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E56E3" w14:textId="4142D370" w:rsidR="00C04F03" w:rsidRPr="00943DCF" w:rsidRDefault="00943DCF" w:rsidP="00943DCF">
      <w:pPr>
        <w:spacing w:line="480" w:lineRule="auto"/>
        <w:jc w:val="both"/>
        <w:rPr>
          <w:rFonts w:ascii="Palatino Linotype" w:hAnsi="Palatino Linotype"/>
          <w:sz w:val="28"/>
          <w:szCs w:val="28"/>
        </w:rPr>
      </w:pPr>
      <w:bookmarkStart w:id="0" w:name="_GoBack"/>
      <w:bookmarkEnd w:id="0"/>
      <w:r w:rsidRPr="00943DCF">
        <w:rPr>
          <w:rFonts w:ascii="Palatino Linotype" w:hAnsi="Palatino Linotype"/>
          <w:sz w:val="28"/>
          <w:szCs w:val="28"/>
        </w:rPr>
        <w:t xml:space="preserve">LAWZONE: MAPPING UNMET LEGAL NEED </w:t>
      </w:r>
    </w:p>
    <w:p w14:paraId="1A284CED" w14:textId="24DAADF0" w:rsidR="00D725EC" w:rsidRPr="00943DCF" w:rsidRDefault="00D725EC" w:rsidP="00943DCF">
      <w:pPr>
        <w:spacing w:line="480" w:lineRule="auto"/>
        <w:jc w:val="both"/>
        <w:rPr>
          <w:rFonts w:ascii="Palatino Linotype" w:hAnsi="Palatino Linotype"/>
          <w:b/>
        </w:rPr>
      </w:pPr>
      <w:r w:rsidRPr="00943DCF">
        <w:rPr>
          <w:rFonts w:ascii="Palatino Linotype" w:hAnsi="Palatino Linotype"/>
          <w:b/>
        </w:rPr>
        <w:t>Richard Owen, Swansea University</w:t>
      </w:r>
      <w:r w:rsidR="00776BB3">
        <w:rPr>
          <w:rFonts w:ascii="Palatino Linotype" w:hAnsi="Palatino Linotype"/>
          <w:b/>
        </w:rPr>
        <w:t>, UK</w:t>
      </w:r>
    </w:p>
    <w:p w14:paraId="5EE048E9" w14:textId="2647AD24" w:rsidR="005B3667" w:rsidRPr="00943DCF" w:rsidRDefault="00F849AE" w:rsidP="00943DCF">
      <w:pPr>
        <w:spacing w:line="360" w:lineRule="auto"/>
        <w:jc w:val="both"/>
        <w:rPr>
          <w:rFonts w:ascii="Palatino Linotype" w:hAnsi="Palatino Linotype"/>
          <w:i/>
        </w:rPr>
      </w:pPr>
      <w:r w:rsidRPr="00943DCF">
        <w:rPr>
          <w:rFonts w:ascii="Palatino Linotype" w:hAnsi="Palatino Linotype"/>
          <w:i/>
        </w:rPr>
        <w:t>Abstract: Mapping</w:t>
      </w:r>
      <w:r w:rsidR="005B3667" w:rsidRPr="00943DCF">
        <w:rPr>
          <w:rFonts w:ascii="Palatino Linotype" w:hAnsi="Palatino Linotype"/>
          <w:i/>
        </w:rPr>
        <w:t xml:space="preserve"> unmet legal need </w:t>
      </w:r>
      <w:r w:rsidRPr="00943DCF">
        <w:rPr>
          <w:rFonts w:ascii="Palatino Linotype" w:hAnsi="Palatino Linotype"/>
          <w:i/>
        </w:rPr>
        <w:t xml:space="preserve">assists </w:t>
      </w:r>
      <w:r w:rsidR="005B3667" w:rsidRPr="00943DCF">
        <w:rPr>
          <w:rFonts w:ascii="Palatino Linotype" w:hAnsi="Palatino Linotype"/>
          <w:i/>
        </w:rPr>
        <w:t>university law clinics</w:t>
      </w:r>
      <w:r w:rsidRPr="00943DCF">
        <w:rPr>
          <w:rFonts w:ascii="Palatino Linotype" w:hAnsi="Palatino Linotype"/>
          <w:i/>
        </w:rPr>
        <w:t xml:space="preserve"> plan</w:t>
      </w:r>
      <w:r w:rsidR="00A86424" w:rsidRPr="00943DCF">
        <w:rPr>
          <w:rFonts w:ascii="Palatino Linotype" w:hAnsi="Palatino Linotype"/>
          <w:i/>
        </w:rPr>
        <w:t xml:space="preserve"> activities to meet the </w:t>
      </w:r>
      <w:r w:rsidR="00F646C9" w:rsidRPr="00943DCF">
        <w:rPr>
          <w:rFonts w:ascii="Palatino Linotype" w:hAnsi="Palatino Linotype"/>
          <w:i/>
        </w:rPr>
        <w:t xml:space="preserve">needs </w:t>
      </w:r>
      <w:r w:rsidR="00A86424" w:rsidRPr="00943DCF">
        <w:rPr>
          <w:rFonts w:ascii="Palatino Linotype" w:hAnsi="Palatino Linotype"/>
          <w:i/>
        </w:rPr>
        <w:t>of the communities they serve</w:t>
      </w:r>
      <w:r w:rsidR="005B3667" w:rsidRPr="00943DCF">
        <w:rPr>
          <w:rFonts w:ascii="Palatino Linotype" w:hAnsi="Palatino Linotype"/>
          <w:i/>
        </w:rPr>
        <w:t>.  T</w:t>
      </w:r>
      <w:r w:rsidR="00F646C9" w:rsidRPr="00943DCF">
        <w:rPr>
          <w:rFonts w:ascii="Palatino Linotype" w:hAnsi="Palatino Linotype"/>
          <w:i/>
        </w:rPr>
        <w:t>his article</w:t>
      </w:r>
      <w:r w:rsidR="003330E7" w:rsidRPr="00943DCF">
        <w:rPr>
          <w:rFonts w:ascii="Palatino Linotype" w:hAnsi="Palatino Linotype"/>
          <w:i/>
        </w:rPr>
        <w:t>,</w:t>
      </w:r>
      <w:r w:rsidR="00F646C9" w:rsidRPr="00943DCF">
        <w:rPr>
          <w:rFonts w:ascii="Palatino Linotype" w:hAnsi="Palatino Linotype"/>
          <w:i/>
        </w:rPr>
        <w:t xml:space="preserve"> </w:t>
      </w:r>
      <w:r w:rsidR="003330E7" w:rsidRPr="00943DCF">
        <w:rPr>
          <w:rFonts w:ascii="Palatino Linotype" w:hAnsi="Palatino Linotype"/>
          <w:i/>
        </w:rPr>
        <w:t xml:space="preserve">by looking at a project where students started mapping unmet legal need in their locality, </w:t>
      </w:r>
      <w:r w:rsidR="00F646C9" w:rsidRPr="00943DCF">
        <w:rPr>
          <w:rFonts w:ascii="Palatino Linotype" w:hAnsi="Palatino Linotype"/>
          <w:i/>
        </w:rPr>
        <w:t xml:space="preserve">will consider </w:t>
      </w:r>
      <w:r w:rsidR="000E51C9" w:rsidRPr="00943DCF">
        <w:rPr>
          <w:rFonts w:ascii="Palatino Linotype" w:hAnsi="Palatino Linotype"/>
          <w:i/>
        </w:rPr>
        <w:t>the pedagogical issues associated with</w:t>
      </w:r>
      <w:r w:rsidR="0000004D" w:rsidRPr="00943DCF">
        <w:rPr>
          <w:rFonts w:ascii="Palatino Linotype" w:hAnsi="Palatino Linotype"/>
          <w:i/>
        </w:rPr>
        <w:t xml:space="preserve"> </w:t>
      </w:r>
      <w:r w:rsidR="003330E7" w:rsidRPr="00943DCF">
        <w:rPr>
          <w:rFonts w:ascii="Palatino Linotype" w:hAnsi="Palatino Linotype"/>
          <w:i/>
        </w:rPr>
        <w:t xml:space="preserve">identifying </w:t>
      </w:r>
      <w:r w:rsidR="00710F34" w:rsidRPr="00943DCF">
        <w:rPr>
          <w:rFonts w:ascii="Palatino Linotype" w:hAnsi="Palatino Linotype"/>
          <w:i/>
        </w:rPr>
        <w:t xml:space="preserve">unmet legal need </w:t>
      </w:r>
      <w:r w:rsidR="0000004D" w:rsidRPr="00943DCF">
        <w:rPr>
          <w:rFonts w:ascii="Palatino Linotype" w:hAnsi="Palatino Linotype"/>
          <w:i/>
        </w:rPr>
        <w:t xml:space="preserve">and </w:t>
      </w:r>
      <w:r w:rsidR="000A59B2" w:rsidRPr="00943DCF">
        <w:rPr>
          <w:rFonts w:ascii="Palatino Linotype" w:hAnsi="Palatino Linotype"/>
          <w:i/>
        </w:rPr>
        <w:t>how it might</w:t>
      </w:r>
      <w:r w:rsidR="0039345E" w:rsidRPr="00943DCF">
        <w:rPr>
          <w:rFonts w:ascii="Palatino Linotype" w:hAnsi="Palatino Linotype"/>
          <w:i/>
        </w:rPr>
        <w:t xml:space="preserve"> enable university law clinics to be better embed</w:t>
      </w:r>
      <w:r w:rsidR="0000004D" w:rsidRPr="00943DCF">
        <w:rPr>
          <w:rFonts w:ascii="Palatino Linotype" w:hAnsi="Palatino Linotype"/>
          <w:i/>
        </w:rPr>
        <w:t>ded into their local communities</w:t>
      </w:r>
      <w:r w:rsidR="000E51C9" w:rsidRPr="00943DCF">
        <w:rPr>
          <w:rFonts w:ascii="Palatino Linotype" w:hAnsi="Palatino Linotype"/>
          <w:i/>
        </w:rPr>
        <w:t xml:space="preserve"> by considering </w:t>
      </w:r>
      <w:r w:rsidR="000A59B2" w:rsidRPr="00943DCF">
        <w:rPr>
          <w:rFonts w:ascii="Palatino Linotype" w:hAnsi="Palatino Linotype"/>
          <w:i/>
        </w:rPr>
        <w:t xml:space="preserve">aspects of </w:t>
      </w:r>
      <w:r w:rsidR="000E51C9" w:rsidRPr="00943DCF">
        <w:rPr>
          <w:rFonts w:ascii="Palatino Linotype" w:hAnsi="Palatino Linotype"/>
          <w:i/>
        </w:rPr>
        <w:t xml:space="preserve">physical and human geography when </w:t>
      </w:r>
      <w:r w:rsidRPr="00943DCF">
        <w:rPr>
          <w:rFonts w:ascii="Palatino Linotype" w:hAnsi="Palatino Linotype"/>
          <w:i/>
        </w:rPr>
        <w:t>considering</w:t>
      </w:r>
      <w:r w:rsidR="005A4F85" w:rsidRPr="00943DCF">
        <w:rPr>
          <w:rFonts w:ascii="Palatino Linotype" w:hAnsi="Palatino Linotype"/>
          <w:i/>
        </w:rPr>
        <w:t xml:space="preserve"> injustice</w:t>
      </w:r>
      <w:r w:rsidR="0000004D" w:rsidRPr="00943DCF">
        <w:rPr>
          <w:rFonts w:ascii="Palatino Linotype" w:hAnsi="Palatino Linotype"/>
          <w:i/>
        </w:rPr>
        <w:t xml:space="preserve">.  </w:t>
      </w:r>
      <w:r w:rsidR="00710F34" w:rsidRPr="00943DCF">
        <w:rPr>
          <w:rFonts w:ascii="Palatino Linotype" w:hAnsi="Palatino Linotype"/>
          <w:i/>
        </w:rPr>
        <w:t xml:space="preserve">It will also look </w:t>
      </w:r>
      <w:r w:rsidR="0053474B" w:rsidRPr="00943DCF">
        <w:rPr>
          <w:rFonts w:ascii="Palatino Linotype" w:hAnsi="Palatino Linotype"/>
          <w:i/>
        </w:rPr>
        <w:t>at</w:t>
      </w:r>
      <w:r w:rsidR="000A59B2" w:rsidRPr="00943DCF">
        <w:rPr>
          <w:rFonts w:ascii="Palatino Linotype" w:hAnsi="Palatino Linotype"/>
          <w:i/>
        </w:rPr>
        <w:t xml:space="preserve"> exiting research methodologies in this area and</w:t>
      </w:r>
      <w:r w:rsidR="0053474B" w:rsidRPr="00943DCF">
        <w:rPr>
          <w:rFonts w:ascii="Palatino Linotype" w:hAnsi="Palatino Linotype"/>
          <w:i/>
        </w:rPr>
        <w:t xml:space="preserve"> how mapping unmet legal need can develop students’</w:t>
      </w:r>
      <w:r w:rsidR="003330E7" w:rsidRPr="00943DCF">
        <w:rPr>
          <w:rFonts w:ascii="Palatino Linotype" w:hAnsi="Palatino Linotype"/>
          <w:i/>
        </w:rPr>
        <w:t xml:space="preserve"> empirical</w:t>
      </w:r>
      <w:r w:rsidR="0053474B" w:rsidRPr="00943DCF">
        <w:rPr>
          <w:rFonts w:ascii="Palatino Linotype" w:hAnsi="Palatino Linotype"/>
          <w:i/>
        </w:rPr>
        <w:t xml:space="preserve"> </w:t>
      </w:r>
      <w:r w:rsidR="0039345E" w:rsidRPr="00943DCF">
        <w:rPr>
          <w:rFonts w:ascii="Palatino Linotype" w:hAnsi="Palatino Linotype"/>
          <w:i/>
        </w:rPr>
        <w:t xml:space="preserve">research </w:t>
      </w:r>
      <w:r w:rsidR="0053474B" w:rsidRPr="00943DCF">
        <w:rPr>
          <w:rFonts w:ascii="Palatino Linotype" w:hAnsi="Palatino Linotype"/>
          <w:i/>
        </w:rPr>
        <w:t>skills</w:t>
      </w:r>
      <w:r w:rsidR="003330E7" w:rsidRPr="00943DCF">
        <w:rPr>
          <w:rFonts w:ascii="Palatino Linotype" w:hAnsi="Palatino Linotype"/>
          <w:i/>
        </w:rPr>
        <w:t>.  The article also assesses the project’s</w:t>
      </w:r>
      <w:r w:rsidR="006E3EEB" w:rsidRPr="00943DCF">
        <w:rPr>
          <w:rFonts w:ascii="Palatino Linotype" w:hAnsi="Palatino Linotype"/>
          <w:i/>
        </w:rPr>
        <w:t xml:space="preserve"> aims to develop</w:t>
      </w:r>
      <w:r w:rsidR="00F646C9" w:rsidRPr="00943DCF">
        <w:rPr>
          <w:rFonts w:ascii="Palatino Linotype" w:hAnsi="Palatino Linotype"/>
          <w:i/>
        </w:rPr>
        <w:t xml:space="preserve"> attributes</w:t>
      </w:r>
      <w:r w:rsidR="0039345E" w:rsidRPr="00943DCF">
        <w:rPr>
          <w:rFonts w:ascii="Palatino Linotype" w:hAnsi="Palatino Linotype"/>
          <w:i/>
        </w:rPr>
        <w:t xml:space="preserve"> such as entrepreneurship</w:t>
      </w:r>
      <w:r w:rsidR="00F646C9" w:rsidRPr="00943DCF">
        <w:rPr>
          <w:rFonts w:ascii="Palatino Linotype" w:hAnsi="Palatino Linotype"/>
          <w:i/>
        </w:rPr>
        <w:t>, as well utilising</w:t>
      </w:r>
      <w:r w:rsidR="0053474B" w:rsidRPr="00943DCF">
        <w:rPr>
          <w:rFonts w:ascii="Palatino Linotype" w:hAnsi="Palatino Linotype"/>
          <w:i/>
        </w:rPr>
        <w:t xml:space="preserve"> teaching practices </w:t>
      </w:r>
      <w:r w:rsidR="00F646C9" w:rsidRPr="00943DCF">
        <w:rPr>
          <w:rFonts w:ascii="Palatino Linotype" w:hAnsi="Palatino Linotype"/>
          <w:i/>
        </w:rPr>
        <w:t xml:space="preserve">such as visualisation </w:t>
      </w:r>
      <w:r w:rsidR="00A86424" w:rsidRPr="00943DCF">
        <w:rPr>
          <w:rFonts w:ascii="Palatino Linotype" w:hAnsi="Palatino Linotype"/>
          <w:i/>
        </w:rPr>
        <w:t>to enable students to</w:t>
      </w:r>
      <w:r w:rsidR="006E3EEB" w:rsidRPr="00943DCF">
        <w:rPr>
          <w:rFonts w:ascii="Palatino Linotype" w:hAnsi="Palatino Linotype"/>
          <w:i/>
        </w:rPr>
        <w:t xml:space="preserve"> think spatially to</w:t>
      </w:r>
      <w:r w:rsidR="00A86424" w:rsidRPr="00943DCF">
        <w:rPr>
          <w:rFonts w:ascii="Palatino Linotype" w:hAnsi="Palatino Linotype"/>
          <w:i/>
        </w:rPr>
        <w:t xml:space="preserve"> </w:t>
      </w:r>
      <w:r w:rsidR="00F646C9" w:rsidRPr="00943DCF">
        <w:rPr>
          <w:rFonts w:ascii="Palatino Linotype" w:hAnsi="Palatino Linotype"/>
          <w:i/>
        </w:rPr>
        <w:t>perceive</w:t>
      </w:r>
      <w:r w:rsidR="005C6A3D" w:rsidRPr="00943DCF">
        <w:rPr>
          <w:rFonts w:ascii="Palatino Linotype" w:hAnsi="Palatino Linotype"/>
          <w:i/>
        </w:rPr>
        <w:t xml:space="preserve"> and understand</w:t>
      </w:r>
      <w:r w:rsidR="00F646C9" w:rsidRPr="00943DCF">
        <w:rPr>
          <w:rFonts w:ascii="Palatino Linotype" w:hAnsi="Palatino Linotype"/>
          <w:i/>
        </w:rPr>
        <w:t xml:space="preserve"> </w:t>
      </w:r>
      <w:r w:rsidR="00A86424" w:rsidRPr="00943DCF">
        <w:rPr>
          <w:rFonts w:ascii="Palatino Linotype" w:hAnsi="Palatino Linotype"/>
          <w:i/>
        </w:rPr>
        <w:t>social inequalities</w:t>
      </w:r>
      <w:r w:rsidRPr="00943DCF">
        <w:rPr>
          <w:rFonts w:ascii="Palatino Linotype" w:hAnsi="Palatino Linotype"/>
          <w:i/>
        </w:rPr>
        <w:t xml:space="preserve"> more clearly</w:t>
      </w:r>
      <w:r w:rsidR="00A86424" w:rsidRPr="00943DCF">
        <w:rPr>
          <w:rFonts w:ascii="Palatino Linotype" w:hAnsi="Palatino Linotype"/>
          <w:i/>
        </w:rPr>
        <w:t xml:space="preserve">.  </w:t>
      </w:r>
      <w:r w:rsidR="0048158D" w:rsidRPr="00943DCF">
        <w:rPr>
          <w:rFonts w:ascii="Palatino Linotype" w:hAnsi="Palatino Linotype"/>
          <w:i/>
        </w:rPr>
        <w:t xml:space="preserve">It will argue that involving students in mapping unmet legal need will help them </w:t>
      </w:r>
      <w:r w:rsidR="00867585" w:rsidRPr="00943DCF">
        <w:rPr>
          <w:rFonts w:ascii="Palatino Linotype" w:hAnsi="Palatino Linotype"/>
          <w:i/>
        </w:rPr>
        <w:t xml:space="preserve">make those services more accessible; </w:t>
      </w:r>
      <w:r w:rsidR="0048158D" w:rsidRPr="00943DCF">
        <w:rPr>
          <w:rFonts w:ascii="Palatino Linotype" w:hAnsi="Palatino Linotype"/>
          <w:i/>
        </w:rPr>
        <w:t>devise holistic solutions to clients’</w:t>
      </w:r>
      <w:r w:rsidR="00867585" w:rsidRPr="00943DCF">
        <w:rPr>
          <w:rFonts w:ascii="Palatino Linotype" w:hAnsi="Palatino Linotype"/>
          <w:i/>
        </w:rPr>
        <w:t xml:space="preserve"> problems; and enable</w:t>
      </w:r>
      <w:r w:rsidR="0048158D" w:rsidRPr="00943DCF">
        <w:rPr>
          <w:rFonts w:ascii="Palatino Linotype" w:hAnsi="Palatino Linotype"/>
          <w:i/>
        </w:rPr>
        <w:t xml:space="preserve"> them to work more effectively with other disciplines to </w:t>
      </w:r>
      <w:r w:rsidR="00D65954" w:rsidRPr="00943DCF">
        <w:rPr>
          <w:rFonts w:ascii="Palatino Linotype" w:hAnsi="Palatino Linotype"/>
          <w:i/>
        </w:rPr>
        <w:t xml:space="preserve">both </w:t>
      </w:r>
      <w:r w:rsidR="0048158D" w:rsidRPr="00943DCF">
        <w:rPr>
          <w:rFonts w:ascii="Palatino Linotype" w:hAnsi="Palatino Linotype"/>
          <w:i/>
        </w:rPr>
        <w:t xml:space="preserve">their own and their clients’ benefit.  </w:t>
      </w:r>
    </w:p>
    <w:p w14:paraId="2FB7D558" w14:textId="77777777" w:rsidR="00A86424" w:rsidRPr="00943DCF" w:rsidRDefault="00A86424" w:rsidP="00943DCF">
      <w:pPr>
        <w:spacing w:line="480" w:lineRule="auto"/>
        <w:jc w:val="both"/>
        <w:rPr>
          <w:rFonts w:ascii="Palatino Linotype" w:hAnsi="Palatino Linotype"/>
          <w:i/>
        </w:rPr>
      </w:pPr>
    </w:p>
    <w:p w14:paraId="7507EA53" w14:textId="31E9752F"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There is a strong tradition within clinical legal education of advocating that clinics be embedded in their local communities.  There are a number of related theories </w:t>
      </w:r>
      <w:r w:rsidR="00B80C77" w:rsidRPr="00943DCF">
        <w:rPr>
          <w:rFonts w:ascii="Palatino Linotype" w:hAnsi="Palatino Linotype"/>
        </w:rPr>
        <w:t>which reflect</w:t>
      </w:r>
      <w:r w:rsidRPr="00943DCF">
        <w:rPr>
          <w:rFonts w:ascii="Palatino Linotype" w:hAnsi="Palatino Linotype"/>
        </w:rPr>
        <w:t xml:space="preserve"> this idea such as rebellious lawye</w:t>
      </w:r>
      <w:r w:rsidR="00150E82" w:rsidRPr="00943DCF">
        <w:rPr>
          <w:rFonts w:ascii="Palatino Linotype" w:hAnsi="Palatino Linotype"/>
        </w:rPr>
        <w:t>ring:</w:t>
      </w:r>
      <w:r w:rsidR="0089040B" w:rsidRPr="00943DCF">
        <w:rPr>
          <w:rFonts w:ascii="Palatino Linotype" w:hAnsi="Palatino Linotype"/>
        </w:rPr>
        <w:t xml:space="preserve"> </w:t>
      </w:r>
      <w:r w:rsidR="00150E82" w:rsidRPr="00943DCF">
        <w:rPr>
          <w:rFonts w:ascii="Palatino Linotype" w:hAnsi="Palatino Linotype"/>
        </w:rPr>
        <w:t>empowering clients</w:t>
      </w:r>
      <w:r w:rsidR="0089040B" w:rsidRPr="00943DCF">
        <w:rPr>
          <w:rFonts w:ascii="Palatino Linotype" w:hAnsi="Palatino Linotype"/>
        </w:rPr>
        <w:t xml:space="preserve"> through grassroots, community based advocacy </w:t>
      </w:r>
      <w:r w:rsidR="00D34DF5" w:rsidRPr="00943DCF">
        <w:rPr>
          <w:rFonts w:ascii="Palatino Linotype" w:hAnsi="Palatino Linotype"/>
        </w:rPr>
        <w:t xml:space="preserve">in low income communities, </w:t>
      </w:r>
      <w:r w:rsidR="0089040B" w:rsidRPr="00943DCF">
        <w:rPr>
          <w:rFonts w:ascii="Palatino Linotype" w:hAnsi="Palatino Linotype"/>
        </w:rPr>
        <w:t>facilitated by lawyers</w:t>
      </w:r>
      <w:r w:rsidR="00D34DF5" w:rsidRPr="00943DCF">
        <w:rPr>
          <w:rFonts w:ascii="Palatino Linotype" w:hAnsi="Palatino Linotype"/>
        </w:rPr>
        <w:t>,</w:t>
      </w:r>
      <w:r w:rsidR="00150E82" w:rsidRPr="00943DCF">
        <w:rPr>
          <w:rFonts w:ascii="Palatino Linotype" w:hAnsi="Palatino Linotype"/>
        </w:rPr>
        <w:t xml:space="preserve"> to bring about meaningful social change</w:t>
      </w:r>
      <w:r w:rsidR="0089040B" w:rsidRPr="00943DCF">
        <w:rPr>
          <w:rFonts w:ascii="Palatino Linotype" w:hAnsi="Palatino Linotype"/>
        </w:rPr>
        <w:t xml:space="preserve">; </w:t>
      </w:r>
      <w:r w:rsidR="00023458" w:rsidRPr="00943DCF">
        <w:rPr>
          <w:rFonts w:ascii="Palatino Linotype" w:hAnsi="Palatino Linotype"/>
        </w:rPr>
        <w:t xml:space="preserve">and </w:t>
      </w:r>
      <w:r w:rsidRPr="00943DCF">
        <w:rPr>
          <w:rFonts w:ascii="Palatino Linotype" w:hAnsi="Palatino Linotype"/>
        </w:rPr>
        <w:t>client-centred lawyering</w:t>
      </w:r>
      <w:r w:rsidR="00094A1A" w:rsidRPr="00943DCF">
        <w:rPr>
          <w:rFonts w:ascii="Palatino Linotype" w:hAnsi="Palatino Linotype"/>
        </w:rPr>
        <w:t xml:space="preserve">: the idea that clients should be the primary decision-maker in determining the direction of their legal case or transaction, whereas their advisers should maintain the appearance of neutrality </w:t>
      </w:r>
      <w:r w:rsidR="00023458" w:rsidRPr="00943DCF">
        <w:rPr>
          <w:rFonts w:ascii="Palatino Linotype" w:hAnsi="Palatino Linotype"/>
        </w:rPr>
        <w:t xml:space="preserve">and </w:t>
      </w:r>
      <w:r w:rsidR="00094A1A" w:rsidRPr="00943DCF">
        <w:rPr>
          <w:rFonts w:ascii="Palatino Linotype" w:hAnsi="Palatino Linotype"/>
        </w:rPr>
        <w:t xml:space="preserve">be as </w:t>
      </w:r>
      <w:r w:rsidR="00094A1A" w:rsidRPr="00943DCF">
        <w:rPr>
          <w:rFonts w:ascii="Palatino Linotype" w:hAnsi="Palatino Linotype"/>
        </w:rPr>
        <w:lastRenderedPageBreak/>
        <w:t>objective as possible</w:t>
      </w:r>
      <w:r w:rsidR="00023458" w:rsidRPr="00943DCF">
        <w:rPr>
          <w:rFonts w:ascii="Palatino Linotype" w:hAnsi="Palatino Linotype"/>
        </w:rPr>
        <w:t xml:space="preserve">. Both theories </w:t>
      </w:r>
      <w:r w:rsidRPr="00943DCF">
        <w:rPr>
          <w:rFonts w:ascii="Palatino Linotype" w:hAnsi="Palatino Linotype"/>
        </w:rPr>
        <w:t xml:space="preserve">are united in their belief that the lawyer, and by extension the law clinic, must be strongly embedded in their local communities and serving their legal needs.  </w:t>
      </w:r>
    </w:p>
    <w:p w14:paraId="08D4771F" w14:textId="48B5450E" w:rsidR="00C04F03" w:rsidRPr="00943DCF" w:rsidRDefault="00867585" w:rsidP="00943DCF">
      <w:pPr>
        <w:spacing w:line="480" w:lineRule="auto"/>
        <w:jc w:val="both"/>
        <w:rPr>
          <w:rFonts w:ascii="Palatino Linotype" w:hAnsi="Palatino Linotype"/>
        </w:rPr>
      </w:pPr>
      <w:r w:rsidRPr="00943DCF">
        <w:rPr>
          <w:rFonts w:ascii="Palatino Linotype" w:hAnsi="Palatino Linotype"/>
        </w:rPr>
        <w:t xml:space="preserve">But what are those needs, </w:t>
      </w:r>
      <w:r w:rsidR="00C04F03" w:rsidRPr="00943DCF">
        <w:rPr>
          <w:rFonts w:ascii="Palatino Linotype" w:hAnsi="Palatino Linotype"/>
        </w:rPr>
        <w:t>when can they be defined as legal needs</w:t>
      </w:r>
      <w:r w:rsidR="005A4F85" w:rsidRPr="00943DCF">
        <w:rPr>
          <w:rFonts w:ascii="Palatino Linotype" w:hAnsi="Palatino Linotype"/>
        </w:rPr>
        <w:t>,</w:t>
      </w:r>
      <w:r w:rsidRPr="00943DCF">
        <w:rPr>
          <w:rFonts w:ascii="Palatino Linotype" w:hAnsi="Palatino Linotype"/>
        </w:rPr>
        <w:t xml:space="preserve"> and why is this of interest</w:t>
      </w:r>
      <w:r w:rsidR="00C04F03" w:rsidRPr="00943DCF">
        <w:rPr>
          <w:rFonts w:ascii="Palatino Linotype" w:hAnsi="Palatino Linotype"/>
        </w:rPr>
        <w:t>?  If there is unmet legal need that should be of concern to us as citizens, as it undermines the rule of law; it should be of concern to the legal profession as it shows their services are inaccessible to a section of the public; and it should be of concern to policymakers as it reveals that a section of the public are unable to access the advice they need in order to allow policies to achieve their objectives.  There is no one who wants to visit a law firm for its own sake.  Clients instruct lawyers because they are viewed as the agents who can arrange their divorce, recover their debts, obtain</w:t>
      </w:r>
      <w:r w:rsidR="005A4F85" w:rsidRPr="00943DCF">
        <w:rPr>
          <w:rFonts w:ascii="Palatino Linotype" w:hAnsi="Palatino Linotype"/>
        </w:rPr>
        <w:t xml:space="preserve"> their welfare benefits, etc.  </w:t>
      </w:r>
      <w:r w:rsidR="00C04F03" w:rsidRPr="00943DCF">
        <w:rPr>
          <w:rFonts w:ascii="Palatino Linotype" w:hAnsi="Palatino Linotype"/>
        </w:rPr>
        <w:t xml:space="preserve">In other words, the demand for lawyers does not exist independently of the ends the client is seeking to achieve.  </w:t>
      </w:r>
    </w:p>
    <w:p w14:paraId="194C1327" w14:textId="73061EC3"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There is some evidence of failure on the part of the legal profession </w:t>
      </w:r>
      <w:r w:rsidR="00634162" w:rsidRPr="00943DCF">
        <w:rPr>
          <w:rFonts w:ascii="Palatino Linotype" w:hAnsi="Palatino Linotype"/>
        </w:rPr>
        <w:t xml:space="preserve">in England and Wales </w:t>
      </w:r>
      <w:r w:rsidRPr="00943DCF">
        <w:rPr>
          <w:rFonts w:ascii="Palatino Linotype" w:hAnsi="Palatino Linotype"/>
        </w:rPr>
        <w:t>to identify and address their clients’ needs.  Some groups seem to prefer to avoid lawyers if they possibly can.  A survey of small businesses in England and Wales found that almost 50% would use a lawyer only as a last resort and only 13% found them to be cost effective.</w:t>
      </w:r>
      <w:r w:rsidRPr="00943DCF">
        <w:rPr>
          <w:rStyle w:val="FootnoteReference"/>
          <w:rFonts w:ascii="Palatino Linotype" w:hAnsi="Palatino Linotype"/>
        </w:rPr>
        <w:footnoteReference w:id="1"/>
      </w:r>
      <w:r w:rsidRPr="00943DCF">
        <w:rPr>
          <w:rFonts w:ascii="Palatino Linotype" w:hAnsi="Palatino Linotype"/>
        </w:rPr>
        <w:t xml:space="preserve">  Representatives of small businesses have also talked of a ‘considerable failure’ by lawyers to meet their needs.</w:t>
      </w:r>
      <w:r w:rsidRPr="00943DCF">
        <w:rPr>
          <w:rStyle w:val="FootnoteReference"/>
          <w:rFonts w:ascii="Palatino Linotype" w:hAnsi="Palatino Linotype"/>
        </w:rPr>
        <w:footnoteReference w:id="2"/>
      </w:r>
      <w:r w:rsidRPr="00943DCF">
        <w:rPr>
          <w:rFonts w:ascii="Palatino Linotype" w:hAnsi="Palatino Linotype"/>
        </w:rPr>
        <w:t xml:space="preserve">  </w:t>
      </w:r>
    </w:p>
    <w:p w14:paraId="64B35C35" w14:textId="059D5125"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Although there is a large </w:t>
      </w:r>
      <w:r w:rsidR="00581CF8" w:rsidRPr="00943DCF">
        <w:rPr>
          <w:rFonts w:ascii="Palatino Linotype" w:hAnsi="Palatino Linotype"/>
        </w:rPr>
        <w:t xml:space="preserve">body of </w:t>
      </w:r>
      <w:r w:rsidRPr="00943DCF">
        <w:rPr>
          <w:rFonts w:ascii="Palatino Linotype" w:hAnsi="Palatino Linotype"/>
        </w:rPr>
        <w:t>literature on legal need there have been methodological problems in defining what is meant by the term.  The early literature from the 1930s to 1970s presented survey respondents with problems to which there were potential legal solutions.  If respondents had experienced the problem but had not received the assistance of a lawyer in resolving it then the problem was classed as an unmet legal need.</w:t>
      </w:r>
      <w:r w:rsidRPr="00943DCF">
        <w:rPr>
          <w:rStyle w:val="FootnoteReference"/>
          <w:rFonts w:ascii="Palatino Linotype" w:hAnsi="Palatino Linotype"/>
        </w:rPr>
        <w:footnoteReference w:id="3"/>
      </w:r>
    </w:p>
    <w:p w14:paraId="2A2E667C" w14:textId="09CF9A2E" w:rsidR="00C04F03" w:rsidRPr="00943DCF" w:rsidRDefault="00C04F03" w:rsidP="00943DCF">
      <w:pPr>
        <w:spacing w:line="480" w:lineRule="auto"/>
        <w:jc w:val="both"/>
        <w:rPr>
          <w:rFonts w:ascii="Palatino Linotype" w:hAnsi="Palatino Linotype"/>
        </w:rPr>
      </w:pPr>
      <w:r w:rsidRPr="00943DCF">
        <w:rPr>
          <w:rFonts w:ascii="Palatino Linotype" w:hAnsi="Palatino Linotype"/>
        </w:rPr>
        <w:t>The drawback with this approach is that it pr</w:t>
      </w:r>
      <w:r w:rsidR="005A4F85" w:rsidRPr="00943DCF">
        <w:rPr>
          <w:rFonts w:ascii="Palatino Linotype" w:hAnsi="Palatino Linotype"/>
        </w:rPr>
        <w:t>ivileges legal solutions over</w:t>
      </w:r>
      <w:r w:rsidR="00B80C77" w:rsidRPr="00943DCF">
        <w:rPr>
          <w:rFonts w:ascii="Palatino Linotype" w:hAnsi="Palatino Linotype"/>
        </w:rPr>
        <w:t xml:space="preserve"> all other possible outcomes.  </w:t>
      </w:r>
      <w:r w:rsidRPr="00943DCF">
        <w:rPr>
          <w:rFonts w:ascii="Palatino Linotype" w:hAnsi="Palatino Linotype"/>
        </w:rPr>
        <w:t>Clients might want to rationally avoid legal solutions to their problems.  For example, if your line manager is harassing you at work you may take the conscious decision to avoid the problem and move to another job thereby avoiding the risk</w:t>
      </w:r>
      <w:r w:rsidR="00202E47" w:rsidRPr="00943DCF">
        <w:rPr>
          <w:rFonts w:ascii="Palatino Linotype" w:hAnsi="Palatino Linotype"/>
        </w:rPr>
        <w:t>,</w:t>
      </w:r>
      <w:r w:rsidRPr="00943DCF">
        <w:rPr>
          <w:rFonts w:ascii="Palatino Linotype" w:hAnsi="Palatino Linotype"/>
        </w:rPr>
        <w:t xml:space="preserve"> the stigma, stress, and uncertainty of taking the case to an Employment Tribunal.  Avoiding the issue as a legal problem could be the most rational, advantageous solution for that particular </w:t>
      </w:r>
      <w:r w:rsidR="00B80C77" w:rsidRPr="00943DCF">
        <w:rPr>
          <w:rFonts w:ascii="Palatino Linotype" w:hAnsi="Palatino Linotype"/>
        </w:rPr>
        <w:t xml:space="preserve">client.  </w:t>
      </w:r>
      <w:r w:rsidRPr="00943DCF">
        <w:rPr>
          <w:rFonts w:ascii="Palatino Linotype" w:hAnsi="Palatino Linotype"/>
        </w:rPr>
        <w:t xml:space="preserve">Whereas another client, faced with similar facts but lacking the same mobility, will have no choice but to face up to it as a legal problem.    </w:t>
      </w:r>
    </w:p>
    <w:p w14:paraId="15B8EF88" w14:textId="53B5CDE2" w:rsidR="00C04F03" w:rsidRPr="00943DCF" w:rsidRDefault="00C04F03" w:rsidP="00943DCF">
      <w:pPr>
        <w:spacing w:line="480" w:lineRule="auto"/>
        <w:jc w:val="both"/>
        <w:rPr>
          <w:rFonts w:ascii="Palatino Linotype" w:hAnsi="Palatino Linotype"/>
        </w:rPr>
      </w:pPr>
      <w:r w:rsidRPr="00943DCF">
        <w:rPr>
          <w:rFonts w:ascii="Palatino Linotype" w:hAnsi="Palatino Linotype"/>
        </w:rPr>
        <w:t>Since the 1970s the methodology has become more sophisticated and focuses more on the ends that the client wishes to achieve.  In order to prevent privileging legal solutions over other types of resolution the focus is now on problems where a legal solution is just one out of a number of possible outcomes with greater emphasis on what the client wants.</w:t>
      </w:r>
      <w:r w:rsidRPr="00943DCF">
        <w:rPr>
          <w:rStyle w:val="FootnoteReference"/>
          <w:rFonts w:ascii="Palatino Linotype" w:hAnsi="Palatino Linotype"/>
        </w:rPr>
        <w:footnoteReference w:id="4"/>
      </w:r>
      <w:r w:rsidRPr="00943DCF">
        <w:rPr>
          <w:rFonts w:ascii="Palatino Linotype" w:hAnsi="Palatino Linotype"/>
        </w:rPr>
        <w:t xml:space="preserve">  </w:t>
      </w:r>
      <w:r w:rsidR="00EA6884" w:rsidRPr="00943DCF">
        <w:rPr>
          <w:rFonts w:ascii="Palatino Linotype" w:hAnsi="Palatino Linotype"/>
        </w:rPr>
        <w:t xml:space="preserve">  </w:t>
      </w:r>
    </w:p>
    <w:p w14:paraId="4ACE0CDD" w14:textId="191D8AE1" w:rsidR="00C04F03" w:rsidRPr="00943DCF" w:rsidRDefault="00C04F03" w:rsidP="00943DCF">
      <w:pPr>
        <w:spacing w:line="480" w:lineRule="auto"/>
        <w:jc w:val="both"/>
        <w:rPr>
          <w:rFonts w:ascii="Palatino Linotype" w:hAnsi="Palatino Linotype"/>
        </w:rPr>
      </w:pPr>
      <w:r w:rsidRPr="00943DCF">
        <w:rPr>
          <w:rFonts w:ascii="Palatino Linotype" w:hAnsi="Palatino Linotype"/>
        </w:rPr>
        <w:t>Mapping a community can assist in the process of identifying unmet legal need as particular groups are likely to encounter legal problems of a particular type.</w:t>
      </w:r>
      <w:r w:rsidRPr="00943DCF">
        <w:rPr>
          <w:rStyle w:val="FootnoteReference"/>
          <w:rFonts w:ascii="Palatino Linotype" w:hAnsi="Palatino Linotype"/>
        </w:rPr>
        <w:footnoteReference w:id="5"/>
      </w:r>
      <w:r w:rsidRPr="00943DCF">
        <w:rPr>
          <w:rFonts w:ascii="Palatino Linotype" w:hAnsi="Palatino Linotype"/>
        </w:rPr>
        <w:t xml:space="preserve">  The more socio-economic data that is available about the community the clinic serves the better the clinic can prepare to meet the needs of that community</w:t>
      </w:r>
      <w:r w:rsidR="00634162" w:rsidRPr="00943DCF">
        <w:rPr>
          <w:rFonts w:ascii="Palatino Linotype" w:hAnsi="Palatino Linotype"/>
        </w:rPr>
        <w:t>,</w:t>
      </w:r>
      <w:r w:rsidRPr="00943DCF">
        <w:rPr>
          <w:rFonts w:ascii="Palatino Linotype" w:hAnsi="Palatino Linotype"/>
        </w:rPr>
        <w:t xml:space="preserve"> as </w:t>
      </w:r>
      <w:r w:rsidR="00173A16" w:rsidRPr="00943DCF">
        <w:rPr>
          <w:rFonts w:ascii="Palatino Linotype" w:hAnsi="Palatino Linotype"/>
        </w:rPr>
        <w:t xml:space="preserve">data of a very large size, which is often referred to as </w:t>
      </w:r>
      <w:r w:rsidRPr="00943DCF">
        <w:rPr>
          <w:rFonts w:ascii="Palatino Linotype" w:hAnsi="Palatino Linotype"/>
        </w:rPr>
        <w:t>Big Data</w:t>
      </w:r>
      <w:r w:rsidR="00173A16" w:rsidRPr="00943DCF">
        <w:rPr>
          <w:rFonts w:ascii="Palatino Linotype" w:hAnsi="Palatino Linotype"/>
        </w:rPr>
        <w:t>,</w:t>
      </w:r>
      <w:r w:rsidRPr="00943DCF">
        <w:rPr>
          <w:rFonts w:ascii="Palatino Linotype" w:hAnsi="Palatino Linotype"/>
        </w:rPr>
        <w:t xml:space="preserve"> can help predict the problems they are likely to face.  Not only are particular groups like</w:t>
      </w:r>
      <w:r w:rsidR="005C6A3D" w:rsidRPr="00943DCF">
        <w:rPr>
          <w:rFonts w:ascii="Palatino Linotype" w:hAnsi="Palatino Linotype"/>
        </w:rPr>
        <w:t>ly</w:t>
      </w:r>
      <w:r w:rsidRPr="00943DCF">
        <w:rPr>
          <w:rFonts w:ascii="Palatino Linotype" w:hAnsi="Palatino Linotype"/>
        </w:rPr>
        <w:t xml:space="preserve"> to face particular problems but also they are likely to face clusters of problems so Big Data is also likely to predict their correlation and interrelationship, as well.</w:t>
      </w:r>
      <w:r w:rsidRPr="00943DCF">
        <w:rPr>
          <w:rStyle w:val="FootnoteReference"/>
          <w:rFonts w:ascii="Palatino Linotype" w:hAnsi="Palatino Linotype"/>
        </w:rPr>
        <w:footnoteReference w:id="6"/>
      </w:r>
    </w:p>
    <w:p w14:paraId="1B636ADF" w14:textId="3823A8BB"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Big Data and its increased availability facilitates greater predictive modelling of a law clinic’s needs.  The availability of small area data means there is an abundance of data at the level of local council ward, which further increases the opportunities to target their services </w:t>
      </w:r>
      <w:r w:rsidR="00D13EE1" w:rsidRPr="00943DCF">
        <w:rPr>
          <w:rFonts w:ascii="Palatino Linotype" w:hAnsi="Palatino Linotype"/>
        </w:rPr>
        <w:t xml:space="preserve">efficiently and </w:t>
      </w:r>
      <w:r w:rsidRPr="00943DCF">
        <w:rPr>
          <w:rFonts w:ascii="Palatino Linotype" w:hAnsi="Palatino Linotype"/>
        </w:rPr>
        <w:t xml:space="preserve">effectively in an evidence-based way.  However, there are limits to Big Data’s efficacy.  Predictors can vary </w:t>
      </w:r>
      <w:r w:rsidR="005C6A3D" w:rsidRPr="00943DCF">
        <w:rPr>
          <w:rFonts w:ascii="Palatino Linotype" w:hAnsi="Palatino Linotype"/>
        </w:rPr>
        <w:t>between geographical locations.</w:t>
      </w:r>
      <w:r w:rsidRPr="00943DCF">
        <w:rPr>
          <w:rStyle w:val="FootnoteReference"/>
          <w:rFonts w:ascii="Palatino Linotype" w:hAnsi="Palatino Linotype"/>
        </w:rPr>
        <w:footnoteReference w:id="7"/>
      </w:r>
      <w:r w:rsidRPr="00943DCF">
        <w:rPr>
          <w:rFonts w:ascii="Palatino Linotype" w:hAnsi="Palatino Linotype"/>
        </w:rPr>
        <w:t xml:space="preserve">  Some locations may simply buck the trend whilst it is possible to have ‘postcode deprivation’: a tiny p</w:t>
      </w:r>
      <w:r w:rsidR="00202E47" w:rsidRPr="00943DCF">
        <w:rPr>
          <w:rFonts w:ascii="Palatino Linotype" w:hAnsi="Palatino Linotype"/>
        </w:rPr>
        <w:t>ocket of deprivation surrounded</w:t>
      </w:r>
      <w:r w:rsidRPr="00943DCF">
        <w:rPr>
          <w:rFonts w:ascii="Palatino Linotype" w:hAnsi="Palatino Linotype"/>
        </w:rPr>
        <w:t xml:space="preserve"> by relatively more affluent neighbourhoods.</w:t>
      </w:r>
      <w:r w:rsidRPr="00943DCF">
        <w:rPr>
          <w:rStyle w:val="FootnoteReference"/>
          <w:rFonts w:ascii="Palatino Linotype" w:hAnsi="Palatino Linotype"/>
        </w:rPr>
        <w:footnoteReference w:id="8"/>
      </w:r>
      <w:r w:rsidRPr="00943DCF">
        <w:rPr>
          <w:rFonts w:ascii="Palatino Linotype" w:hAnsi="Palatino Linotype"/>
        </w:rPr>
        <w:t xml:space="preserve">  Variation in the prevalence of legal problems between different areas has also been found in other common law jurisdictions.</w:t>
      </w:r>
      <w:r w:rsidRPr="00943DCF">
        <w:rPr>
          <w:rStyle w:val="FootnoteReference"/>
          <w:rFonts w:ascii="Palatino Linotype" w:hAnsi="Palatino Linotype"/>
        </w:rPr>
        <w:footnoteReference w:id="9"/>
      </w:r>
    </w:p>
    <w:p w14:paraId="4F48B138" w14:textId="2F33C50A"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Law clinics, therefore, need to balance the predictable whilst being simultaneously sensitive to the possibility of the statistically unpredictable in their communities.  They can achieve this by being not just closely involved </w:t>
      </w:r>
      <w:r w:rsidR="003F5DE4" w:rsidRPr="00943DCF">
        <w:rPr>
          <w:rFonts w:ascii="Palatino Linotype" w:hAnsi="Palatino Linotype"/>
        </w:rPr>
        <w:t xml:space="preserve">in </w:t>
      </w:r>
      <w:r w:rsidRPr="00943DCF">
        <w:rPr>
          <w:rFonts w:ascii="Palatino Linotype" w:hAnsi="Palatino Linotype"/>
        </w:rPr>
        <w:t>but part of their local communities in ways that have been advocated by the rebellious lawyering school.  This close engagement heightens their awareness of those myriad contextual issues</w:t>
      </w:r>
      <w:r w:rsidR="00A97A9D" w:rsidRPr="00943DCF">
        <w:rPr>
          <w:rFonts w:ascii="Palatino Linotype" w:hAnsi="Palatino Linotype"/>
        </w:rPr>
        <w:t>, such as crime rates,</w:t>
      </w:r>
      <w:r w:rsidRPr="00943DCF">
        <w:rPr>
          <w:rFonts w:ascii="Palatino Linotype" w:hAnsi="Palatino Linotype"/>
        </w:rPr>
        <w:t xml:space="preserve"> affecting their communities which may or may not mean that they deviate from the statistical norm or come to realise that there are micro pockets of </w:t>
      </w:r>
      <w:r w:rsidR="005A4F85" w:rsidRPr="00943DCF">
        <w:rPr>
          <w:rFonts w:ascii="Palatino Linotype" w:hAnsi="Palatino Linotype"/>
        </w:rPr>
        <w:t xml:space="preserve">relative </w:t>
      </w:r>
      <w:r w:rsidRPr="00943DCF">
        <w:rPr>
          <w:rFonts w:ascii="Palatino Linotype" w:hAnsi="Palatino Linotype"/>
        </w:rPr>
        <w:t xml:space="preserve">deprivation in otherwise more </w:t>
      </w:r>
      <w:r w:rsidR="00202E47" w:rsidRPr="00943DCF">
        <w:rPr>
          <w:rFonts w:ascii="Palatino Linotype" w:hAnsi="Palatino Linotype"/>
        </w:rPr>
        <w:t>relatively</w:t>
      </w:r>
      <w:r w:rsidR="0048158D" w:rsidRPr="00943DCF">
        <w:rPr>
          <w:rFonts w:ascii="Palatino Linotype" w:hAnsi="Palatino Linotype"/>
        </w:rPr>
        <w:t xml:space="preserve"> </w:t>
      </w:r>
      <w:r w:rsidRPr="00943DCF">
        <w:rPr>
          <w:rFonts w:ascii="Palatino Linotype" w:hAnsi="Palatino Linotype"/>
        </w:rPr>
        <w:t>affluent areas.</w:t>
      </w:r>
    </w:p>
    <w:p w14:paraId="1531FF8E" w14:textId="23D1A73E"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In this article, I will examine a project which started in the Essex Law Clinic</w:t>
      </w:r>
      <w:r w:rsidR="00977846" w:rsidRPr="00943DCF">
        <w:rPr>
          <w:rFonts w:ascii="Palatino Linotype" w:hAnsi="Palatino Linotype"/>
        </w:rPr>
        <w:t>,</w:t>
      </w:r>
      <w:r w:rsidRPr="00943DCF">
        <w:rPr>
          <w:rFonts w:ascii="Palatino Linotype" w:hAnsi="Palatino Linotype"/>
        </w:rPr>
        <w:t xml:space="preserve"> which is part of the University of Essex</w:t>
      </w:r>
      <w:r w:rsidR="00977846" w:rsidRPr="00943DCF">
        <w:rPr>
          <w:rFonts w:ascii="Palatino Linotype" w:hAnsi="Palatino Linotype"/>
        </w:rPr>
        <w:t>,</w:t>
      </w:r>
      <w:r w:rsidRPr="00943DCF">
        <w:rPr>
          <w:rFonts w:ascii="Palatino Linotype" w:hAnsi="Palatino Linotype"/>
        </w:rPr>
        <w:t xml:space="preserve"> in the 2014-15 academic year called L</w:t>
      </w:r>
      <w:r w:rsidR="004D5C71" w:rsidRPr="00943DCF">
        <w:rPr>
          <w:rFonts w:ascii="Palatino Linotype" w:hAnsi="Palatino Linotype"/>
        </w:rPr>
        <w:t>awZone</w:t>
      </w:r>
      <w:r w:rsidRPr="00943DCF">
        <w:rPr>
          <w:rFonts w:ascii="Palatino Linotype" w:hAnsi="Palatino Linotype"/>
        </w:rPr>
        <w:t xml:space="preserve"> Colchester.  This is a </w:t>
      </w:r>
      <w:r w:rsidR="00EA18B5" w:rsidRPr="00943DCF">
        <w:rPr>
          <w:rFonts w:ascii="Palatino Linotype" w:hAnsi="Palatino Linotype"/>
        </w:rPr>
        <w:t>long-term</w:t>
      </w:r>
      <w:r w:rsidRPr="00943DCF">
        <w:rPr>
          <w:rFonts w:ascii="Palatino Linotype" w:hAnsi="Palatino Linotype"/>
        </w:rPr>
        <w:t xml:space="preserve"> project that seeks to map unmet legal need in the </w:t>
      </w:r>
      <w:r w:rsidR="00626CE5" w:rsidRPr="00943DCF">
        <w:rPr>
          <w:rFonts w:ascii="Palatino Linotype" w:hAnsi="Palatino Linotype"/>
        </w:rPr>
        <w:t>town and eventually, it is planned</w:t>
      </w:r>
      <w:r w:rsidRPr="00943DCF">
        <w:rPr>
          <w:rFonts w:ascii="Palatino Linotype" w:hAnsi="Palatino Linotype"/>
        </w:rPr>
        <w:t xml:space="preserve">, be rolled out to map unmet legal need throughout the county of Essex in the east of England.  </w:t>
      </w:r>
    </w:p>
    <w:p w14:paraId="3B780E9C" w14:textId="37321056" w:rsidR="00DC534B"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 Essex Law Clinic was established in 2008, but in 2014 a decision was taken to expand its activities.  </w:t>
      </w:r>
      <w:r w:rsidR="00BA5BF2" w:rsidRPr="00943DCF">
        <w:rPr>
          <w:rFonts w:ascii="Palatino Linotype" w:hAnsi="Palatino Linotype"/>
        </w:rPr>
        <w:t xml:space="preserve">One member of staff was </w:t>
      </w:r>
      <w:r w:rsidR="00CA4644" w:rsidRPr="00943DCF">
        <w:rPr>
          <w:rFonts w:ascii="Palatino Linotype" w:hAnsi="Palatino Linotype"/>
        </w:rPr>
        <w:t xml:space="preserve">recruited to be </w:t>
      </w:r>
      <w:r w:rsidR="00DC534B" w:rsidRPr="00943DCF">
        <w:rPr>
          <w:rFonts w:ascii="Palatino Linotype" w:hAnsi="Palatino Linotype"/>
        </w:rPr>
        <w:t xml:space="preserve">dedicated to clinical activities.    </w:t>
      </w:r>
      <w:r w:rsidR="00CA4644" w:rsidRPr="00943DCF">
        <w:rPr>
          <w:rFonts w:ascii="Palatino Linotype" w:hAnsi="Palatino Linotype"/>
        </w:rPr>
        <w:t>He was supported by the Students’ Union Advice Centre who administered the Clinic</w:t>
      </w:r>
      <w:r w:rsidR="003776CE" w:rsidRPr="00943DCF">
        <w:rPr>
          <w:rFonts w:ascii="Palatino Linotype" w:hAnsi="Palatino Linotype"/>
        </w:rPr>
        <w:t xml:space="preserve">, amongst other things, they took initial inquiries from potential clients and assessed </w:t>
      </w:r>
      <w:r w:rsidR="006350DA" w:rsidRPr="00943DCF">
        <w:rPr>
          <w:rFonts w:ascii="Palatino Linotype" w:hAnsi="Palatino Linotype"/>
        </w:rPr>
        <w:t>whether</w:t>
      </w:r>
      <w:r w:rsidR="003776CE" w:rsidRPr="00943DCF">
        <w:rPr>
          <w:rFonts w:ascii="Palatino Linotype" w:hAnsi="Palatino Linotype"/>
        </w:rPr>
        <w:t xml:space="preserve"> they would be suitable cases for the Clinic</w:t>
      </w:r>
      <w:r w:rsidR="00974554" w:rsidRPr="00943DCF">
        <w:rPr>
          <w:rFonts w:ascii="Palatino Linotype" w:hAnsi="Palatino Linotype"/>
        </w:rPr>
        <w:t xml:space="preserve">’s students and managed files.  </w:t>
      </w:r>
      <w:r w:rsidR="00E91504" w:rsidRPr="00943DCF">
        <w:rPr>
          <w:rFonts w:ascii="Palatino Linotype" w:hAnsi="Palatino Linotype"/>
        </w:rPr>
        <w:t xml:space="preserve">The Clinic had </w:t>
      </w:r>
      <w:r w:rsidR="006350DA" w:rsidRPr="00943DCF">
        <w:rPr>
          <w:rFonts w:ascii="Palatino Linotype" w:hAnsi="Palatino Linotype"/>
        </w:rPr>
        <w:t>a few</w:t>
      </w:r>
      <w:r w:rsidR="00E91504" w:rsidRPr="00943DCF">
        <w:rPr>
          <w:rFonts w:ascii="Palatino Linotype" w:hAnsi="Palatino Linotype"/>
        </w:rPr>
        <w:t xml:space="preserve"> projects, but LawZone was intended to support </w:t>
      </w:r>
      <w:r w:rsidR="006350DA" w:rsidRPr="00943DCF">
        <w:rPr>
          <w:rFonts w:ascii="Palatino Linotype" w:hAnsi="Palatino Linotype"/>
        </w:rPr>
        <w:t xml:space="preserve">the project that involved </w:t>
      </w:r>
      <w:r w:rsidR="00E91504" w:rsidRPr="00943DCF">
        <w:rPr>
          <w:rFonts w:ascii="Palatino Linotype" w:hAnsi="Palatino Linotype"/>
        </w:rPr>
        <w:t xml:space="preserve">face to face interviews with clients.  </w:t>
      </w:r>
      <w:r w:rsidR="00662C21" w:rsidRPr="00943DCF">
        <w:rPr>
          <w:rFonts w:ascii="Palatino Linotype" w:hAnsi="Palatino Linotype"/>
        </w:rPr>
        <w:t xml:space="preserve">This project involved an initial </w:t>
      </w:r>
      <w:r w:rsidR="00EA18B5" w:rsidRPr="00943DCF">
        <w:rPr>
          <w:rFonts w:ascii="Palatino Linotype" w:hAnsi="Palatino Linotype"/>
        </w:rPr>
        <w:t>forty-five-minute</w:t>
      </w:r>
      <w:r w:rsidR="00662C21" w:rsidRPr="00943DCF">
        <w:rPr>
          <w:rFonts w:ascii="Palatino Linotype" w:hAnsi="Palatino Linotype"/>
        </w:rPr>
        <w:t xml:space="preserve"> information gathering interview with clients</w:t>
      </w:r>
      <w:r w:rsidR="003776CE" w:rsidRPr="00943DCF">
        <w:rPr>
          <w:rFonts w:ascii="Palatino Linotype" w:hAnsi="Palatino Linotype"/>
        </w:rPr>
        <w:t xml:space="preserve"> </w:t>
      </w:r>
      <w:r w:rsidR="00662C21" w:rsidRPr="00943DCF">
        <w:rPr>
          <w:rFonts w:ascii="Palatino Linotype" w:hAnsi="Palatino Linotype"/>
        </w:rPr>
        <w:t>followed by an advice letter providing initial advi</w:t>
      </w:r>
      <w:r w:rsidR="003A7764" w:rsidRPr="00943DCF">
        <w:rPr>
          <w:rFonts w:ascii="Palatino Linotype" w:hAnsi="Palatino Linotype"/>
        </w:rPr>
        <w:t>ce and assistance to them</w:t>
      </w:r>
      <w:r w:rsidR="00662C21" w:rsidRPr="00943DCF">
        <w:rPr>
          <w:rFonts w:ascii="Palatino Linotype" w:hAnsi="Palatino Linotype"/>
        </w:rPr>
        <w:t>.</w:t>
      </w:r>
      <w:r w:rsidR="003A7764" w:rsidRPr="00943DCF">
        <w:rPr>
          <w:rFonts w:ascii="Palatino Linotype" w:hAnsi="Palatino Linotype"/>
        </w:rPr>
        <w:t xml:space="preserve">  The interview and advice letters were either supervised by the Law Clinic Director or a member of the local legal profession.  Starting in the 2014/15 academic year </w:t>
      </w:r>
      <w:r w:rsidR="0095616C" w:rsidRPr="00943DCF">
        <w:rPr>
          <w:rFonts w:ascii="Palatino Linotype" w:hAnsi="Palatino Linotype"/>
        </w:rPr>
        <w:t xml:space="preserve">a maximum of </w:t>
      </w:r>
      <w:r w:rsidR="00B51390" w:rsidRPr="00943DCF">
        <w:rPr>
          <w:rFonts w:ascii="Palatino Linotype" w:hAnsi="Palatino Linotype"/>
        </w:rPr>
        <w:t xml:space="preserve">twenty </w:t>
      </w:r>
      <w:r w:rsidR="003A7764" w:rsidRPr="00943DCF">
        <w:rPr>
          <w:rFonts w:ascii="Palatino Linotype" w:hAnsi="Palatino Linotype"/>
        </w:rPr>
        <w:t xml:space="preserve">students could engage in </w:t>
      </w:r>
      <w:r w:rsidR="002B5F6C" w:rsidRPr="00943DCF">
        <w:rPr>
          <w:rFonts w:ascii="Palatino Linotype" w:hAnsi="Palatino Linotype"/>
        </w:rPr>
        <w:t>this type of clinical activity</w:t>
      </w:r>
      <w:r w:rsidR="003A7764" w:rsidRPr="00943DCF">
        <w:rPr>
          <w:rFonts w:ascii="Palatino Linotype" w:hAnsi="Palatino Linotype"/>
        </w:rPr>
        <w:t xml:space="preserve"> on an assessed</w:t>
      </w:r>
      <w:r w:rsidR="00657890" w:rsidRPr="00943DCF">
        <w:rPr>
          <w:rFonts w:ascii="Palatino Linotype" w:hAnsi="Palatino Linotype"/>
        </w:rPr>
        <w:t xml:space="preserve"> basis</w:t>
      </w:r>
      <w:r w:rsidR="00546A87" w:rsidRPr="00943DCF">
        <w:rPr>
          <w:rFonts w:ascii="Palatino Linotype" w:hAnsi="Palatino Linotype"/>
        </w:rPr>
        <w:t xml:space="preserve"> although more students could be assessed on other clinic activities</w:t>
      </w:r>
      <w:r w:rsidR="0095616C" w:rsidRPr="00943DCF">
        <w:rPr>
          <w:rFonts w:ascii="Palatino Linotype" w:hAnsi="Palatino Linotype"/>
        </w:rPr>
        <w:t xml:space="preserve">.  There were also opportunities </w:t>
      </w:r>
      <w:r w:rsidR="00A726C7" w:rsidRPr="00943DCF">
        <w:rPr>
          <w:rFonts w:ascii="Palatino Linotype" w:hAnsi="Palatino Linotype"/>
        </w:rPr>
        <w:t xml:space="preserve">for </w:t>
      </w:r>
      <w:r w:rsidR="00B51390" w:rsidRPr="00943DCF">
        <w:rPr>
          <w:rFonts w:ascii="Palatino Linotype" w:hAnsi="Palatino Linotype"/>
        </w:rPr>
        <w:t xml:space="preserve">approximately thirty </w:t>
      </w:r>
      <w:r w:rsidR="00A726C7" w:rsidRPr="00943DCF">
        <w:rPr>
          <w:rFonts w:ascii="Palatino Linotype" w:hAnsi="Palatino Linotype"/>
        </w:rPr>
        <w:t xml:space="preserve">more students </w:t>
      </w:r>
      <w:r w:rsidR="0095616C" w:rsidRPr="00943DCF">
        <w:rPr>
          <w:rFonts w:ascii="Palatino Linotype" w:hAnsi="Palatino Linotype"/>
        </w:rPr>
        <w:t xml:space="preserve">to be involved on an </w:t>
      </w:r>
      <w:r w:rsidR="003A7764" w:rsidRPr="00943DCF">
        <w:rPr>
          <w:rFonts w:ascii="Palatino Linotype" w:hAnsi="Palatino Linotype"/>
        </w:rPr>
        <w:t>extracurricular basis</w:t>
      </w:r>
      <w:r w:rsidR="001C2FE8" w:rsidRPr="00943DCF">
        <w:rPr>
          <w:rFonts w:ascii="Palatino Linotype" w:hAnsi="Palatino Linotype"/>
        </w:rPr>
        <w:t xml:space="preserve"> for this clinical activity</w:t>
      </w:r>
      <w:r w:rsidR="003A7764" w:rsidRPr="00943DCF">
        <w:rPr>
          <w:rFonts w:ascii="Palatino Linotype" w:hAnsi="Palatino Linotype"/>
        </w:rPr>
        <w:t xml:space="preserve">.  </w:t>
      </w:r>
      <w:r w:rsidR="001C2FE8" w:rsidRPr="00943DCF">
        <w:rPr>
          <w:rFonts w:ascii="Palatino Linotype" w:hAnsi="Palatino Linotype"/>
        </w:rPr>
        <w:t xml:space="preserve">Again, more students were involved on an extracurricular basis for other clinical activities.  </w:t>
      </w:r>
    </w:p>
    <w:p w14:paraId="5374F7B8" w14:textId="3501CB0E"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It was decided that the student adv</w:t>
      </w:r>
      <w:r w:rsidR="008C1C4B" w:rsidRPr="00943DCF">
        <w:rPr>
          <w:rFonts w:ascii="Palatino Linotype" w:hAnsi="Palatino Linotype"/>
        </w:rPr>
        <w:t>isors should be involved in the Clinic’s</w:t>
      </w:r>
      <w:r w:rsidRPr="00943DCF">
        <w:rPr>
          <w:rFonts w:ascii="Palatino Linotype" w:hAnsi="Palatino Linotype"/>
        </w:rPr>
        <w:t xml:space="preserve"> expansion as much as possible.  One of the reasons behind this was to give students experience of all facets of the Clinic’s activities such as strategic and business planning.  The greater the degree of student autonomy over the expansion plans the more authentic it became as an exercise in strategic and business planning.     </w:t>
      </w:r>
    </w:p>
    <w:p w14:paraId="26A14D1F" w14:textId="36F30BD8"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 desire to introduce </w:t>
      </w:r>
      <w:r w:rsidR="00202E47" w:rsidRPr="00943DCF">
        <w:rPr>
          <w:rFonts w:ascii="Palatino Linotype" w:hAnsi="Palatino Linotype"/>
        </w:rPr>
        <w:t xml:space="preserve">this type of </w:t>
      </w:r>
      <w:r w:rsidRPr="00943DCF">
        <w:rPr>
          <w:rFonts w:ascii="Palatino Linotype" w:hAnsi="Palatino Linotype"/>
        </w:rPr>
        <w:t xml:space="preserve">planning was motivated by </w:t>
      </w:r>
      <w:r w:rsidR="00EA18B5" w:rsidRPr="00943DCF">
        <w:rPr>
          <w:rFonts w:ascii="Palatino Linotype" w:hAnsi="Palatino Linotype"/>
        </w:rPr>
        <w:t>several</w:t>
      </w:r>
      <w:r w:rsidRPr="00943DCF">
        <w:rPr>
          <w:rFonts w:ascii="Palatino Linotype" w:hAnsi="Palatino Linotype"/>
        </w:rPr>
        <w:t xml:space="preserve"> factors.  Firstly, to raise students’ awareness of the need to work in an interdisciplinary way </w:t>
      </w:r>
      <w:r w:rsidR="00EA18B5" w:rsidRPr="00943DCF">
        <w:rPr>
          <w:rFonts w:ascii="Palatino Linotype" w:hAnsi="Palatino Linotype"/>
        </w:rPr>
        <w:t>to</w:t>
      </w:r>
      <w:r w:rsidRPr="00943DCF">
        <w:rPr>
          <w:rFonts w:ascii="Palatino Linotype" w:hAnsi="Palatino Linotype"/>
        </w:rPr>
        <w:t xml:space="preserve"> best meet the complex and multifaceted needs of clients.  Legal needs are often connected to non-legal needs</w:t>
      </w:r>
      <w:r w:rsidR="007B4476" w:rsidRPr="00943DCF">
        <w:rPr>
          <w:rFonts w:ascii="Palatino Linotype" w:hAnsi="Palatino Linotype"/>
        </w:rPr>
        <w:t xml:space="preserve">, for example </w:t>
      </w:r>
      <w:r w:rsidR="003C11AA" w:rsidRPr="00943DCF">
        <w:rPr>
          <w:rFonts w:ascii="Palatino Linotype" w:hAnsi="Palatino Linotype"/>
        </w:rPr>
        <w:t>poor mental or physical health can lead to consumer issues if earning capacity is affected as only cheaper goods and services can be afforded,</w:t>
      </w:r>
      <w:r w:rsidR="007B4476" w:rsidRPr="00943DCF">
        <w:rPr>
          <w:rFonts w:ascii="Palatino Linotype" w:hAnsi="Palatino Linotype"/>
        </w:rPr>
        <w:t xml:space="preserve"> </w:t>
      </w:r>
      <w:r w:rsidRPr="00943DCF">
        <w:rPr>
          <w:rFonts w:ascii="Palatino Linotype" w:hAnsi="Palatino Linotype"/>
        </w:rPr>
        <w:t xml:space="preserve">so </w:t>
      </w:r>
      <w:r w:rsidR="003C11AA" w:rsidRPr="00943DCF">
        <w:rPr>
          <w:rFonts w:ascii="Palatino Linotype" w:hAnsi="Palatino Linotype"/>
        </w:rPr>
        <w:t xml:space="preserve">an </w:t>
      </w:r>
      <w:r w:rsidRPr="00943DCF">
        <w:rPr>
          <w:rFonts w:ascii="Palatino Linotype" w:hAnsi="Palatino Linotype"/>
        </w:rPr>
        <w:t xml:space="preserve">awareness of how other disciplines work will enhance </w:t>
      </w:r>
      <w:r w:rsidR="003C11AA" w:rsidRPr="00943DCF">
        <w:rPr>
          <w:rFonts w:ascii="Palatino Linotype" w:hAnsi="Palatino Linotype"/>
        </w:rPr>
        <w:t xml:space="preserve">students’ </w:t>
      </w:r>
      <w:r w:rsidRPr="00943DCF">
        <w:rPr>
          <w:rFonts w:ascii="Palatino Linotype" w:hAnsi="Palatino Linotype"/>
        </w:rPr>
        <w:t xml:space="preserve">effectiveness as clinicians.  Secondly, there </w:t>
      </w:r>
      <w:r w:rsidR="00202E47" w:rsidRPr="00943DCF">
        <w:rPr>
          <w:rFonts w:ascii="Palatino Linotype" w:hAnsi="Palatino Linotype"/>
        </w:rPr>
        <w:t>is evidence that legal students</w:t>
      </w:r>
      <w:r w:rsidRPr="00943DCF">
        <w:rPr>
          <w:rFonts w:ascii="Palatino Linotype" w:hAnsi="Palatino Linotype"/>
        </w:rPr>
        <w:t xml:space="preserve"> need to acquire business skills </w:t>
      </w:r>
      <w:r w:rsidR="00EA18B5" w:rsidRPr="00943DCF">
        <w:rPr>
          <w:rFonts w:ascii="Palatino Linotype" w:hAnsi="Palatino Linotype"/>
        </w:rPr>
        <w:t>to</w:t>
      </w:r>
      <w:r w:rsidRPr="00943DCF">
        <w:rPr>
          <w:rFonts w:ascii="Palatino Linotype" w:hAnsi="Palatino Linotype"/>
        </w:rPr>
        <w:t xml:space="preserve"> enhance their employability.  The </w:t>
      </w:r>
      <w:r w:rsidRPr="00943DCF">
        <w:rPr>
          <w:rFonts w:ascii="Palatino Linotype" w:hAnsi="Palatino Linotype"/>
          <w:lang w:val="en-US"/>
        </w:rPr>
        <w:t>Solicitors’ Disciplinary Tribunal has claimed that some solicitors</w:t>
      </w:r>
      <w:r w:rsidR="006D48A8" w:rsidRPr="00943DCF">
        <w:rPr>
          <w:rFonts w:ascii="Palatino Linotype" w:hAnsi="Palatino Linotype"/>
          <w:lang w:val="en-US"/>
        </w:rPr>
        <w:t xml:space="preserve"> ‘</w:t>
      </w:r>
      <w:r w:rsidRPr="00943DCF">
        <w:rPr>
          <w:rFonts w:ascii="Palatino Linotype" w:hAnsi="Palatino Linotype"/>
          <w:lang w:val="en-US"/>
        </w:rPr>
        <w:t xml:space="preserve">do not have the rounded </w:t>
      </w:r>
      <w:r w:rsidR="006D48A8" w:rsidRPr="00943DCF">
        <w:rPr>
          <w:rFonts w:ascii="Palatino Linotype" w:hAnsi="Palatino Linotype"/>
          <w:lang w:val="en-US"/>
        </w:rPr>
        <w:t>set of skills to run a business’</w:t>
      </w:r>
      <w:r w:rsidRPr="00943DCF">
        <w:rPr>
          <w:rFonts w:ascii="Palatino Linotype" w:hAnsi="Palatino Linotype"/>
          <w:lang w:val="en-US"/>
        </w:rPr>
        <w:t>.</w:t>
      </w:r>
      <w:r w:rsidRPr="00943DCF">
        <w:rPr>
          <w:rStyle w:val="FootnoteReference"/>
          <w:rFonts w:ascii="Palatino Linotype" w:hAnsi="Palatino Linotype"/>
          <w:lang w:val="en-US"/>
        </w:rPr>
        <w:footnoteReference w:id="10"/>
      </w:r>
      <w:r w:rsidRPr="00943DCF">
        <w:rPr>
          <w:rFonts w:ascii="Palatino Linotype" w:hAnsi="Palatino Linotype"/>
          <w:lang w:val="en-US"/>
        </w:rPr>
        <w:t xml:space="preserve">  The leaders of the largest UK law firms say </w:t>
      </w:r>
      <w:r w:rsidR="00202E47" w:rsidRPr="00943DCF">
        <w:rPr>
          <w:rFonts w:ascii="Palatino Linotype" w:hAnsi="Palatino Linotype"/>
          <w:lang w:val="en-US"/>
        </w:rPr>
        <w:t xml:space="preserve">the </w:t>
      </w:r>
      <w:r w:rsidRPr="00943DCF">
        <w:rPr>
          <w:rFonts w:ascii="Palatino Linotype" w:hAnsi="Palatino Linotype"/>
          <w:lang w:val="en-US"/>
        </w:rPr>
        <w:t xml:space="preserve">skills future lawyers need </w:t>
      </w:r>
      <w:r w:rsidR="00202E47" w:rsidRPr="00943DCF">
        <w:rPr>
          <w:rFonts w:ascii="Palatino Linotype" w:hAnsi="Palatino Linotype"/>
          <w:lang w:val="en-US"/>
        </w:rPr>
        <w:t xml:space="preserve">will </w:t>
      </w:r>
      <w:r w:rsidRPr="00943DCF">
        <w:rPr>
          <w:rFonts w:ascii="Palatino Linotype" w:hAnsi="Palatino Linotype"/>
          <w:lang w:val="en-US"/>
        </w:rPr>
        <w:t>increasingly include business skills such as project management and financial acumen.</w:t>
      </w:r>
      <w:r w:rsidRPr="00943DCF">
        <w:rPr>
          <w:rStyle w:val="FootnoteReference"/>
          <w:rFonts w:ascii="Palatino Linotype" w:hAnsi="Palatino Linotype"/>
          <w:lang w:val="en-US"/>
        </w:rPr>
        <w:footnoteReference w:id="11"/>
      </w:r>
      <w:r w:rsidRPr="00943DCF">
        <w:rPr>
          <w:rFonts w:ascii="Palatino Linotype" w:hAnsi="Palatino Linotype"/>
          <w:lang w:val="en-US"/>
        </w:rPr>
        <w:t xml:space="preserve">  Thirdly, part of the liberalisation of </w:t>
      </w:r>
      <w:r w:rsidRPr="00943DCF">
        <w:rPr>
          <w:rFonts w:ascii="Palatino Linotype" w:hAnsi="Palatino Linotype"/>
        </w:rPr>
        <w:t xml:space="preserve">legal services in the UK brought about by the Legal Services Act 2007 has been the creation of alternative business structures (ABSs).  This allows non-lawyers to manage or have ownership-type interest in legal firms.  The only restriction on the services an ABS can provide is that it must not engage in any activity which conflicts with a lawyer’s role.  Greater business acumen will allow law graduates to compete more successfully in such an environment.   </w:t>
      </w:r>
    </w:p>
    <w:p w14:paraId="65C75A7F" w14:textId="40C427D5"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It also seemed right in principle to involve students in the Clinic’s development to ensure that it was meeting their car</w:t>
      </w:r>
      <w:r w:rsidR="00EA18B5" w:rsidRPr="00943DCF">
        <w:rPr>
          <w:rFonts w:ascii="Palatino Linotype" w:hAnsi="Palatino Linotype"/>
        </w:rPr>
        <w:t>eer needs and aspirations.  The students</w:t>
      </w:r>
      <w:r w:rsidRPr="00943DCF">
        <w:rPr>
          <w:rFonts w:ascii="Palatino Linotype" w:hAnsi="Palatino Linotype"/>
        </w:rPr>
        <w:t xml:space="preserve"> </w:t>
      </w:r>
      <w:r w:rsidR="00EA18B5" w:rsidRPr="00943DCF">
        <w:rPr>
          <w:rFonts w:ascii="Palatino Linotype" w:hAnsi="Palatino Linotype"/>
        </w:rPr>
        <w:t>were</w:t>
      </w:r>
      <w:r w:rsidRPr="00943DCF">
        <w:rPr>
          <w:rFonts w:ascii="Palatino Linotype" w:hAnsi="Palatino Linotype"/>
        </w:rPr>
        <w:t xml:space="preserve"> an important resource in the Clinic’s development bringing perspectives and skills that would otherwise be lacking.   </w:t>
      </w:r>
    </w:p>
    <w:p w14:paraId="026400B6" w14:textId="06B3565E" w:rsidR="00962609"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There were significant cuts to civil legal aid in the United Kingdom in April 2013 as a result of the Legal Aid, Sentencing and Punishment of Offenders Act 2012 </w:t>
      </w:r>
      <w:r w:rsidR="008C1C4B" w:rsidRPr="00943DCF">
        <w:rPr>
          <w:rFonts w:ascii="Palatino Linotype" w:hAnsi="Palatino Linotype"/>
        </w:rPr>
        <w:t xml:space="preserve">(LASPO) </w:t>
      </w:r>
      <w:r w:rsidRPr="00943DCF">
        <w:rPr>
          <w:rFonts w:ascii="Palatino Linotype" w:hAnsi="Palatino Linotype"/>
        </w:rPr>
        <w:t xml:space="preserve">in both the scope of assistance and the level of funding. </w:t>
      </w:r>
      <w:r w:rsidR="00962609" w:rsidRPr="00943DCF">
        <w:rPr>
          <w:rFonts w:ascii="Palatino Linotype" w:hAnsi="Palatino Linotype"/>
        </w:rPr>
        <w:t>D</w:t>
      </w:r>
      <w:r w:rsidR="00EE5814" w:rsidRPr="00943DCF">
        <w:rPr>
          <w:rFonts w:ascii="Palatino Linotype" w:hAnsi="Palatino Linotype"/>
        </w:rPr>
        <w:t xml:space="preserve">ivorce, child contact, welfare benefits, employment, clinical negligence, and housing law </w:t>
      </w:r>
      <w:r w:rsidR="00962609" w:rsidRPr="00943DCF">
        <w:rPr>
          <w:rFonts w:ascii="Palatino Linotype" w:hAnsi="Palatino Linotype"/>
        </w:rPr>
        <w:t>cases are now outside the scope of civil legal aid unless there are exceptional circumstances.</w:t>
      </w:r>
    </w:p>
    <w:p w14:paraId="70AE5243" w14:textId="5851AA9D" w:rsidR="00C04F03" w:rsidRPr="00943DCF" w:rsidRDefault="00C04F03" w:rsidP="00943DCF">
      <w:pPr>
        <w:spacing w:line="480" w:lineRule="auto"/>
        <w:jc w:val="both"/>
        <w:rPr>
          <w:rFonts w:ascii="Palatino Linotype" w:hAnsi="Palatino Linotype"/>
        </w:rPr>
      </w:pPr>
      <w:r w:rsidRPr="00943DCF">
        <w:rPr>
          <w:rFonts w:ascii="Palatino Linotype" w:hAnsi="Palatino Linotype"/>
        </w:rPr>
        <w:t>This has created fresh challenges for access to justice and created greater pressure for innovation in the delivery of legal services, particularly in the fields of social welfare and family law.  The Lord Chief Justice of England and Wales, Lord Thomas</w:t>
      </w:r>
      <w:r w:rsidR="004D5F16" w:rsidRPr="00943DCF">
        <w:rPr>
          <w:rFonts w:ascii="Palatino Linotype" w:hAnsi="Palatino Linotype"/>
        </w:rPr>
        <w:t xml:space="preserve"> of Cwmg</w:t>
      </w:r>
      <w:r w:rsidR="00E80B61" w:rsidRPr="00943DCF">
        <w:rPr>
          <w:rFonts w:ascii="Palatino Linotype" w:hAnsi="Palatino Linotype"/>
        </w:rPr>
        <w:t>i</w:t>
      </w:r>
      <w:r w:rsidR="004D5F16" w:rsidRPr="00943DCF">
        <w:rPr>
          <w:rFonts w:ascii="Palatino Linotype" w:hAnsi="Palatino Linotype"/>
        </w:rPr>
        <w:t>e</w:t>
      </w:r>
      <w:r w:rsidR="00E80B61" w:rsidRPr="00943DCF">
        <w:rPr>
          <w:rFonts w:ascii="Palatino Linotype" w:hAnsi="Palatino Linotype"/>
        </w:rPr>
        <w:t xml:space="preserve">dd, has said that: </w:t>
      </w:r>
      <w:r w:rsidR="006D48A8" w:rsidRPr="00943DCF">
        <w:rPr>
          <w:rFonts w:ascii="Palatino Linotype" w:hAnsi="Palatino Linotype"/>
        </w:rPr>
        <w:t>‘</w:t>
      </w:r>
      <w:r w:rsidRPr="00943DCF">
        <w:rPr>
          <w:rFonts w:ascii="Palatino Linotype" w:hAnsi="Palatino Linotype"/>
        </w:rPr>
        <w:t xml:space="preserve">There is a vital need for young people to be involved in reshaping the civil justice system in light of the cuts to civil legal aid in April </w:t>
      </w:r>
      <w:r w:rsidR="00E80B61" w:rsidRPr="00943DCF">
        <w:rPr>
          <w:rFonts w:ascii="Palatino Linotype" w:hAnsi="Palatino Linotype"/>
        </w:rPr>
        <w:t>2013.</w:t>
      </w:r>
      <w:r w:rsidR="006D48A8" w:rsidRPr="00943DCF">
        <w:rPr>
          <w:rFonts w:ascii="Palatino Linotype" w:hAnsi="Palatino Linotype"/>
        </w:rPr>
        <w:t>’</w:t>
      </w:r>
      <w:r w:rsidRPr="00943DCF">
        <w:rPr>
          <w:rStyle w:val="FootnoteReference"/>
          <w:rFonts w:ascii="Palatino Linotype" w:hAnsi="Palatino Linotype"/>
        </w:rPr>
        <w:footnoteReference w:id="12"/>
      </w:r>
      <w:r w:rsidRPr="00943DCF">
        <w:rPr>
          <w:rFonts w:ascii="Palatino Linotype" w:hAnsi="Palatino Linotype"/>
        </w:rPr>
        <w:t xml:space="preserve"> </w:t>
      </w:r>
    </w:p>
    <w:p w14:paraId="35BB3D62" w14:textId="77777777"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Lord Thomas seems to suggest that young people, as digital natives, will respond to the challenges of providing access to justice in fresh ways which will be innovative in the use of information technology.   </w:t>
      </w:r>
    </w:p>
    <w:p w14:paraId="79E50631" w14:textId="066129DE"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It is not just the affordability of legal services that </w:t>
      </w:r>
      <w:r w:rsidR="00F65F54" w:rsidRPr="00943DCF">
        <w:rPr>
          <w:rFonts w:ascii="Palatino Linotype" w:hAnsi="Palatino Linotype"/>
        </w:rPr>
        <w:t>restricts</w:t>
      </w:r>
      <w:r w:rsidR="00710DD0" w:rsidRPr="00943DCF">
        <w:rPr>
          <w:rFonts w:ascii="Palatino Linotype" w:hAnsi="Palatino Linotype"/>
        </w:rPr>
        <w:t xml:space="preserve"> access to justice</w:t>
      </w:r>
      <w:r w:rsidR="0064178D" w:rsidRPr="00943DCF">
        <w:rPr>
          <w:rFonts w:ascii="Palatino Linotype" w:hAnsi="Palatino Linotype"/>
        </w:rPr>
        <w:t xml:space="preserve">.  There are other factors at play </w:t>
      </w:r>
      <w:r w:rsidR="00710DD0" w:rsidRPr="00943DCF">
        <w:rPr>
          <w:rFonts w:ascii="Palatino Linotype" w:hAnsi="Palatino Linotype"/>
        </w:rPr>
        <w:t xml:space="preserve">such as </w:t>
      </w:r>
      <w:r w:rsidRPr="00943DCF">
        <w:rPr>
          <w:rFonts w:ascii="Palatino Linotype" w:hAnsi="Palatino Linotype"/>
        </w:rPr>
        <w:t>geographical access</w:t>
      </w:r>
      <w:r w:rsidR="00710DD0" w:rsidRPr="00943DCF">
        <w:rPr>
          <w:rFonts w:ascii="Palatino Linotype" w:hAnsi="Palatino Linotype"/>
        </w:rPr>
        <w:t xml:space="preserve">. Currently there is an </w:t>
      </w:r>
      <w:r w:rsidRPr="00943DCF">
        <w:rPr>
          <w:rFonts w:ascii="Palatino Linotype" w:hAnsi="Palatino Linotype"/>
        </w:rPr>
        <w:t>extensive court closure programme currently being undertaken in England and Wales</w:t>
      </w:r>
      <w:r w:rsidR="00710DD0" w:rsidRPr="00943DCF">
        <w:rPr>
          <w:rFonts w:ascii="Palatino Linotype" w:hAnsi="Palatino Linotype"/>
        </w:rPr>
        <w:t>, which means that, in some areas, people will not be geographically proximate to a court</w:t>
      </w:r>
      <w:r w:rsidRPr="00943DCF">
        <w:rPr>
          <w:rFonts w:ascii="Palatino Linotype" w:hAnsi="Palatino Linotype"/>
        </w:rPr>
        <w:t>.</w:t>
      </w:r>
      <w:r w:rsidRPr="00943DCF">
        <w:rPr>
          <w:rStyle w:val="FootnoteReference"/>
          <w:rFonts w:ascii="Palatino Linotype" w:hAnsi="Palatino Linotype"/>
        </w:rPr>
        <w:footnoteReference w:id="13"/>
      </w:r>
      <w:r w:rsidRPr="00943DCF">
        <w:rPr>
          <w:rFonts w:ascii="Palatino Linotype" w:hAnsi="Palatino Linotype"/>
        </w:rPr>
        <w:t xml:space="preserve">  Again, an ability to innovate in the use of information technology will be a particularly useful skill in meeting this challenge, as well. </w:t>
      </w:r>
    </w:p>
    <w:p w14:paraId="3C13D6DA" w14:textId="0238C19B"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Typically, surveys of unmet legal need have </w:t>
      </w:r>
      <w:r w:rsidR="00100F81" w:rsidRPr="00943DCF">
        <w:rPr>
          <w:rFonts w:ascii="Palatino Linotype" w:hAnsi="Palatino Linotype"/>
        </w:rPr>
        <w:t>been large-scale</w:t>
      </w:r>
      <w:r w:rsidRPr="00943DCF">
        <w:rPr>
          <w:rFonts w:ascii="Palatino Linotype" w:hAnsi="Palatino Linotype"/>
        </w:rPr>
        <w:t>.</w:t>
      </w:r>
      <w:r w:rsidRPr="00943DCF">
        <w:rPr>
          <w:rStyle w:val="FootnoteReference"/>
          <w:rFonts w:ascii="Palatino Linotype" w:hAnsi="Palatino Linotype"/>
        </w:rPr>
        <w:footnoteReference w:id="14"/>
      </w:r>
      <w:r w:rsidRPr="00943DCF">
        <w:rPr>
          <w:rFonts w:ascii="Palatino Linotype" w:hAnsi="Palatino Linotype"/>
        </w:rPr>
        <w:t xml:space="preserve">  However, a number have reported on the possibility of small-scale local variations.  This article will aim to put the literature into the context by looking at the communities the Essex Law Clinic serves, </w:t>
      </w:r>
      <w:r w:rsidR="00E80B61" w:rsidRPr="00943DCF">
        <w:rPr>
          <w:rFonts w:ascii="Palatino Linotype" w:hAnsi="Palatino Linotype"/>
        </w:rPr>
        <w:t xml:space="preserve">particularly the Greenstead and Hythe areas of Colchester where many students live, </w:t>
      </w:r>
      <w:r w:rsidRPr="00943DCF">
        <w:rPr>
          <w:rFonts w:ascii="Palatino Linotype" w:hAnsi="Palatino Linotype"/>
        </w:rPr>
        <w:t xml:space="preserve">as well as the pedagogical issues involved in clinic students assessing unmet legal needs.  </w:t>
      </w:r>
    </w:p>
    <w:p w14:paraId="33FE0370" w14:textId="38193300"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In terms of the methodology used,</w:t>
      </w:r>
      <w:r w:rsidR="000E2C8D" w:rsidRPr="00943DCF">
        <w:rPr>
          <w:rFonts w:ascii="Palatino Linotype" w:hAnsi="Palatino Linotype"/>
        </w:rPr>
        <w:t xml:space="preserve"> a group of eight </w:t>
      </w:r>
      <w:r w:rsidR="00DC688C" w:rsidRPr="00943DCF">
        <w:rPr>
          <w:rFonts w:ascii="Palatino Linotype" w:hAnsi="Palatino Linotype"/>
        </w:rPr>
        <w:t xml:space="preserve">undergraduate </w:t>
      </w:r>
      <w:r w:rsidR="000E2C8D" w:rsidRPr="00943DCF">
        <w:rPr>
          <w:rFonts w:ascii="Palatino Linotype" w:hAnsi="Palatino Linotype"/>
        </w:rPr>
        <w:t>students in the 2013/14</w:t>
      </w:r>
      <w:r w:rsidRPr="00943DCF">
        <w:rPr>
          <w:rFonts w:ascii="Palatino Linotype" w:hAnsi="Palatino Linotype"/>
        </w:rPr>
        <w:t xml:space="preserve"> academic year initially identified all legal advice providers within the boundaries of Colchester Borough Council by pinning them on a map</w:t>
      </w:r>
      <w:r w:rsidR="00240C34" w:rsidRPr="00943DCF">
        <w:rPr>
          <w:rFonts w:ascii="Palatino Linotype" w:hAnsi="Palatino Linotype"/>
        </w:rPr>
        <w:t>.  The pins</w:t>
      </w:r>
      <w:r w:rsidRPr="00943DCF">
        <w:rPr>
          <w:rFonts w:ascii="Palatino Linotype" w:hAnsi="Palatino Linotype"/>
        </w:rPr>
        <w:t xml:space="preserve"> </w:t>
      </w:r>
      <w:r w:rsidR="00240C34" w:rsidRPr="00943DCF">
        <w:rPr>
          <w:rFonts w:ascii="Palatino Linotype" w:hAnsi="Palatino Linotype"/>
        </w:rPr>
        <w:t>were colour coded way to denote whether the provider was a legal firm, on the one hand, or a not for profit provider, on the other</w:t>
      </w:r>
      <w:r w:rsidRPr="00943DCF">
        <w:rPr>
          <w:rFonts w:ascii="Palatino Linotype" w:hAnsi="Palatino Linotype"/>
        </w:rPr>
        <w:t xml:space="preserve">.  </w:t>
      </w:r>
    </w:p>
    <w:p w14:paraId="564A9983" w14:textId="588FE5E4" w:rsidR="0026683F" w:rsidRPr="00943DCF" w:rsidRDefault="00C04F03" w:rsidP="00943DCF">
      <w:pPr>
        <w:spacing w:line="480" w:lineRule="auto"/>
        <w:jc w:val="both"/>
        <w:rPr>
          <w:rFonts w:ascii="Palatino Linotype" w:hAnsi="Palatino Linotype"/>
        </w:rPr>
      </w:pPr>
      <w:r w:rsidRPr="00943DCF">
        <w:rPr>
          <w:rFonts w:ascii="Palatino Linotype" w:hAnsi="Palatino Linotype"/>
        </w:rPr>
        <w:t>This was a start but more significant progress</w:t>
      </w:r>
      <w:r w:rsidR="00F65F54" w:rsidRPr="00943DCF">
        <w:rPr>
          <w:rFonts w:ascii="Palatino Linotype" w:hAnsi="Palatino Linotype"/>
        </w:rPr>
        <w:t xml:space="preserve"> was made</w:t>
      </w:r>
      <w:r w:rsidRPr="00943DCF">
        <w:rPr>
          <w:rFonts w:ascii="Palatino Linotype" w:hAnsi="Palatino Linotype"/>
        </w:rPr>
        <w:t xml:space="preserve"> </w:t>
      </w:r>
      <w:r w:rsidR="0026683F" w:rsidRPr="00943DCF">
        <w:rPr>
          <w:rFonts w:ascii="Palatino Linotype" w:hAnsi="Palatino Linotype"/>
        </w:rPr>
        <w:t>in succeeding academic years. Mapping unmet legal need</w:t>
      </w:r>
      <w:r w:rsidR="00DC688C" w:rsidRPr="00943DCF">
        <w:rPr>
          <w:rFonts w:ascii="Palatino Linotype" w:hAnsi="Palatino Linotype"/>
        </w:rPr>
        <w:t>, and methodologies for approaching the topic,</w:t>
      </w:r>
      <w:r w:rsidR="0026683F" w:rsidRPr="00943DCF">
        <w:rPr>
          <w:rFonts w:ascii="Palatino Linotype" w:hAnsi="Palatino Linotype"/>
        </w:rPr>
        <w:t xml:space="preserve"> was included as part of the induction programme for the twenty </w:t>
      </w:r>
      <w:r w:rsidR="00DC688C" w:rsidRPr="00943DCF">
        <w:rPr>
          <w:rFonts w:ascii="Palatino Linotype" w:hAnsi="Palatino Linotype"/>
        </w:rPr>
        <w:t xml:space="preserve">undergraduate </w:t>
      </w:r>
      <w:r w:rsidR="0026683F" w:rsidRPr="00943DCF">
        <w:rPr>
          <w:rFonts w:ascii="Palatino Linotype" w:hAnsi="Palatino Linotype"/>
        </w:rPr>
        <w:t xml:space="preserve">students who were assessed for this type of clinical activity, and classroom discussions reflected on approaches to this issue.   </w:t>
      </w:r>
    </w:p>
    <w:p w14:paraId="71816E42" w14:textId="16183036" w:rsidR="00C04F03" w:rsidRPr="00943DCF" w:rsidRDefault="0026683F" w:rsidP="00943DCF">
      <w:pPr>
        <w:spacing w:line="480" w:lineRule="auto"/>
        <w:jc w:val="both"/>
        <w:rPr>
          <w:rFonts w:ascii="Palatino Linotype" w:hAnsi="Palatino Linotype"/>
        </w:rPr>
      </w:pPr>
      <w:r w:rsidRPr="00943DCF">
        <w:rPr>
          <w:rFonts w:ascii="Palatino Linotype" w:hAnsi="Palatino Linotype"/>
        </w:rPr>
        <w:t>I</w:t>
      </w:r>
      <w:r w:rsidR="00C04F03" w:rsidRPr="00943DCF">
        <w:rPr>
          <w:rFonts w:ascii="Palatino Linotype" w:hAnsi="Palatino Linotype"/>
        </w:rPr>
        <w:t xml:space="preserve">n the 2015/16 academic year </w:t>
      </w:r>
      <w:r w:rsidRPr="00943DCF">
        <w:rPr>
          <w:rFonts w:ascii="Palatino Linotype" w:hAnsi="Palatino Linotype"/>
        </w:rPr>
        <w:t xml:space="preserve">one </w:t>
      </w:r>
      <w:r w:rsidR="00C04F03" w:rsidRPr="00943DCF">
        <w:rPr>
          <w:rFonts w:ascii="Palatino Linotype" w:hAnsi="Palatino Linotype"/>
        </w:rPr>
        <w:t xml:space="preserve">student adviser digitised this map, </w:t>
      </w:r>
      <w:r w:rsidR="00100F81" w:rsidRPr="00943DCF">
        <w:rPr>
          <w:rFonts w:ascii="Palatino Linotype" w:hAnsi="Palatino Linotype"/>
        </w:rPr>
        <w:t xml:space="preserve">and </w:t>
      </w:r>
      <w:r w:rsidR="00C04F03" w:rsidRPr="00943DCF">
        <w:rPr>
          <w:rFonts w:ascii="Palatino Linotype" w:hAnsi="Palatino Linotype"/>
        </w:rPr>
        <w:t xml:space="preserve">added other locations which he felt were of actual or potential importance to the Clinic’s clients.  Future generations of students </w:t>
      </w:r>
      <w:r w:rsidR="00F65F54" w:rsidRPr="00943DCF">
        <w:rPr>
          <w:rFonts w:ascii="Palatino Linotype" w:hAnsi="Palatino Linotype"/>
        </w:rPr>
        <w:t>can</w:t>
      </w:r>
      <w:r w:rsidR="00C04F03" w:rsidRPr="00943DCF">
        <w:rPr>
          <w:rFonts w:ascii="Palatino Linotype" w:hAnsi="Palatino Linotype"/>
        </w:rPr>
        <w:t xml:space="preserve"> make further additions to this digital map as further work is undertaken</w:t>
      </w:r>
      <w:r w:rsidR="00E80B61" w:rsidRPr="00943DCF">
        <w:rPr>
          <w:rFonts w:ascii="Palatino Linotype" w:hAnsi="Palatino Linotype"/>
        </w:rPr>
        <w:t>,</w:t>
      </w:r>
      <w:r w:rsidR="00100F81" w:rsidRPr="00943DCF">
        <w:rPr>
          <w:rFonts w:ascii="Palatino Linotype" w:hAnsi="Palatino Linotype"/>
        </w:rPr>
        <w:t xml:space="preserve"> so it is a living document</w:t>
      </w:r>
      <w:r w:rsidR="00C04F03" w:rsidRPr="00943DCF">
        <w:rPr>
          <w:rFonts w:ascii="Palatino Linotype" w:hAnsi="Palatino Linotype"/>
        </w:rPr>
        <w:t>.</w:t>
      </w:r>
    </w:p>
    <w:p w14:paraId="13AAEF92" w14:textId="75177618" w:rsidR="00C04F03" w:rsidRPr="00943DCF" w:rsidRDefault="00C04F03" w:rsidP="00943DCF">
      <w:pPr>
        <w:spacing w:line="480" w:lineRule="auto"/>
        <w:jc w:val="both"/>
        <w:rPr>
          <w:rFonts w:ascii="Palatino Linotype" w:hAnsi="Palatino Linotype"/>
        </w:rPr>
      </w:pPr>
      <w:r w:rsidRPr="00943DCF">
        <w:rPr>
          <w:rFonts w:ascii="Palatino Linotype" w:hAnsi="Palatino Linotype"/>
        </w:rPr>
        <w:t>A review of files since the Clinic’s inception in 2008 was undertaken recording the subject matter of each inquiry.  All the files relating to face to face interviews were recorded: the Clinic runs a number of other projects on prison law, miscarriage of justice and various contract research projects but these were not included in the review.  The reason for their exclusion was that clients from these other projects are not drawn from the local area, and one of the reasons behind embarking on the project was to become more knowledgeable about the legal needs of the local vicinity.  A student adviser initially evaluated the data before the author undertook a further evaluation.</w:t>
      </w:r>
    </w:p>
    <w:p w14:paraId="10678110" w14:textId="50BB1917"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In order to provide guidance to students embarking on research into unmet legal need there had to be some definition of what was meant by the term.  The definition that has been used is to identify whether there is any statistical or other evidence which suggests that people in the community are unable</w:t>
      </w:r>
      <w:r w:rsidR="00E80B61" w:rsidRPr="00943DCF">
        <w:rPr>
          <w:rFonts w:ascii="Palatino Linotype" w:hAnsi="Palatino Linotype"/>
        </w:rPr>
        <w:t>,</w:t>
      </w:r>
      <w:r w:rsidRPr="00943DCF">
        <w:rPr>
          <w:rFonts w:ascii="Palatino Linotype" w:hAnsi="Palatino Linotype"/>
        </w:rPr>
        <w:t xml:space="preserve"> or are encountering </w:t>
      </w:r>
      <w:r w:rsidR="0031623B" w:rsidRPr="00943DCF">
        <w:rPr>
          <w:rFonts w:ascii="Palatino Linotype" w:hAnsi="Palatino Linotype"/>
        </w:rPr>
        <w:t>obstacles</w:t>
      </w:r>
      <w:r w:rsidR="00E80B61" w:rsidRPr="00943DCF">
        <w:rPr>
          <w:rFonts w:ascii="Palatino Linotype" w:hAnsi="Palatino Linotype"/>
        </w:rPr>
        <w:t>,</w:t>
      </w:r>
      <w:r w:rsidR="0031623B" w:rsidRPr="00943DCF">
        <w:rPr>
          <w:rFonts w:ascii="Palatino Linotype" w:hAnsi="Palatino Linotype"/>
        </w:rPr>
        <w:t xml:space="preserve"> </w:t>
      </w:r>
      <w:r w:rsidRPr="00943DCF">
        <w:rPr>
          <w:rFonts w:ascii="Palatino Linotype" w:hAnsi="Palatino Linotype"/>
        </w:rPr>
        <w:t xml:space="preserve">in accessing advisory services to assist with problems where a legal solution may be one possible option in its resolution.  </w:t>
      </w:r>
    </w:p>
    <w:p w14:paraId="3A5D88F1" w14:textId="636E77C6" w:rsidR="00C04F03" w:rsidRPr="00943DCF" w:rsidRDefault="000F7827" w:rsidP="00943DCF">
      <w:pPr>
        <w:spacing w:line="480" w:lineRule="auto"/>
        <w:jc w:val="both"/>
        <w:rPr>
          <w:rFonts w:ascii="Palatino Linotype" w:hAnsi="Palatino Linotype"/>
        </w:rPr>
      </w:pPr>
      <w:r w:rsidRPr="00943DCF">
        <w:rPr>
          <w:rFonts w:ascii="Palatino Linotype" w:hAnsi="Palatino Linotype"/>
        </w:rPr>
        <w:t xml:space="preserve">In Part One </w:t>
      </w:r>
      <w:r w:rsidR="00C04F03" w:rsidRPr="00943DCF">
        <w:rPr>
          <w:rFonts w:ascii="Palatino Linotype" w:hAnsi="Palatino Linotype"/>
        </w:rPr>
        <w:t>the possible pedagogical benefits of mapping legal need in a clinical legal environment</w:t>
      </w:r>
      <w:r w:rsidRPr="00943DCF">
        <w:rPr>
          <w:rFonts w:ascii="Palatino Linotype" w:hAnsi="Palatino Linotype"/>
        </w:rPr>
        <w:t xml:space="preserve"> is examined</w:t>
      </w:r>
      <w:r w:rsidR="00C04F03" w:rsidRPr="00943DCF">
        <w:rPr>
          <w:rFonts w:ascii="Palatino Linotype" w:hAnsi="Palatino Linotype"/>
        </w:rPr>
        <w:t>.  In Part</w:t>
      </w:r>
      <w:r w:rsidRPr="00943DCF">
        <w:rPr>
          <w:rFonts w:ascii="Palatino Linotype" w:hAnsi="Palatino Linotype"/>
        </w:rPr>
        <w:t xml:space="preserve"> Two </w:t>
      </w:r>
      <w:r w:rsidR="00C04F03" w:rsidRPr="00943DCF">
        <w:rPr>
          <w:rFonts w:ascii="Palatino Linotype" w:hAnsi="Palatino Linotype"/>
        </w:rPr>
        <w:t xml:space="preserve">the </w:t>
      </w:r>
      <w:r w:rsidRPr="00943DCF">
        <w:rPr>
          <w:rFonts w:ascii="Palatino Linotype" w:hAnsi="Palatino Linotype"/>
        </w:rPr>
        <w:t xml:space="preserve">project itself is evaluated.  In Part Three </w:t>
      </w:r>
      <w:r w:rsidR="00C04F03" w:rsidRPr="00943DCF">
        <w:rPr>
          <w:rFonts w:ascii="Palatino Linotype" w:hAnsi="Palatino Linotype"/>
        </w:rPr>
        <w:t>the issues surrounding the educational management of a long-term project where different cohorts of students will work on the project over time</w:t>
      </w:r>
      <w:r w:rsidRPr="00943DCF">
        <w:rPr>
          <w:rFonts w:ascii="Palatino Linotype" w:hAnsi="Palatino Linotype"/>
        </w:rPr>
        <w:t xml:space="preserve"> is considered</w:t>
      </w:r>
      <w:r w:rsidR="00C04F03" w:rsidRPr="00943DCF">
        <w:rPr>
          <w:rFonts w:ascii="Palatino Linotype" w:hAnsi="Palatino Linotype"/>
        </w:rPr>
        <w:t xml:space="preserve">.   </w:t>
      </w:r>
    </w:p>
    <w:p w14:paraId="7D2CC5CD" w14:textId="77777777" w:rsidR="00943DCF" w:rsidRDefault="00943DCF" w:rsidP="00943DCF">
      <w:pPr>
        <w:spacing w:line="480" w:lineRule="auto"/>
        <w:jc w:val="both"/>
        <w:rPr>
          <w:rFonts w:ascii="Palatino Linotype" w:hAnsi="Palatino Linotype"/>
          <w:b/>
        </w:rPr>
      </w:pPr>
    </w:p>
    <w:p w14:paraId="15E6795A" w14:textId="1D2DB2B0" w:rsidR="00C04F03" w:rsidRPr="00943DCF" w:rsidRDefault="00C04F03" w:rsidP="00943DCF">
      <w:pPr>
        <w:spacing w:line="480" w:lineRule="auto"/>
        <w:jc w:val="both"/>
        <w:rPr>
          <w:rFonts w:ascii="Palatino Linotype" w:hAnsi="Palatino Linotype"/>
          <w:b/>
        </w:rPr>
      </w:pPr>
      <w:r w:rsidRPr="00943DCF">
        <w:rPr>
          <w:rFonts w:ascii="Palatino Linotype" w:hAnsi="Palatino Linotype"/>
          <w:b/>
        </w:rPr>
        <w:t xml:space="preserve">Part One: Pedagogical Benefits of Mapping Legal Need in a Clinical Environment </w:t>
      </w:r>
    </w:p>
    <w:p w14:paraId="79E67949" w14:textId="26F7223C"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There are good pedagogical reasons for teaching clinical students about legal need in their communities.  At the most fundamental level it partially fulfils the regulatory requirements for law degrees in the United Kingdom. The </w:t>
      </w:r>
      <w:r w:rsidRPr="00943DCF">
        <w:rPr>
          <w:rFonts w:ascii="Palatino Linotype" w:hAnsi="Palatino Linotype"/>
          <w:bCs/>
          <w:lang w:val="en-US"/>
        </w:rPr>
        <w:t>Quality Assurance Agency for Higher Education (QAA) is the independent body entrusted with monitoring and advising on standards and quality in UK higher education.</w:t>
      </w:r>
      <w:r w:rsidRPr="00943DCF">
        <w:rPr>
          <w:rFonts w:ascii="Palatino Linotype" w:hAnsi="Palatino Linotype"/>
        </w:rPr>
        <w:t xml:space="preserve">  </w:t>
      </w:r>
      <w:r w:rsidRPr="00943DCF">
        <w:rPr>
          <w:rFonts w:ascii="Palatino Linotype" w:hAnsi="Palatino Linotype"/>
          <w:lang w:val="en-US"/>
        </w:rPr>
        <w:t xml:space="preserve">Its </w:t>
      </w:r>
      <w:hyperlink r:id="rId7" w:history="1">
        <w:r w:rsidRPr="00943DCF">
          <w:rPr>
            <w:rStyle w:val="Hyperlink"/>
            <w:rFonts w:ascii="Palatino Linotype" w:hAnsi="Palatino Linotype"/>
            <w:i/>
            <w:color w:val="auto"/>
            <w:u w:val="none"/>
            <w:lang w:val="en-US"/>
          </w:rPr>
          <w:t>UK Quality Code for Higher Education</w:t>
        </w:r>
      </w:hyperlink>
      <w:r w:rsidRPr="00943DCF">
        <w:rPr>
          <w:rFonts w:ascii="Palatino Linotype" w:hAnsi="Palatino Linotype"/>
          <w:lang w:val="en-US"/>
        </w:rPr>
        <w:t xml:space="preserve"> aims to give all higher education providers a shared starting point for setting, describing and assuring the academic standards of their awards and programmes.  The </w:t>
      </w:r>
      <w:r w:rsidRPr="00943DCF">
        <w:rPr>
          <w:rFonts w:ascii="Palatino Linotype" w:hAnsi="Palatino Linotype"/>
          <w:i/>
          <w:lang w:val="en-US"/>
        </w:rPr>
        <w:t xml:space="preserve">Subject Benchmark: Law </w:t>
      </w:r>
      <w:r w:rsidRPr="00943DCF">
        <w:rPr>
          <w:rFonts w:ascii="Palatino Linotype" w:hAnsi="Palatino Linotype"/>
          <w:lang w:val="en-US"/>
        </w:rPr>
        <w:t xml:space="preserve">is the QAA document which </w:t>
      </w:r>
      <w:r w:rsidRPr="00943DCF">
        <w:rPr>
          <w:rFonts w:ascii="Palatino Linotype" w:hAnsi="Palatino Linotype"/>
        </w:rPr>
        <w:t>defines what can be expected of a graduate on a legal studies programme, in terms of what they might know, do and understand at the end of their studies.</w:t>
      </w:r>
      <w:r w:rsidRPr="00943DCF">
        <w:rPr>
          <w:rStyle w:val="FootnoteReference"/>
          <w:rFonts w:ascii="Palatino Linotype" w:hAnsi="Palatino Linotype"/>
        </w:rPr>
        <w:footnoteReference w:id="15"/>
      </w:r>
      <w:r w:rsidRPr="00943DCF">
        <w:rPr>
          <w:rFonts w:ascii="Palatino Linotype" w:hAnsi="Palatino Linotype"/>
        </w:rPr>
        <w:t xml:space="preserve">  Paragraph </w:t>
      </w:r>
      <w:r w:rsidRPr="00943DCF">
        <w:rPr>
          <w:rFonts w:ascii="Palatino Linotype" w:hAnsi="Palatino Linotype"/>
          <w:lang w:val="en-US"/>
        </w:rPr>
        <w:t>2.4 (vii)</w:t>
      </w:r>
      <w:r w:rsidRPr="00943DCF">
        <w:rPr>
          <w:rFonts w:ascii="Palatino Linotype" w:hAnsi="Palatino Linotype"/>
        </w:rPr>
        <w:t xml:space="preserve"> of the Benchmark Statement provides that law graduates must </w:t>
      </w:r>
      <w:r w:rsidR="006D48A8" w:rsidRPr="00943DCF">
        <w:rPr>
          <w:rFonts w:ascii="Palatino Linotype" w:hAnsi="Palatino Linotype"/>
          <w:lang w:val="en-US"/>
        </w:rPr>
        <w:t>‘</w:t>
      </w:r>
      <w:r w:rsidRPr="00943DCF">
        <w:rPr>
          <w:rFonts w:ascii="Palatino Linotype" w:hAnsi="Palatino Linotype"/>
          <w:lang w:val="en-US"/>
        </w:rPr>
        <w:t>demonstrate ability to work with a range of data, including tex</w:t>
      </w:r>
      <w:r w:rsidR="00505804" w:rsidRPr="00943DCF">
        <w:rPr>
          <w:rFonts w:ascii="Palatino Linotype" w:hAnsi="Palatino Linotype"/>
          <w:lang w:val="en-US"/>
        </w:rPr>
        <w:t>tual, numerical and statistical</w:t>
      </w:r>
      <w:r w:rsidR="006D48A8" w:rsidRPr="00943DCF">
        <w:rPr>
          <w:rFonts w:ascii="Palatino Linotype" w:hAnsi="Palatino Linotype"/>
          <w:lang w:val="en-US"/>
        </w:rPr>
        <w:t>’</w:t>
      </w:r>
      <w:r w:rsidRPr="00943DCF">
        <w:rPr>
          <w:rFonts w:ascii="Palatino Linotype" w:hAnsi="Palatino Linotype"/>
          <w:lang w:val="en-US"/>
        </w:rPr>
        <w:t xml:space="preserve">.  Mapping legal need meets all aspects of paragraph 2.4 as it requires the need to be aware of how the wider societal context affects qualitative interpretation of data; the need to process Big Data together with an appreciation of its limits in terms of predicting legal need; and a need to understand how numerical information generated by clinic users relates to other numerical and statistical information.  </w:t>
      </w:r>
    </w:p>
    <w:p w14:paraId="265729DA" w14:textId="761B9C4C" w:rsidR="00C04F03" w:rsidRPr="00943DCF" w:rsidRDefault="00C04F03" w:rsidP="00943DCF">
      <w:pPr>
        <w:spacing w:line="480" w:lineRule="auto"/>
        <w:jc w:val="both"/>
        <w:rPr>
          <w:rFonts w:ascii="Palatino Linotype" w:hAnsi="Palatino Linotype"/>
        </w:rPr>
      </w:pPr>
      <w:r w:rsidRPr="00943DCF">
        <w:rPr>
          <w:rFonts w:ascii="Palatino Linotype" w:hAnsi="Palatino Linotype"/>
        </w:rPr>
        <w:t>Legal process individualises problems.  Providing students with an overview of recurring problems in the clinic gives them a framework to consider issues of justice and lawyering.  It incorporates a socio-legal dimension into their clinical legal education</w:t>
      </w:r>
      <w:r w:rsidR="0073054E" w:rsidRPr="00943DCF">
        <w:rPr>
          <w:rFonts w:ascii="Palatino Linotype" w:hAnsi="Palatino Linotype"/>
        </w:rPr>
        <w:t xml:space="preserve">; </w:t>
      </w:r>
      <w:r w:rsidRPr="00943DCF">
        <w:rPr>
          <w:rFonts w:ascii="Palatino Linotype" w:hAnsi="Palatino Linotype"/>
        </w:rPr>
        <w:t>it develops their quantitative and qualitative research skills as they need to be able not only to process Big Data but also interpret statistical evidence</w:t>
      </w:r>
      <w:r w:rsidR="0073054E" w:rsidRPr="00943DCF">
        <w:rPr>
          <w:rFonts w:ascii="Palatino Linotype" w:hAnsi="Palatino Linotype"/>
        </w:rPr>
        <w:t xml:space="preserve"> particularly by examining whether there are inherent biases in the collection of data</w:t>
      </w:r>
      <w:r w:rsidRPr="00943DCF">
        <w:rPr>
          <w:rFonts w:ascii="Palatino Linotype" w:hAnsi="Palatino Linotype"/>
        </w:rPr>
        <w:t xml:space="preserve">; it develops their entrepreneurial skills as they seek to devise innovative methods to their community’s challenges; and it will make them think of the need to work in an interdisciplinary way in order to </w:t>
      </w:r>
      <w:r w:rsidR="000F7827" w:rsidRPr="00943DCF">
        <w:rPr>
          <w:rFonts w:ascii="Palatino Linotype" w:hAnsi="Palatino Linotype"/>
        </w:rPr>
        <w:t xml:space="preserve">devise </w:t>
      </w:r>
      <w:r w:rsidRPr="00943DCF">
        <w:rPr>
          <w:rFonts w:ascii="Palatino Linotype" w:hAnsi="Palatino Linotype"/>
        </w:rPr>
        <w:t>solution</w:t>
      </w:r>
      <w:r w:rsidR="000F7827" w:rsidRPr="00943DCF">
        <w:rPr>
          <w:rFonts w:ascii="Palatino Linotype" w:hAnsi="Palatino Linotype"/>
        </w:rPr>
        <w:t>s</w:t>
      </w:r>
      <w:r w:rsidRPr="00943DCF">
        <w:rPr>
          <w:rFonts w:ascii="Palatino Linotype" w:hAnsi="Palatino Linotype"/>
        </w:rPr>
        <w:t xml:space="preserve"> to the complex, multifaceted and interconnected problems that communities face.  </w:t>
      </w:r>
    </w:p>
    <w:p w14:paraId="420A867E" w14:textId="44C35CF4" w:rsidR="00C04F03" w:rsidRPr="00943DCF" w:rsidRDefault="00C04F03" w:rsidP="00943DCF">
      <w:pPr>
        <w:spacing w:line="480" w:lineRule="auto"/>
        <w:jc w:val="both"/>
        <w:rPr>
          <w:rFonts w:ascii="Palatino Linotype" w:hAnsi="Palatino Linotype"/>
        </w:rPr>
      </w:pPr>
      <w:r w:rsidRPr="00943DCF">
        <w:rPr>
          <w:rFonts w:ascii="Palatino Linotype" w:hAnsi="Palatino Linotype"/>
        </w:rPr>
        <w:t>There can be other socio-legal dimensions. It is an opportunity to reconceptualise the law and legal proceedings with students being encouraged to think about clients’ wellbeing more generally, as well as seeing issues more clearly from a client’s and potential client’s perspective.  A legal intervention can be seen as possible evidence that an opportunity to address wellbeing has been missed in the past.  Students can be taught to see the need for intervention of legal pr</w:t>
      </w:r>
      <w:r w:rsidR="00505804" w:rsidRPr="00943DCF">
        <w:rPr>
          <w:rFonts w:ascii="Palatino Linotype" w:hAnsi="Palatino Linotype"/>
        </w:rPr>
        <w:t>ocess as a type of failure.  T</w:t>
      </w:r>
      <w:r w:rsidRPr="00943DCF">
        <w:rPr>
          <w:rFonts w:ascii="Palatino Linotype" w:hAnsi="Palatino Linotype"/>
        </w:rPr>
        <w:t xml:space="preserve">hey </w:t>
      </w:r>
      <w:r w:rsidR="00505804" w:rsidRPr="00943DCF">
        <w:rPr>
          <w:rFonts w:ascii="Palatino Linotype" w:hAnsi="Palatino Linotype"/>
        </w:rPr>
        <w:t xml:space="preserve">can </w:t>
      </w:r>
      <w:r w:rsidRPr="00943DCF">
        <w:rPr>
          <w:rFonts w:ascii="Palatino Linotype" w:hAnsi="Palatino Linotype"/>
        </w:rPr>
        <w:t>rewind the client’s problem and return to its origin</w:t>
      </w:r>
      <w:r w:rsidR="00505804" w:rsidRPr="00943DCF">
        <w:rPr>
          <w:rFonts w:ascii="Palatino Linotype" w:hAnsi="Palatino Linotype"/>
        </w:rPr>
        <w:t>. C</w:t>
      </w:r>
      <w:r w:rsidRPr="00943DCF">
        <w:rPr>
          <w:rFonts w:ascii="Palatino Linotype" w:hAnsi="Palatino Linotype"/>
        </w:rPr>
        <w:t>an they</w:t>
      </w:r>
      <w:r w:rsidR="00505804" w:rsidRPr="00943DCF">
        <w:rPr>
          <w:rFonts w:ascii="Palatino Linotype" w:hAnsi="Palatino Linotype"/>
        </w:rPr>
        <w:t xml:space="preserve"> then</w:t>
      </w:r>
      <w:r w:rsidRPr="00943DCF">
        <w:rPr>
          <w:rFonts w:ascii="Palatino Linotype" w:hAnsi="Palatino Linotype"/>
        </w:rPr>
        <w:t xml:space="preserve"> identify any form of earlier intervention that would have prevented the problem developing to the point where the stress, expense, delay</w:t>
      </w:r>
      <w:r w:rsidR="00EE6B46" w:rsidRPr="00943DCF">
        <w:rPr>
          <w:rFonts w:ascii="Palatino Linotype" w:hAnsi="Palatino Linotype"/>
        </w:rPr>
        <w:t>,</w:t>
      </w:r>
      <w:r w:rsidRPr="00943DCF">
        <w:rPr>
          <w:rFonts w:ascii="Palatino Linotype" w:hAnsi="Palatino Linotype"/>
        </w:rPr>
        <w:t xml:space="preserve"> and risk of legal proceedings could have been avoided?  To answer this question they will need t</w:t>
      </w:r>
      <w:r w:rsidR="007B2ADB" w:rsidRPr="00943DCF">
        <w:rPr>
          <w:rFonts w:ascii="Palatino Linotype" w:hAnsi="Palatino Linotype"/>
        </w:rPr>
        <w:t>o think holistically and draw</w:t>
      </w:r>
      <w:r w:rsidRPr="00943DCF">
        <w:rPr>
          <w:rFonts w:ascii="Palatino Linotype" w:hAnsi="Palatino Linotype"/>
        </w:rPr>
        <w:t xml:space="preserve"> on the experiences of neighbouring disciplines.  </w:t>
      </w:r>
    </w:p>
    <w:p w14:paraId="436DCB6A" w14:textId="47C708D8"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It also develops attributes not normally associated with legal education.  For example, it develops their spatial thinking, and to think in a multi-dimensional way when it comes to space.  Spatial thinking has been defined as</w:t>
      </w:r>
      <w:r w:rsidR="00505804" w:rsidRPr="00943DCF">
        <w:rPr>
          <w:rFonts w:ascii="Palatino Linotype" w:hAnsi="Palatino Linotype"/>
        </w:rPr>
        <w:t xml:space="preserve"> consisting of three elements: </w:t>
      </w:r>
      <w:r w:rsidR="006D48A8" w:rsidRPr="00943DCF">
        <w:rPr>
          <w:rFonts w:ascii="Palatino Linotype" w:hAnsi="Palatino Linotype"/>
        </w:rPr>
        <w:t>‘</w:t>
      </w:r>
      <w:r w:rsidRPr="00943DCF">
        <w:rPr>
          <w:rFonts w:ascii="Palatino Linotype" w:hAnsi="Palatino Linotype"/>
        </w:rPr>
        <w:t>concepts of space, tools of representation, and processes of reasoning</w:t>
      </w:r>
      <w:r w:rsidR="00505804" w:rsidRPr="00943DCF">
        <w:rPr>
          <w:rFonts w:ascii="Palatino Linotype" w:hAnsi="Palatino Linotype"/>
        </w:rPr>
        <w:t xml:space="preserve">. </w:t>
      </w:r>
      <w:r w:rsidR="006D48A8" w:rsidRPr="00943DCF">
        <w:rPr>
          <w:rFonts w:ascii="Palatino Linotype" w:hAnsi="Palatino Linotype"/>
        </w:rPr>
        <w:t>‘</w:t>
      </w:r>
      <w:r w:rsidRPr="00943DCF">
        <w:rPr>
          <w:rStyle w:val="FootnoteReference"/>
          <w:rFonts w:ascii="Palatino Linotype" w:hAnsi="Palatino Linotype"/>
        </w:rPr>
        <w:footnoteReference w:id="16"/>
      </w:r>
      <w:r w:rsidR="007B2ADB" w:rsidRPr="00943DCF">
        <w:rPr>
          <w:rFonts w:ascii="Palatino Linotype" w:hAnsi="Palatino Linotype"/>
        </w:rPr>
        <w:t xml:space="preserve"> </w:t>
      </w:r>
      <w:r w:rsidRPr="00943DCF">
        <w:rPr>
          <w:rFonts w:ascii="Palatino Linotype" w:hAnsi="Palatino Linotype"/>
        </w:rPr>
        <w:t xml:space="preserve"> Although spatial thinking is a skill which pervades all disciplines, it develops in the context </w:t>
      </w:r>
      <w:r w:rsidR="00505804" w:rsidRPr="00943DCF">
        <w:rPr>
          <w:rFonts w:ascii="Palatino Linotype" w:hAnsi="Palatino Linotype"/>
        </w:rPr>
        <w:t xml:space="preserve">of specific disciplines and it </w:t>
      </w:r>
      <w:r w:rsidR="006D48A8" w:rsidRPr="00943DCF">
        <w:rPr>
          <w:rFonts w:ascii="Palatino Linotype" w:hAnsi="Palatino Linotype"/>
        </w:rPr>
        <w:t>‘</w:t>
      </w:r>
      <w:r w:rsidRPr="00943DCF">
        <w:rPr>
          <w:rFonts w:ascii="Palatino Linotype" w:hAnsi="Palatino Linotype"/>
        </w:rPr>
        <w:t>becomes transformed and refined through t</w:t>
      </w:r>
      <w:r w:rsidR="00505804" w:rsidRPr="00943DCF">
        <w:rPr>
          <w:rFonts w:ascii="Palatino Linotype" w:hAnsi="Palatino Linotype"/>
        </w:rPr>
        <w:t>raining and extensive practice.</w:t>
      </w:r>
      <w:r w:rsidR="006D48A8" w:rsidRPr="00943DCF">
        <w:rPr>
          <w:rFonts w:ascii="Palatino Linotype" w:hAnsi="Palatino Linotype"/>
        </w:rPr>
        <w:t>’</w:t>
      </w:r>
      <w:r w:rsidRPr="00943DCF">
        <w:rPr>
          <w:rStyle w:val="FootnoteReference"/>
          <w:rFonts w:ascii="Palatino Linotype" w:hAnsi="Palatino Linotype"/>
        </w:rPr>
        <w:footnoteReference w:id="17"/>
      </w:r>
      <w:r w:rsidRPr="00943DCF">
        <w:rPr>
          <w:rFonts w:ascii="Palatino Linotype" w:hAnsi="Palatino Linotype"/>
        </w:rPr>
        <w:t xml:space="preserve">  A person is spatially liter</w:t>
      </w:r>
      <w:r w:rsidR="00505804" w:rsidRPr="00943DCF">
        <w:rPr>
          <w:rFonts w:ascii="Palatino Linotype" w:hAnsi="Palatino Linotype"/>
        </w:rPr>
        <w:t xml:space="preserve">ate when they </w:t>
      </w:r>
      <w:r w:rsidR="006D48A8" w:rsidRPr="00943DCF">
        <w:rPr>
          <w:rFonts w:ascii="Palatino Linotype" w:hAnsi="Palatino Linotype"/>
        </w:rPr>
        <w:t>‘</w:t>
      </w:r>
      <w:r w:rsidRPr="00943DCF">
        <w:rPr>
          <w:rFonts w:ascii="Palatino Linotype" w:hAnsi="Palatino Linotype"/>
        </w:rPr>
        <w:t>can match the norms for what should be known about space, representation, and reasoning</w:t>
      </w:r>
      <w:r w:rsidR="00505804" w:rsidRPr="00943DCF">
        <w:rPr>
          <w:rFonts w:ascii="Palatino Linotype" w:hAnsi="Palatino Linotype"/>
        </w:rPr>
        <w:t>.</w:t>
      </w:r>
      <w:r w:rsidR="006D48A8" w:rsidRPr="00943DCF">
        <w:rPr>
          <w:rFonts w:ascii="Palatino Linotype" w:hAnsi="Palatino Linotype"/>
        </w:rPr>
        <w:t>’</w:t>
      </w:r>
      <w:r w:rsidRPr="00943DCF">
        <w:rPr>
          <w:rStyle w:val="FootnoteReference"/>
          <w:rFonts w:ascii="Palatino Linotype" w:hAnsi="Palatino Linotype"/>
        </w:rPr>
        <w:footnoteReference w:id="18"/>
      </w:r>
    </w:p>
    <w:p w14:paraId="2FADBE2D" w14:textId="03267B65"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Spatial thinking, therefore, is a vital skill when it comes to mapping unmet legal need.  It will assist students in identifying </w:t>
      </w:r>
      <w:r w:rsidR="00C03599" w:rsidRPr="00943DCF">
        <w:rPr>
          <w:rFonts w:ascii="Palatino Linotype" w:hAnsi="Palatino Linotype"/>
        </w:rPr>
        <w:t xml:space="preserve">areas which buck the trend or </w:t>
      </w:r>
      <w:r w:rsidRPr="00943DCF">
        <w:rPr>
          <w:rFonts w:ascii="Palatino Linotype" w:hAnsi="Palatino Linotype"/>
        </w:rPr>
        <w:t>‘postcode deprivation’ when clinic data does not match legal need based on predictive modelling.  They also need to think as to what space it is that their community occupies.  There can be variable geometry when it comes to defining the catchment area of a clinic.  Are the boundaries drawn according to neighbouring streets, council ward, city limits, interest group, subject matter, cyberspace or by other criteria to be defined by the students themselves</w:t>
      </w:r>
      <w:r w:rsidR="00B0319F" w:rsidRPr="00943DCF">
        <w:rPr>
          <w:rFonts w:ascii="Palatino Linotype" w:hAnsi="Palatino Linotype"/>
        </w:rPr>
        <w:t>?</w:t>
      </w:r>
    </w:p>
    <w:p w14:paraId="4CC95345" w14:textId="34E65F87"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It is not just physical space which can be spatialised.  Are there needs of groups which could be defined by sex, race, religion, age, disability, social class, sexual orientation, nationality that t</w:t>
      </w:r>
      <w:r w:rsidR="00B0319F" w:rsidRPr="00943DCF">
        <w:rPr>
          <w:rFonts w:ascii="Palatino Linotype" w:hAnsi="Palatino Linotype"/>
        </w:rPr>
        <w:t xml:space="preserve">he clinic is failing to meet?  </w:t>
      </w:r>
      <w:r w:rsidRPr="00943DCF">
        <w:rPr>
          <w:rFonts w:ascii="Palatino Linotype" w:hAnsi="Palatino Linotype"/>
        </w:rPr>
        <w:t>Whilst the initial manifestation of these groups will be non-spatial in nature</w:t>
      </w:r>
      <w:r w:rsidR="00B0319F" w:rsidRPr="00943DCF">
        <w:rPr>
          <w:rFonts w:ascii="Palatino Linotype" w:hAnsi="Palatino Linotype"/>
        </w:rPr>
        <w:t>,</w:t>
      </w:r>
      <w:r w:rsidRPr="00943DCF">
        <w:rPr>
          <w:rFonts w:ascii="Palatino Linotype" w:hAnsi="Palatino Linotype"/>
        </w:rPr>
        <w:t xml:space="preserve"> thinking about them spatially can bring new reasoning processes to bear</w:t>
      </w:r>
      <w:r w:rsidR="00B0319F" w:rsidRPr="00943DCF">
        <w:rPr>
          <w:rFonts w:ascii="Palatino Linotype" w:hAnsi="Palatino Linotype"/>
        </w:rPr>
        <w:t>,</w:t>
      </w:r>
      <w:r w:rsidRPr="00943DCF">
        <w:rPr>
          <w:rFonts w:ascii="Palatino Linotype" w:hAnsi="Palatino Linotype"/>
        </w:rPr>
        <w:t xml:space="preserve"> which will assist in the resolution of problems. </w:t>
      </w:r>
      <w:r w:rsidRPr="00943DCF">
        <w:rPr>
          <w:rStyle w:val="FootnoteReference"/>
          <w:rFonts w:ascii="Palatino Linotype" w:hAnsi="Palatino Linotype"/>
        </w:rPr>
        <w:footnoteReference w:id="19"/>
      </w:r>
      <w:r w:rsidRPr="00943DCF">
        <w:rPr>
          <w:rFonts w:ascii="Palatino Linotype" w:hAnsi="Palatino Linotype"/>
        </w:rPr>
        <w:t xml:space="preserve"> </w:t>
      </w:r>
    </w:p>
    <w:p w14:paraId="06D2AF35" w14:textId="3FB2438C" w:rsidR="00C04F03" w:rsidRPr="00943DCF" w:rsidRDefault="00C04F03" w:rsidP="00943DCF">
      <w:pPr>
        <w:spacing w:line="480" w:lineRule="auto"/>
        <w:jc w:val="both"/>
        <w:rPr>
          <w:rFonts w:ascii="Palatino Linotype" w:hAnsi="Palatino Linotype"/>
        </w:rPr>
      </w:pPr>
      <w:r w:rsidRPr="00943DCF">
        <w:rPr>
          <w:rFonts w:ascii="Palatino Linotype" w:hAnsi="Palatino Linotype"/>
        </w:rPr>
        <w:t>A study of local unmet legal need will not only develop students’ intellectual skills but also their professional skills.  It is a particularly suitable vehicle to explore issues surrounding client care, and how advising involves a partnership between lawyer and client.  In seeking to identify unmet legal need it is necessary to develop the service with the active involvement of the client and the community</w:t>
      </w:r>
      <w:r w:rsidR="00505804" w:rsidRPr="00943DCF">
        <w:rPr>
          <w:rFonts w:ascii="Palatino Linotype" w:hAnsi="Palatino Linotype"/>
        </w:rPr>
        <w:t>.  This illustrates</w:t>
      </w:r>
      <w:r w:rsidRPr="00943DCF">
        <w:rPr>
          <w:rFonts w:ascii="Palatino Linotype" w:hAnsi="Palatino Linotype"/>
        </w:rPr>
        <w:t xml:space="preserve"> to student</w:t>
      </w:r>
      <w:r w:rsidR="00505804" w:rsidRPr="00943DCF">
        <w:rPr>
          <w:rFonts w:ascii="Palatino Linotype" w:hAnsi="Palatino Linotype"/>
        </w:rPr>
        <w:t>s</w:t>
      </w:r>
      <w:r w:rsidRPr="00943DCF">
        <w:rPr>
          <w:rFonts w:ascii="Palatino Linotype" w:hAnsi="Palatino Linotype"/>
        </w:rPr>
        <w:t xml:space="preserve"> that the service is not something that is done to the client, but should be a product of a partnership: the outcome of research into the client base and discussions between clients and community groups.</w:t>
      </w:r>
    </w:p>
    <w:p w14:paraId="7B849CBF" w14:textId="5B443CBB" w:rsidR="00C04F03" w:rsidRPr="00943DCF" w:rsidRDefault="00C04F03" w:rsidP="00943DCF">
      <w:pPr>
        <w:spacing w:line="480" w:lineRule="auto"/>
        <w:jc w:val="both"/>
        <w:rPr>
          <w:rFonts w:ascii="Palatino Linotype" w:hAnsi="Palatino Linotype"/>
        </w:rPr>
      </w:pPr>
      <w:r w:rsidRPr="00943DCF">
        <w:rPr>
          <w:rFonts w:ascii="Palatino Linotype" w:hAnsi="Palatino Linotype"/>
        </w:rPr>
        <w:t>It should give insight into business planning.  Technological innovation has been recognised as creati</w:t>
      </w:r>
      <w:r w:rsidR="00505804" w:rsidRPr="00943DCF">
        <w:rPr>
          <w:rFonts w:ascii="Palatino Linotype" w:hAnsi="Palatino Linotype"/>
        </w:rPr>
        <w:t xml:space="preserve">ng the potential for realising </w:t>
      </w:r>
      <w:r w:rsidR="006D48A8" w:rsidRPr="00943DCF">
        <w:rPr>
          <w:rFonts w:ascii="Palatino Linotype" w:hAnsi="Palatino Linotype"/>
        </w:rPr>
        <w:t>‘</w:t>
      </w:r>
      <w:r w:rsidR="00505804" w:rsidRPr="00943DCF">
        <w:rPr>
          <w:rFonts w:ascii="Palatino Linotype" w:hAnsi="Palatino Linotype"/>
        </w:rPr>
        <w:t>latent demand</w:t>
      </w:r>
      <w:r w:rsidR="006D48A8" w:rsidRPr="00943DCF">
        <w:rPr>
          <w:rFonts w:ascii="Palatino Linotype" w:hAnsi="Palatino Linotype"/>
        </w:rPr>
        <w:t>’</w:t>
      </w:r>
      <w:r w:rsidRPr="00943DCF">
        <w:rPr>
          <w:rFonts w:ascii="Palatino Linotype" w:hAnsi="Palatino Linotype"/>
        </w:rPr>
        <w:t>.</w:t>
      </w:r>
      <w:r w:rsidRPr="00943DCF">
        <w:rPr>
          <w:rStyle w:val="FootnoteReference"/>
          <w:rFonts w:ascii="Palatino Linotype" w:hAnsi="Palatino Linotype"/>
        </w:rPr>
        <w:footnoteReference w:id="20"/>
      </w:r>
      <w:r w:rsidRPr="00943DCF">
        <w:rPr>
          <w:rFonts w:ascii="Palatino Linotype" w:hAnsi="Palatino Linotype"/>
        </w:rPr>
        <w:t xml:space="preserve">  Digitising patterns of demand for legal services will create a database which will help identify gaps in the market where inhabitants may not have traditionally found legal services to be accessible.</w:t>
      </w:r>
    </w:p>
    <w:p w14:paraId="6C325CAB" w14:textId="4D9BF8BA" w:rsidR="00C04F03" w:rsidRPr="00943DCF" w:rsidRDefault="00C04F03" w:rsidP="00943DCF">
      <w:pPr>
        <w:spacing w:line="480" w:lineRule="auto"/>
        <w:jc w:val="both"/>
        <w:rPr>
          <w:rFonts w:ascii="Palatino Linotype" w:hAnsi="Palatino Linotype"/>
        </w:rPr>
      </w:pPr>
      <w:r w:rsidRPr="00943DCF">
        <w:rPr>
          <w:rFonts w:ascii="Palatino Linotype" w:hAnsi="Palatino Linotype"/>
        </w:rPr>
        <w:t>Becoming knowledgeable about the client base and their socio-economic characteristics can also assist business planning as to a certain extent it can assist in the prediction of clients’ needs.  Whilst the limits of the ability to do this are discussed above, it is still the best s</w:t>
      </w:r>
      <w:r w:rsidR="00B0319F" w:rsidRPr="00943DCF">
        <w:rPr>
          <w:rFonts w:ascii="Palatino Linotype" w:hAnsi="Palatino Linotype"/>
        </w:rPr>
        <w:t>tarting point for planning the c</w:t>
      </w:r>
      <w:r w:rsidRPr="00943DCF">
        <w:rPr>
          <w:rFonts w:ascii="Palatino Linotype" w:hAnsi="Palatino Linotype"/>
        </w:rPr>
        <w:t>linic’s future activities.  If it can be seen that a particular problem is bedevilling a community that might condition the clinic’s activities, as it offers the opportunity of targeting resources and strategising more effectively.  For example, the clinic may decide to alter its activities and instead of giving individual assistance in a certain subject area it might decide it will have greater impact with more efficient use of resources if it focuses</w:t>
      </w:r>
      <w:r w:rsidR="00B0319F" w:rsidRPr="00943DCF">
        <w:rPr>
          <w:rFonts w:ascii="Palatino Linotype" w:hAnsi="Palatino Linotype"/>
        </w:rPr>
        <w:t xml:space="preserve"> on public legal education instead</w:t>
      </w:r>
      <w:r w:rsidRPr="00943DCF">
        <w:rPr>
          <w:rFonts w:ascii="Palatino Linotype" w:hAnsi="Palatino Linotype"/>
        </w:rPr>
        <w:t xml:space="preserve">.   </w:t>
      </w:r>
    </w:p>
    <w:p w14:paraId="765DE03E" w14:textId="0890A3BC" w:rsidR="00C04F03" w:rsidRPr="00943DCF" w:rsidRDefault="00C04F03" w:rsidP="00943DCF">
      <w:pPr>
        <w:spacing w:line="480" w:lineRule="auto"/>
        <w:jc w:val="both"/>
        <w:rPr>
          <w:rFonts w:ascii="Palatino Linotype" w:hAnsi="Palatino Linotype"/>
        </w:rPr>
      </w:pPr>
      <w:r w:rsidRPr="00943DCF">
        <w:rPr>
          <w:rFonts w:ascii="Palatino Linotype" w:hAnsi="Palatino Linotype"/>
        </w:rPr>
        <w:t>To assess legal needs effectively requires a study of all facets of a community to gain greater insight into the causes of problems which face that community, and to imagine solutions to them.  This includes assessing its social capital</w:t>
      </w:r>
      <w:r w:rsidR="00CD2BA8" w:rsidRPr="00943DCF">
        <w:rPr>
          <w:rFonts w:ascii="Palatino Linotype" w:hAnsi="Palatino Linotype"/>
        </w:rPr>
        <w:t>: the links, shared values and understandings in society that enable individuals and groups to trust each other and so work together</w:t>
      </w:r>
      <w:r w:rsidR="000A4DC8" w:rsidRPr="00943DCF">
        <w:rPr>
          <w:rFonts w:ascii="Palatino Linotype" w:hAnsi="Palatino Linotype"/>
        </w:rPr>
        <w:t>,</w:t>
      </w:r>
      <w:r w:rsidR="00CD2BA8" w:rsidRPr="00943DCF">
        <w:rPr>
          <w:rStyle w:val="FootnoteReference"/>
          <w:rFonts w:ascii="Palatino Linotype" w:hAnsi="Palatino Linotype"/>
        </w:rPr>
        <w:footnoteReference w:id="21"/>
      </w:r>
      <w:r w:rsidR="00CD2BA8" w:rsidRPr="00943DCF">
        <w:rPr>
          <w:rFonts w:ascii="Palatino Linotype" w:hAnsi="Palatino Linotype"/>
        </w:rPr>
        <w:t xml:space="preserve"> and gauging</w:t>
      </w:r>
      <w:r w:rsidRPr="00943DCF">
        <w:rPr>
          <w:rFonts w:ascii="Palatino Linotype" w:hAnsi="Palatino Linotype"/>
        </w:rPr>
        <w:t xml:space="preserve"> the community’s resilience</w:t>
      </w:r>
      <w:r w:rsidR="00AB4510" w:rsidRPr="00943DCF">
        <w:rPr>
          <w:rFonts w:ascii="Palatino Linotype" w:hAnsi="Palatino Linotype"/>
        </w:rPr>
        <w:t>: utilising available resources to withstand, respond to and recover from adversity.</w:t>
      </w:r>
      <w:r w:rsidR="000A4DC8" w:rsidRPr="00943DCF">
        <w:rPr>
          <w:rStyle w:val="FootnoteReference"/>
          <w:rFonts w:ascii="Palatino Linotype" w:hAnsi="Palatino Linotype"/>
        </w:rPr>
        <w:footnoteReference w:id="22"/>
      </w:r>
      <w:r w:rsidRPr="00943DCF">
        <w:rPr>
          <w:rFonts w:ascii="Palatino Linotype" w:hAnsi="Palatino Linotype"/>
        </w:rPr>
        <w:t xml:space="preserve"> </w:t>
      </w:r>
      <w:r w:rsidR="000A4DC8" w:rsidRPr="00943DCF">
        <w:rPr>
          <w:rFonts w:ascii="Palatino Linotype" w:hAnsi="Palatino Linotype"/>
        </w:rPr>
        <w:t>P</w:t>
      </w:r>
      <w:r w:rsidRPr="00943DCF">
        <w:rPr>
          <w:rFonts w:ascii="Palatino Linotype" w:hAnsi="Palatino Linotype"/>
        </w:rPr>
        <w:t xml:space="preserve">otential partners </w:t>
      </w:r>
      <w:r w:rsidR="000A4DC8" w:rsidRPr="00943DCF">
        <w:rPr>
          <w:rFonts w:ascii="Palatino Linotype" w:hAnsi="Palatino Linotype"/>
        </w:rPr>
        <w:t xml:space="preserve">need to be identified </w:t>
      </w:r>
      <w:r w:rsidRPr="00943DCF">
        <w:rPr>
          <w:rFonts w:ascii="Palatino Linotype" w:hAnsi="Palatino Linotype"/>
        </w:rPr>
        <w:t xml:space="preserve">who may assist in the resolution, or even the prevention, of these problems.  </w:t>
      </w:r>
    </w:p>
    <w:p w14:paraId="1E471F6C" w14:textId="37628BF2"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 identification of potential partners is a welcome broadening of law students’ education.  It demonstrates that law is not the only tool in the toolbox.  It also gives them experience of working with people from other disciplines.   Interdisciplinary working is not only right in principle because of its holistic approach; it also enhances the students’ employability.   Scholars who have investigated the future for legal services have identified the need for </w:t>
      </w:r>
      <w:r w:rsidR="0000162C" w:rsidRPr="00943DCF">
        <w:rPr>
          <w:rFonts w:ascii="Palatino Linotype" w:hAnsi="Palatino Linotype"/>
        </w:rPr>
        <w:t xml:space="preserve">them </w:t>
      </w:r>
      <w:r w:rsidRPr="00943DCF">
        <w:rPr>
          <w:rFonts w:ascii="Palatino Linotype" w:hAnsi="Palatino Linotype"/>
        </w:rPr>
        <w:t>to diversify and become increasingly multidisciplinary.</w:t>
      </w:r>
      <w:r w:rsidRPr="00943DCF">
        <w:rPr>
          <w:rStyle w:val="FootnoteReference"/>
          <w:rFonts w:ascii="Palatino Linotype" w:hAnsi="Palatino Linotype"/>
        </w:rPr>
        <w:footnoteReference w:id="23"/>
      </w:r>
      <w:r w:rsidRPr="00943DCF">
        <w:rPr>
          <w:rFonts w:ascii="Palatino Linotype" w:hAnsi="Palatino Linotype"/>
        </w:rPr>
        <w:t xml:space="preserve">  This will require meaningful engagement with neighbouring disciplines such as management science and business studies</w:t>
      </w:r>
      <w:r w:rsidR="0000162C" w:rsidRPr="00943DCF">
        <w:rPr>
          <w:rFonts w:ascii="Palatino Linotype" w:hAnsi="Palatino Linotype"/>
        </w:rPr>
        <w:t>, but other areas too such as geography</w:t>
      </w:r>
      <w:r w:rsidRPr="00943DCF">
        <w:rPr>
          <w:rFonts w:ascii="Palatino Linotype" w:hAnsi="Palatino Linotype"/>
        </w:rPr>
        <w:t>.</w:t>
      </w:r>
      <w:r w:rsidRPr="00943DCF">
        <w:rPr>
          <w:rStyle w:val="FootnoteReference"/>
          <w:rFonts w:ascii="Palatino Linotype" w:hAnsi="Palatino Linotype"/>
        </w:rPr>
        <w:footnoteReference w:id="24"/>
      </w:r>
    </w:p>
    <w:p w14:paraId="28E39229" w14:textId="381C8BFC"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In the United Kingdom the need for lawyers </w:t>
      </w:r>
      <w:r w:rsidR="00B0319F" w:rsidRPr="00943DCF">
        <w:rPr>
          <w:rFonts w:ascii="Palatino Linotype" w:hAnsi="Palatino Linotype"/>
        </w:rPr>
        <w:t xml:space="preserve">to work </w:t>
      </w:r>
      <w:r w:rsidRPr="00943DCF">
        <w:rPr>
          <w:rFonts w:ascii="Palatino Linotype" w:hAnsi="Palatino Linotype"/>
        </w:rPr>
        <w:t>increasingly with other professions, such as accountants and management consultants, has been facilitated by regulatory change as a result of the introduction of ABSs.  Working with other groups will give students experience of working with non-lawyers provi</w:t>
      </w:r>
      <w:r w:rsidR="0000162C" w:rsidRPr="00943DCF">
        <w:rPr>
          <w:rFonts w:ascii="Palatino Linotype" w:hAnsi="Palatino Linotype"/>
        </w:rPr>
        <w:t>di</w:t>
      </w:r>
      <w:r w:rsidRPr="00943DCF">
        <w:rPr>
          <w:rFonts w:ascii="Palatino Linotype" w:hAnsi="Palatino Linotype"/>
        </w:rPr>
        <w:t xml:space="preserve">ng insight into their working methods which is a transferable skill of increasing importance in the </w:t>
      </w:r>
      <w:r w:rsidR="0000162C" w:rsidRPr="00943DCF">
        <w:rPr>
          <w:rFonts w:ascii="Palatino Linotype" w:hAnsi="Palatino Linotype"/>
        </w:rPr>
        <w:t xml:space="preserve">legal </w:t>
      </w:r>
      <w:r w:rsidRPr="00943DCF">
        <w:rPr>
          <w:rFonts w:ascii="Palatino Linotype" w:hAnsi="Palatino Linotype"/>
        </w:rPr>
        <w:t xml:space="preserve">workplace.  </w:t>
      </w:r>
    </w:p>
    <w:p w14:paraId="3D6AE9A4" w14:textId="77777777" w:rsidR="00C04F03" w:rsidRPr="00943DCF" w:rsidRDefault="00C04F03" w:rsidP="00943DCF">
      <w:pPr>
        <w:spacing w:line="480" w:lineRule="auto"/>
        <w:jc w:val="both"/>
        <w:rPr>
          <w:rFonts w:ascii="Palatino Linotype" w:hAnsi="Palatino Linotype"/>
        </w:rPr>
      </w:pPr>
    </w:p>
    <w:p w14:paraId="4991FBA4" w14:textId="6650C1F7" w:rsidR="00C04F03" w:rsidRPr="00943DCF" w:rsidRDefault="00C04F03" w:rsidP="00943DCF">
      <w:pPr>
        <w:spacing w:line="480" w:lineRule="auto"/>
        <w:jc w:val="both"/>
        <w:rPr>
          <w:rFonts w:ascii="Palatino Linotype" w:hAnsi="Palatino Linotype"/>
          <w:b/>
        </w:rPr>
      </w:pPr>
      <w:r w:rsidRPr="00943DCF">
        <w:rPr>
          <w:rFonts w:ascii="Palatino Linotype" w:hAnsi="Palatino Linotype"/>
          <w:b/>
        </w:rPr>
        <w:t xml:space="preserve">Part Two: Mapping </w:t>
      </w:r>
      <w:r w:rsidR="000A4DC8" w:rsidRPr="00943DCF">
        <w:rPr>
          <w:rFonts w:ascii="Palatino Linotype" w:hAnsi="Palatino Linotype"/>
          <w:b/>
        </w:rPr>
        <w:t>LawZone</w:t>
      </w:r>
    </w:p>
    <w:p w14:paraId="2BFCF20D" w14:textId="0FA12D35"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In this section, the issues arising from the experience of running a long-term project currently called </w:t>
      </w:r>
      <w:r w:rsidR="004D5C71" w:rsidRPr="00943DCF">
        <w:rPr>
          <w:rFonts w:ascii="Palatino Linotype" w:hAnsi="Palatino Linotype"/>
        </w:rPr>
        <w:t xml:space="preserve">LawZone </w:t>
      </w:r>
      <w:r w:rsidRPr="00943DCF">
        <w:rPr>
          <w:rFonts w:ascii="Palatino Linotype" w:hAnsi="Palatino Linotype"/>
        </w:rPr>
        <w:t>Colche</w:t>
      </w:r>
      <w:r w:rsidR="00413B82" w:rsidRPr="00943DCF">
        <w:rPr>
          <w:rFonts w:ascii="Palatino Linotype" w:hAnsi="Palatino Linotype"/>
        </w:rPr>
        <w:t>ster but eventually, it is planned</w:t>
      </w:r>
      <w:r w:rsidRPr="00943DCF">
        <w:rPr>
          <w:rFonts w:ascii="Palatino Linotype" w:hAnsi="Palatino Linotype"/>
        </w:rPr>
        <w:t xml:space="preserve">, evolving into </w:t>
      </w:r>
      <w:r w:rsidR="004D5C71" w:rsidRPr="00943DCF">
        <w:rPr>
          <w:rFonts w:ascii="Palatino Linotype" w:hAnsi="Palatino Linotype"/>
        </w:rPr>
        <w:t xml:space="preserve">LawZone </w:t>
      </w:r>
      <w:r w:rsidRPr="00943DCF">
        <w:rPr>
          <w:rFonts w:ascii="Palatino Linotype" w:hAnsi="Palatino Linotype"/>
        </w:rPr>
        <w:t xml:space="preserve">Essex will be assessed.  The historic town of Colchester, which is the United Kingdom’s oldest recorded town, has a two-tier local authority structure and falls within the boundaries of Colchester Borough Council and Essex County Council.   </w:t>
      </w:r>
    </w:p>
    <w:p w14:paraId="771FEEB7" w14:textId="77777777"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Initially, the project was thought necessary because this part of the county of Essex has a weak legal identity.  The local law society is the Suffolk and North Essex Law Society so its boundaries are not coterminous with either the borough or county boundaries with its remit reaching into the neighbouring county of Suffolk.   </w:t>
      </w:r>
    </w:p>
    <w:p w14:paraId="25194BBC" w14:textId="77777777" w:rsidR="00C04F03" w:rsidRPr="00943DCF" w:rsidRDefault="00C04F03" w:rsidP="00943DCF">
      <w:pPr>
        <w:spacing w:line="480" w:lineRule="auto"/>
        <w:jc w:val="both"/>
        <w:rPr>
          <w:rFonts w:ascii="Palatino Linotype" w:hAnsi="Palatino Linotype"/>
        </w:rPr>
      </w:pPr>
      <w:r w:rsidRPr="00943DCF">
        <w:rPr>
          <w:rFonts w:ascii="Palatino Linotype" w:hAnsi="Palatino Linotype"/>
        </w:rPr>
        <w:t>The institutional structure does not exist, therefore, to consider issues, which might affect the county uniquely or with a particular intensity.   It was thought that a project of this nature had the potential to influence policy making at the borough and county level through the accumulation of anonymised socio-economic data from clinic clients and the mapping of unmet legal need.  Whilst there have been a number of large-scale surveys which have increased understanding of unmet legal need, it is recognised that there are gaps in the evidence base.</w:t>
      </w:r>
      <w:r w:rsidRPr="00943DCF">
        <w:rPr>
          <w:rStyle w:val="FootnoteReference"/>
          <w:rFonts w:ascii="Palatino Linotype" w:hAnsi="Palatino Linotype"/>
        </w:rPr>
        <w:footnoteReference w:id="25"/>
      </w:r>
      <w:r w:rsidRPr="00943DCF">
        <w:rPr>
          <w:rFonts w:ascii="Palatino Linotype" w:hAnsi="Palatino Linotype"/>
        </w:rPr>
        <w:t xml:space="preserve">  </w:t>
      </w:r>
    </w:p>
    <w:p w14:paraId="4FE1DADD" w14:textId="151E3E1B" w:rsidR="00C04F03" w:rsidRPr="00943DCF" w:rsidRDefault="00C04F03" w:rsidP="00943DCF">
      <w:pPr>
        <w:spacing w:line="480" w:lineRule="auto"/>
        <w:jc w:val="both"/>
        <w:rPr>
          <w:rFonts w:ascii="Palatino Linotype" w:hAnsi="Palatino Linotype"/>
        </w:rPr>
      </w:pPr>
      <w:r w:rsidRPr="00943DCF">
        <w:rPr>
          <w:rFonts w:ascii="Palatino Linotype" w:hAnsi="Palatino Linotype"/>
        </w:rPr>
        <w:t>This project is an opportunity to give students experience of measuring impact in quantifiable and qualitative ways.  Legal needs surveys have been shown to have impact and their use and impact has varied as a response to regulatory, economic and political change.  There is evidence that they have influenced legal aid policy in the United Kingdom.</w:t>
      </w:r>
      <w:r w:rsidRPr="00943DCF">
        <w:rPr>
          <w:rStyle w:val="FootnoteReference"/>
          <w:rFonts w:ascii="Palatino Linotype" w:hAnsi="Palatino Linotype"/>
        </w:rPr>
        <w:footnoteReference w:id="26"/>
      </w:r>
      <w:r w:rsidRPr="00943DCF">
        <w:rPr>
          <w:rFonts w:ascii="Palatino Linotype" w:hAnsi="Palatino Linotype"/>
        </w:rPr>
        <w:t xml:space="preserve">  However, since the civil legal aid cuts of April 2013</w:t>
      </w:r>
      <w:r w:rsidR="00967EF2" w:rsidRPr="00943DCF">
        <w:rPr>
          <w:rFonts w:ascii="Palatino Linotype" w:hAnsi="Palatino Linotype"/>
        </w:rPr>
        <w:t>,</w:t>
      </w:r>
      <w:r w:rsidRPr="00943DCF">
        <w:rPr>
          <w:rFonts w:ascii="Palatino Linotype" w:hAnsi="Palatino Linotype"/>
        </w:rPr>
        <w:t xml:space="preserve"> and the liberalisation of legal services</w:t>
      </w:r>
      <w:r w:rsidR="00967EF2" w:rsidRPr="00943DCF">
        <w:rPr>
          <w:rFonts w:ascii="Palatino Linotype" w:hAnsi="Palatino Linotype"/>
        </w:rPr>
        <w:t>,</w:t>
      </w:r>
      <w:r w:rsidRPr="00943DCF">
        <w:rPr>
          <w:rFonts w:ascii="Palatino Linotype" w:hAnsi="Palatino Linotype"/>
        </w:rPr>
        <w:t xml:space="preserve"> they have also had an impact on understanding of public justice, </w:t>
      </w:r>
      <w:r w:rsidR="00967EF2" w:rsidRPr="00943DCF">
        <w:rPr>
          <w:rFonts w:ascii="Palatino Linotype" w:hAnsi="Palatino Linotype"/>
        </w:rPr>
        <w:t xml:space="preserve">as well as private and not for profit </w:t>
      </w:r>
      <w:r w:rsidRPr="00943DCF">
        <w:rPr>
          <w:rFonts w:ascii="Palatino Linotype" w:hAnsi="Palatino Linotype"/>
        </w:rPr>
        <w:t>market service provision.</w:t>
      </w:r>
      <w:r w:rsidRPr="00943DCF">
        <w:rPr>
          <w:rStyle w:val="FootnoteReference"/>
          <w:rFonts w:ascii="Palatino Linotype" w:hAnsi="Palatino Linotype"/>
        </w:rPr>
        <w:footnoteReference w:id="27"/>
      </w:r>
      <w:r w:rsidRPr="00943DCF">
        <w:rPr>
          <w:rFonts w:ascii="Palatino Linotype" w:hAnsi="Palatino Linotype"/>
        </w:rPr>
        <w:t xml:space="preserve">  </w:t>
      </w:r>
    </w:p>
    <w:p w14:paraId="1E592DD7" w14:textId="069E8295" w:rsidR="00C04F03" w:rsidRPr="00943DCF" w:rsidRDefault="00C04F03" w:rsidP="00943DCF">
      <w:pPr>
        <w:spacing w:line="480" w:lineRule="auto"/>
        <w:jc w:val="both"/>
        <w:rPr>
          <w:rFonts w:ascii="Palatino Linotype" w:hAnsi="Palatino Linotype"/>
        </w:rPr>
      </w:pPr>
      <w:r w:rsidRPr="00943DCF">
        <w:rPr>
          <w:rFonts w:ascii="Palatino Linotype" w:hAnsi="Palatino Linotype"/>
        </w:rPr>
        <w:t>When commencing a projec</w:t>
      </w:r>
      <w:r w:rsidR="00BF6893" w:rsidRPr="00943DCF">
        <w:rPr>
          <w:rFonts w:ascii="Palatino Linotype" w:hAnsi="Palatino Linotype"/>
        </w:rPr>
        <w:t>t of</w:t>
      </w:r>
      <w:r w:rsidRPr="00943DCF">
        <w:rPr>
          <w:rFonts w:ascii="Palatino Linotype" w:hAnsi="Palatino Linotype"/>
        </w:rPr>
        <w:t xml:space="preserve"> this sort the students can be given a large degree of latitude as to what they explore because there is so much data that could be mined which will potentially be useful.  There is a balance to be struck between students needing support and guidance, on the one hand, and allowing the space they need to imagine the future of justice and legal services in relation to their clinic, on the other, if Lord Thomas’s vision of young people shaping the civil justice system is to be realised, and we are to receive the benefits of their fresh perspectives as a result of their digital nativity.    </w:t>
      </w:r>
    </w:p>
    <w:p w14:paraId="4E91FF8E" w14:textId="68049E15" w:rsidR="00C04F03"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The project started low tech with a group </w:t>
      </w:r>
      <w:r w:rsidR="00B0319F" w:rsidRPr="00943DCF">
        <w:rPr>
          <w:rFonts w:ascii="Palatino Linotype" w:hAnsi="Palatino Linotype"/>
        </w:rPr>
        <w:t xml:space="preserve">of </w:t>
      </w:r>
      <w:r w:rsidRPr="00943DCF">
        <w:rPr>
          <w:rFonts w:ascii="Palatino Linotype" w:hAnsi="Palatino Linotype"/>
        </w:rPr>
        <w:t>students pinning the location of legal advisers in the town of Colchester on a paper map with different colours being used depending on whether or not it was a legal firm or a free advice provider.</w:t>
      </w:r>
      <w:r w:rsidR="00413B82" w:rsidRPr="00943DCF">
        <w:rPr>
          <w:rFonts w:ascii="Palatino Linotype" w:hAnsi="Palatino Linotype"/>
        </w:rPr>
        <w:t xml:space="preserve">  </w:t>
      </w:r>
      <w:r w:rsidR="008E7CF9" w:rsidRPr="00943DCF">
        <w:rPr>
          <w:rFonts w:ascii="Palatino Linotype" w:hAnsi="Palatino Linotype"/>
        </w:rPr>
        <w:t>This map was then digitised.  T</w:t>
      </w:r>
      <w:r w:rsidRPr="00943DCF">
        <w:rPr>
          <w:rFonts w:ascii="Palatino Linotype" w:hAnsi="Palatino Linotype"/>
        </w:rPr>
        <w:t xml:space="preserve">he exercise </w:t>
      </w:r>
      <w:r w:rsidR="008E7CF9" w:rsidRPr="00943DCF">
        <w:rPr>
          <w:rFonts w:ascii="Palatino Linotype" w:hAnsi="Palatino Linotype"/>
        </w:rPr>
        <w:t xml:space="preserve">was then </w:t>
      </w:r>
      <w:r w:rsidRPr="00943DCF">
        <w:rPr>
          <w:rFonts w:ascii="Palatino Linotype" w:hAnsi="Palatino Linotype"/>
        </w:rPr>
        <w:t xml:space="preserve">extended into the mapping of social infrastructure of the town.  </w:t>
      </w:r>
      <w:r w:rsidR="008E7CF9" w:rsidRPr="00943DCF">
        <w:rPr>
          <w:rFonts w:ascii="Palatino Linotype" w:hAnsi="Palatino Linotype"/>
        </w:rPr>
        <w:t xml:space="preserve">Various additions were made to it such as an emergency night shelter and railway stations.  </w:t>
      </w:r>
      <w:r w:rsidRPr="00943DCF">
        <w:rPr>
          <w:rFonts w:ascii="Palatino Linotype" w:hAnsi="Palatino Linotype"/>
        </w:rPr>
        <w:t xml:space="preserve">The more this is mapped the </w:t>
      </w:r>
      <w:r w:rsidR="008E7CF9" w:rsidRPr="00943DCF">
        <w:rPr>
          <w:rFonts w:ascii="Palatino Linotype" w:hAnsi="Palatino Linotype"/>
        </w:rPr>
        <w:t xml:space="preserve">easier it will be to assess </w:t>
      </w:r>
      <w:r w:rsidRPr="00943DCF">
        <w:rPr>
          <w:rFonts w:ascii="Palatino Linotype" w:hAnsi="Palatino Linotype"/>
        </w:rPr>
        <w:t>the town</w:t>
      </w:r>
      <w:r w:rsidR="008E7CF9" w:rsidRPr="00943DCF">
        <w:rPr>
          <w:rFonts w:ascii="Palatino Linotype" w:hAnsi="Palatino Linotype"/>
        </w:rPr>
        <w:t>’s resilience</w:t>
      </w:r>
      <w:r w:rsidRPr="00943DCF">
        <w:rPr>
          <w:rFonts w:ascii="Palatino Linotype" w:hAnsi="Palatino Linotype"/>
        </w:rPr>
        <w:t xml:space="preserve">.   </w:t>
      </w:r>
    </w:p>
    <w:p w14:paraId="0BC646D8" w14:textId="416C6F62" w:rsidR="00F67098" w:rsidRPr="00943DCF" w:rsidRDefault="00C04F03" w:rsidP="00943DCF">
      <w:pPr>
        <w:spacing w:line="480" w:lineRule="auto"/>
        <w:jc w:val="both"/>
        <w:rPr>
          <w:rFonts w:ascii="Palatino Linotype" w:hAnsi="Palatino Linotype"/>
        </w:rPr>
      </w:pPr>
      <w:r w:rsidRPr="00943DCF">
        <w:rPr>
          <w:rFonts w:ascii="Palatino Linotype" w:hAnsi="Palatino Linotype"/>
        </w:rPr>
        <w:t>The i</w:t>
      </w:r>
      <w:r w:rsidR="009F6C32" w:rsidRPr="00943DCF">
        <w:rPr>
          <w:rFonts w:ascii="Palatino Linotype" w:hAnsi="Palatino Linotype"/>
        </w:rPr>
        <w:t>nclusion of railway stations produced an</w:t>
      </w:r>
      <w:r w:rsidRPr="00943DCF">
        <w:rPr>
          <w:rFonts w:ascii="Palatino Linotype" w:hAnsi="Palatino Linotype"/>
        </w:rPr>
        <w:t xml:space="preserve"> interesting</w:t>
      </w:r>
      <w:r w:rsidR="009F6C32" w:rsidRPr="00943DCF">
        <w:rPr>
          <w:rFonts w:ascii="Palatino Linotype" w:hAnsi="Palatino Linotype"/>
        </w:rPr>
        <w:t xml:space="preserve"> result</w:t>
      </w:r>
      <w:r w:rsidRPr="00943DCF">
        <w:rPr>
          <w:rFonts w:ascii="Palatino Linotype" w:hAnsi="Palatino Linotype"/>
        </w:rPr>
        <w:t>.  Colchester is approximately fifty minutes by express train from London Liverpool Street station, which is in the heart of the City of London (the financial district of the capital) where there are a great number of well-paid jobs in financial services.  Hythe station is the closest to the university, and therefore Essex Law Clinic, and is in a relatively deprived socio-economic area compared to Wivenhoe station, which is the next closest to the university and is in a more pr</w:t>
      </w:r>
      <w:r w:rsidR="00086DC7" w:rsidRPr="00943DCF">
        <w:rPr>
          <w:rFonts w:ascii="Palatino Linotype" w:hAnsi="Palatino Linotype"/>
        </w:rPr>
        <w:t>osperous area.</w:t>
      </w:r>
    </w:p>
    <w:p w14:paraId="508F3750" w14:textId="6D286381" w:rsidR="00C04F03" w:rsidRPr="00943DCF" w:rsidRDefault="00C04F03" w:rsidP="00943DCF">
      <w:pPr>
        <w:spacing w:before="240" w:line="480" w:lineRule="auto"/>
        <w:jc w:val="both"/>
        <w:rPr>
          <w:rFonts w:ascii="Palatino Linotype" w:hAnsi="Palatino Linotype"/>
        </w:rPr>
      </w:pPr>
      <w:r w:rsidRPr="00943DCF">
        <w:rPr>
          <w:rFonts w:ascii="Palatino Linotype" w:hAnsi="Palatino Linotype"/>
        </w:rPr>
        <w:t>The students had mapped the stations as part of the mapping of the social infrastructure of the Clinic’s catchment area to help assess the co</w:t>
      </w:r>
      <w:r w:rsidR="00C03599" w:rsidRPr="00943DCF">
        <w:rPr>
          <w:rFonts w:ascii="Palatino Linotype" w:hAnsi="Palatino Linotype"/>
        </w:rPr>
        <w:t xml:space="preserve">mmunity’s amenities.  However, the author </w:t>
      </w:r>
      <w:r w:rsidR="005508C7" w:rsidRPr="00943DCF">
        <w:rPr>
          <w:rFonts w:ascii="Palatino Linotype" w:hAnsi="Palatino Linotype"/>
        </w:rPr>
        <w:t>could</w:t>
      </w:r>
      <w:r w:rsidRPr="00943DCF">
        <w:rPr>
          <w:rFonts w:ascii="Palatino Linotype" w:hAnsi="Palatino Linotype"/>
        </w:rPr>
        <w:t xml:space="preserve"> point out to the students that this is possibly an example of inequality being designed into the environment as there are a greater number of direct trains to London Liverpool Street from Wivenhoe than from Hythe.  This is also hard to understand as the two stations are on the same railway line.  </w:t>
      </w:r>
    </w:p>
    <w:p w14:paraId="6FDF4984" w14:textId="77777777" w:rsidR="00A11B17" w:rsidRPr="00943DCF" w:rsidRDefault="00C04F03" w:rsidP="00943DCF">
      <w:pPr>
        <w:spacing w:line="480" w:lineRule="auto"/>
        <w:jc w:val="both"/>
        <w:rPr>
          <w:rFonts w:ascii="Palatino Linotype" w:hAnsi="Palatino Linotype"/>
        </w:rPr>
      </w:pPr>
      <w:r w:rsidRPr="00943DCF">
        <w:rPr>
          <w:rFonts w:ascii="Palatino Linotype" w:hAnsi="Palatino Linotype"/>
        </w:rPr>
        <w:t xml:space="preserve">Easier access to London Liverpool Street means easier access to the high paying jobs in financial services.  Hythe residents will have their journey time increased by often having to change trains with on costs, such as extra child minding fees, often arising from this.  In this way, it was possible to model to the students what was required.  </w:t>
      </w:r>
    </w:p>
    <w:p w14:paraId="086E1BD3" w14:textId="63181CBA" w:rsidR="00A11B17" w:rsidRPr="00943DCF" w:rsidRDefault="00F67098" w:rsidP="00943DCF">
      <w:pPr>
        <w:spacing w:line="480" w:lineRule="auto"/>
        <w:jc w:val="both"/>
        <w:rPr>
          <w:rFonts w:ascii="Palatino Linotype" w:hAnsi="Palatino Linotype"/>
        </w:rPr>
      </w:pPr>
      <w:r w:rsidRPr="00943DCF">
        <w:rPr>
          <w:rFonts w:ascii="Palatino Linotype" w:hAnsi="Palatino Linotype"/>
        </w:rPr>
        <w:t>The difference in the train service meant i</w:t>
      </w:r>
      <w:r w:rsidR="00C629BF" w:rsidRPr="00943DCF">
        <w:rPr>
          <w:rFonts w:ascii="Palatino Linotype" w:hAnsi="Palatino Linotype"/>
        </w:rPr>
        <w:t>t was possible to consider whether there was a ‘power geometry’ i.e. ‘relations to [the] flow and interconnections’ between different social groups and different individuals.</w:t>
      </w:r>
      <w:r w:rsidR="00C629BF" w:rsidRPr="00943DCF">
        <w:rPr>
          <w:rStyle w:val="FootnoteReference"/>
          <w:rFonts w:ascii="Palatino Linotype" w:hAnsi="Palatino Linotype"/>
        </w:rPr>
        <w:footnoteReference w:id="28"/>
      </w:r>
      <w:r w:rsidR="00C629BF" w:rsidRPr="00943DCF">
        <w:rPr>
          <w:rFonts w:ascii="Palatino Linotype" w:hAnsi="Palatino Linotype"/>
        </w:rPr>
        <w:t xml:space="preserve">  </w:t>
      </w:r>
      <w:r w:rsidR="00A11B17" w:rsidRPr="00943DCF">
        <w:rPr>
          <w:rFonts w:ascii="Palatino Linotype" w:hAnsi="Palatino Linotype"/>
        </w:rPr>
        <w:t>Why should Wivenhoe have so many m</w:t>
      </w:r>
      <w:r w:rsidRPr="00943DCF">
        <w:rPr>
          <w:rFonts w:ascii="Palatino Linotype" w:hAnsi="Palatino Linotype"/>
        </w:rPr>
        <w:t>ore direct trains to London than</w:t>
      </w:r>
      <w:r w:rsidR="00A11B17" w:rsidRPr="00943DCF">
        <w:rPr>
          <w:rFonts w:ascii="Palatino Linotype" w:hAnsi="Palatino Linotype"/>
        </w:rPr>
        <w:t xml:space="preserve"> Hythe when the two stations are on the same railway line?  Is it because the people Wivenhoe are better organised?  Or is it because of some other reason?  </w:t>
      </w:r>
    </w:p>
    <w:p w14:paraId="53C69D29" w14:textId="61029794" w:rsidR="008E7CF9" w:rsidRPr="00943DCF" w:rsidRDefault="00A11B17" w:rsidP="00943DCF">
      <w:pPr>
        <w:spacing w:line="480" w:lineRule="auto"/>
        <w:jc w:val="both"/>
        <w:rPr>
          <w:rFonts w:ascii="Palatino Linotype" w:hAnsi="Palatino Linotype"/>
        </w:rPr>
      </w:pPr>
      <w:r w:rsidRPr="00943DCF">
        <w:rPr>
          <w:rFonts w:ascii="Palatino Linotype" w:hAnsi="Palatino Linotype"/>
        </w:rPr>
        <w:t>This example was also used to communicate t</w:t>
      </w:r>
      <w:r w:rsidR="00C04F03" w:rsidRPr="00943DCF">
        <w:rPr>
          <w:rFonts w:ascii="Palatino Linotype" w:hAnsi="Palatino Linotype"/>
        </w:rPr>
        <w:t>he concept o</w:t>
      </w:r>
      <w:r w:rsidRPr="00943DCF">
        <w:rPr>
          <w:rFonts w:ascii="Palatino Linotype" w:hAnsi="Palatino Linotype"/>
        </w:rPr>
        <w:t>f social capital/infrastructure and how</w:t>
      </w:r>
      <w:r w:rsidR="00C04F03" w:rsidRPr="00943DCF">
        <w:rPr>
          <w:rFonts w:ascii="Palatino Linotype" w:hAnsi="Palatino Linotype"/>
        </w:rPr>
        <w:t xml:space="preserve"> concepts </w:t>
      </w:r>
      <w:r w:rsidRPr="00943DCF">
        <w:rPr>
          <w:rFonts w:ascii="Palatino Linotype" w:hAnsi="Palatino Linotype"/>
        </w:rPr>
        <w:t xml:space="preserve">such as </w:t>
      </w:r>
      <w:r w:rsidR="00C04F03" w:rsidRPr="00943DCF">
        <w:rPr>
          <w:rFonts w:ascii="Palatino Linotype" w:hAnsi="Palatino Linotype"/>
        </w:rPr>
        <w:t xml:space="preserve">spatial injustice may apply to their </w:t>
      </w:r>
      <w:r w:rsidRPr="00943DCF">
        <w:rPr>
          <w:rFonts w:ascii="Palatino Linotype" w:hAnsi="Palatino Linotype"/>
        </w:rPr>
        <w:t>finding</w:t>
      </w:r>
      <w:r w:rsidR="00F67098" w:rsidRPr="00943DCF">
        <w:rPr>
          <w:rFonts w:ascii="Palatino Linotype" w:hAnsi="Palatino Linotype"/>
        </w:rPr>
        <w:t>s</w:t>
      </w:r>
      <w:r w:rsidRPr="00943DCF">
        <w:rPr>
          <w:rFonts w:ascii="Palatino Linotype" w:hAnsi="Palatino Linotype"/>
        </w:rPr>
        <w:t xml:space="preserve">.  It could be used to argue </w:t>
      </w:r>
      <w:r w:rsidR="00C04F03" w:rsidRPr="00943DCF">
        <w:rPr>
          <w:rFonts w:ascii="Palatino Linotype" w:hAnsi="Palatino Linotype"/>
        </w:rPr>
        <w:t>that inequality ca</w:t>
      </w:r>
      <w:r w:rsidRPr="00943DCF">
        <w:rPr>
          <w:rFonts w:ascii="Palatino Linotype" w:hAnsi="Palatino Linotype"/>
        </w:rPr>
        <w:t>n be geographically constructed</w:t>
      </w:r>
      <w:r w:rsidR="00C03599" w:rsidRPr="00943DCF">
        <w:rPr>
          <w:rFonts w:ascii="Palatino Linotype" w:hAnsi="Palatino Linotype"/>
        </w:rPr>
        <w:t>.</w:t>
      </w:r>
      <w:r w:rsidR="00943DCF">
        <w:rPr>
          <w:rFonts w:ascii="Palatino Linotype" w:hAnsi="Palatino Linotype"/>
        </w:rPr>
        <w:t xml:space="preserve">  </w:t>
      </w:r>
      <w:r w:rsidR="00F67098" w:rsidRPr="00943DCF">
        <w:rPr>
          <w:rFonts w:ascii="Palatino Linotype" w:hAnsi="Palatino Linotype"/>
        </w:rPr>
        <w:t>The review of files since the Clinic’s inception found the following:</w:t>
      </w:r>
    </w:p>
    <w:p w14:paraId="22B0BD2E" w14:textId="7503D40D" w:rsidR="00C04F03" w:rsidRPr="00943DCF" w:rsidRDefault="00C04F03" w:rsidP="00943DCF">
      <w:pPr>
        <w:spacing w:line="480" w:lineRule="auto"/>
        <w:jc w:val="both"/>
        <w:rPr>
          <w:rFonts w:ascii="Palatino Linotype" w:hAnsi="Palatino Linotype"/>
          <w:i/>
          <w:sz w:val="20"/>
        </w:rPr>
      </w:pPr>
      <w:r w:rsidRPr="00943DCF">
        <w:rPr>
          <w:rFonts w:ascii="Palatino Linotype" w:hAnsi="Palatino Linotype"/>
          <w:noProof/>
          <w:lang w:eastAsia="zh-CN"/>
        </w:rPr>
        <w:drawing>
          <wp:inline distT="0" distB="0" distL="0" distR="0" wp14:anchorId="1000EBE1" wp14:editId="35E5B744">
            <wp:extent cx="4994910" cy="3493827"/>
            <wp:effectExtent l="0" t="0" r="1524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943DCF">
        <w:rPr>
          <w:rFonts w:ascii="Palatino Linotype" w:hAnsi="Palatino Linotype"/>
          <w:i/>
          <w:sz w:val="20"/>
        </w:rPr>
        <w:t>Table One: Percentage of Essex Law Clinic clients by subject matter since 2008</w:t>
      </w:r>
    </w:p>
    <w:p w14:paraId="71565005" w14:textId="77777777" w:rsidR="00C04F03" w:rsidRPr="00943DCF" w:rsidRDefault="00C04F03" w:rsidP="00943DCF">
      <w:pPr>
        <w:tabs>
          <w:tab w:val="left" w:pos="980"/>
        </w:tabs>
        <w:spacing w:line="480" w:lineRule="auto"/>
        <w:jc w:val="both"/>
        <w:rPr>
          <w:rFonts w:ascii="Palatino Linotype" w:hAnsi="Palatino Linotype"/>
          <w:i/>
        </w:rPr>
      </w:pPr>
    </w:p>
    <w:p w14:paraId="1748C681" w14:textId="206AB14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The percentage of landlord and tenant disputes (24.44%) is not surprising</w:t>
      </w:r>
      <w:r w:rsidR="00CF01E5" w:rsidRPr="00943DCF">
        <w:rPr>
          <w:rFonts w:ascii="Palatino Linotype" w:hAnsi="Palatino Linotype"/>
        </w:rPr>
        <w:t xml:space="preserve">. </w:t>
      </w:r>
      <w:r w:rsidR="00D536E4" w:rsidRPr="00943DCF">
        <w:rPr>
          <w:rFonts w:ascii="Palatino Linotype" w:hAnsi="Palatino Linotype"/>
        </w:rPr>
        <w:t xml:space="preserve"> A high percentage of the Clinic’s clients are students who </w:t>
      </w:r>
      <w:r w:rsidRPr="00943DCF">
        <w:rPr>
          <w:rFonts w:ascii="Palatino Linotype" w:hAnsi="Palatino Linotype"/>
        </w:rPr>
        <w:t xml:space="preserve">frequently live in rented property and </w:t>
      </w:r>
      <w:r w:rsidR="00D536E4" w:rsidRPr="00943DCF">
        <w:rPr>
          <w:rFonts w:ascii="Palatino Linotype" w:hAnsi="Palatino Linotype"/>
        </w:rPr>
        <w:t xml:space="preserve">therefore more likely to </w:t>
      </w:r>
      <w:r w:rsidRPr="00943DCF">
        <w:rPr>
          <w:rFonts w:ascii="Palatino Linotype" w:hAnsi="Palatino Linotype"/>
        </w:rPr>
        <w:t xml:space="preserve">encounter problems with landlords.  If you also </w:t>
      </w:r>
      <w:r w:rsidR="005508C7" w:rsidRPr="00943DCF">
        <w:rPr>
          <w:rFonts w:ascii="Palatino Linotype" w:hAnsi="Palatino Linotype"/>
        </w:rPr>
        <w:t>consider</w:t>
      </w:r>
      <w:r w:rsidRPr="00943DCF">
        <w:rPr>
          <w:rFonts w:ascii="Palatino Linotype" w:hAnsi="Palatino Linotype"/>
        </w:rPr>
        <w:t xml:space="preserve"> problems students also encounter from time to time with letting agents, which came within the category of property disputes, and were 13.88% of the Clinic’s casework</w:t>
      </w:r>
      <w:r w:rsidR="00F67098" w:rsidRPr="00943DCF">
        <w:rPr>
          <w:rFonts w:ascii="Palatino Linotype" w:hAnsi="Palatino Linotype"/>
        </w:rPr>
        <w:t>,</w:t>
      </w:r>
      <w:r w:rsidRPr="00943DCF">
        <w:rPr>
          <w:rFonts w:ascii="Palatino Linotype" w:hAnsi="Palatino Linotype"/>
        </w:rPr>
        <w:t xml:space="preserve"> then it can be seen that a total of 38.32% of cases were meeting the legal needs of </w:t>
      </w:r>
      <w:r w:rsidR="00F67098" w:rsidRPr="00943DCF">
        <w:rPr>
          <w:rFonts w:ascii="Palatino Linotype" w:hAnsi="Palatino Linotype"/>
        </w:rPr>
        <w:t xml:space="preserve">predominantly </w:t>
      </w:r>
      <w:r w:rsidRPr="00943DCF">
        <w:rPr>
          <w:rFonts w:ascii="Palatino Linotype" w:hAnsi="Palatino Linotype"/>
        </w:rPr>
        <w:t>students</w:t>
      </w:r>
      <w:r w:rsidR="00F67098" w:rsidRPr="00943DCF">
        <w:rPr>
          <w:rFonts w:ascii="Palatino Linotype" w:hAnsi="Palatino Linotype"/>
        </w:rPr>
        <w:t xml:space="preserve"> and some University staff</w:t>
      </w:r>
      <w:r w:rsidRPr="00943DCF">
        <w:rPr>
          <w:rFonts w:ascii="Palatino Linotype" w:hAnsi="Palatino Linotype"/>
        </w:rPr>
        <w:t xml:space="preserve">.  </w:t>
      </w:r>
    </w:p>
    <w:p w14:paraId="776009AF"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Whilst landlord and tenant cases make up a significant portion of the Clinic’s caseload it is likely that the Clinic is not meeting the legal needs of a substantial part of the population it serves.  Most housing cases are referred to the Clinic by the University’s Students’ Union and therefore the students are clients. </w:t>
      </w:r>
    </w:p>
    <w:p w14:paraId="1FCD4DFF" w14:textId="331C3BAA"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Law Society of England and Wales have produced an interactive map which found a lack of State funded housing advice in England and Wales as a result of </w:t>
      </w:r>
      <w:r w:rsidR="00F67098" w:rsidRPr="00943DCF">
        <w:rPr>
          <w:rFonts w:ascii="Palatino Linotype" w:hAnsi="Palatino Linotype"/>
        </w:rPr>
        <w:t xml:space="preserve">the </w:t>
      </w:r>
      <w:r w:rsidRPr="00943DCF">
        <w:rPr>
          <w:rFonts w:ascii="Palatino Linotype" w:hAnsi="Palatino Linotype"/>
        </w:rPr>
        <w:t>civil legal aid cuts in April 2013.</w:t>
      </w:r>
      <w:r w:rsidRPr="00943DCF">
        <w:rPr>
          <w:rStyle w:val="FootnoteReference"/>
          <w:rFonts w:ascii="Palatino Linotype" w:hAnsi="Palatino Linotype"/>
        </w:rPr>
        <w:footnoteReference w:id="29"/>
      </w:r>
      <w:r w:rsidRPr="00943DCF">
        <w:rPr>
          <w:rFonts w:ascii="Palatino Linotype" w:hAnsi="Palatino Linotype"/>
        </w:rPr>
        <w:t xml:space="preserve"> </w:t>
      </w:r>
    </w:p>
    <w:p w14:paraId="2235E463" w14:textId="381FA9E4" w:rsidR="005508C7" w:rsidRPr="00943DCF" w:rsidRDefault="005508C7" w:rsidP="00943DCF">
      <w:pPr>
        <w:spacing w:after="160" w:line="480" w:lineRule="auto"/>
        <w:jc w:val="both"/>
        <w:rPr>
          <w:rFonts w:ascii="Palatino Linotype" w:hAnsi="Palatino Linotype"/>
        </w:rPr>
      </w:pPr>
      <w:r w:rsidRPr="00943DCF">
        <w:rPr>
          <w:rFonts w:ascii="Palatino Linotype" w:hAnsi="Palatino Linotype"/>
        </w:rPr>
        <w:br w:type="page"/>
      </w:r>
    </w:p>
    <w:p w14:paraId="31C5530A" w14:textId="77777777" w:rsidR="000C0BB3" w:rsidRPr="00943DCF" w:rsidRDefault="000C0BB3" w:rsidP="00943DCF">
      <w:pPr>
        <w:spacing w:after="160" w:line="480" w:lineRule="auto"/>
        <w:jc w:val="both"/>
        <w:rPr>
          <w:rFonts w:ascii="Palatino Linotype" w:hAnsi="Palatino Linotype"/>
        </w:rPr>
      </w:pPr>
    </w:p>
    <w:p w14:paraId="76AE1DBA" w14:textId="024A9918" w:rsidR="00C04F03" w:rsidRPr="00943DCF" w:rsidRDefault="00734400" w:rsidP="00943DCF">
      <w:pPr>
        <w:tabs>
          <w:tab w:val="left" w:pos="980"/>
        </w:tabs>
        <w:spacing w:line="480" w:lineRule="auto"/>
        <w:jc w:val="both"/>
        <w:rPr>
          <w:rFonts w:ascii="Palatino Linotype" w:hAnsi="Palatino Linotype"/>
        </w:rPr>
      </w:pPr>
      <w:r w:rsidRPr="00943DCF">
        <w:rPr>
          <w:rFonts w:ascii="Palatino Linotype" w:hAnsi="Palatino Linotype"/>
          <w:noProof/>
          <w:lang w:eastAsia="zh-CN"/>
        </w:rPr>
        <mc:AlternateContent>
          <mc:Choice Requires="wps">
            <w:drawing>
              <wp:anchor distT="0" distB="0" distL="114300" distR="114300" simplePos="0" relativeHeight="251667456" behindDoc="0" locked="0" layoutInCell="1" allowOverlap="1" wp14:anchorId="718CF757" wp14:editId="4B80A0CD">
                <wp:simplePos x="0" y="0"/>
                <wp:positionH relativeFrom="column">
                  <wp:posOffset>4394834</wp:posOffset>
                </wp:positionH>
                <wp:positionV relativeFrom="paragraph">
                  <wp:posOffset>1752600</wp:posOffset>
                </wp:positionV>
                <wp:extent cx="591170" cy="1959610"/>
                <wp:effectExtent l="152400" t="127000" r="95250" b="72390"/>
                <wp:wrapNone/>
                <wp:docPr id="15" name="Straight Arrow Connector 15"/>
                <wp:cNvGraphicFramePr/>
                <a:graphic xmlns:a="http://schemas.openxmlformats.org/drawingml/2006/main">
                  <a:graphicData uri="http://schemas.microsoft.com/office/word/2010/wordprocessingShape">
                    <wps:wsp>
                      <wps:cNvCnPr/>
                      <wps:spPr>
                        <a:xfrm flipH="1" flipV="1">
                          <a:off x="0" y="0"/>
                          <a:ext cx="591170" cy="195961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4365EAAD" id="_x0000_t32" coordsize="21600,21600" o:spt="32" o:oned="t" path="m0,0l21600,21600e" filled="f">
                <v:path arrowok="t" fillok="f" o:connecttype="none"/>
                <o:lock v:ext="edit" shapetype="t"/>
              </v:shapetype>
              <v:shape id="Straight Arrow Connector 15" o:spid="_x0000_s1026" type="#_x0000_t32" style="position:absolute;margin-left:346.05pt;margin-top:138pt;width:46.55pt;height:154.3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" strokecolor="#5b9bd5 [3204]" strokeweight="1pt">
                <v:stroke endarrow="open"/>
                <v:shadow on="t" opacity=".5" origin=",-.5" offset="-10735emu,-23020emu"/>
              </v:shape>
            </w:pict>
          </mc:Fallback>
        </mc:AlternateContent>
      </w:r>
      <w:r w:rsidRPr="00943DCF">
        <w:rPr>
          <w:rFonts w:ascii="Palatino Linotype" w:hAnsi="Palatino Linotype"/>
          <w:noProof/>
          <w:lang w:eastAsia="zh-CN"/>
        </w:rPr>
        <w:drawing>
          <wp:inline distT="0" distB="0" distL="0" distR="0" wp14:anchorId="660A1050" wp14:editId="02DFE34C">
            <wp:extent cx="5270500" cy="3220085"/>
            <wp:effectExtent l="0" t="0" r="1270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egal Advice Dessert Map.jpg"/>
                    <pic:cNvPicPr/>
                  </pic:nvPicPr>
                  <pic:blipFill>
                    <a:blip r:embed="rId9">
                      <a:extLst>
                        <a:ext uri="{28A0092B-C50C-407E-A947-70E740481C1C}">
                          <a14:useLocalDpi xmlns:a14="http://schemas.microsoft.com/office/drawing/2010/main" val="0"/>
                        </a:ext>
                      </a:extLst>
                    </a:blip>
                    <a:stretch>
                      <a:fillRect/>
                    </a:stretch>
                  </pic:blipFill>
                  <pic:spPr>
                    <a:xfrm>
                      <a:off x="0" y="0"/>
                      <a:ext cx="5270500" cy="3220085"/>
                    </a:xfrm>
                    <a:prstGeom prst="rect">
                      <a:avLst/>
                    </a:prstGeom>
                  </pic:spPr>
                </pic:pic>
              </a:graphicData>
            </a:graphic>
          </wp:inline>
        </w:drawing>
      </w:r>
    </w:p>
    <w:p w14:paraId="08877F03" w14:textId="518FEA2E" w:rsidR="00C04F03" w:rsidRPr="00943DCF" w:rsidRDefault="00943DCF" w:rsidP="00943DCF">
      <w:pPr>
        <w:tabs>
          <w:tab w:val="left" w:pos="980"/>
        </w:tabs>
        <w:spacing w:line="480" w:lineRule="auto"/>
        <w:jc w:val="both"/>
        <w:rPr>
          <w:rFonts w:ascii="Palatino Linotype" w:hAnsi="Palatino Linotype"/>
        </w:rPr>
      </w:pPr>
      <w:r w:rsidRPr="00943DCF">
        <w:rPr>
          <w:rFonts w:ascii="Palatino Linotype" w:hAnsi="Palatino Linotype"/>
          <w:noProof/>
          <w:lang w:eastAsia="zh-CN"/>
        </w:rPr>
        <mc:AlternateContent>
          <mc:Choice Requires="wps">
            <w:drawing>
              <wp:anchor distT="0" distB="0" distL="114300" distR="114300" simplePos="0" relativeHeight="251668480" behindDoc="0" locked="0" layoutInCell="1" allowOverlap="1" wp14:anchorId="525C5DD4" wp14:editId="5F9481C6">
                <wp:simplePos x="0" y="0"/>
                <wp:positionH relativeFrom="page">
                  <wp:posOffset>4898296</wp:posOffset>
                </wp:positionH>
                <wp:positionV relativeFrom="paragraph">
                  <wp:posOffset>260719</wp:posOffset>
                </wp:positionV>
                <wp:extent cx="1600200" cy="4572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BA887" w14:textId="77777777" w:rsidR="00683110" w:rsidRDefault="00683110" w:rsidP="00C04F03">
                            <w:r>
                              <w:t xml:space="preserve">Location of Essex Law Clinic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5C5DD4" id="_x0000_t202" coordsize="21600,21600" o:spt="202" path="m,l,21600r21600,l21600,xe">
                <v:stroke joinstyle="miter"/>
                <v:path gradientshapeok="t" o:connecttype="rect"/>
              </v:shapetype>
              <v:shape id="Text Box 16" o:spid="_x0000_s1026" type="#_x0000_t202" style="position:absolute;left:0;text-align:left;margin-left:385.7pt;margin-top:20.55pt;width:126pt;height:36pt;z-index:2516684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" filled="f" stroked="f">
                <v:textbox>
                  <w:txbxContent>
                    <w:p w14:paraId="4BFBA887" w14:textId="77777777" w:rsidR="00683110" w:rsidRDefault="00683110" w:rsidP="00C04F03">
                      <w:r>
                        <w:t xml:space="preserve">Location of Essex Law Clinic </w:t>
                      </w:r>
                    </w:p>
                  </w:txbxContent>
                </v:textbox>
                <w10:wrap type="square" anchorx="page"/>
              </v:shape>
            </w:pict>
          </mc:Fallback>
        </mc:AlternateContent>
      </w:r>
    </w:p>
    <w:p w14:paraId="51204FC9" w14:textId="19F47096" w:rsidR="00C04F03" w:rsidRPr="00943DCF" w:rsidRDefault="00C04F03" w:rsidP="00943DCF">
      <w:pPr>
        <w:tabs>
          <w:tab w:val="left" w:pos="980"/>
        </w:tabs>
        <w:spacing w:line="480" w:lineRule="auto"/>
        <w:jc w:val="both"/>
        <w:rPr>
          <w:rFonts w:ascii="Palatino Linotype" w:hAnsi="Palatino Linotype"/>
        </w:rPr>
      </w:pPr>
    </w:p>
    <w:p w14:paraId="5FA1A69D" w14:textId="7955E115" w:rsidR="00C04F03" w:rsidRPr="00943DCF" w:rsidRDefault="00C04F03" w:rsidP="00943DCF">
      <w:pPr>
        <w:tabs>
          <w:tab w:val="left" w:pos="980"/>
        </w:tabs>
        <w:spacing w:line="480" w:lineRule="auto"/>
        <w:jc w:val="both"/>
        <w:rPr>
          <w:rFonts w:ascii="Palatino Linotype" w:hAnsi="Palatino Linotype"/>
          <w:sz w:val="20"/>
        </w:rPr>
      </w:pPr>
      <w:r w:rsidRPr="00943DCF">
        <w:rPr>
          <w:rFonts w:ascii="Palatino Linotype" w:hAnsi="Palatino Linotype"/>
          <w:sz w:val="20"/>
        </w:rPr>
        <w:t>Figure one: The Law Society’s Interactive Map showing the county of Suffolk as a legal aid housing advice red spot where no State funded legal advice is available</w:t>
      </w:r>
    </w:p>
    <w:p w14:paraId="5781B1A5" w14:textId="77777777" w:rsidR="00C04F03" w:rsidRPr="00943DCF" w:rsidRDefault="00C04F03" w:rsidP="00943DCF">
      <w:pPr>
        <w:tabs>
          <w:tab w:val="left" w:pos="980"/>
        </w:tabs>
        <w:spacing w:line="480" w:lineRule="auto"/>
        <w:jc w:val="both"/>
        <w:rPr>
          <w:rFonts w:ascii="Palatino Linotype" w:hAnsi="Palatino Linotype"/>
        </w:rPr>
      </w:pPr>
    </w:p>
    <w:p w14:paraId="2588F444" w14:textId="69992B3D" w:rsidR="00C04F03" w:rsidRPr="00943DCF" w:rsidRDefault="009F6C32"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map was useful in getting students to visualise </w:t>
      </w:r>
      <w:r w:rsidR="00EE1F04" w:rsidRPr="00943DCF">
        <w:rPr>
          <w:rFonts w:ascii="Palatino Linotype" w:hAnsi="Palatino Linotype"/>
        </w:rPr>
        <w:t>the varied</w:t>
      </w:r>
      <w:r w:rsidR="007311EE" w:rsidRPr="00943DCF">
        <w:rPr>
          <w:rFonts w:ascii="Palatino Linotype" w:hAnsi="Palatino Linotype"/>
        </w:rPr>
        <w:t xml:space="preserve"> and </w:t>
      </w:r>
      <w:r w:rsidR="008A42AE" w:rsidRPr="00943DCF">
        <w:rPr>
          <w:rFonts w:ascii="Palatino Linotype" w:hAnsi="Palatino Linotype"/>
        </w:rPr>
        <w:t>scarce distribution</w:t>
      </w:r>
      <w:r w:rsidR="00EE1F04" w:rsidRPr="00943DCF">
        <w:rPr>
          <w:rFonts w:ascii="Palatino Linotype" w:hAnsi="Palatino Linotype"/>
        </w:rPr>
        <w:t xml:space="preserve"> of legally aided housing advice. </w:t>
      </w:r>
      <w:r w:rsidR="00C04F03" w:rsidRPr="00943DCF">
        <w:rPr>
          <w:rFonts w:ascii="Palatino Linotype" w:hAnsi="Palatino Linotype"/>
        </w:rPr>
        <w:t xml:space="preserve">The legal aid area to the immediate north of the Clinic, Suffolk, was a red spot with no legal aided housing advice available.  Colchester is marginally better served as the charity, Shelter, provides free housing advice in the town; however, Shelter has had its own funding also cut which affects the volume of cases it can serve.  This strongly suggests that there is demand in the wider community for free housing advice which the Clinic is currently not able to meet.  </w:t>
      </w:r>
    </w:p>
    <w:p w14:paraId="477101DA" w14:textId="44C49E20" w:rsidR="009D3FF8" w:rsidRPr="00943DCF" w:rsidRDefault="00E57730" w:rsidP="00943DCF">
      <w:pPr>
        <w:tabs>
          <w:tab w:val="left" w:pos="980"/>
        </w:tabs>
        <w:spacing w:line="480" w:lineRule="auto"/>
        <w:jc w:val="both"/>
        <w:rPr>
          <w:rFonts w:ascii="Palatino Linotype" w:hAnsi="Palatino Linotype"/>
        </w:rPr>
      </w:pPr>
      <w:r w:rsidRPr="00943DCF">
        <w:rPr>
          <w:rFonts w:ascii="Palatino Linotype" w:hAnsi="Palatino Linotype"/>
        </w:rPr>
        <w:t>It is just possible that all we were seeing was the clinic staff and student</w:t>
      </w:r>
      <w:r w:rsidR="002454F6" w:rsidRPr="00943DCF">
        <w:rPr>
          <w:rFonts w:ascii="Palatino Linotype" w:hAnsi="Palatino Linotype"/>
        </w:rPr>
        <w:t xml:space="preserve"> adviser</w:t>
      </w:r>
      <w:r w:rsidRPr="00943DCF">
        <w:rPr>
          <w:rFonts w:ascii="Palatino Linotype" w:hAnsi="Palatino Linotype"/>
        </w:rPr>
        <w:t>s’ cosmology</w:t>
      </w:r>
      <w:r w:rsidR="00D50C09" w:rsidRPr="00943DCF">
        <w:rPr>
          <w:rFonts w:ascii="Palatino Linotype" w:hAnsi="Palatino Linotype"/>
        </w:rPr>
        <w:t xml:space="preserve">, i.e. </w:t>
      </w:r>
      <w:r w:rsidR="00EF2370" w:rsidRPr="00943DCF">
        <w:rPr>
          <w:rFonts w:ascii="Palatino Linotype" w:hAnsi="Palatino Linotype"/>
        </w:rPr>
        <w:t xml:space="preserve">how they make sense of the world </w:t>
      </w:r>
      <w:r w:rsidR="005508C7" w:rsidRPr="00943DCF">
        <w:rPr>
          <w:rFonts w:ascii="Palatino Linotype" w:hAnsi="Palatino Linotype"/>
        </w:rPr>
        <w:t>based on</w:t>
      </w:r>
      <w:r w:rsidR="00220BD6" w:rsidRPr="00943DCF">
        <w:rPr>
          <w:rFonts w:ascii="Palatino Linotype" w:hAnsi="Palatino Linotype"/>
        </w:rPr>
        <w:t xml:space="preserve"> their physical, </w:t>
      </w:r>
      <w:r w:rsidR="00D50C09" w:rsidRPr="00943DCF">
        <w:rPr>
          <w:rFonts w:ascii="Palatino Linotype" w:hAnsi="Palatino Linotype"/>
        </w:rPr>
        <w:t>social</w:t>
      </w:r>
      <w:r w:rsidR="00220BD6" w:rsidRPr="00943DCF">
        <w:rPr>
          <w:rFonts w:ascii="Palatino Linotype" w:hAnsi="Palatino Linotype"/>
        </w:rPr>
        <w:t>, spiritual and mental world</w:t>
      </w:r>
      <w:r w:rsidRPr="00943DCF">
        <w:rPr>
          <w:rFonts w:ascii="Palatino Linotype" w:hAnsi="Palatino Linotype"/>
        </w:rPr>
        <w:t xml:space="preserve">, and failing to see a wider cosmology in respect of housing need in the Clinic’s own local community.  </w:t>
      </w:r>
      <w:r w:rsidR="002454F6" w:rsidRPr="00943DCF">
        <w:rPr>
          <w:rFonts w:ascii="Palatino Linotype" w:hAnsi="Palatino Linotype"/>
        </w:rPr>
        <w:t>I</w:t>
      </w:r>
      <w:r w:rsidR="00424CBF" w:rsidRPr="00943DCF">
        <w:rPr>
          <w:rFonts w:ascii="Palatino Linotype" w:hAnsi="Palatino Linotype"/>
        </w:rPr>
        <w:t>n this</w:t>
      </w:r>
      <w:r w:rsidR="002454F6" w:rsidRPr="00943DCF">
        <w:rPr>
          <w:rFonts w:ascii="Palatino Linotype" w:hAnsi="Palatino Linotype"/>
        </w:rPr>
        <w:t xml:space="preserve"> cosmology the Greenstead and Hythe areas of Colchester had housing advice needs dominated by their undoubtedly large student population.  </w:t>
      </w:r>
      <w:r w:rsidR="00C427C0" w:rsidRPr="00943DCF">
        <w:rPr>
          <w:rFonts w:ascii="Palatino Linotype" w:hAnsi="Palatino Linotype"/>
        </w:rPr>
        <w:t>However, ‘the cosmology of “only one narrative”</w:t>
      </w:r>
      <w:r w:rsidR="00A13444" w:rsidRPr="00943DCF">
        <w:rPr>
          <w:rFonts w:ascii="Palatino Linotype" w:hAnsi="Palatino Linotype"/>
        </w:rPr>
        <w:t xml:space="preserve"> obliterates the multiplicities, the contempor</w:t>
      </w:r>
      <w:r w:rsidR="00C427C0" w:rsidRPr="00943DCF">
        <w:rPr>
          <w:rFonts w:ascii="Palatino Linotype" w:hAnsi="Palatino Linotype"/>
        </w:rPr>
        <w:t>aneous heterogeneities of space’</w:t>
      </w:r>
      <w:r w:rsidR="00A13444" w:rsidRPr="00943DCF">
        <w:rPr>
          <w:rFonts w:ascii="Palatino Linotype" w:hAnsi="Palatino Linotype"/>
        </w:rPr>
        <w:t>.</w:t>
      </w:r>
      <w:r w:rsidR="00A13444" w:rsidRPr="00943DCF">
        <w:rPr>
          <w:rStyle w:val="FootnoteReference"/>
          <w:rFonts w:ascii="Palatino Linotype" w:hAnsi="Palatino Linotype"/>
        </w:rPr>
        <w:footnoteReference w:id="30"/>
      </w:r>
      <w:r w:rsidR="00A13444" w:rsidRPr="00943DCF">
        <w:rPr>
          <w:rFonts w:ascii="Palatino Linotype" w:hAnsi="Palatino Linotype"/>
        </w:rPr>
        <w:t xml:space="preserve">  </w:t>
      </w:r>
      <w:r w:rsidR="00A15C85" w:rsidRPr="00943DCF">
        <w:rPr>
          <w:rFonts w:ascii="Palatino Linotype" w:hAnsi="Palatino Linotype"/>
        </w:rPr>
        <w:t xml:space="preserve">Within Greenstead and Hythe there would be those </w:t>
      </w:r>
    </w:p>
    <w:p w14:paraId="4280F900" w14:textId="5560ED0C" w:rsidR="008B005E" w:rsidRPr="00943DCF" w:rsidRDefault="00A15C85" w:rsidP="00943DCF">
      <w:pPr>
        <w:tabs>
          <w:tab w:val="left" w:pos="980"/>
        </w:tabs>
        <w:spacing w:line="480" w:lineRule="auto"/>
        <w:jc w:val="both"/>
        <w:rPr>
          <w:rFonts w:ascii="Palatino Linotype" w:hAnsi="Palatino Linotype"/>
        </w:rPr>
      </w:pPr>
      <w:r w:rsidRPr="00943DCF">
        <w:rPr>
          <w:rFonts w:ascii="Palatino Linotype" w:hAnsi="Palatino Linotype"/>
        </w:rPr>
        <w:t xml:space="preserve">with different cosmologies, and who would not imagine the place as being dominated by the University with the need to service its students’ housing needs.  They may not even give the University much thought at all.  They will </w:t>
      </w:r>
      <w:r w:rsidR="008D3B91" w:rsidRPr="00943DCF">
        <w:rPr>
          <w:rFonts w:ascii="Palatino Linotype" w:hAnsi="Palatino Linotype"/>
        </w:rPr>
        <w:t xml:space="preserve">have their own cosmologies, </w:t>
      </w:r>
      <w:r w:rsidRPr="00943DCF">
        <w:rPr>
          <w:rFonts w:ascii="Palatino Linotype" w:hAnsi="Palatino Linotype"/>
        </w:rPr>
        <w:t xml:space="preserve">which do not involve </w:t>
      </w:r>
      <w:r w:rsidR="00A30BA4" w:rsidRPr="00943DCF">
        <w:rPr>
          <w:rFonts w:ascii="Palatino Linotype" w:hAnsi="Palatino Linotype"/>
        </w:rPr>
        <w:t xml:space="preserve">working or studying at the University, but involve an altogether separate existence.  </w:t>
      </w:r>
      <w:r w:rsidR="0041059D" w:rsidRPr="00943DCF">
        <w:rPr>
          <w:rFonts w:ascii="Palatino Linotype" w:hAnsi="Palatino Linotype"/>
        </w:rPr>
        <w:t xml:space="preserve">This is the ‘contemporaneous </w:t>
      </w:r>
      <w:r w:rsidR="00227277" w:rsidRPr="00943DCF">
        <w:rPr>
          <w:rFonts w:ascii="Palatino Linotype" w:hAnsi="Palatino Linotype"/>
        </w:rPr>
        <w:t>heterogeneities</w:t>
      </w:r>
      <w:r w:rsidR="0041059D" w:rsidRPr="00943DCF">
        <w:rPr>
          <w:rFonts w:ascii="Palatino Linotype" w:hAnsi="Palatino Linotype"/>
        </w:rPr>
        <w:t xml:space="preserve">’ </w:t>
      </w:r>
      <w:r w:rsidR="00227277" w:rsidRPr="00943DCF">
        <w:rPr>
          <w:rFonts w:ascii="Palatino Linotype" w:hAnsi="Palatino Linotype"/>
        </w:rPr>
        <w:t xml:space="preserve">Massey is referring to.  </w:t>
      </w:r>
      <w:r w:rsidR="00A30BA4" w:rsidRPr="00943DCF">
        <w:rPr>
          <w:rFonts w:ascii="Palatino Linotype" w:hAnsi="Palatino Linotype"/>
        </w:rPr>
        <w:t xml:space="preserve"> </w:t>
      </w:r>
    </w:p>
    <w:p w14:paraId="737C94D8" w14:textId="4EC5B36B" w:rsidR="009D553E" w:rsidRPr="00943DCF" w:rsidRDefault="008D3B91" w:rsidP="00943DCF">
      <w:pPr>
        <w:tabs>
          <w:tab w:val="left" w:pos="980"/>
        </w:tabs>
        <w:spacing w:line="480" w:lineRule="auto"/>
        <w:jc w:val="both"/>
        <w:rPr>
          <w:rFonts w:ascii="Palatino Linotype" w:hAnsi="Palatino Linotype"/>
        </w:rPr>
      </w:pPr>
      <w:r w:rsidRPr="00943DCF">
        <w:rPr>
          <w:rFonts w:ascii="Palatino Linotype" w:hAnsi="Palatino Linotype"/>
        </w:rPr>
        <w:t>The danger in just seeing the headline figure of 24.44% of the Clinic’s caseload</w:t>
      </w:r>
      <w:r w:rsidR="00424CBF" w:rsidRPr="00943DCF">
        <w:rPr>
          <w:rFonts w:ascii="Palatino Linotype" w:hAnsi="Palatino Linotype"/>
        </w:rPr>
        <w:t xml:space="preserve"> being l</w:t>
      </w:r>
      <w:r w:rsidRPr="00943DCF">
        <w:rPr>
          <w:rFonts w:ascii="Palatino Linotype" w:hAnsi="Palatino Linotype"/>
        </w:rPr>
        <w:t>andlor</w:t>
      </w:r>
      <w:r w:rsidR="00424CBF" w:rsidRPr="00943DCF">
        <w:rPr>
          <w:rFonts w:ascii="Palatino Linotype" w:hAnsi="Palatino Linotype"/>
        </w:rPr>
        <w:t>d and t</w:t>
      </w:r>
      <w:r w:rsidRPr="00943DCF">
        <w:rPr>
          <w:rFonts w:ascii="Palatino Linotype" w:hAnsi="Palatino Linotype"/>
        </w:rPr>
        <w:t xml:space="preserve">enant cases is that it can give a misleading impression as to how well or otherwise the Clinic is meeting the local community’s housing advice needs.  </w:t>
      </w:r>
    </w:p>
    <w:p w14:paraId="2F334C6F" w14:textId="17BB5200" w:rsidR="009D553E" w:rsidRPr="00943DCF" w:rsidRDefault="00227277" w:rsidP="00943DCF">
      <w:pPr>
        <w:tabs>
          <w:tab w:val="left" w:pos="980"/>
        </w:tabs>
        <w:spacing w:line="480" w:lineRule="auto"/>
        <w:jc w:val="both"/>
        <w:rPr>
          <w:rFonts w:ascii="Palatino Linotype" w:hAnsi="Palatino Linotype"/>
        </w:rPr>
      </w:pPr>
      <w:r w:rsidRPr="00943DCF">
        <w:rPr>
          <w:rFonts w:ascii="Palatino Linotype" w:hAnsi="Palatino Linotype"/>
        </w:rPr>
        <w:t xml:space="preserve">It would seem that the Clinic is doing well in meeting these needs in an area where housing advice is sorely needed.  However, when the data is further examined then it can be seen that most of the clients in landlord and tenant cases had some connection with the </w:t>
      </w:r>
      <w:r w:rsidR="007E612E" w:rsidRPr="00943DCF">
        <w:rPr>
          <w:rFonts w:ascii="Palatino Linotype" w:hAnsi="Palatino Linotype"/>
        </w:rPr>
        <w:t>University whether as student</w:t>
      </w:r>
      <w:r w:rsidR="00424CBF" w:rsidRPr="00943DCF">
        <w:rPr>
          <w:rFonts w:ascii="Palatino Linotype" w:hAnsi="Palatino Linotype"/>
        </w:rPr>
        <w:t>s</w:t>
      </w:r>
      <w:r w:rsidR="007E612E" w:rsidRPr="00943DCF">
        <w:rPr>
          <w:rFonts w:ascii="Palatino Linotype" w:hAnsi="Palatino Linotype"/>
        </w:rPr>
        <w:t xml:space="preserve"> or</w:t>
      </w:r>
      <w:r w:rsidR="00424CBF" w:rsidRPr="00943DCF">
        <w:rPr>
          <w:rFonts w:ascii="Palatino Linotype" w:hAnsi="Palatino Linotype"/>
        </w:rPr>
        <w:t>, occasionally,</w:t>
      </w:r>
      <w:r w:rsidR="007E612E" w:rsidRPr="00943DCF">
        <w:rPr>
          <w:rFonts w:ascii="Palatino Linotype" w:hAnsi="Palatino Linotype"/>
        </w:rPr>
        <w:t xml:space="preserve"> staff.  They were more likely to be aware of the Clinic and its services through their proximity to it on campus, but ‘contemporaneous heterogeneities’ within Greenstead and Hythe may mean that there are other communities co-located within the same locality who are not getting their housing advice needs met.  </w:t>
      </w:r>
    </w:p>
    <w:p w14:paraId="744D2E20" w14:textId="4526FD90" w:rsidR="00253970" w:rsidRPr="00943DCF" w:rsidRDefault="00FA2FEA" w:rsidP="00943DCF">
      <w:pPr>
        <w:tabs>
          <w:tab w:val="left" w:pos="980"/>
        </w:tabs>
        <w:spacing w:line="480" w:lineRule="auto"/>
        <w:jc w:val="both"/>
        <w:rPr>
          <w:rFonts w:ascii="Palatino Linotype" w:hAnsi="Palatino Linotype"/>
        </w:rPr>
      </w:pPr>
      <w:r w:rsidRPr="00943DCF">
        <w:rPr>
          <w:rFonts w:ascii="Palatino Linotype" w:hAnsi="Palatino Linotype"/>
        </w:rPr>
        <w:t>The problems the Clinic was encountering tended to be with issues such as representations made prior to letting properties, return of deposits, and properties in multiple occupation.  These are problems that could be predicted from a client base involving</w:t>
      </w:r>
      <w:r w:rsidR="00790BBB" w:rsidRPr="00943DCF">
        <w:rPr>
          <w:rFonts w:ascii="Palatino Linotype" w:hAnsi="Palatino Linotype"/>
        </w:rPr>
        <w:t xml:space="preserve"> largely</w:t>
      </w:r>
      <w:r w:rsidRPr="00943DCF">
        <w:rPr>
          <w:rFonts w:ascii="Palatino Linotype" w:hAnsi="Palatino Linotype"/>
        </w:rPr>
        <w:t xml:space="preserve"> students</w:t>
      </w:r>
      <w:r w:rsidR="00790BBB" w:rsidRPr="00943DCF">
        <w:rPr>
          <w:rFonts w:ascii="Palatino Linotype" w:hAnsi="Palatino Linotype"/>
        </w:rPr>
        <w:t xml:space="preserve">. </w:t>
      </w:r>
      <w:r w:rsidRPr="00943DCF">
        <w:rPr>
          <w:rFonts w:ascii="Palatino Linotype" w:hAnsi="Palatino Linotype"/>
        </w:rPr>
        <w:t xml:space="preserve"> </w:t>
      </w:r>
      <w:r w:rsidR="00790BBB" w:rsidRPr="00943DCF">
        <w:rPr>
          <w:rFonts w:ascii="Palatino Linotype" w:hAnsi="Palatino Linotype"/>
        </w:rPr>
        <w:t xml:space="preserve">It could be that clients with a different background might have other problems such as serious repairs, etc.  </w:t>
      </w:r>
      <w:r w:rsidR="007E612E" w:rsidRPr="00943DCF">
        <w:rPr>
          <w:rFonts w:ascii="Palatino Linotype" w:hAnsi="Palatino Linotype"/>
        </w:rPr>
        <w:t xml:space="preserve">The importance of this is to ensure that the data collected from clients can distinguish </w:t>
      </w:r>
      <w:r w:rsidR="007177A7" w:rsidRPr="00943DCF">
        <w:rPr>
          <w:rFonts w:ascii="Palatino Linotype" w:hAnsi="Palatino Linotype"/>
        </w:rPr>
        <w:t xml:space="preserve">between the University’s students and staff, on the one hand, and members of the general public not connected to the University, on the other.  </w:t>
      </w:r>
      <w:r w:rsidR="00487D79" w:rsidRPr="00943DCF">
        <w:rPr>
          <w:rFonts w:ascii="Palatino Linotype" w:hAnsi="Palatino Linotype"/>
        </w:rPr>
        <w:t>Only then will it be possible to assess if the Clinic is addressing the needs of all parts of the locality</w:t>
      </w:r>
      <w:r w:rsidR="00EE1F04" w:rsidRPr="00943DCF">
        <w:rPr>
          <w:rFonts w:ascii="Palatino Linotype" w:hAnsi="Palatino Linotype"/>
        </w:rPr>
        <w:t xml:space="preserve">, which will prevent </w:t>
      </w:r>
      <w:r w:rsidR="00C427C0" w:rsidRPr="00943DCF">
        <w:rPr>
          <w:rFonts w:ascii="Palatino Linotype" w:hAnsi="Palatino Linotype"/>
        </w:rPr>
        <w:t>‘</w:t>
      </w:r>
      <w:r w:rsidR="009D553E" w:rsidRPr="00943DCF">
        <w:rPr>
          <w:rFonts w:ascii="Palatino Linotype" w:hAnsi="Palatino Linotype"/>
        </w:rPr>
        <w:t>only one na</w:t>
      </w:r>
      <w:r w:rsidR="00EE1F04" w:rsidRPr="00943DCF">
        <w:rPr>
          <w:rFonts w:ascii="Palatino Linotype" w:hAnsi="Palatino Linotype"/>
        </w:rPr>
        <w:t>rrative</w:t>
      </w:r>
      <w:r w:rsidR="00C427C0" w:rsidRPr="00943DCF">
        <w:rPr>
          <w:rFonts w:ascii="Palatino Linotype" w:hAnsi="Palatino Linotype"/>
        </w:rPr>
        <w:t>’</w:t>
      </w:r>
      <w:r w:rsidR="009D553E" w:rsidRPr="00943DCF">
        <w:rPr>
          <w:rFonts w:ascii="Palatino Linotype" w:hAnsi="Palatino Linotype"/>
        </w:rPr>
        <w:t xml:space="preserve"> dominating thinking</w:t>
      </w:r>
      <w:r w:rsidR="00487D79" w:rsidRPr="00943DCF">
        <w:rPr>
          <w:rFonts w:ascii="Palatino Linotype" w:hAnsi="Palatino Linotype"/>
        </w:rPr>
        <w:t xml:space="preserve">.  </w:t>
      </w:r>
      <w:r w:rsidR="00253970" w:rsidRPr="00943DCF">
        <w:rPr>
          <w:rFonts w:ascii="Palatino Linotype" w:hAnsi="Palatino Linotype"/>
        </w:rPr>
        <w:t xml:space="preserve"> This was a good topic from a pedagogic perspective as it was possible to flip the normal question.   Instead of asking what effect the students have or could have on the community the question was reversed and the students were asked what effect they might be having on the community.  </w:t>
      </w:r>
    </w:p>
    <w:p w14:paraId="78FC3D79" w14:textId="1A1C8E1C"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next most numerically significant area is </w:t>
      </w:r>
      <w:r w:rsidR="005508C7" w:rsidRPr="00943DCF">
        <w:rPr>
          <w:rFonts w:ascii="Palatino Linotype" w:hAnsi="Palatino Linotype"/>
        </w:rPr>
        <w:t>in</w:t>
      </w:r>
      <w:r w:rsidRPr="00943DCF">
        <w:rPr>
          <w:rFonts w:ascii="Palatino Linotype" w:hAnsi="Palatino Linotype"/>
        </w:rPr>
        <w:t xml:space="preserve"> relationship breakdown, which comprised 17.22% of all cases; however, if child contact cases are also included which are 8.33% of all cases this </w:t>
      </w:r>
      <w:r w:rsidR="00424CBF" w:rsidRPr="00943DCF">
        <w:rPr>
          <w:rFonts w:ascii="Palatino Linotype" w:hAnsi="Palatino Linotype"/>
        </w:rPr>
        <w:t>makes a total of 25.55%</w:t>
      </w:r>
      <w:r w:rsidRPr="00943DCF">
        <w:rPr>
          <w:rFonts w:ascii="Palatino Linotype" w:hAnsi="Palatino Linotype"/>
        </w:rPr>
        <w:t xml:space="preserve">.  The scope of legal aid funding in the United Kingdom for relationship breakdown has been significantly reduced in scope since the cuts to civil legal aid spending were introduced in April 2013.  This will explain the increase in </w:t>
      </w:r>
      <w:r w:rsidR="00424CBF" w:rsidRPr="00943DCF">
        <w:rPr>
          <w:rFonts w:ascii="Palatino Linotype" w:hAnsi="Palatino Linotype"/>
        </w:rPr>
        <w:t>the most recent periods of the C</w:t>
      </w:r>
      <w:r w:rsidRPr="00943DCF">
        <w:rPr>
          <w:rFonts w:ascii="Palatino Linotype" w:hAnsi="Palatino Linotype"/>
        </w:rPr>
        <w:t xml:space="preserve">linic’s operation.  </w:t>
      </w:r>
    </w:p>
    <w:p w14:paraId="4FDF05EB" w14:textId="7557E74B" w:rsidR="00C04F03" w:rsidRPr="00943DCF" w:rsidRDefault="00424CBF" w:rsidP="00943DCF">
      <w:pPr>
        <w:tabs>
          <w:tab w:val="left" w:pos="980"/>
        </w:tabs>
        <w:spacing w:line="480" w:lineRule="auto"/>
        <w:jc w:val="both"/>
        <w:rPr>
          <w:rFonts w:ascii="Palatino Linotype" w:hAnsi="Palatino Linotype"/>
        </w:rPr>
      </w:pPr>
      <w:r w:rsidRPr="00943DCF">
        <w:rPr>
          <w:rFonts w:ascii="Palatino Linotype" w:hAnsi="Palatino Linotype"/>
        </w:rPr>
        <w:t>T</w:t>
      </w:r>
      <w:r w:rsidR="00C04F03" w:rsidRPr="00943DCF">
        <w:rPr>
          <w:rFonts w:ascii="Palatino Linotype" w:hAnsi="Palatino Linotype"/>
        </w:rPr>
        <w:t xml:space="preserve">he increase in the volume of relationship breakdown cases is strongly suggestive of unmet legal need.  The Essex Law Clinic only provides initial advice and assistance in such cases.  Clients are frequently looking for on-going legal support which the Clinic is unable to provide beyond signposting further avenues of advice and assistance.  </w:t>
      </w:r>
    </w:p>
    <w:p w14:paraId="36983D8E" w14:textId="4D982228" w:rsidR="00C427C0" w:rsidRPr="00943DCF" w:rsidRDefault="00B22A2A"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effect that the civil legal aid cuts had on the levels of relationship breakdown cases coming to the Clinic illustrates the need not only to map the Clinic’s activities by </w:t>
      </w:r>
      <w:r w:rsidR="00424CBF" w:rsidRPr="00943DCF">
        <w:rPr>
          <w:rFonts w:ascii="Palatino Linotype" w:hAnsi="Palatino Linotype"/>
        </w:rPr>
        <w:t>place, but to map temporally as well</w:t>
      </w:r>
      <w:r w:rsidRPr="00943DCF">
        <w:rPr>
          <w:rFonts w:ascii="Palatino Linotype" w:hAnsi="Palatino Linotype"/>
        </w:rPr>
        <w:t xml:space="preserve">.  </w:t>
      </w:r>
      <w:r w:rsidR="00C427C0" w:rsidRPr="00943DCF">
        <w:rPr>
          <w:rFonts w:ascii="Palatino Linotype" w:hAnsi="Palatino Linotype"/>
        </w:rPr>
        <w:t xml:space="preserve">This has been done by colour coding, by year, types of inquiries onto the map although in housing cases this has been done seasonally to reflect periods when undergraduate students are on vacation. </w:t>
      </w:r>
    </w:p>
    <w:p w14:paraId="4C11093A" w14:textId="2DB72563" w:rsidR="00B22A2A" w:rsidRPr="00943DCF" w:rsidRDefault="00B22A2A" w:rsidP="00943DCF">
      <w:pPr>
        <w:tabs>
          <w:tab w:val="left" w:pos="980"/>
        </w:tabs>
        <w:spacing w:line="480" w:lineRule="auto"/>
        <w:jc w:val="both"/>
        <w:rPr>
          <w:rFonts w:ascii="Palatino Linotype" w:hAnsi="Palatino Linotype"/>
        </w:rPr>
      </w:pPr>
      <w:r w:rsidRPr="00943DCF">
        <w:rPr>
          <w:rFonts w:ascii="Palatino Linotype" w:hAnsi="Palatino Linotype"/>
        </w:rPr>
        <w:t xml:space="preserve">Mapping </w:t>
      </w:r>
      <w:r w:rsidR="00C427C0" w:rsidRPr="00943DCF">
        <w:rPr>
          <w:rFonts w:ascii="Palatino Linotype" w:hAnsi="Palatino Linotype"/>
        </w:rPr>
        <w:t xml:space="preserve">temporally </w:t>
      </w:r>
      <w:r w:rsidRPr="00943DCF">
        <w:rPr>
          <w:rFonts w:ascii="Palatino Linotype" w:hAnsi="Palatino Linotype"/>
        </w:rPr>
        <w:t>showed a different pattern of advice needs</w:t>
      </w:r>
      <w:r w:rsidR="00C427C0" w:rsidRPr="00943DCF">
        <w:rPr>
          <w:rFonts w:ascii="Palatino Linotype" w:hAnsi="Palatino Linotype"/>
        </w:rPr>
        <w:t xml:space="preserve"> before the legal aid cuts.  They</w:t>
      </w:r>
      <w:r w:rsidRPr="00943DCF">
        <w:rPr>
          <w:rFonts w:ascii="Palatino Linotype" w:hAnsi="Palatino Linotype"/>
        </w:rPr>
        <w:t xml:space="preserve"> increased demand for relationship breakdown advice, but is this a spike or has demand in this area reached a new plateau?  The immediate period after the cuts could have produced a shock which causes a spike in demand, but then as technological innovations, new business models, new advice providers enter the market the situation </w:t>
      </w:r>
      <w:r w:rsidR="00424CBF" w:rsidRPr="00943DCF">
        <w:rPr>
          <w:rFonts w:ascii="Palatino Linotype" w:hAnsi="Palatino Linotype"/>
        </w:rPr>
        <w:t xml:space="preserve">may ease and </w:t>
      </w:r>
      <w:r w:rsidRPr="00943DCF">
        <w:rPr>
          <w:rFonts w:ascii="Palatino Linotype" w:hAnsi="Palatino Linotype"/>
        </w:rPr>
        <w:t xml:space="preserve">could change over time.  </w:t>
      </w:r>
      <w:r w:rsidR="00C10E7B" w:rsidRPr="00943DCF">
        <w:rPr>
          <w:rFonts w:ascii="Palatino Linotype" w:hAnsi="Palatino Linotype"/>
        </w:rPr>
        <w:t xml:space="preserve">It will only be possible to assess this if demand is mapped temporally in addition to mapping by place. </w:t>
      </w:r>
    </w:p>
    <w:p w14:paraId="35D183CF" w14:textId="797C6514" w:rsidR="00C04F03" w:rsidRPr="00943DCF" w:rsidRDefault="00424CBF" w:rsidP="00943DCF">
      <w:pPr>
        <w:tabs>
          <w:tab w:val="left" w:pos="980"/>
        </w:tabs>
        <w:spacing w:line="480" w:lineRule="auto"/>
        <w:jc w:val="both"/>
        <w:rPr>
          <w:rFonts w:ascii="Palatino Linotype" w:hAnsi="Palatino Linotype"/>
        </w:rPr>
      </w:pPr>
      <w:r w:rsidRPr="00943DCF">
        <w:rPr>
          <w:rFonts w:ascii="Palatino Linotype" w:hAnsi="Palatino Linotype"/>
        </w:rPr>
        <w:t xml:space="preserve">There has only been a </w:t>
      </w:r>
      <w:r w:rsidR="00C04F03" w:rsidRPr="00943DCF">
        <w:rPr>
          <w:rFonts w:ascii="Palatino Linotype" w:hAnsi="Palatino Linotype"/>
        </w:rPr>
        <w:t>slight increase in employment and equality cases in recent years</w:t>
      </w:r>
      <w:r w:rsidRPr="00943DCF">
        <w:rPr>
          <w:rFonts w:ascii="Palatino Linotype" w:hAnsi="Palatino Linotype"/>
        </w:rPr>
        <w:t>, but</w:t>
      </w:r>
      <w:r w:rsidR="00C04F03" w:rsidRPr="00943DCF">
        <w:rPr>
          <w:rFonts w:ascii="Palatino Linotype" w:hAnsi="Palatino Linotype"/>
        </w:rPr>
        <w:t xml:space="preserve"> this is probably evidence of unmet legal need of a different sort.  Fees were introduced for bringing cases to Employment Tribunals for the first time in July 2013 except for those who could claim a waiver or reduced fee on the grounds of limited wealth or low income.  </w:t>
      </w:r>
    </w:p>
    <w:p w14:paraId="25F695D8" w14:textId="7AD0123B"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The introduction of Employment Tribunal fees saw a sharp decrease in the number of claims being taken to a tribunal in the first year with the Ministry of Justice recording a 70% reduction.</w:t>
      </w:r>
      <w:r w:rsidRPr="00943DCF">
        <w:rPr>
          <w:rStyle w:val="FootnoteReference"/>
          <w:rFonts w:ascii="Palatino Linotype" w:hAnsi="Palatino Linotype"/>
        </w:rPr>
        <w:footnoteReference w:id="31"/>
      </w:r>
      <w:r w:rsidRPr="00943DCF">
        <w:rPr>
          <w:rFonts w:ascii="Palatino Linotype" w:hAnsi="Palatino Linotype"/>
        </w:rPr>
        <w:t xml:space="preserve">  The fees were introduced as part of a change in policy whereby the government argued that the users of the tribunal system should pay, and it came after employers’ organisations had long argued that there should be some restriction on the bringing of weak or vexatious claims.  The fact that the demand for employment and equality advice has risen</w:t>
      </w:r>
      <w:r w:rsidR="00EA1D20" w:rsidRPr="00943DCF">
        <w:rPr>
          <w:rFonts w:ascii="Palatino Linotype" w:hAnsi="Palatino Linotype"/>
        </w:rPr>
        <w:t>,</w:t>
      </w:r>
      <w:r w:rsidRPr="00943DCF">
        <w:rPr>
          <w:rFonts w:ascii="Palatino Linotype" w:hAnsi="Palatino Linotype"/>
        </w:rPr>
        <w:t xml:space="preserve"> despite such a </w:t>
      </w:r>
      <w:r w:rsidR="005508C7" w:rsidRPr="00943DCF">
        <w:rPr>
          <w:rFonts w:ascii="Palatino Linotype" w:hAnsi="Palatino Linotype"/>
        </w:rPr>
        <w:t xml:space="preserve">decrease </w:t>
      </w:r>
      <w:r w:rsidRPr="00943DCF">
        <w:rPr>
          <w:rFonts w:ascii="Palatino Linotype" w:hAnsi="Palatino Linotype"/>
        </w:rPr>
        <w:t>in claims being made</w:t>
      </w:r>
      <w:r w:rsidR="00EA1D20" w:rsidRPr="00943DCF">
        <w:rPr>
          <w:rFonts w:ascii="Palatino Linotype" w:hAnsi="Palatino Linotype"/>
        </w:rPr>
        <w:t>,</w:t>
      </w:r>
      <w:r w:rsidRPr="00943DCF">
        <w:rPr>
          <w:rFonts w:ascii="Palatino Linotype" w:hAnsi="Palatino Linotype"/>
        </w:rPr>
        <w:t xml:space="preserve"> suggests that clients are still encountering problems in their relationship with their employers but now find it hard to access systems of redress.  </w:t>
      </w:r>
    </w:p>
    <w:p w14:paraId="3671FD5F" w14:textId="272B0D09"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Recording the number of employment and equality cases provided further evidence that mapping unmet legal need has to be a collaborative effort between tutor and students.   Between 2008 and 2016 the Clinic did not receive a single inquiry for advice on </w:t>
      </w:r>
      <w:r w:rsidR="005442AE" w:rsidRPr="00943DCF">
        <w:rPr>
          <w:rFonts w:ascii="Palatino Linotype" w:hAnsi="Palatino Linotype"/>
        </w:rPr>
        <w:t>an equality issue from the LGBT+</w:t>
      </w:r>
      <w:r w:rsidRPr="00943DCF">
        <w:rPr>
          <w:rFonts w:ascii="Palatino Linotype" w:hAnsi="Palatino Linotype"/>
        </w:rPr>
        <w:t xml:space="preserve"> community as a result of clients </w:t>
      </w:r>
      <w:r w:rsidR="005508C7" w:rsidRPr="00943DCF">
        <w:rPr>
          <w:rFonts w:ascii="Palatino Linotype" w:hAnsi="Palatino Linotype"/>
        </w:rPr>
        <w:t xml:space="preserve">attending </w:t>
      </w:r>
      <w:r w:rsidRPr="00943DCF">
        <w:rPr>
          <w:rFonts w:ascii="Palatino Linotype" w:hAnsi="Palatino Linotype"/>
        </w:rPr>
        <w:t>face-to-face interviews.  However, the Clinic is involved in another project advising on prison law with the Prisoners’ Advice Service where 10% of all inquiries are requests for advice on aspect</w:t>
      </w:r>
      <w:r w:rsidR="005442AE" w:rsidRPr="00943DCF">
        <w:rPr>
          <w:rFonts w:ascii="Palatino Linotype" w:hAnsi="Palatino Linotype"/>
        </w:rPr>
        <w:t>s of equality law from the LGBT+</w:t>
      </w:r>
      <w:r w:rsidRPr="00943DCF">
        <w:rPr>
          <w:rFonts w:ascii="Palatino Linotype" w:hAnsi="Palatino Linotype"/>
        </w:rPr>
        <w:t xml:space="preserve"> community, which statistically seems more in line with what could be predicted</w:t>
      </w:r>
      <w:r w:rsidR="00E34B8B" w:rsidRPr="00943DCF">
        <w:rPr>
          <w:rFonts w:ascii="Palatino Linotype" w:hAnsi="Palatino Linotype"/>
        </w:rPr>
        <w:t xml:space="preserve"> </w:t>
      </w:r>
      <w:r w:rsidR="00DF2C31" w:rsidRPr="00943DCF">
        <w:rPr>
          <w:rFonts w:ascii="Palatino Linotype" w:hAnsi="Palatino Linotype"/>
        </w:rPr>
        <w:t xml:space="preserve">given the size of the LGBT+ community as a proportion of the </w:t>
      </w:r>
      <w:r w:rsidR="002668F2" w:rsidRPr="00943DCF">
        <w:rPr>
          <w:rFonts w:ascii="Palatino Linotype" w:hAnsi="Palatino Linotype"/>
        </w:rPr>
        <w:t xml:space="preserve">general </w:t>
      </w:r>
      <w:r w:rsidR="00DF2C31" w:rsidRPr="00943DCF">
        <w:rPr>
          <w:rFonts w:ascii="Palatino Linotype" w:hAnsi="Palatino Linotype"/>
        </w:rPr>
        <w:t>population</w:t>
      </w:r>
      <w:r w:rsidRPr="00943DCF">
        <w:rPr>
          <w:rFonts w:ascii="Palatino Linotype" w:hAnsi="Palatino Linotype"/>
        </w:rPr>
        <w:t xml:space="preserve">.  </w:t>
      </w:r>
    </w:p>
    <w:p w14:paraId="237271E3" w14:textId="4551B021"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This does raise issues abou</w:t>
      </w:r>
      <w:r w:rsidR="005442AE" w:rsidRPr="00943DCF">
        <w:rPr>
          <w:rFonts w:ascii="Palatino Linotype" w:hAnsi="Palatino Linotype"/>
        </w:rPr>
        <w:t>t unmet legal need and the LGBT+</w:t>
      </w:r>
      <w:r w:rsidRPr="00943DCF">
        <w:rPr>
          <w:rFonts w:ascii="Palatino Linotype" w:hAnsi="Palatino Linotype"/>
        </w:rPr>
        <w:t xml:space="preserve"> community.  It could be argued that it is evidence that their needs are well met, and they have no need to access university law clinics.  Stonewall is an organisation which lobbies and campaigns on </w:t>
      </w:r>
      <w:r w:rsidR="005442AE" w:rsidRPr="00943DCF">
        <w:rPr>
          <w:rFonts w:ascii="Palatino Linotype" w:hAnsi="Palatino Linotype"/>
        </w:rPr>
        <w:t>issues of relevance to the LGBT+</w:t>
      </w:r>
      <w:r w:rsidRPr="00943DCF">
        <w:rPr>
          <w:rFonts w:ascii="Palatino Linotype" w:hAnsi="Palatino Linotype"/>
        </w:rPr>
        <w:t xml:space="preserve"> community.  They operate a telephone information helpline and will also give advice via email.  </w:t>
      </w:r>
    </w:p>
    <w:p w14:paraId="0E02478D" w14:textId="4A5E7DA3" w:rsidR="00C04F03" w:rsidRPr="00943DCF" w:rsidRDefault="00EA1D20" w:rsidP="00943DCF">
      <w:pPr>
        <w:tabs>
          <w:tab w:val="left" w:pos="980"/>
        </w:tabs>
        <w:spacing w:line="480" w:lineRule="auto"/>
        <w:jc w:val="both"/>
        <w:rPr>
          <w:rFonts w:ascii="Palatino Linotype" w:hAnsi="Palatino Linotype"/>
        </w:rPr>
      </w:pPr>
      <w:r w:rsidRPr="00943DCF">
        <w:rPr>
          <w:rFonts w:ascii="Palatino Linotype" w:hAnsi="Palatino Linotype"/>
        </w:rPr>
        <w:t>A</w:t>
      </w:r>
      <w:r w:rsidR="00C04F03" w:rsidRPr="00943DCF">
        <w:rPr>
          <w:rFonts w:ascii="Palatino Linotype" w:hAnsi="Palatino Linotype"/>
        </w:rPr>
        <w:t xml:space="preserve">ssistance </w:t>
      </w:r>
      <w:r w:rsidRPr="00943DCF">
        <w:rPr>
          <w:rFonts w:ascii="Palatino Linotype" w:hAnsi="Palatino Linotype"/>
        </w:rPr>
        <w:t xml:space="preserve">can also be accessed </w:t>
      </w:r>
      <w:r w:rsidR="00C04F03" w:rsidRPr="00943DCF">
        <w:rPr>
          <w:rFonts w:ascii="Palatino Linotype" w:hAnsi="Palatino Linotype"/>
        </w:rPr>
        <w:t xml:space="preserve">from the Equality Advisory Support Service (EASS) discrimination helpline.  The service provides advice on discrimination in employment and services and although it is possible to contact the service directly, they prefer referrals from advisory organisations.  </w:t>
      </w:r>
    </w:p>
    <w:p w14:paraId="231E67B4" w14:textId="7B2DFF4C"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Assistance is also available from the Equality and Human Rights Commission’s website, and the normal channels for those looking for </w:t>
      </w:r>
      <w:r w:rsidR="00592A05" w:rsidRPr="00943DCF">
        <w:rPr>
          <w:rFonts w:ascii="Palatino Linotype" w:hAnsi="Palatino Linotype"/>
        </w:rPr>
        <w:t xml:space="preserve">equality </w:t>
      </w:r>
      <w:r w:rsidRPr="00943DCF">
        <w:rPr>
          <w:rFonts w:ascii="Palatino Linotype" w:hAnsi="Palatino Linotype"/>
        </w:rPr>
        <w:t>advice such as Citizens Advice Bureaux, Law Centres, the Free Representation Unit (for those on low income), etc.</w:t>
      </w:r>
    </w:p>
    <w:p w14:paraId="39F83219" w14:textId="1B14167A"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Whilst it is po</w:t>
      </w:r>
      <w:r w:rsidR="008269F5" w:rsidRPr="00943DCF">
        <w:rPr>
          <w:rFonts w:ascii="Palatino Linotype" w:hAnsi="Palatino Linotype"/>
        </w:rPr>
        <w:t>ssible that members of the LGBT+</w:t>
      </w:r>
      <w:r w:rsidRPr="00943DCF">
        <w:rPr>
          <w:rFonts w:ascii="Palatino Linotype" w:hAnsi="Palatino Linotype"/>
        </w:rPr>
        <w:t xml:space="preserve"> community have a preference for using a service dedicated to their needs this is only provided nationally by Stonewall.  The other services such as the EASS and the Equality and Human Rights Commission are services that deal with discrimination in relation to all protected characteristics under the Equality Act 2010, and the rest are general advisory services.  </w:t>
      </w:r>
    </w:p>
    <w:p w14:paraId="737441B7" w14:textId="7F25170B"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Despite the excellent work all these services do it seems unlikely that they will completely meet th</w:t>
      </w:r>
      <w:r w:rsidR="008269F5" w:rsidRPr="00943DCF">
        <w:rPr>
          <w:rFonts w:ascii="Palatino Linotype" w:hAnsi="Palatino Linotype"/>
        </w:rPr>
        <w:t>e legal needs of potential LGBT+</w:t>
      </w:r>
      <w:r w:rsidRPr="00943DCF">
        <w:rPr>
          <w:rFonts w:ascii="Palatino Linotype" w:hAnsi="Palatino Linotype"/>
        </w:rPr>
        <w:t xml:space="preserve"> clients for the Essex Law Clinic.  It may be that the Clinic is not perceived as being sufficiently welcoming to this particular community.  Queen Mary, University of London has established a dedicated clinic, Pink Law, which through its marketing makes a public commitment to offer a welcoming and confidential environment to the </w:t>
      </w:r>
      <w:r w:rsidR="008269F5" w:rsidRPr="00943DCF">
        <w:rPr>
          <w:rFonts w:ascii="Palatino Linotype" w:hAnsi="Palatino Linotype"/>
        </w:rPr>
        <w:t>LGBT+</w:t>
      </w:r>
      <w:r w:rsidRPr="00943DCF">
        <w:rPr>
          <w:rFonts w:ascii="Palatino Linotype" w:hAnsi="Palatino Linotype"/>
        </w:rPr>
        <w:t xml:space="preserve"> community.</w:t>
      </w:r>
      <w:r w:rsidRPr="00943DCF">
        <w:rPr>
          <w:rStyle w:val="FootnoteReference"/>
          <w:rFonts w:ascii="Palatino Linotype" w:hAnsi="Palatino Linotype"/>
        </w:rPr>
        <w:footnoteReference w:id="32"/>
      </w:r>
      <w:r w:rsidRPr="00943DCF">
        <w:rPr>
          <w:rFonts w:ascii="Palatino Linotype" w:hAnsi="Palatino Linotype"/>
        </w:rPr>
        <w:t xml:space="preserve">   Previous studies of unmet legal need have concluded that a number of strategies are required to combat it including tailoring services for specific problems and for specific demographic groups.</w:t>
      </w:r>
      <w:r w:rsidRPr="00943DCF">
        <w:rPr>
          <w:rStyle w:val="FootnoteReference"/>
          <w:rFonts w:ascii="Palatino Linotype" w:hAnsi="Palatino Linotype"/>
        </w:rPr>
        <w:footnoteReference w:id="33"/>
      </w:r>
      <w:r w:rsidRPr="00943DCF">
        <w:rPr>
          <w:rFonts w:ascii="Palatino Linotype" w:hAnsi="Palatino Linotype"/>
        </w:rPr>
        <w:t xml:space="preserve">  It might be that the Essex Law Clinic, and other university law clinics, will not respond to the legal needs of this community unless they clearly identify themselves as catering for the community’s needs</w:t>
      </w:r>
      <w:r w:rsidR="007D51E6" w:rsidRPr="00943DCF">
        <w:rPr>
          <w:rFonts w:ascii="Palatino Linotype" w:hAnsi="Palatino Linotype"/>
        </w:rPr>
        <w:t>, which means that the marketing and presentation of clinics should be an integral part of students’ legal education</w:t>
      </w:r>
      <w:r w:rsidRPr="00943DCF">
        <w:rPr>
          <w:rFonts w:ascii="Palatino Linotype" w:hAnsi="Palatino Linotype"/>
        </w:rPr>
        <w:t xml:space="preserve">.  </w:t>
      </w:r>
    </w:p>
    <w:p w14:paraId="7FDDA283" w14:textId="5009C2E2" w:rsidR="00592A05" w:rsidRPr="00943DCF" w:rsidRDefault="0014259F" w:rsidP="00943DCF">
      <w:pPr>
        <w:tabs>
          <w:tab w:val="left" w:pos="980"/>
        </w:tabs>
        <w:spacing w:line="480" w:lineRule="auto"/>
        <w:jc w:val="both"/>
        <w:rPr>
          <w:rFonts w:ascii="Palatino Linotype" w:hAnsi="Palatino Linotype"/>
        </w:rPr>
      </w:pPr>
      <w:r w:rsidRPr="00943DCF">
        <w:rPr>
          <w:rFonts w:ascii="Palatino Linotype" w:hAnsi="Palatino Linotype"/>
        </w:rPr>
        <w:t>N</w:t>
      </w:r>
      <w:r w:rsidR="00C04F03" w:rsidRPr="00943DCF">
        <w:rPr>
          <w:rFonts w:ascii="Palatino Linotype" w:hAnsi="Palatino Linotype"/>
        </w:rPr>
        <w:t>egligence cases</w:t>
      </w:r>
      <w:r w:rsidR="003E24D0" w:rsidRPr="00943DCF">
        <w:rPr>
          <w:rFonts w:ascii="Palatino Linotype" w:hAnsi="Palatino Linotype"/>
        </w:rPr>
        <w:t>,</w:t>
      </w:r>
      <w:r w:rsidR="00C04F03" w:rsidRPr="00943DCF">
        <w:rPr>
          <w:rFonts w:ascii="Palatino Linotype" w:hAnsi="Palatino Linotype"/>
        </w:rPr>
        <w:t xml:space="preserve"> </w:t>
      </w:r>
      <w:r w:rsidRPr="00943DCF">
        <w:rPr>
          <w:rFonts w:ascii="Palatino Linotype" w:hAnsi="Palatino Linotype"/>
        </w:rPr>
        <w:t xml:space="preserve">mainly personal injury cases, </w:t>
      </w:r>
      <w:r w:rsidR="00C04F03" w:rsidRPr="00943DCF">
        <w:rPr>
          <w:rFonts w:ascii="Palatino Linotype" w:hAnsi="Palatino Linotype"/>
        </w:rPr>
        <w:t>constitute 3.88% of the Clinic’s caseload</w:t>
      </w:r>
      <w:r w:rsidR="003E24D0" w:rsidRPr="00943DCF">
        <w:rPr>
          <w:rFonts w:ascii="Palatino Linotype" w:hAnsi="Palatino Linotype"/>
        </w:rPr>
        <w:t xml:space="preserve">, </w:t>
      </w:r>
      <w:r w:rsidRPr="00943DCF">
        <w:rPr>
          <w:rFonts w:ascii="Palatino Linotype" w:hAnsi="Palatino Linotype"/>
        </w:rPr>
        <w:t xml:space="preserve">which </w:t>
      </w:r>
      <w:r w:rsidR="003E24D0" w:rsidRPr="00943DCF">
        <w:rPr>
          <w:rFonts w:ascii="Palatino Linotype" w:hAnsi="Palatino Linotype"/>
        </w:rPr>
        <w:t>is small</w:t>
      </w:r>
      <w:r w:rsidR="00C04F03" w:rsidRPr="00943DCF">
        <w:rPr>
          <w:rFonts w:ascii="Palatino Linotype" w:hAnsi="Palatino Linotype"/>
        </w:rPr>
        <w:t>.  Litigation is a reserved activity in England and Wales so only members of the legal profession can undertake it, and it is not permissible for student advisers to do so.</w:t>
      </w:r>
      <w:r w:rsidR="00C86E9C" w:rsidRPr="00943DCF">
        <w:rPr>
          <w:rFonts w:ascii="Palatino Linotype" w:hAnsi="Palatino Linotype"/>
        </w:rPr>
        <w:t xml:space="preserve">  Therefore, the Clinic only gives preliminary advice in such cases.  </w:t>
      </w:r>
      <w:r w:rsidR="00C04F03" w:rsidRPr="00943DCF">
        <w:rPr>
          <w:rFonts w:ascii="Palatino Linotype" w:hAnsi="Palatino Linotype"/>
        </w:rPr>
        <w:t xml:space="preserve">  </w:t>
      </w:r>
    </w:p>
    <w:p w14:paraId="5DD4B448" w14:textId="3EE732DD"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The 3.33% of cases of the Clinic’s caseload that relate to neighbourhood disputes seems low on a statistical modelling basis</w:t>
      </w:r>
      <w:r w:rsidR="00711DCC" w:rsidRPr="00943DCF">
        <w:rPr>
          <w:rFonts w:ascii="Palatino Linotype" w:hAnsi="Palatino Linotype"/>
        </w:rPr>
        <w:t xml:space="preserve">, i.e. the </w:t>
      </w:r>
      <w:r w:rsidR="00AC7BC1" w:rsidRPr="00943DCF">
        <w:rPr>
          <w:rFonts w:ascii="Palatino Linotype" w:hAnsi="Palatino Linotype"/>
        </w:rPr>
        <w:t xml:space="preserve">numbers </w:t>
      </w:r>
      <w:r w:rsidR="00711DCC" w:rsidRPr="00943DCF">
        <w:rPr>
          <w:rFonts w:ascii="Palatino Linotype" w:hAnsi="Palatino Linotype"/>
        </w:rPr>
        <w:t>of that type of case that could be expected using crime rates as a proxy for legal need</w:t>
      </w:r>
      <w:r w:rsidRPr="00943DCF">
        <w:rPr>
          <w:rFonts w:ascii="Palatino Linotype" w:hAnsi="Palatino Linotype"/>
        </w:rPr>
        <w:t xml:space="preserve">.  Many of the Clinic’s clients come from the Greenstead area of the St Andrew’s council ward.  This is an area of </w:t>
      </w:r>
      <w:r w:rsidR="007D51E6" w:rsidRPr="00943DCF">
        <w:rPr>
          <w:rFonts w:ascii="Palatino Linotype" w:hAnsi="Palatino Linotype"/>
        </w:rPr>
        <w:t xml:space="preserve">relative </w:t>
      </w:r>
      <w:r w:rsidRPr="00943DCF">
        <w:rPr>
          <w:rFonts w:ascii="Palatino Linotype" w:hAnsi="Palatino Linotype"/>
        </w:rPr>
        <w:t>social deprivation.  High levels of deprivation are a predictor of civil justice problems with, on a statistical modelling basis, 25% greater chance of neighbourhood disputes.</w:t>
      </w:r>
      <w:r w:rsidRPr="00943DCF">
        <w:rPr>
          <w:rStyle w:val="FootnoteReference"/>
          <w:rFonts w:ascii="Palatino Linotype" w:hAnsi="Palatino Linotype"/>
        </w:rPr>
        <w:footnoteReference w:id="34"/>
      </w:r>
      <w:r w:rsidRPr="00943DCF">
        <w:rPr>
          <w:rFonts w:ascii="Palatino Linotype" w:hAnsi="Palatino Linotype"/>
        </w:rPr>
        <w:t xml:space="preserve">  The Clinic’s clients do not all come from this area and many come from more economically affluent areas; it is also possible that there is a local variation and the area does not accord with statistical modelling patterns.  </w:t>
      </w:r>
    </w:p>
    <w:p w14:paraId="75313B32"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However, this seems unlikely.  Data is collected on a council ward basis.  Looking at the accompanying map, if the Harwich Road is seen a boundary and the area north east and north of Greenstead but within the St Andrew’s ward is excluded and the Hythe area, i.e. that area to the south east of Greenstead bound by the river and roads, is included then the crime rate is higher than that suggested by the figures at ward level indicate, which makes the caseload for neighbourhood disputes seem even lower than it should be on a predictive statistical basis.  </w:t>
      </w:r>
    </w:p>
    <w:p w14:paraId="5AD37F36"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The area of Greenstead and the part of Hythe bound by the river could be a ‘social space’, i.e. a space which is different from the physical space which planners normally use.</w:t>
      </w:r>
      <w:r w:rsidRPr="00943DCF">
        <w:rPr>
          <w:rStyle w:val="FootnoteReference"/>
          <w:rFonts w:ascii="Palatino Linotype" w:hAnsi="Palatino Linotype"/>
        </w:rPr>
        <w:footnoteReference w:id="35"/>
      </w:r>
      <w:r w:rsidRPr="00943DCF">
        <w:rPr>
          <w:rFonts w:ascii="Palatino Linotype" w:hAnsi="Palatino Linotype"/>
        </w:rPr>
        <w:t xml:space="preserve">   ‘Social space’ has to incorporate both the geographical and sociological imaginations and is an area with a ‘different attractive power’.</w:t>
      </w:r>
      <w:r w:rsidRPr="00943DCF">
        <w:rPr>
          <w:rStyle w:val="FootnoteReference"/>
          <w:rFonts w:ascii="Palatino Linotype" w:hAnsi="Palatino Linotype"/>
        </w:rPr>
        <w:footnoteReference w:id="36"/>
      </w:r>
      <w:r w:rsidRPr="00943DCF">
        <w:rPr>
          <w:rFonts w:ascii="Palatino Linotype" w:hAnsi="Palatino Linotype"/>
        </w:rPr>
        <w:t xml:space="preserve">  Mapping unmet legal need can therefore lead to a form of variable geometry: redefining boundaries of communities according to their ‘attractive power’.  Redefining the boundary of the St Andrews ward not only brings the challenges that area faces into sharper focus but also offers the opportunity of embedding student advisers more deeply into the community as it is an area with a high density of student population.  </w:t>
      </w:r>
    </w:p>
    <w:p w14:paraId="44AA8EA8"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This form of spatial analysis requires an interdisciplinary set of skills on the part of the students.  They need the space-time analytical skills of a geographer and the personality trait analytical skills of the sociologist.  </w:t>
      </w:r>
    </w:p>
    <w:p w14:paraId="643761F5" w14:textId="23EBEDA9" w:rsidR="00C04F03" w:rsidRPr="00943DCF" w:rsidRDefault="00E21ADE" w:rsidP="00943DCF">
      <w:pPr>
        <w:tabs>
          <w:tab w:val="left" w:pos="980"/>
        </w:tabs>
        <w:spacing w:line="480" w:lineRule="auto"/>
        <w:jc w:val="both"/>
        <w:rPr>
          <w:rFonts w:ascii="Palatino Linotype" w:hAnsi="Palatino Linotype"/>
        </w:rPr>
      </w:pPr>
      <w:r w:rsidRPr="00943DCF">
        <w:rPr>
          <w:rFonts w:ascii="Palatino Linotype" w:hAnsi="Palatino Linotype"/>
          <w:noProof/>
          <w:lang w:eastAsia="zh-CN"/>
        </w:rPr>
        <mc:AlternateContent>
          <mc:Choice Requires="wps">
            <w:drawing>
              <wp:anchor distT="0" distB="0" distL="114300" distR="114300" simplePos="0" relativeHeight="251684864" behindDoc="0" locked="0" layoutInCell="1" allowOverlap="1" wp14:anchorId="2D093826" wp14:editId="65831699">
                <wp:simplePos x="0" y="0"/>
                <wp:positionH relativeFrom="column">
                  <wp:posOffset>1428750</wp:posOffset>
                </wp:positionH>
                <wp:positionV relativeFrom="paragraph">
                  <wp:posOffset>2533650</wp:posOffset>
                </wp:positionV>
                <wp:extent cx="552450" cy="13525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52450" cy="135255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460F05C8" id="Straight Connector 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12.5pt,199.5pt" to="156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" strokecolor="red" strokeweight="1.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83840" behindDoc="0" locked="0" layoutInCell="1" allowOverlap="1" wp14:anchorId="4EF8374A" wp14:editId="64DACEC2">
                <wp:simplePos x="0" y="0"/>
                <wp:positionH relativeFrom="column">
                  <wp:posOffset>1695450</wp:posOffset>
                </wp:positionH>
                <wp:positionV relativeFrom="paragraph">
                  <wp:posOffset>2333624</wp:posOffset>
                </wp:positionV>
                <wp:extent cx="666750" cy="151447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66750" cy="15144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2CF1BC83" id="Straight Connector 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3.5pt,183.75pt" to="186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" strokecolor="red" strokeweight="1.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82816" behindDoc="0" locked="0" layoutInCell="1" allowOverlap="1" wp14:anchorId="3B288D76" wp14:editId="3B75169F">
                <wp:simplePos x="0" y="0"/>
                <wp:positionH relativeFrom="column">
                  <wp:posOffset>1962150</wp:posOffset>
                </wp:positionH>
                <wp:positionV relativeFrom="paragraph">
                  <wp:posOffset>2171699</wp:posOffset>
                </wp:positionV>
                <wp:extent cx="647700" cy="143827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647700" cy="14382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1FC711BA" id="Straight Connector 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54.5pt,171pt" to="205.5pt,2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" strokecolor="red" strokeweight="1.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81792" behindDoc="0" locked="0" layoutInCell="1" allowOverlap="1" wp14:anchorId="3E202B47" wp14:editId="3B093F56">
                <wp:simplePos x="0" y="0"/>
                <wp:positionH relativeFrom="column">
                  <wp:posOffset>2190750</wp:posOffset>
                </wp:positionH>
                <wp:positionV relativeFrom="paragraph">
                  <wp:posOffset>2000249</wp:posOffset>
                </wp:positionV>
                <wp:extent cx="590550" cy="143827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590550" cy="1438275"/>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5766BD45" id="Straight Connector 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72.5pt,157.5pt" to="219pt,2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" strokecolor="red" strokeweight="1.2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80768" behindDoc="0" locked="0" layoutInCell="1" allowOverlap="1" wp14:anchorId="6D94C11F" wp14:editId="0845245B">
                <wp:simplePos x="0" y="0"/>
                <wp:positionH relativeFrom="column">
                  <wp:posOffset>2486025</wp:posOffset>
                </wp:positionH>
                <wp:positionV relativeFrom="paragraph">
                  <wp:posOffset>1981199</wp:posOffset>
                </wp:positionV>
                <wp:extent cx="495300" cy="128587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495300" cy="12858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76AAE16D" id="Straight Connector 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95.75pt,156pt" to="234.75pt,2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" strokecolor="red" strokeweight="1.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73600" behindDoc="0" locked="0" layoutInCell="1" allowOverlap="1" wp14:anchorId="49E4350F" wp14:editId="6BFC935E">
                <wp:simplePos x="0" y="0"/>
                <wp:positionH relativeFrom="column">
                  <wp:posOffset>2352675</wp:posOffset>
                </wp:positionH>
                <wp:positionV relativeFrom="paragraph">
                  <wp:posOffset>1914525</wp:posOffset>
                </wp:positionV>
                <wp:extent cx="447675" cy="180975"/>
                <wp:effectExtent l="0" t="0" r="28575" b="28575"/>
                <wp:wrapNone/>
                <wp:docPr id="20" name="Straight Connector 20"/>
                <wp:cNvGraphicFramePr/>
                <a:graphic xmlns:a="http://schemas.openxmlformats.org/drawingml/2006/main">
                  <a:graphicData uri="http://schemas.microsoft.com/office/word/2010/wordprocessingShape">
                    <wps:wsp>
                      <wps:cNvCnPr/>
                      <wps:spPr>
                        <a:xfrm>
                          <a:off x="0" y="0"/>
                          <a:ext cx="447675" cy="1809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4FFFD4AA" id="Straight Connector 2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5.25pt,150.75pt" to="22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" strokecolor="red" strokeweight="1.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79744" behindDoc="0" locked="0" layoutInCell="1" allowOverlap="1" wp14:anchorId="0373FC22" wp14:editId="5ED4669F">
                <wp:simplePos x="0" y="0"/>
                <wp:positionH relativeFrom="column">
                  <wp:posOffset>2828925</wp:posOffset>
                </wp:positionH>
                <wp:positionV relativeFrom="paragraph">
                  <wp:posOffset>2124075</wp:posOffset>
                </wp:positionV>
                <wp:extent cx="342900" cy="9906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342900" cy="990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4D9E6C47" id="Straight Connector 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22.75pt,167.25pt" to="249.75pt,2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" strokecolor="red" strokeweight="1.5pt"/>
            </w:pict>
          </mc:Fallback>
        </mc:AlternateContent>
      </w:r>
      <w:r w:rsidRPr="00943DCF">
        <w:rPr>
          <w:rFonts w:ascii="Palatino Linotype" w:hAnsi="Palatino Linotype"/>
          <w:noProof/>
          <w:lang w:eastAsia="zh-CN"/>
        </w:rPr>
        <mc:AlternateContent>
          <mc:Choice Requires="wps">
            <w:drawing>
              <wp:anchor distT="0" distB="0" distL="114300" distR="114300" simplePos="0" relativeHeight="251678720" behindDoc="0" locked="0" layoutInCell="1" allowOverlap="1" wp14:anchorId="4E5AA103" wp14:editId="42868261">
                <wp:simplePos x="0" y="0"/>
                <wp:positionH relativeFrom="column">
                  <wp:posOffset>3086100</wp:posOffset>
                </wp:positionH>
                <wp:positionV relativeFrom="paragraph">
                  <wp:posOffset>2057400</wp:posOffset>
                </wp:positionV>
                <wp:extent cx="304800" cy="82867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304800" cy="8286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17DB4CB5" id="Straight Connector 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43pt,162pt" to="267pt,2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" strokecolor="red" strokeweight="1.5pt"/>
            </w:pict>
          </mc:Fallback>
        </mc:AlternateContent>
      </w:r>
      <w:r w:rsidR="0048672A" w:rsidRPr="00943DCF">
        <w:rPr>
          <w:rFonts w:ascii="Palatino Linotype" w:hAnsi="Palatino Linotype"/>
          <w:noProof/>
          <w:lang w:eastAsia="zh-CN"/>
        </w:rPr>
        <mc:AlternateContent>
          <mc:Choice Requires="wps">
            <w:drawing>
              <wp:anchor distT="0" distB="0" distL="114300" distR="114300" simplePos="0" relativeHeight="251671552" behindDoc="0" locked="0" layoutInCell="1" allowOverlap="1" wp14:anchorId="3E961131" wp14:editId="4EB3F595">
                <wp:simplePos x="0" y="0"/>
                <wp:positionH relativeFrom="column">
                  <wp:posOffset>1266245</wp:posOffset>
                </wp:positionH>
                <wp:positionV relativeFrom="paragraph">
                  <wp:posOffset>2544417</wp:posOffset>
                </wp:positionV>
                <wp:extent cx="68248" cy="198783"/>
                <wp:effectExtent l="0" t="0" r="27305" b="29845"/>
                <wp:wrapNone/>
                <wp:docPr id="18" name="Straight Connector 18"/>
                <wp:cNvGraphicFramePr/>
                <a:graphic xmlns:a="http://schemas.openxmlformats.org/drawingml/2006/main">
                  <a:graphicData uri="http://schemas.microsoft.com/office/word/2010/wordprocessingShape">
                    <wps:wsp>
                      <wps:cNvCnPr/>
                      <wps:spPr>
                        <a:xfrm flipV="1">
                          <a:off x="0" y="0"/>
                          <a:ext cx="68248" cy="19878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18FDCE57" id="Straight Connector 1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7pt,200.35pt" to="105.05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" strokecolor="red" strokeweight="1.5pt"/>
            </w:pict>
          </mc:Fallback>
        </mc:AlternateContent>
      </w:r>
      <w:r w:rsidR="0048672A" w:rsidRPr="00943DCF">
        <w:rPr>
          <w:rFonts w:ascii="Palatino Linotype" w:hAnsi="Palatino Linotype"/>
          <w:noProof/>
          <w:color w:val="FF0000"/>
          <w:lang w:eastAsia="zh-CN"/>
        </w:rPr>
        <mc:AlternateContent>
          <mc:Choice Requires="wps">
            <w:drawing>
              <wp:anchor distT="0" distB="0" distL="114300" distR="114300" simplePos="0" relativeHeight="251674624" behindDoc="0" locked="0" layoutInCell="1" allowOverlap="1" wp14:anchorId="4E96DF29" wp14:editId="0FEC358A">
                <wp:simplePos x="0" y="0"/>
                <wp:positionH relativeFrom="column">
                  <wp:posOffset>2838450</wp:posOffset>
                </wp:positionH>
                <wp:positionV relativeFrom="paragraph">
                  <wp:posOffset>1933575</wp:posOffset>
                </wp:positionV>
                <wp:extent cx="552450" cy="180975"/>
                <wp:effectExtent l="0" t="0" r="19050" b="28575"/>
                <wp:wrapNone/>
                <wp:docPr id="21" name="Straight Connector 21"/>
                <wp:cNvGraphicFramePr/>
                <a:graphic xmlns:a="http://schemas.openxmlformats.org/drawingml/2006/main">
                  <a:graphicData uri="http://schemas.microsoft.com/office/word/2010/wordprocessingShape">
                    <wps:wsp>
                      <wps:cNvCnPr/>
                      <wps:spPr>
                        <a:xfrm flipV="1">
                          <a:off x="0" y="0"/>
                          <a:ext cx="552450" cy="1809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3F58C83D" id="Straight Connector 21"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23.5pt,152.25pt" to="26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" strokecolor="red" strokeweight="1.5pt"/>
            </w:pict>
          </mc:Fallback>
        </mc:AlternateContent>
      </w:r>
      <w:r w:rsidR="00B079BE" w:rsidRPr="00943DCF">
        <w:rPr>
          <w:rFonts w:ascii="Palatino Linotype" w:hAnsi="Palatino Linotype"/>
          <w:noProof/>
          <w:lang w:eastAsia="zh-CN"/>
        </w:rPr>
        <mc:AlternateContent>
          <mc:Choice Requires="wps">
            <w:drawing>
              <wp:anchor distT="0" distB="0" distL="114300" distR="114300" simplePos="0" relativeHeight="251677696" behindDoc="0" locked="0" layoutInCell="1" allowOverlap="1" wp14:anchorId="6D2FD956" wp14:editId="186BE6C7">
                <wp:simplePos x="0" y="0"/>
                <wp:positionH relativeFrom="column">
                  <wp:posOffset>1181100</wp:posOffset>
                </wp:positionH>
                <wp:positionV relativeFrom="paragraph">
                  <wp:posOffset>2733675</wp:posOffset>
                </wp:positionV>
                <wp:extent cx="552450" cy="714375"/>
                <wp:effectExtent l="0" t="0" r="19050" b="28575"/>
                <wp:wrapNone/>
                <wp:docPr id="24" name="Straight Connector 24"/>
                <wp:cNvGraphicFramePr/>
                <a:graphic xmlns:a="http://schemas.openxmlformats.org/drawingml/2006/main">
                  <a:graphicData uri="http://schemas.microsoft.com/office/word/2010/wordprocessingShape">
                    <wps:wsp>
                      <wps:cNvCnPr/>
                      <wps:spPr>
                        <a:xfrm flipH="1" flipV="1">
                          <a:off x="0" y="0"/>
                          <a:ext cx="552450" cy="7143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3072A2EA" id="Straight Connector 24" o:spid="_x0000_s1026" style="position:absolute;flip:x y;z-index:251677696;visibility:visible;mso-wrap-style:square;mso-wrap-distance-left:9pt;mso-wrap-distance-top:0;mso-wrap-distance-right:9pt;mso-wrap-distance-bottom:0;mso-position-horizontal:absolute;mso-position-horizontal-relative:text;mso-position-vertical:absolute;mso-position-vertical-relative:text" from="93pt,215.25pt" to="136.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" strokecolor="red" strokeweight="1.5pt"/>
            </w:pict>
          </mc:Fallback>
        </mc:AlternateContent>
      </w:r>
      <w:r w:rsidR="00B079BE" w:rsidRPr="00943DCF">
        <w:rPr>
          <w:rFonts w:ascii="Palatino Linotype" w:hAnsi="Palatino Linotype"/>
          <w:noProof/>
          <w:lang w:eastAsia="zh-CN"/>
        </w:rPr>
        <mc:AlternateContent>
          <mc:Choice Requires="wps">
            <w:drawing>
              <wp:anchor distT="0" distB="0" distL="114300" distR="114300" simplePos="0" relativeHeight="251676672" behindDoc="0" locked="0" layoutInCell="1" allowOverlap="1" wp14:anchorId="1322AB46" wp14:editId="7FDD477A">
                <wp:simplePos x="0" y="0"/>
                <wp:positionH relativeFrom="column">
                  <wp:posOffset>1733550</wp:posOffset>
                </wp:positionH>
                <wp:positionV relativeFrom="paragraph">
                  <wp:posOffset>3429000</wp:posOffset>
                </wp:positionV>
                <wp:extent cx="57150" cy="523875"/>
                <wp:effectExtent l="0" t="0" r="19050" b="28575"/>
                <wp:wrapNone/>
                <wp:docPr id="23" name="Straight Connector 23"/>
                <wp:cNvGraphicFramePr/>
                <a:graphic xmlns:a="http://schemas.openxmlformats.org/drawingml/2006/main">
                  <a:graphicData uri="http://schemas.microsoft.com/office/word/2010/wordprocessingShape">
                    <wps:wsp>
                      <wps:cNvCnPr/>
                      <wps:spPr>
                        <a:xfrm flipH="1" flipV="1">
                          <a:off x="0" y="0"/>
                          <a:ext cx="57150" cy="52387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11E9E5A8" id="Straight Connector 23" o:spid="_x0000_s1026" style="position:absolute;flip:x y;z-index:251676672;visibility:visible;mso-wrap-style:square;mso-wrap-distance-left:9pt;mso-wrap-distance-top:0;mso-wrap-distance-right:9pt;mso-wrap-distance-bottom:0;mso-position-horizontal:absolute;mso-position-horizontal-relative:text;mso-position-vertical:absolute;mso-position-vertical-relative:text" from="136.5pt,270pt" to="141pt,3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" strokecolor="red" strokeweight="1pt"/>
            </w:pict>
          </mc:Fallback>
        </mc:AlternateContent>
      </w:r>
      <w:r w:rsidR="007C01C2" w:rsidRPr="00943DCF">
        <w:rPr>
          <w:rFonts w:ascii="Palatino Linotype" w:hAnsi="Palatino Linotype"/>
          <w:noProof/>
          <w:lang w:eastAsia="zh-CN"/>
        </w:rPr>
        <mc:AlternateContent>
          <mc:Choice Requires="wps">
            <w:drawing>
              <wp:anchor distT="0" distB="0" distL="114300" distR="114300" simplePos="0" relativeHeight="251675648" behindDoc="0" locked="0" layoutInCell="1" allowOverlap="1" wp14:anchorId="18917E0A" wp14:editId="08C1011C">
                <wp:simplePos x="0" y="0"/>
                <wp:positionH relativeFrom="column">
                  <wp:posOffset>2314575</wp:posOffset>
                </wp:positionH>
                <wp:positionV relativeFrom="paragraph">
                  <wp:posOffset>2914650</wp:posOffset>
                </wp:positionV>
                <wp:extent cx="1066800" cy="981075"/>
                <wp:effectExtent l="0" t="0" r="19050" b="28575"/>
                <wp:wrapNone/>
                <wp:docPr id="22" name="Straight Connector 22"/>
                <wp:cNvGraphicFramePr/>
                <a:graphic xmlns:a="http://schemas.openxmlformats.org/drawingml/2006/main">
                  <a:graphicData uri="http://schemas.microsoft.com/office/word/2010/wordprocessingShape">
                    <wps:wsp>
                      <wps:cNvCnPr/>
                      <wps:spPr>
                        <a:xfrm flipV="1">
                          <a:off x="0" y="0"/>
                          <a:ext cx="1066800" cy="9810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6E8CB9A4" id="Straight Connector 2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82.25pt,229.5pt" to="266.25pt,3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" strokecolor="red" strokeweight="1.5pt"/>
            </w:pict>
          </mc:Fallback>
        </mc:AlternateContent>
      </w:r>
      <w:r w:rsidR="007C01C2" w:rsidRPr="00943DCF">
        <w:rPr>
          <w:rFonts w:ascii="Palatino Linotype" w:hAnsi="Palatino Linotype"/>
          <w:noProof/>
          <w:lang w:eastAsia="zh-CN"/>
        </w:rPr>
        <mc:AlternateContent>
          <mc:Choice Requires="wps">
            <w:drawing>
              <wp:anchor distT="0" distB="0" distL="114300" distR="114300" simplePos="0" relativeHeight="251672576" behindDoc="0" locked="0" layoutInCell="1" allowOverlap="1" wp14:anchorId="6952F408" wp14:editId="71801F10">
                <wp:simplePos x="0" y="0"/>
                <wp:positionH relativeFrom="column">
                  <wp:posOffset>1362075</wp:posOffset>
                </wp:positionH>
                <wp:positionV relativeFrom="paragraph">
                  <wp:posOffset>1895475</wp:posOffset>
                </wp:positionV>
                <wp:extent cx="971550" cy="647700"/>
                <wp:effectExtent l="0" t="0" r="19050" b="19050"/>
                <wp:wrapNone/>
                <wp:docPr id="19" name="Straight Connector 19"/>
                <wp:cNvGraphicFramePr/>
                <a:graphic xmlns:a="http://schemas.openxmlformats.org/drawingml/2006/main">
                  <a:graphicData uri="http://schemas.microsoft.com/office/word/2010/wordprocessingShape">
                    <wps:wsp>
                      <wps:cNvCnPr/>
                      <wps:spPr>
                        <a:xfrm flipV="1">
                          <a:off x="0" y="0"/>
                          <a:ext cx="971550" cy="6477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w14:anchorId="77796517" id="Straight Connector 19"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07.25pt,149.25pt" to="183.7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" strokecolor="red" strokeweight="1.5pt"/>
            </w:pict>
          </mc:Fallback>
        </mc:AlternateContent>
      </w:r>
      <w:r w:rsidR="00C04F03" w:rsidRPr="00943DCF">
        <w:rPr>
          <w:rFonts w:ascii="Palatino Linotype" w:hAnsi="Palatino Linotype"/>
          <w:noProof/>
          <w:lang w:eastAsia="zh-CN"/>
        </w:rPr>
        <w:drawing>
          <wp:inline distT="0" distB="0" distL="0" distR="0" wp14:anchorId="0FCD54C5" wp14:editId="3C799D90">
            <wp:extent cx="4687824" cy="49194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Andrews Ward.png"/>
                    <pic:cNvPicPr/>
                  </pic:nvPicPr>
                  <pic:blipFill>
                    <a:blip r:embed="rId10">
                      <a:extLst>
                        <a:ext uri="{28A0092B-C50C-407E-A947-70E740481C1C}">
                          <a14:useLocalDpi xmlns:a14="http://schemas.microsoft.com/office/drawing/2010/main" val="0"/>
                        </a:ext>
                      </a:extLst>
                    </a:blip>
                    <a:stretch>
                      <a:fillRect/>
                    </a:stretch>
                  </pic:blipFill>
                  <pic:spPr>
                    <a:xfrm>
                      <a:off x="0" y="0"/>
                      <a:ext cx="4687824" cy="4919472"/>
                    </a:xfrm>
                    <a:prstGeom prst="rect">
                      <a:avLst/>
                    </a:prstGeom>
                  </pic:spPr>
                </pic:pic>
              </a:graphicData>
            </a:graphic>
          </wp:inline>
        </w:drawing>
      </w:r>
      <w:r w:rsidR="00C04F03" w:rsidRPr="00943DCF">
        <w:rPr>
          <w:rFonts w:ascii="Palatino Linotype" w:hAnsi="Palatino Linotype"/>
          <w:noProof/>
          <w:lang w:eastAsia="zh-CN"/>
        </w:rPr>
        <mc:AlternateContent>
          <mc:Choice Requires="wps">
            <w:drawing>
              <wp:anchor distT="0" distB="0" distL="114300" distR="114300" simplePos="0" relativeHeight="251670528" behindDoc="0" locked="0" layoutInCell="1" allowOverlap="1" wp14:anchorId="6C187E02" wp14:editId="405E61DE">
                <wp:simplePos x="0" y="0"/>
                <wp:positionH relativeFrom="column">
                  <wp:posOffset>1828800</wp:posOffset>
                </wp:positionH>
                <wp:positionV relativeFrom="paragraph">
                  <wp:posOffset>3841750</wp:posOffset>
                </wp:positionV>
                <wp:extent cx="342900" cy="114300"/>
                <wp:effectExtent l="76200" t="95250" r="57150" b="76200"/>
                <wp:wrapNone/>
                <wp:docPr id="17" name="Straight Connector 17"/>
                <wp:cNvGraphicFramePr/>
                <a:graphic xmlns:a="http://schemas.openxmlformats.org/drawingml/2006/main">
                  <a:graphicData uri="http://schemas.microsoft.com/office/word/2010/wordprocessingShape">
                    <wps:wsp>
                      <wps:cNvCnPr/>
                      <wps:spPr>
                        <a:xfrm flipV="1">
                          <a:off x="0" y="0"/>
                          <a:ext cx="342900" cy="11430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line w14:anchorId="5F49FE0F" id="Straight Connector 17"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in,302.5pt" to="171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" strokecolor="red" strokeweight="1.5pt">
                <v:shadow on="t" color="black" opacity=".5" origin=",-.5" offset="-.29819mm,-.63944mm"/>
              </v:line>
            </w:pict>
          </mc:Fallback>
        </mc:AlternateContent>
      </w:r>
    </w:p>
    <w:p w14:paraId="4AF6CE80" w14:textId="77CBD2E0" w:rsidR="00C04F03" w:rsidRPr="00943DCF" w:rsidRDefault="00C04F03" w:rsidP="00943DCF">
      <w:pPr>
        <w:tabs>
          <w:tab w:val="left" w:pos="980"/>
        </w:tabs>
        <w:spacing w:line="480" w:lineRule="auto"/>
        <w:jc w:val="both"/>
        <w:rPr>
          <w:rFonts w:ascii="Palatino Linotype" w:hAnsi="Palatino Linotype"/>
          <w:i/>
          <w:sz w:val="22"/>
        </w:rPr>
      </w:pPr>
      <w:r w:rsidRPr="00943DCF">
        <w:rPr>
          <w:rFonts w:ascii="Palatino Linotype" w:hAnsi="Palatino Linotype"/>
          <w:i/>
          <w:sz w:val="20"/>
        </w:rPr>
        <w:t xml:space="preserve">Figure </w:t>
      </w:r>
      <w:r w:rsidR="00943DCF" w:rsidRPr="00943DCF">
        <w:rPr>
          <w:rFonts w:ascii="Palatino Linotype" w:hAnsi="Palatino Linotype"/>
          <w:i/>
          <w:sz w:val="20"/>
        </w:rPr>
        <w:t>two</w:t>
      </w:r>
      <w:r w:rsidRPr="00943DCF">
        <w:rPr>
          <w:rFonts w:ascii="Palatino Linotype" w:hAnsi="Palatino Linotype"/>
          <w:i/>
          <w:sz w:val="20"/>
        </w:rPr>
        <w:t>: Map of the St Andrew’s Ward</w:t>
      </w:r>
      <w:r w:rsidR="00C77818" w:rsidRPr="00943DCF">
        <w:rPr>
          <w:rFonts w:ascii="Palatino Linotype" w:hAnsi="Palatino Linotype"/>
          <w:i/>
          <w:sz w:val="20"/>
        </w:rPr>
        <w:t>, Colchester</w:t>
      </w:r>
      <w:r w:rsidRPr="00943DCF">
        <w:rPr>
          <w:rFonts w:ascii="Palatino Linotype" w:hAnsi="Palatino Linotype"/>
          <w:i/>
          <w:sz w:val="20"/>
        </w:rPr>
        <w:t xml:space="preserve"> </w:t>
      </w:r>
      <w:r w:rsidR="00BE2341" w:rsidRPr="00943DCF">
        <w:rPr>
          <w:rFonts w:ascii="Palatino Linotype" w:hAnsi="Palatino Linotype"/>
          <w:i/>
          <w:sz w:val="20"/>
        </w:rPr>
        <w:t>bordered in green</w:t>
      </w:r>
      <w:r w:rsidR="00A45F24" w:rsidRPr="00943DCF">
        <w:rPr>
          <w:rFonts w:ascii="Palatino Linotype" w:hAnsi="Palatino Linotype"/>
          <w:i/>
          <w:sz w:val="20"/>
        </w:rPr>
        <w:t>.  The red</w:t>
      </w:r>
      <w:r w:rsidR="0031048F" w:rsidRPr="00943DCF">
        <w:rPr>
          <w:rFonts w:ascii="Palatino Linotype" w:hAnsi="Palatino Linotype"/>
          <w:i/>
          <w:sz w:val="20"/>
        </w:rPr>
        <w:t xml:space="preserve"> </w:t>
      </w:r>
      <w:r w:rsidR="00C427C0" w:rsidRPr="00943DCF">
        <w:rPr>
          <w:rFonts w:ascii="Palatino Linotype" w:hAnsi="Palatino Linotype"/>
          <w:i/>
          <w:sz w:val="20"/>
        </w:rPr>
        <w:t xml:space="preserve">hatched area is that part </w:t>
      </w:r>
      <w:r w:rsidR="00BE2341" w:rsidRPr="00943DCF">
        <w:rPr>
          <w:rFonts w:ascii="Palatino Linotype" w:hAnsi="Palatino Linotype"/>
          <w:i/>
          <w:sz w:val="20"/>
        </w:rPr>
        <w:t xml:space="preserve">of St Andrew’s and Harbour wards </w:t>
      </w:r>
      <w:r w:rsidR="00C77818" w:rsidRPr="00943DCF">
        <w:rPr>
          <w:rFonts w:ascii="Palatino Linotype" w:hAnsi="Palatino Linotype"/>
          <w:i/>
          <w:sz w:val="20"/>
        </w:rPr>
        <w:t xml:space="preserve">where </w:t>
      </w:r>
      <w:r w:rsidR="00BE2341" w:rsidRPr="00943DCF">
        <w:rPr>
          <w:rFonts w:ascii="Palatino Linotype" w:hAnsi="Palatino Linotype"/>
          <w:i/>
          <w:sz w:val="20"/>
        </w:rPr>
        <w:t xml:space="preserve">the crime rate </w:t>
      </w:r>
      <w:r w:rsidR="00C77818" w:rsidRPr="00943DCF">
        <w:rPr>
          <w:rFonts w:ascii="Palatino Linotype" w:hAnsi="Palatino Linotype"/>
          <w:i/>
          <w:sz w:val="20"/>
        </w:rPr>
        <w:t xml:space="preserve">was differentiated </w:t>
      </w:r>
      <w:r w:rsidR="00BE2341" w:rsidRPr="00943DCF">
        <w:rPr>
          <w:rFonts w:ascii="Palatino Linotype" w:hAnsi="Palatino Linotype"/>
          <w:i/>
          <w:sz w:val="20"/>
        </w:rPr>
        <w:t xml:space="preserve">from data collected at ward level.  </w:t>
      </w:r>
      <w:r w:rsidR="00A97280" w:rsidRPr="00943DCF">
        <w:rPr>
          <w:rFonts w:ascii="Palatino Linotype" w:hAnsi="Palatino Linotype"/>
          <w:i/>
          <w:sz w:val="20"/>
        </w:rPr>
        <w:t>It is also an area where</w:t>
      </w:r>
      <w:r w:rsidR="007D51E6" w:rsidRPr="00943DCF">
        <w:rPr>
          <w:rFonts w:ascii="Palatino Linotype" w:hAnsi="Palatino Linotype"/>
          <w:i/>
          <w:sz w:val="20"/>
        </w:rPr>
        <w:t xml:space="preserve"> large number</w:t>
      </w:r>
      <w:r w:rsidR="00A97280" w:rsidRPr="00943DCF">
        <w:rPr>
          <w:rFonts w:ascii="Palatino Linotype" w:hAnsi="Palatino Linotype"/>
          <w:i/>
          <w:sz w:val="20"/>
        </w:rPr>
        <w:t>s</w:t>
      </w:r>
      <w:r w:rsidR="007D51E6" w:rsidRPr="00943DCF">
        <w:rPr>
          <w:rFonts w:ascii="Palatino Linotype" w:hAnsi="Palatino Linotype"/>
          <w:i/>
          <w:sz w:val="20"/>
        </w:rPr>
        <w:t xml:space="preserve"> of students live</w:t>
      </w:r>
      <w:r w:rsidR="007D51E6" w:rsidRPr="00943DCF">
        <w:rPr>
          <w:rFonts w:ascii="Palatino Linotype" w:hAnsi="Palatino Linotype"/>
          <w:i/>
          <w:sz w:val="22"/>
        </w:rPr>
        <w:t xml:space="preserve">.  </w:t>
      </w:r>
    </w:p>
    <w:p w14:paraId="795CD8F1" w14:textId="77777777" w:rsidR="00C04F03" w:rsidRPr="00943DCF" w:rsidRDefault="00C04F03" w:rsidP="00943DCF">
      <w:pPr>
        <w:tabs>
          <w:tab w:val="left" w:pos="980"/>
        </w:tabs>
        <w:spacing w:line="480" w:lineRule="auto"/>
        <w:jc w:val="both"/>
        <w:rPr>
          <w:rFonts w:ascii="Palatino Linotype" w:hAnsi="Palatino Linotype"/>
        </w:rPr>
      </w:pPr>
    </w:p>
    <w:p w14:paraId="35417847" w14:textId="2406ACD9" w:rsidR="007D51E6"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The 2.22% of the Clinic’s caseload which has assisted the legal needs of small businesses is also low even when taking into account that small businesses are known to be a hard to reach group for legal services generally.</w:t>
      </w:r>
      <w:r w:rsidR="00BE2341" w:rsidRPr="00943DCF">
        <w:rPr>
          <w:rFonts w:ascii="Palatino Linotype" w:hAnsi="Palatino Linotype"/>
        </w:rPr>
        <w:t xml:space="preserve"> </w:t>
      </w:r>
    </w:p>
    <w:p w14:paraId="79FB8A96" w14:textId="2410A5A9" w:rsidR="00C04F03" w:rsidRPr="00943DCF" w:rsidRDefault="00BE2341" w:rsidP="00943DCF">
      <w:pPr>
        <w:tabs>
          <w:tab w:val="left" w:pos="980"/>
        </w:tabs>
        <w:spacing w:line="480" w:lineRule="auto"/>
        <w:jc w:val="both"/>
        <w:rPr>
          <w:rFonts w:ascii="Palatino Linotype" w:hAnsi="Palatino Linotype"/>
        </w:rPr>
      </w:pPr>
      <w:r w:rsidRPr="00943DCF">
        <w:rPr>
          <w:rFonts w:ascii="Palatino Linotype" w:hAnsi="Palatino Linotype"/>
        </w:rPr>
        <w:t xml:space="preserve">As previously discussed, there is a high student density in the Greenstead area and that part of Hythe which </w:t>
      </w:r>
      <w:r w:rsidR="007D51E6" w:rsidRPr="00943DCF">
        <w:rPr>
          <w:rFonts w:ascii="Palatino Linotype" w:hAnsi="Palatino Linotype"/>
        </w:rPr>
        <w:t>hatched</w:t>
      </w:r>
      <w:r w:rsidRPr="00943DCF">
        <w:rPr>
          <w:rFonts w:ascii="Palatino Linotype" w:hAnsi="Palatino Linotype"/>
        </w:rPr>
        <w:t xml:space="preserve"> in red in figure one.  Many of these will be undergraduate students who will not be resident for large parts of the year during vacations, etc.  This in turn has implications for the economic development of the community.  It is more difficult to establish a shop, for example, in an area where popu</w:t>
      </w:r>
      <w:r w:rsidR="00683110" w:rsidRPr="00943DCF">
        <w:rPr>
          <w:rFonts w:ascii="Palatino Linotype" w:hAnsi="Palatino Linotype"/>
        </w:rPr>
        <w:t>lation numbers are not stable, and significantly decrease for lengthy periods of the calendar year.</w:t>
      </w:r>
      <w:r w:rsidR="004779E4" w:rsidRPr="00943DCF">
        <w:rPr>
          <w:rFonts w:ascii="Palatino Linotype" w:hAnsi="Palatino Linotype"/>
        </w:rPr>
        <w:t xml:space="preserve"> It also has implications for business advice to start ups in the area. </w:t>
      </w:r>
      <w:r w:rsidR="00683110" w:rsidRPr="00943DCF">
        <w:rPr>
          <w:rFonts w:ascii="Palatino Linotype" w:hAnsi="Palatino Linotype"/>
        </w:rPr>
        <w:t xml:space="preserve">  </w:t>
      </w:r>
      <w:r w:rsidRPr="00943DCF">
        <w:rPr>
          <w:rFonts w:ascii="Palatino Linotype" w:hAnsi="Palatino Linotype"/>
        </w:rPr>
        <w:t xml:space="preserve"> </w:t>
      </w:r>
    </w:p>
    <w:p w14:paraId="7940A668" w14:textId="5C8D0BEE"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percentage of caseload at 0.58% that is devoted to welfare benefits work seems, at first glance, shockingly low for a clinic operating in an area of </w:t>
      </w:r>
      <w:r w:rsidR="007D51E6" w:rsidRPr="00943DCF">
        <w:rPr>
          <w:rFonts w:ascii="Palatino Linotype" w:hAnsi="Palatino Linotype"/>
        </w:rPr>
        <w:t xml:space="preserve">relative </w:t>
      </w:r>
      <w:r w:rsidRPr="00943DCF">
        <w:rPr>
          <w:rFonts w:ascii="Palatino Linotype" w:hAnsi="Palatino Linotype"/>
        </w:rPr>
        <w:t xml:space="preserve">deprivation.  However, the Clinic has only recently marketed itself as having expertise in welfare benefits work.  There are also issues in relation to the delivery of the service as there is a Citizens Advice Bureau located in Colchester town centre.  This is a well-known and well-established brand for benefits advice work.  Again, meeting any unmet need probably means thinking strategically about the service offered.  The service offered by bureaux varies, the Essex Law Clinic could probably most effectively address unmet legal need in the area by taking referrals from Citizens Advice to do representation work at first-tier Tribunals, which Citizens Advice tends not to do concentrating instead on initial advice and assistance.  </w:t>
      </w:r>
    </w:p>
    <w:p w14:paraId="790EE2CB" w14:textId="232BD6B2"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review of the Clinic’s clients found a spatial injustice by group, as since </w:t>
      </w:r>
      <w:r w:rsidR="004779E4" w:rsidRPr="00943DCF">
        <w:rPr>
          <w:rFonts w:ascii="Palatino Linotype" w:hAnsi="Palatino Linotype"/>
        </w:rPr>
        <w:t xml:space="preserve">its </w:t>
      </w:r>
      <w:r w:rsidRPr="00943DCF">
        <w:rPr>
          <w:rFonts w:ascii="Palatino Linotype" w:hAnsi="Palatino Linotype"/>
        </w:rPr>
        <w:t xml:space="preserve">inception in 2008 it has only advised one retired person and, therefore, it appears it is not meeting the legal needs of a group defined by age.  </w:t>
      </w:r>
    </w:p>
    <w:p w14:paraId="12967622" w14:textId="34A07619"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There are </w:t>
      </w:r>
      <w:r w:rsidR="00A97280" w:rsidRPr="00943DCF">
        <w:rPr>
          <w:rFonts w:ascii="Palatino Linotype" w:hAnsi="Palatino Linotype"/>
        </w:rPr>
        <w:t>several</w:t>
      </w:r>
      <w:r w:rsidRPr="00943DCF">
        <w:rPr>
          <w:rFonts w:ascii="Palatino Linotype" w:hAnsi="Palatino Linotype"/>
        </w:rPr>
        <w:t xml:space="preserve"> possible reasons for failing to meet the needs of this group.  Other studies have shown that different demographic groups use different strategies in response to legal problems with the 65s and over amongst the least likely to take action in response to a legal problem of any age group.</w:t>
      </w:r>
      <w:r w:rsidRPr="00943DCF">
        <w:rPr>
          <w:rStyle w:val="FootnoteReference"/>
          <w:rFonts w:ascii="Palatino Linotype" w:hAnsi="Palatino Linotype"/>
        </w:rPr>
        <w:footnoteReference w:id="37"/>
      </w:r>
      <w:r w:rsidRPr="00943DCF">
        <w:rPr>
          <w:rFonts w:ascii="Palatino Linotype" w:hAnsi="Palatino Linotype"/>
        </w:rPr>
        <w:t xml:space="preserve">  It could be cultural: they could be reluctant to be seen to be complaining preferring to take a more stoical approach or they find the idea of accessing services via a university alien</w:t>
      </w:r>
      <w:r w:rsidR="004779E4" w:rsidRPr="00943DCF">
        <w:rPr>
          <w:rFonts w:ascii="Palatino Linotype" w:hAnsi="Palatino Linotype"/>
        </w:rPr>
        <w:t>ating</w:t>
      </w:r>
      <w:r w:rsidRPr="00943DCF">
        <w:rPr>
          <w:rFonts w:ascii="Palatino Linotype" w:hAnsi="Palatino Linotype"/>
        </w:rPr>
        <w:t xml:space="preserve">; it could be practical: they find it difficult for a number of reasons such as mobility problems, to come to the university campus to access the Clinic’s services; it could simply be that they are unaware of the university’s services or aware of them but </w:t>
      </w:r>
      <w:r w:rsidR="004779E4" w:rsidRPr="00943DCF">
        <w:rPr>
          <w:rFonts w:ascii="Palatino Linotype" w:hAnsi="Palatino Linotype"/>
        </w:rPr>
        <w:t xml:space="preserve">wrongly </w:t>
      </w:r>
      <w:r w:rsidRPr="00943DCF">
        <w:rPr>
          <w:rFonts w:ascii="Palatino Linotype" w:hAnsi="Palatino Linotype"/>
        </w:rPr>
        <w:t>assume that they are not eligible</w:t>
      </w:r>
      <w:r w:rsidR="00A97280" w:rsidRPr="00943DCF">
        <w:rPr>
          <w:rFonts w:ascii="Palatino Linotype" w:hAnsi="Palatino Linotype"/>
        </w:rPr>
        <w:t xml:space="preserve"> to use them.  The next stage is to evaluate</w:t>
      </w:r>
      <w:r w:rsidRPr="00943DCF">
        <w:rPr>
          <w:rFonts w:ascii="Palatino Linotype" w:hAnsi="Palatino Linotype"/>
        </w:rPr>
        <w:t xml:space="preserve"> </w:t>
      </w:r>
      <w:r w:rsidR="00A97280" w:rsidRPr="00943DCF">
        <w:rPr>
          <w:rFonts w:ascii="Palatino Linotype" w:hAnsi="Palatino Linotype"/>
        </w:rPr>
        <w:t>whether</w:t>
      </w:r>
      <w:r w:rsidRPr="00943DCF">
        <w:rPr>
          <w:rFonts w:ascii="Palatino Linotype" w:hAnsi="Palatino Linotype"/>
        </w:rPr>
        <w:t xml:space="preserve"> this need can be met through outreach work: going out and holding pop up clinics in the community which will be easier for this age group to access.  </w:t>
      </w:r>
    </w:p>
    <w:p w14:paraId="7BB1FF5A" w14:textId="0ADF72CE" w:rsidR="004779E4" w:rsidRPr="00943DCF" w:rsidRDefault="00987B01" w:rsidP="00943DCF">
      <w:pPr>
        <w:tabs>
          <w:tab w:val="left" w:pos="980"/>
        </w:tabs>
        <w:spacing w:line="480" w:lineRule="auto"/>
        <w:jc w:val="both"/>
        <w:rPr>
          <w:rFonts w:ascii="Palatino Linotype" w:hAnsi="Palatino Linotype"/>
        </w:rPr>
      </w:pPr>
      <w:r w:rsidRPr="00943DCF">
        <w:rPr>
          <w:rFonts w:ascii="Palatino Linotype" w:hAnsi="Palatino Linotype"/>
        </w:rPr>
        <w:t xml:space="preserve">This focus on one part of Colchester is intensely local.  In order to be a useful part of students’ legal education it has to avoid being parochial.  </w:t>
      </w:r>
      <w:r w:rsidR="000F12C3" w:rsidRPr="00943DCF">
        <w:rPr>
          <w:rFonts w:ascii="Palatino Linotype" w:hAnsi="Palatino Linotype"/>
        </w:rPr>
        <w:t>We have already looked at social relations between the Greenstead and Hythe area, on the one hand, and Wivenhoe, on the other.  But w</w:t>
      </w:r>
      <w:r w:rsidRPr="00943DCF">
        <w:rPr>
          <w:rFonts w:ascii="Palatino Linotype" w:hAnsi="Palatino Linotype"/>
        </w:rPr>
        <w:t xml:space="preserve">hat lessons can be learnt </w:t>
      </w:r>
      <w:r w:rsidR="000F12C3" w:rsidRPr="00943DCF">
        <w:rPr>
          <w:rFonts w:ascii="Palatino Linotype" w:hAnsi="Palatino Linotype"/>
        </w:rPr>
        <w:t xml:space="preserve">from the locality’s relations with other parts of the world? </w:t>
      </w:r>
      <w:r w:rsidRPr="00943DCF">
        <w:rPr>
          <w:rFonts w:ascii="Palatino Linotype" w:hAnsi="Palatino Linotype"/>
        </w:rPr>
        <w:t xml:space="preserve">  </w:t>
      </w:r>
    </w:p>
    <w:p w14:paraId="72399FD5" w14:textId="7BC66746" w:rsidR="000F12C3" w:rsidRPr="00943DCF" w:rsidRDefault="00583370" w:rsidP="00943DCF">
      <w:pPr>
        <w:tabs>
          <w:tab w:val="left" w:pos="980"/>
        </w:tabs>
        <w:spacing w:line="480" w:lineRule="auto"/>
        <w:jc w:val="both"/>
        <w:rPr>
          <w:rFonts w:ascii="Palatino Linotype" w:hAnsi="Palatino Linotype"/>
        </w:rPr>
      </w:pPr>
      <w:r w:rsidRPr="00943DCF">
        <w:rPr>
          <w:rFonts w:ascii="Palatino Linotype" w:hAnsi="Palatino Linotype"/>
        </w:rPr>
        <w:t xml:space="preserve">Mapping a local area can be a vehicle for examining issues of </w:t>
      </w:r>
      <w:r w:rsidR="00274EDE" w:rsidRPr="00943DCF">
        <w:rPr>
          <w:rFonts w:ascii="Palatino Linotype" w:hAnsi="Palatino Linotype"/>
        </w:rPr>
        <w:t xml:space="preserve">global </w:t>
      </w:r>
      <w:r w:rsidRPr="00943DCF">
        <w:rPr>
          <w:rFonts w:ascii="Palatino Linotype" w:hAnsi="Palatino Linotype"/>
        </w:rPr>
        <w:t>social justice with students</w:t>
      </w:r>
      <w:r w:rsidR="00274EDE" w:rsidRPr="00943DCF">
        <w:rPr>
          <w:rFonts w:ascii="Palatino Linotype" w:hAnsi="Palatino Linotype"/>
        </w:rPr>
        <w:t>, and how ‘time-space compression’</w:t>
      </w:r>
      <w:r w:rsidR="00450528" w:rsidRPr="00943DCF">
        <w:rPr>
          <w:rFonts w:ascii="Palatino Linotype" w:hAnsi="Palatino Linotype"/>
        </w:rPr>
        <w:t xml:space="preserve">, </w:t>
      </w:r>
      <w:r w:rsidR="00160150" w:rsidRPr="00943DCF">
        <w:rPr>
          <w:rFonts w:ascii="Palatino Linotype" w:hAnsi="Palatino Linotype"/>
        </w:rPr>
        <w:t>condensing or eliding</w:t>
      </w:r>
      <w:r w:rsidR="00F16EC8" w:rsidRPr="00943DCF">
        <w:rPr>
          <w:rFonts w:ascii="Palatino Linotype" w:hAnsi="Palatino Linotype"/>
        </w:rPr>
        <w:t xml:space="preserve"> spatial and temporal distances</w:t>
      </w:r>
      <w:r w:rsidR="00450528" w:rsidRPr="00943DCF">
        <w:rPr>
          <w:rFonts w:ascii="Palatino Linotype" w:hAnsi="Palatino Linotype"/>
        </w:rPr>
        <w:t>,</w:t>
      </w:r>
      <w:r w:rsidR="00274EDE" w:rsidRPr="00943DCF">
        <w:rPr>
          <w:rFonts w:ascii="Palatino Linotype" w:hAnsi="Palatino Linotype"/>
        </w:rPr>
        <w:t xml:space="preserve"> affects different groups in the community and beyond</w:t>
      </w:r>
      <w:r w:rsidRPr="00943DCF">
        <w:rPr>
          <w:rFonts w:ascii="Palatino Linotype" w:hAnsi="Palatino Linotype"/>
        </w:rPr>
        <w:t xml:space="preserve">.  </w:t>
      </w:r>
      <w:r w:rsidR="000F12C3" w:rsidRPr="00943DCF">
        <w:rPr>
          <w:rFonts w:ascii="Palatino Linotype" w:hAnsi="Palatino Linotype"/>
        </w:rPr>
        <w:t>The University of Essex is international in its outlook with 40% of its students (over 5,000 people) coming from outside the UK.</w:t>
      </w:r>
      <w:r w:rsidR="000F12C3" w:rsidRPr="00943DCF">
        <w:rPr>
          <w:rStyle w:val="FootnoteReference"/>
          <w:rFonts w:ascii="Palatino Linotype" w:hAnsi="Palatino Linotype"/>
        </w:rPr>
        <w:footnoteReference w:id="38"/>
      </w:r>
      <w:r w:rsidRPr="00943DCF">
        <w:rPr>
          <w:rFonts w:ascii="Palatino Linotype" w:hAnsi="Palatino Linotype"/>
        </w:rPr>
        <w:t xml:space="preserve">  On a statistical basis this is likely to be reflected in the composition of the student population of the Greenstead and Hythe areas of Colchester.  </w:t>
      </w:r>
    </w:p>
    <w:p w14:paraId="341CB234" w14:textId="3943F485" w:rsidR="008A42AE" w:rsidRPr="00943DCF" w:rsidRDefault="00CC44F1" w:rsidP="00943DCF">
      <w:pPr>
        <w:tabs>
          <w:tab w:val="left" w:pos="980"/>
        </w:tabs>
        <w:spacing w:line="480" w:lineRule="auto"/>
        <w:jc w:val="both"/>
        <w:rPr>
          <w:rFonts w:ascii="Palatino Linotype" w:hAnsi="Palatino Linotype"/>
        </w:rPr>
      </w:pPr>
      <w:r w:rsidRPr="00943DCF">
        <w:rPr>
          <w:rFonts w:ascii="Palatino Linotype" w:hAnsi="Palatino Linotype"/>
        </w:rPr>
        <w:t xml:space="preserve">It could be argued that this shows a ‘progressive sense of place’ </w:t>
      </w:r>
      <w:r w:rsidR="00CB35FE" w:rsidRPr="00943DCF">
        <w:rPr>
          <w:rFonts w:ascii="Palatino Linotype" w:hAnsi="Palatino Linotype"/>
        </w:rPr>
        <w:t xml:space="preserve">– a place which is outward looking and positively integrates the global and the local - </w:t>
      </w:r>
      <w:r w:rsidRPr="00943DCF">
        <w:rPr>
          <w:rFonts w:ascii="Palatino Linotype" w:hAnsi="Palatino Linotype"/>
        </w:rPr>
        <w:t>in that it has relations with other places, and does not feel threatened by them.</w:t>
      </w:r>
      <w:r w:rsidRPr="00943DCF">
        <w:rPr>
          <w:rStyle w:val="FootnoteReference"/>
          <w:rFonts w:ascii="Palatino Linotype" w:hAnsi="Palatino Linotype"/>
        </w:rPr>
        <w:footnoteReference w:id="39"/>
      </w:r>
      <w:r w:rsidR="0060277E" w:rsidRPr="00943DCF">
        <w:rPr>
          <w:rFonts w:ascii="Palatino Linotype" w:hAnsi="Palatino Linotype"/>
        </w:rPr>
        <w:t xml:space="preserve">  These relations benefit the students’ home countries who will gain their enhanced skills when they return to work.</w:t>
      </w:r>
      <w:r w:rsidR="00274EDE" w:rsidRPr="00943DCF">
        <w:rPr>
          <w:rFonts w:ascii="Palatino Linotype" w:hAnsi="Palatino Linotype"/>
        </w:rPr>
        <w:t xml:space="preserve">  However, developments in one area </w:t>
      </w:r>
      <w:r w:rsidR="0068022E" w:rsidRPr="00943DCF">
        <w:rPr>
          <w:rFonts w:ascii="Palatino Linotype" w:hAnsi="Palatino Linotype"/>
        </w:rPr>
        <w:t>will invariably affect another area.  Less positive</w:t>
      </w:r>
      <w:r w:rsidR="00F428C0" w:rsidRPr="00943DCF">
        <w:rPr>
          <w:rFonts w:ascii="Palatino Linotype" w:hAnsi="Palatino Linotype"/>
        </w:rPr>
        <w:t xml:space="preserve">ly are the immigrant medical workers in the area </w:t>
      </w:r>
      <w:r w:rsidR="007D51E6" w:rsidRPr="00943DCF">
        <w:rPr>
          <w:rFonts w:ascii="Palatino Linotype" w:hAnsi="Palatino Linotype"/>
        </w:rPr>
        <w:t xml:space="preserve">working at Colchester General Hospital </w:t>
      </w:r>
      <w:r w:rsidR="00F428C0" w:rsidRPr="00943DCF">
        <w:rPr>
          <w:rFonts w:ascii="Palatino Linotype" w:hAnsi="Palatino Linotype"/>
        </w:rPr>
        <w:t xml:space="preserve">causing shortages in medical centres in their own countries?   </w:t>
      </w:r>
      <w:r w:rsidR="0060277E" w:rsidRPr="00943DCF">
        <w:rPr>
          <w:rFonts w:ascii="Palatino Linotype" w:hAnsi="Palatino Linotype"/>
        </w:rPr>
        <w:t xml:space="preserve"> </w:t>
      </w:r>
    </w:p>
    <w:p w14:paraId="4F8F72F3" w14:textId="77777777" w:rsidR="00C04F03" w:rsidRPr="00943DCF" w:rsidRDefault="00C04F03" w:rsidP="00943DCF">
      <w:pPr>
        <w:tabs>
          <w:tab w:val="left" w:pos="980"/>
        </w:tabs>
        <w:spacing w:line="480" w:lineRule="auto"/>
        <w:jc w:val="both"/>
        <w:rPr>
          <w:rFonts w:ascii="Palatino Linotype" w:hAnsi="Palatino Linotype"/>
          <w:b/>
        </w:rPr>
      </w:pPr>
      <w:r w:rsidRPr="00943DCF">
        <w:rPr>
          <w:rFonts w:ascii="Palatino Linotype" w:hAnsi="Palatino Linotype"/>
          <w:b/>
        </w:rPr>
        <w:t xml:space="preserve">Part Three: Management of a Long-term Educational Unmet Legal Need Project  </w:t>
      </w:r>
    </w:p>
    <w:p w14:paraId="39B6DC9D" w14:textId="5B5D7A57" w:rsidR="00C04F03" w:rsidRPr="00943DCF" w:rsidRDefault="004D5C71" w:rsidP="00943DCF">
      <w:pPr>
        <w:tabs>
          <w:tab w:val="left" w:pos="980"/>
        </w:tabs>
        <w:spacing w:line="480" w:lineRule="auto"/>
        <w:jc w:val="both"/>
        <w:rPr>
          <w:rFonts w:ascii="Palatino Linotype" w:hAnsi="Palatino Linotype"/>
        </w:rPr>
      </w:pPr>
      <w:r w:rsidRPr="00943DCF">
        <w:rPr>
          <w:rFonts w:ascii="Palatino Linotype" w:hAnsi="Palatino Linotype"/>
        </w:rPr>
        <w:t>The LawZone</w:t>
      </w:r>
      <w:r w:rsidR="00C04F03" w:rsidRPr="00943DCF">
        <w:rPr>
          <w:rFonts w:ascii="Palatino Linotype" w:hAnsi="Palatino Linotype"/>
        </w:rPr>
        <w:t xml:space="preserve"> Colchester project is intended to be long-term, which will continue after the student advisers, possibly several cohorts of student advisers, have completed their studies.  This creates a challenge: how do students have the desired ownership of the project when they will have to relinquish control at some point and another cohort takes over?  For these purposes a project is defined as something which ‘</w:t>
      </w:r>
      <w:r w:rsidR="00C04F03" w:rsidRPr="00943DCF">
        <w:rPr>
          <w:rFonts w:ascii="Palatino Linotype" w:hAnsi="Palatino Linotype" w:cs="Times"/>
          <w:iCs/>
        </w:rPr>
        <w:t>involves students solving legal problems through the use of strategies and tactics other than litigation.’</w:t>
      </w:r>
      <w:r w:rsidR="00C04F03" w:rsidRPr="00943DCF">
        <w:rPr>
          <w:rStyle w:val="FootnoteReference"/>
          <w:rFonts w:ascii="Palatino Linotype" w:hAnsi="Palatino Linotype" w:cs="Times"/>
          <w:iCs/>
        </w:rPr>
        <w:footnoteReference w:id="40"/>
      </w:r>
    </w:p>
    <w:p w14:paraId="510331CC"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As has been discussed above, the project has been a collaborative effort between tutor and student adviser.  It is submitted that this does not compromise student ownership, but the tutor involvement is a form of guidance and support to enhance the students’ work.  Students still have ownership as there is a client whose needs the students must address, i.e. the community the Clinic serves.  </w:t>
      </w:r>
    </w:p>
    <w:p w14:paraId="74C64E92"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various stages of a project have been identified as: </w:t>
      </w:r>
    </w:p>
    <w:p w14:paraId="6D1DD205" w14:textId="77777777" w:rsidR="00C04F03" w:rsidRPr="00943DCF" w:rsidRDefault="00C04F03" w:rsidP="00943DCF">
      <w:pPr>
        <w:tabs>
          <w:tab w:val="left" w:pos="980"/>
        </w:tabs>
        <w:spacing w:line="360" w:lineRule="auto"/>
        <w:ind w:left="720"/>
        <w:jc w:val="both"/>
        <w:rPr>
          <w:rFonts w:ascii="Palatino Linotype" w:hAnsi="Palatino Linotype"/>
        </w:rPr>
      </w:pPr>
      <w:r w:rsidRPr="00943DCF">
        <w:rPr>
          <w:rFonts w:ascii="Palatino Linotype" w:hAnsi="Palatino Linotype"/>
          <w:bCs/>
          <w:iCs/>
          <w:lang w:val="en-US"/>
        </w:rPr>
        <w:t xml:space="preserve">(1) </w:t>
      </w:r>
      <w:r w:rsidRPr="00943DCF">
        <w:rPr>
          <w:rFonts w:ascii="Palatino Linotype" w:hAnsi="Palatino Linotype"/>
          <w:iCs/>
          <w:lang w:val="en-US"/>
        </w:rPr>
        <w:t xml:space="preserve">problem identification/definition, (2) gathering evidence, </w:t>
      </w:r>
      <w:r w:rsidRPr="00943DCF">
        <w:rPr>
          <w:rFonts w:ascii="Palatino Linotype" w:hAnsi="Palatino Linotype"/>
          <w:bCs/>
          <w:iCs/>
          <w:lang w:val="en-US"/>
        </w:rPr>
        <w:t xml:space="preserve">(3) </w:t>
      </w:r>
      <w:r w:rsidRPr="00943DCF">
        <w:rPr>
          <w:rFonts w:ascii="Palatino Linotype" w:hAnsi="Palatino Linotype"/>
          <w:iCs/>
          <w:lang w:val="en-US"/>
        </w:rPr>
        <w:t xml:space="preserve">identifying and exploring alternatives, (4) developing and possibly implementing a strategy for solving the problem, and </w:t>
      </w:r>
      <w:r w:rsidRPr="00943DCF">
        <w:rPr>
          <w:rFonts w:ascii="Palatino Linotype" w:hAnsi="Palatino Linotype"/>
          <w:bCs/>
          <w:iCs/>
          <w:lang w:val="en-US"/>
        </w:rPr>
        <w:t>(5)</w:t>
      </w:r>
      <w:r w:rsidRPr="00943DCF">
        <w:rPr>
          <w:rFonts w:ascii="Palatino Linotype" w:hAnsi="Palatino Linotype"/>
          <w:bCs/>
          <w:i/>
          <w:iCs/>
          <w:lang w:val="en-US"/>
        </w:rPr>
        <w:t xml:space="preserve"> </w:t>
      </w:r>
      <w:r w:rsidRPr="00943DCF">
        <w:rPr>
          <w:rFonts w:ascii="Palatino Linotype" w:hAnsi="Palatino Linotype"/>
          <w:iCs/>
          <w:lang w:val="en-US"/>
        </w:rPr>
        <w:t>repeating the process again if necessary, as problem solving is typically an iterative process.</w:t>
      </w:r>
      <w:r w:rsidRPr="00943DCF">
        <w:rPr>
          <w:rStyle w:val="FootnoteReference"/>
          <w:rFonts w:ascii="Palatino Linotype" w:hAnsi="Palatino Linotype"/>
          <w:iCs/>
          <w:lang w:val="en-US"/>
        </w:rPr>
        <w:footnoteReference w:id="41"/>
      </w:r>
    </w:p>
    <w:p w14:paraId="584AF033"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The scale of the project means that it is overlapping a number of these stages.  Stage one has been completed.  The problem has been identified as it has arrived at a workable definition of unmet legal need: problems(s) being experienced by the community where legal process is a possible solution and for which a significant identifiable section of the community is experiencing difficulty in accessing advisory services.  It has also spatially defined its community as that part of the St Andrews Ward which is south east of Harwich Road and that part of The Hythe bound by the river and major roads.  </w:t>
      </w:r>
    </w:p>
    <w:p w14:paraId="3471E4DD" w14:textId="101F42EF"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It is still at stage two</w:t>
      </w:r>
      <w:r w:rsidR="00CC44AE" w:rsidRPr="00943DCF">
        <w:rPr>
          <w:rFonts w:ascii="Palatino Linotype" w:hAnsi="Palatino Linotype"/>
        </w:rPr>
        <w:t>,</w:t>
      </w:r>
      <w:r w:rsidRPr="00943DCF">
        <w:rPr>
          <w:rFonts w:ascii="Palatino Linotype" w:hAnsi="Palatino Linotype"/>
        </w:rPr>
        <w:t xml:space="preserve"> as the</w:t>
      </w:r>
      <w:r w:rsidR="00CC44AE" w:rsidRPr="00943DCF">
        <w:rPr>
          <w:rFonts w:ascii="Palatino Linotype" w:hAnsi="Palatino Linotype"/>
        </w:rPr>
        <w:t xml:space="preserve"> project</w:t>
      </w:r>
      <w:r w:rsidRPr="00943DCF">
        <w:rPr>
          <w:rFonts w:ascii="Palatino Linotype" w:hAnsi="Palatino Linotype"/>
        </w:rPr>
        <w:t xml:space="preserve"> </w:t>
      </w:r>
      <w:r w:rsidR="00CC44AE" w:rsidRPr="00943DCF">
        <w:rPr>
          <w:rFonts w:ascii="Palatino Linotype" w:hAnsi="Palatino Linotype"/>
        </w:rPr>
        <w:t>continues to gather</w:t>
      </w:r>
      <w:r w:rsidRPr="00943DCF">
        <w:rPr>
          <w:rFonts w:ascii="Palatino Linotype" w:hAnsi="Palatino Linotype"/>
        </w:rPr>
        <w:t xml:space="preserve"> evidence. However, sufficient evidence has already been collected to identify two possible groups as not having their needs met: </w:t>
      </w:r>
      <w:r w:rsidR="00B079BE" w:rsidRPr="00943DCF">
        <w:rPr>
          <w:rFonts w:ascii="Palatino Linotype" w:hAnsi="Palatino Linotype"/>
        </w:rPr>
        <w:t>the LGBT+</w:t>
      </w:r>
      <w:r w:rsidRPr="00943DCF">
        <w:rPr>
          <w:rFonts w:ascii="Palatino Linotype" w:hAnsi="Palatino Linotype"/>
        </w:rPr>
        <w:t xml:space="preserve"> community and the retired.  </w:t>
      </w:r>
    </w:p>
    <w:p w14:paraId="280D8A92" w14:textId="197A1200"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Stage four has been partially achieved as strategies have been identified to better meet the needs of </w:t>
      </w:r>
      <w:r w:rsidR="00177B6F" w:rsidRPr="00943DCF">
        <w:rPr>
          <w:rFonts w:ascii="Palatino Linotype" w:hAnsi="Palatino Linotype"/>
        </w:rPr>
        <w:t xml:space="preserve">the LGBT+ and retired communities </w:t>
      </w:r>
      <w:r w:rsidRPr="00943DCF">
        <w:rPr>
          <w:rFonts w:ascii="Palatino Linotype" w:hAnsi="Palatino Linotype"/>
        </w:rPr>
        <w:t>by reaching out to them either through outreach activities and/or making it clearer through promotional literature, etc. that services are designed with their needs in mind.  At the time of writing, preparations are being made to implement these strategies.  However, there is a need to go beyond the paper sources and reach out to the community itself.  A stakeholder group would enhance the project as well as a survey of local residents.  This creates skills and development needs for the students who will have to become proficient in survey design.  However, there is guidance available for such survey design.</w:t>
      </w:r>
      <w:r w:rsidRPr="00943DCF">
        <w:rPr>
          <w:rStyle w:val="FootnoteReference"/>
          <w:rFonts w:ascii="Palatino Linotype" w:hAnsi="Palatino Linotype"/>
        </w:rPr>
        <w:footnoteReference w:id="42"/>
      </w:r>
      <w:r w:rsidRPr="00943DCF">
        <w:rPr>
          <w:rFonts w:ascii="Palatino Linotype" w:hAnsi="Palatino Linotype"/>
        </w:rPr>
        <w:t xml:space="preserve">  In order to assist with the comparability of data, it is desirable that precedent questions are used unless there are compelling reasons due to local variation to depart from them.</w:t>
      </w:r>
      <w:r w:rsidRPr="00943DCF">
        <w:rPr>
          <w:rStyle w:val="FootnoteReference"/>
          <w:rFonts w:ascii="Palatino Linotype" w:hAnsi="Palatino Linotype"/>
        </w:rPr>
        <w:footnoteReference w:id="43"/>
      </w:r>
      <w:r w:rsidRPr="00943DCF">
        <w:rPr>
          <w:rFonts w:ascii="Palatino Linotype" w:hAnsi="Palatino Linotype"/>
        </w:rPr>
        <w:t xml:space="preserve">  If it is necessary to depart from precedent then this requires expert assistance.  </w:t>
      </w:r>
    </w:p>
    <w:p w14:paraId="056FDAFA"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As it is an iterative process then future cohorts of students will repeat various aspects of these stages.  Whilst it will not be possible in an ongoing project to alter the definition of what is meant by unmet legal need it will still be possible to identify different communities within the Essex Law Clinic’s catchment area.  </w:t>
      </w:r>
    </w:p>
    <w:p w14:paraId="6B0FDB46" w14:textId="6A4751FC"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With regard to Stage Two, the collection of socio-economic data is an on-going process as this is collected from clients at each interview, and there is a need to keep up to date with governmental data.   The more data collected the richer the picture.  It will provide more opportunity to see if the community has changed over time, as well as assessing if the</w:t>
      </w:r>
      <w:r w:rsidR="00F428C0" w:rsidRPr="00943DCF">
        <w:rPr>
          <w:rFonts w:ascii="Palatino Linotype" w:hAnsi="Palatino Linotype"/>
        </w:rPr>
        <w:t>re is ‘postcode deprivation’ or any other</w:t>
      </w:r>
      <w:r w:rsidRPr="00943DCF">
        <w:rPr>
          <w:rFonts w:ascii="Palatino Linotype" w:hAnsi="Palatino Linotype"/>
        </w:rPr>
        <w:t xml:space="preserve"> reason to think that there is a variation from predictive modelling.  There is also further work required in terms of mapping social infrastructure.  The project has so far mapped some physical resources.  It now needs to identify other resources, particularly human resources, such as community leaders, community activists, employers of local inhabitants, etc.  </w:t>
      </w:r>
    </w:p>
    <w:p w14:paraId="15F37055"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As the stages of the project are iterative, the strategies are the abstract conceptualisation; the experience of implementing strategies has to be kept under review; there needs to be reflection on the experience; which will then go onto create a new experience in the manner of Kolb’s experiential learning cycle.</w:t>
      </w:r>
      <w:r w:rsidRPr="00943DCF">
        <w:rPr>
          <w:rStyle w:val="FootnoteReference"/>
          <w:rFonts w:ascii="Palatino Linotype" w:hAnsi="Palatino Linotype"/>
        </w:rPr>
        <w:footnoteReference w:id="44"/>
      </w:r>
      <w:r w:rsidRPr="00943DCF">
        <w:rPr>
          <w:rFonts w:ascii="Palatino Linotype" w:hAnsi="Palatino Linotype"/>
        </w:rPr>
        <w:t xml:space="preserve"> </w:t>
      </w:r>
    </w:p>
    <w:p w14:paraId="4046AF2B" w14:textId="51B4143D" w:rsidR="00C04F03" w:rsidRPr="00943DCF" w:rsidRDefault="00216170" w:rsidP="00943DCF">
      <w:pPr>
        <w:tabs>
          <w:tab w:val="left" w:pos="980"/>
        </w:tabs>
        <w:spacing w:line="480" w:lineRule="auto"/>
        <w:jc w:val="both"/>
        <w:rPr>
          <w:rFonts w:ascii="Palatino Linotype" w:hAnsi="Palatino Linotype"/>
        </w:rPr>
      </w:pPr>
      <w:r w:rsidRPr="00943DCF">
        <w:rPr>
          <w:rFonts w:ascii="Palatino Linotype" w:hAnsi="Palatino Linotype"/>
        </w:rPr>
        <w:t>E</w:t>
      </w:r>
      <w:r w:rsidR="00C04F03" w:rsidRPr="00943DCF">
        <w:rPr>
          <w:rFonts w:ascii="Palatino Linotype" w:hAnsi="Palatino Linotype"/>
        </w:rPr>
        <w:t xml:space="preserve">xternal controls </w:t>
      </w:r>
      <w:r w:rsidRPr="00943DCF">
        <w:rPr>
          <w:rFonts w:ascii="Palatino Linotype" w:hAnsi="Palatino Linotype"/>
        </w:rPr>
        <w:t xml:space="preserve">have been established </w:t>
      </w:r>
      <w:r w:rsidR="00C04F03" w:rsidRPr="00943DCF">
        <w:rPr>
          <w:rFonts w:ascii="Palatino Linotype" w:hAnsi="Palatino Linotype"/>
        </w:rPr>
        <w:t>for the next generation of students to work on the project</w:t>
      </w:r>
      <w:r w:rsidRPr="00943DCF">
        <w:rPr>
          <w:rFonts w:ascii="Palatino Linotype" w:hAnsi="Palatino Linotype"/>
        </w:rPr>
        <w:t xml:space="preserve">: </w:t>
      </w:r>
      <w:r w:rsidR="00C04F03" w:rsidRPr="00943DCF">
        <w:rPr>
          <w:rFonts w:ascii="Palatino Linotype" w:hAnsi="Palatino Linotype"/>
        </w:rPr>
        <w:t xml:space="preserve">the work students undertake is confined to any research or activity which furthers understanding of unmet legal need within the jurisdiction of Colchester Borough Council and is within the remit of the Essex Law Clinic.  </w:t>
      </w:r>
    </w:p>
    <w:p w14:paraId="72BAEC9E" w14:textId="77777777" w:rsidR="00C04F03" w:rsidRPr="00943DCF" w:rsidRDefault="00C04F03" w:rsidP="00943DCF">
      <w:pPr>
        <w:tabs>
          <w:tab w:val="left" w:pos="980"/>
        </w:tabs>
        <w:spacing w:line="480" w:lineRule="auto"/>
        <w:jc w:val="both"/>
        <w:rPr>
          <w:rFonts w:ascii="Palatino Linotype" w:hAnsi="Palatino Linotype"/>
        </w:rPr>
      </w:pPr>
    </w:p>
    <w:p w14:paraId="08146E1A"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b/>
        </w:rPr>
        <w:t>Conclusions</w:t>
      </w:r>
    </w:p>
    <w:p w14:paraId="643BDA19" w14:textId="116D4D58"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Identifying unmet legal need is something </w:t>
      </w:r>
      <w:r w:rsidR="00881C90" w:rsidRPr="00943DCF">
        <w:rPr>
          <w:rFonts w:ascii="Palatino Linotype" w:hAnsi="Palatino Linotype"/>
        </w:rPr>
        <w:t xml:space="preserve">which should concern clinics </w:t>
      </w:r>
      <w:r w:rsidRPr="00943DCF">
        <w:rPr>
          <w:rFonts w:ascii="Palatino Linotype" w:hAnsi="Palatino Linotype"/>
        </w:rPr>
        <w:t xml:space="preserve">as it undermines the rule of law; </w:t>
      </w:r>
      <w:r w:rsidR="000F0B36" w:rsidRPr="00943DCF">
        <w:rPr>
          <w:rFonts w:ascii="Palatino Linotype" w:hAnsi="Palatino Linotype"/>
        </w:rPr>
        <w:t xml:space="preserve">it helps </w:t>
      </w:r>
      <w:r w:rsidR="00F02F35" w:rsidRPr="00943DCF">
        <w:rPr>
          <w:rFonts w:ascii="Palatino Linotype" w:hAnsi="Palatino Linotype"/>
        </w:rPr>
        <w:t>clinicians</w:t>
      </w:r>
      <w:r w:rsidRPr="00943DCF">
        <w:rPr>
          <w:rFonts w:ascii="Palatino Linotype" w:hAnsi="Palatino Linotype"/>
        </w:rPr>
        <w:t xml:space="preserve"> realise ‘latent demand’; and it is of assistance to policymakers in their decision making.</w:t>
      </w:r>
    </w:p>
    <w:p w14:paraId="70BA45C4"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It provides students with an opportunity to gain insight into systemic problems facing the communities they serve.  They will gain experience of the methodological problems in establishing unmet legal need, as well as quantitative and qualitative research methods.  It requires working with Big Data but also identifying the limits of the effectiveness of relying on it.   They will also be equipped with an awareness of the impact research findings can have.  </w:t>
      </w:r>
    </w:p>
    <w:p w14:paraId="41E3C489" w14:textId="0B6E7225"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It is a particularly effective way of maximising student ownership as their experience as digital natives enables them to put forward fresh perspectives and participate in clinic on a basis of equality with tutors and practitioners.  However, to work effectively, and to ma</w:t>
      </w:r>
      <w:r w:rsidR="000F0B36" w:rsidRPr="00943DCF">
        <w:rPr>
          <w:rFonts w:ascii="Palatino Linotype" w:hAnsi="Palatino Linotype"/>
        </w:rPr>
        <w:t>ximise student ownership, the mapping project</w:t>
      </w:r>
      <w:r w:rsidRPr="00943DCF">
        <w:rPr>
          <w:rFonts w:ascii="Palatino Linotype" w:hAnsi="Palatino Linotype"/>
        </w:rPr>
        <w:t xml:space="preserve"> has to se</w:t>
      </w:r>
      <w:r w:rsidR="000F0B36" w:rsidRPr="00943DCF">
        <w:rPr>
          <w:rFonts w:ascii="Palatino Linotype" w:hAnsi="Palatino Linotype"/>
        </w:rPr>
        <w:t>t external controls so that its</w:t>
      </w:r>
      <w:r w:rsidR="00E4117F" w:rsidRPr="00943DCF">
        <w:rPr>
          <w:rFonts w:ascii="Palatino Linotype" w:hAnsi="Palatino Linotype"/>
        </w:rPr>
        <w:t xml:space="preserve"> long-term operation </w:t>
      </w:r>
      <w:r w:rsidRPr="00943DCF">
        <w:rPr>
          <w:rFonts w:ascii="Palatino Linotype" w:hAnsi="Palatino Linotype"/>
        </w:rPr>
        <w:t xml:space="preserve">can be broken down into discrete aspects which are achievable within the time that students will be working within the clinic.  </w:t>
      </w:r>
    </w:p>
    <w:p w14:paraId="07A110F7" w14:textId="77777777" w:rsidR="00C04F03" w:rsidRPr="00943DCF" w:rsidRDefault="00C04F03" w:rsidP="00943DCF">
      <w:pPr>
        <w:tabs>
          <w:tab w:val="left" w:pos="980"/>
        </w:tabs>
        <w:spacing w:line="480" w:lineRule="auto"/>
        <w:jc w:val="both"/>
        <w:rPr>
          <w:rFonts w:ascii="Palatino Linotype" w:hAnsi="Palatino Linotype"/>
        </w:rPr>
      </w:pPr>
      <w:r w:rsidRPr="00943DCF">
        <w:rPr>
          <w:rFonts w:ascii="Palatino Linotype" w:hAnsi="Palatino Linotype"/>
        </w:rPr>
        <w:t xml:space="preserve">In addition to research skills, it develops skills of project management, entrepreneurship, and interdisciplinary practice.  It also allows students to examine issues from fresh perspectives.  It can enhance their spatial thinking and allows them to see how causes of injustice can be embedded into the architecture of the environment, as well as developing their visual awareness.  It embeds them more deeply into their local communities which enhances their understanding of the clients they serve as well as breaking down barriers between the clinic and the community and overcome the risk of the clinic as being seen as something other.  </w:t>
      </w:r>
    </w:p>
    <w:sectPr w:rsidR="00C04F03" w:rsidRPr="00943DCF" w:rsidSect="007F3789">
      <w:headerReference w:type="default" r:id="rId11"/>
      <w:footerReference w:type="even" r:id="rId12"/>
      <w:footerReference w:type="default" r:id="rId13"/>
      <w:pgSz w:w="11900" w:h="16840"/>
      <w:pgMar w:top="1440" w:right="1800" w:bottom="1440" w:left="18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E445F" w14:textId="77777777" w:rsidR="001F4168" w:rsidRDefault="001F4168" w:rsidP="00C04F03">
      <w:r>
        <w:separator/>
      </w:r>
    </w:p>
  </w:endnote>
  <w:endnote w:type="continuationSeparator" w:id="0">
    <w:p w14:paraId="2F34BCE6" w14:textId="77777777" w:rsidR="001F4168" w:rsidRDefault="001F4168" w:rsidP="00C0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412E0" w14:textId="77777777" w:rsidR="00683110" w:rsidRDefault="00683110" w:rsidP="006831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950519" w14:textId="77777777" w:rsidR="00683110" w:rsidRDefault="00683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B60E0" w14:textId="77748EA2" w:rsidR="00683110" w:rsidRDefault="00683110" w:rsidP="006831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7A2D">
      <w:rPr>
        <w:rStyle w:val="PageNumber"/>
        <w:noProof/>
      </w:rPr>
      <w:t>23</w:t>
    </w:r>
    <w:r>
      <w:rPr>
        <w:rStyle w:val="PageNumber"/>
      </w:rPr>
      <w:fldChar w:fldCharType="end"/>
    </w:r>
  </w:p>
  <w:p w14:paraId="413068A9" w14:textId="77777777" w:rsidR="00683110" w:rsidRDefault="00683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EB8E0" w14:textId="77777777" w:rsidR="001F4168" w:rsidRDefault="001F4168" w:rsidP="00C04F03">
      <w:r>
        <w:separator/>
      </w:r>
    </w:p>
  </w:footnote>
  <w:footnote w:type="continuationSeparator" w:id="0">
    <w:p w14:paraId="1D836370" w14:textId="77777777" w:rsidR="001F4168" w:rsidRDefault="001F4168" w:rsidP="00C04F03">
      <w:r>
        <w:continuationSeparator/>
      </w:r>
    </w:p>
  </w:footnote>
  <w:footnote w:id="1">
    <w:p w14:paraId="795DCB82" w14:textId="77777777" w:rsidR="00683110" w:rsidRPr="00943DCF" w:rsidRDefault="00683110"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r>
      <w:r w:rsidRPr="00943DCF">
        <w:rPr>
          <w:rFonts w:ascii="Palatino Linotype" w:hAnsi="Palatino Linotype"/>
          <w:sz w:val="20"/>
          <w:szCs w:val="20"/>
        </w:rPr>
        <w:t xml:space="preserve">Robert Blackburn, John Kitching and George Saridakis, ‘The legal needs of small businesses: An analysis of small businesses’ experience of legal problems, capacity and attitudes’ (Kingston University for the Legal Services Board, 2015). </w:t>
      </w:r>
    </w:p>
  </w:footnote>
  <w:footnote w:id="2">
    <w:p w14:paraId="1E55375C" w14:textId="77777777"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t>John Hyde, ‘</w:t>
      </w:r>
      <w:r w:rsidRPr="00943DCF">
        <w:rPr>
          <w:rFonts w:ascii="Palatino Linotype" w:hAnsi="Palatino Linotype"/>
          <w:sz w:val="20"/>
          <w:szCs w:val="20"/>
          <w:lang w:val="en-US"/>
        </w:rPr>
        <w:t xml:space="preserve">Small businesses say lawyers failing to meet their needs’ </w:t>
      </w:r>
      <w:r w:rsidRPr="00943DCF">
        <w:rPr>
          <w:rFonts w:ascii="Palatino Linotype" w:hAnsi="Palatino Linotype"/>
          <w:i/>
          <w:sz w:val="20"/>
          <w:szCs w:val="20"/>
          <w:lang w:val="en-US"/>
        </w:rPr>
        <w:t>The Law Society Gazette</w:t>
      </w:r>
      <w:r w:rsidRPr="00943DCF">
        <w:rPr>
          <w:rFonts w:ascii="Palatino Linotype" w:hAnsi="Palatino Linotype"/>
          <w:sz w:val="20"/>
          <w:szCs w:val="20"/>
          <w:lang w:val="en-US"/>
        </w:rPr>
        <w:t xml:space="preserve"> (London 30 March 2016) </w:t>
      </w:r>
      <w:r w:rsidRPr="00943DCF">
        <w:rPr>
          <w:rFonts w:ascii="Palatino Linotype" w:hAnsi="Palatino Linotype"/>
          <w:sz w:val="20"/>
          <w:szCs w:val="20"/>
          <w:lang w:val="en-US"/>
        </w:rPr>
        <w:sym w:font="Symbol" w:char="F03C"/>
      </w:r>
      <w:r w:rsidRPr="00943DCF">
        <w:rPr>
          <w:rFonts w:ascii="Palatino Linotype" w:hAnsi="Palatino Linotype"/>
          <w:sz w:val="20"/>
          <w:szCs w:val="20"/>
          <w:lang w:val="en-US"/>
        </w:rPr>
        <w:t>http://www.lawgazette.co.uk/news/small-businesses-say-lawyers-failing-to-meet-their-needs/5054452.fullarticle</w:t>
      </w:r>
      <w:r w:rsidRPr="00943DCF">
        <w:rPr>
          <w:rFonts w:ascii="Palatino Linotype" w:hAnsi="Palatino Linotype"/>
          <w:sz w:val="20"/>
          <w:szCs w:val="20"/>
          <w:lang w:val="en-US"/>
        </w:rPr>
        <w:sym w:font="Symbol" w:char="F03E"/>
      </w:r>
      <w:r w:rsidRPr="00943DCF">
        <w:rPr>
          <w:rFonts w:ascii="Palatino Linotype" w:hAnsi="Palatino Linotype"/>
          <w:sz w:val="20"/>
          <w:szCs w:val="20"/>
          <w:lang w:val="en-US"/>
        </w:rPr>
        <w:t xml:space="preserve"> accessed 2 August 2016</w:t>
      </w:r>
    </w:p>
  </w:footnote>
  <w:footnote w:id="3">
    <w:p w14:paraId="46398516" w14:textId="77777777"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Pascoe </w:t>
      </w:r>
      <w:r w:rsidRPr="00943DCF">
        <w:rPr>
          <w:rFonts w:ascii="Palatino Linotype" w:hAnsi="Palatino Linotype"/>
          <w:sz w:val="20"/>
          <w:szCs w:val="20"/>
        </w:rPr>
        <w:t>Pleasence and others, ‘Local Legal Need’ (Research Paper 7 Legal Services Research Centre, January 2001, London).</w:t>
      </w:r>
    </w:p>
  </w:footnote>
  <w:footnote w:id="4">
    <w:p w14:paraId="27B36D78" w14:textId="1433A808" w:rsidR="00683110" w:rsidRPr="00943DCF" w:rsidRDefault="00683110" w:rsidP="00943DCF">
      <w:pPr>
        <w:pStyle w:val="FootnoteText"/>
        <w:spacing w:line="276" w:lineRule="auto"/>
        <w:ind w:left="720" w:hanging="720"/>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DA0BD4" w:rsidRPr="00943DCF">
        <w:rPr>
          <w:rFonts w:ascii="Palatino Linotype" w:hAnsi="Palatino Linotype"/>
          <w:sz w:val="20"/>
          <w:szCs w:val="20"/>
          <w:lang w:val="en-US"/>
        </w:rPr>
        <w:tab/>
      </w:r>
      <w:r w:rsidR="00720EC9" w:rsidRPr="00943DCF">
        <w:rPr>
          <w:rFonts w:ascii="Palatino Linotype" w:hAnsi="Palatino Linotype"/>
          <w:sz w:val="20"/>
          <w:szCs w:val="20"/>
          <w:lang w:val="en-US"/>
        </w:rPr>
        <w:t>Hazel Genn</w:t>
      </w:r>
      <w:r w:rsidR="0051755D" w:rsidRPr="00943DCF">
        <w:rPr>
          <w:rFonts w:ascii="Palatino Linotype" w:hAnsi="Palatino Linotype"/>
          <w:sz w:val="20"/>
          <w:szCs w:val="20"/>
          <w:lang w:val="en-US"/>
        </w:rPr>
        <w:t xml:space="preserve">, </w:t>
      </w:r>
      <w:r w:rsidR="00E607B6" w:rsidRPr="00943DCF">
        <w:rPr>
          <w:rFonts w:ascii="Palatino Linotype" w:hAnsi="Palatino Linotype"/>
          <w:i/>
          <w:sz w:val="20"/>
          <w:szCs w:val="20"/>
          <w:lang w:val="en-US"/>
        </w:rPr>
        <w:t>Paths to Justice</w:t>
      </w:r>
      <w:r w:rsidR="00EE59C9" w:rsidRPr="00943DCF">
        <w:rPr>
          <w:rFonts w:ascii="Palatino Linotype" w:hAnsi="Palatino Linotype"/>
          <w:sz w:val="20"/>
          <w:szCs w:val="20"/>
          <w:lang w:val="en-US"/>
        </w:rPr>
        <w:t xml:space="preserve">: </w:t>
      </w:r>
      <w:r w:rsidR="00EE59C9" w:rsidRPr="00943DCF">
        <w:rPr>
          <w:rFonts w:ascii="Palatino Linotype" w:hAnsi="Palatino Linotype"/>
          <w:i/>
          <w:sz w:val="20"/>
          <w:szCs w:val="20"/>
          <w:lang w:val="en-US"/>
        </w:rPr>
        <w:t>What People Do and Think About Going</w:t>
      </w:r>
      <w:r w:rsidR="00EE59C9" w:rsidRPr="00943DCF">
        <w:rPr>
          <w:rFonts w:ascii="Palatino Linotype" w:hAnsi="Palatino Linotype"/>
          <w:sz w:val="20"/>
          <w:szCs w:val="20"/>
          <w:lang w:val="en-US"/>
        </w:rPr>
        <w:t xml:space="preserve"> </w:t>
      </w:r>
      <w:r w:rsidR="00EE59C9" w:rsidRPr="00943DCF">
        <w:rPr>
          <w:rFonts w:ascii="Palatino Linotype" w:hAnsi="Palatino Linotype"/>
          <w:i/>
          <w:sz w:val="20"/>
          <w:szCs w:val="20"/>
          <w:lang w:val="en-US"/>
        </w:rPr>
        <w:t xml:space="preserve">To Law </w:t>
      </w:r>
      <w:r w:rsidR="00EE59C9" w:rsidRPr="00943DCF">
        <w:rPr>
          <w:rFonts w:ascii="Palatino Linotype" w:hAnsi="Palatino Linotype"/>
          <w:sz w:val="20"/>
          <w:szCs w:val="20"/>
          <w:lang w:val="en-US"/>
        </w:rPr>
        <w:t xml:space="preserve">(Hart Publishing 1999). See also </w:t>
      </w:r>
      <w:r w:rsidR="00DA0BD4" w:rsidRPr="00943DCF">
        <w:rPr>
          <w:rFonts w:ascii="Palatino Linotype" w:hAnsi="Palatino Linotype"/>
          <w:i/>
          <w:sz w:val="20"/>
          <w:szCs w:val="20"/>
          <w:lang w:val="en-US"/>
        </w:rPr>
        <w:t>Pleasance</w:t>
      </w:r>
      <w:r w:rsidR="00DA0BD4" w:rsidRPr="00943DCF">
        <w:rPr>
          <w:rFonts w:ascii="Palatino Linotype" w:hAnsi="Palatino Linotype"/>
          <w:sz w:val="20"/>
          <w:szCs w:val="20"/>
          <w:lang w:val="en-US"/>
        </w:rPr>
        <w:t xml:space="preserve"> and others (n 3</w:t>
      </w:r>
      <w:r w:rsidRPr="00943DCF">
        <w:rPr>
          <w:rFonts w:ascii="Palatino Linotype" w:hAnsi="Palatino Linotype"/>
          <w:sz w:val="20"/>
          <w:szCs w:val="20"/>
          <w:lang w:val="en-US"/>
        </w:rPr>
        <w:t xml:space="preserve">) paras. 7 – 8.  </w:t>
      </w:r>
    </w:p>
  </w:footnote>
  <w:footnote w:id="5">
    <w:p w14:paraId="297B4B38" w14:textId="77777777" w:rsidR="00683110" w:rsidRPr="00943DCF" w:rsidRDefault="00683110"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Pascoe Pleasance and others, 'Multiple Justiciable Problems: Common Clusters and Their Social and Demographic Indicators' [2004] 1(2) Journal of Empirical Legal Studies 301</w:t>
      </w:r>
    </w:p>
  </w:footnote>
  <w:footnote w:id="6">
    <w:p w14:paraId="7A0166C7" w14:textId="479F95CB"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r>
      <w:r w:rsidR="00DE66B7" w:rsidRPr="00943DCF">
        <w:rPr>
          <w:rFonts w:ascii="Palatino Linotype" w:hAnsi="Palatino Linotype"/>
          <w:sz w:val="20"/>
          <w:szCs w:val="20"/>
          <w:lang w:val="en-US"/>
        </w:rPr>
        <w:t>Pleasance and others (2004) (n 5</w:t>
      </w:r>
      <w:r w:rsidRPr="00943DCF">
        <w:rPr>
          <w:rFonts w:ascii="Palatino Linotype" w:hAnsi="Palatino Linotype"/>
          <w:sz w:val="20"/>
          <w:szCs w:val="20"/>
          <w:lang w:val="en-US"/>
        </w:rPr>
        <w:t>)</w:t>
      </w:r>
    </w:p>
  </w:footnote>
  <w:footnote w:id="7">
    <w:p w14:paraId="22D0CC6B" w14:textId="6D986812"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r>
      <w:r w:rsidR="00DA0BD4" w:rsidRPr="00943DCF">
        <w:rPr>
          <w:rFonts w:ascii="Palatino Linotype" w:hAnsi="Palatino Linotype"/>
          <w:sz w:val="20"/>
          <w:szCs w:val="20"/>
          <w:lang w:val="en-US"/>
        </w:rPr>
        <w:t>Pleasance and others (2004) (n 5</w:t>
      </w:r>
      <w:r w:rsidRPr="00943DCF">
        <w:rPr>
          <w:rFonts w:ascii="Palatino Linotype" w:hAnsi="Palatino Linotype"/>
          <w:sz w:val="20"/>
          <w:szCs w:val="20"/>
          <w:lang w:val="en-US"/>
        </w:rPr>
        <w:t>)</w:t>
      </w:r>
    </w:p>
  </w:footnote>
  <w:footnote w:id="8">
    <w:p w14:paraId="3F3EDC8B" w14:textId="56221D62"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r>
      <w:r w:rsidR="00DA0BD4" w:rsidRPr="00943DCF">
        <w:rPr>
          <w:rFonts w:ascii="Palatino Linotype" w:hAnsi="Palatino Linotype"/>
          <w:sz w:val="20"/>
          <w:szCs w:val="20"/>
          <w:lang w:val="en-US"/>
        </w:rPr>
        <w:t>Pleasance and others (2001) (n 3</w:t>
      </w:r>
      <w:r w:rsidRPr="00943DCF">
        <w:rPr>
          <w:rFonts w:ascii="Palatino Linotype" w:hAnsi="Palatino Linotype"/>
          <w:sz w:val="20"/>
          <w:szCs w:val="20"/>
          <w:lang w:val="en-US"/>
        </w:rPr>
        <w:t xml:space="preserve">) </w:t>
      </w:r>
    </w:p>
  </w:footnote>
  <w:footnote w:id="9">
    <w:p w14:paraId="699F98C2" w14:textId="77777777"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Christine Coumarelos and others, </w:t>
      </w:r>
      <w:r w:rsidRPr="00943DCF">
        <w:rPr>
          <w:rFonts w:ascii="Palatino Linotype" w:hAnsi="Palatino Linotype"/>
          <w:i/>
          <w:sz w:val="20"/>
          <w:szCs w:val="20"/>
          <w:lang w:val="en-US"/>
        </w:rPr>
        <w:t>Legal Australia-Wide Survey: legal need in Australia</w:t>
      </w:r>
      <w:r w:rsidRPr="00943DCF">
        <w:rPr>
          <w:rFonts w:ascii="Palatino Linotype" w:hAnsi="Palatino Linotype"/>
          <w:sz w:val="20"/>
          <w:szCs w:val="20"/>
          <w:lang w:val="en-US"/>
        </w:rPr>
        <w:t xml:space="preserve"> (Law and Justice Foundation of NSW, 2012) xiv</w:t>
      </w:r>
    </w:p>
  </w:footnote>
  <w:footnote w:id="10">
    <w:p w14:paraId="2AB449A2" w14:textId="4759B12A" w:rsidR="00683110" w:rsidRPr="00943DCF" w:rsidRDefault="00683110" w:rsidP="00943DCF">
      <w:pPr>
        <w:pStyle w:val="FootnoteText"/>
        <w:spacing w:line="276" w:lineRule="auto"/>
        <w:ind w:left="567" w:hanging="567"/>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Neil Rose ‘</w:t>
      </w:r>
      <w:r w:rsidRPr="00943DCF">
        <w:rPr>
          <w:rFonts w:ascii="Palatino Linotype" w:hAnsi="Palatino Linotype"/>
          <w:bCs/>
          <w:sz w:val="20"/>
          <w:szCs w:val="20"/>
          <w:lang w:val="en-US"/>
        </w:rPr>
        <w:t xml:space="preserve">Number of solicitors appearing before SDT on the up amid warning over poor business skills’ </w:t>
      </w:r>
      <w:r w:rsidRPr="00943DCF">
        <w:rPr>
          <w:rFonts w:ascii="Palatino Linotype" w:hAnsi="Palatino Linotype"/>
          <w:bCs/>
          <w:i/>
          <w:sz w:val="20"/>
          <w:szCs w:val="20"/>
          <w:lang w:val="en-US"/>
        </w:rPr>
        <w:t>Legal Futures</w:t>
      </w:r>
      <w:r w:rsidR="004D5F16" w:rsidRPr="00943DCF">
        <w:rPr>
          <w:rFonts w:ascii="Palatino Linotype" w:hAnsi="Palatino Linotype"/>
          <w:bCs/>
          <w:sz w:val="20"/>
          <w:szCs w:val="20"/>
          <w:lang w:val="en-US"/>
        </w:rPr>
        <w:t xml:space="preserve"> </w:t>
      </w:r>
      <w:r w:rsidRPr="00943DCF">
        <w:rPr>
          <w:rFonts w:ascii="Palatino Linotype" w:hAnsi="Palatino Linotype"/>
          <w:bCs/>
          <w:sz w:val="20"/>
          <w:szCs w:val="20"/>
          <w:lang w:val="en-US"/>
        </w:rPr>
        <w:t xml:space="preserve">(10 June 2016) </w:t>
      </w:r>
      <w:r w:rsidRPr="00943DCF">
        <w:rPr>
          <w:rFonts w:ascii="Palatino Linotype" w:hAnsi="Palatino Linotype"/>
          <w:bCs/>
          <w:sz w:val="20"/>
          <w:szCs w:val="20"/>
          <w:lang w:val="en-US"/>
        </w:rPr>
        <w:sym w:font="Symbol" w:char="F03C"/>
      </w:r>
      <w:r w:rsidRPr="00943DCF">
        <w:rPr>
          <w:rFonts w:ascii="Palatino Linotype" w:hAnsi="Palatino Linotype"/>
          <w:bCs/>
          <w:sz w:val="20"/>
          <w:szCs w:val="20"/>
          <w:lang w:val="en-US"/>
        </w:rPr>
        <w:t>http://www.legalfutures.co.uk/latest-news/number-solicitors-appearing-sdt-amid-warning-poor-business-skills</w:t>
      </w:r>
      <w:r w:rsidRPr="00943DCF">
        <w:rPr>
          <w:rFonts w:ascii="Palatino Linotype" w:hAnsi="Palatino Linotype"/>
          <w:bCs/>
          <w:sz w:val="20"/>
          <w:szCs w:val="20"/>
          <w:lang w:val="en-US"/>
        </w:rPr>
        <w:sym w:font="Symbol" w:char="F03E"/>
      </w:r>
      <w:r w:rsidRPr="00943DCF">
        <w:rPr>
          <w:rFonts w:ascii="Palatino Linotype" w:hAnsi="Palatino Linotype"/>
          <w:bCs/>
          <w:sz w:val="20"/>
          <w:szCs w:val="20"/>
          <w:lang w:val="en-US"/>
        </w:rPr>
        <w:t xml:space="preserve"> accessed 4 August 2016 </w:t>
      </w:r>
    </w:p>
  </w:footnote>
  <w:footnote w:id="11">
    <w:p w14:paraId="617988B1" w14:textId="77777777" w:rsidR="00683110" w:rsidRPr="00943DCF" w:rsidRDefault="00683110" w:rsidP="00943DCF">
      <w:pPr>
        <w:pStyle w:val="FootnoteText"/>
        <w:spacing w:line="276" w:lineRule="auto"/>
        <w:ind w:left="567" w:hanging="567"/>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Grania Langdon-Down, ‘Well-targeted training will give solicitors the skills to succeed’ </w:t>
      </w:r>
      <w:r w:rsidRPr="00943DCF">
        <w:rPr>
          <w:rFonts w:ascii="Palatino Linotype" w:hAnsi="Palatino Linotype"/>
          <w:i/>
          <w:sz w:val="20"/>
          <w:szCs w:val="20"/>
          <w:lang w:val="en-US"/>
        </w:rPr>
        <w:t>The Law Society Gazette</w:t>
      </w:r>
      <w:r w:rsidRPr="00943DCF">
        <w:rPr>
          <w:rFonts w:ascii="Palatino Linotype" w:hAnsi="Palatino Linotype"/>
          <w:sz w:val="20"/>
          <w:szCs w:val="20"/>
          <w:lang w:val="en-US"/>
        </w:rPr>
        <w:t xml:space="preserve"> (London 4 November 2010) </w:t>
      </w:r>
      <w:r w:rsidRPr="00943DCF">
        <w:rPr>
          <w:rFonts w:ascii="Palatino Linotype" w:hAnsi="Palatino Linotype"/>
          <w:sz w:val="20"/>
          <w:szCs w:val="20"/>
          <w:lang w:val="en-US"/>
        </w:rPr>
        <w:sym w:font="Symbol" w:char="F03C"/>
      </w:r>
      <w:r w:rsidRPr="00943DCF">
        <w:rPr>
          <w:rFonts w:ascii="Palatino Linotype" w:hAnsi="Palatino Linotype"/>
          <w:sz w:val="20"/>
          <w:szCs w:val="20"/>
        </w:rPr>
        <w:t xml:space="preserve"> </w:t>
      </w:r>
      <w:r w:rsidRPr="00943DCF">
        <w:rPr>
          <w:rFonts w:ascii="Palatino Linotype" w:hAnsi="Palatino Linotype"/>
          <w:sz w:val="20"/>
          <w:szCs w:val="20"/>
          <w:lang w:val="en-US"/>
        </w:rPr>
        <w:t>http://www.lawgazette.co.uk/analysis/well-targeted-training-will-give-solicitors-the-skills-to-succeed/57894.fullarticle</w:t>
      </w:r>
      <w:r w:rsidRPr="00943DCF">
        <w:rPr>
          <w:rFonts w:ascii="Palatino Linotype" w:hAnsi="Palatino Linotype"/>
          <w:sz w:val="20"/>
          <w:szCs w:val="20"/>
          <w:lang w:val="en-US"/>
        </w:rPr>
        <w:sym w:font="Symbol" w:char="F03E"/>
      </w:r>
      <w:r w:rsidRPr="00943DCF">
        <w:rPr>
          <w:rFonts w:ascii="Palatino Linotype" w:hAnsi="Palatino Linotype"/>
          <w:sz w:val="20"/>
          <w:szCs w:val="20"/>
          <w:lang w:val="en-US"/>
        </w:rPr>
        <w:t xml:space="preserve"> accessed 4 August 2016</w:t>
      </w:r>
    </w:p>
  </w:footnote>
  <w:footnote w:id="12">
    <w:p w14:paraId="0E7DDB06" w14:textId="77777777" w:rsidR="00683110" w:rsidRPr="00943DCF" w:rsidRDefault="00683110" w:rsidP="00943DCF">
      <w:pPr>
        <w:pStyle w:val="FootnoteText"/>
        <w:spacing w:line="276" w:lineRule="auto"/>
        <w:ind w:left="720" w:hanging="720"/>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r>
      <w:r w:rsidRPr="00943DCF">
        <w:rPr>
          <w:rFonts w:ascii="Palatino Linotype" w:hAnsi="Palatino Linotype"/>
          <w:sz w:val="20"/>
          <w:szCs w:val="20"/>
        </w:rPr>
        <w:t>The Right Hon. The Lord Thomas of Cwmgiedd, ‘</w:t>
      </w:r>
      <w:r w:rsidRPr="00943DCF">
        <w:rPr>
          <w:rFonts w:ascii="Palatino Linotype" w:hAnsi="Palatino Linotype"/>
          <w:iCs/>
          <w:sz w:val="20"/>
          <w:szCs w:val="20"/>
        </w:rPr>
        <w:t>Reshaping Justice’</w:t>
      </w:r>
      <w:r w:rsidRPr="00943DCF">
        <w:rPr>
          <w:rFonts w:ascii="Palatino Linotype" w:hAnsi="Palatino Linotype"/>
          <w:sz w:val="20"/>
          <w:szCs w:val="20"/>
        </w:rPr>
        <w:t xml:space="preserve"> (Lecture delivered to Justice on 3</w:t>
      </w:r>
      <w:r w:rsidRPr="00943DCF">
        <w:rPr>
          <w:rFonts w:ascii="Palatino Linotype" w:hAnsi="Palatino Linotype"/>
          <w:sz w:val="20"/>
          <w:szCs w:val="20"/>
          <w:vertAlign w:val="superscript"/>
        </w:rPr>
        <w:t>rd</w:t>
      </w:r>
      <w:r w:rsidRPr="00943DCF">
        <w:rPr>
          <w:rFonts w:ascii="Palatino Linotype" w:hAnsi="Palatino Linotype"/>
          <w:sz w:val="20"/>
          <w:szCs w:val="20"/>
        </w:rPr>
        <w:t xml:space="preserve"> March 2014 at para. 21.) </w:t>
      </w:r>
      <w:r w:rsidRPr="00943DCF">
        <w:rPr>
          <w:rFonts w:ascii="Palatino Linotype" w:hAnsi="Palatino Linotype"/>
          <w:sz w:val="20"/>
          <w:szCs w:val="20"/>
        </w:rPr>
        <w:sym w:font="Symbol" w:char="F03C"/>
      </w:r>
      <w:hyperlink r:id="rId1" w:history="1">
        <w:r w:rsidRPr="00943DCF">
          <w:rPr>
            <w:rStyle w:val="Hyperlink"/>
            <w:rFonts w:ascii="Palatino Linotype" w:hAnsi="Palatino Linotype"/>
            <w:sz w:val="20"/>
            <w:szCs w:val="20"/>
          </w:rPr>
          <w:t>https://www.judiciary.gov.uk/wp-content/uploads/JCO/Documents/Speeches/lcj-speech-reshaping-justice.pdf</w:t>
        </w:r>
      </w:hyperlink>
      <w:r w:rsidRPr="00943DCF">
        <w:rPr>
          <w:rFonts w:ascii="Palatino Linotype" w:hAnsi="Palatino Linotype"/>
          <w:sz w:val="20"/>
          <w:szCs w:val="20"/>
        </w:rPr>
        <w:t xml:space="preserve"> </w:t>
      </w:r>
      <w:r w:rsidRPr="00943DCF">
        <w:rPr>
          <w:rFonts w:ascii="Palatino Linotype" w:hAnsi="Palatino Linotype"/>
          <w:sz w:val="20"/>
          <w:szCs w:val="20"/>
        </w:rPr>
        <w:sym w:font="Symbol" w:char="F03E"/>
      </w:r>
      <w:r w:rsidRPr="00943DCF">
        <w:rPr>
          <w:rFonts w:ascii="Palatino Linotype" w:hAnsi="Palatino Linotype"/>
          <w:sz w:val="20"/>
          <w:szCs w:val="20"/>
        </w:rPr>
        <w:t xml:space="preserve"> accessed on 22nd October 2015</w:t>
      </w:r>
    </w:p>
  </w:footnote>
  <w:footnote w:id="13">
    <w:p w14:paraId="0D483E2A" w14:textId="77777777" w:rsidR="00683110" w:rsidRPr="00943DCF" w:rsidRDefault="00683110"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Ministry of Justice and HM Courts and Tribunals Service, ‘</w:t>
      </w:r>
      <w:r w:rsidRPr="00943DCF">
        <w:rPr>
          <w:rFonts w:ascii="Palatino Linotype" w:hAnsi="Palatino Linotype"/>
          <w:bCs/>
          <w:sz w:val="20"/>
          <w:szCs w:val="20"/>
        </w:rPr>
        <w:t xml:space="preserve">Response to the proposal on the provision of court and tribunal estate in England and Wales’ Response published on 11 February 2016 </w:t>
      </w:r>
      <w:r w:rsidRPr="00943DCF">
        <w:rPr>
          <w:rFonts w:ascii="Palatino Linotype" w:hAnsi="Palatino Linotype"/>
          <w:bCs/>
          <w:sz w:val="20"/>
          <w:szCs w:val="20"/>
        </w:rPr>
        <w:sym w:font="Symbol" w:char="F03C"/>
      </w:r>
      <w:r w:rsidRPr="00943DCF">
        <w:rPr>
          <w:rFonts w:ascii="Palatino Linotype" w:hAnsi="Palatino Linotype"/>
          <w:sz w:val="20"/>
          <w:szCs w:val="20"/>
        </w:rPr>
        <w:t xml:space="preserve"> </w:t>
      </w:r>
      <w:r w:rsidRPr="00943DCF">
        <w:rPr>
          <w:rFonts w:ascii="Palatino Linotype" w:hAnsi="Palatino Linotype"/>
          <w:bCs/>
          <w:sz w:val="20"/>
          <w:szCs w:val="20"/>
        </w:rPr>
        <w:t>https://www.gov.uk/government/uploads/system/uploads/attachment_data/file/499518/national-consultation-document.pdf</w:t>
      </w:r>
      <w:r w:rsidRPr="00943DCF">
        <w:rPr>
          <w:rFonts w:ascii="Palatino Linotype" w:hAnsi="Palatino Linotype"/>
          <w:bCs/>
          <w:sz w:val="20"/>
          <w:szCs w:val="20"/>
        </w:rPr>
        <w:sym w:font="Symbol" w:char="F03E"/>
      </w:r>
      <w:r w:rsidRPr="00943DCF">
        <w:rPr>
          <w:rFonts w:ascii="Palatino Linotype" w:hAnsi="Palatino Linotype"/>
          <w:bCs/>
          <w:sz w:val="20"/>
          <w:szCs w:val="20"/>
        </w:rPr>
        <w:t xml:space="preserve"> accessed 4 August 2016 </w:t>
      </w:r>
    </w:p>
  </w:footnote>
  <w:footnote w:id="14">
    <w:p w14:paraId="27858197" w14:textId="77777777" w:rsidR="00683110" w:rsidRPr="00943DCF" w:rsidRDefault="00683110"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There have been at least 26 large-scale surveys of the public’s experience in the last twenty years in at least fifteen jurisdictions: </w:t>
      </w:r>
      <w:r w:rsidRPr="00943DCF">
        <w:rPr>
          <w:rFonts w:ascii="Palatino Linotype" w:hAnsi="Palatino Linotype"/>
          <w:sz w:val="20"/>
          <w:szCs w:val="20"/>
        </w:rPr>
        <w:t xml:space="preserve">Pascoe Pleasence, Nigel Balmer and Rebecca Sandefur, </w:t>
      </w:r>
      <w:r w:rsidRPr="00943DCF">
        <w:rPr>
          <w:rFonts w:ascii="Palatino Linotype" w:hAnsi="Palatino Linotype"/>
          <w:i/>
          <w:sz w:val="20"/>
          <w:szCs w:val="20"/>
        </w:rPr>
        <w:t>Paths to Justice: A Past, Present and Future Roadmap</w:t>
      </w:r>
      <w:r w:rsidRPr="00943DCF">
        <w:rPr>
          <w:rFonts w:ascii="Palatino Linotype" w:hAnsi="Palatino Linotype"/>
          <w:sz w:val="20"/>
          <w:szCs w:val="20"/>
        </w:rPr>
        <w:t xml:space="preserve"> </w:t>
      </w:r>
      <w:r w:rsidRPr="00943DCF">
        <w:rPr>
          <w:rFonts w:ascii="Palatino Linotype" w:hAnsi="Palatino Linotype"/>
          <w:i/>
          <w:sz w:val="20"/>
          <w:szCs w:val="20"/>
        </w:rPr>
        <w:t>Report prepared under a grant from the Nuffield Foundation</w:t>
      </w:r>
      <w:r w:rsidRPr="00943DCF">
        <w:rPr>
          <w:rFonts w:ascii="Palatino Linotype" w:hAnsi="Palatino Linotype"/>
          <w:sz w:val="20"/>
          <w:szCs w:val="20"/>
        </w:rPr>
        <w:t xml:space="preserve"> (UCL Centre for Empirical Legal Studies, August 2013), 3 </w:t>
      </w:r>
    </w:p>
    <w:p w14:paraId="47C93766" w14:textId="77777777" w:rsidR="00683110" w:rsidRPr="00943DCF" w:rsidRDefault="00683110" w:rsidP="00943DCF">
      <w:pPr>
        <w:pStyle w:val="FootnoteText"/>
        <w:spacing w:line="276" w:lineRule="auto"/>
        <w:rPr>
          <w:rFonts w:ascii="Palatino Linotype" w:hAnsi="Palatino Linotype"/>
          <w:sz w:val="20"/>
          <w:szCs w:val="20"/>
        </w:rPr>
      </w:pPr>
    </w:p>
    <w:p w14:paraId="0D5F3114" w14:textId="77777777" w:rsidR="00683110" w:rsidRPr="00943DCF" w:rsidRDefault="00683110" w:rsidP="00943DCF">
      <w:pPr>
        <w:pStyle w:val="FootnoteText"/>
        <w:spacing w:line="276" w:lineRule="auto"/>
        <w:rPr>
          <w:rFonts w:ascii="Palatino Linotype" w:hAnsi="Palatino Linotype"/>
          <w:sz w:val="20"/>
          <w:szCs w:val="20"/>
        </w:rPr>
      </w:pPr>
    </w:p>
    <w:p w14:paraId="17EA8AC2" w14:textId="77777777" w:rsidR="00683110" w:rsidRPr="00943DCF" w:rsidRDefault="00683110" w:rsidP="00943DCF">
      <w:pPr>
        <w:pStyle w:val="FootnoteText"/>
        <w:spacing w:line="276" w:lineRule="auto"/>
        <w:rPr>
          <w:rFonts w:ascii="Palatino Linotype" w:hAnsi="Palatino Linotype"/>
          <w:sz w:val="20"/>
          <w:szCs w:val="20"/>
          <w:lang w:val="en-US"/>
        </w:rPr>
      </w:pPr>
    </w:p>
  </w:footnote>
  <w:footnote w:id="15">
    <w:p w14:paraId="1BD9FAB0" w14:textId="77777777" w:rsidR="00683110" w:rsidRPr="00943DCF" w:rsidRDefault="00683110" w:rsidP="00943DCF">
      <w:pPr>
        <w:pStyle w:val="FootnoteText"/>
        <w:spacing w:line="276" w:lineRule="auto"/>
        <w:ind w:left="567" w:hanging="567"/>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Quality Assurance Agency (QAA), </w:t>
      </w:r>
      <w:r w:rsidRPr="00943DCF">
        <w:rPr>
          <w:rFonts w:ascii="Palatino Linotype" w:hAnsi="Palatino Linotype"/>
          <w:i/>
          <w:iCs/>
          <w:sz w:val="20"/>
          <w:szCs w:val="20"/>
          <w:lang w:val="en-US"/>
        </w:rPr>
        <w:t>Subject Benchmark Statement Law (</w:t>
      </w:r>
      <w:r w:rsidRPr="00943DCF">
        <w:rPr>
          <w:rFonts w:ascii="Palatino Linotype" w:hAnsi="Palatino Linotype"/>
          <w:sz w:val="20"/>
          <w:szCs w:val="20"/>
          <w:lang w:val="en-US"/>
        </w:rPr>
        <w:t>QAA, July 2015)</w:t>
      </w:r>
    </w:p>
    <w:p w14:paraId="1472ECFC" w14:textId="77777777" w:rsidR="00683110" w:rsidRPr="00943DCF" w:rsidRDefault="00683110" w:rsidP="00943DCF">
      <w:pPr>
        <w:pStyle w:val="FootnoteText"/>
        <w:spacing w:line="276" w:lineRule="auto"/>
        <w:rPr>
          <w:rFonts w:ascii="Palatino Linotype" w:hAnsi="Palatino Linotype"/>
          <w:sz w:val="20"/>
          <w:szCs w:val="20"/>
          <w:lang w:val="en-US"/>
        </w:rPr>
      </w:pPr>
    </w:p>
  </w:footnote>
  <w:footnote w:id="16">
    <w:p w14:paraId="17FA381F" w14:textId="77777777"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Committee on the Support for the Thinking Spatially, Committee on Geography, National Research Council </w:t>
      </w:r>
      <w:r w:rsidRPr="00943DCF">
        <w:rPr>
          <w:rFonts w:ascii="Palatino Linotype" w:hAnsi="Palatino Linotype"/>
          <w:i/>
          <w:sz w:val="20"/>
          <w:szCs w:val="20"/>
        </w:rPr>
        <w:t>Learning to Think Spatially: GIS as a Support System in the K-12 Curriculum.</w:t>
      </w:r>
      <w:r w:rsidRPr="00943DCF">
        <w:rPr>
          <w:rFonts w:ascii="Palatino Linotype" w:hAnsi="Palatino Linotype"/>
          <w:sz w:val="20"/>
          <w:szCs w:val="20"/>
        </w:rPr>
        <w:t xml:space="preserve"> (National Academies Press, 2005) ix</w:t>
      </w:r>
    </w:p>
  </w:footnote>
  <w:footnote w:id="17">
    <w:p w14:paraId="7547B60E" w14:textId="3EF5D9C2"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A41698" w:rsidRPr="00943DCF">
        <w:rPr>
          <w:rFonts w:ascii="Palatino Linotype" w:hAnsi="Palatino Linotype"/>
          <w:sz w:val="20"/>
          <w:szCs w:val="20"/>
          <w:lang w:val="en-US"/>
        </w:rPr>
        <w:tab/>
        <w:t>N</w:t>
      </w:r>
      <w:r w:rsidR="001E22DE" w:rsidRPr="00943DCF">
        <w:rPr>
          <w:rFonts w:ascii="Palatino Linotype" w:hAnsi="Palatino Linotype"/>
          <w:sz w:val="20"/>
          <w:szCs w:val="20"/>
          <w:lang w:val="en-US"/>
        </w:rPr>
        <w:t xml:space="preserve"> </w:t>
      </w:r>
      <w:r w:rsidR="00820268" w:rsidRPr="00943DCF">
        <w:rPr>
          <w:rFonts w:ascii="Palatino Linotype" w:hAnsi="Palatino Linotype"/>
          <w:sz w:val="20"/>
          <w:szCs w:val="20"/>
          <w:lang w:val="en-US"/>
        </w:rPr>
        <w:t>16</w:t>
      </w:r>
      <w:r w:rsidR="007E5558" w:rsidRPr="00943DCF">
        <w:rPr>
          <w:rFonts w:ascii="Palatino Linotype" w:hAnsi="Palatino Linotype"/>
          <w:sz w:val="20"/>
          <w:szCs w:val="20"/>
          <w:lang w:val="en-US"/>
        </w:rPr>
        <w:t>, 5</w:t>
      </w:r>
    </w:p>
  </w:footnote>
  <w:footnote w:id="18">
    <w:p w14:paraId="5B202B26" w14:textId="07702AEF"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A41698" w:rsidRPr="00943DCF">
        <w:rPr>
          <w:rFonts w:ascii="Palatino Linotype" w:hAnsi="Palatino Linotype"/>
          <w:sz w:val="20"/>
          <w:szCs w:val="20"/>
          <w:lang w:val="en-US"/>
        </w:rPr>
        <w:tab/>
        <w:t>N</w:t>
      </w:r>
      <w:r w:rsidR="004D5F16" w:rsidRPr="00943DCF">
        <w:rPr>
          <w:rFonts w:ascii="Palatino Linotype" w:hAnsi="Palatino Linotype"/>
          <w:sz w:val="20"/>
          <w:szCs w:val="20"/>
          <w:lang w:val="en-US"/>
        </w:rPr>
        <w:t xml:space="preserve"> </w:t>
      </w:r>
      <w:r w:rsidR="00820268" w:rsidRPr="00943DCF">
        <w:rPr>
          <w:rFonts w:ascii="Palatino Linotype" w:hAnsi="Palatino Linotype"/>
          <w:sz w:val="20"/>
          <w:szCs w:val="20"/>
          <w:lang w:val="en-US"/>
        </w:rPr>
        <w:t>16</w:t>
      </w:r>
      <w:r w:rsidRPr="00943DCF">
        <w:rPr>
          <w:rFonts w:ascii="Palatino Linotype" w:hAnsi="Palatino Linotype"/>
          <w:sz w:val="20"/>
          <w:szCs w:val="20"/>
          <w:lang w:val="en-US"/>
        </w:rPr>
        <w:t>, 18</w:t>
      </w:r>
    </w:p>
  </w:footnote>
  <w:footnote w:id="19">
    <w:p w14:paraId="7C243894" w14:textId="292FE2FE"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1E22DE" w:rsidRPr="00943DCF">
        <w:rPr>
          <w:rFonts w:ascii="Palatino Linotype" w:hAnsi="Palatino Linotype"/>
          <w:sz w:val="20"/>
          <w:szCs w:val="20"/>
          <w:lang w:val="en-US"/>
        </w:rPr>
        <w:tab/>
        <w:t>N</w:t>
      </w:r>
      <w:r w:rsidR="00820268" w:rsidRPr="00943DCF">
        <w:rPr>
          <w:rFonts w:ascii="Palatino Linotype" w:hAnsi="Palatino Linotype"/>
          <w:sz w:val="20"/>
          <w:szCs w:val="20"/>
          <w:lang w:val="en-US"/>
        </w:rPr>
        <w:t xml:space="preserve"> 16</w:t>
      </w:r>
      <w:r w:rsidR="007E5558" w:rsidRPr="00943DCF">
        <w:rPr>
          <w:rFonts w:ascii="Palatino Linotype" w:hAnsi="Palatino Linotype"/>
          <w:sz w:val="20"/>
          <w:szCs w:val="20"/>
          <w:lang w:val="en-US"/>
        </w:rPr>
        <w:t>, 31</w:t>
      </w:r>
    </w:p>
  </w:footnote>
  <w:footnote w:id="20">
    <w:p w14:paraId="4BA43E89" w14:textId="56ECF530"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Richard Susskind and Daniel Susskind, </w:t>
      </w:r>
      <w:r w:rsidRPr="00943DCF">
        <w:rPr>
          <w:rFonts w:ascii="Palatino Linotype" w:hAnsi="Palatino Linotype"/>
          <w:i/>
          <w:sz w:val="20"/>
          <w:szCs w:val="20"/>
          <w:lang w:val="en-US"/>
        </w:rPr>
        <w:t>The Future of the Professions: How Technology Will Transform the Work of Human Experts</w:t>
      </w:r>
      <w:r w:rsidRPr="00943DCF">
        <w:rPr>
          <w:rFonts w:ascii="Palatino Linotype" w:hAnsi="Palatino Linotype"/>
          <w:sz w:val="20"/>
          <w:szCs w:val="20"/>
          <w:lang w:val="en-US"/>
        </w:rPr>
        <w:t xml:space="preserve"> (Oxford University Press, 2015) 133 </w:t>
      </w:r>
      <w:r w:rsidR="00A41698" w:rsidRPr="00943DCF">
        <w:rPr>
          <w:rFonts w:ascii="Palatino Linotype" w:hAnsi="Palatino Linotype"/>
          <w:sz w:val="20"/>
          <w:szCs w:val="20"/>
          <w:lang w:val="en-US"/>
        </w:rPr>
        <w:t xml:space="preserve">- </w:t>
      </w:r>
      <w:r w:rsidRPr="00943DCF">
        <w:rPr>
          <w:rFonts w:ascii="Palatino Linotype" w:hAnsi="Palatino Linotype"/>
          <w:sz w:val="20"/>
          <w:szCs w:val="20"/>
          <w:lang w:val="en-US"/>
        </w:rPr>
        <w:t>134</w:t>
      </w:r>
    </w:p>
  </w:footnote>
  <w:footnote w:id="21">
    <w:p w14:paraId="6236CC37" w14:textId="4F1CB508" w:rsidR="00CD2BA8" w:rsidRPr="00943DCF" w:rsidRDefault="00CD2BA8" w:rsidP="00943DCF">
      <w:pPr>
        <w:pStyle w:val="FootnoteText"/>
        <w:spacing w:line="276" w:lineRule="auto"/>
        <w:ind w:left="720" w:hanging="720"/>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t xml:space="preserve">OECD Insights: Human Capital, ‘What is Social Capital?’ &lt; </w:t>
      </w:r>
      <w:hyperlink r:id="rId2" w:history="1">
        <w:r w:rsidRPr="00943DCF">
          <w:rPr>
            <w:rStyle w:val="Hyperlink"/>
            <w:rFonts w:ascii="Palatino Linotype" w:hAnsi="Palatino Linotype"/>
            <w:sz w:val="20"/>
            <w:szCs w:val="20"/>
          </w:rPr>
          <w:t>http://www.oecd.org/insights/37966934.pdf</w:t>
        </w:r>
      </w:hyperlink>
      <w:r w:rsidRPr="00943DCF">
        <w:rPr>
          <w:rFonts w:ascii="Palatino Linotype" w:hAnsi="Palatino Linotype"/>
          <w:sz w:val="20"/>
          <w:szCs w:val="20"/>
        </w:rPr>
        <w:t>&gt; (accessed on 24</w:t>
      </w:r>
      <w:r w:rsidRPr="00943DCF">
        <w:rPr>
          <w:rFonts w:ascii="Palatino Linotype" w:hAnsi="Palatino Linotype"/>
          <w:sz w:val="20"/>
          <w:szCs w:val="20"/>
          <w:vertAlign w:val="superscript"/>
        </w:rPr>
        <w:t>th</w:t>
      </w:r>
      <w:r w:rsidRPr="00943DCF">
        <w:rPr>
          <w:rFonts w:ascii="Palatino Linotype" w:hAnsi="Palatino Linotype"/>
          <w:sz w:val="20"/>
          <w:szCs w:val="20"/>
        </w:rPr>
        <w:t xml:space="preserve"> April 2017)</w:t>
      </w:r>
    </w:p>
  </w:footnote>
  <w:footnote w:id="22">
    <w:p w14:paraId="713B375B" w14:textId="26D862F9" w:rsidR="000A4DC8" w:rsidRPr="00943DCF" w:rsidRDefault="000A4DC8" w:rsidP="00943DCF">
      <w:pPr>
        <w:pStyle w:val="FootnoteText"/>
        <w:spacing w:line="276" w:lineRule="auto"/>
        <w:ind w:left="720" w:hanging="720"/>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t xml:space="preserve">RAND Corporation, ‘Community Resilience’ &lt; </w:t>
      </w:r>
      <w:hyperlink r:id="rId3" w:history="1">
        <w:r w:rsidRPr="00943DCF">
          <w:rPr>
            <w:rStyle w:val="Hyperlink"/>
            <w:rFonts w:ascii="Palatino Linotype" w:hAnsi="Palatino Linotype"/>
            <w:sz w:val="20"/>
            <w:szCs w:val="20"/>
          </w:rPr>
          <w:t>http://www.rand.org/topics/community-resilience.html</w:t>
        </w:r>
      </w:hyperlink>
      <w:r w:rsidRPr="00943DCF">
        <w:rPr>
          <w:rFonts w:ascii="Palatino Linotype" w:hAnsi="Palatino Linotype"/>
          <w:sz w:val="20"/>
          <w:szCs w:val="20"/>
        </w:rPr>
        <w:t>&gt; (accessed on 24</w:t>
      </w:r>
      <w:r w:rsidRPr="00943DCF">
        <w:rPr>
          <w:rFonts w:ascii="Palatino Linotype" w:hAnsi="Palatino Linotype"/>
          <w:sz w:val="20"/>
          <w:szCs w:val="20"/>
          <w:vertAlign w:val="superscript"/>
        </w:rPr>
        <w:t>th</w:t>
      </w:r>
      <w:r w:rsidRPr="00943DCF">
        <w:rPr>
          <w:rFonts w:ascii="Palatino Linotype" w:hAnsi="Palatino Linotype"/>
          <w:sz w:val="20"/>
          <w:szCs w:val="20"/>
        </w:rPr>
        <w:t xml:space="preserve"> April 2017)</w:t>
      </w:r>
    </w:p>
  </w:footnote>
  <w:footnote w:id="23">
    <w:p w14:paraId="76FFFD09" w14:textId="77777777"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Richard Susskind, </w:t>
      </w:r>
      <w:r w:rsidRPr="00943DCF">
        <w:rPr>
          <w:rFonts w:ascii="Palatino Linotype" w:hAnsi="Palatino Linotype"/>
          <w:i/>
          <w:sz w:val="20"/>
          <w:szCs w:val="20"/>
          <w:lang w:val="en-US"/>
        </w:rPr>
        <w:t>Tomorrow’s Lawyers: An Introduction To Your Future</w:t>
      </w:r>
      <w:r w:rsidRPr="00943DCF">
        <w:rPr>
          <w:rFonts w:ascii="Palatino Linotype" w:hAnsi="Palatino Linotype"/>
          <w:sz w:val="20"/>
          <w:szCs w:val="20"/>
          <w:lang w:val="en-US"/>
        </w:rPr>
        <w:t xml:space="preserve"> (Oxford University Press, 2013) 113</w:t>
      </w:r>
    </w:p>
  </w:footnote>
  <w:footnote w:id="24">
    <w:p w14:paraId="559B385B" w14:textId="2B09E453"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0A4DC8" w:rsidRPr="00943DCF">
        <w:rPr>
          <w:rFonts w:ascii="Palatino Linotype" w:hAnsi="Palatino Linotype"/>
          <w:sz w:val="20"/>
          <w:szCs w:val="20"/>
          <w:lang w:val="en-US"/>
        </w:rPr>
        <w:t xml:space="preserve"> </w:t>
      </w:r>
      <w:r w:rsidR="000A4DC8" w:rsidRPr="00943DCF">
        <w:rPr>
          <w:rFonts w:ascii="Palatino Linotype" w:hAnsi="Palatino Linotype"/>
          <w:sz w:val="20"/>
          <w:szCs w:val="20"/>
          <w:lang w:val="en-US"/>
        </w:rPr>
        <w:tab/>
        <w:t>N 23</w:t>
      </w:r>
    </w:p>
  </w:footnote>
  <w:footnote w:id="25">
    <w:p w14:paraId="3ECDDF17" w14:textId="11E4BC3C"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C20A10" w:rsidRPr="00943DCF">
        <w:rPr>
          <w:rFonts w:ascii="Palatino Linotype" w:hAnsi="Palatino Linotype"/>
          <w:sz w:val="20"/>
          <w:szCs w:val="20"/>
          <w:lang w:val="en-US"/>
        </w:rPr>
        <w:tab/>
        <w:t>N 14</w:t>
      </w:r>
      <w:r w:rsidRPr="00943DCF">
        <w:rPr>
          <w:rFonts w:ascii="Palatino Linotype" w:hAnsi="Palatino Linotype"/>
          <w:sz w:val="20"/>
          <w:szCs w:val="20"/>
          <w:lang w:val="en-US"/>
        </w:rPr>
        <w:t>, 51</w:t>
      </w:r>
    </w:p>
  </w:footnote>
  <w:footnote w:id="26">
    <w:p w14:paraId="7AF43BA3" w14:textId="5BB3204E"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C20A10" w:rsidRPr="00943DCF">
        <w:rPr>
          <w:rFonts w:ascii="Palatino Linotype" w:hAnsi="Palatino Linotype"/>
          <w:sz w:val="20"/>
          <w:szCs w:val="20"/>
          <w:lang w:val="en-US"/>
        </w:rPr>
        <w:tab/>
        <w:t>N 14</w:t>
      </w:r>
      <w:r w:rsidRPr="00943DCF">
        <w:rPr>
          <w:rFonts w:ascii="Palatino Linotype" w:hAnsi="Palatino Linotype"/>
          <w:sz w:val="20"/>
          <w:szCs w:val="20"/>
          <w:lang w:val="en-US"/>
        </w:rPr>
        <w:t>, 42</w:t>
      </w:r>
    </w:p>
  </w:footnote>
  <w:footnote w:id="27">
    <w:p w14:paraId="06A0C498" w14:textId="37058347"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C20A10" w:rsidRPr="00943DCF">
        <w:rPr>
          <w:rFonts w:ascii="Palatino Linotype" w:hAnsi="Palatino Linotype"/>
          <w:sz w:val="20"/>
          <w:szCs w:val="20"/>
          <w:lang w:val="en-US"/>
        </w:rPr>
        <w:tab/>
        <w:t>N 14</w:t>
      </w:r>
      <w:r w:rsidRPr="00943DCF">
        <w:rPr>
          <w:rFonts w:ascii="Palatino Linotype" w:hAnsi="Palatino Linotype"/>
          <w:sz w:val="20"/>
          <w:szCs w:val="20"/>
          <w:lang w:val="en-US"/>
        </w:rPr>
        <w:t>, 44</w:t>
      </w:r>
    </w:p>
  </w:footnote>
  <w:footnote w:id="28">
    <w:p w14:paraId="3905C63F" w14:textId="773589B7" w:rsidR="00683110" w:rsidRPr="00943DCF" w:rsidRDefault="00683110" w:rsidP="00943DCF">
      <w:pPr>
        <w:pStyle w:val="FootnoteText"/>
        <w:spacing w:line="276" w:lineRule="auto"/>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t xml:space="preserve">Doreen Massey, ‘A Global Sense of Place’ </w:t>
      </w:r>
      <w:r w:rsidRPr="00943DCF">
        <w:rPr>
          <w:rFonts w:ascii="Palatino Linotype" w:hAnsi="Palatino Linotype"/>
          <w:i/>
          <w:sz w:val="20"/>
          <w:szCs w:val="20"/>
        </w:rPr>
        <w:t>Marxism Today</w:t>
      </w:r>
      <w:r w:rsidRPr="00943DCF">
        <w:rPr>
          <w:rFonts w:ascii="Palatino Linotype" w:hAnsi="Palatino Linotype"/>
          <w:sz w:val="20"/>
          <w:szCs w:val="20"/>
        </w:rPr>
        <w:t xml:space="preserve"> (June 1991)</w:t>
      </w:r>
    </w:p>
  </w:footnote>
  <w:footnote w:id="29">
    <w:p w14:paraId="2930EB1A" w14:textId="77777777" w:rsidR="00683110" w:rsidRPr="00943DCF" w:rsidRDefault="00683110" w:rsidP="00943DCF">
      <w:pPr>
        <w:pStyle w:val="FootnoteText"/>
        <w:spacing w:line="276" w:lineRule="auto"/>
        <w:ind w:left="567" w:hanging="567"/>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The Law Society,  ‘Legal Aid Deserts Campaign’ (Briefing for Local Law Societies) August 2016</w:t>
      </w:r>
    </w:p>
  </w:footnote>
  <w:footnote w:id="30">
    <w:p w14:paraId="6BB919F3" w14:textId="3C996F7E" w:rsidR="00683110" w:rsidRPr="00943DCF" w:rsidRDefault="00683110" w:rsidP="00943DCF">
      <w:pPr>
        <w:pStyle w:val="FootnoteText"/>
        <w:spacing w:line="276" w:lineRule="auto"/>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t xml:space="preserve">Doreen Massey, </w:t>
      </w:r>
      <w:r w:rsidRPr="00943DCF">
        <w:rPr>
          <w:rFonts w:ascii="Palatino Linotype" w:hAnsi="Palatino Linotype"/>
          <w:i/>
          <w:sz w:val="20"/>
          <w:szCs w:val="20"/>
        </w:rPr>
        <w:t>For Space</w:t>
      </w:r>
      <w:r w:rsidRPr="00943DCF">
        <w:rPr>
          <w:rFonts w:ascii="Palatino Linotype" w:hAnsi="Palatino Linotype"/>
          <w:sz w:val="20"/>
          <w:szCs w:val="20"/>
        </w:rPr>
        <w:t xml:space="preserve"> (SAGE </w:t>
      </w:r>
      <w:r w:rsidR="004A48AC" w:rsidRPr="00943DCF">
        <w:rPr>
          <w:rFonts w:ascii="Palatino Linotype" w:hAnsi="Palatino Linotype"/>
          <w:sz w:val="20"/>
          <w:szCs w:val="20"/>
        </w:rPr>
        <w:t xml:space="preserve">Publications Ltd </w:t>
      </w:r>
      <w:r w:rsidRPr="00943DCF">
        <w:rPr>
          <w:rFonts w:ascii="Palatino Linotype" w:hAnsi="Palatino Linotype"/>
          <w:sz w:val="20"/>
          <w:szCs w:val="20"/>
        </w:rPr>
        <w:t>2005) 5</w:t>
      </w:r>
    </w:p>
  </w:footnote>
  <w:footnote w:id="31">
    <w:p w14:paraId="54B817EA" w14:textId="77777777" w:rsidR="00683110" w:rsidRPr="00943DCF" w:rsidRDefault="00683110" w:rsidP="00943DCF">
      <w:pPr>
        <w:pStyle w:val="FootnoteText"/>
        <w:spacing w:line="276" w:lineRule="auto"/>
        <w:ind w:left="567" w:hanging="567"/>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Ministry of Justice, </w:t>
      </w:r>
      <w:r w:rsidRPr="00943DCF">
        <w:rPr>
          <w:rFonts w:ascii="Palatino Linotype" w:hAnsi="Palatino Linotype"/>
          <w:i/>
          <w:sz w:val="20"/>
          <w:szCs w:val="20"/>
          <w:lang w:val="en-US"/>
        </w:rPr>
        <w:t>Tribunal Statistics Quarterly April – June 2014</w:t>
      </w:r>
      <w:r w:rsidRPr="00943DCF">
        <w:rPr>
          <w:rFonts w:ascii="Palatino Linotype" w:hAnsi="Palatino Linotype"/>
          <w:sz w:val="20"/>
          <w:szCs w:val="20"/>
          <w:lang w:val="en-US"/>
        </w:rPr>
        <w:t xml:space="preserve"> (11 September 2014), 7  </w:t>
      </w:r>
      <w:r w:rsidRPr="00943DCF">
        <w:rPr>
          <w:rFonts w:ascii="Palatino Linotype" w:hAnsi="Palatino Linotype"/>
          <w:sz w:val="20"/>
          <w:szCs w:val="20"/>
          <w:lang w:val="en-US"/>
        </w:rPr>
        <w:sym w:font="Symbol" w:char="F03C"/>
      </w:r>
      <w:r w:rsidRPr="00943DCF">
        <w:rPr>
          <w:rFonts w:ascii="Palatino Linotype" w:hAnsi="Palatino Linotype"/>
          <w:sz w:val="20"/>
          <w:szCs w:val="20"/>
          <w:lang w:val="en-US"/>
        </w:rPr>
        <w:t>https://www.gov.uk/government/uploads/system/uploads/attachment_data/file/352914/tribunal-statistics-quarterly-april-june-2014.pdf</w:t>
      </w:r>
      <w:r w:rsidRPr="00943DCF">
        <w:rPr>
          <w:rFonts w:ascii="Palatino Linotype" w:hAnsi="Palatino Linotype"/>
          <w:sz w:val="20"/>
          <w:szCs w:val="20"/>
          <w:lang w:val="en-US"/>
        </w:rPr>
        <w:sym w:font="Symbol" w:char="F03E"/>
      </w:r>
      <w:r w:rsidRPr="00943DCF">
        <w:rPr>
          <w:rFonts w:ascii="Palatino Linotype" w:hAnsi="Palatino Linotype"/>
          <w:sz w:val="20"/>
          <w:szCs w:val="20"/>
          <w:lang w:val="en-US"/>
        </w:rPr>
        <w:t xml:space="preserve"> accessed 15 August 2016 </w:t>
      </w:r>
    </w:p>
  </w:footnote>
  <w:footnote w:id="32">
    <w:p w14:paraId="357A532F" w14:textId="77777777"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Queen Mary University of London, ‘Pink Law’ </w:t>
      </w:r>
      <w:r w:rsidRPr="00943DCF">
        <w:rPr>
          <w:rFonts w:ascii="Palatino Linotype" w:hAnsi="Palatino Linotype"/>
          <w:sz w:val="20"/>
          <w:szCs w:val="20"/>
          <w:lang w:val="en-US"/>
        </w:rPr>
        <w:sym w:font="Symbol" w:char="F03C"/>
      </w:r>
      <w:r w:rsidRPr="00943DCF">
        <w:rPr>
          <w:rFonts w:ascii="Palatino Linotype" w:hAnsi="Palatino Linotype"/>
          <w:sz w:val="20"/>
          <w:szCs w:val="20"/>
          <w:lang w:val="en-US"/>
        </w:rPr>
        <w:t>http://www.lac.qmul.ac.uk/advice/pink/index.html</w:t>
      </w:r>
      <w:r w:rsidRPr="00943DCF">
        <w:rPr>
          <w:rFonts w:ascii="Palatino Linotype" w:hAnsi="Palatino Linotype"/>
          <w:sz w:val="20"/>
          <w:szCs w:val="20"/>
          <w:lang w:val="en-US"/>
        </w:rPr>
        <w:sym w:font="Symbol" w:char="F03E"/>
      </w:r>
      <w:r w:rsidRPr="00943DCF">
        <w:rPr>
          <w:rFonts w:ascii="Palatino Linotype" w:hAnsi="Palatino Linotype"/>
          <w:sz w:val="20"/>
          <w:szCs w:val="20"/>
          <w:lang w:val="en-US"/>
        </w:rPr>
        <w:t xml:space="preserve"> accessed 16 August 2016</w:t>
      </w:r>
    </w:p>
  </w:footnote>
  <w:footnote w:id="33">
    <w:p w14:paraId="30D6107C" w14:textId="1BBAC678"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C00398" w:rsidRPr="00943DCF">
        <w:rPr>
          <w:rFonts w:ascii="Palatino Linotype" w:hAnsi="Palatino Linotype"/>
          <w:sz w:val="20"/>
          <w:szCs w:val="20"/>
          <w:lang w:val="en-US"/>
        </w:rPr>
        <w:tab/>
        <w:t>N 9</w:t>
      </w:r>
      <w:r w:rsidRPr="00943DCF">
        <w:rPr>
          <w:rFonts w:ascii="Palatino Linotype" w:hAnsi="Palatino Linotype"/>
          <w:sz w:val="20"/>
          <w:szCs w:val="20"/>
          <w:lang w:val="en-US"/>
        </w:rPr>
        <w:t>, xxi</w:t>
      </w:r>
    </w:p>
  </w:footnote>
  <w:footnote w:id="34">
    <w:p w14:paraId="1F4339CB" w14:textId="77777777" w:rsidR="00683110" w:rsidRPr="00943DCF" w:rsidRDefault="00683110"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Vicky Kemp and others, 'The Problems of Everyday Life: Crime and the Civil and Social Justice Survey' (Briefing 5) [2007] Centre for Crime and Justice Studies, 3</w:t>
      </w:r>
    </w:p>
  </w:footnote>
  <w:footnote w:id="35">
    <w:p w14:paraId="710CE4EE" w14:textId="77777777" w:rsidR="00683110" w:rsidRPr="00943DCF" w:rsidRDefault="00683110" w:rsidP="00943DCF">
      <w:pPr>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r>
      <w:r w:rsidRPr="00943DCF">
        <w:rPr>
          <w:rFonts w:ascii="Palatino Linotype" w:hAnsi="Palatino Linotype"/>
          <w:sz w:val="20"/>
          <w:szCs w:val="20"/>
        </w:rPr>
        <w:t xml:space="preserve">David Harvey, </w:t>
      </w:r>
      <w:r w:rsidRPr="00943DCF">
        <w:rPr>
          <w:rFonts w:ascii="Palatino Linotype" w:hAnsi="Palatino Linotype"/>
          <w:i/>
          <w:sz w:val="20"/>
          <w:szCs w:val="20"/>
        </w:rPr>
        <w:t>Social Justice and the City</w:t>
      </w:r>
      <w:r w:rsidRPr="00943DCF">
        <w:rPr>
          <w:rFonts w:ascii="Palatino Linotype" w:hAnsi="Palatino Linotype"/>
          <w:sz w:val="20"/>
          <w:szCs w:val="20"/>
        </w:rPr>
        <w:t xml:space="preserve"> (Revised Edition, University of Georgia Press, 2009), 35</w:t>
      </w:r>
    </w:p>
  </w:footnote>
  <w:footnote w:id="36">
    <w:p w14:paraId="16B7638B" w14:textId="66955220"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C00398" w:rsidRPr="00943DCF">
        <w:rPr>
          <w:rFonts w:ascii="Palatino Linotype" w:hAnsi="Palatino Linotype"/>
          <w:sz w:val="20"/>
          <w:szCs w:val="20"/>
          <w:lang w:val="en-US"/>
        </w:rPr>
        <w:tab/>
        <w:t>N 35</w:t>
      </w:r>
    </w:p>
  </w:footnote>
  <w:footnote w:id="37">
    <w:p w14:paraId="45328569" w14:textId="20561F69"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0A4DC8" w:rsidRPr="00943DCF">
        <w:rPr>
          <w:rFonts w:ascii="Palatino Linotype" w:hAnsi="Palatino Linotype"/>
          <w:sz w:val="20"/>
          <w:szCs w:val="20"/>
          <w:lang w:val="en-US"/>
        </w:rPr>
        <w:tab/>
        <w:t>N</w:t>
      </w:r>
      <w:r w:rsidR="00D35DB0" w:rsidRPr="00943DCF">
        <w:rPr>
          <w:rFonts w:ascii="Palatino Linotype" w:hAnsi="Palatino Linotype"/>
          <w:sz w:val="20"/>
          <w:szCs w:val="20"/>
          <w:lang w:val="en-US"/>
        </w:rPr>
        <w:t xml:space="preserve"> </w:t>
      </w:r>
      <w:r w:rsidR="00C33E91" w:rsidRPr="00943DCF">
        <w:rPr>
          <w:rFonts w:ascii="Palatino Linotype" w:hAnsi="Palatino Linotype"/>
          <w:sz w:val="20"/>
          <w:szCs w:val="20"/>
          <w:lang w:val="en-US"/>
        </w:rPr>
        <w:t>9</w:t>
      </w:r>
      <w:r w:rsidRPr="00943DCF">
        <w:rPr>
          <w:rFonts w:ascii="Palatino Linotype" w:hAnsi="Palatino Linotype"/>
          <w:sz w:val="20"/>
          <w:szCs w:val="20"/>
          <w:lang w:val="en-US"/>
        </w:rPr>
        <w:t xml:space="preserve">, 17 </w:t>
      </w:r>
    </w:p>
  </w:footnote>
  <w:footnote w:id="38">
    <w:p w14:paraId="451896DC" w14:textId="2B6921D2" w:rsidR="000F12C3" w:rsidRPr="00943DCF" w:rsidRDefault="000F12C3"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r>
      <w:r w:rsidR="005B66D4" w:rsidRPr="00943DCF">
        <w:rPr>
          <w:rFonts w:ascii="Palatino Linotype" w:hAnsi="Palatino Linotype"/>
          <w:sz w:val="20"/>
          <w:szCs w:val="20"/>
        </w:rPr>
        <w:t xml:space="preserve">University of Essex </w:t>
      </w:r>
      <w:r w:rsidR="00AB2040" w:rsidRPr="00943DCF">
        <w:rPr>
          <w:rFonts w:ascii="Palatino Linotype" w:hAnsi="Palatino Linotype"/>
          <w:sz w:val="20"/>
          <w:szCs w:val="20"/>
        </w:rPr>
        <w:t>‘</w:t>
      </w:r>
      <w:r w:rsidRPr="00943DCF">
        <w:rPr>
          <w:rFonts w:ascii="Palatino Linotype" w:hAnsi="Palatino Linotype"/>
          <w:sz w:val="20"/>
          <w:szCs w:val="20"/>
        </w:rPr>
        <w:t>Key Statistics</w:t>
      </w:r>
      <w:r w:rsidR="00AB2040" w:rsidRPr="00943DCF">
        <w:rPr>
          <w:rFonts w:ascii="Palatino Linotype" w:hAnsi="Palatino Linotype"/>
          <w:sz w:val="20"/>
          <w:szCs w:val="20"/>
        </w:rPr>
        <w:t>’</w:t>
      </w:r>
      <w:r w:rsidRPr="00943DCF">
        <w:rPr>
          <w:rFonts w:ascii="Palatino Linotype" w:hAnsi="Palatino Linotype"/>
          <w:sz w:val="20"/>
          <w:szCs w:val="20"/>
        </w:rPr>
        <w:t xml:space="preserve"> </w:t>
      </w:r>
      <w:r w:rsidR="00AB2040" w:rsidRPr="00943DCF">
        <w:rPr>
          <w:rFonts w:ascii="Palatino Linotype" w:hAnsi="Palatino Linotype"/>
          <w:sz w:val="20"/>
          <w:szCs w:val="20"/>
        </w:rPr>
        <w:t>(</w:t>
      </w:r>
      <w:r w:rsidR="00AB2040" w:rsidRPr="00943DCF">
        <w:rPr>
          <w:rFonts w:ascii="Palatino Linotype" w:hAnsi="Palatino Linotype"/>
          <w:i/>
          <w:sz w:val="20"/>
          <w:szCs w:val="20"/>
        </w:rPr>
        <w:t>About Us)</w:t>
      </w:r>
      <w:r w:rsidR="005B66D4" w:rsidRPr="00943DCF">
        <w:rPr>
          <w:rFonts w:ascii="Palatino Linotype" w:hAnsi="Palatino Linotype"/>
          <w:i/>
          <w:sz w:val="20"/>
          <w:szCs w:val="20"/>
        </w:rPr>
        <w:t xml:space="preserve"> </w:t>
      </w:r>
      <w:r w:rsidR="005B66D4" w:rsidRPr="00943DCF">
        <w:rPr>
          <w:rFonts w:ascii="Palatino Linotype" w:hAnsi="Palatino Linotype"/>
          <w:sz w:val="20"/>
          <w:szCs w:val="20"/>
        </w:rPr>
        <w:t xml:space="preserve">&lt; </w:t>
      </w:r>
      <w:hyperlink r:id="rId4" w:history="1">
        <w:r w:rsidR="005B66D4" w:rsidRPr="00943DCF">
          <w:rPr>
            <w:rStyle w:val="Hyperlink"/>
            <w:rFonts w:ascii="Palatino Linotype" w:hAnsi="Palatino Linotype"/>
            <w:sz w:val="20"/>
            <w:szCs w:val="20"/>
          </w:rPr>
          <w:t>https://www.essex.ac.uk/about/university/facts_and_figures/key_statistics.aspx</w:t>
        </w:r>
      </w:hyperlink>
      <w:r w:rsidR="005B66D4" w:rsidRPr="00943DCF">
        <w:rPr>
          <w:rFonts w:ascii="Palatino Linotype" w:hAnsi="Palatino Linotype"/>
          <w:sz w:val="20"/>
          <w:szCs w:val="20"/>
        </w:rPr>
        <w:t xml:space="preserve">&gt; accessed 20 February 2017 </w:t>
      </w:r>
    </w:p>
  </w:footnote>
  <w:footnote w:id="39">
    <w:p w14:paraId="7927748D" w14:textId="513856DC" w:rsidR="00CC44F1" w:rsidRPr="00943DCF" w:rsidRDefault="00CC44F1" w:rsidP="00943DCF">
      <w:pPr>
        <w:pStyle w:val="FootnoteText"/>
        <w:spacing w:line="276" w:lineRule="auto"/>
        <w:ind w:left="709" w:hanging="709"/>
        <w:rPr>
          <w:rFonts w:ascii="Palatino Linotype" w:hAnsi="Palatino Linotype"/>
          <w:sz w:val="20"/>
          <w:szCs w:val="20"/>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rPr>
        <w:tab/>
        <w:t xml:space="preserve">Doreen Massey, ‘Power geometry and a global sense of place’ in Jon Bird, Barry Curtis, Tim Putnam, </w:t>
      </w:r>
      <w:r w:rsidR="0060277E" w:rsidRPr="00943DCF">
        <w:rPr>
          <w:rFonts w:ascii="Palatino Linotype" w:hAnsi="Palatino Linotype"/>
          <w:sz w:val="20"/>
          <w:szCs w:val="20"/>
        </w:rPr>
        <w:t>George Rober</w:t>
      </w:r>
      <w:r w:rsidRPr="00943DCF">
        <w:rPr>
          <w:rFonts w:ascii="Palatino Linotype" w:hAnsi="Palatino Linotype"/>
          <w:sz w:val="20"/>
          <w:szCs w:val="20"/>
        </w:rPr>
        <w:t>t</w:t>
      </w:r>
      <w:r w:rsidR="0060277E" w:rsidRPr="00943DCF">
        <w:rPr>
          <w:rFonts w:ascii="Palatino Linotype" w:hAnsi="Palatino Linotype"/>
          <w:sz w:val="20"/>
          <w:szCs w:val="20"/>
        </w:rPr>
        <w:t>s</w:t>
      </w:r>
      <w:r w:rsidRPr="00943DCF">
        <w:rPr>
          <w:rFonts w:ascii="Palatino Linotype" w:hAnsi="Palatino Linotype"/>
          <w:sz w:val="20"/>
          <w:szCs w:val="20"/>
        </w:rPr>
        <w:t>on,</w:t>
      </w:r>
      <w:r w:rsidR="0060277E" w:rsidRPr="00943DCF">
        <w:rPr>
          <w:rFonts w:ascii="Palatino Linotype" w:hAnsi="Palatino Linotype"/>
          <w:sz w:val="20"/>
          <w:szCs w:val="20"/>
        </w:rPr>
        <w:t xml:space="preserve"> and Lisa Tickner (eds), </w:t>
      </w:r>
      <w:r w:rsidR="0060277E" w:rsidRPr="00943DCF">
        <w:rPr>
          <w:rFonts w:ascii="Palatino Linotype" w:hAnsi="Palatino Linotype"/>
          <w:i/>
          <w:sz w:val="20"/>
          <w:szCs w:val="20"/>
        </w:rPr>
        <w:t>Mapping the Futures: Local Cultures, Global Exchange</w:t>
      </w:r>
      <w:r w:rsidR="0060277E" w:rsidRPr="00943DCF">
        <w:rPr>
          <w:rFonts w:ascii="Palatino Linotype" w:hAnsi="Palatino Linotype"/>
          <w:sz w:val="20"/>
          <w:szCs w:val="20"/>
        </w:rPr>
        <w:t xml:space="preserve"> (Routledge 1993) 68</w:t>
      </w:r>
      <w:r w:rsidRPr="00943DCF">
        <w:rPr>
          <w:rFonts w:ascii="Palatino Linotype" w:hAnsi="Palatino Linotype"/>
          <w:sz w:val="20"/>
          <w:szCs w:val="20"/>
        </w:rPr>
        <w:t xml:space="preserve">  </w:t>
      </w:r>
    </w:p>
  </w:footnote>
  <w:footnote w:id="40">
    <w:p w14:paraId="3E34E21D" w14:textId="39E01D45" w:rsidR="00683110" w:rsidRPr="00943DCF" w:rsidRDefault="00683110" w:rsidP="00943DCF">
      <w:pPr>
        <w:pStyle w:val="FootnoteText"/>
        <w:spacing w:line="276" w:lineRule="auto"/>
        <w:ind w:left="709" w:hanging="709"/>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Anna E. Carpenter, ‘Project Model of Clinical Education: Eight Principles to Maximize Student Learning and Social Justice Impact’ </w:t>
      </w:r>
      <w:r w:rsidRPr="00943DCF">
        <w:rPr>
          <w:rFonts w:ascii="Palatino Linotype" w:hAnsi="Palatino Linotype" w:cs="Times"/>
          <w:sz w:val="20"/>
          <w:szCs w:val="20"/>
        </w:rPr>
        <w:t>20 Clinical L. Rev. 2013-2014, 50</w:t>
      </w:r>
    </w:p>
  </w:footnote>
  <w:footnote w:id="41">
    <w:p w14:paraId="0DD34BA1" w14:textId="5B3DD52D" w:rsidR="00683110" w:rsidRPr="00943DCF" w:rsidRDefault="00683110" w:rsidP="00943DCF">
      <w:pPr>
        <w:pStyle w:val="FootnoteText"/>
        <w:spacing w:line="276" w:lineRule="auto"/>
        <w:ind w:left="709" w:hanging="709"/>
        <w:rPr>
          <w:rFonts w:ascii="Palatino Linotype" w:hAnsi="Palatino Linotype"/>
          <w:b/>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0A4DC8" w:rsidRPr="00943DCF">
        <w:rPr>
          <w:rFonts w:ascii="Palatino Linotype" w:hAnsi="Palatino Linotype"/>
          <w:sz w:val="20"/>
          <w:szCs w:val="20"/>
          <w:lang w:val="en-US"/>
        </w:rPr>
        <w:tab/>
        <w:t>N 40</w:t>
      </w:r>
      <w:r w:rsidRPr="00943DCF">
        <w:rPr>
          <w:rFonts w:ascii="Palatino Linotype" w:hAnsi="Palatino Linotype" w:cs="Times"/>
          <w:sz w:val="20"/>
          <w:szCs w:val="20"/>
        </w:rPr>
        <w:t xml:space="preserve">, 72 </w:t>
      </w:r>
    </w:p>
    <w:p w14:paraId="7E0911D6" w14:textId="77777777" w:rsidR="00683110" w:rsidRPr="00943DCF" w:rsidRDefault="00683110" w:rsidP="00943DCF">
      <w:pPr>
        <w:pStyle w:val="FootnoteText"/>
        <w:spacing w:line="276" w:lineRule="auto"/>
        <w:rPr>
          <w:rFonts w:ascii="Palatino Linotype" w:hAnsi="Palatino Linotype"/>
          <w:sz w:val="20"/>
          <w:szCs w:val="20"/>
          <w:lang w:val="en-US"/>
        </w:rPr>
      </w:pPr>
    </w:p>
  </w:footnote>
  <w:footnote w:id="42">
    <w:p w14:paraId="3CFE4158" w14:textId="0222FD82"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BD6C20" w:rsidRPr="00943DCF">
        <w:rPr>
          <w:rFonts w:ascii="Palatino Linotype" w:hAnsi="Palatino Linotype"/>
          <w:sz w:val="20"/>
          <w:szCs w:val="20"/>
          <w:lang w:val="en-US"/>
        </w:rPr>
        <w:tab/>
        <w:t>N</w:t>
      </w:r>
      <w:r w:rsidR="00DA0BD4" w:rsidRPr="00943DCF">
        <w:rPr>
          <w:rFonts w:ascii="Palatino Linotype" w:hAnsi="Palatino Linotype"/>
          <w:sz w:val="20"/>
          <w:szCs w:val="20"/>
          <w:lang w:val="en-US"/>
        </w:rPr>
        <w:t xml:space="preserve"> 3</w:t>
      </w:r>
    </w:p>
  </w:footnote>
  <w:footnote w:id="43">
    <w:p w14:paraId="011D9787" w14:textId="74A4F6A7" w:rsidR="00683110" w:rsidRPr="00943DCF" w:rsidRDefault="00683110" w:rsidP="00943DCF">
      <w:pPr>
        <w:pStyle w:val="FootnoteText"/>
        <w:spacing w:line="276" w:lineRule="auto"/>
        <w:rPr>
          <w:rFonts w:ascii="Palatino Linotype" w:hAnsi="Palatino Linotype"/>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00BD6C20" w:rsidRPr="00943DCF">
        <w:rPr>
          <w:rFonts w:ascii="Palatino Linotype" w:hAnsi="Palatino Linotype"/>
          <w:sz w:val="20"/>
          <w:szCs w:val="20"/>
          <w:lang w:val="en-US"/>
        </w:rPr>
        <w:tab/>
        <w:t>N 14</w:t>
      </w:r>
      <w:r w:rsidRPr="00943DCF">
        <w:rPr>
          <w:rFonts w:ascii="Palatino Linotype" w:hAnsi="Palatino Linotype"/>
          <w:sz w:val="20"/>
          <w:szCs w:val="20"/>
          <w:lang w:val="en-US"/>
        </w:rPr>
        <w:t>, 68</w:t>
      </w:r>
    </w:p>
  </w:footnote>
  <w:footnote w:id="44">
    <w:p w14:paraId="674ABF40" w14:textId="77777777" w:rsidR="00683110" w:rsidRPr="00943DCF" w:rsidRDefault="00683110" w:rsidP="00943DCF">
      <w:pPr>
        <w:pStyle w:val="FootnoteText"/>
        <w:spacing w:line="276" w:lineRule="auto"/>
        <w:ind w:left="567" w:hanging="567"/>
        <w:rPr>
          <w:rFonts w:ascii="Palatino Linotype" w:hAnsi="Palatino Linotype"/>
          <w:i/>
          <w:sz w:val="20"/>
          <w:szCs w:val="20"/>
          <w:lang w:val="en-US"/>
        </w:rPr>
      </w:pPr>
      <w:r w:rsidRPr="00943DCF">
        <w:rPr>
          <w:rStyle w:val="FootnoteReference"/>
          <w:rFonts w:ascii="Palatino Linotype" w:hAnsi="Palatino Linotype"/>
          <w:sz w:val="20"/>
          <w:szCs w:val="20"/>
        </w:rPr>
        <w:footnoteRef/>
      </w:r>
      <w:r w:rsidRPr="00943DCF">
        <w:rPr>
          <w:rFonts w:ascii="Palatino Linotype" w:hAnsi="Palatino Linotype"/>
          <w:sz w:val="20"/>
          <w:szCs w:val="20"/>
        </w:rPr>
        <w:t xml:space="preserve"> </w:t>
      </w:r>
      <w:r w:rsidRPr="00943DCF">
        <w:rPr>
          <w:rFonts w:ascii="Palatino Linotype" w:hAnsi="Palatino Linotype"/>
          <w:sz w:val="20"/>
          <w:szCs w:val="20"/>
          <w:lang w:val="en-US"/>
        </w:rPr>
        <w:tab/>
        <w:t xml:space="preserve">David Kolb, </w:t>
      </w:r>
      <w:r w:rsidRPr="00943DCF">
        <w:rPr>
          <w:rFonts w:ascii="Palatino Linotype" w:hAnsi="Palatino Linotype"/>
          <w:i/>
          <w:sz w:val="20"/>
          <w:szCs w:val="20"/>
          <w:lang w:val="en-US"/>
        </w:rPr>
        <w:t>Experiential Learning: Experience as the Source of Learning and Development</w:t>
      </w:r>
      <w:r w:rsidRPr="00943DCF">
        <w:rPr>
          <w:rFonts w:ascii="Palatino Linotype" w:hAnsi="Palatino Linotype"/>
          <w:sz w:val="20"/>
          <w:szCs w:val="20"/>
          <w:lang w:val="en-US"/>
        </w:rPr>
        <w:t xml:space="preserve"> (2</w:t>
      </w:r>
      <w:r w:rsidRPr="00943DCF">
        <w:rPr>
          <w:rFonts w:ascii="Palatino Linotype" w:hAnsi="Palatino Linotype"/>
          <w:sz w:val="20"/>
          <w:szCs w:val="20"/>
          <w:vertAlign w:val="superscript"/>
          <w:lang w:val="en-US"/>
        </w:rPr>
        <w:t>nd</w:t>
      </w:r>
      <w:r w:rsidRPr="00943DCF">
        <w:rPr>
          <w:rFonts w:ascii="Palatino Linotype" w:hAnsi="Palatino Linotype"/>
          <w:sz w:val="20"/>
          <w:szCs w:val="20"/>
          <w:lang w:val="en-US"/>
        </w:rPr>
        <w:t xml:space="preserve"> edition, Pearson 2014)</w:t>
      </w:r>
      <w:r w:rsidRPr="00943DCF">
        <w:rPr>
          <w:rFonts w:ascii="Palatino Linotype" w:hAnsi="Palatino Linotype"/>
          <w:i/>
          <w:sz w:val="20"/>
          <w:szCs w:val="2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45E0E" w14:textId="1EEC9397" w:rsidR="00943DCF" w:rsidRPr="00943DCF" w:rsidRDefault="00943DCF">
    <w:pPr>
      <w:pStyle w:val="Header"/>
      <w:rPr>
        <w:rFonts w:ascii="Palatino Linotype" w:hAnsi="Palatino Linotype"/>
        <w:i/>
      </w:rPr>
    </w:pPr>
    <w:r w:rsidRPr="00943DCF">
      <w:rPr>
        <w:rFonts w:ascii="Palatino Linotype" w:hAnsi="Palatino Linotype"/>
        <w:i/>
      </w:rPr>
      <w:t xml:space="preserve">Reviewed Article – Clinic , the University and Society </w:t>
    </w:r>
  </w:p>
  <w:p w14:paraId="7CE33A35" w14:textId="77777777" w:rsidR="00943DCF" w:rsidRDefault="00943D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03"/>
    <w:rsid w:val="0000004D"/>
    <w:rsid w:val="0000162C"/>
    <w:rsid w:val="00023458"/>
    <w:rsid w:val="00086DC7"/>
    <w:rsid w:val="00094A1A"/>
    <w:rsid w:val="000A4DC8"/>
    <w:rsid w:val="000A59B2"/>
    <w:rsid w:val="000C0BB3"/>
    <w:rsid w:val="000E2C8D"/>
    <w:rsid w:val="000E51C9"/>
    <w:rsid w:val="000F0B36"/>
    <w:rsid w:val="000F12C3"/>
    <w:rsid w:val="000F7827"/>
    <w:rsid w:val="00100F81"/>
    <w:rsid w:val="0014259F"/>
    <w:rsid w:val="00150E82"/>
    <w:rsid w:val="00160150"/>
    <w:rsid w:val="00173A16"/>
    <w:rsid w:val="00177B6F"/>
    <w:rsid w:val="00195EB8"/>
    <w:rsid w:val="001C2FE8"/>
    <w:rsid w:val="001E22DE"/>
    <w:rsid w:val="001F4168"/>
    <w:rsid w:val="00202E47"/>
    <w:rsid w:val="00216170"/>
    <w:rsid w:val="00220BD6"/>
    <w:rsid w:val="00227277"/>
    <w:rsid w:val="00240C34"/>
    <w:rsid w:val="002454F6"/>
    <w:rsid w:val="00253970"/>
    <w:rsid w:val="00255A92"/>
    <w:rsid w:val="0026338B"/>
    <w:rsid w:val="0026683F"/>
    <w:rsid w:val="002668F2"/>
    <w:rsid w:val="00274EDE"/>
    <w:rsid w:val="002A38A8"/>
    <w:rsid w:val="002B5F6C"/>
    <w:rsid w:val="0031048F"/>
    <w:rsid w:val="0031623B"/>
    <w:rsid w:val="003330E7"/>
    <w:rsid w:val="003347C1"/>
    <w:rsid w:val="003776CE"/>
    <w:rsid w:val="00390746"/>
    <w:rsid w:val="0039345E"/>
    <w:rsid w:val="003A7764"/>
    <w:rsid w:val="003C11AA"/>
    <w:rsid w:val="003E24D0"/>
    <w:rsid w:val="003F5DE4"/>
    <w:rsid w:val="0041059D"/>
    <w:rsid w:val="00413B82"/>
    <w:rsid w:val="00424CBF"/>
    <w:rsid w:val="00450528"/>
    <w:rsid w:val="004779E4"/>
    <w:rsid w:val="0048158D"/>
    <w:rsid w:val="0048672A"/>
    <w:rsid w:val="00487D79"/>
    <w:rsid w:val="004A48AC"/>
    <w:rsid w:val="004C464F"/>
    <w:rsid w:val="004D5C71"/>
    <w:rsid w:val="004D5F16"/>
    <w:rsid w:val="004D75BD"/>
    <w:rsid w:val="00505804"/>
    <w:rsid w:val="00507AE1"/>
    <w:rsid w:val="0051755D"/>
    <w:rsid w:val="0053474B"/>
    <w:rsid w:val="005442AE"/>
    <w:rsid w:val="00546A87"/>
    <w:rsid w:val="005508C7"/>
    <w:rsid w:val="00576307"/>
    <w:rsid w:val="00581CF8"/>
    <w:rsid w:val="00583370"/>
    <w:rsid w:val="00592A05"/>
    <w:rsid w:val="005A13F0"/>
    <w:rsid w:val="005A4F85"/>
    <w:rsid w:val="005B1146"/>
    <w:rsid w:val="005B3667"/>
    <w:rsid w:val="005B66D4"/>
    <w:rsid w:val="005C6A3D"/>
    <w:rsid w:val="0060277E"/>
    <w:rsid w:val="00626CE5"/>
    <w:rsid w:val="00634162"/>
    <w:rsid w:val="006350DA"/>
    <w:rsid w:val="0064178D"/>
    <w:rsid w:val="00657890"/>
    <w:rsid w:val="006618DA"/>
    <w:rsid w:val="00662C21"/>
    <w:rsid w:val="0068022E"/>
    <w:rsid w:val="00683110"/>
    <w:rsid w:val="006D48A8"/>
    <w:rsid w:val="006E3EEB"/>
    <w:rsid w:val="00710DD0"/>
    <w:rsid w:val="00710F34"/>
    <w:rsid w:val="00711DCC"/>
    <w:rsid w:val="007177A7"/>
    <w:rsid w:val="00720EC9"/>
    <w:rsid w:val="0073054E"/>
    <w:rsid w:val="007311EE"/>
    <w:rsid w:val="00733CB7"/>
    <w:rsid w:val="00734400"/>
    <w:rsid w:val="00776BB3"/>
    <w:rsid w:val="00790BBB"/>
    <w:rsid w:val="007B0416"/>
    <w:rsid w:val="007B2ADB"/>
    <w:rsid w:val="007B4476"/>
    <w:rsid w:val="007C01C2"/>
    <w:rsid w:val="007D51E6"/>
    <w:rsid w:val="007E5558"/>
    <w:rsid w:val="007E612E"/>
    <w:rsid w:val="007F20D9"/>
    <w:rsid w:val="007F3789"/>
    <w:rsid w:val="00820268"/>
    <w:rsid w:val="00823343"/>
    <w:rsid w:val="008269F5"/>
    <w:rsid w:val="008540DA"/>
    <w:rsid w:val="00867585"/>
    <w:rsid w:val="00881C90"/>
    <w:rsid w:val="0089040B"/>
    <w:rsid w:val="008A42AE"/>
    <w:rsid w:val="008B005E"/>
    <w:rsid w:val="008C1C4B"/>
    <w:rsid w:val="008C485E"/>
    <w:rsid w:val="008D3B91"/>
    <w:rsid w:val="008E1F88"/>
    <w:rsid w:val="008E2662"/>
    <w:rsid w:val="008E7CF9"/>
    <w:rsid w:val="00943DCF"/>
    <w:rsid w:val="0095616C"/>
    <w:rsid w:val="00962609"/>
    <w:rsid w:val="00967EF2"/>
    <w:rsid w:val="00970ABC"/>
    <w:rsid w:val="00974554"/>
    <w:rsid w:val="00977846"/>
    <w:rsid w:val="00987B01"/>
    <w:rsid w:val="009A6C83"/>
    <w:rsid w:val="009D3FF8"/>
    <w:rsid w:val="009D553E"/>
    <w:rsid w:val="009E7DA9"/>
    <w:rsid w:val="009F6C32"/>
    <w:rsid w:val="00A11B17"/>
    <w:rsid w:val="00A13444"/>
    <w:rsid w:val="00A15C85"/>
    <w:rsid w:val="00A17E18"/>
    <w:rsid w:val="00A30BA4"/>
    <w:rsid w:val="00A41698"/>
    <w:rsid w:val="00A45F24"/>
    <w:rsid w:val="00A726C7"/>
    <w:rsid w:val="00A76FED"/>
    <w:rsid w:val="00A80A55"/>
    <w:rsid w:val="00A86424"/>
    <w:rsid w:val="00A97280"/>
    <w:rsid w:val="00A97A9D"/>
    <w:rsid w:val="00AB2040"/>
    <w:rsid w:val="00AB4510"/>
    <w:rsid w:val="00AC7BC1"/>
    <w:rsid w:val="00B0319F"/>
    <w:rsid w:val="00B079BE"/>
    <w:rsid w:val="00B22A2A"/>
    <w:rsid w:val="00B51390"/>
    <w:rsid w:val="00B70517"/>
    <w:rsid w:val="00B731D5"/>
    <w:rsid w:val="00B80C77"/>
    <w:rsid w:val="00B8149F"/>
    <w:rsid w:val="00B84C42"/>
    <w:rsid w:val="00BA5BF2"/>
    <w:rsid w:val="00BD6C20"/>
    <w:rsid w:val="00BE2341"/>
    <w:rsid w:val="00BE3716"/>
    <w:rsid w:val="00BF6893"/>
    <w:rsid w:val="00C00398"/>
    <w:rsid w:val="00C03599"/>
    <w:rsid w:val="00C04F03"/>
    <w:rsid w:val="00C10E7B"/>
    <w:rsid w:val="00C20A10"/>
    <w:rsid w:val="00C33E91"/>
    <w:rsid w:val="00C427C0"/>
    <w:rsid w:val="00C629BF"/>
    <w:rsid w:val="00C77818"/>
    <w:rsid w:val="00C86E9C"/>
    <w:rsid w:val="00CA4644"/>
    <w:rsid w:val="00CB35FE"/>
    <w:rsid w:val="00CC44AE"/>
    <w:rsid w:val="00CC44F1"/>
    <w:rsid w:val="00CD2BA8"/>
    <w:rsid w:val="00CF01E5"/>
    <w:rsid w:val="00D13EE1"/>
    <w:rsid w:val="00D27806"/>
    <w:rsid w:val="00D30129"/>
    <w:rsid w:val="00D34DF5"/>
    <w:rsid w:val="00D35DB0"/>
    <w:rsid w:val="00D4735C"/>
    <w:rsid w:val="00D50C09"/>
    <w:rsid w:val="00D536E4"/>
    <w:rsid w:val="00D65954"/>
    <w:rsid w:val="00D725EC"/>
    <w:rsid w:val="00D73DB5"/>
    <w:rsid w:val="00D91E7B"/>
    <w:rsid w:val="00DA0BD4"/>
    <w:rsid w:val="00DC0FAC"/>
    <w:rsid w:val="00DC534B"/>
    <w:rsid w:val="00DC688C"/>
    <w:rsid w:val="00DE66B7"/>
    <w:rsid w:val="00DF2C31"/>
    <w:rsid w:val="00E21ADE"/>
    <w:rsid w:val="00E30F70"/>
    <w:rsid w:val="00E34B8B"/>
    <w:rsid w:val="00E4117F"/>
    <w:rsid w:val="00E427AB"/>
    <w:rsid w:val="00E57730"/>
    <w:rsid w:val="00E607B6"/>
    <w:rsid w:val="00E80B61"/>
    <w:rsid w:val="00E91504"/>
    <w:rsid w:val="00EA18B5"/>
    <w:rsid w:val="00EA1D20"/>
    <w:rsid w:val="00EA6884"/>
    <w:rsid w:val="00EA7A2D"/>
    <w:rsid w:val="00EB1662"/>
    <w:rsid w:val="00EE1F04"/>
    <w:rsid w:val="00EE5814"/>
    <w:rsid w:val="00EE59C9"/>
    <w:rsid w:val="00EE6B46"/>
    <w:rsid w:val="00EF2370"/>
    <w:rsid w:val="00F02F35"/>
    <w:rsid w:val="00F16EC8"/>
    <w:rsid w:val="00F31074"/>
    <w:rsid w:val="00F378D8"/>
    <w:rsid w:val="00F428C0"/>
    <w:rsid w:val="00F646C9"/>
    <w:rsid w:val="00F65F54"/>
    <w:rsid w:val="00F67098"/>
    <w:rsid w:val="00F849AE"/>
    <w:rsid w:val="00FA2FE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DD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F03"/>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4F03"/>
    <w:pPr>
      <w:tabs>
        <w:tab w:val="center" w:pos="4320"/>
        <w:tab w:val="right" w:pos="8640"/>
      </w:tabs>
    </w:pPr>
  </w:style>
  <w:style w:type="character" w:customStyle="1" w:styleId="FooterChar">
    <w:name w:val="Footer Char"/>
    <w:basedOn w:val="DefaultParagraphFont"/>
    <w:link w:val="Footer"/>
    <w:uiPriority w:val="99"/>
    <w:rsid w:val="00C04F03"/>
    <w:rPr>
      <w:rFonts w:eastAsiaTheme="minorEastAsia"/>
      <w:sz w:val="24"/>
      <w:szCs w:val="24"/>
    </w:rPr>
  </w:style>
  <w:style w:type="character" w:styleId="PageNumber">
    <w:name w:val="page number"/>
    <w:basedOn w:val="DefaultParagraphFont"/>
    <w:uiPriority w:val="99"/>
    <w:semiHidden/>
    <w:unhideWhenUsed/>
    <w:rsid w:val="00C04F03"/>
  </w:style>
  <w:style w:type="paragraph" w:styleId="FootnoteText">
    <w:name w:val="footnote text"/>
    <w:basedOn w:val="Normal"/>
    <w:link w:val="FootnoteTextChar"/>
    <w:uiPriority w:val="99"/>
    <w:unhideWhenUsed/>
    <w:rsid w:val="00C04F03"/>
  </w:style>
  <w:style w:type="character" w:customStyle="1" w:styleId="FootnoteTextChar">
    <w:name w:val="Footnote Text Char"/>
    <w:basedOn w:val="DefaultParagraphFont"/>
    <w:link w:val="FootnoteText"/>
    <w:uiPriority w:val="99"/>
    <w:rsid w:val="00C04F03"/>
    <w:rPr>
      <w:rFonts w:eastAsiaTheme="minorEastAsia"/>
      <w:sz w:val="24"/>
      <w:szCs w:val="24"/>
    </w:rPr>
  </w:style>
  <w:style w:type="character" w:styleId="FootnoteReference">
    <w:name w:val="footnote reference"/>
    <w:basedOn w:val="DefaultParagraphFont"/>
    <w:uiPriority w:val="99"/>
    <w:unhideWhenUsed/>
    <w:rsid w:val="00C04F03"/>
    <w:rPr>
      <w:vertAlign w:val="superscript"/>
    </w:rPr>
  </w:style>
  <w:style w:type="character" w:styleId="Hyperlink">
    <w:name w:val="Hyperlink"/>
    <w:basedOn w:val="DefaultParagraphFont"/>
    <w:uiPriority w:val="99"/>
    <w:unhideWhenUsed/>
    <w:rsid w:val="00C04F03"/>
    <w:rPr>
      <w:color w:val="0563C1" w:themeColor="hyperlink"/>
      <w:u w:val="single"/>
    </w:rPr>
  </w:style>
  <w:style w:type="character" w:styleId="CommentReference">
    <w:name w:val="annotation reference"/>
    <w:basedOn w:val="DefaultParagraphFont"/>
    <w:uiPriority w:val="99"/>
    <w:semiHidden/>
    <w:unhideWhenUsed/>
    <w:rsid w:val="00C04F03"/>
    <w:rPr>
      <w:sz w:val="16"/>
      <w:szCs w:val="16"/>
    </w:rPr>
  </w:style>
  <w:style w:type="paragraph" w:styleId="CommentText">
    <w:name w:val="annotation text"/>
    <w:basedOn w:val="Normal"/>
    <w:link w:val="CommentTextChar"/>
    <w:uiPriority w:val="99"/>
    <w:semiHidden/>
    <w:unhideWhenUsed/>
    <w:rsid w:val="00C04F03"/>
    <w:rPr>
      <w:sz w:val="20"/>
      <w:szCs w:val="20"/>
    </w:rPr>
  </w:style>
  <w:style w:type="character" w:customStyle="1" w:styleId="CommentTextChar">
    <w:name w:val="Comment Text Char"/>
    <w:basedOn w:val="DefaultParagraphFont"/>
    <w:link w:val="CommentText"/>
    <w:uiPriority w:val="99"/>
    <w:semiHidden/>
    <w:rsid w:val="00C04F03"/>
    <w:rPr>
      <w:rFonts w:eastAsiaTheme="minorEastAsia"/>
      <w:sz w:val="20"/>
      <w:szCs w:val="20"/>
    </w:rPr>
  </w:style>
  <w:style w:type="paragraph" w:styleId="BalloonText">
    <w:name w:val="Balloon Text"/>
    <w:basedOn w:val="Normal"/>
    <w:link w:val="BalloonTextChar"/>
    <w:uiPriority w:val="99"/>
    <w:semiHidden/>
    <w:unhideWhenUsed/>
    <w:rsid w:val="00C04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F03"/>
    <w:rPr>
      <w:rFonts w:ascii="Segoe UI" w:eastAsiaTheme="minorEastAsia" w:hAnsi="Segoe UI" w:cs="Segoe UI"/>
      <w:sz w:val="18"/>
      <w:szCs w:val="18"/>
    </w:rPr>
  </w:style>
  <w:style w:type="paragraph" w:styleId="NormalWeb">
    <w:name w:val="Normal (Web)"/>
    <w:basedOn w:val="Normal"/>
    <w:uiPriority w:val="99"/>
    <w:semiHidden/>
    <w:unhideWhenUsed/>
    <w:rsid w:val="00094A1A"/>
    <w:rPr>
      <w:rFonts w:ascii="Times New Roman" w:hAnsi="Times New Roman" w:cs="Times New Roman"/>
    </w:rPr>
  </w:style>
  <w:style w:type="paragraph" w:styleId="Header">
    <w:name w:val="header"/>
    <w:basedOn w:val="Normal"/>
    <w:link w:val="HeaderChar"/>
    <w:uiPriority w:val="99"/>
    <w:unhideWhenUsed/>
    <w:rsid w:val="00943DCF"/>
    <w:pPr>
      <w:tabs>
        <w:tab w:val="center" w:pos="4513"/>
        <w:tab w:val="right" w:pos="9026"/>
      </w:tabs>
    </w:pPr>
  </w:style>
  <w:style w:type="character" w:customStyle="1" w:styleId="HeaderChar">
    <w:name w:val="Header Char"/>
    <w:basedOn w:val="DefaultParagraphFont"/>
    <w:link w:val="Header"/>
    <w:uiPriority w:val="99"/>
    <w:rsid w:val="00943DC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5468">
      <w:bodyDiv w:val="1"/>
      <w:marLeft w:val="0"/>
      <w:marRight w:val="0"/>
      <w:marTop w:val="0"/>
      <w:marBottom w:val="0"/>
      <w:divBdr>
        <w:top w:val="none" w:sz="0" w:space="0" w:color="auto"/>
        <w:left w:val="none" w:sz="0" w:space="0" w:color="auto"/>
        <w:bottom w:val="none" w:sz="0" w:space="0" w:color="auto"/>
        <w:right w:val="none" w:sz="0" w:space="0" w:color="auto"/>
      </w:divBdr>
    </w:div>
    <w:div w:id="116800095">
      <w:bodyDiv w:val="1"/>
      <w:marLeft w:val="0"/>
      <w:marRight w:val="0"/>
      <w:marTop w:val="0"/>
      <w:marBottom w:val="0"/>
      <w:divBdr>
        <w:top w:val="none" w:sz="0" w:space="0" w:color="auto"/>
        <w:left w:val="none" w:sz="0" w:space="0" w:color="auto"/>
        <w:bottom w:val="none" w:sz="0" w:space="0" w:color="auto"/>
        <w:right w:val="none" w:sz="0" w:space="0" w:color="auto"/>
      </w:divBdr>
    </w:div>
    <w:div w:id="283970716">
      <w:bodyDiv w:val="1"/>
      <w:marLeft w:val="0"/>
      <w:marRight w:val="0"/>
      <w:marTop w:val="0"/>
      <w:marBottom w:val="0"/>
      <w:divBdr>
        <w:top w:val="none" w:sz="0" w:space="0" w:color="auto"/>
        <w:left w:val="none" w:sz="0" w:space="0" w:color="auto"/>
        <w:bottom w:val="none" w:sz="0" w:space="0" w:color="auto"/>
        <w:right w:val="none" w:sz="0" w:space="0" w:color="auto"/>
      </w:divBdr>
    </w:div>
    <w:div w:id="353264262">
      <w:bodyDiv w:val="1"/>
      <w:marLeft w:val="0"/>
      <w:marRight w:val="0"/>
      <w:marTop w:val="0"/>
      <w:marBottom w:val="0"/>
      <w:divBdr>
        <w:top w:val="none" w:sz="0" w:space="0" w:color="auto"/>
        <w:left w:val="none" w:sz="0" w:space="0" w:color="auto"/>
        <w:bottom w:val="none" w:sz="0" w:space="0" w:color="auto"/>
        <w:right w:val="none" w:sz="0" w:space="0" w:color="auto"/>
      </w:divBdr>
    </w:div>
    <w:div w:id="390618851">
      <w:bodyDiv w:val="1"/>
      <w:marLeft w:val="0"/>
      <w:marRight w:val="0"/>
      <w:marTop w:val="0"/>
      <w:marBottom w:val="0"/>
      <w:divBdr>
        <w:top w:val="none" w:sz="0" w:space="0" w:color="auto"/>
        <w:left w:val="none" w:sz="0" w:space="0" w:color="auto"/>
        <w:bottom w:val="none" w:sz="0" w:space="0" w:color="auto"/>
        <w:right w:val="none" w:sz="0" w:space="0" w:color="auto"/>
      </w:divBdr>
      <w:divsChild>
        <w:div w:id="1596130842">
          <w:marLeft w:val="0"/>
          <w:marRight w:val="0"/>
          <w:marTop w:val="0"/>
          <w:marBottom w:val="0"/>
          <w:divBdr>
            <w:top w:val="none" w:sz="0" w:space="0" w:color="auto"/>
            <w:left w:val="none" w:sz="0" w:space="0" w:color="auto"/>
            <w:bottom w:val="none" w:sz="0" w:space="0" w:color="auto"/>
            <w:right w:val="none" w:sz="0" w:space="0" w:color="auto"/>
          </w:divBdr>
          <w:divsChild>
            <w:div w:id="1942562794">
              <w:marLeft w:val="0"/>
              <w:marRight w:val="0"/>
              <w:marTop w:val="0"/>
              <w:marBottom w:val="0"/>
              <w:divBdr>
                <w:top w:val="none" w:sz="0" w:space="0" w:color="auto"/>
                <w:left w:val="none" w:sz="0" w:space="0" w:color="auto"/>
                <w:bottom w:val="none" w:sz="0" w:space="0" w:color="auto"/>
                <w:right w:val="none" w:sz="0" w:space="0" w:color="auto"/>
              </w:divBdr>
              <w:divsChild>
                <w:div w:id="17643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3727">
      <w:bodyDiv w:val="1"/>
      <w:marLeft w:val="0"/>
      <w:marRight w:val="0"/>
      <w:marTop w:val="0"/>
      <w:marBottom w:val="0"/>
      <w:divBdr>
        <w:top w:val="none" w:sz="0" w:space="0" w:color="auto"/>
        <w:left w:val="none" w:sz="0" w:space="0" w:color="auto"/>
        <w:bottom w:val="none" w:sz="0" w:space="0" w:color="auto"/>
        <w:right w:val="none" w:sz="0" w:space="0" w:color="auto"/>
      </w:divBdr>
    </w:div>
    <w:div w:id="461384246">
      <w:bodyDiv w:val="1"/>
      <w:marLeft w:val="0"/>
      <w:marRight w:val="0"/>
      <w:marTop w:val="0"/>
      <w:marBottom w:val="0"/>
      <w:divBdr>
        <w:top w:val="none" w:sz="0" w:space="0" w:color="auto"/>
        <w:left w:val="none" w:sz="0" w:space="0" w:color="auto"/>
        <w:bottom w:val="none" w:sz="0" w:space="0" w:color="auto"/>
        <w:right w:val="none" w:sz="0" w:space="0" w:color="auto"/>
      </w:divBdr>
    </w:div>
    <w:div w:id="548418023">
      <w:bodyDiv w:val="1"/>
      <w:marLeft w:val="0"/>
      <w:marRight w:val="0"/>
      <w:marTop w:val="0"/>
      <w:marBottom w:val="0"/>
      <w:divBdr>
        <w:top w:val="none" w:sz="0" w:space="0" w:color="auto"/>
        <w:left w:val="none" w:sz="0" w:space="0" w:color="auto"/>
        <w:bottom w:val="none" w:sz="0" w:space="0" w:color="auto"/>
        <w:right w:val="none" w:sz="0" w:space="0" w:color="auto"/>
      </w:divBdr>
    </w:div>
    <w:div w:id="549194268">
      <w:bodyDiv w:val="1"/>
      <w:marLeft w:val="0"/>
      <w:marRight w:val="0"/>
      <w:marTop w:val="0"/>
      <w:marBottom w:val="0"/>
      <w:divBdr>
        <w:top w:val="none" w:sz="0" w:space="0" w:color="auto"/>
        <w:left w:val="none" w:sz="0" w:space="0" w:color="auto"/>
        <w:bottom w:val="none" w:sz="0" w:space="0" w:color="auto"/>
        <w:right w:val="none" w:sz="0" w:space="0" w:color="auto"/>
      </w:divBdr>
      <w:divsChild>
        <w:div w:id="822429161">
          <w:marLeft w:val="0"/>
          <w:marRight w:val="0"/>
          <w:marTop w:val="0"/>
          <w:marBottom w:val="0"/>
          <w:divBdr>
            <w:top w:val="none" w:sz="0" w:space="0" w:color="auto"/>
            <w:left w:val="none" w:sz="0" w:space="0" w:color="auto"/>
            <w:bottom w:val="none" w:sz="0" w:space="0" w:color="auto"/>
            <w:right w:val="none" w:sz="0" w:space="0" w:color="auto"/>
          </w:divBdr>
          <w:divsChild>
            <w:div w:id="811797409">
              <w:marLeft w:val="0"/>
              <w:marRight w:val="0"/>
              <w:marTop w:val="0"/>
              <w:marBottom w:val="0"/>
              <w:divBdr>
                <w:top w:val="none" w:sz="0" w:space="0" w:color="auto"/>
                <w:left w:val="none" w:sz="0" w:space="0" w:color="auto"/>
                <w:bottom w:val="none" w:sz="0" w:space="0" w:color="auto"/>
                <w:right w:val="none" w:sz="0" w:space="0" w:color="auto"/>
              </w:divBdr>
              <w:divsChild>
                <w:div w:id="20337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15063">
      <w:bodyDiv w:val="1"/>
      <w:marLeft w:val="0"/>
      <w:marRight w:val="0"/>
      <w:marTop w:val="0"/>
      <w:marBottom w:val="0"/>
      <w:divBdr>
        <w:top w:val="none" w:sz="0" w:space="0" w:color="auto"/>
        <w:left w:val="none" w:sz="0" w:space="0" w:color="auto"/>
        <w:bottom w:val="none" w:sz="0" w:space="0" w:color="auto"/>
        <w:right w:val="none" w:sz="0" w:space="0" w:color="auto"/>
      </w:divBdr>
      <w:divsChild>
        <w:div w:id="2114325522">
          <w:marLeft w:val="0"/>
          <w:marRight w:val="0"/>
          <w:marTop w:val="0"/>
          <w:marBottom w:val="0"/>
          <w:divBdr>
            <w:top w:val="none" w:sz="0" w:space="0" w:color="auto"/>
            <w:left w:val="none" w:sz="0" w:space="0" w:color="auto"/>
            <w:bottom w:val="none" w:sz="0" w:space="0" w:color="auto"/>
            <w:right w:val="none" w:sz="0" w:space="0" w:color="auto"/>
          </w:divBdr>
          <w:divsChild>
            <w:div w:id="2075811076">
              <w:marLeft w:val="0"/>
              <w:marRight w:val="0"/>
              <w:marTop w:val="0"/>
              <w:marBottom w:val="0"/>
              <w:divBdr>
                <w:top w:val="none" w:sz="0" w:space="0" w:color="auto"/>
                <w:left w:val="none" w:sz="0" w:space="0" w:color="auto"/>
                <w:bottom w:val="none" w:sz="0" w:space="0" w:color="auto"/>
                <w:right w:val="none" w:sz="0" w:space="0" w:color="auto"/>
              </w:divBdr>
              <w:divsChild>
                <w:div w:id="11268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7577">
      <w:bodyDiv w:val="1"/>
      <w:marLeft w:val="0"/>
      <w:marRight w:val="0"/>
      <w:marTop w:val="0"/>
      <w:marBottom w:val="0"/>
      <w:divBdr>
        <w:top w:val="none" w:sz="0" w:space="0" w:color="auto"/>
        <w:left w:val="none" w:sz="0" w:space="0" w:color="auto"/>
        <w:bottom w:val="none" w:sz="0" w:space="0" w:color="auto"/>
        <w:right w:val="none" w:sz="0" w:space="0" w:color="auto"/>
      </w:divBdr>
    </w:div>
    <w:div w:id="1268345901">
      <w:bodyDiv w:val="1"/>
      <w:marLeft w:val="0"/>
      <w:marRight w:val="0"/>
      <w:marTop w:val="0"/>
      <w:marBottom w:val="0"/>
      <w:divBdr>
        <w:top w:val="none" w:sz="0" w:space="0" w:color="auto"/>
        <w:left w:val="none" w:sz="0" w:space="0" w:color="auto"/>
        <w:bottom w:val="none" w:sz="0" w:space="0" w:color="auto"/>
        <w:right w:val="none" w:sz="0" w:space="0" w:color="auto"/>
      </w:divBdr>
    </w:div>
    <w:div w:id="1373966683">
      <w:bodyDiv w:val="1"/>
      <w:marLeft w:val="0"/>
      <w:marRight w:val="0"/>
      <w:marTop w:val="0"/>
      <w:marBottom w:val="0"/>
      <w:divBdr>
        <w:top w:val="none" w:sz="0" w:space="0" w:color="auto"/>
        <w:left w:val="none" w:sz="0" w:space="0" w:color="auto"/>
        <w:bottom w:val="none" w:sz="0" w:space="0" w:color="auto"/>
        <w:right w:val="none" w:sz="0" w:space="0" w:color="auto"/>
      </w:divBdr>
    </w:div>
    <w:div w:id="1512446626">
      <w:bodyDiv w:val="1"/>
      <w:marLeft w:val="0"/>
      <w:marRight w:val="0"/>
      <w:marTop w:val="0"/>
      <w:marBottom w:val="0"/>
      <w:divBdr>
        <w:top w:val="none" w:sz="0" w:space="0" w:color="auto"/>
        <w:left w:val="none" w:sz="0" w:space="0" w:color="auto"/>
        <w:bottom w:val="none" w:sz="0" w:space="0" w:color="auto"/>
        <w:right w:val="none" w:sz="0" w:space="0" w:color="auto"/>
      </w:divBdr>
      <w:divsChild>
        <w:div w:id="589002429">
          <w:marLeft w:val="0"/>
          <w:marRight w:val="0"/>
          <w:marTop w:val="0"/>
          <w:marBottom w:val="0"/>
          <w:divBdr>
            <w:top w:val="none" w:sz="0" w:space="0" w:color="auto"/>
            <w:left w:val="none" w:sz="0" w:space="0" w:color="auto"/>
            <w:bottom w:val="none" w:sz="0" w:space="0" w:color="auto"/>
            <w:right w:val="none" w:sz="0" w:space="0" w:color="auto"/>
          </w:divBdr>
          <w:divsChild>
            <w:div w:id="558636198">
              <w:marLeft w:val="0"/>
              <w:marRight w:val="0"/>
              <w:marTop w:val="0"/>
              <w:marBottom w:val="0"/>
              <w:divBdr>
                <w:top w:val="none" w:sz="0" w:space="0" w:color="auto"/>
                <w:left w:val="none" w:sz="0" w:space="0" w:color="auto"/>
                <w:bottom w:val="none" w:sz="0" w:space="0" w:color="auto"/>
                <w:right w:val="none" w:sz="0" w:space="0" w:color="auto"/>
              </w:divBdr>
              <w:divsChild>
                <w:div w:id="67600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058864">
      <w:bodyDiv w:val="1"/>
      <w:marLeft w:val="0"/>
      <w:marRight w:val="0"/>
      <w:marTop w:val="0"/>
      <w:marBottom w:val="0"/>
      <w:divBdr>
        <w:top w:val="none" w:sz="0" w:space="0" w:color="auto"/>
        <w:left w:val="none" w:sz="0" w:space="0" w:color="auto"/>
        <w:bottom w:val="none" w:sz="0" w:space="0" w:color="auto"/>
        <w:right w:val="none" w:sz="0" w:space="0" w:color="auto"/>
      </w:divBdr>
      <w:divsChild>
        <w:div w:id="1906721125">
          <w:marLeft w:val="0"/>
          <w:marRight w:val="0"/>
          <w:marTop w:val="0"/>
          <w:marBottom w:val="0"/>
          <w:divBdr>
            <w:top w:val="none" w:sz="0" w:space="0" w:color="auto"/>
            <w:left w:val="none" w:sz="0" w:space="0" w:color="auto"/>
            <w:bottom w:val="none" w:sz="0" w:space="0" w:color="auto"/>
            <w:right w:val="none" w:sz="0" w:space="0" w:color="auto"/>
          </w:divBdr>
          <w:divsChild>
            <w:div w:id="1493598176">
              <w:marLeft w:val="0"/>
              <w:marRight w:val="0"/>
              <w:marTop w:val="0"/>
              <w:marBottom w:val="0"/>
              <w:divBdr>
                <w:top w:val="none" w:sz="0" w:space="0" w:color="auto"/>
                <w:left w:val="none" w:sz="0" w:space="0" w:color="auto"/>
                <w:bottom w:val="none" w:sz="0" w:space="0" w:color="auto"/>
                <w:right w:val="none" w:sz="0" w:space="0" w:color="auto"/>
              </w:divBdr>
              <w:divsChild>
                <w:div w:id="18556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50846">
      <w:bodyDiv w:val="1"/>
      <w:marLeft w:val="0"/>
      <w:marRight w:val="0"/>
      <w:marTop w:val="0"/>
      <w:marBottom w:val="0"/>
      <w:divBdr>
        <w:top w:val="none" w:sz="0" w:space="0" w:color="auto"/>
        <w:left w:val="none" w:sz="0" w:space="0" w:color="auto"/>
        <w:bottom w:val="none" w:sz="0" w:space="0" w:color="auto"/>
        <w:right w:val="none" w:sz="0" w:space="0" w:color="auto"/>
      </w:divBdr>
    </w:div>
    <w:div w:id="2092310397">
      <w:bodyDiv w:val="1"/>
      <w:marLeft w:val="0"/>
      <w:marRight w:val="0"/>
      <w:marTop w:val="0"/>
      <w:marBottom w:val="0"/>
      <w:divBdr>
        <w:top w:val="none" w:sz="0" w:space="0" w:color="auto"/>
        <w:left w:val="none" w:sz="0" w:space="0" w:color="auto"/>
        <w:bottom w:val="none" w:sz="0" w:space="0" w:color="auto"/>
        <w:right w:val="none" w:sz="0" w:space="0" w:color="auto"/>
      </w:divBdr>
    </w:div>
    <w:div w:id="2100248504">
      <w:bodyDiv w:val="1"/>
      <w:marLeft w:val="0"/>
      <w:marRight w:val="0"/>
      <w:marTop w:val="0"/>
      <w:marBottom w:val="0"/>
      <w:divBdr>
        <w:top w:val="none" w:sz="0" w:space="0" w:color="auto"/>
        <w:left w:val="none" w:sz="0" w:space="0" w:color="auto"/>
        <w:bottom w:val="none" w:sz="0" w:space="0" w:color="auto"/>
        <w:right w:val="none" w:sz="0" w:space="0" w:color="auto"/>
      </w:divBdr>
      <w:divsChild>
        <w:div w:id="1153987629">
          <w:marLeft w:val="0"/>
          <w:marRight w:val="0"/>
          <w:marTop w:val="0"/>
          <w:marBottom w:val="0"/>
          <w:divBdr>
            <w:top w:val="none" w:sz="0" w:space="0" w:color="auto"/>
            <w:left w:val="none" w:sz="0" w:space="0" w:color="auto"/>
            <w:bottom w:val="none" w:sz="0" w:space="0" w:color="auto"/>
            <w:right w:val="none" w:sz="0" w:space="0" w:color="auto"/>
          </w:divBdr>
          <w:divsChild>
            <w:div w:id="228539741">
              <w:marLeft w:val="0"/>
              <w:marRight w:val="0"/>
              <w:marTop w:val="0"/>
              <w:marBottom w:val="0"/>
              <w:divBdr>
                <w:top w:val="none" w:sz="0" w:space="0" w:color="auto"/>
                <w:left w:val="none" w:sz="0" w:space="0" w:color="auto"/>
                <w:bottom w:val="none" w:sz="0" w:space="0" w:color="auto"/>
                <w:right w:val="none" w:sz="0" w:space="0" w:color="auto"/>
              </w:divBdr>
              <w:divsChild>
                <w:div w:id="203942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qaa.ac.uk/assuring-standards-and-quality/the-quality-co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rand.org/topics/community-resilience.html" TargetMode="External"/><Relationship Id="rId2" Type="http://schemas.openxmlformats.org/officeDocument/2006/relationships/hyperlink" Target="http://www.oecd.org/insights/37966934.pdf" TargetMode="External"/><Relationship Id="rId1" Type="http://schemas.openxmlformats.org/officeDocument/2006/relationships/hyperlink" Target="https://www.judiciary.gov.uk/wp-content/uploads/JCO/Documents/Speeches/lcj-speech-reshaping-justice.pdf" TargetMode="External"/><Relationship Id="rId4" Type="http://schemas.openxmlformats.org/officeDocument/2006/relationships/hyperlink" Target="https://www.essex.ac.uk/about/university/facts_and_figures/key_statistics.asp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600"/>
              <a:t>Percentage of clinic clients by subject matter</a:t>
            </a:r>
          </a:p>
        </c:rich>
      </c:tx>
      <c:layout/>
      <c:overlay val="0"/>
    </c:title>
    <c:autoTitleDeleted val="0"/>
    <c:plotArea>
      <c:layout/>
      <c:pieChart>
        <c:varyColors val="1"/>
        <c:ser>
          <c:idx val="0"/>
          <c:order val="0"/>
          <c:tx>
            <c:strRef>
              <c:f>Sheet1!$B$1</c:f>
              <c:strCache>
                <c:ptCount val="1"/>
                <c:pt idx="0">
                  <c:v>Percentage of clinic clients by subject matter</c:v>
                </c:pt>
              </c:strCache>
            </c:strRef>
          </c:tx>
          <c:cat>
            <c:strRef>
              <c:f>Sheet1!$A$2:$A$15</c:f>
              <c:strCache>
                <c:ptCount val="12"/>
                <c:pt idx="0">
                  <c:v>Landlord and tenant</c:v>
                </c:pt>
                <c:pt idx="1">
                  <c:v>Relationship breakdown </c:v>
                </c:pt>
                <c:pt idx="2">
                  <c:v>Property dispute</c:v>
                </c:pt>
                <c:pt idx="3">
                  <c:v>Employment and equality</c:v>
                </c:pt>
                <c:pt idx="4">
                  <c:v>Consumer</c:v>
                </c:pt>
                <c:pt idx="5">
                  <c:v>Child contact</c:v>
                </c:pt>
                <c:pt idx="6">
                  <c:v>Negligence</c:v>
                </c:pt>
                <c:pt idx="7">
                  <c:v>Neighbour dispute </c:v>
                </c:pt>
                <c:pt idx="8">
                  <c:v>Online dispute</c:v>
                </c:pt>
                <c:pt idx="9">
                  <c:v>Small business</c:v>
                </c:pt>
                <c:pt idx="10">
                  <c:v>Welfare benefits</c:v>
                </c:pt>
                <c:pt idx="11">
                  <c:v>Other </c:v>
                </c:pt>
              </c:strCache>
            </c:strRef>
          </c:cat>
          <c:val>
            <c:numRef>
              <c:f>Sheet1!$B$2:$B$15</c:f>
              <c:numCache>
                <c:formatCode>General</c:formatCode>
                <c:ptCount val="14"/>
                <c:pt idx="0">
                  <c:v>24.44</c:v>
                </c:pt>
                <c:pt idx="1">
                  <c:v>17.22</c:v>
                </c:pt>
                <c:pt idx="2">
                  <c:v>13.88</c:v>
                </c:pt>
                <c:pt idx="3">
                  <c:v>12.77</c:v>
                </c:pt>
                <c:pt idx="4">
                  <c:v>10.55</c:v>
                </c:pt>
                <c:pt idx="5">
                  <c:v>8.33</c:v>
                </c:pt>
                <c:pt idx="6">
                  <c:v>3.88</c:v>
                </c:pt>
                <c:pt idx="7">
                  <c:v>3.33</c:v>
                </c:pt>
                <c:pt idx="8">
                  <c:v>2.2200000000000002</c:v>
                </c:pt>
                <c:pt idx="9">
                  <c:v>2.2200000000000002</c:v>
                </c:pt>
                <c:pt idx="10">
                  <c:v>0.57999999999999996</c:v>
                </c:pt>
                <c:pt idx="11">
                  <c:v>0.57999999999999996</c:v>
                </c:pt>
              </c:numCache>
            </c:numRef>
          </c:val>
          <c:extLst>
            <c:ext xmlns:c16="http://schemas.microsoft.com/office/drawing/2014/chart" uri="{C3380CC4-5D6E-409C-BE32-E72D297353CC}">
              <c16:uniqueId val="{00000000-A2A2-4C00-A4A0-0353DB901C92}"/>
            </c:ext>
          </c:extLst>
        </c:ser>
        <c:dLbls>
          <c:showLegendKey val="0"/>
          <c:showVal val="0"/>
          <c:showCatName val="0"/>
          <c:showSerName val="0"/>
          <c:showPercent val="0"/>
          <c:showBubbleSize val="0"/>
          <c:showLeaderLines val="1"/>
        </c:dLbls>
        <c:firstSliceAng val="0"/>
      </c:pieChart>
    </c:plotArea>
    <c:legend>
      <c:legendPos val="r"/>
      <c:legendEntry>
        <c:idx val="12"/>
        <c:delete val="1"/>
      </c:legendEntry>
      <c:legendEntry>
        <c:idx val="13"/>
        <c:delete val="1"/>
      </c:legendEntry>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7F848-EA0E-47B7-87A1-FD6DF839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8076</Words>
  <Characters>46039</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2017-06-30T10:07:00Z</dcterms:created>
  <dcterms:modified xsi:type="dcterms:W3CDTF">2017-06-30T10:17:00Z</dcterms:modified>
</cp:coreProperties>
</file>