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8" w:rsidRPr="009A1BB8" w:rsidRDefault="009A1BB8" w:rsidP="009A1BB8">
      <w:pPr>
        <w:spacing w:line="240" w:lineRule="auto"/>
        <w:rPr>
          <w:sz w:val="56"/>
          <w:szCs w:val="56"/>
        </w:rPr>
      </w:pPr>
      <w:r w:rsidRPr="009A1BB8">
        <w:rPr>
          <w:sz w:val="56"/>
          <w:szCs w:val="56"/>
        </w:rPr>
        <w:t>Foreword</w:t>
      </w:r>
    </w:p>
    <w:p w:rsidR="009A1BB8" w:rsidRDefault="009A1BB8" w:rsidP="009A1BB8">
      <w:pPr>
        <w:spacing w:line="240" w:lineRule="auto"/>
      </w:pPr>
      <w:r>
        <w:t>Welcome to the Summer edition of the Journal for 2006.</w:t>
      </w:r>
    </w:p>
    <w:p w:rsidR="009A1BB8" w:rsidRPr="009A1BB8" w:rsidRDefault="009A1BB8" w:rsidP="009A1BB8">
      <w:pPr>
        <w:spacing w:line="240" w:lineRule="auto"/>
        <w:rPr>
          <w:i/>
        </w:rPr>
      </w:pPr>
      <w:r w:rsidRPr="009A1BB8">
        <w:rPr>
          <w:i/>
        </w:rPr>
        <w:t>This edition of the Journal</w:t>
      </w:r>
    </w:p>
    <w:p w:rsidR="009A1BB8" w:rsidRDefault="009A1BB8" w:rsidP="009A1BB8">
      <w:pPr>
        <w:spacing w:line="240" w:lineRule="auto"/>
      </w:pPr>
      <w:r>
        <w:t>It is curious how little academic attention has been focussed on issues of assessment and grading</w:t>
      </w:r>
    </w:p>
    <w:p w:rsidR="009A1BB8" w:rsidRDefault="009A1BB8" w:rsidP="009A1BB8">
      <w:pPr>
        <w:spacing w:line="240" w:lineRule="auto"/>
      </w:pPr>
      <w:r>
        <w:t>in clinical programmes. It is almost as if the struggle to establish clinical learning and teaching as</w:t>
      </w:r>
    </w:p>
    <w:p w:rsidR="009A1BB8" w:rsidRDefault="009A1BB8" w:rsidP="009A1BB8">
      <w:pPr>
        <w:spacing w:line="240" w:lineRule="auto"/>
      </w:pPr>
      <w:proofErr w:type="gramStart"/>
      <w:r>
        <w:t>a</w:t>
      </w:r>
      <w:proofErr w:type="gramEnd"/>
      <w:r>
        <w:t xml:space="preserve"> valid part of the law curriculum - even in jurisdictions such as the United States where clinical</w:t>
      </w:r>
    </w:p>
    <w:p w:rsidR="009A1BB8" w:rsidRDefault="009A1BB8" w:rsidP="009A1BB8">
      <w:pPr>
        <w:spacing w:line="240" w:lineRule="auto"/>
      </w:pPr>
      <w:r>
        <w:t>teaching is arguably most embedded in legal education - has meant that clinicians have tended to</w:t>
      </w:r>
    </w:p>
    <w:p w:rsidR="009A1BB8" w:rsidRDefault="009A1BB8" w:rsidP="009A1BB8">
      <w:pPr>
        <w:spacing w:line="240" w:lineRule="auto"/>
      </w:pPr>
      <w:r>
        <w:t>focus their energies on defending learning outcomes and student engagement rather than on the</w:t>
      </w:r>
    </w:p>
    <w:p w:rsidR="009A1BB8" w:rsidRDefault="009A1BB8" w:rsidP="009A1BB8">
      <w:pPr>
        <w:spacing w:line="240" w:lineRule="auto"/>
      </w:pPr>
      <w:r>
        <w:t>vexed issue of whether we should be seeking to assess clinical learning.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A clinician once made the point to me that perhaps one reason that our students seem reluctant to</w:t>
      </w:r>
    </w:p>
    <w:p w:rsidR="009A1BB8" w:rsidRDefault="009A1BB8" w:rsidP="009A1BB8">
      <w:pPr>
        <w:spacing w:line="240" w:lineRule="auto"/>
      </w:pPr>
      <w:r>
        <w:t>challenge the potential lack of transparency in our clinical assessments is because the closeness of</w:t>
      </w:r>
    </w:p>
    <w:p w:rsidR="009A1BB8" w:rsidRDefault="009A1BB8" w:rsidP="009A1BB8">
      <w:pPr>
        <w:spacing w:line="240" w:lineRule="auto"/>
      </w:pPr>
      <w:r>
        <w:t>the supervisor/student relationship in clinics often means that our students trust us in a way which</w:t>
      </w:r>
    </w:p>
    <w:p w:rsidR="009A1BB8" w:rsidRDefault="009A1BB8" w:rsidP="009A1BB8">
      <w:pPr>
        <w:spacing w:line="240" w:lineRule="auto"/>
      </w:pPr>
      <w:r>
        <w:t>is uncommon in other learning contexts. If this is right, then it arguably makes it even more</w:t>
      </w:r>
    </w:p>
    <w:p w:rsidR="009A1BB8" w:rsidRDefault="009A1BB8" w:rsidP="009A1BB8">
      <w:pPr>
        <w:spacing w:line="240" w:lineRule="auto"/>
      </w:pPr>
      <w:r>
        <w:t>imperative that we ensure that our assessment practices meet the gold standard of being</w:t>
      </w:r>
    </w:p>
    <w:p w:rsidR="009A1BB8" w:rsidRDefault="009A1BB8" w:rsidP="009A1BB8">
      <w:pPr>
        <w:spacing w:line="240" w:lineRule="auto"/>
      </w:pPr>
      <w:r>
        <w:t>transparent, rigorous and fair - since if we do not do this, it seems that our students may be</w:t>
      </w:r>
    </w:p>
    <w:p w:rsidR="009A1BB8" w:rsidRDefault="009A1BB8" w:rsidP="009A1BB8">
      <w:pPr>
        <w:spacing w:line="240" w:lineRule="auto"/>
      </w:pPr>
      <w:proofErr w:type="gramStart"/>
      <w:r>
        <w:t>reluctant</w:t>
      </w:r>
      <w:proofErr w:type="gramEnd"/>
      <w:r>
        <w:t xml:space="preserve"> to challenge us.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Clinic clearly has the potential to pose enormously difficult assessment issues. Do we assess the</w:t>
      </w:r>
    </w:p>
    <w:p w:rsidR="009A1BB8" w:rsidRDefault="009A1BB8" w:rsidP="009A1BB8">
      <w:pPr>
        <w:spacing w:line="240" w:lineRule="auto"/>
      </w:pPr>
      <w:r>
        <w:t>core practical skills that we observe - or, as Georgina Ledvinka addresses in her article, are we also</w:t>
      </w:r>
    </w:p>
    <w:p w:rsidR="009A1BB8" w:rsidRDefault="009A1BB8" w:rsidP="009A1BB8">
      <w:pPr>
        <w:spacing w:line="240" w:lineRule="auto"/>
      </w:pPr>
      <w:r>
        <w:t>looking for the element of self-analysis by way of reflective skills, which will satisfy us that students</w:t>
      </w:r>
    </w:p>
    <w:p w:rsidR="009A1BB8" w:rsidRDefault="009A1BB8" w:rsidP="009A1BB8">
      <w:pPr>
        <w:spacing w:line="240" w:lineRule="auto"/>
      </w:pPr>
      <w:proofErr w:type="gramStart"/>
      <w:r>
        <w:t>know</w:t>
      </w:r>
      <w:proofErr w:type="gramEnd"/>
      <w:r>
        <w:t xml:space="preserve"> what it is that they are doing well, and are able to take the habit of reflection into practice</w:t>
      </w:r>
    </w:p>
    <w:p w:rsidR="009A1BB8" w:rsidRDefault="009A1BB8" w:rsidP="009A1BB8">
      <w:pPr>
        <w:spacing w:line="240" w:lineRule="auto"/>
      </w:pPr>
      <w:proofErr w:type="gramStart"/>
      <w:r>
        <w:t>with</w:t>
      </w:r>
      <w:proofErr w:type="gramEnd"/>
      <w:r>
        <w:t xml:space="preserve"> them, so that they are able to become life long learners? Where does the balance lie </w:t>
      </w:r>
      <w:proofErr w:type="gramStart"/>
      <w:r>
        <w:t>between</w:t>
      </w:r>
      <w:proofErr w:type="gramEnd"/>
    </w:p>
    <w:p w:rsidR="009A1BB8" w:rsidRDefault="009A1BB8" w:rsidP="009A1BB8">
      <w:pPr>
        <w:spacing w:line="240" w:lineRule="auto"/>
      </w:pPr>
      <w:proofErr w:type="gramStart"/>
      <w:r>
        <w:t>the</w:t>
      </w:r>
      <w:proofErr w:type="gramEnd"/>
      <w:r>
        <w:t xml:space="preserve"> assessment of reflection and the assessment of practice? Do we need to shift the </w:t>
      </w:r>
      <w:proofErr w:type="gramStart"/>
      <w:r>
        <w:t>assessment</w:t>
      </w:r>
      <w:proofErr w:type="gramEnd"/>
    </w:p>
    <w:p w:rsidR="009A1BB8" w:rsidRDefault="009A1BB8" w:rsidP="009A1BB8">
      <w:pPr>
        <w:spacing w:line="240" w:lineRule="auto"/>
      </w:pPr>
      <w:proofErr w:type="gramStart"/>
      <w:r>
        <w:t>away</w:t>
      </w:r>
      <w:proofErr w:type="gramEnd"/>
      <w:r>
        <w:t xml:space="preserve"> from the live client context - with all its unpredictability and lack of comparability - and</w:t>
      </w:r>
    </w:p>
    <w:p w:rsidR="009A1BB8" w:rsidRDefault="009A1BB8" w:rsidP="009A1BB8">
      <w:pPr>
        <w:spacing w:line="240" w:lineRule="auto"/>
      </w:pPr>
      <w:proofErr w:type="gramStart"/>
      <w:r>
        <w:t>towards</w:t>
      </w:r>
      <w:proofErr w:type="gramEnd"/>
      <w:r>
        <w:t xml:space="preserve"> high level simulation, such as the standardised client model described by Larry Grosberg</w:t>
      </w:r>
    </w:p>
    <w:p w:rsidR="009A1BB8" w:rsidRDefault="009A1BB8" w:rsidP="009A1BB8">
      <w:pPr>
        <w:spacing w:line="240" w:lineRule="auto"/>
      </w:pPr>
      <w:proofErr w:type="gramStart"/>
      <w:r>
        <w:t>in</w:t>
      </w:r>
      <w:proofErr w:type="gramEnd"/>
      <w:r>
        <w:t xml:space="preserve"> his article?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Roy Stuckey in his article addresses most broadly the key issues around assessment, asking what it</w:t>
      </w:r>
    </w:p>
    <w:p w:rsidR="009A1BB8" w:rsidRDefault="009A1BB8" w:rsidP="009A1BB8">
      <w:pPr>
        <w:spacing w:line="240" w:lineRule="auto"/>
      </w:pPr>
      <w:proofErr w:type="gramStart"/>
      <w:r>
        <w:lastRenderedPageBreak/>
        <w:t>is</w:t>
      </w:r>
      <w:proofErr w:type="gramEnd"/>
      <w:r>
        <w:t xml:space="preserve"> that we seek to achieve with assessment and with clinic, and how this fits with the general</w:t>
      </w:r>
    </w:p>
    <w:p w:rsidR="009A1BB8" w:rsidRDefault="009A1BB8" w:rsidP="009A1BB8">
      <w:pPr>
        <w:spacing w:line="240" w:lineRule="auto"/>
      </w:pPr>
      <w:proofErr w:type="gramStart"/>
      <w:r>
        <w:t>expectations</w:t>
      </w:r>
      <w:proofErr w:type="gramEnd"/>
      <w:r>
        <w:t xml:space="preserve"> of higher education in the different jurisdictions of the United States and the United</w:t>
      </w:r>
    </w:p>
    <w:p w:rsidR="009A1BB8" w:rsidRDefault="009A1BB8" w:rsidP="009A1BB8">
      <w:pPr>
        <w:spacing w:line="240" w:lineRule="auto"/>
      </w:pPr>
      <w:proofErr w:type="gramStart"/>
      <w:r>
        <w:t>Kingdom.</w:t>
      </w:r>
      <w:proofErr w:type="gramEnd"/>
      <w:r>
        <w:t xml:space="preserve"> Not only does he remind us that when we talk about assessment it is a term that may</w:t>
      </w:r>
    </w:p>
    <w:p w:rsidR="009A1BB8" w:rsidRDefault="009A1BB8" w:rsidP="009A1BB8">
      <w:pPr>
        <w:spacing w:line="240" w:lineRule="auto"/>
      </w:pPr>
      <w:proofErr w:type="gramStart"/>
      <w:r>
        <w:t>encompass</w:t>
      </w:r>
      <w:proofErr w:type="gramEnd"/>
      <w:r>
        <w:t xml:space="preserve"> a huge variety of different functions, but he also addresses the distinctions between</w:t>
      </w:r>
    </w:p>
    <w:p w:rsidR="009A1BB8" w:rsidRDefault="009A1BB8" w:rsidP="009A1BB8">
      <w:pPr>
        <w:spacing w:line="240" w:lineRule="auto"/>
      </w:pPr>
      <w:proofErr w:type="gramStart"/>
      <w:r>
        <w:t>formative</w:t>
      </w:r>
      <w:proofErr w:type="gramEnd"/>
      <w:r>
        <w:t xml:space="preserve"> and summative assessment which may often become so blurred in the clinical context</w:t>
      </w:r>
    </w:p>
    <w:p w:rsidR="009A1BB8" w:rsidRDefault="009A1BB8" w:rsidP="009A1BB8">
      <w:pPr>
        <w:spacing w:line="240" w:lineRule="auto"/>
      </w:pPr>
      <w:proofErr w:type="gramStart"/>
      <w:r>
        <w:t>where</w:t>
      </w:r>
      <w:proofErr w:type="gramEnd"/>
      <w:r>
        <w:t xml:space="preserve"> supervision and mentoring blur into an assessment function.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 xml:space="preserve">Georgina </w:t>
      </w:r>
      <w:proofErr w:type="spellStart"/>
      <w:r>
        <w:t>Ledvinka's</w:t>
      </w:r>
      <w:proofErr w:type="spellEnd"/>
      <w:r>
        <w:t xml:space="preserve"> article starts with an analysis of what we are looking for when we require our</w:t>
      </w:r>
    </w:p>
    <w:p w:rsidR="009A1BB8" w:rsidRDefault="009A1BB8" w:rsidP="009A1BB8">
      <w:pPr>
        <w:spacing w:line="240" w:lineRule="auto"/>
      </w:pPr>
      <w:proofErr w:type="gramStart"/>
      <w:r>
        <w:t>students</w:t>
      </w:r>
      <w:proofErr w:type="gramEnd"/>
      <w:r>
        <w:t xml:space="preserve"> to reflect on their clinical practice, and how the practice of reflection fits with educational</w:t>
      </w:r>
    </w:p>
    <w:p w:rsidR="009A1BB8" w:rsidRDefault="009A1BB8" w:rsidP="009A1BB8">
      <w:pPr>
        <w:spacing w:line="240" w:lineRule="auto"/>
      </w:pPr>
      <w:proofErr w:type="gramStart"/>
      <w:r>
        <w:t>theories</w:t>
      </w:r>
      <w:proofErr w:type="gramEnd"/>
      <w:r>
        <w:t xml:space="preserve"> of learning generally. From this Ledvinka moves into a detailed analysis of the strengths</w:t>
      </w:r>
    </w:p>
    <w:p w:rsidR="009A1BB8" w:rsidRDefault="009A1BB8" w:rsidP="009A1BB8">
      <w:pPr>
        <w:spacing w:line="240" w:lineRule="auto"/>
      </w:pPr>
      <w:proofErr w:type="gramStart"/>
      <w:r>
        <w:t>and</w:t>
      </w:r>
      <w:proofErr w:type="gramEnd"/>
      <w:r>
        <w:t xml:space="preserve"> weaknesses of the assessment of reflection in the context of her own clinical programme at</w:t>
      </w:r>
    </w:p>
    <w:p w:rsidR="009A1BB8" w:rsidRDefault="009A1BB8" w:rsidP="009A1BB8">
      <w:pPr>
        <w:spacing w:line="240" w:lineRule="auto"/>
      </w:pPr>
      <w:r>
        <w:t>Northumbria, and analyses whether there is the sort of level of consistency across markers that</w:t>
      </w:r>
    </w:p>
    <w:p w:rsidR="009A1BB8" w:rsidRDefault="009A1BB8" w:rsidP="009A1BB8">
      <w:pPr>
        <w:spacing w:line="240" w:lineRule="auto"/>
      </w:pPr>
      <w:proofErr w:type="gramStart"/>
      <w:r>
        <w:t>meets</w:t>
      </w:r>
      <w:proofErr w:type="gramEnd"/>
      <w:r>
        <w:t xml:space="preserve"> the requirements for assessment processes to be rigorous and fair.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Finally, Larry Grosberg focuses on assessment in the context of interviewing and counselling,</w:t>
      </w:r>
    </w:p>
    <w:p w:rsidR="009A1BB8" w:rsidRDefault="009A1BB8" w:rsidP="009A1BB8">
      <w:pPr>
        <w:spacing w:line="240" w:lineRule="auto"/>
      </w:pPr>
      <w:proofErr w:type="gramStart"/>
      <w:r>
        <w:t>looking</w:t>
      </w:r>
      <w:proofErr w:type="gramEnd"/>
      <w:r>
        <w:t xml:space="preserve"> at the skill both within its clinical and non-clinical teaching contexts, and asking the critical</w:t>
      </w:r>
    </w:p>
    <w:p w:rsidR="009A1BB8" w:rsidRDefault="009A1BB8" w:rsidP="009A1BB8">
      <w:pPr>
        <w:spacing w:line="240" w:lineRule="auto"/>
      </w:pPr>
      <w:proofErr w:type="gramStart"/>
      <w:r>
        <w:t>question</w:t>
      </w:r>
      <w:proofErr w:type="gramEnd"/>
      <w:r>
        <w:t xml:space="preserve"> of how we can avoid subjectivity in our assessment of lawyering skills. Starting with an</w:t>
      </w:r>
    </w:p>
    <w:p w:rsidR="009A1BB8" w:rsidRDefault="009A1BB8" w:rsidP="009A1BB8">
      <w:pPr>
        <w:spacing w:line="240" w:lineRule="auto"/>
      </w:pPr>
      <w:proofErr w:type="gramStart"/>
      <w:r>
        <w:t>analysis</w:t>
      </w:r>
      <w:proofErr w:type="gramEnd"/>
      <w:r>
        <w:t xml:space="preserve"> of why the teaching of core interviewing and counselling skills is so important given the</w:t>
      </w:r>
    </w:p>
    <w:p w:rsidR="009A1BB8" w:rsidRDefault="009A1BB8" w:rsidP="009A1BB8">
      <w:pPr>
        <w:spacing w:line="240" w:lineRule="auto"/>
      </w:pPr>
      <w:proofErr w:type="gramStart"/>
      <w:r>
        <w:t>relative</w:t>
      </w:r>
      <w:proofErr w:type="gramEnd"/>
      <w:r>
        <w:t xml:space="preserve"> lack of practical experience prior to qualification for many lawyers in jurisdictions in the</w:t>
      </w:r>
    </w:p>
    <w:p w:rsidR="009A1BB8" w:rsidRDefault="009A1BB8" w:rsidP="009A1BB8">
      <w:pPr>
        <w:spacing w:line="240" w:lineRule="auto"/>
      </w:pPr>
      <w:r>
        <w:t>United States, he then valuably draws on the clinical assessment experiences of the medical</w:t>
      </w:r>
    </w:p>
    <w:p w:rsidR="009A1BB8" w:rsidRDefault="009A1BB8" w:rsidP="009A1BB8">
      <w:pPr>
        <w:spacing w:line="240" w:lineRule="auto"/>
      </w:pPr>
      <w:proofErr w:type="gramStart"/>
      <w:r>
        <w:t>educators</w:t>
      </w:r>
      <w:proofErr w:type="gramEnd"/>
      <w:r>
        <w:t>, and outlines different assessment strategies which might be brought to bear within the</w:t>
      </w:r>
    </w:p>
    <w:p w:rsidR="009A1BB8" w:rsidRDefault="009A1BB8" w:rsidP="009A1BB8">
      <w:pPr>
        <w:spacing w:line="240" w:lineRule="auto"/>
      </w:pPr>
      <w:proofErr w:type="gramStart"/>
      <w:r>
        <w:t>assessment</w:t>
      </w:r>
      <w:proofErr w:type="gramEnd"/>
      <w:r>
        <w:t xml:space="preserve"> of legal skills.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While the three articles in this issue of the Journal each take a different route towards the issue of</w:t>
      </w:r>
    </w:p>
    <w:p w:rsidR="009A1BB8" w:rsidRDefault="009A1BB8" w:rsidP="009A1BB8">
      <w:pPr>
        <w:spacing w:line="240" w:lineRule="auto"/>
      </w:pPr>
      <w:proofErr w:type="gramStart"/>
      <w:r>
        <w:t>assessment</w:t>
      </w:r>
      <w:proofErr w:type="gramEnd"/>
      <w:r>
        <w:t>, the issue of whether our clinical assessment practices stand up to close scrutiny is at</w:t>
      </w:r>
    </w:p>
    <w:p w:rsidR="009A1BB8" w:rsidRDefault="009A1BB8" w:rsidP="009A1BB8">
      <w:pPr>
        <w:spacing w:line="240" w:lineRule="auto"/>
      </w:pPr>
      <w:proofErr w:type="gramStart"/>
      <w:r>
        <w:t>the</w:t>
      </w:r>
      <w:proofErr w:type="gramEnd"/>
      <w:r>
        <w:t xml:space="preserve"> heart of each of the papers. It is a theme that I hope we will continue to address in later</w:t>
      </w:r>
    </w:p>
    <w:p w:rsidR="009A1BB8" w:rsidRDefault="009A1BB8" w:rsidP="009A1BB8">
      <w:pPr>
        <w:spacing w:line="240" w:lineRule="auto"/>
      </w:pPr>
      <w:proofErr w:type="gramStart"/>
      <w:r>
        <w:t>editions</w:t>
      </w:r>
      <w:proofErr w:type="gramEnd"/>
      <w:r>
        <w:t xml:space="preserve"> of the Journal. The development of robust assessment methodologies is surely a</w:t>
      </w:r>
    </w:p>
    <w:p w:rsidR="009A1BB8" w:rsidRDefault="009A1BB8" w:rsidP="009A1BB8">
      <w:pPr>
        <w:spacing w:line="240" w:lineRule="auto"/>
      </w:pPr>
      <w:proofErr w:type="gramStart"/>
      <w:r>
        <w:t>necessary</w:t>
      </w:r>
      <w:proofErr w:type="gramEnd"/>
      <w:r>
        <w:t xml:space="preserve"> precondition for the promotion of clinical learning to the heart of learning and teaching</w:t>
      </w:r>
    </w:p>
    <w:p w:rsidR="009A1BB8" w:rsidRDefault="009A1BB8" w:rsidP="009A1BB8">
      <w:pPr>
        <w:spacing w:line="240" w:lineRule="auto"/>
      </w:pPr>
      <w:proofErr w:type="gramStart"/>
      <w:r>
        <w:t>in</w:t>
      </w:r>
      <w:proofErr w:type="gramEnd"/>
      <w:r>
        <w:t xml:space="preserve"> Law. Or, at the risk of extreme heresy, should we be challenging the entire assessment emphasis</w:t>
      </w:r>
    </w:p>
    <w:p w:rsidR="009A1BB8" w:rsidRDefault="009A1BB8" w:rsidP="009A1BB8">
      <w:pPr>
        <w:spacing w:line="240" w:lineRule="auto"/>
      </w:pPr>
      <w:proofErr w:type="gramStart"/>
      <w:r>
        <w:t>of</w:t>
      </w:r>
      <w:proofErr w:type="gramEnd"/>
      <w:r>
        <w:t xml:space="preserve"> the Academy, and celebrating the fact that within the clinical field we have the potential to</w:t>
      </w:r>
    </w:p>
    <w:p w:rsidR="009A1BB8" w:rsidRDefault="009A1BB8" w:rsidP="009A1BB8">
      <w:pPr>
        <w:spacing w:line="240" w:lineRule="auto"/>
      </w:pPr>
      <w:proofErr w:type="gramStart"/>
      <w:r>
        <w:lastRenderedPageBreak/>
        <w:t>achieve</w:t>
      </w:r>
      <w:proofErr w:type="gramEnd"/>
      <w:r>
        <w:t xml:space="preserve"> much more than a traditional grading-based assessment, with the ability to describe our</w:t>
      </w:r>
    </w:p>
    <w:p w:rsidR="009A1BB8" w:rsidRDefault="009A1BB8" w:rsidP="009A1BB8">
      <w:pPr>
        <w:spacing w:line="240" w:lineRule="auto"/>
      </w:pPr>
      <w:proofErr w:type="gramStart"/>
      <w:r>
        <w:t>students</w:t>
      </w:r>
      <w:proofErr w:type="gramEnd"/>
      <w:r>
        <w:t>, their strengths and weaknesses, so much more fully than a mere grade would normally</w:t>
      </w:r>
    </w:p>
    <w:p w:rsidR="009A1BB8" w:rsidRDefault="009A1BB8" w:rsidP="009A1BB8">
      <w:pPr>
        <w:spacing w:line="240" w:lineRule="auto"/>
      </w:pPr>
      <w:proofErr w:type="gramStart"/>
      <w:r>
        <w:t>capture</w:t>
      </w:r>
      <w:proofErr w:type="gramEnd"/>
      <w:r>
        <w:t>.</w:t>
      </w:r>
    </w:p>
    <w:p w:rsidR="009A1BB8" w:rsidRPr="009A1BB8" w:rsidRDefault="009A1BB8" w:rsidP="009A1BB8">
      <w:pPr>
        <w:spacing w:line="240" w:lineRule="auto"/>
        <w:rPr>
          <w:i/>
        </w:rPr>
      </w:pPr>
    </w:p>
    <w:p w:rsidR="009A1BB8" w:rsidRPr="009A1BB8" w:rsidRDefault="009A1BB8" w:rsidP="009A1BB8">
      <w:pPr>
        <w:spacing w:line="240" w:lineRule="auto"/>
        <w:rPr>
          <w:i/>
        </w:rPr>
      </w:pPr>
      <w:r w:rsidRPr="009A1BB8">
        <w:rPr>
          <w:i/>
        </w:rPr>
        <w:t xml:space="preserve">The </w:t>
      </w:r>
      <w:proofErr w:type="gramStart"/>
      <w:r w:rsidRPr="009A1BB8">
        <w:rPr>
          <w:i/>
        </w:rPr>
        <w:t>Summer</w:t>
      </w:r>
      <w:proofErr w:type="gramEnd"/>
      <w:r w:rsidRPr="009A1BB8">
        <w:rPr>
          <w:i/>
        </w:rPr>
        <w:t xml:space="preserve"> 2006 conference - and plans for 2007.</w:t>
      </w:r>
    </w:p>
    <w:p w:rsidR="009A1BB8" w:rsidRDefault="009A1BB8" w:rsidP="009A1BB8">
      <w:pPr>
        <w:spacing w:line="240" w:lineRule="auto"/>
      </w:pPr>
      <w:r>
        <w:t xml:space="preserve">The </w:t>
      </w:r>
      <w:proofErr w:type="gramStart"/>
      <w:r>
        <w:t>Summer</w:t>
      </w:r>
      <w:proofErr w:type="gramEnd"/>
      <w:r>
        <w:t xml:space="preserve"> 2006 IJCLE conference took place in London, and was extremely well-attended, with</w:t>
      </w:r>
    </w:p>
    <w:p w:rsidR="009A1BB8" w:rsidRDefault="009A1BB8" w:rsidP="009A1BB8">
      <w:pPr>
        <w:spacing w:line="240" w:lineRule="auto"/>
      </w:pPr>
      <w:proofErr w:type="gramStart"/>
      <w:r>
        <w:t>delegates</w:t>
      </w:r>
      <w:proofErr w:type="gramEnd"/>
      <w:r>
        <w:t xml:space="preserve"> from almost all the major jurisdictions. (The Journal still has relatively little reach with</w:t>
      </w:r>
    </w:p>
    <w:p w:rsidR="009A1BB8" w:rsidRDefault="009A1BB8" w:rsidP="009A1BB8">
      <w:pPr>
        <w:spacing w:line="240" w:lineRule="auto"/>
      </w:pPr>
      <w:proofErr w:type="gramStart"/>
      <w:r>
        <w:t>the</w:t>
      </w:r>
      <w:proofErr w:type="gramEnd"/>
      <w:r>
        <w:t xml:space="preserve"> important clinical developments in the countries of South America - something which I am</w:t>
      </w:r>
    </w:p>
    <w:p w:rsidR="009A1BB8" w:rsidRDefault="009A1BB8" w:rsidP="009A1BB8">
      <w:pPr>
        <w:spacing w:line="240" w:lineRule="auto"/>
      </w:pPr>
      <w:proofErr w:type="gramStart"/>
      <w:r>
        <w:t>keen</w:t>
      </w:r>
      <w:proofErr w:type="gramEnd"/>
      <w:r>
        <w:t xml:space="preserve"> to redress.) Papers ranged across a huge range of topics, clustering around the theme of</w:t>
      </w:r>
    </w:p>
    <w:p w:rsidR="009A1BB8" w:rsidRDefault="009A1BB8" w:rsidP="009A1BB8">
      <w:pPr>
        <w:spacing w:line="240" w:lineRule="auto"/>
      </w:pPr>
      <w:proofErr w:type="gramStart"/>
      <w:r>
        <w:t>emancipation</w:t>
      </w:r>
      <w:proofErr w:type="gramEnd"/>
      <w:r>
        <w:t xml:space="preserve"> through clinical learning. As at previous conferences, delegates commented not just</w:t>
      </w:r>
    </w:p>
    <w:p w:rsidR="009A1BB8" w:rsidRDefault="009A1BB8" w:rsidP="009A1BB8">
      <w:pPr>
        <w:spacing w:line="240" w:lineRule="auto"/>
      </w:pPr>
      <w:proofErr w:type="gramStart"/>
      <w:r>
        <w:t>on</w:t>
      </w:r>
      <w:proofErr w:type="gramEnd"/>
      <w:r>
        <w:t xml:space="preserve"> the quality of the papers, but also the supportiveness of the conference environment. I have</w:t>
      </w:r>
    </w:p>
    <w:p w:rsidR="009A1BB8" w:rsidRDefault="009A1BB8" w:rsidP="009A1BB8">
      <w:pPr>
        <w:spacing w:line="240" w:lineRule="auto"/>
      </w:pPr>
      <w:proofErr w:type="gramStart"/>
      <w:r>
        <w:t>to</w:t>
      </w:r>
      <w:proofErr w:type="gramEnd"/>
      <w:r>
        <w:t xml:space="preserve"> say that I have always taken it for granted that clinicians are a uniquely generous group of</w:t>
      </w:r>
    </w:p>
    <w:p w:rsidR="009A1BB8" w:rsidRDefault="009A1BB8" w:rsidP="009A1BB8">
      <w:pPr>
        <w:spacing w:line="240" w:lineRule="auto"/>
      </w:pPr>
      <w:proofErr w:type="gramStart"/>
      <w:r>
        <w:t>educators</w:t>
      </w:r>
      <w:proofErr w:type="gramEnd"/>
      <w:r>
        <w:t xml:space="preserve"> - always willing to share experience, and eager to learn from one another's different</w:t>
      </w:r>
    </w:p>
    <w:p w:rsidR="009A1BB8" w:rsidRDefault="009A1BB8" w:rsidP="009A1BB8">
      <w:pPr>
        <w:spacing w:line="240" w:lineRule="auto"/>
      </w:pPr>
      <w:proofErr w:type="gramStart"/>
      <w:r>
        <w:t>experiences</w:t>
      </w:r>
      <w:proofErr w:type="gramEnd"/>
      <w:r>
        <w:t xml:space="preserve"> - but it is an aspect of the conference that I think deserves to be celebrated. Delegates</w:t>
      </w:r>
    </w:p>
    <w:p w:rsidR="009A1BB8" w:rsidRDefault="009A1BB8" w:rsidP="009A1BB8">
      <w:pPr>
        <w:spacing w:line="240" w:lineRule="auto"/>
      </w:pPr>
      <w:proofErr w:type="gramStart"/>
      <w:r>
        <w:t>arrive</w:t>
      </w:r>
      <w:proofErr w:type="gramEnd"/>
      <w:r>
        <w:t xml:space="preserve"> from an ever-widening group of different jurisdictions - and from clinical programmes of all</w:t>
      </w:r>
    </w:p>
    <w:p w:rsidR="009A1BB8" w:rsidRDefault="009A1BB8" w:rsidP="009A1BB8">
      <w:pPr>
        <w:spacing w:line="240" w:lineRule="auto"/>
      </w:pPr>
      <w:proofErr w:type="gramStart"/>
      <w:r>
        <w:t>kinds</w:t>
      </w:r>
      <w:proofErr w:type="gramEnd"/>
      <w:r>
        <w:t>, and in all different stages of development. It is a huge strength of the conference that it is</w:t>
      </w:r>
    </w:p>
    <w:p w:rsidR="009A1BB8" w:rsidRDefault="009A1BB8" w:rsidP="009A1BB8">
      <w:pPr>
        <w:spacing w:line="240" w:lineRule="auto"/>
      </w:pPr>
      <w:proofErr w:type="gramStart"/>
      <w:r>
        <w:t>able</w:t>
      </w:r>
      <w:proofErr w:type="gramEnd"/>
      <w:r>
        <w:t xml:space="preserve"> to provide a welcoming environment for all different models of clinical activity.</w:t>
      </w:r>
    </w:p>
    <w:p w:rsidR="009A1BB8" w:rsidRDefault="009A1BB8" w:rsidP="009A1BB8">
      <w:pPr>
        <w:spacing w:line="240" w:lineRule="auto"/>
      </w:pPr>
    </w:p>
    <w:p w:rsidR="009A1BB8" w:rsidRPr="009A1BB8" w:rsidRDefault="009A1BB8" w:rsidP="009A1BB8">
      <w:pPr>
        <w:spacing w:line="240" w:lineRule="auto"/>
        <w:rPr>
          <w:i/>
        </w:rPr>
      </w:pPr>
      <w:proofErr w:type="gramStart"/>
      <w:r w:rsidRPr="009A1BB8">
        <w:rPr>
          <w:i/>
        </w:rPr>
        <w:t>Plans for 2007?</w:t>
      </w:r>
      <w:proofErr w:type="gramEnd"/>
    </w:p>
    <w:p w:rsidR="009A1BB8" w:rsidRDefault="009A1BB8" w:rsidP="009A1BB8">
      <w:pPr>
        <w:spacing w:line="240" w:lineRule="auto"/>
      </w:pPr>
      <w:r>
        <w:t>I can take this opportunity to confirm that the 2007 conference will take place in Johannesburg,</w:t>
      </w:r>
    </w:p>
    <w:p w:rsidR="009A1BB8" w:rsidRDefault="009A1BB8" w:rsidP="009A1BB8">
      <w:pPr>
        <w:spacing w:line="240" w:lineRule="auto"/>
      </w:pPr>
      <w:r>
        <w:t>South Africa. The conference is scheduled for 9th and 10th July 2007, although it is likely that</w:t>
      </w:r>
    </w:p>
    <w:p w:rsidR="009A1BB8" w:rsidRDefault="009A1BB8" w:rsidP="009A1BB8">
      <w:pPr>
        <w:spacing w:line="240" w:lineRule="auto"/>
      </w:pPr>
      <w:proofErr w:type="gramStart"/>
      <w:r>
        <w:t>there</w:t>
      </w:r>
      <w:proofErr w:type="gramEnd"/>
      <w:r>
        <w:t xml:space="preserve"> will be a range of activities taking place both before and after the formal conference. I am</w:t>
      </w:r>
    </w:p>
    <w:p w:rsidR="009A1BB8" w:rsidRDefault="009A1BB8" w:rsidP="009A1BB8">
      <w:pPr>
        <w:spacing w:line="240" w:lineRule="auto"/>
      </w:pPr>
      <w:proofErr w:type="gramStart"/>
      <w:r>
        <w:t>delighted</w:t>
      </w:r>
      <w:proofErr w:type="gramEnd"/>
      <w:r>
        <w:t xml:space="preserve"> that the conference will take place alongside the South African clinical conference - a</w:t>
      </w:r>
    </w:p>
    <w:p w:rsidR="009A1BB8" w:rsidRDefault="009A1BB8" w:rsidP="009A1BB8">
      <w:pPr>
        <w:spacing w:line="240" w:lineRule="auto"/>
      </w:pPr>
      <w:proofErr w:type="gramStart"/>
      <w:r>
        <w:t>model</w:t>
      </w:r>
      <w:proofErr w:type="gramEnd"/>
      <w:r>
        <w:t xml:space="preserve"> that worked extremely well when we joined with the Australian clinical conference in</w:t>
      </w:r>
    </w:p>
    <w:p w:rsidR="009A1BB8" w:rsidRDefault="009A1BB8" w:rsidP="009A1BB8">
      <w:pPr>
        <w:spacing w:line="240" w:lineRule="auto"/>
      </w:pPr>
      <w:proofErr w:type="gramStart"/>
      <w:r>
        <w:t>Melbourne in 2005.</w:t>
      </w:r>
      <w:proofErr w:type="gramEnd"/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This model of joint conferences will ensure we have a continuing focus on international clinical</w:t>
      </w:r>
    </w:p>
    <w:p w:rsidR="009A1BB8" w:rsidRDefault="009A1BB8" w:rsidP="009A1BB8">
      <w:pPr>
        <w:spacing w:line="240" w:lineRule="auto"/>
      </w:pPr>
      <w:proofErr w:type="gramStart"/>
      <w:r>
        <w:t>activities</w:t>
      </w:r>
      <w:proofErr w:type="gramEnd"/>
      <w:r>
        <w:t xml:space="preserve"> within the Journal conference streams, but will also offer delegates the opportunity to</w:t>
      </w:r>
    </w:p>
    <w:p w:rsidR="009A1BB8" w:rsidRDefault="009A1BB8" w:rsidP="009A1BB8">
      <w:pPr>
        <w:spacing w:line="240" w:lineRule="auto"/>
      </w:pPr>
      <w:proofErr w:type="gramStart"/>
      <w:r>
        <w:t>learn</w:t>
      </w:r>
      <w:proofErr w:type="gramEnd"/>
      <w:r>
        <w:t xml:space="preserve"> more about the hugely important South African clinical context, with its range of clinical</w:t>
      </w:r>
    </w:p>
    <w:p w:rsidR="009A1BB8" w:rsidRDefault="009A1BB8" w:rsidP="009A1BB8">
      <w:pPr>
        <w:spacing w:line="240" w:lineRule="auto"/>
      </w:pPr>
      <w:proofErr w:type="gramStart"/>
      <w:r>
        <w:t>teaching</w:t>
      </w:r>
      <w:proofErr w:type="gramEnd"/>
      <w:r>
        <w:t xml:space="preserve"> methodologies and community legal projects. The theme of the conference will be: Unity</w:t>
      </w:r>
    </w:p>
    <w:p w:rsidR="009A1BB8" w:rsidRDefault="009A1BB8" w:rsidP="009A1BB8">
      <w:pPr>
        <w:spacing w:line="240" w:lineRule="auto"/>
      </w:pPr>
      <w:proofErr w:type="gramStart"/>
      <w:r>
        <w:lastRenderedPageBreak/>
        <w:t>in</w:t>
      </w:r>
      <w:proofErr w:type="gramEnd"/>
      <w:r>
        <w:t xml:space="preserve"> diversity. It is a theme which not only has clear relevance for our hosts, but also enables us to</w:t>
      </w:r>
    </w:p>
    <w:p w:rsidR="009A1BB8" w:rsidRDefault="009A1BB8" w:rsidP="009A1BB8">
      <w:pPr>
        <w:spacing w:line="240" w:lineRule="auto"/>
      </w:pPr>
      <w:proofErr w:type="gramStart"/>
      <w:r>
        <w:t>celebrate</w:t>
      </w:r>
      <w:proofErr w:type="gramEnd"/>
      <w:r>
        <w:t xml:space="preserve"> the huge range of different clinical programmes and activities which I hope are addressed</w:t>
      </w:r>
    </w:p>
    <w:p w:rsidR="009A1BB8" w:rsidRDefault="009A1BB8" w:rsidP="009A1BB8">
      <w:pPr>
        <w:spacing w:line="240" w:lineRule="auto"/>
      </w:pPr>
      <w:proofErr w:type="gramStart"/>
      <w:r>
        <w:t>by</w:t>
      </w:r>
      <w:proofErr w:type="gramEnd"/>
      <w:r>
        <w:t xml:space="preserve"> this Journal.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Details about the conference will soon be available on our new website: www.ijcle.com - a</w:t>
      </w:r>
    </w:p>
    <w:p w:rsidR="009A1BB8" w:rsidRDefault="009A1BB8" w:rsidP="009A1BB8">
      <w:pPr>
        <w:spacing w:line="240" w:lineRule="auto"/>
      </w:pPr>
      <w:proofErr w:type="gramStart"/>
      <w:r>
        <w:t>development</w:t>
      </w:r>
      <w:proofErr w:type="gramEnd"/>
      <w:r>
        <w:t xml:space="preserve"> which has been needed for some time now and which I hope will be up and running</w:t>
      </w:r>
    </w:p>
    <w:p w:rsidR="009A1BB8" w:rsidRDefault="009A1BB8" w:rsidP="009A1BB8">
      <w:pPr>
        <w:spacing w:line="240" w:lineRule="auto"/>
      </w:pPr>
      <w:proofErr w:type="gramStart"/>
      <w:r>
        <w:t>in</w:t>
      </w:r>
      <w:proofErr w:type="gramEnd"/>
      <w:r>
        <w:t xml:space="preserve"> the near future.</w:t>
      </w:r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In the meantime, I am more than happy to field any questions about the conference - and any early</w:t>
      </w:r>
    </w:p>
    <w:p w:rsidR="009A1BB8" w:rsidRDefault="009A1BB8" w:rsidP="009A1BB8">
      <w:pPr>
        <w:spacing w:line="240" w:lineRule="auto"/>
      </w:pPr>
      <w:proofErr w:type="gramStart"/>
      <w:r>
        <w:t>proposals</w:t>
      </w:r>
      <w:proofErr w:type="gramEnd"/>
      <w:r>
        <w:t xml:space="preserve"> for papers - and indeed any suggestions for articles for this Journal. I can as ever be</w:t>
      </w:r>
    </w:p>
    <w:p w:rsidR="009A1BB8" w:rsidRDefault="009A1BB8" w:rsidP="009A1BB8">
      <w:pPr>
        <w:spacing w:line="240" w:lineRule="auto"/>
      </w:pPr>
      <w:proofErr w:type="gramStart"/>
      <w:r>
        <w:t>contacted</w:t>
      </w:r>
      <w:proofErr w:type="gramEnd"/>
      <w:r>
        <w:t xml:space="preserve"> at </w:t>
      </w:r>
      <w:hyperlink r:id="rId5" w:history="1">
        <w:r w:rsidRPr="00A059C2">
          <w:rPr>
            <w:rStyle w:val="Hyperlink"/>
          </w:rPr>
          <w:t>philip.plowden@unn.ac.uk</w:t>
        </w:r>
      </w:hyperlink>
      <w:r>
        <w:t xml:space="preserve"> </w:t>
      </w:r>
      <w:bookmarkStart w:id="0" w:name="_GoBack"/>
      <w:bookmarkEnd w:id="0"/>
    </w:p>
    <w:p w:rsidR="009A1BB8" w:rsidRDefault="009A1BB8" w:rsidP="009A1BB8">
      <w:pPr>
        <w:spacing w:line="240" w:lineRule="auto"/>
      </w:pPr>
    </w:p>
    <w:p w:rsidR="009A1BB8" w:rsidRDefault="009A1BB8" w:rsidP="009A1BB8">
      <w:pPr>
        <w:spacing w:line="240" w:lineRule="auto"/>
      </w:pPr>
      <w:r>
        <w:t>Philip Plowden</w:t>
      </w:r>
    </w:p>
    <w:p w:rsidR="009A1BB8" w:rsidRDefault="009A1BB8" w:rsidP="009A1BB8">
      <w:pPr>
        <w:spacing w:line="240" w:lineRule="auto"/>
      </w:pPr>
      <w:r>
        <w:t>Editor</w:t>
      </w:r>
    </w:p>
    <w:sectPr w:rsidR="009A1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8"/>
    <w:rsid w:val="00947B99"/>
    <w:rsid w:val="009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.plowden@un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2014-08-18T10:19:00Z</dcterms:created>
  <dcterms:modified xsi:type="dcterms:W3CDTF">2014-08-18T10:24:00Z</dcterms:modified>
</cp:coreProperties>
</file>