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F6D" w:rsidRPr="00CE5604" w:rsidRDefault="008B2A95" w:rsidP="00CE5604">
      <w:pPr>
        <w:spacing w:after="120" w:line="240" w:lineRule="auto"/>
        <w:jc w:val="center"/>
        <w:rPr>
          <w:rFonts w:ascii="Palatino Linotype" w:hAnsi="Palatino Linotype"/>
          <w:b/>
          <w:sz w:val="36"/>
          <w:szCs w:val="36"/>
        </w:rPr>
      </w:pPr>
      <w:r w:rsidRPr="00CE5604">
        <w:rPr>
          <w:rFonts w:ascii="Palatino Linotype" w:hAnsi="Palatino Linotype"/>
          <w:b/>
          <w:sz w:val="36"/>
          <w:szCs w:val="36"/>
        </w:rPr>
        <w:t>Editorial</w:t>
      </w:r>
    </w:p>
    <w:p w:rsidR="000630E7" w:rsidRPr="00CE5604" w:rsidRDefault="008D2A98" w:rsidP="00CE5604">
      <w:pPr>
        <w:spacing w:after="0" w:line="480" w:lineRule="auto"/>
        <w:jc w:val="center"/>
        <w:rPr>
          <w:rFonts w:ascii="Palatino Linotype" w:hAnsi="Palatino Linotype"/>
          <w:b/>
          <w:sz w:val="28"/>
          <w:szCs w:val="28"/>
        </w:rPr>
      </w:pPr>
      <w:r w:rsidRPr="00CE5604">
        <w:rPr>
          <w:rFonts w:ascii="Palatino Linotype" w:hAnsi="Palatino Linotype"/>
          <w:b/>
          <w:sz w:val="28"/>
          <w:szCs w:val="28"/>
        </w:rPr>
        <w:t>De</w:t>
      </w:r>
      <w:r w:rsidR="00973778" w:rsidRPr="00CE5604">
        <w:rPr>
          <w:rFonts w:ascii="Palatino Linotype" w:hAnsi="Palatino Linotype"/>
          <w:b/>
          <w:sz w:val="28"/>
          <w:szCs w:val="28"/>
        </w:rPr>
        <w:t>sign, de</w:t>
      </w:r>
      <w:r w:rsidRPr="00CE5604">
        <w:rPr>
          <w:rFonts w:ascii="Palatino Linotype" w:hAnsi="Palatino Linotype"/>
          <w:b/>
          <w:sz w:val="28"/>
          <w:szCs w:val="28"/>
        </w:rPr>
        <w:t xml:space="preserve">velopment and </w:t>
      </w:r>
      <w:r w:rsidR="00973778" w:rsidRPr="00CE5604">
        <w:rPr>
          <w:rFonts w:ascii="Palatino Linotype" w:hAnsi="Palatino Linotype"/>
          <w:b/>
          <w:sz w:val="28"/>
          <w:szCs w:val="28"/>
        </w:rPr>
        <w:t>value</w:t>
      </w:r>
    </w:p>
    <w:p w:rsidR="00507AF6" w:rsidRPr="006E52E2" w:rsidRDefault="00507AF6" w:rsidP="009327C4">
      <w:pPr>
        <w:spacing w:after="0" w:line="480" w:lineRule="auto"/>
        <w:jc w:val="both"/>
        <w:rPr>
          <w:rFonts w:ascii="Palatino Linotype" w:hAnsi="Palatino Linotype"/>
          <w:sz w:val="24"/>
          <w:szCs w:val="24"/>
        </w:rPr>
      </w:pPr>
      <w:r w:rsidRPr="006E52E2">
        <w:rPr>
          <w:rFonts w:ascii="Palatino Linotype" w:hAnsi="Palatino Linotype"/>
          <w:sz w:val="24"/>
          <w:szCs w:val="24"/>
        </w:rPr>
        <w:t>Sarah Morse</w:t>
      </w:r>
    </w:p>
    <w:p w:rsidR="00507AF6" w:rsidRPr="006E52E2" w:rsidRDefault="00507AF6" w:rsidP="009327C4">
      <w:pPr>
        <w:spacing w:after="0" w:line="480" w:lineRule="auto"/>
        <w:jc w:val="both"/>
        <w:rPr>
          <w:rFonts w:ascii="Palatino Linotype" w:hAnsi="Palatino Linotype"/>
          <w:sz w:val="24"/>
          <w:szCs w:val="24"/>
        </w:rPr>
      </w:pPr>
      <w:r w:rsidRPr="006E52E2">
        <w:rPr>
          <w:rFonts w:ascii="Palatino Linotype" w:hAnsi="Palatino Linotype"/>
          <w:sz w:val="24"/>
          <w:szCs w:val="24"/>
        </w:rPr>
        <w:t>Northumbria University, UK</w:t>
      </w:r>
    </w:p>
    <w:p w:rsidR="00507AF6" w:rsidRPr="006E52E2" w:rsidRDefault="00CE5604" w:rsidP="009327C4">
      <w:pPr>
        <w:spacing w:after="0" w:line="480" w:lineRule="auto"/>
        <w:jc w:val="both"/>
        <w:rPr>
          <w:rFonts w:ascii="Palatino Linotype" w:hAnsi="Palatino Linotype"/>
          <w:sz w:val="24"/>
          <w:szCs w:val="24"/>
        </w:rPr>
      </w:pPr>
      <w:hyperlink r:id="rId7" w:history="1">
        <w:r w:rsidR="00507AF6" w:rsidRPr="006E52E2">
          <w:rPr>
            <w:rStyle w:val="Hyperlink"/>
            <w:rFonts w:ascii="Palatino Linotype" w:hAnsi="Palatino Linotype"/>
            <w:sz w:val="24"/>
            <w:szCs w:val="24"/>
          </w:rPr>
          <w:t>sarah.morse@northumbria.ac.uk</w:t>
        </w:r>
      </w:hyperlink>
      <w:r w:rsidR="00507AF6" w:rsidRPr="006E52E2">
        <w:rPr>
          <w:rFonts w:ascii="Palatino Linotype" w:hAnsi="Palatino Linotype"/>
          <w:sz w:val="24"/>
          <w:szCs w:val="24"/>
        </w:rPr>
        <w:t xml:space="preserve"> </w:t>
      </w:r>
      <w:bookmarkStart w:id="0" w:name="_GoBack"/>
      <w:bookmarkEnd w:id="0"/>
    </w:p>
    <w:p w:rsidR="00BB7CCB" w:rsidRDefault="00BB7CCB" w:rsidP="009327C4">
      <w:pPr>
        <w:spacing w:after="0" w:line="480" w:lineRule="auto"/>
        <w:jc w:val="both"/>
        <w:rPr>
          <w:rFonts w:ascii="Palatino Linotype" w:hAnsi="Palatino Linotype"/>
          <w:sz w:val="24"/>
          <w:szCs w:val="24"/>
        </w:rPr>
      </w:pPr>
    </w:p>
    <w:p w:rsidR="000630E7" w:rsidRDefault="00973778" w:rsidP="00973778">
      <w:pPr>
        <w:spacing w:after="0" w:line="48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In this second issue of the </w:t>
      </w:r>
      <w:r w:rsidR="00A27A21">
        <w:rPr>
          <w:rFonts w:ascii="Palatino Linotype" w:hAnsi="Palatino Linotype"/>
          <w:sz w:val="24"/>
          <w:szCs w:val="24"/>
        </w:rPr>
        <w:t>journal,</w:t>
      </w:r>
      <w:r>
        <w:rPr>
          <w:rFonts w:ascii="Palatino Linotype" w:hAnsi="Palatino Linotype"/>
          <w:sz w:val="24"/>
          <w:szCs w:val="24"/>
        </w:rPr>
        <w:t xml:space="preserve"> we look at the potential design</w:t>
      </w:r>
      <w:r w:rsidR="009A29E0">
        <w:rPr>
          <w:rFonts w:ascii="Palatino Linotype" w:hAnsi="Palatino Linotype"/>
          <w:sz w:val="24"/>
          <w:szCs w:val="24"/>
        </w:rPr>
        <w:t>, development and value of Public Legal E</w:t>
      </w:r>
      <w:r>
        <w:rPr>
          <w:rFonts w:ascii="Palatino Linotype" w:hAnsi="Palatino Linotype"/>
          <w:sz w:val="24"/>
          <w:szCs w:val="24"/>
        </w:rPr>
        <w:t xml:space="preserve">ducation (PLE) programmes.  We begin with Lee </w:t>
      </w:r>
      <w:proofErr w:type="spellStart"/>
      <w:r>
        <w:rPr>
          <w:rFonts w:ascii="Palatino Linotype" w:hAnsi="Palatino Linotype"/>
          <w:sz w:val="24"/>
          <w:szCs w:val="24"/>
        </w:rPr>
        <w:t>Arbetman’s</w:t>
      </w:r>
      <w:proofErr w:type="spellEnd"/>
      <w:r>
        <w:rPr>
          <w:rFonts w:ascii="Palatino Linotype" w:hAnsi="Palatino Linotype"/>
          <w:sz w:val="24"/>
          <w:szCs w:val="24"/>
        </w:rPr>
        <w:t xml:space="preserve"> </w:t>
      </w:r>
      <w:r w:rsidR="00A27A21">
        <w:rPr>
          <w:rFonts w:ascii="Palatino Linotype" w:hAnsi="Palatino Linotype"/>
          <w:sz w:val="24"/>
          <w:szCs w:val="24"/>
        </w:rPr>
        <w:t>paper, which</w:t>
      </w:r>
      <w:r>
        <w:rPr>
          <w:rFonts w:ascii="Palatino Linotype" w:hAnsi="Palatino Linotype"/>
          <w:sz w:val="24"/>
          <w:szCs w:val="24"/>
        </w:rPr>
        <w:t xml:space="preserve"> takes us back to the origins of Street Law Inc. and looks at the potential development, reach and sustainability of a Street Law style programme.  This is followed by Richard Grimes’ </w:t>
      </w:r>
      <w:r w:rsidR="00A27A21">
        <w:rPr>
          <w:rFonts w:ascii="Palatino Linotype" w:hAnsi="Palatino Linotype"/>
          <w:sz w:val="24"/>
          <w:szCs w:val="24"/>
        </w:rPr>
        <w:t>paper, which</w:t>
      </w:r>
      <w:r>
        <w:rPr>
          <w:rFonts w:ascii="Palatino Linotype" w:hAnsi="Palatino Linotype"/>
          <w:sz w:val="24"/>
          <w:szCs w:val="24"/>
        </w:rPr>
        <w:t xml:space="preserve"> illustrates how a legal literacy programme might be designed to include methods of evaluating impact.</w:t>
      </w:r>
    </w:p>
    <w:p w:rsidR="00973778" w:rsidRDefault="00973778" w:rsidP="00973778">
      <w:pPr>
        <w:spacing w:after="0" w:line="480" w:lineRule="auto"/>
        <w:jc w:val="both"/>
        <w:rPr>
          <w:rFonts w:ascii="Palatino Linotype" w:hAnsi="Palatino Linotype"/>
          <w:sz w:val="24"/>
          <w:szCs w:val="24"/>
        </w:rPr>
      </w:pPr>
    </w:p>
    <w:p w:rsidR="00040C33" w:rsidRDefault="009F1DCB" w:rsidP="00973778">
      <w:pPr>
        <w:spacing w:after="0" w:line="48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Both papers </w:t>
      </w:r>
      <w:r w:rsidR="00A27A21">
        <w:rPr>
          <w:rFonts w:ascii="Palatino Linotype" w:hAnsi="Palatino Linotype"/>
          <w:sz w:val="24"/>
          <w:szCs w:val="24"/>
        </w:rPr>
        <w:t>complement</w:t>
      </w:r>
      <w:r>
        <w:rPr>
          <w:rFonts w:ascii="Palatino Linotype" w:hAnsi="Palatino Linotype"/>
          <w:sz w:val="24"/>
          <w:szCs w:val="24"/>
        </w:rPr>
        <w:t xml:space="preserve"> each other well by considering the opportunities PLE programmes present and providing inspiration to clinicians about how success can be </w:t>
      </w:r>
      <w:proofErr w:type="gramStart"/>
      <w:r w:rsidR="00A27A21">
        <w:rPr>
          <w:rFonts w:ascii="Palatino Linotype" w:hAnsi="Palatino Linotype"/>
          <w:sz w:val="24"/>
          <w:szCs w:val="24"/>
        </w:rPr>
        <w:t>achieved</w:t>
      </w:r>
      <w:proofErr w:type="gramEnd"/>
      <w:r>
        <w:rPr>
          <w:rFonts w:ascii="Palatino Linotype" w:hAnsi="Palatino Linotype"/>
          <w:sz w:val="24"/>
          <w:szCs w:val="24"/>
        </w:rPr>
        <w:t xml:space="preserve"> whilst also recognising the challenges we face.  B</w:t>
      </w:r>
      <w:r w:rsidR="00973778">
        <w:rPr>
          <w:rFonts w:ascii="Palatino Linotype" w:hAnsi="Palatino Linotype"/>
          <w:sz w:val="24"/>
          <w:szCs w:val="24"/>
        </w:rPr>
        <w:t xml:space="preserve">oth </w:t>
      </w:r>
      <w:r>
        <w:rPr>
          <w:rFonts w:ascii="Palatino Linotype" w:hAnsi="Palatino Linotype"/>
          <w:sz w:val="24"/>
          <w:szCs w:val="24"/>
        </w:rPr>
        <w:t xml:space="preserve">writers </w:t>
      </w:r>
      <w:r w:rsidR="00A27A21">
        <w:rPr>
          <w:rFonts w:ascii="Palatino Linotype" w:hAnsi="Palatino Linotype"/>
          <w:sz w:val="24"/>
          <w:szCs w:val="24"/>
        </w:rPr>
        <w:t>emphasise</w:t>
      </w:r>
      <w:r w:rsidR="00973778">
        <w:rPr>
          <w:rFonts w:ascii="Palatino Linotype" w:hAnsi="Palatino Linotype"/>
          <w:sz w:val="24"/>
          <w:szCs w:val="24"/>
        </w:rPr>
        <w:t xml:space="preserve"> the importance of sustainability </w:t>
      </w:r>
      <w:r>
        <w:rPr>
          <w:rFonts w:ascii="Palatino Linotype" w:hAnsi="Palatino Linotype"/>
          <w:sz w:val="24"/>
          <w:szCs w:val="24"/>
        </w:rPr>
        <w:t xml:space="preserve">– whether that is through </w:t>
      </w:r>
      <w:r w:rsidR="00A27A21">
        <w:rPr>
          <w:rFonts w:ascii="Palatino Linotype" w:hAnsi="Palatino Linotype"/>
          <w:sz w:val="24"/>
          <w:szCs w:val="24"/>
        </w:rPr>
        <w:t>building</w:t>
      </w:r>
      <w:r>
        <w:rPr>
          <w:rFonts w:ascii="Palatino Linotype" w:hAnsi="Palatino Linotype"/>
          <w:sz w:val="24"/>
          <w:szCs w:val="24"/>
        </w:rPr>
        <w:t xml:space="preserve"> effective partnerships or the need to provide </w:t>
      </w:r>
      <w:r w:rsidR="00973778">
        <w:rPr>
          <w:rFonts w:ascii="Palatino Linotype" w:hAnsi="Palatino Linotype"/>
          <w:sz w:val="24"/>
          <w:szCs w:val="24"/>
        </w:rPr>
        <w:t xml:space="preserve">evidence of </w:t>
      </w:r>
      <w:r>
        <w:rPr>
          <w:rFonts w:ascii="Palatino Linotype" w:hAnsi="Palatino Linotype"/>
          <w:sz w:val="24"/>
          <w:szCs w:val="24"/>
        </w:rPr>
        <w:t xml:space="preserve">the </w:t>
      </w:r>
      <w:r w:rsidR="00973778">
        <w:rPr>
          <w:rFonts w:ascii="Palatino Linotype" w:hAnsi="Palatino Linotype"/>
          <w:sz w:val="24"/>
          <w:szCs w:val="24"/>
        </w:rPr>
        <w:t>impact</w:t>
      </w:r>
      <w:r>
        <w:rPr>
          <w:rFonts w:ascii="Palatino Linotype" w:hAnsi="Palatino Linotype"/>
          <w:sz w:val="24"/>
          <w:szCs w:val="24"/>
        </w:rPr>
        <w:t xml:space="preserve"> of our work</w:t>
      </w:r>
      <w:r w:rsidR="00973778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 xml:space="preserve">to, amongst other reasons, secure </w:t>
      </w:r>
      <w:r w:rsidR="009A29E0">
        <w:rPr>
          <w:rFonts w:ascii="Palatino Linotype" w:hAnsi="Palatino Linotype"/>
          <w:sz w:val="24"/>
          <w:szCs w:val="24"/>
        </w:rPr>
        <w:t>financial backing and support</w:t>
      </w:r>
      <w:r>
        <w:rPr>
          <w:rFonts w:ascii="Palatino Linotype" w:hAnsi="Palatino Linotype"/>
          <w:sz w:val="24"/>
          <w:szCs w:val="24"/>
        </w:rPr>
        <w:t xml:space="preserve">.  Richard’s article concludes </w:t>
      </w:r>
      <w:r w:rsidR="00973778">
        <w:rPr>
          <w:rFonts w:ascii="Palatino Linotype" w:hAnsi="Palatino Linotype"/>
          <w:sz w:val="24"/>
          <w:szCs w:val="24"/>
        </w:rPr>
        <w:t xml:space="preserve">with a call for </w:t>
      </w:r>
      <w:r>
        <w:rPr>
          <w:rFonts w:ascii="Palatino Linotype" w:hAnsi="Palatino Linotype"/>
          <w:sz w:val="24"/>
          <w:szCs w:val="24"/>
        </w:rPr>
        <w:t>more research in this area and we would welcome contributions to this journal of that nature.</w:t>
      </w:r>
    </w:p>
    <w:p w:rsidR="00040C33" w:rsidRDefault="00040C33" w:rsidP="00973778">
      <w:pPr>
        <w:spacing w:after="0" w:line="480" w:lineRule="auto"/>
        <w:jc w:val="both"/>
        <w:rPr>
          <w:rFonts w:ascii="Palatino Linotype" w:hAnsi="Palatino Linotype"/>
          <w:sz w:val="24"/>
          <w:szCs w:val="24"/>
        </w:rPr>
      </w:pPr>
    </w:p>
    <w:p w:rsidR="00973778" w:rsidRDefault="00040C33" w:rsidP="00973778">
      <w:pPr>
        <w:spacing w:after="0" w:line="48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lastRenderedPageBreak/>
        <w:t xml:space="preserve">Designing an effective PLE programme is also at the heart of Victoria Roper’s article.  This provides good insight into the pro’s and </w:t>
      </w:r>
      <w:proofErr w:type="spellStart"/>
      <w:proofErr w:type="gramStart"/>
      <w:r>
        <w:rPr>
          <w:rFonts w:ascii="Palatino Linotype" w:hAnsi="Palatino Linotype"/>
          <w:sz w:val="24"/>
          <w:szCs w:val="24"/>
        </w:rPr>
        <w:t>con’s</w:t>
      </w:r>
      <w:proofErr w:type="spellEnd"/>
      <w:proofErr w:type="gramEnd"/>
      <w:r>
        <w:rPr>
          <w:rFonts w:ascii="Palatino Linotype" w:hAnsi="Palatino Linotype"/>
          <w:sz w:val="24"/>
          <w:szCs w:val="24"/>
        </w:rPr>
        <w:t xml:space="preserve"> of a blog based legal education project from the perspective of the clinician/academic, student and audience.  An ‘in conversation’ piece with Marilyn Cover and Jennifer Bloom also provides the perspective of two experienced </w:t>
      </w:r>
      <w:r w:rsidR="00A27A21">
        <w:rPr>
          <w:rFonts w:ascii="Palatino Linotype" w:hAnsi="Palatino Linotype"/>
          <w:sz w:val="24"/>
          <w:szCs w:val="24"/>
        </w:rPr>
        <w:t>clinicians</w:t>
      </w:r>
      <w:r>
        <w:rPr>
          <w:rFonts w:ascii="Palatino Linotype" w:hAnsi="Palatino Linotype"/>
          <w:sz w:val="24"/>
          <w:szCs w:val="24"/>
        </w:rPr>
        <w:t xml:space="preserve"> considering the benefits of Street Law when compared to other Law School classes.</w:t>
      </w:r>
    </w:p>
    <w:p w:rsidR="00040C33" w:rsidRDefault="00040C33" w:rsidP="00973778">
      <w:pPr>
        <w:spacing w:after="0" w:line="480" w:lineRule="auto"/>
        <w:jc w:val="both"/>
        <w:rPr>
          <w:rFonts w:ascii="Palatino Linotype" w:hAnsi="Palatino Linotype"/>
          <w:sz w:val="24"/>
          <w:szCs w:val="24"/>
        </w:rPr>
      </w:pPr>
    </w:p>
    <w:p w:rsidR="009A7FE2" w:rsidRDefault="00040C33" w:rsidP="00040C33">
      <w:pPr>
        <w:spacing w:after="0" w:line="48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This issue ends with Frances </w:t>
      </w:r>
      <w:proofErr w:type="spellStart"/>
      <w:r>
        <w:rPr>
          <w:rFonts w:ascii="Palatino Linotype" w:hAnsi="Palatino Linotype"/>
          <w:sz w:val="24"/>
          <w:szCs w:val="24"/>
        </w:rPr>
        <w:t>Ridout’s</w:t>
      </w:r>
      <w:proofErr w:type="spellEnd"/>
      <w:r>
        <w:rPr>
          <w:rFonts w:ascii="Palatino Linotype" w:hAnsi="Palatino Linotype"/>
          <w:sz w:val="24"/>
          <w:szCs w:val="24"/>
        </w:rPr>
        <w:t xml:space="preserve"> review of the second edition of </w:t>
      </w:r>
      <w:r w:rsidRPr="00040C33">
        <w:rPr>
          <w:rFonts w:ascii="Palatino Linotype" w:hAnsi="Palatino Linotype"/>
          <w:i/>
          <w:sz w:val="24"/>
          <w:szCs w:val="24"/>
        </w:rPr>
        <w:t xml:space="preserve">Street Law:  Democracy </w:t>
      </w:r>
      <w:proofErr w:type="gramStart"/>
      <w:r w:rsidRPr="00040C33">
        <w:rPr>
          <w:rFonts w:ascii="Palatino Linotype" w:hAnsi="Palatino Linotype"/>
          <w:i/>
          <w:sz w:val="24"/>
          <w:szCs w:val="24"/>
        </w:rPr>
        <w:t>For</w:t>
      </w:r>
      <w:proofErr w:type="gramEnd"/>
      <w:r w:rsidRPr="00040C33">
        <w:rPr>
          <w:rFonts w:ascii="Palatino Linotype" w:hAnsi="Palatino Linotype"/>
          <w:i/>
          <w:sz w:val="24"/>
          <w:szCs w:val="24"/>
        </w:rPr>
        <w:t xml:space="preserve"> All – Learner’s Manual</w:t>
      </w:r>
      <w:r>
        <w:rPr>
          <w:rFonts w:ascii="Palatino Linotype" w:hAnsi="Palatino Linotype"/>
          <w:sz w:val="24"/>
          <w:szCs w:val="24"/>
        </w:rPr>
        <w:t xml:space="preserve"> and </w:t>
      </w:r>
      <w:r w:rsidRPr="00040C33">
        <w:rPr>
          <w:rFonts w:ascii="Palatino Linotype" w:hAnsi="Palatino Linotype"/>
          <w:i/>
          <w:sz w:val="24"/>
          <w:szCs w:val="24"/>
        </w:rPr>
        <w:t>Street Law:  Democracy For All – Educator’s Manual</w:t>
      </w:r>
      <w:r>
        <w:rPr>
          <w:rFonts w:ascii="Palatino Linotype" w:hAnsi="Palatino Linotype"/>
          <w:i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 xml:space="preserve">by </w:t>
      </w:r>
      <w:r w:rsidRPr="00040C33">
        <w:rPr>
          <w:rFonts w:ascii="Palatino Linotype" w:hAnsi="Palatino Linotype"/>
          <w:sz w:val="24"/>
          <w:szCs w:val="24"/>
        </w:rPr>
        <w:t>David McQuoid-Mason, L</w:t>
      </w:r>
      <w:r w:rsidR="009A7FE2">
        <w:rPr>
          <w:rFonts w:ascii="Palatino Linotype" w:hAnsi="Palatino Linotype"/>
          <w:sz w:val="24"/>
          <w:szCs w:val="24"/>
        </w:rPr>
        <w:t>l</w:t>
      </w:r>
      <w:r w:rsidRPr="00040C33">
        <w:rPr>
          <w:rFonts w:ascii="Palatino Linotype" w:hAnsi="Palatino Linotype"/>
          <w:sz w:val="24"/>
          <w:szCs w:val="24"/>
        </w:rPr>
        <w:t xml:space="preserve">oyd </w:t>
      </w:r>
      <w:proofErr w:type="spellStart"/>
      <w:r w:rsidRPr="00040C33">
        <w:rPr>
          <w:rFonts w:ascii="Palatino Linotype" w:hAnsi="Palatino Linotype"/>
          <w:sz w:val="24"/>
          <w:szCs w:val="24"/>
        </w:rPr>
        <w:t>Lotz</w:t>
      </w:r>
      <w:proofErr w:type="spellEnd"/>
      <w:r w:rsidRPr="00040C33">
        <w:rPr>
          <w:rFonts w:ascii="Palatino Linotype" w:hAnsi="Palatino Linotype"/>
          <w:sz w:val="24"/>
          <w:szCs w:val="24"/>
        </w:rPr>
        <w:t xml:space="preserve">, and </w:t>
      </w:r>
      <w:proofErr w:type="spellStart"/>
      <w:r w:rsidRPr="00040C33">
        <w:rPr>
          <w:rFonts w:ascii="Palatino Linotype" w:hAnsi="Palatino Linotype"/>
          <w:sz w:val="24"/>
          <w:szCs w:val="24"/>
        </w:rPr>
        <w:t>Lindi</w:t>
      </w:r>
      <w:proofErr w:type="spellEnd"/>
      <w:r w:rsidRPr="00040C3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040C33">
        <w:rPr>
          <w:rFonts w:ascii="Palatino Linotype" w:hAnsi="Palatino Linotype"/>
          <w:sz w:val="24"/>
          <w:szCs w:val="24"/>
        </w:rPr>
        <w:t>Coetze</w:t>
      </w:r>
      <w:proofErr w:type="spellEnd"/>
      <w:r>
        <w:rPr>
          <w:rFonts w:ascii="Palatino Linotype" w:hAnsi="Palatino Linotype"/>
          <w:sz w:val="24"/>
          <w:szCs w:val="24"/>
        </w:rPr>
        <w:t xml:space="preserve">.  </w:t>
      </w:r>
      <w:r w:rsidR="009A7FE2">
        <w:rPr>
          <w:rFonts w:ascii="Palatino Linotype" w:hAnsi="Palatino Linotype"/>
          <w:sz w:val="24"/>
          <w:szCs w:val="24"/>
        </w:rPr>
        <w:t xml:space="preserve">As Frances </w:t>
      </w:r>
      <w:r w:rsidR="00A27A21">
        <w:rPr>
          <w:rFonts w:ascii="Palatino Linotype" w:hAnsi="Palatino Linotype"/>
          <w:sz w:val="24"/>
          <w:szCs w:val="24"/>
        </w:rPr>
        <w:t>concludes,</w:t>
      </w:r>
      <w:r w:rsidR="009A7FE2">
        <w:rPr>
          <w:rFonts w:ascii="Palatino Linotype" w:hAnsi="Palatino Linotype"/>
          <w:sz w:val="24"/>
          <w:szCs w:val="24"/>
        </w:rPr>
        <w:t xml:space="preserve"> the manuals are thought provoking and provide a valuable resource </w:t>
      </w:r>
      <w:r w:rsidR="00A27A21">
        <w:rPr>
          <w:rFonts w:ascii="Palatino Linotype" w:hAnsi="Palatino Linotype"/>
          <w:sz w:val="24"/>
          <w:szCs w:val="24"/>
        </w:rPr>
        <w:t>for students</w:t>
      </w:r>
      <w:r w:rsidR="009A7FE2">
        <w:rPr>
          <w:rFonts w:ascii="Palatino Linotype" w:hAnsi="Palatino Linotype"/>
          <w:sz w:val="24"/>
          <w:szCs w:val="24"/>
        </w:rPr>
        <w:t xml:space="preserve"> and educators alike who are </w:t>
      </w:r>
      <w:r w:rsidR="00A27A21">
        <w:rPr>
          <w:rFonts w:ascii="Palatino Linotype" w:hAnsi="Palatino Linotype"/>
          <w:sz w:val="24"/>
          <w:szCs w:val="24"/>
        </w:rPr>
        <w:t>involved</w:t>
      </w:r>
      <w:r w:rsidR="009A7FE2">
        <w:rPr>
          <w:rFonts w:ascii="Palatino Linotype" w:hAnsi="Palatino Linotype"/>
          <w:sz w:val="24"/>
          <w:szCs w:val="24"/>
        </w:rPr>
        <w:t xml:space="preserve"> in a Street Law programme in and outside of South Africa.</w:t>
      </w:r>
    </w:p>
    <w:p w:rsidR="009A7FE2" w:rsidRDefault="009A7FE2" w:rsidP="00040C33">
      <w:pPr>
        <w:spacing w:after="0" w:line="480" w:lineRule="auto"/>
        <w:jc w:val="both"/>
        <w:rPr>
          <w:rFonts w:ascii="Palatino Linotype" w:hAnsi="Palatino Linotype"/>
          <w:sz w:val="24"/>
          <w:szCs w:val="24"/>
        </w:rPr>
      </w:pPr>
    </w:p>
    <w:p w:rsidR="009A7FE2" w:rsidRDefault="009A29E0" w:rsidP="00040C33">
      <w:pPr>
        <w:spacing w:after="0" w:line="48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I</w:t>
      </w:r>
      <w:r w:rsidR="009A7FE2">
        <w:rPr>
          <w:rFonts w:ascii="Palatino Linotype" w:hAnsi="Palatino Linotype"/>
          <w:sz w:val="24"/>
          <w:szCs w:val="24"/>
        </w:rPr>
        <w:t xml:space="preserve">n this issue, there is a great deal to </w:t>
      </w:r>
      <w:r w:rsidR="00A27A21">
        <w:rPr>
          <w:rFonts w:ascii="Palatino Linotype" w:hAnsi="Palatino Linotype"/>
          <w:sz w:val="24"/>
          <w:szCs w:val="24"/>
        </w:rPr>
        <w:t>inspire</w:t>
      </w:r>
      <w:r w:rsidR="009A7FE2">
        <w:rPr>
          <w:rFonts w:ascii="Palatino Linotype" w:hAnsi="Palatino Linotype"/>
          <w:sz w:val="24"/>
          <w:szCs w:val="24"/>
        </w:rPr>
        <w:t xml:space="preserve"> us whether we are </w:t>
      </w:r>
      <w:r w:rsidR="00A27A21">
        <w:rPr>
          <w:rFonts w:ascii="Palatino Linotype" w:hAnsi="Palatino Linotype"/>
          <w:sz w:val="24"/>
          <w:szCs w:val="24"/>
        </w:rPr>
        <w:t>designing</w:t>
      </w:r>
      <w:r w:rsidR="009A7FE2">
        <w:rPr>
          <w:rFonts w:ascii="Palatino Linotype" w:hAnsi="Palatino Linotype"/>
          <w:sz w:val="24"/>
          <w:szCs w:val="24"/>
        </w:rPr>
        <w:t xml:space="preserve"> a new PLE programme or </w:t>
      </w:r>
      <w:r>
        <w:rPr>
          <w:rFonts w:ascii="Palatino Linotype" w:hAnsi="Palatino Linotype"/>
          <w:sz w:val="24"/>
          <w:szCs w:val="24"/>
        </w:rPr>
        <w:t>developing</w:t>
      </w:r>
      <w:r w:rsidR="009A7FE2">
        <w:rPr>
          <w:rFonts w:ascii="Palatino Linotype" w:hAnsi="Palatino Linotype"/>
          <w:sz w:val="24"/>
          <w:szCs w:val="24"/>
        </w:rPr>
        <w:t xml:space="preserve"> </w:t>
      </w:r>
      <w:r w:rsidR="00A27A21">
        <w:rPr>
          <w:rFonts w:ascii="Palatino Linotype" w:hAnsi="Palatino Linotype"/>
          <w:sz w:val="24"/>
          <w:szCs w:val="24"/>
        </w:rPr>
        <w:t>an</w:t>
      </w:r>
      <w:r w:rsidR="009A7FE2">
        <w:rPr>
          <w:rFonts w:ascii="Palatino Linotype" w:hAnsi="Palatino Linotype"/>
          <w:sz w:val="24"/>
          <w:szCs w:val="24"/>
        </w:rPr>
        <w:t xml:space="preserve"> </w:t>
      </w:r>
      <w:r w:rsidR="00A27A21">
        <w:rPr>
          <w:rFonts w:ascii="Palatino Linotype" w:hAnsi="Palatino Linotype"/>
          <w:sz w:val="24"/>
          <w:szCs w:val="24"/>
        </w:rPr>
        <w:t>existing</w:t>
      </w:r>
      <w:r w:rsidR="009A7FE2">
        <w:rPr>
          <w:rFonts w:ascii="Palatino Linotype" w:hAnsi="Palatino Linotype"/>
          <w:sz w:val="24"/>
          <w:szCs w:val="24"/>
        </w:rPr>
        <w:t xml:space="preserve"> one.  Do let us hear about your own </w:t>
      </w:r>
      <w:r w:rsidR="00A27A21">
        <w:rPr>
          <w:rFonts w:ascii="Palatino Linotype" w:hAnsi="Palatino Linotype"/>
          <w:sz w:val="24"/>
          <w:szCs w:val="24"/>
        </w:rPr>
        <w:t>programmes</w:t>
      </w:r>
      <w:r>
        <w:rPr>
          <w:rFonts w:ascii="Palatino Linotype" w:hAnsi="Palatino Linotype"/>
          <w:sz w:val="24"/>
          <w:szCs w:val="24"/>
        </w:rPr>
        <w:t xml:space="preserve"> to</w:t>
      </w:r>
      <w:r w:rsidR="00A27A21">
        <w:rPr>
          <w:rFonts w:ascii="Palatino Linotype" w:hAnsi="Palatino Linotype"/>
          <w:sz w:val="24"/>
          <w:szCs w:val="24"/>
        </w:rPr>
        <w:t xml:space="preserve"> share ideas</w:t>
      </w:r>
      <w:r w:rsidR="009A7FE2">
        <w:rPr>
          <w:rFonts w:ascii="Palatino Linotype" w:hAnsi="Palatino Linotype"/>
          <w:sz w:val="24"/>
          <w:szCs w:val="24"/>
        </w:rPr>
        <w:t xml:space="preserve"> and best practice.</w:t>
      </w:r>
    </w:p>
    <w:p w:rsidR="009A7FE2" w:rsidRDefault="009A7FE2" w:rsidP="00040C33">
      <w:pPr>
        <w:spacing w:after="0" w:line="480" w:lineRule="auto"/>
        <w:jc w:val="both"/>
        <w:rPr>
          <w:rFonts w:ascii="Palatino Linotype" w:hAnsi="Palatino Linotype"/>
          <w:sz w:val="24"/>
          <w:szCs w:val="24"/>
        </w:rPr>
      </w:pPr>
    </w:p>
    <w:p w:rsidR="000630E7" w:rsidRPr="006E52E2" w:rsidRDefault="009A7FE2" w:rsidP="009327C4">
      <w:pPr>
        <w:spacing w:after="0" w:line="48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Please also let us know of any upcoming events in the field of PLE.   </w:t>
      </w:r>
      <w:r w:rsidR="006A5C49">
        <w:rPr>
          <w:rFonts w:ascii="Palatino Linotype" w:hAnsi="Palatino Linotype"/>
          <w:sz w:val="24"/>
          <w:szCs w:val="24"/>
        </w:rPr>
        <w:t>The 3</w:t>
      </w:r>
      <w:r w:rsidR="006A5C49" w:rsidRPr="006A5C49">
        <w:rPr>
          <w:rFonts w:ascii="Palatino Linotype" w:hAnsi="Palatino Linotype"/>
          <w:sz w:val="24"/>
          <w:szCs w:val="24"/>
          <w:vertAlign w:val="superscript"/>
        </w:rPr>
        <w:t>rd</w:t>
      </w:r>
      <w:r w:rsidR="006A5C49">
        <w:rPr>
          <w:rFonts w:ascii="Palatino Linotype" w:hAnsi="Palatino Linotype"/>
          <w:sz w:val="24"/>
          <w:szCs w:val="24"/>
        </w:rPr>
        <w:t xml:space="preserve"> Annual Street Law Best Practice Conference will take place at Sheffield Hallam University</w:t>
      </w:r>
      <w:r w:rsidR="009A29E0">
        <w:rPr>
          <w:rFonts w:ascii="Palatino Linotype" w:hAnsi="Palatino Linotype"/>
          <w:sz w:val="24"/>
          <w:szCs w:val="24"/>
        </w:rPr>
        <w:t>, UK</w:t>
      </w:r>
      <w:r w:rsidR="006A5C49">
        <w:rPr>
          <w:rFonts w:ascii="Palatino Linotype" w:hAnsi="Palatino Linotype"/>
          <w:sz w:val="24"/>
          <w:szCs w:val="24"/>
        </w:rPr>
        <w:t xml:space="preserve"> on 13 and 14 September 2018.  This year’s theme is ‘Impact and Influence’</w:t>
      </w:r>
      <w:r w:rsidR="009A29E0">
        <w:rPr>
          <w:rFonts w:ascii="Palatino Linotype" w:hAnsi="Palatino Linotype"/>
          <w:sz w:val="24"/>
          <w:szCs w:val="24"/>
        </w:rPr>
        <w:t xml:space="preserve"> which dovetails nicely with the discussions in this issue.</w:t>
      </w:r>
    </w:p>
    <w:sectPr w:rsidR="000630E7" w:rsidRPr="006E52E2" w:rsidSect="00CE5604">
      <w:headerReference w:type="default" r:id="rId8"/>
      <w:footerReference w:type="default" r:id="rId9"/>
      <w:pgSz w:w="11906" w:h="16838"/>
      <w:pgMar w:top="1247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E27" w:rsidRDefault="00194E27" w:rsidP="003F5008">
      <w:pPr>
        <w:spacing w:after="0" w:line="240" w:lineRule="auto"/>
      </w:pPr>
      <w:r>
        <w:separator/>
      </w:r>
    </w:p>
  </w:endnote>
  <w:endnote w:type="continuationSeparator" w:id="0">
    <w:p w:rsidR="00194E27" w:rsidRDefault="00194E27" w:rsidP="003F5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97896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E5604" w:rsidRDefault="00CE560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E5604" w:rsidRDefault="00CE56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E27" w:rsidRDefault="00194E27" w:rsidP="003F5008">
      <w:pPr>
        <w:spacing w:after="0" w:line="240" w:lineRule="auto"/>
      </w:pPr>
      <w:r>
        <w:separator/>
      </w:r>
    </w:p>
  </w:footnote>
  <w:footnote w:type="continuationSeparator" w:id="0">
    <w:p w:rsidR="00194E27" w:rsidRDefault="00194E27" w:rsidP="003F5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604" w:rsidRPr="00CE5604" w:rsidRDefault="00CE5604" w:rsidP="00CE5604">
    <w:pPr>
      <w:pStyle w:val="Header"/>
      <w:jc w:val="center"/>
      <w:rPr>
        <w:rFonts w:ascii="Palatino Linotype" w:hAnsi="Palatino Linotype"/>
        <w:sz w:val="20"/>
        <w:szCs w:val="20"/>
      </w:rPr>
    </w:pPr>
    <w:r w:rsidRPr="00CE5604">
      <w:rPr>
        <w:rFonts w:ascii="Palatino Linotype" w:hAnsi="Palatino Linotype"/>
        <w:sz w:val="20"/>
        <w:szCs w:val="20"/>
      </w:rPr>
      <w:t>IJPLE 2 (1) 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0E7"/>
    <w:rsid w:val="00040C33"/>
    <w:rsid w:val="000630E7"/>
    <w:rsid w:val="00104EBE"/>
    <w:rsid w:val="001115C5"/>
    <w:rsid w:val="0015289F"/>
    <w:rsid w:val="00194E27"/>
    <w:rsid w:val="00212019"/>
    <w:rsid w:val="00264CB5"/>
    <w:rsid w:val="002F48F8"/>
    <w:rsid w:val="003A4984"/>
    <w:rsid w:val="003F5008"/>
    <w:rsid w:val="004F42A4"/>
    <w:rsid w:val="00507AF6"/>
    <w:rsid w:val="006A5C49"/>
    <w:rsid w:val="006E52E2"/>
    <w:rsid w:val="00700363"/>
    <w:rsid w:val="00786502"/>
    <w:rsid w:val="00835EB9"/>
    <w:rsid w:val="008B2A95"/>
    <w:rsid w:val="008D2A98"/>
    <w:rsid w:val="00921AFC"/>
    <w:rsid w:val="009327C4"/>
    <w:rsid w:val="00973778"/>
    <w:rsid w:val="009A29E0"/>
    <w:rsid w:val="009A4F6D"/>
    <w:rsid w:val="009A7FE2"/>
    <w:rsid w:val="009F1DCB"/>
    <w:rsid w:val="00A27A21"/>
    <w:rsid w:val="00AE1C6B"/>
    <w:rsid w:val="00BB7CCB"/>
    <w:rsid w:val="00C84D75"/>
    <w:rsid w:val="00CE4775"/>
    <w:rsid w:val="00CE5604"/>
    <w:rsid w:val="00D22FEF"/>
    <w:rsid w:val="00E75BFC"/>
    <w:rsid w:val="00F6134F"/>
    <w:rsid w:val="00F9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BDAA2"/>
  <w15:chartTrackingRefBased/>
  <w15:docId w15:val="{50136524-FBE2-46B4-A96B-4BE7D413A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03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7AF6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F500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F500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F500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E56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5604"/>
  </w:style>
  <w:style w:type="paragraph" w:styleId="Footer">
    <w:name w:val="footer"/>
    <w:basedOn w:val="Normal"/>
    <w:link w:val="FooterChar"/>
    <w:uiPriority w:val="99"/>
    <w:unhideWhenUsed/>
    <w:rsid w:val="00CE56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5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rah.morse@northumbria.ac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80DD9-DEFB-45C6-9419-EDBFD4047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Northumbria University at Newcastle</Company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Morse</dc:creator>
  <cp:keywords/>
  <dc:description/>
  <cp:lastModifiedBy>Paul Burns</cp:lastModifiedBy>
  <cp:revision>6</cp:revision>
  <dcterms:created xsi:type="dcterms:W3CDTF">2018-06-20T09:21:00Z</dcterms:created>
  <dcterms:modified xsi:type="dcterms:W3CDTF">2018-06-20T14:51:00Z</dcterms:modified>
</cp:coreProperties>
</file>