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343" w:rsidRPr="00211556" w:rsidRDefault="00AD1343" w:rsidP="00AD1343">
      <w:pPr>
        <w:pStyle w:val="NoSpacing"/>
        <w:jc w:val="center"/>
        <w:rPr>
          <w:rFonts w:ascii="Palatino Linotype" w:hAnsi="Palatino Linotype"/>
          <w:sz w:val="36"/>
          <w:szCs w:val="36"/>
        </w:rPr>
      </w:pPr>
      <w:r w:rsidRPr="00211556">
        <w:rPr>
          <w:rFonts w:ascii="Palatino Linotype" w:hAnsi="Palatino Linotype"/>
          <w:b/>
          <w:sz w:val="36"/>
          <w:szCs w:val="36"/>
        </w:rPr>
        <w:t xml:space="preserve">Evaluating </w:t>
      </w:r>
      <w:r w:rsidR="00972C09" w:rsidRPr="00211556">
        <w:rPr>
          <w:rFonts w:ascii="Palatino Linotype" w:hAnsi="Palatino Linotype"/>
          <w:b/>
          <w:sz w:val="36"/>
          <w:szCs w:val="36"/>
        </w:rPr>
        <w:t>legal litera</w:t>
      </w:r>
      <w:bookmarkStart w:id="0" w:name="_GoBack"/>
      <w:bookmarkEnd w:id="0"/>
      <w:r w:rsidR="00972C09" w:rsidRPr="00211556">
        <w:rPr>
          <w:rFonts w:ascii="Palatino Linotype" w:hAnsi="Palatino Linotype"/>
          <w:b/>
          <w:sz w:val="36"/>
          <w:szCs w:val="36"/>
        </w:rPr>
        <w:t>cy programmes</w:t>
      </w:r>
      <w:r w:rsidRPr="00211556">
        <w:rPr>
          <w:rFonts w:ascii="Palatino Linotype" w:hAnsi="Palatino Linotype"/>
          <w:b/>
          <w:sz w:val="36"/>
          <w:szCs w:val="36"/>
        </w:rPr>
        <w:t xml:space="preserve"> – </w:t>
      </w:r>
      <w:r w:rsidR="004D696E" w:rsidRPr="00211556">
        <w:rPr>
          <w:rFonts w:ascii="Palatino Linotype" w:hAnsi="Palatino Linotype"/>
          <w:b/>
          <w:sz w:val="36"/>
          <w:szCs w:val="36"/>
        </w:rPr>
        <w:t xml:space="preserve">aims, challenges, models and </w:t>
      </w:r>
      <w:r w:rsidR="009636A3" w:rsidRPr="00211556">
        <w:rPr>
          <w:rFonts w:ascii="Palatino Linotype" w:hAnsi="Palatino Linotype"/>
          <w:b/>
          <w:sz w:val="36"/>
          <w:szCs w:val="36"/>
        </w:rPr>
        <w:t>a call to action</w:t>
      </w:r>
    </w:p>
    <w:p w:rsidR="00AB507F" w:rsidRDefault="00AB507F" w:rsidP="00972C09">
      <w:pPr>
        <w:jc w:val="center"/>
        <w:rPr>
          <w:b/>
          <w:sz w:val="28"/>
          <w:szCs w:val="28"/>
        </w:rPr>
      </w:pPr>
    </w:p>
    <w:p w:rsidR="00972C09" w:rsidRPr="00211556" w:rsidRDefault="00AD1343" w:rsidP="00972C09">
      <w:pPr>
        <w:jc w:val="center"/>
        <w:rPr>
          <w:rFonts w:ascii="Palatino Linotype" w:hAnsi="Palatino Linotype"/>
          <w:b/>
        </w:rPr>
      </w:pPr>
      <w:r w:rsidRPr="00211556">
        <w:rPr>
          <w:rFonts w:ascii="Palatino Linotype" w:hAnsi="Palatino Linotype"/>
          <w:b/>
          <w:i/>
          <w:sz w:val="28"/>
          <w:szCs w:val="28"/>
        </w:rPr>
        <w:t>Richard Grimes</w:t>
      </w:r>
      <w:r w:rsidR="00023CC7" w:rsidRPr="00211556">
        <w:rPr>
          <w:rStyle w:val="FootnoteReference"/>
          <w:rFonts w:ascii="Palatino Linotype" w:hAnsi="Palatino Linotype"/>
          <w:b/>
          <w:sz w:val="28"/>
          <w:szCs w:val="28"/>
        </w:rPr>
        <w:footnoteReference w:id="1"/>
      </w:r>
      <w:r w:rsidRPr="00211556">
        <w:rPr>
          <w:rFonts w:ascii="Palatino Linotype" w:hAnsi="Palatino Linotype"/>
          <w:b/>
        </w:rPr>
        <w:t xml:space="preserve"> </w:t>
      </w:r>
      <w:r w:rsidR="00972C09" w:rsidRPr="00211556">
        <w:rPr>
          <w:rFonts w:ascii="Palatino Linotype" w:hAnsi="Palatino Linotype"/>
          <w:b/>
        </w:rPr>
        <w:t xml:space="preserve"> </w:t>
      </w:r>
    </w:p>
    <w:p w:rsidR="00D250C3" w:rsidRPr="00A268B1" w:rsidRDefault="00D250C3" w:rsidP="00972C09">
      <w:pPr>
        <w:jc w:val="center"/>
        <w:rPr>
          <w:b/>
        </w:rPr>
      </w:pPr>
    </w:p>
    <w:p w:rsidR="00972C09" w:rsidRPr="00710BB6" w:rsidRDefault="00AD1343" w:rsidP="00710BB6">
      <w:pPr>
        <w:spacing w:line="480" w:lineRule="auto"/>
        <w:jc w:val="both"/>
        <w:rPr>
          <w:rFonts w:ascii="Palatino Linotype" w:hAnsi="Palatino Linotype"/>
          <w:sz w:val="24"/>
          <w:szCs w:val="24"/>
        </w:rPr>
      </w:pPr>
      <w:r w:rsidRPr="00710BB6">
        <w:rPr>
          <w:rFonts w:ascii="Palatino Linotype" w:hAnsi="Palatino Linotype"/>
          <w:b/>
          <w:sz w:val="24"/>
          <w:szCs w:val="24"/>
        </w:rPr>
        <w:t xml:space="preserve">Building ‘best practice’ </w:t>
      </w:r>
      <w:r w:rsidRPr="00710BB6">
        <w:rPr>
          <w:rStyle w:val="FootnoteReference"/>
          <w:rFonts w:ascii="Palatino Linotype" w:hAnsi="Palatino Linotype"/>
          <w:b/>
          <w:sz w:val="24"/>
          <w:szCs w:val="24"/>
        </w:rPr>
        <w:footnoteReference w:id="2"/>
      </w:r>
    </w:p>
    <w:p w:rsidR="00972C09" w:rsidRPr="00710BB6" w:rsidRDefault="009636A3" w:rsidP="00710BB6">
      <w:pPr>
        <w:spacing w:line="480" w:lineRule="auto"/>
        <w:jc w:val="both"/>
        <w:rPr>
          <w:rFonts w:ascii="Palatino Linotype" w:hAnsi="Palatino Linotype"/>
          <w:sz w:val="24"/>
          <w:szCs w:val="24"/>
        </w:rPr>
      </w:pPr>
      <w:r w:rsidRPr="00710BB6">
        <w:rPr>
          <w:rFonts w:ascii="Palatino Linotype" w:hAnsi="Palatino Linotype"/>
          <w:sz w:val="24"/>
          <w:szCs w:val="24"/>
        </w:rPr>
        <w:t>Generally speaking, if one asks most people whether improving public understanding of the law and legal system is a good thing, most hands will go up</w:t>
      </w:r>
      <w:r w:rsidRPr="00710BB6">
        <w:rPr>
          <w:rFonts w:ascii="Palatino Linotype" w:hAnsi="Palatino Linotype"/>
          <w:i/>
          <w:sz w:val="24"/>
          <w:szCs w:val="24"/>
        </w:rPr>
        <w:t xml:space="preserve">. </w:t>
      </w:r>
      <w:r w:rsidRPr="00710BB6">
        <w:rPr>
          <w:rFonts w:ascii="Palatino Linotype" w:hAnsi="Palatino Linotype"/>
          <w:sz w:val="24"/>
          <w:szCs w:val="24"/>
        </w:rPr>
        <w:t>This is perhaps no surprise. An improved level of legal literacy should not only raise awareness of rights and responsibilities but may well provide</w:t>
      </w:r>
      <w:r w:rsidR="00972C09" w:rsidRPr="00710BB6">
        <w:rPr>
          <w:rFonts w:ascii="Palatino Linotype" w:hAnsi="Palatino Linotype"/>
          <w:sz w:val="24"/>
          <w:szCs w:val="24"/>
        </w:rPr>
        <w:t xml:space="preserve">  people with more of an informed choice about what to do if they encounter legal issues. It might give those concerned the tools and confidence to address some of these problems themselves through self-help and it may, address, at least to some degree, inequalities that otherwise exist. Overall, improving levels of legal literacy could enhance access to justice more generally.</w:t>
      </w:r>
      <w:r w:rsidR="00023CC7" w:rsidRPr="00710BB6">
        <w:rPr>
          <w:rFonts w:ascii="Palatino Linotype" w:hAnsi="Palatino Linotype"/>
          <w:sz w:val="24"/>
          <w:szCs w:val="24"/>
        </w:rPr>
        <w:t xml:space="preserve"> The generic term often ascribed to raising legal awareness amongst the wider population is public legal education (PLE).</w:t>
      </w:r>
    </w:p>
    <w:p w:rsidR="00972C09" w:rsidRPr="00710BB6" w:rsidRDefault="00972C09" w:rsidP="00710BB6">
      <w:pPr>
        <w:spacing w:line="480" w:lineRule="auto"/>
        <w:jc w:val="both"/>
        <w:rPr>
          <w:rFonts w:ascii="Palatino Linotype" w:hAnsi="Palatino Linotype"/>
          <w:sz w:val="24"/>
          <w:szCs w:val="24"/>
        </w:rPr>
      </w:pPr>
      <w:r w:rsidRPr="00710BB6">
        <w:rPr>
          <w:rFonts w:ascii="Palatino Linotype" w:hAnsi="Palatino Linotype"/>
          <w:sz w:val="24"/>
          <w:szCs w:val="24"/>
        </w:rPr>
        <w:lastRenderedPageBreak/>
        <w:t>There is a wealth of anecdotal material suggesting that all of the above is highly relevant</w:t>
      </w:r>
      <w:r w:rsidR="00023CC7" w:rsidRPr="00710BB6">
        <w:rPr>
          <w:rFonts w:ascii="Palatino Linotype" w:hAnsi="Palatino Linotype"/>
          <w:sz w:val="24"/>
          <w:szCs w:val="24"/>
        </w:rPr>
        <w:t xml:space="preserve"> and impactful</w:t>
      </w:r>
      <w:r w:rsidR="00023CC7" w:rsidRPr="00710BB6">
        <w:rPr>
          <w:rStyle w:val="FootnoteReference"/>
          <w:rFonts w:ascii="Palatino Linotype" w:hAnsi="Palatino Linotype"/>
          <w:sz w:val="24"/>
          <w:szCs w:val="24"/>
        </w:rPr>
        <w:footnoteReference w:id="3"/>
      </w:r>
      <w:r w:rsidR="00023CC7" w:rsidRPr="00710BB6">
        <w:rPr>
          <w:rFonts w:ascii="Palatino Linotype" w:hAnsi="Palatino Linotype"/>
          <w:sz w:val="24"/>
          <w:szCs w:val="24"/>
        </w:rPr>
        <w:t xml:space="preserve"> </w:t>
      </w:r>
      <w:r w:rsidRPr="00710BB6">
        <w:rPr>
          <w:rFonts w:ascii="Palatino Linotype" w:hAnsi="Palatino Linotype"/>
          <w:sz w:val="24"/>
          <w:szCs w:val="24"/>
        </w:rPr>
        <w:t xml:space="preserve">but there is little by way of </w:t>
      </w:r>
      <w:r w:rsidR="00023CC7" w:rsidRPr="00710BB6">
        <w:rPr>
          <w:rFonts w:ascii="Palatino Linotype" w:hAnsi="Palatino Linotype"/>
          <w:sz w:val="24"/>
          <w:szCs w:val="24"/>
        </w:rPr>
        <w:t xml:space="preserve">clear </w:t>
      </w:r>
      <w:r w:rsidRPr="00710BB6">
        <w:rPr>
          <w:rFonts w:ascii="Palatino Linotype" w:hAnsi="Palatino Linotype"/>
          <w:sz w:val="24"/>
          <w:szCs w:val="24"/>
        </w:rPr>
        <w:t>empirical evidence to substantiate such claims.</w:t>
      </w:r>
      <w:r w:rsidR="00023CC7" w:rsidRPr="00710BB6">
        <w:rPr>
          <w:rStyle w:val="FootnoteReference"/>
          <w:rFonts w:ascii="Palatino Linotype" w:hAnsi="Palatino Linotype"/>
          <w:sz w:val="24"/>
          <w:szCs w:val="24"/>
        </w:rPr>
        <w:footnoteReference w:id="4"/>
      </w:r>
      <w:r w:rsidRPr="00710BB6">
        <w:rPr>
          <w:rFonts w:ascii="Palatino Linotype" w:hAnsi="Palatino Linotype"/>
          <w:sz w:val="24"/>
          <w:szCs w:val="24"/>
        </w:rPr>
        <w:t xml:space="preserve"> </w:t>
      </w:r>
    </w:p>
    <w:p w:rsidR="00023CC7" w:rsidRPr="00710BB6" w:rsidRDefault="00972C09" w:rsidP="00710BB6">
      <w:pPr>
        <w:spacing w:line="480" w:lineRule="auto"/>
        <w:jc w:val="both"/>
        <w:rPr>
          <w:rFonts w:ascii="Palatino Linotype" w:hAnsi="Palatino Linotype"/>
          <w:sz w:val="24"/>
          <w:szCs w:val="24"/>
        </w:rPr>
      </w:pPr>
      <w:r w:rsidRPr="00710BB6">
        <w:rPr>
          <w:rFonts w:ascii="Palatino Linotype" w:hAnsi="Palatino Linotype"/>
          <w:sz w:val="24"/>
          <w:szCs w:val="24"/>
        </w:rPr>
        <w:t xml:space="preserve">This </w:t>
      </w:r>
      <w:r w:rsidR="00710BB6">
        <w:rPr>
          <w:rFonts w:ascii="Palatino Linotype" w:hAnsi="Palatino Linotype"/>
          <w:sz w:val="24"/>
          <w:szCs w:val="24"/>
        </w:rPr>
        <w:t>article</w:t>
      </w:r>
      <w:r w:rsidRPr="00710BB6">
        <w:rPr>
          <w:rFonts w:ascii="Palatino Linotype" w:hAnsi="Palatino Linotype"/>
          <w:sz w:val="24"/>
          <w:szCs w:val="24"/>
        </w:rPr>
        <w:t xml:space="preserve"> will look at the need for</w:t>
      </w:r>
      <w:r w:rsidR="003A1830" w:rsidRPr="00710BB6">
        <w:rPr>
          <w:rFonts w:ascii="Palatino Linotype" w:hAnsi="Palatino Linotype"/>
          <w:sz w:val="24"/>
          <w:szCs w:val="24"/>
        </w:rPr>
        <w:t>,</w:t>
      </w:r>
      <w:r w:rsidRPr="00710BB6">
        <w:rPr>
          <w:rFonts w:ascii="Palatino Linotype" w:hAnsi="Palatino Linotype"/>
          <w:sz w:val="24"/>
          <w:szCs w:val="24"/>
        </w:rPr>
        <w:t xml:space="preserve"> and means of</w:t>
      </w:r>
      <w:r w:rsidR="003A1830" w:rsidRPr="00710BB6">
        <w:rPr>
          <w:rFonts w:ascii="Palatino Linotype" w:hAnsi="Palatino Linotype"/>
          <w:sz w:val="24"/>
          <w:szCs w:val="24"/>
        </w:rPr>
        <w:t>,</w:t>
      </w:r>
      <w:r w:rsidRPr="00710BB6">
        <w:rPr>
          <w:rFonts w:ascii="Palatino Linotype" w:hAnsi="Palatino Linotype"/>
          <w:sz w:val="24"/>
          <w:szCs w:val="24"/>
        </w:rPr>
        <w:t xml:space="preserve"> developing s</w:t>
      </w:r>
      <w:r w:rsidR="00D83280" w:rsidRPr="00710BB6">
        <w:rPr>
          <w:rFonts w:ascii="Palatino Linotype" w:hAnsi="Palatino Linotype"/>
          <w:sz w:val="24"/>
          <w:szCs w:val="24"/>
        </w:rPr>
        <w:t>uch an evidence base</w:t>
      </w:r>
      <w:r w:rsidR="004D696E" w:rsidRPr="00710BB6">
        <w:rPr>
          <w:rFonts w:ascii="Palatino Linotype" w:hAnsi="Palatino Linotype"/>
          <w:sz w:val="24"/>
          <w:szCs w:val="24"/>
        </w:rPr>
        <w:t xml:space="preserve"> and ends with a plea for more research, sharing of ideas and collaboration in terms of evaluating PLE</w:t>
      </w:r>
      <w:r w:rsidR="00D83280" w:rsidRPr="00710BB6">
        <w:rPr>
          <w:rFonts w:ascii="Palatino Linotype" w:hAnsi="Palatino Linotype"/>
          <w:sz w:val="24"/>
          <w:szCs w:val="24"/>
        </w:rPr>
        <w:t xml:space="preserve">. The </w:t>
      </w:r>
      <w:r w:rsidR="00710BB6">
        <w:rPr>
          <w:rFonts w:ascii="Palatino Linotype" w:hAnsi="Palatino Linotype"/>
          <w:sz w:val="24"/>
          <w:szCs w:val="24"/>
        </w:rPr>
        <w:t>article</w:t>
      </w:r>
      <w:r w:rsidR="00D83280" w:rsidRPr="00710BB6">
        <w:rPr>
          <w:rFonts w:ascii="Palatino Linotype" w:hAnsi="Palatino Linotype"/>
          <w:sz w:val="24"/>
          <w:szCs w:val="24"/>
        </w:rPr>
        <w:t xml:space="preserve"> </w:t>
      </w:r>
      <w:r w:rsidRPr="00710BB6">
        <w:rPr>
          <w:rFonts w:ascii="Palatino Linotype" w:hAnsi="Palatino Linotype"/>
          <w:sz w:val="24"/>
          <w:szCs w:val="24"/>
        </w:rPr>
        <w:t xml:space="preserve">will be presented in the format of an </w:t>
      </w:r>
      <w:r w:rsidR="00023CC7" w:rsidRPr="00710BB6">
        <w:rPr>
          <w:rFonts w:ascii="Palatino Linotype" w:hAnsi="Palatino Linotype"/>
          <w:sz w:val="24"/>
          <w:szCs w:val="24"/>
        </w:rPr>
        <w:t>introductory section looking at the background and history of PLE (in particular Street Law) in terms of aims, challenges and models from the perspective of evaluating impact.</w:t>
      </w:r>
    </w:p>
    <w:p w:rsidR="00023CC7" w:rsidRPr="00710BB6" w:rsidRDefault="00023CC7" w:rsidP="00710BB6">
      <w:pPr>
        <w:spacing w:line="480" w:lineRule="auto"/>
        <w:jc w:val="both"/>
        <w:rPr>
          <w:rFonts w:ascii="Palatino Linotype" w:hAnsi="Palatino Linotype"/>
          <w:sz w:val="24"/>
          <w:szCs w:val="24"/>
        </w:rPr>
      </w:pPr>
      <w:r w:rsidRPr="00710BB6">
        <w:rPr>
          <w:rFonts w:ascii="Palatino Linotype" w:hAnsi="Palatino Linotype"/>
          <w:sz w:val="24"/>
          <w:szCs w:val="24"/>
        </w:rPr>
        <w:t xml:space="preserve">This is followed by a </w:t>
      </w:r>
      <w:r w:rsidR="00972C09" w:rsidRPr="00710BB6">
        <w:rPr>
          <w:rFonts w:ascii="Palatino Linotype" w:hAnsi="Palatino Linotype"/>
          <w:sz w:val="24"/>
          <w:szCs w:val="24"/>
        </w:rPr>
        <w:t>‘lesson</w:t>
      </w:r>
      <w:r w:rsidRPr="00710BB6">
        <w:rPr>
          <w:rFonts w:ascii="Palatino Linotype" w:hAnsi="Palatino Linotype"/>
          <w:sz w:val="24"/>
          <w:szCs w:val="24"/>
        </w:rPr>
        <w:t xml:space="preserve"> plan’ </w:t>
      </w:r>
      <w:r w:rsidR="00972C09" w:rsidRPr="00710BB6">
        <w:rPr>
          <w:rFonts w:ascii="Palatino Linotype" w:hAnsi="Palatino Linotype"/>
          <w:sz w:val="24"/>
          <w:szCs w:val="24"/>
        </w:rPr>
        <w:t xml:space="preserve">in which </w:t>
      </w:r>
      <w:r w:rsidRPr="00710BB6">
        <w:rPr>
          <w:rFonts w:ascii="Palatino Linotype" w:hAnsi="Palatino Linotype"/>
          <w:sz w:val="24"/>
          <w:szCs w:val="24"/>
        </w:rPr>
        <w:t>a sample set of possible PLE options are set out with the means of evaluating impact incorporated in the model used. It is hoped that this might provide a guide for those wishing to devise (or revise) their legal literacy programmes from an evaluative viewpoint.</w:t>
      </w:r>
    </w:p>
    <w:p w:rsidR="00972C09" w:rsidRPr="00710BB6" w:rsidRDefault="00023CC7" w:rsidP="00710BB6">
      <w:pPr>
        <w:spacing w:line="480" w:lineRule="auto"/>
        <w:jc w:val="both"/>
        <w:rPr>
          <w:rFonts w:ascii="Palatino Linotype" w:hAnsi="Palatino Linotype"/>
          <w:sz w:val="24"/>
          <w:szCs w:val="24"/>
        </w:rPr>
      </w:pPr>
      <w:r w:rsidRPr="00710BB6">
        <w:rPr>
          <w:rFonts w:ascii="Palatino Linotype" w:hAnsi="Palatino Linotype"/>
          <w:sz w:val="24"/>
          <w:szCs w:val="24"/>
        </w:rPr>
        <w:t xml:space="preserve">As will be seen below the starting point is that those responsible for design and delivery </w:t>
      </w:r>
      <w:r w:rsidR="00972C09" w:rsidRPr="00710BB6">
        <w:rPr>
          <w:rFonts w:ascii="Palatino Linotype" w:hAnsi="Palatino Linotype"/>
          <w:sz w:val="24"/>
          <w:szCs w:val="24"/>
        </w:rPr>
        <w:t>must identify what it is they are expect</w:t>
      </w:r>
      <w:r w:rsidR="00AC59B9" w:rsidRPr="00710BB6">
        <w:rPr>
          <w:rFonts w:ascii="Palatino Linotype" w:hAnsi="Palatino Linotype"/>
          <w:sz w:val="24"/>
          <w:szCs w:val="24"/>
        </w:rPr>
        <w:t>ing</w:t>
      </w:r>
      <w:r w:rsidR="00972C09" w:rsidRPr="00710BB6">
        <w:rPr>
          <w:rFonts w:ascii="Palatino Linotype" w:hAnsi="Palatino Linotype"/>
          <w:sz w:val="24"/>
          <w:szCs w:val="24"/>
        </w:rPr>
        <w:t xml:space="preserve"> to </w:t>
      </w:r>
      <w:r w:rsidRPr="00710BB6">
        <w:rPr>
          <w:rFonts w:ascii="Palatino Linotype" w:hAnsi="Palatino Linotype"/>
          <w:sz w:val="24"/>
          <w:szCs w:val="24"/>
        </w:rPr>
        <w:t>achieve</w:t>
      </w:r>
      <w:r w:rsidR="00972C09" w:rsidRPr="00710BB6">
        <w:rPr>
          <w:rFonts w:ascii="Palatino Linotype" w:hAnsi="Palatino Linotype"/>
          <w:sz w:val="24"/>
          <w:szCs w:val="24"/>
        </w:rPr>
        <w:t xml:space="preserve"> from </w:t>
      </w:r>
      <w:r w:rsidRPr="00710BB6">
        <w:rPr>
          <w:rFonts w:ascii="Palatino Linotype" w:hAnsi="Palatino Linotype"/>
          <w:sz w:val="24"/>
          <w:szCs w:val="24"/>
        </w:rPr>
        <w:t>any</w:t>
      </w:r>
      <w:r w:rsidR="00972C09" w:rsidRPr="00710BB6">
        <w:rPr>
          <w:rFonts w:ascii="Palatino Linotype" w:hAnsi="Palatino Linotype"/>
          <w:sz w:val="24"/>
          <w:szCs w:val="24"/>
        </w:rPr>
        <w:t xml:space="preserve"> planned session and whether tho</w:t>
      </w:r>
      <w:r w:rsidRPr="00710BB6">
        <w:rPr>
          <w:rFonts w:ascii="Palatino Linotype" w:hAnsi="Palatino Linotype"/>
          <w:sz w:val="24"/>
          <w:szCs w:val="24"/>
        </w:rPr>
        <w:t>se outcomes are in fact reached</w:t>
      </w:r>
      <w:r w:rsidR="00972C09" w:rsidRPr="00710BB6">
        <w:rPr>
          <w:rFonts w:ascii="Palatino Linotype" w:hAnsi="Palatino Linotype"/>
          <w:sz w:val="24"/>
          <w:szCs w:val="24"/>
        </w:rPr>
        <w:t xml:space="preserve">. </w:t>
      </w:r>
      <w:r w:rsidR="00AC59B9" w:rsidRPr="00710BB6">
        <w:rPr>
          <w:rFonts w:ascii="Palatino Linotype" w:hAnsi="Palatino Linotype"/>
          <w:sz w:val="24"/>
          <w:szCs w:val="24"/>
        </w:rPr>
        <w:t xml:space="preserve">This type of evaluation, formative evaluation, measures whether the objectives of any particular lesson are </w:t>
      </w:r>
      <w:r w:rsidR="00AC59B9" w:rsidRPr="00710BB6">
        <w:rPr>
          <w:rFonts w:ascii="Palatino Linotype" w:hAnsi="Palatino Linotype"/>
          <w:sz w:val="24"/>
          <w:szCs w:val="24"/>
        </w:rPr>
        <w:lastRenderedPageBreak/>
        <w:t>achieved and provides sign posts for how to revise instruction to ensure objectives are achieved.</w:t>
      </w:r>
    </w:p>
    <w:p w:rsidR="00023CC7" w:rsidRPr="00710BB6" w:rsidRDefault="00023CC7" w:rsidP="00710BB6">
      <w:pPr>
        <w:spacing w:line="480" w:lineRule="auto"/>
        <w:jc w:val="both"/>
        <w:rPr>
          <w:rFonts w:ascii="Palatino Linotype" w:hAnsi="Palatino Linotype"/>
          <w:b/>
          <w:sz w:val="24"/>
          <w:szCs w:val="24"/>
        </w:rPr>
      </w:pPr>
      <w:r w:rsidRPr="00710BB6">
        <w:rPr>
          <w:rFonts w:ascii="Palatino Linotype" w:hAnsi="Palatino Linotype"/>
          <w:sz w:val="24"/>
          <w:szCs w:val="24"/>
        </w:rPr>
        <w:t xml:space="preserve">The </w:t>
      </w:r>
      <w:r w:rsidR="00253EA0" w:rsidRPr="00710BB6">
        <w:rPr>
          <w:rFonts w:ascii="Palatino Linotype" w:hAnsi="Palatino Linotype"/>
          <w:sz w:val="24"/>
          <w:szCs w:val="24"/>
        </w:rPr>
        <w:t xml:space="preserve">template </w:t>
      </w:r>
      <w:r w:rsidRPr="00710BB6">
        <w:rPr>
          <w:rFonts w:ascii="Palatino Linotype" w:hAnsi="Palatino Linotype"/>
          <w:sz w:val="24"/>
          <w:szCs w:val="24"/>
        </w:rPr>
        <w:t>should enable those using it to</w:t>
      </w:r>
      <w:r w:rsidR="00972C09" w:rsidRPr="00710BB6">
        <w:rPr>
          <w:rFonts w:ascii="Palatino Linotype" w:hAnsi="Palatino Linotype"/>
          <w:sz w:val="24"/>
          <w:szCs w:val="24"/>
        </w:rPr>
        <w:t xml:space="preserve"> replicate and, as necessary, adapt </w:t>
      </w:r>
      <w:r w:rsidR="00253EA0" w:rsidRPr="00710BB6">
        <w:rPr>
          <w:rFonts w:ascii="Palatino Linotype" w:hAnsi="Palatino Linotype"/>
          <w:sz w:val="24"/>
          <w:szCs w:val="24"/>
        </w:rPr>
        <w:t xml:space="preserve">an evaluable </w:t>
      </w:r>
      <w:r w:rsidR="00972C09" w:rsidRPr="00710BB6">
        <w:rPr>
          <w:rFonts w:ascii="Palatino Linotype" w:hAnsi="Palatino Linotype"/>
          <w:sz w:val="24"/>
          <w:szCs w:val="24"/>
        </w:rPr>
        <w:t>model for use in the field.</w:t>
      </w:r>
      <w:r w:rsidRPr="00710BB6">
        <w:rPr>
          <w:rFonts w:ascii="Palatino Linotype" w:hAnsi="Palatino Linotype"/>
          <w:b/>
          <w:sz w:val="24"/>
          <w:szCs w:val="24"/>
        </w:rPr>
        <w:t xml:space="preserve"> </w:t>
      </w:r>
    </w:p>
    <w:p w:rsidR="004D696E" w:rsidRPr="00710BB6" w:rsidRDefault="004D696E" w:rsidP="00710BB6">
      <w:pPr>
        <w:spacing w:line="480" w:lineRule="auto"/>
        <w:jc w:val="both"/>
        <w:rPr>
          <w:rFonts w:ascii="Palatino Linotype" w:hAnsi="Palatino Linotype"/>
          <w:sz w:val="24"/>
          <w:szCs w:val="24"/>
        </w:rPr>
      </w:pPr>
      <w:r w:rsidRPr="00710BB6">
        <w:rPr>
          <w:rFonts w:ascii="Palatino Linotype" w:hAnsi="Palatino Linotype"/>
          <w:sz w:val="24"/>
          <w:szCs w:val="24"/>
        </w:rPr>
        <w:t xml:space="preserve">This paper then has a sample form appended as an example of how PLE sessions might be evaluated. </w:t>
      </w:r>
    </w:p>
    <w:p w:rsidR="00023CC7" w:rsidRPr="00710BB6" w:rsidRDefault="00023CC7" w:rsidP="00710BB6">
      <w:pPr>
        <w:spacing w:line="480" w:lineRule="auto"/>
        <w:jc w:val="both"/>
        <w:rPr>
          <w:rFonts w:ascii="Palatino Linotype" w:hAnsi="Palatino Linotype"/>
          <w:sz w:val="24"/>
          <w:szCs w:val="24"/>
        </w:rPr>
      </w:pPr>
      <w:r w:rsidRPr="00710BB6">
        <w:rPr>
          <w:rFonts w:ascii="Palatino Linotype" w:hAnsi="Palatino Linotype"/>
          <w:b/>
          <w:sz w:val="24"/>
          <w:szCs w:val="24"/>
        </w:rPr>
        <w:t>Aims</w:t>
      </w:r>
    </w:p>
    <w:p w:rsidR="0042067C" w:rsidRPr="00710BB6" w:rsidRDefault="00023CC7" w:rsidP="00710BB6">
      <w:pPr>
        <w:spacing w:line="480" w:lineRule="auto"/>
        <w:jc w:val="both"/>
        <w:rPr>
          <w:rFonts w:ascii="Palatino Linotype" w:hAnsi="Palatino Linotype"/>
          <w:sz w:val="24"/>
          <w:szCs w:val="24"/>
        </w:rPr>
      </w:pPr>
      <w:r w:rsidRPr="00710BB6">
        <w:rPr>
          <w:rFonts w:ascii="Palatino Linotype" w:hAnsi="Palatino Linotype"/>
          <w:sz w:val="24"/>
          <w:szCs w:val="24"/>
        </w:rPr>
        <w:t>Befor</w:t>
      </w:r>
      <w:r w:rsidR="00767C71" w:rsidRPr="00710BB6">
        <w:rPr>
          <w:rFonts w:ascii="Palatino Linotype" w:hAnsi="Palatino Linotype"/>
          <w:sz w:val="24"/>
          <w:szCs w:val="24"/>
        </w:rPr>
        <w:t>e turning to the models and impact measurement</w:t>
      </w:r>
      <w:r w:rsidRPr="00710BB6">
        <w:rPr>
          <w:rFonts w:ascii="Palatino Linotype" w:hAnsi="Palatino Linotype"/>
          <w:sz w:val="24"/>
          <w:szCs w:val="24"/>
        </w:rPr>
        <w:t xml:space="preserve"> what specifically are the </w:t>
      </w:r>
      <w:r w:rsidR="00AC59B9" w:rsidRPr="00710BB6">
        <w:rPr>
          <w:rFonts w:ascii="Palatino Linotype" w:hAnsi="Palatino Linotype"/>
          <w:sz w:val="24"/>
          <w:szCs w:val="24"/>
        </w:rPr>
        <w:t>purposes of evaluation</w:t>
      </w:r>
      <w:r w:rsidRPr="00710BB6">
        <w:rPr>
          <w:rFonts w:ascii="Palatino Linotype" w:hAnsi="Palatino Linotype"/>
          <w:sz w:val="24"/>
          <w:szCs w:val="24"/>
        </w:rPr>
        <w:t xml:space="preserve">? </w:t>
      </w:r>
      <w:r w:rsidR="00C8372E" w:rsidRPr="00710BB6">
        <w:rPr>
          <w:rFonts w:ascii="Palatino Linotype" w:hAnsi="Palatino Linotype"/>
          <w:sz w:val="24"/>
          <w:szCs w:val="24"/>
        </w:rPr>
        <w:t xml:space="preserve">Evaluation is important for several related reasons. First and foremost if planned outcomes and actual achievements are not clear how can the value of what is being carried out be assessed – with a view to monitoring progress, awarding possible credit and making improvements in future delivery? More strategically perhaps, and as will be seen, many PLE initiatives rely on either public funding, the backing of foundations </w:t>
      </w:r>
      <w:proofErr w:type="gramStart"/>
      <w:r w:rsidR="00C8372E" w:rsidRPr="00710BB6">
        <w:rPr>
          <w:rFonts w:ascii="Palatino Linotype" w:hAnsi="Palatino Linotype"/>
          <w:sz w:val="24"/>
          <w:szCs w:val="24"/>
        </w:rPr>
        <w:t>and</w:t>
      </w:r>
      <w:proofErr w:type="gramEnd"/>
      <w:r w:rsidR="00C8372E" w:rsidRPr="00710BB6">
        <w:rPr>
          <w:rFonts w:ascii="Palatino Linotype" w:hAnsi="Palatino Linotype"/>
          <w:sz w:val="24"/>
          <w:szCs w:val="24"/>
        </w:rPr>
        <w:t xml:space="preserve"> other charitable bodies and</w:t>
      </w:r>
      <w:r w:rsidR="00767C71" w:rsidRPr="00710BB6">
        <w:rPr>
          <w:rFonts w:ascii="Palatino Linotype" w:hAnsi="Palatino Linotype"/>
          <w:sz w:val="24"/>
          <w:szCs w:val="24"/>
        </w:rPr>
        <w:t>/or</w:t>
      </w:r>
      <w:r w:rsidR="00C8372E" w:rsidRPr="00710BB6">
        <w:rPr>
          <w:rFonts w:ascii="Palatino Linotype" w:hAnsi="Palatino Linotype"/>
          <w:sz w:val="24"/>
          <w:szCs w:val="24"/>
        </w:rPr>
        <w:t xml:space="preserve"> the input of voluntary and not for profit </w:t>
      </w:r>
      <w:r w:rsidR="00767C71" w:rsidRPr="00710BB6">
        <w:rPr>
          <w:rFonts w:ascii="Palatino Linotype" w:hAnsi="Palatino Linotype"/>
          <w:sz w:val="24"/>
          <w:szCs w:val="24"/>
        </w:rPr>
        <w:t xml:space="preserve">personnel and </w:t>
      </w:r>
      <w:r w:rsidR="00C8372E" w:rsidRPr="00710BB6">
        <w:rPr>
          <w:rFonts w:ascii="Palatino Linotype" w:hAnsi="Palatino Linotype"/>
          <w:sz w:val="24"/>
          <w:szCs w:val="24"/>
        </w:rPr>
        <w:t xml:space="preserve">initiatives. The relative lack of impact evidence is surely an obstacle to securing financial and other resource backing? The aim therefore of this </w:t>
      </w:r>
      <w:r w:rsidR="00DC13F7">
        <w:rPr>
          <w:rFonts w:ascii="Palatino Linotype" w:hAnsi="Palatino Linotype"/>
          <w:sz w:val="24"/>
          <w:szCs w:val="24"/>
        </w:rPr>
        <w:t>article</w:t>
      </w:r>
      <w:r w:rsidR="00C8372E" w:rsidRPr="00710BB6">
        <w:rPr>
          <w:rFonts w:ascii="Palatino Linotype" w:hAnsi="Palatino Linotype"/>
          <w:sz w:val="24"/>
          <w:szCs w:val="24"/>
        </w:rPr>
        <w:t xml:space="preserve"> is to raise the importance of evaluation and to identify the means by which </w:t>
      </w:r>
      <w:r w:rsidR="00767C71" w:rsidRPr="00710BB6">
        <w:rPr>
          <w:rFonts w:ascii="Palatino Linotype" w:hAnsi="Palatino Linotype"/>
          <w:sz w:val="24"/>
          <w:szCs w:val="24"/>
        </w:rPr>
        <w:t>any</w:t>
      </w:r>
      <w:r w:rsidR="00C8372E" w:rsidRPr="00710BB6">
        <w:rPr>
          <w:rFonts w:ascii="Palatino Linotype" w:hAnsi="Palatino Linotype"/>
          <w:sz w:val="24"/>
          <w:szCs w:val="24"/>
        </w:rPr>
        <w:t xml:space="preserve"> assessment may be carried out. </w:t>
      </w:r>
    </w:p>
    <w:p w:rsidR="0042067C" w:rsidRPr="00710BB6" w:rsidRDefault="0042067C" w:rsidP="00710BB6">
      <w:pPr>
        <w:spacing w:line="480" w:lineRule="auto"/>
        <w:jc w:val="both"/>
        <w:rPr>
          <w:rFonts w:ascii="Palatino Linotype" w:hAnsi="Palatino Linotype"/>
          <w:sz w:val="24"/>
          <w:szCs w:val="24"/>
        </w:rPr>
      </w:pPr>
      <w:r w:rsidRPr="00710BB6">
        <w:rPr>
          <w:rFonts w:ascii="Palatino Linotype" w:hAnsi="Palatino Linotype"/>
          <w:sz w:val="24"/>
          <w:szCs w:val="24"/>
        </w:rPr>
        <w:t>In a nutshell</w:t>
      </w:r>
      <w:r w:rsidR="00767C71" w:rsidRPr="00710BB6">
        <w:rPr>
          <w:rFonts w:ascii="Palatino Linotype" w:hAnsi="Palatino Linotype"/>
          <w:sz w:val="24"/>
          <w:szCs w:val="24"/>
        </w:rPr>
        <w:t>,</w:t>
      </w:r>
      <w:r w:rsidRPr="00710BB6">
        <w:rPr>
          <w:rFonts w:ascii="Palatino Linotype" w:hAnsi="Palatino Linotype"/>
          <w:sz w:val="24"/>
          <w:szCs w:val="24"/>
        </w:rPr>
        <w:t xml:space="preserve"> can we </w:t>
      </w:r>
      <w:proofErr w:type="gramStart"/>
      <w:r w:rsidRPr="00710BB6">
        <w:rPr>
          <w:rFonts w:ascii="Palatino Linotype" w:hAnsi="Palatino Linotype"/>
          <w:sz w:val="24"/>
          <w:szCs w:val="24"/>
        </w:rPr>
        <w:t>identify:</w:t>
      </w:r>
      <w:proofErr w:type="gramEnd"/>
    </w:p>
    <w:p w:rsidR="0042067C" w:rsidRPr="00710BB6" w:rsidRDefault="0042067C" w:rsidP="00710BB6">
      <w:pPr>
        <w:pStyle w:val="ListParagraph"/>
        <w:numPr>
          <w:ilvl w:val="0"/>
          <w:numId w:val="15"/>
        </w:numPr>
        <w:spacing w:line="480" w:lineRule="auto"/>
        <w:jc w:val="both"/>
        <w:rPr>
          <w:rFonts w:ascii="Palatino Linotype" w:hAnsi="Palatino Linotype"/>
          <w:sz w:val="24"/>
          <w:szCs w:val="24"/>
        </w:rPr>
      </w:pPr>
      <w:proofErr w:type="gramStart"/>
      <w:r w:rsidRPr="00710BB6">
        <w:rPr>
          <w:rFonts w:ascii="Palatino Linotype" w:hAnsi="Palatino Linotype"/>
          <w:sz w:val="24"/>
          <w:szCs w:val="24"/>
        </w:rPr>
        <w:t>whether</w:t>
      </w:r>
      <w:proofErr w:type="gramEnd"/>
      <w:r w:rsidRPr="00710BB6">
        <w:rPr>
          <w:rFonts w:ascii="Palatino Linotype" w:hAnsi="Palatino Linotype"/>
          <w:sz w:val="24"/>
          <w:szCs w:val="24"/>
        </w:rPr>
        <w:t xml:space="preserve"> outcomes set for a particular PLE session or event</w:t>
      </w:r>
      <w:r w:rsidR="00DC13F7">
        <w:rPr>
          <w:rFonts w:ascii="Palatino Linotype" w:hAnsi="Palatino Linotype"/>
          <w:sz w:val="24"/>
          <w:szCs w:val="24"/>
        </w:rPr>
        <w:t xml:space="preserve"> have</w:t>
      </w:r>
      <w:r w:rsidRPr="00710BB6">
        <w:rPr>
          <w:rFonts w:ascii="Palatino Linotype" w:hAnsi="Palatino Linotype"/>
          <w:sz w:val="24"/>
          <w:szCs w:val="24"/>
        </w:rPr>
        <w:t xml:space="preserve"> been achieved?</w:t>
      </w:r>
    </w:p>
    <w:p w:rsidR="0042067C" w:rsidRPr="00710BB6" w:rsidRDefault="0042067C" w:rsidP="00710BB6">
      <w:pPr>
        <w:pStyle w:val="ListParagraph"/>
        <w:numPr>
          <w:ilvl w:val="0"/>
          <w:numId w:val="1"/>
        </w:numPr>
        <w:spacing w:line="480" w:lineRule="auto"/>
        <w:jc w:val="both"/>
        <w:rPr>
          <w:rFonts w:ascii="Palatino Linotype" w:hAnsi="Palatino Linotype"/>
          <w:sz w:val="24"/>
          <w:szCs w:val="24"/>
        </w:rPr>
      </w:pPr>
      <w:proofErr w:type="gramStart"/>
      <w:r w:rsidRPr="00710BB6">
        <w:rPr>
          <w:rFonts w:ascii="Palatino Linotype" w:hAnsi="Palatino Linotype"/>
          <w:sz w:val="24"/>
          <w:szCs w:val="24"/>
        </w:rPr>
        <w:lastRenderedPageBreak/>
        <w:t>if</w:t>
      </w:r>
      <w:proofErr w:type="gramEnd"/>
      <w:r w:rsidRPr="00710BB6">
        <w:rPr>
          <w:rFonts w:ascii="Palatino Linotype" w:hAnsi="Palatino Linotype"/>
          <w:sz w:val="24"/>
          <w:szCs w:val="24"/>
        </w:rPr>
        <w:t xml:space="preserve"> future planning and delivery</w:t>
      </w:r>
      <w:r w:rsidR="00DC13F7">
        <w:rPr>
          <w:rFonts w:ascii="Palatino Linotype" w:hAnsi="Palatino Linotype"/>
          <w:sz w:val="24"/>
          <w:szCs w:val="24"/>
        </w:rPr>
        <w:t xml:space="preserve"> can</w:t>
      </w:r>
      <w:r w:rsidRPr="00710BB6">
        <w:rPr>
          <w:rFonts w:ascii="Palatino Linotype" w:hAnsi="Palatino Linotype"/>
          <w:sz w:val="24"/>
          <w:szCs w:val="24"/>
        </w:rPr>
        <w:t xml:space="preserve"> be improved?</w:t>
      </w:r>
    </w:p>
    <w:p w:rsidR="0042067C" w:rsidRPr="00710BB6" w:rsidRDefault="0042067C" w:rsidP="00710BB6">
      <w:pPr>
        <w:pStyle w:val="ListParagraph"/>
        <w:numPr>
          <w:ilvl w:val="0"/>
          <w:numId w:val="1"/>
        </w:numPr>
        <w:spacing w:line="480" w:lineRule="auto"/>
        <w:jc w:val="both"/>
        <w:rPr>
          <w:rFonts w:ascii="Palatino Linotype" w:hAnsi="Palatino Linotype"/>
          <w:sz w:val="24"/>
          <w:szCs w:val="24"/>
        </w:rPr>
      </w:pPr>
      <w:proofErr w:type="gramStart"/>
      <w:r w:rsidRPr="00710BB6">
        <w:rPr>
          <w:rFonts w:ascii="Palatino Linotype" w:hAnsi="Palatino Linotype"/>
          <w:sz w:val="24"/>
          <w:szCs w:val="24"/>
        </w:rPr>
        <w:t>whether</w:t>
      </w:r>
      <w:proofErr w:type="gramEnd"/>
      <w:r w:rsidRPr="00710BB6">
        <w:rPr>
          <w:rFonts w:ascii="Palatino Linotype" w:hAnsi="Palatino Linotype"/>
          <w:sz w:val="24"/>
          <w:szCs w:val="24"/>
        </w:rPr>
        <w:t xml:space="preserve"> there is impact – what difference does an improvement in legal awareness </w:t>
      </w:r>
      <w:r w:rsidR="00767C71" w:rsidRPr="00710BB6">
        <w:rPr>
          <w:rFonts w:ascii="Palatino Linotype" w:hAnsi="Palatino Linotype"/>
          <w:sz w:val="24"/>
          <w:szCs w:val="24"/>
        </w:rPr>
        <w:t xml:space="preserve">actually </w:t>
      </w:r>
      <w:r w:rsidRPr="00710BB6">
        <w:rPr>
          <w:rFonts w:ascii="Palatino Linotype" w:hAnsi="Palatino Linotype"/>
          <w:sz w:val="24"/>
          <w:szCs w:val="24"/>
        </w:rPr>
        <w:t>make</w:t>
      </w:r>
      <w:r w:rsidR="00767C71" w:rsidRPr="00710BB6">
        <w:rPr>
          <w:rFonts w:ascii="Palatino Linotype" w:hAnsi="Palatino Linotype"/>
          <w:sz w:val="24"/>
          <w:szCs w:val="24"/>
        </w:rPr>
        <w:t xml:space="preserve"> in the immediate, short-term or longer-term contexts</w:t>
      </w:r>
      <w:r w:rsidRPr="00710BB6">
        <w:rPr>
          <w:rFonts w:ascii="Palatino Linotype" w:hAnsi="Palatino Linotype"/>
          <w:sz w:val="24"/>
          <w:szCs w:val="24"/>
        </w:rPr>
        <w:t>?</w:t>
      </w:r>
    </w:p>
    <w:p w:rsidR="0042067C" w:rsidRPr="00710BB6" w:rsidRDefault="00DC13F7" w:rsidP="00710BB6">
      <w:pPr>
        <w:pStyle w:val="ListParagraph"/>
        <w:numPr>
          <w:ilvl w:val="0"/>
          <w:numId w:val="1"/>
        </w:numPr>
        <w:spacing w:line="480" w:lineRule="auto"/>
        <w:jc w:val="both"/>
        <w:rPr>
          <w:rFonts w:ascii="Palatino Linotype" w:hAnsi="Palatino Linotype"/>
          <w:sz w:val="24"/>
          <w:szCs w:val="24"/>
        </w:rPr>
      </w:pPr>
      <w:proofErr w:type="gramStart"/>
      <w:r>
        <w:rPr>
          <w:rFonts w:ascii="Palatino Linotype" w:hAnsi="Palatino Linotype"/>
          <w:sz w:val="24"/>
          <w:szCs w:val="24"/>
        </w:rPr>
        <w:t>i</w:t>
      </w:r>
      <w:r w:rsidR="0042067C" w:rsidRPr="00710BB6">
        <w:rPr>
          <w:rFonts w:ascii="Palatino Linotype" w:hAnsi="Palatino Linotype"/>
          <w:sz w:val="24"/>
          <w:szCs w:val="24"/>
        </w:rPr>
        <w:t>f</w:t>
      </w:r>
      <w:proofErr w:type="gramEnd"/>
      <w:r w:rsidR="00767C71" w:rsidRPr="00710BB6">
        <w:rPr>
          <w:rFonts w:ascii="Palatino Linotype" w:hAnsi="Palatino Linotype"/>
          <w:sz w:val="24"/>
          <w:szCs w:val="24"/>
        </w:rPr>
        <w:t xml:space="preserve"> and how</w:t>
      </w:r>
      <w:r w:rsidR="0042067C" w:rsidRPr="00710BB6">
        <w:rPr>
          <w:rFonts w:ascii="Palatino Linotype" w:hAnsi="Palatino Linotype"/>
          <w:sz w:val="24"/>
          <w:szCs w:val="24"/>
        </w:rPr>
        <w:t xml:space="preserve"> the evidence can be used for </w:t>
      </w:r>
      <w:r w:rsidR="00767C71" w:rsidRPr="00710BB6">
        <w:rPr>
          <w:rFonts w:ascii="Palatino Linotype" w:hAnsi="Palatino Linotype"/>
          <w:sz w:val="24"/>
          <w:szCs w:val="24"/>
        </w:rPr>
        <w:t>development</w:t>
      </w:r>
      <w:r w:rsidR="0042067C" w:rsidRPr="00710BB6">
        <w:rPr>
          <w:rFonts w:ascii="Palatino Linotype" w:hAnsi="Palatino Linotype"/>
          <w:sz w:val="24"/>
          <w:szCs w:val="24"/>
        </w:rPr>
        <w:t xml:space="preserve"> purposes – </w:t>
      </w:r>
      <w:r w:rsidR="00767C71" w:rsidRPr="00710BB6">
        <w:rPr>
          <w:rFonts w:ascii="Palatino Linotype" w:hAnsi="Palatino Linotype"/>
          <w:sz w:val="24"/>
          <w:szCs w:val="24"/>
        </w:rPr>
        <w:t>for example</w:t>
      </w:r>
      <w:r w:rsidR="0042067C" w:rsidRPr="00710BB6">
        <w:rPr>
          <w:rFonts w:ascii="Palatino Linotype" w:hAnsi="Palatino Linotype"/>
          <w:sz w:val="24"/>
          <w:szCs w:val="24"/>
        </w:rPr>
        <w:t xml:space="preserve"> funding, curriculum design, policy change?</w:t>
      </w:r>
    </w:p>
    <w:p w:rsidR="00023CC7" w:rsidRPr="00710BB6" w:rsidRDefault="0042067C" w:rsidP="00710BB6">
      <w:pPr>
        <w:pStyle w:val="ListParagraph"/>
        <w:numPr>
          <w:ilvl w:val="0"/>
          <w:numId w:val="1"/>
        </w:numPr>
        <w:spacing w:line="480" w:lineRule="auto"/>
        <w:jc w:val="both"/>
        <w:rPr>
          <w:rFonts w:ascii="Palatino Linotype" w:hAnsi="Palatino Linotype"/>
          <w:b/>
          <w:sz w:val="24"/>
          <w:szCs w:val="24"/>
        </w:rPr>
      </w:pPr>
      <w:proofErr w:type="gramStart"/>
      <w:r w:rsidRPr="00710BB6">
        <w:rPr>
          <w:rFonts w:ascii="Palatino Linotype" w:hAnsi="Palatino Linotype"/>
          <w:sz w:val="24"/>
          <w:szCs w:val="24"/>
        </w:rPr>
        <w:t>if</w:t>
      </w:r>
      <w:proofErr w:type="gramEnd"/>
      <w:r w:rsidRPr="00710BB6">
        <w:rPr>
          <w:rFonts w:ascii="Palatino Linotype" w:hAnsi="Palatino Linotype"/>
          <w:sz w:val="24"/>
          <w:szCs w:val="24"/>
        </w:rPr>
        <w:t xml:space="preserve"> findings of an empirical nature match what instinct and anecdote suggests</w:t>
      </w:r>
      <w:r w:rsidR="00767C71" w:rsidRPr="00710BB6">
        <w:rPr>
          <w:rFonts w:ascii="Palatino Linotype" w:hAnsi="Palatino Linotype"/>
          <w:sz w:val="24"/>
          <w:szCs w:val="24"/>
        </w:rPr>
        <w:t xml:space="preserve"> – thus building a body of evidence that has consistency and resonance.</w:t>
      </w:r>
      <w:r w:rsidRPr="00710BB6">
        <w:rPr>
          <w:rStyle w:val="FootnoteReference"/>
          <w:rFonts w:ascii="Palatino Linotype" w:hAnsi="Palatino Linotype"/>
          <w:sz w:val="24"/>
          <w:szCs w:val="24"/>
        </w:rPr>
        <w:footnoteReference w:id="5"/>
      </w:r>
    </w:p>
    <w:p w:rsidR="00D250C3" w:rsidRPr="00710BB6" w:rsidRDefault="00D250C3" w:rsidP="00710BB6">
      <w:pPr>
        <w:pStyle w:val="ListParagraph"/>
        <w:spacing w:line="480" w:lineRule="auto"/>
        <w:jc w:val="both"/>
        <w:rPr>
          <w:rFonts w:ascii="Palatino Linotype" w:hAnsi="Palatino Linotype"/>
          <w:b/>
          <w:sz w:val="24"/>
          <w:szCs w:val="24"/>
        </w:rPr>
      </w:pPr>
    </w:p>
    <w:p w:rsidR="00023CC7" w:rsidRPr="00710BB6" w:rsidRDefault="00023CC7" w:rsidP="00710BB6">
      <w:pPr>
        <w:spacing w:line="480" w:lineRule="auto"/>
        <w:jc w:val="both"/>
        <w:rPr>
          <w:rFonts w:ascii="Palatino Linotype" w:hAnsi="Palatino Linotype"/>
          <w:b/>
          <w:sz w:val="24"/>
          <w:szCs w:val="24"/>
        </w:rPr>
      </w:pPr>
      <w:r w:rsidRPr="00710BB6">
        <w:rPr>
          <w:rFonts w:ascii="Palatino Linotype" w:hAnsi="Palatino Linotype"/>
          <w:b/>
          <w:sz w:val="24"/>
          <w:szCs w:val="24"/>
        </w:rPr>
        <w:t>Challenges</w:t>
      </w:r>
    </w:p>
    <w:p w:rsidR="0037466B" w:rsidRPr="00710BB6" w:rsidRDefault="00DC13F7" w:rsidP="00710BB6">
      <w:pPr>
        <w:spacing w:line="480" w:lineRule="auto"/>
        <w:jc w:val="both"/>
        <w:rPr>
          <w:rFonts w:ascii="Palatino Linotype" w:hAnsi="Palatino Linotype"/>
          <w:sz w:val="24"/>
          <w:szCs w:val="24"/>
        </w:rPr>
      </w:pPr>
      <w:r w:rsidRPr="00710BB6">
        <w:rPr>
          <w:rFonts w:ascii="Palatino Linotype" w:hAnsi="Palatino Linotype"/>
          <w:sz w:val="24"/>
          <w:szCs w:val="24"/>
        </w:rPr>
        <w:t>First,</w:t>
      </w:r>
      <w:r w:rsidR="00C47EA3" w:rsidRPr="00710BB6">
        <w:rPr>
          <w:rFonts w:ascii="Palatino Linotype" w:hAnsi="Palatino Linotype"/>
          <w:sz w:val="24"/>
          <w:szCs w:val="24"/>
        </w:rPr>
        <w:t xml:space="preserve"> w</w:t>
      </w:r>
      <w:r w:rsidR="00767C71" w:rsidRPr="00710BB6">
        <w:rPr>
          <w:rFonts w:ascii="Palatino Linotype" w:hAnsi="Palatino Linotype"/>
          <w:sz w:val="24"/>
          <w:szCs w:val="24"/>
        </w:rPr>
        <w:t>hat is meant here by PLE? At its most general</w:t>
      </w:r>
      <w:r w:rsidR="000601D6" w:rsidRPr="00710BB6">
        <w:rPr>
          <w:rFonts w:ascii="Palatino Linotype" w:hAnsi="Palatino Linotype"/>
          <w:sz w:val="24"/>
          <w:szCs w:val="24"/>
        </w:rPr>
        <w:t>,</w:t>
      </w:r>
      <w:r w:rsidR="00C47EA3" w:rsidRPr="00710BB6">
        <w:rPr>
          <w:rFonts w:ascii="Palatino Linotype" w:hAnsi="Palatino Linotype"/>
          <w:sz w:val="24"/>
          <w:szCs w:val="24"/>
        </w:rPr>
        <w:t xml:space="preserve"> it is the raising of awareness of law </w:t>
      </w:r>
      <w:r w:rsidR="00767C71" w:rsidRPr="00710BB6">
        <w:rPr>
          <w:rFonts w:ascii="Palatino Linotype" w:hAnsi="Palatino Linotype"/>
          <w:sz w:val="24"/>
          <w:szCs w:val="24"/>
        </w:rPr>
        <w:t xml:space="preserve">and the legal system through a </w:t>
      </w:r>
      <w:r w:rsidR="00C47EA3" w:rsidRPr="00710BB6">
        <w:rPr>
          <w:rFonts w:ascii="Palatino Linotype" w:hAnsi="Palatino Linotype"/>
          <w:sz w:val="24"/>
          <w:szCs w:val="24"/>
        </w:rPr>
        <w:t xml:space="preserve">variety of techniques and methods including the provision of information (hard copy, electronic and face to face) as well as </w:t>
      </w:r>
      <w:r w:rsidR="00767C71" w:rsidRPr="00710BB6">
        <w:rPr>
          <w:rFonts w:ascii="Palatino Linotype" w:hAnsi="Palatino Linotype"/>
          <w:sz w:val="24"/>
          <w:szCs w:val="24"/>
        </w:rPr>
        <w:t xml:space="preserve">through a more </w:t>
      </w:r>
      <w:r w:rsidR="00C47EA3" w:rsidRPr="00710BB6">
        <w:rPr>
          <w:rFonts w:ascii="Palatino Linotype" w:hAnsi="Palatino Linotype"/>
          <w:sz w:val="24"/>
          <w:szCs w:val="24"/>
        </w:rPr>
        <w:t>formal education</w:t>
      </w:r>
      <w:r w:rsidR="00767C71" w:rsidRPr="00710BB6">
        <w:rPr>
          <w:rFonts w:ascii="Palatino Linotype" w:hAnsi="Palatino Linotype"/>
          <w:sz w:val="24"/>
          <w:szCs w:val="24"/>
        </w:rPr>
        <w:t xml:space="preserve"> interface</w:t>
      </w:r>
      <w:r w:rsidR="00C47EA3" w:rsidRPr="00710BB6">
        <w:rPr>
          <w:rFonts w:ascii="Palatino Linotype" w:hAnsi="Palatino Linotype"/>
          <w:sz w:val="24"/>
          <w:szCs w:val="24"/>
        </w:rPr>
        <w:t xml:space="preserve"> such as one-off presentations </w:t>
      </w:r>
      <w:r w:rsidR="00767C71" w:rsidRPr="00710BB6">
        <w:rPr>
          <w:rFonts w:ascii="Palatino Linotype" w:hAnsi="Palatino Linotype"/>
          <w:sz w:val="24"/>
          <w:szCs w:val="24"/>
        </w:rPr>
        <w:t>or</w:t>
      </w:r>
      <w:r w:rsidR="00C47EA3" w:rsidRPr="00710BB6">
        <w:rPr>
          <w:rFonts w:ascii="Palatino Linotype" w:hAnsi="Palatino Linotype"/>
          <w:sz w:val="24"/>
          <w:szCs w:val="24"/>
        </w:rPr>
        <w:t xml:space="preserve"> structured courses and programmes. This takes into account the Street Law approach where target audiences are introduced to a range of legal rights and responsibility issues through interactive learning and teaching techniques </w:t>
      </w:r>
      <w:r w:rsidR="00767C71" w:rsidRPr="00710BB6">
        <w:rPr>
          <w:rFonts w:ascii="Palatino Linotype" w:hAnsi="Palatino Linotype"/>
          <w:sz w:val="24"/>
          <w:szCs w:val="24"/>
        </w:rPr>
        <w:t xml:space="preserve">often </w:t>
      </w:r>
      <w:r w:rsidR="00C47EA3" w:rsidRPr="00710BB6">
        <w:rPr>
          <w:rFonts w:ascii="Palatino Linotype" w:hAnsi="Palatino Linotype"/>
          <w:sz w:val="24"/>
          <w:szCs w:val="24"/>
        </w:rPr>
        <w:t>lead by lawyers</w:t>
      </w:r>
      <w:r w:rsidR="00354577" w:rsidRPr="00710BB6">
        <w:rPr>
          <w:rFonts w:ascii="Palatino Linotype" w:hAnsi="Palatino Linotype"/>
          <w:sz w:val="24"/>
          <w:szCs w:val="24"/>
        </w:rPr>
        <w:t>, judges,</w:t>
      </w:r>
      <w:r w:rsidR="00C47EA3" w:rsidRPr="00710BB6">
        <w:rPr>
          <w:rFonts w:ascii="Palatino Linotype" w:hAnsi="Palatino Linotype"/>
          <w:sz w:val="24"/>
          <w:szCs w:val="24"/>
        </w:rPr>
        <w:t xml:space="preserve"> and trained law students under </w:t>
      </w:r>
      <w:r w:rsidR="00767C71" w:rsidRPr="00710BB6">
        <w:rPr>
          <w:rFonts w:ascii="Palatino Linotype" w:hAnsi="Palatino Linotype"/>
          <w:sz w:val="24"/>
          <w:szCs w:val="24"/>
        </w:rPr>
        <w:t xml:space="preserve">professional </w:t>
      </w:r>
      <w:r w:rsidR="00C47EA3" w:rsidRPr="00710BB6">
        <w:rPr>
          <w:rFonts w:ascii="Palatino Linotype" w:hAnsi="Palatino Linotype"/>
          <w:sz w:val="24"/>
          <w:szCs w:val="24"/>
        </w:rPr>
        <w:t>supervis</w:t>
      </w:r>
      <w:r w:rsidR="00767C71" w:rsidRPr="00710BB6">
        <w:rPr>
          <w:rFonts w:ascii="Palatino Linotype" w:hAnsi="Palatino Linotype"/>
          <w:sz w:val="24"/>
          <w:szCs w:val="24"/>
        </w:rPr>
        <w:t>i</w:t>
      </w:r>
      <w:r w:rsidR="00C47EA3" w:rsidRPr="00710BB6">
        <w:rPr>
          <w:rFonts w:ascii="Palatino Linotype" w:hAnsi="Palatino Linotype"/>
          <w:sz w:val="24"/>
          <w:szCs w:val="24"/>
        </w:rPr>
        <w:t>on.</w:t>
      </w:r>
      <w:r w:rsidR="00C47EA3" w:rsidRPr="00710BB6">
        <w:rPr>
          <w:rStyle w:val="FootnoteReference"/>
          <w:rFonts w:ascii="Palatino Linotype" w:hAnsi="Palatino Linotype"/>
          <w:sz w:val="24"/>
          <w:szCs w:val="24"/>
        </w:rPr>
        <w:footnoteReference w:id="6"/>
      </w:r>
      <w:r w:rsidR="00C47EA3" w:rsidRPr="00710BB6">
        <w:rPr>
          <w:rFonts w:ascii="Palatino Linotype" w:hAnsi="Palatino Linotype"/>
          <w:sz w:val="24"/>
          <w:szCs w:val="24"/>
        </w:rPr>
        <w:t xml:space="preserve">  </w:t>
      </w:r>
    </w:p>
    <w:p w:rsidR="00767C71" w:rsidRPr="00710BB6" w:rsidRDefault="0037466B" w:rsidP="00710BB6">
      <w:pPr>
        <w:spacing w:line="480" w:lineRule="auto"/>
        <w:jc w:val="both"/>
        <w:rPr>
          <w:rFonts w:ascii="Palatino Linotype" w:hAnsi="Palatino Linotype"/>
          <w:sz w:val="24"/>
          <w:szCs w:val="24"/>
        </w:rPr>
      </w:pPr>
      <w:r w:rsidRPr="00710BB6">
        <w:rPr>
          <w:rFonts w:ascii="Palatino Linotype" w:hAnsi="Palatino Linotype"/>
          <w:sz w:val="24"/>
          <w:szCs w:val="24"/>
        </w:rPr>
        <w:lastRenderedPageBreak/>
        <w:t xml:space="preserve">There seems to be a degree of consensus that PLE should include, but not be limited to, </w:t>
      </w:r>
      <w:r w:rsidR="00253EA0" w:rsidRPr="00710BB6">
        <w:rPr>
          <w:rFonts w:ascii="Palatino Linotype" w:hAnsi="Palatino Linotype"/>
          <w:sz w:val="24"/>
          <w:szCs w:val="24"/>
        </w:rPr>
        <w:t xml:space="preserve">the </w:t>
      </w:r>
      <w:r w:rsidRPr="00710BB6">
        <w:rPr>
          <w:rFonts w:ascii="Palatino Linotype" w:hAnsi="Palatino Linotype"/>
          <w:sz w:val="24"/>
          <w:szCs w:val="24"/>
        </w:rPr>
        <w:t xml:space="preserve">dissemination of information. A point often made is that in addition to the acquisition of knowledge, </w:t>
      </w:r>
      <w:r w:rsidR="00AC59B9" w:rsidRPr="00710BB6">
        <w:rPr>
          <w:rFonts w:ascii="Palatino Linotype" w:hAnsi="Palatino Linotype"/>
          <w:sz w:val="24"/>
          <w:szCs w:val="24"/>
        </w:rPr>
        <w:t>PLE</w:t>
      </w:r>
      <w:r w:rsidRPr="00710BB6">
        <w:rPr>
          <w:rFonts w:ascii="Palatino Linotype" w:hAnsi="Palatino Linotype"/>
          <w:sz w:val="24"/>
          <w:szCs w:val="24"/>
        </w:rPr>
        <w:t xml:space="preserve"> involves fostering understanding</w:t>
      </w:r>
      <w:r w:rsidR="00AC59B9" w:rsidRPr="00710BB6">
        <w:rPr>
          <w:rFonts w:ascii="Palatino Linotype" w:hAnsi="Palatino Linotype"/>
          <w:sz w:val="24"/>
          <w:szCs w:val="24"/>
        </w:rPr>
        <w:t xml:space="preserve"> and</w:t>
      </w:r>
      <w:r w:rsidRPr="00710BB6">
        <w:rPr>
          <w:rFonts w:ascii="Palatino Linotype" w:hAnsi="Palatino Linotype"/>
          <w:sz w:val="24"/>
          <w:szCs w:val="24"/>
        </w:rPr>
        <w:t xml:space="preserve"> </w:t>
      </w:r>
      <w:r w:rsidR="00AC59B9" w:rsidRPr="00710BB6">
        <w:rPr>
          <w:rFonts w:ascii="Palatino Linotype" w:hAnsi="Palatino Linotype"/>
          <w:sz w:val="24"/>
          <w:szCs w:val="24"/>
        </w:rPr>
        <w:t>t</w:t>
      </w:r>
      <w:r w:rsidRPr="00710BB6">
        <w:rPr>
          <w:rFonts w:ascii="Palatino Linotype" w:hAnsi="Palatino Linotype"/>
          <w:sz w:val="24"/>
          <w:szCs w:val="24"/>
        </w:rPr>
        <w:t>he development of skills. It is also argued that PLE should aim to influence attitudes,</w:t>
      </w:r>
      <w:r w:rsidR="00253EA0" w:rsidRPr="00710BB6">
        <w:rPr>
          <w:rFonts w:ascii="Palatino Linotype" w:hAnsi="Palatino Linotype"/>
          <w:sz w:val="24"/>
          <w:szCs w:val="24"/>
        </w:rPr>
        <w:t xml:space="preserve"> and build confidence. D</w:t>
      </w:r>
      <w:r w:rsidRPr="00710BB6">
        <w:rPr>
          <w:rFonts w:ascii="Palatino Linotype" w:hAnsi="Palatino Linotype"/>
          <w:sz w:val="24"/>
          <w:szCs w:val="24"/>
        </w:rPr>
        <w:t xml:space="preserve">istinctions </w:t>
      </w:r>
      <w:r w:rsidR="00253EA0" w:rsidRPr="00710BB6">
        <w:rPr>
          <w:rFonts w:ascii="Palatino Linotype" w:hAnsi="Palatino Linotype"/>
          <w:sz w:val="24"/>
          <w:szCs w:val="24"/>
        </w:rPr>
        <w:t xml:space="preserve">need to be </w:t>
      </w:r>
      <w:r w:rsidRPr="00710BB6">
        <w:rPr>
          <w:rFonts w:ascii="Palatino Linotype" w:hAnsi="Palatino Linotype"/>
          <w:sz w:val="24"/>
          <w:szCs w:val="24"/>
        </w:rPr>
        <w:t xml:space="preserve">drawn between information </w:t>
      </w:r>
      <w:r w:rsidR="00253EA0" w:rsidRPr="00710BB6">
        <w:rPr>
          <w:rFonts w:ascii="Palatino Linotype" w:hAnsi="Palatino Linotype"/>
          <w:sz w:val="24"/>
          <w:szCs w:val="24"/>
        </w:rPr>
        <w:t xml:space="preserve">per se </w:t>
      </w:r>
      <w:r w:rsidRPr="00710BB6">
        <w:rPr>
          <w:rFonts w:ascii="Palatino Linotype" w:hAnsi="Palatino Linotype"/>
          <w:sz w:val="24"/>
          <w:szCs w:val="24"/>
        </w:rPr>
        <w:t>and education</w:t>
      </w:r>
      <w:r w:rsidR="00253EA0" w:rsidRPr="00710BB6">
        <w:rPr>
          <w:rFonts w:ascii="Palatino Linotype" w:hAnsi="Palatino Linotype"/>
          <w:sz w:val="24"/>
          <w:szCs w:val="24"/>
        </w:rPr>
        <w:t xml:space="preserve"> more generally. Th</w:t>
      </w:r>
      <w:r w:rsidRPr="00710BB6">
        <w:rPr>
          <w:rFonts w:ascii="Palatino Linotype" w:hAnsi="Palatino Linotype"/>
          <w:sz w:val="24"/>
          <w:szCs w:val="24"/>
        </w:rPr>
        <w:t xml:space="preserve">e latter </w:t>
      </w:r>
      <w:r w:rsidR="00253EA0" w:rsidRPr="00710BB6">
        <w:rPr>
          <w:rFonts w:ascii="Palatino Linotype" w:hAnsi="Palatino Linotype"/>
          <w:sz w:val="24"/>
          <w:szCs w:val="24"/>
        </w:rPr>
        <w:t xml:space="preserve">commonly </w:t>
      </w:r>
      <w:r w:rsidRPr="00710BB6">
        <w:rPr>
          <w:rFonts w:ascii="Palatino Linotype" w:hAnsi="Palatino Linotype"/>
          <w:sz w:val="24"/>
          <w:szCs w:val="24"/>
        </w:rPr>
        <w:t xml:space="preserve">involves </w:t>
      </w:r>
      <w:r w:rsidR="00253EA0" w:rsidRPr="00710BB6">
        <w:rPr>
          <w:rFonts w:ascii="Palatino Linotype" w:hAnsi="Palatino Linotype"/>
          <w:sz w:val="24"/>
          <w:szCs w:val="24"/>
        </w:rPr>
        <w:t xml:space="preserve">custom made and </w:t>
      </w:r>
      <w:r w:rsidRPr="00710BB6">
        <w:rPr>
          <w:rFonts w:ascii="Palatino Linotype" w:hAnsi="Palatino Linotype"/>
          <w:sz w:val="24"/>
          <w:szCs w:val="24"/>
        </w:rPr>
        <w:t xml:space="preserve">subject </w:t>
      </w:r>
      <w:r w:rsidR="00253EA0" w:rsidRPr="00710BB6">
        <w:rPr>
          <w:rFonts w:ascii="Palatino Linotype" w:hAnsi="Palatino Linotype"/>
          <w:sz w:val="24"/>
          <w:szCs w:val="24"/>
        </w:rPr>
        <w:t>specific material</w:t>
      </w:r>
      <w:r w:rsidRPr="00710BB6">
        <w:rPr>
          <w:rFonts w:ascii="Palatino Linotype" w:hAnsi="Palatino Linotype"/>
          <w:sz w:val="24"/>
          <w:szCs w:val="24"/>
        </w:rPr>
        <w:t xml:space="preserve">, delivered </w:t>
      </w:r>
      <w:r w:rsidR="00253EA0" w:rsidRPr="00710BB6">
        <w:rPr>
          <w:rFonts w:ascii="Palatino Linotype" w:hAnsi="Palatino Linotype"/>
          <w:sz w:val="24"/>
          <w:szCs w:val="24"/>
        </w:rPr>
        <w:t>more than likely in an</w:t>
      </w:r>
      <w:r w:rsidRPr="00710BB6">
        <w:rPr>
          <w:rFonts w:ascii="Palatino Linotype" w:hAnsi="Palatino Linotype"/>
          <w:sz w:val="24"/>
          <w:szCs w:val="24"/>
        </w:rPr>
        <w:t xml:space="preserve"> interactive </w:t>
      </w:r>
      <w:r w:rsidR="00253EA0" w:rsidRPr="00710BB6">
        <w:rPr>
          <w:rFonts w:ascii="Palatino Linotype" w:hAnsi="Palatino Linotype"/>
          <w:sz w:val="24"/>
          <w:szCs w:val="24"/>
        </w:rPr>
        <w:t>way</w:t>
      </w:r>
      <w:r w:rsidRPr="00710BB6">
        <w:rPr>
          <w:rFonts w:ascii="Palatino Linotype" w:hAnsi="Palatino Linotype"/>
          <w:sz w:val="24"/>
          <w:szCs w:val="24"/>
        </w:rPr>
        <w:t xml:space="preserve">, whereas </w:t>
      </w:r>
      <w:r w:rsidR="00253EA0" w:rsidRPr="00710BB6">
        <w:rPr>
          <w:rFonts w:ascii="Palatino Linotype" w:hAnsi="Palatino Linotype"/>
          <w:sz w:val="24"/>
          <w:szCs w:val="24"/>
        </w:rPr>
        <w:t xml:space="preserve">the </w:t>
      </w:r>
      <w:r w:rsidRPr="00710BB6">
        <w:rPr>
          <w:rFonts w:ascii="Palatino Linotype" w:hAnsi="Palatino Linotype"/>
          <w:sz w:val="24"/>
          <w:szCs w:val="24"/>
        </w:rPr>
        <w:t>content of the former tends to be generic, with the direction of flow largely being one way</w:t>
      </w:r>
      <w:r w:rsidR="00253EA0" w:rsidRPr="00710BB6">
        <w:rPr>
          <w:rFonts w:ascii="Palatino Linotype" w:hAnsi="Palatino Linotype"/>
          <w:sz w:val="24"/>
          <w:szCs w:val="24"/>
        </w:rPr>
        <w:t>, from ‘expert’ to recipient</w:t>
      </w:r>
      <w:r w:rsidRPr="00710BB6">
        <w:rPr>
          <w:rFonts w:ascii="Palatino Linotype" w:hAnsi="Palatino Linotype"/>
          <w:sz w:val="24"/>
          <w:szCs w:val="24"/>
        </w:rPr>
        <w:t>.</w:t>
      </w:r>
      <w:r w:rsidR="008F62A3" w:rsidRPr="00710BB6">
        <w:rPr>
          <w:rFonts w:ascii="Palatino Linotype" w:hAnsi="Palatino Linotype"/>
          <w:sz w:val="24"/>
          <w:szCs w:val="24"/>
        </w:rPr>
        <w:t xml:space="preserve"> It also i</w:t>
      </w:r>
      <w:r w:rsidR="00253EA0" w:rsidRPr="00710BB6">
        <w:rPr>
          <w:rFonts w:ascii="Palatino Linotype" w:hAnsi="Palatino Linotype"/>
          <w:sz w:val="24"/>
          <w:szCs w:val="24"/>
        </w:rPr>
        <w:t>s inclined to treat the audience as a passive receiver of that information. Street Law is probably the best example of the education model and one that shapes part of the evaluation template examples given below.</w:t>
      </w:r>
      <w:r w:rsidRPr="00710BB6">
        <w:rPr>
          <w:rFonts w:ascii="Palatino Linotype" w:hAnsi="Palatino Linotype"/>
          <w:sz w:val="24"/>
          <w:szCs w:val="24"/>
        </w:rPr>
        <w:tab/>
      </w:r>
    </w:p>
    <w:p w:rsidR="00F83C89" w:rsidRPr="00710BB6" w:rsidRDefault="00C8372E" w:rsidP="00710BB6">
      <w:pPr>
        <w:spacing w:line="480" w:lineRule="auto"/>
        <w:jc w:val="both"/>
        <w:rPr>
          <w:rFonts w:ascii="Palatino Linotype" w:hAnsi="Palatino Linotype"/>
          <w:sz w:val="24"/>
          <w:szCs w:val="24"/>
        </w:rPr>
      </w:pPr>
      <w:r w:rsidRPr="00710BB6">
        <w:rPr>
          <w:rFonts w:ascii="Palatino Linotype" w:hAnsi="Palatino Linotype"/>
          <w:sz w:val="24"/>
          <w:szCs w:val="24"/>
        </w:rPr>
        <w:t>The quest for robust evaluative evidence is, however problematic. This is on a number of levels. First</w:t>
      </w:r>
      <w:r w:rsidR="00767C71" w:rsidRPr="00710BB6">
        <w:rPr>
          <w:rFonts w:ascii="Palatino Linotype" w:hAnsi="Palatino Linotype"/>
          <w:sz w:val="24"/>
          <w:szCs w:val="24"/>
        </w:rPr>
        <w:t>,</w:t>
      </w:r>
      <w:r w:rsidRPr="00710BB6">
        <w:rPr>
          <w:rFonts w:ascii="Palatino Linotype" w:hAnsi="Palatino Linotype"/>
          <w:sz w:val="24"/>
          <w:szCs w:val="24"/>
        </w:rPr>
        <w:t xml:space="preserve"> what is being measured and secondly</w:t>
      </w:r>
      <w:r w:rsidR="00767C71" w:rsidRPr="00710BB6">
        <w:rPr>
          <w:rFonts w:ascii="Palatino Linotype" w:hAnsi="Palatino Linotype"/>
          <w:sz w:val="24"/>
          <w:szCs w:val="24"/>
        </w:rPr>
        <w:t>,</w:t>
      </w:r>
      <w:r w:rsidRPr="00710BB6">
        <w:rPr>
          <w:rFonts w:ascii="Palatino Linotype" w:hAnsi="Palatino Linotype"/>
          <w:sz w:val="24"/>
          <w:szCs w:val="24"/>
        </w:rPr>
        <w:t xml:space="preserve"> how might that </w:t>
      </w:r>
      <w:r w:rsidR="00767C71" w:rsidRPr="00710BB6">
        <w:rPr>
          <w:rFonts w:ascii="Palatino Linotype" w:hAnsi="Palatino Linotype"/>
          <w:sz w:val="24"/>
          <w:szCs w:val="24"/>
        </w:rPr>
        <w:t xml:space="preserve">measurement </w:t>
      </w:r>
      <w:r w:rsidRPr="00710BB6">
        <w:rPr>
          <w:rFonts w:ascii="Palatino Linotype" w:hAnsi="Palatino Linotype"/>
          <w:sz w:val="24"/>
          <w:szCs w:val="24"/>
        </w:rPr>
        <w:t xml:space="preserve">be reliably </w:t>
      </w:r>
      <w:r w:rsidR="00F83C89" w:rsidRPr="00710BB6">
        <w:rPr>
          <w:rFonts w:ascii="Palatino Linotype" w:hAnsi="Palatino Linotype"/>
          <w:sz w:val="24"/>
          <w:szCs w:val="24"/>
        </w:rPr>
        <w:t xml:space="preserve">and consistently </w:t>
      </w:r>
      <w:r w:rsidRPr="00710BB6">
        <w:rPr>
          <w:rFonts w:ascii="Palatino Linotype" w:hAnsi="Palatino Linotype"/>
          <w:sz w:val="24"/>
          <w:szCs w:val="24"/>
        </w:rPr>
        <w:t xml:space="preserve">done? </w:t>
      </w:r>
      <w:r w:rsidR="006911AD" w:rsidRPr="00710BB6">
        <w:rPr>
          <w:rFonts w:ascii="Palatino Linotype" w:hAnsi="Palatino Linotype"/>
          <w:sz w:val="24"/>
          <w:szCs w:val="24"/>
        </w:rPr>
        <w:t>It should also be remembered that studies involving sensitive dat</w:t>
      </w:r>
      <w:r w:rsidR="00AC59B9" w:rsidRPr="00710BB6">
        <w:rPr>
          <w:rFonts w:ascii="Palatino Linotype" w:hAnsi="Palatino Linotype"/>
          <w:sz w:val="24"/>
          <w:szCs w:val="24"/>
        </w:rPr>
        <w:t>a</w:t>
      </w:r>
      <w:r w:rsidR="006911AD" w:rsidRPr="00710BB6">
        <w:rPr>
          <w:rFonts w:ascii="Palatino Linotype" w:hAnsi="Palatino Linotype"/>
          <w:sz w:val="24"/>
          <w:szCs w:val="24"/>
        </w:rPr>
        <w:t xml:space="preserve"> may need ethics approval from professional or other institutional bodies (such as universities whose staff or students carry out research) and that there may be legislative requirements over the handling of such data.</w:t>
      </w:r>
    </w:p>
    <w:p w:rsidR="00767C71" w:rsidRPr="00710BB6" w:rsidRDefault="00F83C89" w:rsidP="00710BB6">
      <w:pPr>
        <w:spacing w:line="480" w:lineRule="auto"/>
        <w:jc w:val="both"/>
        <w:rPr>
          <w:rFonts w:ascii="Palatino Linotype" w:hAnsi="Palatino Linotype"/>
          <w:sz w:val="24"/>
          <w:szCs w:val="24"/>
        </w:rPr>
      </w:pPr>
      <w:r w:rsidRPr="00710BB6">
        <w:rPr>
          <w:rFonts w:ascii="Palatino Linotype" w:hAnsi="Palatino Linotype"/>
          <w:sz w:val="24"/>
          <w:szCs w:val="24"/>
        </w:rPr>
        <w:t xml:space="preserve">One way to measure social impact is to study widespread changes over time. However, </w:t>
      </w:r>
      <w:r w:rsidR="00767C71" w:rsidRPr="00710BB6">
        <w:rPr>
          <w:rFonts w:ascii="Palatino Linotype" w:hAnsi="Palatino Linotype"/>
          <w:sz w:val="24"/>
          <w:szCs w:val="24"/>
        </w:rPr>
        <w:t xml:space="preserve">the literature suggests that </w:t>
      </w:r>
      <w:r w:rsidRPr="00710BB6">
        <w:rPr>
          <w:rFonts w:ascii="Palatino Linotype" w:hAnsi="Palatino Linotype"/>
          <w:sz w:val="24"/>
          <w:szCs w:val="24"/>
        </w:rPr>
        <w:t xml:space="preserve">neither the measures nor the tools </w:t>
      </w:r>
      <w:r w:rsidR="00767C71" w:rsidRPr="00710BB6">
        <w:rPr>
          <w:rFonts w:ascii="Palatino Linotype" w:hAnsi="Palatino Linotype"/>
          <w:sz w:val="24"/>
          <w:szCs w:val="24"/>
        </w:rPr>
        <w:t xml:space="preserve">appear to </w:t>
      </w:r>
      <w:r w:rsidRPr="00710BB6">
        <w:rPr>
          <w:rFonts w:ascii="Palatino Linotype" w:hAnsi="Palatino Linotype"/>
          <w:sz w:val="24"/>
          <w:szCs w:val="24"/>
        </w:rPr>
        <w:t xml:space="preserve">exist </w:t>
      </w:r>
      <w:r w:rsidR="00767C71" w:rsidRPr="00710BB6">
        <w:rPr>
          <w:rFonts w:ascii="Palatino Linotype" w:hAnsi="Palatino Linotype"/>
          <w:sz w:val="24"/>
          <w:szCs w:val="24"/>
        </w:rPr>
        <w:lastRenderedPageBreak/>
        <w:t>in the PLE context (although there have been a number of evaluative studies in other disciplines using defined methodologies</w:t>
      </w:r>
      <w:r w:rsidR="008F62A3" w:rsidRPr="00710BB6">
        <w:rPr>
          <w:rFonts w:ascii="Palatino Linotype" w:hAnsi="Palatino Linotype"/>
          <w:sz w:val="24"/>
          <w:szCs w:val="24"/>
        </w:rPr>
        <w:t>)</w:t>
      </w:r>
      <w:r w:rsidR="00767C71" w:rsidRPr="00710BB6">
        <w:rPr>
          <w:rFonts w:ascii="Palatino Linotype" w:hAnsi="Palatino Linotype"/>
          <w:sz w:val="24"/>
          <w:szCs w:val="24"/>
        </w:rPr>
        <w:t>.</w:t>
      </w:r>
      <w:r w:rsidR="00767C71" w:rsidRPr="00710BB6">
        <w:rPr>
          <w:rStyle w:val="FootnoteReference"/>
          <w:rFonts w:ascii="Palatino Linotype" w:hAnsi="Palatino Linotype"/>
          <w:sz w:val="24"/>
          <w:szCs w:val="24"/>
        </w:rPr>
        <w:footnoteReference w:id="7"/>
      </w:r>
    </w:p>
    <w:p w:rsidR="005E7E5A" w:rsidRPr="00710BB6" w:rsidRDefault="005E7E5A" w:rsidP="00710BB6">
      <w:pPr>
        <w:spacing w:line="480" w:lineRule="auto"/>
        <w:jc w:val="both"/>
        <w:rPr>
          <w:rFonts w:ascii="Palatino Linotype" w:hAnsi="Palatino Linotype"/>
          <w:sz w:val="24"/>
          <w:szCs w:val="24"/>
        </w:rPr>
      </w:pPr>
      <w:r w:rsidRPr="00710BB6">
        <w:rPr>
          <w:rFonts w:ascii="Palatino Linotype" w:hAnsi="Palatino Linotype"/>
          <w:sz w:val="24"/>
          <w:szCs w:val="24"/>
        </w:rPr>
        <w:t xml:space="preserve">In </w:t>
      </w:r>
      <w:r w:rsidR="00253EA0" w:rsidRPr="00710BB6">
        <w:rPr>
          <w:rFonts w:ascii="Palatino Linotype" w:hAnsi="Palatino Linotype"/>
          <w:sz w:val="24"/>
          <w:szCs w:val="24"/>
        </w:rPr>
        <w:t xml:space="preserve">UK </w:t>
      </w:r>
      <w:r w:rsidRPr="00710BB6">
        <w:rPr>
          <w:rFonts w:ascii="Palatino Linotype" w:hAnsi="Palatino Linotype"/>
          <w:sz w:val="24"/>
          <w:szCs w:val="24"/>
        </w:rPr>
        <w:t>Ministry-led task force on PLE</w:t>
      </w:r>
      <w:r w:rsidR="00253EA0" w:rsidRPr="00710BB6">
        <w:rPr>
          <w:rFonts w:ascii="Palatino Linotype" w:hAnsi="Palatino Linotype"/>
          <w:sz w:val="24"/>
          <w:szCs w:val="24"/>
        </w:rPr>
        <w:t xml:space="preserve"> </w:t>
      </w:r>
      <w:r w:rsidRPr="00710BB6">
        <w:rPr>
          <w:rFonts w:ascii="Palatino Linotype" w:hAnsi="Palatino Linotype"/>
          <w:sz w:val="24"/>
          <w:szCs w:val="24"/>
        </w:rPr>
        <w:t>in 2007</w:t>
      </w:r>
      <w:r w:rsidR="00354577" w:rsidRPr="00710BB6">
        <w:rPr>
          <w:rFonts w:ascii="Palatino Linotype" w:hAnsi="Palatino Linotype"/>
          <w:sz w:val="24"/>
          <w:szCs w:val="24"/>
        </w:rPr>
        <w:t>, PLE presented the</w:t>
      </w:r>
      <w:r w:rsidRPr="00710BB6">
        <w:rPr>
          <w:rFonts w:ascii="Palatino Linotype" w:hAnsi="Palatino Linotype"/>
          <w:sz w:val="24"/>
          <w:szCs w:val="24"/>
        </w:rPr>
        <w:t xml:space="preserve"> following challenges</w:t>
      </w:r>
      <w:r w:rsidR="0091038A" w:rsidRPr="00710BB6">
        <w:rPr>
          <w:rFonts w:ascii="Palatino Linotype" w:hAnsi="Palatino Linotype"/>
          <w:sz w:val="24"/>
          <w:szCs w:val="24"/>
        </w:rPr>
        <w:t xml:space="preserve"> that affect both planning and evaluation</w:t>
      </w:r>
      <w:r w:rsidRPr="00710BB6">
        <w:rPr>
          <w:rFonts w:ascii="Palatino Linotype" w:hAnsi="Palatino Linotype"/>
          <w:sz w:val="24"/>
          <w:szCs w:val="24"/>
        </w:rPr>
        <w:t xml:space="preserve">: </w:t>
      </w:r>
    </w:p>
    <w:p w:rsidR="00C47EA3" w:rsidRPr="00710BB6" w:rsidRDefault="005E7E5A" w:rsidP="00710BB6">
      <w:pPr>
        <w:numPr>
          <w:ilvl w:val="0"/>
          <w:numId w:val="2"/>
        </w:numPr>
        <w:spacing w:line="480" w:lineRule="auto"/>
        <w:jc w:val="both"/>
        <w:rPr>
          <w:rFonts w:ascii="Palatino Linotype" w:hAnsi="Palatino Linotype" w:cs="Arial"/>
          <w:sz w:val="24"/>
          <w:szCs w:val="24"/>
        </w:rPr>
      </w:pPr>
      <w:r w:rsidRPr="00710BB6">
        <w:rPr>
          <w:rFonts w:ascii="Palatino Linotype" w:hAnsi="Palatino Linotype" w:cs="Arial"/>
          <w:sz w:val="24"/>
          <w:szCs w:val="24"/>
        </w:rPr>
        <w:t>PLE sessions or materials are</w:t>
      </w:r>
      <w:r w:rsidR="00253EA0" w:rsidRPr="00710BB6">
        <w:rPr>
          <w:rFonts w:ascii="Palatino Linotype" w:hAnsi="Palatino Linotype" w:cs="Arial"/>
          <w:sz w:val="24"/>
          <w:szCs w:val="24"/>
        </w:rPr>
        <w:t xml:space="preserve"> typically </w:t>
      </w:r>
      <w:r w:rsidR="00C47EA3" w:rsidRPr="00710BB6">
        <w:rPr>
          <w:rFonts w:ascii="Palatino Linotype" w:hAnsi="Palatino Linotype" w:cs="Arial"/>
          <w:sz w:val="24"/>
          <w:szCs w:val="24"/>
        </w:rPr>
        <w:t xml:space="preserve">part of </w:t>
      </w:r>
      <w:r w:rsidR="00906FB6" w:rsidRPr="00710BB6">
        <w:rPr>
          <w:rFonts w:ascii="Palatino Linotype" w:hAnsi="Palatino Linotype" w:cs="Arial"/>
          <w:sz w:val="24"/>
          <w:szCs w:val="24"/>
        </w:rPr>
        <w:t>some larger curricula</w:t>
      </w:r>
    </w:p>
    <w:p w:rsidR="00C47EA3" w:rsidRPr="00710BB6" w:rsidRDefault="005E7E5A" w:rsidP="00710BB6">
      <w:pPr>
        <w:numPr>
          <w:ilvl w:val="0"/>
          <w:numId w:val="2"/>
        </w:numPr>
        <w:spacing w:line="480" w:lineRule="auto"/>
        <w:jc w:val="both"/>
        <w:rPr>
          <w:rFonts w:ascii="Palatino Linotype" w:hAnsi="Palatino Linotype" w:cs="Arial"/>
          <w:sz w:val="24"/>
          <w:szCs w:val="24"/>
        </w:rPr>
      </w:pPr>
      <w:r w:rsidRPr="00710BB6">
        <w:rPr>
          <w:rFonts w:ascii="Palatino Linotype" w:hAnsi="Palatino Linotype" w:cs="Arial"/>
          <w:sz w:val="24"/>
          <w:szCs w:val="24"/>
        </w:rPr>
        <w:t>PLE</w:t>
      </w:r>
      <w:r w:rsidR="00C47EA3" w:rsidRPr="00710BB6">
        <w:rPr>
          <w:rFonts w:ascii="Palatino Linotype" w:hAnsi="Palatino Linotype" w:cs="Arial"/>
          <w:sz w:val="24"/>
          <w:szCs w:val="24"/>
        </w:rPr>
        <w:t xml:space="preserve"> is unlikely to be clearly recognised by practitioners</w:t>
      </w:r>
    </w:p>
    <w:p w:rsidR="00C47EA3" w:rsidRPr="00710BB6" w:rsidRDefault="005E7E5A" w:rsidP="00710BB6">
      <w:pPr>
        <w:numPr>
          <w:ilvl w:val="0"/>
          <w:numId w:val="2"/>
        </w:numPr>
        <w:spacing w:line="480" w:lineRule="auto"/>
        <w:jc w:val="both"/>
        <w:rPr>
          <w:rFonts w:ascii="Palatino Linotype" w:hAnsi="Palatino Linotype" w:cs="Arial"/>
          <w:sz w:val="24"/>
          <w:szCs w:val="24"/>
        </w:rPr>
      </w:pPr>
      <w:r w:rsidRPr="00710BB6">
        <w:rPr>
          <w:rFonts w:ascii="Palatino Linotype" w:hAnsi="Palatino Linotype" w:cs="Arial"/>
          <w:sz w:val="24"/>
          <w:szCs w:val="24"/>
        </w:rPr>
        <w:t xml:space="preserve">PLE is frequently </w:t>
      </w:r>
      <w:r w:rsidR="00C47EA3" w:rsidRPr="00710BB6">
        <w:rPr>
          <w:rFonts w:ascii="Palatino Linotype" w:hAnsi="Palatino Linotype" w:cs="Arial"/>
          <w:sz w:val="24"/>
          <w:szCs w:val="24"/>
        </w:rPr>
        <w:t>tailored to achieving goals for users</w:t>
      </w:r>
    </w:p>
    <w:p w:rsidR="00C47EA3" w:rsidRPr="00710BB6" w:rsidRDefault="00253EA0" w:rsidP="00710BB6">
      <w:pPr>
        <w:numPr>
          <w:ilvl w:val="0"/>
          <w:numId w:val="2"/>
        </w:numPr>
        <w:spacing w:line="480" w:lineRule="auto"/>
        <w:jc w:val="both"/>
        <w:rPr>
          <w:rFonts w:ascii="Palatino Linotype" w:hAnsi="Palatino Linotype" w:cs="Arial"/>
          <w:sz w:val="24"/>
          <w:szCs w:val="24"/>
        </w:rPr>
      </w:pPr>
      <w:r w:rsidRPr="00710BB6">
        <w:rPr>
          <w:rFonts w:ascii="Palatino Linotype" w:hAnsi="Palatino Linotype" w:cs="Arial"/>
          <w:sz w:val="24"/>
          <w:szCs w:val="24"/>
        </w:rPr>
        <w:t>t</w:t>
      </w:r>
      <w:r w:rsidR="00C47EA3" w:rsidRPr="00710BB6">
        <w:rPr>
          <w:rFonts w:ascii="Palatino Linotype" w:hAnsi="Palatino Linotype" w:cs="Arial"/>
          <w:sz w:val="24"/>
          <w:szCs w:val="24"/>
        </w:rPr>
        <w:t xml:space="preserve">arget </w:t>
      </w:r>
      <w:r w:rsidR="005E7E5A" w:rsidRPr="00710BB6">
        <w:rPr>
          <w:rFonts w:ascii="Palatino Linotype" w:hAnsi="Palatino Linotype" w:cs="Arial"/>
          <w:sz w:val="24"/>
          <w:szCs w:val="24"/>
        </w:rPr>
        <w:t>‘audiences’ for PLE initiatives</w:t>
      </w:r>
      <w:r w:rsidR="00C47EA3" w:rsidRPr="00710BB6">
        <w:rPr>
          <w:rFonts w:ascii="Palatino Linotype" w:hAnsi="Palatino Linotype" w:cs="Arial"/>
          <w:sz w:val="24"/>
          <w:szCs w:val="24"/>
        </w:rPr>
        <w:t xml:space="preserve"> </w:t>
      </w:r>
      <w:r w:rsidR="003E6D2E" w:rsidRPr="00710BB6">
        <w:rPr>
          <w:rFonts w:ascii="Palatino Linotype" w:hAnsi="Palatino Linotype" w:cs="Arial"/>
          <w:sz w:val="24"/>
          <w:szCs w:val="24"/>
        </w:rPr>
        <w:t>vary widely by</w:t>
      </w:r>
      <w:r w:rsidR="005E7E5A" w:rsidRPr="00710BB6">
        <w:rPr>
          <w:rFonts w:ascii="Palatino Linotype" w:hAnsi="Palatino Linotype" w:cs="Arial"/>
          <w:sz w:val="24"/>
          <w:szCs w:val="24"/>
        </w:rPr>
        <w:t xml:space="preserve"> age, background, ability and needs</w:t>
      </w:r>
    </w:p>
    <w:p w:rsidR="00C47EA3" w:rsidRPr="00710BB6" w:rsidRDefault="00253EA0" w:rsidP="00710BB6">
      <w:pPr>
        <w:numPr>
          <w:ilvl w:val="0"/>
          <w:numId w:val="2"/>
        </w:numPr>
        <w:spacing w:line="480" w:lineRule="auto"/>
        <w:jc w:val="both"/>
        <w:rPr>
          <w:rFonts w:ascii="Palatino Linotype" w:hAnsi="Palatino Linotype" w:cs="Arial"/>
          <w:sz w:val="24"/>
          <w:szCs w:val="24"/>
        </w:rPr>
      </w:pPr>
      <w:r w:rsidRPr="00710BB6">
        <w:rPr>
          <w:rFonts w:ascii="Palatino Linotype" w:hAnsi="Palatino Linotype" w:cs="Arial"/>
          <w:sz w:val="24"/>
          <w:szCs w:val="24"/>
        </w:rPr>
        <w:t>p</w:t>
      </w:r>
      <w:r w:rsidR="005E7E5A" w:rsidRPr="00710BB6">
        <w:rPr>
          <w:rFonts w:ascii="Palatino Linotype" w:hAnsi="Palatino Linotype" w:cs="Arial"/>
          <w:sz w:val="24"/>
          <w:szCs w:val="24"/>
        </w:rPr>
        <w:t xml:space="preserve">articipants in PLE-related work </w:t>
      </w:r>
      <w:r w:rsidR="00C47EA3" w:rsidRPr="00710BB6">
        <w:rPr>
          <w:rFonts w:ascii="Palatino Linotype" w:hAnsi="Palatino Linotype" w:cs="Arial"/>
          <w:sz w:val="24"/>
          <w:szCs w:val="24"/>
        </w:rPr>
        <w:t xml:space="preserve">are unlikely to recognise its </w:t>
      </w:r>
      <w:r w:rsidR="005E7E5A" w:rsidRPr="00710BB6">
        <w:rPr>
          <w:rFonts w:ascii="Palatino Linotype" w:hAnsi="Palatino Linotype" w:cs="Arial"/>
          <w:sz w:val="24"/>
          <w:szCs w:val="24"/>
        </w:rPr>
        <w:t>nature or scope</w:t>
      </w:r>
    </w:p>
    <w:p w:rsidR="00C47EA3" w:rsidRPr="00710BB6" w:rsidRDefault="00253EA0" w:rsidP="00710BB6">
      <w:pPr>
        <w:numPr>
          <w:ilvl w:val="0"/>
          <w:numId w:val="2"/>
        </w:numPr>
        <w:spacing w:line="480" w:lineRule="auto"/>
        <w:jc w:val="both"/>
        <w:rPr>
          <w:rFonts w:ascii="Palatino Linotype" w:hAnsi="Palatino Linotype" w:cs="Arial"/>
          <w:sz w:val="24"/>
          <w:szCs w:val="24"/>
        </w:rPr>
      </w:pPr>
      <w:proofErr w:type="gramStart"/>
      <w:r w:rsidRPr="00710BB6">
        <w:rPr>
          <w:rFonts w:ascii="Palatino Linotype" w:hAnsi="Palatino Linotype" w:cs="Arial"/>
          <w:sz w:val="24"/>
          <w:szCs w:val="24"/>
        </w:rPr>
        <w:t>t</w:t>
      </w:r>
      <w:r w:rsidR="005E7E5A" w:rsidRPr="00710BB6">
        <w:rPr>
          <w:rFonts w:ascii="Palatino Linotype" w:hAnsi="Palatino Linotype" w:cs="Arial"/>
          <w:sz w:val="24"/>
          <w:szCs w:val="24"/>
        </w:rPr>
        <w:t>he</w:t>
      </w:r>
      <w:proofErr w:type="gramEnd"/>
      <w:r w:rsidR="005E7E5A" w:rsidRPr="00710BB6">
        <w:rPr>
          <w:rFonts w:ascii="Palatino Linotype" w:hAnsi="Palatino Linotype" w:cs="Arial"/>
          <w:sz w:val="24"/>
          <w:szCs w:val="24"/>
        </w:rPr>
        <w:t xml:space="preserve"> goals of PLE may focus on different outcomes including changes in behaviours, skills and</w:t>
      </w:r>
      <w:r w:rsidR="00C47EA3" w:rsidRPr="00710BB6">
        <w:rPr>
          <w:rFonts w:ascii="Palatino Linotype" w:hAnsi="Palatino Linotype" w:cs="Arial"/>
          <w:sz w:val="24"/>
          <w:szCs w:val="24"/>
        </w:rPr>
        <w:t xml:space="preserve"> attitudes</w:t>
      </w:r>
      <w:r w:rsidR="005E7E5A" w:rsidRPr="00710BB6">
        <w:rPr>
          <w:rFonts w:ascii="Palatino Linotype" w:hAnsi="Palatino Linotype" w:cs="Arial"/>
          <w:sz w:val="24"/>
          <w:szCs w:val="24"/>
        </w:rPr>
        <w:t>.</w:t>
      </w:r>
      <w:r w:rsidR="005E7E5A" w:rsidRPr="00710BB6">
        <w:rPr>
          <w:rStyle w:val="FootnoteReference"/>
          <w:rFonts w:ascii="Palatino Linotype" w:hAnsi="Palatino Linotype" w:cs="Arial"/>
          <w:sz w:val="24"/>
          <w:szCs w:val="24"/>
        </w:rPr>
        <w:t xml:space="preserve"> </w:t>
      </w:r>
      <w:r w:rsidR="005E7E5A" w:rsidRPr="00710BB6">
        <w:rPr>
          <w:rStyle w:val="FootnoteReference"/>
          <w:rFonts w:ascii="Palatino Linotype" w:hAnsi="Palatino Linotype" w:cs="Arial"/>
          <w:sz w:val="24"/>
          <w:szCs w:val="24"/>
        </w:rPr>
        <w:footnoteReference w:id="8"/>
      </w:r>
    </w:p>
    <w:p w:rsidR="005E7E5A" w:rsidRPr="00710BB6" w:rsidRDefault="005E7E5A" w:rsidP="00710BB6">
      <w:pPr>
        <w:spacing w:line="480" w:lineRule="auto"/>
        <w:jc w:val="both"/>
        <w:rPr>
          <w:rFonts w:ascii="Palatino Linotype" w:hAnsi="Palatino Linotype" w:cs="Arial"/>
          <w:sz w:val="24"/>
          <w:szCs w:val="24"/>
        </w:rPr>
      </w:pPr>
    </w:p>
    <w:p w:rsidR="005E7E5A" w:rsidRPr="00710BB6" w:rsidRDefault="00323874" w:rsidP="00710BB6">
      <w:pPr>
        <w:spacing w:line="480" w:lineRule="auto"/>
        <w:jc w:val="both"/>
        <w:rPr>
          <w:rFonts w:ascii="Palatino Linotype" w:hAnsi="Palatino Linotype" w:cs="Arial"/>
          <w:sz w:val="24"/>
          <w:szCs w:val="24"/>
        </w:rPr>
      </w:pPr>
      <w:r w:rsidRPr="00710BB6">
        <w:rPr>
          <w:rFonts w:ascii="Palatino Linotype" w:hAnsi="Palatino Linotype" w:cs="Arial"/>
          <w:sz w:val="24"/>
          <w:szCs w:val="24"/>
        </w:rPr>
        <w:t xml:space="preserve">In addition, </w:t>
      </w:r>
      <w:r w:rsidR="005E7E5A" w:rsidRPr="00710BB6">
        <w:rPr>
          <w:rFonts w:ascii="Palatino Linotype" w:hAnsi="Palatino Linotype" w:cs="Arial"/>
          <w:sz w:val="24"/>
          <w:szCs w:val="24"/>
        </w:rPr>
        <w:t>the lack of a ‘like with like’ comparison and the nature of learning as process rather than product make evaluation challenging to say the least.</w:t>
      </w:r>
      <w:r w:rsidR="005E7E5A" w:rsidRPr="00710BB6">
        <w:rPr>
          <w:rStyle w:val="FootnoteReference"/>
          <w:rFonts w:ascii="Palatino Linotype" w:hAnsi="Palatino Linotype" w:cs="Arial"/>
          <w:sz w:val="24"/>
          <w:szCs w:val="24"/>
        </w:rPr>
        <w:footnoteReference w:id="9"/>
      </w:r>
      <w:r w:rsidR="00253EA0" w:rsidRPr="00710BB6">
        <w:rPr>
          <w:rFonts w:ascii="Palatino Linotype" w:hAnsi="Palatino Linotype" w:cs="Arial"/>
          <w:sz w:val="24"/>
          <w:szCs w:val="24"/>
        </w:rPr>
        <w:t xml:space="preserve"> By way of </w:t>
      </w:r>
      <w:r w:rsidR="00253EA0" w:rsidRPr="00710BB6">
        <w:rPr>
          <w:rFonts w:ascii="Palatino Linotype" w:hAnsi="Palatino Linotype" w:cs="Arial"/>
          <w:sz w:val="24"/>
          <w:szCs w:val="24"/>
        </w:rPr>
        <w:lastRenderedPageBreak/>
        <w:t>contrast few ask for the learning legitimacy of other forms of education to be proven. Judging by the number of students reportedly disinterested in lectures</w:t>
      </w:r>
      <w:r w:rsidR="00906FB6" w:rsidRPr="00710BB6">
        <w:rPr>
          <w:rFonts w:ascii="Palatino Linotype" w:hAnsi="Palatino Linotype" w:cs="Arial"/>
          <w:sz w:val="24"/>
          <w:szCs w:val="24"/>
        </w:rPr>
        <w:t>,</w:t>
      </w:r>
      <w:r w:rsidR="00253EA0" w:rsidRPr="00710BB6">
        <w:rPr>
          <w:rFonts w:ascii="Palatino Linotype" w:hAnsi="Palatino Linotype" w:cs="Arial"/>
          <w:sz w:val="24"/>
          <w:szCs w:val="24"/>
        </w:rPr>
        <w:t xml:space="preserve"> a similar study on impact and the value-added component of learning passively </w:t>
      </w:r>
      <w:r w:rsidR="001E3C21" w:rsidRPr="00710BB6">
        <w:rPr>
          <w:rFonts w:ascii="Palatino Linotype" w:hAnsi="Palatino Linotype" w:cs="Arial"/>
          <w:sz w:val="24"/>
          <w:szCs w:val="24"/>
        </w:rPr>
        <w:t>might be usefully called for!</w:t>
      </w:r>
      <w:r w:rsidR="001E3C21" w:rsidRPr="00710BB6">
        <w:rPr>
          <w:rStyle w:val="FootnoteReference"/>
          <w:rFonts w:ascii="Palatino Linotype" w:hAnsi="Palatino Linotype" w:cs="Arial"/>
          <w:sz w:val="24"/>
          <w:szCs w:val="24"/>
        </w:rPr>
        <w:footnoteReference w:id="10"/>
      </w:r>
    </w:p>
    <w:p w:rsidR="00C47EA3" w:rsidRPr="00710BB6" w:rsidRDefault="00C47EA3" w:rsidP="00710BB6">
      <w:pPr>
        <w:shd w:val="clear" w:color="auto" w:fill="FFFFFF"/>
        <w:spacing w:line="480" w:lineRule="auto"/>
        <w:jc w:val="both"/>
        <w:textAlignment w:val="baseline"/>
        <w:rPr>
          <w:rFonts w:ascii="Palatino Linotype" w:hAnsi="Palatino Linotype" w:cs="Arial"/>
          <w:sz w:val="24"/>
          <w:szCs w:val="24"/>
        </w:rPr>
      </w:pPr>
      <w:r w:rsidRPr="00710BB6">
        <w:rPr>
          <w:rFonts w:ascii="Palatino Linotype" w:hAnsi="Palatino Linotype" w:cs="Arial"/>
          <w:sz w:val="24"/>
          <w:szCs w:val="24"/>
        </w:rPr>
        <w:t xml:space="preserve">All of these </w:t>
      </w:r>
      <w:r w:rsidR="005E7E5A" w:rsidRPr="00710BB6">
        <w:rPr>
          <w:rFonts w:ascii="Palatino Linotype" w:hAnsi="Palatino Linotype" w:cs="Arial"/>
          <w:sz w:val="24"/>
          <w:szCs w:val="24"/>
        </w:rPr>
        <w:t>factors or characteristics have measurable dimensions and may be inter-related. The</w:t>
      </w:r>
      <w:r w:rsidRPr="00710BB6">
        <w:rPr>
          <w:rFonts w:ascii="Palatino Linotype" w:hAnsi="Palatino Linotype" w:cs="Arial"/>
          <w:sz w:val="24"/>
          <w:szCs w:val="24"/>
        </w:rPr>
        <w:t xml:space="preserve"> measurement of impact</w:t>
      </w:r>
      <w:r w:rsidR="005E7E5A" w:rsidRPr="00710BB6">
        <w:rPr>
          <w:rFonts w:ascii="Palatino Linotype" w:hAnsi="Palatino Linotype" w:cs="Arial"/>
          <w:sz w:val="24"/>
          <w:szCs w:val="24"/>
        </w:rPr>
        <w:t xml:space="preserve"> is therefore complex and difficult.</w:t>
      </w:r>
    </w:p>
    <w:p w:rsidR="003F1D93" w:rsidRPr="00710BB6" w:rsidRDefault="00323874" w:rsidP="00710BB6">
      <w:pPr>
        <w:shd w:val="clear" w:color="auto" w:fill="FFFFFF"/>
        <w:spacing w:line="480" w:lineRule="auto"/>
        <w:jc w:val="both"/>
        <w:textAlignment w:val="baseline"/>
        <w:rPr>
          <w:rFonts w:ascii="Palatino Linotype" w:hAnsi="Palatino Linotype" w:cs="Arial"/>
          <w:sz w:val="24"/>
          <w:szCs w:val="24"/>
        </w:rPr>
      </w:pPr>
      <w:r w:rsidRPr="00710BB6">
        <w:rPr>
          <w:rFonts w:ascii="Palatino Linotype" w:hAnsi="Palatino Linotype" w:cs="Arial"/>
          <w:sz w:val="24"/>
          <w:szCs w:val="24"/>
        </w:rPr>
        <w:t>Measuring h</w:t>
      </w:r>
      <w:r w:rsidR="003F1D93" w:rsidRPr="00710BB6">
        <w:rPr>
          <w:rFonts w:ascii="Palatino Linotype" w:hAnsi="Palatino Linotype" w:cs="Arial"/>
          <w:sz w:val="24"/>
          <w:szCs w:val="24"/>
        </w:rPr>
        <w:t xml:space="preserve">ow </w:t>
      </w:r>
      <w:r w:rsidR="001E3C21" w:rsidRPr="00710BB6">
        <w:rPr>
          <w:rFonts w:ascii="Palatino Linotype" w:hAnsi="Palatino Linotype" w:cs="Arial"/>
          <w:sz w:val="24"/>
          <w:szCs w:val="24"/>
        </w:rPr>
        <w:t xml:space="preserve">and when </w:t>
      </w:r>
      <w:r w:rsidR="003F1D93" w:rsidRPr="00710BB6">
        <w:rPr>
          <w:rFonts w:ascii="Palatino Linotype" w:hAnsi="Palatino Linotype" w:cs="Arial"/>
          <w:sz w:val="24"/>
          <w:szCs w:val="24"/>
        </w:rPr>
        <w:t>improved awareness</w:t>
      </w:r>
      <w:r w:rsidRPr="00710BB6">
        <w:rPr>
          <w:rFonts w:ascii="Palatino Linotype" w:hAnsi="Palatino Linotype" w:cs="Arial"/>
          <w:sz w:val="24"/>
          <w:szCs w:val="24"/>
        </w:rPr>
        <w:t xml:space="preserve"> rises to the level of impacting a participant’s ability to implement t</w:t>
      </w:r>
      <w:r w:rsidR="003F1D93" w:rsidRPr="00710BB6">
        <w:rPr>
          <w:rFonts w:ascii="Palatino Linotype" w:hAnsi="Palatino Linotype" w:cs="Arial"/>
          <w:sz w:val="24"/>
          <w:szCs w:val="24"/>
        </w:rPr>
        <w:t>he ne</w:t>
      </w:r>
      <w:r w:rsidRPr="00710BB6">
        <w:rPr>
          <w:rFonts w:ascii="Palatino Linotype" w:hAnsi="Palatino Linotype" w:cs="Arial"/>
          <w:sz w:val="24"/>
          <w:szCs w:val="24"/>
        </w:rPr>
        <w:t xml:space="preserve">wly acquired knowledge or skill </w:t>
      </w:r>
      <w:r w:rsidR="003F1D93" w:rsidRPr="00710BB6">
        <w:rPr>
          <w:rFonts w:ascii="Palatino Linotype" w:hAnsi="Palatino Linotype" w:cs="Arial"/>
          <w:sz w:val="24"/>
          <w:szCs w:val="24"/>
        </w:rPr>
        <w:t xml:space="preserve">is also difficult to establish – particularly </w:t>
      </w:r>
      <w:r w:rsidR="001E3C21" w:rsidRPr="00710BB6">
        <w:rPr>
          <w:rFonts w:ascii="Palatino Linotype" w:hAnsi="Palatino Linotype" w:cs="Arial"/>
          <w:sz w:val="24"/>
          <w:szCs w:val="24"/>
        </w:rPr>
        <w:t>in trying to identify</w:t>
      </w:r>
      <w:r w:rsidR="003F1D93" w:rsidRPr="00710BB6">
        <w:rPr>
          <w:rFonts w:ascii="Palatino Linotype" w:hAnsi="Palatino Linotype" w:cs="Arial"/>
          <w:sz w:val="24"/>
          <w:szCs w:val="24"/>
        </w:rPr>
        <w:t xml:space="preserve"> cause and effect. This has previously been shown to be the case in </w:t>
      </w:r>
      <w:r w:rsidR="001E3C21" w:rsidRPr="00710BB6">
        <w:rPr>
          <w:rFonts w:ascii="Palatino Linotype" w:hAnsi="Palatino Linotype" w:cs="Arial"/>
          <w:sz w:val="24"/>
          <w:szCs w:val="24"/>
        </w:rPr>
        <w:t xml:space="preserve">legal </w:t>
      </w:r>
      <w:r w:rsidR="003F1D93" w:rsidRPr="00710BB6">
        <w:rPr>
          <w:rFonts w:ascii="Palatino Linotype" w:hAnsi="Palatino Linotype" w:cs="Arial"/>
          <w:sz w:val="24"/>
          <w:szCs w:val="24"/>
        </w:rPr>
        <w:t>self-help situations.</w:t>
      </w:r>
      <w:r w:rsidR="003F1D93" w:rsidRPr="00710BB6">
        <w:rPr>
          <w:rStyle w:val="FootnoteReference"/>
          <w:rFonts w:ascii="Palatino Linotype" w:hAnsi="Palatino Linotype" w:cs="Arial"/>
          <w:sz w:val="24"/>
          <w:szCs w:val="24"/>
        </w:rPr>
        <w:footnoteReference w:id="11"/>
      </w:r>
    </w:p>
    <w:p w:rsidR="003F1D93" w:rsidRPr="00710BB6" w:rsidRDefault="003F1D93" w:rsidP="00710BB6">
      <w:pPr>
        <w:shd w:val="clear" w:color="auto" w:fill="FFFFFF"/>
        <w:spacing w:line="480" w:lineRule="auto"/>
        <w:jc w:val="both"/>
        <w:textAlignment w:val="baseline"/>
        <w:rPr>
          <w:rFonts w:ascii="Palatino Linotype" w:hAnsi="Palatino Linotype" w:cs="Arial"/>
          <w:sz w:val="24"/>
          <w:szCs w:val="24"/>
        </w:rPr>
      </w:pPr>
      <w:r w:rsidRPr="00710BB6">
        <w:rPr>
          <w:rFonts w:ascii="Palatino Linotype" w:hAnsi="Palatino Linotype" w:cs="Arial"/>
          <w:sz w:val="24"/>
          <w:szCs w:val="24"/>
        </w:rPr>
        <w:t>Despite these challenges</w:t>
      </w:r>
      <w:r w:rsidR="001E3C21" w:rsidRPr="00710BB6">
        <w:rPr>
          <w:rFonts w:ascii="Palatino Linotype" w:hAnsi="Palatino Linotype" w:cs="Arial"/>
          <w:sz w:val="24"/>
          <w:szCs w:val="24"/>
        </w:rPr>
        <w:t>,</w:t>
      </w:r>
      <w:r w:rsidRPr="00710BB6">
        <w:rPr>
          <w:rFonts w:ascii="Palatino Linotype" w:hAnsi="Palatino Linotype" w:cs="Arial"/>
          <w:sz w:val="24"/>
          <w:szCs w:val="24"/>
        </w:rPr>
        <w:t xml:space="preserve"> </w:t>
      </w:r>
      <w:r w:rsidR="001E3C21" w:rsidRPr="00710BB6">
        <w:rPr>
          <w:rFonts w:ascii="Palatino Linotype" w:hAnsi="Palatino Linotype" w:cs="Arial"/>
          <w:sz w:val="24"/>
          <w:szCs w:val="24"/>
        </w:rPr>
        <w:t>i</w:t>
      </w:r>
      <w:r w:rsidRPr="00710BB6">
        <w:rPr>
          <w:rFonts w:ascii="Palatino Linotype" w:hAnsi="Palatino Linotype" w:cs="Arial"/>
          <w:sz w:val="24"/>
          <w:szCs w:val="24"/>
        </w:rPr>
        <w:t xml:space="preserve">t </w:t>
      </w:r>
      <w:r w:rsidR="001E3C21" w:rsidRPr="00710BB6">
        <w:rPr>
          <w:rFonts w:ascii="Palatino Linotype" w:hAnsi="Palatino Linotype" w:cs="Arial"/>
          <w:sz w:val="24"/>
          <w:szCs w:val="24"/>
        </w:rPr>
        <w:t xml:space="preserve">is suggested here that impact </w:t>
      </w:r>
      <w:r w:rsidRPr="00710BB6">
        <w:rPr>
          <w:rFonts w:ascii="Palatino Linotype" w:hAnsi="Palatino Linotype" w:cs="Arial"/>
          <w:sz w:val="24"/>
          <w:szCs w:val="24"/>
        </w:rPr>
        <w:t xml:space="preserve">can be measured at different moments in time and with different techniques and approaches. </w:t>
      </w:r>
      <w:r w:rsidR="001E3C21" w:rsidRPr="00710BB6">
        <w:rPr>
          <w:rFonts w:ascii="Palatino Linotype" w:hAnsi="Palatino Linotype" w:cs="Arial"/>
          <w:sz w:val="24"/>
          <w:szCs w:val="24"/>
        </w:rPr>
        <w:t xml:space="preserve">A combination of methods and, where relevant, an amalgamation of findings coupled with subsequent analysis can reveal valuable insights on impact and outcomes. </w:t>
      </w:r>
      <w:r w:rsidRPr="00710BB6">
        <w:rPr>
          <w:rFonts w:ascii="Palatino Linotype" w:hAnsi="Palatino Linotype" w:cs="Arial"/>
          <w:sz w:val="24"/>
          <w:szCs w:val="24"/>
        </w:rPr>
        <w:t>Let us turn to this now.</w:t>
      </w:r>
    </w:p>
    <w:p w:rsidR="00B1579E" w:rsidRDefault="00B1579E" w:rsidP="00710BB6">
      <w:pPr>
        <w:spacing w:line="480" w:lineRule="auto"/>
        <w:jc w:val="both"/>
        <w:rPr>
          <w:rFonts w:ascii="Palatino Linotype" w:hAnsi="Palatino Linotype"/>
          <w:b/>
          <w:sz w:val="24"/>
          <w:szCs w:val="24"/>
        </w:rPr>
      </w:pPr>
    </w:p>
    <w:p w:rsidR="00B1579E" w:rsidRDefault="00B1579E" w:rsidP="00710BB6">
      <w:pPr>
        <w:spacing w:line="480" w:lineRule="auto"/>
        <w:jc w:val="both"/>
        <w:rPr>
          <w:rFonts w:ascii="Palatino Linotype" w:hAnsi="Palatino Linotype"/>
          <w:b/>
          <w:sz w:val="24"/>
          <w:szCs w:val="24"/>
        </w:rPr>
      </w:pPr>
    </w:p>
    <w:p w:rsidR="00B1579E" w:rsidRDefault="00B1579E" w:rsidP="00710BB6">
      <w:pPr>
        <w:spacing w:line="480" w:lineRule="auto"/>
        <w:jc w:val="both"/>
        <w:rPr>
          <w:rFonts w:ascii="Palatino Linotype" w:hAnsi="Palatino Linotype"/>
          <w:b/>
          <w:sz w:val="24"/>
          <w:szCs w:val="24"/>
        </w:rPr>
      </w:pPr>
    </w:p>
    <w:p w:rsidR="0042067C" w:rsidRPr="00710BB6" w:rsidRDefault="0042067C" w:rsidP="00710BB6">
      <w:pPr>
        <w:spacing w:line="480" w:lineRule="auto"/>
        <w:jc w:val="both"/>
        <w:rPr>
          <w:rFonts w:ascii="Palatino Linotype" w:hAnsi="Palatino Linotype"/>
          <w:b/>
          <w:sz w:val="24"/>
          <w:szCs w:val="24"/>
        </w:rPr>
      </w:pPr>
      <w:r w:rsidRPr="00710BB6">
        <w:rPr>
          <w:rFonts w:ascii="Palatino Linotype" w:hAnsi="Palatino Linotype"/>
          <w:b/>
          <w:sz w:val="24"/>
          <w:szCs w:val="24"/>
        </w:rPr>
        <w:lastRenderedPageBreak/>
        <w:t>Models</w:t>
      </w:r>
    </w:p>
    <w:p w:rsidR="001E3C21" w:rsidRPr="00710BB6" w:rsidRDefault="001E3C21" w:rsidP="00710BB6">
      <w:pPr>
        <w:spacing w:line="480" w:lineRule="auto"/>
        <w:jc w:val="both"/>
        <w:rPr>
          <w:rFonts w:ascii="Palatino Linotype" w:hAnsi="Palatino Linotype"/>
          <w:sz w:val="24"/>
          <w:szCs w:val="24"/>
        </w:rPr>
      </w:pPr>
      <w:r w:rsidRPr="00710BB6">
        <w:rPr>
          <w:rFonts w:ascii="Palatino Linotype" w:hAnsi="Palatino Linotype"/>
          <w:sz w:val="24"/>
          <w:szCs w:val="24"/>
        </w:rPr>
        <w:t xml:space="preserve">Space in this </w:t>
      </w:r>
      <w:r w:rsidR="00B1579E">
        <w:rPr>
          <w:rFonts w:ascii="Palatino Linotype" w:hAnsi="Palatino Linotype"/>
          <w:sz w:val="24"/>
          <w:szCs w:val="24"/>
        </w:rPr>
        <w:t>article</w:t>
      </w:r>
      <w:r w:rsidRPr="00710BB6">
        <w:rPr>
          <w:rFonts w:ascii="Palatino Linotype" w:hAnsi="Palatino Linotype"/>
          <w:sz w:val="24"/>
          <w:szCs w:val="24"/>
        </w:rPr>
        <w:t xml:space="preserve"> does not permit a detailed discussion of evaluative research techniques. For those interested there is a wealth of material available elsewhere.</w:t>
      </w:r>
      <w:r w:rsidRPr="00710BB6">
        <w:rPr>
          <w:rStyle w:val="FootnoteReference"/>
          <w:rFonts w:ascii="Palatino Linotype" w:hAnsi="Palatino Linotype"/>
          <w:sz w:val="24"/>
          <w:szCs w:val="24"/>
        </w:rPr>
        <w:footnoteReference w:id="12"/>
      </w:r>
      <w:r w:rsidRPr="00710BB6">
        <w:rPr>
          <w:rFonts w:ascii="Palatino Linotype" w:hAnsi="Palatino Linotype"/>
          <w:sz w:val="24"/>
          <w:szCs w:val="24"/>
        </w:rPr>
        <w:t xml:space="preserve"> </w:t>
      </w:r>
    </w:p>
    <w:p w:rsidR="003D2AE0" w:rsidRPr="00710BB6" w:rsidRDefault="007A6EC2" w:rsidP="00710BB6">
      <w:pPr>
        <w:spacing w:line="480" w:lineRule="auto"/>
        <w:jc w:val="both"/>
        <w:rPr>
          <w:rFonts w:ascii="Palatino Linotype" w:hAnsi="Palatino Linotype"/>
          <w:sz w:val="24"/>
          <w:szCs w:val="24"/>
        </w:rPr>
      </w:pPr>
      <w:r w:rsidRPr="00710BB6">
        <w:rPr>
          <w:rFonts w:ascii="Palatino Linotype" w:hAnsi="Palatino Linotype"/>
          <w:sz w:val="24"/>
          <w:szCs w:val="24"/>
        </w:rPr>
        <w:t>Suffice it to say for present purposes that useful evaluation might consist of a mix of quantitative and qualitative methods. The</w:t>
      </w:r>
      <w:r w:rsidR="003D2AE0" w:rsidRPr="00710BB6">
        <w:rPr>
          <w:rFonts w:ascii="Palatino Linotype" w:hAnsi="Palatino Linotype"/>
          <w:sz w:val="24"/>
          <w:szCs w:val="24"/>
        </w:rPr>
        <w:t>se might start with a simple record of</w:t>
      </w:r>
      <w:r w:rsidRPr="00710BB6">
        <w:rPr>
          <w:rFonts w:ascii="Palatino Linotype" w:hAnsi="Palatino Linotype"/>
          <w:sz w:val="24"/>
          <w:szCs w:val="24"/>
        </w:rPr>
        <w:t xml:space="preserve"> the number of those attending PLE sessions or accessing PLE material. E</w:t>
      </w:r>
      <w:r w:rsidR="003D2AE0" w:rsidRPr="00710BB6">
        <w:rPr>
          <w:rFonts w:ascii="Palatino Linotype" w:hAnsi="Palatino Linotype"/>
          <w:sz w:val="24"/>
          <w:szCs w:val="24"/>
        </w:rPr>
        <w:t>ntry and e</w:t>
      </w:r>
      <w:r w:rsidRPr="00710BB6">
        <w:rPr>
          <w:rFonts w:ascii="Palatino Linotype" w:hAnsi="Palatino Linotype"/>
          <w:sz w:val="24"/>
          <w:szCs w:val="24"/>
        </w:rPr>
        <w:t xml:space="preserve">xit questionnaires might be used to see what the target audience </w:t>
      </w:r>
      <w:r w:rsidR="003D2AE0" w:rsidRPr="00710BB6">
        <w:rPr>
          <w:rFonts w:ascii="Palatino Linotype" w:hAnsi="Palatino Linotype"/>
          <w:sz w:val="24"/>
          <w:szCs w:val="24"/>
        </w:rPr>
        <w:t xml:space="preserve">expected and then </w:t>
      </w:r>
      <w:r w:rsidRPr="00710BB6">
        <w:rPr>
          <w:rFonts w:ascii="Palatino Linotype" w:hAnsi="Palatino Linotype"/>
          <w:sz w:val="24"/>
          <w:szCs w:val="24"/>
        </w:rPr>
        <w:t xml:space="preserve">made of the materials and/or presentations. If </w:t>
      </w:r>
      <w:r w:rsidR="000E17B2" w:rsidRPr="00710BB6">
        <w:rPr>
          <w:rFonts w:ascii="Palatino Linotype" w:hAnsi="Palatino Linotype"/>
          <w:sz w:val="24"/>
          <w:szCs w:val="24"/>
        </w:rPr>
        <w:t xml:space="preserve">a particular PLE project is targeted at a specific issue it may be possible to monitor impact in terms of the resolution of disputes, take up of benefits or incidence of unwarranted activity such as domestic violence, unlawful eviction or anti-social behaviour (in each instance in terms of both number and participant perception). </w:t>
      </w:r>
      <w:r w:rsidR="003D2AE0" w:rsidRPr="00710BB6">
        <w:rPr>
          <w:rFonts w:ascii="Palatino Linotype" w:hAnsi="Palatino Linotype"/>
          <w:sz w:val="24"/>
          <w:szCs w:val="24"/>
        </w:rPr>
        <w:t xml:space="preserve">Focus groups could be used to prompt feedback and discussion. Evidence could be gathered from PLE participants (the audience, the </w:t>
      </w:r>
      <w:r w:rsidR="003D2AE0" w:rsidRPr="00710BB6">
        <w:rPr>
          <w:rFonts w:ascii="Palatino Linotype" w:hAnsi="Palatino Linotype"/>
          <w:sz w:val="24"/>
          <w:szCs w:val="24"/>
        </w:rPr>
        <w:lastRenderedPageBreak/>
        <w:t xml:space="preserve">presenters and other stakeholders) before, at, after and following the event of release of material in question.  </w:t>
      </w:r>
      <w:r w:rsidR="00F57480" w:rsidRPr="00710BB6">
        <w:rPr>
          <w:rFonts w:ascii="Palatino Linotype" w:hAnsi="Palatino Linotype"/>
          <w:sz w:val="24"/>
          <w:szCs w:val="24"/>
        </w:rPr>
        <w:t>The appendix to this paper contains an example of how session delivery might be evaluated. Of course any evaluation will hinge on what is exp</w:t>
      </w:r>
      <w:r w:rsidR="00710BB6" w:rsidRPr="00710BB6">
        <w:rPr>
          <w:rFonts w:ascii="Palatino Linotype" w:hAnsi="Palatino Linotype"/>
          <w:sz w:val="24"/>
          <w:szCs w:val="24"/>
        </w:rPr>
        <w:t>e</w:t>
      </w:r>
      <w:r w:rsidR="00F57480" w:rsidRPr="00710BB6">
        <w:rPr>
          <w:rFonts w:ascii="Palatino Linotype" w:hAnsi="Palatino Linotype"/>
          <w:sz w:val="24"/>
          <w:szCs w:val="24"/>
        </w:rPr>
        <w:t>cted and that might vary considerably, for example if a PLE session was a one-off event looking at a particular issue or was more overtly educational in an incremental sense such as a short course or semester-long module.</w:t>
      </w:r>
    </w:p>
    <w:p w:rsidR="007A6EC2" w:rsidRPr="00710BB6" w:rsidRDefault="000E17B2" w:rsidP="00710BB6">
      <w:pPr>
        <w:spacing w:line="480" w:lineRule="auto"/>
        <w:jc w:val="both"/>
        <w:rPr>
          <w:rFonts w:ascii="Palatino Linotype" w:hAnsi="Palatino Linotype"/>
          <w:sz w:val="24"/>
          <w:szCs w:val="24"/>
        </w:rPr>
      </w:pPr>
      <w:r w:rsidRPr="00710BB6">
        <w:rPr>
          <w:rFonts w:ascii="Palatino Linotype" w:hAnsi="Palatino Linotype"/>
          <w:sz w:val="24"/>
          <w:szCs w:val="24"/>
        </w:rPr>
        <w:t>Hard evidence may be relatively easily obtained when impact can be measured at the time of or soon after the PLE input. The much more difficult question as to lasting or longer-term significance of an increase in legal awareness inevitably requires longitudinal studies which are, by their nature, time-consuming to carry out, relatively expensive to administer and difficult to firmly establish cause and effect. Some notable examples of highly successful studies in the legal awareness field (rather than impact of PLE as such) can be found and make for interesting reading.</w:t>
      </w:r>
      <w:r w:rsidRPr="00710BB6">
        <w:rPr>
          <w:rStyle w:val="FootnoteReference"/>
          <w:rFonts w:ascii="Palatino Linotype" w:hAnsi="Palatino Linotype"/>
          <w:sz w:val="24"/>
          <w:szCs w:val="24"/>
        </w:rPr>
        <w:footnoteReference w:id="13"/>
      </w:r>
      <w:r w:rsidRPr="00710BB6">
        <w:rPr>
          <w:rFonts w:ascii="Palatino Linotype" w:hAnsi="Palatino Linotype"/>
          <w:sz w:val="24"/>
          <w:szCs w:val="24"/>
        </w:rPr>
        <w:t xml:space="preserve"> The Pleasance et al Causes of Action studies, based on a rolling programme, for instance show the </w:t>
      </w:r>
      <w:r w:rsidR="006A152A" w:rsidRPr="00710BB6">
        <w:rPr>
          <w:rFonts w:ascii="Palatino Linotype" w:hAnsi="Palatino Linotype"/>
          <w:sz w:val="24"/>
          <w:szCs w:val="24"/>
        </w:rPr>
        <w:t>very high price paid for unresolved legal disputes (some GBP £3.5 million a year and not including the human cost). It begs the question of the extent to which a greater awareness of legal rights and responsibilities might mitigate against such waste and the negative impact on personal well</w:t>
      </w:r>
      <w:r w:rsidR="00D27CD4" w:rsidRPr="00710BB6">
        <w:rPr>
          <w:rFonts w:ascii="Palatino Linotype" w:hAnsi="Palatino Linotype"/>
          <w:sz w:val="24"/>
          <w:szCs w:val="24"/>
        </w:rPr>
        <w:t>-</w:t>
      </w:r>
      <w:r w:rsidR="006A152A" w:rsidRPr="00710BB6">
        <w:rPr>
          <w:rFonts w:ascii="Palatino Linotype" w:hAnsi="Palatino Linotype"/>
          <w:sz w:val="24"/>
          <w:szCs w:val="24"/>
        </w:rPr>
        <w:t>being.</w:t>
      </w:r>
    </w:p>
    <w:p w:rsidR="00D250C3" w:rsidRPr="00710BB6" w:rsidRDefault="00D250C3" w:rsidP="00710BB6">
      <w:pPr>
        <w:spacing w:line="480" w:lineRule="auto"/>
        <w:jc w:val="both"/>
        <w:rPr>
          <w:rFonts w:ascii="Palatino Linotype" w:hAnsi="Palatino Linotype"/>
          <w:sz w:val="24"/>
          <w:szCs w:val="24"/>
        </w:rPr>
      </w:pPr>
    </w:p>
    <w:p w:rsidR="00AD1343" w:rsidRPr="00710BB6" w:rsidRDefault="00AD1343" w:rsidP="00710BB6">
      <w:pPr>
        <w:spacing w:line="480" w:lineRule="auto"/>
        <w:jc w:val="both"/>
        <w:rPr>
          <w:rFonts w:ascii="Palatino Linotype" w:hAnsi="Palatino Linotype"/>
          <w:b/>
          <w:sz w:val="24"/>
          <w:szCs w:val="24"/>
        </w:rPr>
      </w:pPr>
      <w:r w:rsidRPr="00710BB6">
        <w:rPr>
          <w:rFonts w:ascii="Palatino Linotype" w:hAnsi="Palatino Linotype"/>
          <w:b/>
          <w:sz w:val="24"/>
          <w:szCs w:val="24"/>
        </w:rPr>
        <w:t>A suggested template</w:t>
      </w:r>
      <w:r w:rsidR="007A6EC2" w:rsidRPr="00710BB6">
        <w:rPr>
          <w:rFonts w:ascii="Palatino Linotype" w:hAnsi="Palatino Linotype"/>
          <w:b/>
          <w:sz w:val="24"/>
          <w:szCs w:val="24"/>
        </w:rPr>
        <w:t xml:space="preserve"> and examples of evaluation in a Street Law context</w:t>
      </w:r>
    </w:p>
    <w:p w:rsidR="00D250C3" w:rsidRPr="00710BB6" w:rsidRDefault="006A152A" w:rsidP="00710BB6">
      <w:pPr>
        <w:spacing w:line="480" w:lineRule="auto"/>
        <w:jc w:val="both"/>
        <w:rPr>
          <w:rFonts w:ascii="Palatino Linotype" w:hAnsi="Palatino Linotype"/>
          <w:b/>
          <w:sz w:val="24"/>
          <w:szCs w:val="24"/>
        </w:rPr>
      </w:pPr>
      <w:r w:rsidRPr="00710BB6">
        <w:rPr>
          <w:rFonts w:ascii="Palatino Linotype" w:hAnsi="Palatino Linotype"/>
          <w:sz w:val="24"/>
          <w:szCs w:val="24"/>
        </w:rPr>
        <w:t>Let us therefore take the issues and principles identified above and put theory into practice by designing lesson plans that address the need for evaluation.</w:t>
      </w:r>
      <w:r w:rsidR="00717F82" w:rsidRPr="00710BB6">
        <w:rPr>
          <w:rFonts w:ascii="Palatino Linotype" w:hAnsi="Palatino Linotype"/>
          <w:b/>
          <w:sz w:val="24"/>
          <w:szCs w:val="24"/>
        </w:rPr>
        <w:t xml:space="preserve"> </w:t>
      </w:r>
    </w:p>
    <w:p w:rsidR="00717F82" w:rsidRPr="00710BB6" w:rsidRDefault="00D250C3" w:rsidP="00710BB6">
      <w:pPr>
        <w:spacing w:line="480" w:lineRule="auto"/>
        <w:jc w:val="both"/>
        <w:rPr>
          <w:rFonts w:ascii="Palatino Linotype" w:hAnsi="Palatino Linotype"/>
          <w:sz w:val="24"/>
          <w:szCs w:val="24"/>
        </w:rPr>
      </w:pPr>
      <w:r w:rsidRPr="00710BB6">
        <w:rPr>
          <w:rFonts w:ascii="Palatino Linotype" w:hAnsi="Palatino Linotype"/>
          <w:sz w:val="24"/>
          <w:szCs w:val="24"/>
        </w:rPr>
        <w:t>In order to stress the importance of a clear structure for PLE preparation and delivery and to act as a guide for those developing PLE programmes a common template is used throughout this book. This uses</w:t>
      </w:r>
      <w:r w:rsidR="00717F82" w:rsidRPr="00710BB6">
        <w:rPr>
          <w:rFonts w:ascii="Palatino Linotype" w:hAnsi="Palatino Linotype"/>
          <w:sz w:val="24"/>
          <w:szCs w:val="24"/>
        </w:rPr>
        <w:t xml:space="preserve"> the following format:</w:t>
      </w:r>
    </w:p>
    <w:p w:rsidR="00717F82" w:rsidRPr="00710BB6" w:rsidRDefault="00717F82" w:rsidP="00710BB6">
      <w:pPr>
        <w:spacing w:line="480" w:lineRule="auto"/>
        <w:jc w:val="both"/>
        <w:rPr>
          <w:rFonts w:ascii="Palatino Linotype" w:hAnsi="Palatino Linotype"/>
          <w:sz w:val="24"/>
          <w:szCs w:val="24"/>
        </w:rPr>
      </w:pPr>
      <w:r w:rsidRPr="00710BB6">
        <w:rPr>
          <w:rFonts w:ascii="Palatino Linotype" w:hAnsi="Palatino Linotype"/>
          <w:b/>
          <w:sz w:val="24"/>
          <w:szCs w:val="24"/>
        </w:rPr>
        <w:t xml:space="preserve">Who </w:t>
      </w:r>
      <w:r w:rsidR="00D250C3" w:rsidRPr="00710BB6">
        <w:rPr>
          <w:rFonts w:ascii="Palatino Linotype" w:hAnsi="Palatino Linotype"/>
          <w:b/>
          <w:sz w:val="24"/>
          <w:szCs w:val="24"/>
        </w:rPr>
        <w:t>is the PLE directed towards</w:t>
      </w:r>
      <w:r w:rsidRPr="00710BB6">
        <w:rPr>
          <w:rFonts w:ascii="Palatino Linotype" w:hAnsi="Palatino Linotype"/>
          <w:b/>
          <w:sz w:val="24"/>
          <w:szCs w:val="24"/>
        </w:rPr>
        <w:t xml:space="preserve"> </w:t>
      </w:r>
      <w:r w:rsidRPr="00710BB6">
        <w:rPr>
          <w:rFonts w:ascii="Palatino Linotype" w:hAnsi="Palatino Linotype"/>
          <w:sz w:val="24"/>
          <w:szCs w:val="24"/>
        </w:rPr>
        <w:t>– audience?</w:t>
      </w:r>
    </w:p>
    <w:p w:rsidR="00717F82" w:rsidRPr="00710BB6" w:rsidRDefault="00717F82" w:rsidP="00710BB6">
      <w:pPr>
        <w:spacing w:line="480" w:lineRule="auto"/>
        <w:jc w:val="both"/>
        <w:rPr>
          <w:rFonts w:ascii="Palatino Linotype" w:hAnsi="Palatino Linotype"/>
          <w:sz w:val="24"/>
          <w:szCs w:val="24"/>
        </w:rPr>
      </w:pPr>
      <w:r w:rsidRPr="00710BB6">
        <w:rPr>
          <w:rFonts w:ascii="Palatino Linotype" w:hAnsi="Palatino Linotype"/>
          <w:b/>
          <w:sz w:val="24"/>
          <w:szCs w:val="24"/>
        </w:rPr>
        <w:t xml:space="preserve">What is covered </w:t>
      </w:r>
      <w:r w:rsidRPr="00710BB6">
        <w:rPr>
          <w:rFonts w:ascii="Palatino Linotype" w:hAnsi="Palatino Linotype"/>
          <w:sz w:val="24"/>
          <w:szCs w:val="24"/>
        </w:rPr>
        <w:t>– topic/subject matter?</w:t>
      </w:r>
    </w:p>
    <w:p w:rsidR="00717F82" w:rsidRPr="00710BB6" w:rsidRDefault="00D250C3" w:rsidP="00710BB6">
      <w:pPr>
        <w:spacing w:line="480" w:lineRule="auto"/>
        <w:jc w:val="both"/>
        <w:rPr>
          <w:rFonts w:ascii="Palatino Linotype" w:hAnsi="Palatino Linotype"/>
          <w:b/>
          <w:sz w:val="24"/>
          <w:szCs w:val="24"/>
        </w:rPr>
      </w:pPr>
      <w:r w:rsidRPr="00710BB6">
        <w:rPr>
          <w:rFonts w:ascii="Palatino Linotype" w:hAnsi="Palatino Linotype"/>
          <w:b/>
          <w:sz w:val="24"/>
          <w:szCs w:val="24"/>
        </w:rPr>
        <w:t>What i</w:t>
      </w:r>
      <w:r w:rsidR="00717F82" w:rsidRPr="00710BB6">
        <w:rPr>
          <w:rFonts w:ascii="Palatino Linotype" w:hAnsi="Palatino Linotype"/>
          <w:b/>
          <w:sz w:val="24"/>
          <w:szCs w:val="24"/>
        </w:rPr>
        <w:t xml:space="preserve">s the purpose </w:t>
      </w:r>
      <w:r w:rsidR="00717F82" w:rsidRPr="00710BB6">
        <w:rPr>
          <w:rFonts w:ascii="Palatino Linotype" w:hAnsi="Palatino Linotype"/>
          <w:sz w:val="24"/>
          <w:szCs w:val="24"/>
        </w:rPr>
        <w:t>– learning outcomes?</w:t>
      </w:r>
    </w:p>
    <w:p w:rsidR="00717F82" w:rsidRPr="00710BB6" w:rsidRDefault="00717F82" w:rsidP="00710BB6">
      <w:pPr>
        <w:tabs>
          <w:tab w:val="left" w:pos="7869"/>
        </w:tabs>
        <w:spacing w:line="480" w:lineRule="auto"/>
        <w:jc w:val="both"/>
        <w:rPr>
          <w:rFonts w:ascii="Palatino Linotype" w:hAnsi="Palatino Linotype"/>
          <w:b/>
          <w:sz w:val="24"/>
          <w:szCs w:val="24"/>
        </w:rPr>
      </w:pPr>
      <w:r w:rsidRPr="00710BB6">
        <w:rPr>
          <w:rFonts w:ascii="Palatino Linotype" w:hAnsi="Palatino Linotype"/>
          <w:b/>
          <w:sz w:val="24"/>
          <w:szCs w:val="24"/>
        </w:rPr>
        <w:t xml:space="preserve">Where and when will it happen </w:t>
      </w:r>
      <w:r w:rsidRPr="00710BB6">
        <w:rPr>
          <w:rFonts w:ascii="Palatino Linotype" w:hAnsi="Palatino Linotype"/>
          <w:sz w:val="24"/>
          <w:szCs w:val="24"/>
        </w:rPr>
        <w:t>– location and day/time?</w:t>
      </w:r>
      <w:r w:rsidRPr="00710BB6">
        <w:rPr>
          <w:rFonts w:ascii="Palatino Linotype" w:hAnsi="Palatino Linotype"/>
          <w:sz w:val="24"/>
          <w:szCs w:val="24"/>
        </w:rPr>
        <w:tab/>
      </w:r>
    </w:p>
    <w:p w:rsidR="00717F82" w:rsidRPr="00710BB6" w:rsidRDefault="00717F82" w:rsidP="00710BB6">
      <w:pPr>
        <w:spacing w:line="480" w:lineRule="auto"/>
        <w:jc w:val="both"/>
        <w:rPr>
          <w:rFonts w:ascii="Palatino Linotype" w:hAnsi="Palatino Linotype"/>
          <w:sz w:val="24"/>
          <w:szCs w:val="24"/>
        </w:rPr>
      </w:pPr>
      <w:r w:rsidRPr="00710BB6">
        <w:rPr>
          <w:rFonts w:ascii="Palatino Linotype" w:hAnsi="Palatino Linotype"/>
          <w:b/>
          <w:sz w:val="24"/>
          <w:szCs w:val="24"/>
        </w:rPr>
        <w:t xml:space="preserve">Who is doing what </w:t>
      </w:r>
      <w:r w:rsidRPr="00710BB6">
        <w:rPr>
          <w:rFonts w:ascii="Palatino Linotype" w:hAnsi="Palatino Linotype"/>
          <w:sz w:val="24"/>
          <w:szCs w:val="24"/>
        </w:rPr>
        <w:t>– preparers</w:t>
      </w:r>
      <w:r w:rsidR="00D250C3" w:rsidRPr="00710BB6">
        <w:rPr>
          <w:rFonts w:ascii="Palatino Linotype" w:hAnsi="Palatino Linotype"/>
          <w:sz w:val="24"/>
          <w:szCs w:val="24"/>
        </w:rPr>
        <w:t>,</w:t>
      </w:r>
      <w:r w:rsidRPr="00710BB6">
        <w:rPr>
          <w:rFonts w:ascii="Palatino Linotype" w:hAnsi="Palatino Linotype"/>
          <w:sz w:val="24"/>
          <w:szCs w:val="24"/>
        </w:rPr>
        <w:t xml:space="preserve"> presenters and any relevant supervision?</w:t>
      </w:r>
    </w:p>
    <w:p w:rsidR="00717F82" w:rsidRPr="00710BB6" w:rsidRDefault="00717F82" w:rsidP="00710BB6">
      <w:pPr>
        <w:spacing w:line="480" w:lineRule="auto"/>
        <w:jc w:val="both"/>
        <w:rPr>
          <w:rFonts w:ascii="Palatino Linotype" w:hAnsi="Palatino Linotype"/>
          <w:b/>
          <w:sz w:val="24"/>
          <w:szCs w:val="24"/>
        </w:rPr>
      </w:pPr>
      <w:r w:rsidRPr="00710BB6">
        <w:rPr>
          <w:rFonts w:ascii="Palatino Linotype" w:hAnsi="Palatino Linotype"/>
          <w:b/>
          <w:sz w:val="24"/>
          <w:szCs w:val="24"/>
        </w:rPr>
        <w:t>Content</w:t>
      </w:r>
      <w:r w:rsidRPr="00710BB6">
        <w:rPr>
          <w:rFonts w:ascii="Palatino Linotype" w:hAnsi="Palatino Linotype"/>
          <w:sz w:val="24"/>
          <w:szCs w:val="24"/>
        </w:rPr>
        <w:t xml:space="preserve"> – what knowledge, skills and/or values are to be covered?</w:t>
      </w:r>
    </w:p>
    <w:p w:rsidR="00717F82" w:rsidRPr="00710BB6" w:rsidRDefault="00717F82" w:rsidP="00710BB6">
      <w:pPr>
        <w:spacing w:line="480" w:lineRule="auto"/>
        <w:jc w:val="both"/>
        <w:rPr>
          <w:rFonts w:ascii="Palatino Linotype" w:hAnsi="Palatino Linotype"/>
          <w:sz w:val="24"/>
          <w:szCs w:val="24"/>
        </w:rPr>
      </w:pPr>
      <w:r w:rsidRPr="00710BB6">
        <w:rPr>
          <w:rFonts w:ascii="Palatino Linotype" w:hAnsi="Palatino Linotype"/>
          <w:b/>
          <w:sz w:val="24"/>
          <w:szCs w:val="24"/>
        </w:rPr>
        <w:t xml:space="preserve">How will it be done </w:t>
      </w:r>
      <w:r w:rsidRPr="00710BB6">
        <w:rPr>
          <w:rFonts w:ascii="Palatino Linotype" w:hAnsi="Palatino Linotype"/>
          <w:sz w:val="24"/>
          <w:szCs w:val="24"/>
        </w:rPr>
        <w:t>– mode of delivery with timings (focuser, small groups, report back, wind up and evaluation)?</w:t>
      </w:r>
    </w:p>
    <w:p w:rsidR="00717F82" w:rsidRPr="00710BB6" w:rsidRDefault="00717F82" w:rsidP="00710BB6">
      <w:pPr>
        <w:spacing w:line="480" w:lineRule="auto"/>
        <w:jc w:val="both"/>
        <w:rPr>
          <w:rFonts w:ascii="Palatino Linotype" w:hAnsi="Palatino Linotype"/>
          <w:b/>
          <w:sz w:val="24"/>
          <w:szCs w:val="24"/>
        </w:rPr>
      </w:pPr>
      <w:r w:rsidRPr="00710BB6">
        <w:rPr>
          <w:rFonts w:ascii="Palatino Linotype" w:hAnsi="Palatino Linotype"/>
          <w:b/>
          <w:sz w:val="24"/>
          <w:szCs w:val="24"/>
        </w:rPr>
        <w:t xml:space="preserve">What is needed </w:t>
      </w:r>
      <w:r w:rsidRPr="00710BB6">
        <w:rPr>
          <w:rFonts w:ascii="Palatino Linotype" w:hAnsi="Palatino Linotype"/>
          <w:sz w:val="24"/>
          <w:szCs w:val="24"/>
        </w:rPr>
        <w:t>– resources (materials, equipment, room(s) and people)</w:t>
      </w:r>
      <w:r w:rsidR="00D250C3" w:rsidRPr="00710BB6">
        <w:rPr>
          <w:rFonts w:ascii="Palatino Linotype" w:hAnsi="Palatino Linotype"/>
          <w:sz w:val="24"/>
          <w:szCs w:val="24"/>
        </w:rPr>
        <w:t>?</w:t>
      </w:r>
    </w:p>
    <w:p w:rsidR="00717F82" w:rsidRPr="00710BB6" w:rsidRDefault="00717F82" w:rsidP="00710BB6">
      <w:pPr>
        <w:spacing w:line="480" w:lineRule="auto"/>
        <w:jc w:val="both"/>
        <w:rPr>
          <w:rFonts w:ascii="Palatino Linotype" w:hAnsi="Palatino Linotype"/>
          <w:sz w:val="24"/>
          <w:szCs w:val="24"/>
        </w:rPr>
      </w:pPr>
      <w:r w:rsidRPr="00710BB6">
        <w:rPr>
          <w:rFonts w:ascii="Palatino Linotype" w:hAnsi="Palatino Linotype"/>
          <w:b/>
          <w:sz w:val="24"/>
          <w:szCs w:val="24"/>
        </w:rPr>
        <w:t xml:space="preserve">How was it </w:t>
      </w:r>
      <w:r w:rsidRPr="00710BB6">
        <w:rPr>
          <w:rFonts w:ascii="Palatino Linotype" w:hAnsi="Palatino Linotype"/>
          <w:sz w:val="24"/>
          <w:szCs w:val="24"/>
        </w:rPr>
        <w:t>– for you and them?</w:t>
      </w:r>
    </w:p>
    <w:p w:rsidR="00AD1343" w:rsidRPr="00710BB6" w:rsidRDefault="00717F82" w:rsidP="00710BB6">
      <w:pPr>
        <w:spacing w:line="480" w:lineRule="auto"/>
        <w:jc w:val="both"/>
        <w:rPr>
          <w:rFonts w:ascii="Palatino Linotype" w:hAnsi="Palatino Linotype"/>
          <w:sz w:val="24"/>
          <w:szCs w:val="24"/>
        </w:rPr>
      </w:pPr>
      <w:r w:rsidRPr="00710BB6">
        <w:rPr>
          <w:rFonts w:ascii="Palatino Linotype" w:hAnsi="Palatino Linotype"/>
          <w:b/>
          <w:sz w:val="24"/>
          <w:szCs w:val="24"/>
        </w:rPr>
        <w:t xml:space="preserve">What next </w:t>
      </w:r>
      <w:r w:rsidRPr="00710BB6">
        <w:rPr>
          <w:rFonts w:ascii="Palatino Linotype" w:hAnsi="Palatino Linotype"/>
          <w:sz w:val="24"/>
          <w:szCs w:val="24"/>
        </w:rPr>
        <w:t>– future progress?</w:t>
      </w:r>
    </w:p>
    <w:p w:rsidR="006A152A" w:rsidRPr="00710BB6" w:rsidRDefault="006A152A" w:rsidP="00710BB6">
      <w:pPr>
        <w:spacing w:line="480" w:lineRule="auto"/>
        <w:jc w:val="both"/>
        <w:rPr>
          <w:rFonts w:ascii="Palatino Linotype" w:hAnsi="Palatino Linotype"/>
          <w:sz w:val="24"/>
          <w:szCs w:val="24"/>
        </w:rPr>
      </w:pPr>
      <w:r w:rsidRPr="00710BB6">
        <w:rPr>
          <w:rFonts w:ascii="Palatino Linotype" w:hAnsi="Palatino Linotype"/>
          <w:sz w:val="24"/>
          <w:szCs w:val="24"/>
        </w:rPr>
        <w:lastRenderedPageBreak/>
        <w:t xml:space="preserve">For illustrative purposes we will work with two examples </w:t>
      </w:r>
      <w:r w:rsidR="00D250C3" w:rsidRPr="00710BB6">
        <w:rPr>
          <w:rFonts w:ascii="Palatino Linotype" w:hAnsi="Palatino Linotype"/>
          <w:sz w:val="24"/>
          <w:szCs w:val="24"/>
        </w:rPr>
        <w:t xml:space="preserve">here </w:t>
      </w:r>
      <w:r w:rsidRPr="00710BB6">
        <w:rPr>
          <w:rFonts w:ascii="Palatino Linotype" w:hAnsi="Palatino Linotype"/>
          <w:sz w:val="24"/>
          <w:szCs w:val="24"/>
        </w:rPr>
        <w:t xml:space="preserve">following a similar template; first, there is a plan for delivery of a typical Street Law session and secondly a plan for the use of hard copy legal information (which could </w:t>
      </w:r>
      <w:r w:rsidR="00717F82" w:rsidRPr="00710BB6">
        <w:rPr>
          <w:rFonts w:ascii="Palatino Linotype" w:hAnsi="Palatino Linotype"/>
          <w:sz w:val="24"/>
          <w:szCs w:val="24"/>
        </w:rPr>
        <w:t xml:space="preserve">also/instead </w:t>
      </w:r>
      <w:r w:rsidRPr="00710BB6">
        <w:rPr>
          <w:rFonts w:ascii="Palatino Linotype" w:hAnsi="Palatino Linotype"/>
          <w:sz w:val="24"/>
          <w:szCs w:val="24"/>
        </w:rPr>
        <w:t>be delivered as part of a web-based PLE project).</w:t>
      </w:r>
    </w:p>
    <w:p w:rsidR="00B1579E" w:rsidRDefault="00B1579E" w:rsidP="00710BB6">
      <w:pPr>
        <w:spacing w:line="480" w:lineRule="auto"/>
        <w:jc w:val="both"/>
        <w:rPr>
          <w:rFonts w:ascii="Palatino Linotype" w:hAnsi="Palatino Linotype"/>
          <w:b/>
          <w:i/>
          <w:sz w:val="24"/>
          <w:szCs w:val="24"/>
        </w:rPr>
      </w:pPr>
    </w:p>
    <w:p w:rsidR="00972C09" w:rsidRPr="00710BB6" w:rsidRDefault="00717F82" w:rsidP="00710BB6">
      <w:pPr>
        <w:spacing w:line="480" w:lineRule="auto"/>
        <w:jc w:val="both"/>
        <w:rPr>
          <w:rFonts w:ascii="Palatino Linotype" w:hAnsi="Palatino Linotype"/>
          <w:b/>
          <w:i/>
          <w:sz w:val="24"/>
          <w:szCs w:val="24"/>
        </w:rPr>
      </w:pPr>
      <w:r w:rsidRPr="00710BB6">
        <w:rPr>
          <w:rFonts w:ascii="Palatino Linotype" w:hAnsi="Palatino Linotype"/>
          <w:b/>
          <w:i/>
          <w:sz w:val="24"/>
          <w:szCs w:val="24"/>
        </w:rPr>
        <w:t>Example 1 - w</w:t>
      </w:r>
      <w:r w:rsidR="00972C09" w:rsidRPr="00710BB6">
        <w:rPr>
          <w:rFonts w:ascii="Palatino Linotype" w:hAnsi="Palatino Linotype"/>
          <w:b/>
          <w:i/>
          <w:sz w:val="24"/>
          <w:szCs w:val="24"/>
        </w:rPr>
        <w:t>ork plan for a ‘typical’ Street Law session</w:t>
      </w:r>
      <w:r w:rsidRPr="00710BB6">
        <w:rPr>
          <w:rFonts w:ascii="Palatino Linotype" w:hAnsi="Palatino Linotype"/>
          <w:b/>
          <w:i/>
          <w:sz w:val="24"/>
          <w:szCs w:val="24"/>
        </w:rPr>
        <w:t xml:space="preserve"> on stop and search provisions under domestic law</w:t>
      </w:r>
      <w:r w:rsidRPr="00710BB6">
        <w:rPr>
          <w:rStyle w:val="FootnoteReference"/>
          <w:rFonts w:ascii="Palatino Linotype" w:hAnsi="Palatino Linotype"/>
          <w:b/>
          <w:i/>
          <w:sz w:val="24"/>
          <w:szCs w:val="24"/>
        </w:rPr>
        <w:footnoteReference w:id="14"/>
      </w:r>
    </w:p>
    <w:p w:rsidR="001311BC" w:rsidRPr="00D250C3" w:rsidRDefault="001311BC" w:rsidP="006A152A">
      <w:pPr>
        <w:rPr>
          <w:b/>
          <w:i/>
        </w:rPr>
      </w:pPr>
    </w:p>
    <w:p w:rsidR="00D53779" w:rsidRPr="00D53779" w:rsidRDefault="00D53779" w:rsidP="00D53779">
      <w:pPr>
        <w:rPr>
          <w:b/>
        </w:rPr>
      </w:pPr>
      <w:r>
        <w:rPr>
          <w:b/>
        </w:rPr>
        <w:t>Institu</w:t>
      </w:r>
      <w:r w:rsidRPr="00D53779">
        <w:rPr>
          <w:b/>
        </w:rPr>
        <w:t xml:space="preserve">tion: </w:t>
      </w:r>
      <w:r w:rsidR="001311BC">
        <w:rPr>
          <w:b/>
        </w:rPr>
        <w:t>a law school running a credit bearing module called ‘Law in the community’</w:t>
      </w:r>
    </w:p>
    <w:tbl>
      <w:tblPr>
        <w:tblStyle w:val="TableGrid"/>
        <w:tblW w:w="9209" w:type="dxa"/>
        <w:tblLayout w:type="fixed"/>
        <w:tblLook w:val="04A0" w:firstRow="1" w:lastRow="0" w:firstColumn="1" w:lastColumn="0" w:noHBand="0" w:noVBand="1"/>
      </w:tblPr>
      <w:tblGrid>
        <w:gridCol w:w="2405"/>
        <w:gridCol w:w="2977"/>
        <w:gridCol w:w="1984"/>
        <w:gridCol w:w="1843"/>
      </w:tblGrid>
      <w:tr w:rsidR="001311BC" w:rsidRPr="00D53779" w:rsidTr="004E0BF5">
        <w:tc>
          <w:tcPr>
            <w:tcW w:w="2405" w:type="dxa"/>
          </w:tcPr>
          <w:p w:rsidR="001311BC" w:rsidRPr="00D53779" w:rsidRDefault="001311BC" w:rsidP="00D53779">
            <w:pPr>
              <w:jc w:val="center"/>
              <w:rPr>
                <w:b/>
              </w:rPr>
            </w:pPr>
            <w:r w:rsidRPr="00D53779">
              <w:rPr>
                <w:b/>
              </w:rPr>
              <w:t>Item</w:t>
            </w:r>
          </w:p>
        </w:tc>
        <w:tc>
          <w:tcPr>
            <w:tcW w:w="2977" w:type="dxa"/>
          </w:tcPr>
          <w:p w:rsidR="001311BC" w:rsidRPr="00D53779" w:rsidRDefault="001311BC" w:rsidP="001311BC">
            <w:pPr>
              <w:jc w:val="center"/>
              <w:rPr>
                <w:b/>
              </w:rPr>
            </w:pPr>
            <w:r>
              <w:rPr>
                <w:b/>
              </w:rPr>
              <w:t>Details</w:t>
            </w:r>
          </w:p>
        </w:tc>
        <w:tc>
          <w:tcPr>
            <w:tcW w:w="1984" w:type="dxa"/>
          </w:tcPr>
          <w:p w:rsidR="001311BC" w:rsidRPr="00D53779" w:rsidRDefault="001311BC" w:rsidP="00D53779">
            <w:pPr>
              <w:jc w:val="center"/>
              <w:rPr>
                <w:b/>
              </w:rPr>
            </w:pPr>
            <w:r>
              <w:rPr>
                <w:b/>
              </w:rPr>
              <w:t xml:space="preserve">Timings </w:t>
            </w:r>
          </w:p>
        </w:tc>
        <w:tc>
          <w:tcPr>
            <w:tcW w:w="1843" w:type="dxa"/>
          </w:tcPr>
          <w:p w:rsidR="001311BC" w:rsidRPr="00D53779" w:rsidRDefault="001311BC" w:rsidP="00D53779">
            <w:pPr>
              <w:jc w:val="center"/>
              <w:rPr>
                <w:b/>
              </w:rPr>
            </w:pPr>
            <w:r w:rsidRPr="00D53779">
              <w:rPr>
                <w:b/>
              </w:rPr>
              <w:t>Comments</w:t>
            </w:r>
          </w:p>
        </w:tc>
      </w:tr>
      <w:tr w:rsidR="001311BC" w:rsidTr="004E0BF5">
        <w:tc>
          <w:tcPr>
            <w:tcW w:w="2405" w:type="dxa"/>
          </w:tcPr>
          <w:p w:rsidR="001311BC" w:rsidRDefault="001311BC" w:rsidP="006A152A">
            <w:pPr>
              <w:rPr>
                <w:b/>
              </w:rPr>
            </w:pPr>
            <w:r>
              <w:rPr>
                <w:b/>
              </w:rPr>
              <w:t>Target audience</w:t>
            </w:r>
          </w:p>
        </w:tc>
        <w:tc>
          <w:tcPr>
            <w:tcW w:w="2977" w:type="dxa"/>
          </w:tcPr>
          <w:p w:rsidR="001311BC" w:rsidRDefault="001311BC" w:rsidP="006A152A">
            <w:pPr>
              <w:rPr>
                <w:b/>
              </w:rPr>
            </w:pPr>
            <w:r>
              <w:rPr>
                <w:b/>
              </w:rPr>
              <w:t>Young people in a ‘special’ school for pupils with a record of prior poor school attendance.</w:t>
            </w:r>
          </w:p>
          <w:p w:rsidR="001311BC" w:rsidRDefault="001311BC" w:rsidP="006A152A">
            <w:pPr>
              <w:rPr>
                <w:b/>
              </w:rPr>
            </w:pPr>
          </w:p>
        </w:tc>
        <w:tc>
          <w:tcPr>
            <w:tcW w:w="1984" w:type="dxa"/>
          </w:tcPr>
          <w:p w:rsidR="001311BC" w:rsidRDefault="001311BC" w:rsidP="006A152A">
            <w:pPr>
              <w:rPr>
                <w:b/>
              </w:rPr>
            </w:pPr>
          </w:p>
        </w:tc>
        <w:tc>
          <w:tcPr>
            <w:tcW w:w="1843" w:type="dxa"/>
          </w:tcPr>
          <w:p w:rsidR="001311BC" w:rsidRDefault="001311BC" w:rsidP="006A152A">
            <w:pPr>
              <w:rPr>
                <w:b/>
              </w:rPr>
            </w:pPr>
            <w:r>
              <w:rPr>
                <w:b/>
              </w:rPr>
              <w:t>Check age and capacity of pupils. Do risk assessment.</w:t>
            </w:r>
          </w:p>
        </w:tc>
      </w:tr>
      <w:tr w:rsidR="001311BC" w:rsidTr="004E0BF5">
        <w:tc>
          <w:tcPr>
            <w:tcW w:w="2405" w:type="dxa"/>
          </w:tcPr>
          <w:p w:rsidR="001311BC" w:rsidRDefault="001311BC" w:rsidP="006A152A">
            <w:pPr>
              <w:rPr>
                <w:b/>
              </w:rPr>
            </w:pPr>
            <w:r>
              <w:rPr>
                <w:b/>
              </w:rPr>
              <w:t>Topic</w:t>
            </w:r>
          </w:p>
        </w:tc>
        <w:tc>
          <w:tcPr>
            <w:tcW w:w="2977" w:type="dxa"/>
          </w:tcPr>
          <w:p w:rsidR="001311BC" w:rsidRDefault="001311BC" w:rsidP="006A152A">
            <w:pPr>
              <w:rPr>
                <w:b/>
              </w:rPr>
            </w:pPr>
            <w:r>
              <w:rPr>
                <w:b/>
              </w:rPr>
              <w:t>Police stop and search – your rights and responsibilities.</w:t>
            </w:r>
          </w:p>
          <w:p w:rsidR="001311BC" w:rsidRDefault="001311BC" w:rsidP="006A152A">
            <w:pPr>
              <w:rPr>
                <w:b/>
              </w:rPr>
            </w:pPr>
          </w:p>
        </w:tc>
        <w:tc>
          <w:tcPr>
            <w:tcW w:w="1984" w:type="dxa"/>
          </w:tcPr>
          <w:p w:rsidR="001311BC" w:rsidRDefault="001311BC" w:rsidP="006A152A">
            <w:pPr>
              <w:rPr>
                <w:b/>
              </w:rPr>
            </w:pPr>
          </w:p>
        </w:tc>
        <w:tc>
          <w:tcPr>
            <w:tcW w:w="1843" w:type="dxa"/>
          </w:tcPr>
          <w:p w:rsidR="001311BC" w:rsidRDefault="001311BC" w:rsidP="001311BC">
            <w:pPr>
              <w:rPr>
                <w:b/>
              </w:rPr>
            </w:pPr>
            <w:r>
              <w:rPr>
                <w:b/>
              </w:rPr>
              <w:t>Teachers at school have said that some pupils are often subject to stop and search as they have a ‘reputation’ amongst local police.</w:t>
            </w:r>
          </w:p>
          <w:p w:rsidR="001311BC" w:rsidRDefault="001311BC" w:rsidP="001311BC">
            <w:pPr>
              <w:rPr>
                <w:b/>
              </w:rPr>
            </w:pPr>
            <w:r>
              <w:rPr>
                <w:b/>
              </w:rPr>
              <w:t xml:space="preserve"> </w:t>
            </w:r>
          </w:p>
        </w:tc>
      </w:tr>
      <w:tr w:rsidR="001311BC" w:rsidTr="004E0BF5">
        <w:tc>
          <w:tcPr>
            <w:tcW w:w="2405" w:type="dxa"/>
          </w:tcPr>
          <w:p w:rsidR="001311BC" w:rsidRDefault="001311BC" w:rsidP="006A152A">
            <w:pPr>
              <w:rPr>
                <w:b/>
              </w:rPr>
            </w:pPr>
            <w:r>
              <w:rPr>
                <w:b/>
              </w:rPr>
              <w:t>Learning outcomes (LOs)</w:t>
            </w:r>
          </w:p>
        </w:tc>
        <w:tc>
          <w:tcPr>
            <w:tcW w:w="2977" w:type="dxa"/>
          </w:tcPr>
          <w:p w:rsidR="001311BC" w:rsidRDefault="001311BC" w:rsidP="001311BC">
            <w:pPr>
              <w:rPr>
                <w:b/>
              </w:rPr>
            </w:pPr>
            <w:r>
              <w:rPr>
                <w:b/>
              </w:rPr>
              <w:t>For pupils:</w:t>
            </w:r>
          </w:p>
          <w:p w:rsidR="001311BC" w:rsidRDefault="001311BC" w:rsidP="001311BC">
            <w:pPr>
              <w:pStyle w:val="ListParagraph"/>
              <w:numPr>
                <w:ilvl w:val="0"/>
                <w:numId w:val="20"/>
              </w:numPr>
              <w:rPr>
                <w:b/>
              </w:rPr>
            </w:pPr>
            <w:r>
              <w:rPr>
                <w:b/>
              </w:rPr>
              <w:t xml:space="preserve">To be able to specify when a police officer can insist that a person stops and </w:t>
            </w:r>
            <w:r>
              <w:rPr>
                <w:b/>
              </w:rPr>
              <w:lastRenderedPageBreak/>
              <w:t>answers questions</w:t>
            </w:r>
          </w:p>
          <w:p w:rsidR="001311BC" w:rsidRDefault="001311BC" w:rsidP="001311BC">
            <w:pPr>
              <w:pStyle w:val="ListParagraph"/>
              <w:numPr>
                <w:ilvl w:val="0"/>
                <w:numId w:val="20"/>
              </w:numPr>
              <w:rPr>
                <w:b/>
              </w:rPr>
            </w:pPr>
            <w:r>
              <w:rPr>
                <w:b/>
              </w:rPr>
              <w:t>To know when it is appropriate to co-operate with the police even if the police cannot legally insist</w:t>
            </w:r>
          </w:p>
          <w:p w:rsidR="001311BC" w:rsidRDefault="001311BC" w:rsidP="001311BC">
            <w:pPr>
              <w:pStyle w:val="ListParagraph"/>
              <w:numPr>
                <w:ilvl w:val="0"/>
                <w:numId w:val="20"/>
              </w:numPr>
              <w:rPr>
                <w:b/>
              </w:rPr>
            </w:pPr>
            <w:r>
              <w:rPr>
                <w:b/>
              </w:rPr>
              <w:t>To identify what can be done if the police exceed their powers or if a person is arrested.</w:t>
            </w:r>
          </w:p>
          <w:p w:rsidR="001311BC" w:rsidRDefault="001311BC" w:rsidP="001311BC">
            <w:pPr>
              <w:pStyle w:val="ListParagraph"/>
              <w:ind w:left="1080"/>
              <w:rPr>
                <w:b/>
              </w:rPr>
            </w:pPr>
          </w:p>
          <w:p w:rsidR="001311BC" w:rsidRDefault="001311BC" w:rsidP="001311BC">
            <w:pPr>
              <w:rPr>
                <w:b/>
              </w:rPr>
            </w:pPr>
            <w:r>
              <w:rPr>
                <w:b/>
              </w:rPr>
              <w:t>For the law student presenters:</w:t>
            </w:r>
            <w:r>
              <w:rPr>
                <w:rStyle w:val="FootnoteReference"/>
                <w:b/>
              </w:rPr>
              <w:footnoteReference w:id="15"/>
            </w:r>
          </w:p>
          <w:p w:rsidR="001311BC" w:rsidRDefault="001311BC" w:rsidP="001311BC">
            <w:pPr>
              <w:rPr>
                <w:b/>
              </w:rPr>
            </w:pPr>
          </w:p>
          <w:p w:rsidR="001311BC" w:rsidRPr="001311BC" w:rsidRDefault="001311BC" w:rsidP="001311BC">
            <w:pPr>
              <w:rPr>
                <w:b/>
              </w:rPr>
            </w:pPr>
          </w:p>
        </w:tc>
        <w:tc>
          <w:tcPr>
            <w:tcW w:w="1984" w:type="dxa"/>
          </w:tcPr>
          <w:p w:rsidR="001311BC" w:rsidRDefault="001311BC" w:rsidP="006A152A">
            <w:pPr>
              <w:rPr>
                <w:b/>
              </w:rPr>
            </w:pPr>
          </w:p>
        </w:tc>
        <w:tc>
          <w:tcPr>
            <w:tcW w:w="1843" w:type="dxa"/>
          </w:tcPr>
          <w:p w:rsidR="001311BC" w:rsidRDefault="001311BC" w:rsidP="006A152A">
            <w:pPr>
              <w:rPr>
                <w:b/>
              </w:rPr>
            </w:pPr>
            <w:r>
              <w:rPr>
                <w:b/>
              </w:rPr>
              <w:t>The learning outcomes must be SMART</w:t>
            </w:r>
            <w:r>
              <w:rPr>
                <w:rStyle w:val="FootnoteReference"/>
                <w:b/>
              </w:rPr>
              <w:footnoteReference w:id="16"/>
            </w:r>
            <w:r>
              <w:rPr>
                <w:b/>
              </w:rPr>
              <w:t xml:space="preserve"> and for evaluation purposes need to be linked to the </w:t>
            </w:r>
            <w:r>
              <w:rPr>
                <w:b/>
              </w:rPr>
              <w:lastRenderedPageBreak/>
              <w:t>assessment methods.</w:t>
            </w:r>
          </w:p>
        </w:tc>
      </w:tr>
      <w:tr w:rsidR="001311BC" w:rsidTr="004E0BF5">
        <w:tc>
          <w:tcPr>
            <w:tcW w:w="2405" w:type="dxa"/>
          </w:tcPr>
          <w:p w:rsidR="001311BC" w:rsidRDefault="001311BC" w:rsidP="006A152A">
            <w:pPr>
              <w:rPr>
                <w:b/>
              </w:rPr>
            </w:pPr>
            <w:r>
              <w:rPr>
                <w:b/>
              </w:rPr>
              <w:lastRenderedPageBreak/>
              <w:t>Location/day/time</w:t>
            </w:r>
          </w:p>
        </w:tc>
        <w:tc>
          <w:tcPr>
            <w:tcW w:w="2977" w:type="dxa"/>
          </w:tcPr>
          <w:p w:rsidR="001311BC" w:rsidRDefault="001311BC" w:rsidP="006A152A">
            <w:pPr>
              <w:rPr>
                <w:b/>
              </w:rPr>
            </w:pPr>
            <w:r>
              <w:rPr>
                <w:b/>
              </w:rPr>
              <w:t>The stop and search lesson is one of a series of ‘know your rights’ presentations to be delivered at the school on a set day per week for one hour.</w:t>
            </w:r>
          </w:p>
          <w:p w:rsidR="001311BC" w:rsidRDefault="001311BC" w:rsidP="006A152A">
            <w:pPr>
              <w:rPr>
                <w:b/>
              </w:rPr>
            </w:pPr>
          </w:p>
        </w:tc>
        <w:tc>
          <w:tcPr>
            <w:tcW w:w="1984" w:type="dxa"/>
          </w:tcPr>
          <w:p w:rsidR="001311BC" w:rsidRDefault="001311BC" w:rsidP="006A152A">
            <w:pPr>
              <w:rPr>
                <w:b/>
              </w:rPr>
            </w:pPr>
            <w:r>
              <w:rPr>
                <w:b/>
              </w:rPr>
              <w:t>60 minutes plus travel time</w:t>
            </w:r>
            <w:r w:rsidR="006911AD">
              <w:rPr>
                <w:b/>
              </w:rPr>
              <w:t>.</w:t>
            </w:r>
          </w:p>
        </w:tc>
        <w:tc>
          <w:tcPr>
            <w:tcW w:w="1843" w:type="dxa"/>
          </w:tcPr>
          <w:p w:rsidR="001311BC" w:rsidRDefault="001311BC" w:rsidP="006A152A">
            <w:pPr>
              <w:rPr>
                <w:b/>
              </w:rPr>
            </w:pPr>
            <w:r>
              <w:rPr>
                <w:b/>
              </w:rPr>
              <w:t>Timings will need to be agreed with the school staff and normally fit into an allotted timetable space.</w:t>
            </w:r>
          </w:p>
          <w:p w:rsidR="006911AD" w:rsidRDefault="006911AD" w:rsidP="006A152A">
            <w:pPr>
              <w:rPr>
                <w:b/>
              </w:rPr>
            </w:pPr>
          </w:p>
        </w:tc>
      </w:tr>
      <w:tr w:rsidR="001311BC" w:rsidTr="004E0BF5">
        <w:tc>
          <w:tcPr>
            <w:tcW w:w="2405" w:type="dxa"/>
          </w:tcPr>
          <w:p w:rsidR="001311BC" w:rsidRDefault="001311BC" w:rsidP="006A152A">
            <w:pPr>
              <w:rPr>
                <w:b/>
              </w:rPr>
            </w:pPr>
            <w:r>
              <w:rPr>
                <w:b/>
              </w:rPr>
              <w:t>Preparation/delivery/</w:t>
            </w:r>
            <w:r w:rsidR="004E0BF5">
              <w:rPr>
                <w:b/>
              </w:rPr>
              <w:t xml:space="preserve"> </w:t>
            </w:r>
            <w:r>
              <w:rPr>
                <w:b/>
              </w:rPr>
              <w:t>supervision (who?)</w:t>
            </w:r>
          </w:p>
        </w:tc>
        <w:tc>
          <w:tcPr>
            <w:tcW w:w="2977" w:type="dxa"/>
          </w:tcPr>
          <w:p w:rsidR="001311BC" w:rsidRDefault="001311BC" w:rsidP="001311BC">
            <w:pPr>
              <w:rPr>
                <w:b/>
              </w:rPr>
            </w:pPr>
            <w:r>
              <w:rPr>
                <w:b/>
              </w:rPr>
              <w:t>A team of 5 law students will research the law and applicable procedures and will deliver the session at the school. One staff member to supervise preparation and delivery.</w:t>
            </w:r>
          </w:p>
          <w:p w:rsidR="001311BC" w:rsidRDefault="001311BC" w:rsidP="001311BC">
            <w:pPr>
              <w:rPr>
                <w:b/>
              </w:rPr>
            </w:pPr>
          </w:p>
        </w:tc>
        <w:tc>
          <w:tcPr>
            <w:tcW w:w="1984" w:type="dxa"/>
          </w:tcPr>
          <w:p w:rsidR="001311BC" w:rsidRDefault="001311BC" w:rsidP="006A152A">
            <w:pPr>
              <w:rPr>
                <w:b/>
              </w:rPr>
            </w:pPr>
          </w:p>
        </w:tc>
        <w:tc>
          <w:tcPr>
            <w:tcW w:w="1843" w:type="dxa"/>
          </w:tcPr>
          <w:p w:rsidR="001311BC" w:rsidRDefault="001311BC" w:rsidP="001311BC">
            <w:pPr>
              <w:rPr>
                <w:b/>
              </w:rPr>
            </w:pPr>
            <w:r>
              <w:rPr>
                <w:b/>
              </w:rPr>
              <w:t>The content and delivery format will be checked by the supervisor (an ex-practising lawyer in the law school).</w:t>
            </w:r>
          </w:p>
          <w:p w:rsidR="006911AD" w:rsidRDefault="006911AD" w:rsidP="001311BC">
            <w:pPr>
              <w:rPr>
                <w:b/>
              </w:rPr>
            </w:pPr>
          </w:p>
        </w:tc>
      </w:tr>
      <w:tr w:rsidR="001311BC" w:rsidTr="004E0BF5">
        <w:tc>
          <w:tcPr>
            <w:tcW w:w="2405" w:type="dxa"/>
          </w:tcPr>
          <w:p w:rsidR="001311BC" w:rsidRDefault="001311BC" w:rsidP="006A152A">
            <w:pPr>
              <w:rPr>
                <w:b/>
              </w:rPr>
            </w:pPr>
            <w:r>
              <w:rPr>
                <w:b/>
              </w:rPr>
              <w:t>Content</w:t>
            </w:r>
          </w:p>
        </w:tc>
        <w:tc>
          <w:tcPr>
            <w:tcW w:w="2977" w:type="dxa"/>
          </w:tcPr>
          <w:p w:rsidR="001311BC" w:rsidRDefault="001311BC" w:rsidP="001311BC">
            <w:pPr>
              <w:pStyle w:val="ListParagraph"/>
              <w:numPr>
                <w:ilvl w:val="0"/>
                <w:numId w:val="22"/>
              </w:numPr>
              <w:rPr>
                <w:b/>
              </w:rPr>
            </w:pPr>
            <w:r>
              <w:rPr>
                <w:b/>
              </w:rPr>
              <w:t>Police powers to stop an individual/group</w:t>
            </w:r>
          </w:p>
          <w:p w:rsidR="001311BC" w:rsidRDefault="001311BC" w:rsidP="001311BC">
            <w:pPr>
              <w:pStyle w:val="ListParagraph"/>
              <w:numPr>
                <w:ilvl w:val="0"/>
                <w:numId w:val="22"/>
              </w:numPr>
              <w:rPr>
                <w:b/>
              </w:rPr>
            </w:pPr>
            <w:r>
              <w:rPr>
                <w:b/>
              </w:rPr>
              <w:t>Police powers to consequently search persons/property</w:t>
            </w:r>
          </w:p>
          <w:p w:rsidR="001311BC" w:rsidRDefault="001311BC" w:rsidP="001311BC">
            <w:pPr>
              <w:pStyle w:val="ListParagraph"/>
              <w:numPr>
                <w:ilvl w:val="0"/>
                <w:numId w:val="22"/>
              </w:numPr>
              <w:rPr>
                <w:b/>
              </w:rPr>
            </w:pPr>
            <w:r>
              <w:rPr>
                <w:b/>
              </w:rPr>
              <w:t>Consequences of refusing to stop or be searched</w:t>
            </w:r>
          </w:p>
          <w:p w:rsidR="001311BC" w:rsidRDefault="001311BC" w:rsidP="001311BC">
            <w:pPr>
              <w:pStyle w:val="ListParagraph"/>
              <w:numPr>
                <w:ilvl w:val="0"/>
                <w:numId w:val="22"/>
              </w:numPr>
              <w:rPr>
                <w:b/>
              </w:rPr>
            </w:pPr>
            <w:r>
              <w:rPr>
                <w:b/>
              </w:rPr>
              <w:t>Possible sources of help if arrested</w:t>
            </w:r>
          </w:p>
          <w:p w:rsidR="006911AD" w:rsidRDefault="001311BC" w:rsidP="001311BC">
            <w:pPr>
              <w:pStyle w:val="ListParagraph"/>
              <w:numPr>
                <w:ilvl w:val="0"/>
                <w:numId w:val="22"/>
              </w:numPr>
              <w:rPr>
                <w:b/>
              </w:rPr>
            </w:pPr>
            <w:r>
              <w:rPr>
                <w:b/>
              </w:rPr>
              <w:t xml:space="preserve">Possible action/ route for complaint if police powers exceeded or person otherwise </w:t>
            </w:r>
            <w:r>
              <w:rPr>
                <w:b/>
              </w:rPr>
              <w:lastRenderedPageBreak/>
              <w:t>unhappy with treatment exceeded</w:t>
            </w:r>
            <w:r w:rsidR="006911AD">
              <w:rPr>
                <w:b/>
              </w:rPr>
              <w:t>.</w:t>
            </w:r>
          </w:p>
          <w:p w:rsidR="001311BC" w:rsidRPr="001311BC" w:rsidRDefault="001311BC" w:rsidP="006911AD">
            <w:pPr>
              <w:pStyle w:val="ListParagraph"/>
              <w:rPr>
                <w:b/>
              </w:rPr>
            </w:pPr>
            <w:r>
              <w:rPr>
                <w:b/>
              </w:rPr>
              <w:t xml:space="preserve"> </w:t>
            </w:r>
          </w:p>
        </w:tc>
        <w:tc>
          <w:tcPr>
            <w:tcW w:w="1984" w:type="dxa"/>
          </w:tcPr>
          <w:p w:rsidR="001311BC" w:rsidRDefault="001311BC" w:rsidP="006A152A">
            <w:pPr>
              <w:rPr>
                <w:b/>
              </w:rPr>
            </w:pPr>
          </w:p>
        </w:tc>
        <w:tc>
          <w:tcPr>
            <w:tcW w:w="1843" w:type="dxa"/>
          </w:tcPr>
          <w:p w:rsidR="001311BC" w:rsidRDefault="001311BC" w:rsidP="006A152A">
            <w:pPr>
              <w:rPr>
                <w:b/>
              </w:rPr>
            </w:pPr>
          </w:p>
        </w:tc>
      </w:tr>
      <w:tr w:rsidR="00B917A9" w:rsidTr="004E0BF5">
        <w:tc>
          <w:tcPr>
            <w:tcW w:w="2405" w:type="dxa"/>
          </w:tcPr>
          <w:p w:rsidR="001311BC" w:rsidRDefault="001311BC" w:rsidP="006A152A">
            <w:pPr>
              <w:rPr>
                <w:b/>
              </w:rPr>
            </w:pPr>
            <w:r>
              <w:rPr>
                <w:b/>
              </w:rPr>
              <w:t>Delivery (how, logistics and timings)</w:t>
            </w:r>
          </w:p>
        </w:tc>
        <w:tc>
          <w:tcPr>
            <w:tcW w:w="2977" w:type="dxa"/>
          </w:tcPr>
          <w:p w:rsidR="001311BC" w:rsidRDefault="001311BC" w:rsidP="006A152A">
            <w:pPr>
              <w:rPr>
                <w:b/>
              </w:rPr>
            </w:pPr>
            <w:r>
              <w:rPr>
                <w:b/>
              </w:rPr>
              <w:t>60 minutes using interactive techniques</w:t>
            </w:r>
            <w:r w:rsidR="006911AD">
              <w:rPr>
                <w:b/>
              </w:rPr>
              <w:t>.</w:t>
            </w:r>
          </w:p>
          <w:p w:rsidR="001311BC" w:rsidRDefault="001311BC" w:rsidP="006A152A">
            <w:pPr>
              <w:rPr>
                <w:b/>
              </w:rPr>
            </w:pPr>
          </w:p>
        </w:tc>
        <w:tc>
          <w:tcPr>
            <w:tcW w:w="1984" w:type="dxa"/>
          </w:tcPr>
          <w:p w:rsidR="001311BC" w:rsidRDefault="001311BC" w:rsidP="006A152A">
            <w:pPr>
              <w:rPr>
                <w:b/>
              </w:rPr>
            </w:pPr>
            <w:r>
              <w:rPr>
                <w:b/>
              </w:rPr>
              <w:t>Arrival and set up</w:t>
            </w:r>
          </w:p>
          <w:p w:rsidR="001311BC" w:rsidRPr="001311BC" w:rsidRDefault="001311BC" w:rsidP="001311BC">
            <w:pPr>
              <w:pStyle w:val="ListParagraph"/>
              <w:numPr>
                <w:ilvl w:val="0"/>
                <w:numId w:val="23"/>
              </w:numPr>
              <w:rPr>
                <w:b/>
              </w:rPr>
            </w:pPr>
            <w:r w:rsidRPr="001311BC">
              <w:rPr>
                <w:b/>
              </w:rPr>
              <w:t>Introduction and ice-breaker – 5 mins</w:t>
            </w:r>
          </w:p>
          <w:p w:rsidR="001311BC" w:rsidRDefault="001311BC" w:rsidP="001311BC">
            <w:pPr>
              <w:pStyle w:val="ListParagraph"/>
              <w:numPr>
                <w:ilvl w:val="0"/>
                <w:numId w:val="23"/>
              </w:numPr>
              <w:rPr>
                <w:b/>
              </w:rPr>
            </w:pPr>
            <w:r w:rsidRPr="001311BC">
              <w:rPr>
                <w:b/>
              </w:rPr>
              <w:t>Pupils to observe role play of police stopping and searching an individual – 10 mins</w:t>
            </w:r>
          </w:p>
          <w:p w:rsidR="001311BC" w:rsidRDefault="001311BC" w:rsidP="001311BC">
            <w:pPr>
              <w:pStyle w:val="ListParagraph"/>
              <w:numPr>
                <w:ilvl w:val="0"/>
                <w:numId w:val="23"/>
              </w:numPr>
              <w:rPr>
                <w:b/>
              </w:rPr>
            </w:pPr>
            <w:r>
              <w:rPr>
                <w:b/>
              </w:rPr>
              <w:t>Brainstorm what has happened and why? 15 mins</w:t>
            </w:r>
          </w:p>
          <w:p w:rsidR="001311BC" w:rsidRDefault="001311BC" w:rsidP="001311BC">
            <w:pPr>
              <w:pStyle w:val="ListParagraph"/>
              <w:numPr>
                <w:ilvl w:val="0"/>
                <w:numId w:val="23"/>
              </w:numPr>
              <w:rPr>
                <w:b/>
              </w:rPr>
            </w:pPr>
            <w:r>
              <w:rPr>
                <w:b/>
              </w:rPr>
              <w:t>Replay role play (using pupils) using Forum Theatre technique</w:t>
            </w:r>
            <w:r>
              <w:rPr>
                <w:rStyle w:val="FootnoteReference"/>
                <w:b/>
              </w:rPr>
              <w:footnoteReference w:id="17"/>
            </w:r>
            <w:r w:rsidR="00B917A9">
              <w:rPr>
                <w:b/>
              </w:rPr>
              <w:t xml:space="preserve"> 15 mins</w:t>
            </w:r>
          </w:p>
          <w:p w:rsidR="00B917A9" w:rsidRDefault="00B917A9" w:rsidP="001311BC">
            <w:pPr>
              <w:pStyle w:val="ListParagraph"/>
              <w:numPr>
                <w:ilvl w:val="0"/>
                <w:numId w:val="23"/>
              </w:numPr>
              <w:rPr>
                <w:b/>
              </w:rPr>
            </w:pPr>
            <w:r>
              <w:rPr>
                <w:b/>
              </w:rPr>
              <w:t>Discussion on what to do if the police are thought to be at fault – 10 mins</w:t>
            </w:r>
          </w:p>
          <w:p w:rsidR="00B917A9" w:rsidRPr="001311BC" w:rsidRDefault="00B917A9" w:rsidP="001311BC">
            <w:pPr>
              <w:pStyle w:val="ListParagraph"/>
              <w:numPr>
                <w:ilvl w:val="0"/>
                <w:numId w:val="23"/>
              </w:numPr>
              <w:rPr>
                <w:b/>
              </w:rPr>
            </w:pPr>
            <w:r>
              <w:rPr>
                <w:b/>
              </w:rPr>
              <w:t>Recap through a quiz what the basic legal position is – 5 mins.</w:t>
            </w:r>
          </w:p>
          <w:p w:rsidR="001311BC" w:rsidRDefault="001311BC" w:rsidP="006A152A">
            <w:pPr>
              <w:rPr>
                <w:b/>
              </w:rPr>
            </w:pPr>
          </w:p>
        </w:tc>
        <w:tc>
          <w:tcPr>
            <w:tcW w:w="1843" w:type="dxa"/>
          </w:tcPr>
          <w:p w:rsidR="001311BC" w:rsidRDefault="00B917A9" w:rsidP="006A152A">
            <w:pPr>
              <w:rPr>
                <w:b/>
              </w:rPr>
            </w:pPr>
            <w:r>
              <w:rPr>
                <w:b/>
              </w:rPr>
              <w:t>Timings are approximate and flexible but need to be monitored. If the session is likely to overrun additional time may be found in a following session</w:t>
            </w:r>
            <w:r w:rsidR="006911AD">
              <w:rPr>
                <w:b/>
              </w:rPr>
              <w:t>.</w:t>
            </w:r>
          </w:p>
        </w:tc>
      </w:tr>
      <w:tr w:rsidR="001311BC" w:rsidTr="004E0BF5">
        <w:tc>
          <w:tcPr>
            <w:tcW w:w="2405" w:type="dxa"/>
          </w:tcPr>
          <w:p w:rsidR="001311BC" w:rsidRDefault="001311BC" w:rsidP="000679DD">
            <w:pPr>
              <w:rPr>
                <w:b/>
              </w:rPr>
            </w:pPr>
            <w:r>
              <w:rPr>
                <w:b/>
              </w:rPr>
              <w:t>Resources</w:t>
            </w:r>
          </w:p>
        </w:tc>
        <w:tc>
          <w:tcPr>
            <w:tcW w:w="2977" w:type="dxa"/>
          </w:tcPr>
          <w:p w:rsidR="001311BC" w:rsidRDefault="00B917A9" w:rsidP="000679DD">
            <w:pPr>
              <w:rPr>
                <w:b/>
              </w:rPr>
            </w:pPr>
            <w:r>
              <w:rPr>
                <w:b/>
              </w:rPr>
              <w:t xml:space="preserve">Paper, pens, flip chart, props for role play, room large enough for </w:t>
            </w:r>
            <w:r w:rsidR="00705585">
              <w:rPr>
                <w:b/>
              </w:rPr>
              <w:t>role-play</w:t>
            </w:r>
            <w:r>
              <w:rPr>
                <w:b/>
              </w:rPr>
              <w:t>/discussion, possibly a prize and/or refresh</w:t>
            </w:r>
            <w:r w:rsidR="006911AD">
              <w:rPr>
                <w:b/>
              </w:rPr>
              <w:t>ments.</w:t>
            </w:r>
          </w:p>
          <w:p w:rsidR="006911AD" w:rsidRDefault="006911AD" w:rsidP="000679DD">
            <w:pPr>
              <w:rPr>
                <w:b/>
              </w:rPr>
            </w:pPr>
          </w:p>
        </w:tc>
        <w:tc>
          <w:tcPr>
            <w:tcW w:w="1984" w:type="dxa"/>
          </w:tcPr>
          <w:p w:rsidR="001311BC" w:rsidRDefault="001311BC" w:rsidP="000679DD">
            <w:pPr>
              <w:rPr>
                <w:b/>
              </w:rPr>
            </w:pPr>
          </w:p>
        </w:tc>
        <w:tc>
          <w:tcPr>
            <w:tcW w:w="1843" w:type="dxa"/>
          </w:tcPr>
          <w:p w:rsidR="001311BC" w:rsidRDefault="001311BC" w:rsidP="000679DD">
            <w:pPr>
              <w:rPr>
                <w:b/>
              </w:rPr>
            </w:pPr>
          </w:p>
        </w:tc>
      </w:tr>
      <w:tr w:rsidR="001311BC" w:rsidTr="004E0BF5">
        <w:tc>
          <w:tcPr>
            <w:tcW w:w="2405" w:type="dxa"/>
          </w:tcPr>
          <w:p w:rsidR="001311BC" w:rsidRDefault="001311BC" w:rsidP="00717F82">
            <w:pPr>
              <w:rPr>
                <w:b/>
              </w:rPr>
            </w:pPr>
            <w:r>
              <w:rPr>
                <w:b/>
              </w:rPr>
              <w:t>Outcomes (check if LOs are achieved)</w:t>
            </w:r>
          </w:p>
        </w:tc>
        <w:tc>
          <w:tcPr>
            <w:tcW w:w="2977" w:type="dxa"/>
          </w:tcPr>
          <w:p w:rsidR="001311BC" w:rsidRDefault="00B917A9" w:rsidP="000679DD">
            <w:pPr>
              <w:rPr>
                <w:b/>
              </w:rPr>
            </w:pPr>
            <w:r>
              <w:rPr>
                <w:b/>
              </w:rPr>
              <w:t>Quiz with prize(s)</w:t>
            </w:r>
            <w:r w:rsidR="006911AD">
              <w:rPr>
                <w:b/>
              </w:rPr>
              <w:t>.</w:t>
            </w:r>
          </w:p>
        </w:tc>
        <w:tc>
          <w:tcPr>
            <w:tcW w:w="1984" w:type="dxa"/>
          </w:tcPr>
          <w:p w:rsidR="001311BC" w:rsidRDefault="001311BC" w:rsidP="000679DD">
            <w:pPr>
              <w:rPr>
                <w:b/>
              </w:rPr>
            </w:pPr>
          </w:p>
        </w:tc>
        <w:tc>
          <w:tcPr>
            <w:tcW w:w="1843" w:type="dxa"/>
          </w:tcPr>
          <w:p w:rsidR="001311BC" w:rsidRDefault="001311BC" w:rsidP="000679DD">
            <w:pPr>
              <w:rPr>
                <w:b/>
              </w:rPr>
            </w:pPr>
          </w:p>
        </w:tc>
      </w:tr>
      <w:tr w:rsidR="001311BC" w:rsidTr="004E0BF5">
        <w:tc>
          <w:tcPr>
            <w:tcW w:w="2405" w:type="dxa"/>
          </w:tcPr>
          <w:p w:rsidR="001311BC" w:rsidRDefault="001311BC" w:rsidP="000679DD">
            <w:pPr>
              <w:rPr>
                <w:b/>
              </w:rPr>
            </w:pPr>
            <w:r>
              <w:rPr>
                <w:b/>
              </w:rPr>
              <w:t>Other evaluation (target audience and/or presenters)</w:t>
            </w:r>
          </w:p>
        </w:tc>
        <w:tc>
          <w:tcPr>
            <w:tcW w:w="2977" w:type="dxa"/>
          </w:tcPr>
          <w:p w:rsidR="006911AD" w:rsidRDefault="00B917A9" w:rsidP="00B917A9">
            <w:pPr>
              <w:rPr>
                <w:b/>
              </w:rPr>
            </w:pPr>
            <w:r>
              <w:rPr>
                <w:b/>
              </w:rPr>
              <w:t xml:space="preserve">Questionnaire for students to complete before and after the event; follow up session </w:t>
            </w:r>
            <w:r>
              <w:rPr>
                <w:b/>
              </w:rPr>
              <w:lastRenderedPageBreak/>
              <w:t>recapping on subject matter of this presentation; inclusion of stop and search questions in pupils</w:t>
            </w:r>
            <w:r w:rsidR="006911AD">
              <w:rPr>
                <w:b/>
              </w:rPr>
              <w:t>’</w:t>
            </w:r>
            <w:r>
              <w:rPr>
                <w:b/>
              </w:rPr>
              <w:t xml:space="preserve"> course assessment</w:t>
            </w:r>
            <w:r w:rsidR="006911AD">
              <w:rPr>
                <w:b/>
              </w:rPr>
              <w:t>.</w:t>
            </w:r>
          </w:p>
          <w:p w:rsidR="001311BC" w:rsidRDefault="00B917A9" w:rsidP="00B917A9">
            <w:pPr>
              <w:rPr>
                <w:b/>
              </w:rPr>
            </w:pPr>
            <w:r>
              <w:rPr>
                <w:b/>
              </w:rPr>
              <w:t xml:space="preserve"> </w:t>
            </w:r>
          </w:p>
        </w:tc>
        <w:tc>
          <w:tcPr>
            <w:tcW w:w="1984" w:type="dxa"/>
          </w:tcPr>
          <w:p w:rsidR="001311BC" w:rsidRDefault="001311BC" w:rsidP="000679DD">
            <w:pPr>
              <w:rPr>
                <w:b/>
              </w:rPr>
            </w:pPr>
          </w:p>
        </w:tc>
        <w:tc>
          <w:tcPr>
            <w:tcW w:w="1843" w:type="dxa"/>
          </w:tcPr>
          <w:p w:rsidR="001311BC" w:rsidRDefault="001311BC" w:rsidP="000679DD">
            <w:pPr>
              <w:rPr>
                <w:b/>
              </w:rPr>
            </w:pPr>
          </w:p>
        </w:tc>
      </w:tr>
      <w:tr w:rsidR="001311BC" w:rsidTr="004E0BF5">
        <w:tc>
          <w:tcPr>
            <w:tcW w:w="2405" w:type="dxa"/>
          </w:tcPr>
          <w:p w:rsidR="001311BC" w:rsidRDefault="001311BC" w:rsidP="000679DD">
            <w:pPr>
              <w:rPr>
                <w:b/>
              </w:rPr>
            </w:pPr>
            <w:r>
              <w:rPr>
                <w:b/>
              </w:rPr>
              <w:t>Review for further development</w:t>
            </w:r>
          </w:p>
        </w:tc>
        <w:tc>
          <w:tcPr>
            <w:tcW w:w="2977" w:type="dxa"/>
          </w:tcPr>
          <w:p w:rsidR="001311BC" w:rsidRDefault="00B917A9" w:rsidP="000679DD">
            <w:pPr>
              <w:rPr>
                <w:b/>
              </w:rPr>
            </w:pPr>
            <w:r>
              <w:rPr>
                <w:b/>
              </w:rPr>
              <w:t>Discussion with school staff on value of session; debrief for law students post-event</w:t>
            </w:r>
            <w:r w:rsidR="006911AD">
              <w:rPr>
                <w:b/>
              </w:rPr>
              <w:t>.</w:t>
            </w:r>
          </w:p>
          <w:p w:rsidR="006911AD" w:rsidRDefault="006911AD" w:rsidP="000679DD">
            <w:pPr>
              <w:rPr>
                <w:b/>
              </w:rPr>
            </w:pPr>
          </w:p>
        </w:tc>
        <w:tc>
          <w:tcPr>
            <w:tcW w:w="1984" w:type="dxa"/>
          </w:tcPr>
          <w:p w:rsidR="001311BC" w:rsidRDefault="001311BC" w:rsidP="000679DD">
            <w:pPr>
              <w:rPr>
                <w:b/>
              </w:rPr>
            </w:pPr>
          </w:p>
        </w:tc>
        <w:tc>
          <w:tcPr>
            <w:tcW w:w="1843" w:type="dxa"/>
          </w:tcPr>
          <w:p w:rsidR="001311BC" w:rsidRDefault="001311BC" w:rsidP="000679DD">
            <w:pPr>
              <w:rPr>
                <w:b/>
              </w:rPr>
            </w:pPr>
          </w:p>
        </w:tc>
      </w:tr>
      <w:tr w:rsidR="001311BC" w:rsidTr="004E0BF5">
        <w:tc>
          <w:tcPr>
            <w:tcW w:w="2405" w:type="dxa"/>
          </w:tcPr>
          <w:p w:rsidR="001311BC" w:rsidRDefault="001311BC" w:rsidP="000679DD">
            <w:pPr>
              <w:rPr>
                <w:b/>
              </w:rPr>
            </w:pPr>
            <w:r>
              <w:rPr>
                <w:b/>
              </w:rPr>
              <w:t>Link with future projects/sessions</w:t>
            </w:r>
          </w:p>
        </w:tc>
        <w:tc>
          <w:tcPr>
            <w:tcW w:w="2977" w:type="dxa"/>
          </w:tcPr>
          <w:p w:rsidR="001311BC" w:rsidRDefault="00B917A9" w:rsidP="000679DD">
            <w:pPr>
              <w:rPr>
                <w:b/>
              </w:rPr>
            </w:pPr>
            <w:r>
              <w:rPr>
                <w:b/>
              </w:rPr>
              <w:t>Part of on-going set of presentations. Development of similar programmes at other venues.</w:t>
            </w:r>
          </w:p>
          <w:p w:rsidR="006911AD" w:rsidRDefault="006911AD" w:rsidP="000679DD">
            <w:pPr>
              <w:rPr>
                <w:b/>
              </w:rPr>
            </w:pPr>
          </w:p>
        </w:tc>
        <w:tc>
          <w:tcPr>
            <w:tcW w:w="1984" w:type="dxa"/>
          </w:tcPr>
          <w:p w:rsidR="001311BC" w:rsidRDefault="001311BC" w:rsidP="000679DD">
            <w:pPr>
              <w:rPr>
                <w:b/>
              </w:rPr>
            </w:pPr>
          </w:p>
        </w:tc>
        <w:tc>
          <w:tcPr>
            <w:tcW w:w="1843" w:type="dxa"/>
          </w:tcPr>
          <w:p w:rsidR="001311BC" w:rsidRDefault="001311BC" w:rsidP="000679DD">
            <w:pPr>
              <w:rPr>
                <w:b/>
              </w:rPr>
            </w:pPr>
          </w:p>
        </w:tc>
      </w:tr>
    </w:tbl>
    <w:p w:rsidR="00717F82" w:rsidRPr="004E0BF5" w:rsidRDefault="00717F82" w:rsidP="00717F82">
      <w:pPr>
        <w:rPr>
          <w:rFonts w:ascii="Palatino Linotype" w:hAnsi="Palatino Linotype"/>
          <w:i/>
        </w:rPr>
      </w:pPr>
    </w:p>
    <w:p w:rsidR="00717F82" w:rsidRPr="004E0BF5" w:rsidRDefault="00717F82" w:rsidP="00717F82">
      <w:pPr>
        <w:rPr>
          <w:rFonts w:ascii="Palatino Linotype" w:hAnsi="Palatino Linotype"/>
          <w:b/>
        </w:rPr>
      </w:pPr>
      <w:r w:rsidRPr="004E0BF5">
        <w:rPr>
          <w:rFonts w:ascii="Palatino Linotype" w:hAnsi="Palatino Linotype"/>
          <w:i/>
        </w:rPr>
        <w:t>Example 2 - work plan for a tool kit on self-representation before courts and tribunals</w:t>
      </w:r>
      <w:r w:rsidR="00B917A9" w:rsidRPr="004E0BF5">
        <w:rPr>
          <w:rStyle w:val="FootnoteReference"/>
          <w:rFonts w:ascii="Palatino Linotype" w:hAnsi="Palatino Linotype"/>
          <w:i/>
        </w:rPr>
        <w:footnoteReference w:id="18"/>
      </w:r>
    </w:p>
    <w:p w:rsidR="00717F82" w:rsidRPr="004E0BF5" w:rsidRDefault="00717F82" w:rsidP="00717F82">
      <w:pPr>
        <w:rPr>
          <w:rFonts w:ascii="Palatino Linotype" w:hAnsi="Palatino Linotype"/>
          <w:b/>
        </w:rPr>
      </w:pPr>
      <w:r w:rsidRPr="004E0BF5">
        <w:rPr>
          <w:rFonts w:ascii="Palatino Linotype" w:hAnsi="Palatino Linotype"/>
          <w:b/>
        </w:rPr>
        <w:t xml:space="preserve">Institution responsible: </w:t>
      </w:r>
      <w:r w:rsidRPr="004E0BF5">
        <w:rPr>
          <w:rFonts w:ascii="Palatino Linotype" w:hAnsi="Palatino Linotype"/>
          <w:b/>
          <w:i/>
        </w:rPr>
        <w:t>Advocacy rights</w:t>
      </w:r>
      <w:r w:rsidRPr="004E0BF5">
        <w:rPr>
          <w:rFonts w:ascii="Palatino Linotype" w:hAnsi="Palatino Linotype"/>
          <w:b/>
        </w:rPr>
        <w:t xml:space="preserve"> – an NGO supporting unrepresented litigants</w:t>
      </w:r>
      <w:r w:rsidRPr="004E0BF5">
        <w:rPr>
          <w:rStyle w:val="FootnoteReference"/>
          <w:rFonts w:ascii="Palatino Linotype" w:hAnsi="Palatino Linotype"/>
          <w:b/>
        </w:rPr>
        <w:footnoteReference w:id="19"/>
      </w:r>
    </w:p>
    <w:tbl>
      <w:tblPr>
        <w:tblStyle w:val="TableGrid"/>
        <w:tblW w:w="0" w:type="auto"/>
        <w:tblLook w:val="04A0" w:firstRow="1" w:lastRow="0" w:firstColumn="1" w:lastColumn="0" w:noHBand="0" w:noVBand="1"/>
      </w:tblPr>
      <w:tblGrid>
        <w:gridCol w:w="3275"/>
        <w:gridCol w:w="3406"/>
        <w:gridCol w:w="2335"/>
      </w:tblGrid>
      <w:tr w:rsidR="00717F82" w:rsidRPr="00D53779" w:rsidTr="000679DD">
        <w:tc>
          <w:tcPr>
            <w:tcW w:w="3275" w:type="dxa"/>
          </w:tcPr>
          <w:p w:rsidR="00717F82" w:rsidRPr="00D53779" w:rsidRDefault="00717F82" w:rsidP="000679DD">
            <w:pPr>
              <w:jc w:val="center"/>
              <w:rPr>
                <w:b/>
              </w:rPr>
            </w:pPr>
            <w:r w:rsidRPr="00D53779">
              <w:rPr>
                <w:b/>
              </w:rPr>
              <w:t>Item</w:t>
            </w:r>
          </w:p>
        </w:tc>
        <w:tc>
          <w:tcPr>
            <w:tcW w:w="3530" w:type="dxa"/>
          </w:tcPr>
          <w:p w:rsidR="00717F82" w:rsidRPr="00D53779" w:rsidRDefault="00717F82" w:rsidP="000679DD">
            <w:pPr>
              <w:jc w:val="center"/>
              <w:rPr>
                <w:b/>
              </w:rPr>
            </w:pPr>
            <w:r w:rsidRPr="00D53779">
              <w:rPr>
                <w:b/>
              </w:rPr>
              <w:t>Plan</w:t>
            </w:r>
          </w:p>
        </w:tc>
        <w:tc>
          <w:tcPr>
            <w:tcW w:w="2211" w:type="dxa"/>
          </w:tcPr>
          <w:p w:rsidR="00717F82" w:rsidRPr="00D53779" w:rsidRDefault="00717F82" w:rsidP="000679DD">
            <w:pPr>
              <w:jc w:val="center"/>
              <w:rPr>
                <w:b/>
              </w:rPr>
            </w:pPr>
            <w:r w:rsidRPr="00D53779">
              <w:rPr>
                <w:b/>
              </w:rPr>
              <w:t>Comments</w:t>
            </w:r>
          </w:p>
        </w:tc>
      </w:tr>
      <w:tr w:rsidR="00717F82" w:rsidTr="000679DD">
        <w:tc>
          <w:tcPr>
            <w:tcW w:w="3275" w:type="dxa"/>
          </w:tcPr>
          <w:p w:rsidR="00717F82" w:rsidRDefault="00717F82" w:rsidP="000679DD">
            <w:pPr>
              <w:rPr>
                <w:b/>
              </w:rPr>
            </w:pPr>
            <w:r>
              <w:rPr>
                <w:b/>
              </w:rPr>
              <w:t>Target audience</w:t>
            </w:r>
          </w:p>
        </w:tc>
        <w:tc>
          <w:tcPr>
            <w:tcW w:w="3530" w:type="dxa"/>
          </w:tcPr>
          <w:p w:rsidR="00717F82" w:rsidRDefault="00B917A9" w:rsidP="000679DD">
            <w:pPr>
              <w:rPr>
                <w:b/>
              </w:rPr>
            </w:pPr>
            <w:r>
              <w:rPr>
                <w:b/>
              </w:rPr>
              <w:t>Advocacy groups and their members</w:t>
            </w:r>
            <w:r w:rsidR="006911AD">
              <w:rPr>
                <w:b/>
              </w:rPr>
              <w:t>.</w:t>
            </w:r>
          </w:p>
        </w:tc>
        <w:tc>
          <w:tcPr>
            <w:tcW w:w="2211" w:type="dxa"/>
          </w:tcPr>
          <w:p w:rsidR="00717F82" w:rsidRDefault="00B917A9" w:rsidP="000679DD">
            <w:pPr>
              <w:rPr>
                <w:b/>
              </w:rPr>
            </w:pPr>
            <w:r>
              <w:rPr>
                <w:b/>
              </w:rPr>
              <w:t>Important to make links with local/regional/national groups and any relevant networks.</w:t>
            </w:r>
          </w:p>
          <w:p w:rsidR="006911AD" w:rsidRDefault="006911AD" w:rsidP="000679DD">
            <w:pPr>
              <w:rPr>
                <w:b/>
              </w:rPr>
            </w:pPr>
          </w:p>
        </w:tc>
      </w:tr>
      <w:tr w:rsidR="00717F82" w:rsidTr="000679DD">
        <w:tc>
          <w:tcPr>
            <w:tcW w:w="3275" w:type="dxa"/>
          </w:tcPr>
          <w:p w:rsidR="00717F82" w:rsidRDefault="00717F82" w:rsidP="000679DD">
            <w:pPr>
              <w:rPr>
                <w:b/>
              </w:rPr>
            </w:pPr>
            <w:r>
              <w:rPr>
                <w:b/>
              </w:rPr>
              <w:t>Topic</w:t>
            </w:r>
          </w:p>
        </w:tc>
        <w:tc>
          <w:tcPr>
            <w:tcW w:w="3530" w:type="dxa"/>
          </w:tcPr>
          <w:p w:rsidR="00717F82" w:rsidRDefault="00B917A9" w:rsidP="000679DD">
            <w:pPr>
              <w:rPr>
                <w:b/>
              </w:rPr>
            </w:pPr>
            <w:r>
              <w:rPr>
                <w:b/>
              </w:rPr>
              <w:t xml:space="preserve">Representing yourself in </w:t>
            </w:r>
            <w:r w:rsidR="006911AD">
              <w:rPr>
                <w:b/>
              </w:rPr>
              <w:t xml:space="preserve">civil </w:t>
            </w:r>
            <w:r>
              <w:rPr>
                <w:b/>
              </w:rPr>
              <w:t>courts and tribunals</w:t>
            </w:r>
            <w:r w:rsidR="006911AD">
              <w:rPr>
                <w:b/>
              </w:rPr>
              <w:t>.</w:t>
            </w:r>
          </w:p>
          <w:p w:rsidR="006911AD" w:rsidRDefault="006911AD" w:rsidP="000679DD">
            <w:pPr>
              <w:rPr>
                <w:b/>
              </w:rPr>
            </w:pPr>
          </w:p>
        </w:tc>
        <w:tc>
          <w:tcPr>
            <w:tcW w:w="2211" w:type="dxa"/>
          </w:tcPr>
          <w:p w:rsidR="00717F82" w:rsidRDefault="00717F82" w:rsidP="000679DD">
            <w:pPr>
              <w:rPr>
                <w:b/>
              </w:rPr>
            </w:pPr>
          </w:p>
        </w:tc>
      </w:tr>
      <w:tr w:rsidR="00717F82" w:rsidTr="000679DD">
        <w:tc>
          <w:tcPr>
            <w:tcW w:w="3275" w:type="dxa"/>
          </w:tcPr>
          <w:p w:rsidR="00717F82" w:rsidRDefault="00717F82" w:rsidP="000679DD">
            <w:pPr>
              <w:rPr>
                <w:b/>
              </w:rPr>
            </w:pPr>
            <w:r>
              <w:rPr>
                <w:b/>
              </w:rPr>
              <w:t>Learning outcomes (LOs)</w:t>
            </w:r>
          </w:p>
        </w:tc>
        <w:tc>
          <w:tcPr>
            <w:tcW w:w="3530" w:type="dxa"/>
          </w:tcPr>
          <w:p w:rsidR="006911AD" w:rsidRDefault="006911AD" w:rsidP="006911AD">
            <w:pPr>
              <w:rPr>
                <w:b/>
              </w:rPr>
            </w:pPr>
            <w:r w:rsidRPr="006911AD">
              <w:rPr>
                <w:b/>
              </w:rPr>
              <w:t>For users:</w:t>
            </w:r>
          </w:p>
          <w:p w:rsidR="006911AD" w:rsidRDefault="006911AD" w:rsidP="006911AD">
            <w:pPr>
              <w:pStyle w:val="ListParagraph"/>
              <w:numPr>
                <w:ilvl w:val="0"/>
                <w:numId w:val="26"/>
              </w:numPr>
              <w:rPr>
                <w:b/>
              </w:rPr>
            </w:pPr>
            <w:r>
              <w:rPr>
                <w:b/>
              </w:rPr>
              <w:t>To know where the local courts and tribunals are located</w:t>
            </w:r>
          </w:p>
          <w:p w:rsidR="006911AD" w:rsidRDefault="006911AD" w:rsidP="006911AD">
            <w:pPr>
              <w:pStyle w:val="ListParagraph"/>
              <w:numPr>
                <w:ilvl w:val="0"/>
                <w:numId w:val="26"/>
              </w:numPr>
              <w:rPr>
                <w:b/>
              </w:rPr>
            </w:pPr>
            <w:r>
              <w:rPr>
                <w:b/>
              </w:rPr>
              <w:t>To know how to start or respond to the issue of legal proceedings</w:t>
            </w:r>
          </w:p>
          <w:p w:rsidR="006911AD" w:rsidRDefault="006911AD" w:rsidP="006911AD">
            <w:pPr>
              <w:pStyle w:val="ListParagraph"/>
              <w:numPr>
                <w:ilvl w:val="0"/>
                <w:numId w:val="26"/>
              </w:numPr>
              <w:rPr>
                <w:b/>
              </w:rPr>
            </w:pPr>
            <w:r>
              <w:rPr>
                <w:b/>
              </w:rPr>
              <w:t>To be able to recognise what will happen next once proceedings are</w:t>
            </w:r>
            <w:r w:rsidR="00551E82">
              <w:rPr>
                <w:b/>
              </w:rPr>
              <w:t xml:space="preserve"> issued</w:t>
            </w:r>
          </w:p>
          <w:p w:rsidR="006911AD" w:rsidRDefault="006911AD" w:rsidP="006911AD">
            <w:pPr>
              <w:pStyle w:val="ListParagraph"/>
              <w:numPr>
                <w:ilvl w:val="0"/>
                <w:numId w:val="26"/>
              </w:numPr>
              <w:rPr>
                <w:b/>
              </w:rPr>
            </w:pPr>
            <w:r>
              <w:rPr>
                <w:b/>
              </w:rPr>
              <w:t>To be able to gather and present relevant evidence</w:t>
            </w:r>
          </w:p>
          <w:p w:rsidR="006911AD" w:rsidRDefault="006911AD" w:rsidP="006911AD">
            <w:pPr>
              <w:pStyle w:val="ListParagraph"/>
              <w:numPr>
                <w:ilvl w:val="0"/>
                <w:numId w:val="26"/>
              </w:numPr>
              <w:rPr>
                <w:b/>
              </w:rPr>
            </w:pPr>
            <w:r>
              <w:rPr>
                <w:b/>
              </w:rPr>
              <w:t>To know how to address the court or tribunal</w:t>
            </w:r>
          </w:p>
          <w:p w:rsidR="006911AD" w:rsidRPr="007B0CA3" w:rsidRDefault="006911AD" w:rsidP="00551E82">
            <w:pPr>
              <w:pStyle w:val="ListParagraph"/>
              <w:numPr>
                <w:ilvl w:val="0"/>
                <w:numId w:val="26"/>
              </w:numPr>
              <w:rPr>
                <w:b/>
              </w:rPr>
            </w:pPr>
            <w:r>
              <w:rPr>
                <w:b/>
              </w:rPr>
              <w:t>To know where to go to for help if required.</w:t>
            </w:r>
          </w:p>
        </w:tc>
        <w:tc>
          <w:tcPr>
            <w:tcW w:w="2211" w:type="dxa"/>
          </w:tcPr>
          <w:p w:rsidR="00717F82" w:rsidRDefault="006911AD" w:rsidP="000679DD">
            <w:pPr>
              <w:rPr>
                <w:b/>
              </w:rPr>
            </w:pPr>
            <w:r>
              <w:rPr>
                <w:b/>
              </w:rPr>
              <w:t>The purpose of the toolkit is to provide an overview of legal proceedings so that a non-lawyer can recognise what happens and why in legal proceedings before courts and tribunals.</w:t>
            </w:r>
          </w:p>
        </w:tc>
      </w:tr>
      <w:tr w:rsidR="00717F82" w:rsidTr="000679DD">
        <w:tc>
          <w:tcPr>
            <w:tcW w:w="3275" w:type="dxa"/>
          </w:tcPr>
          <w:p w:rsidR="00717F82" w:rsidRDefault="00717F82" w:rsidP="000679DD">
            <w:pPr>
              <w:rPr>
                <w:b/>
              </w:rPr>
            </w:pPr>
            <w:r>
              <w:rPr>
                <w:b/>
              </w:rPr>
              <w:lastRenderedPageBreak/>
              <w:t>Location/day/time</w:t>
            </w:r>
          </w:p>
        </w:tc>
        <w:tc>
          <w:tcPr>
            <w:tcW w:w="3530" w:type="dxa"/>
          </w:tcPr>
          <w:p w:rsidR="00717F82" w:rsidRDefault="006911AD" w:rsidP="000679DD">
            <w:pPr>
              <w:rPr>
                <w:b/>
              </w:rPr>
            </w:pPr>
            <w:r>
              <w:rPr>
                <w:b/>
              </w:rPr>
              <w:t>Not relevant</w:t>
            </w:r>
          </w:p>
          <w:p w:rsidR="006911AD" w:rsidRDefault="006911AD" w:rsidP="000679DD">
            <w:pPr>
              <w:rPr>
                <w:b/>
              </w:rPr>
            </w:pPr>
          </w:p>
        </w:tc>
        <w:tc>
          <w:tcPr>
            <w:tcW w:w="2211" w:type="dxa"/>
          </w:tcPr>
          <w:p w:rsidR="00717F82" w:rsidRDefault="00717F82" w:rsidP="000679DD">
            <w:pPr>
              <w:rPr>
                <w:b/>
              </w:rPr>
            </w:pPr>
          </w:p>
        </w:tc>
      </w:tr>
      <w:tr w:rsidR="00717F82" w:rsidTr="000679DD">
        <w:tc>
          <w:tcPr>
            <w:tcW w:w="3275" w:type="dxa"/>
          </w:tcPr>
          <w:p w:rsidR="00717F82" w:rsidRDefault="00717F82" w:rsidP="000679DD">
            <w:pPr>
              <w:rPr>
                <w:b/>
              </w:rPr>
            </w:pPr>
            <w:r>
              <w:rPr>
                <w:b/>
              </w:rPr>
              <w:t>Preparation/delivery/supervision (who?)</w:t>
            </w:r>
          </w:p>
        </w:tc>
        <w:tc>
          <w:tcPr>
            <w:tcW w:w="3530" w:type="dxa"/>
          </w:tcPr>
          <w:p w:rsidR="00717F82" w:rsidRDefault="00717F82" w:rsidP="000679DD">
            <w:pPr>
              <w:rPr>
                <w:b/>
              </w:rPr>
            </w:pPr>
          </w:p>
        </w:tc>
        <w:tc>
          <w:tcPr>
            <w:tcW w:w="2211" w:type="dxa"/>
          </w:tcPr>
          <w:p w:rsidR="00717F82" w:rsidRDefault="006911AD" w:rsidP="000679DD">
            <w:pPr>
              <w:rPr>
                <w:b/>
              </w:rPr>
            </w:pPr>
            <w:r>
              <w:rPr>
                <w:b/>
              </w:rPr>
              <w:t>The preparation will be supervised by an experienced practising lawyer.</w:t>
            </w:r>
          </w:p>
          <w:p w:rsidR="006911AD" w:rsidRDefault="006911AD" w:rsidP="000679DD">
            <w:pPr>
              <w:rPr>
                <w:b/>
              </w:rPr>
            </w:pPr>
          </w:p>
        </w:tc>
      </w:tr>
      <w:tr w:rsidR="00717F82" w:rsidTr="000679DD">
        <w:tc>
          <w:tcPr>
            <w:tcW w:w="3275" w:type="dxa"/>
          </w:tcPr>
          <w:p w:rsidR="00717F82" w:rsidRDefault="00717F82" w:rsidP="000679DD">
            <w:pPr>
              <w:rPr>
                <w:b/>
              </w:rPr>
            </w:pPr>
            <w:r>
              <w:rPr>
                <w:b/>
              </w:rPr>
              <w:t>Content</w:t>
            </w:r>
          </w:p>
        </w:tc>
        <w:tc>
          <w:tcPr>
            <w:tcW w:w="3530" w:type="dxa"/>
          </w:tcPr>
          <w:p w:rsidR="00717F82" w:rsidRDefault="006911AD" w:rsidP="006911AD">
            <w:pPr>
              <w:pStyle w:val="ListParagraph"/>
              <w:numPr>
                <w:ilvl w:val="0"/>
                <w:numId w:val="27"/>
              </w:numPr>
              <w:rPr>
                <w:b/>
              </w:rPr>
            </w:pPr>
            <w:r>
              <w:rPr>
                <w:b/>
              </w:rPr>
              <w:t xml:space="preserve">Overview of jurisdiction of courts and tribunals </w:t>
            </w:r>
          </w:p>
          <w:p w:rsidR="006911AD" w:rsidRDefault="006911AD" w:rsidP="006911AD">
            <w:pPr>
              <w:pStyle w:val="ListParagraph"/>
              <w:numPr>
                <w:ilvl w:val="0"/>
                <w:numId w:val="27"/>
              </w:numPr>
              <w:rPr>
                <w:b/>
              </w:rPr>
            </w:pPr>
            <w:r>
              <w:rPr>
                <w:b/>
              </w:rPr>
              <w:t>Issue of proceedings</w:t>
            </w:r>
          </w:p>
          <w:p w:rsidR="006911AD" w:rsidRDefault="006911AD" w:rsidP="006911AD">
            <w:pPr>
              <w:pStyle w:val="ListParagraph"/>
              <w:numPr>
                <w:ilvl w:val="0"/>
                <w:numId w:val="27"/>
              </w:numPr>
              <w:rPr>
                <w:b/>
              </w:rPr>
            </w:pPr>
            <w:r>
              <w:rPr>
                <w:b/>
              </w:rPr>
              <w:t>Preliminary hearings and orders</w:t>
            </w:r>
          </w:p>
          <w:p w:rsidR="006911AD" w:rsidRDefault="006911AD" w:rsidP="006911AD">
            <w:pPr>
              <w:pStyle w:val="ListParagraph"/>
              <w:numPr>
                <w:ilvl w:val="0"/>
                <w:numId w:val="27"/>
              </w:numPr>
              <w:rPr>
                <w:b/>
              </w:rPr>
            </w:pPr>
            <w:r>
              <w:rPr>
                <w:b/>
              </w:rPr>
              <w:t>Evidence</w:t>
            </w:r>
          </w:p>
          <w:p w:rsidR="006911AD" w:rsidRDefault="006911AD" w:rsidP="006911AD">
            <w:pPr>
              <w:pStyle w:val="ListParagraph"/>
              <w:numPr>
                <w:ilvl w:val="0"/>
                <w:numId w:val="27"/>
              </w:numPr>
              <w:rPr>
                <w:b/>
              </w:rPr>
            </w:pPr>
            <w:r>
              <w:rPr>
                <w:b/>
              </w:rPr>
              <w:t>Trial</w:t>
            </w:r>
          </w:p>
          <w:p w:rsidR="006911AD" w:rsidRDefault="006911AD" w:rsidP="006911AD">
            <w:pPr>
              <w:pStyle w:val="ListParagraph"/>
              <w:numPr>
                <w:ilvl w:val="0"/>
                <w:numId w:val="27"/>
              </w:numPr>
              <w:rPr>
                <w:b/>
              </w:rPr>
            </w:pPr>
            <w:r>
              <w:rPr>
                <w:b/>
              </w:rPr>
              <w:t>Remedies and other court orders</w:t>
            </w:r>
          </w:p>
          <w:p w:rsidR="006911AD" w:rsidRDefault="006911AD" w:rsidP="006911AD">
            <w:pPr>
              <w:pStyle w:val="ListParagraph"/>
              <w:numPr>
                <w:ilvl w:val="0"/>
                <w:numId w:val="27"/>
              </w:numPr>
              <w:rPr>
                <w:b/>
              </w:rPr>
            </w:pPr>
            <w:r>
              <w:rPr>
                <w:b/>
              </w:rPr>
              <w:t>Settling cases out of court</w:t>
            </w:r>
          </w:p>
          <w:p w:rsidR="006911AD" w:rsidRDefault="006911AD" w:rsidP="006911AD">
            <w:pPr>
              <w:pStyle w:val="ListParagraph"/>
              <w:numPr>
                <w:ilvl w:val="0"/>
                <w:numId w:val="27"/>
              </w:numPr>
              <w:rPr>
                <w:b/>
              </w:rPr>
            </w:pPr>
            <w:r>
              <w:rPr>
                <w:b/>
              </w:rPr>
              <w:t>Sources of help for litigants in person.</w:t>
            </w:r>
          </w:p>
          <w:p w:rsidR="006911AD" w:rsidRPr="006911AD" w:rsidRDefault="006911AD" w:rsidP="006911AD">
            <w:pPr>
              <w:pStyle w:val="ListParagraph"/>
              <w:rPr>
                <w:b/>
              </w:rPr>
            </w:pPr>
          </w:p>
        </w:tc>
        <w:tc>
          <w:tcPr>
            <w:tcW w:w="2211" w:type="dxa"/>
          </w:tcPr>
          <w:p w:rsidR="00717F82" w:rsidRDefault="00717F82" w:rsidP="000679DD">
            <w:pPr>
              <w:rPr>
                <w:b/>
              </w:rPr>
            </w:pPr>
          </w:p>
        </w:tc>
      </w:tr>
      <w:tr w:rsidR="00717F82" w:rsidTr="000679DD">
        <w:tc>
          <w:tcPr>
            <w:tcW w:w="3275" w:type="dxa"/>
          </w:tcPr>
          <w:p w:rsidR="00717F82" w:rsidRDefault="00717F82" w:rsidP="000679DD">
            <w:pPr>
              <w:rPr>
                <w:b/>
              </w:rPr>
            </w:pPr>
            <w:r>
              <w:rPr>
                <w:b/>
              </w:rPr>
              <w:t>Delivery (how, logistics and timings)</w:t>
            </w:r>
          </w:p>
        </w:tc>
        <w:tc>
          <w:tcPr>
            <w:tcW w:w="3530" w:type="dxa"/>
          </w:tcPr>
          <w:p w:rsidR="00717F82" w:rsidRDefault="006911AD" w:rsidP="000679DD">
            <w:pPr>
              <w:rPr>
                <w:b/>
              </w:rPr>
            </w:pPr>
            <w:r>
              <w:rPr>
                <w:b/>
              </w:rPr>
              <w:t xml:space="preserve">Booklet available in hard copy </w:t>
            </w:r>
            <w:r w:rsidR="00551E82">
              <w:rPr>
                <w:b/>
              </w:rPr>
              <w:t xml:space="preserve">or </w:t>
            </w:r>
            <w:r>
              <w:rPr>
                <w:b/>
              </w:rPr>
              <w:t>in an e-version and available on NGOs’ websites.</w:t>
            </w:r>
          </w:p>
          <w:p w:rsidR="006911AD" w:rsidRDefault="006911AD" w:rsidP="000679DD">
            <w:pPr>
              <w:rPr>
                <w:b/>
              </w:rPr>
            </w:pPr>
          </w:p>
        </w:tc>
        <w:tc>
          <w:tcPr>
            <w:tcW w:w="2211" w:type="dxa"/>
          </w:tcPr>
          <w:p w:rsidR="00717F82" w:rsidRDefault="00717F82" w:rsidP="000679DD">
            <w:pPr>
              <w:rPr>
                <w:b/>
              </w:rPr>
            </w:pPr>
          </w:p>
        </w:tc>
      </w:tr>
      <w:tr w:rsidR="00717F82" w:rsidTr="000679DD">
        <w:tc>
          <w:tcPr>
            <w:tcW w:w="3275" w:type="dxa"/>
          </w:tcPr>
          <w:p w:rsidR="00717F82" w:rsidRDefault="00717F82" w:rsidP="000679DD">
            <w:pPr>
              <w:rPr>
                <w:b/>
              </w:rPr>
            </w:pPr>
            <w:r>
              <w:rPr>
                <w:b/>
              </w:rPr>
              <w:t>Resources</w:t>
            </w:r>
          </w:p>
        </w:tc>
        <w:tc>
          <w:tcPr>
            <w:tcW w:w="3530" w:type="dxa"/>
          </w:tcPr>
          <w:p w:rsidR="00717F82" w:rsidRDefault="006911AD" w:rsidP="000679DD">
            <w:pPr>
              <w:rPr>
                <w:b/>
              </w:rPr>
            </w:pPr>
            <w:r>
              <w:rPr>
                <w:b/>
              </w:rPr>
              <w:t>Distribution points in publically accessible places (e.g. libraries and schools). Links to websites.</w:t>
            </w:r>
          </w:p>
          <w:p w:rsidR="006911AD" w:rsidRDefault="006911AD" w:rsidP="000679DD">
            <w:pPr>
              <w:rPr>
                <w:b/>
              </w:rPr>
            </w:pPr>
          </w:p>
        </w:tc>
        <w:tc>
          <w:tcPr>
            <w:tcW w:w="2211" w:type="dxa"/>
          </w:tcPr>
          <w:p w:rsidR="00717F82" w:rsidRDefault="00717F82" w:rsidP="000679DD">
            <w:pPr>
              <w:rPr>
                <w:b/>
              </w:rPr>
            </w:pPr>
          </w:p>
        </w:tc>
      </w:tr>
      <w:tr w:rsidR="00717F82" w:rsidTr="000679DD">
        <w:tc>
          <w:tcPr>
            <w:tcW w:w="3275" w:type="dxa"/>
          </w:tcPr>
          <w:p w:rsidR="00717F82" w:rsidRDefault="00717F82" w:rsidP="000679DD">
            <w:pPr>
              <w:rPr>
                <w:b/>
              </w:rPr>
            </w:pPr>
            <w:r>
              <w:rPr>
                <w:b/>
              </w:rPr>
              <w:t>Outcomes (check if LOs are achieved)</w:t>
            </w:r>
          </w:p>
        </w:tc>
        <w:tc>
          <w:tcPr>
            <w:tcW w:w="3530" w:type="dxa"/>
          </w:tcPr>
          <w:p w:rsidR="00717F82" w:rsidRDefault="006911AD" w:rsidP="000679DD">
            <w:pPr>
              <w:rPr>
                <w:b/>
              </w:rPr>
            </w:pPr>
            <w:r>
              <w:rPr>
                <w:b/>
              </w:rPr>
              <w:t>A questionnaire to be incorporated in the booklet/on website.</w:t>
            </w:r>
          </w:p>
          <w:p w:rsidR="006911AD" w:rsidRDefault="006911AD" w:rsidP="000679DD">
            <w:pPr>
              <w:rPr>
                <w:b/>
              </w:rPr>
            </w:pPr>
          </w:p>
        </w:tc>
        <w:tc>
          <w:tcPr>
            <w:tcW w:w="2211" w:type="dxa"/>
          </w:tcPr>
          <w:p w:rsidR="00717F82" w:rsidRDefault="00717F82" w:rsidP="000679DD">
            <w:pPr>
              <w:rPr>
                <w:b/>
              </w:rPr>
            </w:pPr>
          </w:p>
        </w:tc>
      </w:tr>
      <w:tr w:rsidR="00717F82" w:rsidTr="000679DD">
        <w:tc>
          <w:tcPr>
            <w:tcW w:w="3275" w:type="dxa"/>
          </w:tcPr>
          <w:p w:rsidR="00717F82" w:rsidRDefault="00717F82" w:rsidP="000679DD">
            <w:pPr>
              <w:rPr>
                <w:b/>
              </w:rPr>
            </w:pPr>
            <w:r>
              <w:rPr>
                <w:b/>
              </w:rPr>
              <w:t>Other evaluation (target audience and/or presenters)</w:t>
            </w:r>
          </w:p>
        </w:tc>
        <w:tc>
          <w:tcPr>
            <w:tcW w:w="3530" w:type="dxa"/>
          </w:tcPr>
          <w:p w:rsidR="00717F82" w:rsidRDefault="006911AD" w:rsidP="000679DD">
            <w:pPr>
              <w:rPr>
                <w:b/>
              </w:rPr>
            </w:pPr>
            <w:r>
              <w:rPr>
                <w:b/>
              </w:rPr>
              <w:t>Focus groups of users and court/tribunal staff.</w:t>
            </w:r>
          </w:p>
          <w:p w:rsidR="006911AD" w:rsidRDefault="006911AD" w:rsidP="000679DD">
            <w:pPr>
              <w:rPr>
                <w:b/>
              </w:rPr>
            </w:pPr>
          </w:p>
        </w:tc>
        <w:tc>
          <w:tcPr>
            <w:tcW w:w="2211" w:type="dxa"/>
          </w:tcPr>
          <w:p w:rsidR="00717F82" w:rsidRDefault="00717F82" w:rsidP="000679DD">
            <w:pPr>
              <w:rPr>
                <w:b/>
              </w:rPr>
            </w:pPr>
          </w:p>
        </w:tc>
      </w:tr>
      <w:tr w:rsidR="00717F82" w:rsidTr="000679DD">
        <w:tc>
          <w:tcPr>
            <w:tcW w:w="3275" w:type="dxa"/>
          </w:tcPr>
          <w:p w:rsidR="00717F82" w:rsidRDefault="00717F82" w:rsidP="000679DD">
            <w:pPr>
              <w:rPr>
                <w:b/>
              </w:rPr>
            </w:pPr>
            <w:r>
              <w:rPr>
                <w:b/>
              </w:rPr>
              <w:t>Review for further development</w:t>
            </w:r>
          </w:p>
        </w:tc>
        <w:tc>
          <w:tcPr>
            <w:tcW w:w="3530" w:type="dxa"/>
          </w:tcPr>
          <w:p w:rsidR="00717F82" w:rsidRDefault="006911AD" w:rsidP="000679DD">
            <w:pPr>
              <w:rPr>
                <w:b/>
              </w:rPr>
            </w:pPr>
            <w:r>
              <w:rPr>
                <w:b/>
              </w:rPr>
              <w:t xml:space="preserve">Informed by focus group. A suggested template for user/other stakeholder feedback is appended to this </w:t>
            </w:r>
            <w:r w:rsidR="00551E82">
              <w:rPr>
                <w:b/>
              </w:rPr>
              <w:t>article</w:t>
            </w:r>
            <w:r>
              <w:rPr>
                <w:b/>
              </w:rPr>
              <w:t>. Possible link with an academic institution/government department to conduct empirical and longitudinal ‘impact’ study.</w:t>
            </w:r>
          </w:p>
          <w:p w:rsidR="006911AD" w:rsidRDefault="006911AD" w:rsidP="000679DD">
            <w:pPr>
              <w:rPr>
                <w:b/>
              </w:rPr>
            </w:pPr>
          </w:p>
        </w:tc>
        <w:tc>
          <w:tcPr>
            <w:tcW w:w="2211" w:type="dxa"/>
          </w:tcPr>
          <w:p w:rsidR="00717F82" w:rsidRDefault="00717F82" w:rsidP="000679DD">
            <w:pPr>
              <w:rPr>
                <w:b/>
              </w:rPr>
            </w:pPr>
          </w:p>
        </w:tc>
      </w:tr>
      <w:tr w:rsidR="00717F82" w:rsidTr="000679DD">
        <w:tc>
          <w:tcPr>
            <w:tcW w:w="3275" w:type="dxa"/>
          </w:tcPr>
          <w:p w:rsidR="00717F82" w:rsidRDefault="00717F82" w:rsidP="000679DD">
            <w:pPr>
              <w:rPr>
                <w:b/>
              </w:rPr>
            </w:pPr>
            <w:r>
              <w:rPr>
                <w:b/>
              </w:rPr>
              <w:t>Link with future projects/sessions</w:t>
            </w:r>
          </w:p>
        </w:tc>
        <w:tc>
          <w:tcPr>
            <w:tcW w:w="3530" w:type="dxa"/>
          </w:tcPr>
          <w:p w:rsidR="00717F82" w:rsidRDefault="006911AD" w:rsidP="000679DD">
            <w:pPr>
              <w:rPr>
                <w:b/>
              </w:rPr>
            </w:pPr>
            <w:r>
              <w:rPr>
                <w:b/>
              </w:rPr>
              <w:t>Future plans depend on nature of feedback.</w:t>
            </w:r>
          </w:p>
          <w:p w:rsidR="006911AD" w:rsidRDefault="006911AD" w:rsidP="000679DD">
            <w:pPr>
              <w:rPr>
                <w:b/>
              </w:rPr>
            </w:pPr>
          </w:p>
        </w:tc>
        <w:tc>
          <w:tcPr>
            <w:tcW w:w="2211" w:type="dxa"/>
          </w:tcPr>
          <w:p w:rsidR="00717F82" w:rsidRDefault="00717F82" w:rsidP="000679DD">
            <w:pPr>
              <w:rPr>
                <w:b/>
              </w:rPr>
            </w:pPr>
          </w:p>
        </w:tc>
      </w:tr>
    </w:tbl>
    <w:p w:rsidR="00717F82" w:rsidRDefault="00717F82" w:rsidP="008067F9">
      <w:pPr>
        <w:rPr>
          <w:b/>
        </w:rPr>
      </w:pPr>
    </w:p>
    <w:p w:rsidR="00551E82" w:rsidRDefault="00551E82" w:rsidP="008067F9">
      <w:pPr>
        <w:rPr>
          <w:b/>
        </w:rPr>
      </w:pPr>
    </w:p>
    <w:p w:rsidR="00551E82" w:rsidRDefault="00551E82" w:rsidP="008067F9">
      <w:pPr>
        <w:rPr>
          <w:b/>
        </w:rPr>
      </w:pPr>
    </w:p>
    <w:p w:rsidR="00F910EB" w:rsidRPr="00551E82" w:rsidRDefault="00972C09" w:rsidP="00551E82">
      <w:pPr>
        <w:spacing w:line="480" w:lineRule="auto"/>
        <w:jc w:val="both"/>
        <w:rPr>
          <w:rFonts w:ascii="Palatino Linotype" w:hAnsi="Palatino Linotype" w:cs="Arial"/>
          <w:sz w:val="24"/>
          <w:szCs w:val="24"/>
        </w:rPr>
      </w:pPr>
      <w:r w:rsidRPr="00551E82">
        <w:rPr>
          <w:rFonts w:ascii="Palatino Linotype" w:hAnsi="Palatino Linotype"/>
          <w:b/>
          <w:sz w:val="24"/>
          <w:szCs w:val="24"/>
        </w:rPr>
        <w:lastRenderedPageBreak/>
        <w:t xml:space="preserve">Summary of </w:t>
      </w:r>
      <w:r w:rsidR="00F910EB" w:rsidRPr="00551E82">
        <w:rPr>
          <w:rFonts w:ascii="Palatino Linotype" w:hAnsi="Palatino Linotype"/>
          <w:b/>
          <w:sz w:val="24"/>
          <w:szCs w:val="24"/>
        </w:rPr>
        <w:t xml:space="preserve">evaluation </w:t>
      </w:r>
      <w:r w:rsidRPr="00551E82">
        <w:rPr>
          <w:rFonts w:ascii="Palatino Linotype" w:hAnsi="Palatino Linotype"/>
          <w:b/>
          <w:sz w:val="24"/>
          <w:szCs w:val="24"/>
        </w:rPr>
        <w:t>‘best practice’</w:t>
      </w:r>
    </w:p>
    <w:p w:rsidR="008067F9" w:rsidRPr="00551E82" w:rsidRDefault="00F910EB" w:rsidP="00551E82">
      <w:pPr>
        <w:spacing w:line="480" w:lineRule="auto"/>
        <w:jc w:val="both"/>
        <w:rPr>
          <w:rFonts w:ascii="Palatino Linotype" w:hAnsi="Palatino Linotype" w:cs="Arial"/>
          <w:sz w:val="24"/>
          <w:szCs w:val="24"/>
        </w:rPr>
      </w:pPr>
      <w:r w:rsidRPr="00551E82">
        <w:rPr>
          <w:rFonts w:ascii="Palatino Linotype" w:hAnsi="Palatino Linotype"/>
          <w:sz w:val="24"/>
          <w:szCs w:val="24"/>
        </w:rPr>
        <w:t xml:space="preserve">Potential roles for PLE include the </w:t>
      </w:r>
      <w:r w:rsidRPr="00551E82">
        <w:rPr>
          <w:rFonts w:ascii="Palatino Linotype" w:hAnsi="Palatino Linotype" w:cs="Arial"/>
          <w:sz w:val="24"/>
          <w:szCs w:val="24"/>
        </w:rPr>
        <w:t>raising of awareness of rights and responsibilities generally, preventing problems from arising or escalating and assisting (directly through improving self-help capacity or indirectly through enhancing the ability to identify a problem</w:t>
      </w:r>
      <w:r w:rsidR="00705585" w:rsidRPr="00551E82">
        <w:rPr>
          <w:rFonts w:ascii="Palatino Linotype" w:hAnsi="Palatino Linotype" w:cs="Arial"/>
          <w:sz w:val="24"/>
          <w:szCs w:val="24"/>
        </w:rPr>
        <w:t>)</w:t>
      </w:r>
      <w:r w:rsidRPr="00551E82">
        <w:rPr>
          <w:rFonts w:ascii="Palatino Linotype" w:hAnsi="Palatino Linotype" w:cs="Arial"/>
          <w:sz w:val="24"/>
          <w:szCs w:val="24"/>
        </w:rPr>
        <w:t xml:space="preserve"> and then recognising routes through which further assistance can be sought, such as referral to another agency (including a lawyer).</w:t>
      </w:r>
    </w:p>
    <w:p w:rsidR="00F910EB" w:rsidRPr="00551E82" w:rsidRDefault="007B0CA3" w:rsidP="00551E82">
      <w:pPr>
        <w:spacing w:line="480" w:lineRule="auto"/>
        <w:jc w:val="both"/>
        <w:rPr>
          <w:rFonts w:ascii="Palatino Linotype" w:hAnsi="Palatino Linotype"/>
          <w:sz w:val="24"/>
          <w:szCs w:val="24"/>
        </w:rPr>
      </w:pPr>
      <w:r w:rsidRPr="00551E82">
        <w:rPr>
          <w:rFonts w:ascii="Palatino Linotype" w:hAnsi="Palatino Linotype"/>
          <w:sz w:val="24"/>
          <w:szCs w:val="24"/>
        </w:rPr>
        <w:t>In</w:t>
      </w:r>
      <w:r w:rsidR="00F910EB" w:rsidRPr="00551E82">
        <w:rPr>
          <w:rFonts w:ascii="Palatino Linotype" w:hAnsi="Palatino Linotype"/>
          <w:sz w:val="24"/>
          <w:szCs w:val="24"/>
        </w:rPr>
        <w:t xml:space="preserve"> any version</w:t>
      </w:r>
      <w:r w:rsidRPr="00551E82">
        <w:rPr>
          <w:rFonts w:ascii="Palatino Linotype" w:hAnsi="Palatino Linotype"/>
          <w:sz w:val="24"/>
          <w:szCs w:val="24"/>
        </w:rPr>
        <w:t xml:space="preserve"> in which </w:t>
      </w:r>
      <w:r w:rsidR="00F910EB" w:rsidRPr="00551E82">
        <w:rPr>
          <w:rFonts w:ascii="Palatino Linotype" w:hAnsi="Palatino Linotype"/>
          <w:sz w:val="24"/>
          <w:szCs w:val="24"/>
        </w:rPr>
        <w:t xml:space="preserve">PLE </w:t>
      </w:r>
      <w:r w:rsidRPr="00551E82">
        <w:rPr>
          <w:rFonts w:ascii="Palatino Linotype" w:hAnsi="Palatino Linotype"/>
          <w:sz w:val="24"/>
          <w:szCs w:val="24"/>
        </w:rPr>
        <w:t>is</w:t>
      </w:r>
      <w:r w:rsidR="00F910EB" w:rsidRPr="00551E82">
        <w:rPr>
          <w:rFonts w:ascii="Palatino Linotype" w:hAnsi="Palatino Linotype"/>
          <w:sz w:val="24"/>
          <w:szCs w:val="24"/>
        </w:rPr>
        <w:t xml:space="preserve"> targeted at individuals or groups with problems and issues</w:t>
      </w:r>
      <w:r w:rsidRPr="00551E82">
        <w:rPr>
          <w:rFonts w:ascii="Palatino Linotype" w:hAnsi="Palatino Linotype"/>
          <w:sz w:val="24"/>
          <w:szCs w:val="24"/>
        </w:rPr>
        <w:t xml:space="preserve">, PLE </w:t>
      </w:r>
      <w:r w:rsidR="00F910EB" w:rsidRPr="00551E82">
        <w:rPr>
          <w:rFonts w:ascii="Palatino Linotype" w:hAnsi="Palatino Linotype"/>
          <w:sz w:val="24"/>
          <w:szCs w:val="24"/>
        </w:rPr>
        <w:t xml:space="preserve">might also focus </w:t>
      </w:r>
      <w:r w:rsidR="00551E82">
        <w:rPr>
          <w:rFonts w:ascii="Palatino Linotype" w:hAnsi="Palatino Linotype"/>
          <w:sz w:val="24"/>
          <w:szCs w:val="24"/>
        </w:rPr>
        <w:t xml:space="preserve">on </w:t>
      </w:r>
      <w:r w:rsidR="00F910EB" w:rsidRPr="00551E82">
        <w:rPr>
          <w:rFonts w:ascii="Palatino Linotype" w:hAnsi="Palatino Linotype"/>
          <w:sz w:val="24"/>
          <w:szCs w:val="24"/>
        </w:rPr>
        <w:t>those who assist others – for example a training of trainers or development of pa</w:t>
      </w:r>
      <w:r w:rsidR="004C6083" w:rsidRPr="00551E82">
        <w:rPr>
          <w:rFonts w:ascii="Palatino Linotype" w:hAnsi="Palatino Linotype"/>
          <w:sz w:val="24"/>
          <w:szCs w:val="24"/>
        </w:rPr>
        <w:t>ra-legal</w:t>
      </w:r>
      <w:r w:rsidR="00F910EB" w:rsidRPr="00551E82">
        <w:rPr>
          <w:rFonts w:ascii="Palatino Linotype" w:hAnsi="Palatino Linotype"/>
          <w:sz w:val="24"/>
          <w:szCs w:val="24"/>
        </w:rPr>
        <w:t xml:space="preserve"> model.</w:t>
      </w:r>
      <w:r w:rsidR="00F910EB" w:rsidRPr="00551E82">
        <w:rPr>
          <w:rStyle w:val="FootnoteReference"/>
          <w:rFonts w:ascii="Palatino Linotype" w:hAnsi="Palatino Linotype"/>
          <w:sz w:val="24"/>
          <w:szCs w:val="24"/>
        </w:rPr>
        <w:footnoteReference w:id="20"/>
      </w:r>
      <w:r w:rsidR="00F910EB" w:rsidRPr="00551E82">
        <w:rPr>
          <w:rFonts w:ascii="Palatino Linotype" w:hAnsi="Palatino Linotype"/>
          <w:sz w:val="24"/>
          <w:szCs w:val="24"/>
        </w:rPr>
        <w:t xml:space="preserve">  In either case when working with the target audience evaluation is still critical in order to monitor the educational process as well as to allow for fine-tuning and other future development.</w:t>
      </w:r>
    </w:p>
    <w:p w:rsidR="00717BD0" w:rsidRPr="00551E82" w:rsidRDefault="00705585" w:rsidP="00551E82">
      <w:pPr>
        <w:spacing w:line="480" w:lineRule="auto"/>
        <w:jc w:val="both"/>
        <w:rPr>
          <w:rFonts w:ascii="Palatino Linotype" w:hAnsi="Palatino Linotype"/>
          <w:sz w:val="24"/>
          <w:szCs w:val="24"/>
        </w:rPr>
      </w:pPr>
      <w:r w:rsidRPr="00551E82">
        <w:rPr>
          <w:rFonts w:ascii="Palatino Linotype" w:hAnsi="Palatino Linotype"/>
          <w:sz w:val="24"/>
          <w:szCs w:val="24"/>
        </w:rPr>
        <w:t>Whilst evaluation is problematic, particularly in terms of robust methodologies and the inevitably long-term nature of impact studies, a careful review of expected outcomes and utilisation of a range of research techniques may enable the impact of PLE to be monitored and analysed for the long-term benefit of wider community.</w:t>
      </w:r>
    </w:p>
    <w:p w:rsidR="00705585" w:rsidRPr="00551E82" w:rsidRDefault="00705585" w:rsidP="00551E82">
      <w:pPr>
        <w:spacing w:line="480" w:lineRule="auto"/>
        <w:jc w:val="both"/>
        <w:rPr>
          <w:rFonts w:ascii="Palatino Linotype" w:hAnsi="Palatino Linotype"/>
          <w:sz w:val="24"/>
          <w:szCs w:val="24"/>
        </w:rPr>
      </w:pPr>
      <w:r w:rsidRPr="00551E82">
        <w:rPr>
          <w:rFonts w:ascii="Palatino Linotype" w:hAnsi="Palatino Linotype"/>
          <w:sz w:val="24"/>
          <w:szCs w:val="24"/>
        </w:rPr>
        <w:t xml:space="preserve">Clearly there is much work to be done on developing, funding and conducting PLE impact research. This brief paper is intended to help kick-start that process. If anyone is interested in working on PLE evaluation please contact the editors of this journal. </w:t>
      </w:r>
    </w:p>
    <w:p w:rsidR="008067F9" w:rsidRPr="00551E82" w:rsidRDefault="008067F9" w:rsidP="00551E82">
      <w:pPr>
        <w:spacing w:line="480" w:lineRule="auto"/>
        <w:jc w:val="both"/>
        <w:rPr>
          <w:rFonts w:ascii="Palatino Linotype" w:hAnsi="Palatino Linotype"/>
          <w:sz w:val="24"/>
          <w:szCs w:val="24"/>
        </w:rPr>
      </w:pPr>
    </w:p>
    <w:p w:rsidR="008067F9" w:rsidRPr="00551E82" w:rsidRDefault="006911AD" w:rsidP="00551E82">
      <w:pPr>
        <w:spacing w:line="480" w:lineRule="auto"/>
        <w:jc w:val="both"/>
        <w:rPr>
          <w:rFonts w:ascii="Palatino Linotype" w:hAnsi="Palatino Linotype"/>
          <w:b/>
          <w:sz w:val="24"/>
          <w:szCs w:val="24"/>
        </w:rPr>
      </w:pPr>
      <w:r w:rsidRPr="00551E82">
        <w:rPr>
          <w:rFonts w:ascii="Palatino Linotype" w:hAnsi="Palatino Linotype"/>
          <w:b/>
          <w:sz w:val="24"/>
          <w:szCs w:val="24"/>
        </w:rPr>
        <w:t>Appendix</w:t>
      </w:r>
    </w:p>
    <w:p w:rsidR="008067F9" w:rsidRDefault="008067F9" w:rsidP="008067F9">
      <w:pPr>
        <w:jc w:val="center"/>
        <w:rPr>
          <w:rFonts w:cs="Arial"/>
          <w:b/>
          <w:bCs/>
        </w:rPr>
      </w:pPr>
      <w:r>
        <w:rPr>
          <w:rFonts w:cs="Arial"/>
          <w:b/>
          <w:bCs/>
        </w:rPr>
        <w:t>Evaluation Template Form</w:t>
      </w:r>
    </w:p>
    <w:p w:rsidR="008067F9" w:rsidRDefault="008067F9" w:rsidP="008067F9">
      <w:pPr>
        <w:pStyle w:val="BodyText2"/>
        <w:spacing w:before="240"/>
      </w:pPr>
      <w:r>
        <w:t xml:space="preserve">Please complete the following set of questions in </w:t>
      </w:r>
      <w:r>
        <w:rPr>
          <w:b/>
          <w:bCs/>
        </w:rPr>
        <w:t>as much detail as possible</w:t>
      </w:r>
      <w:r>
        <w:t xml:space="preserve"> for </w:t>
      </w:r>
      <w:r w:rsidR="00717BD0">
        <w:t>your</w:t>
      </w:r>
      <w:r>
        <w:rPr>
          <w:b/>
          <w:bCs/>
        </w:rPr>
        <w:t xml:space="preserve"> </w:t>
      </w:r>
      <w:r w:rsidR="00717F82">
        <w:rPr>
          <w:b/>
          <w:bCs/>
        </w:rPr>
        <w:t>PLE</w:t>
      </w:r>
      <w:r>
        <w:rPr>
          <w:b/>
          <w:bCs/>
        </w:rPr>
        <w:t xml:space="preserve"> project</w:t>
      </w:r>
      <w:r w:rsidR="00717F82">
        <w:t xml:space="preserve"> </w:t>
      </w:r>
      <w:r>
        <w:t xml:space="preserve">Please return completed forms, via e-mail, to </w:t>
      </w:r>
      <w:r w:rsidR="00717F82">
        <w:t>XXXXX</w:t>
      </w:r>
      <w:r>
        <w:rPr>
          <w:b/>
          <w:bCs/>
        </w:rPr>
        <w:t xml:space="preserve">, by </w:t>
      </w:r>
      <w:r w:rsidR="00717F82">
        <w:rPr>
          <w:b/>
          <w:bCs/>
        </w:rPr>
        <w:t>XXXXX</w:t>
      </w:r>
      <w:r>
        <w:rPr>
          <w:b/>
          <w:bCs/>
        </w:rPr>
        <w:t>.</w:t>
      </w:r>
    </w:p>
    <w:p w:rsidR="008067F9" w:rsidRDefault="008067F9" w:rsidP="008067F9">
      <w:pPr>
        <w:pStyle w:val="BodyText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4"/>
        <w:gridCol w:w="5546"/>
      </w:tblGrid>
      <w:tr w:rsidR="008067F9" w:rsidTr="003822C1">
        <w:tc>
          <w:tcPr>
            <w:tcW w:w="2734" w:type="dxa"/>
          </w:tcPr>
          <w:p w:rsidR="008067F9" w:rsidRDefault="008067F9" w:rsidP="003822C1">
            <w:pPr>
              <w:pStyle w:val="BodyText2"/>
              <w:rPr>
                <w:b/>
                <w:bCs/>
              </w:rPr>
            </w:pPr>
            <w:r>
              <w:rPr>
                <w:b/>
                <w:bCs/>
              </w:rPr>
              <w:t>Project Reference:</w:t>
            </w:r>
          </w:p>
        </w:tc>
        <w:tc>
          <w:tcPr>
            <w:tcW w:w="5546" w:type="dxa"/>
          </w:tcPr>
          <w:p w:rsidR="008067F9" w:rsidRDefault="008067F9" w:rsidP="003822C1">
            <w:pPr>
              <w:pStyle w:val="BodyText2"/>
            </w:pPr>
          </w:p>
        </w:tc>
      </w:tr>
      <w:tr w:rsidR="008067F9" w:rsidTr="003822C1">
        <w:tc>
          <w:tcPr>
            <w:tcW w:w="2734" w:type="dxa"/>
          </w:tcPr>
          <w:p w:rsidR="008067F9" w:rsidRDefault="008067F9" w:rsidP="003822C1">
            <w:pPr>
              <w:pStyle w:val="BodyText2"/>
              <w:rPr>
                <w:b/>
                <w:bCs/>
              </w:rPr>
            </w:pPr>
            <w:r>
              <w:rPr>
                <w:b/>
                <w:bCs/>
              </w:rPr>
              <w:t>Project Title:</w:t>
            </w:r>
          </w:p>
        </w:tc>
        <w:tc>
          <w:tcPr>
            <w:tcW w:w="5546" w:type="dxa"/>
          </w:tcPr>
          <w:p w:rsidR="008067F9" w:rsidRDefault="008067F9" w:rsidP="003822C1">
            <w:pPr>
              <w:pStyle w:val="BodyText2"/>
            </w:pPr>
          </w:p>
        </w:tc>
      </w:tr>
      <w:tr w:rsidR="008067F9" w:rsidTr="003822C1">
        <w:tc>
          <w:tcPr>
            <w:tcW w:w="2734" w:type="dxa"/>
          </w:tcPr>
          <w:p w:rsidR="008067F9" w:rsidRDefault="008067F9" w:rsidP="003822C1">
            <w:pPr>
              <w:pStyle w:val="BodyText2"/>
              <w:rPr>
                <w:b/>
                <w:bCs/>
              </w:rPr>
            </w:pPr>
            <w:r>
              <w:rPr>
                <w:b/>
                <w:bCs/>
              </w:rPr>
              <w:t>Lead Organisation:</w:t>
            </w:r>
          </w:p>
        </w:tc>
        <w:tc>
          <w:tcPr>
            <w:tcW w:w="5546" w:type="dxa"/>
          </w:tcPr>
          <w:p w:rsidR="008067F9" w:rsidRDefault="008067F9" w:rsidP="003822C1">
            <w:pPr>
              <w:pStyle w:val="BodyText2"/>
            </w:pPr>
          </w:p>
        </w:tc>
      </w:tr>
      <w:tr w:rsidR="008067F9" w:rsidTr="003822C1">
        <w:tc>
          <w:tcPr>
            <w:tcW w:w="2734" w:type="dxa"/>
          </w:tcPr>
          <w:p w:rsidR="008067F9" w:rsidRDefault="008067F9" w:rsidP="003822C1">
            <w:pPr>
              <w:pStyle w:val="BodyText2"/>
              <w:rPr>
                <w:b/>
                <w:bCs/>
              </w:rPr>
            </w:pPr>
            <w:r>
              <w:rPr>
                <w:b/>
                <w:bCs/>
              </w:rPr>
              <w:t>Project Start Date:</w:t>
            </w:r>
          </w:p>
        </w:tc>
        <w:tc>
          <w:tcPr>
            <w:tcW w:w="5546" w:type="dxa"/>
          </w:tcPr>
          <w:p w:rsidR="008067F9" w:rsidRDefault="008067F9" w:rsidP="003822C1">
            <w:pPr>
              <w:pStyle w:val="BodyText2"/>
            </w:pPr>
          </w:p>
        </w:tc>
      </w:tr>
    </w:tbl>
    <w:p w:rsidR="008067F9" w:rsidRDefault="008067F9" w:rsidP="008067F9">
      <w:pPr>
        <w:pStyle w:val="BodyText2"/>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4"/>
      </w:tblGrid>
      <w:tr w:rsidR="008067F9" w:rsidTr="00717F82">
        <w:tc>
          <w:tcPr>
            <w:tcW w:w="8364" w:type="dxa"/>
          </w:tcPr>
          <w:p w:rsidR="008067F9" w:rsidRDefault="008067F9" w:rsidP="00717F82">
            <w:pPr>
              <w:pStyle w:val="BodyText2"/>
              <w:numPr>
                <w:ilvl w:val="0"/>
                <w:numId w:val="12"/>
              </w:numPr>
              <w:tabs>
                <w:tab w:val="num" w:pos="601"/>
              </w:tabs>
              <w:spacing w:before="120" w:after="120"/>
              <w:jc w:val="both"/>
              <w:rPr>
                <w:b/>
                <w:bCs/>
              </w:rPr>
            </w:pPr>
            <w:r>
              <w:rPr>
                <w:b/>
                <w:bCs/>
              </w:rPr>
              <w:t>Please provide a brief summary of the aims of the project and state how these will be, or have been, achieved:</w:t>
            </w:r>
          </w:p>
        </w:tc>
      </w:tr>
      <w:tr w:rsidR="008067F9" w:rsidTr="00717F82">
        <w:tc>
          <w:tcPr>
            <w:tcW w:w="8364" w:type="dxa"/>
          </w:tcPr>
          <w:p w:rsidR="008067F9" w:rsidRDefault="008067F9" w:rsidP="00717F82">
            <w:pPr>
              <w:pStyle w:val="BodyText2"/>
              <w:tabs>
                <w:tab w:val="num" w:pos="1134"/>
              </w:tabs>
              <w:spacing w:before="120" w:after="120"/>
            </w:pPr>
          </w:p>
        </w:tc>
      </w:tr>
      <w:tr w:rsidR="008067F9" w:rsidTr="00717F82">
        <w:tc>
          <w:tcPr>
            <w:tcW w:w="8364" w:type="dxa"/>
          </w:tcPr>
          <w:p w:rsidR="008067F9" w:rsidRDefault="00717F82" w:rsidP="00717F82">
            <w:pPr>
              <w:pStyle w:val="BodyText2"/>
              <w:numPr>
                <w:ilvl w:val="0"/>
                <w:numId w:val="12"/>
              </w:numPr>
              <w:spacing w:before="120" w:after="120"/>
              <w:rPr>
                <w:b/>
                <w:bCs/>
              </w:rPr>
            </w:pPr>
            <w:r>
              <w:rPr>
                <w:b/>
                <w:bCs/>
              </w:rPr>
              <w:t xml:space="preserve">Which of the </w:t>
            </w:r>
            <w:r w:rsidR="008067F9">
              <w:rPr>
                <w:b/>
                <w:bCs/>
              </w:rPr>
              <w:t>sub-themes does the project fall into? (</w:t>
            </w:r>
            <w:proofErr w:type="gramStart"/>
            <w:r>
              <w:rPr>
                <w:b/>
                <w:bCs/>
              </w:rPr>
              <w:t>please</w:t>
            </w:r>
            <w:proofErr w:type="gramEnd"/>
            <w:r>
              <w:rPr>
                <w:b/>
                <w:bCs/>
              </w:rPr>
              <w:t xml:space="preserve"> refer to guidance attached</w:t>
            </w:r>
            <w:r w:rsidR="008067F9">
              <w:rPr>
                <w:b/>
                <w:bCs/>
              </w:rPr>
              <w:t xml:space="preserve"> but please amend if these are incorrect and add the groupings by client and category.)</w:t>
            </w:r>
          </w:p>
        </w:tc>
      </w:tr>
      <w:tr w:rsidR="008067F9" w:rsidTr="00717F82">
        <w:tc>
          <w:tcPr>
            <w:tcW w:w="8364" w:type="dxa"/>
          </w:tcPr>
          <w:p w:rsidR="008067F9" w:rsidRDefault="008067F9" w:rsidP="00717F82">
            <w:pPr>
              <w:pStyle w:val="BodyText2"/>
              <w:tabs>
                <w:tab w:val="num" w:pos="1080"/>
              </w:tabs>
              <w:spacing w:before="120" w:after="120"/>
            </w:pPr>
            <w:r>
              <w:t>Client Group:</w:t>
            </w:r>
          </w:p>
          <w:p w:rsidR="008067F9" w:rsidRDefault="008067F9" w:rsidP="00717F82">
            <w:pPr>
              <w:pStyle w:val="BodyText2"/>
              <w:tabs>
                <w:tab w:val="num" w:pos="1080"/>
              </w:tabs>
              <w:spacing w:before="120" w:after="120"/>
            </w:pPr>
            <w:r>
              <w:t>Category:</w:t>
            </w:r>
          </w:p>
          <w:p w:rsidR="00717F82" w:rsidRDefault="00717F82" w:rsidP="00717F82">
            <w:pPr>
              <w:pStyle w:val="BodyText2"/>
              <w:tabs>
                <w:tab w:val="num" w:pos="1080"/>
              </w:tabs>
              <w:spacing w:before="120" w:after="120"/>
            </w:pPr>
            <w:r>
              <w:t>Project objective:</w:t>
            </w:r>
          </w:p>
        </w:tc>
      </w:tr>
      <w:tr w:rsidR="008067F9" w:rsidTr="00717F82">
        <w:tc>
          <w:tcPr>
            <w:tcW w:w="8364" w:type="dxa"/>
          </w:tcPr>
          <w:p w:rsidR="008067F9" w:rsidRDefault="008067F9" w:rsidP="00717F82">
            <w:pPr>
              <w:pStyle w:val="BodyText2"/>
              <w:numPr>
                <w:ilvl w:val="0"/>
                <w:numId w:val="11"/>
              </w:numPr>
              <w:tabs>
                <w:tab w:val="num" w:pos="1080"/>
              </w:tabs>
              <w:spacing w:before="120" w:after="120"/>
              <w:jc w:val="both"/>
              <w:rPr>
                <w:b/>
                <w:bCs/>
              </w:rPr>
            </w:pPr>
            <w:r>
              <w:rPr>
                <w:b/>
                <w:bCs/>
              </w:rPr>
              <w:t xml:space="preserve">How has the project provided concrete and material help for </w:t>
            </w:r>
            <w:r w:rsidR="00717F82">
              <w:rPr>
                <w:b/>
                <w:bCs/>
              </w:rPr>
              <w:t xml:space="preserve">targeted </w:t>
            </w:r>
            <w:r>
              <w:rPr>
                <w:b/>
                <w:bCs/>
              </w:rPr>
              <w:t>clients (this should be based on real examples and should include the number of clients helped and the level of help delivered)?</w:t>
            </w:r>
          </w:p>
        </w:tc>
      </w:tr>
      <w:tr w:rsidR="008067F9" w:rsidTr="00717F82">
        <w:tc>
          <w:tcPr>
            <w:tcW w:w="8364" w:type="dxa"/>
          </w:tcPr>
          <w:p w:rsidR="008067F9" w:rsidRDefault="008067F9" w:rsidP="00717F82">
            <w:pPr>
              <w:pStyle w:val="BodyText2"/>
              <w:tabs>
                <w:tab w:val="num" w:pos="1134"/>
              </w:tabs>
              <w:spacing w:before="120" w:after="120"/>
              <w:rPr>
                <w:b/>
                <w:bCs/>
                <w:u w:val="single"/>
              </w:rPr>
            </w:pPr>
            <w:r>
              <w:rPr>
                <w:b/>
                <w:bCs/>
                <w:u w:val="single"/>
              </w:rPr>
              <w:t>Example</w:t>
            </w:r>
            <w:r w:rsidR="00717F82">
              <w:rPr>
                <w:b/>
                <w:bCs/>
                <w:u w:val="single"/>
              </w:rPr>
              <w:t>(s)</w:t>
            </w:r>
          </w:p>
          <w:p w:rsidR="008067F9" w:rsidRDefault="008067F9" w:rsidP="00717F82">
            <w:pPr>
              <w:pStyle w:val="BodyText2"/>
              <w:spacing w:before="120" w:after="120"/>
              <w:ind w:left="720"/>
              <w:jc w:val="both"/>
            </w:pPr>
          </w:p>
        </w:tc>
      </w:tr>
      <w:tr w:rsidR="008067F9" w:rsidTr="00717F82">
        <w:tc>
          <w:tcPr>
            <w:tcW w:w="8364" w:type="dxa"/>
          </w:tcPr>
          <w:p w:rsidR="008067F9" w:rsidRDefault="008067F9" w:rsidP="00717F82">
            <w:pPr>
              <w:pStyle w:val="BodyText2"/>
              <w:numPr>
                <w:ilvl w:val="0"/>
                <w:numId w:val="10"/>
              </w:numPr>
              <w:tabs>
                <w:tab w:val="num" w:pos="1080"/>
              </w:tabs>
              <w:spacing w:before="120" w:after="120"/>
              <w:jc w:val="both"/>
              <w:rPr>
                <w:b/>
                <w:bCs/>
              </w:rPr>
            </w:pPr>
            <w:r>
              <w:rPr>
                <w:b/>
                <w:bCs/>
              </w:rPr>
              <w:t>What have been the long-term impacts of the project, if any, and how has the project secured these improvements?</w:t>
            </w:r>
          </w:p>
        </w:tc>
      </w:tr>
      <w:tr w:rsidR="008067F9" w:rsidTr="00717F82">
        <w:tc>
          <w:tcPr>
            <w:tcW w:w="8364" w:type="dxa"/>
          </w:tcPr>
          <w:p w:rsidR="008067F9" w:rsidRDefault="008067F9" w:rsidP="00717F82">
            <w:pPr>
              <w:pStyle w:val="BodyText2"/>
              <w:tabs>
                <w:tab w:val="num" w:pos="1080"/>
              </w:tabs>
              <w:spacing w:before="120" w:after="120"/>
            </w:pPr>
          </w:p>
        </w:tc>
      </w:tr>
      <w:tr w:rsidR="008067F9" w:rsidTr="00717F82">
        <w:tc>
          <w:tcPr>
            <w:tcW w:w="8364" w:type="dxa"/>
          </w:tcPr>
          <w:p w:rsidR="008067F9" w:rsidRDefault="008067F9" w:rsidP="00717F82">
            <w:pPr>
              <w:pStyle w:val="BodyText2"/>
              <w:numPr>
                <w:ilvl w:val="0"/>
                <w:numId w:val="10"/>
              </w:numPr>
              <w:tabs>
                <w:tab w:val="num" w:pos="1080"/>
              </w:tabs>
              <w:spacing w:before="120" w:after="120"/>
              <w:jc w:val="both"/>
              <w:rPr>
                <w:b/>
                <w:bCs/>
              </w:rPr>
            </w:pPr>
            <w:r>
              <w:rPr>
                <w:b/>
                <w:bCs/>
              </w:rPr>
              <w:t>Are there aspects of the project that could be replicated elsewhere, if so, what are they and under what circumstances would it be appropriate to replicate these (this could include information materials that have been produced by the project, for example)?</w:t>
            </w:r>
          </w:p>
        </w:tc>
      </w:tr>
      <w:tr w:rsidR="008067F9" w:rsidTr="00717F82">
        <w:tc>
          <w:tcPr>
            <w:tcW w:w="8364" w:type="dxa"/>
          </w:tcPr>
          <w:p w:rsidR="008067F9" w:rsidRDefault="008067F9" w:rsidP="00717F82">
            <w:pPr>
              <w:pStyle w:val="BodyText2"/>
              <w:tabs>
                <w:tab w:val="num" w:pos="1080"/>
              </w:tabs>
              <w:spacing w:before="120" w:after="120"/>
            </w:pPr>
          </w:p>
        </w:tc>
      </w:tr>
      <w:tr w:rsidR="008067F9" w:rsidTr="00717F82">
        <w:tc>
          <w:tcPr>
            <w:tcW w:w="8364" w:type="dxa"/>
          </w:tcPr>
          <w:p w:rsidR="008067F9" w:rsidRDefault="00717F82" w:rsidP="00717F82">
            <w:pPr>
              <w:pStyle w:val="BodyText2"/>
              <w:numPr>
                <w:ilvl w:val="0"/>
                <w:numId w:val="10"/>
              </w:numPr>
              <w:tabs>
                <w:tab w:val="num" w:pos="1080"/>
              </w:tabs>
              <w:spacing w:before="120" w:after="120"/>
              <w:jc w:val="both"/>
              <w:rPr>
                <w:b/>
                <w:bCs/>
              </w:rPr>
            </w:pPr>
            <w:r>
              <w:rPr>
                <w:b/>
                <w:bCs/>
              </w:rPr>
              <w:t>What impact has any</w:t>
            </w:r>
            <w:r w:rsidR="008067F9">
              <w:rPr>
                <w:b/>
                <w:bCs/>
              </w:rPr>
              <w:t xml:space="preserve"> funding (</w:t>
            </w:r>
            <w:r>
              <w:rPr>
                <w:b/>
                <w:bCs/>
              </w:rPr>
              <w:t xml:space="preserve">including </w:t>
            </w:r>
            <w:r w:rsidR="008067F9">
              <w:rPr>
                <w:b/>
                <w:bCs/>
              </w:rPr>
              <w:t>match</w:t>
            </w:r>
            <w:r>
              <w:rPr>
                <w:b/>
                <w:bCs/>
              </w:rPr>
              <w:t>ed</w:t>
            </w:r>
            <w:r w:rsidR="008067F9">
              <w:rPr>
                <w:b/>
                <w:bCs/>
              </w:rPr>
              <w:t xml:space="preserve"> funding) had on the project?  Has it added value to the project</w:t>
            </w:r>
            <w:r>
              <w:rPr>
                <w:b/>
                <w:bCs/>
              </w:rPr>
              <w:t>, is so, how</w:t>
            </w:r>
          </w:p>
        </w:tc>
      </w:tr>
      <w:tr w:rsidR="008067F9" w:rsidTr="00717F82">
        <w:tc>
          <w:tcPr>
            <w:tcW w:w="8364" w:type="dxa"/>
          </w:tcPr>
          <w:p w:rsidR="008067F9" w:rsidRDefault="008067F9" w:rsidP="00717F82">
            <w:pPr>
              <w:pStyle w:val="BodyText2"/>
              <w:tabs>
                <w:tab w:val="num" w:pos="1080"/>
              </w:tabs>
              <w:spacing w:before="120" w:after="120"/>
            </w:pPr>
          </w:p>
        </w:tc>
      </w:tr>
      <w:tr w:rsidR="008067F9" w:rsidTr="00717F82">
        <w:tc>
          <w:tcPr>
            <w:tcW w:w="8364" w:type="dxa"/>
          </w:tcPr>
          <w:p w:rsidR="008067F9" w:rsidRDefault="008067F9" w:rsidP="00717F82">
            <w:pPr>
              <w:pStyle w:val="BodyText2"/>
              <w:numPr>
                <w:ilvl w:val="0"/>
                <w:numId w:val="10"/>
              </w:numPr>
              <w:tabs>
                <w:tab w:val="num" w:pos="1080"/>
              </w:tabs>
              <w:spacing w:before="120" w:after="120"/>
              <w:jc w:val="both"/>
              <w:rPr>
                <w:b/>
                <w:bCs/>
              </w:rPr>
            </w:pPr>
            <w:r>
              <w:rPr>
                <w:b/>
                <w:bCs/>
              </w:rPr>
              <w:lastRenderedPageBreak/>
              <w:t>What links, if any, has the project had or made to other initiatives</w:t>
            </w:r>
            <w:r w:rsidR="00717F82">
              <w:rPr>
                <w:b/>
                <w:bCs/>
              </w:rPr>
              <w:t xml:space="preserve"> (government/council/otherwise)</w:t>
            </w:r>
            <w:r>
              <w:rPr>
                <w:b/>
                <w:bCs/>
              </w:rPr>
              <w:t>?</w:t>
            </w:r>
          </w:p>
        </w:tc>
      </w:tr>
      <w:tr w:rsidR="008067F9" w:rsidTr="00717F82">
        <w:trPr>
          <w:trHeight w:val="37"/>
        </w:trPr>
        <w:tc>
          <w:tcPr>
            <w:tcW w:w="8364" w:type="dxa"/>
          </w:tcPr>
          <w:p w:rsidR="008067F9" w:rsidRDefault="008067F9" w:rsidP="00717F82">
            <w:pPr>
              <w:pStyle w:val="BodyText2"/>
              <w:tabs>
                <w:tab w:val="num" w:pos="1080"/>
              </w:tabs>
              <w:spacing w:before="120" w:after="120"/>
              <w:rPr>
                <w:b/>
                <w:bCs/>
              </w:rPr>
            </w:pPr>
          </w:p>
        </w:tc>
      </w:tr>
      <w:tr w:rsidR="008067F9" w:rsidTr="00717F82">
        <w:tc>
          <w:tcPr>
            <w:tcW w:w="8364" w:type="dxa"/>
          </w:tcPr>
          <w:p w:rsidR="008067F9" w:rsidRDefault="008067F9" w:rsidP="00717F82">
            <w:pPr>
              <w:pStyle w:val="BodyText2"/>
              <w:numPr>
                <w:ilvl w:val="0"/>
                <w:numId w:val="10"/>
              </w:numPr>
              <w:tabs>
                <w:tab w:val="num" w:pos="1080"/>
              </w:tabs>
              <w:spacing w:before="120" w:after="120"/>
              <w:jc w:val="both"/>
              <w:rPr>
                <w:b/>
                <w:bCs/>
              </w:rPr>
            </w:pPr>
            <w:r>
              <w:rPr>
                <w:b/>
                <w:bCs/>
              </w:rPr>
              <w:t>What difficulties, if any, has the project experienced?</w:t>
            </w:r>
          </w:p>
        </w:tc>
      </w:tr>
      <w:tr w:rsidR="008067F9" w:rsidTr="00717F82">
        <w:tc>
          <w:tcPr>
            <w:tcW w:w="8364" w:type="dxa"/>
          </w:tcPr>
          <w:p w:rsidR="008067F9" w:rsidRDefault="008067F9" w:rsidP="00717F82">
            <w:pPr>
              <w:pStyle w:val="BodyText2"/>
              <w:tabs>
                <w:tab w:val="num" w:pos="1080"/>
              </w:tabs>
              <w:spacing w:before="120" w:after="120"/>
            </w:pPr>
          </w:p>
        </w:tc>
      </w:tr>
      <w:tr w:rsidR="008067F9" w:rsidTr="00717F82">
        <w:tc>
          <w:tcPr>
            <w:tcW w:w="8364" w:type="dxa"/>
          </w:tcPr>
          <w:p w:rsidR="008067F9" w:rsidRPr="007B0CA3" w:rsidRDefault="008067F9" w:rsidP="00717F82">
            <w:pPr>
              <w:pStyle w:val="ListParagraph"/>
              <w:numPr>
                <w:ilvl w:val="0"/>
                <w:numId w:val="10"/>
              </w:numPr>
              <w:rPr>
                <w:rFonts w:ascii="Arial" w:eastAsia="Times New Roman" w:hAnsi="Arial" w:cs="Arial"/>
                <w:b/>
                <w:bCs/>
                <w:szCs w:val="24"/>
              </w:rPr>
            </w:pPr>
            <w:r w:rsidRPr="007B0CA3">
              <w:rPr>
                <w:rFonts w:ascii="Arial" w:eastAsia="Times New Roman" w:hAnsi="Arial" w:cs="Arial"/>
                <w:b/>
                <w:bCs/>
                <w:szCs w:val="24"/>
              </w:rPr>
              <w:t>What plan</w:t>
            </w:r>
            <w:r w:rsidR="00717F82" w:rsidRPr="007B0CA3">
              <w:rPr>
                <w:rFonts w:ascii="Arial" w:eastAsia="Times New Roman" w:hAnsi="Arial" w:cs="Arial"/>
                <w:b/>
                <w:bCs/>
                <w:szCs w:val="24"/>
              </w:rPr>
              <w:t xml:space="preserve">s are there for this or related projects in the </w:t>
            </w:r>
            <w:r w:rsidRPr="007B0CA3">
              <w:rPr>
                <w:rFonts w:ascii="Arial" w:eastAsia="Times New Roman" w:hAnsi="Arial" w:cs="Arial"/>
                <w:b/>
                <w:bCs/>
                <w:szCs w:val="24"/>
              </w:rPr>
              <w:t>future</w:t>
            </w:r>
            <w:r w:rsidR="00717F82" w:rsidRPr="007B0CA3">
              <w:rPr>
                <w:rFonts w:ascii="Arial" w:eastAsia="Times New Roman" w:hAnsi="Arial" w:cs="Arial"/>
                <w:b/>
                <w:bCs/>
                <w:szCs w:val="24"/>
              </w:rPr>
              <w:t xml:space="preserve"> and what is required to achieve these</w:t>
            </w:r>
            <w:r w:rsidRPr="007B0CA3">
              <w:rPr>
                <w:rFonts w:ascii="Arial" w:eastAsia="Times New Roman" w:hAnsi="Arial" w:cs="Arial"/>
                <w:b/>
                <w:bCs/>
                <w:szCs w:val="24"/>
              </w:rPr>
              <w:t xml:space="preserve">?  </w:t>
            </w:r>
          </w:p>
          <w:p w:rsidR="008067F9" w:rsidRDefault="008067F9" w:rsidP="00717F82">
            <w:pPr>
              <w:pStyle w:val="BodyText2"/>
              <w:tabs>
                <w:tab w:val="num" w:pos="1080"/>
              </w:tabs>
              <w:spacing w:before="120" w:after="120"/>
            </w:pPr>
            <w:r>
              <w:rPr>
                <w:bCs/>
              </w:rPr>
              <w:t xml:space="preserve"> </w:t>
            </w:r>
          </w:p>
        </w:tc>
      </w:tr>
      <w:tr w:rsidR="008067F9" w:rsidTr="00717F82">
        <w:tc>
          <w:tcPr>
            <w:tcW w:w="8364" w:type="dxa"/>
          </w:tcPr>
          <w:p w:rsidR="008067F9" w:rsidRDefault="008067F9" w:rsidP="00717F82">
            <w:pPr>
              <w:rPr>
                <w:b/>
              </w:rPr>
            </w:pPr>
          </w:p>
        </w:tc>
      </w:tr>
    </w:tbl>
    <w:p w:rsidR="00242EB3" w:rsidRPr="00AB507F" w:rsidRDefault="00717F82" w:rsidP="00AB507F">
      <w:pPr>
        <w:autoSpaceDE w:val="0"/>
        <w:autoSpaceDN w:val="0"/>
        <w:adjustRightInd w:val="0"/>
        <w:rPr>
          <w:rFonts w:ascii="Arial" w:hAnsi="Arial" w:cs="Arial"/>
        </w:rPr>
      </w:pPr>
      <w:r>
        <w:rPr>
          <w:rFonts w:ascii="Arial" w:hAnsi="Arial" w:cs="Arial"/>
        </w:rPr>
        <w:br w:type="textWrapping" w:clear="all"/>
      </w:r>
    </w:p>
    <w:sectPr w:rsidR="00242EB3" w:rsidRPr="00AB507F" w:rsidSect="008554C1">
      <w:headerReference w:type="default" r:id="rId8"/>
      <w:footerReference w:type="default" r:id="rId9"/>
      <w:pgSz w:w="11906" w:h="16838"/>
      <w:pgMar w:top="1440" w:right="1440" w:bottom="1440" w:left="1440" w:header="708"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DDC" w:rsidRDefault="00173DDC" w:rsidP="00AD1343">
      <w:pPr>
        <w:spacing w:after="0" w:line="240" w:lineRule="auto"/>
      </w:pPr>
      <w:r>
        <w:separator/>
      </w:r>
    </w:p>
  </w:endnote>
  <w:endnote w:type="continuationSeparator" w:id="0">
    <w:p w:rsidR="00173DDC" w:rsidRDefault="00173DDC" w:rsidP="00AD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386728"/>
      <w:docPartObj>
        <w:docPartGallery w:val="Page Numbers (Bottom of Page)"/>
        <w:docPartUnique/>
      </w:docPartObj>
    </w:sdtPr>
    <w:sdtEndPr>
      <w:rPr>
        <w:noProof/>
      </w:rPr>
    </w:sdtEndPr>
    <w:sdtContent>
      <w:p w:rsidR="008554C1" w:rsidRDefault="008554C1">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rsidR="00253EA0" w:rsidRDefault="00253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DDC" w:rsidRDefault="00173DDC" w:rsidP="00AD1343">
      <w:pPr>
        <w:spacing w:after="0" w:line="240" w:lineRule="auto"/>
      </w:pPr>
      <w:r>
        <w:separator/>
      </w:r>
    </w:p>
  </w:footnote>
  <w:footnote w:type="continuationSeparator" w:id="0">
    <w:p w:rsidR="00173DDC" w:rsidRDefault="00173DDC" w:rsidP="00AD1343">
      <w:pPr>
        <w:spacing w:after="0" w:line="240" w:lineRule="auto"/>
      </w:pPr>
      <w:r>
        <w:continuationSeparator/>
      </w:r>
    </w:p>
  </w:footnote>
  <w:footnote w:id="1">
    <w:p w:rsidR="00023CC7" w:rsidRDefault="00023CC7" w:rsidP="00023CC7">
      <w:pPr>
        <w:pStyle w:val="NoSpacing"/>
        <w:rPr>
          <w:sz w:val="20"/>
          <w:szCs w:val="20"/>
        </w:rPr>
      </w:pPr>
      <w:r w:rsidRPr="00023CC7">
        <w:rPr>
          <w:rStyle w:val="FootnoteReference"/>
          <w:sz w:val="20"/>
          <w:szCs w:val="20"/>
        </w:rPr>
        <w:footnoteRef/>
      </w:r>
      <w:r w:rsidRPr="00023CC7">
        <w:rPr>
          <w:sz w:val="20"/>
          <w:szCs w:val="20"/>
        </w:rPr>
        <w:t xml:space="preserve"> Formerly Director of Clinical Programmes, York Law School, University of York, UK and now</w:t>
      </w:r>
      <w:r w:rsidR="00333E32">
        <w:rPr>
          <w:sz w:val="20"/>
          <w:szCs w:val="20"/>
        </w:rPr>
        <w:t xml:space="preserve"> a</w:t>
      </w:r>
      <w:r w:rsidRPr="00023CC7">
        <w:rPr>
          <w:sz w:val="20"/>
          <w:szCs w:val="20"/>
        </w:rPr>
        <w:t xml:space="preserve"> legal education and access to justice consultan</w:t>
      </w:r>
      <w:r w:rsidR="00333E32">
        <w:rPr>
          <w:sz w:val="20"/>
          <w:szCs w:val="20"/>
        </w:rPr>
        <w:t>t,</w:t>
      </w:r>
      <w:r w:rsidRPr="00023CC7">
        <w:rPr>
          <w:sz w:val="20"/>
          <w:szCs w:val="20"/>
        </w:rPr>
        <w:t xml:space="preserve"> and contactable at: </w:t>
      </w:r>
      <w:hyperlink r:id="rId1" w:history="1">
        <w:r w:rsidR="00980C3E" w:rsidRPr="00061D47">
          <w:rPr>
            <w:rStyle w:val="Hyperlink"/>
            <w:sz w:val="20"/>
            <w:szCs w:val="20"/>
          </w:rPr>
          <w:t>richard.grimes@hotmail.co.uk</w:t>
        </w:r>
      </w:hyperlink>
      <w:r w:rsidRPr="00023CC7">
        <w:rPr>
          <w:sz w:val="20"/>
          <w:szCs w:val="20"/>
        </w:rPr>
        <w:t xml:space="preserve"> </w:t>
      </w:r>
    </w:p>
    <w:p w:rsidR="004C6083" w:rsidRPr="00023CC7" w:rsidRDefault="004C6083" w:rsidP="00023CC7">
      <w:pPr>
        <w:pStyle w:val="NoSpacing"/>
        <w:rPr>
          <w:sz w:val="20"/>
          <w:szCs w:val="20"/>
        </w:rPr>
      </w:pPr>
    </w:p>
  </w:footnote>
  <w:footnote w:id="2">
    <w:p w:rsidR="00AD1343" w:rsidRDefault="00AD1343" w:rsidP="00023CC7">
      <w:pPr>
        <w:pStyle w:val="NoSpacing"/>
        <w:rPr>
          <w:sz w:val="20"/>
          <w:szCs w:val="20"/>
        </w:rPr>
      </w:pPr>
      <w:r w:rsidRPr="00023CC7">
        <w:rPr>
          <w:rStyle w:val="FootnoteReference"/>
          <w:sz w:val="20"/>
          <w:szCs w:val="20"/>
        </w:rPr>
        <w:footnoteRef/>
      </w:r>
      <w:r w:rsidRPr="00023CC7">
        <w:rPr>
          <w:sz w:val="20"/>
          <w:szCs w:val="20"/>
        </w:rPr>
        <w:t xml:space="preserve"> This contribution is based on a presentation and discussion that took place at the Ed O’Brien memorial workshop on Street Law best practice in Durban, South Africa in April 2016. I am grateful for all who attended that session and for their insights. Thanks must also go to David McQuoi</w:t>
      </w:r>
      <w:r w:rsidR="00710BB6">
        <w:rPr>
          <w:sz w:val="20"/>
          <w:szCs w:val="20"/>
        </w:rPr>
        <w:t>d-Mason and the other staff at t</w:t>
      </w:r>
      <w:r w:rsidRPr="00023CC7">
        <w:rPr>
          <w:sz w:val="20"/>
          <w:szCs w:val="20"/>
        </w:rPr>
        <w:t xml:space="preserve">he School of Law, </w:t>
      </w:r>
      <w:proofErr w:type="spellStart"/>
      <w:r w:rsidRPr="00023CC7">
        <w:rPr>
          <w:sz w:val="20"/>
          <w:szCs w:val="20"/>
        </w:rPr>
        <w:t>KwaZulu</w:t>
      </w:r>
      <w:proofErr w:type="spellEnd"/>
      <w:r w:rsidRPr="00023CC7">
        <w:rPr>
          <w:sz w:val="20"/>
          <w:szCs w:val="20"/>
        </w:rPr>
        <w:t xml:space="preserve"> Natal University </w:t>
      </w:r>
      <w:r w:rsidR="00023CC7" w:rsidRPr="00023CC7">
        <w:rPr>
          <w:sz w:val="20"/>
          <w:szCs w:val="20"/>
        </w:rPr>
        <w:t xml:space="preserve">and the South African Street Law movement more generally </w:t>
      </w:r>
      <w:r w:rsidRPr="00023CC7">
        <w:rPr>
          <w:sz w:val="20"/>
          <w:szCs w:val="20"/>
        </w:rPr>
        <w:t>for their vision, organisation and commitment in setting up the event and in following through with the publication of which this is a part.</w:t>
      </w:r>
      <w:r w:rsidR="009636A3">
        <w:rPr>
          <w:sz w:val="20"/>
          <w:szCs w:val="20"/>
        </w:rPr>
        <w:t xml:space="preserve"> ‘Best practice’ is used here in the sense of not what is best </w:t>
      </w:r>
      <w:r w:rsidR="009636A3" w:rsidRPr="009636A3">
        <w:rPr>
          <w:i/>
          <w:sz w:val="20"/>
          <w:szCs w:val="20"/>
        </w:rPr>
        <w:t>per se</w:t>
      </w:r>
      <w:r w:rsidR="009636A3">
        <w:rPr>
          <w:sz w:val="20"/>
          <w:szCs w:val="20"/>
        </w:rPr>
        <w:t xml:space="preserve"> but rather what models, techniques and approaches can be devised, adapted and implemented through proven </w:t>
      </w:r>
      <w:r w:rsidR="004D696E">
        <w:rPr>
          <w:sz w:val="20"/>
          <w:szCs w:val="20"/>
        </w:rPr>
        <w:t>work elsewhere.</w:t>
      </w:r>
    </w:p>
    <w:p w:rsidR="004C6083" w:rsidRPr="00023CC7" w:rsidRDefault="004C6083" w:rsidP="00023CC7">
      <w:pPr>
        <w:pStyle w:val="NoSpacing"/>
        <w:rPr>
          <w:sz w:val="20"/>
          <w:szCs w:val="20"/>
        </w:rPr>
      </w:pPr>
    </w:p>
  </w:footnote>
  <w:footnote w:id="3">
    <w:p w:rsidR="00023CC7" w:rsidRDefault="00023CC7" w:rsidP="00023CC7">
      <w:pPr>
        <w:pStyle w:val="FootnoteText"/>
      </w:pPr>
      <w:r w:rsidRPr="00023CC7">
        <w:rPr>
          <w:rStyle w:val="FootnoteReference"/>
        </w:rPr>
        <w:footnoteRef/>
      </w:r>
      <w:r w:rsidRPr="00023CC7">
        <w:t xml:space="preserve"> </w:t>
      </w:r>
      <w:r>
        <w:t xml:space="preserve">There is a great deal of published work on the perceived benefits of PLE – see for example: the collection of articles in J. </w:t>
      </w:r>
      <w:r>
        <w:rPr>
          <w:rFonts w:eastAsia="Times New Roman" w:cs="Times New Roman"/>
          <w:lang w:eastAsia="en-GB"/>
        </w:rPr>
        <w:t xml:space="preserve">Robins (Ed.), </w:t>
      </w:r>
      <w:r w:rsidRPr="00B829C5">
        <w:rPr>
          <w:bCs/>
          <w:i/>
          <w:spacing w:val="-7"/>
        </w:rPr>
        <w:t>Waking up to PLE : Public legal education, access to justice &amp; closing the justice gap</w:t>
      </w:r>
      <w:r w:rsidRPr="00B829C5">
        <w:rPr>
          <w:bCs/>
          <w:spacing w:val="-7"/>
        </w:rPr>
        <w:t>, Justice Gap series, Solicitors’ Journal, 2013</w:t>
      </w:r>
      <w:r>
        <w:rPr>
          <w:bCs/>
          <w:spacing w:val="-7"/>
        </w:rPr>
        <w:t xml:space="preserve"> and, mo</w:t>
      </w:r>
      <w:r w:rsidR="00253EA0">
        <w:rPr>
          <w:bCs/>
          <w:spacing w:val="-7"/>
        </w:rPr>
        <w:t xml:space="preserve">re jurisdictionally and community-specific: </w:t>
      </w:r>
      <w:r>
        <w:t xml:space="preserve">J. Krishnan, S. </w:t>
      </w:r>
      <w:proofErr w:type="spellStart"/>
      <w:r>
        <w:t>Kavadi</w:t>
      </w:r>
      <w:proofErr w:type="spellEnd"/>
      <w:r>
        <w:t xml:space="preserve">, A. </w:t>
      </w:r>
      <w:proofErr w:type="spellStart"/>
      <w:r>
        <w:t>Girach</w:t>
      </w:r>
      <w:proofErr w:type="spellEnd"/>
      <w:r>
        <w:t xml:space="preserve">, D. </w:t>
      </w:r>
      <w:proofErr w:type="spellStart"/>
      <w:r>
        <w:t>Khupkar</w:t>
      </w:r>
      <w:proofErr w:type="spellEnd"/>
      <w:r>
        <w:t xml:space="preserve">, K. </w:t>
      </w:r>
      <w:proofErr w:type="spellStart"/>
      <w:r>
        <w:t>Kokal</w:t>
      </w:r>
      <w:proofErr w:type="spellEnd"/>
      <w:r>
        <w:t xml:space="preserve">, S. </w:t>
      </w:r>
      <w:proofErr w:type="spellStart"/>
      <w:r>
        <w:t>Mazumdar</w:t>
      </w:r>
      <w:proofErr w:type="spellEnd"/>
      <w:r>
        <w:t xml:space="preserve">, </w:t>
      </w:r>
      <w:proofErr w:type="spellStart"/>
      <w:r>
        <w:t>Nupur</w:t>
      </w:r>
      <w:proofErr w:type="spellEnd"/>
      <w:r>
        <w:t xml:space="preserve">, G. </w:t>
      </w:r>
      <w:proofErr w:type="spellStart"/>
      <w:r>
        <w:t>Panday</w:t>
      </w:r>
      <w:proofErr w:type="spellEnd"/>
      <w:r>
        <w:t>, A. S</w:t>
      </w:r>
      <w:r w:rsidR="00253EA0">
        <w:t xml:space="preserve">en, A. </w:t>
      </w:r>
      <w:proofErr w:type="spellStart"/>
      <w:r w:rsidR="00253EA0">
        <w:t>Sodhi</w:t>
      </w:r>
      <w:proofErr w:type="spellEnd"/>
      <w:r w:rsidR="00253EA0">
        <w:t xml:space="preserve">, and B. Shukla, </w:t>
      </w:r>
      <w:r w:rsidRPr="00A54B90">
        <w:rPr>
          <w:i/>
        </w:rPr>
        <w:t>Grappling at the Grassroots: Access to Justice in India’s Lower Tier</w:t>
      </w:r>
      <w:r>
        <w:rPr>
          <w:i/>
        </w:rPr>
        <w:t xml:space="preserve">, </w:t>
      </w:r>
      <w:r>
        <w:t>Harvard Human Rights Journal, Vol. 27, 2014, 151</w:t>
      </w:r>
      <w:r w:rsidR="004D696E">
        <w:t>.</w:t>
      </w:r>
    </w:p>
    <w:p w:rsidR="004C6083" w:rsidRPr="00023CC7" w:rsidRDefault="004C6083" w:rsidP="00023CC7">
      <w:pPr>
        <w:pStyle w:val="FootnoteText"/>
      </w:pPr>
    </w:p>
  </w:footnote>
  <w:footnote w:id="4">
    <w:p w:rsidR="00023CC7" w:rsidRDefault="00023CC7">
      <w:pPr>
        <w:pStyle w:val="FootnoteText"/>
      </w:pPr>
      <w:r>
        <w:rPr>
          <w:rStyle w:val="FootnoteReference"/>
        </w:rPr>
        <w:footnoteRef/>
      </w:r>
      <w:r>
        <w:t xml:space="preserve"> A recently published study in the USA does however highlight the impact </w:t>
      </w:r>
      <w:r w:rsidR="006911AD">
        <w:t>of one</w:t>
      </w:r>
      <w:r w:rsidR="00253EA0">
        <w:t xml:space="preserve"> </w:t>
      </w:r>
      <w:r w:rsidR="006911AD">
        <w:t>prominent</w:t>
      </w:r>
      <w:r>
        <w:t xml:space="preserve"> PLE approach – Street Law – on school pupils although even this study highlights the need for further research. See: Sean G. Arthurs, </w:t>
      </w:r>
      <w:r w:rsidRPr="00023CC7">
        <w:rPr>
          <w:i/>
        </w:rPr>
        <w:t>Street Law: Creating tomorrow’s citizens today</w:t>
      </w:r>
      <w:r>
        <w:t>,</w:t>
      </w:r>
      <w:r w:rsidR="004C6083">
        <w:t xml:space="preserve"> Lewis and Clark Law Review,</w:t>
      </w:r>
      <w:r>
        <w:t xml:space="preserve"> 19:4, 925.</w:t>
      </w:r>
    </w:p>
  </w:footnote>
  <w:footnote w:id="5">
    <w:p w:rsidR="004C6083" w:rsidRDefault="0042067C">
      <w:pPr>
        <w:pStyle w:val="FootnoteText"/>
      </w:pPr>
      <w:r>
        <w:rPr>
          <w:rStyle w:val="FootnoteReference"/>
        </w:rPr>
        <w:footnoteRef/>
      </w:r>
      <w:r>
        <w:t xml:space="preserve"> For example the claims made by the Bethel Institute through their learning pyramid</w:t>
      </w:r>
      <w:r w:rsidR="0091038A">
        <w:t xml:space="preserve"> – as discussed in A. Kumar, Personal, </w:t>
      </w:r>
      <w:r w:rsidR="0091038A" w:rsidRPr="0091038A">
        <w:rPr>
          <w:i/>
        </w:rPr>
        <w:t xml:space="preserve">Academic and Career Development in Higher Education - </w:t>
      </w:r>
      <w:proofErr w:type="spellStart"/>
      <w:r w:rsidR="0091038A" w:rsidRPr="0091038A">
        <w:rPr>
          <w:i/>
        </w:rPr>
        <w:t>SOARing</w:t>
      </w:r>
      <w:proofErr w:type="spellEnd"/>
      <w:r w:rsidR="0091038A" w:rsidRPr="0091038A">
        <w:rPr>
          <w:i/>
        </w:rPr>
        <w:t xml:space="preserve"> to Success</w:t>
      </w:r>
      <w:r w:rsidR="0091038A">
        <w:t xml:space="preserve">,  Routledge Taylor &amp; Francis, 2007 </w:t>
      </w:r>
    </w:p>
    <w:p w:rsidR="0042067C" w:rsidRDefault="0091038A">
      <w:pPr>
        <w:pStyle w:val="FootnoteText"/>
      </w:pPr>
      <w:r>
        <w:t xml:space="preserve"> </w:t>
      </w:r>
      <w:r w:rsidR="0042067C">
        <w:t xml:space="preserve">  </w:t>
      </w:r>
    </w:p>
  </w:footnote>
  <w:footnote w:id="6">
    <w:p w:rsidR="00C47EA3" w:rsidRDefault="00C47EA3">
      <w:pPr>
        <w:pStyle w:val="FootnoteText"/>
      </w:pPr>
      <w:r>
        <w:rPr>
          <w:rStyle w:val="FootnoteReference"/>
        </w:rPr>
        <w:footnoteRef/>
      </w:r>
      <w:r w:rsidR="005E7E5A">
        <w:t xml:space="preserve"> </w:t>
      </w:r>
      <w:r w:rsidR="0091038A">
        <w:t>Some Street Law programmes are delivered by in-house teams largely based in NGOs, the initiators and probably the most prolific in the USA and internationally being</w:t>
      </w:r>
      <w:r w:rsidR="005E7E5A">
        <w:t xml:space="preserve"> Street Law Inc.</w:t>
      </w:r>
      <w:r w:rsidR="0091038A">
        <w:t>, Washington DC. Others are law-school based. For a discussion on the history and current prevalence of Street law programmes see</w:t>
      </w:r>
      <w:r w:rsidRPr="00695F33">
        <w:t>: R. Grimes, E. O’Brien, D. McQuoid-Mason and J. Zimmer,</w:t>
      </w:r>
      <w:r>
        <w:t xml:space="preserve"> </w:t>
      </w:r>
      <w:r w:rsidRPr="00695F33">
        <w:rPr>
          <w:i/>
          <w:iCs/>
        </w:rPr>
        <w:t>Street Law and Social Justice Education</w:t>
      </w:r>
      <w:r>
        <w:t>,</w:t>
      </w:r>
      <w:r w:rsidRPr="00695F33">
        <w:t xml:space="preserve"> in </w:t>
      </w:r>
      <w:r w:rsidRPr="00695F33">
        <w:rPr>
          <w:i/>
          <w:iCs/>
        </w:rPr>
        <w:t>The Global Clinical Movement: Educating Lawyers for Social Justice</w:t>
      </w:r>
      <w:r w:rsidRPr="00695F33">
        <w:t>, F. Bloch (ed.), OUP, 2010</w:t>
      </w:r>
      <w:r w:rsidR="004D696E">
        <w:t>. I do not suggest here that students are or necessarily make, good teachers, but their use in many PLE programmes is a model that can have multiple beneficiaries including the students themselves.</w:t>
      </w:r>
    </w:p>
  </w:footnote>
  <w:footnote w:id="7">
    <w:p w:rsidR="004C6083" w:rsidRDefault="00767C71" w:rsidP="003D2AE0">
      <w:pPr>
        <w:pStyle w:val="Heading1"/>
        <w:spacing w:line="150" w:lineRule="atLeast"/>
        <w:ind w:right="480"/>
        <w:textAlignment w:val="baseline"/>
        <w:rPr>
          <w:rFonts w:asciiTheme="minorHAnsi" w:hAnsiTheme="minorHAnsi"/>
          <w:b w:val="0"/>
          <w:sz w:val="20"/>
          <w:szCs w:val="20"/>
        </w:rPr>
      </w:pPr>
      <w:r w:rsidRPr="008F62A3">
        <w:rPr>
          <w:rStyle w:val="FootnoteReference"/>
          <w:rFonts w:asciiTheme="minorHAnsi" w:hAnsiTheme="minorHAnsi"/>
          <w:b w:val="0"/>
          <w:sz w:val="20"/>
          <w:szCs w:val="20"/>
        </w:rPr>
        <w:footnoteRef/>
      </w:r>
      <w:r w:rsidRPr="008F62A3">
        <w:rPr>
          <w:rFonts w:asciiTheme="minorHAnsi" w:hAnsiTheme="minorHAnsi"/>
          <w:b w:val="0"/>
          <w:sz w:val="20"/>
          <w:szCs w:val="20"/>
        </w:rPr>
        <w:t xml:space="preserve"> </w:t>
      </w:r>
      <w:r w:rsidR="008F62A3" w:rsidRPr="008F62A3">
        <w:rPr>
          <w:rFonts w:asciiTheme="minorHAnsi" w:hAnsiTheme="minorHAnsi"/>
          <w:b w:val="0"/>
          <w:sz w:val="20"/>
          <w:szCs w:val="20"/>
          <w:lang w:eastAsia="en-GB"/>
        </w:rPr>
        <w:t>For example see: C. Brennan and K. Gallagher,</w:t>
      </w:r>
      <w:r w:rsidRPr="008F62A3">
        <w:rPr>
          <w:rFonts w:asciiTheme="minorHAnsi" w:hAnsiTheme="minorHAnsi"/>
          <w:b w:val="0"/>
          <w:sz w:val="20"/>
          <w:szCs w:val="20"/>
        </w:rPr>
        <w:t xml:space="preserve"> </w:t>
      </w:r>
      <w:r w:rsidR="008F62A3" w:rsidRPr="003D2AE0">
        <w:rPr>
          <w:rFonts w:asciiTheme="minorHAnsi" w:hAnsiTheme="minorHAnsi"/>
          <w:b w:val="0"/>
          <w:i/>
          <w:kern w:val="36"/>
          <w:sz w:val="20"/>
          <w:szCs w:val="20"/>
          <w:bdr w:val="none" w:sz="0" w:space="0" w:color="auto" w:frame="1"/>
          <w:lang w:eastAsia="en-GB"/>
        </w:rPr>
        <w:t>Consumer Support Networks: improving consumer advice in the UK</w:t>
      </w:r>
      <w:r w:rsidR="008F62A3" w:rsidRPr="008F62A3">
        <w:rPr>
          <w:rFonts w:asciiTheme="minorHAnsi" w:hAnsiTheme="minorHAnsi"/>
          <w:b w:val="0"/>
          <w:kern w:val="36"/>
          <w:sz w:val="20"/>
          <w:szCs w:val="20"/>
          <w:bdr w:val="none" w:sz="0" w:space="0" w:color="auto" w:frame="1"/>
          <w:lang w:eastAsia="en-GB"/>
        </w:rPr>
        <w:t xml:space="preserve">, </w:t>
      </w:r>
      <w:r w:rsidR="008F62A3" w:rsidRPr="008F62A3">
        <w:rPr>
          <w:rFonts w:asciiTheme="minorHAnsi" w:hAnsiTheme="minorHAnsi"/>
          <w:b w:val="0"/>
          <w:sz w:val="20"/>
          <w:szCs w:val="20"/>
          <w:lang w:eastAsia="en-GB"/>
        </w:rPr>
        <w:t xml:space="preserve">International Journal of Consumer Studies, </w:t>
      </w:r>
      <w:hyperlink r:id="rId2" w:history="1">
        <w:r w:rsidR="008F62A3" w:rsidRPr="008F62A3">
          <w:rPr>
            <w:rFonts w:asciiTheme="minorHAnsi" w:hAnsiTheme="minorHAnsi"/>
            <w:b w:val="0"/>
            <w:sz w:val="20"/>
            <w:szCs w:val="20"/>
            <w:bdr w:val="none" w:sz="0" w:space="0" w:color="auto" w:frame="1"/>
            <w:lang w:eastAsia="en-GB"/>
          </w:rPr>
          <w:t>26</w:t>
        </w:r>
        <w:r w:rsidR="003D2AE0">
          <w:rPr>
            <w:rFonts w:asciiTheme="minorHAnsi" w:hAnsiTheme="minorHAnsi"/>
            <w:b w:val="0"/>
            <w:sz w:val="20"/>
            <w:szCs w:val="20"/>
            <w:bdr w:val="none" w:sz="0" w:space="0" w:color="auto" w:frame="1"/>
            <w:lang w:eastAsia="en-GB"/>
          </w:rPr>
          <w:t xml:space="preserve"> (3)</w:t>
        </w:r>
        <w:r w:rsidR="008F62A3" w:rsidRPr="008F62A3">
          <w:rPr>
            <w:rFonts w:asciiTheme="minorHAnsi" w:hAnsiTheme="minorHAnsi"/>
            <w:b w:val="0"/>
            <w:sz w:val="20"/>
            <w:szCs w:val="20"/>
            <w:bdr w:val="none" w:sz="0" w:space="0" w:color="auto" w:frame="1"/>
            <w:lang w:eastAsia="en-GB"/>
          </w:rPr>
          <w:t>, </w:t>
        </w:r>
      </w:hyperlink>
      <w:r w:rsidR="008F62A3" w:rsidRPr="008F62A3">
        <w:rPr>
          <w:rFonts w:asciiTheme="minorHAnsi" w:hAnsiTheme="minorHAnsi"/>
          <w:b w:val="0"/>
          <w:sz w:val="20"/>
          <w:szCs w:val="20"/>
          <w:bdr w:val="none" w:sz="0" w:space="0" w:color="auto" w:frame="1"/>
          <w:lang w:eastAsia="en-GB"/>
        </w:rPr>
        <w:t>227, 2002</w:t>
      </w:r>
      <w:r w:rsidR="003D2AE0">
        <w:rPr>
          <w:rFonts w:asciiTheme="minorHAnsi" w:hAnsiTheme="minorHAnsi"/>
          <w:b w:val="0"/>
          <w:sz w:val="20"/>
          <w:szCs w:val="20"/>
          <w:bdr w:val="none" w:sz="0" w:space="0" w:color="auto" w:frame="1"/>
          <w:lang w:eastAsia="en-GB"/>
        </w:rPr>
        <w:t xml:space="preserve">; </w:t>
      </w:r>
      <w:r w:rsidR="003D2AE0">
        <w:rPr>
          <w:rFonts w:asciiTheme="minorHAnsi" w:hAnsiTheme="minorHAnsi"/>
          <w:b w:val="0"/>
          <w:sz w:val="20"/>
          <w:szCs w:val="20"/>
        </w:rPr>
        <w:t>and F</w:t>
      </w:r>
      <w:r w:rsidR="003D2AE0" w:rsidRPr="003D2AE0">
        <w:rPr>
          <w:rFonts w:asciiTheme="minorHAnsi" w:hAnsiTheme="minorHAnsi"/>
          <w:b w:val="0"/>
          <w:sz w:val="20"/>
          <w:szCs w:val="20"/>
        </w:rPr>
        <w:t>inancial Services Authority</w:t>
      </w:r>
      <w:r w:rsidR="003D2AE0">
        <w:rPr>
          <w:rFonts w:asciiTheme="minorHAnsi" w:hAnsiTheme="minorHAnsi"/>
          <w:b w:val="0"/>
          <w:sz w:val="20"/>
          <w:szCs w:val="20"/>
        </w:rPr>
        <w:t>,</w:t>
      </w:r>
      <w:r w:rsidR="003D2AE0" w:rsidRPr="003D2AE0">
        <w:rPr>
          <w:rFonts w:asciiTheme="minorHAnsi" w:hAnsiTheme="minorHAnsi"/>
          <w:b w:val="0"/>
          <w:sz w:val="20"/>
          <w:szCs w:val="20"/>
        </w:rPr>
        <w:t xml:space="preserve"> </w:t>
      </w:r>
      <w:r w:rsidR="003D2AE0" w:rsidRPr="003D2AE0">
        <w:rPr>
          <w:rFonts w:asciiTheme="minorHAnsi" w:hAnsiTheme="minorHAnsi"/>
          <w:b w:val="0"/>
          <w:i/>
          <w:sz w:val="20"/>
          <w:szCs w:val="20"/>
        </w:rPr>
        <w:t>Measuring financial capability: an exploratory study</w:t>
      </w:r>
      <w:r w:rsidR="003D2AE0" w:rsidRPr="003D2AE0">
        <w:rPr>
          <w:rFonts w:asciiTheme="minorHAnsi" w:hAnsiTheme="minorHAnsi"/>
          <w:b w:val="0"/>
          <w:sz w:val="20"/>
          <w:szCs w:val="20"/>
        </w:rPr>
        <w:t>, FSA, 2005</w:t>
      </w:r>
    </w:p>
    <w:p w:rsidR="00767C71" w:rsidRDefault="003D2AE0" w:rsidP="003D2AE0">
      <w:pPr>
        <w:pStyle w:val="Heading1"/>
        <w:spacing w:line="150" w:lineRule="atLeast"/>
        <w:ind w:right="480"/>
        <w:textAlignment w:val="baseline"/>
      </w:pPr>
      <w:r w:rsidRPr="003D2AE0">
        <w:rPr>
          <w:rFonts w:asciiTheme="minorHAnsi" w:hAnsiTheme="minorHAnsi"/>
          <w:b w:val="0"/>
          <w:sz w:val="20"/>
          <w:szCs w:val="20"/>
          <w:bdr w:val="none" w:sz="0" w:space="0" w:color="auto" w:frame="1"/>
          <w:lang w:eastAsia="en-GB"/>
        </w:rPr>
        <w:t xml:space="preserve"> </w:t>
      </w:r>
    </w:p>
  </w:footnote>
  <w:footnote w:id="8">
    <w:p w:rsidR="005E7E5A" w:rsidRDefault="005E7E5A" w:rsidP="005E7E5A">
      <w:pPr>
        <w:pStyle w:val="FootnoteText"/>
      </w:pPr>
      <w:r>
        <w:rPr>
          <w:rStyle w:val="FootnoteReference"/>
        </w:rPr>
        <w:footnoteRef/>
      </w:r>
      <w:r>
        <w:t xml:space="preserve"> </w:t>
      </w:r>
      <w:r w:rsidRPr="00A8389E">
        <w:t xml:space="preserve">PLEAS Task Force, </w:t>
      </w:r>
      <w:r w:rsidRPr="00A8389E">
        <w:rPr>
          <w:i/>
        </w:rPr>
        <w:t>Developing</w:t>
      </w:r>
      <w:r>
        <w:rPr>
          <w:i/>
        </w:rPr>
        <w:t xml:space="preserve"> </w:t>
      </w:r>
      <w:r w:rsidRPr="00A8389E">
        <w:rPr>
          <w:i/>
        </w:rPr>
        <w:t>capable citizens: the</w:t>
      </w:r>
      <w:r>
        <w:rPr>
          <w:i/>
        </w:rPr>
        <w:t xml:space="preserve"> role of public legal education, </w:t>
      </w:r>
      <w:r>
        <w:t xml:space="preserve">Department for Constitutional Affairs, </w:t>
      </w:r>
      <w:r w:rsidRPr="00A8389E">
        <w:t>Russell Press, 2007</w:t>
      </w:r>
    </w:p>
    <w:p w:rsidR="004C6083" w:rsidRDefault="004C6083" w:rsidP="005E7E5A">
      <w:pPr>
        <w:pStyle w:val="FootnoteText"/>
      </w:pPr>
    </w:p>
  </w:footnote>
  <w:footnote w:id="9">
    <w:p w:rsidR="005E7E5A" w:rsidRDefault="005E7E5A">
      <w:pPr>
        <w:pStyle w:val="FootnoteText"/>
      </w:pPr>
      <w:r>
        <w:rPr>
          <w:rStyle w:val="FootnoteReference"/>
        </w:rPr>
        <w:footnoteRef/>
      </w:r>
      <w:r>
        <w:t xml:space="preserve"> For the </w:t>
      </w:r>
      <w:r w:rsidR="003F1D93">
        <w:t xml:space="preserve">product </w:t>
      </w:r>
      <w:r w:rsidR="00705585">
        <w:t>vs.</w:t>
      </w:r>
      <w:r w:rsidR="003F1D93">
        <w:t xml:space="preserve"> process debate see: S.J. Lachman, </w:t>
      </w:r>
      <w:r w:rsidR="003F1D93" w:rsidRPr="00672BA6">
        <w:rPr>
          <w:i/>
        </w:rPr>
        <w:t>Learning is a process: toward an improved definition of learning</w:t>
      </w:r>
      <w:r w:rsidR="003F1D93">
        <w:t>, The Journal of Psychology: interdisciplinary and applied, 131 (5), 1997, 477</w:t>
      </w:r>
    </w:p>
    <w:p w:rsidR="004C6083" w:rsidRDefault="004C6083">
      <w:pPr>
        <w:pStyle w:val="FootnoteText"/>
      </w:pPr>
    </w:p>
  </w:footnote>
  <w:footnote w:id="10">
    <w:p w:rsidR="001E3C21" w:rsidRDefault="001E3C21">
      <w:pPr>
        <w:pStyle w:val="FootnoteText"/>
      </w:pPr>
      <w:r>
        <w:rPr>
          <w:rStyle w:val="FootnoteReference"/>
        </w:rPr>
        <w:footnoteRef/>
      </w:r>
      <w:r>
        <w:t xml:space="preserve"> </w:t>
      </w:r>
      <w:r w:rsidR="003D2AE0">
        <w:t>The evidence for this is largely anecdotal but supported by much of the literature on learning and teaching. See for example;</w:t>
      </w:r>
      <w:r w:rsidR="003D2AE0">
        <w:rPr>
          <w:rFonts w:ascii="Arial" w:hAnsi="Arial" w:cs="Arial"/>
          <w:color w:val="363534"/>
          <w:sz w:val="18"/>
          <w:szCs w:val="18"/>
          <w:shd w:val="clear" w:color="auto" w:fill="FFFFFF"/>
        </w:rPr>
        <w:t xml:space="preserve"> </w:t>
      </w:r>
      <w:r w:rsidR="003D2AE0" w:rsidRPr="003D2AE0">
        <w:rPr>
          <w:rFonts w:cs="Arial"/>
          <w:shd w:val="clear" w:color="auto" w:fill="FFFFFF"/>
        </w:rPr>
        <w:t xml:space="preserve">G. Gibbs </w:t>
      </w:r>
      <w:r w:rsidR="003D2AE0" w:rsidRPr="003D2AE0">
        <w:rPr>
          <w:rStyle w:val="Emphasis"/>
          <w:rFonts w:cs="Arial"/>
          <w:bdr w:val="none" w:sz="0" w:space="0" w:color="auto" w:frame="1"/>
          <w:shd w:val="clear" w:color="auto" w:fill="FFFFFF"/>
        </w:rPr>
        <w:t>Twenty terrible reasons for lecturing</w:t>
      </w:r>
      <w:r w:rsidR="003D2AE0" w:rsidRPr="003D2AE0">
        <w:rPr>
          <w:rFonts w:cs="Arial"/>
          <w:shd w:val="clear" w:color="auto" w:fill="FFFFFF"/>
        </w:rPr>
        <w:t>, SCED Occasional Paper No. 8, Birmingham. 1981.</w:t>
      </w:r>
      <w:r w:rsidR="003D2AE0" w:rsidRPr="003D2AE0">
        <w:t xml:space="preserve"> </w:t>
      </w:r>
    </w:p>
    <w:p w:rsidR="00705585" w:rsidRPr="003D2AE0" w:rsidRDefault="00705585">
      <w:pPr>
        <w:pStyle w:val="FootnoteText"/>
      </w:pPr>
    </w:p>
  </w:footnote>
  <w:footnote w:id="11">
    <w:p w:rsidR="003F1D93" w:rsidRPr="00A8389E" w:rsidRDefault="003F1D93" w:rsidP="003D2AE0">
      <w:pPr>
        <w:shd w:val="clear" w:color="auto" w:fill="FFFFFF"/>
        <w:spacing w:after="0" w:line="119" w:lineRule="atLeast"/>
        <w:textAlignment w:val="baseline"/>
        <w:rPr>
          <w:rFonts w:eastAsia="Times New Roman" w:cs="Times New Roman"/>
          <w:i/>
          <w:sz w:val="20"/>
          <w:szCs w:val="20"/>
          <w:lang w:eastAsia="en-GB"/>
        </w:rPr>
      </w:pPr>
      <w:r>
        <w:rPr>
          <w:rStyle w:val="FootnoteReference"/>
        </w:rPr>
        <w:footnoteRef/>
      </w:r>
      <w:r>
        <w:t xml:space="preserve"> See: </w:t>
      </w:r>
      <w:r>
        <w:rPr>
          <w:rFonts w:eastAsia="Times New Roman" w:cs="Times New Roman"/>
          <w:sz w:val="20"/>
          <w:szCs w:val="20"/>
          <w:lang w:eastAsia="en-GB"/>
        </w:rPr>
        <w:t xml:space="preserve">J. Giddings, M. Lawler and M. </w:t>
      </w:r>
      <w:r w:rsidRPr="00A8389E">
        <w:rPr>
          <w:rFonts w:eastAsia="Times New Roman" w:cs="Times New Roman"/>
          <w:sz w:val="20"/>
          <w:szCs w:val="20"/>
          <w:lang w:eastAsia="en-GB"/>
        </w:rPr>
        <w:t>Robertson</w:t>
      </w:r>
      <w:r>
        <w:rPr>
          <w:rFonts w:eastAsia="Times New Roman" w:cs="Times New Roman"/>
          <w:sz w:val="20"/>
          <w:szCs w:val="20"/>
          <w:lang w:eastAsia="en-GB"/>
        </w:rPr>
        <w:t>,</w:t>
      </w:r>
      <w:r w:rsidRPr="00A8389E">
        <w:rPr>
          <w:rFonts w:eastAsia="Times New Roman" w:cs="Times New Roman"/>
          <w:i/>
          <w:iCs/>
          <w:sz w:val="20"/>
          <w:szCs w:val="20"/>
          <w:lang w:eastAsia="en-GB"/>
        </w:rPr>
        <w:t xml:space="preserve"> The Complexities of Legal Self-Help</w:t>
      </w:r>
      <w:r>
        <w:rPr>
          <w:rFonts w:eastAsia="Times New Roman" w:cs="Times New Roman"/>
          <w:i/>
          <w:iCs/>
          <w:sz w:val="20"/>
          <w:szCs w:val="20"/>
          <w:lang w:eastAsia="en-GB"/>
        </w:rPr>
        <w:t xml:space="preserve">, </w:t>
      </w:r>
      <w:r>
        <w:rPr>
          <w:rFonts w:eastAsia="Times New Roman" w:cs="Times New Roman"/>
          <w:iCs/>
          <w:sz w:val="20"/>
          <w:szCs w:val="20"/>
          <w:lang w:eastAsia="en-GB"/>
        </w:rPr>
        <w:t>in</w:t>
      </w:r>
      <w:r w:rsidRPr="00A8389E">
        <w:rPr>
          <w:rFonts w:eastAsia="Times New Roman" w:cs="Times New Roman"/>
          <w:iCs/>
          <w:sz w:val="20"/>
          <w:szCs w:val="20"/>
          <w:lang w:eastAsia="en-GB"/>
        </w:rPr>
        <w:t>:</w:t>
      </w:r>
      <w:r w:rsidRPr="00A8389E">
        <w:rPr>
          <w:rFonts w:eastAsia="Times New Roman" w:cs="Times New Roman"/>
          <w:sz w:val="20"/>
          <w:szCs w:val="20"/>
          <w:lang w:eastAsia="en-GB"/>
        </w:rPr>
        <w:t> </w:t>
      </w:r>
      <w:r>
        <w:rPr>
          <w:rFonts w:eastAsia="Times New Roman" w:cs="Times New Roman"/>
          <w:sz w:val="20"/>
          <w:szCs w:val="20"/>
          <w:lang w:eastAsia="en-GB"/>
        </w:rPr>
        <w:t>J. Robins, op cit, 50</w:t>
      </w:r>
    </w:p>
    <w:p w:rsidR="003F1D93" w:rsidRDefault="003F1D93">
      <w:pPr>
        <w:pStyle w:val="FootnoteText"/>
      </w:pPr>
    </w:p>
  </w:footnote>
  <w:footnote w:id="12">
    <w:p w:rsidR="000E17B2" w:rsidRDefault="001E3C21" w:rsidP="004C6083">
      <w:pPr>
        <w:autoSpaceDE w:val="0"/>
        <w:autoSpaceDN w:val="0"/>
        <w:adjustRightInd w:val="0"/>
      </w:pPr>
      <w:r w:rsidRPr="004C6083">
        <w:rPr>
          <w:rStyle w:val="FootnoteReference"/>
          <w:sz w:val="20"/>
          <w:szCs w:val="20"/>
        </w:rPr>
        <w:footnoteRef/>
      </w:r>
      <w:r w:rsidR="003D2AE0" w:rsidRPr="004C6083">
        <w:rPr>
          <w:rStyle w:val="Emphasis"/>
          <w:rFonts w:ascii="Verdana" w:hAnsi="Verdana"/>
          <w:color w:val="1D1D1D"/>
          <w:sz w:val="20"/>
          <w:szCs w:val="20"/>
          <w:shd w:val="clear" w:color="auto" w:fill="FFFFFF"/>
        </w:rPr>
        <w:t xml:space="preserve"> </w:t>
      </w:r>
      <w:r w:rsidR="003D2AE0" w:rsidRPr="004C6083">
        <w:rPr>
          <w:rStyle w:val="Emphasis"/>
          <w:i w:val="0"/>
          <w:color w:val="1D1D1D"/>
          <w:sz w:val="20"/>
          <w:szCs w:val="20"/>
          <w:shd w:val="clear" w:color="auto" w:fill="FFFFFF"/>
        </w:rPr>
        <w:t>See for example:</w:t>
      </w:r>
      <w:r w:rsidR="003D2AE0" w:rsidRPr="004C6083">
        <w:rPr>
          <w:rStyle w:val="Emphasis"/>
          <w:color w:val="1D1D1D"/>
          <w:sz w:val="20"/>
          <w:szCs w:val="20"/>
          <w:shd w:val="clear" w:color="auto" w:fill="FFFFFF"/>
        </w:rPr>
        <w:t xml:space="preserve"> S. </w:t>
      </w:r>
      <w:r w:rsidR="003D2AE0" w:rsidRPr="004C6083">
        <w:rPr>
          <w:color w:val="1D1D1D"/>
          <w:sz w:val="20"/>
          <w:szCs w:val="20"/>
          <w:shd w:val="clear" w:color="auto" w:fill="FFFFFF"/>
        </w:rPr>
        <w:t>Halliday and P. Schmidt, (Eds.).</w:t>
      </w:r>
      <w:r w:rsidR="003D2AE0" w:rsidRPr="004C6083">
        <w:rPr>
          <w:rStyle w:val="apple-converted-space"/>
          <w:color w:val="1D1D1D"/>
          <w:sz w:val="20"/>
          <w:szCs w:val="20"/>
          <w:shd w:val="clear" w:color="auto" w:fill="FFFFFF"/>
        </w:rPr>
        <w:t> </w:t>
      </w:r>
      <w:r w:rsidR="003D2AE0" w:rsidRPr="004C6083">
        <w:rPr>
          <w:rStyle w:val="Emphasis"/>
          <w:color w:val="1D1D1D"/>
          <w:sz w:val="20"/>
          <w:szCs w:val="20"/>
          <w:shd w:val="clear" w:color="auto" w:fill="FFFFFF"/>
        </w:rPr>
        <w:t xml:space="preserve">Conducting Law and Society Research: Reflections on Methods and Practices, </w:t>
      </w:r>
      <w:r w:rsidR="003D2AE0" w:rsidRPr="004C6083">
        <w:rPr>
          <w:rStyle w:val="Emphasis"/>
          <w:i w:val="0"/>
          <w:color w:val="1D1D1D"/>
          <w:sz w:val="20"/>
          <w:szCs w:val="20"/>
          <w:shd w:val="clear" w:color="auto" w:fill="FFFFFF"/>
        </w:rPr>
        <w:t>Ca</w:t>
      </w:r>
      <w:r w:rsidR="003D2AE0" w:rsidRPr="004C6083">
        <w:rPr>
          <w:color w:val="1D1D1D"/>
          <w:sz w:val="20"/>
          <w:szCs w:val="20"/>
          <w:shd w:val="clear" w:color="auto" w:fill="FFFFFF"/>
        </w:rPr>
        <w:t>mbridge University Press,</w:t>
      </w:r>
      <w:r w:rsidR="003D2AE0" w:rsidRPr="004C6083">
        <w:rPr>
          <w:rStyle w:val="apple-converted-space"/>
          <w:color w:val="1D1D1D"/>
          <w:sz w:val="20"/>
          <w:szCs w:val="20"/>
          <w:shd w:val="clear" w:color="auto" w:fill="FFFFFF"/>
        </w:rPr>
        <w:t> 2009.</w:t>
      </w:r>
      <w:r w:rsidR="003D2AE0">
        <w:rPr>
          <w:rStyle w:val="apple-converted-space"/>
          <w:rFonts w:ascii="Verdana" w:hAnsi="Verdana"/>
          <w:color w:val="1D1D1D"/>
          <w:sz w:val="17"/>
          <w:szCs w:val="17"/>
          <w:shd w:val="clear" w:color="auto" w:fill="FFFFFF"/>
        </w:rPr>
        <w:t xml:space="preserve"> </w:t>
      </w:r>
      <w:r w:rsidR="002B6100" w:rsidRPr="000E17B2">
        <w:rPr>
          <w:sz w:val="20"/>
          <w:szCs w:val="20"/>
        </w:rPr>
        <w:t xml:space="preserve"> There are also important studies in other subject fields that attempt to evaluate impact – for example in youth justice, numeracy and financial literacy and in consumer protection – see: J. </w:t>
      </w:r>
      <w:proofErr w:type="spellStart"/>
      <w:r w:rsidR="002B6100" w:rsidRPr="000E17B2">
        <w:rPr>
          <w:rFonts w:cs="Arial"/>
          <w:sz w:val="20"/>
          <w:szCs w:val="20"/>
        </w:rPr>
        <w:t>Kenrick</w:t>
      </w:r>
      <w:proofErr w:type="spellEnd"/>
      <w:r w:rsidR="002B6100" w:rsidRPr="000E17B2">
        <w:rPr>
          <w:rFonts w:cs="Arial"/>
          <w:sz w:val="20"/>
          <w:szCs w:val="20"/>
        </w:rPr>
        <w:t xml:space="preserve">, </w:t>
      </w:r>
      <w:r w:rsidR="002B6100" w:rsidRPr="000E17B2">
        <w:rPr>
          <w:rFonts w:cs="Arial"/>
          <w:i/>
          <w:sz w:val="20"/>
          <w:szCs w:val="20"/>
        </w:rPr>
        <w:t>Young People’s Social Welfare Need and the Impact of Good Advice</w:t>
      </w:r>
      <w:r w:rsidR="002B6100" w:rsidRPr="000E17B2">
        <w:rPr>
          <w:rFonts w:cs="Arial"/>
          <w:sz w:val="20"/>
          <w:szCs w:val="20"/>
        </w:rPr>
        <w:t xml:space="preserve">, Youth Access, 2007; Financial Services Authority, </w:t>
      </w:r>
      <w:r w:rsidR="002B6100" w:rsidRPr="000E17B2">
        <w:rPr>
          <w:rFonts w:cs="Arial"/>
          <w:i/>
          <w:sz w:val="20"/>
          <w:szCs w:val="20"/>
        </w:rPr>
        <w:t xml:space="preserve">Towards a National Strategy for Financial Capability, </w:t>
      </w:r>
      <w:r w:rsidR="002B6100" w:rsidRPr="000E17B2">
        <w:rPr>
          <w:rFonts w:cs="Arial"/>
          <w:sz w:val="20"/>
          <w:szCs w:val="20"/>
        </w:rPr>
        <w:t xml:space="preserve">Financial Services Authority, 2003, Financial Services Authority, </w:t>
      </w:r>
      <w:r w:rsidR="002B6100" w:rsidRPr="000E17B2">
        <w:rPr>
          <w:rFonts w:cs="Arial"/>
          <w:i/>
          <w:sz w:val="20"/>
          <w:szCs w:val="20"/>
        </w:rPr>
        <w:t>Measuring Financial Capability: an Exploratory Study,</w:t>
      </w:r>
      <w:r w:rsidR="002B6100" w:rsidRPr="000E17B2">
        <w:rPr>
          <w:rFonts w:cs="Arial"/>
          <w:sz w:val="20"/>
          <w:szCs w:val="20"/>
        </w:rPr>
        <w:t xml:space="preserve"> Financial Services Authority, 2005 and Financial Services Authority, </w:t>
      </w:r>
      <w:r w:rsidR="002B6100" w:rsidRPr="000E17B2">
        <w:rPr>
          <w:rFonts w:cs="Arial"/>
          <w:i/>
          <w:sz w:val="20"/>
          <w:szCs w:val="20"/>
        </w:rPr>
        <w:t>Levels of Financial Capability in the UK: Results of a Baseline Survey</w:t>
      </w:r>
      <w:r w:rsidR="002B6100" w:rsidRPr="000E17B2">
        <w:rPr>
          <w:rFonts w:cs="Arial"/>
          <w:sz w:val="20"/>
          <w:szCs w:val="20"/>
        </w:rPr>
        <w:t xml:space="preserve">, Financial Services Authority, 2006; and, </w:t>
      </w:r>
      <w:r w:rsidR="007A6EC2" w:rsidRPr="000E17B2">
        <w:rPr>
          <w:i/>
          <w:sz w:val="20"/>
          <w:szCs w:val="20"/>
        </w:rPr>
        <w:t>Individuals’ a</w:t>
      </w:r>
      <w:r w:rsidR="007A6EC2" w:rsidRPr="000E17B2">
        <w:rPr>
          <w:i/>
          <w:snapToGrid w:val="0"/>
          <w:sz w:val="20"/>
          <w:szCs w:val="20"/>
        </w:rPr>
        <w:t>wareness, knowledge and exercise of employment rights</w:t>
      </w:r>
      <w:r w:rsidR="007A6EC2" w:rsidRPr="000E17B2">
        <w:rPr>
          <w:iCs/>
          <w:snapToGrid w:val="0"/>
          <w:sz w:val="20"/>
          <w:szCs w:val="20"/>
        </w:rPr>
        <w:t>, 2007 and t</w:t>
      </w:r>
      <w:r w:rsidR="007A6EC2" w:rsidRPr="000E17B2">
        <w:rPr>
          <w:snapToGrid w:val="0"/>
          <w:sz w:val="20"/>
          <w:szCs w:val="20"/>
        </w:rPr>
        <w:t xml:space="preserve">he annual </w:t>
      </w:r>
      <w:r w:rsidR="007A6EC2" w:rsidRPr="000E17B2">
        <w:rPr>
          <w:i/>
          <w:iCs/>
          <w:snapToGrid w:val="0"/>
          <w:sz w:val="20"/>
          <w:szCs w:val="20"/>
        </w:rPr>
        <w:t>Competition Act and Consumer Rights survey</w:t>
      </w:r>
      <w:r w:rsidR="007A6EC2" w:rsidRPr="000E17B2">
        <w:rPr>
          <w:snapToGrid w:val="0"/>
          <w:sz w:val="20"/>
          <w:szCs w:val="20"/>
        </w:rPr>
        <w:t xml:space="preserve"> Office of Fair Trading (UK), </w:t>
      </w:r>
      <w:r w:rsidR="007A6EC2" w:rsidRPr="000E17B2">
        <w:rPr>
          <w:rFonts w:cs="Arial"/>
          <w:sz w:val="20"/>
          <w:szCs w:val="20"/>
        </w:rPr>
        <w:t>respectively.</w:t>
      </w:r>
      <w:r w:rsidR="007A6EC2" w:rsidRPr="000E17B2">
        <w:rPr>
          <w:sz w:val="20"/>
          <w:szCs w:val="20"/>
        </w:rPr>
        <w:t xml:space="preserve"> </w:t>
      </w:r>
      <w:r w:rsidR="00D53779" w:rsidRPr="00D53779">
        <w:rPr>
          <w:sz w:val="20"/>
          <w:szCs w:val="20"/>
        </w:rPr>
        <w:t xml:space="preserve">Citizenship education </w:t>
      </w:r>
      <w:r w:rsidR="003D2AE0">
        <w:rPr>
          <w:sz w:val="20"/>
          <w:szCs w:val="20"/>
        </w:rPr>
        <w:t>more generally was</w:t>
      </w:r>
      <w:r w:rsidR="00D53779" w:rsidRPr="00D53779">
        <w:rPr>
          <w:sz w:val="20"/>
          <w:szCs w:val="20"/>
        </w:rPr>
        <w:t xml:space="preserve"> the subject of a longitudinal study</w:t>
      </w:r>
      <w:r w:rsidR="003D2AE0">
        <w:rPr>
          <w:sz w:val="20"/>
          <w:szCs w:val="20"/>
        </w:rPr>
        <w:t xml:space="preserve"> in the UK, which began in 2001 and ra</w:t>
      </w:r>
      <w:r w:rsidR="00D53779" w:rsidRPr="00D53779">
        <w:rPr>
          <w:sz w:val="20"/>
          <w:szCs w:val="20"/>
        </w:rPr>
        <w:t>n until 2009.</w:t>
      </w:r>
      <w:r w:rsidR="003D2AE0">
        <w:rPr>
          <w:sz w:val="20"/>
          <w:szCs w:val="20"/>
        </w:rPr>
        <w:t xml:space="preserve"> The report on the findings can be found</w:t>
      </w:r>
      <w:r w:rsidR="004C6083">
        <w:rPr>
          <w:sz w:val="20"/>
          <w:szCs w:val="20"/>
        </w:rPr>
        <w:t xml:space="preserve"> in:</w:t>
      </w:r>
      <w:r w:rsidR="003D2AE0">
        <w:rPr>
          <w:sz w:val="20"/>
          <w:szCs w:val="20"/>
        </w:rPr>
        <w:t xml:space="preserve"> </w:t>
      </w:r>
      <w:r w:rsidR="004C6083" w:rsidRPr="004C6083">
        <w:rPr>
          <w:sz w:val="20"/>
          <w:szCs w:val="20"/>
        </w:rPr>
        <w:t>A. Keating, D. Kerr, T. Benton, E. Mundy and J. Lopes</w:t>
      </w:r>
      <w:r w:rsidR="004C6083" w:rsidRPr="004C6083">
        <w:rPr>
          <w:i/>
          <w:sz w:val="20"/>
          <w:szCs w:val="20"/>
        </w:rPr>
        <w:t xml:space="preserve">, </w:t>
      </w:r>
      <w:r w:rsidR="003D2AE0" w:rsidRPr="004C6083">
        <w:rPr>
          <w:i/>
          <w:sz w:val="20"/>
          <w:szCs w:val="20"/>
        </w:rPr>
        <w:t>Citizen</w:t>
      </w:r>
      <w:r w:rsidR="004C6083" w:rsidRPr="004C6083">
        <w:rPr>
          <w:i/>
          <w:sz w:val="20"/>
          <w:szCs w:val="20"/>
        </w:rPr>
        <w:t>s</w:t>
      </w:r>
      <w:r w:rsidR="003D2AE0" w:rsidRPr="004C6083">
        <w:rPr>
          <w:i/>
          <w:sz w:val="20"/>
          <w:szCs w:val="20"/>
        </w:rPr>
        <w:t>hip education in England 2001-2010: young people’s practices and prospects for the future: the eighth and final report from the Citizenship Edu</w:t>
      </w:r>
      <w:r w:rsidR="004C6083" w:rsidRPr="004C6083">
        <w:rPr>
          <w:i/>
          <w:sz w:val="20"/>
          <w:szCs w:val="20"/>
        </w:rPr>
        <w:t>cation Longitudinal Study</w:t>
      </w:r>
      <w:r w:rsidR="004C6083" w:rsidRPr="004C6083">
        <w:rPr>
          <w:sz w:val="20"/>
          <w:szCs w:val="20"/>
        </w:rPr>
        <w:t>,</w:t>
      </w:r>
      <w:r w:rsidR="003D2AE0" w:rsidRPr="004C6083">
        <w:rPr>
          <w:sz w:val="20"/>
          <w:szCs w:val="20"/>
        </w:rPr>
        <w:t xml:space="preserve"> National Foundation for Educational Research</w:t>
      </w:r>
      <w:r w:rsidR="004C6083" w:rsidRPr="004C6083">
        <w:rPr>
          <w:sz w:val="20"/>
          <w:szCs w:val="20"/>
        </w:rPr>
        <w:t>, DFE, 2010</w:t>
      </w:r>
      <w:r w:rsidR="004C6083">
        <w:rPr>
          <w:sz w:val="20"/>
          <w:szCs w:val="20"/>
        </w:rPr>
        <w:t>.</w:t>
      </w:r>
      <w:r w:rsidR="007A6EC2" w:rsidRPr="000E17B2">
        <w:rPr>
          <w:sz w:val="20"/>
          <w:szCs w:val="20"/>
        </w:rPr>
        <w:t xml:space="preserve">For an interesting account of PLE programmes and evaluative methods see: M. Sefton, </w:t>
      </w:r>
      <w:r w:rsidR="007A6EC2" w:rsidRPr="000E17B2">
        <w:rPr>
          <w:i/>
          <w:sz w:val="20"/>
          <w:szCs w:val="20"/>
        </w:rPr>
        <w:t>Public Legal Education Strategy (PLES) Task Force Scoping Report</w:t>
      </w:r>
      <w:r w:rsidR="007A6EC2" w:rsidRPr="000E17B2">
        <w:rPr>
          <w:sz w:val="20"/>
          <w:szCs w:val="20"/>
        </w:rPr>
        <w:t>,</w:t>
      </w:r>
      <w:r w:rsidR="007A6EC2" w:rsidRPr="000E17B2">
        <w:rPr>
          <w:i/>
          <w:iCs/>
          <w:sz w:val="20"/>
          <w:szCs w:val="20"/>
        </w:rPr>
        <w:t xml:space="preserve"> </w:t>
      </w:r>
      <w:r w:rsidR="007A6EC2" w:rsidRPr="000E17B2">
        <w:rPr>
          <w:iCs/>
          <w:sz w:val="20"/>
          <w:szCs w:val="20"/>
        </w:rPr>
        <w:t>Paper 2/03a</w:t>
      </w:r>
      <w:r w:rsidR="007A6EC2" w:rsidRPr="000E17B2">
        <w:rPr>
          <w:i/>
          <w:iCs/>
          <w:sz w:val="20"/>
          <w:szCs w:val="20"/>
        </w:rPr>
        <w:t xml:space="preserve">, </w:t>
      </w:r>
      <w:r w:rsidR="007A6EC2" w:rsidRPr="000E17B2">
        <w:rPr>
          <w:sz w:val="20"/>
          <w:szCs w:val="20"/>
        </w:rPr>
        <w:t>Research Unit, Department for Constitutional Affair, 2006 (from which the citations to</w:t>
      </w:r>
      <w:r w:rsidR="004C6083">
        <w:rPr>
          <w:sz w:val="20"/>
          <w:szCs w:val="20"/>
        </w:rPr>
        <w:t xml:space="preserve"> some of</w:t>
      </w:r>
      <w:r w:rsidR="007A6EC2" w:rsidRPr="000E17B2">
        <w:rPr>
          <w:sz w:val="20"/>
          <w:szCs w:val="20"/>
        </w:rPr>
        <w:t xml:space="preserve"> the reports referred to in this footnote were taken)</w:t>
      </w:r>
      <w:r w:rsidR="004C6083">
        <w:rPr>
          <w:sz w:val="20"/>
          <w:szCs w:val="20"/>
        </w:rPr>
        <w:t>.</w:t>
      </w:r>
    </w:p>
  </w:footnote>
  <w:footnote w:id="13">
    <w:p w:rsidR="000E17B2" w:rsidRDefault="000E17B2">
      <w:pPr>
        <w:pStyle w:val="FootnoteText"/>
        <w:rPr>
          <w:rFonts w:cs="Arial"/>
        </w:rPr>
      </w:pPr>
      <w:r>
        <w:rPr>
          <w:rStyle w:val="FootnoteReference"/>
        </w:rPr>
        <w:footnoteRef/>
      </w:r>
      <w:r>
        <w:t xml:space="preserve"> For example: </w:t>
      </w:r>
      <w:r>
        <w:rPr>
          <w:rFonts w:ascii="Arial" w:hAnsi="Arial" w:cs="Arial"/>
        </w:rPr>
        <w:t xml:space="preserve">H. </w:t>
      </w:r>
      <w:proofErr w:type="spellStart"/>
      <w:r w:rsidRPr="00F67E5B">
        <w:rPr>
          <w:rFonts w:cs="Arial"/>
        </w:rPr>
        <w:t>Genn</w:t>
      </w:r>
      <w:proofErr w:type="spellEnd"/>
      <w:r w:rsidRPr="00F67E5B">
        <w:rPr>
          <w:rFonts w:cs="Arial"/>
        </w:rPr>
        <w:t xml:space="preserve">, </w:t>
      </w:r>
      <w:r w:rsidRPr="00F67E5B">
        <w:rPr>
          <w:rFonts w:cs="Arial"/>
          <w:i/>
        </w:rPr>
        <w:t xml:space="preserve">Paths to Justice: What People </w:t>
      </w:r>
      <w:r>
        <w:rPr>
          <w:rFonts w:cs="Arial"/>
          <w:i/>
        </w:rPr>
        <w:t xml:space="preserve">Do and Think About Going to Law  </w:t>
      </w:r>
      <w:r>
        <w:rPr>
          <w:rFonts w:cs="Arial"/>
        </w:rPr>
        <w:t xml:space="preserve">Hart, 1999 and P. </w:t>
      </w:r>
      <w:r w:rsidR="00705585">
        <w:rPr>
          <w:rFonts w:cs="Arial"/>
        </w:rPr>
        <w:t>Pleasance</w:t>
      </w:r>
      <w:r>
        <w:rPr>
          <w:rFonts w:cs="Arial"/>
        </w:rPr>
        <w:t>, N.</w:t>
      </w:r>
      <w:r w:rsidRPr="00F67E5B">
        <w:rPr>
          <w:rFonts w:cs="Arial"/>
        </w:rPr>
        <w:t xml:space="preserve"> </w:t>
      </w:r>
      <w:proofErr w:type="spellStart"/>
      <w:r w:rsidRPr="00F67E5B">
        <w:rPr>
          <w:rFonts w:cs="Arial"/>
        </w:rPr>
        <w:t>Balmer</w:t>
      </w:r>
      <w:proofErr w:type="spellEnd"/>
      <w:r w:rsidRPr="00F67E5B">
        <w:rPr>
          <w:rFonts w:cs="Arial"/>
        </w:rPr>
        <w:t xml:space="preserve">, </w:t>
      </w:r>
      <w:r>
        <w:rPr>
          <w:rFonts w:cs="Arial"/>
        </w:rPr>
        <w:t>A.</w:t>
      </w:r>
      <w:r w:rsidRPr="00F67E5B">
        <w:rPr>
          <w:rFonts w:cs="Arial"/>
        </w:rPr>
        <w:t xml:space="preserve"> Patel, </w:t>
      </w:r>
      <w:r>
        <w:rPr>
          <w:rFonts w:cs="Arial"/>
        </w:rPr>
        <w:t>A.</w:t>
      </w:r>
      <w:r w:rsidRPr="00F67E5B">
        <w:rPr>
          <w:rFonts w:cs="Arial"/>
        </w:rPr>
        <w:t xml:space="preserve"> Cleary, </w:t>
      </w:r>
      <w:r>
        <w:rPr>
          <w:rFonts w:cs="Arial"/>
        </w:rPr>
        <w:t>T.</w:t>
      </w:r>
      <w:r w:rsidRPr="00F67E5B">
        <w:rPr>
          <w:rFonts w:cs="Arial"/>
        </w:rPr>
        <w:t xml:space="preserve"> </w:t>
      </w:r>
      <w:proofErr w:type="spellStart"/>
      <w:r w:rsidRPr="00F67E5B">
        <w:rPr>
          <w:rFonts w:cs="Arial"/>
        </w:rPr>
        <w:t>Huskinson</w:t>
      </w:r>
      <w:proofErr w:type="spellEnd"/>
      <w:r w:rsidRPr="00F67E5B">
        <w:rPr>
          <w:rFonts w:cs="Arial"/>
        </w:rPr>
        <w:t xml:space="preserve"> and </w:t>
      </w:r>
      <w:r>
        <w:rPr>
          <w:rFonts w:cs="Arial"/>
        </w:rPr>
        <w:t>T. Cotton,</w:t>
      </w:r>
      <w:r w:rsidRPr="00F67E5B">
        <w:rPr>
          <w:rFonts w:cs="Arial"/>
        </w:rPr>
        <w:t xml:space="preserve"> </w:t>
      </w:r>
      <w:r w:rsidRPr="00F67E5B">
        <w:rPr>
          <w:rFonts w:cs="Arial"/>
          <w:i/>
        </w:rPr>
        <w:t>Civil Justice in England and Wales: Report of Wave 1 of the England and Wales Social and Civil Justice Panel Survey</w:t>
      </w:r>
      <w:r>
        <w:rPr>
          <w:rFonts w:cs="Arial"/>
        </w:rPr>
        <w:t xml:space="preserve"> </w:t>
      </w:r>
      <w:r w:rsidRPr="00F67E5B">
        <w:rPr>
          <w:rFonts w:cs="Arial"/>
        </w:rPr>
        <w:t xml:space="preserve">Legal Services Commission and </w:t>
      </w:r>
      <w:proofErr w:type="spellStart"/>
      <w:r w:rsidRPr="00F67E5B">
        <w:rPr>
          <w:rFonts w:cs="Arial"/>
        </w:rPr>
        <w:t>Ipsos</w:t>
      </w:r>
      <w:proofErr w:type="spellEnd"/>
      <w:r w:rsidRPr="00F67E5B">
        <w:rPr>
          <w:rFonts w:cs="Arial"/>
        </w:rPr>
        <w:t xml:space="preserve"> Mori</w:t>
      </w:r>
      <w:r>
        <w:rPr>
          <w:rFonts w:cs="Arial"/>
        </w:rPr>
        <w:t>, 2011</w:t>
      </w:r>
    </w:p>
    <w:p w:rsidR="004C6083" w:rsidRDefault="004C6083">
      <w:pPr>
        <w:pStyle w:val="FootnoteText"/>
      </w:pPr>
    </w:p>
  </w:footnote>
  <w:footnote w:id="14">
    <w:p w:rsidR="00717F82" w:rsidRDefault="00717F82">
      <w:pPr>
        <w:pStyle w:val="FootnoteText"/>
      </w:pPr>
      <w:r>
        <w:rPr>
          <w:rStyle w:val="FootnoteReference"/>
        </w:rPr>
        <w:footnoteRef/>
      </w:r>
      <w:r>
        <w:t xml:space="preserve"> This example was provided by delegates at the Ed O’Brien Street Law conference, Durban, South Africa, April 2016</w:t>
      </w:r>
    </w:p>
  </w:footnote>
  <w:footnote w:id="15">
    <w:p w:rsidR="001311BC" w:rsidRDefault="001311BC">
      <w:pPr>
        <w:pStyle w:val="FootnoteText"/>
      </w:pPr>
      <w:r>
        <w:rPr>
          <w:rStyle w:val="FootnoteReference"/>
        </w:rPr>
        <w:footnoteRef/>
      </w:r>
      <w:r>
        <w:t xml:space="preserve"> A separate set out learning outcomes are required if the law students are expected to achieve certain educational goals. These will vary according to the module studied and the level at which it is offered e.g. first year or final year of study. For reasons of space limitation these details are not included in the template here. </w:t>
      </w:r>
    </w:p>
  </w:footnote>
  <w:footnote w:id="16">
    <w:p w:rsidR="001311BC" w:rsidRPr="001311BC" w:rsidRDefault="001311BC">
      <w:pPr>
        <w:pStyle w:val="FootnoteText"/>
        <w:rPr>
          <w:rFonts w:cs="Arial"/>
          <w:shd w:val="clear" w:color="auto" w:fill="FFFFFF"/>
        </w:rPr>
      </w:pPr>
      <w:r w:rsidRPr="001311BC">
        <w:rPr>
          <w:rStyle w:val="FootnoteReference"/>
        </w:rPr>
        <w:footnoteRef/>
      </w:r>
      <w:r w:rsidRPr="001311BC">
        <w:t xml:space="preserve"> Specific, Measurable, Appropriate or Assignable, Relevant or Realistic and Timely or Time</w:t>
      </w:r>
      <w:r>
        <w:t>-</w:t>
      </w:r>
      <w:r w:rsidRPr="001311BC">
        <w:t>bound – see:</w:t>
      </w:r>
      <w:r w:rsidRPr="001311BC">
        <w:rPr>
          <w:rFonts w:cs="Arial"/>
          <w:sz w:val="19"/>
          <w:szCs w:val="19"/>
          <w:shd w:val="clear" w:color="auto" w:fill="FFFFFF"/>
        </w:rPr>
        <w:t xml:space="preserve"> G. Doran, </w:t>
      </w:r>
      <w:r w:rsidRPr="001311BC">
        <w:rPr>
          <w:rFonts w:cs="Arial"/>
          <w:i/>
          <w:sz w:val="19"/>
          <w:szCs w:val="19"/>
          <w:shd w:val="clear" w:color="auto" w:fill="FFFFFF"/>
        </w:rPr>
        <w:t xml:space="preserve">There's </w:t>
      </w:r>
      <w:proofErr w:type="gramStart"/>
      <w:r w:rsidRPr="001311BC">
        <w:rPr>
          <w:rFonts w:cs="Arial"/>
          <w:i/>
          <w:sz w:val="19"/>
          <w:szCs w:val="19"/>
          <w:shd w:val="clear" w:color="auto" w:fill="FFFFFF"/>
        </w:rPr>
        <w:t>a</w:t>
      </w:r>
      <w:proofErr w:type="gramEnd"/>
      <w:r w:rsidRPr="001311BC">
        <w:rPr>
          <w:rFonts w:cs="Arial"/>
          <w:i/>
          <w:sz w:val="19"/>
          <w:szCs w:val="19"/>
          <w:shd w:val="clear" w:color="auto" w:fill="FFFFFF"/>
        </w:rPr>
        <w:t xml:space="preserve"> S.M.A.R.T. way to write management's goals and objectives,</w:t>
      </w:r>
      <w:r w:rsidRPr="001311BC">
        <w:rPr>
          <w:rStyle w:val="apple-converted-space"/>
          <w:rFonts w:cs="Arial"/>
          <w:sz w:val="19"/>
          <w:szCs w:val="19"/>
          <w:shd w:val="clear" w:color="auto" w:fill="FFFFFF"/>
        </w:rPr>
        <w:t> </w:t>
      </w:r>
      <w:r w:rsidRPr="001311BC">
        <w:rPr>
          <w:rFonts w:cs="Arial"/>
          <w:iCs/>
          <w:shd w:val="clear" w:color="auto" w:fill="FFFFFF"/>
        </w:rPr>
        <w:t>Management Review</w:t>
      </w:r>
      <w:r w:rsidRPr="001311BC">
        <w:rPr>
          <w:rStyle w:val="apple-converted-space"/>
          <w:rFonts w:cs="Arial"/>
          <w:shd w:val="clear" w:color="auto" w:fill="FFFFFF"/>
        </w:rPr>
        <w:t> </w:t>
      </w:r>
      <w:r w:rsidRPr="001311BC">
        <w:rPr>
          <w:rFonts w:cs="Arial"/>
          <w:shd w:val="clear" w:color="auto" w:fill="FFFFFF"/>
        </w:rPr>
        <w:t>(AMA Forum)</w:t>
      </w:r>
      <w:r w:rsidRPr="001311BC">
        <w:rPr>
          <w:rStyle w:val="apple-converted-space"/>
          <w:rFonts w:cs="Arial"/>
          <w:shd w:val="clear" w:color="auto" w:fill="FFFFFF"/>
        </w:rPr>
        <w:t> </w:t>
      </w:r>
      <w:r w:rsidRPr="001311BC">
        <w:rPr>
          <w:rFonts w:cs="Arial"/>
          <w:bCs/>
          <w:shd w:val="clear" w:color="auto" w:fill="FFFFFF"/>
        </w:rPr>
        <w:t>70</w:t>
      </w:r>
      <w:r w:rsidRPr="001311BC">
        <w:rPr>
          <w:rFonts w:cs="Arial"/>
          <w:shd w:val="clear" w:color="auto" w:fill="FFFFFF"/>
        </w:rPr>
        <w:t>(11), 35, 1981.</w:t>
      </w:r>
    </w:p>
  </w:footnote>
  <w:footnote w:id="17">
    <w:p w:rsidR="001311BC" w:rsidRDefault="001311BC">
      <w:pPr>
        <w:pStyle w:val="FootnoteText"/>
      </w:pPr>
      <w:r>
        <w:rPr>
          <w:rStyle w:val="FootnoteReference"/>
        </w:rPr>
        <w:footnoteRef/>
      </w:r>
      <w:r>
        <w:t xml:space="preserve"> A useful devise in which observers can stop then action during a role play if they think what is happening is incorrect or could be improved. The objector then assumes the role of the person who was interrupted.</w:t>
      </w:r>
      <w:r w:rsidR="00B917A9">
        <w:t xml:space="preserve"> For a discussion of this technique see: </w:t>
      </w:r>
      <w:hyperlink r:id="rId3" w:history="1">
        <w:r w:rsidR="00B917A9" w:rsidRPr="009768C9">
          <w:rPr>
            <w:rStyle w:val="Hyperlink"/>
          </w:rPr>
          <w:t>http://dramaresource.com/forum-theatre/</w:t>
        </w:r>
      </w:hyperlink>
      <w:r w:rsidR="00B917A9">
        <w:t>, accessed 1 June 2016</w:t>
      </w:r>
      <w:r w:rsidR="00D27CD4">
        <w:t>.</w:t>
      </w:r>
    </w:p>
  </w:footnote>
  <w:footnote w:id="18">
    <w:p w:rsidR="00B917A9" w:rsidRDefault="00B917A9">
      <w:pPr>
        <w:pStyle w:val="FootnoteText"/>
      </w:pPr>
      <w:r>
        <w:rPr>
          <w:rStyle w:val="FootnoteReference"/>
        </w:rPr>
        <w:footnoteRef/>
      </w:r>
      <w:r>
        <w:t xml:space="preserve"> This example is included to contrast with the more typical Street Law presentation</w:t>
      </w:r>
    </w:p>
  </w:footnote>
  <w:footnote w:id="19">
    <w:p w:rsidR="00717F82" w:rsidRDefault="00717F82">
      <w:pPr>
        <w:pStyle w:val="FootnoteText"/>
      </w:pPr>
      <w:r>
        <w:rPr>
          <w:rStyle w:val="FootnoteReference"/>
        </w:rPr>
        <w:footnoteRef/>
      </w:r>
      <w:r>
        <w:t xml:space="preserve"> This is a fictional NGO but based on various manifestations in the UK and other countries for example – </w:t>
      </w:r>
      <w:r w:rsidR="004C6083">
        <w:t xml:space="preserve">the Rotherham Advocacy Partnerships. More information on this can be found at: </w:t>
      </w:r>
      <w:hyperlink r:id="rId4" w:history="1">
        <w:r w:rsidR="004C6083" w:rsidRPr="009768C9">
          <w:rPr>
            <w:rStyle w:val="Hyperlink"/>
          </w:rPr>
          <w:t>http://www.rotherhamadvocacy.org.uk/</w:t>
        </w:r>
      </w:hyperlink>
      <w:r w:rsidR="004C6083">
        <w:t>, accessed 1 June 2016.</w:t>
      </w:r>
    </w:p>
  </w:footnote>
  <w:footnote w:id="20">
    <w:p w:rsidR="00F910EB" w:rsidRPr="00D53779" w:rsidRDefault="00F910EB">
      <w:pPr>
        <w:pStyle w:val="FootnoteText"/>
        <w:rPr>
          <w:color w:val="FF0000"/>
        </w:rPr>
      </w:pPr>
      <w:r>
        <w:rPr>
          <w:rStyle w:val="FootnoteReference"/>
        </w:rPr>
        <w:footnoteRef/>
      </w:r>
      <w:r>
        <w:t xml:space="preserve"> </w:t>
      </w:r>
      <w:r w:rsidR="004C6083">
        <w:t xml:space="preserve">See for example: P. Patel, Z. Douglas and K. Farley, </w:t>
      </w:r>
      <w:r w:rsidR="004C6083" w:rsidRPr="004C6083">
        <w:rPr>
          <w:i/>
        </w:rPr>
        <w:t>Learning from a ‘paralegals’ intervention to support women’s property rights in Uganda,</w:t>
      </w:r>
      <w:r w:rsidR="004C6083">
        <w:t xml:space="preserve"> international Centre for Research on Women, 2014, available at: </w:t>
      </w:r>
      <w:hyperlink r:id="rId5" w:history="1">
        <w:r w:rsidR="004C6083" w:rsidRPr="009768C9">
          <w:rPr>
            <w:rStyle w:val="Hyperlink"/>
          </w:rPr>
          <w:t>http://www.icrw.org/sites/default/files/publications/ICRW%20Uganda%20Paralegals_final.pdf</w:t>
        </w:r>
      </w:hyperlink>
      <w:r w:rsidR="004C6083">
        <w:t>, accessed 1 June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4C1" w:rsidRPr="00CE5604" w:rsidRDefault="008554C1" w:rsidP="008554C1">
    <w:pPr>
      <w:pStyle w:val="Header"/>
      <w:jc w:val="center"/>
      <w:rPr>
        <w:rFonts w:ascii="Palatino Linotype" w:hAnsi="Palatino Linotype"/>
        <w:sz w:val="20"/>
        <w:szCs w:val="20"/>
      </w:rPr>
    </w:pPr>
    <w:r w:rsidRPr="00CE5604">
      <w:rPr>
        <w:rFonts w:ascii="Palatino Linotype" w:hAnsi="Palatino Linotype"/>
        <w:sz w:val="20"/>
        <w:szCs w:val="20"/>
      </w:rPr>
      <w:t>IJPLE 2 (1) 2018</w:t>
    </w:r>
  </w:p>
  <w:p w:rsidR="008554C1" w:rsidRDefault="00855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3DE"/>
    <w:multiLevelType w:val="hybridMultilevel"/>
    <w:tmpl w:val="05F28368"/>
    <w:lvl w:ilvl="0" w:tplc="EE222E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A0470"/>
    <w:multiLevelType w:val="hybridMultilevel"/>
    <w:tmpl w:val="E3A8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C6179"/>
    <w:multiLevelType w:val="hybridMultilevel"/>
    <w:tmpl w:val="4696425E"/>
    <w:lvl w:ilvl="0" w:tplc="040C92CA">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90421F"/>
    <w:multiLevelType w:val="hybridMultilevel"/>
    <w:tmpl w:val="B958E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560D2"/>
    <w:multiLevelType w:val="hybridMultilevel"/>
    <w:tmpl w:val="095EBAF0"/>
    <w:lvl w:ilvl="0" w:tplc="040C92CA">
      <w:start w:val="4"/>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2F97C38"/>
    <w:multiLevelType w:val="hybridMultilevel"/>
    <w:tmpl w:val="AA146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56DF8"/>
    <w:multiLevelType w:val="hybridMultilevel"/>
    <w:tmpl w:val="00AE6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60130"/>
    <w:multiLevelType w:val="multilevel"/>
    <w:tmpl w:val="6274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26A88"/>
    <w:multiLevelType w:val="hybridMultilevel"/>
    <w:tmpl w:val="E61444B8"/>
    <w:lvl w:ilvl="0" w:tplc="C5CCA5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AED656C"/>
    <w:multiLevelType w:val="hybridMultilevel"/>
    <w:tmpl w:val="5EF0A942"/>
    <w:lvl w:ilvl="0" w:tplc="4E8CC4C6">
      <w:start w:val="1"/>
      <w:numFmt w:val="bullet"/>
      <w:lvlRestart w:val="0"/>
      <w:lvlText w:val=""/>
      <w:lvlJc w:val="left"/>
      <w:pPr>
        <w:tabs>
          <w:tab w:val="num" w:pos="1440"/>
        </w:tabs>
        <w:ind w:left="1440" w:hanging="363"/>
      </w:pPr>
      <w:rPr>
        <w:rFonts w:ascii="Symbol" w:hAnsi="Symbol" w:hint="default"/>
        <w:spacing w:val="0"/>
        <w:kern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EEC2F74"/>
    <w:multiLevelType w:val="hybridMultilevel"/>
    <w:tmpl w:val="829E4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A319DD"/>
    <w:multiLevelType w:val="hybridMultilevel"/>
    <w:tmpl w:val="CC86A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13C8A"/>
    <w:multiLevelType w:val="hybridMultilevel"/>
    <w:tmpl w:val="9AA2C4DC"/>
    <w:lvl w:ilvl="0" w:tplc="F2EA9D82">
      <w:start w:val="1"/>
      <w:numFmt w:val="lowerLetter"/>
      <w:lvlText w:val="%1."/>
      <w:lvlJc w:val="left"/>
      <w:pPr>
        <w:tabs>
          <w:tab w:val="num" w:pos="360"/>
        </w:tabs>
        <w:ind w:left="360" w:hanging="360"/>
      </w:pPr>
      <w:rPr>
        <w:rFonts w:ascii="Arial" w:hAnsi="Arial" w:cs="Arial"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55B6A06"/>
    <w:multiLevelType w:val="hybridMultilevel"/>
    <w:tmpl w:val="A600E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9D52DB"/>
    <w:multiLevelType w:val="hybridMultilevel"/>
    <w:tmpl w:val="C9DCA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38337C"/>
    <w:multiLevelType w:val="hybridMultilevel"/>
    <w:tmpl w:val="B6820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F35916"/>
    <w:multiLevelType w:val="hybridMultilevel"/>
    <w:tmpl w:val="799AA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A26570"/>
    <w:multiLevelType w:val="hybridMultilevel"/>
    <w:tmpl w:val="F0105594"/>
    <w:lvl w:ilvl="0" w:tplc="C29EAA26">
      <w:start w:val="5"/>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9F5A59"/>
    <w:multiLevelType w:val="hybridMultilevel"/>
    <w:tmpl w:val="6B306D72"/>
    <w:lvl w:ilvl="0" w:tplc="4CBA01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51C6A74"/>
    <w:multiLevelType w:val="hybridMultilevel"/>
    <w:tmpl w:val="636EE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9D7338"/>
    <w:multiLevelType w:val="hybridMultilevel"/>
    <w:tmpl w:val="2FC01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F53E10"/>
    <w:multiLevelType w:val="hybridMultilevel"/>
    <w:tmpl w:val="33B4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B6EAF"/>
    <w:multiLevelType w:val="hybridMultilevel"/>
    <w:tmpl w:val="72629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0D3877"/>
    <w:multiLevelType w:val="hybridMultilevel"/>
    <w:tmpl w:val="A2365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2B4BF3"/>
    <w:multiLevelType w:val="multilevel"/>
    <w:tmpl w:val="BDFE3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C058B7"/>
    <w:multiLevelType w:val="hybridMultilevel"/>
    <w:tmpl w:val="3ACE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32750D"/>
    <w:multiLevelType w:val="hybridMultilevel"/>
    <w:tmpl w:val="95402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0"/>
  </w:num>
  <w:num w:numId="3">
    <w:abstractNumId w:val="9"/>
  </w:num>
  <w:num w:numId="4">
    <w:abstractNumId w:val="14"/>
  </w:num>
  <w:num w:numId="5">
    <w:abstractNumId w:val="6"/>
  </w:num>
  <w:num w:numId="6">
    <w:abstractNumId w:val="11"/>
  </w:num>
  <w:num w:numId="7">
    <w:abstractNumId w:val="15"/>
  </w:num>
  <w:num w:numId="8">
    <w:abstractNumId w:val="5"/>
  </w:num>
  <w:num w:numId="9">
    <w:abstractNumId w:val="3"/>
  </w:num>
  <w:num w:numId="10">
    <w:abstractNumId w:val="4"/>
  </w:num>
  <w:num w:numId="11">
    <w:abstractNumId w:val="2"/>
  </w:num>
  <w:num w:numId="12">
    <w:abstractNumId w:val="12"/>
  </w:num>
  <w:num w:numId="13">
    <w:abstractNumId w:val="1"/>
  </w:num>
  <w:num w:numId="14">
    <w:abstractNumId w:val="26"/>
  </w:num>
  <w:num w:numId="15">
    <w:abstractNumId w:val="25"/>
  </w:num>
  <w:num w:numId="16">
    <w:abstractNumId w:val="7"/>
  </w:num>
  <w:num w:numId="17">
    <w:abstractNumId w:val="24"/>
  </w:num>
  <w:num w:numId="18">
    <w:abstractNumId w:val="23"/>
  </w:num>
  <w:num w:numId="19">
    <w:abstractNumId w:val="13"/>
  </w:num>
  <w:num w:numId="20">
    <w:abstractNumId w:val="8"/>
  </w:num>
  <w:num w:numId="21">
    <w:abstractNumId w:val="19"/>
  </w:num>
  <w:num w:numId="22">
    <w:abstractNumId w:val="16"/>
  </w:num>
  <w:num w:numId="23">
    <w:abstractNumId w:val="17"/>
  </w:num>
  <w:num w:numId="24">
    <w:abstractNumId w:val="20"/>
  </w:num>
  <w:num w:numId="25">
    <w:abstractNumId w:val="18"/>
  </w:num>
  <w:num w:numId="26">
    <w:abstractNumId w:val="1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09"/>
    <w:rsid w:val="00023CC7"/>
    <w:rsid w:val="00042D37"/>
    <w:rsid w:val="000601D6"/>
    <w:rsid w:val="000E17B2"/>
    <w:rsid w:val="0011006E"/>
    <w:rsid w:val="001311BC"/>
    <w:rsid w:val="00173DDC"/>
    <w:rsid w:val="001E3C21"/>
    <w:rsid w:val="001F4AFE"/>
    <w:rsid w:val="00211556"/>
    <w:rsid w:val="00242EB3"/>
    <w:rsid w:val="00253EA0"/>
    <w:rsid w:val="0026277F"/>
    <w:rsid w:val="002B6100"/>
    <w:rsid w:val="0031538F"/>
    <w:rsid w:val="00323874"/>
    <w:rsid w:val="00333E32"/>
    <w:rsid w:val="00354577"/>
    <w:rsid w:val="0037466B"/>
    <w:rsid w:val="003A1830"/>
    <w:rsid w:val="003A5FEF"/>
    <w:rsid w:val="003D2AE0"/>
    <w:rsid w:val="003E6D2E"/>
    <w:rsid w:val="003F1D93"/>
    <w:rsid w:val="0042067C"/>
    <w:rsid w:val="00445647"/>
    <w:rsid w:val="00496FEB"/>
    <w:rsid w:val="004C6083"/>
    <w:rsid w:val="004D696E"/>
    <w:rsid w:val="004E0BF5"/>
    <w:rsid w:val="00551E82"/>
    <w:rsid w:val="005E7E5A"/>
    <w:rsid w:val="006911AD"/>
    <w:rsid w:val="006A152A"/>
    <w:rsid w:val="00705585"/>
    <w:rsid w:val="00710BB6"/>
    <w:rsid w:val="00717BD0"/>
    <w:rsid w:val="00717F82"/>
    <w:rsid w:val="00767C71"/>
    <w:rsid w:val="00775EF5"/>
    <w:rsid w:val="007A6EC2"/>
    <w:rsid w:val="007B0CA3"/>
    <w:rsid w:val="008067F9"/>
    <w:rsid w:val="008554C1"/>
    <w:rsid w:val="008F62A3"/>
    <w:rsid w:val="00906FB6"/>
    <w:rsid w:val="0091038A"/>
    <w:rsid w:val="00922719"/>
    <w:rsid w:val="009636A3"/>
    <w:rsid w:val="00972C09"/>
    <w:rsid w:val="00980C3E"/>
    <w:rsid w:val="00AB507F"/>
    <w:rsid w:val="00AC59B9"/>
    <w:rsid w:val="00AD1343"/>
    <w:rsid w:val="00B1579E"/>
    <w:rsid w:val="00B5009D"/>
    <w:rsid w:val="00B917A9"/>
    <w:rsid w:val="00BB5098"/>
    <w:rsid w:val="00C35D1C"/>
    <w:rsid w:val="00C47EA3"/>
    <w:rsid w:val="00C8372E"/>
    <w:rsid w:val="00CA6E6B"/>
    <w:rsid w:val="00D250C3"/>
    <w:rsid w:val="00D27CD4"/>
    <w:rsid w:val="00D50F31"/>
    <w:rsid w:val="00D53779"/>
    <w:rsid w:val="00D83280"/>
    <w:rsid w:val="00DC13F7"/>
    <w:rsid w:val="00DC25E2"/>
    <w:rsid w:val="00E6369D"/>
    <w:rsid w:val="00E735FF"/>
    <w:rsid w:val="00F31976"/>
    <w:rsid w:val="00F5410F"/>
    <w:rsid w:val="00F57480"/>
    <w:rsid w:val="00F83C89"/>
    <w:rsid w:val="00F910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70E7D-40C6-477F-9052-9129BB46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C09"/>
  </w:style>
  <w:style w:type="paragraph" w:styleId="Heading1">
    <w:name w:val="heading 1"/>
    <w:basedOn w:val="Normal"/>
    <w:next w:val="Normal"/>
    <w:link w:val="Heading1Char"/>
    <w:qFormat/>
    <w:rsid w:val="001F4AFE"/>
    <w:pPr>
      <w:keepNext/>
      <w:spacing w:after="0" w:line="240" w:lineRule="auto"/>
      <w:outlineLvl w:val="0"/>
    </w:pPr>
    <w:rPr>
      <w:rFonts w:ascii="Arial" w:eastAsia="Times New Roman" w:hAnsi="Arial" w:cs="Arial"/>
      <w:b/>
      <w:bCs/>
      <w:sz w:val="28"/>
    </w:rPr>
  </w:style>
  <w:style w:type="paragraph" w:styleId="Heading2">
    <w:name w:val="heading 2"/>
    <w:basedOn w:val="Normal"/>
    <w:next w:val="Normal"/>
    <w:link w:val="Heading2Char"/>
    <w:qFormat/>
    <w:rsid w:val="001F4AFE"/>
    <w:pPr>
      <w:keepNext/>
      <w:spacing w:after="0" w:line="240" w:lineRule="auto"/>
      <w:outlineLvl w:val="1"/>
    </w:pPr>
    <w:rPr>
      <w:rFonts w:ascii="Arial" w:eastAsia="Times New Roman" w:hAnsi="Arial" w:cs="Arial"/>
      <w:b/>
      <w:bCs/>
    </w:rPr>
  </w:style>
  <w:style w:type="paragraph" w:styleId="Heading3">
    <w:name w:val="heading 3"/>
    <w:basedOn w:val="Normal"/>
    <w:next w:val="Normal"/>
    <w:link w:val="Heading3Char"/>
    <w:uiPriority w:val="9"/>
    <w:semiHidden/>
    <w:unhideWhenUsed/>
    <w:qFormat/>
    <w:rsid w:val="008067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067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C09"/>
    <w:pPr>
      <w:spacing w:after="0" w:line="240" w:lineRule="auto"/>
    </w:pPr>
  </w:style>
  <w:style w:type="paragraph" w:styleId="ListParagraph">
    <w:name w:val="List Paragraph"/>
    <w:basedOn w:val="Normal"/>
    <w:uiPriority w:val="34"/>
    <w:qFormat/>
    <w:rsid w:val="00972C09"/>
    <w:pPr>
      <w:ind w:left="720"/>
      <w:contextualSpacing/>
    </w:pPr>
  </w:style>
  <w:style w:type="character" w:customStyle="1" w:styleId="Heading1Char">
    <w:name w:val="Heading 1 Char"/>
    <w:basedOn w:val="DefaultParagraphFont"/>
    <w:link w:val="Heading1"/>
    <w:rsid w:val="001F4AFE"/>
    <w:rPr>
      <w:rFonts w:ascii="Arial" w:eastAsia="Times New Roman" w:hAnsi="Arial" w:cs="Arial"/>
      <w:b/>
      <w:bCs/>
      <w:sz w:val="28"/>
    </w:rPr>
  </w:style>
  <w:style w:type="character" w:customStyle="1" w:styleId="Heading2Char">
    <w:name w:val="Heading 2 Char"/>
    <w:basedOn w:val="DefaultParagraphFont"/>
    <w:link w:val="Heading2"/>
    <w:rsid w:val="001F4AFE"/>
    <w:rPr>
      <w:rFonts w:ascii="Arial" w:eastAsia="Times New Roman" w:hAnsi="Arial" w:cs="Arial"/>
      <w:b/>
      <w:bCs/>
    </w:rPr>
  </w:style>
  <w:style w:type="paragraph" w:styleId="BodyText">
    <w:name w:val="Body Text"/>
    <w:basedOn w:val="Normal"/>
    <w:link w:val="BodyTextChar"/>
    <w:semiHidden/>
    <w:rsid w:val="001F4AFE"/>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1F4AFE"/>
    <w:rPr>
      <w:rFonts w:ascii="Arial" w:eastAsia="Times New Roman" w:hAnsi="Arial" w:cs="Arial"/>
      <w:b/>
      <w:bCs/>
      <w:sz w:val="24"/>
      <w:szCs w:val="24"/>
    </w:rPr>
  </w:style>
  <w:style w:type="paragraph" w:styleId="BodyText2">
    <w:name w:val="Body Text 2"/>
    <w:basedOn w:val="Normal"/>
    <w:link w:val="BodyText2Char"/>
    <w:semiHidden/>
    <w:rsid w:val="001F4AFE"/>
    <w:pPr>
      <w:spacing w:after="0" w:line="240" w:lineRule="auto"/>
    </w:pPr>
    <w:rPr>
      <w:rFonts w:ascii="Arial" w:eastAsia="Times New Roman" w:hAnsi="Arial" w:cs="Arial"/>
      <w:szCs w:val="24"/>
    </w:rPr>
  </w:style>
  <w:style w:type="character" w:customStyle="1" w:styleId="BodyText2Char">
    <w:name w:val="Body Text 2 Char"/>
    <w:basedOn w:val="DefaultParagraphFont"/>
    <w:link w:val="BodyText2"/>
    <w:semiHidden/>
    <w:rsid w:val="001F4AFE"/>
    <w:rPr>
      <w:rFonts w:ascii="Arial" w:eastAsia="Times New Roman" w:hAnsi="Arial" w:cs="Arial"/>
      <w:szCs w:val="24"/>
    </w:rPr>
  </w:style>
  <w:style w:type="character" w:customStyle="1" w:styleId="Heading3Char">
    <w:name w:val="Heading 3 Char"/>
    <w:basedOn w:val="DefaultParagraphFont"/>
    <w:link w:val="Heading3"/>
    <w:uiPriority w:val="9"/>
    <w:semiHidden/>
    <w:rsid w:val="008067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067F9"/>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semiHidden/>
    <w:unhideWhenUsed/>
    <w:rsid w:val="008067F9"/>
    <w:pPr>
      <w:spacing w:after="120"/>
      <w:ind w:left="283"/>
    </w:pPr>
  </w:style>
  <w:style w:type="character" w:customStyle="1" w:styleId="BodyTextIndentChar">
    <w:name w:val="Body Text Indent Char"/>
    <w:basedOn w:val="DefaultParagraphFont"/>
    <w:link w:val="BodyTextIndent"/>
    <w:uiPriority w:val="99"/>
    <w:semiHidden/>
    <w:rsid w:val="008067F9"/>
  </w:style>
  <w:style w:type="paragraph" w:customStyle="1" w:styleId="H3">
    <w:name w:val="H3"/>
    <w:basedOn w:val="Normal"/>
    <w:next w:val="Normal"/>
    <w:rsid w:val="008067F9"/>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NormalWeb">
    <w:name w:val="Normal (Web)"/>
    <w:basedOn w:val="Normal"/>
    <w:semiHidden/>
    <w:rsid w:val="008067F9"/>
    <w:pPr>
      <w:spacing w:after="201" w:line="360" w:lineRule="atLeast"/>
    </w:pPr>
    <w:rPr>
      <w:rFonts w:ascii="Times New Roman" w:eastAsia="Times New Roman" w:hAnsi="Times New Roman" w:cs="Times New Roman"/>
      <w:sz w:val="17"/>
      <w:szCs w:val="20"/>
    </w:rPr>
  </w:style>
  <w:style w:type="paragraph" w:styleId="Footer">
    <w:name w:val="footer"/>
    <w:basedOn w:val="Normal"/>
    <w:link w:val="FooterChar"/>
    <w:uiPriority w:val="99"/>
    <w:rsid w:val="008067F9"/>
    <w:pPr>
      <w:tabs>
        <w:tab w:val="center" w:pos="4153"/>
        <w:tab w:val="right" w:pos="8306"/>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8067F9"/>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AD1343"/>
    <w:pPr>
      <w:spacing w:after="0" w:line="240" w:lineRule="auto"/>
    </w:pPr>
    <w:rPr>
      <w:sz w:val="20"/>
      <w:szCs w:val="20"/>
    </w:rPr>
  </w:style>
  <w:style w:type="character" w:customStyle="1" w:styleId="FootnoteTextChar">
    <w:name w:val="Footnote Text Char"/>
    <w:basedOn w:val="DefaultParagraphFont"/>
    <w:link w:val="FootnoteText"/>
    <w:uiPriority w:val="99"/>
    <w:rsid w:val="00AD1343"/>
    <w:rPr>
      <w:sz w:val="20"/>
      <w:szCs w:val="20"/>
    </w:rPr>
  </w:style>
  <w:style w:type="character" w:styleId="FootnoteReference">
    <w:name w:val="footnote reference"/>
    <w:basedOn w:val="DefaultParagraphFont"/>
    <w:uiPriority w:val="99"/>
    <w:semiHidden/>
    <w:unhideWhenUsed/>
    <w:rsid w:val="00AD1343"/>
    <w:rPr>
      <w:vertAlign w:val="superscript"/>
    </w:rPr>
  </w:style>
  <w:style w:type="character" w:styleId="Hyperlink">
    <w:name w:val="Hyperlink"/>
    <w:basedOn w:val="DefaultParagraphFont"/>
    <w:uiPriority w:val="99"/>
    <w:unhideWhenUsed/>
    <w:rsid w:val="00023CC7"/>
    <w:rPr>
      <w:color w:val="0563C1" w:themeColor="hyperlink"/>
      <w:u w:val="single"/>
    </w:rPr>
  </w:style>
  <w:style w:type="paragraph" w:styleId="Header">
    <w:name w:val="header"/>
    <w:basedOn w:val="Normal"/>
    <w:link w:val="HeaderChar"/>
    <w:uiPriority w:val="99"/>
    <w:unhideWhenUsed/>
    <w:rsid w:val="00C47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EA3"/>
  </w:style>
  <w:style w:type="table" w:styleId="TableGrid">
    <w:name w:val="Table Grid"/>
    <w:basedOn w:val="TableNormal"/>
    <w:uiPriority w:val="39"/>
    <w:rsid w:val="00D53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D2AE0"/>
    <w:rPr>
      <w:i/>
      <w:iCs/>
    </w:rPr>
  </w:style>
  <w:style w:type="character" w:customStyle="1" w:styleId="apple-converted-space">
    <w:name w:val="apple-converted-space"/>
    <w:basedOn w:val="DefaultParagraphFont"/>
    <w:rsid w:val="003D2AE0"/>
  </w:style>
  <w:style w:type="character" w:customStyle="1" w:styleId="pages">
    <w:name w:val="pages"/>
    <w:basedOn w:val="DefaultParagraphFont"/>
    <w:rsid w:val="003D2AE0"/>
  </w:style>
  <w:style w:type="character" w:customStyle="1" w:styleId="numberofpages">
    <w:name w:val="numberofpages"/>
    <w:basedOn w:val="DefaultParagraphFont"/>
    <w:rsid w:val="003D2AE0"/>
  </w:style>
  <w:style w:type="character" w:styleId="CommentReference">
    <w:name w:val="annotation reference"/>
    <w:basedOn w:val="DefaultParagraphFont"/>
    <w:uiPriority w:val="99"/>
    <w:semiHidden/>
    <w:unhideWhenUsed/>
    <w:rsid w:val="003A1830"/>
    <w:rPr>
      <w:sz w:val="16"/>
      <w:szCs w:val="16"/>
    </w:rPr>
  </w:style>
  <w:style w:type="paragraph" w:styleId="CommentText">
    <w:name w:val="annotation text"/>
    <w:basedOn w:val="Normal"/>
    <w:link w:val="CommentTextChar"/>
    <w:uiPriority w:val="99"/>
    <w:semiHidden/>
    <w:unhideWhenUsed/>
    <w:rsid w:val="003A1830"/>
    <w:pPr>
      <w:spacing w:line="240" w:lineRule="auto"/>
    </w:pPr>
    <w:rPr>
      <w:sz w:val="20"/>
      <w:szCs w:val="20"/>
    </w:rPr>
  </w:style>
  <w:style w:type="character" w:customStyle="1" w:styleId="CommentTextChar">
    <w:name w:val="Comment Text Char"/>
    <w:basedOn w:val="DefaultParagraphFont"/>
    <w:link w:val="CommentText"/>
    <w:uiPriority w:val="99"/>
    <w:semiHidden/>
    <w:rsid w:val="003A1830"/>
    <w:rPr>
      <w:sz w:val="20"/>
      <w:szCs w:val="20"/>
    </w:rPr>
  </w:style>
  <w:style w:type="paragraph" w:styleId="CommentSubject">
    <w:name w:val="annotation subject"/>
    <w:basedOn w:val="CommentText"/>
    <w:next w:val="CommentText"/>
    <w:link w:val="CommentSubjectChar"/>
    <w:uiPriority w:val="99"/>
    <w:semiHidden/>
    <w:unhideWhenUsed/>
    <w:rsid w:val="003A1830"/>
    <w:rPr>
      <w:b/>
      <w:bCs/>
    </w:rPr>
  </w:style>
  <w:style w:type="character" w:customStyle="1" w:styleId="CommentSubjectChar">
    <w:name w:val="Comment Subject Char"/>
    <w:basedOn w:val="CommentTextChar"/>
    <w:link w:val="CommentSubject"/>
    <w:uiPriority w:val="99"/>
    <w:semiHidden/>
    <w:rsid w:val="003A1830"/>
    <w:rPr>
      <w:b/>
      <w:bCs/>
      <w:sz w:val="20"/>
      <w:szCs w:val="20"/>
    </w:rPr>
  </w:style>
  <w:style w:type="paragraph" w:styleId="BalloonText">
    <w:name w:val="Balloon Text"/>
    <w:basedOn w:val="Normal"/>
    <w:link w:val="BalloonTextChar"/>
    <w:uiPriority w:val="99"/>
    <w:semiHidden/>
    <w:unhideWhenUsed/>
    <w:rsid w:val="003A1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875808">
      <w:bodyDiv w:val="1"/>
      <w:marLeft w:val="0"/>
      <w:marRight w:val="0"/>
      <w:marTop w:val="0"/>
      <w:marBottom w:val="0"/>
      <w:divBdr>
        <w:top w:val="none" w:sz="0" w:space="0" w:color="auto"/>
        <w:left w:val="none" w:sz="0" w:space="0" w:color="auto"/>
        <w:bottom w:val="none" w:sz="0" w:space="0" w:color="auto"/>
        <w:right w:val="none" w:sz="0" w:space="0" w:color="auto"/>
      </w:divBdr>
      <w:divsChild>
        <w:div w:id="1229415167">
          <w:marLeft w:val="0"/>
          <w:marRight w:val="0"/>
          <w:marTop w:val="0"/>
          <w:marBottom w:val="0"/>
          <w:divBdr>
            <w:top w:val="single" w:sz="18" w:space="6" w:color="E1E9EB"/>
            <w:left w:val="none" w:sz="0" w:space="0" w:color="auto"/>
            <w:bottom w:val="none" w:sz="0" w:space="0" w:color="auto"/>
            <w:right w:val="none" w:sz="0" w:space="0" w:color="auto"/>
          </w:divBdr>
        </w:div>
        <w:div w:id="2026008930">
          <w:marLeft w:val="0"/>
          <w:marRight w:val="0"/>
          <w:marTop w:val="120"/>
          <w:marBottom w:val="0"/>
          <w:divBdr>
            <w:top w:val="none" w:sz="0" w:space="0" w:color="auto"/>
            <w:left w:val="none" w:sz="0" w:space="0" w:color="auto"/>
            <w:bottom w:val="none" w:sz="0" w:space="0" w:color="auto"/>
            <w:right w:val="none" w:sz="0" w:space="0" w:color="auto"/>
          </w:divBdr>
        </w:div>
        <w:div w:id="987855538">
          <w:marLeft w:val="240"/>
          <w:marRight w:val="0"/>
          <w:marTop w:val="288"/>
          <w:marBottom w:val="0"/>
          <w:divBdr>
            <w:top w:val="single" w:sz="18" w:space="6" w:color="E1E9EB"/>
            <w:left w:val="none" w:sz="0" w:space="0" w:color="auto"/>
            <w:bottom w:val="none" w:sz="0" w:space="0" w:color="auto"/>
            <w:right w:val="none" w:sz="0" w:space="0" w:color="auto"/>
          </w:divBdr>
          <w:divsChild>
            <w:div w:id="168713084">
              <w:marLeft w:val="0"/>
              <w:marRight w:val="240"/>
              <w:marTop w:val="120"/>
              <w:marBottom w:val="0"/>
              <w:divBdr>
                <w:top w:val="none" w:sz="0" w:space="0" w:color="auto"/>
                <w:left w:val="none" w:sz="0" w:space="0" w:color="auto"/>
                <w:bottom w:val="none" w:sz="0" w:space="0" w:color="auto"/>
                <w:right w:val="none" w:sz="0" w:space="0" w:color="auto"/>
              </w:divBdr>
              <w:divsChild>
                <w:div w:id="1651250274">
                  <w:marLeft w:val="75"/>
                  <w:marRight w:val="0"/>
                  <w:marTop w:val="75"/>
                  <w:marBottom w:val="360"/>
                  <w:divBdr>
                    <w:top w:val="none" w:sz="0" w:space="0" w:color="auto"/>
                    <w:left w:val="none" w:sz="0" w:space="0" w:color="auto"/>
                    <w:bottom w:val="none" w:sz="0" w:space="0" w:color="auto"/>
                    <w:right w:val="none" w:sz="0" w:space="0" w:color="auto"/>
                  </w:divBdr>
                </w:div>
              </w:divsChild>
            </w:div>
            <w:div w:id="335153437">
              <w:marLeft w:val="0"/>
              <w:marRight w:val="0"/>
              <w:marTop w:val="120"/>
              <w:marBottom w:val="0"/>
              <w:divBdr>
                <w:top w:val="none" w:sz="0" w:space="0" w:color="auto"/>
                <w:left w:val="none" w:sz="0" w:space="0" w:color="auto"/>
                <w:bottom w:val="none" w:sz="0" w:space="0" w:color="auto"/>
                <w:right w:val="none" w:sz="0" w:space="0" w:color="auto"/>
              </w:divBdr>
              <w:divsChild>
                <w:div w:id="10545460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ramaresource.com/forum-theatre/" TargetMode="External"/><Relationship Id="rId2" Type="http://schemas.openxmlformats.org/officeDocument/2006/relationships/hyperlink" Target="http://onlinelibrary.wiley.com/doi/10.1111/ijc.2002.26.issue-3/issuetoc" TargetMode="External"/><Relationship Id="rId1" Type="http://schemas.openxmlformats.org/officeDocument/2006/relationships/hyperlink" Target="mailto:richard.grimes@hotmail.co.uk" TargetMode="External"/><Relationship Id="rId5" Type="http://schemas.openxmlformats.org/officeDocument/2006/relationships/hyperlink" Target="http://www.icrw.org/sites/default/files/publications/ICRW%20Uganda%20Paralegals_final.pdf" TargetMode="External"/><Relationship Id="rId4" Type="http://schemas.openxmlformats.org/officeDocument/2006/relationships/hyperlink" Target="http://www.rotherhamadvocac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C5F2-AF14-478A-A2D9-2BADC7C2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Paul Burns</cp:lastModifiedBy>
  <cp:revision>5</cp:revision>
  <dcterms:created xsi:type="dcterms:W3CDTF">2018-06-18T09:17:00Z</dcterms:created>
  <dcterms:modified xsi:type="dcterms:W3CDTF">2018-06-20T14:54:00Z</dcterms:modified>
</cp:coreProperties>
</file>