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A2279" w14:textId="77777777" w:rsidR="00721729" w:rsidRPr="001A01DC" w:rsidRDefault="00721729" w:rsidP="001A01DC">
      <w:pPr>
        <w:spacing w:after="160" w:line="360" w:lineRule="auto"/>
        <w:jc w:val="center"/>
        <w:rPr>
          <w:rFonts w:ascii="Palatino Linotype" w:hAnsi="Palatino Linotype"/>
          <w:b/>
          <w:sz w:val="28"/>
          <w:szCs w:val="28"/>
          <w:lang w:val="en-AU"/>
        </w:rPr>
      </w:pPr>
      <w:r w:rsidRPr="001A01DC">
        <w:rPr>
          <w:rFonts w:ascii="Palatino Linotype" w:hAnsi="Palatino Linotype"/>
          <w:b/>
          <w:sz w:val="28"/>
          <w:szCs w:val="28"/>
          <w:lang w:val="en-AU"/>
        </w:rPr>
        <w:t>Street Law in the 21</w:t>
      </w:r>
      <w:r w:rsidRPr="001A01DC">
        <w:rPr>
          <w:rFonts w:ascii="Palatino Linotype" w:hAnsi="Palatino Linotype"/>
          <w:b/>
          <w:sz w:val="28"/>
          <w:szCs w:val="28"/>
          <w:vertAlign w:val="superscript"/>
          <w:lang w:val="en-AU"/>
        </w:rPr>
        <w:t>st</w:t>
      </w:r>
      <w:r w:rsidRPr="001A01DC">
        <w:rPr>
          <w:rFonts w:ascii="Palatino Linotype" w:hAnsi="Palatino Linotype"/>
          <w:b/>
          <w:sz w:val="28"/>
          <w:szCs w:val="28"/>
          <w:lang w:val="en-AU"/>
        </w:rPr>
        <w:t xml:space="preserve"> Century: </w:t>
      </w:r>
    </w:p>
    <w:p w14:paraId="7D91F648" w14:textId="7A7CD7A7" w:rsidR="00721729" w:rsidRPr="001A01DC" w:rsidRDefault="00721729" w:rsidP="001A01DC">
      <w:pPr>
        <w:spacing w:after="160" w:line="360" w:lineRule="auto"/>
        <w:jc w:val="center"/>
        <w:rPr>
          <w:rFonts w:ascii="Palatino Linotype" w:hAnsi="Palatino Linotype"/>
          <w:b/>
          <w:sz w:val="28"/>
          <w:szCs w:val="28"/>
          <w:lang w:val="en-AU"/>
        </w:rPr>
      </w:pPr>
      <w:r w:rsidRPr="001A01DC">
        <w:rPr>
          <w:rFonts w:ascii="Palatino Linotype" w:hAnsi="Palatino Linotype"/>
          <w:b/>
          <w:sz w:val="28"/>
          <w:szCs w:val="28"/>
          <w:lang w:val="en-AU"/>
        </w:rPr>
        <w:t>Assessing the Impact of the ‘Know the Law’ Pilot Project</w:t>
      </w:r>
    </w:p>
    <w:p w14:paraId="3A830E8D" w14:textId="62BD3A58" w:rsidR="00721729" w:rsidRPr="001A01DC" w:rsidRDefault="007E7DCA" w:rsidP="00C0274E">
      <w:pPr>
        <w:spacing w:after="160" w:line="480" w:lineRule="auto"/>
        <w:jc w:val="center"/>
        <w:rPr>
          <w:rFonts w:ascii="Palatino Linotype" w:hAnsi="Palatino Linotype"/>
          <w:i/>
          <w:szCs w:val="28"/>
          <w:lang w:val="en-AU"/>
        </w:rPr>
      </w:pPr>
      <w:r w:rsidRPr="001A01DC">
        <w:rPr>
          <w:rFonts w:ascii="Palatino Linotype" w:hAnsi="Palatino Linotype"/>
          <w:i/>
          <w:szCs w:val="28"/>
          <w:lang w:val="en-AU"/>
        </w:rPr>
        <w:t>Briony Johnston</w:t>
      </w:r>
      <w:r w:rsidR="000E5E89" w:rsidRPr="001A01DC">
        <w:rPr>
          <w:rFonts w:ascii="Palatino Linotype" w:hAnsi="Palatino Linotype"/>
          <w:i/>
          <w:szCs w:val="28"/>
          <w:lang w:val="en-AU"/>
        </w:rPr>
        <w:t xml:space="preserve"> </w:t>
      </w:r>
      <w:r w:rsidRPr="001A01DC">
        <w:rPr>
          <w:rFonts w:ascii="Palatino Linotype" w:hAnsi="Palatino Linotype"/>
          <w:i/>
          <w:szCs w:val="28"/>
          <w:lang w:val="en-AU"/>
        </w:rPr>
        <w:t>and Shaun McCarthy</w:t>
      </w:r>
      <w:r w:rsidR="000E5E89" w:rsidRPr="001A01DC">
        <w:rPr>
          <w:rStyle w:val="FootnoteReference"/>
          <w:rFonts w:ascii="Palatino Linotype" w:hAnsi="Palatino Linotype"/>
          <w:i/>
          <w:szCs w:val="28"/>
          <w:lang w:val="en-AU"/>
        </w:rPr>
        <w:footnoteReference w:id="1"/>
      </w:r>
    </w:p>
    <w:p w14:paraId="2F7F5AE5" w14:textId="43CEBCBD" w:rsidR="003930CA" w:rsidRPr="000E5E89" w:rsidRDefault="003930CA" w:rsidP="00C0274E">
      <w:pPr>
        <w:spacing w:after="160" w:line="480" w:lineRule="auto"/>
        <w:rPr>
          <w:rFonts w:ascii="Palatino Linotype" w:hAnsi="Palatino Linotype"/>
          <w:szCs w:val="28"/>
          <w:lang w:val="en-AU"/>
        </w:rPr>
      </w:pPr>
    </w:p>
    <w:p w14:paraId="2FE182ED" w14:textId="48E81AD1" w:rsidR="00A36526" w:rsidRPr="000E5E89" w:rsidRDefault="00525C09" w:rsidP="00C0274E">
      <w:pPr>
        <w:spacing w:after="160" w:line="480" w:lineRule="auto"/>
        <w:jc w:val="center"/>
        <w:rPr>
          <w:rFonts w:ascii="Palatino Linotype" w:hAnsi="Palatino Linotype"/>
          <w:lang w:val="en-AU"/>
        </w:rPr>
      </w:pPr>
      <w:r w:rsidRPr="000E5E89">
        <w:rPr>
          <w:rFonts w:ascii="Palatino Linotype" w:hAnsi="Palatino Linotype"/>
          <w:b/>
          <w:lang w:val="en-AU"/>
        </w:rPr>
        <w:t>ABSTRACT</w:t>
      </w:r>
    </w:p>
    <w:p w14:paraId="7BC3095D" w14:textId="24CFA6B6" w:rsidR="003930CA" w:rsidRPr="000E5E89" w:rsidRDefault="00FD7B82"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Street </w:t>
      </w:r>
      <w:r w:rsidR="009444BA" w:rsidRPr="000E5E89">
        <w:rPr>
          <w:rFonts w:ascii="Palatino Linotype" w:hAnsi="Palatino Linotype"/>
          <w:lang w:val="en-AU"/>
        </w:rPr>
        <w:t>L</w:t>
      </w:r>
      <w:r w:rsidRPr="000E5E89">
        <w:rPr>
          <w:rFonts w:ascii="Palatino Linotype" w:hAnsi="Palatino Linotype"/>
          <w:lang w:val="en-AU"/>
        </w:rPr>
        <w:t xml:space="preserve">aw has long been identified as a means </w:t>
      </w:r>
      <w:r w:rsidR="002F5C9B" w:rsidRPr="000E5E89">
        <w:rPr>
          <w:rFonts w:ascii="Palatino Linotype" w:hAnsi="Palatino Linotype"/>
          <w:lang w:val="en-AU"/>
        </w:rPr>
        <w:t>by</w:t>
      </w:r>
      <w:r w:rsidRPr="000E5E89">
        <w:rPr>
          <w:rFonts w:ascii="Palatino Linotype" w:hAnsi="Palatino Linotype"/>
          <w:lang w:val="en-AU"/>
        </w:rPr>
        <w:t xml:space="preserve"> which </w:t>
      </w:r>
      <w:r w:rsidR="009E34EB" w:rsidRPr="000E5E89">
        <w:rPr>
          <w:rFonts w:ascii="Palatino Linotype" w:hAnsi="Palatino Linotype"/>
          <w:lang w:val="en-AU"/>
        </w:rPr>
        <w:t>the community is</w:t>
      </w:r>
      <w:r w:rsidRPr="000E5E89">
        <w:rPr>
          <w:rFonts w:ascii="Palatino Linotype" w:hAnsi="Palatino Linotype"/>
          <w:lang w:val="en-AU"/>
        </w:rPr>
        <w:t xml:space="preserve"> empowered with relevant </w:t>
      </w:r>
      <w:r w:rsidR="009E34EB" w:rsidRPr="000E5E89">
        <w:rPr>
          <w:rFonts w:ascii="Palatino Linotype" w:hAnsi="Palatino Linotype"/>
          <w:lang w:val="en-AU"/>
        </w:rPr>
        <w:t xml:space="preserve">and topical </w:t>
      </w:r>
      <w:r w:rsidRPr="000E5E89">
        <w:rPr>
          <w:rFonts w:ascii="Palatino Linotype" w:hAnsi="Palatino Linotype"/>
          <w:lang w:val="en-AU"/>
        </w:rPr>
        <w:t>information regarding their legal rights</w:t>
      </w:r>
      <w:r w:rsidR="009E34EB" w:rsidRPr="000E5E89">
        <w:rPr>
          <w:rFonts w:ascii="Palatino Linotype" w:hAnsi="Palatino Linotype"/>
          <w:lang w:val="en-AU"/>
        </w:rPr>
        <w:t>, remedies</w:t>
      </w:r>
      <w:r w:rsidRPr="000E5E89">
        <w:rPr>
          <w:rFonts w:ascii="Palatino Linotype" w:hAnsi="Palatino Linotype"/>
          <w:lang w:val="en-AU"/>
        </w:rPr>
        <w:t xml:space="preserve"> and responsibilities. </w:t>
      </w:r>
      <w:r w:rsidR="001A4BE0" w:rsidRPr="000E5E89">
        <w:rPr>
          <w:rFonts w:ascii="Palatino Linotype" w:hAnsi="Palatino Linotype"/>
          <w:lang w:val="en-AU"/>
        </w:rPr>
        <w:t>However</w:t>
      </w:r>
      <w:r w:rsidR="0031128F" w:rsidRPr="000E5E89">
        <w:rPr>
          <w:rFonts w:ascii="Palatino Linotype" w:hAnsi="Palatino Linotype"/>
          <w:lang w:val="en-AU"/>
        </w:rPr>
        <w:t>,</w:t>
      </w:r>
      <w:r w:rsidR="00F64224" w:rsidRPr="000E5E89">
        <w:rPr>
          <w:rFonts w:ascii="Palatino Linotype" w:hAnsi="Palatino Linotype"/>
          <w:lang w:val="en-AU"/>
        </w:rPr>
        <w:t xml:space="preserve"> i</w:t>
      </w:r>
      <w:r w:rsidR="004C6797" w:rsidRPr="000E5E89">
        <w:rPr>
          <w:rFonts w:ascii="Palatino Linotype" w:hAnsi="Palatino Linotype"/>
          <w:lang w:val="en-AU"/>
        </w:rPr>
        <w:t xml:space="preserve">n </w:t>
      </w:r>
      <w:r w:rsidR="00A06B74" w:rsidRPr="000E5E89">
        <w:rPr>
          <w:rFonts w:ascii="Palatino Linotype" w:hAnsi="Palatino Linotype"/>
          <w:lang w:val="en-AU"/>
        </w:rPr>
        <w:t xml:space="preserve">more </w:t>
      </w:r>
      <w:r w:rsidR="00816309" w:rsidRPr="000E5E89">
        <w:rPr>
          <w:rFonts w:ascii="Palatino Linotype" w:hAnsi="Palatino Linotype"/>
          <w:lang w:val="en-AU"/>
        </w:rPr>
        <w:t>recent</w:t>
      </w:r>
      <w:r w:rsidR="00F64224" w:rsidRPr="000E5E89">
        <w:rPr>
          <w:rFonts w:ascii="Palatino Linotype" w:hAnsi="Palatino Linotype"/>
          <w:lang w:val="en-AU"/>
        </w:rPr>
        <w:t xml:space="preserve"> times</w:t>
      </w:r>
      <w:r w:rsidR="006961BA" w:rsidRPr="000E5E89">
        <w:rPr>
          <w:rFonts w:ascii="Palatino Linotype" w:hAnsi="Palatino Linotype"/>
          <w:lang w:val="en-AU"/>
        </w:rPr>
        <w:t>,</w:t>
      </w:r>
      <w:r w:rsidR="00F64224" w:rsidRPr="000E5E89">
        <w:rPr>
          <w:rFonts w:ascii="Palatino Linotype" w:hAnsi="Palatino Linotype"/>
          <w:lang w:val="en-AU"/>
        </w:rPr>
        <w:t xml:space="preserve"> traditional forms of </w:t>
      </w:r>
      <w:r w:rsidR="001A4BE0" w:rsidRPr="000E5E89">
        <w:rPr>
          <w:rFonts w:ascii="Palatino Linotype" w:hAnsi="Palatino Linotype"/>
          <w:lang w:val="en-AU"/>
        </w:rPr>
        <w:t>delivery</w:t>
      </w:r>
      <w:r w:rsidR="00F64224" w:rsidRPr="000E5E89">
        <w:rPr>
          <w:rFonts w:ascii="Palatino Linotype" w:hAnsi="Palatino Linotype"/>
          <w:lang w:val="en-AU"/>
        </w:rPr>
        <w:t xml:space="preserve"> </w:t>
      </w:r>
      <w:r w:rsidR="00D65F89" w:rsidRPr="000E5E89">
        <w:rPr>
          <w:rFonts w:ascii="Palatino Linotype" w:hAnsi="Palatino Linotype"/>
          <w:lang w:val="en-AU"/>
        </w:rPr>
        <w:t>such as in-</w:t>
      </w:r>
      <w:r w:rsidR="001A4BE0" w:rsidRPr="000E5E89">
        <w:rPr>
          <w:rFonts w:ascii="Palatino Linotype" w:hAnsi="Palatino Linotype"/>
          <w:lang w:val="en-AU"/>
        </w:rPr>
        <w:t xml:space="preserve">person </w:t>
      </w:r>
      <w:r w:rsidR="009E34EB" w:rsidRPr="000E5E89">
        <w:rPr>
          <w:rFonts w:ascii="Palatino Linotype" w:hAnsi="Palatino Linotype"/>
          <w:lang w:val="en-AU"/>
        </w:rPr>
        <w:t xml:space="preserve">legal education </w:t>
      </w:r>
      <w:r w:rsidR="001A4BE0" w:rsidRPr="000E5E89">
        <w:rPr>
          <w:rFonts w:ascii="Palatino Linotype" w:hAnsi="Palatino Linotype"/>
          <w:lang w:val="en-AU"/>
        </w:rPr>
        <w:t xml:space="preserve">seminars </w:t>
      </w:r>
      <w:r w:rsidR="00F64224" w:rsidRPr="000E5E89">
        <w:rPr>
          <w:rFonts w:ascii="Palatino Linotype" w:hAnsi="Palatino Linotype"/>
          <w:lang w:val="en-AU"/>
        </w:rPr>
        <w:t>may not adequately meet the desire</w:t>
      </w:r>
      <w:r w:rsidR="00380D0E" w:rsidRPr="000E5E89">
        <w:rPr>
          <w:rFonts w:ascii="Palatino Linotype" w:hAnsi="Palatino Linotype"/>
          <w:lang w:val="en-AU"/>
        </w:rPr>
        <w:t>s</w:t>
      </w:r>
      <w:r w:rsidR="002F5C9B" w:rsidRPr="000E5E89">
        <w:rPr>
          <w:rFonts w:ascii="Palatino Linotype" w:hAnsi="Palatino Linotype"/>
          <w:lang w:val="en-AU"/>
        </w:rPr>
        <w:t xml:space="preserve"> and needs</w:t>
      </w:r>
      <w:r w:rsidR="00F64224" w:rsidRPr="000E5E89">
        <w:rPr>
          <w:rFonts w:ascii="Palatino Linotype" w:hAnsi="Palatino Linotype"/>
          <w:lang w:val="en-AU"/>
        </w:rPr>
        <w:t xml:space="preserve"> of </w:t>
      </w:r>
      <w:r w:rsidR="009E34EB" w:rsidRPr="000E5E89">
        <w:rPr>
          <w:rFonts w:ascii="Palatino Linotype" w:hAnsi="Palatino Linotype"/>
          <w:lang w:val="en-AU"/>
        </w:rPr>
        <w:t>people</w:t>
      </w:r>
      <w:r w:rsidR="00F64224" w:rsidRPr="000E5E89">
        <w:rPr>
          <w:rFonts w:ascii="Palatino Linotype" w:hAnsi="Palatino Linotype"/>
          <w:lang w:val="en-AU"/>
        </w:rPr>
        <w:t xml:space="preserve"> who are</w:t>
      </w:r>
      <w:r w:rsidR="004C6797" w:rsidRPr="000E5E89">
        <w:rPr>
          <w:rFonts w:ascii="Palatino Linotype" w:hAnsi="Palatino Linotype"/>
          <w:lang w:val="en-AU"/>
        </w:rPr>
        <w:t xml:space="preserve"> hoping to </w:t>
      </w:r>
      <w:r w:rsidR="009E34EB" w:rsidRPr="000E5E89">
        <w:rPr>
          <w:rFonts w:ascii="Palatino Linotype" w:hAnsi="Palatino Linotype"/>
          <w:lang w:val="en-AU"/>
        </w:rPr>
        <w:t xml:space="preserve">access </w:t>
      </w:r>
      <w:r w:rsidR="00A06B74" w:rsidRPr="000E5E89">
        <w:rPr>
          <w:rFonts w:ascii="Palatino Linotype" w:hAnsi="Palatino Linotype"/>
          <w:lang w:val="en-AU"/>
        </w:rPr>
        <w:t xml:space="preserve">legal </w:t>
      </w:r>
      <w:r w:rsidR="004C6797" w:rsidRPr="000E5E89">
        <w:rPr>
          <w:rFonts w:ascii="Palatino Linotype" w:hAnsi="Palatino Linotype"/>
          <w:lang w:val="en-AU"/>
        </w:rPr>
        <w:t xml:space="preserve">information faster and more conveniently than ever before. This article </w:t>
      </w:r>
      <w:r w:rsidR="000C445B" w:rsidRPr="000E5E89">
        <w:rPr>
          <w:rFonts w:ascii="Palatino Linotype" w:hAnsi="Palatino Linotype"/>
          <w:lang w:val="en-AU"/>
        </w:rPr>
        <w:t>examines</w:t>
      </w:r>
      <w:r w:rsidR="004C6797" w:rsidRPr="000E5E89">
        <w:rPr>
          <w:rFonts w:ascii="Palatino Linotype" w:hAnsi="Palatino Linotype"/>
          <w:lang w:val="en-AU"/>
        </w:rPr>
        <w:t xml:space="preserve"> </w:t>
      </w:r>
      <w:r w:rsidR="00287013" w:rsidRPr="000E5E89">
        <w:rPr>
          <w:rFonts w:ascii="Palatino Linotype" w:hAnsi="Palatino Linotype"/>
          <w:lang w:val="en-AU"/>
        </w:rPr>
        <w:t>a pilot project designed by</w:t>
      </w:r>
      <w:r w:rsidR="00164394" w:rsidRPr="000E5E89">
        <w:rPr>
          <w:rFonts w:ascii="Palatino Linotype" w:hAnsi="Palatino Linotype"/>
          <w:lang w:val="en-AU"/>
        </w:rPr>
        <w:t xml:space="preserve"> </w:t>
      </w:r>
      <w:r w:rsidR="00DA129E" w:rsidRPr="000E5E89">
        <w:rPr>
          <w:rFonts w:ascii="Palatino Linotype" w:hAnsi="Palatino Linotype"/>
          <w:lang w:val="en-AU"/>
        </w:rPr>
        <w:t>t</w:t>
      </w:r>
      <w:r w:rsidR="00164394" w:rsidRPr="000E5E89">
        <w:rPr>
          <w:rFonts w:ascii="Palatino Linotype" w:hAnsi="Palatino Linotype"/>
          <w:lang w:val="en-AU"/>
        </w:rPr>
        <w:t>he Unive</w:t>
      </w:r>
      <w:r w:rsidR="000C445B" w:rsidRPr="000E5E89">
        <w:rPr>
          <w:rFonts w:ascii="Palatino Linotype" w:hAnsi="Palatino Linotype"/>
          <w:lang w:val="en-AU"/>
        </w:rPr>
        <w:t>rsity of Newcastle Legal Centre</w:t>
      </w:r>
      <w:r w:rsidR="00164394" w:rsidRPr="000E5E89">
        <w:rPr>
          <w:rFonts w:ascii="Palatino Linotype" w:hAnsi="Palatino Linotype"/>
          <w:lang w:val="en-AU"/>
        </w:rPr>
        <w:t xml:space="preserve"> </w:t>
      </w:r>
      <w:r w:rsidR="000C445B" w:rsidRPr="000E5E89">
        <w:rPr>
          <w:rFonts w:ascii="Palatino Linotype" w:hAnsi="Palatino Linotype"/>
          <w:lang w:val="en-AU"/>
        </w:rPr>
        <w:t>to ensure</w:t>
      </w:r>
      <w:r w:rsidR="00A06B74" w:rsidRPr="000E5E89">
        <w:rPr>
          <w:rFonts w:ascii="Palatino Linotype" w:hAnsi="Palatino Linotype"/>
          <w:lang w:val="en-AU"/>
        </w:rPr>
        <w:t xml:space="preserve"> </w:t>
      </w:r>
      <w:r w:rsidR="000C445B" w:rsidRPr="000E5E89">
        <w:rPr>
          <w:rFonts w:ascii="Palatino Linotype" w:hAnsi="Palatino Linotype"/>
          <w:lang w:val="en-AU"/>
        </w:rPr>
        <w:t>outreach ke</w:t>
      </w:r>
      <w:r w:rsidR="002F5C9B" w:rsidRPr="000E5E89">
        <w:rPr>
          <w:rFonts w:ascii="Palatino Linotype" w:hAnsi="Palatino Linotype"/>
          <w:lang w:val="en-AU"/>
        </w:rPr>
        <w:t>eps</w:t>
      </w:r>
      <w:r w:rsidR="000C445B" w:rsidRPr="000E5E89">
        <w:rPr>
          <w:rFonts w:ascii="Palatino Linotype" w:hAnsi="Palatino Linotype"/>
          <w:lang w:val="en-AU"/>
        </w:rPr>
        <w:t xml:space="preserve"> pace with modern </w:t>
      </w:r>
      <w:r w:rsidR="00F82C70" w:rsidRPr="000E5E89">
        <w:rPr>
          <w:rFonts w:ascii="Palatino Linotype" w:hAnsi="Palatino Linotype"/>
          <w:lang w:val="en-AU"/>
        </w:rPr>
        <w:t>expectations</w:t>
      </w:r>
      <w:r w:rsidR="000C445B" w:rsidRPr="000E5E89">
        <w:rPr>
          <w:rFonts w:ascii="Palatino Linotype" w:hAnsi="Palatino Linotype"/>
          <w:lang w:val="en-AU"/>
        </w:rPr>
        <w:t xml:space="preserve"> </w:t>
      </w:r>
      <w:r w:rsidR="009E34EB" w:rsidRPr="000E5E89">
        <w:rPr>
          <w:rFonts w:ascii="Palatino Linotype" w:hAnsi="Palatino Linotype"/>
          <w:lang w:val="en-AU"/>
        </w:rPr>
        <w:t xml:space="preserve">of legal service delivery </w:t>
      </w:r>
      <w:r w:rsidR="00F358C0" w:rsidRPr="000E5E89">
        <w:rPr>
          <w:rFonts w:ascii="Palatino Linotype" w:hAnsi="Palatino Linotype"/>
          <w:lang w:val="en-AU"/>
        </w:rPr>
        <w:t xml:space="preserve">through the development of the </w:t>
      </w:r>
      <w:r w:rsidR="000320E4" w:rsidRPr="000E5E89">
        <w:rPr>
          <w:rFonts w:ascii="Palatino Linotype" w:hAnsi="Palatino Linotype"/>
          <w:lang w:val="en-AU"/>
        </w:rPr>
        <w:t>‘</w:t>
      </w:r>
      <w:r w:rsidR="00F358C0" w:rsidRPr="000E5E89">
        <w:rPr>
          <w:rFonts w:ascii="Palatino Linotype" w:hAnsi="Palatino Linotype"/>
          <w:lang w:val="en-AU"/>
        </w:rPr>
        <w:t>Know the Law</w:t>
      </w:r>
      <w:r w:rsidR="000320E4" w:rsidRPr="000E5E89">
        <w:rPr>
          <w:rFonts w:ascii="Palatino Linotype" w:hAnsi="Palatino Linotype"/>
          <w:lang w:val="en-AU"/>
        </w:rPr>
        <w:t>’</w:t>
      </w:r>
      <w:r w:rsidR="000C445B" w:rsidRPr="000E5E89">
        <w:rPr>
          <w:rFonts w:ascii="Palatino Linotype" w:hAnsi="Palatino Linotype"/>
          <w:lang w:val="en-AU"/>
        </w:rPr>
        <w:t xml:space="preserve"> </w:t>
      </w:r>
      <w:r w:rsidR="009E34EB" w:rsidRPr="000E5E89">
        <w:rPr>
          <w:rFonts w:ascii="Palatino Linotype" w:hAnsi="Palatino Linotype"/>
          <w:lang w:val="en-AU"/>
        </w:rPr>
        <w:t>mobile cache device</w:t>
      </w:r>
      <w:r w:rsidR="00926145" w:rsidRPr="000E5E89">
        <w:rPr>
          <w:rFonts w:ascii="Palatino Linotype" w:hAnsi="Palatino Linotype"/>
          <w:lang w:val="en-AU"/>
        </w:rPr>
        <w:t xml:space="preserve"> (‘the site’)</w:t>
      </w:r>
      <w:r w:rsidR="000C445B" w:rsidRPr="000E5E89">
        <w:rPr>
          <w:rFonts w:ascii="Palatino Linotype" w:hAnsi="Palatino Linotype"/>
          <w:lang w:val="en-AU"/>
        </w:rPr>
        <w:t>.</w:t>
      </w:r>
      <w:r w:rsidR="001627C4" w:rsidRPr="000E5E89">
        <w:rPr>
          <w:rFonts w:ascii="Palatino Linotype" w:hAnsi="Palatino Linotype"/>
          <w:lang w:val="en-AU"/>
        </w:rPr>
        <w:t xml:space="preserve"> Released in </w:t>
      </w:r>
      <w:r w:rsidR="00A13880" w:rsidRPr="000E5E89">
        <w:rPr>
          <w:rFonts w:ascii="Palatino Linotype" w:hAnsi="Palatino Linotype"/>
          <w:lang w:val="en-AU"/>
        </w:rPr>
        <w:t>early 2016</w:t>
      </w:r>
      <w:r w:rsidR="001627C4" w:rsidRPr="000E5E89">
        <w:rPr>
          <w:rFonts w:ascii="Palatino Linotype" w:hAnsi="Palatino Linotype"/>
          <w:lang w:val="en-AU"/>
        </w:rPr>
        <w:t xml:space="preserve">, the </w:t>
      </w:r>
      <w:r w:rsidR="00926145" w:rsidRPr="000E5E89">
        <w:rPr>
          <w:rFonts w:ascii="Palatino Linotype" w:hAnsi="Palatino Linotype"/>
          <w:lang w:val="en-AU"/>
        </w:rPr>
        <w:t>site</w:t>
      </w:r>
      <w:r w:rsidR="007E62F1" w:rsidRPr="000E5E89">
        <w:rPr>
          <w:rFonts w:ascii="Palatino Linotype" w:hAnsi="Palatino Linotype"/>
          <w:lang w:val="en-AU"/>
        </w:rPr>
        <w:t xml:space="preserve"> </w:t>
      </w:r>
      <w:r w:rsidR="009E34EB" w:rsidRPr="000E5E89">
        <w:rPr>
          <w:rFonts w:ascii="Palatino Linotype" w:hAnsi="Palatino Linotype"/>
          <w:lang w:val="en-AU"/>
        </w:rPr>
        <w:t>is</w:t>
      </w:r>
      <w:r w:rsidR="001627C4" w:rsidRPr="000E5E89">
        <w:rPr>
          <w:rFonts w:ascii="Palatino Linotype" w:hAnsi="Palatino Linotype"/>
          <w:lang w:val="en-AU"/>
        </w:rPr>
        <w:t xml:space="preserve"> designed to provide international students with a single platform through which they c</w:t>
      </w:r>
      <w:r w:rsidR="009E34EB" w:rsidRPr="000E5E89">
        <w:rPr>
          <w:rFonts w:ascii="Palatino Linotype" w:hAnsi="Palatino Linotype"/>
          <w:lang w:val="en-AU"/>
        </w:rPr>
        <w:t>an</w:t>
      </w:r>
      <w:r w:rsidR="001627C4" w:rsidRPr="000E5E89">
        <w:rPr>
          <w:rFonts w:ascii="Palatino Linotype" w:hAnsi="Palatino Linotype"/>
          <w:lang w:val="en-AU"/>
        </w:rPr>
        <w:t xml:space="preserve"> access information </w:t>
      </w:r>
      <w:r w:rsidR="00755650" w:rsidRPr="000E5E89">
        <w:rPr>
          <w:rFonts w:ascii="Palatino Linotype" w:hAnsi="Palatino Linotype"/>
          <w:lang w:val="en-AU"/>
        </w:rPr>
        <w:t>regarding</w:t>
      </w:r>
      <w:r w:rsidR="002F5C9B" w:rsidRPr="000E5E89">
        <w:rPr>
          <w:rFonts w:ascii="Palatino Linotype" w:hAnsi="Palatino Linotype"/>
          <w:lang w:val="en-AU"/>
        </w:rPr>
        <w:t xml:space="preserve"> legal</w:t>
      </w:r>
      <w:r w:rsidR="00755650" w:rsidRPr="000E5E89">
        <w:rPr>
          <w:rFonts w:ascii="Palatino Linotype" w:hAnsi="Palatino Linotype"/>
          <w:lang w:val="en-AU"/>
        </w:rPr>
        <w:t xml:space="preserve"> issues </w:t>
      </w:r>
      <w:r w:rsidR="009E34EB" w:rsidRPr="000E5E89">
        <w:rPr>
          <w:rFonts w:ascii="Palatino Linotype" w:hAnsi="Palatino Linotype"/>
          <w:lang w:val="en-AU"/>
        </w:rPr>
        <w:t>considered</w:t>
      </w:r>
      <w:r w:rsidR="001627C4" w:rsidRPr="000E5E89">
        <w:rPr>
          <w:rFonts w:ascii="Palatino Linotype" w:hAnsi="Palatino Linotype"/>
          <w:lang w:val="en-AU"/>
        </w:rPr>
        <w:t xml:space="preserve"> most </w:t>
      </w:r>
      <w:r w:rsidR="009E34EB" w:rsidRPr="000E5E89">
        <w:rPr>
          <w:rFonts w:ascii="Palatino Linotype" w:hAnsi="Palatino Linotype"/>
          <w:lang w:val="en-AU"/>
        </w:rPr>
        <w:t>relevant</w:t>
      </w:r>
      <w:r w:rsidRPr="000E5E89">
        <w:rPr>
          <w:rFonts w:ascii="Palatino Linotype" w:hAnsi="Palatino Linotype"/>
          <w:lang w:val="en-AU"/>
        </w:rPr>
        <w:t xml:space="preserve"> to them</w:t>
      </w:r>
      <w:r w:rsidR="005104B8" w:rsidRPr="000E5E89">
        <w:rPr>
          <w:rFonts w:ascii="Palatino Linotype" w:hAnsi="Palatino Linotype"/>
          <w:lang w:val="en-AU"/>
        </w:rPr>
        <w:t>,</w:t>
      </w:r>
      <w:r w:rsidRPr="000E5E89">
        <w:rPr>
          <w:rFonts w:ascii="Palatino Linotype" w:hAnsi="Palatino Linotype"/>
          <w:lang w:val="en-AU"/>
        </w:rPr>
        <w:t xml:space="preserve"> </w:t>
      </w:r>
      <w:r w:rsidR="009E34EB" w:rsidRPr="000E5E89">
        <w:rPr>
          <w:rFonts w:ascii="Palatino Linotype" w:hAnsi="Palatino Linotype"/>
          <w:lang w:val="en-AU"/>
        </w:rPr>
        <w:t xml:space="preserve">such as </w:t>
      </w:r>
      <w:r w:rsidRPr="000E5E89">
        <w:rPr>
          <w:rFonts w:ascii="Palatino Linotype" w:hAnsi="Palatino Linotype"/>
          <w:lang w:val="en-AU"/>
        </w:rPr>
        <w:t>tenancy, driving and employment</w:t>
      </w:r>
      <w:r w:rsidR="00755650" w:rsidRPr="000E5E89">
        <w:rPr>
          <w:rFonts w:ascii="Palatino Linotype" w:hAnsi="Palatino Linotype"/>
          <w:lang w:val="en-AU"/>
        </w:rPr>
        <w:t xml:space="preserve">. </w:t>
      </w:r>
      <w:r w:rsidR="000351A6" w:rsidRPr="000E5E89">
        <w:rPr>
          <w:rFonts w:ascii="Palatino Linotype" w:hAnsi="Palatino Linotype"/>
          <w:lang w:val="en-AU"/>
        </w:rPr>
        <w:t xml:space="preserve">Website analytics </w:t>
      </w:r>
      <w:r w:rsidR="009E34EB" w:rsidRPr="000E5E89">
        <w:rPr>
          <w:rFonts w:ascii="Palatino Linotype" w:hAnsi="Palatino Linotype"/>
          <w:lang w:val="en-AU"/>
        </w:rPr>
        <w:t>have been</w:t>
      </w:r>
      <w:r w:rsidR="000351A6" w:rsidRPr="000E5E89">
        <w:rPr>
          <w:rFonts w:ascii="Palatino Linotype" w:hAnsi="Palatino Linotype"/>
          <w:lang w:val="en-AU"/>
        </w:rPr>
        <w:t xml:space="preserve"> obtained </w:t>
      </w:r>
      <w:r w:rsidR="009E34EB" w:rsidRPr="000E5E89">
        <w:rPr>
          <w:rFonts w:ascii="Palatino Linotype" w:hAnsi="Palatino Linotype"/>
          <w:lang w:val="en-AU"/>
        </w:rPr>
        <w:t xml:space="preserve">regarding the number </w:t>
      </w:r>
      <w:r w:rsidR="009E34EB" w:rsidRPr="000E5E89">
        <w:rPr>
          <w:rFonts w:ascii="Palatino Linotype" w:hAnsi="Palatino Linotype"/>
          <w:lang w:val="en-AU"/>
        </w:rPr>
        <w:lastRenderedPageBreak/>
        <w:t xml:space="preserve">of ‘hits’ on </w:t>
      </w:r>
      <w:r w:rsidR="00A06B74" w:rsidRPr="000E5E89">
        <w:rPr>
          <w:rFonts w:ascii="Palatino Linotype" w:hAnsi="Palatino Linotype"/>
          <w:lang w:val="en-AU"/>
        </w:rPr>
        <w:t xml:space="preserve">the </w:t>
      </w:r>
      <w:r w:rsidR="00926145" w:rsidRPr="000E5E89">
        <w:rPr>
          <w:rFonts w:ascii="Palatino Linotype" w:hAnsi="Palatino Linotype"/>
          <w:lang w:val="en-AU"/>
        </w:rPr>
        <w:t>site,</w:t>
      </w:r>
      <w:r w:rsidR="00A06B74" w:rsidRPr="000E5E89">
        <w:rPr>
          <w:rFonts w:ascii="Palatino Linotype" w:hAnsi="Palatino Linotype"/>
          <w:lang w:val="en-AU"/>
        </w:rPr>
        <w:t xml:space="preserve"> together with a</w:t>
      </w:r>
      <w:r w:rsidR="000351A6" w:rsidRPr="000E5E89">
        <w:rPr>
          <w:rFonts w:ascii="Palatino Linotype" w:hAnsi="Palatino Linotype"/>
          <w:lang w:val="en-AU"/>
        </w:rPr>
        <w:t xml:space="preserve"> survey </w:t>
      </w:r>
      <w:r w:rsidR="009E34EB" w:rsidRPr="000E5E89">
        <w:rPr>
          <w:rFonts w:ascii="Palatino Linotype" w:hAnsi="Palatino Linotype"/>
          <w:lang w:val="en-AU"/>
        </w:rPr>
        <w:t xml:space="preserve">of international students who have been exposed to </w:t>
      </w:r>
      <w:r w:rsidR="00926145" w:rsidRPr="000E5E89">
        <w:rPr>
          <w:rFonts w:ascii="Palatino Linotype" w:hAnsi="Palatino Linotype"/>
          <w:lang w:val="en-AU"/>
        </w:rPr>
        <w:t>the legal information</w:t>
      </w:r>
      <w:r w:rsidR="005152D1" w:rsidRPr="000E5E89">
        <w:rPr>
          <w:rFonts w:ascii="Palatino Linotype" w:hAnsi="Palatino Linotype"/>
          <w:lang w:val="en-AU"/>
        </w:rPr>
        <w:t xml:space="preserve"> therein</w:t>
      </w:r>
      <w:r w:rsidR="009E34EB" w:rsidRPr="000E5E89">
        <w:rPr>
          <w:rFonts w:ascii="Palatino Linotype" w:hAnsi="Palatino Linotype"/>
          <w:lang w:val="en-AU"/>
        </w:rPr>
        <w:t xml:space="preserve">. </w:t>
      </w:r>
      <w:r w:rsidR="00B7600B" w:rsidRPr="000E5E89">
        <w:rPr>
          <w:rFonts w:ascii="Palatino Linotype" w:hAnsi="Palatino Linotype"/>
          <w:lang w:val="en-AU"/>
        </w:rPr>
        <w:t>This article includes key findings in relation to the development, distribution and effectiveness of th</w:t>
      </w:r>
      <w:r w:rsidR="009E34EB" w:rsidRPr="000E5E89">
        <w:rPr>
          <w:rFonts w:ascii="Palatino Linotype" w:hAnsi="Palatino Linotype"/>
          <w:lang w:val="en-AU"/>
        </w:rPr>
        <w:t>is</w:t>
      </w:r>
      <w:r w:rsidR="00B7600B" w:rsidRPr="000E5E89">
        <w:rPr>
          <w:rFonts w:ascii="Palatino Linotype" w:hAnsi="Palatino Linotype"/>
          <w:lang w:val="en-AU"/>
        </w:rPr>
        <w:t xml:space="preserve"> pilot project</w:t>
      </w:r>
      <w:r w:rsidR="003930CA" w:rsidRPr="000E5E89">
        <w:rPr>
          <w:rFonts w:ascii="Palatino Linotype" w:hAnsi="Palatino Linotype"/>
          <w:lang w:val="en-AU"/>
        </w:rPr>
        <w:t>.</w:t>
      </w:r>
    </w:p>
    <w:p w14:paraId="084EA067" w14:textId="4D3B500F" w:rsidR="00FD7B82" w:rsidRPr="00C0274E" w:rsidRDefault="00525C09" w:rsidP="00C0274E">
      <w:pPr>
        <w:pStyle w:val="ListParagraph"/>
        <w:numPr>
          <w:ilvl w:val="0"/>
          <w:numId w:val="4"/>
        </w:numPr>
        <w:spacing w:after="160" w:line="480" w:lineRule="auto"/>
        <w:jc w:val="center"/>
        <w:rPr>
          <w:rFonts w:ascii="Palatino Linotype" w:hAnsi="Palatino Linotype"/>
          <w:lang w:val="en-AU"/>
        </w:rPr>
      </w:pPr>
      <w:r w:rsidRPr="00C0274E">
        <w:rPr>
          <w:rFonts w:ascii="Palatino Linotype" w:hAnsi="Palatino Linotype"/>
          <w:b/>
          <w:lang w:val="en-AU"/>
        </w:rPr>
        <w:t>INTRODUCTION</w:t>
      </w:r>
    </w:p>
    <w:p w14:paraId="3AFABB73" w14:textId="540B89B0" w:rsidR="00A06B74" w:rsidRPr="000E5E89" w:rsidRDefault="004C6797" w:rsidP="00C0274E">
      <w:pPr>
        <w:spacing w:after="160" w:line="480" w:lineRule="auto"/>
        <w:jc w:val="both"/>
        <w:rPr>
          <w:rFonts w:ascii="Palatino Linotype" w:hAnsi="Palatino Linotype"/>
          <w:lang w:val="en-AU"/>
        </w:rPr>
      </w:pPr>
      <w:r w:rsidRPr="000E5E89">
        <w:rPr>
          <w:rFonts w:ascii="Palatino Linotype" w:hAnsi="Palatino Linotype"/>
          <w:lang w:val="en-AU"/>
        </w:rPr>
        <w:t>The University of Newcastle Legal Centre (UNLC)</w:t>
      </w:r>
      <w:r w:rsidR="00A33640" w:rsidRPr="000E5E89">
        <w:rPr>
          <w:rFonts w:ascii="Palatino Linotype" w:hAnsi="Palatino Linotype"/>
          <w:lang w:val="en-AU"/>
        </w:rPr>
        <w:t xml:space="preserve"> is a Community L</w:t>
      </w:r>
      <w:r w:rsidR="00A06B74" w:rsidRPr="000E5E89">
        <w:rPr>
          <w:rFonts w:ascii="Palatino Linotype" w:hAnsi="Palatino Linotype"/>
          <w:lang w:val="en-AU"/>
        </w:rPr>
        <w:t xml:space="preserve">egal </w:t>
      </w:r>
      <w:r w:rsidR="00A33640" w:rsidRPr="000E5E89">
        <w:rPr>
          <w:rFonts w:ascii="Palatino Linotype" w:hAnsi="Palatino Linotype"/>
          <w:lang w:val="en-AU"/>
        </w:rPr>
        <w:t>C</w:t>
      </w:r>
      <w:r w:rsidR="00A06B74" w:rsidRPr="000E5E89">
        <w:rPr>
          <w:rFonts w:ascii="Palatino Linotype" w:hAnsi="Palatino Linotype"/>
          <w:lang w:val="en-AU"/>
        </w:rPr>
        <w:t>entre</w:t>
      </w:r>
      <w:r w:rsidR="00296E7D" w:rsidRPr="000E5E89">
        <w:rPr>
          <w:rFonts w:ascii="Palatino Linotype" w:hAnsi="Palatino Linotype"/>
          <w:lang w:val="en-AU"/>
        </w:rPr>
        <w:t xml:space="preserve"> (CLC)</w:t>
      </w:r>
      <w:r w:rsidR="00A06B74" w:rsidRPr="000E5E89">
        <w:rPr>
          <w:rFonts w:ascii="Palatino Linotype" w:hAnsi="Palatino Linotype"/>
          <w:lang w:val="en-AU"/>
        </w:rPr>
        <w:t xml:space="preserve"> with a</w:t>
      </w:r>
      <w:r w:rsidR="00F031BA" w:rsidRPr="000E5E89">
        <w:rPr>
          <w:rFonts w:ascii="Palatino Linotype" w:hAnsi="Palatino Linotype"/>
          <w:lang w:val="en-AU"/>
        </w:rPr>
        <w:t xml:space="preserve"> focus on</w:t>
      </w:r>
      <w:r w:rsidR="00A06B74" w:rsidRPr="000E5E89">
        <w:rPr>
          <w:rFonts w:ascii="Palatino Linotype" w:hAnsi="Palatino Linotype"/>
          <w:lang w:val="en-AU"/>
        </w:rPr>
        <w:t xml:space="preserve"> </w:t>
      </w:r>
      <w:r w:rsidR="00F031BA" w:rsidRPr="000E5E89">
        <w:rPr>
          <w:rFonts w:ascii="Palatino Linotype" w:hAnsi="Palatino Linotype"/>
          <w:lang w:val="en-AU"/>
        </w:rPr>
        <w:t xml:space="preserve">equal </w:t>
      </w:r>
      <w:r w:rsidR="00A06B74" w:rsidRPr="000E5E89">
        <w:rPr>
          <w:rFonts w:ascii="Palatino Linotype" w:hAnsi="Palatino Linotype"/>
          <w:lang w:val="en-AU"/>
        </w:rPr>
        <w:t>access to justice</w:t>
      </w:r>
      <w:r w:rsidR="00F031BA" w:rsidRPr="000E5E89">
        <w:rPr>
          <w:rFonts w:ascii="Palatino Linotype" w:hAnsi="Palatino Linotype"/>
          <w:lang w:val="en-AU"/>
        </w:rPr>
        <w:t xml:space="preserve">, </w:t>
      </w:r>
      <w:r w:rsidR="00A06B74" w:rsidRPr="000E5E89">
        <w:rPr>
          <w:rFonts w:ascii="Palatino Linotype" w:hAnsi="Palatino Linotype"/>
          <w:lang w:val="en-AU"/>
        </w:rPr>
        <w:t xml:space="preserve">particularly servicing disadvantaged and marginalised persons. </w:t>
      </w:r>
      <w:r w:rsidRPr="000E5E89">
        <w:rPr>
          <w:rFonts w:ascii="Palatino Linotype" w:hAnsi="Palatino Linotype"/>
          <w:lang w:val="en-AU"/>
        </w:rPr>
        <w:t xml:space="preserve"> </w:t>
      </w:r>
      <w:r w:rsidR="00A06B74" w:rsidRPr="000E5E89">
        <w:rPr>
          <w:rFonts w:ascii="Palatino Linotype" w:hAnsi="Palatino Linotype"/>
          <w:lang w:val="en-AU"/>
        </w:rPr>
        <w:t xml:space="preserve">It </w:t>
      </w:r>
      <w:r w:rsidR="00C301AF" w:rsidRPr="000E5E89">
        <w:rPr>
          <w:rFonts w:ascii="Palatino Linotype" w:hAnsi="Palatino Linotype"/>
          <w:lang w:val="en-AU"/>
        </w:rPr>
        <w:t xml:space="preserve">is staffed by </w:t>
      </w:r>
      <w:r w:rsidR="00296E7D" w:rsidRPr="000E5E89">
        <w:rPr>
          <w:rFonts w:ascii="Palatino Linotype" w:hAnsi="Palatino Linotype"/>
          <w:lang w:val="en-AU"/>
        </w:rPr>
        <w:t>CLC</w:t>
      </w:r>
      <w:r w:rsidR="00C301AF" w:rsidRPr="000E5E89">
        <w:rPr>
          <w:rFonts w:ascii="Palatino Linotype" w:hAnsi="Palatino Linotype"/>
          <w:lang w:val="en-AU"/>
        </w:rPr>
        <w:t xml:space="preserve"> lawyers together with a large number of volunteer law students. </w:t>
      </w:r>
      <w:r w:rsidR="00A06B74" w:rsidRPr="000E5E89">
        <w:rPr>
          <w:rFonts w:ascii="Palatino Linotype" w:hAnsi="Palatino Linotype"/>
          <w:lang w:val="en-AU"/>
        </w:rPr>
        <w:t>The UNLC</w:t>
      </w:r>
      <w:r w:rsidR="00C301AF" w:rsidRPr="000E5E89">
        <w:rPr>
          <w:rFonts w:ascii="Palatino Linotype" w:hAnsi="Palatino Linotype"/>
          <w:lang w:val="en-AU"/>
        </w:rPr>
        <w:t xml:space="preserve"> </w:t>
      </w:r>
      <w:r w:rsidRPr="000E5E89">
        <w:rPr>
          <w:rFonts w:ascii="Palatino Linotype" w:hAnsi="Palatino Linotype"/>
          <w:lang w:val="en-AU"/>
        </w:rPr>
        <w:t xml:space="preserve">has a long-standing commitment to </w:t>
      </w:r>
      <w:r w:rsidR="009444BA" w:rsidRPr="000E5E89">
        <w:rPr>
          <w:rFonts w:ascii="Palatino Linotype" w:hAnsi="Palatino Linotype"/>
          <w:lang w:val="en-AU"/>
        </w:rPr>
        <w:t xml:space="preserve">its </w:t>
      </w:r>
      <w:r w:rsidRPr="000E5E89">
        <w:rPr>
          <w:rFonts w:ascii="Palatino Linotype" w:hAnsi="Palatino Linotype"/>
          <w:lang w:val="en-AU"/>
        </w:rPr>
        <w:t>local community</w:t>
      </w:r>
      <w:r w:rsidR="00A06B74" w:rsidRPr="000E5E89">
        <w:rPr>
          <w:rFonts w:ascii="Palatino Linotype" w:hAnsi="Palatino Linotype"/>
          <w:lang w:val="en-AU"/>
        </w:rPr>
        <w:t xml:space="preserve"> through</w:t>
      </w:r>
      <w:r w:rsidRPr="000E5E89">
        <w:rPr>
          <w:rFonts w:ascii="Palatino Linotype" w:hAnsi="Palatino Linotype"/>
          <w:lang w:val="en-AU"/>
        </w:rPr>
        <w:t xml:space="preserve"> the provision of free legal advice</w:t>
      </w:r>
      <w:r w:rsidR="00F031BA" w:rsidRPr="000E5E89">
        <w:rPr>
          <w:rFonts w:ascii="Palatino Linotype" w:hAnsi="Palatino Linotype"/>
          <w:lang w:val="en-AU"/>
        </w:rPr>
        <w:t xml:space="preserve">. </w:t>
      </w:r>
      <w:r w:rsidR="009444BA" w:rsidRPr="000E5E89">
        <w:rPr>
          <w:rFonts w:ascii="Palatino Linotype" w:hAnsi="Palatino Linotype"/>
          <w:lang w:val="en-AU"/>
        </w:rPr>
        <w:t xml:space="preserve">It </w:t>
      </w:r>
      <w:r w:rsidR="00F031BA" w:rsidRPr="000E5E89">
        <w:rPr>
          <w:rFonts w:ascii="Palatino Linotype" w:hAnsi="Palatino Linotype"/>
          <w:lang w:val="en-AU"/>
        </w:rPr>
        <w:t>offer</w:t>
      </w:r>
      <w:r w:rsidR="009444BA" w:rsidRPr="000E5E89">
        <w:rPr>
          <w:rFonts w:ascii="Palatino Linotype" w:hAnsi="Palatino Linotype"/>
          <w:lang w:val="en-AU"/>
        </w:rPr>
        <w:t>s</w:t>
      </w:r>
      <w:r w:rsidRPr="000E5E89">
        <w:rPr>
          <w:rFonts w:ascii="Palatino Linotype" w:hAnsi="Palatino Linotype"/>
          <w:lang w:val="en-AU"/>
        </w:rPr>
        <w:t xml:space="preserve"> both drop-in </w:t>
      </w:r>
      <w:r w:rsidR="00C301AF" w:rsidRPr="000E5E89">
        <w:rPr>
          <w:rFonts w:ascii="Palatino Linotype" w:hAnsi="Palatino Linotype"/>
          <w:lang w:val="en-AU"/>
        </w:rPr>
        <w:t xml:space="preserve">legal advice </w:t>
      </w:r>
      <w:r w:rsidRPr="000E5E89">
        <w:rPr>
          <w:rFonts w:ascii="Palatino Linotype" w:hAnsi="Palatino Linotype"/>
          <w:lang w:val="en-AU"/>
        </w:rPr>
        <w:t xml:space="preserve">clinics </w:t>
      </w:r>
      <w:r w:rsidR="00C301AF" w:rsidRPr="000E5E89">
        <w:rPr>
          <w:rFonts w:ascii="Palatino Linotype" w:hAnsi="Palatino Linotype"/>
          <w:lang w:val="en-AU"/>
        </w:rPr>
        <w:t xml:space="preserve">at the </w:t>
      </w:r>
      <w:r w:rsidR="00E1322A" w:rsidRPr="000E5E89">
        <w:rPr>
          <w:rFonts w:ascii="Palatino Linotype" w:hAnsi="Palatino Linotype"/>
          <w:lang w:val="en-AU"/>
        </w:rPr>
        <w:t>NeW Space</w:t>
      </w:r>
      <w:r w:rsidR="00E11542" w:rsidRPr="000E5E89">
        <w:rPr>
          <w:rFonts w:ascii="Palatino Linotype" w:hAnsi="Palatino Linotype"/>
          <w:lang w:val="en-AU"/>
        </w:rPr>
        <w:t xml:space="preserve"> </w:t>
      </w:r>
      <w:r w:rsidR="00C301AF" w:rsidRPr="000E5E89">
        <w:rPr>
          <w:rFonts w:ascii="Palatino Linotype" w:hAnsi="Palatino Linotype"/>
          <w:lang w:val="en-AU"/>
        </w:rPr>
        <w:t>building in the centre of Newcastle City</w:t>
      </w:r>
      <w:r w:rsidR="00A06B74" w:rsidRPr="000E5E89">
        <w:rPr>
          <w:rStyle w:val="FootnoteReference"/>
          <w:rFonts w:ascii="Palatino Linotype" w:hAnsi="Palatino Linotype"/>
          <w:lang w:val="en-AU"/>
        </w:rPr>
        <w:footnoteReference w:id="2"/>
      </w:r>
      <w:r w:rsidR="00C301AF" w:rsidRPr="000E5E89">
        <w:rPr>
          <w:rFonts w:ascii="Palatino Linotype" w:hAnsi="Palatino Linotype"/>
          <w:lang w:val="en-AU"/>
        </w:rPr>
        <w:t xml:space="preserve"> and outreach clinics</w:t>
      </w:r>
      <w:r w:rsidR="00887EFA" w:rsidRPr="000E5E89">
        <w:rPr>
          <w:rFonts w:ascii="Palatino Linotype" w:hAnsi="Palatino Linotype"/>
          <w:lang w:val="en-AU"/>
        </w:rPr>
        <w:t>. These</w:t>
      </w:r>
      <w:r w:rsidR="00C301AF" w:rsidRPr="000E5E89">
        <w:rPr>
          <w:rFonts w:ascii="Palatino Linotype" w:hAnsi="Palatino Linotype"/>
          <w:lang w:val="en-AU"/>
        </w:rPr>
        <w:t xml:space="preserve"> includ</w:t>
      </w:r>
      <w:r w:rsidR="00887EFA" w:rsidRPr="000E5E89">
        <w:rPr>
          <w:rFonts w:ascii="Palatino Linotype" w:hAnsi="Palatino Linotype"/>
          <w:lang w:val="en-AU"/>
        </w:rPr>
        <w:t>e</w:t>
      </w:r>
      <w:r w:rsidR="00C301AF" w:rsidRPr="000E5E89">
        <w:rPr>
          <w:rFonts w:ascii="Palatino Linotype" w:hAnsi="Palatino Linotype"/>
          <w:lang w:val="en-AU"/>
        </w:rPr>
        <w:t xml:space="preserve"> </w:t>
      </w:r>
      <w:r w:rsidR="00887EFA" w:rsidRPr="000E5E89">
        <w:rPr>
          <w:rFonts w:ascii="Palatino Linotype" w:hAnsi="Palatino Linotype"/>
          <w:lang w:val="en-AU"/>
        </w:rPr>
        <w:t>the</w:t>
      </w:r>
      <w:r w:rsidR="00C301AF" w:rsidRPr="000E5E89">
        <w:rPr>
          <w:rFonts w:ascii="Palatino Linotype" w:hAnsi="Palatino Linotype"/>
          <w:lang w:val="en-AU"/>
        </w:rPr>
        <w:t xml:space="preserve"> flagship </w:t>
      </w:r>
      <w:r w:rsidR="00887EFA" w:rsidRPr="000E5E89">
        <w:rPr>
          <w:rFonts w:ascii="Palatino Linotype" w:hAnsi="Palatino Linotype"/>
          <w:lang w:val="en-AU"/>
        </w:rPr>
        <w:t>Law on the B</w:t>
      </w:r>
      <w:r w:rsidR="00C301AF" w:rsidRPr="000E5E89">
        <w:rPr>
          <w:rFonts w:ascii="Palatino Linotype" w:hAnsi="Palatino Linotype"/>
          <w:lang w:val="en-AU"/>
        </w:rPr>
        <w:t xml:space="preserve">each advice clinics </w:t>
      </w:r>
      <w:r w:rsidR="00A06B74" w:rsidRPr="000E5E89">
        <w:rPr>
          <w:rFonts w:ascii="Palatino Linotype" w:hAnsi="Palatino Linotype"/>
          <w:lang w:val="en-AU"/>
        </w:rPr>
        <w:t xml:space="preserve">held </w:t>
      </w:r>
      <w:r w:rsidR="00C301AF" w:rsidRPr="000E5E89">
        <w:rPr>
          <w:rFonts w:ascii="Palatino Linotype" w:hAnsi="Palatino Linotype"/>
          <w:lang w:val="en-AU"/>
        </w:rPr>
        <w:t xml:space="preserve">over summer </w:t>
      </w:r>
      <w:r w:rsidRPr="000E5E89">
        <w:rPr>
          <w:rFonts w:ascii="Palatino Linotype" w:hAnsi="Palatino Linotype"/>
          <w:lang w:val="en-AU"/>
        </w:rPr>
        <w:t xml:space="preserve">and legal information </w:t>
      </w:r>
      <w:r w:rsidR="000A6F92" w:rsidRPr="000E5E89">
        <w:rPr>
          <w:rFonts w:ascii="Palatino Linotype" w:hAnsi="Palatino Linotype"/>
          <w:lang w:val="en-AU"/>
        </w:rPr>
        <w:t xml:space="preserve">sessions </w:t>
      </w:r>
      <w:r w:rsidR="00A06B74" w:rsidRPr="000E5E89">
        <w:rPr>
          <w:rFonts w:ascii="Palatino Linotype" w:hAnsi="Palatino Linotype"/>
          <w:lang w:val="en-AU"/>
        </w:rPr>
        <w:t xml:space="preserve">delivered </w:t>
      </w:r>
      <w:r w:rsidR="00C301AF" w:rsidRPr="000E5E89">
        <w:rPr>
          <w:rFonts w:ascii="Palatino Linotype" w:hAnsi="Palatino Linotype"/>
          <w:lang w:val="en-AU"/>
        </w:rPr>
        <w:t>to community groups</w:t>
      </w:r>
      <w:r w:rsidRPr="000E5E89">
        <w:rPr>
          <w:rFonts w:ascii="Palatino Linotype" w:hAnsi="Palatino Linotype"/>
          <w:lang w:val="en-AU"/>
        </w:rPr>
        <w:t xml:space="preserve">. </w:t>
      </w:r>
      <w:r w:rsidR="00646357" w:rsidRPr="000E5E89">
        <w:rPr>
          <w:rFonts w:ascii="Palatino Linotype" w:hAnsi="Palatino Linotype"/>
          <w:lang w:val="en-AU"/>
        </w:rPr>
        <w:t>Tailored</w:t>
      </w:r>
      <w:r w:rsidR="00C301AF" w:rsidRPr="000E5E89">
        <w:rPr>
          <w:rFonts w:ascii="Palatino Linotype" w:hAnsi="Palatino Linotype"/>
          <w:lang w:val="en-AU"/>
        </w:rPr>
        <w:t xml:space="preserve"> seminars are conducted </w:t>
      </w:r>
      <w:r w:rsidR="0014451A" w:rsidRPr="000E5E89">
        <w:rPr>
          <w:rFonts w:ascii="Palatino Linotype" w:hAnsi="Palatino Linotype"/>
          <w:lang w:val="en-AU"/>
        </w:rPr>
        <w:t>by the Centre to</w:t>
      </w:r>
      <w:r w:rsidR="00C301AF" w:rsidRPr="000E5E89">
        <w:rPr>
          <w:rFonts w:ascii="Palatino Linotype" w:hAnsi="Palatino Linotype"/>
          <w:lang w:val="en-AU"/>
        </w:rPr>
        <w:t xml:space="preserve"> newly arrived international students together with health carer groups</w:t>
      </w:r>
      <w:r w:rsidR="0014451A" w:rsidRPr="000E5E89">
        <w:rPr>
          <w:rFonts w:ascii="Palatino Linotype" w:hAnsi="Palatino Linotype"/>
          <w:lang w:val="en-AU"/>
        </w:rPr>
        <w:t xml:space="preserve"> in order to front-end the provision of legal information to persons who may </w:t>
      </w:r>
      <w:r w:rsidR="003038BD" w:rsidRPr="000E5E89">
        <w:rPr>
          <w:rFonts w:ascii="Palatino Linotype" w:hAnsi="Palatino Linotype"/>
          <w:lang w:val="en-AU"/>
        </w:rPr>
        <w:t>need legal assistance in the future</w:t>
      </w:r>
      <w:r w:rsidR="00C301AF" w:rsidRPr="000E5E89">
        <w:rPr>
          <w:rFonts w:ascii="Palatino Linotype" w:hAnsi="Palatino Linotype"/>
          <w:lang w:val="en-AU"/>
        </w:rPr>
        <w:t xml:space="preserve">.  The Centre’s </w:t>
      </w:r>
      <w:r w:rsidR="0004293D" w:rsidRPr="000E5E89">
        <w:rPr>
          <w:rFonts w:ascii="Palatino Linotype" w:hAnsi="Palatino Linotype"/>
          <w:lang w:val="en-AU"/>
        </w:rPr>
        <w:t>forms of outreach may be</w:t>
      </w:r>
      <w:r w:rsidR="0014451A" w:rsidRPr="000E5E89">
        <w:rPr>
          <w:rFonts w:ascii="Palatino Linotype" w:hAnsi="Palatino Linotype"/>
          <w:lang w:val="en-AU"/>
        </w:rPr>
        <w:t xml:space="preserve"> viewed</w:t>
      </w:r>
      <w:r w:rsidR="0004293D" w:rsidRPr="000E5E89">
        <w:rPr>
          <w:rFonts w:ascii="Palatino Linotype" w:hAnsi="Palatino Linotype"/>
          <w:lang w:val="en-AU"/>
        </w:rPr>
        <w:t xml:space="preserve"> as </w:t>
      </w:r>
      <w:r w:rsidR="00FD7B82" w:rsidRPr="000E5E89">
        <w:rPr>
          <w:rFonts w:ascii="Palatino Linotype" w:hAnsi="Palatino Linotype"/>
          <w:lang w:val="en-AU"/>
        </w:rPr>
        <w:t>‘</w:t>
      </w:r>
      <w:r w:rsidR="0004293D" w:rsidRPr="000E5E89">
        <w:rPr>
          <w:rFonts w:ascii="Palatino Linotype" w:hAnsi="Palatino Linotype"/>
          <w:lang w:val="en-AU"/>
        </w:rPr>
        <w:t>street law</w:t>
      </w:r>
      <w:r w:rsidR="00FD7B82" w:rsidRPr="000E5E89">
        <w:rPr>
          <w:rFonts w:ascii="Palatino Linotype" w:hAnsi="Palatino Linotype"/>
          <w:lang w:val="en-AU"/>
        </w:rPr>
        <w:t>’</w:t>
      </w:r>
      <w:r w:rsidR="003128B9" w:rsidRPr="000E5E89">
        <w:rPr>
          <w:rFonts w:ascii="Palatino Linotype" w:hAnsi="Palatino Linotype"/>
          <w:lang w:val="en-AU"/>
        </w:rPr>
        <w:t xml:space="preserve"> in the traditional sense</w:t>
      </w:r>
      <w:r w:rsidR="008F43E3" w:rsidRPr="000E5E89">
        <w:rPr>
          <w:rFonts w:ascii="Palatino Linotype" w:hAnsi="Palatino Linotype"/>
          <w:lang w:val="en-AU"/>
        </w:rPr>
        <w:t xml:space="preserve">, providing </w:t>
      </w:r>
      <w:r w:rsidR="00FD7B82" w:rsidRPr="000E5E89">
        <w:rPr>
          <w:rFonts w:ascii="Palatino Linotype" w:hAnsi="Palatino Linotype"/>
          <w:lang w:val="en-AU"/>
        </w:rPr>
        <w:t>a ‘vehicle through which the public can be made more aware of their rights and responsibilities.’</w:t>
      </w:r>
      <w:r w:rsidR="00FD7B82" w:rsidRPr="000E5E89">
        <w:rPr>
          <w:rStyle w:val="FootnoteReference"/>
          <w:rFonts w:ascii="Palatino Linotype" w:hAnsi="Palatino Linotype"/>
          <w:lang w:val="en-AU"/>
        </w:rPr>
        <w:footnoteReference w:id="3"/>
      </w:r>
      <w:r w:rsidR="00FD7B82" w:rsidRPr="000E5E89">
        <w:rPr>
          <w:rFonts w:ascii="Palatino Linotype" w:hAnsi="Palatino Linotype"/>
          <w:lang w:val="en-AU"/>
        </w:rPr>
        <w:t xml:space="preserve"> </w:t>
      </w:r>
      <w:r w:rsidR="00A4363E" w:rsidRPr="000E5E89">
        <w:rPr>
          <w:rFonts w:ascii="Palatino Linotype" w:hAnsi="Palatino Linotype"/>
          <w:lang w:val="en-AU"/>
        </w:rPr>
        <w:t xml:space="preserve"> </w:t>
      </w:r>
    </w:p>
    <w:p w14:paraId="29BBE9F8" w14:textId="67129E56" w:rsidR="00A36526" w:rsidRPr="000E5E89" w:rsidRDefault="00A36526" w:rsidP="00C0274E">
      <w:pPr>
        <w:spacing w:after="160" w:line="480" w:lineRule="auto"/>
        <w:jc w:val="both"/>
        <w:rPr>
          <w:rFonts w:ascii="Palatino Linotype" w:hAnsi="Palatino Linotype"/>
          <w:lang w:val="en-AU"/>
        </w:rPr>
      </w:pPr>
      <w:r w:rsidRPr="000E5E89">
        <w:rPr>
          <w:rFonts w:ascii="Palatino Linotype" w:hAnsi="Palatino Linotype"/>
          <w:lang w:val="en-AU"/>
        </w:rPr>
        <w:lastRenderedPageBreak/>
        <w:t xml:space="preserve">Since 2010 penultimate and final year </w:t>
      </w:r>
      <w:r w:rsidR="002359D3" w:rsidRPr="000E5E89">
        <w:rPr>
          <w:rFonts w:ascii="Palatino Linotype" w:hAnsi="Palatino Linotype"/>
          <w:lang w:val="en-AU"/>
        </w:rPr>
        <w:t>l</w:t>
      </w:r>
      <w:r w:rsidRPr="000E5E89">
        <w:rPr>
          <w:rFonts w:ascii="Palatino Linotype" w:hAnsi="Palatino Linotype"/>
          <w:lang w:val="en-AU"/>
        </w:rPr>
        <w:t xml:space="preserve">aw students have been involved in delivering legal information seminars to international students, who often have little knowledge about </w:t>
      </w:r>
      <w:r w:rsidR="002359D3" w:rsidRPr="000E5E89">
        <w:rPr>
          <w:rFonts w:ascii="Palatino Linotype" w:hAnsi="Palatino Linotype"/>
          <w:lang w:val="en-AU"/>
        </w:rPr>
        <w:t>the Australian</w:t>
      </w:r>
      <w:r w:rsidRPr="000E5E89">
        <w:rPr>
          <w:rFonts w:ascii="Palatino Linotype" w:hAnsi="Palatino Linotype"/>
          <w:lang w:val="en-AU"/>
        </w:rPr>
        <w:t xml:space="preserve"> legal system and their rights under </w:t>
      </w:r>
      <w:r w:rsidR="002359D3" w:rsidRPr="000E5E89">
        <w:rPr>
          <w:rFonts w:ascii="Palatino Linotype" w:hAnsi="Palatino Linotype"/>
          <w:lang w:val="en-AU"/>
        </w:rPr>
        <w:t>domestic</w:t>
      </w:r>
      <w:r w:rsidR="009D1336" w:rsidRPr="000E5E89">
        <w:rPr>
          <w:rFonts w:ascii="Palatino Linotype" w:hAnsi="Palatino Linotype"/>
          <w:lang w:val="en-AU"/>
        </w:rPr>
        <w:t xml:space="preserve"> law.</w:t>
      </w:r>
      <w:r w:rsidR="002359D3" w:rsidRPr="000E5E89">
        <w:rPr>
          <w:rFonts w:ascii="Palatino Linotype" w:hAnsi="Palatino Linotype"/>
          <w:lang w:val="en-AU"/>
        </w:rPr>
        <w:t xml:space="preserve"> One of t</w:t>
      </w:r>
      <w:r w:rsidRPr="000E5E89">
        <w:rPr>
          <w:rFonts w:ascii="Palatino Linotype" w:hAnsi="Palatino Linotype"/>
          <w:lang w:val="en-AU"/>
        </w:rPr>
        <w:t>he main challenge</w:t>
      </w:r>
      <w:r w:rsidR="002359D3" w:rsidRPr="000E5E89">
        <w:rPr>
          <w:rFonts w:ascii="Palatino Linotype" w:hAnsi="Palatino Linotype"/>
          <w:lang w:val="en-AU"/>
        </w:rPr>
        <w:t>s</w:t>
      </w:r>
      <w:r w:rsidRPr="000E5E89">
        <w:rPr>
          <w:rFonts w:ascii="Palatino Linotype" w:hAnsi="Palatino Linotype"/>
          <w:lang w:val="en-AU"/>
        </w:rPr>
        <w:t xml:space="preserve"> faced by international students </w:t>
      </w:r>
      <w:r w:rsidR="002359D3" w:rsidRPr="000E5E89">
        <w:rPr>
          <w:rFonts w:ascii="Palatino Linotype" w:hAnsi="Palatino Linotype"/>
          <w:lang w:val="en-AU"/>
        </w:rPr>
        <w:t>is</w:t>
      </w:r>
      <w:r w:rsidRPr="000E5E89">
        <w:rPr>
          <w:rFonts w:ascii="Palatino Linotype" w:hAnsi="Palatino Linotype"/>
          <w:lang w:val="en-AU"/>
        </w:rPr>
        <w:t xml:space="preserve"> that legal issues, particularly surrounding tenancy, c</w:t>
      </w:r>
      <w:r w:rsidR="002359D3" w:rsidRPr="000E5E89">
        <w:rPr>
          <w:rFonts w:ascii="Palatino Linotype" w:hAnsi="Palatino Linotype"/>
          <w:lang w:val="en-AU"/>
        </w:rPr>
        <w:t>an</w:t>
      </w:r>
      <w:r w:rsidRPr="000E5E89">
        <w:rPr>
          <w:rFonts w:ascii="Palatino Linotype" w:hAnsi="Palatino Linotype"/>
          <w:lang w:val="en-AU"/>
        </w:rPr>
        <w:t xml:space="preserve"> strike before they ha</w:t>
      </w:r>
      <w:r w:rsidR="002359D3" w:rsidRPr="000E5E89">
        <w:rPr>
          <w:rFonts w:ascii="Palatino Linotype" w:hAnsi="Palatino Linotype"/>
          <w:lang w:val="en-AU"/>
        </w:rPr>
        <w:t>ve</w:t>
      </w:r>
      <w:r w:rsidRPr="000E5E89">
        <w:rPr>
          <w:rFonts w:ascii="Palatino Linotype" w:hAnsi="Palatino Linotype"/>
          <w:lang w:val="en-AU"/>
        </w:rPr>
        <w:t xml:space="preserve"> commenced studying or kn</w:t>
      </w:r>
      <w:r w:rsidR="003038BD" w:rsidRPr="000E5E89">
        <w:rPr>
          <w:rFonts w:ascii="Palatino Linotype" w:hAnsi="Palatino Linotype"/>
          <w:lang w:val="en-AU"/>
        </w:rPr>
        <w:t>o</w:t>
      </w:r>
      <w:r w:rsidRPr="000E5E89">
        <w:rPr>
          <w:rFonts w:ascii="Palatino Linotype" w:hAnsi="Palatino Linotype"/>
          <w:lang w:val="en-AU"/>
        </w:rPr>
        <w:t xml:space="preserve">w where to go for </w:t>
      </w:r>
      <w:r w:rsidR="00A06B74" w:rsidRPr="000E5E89">
        <w:rPr>
          <w:rFonts w:ascii="Palatino Linotype" w:hAnsi="Palatino Linotype"/>
          <w:lang w:val="en-AU"/>
        </w:rPr>
        <w:t xml:space="preserve">legal </w:t>
      </w:r>
      <w:r w:rsidRPr="000E5E89">
        <w:rPr>
          <w:rFonts w:ascii="Palatino Linotype" w:hAnsi="Palatino Linotype"/>
          <w:lang w:val="en-AU"/>
        </w:rPr>
        <w:t xml:space="preserve">help. It was this experience </w:t>
      </w:r>
      <w:r w:rsidR="002359D3" w:rsidRPr="000E5E89">
        <w:rPr>
          <w:rFonts w:ascii="Palatino Linotype" w:hAnsi="Palatino Linotype"/>
          <w:lang w:val="en-AU"/>
        </w:rPr>
        <w:t xml:space="preserve">at the </w:t>
      </w:r>
      <w:r w:rsidR="003038BD" w:rsidRPr="000E5E89">
        <w:rPr>
          <w:rFonts w:ascii="Palatino Linotype" w:hAnsi="Palatino Linotype"/>
          <w:lang w:val="en-AU"/>
        </w:rPr>
        <w:t xml:space="preserve">Centre’s </w:t>
      </w:r>
      <w:r w:rsidR="002359D3" w:rsidRPr="000E5E89">
        <w:rPr>
          <w:rFonts w:ascii="Palatino Linotype" w:hAnsi="Palatino Linotype"/>
          <w:lang w:val="en-AU"/>
        </w:rPr>
        <w:t xml:space="preserve">advice clinics </w:t>
      </w:r>
      <w:r w:rsidRPr="000E5E89">
        <w:rPr>
          <w:rFonts w:ascii="Palatino Linotype" w:hAnsi="Palatino Linotype"/>
          <w:lang w:val="en-AU"/>
        </w:rPr>
        <w:t>that</w:t>
      </w:r>
      <w:r w:rsidR="002359D3" w:rsidRPr="000E5E89">
        <w:rPr>
          <w:rFonts w:ascii="Palatino Linotype" w:hAnsi="Palatino Linotype"/>
          <w:lang w:val="en-AU"/>
        </w:rPr>
        <w:t xml:space="preserve"> led to</w:t>
      </w:r>
      <w:r w:rsidRPr="000E5E89">
        <w:rPr>
          <w:rFonts w:ascii="Palatino Linotype" w:hAnsi="Palatino Linotype"/>
          <w:lang w:val="en-AU"/>
        </w:rPr>
        <w:t xml:space="preserve"> the UNLC </w:t>
      </w:r>
      <w:r w:rsidR="00DA5C66" w:rsidRPr="000E5E89">
        <w:rPr>
          <w:rFonts w:ascii="Palatino Linotype" w:hAnsi="Palatino Linotype"/>
          <w:lang w:val="en-AU"/>
        </w:rPr>
        <w:t>embrac</w:t>
      </w:r>
      <w:r w:rsidR="002359D3" w:rsidRPr="000E5E89">
        <w:rPr>
          <w:rFonts w:ascii="Palatino Linotype" w:hAnsi="Palatino Linotype"/>
          <w:lang w:val="en-AU"/>
        </w:rPr>
        <w:t>ing</w:t>
      </w:r>
      <w:r w:rsidR="00DA5C66" w:rsidRPr="000E5E89">
        <w:rPr>
          <w:rFonts w:ascii="Palatino Linotype" w:hAnsi="Palatino Linotype"/>
          <w:lang w:val="en-AU"/>
        </w:rPr>
        <w:t xml:space="preserve"> modern technology and </w:t>
      </w:r>
      <w:r w:rsidRPr="000E5E89">
        <w:rPr>
          <w:rFonts w:ascii="Palatino Linotype" w:hAnsi="Palatino Linotype"/>
          <w:lang w:val="en-AU"/>
        </w:rPr>
        <w:t>expand</w:t>
      </w:r>
      <w:r w:rsidR="002359D3" w:rsidRPr="000E5E89">
        <w:rPr>
          <w:rFonts w:ascii="Palatino Linotype" w:hAnsi="Palatino Linotype"/>
          <w:lang w:val="en-AU"/>
        </w:rPr>
        <w:t>ing</w:t>
      </w:r>
      <w:r w:rsidRPr="000E5E89">
        <w:rPr>
          <w:rFonts w:ascii="Palatino Linotype" w:hAnsi="Palatino Linotype"/>
          <w:lang w:val="en-AU"/>
        </w:rPr>
        <w:t xml:space="preserve"> </w:t>
      </w:r>
      <w:r w:rsidR="001A01DC">
        <w:rPr>
          <w:rFonts w:ascii="Palatino Linotype" w:hAnsi="Palatino Linotype"/>
          <w:lang w:val="en-AU"/>
        </w:rPr>
        <w:t>it</w:t>
      </w:r>
      <w:r w:rsidR="009444BA" w:rsidRPr="000E5E89">
        <w:rPr>
          <w:rFonts w:ascii="Palatino Linotype" w:hAnsi="Palatino Linotype"/>
          <w:lang w:val="en-AU"/>
        </w:rPr>
        <w:t xml:space="preserve">s </w:t>
      </w:r>
      <w:r w:rsidRPr="000E5E89">
        <w:rPr>
          <w:rFonts w:ascii="Palatino Linotype" w:hAnsi="Palatino Linotype"/>
          <w:lang w:val="en-AU"/>
        </w:rPr>
        <w:t xml:space="preserve">commitment to international students, </w:t>
      </w:r>
      <w:r w:rsidR="002359D3" w:rsidRPr="000E5E89">
        <w:rPr>
          <w:rFonts w:ascii="Palatino Linotype" w:hAnsi="Palatino Linotype"/>
          <w:lang w:val="en-AU"/>
        </w:rPr>
        <w:t>assisting</w:t>
      </w:r>
      <w:r w:rsidR="00DA5C66" w:rsidRPr="000E5E89">
        <w:rPr>
          <w:rFonts w:ascii="Palatino Linotype" w:hAnsi="Palatino Linotype"/>
          <w:lang w:val="en-AU"/>
        </w:rPr>
        <w:t xml:space="preserve"> to</w:t>
      </w:r>
      <w:r w:rsidRPr="000E5E89">
        <w:rPr>
          <w:rFonts w:ascii="Palatino Linotype" w:hAnsi="Palatino Linotype"/>
          <w:lang w:val="en-AU"/>
        </w:rPr>
        <w:t xml:space="preserve"> make their transition to study</w:t>
      </w:r>
      <w:r w:rsidR="00B5392C" w:rsidRPr="000E5E89">
        <w:rPr>
          <w:rFonts w:ascii="Palatino Linotype" w:hAnsi="Palatino Linotype"/>
          <w:lang w:val="en-AU"/>
        </w:rPr>
        <w:t xml:space="preserve"> </w:t>
      </w:r>
      <w:r w:rsidRPr="000E5E89">
        <w:rPr>
          <w:rFonts w:ascii="Palatino Linotype" w:hAnsi="Palatino Linotype"/>
          <w:lang w:val="en-AU"/>
        </w:rPr>
        <w:t xml:space="preserve">as seamless as possible. </w:t>
      </w:r>
    </w:p>
    <w:p w14:paraId="618C7BEA" w14:textId="4D2C87F6" w:rsidR="00CF6D34" w:rsidRPr="000E5E89" w:rsidRDefault="00A36526" w:rsidP="00C0274E">
      <w:pPr>
        <w:pStyle w:val="paragraph"/>
        <w:spacing w:before="0" w:beforeAutospacing="0" w:after="160" w:afterAutospacing="0" w:line="480" w:lineRule="auto"/>
        <w:jc w:val="both"/>
        <w:textAlignment w:val="baseline"/>
        <w:rPr>
          <w:rStyle w:val="eop"/>
          <w:rFonts w:ascii="Palatino Linotype" w:hAnsi="Palatino Linotype" w:cs="Arial"/>
          <w:color w:val="000000"/>
          <w:lang w:val="en-AU"/>
        </w:rPr>
      </w:pPr>
      <w:r w:rsidRPr="000E5E89">
        <w:rPr>
          <w:rFonts w:ascii="Palatino Linotype" w:hAnsi="Palatino Linotype" w:cs="Arial"/>
          <w:lang w:val="en-AU"/>
        </w:rPr>
        <w:t xml:space="preserve">With the assistance of </w:t>
      </w:r>
      <w:r w:rsidR="002359D3" w:rsidRPr="000E5E89">
        <w:rPr>
          <w:rFonts w:ascii="Palatino Linotype" w:hAnsi="Palatino Linotype" w:cs="Arial"/>
          <w:lang w:val="en-AU"/>
        </w:rPr>
        <w:t xml:space="preserve">University of Newcastle </w:t>
      </w:r>
      <w:r w:rsidRPr="000E5E89">
        <w:rPr>
          <w:rFonts w:ascii="Palatino Linotype" w:hAnsi="Palatino Linotype" w:cs="Arial"/>
          <w:lang w:val="en-AU"/>
        </w:rPr>
        <w:t>S</w:t>
      </w:r>
      <w:r w:rsidR="00D01477" w:rsidRPr="000E5E89">
        <w:rPr>
          <w:rFonts w:ascii="Palatino Linotype" w:hAnsi="Palatino Linotype" w:cs="Arial"/>
          <w:lang w:val="en-AU"/>
        </w:rPr>
        <w:t xml:space="preserve">tudent </w:t>
      </w:r>
      <w:r w:rsidRPr="000E5E89">
        <w:rPr>
          <w:rFonts w:ascii="Palatino Linotype" w:hAnsi="Palatino Linotype" w:cs="Arial"/>
          <w:lang w:val="en-AU"/>
        </w:rPr>
        <w:t>S</w:t>
      </w:r>
      <w:r w:rsidR="00D01477" w:rsidRPr="000E5E89">
        <w:rPr>
          <w:rFonts w:ascii="Palatino Linotype" w:hAnsi="Palatino Linotype" w:cs="Arial"/>
          <w:lang w:val="en-AU"/>
        </w:rPr>
        <w:t xml:space="preserve">ervices and </w:t>
      </w:r>
      <w:r w:rsidRPr="000E5E89">
        <w:rPr>
          <w:rFonts w:ascii="Palatino Linotype" w:hAnsi="Palatino Linotype" w:cs="Arial"/>
          <w:lang w:val="en-AU"/>
        </w:rPr>
        <w:t>A</w:t>
      </w:r>
      <w:r w:rsidR="00D01477" w:rsidRPr="000E5E89">
        <w:rPr>
          <w:rFonts w:ascii="Palatino Linotype" w:hAnsi="Palatino Linotype" w:cs="Arial"/>
          <w:lang w:val="en-AU"/>
        </w:rPr>
        <w:t xml:space="preserve">menities </w:t>
      </w:r>
      <w:r w:rsidRPr="000E5E89">
        <w:rPr>
          <w:rFonts w:ascii="Palatino Linotype" w:hAnsi="Palatino Linotype" w:cs="Arial"/>
          <w:lang w:val="en-AU"/>
        </w:rPr>
        <w:t>F</w:t>
      </w:r>
      <w:r w:rsidR="00D01477" w:rsidRPr="000E5E89">
        <w:rPr>
          <w:rFonts w:ascii="Palatino Linotype" w:hAnsi="Palatino Linotype" w:cs="Arial"/>
          <w:lang w:val="en-AU"/>
        </w:rPr>
        <w:t>ee</w:t>
      </w:r>
      <w:r w:rsidRPr="000E5E89">
        <w:rPr>
          <w:rFonts w:ascii="Palatino Linotype" w:hAnsi="Palatino Linotype" w:cs="Arial"/>
          <w:lang w:val="en-AU"/>
        </w:rPr>
        <w:t xml:space="preserve"> </w:t>
      </w:r>
      <w:r w:rsidR="0046147D" w:rsidRPr="000E5E89">
        <w:rPr>
          <w:rFonts w:ascii="Palatino Linotype" w:hAnsi="Palatino Linotype" w:cs="Arial"/>
          <w:lang w:val="en-AU"/>
        </w:rPr>
        <w:t xml:space="preserve">(SSAF) </w:t>
      </w:r>
      <w:r w:rsidRPr="000E5E89">
        <w:rPr>
          <w:rFonts w:ascii="Palatino Linotype" w:hAnsi="Palatino Linotype" w:cs="Arial"/>
          <w:lang w:val="en-AU"/>
        </w:rPr>
        <w:t>funding, the UNLC developed the</w:t>
      </w:r>
      <w:r w:rsidR="003038BD" w:rsidRPr="000E5E89">
        <w:rPr>
          <w:rFonts w:ascii="Palatino Linotype" w:hAnsi="Palatino Linotype" w:cs="Arial"/>
          <w:lang w:val="en-AU"/>
        </w:rPr>
        <w:t xml:space="preserve"> pilot</w:t>
      </w:r>
      <w:r w:rsidRPr="000E5E89">
        <w:rPr>
          <w:rFonts w:ascii="Palatino Linotype" w:hAnsi="Palatino Linotype" w:cs="Arial"/>
          <w:lang w:val="en-AU"/>
        </w:rPr>
        <w:t xml:space="preserve"> </w:t>
      </w:r>
      <w:r w:rsidR="00A243C3" w:rsidRPr="000E5E89">
        <w:rPr>
          <w:rFonts w:ascii="Palatino Linotype" w:hAnsi="Palatino Linotype" w:cs="Arial"/>
          <w:lang w:val="en-AU"/>
        </w:rPr>
        <w:t>‘</w:t>
      </w:r>
      <w:r w:rsidRPr="000E5E89">
        <w:rPr>
          <w:rFonts w:ascii="Palatino Linotype" w:hAnsi="Palatino Linotype" w:cs="Arial"/>
          <w:lang w:val="en-AU"/>
        </w:rPr>
        <w:t>Know the Law</w:t>
      </w:r>
      <w:r w:rsidR="00A243C3" w:rsidRPr="000E5E89">
        <w:rPr>
          <w:rFonts w:ascii="Palatino Linotype" w:hAnsi="Palatino Linotype" w:cs="Arial"/>
          <w:lang w:val="en-AU"/>
        </w:rPr>
        <w:t>’</w:t>
      </w:r>
      <w:r w:rsidRPr="000E5E89">
        <w:rPr>
          <w:rFonts w:ascii="Palatino Linotype" w:hAnsi="Palatino Linotype" w:cs="Arial"/>
          <w:lang w:val="en-AU"/>
        </w:rPr>
        <w:t xml:space="preserve"> </w:t>
      </w:r>
      <w:r w:rsidR="0046147D" w:rsidRPr="000E5E89">
        <w:rPr>
          <w:rFonts w:ascii="Palatino Linotype" w:hAnsi="Palatino Linotype" w:cs="Arial"/>
          <w:lang w:val="en-AU"/>
        </w:rPr>
        <w:t>site</w:t>
      </w:r>
      <w:r w:rsidRPr="000E5E89">
        <w:rPr>
          <w:rFonts w:ascii="Palatino Linotype" w:hAnsi="Palatino Linotype" w:cs="Arial"/>
          <w:lang w:val="en-AU"/>
        </w:rPr>
        <w:t xml:space="preserve"> to provide international students with a single </w:t>
      </w:r>
      <w:r w:rsidR="00A243C3" w:rsidRPr="000E5E89">
        <w:rPr>
          <w:rFonts w:ascii="Palatino Linotype" w:hAnsi="Palatino Linotype" w:cs="Arial"/>
          <w:lang w:val="en-AU"/>
        </w:rPr>
        <w:t xml:space="preserve">electronic </w:t>
      </w:r>
      <w:r w:rsidRPr="000E5E89">
        <w:rPr>
          <w:rFonts w:ascii="Palatino Linotype" w:hAnsi="Palatino Linotype" w:cs="Arial"/>
          <w:lang w:val="en-AU"/>
        </w:rPr>
        <w:t>platform through which they are able to reference legal information</w:t>
      </w:r>
      <w:r w:rsidR="00A06B74" w:rsidRPr="000E5E89">
        <w:rPr>
          <w:rFonts w:ascii="Palatino Linotype" w:hAnsi="Palatino Linotype" w:cs="Arial"/>
          <w:lang w:val="en-AU"/>
        </w:rPr>
        <w:t xml:space="preserve"> and </w:t>
      </w:r>
      <w:r w:rsidR="0046147D" w:rsidRPr="000E5E89">
        <w:rPr>
          <w:rFonts w:ascii="Palatino Linotype" w:hAnsi="Palatino Linotype" w:cs="Arial"/>
          <w:lang w:val="en-AU"/>
        </w:rPr>
        <w:t xml:space="preserve">find contact details for </w:t>
      </w:r>
      <w:r w:rsidR="00A06B74" w:rsidRPr="000E5E89">
        <w:rPr>
          <w:rFonts w:ascii="Palatino Linotype" w:hAnsi="Palatino Linotype" w:cs="Arial"/>
          <w:lang w:val="en-AU"/>
        </w:rPr>
        <w:t>relevant referral agencies</w:t>
      </w:r>
      <w:r w:rsidR="00AD74EC" w:rsidRPr="000E5E89">
        <w:rPr>
          <w:rFonts w:ascii="Palatino Linotype" w:hAnsi="Palatino Linotype" w:cs="Arial"/>
          <w:lang w:val="en-AU"/>
        </w:rPr>
        <w:t>.</w:t>
      </w:r>
      <w:r w:rsidRPr="000E5E89">
        <w:rPr>
          <w:rFonts w:ascii="Palatino Linotype" w:hAnsi="Palatino Linotype" w:cs="Arial"/>
          <w:lang w:val="en-AU"/>
        </w:rPr>
        <w:t xml:space="preserve"> This </w:t>
      </w:r>
      <w:r w:rsidR="00C95BA9" w:rsidRPr="000E5E89">
        <w:rPr>
          <w:rFonts w:ascii="Palatino Linotype" w:hAnsi="Palatino Linotype" w:cs="Arial"/>
          <w:lang w:val="en-AU"/>
        </w:rPr>
        <w:t>p</w:t>
      </w:r>
      <w:r w:rsidR="00F0027A" w:rsidRPr="000E5E89">
        <w:rPr>
          <w:rFonts w:ascii="Palatino Linotype" w:hAnsi="Palatino Linotype" w:cs="Arial"/>
          <w:lang w:val="en-AU"/>
        </w:rPr>
        <w:t xml:space="preserve">ilot </w:t>
      </w:r>
      <w:r w:rsidR="00C95BA9" w:rsidRPr="000E5E89">
        <w:rPr>
          <w:rFonts w:ascii="Palatino Linotype" w:hAnsi="Palatino Linotype" w:cs="Arial"/>
          <w:lang w:val="en-AU"/>
        </w:rPr>
        <w:t>project</w:t>
      </w:r>
      <w:r w:rsidRPr="000E5E89">
        <w:rPr>
          <w:rFonts w:ascii="Palatino Linotype" w:hAnsi="Palatino Linotype" w:cs="Arial"/>
          <w:lang w:val="en-AU"/>
        </w:rPr>
        <w:t xml:space="preserve"> has allowed the UNLC to interact with</w:t>
      </w:r>
      <w:r w:rsidR="003B0F9D" w:rsidRPr="000E5E89">
        <w:rPr>
          <w:rFonts w:ascii="Palatino Linotype" w:hAnsi="Palatino Linotype" w:cs="Arial"/>
          <w:lang w:val="en-AU"/>
        </w:rPr>
        <w:t>,</w:t>
      </w:r>
      <w:r w:rsidRPr="000E5E89">
        <w:rPr>
          <w:rFonts w:ascii="Palatino Linotype" w:hAnsi="Palatino Linotype" w:cs="Arial"/>
          <w:lang w:val="en-AU"/>
        </w:rPr>
        <w:t xml:space="preserve"> and </w:t>
      </w:r>
      <w:r w:rsidR="00A06B74" w:rsidRPr="000E5E89">
        <w:rPr>
          <w:rFonts w:ascii="Palatino Linotype" w:hAnsi="Palatino Linotype" w:cs="Arial"/>
          <w:lang w:val="en-AU"/>
        </w:rPr>
        <w:t xml:space="preserve">better </w:t>
      </w:r>
      <w:r w:rsidRPr="000E5E89">
        <w:rPr>
          <w:rFonts w:ascii="Palatino Linotype" w:hAnsi="Palatino Linotype" w:cs="Arial"/>
          <w:lang w:val="en-AU"/>
        </w:rPr>
        <w:t>provide assistance to</w:t>
      </w:r>
      <w:r w:rsidR="003B0F9D" w:rsidRPr="000E5E89">
        <w:rPr>
          <w:rFonts w:ascii="Palatino Linotype" w:hAnsi="Palatino Linotype" w:cs="Arial"/>
          <w:lang w:val="en-AU"/>
        </w:rPr>
        <w:t>,</w:t>
      </w:r>
      <w:r w:rsidRPr="000E5E89">
        <w:rPr>
          <w:rFonts w:ascii="Palatino Linotype" w:hAnsi="Palatino Linotype" w:cs="Arial"/>
          <w:lang w:val="en-AU"/>
        </w:rPr>
        <w:t xml:space="preserve"> international students before they arrive on campus, helping to </w:t>
      </w:r>
      <w:r w:rsidR="00321CEE" w:rsidRPr="000E5E89">
        <w:rPr>
          <w:rFonts w:ascii="Palatino Linotype" w:hAnsi="Palatino Linotype" w:cs="Arial"/>
          <w:lang w:val="en-AU"/>
        </w:rPr>
        <w:t>circumvent</w:t>
      </w:r>
      <w:r w:rsidRPr="000E5E89">
        <w:rPr>
          <w:rFonts w:ascii="Palatino Linotype" w:hAnsi="Palatino Linotype" w:cs="Arial"/>
          <w:lang w:val="en-AU"/>
        </w:rPr>
        <w:t xml:space="preserve"> any legal troubles before they arise. The </w:t>
      </w:r>
      <w:r w:rsidR="003B0F9D" w:rsidRPr="000E5E89">
        <w:rPr>
          <w:rFonts w:ascii="Palatino Linotype" w:hAnsi="Palatino Linotype" w:cs="Arial"/>
          <w:lang w:val="en-AU"/>
        </w:rPr>
        <w:t>site</w:t>
      </w:r>
      <w:r w:rsidRPr="000E5E89">
        <w:rPr>
          <w:rFonts w:ascii="Palatino Linotype" w:hAnsi="Palatino Linotype" w:cs="Arial"/>
          <w:lang w:val="en-AU"/>
        </w:rPr>
        <w:t xml:space="preserve"> allows students to conveniently access the link at any time and immediately find information relating to issues that have been tracked by the UNLC </w:t>
      </w:r>
      <w:r w:rsidR="00A06B74" w:rsidRPr="000E5E89">
        <w:rPr>
          <w:rFonts w:ascii="Palatino Linotype" w:hAnsi="Palatino Linotype" w:cs="Arial"/>
          <w:lang w:val="en-AU"/>
        </w:rPr>
        <w:t>at</w:t>
      </w:r>
      <w:r w:rsidRPr="000E5E89">
        <w:rPr>
          <w:rFonts w:ascii="Palatino Linotype" w:hAnsi="Palatino Linotype" w:cs="Arial"/>
          <w:lang w:val="en-AU"/>
        </w:rPr>
        <w:t xml:space="preserve"> </w:t>
      </w:r>
      <w:r w:rsidR="0002248E" w:rsidRPr="000E5E89">
        <w:rPr>
          <w:rFonts w:ascii="Palatino Linotype" w:hAnsi="Palatino Linotype" w:cs="Arial"/>
          <w:lang w:val="en-AU"/>
        </w:rPr>
        <w:t xml:space="preserve">its </w:t>
      </w:r>
      <w:r w:rsidRPr="000E5E89">
        <w:rPr>
          <w:rFonts w:ascii="Palatino Linotype" w:hAnsi="Palatino Linotype" w:cs="Arial"/>
          <w:lang w:val="en-AU"/>
        </w:rPr>
        <w:t>free legal advice clinics as those most likely to affect international students: Managing Credit &amp; Debt; Driving in NSW; Working in NSW; Moving to NSW; Police Powers &amp; Fines; and Tenancy.</w:t>
      </w:r>
      <w:r w:rsidR="00CF6D34" w:rsidRPr="000E5E89">
        <w:rPr>
          <w:rFonts w:ascii="Palatino Linotype" w:hAnsi="Palatino Linotype" w:cs="Arial"/>
          <w:lang w:val="en-AU"/>
        </w:rPr>
        <w:t xml:space="preserve"> </w:t>
      </w:r>
      <w:r w:rsidR="00CF6D34" w:rsidRPr="000E5E89">
        <w:rPr>
          <w:rStyle w:val="normaltextrun"/>
          <w:rFonts w:ascii="Palatino Linotype" w:hAnsi="Palatino Linotype" w:cs="Arial"/>
          <w:color w:val="000000"/>
          <w:lang w:val="en-AU"/>
        </w:rPr>
        <w:t xml:space="preserve">The link to the </w:t>
      </w:r>
      <w:r w:rsidR="003B0F9D" w:rsidRPr="000E5E89">
        <w:rPr>
          <w:rStyle w:val="normaltextrun"/>
          <w:rFonts w:ascii="Palatino Linotype" w:hAnsi="Palatino Linotype" w:cs="Arial"/>
          <w:color w:val="000000"/>
          <w:lang w:val="en-AU"/>
        </w:rPr>
        <w:t>site</w:t>
      </w:r>
      <w:r w:rsidR="00CF6D34" w:rsidRPr="000E5E89">
        <w:rPr>
          <w:rStyle w:val="normaltextrun"/>
          <w:rFonts w:ascii="Palatino Linotype" w:hAnsi="Palatino Linotype" w:cs="Arial"/>
          <w:color w:val="000000"/>
          <w:lang w:val="en-AU"/>
        </w:rPr>
        <w:t xml:space="preserve"> is available at the University of Newcastle website:</w:t>
      </w:r>
      <w:r w:rsidR="00CF6D34" w:rsidRPr="000E5E89">
        <w:rPr>
          <w:rStyle w:val="eop"/>
          <w:rFonts w:ascii="Palatino Linotype" w:hAnsi="Palatino Linotype" w:cs="Arial"/>
          <w:color w:val="000000"/>
          <w:lang w:val="en-AU"/>
        </w:rPr>
        <w:t> </w:t>
      </w:r>
      <w:r w:rsidR="00603DA3" w:rsidRPr="000E5E89">
        <w:rPr>
          <w:rFonts w:ascii="Palatino Linotype" w:hAnsi="Palatino Linotype" w:cs="Arial"/>
          <w:lang w:val="en-AU"/>
        </w:rPr>
        <w:t>http://knowthelaw.newcastle.edu.au</w:t>
      </w:r>
      <w:r w:rsidR="003B0F9D" w:rsidRPr="000E5E89">
        <w:rPr>
          <w:rStyle w:val="Hyperlink"/>
          <w:rFonts w:ascii="Palatino Linotype" w:hAnsi="Palatino Linotype" w:cs="Arial"/>
          <w:color w:val="auto"/>
          <w:u w:val="none"/>
          <w:lang w:val="en-AU"/>
        </w:rPr>
        <w:t>.</w:t>
      </w:r>
    </w:p>
    <w:p w14:paraId="137C7096" w14:textId="48E70C19" w:rsidR="00270BC1" w:rsidRPr="000E5E89" w:rsidRDefault="00270BC1" w:rsidP="00C0274E">
      <w:pPr>
        <w:spacing w:after="160" w:line="480" w:lineRule="auto"/>
        <w:jc w:val="both"/>
        <w:rPr>
          <w:rFonts w:ascii="Palatino Linotype" w:hAnsi="Palatino Linotype" w:cs="Arial"/>
          <w:lang w:val="en-AU"/>
        </w:rPr>
      </w:pPr>
    </w:p>
    <w:p w14:paraId="42202D41" w14:textId="7CEAD78F" w:rsidR="00B0091B" w:rsidRPr="000E5E89" w:rsidRDefault="00270BC1" w:rsidP="00C0274E">
      <w:pPr>
        <w:spacing w:after="160" w:line="480" w:lineRule="auto"/>
        <w:jc w:val="both"/>
        <w:rPr>
          <w:rFonts w:ascii="Palatino Linotype" w:hAnsi="Palatino Linotype"/>
          <w:lang w:val="en-AU"/>
        </w:rPr>
      </w:pPr>
      <w:r w:rsidRPr="000E5E89">
        <w:rPr>
          <w:rFonts w:ascii="Palatino Linotype" w:hAnsi="Palatino Linotype" w:cs="Arial"/>
          <w:lang w:val="en-AU"/>
        </w:rPr>
        <w:t>Part I</w:t>
      </w:r>
      <w:r w:rsidR="00AF6DFA" w:rsidRPr="000E5E89">
        <w:rPr>
          <w:rFonts w:ascii="Palatino Linotype" w:hAnsi="Palatino Linotype" w:cs="Arial"/>
          <w:lang w:val="en-AU"/>
        </w:rPr>
        <w:t>I</w:t>
      </w:r>
      <w:r w:rsidRPr="000E5E89">
        <w:rPr>
          <w:rFonts w:ascii="Palatino Linotype" w:hAnsi="Palatino Linotype" w:cs="Arial"/>
          <w:lang w:val="en-AU"/>
        </w:rPr>
        <w:t xml:space="preserve"> of the paper provide</w:t>
      </w:r>
      <w:r w:rsidR="00861D48" w:rsidRPr="000E5E89">
        <w:rPr>
          <w:rFonts w:ascii="Palatino Linotype" w:hAnsi="Palatino Linotype" w:cs="Arial"/>
          <w:lang w:val="en-AU"/>
        </w:rPr>
        <w:t>s</w:t>
      </w:r>
      <w:r w:rsidRPr="000E5E89">
        <w:rPr>
          <w:rFonts w:ascii="Palatino Linotype" w:hAnsi="Palatino Linotype" w:cs="Arial"/>
          <w:lang w:val="en-AU"/>
        </w:rPr>
        <w:t xml:space="preserve"> an outline of the concept of </w:t>
      </w:r>
      <w:r w:rsidR="0002248E" w:rsidRPr="000E5E89">
        <w:rPr>
          <w:rFonts w:ascii="Palatino Linotype" w:hAnsi="Palatino Linotype" w:cs="Arial"/>
          <w:lang w:val="en-AU"/>
        </w:rPr>
        <w:t>S</w:t>
      </w:r>
      <w:r w:rsidRPr="000E5E89">
        <w:rPr>
          <w:rFonts w:ascii="Palatino Linotype" w:hAnsi="Palatino Linotype" w:cs="Arial"/>
          <w:lang w:val="en-AU"/>
        </w:rPr>
        <w:t xml:space="preserve">treet </w:t>
      </w:r>
      <w:r w:rsidR="0002248E" w:rsidRPr="000E5E89">
        <w:rPr>
          <w:rFonts w:ascii="Palatino Linotype" w:hAnsi="Palatino Linotype" w:cs="Arial"/>
          <w:lang w:val="en-AU"/>
        </w:rPr>
        <w:t>L</w:t>
      </w:r>
      <w:r w:rsidRPr="000E5E89">
        <w:rPr>
          <w:rFonts w:ascii="Palatino Linotype" w:hAnsi="Palatino Linotype" w:cs="Arial"/>
          <w:lang w:val="en-AU"/>
        </w:rPr>
        <w:t>aw</w:t>
      </w:r>
      <w:r w:rsidR="003038BD" w:rsidRPr="000E5E89">
        <w:rPr>
          <w:rFonts w:ascii="Palatino Linotype" w:hAnsi="Palatino Linotype" w:cs="Arial"/>
          <w:lang w:val="en-AU"/>
        </w:rPr>
        <w:t xml:space="preserve"> while </w:t>
      </w:r>
      <w:r w:rsidRPr="000E5E89">
        <w:rPr>
          <w:rFonts w:ascii="Palatino Linotype" w:hAnsi="Palatino Linotype" w:cs="Arial"/>
          <w:lang w:val="en-AU"/>
        </w:rPr>
        <w:t>Part II</w:t>
      </w:r>
      <w:r w:rsidR="00AF6DFA" w:rsidRPr="000E5E89">
        <w:rPr>
          <w:rFonts w:ascii="Palatino Linotype" w:hAnsi="Palatino Linotype" w:cs="Arial"/>
          <w:lang w:val="en-AU"/>
        </w:rPr>
        <w:t>I</w:t>
      </w:r>
      <w:r w:rsidRPr="000E5E89">
        <w:rPr>
          <w:rFonts w:ascii="Palatino Linotype" w:hAnsi="Palatino Linotype" w:cs="Arial"/>
          <w:lang w:val="en-AU"/>
        </w:rPr>
        <w:t xml:space="preserve"> will</w:t>
      </w:r>
      <w:r w:rsidR="00A06B74" w:rsidRPr="000E5E89">
        <w:rPr>
          <w:rFonts w:ascii="Palatino Linotype" w:hAnsi="Palatino Linotype" w:cs="Arial"/>
          <w:lang w:val="en-AU"/>
        </w:rPr>
        <w:t xml:space="preserve"> </w:t>
      </w:r>
      <w:r w:rsidRPr="000E5E89">
        <w:rPr>
          <w:rFonts w:ascii="Palatino Linotype" w:hAnsi="Palatino Linotype" w:cs="Arial"/>
          <w:lang w:val="en-AU"/>
        </w:rPr>
        <w:t xml:space="preserve">discuss various </w:t>
      </w:r>
      <w:r w:rsidR="0002248E" w:rsidRPr="000E5E89">
        <w:rPr>
          <w:rFonts w:ascii="Palatino Linotype" w:hAnsi="Palatino Linotype" w:cs="Arial"/>
          <w:lang w:val="en-AU"/>
        </w:rPr>
        <w:t>S</w:t>
      </w:r>
      <w:r w:rsidRPr="000E5E89">
        <w:rPr>
          <w:rFonts w:ascii="Palatino Linotype" w:hAnsi="Palatino Linotype" w:cs="Arial"/>
          <w:lang w:val="en-AU"/>
        </w:rPr>
        <w:t xml:space="preserve">treet </w:t>
      </w:r>
      <w:r w:rsidR="0002248E" w:rsidRPr="000E5E89">
        <w:rPr>
          <w:rFonts w:ascii="Palatino Linotype" w:hAnsi="Palatino Linotype" w:cs="Arial"/>
          <w:lang w:val="en-AU"/>
        </w:rPr>
        <w:t>L</w:t>
      </w:r>
      <w:r w:rsidRPr="000E5E89">
        <w:rPr>
          <w:rFonts w:ascii="Palatino Linotype" w:hAnsi="Palatino Linotype" w:cs="Arial"/>
          <w:lang w:val="en-AU"/>
        </w:rPr>
        <w:t>a</w:t>
      </w:r>
      <w:r w:rsidR="00A30B9F" w:rsidRPr="000E5E89">
        <w:rPr>
          <w:rFonts w:ascii="Palatino Linotype" w:hAnsi="Palatino Linotype" w:cs="Arial"/>
          <w:lang w:val="en-AU"/>
        </w:rPr>
        <w:t>w programs throughout the world</w:t>
      </w:r>
      <w:r w:rsidR="00AF6DFA" w:rsidRPr="000E5E89">
        <w:rPr>
          <w:rFonts w:ascii="Palatino Linotype" w:hAnsi="Palatino Linotype" w:cs="Arial"/>
          <w:lang w:val="en-AU"/>
        </w:rPr>
        <w:t>.</w:t>
      </w:r>
      <w:r w:rsidR="001822DD" w:rsidRPr="000E5E89">
        <w:rPr>
          <w:rFonts w:ascii="Palatino Linotype" w:hAnsi="Palatino Linotype" w:cs="Arial"/>
          <w:lang w:val="en-AU"/>
        </w:rPr>
        <w:t xml:space="preserve"> Part IV </w:t>
      </w:r>
      <w:r w:rsidR="00861D48" w:rsidRPr="000E5E89">
        <w:rPr>
          <w:rFonts w:ascii="Palatino Linotype" w:hAnsi="Palatino Linotype" w:cs="Arial"/>
          <w:lang w:val="en-AU"/>
        </w:rPr>
        <w:t>then</w:t>
      </w:r>
      <w:r w:rsidR="001822DD" w:rsidRPr="000E5E89">
        <w:rPr>
          <w:rFonts w:ascii="Palatino Linotype" w:hAnsi="Palatino Linotype" w:cs="Arial"/>
          <w:lang w:val="en-AU"/>
        </w:rPr>
        <w:t xml:space="preserve"> consider</w:t>
      </w:r>
      <w:r w:rsidR="00861D48" w:rsidRPr="000E5E89">
        <w:rPr>
          <w:rFonts w:ascii="Palatino Linotype" w:hAnsi="Palatino Linotype" w:cs="Arial"/>
          <w:lang w:val="en-AU"/>
        </w:rPr>
        <w:t>s</w:t>
      </w:r>
      <w:r w:rsidR="001822DD" w:rsidRPr="000E5E89">
        <w:rPr>
          <w:rFonts w:ascii="Palatino Linotype" w:hAnsi="Palatino Linotype" w:cs="Arial"/>
          <w:lang w:val="en-AU"/>
        </w:rPr>
        <w:t xml:space="preserve"> how electronic forms of outreach have been increasingly </w:t>
      </w:r>
      <w:r w:rsidR="00D76E77" w:rsidRPr="000E5E89">
        <w:rPr>
          <w:rFonts w:ascii="Palatino Linotype" w:hAnsi="Palatino Linotype" w:cs="Arial"/>
          <w:lang w:val="en-AU"/>
        </w:rPr>
        <w:t>u</w:t>
      </w:r>
      <w:r w:rsidR="001822DD" w:rsidRPr="000E5E89">
        <w:rPr>
          <w:rFonts w:ascii="Palatino Linotype" w:hAnsi="Palatino Linotype" w:cs="Arial"/>
          <w:lang w:val="en-AU"/>
        </w:rPr>
        <w:t>sed to provide legal assistance and information to target populations.</w:t>
      </w:r>
      <w:r w:rsidR="00AF6DFA" w:rsidRPr="000E5E89">
        <w:rPr>
          <w:rFonts w:ascii="Palatino Linotype" w:hAnsi="Palatino Linotype" w:cs="Arial"/>
          <w:lang w:val="en-AU"/>
        </w:rPr>
        <w:t xml:space="preserve"> Part V</w:t>
      </w:r>
      <w:r w:rsidRPr="000E5E89">
        <w:rPr>
          <w:rFonts w:ascii="Palatino Linotype" w:hAnsi="Palatino Linotype" w:cs="Arial"/>
          <w:lang w:val="en-AU"/>
        </w:rPr>
        <w:t xml:space="preserve"> examine</w:t>
      </w:r>
      <w:r w:rsidR="00861D48" w:rsidRPr="000E5E89">
        <w:rPr>
          <w:rFonts w:ascii="Palatino Linotype" w:hAnsi="Palatino Linotype" w:cs="Arial"/>
          <w:lang w:val="en-AU"/>
        </w:rPr>
        <w:t>s</w:t>
      </w:r>
      <w:r w:rsidRPr="000E5E89">
        <w:rPr>
          <w:rFonts w:ascii="Palatino Linotype" w:hAnsi="Palatino Linotype" w:cs="Arial"/>
          <w:lang w:val="en-AU"/>
        </w:rPr>
        <w:t xml:space="preserve"> the</w:t>
      </w:r>
      <w:r w:rsidR="00F72FF9" w:rsidRPr="000E5E89">
        <w:rPr>
          <w:rFonts w:ascii="Palatino Linotype" w:hAnsi="Palatino Linotype" w:cs="Arial"/>
          <w:lang w:val="en-AU"/>
        </w:rPr>
        <w:t xml:space="preserve"> </w:t>
      </w:r>
      <w:r w:rsidR="00BB7E24" w:rsidRPr="000E5E89">
        <w:rPr>
          <w:rFonts w:ascii="Palatino Linotype" w:hAnsi="Palatino Linotype" w:cs="Arial"/>
          <w:lang w:val="en-AU"/>
        </w:rPr>
        <w:t xml:space="preserve">development of the </w:t>
      </w:r>
      <w:r w:rsidR="00AF6DFA" w:rsidRPr="000E5E89">
        <w:rPr>
          <w:rFonts w:ascii="Palatino Linotype" w:hAnsi="Palatino Linotype" w:cs="Arial"/>
          <w:lang w:val="en-AU"/>
        </w:rPr>
        <w:t xml:space="preserve">pilot project </w:t>
      </w:r>
      <w:r w:rsidR="00BB7E24" w:rsidRPr="000E5E89">
        <w:rPr>
          <w:rFonts w:ascii="Palatino Linotype" w:hAnsi="Palatino Linotype" w:cs="Arial"/>
          <w:lang w:val="en-AU"/>
        </w:rPr>
        <w:t>in detail. Part V</w:t>
      </w:r>
      <w:r w:rsidR="001822DD" w:rsidRPr="000E5E89">
        <w:rPr>
          <w:rFonts w:ascii="Palatino Linotype" w:hAnsi="Palatino Linotype" w:cs="Arial"/>
          <w:lang w:val="en-AU"/>
        </w:rPr>
        <w:t>I</w:t>
      </w:r>
      <w:r w:rsidR="00BB7E24" w:rsidRPr="000E5E89">
        <w:rPr>
          <w:rFonts w:ascii="Palatino Linotype" w:hAnsi="Palatino Linotype" w:cs="Arial"/>
          <w:lang w:val="en-AU"/>
        </w:rPr>
        <w:t xml:space="preserve"> addresses the effectiveness of the </w:t>
      </w:r>
      <w:r w:rsidR="001822DD" w:rsidRPr="000E5E89">
        <w:rPr>
          <w:rFonts w:ascii="Palatino Linotype" w:hAnsi="Palatino Linotype" w:cs="Arial"/>
          <w:lang w:val="en-AU"/>
        </w:rPr>
        <w:t>site</w:t>
      </w:r>
      <w:r w:rsidR="00DA129E" w:rsidRPr="000E5E89">
        <w:rPr>
          <w:rFonts w:ascii="Palatino Linotype" w:hAnsi="Palatino Linotype" w:cs="Arial"/>
          <w:lang w:val="en-AU"/>
        </w:rPr>
        <w:t xml:space="preserve"> </w:t>
      </w:r>
      <w:r w:rsidR="00D42443" w:rsidRPr="000E5E89">
        <w:rPr>
          <w:rFonts w:ascii="Palatino Linotype" w:hAnsi="Palatino Linotype" w:cs="Arial"/>
          <w:lang w:val="en-AU"/>
        </w:rPr>
        <w:t xml:space="preserve">through </w:t>
      </w:r>
      <w:r w:rsidRPr="000E5E89">
        <w:rPr>
          <w:rFonts w:ascii="Palatino Linotype" w:hAnsi="Palatino Linotype" w:cs="Arial"/>
          <w:lang w:val="en-AU"/>
        </w:rPr>
        <w:t xml:space="preserve">an analysis of website analytics and qualitative survey responses </w:t>
      </w:r>
      <w:r w:rsidR="00952172" w:rsidRPr="000E5E89">
        <w:rPr>
          <w:rFonts w:ascii="Palatino Linotype" w:hAnsi="Palatino Linotype" w:cs="Arial"/>
          <w:lang w:val="en-AU"/>
        </w:rPr>
        <w:t>provided</w:t>
      </w:r>
      <w:r w:rsidRPr="000E5E89">
        <w:rPr>
          <w:rFonts w:ascii="Palatino Linotype" w:hAnsi="Palatino Linotype" w:cs="Arial"/>
          <w:lang w:val="en-AU"/>
        </w:rPr>
        <w:t xml:space="preserve"> by international students. </w:t>
      </w:r>
      <w:r w:rsidR="001E7A11" w:rsidRPr="000E5E89">
        <w:rPr>
          <w:rFonts w:ascii="Palatino Linotype" w:hAnsi="Palatino Linotype" w:cs="Arial"/>
          <w:lang w:val="en-AU"/>
        </w:rPr>
        <w:t>Finally, Part V</w:t>
      </w:r>
      <w:r w:rsidR="00493B97" w:rsidRPr="000E5E89">
        <w:rPr>
          <w:rFonts w:ascii="Palatino Linotype" w:hAnsi="Palatino Linotype" w:cs="Arial"/>
          <w:lang w:val="en-AU"/>
        </w:rPr>
        <w:t>I</w:t>
      </w:r>
      <w:r w:rsidR="001822DD" w:rsidRPr="000E5E89">
        <w:rPr>
          <w:rFonts w:ascii="Palatino Linotype" w:hAnsi="Palatino Linotype" w:cs="Arial"/>
          <w:lang w:val="en-AU"/>
        </w:rPr>
        <w:t>I</w:t>
      </w:r>
      <w:r w:rsidR="001E7A11" w:rsidRPr="000E5E89">
        <w:rPr>
          <w:rFonts w:ascii="Palatino Linotype" w:hAnsi="Palatino Linotype" w:cs="Arial"/>
          <w:lang w:val="en-AU"/>
        </w:rPr>
        <w:t xml:space="preserve"> details the conclusions formed as a result of the pilot project.</w:t>
      </w:r>
    </w:p>
    <w:p w14:paraId="2871CEA1" w14:textId="585C8435" w:rsidR="003C059B" w:rsidRPr="00C0274E" w:rsidRDefault="00525C09" w:rsidP="00C0274E">
      <w:pPr>
        <w:pStyle w:val="ListParagraph"/>
        <w:numPr>
          <w:ilvl w:val="0"/>
          <w:numId w:val="4"/>
        </w:numPr>
        <w:spacing w:after="160" w:line="480" w:lineRule="auto"/>
        <w:jc w:val="center"/>
        <w:rPr>
          <w:rFonts w:ascii="Palatino Linotype" w:hAnsi="Palatino Linotype"/>
          <w:lang w:val="en-AU"/>
        </w:rPr>
      </w:pPr>
      <w:r w:rsidRPr="00C0274E">
        <w:rPr>
          <w:rFonts w:ascii="Palatino Linotype" w:hAnsi="Palatino Linotype"/>
          <w:b/>
          <w:lang w:val="en-AU"/>
        </w:rPr>
        <w:t>STREET LAW – WHAT IS IT?</w:t>
      </w:r>
    </w:p>
    <w:p w14:paraId="0C37146D" w14:textId="1B8529A8" w:rsidR="00F72F91" w:rsidRPr="000E5E89" w:rsidRDefault="00637F2D"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Street </w:t>
      </w:r>
      <w:r w:rsidR="0002248E" w:rsidRPr="000E5E89">
        <w:rPr>
          <w:rFonts w:ascii="Palatino Linotype" w:hAnsi="Palatino Linotype"/>
          <w:lang w:val="en-AU"/>
        </w:rPr>
        <w:t>L</w:t>
      </w:r>
      <w:r w:rsidRPr="000E5E89">
        <w:rPr>
          <w:rFonts w:ascii="Palatino Linotype" w:hAnsi="Palatino Linotype"/>
          <w:lang w:val="en-AU"/>
        </w:rPr>
        <w:t>aw has been described as ‘a legal literacy program designed to enable law students and others to make people aware of their legal rights and where to obtain assistance</w:t>
      </w:r>
      <w:r w:rsidR="00515CA7" w:rsidRPr="000E5E89">
        <w:rPr>
          <w:rFonts w:ascii="Palatino Linotype" w:hAnsi="Palatino Linotype"/>
          <w:lang w:val="en-AU"/>
        </w:rPr>
        <w:t xml:space="preserve"> . . .</w:t>
      </w:r>
      <w:r w:rsidRPr="000E5E89">
        <w:rPr>
          <w:rFonts w:ascii="Palatino Linotype" w:hAnsi="Palatino Linotype"/>
          <w:lang w:val="en-AU"/>
        </w:rPr>
        <w:t xml:space="preserve"> Street law helps people to understand how the law works and how it can protect them.’</w:t>
      </w:r>
      <w:r w:rsidRPr="000E5E89">
        <w:rPr>
          <w:rStyle w:val="FootnoteReference"/>
          <w:rFonts w:ascii="Palatino Linotype" w:hAnsi="Palatino Linotype"/>
          <w:lang w:val="en-AU"/>
        </w:rPr>
        <w:footnoteReference w:id="4"/>
      </w:r>
      <w:r w:rsidR="00BC51D2" w:rsidRPr="000E5E89">
        <w:rPr>
          <w:rFonts w:ascii="Palatino Linotype" w:hAnsi="Palatino Linotype"/>
          <w:lang w:val="en-AU"/>
        </w:rPr>
        <w:t xml:space="preserve"> McQuoid-Mason has defined it as ‘a clinical law program which trains law students to provide lay people with information about the law and how it can be used in daily life.’</w:t>
      </w:r>
      <w:r w:rsidR="00BC51D2" w:rsidRPr="000E5E89">
        <w:rPr>
          <w:rStyle w:val="FootnoteReference"/>
          <w:rFonts w:ascii="Palatino Linotype" w:hAnsi="Palatino Linotype"/>
          <w:lang w:val="en-AU"/>
        </w:rPr>
        <w:footnoteReference w:id="5"/>
      </w:r>
      <w:r w:rsidR="0061783C" w:rsidRPr="000E5E89">
        <w:rPr>
          <w:rFonts w:ascii="Palatino Linotype" w:hAnsi="Palatino Linotype"/>
          <w:lang w:val="en-AU"/>
        </w:rPr>
        <w:t xml:space="preserve"> </w:t>
      </w:r>
      <w:r w:rsidR="00887F6C" w:rsidRPr="000E5E89">
        <w:rPr>
          <w:rFonts w:ascii="Palatino Linotype" w:hAnsi="Palatino Linotype"/>
          <w:lang w:val="en-AU"/>
        </w:rPr>
        <w:t xml:space="preserve">Further, </w:t>
      </w:r>
      <w:r w:rsidR="0002248E" w:rsidRPr="000E5E89">
        <w:rPr>
          <w:rFonts w:ascii="Palatino Linotype" w:hAnsi="Palatino Linotype"/>
          <w:lang w:val="en-AU"/>
        </w:rPr>
        <w:t>S</w:t>
      </w:r>
      <w:r w:rsidR="00DD2D73" w:rsidRPr="000E5E89">
        <w:rPr>
          <w:rFonts w:ascii="Palatino Linotype" w:hAnsi="Palatino Linotype"/>
          <w:lang w:val="en-AU"/>
        </w:rPr>
        <w:t xml:space="preserve">treet </w:t>
      </w:r>
      <w:r w:rsidR="0002248E" w:rsidRPr="000E5E89">
        <w:rPr>
          <w:rFonts w:ascii="Palatino Linotype" w:hAnsi="Palatino Linotype"/>
          <w:lang w:val="en-AU"/>
        </w:rPr>
        <w:t>L</w:t>
      </w:r>
      <w:r w:rsidR="00DD2D73" w:rsidRPr="000E5E89">
        <w:rPr>
          <w:rFonts w:ascii="Palatino Linotype" w:hAnsi="Palatino Linotype"/>
          <w:lang w:val="en-AU"/>
        </w:rPr>
        <w:t>aw aims to ‘focus on the specific and often unmet legal needs of the community and can support o</w:t>
      </w:r>
      <w:r w:rsidR="005D4A64" w:rsidRPr="000E5E89">
        <w:rPr>
          <w:rFonts w:ascii="Palatino Linotype" w:hAnsi="Palatino Linotype"/>
          <w:lang w:val="en-AU"/>
        </w:rPr>
        <w:t>therwise “hard-to-reach” groups</w:t>
      </w:r>
      <w:r w:rsidR="00DD2D73" w:rsidRPr="000E5E89">
        <w:rPr>
          <w:rFonts w:ascii="Palatino Linotype" w:hAnsi="Palatino Linotype"/>
          <w:lang w:val="en-AU"/>
        </w:rPr>
        <w:t>’</w:t>
      </w:r>
      <w:r w:rsidR="00DD2D73" w:rsidRPr="000E5E89">
        <w:rPr>
          <w:rStyle w:val="FootnoteReference"/>
          <w:rFonts w:ascii="Palatino Linotype" w:hAnsi="Palatino Linotype"/>
          <w:lang w:val="en-AU"/>
        </w:rPr>
        <w:footnoteReference w:id="6"/>
      </w:r>
      <w:r w:rsidR="00C146AF" w:rsidRPr="000E5E89">
        <w:rPr>
          <w:rFonts w:ascii="Palatino Linotype" w:hAnsi="Palatino Linotype"/>
          <w:lang w:val="en-AU"/>
        </w:rPr>
        <w:t xml:space="preserve"> </w:t>
      </w:r>
      <w:r w:rsidR="005D4A64" w:rsidRPr="000E5E89">
        <w:rPr>
          <w:rFonts w:ascii="Palatino Linotype" w:hAnsi="Palatino Linotype"/>
          <w:lang w:val="en-AU"/>
        </w:rPr>
        <w:t xml:space="preserve">on the presumption that ‘raising public awareness and understanding of the law and legal system should arm and empower people to tackle legal problems and </w:t>
      </w:r>
      <w:r w:rsidR="005D4A64" w:rsidRPr="000E5E89">
        <w:rPr>
          <w:rFonts w:ascii="Palatino Linotype" w:hAnsi="Palatino Linotype"/>
          <w:lang w:val="en-AU"/>
        </w:rPr>
        <w:lastRenderedPageBreak/>
        <w:t>contribute to addressing existing inequalities</w:t>
      </w:r>
      <w:r w:rsidR="00402EF7" w:rsidRPr="000E5E89">
        <w:rPr>
          <w:rFonts w:ascii="Palatino Linotype" w:hAnsi="Palatino Linotype"/>
          <w:lang w:val="en-AU"/>
        </w:rPr>
        <w:t>.</w:t>
      </w:r>
      <w:r w:rsidR="005D4A64" w:rsidRPr="000E5E89">
        <w:rPr>
          <w:rFonts w:ascii="Palatino Linotype" w:hAnsi="Palatino Linotype"/>
          <w:lang w:val="en-AU"/>
        </w:rPr>
        <w:t>’</w:t>
      </w:r>
      <w:r w:rsidR="005D4A64" w:rsidRPr="000E5E89">
        <w:rPr>
          <w:rStyle w:val="FootnoteReference"/>
          <w:rFonts w:ascii="Palatino Linotype" w:hAnsi="Palatino Linotype"/>
          <w:lang w:val="en-AU"/>
        </w:rPr>
        <w:footnoteReference w:id="7"/>
      </w:r>
      <w:r w:rsidR="00F72F91" w:rsidRPr="000E5E89">
        <w:rPr>
          <w:rFonts w:ascii="Palatino Linotype" w:hAnsi="Palatino Linotype"/>
          <w:lang w:val="en-AU"/>
        </w:rPr>
        <w:t xml:space="preserve"> </w:t>
      </w:r>
      <w:r w:rsidR="00C91EF7" w:rsidRPr="000E5E89">
        <w:rPr>
          <w:rFonts w:ascii="Palatino Linotype" w:hAnsi="Palatino Linotype"/>
          <w:lang w:val="en-AU"/>
        </w:rPr>
        <w:t>The provision of legal information not only promotes ‘a clearer understanding of ri</w:t>
      </w:r>
      <w:r w:rsidR="00B1004B" w:rsidRPr="000E5E89">
        <w:rPr>
          <w:rFonts w:ascii="Palatino Linotype" w:hAnsi="Palatino Linotype"/>
          <w:lang w:val="en-AU"/>
        </w:rPr>
        <w:t>ghts and responsibilities</w:t>
      </w:r>
      <w:r w:rsidR="00EF4BA5" w:rsidRPr="000E5E89">
        <w:rPr>
          <w:rFonts w:ascii="Palatino Linotype" w:hAnsi="Palatino Linotype"/>
          <w:lang w:val="en-AU"/>
        </w:rPr>
        <w:t>,</w:t>
      </w:r>
      <w:r w:rsidR="00C91EF7" w:rsidRPr="000E5E89">
        <w:rPr>
          <w:rFonts w:ascii="Palatino Linotype" w:hAnsi="Palatino Linotype"/>
          <w:lang w:val="en-AU"/>
        </w:rPr>
        <w:t>’</w:t>
      </w:r>
      <w:r w:rsidR="00C91EF7" w:rsidRPr="000E5E89">
        <w:rPr>
          <w:rStyle w:val="FootnoteReference"/>
          <w:rFonts w:ascii="Palatino Linotype" w:hAnsi="Palatino Linotype"/>
          <w:lang w:val="en-AU"/>
        </w:rPr>
        <w:footnoteReference w:id="8"/>
      </w:r>
      <w:r w:rsidR="00C91EF7" w:rsidRPr="000E5E89">
        <w:rPr>
          <w:rFonts w:ascii="Palatino Linotype" w:hAnsi="Palatino Linotype"/>
          <w:lang w:val="en-AU"/>
        </w:rPr>
        <w:t xml:space="preserve"> it also facilitates active citizenship due to the fact that ‘[i]f the public are better informed, they may more effectively access entitlements and comply with obligations.’</w:t>
      </w:r>
      <w:r w:rsidR="00C91EF7" w:rsidRPr="000E5E89">
        <w:rPr>
          <w:rStyle w:val="FootnoteReference"/>
          <w:rFonts w:ascii="Palatino Linotype" w:hAnsi="Palatino Linotype"/>
          <w:lang w:val="en-AU"/>
        </w:rPr>
        <w:footnoteReference w:id="9"/>
      </w:r>
      <w:r w:rsidR="00C91EF7" w:rsidRPr="000E5E89">
        <w:rPr>
          <w:rFonts w:ascii="Palatino Linotype" w:hAnsi="Palatino Linotype"/>
          <w:lang w:val="en-AU"/>
        </w:rPr>
        <w:t xml:space="preserve"> </w:t>
      </w:r>
      <w:r w:rsidR="00F72F91" w:rsidRPr="000E5E89">
        <w:rPr>
          <w:rFonts w:ascii="Palatino Linotype" w:hAnsi="Palatino Linotype"/>
          <w:lang w:val="en-AU"/>
        </w:rPr>
        <w:t xml:space="preserve">Grimes </w:t>
      </w:r>
      <w:r w:rsidR="00C91EF7" w:rsidRPr="000E5E89">
        <w:rPr>
          <w:rFonts w:ascii="Palatino Linotype" w:hAnsi="Palatino Linotype"/>
          <w:lang w:val="en-AU"/>
        </w:rPr>
        <w:t>goes on to outline</w:t>
      </w:r>
      <w:r w:rsidR="00F72F91" w:rsidRPr="000E5E89">
        <w:rPr>
          <w:rFonts w:ascii="Palatino Linotype" w:hAnsi="Palatino Linotype"/>
          <w:lang w:val="en-AU"/>
        </w:rPr>
        <w:t xml:space="preserve"> the </w:t>
      </w:r>
      <w:r w:rsidR="00C91EF7" w:rsidRPr="000E5E89">
        <w:rPr>
          <w:rFonts w:ascii="Palatino Linotype" w:hAnsi="Palatino Linotype"/>
          <w:lang w:val="en-AU"/>
        </w:rPr>
        <w:t xml:space="preserve">extensive </w:t>
      </w:r>
      <w:r w:rsidR="00F72F91" w:rsidRPr="000E5E89">
        <w:rPr>
          <w:rFonts w:ascii="Palatino Linotype" w:hAnsi="Palatino Linotype"/>
          <w:lang w:val="en-AU"/>
        </w:rPr>
        <w:t>ben</w:t>
      </w:r>
      <w:r w:rsidR="00C91EF7" w:rsidRPr="000E5E89">
        <w:rPr>
          <w:rFonts w:ascii="Palatino Linotype" w:hAnsi="Palatino Linotype"/>
          <w:lang w:val="en-AU"/>
        </w:rPr>
        <w:t xml:space="preserve">efits of </w:t>
      </w:r>
      <w:r w:rsidR="0002248E" w:rsidRPr="000E5E89">
        <w:rPr>
          <w:rFonts w:ascii="Palatino Linotype" w:hAnsi="Palatino Linotype"/>
          <w:lang w:val="en-AU"/>
        </w:rPr>
        <w:t>S</w:t>
      </w:r>
      <w:r w:rsidR="00C91EF7" w:rsidRPr="000E5E89">
        <w:rPr>
          <w:rFonts w:ascii="Palatino Linotype" w:hAnsi="Palatino Linotype"/>
          <w:lang w:val="en-AU"/>
        </w:rPr>
        <w:t xml:space="preserve">treet </w:t>
      </w:r>
      <w:r w:rsidR="0002248E" w:rsidRPr="000E5E89">
        <w:rPr>
          <w:rFonts w:ascii="Palatino Linotype" w:hAnsi="Palatino Linotype"/>
          <w:lang w:val="en-AU"/>
        </w:rPr>
        <w:t>L</w:t>
      </w:r>
      <w:r w:rsidR="00C91EF7" w:rsidRPr="000E5E89">
        <w:rPr>
          <w:rFonts w:ascii="Palatino Linotype" w:hAnsi="Palatino Linotype"/>
          <w:lang w:val="en-AU"/>
        </w:rPr>
        <w:t>aw initiatives</w:t>
      </w:r>
      <w:r w:rsidR="00F72F91" w:rsidRPr="000E5E89">
        <w:rPr>
          <w:rFonts w:ascii="Palatino Linotype" w:hAnsi="Palatino Linotype"/>
          <w:lang w:val="en-AU"/>
        </w:rPr>
        <w:t xml:space="preserve">: </w:t>
      </w:r>
    </w:p>
    <w:p w14:paraId="7136C099" w14:textId="77777777" w:rsidR="00F72F91" w:rsidRPr="000E5E89" w:rsidRDefault="00F72F91" w:rsidP="00C0274E">
      <w:pPr>
        <w:spacing w:after="160" w:line="480" w:lineRule="auto"/>
        <w:jc w:val="both"/>
        <w:rPr>
          <w:rFonts w:ascii="Palatino Linotype" w:hAnsi="Palatino Linotype"/>
          <w:lang w:val="en-AU"/>
        </w:rPr>
      </w:pPr>
    </w:p>
    <w:p w14:paraId="5555CE8C" w14:textId="660D1A81" w:rsidR="006E6B79" w:rsidRPr="000E5E89" w:rsidRDefault="00F72F91" w:rsidP="00C0274E">
      <w:pPr>
        <w:spacing w:after="160" w:line="480" w:lineRule="auto"/>
        <w:ind w:left="720"/>
        <w:jc w:val="both"/>
        <w:rPr>
          <w:rFonts w:ascii="Palatino Linotype" w:hAnsi="Palatino Linotype"/>
          <w:lang w:val="en-AU"/>
        </w:rPr>
      </w:pPr>
      <w:r w:rsidRPr="000E5E89">
        <w:rPr>
          <w:rFonts w:ascii="Palatino Linotype" w:hAnsi="Palatino Linotype"/>
          <w:sz w:val="22"/>
          <w:szCs w:val="22"/>
          <w:lang w:val="en-AU"/>
        </w:rPr>
        <w:t>The Street Law approach to learning has several advantages. It gives students the opportu</w:t>
      </w:r>
      <w:r w:rsidR="00890044" w:rsidRPr="000E5E89">
        <w:rPr>
          <w:rFonts w:ascii="Palatino Linotype" w:hAnsi="Palatino Linotype"/>
          <w:sz w:val="22"/>
          <w:szCs w:val="22"/>
          <w:lang w:val="en-AU"/>
        </w:rPr>
        <w:t>nity to become actively involved</w:t>
      </w:r>
      <w:r w:rsidRPr="000E5E89">
        <w:rPr>
          <w:rFonts w:ascii="Palatino Linotype" w:hAnsi="Palatino Linotype"/>
          <w:sz w:val="22"/>
          <w:szCs w:val="22"/>
          <w:lang w:val="en-AU"/>
        </w:rPr>
        <w:t xml:space="preserve"> in their learning. It supports study elsew</w:t>
      </w:r>
      <w:r w:rsidR="00C91EF7" w:rsidRPr="000E5E89">
        <w:rPr>
          <w:rFonts w:ascii="Palatino Linotype" w:hAnsi="Palatino Linotype"/>
          <w:sz w:val="22"/>
          <w:szCs w:val="22"/>
          <w:lang w:val="en-AU"/>
        </w:rPr>
        <w:t>h</w:t>
      </w:r>
      <w:r w:rsidRPr="000E5E89">
        <w:rPr>
          <w:rFonts w:ascii="Palatino Linotype" w:hAnsi="Palatino Linotype"/>
          <w:sz w:val="22"/>
          <w:szCs w:val="22"/>
          <w:lang w:val="en-AU"/>
        </w:rPr>
        <w:t>ere in the law curriculum at the ‘academic’ and ‘vocational’ stages – reinforcing learning through application and reflection. It directly addresses lawyering and transferable skills, notably research, problem solving, communication, drafting and team work. It increases awareness of rights and responsibilities for both students and targeted community groups. It forges links between the law school and the wider community. It can provide an opportunity for academics, practitioners, students and members of the local community to work in partnership to increase the understanding of law and the legal process. It can generate wider community involvement through the identification of projects for further work – a practical manifestation of community empowerment.</w:t>
      </w:r>
      <w:r w:rsidRPr="000E5E89">
        <w:rPr>
          <w:rStyle w:val="FootnoteReference"/>
          <w:rFonts w:ascii="Palatino Linotype" w:hAnsi="Palatino Linotype"/>
          <w:sz w:val="22"/>
          <w:szCs w:val="22"/>
          <w:lang w:val="en-AU"/>
        </w:rPr>
        <w:footnoteReference w:id="10"/>
      </w:r>
    </w:p>
    <w:p w14:paraId="0A2746A1" w14:textId="62C7FDE9" w:rsidR="006E6B79" w:rsidRPr="000E5E89" w:rsidRDefault="006E6B79" w:rsidP="00C0274E">
      <w:pPr>
        <w:spacing w:after="160" w:line="480" w:lineRule="auto"/>
        <w:jc w:val="both"/>
        <w:rPr>
          <w:rFonts w:ascii="Palatino Linotype" w:hAnsi="Palatino Linotype"/>
          <w:lang w:val="en-AU"/>
        </w:rPr>
      </w:pPr>
    </w:p>
    <w:p w14:paraId="352B545A" w14:textId="1B64A1D6" w:rsidR="003E590B" w:rsidRPr="000E5E89" w:rsidRDefault="006E6B79"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Several </w:t>
      </w:r>
      <w:r w:rsidR="0002248E" w:rsidRPr="000E5E89">
        <w:rPr>
          <w:rFonts w:ascii="Palatino Linotype" w:hAnsi="Palatino Linotype"/>
          <w:lang w:val="en-AU"/>
        </w:rPr>
        <w:t>S</w:t>
      </w:r>
      <w:r w:rsidRPr="000E5E89">
        <w:rPr>
          <w:rFonts w:ascii="Palatino Linotype" w:hAnsi="Palatino Linotype"/>
          <w:lang w:val="en-AU"/>
        </w:rPr>
        <w:t xml:space="preserve">treet </w:t>
      </w:r>
      <w:r w:rsidR="0002248E" w:rsidRPr="000E5E89">
        <w:rPr>
          <w:rFonts w:ascii="Palatino Linotype" w:hAnsi="Palatino Linotype"/>
          <w:lang w:val="en-AU"/>
        </w:rPr>
        <w:t>L</w:t>
      </w:r>
      <w:r w:rsidRPr="000E5E89">
        <w:rPr>
          <w:rFonts w:ascii="Palatino Linotype" w:hAnsi="Palatino Linotype"/>
          <w:lang w:val="en-AU"/>
        </w:rPr>
        <w:t xml:space="preserve">aw programs have been successfully developed in Australia. </w:t>
      </w:r>
      <w:r w:rsidR="00D35D98" w:rsidRPr="000E5E89">
        <w:rPr>
          <w:rFonts w:ascii="Palatino Linotype" w:hAnsi="Palatino Linotype"/>
          <w:lang w:val="en-AU"/>
        </w:rPr>
        <w:t>For example, Melbourne Law School has offered ‘Street Law’ as an elective subject to their Juris Doctor students since 2012.</w:t>
      </w:r>
      <w:r w:rsidR="00B73B4A" w:rsidRPr="000E5E89">
        <w:rPr>
          <w:rStyle w:val="FootnoteReference"/>
          <w:rFonts w:ascii="Palatino Linotype" w:hAnsi="Palatino Linotype"/>
          <w:lang w:val="en-AU"/>
        </w:rPr>
        <w:footnoteReference w:id="11"/>
      </w:r>
      <w:r w:rsidR="00D35D98" w:rsidRPr="000E5E89">
        <w:rPr>
          <w:rFonts w:ascii="Palatino Linotype" w:hAnsi="Palatino Linotype"/>
          <w:lang w:val="en-AU"/>
        </w:rPr>
        <w:t xml:space="preserve"> As their website states, </w:t>
      </w:r>
      <w:r w:rsidR="00304795" w:rsidRPr="000E5E89">
        <w:rPr>
          <w:rFonts w:ascii="Palatino Linotype" w:hAnsi="Palatino Linotype"/>
          <w:lang w:val="en-AU"/>
        </w:rPr>
        <w:t>the course is a ‘</w:t>
      </w:r>
      <w:r w:rsidR="00D35D98" w:rsidRPr="000E5E89">
        <w:rPr>
          <w:rFonts w:ascii="Palatino Linotype" w:hAnsi="Palatino Linotype"/>
          <w:lang w:val="en-AU"/>
        </w:rPr>
        <w:t>community legal education initiative that aims to provide legal education to a non-legal audience.</w:t>
      </w:r>
      <w:r w:rsidR="00304795" w:rsidRPr="000E5E89">
        <w:rPr>
          <w:rFonts w:ascii="Palatino Linotype" w:hAnsi="Palatino Linotype"/>
          <w:lang w:val="en-AU"/>
        </w:rPr>
        <w:t>’</w:t>
      </w:r>
      <w:r w:rsidR="00304795" w:rsidRPr="000E5E89">
        <w:rPr>
          <w:rStyle w:val="FootnoteReference"/>
          <w:rFonts w:ascii="Palatino Linotype" w:hAnsi="Palatino Linotype"/>
          <w:lang w:val="en-AU"/>
        </w:rPr>
        <w:footnoteReference w:id="12"/>
      </w:r>
      <w:r w:rsidR="00304795" w:rsidRPr="000E5E89">
        <w:rPr>
          <w:rFonts w:ascii="Palatino Linotype" w:hAnsi="Palatino Linotype"/>
          <w:lang w:val="en-AU"/>
        </w:rPr>
        <w:t xml:space="preserve"> Participating</w:t>
      </w:r>
      <w:r w:rsidR="00D35D98" w:rsidRPr="000E5E89">
        <w:rPr>
          <w:rFonts w:ascii="Palatino Linotype" w:hAnsi="Palatino Linotype"/>
          <w:lang w:val="en-AU"/>
        </w:rPr>
        <w:t xml:space="preserve"> students </w:t>
      </w:r>
      <w:r w:rsidR="00304795" w:rsidRPr="000E5E89">
        <w:rPr>
          <w:rFonts w:ascii="Palatino Linotype" w:hAnsi="Palatino Linotype"/>
          <w:lang w:val="en-AU"/>
        </w:rPr>
        <w:t>‘</w:t>
      </w:r>
      <w:r w:rsidR="00D35D98" w:rsidRPr="000E5E89">
        <w:rPr>
          <w:rFonts w:ascii="Palatino Linotype" w:hAnsi="Palatino Linotype"/>
          <w:lang w:val="en-AU"/>
        </w:rPr>
        <w:t>visit partner high schools in and around Melbourne to deliver lessons on legal topics of interest and relevance to young people.’</w:t>
      </w:r>
      <w:r w:rsidR="0075044F" w:rsidRPr="000E5E89">
        <w:rPr>
          <w:rStyle w:val="FootnoteReference"/>
          <w:rFonts w:ascii="Palatino Linotype" w:hAnsi="Palatino Linotype"/>
          <w:lang w:val="en-AU"/>
        </w:rPr>
        <w:footnoteReference w:id="13"/>
      </w:r>
      <w:r w:rsidR="00B73B4A" w:rsidRPr="000E5E89" w:rsidDel="00C146AF">
        <w:rPr>
          <w:rFonts w:ascii="Palatino Linotype" w:hAnsi="Palatino Linotype"/>
          <w:lang w:val="en-AU"/>
        </w:rPr>
        <w:t xml:space="preserve"> </w:t>
      </w:r>
      <w:r w:rsidR="001A7DB9" w:rsidRPr="000E5E89">
        <w:rPr>
          <w:rFonts w:ascii="Palatino Linotype" w:hAnsi="Palatino Linotype"/>
          <w:lang w:val="en-AU"/>
        </w:rPr>
        <w:t>Similarly</w:t>
      </w:r>
      <w:r w:rsidR="003E590B" w:rsidRPr="000E5E89">
        <w:rPr>
          <w:rFonts w:ascii="Palatino Linotype" w:hAnsi="Palatino Linotype"/>
          <w:lang w:val="en-AU"/>
        </w:rPr>
        <w:t xml:space="preserve">, Griffith University also offers </w:t>
      </w:r>
      <w:r w:rsidR="001A7DB9" w:rsidRPr="000E5E89">
        <w:rPr>
          <w:rFonts w:ascii="Palatino Linotype" w:hAnsi="Palatino Linotype"/>
          <w:lang w:val="en-AU"/>
        </w:rPr>
        <w:t>a course</w:t>
      </w:r>
      <w:r w:rsidR="003E590B" w:rsidRPr="000E5E89">
        <w:rPr>
          <w:rFonts w:ascii="Palatino Linotype" w:hAnsi="Palatino Linotype"/>
          <w:lang w:val="en-AU"/>
        </w:rPr>
        <w:t xml:space="preserve"> in ‘Street Law’</w:t>
      </w:r>
      <w:r w:rsidR="001A7DB9" w:rsidRPr="000E5E89">
        <w:rPr>
          <w:rFonts w:ascii="Palatino Linotype" w:hAnsi="Palatino Linotype"/>
          <w:lang w:val="en-AU"/>
        </w:rPr>
        <w:t>, which takes the form of a community outreach clinic whereby students ‘engage in the process of developing materials on law-related subjects which are tailored to meet the interests of a particular community audience, in this instance secondary school students.’</w:t>
      </w:r>
      <w:r w:rsidR="001A7DB9" w:rsidRPr="000E5E89">
        <w:rPr>
          <w:rStyle w:val="FootnoteReference"/>
          <w:rFonts w:ascii="Palatino Linotype" w:hAnsi="Palatino Linotype"/>
          <w:lang w:val="en-AU"/>
        </w:rPr>
        <w:footnoteReference w:id="14"/>
      </w:r>
      <w:r w:rsidR="001A7DB9" w:rsidRPr="000E5E89">
        <w:rPr>
          <w:rFonts w:ascii="Palatino Linotype" w:hAnsi="Palatino Linotype"/>
          <w:lang w:val="en-AU"/>
        </w:rPr>
        <w:t xml:space="preserve">   </w:t>
      </w:r>
    </w:p>
    <w:p w14:paraId="7FF2D087" w14:textId="2C72C649" w:rsidR="009141B2" w:rsidRPr="000E5E89" w:rsidRDefault="00605DD7"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Outside of the tertiary context, Canberra Community Law has enacted a ‘Street Law’ program that provides ‘a free and confidential outreach legal service for people who are experiencing or </w:t>
      </w:r>
      <w:r w:rsidR="008268B0" w:rsidRPr="000E5E89">
        <w:rPr>
          <w:rFonts w:ascii="Palatino Linotype" w:hAnsi="Palatino Linotype"/>
          <w:lang w:val="en-AU"/>
        </w:rPr>
        <w:t xml:space="preserve">are </w:t>
      </w:r>
      <w:r w:rsidRPr="000E5E89">
        <w:rPr>
          <w:rFonts w:ascii="Palatino Linotype" w:hAnsi="Palatino Linotype"/>
          <w:lang w:val="en-AU"/>
        </w:rPr>
        <w:t>at risk of homelessness. Street Law provides legal advice and casework assistance and connects clients with other legal services.’</w:t>
      </w:r>
      <w:r w:rsidR="009141F4" w:rsidRPr="000E5E89">
        <w:rPr>
          <w:rStyle w:val="FootnoteReference"/>
          <w:rFonts w:ascii="Palatino Linotype" w:hAnsi="Palatino Linotype"/>
          <w:lang w:val="en-AU"/>
        </w:rPr>
        <w:footnoteReference w:id="15"/>
      </w:r>
      <w:r w:rsidR="008D2264" w:rsidRPr="000E5E89">
        <w:rPr>
          <w:rFonts w:ascii="Palatino Linotype" w:hAnsi="Palatino Linotype"/>
          <w:lang w:val="en-AU"/>
        </w:rPr>
        <w:t xml:space="preserve"> This initiative is also available in Western Australia through the Street Law Centre.</w:t>
      </w:r>
      <w:r w:rsidR="008D2264" w:rsidRPr="000E5E89">
        <w:rPr>
          <w:rStyle w:val="FootnoteReference"/>
          <w:rFonts w:ascii="Palatino Linotype" w:hAnsi="Palatino Linotype"/>
          <w:lang w:val="en-AU"/>
        </w:rPr>
        <w:footnoteReference w:id="16"/>
      </w:r>
      <w:r w:rsidR="008D2264" w:rsidRPr="000E5E89">
        <w:rPr>
          <w:rFonts w:ascii="Palatino Linotype" w:hAnsi="Palatino Linotype"/>
          <w:lang w:val="en-AU"/>
        </w:rPr>
        <w:t xml:space="preserve"> The Centre provides ‘free, confidential legal information, advice and case work to the homeless </w:t>
      </w:r>
      <w:r w:rsidR="008D2264" w:rsidRPr="000E5E89">
        <w:rPr>
          <w:rFonts w:ascii="Palatino Linotype" w:hAnsi="Palatino Linotype"/>
          <w:lang w:val="en-AU"/>
        </w:rPr>
        <w:lastRenderedPageBreak/>
        <w:t>or those at risk of homelessness</w:t>
      </w:r>
      <w:r w:rsidR="001C7350" w:rsidRPr="000E5E89">
        <w:rPr>
          <w:rFonts w:ascii="Palatino Linotype" w:hAnsi="Palatino Linotype"/>
          <w:lang w:val="en-AU"/>
        </w:rPr>
        <w:t>’, and ‘seeks to address systemic legal issues through its law reform and advocacy campaign.’</w:t>
      </w:r>
      <w:r w:rsidR="001C7350" w:rsidRPr="000E5E89">
        <w:rPr>
          <w:rStyle w:val="FootnoteReference"/>
          <w:rFonts w:ascii="Palatino Linotype" w:hAnsi="Palatino Linotype"/>
          <w:lang w:val="en-AU"/>
        </w:rPr>
        <w:footnoteReference w:id="17"/>
      </w:r>
      <w:r w:rsidR="00BB7E24" w:rsidRPr="000E5E89">
        <w:rPr>
          <w:rFonts w:ascii="Palatino Linotype" w:hAnsi="Palatino Linotype"/>
          <w:lang w:val="en-AU"/>
        </w:rPr>
        <w:t xml:space="preserve"> </w:t>
      </w:r>
    </w:p>
    <w:p w14:paraId="641FCDAB" w14:textId="7EA15C37" w:rsidR="003E4FAE" w:rsidRPr="00C0274E" w:rsidRDefault="008330C0" w:rsidP="00C0274E">
      <w:pPr>
        <w:pStyle w:val="ListParagraph"/>
        <w:numPr>
          <w:ilvl w:val="0"/>
          <w:numId w:val="4"/>
        </w:numPr>
        <w:spacing w:after="160" w:line="480" w:lineRule="auto"/>
        <w:jc w:val="center"/>
        <w:rPr>
          <w:rFonts w:ascii="Palatino Linotype" w:hAnsi="Palatino Linotype"/>
          <w:lang w:val="en-AU"/>
        </w:rPr>
      </w:pPr>
      <w:r w:rsidRPr="00C0274E">
        <w:rPr>
          <w:rFonts w:ascii="Palatino Linotype" w:hAnsi="Palatino Linotype"/>
          <w:b/>
          <w:lang w:val="en-AU"/>
        </w:rPr>
        <w:t xml:space="preserve">INTERNATIONAL </w:t>
      </w:r>
      <w:r w:rsidR="00525C09" w:rsidRPr="00C0274E">
        <w:rPr>
          <w:rFonts w:ascii="Palatino Linotype" w:hAnsi="Palatino Linotype"/>
          <w:b/>
          <w:lang w:val="en-AU"/>
        </w:rPr>
        <w:t>STREET LAW</w:t>
      </w:r>
    </w:p>
    <w:p w14:paraId="4585C63A" w14:textId="498E6AFA" w:rsidR="00293728" w:rsidRPr="000E5E89" w:rsidRDefault="00500346"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‘Street </w:t>
      </w:r>
      <w:r w:rsidR="004C76AB" w:rsidRPr="000E5E89">
        <w:rPr>
          <w:rFonts w:ascii="Palatino Linotype" w:hAnsi="Palatino Linotype"/>
          <w:lang w:val="en-AU"/>
        </w:rPr>
        <w:t>L</w:t>
      </w:r>
      <w:r w:rsidRPr="000E5E89">
        <w:rPr>
          <w:rFonts w:ascii="Palatino Linotype" w:hAnsi="Palatino Linotype"/>
          <w:lang w:val="en-AU"/>
        </w:rPr>
        <w:t>aw’ originated in the United States in 1972 at Georgetown University</w:t>
      </w:r>
      <w:r w:rsidR="00B6192E" w:rsidRPr="000E5E89">
        <w:rPr>
          <w:rFonts w:ascii="Palatino Linotype" w:hAnsi="Palatino Linotype"/>
          <w:lang w:val="en-AU"/>
        </w:rPr>
        <w:t xml:space="preserve"> Law Centre in</w:t>
      </w:r>
      <w:r w:rsidR="00FD088C" w:rsidRPr="000E5E89">
        <w:rPr>
          <w:rFonts w:ascii="Palatino Linotype" w:hAnsi="Palatino Linotype"/>
          <w:lang w:val="en-AU"/>
        </w:rPr>
        <w:t xml:space="preserve"> Washington DC</w:t>
      </w:r>
      <w:r w:rsidRPr="000E5E89">
        <w:rPr>
          <w:rFonts w:ascii="Palatino Linotype" w:hAnsi="Palatino Linotype"/>
          <w:lang w:val="en-AU"/>
        </w:rPr>
        <w:t>.</w:t>
      </w:r>
      <w:r w:rsidRPr="000E5E89">
        <w:rPr>
          <w:rStyle w:val="FootnoteReference"/>
          <w:rFonts w:ascii="Palatino Linotype" w:hAnsi="Palatino Linotype"/>
          <w:lang w:val="en-AU"/>
        </w:rPr>
        <w:footnoteReference w:id="18"/>
      </w:r>
      <w:r w:rsidR="00FD088C" w:rsidRPr="000E5E89">
        <w:rPr>
          <w:rFonts w:ascii="Palatino Linotype" w:hAnsi="Palatino Linotype"/>
          <w:lang w:val="en-AU"/>
        </w:rPr>
        <w:t xml:space="preserve"> The main aim of Street Law Inc</w:t>
      </w:r>
      <w:r w:rsidR="00593D52" w:rsidRPr="000E5E89">
        <w:rPr>
          <w:rFonts w:ascii="Palatino Linotype" w:hAnsi="Palatino Linotype"/>
          <w:lang w:val="en-AU"/>
        </w:rPr>
        <w:t>.</w:t>
      </w:r>
      <w:r w:rsidR="00FD088C" w:rsidRPr="000E5E89">
        <w:rPr>
          <w:rFonts w:ascii="Palatino Linotype" w:hAnsi="Palatino Linotype"/>
          <w:lang w:val="en-AU"/>
        </w:rPr>
        <w:t xml:space="preserve"> is not only to ‘educate students and communities about law, democracy and human rights’ but also to train others in the purpose and principles of </w:t>
      </w:r>
      <w:r w:rsidR="00056CD5" w:rsidRPr="000E5E89">
        <w:rPr>
          <w:rFonts w:ascii="Palatino Linotype" w:hAnsi="Palatino Linotype"/>
          <w:lang w:val="en-AU"/>
        </w:rPr>
        <w:t>S</w:t>
      </w:r>
      <w:r w:rsidR="00FD088C" w:rsidRPr="000E5E89">
        <w:rPr>
          <w:rFonts w:ascii="Palatino Linotype" w:hAnsi="Palatino Linotype"/>
          <w:lang w:val="en-AU"/>
        </w:rPr>
        <w:t xml:space="preserve">treet </w:t>
      </w:r>
      <w:r w:rsidR="00056CD5" w:rsidRPr="000E5E89">
        <w:rPr>
          <w:rFonts w:ascii="Palatino Linotype" w:hAnsi="Palatino Linotype"/>
          <w:lang w:val="en-AU"/>
        </w:rPr>
        <w:t>L</w:t>
      </w:r>
      <w:r w:rsidR="00FD088C" w:rsidRPr="000E5E89">
        <w:rPr>
          <w:rFonts w:ascii="Palatino Linotype" w:hAnsi="Palatino Linotype"/>
          <w:lang w:val="en-AU"/>
        </w:rPr>
        <w:t>aw.</w:t>
      </w:r>
      <w:r w:rsidR="00FD088C" w:rsidRPr="000E5E89">
        <w:rPr>
          <w:rStyle w:val="FootnoteReference"/>
          <w:rFonts w:ascii="Palatino Linotype" w:hAnsi="Palatino Linotype"/>
          <w:lang w:val="en-AU"/>
        </w:rPr>
        <w:footnoteReference w:id="19"/>
      </w:r>
      <w:r w:rsidR="0015278F" w:rsidRPr="000E5E89">
        <w:rPr>
          <w:rFonts w:ascii="Palatino Linotype" w:hAnsi="Palatino Linotype"/>
          <w:lang w:val="en-AU"/>
        </w:rPr>
        <w:t xml:space="preserve"> The programs are designed to ‘teach young people in schools, communities, and corrections sites about the law, while providing law students with a unique, powerful professional development opportunity.’</w:t>
      </w:r>
      <w:r w:rsidR="0015278F" w:rsidRPr="000E5E89">
        <w:rPr>
          <w:rStyle w:val="FootnoteReference"/>
          <w:rFonts w:ascii="Palatino Linotype" w:hAnsi="Palatino Linotype"/>
          <w:lang w:val="en-AU"/>
        </w:rPr>
        <w:footnoteReference w:id="20"/>
      </w:r>
      <w:r w:rsidR="0015278F" w:rsidRPr="000E5E89">
        <w:rPr>
          <w:rFonts w:ascii="Palatino Linotype" w:hAnsi="Palatino Linotype"/>
          <w:lang w:val="en-AU"/>
        </w:rPr>
        <w:t xml:space="preserve"> </w:t>
      </w:r>
      <w:r w:rsidR="007C70F1" w:rsidRPr="000E5E89">
        <w:rPr>
          <w:rFonts w:ascii="Palatino Linotype" w:hAnsi="Palatino Linotype"/>
          <w:lang w:val="en-AU"/>
        </w:rPr>
        <w:t>Currently, the Georgetown Street Law Program includes three streams: ‘Street Law: Criminal Justice and Human Rights</w:t>
      </w:r>
      <w:r w:rsidR="00EF4BA5" w:rsidRPr="000E5E89">
        <w:rPr>
          <w:rFonts w:ascii="Palatino Linotype" w:hAnsi="Palatino Linotype"/>
          <w:lang w:val="en-AU"/>
        </w:rPr>
        <w:t>;</w:t>
      </w:r>
      <w:r w:rsidR="007C70F1" w:rsidRPr="000E5E89">
        <w:rPr>
          <w:rFonts w:ascii="Palatino Linotype" w:hAnsi="Palatino Linotype"/>
          <w:lang w:val="en-AU"/>
        </w:rPr>
        <w:t xml:space="preserve"> Street Law: Mock Trial Advocacy</w:t>
      </w:r>
      <w:r w:rsidR="00EF4BA5" w:rsidRPr="000E5E89">
        <w:rPr>
          <w:rFonts w:ascii="Palatino Linotype" w:hAnsi="Palatino Linotype"/>
          <w:lang w:val="en-AU"/>
        </w:rPr>
        <w:t>;</w:t>
      </w:r>
      <w:r w:rsidR="007C70F1" w:rsidRPr="000E5E89">
        <w:rPr>
          <w:rFonts w:ascii="Palatino Linotype" w:hAnsi="Palatino Linotype"/>
          <w:lang w:val="en-AU"/>
        </w:rPr>
        <w:t xml:space="preserve"> and Street Law: Corrections and Community.’</w:t>
      </w:r>
      <w:r w:rsidR="007C70F1" w:rsidRPr="000E5E89">
        <w:rPr>
          <w:rStyle w:val="FootnoteReference"/>
          <w:rFonts w:ascii="Palatino Linotype" w:hAnsi="Palatino Linotype"/>
          <w:lang w:val="en-AU"/>
        </w:rPr>
        <w:footnoteReference w:id="21"/>
      </w:r>
      <w:r w:rsidR="00BA001A" w:rsidRPr="000E5E89">
        <w:rPr>
          <w:rFonts w:ascii="Palatino Linotype" w:hAnsi="Palatino Linotype"/>
          <w:lang w:val="en-AU"/>
        </w:rPr>
        <w:t xml:space="preserve"> Stanford Law School has also adopted a Street Law program, where ‘participants volunteer their time to team-teach</w:t>
      </w:r>
      <w:r w:rsidR="00757884" w:rsidRPr="000E5E89">
        <w:rPr>
          <w:rFonts w:ascii="Palatino Linotype" w:hAnsi="Palatino Linotype"/>
          <w:lang w:val="en-AU"/>
        </w:rPr>
        <w:t xml:space="preserve"> youth once a week for 10 weeks . . .</w:t>
      </w:r>
      <w:r w:rsidR="00BA001A" w:rsidRPr="000E5E89">
        <w:rPr>
          <w:rFonts w:ascii="Palatino Linotype" w:hAnsi="Palatino Linotype"/>
          <w:lang w:val="en-AU"/>
        </w:rPr>
        <w:t xml:space="preserve"> Lessons cover such topics as search and seizure laws, Miranda rights, attorney-client relationship, sentencing hearings, racial profiling and violence prevention.’</w:t>
      </w:r>
      <w:r w:rsidR="00BA001A" w:rsidRPr="000E5E89">
        <w:rPr>
          <w:rStyle w:val="FootnoteReference"/>
          <w:rFonts w:ascii="Palatino Linotype" w:hAnsi="Palatino Linotype"/>
          <w:lang w:val="en-AU"/>
        </w:rPr>
        <w:footnoteReference w:id="22"/>
      </w:r>
      <w:r w:rsidR="00BA001A" w:rsidRPr="000E5E89">
        <w:rPr>
          <w:rFonts w:ascii="Palatino Linotype" w:hAnsi="Palatino Linotype"/>
          <w:lang w:val="en-AU"/>
        </w:rPr>
        <w:t xml:space="preserve"> This initiative clearly benefits the incarcerated and at-risk youth who </w:t>
      </w:r>
      <w:r w:rsidR="0046303A" w:rsidRPr="000E5E89">
        <w:rPr>
          <w:rFonts w:ascii="Palatino Linotype" w:hAnsi="Palatino Linotype"/>
          <w:lang w:val="en-AU"/>
        </w:rPr>
        <w:t>are included in</w:t>
      </w:r>
      <w:r w:rsidR="00BA001A" w:rsidRPr="000E5E89">
        <w:rPr>
          <w:rFonts w:ascii="Palatino Linotype" w:hAnsi="Palatino Linotype"/>
          <w:lang w:val="en-AU"/>
        </w:rPr>
        <w:t xml:space="preserve"> the program. However, it also offers law </w:t>
      </w:r>
      <w:r w:rsidR="00BA001A" w:rsidRPr="000E5E89">
        <w:rPr>
          <w:rFonts w:ascii="Palatino Linotype" w:hAnsi="Palatino Linotype"/>
          <w:lang w:val="en-AU"/>
        </w:rPr>
        <w:lastRenderedPageBreak/>
        <w:t>students ‘an opportunity to put their legal knowledge to practical use’ and ‘have the chance to experience the rewards of teaching in an environment that allows them to gain a greater understanding of the legal needs and social concerns of youth.’</w:t>
      </w:r>
      <w:r w:rsidR="00BA001A" w:rsidRPr="000E5E89">
        <w:rPr>
          <w:rStyle w:val="FootnoteReference"/>
          <w:rFonts w:ascii="Palatino Linotype" w:hAnsi="Palatino Linotype"/>
          <w:lang w:val="en-AU"/>
        </w:rPr>
        <w:footnoteReference w:id="23"/>
      </w:r>
    </w:p>
    <w:p w14:paraId="7877FA4F" w14:textId="723C2C9F" w:rsidR="00FB62D3" w:rsidRPr="000E5E89" w:rsidRDefault="00593D52"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South Africa is also widely recognised as </w:t>
      </w:r>
      <w:r w:rsidR="00F96F69" w:rsidRPr="000E5E89">
        <w:rPr>
          <w:rFonts w:ascii="Palatino Linotype" w:hAnsi="Palatino Linotype"/>
          <w:lang w:val="en-AU"/>
        </w:rPr>
        <w:t>a strong proponent</w:t>
      </w:r>
      <w:r w:rsidRPr="000E5E89">
        <w:rPr>
          <w:rFonts w:ascii="Palatino Linotype" w:hAnsi="Palatino Linotype"/>
          <w:lang w:val="en-AU"/>
        </w:rPr>
        <w:t xml:space="preserve"> of </w:t>
      </w:r>
      <w:r w:rsidR="00056CD5" w:rsidRPr="000E5E89">
        <w:rPr>
          <w:rFonts w:ascii="Palatino Linotype" w:hAnsi="Palatino Linotype"/>
          <w:lang w:val="en-AU"/>
        </w:rPr>
        <w:t>S</w:t>
      </w:r>
      <w:r w:rsidRPr="000E5E89">
        <w:rPr>
          <w:rFonts w:ascii="Palatino Linotype" w:hAnsi="Palatino Linotype"/>
          <w:lang w:val="en-AU"/>
        </w:rPr>
        <w:t xml:space="preserve">treet </w:t>
      </w:r>
      <w:r w:rsidR="00056CD5" w:rsidRPr="000E5E89">
        <w:rPr>
          <w:rFonts w:ascii="Palatino Linotype" w:hAnsi="Palatino Linotype"/>
          <w:lang w:val="en-AU"/>
        </w:rPr>
        <w:t>L</w:t>
      </w:r>
      <w:r w:rsidRPr="000E5E89">
        <w:rPr>
          <w:rFonts w:ascii="Palatino Linotype" w:hAnsi="Palatino Linotype"/>
          <w:lang w:val="en-AU"/>
        </w:rPr>
        <w:t xml:space="preserve">aw following its </w:t>
      </w:r>
      <w:r w:rsidR="00F96F69" w:rsidRPr="000E5E89">
        <w:rPr>
          <w:rFonts w:ascii="Palatino Linotype" w:hAnsi="Palatino Linotype"/>
          <w:lang w:val="en-AU"/>
        </w:rPr>
        <w:t xml:space="preserve">introduction </w:t>
      </w:r>
      <w:r w:rsidR="00A06B74" w:rsidRPr="000E5E89">
        <w:rPr>
          <w:rFonts w:ascii="Palatino Linotype" w:hAnsi="Palatino Linotype"/>
          <w:lang w:val="en-AU"/>
        </w:rPr>
        <w:t xml:space="preserve">of </w:t>
      </w:r>
      <w:r w:rsidR="00C146AF" w:rsidRPr="000E5E89">
        <w:rPr>
          <w:rFonts w:ascii="Palatino Linotype" w:hAnsi="Palatino Linotype"/>
          <w:lang w:val="en-AU"/>
        </w:rPr>
        <w:t xml:space="preserve">a </w:t>
      </w:r>
      <w:r w:rsidR="00F96F69" w:rsidRPr="000E5E89">
        <w:rPr>
          <w:rFonts w:ascii="Palatino Linotype" w:hAnsi="Palatino Linotype"/>
          <w:lang w:val="en-AU"/>
        </w:rPr>
        <w:t xml:space="preserve">pilot project at the University of Natal in Durban </w:t>
      </w:r>
      <w:r w:rsidRPr="000E5E89">
        <w:rPr>
          <w:rFonts w:ascii="Palatino Linotype" w:hAnsi="Palatino Linotype"/>
          <w:lang w:val="en-AU"/>
        </w:rPr>
        <w:t>1986</w:t>
      </w:r>
      <w:r w:rsidR="00DF65E0" w:rsidRPr="000E5E89">
        <w:rPr>
          <w:rFonts w:ascii="Palatino Linotype" w:hAnsi="Palatino Linotype"/>
          <w:lang w:val="en-AU"/>
        </w:rPr>
        <w:t>, now known as the University of KwaZulu-Natal</w:t>
      </w:r>
      <w:r w:rsidRPr="000E5E89">
        <w:rPr>
          <w:rFonts w:ascii="Palatino Linotype" w:hAnsi="Palatino Linotype"/>
          <w:lang w:val="en-AU"/>
        </w:rPr>
        <w:t>.</w:t>
      </w:r>
      <w:r w:rsidR="00F96F69" w:rsidRPr="000E5E89">
        <w:rPr>
          <w:rStyle w:val="FootnoteReference"/>
          <w:rFonts w:ascii="Palatino Linotype" w:hAnsi="Palatino Linotype"/>
          <w:lang w:val="en-AU"/>
        </w:rPr>
        <w:footnoteReference w:id="24"/>
      </w:r>
      <w:r w:rsidRPr="000E5E89">
        <w:rPr>
          <w:rFonts w:ascii="Palatino Linotype" w:hAnsi="Palatino Linotype"/>
          <w:lang w:val="en-AU"/>
        </w:rPr>
        <w:t xml:space="preserve"> Their focus goes beyond mere provision of legal information and involves a distinct human rights aspect, as ‘[s]treet law workshops blend legal substance with innovative teaching strategies aimed at not only increasing understanding but also intending to develop the values and attitudes needed in citizens living in a democratic country.’</w:t>
      </w:r>
      <w:r w:rsidRPr="000E5E89">
        <w:rPr>
          <w:rStyle w:val="FootnoteReference"/>
          <w:rFonts w:ascii="Palatino Linotype" w:hAnsi="Palatino Linotype"/>
          <w:lang w:val="en-AU"/>
        </w:rPr>
        <w:footnoteReference w:id="25"/>
      </w:r>
      <w:r w:rsidR="00FB4742" w:rsidRPr="000E5E89">
        <w:rPr>
          <w:rFonts w:ascii="Palatino Linotype" w:hAnsi="Palatino Linotype"/>
          <w:lang w:val="en-AU"/>
        </w:rPr>
        <w:t xml:space="preserve"> Students are responsible for designing lesson plans that are subsequently delivered to the target group, and are taught the importance of ‘interactive teaching methods including mock trials that involve large numbers of participants.’</w:t>
      </w:r>
      <w:r w:rsidR="00FB4742" w:rsidRPr="000E5E89">
        <w:rPr>
          <w:rStyle w:val="FootnoteReference"/>
          <w:rFonts w:ascii="Palatino Linotype" w:hAnsi="Palatino Linotype"/>
          <w:lang w:val="en-AU"/>
        </w:rPr>
        <w:footnoteReference w:id="26"/>
      </w:r>
      <w:r w:rsidR="00FB4742" w:rsidRPr="000E5E89">
        <w:rPr>
          <w:rFonts w:ascii="Palatino Linotype" w:hAnsi="Palatino Linotype"/>
          <w:lang w:val="en-AU"/>
        </w:rPr>
        <w:t xml:space="preserve"> Care is taken to ensure participating law students are ‘properly trained so that they can go out to schools and community groups, and teach effectively and confidently.’</w:t>
      </w:r>
      <w:r w:rsidR="00FB4742" w:rsidRPr="000E5E89">
        <w:rPr>
          <w:rStyle w:val="FootnoteReference"/>
          <w:rFonts w:ascii="Palatino Linotype" w:hAnsi="Palatino Linotype"/>
          <w:lang w:val="en-AU"/>
        </w:rPr>
        <w:footnoteReference w:id="27"/>
      </w:r>
      <w:r w:rsidR="00FB62D3" w:rsidRPr="000E5E89">
        <w:rPr>
          <w:rFonts w:ascii="Palatino Linotype" w:hAnsi="Palatino Linotype"/>
          <w:lang w:val="en-AU"/>
        </w:rPr>
        <w:t xml:space="preserve"> The curriculum outcomes of the optional </w:t>
      </w:r>
      <w:r w:rsidR="00056CD5" w:rsidRPr="000E5E89">
        <w:rPr>
          <w:rFonts w:ascii="Palatino Linotype" w:hAnsi="Palatino Linotype"/>
          <w:lang w:val="en-AU"/>
        </w:rPr>
        <w:t>S</w:t>
      </w:r>
      <w:r w:rsidR="00FB62D3" w:rsidRPr="000E5E89">
        <w:rPr>
          <w:rFonts w:ascii="Palatino Linotype" w:hAnsi="Palatino Linotype"/>
          <w:lang w:val="en-AU"/>
        </w:rPr>
        <w:t xml:space="preserve">treet </w:t>
      </w:r>
      <w:r w:rsidR="00056CD5" w:rsidRPr="000E5E89">
        <w:rPr>
          <w:rFonts w:ascii="Palatino Linotype" w:hAnsi="Palatino Linotype"/>
          <w:lang w:val="en-AU"/>
        </w:rPr>
        <w:t>L</w:t>
      </w:r>
      <w:r w:rsidR="00FB62D3" w:rsidRPr="000E5E89">
        <w:rPr>
          <w:rFonts w:ascii="Palatino Linotype" w:hAnsi="Palatino Linotype"/>
          <w:lang w:val="en-AU"/>
        </w:rPr>
        <w:t xml:space="preserve">aw course run at the University highlight the extensive benefits that accompany participation within this form of community outreach. These include increased understanding of the law, improved writing and communication skills, </w:t>
      </w:r>
      <w:r w:rsidR="006F0FC6" w:rsidRPr="000E5E89">
        <w:rPr>
          <w:rFonts w:ascii="Palatino Linotype" w:hAnsi="Palatino Linotype"/>
          <w:lang w:val="en-AU"/>
        </w:rPr>
        <w:lastRenderedPageBreak/>
        <w:t>experience with advocacy and significant opportunities for personal development.</w:t>
      </w:r>
      <w:r w:rsidR="006F0FC6" w:rsidRPr="000E5E89">
        <w:rPr>
          <w:rStyle w:val="FootnoteReference"/>
          <w:rFonts w:ascii="Palatino Linotype" w:hAnsi="Palatino Linotype"/>
          <w:lang w:val="en-AU"/>
        </w:rPr>
        <w:footnoteReference w:id="28"/>
      </w:r>
      <w:r w:rsidR="005C3573" w:rsidRPr="000E5E89">
        <w:rPr>
          <w:rFonts w:ascii="Palatino Linotype" w:hAnsi="Palatino Linotype"/>
          <w:lang w:val="en-AU"/>
        </w:rPr>
        <w:t xml:space="preserve"> Three streams are offered within the clinical law program at the University of KwaZulu-Natal, providing students with a choice of: ‘family law; HIV/AIDS and the law; or social justice.’</w:t>
      </w:r>
      <w:r w:rsidR="005C3573" w:rsidRPr="000E5E89">
        <w:rPr>
          <w:rStyle w:val="FootnoteReference"/>
          <w:rFonts w:ascii="Palatino Linotype" w:hAnsi="Palatino Linotype"/>
          <w:lang w:val="en-AU"/>
        </w:rPr>
        <w:footnoteReference w:id="29"/>
      </w:r>
    </w:p>
    <w:p w14:paraId="5FE55F42" w14:textId="18438924" w:rsidR="0055662C" w:rsidRPr="000E5E89" w:rsidRDefault="00A4501A"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The United Kingdom has also embraced the concept of </w:t>
      </w:r>
      <w:r w:rsidR="00056CD5" w:rsidRPr="000E5E89">
        <w:rPr>
          <w:rFonts w:ascii="Palatino Linotype" w:hAnsi="Palatino Linotype"/>
          <w:lang w:val="en-AU"/>
        </w:rPr>
        <w:t>S</w:t>
      </w:r>
      <w:r w:rsidRPr="000E5E89">
        <w:rPr>
          <w:rFonts w:ascii="Palatino Linotype" w:hAnsi="Palatino Linotype"/>
          <w:lang w:val="en-AU"/>
        </w:rPr>
        <w:t xml:space="preserve">treet </w:t>
      </w:r>
      <w:r w:rsidR="00056CD5" w:rsidRPr="000E5E89">
        <w:rPr>
          <w:rFonts w:ascii="Palatino Linotype" w:hAnsi="Palatino Linotype"/>
          <w:lang w:val="en-AU"/>
        </w:rPr>
        <w:t>L</w:t>
      </w:r>
      <w:r w:rsidRPr="000E5E89">
        <w:rPr>
          <w:rFonts w:ascii="Palatino Linotype" w:hAnsi="Palatino Linotype"/>
          <w:lang w:val="en-AU"/>
        </w:rPr>
        <w:t xml:space="preserve">aw, </w:t>
      </w:r>
      <w:r w:rsidR="0005222B" w:rsidRPr="000E5E89">
        <w:rPr>
          <w:rFonts w:ascii="Palatino Linotype" w:hAnsi="Palatino Linotype"/>
          <w:lang w:val="en-AU"/>
        </w:rPr>
        <w:t xml:space="preserve">with </w:t>
      </w:r>
      <w:r w:rsidR="00B70ACB" w:rsidRPr="000E5E89">
        <w:rPr>
          <w:rFonts w:ascii="Palatino Linotype" w:hAnsi="Palatino Linotype"/>
          <w:lang w:val="en-AU"/>
        </w:rPr>
        <w:t xml:space="preserve">Richard </w:t>
      </w:r>
      <w:r w:rsidR="0005222B" w:rsidRPr="000E5E89">
        <w:rPr>
          <w:rFonts w:ascii="Palatino Linotype" w:hAnsi="Palatino Linotype"/>
          <w:lang w:val="en-AU"/>
        </w:rPr>
        <w:t xml:space="preserve">Grimes first introducing a pilot </w:t>
      </w:r>
      <w:r w:rsidR="00B70ACB" w:rsidRPr="000E5E89">
        <w:rPr>
          <w:rFonts w:ascii="Palatino Linotype" w:hAnsi="Palatino Linotype"/>
          <w:lang w:val="en-AU"/>
        </w:rPr>
        <w:t>at the University of</w:t>
      </w:r>
      <w:r w:rsidR="0005222B" w:rsidRPr="000E5E89">
        <w:rPr>
          <w:rFonts w:ascii="Palatino Linotype" w:hAnsi="Palatino Linotype"/>
          <w:lang w:val="en-AU"/>
        </w:rPr>
        <w:t xml:space="preserve"> Derby in 1997.</w:t>
      </w:r>
      <w:r w:rsidR="00C8444E" w:rsidRPr="000E5E89">
        <w:rPr>
          <w:rStyle w:val="FootnoteReference"/>
          <w:rFonts w:ascii="Palatino Linotype" w:hAnsi="Palatino Linotype"/>
          <w:lang w:val="en-AU"/>
        </w:rPr>
        <w:footnoteReference w:id="30"/>
      </w:r>
      <w:r w:rsidR="0005222B" w:rsidRPr="000E5E89">
        <w:rPr>
          <w:rFonts w:ascii="Palatino Linotype" w:hAnsi="Palatino Linotype"/>
          <w:lang w:val="en-AU"/>
        </w:rPr>
        <w:t xml:space="preserve"> </w:t>
      </w:r>
      <w:r w:rsidR="00AD5C61" w:rsidRPr="000E5E89">
        <w:rPr>
          <w:rFonts w:ascii="Palatino Linotype" w:hAnsi="Palatino Linotype"/>
          <w:lang w:val="en-AU"/>
        </w:rPr>
        <w:t>More recently, t</w:t>
      </w:r>
      <w:r w:rsidRPr="000E5E89">
        <w:rPr>
          <w:rFonts w:ascii="Palatino Linotype" w:hAnsi="Palatino Linotype"/>
          <w:lang w:val="en-AU"/>
        </w:rPr>
        <w:t xml:space="preserve">he Law Society of Scotland </w:t>
      </w:r>
      <w:r w:rsidR="00C8444E" w:rsidRPr="000E5E89">
        <w:rPr>
          <w:rFonts w:ascii="Palatino Linotype" w:hAnsi="Palatino Linotype"/>
          <w:lang w:val="en-AU"/>
        </w:rPr>
        <w:t xml:space="preserve">was </w:t>
      </w:r>
      <w:r w:rsidRPr="000E5E89">
        <w:rPr>
          <w:rFonts w:ascii="Palatino Linotype" w:hAnsi="Palatino Linotype"/>
          <w:lang w:val="en-AU"/>
        </w:rPr>
        <w:t xml:space="preserve">nominated for </w:t>
      </w:r>
      <w:r w:rsidR="00A06B74" w:rsidRPr="000E5E89">
        <w:rPr>
          <w:rFonts w:ascii="Palatino Linotype" w:hAnsi="Palatino Linotype"/>
          <w:lang w:val="en-AU"/>
        </w:rPr>
        <w:t>its program</w:t>
      </w:r>
      <w:r w:rsidR="003038BD" w:rsidRPr="000E5E89">
        <w:rPr>
          <w:rFonts w:ascii="Palatino Linotype" w:hAnsi="Palatino Linotype"/>
          <w:lang w:val="en-AU"/>
        </w:rPr>
        <w:t xml:space="preserve"> at </w:t>
      </w:r>
      <w:r w:rsidRPr="000E5E89">
        <w:rPr>
          <w:rFonts w:ascii="Palatino Linotype" w:hAnsi="Palatino Linotype"/>
          <w:lang w:val="en-AU"/>
        </w:rPr>
        <w:t>the European Association Awards for Best Training Initiative.</w:t>
      </w:r>
      <w:r w:rsidRPr="000E5E89">
        <w:rPr>
          <w:rStyle w:val="FootnoteReference"/>
          <w:rFonts w:ascii="Palatino Linotype" w:hAnsi="Palatino Linotype"/>
          <w:lang w:val="en-AU"/>
        </w:rPr>
        <w:footnoteReference w:id="31"/>
      </w:r>
      <w:r w:rsidR="006122FC" w:rsidRPr="000E5E89">
        <w:rPr>
          <w:rFonts w:ascii="Palatino Linotype" w:hAnsi="Palatino Linotype"/>
          <w:lang w:val="en-AU"/>
        </w:rPr>
        <w:t xml:space="preserve"> This </w:t>
      </w:r>
      <w:r w:rsidR="00056CD5" w:rsidRPr="000E5E89">
        <w:rPr>
          <w:rFonts w:ascii="Palatino Linotype" w:hAnsi="Palatino Linotype"/>
          <w:lang w:val="en-AU"/>
        </w:rPr>
        <w:t>S</w:t>
      </w:r>
      <w:r w:rsidR="00F56D06" w:rsidRPr="000E5E89">
        <w:rPr>
          <w:rFonts w:ascii="Palatino Linotype" w:hAnsi="Palatino Linotype"/>
          <w:lang w:val="en-AU"/>
        </w:rPr>
        <w:t xml:space="preserve">treet </w:t>
      </w:r>
      <w:r w:rsidR="00056CD5" w:rsidRPr="000E5E89">
        <w:rPr>
          <w:rFonts w:ascii="Palatino Linotype" w:hAnsi="Palatino Linotype"/>
          <w:lang w:val="en-AU"/>
        </w:rPr>
        <w:t>L</w:t>
      </w:r>
      <w:r w:rsidR="00F56D06" w:rsidRPr="000E5E89">
        <w:rPr>
          <w:rFonts w:ascii="Palatino Linotype" w:hAnsi="Palatino Linotype"/>
          <w:lang w:val="en-AU"/>
        </w:rPr>
        <w:t xml:space="preserve">aw </w:t>
      </w:r>
      <w:r w:rsidR="006122FC" w:rsidRPr="000E5E89">
        <w:rPr>
          <w:rFonts w:ascii="Palatino Linotype" w:hAnsi="Palatino Linotype"/>
          <w:lang w:val="en-AU"/>
        </w:rPr>
        <w:t>pilot project</w:t>
      </w:r>
      <w:r w:rsidR="00AD5C61" w:rsidRPr="000E5E89">
        <w:rPr>
          <w:rFonts w:ascii="Palatino Linotype" w:hAnsi="Palatino Linotype"/>
          <w:lang w:val="en-AU"/>
        </w:rPr>
        <w:t xml:space="preserve"> is relatively new,</w:t>
      </w:r>
      <w:r w:rsidR="006122FC" w:rsidRPr="000E5E89">
        <w:rPr>
          <w:rFonts w:ascii="Palatino Linotype" w:hAnsi="Palatino Linotype"/>
          <w:lang w:val="en-AU"/>
        </w:rPr>
        <w:t xml:space="preserve"> </w:t>
      </w:r>
      <w:r w:rsidR="00754155" w:rsidRPr="000E5E89">
        <w:rPr>
          <w:rFonts w:ascii="Palatino Linotype" w:hAnsi="Palatino Linotype"/>
          <w:lang w:val="en-AU"/>
        </w:rPr>
        <w:t>commenc</w:t>
      </w:r>
      <w:r w:rsidR="00AD5C61" w:rsidRPr="000E5E89">
        <w:rPr>
          <w:rFonts w:ascii="Palatino Linotype" w:hAnsi="Palatino Linotype"/>
          <w:lang w:val="en-AU"/>
        </w:rPr>
        <w:t>ing</w:t>
      </w:r>
      <w:r w:rsidR="00754155" w:rsidRPr="000E5E89">
        <w:rPr>
          <w:rFonts w:ascii="Palatino Linotype" w:hAnsi="Palatino Linotype"/>
          <w:lang w:val="en-AU"/>
        </w:rPr>
        <w:t xml:space="preserve"> in </w:t>
      </w:r>
      <w:r w:rsidR="00B970DD" w:rsidRPr="000E5E89">
        <w:rPr>
          <w:rFonts w:ascii="Palatino Linotype" w:hAnsi="Palatino Linotype"/>
          <w:lang w:val="en-AU"/>
        </w:rPr>
        <w:t>2014/</w:t>
      </w:r>
      <w:r w:rsidR="006122FC" w:rsidRPr="000E5E89">
        <w:rPr>
          <w:rFonts w:ascii="Palatino Linotype" w:hAnsi="Palatino Linotype"/>
          <w:lang w:val="en-AU"/>
        </w:rPr>
        <w:t>2015</w:t>
      </w:r>
      <w:r w:rsidR="00AD5C61" w:rsidRPr="000E5E89">
        <w:rPr>
          <w:rFonts w:ascii="Palatino Linotype" w:hAnsi="Palatino Linotype"/>
          <w:lang w:val="en-AU"/>
        </w:rPr>
        <w:t>,</w:t>
      </w:r>
      <w:r w:rsidR="006122FC" w:rsidRPr="000E5E89">
        <w:rPr>
          <w:rStyle w:val="FootnoteReference"/>
          <w:rFonts w:ascii="Palatino Linotype" w:hAnsi="Palatino Linotype"/>
          <w:lang w:val="en-AU"/>
        </w:rPr>
        <w:footnoteReference w:id="32"/>
      </w:r>
      <w:r w:rsidR="00F47E21" w:rsidRPr="000E5E89">
        <w:rPr>
          <w:rFonts w:ascii="Palatino Linotype" w:hAnsi="Palatino Linotype"/>
          <w:lang w:val="en-AU"/>
        </w:rPr>
        <w:t xml:space="preserve"> and ‘provides highly-participatory, law-focused education to school pupils over a period of 6-8 weeks whilst also contributing to the professional development of Scots Law students.’</w:t>
      </w:r>
      <w:r w:rsidR="00F47E21" w:rsidRPr="000E5E89">
        <w:rPr>
          <w:rStyle w:val="FootnoteReference"/>
          <w:rFonts w:ascii="Palatino Linotype" w:hAnsi="Palatino Linotype"/>
          <w:lang w:val="en-AU"/>
        </w:rPr>
        <w:footnoteReference w:id="33"/>
      </w:r>
      <w:r w:rsidR="00952D19" w:rsidRPr="000E5E89">
        <w:rPr>
          <w:rFonts w:ascii="Palatino Linotype" w:hAnsi="Palatino Linotype"/>
          <w:lang w:val="en-AU"/>
        </w:rPr>
        <w:t xml:space="preserve"> </w:t>
      </w:r>
      <w:r w:rsidR="00B65CD3" w:rsidRPr="000E5E89">
        <w:rPr>
          <w:rFonts w:ascii="Palatino Linotype" w:hAnsi="Palatino Linotype"/>
          <w:lang w:val="en-AU"/>
        </w:rPr>
        <w:t>This development is extensive, as the ‘law students themselves design and deliver classes about the law and legal process which also cover the knowledge and skills that school pupils can use to recognise, prevent and in some cases, resolve legal problems.’</w:t>
      </w:r>
      <w:r w:rsidR="00B65CD3" w:rsidRPr="000E5E89">
        <w:rPr>
          <w:rStyle w:val="FootnoteReference"/>
          <w:rFonts w:ascii="Palatino Linotype" w:hAnsi="Palatino Linotype"/>
          <w:lang w:val="en-AU"/>
        </w:rPr>
        <w:footnoteReference w:id="34"/>
      </w:r>
      <w:r w:rsidR="00754155" w:rsidRPr="000E5E89">
        <w:rPr>
          <w:rFonts w:ascii="Palatino Linotype" w:hAnsi="Palatino Linotype"/>
          <w:lang w:val="en-AU"/>
        </w:rPr>
        <w:t xml:space="preserve"> </w:t>
      </w:r>
      <w:r w:rsidR="001646F3" w:rsidRPr="000E5E89">
        <w:rPr>
          <w:rFonts w:ascii="Palatino Linotype" w:hAnsi="Palatino Linotype"/>
          <w:lang w:val="en-AU"/>
        </w:rPr>
        <w:t>Further i</w:t>
      </w:r>
      <w:r w:rsidR="00857647" w:rsidRPr="000E5E89">
        <w:rPr>
          <w:rFonts w:ascii="Palatino Linotype" w:hAnsi="Palatino Linotype"/>
          <w:lang w:val="en-AU"/>
        </w:rPr>
        <w:t>nitiatives</w:t>
      </w:r>
      <w:r w:rsidR="00E531A6" w:rsidRPr="000E5E89">
        <w:rPr>
          <w:rFonts w:ascii="Palatino Linotype" w:hAnsi="Palatino Linotype"/>
          <w:lang w:val="en-AU"/>
        </w:rPr>
        <w:t xml:space="preserve"> are also undertaken by the University of Birmingham</w:t>
      </w:r>
      <w:r w:rsidR="00EE3645" w:rsidRPr="000E5E89">
        <w:rPr>
          <w:rFonts w:ascii="Palatino Linotype" w:hAnsi="Palatino Linotype"/>
          <w:lang w:val="en-AU"/>
        </w:rPr>
        <w:t>, where the Birmingham Pro Bono Group present Street</w:t>
      </w:r>
      <w:r w:rsidR="00056CD5" w:rsidRPr="000E5E89">
        <w:rPr>
          <w:rFonts w:ascii="Palatino Linotype" w:hAnsi="Palatino Linotype"/>
          <w:lang w:val="en-AU"/>
        </w:rPr>
        <w:t xml:space="preserve"> L</w:t>
      </w:r>
      <w:r w:rsidR="00EE3645" w:rsidRPr="000E5E89">
        <w:rPr>
          <w:rFonts w:ascii="Palatino Linotype" w:hAnsi="Palatino Linotype"/>
          <w:lang w:val="en-AU"/>
        </w:rPr>
        <w:t>aw sessions to secondary school students, local charities and unrepresented lit</w:t>
      </w:r>
      <w:r w:rsidR="004E5D1E" w:rsidRPr="000E5E89">
        <w:rPr>
          <w:rFonts w:ascii="Palatino Linotype" w:hAnsi="Palatino Linotype"/>
          <w:lang w:val="en-AU"/>
        </w:rPr>
        <w:t>i</w:t>
      </w:r>
      <w:r w:rsidR="00EE3645" w:rsidRPr="000E5E89">
        <w:rPr>
          <w:rFonts w:ascii="Palatino Linotype" w:hAnsi="Palatino Linotype"/>
          <w:lang w:val="en-AU"/>
        </w:rPr>
        <w:t>gants</w:t>
      </w:r>
      <w:r w:rsidR="004E5D1E" w:rsidRPr="000E5E89">
        <w:rPr>
          <w:rFonts w:ascii="Palatino Linotype" w:hAnsi="Palatino Linotype"/>
          <w:lang w:val="en-AU"/>
        </w:rPr>
        <w:t xml:space="preserve"> through the Birmingham Employment Tribunal Streetlaw </w:t>
      </w:r>
      <w:r w:rsidR="004E5D1E" w:rsidRPr="000E5E89">
        <w:rPr>
          <w:rFonts w:ascii="Palatino Linotype" w:hAnsi="Palatino Linotype"/>
          <w:lang w:val="en-AU"/>
        </w:rPr>
        <w:lastRenderedPageBreak/>
        <w:t>project</w:t>
      </w:r>
      <w:r w:rsidR="00E531A6" w:rsidRPr="000E5E89">
        <w:rPr>
          <w:rFonts w:ascii="Palatino Linotype" w:hAnsi="Palatino Linotype"/>
          <w:lang w:val="en-AU"/>
        </w:rPr>
        <w:t>.</w:t>
      </w:r>
      <w:r w:rsidR="00E531A6" w:rsidRPr="000E5E89">
        <w:rPr>
          <w:rStyle w:val="FootnoteReference"/>
          <w:rFonts w:ascii="Palatino Linotype" w:hAnsi="Palatino Linotype"/>
          <w:lang w:val="en-AU"/>
        </w:rPr>
        <w:footnoteReference w:id="35"/>
      </w:r>
      <w:r w:rsidR="00E531A6" w:rsidRPr="000E5E89">
        <w:rPr>
          <w:rFonts w:ascii="Palatino Linotype" w:hAnsi="Palatino Linotype"/>
          <w:lang w:val="en-AU"/>
        </w:rPr>
        <w:t xml:space="preserve"> </w:t>
      </w:r>
      <w:r w:rsidR="00EE65B9" w:rsidRPr="000E5E89">
        <w:rPr>
          <w:rFonts w:ascii="Palatino Linotype" w:hAnsi="Palatino Linotype"/>
          <w:lang w:val="en-AU"/>
        </w:rPr>
        <w:t>Finally, Kings College London have created KCL StreetLaw.</w:t>
      </w:r>
      <w:r w:rsidR="00EE65B9" w:rsidRPr="000E5E89">
        <w:rPr>
          <w:rStyle w:val="FootnoteReference"/>
          <w:rFonts w:ascii="Palatino Linotype" w:hAnsi="Palatino Linotype"/>
          <w:lang w:val="en-AU"/>
        </w:rPr>
        <w:footnoteReference w:id="36"/>
      </w:r>
      <w:r w:rsidR="00EE65B9" w:rsidRPr="000E5E89">
        <w:rPr>
          <w:rFonts w:ascii="Palatino Linotype" w:hAnsi="Palatino Linotype"/>
          <w:lang w:val="en-AU"/>
        </w:rPr>
        <w:t xml:space="preserve"> This pro bono society is populated by student volunteers who ‘aim to educate members of the community, who would otherwise not have access to legal knowledge, with a basic overview of the law.’</w:t>
      </w:r>
      <w:r w:rsidR="00EE65B9" w:rsidRPr="000E5E89">
        <w:rPr>
          <w:rStyle w:val="FootnoteReference"/>
          <w:rFonts w:ascii="Palatino Linotype" w:hAnsi="Palatino Linotype"/>
          <w:lang w:val="en-AU"/>
        </w:rPr>
        <w:footnoteReference w:id="37"/>
      </w:r>
      <w:r w:rsidR="00EE65B9" w:rsidRPr="000E5E89">
        <w:rPr>
          <w:rFonts w:ascii="Palatino Linotype" w:hAnsi="Palatino Linotype"/>
          <w:lang w:val="en-AU"/>
        </w:rPr>
        <w:t xml:space="preserve"> As in the programs discussed above, the legal information is targeted to issues that are of particular relevance within a community group. Students are responsible for researching</w:t>
      </w:r>
      <w:r w:rsidR="00C87958" w:rsidRPr="000E5E89">
        <w:rPr>
          <w:rFonts w:ascii="Palatino Linotype" w:hAnsi="Palatino Linotype"/>
          <w:lang w:val="en-AU"/>
        </w:rPr>
        <w:t xml:space="preserve"> the selected legal information and then presenting</w:t>
      </w:r>
      <w:r w:rsidR="00EE65B9" w:rsidRPr="000E5E89">
        <w:rPr>
          <w:rFonts w:ascii="Palatino Linotype" w:hAnsi="Palatino Linotype"/>
          <w:lang w:val="en-AU"/>
        </w:rPr>
        <w:t xml:space="preserve"> ‘</w:t>
      </w:r>
      <w:r w:rsidR="00C87958" w:rsidRPr="000E5E89">
        <w:rPr>
          <w:rFonts w:ascii="Palatino Linotype" w:hAnsi="Palatino Linotype"/>
          <w:lang w:val="en-AU"/>
        </w:rPr>
        <w:t>th</w:t>
      </w:r>
      <w:r w:rsidR="00EE65B9" w:rsidRPr="000E5E89">
        <w:rPr>
          <w:rFonts w:ascii="Palatino Linotype" w:hAnsi="Palatino Linotype"/>
          <w:lang w:val="en-AU"/>
        </w:rPr>
        <w:t xml:space="preserve">e information to the community in a way that helps them better understand the </w:t>
      </w:r>
      <w:r w:rsidR="00C87958" w:rsidRPr="000E5E89">
        <w:rPr>
          <w:rFonts w:ascii="Palatino Linotype" w:hAnsi="Palatino Linotype"/>
          <w:lang w:val="en-AU"/>
        </w:rPr>
        <w:t>law and how it affects them.’</w:t>
      </w:r>
      <w:r w:rsidR="00C87958" w:rsidRPr="000E5E89">
        <w:rPr>
          <w:rStyle w:val="FootnoteReference"/>
          <w:rFonts w:ascii="Palatino Linotype" w:hAnsi="Palatino Linotype"/>
          <w:lang w:val="en-AU"/>
        </w:rPr>
        <w:footnoteReference w:id="38"/>
      </w:r>
      <w:r w:rsidR="00C87958" w:rsidRPr="000E5E89">
        <w:rPr>
          <w:rFonts w:ascii="Palatino Linotype" w:hAnsi="Palatino Linotype"/>
          <w:lang w:val="en-AU"/>
        </w:rPr>
        <w:t xml:space="preserve"> The community cohorts are broad, with workshops being ‘run for various focus groups throughout London, ranging from under-privileged schools to small businesses, from LGBT youth groups to ethnic minority centres.’</w:t>
      </w:r>
      <w:r w:rsidR="00C87958" w:rsidRPr="000E5E89">
        <w:rPr>
          <w:rStyle w:val="FootnoteReference"/>
          <w:rFonts w:ascii="Palatino Linotype" w:hAnsi="Palatino Linotype"/>
          <w:lang w:val="en-AU"/>
        </w:rPr>
        <w:footnoteReference w:id="39"/>
      </w:r>
    </w:p>
    <w:p w14:paraId="41A86CFC" w14:textId="7569E718" w:rsidR="001646F3" w:rsidRPr="000E5E89" w:rsidRDefault="001646F3" w:rsidP="00C0274E">
      <w:pPr>
        <w:spacing w:after="160" w:line="480" w:lineRule="auto"/>
        <w:jc w:val="both"/>
        <w:rPr>
          <w:rFonts w:ascii="Palatino Linotype" w:hAnsi="Palatino Linotype"/>
          <w:lang w:val="en-AU"/>
        </w:rPr>
      </w:pPr>
      <w:r w:rsidRPr="000E5E89">
        <w:rPr>
          <w:rFonts w:ascii="Palatino Linotype" w:hAnsi="Palatino Linotype"/>
          <w:lang w:val="en-AU"/>
        </w:rPr>
        <w:t>Similarly, the Law Society of Ireland has developed a Street Law clinic in conjunction with Georgetown University Law Centre.</w:t>
      </w:r>
      <w:r w:rsidRPr="000E5E89">
        <w:rPr>
          <w:rStyle w:val="FootnoteReference"/>
          <w:rFonts w:ascii="Palatino Linotype" w:hAnsi="Palatino Linotype"/>
          <w:lang w:val="en-AU"/>
        </w:rPr>
        <w:footnoteReference w:id="40"/>
      </w:r>
      <w:r w:rsidRPr="000E5E89">
        <w:rPr>
          <w:rFonts w:ascii="Palatino Linotype" w:hAnsi="Palatino Linotype"/>
          <w:lang w:val="en-AU"/>
        </w:rPr>
        <w:t xml:space="preserve"> Volunteer trainee solicitors attend an intensive workshop to prepare them for their interactions with secondary school students, who in turn benefit from the program in that it allows them ‘to see how the law affects their daily lives and promotes lifelong civic engagement.’</w:t>
      </w:r>
      <w:r w:rsidRPr="000E5E89">
        <w:rPr>
          <w:rStyle w:val="FootnoteReference"/>
          <w:rFonts w:ascii="Palatino Linotype" w:hAnsi="Palatino Linotype"/>
          <w:lang w:val="en-AU"/>
        </w:rPr>
        <w:footnoteReference w:id="41"/>
      </w:r>
    </w:p>
    <w:p w14:paraId="5EE5DBAD" w14:textId="77777777" w:rsidR="00D0303D" w:rsidRPr="000E5E89" w:rsidRDefault="00D0303D" w:rsidP="00C0274E">
      <w:pPr>
        <w:spacing w:after="160" w:line="480" w:lineRule="auto"/>
        <w:jc w:val="both"/>
        <w:rPr>
          <w:rFonts w:ascii="Palatino Linotype" w:hAnsi="Palatino Linotype"/>
          <w:lang w:val="en-AU"/>
        </w:rPr>
      </w:pPr>
    </w:p>
    <w:p w14:paraId="58B419F7" w14:textId="71F0DF80" w:rsidR="00D0303D" w:rsidRPr="00C0274E" w:rsidRDefault="00572FBD" w:rsidP="00C0274E">
      <w:pPr>
        <w:pStyle w:val="ListParagraph"/>
        <w:numPr>
          <w:ilvl w:val="0"/>
          <w:numId w:val="4"/>
        </w:numPr>
        <w:spacing w:after="160" w:line="480" w:lineRule="auto"/>
        <w:jc w:val="center"/>
        <w:rPr>
          <w:rFonts w:ascii="Palatino Linotype" w:hAnsi="Palatino Linotype"/>
          <w:lang w:val="en-AU"/>
        </w:rPr>
      </w:pPr>
      <w:r w:rsidRPr="00C0274E">
        <w:rPr>
          <w:rFonts w:ascii="Palatino Linotype" w:hAnsi="Palatino Linotype"/>
          <w:b/>
          <w:lang w:val="en-AU"/>
        </w:rPr>
        <w:lastRenderedPageBreak/>
        <w:t>THE RISE OF ELECTRONIC OUTREACH</w:t>
      </w:r>
    </w:p>
    <w:p w14:paraId="7D2261AF" w14:textId="0433313A" w:rsidR="00DA390E" w:rsidRPr="000E5E89" w:rsidRDefault="006260C4"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Interestingly, with respect to </w:t>
      </w:r>
      <w:r w:rsidR="00056CD5" w:rsidRPr="000E5E89">
        <w:rPr>
          <w:rFonts w:ascii="Palatino Linotype" w:hAnsi="Palatino Linotype"/>
          <w:lang w:val="en-AU"/>
        </w:rPr>
        <w:t>S</w:t>
      </w:r>
      <w:r w:rsidRPr="000E5E89">
        <w:rPr>
          <w:rFonts w:ascii="Palatino Linotype" w:hAnsi="Palatino Linotype"/>
          <w:lang w:val="en-AU"/>
        </w:rPr>
        <w:t>tree</w:t>
      </w:r>
      <w:r w:rsidR="00FA2504" w:rsidRPr="000E5E89">
        <w:rPr>
          <w:rFonts w:ascii="Palatino Linotype" w:hAnsi="Palatino Linotype"/>
          <w:lang w:val="en-AU"/>
        </w:rPr>
        <w:t>t</w:t>
      </w:r>
      <w:r w:rsidRPr="000E5E89">
        <w:rPr>
          <w:rFonts w:ascii="Palatino Linotype" w:hAnsi="Palatino Linotype"/>
          <w:lang w:val="en-AU"/>
        </w:rPr>
        <w:t xml:space="preserve"> </w:t>
      </w:r>
      <w:r w:rsidR="00056CD5" w:rsidRPr="000E5E89">
        <w:rPr>
          <w:rFonts w:ascii="Palatino Linotype" w:hAnsi="Palatino Linotype"/>
          <w:lang w:val="en-AU"/>
        </w:rPr>
        <w:t>L</w:t>
      </w:r>
      <w:r w:rsidRPr="000E5E89">
        <w:rPr>
          <w:rFonts w:ascii="Palatino Linotype" w:hAnsi="Palatino Linotype"/>
          <w:lang w:val="en-AU"/>
        </w:rPr>
        <w:t>aw in South Africa, McQuoid-Mason has identified that ‘lectures are the least effective means of teaching people.’</w:t>
      </w:r>
      <w:r w:rsidRPr="000E5E89">
        <w:rPr>
          <w:rStyle w:val="FootnoteReference"/>
          <w:rFonts w:ascii="Palatino Linotype" w:hAnsi="Palatino Linotype"/>
          <w:lang w:val="en-AU"/>
        </w:rPr>
        <w:footnoteReference w:id="42"/>
      </w:r>
      <w:r w:rsidRPr="000E5E89">
        <w:rPr>
          <w:rFonts w:ascii="Palatino Linotype" w:hAnsi="Palatino Linotype"/>
          <w:lang w:val="en-AU"/>
        </w:rPr>
        <w:t xml:space="preserve"> </w:t>
      </w:r>
      <w:r w:rsidR="00D55C95" w:rsidRPr="000E5E89">
        <w:rPr>
          <w:rFonts w:ascii="Palatino Linotype" w:hAnsi="Palatino Linotype"/>
          <w:lang w:val="en-AU"/>
        </w:rPr>
        <w:t xml:space="preserve">As such, interactivity is a vital consideration when designing a </w:t>
      </w:r>
      <w:r w:rsidR="00056CD5" w:rsidRPr="000E5E89">
        <w:rPr>
          <w:rFonts w:ascii="Palatino Linotype" w:hAnsi="Palatino Linotype"/>
          <w:lang w:val="en-AU"/>
        </w:rPr>
        <w:t>S</w:t>
      </w:r>
      <w:r w:rsidR="00D55C95" w:rsidRPr="000E5E89">
        <w:rPr>
          <w:rFonts w:ascii="Palatino Linotype" w:hAnsi="Palatino Linotype"/>
          <w:lang w:val="en-AU"/>
        </w:rPr>
        <w:t xml:space="preserve">treet </w:t>
      </w:r>
      <w:r w:rsidR="00056CD5" w:rsidRPr="000E5E89">
        <w:rPr>
          <w:rFonts w:ascii="Palatino Linotype" w:hAnsi="Palatino Linotype"/>
          <w:lang w:val="en-AU"/>
        </w:rPr>
        <w:t>L</w:t>
      </w:r>
      <w:r w:rsidR="00D55C95" w:rsidRPr="000E5E89">
        <w:rPr>
          <w:rFonts w:ascii="Palatino Linotype" w:hAnsi="Palatino Linotype"/>
          <w:lang w:val="en-AU"/>
        </w:rPr>
        <w:t xml:space="preserve">aw program, or any form of </w:t>
      </w:r>
      <w:r w:rsidR="006375F5" w:rsidRPr="000E5E89">
        <w:rPr>
          <w:rFonts w:ascii="Palatino Linotype" w:hAnsi="Palatino Linotype"/>
          <w:lang w:val="en-AU"/>
        </w:rPr>
        <w:t xml:space="preserve">legal </w:t>
      </w:r>
      <w:r w:rsidR="00D55C95" w:rsidRPr="000E5E89">
        <w:rPr>
          <w:rFonts w:ascii="Palatino Linotype" w:hAnsi="Palatino Linotype"/>
          <w:lang w:val="en-AU"/>
        </w:rPr>
        <w:t>outreach</w:t>
      </w:r>
      <w:r w:rsidR="00FE09BA" w:rsidRPr="000E5E89">
        <w:rPr>
          <w:rFonts w:ascii="Palatino Linotype" w:hAnsi="Palatino Linotype"/>
          <w:lang w:val="en-AU"/>
        </w:rPr>
        <w:t xml:space="preserve"> for that matter</w:t>
      </w:r>
      <w:r w:rsidR="00D55C95" w:rsidRPr="000E5E89">
        <w:rPr>
          <w:rFonts w:ascii="Palatino Linotype" w:hAnsi="Palatino Linotype"/>
          <w:lang w:val="en-AU"/>
        </w:rPr>
        <w:t xml:space="preserve">. </w:t>
      </w:r>
      <w:r w:rsidR="00FA2504" w:rsidRPr="000E5E89">
        <w:rPr>
          <w:rFonts w:ascii="Palatino Linotype" w:hAnsi="Palatino Linotype"/>
          <w:lang w:val="en-AU"/>
        </w:rPr>
        <w:t xml:space="preserve">This has resulted in a variety of techniques being adopted to better convey legal information to the selected community groups. </w:t>
      </w:r>
      <w:r w:rsidR="00DA390E" w:rsidRPr="000E5E89">
        <w:rPr>
          <w:rFonts w:ascii="Palatino Linotype" w:hAnsi="Palatino Linotype"/>
          <w:lang w:val="en-AU"/>
        </w:rPr>
        <w:t xml:space="preserve">Community Legal Centres </w:t>
      </w:r>
      <w:r w:rsidR="007F5D2F" w:rsidRPr="000E5E89">
        <w:rPr>
          <w:rFonts w:ascii="Palatino Linotype" w:hAnsi="Palatino Linotype"/>
          <w:lang w:val="en-AU"/>
        </w:rPr>
        <w:t>(CLC</w:t>
      </w:r>
      <w:r w:rsidR="00DC623D" w:rsidRPr="000E5E89">
        <w:rPr>
          <w:rFonts w:ascii="Palatino Linotype" w:hAnsi="Palatino Linotype"/>
          <w:lang w:val="en-AU"/>
        </w:rPr>
        <w:t>s</w:t>
      </w:r>
      <w:r w:rsidR="007F5D2F" w:rsidRPr="000E5E89">
        <w:rPr>
          <w:rFonts w:ascii="Palatino Linotype" w:hAnsi="Palatino Linotype"/>
          <w:lang w:val="en-AU"/>
        </w:rPr>
        <w:t xml:space="preserve">) </w:t>
      </w:r>
      <w:r w:rsidR="00DA390E" w:rsidRPr="000E5E89">
        <w:rPr>
          <w:rFonts w:ascii="Palatino Linotype" w:hAnsi="Palatino Linotype"/>
          <w:lang w:val="en-AU"/>
        </w:rPr>
        <w:t>throughout Australia are increasingly utilising technology to connect with and help educate their client base.</w:t>
      </w:r>
      <w:r w:rsidR="00DA390E" w:rsidRPr="000E5E89">
        <w:rPr>
          <w:rStyle w:val="FootnoteReference"/>
          <w:rFonts w:ascii="Palatino Linotype" w:hAnsi="Palatino Linotype"/>
          <w:lang w:val="en-AU"/>
        </w:rPr>
        <w:footnoteReference w:id="43"/>
      </w:r>
      <w:r w:rsidR="00DA390E" w:rsidRPr="000E5E89">
        <w:rPr>
          <w:rFonts w:ascii="Palatino Linotype" w:hAnsi="Palatino Linotype"/>
          <w:lang w:val="en-AU"/>
        </w:rPr>
        <w:t xml:space="preserve"> As the National Association of Community Legal Centres explains: </w:t>
      </w:r>
    </w:p>
    <w:p w14:paraId="48CC80E0" w14:textId="77777777" w:rsidR="00DA390E" w:rsidRPr="000E5E89" w:rsidRDefault="00DA390E" w:rsidP="00C0274E">
      <w:pPr>
        <w:spacing w:after="160" w:line="480" w:lineRule="auto"/>
        <w:ind w:left="720"/>
        <w:jc w:val="both"/>
        <w:rPr>
          <w:rFonts w:ascii="Palatino Linotype" w:hAnsi="Palatino Linotype"/>
          <w:lang w:val="en-AU"/>
        </w:rPr>
      </w:pPr>
      <w:r w:rsidRPr="000E5E89">
        <w:rPr>
          <w:rFonts w:ascii="Palatino Linotype" w:hAnsi="Palatino Linotype"/>
          <w:sz w:val="22"/>
          <w:szCs w:val="22"/>
          <w:lang w:val="en-AU"/>
        </w:rPr>
        <w:t>CLCs have been swift in developing mobile and web based applications (or apps) to engage with the community, provide people with access to information to resolve their legal issues, and to tell prospective clients about the services the CLC offers. Apps are a particularly cost-effective way to directly access specific groups and communities who may otherwise not be aware of, or seek out, a CLC and its services. Mobile phones are the most common and accessible source of information and communication for many disadvantaged and hard to reach groups, such as young people. As an information source, they also have the great advantage of almost always being with the client!</w:t>
      </w:r>
      <w:r w:rsidRPr="000E5E89">
        <w:rPr>
          <w:rStyle w:val="FootnoteReference"/>
          <w:rFonts w:ascii="Palatino Linotype" w:hAnsi="Palatino Linotype"/>
          <w:sz w:val="22"/>
          <w:szCs w:val="22"/>
          <w:lang w:val="en-AU"/>
        </w:rPr>
        <w:footnoteReference w:id="44"/>
      </w:r>
    </w:p>
    <w:p w14:paraId="6878DE40" w14:textId="7C031E3B" w:rsidR="00DA390E" w:rsidRPr="000E5E89" w:rsidRDefault="00DA390E" w:rsidP="00C0274E">
      <w:pPr>
        <w:spacing w:after="160" w:line="480" w:lineRule="auto"/>
        <w:jc w:val="both"/>
        <w:rPr>
          <w:rFonts w:ascii="Palatino Linotype" w:hAnsi="Palatino Linotype"/>
          <w:lang w:val="en-AU"/>
        </w:rPr>
      </w:pPr>
    </w:p>
    <w:p w14:paraId="31255E8A" w14:textId="3AF42509" w:rsidR="0076088F" w:rsidRPr="000E5E89" w:rsidRDefault="00F016BF" w:rsidP="00C0274E">
      <w:pPr>
        <w:spacing w:after="160" w:line="480" w:lineRule="auto"/>
        <w:jc w:val="both"/>
        <w:rPr>
          <w:rFonts w:ascii="Palatino Linotype" w:hAnsi="Palatino Linotype"/>
          <w:lang w:val="en-AU"/>
        </w:rPr>
      </w:pPr>
      <w:r w:rsidRPr="000E5E89">
        <w:rPr>
          <w:rFonts w:ascii="Palatino Linotype" w:hAnsi="Palatino Linotype"/>
          <w:lang w:val="en-AU"/>
        </w:rPr>
        <w:t>C</w:t>
      </w:r>
      <w:r w:rsidR="00C214E6" w:rsidRPr="000E5E89">
        <w:rPr>
          <w:rFonts w:ascii="Palatino Linotype" w:hAnsi="Palatino Linotype"/>
          <w:lang w:val="en-AU"/>
        </w:rPr>
        <w:t xml:space="preserve">olleagues from the University of Newcastle Law School and Australian National University have created </w:t>
      </w:r>
      <w:r w:rsidR="00347A76" w:rsidRPr="000E5E89">
        <w:rPr>
          <w:rFonts w:ascii="Palatino Linotype" w:hAnsi="Palatino Linotype"/>
          <w:lang w:val="en-AU"/>
        </w:rPr>
        <w:t>‘</w:t>
      </w:r>
      <w:r w:rsidR="00FD1413" w:rsidRPr="000E5E89">
        <w:rPr>
          <w:rFonts w:ascii="Palatino Linotype" w:hAnsi="Palatino Linotype"/>
          <w:lang w:val="en-AU"/>
        </w:rPr>
        <w:t>Bernie</w:t>
      </w:r>
      <w:r w:rsidR="00347A76" w:rsidRPr="000E5E89">
        <w:rPr>
          <w:rFonts w:ascii="Palatino Linotype" w:hAnsi="Palatino Linotype"/>
          <w:lang w:val="en-AU"/>
        </w:rPr>
        <w:t>’</w:t>
      </w:r>
      <w:r w:rsidR="00FD1413" w:rsidRPr="000E5E89">
        <w:rPr>
          <w:rFonts w:ascii="Palatino Linotype" w:hAnsi="Palatino Linotype"/>
          <w:lang w:val="en-AU"/>
        </w:rPr>
        <w:t xml:space="preserve">, </w:t>
      </w:r>
      <w:r w:rsidR="00704514" w:rsidRPr="000E5E89">
        <w:rPr>
          <w:rFonts w:ascii="Palatino Linotype" w:hAnsi="Palatino Linotype"/>
          <w:lang w:val="en-AU"/>
        </w:rPr>
        <w:t>an A</w:t>
      </w:r>
      <w:r w:rsidR="00C214E6" w:rsidRPr="000E5E89">
        <w:rPr>
          <w:rFonts w:ascii="Palatino Linotype" w:hAnsi="Palatino Linotype"/>
          <w:lang w:val="en-AU"/>
        </w:rPr>
        <w:t xml:space="preserve">pp that is designed to help prevent domestic violence reoffending by </w:t>
      </w:r>
      <w:r w:rsidR="00056CD5" w:rsidRPr="000E5E89">
        <w:rPr>
          <w:rFonts w:ascii="Palatino Linotype" w:hAnsi="Palatino Linotype"/>
          <w:lang w:val="en-AU"/>
        </w:rPr>
        <w:t xml:space="preserve">individuals </w:t>
      </w:r>
      <w:r w:rsidR="00C214E6" w:rsidRPr="000E5E89">
        <w:rPr>
          <w:rFonts w:ascii="Palatino Linotype" w:hAnsi="Palatino Linotype"/>
          <w:lang w:val="en-AU"/>
        </w:rPr>
        <w:t xml:space="preserve">who are subject to Apprehended </w:t>
      </w:r>
      <w:r w:rsidR="00F54B0D" w:rsidRPr="000E5E89">
        <w:rPr>
          <w:rFonts w:ascii="Palatino Linotype" w:hAnsi="Palatino Linotype"/>
          <w:lang w:val="en-AU"/>
        </w:rPr>
        <w:t xml:space="preserve">Domestic </w:t>
      </w:r>
      <w:r w:rsidR="00C214E6" w:rsidRPr="000E5E89">
        <w:rPr>
          <w:rFonts w:ascii="Palatino Linotype" w:hAnsi="Palatino Linotype"/>
          <w:lang w:val="en-AU"/>
        </w:rPr>
        <w:t>Violence Orders (A</w:t>
      </w:r>
      <w:r w:rsidR="00F54B0D" w:rsidRPr="000E5E89">
        <w:rPr>
          <w:rFonts w:ascii="Palatino Linotype" w:hAnsi="Palatino Linotype"/>
          <w:lang w:val="en-AU"/>
        </w:rPr>
        <w:t>D</w:t>
      </w:r>
      <w:r w:rsidR="00C214E6" w:rsidRPr="000E5E89">
        <w:rPr>
          <w:rFonts w:ascii="Palatino Linotype" w:hAnsi="Palatino Linotype"/>
          <w:lang w:val="en-AU"/>
        </w:rPr>
        <w:t>VOs).</w:t>
      </w:r>
      <w:r w:rsidR="00C214E6" w:rsidRPr="000E5E89">
        <w:rPr>
          <w:rStyle w:val="FootnoteReference"/>
          <w:rFonts w:ascii="Palatino Linotype" w:hAnsi="Palatino Linotype"/>
          <w:lang w:val="en-AU"/>
        </w:rPr>
        <w:footnoteReference w:id="45"/>
      </w:r>
      <w:r w:rsidR="00C214E6" w:rsidRPr="000E5E89">
        <w:rPr>
          <w:rFonts w:ascii="Palatino Linotype" w:hAnsi="Palatino Linotype"/>
          <w:lang w:val="en-AU"/>
        </w:rPr>
        <w:t xml:space="preserve"> This significant form of electronic outreach plays a vital role in supporting defendants</w:t>
      </w:r>
      <w:r w:rsidR="00EC61CA" w:rsidRPr="000E5E89">
        <w:rPr>
          <w:rFonts w:ascii="Palatino Linotype" w:hAnsi="Palatino Linotype"/>
          <w:lang w:val="en-AU"/>
        </w:rPr>
        <w:t>’</w:t>
      </w:r>
      <w:r w:rsidR="00C214E6" w:rsidRPr="000E5E89">
        <w:rPr>
          <w:rFonts w:ascii="Palatino Linotype" w:hAnsi="Palatino Linotype"/>
          <w:lang w:val="en-AU"/>
        </w:rPr>
        <w:t xml:space="preserve"> understanding of information relating to the orders, and reinforcing behavioural expectations that accompany A</w:t>
      </w:r>
      <w:r w:rsidR="00F54B0D" w:rsidRPr="000E5E89">
        <w:rPr>
          <w:rFonts w:ascii="Palatino Linotype" w:hAnsi="Palatino Linotype"/>
          <w:lang w:val="en-AU"/>
        </w:rPr>
        <w:t>D</w:t>
      </w:r>
      <w:r w:rsidR="00C214E6" w:rsidRPr="000E5E89">
        <w:rPr>
          <w:rFonts w:ascii="Palatino Linotype" w:hAnsi="Palatino Linotype"/>
          <w:lang w:val="en-AU"/>
        </w:rPr>
        <w:t>VOs.</w:t>
      </w:r>
      <w:r w:rsidR="008E64B9" w:rsidRPr="000E5E89">
        <w:rPr>
          <w:rStyle w:val="FootnoteReference"/>
          <w:rFonts w:ascii="Palatino Linotype" w:hAnsi="Palatino Linotype"/>
          <w:lang w:val="en-AU"/>
        </w:rPr>
        <w:footnoteReference w:id="46"/>
      </w:r>
      <w:r w:rsidR="00C214E6" w:rsidRPr="000E5E89">
        <w:rPr>
          <w:rFonts w:ascii="Palatino Linotype" w:hAnsi="Palatino Linotype"/>
          <w:lang w:val="en-AU"/>
        </w:rPr>
        <w:t xml:space="preserve"> </w:t>
      </w:r>
      <w:r w:rsidR="00FD1413" w:rsidRPr="000E5E89">
        <w:rPr>
          <w:rFonts w:ascii="Palatino Linotype" w:hAnsi="Palatino Linotype"/>
          <w:lang w:val="en-AU"/>
        </w:rPr>
        <w:t xml:space="preserve">Similar to the </w:t>
      </w:r>
      <w:r w:rsidR="00A11A48" w:rsidRPr="000E5E89">
        <w:rPr>
          <w:rFonts w:ascii="Palatino Linotype" w:hAnsi="Palatino Linotype"/>
          <w:lang w:val="en-AU"/>
        </w:rPr>
        <w:t>‘</w:t>
      </w:r>
      <w:r w:rsidR="00FD1413" w:rsidRPr="000E5E89">
        <w:rPr>
          <w:rFonts w:ascii="Palatino Linotype" w:hAnsi="Palatino Linotype"/>
          <w:lang w:val="en-AU"/>
        </w:rPr>
        <w:t>Know the Law</w:t>
      </w:r>
      <w:r w:rsidR="00A11A48" w:rsidRPr="000E5E89">
        <w:rPr>
          <w:rFonts w:ascii="Palatino Linotype" w:hAnsi="Palatino Linotype"/>
          <w:lang w:val="en-AU"/>
        </w:rPr>
        <w:t>’</w:t>
      </w:r>
      <w:r w:rsidR="00FD1413" w:rsidRPr="000E5E89">
        <w:rPr>
          <w:rFonts w:ascii="Palatino Linotype" w:hAnsi="Palatino Linotype"/>
          <w:lang w:val="en-AU"/>
        </w:rPr>
        <w:t xml:space="preserve"> site, Bernie provides ‘legal and psycho-educational resources’ as well as ‘contact numbers for counselling, legal advice, and financial and housing assistance.’</w:t>
      </w:r>
      <w:r w:rsidR="00FD1413" w:rsidRPr="000E5E89">
        <w:rPr>
          <w:rStyle w:val="FootnoteReference"/>
          <w:rFonts w:ascii="Palatino Linotype" w:hAnsi="Palatino Linotype"/>
          <w:lang w:val="en-AU"/>
        </w:rPr>
        <w:footnoteReference w:id="47"/>
      </w:r>
      <w:r w:rsidR="008E64B9" w:rsidRPr="000E5E89">
        <w:rPr>
          <w:rFonts w:ascii="Palatino Linotype" w:hAnsi="Palatino Linotype"/>
          <w:lang w:val="en-AU"/>
        </w:rPr>
        <w:t xml:space="preserve"> </w:t>
      </w:r>
    </w:p>
    <w:p w14:paraId="4BF29A03" w14:textId="2F403418" w:rsidR="00DA390E" w:rsidRPr="00C0274E" w:rsidRDefault="00ED68B0" w:rsidP="00C0274E">
      <w:pPr>
        <w:spacing w:after="160" w:line="480" w:lineRule="auto"/>
        <w:jc w:val="both"/>
        <w:rPr>
          <w:rFonts w:ascii="Palatino Linotype" w:hAnsi="Palatino Linotype"/>
          <w:lang w:val="en-AU"/>
        </w:rPr>
      </w:pPr>
      <w:r w:rsidRPr="000E5E89">
        <w:rPr>
          <w:rFonts w:ascii="Palatino Linotype" w:hAnsi="Palatino Linotype"/>
          <w:lang w:val="en-AU"/>
        </w:rPr>
        <w:t>On an international level, there has been a marked rise in the use of technology, and mobile applications in particular, when providing legal information to a client base or facilitating easier exchanges between</w:t>
      </w:r>
      <w:r w:rsidR="00A87518" w:rsidRPr="000E5E89">
        <w:rPr>
          <w:rFonts w:ascii="Palatino Linotype" w:hAnsi="Palatino Linotype"/>
          <w:lang w:val="en-AU"/>
        </w:rPr>
        <w:t xml:space="preserve"> law</w:t>
      </w:r>
      <w:r w:rsidRPr="000E5E89">
        <w:rPr>
          <w:rFonts w:ascii="Palatino Linotype" w:hAnsi="Palatino Linotype"/>
          <w:lang w:val="en-AU"/>
        </w:rPr>
        <w:t xml:space="preserve"> firms and clients. In the United States and Canada, this is especially evident in the field of Personal Injury law</w:t>
      </w:r>
      <w:r w:rsidR="00A87518" w:rsidRPr="000E5E89">
        <w:rPr>
          <w:rFonts w:ascii="Palatino Linotype" w:hAnsi="Palatino Linotype"/>
          <w:lang w:val="en-AU"/>
        </w:rPr>
        <w:t>, where ‘Apps Legal’ has created mobile applications for over 400 law firms.</w:t>
      </w:r>
      <w:r w:rsidRPr="000E5E89">
        <w:rPr>
          <w:rStyle w:val="FootnoteReference"/>
          <w:rFonts w:ascii="Palatino Linotype" w:hAnsi="Palatino Linotype"/>
          <w:lang w:val="en-AU"/>
        </w:rPr>
        <w:footnoteReference w:id="48"/>
      </w:r>
      <w:r w:rsidRPr="000E5E89">
        <w:rPr>
          <w:rFonts w:ascii="Palatino Linotype" w:hAnsi="Palatino Linotype"/>
          <w:lang w:val="en-AU"/>
        </w:rPr>
        <w:t xml:space="preserve"> </w:t>
      </w:r>
      <w:r w:rsidR="000A1B4C" w:rsidRPr="000E5E89">
        <w:rPr>
          <w:rFonts w:ascii="Palatino Linotype" w:hAnsi="Palatino Linotype"/>
          <w:lang w:val="en-AU"/>
        </w:rPr>
        <w:t>A quick online search reveals entire articles dedicated to the best apps for legal help,</w:t>
      </w:r>
      <w:r w:rsidR="000A1B4C" w:rsidRPr="000E5E89">
        <w:rPr>
          <w:rStyle w:val="FootnoteReference"/>
          <w:rFonts w:ascii="Palatino Linotype" w:hAnsi="Palatino Linotype"/>
          <w:lang w:val="en-AU"/>
        </w:rPr>
        <w:footnoteReference w:id="49"/>
      </w:r>
      <w:r w:rsidR="000A1B4C" w:rsidRPr="000E5E89">
        <w:rPr>
          <w:rFonts w:ascii="Palatino Linotype" w:hAnsi="Palatino Linotype"/>
          <w:lang w:val="en-AU"/>
        </w:rPr>
        <w:t xml:space="preserve"> that range from </w:t>
      </w:r>
      <w:r w:rsidR="000A1B4C" w:rsidRPr="000E5E89">
        <w:rPr>
          <w:rFonts w:ascii="Palatino Linotype" w:hAnsi="Palatino Linotype"/>
          <w:lang w:val="en-AU"/>
        </w:rPr>
        <w:lastRenderedPageBreak/>
        <w:t>general legal questions,</w:t>
      </w:r>
      <w:r w:rsidR="000A1B4C" w:rsidRPr="000E5E89">
        <w:rPr>
          <w:rStyle w:val="FootnoteReference"/>
          <w:rFonts w:ascii="Palatino Linotype" w:hAnsi="Palatino Linotype"/>
          <w:lang w:val="en-AU"/>
        </w:rPr>
        <w:footnoteReference w:id="50"/>
      </w:r>
      <w:r w:rsidR="000A1B4C" w:rsidRPr="000E5E89">
        <w:rPr>
          <w:rFonts w:ascii="Palatino Linotype" w:hAnsi="Palatino Linotype"/>
          <w:lang w:val="en-AU"/>
        </w:rPr>
        <w:t xml:space="preserve"> </w:t>
      </w:r>
      <w:r w:rsidR="00206712" w:rsidRPr="000E5E89">
        <w:rPr>
          <w:rFonts w:ascii="Palatino Linotype" w:hAnsi="Palatino Linotype"/>
          <w:lang w:val="en-AU"/>
        </w:rPr>
        <w:t>road accidents</w:t>
      </w:r>
      <w:r w:rsidR="000A1B4C" w:rsidRPr="000E5E89">
        <w:rPr>
          <w:rFonts w:ascii="Palatino Linotype" w:hAnsi="Palatino Linotype"/>
          <w:lang w:val="en-AU"/>
        </w:rPr>
        <w:t>,</w:t>
      </w:r>
      <w:r w:rsidR="00206712" w:rsidRPr="000E5E89">
        <w:rPr>
          <w:rStyle w:val="FootnoteReference"/>
          <w:rFonts w:ascii="Palatino Linotype" w:hAnsi="Palatino Linotype"/>
          <w:lang w:val="en-AU"/>
        </w:rPr>
        <w:footnoteReference w:id="51"/>
      </w:r>
      <w:r w:rsidR="000A1B4C" w:rsidRPr="000E5E89">
        <w:rPr>
          <w:rFonts w:ascii="Palatino Linotype" w:hAnsi="Palatino Linotype"/>
          <w:lang w:val="en-AU"/>
        </w:rPr>
        <w:t xml:space="preserve"> immigration,</w:t>
      </w:r>
      <w:r w:rsidR="00F91CDA" w:rsidRPr="000E5E89">
        <w:rPr>
          <w:rStyle w:val="FootnoteReference"/>
          <w:rFonts w:ascii="Palatino Linotype" w:hAnsi="Palatino Linotype"/>
          <w:lang w:val="en-AU"/>
        </w:rPr>
        <w:footnoteReference w:id="52"/>
      </w:r>
      <w:r w:rsidR="000A1B4C" w:rsidRPr="000E5E89">
        <w:rPr>
          <w:rFonts w:ascii="Palatino Linotype" w:hAnsi="Palatino Linotype"/>
          <w:lang w:val="en-AU"/>
        </w:rPr>
        <w:t xml:space="preserve"> employment,</w:t>
      </w:r>
      <w:r w:rsidR="0067167F" w:rsidRPr="000E5E89">
        <w:rPr>
          <w:rStyle w:val="FootnoteReference"/>
          <w:rFonts w:ascii="Palatino Linotype" w:hAnsi="Palatino Linotype"/>
          <w:lang w:val="en-AU"/>
        </w:rPr>
        <w:footnoteReference w:id="53"/>
      </w:r>
      <w:r w:rsidR="000A1B4C" w:rsidRPr="000E5E89">
        <w:rPr>
          <w:rFonts w:ascii="Palatino Linotype" w:hAnsi="Palatino Linotype"/>
          <w:lang w:val="en-AU"/>
        </w:rPr>
        <w:t xml:space="preserve"> contracts</w:t>
      </w:r>
      <w:r w:rsidR="00994D6D" w:rsidRPr="000E5E89">
        <w:rPr>
          <w:rStyle w:val="FootnoteReference"/>
          <w:rFonts w:ascii="Palatino Linotype" w:hAnsi="Palatino Linotype"/>
          <w:lang w:val="en-AU"/>
        </w:rPr>
        <w:footnoteReference w:id="54"/>
      </w:r>
      <w:r w:rsidR="000A1B4C" w:rsidRPr="000E5E89">
        <w:rPr>
          <w:rFonts w:ascii="Palatino Linotype" w:hAnsi="Palatino Linotype"/>
          <w:lang w:val="en-AU"/>
        </w:rPr>
        <w:t xml:space="preserve"> and police </w:t>
      </w:r>
      <w:r w:rsidR="000A1B4C" w:rsidRPr="00C0274E">
        <w:rPr>
          <w:rFonts w:ascii="Palatino Linotype" w:hAnsi="Palatino Linotype"/>
          <w:lang w:val="en-AU"/>
        </w:rPr>
        <w:t>powers.</w:t>
      </w:r>
      <w:r w:rsidR="0073638F" w:rsidRPr="00C0274E">
        <w:rPr>
          <w:rStyle w:val="FootnoteReference"/>
          <w:rFonts w:ascii="Palatino Linotype" w:hAnsi="Palatino Linotype"/>
          <w:lang w:val="en-AU"/>
        </w:rPr>
        <w:footnoteReference w:id="55"/>
      </w:r>
      <w:r w:rsidR="000A1B4C" w:rsidRPr="00C0274E">
        <w:rPr>
          <w:rFonts w:ascii="Palatino Linotype" w:hAnsi="Palatino Linotype"/>
          <w:lang w:val="en-AU"/>
        </w:rPr>
        <w:t xml:space="preserve"> </w:t>
      </w:r>
    </w:p>
    <w:p w14:paraId="7B79F626" w14:textId="433D8F21" w:rsidR="00BB7E24" w:rsidRPr="00C0274E" w:rsidRDefault="00BB7E24" w:rsidP="00C0274E">
      <w:pPr>
        <w:pStyle w:val="ListParagraph"/>
        <w:numPr>
          <w:ilvl w:val="0"/>
          <w:numId w:val="4"/>
        </w:numPr>
        <w:spacing w:after="160" w:line="480" w:lineRule="auto"/>
        <w:jc w:val="center"/>
        <w:rPr>
          <w:rFonts w:ascii="Palatino Linotype" w:hAnsi="Palatino Linotype"/>
          <w:lang w:val="en-AU"/>
        </w:rPr>
      </w:pPr>
      <w:r w:rsidRPr="00C0274E">
        <w:rPr>
          <w:rFonts w:ascii="Palatino Linotype" w:hAnsi="Palatino Linotype"/>
          <w:b/>
          <w:lang w:val="en-AU"/>
        </w:rPr>
        <w:t>THE DEVELOPMENT OF THE PILOT PROJECT</w:t>
      </w:r>
    </w:p>
    <w:p w14:paraId="2DC7EF3C" w14:textId="2BA8BC0E" w:rsidR="00F016BF" w:rsidRPr="000E5E89" w:rsidRDefault="00F016BF" w:rsidP="00C0274E">
      <w:pPr>
        <w:spacing w:after="160" w:line="480" w:lineRule="auto"/>
        <w:jc w:val="both"/>
        <w:rPr>
          <w:rFonts w:ascii="Palatino Linotype" w:hAnsi="Palatino Linotype"/>
          <w:lang w:val="en-AU"/>
        </w:rPr>
      </w:pPr>
      <w:r w:rsidRPr="000E5E89">
        <w:rPr>
          <w:rFonts w:ascii="Palatino Linotype" w:hAnsi="Palatino Linotype"/>
          <w:lang w:val="en-AU"/>
        </w:rPr>
        <w:t>This pilot project aimed to achieve the goals of providing international students with relevant information and directing them to other resources for further guidance. It has been designed to be accessible either by computer or via mobile phone. The site is now available in both English and Mandarin, allowing it to reach an even wider pool of international students.</w:t>
      </w:r>
    </w:p>
    <w:p w14:paraId="47AE7921" w14:textId="59205C20" w:rsidR="00D47A3B" w:rsidRPr="000E5E89" w:rsidRDefault="006C124F" w:rsidP="00C0274E">
      <w:pPr>
        <w:spacing w:after="160" w:line="480" w:lineRule="auto"/>
        <w:jc w:val="both"/>
        <w:rPr>
          <w:rFonts w:ascii="Palatino Linotype" w:hAnsi="Palatino Linotype"/>
          <w:lang w:val="en-AU"/>
        </w:rPr>
      </w:pPr>
      <w:r w:rsidRPr="000E5E89">
        <w:rPr>
          <w:rFonts w:ascii="Palatino Linotype" w:hAnsi="Palatino Linotype"/>
          <w:lang w:val="en-AU"/>
        </w:rPr>
        <w:t>T</w:t>
      </w:r>
      <w:r w:rsidR="0037758C" w:rsidRPr="000E5E89">
        <w:rPr>
          <w:rFonts w:ascii="Palatino Linotype" w:hAnsi="Palatino Linotype"/>
          <w:lang w:val="en-AU"/>
        </w:rPr>
        <w:t>he</w:t>
      </w:r>
      <w:r w:rsidR="00EB5EC6" w:rsidRPr="000E5E89">
        <w:rPr>
          <w:rFonts w:ascii="Palatino Linotype" w:hAnsi="Palatino Linotype"/>
          <w:lang w:val="en-AU"/>
        </w:rPr>
        <w:t xml:space="preserve"> concept of </w:t>
      </w:r>
      <w:r w:rsidR="00772BDA" w:rsidRPr="000E5E89">
        <w:rPr>
          <w:rFonts w:ascii="Palatino Linotype" w:hAnsi="Palatino Linotype"/>
          <w:lang w:val="en-AU"/>
        </w:rPr>
        <w:t>S</w:t>
      </w:r>
      <w:r w:rsidR="00EB5EC6" w:rsidRPr="000E5E89">
        <w:rPr>
          <w:rFonts w:ascii="Palatino Linotype" w:hAnsi="Palatino Linotype"/>
          <w:lang w:val="en-AU"/>
        </w:rPr>
        <w:t xml:space="preserve">treet </w:t>
      </w:r>
      <w:r w:rsidR="00772BDA" w:rsidRPr="000E5E89">
        <w:rPr>
          <w:rFonts w:ascii="Palatino Linotype" w:hAnsi="Palatino Linotype"/>
          <w:lang w:val="en-AU"/>
        </w:rPr>
        <w:t>L</w:t>
      </w:r>
      <w:r w:rsidR="00EB5EC6" w:rsidRPr="000E5E89">
        <w:rPr>
          <w:rFonts w:ascii="Palatino Linotype" w:hAnsi="Palatino Linotype"/>
          <w:lang w:val="en-AU"/>
        </w:rPr>
        <w:t xml:space="preserve">aw </w:t>
      </w:r>
      <w:r w:rsidR="00A06B74" w:rsidRPr="000E5E89">
        <w:rPr>
          <w:rFonts w:ascii="Palatino Linotype" w:hAnsi="Palatino Linotype"/>
          <w:lang w:val="en-AU"/>
        </w:rPr>
        <w:t>underpins</w:t>
      </w:r>
      <w:r w:rsidR="00EB5EC6" w:rsidRPr="000E5E89">
        <w:rPr>
          <w:rFonts w:ascii="Palatino Linotype" w:hAnsi="Palatino Linotype"/>
          <w:lang w:val="en-AU"/>
        </w:rPr>
        <w:t xml:space="preserve"> the UNLC’s </w:t>
      </w:r>
      <w:r w:rsidR="00754155" w:rsidRPr="000E5E89">
        <w:rPr>
          <w:rFonts w:ascii="Palatino Linotype" w:hAnsi="Palatino Linotype"/>
          <w:lang w:val="en-AU"/>
        </w:rPr>
        <w:t xml:space="preserve">decision to deliver </w:t>
      </w:r>
      <w:r w:rsidR="00EB5EC6" w:rsidRPr="000E5E89">
        <w:rPr>
          <w:rFonts w:ascii="Palatino Linotype" w:hAnsi="Palatino Linotype"/>
          <w:lang w:val="en-AU"/>
        </w:rPr>
        <w:t xml:space="preserve">detailed and relevant legal information to international students and </w:t>
      </w:r>
      <w:r w:rsidR="0047115E" w:rsidRPr="000E5E89">
        <w:rPr>
          <w:rFonts w:ascii="Palatino Linotype" w:hAnsi="Palatino Linotype"/>
          <w:lang w:val="en-AU"/>
        </w:rPr>
        <w:t xml:space="preserve">satisfy </w:t>
      </w:r>
      <w:r w:rsidR="00EB5EC6" w:rsidRPr="000E5E89">
        <w:rPr>
          <w:rFonts w:ascii="Palatino Linotype" w:hAnsi="Palatino Linotype"/>
          <w:lang w:val="en-AU"/>
        </w:rPr>
        <w:t>their potentially unmet legal needs</w:t>
      </w:r>
      <w:r w:rsidRPr="000E5E89">
        <w:rPr>
          <w:rFonts w:ascii="Palatino Linotype" w:hAnsi="Palatino Linotype"/>
          <w:lang w:val="en-AU"/>
        </w:rPr>
        <w:t xml:space="preserve"> through the provision of </w:t>
      </w:r>
      <w:r w:rsidR="004653AB" w:rsidRPr="000E5E89">
        <w:rPr>
          <w:rFonts w:ascii="Palatino Linotype" w:hAnsi="Palatino Linotype"/>
          <w:lang w:val="en-AU"/>
        </w:rPr>
        <w:t xml:space="preserve">the </w:t>
      </w:r>
      <w:r w:rsidR="00DA129E" w:rsidRPr="000E5E89">
        <w:rPr>
          <w:rFonts w:ascii="Palatino Linotype" w:hAnsi="Palatino Linotype"/>
          <w:lang w:val="en-AU"/>
        </w:rPr>
        <w:t>mobile</w:t>
      </w:r>
      <w:r w:rsidRPr="000E5E89">
        <w:rPr>
          <w:rFonts w:ascii="Palatino Linotype" w:hAnsi="Palatino Linotype"/>
          <w:lang w:val="en-AU"/>
        </w:rPr>
        <w:t xml:space="preserve"> </w:t>
      </w:r>
      <w:r w:rsidR="004653AB" w:rsidRPr="000E5E89">
        <w:rPr>
          <w:rFonts w:ascii="Palatino Linotype" w:hAnsi="Palatino Linotype"/>
          <w:lang w:val="en-AU"/>
        </w:rPr>
        <w:t>site</w:t>
      </w:r>
      <w:r w:rsidR="00EB5EC6" w:rsidRPr="000E5E89">
        <w:rPr>
          <w:rFonts w:ascii="Palatino Linotype" w:hAnsi="Palatino Linotype"/>
          <w:lang w:val="en-AU"/>
        </w:rPr>
        <w:t xml:space="preserve">. </w:t>
      </w:r>
      <w:r w:rsidR="00D47A3B" w:rsidRPr="000E5E89">
        <w:rPr>
          <w:rFonts w:ascii="Palatino Linotype" w:hAnsi="Palatino Linotype"/>
          <w:lang w:val="en-AU"/>
        </w:rPr>
        <w:t xml:space="preserve">While </w:t>
      </w:r>
      <w:r w:rsidR="00DC623D" w:rsidRPr="000E5E89">
        <w:rPr>
          <w:rFonts w:ascii="Palatino Linotype" w:hAnsi="Palatino Linotype"/>
          <w:lang w:val="en-AU"/>
        </w:rPr>
        <w:t>the site</w:t>
      </w:r>
      <w:r w:rsidR="00DA129E" w:rsidRPr="000E5E89">
        <w:rPr>
          <w:rFonts w:ascii="Palatino Linotype" w:hAnsi="Palatino Linotype"/>
          <w:lang w:val="en-AU"/>
        </w:rPr>
        <w:t xml:space="preserve"> </w:t>
      </w:r>
      <w:r w:rsidR="009E062F" w:rsidRPr="000E5E89">
        <w:rPr>
          <w:rFonts w:ascii="Palatino Linotype" w:hAnsi="Palatino Linotype"/>
          <w:lang w:val="en-AU"/>
        </w:rPr>
        <w:t xml:space="preserve">is not </w:t>
      </w:r>
      <w:r w:rsidR="00772BDA" w:rsidRPr="000E5E89">
        <w:rPr>
          <w:rFonts w:ascii="Palatino Linotype" w:hAnsi="Palatino Linotype"/>
          <w:lang w:val="en-AU"/>
        </w:rPr>
        <w:t>S</w:t>
      </w:r>
      <w:r w:rsidR="009E062F" w:rsidRPr="000E5E89">
        <w:rPr>
          <w:rFonts w:ascii="Palatino Linotype" w:hAnsi="Palatino Linotype"/>
          <w:lang w:val="en-AU"/>
        </w:rPr>
        <w:t xml:space="preserve">treet </w:t>
      </w:r>
      <w:r w:rsidR="00772BDA" w:rsidRPr="000E5E89">
        <w:rPr>
          <w:rFonts w:ascii="Palatino Linotype" w:hAnsi="Palatino Linotype"/>
          <w:lang w:val="en-AU"/>
        </w:rPr>
        <w:t>L</w:t>
      </w:r>
      <w:r w:rsidR="009E062F" w:rsidRPr="000E5E89">
        <w:rPr>
          <w:rFonts w:ascii="Palatino Linotype" w:hAnsi="Palatino Linotype"/>
          <w:lang w:val="en-AU"/>
        </w:rPr>
        <w:t xml:space="preserve">aw in the traditional sense, it draws on the same principles. </w:t>
      </w:r>
    </w:p>
    <w:p w14:paraId="75DF1DF4" w14:textId="12EF21AC" w:rsidR="00EF432E" w:rsidRPr="000E5E89" w:rsidRDefault="00EB5EC6"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Since 2010 penultimate and final year students, under the supervision of UNLC staff, have delivered </w:t>
      </w:r>
      <w:r w:rsidR="00C008C2" w:rsidRPr="000E5E89">
        <w:rPr>
          <w:rFonts w:ascii="Palatino Linotype" w:hAnsi="Palatino Linotype"/>
          <w:lang w:val="en-AU"/>
        </w:rPr>
        <w:t xml:space="preserve">legal information </w:t>
      </w:r>
      <w:r w:rsidRPr="000E5E89">
        <w:rPr>
          <w:rFonts w:ascii="Palatino Linotype" w:hAnsi="Palatino Linotype"/>
          <w:lang w:val="en-AU"/>
        </w:rPr>
        <w:t>seminars to international students.</w:t>
      </w:r>
      <w:r w:rsidR="00087C0A" w:rsidRPr="000E5E89">
        <w:rPr>
          <w:rFonts w:ascii="Palatino Linotype" w:hAnsi="Palatino Linotype"/>
          <w:lang w:val="en-AU"/>
        </w:rPr>
        <w:t xml:space="preserve"> The involvement of law students in this process is </w:t>
      </w:r>
      <w:r w:rsidR="005A7B49" w:rsidRPr="000E5E89">
        <w:rPr>
          <w:rFonts w:ascii="Palatino Linotype" w:hAnsi="Palatino Linotype"/>
          <w:lang w:val="en-AU"/>
        </w:rPr>
        <w:t>a</w:t>
      </w:r>
      <w:r w:rsidR="00087C0A" w:rsidRPr="000E5E89">
        <w:rPr>
          <w:rFonts w:ascii="Palatino Linotype" w:hAnsi="Palatino Linotype"/>
          <w:lang w:val="en-AU"/>
        </w:rPr>
        <w:t xml:space="preserve"> key principle of </w:t>
      </w:r>
      <w:r w:rsidR="00772BDA" w:rsidRPr="000E5E89">
        <w:rPr>
          <w:rFonts w:ascii="Palatino Linotype" w:hAnsi="Palatino Linotype"/>
          <w:lang w:val="en-AU"/>
        </w:rPr>
        <w:t>S</w:t>
      </w:r>
      <w:r w:rsidR="00087C0A" w:rsidRPr="000E5E89">
        <w:rPr>
          <w:rFonts w:ascii="Palatino Linotype" w:hAnsi="Palatino Linotype"/>
          <w:lang w:val="en-AU"/>
        </w:rPr>
        <w:t xml:space="preserve">treet </w:t>
      </w:r>
      <w:r w:rsidR="00772BDA" w:rsidRPr="000E5E89">
        <w:rPr>
          <w:rFonts w:ascii="Palatino Linotype" w:hAnsi="Palatino Linotype"/>
          <w:lang w:val="en-AU"/>
        </w:rPr>
        <w:t>L</w:t>
      </w:r>
      <w:r w:rsidR="00087C0A" w:rsidRPr="000E5E89">
        <w:rPr>
          <w:rFonts w:ascii="Palatino Linotype" w:hAnsi="Palatino Linotype"/>
          <w:lang w:val="en-AU"/>
        </w:rPr>
        <w:t>aw</w:t>
      </w:r>
      <w:r w:rsidR="00087C0A" w:rsidRPr="000E5E89">
        <w:rPr>
          <w:rStyle w:val="FootnoteReference"/>
          <w:rFonts w:ascii="Palatino Linotype" w:hAnsi="Palatino Linotype"/>
          <w:lang w:val="en-AU"/>
        </w:rPr>
        <w:footnoteReference w:id="56"/>
      </w:r>
      <w:r w:rsidR="00BE6272" w:rsidRPr="000E5E89">
        <w:rPr>
          <w:rFonts w:ascii="Palatino Linotype" w:hAnsi="Palatino Linotype"/>
          <w:lang w:val="en-AU"/>
        </w:rPr>
        <w:t xml:space="preserve"> but is not within the </w:t>
      </w:r>
      <w:r w:rsidR="00BE6272" w:rsidRPr="000E5E89">
        <w:rPr>
          <w:rFonts w:ascii="Palatino Linotype" w:hAnsi="Palatino Linotype"/>
          <w:lang w:val="en-AU"/>
        </w:rPr>
        <w:lastRenderedPageBreak/>
        <w:t>direct scope of this paper.</w:t>
      </w:r>
      <w:r w:rsidR="00087C0A" w:rsidRPr="000E5E89">
        <w:rPr>
          <w:rFonts w:ascii="Palatino Linotype" w:hAnsi="Palatino Linotype"/>
          <w:lang w:val="en-AU"/>
        </w:rPr>
        <w:t xml:space="preserve"> </w:t>
      </w:r>
      <w:r w:rsidRPr="000E5E89">
        <w:rPr>
          <w:rFonts w:ascii="Palatino Linotype" w:hAnsi="Palatino Linotype"/>
          <w:lang w:val="en-AU"/>
        </w:rPr>
        <w:t xml:space="preserve">The content provided </w:t>
      </w:r>
      <w:r w:rsidR="005A7B49" w:rsidRPr="000E5E89">
        <w:rPr>
          <w:rFonts w:ascii="Palatino Linotype" w:hAnsi="Palatino Linotype"/>
          <w:lang w:val="en-AU"/>
        </w:rPr>
        <w:t xml:space="preserve">for the </w:t>
      </w:r>
      <w:r w:rsidR="004653AB" w:rsidRPr="000E5E89">
        <w:rPr>
          <w:rFonts w:ascii="Palatino Linotype" w:hAnsi="Palatino Linotype"/>
          <w:lang w:val="en-AU"/>
        </w:rPr>
        <w:t>site</w:t>
      </w:r>
      <w:r w:rsidR="005A7B49" w:rsidRPr="000E5E89">
        <w:rPr>
          <w:rFonts w:ascii="Palatino Linotype" w:hAnsi="Palatino Linotype"/>
          <w:lang w:val="en-AU"/>
        </w:rPr>
        <w:t xml:space="preserve"> is</w:t>
      </w:r>
      <w:r w:rsidRPr="000E5E89">
        <w:rPr>
          <w:rFonts w:ascii="Palatino Linotype" w:hAnsi="Palatino Linotype"/>
          <w:lang w:val="en-AU"/>
        </w:rPr>
        <w:t xml:space="preserve"> tailored to meet the particular issues that international students most frequently </w:t>
      </w:r>
      <w:r w:rsidR="005A7B49" w:rsidRPr="000E5E89">
        <w:rPr>
          <w:rFonts w:ascii="Palatino Linotype" w:hAnsi="Palatino Linotype"/>
          <w:lang w:val="en-AU"/>
        </w:rPr>
        <w:t>seek</w:t>
      </w:r>
      <w:r w:rsidRPr="000E5E89">
        <w:rPr>
          <w:rFonts w:ascii="Palatino Linotype" w:hAnsi="Palatino Linotype"/>
          <w:lang w:val="en-AU"/>
        </w:rPr>
        <w:t xml:space="preserve"> to discuss at the free legal advice clinics run by the UNLC </w:t>
      </w:r>
      <w:r w:rsidR="005A7B49" w:rsidRPr="000E5E89">
        <w:rPr>
          <w:rFonts w:ascii="Palatino Linotype" w:hAnsi="Palatino Linotype"/>
          <w:lang w:val="en-AU"/>
        </w:rPr>
        <w:t xml:space="preserve">being </w:t>
      </w:r>
      <w:r w:rsidRPr="000E5E89">
        <w:rPr>
          <w:rFonts w:ascii="Palatino Linotype" w:hAnsi="Palatino Linotype"/>
          <w:lang w:val="en-AU"/>
        </w:rPr>
        <w:t xml:space="preserve">tenancy, employment and driving. </w:t>
      </w:r>
      <w:r w:rsidR="005A7B49" w:rsidRPr="000E5E89">
        <w:rPr>
          <w:rFonts w:ascii="Palatino Linotype" w:hAnsi="Palatino Linotype"/>
          <w:lang w:val="en-AU"/>
        </w:rPr>
        <w:t xml:space="preserve"> </w:t>
      </w:r>
      <w:r w:rsidR="00001F16" w:rsidRPr="000E5E89">
        <w:rPr>
          <w:rFonts w:ascii="Palatino Linotype" w:hAnsi="Palatino Linotype"/>
          <w:lang w:val="en-AU"/>
        </w:rPr>
        <w:t>S</w:t>
      </w:r>
      <w:r w:rsidRPr="000E5E89">
        <w:rPr>
          <w:rFonts w:ascii="Palatino Linotype" w:hAnsi="Palatino Linotype"/>
          <w:lang w:val="en-AU"/>
        </w:rPr>
        <w:t xml:space="preserve">eminars </w:t>
      </w:r>
      <w:r w:rsidR="00001F16" w:rsidRPr="000E5E89">
        <w:rPr>
          <w:rFonts w:ascii="Palatino Linotype" w:hAnsi="Palatino Linotype"/>
          <w:lang w:val="en-AU"/>
        </w:rPr>
        <w:t xml:space="preserve">can then be </w:t>
      </w:r>
      <w:r w:rsidR="004653AB" w:rsidRPr="000E5E89">
        <w:rPr>
          <w:rFonts w:ascii="Palatino Linotype" w:hAnsi="Palatino Linotype"/>
          <w:lang w:val="en-AU"/>
        </w:rPr>
        <w:t>structured accordingly to contain</w:t>
      </w:r>
      <w:r w:rsidRPr="000E5E89">
        <w:rPr>
          <w:rFonts w:ascii="Palatino Linotype" w:hAnsi="Palatino Linotype"/>
          <w:lang w:val="en-AU"/>
        </w:rPr>
        <w:t xml:space="preserve"> the most relevant legal information</w:t>
      </w:r>
      <w:r w:rsidR="00001F16" w:rsidRPr="000E5E89">
        <w:rPr>
          <w:rFonts w:ascii="Palatino Linotype" w:hAnsi="Palatino Linotype"/>
          <w:lang w:val="en-AU"/>
        </w:rPr>
        <w:t xml:space="preserve"> for international students</w:t>
      </w:r>
      <w:r w:rsidRPr="000E5E89">
        <w:rPr>
          <w:rFonts w:ascii="Palatino Linotype" w:hAnsi="Palatino Linotype"/>
          <w:lang w:val="en-AU"/>
        </w:rPr>
        <w:t xml:space="preserve">, empowering this particular demographic </w:t>
      </w:r>
      <w:r w:rsidR="004653AB" w:rsidRPr="000E5E89">
        <w:rPr>
          <w:rFonts w:ascii="Palatino Linotype" w:hAnsi="Palatino Linotype"/>
          <w:lang w:val="en-AU"/>
        </w:rPr>
        <w:t>within the community</w:t>
      </w:r>
      <w:r w:rsidRPr="000E5E89">
        <w:rPr>
          <w:rFonts w:ascii="Palatino Linotype" w:hAnsi="Palatino Linotype"/>
          <w:lang w:val="en-AU"/>
        </w:rPr>
        <w:t xml:space="preserve">. The pilot project has subsequently drawn on </w:t>
      </w:r>
      <w:r w:rsidR="002F1524" w:rsidRPr="000E5E89">
        <w:rPr>
          <w:rFonts w:ascii="Palatino Linotype" w:hAnsi="Palatino Linotype"/>
          <w:lang w:val="en-AU"/>
        </w:rPr>
        <w:t xml:space="preserve">these </w:t>
      </w:r>
      <w:r w:rsidRPr="000E5E89">
        <w:rPr>
          <w:rFonts w:ascii="Palatino Linotype" w:hAnsi="Palatino Linotype"/>
          <w:lang w:val="en-AU"/>
        </w:rPr>
        <w:t xml:space="preserve">experiences of international students who are being exposed to </w:t>
      </w:r>
      <w:r w:rsidR="000B2CE6" w:rsidRPr="000E5E89">
        <w:rPr>
          <w:rFonts w:ascii="Palatino Linotype" w:hAnsi="Palatino Linotype"/>
          <w:lang w:val="en-AU"/>
        </w:rPr>
        <w:t>the Australian</w:t>
      </w:r>
      <w:r w:rsidRPr="000E5E89">
        <w:rPr>
          <w:rFonts w:ascii="Palatino Linotype" w:hAnsi="Palatino Linotype"/>
          <w:lang w:val="en-AU"/>
        </w:rPr>
        <w:t xml:space="preserve"> legal system for the first time.</w:t>
      </w:r>
    </w:p>
    <w:p w14:paraId="666E9D8C" w14:textId="3B563DDA" w:rsidR="009E062F" w:rsidRPr="000E5E89" w:rsidRDefault="009E062F"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As with any form of legal outreach, </w:t>
      </w:r>
      <w:r w:rsidR="00772BDA" w:rsidRPr="000E5E89">
        <w:rPr>
          <w:rFonts w:ascii="Palatino Linotype" w:hAnsi="Palatino Linotype"/>
          <w:lang w:val="en-AU"/>
        </w:rPr>
        <w:t>S</w:t>
      </w:r>
      <w:r w:rsidRPr="000E5E89">
        <w:rPr>
          <w:rFonts w:ascii="Palatino Linotype" w:hAnsi="Palatino Linotype"/>
          <w:lang w:val="en-AU"/>
        </w:rPr>
        <w:t xml:space="preserve">treet </w:t>
      </w:r>
      <w:r w:rsidR="00772BDA" w:rsidRPr="000E5E89">
        <w:rPr>
          <w:rFonts w:ascii="Palatino Linotype" w:hAnsi="Palatino Linotype"/>
          <w:lang w:val="en-AU"/>
        </w:rPr>
        <w:t>L</w:t>
      </w:r>
      <w:r w:rsidRPr="000E5E89">
        <w:rPr>
          <w:rFonts w:ascii="Palatino Linotype" w:hAnsi="Palatino Linotype"/>
          <w:lang w:val="en-AU"/>
        </w:rPr>
        <w:t>aw is not without difficulty. This is mainly due to the fact that ‘[d]iscussions with the community do not just happen.’</w:t>
      </w:r>
      <w:r w:rsidRPr="000E5E89">
        <w:rPr>
          <w:rStyle w:val="FootnoteReference"/>
          <w:rFonts w:ascii="Palatino Linotype" w:hAnsi="Palatino Linotype"/>
          <w:lang w:val="en-AU"/>
        </w:rPr>
        <w:footnoteReference w:id="57"/>
      </w:r>
      <w:r w:rsidRPr="000E5E89">
        <w:rPr>
          <w:rFonts w:ascii="Palatino Linotype" w:hAnsi="Palatino Linotype"/>
          <w:lang w:val="en-AU"/>
        </w:rPr>
        <w:t xml:space="preserve"> </w:t>
      </w:r>
      <w:r w:rsidR="000B2CE6" w:rsidRPr="000E5E89">
        <w:rPr>
          <w:rFonts w:ascii="Palatino Linotype" w:hAnsi="Palatino Linotype"/>
          <w:lang w:val="en-AU"/>
        </w:rPr>
        <w:t xml:space="preserve">With </w:t>
      </w:r>
      <w:r w:rsidR="004653AB" w:rsidRPr="000E5E89">
        <w:rPr>
          <w:rFonts w:ascii="Palatino Linotype" w:hAnsi="Palatino Linotype"/>
          <w:lang w:val="en-AU"/>
        </w:rPr>
        <w:t xml:space="preserve">regard to </w:t>
      </w:r>
      <w:r w:rsidR="000B2CE6" w:rsidRPr="000E5E89">
        <w:rPr>
          <w:rFonts w:ascii="Palatino Linotype" w:hAnsi="Palatino Linotype"/>
          <w:lang w:val="en-AU"/>
        </w:rPr>
        <w:t>international students</w:t>
      </w:r>
      <w:r w:rsidR="004653AB" w:rsidRPr="000E5E89">
        <w:rPr>
          <w:rFonts w:ascii="Palatino Linotype" w:hAnsi="Palatino Linotype"/>
          <w:lang w:val="en-AU"/>
        </w:rPr>
        <w:t>,</w:t>
      </w:r>
      <w:r w:rsidR="000B2CE6" w:rsidRPr="000E5E89">
        <w:rPr>
          <w:rFonts w:ascii="Palatino Linotype" w:hAnsi="Palatino Linotype"/>
          <w:lang w:val="en-AU"/>
        </w:rPr>
        <w:t xml:space="preserve"> there is a need to act with </w:t>
      </w:r>
      <w:r w:rsidRPr="000E5E89">
        <w:rPr>
          <w:rFonts w:ascii="Palatino Linotype" w:hAnsi="Palatino Linotype"/>
          <w:lang w:val="en-AU"/>
        </w:rPr>
        <w:t>both ‘sensitivity and</w:t>
      </w:r>
      <w:r w:rsidR="00AC3B29" w:rsidRPr="000E5E89">
        <w:rPr>
          <w:rFonts w:ascii="Palatino Linotype" w:hAnsi="Palatino Linotype"/>
          <w:lang w:val="en-AU"/>
        </w:rPr>
        <w:t xml:space="preserve"> . . . </w:t>
      </w:r>
      <w:r w:rsidRPr="000E5E89">
        <w:rPr>
          <w:rFonts w:ascii="Palatino Linotype" w:hAnsi="Palatino Linotype"/>
          <w:lang w:val="en-AU"/>
        </w:rPr>
        <w:t xml:space="preserve"> genuine respect for cultural and social diversity</w:t>
      </w:r>
      <w:r w:rsidR="00F31EFE" w:rsidRPr="000E5E89">
        <w:rPr>
          <w:rFonts w:ascii="Palatino Linotype" w:hAnsi="Palatino Linotype"/>
          <w:lang w:val="en-AU"/>
        </w:rPr>
        <w:t>.</w:t>
      </w:r>
      <w:r w:rsidRPr="000E5E89">
        <w:rPr>
          <w:rFonts w:ascii="Palatino Linotype" w:hAnsi="Palatino Linotype"/>
          <w:lang w:val="en-AU"/>
        </w:rPr>
        <w:t>’</w:t>
      </w:r>
      <w:r w:rsidRPr="000E5E89">
        <w:rPr>
          <w:rStyle w:val="FootnoteReference"/>
          <w:rFonts w:ascii="Palatino Linotype" w:hAnsi="Palatino Linotype"/>
          <w:lang w:val="en-AU"/>
        </w:rPr>
        <w:footnoteReference w:id="58"/>
      </w:r>
      <w:r w:rsidRPr="000E5E89">
        <w:rPr>
          <w:rFonts w:ascii="Palatino Linotype" w:hAnsi="Palatino Linotype"/>
          <w:lang w:val="en-AU"/>
        </w:rPr>
        <w:t xml:space="preserve"> </w:t>
      </w:r>
      <w:r w:rsidR="000B2CE6" w:rsidRPr="000E5E89">
        <w:rPr>
          <w:rFonts w:ascii="Palatino Linotype" w:hAnsi="Palatino Linotype"/>
          <w:lang w:val="en-AU"/>
        </w:rPr>
        <w:t>I</w:t>
      </w:r>
      <w:r w:rsidRPr="000E5E89">
        <w:rPr>
          <w:rFonts w:ascii="Palatino Linotype" w:hAnsi="Palatino Linotype"/>
          <w:lang w:val="en-AU"/>
        </w:rPr>
        <w:t>n</w:t>
      </w:r>
      <w:r w:rsidR="00111448" w:rsidRPr="000E5E89">
        <w:rPr>
          <w:rFonts w:ascii="Palatino Linotype" w:hAnsi="Palatino Linotype"/>
          <w:lang w:val="en-AU"/>
        </w:rPr>
        <w:t xml:space="preserve">itially the </w:t>
      </w:r>
      <w:r w:rsidR="00001F16" w:rsidRPr="000E5E89">
        <w:rPr>
          <w:rFonts w:ascii="Palatino Linotype" w:hAnsi="Palatino Linotype"/>
          <w:lang w:val="en-AU"/>
        </w:rPr>
        <w:t xml:space="preserve">Newcastle </w:t>
      </w:r>
      <w:r w:rsidR="00772BDA" w:rsidRPr="000E5E89">
        <w:rPr>
          <w:rFonts w:ascii="Palatino Linotype" w:hAnsi="Palatino Linotype"/>
          <w:lang w:val="en-AU"/>
        </w:rPr>
        <w:t>S</w:t>
      </w:r>
      <w:r w:rsidR="00001F16" w:rsidRPr="000E5E89">
        <w:rPr>
          <w:rFonts w:ascii="Palatino Linotype" w:hAnsi="Palatino Linotype"/>
          <w:lang w:val="en-AU"/>
        </w:rPr>
        <w:t xml:space="preserve">treet </w:t>
      </w:r>
      <w:r w:rsidR="00772BDA" w:rsidRPr="000E5E89">
        <w:rPr>
          <w:rFonts w:ascii="Palatino Linotype" w:hAnsi="Palatino Linotype"/>
          <w:lang w:val="en-AU"/>
        </w:rPr>
        <w:t>L</w:t>
      </w:r>
      <w:r w:rsidR="00001F16" w:rsidRPr="000E5E89">
        <w:rPr>
          <w:rFonts w:ascii="Palatino Linotype" w:hAnsi="Palatino Linotype"/>
          <w:lang w:val="en-AU"/>
        </w:rPr>
        <w:t>aw model involved</w:t>
      </w:r>
      <w:r w:rsidR="00111448" w:rsidRPr="000E5E89">
        <w:rPr>
          <w:rFonts w:ascii="Palatino Linotype" w:hAnsi="Palatino Linotype"/>
          <w:lang w:val="en-AU"/>
        </w:rPr>
        <w:t xml:space="preserve"> </w:t>
      </w:r>
      <w:r w:rsidRPr="000E5E89">
        <w:rPr>
          <w:rFonts w:ascii="Palatino Linotype" w:hAnsi="Palatino Linotype"/>
          <w:lang w:val="en-AU"/>
        </w:rPr>
        <w:t xml:space="preserve">legal information </w:t>
      </w:r>
      <w:r w:rsidR="00111448" w:rsidRPr="000E5E89">
        <w:rPr>
          <w:rFonts w:ascii="Palatino Linotype" w:hAnsi="Palatino Linotype"/>
          <w:lang w:val="en-AU"/>
        </w:rPr>
        <w:t xml:space="preserve">being delivered </w:t>
      </w:r>
      <w:r w:rsidR="004653AB" w:rsidRPr="000E5E89">
        <w:rPr>
          <w:rFonts w:ascii="Palatino Linotype" w:hAnsi="Palatino Linotype"/>
          <w:lang w:val="en-AU"/>
        </w:rPr>
        <w:t>during in-person</w:t>
      </w:r>
      <w:r w:rsidR="00111448" w:rsidRPr="000E5E89">
        <w:rPr>
          <w:rFonts w:ascii="Palatino Linotype" w:hAnsi="Palatino Linotype"/>
          <w:lang w:val="en-AU"/>
        </w:rPr>
        <w:t xml:space="preserve"> </w:t>
      </w:r>
      <w:r w:rsidRPr="000E5E89">
        <w:rPr>
          <w:rFonts w:ascii="Palatino Linotype" w:hAnsi="Palatino Linotype"/>
          <w:lang w:val="en-AU"/>
        </w:rPr>
        <w:t>seminar</w:t>
      </w:r>
      <w:r w:rsidR="00111448" w:rsidRPr="000E5E89">
        <w:rPr>
          <w:rFonts w:ascii="Palatino Linotype" w:hAnsi="Palatino Linotype"/>
          <w:lang w:val="en-AU"/>
        </w:rPr>
        <w:t>s</w:t>
      </w:r>
      <w:r w:rsidR="004653AB" w:rsidRPr="000E5E89">
        <w:rPr>
          <w:rFonts w:ascii="Palatino Linotype" w:hAnsi="Palatino Linotype"/>
          <w:lang w:val="en-AU"/>
        </w:rPr>
        <w:t>,</w:t>
      </w:r>
      <w:r w:rsidR="000B2CE6" w:rsidRPr="000E5E89">
        <w:rPr>
          <w:rFonts w:ascii="Palatino Linotype" w:hAnsi="Palatino Linotype"/>
          <w:lang w:val="en-AU"/>
        </w:rPr>
        <w:t xml:space="preserve"> </w:t>
      </w:r>
      <w:r w:rsidR="004653AB" w:rsidRPr="000E5E89">
        <w:rPr>
          <w:rFonts w:ascii="Palatino Linotype" w:hAnsi="Palatino Linotype"/>
          <w:lang w:val="en-AU"/>
        </w:rPr>
        <w:t>providing</w:t>
      </w:r>
      <w:r w:rsidR="00111448" w:rsidRPr="000E5E89">
        <w:rPr>
          <w:rFonts w:ascii="Palatino Linotype" w:hAnsi="Palatino Linotype"/>
          <w:lang w:val="en-AU"/>
        </w:rPr>
        <w:t xml:space="preserve"> </w:t>
      </w:r>
      <w:r w:rsidRPr="000E5E89">
        <w:rPr>
          <w:rFonts w:ascii="Palatino Linotype" w:hAnsi="Palatino Linotype"/>
          <w:lang w:val="en-AU"/>
        </w:rPr>
        <w:t xml:space="preserve">content that </w:t>
      </w:r>
      <w:r w:rsidR="00111448" w:rsidRPr="000E5E89">
        <w:rPr>
          <w:rFonts w:ascii="Palatino Linotype" w:hAnsi="Palatino Linotype"/>
          <w:lang w:val="en-AU"/>
        </w:rPr>
        <w:t>is considered</w:t>
      </w:r>
      <w:r w:rsidR="00001F16" w:rsidRPr="000E5E89">
        <w:rPr>
          <w:rFonts w:ascii="Palatino Linotype" w:hAnsi="Palatino Linotype"/>
          <w:lang w:val="en-AU"/>
        </w:rPr>
        <w:t xml:space="preserve"> to be</w:t>
      </w:r>
      <w:r w:rsidRPr="000E5E89">
        <w:rPr>
          <w:rFonts w:ascii="Palatino Linotype" w:hAnsi="Palatino Linotype"/>
          <w:lang w:val="en-AU"/>
        </w:rPr>
        <w:t xml:space="preserve"> most relevant </w:t>
      </w:r>
      <w:r w:rsidR="004720B8" w:rsidRPr="000E5E89">
        <w:rPr>
          <w:rFonts w:ascii="Palatino Linotype" w:hAnsi="Palatino Linotype"/>
          <w:lang w:val="en-AU"/>
        </w:rPr>
        <w:t>for</w:t>
      </w:r>
      <w:r w:rsidRPr="000E5E89">
        <w:rPr>
          <w:rFonts w:ascii="Palatino Linotype" w:hAnsi="Palatino Linotype"/>
          <w:lang w:val="en-AU"/>
        </w:rPr>
        <w:t xml:space="preserve"> this particular cohort. It </w:t>
      </w:r>
      <w:r w:rsidR="00001F16" w:rsidRPr="000E5E89">
        <w:rPr>
          <w:rFonts w:ascii="Palatino Linotype" w:hAnsi="Palatino Linotype"/>
          <w:lang w:val="en-AU"/>
        </w:rPr>
        <w:t>can be</w:t>
      </w:r>
      <w:r w:rsidRPr="000E5E89">
        <w:rPr>
          <w:rFonts w:ascii="Palatino Linotype" w:hAnsi="Palatino Linotype"/>
          <w:lang w:val="en-AU"/>
        </w:rPr>
        <w:t xml:space="preserve"> very difficult for international students to anticipate the significant legal issues </w:t>
      </w:r>
      <w:r w:rsidR="00001F16" w:rsidRPr="000E5E89">
        <w:rPr>
          <w:rFonts w:ascii="Palatino Linotype" w:hAnsi="Palatino Linotype"/>
          <w:lang w:val="en-AU"/>
        </w:rPr>
        <w:t>which</w:t>
      </w:r>
      <w:r w:rsidRPr="000E5E89">
        <w:rPr>
          <w:rFonts w:ascii="Palatino Linotype" w:hAnsi="Palatino Linotype"/>
          <w:lang w:val="en-AU"/>
        </w:rPr>
        <w:t xml:space="preserve"> </w:t>
      </w:r>
      <w:r w:rsidR="004653AB" w:rsidRPr="000E5E89">
        <w:rPr>
          <w:rFonts w:ascii="Palatino Linotype" w:hAnsi="Palatino Linotype"/>
          <w:lang w:val="en-AU"/>
        </w:rPr>
        <w:t xml:space="preserve">may </w:t>
      </w:r>
      <w:r w:rsidRPr="000E5E89">
        <w:rPr>
          <w:rFonts w:ascii="Palatino Linotype" w:hAnsi="Palatino Linotype"/>
          <w:lang w:val="en-AU"/>
        </w:rPr>
        <w:t>arise until they ha</w:t>
      </w:r>
      <w:r w:rsidR="00111448" w:rsidRPr="000E5E89">
        <w:rPr>
          <w:rFonts w:ascii="Palatino Linotype" w:hAnsi="Palatino Linotype"/>
          <w:lang w:val="en-AU"/>
        </w:rPr>
        <w:t>ve</w:t>
      </w:r>
      <w:r w:rsidRPr="000E5E89">
        <w:rPr>
          <w:rFonts w:ascii="Palatino Linotype" w:hAnsi="Palatino Linotype"/>
          <w:lang w:val="en-AU"/>
        </w:rPr>
        <w:t xml:space="preserve"> already</w:t>
      </w:r>
      <w:r w:rsidR="00A82C83" w:rsidRPr="000E5E89">
        <w:rPr>
          <w:rFonts w:ascii="Palatino Linotype" w:hAnsi="Palatino Linotype"/>
          <w:lang w:val="en-AU"/>
        </w:rPr>
        <w:t xml:space="preserve"> faced them. Thus, while the in-</w:t>
      </w:r>
      <w:r w:rsidRPr="000E5E89">
        <w:rPr>
          <w:rFonts w:ascii="Palatino Linotype" w:hAnsi="Palatino Linotype"/>
          <w:lang w:val="en-AU"/>
        </w:rPr>
        <w:t xml:space="preserve">person legal seminars play a vital role in increasing student knowledge and confidence, the sessions </w:t>
      </w:r>
      <w:r w:rsidR="00627C07" w:rsidRPr="000E5E89">
        <w:rPr>
          <w:rFonts w:ascii="Palatino Linotype" w:hAnsi="Palatino Linotype"/>
          <w:lang w:val="en-AU"/>
        </w:rPr>
        <w:t xml:space="preserve">were </w:t>
      </w:r>
      <w:r w:rsidRPr="000E5E89">
        <w:rPr>
          <w:rFonts w:ascii="Palatino Linotype" w:hAnsi="Palatino Linotype"/>
          <w:lang w:val="en-AU"/>
        </w:rPr>
        <w:t xml:space="preserve">often criticised </w:t>
      </w:r>
      <w:r w:rsidR="00111448" w:rsidRPr="000E5E89">
        <w:rPr>
          <w:rFonts w:ascii="Palatino Linotype" w:hAnsi="Palatino Linotype"/>
          <w:lang w:val="en-AU"/>
        </w:rPr>
        <w:t xml:space="preserve">by international students </w:t>
      </w:r>
      <w:r w:rsidRPr="000E5E89">
        <w:rPr>
          <w:rFonts w:ascii="Palatino Linotype" w:hAnsi="Palatino Linotype"/>
          <w:lang w:val="en-AU"/>
        </w:rPr>
        <w:t xml:space="preserve">as being delivered too late. As some students had already settled in </w:t>
      </w:r>
      <w:r w:rsidR="00AC096B" w:rsidRPr="000E5E89">
        <w:rPr>
          <w:rFonts w:ascii="Palatino Linotype" w:hAnsi="Palatino Linotype"/>
          <w:lang w:val="en-AU"/>
        </w:rPr>
        <w:t>New South Wales</w:t>
      </w:r>
      <w:r w:rsidRPr="000E5E89">
        <w:rPr>
          <w:rFonts w:ascii="Palatino Linotype" w:hAnsi="Palatino Linotype"/>
          <w:lang w:val="en-AU"/>
        </w:rPr>
        <w:t xml:space="preserve">, they reported having </w:t>
      </w:r>
      <w:r w:rsidRPr="000E5E89">
        <w:rPr>
          <w:rFonts w:ascii="Palatino Linotype" w:hAnsi="Palatino Linotype"/>
          <w:lang w:val="en-AU"/>
        </w:rPr>
        <w:lastRenderedPageBreak/>
        <w:t>previously experienced some of the legal issues discussed</w:t>
      </w:r>
      <w:r w:rsidR="00001F16" w:rsidRPr="000E5E89">
        <w:rPr>
          <w:rFonts w:ascii="Palatino Linotype" w:hAnsi="Palatino Linotype"/>
          <w:lang w:val="en-AU"/>
        </w:rPr>
        <w:t xml:space="preserve"> at seminars</w:t>
      </w:r>
      <w:r w:rsidRPr="000E5E89">
        <w:rPr>
          <w:rFonts w:ascii="Palatino Linotype" w:hAnsi="Palatino Linotype"/>
          <w:lang w:val="en-AU"/>
        </w:rPr>
        <w:t xml:space="preserve">, particularly </w:t>
      </w:r>
      <w:r w:rsidR="00111448" w:rsidRPr="000E5E89">
        <w:rPr>
          <w:rFonts w:ascii="Palatino Linotype" w:hAnsi="Palatino Linotype"/>
          <w:lang w:val="en-AU"/>
        </w:rPr>
        <w:t xml:space="preserve">surrounding </w:t>
      </w:r>
      <w:r w:rsidRPr="000E5E89">
        <w:rPr>
          <w:rFonts w:ascii="Palatino Linotype" w:hAnsi="Palatino Linotype"/>
          <w:lang w:val="en-AU"/>
        </w:rPr>
        <w:t>tenancy</w:t>
      </w:r>
      <w:r w:rsidR="00001F16" w:rsidRPr="000E5E89">
        <w:rPr>
          <w:rFonts w:ascii="Palatino Linotype" w:hAnsi="Palatino Linotype"/>
          <w:lang w:val="en-AU"/>
        </w:rPr>
        <w:t xml:space="preserve"> and employment</w:t>
      </w:r>
      <w:r w:rsidRPr="000E5E89">
        <w:rPr>
          <w:rFonts w:ascii="Palatino Linotype" w:hAnsi="Palatino Linotype"/>
          <w:lang w:val="en-AU"/>
        </w:rPr>
        <w:t xml:space="preserve">. </w:t>
      </w:r>
    </w:p>
    <w:p w14:paraId="7C93552B" w14:textId="00DAE388" w:rsidR="00D83D26" w:rsidRPr="000E5E89" w:rsidRDefault="009E062F" w:rsidP="00C0274E">
      <w:pPr>
        <w:spacing w:after="160" w:line="480" w:lineRule="auto"/>
        <w:jc w:val="both"/>
        <w:rPr>
          <w:rFonts w:ascii="Palatino Linotype" w:hAnsi="Palatino Linotype"/>
          <w:lang w:val="en-AU"/>
        </w:rPr>
      </w:pPr>
      <w:r w:rsidRPr="000E5E89">
        <w:rPr>
          <w:rFonts w:ascii="Palatino Linotype" w:hAnsi="Palatino Linotype"/>
          <w:lang w:val="en-AU"/>
        </w:rPr>
        <w:t>The pilot project</w:t>
      </w:r>
      <w:r w:rsidR="00111448" w:rsidRPr="000E5E89">
        <w:rPr>
          <w:rFonts w:ascii="Palatino Linotype" w:hAnsi="Palatino Linotype"/>
          <w:lang w:val="en-AU"/>
        </w:rPr>
        <w:t xml:space="preserve"> is designed to combat the concerns raised</w:t>
      </w:r>
      <w:r w:rsidR="00D76668" w:rsidRPr="000E5E89">
        <w:rPr>
          <w:rFonts w:ascii="Palatino Linotype" w:hAnsi="Palatino Linotype"/>
          <w:lang w:val="en-AU"/>
        </w:rPr>
        <w:t xml:space="preserve"> </w:t>
      </w:r>
      <w:r w:rsidR="00001F16" w:rsidRPr="000E5E89">
        <w:rPr>
          <w:rFonts w:ascii="Palatino Linotype" w:hAnsi="Palatino Linotype"/>
          <w:lang w:val="en-AU"/>
        </w:rPr>
        <w:t>about early access to legal information</w:t>
      </w:r>
      <w:r w:rsidR="00A169FD" w:rsidRPr="000E5E89">
        <w:rPr>
          <w:rFonts w:ascii="Palatino Linotype" w:hAnsi="Palatino Linotype"/>
          <w:lang w:val="en-AU"/>
        </w:rPr>
        <w:t>,</w:t>
      </w:r>
      <w:r w:rsidR="00001F16" w:rsidRPr="000E5E89">
        <w:rPr>
          <w:rFonts w:ascii="Palatino Linotype" w:hAnsi="Palatino Linotype"/>
          <w:lang w:val="en-AU"/>
        </w:rPr>
        <w:t xml:space="preserve"> </w:t>
      </w:r>
      <w:r w:rsidRPr="000E5E89">
        <w:rPr>
          <w:rFonts w:ascii="Palatino Linotype" w:hAnsi="Palatino Linotype"/>
          <w:lang w:val="en-AU"/>
        </w:rPr>
        <w:t xml:space="preserve">as </w:t>
      </w:r>
      <w:r w:rsidR="00AF5B4B" w:rsidRPr="000E5E89">
        <w:rPr>
          <w:rFonts w:ascii="Palatino Linotype" w:hAnsi="Palatino Linotype"/>
          <w:lang w:val="en-AU"/>
        </w:rPr>
        <w:t xml:space="preserve">the site </w:t>
      </w:r>
      <w:r w:rsidR="00EA237A" w:rsidRPr="000E5E89">
        <w:rPr>
          <w:rFonts w:ascii="Palatino Linotype" w:hAnsi="Palatino Linotype"/>
          <w:lang w:val="en-AU"/>
        </w:rPr>
        <w:t xml:space="preserve">now </w:t>
      </w:r>
      <w:r w:rsidR="00111448" w:rsidRPr="000E5E89">
        <w:rPr>
          <w:rFonts w:ascii="Palatino Linotype" w:hAnsi="Palatino Linotype"/>
          <w:lang w:val="en-AU"/>
        </w:rPr>
        <w:t>enables international</w:t>
      </w:r>
      <w:r w:rsidRPr="000E5E89">
        <w:rPr>
          <w:rFonts w:ascii="Palatino Linotype" w:hAnsi="Palatino Linotype"/>
          <w:lang w:val="en-AU"/>
        </w:rPr>
        <w:t xml:space="preserve"> students to access relevant legal </w:t>
      </w:r>
      <w:r w:rsidR="00E26C99" w:rsidRPr="000E5E89">
        <w:rPr>
          <w:rFonts w:ascii="Palatino Linotype" w:hAnsi="Palatino Linotype"/>
          <w:lang w:val="en-AU"/>
        </w:rPr>
        <w:t xml:space="preserve">sources </w:t>
      </w:r>
      <w:r w:rsidRPr="000E5E89">
        <w:rPr>
          <w:rFonts w:ascii="Palatino Linotype" w:hAnsi="Palatino Linotype"/>
          <w:lang w:val="en-AU"/>
        </w:rPr>
        <w:t xml:space="preserve">online well before they arrive in Australia. </w:t>
      </w:r>
      <w:r w:rsidR="00D83D26" w:rsidRPr="000E5E89">
        <w:rPr>
          <w:rFonts w:ascii="Palatino Linotype" w:hAnsi="Palatino Linotype"/>
          <w:lang w:val="en-AU"/>
        </w:rPr>
        <w:t xml:space="preserve">The </w:t>
      </w:r>
      <w:r w:rsidR="0031128F" w:rsidRPr="000E5E89">
        <w:rPr>
          <w:rFonts w:ascii="Palatino Linotype" w:hAnsi="Palatino Linotype"/>
          <w:lang w:val="en-AU"/>
        </w:rPr>
        <w:t xml:space="preserve">site </w:t>
      </w:r>
      <w:r w:rsidR="00D83D26" w:rsidRPr="000E5E89">
        <w:rPr>
          <w:rFonts w:ascii="Palatino Linotype" w:hAnsi="Palatino Linotype"/>
          <w:lang w:val="en-AU"/>
        </w:rPr>
        <w:t>aim</w:t>
      </w:r>
      <w:r w:rsidR="00111448" w:rsidRPr="000E5E89">
        <w:rPr>
          <w:rFonts w:ascii="Palatino Linotype" w:hAnsi="Palatino Linotype"/>
          <w:lang w:val="en-AU"/>
        </w:rPr>
        <w:t>s</w:t>
      </w:r>
      <w:r w:rsidR="00D83D26" w:rsidRPr="000E5E89">
        <w:rPr>
          <w:rFonts w:ascii="Palatino Linotype" w:hAnsi="Palatino Linotype"/>
          <w:lang w:val="en-AU"/>
        </w:rPr>
        <w:t xml:space="preserve"> to prevent legal problems arising before they affect international students. Further</w:t>
      </w:r>
      <w:r w:rsidR="00FF3321" w:rsidRPr="000E5E89">
        <w:rPr>
          <w:rFonts w:ascii="Palatino Linotype" w:hAnsi="Palatino Linotype"/>
          <w:lang w:val="en-AU"/>
        </w:rPr>
        <w:t>,</w:t>
      </w:r>
      <w:r w:rsidR="00D83D26" w:rsidRPr="000E5E89">
        <w:rPr>
          <w:rFonts w:ascii="Palatino Linotype" w:hAnsi="Palatino Linotype"/>
          <w:lang w:val="en-AU"/>
        </w:rPr>
        <w:t xml:space="preserve"> it provides information regarding what students should do in certain situations, </w:t>
      </w:r>
      <w:r w:rsidR="00AF5B4B" w:rsidRPr="000E5E89">
        <w:rPr>
          <w:rFonts w:ascii="Palatino Linotype" w:hAnsi="Palatino Linotype"/>
          <w:lang w:val="en-AU"/>
        </w:rPr>
        <w:t xml:space="preserve">for example when </w:t>
      </w:r>
      <w:r w:rsidR="00B34C53" w:rsidRPr="000E5E89">
        <w:rPr>
          <w:rFonts w:ascii="Palatino Linotype" w:hAnsi="Palatino Linotype"/>
          <w:lang w:val="en-AU"/>
        </w:rPr>
        <w:t>interacting</w:t>
      </w:r>
      <w:r w:rsidR="00D83D26" w:rsidRPr="000E5E89">
        <w:rPr>
          <w:rFonts w:ascii="Palatino Linotype" w:hAnsi="Palatino Linotype"/>
          <w:lang w:val="en-AU"/>
        </w:rPr>
        <w:t xml:space="preserve"> with police, and directs them where to go if they require </w:t>
      </w:r>
      <w:r w:rsidR="00FF3321" w:rsidRPr="000E5E89">
        <w:rPr>
          <w:rFonts w:ascii="Palatino Linotype" w:hAnsi="Palatino Linotype"/>
          <w:lang w:val="en-AU"/>
        </w:rPr>
        <w:t xml:space="preserve">additional </w:t>
      </w:r>
      <w:r w:rsidR="00D83D26" w:rsidRPr="000E5E89">
        <w:rPr>
          <w:rFonts w:ascii="Palatino Linotype" w:hAnsi="Palatino Linotype"/>
          <w:lang w:val="en-AU"/>
        </w:rPr>
        <w:t xml:space="preserve">information or personalised legal advice. This is in line with traditional principles of </w:t>
      </w:r>
      <w:r w:rsidR="00772BDA" w:rsidRPr="000E5E89">
        <w:rPr>
          <w:rFonts w:ascii="Palatino Linotype" w:hAnsi="Palatino Linotype"/>
          <w:lang w:val="en-AU"/>
        </w:rPr>
        <w:t>S</w:t>
      </w:r>
      <w:r w:rsidR="00D83D26" w:rsidRPr="000E5E89">
        <w:rPr>
          <w:rFonts w:ascii="Palatino Linotype" w:hAnsi="Palatino Linotype"/>
          <w:lang w:val="en-AU"/>
        </w:rPr>
        <w:t xml:space="preserve">treet </w:t>
      </w:r>
      <w:r w:rsidR="00772BDA" w:rsidRPr="000E5E89">
        <w:rPr>
          <w:rFonts w:ascii="Palatino Linotype" w:hAnsi="Palatino Linotype"/>
          <w:lang w:val="en-AU"/>
        </w:rPr>
        <w:t>L</w:t>
      </w:r>
      <w:r w:rsidR="00D83D26" w:rsidRPr="000E5E89">
        <w:rPr>
          <w:rFonts w:ascii="Palatino Linotype" w:hAnsi="Palatino Linotype"/>
          <w:lang w:val="en-AU"/>
        </w:rPr>
        <w:t xml:space="preserve">aw, as </w:t>
      </w:r>
      <w:r w:rsidR="007341C7" w:rsidRPr="000E5E89">
        <w:rPr>
          <w:rFonts w:ascii="Palatino Linotype" w:hAnsi="Palatino Linotype"/>
          <w:lang w:val="en-AU"/>
        </w:rPr>
        <w:t xml:space="preserve">the </w:t>
      </w:r>
      <w:r w:rsidR="00F71371" w:rsidRPr="000E5E89">
        <w:rPr>
          <w:rFonts w:ascii="Palatino Linotype" w:hAnsi="Palatino Linotype"/>
          <w:lang w:val="en-AU"/>
        </w:rPr>
        <w:t xml:space="preserve">site </w:t>
      </w:r>
      <w:r w:rsidR="00D83D26" w:rsidRPr="000E5E89">
        <w:rPr>
          <w:rFonts w:ascii="Palatino Linotype" w:hAnsi="Palatino Linotype"/>
          <w:lang w:val="en-AU"/>
        </w:rPr>
        <w:t>does ‘not solve legal problems for their target communities</w:t>
      </w:r>
      <w:r w:rsidR="00F31EFE" w:rsidRPr="000E5E89">
        <w:rPr>
          <w:rFonts w:ascii="Palatino Linotype" w:hAnsi="Palatino Linotype"/>
          <w:lang w:val="en-AU"/>
        </w:rPr>
        <w:t>.</w:t>
      </w:r>
      <w:r w:rsidR="00D83D26" w:rsidRPr="000E5E89">
        <w:rPr>
          <w:rFonts w:ascii="Palatino Linotype" w:hAnsi="Palatino Linotype"/>
          <w:lang w:val="en-AU"/>
        </w:rPr>
        <w:t>’</w:t>
      </w:r>
      <w:r w:rsidR="00D83D26" w:rsidRPr="000E5E89">
        <w:rPr>
          <w:rStyle w:val="FootnoteReference"/>
          <w:rFonts w:ascii="Palatino Linotype" w:hAnsi="Palatino Linotype"/>
          <w:lang w:val="en-AU"/>
        </w:rPr>
        <w:footnoteReference w:id="59"/>
      </w:r>
      <w:r w:rsidR="00D83D26" w:rsidRPr="000E5E89">
        <w:rPr>
          <w:rFonts w:ascii="Palatino Linotype" w:hAnsi="Palatino Linotype"/>
          <w:lang w:val="en-AU"/>
        </w:rPr>
        <w:t xml:space="preserve"> Rather, it provides relevant information and links to further sources, including the names and contact details of helpful organisations. </w:t>
      </w:r>
      <w:r w:rsidR="0031128F" w:rsidRPr="000E5E89">
        <w:rPr>
          <w:rFonts w:ascii="Palatino Linotype" w:hAnsi="Palatino Linotype"/>
          <w:lang w:val="en-AU"/>
        </w:rPr>
        <w:t>‘Know the Law’</w:t>
      </w:r>
      <w:r w:rsidR="00D83D26" w:rsidRPr="000E5E89">
        <w:rPr>
          <w:rFonts w:ascii="Palatino Linotype" w:hAnsi="Palatino Linotype"/>
          <w:lang w:val="en-AU"/>
        </w:rPr>
        <w:t xml:space="preserve"> is not a substitute for seeking legal advice, and a disclaimer to this effect features prominently on the </w:t>
      </w:r>
      <w:r w:rsidR="0031128F" w:rsidRPr="000E5E89">
        <w:rPr>
          <w:rFonts w:ascii="Palatino Linotype" w:hAnsi="Palatino Linotype"/>
          <w:lang w:val="en-AU"/>
        </w:rPr>
        <w:t>site</w:t>
      </w:r>
      <w:r w:rsidR="00D83D26" w:rsidRPr="000E5E89">
        <w:rPr>
          <w:rFonts w:ascii="Palatino Linotype" w:hAnsi="Palatino Linotype"/>
          <w:lang w:val="en-AU"/>
        </w:rPr>
        <w:t xml:space="preserve">. </w:t>
      </w:r>
    </w:p>
    <w:p w14:paraId="11077636" w14:textId="179FE1D5" w:rsidR="00EB5EC6" w:rsidRPr="000E5E89" w:rsidRDefault="008F3251" w:rsidP="00C0274E">
      <w:pPr>
        <w:spacing w:after="160" w:line="480" w:lineRule="auto"/>
        <w:jc w:val="both"/>
        <w:rPr>
          <w:rFonts w:ascii="Palatino Linotype" w:hAnsi="Palatino Linotype"/>
          <w:lang w:val="en-AU"/>
        </w:rPr>
      </w:pPr>
      <w:r w:rsidRPr="000E5E89">
        <w:rPr>
          <w:rFonts w:ascii="Palatino Linotype" w:hAnsi="Palatino Linotype"/>
          <w:lang w:val="en-AU"/>
        </w:rPr>
        <w:t>Interactivity is a</w:t>
      </w:r>
      <w:r w:rsidR="0017737A" w:rsidRPr="000E5E89">
        <w:rPr>
          <w:rFonts w:ascii="Palatino Linotype" w:hAnsi="Palatino Linotype"/>
          <w:lang w:val="en-AU"/>
        </w:rPr>
        <w:t>nother</w:t>
      </w:r>
      <w:r w:rsidRPr="000E5E89">
        <w:rPr>
          <w:rFonts w:ascii="Palatino Linotype" w:hAnsi="Palatino Linotype"/>
          <w:lang w:val="en-AU"/>
        </w:rPr>
        <w:t xml:space="preserve"> key component in the success of </w:t>
      </w:r>
      <w:r w:rsidR="00772BDA" w:rsidRPr="000E5E89">
        <w:rPr>
          <w:rFonts w:ascii="Palatino Linotype" w:hAnsi="Palatino Linotype"/>
          <w:lang w:val="en-AU"/>
        </w:rPr>
        <w:t>S</w:t>
      </w:r>
      <w:r w:rsidRPr="000E5E89">
        <w:rPr>
          <w:rFonts w:ascii="Palatino Linotype" w:hAnsi="Palatino Linotype"/>
          <w:lang w:val="en-AU"/>
        </w:rPr>
        <w:t xml:space="preserve">treet </w:t>
      </w:r>
      <w:r w:rsidR="00772BDA" w:rsidRPr="000E5E89">
        <w:rPr>
          <w:rFonts w:ascii="Palatino Linotype" w:hAnsi="Palatino Linotype"/>
          <w:lang w:val="en-AU"/>
        </w:rPr>
        <w:t>L</w:t>
      </w:r>
      <w:r w:rsidRPr="000E5E89">
        <w:rPr>
          <w:rFonts w:ascii="Palatino Linotype" w:hAnsi="Palatino Linotype"/>
          <w:lang w:val="en-AU"/>
        </w:rPr>
        <w:t>aw programs.</w:t>
      </w:r>
      <w:r w:rsidR="00525180" w:rsidRPr="000E5E89">
        <w:rPr>
          <w:rStyle w:val="FootnoteReference"/>
          <w:rFonts w:ascii="Palatino Linotype" w:hAnsi="Palatino Linotype"/>
          <w:lang w:val="en-AU"/>
        </w:rPr>
        <w:footnoteReference w:id="60"/>
      </w:r>
      <w:r w:rsidRPr="000E5E89">
        <w:rPr>
          <w:rFonts w:ascii="Palatino Linotype" w:hAnsi="Palatino Linotype"/>
          <w:lang w:val="en-AU"/>
        </w:rPr>
        <w:t xml:space="preserve"> As Grimes et al state, ‘[t]he more you engage the audience the more likely they are to take on board what it is you are trying to get across.’</w:t>
      </w:r>
      <w:r w:rsidRPr="000E5E89">
        <w:rPr>
          <w:rStyle w:val="FootnoteReference"/>
          <w:rFonts w:ascii="Palatino Linotype" w:hAnsi="Palatino Linotype"/>
          <w:lang w:val="en-AU"/>
        </w:rPr>
        <w:footnoteReference w:id="61"/>
      </w:r>
      <w:r w:rsidRPr="000E5E89">
        <w:rPr>
          <w:rFonts w:ascii="Palatino Linotype" w:hAnsi="Palatino Linotype"/>
          <w:lang w:val="en-AU"/>
        </w:rPr>
        <w:t xml:space="preserve"> The </w:t>
      </w:r>
      <w:r w:rsidR="00F71371" w:rsidRPr="000E5E89">
        <w:rPr>
          <w:rFonts w:ascii="Palatino Linotype" w:hAnsi="Palatino Linotype"/>
          <w:lang w:val="en-AU"/>
        </w:rPr>
        <w:t xml:space="preserve">site </w:t>
      </w:r>
      <w:r w:rsidRPr="000E5E89">
        <w:rPr>
          <w:rFonts w:ascii="Palatino Linotype" w:hAnsi="Palatino Linotype"/>
          <w:lang w:val="en-AU"/>
        </w:rPr>
        <w:t>is interactive and user-friendly, providing ‘a flexible and appropriate tool through which wider social justice issues can be addressed.’</w:t>
      </w:r>
      <w:r w:rsidRPr="000E5E89">
        <w:rPr>
          <w:rStyle w:val="FootnoteReference"/>
          <w:rFonts w:ascii="Palatino Linotype" w:hAnsi="Palatino Linotype"/>
          <w:lang w:val="en-AU"/>
        </w:rPr>
        <w:footnoteReference w:id="62"/>
      </w:r>
      <w:r w:rsidRPr="000E5E89">
        <w:rPr>
          <w:rFonts w:ascii="Palatino Linotype" w:hAnsi="Palatino Linotype"/>
          <w:lang w:val="en-AU"/>
        </w:rPr>
        <w:t xml:space="preserve"> </w:t>
      </w:r>
      <w:r w:rsidR="00F71371" w:rsidRPr="000E5E89">
        <w:rPr>
          <w:rFonts w:ascii="Palatino Linotype" w:hAnsi="Palatino Linotype"/>
          <w:lang w:val="en-AU"/>
        </w:rPr>
        <w:t>Its</w:t>
      </w:r>
      <w:r w:rsidRPr="000E5E89">
        <w:rPr>
          <w:rFonts w:ascii="Palatino Linotype" w:hAnsi="Palatino Linotype"/>
          <w:lang w:val="en-AU"/>
        </w:rPr>
        <w:t xml:space="preserve"> flexibility, portability and convenience ensures </w:t>
      </w:r>
      <w:r w:rsidRPr="000E5E89">
        <w:rPr>
          <w:rFonts w:ascii="Palatino Linotype" w:hAnsi="Palatino Linotype"/>
          <w:lang w:val="en-AU"/>
        </w:rPr>
        <w:lastRenderedPageBreak/>
        <w:t xml:space="preserve">international students are able to easily access useful information from their devices anywhere, anytime. </w:t>
      </w:r>
      <w:r w:rsidR="009E062F" w:rsidRPr="000E5E89">
        <w:rPr>
          <w:rFonts w:ascii="Palatino Linotype" w:hAnsi="Palatino Linotype"/>
          <w:lang w:val="en-AU"/>
        </w:rPr>
        <w:t xml:space="preserve">This provides a clear advantage over more traditional forms of </w:t>
      </w:r>
      <w:r w:rsidR="00772BDA" w:rsidRPr="000E5E89">
        <w:rPr>
          <w:rFonts w:ascii="Palatino Linotype" w:hAnsi="Palatino Linotype"/>
          <w:lang w:val="en-AU"/>
        </w:rPr>
        <w:t>S</w:t>
      </w:r>
      <w:r w:rsidR="009E062F" w:rsidRPr="000E5E89">
        <w:rPr>
          <w:rFonts w:ascii="Palatino Linotype" w:hAnsi="Palatino Linotype"/>
          <w:lang w:val="en-AU"/>
        </w:rPr>
        <w:t xml:space="preserve">treet </w:t>
      </w:r>
      <w:r w:rsidR="00772BDA" w:rsidRPr="000E5E89">
        <w:rPr>
          <w:rFonts w:ascii="Palatino Linotype" w:hAnsi="Palatino Linotype"/>
          <w:lang w:val="en-AU"/>
        </w:rPr>
        <w:t>L</w:t>
      </w:r>
      <w:r w:rsidR="009E062F" w:rsidRPr="000E5E89">
        <w:rPr>
          <w:rFonts w:ascii="Palatino Linotype" w:hAnsi="Palatino Linotype"/>
          <w:lang w:val="en-AU"/>
        </w:rPr>
        <w:t xml:space="preserve">aw, as students can use the </w:t>
      </w:r>
      <w:r w:rsidR="00F71371" w:rsidRPr="000E5E89">
        <w:rPr>
          <w:rFonts w:ascii="Palatino Linotype" w:hAnsi="Palatino Linotype"/>
          <w:lang w:val="en-AU"/>
        </w:rPr>
        <w:t xml:space="preserve">site </w:t>
      </w:r>
      <w:r w:rsidRPr="000E5E89">
        <w:rPr>
          <w:rFonts w:ascii="Palatino Linotype" w:hAnsi="Palatino Linotype"/>
          <w:lang w:val="en-AU"/>
        </w:rPr>
        <w:t>whenever</w:t>
      </w:r>
      <w:r w:rsidR="00050571" w:rsidRPr="000E5E89">
        <w:rPr>
          <w:rFonts w:ascii="Palatino Linotype" w:hAnsi="Palatino Linotype"/>
          <w:lang w:val="en-AU"/>
        </w:rPr>
        <w:t xml:space="preserve"> and wherever</w:t>
      </w:r>
      <w:r w:rsidRPr="000E5E89">
        <w:rPr>
          <w:rFonts w:ascii="Palatino Linotype" w:hAnsi="Palatino Linotype"/>
          <w:lang w:val="en-AU"/>
        </w:rPr>
        <w:t xml:space="preserve"> it</w:t>
      </w:r>
      <w:r w:rsidR="009E062F" w:rsidRPr="000E5E89">
        <w:rPr>
          <w:rFonts w:ascii="Palatino Linotype" w:hAnsi="Palatino Linotype"/>
          <w:lang w:val="en-AU"/>
        </w:rPr>
        <w:t xml:space="preserve"> suits them.</w:t>
      </w:r>
    </w:p>
    <w:p w14:paraId="24B160FF" w14:textId="3A5AA9AD" w:rsidR="00A6700E" w:rsidRPr="00C0274E" w:rsidRDefault="00525C09" w:rsidP="00C0274E">
      <w:pPr>
        <w:pStyle w:val="ListParagraph"/>
        <w:numPr>
          <w:ilvl w:val="0"/>
          <w:numId w:val="4"/>
        </w:numPr>
        <w:spacing w:after="160" w:line="480" w:lineRule="auto"/>
        <w:jc w:val="center"/>
        <w:rPr>
          <w:rFonts w:ascii="Palatino Linotype" w:hAnsi="Palatino Linotype"/>
          <w:b/>
          <w:lang w:val="en-AU"/>
        </w:rPr>
      </w:pPr>
      <w:r w:rsidRPr="00C0274E">
        <w:rPr>
          <w:rFonts w:ascii="Palatino Linotype" w:hAnsi="Palatino Linotype"/>
          <w:b/>
          <w:lang w:val="en-AU"/>
        </w:rPr>
        <w:t xml:space="preserve">THE EFFECTIVENESS OF THE </w:t>
      </w:r>
      <w:r w:rsidR="0031128F" w:rsidRPr="00C0274E">
        <w:rPr>
          <w:rFonts w:ascii="Palatino Linotype" w:hAnsi="Palatino Linotype"/>
          <w:b/>
          <w:lang w:val="en-AU"/>
        </w:rPr>
        <w:t>SITE</w:t>
      </w:r>
    </w:p>
    <w:p w14:paraId="77FF025C" w14:textId="6BA7630C" w:rsidR="005946C5" w:rsidRPr="000E5E89" w:rsidRDefault="005946C5" w:rsidP="00C0274E">
      <w:pPr>
        <w:pStyle w:val="ListParagraph"/>
        <w:numPr>
          <w:ilvl w:val="0"/>
          <w:numId w:val="5"/>
        </w:numPr>
        <w:spacing w:after="160" w:line="480" w:lineRule="auto"/>
        <w:jc w:val="center"/>
        <w:rPr>
          <w:rFonts w:ascii="Palatino Linotype" w:hAnsi="Palatino Linotype"/>
          <w:lang w:val="en-AU"/>
        </w:rPr>
      </w:pPr>
      <w:r w:rsidRPr="000E5E89">
        <w:rPr>
          <w:rFonts w:ascii="Palatino Linotype" w:hAnsi="Palatino Linotype"/>
          <w:b/>
          <w:lang w:val="en-AU"/>
        </w:rPr>
        <w:t>Marketing</w:t>
      </w:r>
    </w:p>
    <w:p w14:paraId="015A5358" w14:textId="0FB375B2" w:rsidR="005946C5" w:rsidRPr="000E5E89" w:rsidRDefault="005946C5"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The </w:t>
      </w:r>
      <w:r w:rsidR="008D4F62" w:rsidRPr="000E5E89">
        <w:rPr>
          <w:rFonts w:ascii="Palatino Linotype" w:hAnsi="Palatino Linotype"/>
          <w:lang w:val="en-AU"/>
        </w:rPr>
        <w:t>site</w:t>
      </w:r>
      <w:r w:rsidRPr="000E5E89">
        <w:rPr>
          <w:rFonts w:ascii="Palatino Linotype" w:hAnsi="Palatino Linotype"/>
          <w:lang w:val="en-AU"/>
        </w:rPr>
        <w:t xml:space="preserve"> </w:t>
      </w:r>
      <w:r w:rsidR="00111448" w:rsidRPr="000E5E89">
        <w:rPr>
          <w:rFonts w:ascii="Palatino Linotype" w:hAnsi="Palatino Linotype"/>
          <w:lang w:val="en-AU"/>
        </w:rPr>
        <w:t>is</w:t>
      </w:r>
      <w:r w:rsidRPr="000E5E89">
        <w:rPr>
          <w:rFonts w:ascii="Palatino Linotype" w:hAnsi="Palatino Linotype"/>
          <w:lang w:val="en-AU"/>
        </w:rPr>
        <w:t xml:space="preserve"> promoted through several means. These</w:t>
      </w:r>
      <w:r w:rsidR="00074CE6" w:rsidRPr="000E5E89">
        <w:rPr>
          <w:rFonts w:ascii="Palatino Linotype" w:hAnsi="Palatino Linotype"/>
          <w:lang w:val="en-AU"/>
        </w:rPr>
        <w:t xml:space="preserve"> includ</w:t>
      </w:r>
      <w:r w:rsidR="00111448" w:rsidRPr="000E5E89">
        <w:rPr>
          <w:rFonts w:ascii="Palatino Linotype" w:hAnsi="Palatino Linotype"/>
          <w:lang w:val="en-AU"/>
        </w:rPr>
        <w:t>e</w:t>
      </w:r>
      <w:r w:rsidR="00497297" w:rsidRPr="000E5E89">
        <w:rPr>
          <w:rFonts w:ascii="Palatino Linotype" w:hAnsi="Palatino Linotype"/>
          <w:lang w:val="en-AU"/>
        </w:rPr>
        <w:t>:</w:t>
      </w:r>
      <w:r w:rsidR="00074CE6" w:rsidRPr="000E5E89">
        <w:rPr>
          <w:rFonts w:ascii="Palatino Linotype" w:hAnsi="Palatino Linotype"/>
          <w:lang w:val="en-AU"/>
        </w:rPr>
        <w:t xml:space="preserve"> an announcement circulated to all University staff; an email to incoming international students and a subsequent email to all international students at the University of Newcastle; the publication of Facebook messages; the circulation of </w:t>
      </w:r>
      <w:r w:rsidR="002117EE" w:rsidRPr="000E5E89">
        <w:rPr>
          <w:rFonts w:ascii="Palatino Linotype" w:hAnsi="Palatino Linotype"/>
          <w:lang w:val="en-AU"/>
        </w:rPr>
        <w:t xml:space="preserve">marketing </w:t>
      </w:r>
      <w:r w:rsidR="00074CE6" w:rsidRPr="000E5E89">
        <w:rPr>
          <w:rFonts w:ascii="Palatino Linotype" w:hAnsi="Palatino Linotype"/>
          <w:lang w:val="en-AU"/>
        </w:rPr>
        <w:t>postcards to Student Hubs on campus, the UNLC and offices across campus; information on the Faculty of Business and Law webpage, the Newcastle Law School webpage and the UNLC webpage; the provision of information to student associations;</w:t>
      </w:r>
      <w:r w:rsidRPr="000E5E89">
        <w:rPr>
          <w:rFonts w:ascii="Palatino Linotype" w:hAnsi="Palatino Linotype"/>
          <w:lang w:val="en-AU"/>
        </w:rPr>
        <w:t xml:space="preserve"> and a presentation during orientation to </w:t>
      </w:r>
      <w:r w:rsidR="00111448" w:rsidRPr="000E5E89">
        <w:rPr>
          <w:rFonts w:ascii="Palatino Linotype" w:hAnsi="Palatino Linotype"/>
          <w:lang w:val="en-AU"/>
        </w:rPr>
        <w:t xml:space="preserve">newly arrived </w:t>
      </w:r>
      <w:r w:rsidRPr="000E5E89">
        <w:rPr>
          <w:rFonts w:ascii="Palatino Linotype" w:hAnsi="Palatino Linotype"/>
          <w:lang w:val="en-AU"/>
        </w:rPr>
        <w:t xml:space="preserve">international students. </w:t>
      </w:r>
    </w:p>
    <w:p w14:paraId="7C2FAB5A" w14:textId="5013D0E8" w:rsidR="00A6700E" w:rsidRPr="000E5E89" w:rsidRDefault="001F1EA7"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The effectiveness of the </w:t>
      </w:r>
      <w:r w:rsidR="00443C50" w:rsidRPr="000E5E89">
        <w:rPr>
          <w:rFonts w:ascii="Palatino Linotype" w:hAnsi="Palatino Linotype"/>
          <w:lang w:val="en-AU"/>
        </w:rPr>
        <w:t>pilot project</w:t>
      </w:r>
      <w:r w:rsidRPr="000E5E89">
        <w:rPr>
          <w:rFonts w:ascii="Palatino Linotype" w:hAnsi="Palatino Linotype"/>
          <w:lang w:val="en-AU"/>
        </w:rPr>
        <w:t xml:space="preserve"> </w:t>
      </w:r>
      <w:r w:rsidR="00111448" w:rsidRPr="000E5E89">
        <w:rPr>
          <w:rFonts w:ascii="Palatino Linotype" w:hAnsi="Palatino Linotype"/>
          <w:lang w:val="en-AU"/>
        </w:rPr>
        <w:t>has been</w:t>
      </w:r>
      <w:r w:rsidRPr="000E5E89">
        <w:rPr>
          <w:rFonts w:ascii="Palatino Linotype" w:hAnsi="Palatino Linotype"/>
          <w:lang w:val="en-AU"/>
        </w:rPr>
        <w:t xml:space="preserve"> measured by two main sources</w:t>
      </w:r>
      <w:r w:rsidR="00DD36D8" w:rsidRPr="000E5E89">
        <w:rPr>
          <w:rFonts w:ascii="Palatino Linotype" w:hAnsi="Palatino Linotype"/>
          <w:lang w:val="en-AU"/>
        </w:rPr>
        <w:t>:</w:t>
      </w:r>
      <w:r w:rsidRPr="000E5E89">
        <w:rPr>
          <w:rFonts w:ascii="Palatino Linotype" w:hAnsi="Palatino Linotype"/>
          <w:lang w:val="en-AU"/>
        </w:rPr>
        <w:t xml:space="preserve"> analytics relating to the site</w:t>
      </w:r>
      <w:r w:rsidR="00DD36D8" w:rsidRPr="000E5E89">
        <w:rPr>
          <w:rFonts w:ascii="Palatino Linotype" w:hAnsi="Palatino Linotype"/>
          <w:lang w:val="en-AU"/>
        </w:rPr>
        <w:t>;</w:t>
      </w:r>
      <w:r w:rsidRPr="000E5E89">
        <w:rPr>
          <w:rFonts w:ascii="Palatino Linotype" w:hAnsi="Palatino Linotype"/>
          <w:lang w:val="en-AU"/>
        </w:rPr>
        <w:t xml:space="preserve"> and qualitative survey responses provided by international students after being shown the </w:t>
      </w:r>
      <w:r w:rsidR="000A43F1" w:rsidRPr="000E5E89">
        <w:rPr>
          <w:rFonts w:ascii="Palatino Linotype" w:hAnsi="Palatino Linotype"/>
          <w:lang w:val="en-AU"/>
        </w:rPr>
        <w:t>pilot project</w:t>
      </w:r>
      <w:r w:rsidRPr="000E5E89">
        <w:rPr>
          <w:rFonts w:ascii="Palatino Linotype" w:hAnsi="Palatino Linotype"/>
          <w:lang w:val="en-AU"/>
        </w:rPr>
        <w:t xml:space="preserve">. </w:t>
      </w:r>
    </w:p>
    <w:p w14:paraId="559DDC85" w14:textId="0F8FA5D2" w:rsidR="001F1EA7" w:rsidRPr="000E5E89" w:rsidRDefault="001F1EA7" w:rsidP="00C0274E">
      <w:pPr>
        <w:pStyle w:val="ListParagraph"/>
        <w:numPr>
          <w:ilvl w:val="0"/>
          <w:numId w:val="5"/>
        </w:numPr>
        <w:spacing w:after="160" w:line="480" w:lineRule="auto"/>
        <w:jc w:val="center"/>
        <w:rPr>
          <w:rFonts w:ascii="Palatino Linotype" w:hAnsi="Palatino Linotype"/>
          <w:lang w:val="en-AU"/>
        </w:rPr>
      </w:pPr>
      <w:r w:rsidRPr="000E5E89">
        <w:rPr>
          <w:rFonts w:ascii="Palatino Linotype" w:hAnsi="Palatino Linotype"/>
          <w:b/>
          <w:lang w:val="en-AU"/>
        </w:rPr>
        <w:t>Website Analytics</w:t>
      </w:r>
    </w:p>
    <w:p w14:paraId="2421B5E1" w14:textId="7FB78AA8" w:rsidR="001F1EA7" w:rsidRPr="000E5E89" w:rsidRDefault="000846FA" w:rsidP="00C0274E">
      <w:pPr>
        <w:spacing w:after="160" w:line="480" w:lineRule="auto"/>
        <w:jc w:val="both"/>
        <w:rPr>
          <w:rFonts w:ascii="Palatino Linotype" w:hAnsi="Palatino Linotype"/>
          <w:lang w:val="en-AU"/>
        </w:rPr>
      </w:pPr>
      <w:r w:rsidRPr="000E5E89">
        <w:rPr>
          <w:rFonts w:ascii="Palatino Linotype" w:hAnsi="Palatino Linotype"/>
          <w:lang w:val="en-AU"/>
        </w:rPr>
        <w:t xml:space="preserve">The UNLC used </w:t>
      </w:r>
      <w:r w:rsidR="00353EB9" w:rsidRPr="000E5E89">
        <w:rPr>
          <w:rFonts w:ascii="Palatino Linotype" w:hAnsi="Palatino Linotype"/>
          <w:lang w:val="en-AU"/>
        </w:rPr>
        <w:t>Google A</w:t>
      </w:r>
      <w:r w:rsidR="009F3FE6" w:rsidRPr="000E5E89">
        <w:rPr>
          <w:rFonts w:ascii="Palatino Linotype" w:hAnsi="Palatino Linotype"/>
          <w:lang w:val="en-AU"/>
        </w:rPr>
        <w:t>nalytics</w:t>
      </w:r>
      <w:r w:rsidR="00353EB9" w:rsidRPr="000E5E89">
        <w:rPr>
          <w:rFonts w:ascii="Palatino Linotype" w:hAnsi="Palatino Linotype"/>
          <w:lang w:val="en-AU"/>
        </w:rPr>
        <w:t xml:space="preserve"> to track the use of the </w:t>
      </w:r>
      <w:r w:rsidR="001D40A6" w:rsidRPr="000E5E89">
        <w:rPr>
          <w:rFonts w:ascii="Palatino Linotype" w:hAnsi="Palatino Linotype"/>
          <w:lang w:val="en-AU"/>
        </w:rPr>
        <w:t>site</w:t>
      </w:r>
      <w:r w:rsidR="00353EB9" w:rsidRPr="000E5E89">
        <w:rPr>
          <w:rFonts w:ascii="Palatino Linotype" w:hAnsi="Palatino Linotype"/>
          <w:lang w:val="en-AU"/>
        </w:rPr>
        <w:t xml:space="preserve">. </w:t>
      </w:r>
      <w:r w:rsidR="00111448" w:rsidRPr="000E5E89">
        <w:rPr>
          <w:rFonts w:ascii="Palatino Linotype" w:hAnsi="Palatino Linotype"/>
          <w:lang w:val="en-AU"/>
        </w:rPr>
        <w:t xml:space="preserve"> </w:t>
      </w:r>
      <w:r w:rsidR="00353EB9" w:rsidRPr="000E5E89">
        <w:rPr>
          <w:rFonts w:ascii="Palatino Linotype" w:hAnsi="Palatino Linotype"/>
          <w:lang w:val="en-AU"/>
        </w:rPr>
        <w:t>Data</w:t>
      </w:r>
      <w:r w:rsidR="009F3FE6" w:rsidRPr="000E5E89">
        <w:rPr>
          <w:rFonts w:ascii="Palatino Linotype" w:hAnsi="Palatino Linotype"/>
          <w:lang w:val="en-AU"/>
        </w:rPr>
        <w:t xml:space="preserve"> obtained covered the period from when the </w:t>
      </w:r>
      <w:r w:rsidR="0031128F" w:rsidRPr="000E5E89">
        <w:rPr>
          <w:rFonts w:ascii="Palatino Linotype" w:hAnsi="Palatino Linotype"/>
          <w:lang w:val="en-AU"/>
        </w:rPr>
        <w:t xml:space="preserve">site </w:t>
      </w:r>
      <w:r w:rsidR="009F3FE6" w:rsidRPr="000E5E89">
        <w:rPr>
          <w:rFonts w:ascii="Palatino Linotype" w:hAnsi="Palatino Linotype"/>
          <w:lang w:val="en-AU"/>
        </w:rPr>
        <w:t xml:space="preserve">was launched </w:t>
      </w:r>
      <w:r w:rsidR="006961BA" w:rsidRPr="000E5E89">
        <w:rPr>
          <w:rFonts w:ascii="Palatino Linotype" w:hAnsi="Palatino Linotype"/>
          <w:lang w:val="en-AU"/>
        </w:rPr>
        <w:t xml:space="preserve">in </w:t>
      </w:r>
      <w:r w:rsidR="00A13880" w:rsidRPr="000E5E89">
        <w:rPr>
          <w:rFonts w:ascii="Palatino Linotype" w:hAnsi="Palatino Linotype"/>
          <w:lang w:val="en-AU"/>
        </w:rPr>
        <w:t>early 2016</w:t>
      </w:r>
      <w:r w:rsidR="009F3FE6" w:rsidRPr="000E5E89">
        <w:rPr>
          <w:rFonts w:ascii="Palatino Linotype" w:hAnsi="Palatino Linotype"/>
          <w:lang w:val="en-AU"/>
        </w:rPr>
        <w:t xml:space="preserve"> through to 30 J</w:t>
      </w:r>
      <w:r w:rsidR="00764D76" w:rsidRPr="000E5E89">
        <w:rPr>
          <w:rFonts w:ascii="Palatino Linotype" w:hAnsi="Palatino Linotype"/>
          <w:lang w:val="en-AU"/>
        </w:rPr>
        <w:t>une</w:t>
      </w:r>
      <w:r w:rsidR="009F3FE6" w:rsidRPr="000E5E89">
        <w:rPr>
          <w:rFonts w:ascii="Palatino Linotype" w:hAnsi="Palatino Linotype"/>
          <w:lang w:val="en-AU"/>
        </w:rPr>
        <w:t xml:space="preserve"> 201</w:t>
      </w:r>
      <w:r w:rsidR="000E1C72" w:rsidRPr="000E5E89">
        <w:rPr>
          <w:rFonts w:ascii="Palatino Linotype" w:hAnsi="Palatino Linotype"/>
          <w:lang w:val="en-AU"/>
        </w:rPr>
        <w:t>8</w:t>
      </w:r>
      <w:r w:rsidR="009F3FE6" w:rsidRPr="000E5E89">
        <w:rPr>
          <w:rFonts w:ascii="Palatino Linotype" w:hAnsi="Palatino Linotype"/>
          <w:lang w:val="en-AU"/>
        </w:rPr>
        <w:t xml:space="preserve">. </w:t>
      </w:r>
    </w:p>
    <w:p w14:paraId="34F18704" w14:textId="77777777" w:rsidR="009F3FE6" w:rsidRPr="000E5E89" w:rsidRDefault="009F3FE6" w:rsidP="00C0274E">
      <w:pPr>
        <w:spacing w:after="160" w:line="480" w:lineRule="auto"/>
        <w:jc w:val="both"/>
        <w:rPr>
          <w:rFonts w:ascii="Palatino Linotype" w:hAnsi="Palatino Linotype"/>
          <w:lang w:val="en-AU"/>
        </w:rPr>
      </w:pPr>
    </w:p>
    <w:p w14:paraId="432F2D40" w14:textId="5C46FE97" w:rsidR="009F3FE6" w:rsidRPr="000E5E89" w:rsidRDefault="009F3FE6" w:rsidP="00C0274E">
      <w:pPr>
        <w:spacing w:after="160" w:line="480" w:lineRule="auto"/>
        <w:jc w:val="both"/>
        <w:rPr>
          <w:rFonts w:ascii="Palatino Linotype" w:hAnsi="Palatino Linotype"/>
          <w:lang w:val="en-AU"/>
        </w:rPr>
      </w:pPr>
      <w:r w:rsidRPr="000E5E89">
        <w:rPr>
          <w:rFonts w:ascii="Palatino Linotype" w:hAnsi="Palatino Linotype"/>
          <w:lang w:val="en-AU"/>
        </w:rPr>
        <w:lastRenderedPageBreak/>
        <w:t>The following terminology is used by Google Analytics</w:t>
      </w:r>
      <w:r w:rsidR="00B404B5" w:rsidRPr="000E5E89">
        <w:rPr>
          <w:rStyle w:val="FootnoteReference"/>
          <w:rFonts w:ascii="Palatino Linotype" w:hAnsi="Palatino Linotype"/>
          <w:lang w:val="en-AU"/>
        </w:rPr>
        <w:footnoteReference w:id="63"/>
      </w:r>
      <w:r w:rsidRPr="000E5E89">
        <w:rPr>
          <w:rFonts w:ascii="Palatino Linotype" w:hAnsi="Palatino Linotype"/>
          <w:lang w:val="en-AU"/>
        </w:rPr>
        <w:t xml:space="preserve"> to explain the relevant data: </w:t>
      </w:r>
    </w:p>
    <w:p w14:paraId="661EFD48" w14:textId="730485BA" w:rsidR="00CF2DB3" w:rsidRPr="000E5E89" w:rsidRDefault="009F3FE6" w:rsidP="00C0274E">
      <w:pPr>
        <w:pBdr>
          <w:top w:val="single" w:sz="4" w:space="1" w:color="auto"/>
          <w:left w:val="single" w:sz="4" w:space="4" w:color="auto"/>
          <w:bottom w:val="single" w:sz="4" w:space="1" w:color="auto"/>
          <w:right w:val="single" w:sz="4" w:space="4" w:color="auto"/>
        </w:pBdr>
        <w:spacing w:after="160" w:line="480" w:lineRule="auto"/>
        <w:jc w:val="both"/>
        <w:rPr>
          <w:rFonts w:ascii="Palatino Linotype" w:hAnsi="Palatino Linotype"/>
          <w:i/>
          <w:sz w:val="22"/>
          <w:szCs w:val="22"/>
          <w:lang w:val="en-AU"/>
        </w:rPr>
      </w:pPr>
      <w:r w:rsidRPr="000E5E89">
        <w:rPr>
          <w:rFonts w:ascii="Palatino Linotype" w:hAnsi="Palatino Linotype"/>
          <w:i/>
          <w:sz w:val="22"/>
          <w:szCs w:val="22"/>
          <w:lang w:val="en-AU"/>
        </w:rPr>
        <w:t>Sessions: A session is the period</w:t>
      </w:r>
      <w:r w:rsidR="00D57ACF" w:rsidRPr="000E5E89">
        <w:rPr>
          <w:rFonts w:ascii="Palatino Linotype" w:hAnsi="Palatino Linotype"/>
          <w:i/>
          <w:sz w:val="22"/>
          <w:szCs w:val="22"/>
          <w:lang w:val="en-AU"/>
        </w:rPr>
        <w:t xml:space="preserve"> of</w:t>
      </w:r>
      <w:r w:rsidRPr="000E5E89">
        <w:rPr>
          <w:rFonts w:ascii="Palatino Linotype" w:hAnsi="Palatino Linotype"/>
          <w:i/>
          <w:sz w:val="22"/>
          <w:szCs w:val="22"/>
          <w:lang w:val="en-AU"/>
        </w:rPr>
        <w:t xml:space="preserve"> time a user is actively engaged with your website, app, etc</w:t>
      </w:r>
      <w:r w:rsidR="00197CB8" w:rsidRPr="000E5E89">
        <w:rPr>
          <w:rFonts w:ascii="Palatino Linotype" w:hAnsi="Palatino Linotype"/>
          <w:i/>
          <w:sz w:val="22"/>
          <w:szCs w:val="22"/>
          <w:lang w:val="en-AU"/>
        </w:rPr>
        <w:t>.</w:t>
      </w:r>
      <w:r w:rsidRPr="000E5E89">
        <w:rPr>
          <w:rFonts w:ascii="Palatino Linotype" w:hAnsi="Palatino Linotype"/>
          <w:i/>
          <w:sz w:val="22"/>
          <w:szCs w:val="22"/>
          <w:lang w:val="en-AU"/>
        </w:rPr>
        <w:t xml:space="preserve"> All usage data (Screen Views, Events, Ecommerce, etc) is associated with a session. </w:t>
      </w:r>
    </w:p>
    <w:p w14:paraId="4DE7B0FF" w14:textId="467D66B4" w:rsidR="00CF2DB3" w:rsidRPr="000E5E89" w:rsidRDefault="00CF2DB3" w:rsidP="00C0274E">
      <w:pPr>
        <w:pBdr>
          <w:top w:val="single" w:sz="4" w:space="1" w:color="auto"/>
          <w:left w:val="single" w:sz="4" w:space="4" w:color="auto"/>
          <w:bottom w:val="single" w:sz="4" w:space="1" w:color="auto"/>
          <w:right w:val="single" w:sz="4" w:space="4" w:color="auto"/>
        </w:pBdr>
        <w:spacing w:after="160" w:line="480" w:lineRule="auto"/>
        <w:jc w:val="both"/>
        <w:rPr>
          <w:rFonts w:ascii="Palatino Linotype" w:hAnsi="Palatino Linotype"/>
          <w:i/>
          <w:sz w:val="22"/>
          <w:szCs w:val="22"/>
          <w:lang w:val="en-AU"/>
        </w:rPr>
      </w:pPr>
      <w:r w:rsidRPr="000E5E89">
        <w:rPr>
          <w:rFonts w:ascii="Palatino Linotype" w:hAnsi="Palatino Linotype"/>
          <w:i/>
          <w:sz w:val="22"/>
          <w:szCs w:val="22"/>
          <w:lang w:val="en-AU"/>
        </w:rPr>
        <w:t>Users: Users that have had at least one session</w:t>
      </w:r>
      <w:r w:rsidR="00353EB9" w:rsidRPr="000E5E89">
        <w:rPr>
          <w:rFonts w:ascii="Palatino Linotype" w:hAnsi="Palatino Linotype"/>
          <w:i/>
          <w:sz w:val="22"/>
          <w:szCs w:val="22"/>
          <w:lang w:val="en-AU"/>
        </w:rPr>
        <w:t xml:space="preserve"> within the selected date range. Includes both new and returning users. </w:t>
      </w:r>
    </w:p>
    <w:p w14:paraId="67663454" w14:textId="7AB654A3" w:rsidR="00353EB9" w:rsidRPr="000E5E89" w:rsidRDefault="00353EB9" w:rsidP="00C0274E">
      <w:pPr>
        <w:pBdr>
          <w:top w:val="single" w:sz="4" w:space="1" w:color="auto"/>
          <w:left w:val="single" w:sz="4" w:space="4" w:color="auto"/>
          <w:bottom w:val="single" w:sz="4" w:space="1" w:color="auto"/>
          <w:right w:val="single" w:sz="4" w:space="4" w:color="auto"/>
        </w:pBdr>
        <w:spacing w:after="160" w:line="480" w:lineRule="auto"/>
        <w:jc w:val="both"/>
        <w:rPr>
          <w:rFonts w:ascii="Palatino Linotype" w:hAnsi="Palatino Linotype"/>
          <w:i/>
          <w:sz w:val="22"/>
          <w:szCs w:val="22"/>
          <w:lang w:val="en-AU"/>
        </w:rPr>
      </w:pPr>
      <w:r w:rsidRPr="000E5E89">
        <w:rPr>
          <w:rFonts w:ascii="Palatino Linotype" w:hAnsi="Palatino Linotype"/>
          <w:i/>
          <w:sz w:val="22"/>
          <w:szCs w:val="22"/>
          <w:lang w:val="en-AU"/>
        </w:rPr>
        <w:t xml:space="preserve">Pageviews: Pageviews is the total number of pages viewed. Repeated views of a single page are counted. </w:t>
      </w:r>
    </w:p>
    <w:p w14:paraId="1910F99E" w14:textId="686CB6DE" w:rsidR="008B3E16" w:rsidRPr="000E5E89" w:rsidRDefault="008B3E16" w:rsidP="00C0274E">
      <w:pPr>
        <w:pBdr>
          <w:top w:val="single" w:sz="4" w:space="1" w:color="auto"/>
          <w:left w:val="single" w:sz="4" w:space="4" w:color="auto"/>
          <w:bottom w:val="single" w:sz="4" w:space="1" w:color="auto"/>
          <w:right w:val="single" w:sz="4" w:space="4" w:color="auto"/>
        </w:pBdr>
        <w:spacing w:after="160" w:line="480" w:lineRule="auto"/>
        <w:jc w:val="both"/>
        <w:rPr>
          <w:rFonts w:ascii="Palatino Linotype" w:hAnsi="Palatino Linotype"/>
          <w:i/>
          <w:sz w:val="22"/>
          <w:szCs w:val="22"/>
          <w:lang w:val="en-AU"/>
        </w:rPr>
      </w:pPr>
      <w:r w:rsidRPr="000E5E89">
        <w:rPr>
          <w:rFonts w:ascii="Palatino Linotype" w:hAnsi="Palatino Linotype"/>
          <w:i/>
          <w:sz w:val="22"/>
          <w:szCs w:val="22"/>
          <w:lang w:val="en-AU"/>
        </w:rPr>
        <w:t xml:space="preserve">Pages / Session: Pages / Session (Average Page Depth) is the average number of pages viewed during a session. Repeated views of a single page are counted. </w:t>
      </w:r>
    </w:p>
    <w:p w14:paraId="2DB05EE2" w14:textId="0A54075A" w:rsidR="008B3E16" w:rsidRPr="000E5E89" w:rsidRDefault="008B3E16" w:rsidP="00C0274E">
      <w:pPr>
        <w:pBdr>
          <w:top w:val="single" w:sz="4" w:space="1" w:color="auto"/>
          <w:left w:val="single" w:sz="4" w:space="4" w:color="auto"/>
          <w:bottom w:val="single" w:sz="4" w:space="1" w:color="auto"/>
          <w:right w:val="single" w:sz="4" w:space="4" w:color="auto"/>
        </w:pBdr>
        <w:spacing w:after="160" w:line="480" w:lineRule="auto"/>
        <w:jc w:val="both"/>
        <w:rPr>
          <w:rFonts w:ascii="Palatino Linotype" w:hAnsi="Palatino Linotype"/>
          <w:i/>
          <w:sz w:val="22"/>
          <w:szCs w:val="22"/>
          <w:lang w:val="en-AU"/>
        </w:rPr>
      </w:pPr>
      <w:r w:rsidRPr="000E5E89">
        <w:rPr>
          <w:rFonts w:ascii="Palatino Linotype" w:hAnsi="Palatino Linotype"/>
          <w:i/>
          <w:sz w:val="22"/>
          <w:szCs w:val="22"/>
          <w:lang w:val="en-AU"/>
        </w:rPr>
        <w:t xml:space="preserve">Avg. Session Duration: The average length of a Session. </w:t>
      </w:r>
    </w:p>
    <w:p w14:paraId="3F3FB6C9" w14:textId="4699B451" w:rsidR="008B3E16" w:rsidRPr="000E5E89" w:rsidRDefault="008B3E16" w:rsidP="00C0274E">
      <w:pPr>
        <w:pBdr>
          <w:top w:val="single" w:sz="4" w:space="1" w:color="auto"/>
          <w:left w:val="single" w:sz="4" w:space="4" w:color="auto"/>
          <w:bottom w:val="single" w:sz="4" w:space="1" w:color="auto"/>
          <w:right w:val="single" w:sz="4" w:space="4" w:color="auto"/>
        </w:pBdr>
        <w:spacing w:after="160" w:line="480" w:lineRule="auto"/>
        <w:jc w:val="both"/>
        <w:rPr>
          <w:rFonts w:ascii="Palatino Linotype" w:hAnsi="Palatino Linotype"/>
          <w:i/>
          <w:sz w:val="22"/>
          <w:szCs w:val="22"/>
          <w:lang w:val="en-AU"/>
        </w:rPr>
      </w:pPr>
      <w:r w:rsidRPr="000E5E89">
        <w:rPr>
          <w:rFonts w:ascii="Palatino Linotype" w:hAnsi="Palatino Linotype"/>
          <w:i/>
          <w:sz w:val="22"/>
          <w:szCs w:val="22"/>
          <w:lang w:val="en-AU"/>
        </w:rPr>
        <w:t xml:space="preserve">Bounce Rate: Bounce Rate is the percentage of single-page visits (ie visits in which the person left your site from the entrance page without interacting with the page). </w:t>
      </w:r>
    </w:p>
    <w:p w14:paraId="0C347C7D" w14:textId="14D9107B" w:rsidR="00772BDA" w:rsidRPr="000E5E89" w:rsidRDefault="008B3E16" w:rsidP="00C0274E">
      <w:pPr>
        <w:pBdr>
          <w:top w:val="single" w:sz="4" w:space="1" w:color="auto"/>
          <w:left w:val="single" w:sz="4" w:space="4" w:color="auto"/>
          <w:bottom w:val="single" w:sz="4" w:space="1" w:color="auto"/>
          <w:right w:val="single" w:sz="4" w:space="4" w:color="auto"/>
        </w:pBdr>
        <w:spacing w:after="160" w:line="480" w:lineRule="auto"/>
        <w:jc w:val="both"/>
        <w:rPr>
          <w:rFonts w:ascii="Palatino Linotype" w:hAnsi="Palatino Linotype"/>
          <w:lang w:val="en-AU"/>
        </w:rPr>
      </w:pPr>
      <w:r w:rsidRPr="000E5E89">
        <w:rPr>
          <w:rFonts w:ascii="Palatino Linotype" w:hAnsi="Palatino Linotype"/>
          <w:i/>
          <w:sz w:val="22"/>
          <w:szCs w:val="22"/>
          <w:lang w:val="en-AU"/>
        </w:rPr>
        <w:t xml:space="preserve">% New Sessions: An estimate of the percentage of first time visits. </w:t>
      </w:r>
    </w:p>
    <w:p w14:paraId="59530573" w14:textId="77777777" w:rsidR="00C0274E" w:rsidRDefault="00C0274E" w:rsidP="00C0274E">
      <w:pPr>
        <w:spacing w:after="160" w:line="480" w:lineRule="auto"/>
        <w:jc w:val="both"/>
        <w:rPr>
          <w:rFonts w:ascii="Palatino Linotype" w:hAnsi="Palatino Linotype"/>
          <w:lang w:val="en-AU"/>
        </w:rPr>
      </w:pPr>
    </w:p>
    <w:p w14:paraId="04E261EC" w14:textId="48860AA4" w:rsidR="00D31FAD" w:rsidRPr="000E5E89" w:rsidRDefault="00483CC6" w:rsidP="00C0274E">
      <w:pPr>
        <w:spacing w:after="160" w:line="480" w:lineRule="auto"/>
        <w:jc w:val="both"/>
        <w:rPr>
          <w:rFonts w:ascii="Palatino Linotype" w:hAnsi="Palatino Linotype"/>
          <w:lang w:val="en-AU"/>
        </w:rPr>
      </w:pPr>
      <w:r w:rsidRPr="000E5E89">
        <w:rPr>
          <w:rFonts w:ascii="Palatino Linotype" w:hAnsi="Palatino Linotype"/>
          <w:lang w:val="en-AU"/>
        </w:rPr>
        <w:t>In the relevant period, there were a total of 1</w:t>
      </w:r>
      <w:r w:rsidR="005A1C44" w:rsidRPr="000E5E89">
        <w:rPr>
          <w:rFonts w:ascii="Palatino Linotype" w:hAnsi="Palatino Linotype"/>
          <w:lang w:val="en-AU"/>
        </w:rPr>
        <w:t>643</w:t>
      </w:r>
      <w:r w:rsidRPr="000E5E89">
        <w:rPr>
          <w:rFonts w:ascii="Palatino Linotype" w:hAnsi="Palatino Linotype"/>
          <w:lang w:val="en-AU"/>
        </w:rPr>
        <w:t xml:space="preserve"> sessions, which peaked in January 2016</w:t>
      </w:r>
      <w:r w:rsidR="00C06B21" w:rsidRPr="000E5E89">
        <w:rPr>
          <w:rFonts w:ascii="Palatino Linotype" w:hAnsi="Palatino Linotype"/>
          <w:lang w:val="en-AU"/>
        </w:rPr>
        <w:t xml:space="preserve"> (3</w:t>
      </w:r>
      <w:r w:rsidR="005A1C44" w:rsidRPr="000E5E89">
        <w:rPr>
          <w:rFonts w:ascii="Palatino Linotype" w:hAnsi="Palatino Linotype"/>
          <w:lang w:val="en-AU"/>
        </w:rPr>
        <w:t>76</w:t>
      </w:r>
      <w:r w:rsidR="00C06B21" w:rsidRPr="000E5E89">
        <w:rPr>
          <w:rFonts w:ascii="Palatino Linotype" w:hAnsi="Palatino Linotype"/>
          <w:lang w:val="en-AU"/>
        </w:rPr>
        <w:t xml:space="preserve"> sessions)</w:t>
      </w:r>
      <w:r w:rsidRPr="000E5E89">
        <w:rPr>
          <w:rFonts w:ascii="Palatino Linotype" w:hAnsi="Palatino Linotype"/>
          <w:lang w:val="en-AU"/>
        </w:rPr>
        <w:t xml:space="preserve">. A higher number of sessions </w:t>
      </w:r>
      <w:r w:rsidR="000846FA" w:rsidRPr="000E5E89">
        <w:rPr>
          <w:rFonts w:ascii="Palatino Linotype" w:hAnsi="Palatino Linotype"/>
          <w:lang w:val="en-AU"/>
        </w:rPr>
        <w:t>was</w:t>
      </w:r>
      <w:r w:rsidRPr="000E5E89">
        <w:rPr>
          <w:rFonts w:ascii="Palatino Linotype" w:hAnsi="Palatino Linotype"/>
          <w:lang w:val="en-AU"/>
        </w:rPr>
        <w:t xml:space="preserve"> also evident in June 2016 </w:t>
      </w:r>
      <w:r w:rsidR="00C06B21" w:rsidRPr="000E5E89">
        <w:rPr>
          <w:rFonts w:ascii="Palatino Linotype" w:hAnsi="Palatino Linotype"/>
          <w:lang w:val="en-AU"/>
        </w:rPr>
        <w:t xml:space="preserve">(119 sessions) </w:t>
      </w:r>
      <w:r w:rsidRPr="000E5E89">
        <w:rPr>
          <w:rFonts w:ascii="Palatino Linotype" w:hAnsi="Palatino Linotype"/>
          <w:lang w:val="en-AU"/>
        </w:rPr>
        <w:t>and November 2016</w:t>
      </w:r>
      <w:r w:rsidR="00C06B21" w:rsidRPr="000E5E89">
        <w:rPr>
          <w:rFonts w:ascii="Palatino Linotype" w:hAnsi="Palatino Linotype"/>
          <w:lang w:val="en-AU"/>
        </w:rPr>
        <w:t xml:space="preserve"> (169 sessions)</w:t>
      </w:r>
      <w:r w:rsidR="000846FA" w:rsidRPr="000E5E89">
        <w:rPr>
          <w:rFonts w:ascii="Palatino Linotype" w:hAnsi="Palatino Linotype"/>
          <w:lang w:val="en-AU"/>
        </w:rPr>
        <w:t xml:space="preserve">, most likely </w:t>
      </w:r>
      <w:r w:rsidR="009109E0" w:rsidRPr="000E5E89">
        <w:rPr>
          <w:rFonts w:ascii="Palatino Linotype" w:hAnsi="Palatino Linotype"/>
          <w:lang w:val="en-AU"/>
        </w:rPr>
        <w:t>preceding</w:t>
      </w:r>
      <w:r w:rsidR="000846FA" w:rsidRPr="000E5E89">
        <w:rPr>
          <w:rFonts w:ascii="Palatino Linotype" w:hAnsi="Palatino Linotype"/>
          <w:lang w:val="en-AU"/>
        </w:rPr>
        <w:t xml:space="preserve"> the start of semester 2</w:t>
      </w:r>
      <w:r w:rsidR="009109E0" w:rsidRPr="000E5E89">
        <w:rPr>
          <w:rFonts w:ascii="Palatino Linotype" w:hAnsi="Palatino Linotype"/>
          <w:lang w:val="en-AU"/>
        </w:rPr>
        <w:t xml:space="preserve"> </w:t>
      </w:r>
      <w:r w:rsidR="00243744" w:rsidRPr="000E5E89">
        <w:rPr>
          <w:rFonts w:ascii="Palatino Linotype" w:hAnsi="Palatino Linotype"/>
          <w:lang w:val="en-AU"/>
        </w:rPr>
        <w:t xml:space="preserve">in July </w:t>
      </w:r>
      <w:r w:rsidR="00E56CF8" w:rsidRPr="000E5E89">
        <w:rPr>
          <w:rFonts w:ascii="Palatino Linotype" w:hAnsi="Palatino Linotype"/>
          <w:lang w:val="en-AU"/>
        </w:rPr>
        <w:t xml:space="preserve">2016 </w:t>
      </w:r>
      <w:r w:rsidR="009109E0" w:rsidRPr="000E5E89">
        <w:rPr>
          <w:rFonts w:ascii="Palatino Linotype" w:hAnsi="Palatino Linotype"/>
          <w:lang w:val="en-AU"/>
        </w:rPr>
        <w:t>and the arrival of new students ready to study in 2017</w:t>
      </w:r>
      <w:r w:rsidR="005A1C44" w:rsidRPr="000E5E89">
        <w:rPr>
          <w:rFonts w:ascii="Palatino Linotype" w:hAnsi="Palatino Linotype"/>
          <w:lang w:val="en-AU"/>
        </w:rPr>
        <w:t xml:space="preserve"> respectively</w:t>
      </w:r>
      <w:r w:rsidRPr="000E5E89">
        <w:rPr>
          <w:rFonts w:ascii="Palatino Linotype" w:hAnsi="Palatino Linotype"/>
          <w:lang w:val="en-AU"/>
        </w:rPr>
        <w:t xml:space="preserve">. </w:t>
      </w:r>
      <w:r w:rsidR="005A1C44" w:rsidRPr="000E5E89">
        <w:rPr>
          <w:rFonts w:ascii="Palatino Linotype" w:hAnsi="Palatino Linotype"/>
          <w:lang w:val="en-AU"/>
        </w:rPr>
        <w:t xml:space="preserve">There was also high traffic on the site in October 2017, with 111 sessions recorded. </w:t>
      </w:r>
      <w:r w:rsidR="009919E0" w:rsidRPr="000E5E89">
        <w:rPr>
          <w:rFonts w:ascii="Palatino Linotype" w:hAnsi="Palatino Linotype"/>
          <w:lang w:val="en-AU"/>
        </w:rPr>
        <w:t xml:space="preserve">There were </w:t>
      </w:r>
      <w:r w:rsidR="005A1C44" w:rsidRPr="000E5E89">
        <w:rPr>
          <w:rFonts w:ascii="Palatino Linotype" w:hAnsi="Palatino Linotype"/>
          <w:lang w:val="en-AU"/>
        </w:rPr>
        <w:t>1004</w:t>
      </w:r>
      <w:r w:rsidR="009919E0" w:rsidRPr="000E5E89">
        <w:rPr>
          <w:rFonts w:ascii="Palatino Linotype" w:hAnsi="Palatino Linotype"/>
          <w:lang w:val="en-AU"/>
        </w:rPr>
        <w:t xml:space="preserve"> </w:t>
      </w:r>
      <w:r w:rsidR="005E224F" w:rsidRPr="000E5E89">
        <w:rPr>
          <w:rFonts w:ascii="Palatino Linotype" w:hAnsi="Palatino Linotype"/>
          <w:lang w:val="en-AU"/>
        </w:rPr>
        <w:t xml:space="preserve">total </w:t>
      </w:r>
      <w:r w:rsidR="009919E0" w:rsidRPr="000E5E89">
        <w:rPr>
          <w:rFonts w:ascii="Palatino Linotype" w:hAnsi="Palatino Linotype"/>
          <w:lang w:val="en-AU"/>
        </w:rPr>
        <w:t>users</w:t>
      </w:r>
      <w:r w:rsidR="005A1C44" w:rsidRPr="000E5E89">
        <w:rPr>
          <w:rFonts w:ascii="Palatino Linotype" w:hAnsi="Palatino Linotype"/>
          <w:lang w:val="en-AU"/>
        </w:rPr>
        <w:t>, 1643 sessions and 5019</w:t>
      </w:r>
      <w:r w:rsidR="009919E0" w:rsidRPr="000E5E89">
        <w:rPr>
          <w:rFonts w:ascii="Palatino Linotype" w:hAnsi="Palatino Linotype"/>
          <w:lang w:val="en-AU"/>
        </w:rPr>
        <w:t xml:space="preserve"> page views. The </w:t>
      </w:r>
      <w:r w:rsidR="00C83F59" w:rsidRPr="000E5E89">
        <w:rPr>
          <w:rFonts w:ascii="Palatino Linotype" w:hAnsi="Palatino Linotype"/>
          <w:lang w:val="en-AU"/>
        </w:rPr>
        <w:t xml:space="preserve">pages </w:t>
      </w:r>
      <w:r w:rsidR="00C83F59" w:rsidRPr="000E5E89">
        <w:rPr>
          <w:rFonts w:ascii="Palatino Linotype" w:hAnsi="Palatino Linotype"/>
          <w:lang w:val="en-AU"/>
        </w:rPr>
        <w:lastRenderedPageBreak/>
        <w:t xml:space="preserve">per session </w:t>
      </w:r>
      <w:r w:rsidR="00111448" w:rsidRPr="000E5E89">
        <w:rPr>
          <w:rFonts w:ascii="Palatino Linotype" w:hAnsi="Palatino Linotype"/>
          <w:lang w:val="en-AU"/>
        </w:rPr>
        <w:t>were</w:t>
      </w:r>
      <w:r w:rsidR="00C83F59" w:rsidRPr="000E5E89">
        <w:rPr>
          <w:rFonts w:ascii="Palatino Linotype" w:hAnsi="Palatino Linotype"/>
          <w:lang w:val="en-AU"/>
        </w:rPr>
        <w:t xml:space="preserve"> calculated at</w:t>
      </w:r>
      <w:r w:rsidR="009919E0" w:rsidRPr="000E5E89">
        <w:rPr>
          <w:rFonts w:ascii="Palatino Linotype" w:hAnsi="Palatino Linotype"/>
          <w:lang w:val="en-AU"/>
        </w:rPr>
        <w:t xml:space="preserve"> </w:t>
      </w:r>
      <w:r w:rsidR="005A1C44" w:rsidRPr="000E5E89">
        <w:rPr>
          <w:rFonts w:ascii="Palatino Linotype" w:hAnsi="Palatino Linotype"/>
          <w:lang w:val="en-AU"/>
        </w:rPr>
        <w:t>3.05</w:t>
      </w:r>
      <w:r w:rsidR="009919E0" w:rsidRPr="000E5E89">
        <w:rPr>
          <w:rFonts w:ascii="Palatino Linotype" w:hAnsi="Palatino Linotype"/>
          <w:lang w:val="en-AU"/>
        </w:rPr>
        <w:t xml:space="preserve"> with an average session duration of </w:t>
      </w:r>
      <w:r w:rsidR="005A1C44" w:rsidRPr="000E5E89">
        <w:rPr>
          <w:rFonts w:ascii="Palatino Linotype" w:hAnsi="Palatino Linotype"/>
          <w:lang w:val="en-AU"/>
        </w:rPr>
        <w:t>3</w:t>
      </w:r>
      <w:r w:rsidR="009919E0" w:rsidRPr="000E5E89">
        <w:rPr>
          <w:rFonts w:ascii="Palatino Linotype" w:hAnsi="Palatino Linotype"/>
          <w:lang w:val="en-AU"/>
        </w:rPr>
        <w:t xml:space="preserve"> minutes and </w:t>
      </w:r>
      <w:r w:rsidR="003D1580" w:rsidRPr="000E5E89">
        <w:rPr>
          <w:rFonts w:ascii="Palatino Linotype" w:hAnsi="Palatino Linotype"/>
          <w:lang w:val="en-AU"/>
        </w:rPr>
        <w:t>5</w:t>
      </w:r>
      <w:r w:rsidR="005A1C44" w:rsidRPr="000E5E89">
        <w:rPr>
          <w:rFonts w:ascii="Palatino Linotype" w:hAnsi="Palatino Linotype"/>
          <w:lang w:val="en-AU"/>
        </w:rPr>
        <w:t>7</w:t>
      </w:r>
      <w:r w:rsidR="009919E0" w:rsidRPr="000E5E89">
        <w:rPr>
          <w:rFonts w:ascii="Palatino Linotype" w:hAnsi="Palatino Linotype"/>
          <w:lang w:val="en-AU"/>
        </w:rPr>
        <w:t xml:space="preserve"> seconds. </w:t>
      </w:r>
      <w:r w:rsidR="005A1C44" w:rsidRPr="000E5E89">
        <w:rPr>
          <w:rFonts w:ascii="Palatino Linotype" w:hAnsi="Palatino Linotype"/>
          <w:lang w:val="en-AU"/>
        </w:rPr>
        <w:t>91.3</w:t>
      </w:r>
      <w:r w:rsidR="009919E0" w:rsidRPr="000E5E89">
        <w:rPr>
          <w:rFonts w:ascii="Palatino Linotype" w:hAnsi="Palatino Linotype"/>
          <w:lang w:val="en-AU"/>
        </w:rPr>
        <w:t xml:space="preserve">% of the </w:t>
      </w:r>
      <w:r w:rsidR="005A1C44" w:rsidRPr="000E5E89">
        <w:rPr>
          <w:rFonts w:ascii="Palatino Linotype" w:hAnsi="Palatino Linotype"/>
          <w:lang w:val="en-AU"/>
        </w:rPr>
        <w:t>audience</w:t>
      </w:r>
      <w:r w:rsidR="009919E0" w:rsidRPr="000E5E89">
        <w:rPr>
          <w:rFonts w:ascii="Palatino Linotype" w:hAnsi="Palatino Linotype"/>
          <w:lang w:val="en-AU"/>
        </w:rPr>
        <w:t xml:space="preserve"> were estimate</w:t>
      </w:r>
      <w:r w:rsidR="0075005A" w:rsidRPr="000E5E89">
        <w:rPr>
          <w:rFonts w:ascii="Palatino Linotype" w:hAnsi="Palatino Linotype"/>
          <w:lang w:val="en-AU"/>
        </w:rPr>
        <w:t xml:space="preserve">d to be </w:t>
      </w:r>
      <w:r w:rsidR="005A1C44" w:rsidRPr="000E5E89">
        <w:rPr>
          <w:rFonts w:ascii="Palatino Linotype" w:hAnsi="Palatino Linotype"/>
          <w:lang w:val="en-AU"/>
        </w:rPr>
        <w:t>new visitors</w:t>
      </w:r>
      <w:r w:rsidR="0075005A" w:rsidRPr="000E5E89">
        <w:rPr>
          <w:rFonts w:ascii="Palatino Linotype" w:hAnsi="Palatino Linotype"/>
          <w:lang w:val="en-AU"/>
        </w:rPr>
        <w:t xml:space="preserve">, with </w:t>
      </w:r>
      <w:r w:rsidR="005A1C44" w:rsidRPr="000E5E89">
        <w:rPr>
          <w:rFonts w:ascii="Palatino Linotype" w:hAnsi="Palatino Linotype"/>
          <w:lang w:val="en-AU"/>
        </w:rPr>
        <w:t>8.7</w:t>
      </w:r>
      <w:r w:rsidR="0075005A" w:rsidRPr="000E5E89">
        <w:rPr>
          <w:rFonts w:ascii="Palatino Linotype" w:hAnsi="Palatino Linotype"/>
          <w:lang w:val="en-AU"/>
        </w:rPr>
        <w:t>% thought to be returning</w:t>
      </w:r>
      <w:r w:rsidR="00FB5641" w:rsidRPr="000E5E89">
        <w:rPr>
          <w:rFonts w:ascii="Palatino Linotype" w:hAnsi="Palatino Linotype"/>
          <w:lang w:val="en-AU"/>
        </w:rPr>
        <w:t>. T</w:t>
      </w:r>
      <w:r w:rsidR="00136D32" w:rsidRPr="000E5E89">
        <w:rPr>
          <w:rFonts w:ascii="Palatino Linotype" w:hAnsi="Palatino Linotype"/>
          <w:lang w:val="en-AU"/>
        </w:rPr>
        <w:t>he bounce rate was recorded as</w:t>
      </w:r>
      <w:r w:rsidR="009919E0" w:rsidRPr="000E5E89">
        <w:rPr>
          <w:rFonts w:ascii="Palatino Linotype" w:hAnsi="Palatino Linotype"/>
          <w:lang w:val="en-AU"/>
        </w:rPr>
        <w:t xml:space="preserve"> </w:t>
      </w:r>
      <w:r w:rsidR="005A1C44" w:rsidRPr="000E5E89">
        <w:rPr>
          <w:rFonts w:ascii="Palatino Linotype" w:hAnsi="Palatino Linotype"/>
          <w:lang w:val="en-AU"/>
        </w:rPr>
        <w:t>54.60</w:t>
      </w:r>
      <w:r w:rsidR="009919E0" w:rsidRPr="000E5E89">
        <w:rPr>
          <w:rFonts w:ascii="Palatino Linotype" w:hAnsi="Palatino Linotype"/>
          <w:lang w:val="en-AU"/>
        </w:rPr>
        <w:t xml:space="preserve">%. </w:t>
      </w:r>
      <w:r w:rsidR="001D40A6" w:rsidRPr="000E5E89">
        <w:rPr>
          <w:rFonts w:ascii="Palatino Linotype" w:hAnsi="Palatino Linotype"/>
          <w:lang w:val="en-AU"/>
        </w:rPr>
        <w:t>The site</w:t>
      </w:r>
      <w:r w:rsidR="009919E0" w:rsidRPr="000E5E89">
        <w:rPr>
          <w:rFonts w:ascii="Palatino Linotype" w:hAnsi="Palatino Linotype"/>
          <w:lang w:val="en-AU"/>
        </w:rPr>
        <w:t xml:space="preserve"> was only </w:t>
      </w:r>
      <w:r w:rsidR="00EA49F1" w:rsidRPr="000E5E89">
        <w:rPr>
          <w:rFonts w:ascii="Palatino Linotype" w:hAnsi="Palatino Linotype"/>
          <w:lang w:val="en-AU"/>
        </w:rPr>
        <w:t>available</w:t>
      </w:r>
      <w:r w:rsidR="009919E0" w:rsidRPr="000E5E89">
        <w:rPr>
          <w:rFonts w:ascii="Palatino Linotype" w:hAnsi="Palatino Linotype"/>
          <w:lang w:val="en-AU"/>
        </w:rPr>
        <w:t xml:space="preserve"> in English</w:t>
      </w:r>
      <w:r w:rsidR="001D40A6" w:rsidRPr="000E5E89">
        <w:rPr>
          <w:rFonts w:ascii="Palatino Linotype" w:hAnsi="Palatino Linotype"/>
          <w:lang w:val="en-AU"/>
        </w:rPr>
        <w:t xml:space="preserve"> </w:t>
      </w:r>
      <w:r w:rsidR="00367F90" w:rsidRPr="000E5E89">
        <w:rPr>
          <w:rFonts w:ascii="Palatino Linotype" w:hAnsi="Palatino Linotype"/>
          <w:lang w:val="en-AU"/>
        </w:rPr>
        <w:t xml:space="preserve">for the majority of </w:t>
      </w:r>
      <w:r w:rsidR="001D40A6" w:rsidRPr="000E5E89">
        <w:rPr>
          <w:rFonts w:ascii="Palatino Linotype" w:hAnsi="Palatino Linotype"/>
          <w:lang w:val="en-AU"/>
        </w:rPr>
        <w:t>this time</w:t>
      </w:r>
      <w:r w:rsidR="009919E0" w:rsidRPr="000E5E89">
        <w:rPr>
          <w:rFonts w:ascii="Palatino Linotype" w:hAnsi="Palatino Linotype"/>
          <w:lang w:val="en-AU"/>
        </w:rPr>
        <w:t>, as the Mandarin translation had not yet been activated.</w:t>
      </w:r>
      <w:r w:rsidR="0055577C" w:rsidRPr="000E5E89">
        <w:rPr>
          <w:rFonts w:ascii="Palatino Linotype" w:hAnsi="Palatino Linotype"/>
          <w:lang w:val="en-AU"/>
        </w:rPr>
        <w:t xml:space="preserve"> It is</w:t>
      </w:r>
      <w:r w:rsidR="009919E0" w:rsidRPr="000E5E89">
        <w:rPr>
          <w:rFonts w:ascii="Palatino Linotype" w:hAnsi="Palatino Linotype"/>
          <w:lang w:val="en-AU"/>
        </w:rPr>
        <w:t xml:space="preserve"> hop</w:t>
      </w:r>
      <w:r w:rsidR="0055577C" w:rsidRPr="000E5E89">
        <w:rPr>
          <w:rFonts w:ascii="Palatino Linotype" w:hAnsi="Palatino Linotype"/>
          <w:lang w:val="en-AU"/>
        </w:rPr>
        <w:t>ed that</w:t>
      </w:r>
      <w:r w:rsidR="009919E0" w:rsidRPr="000E5E89">
        <w:rPr>
          <w:rFonts w:ascii="Palatino Linotype" w:hAnsi="Palatino Linotype"/>
          <w:lang w:val="en-AU"/>
        </w:rPr>
        <w:t xml:space="preserve"> this new </w:t>
      </w:r>
      <w:r w:rsidR="00286E79" w:rsidRPr="000E5E89">
        <w:rPr>
          <w:rFonts w:ascii="Palatino Linotype" w:hAnsi="Palatino Linotype"/>
          <w:lang w:val="en-AU"/>
        </w:rPr>
        <w:t xml:space="preserve">translated </w:t>
      </w:r>
      <w:r w:rsidR="009919E0" w:rsidRPr="000E5E89">
        <w:rPr>
          <w:rFonts w:ascii="Palatino Linotype" w:hAnsi="Palatino Linotype"/>
          <w:lang w:val="en-AU"/>
        </w:rPr>
        <w:t xml:space="preserve">version of the site will </w:t>
      </w:r>
      <w:r w:rsidR="00390538" w:rsidRPr="000E5E89">
        <w:rPr>
          <w:rFonts w:ascii="Palatino Linotype" w:hAnsi="Palatino Linotype"/>
          <w:lang w:val="en-AU"/>
        </w:rPr>
        <w:t>have a two-fold effect:</w:t>
      </w:r>
      <w:r w:rsidR="00EA49F1" w:rsidRPr="000E5E89">
        <w:rPr>
          <w:rFonts w:ascii="Palatino Linotype" w:hAnsi="Palatino Linotype"/>
          <w:lang w:val="en-AU"/>
        </w:rPr>
        <w:t xml:space="preserve"> increase the number of users, </w:t>
      </w:r>
      <w:r w:rsidR="009919E0" w:rsidRPr="000E5E89">
        <w:rPr>
          <w:rFonts w:ascii="Palatino Linotype" w:hAnsi="Palatino Linotype"/>
          <w:lang w:val="en-AU"/>
        </w:rPr>
        <w:t>sessions</w:t>
      </w:r>
      <w:r w:rsidR="00EA49F1" w:rsidRPr="000E5E89">
        <w:rPr>
          <w:rFonts w:ascii="Palatino Linotype" w:hAnsi="Palatino Linotype"/>
          <w:lang w:val="en-AU"/>
        </w:rPr>
        <w:t xml:space="preserve"> and average session durations</w:t>
      </w:r>
      <w:r w:rsidR="00390538" w:rsidRPr="000E5E89">
        <w:rPr>
          <w:rFonts w:ascii="Palatino Linotype" w:hAnsi="Palatino Linotype"/>
          <w:lang w:val="en-AU"/>
        </w:rPr>
        <w:t>;</w:t>
      </w:r>
      <w:r w:rsidR="009919E0" w:rsidRPr="000E5E89">
        <w:rPr>
          <w:rFonts w:ascii="Palatino Linotype" w:hAnsi="Palatino Linotype"/>
          <w:lang w:val="en-AU"/>
        </w:rPr>
        <w:t xml:space="preserve"> and decrease the current bounce rate.</w:t>
      </w:r>
    </w:p>
    <w:p w14:paraId="7E69C607" w14:textId="23A900B3" w:rsidR="008F6D0E" w:rsidRPr="000E5E89" w:rsidRDefault="001F1EA7" w:rsidP="00C0274E">
      <w:pPr>
        <w:pStyle w:val="ListParagraph"/>
        <w:numPr>
          <w:ilvl w:val="0"/>
          <w:numId w:val="5"/>
        </w:numPr>
        <w:spacing w:after="160" w:line="480" w:lineRule="auto"/>
        <w:jc w:val="center"/>
        <w:rPr>
          <w:rFonts w:ascii="Palatino Linotype" w:hAnsi="Palatino Linotype"/>
          <w:lang w:val="en-AU"/>
        </w:rPr>
      </w:pPr>
      <w:r w:rsidRPr="000E5E89">
        <w:rPr>
          <w:rFonts w:ascii="Palatino Linotype" w:hAnsi="Palatino Linotype"/>
          <w:b/>
          <w:lang w:val="en-AU"/>
        </w:rPr>
        <w:t>Survey Responses</w:t>
      </w:r>
    </w:p>
    <w:p w14:paraId="7BF450E6" w14:textId="2F027E4B" w:rsidR="00D9519E" w:rsidRDefault="00796C01" w:rsidP="00C0274E">
      <w:pPr>
        <w:pStyle w:val="paragraph"/>
        <w:spacing w:before="0" w:beforeAutospacing="0" w:after="160" w:afterAutospacing="0" w:line="480" w:lineRule="auto"/>
        <w:jc w:val="both"/>
        <w:textAlignment w:val="baseline"/>
        <w:rPr>
          <w:rFonts w:ascii="Palatino Linotype" w:hAnsi="Palatino Linotype" w:cs="Arial"/>
          <w:lang w:val="en-AU"/>
        </w:rPr>
      </w:pPr>
      <w:r w:rsidRPr="000E5E89">
        <w:rPr>
          <w:rStyle w:val="eop"/>
          <w:rFonts w:ascii="Palatino Linotype" w:hAnsi="Palatino Linotype" w:cs="Arial"/>
          <w:color w:val="000000"/>
          <w:lang w:val="en-AU"/>
        </w:rPr>
        <w:t>As highlighted by McQuoid-Mason, ‘[s]treet law programs should be continually evaluated regarding their impact on the target communities and the stu</w:t>
      </w:r>
      <w:r w:rsidR="00802A3D" w:rsidRPr="000E5E89">
        <w:rPr>
          <w:rStyle w:val="eop"/>
          <w:rFonts w:ascii="Palatino Linotype" w:hAnsi="Palatino Linotype" w:cs="Arial"/>
          <w:color w:val="000000"/>
          <w:lang w:val="en-AU"/>
        </w:rPr>
        <w:t>dents in order to improve them</w:t>
      </w:r>
      <w:r w:rsidR="00FE4B14" w:rsidRPr="000E5E89">
        <w:rPr>
          <w:rStyle w:val="eop"/>
          <w:rFonts w:ascii="Palatino Linotype" w:hAnsi="Palatino Linotype" w:cs="Arial"/>
          <w:color w:val="000000"/>
          <w:lang w:val="en-AU"/>
        </w:rPr>
        <w:t>,</w:t>
      </w:r>
      <w:r w:rsidRPr="000E5E89">
        <w:rPr>
          <w:rStyle w:val="eop"/>
          <w:rFonts w:ascii="Palatino Linotype" w:hAnsi="Palatino Linotype" w:cs="Arial"/>
          <w:color w:val="000000"/>
          <w:lang w:val="en-AU"/>
        </w:rPr>
        <w:t>’ and questionnaires following the initiative ‘can give an indication of how successful they were at transferring knowledge and skills.’</w:t>
      </w:r>
      <w:r w:rsidRPr="000E5E89">
        <w:rPr>
          <w:rStyle w:val="FootnoteReference"/>
          <w:rFonts w:ascii="Palatino Linotype" w:hAnsi="Palatino Linotype" w:cs="Arial"/>
          <w:color w:val="000000"/>
          <w:lang w:val="en-AU"/>
        </w:rPr>
        <w:footnoteReference w:id="64"/>
      </w:r>
      <w:r w:rsidRPr="000E5E89">
        <w:rPr>
          <w:rStyle w:val="eop"/>
          <w:rFonts w:ascii="Palatino Linotype" w:hAnsi="Palatino Linotype" w:cs="Arial"/>
          <w:color w:val="000000"/>
          <w:lang w:val="en-AU"/>
        </w:rPr>
        <w:t xml:space="preserve"> </w:t>
      </w:r>
      <w:r w:rsidR="005057C8" w:rsidRPr="000E5E89">
        <w:rPr>
          <w:rFonts w:ascii="Palatino Linotype" w:hAnsi="Palatino Linotype" w:cs="Arial"/>
          <w:lang w:val="en-AU"/>
        </w:rPr>
        <w:t>At the conclusion of the 2017 in-person legal information seminar</w:t>
      </w:r>
      <w:r w:rsidR="0055577C" w:rsidRPr="000E5E89">
        <w:rPr>
          <w:rFonts w:ascii="Palatino Linotype" w:hAnsi="Palatino Linotype" w:cs="Arial"/>
          <w:lang w:val="en-AU"/>
        </w:rPr>
        <w:t xml:space="preserve"> to newly arrived international students</w:t>
      </w:r>
      <w:r w:rsidR="005057C8" w:rsidRPr="000E5E89">
        <w:rPr>
          <w:rFonts w:ascii="Palatino Linotype" w:hAnsi="Palatino Linotype" w:cs="Arial"/>
          <w:lang w:val="en-AU"/>
        </w:rPr>
        <w:t xml:space="preserve">, </w:t>
      </w:r>
      <w:r w:rsidR="0055577C" w:rsidRPr="000E5E89">
        <w:rPr>
          <w:rFonts w:ascii="Palatino Linotype" w:hAnsi="Palatino Linotype" w:cs="Arial"/>
          <w:lang w:val="en-AU"/>
        </w:rPr>
        <w:t>attendees</w:t>
      </w:r>
      <w:r w:rsidR="005057C8" w:rsidRPr="000E5E89">
        <w:rPr>
          <w:rFonts w:ascii="Palatino Linotype" w:hAnsi="Palatino Linotype" w:cs="Arial"/>
          <w:lang w:val="en-AU"/>
        </w:rPr>
        <w:t xml:space="preserve"> were shown the </w:t>
      </w:r>
      <w:r w:rsidR="001D40A6" w:rsidRPr="000E5E89">
        <w:rPr>
          <w:rFonts w:ascii="Palatino Linotype" w:hAnsi="Palatino Linotype" w:cs="Arial"/>
          <w:lang w:val="en-AU"/>
        </w:rPr>
        <w:t xml:space="preserve">site </w:t>
      </w:r>
      <w:r w:rsidR="005057C8" w:rsidRPr="000E5E89">
        <w:rPr>
          <w:rFonts w:ascii="Palatino Linotype" w:hAnsi="Palatino Linotype" w:cs="Arial"/>
          <w:lang w:val="en-AU"/>
        </w:rPr>
        <w:t>and</w:t>
      </w:r>
      <w:r w:rsidR="001C243E" w:rsidRPr="000E5E89">
        <w:rPr>
          <w:rFonts w:ascii="Palatino Linotype" w:hAnsi="Palatino Linotype" w:cs="Arial"/>
          <w:lang w:val="en-AU"/>
        </w:rPr>
        <w:t xml:space="preserve"> then asked to complete a short</w:t>
      </w:r>
      <w:r w:rsidR="005057C8" w:rsidRPr="000E5E89">
        <w:rPr>
          <w:rFonts w:ascii="Palatino Linotype" w:hAnsi="Palatino Linotype" w:cs="Arial"/>
          <w:lang w:val="en-AU"/>
        </w:rPr>
        <w:t xml:space="preserve"> anonymous survey.</w:t>
      </w:r>
      <w:r w:rsidR="00934D71" w:rsidRPr="000E5E89">
        <w:rPr>
          <w:rStyle w:val="FootnoteReference"/>
          <w:rFonts w:ascii="Palatino Linotype" w:hAnsi="Palatino Linotype" w:cs="Arial"/>
          <w:lang w:val="en-AU"/>
        </w:rPr>
        <w:footnoteReference w:id="65"/>
      </w:r>
      <w:r w:rsidR="005057C8" w:rsidRPr="000E5E89">
        <w:rPr>
          <w:rFonts w:ascii="Palatino Linotype" w:hAnsi="Palatino Linotype" w:cs="Arial"/>
          <w:lang w:val="en-AU"/>
        </w:rPr>
        <w:t xml:space="preserve"> </w:t>
      </w:r>
      <w:r w:rsidR="005D412C" w:rsidRPr="000E5E89">
        <w:rPr>
          <w:rFonts w:ascii="Palatino Linotype" w:hAnsi="Palatino Linotype" w:cs="Arial"/>
          <w:lang w:val="en-AU"/>
        </w:rPr>
        <w:t xml:space="preserve">A small sample of </w:t>
      </w:r>
      <w:r w:rsidR="005057C8" w:rsidRPr="000E5E89">
        <w:rPr>
          <w:rFonts w:ascii="Palatino Linotype" w:hAnsi="Palatino Linotype" w:cs="Arial"/>
          <w:lang w:val="en-AU"/>
        </w:rPr>
        <w:t>students in attendance</w:t>
      </w:r>
      <w:r w:rsidR="005D412C" w:rsidRPr="000E5E89">
        <w:rPr>
          <w:rFonts w:ascii="Palatino Linotype" w:hAnsi="Palatino Linotype" w:cs="Arial"/>
          <w:lang w:val="en-AU"/>
        </w:rPr>
        <w:t xml:space="preserve"> </w:t>
      </w:r>
      <w:r w:rsidR="005057C8" w:rsidRPr="000E5E89">
        <w:rPr>
          <w:rFonts w:ascii="Palatino Linotype" w:hAnsi="Palatino Linotype" w:cs="Arial"/>
          <w:lang w:val="en-AU"/>
        </w:rPr>
        <w:t>completed the survey and the results were as follows:</w:t>
      </w:r>
    </w:p>
    <w:p w14:paraId="0DB3CE67" w14:textId="2FB14CAA" w:rsidR="00C0274E" w:rsidRDefault="00C0274E" w:rsidP="00C0274E">
      <w:pPr>
        <w:pStyle w:val="paragraph"/>
        <w:spacing w:before="0" w:beforeAutospacing="0" w:after="160" w:afterAutospacing="0" w:line="480" w:lineRule="auto"/>
        <w:jc w:val="both"/>
        <w:textAlignment w:val="baseline"/>
        <w:rPr>
          <w:rFonts w:ascii="Palatino Linotype" w:hAnsi="Palatino Linotype" w:cs="Arial"/>
          <w:lang w:val="en-AU"/>
        </w:rPr>
      </w:pPr>
    </w:p>
    <w:p w14:paraId="3FD6EC27" w14:textId="77777777" w:rsidR="00C0274E" w:rsidRPr="000E5E89" w:rsidRDefault="00C0274E" w:rsidP="00C0274E">
      <w:pPr>
        <w:pStyle w:val="paragraph"/>
        <w:spacing w:before="0" w:beforeAutospacing="0" w:after="160" w:afterAutospacing="0" w:line="480" w:lineRule="auto"/>
        <w:jc w:val="both"/>
        <w:textAlignment w:val="baseline"/>
        <w:rPr>
          <w:rFonts w:ascii="Palatino Linotype" w:hAnsi="Palatino Linotype"/>
          <w:lang w:val="en-AU"/>
        </w:rPr>
      </w:pPr>
    </w:p>
    <w:p w14:paraId="199D57AF" w14:textId="1B9DAE33" w:rsidR="009141B2" w:rsidRPr="000E5E89" w:rsidRDefault="00120FEF" w:rsidP="00C0274E">
      <w:pPr>
        <w:spacing w:after="160" w:line="480" w:lineRule="auto"/>
        <w:jc w:val="both"/>
        <w:rPr>
          <w:rFonts w:ascii="Palatino Linotype" w:hAnsi="Palatino Linotype" w:cs="Arial"/>
          <w:i/>
          <w:sz w:val="22"/>
          <w:szCs w:val="22"/>
          <w:lang w:val="en-AU"/>
        </w:rPr>
      </w:pPr>
      <w:r w:rsidRPr="000E5E89">
        <w:rPr>
          <w:rFonts w:ascii="Palatino Linotype" w:hAnsi="Palatino Linotype" w:cs="Arial"/>
          <w:i/>
          <w:sz w:val="22"/>
          <w:szCs w:val="22"/>
          <w:lang w:val="en-AU"/>
        </w:rPr>
        <w:lastRenderedPageBreak/>
        <w:t xml:space="preserve">Question 1 – Before being shown the </w:t>
      </w:r>
      <w:r w:rsidR="00A11A48" w:rsidRPr="000E5E89">
        <w:rPr>
          <w:rFonts w:ascii="Palatino Linotype" w:hAnsi="Palatino Linotype" w:cs="Arial"/>
          <w:i/>
          <w:sz w:val="22"/>
          <w:szCs w:val="22"/>
          <w:lang w:val="en-AU"/>
        </w:rPr>
        <w:t>‘</w:t>
      </w:r>
      <w:r w:rsidRPr="000E5E89">
        <w:rPr>
          <w:rFonts w:ascii="Palatino Linotype" w:hAnsi="Palatino Linotype" w:cs="Arial"/>
          <w:i/>
          <w:sz w:val="22"/>
          <w:szCs w:val="22"/>
          <w:lang w:val="en-AU"/>
        </w:rPr>
        <w:t>Know the Law</w:t>
      </w:r>
      <w:r w:rsidR="00A11A48" w:rsidRPr="000E5E89">
        <w:rPr>
          <w:rFonts w:ascii="Palatino Linotype" w:hAnsi="Palatino Linotype" w:cs="Arial"/>
          <w:i/>
          <w:sz w:val="22"/>
          <w:szCs w:val="22"/>
          <w:lang w:val="en-AU"/>
        </w:rPr>
        <w:t>’</w:t>
      </w:r>
      <w:r w:rsidRPr="000E5E89">
        <w:rPr>
          <w:rFonts w:ascii="Palatino Linotype" w:hAnsi="Palatino Linotype" w:cs="Arial"/>
          <w:i/>
          <w:sz w:val="22"/>
          <w:szCs w:val="22"/>
          <w:lang w:val="en-AU"/>
        </w:rPr>
        <w:t xml:space="preserve"> </w:t>
      </w:r>
      <w:r w:rsidR="0031128F" w:rsidRPr="000E5E89">
        <w:rPr>
          <w:rFonts w:ascii="Palatino Linotype" w:hAnsi="Palatino Linotype" w:cs="Arial"/>
          <w:i/>
          <w:sz w:val="22"/>
          <w:szCs w:val="22"/>
          <w:lang w:val="en-AU"/>
        </w:rPr>
        <w:t>site</w:t>
      </w:r>
      <w:r w:rsidRPr="000E5E89">
        <w:rPr>
          <w:rFonts w:ascii="Palatino Linotype" w:hAnsi="Palatino Linotype" w:cs="Arial"/>
          <w:i/>
          <w:sz w:val="22"/>
          <w:szCs w:val="22"/>
          <w:lang w:val="en-AU"/>
        </w:rPr>
        <w:t>, my knowledge of t</w:t>
      </w:r>
      <w:r w:rsidR="00C52C60" w:rsidRPr="000E5E89">
        <w:rPr>
          <w:rFonts w:ascii="Palatino Linotype" w:hAnsi="Palatino Linotype" w:cs="Arial"/>
          <w:i/>
          <w:sz w:val="22"/>
          <w:szCs w:val="22"/>
          <w:lang w:val="en-AU"/>
        </w:rPr>
        <w:t>he laws in New South Wales was:</w:t>
      </w:r>
    </w:p>
    <w:tbl>
      <w:tblPr>
        <w:tblStyle w:val="TableGrid"/>
        <w:tblW w:w="0" w:type="auto"/>
        <w:jc w:val="center"/>
        <w:tblLook w:val="04A0" w:firstRow="1" w:lastRow="0" w:firstColumn="1" w:lastColumn="0" w:noHBand="0" w:noVBand="1"/>
      </w:tblPr>
      <w:tblGrid>
        <w:gridCol w:w="1703"/>
        <w:gridCol w:w="1703"/>
        <w:gridCol w:w="1703"/>
        <w:gridCol w:w="1703"/>
        <w:gridCol w:w="1704"/>
      </w:tblGrid>
      <w:tr w:rsidR="00120FEF" w:rsidRPr="000E5E89" w14:paraId="043F9481" w14:textId="77777777" w:rsidTr="005057C8">
        <w:trPr>
          <w:jc w:val="center"/>
        </w:trPr>
        <w:tc>
          <w:tcPr>
            <w:tcW w:w="1703" w:type="dxa"/>
            <w:vAlign w:val="center"/>
          </w:tcPr>
          <w:p w14:paraId="248D8A12" w14:textId="77777777" w:rsidR="00120FEF"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Very Good</w:t>
            </w:r>
          </w:p>
        </w:tc>
        <w:tc>
          <w:tcPr>
            <w:tcW w:w="1703" w:type="dxa"/>
            <w:vAlign w:val="center"/>
          </w:tcPr>
          <w:p w14:paraId="64F68923" w14:textId="77777777" w:rsidR="00120FEF"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Good</w:t>
            </w:r>
          </w:p>
        </w:tc>
        <w:tc>
          <w:tcPr>
            <w:tcW w:w="1703" w:type="dxa"/>
            <w:vAlign w:val="center"/>
          </w:tcPr>
          <w:p w14:paraId="60F7F12F" w14:textId="7D642F81" w:rsidR="00DC446D"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Average</w:t>
            </w:r>
          </w:p>
        </w:tc>
        <w:tc>
          <w:tcPr>
            <w:tcW w:w="1703" w:type="dxa"/>
            <w:vAlign w:val="center"/>
          </w:tcPr>
          <w:p w14:paraId="22EC8060" w14:textId="3AD707CE" w:rsidR="00DC446D"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Little Knowledge</w:t>
            </w:r>
          </w:p>
        </w:tc>
        <w:tc>
          <w:tcPr>
            <w:tcW w:w="1704" w:type="dxa"/>
            <w:vAlign w:val="center"/>
          </w:tcPr>
          <w:p w14:paraId="6605B6B8" w14:textId="77777777" w:rsidR="00120FEF"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No Knowledge</w:t>
            </w:r>
          </w:p>
        </w:tc>
      </w:tr>
      <w:tr w:rsidR="002770F7" w:rsidRPr="000E5E89" w14:paraId="40E991CE" w14:textId="77777777" w:rsidTr="00603DA3">
        <w:trPr>
          <w:jc w:val="center"/>
        </w:trPr>
        <w:tc>
          <w:tcPr>
            <w:tcW w:w="1703" w:type="dxa"/>
            <w:shd w:val="clear" w:color="auto" w:fill="A6A6A6" w:themeFill="background1" w:themeFillShade="A6"/>
            <w:vAlign w:val="center"/>
          </w:tcPr>
          <w:p w14:paraId="6BFB8A4A" w14:textId="77777777" w:rsidR="002770F7" w:rsidRPr="000E5E89" w:rsidRDefault="002770F7" w:rsidP="00C0274E">
            <w:pPr>
              <w:spacing w:before="120" w:after="160" w:line="480" w:lineRule="auto"/>
              <w:jc w:val="center"/>
              <w:rPr>
                <w:rFonts w:ascii="Palatino Linotype" w:hAnsi="Palatino Linotype" w:cs="Arial"/>
                <w:sz w:val="22"/>
                <w:szCs w:val="22"/>
                <w:lang w:val="en-AU"/>
              </w:rPr>
            </w:pPr>
          </w:p>
        </w:tc>
        <w:tc>
          <w:tcPr>
            <w:tcW w:w="1703" w:type="dxa"/>
            <w:shd w:val="clear" w:color="auto" w:fill="A6A6A6" w:themeFill="background1" w:themeFillShade="A6"/>
            <w:vAlign w:val="center"/>
          </w:tcPr>
          <w:p w14:paraId="2BF52A1A" w14:textId="77777777" w:rsidR="002770F7" w:rsidRPr="000E5E89" w:rsidRDefault="002770F7" w:rsidP="00C0274E">
            <w:pPr>
              <w:spacing w:before="120" w:after="160" w:line="480" w:lineRule="auto"/>
              <w:jc w:val="center"/>
              <w:rPr>
                <w:rFonts w:ascii="Palatino Linotype" w:hAnsi="Palatino Linotype" w:cs="Arial"/>
                <w:sz w:val="22"/>
                <w:szCs w:val="22"/>
                <w:lang w:val="en-AU"/>
              </w:rPr>
            </w:pPr>
          </w:p>
        </w:tc>
        <w:tc>
          <w:tcPr>
            <w:tcW w:w="1703" w:type="dxa"/>
            <w:shd w:val="clear" w:color="auto" w:fill="A6A6A6" w:themeFill="background1" w:themeFillShade="A6"/>
            <w:vAlign w:val="center"/>
          </w:tcPr>
          <w:p w14:paraId="775CEC9A" w14:textId="5B8B5C3C" w:rsidR="002770F7" w:rsidRPr="000E5E89" w:rsidRDefault="002770F7" w:rsidP="00C0274E">
            <w:pPr>
              <w:spacing w:before="120" w:after="160" w:line="480" w:lineRule="auto"/>
              <w:jc w:val="center"/>
              <w:rPr>
                <w:rFonts w:ascii="Palatino Linotype" w:hAnsi="Palatino Linotype" w:cs="Arial"/>
                <w:b/>
                <w:sz w:val="22"/>
                <w:szCs w:val="22"/>
                <w:lang w:val="en-AU"/>
              </w:rPr>
            </w:pPr>
            <w:r w:rsidRPr="000E5E89">
              <w:rPr>
                <w:rFonts w:ascii="Palatino Linotype" w:hAnsi="Palatino Linotype" w:cs="Arial"/>
                <w:b/>
                <w:sz w:val="22"/>
                <w:szCs w:val="22"/>
                <w:lang w:val="en-AU"/>
              </w:rPr>
              <w:t>22%</w:t>
            </w:r>
          </w:p>
        </w:tc>
        <w:tc>
          <w:tcPr>
            <w:tcW w:w="1703" w:type="dxa"/>
            <w:shd w:val="clear" w:color="auto" w:fill="A6A6A6" w:themeFill="background1" w:themeFillShade="A6"/>
            <w:vAlign w:val="center"/>
          </w:tcPr>
          <w:p w14:paraId="42EDC2E3" w14:textId="0C5E3FD1" w:rsidR="002770F7" w:rsidRPr="000E5E89" w:rsidRDefault="002770F7" w:rsidP="00C0274E">
            <w:pPr>
              <w:spacing w:before="120" w:after="160" w:line="480" w:lineRule="auto"/>
              <w:jc w:val="center"/>
              <w:rPr>
                <w:rFonts w:ascii="Palatino Linotype" w:hAnsi="Palatino Linotype" w:cs="Arial"/>
                <w:b/>
                <w:sz w:val="22"/>
                <w:szCs w:val="22"/>
                <w:lang w:val="en-AU"/>
              </w:rPr>
            </w:pPr>
            <w:r w:rsidRPr="000E5E89">
              <w:rPr>
                <w:rFonts w:ascii="Palatino Linotype" w:hAnsi="Palatino Linotype" w:cs="Arial"/>
                <w:b/>
                <w:sz w:val="22"/>
                <w:szCs w:val="22"/>
                <w:lang w:val="en-AU"/>
              </w:rPr>
              <w:t>78%</w:t>
            </w:r>
          </w:p>
        </w:tc>
        <w:tc>
          <w:tcPr>
            <w:tcW w:w="1704" w:type="dxa"/>
            <w:shd w:val="clear" w:color="auto" w:fill="A6A6A6" w:themeFill="background1" w:themeFillShade="A6"/>
            <w:vAlign w:val="center"/>
          </w:tcPr>
          <w:p w14:paraId="365A4A85" w14:textId="77777777" w:rsidR="002770F7" w:rsidRPr="000E5E89" w:rsidRDefault="002770F7" w:rsidP="00C0274E">
            <w:pPr>
              <w:spacing w:before="120" w:after="160" w:line="480" w:lineRule="auto"/>
              <w:jc w:val="center"/>
              <w:rPr>
                <w:rFonts w:ascii="Palatino Linotype" w:hAnsi="Palatino Linotype" w:cs="Arial"/>
                <w:sz w:val="22"/>
                <w:szCs w:val="22"/>
                <w:lang w:val="en-AU"/>
              </w:rPr>
            </w:pPr>
          </w:p>
        </w:tc>
      </w:tr>
    </w:tbl>
    <w:p w14:paraId="5F8CD2F6" w14:textId="77777777" w:rsidR="00120FEF" w:rsidRPr="000E5E89" w:rsidRDefault="00120FEF" w:rsidP="00C0274E">
      <w:pPr>
        <w:spacing w:after="160" w:line="480" w:lineRule="auto"/>
        <w:jc w:val="both"/>
        <w:rPr>
          <w:rFonts w:ascii="Palatino Linotype" w:hAnsi="Palatino Linotype"/>
          <w:lang w:val="en-AU"/>
        </w:rPr>
      </w:pPr>
    </w:p>
    <w:p w14:paraId="6E30ABE0" w14:textId="0B30A9CE" w:rsidR="009141B2" w:rsidRPr="000E5E89" w:rsidRDefault="00120FEF" w:rsidP="00C0274E">
      <w:pPr>
        <w:spacing w:before="120" w:after="160" w:line="480" w:lineRule="auto"/>
        <w:jc w:val="both"/>
        <w:rPr>
          <w:rFonts w:ascii="Palatino Linotype" w:hAnsi="Palatino Linotype" w:cs="Arial"/>
          <w:i/>
          <w:sz w:val="22"/>
          <w:szCs w:val="22"/>
          <w:lang w:val="en-AU"/>
        </w:rPr>
      </w:pPr>
      <w:r w:rsidRPr="000E5E89">
        <w:rPr>
          <w:rFonts w:ascii="Palatino Linotype" w:hAnsi="Palatino Linotype" w:cs="Arial"/>
          <w:i/>
          <w:sz w:val="22"/>
          <w:szCs w:val="22"/>
          <w:lang w:val="en-AU"/>
        </w:rPr>
        <w:t xml:space="preserve">Question 2 – After being shown the </w:t>
      </w:r>
      <w:r w:rsidR="00A11A48" w:rsidRPr="000E5E89">
        <w:rPr>
          <w:rFonts w:ascii="Palatino Linotype" w:hAnsi="Palatino Linotype" w:cs="Arial"/>
          <w:i/>
          <w:sz w:val="22"/>
          <w:szCs w:val="22"/>
          <w:lang w:val="en-AU"/>
        </w:rPr>
        <w:t>‘</w:t>
      </w:r>
      <w:r w:rsidRPr="000E5E89">
        <w:rPr>
          <w:rFonts w:ascii="Palatino Linotype" w:hAnsi="Palatino Linotype" w:cs="Arial"/>
          <w:i/>
          <w:sz w:val="22"/>
          <w:szCs w:val="22"/>
          <w:lang w:val="en-AU"/>
        </w:rPr>
        <w:t>Know the Law</w:t>
      </w:r>
      <w:r w:rsidR="00A11A48" w:rsidRPr="000E5E89">
        <w:rPr>
          <w:rFonts w:ascii="Palatino Linotype" w:hAnsi="Palatino Linotype" w:cs="Arial"/>
          <w:i/>
          <w:sz w:val="22"/>
          <w:szCs w:val="22"/>
          <w:lang w:val="en-AU"/>
        </w:rPr>
        <w:t>’</w:t>
      </w:r>
      <w:r w:rsidRPr="000E5E89">
        <w:rPr>
          <w:rFonts w:ascii="Palatino Linotype" w:hAnsi="Palatino Linotype" w:cs="Arial"/>
          <w:i/>
          <w:sz w:val="22"/>
          <w:szCs w:val="22"/>
          <w:lang w:val="en-AU"/>
        </w:rPr>
        <w:t xml:space="preserve"> </w:t>
      </w:r>
      <w:r w:rsidR="0031128F" w:rsidRPr="000E5E89">
        <w:rPr>
          <w:rFonts w:ascii="Palatino Linotype" w:hAnsi="Palatino Linotype" w:cs="Arial"/>
          <w:i/>
          <w:sz w:val="22"/>
          <w:szCs w:val="22"/>
          <w:lang w:val="en-AU"/>
        </w:rPr>
        <w:t>site</w:t>
      </w:r>
      <w:r w:rsidRPr="000E5E89">
        <w:rPr>
          <w:rFonts w:ascii="Palatino Linotype" w:hAnsi="Palatino Linotype" w:cs="Arial"/>
          <w:i/>
          <w:sz w:val="22"/>
          <w:szCs w:val="22"/>
          <w:lang w:val="en-AU"/>
        </w:rPr>
        <w:t>, my knowledge of the laws in New Sou</w:t>
      </w:r>
      <w:r w:rsidR="00C52C60" w:rsidRPr="000E5E89">
        <w:rPr>
          <w:rFonts w:ascii="Palatino Linotype" w:hAnsi="Palatino Linotype" w:cs="Arial"/>
          <w:i/>
          <w:sz w:val="22"/>
          <w:szCs w:val="22"/>
          <w:lang w:val="en-AU"/>
        </w:rPr>
        <w:t>th Wales has:</w:t>
      </w:r>
    </w:p>
    <w:tbl>
      <w:tblPr>
        <w:tblStyle w:val="TableGrid"/>
        <w:tblW w:w="0" w:type="auto"/>
        <w:jc w:val="center"/>
        <w:tblLook w:val="04A0" w:firstRow="1" w:lastRow="0" w:firstColumn="1" w:lastColumn="0" w:noHBand="0" w:noVBand="1"/>
      </w:tblPr>
      <w:tblGrid>
        <w:gridCol w:w="1703"/>
        <w:gridCol w:w="1703"/>
        <w:gridCol w:w="1703"/>
        <w:gridCol w:w="1703"/>
        <w:gridCol w:w="1704"/>
      </w:tblGrid>
      <w:tr w:rsidR="00120FEF" w:rsidRPr="000E5E89" w14:paraId="28E92CE1" w14:textId="77777777" w:rsidTr="005057C8">
        <w:trPr>
          <w:jc w:val="center"/>
        </w:trPr>
        <w:tc>
          <w:tcPr>
            <w:tcW w:w="1703" w:type="dxa"/>
            <w:vAlign w:val="center"/>
          </w:tcPr>
          <w:p w14:paraId="3635C615" w14:textId="77777777" w:rsidR="00120FEF"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Increased Significantly</w:t>
            </w:r>
          </w:p>
        </w:tc>
        <w:tc>
          <w:tcPr>
            <w:tcW w:w="1703" w:type="dxa"/>
            <w:vAlign w:val="center"/>
          </w:tcPr>
          <w:p w14:paraId="47FCF436" w14:textId="4DF5141C" w:rsidR="00DC446D"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Increased</w:t>
            </w:r>
          </w:p>
        </w:tc>
        <w:tc>
          <w:tcPr>
            <w:tcW w:w="1703" w:type="dxa"/>
            <w:vAlign w:val="center"/>
          </w:tcPr>
          <w:p w14:paraId="4E319AA0" w14:textId="081DA170" w:rsidR="00DC446D"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Stayed the Same</w:t>
            </w:r>
          </w:p>
        </w:tc>
        <w:tc>
          <w:tcPr>
            <w:tcW w:w="1703" w:type="dxa"/>
            <w:vAlign w:val="center"/>
          </w:tcPr>
          <w:p w14:paraId="6005D240" w14:textId="77777777" w:rsidR="00120FEF"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Decreased</w:t>
            </w:r>
          </w:p>
        </w:tc>
        <w:tc>
          <w:tcPr>
            <w:tcW w:w="1704" w:type="dxa"/>
            <w:vAlign w:val="center"/>
          </w:tcPr>
          <w:p w14:paraId="5A5FD131" w14:textId="77777777" w:rsidR="00120FEF"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No Opinion</w:t>
            </w:r>
          </w:p>
        </w:tc>
      </w:tr>
      <w:tr w:rsidR="002770F7" w:rsidRPr="000E5E89" w14:paraId="5BEBF88F" w14:textId="77777777" w:rsidTr="00603DA3">
        <w:trPr>
          <w:jc w:val="center"/>
        </w:trPr>
        <w:tc>
          <w:tcPr>
            <w:tcW w:w="1703" w:type="dxa"/>
            <w:shd w:val="clear" w:color="auto" w:fill="A6A6A6" w:themeFill="background1" w:themeFillShade="A6"/>
            <w:vAlign w:val="center"/>
          </w:tcPr>
          <w:p w14:paraId="7A88CB48" w14:textId="77777777" w:rsidR="002770F7" w:rsidRPr="000E5E89" w:rsidRDefault="002770F7" w:rsidP="00C0274E">
            <w:pPr>
              <w:spacing w:before="120" w:after="160" w:line="480" w:lineRule="auto"/>
              <w:jc w:val="center"/>
              <w:rPr>
                <w:rFonts w:ascii="Palatino Linotype" w:hAnsi="Palatino Linotype" w:cs="Arial"/>
                <w:sz w:val="22"/>
                <w:szCs w:val="22"/>
                <w:lang w:val="en-AU"/>
              </w:rPr>
            </w:pPr>
          </w:p>
        </w:tc>
        <w:tc>
          <w:tcPr>
            <w:tcW w:w="1703" w:type="dxa"/>
            <w:shd w:val="clear" w:color="auto" w:fill="A6A6A6" w:themeFill="background1" w:themeFillShade="A6"/>
            <w:vAlign w:val="center"/>
          </w:tcPr>
          <w:p w14:paraId="6CEB93D9" w14:textId="06AB6DA7" w:rsidR="002770F7" w:rsidRPr="000E5E89" w:rsidRDefault="002770F7" w:rsidP="00C0274E">
            <w:pPr>
              <w:spacing w:before="120" w:after="160" w:line="480" w:lineRule="auto"/>
              <w:jc w:val="center"/>
              <w:rPr>
                <w:rFonts w:ascii="Palatino Linotype" w:hAnsi="Palatino Linotype" w:cs="Arial"/>
                <w:b/>
                <w:sz w:val="22"/>
                <w:szCs w:val="22"/>
                <w:lang w:val="en-AU"/>
              </w:rPr>
            </w:pPr>
            <w:r w:rsidRPr="000E5E89">
              <w:rPr>
                <w:rFonts w:ascii="Palatino Linotype" w:hAnsi="Palatino Linotype" w:cs="Arial"/>
                <w:b/>
                <w:sz w:val="22"/>
                <w:szCs w:val="22"/>
                <w:lang w:val="en-AU"/>
              </w:rPr>
              <w:t>89%</w:t>
            </w:r>
          </w:p>
        </w:tc>
        <w:tc>
          <w:tcPr>
            <w:tcW w:w="1703" w:type="dxa"/>
            <w:shd w:val="clear" w:color="auto" w:fill="A6A6A6" w:themeFill="background1" w:themeFillShade="A6"/>
            <w:vAlign w:val="center"/>
          </w:tcPr>
          <w:p w14:paraId="2493CE11" w14:textId="799A6220" w:rsidR="002770F7" w:rsidRPr="000E5E89" w:rsidRDefault="002770F7" w:rsidP="00C0274E">
            <w:pPr>
              <w:spacing w:before="120" w:after="160" w:line="480" w:lineRule="auto"/>
              <w:jc w:val="center"/>
              <w:rPr>
                <w:rFonts w:ascii="Palatino Linotype" w:hAnsi="Palatino Linotype" w:cs="Arial"/>
                <w:b/>
                <w:sz w:val="22"/>
                <w:szCs w:val="22"/>
                <w:lang w:val="en-AU"/>
              </w:rPr>
            </w:pPr>
            <w:r w:rsidRPr="000E5E89">
              <w:rPr>
                <w:rFonts w:ascii="Palatino Linotype" w:hAnsi="Palatino Linotype" w:cs="Arial"/>
                <w:b/>
                <w:sz w:val="22"/>
                <w:szCs w:val="22"/>
                <w:lang w:val="en-AU"/>
              </w:rPr>
              <w:t>11%</w:t>
            </w:r>
          </w:p>
        </w:tc>
        <w:tc>
          <w:tcPr>
            <w:tcW w:w="1703" w:type="dxa"/>
            <w:shd w:val="clear" w:color="auto" w:fill="A6A6A6" w:themeFill="background1" w:themeFillShade="A6"/>
            <w:vAlign w:val="center"/>
          </w:tcPr>
          <w:p w14:paraId="55551ABF" w14:textId="77777777" w:rsidR="002770F7" w:rsidRPr="000E5E89" w:rsidRDefault="002770F7" w:rsidP="00C0274E">
            <w:pPr>
              <w:spacing w:before="120" w:after="160" w:line="480" w:lineRule="auto"/>
              <w:jc w:val="center"/>
              <w:rPr>
                <w:rFonts w:ascii="Palatino Linotype" w:hAnsi="Palatino Linotype" w:cs="Arial"/>
                <w:sz w:val="22"/>
                <w:szCs w:val="22"/>
                <w:lang w:val="en-AU"/>
              </w:rPr>
            </w:pPr>
          </w:p>
        </w:tc>
        <w:tc>
          <w:tcPr>
            <w:tcW w:w="1704" w:type="dxa"/>
            <w:shd w:val="clear" w:color="auto" w:fill="A6A6A6" w:themeFill="background1" w:themeFillShade="A6"/>
            <w:vAlign w:val="center"/>
          </w:tcPr>
          <w:p w14:paraId="3CEFF08C" w14:textId="77777777" w:rsidR="002770F7" w:rsidRPr="000E5E89" w:rsidRDefault="002770F7" w:rsidP="00C0274E">
            <w:pPr>
              <w:spacing w:before="120" w:after="160" w:line="480" w:lineRule="auto"/>
              <w:jc w:val="center"/>
              <w:rPr>
                <w:rFonts w:ascii="Palatino Linotype" w:hAnsi="Palatino Linotype" w:cs="Arial"/>
                <w:sz w:val="22"/>
                <w:szCs w:val="22"/>
                <w:lang w:val="en-AU"/>
              </w:rPr>
            </w:pPr>
          </w:p>
        </w:tc>
      </w:tr>
    </w:tbl>
    <w:p w14:paraId="0F0CE64F" w14:textId="77777777" w:rsidR="00D31FAD" w:rsidRPr="000E5E89" w:rsidRDefault="00D31FAD" w:rsidP="00C0274E">
      <w:pPr>
        <w:spacing w:after="160" w:line="480" w:lineRule="auto"/>
        <w:jc w:val="both"/>
        <w:rPr>
          <w:rFonts w:ascii="Palatino Linotype" w:hAnsi="Palatino Linotype"/>
          <w:lang w:val="en-AU"/>
        </w:rPr>
      </w:pPr>
    </w:p>
    <w:p w14:paraId="697F4CBD" w14:textId="64EEFE0E" w:rsidR="009141B2" w:rsidRPr="000E5E89" w:rsidRDefault="00120FEF" w:rsidP="00C0274E">
      <w:pPr>
        <w:spacing w:before="120" w:after="160" w:line="480" w:lineRule="auto"/>
        <w:jc w:val="both"/>
        <w:rPr>
          <w:rFonts w:ascii="Palatino Linotype" w:hAnsi="Palatino Linotype" w:cs="Arial"/>
          <w:i/>
          <w:sz w:val="22"/>
          <w:szCs w:val="22"/>
          <w:lang w:val="en-AU"/>
        </w:rPr>
      </w:pPr>
      <w:r w:rsidRPr="000E5E89">
        <w:rPr>
          <w:rFonts w:ascii="Palatino Linotype" w:hAnsi="Palatino Linotype" w:cs="Arial"/>
          <w:i/>
          <w:sz w:val="22"/>
          <w:szCs w:val="22"/>
          <w:lang w:val="en-AU"/>
        </w:rPr>
        <w:t xml:space="preserve">Question 3 – I think the content included in the </w:t>
      </w:r>
      <w:r w:rsidR="00A11A48" w:rsidRPr="000E5E89">
        <w:rPr>
          <w:rFonts w:ascii="Palatino Linotype" w:hAnsi="Palatino Linotype" w:cs="Arial"/>
          <w:i/>
          <w:sz w:val="22"/>
          <w:szCs w:val="22"/>
          <w:lang w:val="en-AU"/>
        </w:rPr>
        <w:t>‘</w:t>
      </w:r>
      <w:r w:rsidRPr="000E5E89">
        <w:rPr>
          <w:rFonts w:ascii="Palatino Linotype" w:hAnsi="Palatino Linotype" w:cs="Arial"/>
          <w:i/>
          <w:sz w:val="22"/>
          <w:szCs w:val="22"/>
          <w:lang w:val="en-AU"/>
        </w:rPr>
        <w:t>Know the Law</w:t>
      </w:r>
      <w:r w:rsidR="00A11A48" w:rsidRPr="000E5E89">
        <w:rPr>
          <w:rFonts w:ascii="Palatino Linotype" w:hAnsi="Palatino Linotype" w:cs="Arial"/>
          <w:i/>
          <w:sz w:val="22"/>
          <w:szCs w:val="22"/>
          <w:lang w:val="en-AU"/>
        </w:rPr>
        <w:t>’</w:t>
      </w:r>
      <w:r w:rsidRPr="000E5E89">
        <w:rPr>
          <w:rFonts w:ascii="Palatino Linotype" w:hAnsi="Palatino Linotype" w:cs="Arial"/>
          <w:i/>
          <w:sz w:val="22"/>
          <w:szCs w:val="22"/>
          <w:lang w:val="en-AU"/>
        </w:rPr>
        <w:t xml:space="preserve"> </w:t>
      </w:r>
      <w:r w:rsidR="0031128F" w:rsidRPr="000E5E89">
        <w:rPr>
          <w:rFonts w:ascii="Palatino Linotype" w:hAnsi="Palatino Linotype" w:cs="Arial"/>
          <w:i/>
          <w:sz w:val="22"/>
          <w:szCs w:val="22"/>
          <w:lang w:val="en-AU"/>
        </w:rPr>
        <w:t xml:space="preserve">site </w:t>
      </w:r>
      <w:r w:rsidR="00C52C60" w:rsidRPr="000E5E89">
        <w:rPr>
          <w:rFonts w:ascii="Palatino Linotype" w:hAnsi="Palatino Linotype" w:cs="Arial"/>
          <w:i/>
          <w:sz w:val="22"/>
          <w:szCs w:val="22"/>
          <w:lang w:val="en-AU"/>
        </w:rPr>
        <w:t>is:</w:t>
      </w:r>
    </w:p>
    <w:tbl>
      <w:tblPr>
        <w:tblStyle w:val="TableGrid"/>
        <w:tblW w:w="0" w:type="auto"/>
        <w:jc w:val="center"/>
        <w:tblLook w:val="04A0" w:firstRow="1" w:lastRow="0" w:firstColumn="1" w:lastColumn="0" w:noHBand="0" w:noVBand="1"/>
      </w:tblPr>
      <w:tblGrid>
        <w:gridCol w:w="1703"/>
        <w:gridCol w:w="1703"/>
        <w:gridCol w:w="1703"/>
        <w:gridCol w:w="1703"/>
        <w:gridCol w:w="1704"/>
      </w:tblGrid>
      <w:tr w:rsidR="00120FEF" w:rsidRPr="000E5E89" w14:paraId="48FC05CD" w14:textId="77777777" w:rsidTr="005057C8">
        <w:trPr>
          <w:jc w:val="center"/>
        </w:trPr>
        <w:tc>
          <w:tcPr>
            <w:tcW w:w="1703" w:type="dxa"/>
            <w:vAlign w:val="center"/>
          </w:tcPr>
          <w:p w14:paraId="7E2FB338" w14:textId="6BF962C6" w:rsidR="00DC446D"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Very Useful</w:t>
            </w:r>
          </w:p>
        </w:tc>
        <w:tc>
          <w:tcPr>
            <w:tcW w:w="1703" w:type="dxa"/>
            <w:vAlign w:val="center"/>
          </w:tcPr>
          <w:p w14:paraId="06FB670E" w14:textId="4C5FF048" w:rsidR="00DC446D"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Useful</w:t>
            </w:r>
          </w:p>
        </w:tc>
        <w:tc>
          <w:tcPr>
            <w:tcW w:w="1703" w:type="dxa"/>
            <w:vAlign w:val="center"/>
          </w:tcPr>
          <w:p w14:paraId="75AD335D" w14:textId="4EDDE20F" w:rsidR="00DC446D"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Some Useful Content</w:t>
            </w:r>
          </w:p>
        </w:tc>
        <w:tc>
          <w:tcPr>
            <w:tcW w:w="1703" w:type="dxa"/>
            <w:vAlign w:val="center"/>
          </w:tcPr>
          <w:p w14:paraId="1098683B" w14:textId="77777777" w:rsidR="00120FEF"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Little Useful Content</w:t>
            </w:r>
          </w:p>
        </w:tc>
        <w:tc>
          <w:tcPr>
            <w:tcW w:w="1704" w:type="dxa"/>
            <w:vAlign w:val="center"/>
          </w:tcPr>
          <w:p w14:paraId="41E35336" w14:textId="77777777" w:rsidR="00120FEF"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No Useful Content</w:t>
            </w:r>
          </w:p>
        </w:tc>
      </w:tr>
      <w:tr w:rsidR="002770F7" w:rsidRPr="000E5E89" w14:paraId="444D672E" w14:textId="77777777" w:rsidTr="00603DA3">
        <w:trPr>
          <w:jc w:val="center"/>
        </w:trPr>
        <w:tc>
          <w:tcPr>
            <w:tcW w:w="1703" w:type="dxa"/>
            <w:shd w:val="clear" w:color="auto" w:fill="A6A6A6" w:themeFill="background1" w:themeFillShade="A6"/>
            <w:vAlign w:val="center"/>
          </w:tcPr>
          <w:p w14:paraId="5324047D" w14:textId="687C1697" w:rsidR="002770F7" w:rsidRPr="000E5E89" w:rsidRDefault="002770F7" w:rsidP="00C0274E">
            <w:pPr>
              <w:spacing w:before="120" w:after="160" w:line="480" w:lineRule="auto"/>
              <w:jc w:val="center"/>
              <w:rPr>
                <w:rFonts w:ascii="Palatino Linotype" w:hAnsi="Palatino Linotype" w:cs="Arial"/>
                <w:b/>
                <w:sz w:val="22"/>
                <w:szCs w:val="22"/>
                <w:lang w:val="en-AU"/>
              </w:rPr>
            </w:pPr>
            <w:r w:rsidRPr="000E5E89">
              <w:rPr>
                <w:rFonts w:ascii="Palatino Linotype" w:hAnsi="Palatino Linotype" w:cs="Arial"/>
                <w:b/>
                <w:sz w:val="22"/>
                <w:szCs w:val="22"/>
                <w:lang w:val="en-AU"/>
              </w:rPr>
              <w:t>67%</w:t>
            </w:r>
          </w:p>
        </w:tc>
        <w:tc>
          <w:tcPr>
            <w:tcW w:w="1703" w:type="dxa"/>
            <w:shd w:val="clear" w:color="auto" w:fill="A6A6A6" w:themeFill="background1" w:themeFillShade="A6"/>
            <w:vAlign w:val="center"/>
          </w:tcPr>
          <w:p w14:paraId="27CD08E0" w14:textId="7B7B989C" w:rsidR="002770F7" w:rsidRPr="000E5E89" w:rsidRDefault="002770F7" w:rsidP="00C0274E">
            <w:pPr>
              <w:spacing w:before="120" w:after="160" w:line="480" w:lineRule="auto"/>
              <w:jc w:val="center"/>
              <w:rPr>
                <w:rFonts w:ascii="Palatino Linotype" w:hAnsi="Palatino Linotype" w:cs="Arial"/>
                <w:b/>
                <w:sz w:val="22"/>
                <w:szCs w:val="22"/>
                <w:lang w:val="en-AU"/>
              </w:rPr>
            </w:pPr>
            <w:r w:rsidRPr="000E5E89">
              <w:rPr>
                <w:rFonts w:ascii="Palatino Linotype" w:hAnsi="Palatino Linotype" w:cs="Arial"/>
                <w:b/>
                <w:sz w:val="22"/>
                <w:szCs w:val="22"/>
                <w:lang w:val="en-AU"/>
              </w:rPr>
              <w:t>22%</w:t>
            </w:r>
          </w:p>
        </w:tc>
        <w:tc>
          <w:tcPr>
            <w:tcW w:w="1703" w:type="dxa"/>
            <w:shd w:val="clear" w:color="auto" w:fill="A6A6A6" w:themeFill="background1" w:themeFillShade="A6"/>
            <w:vAlign w:val="center"/>
          </w:tcPr>
          <w:p w14:paraId="7FDA4E91" w14:textId="4F9A9F3E" w:rsidR="002770F7" w:rsidRPr="000E5E89" w:rsidRDefault="002770F7" w:rsidP="00C0274E">
            <w:pPr>
              <w:spacing w:before="120" w:after="160" w:line="480" w:lineRule="auto"/>
              <w:jc w:val="center"/>
              <w:rPr>
                <w:rFonts w:ascii="Palatino Linotype" w:hAnsi="Palatino Linotype" w:cs="Arial"/>
                <w:b/>
                <w:sz w:val="22"/>
                <w:szCs w:val="22"/>
                <w:lang w:val="en-AU"/>
              </w:rPr>
            </w:pPr>
            <w:r w:rsidRPr="000E5E89">
              <w:rPr>
                <w:rFonts w:ascii="Palatino Linotype" w:hAnsi="Palatino Linotype" w:cs="Arial"/>
                <w:b/>
                <w:sz w:val="22"/>
                <w:szCs w:val="22"/>
                <w:lang w:val="en-AU"/>
              </w:rPr>
              <w:t>11%</w:t>
            </w:r>
          </w:p>
        </w:tc>
        <w:tc>
          <w:tcPr>
            <w:tcW w:w="1703" w:type="dxa"/>
            <w:shd w:val="clear" w:color="auto" w:fill="A6A6A6" w:themeFill="background1" w:themeFillShade="A6"/>
            <w:vAlign w:val="center"/>
          </w:tcPr>
          <w:p w14:paraId="7504FEAB" w14:textId="77777777" w:rsidR="002770F7" w:rsidRPr="000E5E89" w:rsidRDefault="002770F7" w:rsidP="00C0274E">
            <w:pPr>
              <w:spacing w:before="120" w:after="160" w:line="480" w:lineRule="auto"/>
              <w:jc w:val="center"/>
              <w:rPr>
                <w:rFonts w:ascii="Palatino Linotype" w:hAnsi="Palatino Linotype" w:cs="Arial"/>
                <w:sz w:val="22"/>
                <w:szCs w:val="22"/>
                <w:lang w:val="en-AU"/>
              </w:rPr>
            </w:pPr>
          </w:p>
        </w:tc>
        <w:tc>
          <w:tcPr>
            <w:tcW w:w="1704" w:type="dxa"/>
            <w:shd w:val="clear" w:color="auto" w:fill="A6A6A6" w:themeFill="background1" w:themeFillShade="A6"/>
            <w:vAlign w:val="center"/>
          </w:tcPr>
          <w:p w14:paraId="5BAAD8D6" w14:textId="77777777" w:rsidR="002770F7" w:rsidRPr="000E5E89" w:rsidRDefault="002770F7" w:rsidP="00C0274E">
            <w:pPr>
              <w:spacing w:before="120" w:after="160" w:line="480" w:lineRule="auto"/>
              <w:jc w:val="center"/>
              <w:rPr>
                <w:rFonts w:ascii="Palatino Linotype" w:hAnsi="Palatino Linotype" w:cs="Arial"/>
                <w:sz w:val="22"/>
                <w:szCs w:val="22"/>
                <w:lang w:val="en-AU"/>
              </w:rPr>
            </w:pPr>
          </w:p>
        </w:tc>
      </w:tr>
    </w:tbl>
    <w:p w14:paraId="0AD7C479" w14:textId="0795412E" w:rsidR="008E6F6E" w:rsidRDefault="008E6F6E" w:rsidP="00C0274E">
      <w:pPr>
        <w:spacing w:before="120" w:after="160" w:line="480" w:lineRule="auto"/>
        <w:jc w:val="both"/>
        <w:rPr>
          <w:rFonts w:ascii="Palatino Linotype" w:hAnsi="Palatino Linotype" w:cs="Arial"/>
          <w:i/>
          <w:sz w:val="22"/>
          <w:szCs w:val="22"/>
          <w:lang w:val="en-AU"/>
        </w:rPr>
      </w:pPr>
    </w:p>
    <w:p w14:paraId="03F23F28" w14:textId="77777777" w:rsidR="00C0274E" w:rsidRPr="000E5E89" w:rsidRDefault="00C0274E" w:rsidP="00C0274E">
      <w:pPr>
        <w:spacing w:before="120" w:after="160" w:line="480" w:lineRule="auto"/>
        <w:jc w:val="both"/>
        <w:rPr>
          <w:rFonts w:ascii="Palatino Linotype" w:hAnsi="Palatino Linotype" w:cs="Arial"/>
          <w:i/>
          <w:sz w:val="22"/>
          <w:szCs w:val="22"/>
          <w:lang w:val="en-AU"/>
        </w:rPr>
      </w:pPr>
    </w:p>
    <w:p w14:paraId="6F70238F" w14:textId="0A71BC6A" w:rsidR="00C0274E" w:rsidRPr="000E5E89" w:rsidRDefault="00120FEF" w:rsidP="00C0274E">
      <w:pPr>
        <w:spacing w:before="120" w:after="160" w:line="480" w:lineRule="auto"/>
        <w:jc w:val="both"/>
        <w:rPr>
          <w:rFonts w:ascii="Palatino Linotype" w:hAnsi="Palatino Linotype" w:cs="Arial"/>
          <w:i/>
          <w:sz w:val="22"/>
          <w:szCs w:val="22"/>
          <w:lang w:val="en-AU"/>
        </w:rPr>
      </w:pPr>
      <w:r w:rsidRPr="000E5E89">
        <w:rPr>
          <w:rFonts w:ascii="Palatino Linotype" w:hAnsi="Palatino Linotype" w:cs="Arial"/>
          <w:i/>
          <w:sz w:val="22"/>
          <w:szCs w:val="22"/>
          <w:lang w:val="en-AU"/>
        </w:rPr>
        <w:lastRenderedPageBreak/>
        <w:t xml:space="preserve">Question 4 – I think the </w:t>
      </w:r>
      <w:r w:rsidR="00A11A48" w:rsidRPr="000E5E89">
        <w:rPr>
          <w:rFonts w:ascii="Palatino Linotype" w:hAnsi="Palatino Linotype" w:cs="Arial"/>
          <w:i/>
          <w:sz w:val="22"/>
          <w:szCs w:val="22"/>
          <w:lang w:val="en-AU"/>
        </w:rPr>
        <w:t>‘</w:t>
      </w:r>
      <w:r w:rsidRPr="000E5E89">
        <w:rPr>
          <w:rFonts w:ascii="Palatino Linotype" w:hAnsi="Palatino Linotype" w:cs="Arial"/>
          <w:i/>
          <w:sz w:val="22"/>
          <w:szCs w:val="22"/>
          <w:lang w:val="en-AU"/>
        </w:rPr>
        <w:t>Know the Law</w:t>
      </w:r>
      <w:r w:rsidR="00A11A48" w:rsidRPr="000E5E89">
        <w:rPr>
          <w:rFonts w:ascii="Palatino Linotype" w:hAnsi="Palatino Linotype" w:cs="Arial"/>
          <w:i/>
          <w:sz w:val="22"/>
          <w:szCs w:val="22"/>
          <w:lang w:val="en-AU"/>
        </w:rPr>
        <w:t>’</w:t>
      </w:r>
      <w:r w:rsidRPr="000E5E89">
        <w:rPr>
          <w:rFonts w:ascii="Palatino Linotype" w:hAnsi="Palatino Linotype" w:cs="Arial"/>
          <w:i/>
          <w:sz w:val="22"/>
          <w:szCs w:val="22"/>
          <w:lang w:val="en-AU"/>
        </w:rPr>
        <w:t xml:space="preserve"> </w:t>
      </w:r>
      <w:r w:rsidR="0031128F" w:rsidRPr="000E5E89">
        <w:rPr>
          <w:rFonts w:ascii="Palatino Linotype" w:hAnsi="Palatino Linotype" w:cs="Arial"/>
          <w:i/>
          <w:sz w:val="22"/>
          <w:szCs w:val="22"/>
          <w:lang w:val="en-AU"/>
        </w:rPr>
        <w:t xml:space="preserve">site </w:t>
      </w:r>
      <w:r w:rsidR="00C52C60" w:rsidRPr="000E5E89">
        <w:rPr>
          <w:rFonts w:ascii="Palatino Linotype" w:hAnsi="Palatino Linotype" w:cs="Arial"/>
          <w:i/>
          <w:sz w:val="22"/>
          <w:szCs w:val="22"/>
          <w:lang w:val="en-AU"/>
        </w:rPr>
        <w:t>is:</w:t>
      </w:r>
    </w:p>
    <w:tbl>
      <w:tblPr>
        <w:tblStyle w:val="TableGrid"/>
        <w:tblW w:w="0" w:type="auto"/>
        <w:jc w:val="center"/>
        <w:tblLook w:val="04A0" w:firstRow="1" w:lastRow="0" w:firstColumn="1" w:lastColumn="0" w:noHBand="0" w:noVBand="1"/>
      </w:tblPr>
      <w:tblGrid>
        <w:gridCol w:w="1703"/>
        <w:gridCol w:w="1703"/>
        <w:gridCol w:w="1703"/>
        <w:gridCol w:w="1703"/>
        <w:gridCol w:w="1704"/>
      </w:tblGrid>
      <w:tr w:rsidR="00120FEF" w:rsidRPr="000E5E89" w14:paraId="778C2BD0" w14:textId="77777777" w:rsidTr="005057C8">
        <w:trPr>
          <w:jc w:val="center"/>
        </w:trPr>
        <w:tc>
          <w:tcPr>
            <w:tcW w:w="1703" w:type="dxa"/>
            <w:vAlign w:val="center"/>
          </w:tcPr>
          <w:p w14:paraId="1DAD582B" w14:textId="391EDAA8" w:rsidR="00DC446D"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Very Easy to Use</w:t>
            </w:r>
          </w:p>
        </w:tc>
        <w:tc>
          <w:tcPr>
            <w:tcW w:w="1703" w:type="dxa"/>
            <w:vAlign w:val="center"/>
          </w:tcPr>
          <w:p w14:paraId="1E1C26FD" w14:textId="62445DBC" w:rsidR="00DC446D"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Easy to Use</w:t>
            </w:r>
          </w:p>
        </w:tc>
        <w:tc>
          <w:tcPr>
            <w:tcW w:w="1703" w:type="dxa"/>
            <w:vAlign w:val="center"/>
          </w:tcPr>
          <w:p w14:paraId="391088AF" w14:textId="77777777" w:rsidR="00120FEF"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Fairly Easy to Use</w:t>
            </w:r>
          </w:p>
        </w:tc>
        <w:tc>
          <w:tcPr>
            <w:tcW w:w="1703" w:type="dxa"/>
            <w:vAlign w:val="center"/>
          </w:tcPr>
          <w:p w14:paraId="4A587412" w14:textId="77777777" w:rsidR="00120FEF"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A Little Hard to Use</w:t>
            </w:r>
          </w:p>
        </w:tc>
        <w:tc>
          <w:tcPr>
            <w:tcW w:w="1704" w:type="dxa"/>
            <w:vAlign w:val="center"/>
          </w:tcPr>
          <w:p w14:paraId="3E69AFDB" w14:textId="77777777" w:rsidR="00120FEF" w:rsidRPr="000E5E89" w:rsidRDefault="00120FEF" w:rsidP="00C0274E">
            <w:pPr>
              <w:spacing w:before="120" w:after="160" w:line="480" w:lineRule="auto"/>
              <w:jc w:val="center"/>
              <w:rPr>
                <w:rFonts w:ascii="Palatino Linotype" w:hAnsi="Palatino Linotype" w:cs="Arial"/>
                <w:sz w:val="22"/>
                <w:szCs w:val="22"/>
                <w:lang w:val="en-AU"/>
              </w:rPr>
            </w:pPr>
            <w:r w:rsidRPr="000E5E89">
              <w:rPr>
                <w:rFonts w:ascii="Palatino Linotype" w:hAnsi="Palatino Linotype" w:cs="Arial"/>
                <w:sz w:val="22"/>
                <w:szCs w:val="22"/>
                <w:lang w:val="en-AU"/>
              </w:rPr>
              <w:t>Very Hard to Use</w:t>
            </w:r>
          </w:p>
        </w:tc>
      </w:tr>
      <w:tr w:rsidR="002770F7" w:rsidRPr="000E5E89" w14:paraId="62A8974A" w14:textId="77777777" w:rsidTr="00603DA3">
        <w:trPr>
          <w:jc w:val="center"/>
        </w:trPr>
        <w:tc>
          <w:tcPr>
            <w:tcW w:w="1703" w:type="dxa"/>
            <w:shd w:val="clear" w:color="auto" w:fill="A6A6A6" w:themeFill="background1" w:themeFillShade="A6"/>
            <w:vAlign w:val="center"/>
          </w:tcPr>
          <w:p w14:paraId="5EFE63A7" w14:textId="78C0CC8B" w:rsidR="002770F7" w:rsidRPr="000E5E89" w:rsidRDefault="002770F7" w:rsidP="00C0274E">
            <w:pPr>
              <w:spacing w:before="120" w:after="160" w:line="480" w:lineRule="auto"/>
              <w:jc w:val="center"/>
              <w:rPr>
                <w:rFonts w:ascii="Palatino Linotype" w:hAnsi="Palatino Linotype" w:cs="Arial"/>
                <w:b/>
                <w:sz w:val="22"/>
                <w:szCs w:val="22"/>
                <w:lang w:val="en-AU"/>
              </w:rPr>
            </w:pPr>
            <w:r w:rsidRPr="000E5E89">
              <w:rPr>
                <w:rFonts w:ascii="Palatino Linotype" w:hAnsi="Palatino Linotype" w:cs="Arial"/>
                <w:b/>
                <w:sz w:val="22"/>
                <w:szCs w:val="22"/>
                <w:lang w:val="en-AU"/>
              </w:rPr>
              <w:t>11%</w:t>
            </w:r>
          </w:p>
        </w:tc>
        <w:tc>
          <w:tcPr>
            <w:tcW w:w="1703" w:type="dxa"/>
            <w:shd w:val="clear" w:color="auto" w:fill="A6A6A6" w:themeFill="background1" w:themeFillShade="A6"/>
            <w:vAlign w:val="center"/>
          </w:tcPr>
          <w:p w14:paraId="6041F0FB" w14:textId="1773E876" w:rsidR="002770F7" w:rsidRPr="000E5E89" w:rsidRDefault="002770F7" w:rsidP="00C0274E">
            <w:pPr>
              <w:spacing w:before="120" w:after="160" w:line="480" w:lineRule="auto"/>
              <w:jc w:val="center"/>
              <w:rPr>
                <w:rFonts w:ascii="Palatino Linotype" w:hAnsi="Palatino Linotype" w:cs="Arial"/>
                <w:b/>
                <w:sz w:val="22"/>
                <w:szCs w:val="22"/>
                <w:lang w:val="en-AU"/>
              </w:rPr>
            </w:pPr>
            <w:r w:rsidRPr="000E5E89">
              <w:rPr>
                <w:rFonts w:ascii="Palatino Linotype" w:hAnsi="Palatino Linotype" w:cs="Arial"/>
                <w:b/>
                <w:sz w:val="22"/>
                <w:szCs w:val="22"/>
                <w:lang w:val="en-AU"/>
              </w:rPr>
              <w:t>89%</w:t>
            </w:r>
          </w:p>
        </w:tc>
        <w:tc>
          <w:tcPr>
            <w:tcW w:w="1703" w:type="dxa"/>
            <w:shd w:val="clear" w:color="auto" w:fill="A6A6A6" w:themeFill="background1" w:themeFillShade="A6"/>
            <w:vAlign w:val="center"/>
          </w:tcPr>
          <w:p w14:paraId="5CC6BBED" w14:textId="77777777" w:rsidR="002770F7" w:rsidRPr="000E5E89" w:rsidRDefault="002770F7" w:rsidP="00C0274E">
            <w:pPr>
              <w:spacing w:before="120" w:after="160" w:line="480" w:lineRule="auto"/>
              <w:jc w:val="center"/>
              <w:rPr>
                <w:rFonts w:ascii="Palatino Linotype" w:hAnsi="Palatino Linotype" w:cs="Arial"/>
                <w:sz w:val="22"/>
                <w:szCs w:val="22"/>
                <w:lang w:val="en-AU"/>
              </w:rPr>
            </w:pPr>
          </w:p>
        </w:tc>
        <w:tc>
          <w:tcPr>
            <w:tcW w:w="1703" w:type="dxa"/>
            <w:shd w:val="clear" w:color="auto" w:fill="A6A6A6" w:themeFill="background1" w:themeFillShade="A6"/>
            <w:vAlign w:val="center"/>
          </w:tcPr>
          <w:p w14:paraId="4F245EC5" w14:textId="77777777" w:rsidR="002770F7" w:rsidRPr="000E5E89" w:rsidRDefault="002770F7" w:rsidP="00C0274E">
            <w:pPr>
              <w:spacing w:before="120" w:after="160" w:line="480" w:lineRule="auto"/>
              <w:jc w:val="center"/>
              <w:rPr>
                <w:rFonts w:ascii="Palatino Linotype" w:hAnsi="Palatino Linotype" w:cs="Arial"/>
                <w:sz w:val="22"/>
                <w:szCs w:val="22"/>
                <w:lang w:val="en-AU"/>
              </w:rPr>
            </w:pPr>
          </w:p>
        </w:tc>
        <w:tc>
          <w:tcPr>
            <w:tcW w:w="1704" w:type="dxa"/>
            <w:shd w:val="clear" w:color="auto" w:fill="A6A6A6" w:themeFill="background1" w:themeFillShade="A6"/>
            <w:vAlign w:val="center"/>
          </w:tcPr>
          <w:p w14:paraId="41548614" w14:textId="77777777" w:rsidR="002770F7" w:rsidRPr="000E5E89" w:rsidRDefault="002770F7" w:rsidP="00C0274E">
            <w:pPr>
              <w:spacing w:before="120" w:after="160" w:line="480" w:lineRule="auto"/>
              <w:jc w:val="center"/>
              <w:rPr>
                <w:rFonts w:ascii="Palatino Linotype" w:hAnsi="Palatino Linotype" w:cs="Arial"/>
                <w:sz w:val="22"/>
                <w:szCs w:val="22"/>
                <w:lang w:val="en-AU"/>
              </w:rPr>
            </w:pPr>
          </w:p>
        </w:tc>
      </w:tr>
    </w:tbl>
    <w:p w14:paraId="74BD5F55" w14:textId="06631010" w:rsidR="009D3ED3" w:rsidRPr="000E5E89" w:rsidRDefault="009D3ED3" w:rsidP="00C0274E">
      <w:pPr>
        <w:spacing w:after="160" w:line="480" w:lineRule="auto"/>
        <w:rPr>
          <w:rStyle w:val="eop"/>
          <w:rFonts w:ascii="Palatino Linotype" w:hAnsi="Palatino Linotype" w:cs="Arial"/>
          <w:color w:val="000000"/>
          <w:lang w:val="en-AU"/>
        </w:rPr>
      </w:pPr>
    </w:p>
    <w:p w14:paraId="7AE9D117" w14:textId="77777777" w:rsidR="00F53323" w:rsidRPr="000E5E89" w:rsidRDefault="00F53323" w:rsidP="00C0274E">
      <w:pPr>
        <w:spacing w:after="160" w:line="480" w:lineRule="auto"/>
        <w:jc w:val="both"/>
        <w:rPr>
          <w:rStyle w:val="eop"/>
          <w:rFonts w:ascii="Palatino Linotype" w:hAnsi="Palatino Linotype" w:cs="Arial"/>
          <w:color w:val="000000"/>
          <w:lang w:val="en-AU"/>
        </w:rPr>
      </w:pPr>
      <w:r w:rsidRPr="000E5E89">
        <w:rPr>
          <w:rStyle w:val="eop"/>
          <w:rFonts w:ascii="Palatino Linotype" w:hAnsi="Palatino Linotype" w:cs="Arial"/>
          <w:color w:val="000000"/>
          <w:lang w:val="en-AU"/>
        </w:rPr>
        <w:t xml:space="preserve">Two further questions were asked of the students who completed the survey, and the following qualitative comments were offered in response: </w:t>
      </w:r>
    </w:p>
    <w:p w14:paraId="2BF127A3" w14:textId="2B8EBA5B" w:rsidR="00F53323" w:rsidRPr="000E5E89" w:rsidRDefault="000C3B8F" w:rsidP="00C0274E">
      <w:pPr>
        <w:spacing w:after="160" w:line="480" w:lineRule="auto"/>
        <w:jc w:val="both"/>
        <w:rPr>
          <w:rStyle w:val="eop"/>
          <w:rFonts w:ascii="Palatino Linotype" w:hAnsi="Palatino Linotype" w:cs="Arial"/>
          <w:i/>
          <w:color w:val="000000"/>
          <w:u w:val="single"/>
          <w:lang w:val="en-AU"/>
        </w:rPr>
      </w:pPr>
      <w:r w:rsidRPr="000E5E89">
        <w:rPr>
          <w:rStyle w:val="eop"/>
          <w:rFonts w:ascii="Palatino Linotype" w:hAnsi="Palatino Linotype" w:cs="Arial"/>
          <w:i/>
          <w:color w:val="000000"/>
          <w:u w:val="single"/>
          <w:lang w:val="en-AU"/>
        </w:rPr>
        <w:t xml:space="preserve">Question 5 – </w:t>
      </w:r>
      <w:r w:rsidR="00F53323" w:rsidRPr="000E5E89">
        <w:rPr>
          <w:rStyle w:val="eop"/>
          <w:rFonts w:ascii="Palatino Linotype" w:hAnsi="Palatino Linotype" w:cs="Arial"/>
          <w:i/>
          <w:color w:val="000000"/>
          <w:u w:val="single"/>
          <w:lang w:val="en-AU"/>
        </w:rPr>
        <w:t xml:space="preserve">What did you like most about the </w:t>
      </w:r>
      <w:r w:rsidR="00A11A48" w:rsidRPr="000E5E89">
        <w:rPr>
          <w:rStyle w:val="eop"/>
          <w:rFonts w:ascii="Palatino Linotype" w:hAnsi="Palatino Linotype" w:cs="Arial"/>
          <w:i/>
          <w:color w:val="000000"/>
          <w:u w:val="single"/>
          <w:lang w:val="en-AU"/>
        </w:rPr>
        <w:t>‘</w:t>
      </w:r>
      <w:r w:rsidR="00F53323" w:rsidRPr="000E5E89">
        <w:rPr>
          <w:rStyle w:val="eop"/>
          <w:rFonts w:ascii="Palatino Linotype" w:hAnsi="Palatino Linotype" w:cs="Arial"/>
          <w:i/>
          <w:color w:val="000000"/>
          <w:u w:val="single"/>
          <w:lang w:val="en-AU"/>
        </w:rPr>
        <w:t>Know the Law</w:t>
      </w:r>
      <w:r w:rsidR="00A11A48" w:rsidRPr="000E5E89">
        <w:rPr>
          <w:rStyle w:val="eop"/>
          <w:rFonts w:ascii="Palatino Linotype" w:hAnsi="Palatino Linotype" w:cs="Arial"/>
          <w:i/>
          <w:color w:val="000000"/>
          <w:u w:val="single"/>
          <w:lang w:val="en-AU"/>
        </w:rPr>
        <w:t>’</w:t>
      </w:r>
      <w:r w:rsidR="00F53323" w:rsidRPr="000E5E89">
        <w:rPr>
          <w:rStyle w:val="eop"/>
          <w:rFonts w:ascii="Palatino Linotype" w:hAnsi="Palatino Linotype" w:cs="Arial"/>
          <w:i/>
          <w:color w:val="000000"/>
          <w:u w:val="single"/>
          <w:lang w:val="en-AU"/>
        </w:rPr>
        <w:t xml:space="preserve"> </w:t>
      </w:r>
      <w:r w:rsidR="00347A76" w:rsidRPr="000E5E89">
        <w:rPr>
          <w:rStyle w:val="eop"/>
          <w:rFonts w:ascii="Palatino Linotype" w:hAnsi="Palatino Linotype" w:cs="Arial"/>
          <w:i/>
          <w:color w:val="000000"/>
          <w:u w:val="single"/>
          <w:lang w:val="en-AU"/>
        </w:rPr>
        <w:t>site</w:t>
      </w:r>
      <w:r w:rsidR="00F53323" w:rsidRPr="000E5E89">
        <w:rPr>
          <w:rStyle w:val="eop"/>
          <w:rFonts w:ascii="Palatino Linotype" w:hAnsi="Palatino Linotype" w:cs="Arial"/>
          <w:i/>
          <w:color w:val="000000"/>
          <w:u w:val="single"/>
          <w:lang w:val="en-AU"/>
        </w:rPr>
        <w:t>?</w:t>
      </w:r>
    </w:p>
    <w:p w14:paraId="583EF3A4" w14:textId="53D9B098" w:rsidR="00F53323" w:rsidRPr="000E5E89" w:rsidRDefault="00347A76" w:rsidP="00C0274E">
      <w:pPr>
        <w:spacing w:after="160" w:line="480" w:lineRule="auto"/>
        <w:jc w:val="both"/>
        <w:rPr>
          <w:rStyle w:val="eop"/>
          <w:rFonts w:ascii="Palatino Linotype" w:hAnsi="Palatino Linotype" w:cs="Arial"/>
          <w:color w:val="000000"/>
          <w:lang w:val="en-AU"/>
        </w:rPr>
      </w:pPr>
      <w:r w:rsidRPr="000E5E89">
        <w:rPr>
          <w:rStyle w:val="eop"/>
          <w:rFonts w:ascii="Palatino Linotype" w:hAnsi="Palatino Linotype" w:cs="Arial"/>
          <w:color w:val="000000"/>
          <w:lang w:val="en-AU"/>
        </w:rPr>
        <w:t>‘</w:t>
      </w:r>
      <w:r w:rsidR="00F53323" w:rsidRPr="000E5E89">
        <w:rPr>
          <w:rStyle w:val="eop"/>
          <w:rFonts w:ascii="Palatino Linotype" w:hAnsi="Palatino Linotype" w:cs="Arial"/>
          <w:color w:val="000000"/>
          <w:lang w:val="en-AU"/>
        </w:rPr>
        <w:t xml:space="preserve">Easy to access, the laws that are very practical to us – rent, </w:t>
      </w:r>
      <w:r w:rsidRPr="000E5E89">
        <w:rPr>
          <w:rStyle w:val="eop"/>
          <w:rFonts w:ascii="Palatino Linotype" w:hAnsi="Palatino Linotype" w:cs="Arial"/>
          <w:color w:val="000000"/>
          <w:lang w:val="en-AU"/>
        </w:rPr>
        <w:t>online sh</w:t>
      </w:r>
      <w:r w:rsidR="00BD3551" w:rsidRPr="000E5E89">
        <w:rPr>
          <w:rStyle w:val="eop"/>
          <w:rFonts w:ascii="Palatino Linotype" w:hAnsi="Palatino Linotype" w:cs="Arial"/>
          <w:color w:val="000000"/>
          <w:lang w:val="en-AU"/>
        </w:rPr>
        <w:t>o</w:t>
      </w:r>
      <w:r w:rsidRPr="000E5E89">
        <w:rPr>
          <w:rStyle w:val="eop"/>
          <w:rFonts w:ascii="Palatino Linotype" w:hAnsi="Palatino Linotype" w:cs="Arial"/>
          <w:color w:val="000000"/>
          <w:lang w:val="en-AU"/>
        </w:rPr>
        <w:t>pping, work, driving.’</w:t>
      </w:r>
    </w:p>
    <w:p w14:paraId="290C2CD4" w14:textId="236B0DB1" w:rsidR="00F53323" w:rsidRPr="000E5E89" w:rsidRDefault="00347A76" w:rsidP="00C0274E">
      <w:pPr>
        <w:spacing w:after="160" w:line="480" w:lineRule="auto"/>
        <w:jc w:val="both"/>
        <w:rPr>
          <w:rStyle w:val="eop"/>
          <w:rFonts w:ascii="Palatino Linotype" w:hAnsi="Palatino Linotype" w:cs="Arial"/>
          <w:color w:val="000000"/>
          <w:lang w:val="en-AU"/>
        </w:rPr>
      </w:pPr>
      <w:r w:rsidRPr="000E5E89">
        <w:rPr>
          <w:rStyle w:val="eop"/>
          <w:rFonts w:ascii="Palatino Linotype" w:hAnsi="Palatino Linotype" w:cs="Arial"/>
          <w:color w:val="000000"/>
          <w:lang w:val="en-AU"/>
        </w:rPr>
        <w:t>‘</w:t>
      </w:r>
      <w:r w:rsidR="00F53323" w:rsidRPr="000E5E89">
        <w:rPr>
          <w:rStyle w:val="eop"/>
          <w:rFonts w:ascii="Palatino Linotype" w:hAnsi="Palatino Linotype" w:cs="Arial"/>
          <w:color w:val="000000"/>
          <w:lang w:val="en-AU"/>
        </w:rPr>
        <w:t>It will raise awareness to us, international students, regarding the laws that are in power, it will be hel</w:t>
      </w:r>
      <w:r w:rsidRPr="000E5E89">
        <w:rPr>
          <w:rStyle w:val="eop"/>
          <w:rFonts w:ascii="Palatino Linotype" w:hAnsi="Palatino Linotype" w:cs="Arial"/>
          <w:color w:val="000000"/>
          <w:lang w:val="en-AU"/>
        </w:rPr>
        <w:t>pful to us.’</w:t>
      </w:r>
    </w:p>
    <w:p w14:paraId="25661C3E" w14:textId="10437051" w:rsidR="00F53323" w:rsidRPr="000E5E89" w:rsidRDefault="00347A76" w:rsidP="00C0274E">
      <w:pPr>
        <w:spacing w:after="160" w:line="480" w:lineRule="auto"/>
        <w:jc w:val="both"/>
        <w:rPr>
          <w:rStyle w:val="eop"/>
          <w:rFonts w:ascii="Palatino Linotype" w:hAnsi="Palatino Linotype" w:cs="Arial"/>
          <w:color w:val="000000"/>
          <w:lang w:val="en-AU"/>
        </w:rPr>
      </w:pPr>
      <w:r w:rsidRPr="000E5E89">
        <w:rPr>
          <w:rStyle w:val="eop"/>
          <w:rFonts w:ascii="Palatino Linotype" w:hAnsi="Palatino Linotype" w:cs="Arial"/>
          <w:color w:val="000000"/>
          <w:lang w:val="en-AU"/>
        </w:rPr>
        <w:t>‘</w:t>
      </w:r>
      <w:r w:rsidR="00F53323" w:rsidRPr="000E5E89">
        <w:rPr>
          <w:rStyle w:val="eop"/>
          <w:rFonts w:ascii="Palatino Linotype" w:hAnsi="Palatino Linotype" w:cs="Arial"/>
          <w:color w:val="000000"/>
          <w:lang w:val="en-AU"/>
        </w:rPr>
        <w:t>Being able to provi</w:t>
      </w:r>
      <w:r w:rsidRPr="000E5E89">
        <w:rPr>
          <w:rStyle w:val="eop"/>
          <w:rFonts w:ascii="Palatino Linotype" w:hAnsi="Palatino Linotype" w:cs="Arial"/>
          <w:color w:val="000000"/>
          <w:lang w:val="en-AU"/>
        </w:rPr>
        <w:t>de information comprehensively.’</w:t>
      </w:r>
    </w:p>
    <w:p w14:paraId="216C5A77" w14:textId="4EF7FDDB" w:rsidR="00F53323" w:rsidRPr="000E5E89" w:rsidRDefault="000C3B8F" w:rsidP="00C0274E">
      <w:pPr>
        <w:spacing w:after="160" w:line="480" w:lineRule="auto"/>
        <w:jc w:val="both"/>
        <w:rPr>
          <w:rStyle w:val="eop"/>
          <w:rFonts w:ascii="Palatino Linotype" w:hAnsi="Palatino Linotype" w:cs="Arial"/>
          <w:i/>
          <w:color w:val="000000"/>
          <w:u w:val="single"/>
          <w:lang w:val="en-AU"/>
        </w:rPr>
      </w:pPr>
      <w:r w:rsidRPr="000E5E89">
        <w:rPr>
          <w:rStyle w:val="eop"/>
          <w:rFonts w:ascii="Palatino Linotype" w:hAnsi="Palatino Linotype" w:cs="Arial"/>
          <w:i/>
          <w:color w:val="000000"/>
          <w:u w:val="single"/>
          <w:lang w:val="en-AU"/>
        </w:rPr>
        <w:t xml:space="preserve">Question 6 – </w:t>
      </w:r>
      <w:r w:rsidR="00F53323" w:rsidRPr="000E5E89">
        <w:rPr>
          <w:rStyle w:val="eop"/>
          <w:rFonts w:ascii="Palatino Linotype" w:hAnsi="Palatino Linotype" w:cs="Arial"/>
          <w:i/>
          <w:color w:val="000000"/>
          <w:u w:val="single"/>
          <w:lang w:val="en-AU"/>
        </w:rPr>
        <w:t xml:space="preserve">Are there areas in which the </w:t>
      </w:r>
      <w:r w:rsidR="00A11A48" w:rsidRPr="000E5E89">
        <w:rPr>
          <w:rStyle w:val="eop"/>
          <w:rFonts w:ascii="Palatino Linotype" w:hAnsi="Palatino Linotype" w:cs="Arial"/>
          <w:i/>
          <w:color w:val="000000"/>
          <w:u w:val="single"/>
          <w:lang w:val="en-AU"/>
        </w:rPr>
        <w:t>‘</w:t>
      </w:r>
      <w:r w:rsidR="00F53323" w:rsidRPr="000E5E89">
        <w:rPr>
          <w:rStyle w:val="eop"/>
          <w:rFonts w:ascii="Palatino Linotype" w:hAnsi="Palatino Linotype" w:cs="Arial"/>
          <w:i/>
          <w:color w:val="000000"/>
          <w:u w:val="single"/>
          <w:lang w:val="en-AU"/>
        </w:rPr>
        <w:t>Know the Law</w:t>
      </w:r>
      <w:r w:rsidR="00A11A48" w:rsidRPr="000E5E89">
        <w:rPr>
          <w:rStyle w:val="eop"/>
          <w:rFonts w:ascii="Palatino Linotype" w:hAnsi="Palatino Linotype" w:cs="Arial"/>
          <w:i/>
          <w:color w:val="000000"/>
          <w:u w:val="single"/>
          <w:lang w:val="en-AU"/>
        </w:rPr>
        <w:t>’</w:t>
      </w:r>
      <w:r w:rsidR="00F53323" w:rsidRPr="000E5E89">
        <w:rPr>
          <w:rStyle w:val="eop"/>
          <w:rFonts w:ascii="Palatino Linotype" w:hAnsi="Palatino Linotype" w:cs="Arial"/>
          <w:i/>
          <w:color w:val="000000"/>
          <w:u w:val="single"/>
          <w:lang w:val="en-AU"/>
        </w:rPr>
        <w:t xml:space="preserve"> </w:t>
      </w:r>
      <w:r w:rsidR="00347A76" w:rsidRPr="000E5E89">
        <w:rPr>
          <w:rStyle w:val="eop"/>
          <w:rFonts w:ascii="Palatino Linotype" w:hAnsi="Palatino Linotype" w:cs="Arial"/>
          <w:i/>
          <w:color w:val="000000"/>
          <w:u w:val="single"/>
          <w:lang w:val="en-AU"/>
        </w:rPr>
        <w:t>site</w:t>
      </w:r>
      <w:r w:rsidR="00F53323" w:rsidRPr="000E5E89">
        <w:rPr>
          <w:rStyle w:val="eop"/>
          <w:rFonts w:ascii="Palatino Linotype" w:hAnsi="Palatino Linotype" w:cs="Arial"/>
          <w:i/>
          <w:color w:val="000000"/>
          <w:u w:val="single"/>
          <w:lang w:val="en-AU"/>
        </w:rPr>
        <w:t xml:space="preserve"> could be improved?</w:t>
      </w:r>
    </w:p>
    <w:p w14:paraId="17A98513" w14:textId="55F8B7F9" w:rsidR="00F53323" w:rsidRPr="000E5E89" w:rsidRDefault="00347A76" w:rsidP="00C0274E">
      <w:pPr>
        <w:spacing w:after="160" w:line="480" w:lineRule="auto"/>
        <w:jc w:val="both"/>
        <w:rPr>
          <w:rStyle w:val="eop"/>
          <w:rFonts w:ascii="Palatino Linotype" w:hAnsi="Palatino Linotype" w:cs="Arial"/>
          <w:color w:val="000000"/>
          <w:lang w:val="en-AU"/>
        </w:rPr>
      </w:pPr>
      <w:r w:rsidRPr="000E5E89">
        <w:rPr>
          <w:rStyle w:val="eop"/>
          <w:rFonts w:ascii="Palatino Linotype" w:hAnsi="Palatino Linotype" w:cs="Arial"/>
          <w:color w:val="000000"/>
          <w:lang w:val="en-AU"/>
        </w:rPr>
        <w:t>‘</w:t>
      </w:r>
      <w:r w:rsidR="00F53323" w:rsidRPr="000E5E89">
        <w:rPr>
          <w:rStyle w:val="eop"/>
          <w:rFonts w:ascii="Palatino Linotype" w:hAnsi="Palatino Linotype" w:cs="Arial"/>
          <w:color w:val="000000"/>
          <w:lang w:val="en-AU"/>
        </w:rPr>
        <w:t>It will be helpful if information about accommodation be given e</w:t>
      </w:r>
      <w:r w:rsidRPr="000E5E89">
        <w:rPr>
          <w:rStyle w:val="eop"/>
          <w:rFonts w:ascii="Palatino Linotype" w:hAnsi="Palatino Linotype" w:cs="Arial"/>
          <w:color w:val="000000"/>
          <w:lang w:val="en-AU"/>
        </w:rPr>
        <w:t>arly to international students.’</w:t>
      </w:r>
    </w:p>
    <w:p w14:paraId="41E9515C" w14:textId="5B7C04D8" w:rsidR="00D31FAD" w:rsidRPr="000E5E89" w:rsidRDefault="00347A76" w:rsidP="00C0274E">
      <w:pPr>
        <w:spacing w:after="160" w:line="480" w:lineRule="auto"/>
        <w:jc w:val="both"/>
        <w:rPr>
          <w:rStyle w:val="eop"/>
          <w:rFonts w:ascii="Palatino Linotype" w:hAnsi="Palatino Linotype" w:cs="Arial"/>
          <w:color w:val="000000"/>
          <w:lang w:val="en-AU"/>
        </w:rPr>
      </w:pPr>
      <w:r w:rsidRPr="000E5E89">
        <w:rPr>
          <w:rStyle w:val="eop"/>
          <w:rFonts w:ascii="Palatino Linotype" w:hAnsi="Palatino Linotype" w:cs="Arial"/>
          <w:color w:val="000000"/>
          <w:lang w:val="en-AU"/>
        </w:rPr>
        <w:t>‘</w:t>
      </w:r>
      <w:r w:rsidR="00F53323" w:rsidRPr="000E5E89">
        <w:rPr>
          <w:rStyle w:val="eop"/>
          <w:rFonts w:ascii="Palatino Linotype" w:hAnsi="Palatino Linotype" w:cs="Arial"/>
          <w:color w:val="000000"/>
          <w:lang w:val="en-AU"/>
        </w:rPr>
        <w:t>Sample incidents will hel</w:t>
      </w:r>
      <w:r w:rsidRPr="000E5E89">
        <w:rPr>
          <w:rStyle w:val="eop"/>
          <w:rFonts w:ascii="Palatino Linotype" w:hAnsi="Palatino Linotype" w:cs="Arial"/>
          <w:color w:val="000000"/>
          <w:lang w:val="en-AU"/>
        </w:rPr>
        <w:t>p understand the points raised.’</w:t>
      </w:r>
    </w:p>
    <w:p w14:paraId="7A1B74A8" w14:textId="77777777" w:rsidR="00F40764" w:rsidRPr="000E5E89" w:rsidRDefault="00F40764" w:rsidP="00C0274E">
      <w:pPr>
        <w:spacing w:after="160" w:line="480" w:lineRule="auto"/>
        <w:jc w:val="both"/>
        <w:rPr>
          <w:rStyle w:val="eop"/>
          <w:rFonts w:ascii="Palatino Linotype" w:hAnsi="Palatino Linotype" w:cs="Arial"/>
          <w:color w:val="000000"/>
          <w:lang w:val="en-AU"/>
        </w:rPr>
      </w:pPr>
    </w:p>
    <w:p w14:paraId="050E82A0" w14:textId="3FD2C269" w:rsidR="00CF6D34" w:rsidRPr="000E5E89" w:rsidRDefault="004A01B9" w:rsidP="00C0274E">
      <w:pPr>
        <w:pStyle w:val="ListParagraph"/>
        <w:numPr>
          <w:ilvl w:val="0"/>
          <w:numId w:val="5"/>
        </w:numPr>
        <w:spacing w:after="160" w:line="480" w:lineRule="auto"/>
        <w:jc w:val="center"/>
        <w:rPr>
          <w:rStyle w:val="eop"/>
          <w:rFonts w:ascii="Palatino Linotype" w:hAnsi="Palatino Linotype" w:cs="Arial"/>
          <w:color w:val="000000"/>
          <w:lang w:val="en-AU"/>
        </w:rPr>
      </w:pPr>
      <w:r w:rsidRPr="000E5E89">
        <w:rPr>
          <w:rFonts w:ascii="Palatino Linotype" w:hAnsi="Palatino Linotype"/>
          <w:b/>
          <w:lang w:val="en-AU"/>
        </w:rPr>
        <w:lastRenderedPageBreak/>
        <w:t>Further Development of the Site</w:t>
      </w:r>
    </w:p>
    <w:p w14:paraId="52F1F8C3" w14:textId="79B25BCC" w:rsidR="00416132" w:rsidRPr="000E5E89" w:rsidRDefault="005473A4" w:rsidP="00C0274E">
      <w:pPr>
        <w:pStyle w:val="paragraph"/>
        <w:spacing w:before="0" w:beforeAutospacing="0" w:after="160" w:afterAutospacing="0" w:line="480" w:lineRule="auto"/>
        <w:jc w:val="both"/>
        <w:textAlignment w:val="baseline"/>
        <w:rPr>
          <w:rStyle w:val="eop"/>
          <w:rFonts w:ascii="Palatino Linotype" w:hAnsi="Palatino Linotype" w:cs="Arial"/>
          <w:color w:val="000000"/>
          <w:lang w:val="en-AU"/>
        </w:rPr>
      </w:pPr>
      <w:r w:rsidRPr="000E5E89">
        <w:rPr>
          <w:rStyle w:val="eop"/>
          <w:rFonts w:ascii="Palatino Linotype" w:hAnsi="Palatino Linotype" w:cs="Arial"/>
          <w:color w:val="000000"/>
          <w:lang w:val="en-AU"/>
        </w:rPr>
        <w:t>Throughout</w:t>
      </w:r>
      <w:r w:rsidR="009E34EB" w:rsidRPr="000E5E89">
        <w:rPr>
          <w:rStyle w:val="eop"/>
          <w:rFonts w:ascii="Palatino Linotype" w:hAnsi="Palatino Linotype" w:cs="Arial"/>
          <w:color w:val="000000"/>
          <w:lang w:val="en-AU"/>
        </w:rPr>
        <w:t xml:space="preserve"> 2017</w:t>
      </w:r>
      <w:r w:rsidR="00580DBA" w:rsidRPr="000E5E89">
        <w:rPr>
          <w:rStyle w:val="eop"/>
          <w:rFonts w:ascii="Palatino Linotype" w:hAnsi="Palatino Linotype" w:cs="Arial"/>
          <w:color w:val="000000"/>
          <w:lang w:val="en-AU"/>
        </w:rPr>
        <w:t>,</w:t>
      </w:r>
      <w:r w:rsidR="009E34EB" w:rsidRPr="000E5E89">
        <w:rPr>
          <w:rStyle w:val="eop"/>
          <w:rFonts w:ascii="Palatino Linotype" w:hAnsi="Palatino Linotype" w:cs="Arial"/>
          <w:color w:val="000000"/>
          <w:lang w:val="en-AU"/>
        </w:rPr>
        <w:t xml:space="preserve"> the legal content for the </w:t>
      </w:r>
      <w:r w:rsidR="001E729F" w:rsidRPr="000E5E89">
        <w:rPr>
          <w:rStyle w:val="eop"/>
          <w:rFonts w:ascii="Palatino Linotype" w:hAnsi="Palatino Linotype" w:cs="Arial"/>
          <w:color w:val="000000"/>
          <w:lang w:val="en-AU"/>
        </w:rPr>
        <w:t>site</w:t>
      </w:r>
      <w:r w:rsidR="009E34EB" w:rsidRPr="000E5E89">
        <w:rPr>
          <w:rStyle w:val="eop"/>
          <w:rFonts w:ascii="Palatino Linotype" w:hAnsi="Palatino Linotype" w:cs="Arial"/>
          <w:color w:val="000000"/>
          <w:lang w:val="en-AU"/>
        </w:rPr>
        <w:t xml:space="preserve"> </w:t>
      </w:r>
      <w:r w:rsidRPr="000E5E89">
        <w:rPr>
          <w:rStyle w:val="eop"/>
          <w:rFonts w:ascii="Palatino Linotype" w:hAnsi="Palatino Linotype" w:cs="Arial"/>
          <w:color w:val="000000"/>
          <w:lang w:val="en-AU"/>
        </w:rPr>
        <w:t>was</w:t>
      </w:r>
      <w:r w:rsidR="009E34EB" w:rsidRPr="000E5E89">
        <w:rPr>
          <w:rStyle w:val="eop"/>
          <w:rFonts w:ascii="Palatino Linotype" w:hAnsi="Palatino Linotype" w:cs="Arial"/>
          <w:color w:val="000000"/>
          <w:lang w:val="en-AU"/>
        </w:rPr>
        <w:t xml:space="preserve"> periodically updated to reflect changes in the law.  Recently, a major development within the </w:t>
      </w:r>
      <w:r w:rsidR="001E729F" w:rsidRPr="000E5E89">
        <w:rPr>
          <w:rStyle w:val="eop"/>
          <w:rFonts w:ascii="Palatino Linotype" w:hAnsi="Palatino Linotype" w:cs="Arial"/>
          <w:color w:val="000000"/>
          <w:lang w:val="en-AU"/>
        </w:rPr>
        <w:t>site</w:t>
      </w:r>
      <w:r w:rsidR="009E34EB" w:rsidRPr="000E5E89">
        <w:rPr>
          <w:rStyle w:val="eop"/>
          <w:rFonts w:ascii="Palatino Linotype" w:hAnsi="Palatino Linotype" w:cs="Arial"/>
          <w:color w:val="000000"/>
          <w:lang w:val="en-AU"/>
        </w:rPr>
        <w:t xml:space="preserve"> has been undertaken by I</w:t>
      </w:r>
      <w:r w:rsidR="00CF6D34" w:rsidRPr="000E5E89">
        <w:rPr>
          <w:rStyle w:val="eop"/>
          <w:rFonts w:ascii="Palatino Linotype" w:hAnsi="Palatino Linotype" w:cs="Arial"/>
          <w:color w:val="000000"/>
          <w:lang w:val="en-AU"/>
        </w:rPr>
        <w:t xml:space="preserve">nformation </w:t>
      </w:r>
      <w:r w:rsidR="009E34EB" w:rsidRPr="000E5E89">
        <w:rPr>
          <w:rStyle w:val="eop"/>
          <w:rFonts w:ascii="Palatino Linotype" w:hAnsi="Palatino Linotype" w:cs="Arial"/>
          <w:color w:val="000000"/>
          <w:lang w:val="en-AU"/>
        </w:rPr>
        <w:t>T</w:t>
      </w:r>
      <w:r w:rsidR="00CF6D34" w:rsidRPr="000E5E89">
        <w:rPr>
          <w:rStyle w:val="eop"/>
          <w:rFonts w:ascii="Palatino Linotype" w:hAnsi="Palatino Linotype" w:cs="Arial"/>
          <w:color w:val="000000"/>
          <w:lang w:val="en-AU"/>
        </w:rPr>
        <w:t>echnology</w:t>
      </w:r>
      <w:r w:rsidR="009E34EB" w:rsidRPr="000E5E89">
        <w:rPr>
          <w:rStyle w:val="eop"/>
          <w:rFonts w:ascii="Palatino Linotype" w:hAnsi="Palatino Linotype" w:cs="Arial"/>
          <w:color w:val="000000"/>
          <w:lang w:val="en-AU"/>
        </w:rPr>
        <w:t xml:space="preserve"> </w:t>
      </w:r>
      <w:r w:rsidR="00934D71" w:rsidRPr="000E5E89">
        <w:rPr>
          <w:rStyle w:val="eop"/>
          <w:rFonts w:ascii="Palatino Linotype" w:hAnsi="Palatino Linotype" w:cs="Arial"/>
          <w:color w:val="000000"/>
          <w:lang w:val="en-AU"/>
        </w:rPr>
        <w:t xml:space="preserve">(IT) </w:t>
      </w:r>
      <w:r w:rsidR="009E34EB" w:rsidRPr="000E5E89">
        <w:rPr>
          <w:rStyle w:val="eop"/>
          <w:rFonts w:ascii="Palatino Linotype" w:hAnsi="Palatino Linotype" w:cs="Arial"/>
          <w:color w:val="000000"/>
          <w:lang w:val="en-AU"/>
        </w:rPr>
        <w:t xml:space="preserve">Services in the Resource Division of </w:t>
      </w:r>
      <w:r w:rsidR="00CF6D34" w:rsidRPr="000E5E89">
        <w:rPr>
          <w:rStyle w:val="eop"/>
          <w:rFonts w:ascii="Palatino Linotype" w:hAnsi="Palatino Linotype" w:cs="Arial"/>
          <w:color w:val="000000"/>
          <w:lang w:val="en-AU"/>
        </w:rPr>
        <w:t xml:space="preserve">the </w:t>
      </w:r>
      <w:r w:rsidR="009E34EB" w:rsidRPr="000E5E89">
        <w:rPr>
          <w:rStyle w:val="eop"/>
          <w:rFonts w:ascii="Palatino Linotype" w:hAnsi="Palatino Linotype" w:cs="Arial"/>
          <w:color w:val="000000"/>
          <w:lang w:val="en-AU"/>
        </w:rPr>
        <w:t>U</w:t>
      </w:r>
      <w:r w:rsidR="00CF6D34" w:rsidRPr="000E5E89">
        <w:rPr>
          <w:rStyle w:val="eop"/>
          <w:rFonts w:ascii="Palatino Linotype" w:hAnsi="Palatino Linotype" w:cs="Arial"/>
          <w:color w:val="000000"/>
          <w:lang w:val="en-AU"/>
        </w:rPr>
        <w:t xml:space="preserve">niversity </w:t>
      </w:r>
      <w:r w:rsidR="009E34EB" w:rsidRPr="000E5E89">
        <w:rPr>
          <w:rStyle w:val="eop"/>
          <w:rFonts w:ascii="Palatino Linotype" w:hAnsi="Palatino Linotype" w:cs="Arial"/>
          <w:color w:val="000000"/>
          <w:lang w:val="en-AU"/>
        </w:rPr>
        <w:t>o</w:t>
      </w:r>
      <w:r w:rsidR="00CF6D34" w:rsidRPr="000E5E89">
        <w:rPr>
          <w:rStyle w:val="eop"/>
          <w:rFonts w:ascii="Palatino Linotype" w:hAnsi="Palatino Linotype" w:cs="Arial"/>
          <w:color w:val="000000"/>
          <w:lang w:val="en-AU"/>
        </w:rPr>
        <w:t xml:space="preserve">f </w:t>
      </w:r>
      <w:r w:rsidR="009E34EB" w:rsidRPr="000E5E89">
        <w:rPr>
          <w:rStyle w:val="eop"/>
          <w:rFonts w:ascii="Palatino Linotype" w:hAnsi="Palatino Linotype" w:cs="Arial"/>
          <w:color w:val="000000"/>
          <w:lang w:val="en-AU"/>
        </w:rPr>
        <w:t>N</w:t>
      </w:r>
      <w:r w:rsidR="00CF6D34" w:rsidRPr="000E5E89">
        <w:rPr>
          <w:rStyle w:val="eop"/>
          <w:rFonts w:ascii="Palatino Linotype" w:hAnsi="Palatino Linotype" w:cs="Arial"/>
          <w:color w:val="000000"/>
          <w:lang w:val="en-AU"/>
        </w:rPr>
        <w:t>ewcastle</w:t>
      </w:r>
      <w:r w:rsidR="009E34EB" w:rsidRPr="000E5E89">
        <w:rPr>
          <w:rStyle w:val="eop"/>
          <w:rFonts w:ascii="Palatino Linotype" w:hAnsi="Palatino Linotype" w:cs="Arial"/>
          <w:color w:val="000000"/>
          <w:lang w:val="en-AU"/>
        </w:rPr>
        <w:t xml:space="preserve">.  IT Services has implemented an </w:t>
      </w:r>
      <w:r w:rsidR="001E729F" w:rsidRPr="000E5E89">
        <w:rPr>
          <w:rStyle w:val="eop"/>
          <w:rFonts w:ascii="Palatino Linotype" w:hAnsi="Palatino Linotype" w:cs="Arial"/>
          <w:color w:val="000000"/>
          <w:lang w:val="en-AU"/>
        </w:rPr>
        <w:t>A</w:t>
      </w:r>
      <w:r w:rsidR="009E34EB" w:rsidRPr="000E5E89">
        <w:rPr>
          <w:rStyle w:val="eop"/>
          <w:rFonts w:ascii="Palatino Linotype" w:hAnsi="Palatino Linotype" w:cs="Arial"/>
          <w:color w:val="000000"/>
          <w:lang w:val="en-AU"/>
        </w:rPr>
        <w:t xml:space="preserve">rtificial </w:t>
      </w:r>
      <w:r w:rsidR="001E729F" w:rsidRPr="000E5E89">
        <w:rPr>
          <w:rStyle w:val="eop"/>
          <w:rFonts w:ascii="Palatino Linotype" w:hAnsi="Palatino Linotype" w:cs="Arial"/>
          <w:color w:val="000000"/>
          <w:lang w:val="en-AU"/>
        </w:rPr>
        <w:t>I</w:t>
      </w:r>
      <w:r w:rsidR="009E34EB" w:rsidRPr="000E5E89">
        <w:rPr>
          <w:rStyle w:val="eop"/>
          <w:rFonts w:ascii="Palatino Linotype" w:hAnsi="Palatino Linotype" w:cs="Arial"/>
          <w:color w:val="000000"/>
          <w:lang w:val="en-AU"/>
        </w:rPr>
        <w:t xml:space="preserve">ntelligence </w:t>
      </w:r>
      <w:r w:rsidR="001E729F" w:rsidRPr="000E5E89">
        <w:rPr>
          <w:rStyle w:val="eop"/>
          <w:rFonts w:ascii="Palatino Linotype" w:hAnsi="Palatino Linotype" w:cs="Arial"/>
          <w:color w:val="000000"/>
          <w:lang w:val="en-AU"/>
        </w:rPr>
        <w:t xml:space="preserve">(AI) </w:t>
      </w:r>
      <w:r w:rsidR="005B4024" w:rsidRPr="000E5E89">
        <w:rPr>
          <w:rStyle w:val="eop"/>
          <w:rFonts w:ascii="Palatino Linotype" w:hAnsi="Palatino Linotype" w:cs="Arial"/>
          <w:color w:val="000000"/>
          <w:lang w:val="en-AU"/>
        </w:rPr>
        <w:t xml:space="preserve">chatbot </w:t>
      </w:r>
      <w:r w:rsidR="009E34EB" w:rsidRPr="000E5E89">
        <w:rPr>
          <w:rStyle w:val="eop"/>
          <w:rFonts w:ascii="Palatino Linotype" w:hAnsi="Palatino Linotype" w:cs="Arial"/>
          <w:color w:val="000000"/>
          <w:lang w:val="en-AU"/>
        </w:rPr>
        <w:t xml:space="preserve">aspect </w:t>
      </w:r>
      <w:r w:rsidR="00B128B7" w:rsidRPr="000E5E89">
        <w:rPr>
          <w:rStyle w:val="eop"/>
          <w:rFonts w:ascii="Palatino Linotype" w:hAnsi="Palatino Linotype" w:cs="Arial"/>
          <w:color w:val="000000"/>
          <w:lang w:val="en-AU"/>
        </w:rPr>
        <w:t>within</w:t>
      </w:r>
      <w:r w:rsidR="009E34EB" w:rsidRPr="000E5E89">
        <w:rPr>
          <w:rStyle w:val="eop"/>
          <w:rFonts w:ascii="Palatino Linotype" w:hAnsi="Palatino Linotype" w:cs="Arial"/>
          <w:color w:val="000000"/>
          <w:lang w:val="en-AU"/>
        </w:rPr>
        <w:t xml:space="preserve"> the </w:t>
      </w:r>
      <w:r w:rsidR="00A11A48" w:rsidRPr="000E5E89">
        <w:rPr>
          <w:rStyle w:val="eop"/>
          <w:rFonts w:ascii="Palatino Linotype" w:hAnsi="Palatino Linotype" w:cs="Arial"/>
          <w:color w:val="000000"/>
          <w:lang w:val="en-AU"/>
        </w:rPr>
        <w:t>‘</w:t>
      </w:r>
      <w:r w:rsidR="009E34EB" w:rsidRPr="000E5E89">
        <w:rPr>
          <w:rStyle w:val="eop"/>
          <w:rFonts w:ascii="Palatino Linotype" w:hAnsi="Palatino Linotype" w:cs="Arial"/>
          <w:color w:val="000000"/>
          <w:lang w:val="en-AU"/>
        </w:rPr>
        <w:t>Know the Law</w:t>
      </w:r>
      <w:r w:rsidR="00A11A48" w:rsidRPr="000E5E89">
        <w:rPr>
          <w:rStyle w:val="eop"/>
          <w:rFonts w:ascii="Palatino Linotype" w:hAnsi="Palatino Linotype" w:cs="Arial"/>
          <w:color w:val="000000"/>
          <w:lang w:val="en-AU"/>
        </w:rPr>
        <w:t>’</w:t>
      </w:r>
      <w:r w:rsidR="009E34EB" w:rsidRPr="000E5E89">
        <w:rPr>
          <w:rStyle w:val="eop"/>
          <w:rFonts w:ascii="Palatino Linotype" w:hAnsi="Palatino Linotype" w:cs="Arial"/>
          <w:color w:val="000000"/>
          <w:lang w:val="en-AU"/>
        </w:rPr>
        <w:t xml:space="preserve"> </w:t>
      </w:r>
      <w:r w:rsidR="001E729F" w:rsidRPr="000E5E89">
        <w:rPr>
          <w:rStyle w:val="eop"/>
          <w:rFonts w:ascii="Palatino Linotype" w:hAnsi="Palatino Linotype" w:cs="Arial"/>
          <w:color w:val="000000"/>
          <w:lang w:val="en-AU"/>
        </w:rPr>
        <w:t>site</w:t>
      </w:r>
      <w:r w:rsidR="00C52A65" w:rsidRPr="000E5E89">
        <w:rPr>
          <w:rStyle w:val="eop"/>
          <w:rFonts w:ascii="Palatino Linotype" w:hAnsi="Palatino Linotype" w:cs="Arial"/>
          <w:color w:val="000000"/>
          <w:lang w:val="en-AU"/>
        </w:rPr>
        <w:t>,</w:t>
      </w:r>
      <w:r w:rsidR="001E729F" w:rsidRPr="000E5E89">
        <w:rPr>
          <w:rStyle w:val="eop"/>
          <w:rFonts w:ascii="Palatino Linotype" w:hAnsi="Palatino Linotype" w:cs="Arial"/>
          <w:color w:val="000000"/>
          <w:lang w:val="en-AU"/>
        </w:rPr>
        <w:t xml:space="preserve"> which</w:t>
      </w:r>
      <w:r w:rsidR="009E34EB" w:rsidRPr="000E5E89">
        <w:rPr>
          <w:rStyle w:val="eop"/>
          <w:rFonts w:ascii="Palatino Linotype" w:hAnsi="Palatino Linotype" w:cs="Arial"/>
          <w:color w:val="000000"/>
          <w:lang w:val="en-AU"/>
        </w:rPr>
        <w:t xml:space="preserve"> enable</w:t>
      </w:r>
      <w:r w:rsidR="001E729F" w:rsidRPr="000E5E89">
        <w:rPr>
          <w:rStyle w:val="eop"/>
          <w:rFonts w:ascii="Palatino Linotype" w:hAnsi="Palatino Linotype" w:cs="Arial"/>
          <w:color w:val="000000"/>
          <w:lang w:val="en-AU"/>
        </w:rPr>
        <w:t>s</w:t>
      </w:r>
      <w:r w:rsidR="009E34EB" w:rsidRPr="000E5E89">
        <w:rPr>
          <w:rStyle w:val="eop"/>
          <w:rFonts w:ascii="Palatino Linotype" w:hAnsi="Palatino Linotype" w:cs="Arial"/>
          <w:color w:val="000000"/>
          <w:lang w:val="en-AU"/>
        </w:rPr>
        <w:t xml:space="preserve"> users to ask questions about legal matters</w:t>
      </w:r>
      <w:r w:rsidR="001E729F" w:rsidRPr="000E5E89">
        <w:rPr>
          <w:rStyle w:val="eop"/>
          <w:rFonts w:ascii="Palatino Linotype" w:hAnsi="Palatino Linotype" w:cs="Arial"/>
          <w:color w:val="000000"/>
          <w:lang w:val="en-AU"/>
        </w:rPr>
        <w:t xml:space="preserve">. </w:t>
      </w:r>
      <w:r w:rsidR="005B4024" w:rsidRPr="000E5E89">
        <w:rPr>
          <w:rStyle w:val="eop"/>
          <w:rFonts w:ascii="Palatino Linotype" w:hAnsi="Palatino Linotype" w:cs="Arial"/>
          <w:color w:val="000000"/>
          <w:lang w:val="en-AU"/>
        </w:rPr>
        <w:t>Users are greeted with the following introduction when first arriving at the site: ‘</w:t>
      </w:r>
      <w:r w:rsidR="005B4024" w:rsidRPr="000E5E89">
        <w:rPr>
          <w:rFonts w:ascii="Palatino Linotype" w:hAnsi="Palatino Linotype" w:cs="Arial"/>
        </w:rPr>
        <w:t>Hi! I am The Know The Law chatbot. I can talk about any of the following topics: managing credit and debt, driving in NSW, working in NSW, moving to NSW, police powers and fines in NSW, tenancy in NSW. Would you like to talk about any of these?’</w:t>
      </w:r>
      <w:r w:rsidR="005B4024" w:rsidRPr="000E5E89">
        <w:rPr>
          <w:rStyle w:val="eop"/>
          <w:rFonts w:ascii="Palatino Linotype" w:hAnsi="Palatino Linotype" w:cs="Arial"/>
          <w:color w:val="000000"/>
          <w:lang w:val="en-AU"/>
        </w:rPr>
        <w:t xml:space="preserve"> </w:t>
      </w:r>
      <w:r w:rsidR="001E729F" w:rsidRPr="000E5E89">
        <w:rPr>
          <w:rStyle w:val="eop"/>
          <w:rFonts w:ascii="Palatino Linotype" w:hAnsi="Palatino Linotype" w:cs="Arial"/>
          <w:color w:val="000000"/>
          <w:lang w:val="en-AU"/>
        </w:rPr>
        <w:t>T</w:t>
      </w:r>
      <w:r w:rsidR="009E34EB" w:rsidRPr="000E5E89">
        <w:rPr>
          <w:rStyle w:val="eop"/>
          <w:rFonts w:ascii="Palatino Linotype" w:hAnsi="Palatino Linotype" w:cs="Arial"/>
          <w:color w:val="000000"/>
          <w:lang w:val="en-AU"/>
        </w:rPr>
        <w:t xml:space="preserve">he user </w:t>
      </w:r>
      <w:r w:rsidR="001E729F" w:rsidRPr="000E5E89">
        <w:rPr>
          <w:rStyle w:val="eop"/>
          <w:rFonts w:ascii="Palatino Linotype" w:hAnsi="Palatino Linotype" w:cs="Arial"/>
          <w:color w:val="000000"/>
          <w:lang w:val="en-AU"/>
        </w:rPr>
        <w:t>is then</w:t>
      </w:r>
      <w:r w:rsidR="005B4024" w:rsidRPr="000E5E89">
        <w:rPr>
          <w:rStyle w:val="eop"/>
          <w:rFonts w:ascii="Palatino Linotype" w:hAnsi="Palatino Linotype" w:cs="Arial"/>
          <w:color w:val="000000"/>
          <w:lang w:val="en-AU"/>
        </w:rPr>
        <w:t xml:space="preserve"> able to type in their specific question or topic of choice and subsequently</w:t>
      </w:r>
      <w:r w:rsidR="009E34EB" w:rsidRPr="000E5E89">
        <w:rPr>
          <w:rStyle w:val="eop"/>
          <w:rFonts w:ascii="Palatino Linotype" w:hAnsi="Palatino Linotype" w:cs="Arial"/>
          <w:color w:val="000000"/>
          <w:lang w:val="en-AU"/>
        </w:rPr>
        <w:t xml:space="preserve"> directed to relevant content within the </w:t>
      </w:r>
      <w:r w:rsidR="001E729F" w:rsidRPr="000E5E89">
        <w:rPr>
          <w:rStyle w:val="eop"/>
          <w:rFonts w:ascii="Palatino Linotype" w:hAnsi="Palatino Linotype" w:cs="Arial"/>
          <w:color w:val="000000"/>
          <w:lang w:val="en-AU"/>
        </w:rPr>
        <w:t>site</w:t>
      </w:r>
      <w:r w:rsidR="009E34EB" w:rsidRPr="000E5E89">
        <w:rPr>
          <w:rStyle w:val="eop"/>
          <w:rFonts w:ascii="Palatino Linotype" w:hAnsi="Palatino Linotype" w:cs="Arial"/>
          <w:color w:val="000000"/>
          <w:lang w:val="en-AU"/>
        </w:rPr>
        <w:t xml:space="preserve">. </w:t>
      </w:r>
      <w:r w:rsidR="00446479" w:rsidRPr="000E5E89">
        <w:rPr>
          <w:rStyle w:val="eop"/>
          <w:rFonts w:ascii="Palatino Linotype" w:hAnsi="Palatino Linotype" w:cs="Arial"/>
          <w:color w:val="000000"/>
          <w:lang w:val="en-AU"/>
        </w:rPr>
        <w:t>There is an option to turn off the chatbot function if visitors would prefer to browse the content for themselves.</w:t>
      </w:r>
      <w:r w:rsidR="009E34EB" w:rsidRPr="000E5E89">
        <w:rPr>
          <w:rStyle w:val="eop"/>
          <w:rFonts w:ascii="Palatino Linotype" w:hAnsi="Palatino Linotype" w:cs="Arial"/>
          <w:color w:val="000000"/>
          <w:lang w:val="en-AU"/>
        </w:rPr>
        <w:t xml:space="preserve"> </w:t>
      </w:r>
      <w:r w:rsidR="001E729F" w:rsidRPr="000E5E89">
        <w:rPr>
          <w:rStyle w:val="eop"/>
          <w:rFonts w:ascii="Palatino Linotype" w:hAnsi="Palatino Linotype" w:cs="Arial"/>
          <w:color w:val="000000"/>
          <w:lang w:val="en-AU"/>
        </w:rPr>
        <w:t xml:space="preserve">IT Services are hoping to further refine this feature to enhance the </w:t>
      </w:r>
      <w:r w:rsidR="00522301" w:rsidRPr="000E5E89">
        <w:rPr>
          <w:rStyle w:val="eop"/>
          <w:rFonts w:ascii="Palatino Linotype" w:hAnsi="Palatino Linotype" w:cs="Arial"/>
          <w:color w:val="000000"/>
          <w:lang w:val="en-AU"/>
        </w:rPr>
        <w:t>AI</w:t>
      </w:r>
      <w:r w:rsidR="001E729F" w:rsidRPr="000E5E89">
        <w:rPr>
          <w:rStyle w:val="eop"/>
          <w:rFonts w:ascii="Palatino Linotype" w:hAnsi="Palatino Linotype" w:cs="Arial"/>
          <w:color w:val="000000"/>
          <w:lang w:val="en-AU"/>
        </w:rPr>
        <w:t xml:space="preserve"> capabilities of the site</w:t>
      </w:r>
      <w:r w:rsidR="00522301" w:rsidRPr="000E5E89">
        <w:rPr>
          <w:rStyle w:val="eop"/>
          <w:rFonts w:ascii="Palatino Linotype" w:hAnsi="Palatino Linotype" w:cs="Arial"/>
          <w:color w:val="000000"/>
          <w:lang w:val="en-AU"/>
        </w:rPr>
        <w:t>,</w:t>
      </w:r>
      <w:r w:rsidR="001E729F" w:rsidRPr="000E5E89">
        <w:rPr>
          <w:rStyle w:val="eop"/>
          <w:rFonts w:ascii="Palatino Linotype" w:hAnsi="Palatino Linotype" w:cs="Arial"/>
          <w:color w:val="000000"/>
          <w:lang w:val="en-AU"/>
        </w:rPr>
        <w:t xml:space="preserve"> </w:t>
      </w:r>
      <w:r w:rsidR="00522301" w:rsidRPr="000E5E89">
        <w:rPr>
          <w:rStyle w:val="eop"/>
          <w:rFonts w:ascii="Palatino Linotype" w:hAnsi="Palatino Linotype" w:cs="Arial"/>
          <w:color w:val="000000"/>
          <w:lang w:val="en-AU"/>
        </w:rPr>
        <w:t>making</w:t>
      </w:r>
      <w:r w:rsidR="001E729F" w:rsidRPr="000E5E89">
        <w:rPr>
          <w:rStyle w:val="eop"/>
          <w:rFonts w:ascii="Palatino Linotype" w:hAnsi="Palatino Linotype" w:cs="Arial"/>
          <w:color w:val="000000"/>
          <w:lang w:val="en-AU"/>
        </w:rPr>
        <w:t xml:space="preserve"> it even more user-friendly and accurate in the content provided.</w:t>
      </w:r>
      <w:r w:rsidR="005B4024" w:rsidRPr="000E5E89">
        <w:rPr>
          <w:rStyle w:val="eop"/>
          <w:rFonts w:ascii="Palatino Linotype" w:hAnsi="Palatino Linotype" w:cs="Arial"/>
          <w:color w:val="000000"/>
          <w:lang w:val="en-AU"/>
        </w:rPr>
        <w:t xml:space="preserve"> </w:t>
      </w:r>
    </w:p>
    <w:p w14:paraId="51D7B6EB" w14:textId="2F086262" w:rsidR="005B4024" w:rsidRPr="000E5E89" w:rsidRDefault="005B4024" w:rsidP="00C0274E">
      <w:pPr>
        <w:pStyle w:val="paragraph"/>
        <w:spacing w:before="0" w:beforeAutospacing="0" w:after="160" w:afterAutospacing="0" w:line="480" w:lineRule="auto"/>
        <w:jc w:val="both"/>
        <w:textAlignment w:val="baseline"/>
        <w:rPr>
          <w:rStyle w:val="eop"/>
          <w:rFonts w:ascii="Palatino Linotype" w:hAnsi="Palatino Linotype" w:cs="Arial"/>
          <w:color w:val="000000"/>
          <w:lang w:val="en-AU"/>
        </w:rPr>
      </w:pPr>
      <w:r w:rsidRPr="000E5E89">
        <w:rPr>
          <w:rStyle w:val="eop"/>
          <w:rFonts w:ascii="Palatino Linotype" w:hAnsi="Palatino Linotype" w:cs="Arial"/>
          <w:color w:val="000000"/>
          <w:lang w:val="en-AU"/>
        </w:rPr>
        <w:t xml:space="preserve">The chatbot has proved popular with users. From 1 July 2017 to 1 June 2018, the chatbot has been asked questions relating to each of the six topic areas within the site. From the data gathered, it appears that visitors to the site had the most questions regarding Police Powers &amp; Fines in NSW, with 19 separate entries to the chatbot. These were mainly related to being arrested and the search powers of police officers. </w:t>
      </w:r>
      <w:r w:rsidRPr="000E5E89">
        <w:rPr>
          <w:rStyle w:val="eop"/>
          <w:rFonts w:ascii="Palatino Linotype" w:hAnsi="Palatino Linotype" w:cs="Arial"/>
          <w:color w:val="000000"/>
          <w:lang w:val="en-AU"/>
        </w:rPr>
        <w:lastRenderedPageBreak/>
        <w:t>Traffic fines were also a key area of concern. Users were also seeking information about Working in NSW, with 18 questions being entered. They covered issues such as pay, giving notice, tax, workplace harassment or discrimination, entitlements and superannuation. Dr</w:t>
      </w:r>
      <w:r w:rsidR="007773AF" w:rsidRPr="000E5E89">
        <w:rPr>
          <w:rStyle w:val="eop"/>
          <w:rFonts w:ascii="Palatino Linotype" w:hAnsi="Palatino Linotype" w:cs="Arial"/>
          <w:color w:val="000000"/>
          <w:lang w:val="en-AU"/>
        </w:rPr>
        <w:t>i</w:t>
      </w:r>
      <w:r w:rsidRPr="000E5E89">
        <w:rPr>
          <w:rStyle w:val="eop"/>
          <w:rFonts w:ascii="Palatino Linotype" w:hAnsi="Palatino Linotype" w:cs="Arial"/>
          <w:color w:val="000000"/>
          <w:lang w:val="en-AU"/>
        </w:rPr>
        <w:t>ving in NSW was the third most popula</w:t>
      </w:r>
      <w:r w:rsidR="007773AF" w:rsidRPr="000E5E89">
        <w:rPr>
          <w:rStyle w:val="eop"/>
          <w:rFonts w:ascii="Palatino Linotype" w:hAnsi="Palatino Linotype" w:cs="Arial"/>
          <w:color w:val="000000"/>
          <w:lang w:val="en-AU"/>
        </w:rPr>
        <w:t>r</w:t>
      </w:r>
      <w:r w:rsidRPr="000E5E89">
        <w:rPr>
          <w:rStyle w:val="eop"/>
          <w:rFonts w:ascii="Palatino Linotype" w:hAnsi="Palatino Linotype" w:cs="Arial"/>
          <w:color w:val="000000"/>
          <w:lang w:val="en-AU"/>
        </w:rPr>
        <w:t xml:space="preserve"> topic, with the questions relating to licence requirements, </w:t>
      </w:r>
      <w:r w:rsidR="007773AF" w:rsidRPr="000E5E89">
        <w:rPr>
          <w:rStyle w:val="eop"/>
          <w:rFonts w:ascii="Palatino Linotype" w:hAnsi="Palatino Linotype" w:cs="Arial"/>
          <w:color w:val="000000"/>
          <w:lang w:val="en-AU"/>
        </w:rPr>
        <w:t>drink d</w:t>
      </w:r>
      <w:r w:rsidR="00B8182A" w:rsidRPr="000E5E89">
        <w:rPr>
          <w:rStyle w:val="eop"/>
          <w:rFonts w:ascii="Palatino Linotype" w:hAnsi="Palatino Linotype" w:cs="Arial"/>
          <w:color w:val="000000"/>
          <w:lang w:val="en-AU"/>
        </w:rPr>
        <w:t>r</w:t>
      </w:r>
      <w:r w:rsidR="007773AF" w:rsidRPr="000E5E89">
        <w:rPr>
          <w:rStyle w:val="eop"/>
          <w:rFonts w:ascii="Palatino Linotype" w:hAnsi="Palatino Linotype" w:cs="Arial"/>
          <w:color w:val="000000"/>
          <w:lang w:val="en-AU"/>
        </w:rPr>
        <w:t>i</w:t>
      </w:r>
      <w:r w:rsidR="00B8182A" w:rsidRPr="000E5E89">
        <w:rPr>
          <w:rStyle w:val="eop"/>
          <w:rFonts w:ascii="Palatino Linotype" w:hAnsi="Palatino Linotype" w:cs="Arial"/>
          <w:color w:val="000000"/>
          <w:lang w:val="en-AU"/>
        </w:rPr>
        <w:t xml:space="preserve">ving, and what to do if you have been involved in a car accident. Users were also </w:t>
      </w:r>
      <w:r w:rsidR="007773AF" w:rsidRPr="000E5E89">
        <w:rPr>
          <w:rStyle w:val="eop"/>
          <w:rFonts w:ascii="Palatino Linotype" w:hAnsi="Palatino Linotype" w:cs="Arial"/>
          <w:color w:val="000000"/>
          <w:lang w:val="en-AU"/>
        </w:rPr>
        <w:t>seeking</w:t>
      </w:r>
      <w:r w:rsidR="00B8182A" w:rsidRPr="000E5E89">
        <w:rPr>
          <w:rStyle w:val="eop"/>
          <w:rFonts w:ascii="Palatino Linotype" w:hAnsi="Palatino Linotype" w:cs="Arial"/>
          <w:color w:val="000000"/>
          <w:lang w:val="en-AU"/>
        </w:rPr>
        <w:t xml:space="preserve"> information regarding Tenancy in NSW, and were mostly concerned with rent, how to terminate a lease, and the conditions that come with </w:t>
      </w:r>
      <w:r w:rsidR="00745222" w:rsidRPr="000E5E89">
        <w:rPr>
          <w:rStyle w:val="eop"/>
          <w:rFonts w:ascii="Palatino Linotype" w:hAnsi="Palatino Linotype" w:cs="Arial"/>
          <w:color w:val="000000"/>
          <w:lang w:val="en-AU"/>
        </w:rPr>
        <w:t>leasing a property</w:t>
      </w:r>
      <w:r w:rsidR="00B8182A" w:rsidRPr="000E5E89">
        <w:rPr>
          <w:rStyle w:val="eop"/>
          <w:rFonts w:ascii="Palatino Linotype" w:hAnsi="Palatino Linotype" w:cs="Arial"/>
          <w:color w:val="000000"/>
          <w:lang w:val="en-AU"/>
        </w:rPr>
        <w:t xml:space="preserve">. Finally, the chatbot was asked questions about Moving to NSW, including student insurance and visa conditions, and Managing Credit &amp; Debt, which related to either loans or what to do if they were in debt. </w:t>
      </w:r>
    </w:p>
    <w:p w14:paraId="024B9586" w14:textId="3A87EDA7" w:rsidR="00120FEF" w:rsidRPr="000E5E89" w:rsidRDefault="00522301" w:rsidP="00C0274E">
      <w:pPr>
        <w:pStyle w:val="paragraph"/>
        <w:spacing w:before="0" w:beforeAutospacing="0" w:after="160" w:afterAutospacing="0" w:line="480" w:lineRule="auto"/>
        <w:jc w:val="both"/>
        <w:textAlignment w:val="baseline"/>
        <w:rPr>
          <w:rStyle w:val="eop"/>
          <w:rFonts w:ascii="Palatino Linotype" w:hAnsi="Palatino Linotype" w:cs="Arial"/>
          <w:color w:val="000000"/>
          <w:lang w:val="en-AU"/>
        </w:rPr>
      </w:pPr>
      <w:r w:rsidRPr="000E5E89">
        <w:rPr>
          <w:rStyle w:val="eop"/>
          <w:rFonts w:ascii="Palatino Linotype" w:hAnsi="Palatino Linotype" w:cs="Arial"/>
          <w:color w:val="000000"/>
          <w:lang w:val="en-AU"/>
        </w:rPr>
        <w:t>In 2018, l</w:t>
      </w:r>
      <w:r w:rsidR="009E34EB" w:rsidRPr="000E5E89">
        <w:rPr>
          <w:rStyle w:val="eop"/>
          <w:rFonts w:ascii="Palatino Linotype" w:hAnsi="Palatino Linotype" w:cs="Arial"/>
          <w:color w:val="000000"/>
          <w:lang w:val="en-AU"/>
        </w:rPr>
        <w:t xml:space="preserve">aw students are working on adding additional legal content to the </w:t>
      </w:r>
      <w:r w:rsidRPr="000E5E89">
        <w:rPr>
          <w:rStyle w:val="eop"/>
          <w:rFonts w:ascii="Palatino Linotype" w:hAnsi="Palatino Linotype" w:cs="Arial"/>
          <w:color w:val="000000"/>
          <w:lang w:val="en-AU"/>
        </w:rPr>
        <w:t>site. Further topics include</w:t>
      </w:r>
      <w:r w:rsidR="009E34EB" w:rsidRPr="000E5E89">
        <w:rPr>
          <w:rStyle w:val="eop"/>
          <w:rFonts w:ascii="Palatino Linotype" w:hAnsi="Palatino Linotype" w:cs="Arial"/>
          <w:color w:val="000000"/>
          <w:lang w:val="en-AU"/>
        </w:rPr>
        <w:t xml:space="preserve"> family law and consumer claims</w:t>
      </w:r>
      <w:r w:rsidR="00CF40AF" w:rsidRPr="000E5E89">
        <w:rPr>
          <w:rStyle w:val="eop"/>
          <w:rFonts w:ascii="Palatino Linotype" w:hAnsi="Palatino Linotype" w:cs="Arial"/>
          <w:color w:val="000000"/>
          <w:lang w:val="en-AU"/>
        </w:rPr>
        <w:t>,</w:t>
      </w:r>
      <w:r w:rsidR="009E34EB" w:rsidRPr="000E5E89">
        <w:rPr>
          <w:rStyle w:val="eop"/>
          <w:rFonts w:ascii="Palatino Linotype" w:hAnsi="Palatino Linotype" w:cs="Arial"/>
          <w:color w:val="000000"/>
          <w:lang w:val="en-AU"/>
        </w:rPr>
        <w:t xml:space="preserve"> covering issues such as scams and seeking redress for defective products</w:t>
      </w:r>
      <w:r w:rsidRPr="000E5E89">
        <w:rPr>
          <w:rStyle w:val="eop"/>
          <w:rFonts w:ascii="Palatino Linotype" w:hAnsi="Palatino Linotype" w:cs="Arial"/>
          <w:color w:val="000000"/>
          <w:lang w:val="en-AU"/>
        </w:rPr>
        <w:t>. In light of the</w:t>
      </w:r>
      <w:r w:rsidR="009E34EB" w:rsidRPr="000E5E89">
        <w:rPr>
          <w:rStyle w:val="eop"/>
          <w:rFonts w:ascii="Palatino Linotype" w:hAnsi="Palatino Linotype" w:cs="Arial"/>
          <w:color w:val="000000"/>
          <w:lang w:val="en-AU"/>
        </w:rPr>
        <w:t xml:space="preserve"> </w:t>
      </w:r>
      <w:r w:rsidRPr="000E5E89">
        <w:rPr>
          <w:rStyle w:val="eop"/>
          <w:rFonts w:ascii="Palatino Linotype" w:hAnsi="Palatino Linotype" w:cs="Arial"/>
          <w:color w:val="000000"/>
          <w:lang w:val="en-AU"/>
        </w:rPr>
        <w:t>qualitative response above,</w:t>
      </w:r>
      <w:r w:rsidR="009E34EB" w:rsidRPr="000E5E89">
        <w:rPr>
          <w:rStyle w:val="eop"/>
          <w:rFonts w:ascii="Palatino Linotype" w:hAnsi="Palatino Linotype" w:cs="Arial"/>
          <w:color w:val="000000"/>
          <w:lang w:val="en-AU"/>
        </w:rPr>
        <w:t xml:space="preserve"> examples of typical legal scenarios </w:t>
      </w:r>
      <w:r w:rsidRPr="000E5E89">
        <w:rPr>
          <w:rStyle w:val="eop"/>
          <w:rFonts w:ascii="Palatino Linotype" w:hAnsi="Palatino Linotype" w:cs="Arial"/>
          <w:color w:val="000000"/>
          <w:lang w:val="en-AU"/>
        </w:rPr>
        <w:t xml:space="preserve">will also be provided </w:t>
      </w:r>
      <w:r w:rsidR="009E34EB" w:rsidRPr="000E5E89">
        <w:rPr>
          <w:rStyle w:val="eop"/>
          <w:rFonts w:ascii="Palatino Linotype" w:hAnsi="Palatino Linotype" w:cs="Arial"/>
          <w:color w:val="000000"/>
          <w:lang w:val="en-AU"/>
        </w:rPr>
        <w:t xml:space="preserve">to assist users. </w:t>
      </w:r>
      <w:r w:rsidRPr="000E5E89">
        <w:rPr>
          <w:rStyle w:val="eop"/>
          <w:rFonts w:ascii="Palatino Linotype" w:hAnsi="Palatino Linotype" w:cs="Arial"/>
          <w:color w:val="000000"/>
          <w:lang w:val="en-AU"/>
        </w:rPr>
        <w:t>Other</w:t>
      </w:r>
      <w:r w:rsidR="005D412C" w:rsidRPr="000E5E89">
        <w:rPr>
          <w:rStyle w:val="eop"/>
          <w:rFonts w:ascii="Palatino Linotype" w:hAnsi="Palatino Linotype" w:cs="Arial"/>
          <w:color w:val="000000"/>
          <w:lang w:val="en-AU"/>
        </w:rPr>
        <w:t xml:space="preserve"> content </w:t>
      </w:r>
      <w:r w:rsidRPr="000E5E89">
        <w:rPr>
          <w:rStyle w:val="eop"/>
          <w:rFonts w:ascii="Palatino Linotype" w:hAnsi="Palatino Linotype" w:cs="Arial"/>
          <w:color w:val="000000"/>
          <w:lang w:val="en-AU"/>
        </w:rPr>
        <w:t xml:space="preserve">areas that are </w:t>
      </w:r>
      <w:r w:rsidR="005D412C" w:rsidRPr="000E5E89">
        <w:rPr>
          <w:rStyle w:val="eop"/>
          <w:rFonts w:ascii="Palatino Linotype" w:hAnsi="Palatino Linotype" w:cs="Arial"/>
          <w:color w:val="000000"/>
          <w:lang w:val="en-AU"/>
        </w:rPr>
        <w:t xml:space="preserve">being considered </w:t>
      </w:r>
      <w:r w:rsidRPr="000E5E89">
        <w:rPr>
          <w:rStyle w:val="eop"/>
          <w:rFonts w:ascii="Palatino Linotype" w:hAnsi="Palatino Linotype" w:cs="Arial"/>
          <w:color w:val="000000"/>
          <w:lang w:val="en-AU"/>
        </w:rPr>
        <w:t>for inclusion on the site</w:t>
      </w:r>
      <w:r w:rsidR="00764D76" w:rsidRPr="000E5E89">
        <w:rPr>
          <w:rStyle w:val="eop"/>
          <w:rFonts w:ascii="Palatino Linotype" w:hAnsi="Palatino Linotype" w:cs="Arial"/>
          <w:color w:val="000000"/>
          <w:lang w:val="en-AU"/>
        </w:rPr>
        <w:t xml:space="preserve"> in</w:t>
      </w:r>
      <w:r w:rsidR="005D412C" w:rsidRPr="000E5E89">
        <w:rPr>
          <w:rStyle w:val="eop"/>
          <w:rFonts w:ascii="Palatino Linotype" w:hAnsi="Palatino Linotype" w:cs="Arial"/>
          <w:color w:val="000000"/>
          <w:lang w:val="en-AU"/>
        </w:rPr>
        <w:t>clude</w:t>
      </w:r>
      <w:r w:rsidR="00001BD3" w:rsidRPr="000E5E89">
        <w:rPr>
          <w:rStyle w:val="eop"/>
          <w:rFonts w:ascii="Palatino Linotype" w:hAnsi="Palatino Linotype" w:cs="Arial"/>
          <w:color w:val="000000"/>
          <w:lang w:val="en-AU"/>
        </w:rPr>
        <w:t>:</w:t>
      </w:r>
      <w:r w:rsidR="00764D76" w:rsidRPr="000E5E89">
        <w:rPr>
          <w:rStyle w:val="eop"/>
          <w:rFonts w:ascii="Palatino Linotype" w:hAnsi="Palatino Linotype" w:cs="Arial"/>
          <w:color w:val="000000"/>
          <w:lang w:val="en-AU"/>
        </w:rPr>
        <w:t xml:space="preserve"> domestic violence</w:t>
      </w:r>
      <w:r w:rsidR="00001BD3" w:rsidRPr="000E5E89">
        <w:rPr>
          <w:rStyle w:val="eop"/>
          <w:rFonts w:ascii="Palatino Linotype" w:hAnsi="Palatino Linotype" w:cs="Arial"/>
          <w:color w:val="000000"/>
          <w:lang w:val="en-AU"/>
        </w:rPr>
        <w:t>;</w:t>
      </w:r>
      <w:r w:rsidRPr="000E5E89">
        <w:rPr>
          <w:rStyle w:val="eop"/>
          <w:rFonts w:ascii="Palatino Linotype" w:hAnsi="Palatino Linotype" w:cs="Arial"/>
          <w:color w:val="000000"/>
          <w:lang w:val="en-AU"/>
        </w:rPr>
        <w:t xml:space="preserve"> sexual harassm</w:t>
      </w:r>
      <w:r w:rsidR="00EE33E8" w:rsidRPr="000E5E89">
        <w:rPr>
          <w:rStyle w:val="eop"/>
          <w:rFonts w:ascii="Palatino Linotype" w:hAnsi="Palatino Linotype" w:cs="Arial"/>
          <w:color w:val="000000"/>
          <w:lang w:val="en-AU"/>
        </w:rPr>
        <w:t>ent</w:t>
      </w:r>
      <w:r w:rsidR="00001BD3" w:rsidRPr="000E5E89">
        <w:rPr>
          <w:rStyle w:val="eop"/>
          <w:rFonts w:ascii="Palatino Linotype" w:hAnsi="Palatino Linotype" w:cs="Arial"/>
          <w:color w:val="000000"/>
          <w:lang w:val="en-AU"/>
        </w:rPr>
        <w:t>;</w:t>
      </w:r>
      <w:r w:rsidR="00EE33E8" w:rsidRPr="000E5E89">
        <w:rPr>
          <w:rStyle w:val="eop"/>
          <w:rFonts w:ascii="Palatino Linotype" w:hAnsi="Palatino Linotype" w:cs="Arial"/>
          <w:color w:val="000000"/>
          <w:lang w:val="en-AU"/>
        </w:rPr>
        <w:t xml:space="preserve"> </w:t>
      </w:r>
      <w:r w:rsidR="00764D76" w:rsidRPr="000E5E89">
        <w:rPr>
          <w:rStyle w:val="eop"/>
          <w:rFonts w:ascii="Palatino Linotype" w:hAnsi="Palatino Linotype" w:cs="Arial"/>
          <w:color w:val="000000"/>
          <w:lang w:val="en-AU"/>
        </w:rPr>
        <w:t>car accidents</w:t>
      </w:r>
      <w:r w:rsidRPr="000E5E89">
        <w:rPr>
          <w:rStyle w:val="eop"/>
          <w:rFonts w:ascii="Palatino Linotype" w:hAnsi="Palatino Linotype" w:cs="Arial"/>
          <w:color w:val="000000"/>
          <w:lang w:val="en-AU"/>
        </w:rPr>
        <w:t>, with respect</w:t>
      </w:r>
      <w:r w:rsidR="00764D76" w:rsidRPr="000E5E89">
        <w:rPr>
          <w:rStyle w:val="eop"/>
          <w:rFonts w:ascii="Palatino Linotype" w:hAnsi="Palatino Linotype" w:cs="Arial"/>
          <w:color w:val="000000"/>
          <w:lang w:val="en-AU"/>
        </w:rPr>
        <w:t xml:space="preserve"> to</w:t>
      </w:r>
      <w:r w:rsidRPr="000E5E89">
        <w:rPr>
          <w:rStyle w:val="eop"/>
          <w:rFonts w:ascii="Palatino Linotype" w:hAnsi="Palatino Linotype" w:cs="Arial"/>
          <w:color w:val="000000"/>
          <w:lang w:val="en-AU"/>
        </w:rPr>
        <w:t xml:space="preserve"> both</w:t>
      </w:r>
      <w:r w:rsidR="00764D76" w:rsidRPr="000E5E89">
        <w:rPr>
          <w:rStyle w:val="eop"/>
          <w:rFonts w:ascii="Palatino Linotype" w:hAnsi="Palatino Linotype" w:cs="Arial"/>
          <w:color w:val="000000"/>
          <w:lang w:val="en-AU"/>
        </w:rPr>
        <w:t xml:space="preserve"> </w:t>
      </w:r>
      <w:r w:rsidRPr="000E5E89">
        <w:rPr>
          <w:rStyle w:val="eop"/>
          <w:rFonts w:ascii="Palatino Linotype" w:hAnsi="Palatino Linotype" w:cs="Arial"/>
          <w:color w:val="000000"/>
          <w:lang w:val="en-AU"/>
        </w:rPr>
        <w:t xml:space="preserve">property </w:t>
      </w:r>
      <w:r w:rsidR="00764D76" w:rsidRPr="000E5E89">
        <w:rPr>
          <w:rStyle w:val="eop"/>
          <w:rFonts w:ascii="Palatino Linotype" w:hAnsi="Palatino Linotype" w:cs="Arial"/>
          <w:color w:val="000000"/>
          <w:lang w:val="en-AU"/>
        </w:rPr>
        <w:t>damage and personal injury</w:t>
      </w:r>
      <w:r w:rsidR="00001BD3" w:rsidRPr="000E5E89">
        <w:rPr>
          <w:rStyle w:val="eop"/>
          <w:rFonts w:ascii="Palatino Linotype" w:hAnsi="Palatino Linotype" w:cs="Arial"/>
          <w:color w:val="000000"/>
          <w:lang w:val="en-AU"/>
        </w:rPr>
        <w:t>;</w:t>
      </w:r>
      <w:r w:rsidR="00EE33E8" w:rsidRPr="000E5E89">
        <w:rPr>
          <w:rStyle w:val="eop"/>
          <w:rFonts w:ascii="Palatino Linotype" w:hAnsi="Palatino Linotype" w:cs="Arial"/>
          <w:color w:val="000000"/>
          <w:lang w:val="en-AU"/>
        </w:rPr>
        <w:t xml:space="preserve"> and financial literacy.</w:t>
      </w:r>
    </w:p>
    <w:p w14:paraId="320D16BC" w14:textId="13791E39" w:rsidR="00270ED6" w:rsidRPr="00C0274E" w:rsidRDefault="00525C09" w:rsidP="00C0274E">
      <w:pPr>
        <w:pStyle w:val="ListParagraph"/>
        <w:numPr>
          <w:ilvl w:val="0"/>
          <w:numId w:val="4"/>
        </w:numPr>
        <w:spacing w:after="160" w:line="480" w:lineRule="auto"/>
        <w:jc w:val="center"/>
        <w:rPr>
          <w:rFonts w:ascii="Palatino Linotype" w:hAnsi="Palatino Linotype"/>
          <w:lang w:val="en-AU"/>
        </w:rPr>
      </w:pPr>
      <w:r w:rsidRPr="00C0274E">
        <w:rPr>
          <w:rFonts w:ascii="Palatino Linotype" w:hAnsi="Palatino Linotype"/>
          <w:b/>
          <w:lang w:val="en-AU"/>
        </w:rPr>
        <w:t>CONCLUSIONS</w:t>
      </w:r>
    </w:p>
    <w:p w14:paraId="5FBA687B" w14:textId="31F5BCF6" w:rsidR="00223AD4" w:rsidRPr="004A01B9" w:rsidRDefault="00223AD4" w:rsidP="00C0274E">
      <w:pPr>
        <w:spacing w:after="160" w:line="480" w:lineRule="auto"/>
        <w:jc w:val="both"/>
        <w:rPr>
          <w:lang w:val="en-AU"/>
        </w:rPr>
      </w:pPr>
      <w:r w:rsidRPr="000E5E89">
        <w:rPr>
          <w:rFonts w:ascii="Palatino Linotype" w:hAnsi="Palatino Linotype"/>
          <w:lang w:val="en-AU"/>
        </w:rPr>
        <w:t xml:space="preserve">The traditional principles of </w:t>
      </w:r>
      <w:r w:rsidR="00772BDA" w:rsidRPr="000E5E89">
        <w:rPr>
          <w:rFonts w:ascii="Palatino Linotype" w:hAnsi="Palatino Linotype"/>
          <w:lang w:val="en-AU"/>
        </w:rPr>
        <w:t>S</w:t>
      </w:r>
      <w:r w:rsidRPr="000E5E89">
        <w:rPr>
          <w:rFonts w:ascii="Palatino Linotype" w:hAnsi="Palatino Linotype"/>
          <w:lang w:val="en-AU"/>
        </w:rPr>
        <w:t xml:space="preserve">treet </w:t>
      </w:r>
      <w:r w:rsidR="00772BDA" w:rsidRPr="000E5E89">
        <w:rPr>
          <w:rFonts w:ascii="Palatino Linotype" w:hAnsi="Palatino Linotype"/>
          <w:lang w:val="en-AU"/>
        </w:rPr>
        <w:t>L</w:t>
      </w:r>
      <w:r w:rsidRPr="000E5E89">
        <w:rPr>
          <w:rFonts w:ascii="Palatino Linotype" w:hAnsi="Palatino Linotype"/>
          <w:lang w:val="en-AU"/>
        </w:rPr>
        <w:t xml:space="preserve">aw </w:t>
      </w:r>
      <w:r w:rsidR="00934D71" w:rsidRPr="000E5E89">
        <w:rPr>
          <w:rFonts w:ascii="Palatino Linotype" w:hAnsi="Palatino Linotype"/>
          <w:lang w:val="en-AU"/>
        </w:rPr>
        <w:t xml:space="preserve">provided the impetus for the development of the </w:t>
      </w:r>
      <w:r w:rsidR="00A11A48" w:rsidRPr="000E5E89">
        <w:rPr>
          <w:rFonts w:ascii="Palatino Linotype" w:hAnsi="Palatino Linotype"/>
          <w:lang w:val="en-AU"/>
        </w:rPr>
        <w:t>‘</w:t>
      </w:r>
      <w:r w:rsidR="00934D71" w:rsidRPr="000E5E89">
        <w:rPr>
          <w:rFonts w:ascii="Palatino Linotype" w:hAnsi="Palatino Linotype"/>
          <w:lang w:val="en-AU"/>
        </w:rPr>
        <w:t>Know the Law</w:t>
      </w:r>
      <w:r w:rsidR="00A11A48" w:rsidRPr="000E5E89">
        <w:rPr>
          <w:rFonts w:ascii="Palatino Linotype" w:hAnsi="Palatino Linotype"/>
          <w:lang w:val="en-AU"/>
        </w:rPr>
        <w:t>’</w:t>
      </w:r>
      <w:r w:rsidR="00934D71" w:rsidRPr="000E5E89">
        <w:rPr>
          <w:rFonts w:ascii="Palatino Linotype" w:hAnsi="Palatino Linotype"/>
          <w:lang w:val="en-AU"/>
        </w:rPr>
        <w:t xml:space="preserve"> </w:t>
      </w:r>
      <w:r w:rsidR="002F26E9" w:rsidRPr="000E5E89">
        <w:rPr>
          <w:rFonts w:ascii="Palatino Linotype" w:hAnsi="Palatino Linotype"/>
          <w:lang w:val="en-AU"/>
        </w:rPr>
        <w:t>site,</w:t>
      </w:r>
      <w:r w:rsidR="00934D71" w:rsidRPr="000E5E89">
        <w:rPr>
          <w:rFonts w:ascii="Palatino Linotype" w:hAnsi="Palatino Linotype"/>
          <w:lang w:val="en-AU"/>
        </w:rPr>
        <w:t xml:space="preserve"> </w:t>
      </w:r>
      <w:r w:rsidR="003B1804" w:rsidRPr="000E5E89">
        <w:rPr>
          <w:rFonts w:ascii="Palatino Linotype" w:hAnsi="Palatino Linotype"/>
          <w:lang w:val="en-AU"/>
        </w:rPr>
        <w:t xml:space="preserve">which has </w:t>
      </w:r>
      <w:r w:rsidR="00934D71" w:rsidRPr="000E5E89">
        <w:rPr>
          <w:rFonts w:ascii="Palatino Linotype" w:hAnsi="Palatino Linotype"/>
          <w:lang w:val="en-AU"/>
        </w:rPr>
        <w:t>enabl</w:t>
      </w:r>
      <w:r w:rsidR="003B1804" w:rsidRPr="000E5E89">
        <w:rPr>
          <w:rFonts w:ascii="Palatino Linotype" w:hAnsi="Palatino Linotype"/>
          <w:lang w:val="en-AU"/>
        </w:rPr>
        <w:t>ed</w:t>
      </w:r>
      <w:r w:rsidR="00934D71" w:rsidRPr="000E5E89">
        <w:rPr>
          <w:rFonts w:ascii="Palatino Linotype" w:hAnsi="Palatino Linotype"/>
          <w:lang w:val="en-AU"/>
        </w:rPr>
        <w:t xml:space="preserve"> the expansion of </w:t>
      </w:r>
      <w:r w:rsidR="003B1804" w:rsidRPr="000E5E89">
        <w:rPr>
          <w:rFonts w:ascii="Palatino Linotype" w:hAnsi="Palatino Linotype"/>
          <w:lang w:val="en-AU"/>
        </w:rPr>
        <w:t xml:space="preserve">the provision of </w:t>
      </w:r>
      <w:r w:rsidR="00934D71" w:rsidRPr="000E5E89">
        <w:rPr>
          <w:rFonts w:ascii="Palatino Linotype" w:hAnsi="Palatino Linotype"/>
          <w:lang w:val="en-AU"/>
        </w:rPr>
        <w:t xml:space="preserve">legal </w:t>
      </w:r>
      <w:r w:rsidR="00934D71" w:rsidRPr="000E5E89">
        <w:rPr>
          <w:rFonts w:ascii="Palatino Linotype" w:hAnsi="Palatino Linotype"/>
          <w:lang w:val="en-AU"/>
        </w:rPr>
        <w:lastRenderedPageBreak/>
        <w:t>information</w:t>
      </w:r>
      <w:r w:rsidR="00A63B65" w:rsidRPr="000E5E89">
        <w:rPr>
          <w:rFonts w:ascii="Palatino Linotype" w:hAnsi="Palatino Linotype"/>
          <w:lang w:val="en-AU"/>
        </w:rPr>
        <w:t xml:space="preserve"> and outreach</w:t>
      </w:r>
      <w:r w:rsidR="00934D71" w:rsidRPr="000E5E89">
        <w:rPr>
          <w:rFonts w:ascii="Palatino Linotype" w:hAnsi="Palatino Linotype"/>
          <w:lang w:val="en-AU"/>
        </w:rPr>
        <w:t xml:space="preserve"> to cohorts of</w:t>
      </w:r>
      <w:r w:rsidRPr="000E5E89">
        <w:rPr>
          <w:rFonts w:ascii="Palatino Linotype" w:hAnsi="Palatino Linotype"/>
          <w:lang w:val="en-AU"/>
        </w:rPr>
        <w:t xml:space="preserve"> international students</w:t>
      </w:r>
      <w:r w:rsidR="00934D71" w:rsidRPr="000E5E89">
        <w:rPr>
          <w:rFonts w:ascii="Palatino Linotype" w:hAnsi="Palatino Linotype"/>
          <w:lang w:val="en-AU"/>
        </w:rPr>
        <w:t xml:space="preserve">. The </w:t>
      </w:r>
      <w:r w:rsidR="003B1804" w:rsidRPr="000E5E89">
        <w:rPr>
          <w:rFonts w:ascii="Palatino Linotype" w:hAnsi="Palatino Linotype"/>
          <w:lang w:val="en-AU"/>
        </w:rPr>
        <w:t>site</w:t>
      </w:r>
      <w:r w:rsidR="00934D71" w:rsidRPr="000E5E89">
        <w:rPr>
          <w:rFonts w:ascii="Palatino Linotype" w:hAnsi="Palatino Linotype"/>
          <w:lang w:val="en-AU"/>
        </w:rPr>
        <w:t xml:space="preserve"> intends to assist </w:t>
      </w:r>
      <w:r w:rsidR="00C009B7" w:rsidRPr="000E5E89">
        <w:rPr>
          <w:rFonts w:ascii="Palatino Linotype" w:hAnsi="Palatino Linotype"/>
          <w:lang w:val="en-AU"/>
        </w:rPr>
        <w:t>these</w:t>
      </w:r>
      <w:r w:rsidR="00934D71" w:rsidRPr="000E5E89">
        <w:rPr>
          <w:rFonts w:ascii="Palatino Linotype" w:hAnsi="Palatino Linotype"/>
          <w:lang w:val="en-AU"/>
        </w:rPr>
        <w:t xml:space="preserve"> students </w:t>
      </w:r>
      <w:r w:rsidR="003B1804" w:rsidRPr="000E5E89">
        <w:rPr>
          <w:rFonts w:ascii="Palatino Linotype" w:hAnsi="Palatino Linotype"/>
          <w:lang w:val="en-AU"/>
        </w:rPr>
        <w:t>with any</w:t>
      </w:r>
      <w:r w:rsidR="00934D71" w:rsidRPr="000E5E89">
        <w:rPr>
          <w:rFonts w:ascii="Palatino Linotype" w:hAnsi="Palatino Linotype"/>
          <w:lang w:val="en-AU"/>
        </w:rPr>
        <w:t xml:space="preserve"> </w:t>
      </w:r>
      <w:r w:rsidRPr="000E5E89">
        <w:rPr>
          <w:rFonts w:ascii="Palatino Linotype" w:hAnsi="Palatino Linotype"/>
          <w:lang w:val="en-AU"/>
        </w:rPr>
        <w:t>transition</w:t>
      </w:r>
      <w:r w:rsidR="003B1804" w:rsidRPr="000E5E89">
        <w:rPr>
          <w:rFonts w:ascii="Palatino Linotype" w:hAnsi="Palatino Linotype"/>
          <w:lang w:val="en-AU"/>
        </w:rPr>
        <w:t>s they may face when coming</w:t>
      </w:r>
      <w:r w:rsidRPr="000E5E89">
        <w:rPr>
          <w:rFonts w:ascii="Palatino Linotype" w:hAnsi="Palatino Linotype"/>
          <w:lang w:val="en-AU"/>
        </w:rPr>
        <w:t xml:space="preserve"> to stud</w:t>
      </w:r>
      <w:r w:rsidR="00934D71" w:rsidRPr="000E5E89">
        <w:rPr>
          <w:rFonts w:ascii="Palatino Linotype" w:hAnsi="Palatino Linotype"/>
          <w:lang w:val="en-AU"/>
        </w:rPr>
        <w:t>y</w:t>
      </w:r>
      <w:r w:rsidR="007C2434" w:rsidRPr="000E5E89">
        <w:rPr>
          <w:rFonts w:ascii="Palatino Linotype" w:hAnsi="Palatino Linotype"/>
          <w:lang w:val="en-AU"/>
        </w:rPr>
        <w:t xml:space="preserve"> and liv</w:t>
      </w:r>
      <w:r w:rsidR="003B1804" w:rsidRPr="000E5E89">
        <w:rPr>
          <w:rFonts w:ascii="Palatino Linotype" w:hAnsi="Palatino Linotype"/>
          <w:lang w:val="en-AU"/>
        </w:rPr>
        <w:t>e</w:t>
      </w:r>
      <w:r w:rsidRPr="000E5E89">
        <w:rPr>
          <w:rFonts w:ascii="Palatino Linotype" w:hAnsi="Palatino Linotype"/>
          <w:lang w:val="en-AU"/>
        </w:rPr>
        <w:t xml:space="preserve"> in </w:t>
      </w:r>
      <w:r w:rsidR="007C2434" w:rsidRPr="000E5E89">
        <w:rPr>
          <w:rFonts w:ascii="Palatino Linotype" w:hAnsi="Palatino Linotype"/>
          <w:lang w:val="en-AU"/>
        </w:rPr>
        <w:t>New South Wales</w:t>
      </w:r>
      <w:r w:rsidR="003B1804" w:rsidRPr="000E5E89">
        <w:rPr>
          <w:rFonts w:ascii="Palatino Linotype" w:hAnsi="Palatino Linotype"/>
          <w:lang w:val="en-AU"/>
        </w:rPr>
        <w:t xml:space="preserve">. </w:t>
      </w:r>
      <w:r w:rsidR="0027452F" w:rsidRPr="000E5E89">
        <w:rPr>
          <w:rFonts w:ascii="Palatino Linotype" w:hAnsi="Palatino Linotype"/>
          <w:lang w:val="en-AU"/>
        </w:rPr>
        <w:t>They</w:t>
      </w:r>
      <w:r w:rsidR="003B1804" w:rsidRPr="000E5E89">
        <w:rPr>
          <w:rFonts w:ascii="Palatino Linotype" w:hAnsi="Palatino Linotype"/>
          <w:lang w:val="en-AU"/>
        </w:rPr>
        <w:t xml:space="preserve"> are </w:t>
      </w:r>
      <w:r w:rsidR="005D412C" w:rsidRPr="000E5E89">
        <w:rPr>
          <w:rFonts w:ascii="Palatino Linotype" w:hAnsi="Palatino Linotype"/>
          <w:lang w:val="en-AU"/>
        </w:rPr>
        <w:t xml:space="preserve">able to access </w:t>
      </w:r>
      <w:r w:rsidR="00934D71" w:rsidRPr="000E5E89">
        <w:rPr>
          <w:rFonts w:ascii="Palatino Linotype" w:hAnsi="Palatino Linotype"/>
          <w:lang w:val="en-AU"/>
        </w:rPr>
        <w:t xml:space="preserve">legal information in </w:t>
      </w:r>
      <w:r w:rsidR="005D412C" w:rsidRPr="000E5E89">
        <w:rPr>
          <w:rFonts w:ascii="Palatino Linotype" w:hAnsi="Palatino Linotype"/>
          <w:lang w:val="en-AU"/>
        </w:rPr>
        <w:t>a convenient and efficient</w:t>
      </w:r>
      <w:r w:rsidR="00934D71" w:rsidRPr="000E5E89">
        <w:rPr>
          <w:rFonts w:ascii="Palatino Linotype" w:hAnsi="Palatino Linotype"/>
          <w:lang w:val="en-AU"/>
        </w:rPr>
        <w:t xml:space="preserve"> way</w:t>
      </w:r>
      <w:r w:rsidR="003B1804" w:rsidRPr="000E5E89">
        <w:rPr>
          <w:rFonts w:ascii="Palatino Linotype" w:hAnsi="Palatino Linotype"/>
          <w:lang w:val="en-AU"/>
        </w:rPr>
        <w:t>, anywhere and anytime from their computer or mobile device</w:t>
      </w:r>
      <w:r w:rsidR="00934D71" w:rsidRPr="000E5E89">
        <w:rPr>
          <w:rFonts w:ascii="Palatino Linotype" w:hAnsi="Palatino Linotype"/>
          <w:lang w:val="en-AU"/>
        </w:rPr>
        <w:t>.</w:t>
      </w:r>
      <w:r w:rsidR="005D412C" w:rsidRPr="000E5E89">
        <w:rPr>
          <w:rFonts w:ascii="Palatino Linotype" w:hAnsi="Palatino Linotype"/>
          <w:lang w:val="en-AU"/>
        </w:rPr>
        <w:t xml:space="preserve">  International students speak positively of the </w:t>
      </w:r>
      <w:r w:rsidR="0031128F" w:rsidRPr="000E5E89">
        <w:rPr>
          <w:rFonts w:ascii="Palatino Linotype" w:hAnsi="Palatino Linotype"/>
          <w:lang w:val="en-AU"/>
        </w:rPr>
        <w:t>site</w:t>
      </w:r>
      <w:r w:rsidR="003B1804" w:rsidRPr="000E5E89">
        <w:rPr>
          <w:rFonts w:ascii="Palatino Linotype" w:hAnsi="Palatino Linotype"/>
          <w:lang w:val="en-AU"/>
        </w:rPr>
        <w:t>, as observed in their quantitative and qualitative responses above. The intent of the site – to provide information about typical legal matters that international students may encounter following their arrival in Australia – has clearly been achieved through this pilot project</w:t>
      </w:r>
      <w:r w:rsidR="005D412C" w:rsidRPr="000E5E89">
        <w:rPr>
          <w:rFonts w:ascii="Palatino Linotype" w:hAnsi="Palatino Linotype"/>
          <w:lang w:val="en-AU"/>
        </w:rPr>
        <w:t>.</w:t>
      </w:r>
      <w:r w:rsidR="005D412C" w:rsidRPr="00B34C53">
        <w:rPr>
          <w:lang w:val="en-AU"/>
        </w:rPr>
        <w:t xml:space="preserve">   </w:t>
      </w:r>
      <w:r w:rsidR="00934D71" w:rsidRPr="00B34C53">
        <w:rPr>
          <w:lang w:val="en-AU"/>
        </w:rPr>
        <w:t xml:space="preserve"> </w:t>
      </w:r>
    </w:p>
    <w:sectPr w:rsidR="00223AD4" w:rsidRPr="004A01B9" w:rsidSect="001A01DC">
      <w:headerReference w:type="default" r:id="rId8"/>
      <w:footerReference w:type="default" r:id="rId9"/>
      <w:pgSz w:w="11900" w:h="16840"/>
      <w:pgMar w:top="1440" w:right="1440" w:bottom="1440" w:left="1440" w:header="708" w:footer="708" w:gutter="0"/>
      <w:pgNumType w:start="27"/>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C458A6" w16cid:durableId="2081A322"/>
  <w16cid:commentId w16cid:paraId="10E8B1E3" w16cid:durableId="20829389"/>
  <w16cid:commentId w16cid:paraId="7FE1931A" w16cid:durableId="2081A323"/>
  <w16cid:commentId w16cid:paraId="11EC1212" w16cid:durableId="2082934A"/>
  <w16cid:commentId w16cid:paraId="10455BE7" w16cid:durableId="2081A324"/>
  <w16cid:commentId w16cid:paraId="7AD384F7" w16cid:durableId="20829405"/>
  <w16cid:commentId w16cid:paraId="39B3828A" w16cid:durableId="20829458"/>
  <w16cid:commentId w16cid:paraId="079FD774" w16cid:durableId="2081A325"/>
  <w16cid:commentId w16cid:paraId="06B2AF91" w16cid:durableId="2081A3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F8B42" w14:textId="77777777" w:rsidR="007A2233" w:rsidRDefault="007A2233" w:rsidP="007C3DE1">
      <w:r>
        <w:separator/>
      </w:r>
    </w:p>
  </w:endnote>
  <w:endnote w:type="continuationSeparator" w:id="0">
    <w:p w14:paraId="35D18BFE" w14:textId="77777777" w:rsidR="007A2233" w:rsidRDefault="007A2233" w:rsidP="007C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2"/>
        <w:szCs w:val="22"/>
      </w:rPr>
      <w:id w:val="-185592338"/>
      <w:docPartObj>
        <w:docPartGallery w:val="Page Numbers (Bottom of Page)"/>
        <w:docPartUnique/>
      </w:docPartObj>
    </w:sdtPr>
    <w:sdtEndPr>
      <w:rPr>
        <w:noProof/>
      </w:rPr>
    </w:sdtEndPr>
    <w:sdtContent>
      <w:p w14:paraId="0FECFF11" w14:textId="2F367F34" w:rsidR="001A01DC" w:rsidRPr="001A01DC" w:rsidRDefault="001A01DC">
        <w:pPr>
          <w:pStyle w:val="Footer"/>
          <w:jc w:val="center"/>
          <w:rPr>
            <w:rFonts w:ascii="Palatino Linotype" w:hAnsi="Palatino Linotype"/>
            <w:sz w:val="22"/>
            <w:szCs w:val="22"/>
          </w:rPr>
        </w:pPr>
        <w:r w:rsidRPr="001A01DC">
          <w:rPr>
            <w:rFonts w:ascii="Palatino Linotype" w:hAnsi="Palatino Linotype"/>
            <w:sz w:val="22"/>
            <w:szCs w:val="22"/>
          </w:rPr>
          <w:fldChar w:fldCharType="begin"/>
        </w:r>
        <w:r w:rsidRPr="001A01DC">
          <w:rPr>
            <w:rFonts w:ascii="Palatino Linotype" w:hAnsi="Palatino Linotype"/>
            <w:sz w:val="22"/>
            <w:szCs w:val="22"/>
          </w:rPr>
          <w:instrText xml:space="preserve"> PAGE   \* MERGEFORMAT </w:instrText>
        </w:r>
        <w:r w:rsidRPr="001A01DC">
          <w:rPr>
            <w:rFonts w:ascii="Palatino Linotype" w:hAnsi="Palatino Linotype"/>
            <w:sz w:val="22"/>
            <w:szCs w:val="22"/>
          </w:rPr>
          <w:fldChar w:fldCharType="separate"/>
        </w:r>
        <w:r w:rsidR="004557A9">
          <w:rPr>
            <w:rFonts w:ascii="Palatino Linotype" w:hAnsi="Palatino Linotype"/>
            <w:noProof/>
            <w:sz w:val="22"/>
            <w:szCs w:val="22"/>
          </w:rPr>
          <w:t>27</w:t>
        </w:r>
        <w:r w:rsidRPr="001A01DC">
          <w:rPr>
            <w:rFonts w:ascii="Palatino Linotype" w:hAnsi="Palatino Linotype"/>
            <w:noProof/>
            <w:sz w:val="22"/>
            <w:szCs w:val="22"/>
          </w:rPr>
          <w:fldChar w:fldCharType="end"/>
        </w:r>
      </w:p>
    </w:sdtContent>
  </w:sdt>
  <w:p w14:paraId="5FF3A0CE" w14:textId="77777777" w:rsidR="00526690" w:rsidRDefault="005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E02A7" w14:textId="77777777" w:rsidR="007A2233" w:rsidRDefault="007A2233" w:rsidP="007C3DE1">
      <w:r>
        <w:separator/>
      </w:r>
    </w:p>
  </w:footnote>
  <w:footnote w:type="continuationSeparator" w:id="0">
    <w:p w14:paraId="24C42C39" w14:textId="77777777" w:rsidR="007A2233" w:rsidRDefault="007A2233" w:rsidP="007C3DE1">
      <w:r>
        <w:continuationSeparator/>
      </w:r>
    </w:p>
  </w:footnote>
  <w:footnote w:id="1">
    <w:p w14:paraId="0F914062" w14:textId="7E41EC0A" w:rsidR="000E5E89" w:rsidRPr="000E5E89" w:rsidRDefault="000E5E89" w:rsidP="000E5E89">
      <w:pPr>
        <w:pStyle w:val="FootnoteText"/>
      </w:pPr>
      <w:r>
        <w:rPr>
          <w:rStyle w:val="FootnoteReference"/>
        </w:rPr>
        <w:footnoteRef/>
      </w:r>
      <w:r>
        <w:t xml:space="preserve"> </w:t>
      </w:r>
      <w:r w:rsidRPr="000E5E89">
        <w:rPr>
          <w:sz w:val="20"/>
          <w:szCs w:val="20"/>
        </w:rPr>
        <w:t>Ms Briony Johnston is a Sessional Academic with the Newcastle Law School, Faculty of Business and Law, University of Newcastle, Australia.</w:t>
      </w:r>
      <w:r w:rsidRPr="000E5E89">
        <w:t xml:space="preserve"> </w:t>
      </w:r>
      <w:r w:rsidRPr="000E5E89">
        <w:rPr>
          <w:sz w:val="20"/>
          <w:szCs w:val="20"/>
        </w:rPr>
        <w:t>Mr Shaun McCarthy is the Director of the University of Newcastle Legal Centre and Program Convenor of the Professional Practice Program, Newcastle Law School, Faculty of Business and Law, University of Newcastle, Australia. The University of Newcastle Legal Centre is conducted by the Newcastle Law School, University of Newcastle in New South Wales, Australia.</w:t>
      </w:r>
    </w:p>
  </w:footnote>
  <w:footnote w:id="2">
    <w:p w14:paraId="2ED5EB3E" w14:textId="1765B527" w:rsidR="00061413" w:rsidRPr="006B35DB" w:rsidRDefault="00061413" w:rsidP="006B35DB">
      <w:pPr>
        <w:pStyle w:val="FootnoteText"/>
        <w:jc w:val="both"/>
        <w:rPr>
          <w:rFonts w:cs="Arial"/>
          <w:sz w:val="20"/>
          <w:szCs w:val="20"/>
          <w:lang w:val="en-AU"/>
        </w:rPr>
      </w:pPr>
      <w:r w:rsidRPr="006B35DB">
        <w:rPr>
          <w:rStyle w:val="FootnoteReference"/>
          <w:rFonts w:cs="Arial"/>
          <w:sz w:val="20"/>
          <w:szCs w:val="20"/>
        </w:rPr>
        <w:footnoteRef/>
      </w:r>
      <w:r w:rsidRPr="006B35DB">
        <w:rPr>
          <w:rFonts w:cs="Arial"/>
          <w:sz w:val="20"/>
          <w:szCs w:val="20"/>
        </w:rPr>
        <w:t xml:space="preserve"> </w:t>
      </w:r>
      <w:r w:rsidRPr="00E876A4">
        <w:rPr>
          <w:rFonts w:cs="Arial"/>
          <w:sz w:val="20"/>
          <w:szCs w:val="20"/>
        </w:rPr>
        <w:t>Located in Hunter Street Newcastle,</w:t>
      </w:r>
      <w:r w:rsidRPr="006B35DB">
        <w:rPr>
          <w:rFonts w:cs="Arial"/>
          <w:sz w:val="20"/>
          <w:szCs w:val="20"/>
        </w:rPr>
        <w:t xml:space="preserve"> </w:t>
      </w:r>
      <w:r w:rsidRPr="006B35DB">
        <w:rPr>
          <w:rFonts w:cs="Arial"/>
          <w:sz w:val="20"/>
          <w:szCs w:val="20"/>
          <w:lang w:val="en-AU"/>
        </w:rPr>
        <w:t>New South Wales, Australia</w:t>
      </w:r>
      <w:r w:rsidRPr="00E876A4">
        <w:rPr>
          <w:rFonts w:cs="Arial"/>
          <w:sz w:val="20"/>
          <w:szCs w:val="20"/>
          <w:lang w:val="en-AU"/>
        </w:rPr>
        <w:t>.</w:t>
      </w:r>
    </w:p>
  </w:footnote>
  <w:footnote w:id="3">
    <w:p w14:paraId="50AE19BB" w14:textId="0D1E175C" w:rsidR="00061413" w:rsidRPr="00E876A4" w:rsidRDefault="00061413" w:rsidP="0061783C">
      <w:pPr>
        <w:pStyle w:val="FootnoteText"/>
        <w:jc w:val="both"/>
        <w:rPr>
          <w:rFonts w:cs="Arial"/>
          <w:sz w:val="20"/>
          <w:szCs w:val="20"/>
        </w:rPr>
      </w:pPr>
      <w:r w:rsidRPr="00E876A4">
        <w:rPr>
          <w:rStyle w:val="FootnoteReference"/>
          <w:rFonts w:cs="Arial"/>
          <w:sz w:val="20"/>
          <w:szCs w:val="20"/>
        </w:rPr>
        <w:footnoteRef/>
      </w:r>
      <w:r w:rsidRPr="00E876A4">
        <w:rPr>
          <w:rFonts w:cs="Arial"/>
          <w:sz w:val="20"/>
          <w:szCs w:val="20"/>
        </w:rPr>
        <w:t xml:space="preserve"> Richard Grimes, David McQuoid-Mason, Ed O’Brien and Judy Zimmer, ‘Street Law and Social Justice Education’ in Frank Bloch (ed)</w:t>
      </w:r>
      <w:r w:rsidR="00342EC9">
        <w:rPr>
          <w:rFonts w:cs="Arial"/>
          <w:sz w:val="20"/>
          <w:szCs w:val="20"/>
        </w:rPr>
        <w:t>,</w:t>
      </w:r>
      <w:r w:rsidRPr="00E876A4">
        <w:rPr>
          <w:rFonts w:cs="Arial"/>
          <w:sz w:val="20"/>
          <w:szCs w:val="20"/>
        </w:rPr>
        <w:t xml:space="preserve"> </w:t>
      </w:r>
      <w:r w:rsidRPr="00E876A4">
        <w:rPr>
          <w:rFonts w:cs="Arial"/>
          <w:i/>
          <w:sz w:val="20"/>
          <w:szCs w:val="20"/>
        </w:rPr>
        <w:t xml:space="preserve">The Global Clinical Movement </w:t>
      </w:r>
      <w:r w:rsidR="00342EC9">
        <w:rPr>
          <w:rFonts w:cs="Arial"/>
          <w:sz w:val="20"/>
          <w:szCs w:val="20"/>
        </w:rPr>
        <w:t>(</w:t>
      </w:r>
      <w:r w:rsidRPr="00E876A4">
        <w:rPr>
          <w:rFonts w:cs="Arial"/>
          <w:sz w:val="20"/>
          <w:szCs w:val="20"/>
        </w:rPr>
        <w:t>Oxford University Press, 2011) 225, 225.</w:t>
      </w:r>
    </w:p>
  </w:footnote>
  <w:footnote w:id="4">
    <w:p w14:paraId="259CF748" w14:textId="467D323D" w:rsidR="00061413" w:rsidRPr="00E876A4" w:rsidRDefault="00061413" w:rsidP="00DD2D73">
      <w:pPr>
        <w:pStyle w:val="FootnoteText"/>
        <w:jc w:val="both"/>
        <w:rPr>
          <w:rFonts w:cs="Arial"/>
          <w:sz w:val="20"/>
          <w:szCs w:val="20"/>
        </w:rPr>
      </w:pPr>
      <w:r w:rsidRPr="00E876A4">
        <w:rPr>
          <w:rStyle w:val="FootnoteReference"/>
          <w:rFonts w:cs="Arial"/>
          <w:sz w:val="20"/>
          <w:szCs w:val="20"/>
        </w:rPr>
        <w:footnoteRef/>
      </w:r>
      <w:r w:rsidRPr="00E876A4">
        <w:rPr>
          <w:rFonts w:cs="Arial"/>
          <w:sz w:val="20"/>
          <w:szCs w:val="20"/>
        </w:rPr>
        <w:t xml:space="preserve"> David McQuoid-Mason, ‘Street Law as a Clinical Program’ (2008) 17(1) </w:t>
      </w:r>
      <w:r w:rsidRPr="00E876A4">
        <w:rPr>
          <w:rFonts w:cs="Arial"/>
          <w:i/>
          <w:sz w:val="20"/>
          <w:szCs w:val="20"/>
        </w:rPr>
        <w:t>Griffith Law Review</w:t>
      </w:r>
      <w:r w:rsidRPr="00E876A4">
        <w:rPr>
          <w:rFonts w:cs="Arial"/>
          <w:sz w:val="20"/>
          <w:szCs w:val="20"/>
        </w:rPr>
        <w:t xml:space="preserve"> 27, 27.</w:t>
      </w:r>
    </w:p>
  </w:footnote>
  <w:footnote w:id="5">
    <w:p w14:paraId="4D6F7057" w14:textId="25E45B94"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79782C">
        <w:rPr>
          <w:rFonts w:cs="Arial"/>
          <w:sz w:val="20"/>
          <w:szCs w:val="20"/>
        </w:rPr>
        <w:t>Ibid</w:t>
      </w:r>
      <w:r w:rsidR="00B5313E">
        <w:rPr>
          <w:rFonts w:cs="Arial"/>
          <w:sz w:val="20"/>
          <w:szCs w:val="20"/>
        </w:rPr>
        <w:t xml:space="preserve"> 27</w:t>
      </w:r>
      <w:r w:rsidRPr="00E876A4">
        <w:rPr>
          <w:rFonts w:cs="Arial"/>
          <w:sz w:val="20"/>
          <w:szCs w:val="20"/>
        </w:rPr>
        <w:t>.</w:t>
      </w:r>
    </w:p>
  </w:footnote>
  <w:footnote w:id="6">
    <w:p w14:paraId="2BA7FD80" w14:textId="63EAC7BF" w:rsidR="00061413" w:rsidRPr="00E876A4" w:rsidRDefault="00061413" w:rsidP="00DD2D73">
      <w:pPr>
        <w:pStyle w:val="FootnoteText"/>
        <w:jc w:val="both"/>
        <w:rPr>
          <w:rFonts w:cs="Arial"/>
          <w:sz w:val="20"/>
          <w:szCs w:val="20"/>
        </w:rPr>
      </w:pPr>
      <w:r w:rsidRPr="00E876A4">
        <w:rPr>
          <w:rStyle w:val="FootnoteReference"/>
          <w:rFonts w:cs="Arial"/>
          <w:sz w:val="20"/>
          <w:szCs w:val="20"/>
        </w:rPr>
        <w:footnoteRef/>
      </w:r>
      <w:r w:rsidRPr="00E876A4">
        <w:rPr>
          <w:rFonts w:cs="Arial"/>
          <w:sz w:val="20"/>
          <w:szCs w:val="20"/>
        </w:rPr>
        <w:t xml:space="preserve"> Grimes, </w:t>
      </w:r>
      <w:r w:rsidR="0079782C">
        <w:rPr>
          <w:rFonts w:cs="Arial"/>
          <w:sz w:val="20"/>
          <w:szCs w:val="20"/>
        </w:rPr>
        <w:t xml:space="preserve">above n </w:t>
      </w:r>
      <w:r w:rsidR="004D3C6B">
        <w:rPr>
          <w:rFonts w:cs="Arial"/>
          <w:sz w:val="20"/>
          <w:szCs w:val="20"/>
        </w:rPr>
        <w:t>3</w:t>
      </w:r>
      <w:r w:rsidRPr="00E876A4">
        <w:rPr>
          <w:rFonts w:cs="Arial"/>
          <w:sz w:val="20"/>
          <w:szCs w:val="20"/>
        </w:rPr>
        <w:t>, 229.</w:t>
      </w:r>
    </w:p>
  </w:footnote>
  <w:footnote w:id="7">
    <w:p w14:paraId="02DDBEA3" w14:textId="25745AC8" w:rsidR="00061413" w:rsidRPr="004A4226" w:rsidRDefault="00061413" w:rsidP="005D4A64">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rPr>
        <w:t xml:space="preserve"> </w:t>
      </w:r>
      <w:r w:rsidRPr="00B8341B">
        <w:rPr>
          <w:rFonts w:cs="Arial"/>
          <w:sz w:val="20"/>
          <w:szCs w:val="20"/>
          <w:lang w:val="en-AU"/>
        </w:rPr>
        <w:t xml:space="preserve">Rebecca Grimes, ‘Conference Report – The Ed O’Brien Street Law and Legal Literacy International Best Practices Conference, Durban, South Africa, April 2016’ (2016) 23 </w:t>
      </w:r>
      <w:r w:rsidRPr="00B8341B">
        <w:rPr>
          <w:rFonts w:cs="Arial"/>
          <w:i/>
          <w:sz w:val="20"/>
          <w:szCs w:val="20"/>
          <w:lang w:val="en-AU"/>
        </w:rPr>
        <w:t>International Journal of Clinical Legal Education</w:t>
      </w:r>
      <w:r w:rsidRPr="004A4226">
        <w:rPr>
          <w:rFonts w:cs="Arial"/>
          <w:sz w:val="20"/>
          <w:szCs w:val="20"/>
          <w:lang w:val="en-AU"/>
        </w:rPr>
        <w:t xml:space="preserve"> 137, 141. </w:t>
      </w:r>
    </w:p>
  </w:footnote>
  <w:footnote w:id="8">
    <w:p w14:paraId="169324A6" w14:textId="4D0F714E"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E876A4">
        <w:rPr>
          <w:rFonts w:cs="Arial"/>
          <w:sz w:val="20"/>
          <w:szCs w:val="20"/>
          <w:lang w:val="en-AU"/>
        </w:rPr>
        <w:t xml:space="preserve">Richard Grimes, ‘Legal Literacy, Community Empowerment and Law Schools Some Lessons from a Working Model in the UK’ (2004) 12(3) </w:t>
      </w:r>
      <w:r w:rsidRPr="00E876A4">
        <w:rPr>
          <w:rFonts w:cs="Arial"/>
          <w:i/>
          <w:sz w:val="20"/>
          <w:szCs w:val="20"/>
          <w:lang w:val="en-AU"/>
        </w:rPr>
        <w:t xml:space="preserve">Legal Education Digest </w:t>
      </w:r>
      <w:r w:rsidRPr="00E876A4">
        <w:rPr>
          <w:rFonts w:cs="Arial"/>
          <w:sz w:val="20"/>
          <w:szCs w:val="20"/>
          <w:lang w:val="en-AU"/>
        </w:rPr>
        <w:t>6, 7.</w:t>
      </w:r>
    </w:p>
  </w:footnote>
  <w:footnote w:id="9">
    <w:p w14:paraId="36BDFD5D" w14:textId="61605B30"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29058A">
        <w:rPr>
          <w:rFonts w:cs="Arial"/>
          <w:sz w:val="20"/>
          <w:szCs w:val="20"/>
          <w:lang w:val="en-AU"/>
        </w:rPr>
        <w:t>Ibid</w:t>
      </w:r>
      <w:r w:rsidRPr="00E876A4">
        <w:rPr>
          <w:rFonts w:cs="Arial"/>
          <w:sz w:val="20"/>
          <w:szCs w:val="20"/>
          <w:lang w:val="en-AU"/>
        </w:rPr>
        <w:t xml:space="preserve"> 7.</w:t>
      </w:r>
    </w:p>
  </w:footnote>
  <w:footnote w:id="10">
    <w:p w14:paraId="51B2D5AF" w14:textId="35130A98"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FE3629">
        <w:rPr>
          <w:rFonts w:cs="Arial"/>
          <w:sz w:val="20"/>
          <w:szCs w:val="20"/>
          <w:lang w:val="en-AU"/>
        </w:rPr>
        <w:t>Ibid</w:t>
      </w:r>
      <w:r w:rsidRPr="00E876A4">
        <w:rPr>
          <w:rFonts w:cs="Arial"/>
          <w:sz w:val="20"/>
          <w:szCs w:val="20"/>
          <w:lang w:val="en-AU"/>
        </w:rPr>
        <w:t xml:space="preserve"> 6-7</w:t>
      </w:r>
      <w:r w:rsidRPr="00603DA3">
        <w:rPr>
          <w:rFonts w:cs="Arial"/>
          <w:sz w:val="20"/>
          <w:szCs w:val="20"/>
          <w:lang w:val="en-AU"/>
        </w:rPr>
        <w:t xml:space="preserve">. </w:t>
      </w:r>
      <w:r w:rsidRPr="00E876A4">
        <w:rPr>
          <w:rFonts w:cs="Arial"/>
          <w:sz w:val="20"/>
          <w:szCs w:val="20"/>
          <w:lang w:val="en-AU"/>
        </w:rPr>
        <w:t>See also Patricia Grande Montana, ‘Lessons from the Carnegie and Best Practice Reports: A Look at the Street Law Program as a Model for Teaching Professional Skills’ (2009) 17(3)</w:t>
      </w:r>
      <w:r w:rsidRPr="00B8341B">
        <w:rPr>
          <w:rFonts w:cs="Arial"/>
          <w:sz w:val="20"/>
          <w:szCs w:val="20"/>
          <w:lang w:val="en-AU"/>
        </w:rPr>
        <w:t xml:space="preserve"> </w:t>
      </w:r>
      <w:r w:rsidRPr="00B8341B">
        <w:rPr>
          <w:rFonts w:cs="Arial"/>
          <w:i/>
          <w:sz w:val="20"/>
          <w:szCs w:val="20"/>
          <w:lang w:val="en-AU"/>
        </w:rPr>
        <w:t>Legal Education Digest</w:t>
      </w:r>
      <w:r w:rsidRPr="00B8341B">
        <w:rPr>
          <w:rFonts w:cs="Arial"/>
          <w:sz w:val="20"/>
          <w:szCs w:val="20"/>
          <w:lang w:val="en-AU"/>
        </w:rPr>
        <w:t xml:space="preserve"> 28, 31.</w:t>
      </w:r>
    </w:p>
  </w:footnote>
  <w:footnote w:id="11">
    <w:p w14:paraId="7F6D7B61" w14:textId="306DC4FF" w:rsidR="00061413" w:rsidRPr="004A4226" w:rsidRDefault="00061413" w:rsidP="00B73B4A">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rPr>
        <w:t xml:space="preserve"> The University of Melbourne, </w:t>
      </w:r>
      <w:r w:rsidRPr="00E876A4">
        <w:rPr>
          <w:rFonts w:cs="Arial"/>
          <w:i/>
          <w:sz w:val="20"/>
          <w:szCs w:val="20"/>
        </w:rPr>
        <w:t>Street Law</w:t>
      </w:r>
      <w:r w:rsidRPr="00E876A4">
        <w:rPr>
          <w:rFonts w:cs="Arial"/>
          <w:sz w:val="20"/>
          <w:szCs w:val="20"/>
        </w:rPr>
        <w:t xml:space="preserve"> &lt;http://law.unimelb.edu.au/students/jd/enrichment/</w:t>
      </w:r>
      <w:r w:rsidRPr="00B8341B">
        <w:rPr>
          <w:rFonts w:cs="Arial"/>
          <w:sz w:val="20"/>
          <w:szCs w:val="20"/>
        </w:rPr>
        <w:t xml:space="preserve"> pili/subjects/street-law&gt;.</w:t>
      </w:r>
    </w:p>
  </w:footnote>
  <w:footnote w:id="12">
    <w:p w14:paraId="53F1BA54" w14:textId="033201B7"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893246">
        <w:rPr>
          <w:rFonts w:cs="Arial"/>
          <w:sz w:val="20"/>
          <w:szCs w:val="20"/>
        </w:rPr>
        <w:t>Ibid</w:t>
      </w:r>
      <w:r w:rsidRPr="00E876A4">
        <w:rPr>
          <w:rFonts w:cs="Arial"/>
          <w:sz w:val="20"/>
          <w:szCs w:val="20"/>
        </w:rPr>
        <w:t>.</w:t>
      </w:r>
    </w:p>
  </w:footnote>
  <w:footnote w:id="13">
    <w:p w14:paraId="69E24968" w14:textId="07E20A7D" w:rsidR="00061413" w:rsidRPr="004A4226" w:rsidRDefault="00061413" w:rsidP="0075044F">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rPr>
        <w:t xml:space="preserve"> </w:t>
      </w:r>
      <w:r w:rsidR="003E55B7">
        <w:rPr>
          <w:rFonts w:cs="Arial"/>
          <w:sz w:val="20"/>
          <w:szCs w:val="20"/>
        </w:rPr>
        <w:t>Ibid</w:t>
      </w:r>
      <w:r w:rsidRPr="00B8341B">
        <w:rPr>
          <w:rFonts w:cs="Arial"/>
          <w:sz w:val="20"/>
          <w:szCs w:val="20"/>
        </w:rPr>
        <w:t>.</w:t>
      </w:r>
    </w:p>
  </w:footnote>
  <w:footnote w:id="14">
    <w:p w14:paraId="7EA5AAE5" w14:textId="24590F56"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 xml:space="preserve">Griffith University, </w:t>
      </w:r>
      <w:r w:rsidRPr="00603DA3">
        <w:rPr>
          <w:rFonts w:cs="Arial"/>
          <w:i/>
          <w:sz w:val="20"/>
          <w:szCs w:val="20"/>
          <w:lang w:val="en-AU"/>
        </w:rPr>
        <w:t>Street Law: Community Legal Education Clinic</w:t>
      </w:r>
      <w:r w:rsidRPr="00603DA3">
        <w:rPr>
          <w:rFonts w:cs="Arial"/>
          <w:sz w:val="20"/>
          <w:szCs w:val="20"/>
          <w:lang w:val="en-AU"/>
        </w:rPr>
        <w:t xml:space="preserve"> &lt;</w:t>
      </w:r>
      <w:r w:rsidRPr="00E876A4">
        <w:rPr>
          <w:rFonts w:cs="Arial"/>
          <w:sz w:val="20"/>
          <w:szCs w:val="20"/>
          <w:lang w:val="en-AU"/>
        </w:rPr>
        <w:t>https://degrees. griffith.edu.au/Course/Overview?CourseCode=5176LAW&gt;.</w:t>
      </w:r>
    </w:p>
  </w:footnote>
  <w:footnote w:id="15">
    <w:p w14:paraId="3A773226" w14:textId="61B253C5"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 xml:space="preserve">Canberra Community Law, </w:t>
      </w:r>
      <w:r w:rsidRPr="00603DA3">
        <w:rPr>
          <w:rFonts w:cs="Arial"/>
          <w:i/>
          <w:sz w:val="20"/>
          <w:szCs w:val="20"/>
          <w:lang w:val="en-AU"/>
        </w:rPr>
        <w:t xml:space="preserve">Street Law </w:t>
      </w:r>
      <w:r w:rsidRPr="00603DA3">
        <w:rPr>
          <w:rFonts w:cs="Arial"/>
          <w:sz w:val="20"/>
          <w:szCs w:val="20"/>
          <w:lang w:val="en-AU"/>
        </w:rPr>
        <w:t>(2017) &lt;http://www.canberracommunitylaw.org.au/</w:t>
      </w:r>
      <w:r w:rsidRPr="00E876A4">
        <w:rPr>
          <w:rFonts w:cs="Arial"/>
          <w:sz w:val="20"/>
          <w:szCs w:val="20"/>
          <w:lang w:val="en-AU"/>
        </w:rPr>
        <w:t xml:space="preserve"> </w:t>
      </w:r>
      <w:r w:rsidRPr="00603DA3">
        <w:rPr>
          <w:rFonts w:cs="Arial"/>
          <w:sz w:val="20"/>
          <w:szCs w:val="20"/>
          <w:lang w:val="en-AU"/>
        </w:rPr>
        <w:t>street-law.html&gt;.</w:t>
      </w:r>
    </w:p>
  </w:footnote>
  <w:footnote w:id="16">
    <w:p w14:paraId="00C05194" w14:textId="3E75F7D1"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 xml:space="preserve">Street Law Centre WA Inc, </w:t>
      </w:r>
      <w:r w:rsidRPr="00603DA3">
        <w:rPr>
          <w:rFonts w:cs="Arial"/>
          <w:i/>
          <w:sz w:val="20"/>
          <w:szCs w:val="20"/>
          <w:lang w:val="en-AU"/>
        </w:rPr>
        <w:t>Home</w:t>
      </w:r>
      <w:r w:rsidRPr="00603DA3">
        <w:rPr>
          <w:rFonts w:cs="Arial"/>
          <w:sz w:val="20"/>
          <w:szCs w:val="20"/>
          <w:lang w:val="en-AU"/>
        </w:rPr>
        <w:t xml:space="preserve"> &lt;</w:t>
      </w:r>
      <w:r w:rsidRPr="00E876A4">
        <w:rPr>
          <w:rFonts w:cs="Arial"/>
          <w:sz w:val="20"/>
          <w:szCs w:val="20"/>
          <w:lang w:val="en-AU"/>
        </w:rPr>
        <w:t>http://streetlawcentre.org.au/</w:t>
      </w:r>
      <w:r w:rsidRPr="00603DA3">
        <w:rPr>
          <w:rFonts w:cs="Arial"/>
          <w:sz w:val="20"/>
          <w:szCs w:val="20"/>
          <w:lang w:val="en-AU"/>
        </w:rPr>
        <w:t>&gt;.</w:t>
      </w:r>
    </w:p>
  </w:footnote>
  <w:footnote w:id="17">
    <w:p w14:paraId="6F6902F1" w14:textId="500EC2C4"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3E55B7">
        <w:rPr>
          <w:rFonts w:cs="Arial"/>
          <w:sz w:val="20"/>
          <w:szCs w:val="20"/>
          <w:lang w:val="en-AU"/>
        </w:rPr>
        <w:t>Ibid</w:t>
      </w:r>
      <w:r w:rsidRPr="00E876A4">
        <w:rPr>
          <w:rFonts w:cs="Arial"/>
          <w:sz w:val="20"/>
          <w:szCs w:val="20"/>
          <w:lang w:val="en-AU"/>
        </w:rPr>
        <w:t>.</w:t>
      </w:r>
    </w:p>
  </w:footnote>
  <w:footnote w:id="18">
    <w:p w14:paraId="76334F24" w14:textId="40FDE233" w:rsidR="00061413" w:rsidRPr="004A4226" w:rsidRDefault="00061413" w:rsidP="00083493">
      <w:pPr>
        <w:pStyle w:val="FootnoteText"/>
        <w:jc w:val="both"/>
        <w:rPr>
          <w:rFonts w:cs="Arial"/>
          <w:sz w:val="20"/>
          <w:szCs w:val="20"/>
        </w:rPr>
      </w:pPr>
      <w:r w:rsidRPr="00E876A4">
        <w:rPr>
          <w:rStyle w:val="FootnoteReference"/>
          <w:rFonts w:cs="Arial"/>
          <w:sz w:val="20"/>
          <w:szCs w:val="20"/>
        </w:rPr>
        <w:footnoteRef/>
      </w:r>
      <w:r w:rsidRPr="00E876A4">
        <w:rPr>
          <w:rFonts w:cs="Arial"/>
          <w:sz w:val="20"/>
          <w:szCs w:val="20"/>
        </w:rPr>
        <w:t xml:space="preserve"> </w:t>
      </w:r>
      <w:r w:rsidRPr="00E876A4">
        <w:rPr>
          <w:rFonts w:cs="Arial"/>
          <w:sz w:val="20"/>
          <w:szCs w:val="20"/>
          <w:lang w:val="en-AU"/>
        </w:rPr>
        <w:t xml:space="preserve">Street Law Inc., </w:t>
      </w:r>
      <w:r w:rsidRPr="00E876A4">
        <w:rPr>
          <w:rFonts w:cs="Arial"/>
          <w:i/>
          <w:sz w:val="20"/>
          <w:szCs w:val="20"/>
          <w:lang w:val="en-AU"/>
        </w:rPr>
        <w:t>About Us</w:t>
      </w:r>
      <w:r w:rsidRPr="00B8341B">
        <w:rPr>
          <w:rFonts w:cs="Arial"/>
          <w:sz w:val="20"/>
          <w:szCs w:val="20"/>
          <w:lang w:val="en-AU"/>
        </w:rPr>
        <w:t xml:space="preserve"> &lt;http://streetlaw.org/en/about/who_we_are&gt;. See also </w:t>
      </w:r>
      <w:r w:rsidR="003E55B7">
        <w:rPr>
          <w:rFonts w:cs="Arial"/>
          <w:sz w:val="20"/>
          <w:szCs w:val="20"/>
        </w:rPr>
        <w:t xml:space="preserve">McQuoid-Mason, above n </w:t>
      </w:r>
      <w:r w:rsidR="004D3C6B">
        <w:rPr>
          <w:rFonts w:cs="Arial"/>
          <w:sz w:val="20"/>
          <w:szCs w:val="20"/>
        </w:rPr>
        <w:t>4</w:t>
      </w:r>
      <w:r w:rsidRPr="004A4226">
        <w:rPr>
          <w:rFonts w:cs="Arial"/>
          <w:sz w:val="20"/>
          <w:szCs w:val="20"/>
        </w:rPr>
        <w:t>, 29.</w:t>
      </w:r>
    </w:p>
  </w:footnote>
  <w:footnote w:id="19">
    <w:p w14:paraId="0830D515" w14:textId="1B4B1262" w:rsidR="00061413" w:rsidRPr="00B8341B" w:rsidRDefault="00061413" w:rsidP="00603DA3">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rPr>
        <w:t xml:space="preserve"> </w:t>
      </w:r>
      <w:r w:rsidR="007F390A">
        <w:rPr>
          <w:rFonts w:cs="Arial"/>
          <w:sz w:val="20"/>
          <w:szCs w:val="20"/>
          <w:lang w:val="en-AU"/>
        </w:rPr>
        <w:t>Ibid</w:t>
      </w:r>
      <w:r w:rsidRPr="00B8341B">
        <w:rPr>
          <w:rFonts w:cs="Arial"/>
          <w:sz w:val="20"/>
          <w:szCs w:val="20"/>
          <w:lang w:val="en-AU"/>
        </w:rPr>
        <w:t>.</w:t>
      </w:r>
    </w:p>
  </w:footnote>
  <w:footnote w:id="20">
    <w:p w14:paraId="2D96B7A6" w14:textId="0FDC603B"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E876A4">
        <w:rPr>
          <w:rFonts w:cs="Arial"/>
          <w:sz w:val="20"/>
          <w:szCs w:val="20"/>
          <w:lang w:val="en-AU"/>
        </w:rPr>
        <w:t xml:space="preserve">Street Law Inc., </w:t>
      </w:r>
      <w:r w:rsidRPr="00E876A4">
        <w:rPr>
          <w:rFonts w:cs="Arial"/>
          <w:i/>
          <w:sz w:val="20"/>
          <w:szCs w:val="20"/>
          <w:lang w:val="en-AU"/>
        </w:rPr>
        <w:t>Law School Programs</w:t>
      </w:r>
      <w:r w:rsidRPr="00E876A4">
        <w:rPr>
          <w:rFonts w:cs="Arial"/>
          <w:sz w:val="20"/>
          <w:szCs w:val="20"/>
          <w:lang w:val="en-AU"/>
        </w:rPr>
        <w:t xml:space="preserve"> &lt;http://streetlaw.org/en/programs/Program/2/</w:t>
      </w:r>
      <w:r w:rsidRPr="00B8341B">
        <w:rPr>
          <w:rFonts w:cs="Arial"/>
          <w:sz w:val="20"/>
          <w:szCs w:val="20"/>
          <w:lang w:val="en-AU"/>
        </w:rPr>
        <w:t xml:space="preserve"> Law_School_Programs&gt;.</w:t>
      </w:r>
    </w:p>
  </w:footnote>
  <w:footnote w:id="21">
    <w:p w14:paraId="70F8BDCF" w14:textId="2CFD23B9"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 xml:space="preserve">Georgetown Law, </w:t>
      </w:r>
      <w:r w:rsidRPr="00603DA3">
        <w:rPr>
          <w:rFonts w:cs="Arial"/>
          <w:i/>
          <w:sz w:val="20"/>
          <w:szCs w:val="20"/>
          <w:lang w:val="en-AU"/>
        </w:rPr>
        <w:t>Georgetown Street Law Program</w:t>
      </w:r>
      <w:r w:rsidRPr="00603DA3">
        <w:rPr>
          <w:rFonts w:cs="Arial"/>
          <w:sz w:val="20"/>
          <w:szCs w:val="20"/>
          <w:lang w:val="en-AU"/>
        </w:rPr>
        <w:t xml:space="preserve"> &lt;https://www.law.georgetown.edu/</w:t>
      </w:r>
      <w:r w:rsidRPr="00E876A4">
        <w:rPr>
          <w:rFonts w:cs="Arial"/>
          <w:sz w:val="20"/>
          <w:szCs w:val="20"/>
          <w:lang w:val="en-AU"/>
        </w:rPr>
        <w:t xml:space="preserve"> </w:t>
      </w:r>
      <w:r w:rsidRPr="00603DA3">
        <w:rPr>
          <w:rFonts w:cs="Arial"/>
          <w:sz w:val="20"/>
          <w:szCs w:val="20"/>
          <w:lang w:val="en-AU"/>
        </w:rPr>
        <w:t>academics/academic-programs/clinical-programs/our-clinics/street-law-program/&gt;.</w:t>
      </w:r>
    </w:p>
  </w:footnote>
  <w:footnote w:id="22">
    <w:p w14:paraId="4E9A0B34" w14:textId="745EF815"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 xml:space="preserve">Stanford Law School, </w:t>
      </w:r>
      <w:r w:rsidRPr="00603DA3">
        <w:rPr>
          <w:rFonts w:cs="Arial"/>
          <w:i/>
          <w:sz w:val="20"/>
          <w:szCs w:val="20"/>
          <w:lang w:val="en-AU"/>
        </w:rPr>
        <w:t xml:space="preserve">Street Law </w:t>
      </w:r>
      <w:r w:rsidRPr="00603DA3">
        <w:rPr>
          <w:rFonts w:cs="Arial"/>
          <w:sz w:val="20"/>
          <w:szCs w:val="20"/>
          <w:lang w:val="en-AU"/>
        </w:rPr>
        <w:t>&lt;</w:t>
      </w:r>
      <w:r w:rsidRPr="00E876A4">
        <w:rPr>
          <w:rFonts w:cs="Arial"/>
          <w:sz w:val="20"/>
          <w:szCs w:val="20"/>
          <w:lang w:val="en-AU"/>
        </w:rPr>
        <w:t>https://law.stanford.edu/street-law/#slsnav-contact-information</w:t>
      </w:r>
      <w:r w:rsidRPr="00603DA3">
        <w:rPr>
          <w:rFonts w:cs="Arial"/>
          <w:sz w:val="20"/>
          <w:szCs w:val="20"/>
          <w:lang w:val="en-AU"/>
        </w:rPr>
        <w:t>&gt;.</w:t>
      </w:r>
    </w:p>
  </w:footnote>
  <w:footnote w:id="23">
    <w:p w14:paraId="6BEAA7AB" w14:textId="5A59B19D"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023D60">
        <w:rPr>
          <w:rFonts w:cs="Arial"/>
          <w:sz w:val="20"/>
          <w:szCs w:val="20"/>
          <w:lang w:val="en-AU"/>
        </w:rPr>
        <w:t>Ibid</w:t>
      </w:r>
      <w:r w:rsidRPr="00E876A4">
        <w:rPr>
          <w:rFonts w:cs="Arial"/>
          <w:sz w:val="20"/>
          <w:szCs w:val="20"/>
          <w:lang w:val="en-AU"/>
        </w:rPr>
        <w:t>.</w:t>
      </w:r>
    </w:p>
  </w:footnote>
  <w:footnote w:id="24">
    <w:p w14:paraId="251372AA" w14:textId="66DB8302" w:rsidR="00061413" w:rsidRPr="00E876A4" w:rsidRDefault="00061413" w:rsidP="00083493">
      <w:pPr>
        <w:pStyle w:val="FootnoteText"/>
        <w:jc w:val="both"/>
        <w:rPr>
          <w:rFonts w:cs="Arial"/>
          <w:sz w:val="20"/>
          <w:szCs w:val="20"/>
        </w:rPr>
      </w:pPr>
      <w:r w:rsidRPr="00E876A4">
        <w:rPr>
          <w:rStyle w:val="FootnoteReference"/>
          <w:rFonts w:cs="Arial"/>
          <w:sz w:val="20"/>
          <w:szCs w:val="20"/>
        </w:rPr>
        <w:footnoteRef/>
      </w:r>
      <w:r w:rsidRPr="00E876A4">
        <w:rPr>
          <w:rFonts w:cs="Arial"/>
          <w:sz w:val="20"/>
          <w:szCs w:val="20"/>
        </w:rPr>
        <w:t xml:space="preserve"> McQuoid-Mason, </w:t>
      </w:r>
      <w:r w:rsidR="00023D60">
        <w:rPr>
          <w:rFonts w:cs="Arial"/>
          <w:sz w:val="20"/>
          <w:szCs w:val="20"/>
        </w:rPr>
        <w:t xml:space="preserve">above n </w:t>
      </w:r>
      <w:r w:rsidR="004D3C6B">
        <w:rPr>
          <w:rFonts w:cs="Arial"/>
          <w:sz w:val="20"/>
          <w:szCs w:val="20"/>
        </w:rPr>
        <w:t>4</w:t>
      </w:r>
      <w:r w:rsidRPr="00E876A4">
        <w:rPr>
          <w:rFonts w:cs="Arial"/>
          <w:sz w:val="20"/>
          <w:szCs w:val="20"/>
        </w:rPr>
        <w:t>, 29.</w:t>
      </w:r>
    </w:p>
  </w:footnote>
  <w:footnote w:id="25">
    <w:p w14:paraId="41E65B1E" w14:textId="5C3DB22D" w:rsidR="00061413" w:rsidRPr="00E876A4" w:rsidRDefault="00061413" w:rsidP="00F56AA7">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rPr>
        <w:t xml:space="preserve"> </w:t>
      </w:r>
      <w:r w:rsidRPr="00E876A4">
        <w:rPr>
          <w:rFonts w:cs="Arial"/>
          <w:sz w:val="20"/>
          <w:szCs w:val="20"/>
          <w:lang w:val="en-AU"/>
        </w:rPr>
        <w:t xml:space="preserve">Street Law South Africa, </w:t>
      </w:r>
      <w:r w:rsidRPr="00E876A4">
        <w:rPr>
          <w:rFonts w:cs="Arial"/>
          <w:i/>
          <w:sz w:val="20"/>
          <w:szCs w:val="20"/>
          <w:lang w:val="en-AU"/>
        </w:rPr>
        <w:t>About Us</w:t>
      </w:r>
      <w:r w:rsidRPr="00E876A4">
        <w:rPr>
          <w:rFonts w:cs="Arial"/>
          <w:sz w:val="20"/>
          <w:szCs w:val="20"/>
          <w:lang w:val="en-AU"/>
        </w:rPr>
        <w:t xml:space="preserve"> &lt;http://www.streetlaw.org.za/index.php/about-us/about-us&gt;.</w:t>
      </w:r>
    </w:p>
  </w:footnote>
  <w:footnote w:id="26">
    <w:p w14:paraId="7EA0547F" w14:textId="0E3DE4AE"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E876A4">
        <w:rPr>
          <w:rFonts w:cs="Arial"/>
          <w:sz w:val="20"/>
          <w:szCs w:val="20"/>
        </w:rPr>
        <w:t xml:space="preserve">McQuoid-Mason, </w:t>
      </w:r>
      <w:r w:rsidR="007C3332">
        <w:rPr>
          <w:rFonts w:cs="Arial"/>
          <w:sz w:val="20"/>
          <w:szCs w:val="20"/>
        </w:rPr>
        <w:t xml:space="preserve">above n </w:t>
      </w:r>
      <w:r w:rsidR="004D3C6B">
        <w:rPr>
          <w:rFonts w:cs="Arial"/>
          <w:sz w:val="20"/>
          <w:szCs w:val="20"/>
        </w:rPr>
        <w:t>4</w:t>
      </w:r>
      <w:r w:rsidRPr="00E876A4">
        <w:rPr>
          <w:rFonts w:cs="Arial"/>
          <w:sz w:val="20"/>
          <w:szCs w:val="20"/>
        </w:rPr>
        <w:t>, 27.</w:t>
      </w:r>
    </w:p>
  </w:footnote>
  <w:footnote w:id="27">
    <w:p w14:paraId="11B9B5A7" w14:textId="27743417"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B32ED7">
        <w:rPr>
          <w:rFonts w:cs="Arial"/>
          <w:sz w:val="20"/>
          <w:szCs w:val="20"/>
        </w:rPr>
        <w:t xml:space="preserve">Ibid </w:t>
      </w:r>
      <w:r w:rsidRPr="00E876A4">
        <w:rPr>
          <w:rFonts w:cs="Arial"/>
          <w:sz w:val="20"/>
          <w:szCs w:val="20"/>
        </w:rPr>
        <w:t>35.</w:t>
      </w:r>
    </w:p>
  </w:footnote>
  <w:footnote w:id="28">
    <w:p w14:paraId="1A137451" w14:textId="2A39EF50"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B32ED7">
        <w:rPr>
          <w:rFonts w:cs="Arial"/>
          <w:sz w:val="20"/>
          <w:szCs w:val="20"/>
        </w:rPr>
        <w:t>Ibid</w:t>
      </w:r>
      <w:r w:rsidRPr="00E876A4">
        <w:rPr>
          <w:rFonts w:cs="Arial"/>
          <w:sz w:val="20"/>
          <w:szCs w:val="20"/>
        </w:rPr>
        <w:t xml:space="preserve"> 36.</w:t>
      </w:r>
    </w:p>
  </w:footnote>
  <w:footnote w:id="29">
    <w:p w14:paraId="3916BFBE" w14:textId="277D97D5"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B32ED7">
        <w:rPr>
          <w:rFonts w:cs="Arial"/>
          <w:sz w:val="20"/>
          <w:szCs w:val="20"/>
        </w:rPr>
        <w:t xml:space="preserve">Ibid </w:t>
      </w:r>
      <w:r w:rsidRPr="00E876A4">
        <w:rPr>
          <w:rFonts w:cs="Arial"/>
          <w:sz w:val="20"/>
          <w:szCs w:val="20"/>
        </w:rPr>
        <w:t>4</w:t>
      </w:r>
      <w:r w:rsidRPr="00B8341B">
        <w:rPr>
          <w:rFonts w:cs="Arial"/>
          <w:sz w:val="20"/>
          <w:szCs w:val="20"/>
        </w:rPr>
        <w:t>3.</w:t>
      </w:r>
    </w:p>
  </w:footnote>
  <w:footnote w:id="30">
    <w:p w14:paraId="3CC9092C" w14:textId="777AB1D6" w:rsidR="00C8444E" w:rsidRPr="000E5E89" w:rsidRDefault="00C8444E">
      <w:pPr>
        <w:pStyle w:val="FootnoteText"/>
        <w:rPr>
          <w:sz w:val="20"/>
          <w:szCs w:val="20"/>
          <w:lang w:val="en-AU"/>
        </w:rPr>
      </w:pPr>
      <w:r w:rsidRPr="000E5E89">
        <w:rPr>
          <w:rStyle w:val="FootnoteReference"/>
          <w:sz w:val="20"/>
          <w:szCs w:val="20"/>
        </w:rPr>
        <w:footnoteRef/>
      </w:r>
      <w:r w:rsidRPr="000E5E89">
        <w:rPr>
          <w:sz w:val="20"/>
          <w:szCs w:val="20"/>
        </w:rPr>
        <w:t xml:space="preserve"> </w:t>
      </w:r>
      <w:r w:rsidRPr="00C8444E">
        <w:rPr>
          <w:rFonts w:cs="Arial"/>
          <w:sz w:val="20"/>
          <w:szCs w:val="20"/>
        </w:rPr>
        <w:t xml:space="preserve">Grimes, </w:t>
      </w:r>
      <w:r w:rsidRPr="00B70ACB">
        <w:rPr>
          <w:rFonts w:cs="Arial"/>
          <w:sz w:val="20"/>
          <w:szCs w:val="20"/>
        </w:rPr>
        <w:t xml:space="preserve">above n </w:t>
      </w:r>
      <w:r w:rsidR="004D3C6B">
        <w:rPr>
          <w:rFonts w:cs="Arial"/>
          <w:sz w:val="20"/>
          <w:szCs w:val="20"/>
        </w:rPr>
        <w:t>8</w:t>
      </w:r>
      <w:r w:rsidRPr="00B70ACB">
        <w:rPr>
          <w:rFonts w:cs="Arial"/>
          <w:sz w:val="20"/>
          <w:szCs w:val="20"/>
        </w:rPr>
        <w:t>, 8.</w:t>
      </w:r>
    </w:p>
  </w:footnote>
  <w:footnote w:id="31">
    <w:p w14:paraId="57F631D9" w14:textId="6100AD5D" w:rsidR="00061413" w:rsidRPr="007F5D2F" w:rsidRDefault="00061413" w:rsidP="00F56AA7">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rPr>
        <w:t xml:space="preserve"> </w:t>
      </w:r>
      <w:r w:rsidRPr="00E876A4">
        <w:rPr>
          <w:rFonts w:cs="Arial"/>
          <w:sz w:val="20"/>
          <w:szCs w:val="20"/>
          <w:lang w:val="en-AU"/>
        </w:rPr>
        <w:t xml:space="preserve">The Journal of the Law Society of Scotland, </w:t>
      </w:r>
      <w:r w:rsidRPr="00E876A4">
        <w:rPr>
          <w:rFonts w:cs="Arial"/>
          <w:i/>
          <w:sz w:val="20"/>
          <w:szCs w:val="20"/>
          <w:lang w:val="en-AU"/>
        </w:rPr>
        <w:t>‘</w:t>
      </w:r>
      <w:r w:rsidRPr="00B8341B">
        <w:rPr>
          <w:rFonts w:cs="Arial"/>
          <w:i/>
          <w:sz w:val="20"/>
          <w:szCs w:val="20"/>
          <w:lang w:val="en-AU"/>
        </w:rPr>
        <w:t>Street Law’</w:t>
      </w:r>
      <w:r w:rsidRPr="004A4226">
        <w:rPr>
          <w:rFonts w:cs="Arial"/>
          <w:i/>
          <w:sz w:val="20"/>
          <w:szCs w:val="20"/>
          <w:lang w:val="en-AU"/>
        </w:rPr>
        <w:t xml:space="preserve"> in Running for European Training Initiative Award</w:t>
      </w:r>
      <w:r w:rsidRPr="004A4226">
        <w:rPr>
          <w:rFonts w:cs="Arial"/>
          <w:sz w:val="20"/>
          <w:szCs w:val="20"/>
          <w:lang w:val="en-AU"/>
        </w:rPr>
        <w:t xml:space="preserve"> (11 January 2017) &lt;http://www.journalonline.co.uk/News/1022751.aspx#. WLDj8LFh3Jx&gt;.</w:t>
      </w:r>
    </w:p>
  </w:footnote>
  <w:footnote w:id="32">
    <w:p w14:paraId="3FA39262" w14:textId="4AC536C8" w:rsidR="00061413" w:rsidRPr="00B8341B" w:rsidRDefault="00061413" w:rsidP="006F2C05">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rPr>
        <w:t xml:space="preserve"> </w:t>
      </w:r>
      <w:r w:rsidRPr="00E876A4">
        <w:rPr>
          <w:rFonts w:cs="Arial"/>
          <w:sz w:val="20"/>
          <w:szCs w:val="20"/>
          <w:lang w:val="en-AU"/>
        </w:rPr>
        <w:t xml:space="preserve">Law Society of Scotland, </w:t>
      </w:r>
      <w:r w:rsidRPr="00E876A4">
        <w:rPr>
          <w:rFonts w:cs="Arial"/>
          <w:i/>
          <w:sz w:val="20"/>
          <w:szCs w:val="20"/>
          <w:lang w:val="en-AU"/>
        </w:rPr>
        <w:t xml:space="preserve">Street Law </w:t>
      </w:r>
      <w:r w:rsidRPr="00E876A4">
        <w:rPr>
          <w:rFonts w:cs="Arial"/>
          <w:sz w:val="20"/>
          <w:szCs w:val="20"/>
          <w:lang w:val="en-AU"/>
        </w:rPr>
        <w:t>(2017) &lt;http://www.lawscot.org.uk/education-and-careers/schools/street-law/&gt;.</w:t>
      </w:r>
    </w:p>
  </w:footnote>
  <w:footnote w:id="33">
    <w:p w14:paraId="0508B191" w14:textId="188A35CD"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DA7CBB">
        <w:rPr>
          <w:rFonts w:cs="Arial"/>
          <w:sz w:val="20"/>
          <w:szCs w:val="20"/>
          <w:lang w:val="en-AU"/>
        </w:rPr>
        <w:t>Ibid</w:t>
      </w:r>
      <w:r w:rsidRPr="00603DA3">
        <w:rPr>
          <w:rFonts w:cs="Arial"/>
          <w:sz w:val="20"/>
          <w:szCs w:val="20"/>
          <w:lang w:val="en-AU"/>
        </w:rPr>
        <w:t>.</w:t>
      </w:r>
    </w:p>
  </w:footnote>
  <w:footnote w:id="34">
    <w:p w14:paraId="19F8A11C" w14:textId="2F9B518E"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BF0E2B">
        <w:rPr>
          <w:rFonts w:cs="Arial"/>
          <w:sz w:val="20"/>
          <w:szCs w:val="20"/>
          <w:lang w:val="en-AU"/>
        </w:rPr>
        <w:t>Ibid</w:t>
      </w:r>
      <w:r w:rsidRPr="00E876A4">
        <w:rPr>
          <w:rFonts w:cs="Arial"/>
          <w:sz w:val="20"/>
          <w:szCs w:val="20"/>
          <w:lang w:val="en-AU"/>
        </w:rPr>
        <w:t>.</w:t>
      </w:r>
    </w:p>
  </w:footnote>
  <w:footnote w:id="35">
    <w:p w14:paraId="4F5F135C" w14:textId="3E5A15CF" w:rsidR="00061413" w:rsidRPr="004A4226" w:rsidRDefault="00061413">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rPr>
        <w:t xml:space="preserve"> </w:t>
      </w:r>
      <w:r w:rsidRPr="00E876A4">
        <w:rPr>
          <w:rFonts w:cs="Arial"/>
          <w:sz w:val="20"/>
          <w:szCs w:val="20"/>
          <w:lang w:val="en-AU"/>
        </w:rPr>
        <w:t xml:space="preserve">University of </w:t>
      </w:r>
      <w:r w:rsidR="00FE40B8">
        <w:rPr>
          <w:rFonts w:cs="Arial"/>
          <w:sz w:val="20"/>
          <w:szCs w:val="20"/>
          <w:lang w:val="en-AU"/>
        </w:rPr>
        <w:t xml:space="preserve">Birmingham, </w:t>
      </w:r>
      <w:r w:rsidRPr="00FE40B8">
        <w:rPr>
          <w:rFonts w:cs="Arial"/>
          <w:i/>
          <w:sz w:val="20"/>
          <w:szCs w:val="20"/>
          <w:lang w:val="en-AU"/>
        </w:rPr>
        <w:t>Streetlaw</w:t>
      </w:r>
      <w:r w:rsidRPr="00E876A4">
        <w:rPr>
          <w:rFonts w:cs="Arial"/>
          <w:sz w:val="20"/>
          <w:szCs w:val="20"/>
          <w:lang w:val="en-AU"/>
        </w:rPr>
        <w:t xml:space="preserve"> (2016) &lt;https://www.birmingham.ac.uk/schools/ law/life/pro-bono/streetlaw.aspx</w:t>
      </w:r>
      <w:r w:rsidRPr="00B8341B">
        <w:rPr>
          <w:rFonts w:cs="Arial"/>
          <w:sz w:val="20"/>
          <w:szCs w:val="20"/>
          <w:lang w:val="en-AU"/>
        </w:rPr>
        <w:t>&gt;.</w:t>
      </w:r>
    </w:p>
  </w:footnote>
  <w:footnote w:id="36">
    <w:p w14:paraId="2DD39B79" w14:textId="33E05A14"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E876A4">
        <w:rPr>
          <w:rFonts w:cs="Arial"/>
          <w:sz w:val="20"/>
          <w:szCs w:val="20"/>
          <w:lang w:val="en-AU"/>
        </w:rPr>
        <w:t xml:space="preserve">King’s College London, </w:t>
      </w:r>
      <w:r w:rsidRPr="00E876A4">
        <w:rPr>
          <w:rFonts w:cs="Arial"/>
          <w:i/>
          <w:sz w:val="20"/>
          <w:szCs w:val="20"/>
          <w:lang w:val="en-AU"/>
        </w:rPr>
        <w:t>StreetLaw</w:t>
      </w:r>
      <w:r w:rsidRPr="00E876A4">
        <w:rPr>
          <w:rFonts w:cs="Arial"/>
          <w:sz w:val="20"/>
          <w:szCs w:val="20"/>
          <w:lang w:val="en-AU"/>
        </w:rPr>
        <w:t xml:space="preserve"> (2018) &lt;https://www.kcl.ac.uk/law/professional-skills/kings-legal-clinic/StreetLaw.aspx&gt;.</w:t>
      </w:r>
    </w:p>
  </w:footnote>
  <w:footnote w:id="37">
    <w:p w14:paraId="50E693F8" w14:textId="463A8664"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221696">
        <w:rPr>
          <w:rFonts w:cs="Arial"/>
          <w:sz w:val="20"/>
          <w:szCs w:val="20"/>
          <w:lang w:val="en-AU"/>
        </w:rPr>
        <w:t>Ibid</w:t>
      </w:r>
      <w:r w:rsidRPr="00603DA3">
        <w:rPr>
          <w:rFonts w:cs="Arial"/>
          <w:sz w:val="20"/>
          <w:szCs w:val="20"/>
          <w:lang w:val="en-AU"/>
        </w:rPr>
        <w:t>.</w:t>
      </w:r>
    </w:p>
  </w:footnote>
  <w:footnote w:id="38">
    <w:p w14:paraId="2B68ED5C" w14:textId="73605E29"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221696">
        <w:rPr>
          <w:rFonts w:cs="Arial"/>
          <w:sz w:val="20"/>
          <w:szCs w:val="20"/>
          <w:lang w:val="en-AU"/>
        </w:rPr>
        <w:t>Ibid</w:t>
      </w:r>
      <w:r w:rsidRPr="00E876A4">
        <w:rPr>
          <w:rFonts w:cs="Arial"/>
          <w:sz w:val="20"/>
          <w:szCs w:val="20"/>
          <w:lang w:val="en-AU"/>
        </w:rPr>
        <w:t>.</w:t>
      </w:r>
    </w:p>
  </w:footnote>
  <w:footnote w:id="39">
    <w:p w14:paraId="140779AA" w14:textId="3EB70531"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221696">
        <w:rPr>
          <w:rFonts w:cs="Arial"/>
          <w:sz w:val="20"/>
          <w:szCs w:val="20"/>
          <w:lang w:val="en-AU"/>
        </w:rPr>
        <w:t>Ibid</w:t>
      </w:r>
      <w:r w:rsidRPr="00E876A4">
        <w:rPr>
          <w:rFonts w:cs="Arial"/>
          <w:sz w:val="20"/>
          <w:szCs w:val="20"/>
          <w:lang w:val="en-AU"/>
        </w:rPr>
        <w:t>.</w:t>
      </w:r>
    </w:p>
  </w:footnote>
  <w:footnote w:id="40">
    <w:p w14:paraId="1FA104AC" w14:textId="77777777" w:rsidR="001646F3" w:rsidRPr="0081530A" w:rsidRDefault="001646F3" w:rsidP="001646F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 xml:space="preserve">Law Society of Ireland, </w:t>
      </w:r>
      <w:r w:rsidRPr="0081530A">
        <w:rPr>
          <w:rFonts w:cs="Arial"/>
          <w:i/>
          <w:sz w:val="20"/>
          <w:szCs w:val="20"/>
          <w:lang w:val="en-AU"/>
        </w:rPr>
        <w:t>Street Law</w:t>
      </w:r>
      <w:r w:rsidRPr="0081530A">
        <w:rPr>
          <w:rFonts w:cs="Arial"/>
          <w:sz w:val="20"/>
          <w:szCs w:val="20"/>
          <w:lang w:val="en-AU"/>
        </w:rPr>
        <w:t xml:space="preserve"> (2017) &lt;https://www.lawsociety.ie/Public/Transition-year-programmes/Street-Law/&gt;.</w:t>
      </w:r>
    </w:p>
  </w:footnote>
  <w:footnote w:id="41">
    <w:p w14:paraId="7F3D0795" w14:textId="77777777" w:rsidR="001646F3" w:rsidRPr="0081530A" w:rsidRDefault="001646F3" w:rsidP="001646F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Pr>
          <w:rFonts w:cs="Arial"/>
          <w:sz w:val="20"/>
          <w:szCs w:val="20"/>
          <w:lang w:val="en-AU"/>
        </w:rPr>
        <w:t>Ibid</w:t>
      </w:r>
      <w:r w:rsidRPr="0081530A">
        <w:rPr>
          <w:rFonts w:cs="Arial"/>
          <w:sz w:val="20"/>
          <w:szCs w:val="20"/>
          <w:lang w:val="en-AU"/>
        </w:rPr>
        <w:t>.</w:t>
      </w:r>
    </w:p>
  </w:footnote>
  <w:footnote w:id="42">
    <w:p w14:paraId="14236763" w14:textId="39055BA6"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McQuoid-Mason, </w:t>
      </w:r>
      <w:r w:rsidR="000C442E">
        <w:rPr>
          <w:rFonts w:cs="Arial"/>
          <w:sz w:val="20"/>
          <w:szCs w:val="20"/>
        </w:rPr>
        <w:t xml:space="preserve">above n </w:t>
      </w:r>
      <w:r w:rsidR="004F4A4B">
        <w:rPr>
          <w:rFonts w:cs="Arial"/>
          <w:sz w:val="20"/>
          <w:szCs w:val="20"/>
        </w:rPr>
        <w:t>4</w:t>
      </w:r>
      <w:r w:rsidRPr="00E876A4">
        <w:rPr>
          <w:rFonts w:cs="Arial"/>
          <w:sz w:val="20"/>
          <w:szCs w:val="20"/>
        </w:rPr>
        <w:t>, 27.</w:t>
      </w:r>
    </w:p>
  </w:footnote>
  <w:footnote w:id="43">
    <w:p w14:paraId="2DE046F9" w14:textId="77777777" w:rsidR="00061413" w:rsidRPr="007F5D2F" w:rsidRDefault="00061413" w:rsidP="00DA390E">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rPr>
        <w:t xml:space="preserve"> </w:t>
      </w:r>
      <w:r w:rsidRPr="00E876A4">
        <w:rPr>
          <w:rFonts w:cs="Arial"/>
          <w:sz w:val="20"/>
          <w:szCs w:val="20"/>
          <w:lang w:val="en-AU"/>
        </w:rPr>
        <w:t xml:space="preserve">National Association of Community Legal Centres, </w:t>
      </w:r>
      <w:r w:rsidRPr="00E876A4">
        <w:rPr>
          <w:rFonts w:cs="Arial"/>
          <w:i/>
          <w:sz w:val="20"/>
          <w:szCs w:val="20"/>
          <w:lang w:val="en-AU"/>
        </w:rPr>
        <w:t>Working Smarter: Community Legal Centres Using Innovation and Technology</w:t>
      </w:r>
      <w:r w:rsidRPr="00B8341B">
        <w:rPr>
          <w:rFonts w:cs="Arial"/>
          <w:sz w:val="20"/>
          <w:szCs w:val="20"/>
          <w:lang w:val="en-AU"/>
        </w:rPr>
        <w:t xml:space="preserve"> (2015) &lt;</w:t>
      </w:r>
      <w:r w:rsidRPr="00B8341B">
        <w:rPr>
          <w:rFonts w:cs="Arial"/>
          <w:sz w:val="20"/>
          <w:szCs w:val="20"/>
        </w:rPr>
        <w:t>http://www.naclc.org.au/resources/ NACLC_TECH_WEB2.pdf</w:t>
      </w:r>
      <w:r w:rsidRPr="004A4226">
        <w:rPr>
          <w:rFonts w:cs="Arial"/>
          <w:sz w:val="20"/>
          <w:szCs w:val="20"/>
          <w:lang w:val="en-AU"/>
        </w:rPr>
        <w:t>&gt;.</w:t>
      </w:r>
    </w:p>
  </w:footnote>
  <w:footnote w:id="44">
    <w:p w14:paraId="100F9899" w14:textId="350A68E7" w:rsidR="00061413" w:rsidRPr="006B35DB" w:rsidRDefault="00061413" w:rsidP="00DA390E">
      <w:pPr>
        <w:pStyle w:val="FootnoteText"/>
        <w:jc w:val="both"/>
        <w:rPr>
          <w:rFonts w:cs="Arial"/>
          <w:sz w:val="20"/>
          <w:szCs w:val="20"/>
        </w:rPr>
      </w:pPr>
      <w:r w:rsidRPr="00E876A4">
        <w:rPr>
          <w:rStyle w:val="FootnoteReference"/>
          <w:rFonts w:cs="Arial"/>
          <w:sz w:val="20"/>
          <w:szCs w:val="20"/>
        </w:rPr>
        <w:footnoteRef/>
      </w:r>
      <w:r w:rsidRPr="00E876A4">
        <w:rPr>
          <w:rFonts w:cs="Arial"/>
          <w:sz w:val="20"/>
          <w:szCs w:val="20"/>
        </w:rPr>
        <w:t xml:space="preserve"> </w:t>
      </w:r>
      <w:r w:rsidR="008764E8">
        <w:rPr>
          <w:rFonts w:cs="Arial"/>
          <w:sz w:val="20"/>
          <w:szCs w:val="20"/>
          <w:lang w:val="en-AU"/>
        </w:rPr>
        <w:t>Ibid</w:t>
      </w:r>
      <w:r w:rsidRPr="004A4226">
        <w:rPr>
          <w:rFonts w:cs="Arial"/>
          <w:sz w:val="20"/>
          <w:szCs w:val="20"/>
          <w:lang w:val="en-AU"/>
        </w:rPr>
        <w:t xml:space="preserve"> 2.</w:t>
      </w:r>
      <w:r w:rsidRPr="007F5D2F">
        <w:rPr>
          <w:rFonts w:cs="Arial"/>
          <w:sz w:val="20"/>
          <w:szCs w:val="20"/>
          <w:lang w:val="en-AU"/>
        </w:rPr>
        <w:t xml:space="preserve"> See also Anusha Goonetilleke and Alexandra Wolhuter, ‘Law within Reach: QPLICH Takes Rural, Regional and Remote Initiative’ (2013) 33(7) </w:t>
      </w:r>
      <w:r w:rsidRPr="007F5D2F">
        <w:rPr>
          <w:rFonts w:cs="Arial"/>
          <w:i/>
          <w:sz w:val="20"/>
          <w:szCs w:val="20"/>
          <w:lang w:val="en-AU"/>
        </w:rPr>
        <w:t xml:space="preserve">The Proctor </w:t>
      </w:r>
      <w:r w:rsidRPr="007F5D2F">
        <w:rPr>
          <w:rFonts w:cs="Arial"/>
          <w:sz w:val="20"/>
          <w:szCs w:val="20"/>
          <w:lang w:val="en-AU"/>
        </w:rPr>
        <w:t xml:space="preserve">22 for a brief discussion regarding how technology is being used to </w:t>
      </w:r>
      <w:r w:rsidRPr="00F016BF">
        <w:rPr>
          <w:rFonts w:cs="Arial"/>
          <w:sz w:val="20"/>
          <w:szCs w:val="20"/>
          <w:lang w:val="en-AU"/>
        </w:rPr>
        <w:t xml:space="preserve">provide legal assistance to rural, regional and </w:t>
      </w:r>
      <w:r w:rsidRPr="007E58A3">
        <w:rPr>
          <w:rFonts w:cs="Arial"/>
          <w:sz w:val="20"/>
          <w:szCs w:val="20"/>
          <w:lang w:val="en-AU"/>
        </w:rPr>
        <w:t xml:space="preserve">remote communities. </w:t>
      </w:r>
    </w:p>
  </w:footnote>
  <w:footnote w:id="45">
    <w:p w14:paraId="56606EEE" w14:textId="212939B1"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E876A4">
        <w:rPr>
          <w:rFonts w:cs="Arial"/>
          <w:sz w:val="20"/>
          <w:szCs w:val="20"/>
        </w:rPr>
        <w:t xml:space="preserve">The University of Newcastle, </w:t>
      </w:r>
      <w:r w:rsidRPr="00E876A4">
        <w:rPr>
          <w:rFonts w:cs="Arial"/>
          <w:i/>
          <w:sz w:val="20"/>
          <w:szCs w:val="20"/>
          <w:lang w:val="en-AU"/>
        </w:rPr>
        <w:t>AVO App ‘Bernie’ to Help Address Domestic Violence Reoffending</w:t>
      </w:r>
      <w:r w:rsidRPr="00603DA3">
        <w:rPr>
          <w:rFonts w:cs="Arial"/>
          <w:sz w:val="20"/>
          <w:szCs w:val="20"/>
          <w:lang w:val="en-AU"/>
        </w:rPr>
        <w:t xml:space="preserve"> (28 November 2017) &lt;https://www.newcastle.edu.au/newsroom/featured-news/avo-app-bernie-to-help-address-domestic-violence-reoffending&gt;.</w:t>
      </w:r>
      <w:r w:rsidRPr="00E876A4">
        <w:rPr>
          <w:rFonts w:cs="Arial"/>
          <w:sz w:val="20"/>
          <w:szCs w:val="20"/>
          <w:lang w:val="en-AU"/>
        </w:rPr>
        <w:t xml:space="preserve"> See also Hunter Research Foundation Centre, </w:t>
      </w:r>
      <w:r w:rsidRPr="00E876A4">
        <w:rPr>
          <w:rFonts w:cs="Arial"/>
          <w:i/>
          <w:sz w:val="20"/>
          <w:szCs w:val="20"/>
          <w:lang w:val="en-AU"/>
        </w:rPr>
        <w:t>App to Reduce Domestic Violence Order Breaches</w:t>
      </w:r>
      <w:r w:rsidRPr="00E876A4">
        <w:rPr>
          <w:rFonts w:cs="Arial"/>
          <w:sz w:val="20"/>
          <w:szCs w:val="20"/>
          <w:lang w:val="en-AU"/>
        </w:rPr>
        <w:t xml:space="preserve"> (9 October 2017) </w:t>
      </w:r>
      <w:r>
        <w:rPr>
          <w:rFonts w:cs="Arial"/>
          <w:sz w:val="20"/>
          <w:szCs w:val="20"/>
          <w:lang w:val="en-AU"/>
        </w:rPr>
        <w:t>&lt;</w:t>
      </w:r>
      <w:r w:rsidRPr="00DC623D">
        <w:rPr>
          <w:rFonts w:cs="Arial"/>
          <w:sz w:val="20"/>
          <w:szCs w:val="20"/>
          <w:lang w:val="en-AU"/>
        </w:rPr>
        <w:t>http://www.hrf.com.au/news-events/latest-news/app-to-reduce-domestic-violence-order-breaches</w:t>
      </w:r>
      <w:r>
        <w:rPr>
          <w:rFonts w:cs="Arial"/>
          <w:sz w:val="20"/>
          <w:szCs w:val="20"/>
          <w:lang w:val="en-AU"/>
        </w:rPr>
        <w:t>&gt;</w:t>
      </w:r>
      <w:r w:rsidRPr="00E876A4">
        <w:rPr>
          <w:rFonts w:cs="Arial"/>
          <w:sz w:val="20"/>
          <w:szCs w:val="20"/>
          <w:lang w:val="en-AU"/>
        </w:rPr>
        <w:t>; Lisa Allan, ‘Hunter to Trial New App to Help Protect Domestic Violence Victims’</w:t>
      </w:r>
      <w:r w:rsidRPr="00B8341B">
        <w:rPr>
          <w:rFonts w:cs="Arial"/>
          <w:sz w:val="20"/>
          <w:szCs w:val="20"/>
          <w:lang w:val="en-AU"/>
        </w:rPr>
        <w:t xml:space="preserve">, </w:t>
      </w:r>
      <w:r w:rsidRPr="00B8341B">
        <w:rPr>
          <w:rFonts w:cs="Arial"/>
          <w:i/>
          <w:sz w:val="20"/>
          <w:szCs w:val="20"/>
          <w:lang w:val="en-AU"/>
        </w:rPr>
        <w:t>Newcastle Herald</w:t>
      </w:r>
      <w:r w:rsidRPr="00B8341B">
        <w:rPr>
          <w:rFonts w:cs="Arial"/>
          <w:sz w:val="20"/>
          <w:szCs w:val="20"/>
          <w:lang w:val="en-AU"/>
        </w:rPr>
        <w:t xml:space="preserve"> (online), 28 November 2017 &lt;http://www.theherald.</w:t>
      </w:r>
      <w:r w:rsidRPr="007F5D2F">
        <w:rPr>
          <w:rFonts w:cs="Arial"/>
          <w:sz w:val="20"/>
          <w:szCs w:val="20"/>
          <w:lang w:val="en-AU"/>
        </w:rPr>
        <w:t>com.au/story/5085433/hunter-to-trial-new-app-to-protect-domestic-violence-victims/&gt;.</w:t>
      </w:r>
    </w:p>
  </w:footnote>
  <w:footnote w:id="46">
    <w:p w14:paraId="182A9F2F" w14:textId="1D99C15B"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E876A4">
        <w:rPr>
          <w:rFonts w:cs="Arial"/>
          <w:sz w:val="20"/>
          <w:szCs w:val="20"/>
          <w:lang w:val="en-AU"/>
        </w:rPr>
        <w:t xml:space="preserve">Allan, </w:t>
      </w:r>
      <w:r w:rsidR="008B13D9">
        <w:rPr>
          <w:rFonts w:cs="Arial"/>
          <w:sz w:val="20"/>
          <w:szCs w:val="20"/>
          <w:lang w:val="en-AU"/>
        </w:rPr>
        <w:t>above n 4</w:t>
      </w:r>
      <w:r w:rsidR="004F4A4B">
        <w:rPr>
          <w:rFonts w:cs="Arial"/>
          <w:sz w:val="20"/>
          <w:szCs w:val="20"/>
          <w:lang w:val="en-AU"/>
        </w:rPr>
        <w:t>5</w:t>
      </w:r>
      <w:r w:rsidRPr="00E876A4">
        <w:rPr>
          <w:rFonts w:cs="Arial"/>
          <w:sz w:val="20"/>
          <w:szCs w:val="20"/>
          <w:lang w:val="en-AU"/>
        </w:rPr>
        <w:t>.</w:t>
      </w:r>
    </w:p>
  </w:footnote>
  <w:footnote w:id="47">
    <w:p w14:paraId="30542557" w14:textId="2E9B6F91"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E876A4">
        <w:rPr>
          <w:rFonts w:cs="Arial"/>
          <w:sz w:val="20"/>
          <w:szCs w:val="20"/>
        </w:rPr>
        <w:t xml:space="preserve">The University of Newcastle, </w:t>
      </w:r>
      <w:r w:rsidR="009E5BFA">
        <w:rPr>
          <w:rFonts w:cs="Arial"/>
          <w:sz w:val="20"/>
          <w:szCs w:val="20"/>
          <w:lang w:val="en-AU"/>
        </w:rPr>
        <w:t>above n 4</w:t>
      </w:r>
      <w:r w:rsidR="004F4A4B">
        <w:rPr>
          <w:rFonts w:cs="Arial"/>
          <w:sz w:val="20"/>
          <w:szCs w:val="20"/>
          <w:lang w:val="en-AU"/>
        </w:rPr>
        <w:t>5</w:t>
      </w:r>
      <w:r w:rsidRPr="00B8341B">
        <w:rPr>
          <w:rFonts w:cs="Arial"/>
          <w:sz w:val="20"/>
          <w:szCs w:val="20"/>
          <w:lang w:val="en-AU"/>
        </w:rPr>
        <w:t>.</w:t>
      </w:r>
    </w:p>
  </w:footnote>
  <w:footnote w:id="48">
    <w:p w14:paraId="207294D9" w14:textId="20437125"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 xml:space="preserve">Apps Legal, </w:t>
      </w:r>
      <w:r w:rsidRPr="00E876A4">
        <w:rPr>
          <w:rFonts w:cs="Arial"/>
          <w:i/>
          <w:sz w:val="20"/>
          <w:szCs w:val="20"/>
          <w:lang w:val="en-AU"/>
        </w:rPr>
        <w:t>Our Clients</w:t>
      </w:r>
      <w:r w:rsidRPr="00603DA3">
        <w:rPr>
          <w:rFonts w:cs="Arial"/>
          <w:sz w:val="20"/>
          <w:szCs w:val="20"/>
          <w:lang w:val="en-AU"/>
        </w:rPr>
        <w:t xml:space="preserve"> &lt;http://www.appslegal.com/&gt;.</w:t>
      </w:r>
    </w:p>
  </w:footnote>
  <w:footnote w:id="49">
    <w:p w14:paraId="19E7ACA8" w14:textId="1D044EC7"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Joe Dysart,</w:t>
      </w:r>
      <w:r w:rsidR="0089581F">
        <w:rPr>
          <w:rFonts w:cs="Arial"/>
          <w:sz w:val="20"/>
          <w:szCs w:val="20"/>
          <w:lang w:val="en-AU"/>
        </w:rPr>
        <w:t xml:space="preserve"> </w:t>
      </w:r>
      <w:r w:rsidRPr="0089581F">
        <w:rPr>
          <w:rFonts w:cs="Arial"/>
          <w:i/>
          <w:sz w:val="20"/>
          <w:szCs w:val="20"/>
          <w:lang w:val="en-AU"/>
        </w:rPr>
        <w:t>20 Apps to Help Prov</w:t>
      </w:r>
      <w:r w:rsidR="0089581F" w:rsidRPr="0089581F">
        <w:rPr>
          <w:rFonts w:cs="Arial"/>
          <w:i/>
          <w:sz w:val="20"/>
          <w:szCs w:val="20"/>
          <w:lang w:val="en-AU"/>
        </w:rPr>
        <w:t>ide Easier Access to Legal Help</w:t>
      </w:r>
      <w:r w:rsidR="0089581F">
        <w:rPr>
          <w:rFonts w:cs="Arial"/>
          <w:sz w:val="20"/>
          <w:szCs w:val="20"/>
          <w:lang w:val="en-AU"/>
        </w:rPr>
        <w:t xml:space="preserve"> (April 2015)</w:t>
      </w:r>
      <w:r w:rsidRPr="00603DA3">
        <w:rPr>
          <w:rFonts w:cs="Arial"/>
          <w:sz w:val="20"/>
          <w:szCs w:val="20"/>
          <w:lang w:val="en-AU"/>
        </w:rPr>
        <w:t xml:space="preserve"> </w:t>
      </w:r>
      <w:r w:rsidRPr="0089581F">
        <w:rPr>
          <w:rFonts w:cs="Arial"/>
          <w:sz w:val="20"/>
          <w:szCs w:val="20"/>
          <w:lang w:val="en-AU"/>
        </w:rPr>
        <w:t>ABA Journal</w:t>
      </w:r>
      <w:r w:rsidR="0089581F">
        <w:rPr>
          <w:rFonts w:cs="Arial"/>
          <w:sz w:val="20"/>
          <w:szCs w:val="20"/>
          <w:lang w:val="en-AU"/>
        </w:rPr>
        <w:t xml:space="preserve"> </w:t>
      </w:r>
      <w:r w:rsidRPr="00603DA3">
        <w:rPr>
          <w:rFonts w:cs="Arial"/>
          <w:sz w:val="20"/>
          <w:szCs w:val="20"/>
          <w:lang w:val="en-AU"/>
        </w:rPr>
        <w:t>&lt;http://www.abajournal.com/magazine/article/20_apps_providing_easier_access_to_legal_help&gt;.</w:t>
      </w:r>
    </w:p>
  </w:footnote>
  <w:footnote w:id="50">
    <w:p w14:paraId="0F134E61" w14:textId="0E63554D"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 xml:space="preserve">Google Play, </w:t>
      </w:r>
      <w:r w:rsidRPr="00603DA3">
        <w:rPr>
          <w:rFonts w:cs="Arial"/>
          <w:i/>
          <w:sz w:val="20"/>
          <w:szCs w:val="20"/>
          <w:lang w:val="en-AU"/>
        </w:rPr>
        <w:t>Ask a Lawyer: Legal Help</w:t>
      </w:r>
      <w:r w:rsidRPr="00603DA3">
        <w:rPr>
          <w:rFonts w:cs="Arial"/>
          <w:sz w:val="20"/>
          <w:szCs w:val="20"/>
          <w:lang w:val="en-AU"/>
        </w:rPr>
        <w:t xml:space="preserve"> &lt;</w:t>
      </w:r>
      <w:r w:rsidRPr="00E876A4">
        <w:rPr>
          <w:rFonts w:cs="Arial"/>
          <w:sz w:val="20"/>
          <w:szCs w:val="20"/>
          <w:lang w:val="en-AU"/>
        </w:rPr>
        <w:t>https://play.google.com/store/apps/details?id=com. absmallbusinessmarketing.askalawyer&amp;hl=en</w:t>
      </w:r>
      <w:r w:rsidRPr="00603DA3">
        <w:rPr>
          <w:rFonts w:cs="Arial"/>
          <w:sz w:val="20"/>
          <w:szCs w:val="20"/>
          <w:lang w:val="en-AU"/>
        </w:rPr>
        <w:t>&gt;;</w:t>
      </w:r>
      <w:r w:rsidRPr="00E876A4">
        <w:rPr>
          <w:rFonts w:cs="Arial"/>
          <w:sz w:val="20"/>
          <w:szCs w:val="20"/>
          <w:lang w:val="en-AU"/>
        </w:rPr>
        <w:t xml:space="preserve"> Bernie Sez &lt;https://www.berniesez.com/&gt;.</w:t>
      </w:r>
    </w:p>
  </w:footnote>
  <w:footnote w:id="51">
    <w:p w14:paraId="23F552E4" w14:textId="6CB8E163"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The Stellute Law Firm, </w:t>
      </w:r>
      <w:r w:rsidRPr="00603DA3">
        <w:rPr>
          <w:rFonts w:cs="Arial"/>
          <w:i/>
          <w:sz w:val="20"/>
          <w:szCs w:val="20"/>
        </w:rPr>
        <w:t>Smart Driver App</w:t>
      </w:r>
      <w:r w:rsidRPr="00603DA3">
        <w:rPr>
          <w:rFonts w:cs="Arial"/>
          <w:sz w:val="20"/>
          <w:szCs w:val="20"/>
        </w:rPr>
        <w:t xml:space="preserve"> &lt;http://www.stellutelaw.com/stelluteapp/app/index .html&gt;.</w:t>
      </w:r>
    </w:p>
  </w:footnote>
  <w:footnote w:id="52">
    <w:p w14:paraId="65E12C94" w14:textId="7024AAEE"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 xml:space="preserve">CitizenshipWorks, </w:t>
      </w:r>
      <w:r w:rsidRPr="00E876A4">
        <w:rPr>
          <w:rFonts w:cs="Arial"/>
          <w:i/>
          <w:sz w:val="20"/>
          <w:szCs w:val="20"/>
          <w:lang w:val="en-AU"/>
        </w:rPr>
        <w:t xml:space="preserve">About Us </w:t>
      </w:r>
      <w:r w:rsidRPr="00603DA3">
        <w:rPr>
          <w:rFonts w:cs="Arial"/>
          <w:sz w:val="20"/>
          <w:szCs w:val="20"/>
          <w:lang w:val="en-AU"/>
        </w:rPr>
        <w:t>&lt;https://www.citizenshipworks.org/&gt;.</w:t>
      </w:r>
    </w:p>
  </w:footnote>
  <w:footnote w:id="53">
    <w:p w14:paraId="09384ABE" w14:textId="1EA771C9"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 xml:space="preserve">United States Department of Labor, </w:t>
      </w:r>
      <w:r w:rsidRPr="00603DA3">
        <w:rPr>
          <w:rFonts w:cs="Arial"/>
          <w:i/>
          <w:sz w:val="20"/>
          <w:szCs w:val="20"/>
          <w:lang w:val="en-AU"/>
        </w:rPr>
        <w:t>DOL-Timesheet</w:t>
      </w:r>
      <w:r w:rsidRPr="00603DA3">
        <w:rPr>
          <w:rFonts w:cs="Arial"/>
          <w:sz w:val="20"/>
          <w:szCs w:val="20"/>
          <w:lang w:val="en-AU"/>
        </w:rPr>
        <w:t xml:space="preserve"> &lt;https://www.dol.gov/general/apps/</w:t>
      </w:r>
      <w:r w:rsidRPr="00E876A4">
        <w:rPr>
          <w:rFonts w:cs="Arial"/>
          <w:sz w:val="20"/>
          <w:szCs w:val="20"/>
          <w:lang w:val="en-AU"/>
        </w:rPr>
        <w:t xml:space="preserve"> </w:t>
      </w:r>
      <w:r w:rsidRPr="00603DA3">
        <w:rPr>
          <w:rFonts w:cs="Arial"/>
          <w:sz w:val="20"/>
          <w:szCs w:val="20"/>
          <w:lang w:val="en-AU"/>
        </w:rPr>
        <w:t>timesheet&gt;.</w:t>
      </w:r>
    </w:p>
  </w:footnote>
  <w:footnote w:id="54">
    <w:p w14:paraId="077AAE7C" w14:textId="18DE4562"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Shake by Legal Shield,</w:t>
      </w:r>
      <w:r w:rsidRPr="00E876A4">
        <w:rPr>
          <w:rFonts w:cs="Arial"/>
          <w:sz w:val="20"/>
          <w:szCs w:val="20"/>
          <w:lang w:val="en-AU"/>
        </w:rPr>
        <w:t xml:space="preserve"> </w:t>
      </w:r>
      <w:r w:rsidRPr="00E876A4">
        <w:rPr>
          <w:rFonts w:cs="Arial"/>
          <w:i/>
          <w:sz w:val="20"/>
          <w:szCs w:val="20"/>
          <w:lang w:val="en-AU"/>
        </w:rPr>
        <w:t>Product</w:t>
      </w:r>
      <w:r w:rsidRPr="00603DA3">
        <w:rPr>
          <w:rFonts w:cs="Arial"/>
          <w:sz w:val="20"/>
          <w:szCs w:val="20"/>
          <w:lang w:val="en-AU"/>
        </w:rPr>
        <w:t xml:space="preserve"> &lt;</w:t>
      </w:r>
      <w:r w:rsidRPr="00E876A4">
        <w:rPr>
          <w:rFonts w:cs="Arial"/>
          <w:sz w:val="20"/>
          <w:szCs w:val="20"/>
          <w:lang w:val="en-AU"/>
        </w:rPr>
        <w:t>http://www.shakelaw.com/product/</w:t>
      </w:r>
      <w:r w:rsidRPr="00603DA3">
        <w:rPr>
          <w:rFonts w:cs="Arial"/>
          <w:sz w:val="20"/>
          <w:szCs w:val="20"/>
          <w:lang w:val="en-AU"/>
        </w:rPr>
        <w:t>&gt;.</w:t>
      </w:r>
    </w:p>
  </w:footnote>
  <w:footnote w:id="55">
    <w:p w14:paraId="67067506" w14:textId="0575A3A0"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Fonts w:cs="Arial"/>
          <w:sz w:val="20"/>
          <w:szCs w:val="20"/>
          <w:lang w:val="en-AU"/>
        </w:rPr>
        <w:t xml:space="preserve">New York Civil Liberties Union, </w:t>
      </w:r>
      <w:r w:rsidRPr="00603DA3">
        <w:rPr>
          <w:rFonts w:cs="Arial"/>
          <w:i/>
          <w:sz w:val="20"/>
          <w:szCs w:val="20"/>
          <w:lang w:val="en-AU"/>
        </w:rPr>
        <w:t>Stop and Frisk Watch App</w:t>
      </w:r>
      <w:r w:rsidRPr="00603DA3">
        <w:rPr>
          <w:rFonts w:cs="Arial"/>
          <w:sz w:val="20"/>
          <w:szCs w:val="20"/>
          <w:lang w:val="en-AU"/>
        </w:rPr>
        <w:t xml:space="preserve"> &lt;https://www.nyclu.org/en/stop-and-frisk-watch-app&gt;.</w:t>
      </w:r>
    </w:p>
  </w:footnote>
  <w:footnote w:id="56">
    <w:p w14:paraId="38BAAC34" w14:textId="1C13C74C" w:rsidR="00061413" w:rsidRPr="00603DA3" w:rsidRDefault="00061413" w:rsidP="00562245">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rPr>
        <w:t xml:space="preserve"> </w:t>
      </w:r>
      <w:r w:rsidRPr="00E876A4">
        <w:rPr>
          <w:rFonts w:cs="Arial"/>
          <w:sz w:val="20"/>
          <w:szCs w:val="20"/>
          <w:lang w:val="en-AU"/>
        </w:rPr>
        <w:t xml:space="preserve">Grimes, </w:t>
      </w:r>
      <w:r w:rsidR="00135F3E">
        <w:rPr>
          <w:rFonts w:cs="Arial"/>
          <w:sz w:val="20"/>
          <w:szCs w:val="20"/>
          <w:lang w:val="en-AU"/>
        </w:rPr>
        <w:t xml:space="preserve">above n </w:t>
      </w:r>
      <w:r w:rsidR="004F4A4B">
        <w:rPr>
          <w:rFonts w:cs="Arial"/>
          <w:sz w:val="20"/>
          <w:szCs w:val="20"/>
          <w:lang w:val="en-AU"/>
        </w:rPr>
        <w:t>7</w:t>
      </w:r>
      <w:r w:rsidRPr="004A4226">
        <w:rPr>
          <w:rFonts w:cs="Arial"/>
          <w:sz w:val="20"/>
          <w:szCs w:val="20"/>
          <w:lang w:val="en-AU"/>
        </w:rPr>
        <w:t>, 146: ‘As well as the public benefit, it was also clearly shown that law students can be closely involved in preparing and delivering presentations / workshops and in doing so can gain considerably in terms of their own education, appreciating both substance and context. Knowledge, skills a</w:t>
      </w:r>
      <w:r w:rsidRPr="00BD3551">
        <w:rPr>
          <w:rFonts w:cs="Arial"/>
          <w:sz w:val="20"/>
          <w:szCs w:val="20"/>
          <w:lang w:val="en-AU"/>
        </w:rPr>
        <w:t>nd wider ethical considerations can all be effectively studied through involvement in PLE [public legal education</w:t>
      </w:r>
      <w:r>
        <w:rPr>
          <w:rFonts w:cs="Arial"/>
          <w:sz w:val="20"/>
          <w:szCs w:val="20"/>
          <w:lang w:val="en-AU"/>
        </w:rPr>
        <w:t>]</w:t>
      </w:r>
      <w:r w:rsidRPr="00BD3551">
        <w:rPr>
          <w:rFonts w:cs="Arial"/>
          <w:sz w:val="20"/>
          <w:szCs w:val="20"/>
          <w:lang w:val="en-AU"/>
        </w:rPr>
        <w:t xml:space="preserve"> in general and Street Law in particular. For all (the law student and the wider public) to realise that law involves not just individual rights and responsibilities but choices and values is, it is suggested, an important lesson.’ See also Asnida Mohd Suhaimi and Nur Farzana Mohd Zulkifli</w:t>
      </w:r>
      <w:bookmarkStart w:id="0" w:name="_GoBack"/>
      <w:bookmarkEnd w:id="0"/>
      <w:r w:rsidRPr="00BD3551">
        <w:rPr>
          <w:rFonts w:cs="Arial"/>
          <w:sz w:val="20"/>
          <w:szCs w:val="20"/>
          <w:lang w:val="en-AU"/>
        </w:rPr>
        <w:t xml:space="preserve">, ‘Street Law Based CLE: A Student-Impact-Assessment’ (2012) 18 </w:t>
      </w:r>
      <w:r w:rsidRPr="006B35DB">
        <w:rPr>
          <w:rFonts w:cs="Arial"/>
          <w:i/>
          <w:sz w:val="20"/>
          <w:szCs w:val="20"/>
          <w:lang w:val="en-AU"/>
        </w:rPr>
        <w:t>International Journal of Clinical Legal Education</w:t>
      </w:r>
      <w:r w:rsidRPr="00603DA3">
        <w:rPr>
          <w:rFonts w:cs="Arial"/>
          <w:sz w:val="20"/>
          <w:szCs w:val="20"/>
          <w:lang w:val="en-AU"/>
        </w:rPr>
        <w:t xml:space="preserve"> 218, 221.</w:t>
      </w:r>
    </w:p>
  </w:footnote>
  <w:footnote w:id="57">
    <w:p w14:paraId="450D50A4" w14:textId="3DD17C3C" w:rsidR="00061413" w:rsidRPr="00E876A4" w:rsidRDefault="00061413" w:rsidP="00562245">
      <w:pPr>
        <w:pStyle w:val="FootnoteText"/>
        <w:jc w:val="both"/>
        <w:rPr>
          <w:rFonts w:cs="Arial"/>
          <w:sz w:val="20"/>
          <w:szCs w:val="20"/>
        </w:rPr>
      </w:pPr>
      <w:r w:rsidRPr="00E876A4">
        <w:rPr>
          <w:rStyle w:val="FootnoteReference"/>
          <w:rFonts w:cs="Arial"/>
          <w:sz w:val="20"/>
          <w:szCs w:val="20"/>
        </w:rPr>
        <w:footnoteRef/>
      </w:r>
      <w:r w:rsidRPr="00E876A4">
        <w:rPr>
          <w:rFonts w:cs="Arial"/>
          <w:sz w:val="20"/>
          <w:szCs w:val="20"/>
        </w:rPr>
        <w:t xml:space="preserve"> Grimes, </w:t>
      </w:r>
      <w:r w:rsidR="00135F3E">
        <w:rPr>
          <w:rFonts w:cs="Arial"/>
          <w:sz w:val="20"/>
          <w:szCs w:val="20"/>
        </w:rPr>
        <w:t xml:space="preserve">above n </w:t>
      </w:r>
      <w:r w:rsidR="004F4A4B">
        <w:rPr>
          <w:rFonts w:cs="Arial"/>
          <w:sz w:val="20"/>
          <w:szCs w:val="20"/>
        </w:rPr>
        <w:t>3</w:t>
      </w:r>
      <w:r w:rsidRPr="00E876A4">
        <w:rPr>
          <w:rFonts w:cs="Arial"/>
          <w:sz w:val="20"/>
          <w:szCs w:val="20"/>
        </w:rPr>
        <w:t>, 227.</w:t>
      </w:r>
    </w:p>
  </w:footnote>
  <w:footnote w:id="58">
    <w:p w14:paraId="2ADB77A6" w14:textId="7B7D4DF4" w:rsidR="00061413" w:rsidRPr="00E876A4" w:rsidRDefault="00061413" w:rsidP="00562245">
      <w:pPr>
        <w:pStyle w:val="FootnoteText"/>
        <w:jc w:val="both"/>
        <w:rPr>
          <w:rFonts w:cs="Arial"/>
          <w:sz w:val="20"/>
          <w:szCs w:val="20"/>
        </w:rPr>
      </w:pPr>
      <w:r w:rsidRPr="00E876A4">
        <w:rPr>
          <w:rStyle w:val="FootnoteReference"/>
          <w:rFonts w:cs="Arial"/>
          <w:sz w:val="20"/>
          <w:szCs w:val="20"/>
        </w:rPr>
        <w:footnoteRef/>
      </w:r>
      <w:r w:rsidRPr="00E876A4">
        <w:rPr>
          <w:rFonts w:cs="Arial"/>
          <w:sz w:val="20"/>
          <w:szCs w:val="20"/>
        </w:rPr>
        <w:t xml:space="preserve"> </w:t>
      </w:r>
      <w:r w:rsidR="00E3316D">
        <w:rPr>
          <w:rFonts w:cs="Arial"/>
          <w:sz w:val="20"/>
          <w:szCs w:val="20"/>
        </w:rPr>
        <w:t>Ibid</w:t>
      </w:r>
      <w:r w:rsidRPr="00E876A4">
        <w:rPr>
          <w:rFonts w:cs="Arial"/>
          <w:sz w:val="20"/>
          <w:szCs w:val="20"/>
        </w:rPr>
        <w:t xml:space="preserve"> 227.</w:t>
      </w:r>
    </w:p>
  </w:footnote>
  <w:footnote w:id="59">
    <w:p w14:paraId="4D2C809E" w14:textId="2897EA88" w:rsidR="00061413" w:rsidRPr="00E876A4" w:rsidRDefault="00061413" w:rsidP="00D83D26">
      <w:pPr>
        <w:pStyle w:val="FootnoteText"/>
        <w:jc w:val="both"/>
        <w:rPr>
          <w:rFonts w:cs="Arial"/>
          <w:sz w:val="20"/>
          <w:szCs w:val="20"/>
        </w:rPr>
      </w:pPr>
      <w:r w:rsidRPr="00E876A4">
        <w:rPr>
          <w:rStyle w:val="FootnoteReference"/>
          <w:rFonts w:cs="Arial"/>
          <w:sz w:val="20"/>
          <w:szCs w:val="20"/>
        </w:rPr>
        <w:footnoteRef/>
      </w:r>
      <w:r w:rsidRPr="00E876A4">
        <w:rPr>
          <w:rFonts w:cs="Arial"/>
          <w:sz w:val="20"/>
          <w:szCs w:val="20"/>
        </w:rPr>
        <w:t xml:space="preserve"> McQuoid-Mason, </w:t>
      </w:r>
      <w:r w:rsidR="00A120A6">
        <w:rPr>
          <w:rFonts w:cs="Arial"/>
          <w:sz w:val="20"/>
          <w:szCs w:val="20"/>
        </w:rPr>
        <w:t xml:space="preserve">above n </w:t>
      </w:r>
      <w:r w:rsidR="004F4A4B">
        <w:rPr>
          <w:rFonts w:cs="Arial"/>
          <w:sz w:val="20"/>
          <w:szCs w:val="20"/>
        </w:rPr>
        <w:t>4</w:t>
      </w:r>
      <w:r w:rsidRPr="00E876A4">
        <w:rPr>
          <w:rFonts w:cs="Arial"/>
          <w:sz w:val="20"/>
          <w:szCs w:val="20"/>
        </w:rPr>
        <w:t>, 44.</w:t>
      </w:r>
    </w:p>
  </w:footnote>
  <w:footnote w:id="60">
    <w:p w14:paraId="43A003CF" w14:textId="7D81E444" w:rsidR="00061413" w:rsidRPr="00603DA3" w:rsidRDefault="00061413" w:rsidP="00603DA3">
      <w:pPr>
        <w:pStyle w:val="FootnoteText"/>
        <w:jc w:val="both"/>
        <w:rPr>
          <w:rFonts w:cs="Arial"/>
          <w:sz w:val="20"/>
          <w:szCs w:val="20"/>
          <w:lang w:val="en-AU"/>
        </w:rPr>
      </w:pPr>
      <w:r w:rsidRPr="00603DA3">
        <w:rPr>
          <w:rStyle w:val="FootnoteReference"/>
          <w:rFonts w:cs="Arial"/>
          <w:sz w:val="20"/>
          <w:szCs w:val="20"/>
        </w:rPr>
        <w:footnoteRef/>
      </w:r>
      <w:r w:rsidRPr="00603DA3">
        <w:rPr>
          <w:rFonts w:cs="Arial"/>
          <w:sz w:val="20"/>
          <w:szCs w:val="20"/>
        </w:rPr>
        <w:t xml:space="preserve"> </w:t>
      </w:r>
      <w:r w:rsidR="00A120A6">
        <w:rPr>
          <w:rFonts w:cs="Arial"/>
          <w:sz w:val="20"/>
          <w:szCs w:val="20"/>
        </w:rPr>
        <w:t>Ibid</w:t>
      </w:r>
      <w:r w:rsidRPr="00E876A4">
        <w:rPr>
          <w:rFonts w:cs="Arial"/>
          <w:sz w:val="20"/>
          <w:szCs w:val="20"/>
        </w:rPr>
        <w:t xml:space="preserve"> 31.</w:t>
      </w:r>
    </w:p>
  </w:footnote>
  <w:footnote w:id="61">
    <w:p w14:paraId="44A7A934" w14:textId="670D29FD" w:rsidR="00061413" w:rsidRPr="00E876A4" w:rsidRDefault="00061413" w:rsidP="000F2ECB">
      <w:pPr>
        <w:pStyle w:val="FootnoteText"/>
        <w:jc w:val="both"/>
        <w:rPr>
          <w:rFonts w:cs="Arial"/>
          <w:sz w:val="20"/>
          <w:szCs w:val="20"/>
        </w:rPr>
      </w:pPr>
      <w:r w:rsidRPr="00E876A4">
        <w:rPr>
          <w:rStyle w:val="FootnoteReference"/>
          <w:rFonts w:cs="Arial"/>
          <w:sz w:val="20"/>
          <w:szCs w:val="20"/>
        </w:rPr>
        <w:footnoteRef/>
      </w:r>
      <w:r w:rsidRPr="00E876A4">
        <w:rPr>
          <w:rFonts w:cs="Arial"/>
          <w:sz w:val="20"/>
          <w:szCs w:val="20"/>
        </w:rPr>
        <w:t xml:space="preserve"> Grimes, </w:t>
      </w:r>
      <w:r w:rsidR="00A120A6">
        <w:rPr>
          <w:rFonts w:cs="Arial"/>
          <w:sz w:val="20"/>
          <w:szCs w:val="20"/>
        </w:rPr>
        <w:t xml:space="preserve">above n </w:t>
      </w:r>
      <w:r w:rsidR="004F4A4B">
        <w:rPr>
          <w:rFonts w:cs="Arial"/>
          <w:sz w:val="20"/>
          <w:szCs w:val="20"/>
        </w:rPr>
        <w:t>3</w:t>
      </w:r>
      <w:r w:rsidRPr="00E876A4">
        <w:rPr>
          <w:rFonts w:cs="Arial"/>
          <w:sz w:val="20"/>
          <w:szCs w:val="20"/>
        </w:rPr>
        <w:t>, 232.</w:t>
      </w:r>
    </w:p>
  </w:footnote>
  <w:footnote w:id="62">
    <w:p w14:paraId="6F12FC3D" w14:textId="7A80CA5E" w:rsidR="00061413" w:rsidRPr="00E876A4" w:rsidRDefault="00061413" w:rsidP="000F2ECB">
      <w:pPr>
        <w:pStyle w:val="FootnoteText"/>
        <w:jc w:val="both"/>
        <w:rPr>
          <w:rFonts w:cs="Arial"/>
          <w:sz w:val="20"/>
          <w:szCs w:val="20"/>
        </w:rPr>
      </w:pPr>
      <w:r w:rsidRPr="00E876A4">
        <w:rPr>
          <w:rStyle w:val="FootnoteReference"/>
          <w:rFonts w:cs="Arial"/>
          <w:sz w:val="20"/>
          <w:szCs w:val="20"/>
        </w:rPr>
        <w:footnoteRef/>
      </w:r>
      <w:r w:rsidRPr="00E876A4">
        <w:rPr>
          <w:rFonts w:cs="Arial"/>
          <w:sz w:val="20"/>
          <w:szCs w:val="20"/>
        </w:rPr>
        <w:t xml:space="preserve"> </w:t>
      </w:r>
      <w:r w:rsidR="00A120A6">
        <w:rPr>
          <w:rFonts w:cs="Arial"/>
          <w:sz w:val="20"/>
          <w:szCs w:val="20"/>
        </w:rPr>
        <w:t>Ibid</w:t>
      </w:r>
      <w:r w:rsidRPr="00E876A4">
        <w:rPr>
          <w:rFonts w:cs="Arial"/>
          <w:sz w:val="20"/>
          <w:szCs w:val="20"/>
        </w:rPr>
        <w:t xml:space="preserve"> 238.</w:t>
      </w:r>
    </w:p>
  </w:footnote>
  <w:footnote w:id="63">
    <w:p w14:paraId="3F8C2EE0" w14:textId="4FB3F834" w:rsidR="00061413" w:rsidRPr="004A4226" w:rsidRDefault="00061413" w:rsidP="00B404B5">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lang w:val="en-AU"/>
        </w:rPr>
        <w:t xml:space="preserve">For more information, see Google Analytics Solutions, </w:t>
      </w:r>
      <w:r w:rsidRPr="00E876A4">
        <w:rPr>
          <w:rFonts w:cs="Arial"/>
          <w:i/>
          <w:sz w:val="20"/>
          <w:szCs w:val="20"/>
          <w:lang w:val="en-AU"/>
        </w:rPr>
        <w:t>Analytics</w:t>
      </w:r>
      <w:r w:rsidRPr="00E876A4">
        <w:rPr>
          <w:rFonts w:cs="Arial"/>
          <w:sz w:val="20"/>
          <w:szCs w:val="20"/>
          <w:lang w:val="en-AU"/>
        </w:rPr>
        <w:t xml:space="preserve"> &lt;https://www.google.com/ </w:t>
      </w:r>
      <w:r w:rsidRPr="00B8341B">
        <w:rPr>
          <w:rFonts w:cs="Arial"/>
          <w:sz w:val="20"/>
          <w:szCs w:val="20"/>
          <w:lang w:val="en-AU"/>
        </w:rPr>
        <w:t>analytics/analytics/features/&gt;.</w:t>
      </w:r>
    </w:p>
  </w:footnote>
  <w:footnote w:id="64">
    <w:p w14:paraId="0AF36457" w14:textId="7F10ACCB" w:rsidR="00061413" w:rsidRPr="00E876A4" w:rsidRDefault="00061413" w:rsidP="00F56AA7">
      <w:pPr>
        <w:pStyle w:val="FootnoteText"/>
        <w:jc w:val="both"/>
        <w:rPr>
          <w:rFonts w:cs="Arial"/>
          <w:sz w:val="20"/>
          <w:szCs w:val="20"/>
          <w:lang w:val="en-AU"/>
        </w:rPr>
      </w:pPr>
      <w:r w:rsidRPr="00E876A4">
        <w:rPr>
          <w:rStyle w:val="FootnoteReference"/>
          <w:rFonts w:cs="Arial"/>
          <w:sz w:val="20"/>
          <w:szCs w:val="20"/>
        </w:rPr>
        <w:footnoteRef/>
      </w:r>
      <w:r w:rsidRPr="00E876A4">
        <w:rPr>
          <w:rFonts w:cs="Arial"/>
          <w:sz w:val="20"/>
          <w:szCs w:val="20"/>
        </w:rPr>
        <w:t xml:space="preserve"> McQuoid-Mason, </w:t>
      </w:r>
      <w:r w:rsidR="00A83E08">
        <w:rPr>
          <w:rFonts w:cs="Arial"/>
          <w:sz w:val="20"/>
          <w:szCs w:val="20"/>
        </w:rPr>
        <w:t xml:space="preserve">above n </w:t>
      </w:r>
      <w:r w:rsidR="004F4A4B">
        <w:rPr>
          <w:rFonts w:cs="Arial"/>
          <w:sz w:val="20"/>
          <w:szCs w:val="20"/>
        </w:rPr>
        <w:t>4</w:t>
      </w:r>
      <w:r w:rsidRPr="00E876A4">
        <w:rPr>
          <w:rFonts w:cs="Arial"/>
          <w:sz w:val="20"/>
          <w:szCs w:val="20"/>
        </w:rPr>
        <w:t>, 46-47.</w:t>
      </w:r>
    </w:p>
  </w:footnote>
  <w:footnote w:id="65">
    <w:p w14:paraId="3D09D653" w14:textId="3D08087D" w:rsidR="00061413" w:rsidRPr="00603DA3" w:rsidRDefault="00061413" w:rsidP="00603DA3">
      <w:pPr>
        <w:pStyle w:val="FootnoteText"/>
        <w:jc w:val="both"/>
        <w:rPr>
          <w:sz w:val="20"/>
          <w:szCs w:val="20"/>
          <w:lang w:val="en-AU"/>
        </w:rPr>
      </w:pPr>
      <w:r w:rsidRPr="00603DA3">
        <w:rPr>
          <w:rStyle w:val="FootnoteReference"/>
          <w:rFonts w:cs="Arial"/>
          <w:sz w:val="20"/>
          <w:szCs w:val="20"/>
        </w:rPr>
        <w:footnoteRef/>
      </w:r>
      <w:r w:rsidRPr="00603DA3">
        <w:rPr>
          <w:rFonts w:cs="Arial"/>
          <w:sz w:val="20"/>
          <w:szCs w:val="20"/>
        </w:rPr>
        <w:t xml:space="preserve"> </w:t>
      </w:r>
      <w:r w:rsidRPr="00603DA3">
        <w:rPr>
          <w:rStyle w:val="eop"/>
          <w:rFonts w:cs="Arial"/>
          <w:color w:val="000000"/>
          <w:sz w:val="20"/>
          <w:szCs w:val="20"/>
        </w:rPr>
        <w:t xml:space="preserve">University of Newcastle Human Research Ethics Committee </w:t>
      </w:r>
      <w:r w:rsidRPr="00E876A4">
        <w:rPr>
          <w:rStyle w:val="eop"/>
          <w:rFonts w:cs="Arial"/>
          <w:color w:val="000000"/>
          <w:sz w:val="20"/>
          <w:szCs w:val="20"/>
        </w:rPr>
        <w:t>Approval</w:t>
      </w:r>
      <w:r w:rsidRPr="00603DA3">
        <w:rPr>
          <w:rStyle w:val="eop"/>
          <w:rFonts w:cs="Arial"/>
          <w:color w:val="000000"/>
          <w:sz w:val="20"/>
          <w:szCs w:val="20"/>
        </w:rPr>
        <w:t xml:space="preserve"> H-2017-0048</w:t>
      </w:r>
      <w:r w:rsidRPr="00E876A4">
        <w:rPr>
          <w:rStyle w:val="eop"/>
          <w:rFonts w:cs="Arial"/>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0D128" w14:textId="092D2FA0" w:rsidR="001A01DC" w:rsidRPr="001A01DC" w:rsidRDefault="001A01DC" w:rsidP="001A01DC">
    <w:pPr>
      <w:pStyle w:val="Header"/>
      <w:jc w:val="center"/>
      <w:rPr>
        <w:rFonts w:ascii="Palatino Linotype" w:hAnsi="Palatino Linotype"/>
        <w:sz w:val="20"/>
        <w:szCs w:val="20"/>
      </w:rPr>
    </w:pPr>
    <w:r w:rsidRPr="001A01DC">
      <w:rPr>
        <w:rFonts w:ascii="Palatino Linotype" w:hAnsi="Palatino Linotype"/>
        <w:sz w:val="20"/>
        <w:szCs w:val="20"/>
      </w:rPr>
      <w:t>IJPLE 3 (1)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3B9B"/>
    <w:multiLevelType w:val="hybridMultilevel"/>
    <w:tmpl w:val="6E042972"/>
    <w:lvl w:ilvl="0" w:tplc="B600A9E6">
      <w:start w:val="1"/>
      <w:numFmt w:val="bullet"/>
      <w:lvlText w:val="-"/>
      <w:lvlJc w:val="left"/>
      <w:pPr>
        <w:ind w:left="720" w:hanging="360"/>
      </w:pPr>
      <w:rPr>
        <w:rFonts w:ascii="Arial" w:eastAsia="Arial Unicode MS"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53849"/>
    <w:multiLevelType w:val="hybridMultilevel"/>
    <w:tmpl w:val="9B967276"/>
    <w:lvl w:ilvl="0" w:tplc="9A58A37C">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E4242"/>
    <w:multiLevelType w:val="hybridMultilevel"/>
    <w:tmpl w:val="01CC2BC4"/>
    <w:lvl w:ilvl="0" w:tplc="9A58A37C">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6320D"/>
    <w:multiLevelType w:val="hybridMultilevel"/>
    <w:tmpl w:val="9E442030"/>
    <w:lvl w:ilvl="0" w:tplc="2F8A5078">
      <w:start w:val="1"/>
      <w:numFmt w:val="bullet"/>
      <w:lvlText w:val="-"/>
      <w:lvlJc w:val="left"/>
      <w:pPr>
        <w:ind w:left="720" w:hanging="360"/>
      </w:pPr>
      <w:rPr>
        <w:rFonts w:ascii="Arial" w:eastAsia="Arial Unicode MS"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A0624"/>
    <w:multiLevelType w:val="hybridMultilevel"/>
    <w:tmpl w:val="59603200"/>
    <w:lvl w:ilvl="0" w:tplc="ADBA2B5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F9664B9"/>
    <w:multiLevelType w:val="hybridMultilevel"/>
    <w:tmpl w:val="AE880A5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529151CD"/>
    <w:multiLevelType w:val="hybridMultilevel"/>
    <w:tmpl w:val="DF4E6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2D3B8D"/>
    <w:multiLevelType w:val="hybridMultilevel"/>
    <w:tmpl w:val="1E18C302"/>
    <w:lvl w:ilvl="0" w:tplc="BD0606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4A6D"/>
    <w:multiLevelType w:val="hybridMultilevel"/>
    <w:tmpl w:val="38708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32D616B"/>
    <w:multiLevelType w:val="hybridMultilevel"/>
    <w:tmpl w:val="5F188CF6"/>
    <w:lvl w:ilvl="0" w:tplc="CF06CDDE">
      <w:start w:val="1"/>
      <w:numFmt w:val="bullet"/>
      <w:lvlText w:val="-"/>
      <w:lvlJc w:val="left"/>
      <w:pPr>
        <w:ind w:left="720" w:hanging="360"/>
      </w:pPr>
      <w:rPr>
        <w:rFonts w:ascii="Arial" w:eastAsia="Arial Unicode MS"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4919BC"/>
    <w:multiLevelType w:val="hybridMultilevel"/>
    <w:tmpl w:val="CFFC7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4"/>
  </w:num>
  <w:num w:numId="5">
    <w:abstractNumId w:val="2"/>
  </w:num>
  <w:num w:numId="6">
    <w:abstractNumId w:val="7"/>
  </w:num>
  <w:num w:numId="7">
    <w:abstractNumId w:val="6"/>
  </w:num>
  <w:num w:numId="8">
    <w:abstractNumId w:val="0"/>
  </w:num>
  <w:num w:numId="9">
    <w:abstractNumId w:val="5"/>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2B"/>
    <w:rsid w:val="00001BD3"/>
    <w:rsid w:val="00001E0B"/>
    <w:rsid w:val="00001F16"/>
    <w:rsid w:val="00007FE3"/>
    <w:rsid w:val="000134A1"/>
    <w:rsid w:val="00016DAA"/>
    <w:rsid w:val="00017C28"/>
    <w:rsid w:val="0002014B"/>
    <w:rsid w:val="0002248E"/>
    <w:rsid w:val="00023D60"/>
    <w:rsid w:val="000257D6"/>
    <w:rsid w:val="000272D7"/>
    <w:rsid w:val="0003179B"/>
    <w:rsid w:val="000320E4"/>
    <w:rsid w:val="00034F36"/>
    <w:rsid w:val="000351A6"/>
    <w:rsid w:val="000370F1"/>
    <w:rsid w:val="0004293D"/>
    <w:rsid w:val="000433AA"/>
    <w:rsid w:val="00050571"/>
    <w:rsid w:val="0005222B"/>
    <w:rsid w:val="00053689"/>
    <w:rsid w:val="00056CD5"/>
    <w:rsid w:val="00060EF3"/>
    <w:rsid w:val="00061413"/>
    <w:rsid w:val="00067C59"/>
    <w:rsid w:val="000709E9"/>
    <w:rsid w:val="00072326"/>
    <w:rsid w:val="00074CE6"/>
    <w:rsid w:val="00076EF1"/>
    <w:rsid w:val="00083493"/>
    <w:rsid w:val="000846FA"/>
    <w:rsid w:val="00087C0A"/>
    <w:rsid w:val="00094F24"/>
    <w:rsid w:val="000A17FE"/>
    <w:rsid w:val="000A1B4C"/>
    <w:rsid w:val="000A252C"/>
    <w:rsid w:val="000A43F1"/>
    <w:rsid w:val="000A49E0"/>
    <w:rsid w:val="000A4ABA"/>
    <w:rsid w:val="000A6F92"/>
    <w:rsid w:val="000B2CE6"/>
    <w:rsid w:val="000B4987"/>
    <w:rsid w:val="000B63E7"/>
    <w:rsid w:val="000B797A"/>
    <w:rsid w:val="000C3B8F"/>
    <w:rsid w:val="000C442E"/>
    <w:rsid w:val="000C445B"/>
    <w:rsid w:val="000C6ED3"/>
    <w:rsid w:val="000E0004"/>
    <w:rsid w:val="000E0C40"/>
    <w:rsid w:val="000E1C72"/>
    <w:rsid w:val="000E5E89"/>
    <w:rsid w:val="000F2ECB"/>
    <w:rsid w:val="000F6FFB"/>
    <w:rsid w:val="001073E8"/>
    <w:rsid w:val="00111448"/>
    <w:rsid w:val="00117B4E"/>
    <w:rsid w:val="00120FEF"/>
    <w:rsid w:val="00130D2F"/>
    <w:rsid w:val="00135F3E"/>
    <w:rsid w:val="00136D32"/>
    <w:rsid w:val="00136DA0"/>
    <w:rsid w:val="001401D1"/>
    <w:rsid w:val="00140598"/>
    <w:rsid w:val="0014451A"/>
    <w:rsid w:val="0015278F"/>
    <w:rsid w:val="001541BA"/>
    <w:rsid w:val="00156AAC"/>
    <w:rsid w:val="00160396"/>
    <w:rsid w:val="001627C4"/>
    <w:rsid w:val="00164394"/>
    <w:rsid w:val="001646F3"/>
    <w:rsid w:val="00167D32"/>
    <w:rsid w:val="00172302"/>
    <w:rsid w:val="00173408"/>
    <w:rsid w:val="001745DB"/>
    <w:rsid w:val="0017737A"/>
    <w:rsid w:val="001822DD"/>
    <w:rsid w:val="001920FB"/>
    <w:rsid w:val="001958BF"/>
    <w:rsid w:val="00197CB8"/>
    <w:rsid w:val="001A01DC"/>
    <w:rsid w:val="001A2924"/>
    <w:rsid w:val="001A349B"/>
    <w:rsid w:val="001A3B2E"/>
    <w:rsid w:val="001A4BE0"/>
    <w:rsid w:val="001A7DB9"/>
    <w:rsid w:val="001B2773"/>
    <w:rsid w:val="001B3B87"/>
    <w:rsid w:val="001B6C16"/>
    <w:rsid w:val="001C19E8"/>
    <w:rsid w:val="001C243E"/>
    <w:rsid w:val="001C5A18"/>
    <w:rsid w:val="001C6827"/>
    <w:rsid w:val="001C7350"/>
    <w:rsid w:val="001D40A6"/>
    <w:rsid w:val="001E05D7"/>
    <w:rsid w:val="001E3071"/>
    <w:rsid w:val="001E729F"/>
    <w:rsid w:val="001E7A11"/>
    <w:rsid w:val="001F1EA7"/>
    <w:rsid w:val="001F4482"/>
    <w:rsid w:val="001F5A84"/>
    <w:rsid w:val="001F633B"/>
    <w:rsid w:val="001F7EEE"/>
    <w:rsid w:val="002046B4"/>
    <w:rsid w:val="00204DBB"/>
    <w:rsid w:val="002058FB"/>
    <w:rsid w:val="00206712"/>
    <w:rsid w:val="00207CE0"/>
    <w:rsid w:val="002117EE"/>
    <w:rsid w:val="002120D2"/>
    <w:rsid w:val="00212886"/>
    <w:rsid w:val="00221696"/>
    <w:rsid w:val="00222055"/>
    <w:rsid w:val="00222712"/>
    <w:rsid w:val="00223AD4"/>
    <w:rsid w:val="0022437B"/>
    <w:rsid w:val="002359D3"/>
    <w:rsid w:val="00240116"/>
    <w:rsid w:val="00243744"/>
    <w:rsid w:val="00247580"/>
    <w:rsid w:val="00262F80"/>
    <w:rsid w:val="00264DB5"/>
    <w:rsid w:val="002654CB"/>
    <w:rsid w:val="0026712B"/>
    <w:rsid w:val="00270BC1"/>
    <w:rsid w:val="00270ED6"/>
    <w:rsid w:val="0027143E"/>
    <w:rsid w:val="00272522"/>
    <w:rsid w:val="00272803"/>
    <w:rsid w:val="0027452F"/>
    <w:rsid w:val="002770F7"/>
    <w:rsid w:val="002778D1"/>
    <w:rsid w:val="00277E4B"/>
    <w:rsid w:val="00281930"/>
    <w:rsid w:val="00286E79"/>
    <w:rsid w:val="00287013"/>
    <w:rsid w:val="00287969"/>
    <w:rsid w:val="0029058A"/>
    <w:rsid w:val="00293728"/>
    <w:rsid w:val="00296E7D"/>
    <w:rsid w:val="002A078F"/>
    <w:rsid w:val="002A1B3C"/>
    <w:rsid w:val="002A1EA0"/>
    <w:rsid w:val="002A5E0D"/>
    <w:rsid w:val="002A6B9C"/>
    <w:rsid w:val="002C51A8"/>
    <w:rsid w:val="002C6CDF"/>
    <w:rsid w:val="002D193A"/>
    <w:rsid w:val="002D2FCC"/>
    <w:rsid w:val="002D56D8"/>
    <w:rsid w:val="002E197F"/>
    <w:rsid w:val="002E3A23"/>
    <w:rsid w:val="002E65E9"/>
    <w:rsid w:val="002F1524"/>
    <w:rsid w:val="002F26E9"/>
    <w:rsid w:val="002F32C5"/>
    <w:rsid w:val="002F5C9B"/>
    <w:rsid w:val="003006BA"/>
    <w:rsid w:val="00301E98"/>
    <w:rsid w:val="003038BD"/>
    <w:rsid w:val="003045F1"/>
    <w:rsid w:val="00304795"/>
    <w:rsid w:val="003059C6"/>
    <w:rsid w:val="00310C6E"/>
    <w:rsid w:val="0031128F"/>
    <w:rsid w:val="003128B9"/>
    <w:rsid w:val="003177E9"/>
    <w:rsid w:val="00320BA1"/>
    <w:rsid w:val="00321CEE"/>
    <w:rsid w:val="00324159"/>
    <w:rsid w:val="0032602D"/>
    <w:rsid w:val="0033258A"/>
    <w:rsid w:val="00342EC9"/>
    <w:rsid w:val="00343D9E"/>
    <w:rsid w:val="00347A76"/>
    <w:rsid w:val="003500C9"/>
    <w:rsid w:val="003511B2"/>
    <w:rsid w:val="0035170E"/>
    <w:rsid w:val="00352311"/>
    <w:rsid w:val="00353EB9"/>
    <w:rsid w:val="00355245"/>
    <w:rsid w:val="00356DDF"/>
    <w:rsid w:val="003638E3"/>
    <w:rsid w:val="00365C91"/>
    <w:rsid w:val="00367F90"/>
    <w:rsid w:val="0037758C"/>
    <w:rsid w:val="003808B7"/>
    <w:rsid w:val="00380D0E"/>
    <w:rsid w:val="0038175A"/>
    <w:rsid w:val="00383F35"/>
    <w:rsid w:val="00390538"/>
    <w:rsid w:val="003908B4"/>
    <w:rsid w:val="00391691"/>
    <w:rsid w:val="003930CA"/>
    <w:rsid w:val="003A696E"/>
    <w:rsid w:val="003A73E2"/>
    <w:rsid w:val="003B0F9D"/>
    <w:rsid w:val="003B1804"/>
    <w:rsid w:val="003B72F8"/>
    <w:rsid w:val="003C059B"/>
    <w:rsid w:val="003D1580"/>
    <w:rsid w:val="003D4A69"/>
    <w:rsid w:val="003E28A7"/>
    <w:rsid w:val="003E4FAE"/>
    <w:rsid w:val="003E55B7"/>
    <w:rsid w:val="003E56B8"/>
    <w:rsid w:val="003E590B"/>
    <w:rsid w:val="0040016A"/>
    <w:rsid w:val="0040074E"/>
    <w:rsid w:val="00402EF7"/>
    <w:rsid w:val="00416132"/>
    <w:rsid w:val="00420A3B"/>
    <w:rsid w:val="00422F33"/>
    <w:rsid w:val="00423772"/>
    <w:rsid w:val="00425EF6"/>
    <w:rsid w:val="00443C50"/>
    <w:rsid w:val="00444BC8"/>
    <w:rsid w:val="00446479"/>
    <w:rsid w:val="004557A9"/>
    <w:rsid w:val="0046147D"/>
    <w:rsid w:val="0046253C"/>
    <w:rsid w:val="0046303A"/>
    <w:rsid w:val="004650AE"/>
    <w:rsid w:val="004653AB"/>
    <w:rsid w:val="0047115E"/>
    <w:rsid w:val="00471767"/>
    <w:rsid w:val="004720B8"/>
    <w:rsid w:val="00474E48"/>
    <w:rsid w:val="00480D3D"/>
    <w:rsid w:val="00483CC6"/>
    <w:rsid w:val="0048695F"/>
    <w:rsid w:val="00493B97"/>
    <w:rsid w:val="00497297"/>
    <w:rsid w:val="004A01B9"/>
    <w:rsid w:val="004A0ECF"/>
    <w:rsid w:val="004A21AF"/>
    <w:rsid w:val="004A4226"/>
    <w:rsid w:val="004A71D8"/>
    <w:rsid w:val="004B0F02"/>
    <w:rsid w:val="004B21B1"/>
    <w:rsid w:val="004B4BE2"/>
    <w:rsid w:val="004B53DB"/>
    <w:rsid w:val="004B6414"/>
    <w:rsid w:val="004C6797"/>
    <w:rsid w:val="004C76AB"/>
    <w:rsid w:val="004C7DBE"/>
    <w:rsid w:val="004D1D42"/>
    <w:rsid w:val="004D36A0"/>
    <w:rsid w:val="004D3C6B"/>
    <w:rsid w:val="004E5D1E"/>
    <w:rsid w:val="004E7AAE"/>
    <w:rsid w:val="004F0176"/>
    <w:rsid w:val="004F4A4B"/>
    <w:rsid w:val="00500346"/>
    <w:rsid w:val="005057C8"/>
    <w:rsid w:val="005104B8"/>
    <w:rsid w:val="00511C35"/>
    <w:rsid w:val="00514404"/>
    <w:rsid w:val="005152D1"/>
    <w:rsid w:val="00515CA7"/>
    <w:rsid w:val="00521E78"/>
    <w:rsid w:val="00522301"/>
    <w:rsid w:val="00525180"/>
    <w:rsid w:val="00525C09"/>
    <w:rsid w:val="00526690"/>
    <w:rsid w:val="00530DF4"/>
    <w:rsid w:val="005473A4"/>
    <w:rsid w:val="00551C04"/>
    <w:rsid w:val="005534AA"/>
    <w:rsid w:val="0055577C"/>
    <w:rsid w:val="0055662C"/>
    <w:rsid w:val="00562245"/>
    <w:rsid w:val="00566DE3"/>
    <w:rsid w:val="00572FBD"/>
    <w:rsid w:val="00580DBA"/>
    <w:rsid w:val="00585BEA"/>
    <w:rsid w:val="00593D52"/>
    <w:rsid w:val="005946C5"/>
    <w:rsid w:val="00597023"/>
    <w:rsid w:val="005A1C44"/>
    <w:rsid w:val="005A7B49"/>
    <w:rsid w:val="005B4024"/>
    <w:rsid w:val="005C3573"/>
    <w:rsid w:val="005C3B36"/>
    <w:rsid w:val="005C4F2A"/>
    <w:rsid w:val="005D1B8F"/>
    <w:rsid w:val="005D412C"/>
    <w:rsid w:val="005D487B"/>
    <w:rsid w:val="005D4A64"/>
    <w:rsid w:val="005D70E4"/>
    <w:rsid w:val="005E15CE"/>
    <w:rsid w:val="005E224F"/>
    <w:rsid w:val="005E6DEC"/>
    <w:rsid w:val="0060036F"/>
    <w:rsid w:val="00603DA3"/>
    <w:rsid w:val="00604F70"/>
    <w:rsid w:val="006054FE"/>
    <w:rsid w:val="00605DD7"/>
    <w:rsid w:val="00605E78"/>
    <w:rsid w:val="0061062F"/>
    <w:rsid w:val="00611182"/>
    <w:rsid w:val="006122FC"/>
    <w:rsid w:val="00612489"/>
    <w:rsid w:val="006164B4"/>
    <w:rsid w:val="0061783C"/>
    <w:rsid w:val="00625EBC"/>
    <w:rsid w:val="006260C4"/>
    <w:rsid w:val="00627C07"/>
    <w:rsid w:val="006375F5"/>
    <w:rsid w:val="00637F2D"/>
    <w:rsid w:val="00646357"/>
    <w:rsid w:val="00652FE4"/>
    <w:rsid w:val="00657011"/>
    <w:rsid w:val="006623EE"/>
    <w:rsid w:val="0067167F"/>
    <w:rsid w:val="00673E95"/>
    <w:rsid w:val="006755E3"/>
    <w:rsid w:val="00684253"/>
    <w:rsid w:val="00686353"/>
    <w:rsid w:val="00691D07"/>
    <w:rsid w:val="00695AD1"/>
    <w:rsid w:val="006961BA"/>
    <w:rsid w:val="00696BBE"/>
    <w:rsid w:val="006A318D"/>
    <w:rsid w:val="006A3BC9"/>
    <w:rsid w:val="006A6BCE"/>
    <w:rsid w:val="006B0FE5"/>
    <w:rsid w:val="006B3439"/>
    <w:rsid w:val="006B35DB"/>
    <w:rsid w:val="006B5A7B"/>
    <w:rsid w:val="006B6F44"/>
    <w:rsid w:val="006C04F8"/>
    <w:rsid w:val="006C124F"/>
    <w:rsid w:val="006C1EFA"/>
    <w:rsid w:val="006C219E"/>
    <w:rsid w:val="006D167A"/>
    <w:rsid w:val="006D454C"/>
    <w:rsid w:val="006E471B"/>
    <w:rsid w:val="006E5642"/>
    <w:rsid w:val="006E6B79"/>
    <w:rsid w:val="006F0FC6"/>
    <w:rsid w:val="006F1238"/>
    <w:rsid w:val="006F1ED4"/>
    <w:rsid w:val="006F2C05"/>
    <w:rsid w:val="006F7472"/>
    <w:rsid w:val="00704514"/>
    <w:rsid w:val="00720CDE"/>
    <w:rsid w:val="00721729"/>
    <w:rsid w:val="00725018"/>
    <w:rsid w:val="00731984"/>
    <w:rsid w:val="007341C7"/>
    <w:rsid w:val="00735BFA"/>
    <w:rsid w:val="0073638F"/>
    <w:rsid w:val="00736482"/>
    <w:rsid w:val="00743FCC"/>
    <w:rsid w:val="00745222"/>
    <w:rsid w:val="0075005A"/>
    <w:rsid w:val="0075044F"/>
    <w:rsid w:val="00754155"/>
    <w:rsid w:val="00755650"/>
    <w:rsid w:val="00757884"/>
    <w:rsid w:val="0076088F"/>
    <w:rsid w:val="00760961"/>
    <w:rsid w:val="00764D76"/>
    <w:rsid w:val="00765B04"/>
    <w:rsid w:val="007726E5"/>
    <w:rsid w:val="00772BDA"/>
    <w:rsid w:val="007773AF"/>
    <w:rsid w:val="007909CF"/>
    <w:rsid w:val="00791AE7"/>
    <w:rsid w:val="00792681"/>
    <w:rsid w:val="00796C01"/>
    <w:rsid w:val="0079782C"/>
    <w:rsid w:val="007A1D3D"/>
    <w:rsid w:val="007A2233"/>
    <w:rsid w:val="007A338D"/>
    <w:rsid w:val="007A52AE"/>
    <w:rsid w:val="007C1AA6"/>
    <w:rsid w:val="007C2434"/>
    <w:rsid w:val="007C3332"/>
    <w:rsid w:val="007C3DE1"/>
    <w:rsid w:val="007C4422"/>
    <w:rsid w:val="007C70F1"/>
    <w:rsid w:val="007D542D"/>
    <w:rsid w:val="007E58A3"/>
    <w:rsid w:val="007E62F1"/>
    <w:rsid w:val="007E7DCA"/>
    <w:rsid w:val="007F1DB1"/>
    <w:rsid w:val="007F35A0"/>
    <w:rsid w:val="007F390A"/>
    <w:rsid w:val="007F5D2F"/>
    <w:rsid w:val="007F626A"/>
    <w:rsid w:val="007F7364"/>
    <w:rsid w:val="008015BA"/>
    <w:rsid w:val="00801B3C"/>
    <w:rsid w:val="00802A3D"/>
    <w:rsid w:val="00807072"/>
    <w:rsid w:val="008140AC"/>
    <w:rsid w:val="0081530A"/>
    <w:rsid w:val="00815FCD"/>
    <w:rsid w:val="00816309"/>
    <w:rsid w:val="00817559"/>
    <w:rsid w:val="00820BA8"/>
    <w:rsid w:val="00824754"/>
    <w:rsid w:val="008268B0"/>
    <w:rsid w:val="008330C0"/>
    <w:rsid w:val="00834059"/>
    <w:rsid w:val="00850737"/>
    <w:rsid w:val="00850B4A"/>
    <w:rsid w:val="00851544"/>
    <w:rsid w:val="00855082"/>
    <w:rsid w:val="00857647"/>
    <w:rsid w:val="00857EC1"/>
    <w:rsid w:val="00860402"/>
    <w:rsid w:val="00860619"/>
    <w:rsid w:val="00861D48"/>
    <w:rsid w:val="00861E61"/>
    <w:rsid w:val="008630FF"/>
    <w:rsid w:val="00870CB0"/>
    <w:rsid w:val="008743CB"/>
    <w:rsid w:val="008753CA"/>
    <w:rsid w:val="008764E8"/>
    <w:rsid w:val="00887EFA"/>
    <w:rsid w:val="00887F6C"/>
    <w:rsid w:val="00890044"/>
    <w:rsid w:val="008919D1"/>
    <w:rsid w:val="00891BEE"/>
    <w:rsid w:val="00892B24"/>
    <w:rsid w:val="00893246"/>
    <w:rsid w:val="0089581F"/>
    <w:rsid w:val="008B13D9"/>
    <w:rsid w:val="008B1764"/>
    <w:rsid w:val="008B3E16"/>
    <w:rsid w:val="008B445A"/>
    <w:rsid w:val="008C07E1"/>
    <w:rsid w:val="008C758C"/>
    <w:rsid w:val="008D2264"/>
    <w:rsid w:val="008D36EC"/>
    <w:rsid w:val="008D4C54"/>
    <w:rsid w:val="008D4F62"/>
    <w:rsid w:val="008D505B"/>
    <w:rsid w:val="008E612B"/>
    <w:rsid w:val="008E64B9"/>
    <w:rsid w:val="008E6F6E"/>
    <w:rsid w:val="008F3251"/>
    <w:rsid w:val="008F43E3"/>
    <w:rsid w:val="008F4967"/>
    <w:rsid w:val="008F6D0E"/>
    <w:rsid w:val="008F7B98"/>
    <w:rsid w:val="00905A7F"/>
    <w:rsid w:val="009109E0"/>
    <w:rsid w:val="009141B2"/>
    <w:rsid w:val="009141F4"/>
    <w:rsid w:val="00916BA8"/>
    <w:rsid w:val="00926145"/>
    <w:rsid w:val="00926802"/>
    <w:rsid w:val="0092686A"/>
    <w:rsid w:val="009269BD"/>
    <w:rsid w:val="0093012D"/>
    <w:rsid w:val="009305DE"/>
    <w:rsid w:val="00934D71"/>
    <w:rsid w:val="009365BF"/>
    <w:rsid w:val="009429DF"/>
    <w:rsid w:val="009444BA"/>
    <w:rsid w:val="00952172"/>
    <w:rsid w:val="00952D19"/>
    <w:rsid w:val="00963A94"/>
    <w:rsid w:val="00970B36"/>
    <w:rsid w:val="00971AAC"/>
    <w:rsid w:val="009736EB"/>
    <w:rsid w:val="00977F6D"/>
    <w:rsid w:val="009803B1"/>
    <w:rsid w:val="0098362B"/>
    <w:rsid w:val="00984BE2"/>
    <w:rsid w:val="009919E0"/>
    <w:rsid w:val="00994D6D"/>
    <w:rsid w:val="009A21B8"/>
    <w:rsid w:val="009A3FE4"/>
    <w:rsid w:val="009A5146"/>
    <w:rsid w:val="009B5CD8"/>
    <w:rsid w:val="009D123E"/>
    <w:rsid w:val="009D1336"/>
    <w:rsid w:val="009D3AB2"/>
    <w:rsid w:val="009D3ED3"/>
    <w:rsid w:val="009E062F"/>
    <w:rsid w:val="009E34EB"/>
    <w:rsid w:val="009E5BFA"/>
    <w:rsid w:val="009E5D90"/>
    <w:rsid w:val="009E6FC4"/>
    <w:rsid w:val="009E763A"/>
    <w:rsid w:val="009F135A"/>
    <w:rsid w:val="009F3FE6"/>
    <w:rsid w:val="00A01154"/>
    <w:rsid w:val="00A05684"/>
    <w:rsid w:val="00A06B74"/>
    <w:rsid w:val="00A11A48"/>
    <w:rsid w:val="00A120A6"/>
    <w:rsid w:val="00A13880"/>
    <w:rsid w:val="00A169FD"/>
    <w:rsid w:val="00A228FA"/>
    <w:rsid w:val="00A243C3"/>
    <w:rsid w:val="00A308FC"/>
    <w:rsid w:val="00A30B9F"/>
    <w:rsid w:val="00A31EEE"/>
    <w:rsid w:val="00A33640"/>
    <w:rsid w:val="00A36526"/>
    <w:rsid w:val="00A4363E"/>
    <w:rsid w:val="00A4501A"/>
    <w:rsid w:val="00A50DAE"/>
    <w:rsid w:val="00A54517"/>
    <w:rsid w:val="00A63B65"/>
    <w:rsid w:val="00A64FF6"/>
    <w:rsid w:val="00A6700E"/>
    <w:rsid w:val="00A67A3D"/>
    <w:rsid w:val="00A70610"/>
    <w:rsid w:val="00A82C83"/>
    <w:rsid w:val="00A83E08"/>
    <w:rsid w:val="00A87518"/>
    <w:rsid w:val="00AA75D4"/>
    <w:rsid w:val="00AB494D"/>
    <w:rsid w:val="00AB6407"/>
    <w:rsid w:val="00AC096B"/>
    <w:rsid w:val="00AC3B29"/>
    <w:rsid w:val="00AC6F98"/>
    <w:rsid w:val="00AD1E7A"/>
    <w:rsid w:val="00AD5C61"/>
    <w:rsid w:val="00AD5D1F"/>
    <w:rsid w:val="00AD68D0"/>
    <w:rsid w:val="00AD74EC"/>
    <w:rsid w:val="00AE7527"/>
    <w:rsid w:val="00AF20C1"/>
    <w:rsid w:val="00AF4747"/>
    <w:rsid w:val="00AF5B4B"/>
    <w:rsid w:val="00AF6DFA"/>
    <w:rsid w:val="00B0091B"/>
    <w:rsid w:val="00B0094A"/>
    <w:rsid w:val="00B049BC"/>
    <w:rsid w:val="00B1004B"/>
    <w:rsid w:val="00B128B7"/>
    <w:rsid w:val="00B25EFC"/>
    <w:rsid w:val="00B32ED7"/>
    <w:rsid w:val="00B34C53"/>
    <w:rsid w:val="00B404B5"/>
    <w:rsid w:val="00B51BCD"/>
    <w:rsid w:val="00B5313E"/>
    <w:rsid w:val="00B5392C"/>
    <w:rsid w:val="00B6192E"/>
    <w:rsid w:val="00B623F1"/>
    <w:rsid w:val="00B62740"/>
    <w:rsid w:val="00B62EB5"/>
    <w:rsid w:val="00B65CD3"/>
    <w:rsid w:val="00B70ACB"/>
    <w:rsid w:val="00B73B4A"/>
    <w:rsid w:val="00B7600B"/>
    <w:rsid w:val="00B771C2"/>
    <w:rsid w:val="00B775BD"/>
    <w:rsid w:val="00B8182A"/>
    <w:rsid w:val="00B8341B"/>
    <w:rsid w:val="00B95A1C"/>
    <w:rsid w:val="00B970DD"/>
    <w:rsid w:val="00BA001A"/>
    <w:rsid w:val="00BB7E24"/>
    <w:rsid w:val="00BC1DE7"/>
    <w:rsid w:val="00BC337F"/>
    <w:rsid w:val="00BC51D2"/>
    <w:rsid w:val="00BC51F5"/>
    <w:rsid w:val="00BD3551"/>
    <w:rsid w:val="00BE3F8D"/>
    <w:rsid w:val="00BE59EA"/>
    <w:rsid w:val="00BE6272"/>
    <w:rsid w:val="00BF0E2B"/>
    <w:rsid w:val="00BF36D3"/>
    <w:rsid w:val="00BF7D3C"/>
    <w:rsid w:val="00C008C2"/>
    <w:rsid w:val="00C009B7"/>
    <w:rsid w:val="00C00D28"/>
    <w:rsid w:val="00C0274E"/>
    <w:rsid w:val="00C037B7"/>
    <w:rsid w:val="00C056EE"/>
    <w:rsid w:val="00C06B21"/>
    <w:rsid w:val="00C146AF"/>
    <w:rsid w:val="00C17521"/>
    <w:rsid w:val="00C214E6"/>
    <w:rsid w:val="00C2181C"/>
    <w:rsid w:val="00C2234C"/>
    <w:rsid w:val="00C301AF"/>
    <w:rsid w:val="00C3309B"/>
    <w:rsid w:val="00C3418C"/>
    <w:rsid w:val="00C52A65"/>
    <w:rsid w:val="00C52C60"/>
    <w:rsid w:val="00C54459"/>
    <w:rsid w:val="00C64014"/>
    <w:rsid w:val="00C64A7D"/>
    <w:rsid w:val="00C673C9"/>
    <w:rsid w:val="00C70902"/>
    <w:rsid w:val="00C73A82"/>
    <w:rsid w:val="00C73F32"/>
    <w:rsid w:val="00C7412C"/>
    <w:rsid w:val="00C7641F"/>
    <w:rsid w:val="00C83F59"/>
    <w:rsid w:val="00C8444E"/>
    <w:rsid w:val="00C87958"/>
    <w:rsid w:val="00C9079C"/>
    <w:rsid w:val="00C91EF7"/>
    <w:rsid w:val="00C95BA9"/>
    <w:rsid w:val="00CC043F"/>
    <w:rsid w:val="00CC3339"/>
    <w:rsid w:val="00CC3B2A"/>
    <w:rsid w:val="00CC602B"/>
    <w:rsid w:val="00CC79EE"/>
    <w:rsid w:val="00CD1064"/>
    <w:rsid w:val="00CD40FF"/>
    <w:rsid w:val="00CD436F"/>
    <w:rsid w:val="00CE1976"/>
    <w:rsid w:val="00CE4D1D"/>
    <w:rsid w:val="00CE7E5C"/>
    <w:rsid w:val="00CF2DB3"/>
    <w:rsid w:val="00CF40AF"/>
    <w:rsid w:val="00CF6D34"/>
    <w:rsid w:val="00D01477"/>
    <w:rsid w:val="00D01552"/>
    <w:rsid w:val="00D02D02"/>
    <w:rsid w:val="00D0303D"/>
    <w:rsid w:val="00D04351"/>
    <w:rsid w:val="00D04C71"/>
    <w:rsid w:val="00D054D1"/>
    <w:rsid w:val="00D24632"/>
    <w:rsid w:val="00D31FAD"/>
    <w:rsid w:val="00D32F88"/>
    <w:rsid w:val="00D35D98"/>
    <w:rsid w:val="00D362DA"/>
    <w:rsid w:val="00D4031D"/>
    <w:rsid w:val="00D42443"/>
    <w:rsid w:val="00D4297F"/>
    <w:rsid w:val="00D457F5"/>
    <w:rsid w:val="00D47A3B"/>
    <w:rsid w:val="00D55C95"/>
    <w:rsid w:val="00D57052"/>
    <w:rsid w:val="00D57ACF"/>
    <w:rsid w:val="00D64FED"/>
    <w:rsid w:val="00D65F89"/>
    <w:rsid w:val="00D71DFA"/>
    <w:rsid w:val="00D76668"/>
    <w:rsid w:val="00D76CBB"/>
    <w:rsid w:val="00D76E77"/>
    <w:rsid w:val="00D77C11"/>
    <w:rsid w:val="00D83D26"/>
    <w:rsid w:val="00D9519E"/>
    <w:rsid w:val="00DA129E"/>
    <w:rsid w:val="00DA390E"/>
    <w:rsid w:val="00DA5C66"/>
    <w:rsid w:val="00DA6EB9"/>
    <w:rsid w:val="00DA7CBB"/>
    <w:rsid w:val="00DB513A"/>
    <w:rsid w:val="00DC446D"/>
    <w:rsid w:val="00DC623D"/>
    <w:rsid w:val="00DC6316"/>
    <w:rsid w:val="00DD0666"/>
    <w:rsid w:val="00DD0F60"/>
    <w:rsid w:val="00DD2D73"/>
    <w:rsid w:val="00DD36D8"/>
    <w:rsid w:val="00DD54B6"/>
    <w:rsid w:val="00DE4564"/>
    <w:rsid w:val="00DE6EE0"/>
    <w:rsid w:val="00DF65E0"/>
    <w:rsid w:val="00E02264"/>
    <w:rsid w:val="00E11542"/>
    <w:rsid w:val="00E1322A"/>
    <w:rsid w:val="00E14194"/>
    <w:rsid w:val="00E26C99"/>
    <w:rsid w:val="00E3316D"/>
    <w:rsid w:val="00E36190"/>
    <w:rsid w:val="00E36A77"/>
    <w:rsid w:val="00E453BC"/>
    <w:rsid w:val="00E46BBA"/>
    <w:rsid w:val="00E531A6"/>
    <w:rsid w:val="00E56CF8"/>
    <w:rsid w:val="00E66A2D"/>
    <w:rsid w:val="00E876A4"/>
    <w:rsid w:val="00E95B48"/>
    <w:rsid w:val="00EA237A"/>
    <w:rsid w:val="00EA281B"/>
    <w:rsid w:val="00EA2869"/>
    <w:rsid w:val="00EA49F1"/>
    <w:rsid w:val="00EB052B"/>
    <w:rsid w:val="00EB5EC6"/>
    <w:rsid w:val="00EB7C2E"/>
    <w:rsid w:val="00EC48CB"/>
    <w:rsid w:val="00EC61CA"/>
    <w:rsid w:val="00ED68A6"/>
    <w:rsid w:val="00ED68B0"/>
    <w:rsid w:val="00EE33E8"/>
    <w:rsid w:val="00EE3645"/>
    <w:rsid w:val="00EE389E"/>
    <w:rsid w:val="00EE4061"/>
    <w:rsid w:val="00EE65B9"/>
    <w:rsid w:val="00EF182E"/>
    <w:rsid w:val="00EF432E"/>
    <w:rsid w:val="00EF4BA5"/>
    <w:rsid w:val="00F0027A"/>
    <w:rsid w:val="00F014C9"/>
    <w:rsid w:val="00F016BF"/>
    <w:rsid w:val="00F031BA"/>
    <w:rsid w:val="00F0629B"/>
    <w:rsid w:val="00F10FBC"/>
    <w:rsid w:val="00F143DF"/>
    <w:rsid w:val="00F23A46"/>
    <w:rsid w:val="00F31EFE"/>
    <w:rsid w:val="00F358C0"/>
    <w:rsid w:val="00F35EEA"/>
    <w:rsid w:val="00F40764"/>
    <w:rsid w:val="00F409A4"/>
    <w:rsid w:val="00F4440E"/>
    <w:rsid w:val="00F47E21"/>
    <w:rsid w:val="00F53323"/>
    <w:rsid w:val="00F54B0D"/>
    <w:rsid w:val="00F56AA7"/>
    <w:rsid w:val="00F56D06"/>
    <w:rsid w:val="00F64224"/>
    <w:rsid w:val="00F71371"/>
    <w:rsid w:val="00F72F91"/>
    <w:rsid w:val="00F72FF9"/>
    <w:rsid w:val="00F74BF6"/>
    <w:rsid w:val="00F82C70"/>
    <w:rsid w:val="00F835FC"/>
    <w:rsid w:val="00F90108"/>
    <w:rsid w:val="00F91CDA"/>
    <w:rsid w:val="00F96F69"/>
    <w:rsid w:val="00FA1B14"/>
    <w:rsid w:val="00FA2504"/>
    <w:rsid w:val="00FB0F61"/>
    <w:rsid w:val="00FB4742"/>
    <w:rsid w:val="00FB5641"/>
    <w:rsid w:val="00FB62D3"/>
    <w:rsid w:val="00FC0201"/>
    <w:rsid w:val="00FD088C"/>
    <w:rsid w:val="00FD1413"/>
    <w:rsid w:val="00FD7897"/>
    <w:rsid w:val="00FD7B82"/>
    <w:rsid w:val="00FE09BA"/>
    <w:rsid w:val="00FE0FEE"/>
    <w:rsid w:val="00FE1A1D"/>
    <w:rsid w:val="00FE3629"/>
    <w:rsid w:val="00FE40B8"/>
    <w:rsid w:val="00FE4B14"/>
    <w:rsid w:val="00FF3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7B67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12B"/>
    <w:pPr>
      <w:ind w:left="720"/>
      <w:contextualSpacing/>
    </w:pPr>
  </w:style>
  <w:style w:type="table" w:styleId="TableGrid">
    <w:name w:val="Table Grid"/>
    <w:basedOn w:val="TableNormal"/>
    <w:uiPriority w:val="59"/>
    <w:rsid w:val="00DD0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5A0"/>
    <w:rPr>
      <w:color w:val="0000FF" w:themeColor="hyperlink"/>
      <w:u w:val="single"/>
    </w:rPr>
  </w:style>
  <w:style w:type="paragraph" w:styleId="FootnoteText">
    <w:name w:val="footnote text"/>
    <w:basedOn w:val="Normal"/>
    <w:link w:val="FootnoteTextChar"/>
    <w:uiPriority w:val="99"/>
    <w:unhideWhenUsed/>
    <w:rsid w:val="007C3DE1"/>
  </w:style>
  <w:style w:type="character" w:customStyle="1" w:styleId="FootnoteTextChar">
    <w:name w:val="Footnote Text Char"/>
    <w:basedOn w:val="DefaultParagraphFont"/>
    <w:link w:val="FootnoteText"/>
    <w:uiPriority w:val="99"/>
    <w:rsid w:val="007C3DE1"/>
  </w:style>
  <w:style w:type="character" w:styleId="FootnoteReference">
    <w:name w:val="footnote reference"/>
    <w:basedOn w:val="DefaultParagraphFont"/>
    <w:uiPriority w:val="99"/>
    <w:unhideWhenUsed/>
    <w:rsid w:val="007C3DE1"/>
    <w:rPr>
      <w:vertAlign w:val="superscript"/>
    </w:rPr>
  </w:style>
  <w:style w:type="paragraph" w:styleId="Header">
    <w:name w:val="header"/>
    <w:basedOn w:val="Normal"/>
    <w:link w:val="HeaderChar"/>
    <w:uiPriority w:val="99"/>
    <w:unhideWhenUsed/>
    <w:rsid w:val="00D01477"/>
    <w:pPr>
      <w:tabs>
        <w:tab w:val="center" w:pos="4320"/>
        <w:tab w:val="right" w:pos="8640"/>
      </w:tabs>
    </w:pPr>
  </w:style>
  <w:style w:type="character" w:customStyle="1" w:styleId="HeaderChar">
    <w:name w:val="Header Char"/>
    <w:basedOn w:val="DefaultParagraphFont"/>
    <w:link w:val="Header"/>
    <w:uiPriority w:val="99"/>
    <w:rsid w:val="00D01477"/>
  </w:style>
  <w:style w:type="paragraph" w:styleId="Footer">
    <w:name w:val="footer"/>
    <w:basedOn w:val="Normal"/>
    <w:link w:val="FooterChar"/>
    <w:uiPriority w:val="99"/>
    <w:unhideWhenUsed/>
    <w:rsid w:val="00D01477"/>
    <w:pPr>
      <w:tabs>
        <w:tab w:val="center" w:pos="4320"/>
        <w:tab w:val="right" w:pos="8640"/>
      </w:tabs>
    </w:pPr>
  </w:style>
  <w:style w:type="character" w:customStyle="1" w:styleId="FooterChar">
    <w:name w:val="Footer Char"/>
    <w:basedOn w:val="DefaultParagraphFont"/>
    <w:link w:val="Footer"/>
    <w:uiPriority w:val="99"/>
    <w:rsid w:val="00D01477"/>
  </w:style>
  <w:style w:type="paragraph" w:styleId="BalloonText">
    <w:name w:val="Balloon Text"/>
    <w:basedOn w:val="Normal"/>
    <w:link w:val="BalloonTextChar"/>
    <w:uiPriority w:val="99"/>
    <w:semiHidden/>
    <w:unhideWhenUsed/>
    <w:rsid w:val="009E34E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9E34EB"/>
    <w:rPr>
      <w:rFonts w:ascii="Times New Roman" w:hAnsi="Times New Roman"/>
      <w:sz w:val="18"/>
      <w:szCs w:val="18"/>
    </w:rPr>
  </w:style>
  <w:style w:type="paragraph" w:customStyle="1" w:styleId="paragraph">
    <w:name w:val="paragraph"/>
    <w:basedOn w:val="Normal"/>
    <w:rsid w:val="009E34EB"/>
    <w:pPr>
      <w:spacing w:before="100" w:beforeAutospacing="1" w:after="100" w:afterAutospacing="1"/>
    </w:pPr>
    <w:rPr>
      <w:rFonts w:ascii="Times New Roman" w:eastAsiaTheme="minorHAnsi" w:hAnsi="Times New Roman"/>
    </w:rPr>
  </w:style>
  <w:style w:type="character" w:customStyle="1" w:styleId="normaltextrun">
    <w:name w:val="normaltextrun"/>
    <w:basedOn w:val="DefaultParagraphFont"/>
    <w:rsid w:val="009E34EB"/>
  </w:style>
  <w:style w:type="character" w:customStyle="1" w:styleId="eop">
    <w:name w:val="eop"/>
    <w:basedOn w:val="DefaultParagraphFont"/>
    <w:rsid w:val="009E34EB"/>
  </w:style>
  <w:style w:type="character" w:styleId="CommentReference">
    <w:name w:val="annotation reference"/>
    <w:basedOn w:val="DefaultParagraphFont"/>
    <w:uiPriority w:val="99"/>
    <w:semiHidden/>
    <w:unhideWhenUsed/>
    <w:rsid w:val="00754155"/>
    <w:rPr>
      <w:sz w:val="18"/>
      <w:szCs w:val="18"/>
    </w:rPr>
  </w:style>
  <w:style w:type="paragraph" w:styleId="CommentText">
    <w:name w:val="annotation text"/>
    <w:basedOn w:val="Normal"/>
    <w:link w:val="CommentTextChar"/>
    <w:uiPriority w:val="99"/>
    <w:semiHidden/>
    <w:unhideWhenUsed/>
    <w:rsid w:val="00754155"/>
  </w:style>
  <w:style w:type="character" w:customStyle="1" w:styleId="CommentTextChar">
    <w:name w:val="Comment Text Char"/>
    <w:basedOn w:val="DefaultParagraphFont"/>
    <w:link w:val="CommentText"/>
    <w:uiPriority w:val="99"/>
    <w:semiHidden/>
    <w:rsid w:val="00754155"/>
  </w:style>
  <w:style w:type="paragraph" w:styleId="CommentSubject">
    <w:name w:val="annotation subject"/>
    <w:basedOn w:val="CommentText"/>
    <w:next w:val="CommentText"/>
    <w:link w:val="CommentSubjectChar"/>
    <w:uiPriority w:val="99"/>
    <w:semiHidden/>
    <w:unhideWhenUsed/>
    <w:rsid w:val="00754155"/>
    <w:rPr>
      <w:b/>
      <w:bCs/>
      <w:sz w:val="20"/>
      <w:szCs w:val="20"/>
    </w:rPr>
  </w:style>
  <w:style w:type="character" w:customStyle="1" w:styleId="CommentSubjectChar">
    <w:name w:val="Comment Subject Char"/>
    <w:basedOn w:val="CommentTextChar"/>
    <w:link w:val="CommentSubject"/>
    <w:uiPriority w:val="99"/>
    <w:semiHidden/>
    <w:rsid w:val="00754155"/>
    <w:rPr>
      <w:b/>
      <w:bCs/>
      <w:sz w:val="20"/>
      <w:szCs w:val="20"/>
    </w:rPr>
  </w:style>
  <w:style w:type="paragraph" w:styleId="Revision">
    <w:name w:val="Revision"/>
    <w:hidden/>
    <w:uiPriority w:val="99"/>
    <w:semiHidden/>
    <w:rsid w:val="00603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01A8998-9971-4CBD-98DD-440F28D2C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4566</Words>
  <Characters>24763</Characters>
  <Application>Microsoft Office Word</Application>
  <DocSecurity>0</DocSecurity>
  <Lines>526</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2019-05-31T11:04:00Z</dcterms:created>
  <dcterms:modified xsi:type="dcterms:W3CDTF">2019-05-31T11:04:00Z</dcterms:modified>
</cp:coreProperties>
</file>