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D0F52B4" w:rsidR="00A72A00" w:rsidRPr="004F3B94" w:rsidRDefault="5BD8956A" w:rsidP="00E05A84">
      <w:pPr>
        <w:pStyle w:val="Heading2"/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4F3B94">
        <w:rPr>
          <w:rFonts w:ascii="Calibri" w:hAnsi="Calibri" w:cs="Calibri"/>
          <w:b/>
          <w:bCs/>
          <w:color w:val="002060"/>
          <w:sz w:val="28"/>
          <w:szCs w:val="28"/>
        </w:rPr>
        <w:t xml:space="preserve">Exploring the relationship between pedagogic decision-making and </w:t>
      </w:r>
      <w:r w:rsidR="081CFCFC" w:rsidRPr="004F3B94">
        <w:rPr>
          <w:rFonts w:ascii="Calibri" w:hAnsi="Calibri" w:cs="Calibri"/>
          <w:b/>
          <w:bCs/>
          <w:color w:val="002060"/>
          <w:sz w:val="28"/>
          <w:szCs w:val="28"/>
        </w:rPr>
        <w:t>digital learning behaviours: activity design</w:t>
      </w:r>
    </w:p>
    <w:p w14:paraId="2CB3CDCA" w14:textId="5BD7F2CF" w:rsidR="6D981095" w:rsidRPr="00E05A84" w:rsidRDefault="081CFCFC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>Elizabeth Ellis, The Open University</w:t>
      </w:r>
    </w:p>
    <w:p w14:paraId="3AFF8871" w14:textId="11B2A652" w:rsidR="003177B8" w:rsidRPr="003177B8" w:rsidRDefault="003177B8" w:rsidP="003177B8">
      <w:pPr>
        <w:pStyle w:val="Heading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177B8">
        <w:rPr>
          <w:rFonts w:ascii="Calibri" w:hAnsi="Calibri" w:cs="Calibri"/>
          <w:b/>
          <w:bCs/>
          <w:color w:val="000000" w:themeColor="text1"/>
          <w:sz w:val="22"/>
          <w:szCs w:val="22"/>
        </w:rPr>
        <w:t>Abstract</w:t>
      </w:r>
    </w:p>
    <w:p w14:paraId="240B8531" w14:textId="02D1859D" w:rsidR="00581B09" w:rsidRPr="00E05A84" w:rsidRDefault="081CFCFC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>This workshop will provide participants with an opportunity to explore</w:t>
      </w:r>
      <w:r w:rsidR="00351B3F" w:rsidRPr="00E05A84">
        <w:rPr>
          <w:rFonts w:ascii="Calibri" w:hAnsi="Calibri" w:cs="Calibri"/>
          <w:sz w:val="22"/>
          <w:szCs w:val="22"/>
        </w:rPr>
        <w:t xml:space="preserve"> the role of learning activity design in </w:t>
      </w:r>
      <w:r w:rsidR="005C282D" w:rsidRPr="00E05A84">
        <w:rPr>
          <w:rFonts w:ascii="Calibri" w:hAnsi="Calibri" w:cs="Calibri"/>
          <w:sz w:val="22"/>
          <w:szCs w:val="22"/>
        </w:rPr>
        <w:t>influencing</w:t>
      </w:r>
      <w:r w:rsidR="00071398" w:rsidRPr="00E05A84">
        <w:rPr>
          <w:rFonts w:ascii="Calibri" w:hAnsi="Calibri" w:cs="Calibri"/>
          <w:sz w:val="22"/>
          <w:szCs w:val="22"/>
        </w:rPr>
        <w:t xml:space="preserve"> the ways in which </w:t>
      </w:r>
      <w:r w:rsidR="002D403B" w:rsidRPr="00E05A84">
        <w:rPr>
          <w:rFonts w:ascii="Calibri" w:hAnsi="Calibri" w:cs="Calibri"/>
          <w:sz w:val="22"/>
          <w:szCs w:val="22"/>
        </w:rPr>
        <w:t xml:space="preserve">higher education </w:t>
      </w:r>
      <w:r w:rsidR="00071398" w:rsidRPr="00E05A84">
        <w:rPr>
          <w:rFonts w:ascii="Calibri" w:hAnsi="Calibri" w:cs="Calibri"/>
          <w:sz w:val="22"/>
          <w:szCs w:val="22"/>
        </w:rPr>
        <w:t>students</w:t>
      </w:r>
      <w:r w:rsidR="00613A16" w:rsidRPr="00E05A84">
        <w:rPr>
          <w:rFonts w:ascii="Calibri" w:hAnsi="Calibri" w:cs="Calibri"/>
          <w:sz w:val="22"/>
          <w:szCs w:val="22"/>
        </w:rPr>
        <w:t xml:space="preserve"> learning primarily online</w:t>
      </w:r>
      <w:r w:rsidR="009E24A5">
        <w:rPr>
          <w:rFonts w:ascii="Calibri" w:hAnsi="Calibri" w:cs="Calibri"/>
          <w:sz w:val="22"/>
          <w:szCs w:val="22"/>
        </w:rPr>
        <w:t>,</w:t>
      </w:r>
      <w:r w:rsidR="00071398" w:rsidRPr="00E05A84">
        <w:rPr>
          <w:rFonts w:ascii="Calibri" w:hAnsi="Calibri" w:cs="Calibri"/>
          <w:sz w:val="22"/>
          <w:szCs w:val="22"/>
        </w:rPr>
        <w:t xml:space="preserve"> </w:t>
      </w:r>
      <w:r w:rsidR="00805386" w:rsidRPr="00E05A84">
        <w:rPr>
          <w:rFonts w:ascii="Calibri" w:hAnsi="Calibri" w:cs="Calibri"/>
          <w:sz w:val="22"/>
          <w:szCs w:val="22"/>
        </w:rPr>
        <w:t>choose to respond to the pedagogic intention of educators and learning designers.</w:t>
      </w:r>
    </w:p>
    <w:p w14:paraId="65CB528A" w14:textId="77777777" w:rsidR="00054AC5" w:rsidRPr="00E05A84" w:rsidRDefault="00805386" w:rsidP="00E05A84">
      <w:pPr>
        <w:spacing w:line="360" w:lineRule="auto"/>
        <w:rPr>
          <w:rFonts w:ascii="Calibri" w:eastAsia="Aptos" w:hAnsi="Calibri" w:cs="Calibri"/>
          <w:sz w:val="22"/>
          <w:szCs w:val="22"/>
          <w:lang w:val="en-GB"/>
        </w:rPr>
      </w:pPr>
      <w:r w:rsidRPr="00E05A84">
        <w:rPr>
          <w:rFonts w:ascii="Calibri" w:hAnsi="Calibri" w:cs="Calibri"/>
          <w:sz w:val="22"/>
          <w:szCs w:val="22"/>
        </w:rPr>
        <w:t xml:space="preserve"> </w:t>
      </w:r>
      <w:r w:rsidR="00BE333C" w:rsidRPr="00E05A84">
        <w:rPr>
          <w:rFonts w:ascii="Calibri" w:hAnsi="Calibri" w:cs="Calibri"/>
          <w:sz w:val="22"/>
          <w:szCs w:val="22"/>
        </w:rPr>
        <w:t>In the workshop</w:t>
      </w:r>
      <w:r w:rsidR="00581B09" w:rsidRPr="00E05A84">
        <w:rPr>
          <w:rFonts w:ascii="Calibri" w:hAnsi="Calibri" w:cs="Calibri"/>
          <w:sz w:val="22"/>
          <w:szCs w:val="22"/>
        </w:rPr>
        <w:t xml:space="preserve"> p</w:t>
      </w:r>
      <w:r w:rsidR="003F15CE" w:rsidRPr="00E05A84">
        <w:rPr>
          <w:rFonts w:ascii="Calibri" w:hAnsi="Calibri" w:cs="Calibri"/>
          <w:sz w:val="22"/>
          <w:szCs w:val="22"/>
        </w:rPr>
        <w:t xml:space="preserve">articipants will use Ketso, a collaborative learning workshop format (fuzzy felt for academics!) to </w:t>
      </w:r>
      <w:r w:rsidR="0071358C" w:rsidRPr="00E05A84">
        <w:rPr>
          <w:rFonts w:ascii="Calibri" w:hAnsi="Calibri" w:cs="Calibri"/>
          <w:sz w:val="22"/>
          <w:szCs w:val="22"/>
        </w:rPr>
        <w:t>critically engage with</w:t>
      </w:r>
      <w:r w:rsidR="00E22857" w:rsidRPr="00E05A84">
        <w:rPr>
          <w:rFonts w:ascii="Calibri" w:hAnsi="Calibri" w:cs="Calibri"/>
          <w:sz w:val="22"/>
          <w:szCs w:val="22"/>
        </w:rPr>
        <w:t xml:space="preserve"> </w:t>
      </w:r>
      <w:r w:rsidR="00E22857" w:rsidRPr="00E05A84">
        <w:rPr>
          <w:rFonts w:ascii="Calibri" w:eastAsia="Aptos" w:hAnsi="Calibri" w:cs="Calibri"/>
          <w:sz w:val="22"/>
          <w:szCs w:val="22"/>
          <w:lang w:val="en-GB"/>
        </w:rPr>
        <w:t>a</w:t>
      </w:r>
      <w:r w:rsidR="0071358C" w:rsidRPr="00E05A84">
        <w:rPr>
          <w:rFonts w:ascii="Calibri" w:eastAsia="Aptos" w:hAnsi="Calibri" w:cs="Calibri"/>
          <w:sz w:val="22"/>
          <w:szCs w:val="22"/>
          <w:lang w:val="en-GB"/>
        </w:rPr>
        <w:t>n emerging</w:t>
      </w:r>
      <w:r w:rsidR="00E22857" w:rsidRPr="00E05A84">
        <w:rPr>
          <w:rFonts w:ascii="Calibri" w:eastAsia="Aptos" w:hAnsi="Calibri" w:cs="Calibri"/>
          <w:sz w:val="22"/>
          <w:szCs w:val="22"/>
          <w:lang w:val="en-GB"/>
        </w:rPr>
        <w:t xml:space="preserve"> definition of learning behaviours</w:t>
      </w:r>
      <w:r w:rsidR="00024884" w:rsidRPr="00E05A84">
        <w:rPr>
          <w:rFonts w:ascii="Calibri" w:eastAsia="Aptos" w:hAnsi="Calibri" w:cs="Calibri"/>
          <w:sz w:val="22"/>
          <w:szCs w:val="22"/>
          <w:lang w:val="en-GB"/>
        </w:rPr>
        <w:t xml:space="preserve">, which </w:t>
      </w:r>
      <w:r w:rsidR="00054AC5" w:rsidRPr="00E05A84">
        <w:rPr>
          <w:rFonts w:ascii="Calibri" w:eastAsia="Aptos" w:hAnsi="Calibri" w:cs="Calibri"/>
          <w:sz w:val="22"/>
          <w:szCs w:val="22"/>
          <w:lang w:val="en-GB"/>
        </w:rPr>
        <w:t xml:space="preserve">the facilitator is researching as part of a </w:t>
      </w:r>
      <w:proofErr w:type="gramStart"/>
      <w:r w:rsidR="00054AC5" w:rsidRPr="00E05A84">
        <w:rPr>
          <w:rFonts w:ascii="Calibri" w:eastAsia="Aptos" w:hAnsi="Calibri" w:cs="Calibri"/>
          <w:sz w:val="22"/>
          <w:szCs w:val="22"/>
          <w:lang w:val="en-GB"/>
        </w:rPr>
        <w:t>Doctorate of Education</w:t>
      </w:r>
      <w:proofErr w:type="gramEnd"/>
      <w:r w:rsidR="00054AC5" w:rsidRPr="00E05A84">
        <w:rPr>
          <w:rFonts w:ascii="Calibri" w:eastAsia="Aptos" w:hAnsi="Calibri" w:cs="Calibri"/>
          <w:sz w:val="22"/>
          <w:szCs w:val="22"/>
          <w:lang w:val="en-GB"/>
        </w:rPr>
        <w:t xml:space="preserve"> with The Open University.</w:t>
      </w:r>
    </w:p>
    <w:p w14:paraId="5A8B4D75" w14:textId="51BCF337" w:rsidR="007445EB" w:rsidRPr="00E05A84" w:rsidRDefault="00460D6D" w:rsidP="00E05A84">
      <w:pPr>
        <w:spacing w:line="360" w:lineRule="auto"/>
        <w:rPr>
          <w:rFonts w:ascii="Calibri" w:eastAsia="Aptos" w:hAnsi="Calibri" w:cs="Calibri"/>
          <w:sz w:val="22"/>
          <w:szCs w:val="22"/>
          <w:lang w:val="en-GB"/>
        </w:rPr>
      </w:pP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The facilitator has </w:t>
      </w:r>
      <w:r w:rsidR="00E22857" w:rsidRPr="00E05A84">
        <w:rPr>
          <w:rFonts w:ascii="Calibri" w:eastAsia="Aptos" w:hAnsi="Calibri" w:cs="Calibri"/>
          <w:sz w:val="22"/>
          <w:szCs w:val="22"/>
          <w:lang w:val="en-GB"/>
        </w:rPr>
        <w:t xml:space="preserve">derived </w:t>
      </w: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this emerging definition </w:t>
      </w:r>
      <w:r w:rsidR="00E22857" w:rsidRPr="00E05A84">
        <w:rPr>
          <w:rFonts w:ascii="Calibri" w:eastAsia="Aptos" w:hAnsi="Calibri" w:cs="Calibri"/>
          <w:sz w:val="22"/>
          <w:szCs w:val="22"/>
          <w:lang w:val="en-GB"/>
        </w:rPr>
        <w:t xml:space="preserve">from the strategies, tactics and actions outlined </w:t>
      </w:r>
      <w:r w:rsidR="00A267E4" w:rsidRPr="00E05A84">
        <w:rPr>
          <w:rFonts w:ascii="Calibri" w:eastAsia="Aptos" w:hAnsi="Calibri" w:cs="Calibri"/>
          <w:sz w:val="22"/>
          <w:szCs w:val="22"/>
          <w:lang w:val="en-GB"/>
        </w:rPr>
        <w:t xml:space="preserve">in </w:t>
      </w:r>
      <w:r w:rsidR="00A267E4" w:rsidRPr="00E05A84">
        <w:rPr>
          <w:rFonts w:ascii="Calibri" w:hAnsi="Calibri" w:cs="Calibri"/>
          <w:sz w:val="22"/>
          <w:szCs w:val="22"/>
        </w:rPr>
        <w:t>C</w:t>
      </w:r>
      <w:r w:rsidR="00581B09" w:rsidRPr="00E05A84">
        <w:rPr>
          <w:rFonts w:ascii="Calibri" w:hAnsi="Calibri" w:cs="Calibri"/>
          <w:sz w:val="22"/>
          <w:szCs w:val="22"/>
        </w:rPr>
        <w:t>onstructivis</w:t>
      </w:r>
      <w:r w:rsidR="00A267E4" w:rsidRPr="00E05A84">
        <w:rPr>
          <w:rFonts w:ascii="Calibri" w:hAnsi="Calibri" w:cs="Calibri"/>
          <w:sz w:val="22"/>
          <w:szCs w:val="22"/>
        </w:rPr>
        <w:t>t approaches to</w:t>
      </w:r>
      <w:r w:rsidR="007445EB" w:rsidRPr="00E05A84">
        <w:rPr>
          <w:rFonts w:ascii="Calibri" w:hAnsi="Calibri" w:cs="Calibri"/>
          <w:sz w:val="22"/>
          <w:szCs w:val="22"/>
        </w:rPr>
        <w:t xml:space="preserve"> Learning Activity design</w:t>
      </w:r>
      <w:r w:rsidR="00581B09" w:rsidRPr="00E05A84">
        <w:rPr>
          <w:rFonts w:ascii="Calibri" w:hAnsi="Calibri" w:cs="Calibri"/>
          <w:sz w:val="22"/>
          <w:szCs w:val="22"/>
        </w:rPr>
        <w:t xml:space="preserve"> (Beetham et a</w:t>
      </w:r>
      <w:r w:rsidR="00983BFC" w:rsidRPr="00E05A84">
        <w:rPr>
          <w:rFonts w:ascii="Calibri" w:hAnsi="Calibri" w:cs="Calibri"/>
          <w:sz w:val="22"/>
          <w:szCs w:val="22"/>
        </w:rPr>
        <w:t>l</w:t>
      </w:r>
      <w:r w:rsidR="00581B09" w:rsidRPr="00E05A84">
        <w:rPr>
          <w:rFonts w:ascii="Calibri" w:hAnsi="Calibri" w:cs="Calibri"/>
          <w:sz w:val="22"/>
          <w:szCs w:val="22"/>
        </w:rPr>
        <w:t>., 2020), Self-Regulated Learning Theory (Schunk, 2020),</w:t>
      </w:r>
      <w:r w:rsidRPr="00E05A84">
        <w:rPr>
          <w:rFonts w:ascii="Calibri" w:hAnsi="Calibri" w:cs="Calibri"/>
          <w:sz w:val="22"/>
          <w:szCs w:val="22"/>
        </w:rPr>
        <w:t xml:space="preserve"> </w:t>
      </w:r>
      <w:r w:rsidR="00581B09" w:rsidRPr="00E05A84">
        <w:rPr>
          <w:rFonts w:ascii="Calibri" w:hAnsi="Calibri" w:cs="Calibri"/>
          <w:sz w:val="22"/>
          <w:szCs w:val="22"/>
        </w:rPr>
        <w:t xml:space="preserve">underpinned by Complexity Theory (Kuhn, </w:t>
      </w:r>
      <w:r w:rsidR="009E24A5">
        <w:rPr>
          <w:rFonts w:ascii="Calibri" w:hAnsi="Calibri" w:cs="Calibri"/>
          <w:sz w:val="22"/>
          <w:szCs w:val="22"/>
        </w:rPr>
        <w:t>2007</w:t>
      </w:r>
      <w:r w:rsidR="00581B09" w:rsidRPr="00E05A84">
        <w:rPr>
          <w:rFonts w:ascii="Calibri" w:hAnsi="Calibri" w:cs="Calibri"/>
          <w:sz w:val="22"/>
          <w:szCs w:val="22"/>
        </w:rPr>
        <w:t>).</w:t>
      </w:r>
    </w:p>
    <w:p w14:paraId="5C5EACBA" w14:textId="1A275E6B" w:rsidR="00E22857" w:rsidRPr="00E05A84" w:rsidRDefault="00A04ED6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The collaborative and conversational structure of Ketso will </w:t>
      </w:r>
      <w:r w:rsidR="009F6244" w:rsidRPr="00E05A84">
        <w:rPr>
          <w:rFonts w:ascii="Calibri" w:eastAsia="Aptos" w:hAnsi="Calibri" w:cs="Calibri"/>
          <w:sz w:val="22"/>
          <w:szCs w:val="22"/>
          <w:lang w:val="en-GB"/>
        </w:rPr>
        <w:t xml:space="preserve">support participants </w:t>
      </w:r>
      <w:r w:rsidR="0022428F" w:rsidRPr="00E05A84">
        <w:rPr>
          <w:rFonts w:ascii="Calibri" w:eastAsia="Aptos" w:hAnsi="Calibri" w:cs="Calibri"/>
          <w:sz w:val="22"/>
          <w:szCs w:val="22"/>
          <w:lang w:val="en-GB"/>
        </w:rPr>
        <w:t>to take th</w:t>
      </w:r>
      <w:r w:rsidRPr="00E05A84">
        <w:rPr>
          <w:rFonts w:ascii="Calibri" w:eastAsia="Aptos" w:hAnsi="Calibri" w:cs="Calibri"/>
          <w:sz w:val="22"/>
          <w:szCs w:val="22"/>
          <w:lang w:val="en-GB"/>
        </w:rPr>
        <w:t>is</w:t>
      </w:r>
      <w:r w:rsidR="0022428F" w:rsidRPr="00E05A84">
        <w:rPr>
          <w:rFonts w:ascii="Calibri" w:eastAsia="Aptos" w:hAnsi="Calibri" w:cs="Calibri"/>
          <w:sz w:val="22"/>
          <w:szCs w:val="22"/>
          <w:lang w:val="en-GB"/>
        </w:rPr>
        <w:t xml:space="preserve"> </w:t>
      </w:r>
      <w:r w:rsidR="005529D0" w:rsidRPr="00E05A84">
        <w:rPr>
          <w:rFonts w:ascii="Calibri" w:eastAsia="Aptos" w:hAnsi="Calibri" w:cs="Calibri"/>
          <w:sz w:val="22"/>
          <w:szCs w:val="22"/>
          <w:lang w:val="en-GB"/>
        </w:rPr>
        <w:t>emerging definition of learning behaviour</w:t>
      </w:r>
      <w:r w:rsidR="0022428F" w:rsidRPr="00E05A84">
        <w:rPr>
          <w:rFonts w:ascii="Calibri" w:eastAsia="Aptos" w:hAnsi="Calibri" w:cs="Calibri"/>
          <w:sz w:val="22"/>
          <w:szCs w:val="22"/>
          <w:lang w:val="en-GB"/>
        </w:rPr>
        <w:t xml:space="preserve"> and put it through its paces</w:t>
      </w:r>
      <w:r w:rsidR="00AD125A" w:rsidRPr="00E05A84">
        <w:rPr>
          <w:rFonts w:ascii="Calibri" w:eastAsia="Aptos" w:hAnsi="Calibri" w:cs="Calibri"/>
          <w:sz w:val="22"/>
          <w:szCs w:val="22"/>
          <w:lang w:val="en-GB"/>
        </w:rPr>
        <w:t xml:space="preserve">, </w:t>
      </w:r>
      <w:r w:rsidR="00A62DFC" w:rsidRPr="00E05A84">
        <w:rPr>
          <w:rFonts w:ascii="Calibri" w:eastAsia="Aptos" w:hAnsi="Calibri" w:cs="Calibri"/>
          <w:sz w:val="22"/>
          <w:szCs w:val="22"/>
          <w:lang w:val="en-GB"/>
        </w:rPr>
        <w:t>formulat</w:t>
      </w:r>
      <w:r w:rsidR="006C7AA8" w:rsidRPr="00E05A84">
        <w:rPr>
          <w:rFonts w:ascii="Calibri" w:eastAsia="Aptos" w:hAnsi="Calibri" w:cs="Calibri"/>
          <w:sz w:val="22"/>
          <w:szCs w:val="22"/>
          <w:lang w:val="en-GB"/>
        </w:rPr>
        <w:t>ing</w:t>
      </w:r>
      <w:r w:rsidR="00A62DFC" w:rsidRPr="00E05A84">
        <w:rPr>
          <w:rFonts w:ascii="Calibri" w:eastAsia="Aptos" w:hAnsi="Calibri" w:cs="Calibri"/>
          <w:sz w:val="22"/>
          <w:szCs w:val="22"/>
          <w:lang w:val="en-GB"/>
        </w:rPr>
        <w:t xml:space="preserve"> ways in which </w:t>
      </w:r>
      <w:r w:rsidR="00A62DFC" w:rsidRPr="00E05A84">
        <w:rPr>
          <w:rFonts w:ascii="Calibri" w:hAnsi="Calibri" w:cs="Calibri"/>
          <w:sz w:val="22"/>
          <w:szCs w:val="22"/>
        </w:rPr>
        <w:t xml:space="preserve">pedagogic </w:t>
      </w:r>
      <w:r w:rsidR="007D14A4" w:rsidRPr="00E05A84">
        <w:rPr>
          <w:rFonts w:ascii="Calibri" w:hAnsi="Calibri" w:cs="Calibri"/>
          <w:sz w:val="22"/>
          <w:szCs w:val="22"/>
        </w:rPr>
        <w:t>intention</w:t>
      </w:r>
      <w:r w:rsidR="00A62DFC" w:rsidRPr="00E05A84">
        <w:rPr>
          <w:rFonts w:ascii="Calibri" w:hAnsi="Calibri" w:cs="Calibri"/>
          <w:sz w:val="22"/>
          <w:szCs w:val="22"/>
        </w:rPr>
        <w:t xml:space="preserve"> </w:t>
      </w:r>
      <w:r w:rsidR="00C34B0C" w:rsidRPr="00E05A84">
        <w:rPr>
          <w:rFonts w:ascii="Calibri" w:hAnsi="Calibri" w:cs="Calibri"/>
          <w:sz w:val="22"/>
          <w:szCs w:val="22"/>
        </w:rPr>
        <w:t>might link to learning behaviours</w:t>
      </w:r>
      <w:r w:rsidR="00233AA7" w:rsidRPr="00E05A84">
        <w:rPr>
          <w:rFonts w:ascii="Calibri" w:hAnsi="Calibri" w:cs="Calibri"/>
          <w:sz w:val="22"/>
          <w:szCs w:val="22"/>
        </w:rPr>
        <w:t xml:space="preserve">, or influence </w:t>
      </w:r>
      <w:r w:rsidR="004A28AF" w:rsidRPr="00E05A84">
        <w:rPr>
          <w:rFonts w:ascii="Calibri" w:hAnsi="Calibri" w:cs="Calibri"/>
          <w:sz w:val="22"/>
          <w:szCs w:val="22"/>
        </w:rPr>
        <w:t>students’</w:t>
      </w:r>
      <w:r w:rsidR="00233AA7" w:rsidRPr="00E05A84">
        <w:rPr>
          <w:rFonts w:ascii="Calibri" w:hAnsi="Calibri" w:cs="Calibri"/>
          <w:sz w:val="22"/>
          <w:szCs w:val="22"/>
        </w:rPr>
        <w:t xml:space="preserve"> choices in their approach to learning online. </w:t>
      </w:r>
    </w:p>
    <w:p w14:paraId="5A87294F" w14:textId="61B566A8" w:rsidR="00BF5179" w:rsidRPr="00E05A84" w:rsidRDefault="00A6595A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>Pushing back firmly on behaviourism</w:t>
      </w:r>
      <w:r w:rsidR="00911461" w:rsidRPr="00E05A84">
        <w:rPr>
          <w:rFonts w:ascii="Calibri" w:hAnsi="Calibri" w:cs="Calibri"/>
          <w:sz w:val="22"/>
          <w:szCs w:val="22"/>
        </w:rPr>
        <w:t xml:space="preserve">, the emerging </w:t>
      </w:r>
      <w:r w:rsidR="00911461" w:rsidRPr="00E05A84">
        <w:rPr>
          <w:rFonts w:ascii="Calibri" w:eastAsia="Aptos" w:hAnsi="Calibri" w:cs="Calibri"/>
          <w:sz w:val="22"/>
          <w:szCs w:val="22"/>
          <w:lang w:val="en-GB"/>
        </w:rPr>
        <w:t xml:space="preserve">definition and </w:t>
      </w:r>
      <w:r w:rsidR="00602941" w:rsidRPr="00E05A84">
        <w:rPr>
          <w:rFonts w:ascii="Calibri" w:eastAsia="Aptos" w:hAnsi="Calibri" w:cs="Calibri"/>
          <w:sz w:val="22"/>
          <w:szCs w:val="22"/>
          <w:lang w:val="en-GB"/>
        </w:rPr>
        <w:t xml:space="preserve">the facilitator’s </w:t>
      </w:r>
      <w:r w:rsidR="00911461" w:rsidRPr="00E05A84">
        <w:rPr>
          <w:rFonts w:ascii="Calibri" w:eastAsia="Aptos" w:hAnsi="Calibri" w:cs="Calibri"/>
          <w:sz w:val="22"/>
          <w:szCs w:val="22"/>
          <w:lang w:val="en-GB"/>
        </w:rPr>
        <w:t>associated research</w:t>
      </w:r>
      <w:r w:rsidR="00BF5179" w:rsidRPr="00E05A84">
        <w:rPr>
          <w:rFonts w:ascii="Calibri" w:eastAsia="Aptos" w:hAnsi="Calibri" w:cs="Calibri"/>
          <w:sz w:val="22"/>
          <w:szCs w:val="22"/>
          <w:lang w:val="en-GB"/>
        </w:rPr>
        <w:t xml:space="preserve"> </w:t>
      </w:r>
      <w:r w:rsidR="00602941" w:rsidRPr="00E05A84">
        <w:rPr>
          <w:rFonts w:ascii="Calibri" w:eastAsia="Aptos" w:hAnsi="Calibri" w:cs="Calibri"/>
          <w:sz w:val="22"/>
          <w:szCs w:val="22"/>
          <w:lang w:val="en-GB"/>
        </w:rPr>
        <w:t xml:space="preserve">seeks to </w:t>
      </w:r>
      <w:r w:rsidR="00BF5179" w:rsidRPr="00E05A84">
        <w:rPr>
          <w:rFonts w:ascii="Calibri" w:eastAsia="Aptos" w:hAnsi="Calibri" w:cs="Calibri"/>
          <w:sz w:val="22"/>
          <w:szCs w:val="22"/>
          <w:lang w:val="en-GB"/>
        </w:rPr>
        <w:t>challenge the definition of learning behaviour</w:t>
      </w:r>
      <w:r w:rsidR="00572103" w:rsidRPr="00E05A84">
        <w:rPr>
          <w:rFonts w:ascii="Calibri" w:eastAsia="Aptos" w:hAnsi="Calibri" w:cs="Calibri"/>
          <w:sz w:val="22"/>
          <w:szCs w:val="22"/>
          <w:lang w:val="en-GB"/>
        </w:rPr>
        <w:t xml:space="preserve"> commonly</w:t>
      </w:r>
      <w:r w:rsidR="00BF5179" w:rsidRPr="00E05A84">
        <w:rPr>
          <w:rFonts w:ascii="Calibri" w:eastAsia="Aptos" w:hAnsi="Calibri" w:cs="Calibri"/>
          <w:sz w:val="22"/>
          <w:szCs w:val="22"/>
          <w:lang w:val="en-GB"/>
        </w:rPr>
        <w:t xml:space="preserve"> being used to describe proxy data</w:t>
      </w:r>
      <w:r w:rsidR="00572103" w:rsidRPr="00E05A84">
        <w:rPr>
          <w:rFonts w:ascii="Calibri" w:eastAsia="Aptos" w:hAnsi="Calibri" w:cs="Calibri"/>
          <w:sz w:val="22"/>
          <w:szCs w:val="22"/>
          <w:lang w:val="en-GB"/>
        </w:rPr>
        <w:t xml:space="preserve"> (‘behavioural traces’)</w:t>
      </w:r>
      <w:r w:rsidR="00BF5179" w:rsidRPr="00E05A84">
        <w:rPr>
          <w:rFonts w:ascii="Calibri" w:eastAsia="Aptos" w:hAnsi="Calibri" w:cs="Calibri"/>
          <w:sz w:val="22"/>
          <w:szCs w:val="22"/>
          <w:lang w:val="en-GB"/>
        </w:rPr>
        <w:t xml:space="preserve"> gathered </w:t>
      </w:r>
      <w:r w:rsidR="004F006D" w:rsidRPr="00E05A84">
        <w:rPr>
          <w:rFonts w:ascii="Calibri" w:eastAsia="Aptos" w:hAnsi="Calibri" w:cs="Calibri"/>
          <w:sz w:val="22"/>
          <w:szCs w:val="22"/>
          <w:lang w:val="en-GB"/>
        </w:rPr>
        <w:t>through learning analytics via virtual learning environments (VLEs)</w:t>
      </w:r>
      <w:r w:rsidR="00DE038F" w:rsidRPr="00E05A84">
        <w:rPr>
          <w:rFonts w:ascii="Calibri" w:eastAsia="Aptos" w:hAnsi="Calibri" w:cs="Calibri"/>
          <w:sz w:val="22"/>
          <w:szCs w:val="22"/>
          <w:lang w:val="en-GB"/>
        </w:rPr>
        <w:t xml:space="preserve">. </w:t>
      </w:r>
      <w:r w:rsidR="001236FC" w:rsidRPr="00E05A84">
        <w:rPr>
          <w:rFonts w:ascii="Calibri" w:eastAsia="Aptos" w:hAnsi="Calibri" w:cs="Calibri"/>
          <w:sz w:val="22"/>
          <w:szCs w:val="22"/>
          <w:lang w:val="en-GB"/>
        </w:rPr>
        <w:t xml:space="preserve">There is an argument that this </w:t>
      </w:r>
      <w:r w:rsidR="00E81B22" w:rsidRPr="00E05A84">
        <w:rPr>
          <w:rFonts w:ascii="Calibri" w:eastAsia="Aptos" w:hAnsi="Calibri" w:cs="Calibri"/>
          <w:sz w:val="22"/>
          <w:szCs w:val="22"/>
          <w:lang w:val="en-GB"/>
        </w:rPr>
        <w:t>can</w:t>
      </w:r>
      <w:r w:rsidR="00860AB5" w:rsidRPr="00E05A84">
        <w:rPr>
          <w:rFonts w:ascii="Calibri" w:eastAsia="Aptos" w:hAnsi="Calibri" w:cs="Calibri"/>
          <w:sz w:val="22"/>
          <w:szCs w:val="22"/>
          <w:lang w:val="en-GB"/>
        </w:rPr>
        <w:t xml:space="preserve"> restrict</w:t>
      </w:r>
      <w:r w:rsidR="00BF076C" w:rsidRPr="00E05A84">
        <w:rPr>
          <w:rFonts w:ascii="Calibri" w:eastAsia="Aptos" w:hAnsi="Calibri" w:cs="Calibri"/>
          <w:sz w:val="22"/>
          <w:szCs w:val="22"/>
          <w:lang w:val="en-GB"/>
        </w:rPr>
        <w:t xml:space="preserve"> the view of student engagement </w:t>
      </w:r>
      <w:r w:rsidR="008963A6" w:rsidRPr="00E05A84">
        <w:rPr>
          <w:rFonts w:ascii="Calibri" w:eastAsia="Aptos" w:hAnsi="Calibri" w:cs="Calibri"/>
          <w:sz w:val="22"/>
          <w:szCs w:val="22"/>
          <w:lang w:val="en-GB"/>
        </w:rPr>
        <w:t>in</w:t>
      </w:r>
      <w:r w:rsidR="00BF076C" w:rsidRPr="00E05A84">
        <w:rPr>
          <w:rFonts w:ascii="Calibri" w:eastAsia="Aptos" w:hAnsi="Calibri" w:cs="Calibri"/>
          <w:sz w:val="22"/>
          <w:szCs w:val="22"/>
          <w:lang w:val="en-GB"/>
        </w:rPr>
        <w:t xml:space="preserve"> learning activities to that which is observable</w:t>
      </w:r>
      <w:r w:rsidR="00C96F65" w:rsidRPr="00E05A84">
        <w:rPr>
          <w:rFonts w:ascii="Calibri" w:eastAsia="Aptos" w:hAnsi="Calibri" w:cs="Calibri"/>
          <w:sz w:val="22"/>
          <w:szCs w:val="22"/>
          <w:lang w:val="en-GB"/>
        </w:rPr>
        <w:t xml:space="preserve"> via</w:t>
      </w:r>
      <w:r w:rsidR="00BF076C" w:rsidRPr="00E05A84">
        <w:rPr>
          <w:rFonts w:ascii="Calibri" w:eastAsia="Aptos" w:hAnsi="Calibri" w:cs="Calibri"/>
          <w:sz w:val="22"/>
          <w:szCs w:val="22"/>
          <w:lang w:val="en-GB"/>
        </w:rPr>
        <w:t xml:space="preserve"> a learning </w:t>
      </w:r>
      <w:r w:rsidR="00C96F65" w:rsidRPr="00E05A84">
        <w:rPr>
          <w:rFonts w:ascii="Calibri" w:eastAsia="Aptos" w:hAnsi="Calibri" w:cs="Calibri"/>
          <w:sz w:val="22"/>
          <w:szCs w:val="22"/>
          <w:lang w:val="en-GB"/>
        </w:rPr>
        <w:t>environment</w:t>
      </w:r>
      <w:r w:rsidR="00BF076C" w:rsidRPr="00E05A84">
        <w:rPr>
          <w:rFonts w:ascii="Calibri" w:eastAsia="Aptos" w:hAnsi="Calibri" w:cs="Calibri"/>
          <w:sz w:val="22"/>
          <w:szCs w:val="22"/>
          <w:lang w:val="en-GB"/>
        </w:rPr>
        <w:t>, and which</w:t>
      </w:r>
      <w:r w:rsidR="00E81B22" w:rsidRPr="00E05A84">
        <w:rPr>
          <w:rFonts w:ascii="Calibri" w:eastAsia="Aptos" w:hAnsi="Calibri" w:cs="Calibri"/>
          <w:sz w:val="22"/>
          <w:szCs w:val="22"/>
          <w:lang w:val="en-GB"/>
        </w:rPr>
        <w:t xml:space="preserve"> arguably oversimplif</w:t>
      </w:r>
      <w:r w:rsidR="00BF076C" w:rsidRPr="00E05A84">
        <w:rPr>
          <w:rFonts w:ascii="Calibri" w:eastAsia="Aptos" w:hAnsi="Calibri" w:cs="Calibri"/>
          <w:sz w:val="22"/>
          <w:szCs w:val="22"/>
          <w:lang w:val="en-GB"/>
        </w:rPr>
        <w:t>ies</w:t>
      </w:r>
      <w:r w:rsidR="00E81B22" w:rsidRPr="00E05A84">
        <w:rPr>
          <w:rFonts w:ascii="Calibri" w:eastAsia="Aptos" w:hAnsi="Calibri" w:cs="Calibri"/>
          <w:sz w:val="22"/>
          <w:szCs w:val="22"/>
          <w:lang w:val="en-GB"/>
        </w:rPr>
        <w:t xml:space="preserve"> the ‘muddy real-life’ nature of learning (Wasson, </w:t>
      </w:r>
      <w:r w:rsidR="00D35441" w:rsidRPr="00E05A84">
        <w:rPr>
          <w:rFonts w:ascii="Calibri" w:eastAsia="Aptos" w:hAnsi="Calibri" w:cs="Calibri"/>
          <w:sz w:val="22"/>
          <w:szCs w:val="22"/>
          <w:lang w:val="en-GB"/>
        </w:rPr>
        <w:t>2020)</w:t>
      </w:r>
      <w:r w:rsidR="004F006D" w:rsidRPr="00E05A84">
        <w:rPr>
          <w:rFonts w:ascii="Calibri" w:eastAsia="Aptos" w:hAnsi="Calibri" w:cs="Calibri"/>
          <w:sz w:val="22"/>
          <w:szCs w:val="22"/>
          <w:lang w:val="en-GB"/>
        </w:rPr>
        <w:t>.</w:t>
      </w:r>
    </w:p>
    <w:p w14:paraId="4DCFEFF5" w14:textId="77777777" w:rsidR="00CB738C" w:rsidRDefault="00000FCE" w:rsidP="00E05A84">
      <w:pPr>
        <w:spacing w:line="360" w:lineRule="auto"/>
        <w:rPr>
          <w:rFonts w:ascii="Calibri" w:eastAsia="Aptos" w:hAnsi="Calibri" w:cs="Calibri"/>
          <w:sz w:val="22"/>
          <w:szCs w:val="22"/>
          <w:lang w:val="en-GB"/>
        </w:rPr>
      </w:pP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The long-term intention of this research is to </w:t>
      </w:r>
      <w:r w:rsidR="002D403B" w:rsidRPr="00E05A84">
        <w:rPr>
          <w:rFonts w:ascii="Calibri" w:eastAsia="Aptos" w:hAnsi="Calibri" w:cs="Calibri"/>
          <w:sz w:val="22"/>
          <w:szCs w:val="22"/>
          <w:lang w:val="en-GB"/>
        </w:rPr>
        <w:t>articulate a more holistic, complex picture of student engagement</w:t>
      </w: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 with</w:t>
      </w:r>
      <w:r w:rsidR="00AC05DA" w:rsidRPr="00E05A84">
        <w:rPr>
          <w:rFonts w:ascii="Calibri" w:eastAsia="Aptos" w:hAnsi="Calibri" w:cs="Calibri"/>
          <w:sz w:val="22"/>
          <w:szCs w:val="22"/>
          <w:lang w:val="en-GB"/>
        </w:rPr>
        <w:t>in</w:t>
      </w:r>
      <w:r w:rsidRPr="00E05A84">
        <w:rPr>
          <w:rFonts w:ascii="Calibri" w:eastAsia="Aptos" w:hAnsi="Calibri" w:cs="Calibri"/>
          <w:sz w:val="22"/>
          <w:szCs w:val="22"/>
          <w:lang w:val="en-GB"/>
        </w:rPr>
        <w:t xml:space="preserve"> activity design</w:t>
      </w:r>
      <w:r w:rsidR="00AC05DA" w:rsidRPr="00E05A84">
        <w:rPr>
          <w:rFonts w:ascii="Calibri" w:eastAsia="Aptos" w:hAnsi="Calibri" w:cs="Calibri"/>
          <w:sz w:val="22"/>
          <w:szCs w:val="22"/>
          <w:lang w:val="en-GB"/>
        </w:rPr>
        <w:t xml:space="preserve"> for digital</w:t>
      </w:r>
      <w:r w:rsidR="00CF514D" w:rsidRPr="00E05A84">
        <w:rPr>
          <w:rFonts w:ascii="Calibri" w:eastAsia="Aptos" w:hAnsi="Calibri" w:cs="Calibri"/>
          <w:sz w:val="22"/>
          <w:szCs w:val="22"/>
          <w:lang w:val="en-GB"/>
        </w:rPr>
        <w:t>/online learning</w:t>
      </w:r>
      <w:r w:rsidR="00CB738C" w:rsidRPr="00E05A84">
        <w:rPr>
          <w:rFonts w:ascii="Calibri" w:eastAsia="Aptos" w:hAnsi="Calibri" w:cs="Calibri"/>
          <w:sz w:val="22"/>
          <w:szCs w:val="22"/>
          <w:lang w:val="en-GB"/>
        </w:rPr>
        <w:t xml:space="preserve">, and workshop participants will be encouraged to consider the relevance of this to their practice. </w:t>
      </w:r>
    </w:p>
    <w:p w14:paraId="5AE1791F" w14:textId="139B11F6" w:rsidR="003177B8" w:rsidRPr="003177B8" w:rsidRDefault="003177B8" w:rsidP="00E05A84">
      <w:pPr>
        <w:spacing w:line="360" w:lineRule="auto"/>
        <w:rPr>
          <w:rFonts w:ascii="Calibri" w:eastAsia="Aptos" w:hAnsi="Calibri" w:cs="Calibri"/>
          <w:sz w:val="22"/>
          <w:szCs w:val="22"/>
          <w:lang w:val="en-GB"/>
        </w:rPr>
      </w:pPr>
      <w:r w:rsidRPr="003177B8">
        <w:rPr>
          <w:rFonts w:ascii="Calibri" w:eastAsia="Aptos" w:hAnsi="Calibri" w:cs="Calibri"/>
          <w:b/>
          <w:bCs/>
          <w:sz w:val="22"/>
          <w:szCs w:val="22"/>
          <w:lang w:val="en-GB"/>
        </w:rPr>
        <w:t>Keywords</w:t>
      </w:r>
      <w:r>
        <w:rPr>
          <w:rFonts w:ascii="Calibri" w:eastAsia="Aptos" w:hAnsi="Calibri" w:cs="Calibri"/>
          <w:b/>
          <w:bCs/>
          <w:sz w:val="22"/>
          <w:szCs w:val="22"/>
          <w:lang w:val="en-GB"/>
        </w:rPr>
        <w:t xml:space="preserve">: </w:t>
      </w:r>
      <w:r>
        <w:rPr>
          <w:rFonts w:ascii="Calibri" w:eastAsia="Aptos" w:hAnsi="Calibri" w:cs="Calibri"/>
          <w:sz w:val="22"/>
          <w:szCs w:val="22"/>
          <w:lang w:val="en-GB"/>
        </w:rPr>
        <w:t xml:space="preserve">Learning activity design, Digital learning, Learning behaviours, </w:t>
      </w:r>
      <w:proofErr w:type="spellStart"/>
      <w:r>
        <w:rPr>
          <w:rFonts w:ascii="Calibri" w:eastAsia="Aptos" w:hAnsi="Calibri" w:cs="Calibri"/>
          <w:sz w:val="22"/>
          <w:szCs w:val="22"/>
          <w:lang w:val="en-GB"/>
        </w:rPr>
        <w:t>Ketzo</w:t>
      </w:r>
      <w:proofErr w:type="spellEnd"/>
    </w:p>
    <w:p w14:paraId="0EDE5FA4" w14:textId="29A9380C" w:rsidR="00966DDE" w:rsidRPr="00E05A84" w:rsidRDefault="00966DDE" w:rsidP="00E05A84">
      <w:pPr>
        <w:pStyle w:val="Heading3"/>
        <w:spacing w:line="360" w:lineRule="auto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E05A84">
        <w:rPr>
          <w:rFonts w:ascii="Calibri" w:hAnsi="Calibri" w:cs="Calibri"/>
          <w:b/>
          <w:bCs/>
          <w:color w:val="0070C0"/>
          <w:sz w:val="24"/>
          <w:szCs w:val="24"/>
        </w:rPr>
        <w:lastRenderedPageBreak/>
        <w:t>Outcomes</w:t>
      </w:r>
    </w:p>
    <w:p w14:paraId="50857BA4" w14:textId="5723349C" w:rsidR="00966DDE" w:rsidRPr="00E05A84" w:rsidRDefault="00966DDE" w:rsidP="00E05A8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 xml:space="preserve">Participants will </w:t>
      </w:r>
      <w:r w:rsidR="000A4324" w:rsidRPr="00E05A84">
        <w:rPr>
          <w:rFonts w:ascii="Calibri" w:hAnsi="Calibri" w:cs="Calibri"/>
          <w:sz w:val="22"/>
          <w:szCs w:val="22"/>
        </w:rPr>
        <w:t>explore</w:t>
      </w:r>
      <w:r w:rsidR="00853E36" w:rsidRPr="00E05A84">
        <w:rPr>
          <w:rFonts w:ascii="Calibri" w:hAnsi="Calibri" w:cs="Calibri"/>
          <w:sz w:val="22"/>
          <w:szCs w:val="22"/>
        </w:rPr>
        <w:t xml:space="preserve"> and challenge</w:t>
      </w:r>
      <w:r w:rsidR="000A4324" w:rsidRPr="00E05A84">
        <w:rPr>
          <w:rFonts w:ascii="Calibri" w:hAnsi="Calibri" w:cs="Calibri"/>
          <w:sz w:val="22"/>
          <w:szCs w:val="22"/>
        </w:rPr>
        <w:t xml:space="preserve"> the emerging definition of learning behaviours being suggested. </w:t>
      </w:r>
    </w:p>
    <w:p w14:paraId="2BD403C7" w14:textId="47828A3C" w:rsidR="00966DDE" w:rsidRPr="00E05A84" w:rsidRDefault="00966DDE" w:rsidP="00E05A8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 xml:space="preserve">Participants will collaboratively </w:t>
      </w:r>
      <w:r w:rsidR="00E02FEE" w:rsidRPr="00E05A84">
        <w:rPr>
          <w:rFonts w:ascii="Calibri" w:hAnsi="Calibri" w:cs="Calibri"/>
          <w:sz w:val="22"/>
          <w:szCs w:val="22"/>
        </w:rPr>
        <w:t xml:space="preserve">discuss ways in which </w:t>
      </w:r>
      <w:r w:rsidR="007D14A4" w:rsidRPr="00E05A84">
        <w:rPr>
          <w:rFonts w:ascii="Calibri" w:hAnsi="Calibri" w:cs="Calibri"/>
          <w:sz w:val="22"/>
          <w:szCs w:val="22"/>
        </w:rPr>
        <w:t xml:space="preserve">activity design </w:t>
      </w:r>
      <w:r w:rsidR="002019DF" w:rsidRPr="00E05A84">
        <w:rPr>
          <w:rFonts w:ascii="Calibri" w:hAnsi="Calibri" w:cs="Calibri"/>
          <w:sz w:val="22"/>
          <w:szCs w:val="22"/>
        </w:rPr>
        <w:t xml:space="preserve">may influence learning behaviours, in terms of choices students make in engaging with </w:t>
      </w:r>
      <w:r w:rsidR="006D4141" w:rsidRPr="00E05A84">
        <w:rPr>
          <w:rFonts w:ascii="Calibri" w:hAnsi="Calibri" w:cs="Calibri"/>
          <w:sz w:val="22"/>
          <w:szCs w:val="22"/>
        </w:rPr>
        <w:t xml:space="preserve">the </w:t>
      </w:r>
      <w:r w:rsidR="00E02FEE" w:rsidRPr="00E05A84">
        <w:rPr>
          <w:rFonts w:ascii="Calibri" w:hAnsi="Calibri" w:cs="Calibri"/>
          <w:sz w:val="22"/>
          <w:szCs w:val="22"/>
        </w:rPr>
        <w:t>pedagogic</w:t>
      </w:r>
      <w:r w:rsidR="007D14A4" w:rsidRPr="00E05A84">
        <w:rPr>
          <w:rFonts w:ascii="Calibri" w:hAnsi="Calibri" w:cs="Calibri"/>
          <w:sz w:val="22"/>
          <w:szCs w:val="22"/>
        </w:rPr>
        <w:t xml:space="preserve"> intention</w:t>
      </w:r>
      <w:r w:rsidR="006D4141" w:rsidRPr="00E05A84">
        <w:rPr>
          <w:rFonts w:ascii="Calibri" w:hAnsi="Calibri" w:cs="Calibri"/>
          <w:sz w:val="22"/>
          <w:szCs w:val="22"/>
        </w:rPr>
        <w:t xml:space="preserve"> of an activity.</w:t>
      </w:r>
    </w:p>
    <w:p w14:paraId="2ED785B7" w14:textId="77777777" w:rsidR="0014445F" w:rsidRPr="00E05A84" w:rsidRDefault="00966DDE" w:rsidP="00E05A8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 xml:space="preserve">Participants will </w:t>
      </w:r>
      <w:r w:rsidR="006D4141" w:rsidRPr="00E05A84">
        <w:rPr>
          <w:rFonts w:ascii="Calibri" w:hAnsi="Calibri" w:cs="Calibri"/>
          <w:sz w:val="22"/>
          <w:szCs w:val="22"/>
        </w:rPr>
        <w:t xml:space="preserve">consider </w:t>
      </w:r>
      <w:r w:rsidR="00250053" w:rsidRPr="00E05A84">
        <w:rPr>
          <w:rFonts w:ascii="Calibri" w:hAnsi="Calibri" w:cs="Calibri"/>
          <w:sz w:val="22"/>
          <w:szCs w:val="22"/>
        </w:rPr>
        <w:t>the enabling and blocking factors associated with</w:t>
      </w:r>
      <w:r w:rsidR="00A319E7" w:rsidRPr="00E05A84">
        <w:rPr>
          <w:rFonts w:ascii="Calibri" w:hAnsi="Calibri" w:cs="Calibri"/>
          <w:sz w:val="22"/>
          <w:szCs w:val="22"/>
        </w:rPr>
        <w:t xml:space="preserve"> an</w:t>
      </w:r>
      <w:r w:rsidR="000020BA" w:rsidRPr="00E05A84">
        <w:rPr>
          <w:rFonts w:ascii="Calibri" w:hAnsi="Calibri" w:cs="Calibri"/>
          <w:sz w:val="22"/>
          <w:szCs w:val="22"/>
        </w:rPr>
        <w:t xml:space="preserve"> activity design model</w:t>
      </w:r>
      <w:r w:rsidR="00A319E7" w:rsidRPr="00E05A84">
        <w:rPr>
          <w:rFonts w:ascii="Calibri" w:hAnsi="Calibri" w:cs="Calibri"/>
          <w:sz w:val="22"/>
          <w:szCs w:val="22"/>
        </w:rPr>
        <w:t xml:space="preserve"> for digital/online learning</w:t>
      </w:r>
      <w:r w:rsidR="000020BA" w:rsidRPr="00E05A84">
        <w:rPr>
          <w:rFonts w:ascii="Calibri" w:hAnsi="Calibri" w:cs="Calibri"/>
          <w:sz w:val="22"/>
          <w:szCs w:val="22"/>
        </w:rPr>
        <w:t xml:space="preserve"> that foregrounds learning behaviours that may not be captured through Learning Analytics</w:t>
      </w:r>
      <w:r w:rsidR="00A319E7" w:rsidRPr="00E05A84">
        <w:rPr>
          <w:rFonts w:ascii="Calibri" w:hAnsi="Calibri" w:cs="Calibri"/>
          <w:sz w:val="22"/>
          <w:szCs w:val="22"/>
        </w:rPr>
        <w:t xml:space="preserve">. </w:t>
      </w:r>
    </w:p>
    <w:p w14:paraId="348A0102" w14:textId="0C837196" w:rsidR="430D3175" w:rsidRPr="00E05A84" w:rsidRDefault="430D3175" w:rsidP="00E05A84">
      <w:pPr>
        <w:pStyle w:val="Heading3"/>
        <w:spacing w:line="360" w:lineRule="auto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E05A84">
        <w:rPr>
          <w:rFonts w:ascii="Calibri" w:hAnsi="Calibri" w:cs="Calibri"/>
          <w:b/>
          <w:bCs/>
          <w:color w:val="0070C0"/>
          <w:sz w:val="24"/>
          <w:szCs w:val="24"/>
        </w:rPr>
        <w:t>Structure</w:t>
      </w:r>
    </w:p>
    <w:p w14:paraId="349EC3E7" w14:textId="56EC6BE9" w:rsidR="0014445F" w:rsidRPr="00E05A84" w:rsidRDefault="0014445F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>60 minutes</w:t>
      </w:r>
    </w:p>
    <w:p w14:paraId="472922BE" w14:textId="48670E5C" w:rsidR="430D3175" w:rsidRPr="00E05A84" w:rsidRDefault="430D3175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>Ideally between 20 and 30 participants.</w:t>
      </w:r>
    </w:p>
    <w:p w14:paraId="19F4881A" w14:textId="3E3CB31F" w:rsidR="430D3175" w:rsidRPr="00E05A84" w:rsidRDefault="430D3175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 xml:space="preserve">Participants are divided into three </w:t>
      </w:r>
      <w:r w:rsidR="005E08EF" w:rsidRPr="00E05A84">
        <w:rPr>
          <w:rFonts w:ascii="Calibri" w:hAnsi="Calibri" w:cs="Calibri"/>
          <w:sz w:val="22"/>
          <w:szCs w:val="22"/>
        </w:rPr>
        <w:t>groups and</w:t>
      </w:r>
      <w:r w:rsidRPr="00E05A84">
        <w:rPr>
          <w:rFonts w:ascii="Calibri" w:hAnsi="Calibri" w:cs="Calibri"/>
          <w:sz w:val="22"/>
          <w:szCs w:val="22"/>
        </w:rPr>
        <w:t xml:space="preserve"> will work together using the </w:t>
      </w:r>
      <w:hyperlink r:id="rId5">
        <w:r w:rsidRPr="00E05A84">
          <w:rPr>
            <w:rStyle w:val="Hyperlink"/>
            <w:rFonts w:ascii="Calibri" w:hAnsi="Calibri" w:cs="Calibri"/>
            <w:sz w:val="22"/>
            <w:szCs w:val="22"/>
          </w:rPr>
          <w:t>Ketso workshop</w:t>
        </w:r>
      </w:hyperlink>
      <w:r w:rsidRPr="00E05A84">
        <w:rPr>
          <w:rFonts w:ascii="Calibri" w:hAnsi="Calibri" w:cs="Calibri"/>
          <w:sz w:val="22"/>
          <w:szCs w:val="22"/>
        </w:rPr>
        <w:t xml:space="preserve"> structure to respon</w:t>
      </w:r>
      <w:r w:rsidR="6D444197" w:rsidRPr="00E05A84">
        <w:rPr>
          <w:rFonts w:ascii="Calibri" w:hAnsi="Calibri" w:cs="Calibri"/>
          <w:sz w:val="22"/>
          <w:szCs w:val="22"/>
        </w:rPr>
        <w:t>d</w:t>
      </w:r>
      <w:r w:rsidRPr="00E05A84">
        <w:rPr>
          <w:rFonts w:ascii="Calibri" w:hAnsi="Calibri" w:cs="Calibri"/>
          <w:sz w:val="22"/>
          <w:szCs w:val="22"/>
        </w:rPr>
        <w:t xml:space="preserve"> to </w:t>
      </w:r>
      <w:r w:rsidR="517CFDAB" w:rsidRPr="00E05A84">
        <w:rPr>
          <w:rFonts w:ascii="Calibri" w:hAnsi="Calibri" w:cs="Calibri"/>
          <w:sz w:val="22"/>
          <w:szCs w:val="22"/>
        </w:rPr>
        <w:t>structured questions. The outputs from the workshop take the form of mapped</w:t>
      </w:r>
      <w:r w:rsidR="1B6972FF" w:rsidRPr="00E05A84">
        <w:rPr>
          <w:rFonts w:ascii="Calibri" w:hAnsi="Calibri" w:cs="Calibri"/>
          <w:sz w:val="22"/>
          <w:szCs w:val="22"/>
        </w:rPr>
        <w:t xml:space="preserve"> conversations.</w:t>
      </w:r>
    </w:p>
    <w:p w14:paraId="69A3953F" w14:textId="0CF4202F" w:rsidR="0014445F" w:rsidRPr="00E05A84" w:rsidRDefault="1E5553A6" w:rsidP="00E05A84">
      <w:pPr>
        <w:pStyle w:val="Heading3"/>
        <w:spacing w:line="360" w:lineRule="auto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E05A84">
        <w:rPr>
          <w:rFonts w:ascii="Calibri" w:hAnsi="Calibri" w:cs="Calibri"/>
          <w:b/>
          <w:bCs/>
          <w:color w:val="0070C0"/>
          <w:sz w:val="24"/>
          <w:szCs w:val="24"/>
        </w:rPr>
        <w:t>Biography</w:t>
      </w:r>
    </w:p>
    <w:p w14:paraId="71FD0DE0" w14:textId="23292391" w:rsidR="1E5553A6" w:rsidRPr="00E05A84" w:rsidRDefault="1E5553A6" w:rsidP="00E05A84">
      <w:pPr>
        <w:spacing w:line="360" w:lineRule="auto"/>
        <w:rPr>
          <w:rFonts w:ascii="Calibri" w:hAnsi="Calibri" w:cs="Calibri"/>
          <w:sz w:val="22"/>
          <w:szCs w:val="22"/>
        </w:rPr>
      </w:pPr>
      <w:r w:rsidRPr="00E05A84">
        <w:rPr>
          <w:rFonts w:ascii="Calibri" w:hAnsi="Calibri" w:cs="Calibri"/>
          <w:sz w:val="22"/>
          <w:szCs w:val="22"/>
        </w:rPr>
        <w:t xml:space="preserve">Elizabeth Ellis is a Second Year </w:t>
      </w:r>
      <w:r w:rsidR="001B3CFA" w:rsidRPr="00E05A84">
        <w:rPr>
          <w:rFonts w:ascii="Calibri" w:hAnsi="Calibri" w:cs="Calibri"/>
          <w:sz w:val="22"/>
          <w:szCs w:val="22"/>
        </w:rPr>
        <w:t xml:space="preserve">EdD </w:t>
      </w:r>
      <w:r w:rsidR="736AB822" w:rsidRPr="00E05A84">
        <w:rPr>
          <w:rFonts w:ascii="Calibri" w:hAnsi="Calibri" w:cs="Calibri"/>
          <w:sz w:val="22"/>
          <w:szCs w:val="22"/>
        </w:rPr>
        <w:t>Student at The Open University. Her project is called</w:t>
      </w:r>
      <w:r w:rsidR="042122BC" w:rsidRPr="00E05A84">
        <w:rPr>
          <w:rFonts w:ascii="Calibri" w:hAnsi="Calibri" w:cs="Calibri"/>
          <w:sz w:val="22"/>
          <w:szCs w:val="22"/>
        </w:rPr>
        <w:t xml:space="preserve"> </w:t>
      </w:r>
      <w:r w:rsidR="00A56C88" w:rsidRPr="00E05A84">
        <w:rPr>
          <w:rFonts w:ascii="Calibri" w:hAnsi="Calibri" w:cs="Calibri"/>
          <w:sz w:val="22"/>
          <w:szCs w:val="22"/>
        </w:rPr>
        <w:t>‘</w:t>
      </w:r>
      <w:r w:rsidR="00A56C88" w:rsidRPr="00E05A84">
        <w:rPr>
          <w:rFonts w:ascii="Calibri" w:hAnsi="Calibri" w:cs="Calibri"/>
          <w:sz w:val="22"/>
          <w:szCs w:val="22"/>
          <w:lang w:val="en-GB"/>
        </w:rPr>
        <w:t>The influence of activity design on the learning behaviour of distance learning students</w:t>
      </w:r>
      <w:r w:rsidR="042122BC" w:rsidRPr="00E05A84">
        <w:rPr>
          <w:rFonts w:ascii="Calibri" w:hAnsi="Calibri" w:cs="Calibri"/>
          <w:sz w:val="22"/>
          <w:szCs w:val="22"/>
        </w:rPr>
        <w:t>'. She is currently Head of Online Learning at Swansea University.</w:t>
      </w:r>
    </w:p>
    <w:p w14:paraId="14875C37" w14:textId="593CD688" w:rsidR="001B3CFA" w:rsidRPr="00E05A84" w:rsidRDefault="001B3CFA" w:rsidP="00E05A84">
      <w:pPr>
        <w:pStyle w:val="Heading3"/>
        <w:spacing w:line="360" w:lineRule="auto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E05A84">
        <w:rPr>
          <w:rFonts w:ascii="Calibri" w:hAnsi="Calibri" w:cs="Calibri"/>
          <w:b/>
          <w:bCs/>
          <w:color w:val="0070C0"/>
          <w:sz w:val="24"/>
          <w:szCs w:val="24"/>
        </w:rPr>
        <w:t>References</w:t>
      </w:r>
    </w:p>
    <w:p w14:paraId="409EB2C5" w14:textId="65F25FBB" w:rsidR="00240905" w:rsidRPr="00E05A84" w:rsidRDefault="00240905" w:rsidP="00E05A84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E05A84">
        <w:rPr>
          <w:rFonts w:ascii="Calibri" w:hAnsi="Calibri" w:cs="Calibri"/>
          <w:sz w:val="22"/>
          <w:szCs w:val="22"/>
          <w:lang w:val="en-GB"/>
        </w:rPr>
        <w:t xml:space="preserve">Beetham, H., Sharpe, R. (2020). 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>Rethinking Pedagogy for a Digital Age: Principles and Practices of Design</w:t>
      </w:r>
      <w:r w:rsidRPr="00E05A84">
        <w:rPr>
          <w:rFonts w:ascii="Calibri" w:hAnsi="Calibri" w:cs="Calibri"/>
          <w:sz w:val="22"/>
          <w:szCs w:val="22"/>
          <w:lang w:val="en-GB"/>
        </w:rPr>
        <w:t xml:space="preserve"> (Third edition.). Routledge. https://doi.org/10.4324/9781351252805</w:t>
      </w:r>
    </w:p>
    <w:p w14:paraId="110A2959" w14:textId="6CB04046" w:rsidR="003E16D2" w:rsidRPr="00E05A84" w:rsidRDefault="003E16D2" w:rsidP="00E05A84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E05A84">
        <w:rPr>
          <w:rFonts w:ascii="Calibri" w:hAnsi="Calibri" w:cs="Calibri"/>
          <w:sz w:val="22"/>
          <w:szCs w:val="22"/>
          <w:lang w:val="en-GB"/>
        </w:rPr>
        <w:t xml:space="preserve">Kuhn, L. (2007). Why utilize complexity principles in social inquiry? In 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>World Futures: Journal of General Evolution</w:t>
      </w:r>
      <w:r w:rsidRPr="00E05A84">
        <w:rPr>
          <w:rFonts w:ascii="Calibri" w:hAnsi="Calibri" w:cs="Calibri"/>
          <w:sz w:val="22"/>
          <w:szCs w:val="22"/>
          <w:lang w:val="en-GB"/>
        </w:rPr>
        <w:t xml:space="preserve"> (Vol. 63, Issues 3–4, pp. 156–175). https://doi.org/10.1080/02604020601172525</w:t>
      </w:r>
    </w:p>
    <w:p w14:paraId="49611C3F" w14:textId="756693E8" w:rsidR="00F82CAD" w:rsidRPr="00E05A84" w:rsidRDefault="00F82CAD" w:rsidP="00E05A84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E05A84">
        <w:rPr>
          <w:rFonts w:ascii="Calibri" w:hAnsi="Calibri" w:cs="Calibri"/>
          <w:sz w:val="22"/>
          <w:szCs w:val="22"/>
          <w:lang w:val="en-GB"/>
        </w:rPr>
        <w:t>Schunk, D. H. (20</w:t>
      </w:r>
      <w:r w:rsidR="00746487" w:rsidRPr="00E05A84">
        <w:rPr>
          <w:rFonts w:ascii="Calibri" w:hAnsi="Calibri" w:cs="Calibri"/>
          <w:sz w:val="22"/>
          <w:szCs w:val="22"/>
          <w:lang w:val="en-GB"/>
        </w:rPr>
        <w:t>20</w:t>
      </w:r>
      <w:r w:rsidRPr="00E05A84">
        <w:rPr>
          <w:rFonts w:ascii="Calibri" w:hAnsi="Calibri" w:cs="Calibri"/>
          <w:sz w:val="22"/>
          <w:szCs w:val="22"/>
          <w:lang w:val="en-GB"/>
        </w:rPr>
        <w:t xml:space="preserve">). 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 xml:space="preserve">Learning </w:t>
      </w:r>
      <w:r w:rsidR="004A28AF" w:rsidRPr="00E05A84">
        <w:rPr>
          <w:rFonts w:ascii="Calibri" w:hAnsi="Calibri" w:cs="Calibri"/>
          <w:i/>
          <w:iCs/>
          <w:sz w:val="22"/>
          <w:szCs w:val="22"/>
          <w:lang w:val="en-GB"/>
        </w:rPr>
        <w:t>theories: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 xml:space="preserve"> an educational perspective</w:t>
      </w:r>
      <w:r w:rsidRPr="00E05A84">
        <w:rPr>
          <w:rFonts w:ascii="Calibri" w:hAnsi="Calibri" w:cs="Calibri"/>
          <w:sz w:val="22"/>
          <w:szCs w:val="22"/>
          <w:lang w:val="en-GB"/>
        </w:rPr>
        <w:t xml:space="preserve"> (</w:t>
      </w:r>
      <w:r w:rsidR="00A67B35" w:rsidRPr="00E05A84">
        <w:rPr>
          <w:rFonts w:ascii="Calibri" w:hAnsi="Calibri" w:cs="Calibri"/>
          <w:sz w:val="22"/>
          <w:szCs w:val="22"/>
          <w:lang w:val="en-GB"/>
        </w:rPr>
        <w:t>8</w:t>
      </w:r>
      <w:r w:rsidRPr="00E05A84">
        <w:rPr>
          <w:rFonts w:ascii="Calibri" w:hAnsi="Calibri" w:cs="Calibri"/>
          <w:sz w:val="22"/>
          <w:szCs w:val="22"/>
          <w:lang w:val="en-GB"/>
        </w:rPr>
        <w:t>th ed.). Pearson Merrill Prentice Hall.</w:t>
      </w:r>
    </w:p>
    <w:p w14:paraId="4E7EDBFB" w14:textId="77777777" w:rsidR="007A0F2A" w:rsidRPr="00E05A84" w:rsidRDefault="007A0F2A" w:rsidP="00E05A84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E05A84">
        <w:rPr>
          <w:rFonts w:ascii="Calibri" w:hAnsi="Calibri" w:cs="Calibri"/>
          <w:sz w:val="22"/>
          <w:szCs w:val="22"/>
          <w:lang w:val="en-GB"/>
        </w:rPr>
        <w:t xml:space="preserve">Wasson, B., &amp; Kirschner, P. A. (2020). Learning Design: European Approaches. 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>TechTrends</w:t>
      </w:r>
      <w:r w:rsidRPr="00E05A84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E05A84">
        <w:rPr>
          <w:rFonts w:ascii="Calibri" w:hAnsi="Calibri" w:cs="Calibri"/>
          <w:i/>
          <w:iCs/>
          <w:sz w:val="22"/>
          <w:szCs w:val="22"/>
          <w:lang w:val="en-GB"/>
        </w:rPr>
        <w:t>64</w:t>
      </w:r>
      <w:r w:rsidRPr="00E05A84">
        <w:rPr>
          <w:rFonts w:ascii="Calibri" w:hAnsi="Calibri" w:cs="Calibri"/>
          <w:sz w:val="22"/>
          <w:szCs w:val="22"/>
          <w:lang w:val="en-GB"/>
        </w:rPr>
        <w:t>(6), 815–827. https://doi.org/10.1007/s11528-020-00498-0</w:t>
      </w:r>
    </w:p>
    <w:p w14:paraId="4346FAB9" w14:textId="77777777" w:rsidR="00746487" w:rsidRPr="00E05A84" w:rsidRDefault="00746487" w:rsidP="00E05A84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</w:p>
    <w:p w14:paraId="0DA967D4" w14:textId="6FA684DE" w:rsidR="6D981095" w:rsidRPr="00E05A84" w:rsidRDefault="6D981095" w:rsidP="00E05A84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6D981095" w:rsidRPr="00E0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E0428"/>
    <w:multiLevelType w:val="hybridMultilevel"/>
    <w:tmpl w:val="06E24F92"/>
    <w:lvl w:ilvl="0" w:tplc="0324EDD4">
      <w:start w:val="1"/>
      <w:numFmt w:val="decimal"/>
      <w:lvlText w:val="%1)"/>
      <w:lvlJc w:val="left"/>
      <w:pPr>
        <w:ind w:left="720" w:hanging="360"/>
      </w:pPr>
    </w:lvl>
    <w:lvl w:ilvl="1" w:tplc="6D0A9C76">
      <w:start w:val="1"/>
      <w:numFmt w:val="lowerLetter"/>
      <w:lvlText w:val="%2."/>
      <w:lvlJc w:val="left"/>
      <w:pPr>
        <w:ind w:left="1440" w:hanging="360"/>
      </w:pPr>
    </w:lvl>
    <w:lvl w:ilvl="2" w:tplc="E7BA727E">
      <w:start w:val="1"/>
      <w:numFmt w:val="lowerRoman"/>
      <w:lvlText w:val="%3."/>
      <w:lvlJc w:val="right"/>
      <w:pPr>
        <w:ind w:left="2160" w:hanging="180"/>
      </w:pPr>
    </w:lvl>
    <w:lvl w:ilvl="3" w:tplc="E1B8CD62">
      <w:start w:val="1"/>
      <w:numFmt w:val="decimal"/>
      <w:lvlText w:val="%4."/>
      <w:lvlJc w:val="left"/>
      <w:pPr>
        <w:ind w:left="2880" w:hanging="360"/>
      </w:pPr>
    </w:lvl>
    <w:lvl w:ilvl="4" w:tplc="D16811A2">
      <w:start w:val="1"/>
      <w:numFmt w:val="lowerLetter"/>
      <w:lvlText w:val="%5."/>
      <w:lvlJc w:val="left"/>
      <w:pPr>
        <w:ind w:left="3600" w:hanging="360"/>
      </w:pPr>
    </w:lvl>
    <w:lvl w:ilvl="5" w:tplc="FABCB032">
      <w:start w:val="1"/>
      <w:numFmt w:val="lowerRoman"/>
      <w:lvlText w:val="%6."/>
      <w:lvlJc w:val="right"/>
      <w:pPr>
        <w:ind w:left="4320" w:hanging="180"/>
      </w:pPr>
    </w:lvl>
    <w:lvl w:ilvl="6" w:tplc="06F4FFF0">
      <w:start w:val="1"/>
      <w:numFmt w:val="decimal"/>
      <w:lvlText w:val="%7."/>
      <w:lvlJc w:val="left"/>
      <w:pPr>
        <w:ind w:left="5040" w:hanging="360"/>
      </w:pPr>
    </w:lvl>
    <w:lvl w:ilvl="7" w:tplc="4A1EEEE8">
      <w:start w:val="1"/>
      <w:numFmt w:val="lowerLetter"/>
      <w:lvlText w:val="%8."/>
      <w:lvlJc w:val="left"/>
      <w:pPr>
        <w:ind w:left="5760" w:hanging="360"/>
      </w:pPr>
    </w:lvl>
    <w:lvl w:ilvl="8" w:tplc="CD9085F4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4735E"/>
    <w:rsid w:val="00000FCE"/>
    <w:rsid w:val="000020BA"/>
    <w:rsid w:val="00024884"/>
    <w:rsid w:val="00054AC5"/>
    <w:rsid w:val="000564C0"/>
    <w:rsid w:val="00071398"/>
    <w:rsid w:val="000A4324"/>
    <w:rsid w:val="000E57E0"/>
    <w:rsid w:val="001236FC"/>
    <w:rsid w:val="0014445F"/>
    <w:rsid w:val="001B3CFA"/>
    <w:rsid w:val="002019DF"/>
    <w:rsid w:val="0022428F"/>
    <w:rsid w:val="00233AA7"/>
    <w:rsid w:val="00240905"/>
    <w:rsid w:val="00250053"/>
    <w:rsid w:val="00281826"/>
    <w:rsid w:val="002D403B"/>
    <w:rsid w:val="003027AE"/>
    <w:rsid w:val="003177B8"/>
    <w:rsid w:val="00351B3F"/>
    <w:rsid w:val="003D4F0C"/>
    <w:rsid w:val="003E16D2"/>
    <w:rsid w:val="003F15CE"/>
    <w:rsid w:val="00460D6D"/>
    <w:rsid w:val="004A28AF"/>
    <w:rsid w:val="004F006D"/>
    <w:rsid w:val="004F3B94"/>
    <w:rsid w:val="00506055"/>
    <w:rsid w:val="005529D0"/>
    <w:rsid w:val="00572103"/>
    <w:rsid w:val="00581B09"/>
    <w:rsid w:val="005B5D3D"/>
    <w:rsid w:val="005C282D"/>
    <w:rsid w:val="005E08EF"/>
    <w:rsid w:val="00602941"/>
    <w:rsid w:val="00613A16"/>
    <w:rsid w:val="006C7AA8"/>
    <w:rsid w:val="006D4141"/>
    <w:rsid w:val="0071358C"/>
    <w:rsid w:val="007445EB"/>
    <w:rsid w:val="00746487"/>
    <w:rsid w:val="00775AA3"/>
    <w:rsid w:val="007A0F2A"/>
    <w:rsid w:val="007D14A4"/>
    <w:rsid w:val="00805386"/>
    <w:rsid w:val="00853E36"/>
    <w:rsid w:val="00860AB5"/>
    <w:rsid w:val="00875071"/>
    <w:rsid w:val="008963A6"/>
    <w:rsid w:val="00911461"/>
    <w:rsid w:val="00966DDE"/>
    <w:rsid w:val="00983BFC"/>
    <w:rsid w:val="009C5F85"/>
    <w:rsid w:val="009E24A5"/>
    <w:rsid w:val="009F6244"/>
    <w:rsid w:val="00A02B15"/>
    <w:rsid w:val="00A04ED6"/>
    <w:rsid w:val="00A267E4"/>
    <w:rsid w:val="00A319E7"/>
    <w:rsid w:val="00A333A1"/>
    <w:rsid w:val="00A56C88"/>
    <w:rsid w:val="00A62DFC"/>
    <w:rsid w:val="00A6595A"/>
    <w:rsid w:val="00A67B35"/>
    <w:rsid w:val="00A72A00"/>
    <w:rsid w:val="00A82530"/>
    <w:rsid w:val="00AC05DA"/>
    <w:rsid w:val="00AD125A"/>
    <w:rsid w:val="00B02C46"/>
    <w:rsid w:val="00B43401"/>
    <w:rsid w:val="00BD6060"/>
    <w:rsid w:val="00BE333C"/>
    <w:rsid w:val="00BF076C"/>
    <w:rsid w:val="00BF5179"/>
    <w:rsid w:val="00C34B0C"/>
    <w:rsid w:val="00C42A2D"/>
    <w:rsid w:val="00C96F65"/>
    <w:rsid w:val="00CB738C"/>
    <w:rsid w:val="00CF514D"/>
    <w:rsid w:val="00D35441"/>
    <w:rsid w:val="00DA7B37"/>
    <w:rsid w:val="00DE038F"/>
    <w:rsid w:val="00E02FEE"/>
    <w:rsid w:val="00E05A84"/>
    <w:rsid w:val="00E22857"/>
    <w:rsid w:val="00E81B22"/>
    <w:rsid w:val="00F82CAD"/>
    <w:rsid w:val="00F96387"/>
    <w:rsid w:val="00FF32EE"/>
    <w:rsid w:val="042122BC"/>
    <w:rsid w:val="04FED55B"/>
    <w:rsid w:val="050A117B"/>
    <w:rsid w:val="081CFCFC"/>
    <w:rsid w:val="0D9A3614"/>
    <w:rsid w:val="105A976D"/>
    <w:rsid w:val="124CA03F"/>
    <w:rsid w:val="19168038"/>
    <w:rsid w:val="1B6972FF"/>
    <w:rsid w:val="1CBA353D"/>
    <w:rsid w:val="1CF3426C"/>
    <w:rsid w:val="1D1CA673"/>
    <w:rsid w:val="1E5553A6"/>
    <w:rsid w:val="1E623421"/>
    <w:rsid w:val="2884911B"/>
    <w:rsid w:val="3189FC75"/>
    <w:rsid w:val="36132D37"/>
    <w:rsid w:val="39ADB840"/>
    <w:rsid w:val="3B14735E"/>
    <w:rsid w:val="3C4B8C83"/>
    <w:rsid w:val="3C6B4383"/>
    <w:rsid w:val="40AB25B5"/>
    <w:rsid w:val="42C18B1C"/>
    <w:rsid w:val="430D3175"/>
    <w:rsid w:val="4493959D"/>
    <w:rsid w:val="46B93BD3"/>
    <w:rsid w:val="4DE8FA63"/>
    <w:rsid w:val="4E43117D"/>
    <w:rsid w:val="509F51F6"/>
    <w:rsid w:val="517CFDAB"/>
    <w:rsid w:val="57FE500F"/>
    <w:rsid w:val="58A4CFB1"/>
    <w:rsid w:val="5BD8956A"/>
    <w:rsid w:val="60807448"/>
    <w:rsid w:val="68EC5C84"/>
    <w:rsid w:val="69ABCD43"/>
    <w:rsid w:val="6D444197"/>
    <w:rsid w:val="6D981095"/>
    <w:rsid w:val="736AB822"/>
    <w:rsid w:val="790AFD3C"/>
    <w:rsid w:val="7E0E2BA2"/>
    <w:rsid w:val="7F8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735E"/>
  <w15:chartTrackingRefBased/>
  <w15:docId w15:val="{13FE4581-1A12-456E-95AA-E245DF1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D98109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D98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tso.com/workshops-engag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Elizabeth.Ellis</dc:creator>
  <cp:keywords/>
  <dc:description/>
  <cp:lastModifiedBy>Jane Mooney</cp:lastModifiedBy>
  <cp:revision>86</cp:revision>
  <dcterms:created xsi:type="dcterms:W3CDTF">2025-06-01T19:42:00Z</dcterms:created>
  <dcterms:modified xsi:type="dcterms:W3CDTF">2025-08-07T16:11:00Z</dcterms:modified>
</cp:coreProperties>
</file>