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7AC0D" w14:textId="385A3BC5" w:rsidR="000C537B" w:rsidRDefault="00D73B18" w:rsidP="00D73B18">
      <w:pPr>
        <w:pStyle w:val="Body1"/>
        <w:spacing w:line="480" w:lineRule="auto"/>
        <w:jc w:val="both"/>
        <w:rPr>
          <w:rFonts w:ascii="Palatino Linotype" w:hAnsi="Palatino Linotype"/>
          <w:b/>
          <w:sz w:val="28"/>
          <w:szCs w:val="28"/>
        </w:rPr>
      </w:pPr>
      <w:r w:rsidRPr="00D73B18">
        <w:rPr>
          <w:rFonts w:ascii="Palatino Linotype" w:hAnsi="Palatino Linotype"/>
          <w:b/>
          <w:sz w:val="28"/>
          <w:szCs w:val="28"/>
        </w:rPr>
        <w:t>TO WORK OR NOT TO WORK…</w:t>
      </w:r>
      <w:r w:rsidR="00F12C24">
        <w:rPr>
          <w:rFonts w:ascii="Palatino Linotype" w:hAnsi="Palatino Linotype"/>
          <w:b/>
          <w:sz w:val="28"/>
          <w:szCs w:val="28"/>
        </w:rPr>
        <w:t xml:space="preserve"> </w:t>
      </w:r>
      <w:r w:rsidRPr="00D73B18">
        <w:rPr>
          <w:rFonts w:ascii="Palatino Linotype" w:hAnsi="Palatino Linotype"/>
          <w:b/>
          <w:sz w:val="28"/>
          <w:szCs w:val="28"/>
        </w:rPr>
        <w:t>BEFORE LAW SCHOOL: APPREHENSION, CONFIDENCE, AND CYNICISM AMONG LAW STUDENTS</w:t>
      </w:r>
    </w:p>
    <w:p w14:paraId="63331808" w14:textId="77777777" w:rsidR="008D13F9" w:rsidRPr="00D73B18" w:rsidRDefault="008D13F9" w:rsidP="00D73B18">
      <w:pPr>
        <w:pStyle w:val="Body1"/>
        <w:spacing w:line="480" w:lineRule="auto"/>
        <w:jc w:val="both"/>
        <w:rPr>
          <w:rFonts w:ascii="Palatino Linotype" w:hAnsi="Palatino Linotype"/>
          <w:b/>
          <w:sz w:val="28"/>
          <w:szCs w:val="28"/>
        </w:rPr>
      </w:pPr>
    </w:p>
    <w:p w14:paraId="3944214E" w14:textId="5FF0FC72" w:rsidR="00773653" w:rsidRDefault="00773653" w:rsidP="00D73B18">
      <w:pPr>
        <w:pStyle w:val="Body1"/>
        <w:spacing w:line="480" w:lineRule="auto"/>
        <w:jc w:val="both"/>
        <w:rPr>
          <w:rFonts w:ascii="Palatino Linotype" w:hAnsi="Palatino Linotype"/>
          <w:b/>
          <w:szCs w:val="24"/>
        </w:rPr>
      </w:pPr>
      <w:r w:rsidRPr="00773653">
        <w:rPr>
          <w:rFonts w:ascii="Palatino Linotype" w:hAnsi="Palatino Linotype"/>
          <w:b/>
          <w:szCs w:val="24"/>
        </w:rPr>
        <w:t>Yung-Yi Diana Pan</w:t>
      </w:r>
      <w:r w:rsidR="0024783D">
        <w:rPr>
          <w:rStyle w:val="FootnoteReference"/>
          <w:rFonts w:ascii="Palatino Linotype" w:hAnsi="Palatino Linotype"/>
          <w:b/>
          <w:szCs w:val="24"/>
        </w:rPr>
        <w:footnoteReference w:id="1"/>
      </w:r>
      <w:r>
        <w:rPr>
          <w:rFonts w:ascii="Palatino Linotype" w:hAnsi="Palatino Linotype"/>
          <w:b/>
          <w:szCs w:val="24"/>
        </w:rPr>
        <w:t>,City University of New York, USA</w:t>
      </w:r>
    </w:p>
    <w:p w14:paraId="09DE99AE" w14:textId="77777777" w:rsidR="008D13F9" w:rsidRPr="00D73B18" w:rsidRDefault="008D13F9" w:rsidP="00D73B18">
      <w:pPr>
        <w:pStyle w:val="Body1"/>
        <w:spacing w:line="480" w:lineRule="auto"/>
        <w:jc w:val="both"/>
        <w:rPr>
          <w:rFonts w:ascii="Palatino Linotype" w:hAnsi="Palatino Linotype"/>
          <w:b/>
          <w:szCs w:val="24"/>
        </w:rPr>
      </w:pPr>
    </w:p>
    <w:p w14:paraId="5FFED413" w14:textId="74512CA1" w:rsidR="00061876" w:rsidRPr="00D73B18" w:rsidRDefault="00061876" w:rsidP="005F6F6E">
      <w:pPr>
        <w:pStyle w:val="Body1"/>
        <w:spacing w:after="200" w:line="480" w:lineRule="auto"/>
        <w:jc w:val="both"/>
        <w:rPr>
          <w:rFonts w:ascii="Palatino Linotype" w:hAnsi="Palatino Linotype"/>
          <w:b/>
          <w:szCs w:val="24"/>
        </w:rPr>
      </w:pPr>
      <w:r w:rsidRPr="00D73B18">
        <w:rPr>
          <w:rFonts w:ascii="Palatino Linotype" w:hAnsi="Palatino Linotype"/>
          <w:b/>
          <w:szCs w:val="24"/>
        </w:rPr>
        <w:t>Abstract</w:t>
      </w:r>
    </w:p>
    <w:p w14:paraId="0352B8DB" w14:textId="6860C712" w:rsidR="00D57902" w:rsidRPr="00D73B18" w:rsidRDefault="00061876" w:rsidP="005F6F6E">
      <w:pPr>
        <w:spacing w:after="200" w:line="480" w:lineRule="auto"/>
        <w:jc w:val="both"/>
        <w:rPr>
          <w:rFonts w:ascii="Palatino Linotype" w:hAnsi="Palatino Linotype"/>
        </w:rPr>
      </w:pPr>
      <w:r w:rsidRPr="00D73B18">
        <w:rPr>
          <w:rFonts w:ascii="Palatino Linotype" w:hAnsi="Palatino Linotype"/>
        </w:rPr>
        <w:t>Most socio</w:t>
      </w:r>
      <w:r w:rsidR="00D73B18">
        <w:rPr>
          <w:rFonts w:ascii="Palatino Linotype" w:hAnsi="Palatino Linotype"/>
        </w:rPr>
        <w:t>-</w:t>
      </w:r>
      <w:r w:rsidRPr="00D73B18">
        <w:rPr>
          <w:rFonts w:ascii="Palatino Linotype" w:hAnsi="Palatino Linotype"/>
        </w:rPr>
        <w:t>legal scholar</w:t>
      </w:r>
      <w:r w:rsidR="00455963" w:rsidRPr="00D73B18">
        <w:rPr>
          <w:rFonts w:ascii="Palatino Linotype" w:hAnsi="Palatino Linotype"/>
        </w:rPr>
        <w:t>ship do</w:t>
      </w:r>
      <w:r w:rsidR="00D73B18">
        <w:rPr>
          <w:rFonts w:ascii="Palatino Linotype" w:hAnsi="Palatino Linotype"/>
        </w:rPr>
        <w:t>es</w:t>
      </w:r>
      <w:r w:rsidR="00455963" w:rsidRPr="00D73B18">
        <w:rPr>
          <w:rFonts w:ascii="Palatino Linotype" w:hAnsi="Palatino Linotype"/>
        </w:rPr>
        <w:t xml:space="preserve"> not examine </w:t>
      </w:r>
      <w:r w:rsidR="008D13F9">
        <w:rPr>
          <w:rFonts w:ascii="Palatino Linotype" w:hAnsi="Palatino Linotype"/>
        </w:rPr>
        <w:t>pre-</w:t>
      </w:r>
      <w:r w:rsidRPr="00D73B18">
        <w:rPr>
          <w:rFonts w:ascii="Palatino Linotype" w:hAnsi="Palatino Linotype"/>
        </w:rPr>
        <w:t xml:space="preserve">law school preparation, more specifically, work experience. The recent </w:t>
      </w:r>
      <w:r w:rsidR="008B1969" w:rsidRPr="00D73B18">
        <w:rPr>
          <w:rFonts w:ascii="Palatino Linotype" w:hAnsi="Palatino Linotype"/>
        </w:rPr>
        <w:t xml:space="preserve">American </w:t>
      </w:r>
      <w:r w:rsidRPr="00D73B18">
        <w:rPr>
          <w:rFonts w:ascii="Palatino Linotype" w:hAnsi="Palatino Linotype"/>
        </w:rPr>
        <w:t>economic recession brought many working adults back into the fold of school. With regard to legal education in particular, h</w:t>
      </w:r>
      <w:r w:rsidR="001058A0" w:rsidRPr="00D73B18">
        <w:rPr>
          <w:rFonts w:ascii="Palatino Linotype" w:hAnsi="Palatino Linotype"/>
        </w:rPr>
        <w:t>ow might</w:t>
      </w:r>
      <w:r w:rsidRPr="00D73B18">
        <w:rPr>
          <w:rFonts w:ascii="Palatino Linotype" w:hAnsi="Palatino Linotype"/>
        </w:rPr>
        <w:t xml:space="preserve"> work experience before law school affect students’ perceptions of the profession, themselves, and their career trajectories? And, how do these experiences vary between law schools, and among law students? Drawing on an ethnographic study at two divergently-ranked </w:t>
      </w:r>
      <w:r w:rsidR="009E1A2B" w:rsidRPr="00D73B18">
        <w:rPr>
          <w:rFonts w:ascii="Palatino Linotype" w:hAnsi="Palatino Linotype"/>
        </w:rPr>
        <w:t xml:space="preserve">American </w:t>
      </w:r>
      <w:r w:rsidRPr="00D73B18">
        <w:rPr>
          <w:rFonts w:ascii="Palatino Linotype" w:hAnsi="Palatino Linotype"/>
        </w:rPr>
        <w:t xml:space="preserve">law schools between 2009-2011 (the beginnings of the economic crisis), I argue that student work experiences (or lack thereof) before law school matter for their </w:t>
      </w:r>
      <w:r w:rsidR="00E6785F" w:rsidRPr="00D73B18">
        <w:rPr>
          <w:rFonts w:ascii="Palatino Linotype" w:hAnsi="Palatino Linotype"/>
        </w:rPr>
        <w:t>own perceptions of their school</w:t>
      </w:r>
      <w:r w:rsidRPr="00D73B18">
        <w:rPr>
          <w:rFonts w:ascii="Palatino Linotype" w:hAnsi="Palatino Linotype"/>
        </w:rPr>
        <w:t xml:space="preserve"> and overall career outlook. I </w:t>
      </w:r>
      <w:proofErr w:type="spellStart"/>
      <w:r w:rsidRPr="00D73B18">
        <w:rPr>
          <w:rFonts w:ascii="Palatino Linotype" w:hAnsi="Palatino Linotype"/>
        </w:rPr>
        <w:t>typologize</w:t>
      </w:r>
      <w:proofErr w:type="spellEnd"/>
      <w:r w:rsidRPr="00D73B18">
        <w:rPr>
          <w:rFonts w:ascii="Palatino Linotype" w:hAnsi="Palatino Linotype"/>
        </w:rPr>
        <w:t xml:space="preserve"> those</w:t>
      </w:r>
      <w:r w:rsidR="00EA71BB" w:rsidRPr="00D73B18">
        <w:rPr>
          <w:rFonts w:ascii="Palatino Linotype" w:hAnsi="Palatino Linotype"/>
        </w:rPr>
        <w:t xml:space="preserve"> students</w:t>
      </w:r>
      <w:r w:rsidRPr="00D73B18">
        <w:rPr>
          <w:rFonts w:ascii="Palatino Linotype" w:hAnsi="Palatino Linotype"/>
        </w:rPr>
        <w:t xml:space="preserve"> </w:t>
      </w:r>
      <w:r w:rsidRPr="00D73B18">
        <w:rPr>
          <w:rFonts w:ascii="Palatino Linotype" w:hAnsi="Palatino Linotype"/>
        </w:rPr>
        <w:lastRenderedPageBreak/>
        <w:t>who transitioned immediately from undergraduate to law school as “</w:t>
      </w:r>
      <w:proofErr w:type="spellStart"/>
      <w:r w:rsidRPr="00D73B18">
        <w:rPr>
          <w:rFonts w:ascii="Palatino Linotype" w:hAnsi="Palatino Linotype"/>
        </w:rPr>
        <w:t>conventionals</w:t>
      </w:r>
      <w:proofErr w:type="spellEnd"/>
      <w:r w:rsidRPr="00D73B18">
        <w:rPr>
          <w:rFonts w:ascii="Palatino Linotype" w:hAnsi="Palatino Linotype"/>
        </w:rPr>
        <w:t>,” and those with work experience prior to commencing legal education as “returnees.” I find that overal</w:t>
      </w:r>
      <w:r w:rsidR="005A15E6" w:rsidRPr="00D73B18">
        <w:rPr>
          <w:rFonts w:ascii="Palatino Linotype" w:hAnsi="Palatino Linotype"/>
        </w:rPr>
        <w:t>l, returnees are more confident about completing law school,</w:t>
      </w:r>
      <w:r w:rsidRPr="00D73B18">
        <w:rPr>
          <w:rFonts w:ascii="Palatino Linotype" w:hAnsi="Palatino Linotype"/>
        </w:rPr>
        <w:t xml:space="preserve"> yet cynical about legal education, while their conventional counterparts respect the pedagogy but remain apprehensive regarding their career outlook. </w:t>
      </w:r>
      <w:r w:rsidR="00B944F8" w:rsidRPr="00D73B18">
        <w:rPr>
          <w:rFonts w:ascii="Palatino Linotype" w:hAnsi="Palatino Linotype"/>
        </w:rPr>
        <w:t xml:space="preserve">In this respect, work experience provides a form of “capital.” </w:t>
      </w:r>
      <w:r w:rsidRPr="00D73B18">
        <w:rPr>
          <w:rFonts w:ascii="Palatino Linotype" w:hAnsi="Palatino Linotype"/>
        </w:rPr>
        <w:t xml:space="preserve">Notably, most </w:t>
      </w:r>
      <w:r w:rsidR="0060523D" w:rsidRPr="00D73B18">
        <w:rPr>
          <w:rFonts w:ascii="Palatino Linotype" w:hAnsi="Palatino Linotype"/>
        </w:rPr>
        <w:t>immigrant students</w:t>
      </w:r>
      <w:r w:rsidRPr="00D73B18">
        <w:rPr>
          <w:rFonts w:ascii="Palatino Linotype" w:hAnsi="Palatino Linotype"/>
        </w:rPr>
        <w:t xml:space="preserve"> in this study are </w:t>
      </w:r>
      <w:proofErr w:type="spellStart"/>
      <w:r w:rsidRPr="00D73B18">
        <w:rPr>
          <w:rFonts w:ascii="Palatino Linotype" w:hAnsi="Palatino Linotype"/>
        </w:rPr>
        <w:t>conventionals</w:t>
      </w:r>
      <w:proofErr w:type="spellEnd"/>
      <w:r w:rsidRPr="00D73B18">
        <w:rPr>
          <w:rFonts w:ascii="Palatino Linotype" w:hAnsi="Palatino Linotype"/>
        </w:rPr>
        <w:t xml:space="preserve">, and I provide some suggestions to better incorporate these students who already feel as if they are posturing in an unfamiliar cultural and professional environment. </w:t>
      </w:r>
    </w:p>
    <w:p w14:paraId="2D734EA2" w14:textId="3900C609" w:rsidR="00145D57" w:rsidRDefault="00E71F97" w:rsidP="005F6F6E">
      <w:pPr>
        <w:spacing w:after="200" w:line="480" w:lineRule="auto"/>
        <w:jc w:val="both"/>
        <w:rPr>
          <w:rFonts w:ascii="Palatino Linotype" w:hAnsi="Palatino Linotype"/>
        </w:rPr>
      </w:pPr>
      <w:r w:rsidRPr="00D73B18">
        <w:rPr>
          <w:rFonts w:ascii="Palatino Linotype" w:hAnsi="Palatino Linotype"/>
        </w:rPr>
        <w:t>Clara</w:t>
      </w:r>
      <w:r w:rsidR="0034554C" w:rsidRPr="00D73B18">
        <w:rPr>
          <w:rFonts w:ascii="Palatino Linotype" w:hAnsi="Palatino Linotype"/>
        </w:rPr>
        <w:t xml:space="preserve"> </w:t>
      </w:r>
      <w:r w:rsidRPr="00D73B18">
        <w:rPr>
          <w:rFonts w:ascii="Palatino Linotype" w:hAnsi="Palatino Linotype"/>
        </w:rPr>
        <w:t xml:space="preserve">worked for three years between college and law school. </w:t>
      </w:r>
      <w:r w:rsidR="007317FC" w:rsidRPr="00D73B18">
        <w:rPr>
          <w:rFonts w:ascii="Palatino Linotype" w:hAnsi="Palatino Linotype"/>
        </w:rPr>
        <w:t>When asked if</w:t>
      </w:r>
      <w:r w:rsidRPr="00D73B18">
        <w:rPr>
          <w:rFonts w:ascii="Palatino Linotype" w:hAnsi="Palatino Linotype"/>
        </w:rPr>
        <w:t xml:space="preserve"> she had advice for aspiring law students, she said</w:t>
      </w:r>
      <w:r w:rsidR="00F20281" w:rsidRPr="00D73B18">
        <w:rPr>
          <w:rFonts w:ascii="Palatino Linotype" w:hAnsi="Palatino Linotype"/>
        </w:rPr>
        <w:t>:</w:t>
      </w:r>
      <w:r w:rsidRPr="00D73B18">
        <w:rPr>
          <w:rFonts w:ascii="Palatino Linotype" w:hAnsi="Palatino Linotype"/>
        </w:rPr>
        <w:t xml:space="preserve"> “I would encourage them to work for a while</w:t>
      </w:r>
      <w:r w:rsidR="00C867EB" w:rsidRPr="00D73B18">
        <w:rPr>
          <w:rFonts w:ascii="Palatino Linotype" w:hAnsi="Palatino Linotype"/>
        </w:rPr>
        <w:t xml:space="preserve"> before they go to [law] school </w:t>
      </w:r>
      <w:r w:rsidRPr="00D73B18">
        <w:rPr>
          <w:rFonts w:ascii="Palatino Linotype" w:hAnsi="Palatino Linotype"/>
        </w:rPr>
        <w:t>because I think it will give them some perspective on school so they won’</w:t>
      </w:r>
      <w:r w:rsidR="008F0877" w:rsidRPr="00D73B18">
        <w:rPr>
          <w:rFonts w:ascii="Palatino Linotype" w:hAnsi="Palatino Linotype"/>
        </w:rPr>
        <w:t>t get so stressed out about it…</w:t>
      </w:r>
      <w:r w:rsidR="008D13F9">
        <w:rPr>
          <w:rFonts w:ascii="Palatino Linotype" w:hAnsi="Palatino Linotype"/>
        </w:rPr>
        <w:t xml:space="preserve"> </w:t>
      </w:r>
      <w:r w:rsidRPr="00D73B18">
        <w:rPr>
          <w:rFonts w:ascii="Palatino Linotype" w:hAnsi="Palatino Linotype"/>
        </w:rPr>
        <w:t xml:space="preserve">I think, it just makes you more of an asset to the school.” </w:t>
      </w:r>
      <w:r w:rsidR="00832C30" w:rsidRPr="00D73B18">
        <w:rPr>
          <w:rFonts w:ascii="Palatino Linotype" w:hAnsi="Palatino Linotype"/>
        </w:rPr>
        <w:t>Scott,</w:t>
      </w:r>
      <w:r w:rsidRPr="00D73B18">
        <w:rPr>
          <w:rFonts w:ascii="Palatino Linotype" w:hAnsi="Palatino Linotype"/>
        </w:rPr>
        <w:t xml:space="preserve"> who</w:t>
      </w:r>
      <w:r w:rsidR="00A82865" w:rsidRPr="00D73B18">
        <w:rPr>
          <w:rFonts w:ascii="Palatino Linotype" w:hAnsi="Palatino Linotype"/>
        </w:rPr>
        <w:t xml:space="preserve"> also</w:t>
      </w:r>
      <w:r w:rsidRPr="00D73B18">
        <w:rPr>
          <w:rFonts w:ascii="Palatino Linotype" w:hAnsi="Palatino Linotype"/>
        </w:rPr>
        <w:t xml:space="preserve"> returned to </w:t>
      </w:r>
      <w:r w:rsidR="007E3001" w:rsidRPr="00D73B18">
        <w:rPr>
          <w:rFonts w:ascii="Palatino Linotype" w:hAnsi="Palatino Linotype"/>
        </w:rPr>
        <w:t xml:space="preserve">law </w:t>
      </w:r>
      <w:r w:rsidRPr="00D73B18">
        <w:rPr>
          <w:rFonts w:ascii="Palatino Linotype" w:hAnsi="Palatino Linotype"/>
        </w:rPr>
        <w:t>sc</w:t>
      </w:r>
      <w:r w:rsidR="008C0D70" w:rsidRPr="00D73B18">
        <w:rPr>
          <w:rFonts w:ascii="Palatino Linotype" w:hAnsi="Palatino Linotype"/>
        </w:rPr>
        <w:t>hool after working</w:t>
      </w:r>
      <w:r w:rsidR="000A4B57" w:rsidRPr="00D73B18">
        <w:rPr>
          <w:rFonts w:ascii="Palatino Linotype" w:hAnsi="Palatino Linotype"/>
        </w:rPr>
        <w:t>,</w:t>
      </w:r>
      <w:r w:rsidR="008C0D70" w:rsidRPr="00D73B18">
        <w:rPr>
          <w:rFonts w:ascii="Palatino Linotype" w:hAnsi="Palatino Linotype"/>
        </w:rPr>
        <w:t xml:space="preserve"> suggests</w:t>
      </w:r>
      <w:r w:rsidRPr="00D73B18">
        <w:rPr>
          <w:rFonts w:ascii="Palatino Linotype" w:hAnsi="Palatino Linotype"/>
        </w:rPr>
        <w:t xml:space="preserve"> aspiring law student</w:t>
      </w:r>
      <w:r w:rsidR="005F4F7A" w:rsidRPr="00D73B18">
        <w:rPr>
          <w:rFonts w:ascii="Palatino Linotype" w:hAnsi="Palatino Linotype"/>
        </w:rPr>
        <w:t>s</w:t>
      </w:r>
      <w:r w:rsidRPr="00D73B18">
        <w:rPr>
          <w:rFonts w:ascii="Palatino Linotype" w:hAnsi="Palatino Linotype"/>
        </w:rPr>
        <w:t xml:space="preserve"> “do a little soul searching. And find out why you want to go to law school and what it really is you want to end up doing.” </w:t>
      </w:r>
      <w:r w:rsidR="00C52B1D" w:rsidRPr="00D73B18">
        <w:rPr>
          <w:rFonts w:ascii="Palatino Linotype" w:hAnsi="Palatino Linotype"/>
        </w:rPr>
        <w:t>Clara was</w:t>
      </w:r>
      <w:r w:rsidR="007B1CB3" w:rsidRPr="00D73B18">
        <w:rPr>
          <w:rFonts w:ascii="Palatino Linotype" w:hAnsi="Palatino Linotype"/>
        </w:rPr>
        <w:t xml:space="preserve"> a researcher</w:t>
      </w:r>
      <w:r w:rsidR="00C52B1D" w:rsidRPr="00D73B18">
        <w:rPr>
          <w:rFonts w:ascii="Palatino Linotype" w:hAnsi="Palatino Linotype"/>
        </w:rPr>
        <w:t xml:space="preserve"> before law school</w:t>
      </w:r>
      <w:r w:rsidR="007B1CB3" w:rsidRPr="00D73B18">
        <w:rPr>
          <w:rFonts w:ascii="Palatino Linotype" w:hAnsi="Palatino Linotype"/>
        </w:rPr>
        <w:t xml:space="preserve">, and Scott, </w:t>
      </w:r>
      <w:r w:rsidRPr="00D73B18">
        <w:rPr>
          <w:rFonts w:ascii="Palatino Linotype" w:hAnsi="Palatino Linotype"/>
        </w:rPr>
        <w:t xml:space="preserve">a banker. </w:t>
      </w:r>
      <w:r w:rsidR="00F20281" w:rsidRPr="00D73B18">
        <w:rPr>
          <w:rFonts w:ascii="Palatino Linotype" w:hAnsi="Palatino Linotype"/>
        </w:rPr>
        <w:t>S</w:t>
      </w:r>
      <w:r w:rsidRPr="00D73B18">
        <w:rPr>
          <w:rFonts w:ascii="Palatino Linotype" w:hAnsi="Palatino Linotype"/>
        </w:rPr>
        <w:t xml:space="preserve">tudents who worked before law </w:t>
      </w:r>
      <w:r w:rsidR="00E108A2" w:rsidRPr="00D73B18">
        <w:rPr>
          <w:rFonts w:ascii="Palatino Linotype" w:hAnsi="Palatino Linotype"/>
        </w:rPr>
        <w:t xml:space="preserve">school </w:t>
      </w:r>
      <w:r w:rsidR="00F20281" w:rsidRPr="00D73B18">
        <w:rPr>
          <w:rFonts w:ascii="Palatino Linotype" w:hAnsi="Palatino Linotype"/>
        </w:rPr>
        <w:t xml:space="preserve">often </w:t>
      </w:r>
      <w:r w:rsidR="00E108A2" w:rsidRPr="00D73B18">
        <w:rPr>
          <w:rFonts w:ascii="Palatino Linotype" w:hAnsi="Palatino Linotype"/>
        </w:rPr>
        <w:t xml:space="preserve">see their </w:t>
      </w:r>
      <w:r w:rsidR="00F373B7" w:rsidRPr="00D73B18">
        <w:rPr>
          <w:rFonts w:ascii="Palatino Linotype" w:hAnsi="Palatino Linotype"/>
        </w:rPr>
        <w:t xml:space="preserve">pre-law school </w:t>
      </w:r>
      <w:r w:rsidR="00E108A2" w:rsidRPr="00D73B18">
        <w:rPr>
          <w:rFonts w:ascii="Palatino Linotype" w:hAnsi="Palatino Linotype"/>
        </w:rPr>
        <w:lastRenderedPageBreak/>
        <w:t>experience</w:t>
      </w:r>
      <w:r w:rsidR="00F373B7" w:rsidRPr="00D73B18">
        <w:rPr>
          <w:rFonts w:ascii="Palatino Linotype" w:hAnsi="Palatino Linotype"/>
        </w:rPr>
        <w:t>s</w:t>
      </w:r>
      <w:r w:rsidR="00E108A2" w:rsidRPr="00D73B18">
        <w:rPr>
          <w:rFonts w:ascii="Palatino Linotype" w:hAnsi="Palatino Linotype"/>
        </w:rPr>
        <w:t xml:space="preserve"> as</w:t>
      </w:r>
      <w:r w:rsidR="00A900C6" w:rsidRPr="00D73B18">
        <w:rPr>
          <w:rFonts w:ascii="Palatino Linotype" w:hAnsi="Palatino Linotype"/>
        </w:rPr>
        <w:t xml:space="preserve"> strength and recommend their pathway to others. Most</w:t>
      </w:r>
      <w:r w:rsidRPr="00D73B18">
        <w:rPr>
          <w:rFonts w:ascii="Palatino Linotype" w:hAnsi="Palatino Linotype"/>
        </w:rPr>
        <w:t xml:space="preserve"> literature and representations of law students focus on </w:t>
      </w:r>
      <w:r w:rsidR="008C7204" w:rsidRPr="00D73B18">
        <w:rPr>
          <w:rFonts w:ascii="Palatino Linotype" w:hAnsi="Palatino Linotype"/>
        </w:rPr>
        <w:t>those who immediately transition</w:t>
      </w:r>
      <w:r w:rsidRPr="00D73B18">
        <w:rPr>
          <w:rFonts w:ascii="Palatino Linotype" w:hAnsi="Palatino Linotype"/>
        </w:rPr>
        <w:t xml:space="preserve"> to law school after college g</w:t>
      </w:r>
      <w:r w:rsidR="00E528D7" w:rsidRPr="00D73B18">
        <w:rPr>
          <w:rFonts w:ascii="Palatino Linotype" w:hAnsi="Palatino Linotype"/>
        </w:rPr>
        <w:t>raduation</w:t>
      </w:r>
      <w:r w:rsidR="00E108A2" w:rsidRPr="00D73B18">
        <w:rPr>
          <w:rFonts w:ascii="Palatino Linotype" w:hAnsi="Palatino Linotype"/>
        </w:rPr>
        <w:t>, wh</w:t>
      </w:r>
      <w:r w:rsidR="005D4B41" w:rsidRPr="00D73B18">
        <w:rPr>
          <w:rFonts w:ascii="Palatino Linotype" w:hAnsi="Palatino Linotype"/>
        </w:rPr>
        <w:t>ich is the typical pathway</w:t>
      </w:r>
      <w:r w:rsidRPr="00D73B18">
        <w:rPr>
          <w:rFonts w:ascii="Palatino Linotype" w:hAnsi="Palatino Linotype"/>
        </w:rPr>
        <w:t xml:space="preserve">. </w:t>
      </w:r>
      <w:r w:rsidR="00F20281" w:rsidRPr="00D73B18">
        <w:rPr>
          <w:rFonts w:ascii="Palatino Linotype" w:hAnsi="Palatino Linotype"/>
        </w:rPr>
        <w:t>The experiences of students like Clara and Scott suggest that students like them</w:t>
      </w:r>
      <w:r w:rsidR="009F673F" w:rsidRPr="00D73B18">
        <w:rPr>
          <w:rFonts w:ascii="Palatino Linotype" w:hAnsi="Palatino Linotype"/>
        </w:rPr>
        <w:t>, who may di</w:t>
      </w:r>
      <w:r w:rsidR="00727EB0" w:rsidRPr="00D73B18">
        <w:rPr>
          <w:rFonts w:ascii="Palatino Linotype" w:hAnsi="Palatino Linotype"/>
        </w:rPr>
        <w:t xml:space="preserve">verge from </w:t>
      </w:r>
      <w:r w:rsidR="00B37519" w:rsidRPr="00D73B18">
        <w:rPr>
          <w:rFonts w:ascii="Palatino Linotype" w:hAnsi="Palatino Linotype"/>
        </w:rPr>
        <w:t>the so-called “modal”</w:t>
      </w:r>
      <w:r w:rsidR="00727EB0" w:rsidRPr="00D73B18">
        <w:rPr>
          <w:rFonts w:ascii="Palatino Linotype" w:hAnsi="Palatino Linotype"/>
        </w:rPr>
        <w:t xml:space="preserve"> student, </w:t>
      </w:r>
      <w:r w:rsidR="00F20281" w:rsidRPr="00D73B18">
        <w:rPr>
          <w:rFonts w:ascii="Palatino Linotype" w:hAnsi="Palatino Linotype"/>
        </w:rPr>
        <w:t xml:space="preserve">represent a fertile area for study. </w:t>
      </w:r>
    </w:p>
    <w:p w14:paraId="431F9D9E" w14:textId="47D15F42" w:rsidR="00E71F97" w:rsidRPr="00D73B18" w:rsidRDefault="00BC09A7"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Debates abound within </w:t>
      </w:r>
      <w:r w:rsidR="00783177" w:rsidRPr="00D73B18">
        <w:rPr>
          <w:rFonts w:ascii="Palatino Linotype" w:hAnsi="Palatino Linotype"/>
          <w:szCs w:val="24"/>
        </w:rPr>
        <w:t xml:space="preserve">the </w:t>
      </w:r>
      <w:r w:rsidR="00B729A8" w:rsidRPr="00D73B18">
        <w:rPr>
          <w:rFonts w:ascii="Palatino Linotype" w:hAnsi="Palatino Linotype"/>
          <w:szCs w:val="24"/>
        </w:rPr>
        <w:t xml:space="preserve">American </w:t>
      </w:r>
      <w:r w:rsidR="00783177" w:rsidRPr="00D73B18">
        <w:rPr>
          <w:rFonts w:ascii="Palatino Linotype" w:hAnsi="Palatino Linotype"/>
          <w:szCs w:val="24"/>
        </w:rPr>
        <w:t>legal profession</w:t>
      </w:r>
      <w:r w:rsidR="00E71F97" w:rsidRPr="00D73B18">
        <w:rPr>
          <w:rFonts w:ascii="Palatino Linotype" w:hAnsi="Palatino Linotype"/>
          <w:szCs w:val="24"/>
        </w:rPr>
        <w:t xml:space="preserve"> as to the purpose of legal education, and the best </w:t>
      </w:r>
      <w:r w:rsidR="00756D2B" w:rsidRPr="00D73B18">
        <w:rPr>
          <w:rFonts w:ascii="Palatino Linotype" w:hAnsi="Palatino Linotype"/>
          <w:szCs w:val="24"/>
        </w:rPr>
        <w:t>course</w:t>
      </w:r>
      <w:r w:rsidR="00F20281" w:rsidRPr="00D73B18">
        <w:rPr>
          <w:rFonts w:ascii="Palatino Linotype" w:hAnsi="Palatino Linotype"/>
          <w:szCs w:val="24"/>
        </w:rPr>
        <w:t xml:space="preserve"> to educate </w:t>
      </w:r>
      <w:r w:rsidR="003A6E97" w:rsidRPr="00D73B18">
        <w:rPr>
          <w:rFonts w:ascii="Palatino Linotype" w:hAnsi="Palatino Linotype"/>
          <w:szCs w:val="24"/>
        </w:rPr>
        <w:t>law students</w:t>
      </w:r>
      <w:r w:rsidR="00E71F97" w:rsidRPr="00D73B18">
        <w:rPr>
          <w:rFonts w:ascii="Palatino Linotype" w:hAnsi="Palatino Linotype"/>
          <w:szCs w:val="24"/>
        </w:rPr>
        <w:t>.</w:t>
      </w:r>
      <w:r w:rsidR="0024783D">
        <w:rPr>
          <w:rStyle w:val="FootnoteReference"/>
          <w:rFonts w:ascii="Palatino Linotype" w:hAnsi="Palatino Linotype"/>
          <w:szCs w:val="24"/>
        </w:rPr>
        <w:footnoteReference w:id="2"/>
      </w:r>
      <w:r w:rsidR="00E71F97" w:rsidRPr="00D73B18">
        <w:rPr>
          <w:rFonts w:ascii="Palatino Linotype" w:hAnsi="Palatino Linotype"/>
          <w:szCs w:val="24"/>
        </w:rPr>
        <w:t xml:space="preserve"> Removed from the apprentice model, </w:t>
      </w:r>
      <w:r w:rsidR="00B55FCB" w:rsidRPr="00D73B18">
        <w:rPr>
          <w:rFonts w:ascii="Palatino Linotype" w:hAnsi="Palatino Linotype"/>
          <w:szCs w:val="24"/>
        </w:rPr>
        <w:t xml:space="preserve">American </w:t>
      </w:r>
      <w:r w:rsidR="00E71F97" w:rsidRPr="00D73B18">
        <w:rPr>
          <w:rFonts w:ascii="Palatino Linotype" w:hAnsi="Palatino Linotype"/>
          <w:szCs w:val="24"/>
        </w:rPr>
        <w:t>law schools have b</w:t>
      </w:r>
      <w:r w:rsidR="00C24D5C" w:rsidRPr="00D73B18">
        <w:rPr>
          <w:rFonts w:ascii="Palatino Linotype" w:hAnsi="Palatino Linotype"/>
          <w:szCs w:val="24"/>
        </w:rPr>
        <w:t xml:space="preserve">ecome </w:t>
      </w:r>
      <w:r w:rsidR="00597336" w:rsidRPr="00D73B18">
        <w:rPr>
          <w:rFonts w:ascii="Palatino Linotype" w:hAnsi="Palatino Linotype"/>
          <w:szCs w:val="24"/>
        </w:rPr>
        <w:t xml:space="preserve">largely </w:t>
      </w:r>
      <w:r w:rsidR="00C24D5C" w:rsidRPr="00D73B18">
        <w:rPr>
          <w:rFonts w:ascii="Palatino Linotype" w:hAnsi="Palatino Linotype"/>
          <w:szCs w:val="24"/>
        </w:rPr>
        <w:t>an intellectual exercise.</w:t>
      </w:r>
      <w:r w:rsidR="00CD4B0D" w:rsidRPr="00D73B18">
        <w:rPr>
          <w:rFonts w:ascii="Palatino Linotype" w:hAnsi="Palatino Linotype"/>
          <w:szCs w:val="24"/>
        </w:rPr>
        <w:t xml:space="preserve"> </w:t>
      </w:r>
      <w:r w:rsidR="00E71F97" w:rsidRPr="00D73B18">
        <w:rPr>
          <w:rFonts w:ascii="Palatino Linotype" w:hAnsi="Palatino Linotype"/>
          <w:szCs w:val="24"/>
        </w:rPr>
        <w:t>Some</w:t>
      </w:r>
      <w:r w:rsidR="005639D4">
        <w:rPr>
          <w:rFonts w:ascii="Palatino Linotype" w:hAnsi="Palatino Linotype"/>
          <w:szCs w:val="24"/>
        </w:rPr>
        <w:t xml:space="preserve"> </w:t>
      </w:r>
      <w:r w:rsidR="00E71F97" w:rsidRPr="00D73B18">
        <w:rPr>
          <w:rFonts w:ascii="Palatino Linotype" w:hAnsi="Palatino Linotype"/>
          <w:szCs w:val="24"/>
        </w:rPr>
        <w:t xml:space="preserve">literature speaks to the merits of apprenticeship and clinical courses during law school, </w:t>
      </w:r>
      <w:r w:rsidR="00272CE2" w:rsidRPr="00D73B18">
        <w:rPr>
          <w:rFonts w:ascii="Palatino Linotype" w:hAnsi="Palatino Linotype"/>
          <w:szCs w:val="24"/>
        </w:rPr>
        <w:t xml:space="preserve">but most focus on </w:t>
      </w:r>
      <w:r w:rsidR="00E80F14" w:rsidRPr="00D73B18">
        <w:rPr>
          <w:rFonts w:ascii="Palatino Linotype" w:hAnsi="Palatino Linotype"/>
          <w:szCs w:val="24"/>
        </w:rPr>
        <w:t>how students learn to “t</w:t>
      </w:r>
      <w:r w:rsidR="00E71F97" w:rsidRPr="00D73B18">
        <w:rPr>
          <w:rFonts w:ascii="Palatino Linotype" w:hAnsi="Palatino Linotype"/>
          <w:szCs w:val="24"/>
        </w:rPr>
        <w:t>hink li</w:t>
      </w:r>
      <w:r w:rsidR="007368B9" w:rsidRPr="00D73B18">
        <w:rPr>
          <w:rFonts w:ascii="Palatino Linotype" w:hAnsi="Palatino Linotype"/>
          <w:szCs w:val="24"/>
        </w:rPr>
        <w:t>ke lawyers</w:t>
      </w:r>
      <w:r w:rsidR="00E96F04" w:rsidRPr="00D73B18">
        <w:rPr>
          <w:rFonts w:ascii="Palatino Linotype" w:hAnsi="Palatino Linotype"/>
          <w:szCs w:val="24"/>
        </w:rPr>
        <w:t>.</w:t>
      </w:r>
      <w:r w:rsidR="001B1FF6" w:rsidRPr="00D73B18">
        <w:rPr>
          <w:rFonts w:ascii="Palatino Linotype" w:hAnsi="Palatino Linotype"/>
          <w:szCs w:val="24"/>
        </w:rPr>
        <w:t>”</w:t>
      </w:r>
      <w:r w:rsidR="0024783D">
        <w:rPr>
          <w:rStyle w:val="FootnoteReference"/>
          <w:rFonts w:ascii="Palatino Linotype" w:hAnsi="Palatino Linotype"/>
          <w:szCs w:val="24"/>
        </w:rPr>
        <w:footnoteReference w:id="3"/>
      </w:r>
      <w:r w:rsidR="00E96F04" w:rsidRPr="00D73B18">
        <w:rPr>
          <w:rFonts w:ascii="Palatino Linotype" w:hAnsi="Palatino Linotype"/>
          <w:szCs w:val="24"/>
        </w:rPr>
        <w:t xml:space="preserve"> Further,</w:t>
      </w:r>
      <w:r w:rsidR="0080362C" w:rsidRPr="00D73B18">
        <w:rPr>
          <w:rFonts w:ascii="Palatino Linotype" w:hAnsi="Palatino Linotype"/>
          <w:szCs w:val="24"/>
        </w:rPr>
        <w:t xml:space="preserve"> most scholarship</w:t>
      </w:r>
      <w:r w:rsidR="00E71F97" w:rsidRPr="00D73B18">
        <w:rPr>
          <w:rFonts w:ascii="Palatino Linotype" w:hAnsi="Palatino Linotype"/>
          <w:szCs w:val="24"/>
        </w:rPr>
        <w:t xml:space="preserve"> paint</w:t>
      </w:r>
      <w:r w:rsidR="00E97CC7">
        <w:rPr>
          <w:rFonts w:ascii="Palatino Linotype" w:hAnsi="Palatino Linotype"/>
          <w:szCs w:val="24"/>
        </w:rPr>
        <w:t>s</w:t>
      </w:r>
      <w:r w:rsidR="00E71F97" w:rsidRPr="00D73B18">
        <w:rPr>
          <w:rFonts w:ascii="Palatino Linotype" w:hAnsi="Palatino Linotype"/>
          <w:szCs w:val="24"/>
        </w:rPr>
        <w:t xml:space="preserve"> in broad strokes a generally homogenous experience for all law</w:t>
      </w:r>
      <w:r w:rsidR="004E754E" w:rsidRPr="00D73B18">
        <w:rPr>
          <w:rFonts w:ascii="Palatino Linotype" w:hAnsi="Palatino Linotype"/>
          <w:szCs w:val="24"/>
        </w:rPr>
        <w:t xml:space="preserve"> students.</w:t>
      </w:r>
    </w:p>
    <w:p w14:paraId="27CE5F59" w14:textId="6E0D2523" w:rsidR="00C85DC8" w:rsidRPr="00D73B18" w:rsidRDefault="00F20281"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 xml:space="preserve">Prior </w:t>
      </w:r>
      <w:r w:rsidR="00E71F97" w:rsidRPr="00D73B18">
        <w:rPr>
          <w:rFonts w:ascii="Palatino Linotype" w:hAnsi="Palatino Linotype"/>
          <w:szCs w:val="24"/>
        </w:rPr>
        <w:t xml:space="preserve">research </w:t>
      </w:r>
      <w:r w:rsidRPr="00D73B18">
        <w:rPr>
          <w:rFonts w:ascii="Palatino Linotype" w:hAnsi="Palatino Linotype"/>
          <w:szCs w:val="24"/>
        </w:rPr>
        <w:t xml:space="preserve">has addressed </w:t>
      </w:r>
      <w:r w:rsidR="00E71F97" w:rsidRPr="00D73B18">
        <w:rPr>
          <w:rFonts w:ascii="Palatino Linotype" w:hAnsi="Palatino Linotype"/>
          <w:szCs w:val="24"/>
        </w:rPr>
        <w:t xml:space="preserve">divergent experiences of </w:t>
      </w:r>
      <w:r w:rsidRPr="00D73B18">
        <w:rPr>
          <w:rFonts w:ascii="Palatino Linotype" w:hAnsi="Palatino Linotype"/>
          <w:szCs w:val="24"/>
        </w:rPr>
        <w:t xml:space="preserve">law </w:t>
      </w:r>
      <w:r w:rsidR="00E71F97" w:rsidRPr="00D73B18">
        <w:rPr>
          <w:rFonts w:ascii="Palatino Linotype" w:hAnsi="Palatino Linotype"/>
          <w:szCs w:val="24"/>
        </w:rPr>
        <w:t>student</w:t>
      </w:r>
      <w:r w:rsidRPr="00D73B18">
        <w:rPr>
          <w:rFonts w:ascii="Palatino Linotype" w:hAnsi="Palatino Linotype"/>
          <w:szCs w:val="24"/>
        </w:rPr>
        <w:t>s</w:t>
      </w:r>
      <w:r w:rsidR="00E71F97" w:rsidRPr="00D73B18">
        <w:rPr>
          <w:rFonts w:ascii="Palatino Linotype" w:hAnsi="Palatino Linotype"/>
          <w:szCs w:val="24"/>
        </w:rPr>
        <w:t xml:space="preserve">, particularly </w:t>
      </w:r>
      <w:r w:rsidRPr="00D73B18">
        <w:rPr>
          <w:rFonts w:ascii="Palatino Linotype" w:hAnsi="Palatino Linotype"/>
          <w:szCs w:val="24"/>
        </w:rPr>
        <w:t xml:space="preserve">between </w:t>
      </w:r>
      <w:r w:rsidR="00E71F97" w:rsidRPr="00D73B18">
        <w:rPr>
          <w:rFonts w:ascii="Palatino Linotype" w:hAnsi="Palatino Linotype"/>
          <w:szCs w:val="24"/>
        </w:rPr>
        <w:t xml:space="preserve">those from differently ranked law schools. But these works do not necessarily engage the meaning and effect that personal backgrounds, such as age, race and ethnicity, socioeconomic history, and importantly, work experience have on students’ perceptions of themselves – as law students and as aspiring </w:t>
      </w:r>
      <w:r w:rsidR="00880B15" w:rsidRPr="00D73B18">
        <w:rPr>
          <w:rFonts w:ascii="Palatino Linotype" w:hAnsi="Palatino Linotype"/>
          <w:szCs w:val="24"/>
        </w:rPr>
        <w:t xml:space="preserve">attorneys. </w:t>
      </w:r>
      <w:r w:rsidR="00EF0939" w:rsidRPr="00D73B18">
        <w:rPr>
          <w:rFonts w:ascii="Palatino Linotype" w:hAnsi="Palatino Linotype"/>
          <w:szCs w:val="24"/>
        </w:rPr>
        <w:t>In this paper, I underscore</w:t>
      </w:r>
      <w:r w:rsidRPr="00D73B18">
        <w:rPr>
          <w:rFonts w:ascii="Palatino Linotype" w:hAnsi="Palatino Linotype"/>
          <w:szCs w:val="24"/>
        </w:rPr>
        <w:t xml:space="preserve"> </w:t>
      </w:r>
      <w:r w:rsidR="00592CD1" w:rsidRPr="00D73B18">
        <w:rPr>
          <w:rFonts w:ascii="Palatino Linotype" w:hAnsi="Palatino Linotype"/>
          <w:szCs w:val="24"/>
        </w:rPr>
        <w:t>how</w:t>
      </w:r>
      <w:r w:rsidRPr="00D73B18">
        <w:rPr>
          <w:rFonts w:ascii="Palatino Linotype" w:hAnsi="Palatino Linotype"/>
          <w:szCs w:val="24"/>
        </w:rPr>
        <w:t xml:space="preserve"> </w:t>
      </w:r>
      <w:r w:rsidR="00EC5E12" w:rsidRPr="00D73B18">
        <w:rPr>
          <w:rFonts w:ascii="Palatino Linotype" w:hAnsi="Palatino Linotype"/>
          <w:szCs w:val="24"/>
        </w:rPr>
        <w:t xml:space="preserve">pre-law school </w:t>
      </w:r>
      <w:r w:rsidRPr="00D73B18">
        <w:rPr>
          <w:rFonts w:ascii="Palatino Linotype" w:hAnsi="Palatino Linotype"/>
          <w:szCs w:val="24"/>
        </w:rPr>
        <w:t xml:space="preserve">work experience </w:t>
      </w:r>
      <w:r w:rsidR="005C686E" w:rsidRPr="00D73B18">
        <w:rPr>
          <w:rFonts w:ascii="Palatino Linotype" w:hAnsi="Palatino Linotype"/>
          <w:szCs w:val="24"/>
        </w:rPr>
        <w:t xml:space="preserve">may serve </w:t>
      </w:r>
      <w:r w:rsidRPr="00D73B18">
        <w:rPr>
          <w:rFonts w:ascii="Palatino Linotype" w:hAnsi="Palatino Linotype"/>
          <w:szCs w:val="24"/>
        </w:rPr>
        <w:t xml:space="preserve">as a primary </w:t>
      </w:r>
      <w:r w:rsidR="009465FB" w:rsidRPr="00D73B18">
        <w:rPr>
          <w:rFonts w:ascii="Palatino Linotype" w:hAnsi="Palatino Linotype"/>
          <w:szCs w:val="24"/>
        </w:rPr>
        <w:t xml:space="preserve">influence, </w:t>
      </w:r>
      <w:r w:rsidRPr="00D73B18">
        <w:rPr>
          <w:rFonts w:ascii="Palatino Linotype" w:hAnsi="Palatino Linotype"/>
          <w:szCs w:val="24"/>
        </w:rPr>
        <w:t xml:space="preserve">and personal background as secondary on </w:t>
      </w:r>
      <w:r w:rsidR="00E71F97" w:rsidRPr="00D73B18">
        <w:rPr>
          <w:rFonts w:ascii="Palatino Linotype" w:hAnsi="Palatino Linotype"/>
          <w:szCs w:val="24"/>
        </w:rPr>
        <w:t xml:space="preserve">student perceptions of the profession, themselves, and their career trajectories. </w:t>
      </w:r>
      <w:r w:rsidR="00764240" w:rsidRPr="00D73B18">
        <w:rPr>
          <w:rFonts w:ascii="Palatino Linotype" w:hAnsi="Palatino Linotype"/>
          <w:szCs w:val="24"/>
        </w:rPr>
        <w:t>In oth</w:t>
      </w:r>
      <w:r w:rsidR="00B44D20" w:rsidRPr="00D73B18">
        <w:rPr>
          <w:rFonts w:ascii="Palatino Linotype" w:hAnsi="Palatino Linotype"/>
          <w:szCs w:val="24"/>
        </w:rPr>
        <w:t>er words, the experience of working before law school serves as</w:t>
      </w:r>
      <w:r w:rsidR="00764240" w:rsidRPr="00D73B18">
        <w:rPr>
          <w:rFonts w:ascii="Palatino Linotype" w:hAnsi="Palatino Linotype"/>
          <w:szCs w:val="24"/>
        </w:rPr>
        <w:t xml:space="preserve"> a form of capital. </w:t>
      </w:r>
      <w:r w:rsidR="00EC5417" w:rsidRPr="00D73B18">
        <w:rPr>
          <w:rFonts w:ascii="Palatino Linotype" w:hAnsi="Palatino Linotype"/>
          <w:szCs w:val="24"/>
        </w:rPr>
        <w:t>I</w:t>
      </w:r>
      <w:r w:rsidRPr="00D73B18">
        <w:rPr>
          <w:rFonts w:ascii="Palatino Linotype" w:hAnsi="Palatino Linotype"/>
          <w:szCs w:val="24"/>
        </w:rPr>
        <w:t xml:space="preserve"> also unpack student experiences by focusing on the co</w:t>
      </w:r>
      <w:r w:rsidR="002A599E" w:rsidRPr="00D73B18">
        <w:rPr>
          <w:rFonts w:ascii="Palatino Linotype" w:hAnsi="Palatino Linotype"/>
          <w:szCs w:val="24"/>
        </w:rPr>
        <w:t xml:space="preserve">njoined role of school rank, </w:t>
      </w:r>
      <w:r w:rsidRPr="00D73B18">
        <w:rPr>
          <w:rFonts w:ascii="Palatino Linotype" w:hAnsi="Palatino Linotype"/>
          <w:szCs w:val="24"/>
        </w:rPr>
        <w:t>immigrant background</w:t>
      </w:r>
      <w:r w:rsidR="002A599E" w:rsidRPr="00D73B18">
        <w:rPr>
          <w:rFonts w:ascii="Palatino Linotype" w:hAnsi="Palatino Linotype"/>
          <w:szCs w:val="24"/>
        </w:rPr>
        <w:t>, and race</w:t>
      </w:r>
      <w:r w:rsidRPr="00D73B18">
        <w:rPr>
          <w:rFonts w:ascii="Palatino Linotype" w:hAnsi="Palatino Linotype"/>
          <w:szCs w:val="24"/>
        </w:rPr>
        <w:t xml:space="preserve">. </w:t>
      </w:r>
      <w:r w:rsidR="00E6785F" w:rsidRPr="00D73B18">
        <w:rPr>
          <w:rFonts w:ascii="Palatino Linotype" w:hAnsi="Palatino Linotype"/>
          <w:szCs w:val="24"/>
        </w:rPr>
        <w:t xml:space="preserve">In particular, </w:t>
      </w:r>
      <w:r w:rsidR="002A599E" w:rsidRPr="00D73B18">
        <w:rPr>
          <w:rFonts w:ascii="Palatino Linotype" w:hAnsi="Palatino Linotype"/>
          <w:szCs w:val="24"/>
        </w:rPr>
        <w:t xml:space="preserve">I find that </w:t>
      </w:r>
      <w:r w:rsidR="00A630A5" w:rsidRPr="00D73B18">
        <w:rPr>
          <w:rFonts w:ascii="Palatino Linotype" w:hAnsi="Palatino Linotype"/>
          <w:szCs w:val="24"/>
        </w:rPr>
        <w:t xml:space="preserve">the </w:t>
      </w:r>
      <w:r w:rsidR="002A599E" w:rsidRPr="00D73B18">
        <w:rPr>
          <w:rFonts w:ascii="Palatino Linotype" w:hAnsi="Palatino Linotype"/>
          <w:szCs w:val="24"/>
        </w:rPr>
        <w:t xml:space="preserve">nonwhite students </w:t>
      </w:r>
      <w:r w:rsidR="00A630A5" w:rsidRPr="00D73B18">
        <w:rPr>
          <w:rFonts w:ascii="Palatino Linotype" w:hAnsi="Palatino Linotype"/>
          <w:szCs w:val="24"/>
        </w:rPr>
        <w:t xml:space="preserve">in this sample </w:t>
      </w:r>
      <w:r w:rsidR="00A4584D" w:rsidRPr="00D73B18">
        <w:rPr>
          <w:rFonts w:ascii="Palatino Linotype" w:hAnsi="Palatino Linotype"/>
          <w:szCs w:val="24"/>
        </w:rPr>
        <w:t>tend to</w:t>
      </w:r>
      <w:r w:rsidR="002A599E" w:rsidRPr="00D73B18">
        <w:rPr>
          <w:rFonts w:ascii="Palatino Linotype" w:hAnsi="Palatino Linotype"/>
          <w:szCs w:val="24"/>
        </w:rPr>
        <w:t xml:space="preserve"> not engage in pre-law school work experience, thus are deficient in this particular capital. </w:t>
      </w:r>
      <w:r w:rsidR="000A4B57" w:rsidRPr="00D73B18">
        <w:rPr>
          <w:rFonts w:ascii="Palatino Linotype" w:hAnsi="Palatino Linotype"/>
          <w:szCs w:val="24"/>
        </w:rPr>
        <w:t xml:space="preserve">The findings unveil a </w:t>
      </w:r>
      <w:r w:rsidR="00834854" w:rsidRPr="00D73B18">
        <w:rPr>
          <w:rFonts w:ascii="Palatino Linotype" w:hAnsi="Palatino Linotype"/>
          <w:szCs w:val="24"/>
        </w:rPr>
        <w:t xml:space="preserve">fresh </w:t>
      </w:r>
      <w:r w:rsidR="00475EDD" w:rsidRPr="00D73B18">
        <w:rPr>
          <w:rFonts w:ascii="Palatino Linotype" w:hAnsi="Palatino Linotype"/>
          <w:szCs w:val="24"/>
        </w:rPr>
        <w:t xml:space="preserve">understanding of the </w:t>
      </w:r>
      <w:r w:rsidR="00456732" w:rsidRPr="00D73B18">
        <w:rPr>
          <w:rFonts w:ascii="Palatino Linotype" w:hAnsi="Palatino Linotype"/>
          <w:szCs w:val="24"/>
        </w:rPr>
        <w:t>impact of various</w:t>
      </w:r>
      <w:r w:rsidR="00834854" w:rsidRPr="00D73B18">
        <w:rPr>
          <w:rFonts w:ascii="Palatino Linotype" w:hAnsi="Palatino Linotype"/>
          <w:szCs w:val="24"/>
        </w:rPr>
        <w:t xml:space="preserve"> identities, </w:t>
      </w:r>
      <w:r w:rsidR="000A4B57" w:rsidRPr="00D73B18">
        <w:rPr>
          <w:rFonts w:ascii="Palatino Linotype" w:hAnsi="Palatino Linotype"/>
          <w:szCs w:val="24"/>
        </w:rPr>
        <w:t xml:space="preserve">and how a current change in </w:t>
      </w:r>
      <w:r w:rsidR="00D96637" w:rsidRPr="00D73B18">
        <w:rPr>
          <w:rFonts w:ascii="Palatino Linotype" w:hAnsi="Palatino Linotype"/>
          <w:szCs w:val="24"/>
        </w:rPr>
        <w:t xml:space="preserve">American </w:t>
      </w:r>
      <w:r w:rsidR="000A4B57" w:rsidRPr="00D73B18">
        <w:rPr>
          <w:rFonts w:ascii="Palatino Linotype" w:hAnsi="Palatino Linotype"/>
          <w:szCs w:val="24"/>
        </w:rPr>
        <w:t>law student demographics requires creativity in defining the</w:t>
      </w:r>
      <w:r w:rsidR="00C76EAD" w:rsidRPr="00D73B18">
        <w:rPr>
          <w:rFonts w:ascii="Palatino Linotype" w:hAnsi="Palatino Linotype"/>
          <w:szCs w:val="24"/>
        </w:rPr>
        <w:t>se identities.</w:t>
      </w:r>
      <w:r w:rsidR="000A4B57" w:rsidRPr="00D73B18">
        <w:rPr>
          <w:rFonts w:ascii="Palatino Linotype" w:hAnsi="Palatino Linotype"/>
          <w:szCs w:val="24"/>
        </w:rPr>
        <w:t xml:space="preserve"> </w:t>
      </w:r>
      <w:r w:rsidR="00FB0C47" w:rsidRPr="00D73B18">
        <w:rPr>
          <w:rFonts w:ascii="Palatino Linotype" w:hAnsi="Palatino Linotype"/>
          <w:szCs w:val="24"/>
        </w:rPr>
        <w:t xml:space="preserve">The implications speak to legal career preparedness </w:t>
      </w:r>
      <w:r w:rsidRPr="00D73B18">
        <w:rPr>
          <w:rFonts w:ascii="Palatino Linotype" w:hAnsi="Palatino Linotype"/>
          <w:szCs w:val="24"/>
        </w:rPr>
        <w:t>for law students</w:t>
      </w:r>
      <w:r w:rsidR="005F10F1" w:rsidRPr="00D73B18">
        <w:rPr>
          <w:rFonts w:ascii="Palatino Linotype" w:hAnsi="Palatino Linotype"/>
          <w:szCs w:val="24"/>
        </w:rPr>
        <w:t>,</w:t>
      </w:r>
      <w:r w:rsidRPr="00D73B18">
        <w:rPr>
          <w:rFonts w:ascii="Palatino Linotype" w:hAnsi="Palatino Linotype"/>
          <w:szCs w:val="24"/>
        </w:rPr>
        <w:t xml:space="preserve"> generally. </w:t>
      </w:r>
    </w:p>
    <w:p w14:paraId="694A7914" w14:textId="393A5870" w:rsidR="00517795" w:rsidRPr="00D73B18" w:rsidRDefault="00E71F97"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Drawing on an ethnographic study at two </w:t>
      </w:r>
      <w:r w:rsidR="00ED321F" w:rsidRPr="00D73B18">
        <w:rPr>
          <w:rFonts w:ascii="Palatino Linotype" w:hAnsi="Palatino Linotype"/>
          <w:szCs w:val="24"/>
        </w:rPr>
        <w:t>divergently ranked</w:t>
      </w:r>
      <w:r w:rsidR="00086DD1" w:rsidRPr="00D73B18">
        <w:rPr>
          <w:rFonts w:ascii="Palatino Linotype" w:hAnsi="Palatino Linotype"/>
          <w:szCs w:val="24"/>
        </w:rPr>
        <w:t xml:space="preserve"> American</w:t>
      </w:r>
      <w:r w:rsidRPr="00D73B18">
        <w:rPr>
          <w:rFonts w:ascii="Palatino Linotype" w:hAnsi="Palatino Linotype"/>
          <w:szCs w:val="24"/>
        </w:rPr>
        <w:t xml:space="preserve"> law schools between 2009 and 2011, I argue that student experiences </w:t>
      </w:r>
      <w:r w:rsidRPr="00D73B18">
        <w:rPr>
          <w:rFonts w:ascii="Palatino Linotype" w:hAnsi="Palatino Linotype"/>
          <w:i/>
          <w:szCs w:val="24"/>
        </w:rPr>
        <w:t>before</w:t>
      </w:r>
      <w:r w:rsidRPr="00D73B18">
        <w:rPr>
          <w:rFonts w:ascii="Palatino Linotype" w:hAnsi="Palatino Linotype"/>
          <w:szCs w:val="24"/>
        </w:rPr>
        <w:t xml:space="preserve"> legal education </w:t>
      </w:r>
      <w:r w:rsidR="00F20281" w:rsidRPr="00D73B18">
        <w:rPr>
          <w:rFonts w:ascii="Palatino Linotype" w:hAnsi="Palatino Linotype"/>
          <w:szCs w:val="24"/>
        </w:rPr>
        <w:t>influence</w:t>
      </w:r>
      <w:r w:rsidR="00C83ACB" w:rsidRPr="00D73B18">
        <w:rPr>
          <w:rFonts w:ascii="Palatino Linotype" w:hAnsi="Palatino Linotype"/>
          <w:szCs w:val="24"/>
        </w:rPr>
        <w:t xml:space="preserve"> </w:t>
      </w:r>
      <w:r w:rsidRPr="00D73B18">
        <w:rPr>
          <w:rFonts w:ascii="Palatino Linotype" w:hAnsi="Palatino Linotype"/>
          <w:szCs w:val="24"/>
        </w:rPr>
        <w:t xml:space="preserve">their </w:t>
      </w:r>
      <w:r w:rsidR="000A15E0" w:rsidRPr="00D73B18">
        <w:rPr>
          <w:rFonts w:ascii="Palatino Linotype" w:hAnsi="Palatino Linotype"/>
          <w:szCs w:val="24"/>
        </w:rPr>
        <w:t xml:space="preserve">approach to their </w:t>
      </w:r>
      <w:r w:rsidRPr="00D73B18">
        <w:rPr>
          <w:rFonts w:ascii="Palatino Linotype" w:hAnsi="Palatino Linotype"/>
          <w:szCs w:val="24"/>
        </w:rPr>
        <w:t>schooling</w:t>
      </w:r>
      <w:r w:rsidR="00D43B27" w:rsidRPr="00D73B18">
        <w:rPr>
          <w:rFonts w:ascii="Palatino Linotype" w:hAnsi="Palatino Linotype"/>
          <w:szCs w:val="24"/>
        </w:rPr>
        <w:t xml:space="preserve">, attitude toward law </w:t>
      </w:r>
      <w:r w:rsidR="00D43B27" w:rsidRPr="00D73B18">
        <w:rPr>
          <w:rFonts w:ascii="Palatino Linotype" w:hAnsi="Palatino Linotype"/>
          <w:szCs w:val="24"/>
        </w:rPr>
        <w:lastRenderedPageBreak/>
        <w:t>school,</w:t>
      </w:r>
      <w:r w:rsidRPr="00D73B18">
        <w:rPr>
          <w:rFonts w:ascii="Palatino Linotype" w:hAnsi="Palatino Linotype"/>
          <w:szCs w:val="24"/>
        </w:rPr>
        <w:t xml:space="preserve"> and career outlook. </w:t>
      </w:r>
      <w:r w:rsidR="000A15E0" w:rsidRPr="00D73B18">
        <w:rPr>
          <w:rFonts w:ascii="Palatino Linotype" w:hAnsi="Palatino Linotype"/>
          <w:szCs w:val="24"/>
        </w:rPr>
        <w:t>M</w:t>
      </w:r>
      <w:r w:rsidR="00F20281" w:rsidRPr="00D73B18">
        <w:rPr>
          <w:rFonts w:ascii="Palatino Linotype" w:hAnsi="Palatino Linotype"/>
          <w:szCs w:val="24"/>
        </w:rPr>
        <w:t xml:space="preserve">y findings suggest that </w:t>
      </w:r>
      <w:r w:rsidR="00E21B7A" w:rsidRPr="00D73B18">
        <w:rPr>
          <w:rFonts w:ascii="Palatino Linotype" w:hAnsi="Palatino Linotype"/>
          <w:szCs w:val="24"/>
        </w:rPr>
        <w:t xml:space="preserve">work experience before law school </w:t>
      </w:r>
      <w:r w:rsidR="00517795" w:rsidRPr="00D73B18">
        <w:rPr>
          <w:rFonts w:ascii="Palatino Linotype" w:hAnsi="Palatino Linotype"/>
          <w:szCs w:val="24"/>
        </w:rPr>
        <w:t xml:space="preserve">seemingly </w:t>
      </w:r>
      <w:r w:rsidR="00E21B7A" w:rsidRPr="00D73B18">
        <w:rPr>
          <w:rFonts w:ascii="Palatino Linotype" w:hAnsi="Palatino Linotype"/>
          <w:szCs w:val="24"/>
        </w:rPr>
        <w:t>produce</w:t>
      </w:r>
      <w:r w:rsidR="00F20281" w:rsidRPr="00D73B18">
        <w:rPr>
          <w:rFonts w:ascii="Palatino Linotype" w:hAnsi="Palatino Linotype"/>
          <w:szCs w:val="24"/>
        </w:rPr>
        <w:t>s</w:t>
      </w:r>
      <w:r w:rsidR="00E21B7A" w:rsidRPr="00D73B18">
        <w:rPr>
          <w:rFonts w:ascii="Palatino Linotype" w:hAnsi="Palatino Linotype"/>
          <w:szCs w:val="24"/>
        </w:rPr>
        <w:t xml:space="preserve"> better prepared law students, </w:t>
      </w:r>
      <w:r w:rsidR="008470AE" w:rsidRPr="00D73B18">
        <w:rPr>
          <w:rFonts w:ascii="Palatino Linotype" w:hAnsi="Palatino Linotype"/>
          <w:szCs w:val="24"/>
        </w:rPr>
        <w:t>which may lead to more competent</w:t>
      </w:r>
      <w:r w:rsidR="00731173" w:rsidRPr="00D73B18">
        <w:rPr>
          <w:rFonts w:ascii="Palatino Linotype" w:hAnsi="Palatino Linotype"/>
          <w:szCs w:val="24"/>
        </w:rPr>
        <w:t xml:space="preserve"> lawyers.</w:t>
      </w:r>
      <w:r w:rsidR="00756D2B" w:rsidRPr="00D73B18">
        <w:rPr>
          <w:rFonts w:ascii="Palatino Linotype" w:hAnsi="Palatino Linotype"/>
          <w:szCs w:val="24"/>
        </w:rPr>
        <w:t xml:space="preserve"> However, i</w:t>
      </w:r>
      <w:r w:rsidR="008446FA" w:rsidRPr="00D73B18">
        <w:rPr>
          <w:rFonts w:ascii="Palatino Linotype" w:hAnsi="Palatino Linotype"/>
          <w:szCs w:val="24"/>
        </w:rPr>
        <w:t xml:space="preserve">t also appears select students—native born, white students— are more likely to </w:t>
      </w:r>
      <w:r w:rsidR="00756D2B" w:rsidRPr="00D73B18">
        <w:rPr>
          <w:rFonts w:ascii="Palatino Linotype" w:hAnsi="Palatino Linotype"/>
          <w:szCs w:val="24"/>
        </w:rPr>
        <w:t>work before law school and garner capital. Racialized immigrant students – in this case, Asian Americans</w:t>
      </w:r>
      <w:r w:rsidR="00D1263B" w:rsidRPr="00D73B18">
        <w:rPr>
          <w:rFonts w:ascii="Palatino Linotype" w:hAnsi="Palatino Linotype"/>
          <w:szCs w:val="24"/>
        </w:rPr>
        <w:t xml:space="preserve"> and Latinos – do not as frequently</w:t>
      </w:r>
      <w:r w:rsidR="00756D2B" w:rsidRPr="00D73B18">
        <w:rPr>
          <w:rFonts w:ascii="Palatino Linotype" w:hAnsi="Palatino Linotype"/>
          <w:szCs w:val="24"/>
        </w:rPr>
        <w:t xml:space="preserve"> reap the</w:t>
      </w:r>
      <w:r w:rsidR="00D17E06" w:rsidRPr="00D73B18">
        <w:rPr>
          <w:rFonts w:ascii="Palatino Linotype" w:hAnsi="Palatino Linotype"/>
          <w:szCs w:val="24"/>
        </w:rPr>
        <w:t xml:space="preserve">se benefits. </w:t>
      </w:r>
    </w:p>
    <w:p w14:paraId="43BC2044" w14:textId="69AC67A1" w:rsidR="00E71F97" w:rsidRPr="00D73B18" w:rsidRDefault="00E71F97"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I begin by situating this discussion within literature on professional education, </w:t>
      </w:r>
      <w:r w:rsidR="00460189" w:rsidRPr="00D73B18">
        <w:rPr>
          <w:rFonts w:ascii="Palatino Linotype" w:hAnsi="Palatino Linotype"/>
          <w:szCs w:val="24"/>
        </w:rPr>
        <w:t xml:space="preserve">social capital, </w:t>
      </w:r>
      <w:r w:rsidRPr="00D73B18">
        <w:rPr>
          <w:rFonts w:ascii="Palatino Linotype" w:hAnsi="Palatino Linotype"/>
          <w:szCs w:val="24"/>
        </w:rPr>
        <w:t>and stereotype threat. I then briefly discuss the data and</w:t>
      </w:r>
      <w:r w:rsidR="00DC5DEA" w:rsidRPr="00D73B18">
        <w:rPr>
          <w:rFonts w:ascii="Palatino Linotype" w:hAnsi="Palatino Linotype"/>
          <w:szCs w:val="24"/>
        </w:rPr>
        <w:t xml:space="preserve"> methods, followed by </w:t>
      </w:r>
      <w:r w:rsidRPr="00D73B18">
        <w:rPr>
          <w:rFonts w:ascii="Palatino Linotype" w:hAnsi="Palatino Linotype"/>
          <w:szCs w:val="24"/>
        </w:rPr>
        <w:t>the</w:t>
      </w:r>
      <w:r w:rsidR="00E528D7" w:rsidRPr="00D73B18">
        <w:rPr>
          <w:rFonts w:ascii="Palatino Linotype" w:hAnsi="Palatino Linotype"/>
          <w:szCs w:val="24"/>
        </w:rPr>
        <w:t xml:space="preserve"> findings. I </w:t>
      </w:r>
      <w:r w:rsidR="00627937" w:rsidRPr="00D73B18">
        <w:rPr>
          <w:rFonts w:ascii="Palatino Linotype" w:hAnsi="Palatino Linotype"/>
          <w:szCs w:val="24"/>
        </w:rPr>
        <w:t>offer a typology of pathways through law school</w:t>
      </w:r>
      <w:r w:rsidR="00F20281" w:rsidRPr="00D73B18">
        <w:rPr>
          <w:rFonts w:ascii="Palatino Linotype" w:hAnsi="Palatino Linotype"/>
          <w:szCs w:val="24"/>
        </w:rPr>
        <w:t>,</w:t>
      </w:r>
      <w:r w:rsidR="00627937" w:rsidRPr="00D73B18">
        <w:rPr>
          <w:rFonts w:ascii="Palatino Linotype" w:hAnsi="Palatino Linotype"/>
          <w:szCs w:val="24"/>
        </w:rPr>
        <w:t xml:space="preserve"> </w:t>
      </w:r>
      <w:proofErr w:type="spellStart"/>
      <w:r w:rsidR="00627937" w:rsidRPr="00D73B18">
        <w:rPr>
          <w:rFonts w:ascii="Palatino Linotype" w:hAnsi="Palatino Linotype"/>
          <w:szCs w:val="24"/>
        </w:rPr>
        <w:t>typologiz</w:t>
      </w:r>
      <w:r w:rsidR="004D143C" w:rsidRPr="00D73B18">
        <w:rPr>
          <w:rFonts w:ascii="Palatino Linotype" w:hAnsi="Palatino Linotype"/>
          <w:szCs w:val="24"/>
        </w:rPr>
        <w:t>ing</w:t>
      </w:r>
      <w:proofErr w:type="spellEnd"/>
      <w:r w:rsidR="00627937" w:rsidRPr="00D73B18">
        <w:rPr>
          <w:rFonts w:ascii="Palatino Linotype" w:hAnsi="Palatino Linotype"/>
          <w:szCs w:val="24"/>
        </w:rPr>
        <w:t xml:space="preserve"> students who transitioned immediately to law school</w:t>
      </w:r>
      <w:r w:rsidRPr="00D73B18">
        <w:rPr>
          <w:rFonts w:ascii="Palatino Linotype" w:hAnsi="Palatino Linotype"/>
          <w:szCs w:val="24"/>
        </w:rPr>
        <w:t xml:space="preserve"> as “</w:t>
      </w:r>
      <w:proofErr w:type="spellStart"/>
      <w:r w:rsidRPr="00D73B18">
        <w:rPr>
          <w:rFonts w:ascii="Palatino Linotype" w:hAnsi="Palatino Linotype"/>
          <w:szCs w:val="24"/>
        </w:rPr>
        <w:t>con</w:t>
      </w:r>
      <w:r w:rsidR="00283019" w:rsidRPr="00D73B18">
        <w:rPr>
          <w:rFonts w:ascii="Palatino Linotype" w:hAnsi="Palatino Linotype"/>
          <w:szCs w:val="24"/>
        </w:rPr>
        <w:t>ventionals</w:t>
      </w:r>
      <w:proofErr w:type="spellEnd"/>
      <w:r w:rsidR="00283019" w:rsidRPr="00D73B18">
        <w:rPr>
          <w:rFonts w:ascii="Palatino Linotype" w:hAnsi="Palatino Linotype"/>
          <w:szCs w:val="24"/>
        </w:rPr>
        <w:t xml:space="preserve">” and those who worked </w:t>
      </w:r>
      <w:r w:rsidRPr="00D73B18">
        <w:rPr>
          <w:rFonts w:ascii="Palatino Linotype" w:hAnsi="Palatino Linotype"/>
          <w:szCs w:val="24"/>
        </w:rPr>
        <w:t xml:space="preserve">before returning to school as “returnees.” </w:t>
      </w:r>
      <w:r w:rsidR="00DE595E" w:rsidRPr="00D73B18">
        <w:rPr>
          <w:rFonts w:ascii="Palatino Linotype" w:hAnsi="Palatino Linotype"/>
          <w:szCs w:val="24"/>
        </w:rPr>
        <w:t>Findings suggest r</w:t>
      </w:r>
      <w:r w:rsidRPr="00D73B18">
        <w:rPr>
          <w:rFonts w:ascii="Palatino Linotype" w:hAnsi="Palatino Linotype"/>
          <w:szCs w:val="24"/>
        </w:rPr>
        <w:t xml:space="preserve">eturnees report more knowledge and comfort with the profession, express </w:t>
      </w:r>
      <w:r w:rsidR="00DE595E" w:rsidRPr="00D73B18">
        <w:rPr>
          <w:rFonts w:ascii="Palatino Linotype" w:hAnsi="Palatino Linotype"/>
          <w:szCs w:val="24"/>
        </w:rPr>
        <w:t xml:space="preserve">more </w:t>
      </w:r>
      <w:r w:rsidRPr="00D73B18">
        <w:rPr>
          <w:rFonts w:ascii="Palatino Linotype" w:hAnsi="Palatino Linotype"/>
          <w:szCs w:val="24"/>
        </w:rPr>
        <w:t xml:space="preserve">cynicism toward law school, and are </w:t>
      </w:r>
      <w:r w:rsidR="00DE595E" w:rsidRPr="00D73B18">
        <w:rPr>
          <w:rFonts w:ascii="Palatino Linotype" w:hAnsi="Palatino Linotype"/>
          <w:szCs w:val="24"/>
        </w:rPr>
        <w:t xml:space="preserve">more </w:t>
      </w:r>
      <w:r w:rsidR="00502BB5" w:rsidRPr="00D73B18">
        <w:rPr>
          <w:rFonts w:ascii="Palatino Linotype" w:hAnsi="Palatino Linotype"/>
          <w:szCs w:val="24"/>
        </w:rPr>
        <w:t>excited about</w:t>
      </w:r>
      <w:r w:rsidRPr="00D73B18">
        <w:rPr>
          <w:rFonts w:ascii="Palatino Linotype" w:hAnsi="Palatino Linotype"/>
          <w:szCs w:val="24"/>
        </w:rPr>
        <w:t xml:space="preserve"> their forthcoming careers.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view law school as an intellectual exercise, yet are apprehensive about their schooling and career. </w:t>
      </w:r>
      <w:r w:rsidR="00061DDA" w:rsidRPr="00D73B18">
        <w:rPr>
          <w:rFonts w:ascii="Palatino Linotype" w:hAnsi="Palatino Linotype"/>
          <w:szCs w:val="24"/>
        </w:rPr>
        <w:t xml:space="preserve">I argue that returnees and </w:t>
      </w:r>
      <w:proofErr w:type="spellStart"/>
      <w:r w:rsidR="00061DDA" w:rsidRPr="00D73B18">
        <w:rPr>
          <w:rFonts w:ascii="Palatino Linotype" w:hAnsi="Palatino Linotype"/>
          <w:szCs w:val="24"/>
        </w:rPr>
        <w:t>conventionals</w:t>
      </w:r>
      <w:proofErr w:type="spellEnd"/>
      <w:r w:rsidR="00061DDA" w:rsidRPr="00D73B18">
        <w:rPr>
          <w:rFonts w:ascii="Palatino Linotype" w:hAnsi="Palatino Linotype"/>
          <w:szCs w:val="24"/>
        </w:rPr>
        <w:t xml:space="preserve"> think about law school differently; returnees are cynical experts, and </w:t>
      </w:r>
      <w:proofErr w:type="spellStart"/>
      <w:r w:rsidR="00061DDA" w:rsidRPr="00D73B18">
        <w:rPr>
          <w:rFonts w:ascii="Palatino Linotype" w:hAnsi="Palatino Linotype"/>
          <w:szCs w:val="24"/>
        </w:rPr>
        <w:t>conventionals</w:t>
      </w:r>
      <w:proofErr w:type="spellEnd"/>
      <w:r w:rsidR="00061DDA" w:rsidRPr="00D73B18">
        <w:rPr>
          <w:rFonts w:ascii="Palatino Linotype" w:hAnsi="Palatino Linotype"/>
          <w:szCs w:val="24"/>
        </w:rPr>
        <w:t xml:space="preserve"> are adoring imposters. </w:t>
      </w:r>
      <w:r w:rsidRPr="00D73B18">
        <w:rPr>
          <w:rFonts w:ascii="Palatino Linotype" w:hAnsi="Palatino Linotype"/>
          <w:szCs w:val="24"/>
        </w:rPr>
        <w:t xml:space="preserve">Further, many of the </w:t>
      </w:r>
      <w:r w:rsidR="00D17E06" w:rsidRPr="00D73B18">
        <w:rPr>
          <w:rFonts w:ascii="Palatino Linotype" w:hAnsi="Palatino Linotype"/>
          <w:szCs w:val="24"/>
        </w:rPr>
        <w:t>Asian American and Latino law students</w:t>
      </w:r>
      <w:r w:rsidRPr="00D73B18">
        <w:rPr>
          <w:rFonts w:ascii="Palatino Linotype" w:hAnsi="Palatino Linotype"/>
          <w:szCs w:val="24"/>
        </w:rPr>
        <w:t xml:space="preserve"> transitioned immediately to law school after graduating from college. As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they are already </w:t>
      </w:r>
      <w:r w:rsidRPr="00D73B18">
        <w:rPr>
          <w:rFonts w:ascii="Palatino Linotype" w:hAnsi="Palatino Linotype"/>
          <w:szCs w:val="24"/>
        </w:rPr>
        <w:lastRenderedPageBreak/>
        <w:t xml:space="preserve">worried about their performance in law school, but </w:t>
      </w:r>
      <w:r w:rsidR="00BA2657" w:rsidRPr="00D73B18">
        <w:rPr>
          <w:rFonts w:ascii="Palatino Linotype" w:hAnsi="Palatino Linotype"/>
          <w:szCs w:val="24"/>
        </w:rPr>
        <w:t xml:space="preserve">race and </w:t>
      </w:r>
      <w:r w:rsidR="00E74AAC" w:rsidRPr="00D73B18">
        <w:rPr>
          <w:rFonts w:ascii="Palatino Linotype" w:hAnsi="Palatino Linotype"/>
          <w:szCs w:val="24"/>
        </w:rPr>
        <w:t>immigrant background add</w:t>
      </w:r>
      <w:r w:rsidRPr="00D73B18">
        <w:rPr>
          <w:rFonts w:ascii="Palatino Linotype" w:hAnsi="Palatino Linotype"/>
          <w:szCs w:val="24"/>
        </w:rPr>
        <w:t xml:space="preserve"> another layer of anxiety. I provide some possible explanations for the differences, followed by analysis and discussion. </w:t>
      </w:r>
    </w:p>
    <w:p w14:paraId="04DE6C0B" w14:textId="77777777" w:rsidR="004574FB" w:rsidRPr="00D73B18" w:rsidRDefault="004574FB" w:rsidP="005F6F6E">
      <w:pPr>
        <w:pStyle w:val="Body1"/>
        <w:spacing w:after="200" w:line="480" w:lineRule="auto"/>
        <w:jc w:val="both"/>
        <w:rPr>
          <w:rFonts w:ascii="Palatino Linotype" w:hAnsi="Palatino Linotype"/>
          <w:szCs w:val="24"/>
        </w:rPr>
      </w:pPr>
    </w:p>
    <w:p w14:paraId="4EEFD813" w14:textId="13418004" w:rsidR="00E71F97" w:rsidRPr="00D73B18" w:rsidRDefault="00F27AFF" w:rsidP="005F6F6E">
      <w:pPr>
        <w:pStyle w:val="Body1"/>
        <w:spacing w:after="200" w:line="480" w:lineRule="auto"/>
        <w:jc w:val="both"/>
        <w:rPr>
          <w:rFonts w:ascii="Palatino Linotype" w:hAnsi="Palatino Linotype"/>
          <w:szCs w:val="24"/>
        </w:rPr>
      </w:pPr>
      <w:r w:rsidRPr="00D73B18">
        <w:rPr>
          <w:rFonts w:ascii="Palatino Linotype" w:hAnsi="Palatino Linotype"/>
          <w:szCs w:val="24"/>
        </w:rPr>
        <w:t>LITERATURE REVIEW</w:t>
      </w:r>
      <w:r w:rsidR="005F4F7A" w:rsidRPr="00D73B18">
        <w:rPr>
          <w:rFonts w:ascii="Palatino Linotype" w:hAnsi="Palatino Linotype"/>
          <w:szCs w:val="24"/>
        </w:rPr>
        <w:t xml:space="preserve"> </w:t>
      </w:r>
    </w:p>
    <w:p w14:paraId="62413275" w14:textId="77777777" w:rsidR="00E71F97" w:rsidRPr="005639D4" w:rsidRDefault="00E71F97" w:rsidP="005F6F6E">
      <w:pPr>
        <w:pStyle w:val="Body1"/>
        <w:spacing w:after="200" w:line="480" w:lineRule="auto"/>
        <w:jc w:val="both"/>
        <w:rPr>
          <w:rFonts w:ascii="Palatino Linotype" w:hAnsi="Palatino Linotype"/>
          <w:b/>
          <w:i/>
          <w:szCs w:val="24"/>
        </w:rPr>
      </w:pPr>
      <w:r w:rsidRPr="005639D4">
        <w:rPr>
          <w:rFonts w:ascii="Palatino Linotype" w:hAnsi="Palatino Linotype"/>
          <w:b/>
          <w:i/>
          <w:szCs w:val="24"/>
        </w:rPr>
        <w:t>Professional Education</w:t>
      </w:r>
    </w:p>
    <w:p w14:paraId="7A399F5F" w14:textId="3433331B" w:rsidR="00BF699B" w:rsidRPr="00D73B18" w:rsidRDefault="00E71F97" w:rsidP="005F6F6E">
      <w:pPr>
        <w:pStyle w:val="Body1"/>
        <w:spacing w:after="200" w:line="480" w:lineRule="auto"/>
        <w:jc w:val="both"/>
        <w:rPr>
          <w:rFonts w:ascii="Palatino Linotype" w:hAnsi="Palatino Linotype"/>
          <w:szCs w:val="24"/>
        </w:rPr>
      </w:pPr>
      <w:r w:rsidRPr="00D73B18">
        <w:rPr>
          <w:rFonts w:ascii="Palatino Linotype" w:hAnsi="Palatino Linotype"/>
          <w:szCs w:val="24"/>
        </w:rPr>
        <w:t>Social scientists’ unwavering interes</w:t>
      </w:r>
      <w:r w:rsidR="00DE6A57" w:rsidRPr="00D73B18">
        <w:rPr>
          <w:rFonts w:ascii="Palatino Linotype" w:hAnsi="Palatino Linotype"/>
          <w:szCs w:val="24"/>
        </w:rPr>
        <w:t xml:space="preserve">t in professional education </w:t>
      </w:r>
      <w:r w:rsidR="002F4098" w:rsidRPr="00D73B18">
        <w:rPr>
          <w:rFonts w:ascii="Palatino Linotype" w:hAnsi="Palatino Linotype"/>
          <w:szCs w:val="24"/>
        </w:rPr>
        <w:t xml:space="preserve">has </w:t>
      </w:r>
      <w:r w:rsidRPr="00D73B18">
        <w:rPr>
          <w:rFonts w:ascii="Palatino Linotype" w:hAnsi="Palatino Linotype"/>
          <w:szCs w:val="24"/>
        </w:rPr>
        <w:t>produced voluminous scholarship examining the socialization of neophyte doctors, surgeons, and social wor</w:t>
      </w:r>
      <w:r w:rsidR="00CF1155" w:rsidRPr="00D73B18">
        <w:rPr>
          <w:rFonts w:ascii="Palatino Linotype" w:hAnsi="Palatino Linotype"/>
          <w:szCs w:val="24"/>
        </w:rPr>
        <w:t>kers among others</w:t>
      </w:r>
      <w:r w:rsidRPr="00D73B18">
        <w:rPr>
          <w:rFonts w:ascii="Palatino Linotype" w:hAnsi="Palatino Linotype"/>
          <w:szCs w:val="24"/>
        </w:rPr>
        <w:t>.</w:t>
      </w:r>
      <w:r w:rsidR="0024783D">
        <w:rPr>
          <w:rStyle w:val="FootnoteReference"/>
          <w:rFonts w:ascii="Palatino Linotype" w:hAnsi="Palatino Linotype"/>
          <w:szCs w:val="24"/>
        </w:rPr>
        <w:footnoteReference w:id="4"/>
      </w:r>
      <w:r w:rsidRPr="00D73B18">
        <w:rPr>
          <w:rFonts w:ascii="Palatino Linotype" w:hAnsi="Palatino Linotype"/>
          <w:szCs w:val="24"/>
        </w:rPr>
        <w:t xml:space="preserve"> Professional stude</w:t>
      </w:r>
      <w:r w:rsidR="00DE6A57" w:rsidRPr="00D73B18">
        <w:rPr>
          <w:rFonts w:ascii="Palatino Linotype" w:hAnsi="Palatino Linotype"/>
          <w:szCs w:val="24"/>
        </w:rPr>
        <w:t xml:space="preserve">nts learn the norms </w:t>
      </w:r>
      <w:r w:rsidRPr="00D73B18">
        <w:rPr>
          <w:rFonts w:ascii="Palatino Linotype" w:hAnsi="Palatino Linotype"/>
          <w:szCs w:val="24"/>
        </w:rPr>
        <w:t xml:space="preserve">of their respective professions through rigorous education that prepares them academically, socially, and most of all, professionally for their careers. In addition to learning how to </w:t>
      </w:r>
      <w:r w:rsidRPr="00D73B18">
        <w:rPr>
          <w:rFonts w:ascii="Palatino Linotype" w:hAnsi="Palatino Linotype"/>
          <w:i/>
          <w:szCs w:val="24"/>
        </w:rPr>
        <w:t>do</w:t>
      </w:r>
      <w:r w:rsidRPr="00D73B18">
        <w:rPr>
          <w:rFonts w:ascii="Palatino Linotype" w:hAnsi="Palatino Linotype"/>
          <w:szCs w:val="24"/>
        </w:rPr>
        <w:t xml:space="preserve"> professional school, </w:t>
      </w:r>
      <w:r w:rsidR="00C44B8F" w:rsidRPr="00D73B18">
        <w:rPr>
          <w:rFonts w:ascii="Palatino Linotype" w:hAnsi="Palatino Linotype"/>
          <w:szCs w:val="24"/>
        </w:rPr>
        <w:t>these</w:t>
      </w:r>
      <w:r w:rsidRPr="00D73B18">
        <w:rPr>
          <w:rFonts w:ascii="Palatino Linotype" w:hAnsi="Palatino Linotype"/>
          <w:szCs w:val="24"/>
        </w:rPr>
        <w:t xml:space="preserve"> students must also assimilate the demeanor and cultural expectations within each profession.</w:t>
      </w:r>
      <w:r w:rsidR="0024783D">
        <w:rPr>
          <w:rStyle w:val="FootnoteReference"/>
          <w:rFonts w:ascii="Palatino Linotype" w:hAnsi="Palatino Linotype"/>
          <w:szCs w:val="24"/>
        </w:rPr>
        <w:footnoteReference w:id="5"/>
      </w:r>
    </w:p>
    <w:p w14:paraId="0FA3FCCC" w14:textId="40572740"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An overriding institutional language and culture characteriz</w:t>
      </w:r>
      <w:r w:rsidR="004F0D20" w:rsidRPr="00D73B18">
        <w:rPr>
          <w:rFonts w:ascii="Palatino Linotype" w:hAnsi="Palatino Linotype"/>
          <w:szCs w:val="24"/>
        </w:rPr>
        <w:t>e legal education</w:t>
      </w:r>
      <w:r w:rsidRPr="00D73B18">
        <w:rPr>
          <w:rFonts w:ascii="Palatino Linotype" w:hAnsi="Palatino Linotype"/>
          <w:szCs w:val="24"/>
        </w:rPr>
        <w:t>.</w:t>
      </w:r>
      <w:r w:rsidR="0024783D">
        <w:rPr>
          <w:rStyle w:val="FootnoteReference"/>
          <w:rFonts w:ascii="Palatino Linotype" w:hAnsi="Palatino Linotype"/>
          <w:szCs w:val="24"/>
        </w:rPr>
        <w:footnoteReference w:id="6"/>
      </w:r>
      <w:r w:rsidRPr="00D73B18">
        <w:rPr>
          <w:rFonts w:ascii="Palatino Linotype" w:hAnsi="Palatino Linotype"/>
          <w:szCs w:val="24"/>
        </w:rPr>
        <w:t xml:space="preserve"> First year students adapt to expectations and assimilate norms of the profession, which favors the </w:t>
      </w:r>
      <w:r w:rsidR="00DD06DE" w:rsidRPr="00D73B18">
        <w:rPr>
          <w:rFonts w:ascii="Palatino Linotype" w:hAnsi="Palatino Linotype"/>
          <w:szCs w:val="24"/>
        </w:rPr>
        <w:t>“</w:t>
      </w:r>
      <w:r w:rsidRPr="00D73B18">
        <w:rPr>
          <w:rFonts w:ascii="Palatino Linotype" w:hAnsi="Palatino Linotype"/>
          <w:szCs w:val="24"/>
        </w:rPr>
        <w:t>modal</w:t>
      </w:r>
      <w:r w:rsidR="00DD06DE" w:rsidRPr="00D73B18">
        <w:rPr>
          <w:rFonts w:ascii="Palatino Linotype" w:hAnsi="Palatino Linotype"/>
          <w:szCs w:val="24"/>
        </w:rPr>
        <w:t>”</w:t>
      </w:r>
      <w:r w:rsidRPr="00D73B18">
        <w:rPr>
          <w:rFonts w:ascii="Palatino Linotype" w:hAnsi="Palatino Linotype"/>
          <w:szCs w:val="24"/>
        </w:rPr>
        <w:t xml:space="preserve"> student. A</w:t>
      </w:r>
      <w:r w:rsidR="0032705B" w:rsidRPr="00D73B18">
        <w:rPr>
          <w:rFonts w:ascii="Palatino Linotype" w:hAnsi="Palatino Linotype"/>
          <w:szCs w:val="24"/>
        </w:rPr>
        <w:t>s Timothy Clydesdale</w:t>
      </w:r>
      <w:r w:rsidRPr="00D73B18">
        <w:rPr>
          <w:rFonts w:ascii="Palatino Linotype" w:hAnsi="Palatino Linotype"/>
          <w:szCs w:val="24"/>
        </w:rPr>
        <w:t xml:space="preserve"> describes,</w:t>
      </w:r>
    </w:p>
    <w:p w14:paraId="2125C633" w14:textId="6989C2B7"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The typical (i.e. modal) first-year law student is a white male in his early twenties, who speaks English as his first language, attends law school</w:t>
      </w:r>
      <w:r w:rsidR="00ED168C">
        <w:rPr>
          <w:rFonts w:ascii="Palatino Linotype" w:hAnsi="Palatino Linotype"/>
          <w:szCs w:val="24"/>
        </w:rPr>
        <w:t xml:space="preserve"> full time, expresses high self-</w:t>
      </w:r>
      <w:r w:rsidRPr="00D73B18">
        <w:rPr>
          <w:rFonts w:ascii="Palatino Linotype" w:hAnsi="Palatino Linotype"/>
          <w:szCs w:val="24"/>
        </w:rPr>
        <w:t>confidence, possesses no physical or learning disabilities, is neither married nor has children, plans 0-9 weekly hours of paid employment during the first year, and comes from an above-average socioeconomic background.</w:t>
      </w:r>
      <w:r w:rsidR="0024783D">
        <w:rPr>
          <w:rStyle w:val="FootnoteReference"/>
          <w:rFonts w:ascii="Palatino Linotype" w:hAnsi="Palatino Linotype"/>
          <w:szCs w:val="24"/>
        </w:rPr>
        <w:footnoteReference w:id="7"/>
      </w:r>
    </w:p>
    <w:p w14:paraId="41314CD2" w14:textId="1225CB61"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There is no guarantee </w:t>
      </w:r>
      <w:r w:rsidR="00A05FF3" w:rsidRPr="00D73B18">
        <w:rPr>
          <w:rFonts w:ascii="Palatino Linotype" w:hAnsi="Palatino Linotype"/>
          <w:szCs w:val="24"/>
        </w:rPr>
        <w:t xml:space="preserve">that </w:t>
      </w:r>
      <w:r w:rsidRPr="00D73B18">
        <w:rPr>
          <w:rFonts w:ascii="Palatino Linotype" w:hAnsi="Palatino Linotype"/>
          <w:szCs w:val="24"/>
        </w:rPr>
        <w:t xml:space="preserve">this archetypal law student will perform well in law school, but </w:t>
      </w:r>
      <w:r w:rsidR="00D7004B" w:rsidRPr="00D73B18">
        <w:rPr>
          <w:rFonts w:ascii="Palatino Linotype" w:hAnsi="Palatino Linotype"/>
          <w:szCs w:val="24"/>
        </w:rPr>
        <w:t>these students possess</w:t>
      </w:r>
      <w:r w:rsidRPr="00D73B18">
        <w:rPr>
          <w:rFonts w:ascii="Palatino Linotype" w:hAnsi="Palatino Linotype"/>
          <w:szCs w:val="24"/>
        </w:rPr>
        <w:t xml:space="preserve"> advantages, especially the ability to identify with the established law school culture. </w:t>
      </w:r>
      <w:r w:rsidR="00B847C6" w:rsidRPr="00D73B18">
        <w:rPr>
          <w:rFonts w:ascii="Palatino Linotype" w:hAnsi="Palatino Linotype"/>
          <w:szCs w:val="24"/>
        </w:rPr>
        <w:t>Clydesdale’s “modal”</w:t>
      </w:r>
      <w:r w:rsidRPr="00D73B18">
        <w:rPr>
          <w:rFonts w:ascii="Palatino Linotype" w:hAnsi="Palatino Linotype"/>
          <w:szCs w:val="24"/>
        </w:rPr>
        <w:t xml:space="preserve"> neophytes have one less script to learn than other students. For example, students from working class backgrounds </w:t>
      </w:r>
      <w:r w:rsidR="00B847C6" w:rsidRPr="00D73B18">
        <w:rPr>
          <w:rFonts w:ascii="Palatino Linotype" w:hAnsi="Palatino Linotype"/>
          <w:szCs w:val="24"/>
        </w:rPr>
        <w:t xml:space="preserve">often </w:t>
      </w:r>
      <w:r w:rsidRPr="00D73B18">
        <w:rPr>
          <w:rFonts w:ascii="Palatino Linotype" w:hAnsi="Palatino Linotype"/>
          <w:szCs w:val="24"/>
        </w:rPr>
        <w:t xml:space="preserve">“fake it to make it” in law school by avoiding </w:t>
      </w:r>
      <w:r w:rsidRPr="00D73B18">
        <w:rPr>
          <w:rFonts w:ascii="Palatino Linotype" w:hAnsi="Palatino Linotype"/>
          <w:szCs w:val="24"/>
        </w:rPr>
        <w:lastRenderedPageBreak/>
        <w:t xml:space="preserve">conversations about their parents’ jobs, and hide non-middle class </w:t>
      </w:r>
      <w:r w:rsidR="002A7448" w:rsidRPr="00D73B18">
        <w:rPr>
          <w:rFonts w:ascii="Palatino Linotype" w:hAnsi="Palatino Linotype"/>
          <w:szCs w:val="24"/>
        </w:rPr>
        <w:t>speech patterns</w:t>
      </w:r>
      <w:r w:rsidRPr="00D73B18">
        <w:rPr>
          <w:rFonts w:ascii="Palatino Linotype" w:hAnsi="Palatino Linotype"/>
          <w:szCs w:val="24"/>
        </w:rPr>
        <w:t>.</w:t>
      </w:r>
      <w:r w:rsidR="0024783D">
        <w:rPr>
          <w:rStyle w:val="FootnoteReference"/>
          <w:rFonts w:ascii="Palatino Linotype" w:hAnsi="Palatino Linotype"/>
          <w:szCs w:val="24"/>
        </w:rPr>
        <w:footnoteReference w:id="8"/>
      </w:r>
      <w:r w:rsidRPr="00D73B18">
        <w:rPr>
          <w:rFonts w:ascii="Palatino Linotype" w:hAnsi="Palatino Linotype"/>
          <w:szCs w:val="24"/>
        </w:rPr>
        <w:t xml:space="preserve"> </w:t>
      </w:r>
    </w:p>
    <w:p w14:paraId="1B5CFA45" w14:textId="6238E795"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Non-modal law students cannot escape what they perceive to be deficient from their backgrounds. And because of that, they carry with them apprehensions as they embark </w:t>
      </w:r>
      <w:r w:rsidR="0036280A" w:rsidRPr="00D73B18">
        <w:rPr>
          <w:rFonts w:ascii="Palatino Linotype" w:hAnsi="Palatino Linotype"/>
          <w:szCs w:val="24"/>
        </w:rPr>
        <w:t>on their legal training</w:t>
      </w:r>
      <w:r w:rsidRPr="00D73B18">
        <w:rPr>
          <w:rFonts w:ascii="Palatino Linotype" w:hAnsi="Palatino Linotype"/>
          <w:szCs w:val="24"/>
        </w:rPr>
        <w:t>. They, like their traditional peers, pore over outlines and study for exams. They learn how to dress for interviews, and use legal language. But students who deviate from th</w:t>
      </w:r>
      <w:r w:rsidR="007B7A3D" w:rsidRPr="00D73B18">
        <w:rPr>
          <w:rFonts w:ascii="Palatino Linotype" w:hAnsi="Palatino Linotype"/>
          <w:szCs w:val="24"/>
        </w:rPr>
        <w:t>e mold often feel as if they do</w:t>
      </w:r>
      <w:r w:rsidRPr="00D73B18">
        <w:rPr>
          <w:rFonts w:ascii="Palatino Linotype" w:hAnsi="Palatino Linotype"/>
          <w:szCs w:val="24"/>
        </w:rPr>
        <w:t xml:space="preserve"> not genuinely belong. While virtually all law students contend with anxiety at times, non-modal students engage with a different set of concerns. These students often do not have the social capital to navigate the established cultural scripts of law school.</w:t>
      </w:r>
    </w:p>
    <w:p w14:paraId="58F9E4B5" w14:textId="5C6CCF2B" w:rsidR="00BF699B" w:rsidRPr="005639D4" w:rsidRDefault="00BF699B" w:rsidP="005F6F6E">
      <w:pPr>
        <w:pStyle w:val="Body1"/>
        <w:spacing w:after="200" w:line="480" w:lineRule="auto"/>
        <w:jc w:val="both"/>
        <w:rPr>
          <w:rFonts w:ascii="Palatino Linotype" w:hAnsi="Palatino Linotype"/>
          <w:b/>
          <w:i/>
          <w:szCs w:val="24"/>
        </w:rPr>
      </w:pPr>
      <w:r w:rsidRPr="005639D4">
        <w:rPr>
          <w:rFonts w:ascii="Palatino Linotype" w:hAnsi="Palatino Linotype"/>
          <w:b/>
          <w:i/>
          <w:szCs w:val="24"/>
        </w:rPr>
        <w:t>The Qualitative Value of Social Capital</w:t>
      </w:r>
    </w:p>
    <w:p w14:paraId="05C7E413" w14:textId="4CA56E9D"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Social capital invigorates individuals with a sense of </w:t>
      </w:r>
      <w:r w:rsidR="00F01E37" w:rsidRPr="00D73B18">
        <w:rPr>
          <w:rFonts w:ascii="Palatino Linotype" w:hAnsi="Palatino Linotype"/>
          <w:szCs w:val="24"/>
        </w:rPr>
        <w:t>well-being</w:t>
      </w:r>
      <w:r w:rsidRPr="00D73B18">
        <w:rPr>
          <w:rFonts w:ascii="Palatino Linotype" w:hAnsi="Palatino Linotype"/>
          <w:szCs w:val="24"/>
        </w:rPr>
        <w:t xml:space="preserve"> and familiarity. Known as “tastes,” </w:t>
      </w:r>
      <w:r w:rsidR="007B0F57" w:rsidRPr="00D73B18">
        <w:rPr>
          <w:rFonts w:ascii="Palatino Linotype" w:hAnsi="Palatino Linotype"/>
          <w:szCs w:val="24"/>
        </w:rPr>
        <w:t>divergent signals</w:t>
      </w:r>
      <w:r w:rsidRPr="00D73B18">
        <w:rPr>
          <w:rFonts w:ascii="Palatino Linotype" w:hAnsi="Palatino Linotype"/>
          <w:szCs w:val="24"/>
        </w:rPr>
        <w:t xml:space="preserve"> of class and privilege persist in societa</w:t>
      </w:r>
      <w:r w:rsidR="00375C66" w:rsidRPr="00D73B18">
        <w:rPr>
          <w:rFonts w:ascii="Palatino Linotype" w:hAnsi="Palatino Linotype"/>
          <w:szCs w:val="24"/>
        </w:rPr>
        <w:t>l stratification</w:t>
      </w:r>
      <w:r w:rsidRPr="00D73B18">
        <w:rPr>
          <w:rFonts w:ascii="Palatino Linotype" w:hAnsi="Palatino Linotype"/>
          <w:szCs w:val="24"/>
        </w:rPr>
        <w:t>.</w:t>
      </w:r>
      <w:r w:rsidR="0024783D">
        <w:rPr>
          <w:rStyle w:val="FootnoteReference"/>
          <w:rFonts w:ascii="Palatino Linotype" w:hAnsi="Palatino Linotype"/>
          <w:szCs w:val="24"/>
        </w:rPr>
        <w:footnoteReference w:id="9"/>
      </w:r>
      <w:r w:rsidRPr="00D73B18">
        <w:rPr>
          <w:rFonts w:ascii="Palatino Linotype" w:hAnsi="Palatino Linotype"/>
          <w:szCs w:val="24"/>
        </w:rPr>
        <w:t xml:space="preserve"> </w:t>
      </w:r>
      <w:r w:rsidR="00461D79" w:rsidRPr="00D73B18">
        <w:rPr>
          <w:rFonts w:ascii="Palatino Linotype" w:hAnsi="Palatino Linotype"/>
          <w:szCs w:val="24"/>
        </w:rPr>
        <w:t xml:space="preserve"> </w:t>
      </w:r>
      <w:r w:rsidRPr="00D73B18">
        <w:rPr>
          <w:rFonts w:ascii="Palatino Linotype" w:hAnsi="Palatino Linotype"/>
          <w:szCs w:val="24"/>
        </w:rPr>
        <w:t xml:space="preserve">In other words, knowhow for the purposes of socioeconomic mobility is an insidious characteristic of social capital. Mobility requires a certain </w:t>
      </w:r>
      <w:r w:rsidRPr="00D73B18">
        <w:rPr>
          <w:rFonts w:ascii="Palatino Linotype" w:hAnsi="Palatino Linotype"/>
          <w:szCs w:val="24"/>
        </w:rPr>
        <w:lastRenderedPageBreak/>
        <w:t>type of social capital. Embedded in nuanced cultural practices, this “right” type of capital can lead to educational, social, and cultural rewards</w:t>
      </w:r>
      <w:r w:rsidR="0076692A" w:rsidRPr="00D73B18">
        <w:rPr>
          <w:rFonts w:ascii="Palatino Linotype" w:hAnsi="Palatino Linotype"/>
          <w:szCs w:val="24"/>
        </w:rPr>
        <w:t>.</w:t>
      </w:r>
      <w:r w:rsidR="0024783D">
        <w:rPr>
          <w:rStyle w:val="FootnoteReference"/>
          <w:rFonts w:ascii="Palatino Linotype" w:hAnsi="Palatino Linotype"/>
          <w:szCs w:val="24"/>
        </w:rPr>
        <w:footnoteReference w:id="10"/>
      </w:r>
    </w:p>
    <w:p w14:paraId="796A486A" w14:textId="715DA0A7" w:rsidR="00BF699B" w:rsidRPr="00D73B18" w:rsidRDefault="00193324"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How does this capital relate to lawyers and law students? </w:t>
      </w:r>
      <w:r w:rsidR="00BF699B" w:rsidRPr="00D73B18">
        <w:rPr>
          <w:rFonts w:ascii="Palatino Linotype" w:hAnsi="Palatino Linotype"/>
          <w:szCs w:val="24"/>
        </w:rPr>
        <w:t>In a study of Canadian</w:t>
      </w:r>
      <w:r w:rsidR="004F1EB1" w:rsidRPr="00D73B18">
        <w:rPr>
          <w:rFonts w:ascii="Palatino Linotype" w:hAnsi="Palatino Linotype"/>
          <w:szCs w:val="24"/>
        </w:rPr>
        <w:t xml:space="preserve"> lawyers, sociologists Fiona Kay and Jean Wallace</w:t>
      </w:r>
      <w:r w:rsidR="00BF699B" w:rsidRPr="00D73B18">
        <w:rPr>
          <w:rFonts w:ascii="Palatino Linotype" w:hAnsi="Palatino Linotype"/>
          <w:szCs w:val="24"/>
        </w:rPr>
        <w:t xml:space="preserve"> find that although women junior attorneys had as many senior mentors as their male counterparts, they did not accrue the same types of professional benefits.</w:t>
      </w:r>
      <w:r w:rsidR="0024783D">
        <w:rPr>
          <w:rStyle w:val="FootnoteReference"/>
          <w:rFonts w:ascii="Palatino Linotype" w:hAnsi="Palatino Linotype"/>
          <w:szCs w:val="24"/>
        </w:rPr>
        <w:footnoteReference w:id="11"/>
      </w:r>
      <w:r w:rsidR="00BF699B" w:rsidRPr="00D73B18">
        <w:rPr>
          <w:rFonts w:ascii="Palatino Linotype" w:hAnsi="Palatino Linotype"/>
          <w:szCs w:val="24"/>
        </w:rPr>
        <w:t xml:space="preserve"> The authors conclude, “</w:t>
      </w:r>
      <w:r w:rsidR="00522AC6" w:rsidRPr="00D73B18">
        <w:rPr>
          <w:rFonts w:ascii="Palatino Linotype" w:hAnsi="Palatino Linotype"/>
          <w:szCs w:val="24"/>
        </w:rPr>
        <w:t>The</w:t>
      </w:r>
      <w:r w:rsidR="00BF699B" w:rsidRPr="00D73B18">
        <w:rPr>
          <w:rFonts w:ascii="Palatino Linotype" w:hAnsi="Palatino Linotype"/>
          <w:szCs w:val="24"/>
        </w:rPr>
        <w:t xml:space="preserve"> social position of women within the legal profession does not afford them the strategic capacity to mobilize their social capital through mentoring relationships to secure coveted career outcomes, particularly in the forms of earnings a</w:t>
      </w:r>
      <w:r w:rsidR="00ED561D" w:rsidRPr="00D73B18">
        <w:rPr>
          <w:rFonts w:ascii="Palatino Linotype" w:hAnsi="Palatino Linotype"/>
          <w:szCs w:val="24"/>
        </w:rPr>
        <w:t>nd career advancement</w:t>
      </w:r>
      <w:r w:rsidR="00BF699B" w:rsidRPr="00D73B18">
        <w:rPr>
          <w:rFonts w:ascii="Palatino Linotype" w:hAnsi="Palatino Linotype"/>
          <w:szCs w:val="24"/>
        </w:rPr>
        <w:t>.</w:t>
      </w:r>
      <w:r w:rsidR="00ED561D" w:rsidRPr="00D73B18">
        <w:rPr>
          <w:rFonts w:ascii="Palatino Linotype" w:hAnsi="Palatino Linotype"/>
          <w:szCs w:val="24"/>
        </w:rPr>
        <w:t>”</w:t>
      </w:r>
      <w:r w:rsidR="0024783D">
        <w:rPr>
          <w:rStyle w:val="FootnoteReference"/>
          <w:rFonts w:ascii="Palatino Linotype" w:hAnsi="Palatino Linotype"/>
          <w:szCs w:val="24"/>
        </w:rPr>
        <w:footnoteReference w:id="12"/>
      </w:r>
      <w:r w:rsidR="00BF699B" w:rsidRPr="00D73B18">
        <w:rPr>
          <w:rFonts w:ascii="Palatino Linotype" w:hAnsi="Palatino Linotype"/>
          <w:szCs w:val="24"/>
        </w:rPr>
        <w:t xml:space="preserve"> Junior attorneys all have access to mentors, but the qualitatively different outcomes between men and women necessitate an evaluation of the divergences in the </w:t>
      </w:r>
      <w:r w:rsidR="00BF699B" w:rsidRPr="00D73B18">
        <w:rPr>
          <w:rFonts w:ascii="Palatino Linotype" w:hAnsi="Palatino Linotype"/>
          <w:i/>
          <w:szCs w:val="24"/>
        </w:rPr>
        <w:t>value</w:t>
      </w:r>
      <w:r w:rsidR="00BF699B" w:rsidRPr="00D73B18">
        <w:rPr>
          <w:rFonts w:ascii="Palatino Linotype" w:hAnsi="Palatino Linotype"/>
          <w:szCs w:val="24"/>
        </w:rPr>
        <w:t xml:space="preserve"> of social capital. Without the right type of capital, </w:t>
      </w:r>
      <w:r w:rsidR="00AC4EF1" w:rsidRPr="00D73B18">
        <w:rPr>
          <w:rFonts w:ascii="Palatino Linotype" w:hAnsi="Palatino Linotype"/>
          <w:szCs w:val="24"/>
        </w:rPr>
        <w:t xml:space="preserve">some </w:t>
      </w:r>
      <w:r w:rsidR="00BF699B" w:rsidRPr="00D73B18">
        <w:rPr>
          <w:rFonts w:ascii="Palatino Linotype" w:hAnsi="Palatino Linotype"/>
          <w:szCs w:val="24"/>
        </w:rPr>
        <w:t xml:space="preserve">individuals </w:t>
      </w:r>
      <w:r w:rsidR="00AC4EF1" w:rsidRPr="00D73B18">
        <w:rPr>
          <w:rFonts w:ascii="Palatino Linotype" w:hAnsi="Palatino Linotype"/>
          <w:szCs w:val="24"/>
        </w:rPr>
        <w:t xml:space="preserve">(i.e. those who are not male and not white) </w:t>
      </w:r>
      <w:r w:rsidR="00BF699B" w:rsidRPr="00D73B18">
        <w:rPr>
          <w:rFonts w:ascii="Palatino Linotype" w:hAnsi="Palatino Linotype"/>
          <w:szCs w:val="24"/>
        </w:rPr>
        <w:t xml:space="preserve">may </w:t>
      </w:r>
      <w:r w:rsidR="00BF699B" w:rsidRPr="00D73B18">
        <w:rPr>
          <w:rFonts w:ascii="Palatino Linotype" w:hAnsi="Palatino Linotype"/>
          <w:szCs w:val="24"/>
        </w:rPr>
        <w:lastRenderedPageBreak/>
        <w:t>experience anxiety about their social positions. Evidence suggests this concern begins in law school, and that managing stereotype threat is a key aspect of this concern among non-modal students.</w:t>
      </w:r>
    </w:p>
    <w:p w14:paraId="7D68FC65" w14:textId="2D11D53C" w:rsidR="00BF699B" w:rsidRPr="005639D4" w:rsidRDefault="00BF699B" w:rsidP="005F6F6E">
      <w:pPr>
        <w:pStyle w:val="Body1"/>
        <w:spacing w:after="200" w:line="480" w:lineRule="auto"/>
        <w:jc w:val="both"/>
        <w:rPr>
          <w:rFonts w:ascii="Palatino Linotype" w:hAnsi="Palatino Linotype"/>
          <w:b/>
          <w:i/>
          <w:szCs w:val="24"/>
        </w:rPr>
      </w:pPr>
      <w:r w:rsidRPr="005639D4">
        <w:rPr>
          <w:rFonts w:ascii="Palatino Linotype" w:hAnsi="Palatino Linotype"/>
          <w:b/>
          <w:i/>
          <w:szCs w:val="24"/>
        </w:rPr>
        <w:t>Stereotype Threat Among Professional Students</w:t>
      </w:r>
    </w:p>
    <w:p w14:paraId="3FA7B27E" w14:textId="13B5011F"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Students experience status anxiety when they feel as though they are imposters in an educational setting. </w:t>
      </w:r>
      <w:r w:rsidR="00C039B0" w:rsidRPr="00D73B18">
        <w:rPr>
          <w:rFonts w:ascii="Palatino Linotype" w:hAnsi="Palatino Linotype"/>
          <w:szCs w:val="24"/>
        </w:rPr>
        <w:t>Psychologists</w:t>
      </w:r>
      <w:r w:rsidR="00F00EC5" w:rsidRPr="00D73B18">
        <w:rPr>
          <w:rFonts w:ascii="Palatino Linotype" w:hAnsi="Palatino Linotype"/>
          <w:szCs w:val="24"/>
        </w:rPr>
        <w:t xml:space="preserve"> </w:t>
      </w:r>
      <w:r w:rsidR="0059457C" w:rsidRPr="00D73B18">
        <w:rPr>
          <w:rFonts w:ascii="Palatino Linotype" w:hAnsi="Palatino Linotype"/>
          <w:szCs w:val="24"/>
        </w:rPr>
        <w:t xml:space="preserve">Pauline Rose </w:t>
      </w:r>
      <w:proofErr w:type="spellStart"/>
      <w:r w:rsidR="00C545CB" w:rsidRPr="00D73B18">
        <w:rPr>
          <w:rFonts w:ascii="Palatino Linotype" w:hAnsi="Palatino Linotype"/>
          <w:szCs w:val="24"/>
        </w:rPr>
        <w:t>Clance</w:t>
      </w:r>
      <w:proofErr w:type="spellEnd"/>
      <w:r w:rsidR="00C545CB" w:rsidRPr="00D73B18">
        <w:rPr>
          <w:rFonts w:ascii="Palatino Linotype" w:hAnsi="Palatino Linotype"/>
          <w:szCs w:val="24"/>
        </w:rPr>
        <w:t xml:space="preserve"> and </w:t>
      </w:r>
      <w:r w:rsidR="0059457C" w:rsidRPr="00D73B18">
        <w:rPr>
          <w:rFonts w:ascii="Palatino Linotype" w:hAnsi="Palatino Linotype"/>
          <w:szCs w:val="24"/>
        </w:rPr>
        <w:t xml:space="preserve">Suzanne </w:t>
      </w:r>
      <w:r w:rsidR="00C545CB" w:rsidRPr="00D73B18">
        <w:rPr>
          <w:rFonts w:ascii="Palatino Linotype" w:hAnsi="Palatino Linotype"/>
          <w:szCs w:val="24"/>
        </w:rPr>
        <w:t>Innes</w:t>
      </w:r>
      <w:r w:rsidRPr="00D73B18">
        <w:rPr>
          <w:rFonts w:ascii="Palatino Linotype" w:hAnsi="Palatino Linotype"/>
          <w:szCs w:val="24"/>
        </w:rPr>
        <w:t xml:space="preserve"> first identified the “imposter phenomenon” among high-achieving women who “maintain a strong belief that they are not intelligent; in fact they are convinced that they have fooled </w:t>
      </w:r>
      <w:r w:rsidR="00C545CB" w:rsidRPr="00D73B18">
        <w:rPr>
          <w:rFonts w:ascii="Palatino Linotype" w:hAnsi="Palatino Linotype"/>
          <w:szCs w:val="24"/>
        </w:rPr>
        <w:t>anyone who thinks otherwise</w:t>
      </w:r>
      <w:r w:rsidRPr="00D73B18">
        <w:rPr>
          <w:rFonts w:ascii="Palatino Linotype" w:hAnsi="Palatino Linotype"/>
          <w:szCs w:val="24"/>
        </w:rPr>
        <w:t>.</w:t>
      </w:r>
      <w:r w:rsidR="00C545CB" w:rsidRPr="00D73B18">
        <w:rPr>
          <w:rFonts w:ascii="Palatino Linotype" w:hAnsi="Palatino Linotype"/>
          <w:szCs w:val="24"/>
        </w:rPr>
        <w:t>”</w:t>
      </w:r>
      <w:r w:rsidR="0024783D">
        <w:rPr>
          <w:rStyle w:val="FootnoteReference"/>
          <w:rFonts w:ascii="Palatino Linotype" w:hAnsi="Palatino Linotype"/>
          <w:szCs w:val="24"/>
        </w:rPr>
        <w:footnoteReference w:id="13"/>
      </w:r>
      <w:r w:rsidRPr="00D73B18">
        <w:rPr>
          <w:rFonts w:ascii="Palatino Linotype" w:hAnsi="Palatino Linotype"/>
          <w:szCs w:val="24"/>
        </w:rPr>
        <w:t xml:space="preserve"> The imposter phenomenon directly relates to “stereotype threat” that negatively affects African American students’ perceptions of their own academic abilities.</w:t>
      </w:r>
      <w:r w:rsidR="0024783D">
        <w:rPr>
          <w:rStyle w:val="FootnoteReference"/>
          <w:rFonts w:ascii="Palatino Linotype" w:hAnsi="Palatino Linotype"/>
          <w:szCs w:val="24"/>
        </w:rPr>
        <w:footnoteReference w:id="14"/>
      </w:r>
      <w:r w:rsidRPr="00D73B18">
        <w:rPr>
          <w:rFonts w:ascii="Palatino Linotype" w:hAnsi="Palatino Linotype"/>
          <w:szCs w:val="24"/>
        </w:rPr>
        <w:t xml:space="preserve"> Stereotype threat can also characterize university professors’ assessment of their teaching</w:t>
      </w:r>
      <w:r w:rsidR="000B2A0F" w:rsidRPr="00D73B18">
        <w:rPr>
          <w:rFonts w:ascii="Palatino Linotype" w:hAnsi="Palatino Linotype"/>
          <w:szCs w:val="24"/>
        </w:rPr>
        <w:t xml:space="preserve"> evaluations</w:t>
      </w:r>
      <w:r w:rsidRPr="00D73B18">
        <w:rPr>
          <w:rFonts w:ascii="Palatino Linotype" w:hAnsi="Palatino Linotype"/>
          <w:szCs w:val="24"/>
        </w:rPr>
        <w:t>;</w:t>
      </w:r>
      <w:r w:rsidR="0024783D">
        <w:rPr>
          <w:rStyle w:val="FootnoteReference"/>
          <w:rFonts w:ascii="Palatino Linotype" w:hAnsi="Palatino Linotype"/>
          <w:szCs w:val="24"/>
        </w:rPr>
        <w:footnoteReference w:id="15"/>
      </w:r>
      <w:r w:rsidRPr="00D73B18">
        <w:rPr>
          <w:rFonts w:ascii="Palatino Linotype" w:hAnsi="Palatino Linotype"/>
          <w:szCs w:val="24"/>
        </w:rPr>
        <w:t xml:space="preserve"> employees who feel undeservi</w:t>
      </w:r>
      <w:r w:rsidR="00AD16BC" w:rsidRPr="00D73B18">
        <w:rPr>
          <w:rFonts w:ascii="Palatino Linotype" w:hAnsi="Palatino Linotype"/>
          <w:szCs w:val="24"/>
        </w:rPr>
        <w:t>ng of their jobs</w:t>
      </w:r>
      <w:r w:rsidRPr="00D73B18">
        <w:rPr>
          <w:rFonts w:ascii="Palatino Linotype" w:hAnsi="Palatino Linotype"/>
          <w:szCs w:val="24"/>
        </w:rPr>
        <w:t>;</w:t>
      </w:r>
      <w:r w:rsidR="0024783D">
        <w:rPr>
          <w:rStyle w:val="FootnoteReference"/>
          <w:rFonts w:ascii="Palatino Linotype" w:hAnsi="Palatino Linotype"/>
          <w:szCs w:val="24"/>
        </w:rPr>
        <w:footnoteReference w:id="16"/>
      </w:r>
      <w:r w:rsidRPr="00D73B18">
        <w:rPr>
          <w:rFonts w:ascii="Palatino Linotype" w:hAnsi="Palatino Linotype"/>
          <w:szCs w:val="24"/>
        </w:rPr>
        <w:t xml:space="preserve"> and </w:t>
      </w:r>
      <w:r w:rsidRPr="00D73B18">
        <w:rPr>
          <w:rFonts w:ascii="Palatino Linotype" w:hAnsi="Palatino Linotype"/>
          <w:szCs w:val="24"/>
        </w:rPr>
        <w:lastRenderedPageBreak/>
        <w:t>professional students at el</w:t>
      </w:r>
      <w:r w:rsidR="00303F34" w:rsidRPr="00D73B18">
        <w:rPr>
          <w:rFonts w:ascii="Palatino Linotype" w:hAnsi="Palatino Linotype"/>
          <w:szCs w:val="24"/>
        </w:rPr>
        <w:t>ite institutions.</w:t>
      </w:r>
      <w:r w:rsidR="0024783D">
        <w:rPr>
          <w:rStyle w:val="FootnoteReference"/>
          <w:rFonts w:ascii="Palatino Linotype" w:hAnsi="Palatino Linotype"/>
          <w:szCs w:val="24"/>
        </w:rPr>
        <w:footnoteReference w:id="17"/>
      </w:r>
      <w:r w:rsidR="00303F34" w:rsidRPr="00D73B18">
        <w:rPr>
          <w:rFonts w:ascii="Palatino Linotype" w:hAnsi="Palatino Linotype"/>
          <w:szCs w:val="24"/>
        </w:rPr>
        <w:t xml:space="preserve"> </w:t>
      </w:r>
      <w:r w:rsidRPr="00D73B18">
        <w:rPr>
          <w:rFonts w:ascii="Palatino Linotype" w:hAnsi="Palatino Linotype"/>
          <w:szCs w:val="24"/>
        </w:rPr>
        <w:t>Studies on status anxiety and imposter syndrome among professional students often include the experiences of neophyte attorneys (as law students, and fledgling attorneys). Rigorous legal sociali</w:t>
      </w:r>
      <w:r w:rsidR="0016128C">
        <w:rPr>
          <w:rFonts w:ascii="Palatino Linotype" w:hAnsi="Palatino Linotype"/>
          <w:szCs w:val="24"/>
        </w:rPr>
        <w:t>zation creates a sense of under-</w:t>
      </w:r>
      <w:r w:rsidRPr="00D73B18">
        <w:rPr>
          <w:rFonts w:ascii="Palatino Linotype" w:hAnsi="Palatino Linotype"/>
          <w:szCs w:val="24"/>
        </w:rPr>
        <w:t>preparation among these students as they aspire to join an elite profess</w:t>
      </w:r>
      <w:r w:rsidR="0007153E" w:rsidRPr="00D73B18">
        <w:rPr>
          <w:rFonts w:ascii="Palatino Linotype" w:hAnsi="Palatino Linotype"/>
          <w:szCs w:val="24"/>
        </w:rPr>
        <w:t>ion</w:t>
      </w:r>
      <w:r w:rsidRPr="00D73B18">
        <w:rPr>
          <w:rFonts w:ascii="Palatino Linotype" w:hAnsi="Palatino Linotype"/>
          <w:szCs w:val="24"/>
        </w:rPr>
        <w:t>.</w:t>
      </w:r>
      <w:r w:rsidR="0024783D">
        <w:rPr>
          <w:rStyle w:val="FootnoteReference"/>
          <w:rFonts w:ascii="Palatino Linotype" w:hAnsi="Palatino Linotype"/>
          <w:szCs w:val="24"/>
        </w:rPr>
        <w:footnoteReference w:id="18"/>
      </w:r>
      <w:r w:rsidRPr="00D73B18">
        <w:rPr>
          <w:rFonts w:ascii="Palatino Linotype" w:hAnsi="Palatino Linotype"/>
          <w:szCs w:val="24"/>
        </w:rPr>
        <w:t xml:space="preserve"> At the same time, women and minority lawyers experience human capital barriers to their achievemen</w:t>
      </w:r>
      <w:r w:rsidR="001C4A08" w:rsidRPr="00D73B18">
        <w:rPr>
          <w:rFonts w:ascii="Palatino Linotype" w:hAnsi="Palatino Linotype"/>
          <w:szCs w:val="24"/>
        </w:rPr>
        <w:t>t</w:t>
      </w:r>
      <w:r w:rsidRPr="00D73B18">
        <w:rPr>
          <w:rFonts w:ascii="Palatino Linotype" w:hAnsi="Palatino Linotype"/>
          <w:szCs w:val="24"/>
        </w:rPr>
        <w:t>,</w:t>
      </w:r>
      <w:r w:rsidR="0024783D">
        <w:rPr>
          <w:rStyle w:val="FootnoteReference"/>
          <w:rFonts w:ascii="Palatino Linotype" w:hAnsi="Palatino Linotype"/>
          <w:szCs w:val="24"/>
        </w:rPr>
        <w:footnoteReference w:id="19"/>
      </w:r>
      <w:r w:rsidRPr="00D73B18">
        <w:rPr>
          <w:rFonts w:ascii="Palatino Linotype" w:hAnsi="Palatino Linotype"/>
          <w:szCs w:val="24"/>
        </w:rPr>
        <w:t xml:space="preserve"> including unequal secondary and collegiate education that hinder their professional</w:t>
      </w:r>
      <w:r w:rsidR="00F32A7E" w:rsidRPr="00D73B18">
        <w:rPr>
          <w:rFonts w:ascii="Palatino Linotype" w:hAnsi="Palatino Linotype"/>
          <w:szCs w:val="24"/>
        </w:rPr>
        <w:t xml:space="preserve"> success</w:t>
      </w:r>
      <w:r w:rsidRPr="00D73B18">
        <w:rPr>
          <w:rFonts w:ascii="Palatino Linotype" w:hAnsi="Palatino Linotype"/>
          <w:szCs w:val="24"/>
        </w:rPr>
        <w:t>.</w:t>
      </w:r>
      <w:r w:rsidR="0024783D">
        <w:rPr>
          <w:rStyle w:val="FootnoteReference"/>
          <w:rFonts w:ascii="Palatino Linotype" w:hAnsi="Palatino Linotype"/>
          <w:szCs w:val="24"/>
        </w:rPr>
        <w:footnoteReference w:id="20"/>
      </w:r>
      <w:r w:rsidRPr="00D73B18">
        <w:rPr>
          <w:rFonts w:ascii="Palatino Linotype" w:hAnsi="Palatino Linotype"/>
          <w:szCs w:val="24"/>
        </w:rPr>
        <w:t xml:space="preserve"> </w:t>
      </w:r>
    </w:p>
    <w:p w14:paraId="1F7752BC" w14:textId="1115500B"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The literature </w:t>
      </w:r>
      <w:r w:rsidR="00F335A7" w:rsidRPr="00D73B18">
        <w:rPr>
          <w:rFonts w:ascii="Palatino Linotype" w:hAnsi="Palatino Linotype"/>
          <w:szCs w:val="24"/>
        </w:rPr>
        <w:t>remains deficient however, in</w:t>
      </w:r>
      <w:r w:rsidR="00D245D8" w:rsidRPr="00D73B18">
        <w:rPr>
          <w:rFonts w:ascii="Palatino Linotype" w:hAnsi="Palatino Linotype"/>
          <w:szCs w:val="24"/>
        </w:rPr>
        <w:t xml:space="preserve"> the</w:t>
      </w:r>
      <w:r w:rsidRPr="00D73B18">
        <w:rPr>
          <w:rFonts w:ascii="Palatino Linotype" w:hAnsi="Palatino Linotype"/>
          <w:szCs w:val="24"/>
        </w:rPr>
        <w:t xml:space="preserve"> divergent psychosocial</w:t>
      </w:r>
      <w:r w:rsidR="00231307" w:rsidRPr="00D73B18">
        <w:rPr>
          <w:rFonts w:ascii="Palatino Linotype" w:hAnsi="Palatino Linotype"/>
          <w:szCs w:val="24"/>
        </w:rPr>
        <w:t xml:space="preserve"> outcomes of being an anomaly. American l</w:t>
      </w:r>
      <w:r w:rsidRPr="00D73B18">
        <w:rPr>
          <w:rFonts w:ascii="Palatino Linotype" w:hAnsi="Palatino Linotype"/>
          <w:szCs w:val="24"/>
        </w:rPr>
        <w:t>aw students who transition to law school immediately following their undergraduate careers</w:t>
      </w:r>
      <w:r w:rsidR="00E170AF" w:rsidRPr="00D73B18">
        <w:rPr>
          <w:rFonts w:ascii="Palatino Linotype" w:hAnsi="Palatino Linotype"/>
          <w:szCs w:val="24"/>
        </w:rPr>
        <w:t xml:space="preserve"> </w:t>
      </w:r>
      <w:r w:rsidR="00C2062C" w:rsidRPr="00D73B18">
        <w:rPr>
          <w:rFonts w:ascii="Palatino Linotype" w:hAnsi="Palatino Linotype"/>
          <w:szCs w:val="24"/>
        </w:rPr>
        <w:t xml:space="preserve">ostensibly </w:t>
      </w:r>
      <w:r w:rsidR="00E170AF" w:rsidRPr="00D73B18">
        <w:rPr>
          <w:rFonts w:ascii="Palatino Linotype" w:hAnsi="Palatino Linotype"/>
          <w:szCs w:val="24"/>
        </w:rPr>
        <w:t>appear to</w:t>
      </w:r>
      <w:r w:rsidRPr="00D73B18">
        <w:rPr>
          <w:rFonts w:ascii="Palatino Linotype" w:hAnsi="Palatino Linotype"/>
          <w:szCs w:val="24"/>
        </w:rPr>
        <w:t xml:space="preserve"> represent the modal law student. Students who took time off between law school and college </w:t>
      </w:r>
      <w:r w:rsidR="00E24ABA" w:rsidRPr="00D73B18">
        <w:rPr>
          <w:rFonts w:ascii="Palatino Linotype" w:hAnsi="Palatino Linotype"/>
          <w:szCs w:val="24"/>
        </w:rPr>
        <w:t>appear</w:t>
      </w:r>
      <w:r w:rsidRPr="00D73B18">
        <w:rPr>
          <w:rFonts w:ascii="Palatino Linotype" w:hAnsi="Palatino Linotype"/>
          <w:szCs w:val="24"/>
        </w:rPr>
        <w:t xml:space="preserve"> non-modal, yet, unlike the nonwhite students in others’ research, they reported more confidence about the pursuit of their Juris Doctorat</w:t>
      </w:r>
      <w:r w:rsidR="00B36DFE" w:rsidRPr="00D73B18">
        <w:rPr>
          <w:rFonts w:ascii="Palatino Linotype" w:hAnsi="Palatino Linotype"/>
          <w:szCs w:val="24"/>
        </w:rPr>
        <w:t>es than their modal counterparts</w:t>
      </w:r>
      <w:r w:rsidRPr="00D73B18">
        <w:rPr>
          <w:rFonts w:ascii="Palatino Linotype" w:hAnsi="Palatino Linotype"/>
          <w:szCs w:val="24"/>
        </w:rPr>
        <w:t xml:space="preserve">. These findings do not correspond to </w:t>
      </w:r>
      <w:r w:rsidRPr="00D73B18">
        <w:rPr>
          <w:rFonts w:ascii="Palatino Linotype" w:hAnsi="Palatino Linotype"/>
          <w:szCs w:val="24"/>
        </w:rPr>
        <w:lastRenderedPageBreak/>
        <w:t xml:space="preserve">current literature on stereotype threat, or professional socialization, yet may speak to </w:t>
      </w:r>
      <w:r w:rsidR="00267AD1" w:rsidRPr="00D73B18">
        <w:rPr>
          <w:rFonts w:ascii="Palatino Linotype" w:hAnsi="Palatino Linotype"/>
          <w:szCs w:val="24"/>
        </w:rPr>
        <w:t>a hidden</w:t>
      </w:r>
      <w:r w:rsidRPr="00D73B18">
        <w:rPr>
          <w:rFonts w:ascii="Palatino Linotype" w:hAnsi="Palatino Linotype"/>
          <w:szCs w:val="24"/>
        </w:rPr>
        <w:t xml:space="preserve"> benefit of a particular form of social capital. </w:t>
      </w:r>
      <w:r w:rsidR="008976CB" w:rsidRPr="00D73B18">
        <w:rPr>
          <w:rFonts w:ascii="Palatino Linotype" w:hAnsi="Palatino Linotype"/>
          <w:szCs w:val="24"/>
        </w:rPr>
        <w:t>Rather than focusing on the “modal” versus “non-modal” descriptions of law students, I propose a new characterization</w:t>
      </w:r>
      <w:r w:rsidR="00C26B37" w:rsidRPr="00D73B18">
        <w:rPr>
          <w:rFonts w:ascii="Palatino Linotype" w:hAnsi="Palatino Linotype"/>
          <w:szCs w:val="24"/>
        </w:rPr>
        <w:t xml:space="preserve"> that underscores the role of social capital</w:t>
      </w:r>
      <w:r w:rsidR="008976CB" w:rsidRPr="00D73B18">
        <w:rPr>
          <w:rFonts w:ascii="Palatino Linotype" w:hAnsi="Palatino Linotype"/>
          <w:szCs w:val="24"/>
        </w:rPr>
        <w:t xml:space="preserve">. </w:t>
      </w:r>
      <w:r w:rsidR="00D57691" w:rsidRPr="00D73B18">
        <w:rPr>
          <w:rFonts w:ascii="Palatino Linotype" w:hAnsi="Palatino Linotype"/>
          <w:szCs w:val="24"/>
        </w:rPr>
        <w:t xml:space="preserve">In this paper, I </w:t>
      </w:r>
      <w:r w:rsidRPr="00D73B18">
        <w:rPr>
          <w:rFonts w:ascii="Palatino Linotype" w:hAnsi="Palatino Linotype"/>
          <w:szCs w:val="24"/>
        </w:rPr>
        <w:t xml:space="preserve">present the nuances of modality and social capital by focusing on the reported experiences of returnees and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w:t>
      </w:r>
    </w:p>
    <w:p w14:paraId="046B01B3" w14:textId="77777777" w:rsidR="00BF699B" w:rsidRPr="00D73B18" w:rsidRDefault="00BF699B" w:rsidP="005F6F6E">
      <w:pPr>
        <w:pStyle w:val="Body1"/>
        <w:spacing w:after="200" w:line="480" w:lineRule="auto"/>
        <w:jc w:val="both"/>
        <w:rPr>
          <w:rFonts w:ascii="Palatino Linotype" w:hAnsi="Palatino Linotype"/>
          <w:szCs w:val="24"/>
        </w:rPr>
      </w:pPr>
    </w:p>
    <w:p w14:paraId="182CEC92" w14:textId="77777777"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DATA AND METHODS</w:t>
      </w:r>
    </w:p>
    <w:p w14:paraId="0E7C6DE4" w14:textId="66F401A9"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Data derives from semi-structured interviews with 107 </w:t>
      </w:r>
      <w:r w:rsidR="00115797" w:rsidRPr="00D73B18">
        <w:rPr>
          <w:rFonts w:ascii="Palatino Linotype" w:hAnsi="Palatino Linotype"/>
          <w:szCs w:val="24"/>
        </w:rPr>
        <w:t xml:space="preserve">American </w:t>
      </w:r>
      <w:r w:rsidRPr="00D73B18">
        <w:rPr>
          <w:rFonts w:ascii="Palatino Linotype" w:hAnsi="Palatino Linotype"/>
          <w:szCs w:val="24"/>
        </w:rPr>
        <w:t xml:space="preserve">law students, and nonparticipant observations of law student organizations between 2009 and 2011. Interview questions were the same for all respondents, regardless of race, gender, or law school attended (although some respondents chose to elaborate on their answers while others did not). Some interview questions included, “How would you describe your law school experience, thus far?” “Did you feel adequately prepared to attend law school?” and “Do you have friends, family, or relatives with law degrees?” The two field sites are on the West Coast of the United States, and consist of highly ranked Western Tier 1 (WT1), and lower-ranked Metro Tier 4 (MT4). These field sites were selected to capture divergent </w:t>
      </w:r>
      <w:r w:rsidRPr="00D73B18">
        <w:rPr>
          <w:rFonts w:ascii="Palatino Linotype" w:hAnsi="Palatino Linotype"/>
          <w:szCs w:val="24"/>
        </w:rPr>
        <w:lastRenderedPageBreak/>
        <w:t xml:space="preserve">student characteristics, and to also accentuate similarities among law students, more generally. Although there are some school-level differences,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and returnees populate both law schools. Their status as </w:t>
      </w:r>
      <w:r w:rsidRPr="00D73B18">
        <w:rPr>
          <w:rFonts w:ascii="Palatino Linotype" w:hAnsi="Palatino Linotype"/>
          <w:i/>
          <w:szCs w:val="24"/>
        </w:rPr>
        <w:t>law students</w:t>
      </w:r>
      <w:r w:rsidRPr="00D73B18">
        <w:rPr>
          <w:rFonts w:ascii="Palatino Linotype" w:hAnsi="Palatino Linotype"/>
          <w:szCs w:val="24"/>
        </w:rPr>
        <w:t xml:space="preserve"> do not qualitatively differ, despite difference in school rank. </w:t>
      </w:r>
      <w:r w:rsidR="00942641" w:rsidRPr="00D73B18">
        <w:rPr>
          <w:rFonts w:ascii="Palatino Linotype" w:hAnsi="Palatino Linotype"/>
          <w:szCs w:val="24"/>
        </w:rPr>
        <w:t>More</w:t>
      </w:r>
      <w:r w:rsidRPr="00D73B18">
        <w:rPr>
          <w:rFonts w:ascii="Palatino Linotype" w:hAnsi="Palatino Linotype"/>
          <w:szCs w:val="24"/>
        </w:rPr>
        <w:t xml:space="preserve"> of the MT4 group were returnees; the typical MT4 student in this sample spent at least two years working, and a good portion of those students worked as legal support staff. Those who embarked on their legal studies immediately following college were a minority, in contrast to the WT1 respondents. </w:t>
      </w:r>
    </w:p>
    <w:p w14:paraId="7F2F5DA7" w14:textId="0ED77187"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I gained entrée with the administration through established contacts at each institution. I contacted student leaders from </w:t>
      </w:r>
      <w:proofErr w:type="spellStart"/>
      <w:r w:rsidRPr="00D73B18">
        <w:rPr>
          <w:rFonts w:ascii="Palatino Linotype" w:hAnsi="Palatino Linotype"/>
          <w:szCs w:val="24"/>
        </w:rPr>
        <w:t>panethnic</w:t>
      </w:r>
      <w:proofErr w:type="spellEnd"/>
      <w:r w:rsidRPr="00D73B18">
        <w:rPr>
          <w:rFonts w:ascii="Palatino Linotype" w:hAnsi="Palatino Linotype"/>
          <w:szCs w:val="24"/>
        </w:rPr>
        <w:t xml:space="preserve"> </w:t>
      </w:r>
      <w:r w:rsidR="00594925" w:rsidRPr="00D73B18">
        <w:rPr>
          <w:rFonts w:ascii="Palatino Linotype" w:hAnsi="Palatino Linotype"/>
          <w:szCs w:val="24"/>
        </w:rPr>
        <w:t>student organization websites at</w:t>
      </w:r>
      <w:r w:rsidRPr="00D73B18">
        <w:rPr>
          <w:rFonts w:ascii="Palatino Linotype" w:hAnsi="Palatino Linotype"/>
          <w:szCs w:val="24"/>
        </w:rPr>
        <w:t xml:space="preserve"> each campus, and observed, and recruited at meetings and orientations. I used an intentional snowball sampling method, asking respondents to refer me to friends from their small groups. I believe this method mitigated selectivity bias as law schools assigned the small groups at random, so they were racially, socioeconomically, and geographically heterogeneous. In the </w:t>
      </w:r>
      <w:r w:rsidRPr="00D73B18">
        <w:rPr>
          <w:rFonts w:ascii="Palatino Linotype" w:hAnsi="Palatino Linotype"/>
          <w:szCs w:val="24"/>
        </w:rPr>
        <w:lastRenderedPageBreak/>
        <w:t>end, my sample consisted of Asian Americans, Latinos, whites, and “others”</w:t>
      </w:r>
      <w:r w:rsidR="0024783D">
        <w:rPr>
          <w:rStyle w:val="FootnoteReference"/>
          <w:rFonts w:ascii="Palatino Linotype" w:hAnsi="Palatino Linotype"/>
          <w:szCs w:val="24"/>
        </w:rPr>
        <w:footnoteReference w:id="21"/>
      </w:r>
      <w:r w:rsidRPr="00D73B18">
        <w:rPr>
          <w:rFonts w:ascii="Palatino Linotype" w:hAnsi="Palatino Linotype"/>
          <w:szCs w:val="24"/>
        </w:rPr>
        <w:t xml:space="preserve"> (refer to Table 1 for sample breakdown by race).  </w:t>
      </w:r>
    </w:p>
    <w:p w14:paraId="669C2151" w14:textId="152C0026" w:rsidR="00885E30" w:rsidRPr="00885E30" w:rsidRDefault="00885E30" w:rsidP="00885E30">
      <w:pPr>
        <w:pStyle w:val="Caption"/>
        <w:keepNext/>
        <w:rPr>
          <w:color w:val="auto"/>
          <w:sz w:val="24"/>
          <w:szCs w:val="24"/>
        </w:rPr>
      </w:pPr>
      <w:r w:rsidRPr="00885E30">
        <w:rPr>
          <w:color w:val="auto"/>
          <w:sz w:val="24"/>
          <w:szCs w:val="24"/>
        </w:rPr>
        <w:t xml:space="preserve">Table </w:t>
      </w:r>
      <w:r w:rsidRPr="00885E30">
        <w:rPr>
          <w:color w:val="auto"/>
          <w:sz w:val="24"/>
          <w:szCs w:val="24"/>
        </w:rPr>
        <w:fldChar w:fldCharType="begin"/>
      </w:r>
      <w:r w:rsidRPr="00885E30">
        <w:rPr>
          <w:color w:val="auto"/>
          <w:sz w:val="24"/>
          <w:szCs w:val="24"/>
        </w:rPr>
        <w:instrText xml:space="preserve"> SEQ Table \* ARABIC </w:instrText>
      </w:r>
      <w:r w:rsidRPr="00885E30">
        <w:rPr>
          <w:color w:val="auto"/>
          <w:sz w:val="24"/>
          <w:szCs w:val="24"/>
        </w:rPr>
        <w:fldChar w:fldCharType="separate"/>
      </w:r>
      <w:r w:rsidRPr="00885E30">
        <w:rPr>
          <w:noProof/>
          <w:color w:val="auto"/>
          <w:sz w:val="24"/>
          <w:szCs w:val="24"/>
        </w:rPr>
        <w:t>1</w:t>
      </w:r>
      <w:r w:rsidRPr="00885E30">
        <w:rPr>
          <w:color w:val="auto"/>
          <w:sz w:val="24"/>
          <w:szCs w:val="24"/>
        </w:rPr>
        <w:fldChar w:fldCharType="end"/>
      </w:r>
      <w:r w:rsidRPr="00885E30">
        <w:rPr>
          <w:color w:val="auto"/>
          <w:sz w:val="24"/>
          <w:szCs w:val="24"/>
        </w:rPr>
        <w:t xml:space="preserve">. Sample by </w:t>
      </w:r>
      <w:proofErr w:type="spellStart"/>
      <w:r w:rsidRPr="00885E30">
        <w:rPr>
          <w:color w:val="auto"/>
          <w:sz w:val="24"/>
          <w:szCs w:val="24"/>
        </w:rPr>
        <w:t>Panethnicity</w:t>
      </w:r>
      <w:proofErr w:type="spellEnd"/>
    </w:p>
    <w:tbl>
      <w:tblPr>
        <w:tblpPr w:leftFromText="180" w:rightFromText="180" w:vertAnchor="text" w:horzAnchor="page" w:tblpX="2431"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48"/>
        <w:gridCol w:w="1235"/>
        <w:gridCol w:w="1235"/>
        <w:gridCol w:w="1235"/>
      </w:tblGrid>
      <w:tr w:rsidR="00F62D06" w:rsidRPr="00D73B18" w14:paraId="3AD859A0" w14:textId="77777777" w:rsidTr="005639D4">
        <w:tc>
          <w:tcPr>
            <w:tcW w:w="2376" w:type="dxa"/>
            <w:shd w:val="clear" w:color="auto" w:fill="auto"/>
          </w:tcPr>
          <w:p w14:paraId="3548ED80" w14:textId="77777777" w:rsidR="00F62D06" w:rsidRPr="00D73B18" w:rsidRDefault="00F62D06" w:rsidP="005F6F6E">
            <w:pPr>
              <w:spacing w:after="200" w:line="480" w:lineRule="auto"/>
              <w:jc w:val="both"/>
              <w:rPr>
                <w:rFonts w:ascii="Palatino Linotype" w:hAnsi="Palatino Linotype"/>
              </w:rPr>
            </w:pPr>
          </w:p>
        </w:tc>
        <w:tc>
          <w:tcPr>
            <w:tcW w:w="1448" w:type="dxa"/>
            <w:shd w:val="clear" w:color="auto" w:fill="auto"/>
          </w:tcPr>
          <w:p w14:paraId="49CC0684" w14:textId="77777777" w:rsidR="00F62D06" w:rsidRPr="005639D4" w:rsidRDefault="00F62D06" w:rsidP="005F6F6E">
            <w:pPr>
              <w:spacing w:after="200" w:line="480" w:lineRule="auto"/>
              <w:jc w:val="center"/>
              <w:rPr>
                <w:rFonts w:ascii="Palatino Linotype" w:hAnsi="Palatino Linotype"/>
                <w:sz w:val="22"/>
                <w:szCs w:val="22"/>
              </w:rPr>
            </w:pPr>
            <w:r w:rsidRPr="005639D4">
              <w:rPr>
                <w:rFonts w:ascii="Palatino Linotype" w:hAnsi="Palatino Linotype"/>
                <w:sz w:val="22"/>
                <w:szCs w:val="22"/>
              </w:rPr>
              <w:t>Asian American</w:t>
            </w:r>
          </w:p>
        </w:tc>
        <w:tc>
          <w:tcPr>
            <w:tcW w:w="1235" w:type="dxa"/>
            <w:shd w:val="clear" w:color="auto" w:fill="auto"/>
          </w:tcPr>
          <w:p w14:paraId="3322C694" w14:textId="77777777" w:rsidR="00F62D06" w:rsidRPr="005639D4" w:rsidRDefault="00F62D06" w:rsidP="005F6F6E">
            <w:pPr>
              <w:spacing w:after="200" w:line="480" w:lineRule="auto"/>
              <w:jc w:val="center"/>
              <w:rPr>
                <w:rFonts w:ascii="Palatino Linotype" w:hAnsi="Palatino Linotype"/>
                <w:sz w:val="22"/>
                <w:szCs w:val="22"/>
              </w:rPr>
            </w:pPr>
            <w:r w:rsidRPr="005639D4">
              <w:rPr>
                <w:rFonts w:ascii="Palatino Linotype" w:hAnsi="Palatino Linotype"/>
                <w:sz w:val="22"/>
                <w:szCs w:val="22"/>
              </w:rPr>
              <w:t>Latino</w:t>
            </w:r>
          </w:p>
        </w:tc>
        <w:tc>
          <w:tcPr>
            <w:tcW w:w="1235" w:type="dxa"/>
            <w:shd w:val="clear" w:color="auto" w:fill="auto"/>
          </w:tcPr>
          <w:p w14:paraId="5828E053" w14:textId="77777777" w:rsidR="00F62D06" w:rsidRPr="005639D4" w:rsidRDefault="00F62D06" w:rsidP="005F6F6E">
            <w:pPr>
              <w:spacing w:after="200" w:line="480" w:lineRule="auto"/>
              <w:jc w:val="center"/>
              <w:rPr>
                <w:rFonts w:ascii="Palatino Linotype" w:hAnsi="Palatino Linotype"/>
                <w:sz w:val="22"/>
                <w:szCs w:val="22"/>
              </w:rPr>
            </w:pPr>
            <w:r w:rsidRPr="005639D4">
              <w:rPr>
                <w:rFonts w:ascii="Palatino Linotype" w:hAnsi="Palatino Linotype"/>
                <w:sz w:val="22"/>
                <w:szCs w:val="22"/>
              </w:rPr>
              <w:t>White</w:t>
            </w:r>
          </w:p>
        </w:tc>
        <w:tc>
          <w:tcPr>
            <w:tcW w:w="1235" w:type="dxa"/>
            <w:shd w:val="clear" w:color="auto" w:fill="auto"/>
          </w:tcPr>
          <w:p w14:paraId="3332B1B6" w14:textId="77777777" w:rsidR="00F62D06" w:rsidRPr="005639D4" w:rsidRDefault="00F62D06" w:rsidP="005F6F6E">
            <w:pPr>
              <w:spacing w:after="200" w:line="480" w:lineRule="auto"/>
              <w:jc w:val="center"/>
              <w:rPr>
                <w:rFonts w:ascii="Palatino Linotype" w:hAnsi="Palatino Linotype"/>
                <w:sz w:val="22"/>
                <w:szCs w:val="22"/>
              </w:rPr>
            </w:pPr>
            <w:r w:rsidRPr="005639D4">
              <w:rPr>
                <w:rFonts w:ascii="Palatino Linotype" w:hAnsi="Palatino Linotype"/>
                <w:sz w:val="22"/>
                <w:szCs w:val="22"/>
              </w:rPr>
              <w:t>Other</w:t>
            </w:r>
          </w:p>
        </w:tc>
      </w:tr>
      <w:tr w:rsidR="00F62D06" w:rsidRPr="00D73B18" w14:paraId="0FDC1453" w14:textId="77777777" w:rsidTr="005639D4">
        <w:tc>
          <w:tcPr>
            <w:tcW w:w="2376" w:type="dxa"/>
            <w:shd w:val="clear" w:color="auto" w:fill="auto"/>
          </w:tcPr>
          <w:p w14:paraId="18F3260B" w14:textId="77777777" w:rsidR="00F62D06" w:rsidRPr="005639D4" w:rsidRDefault="00F62D06" w:rsidP="005F6F6E">
            <w:pPr>
              <w:spacing w:after="200" w:line="480" w:lineRule="auto"/>
              <w:jc w:val="both"/>
              <w:rPr>
                <w:rFonts w:ascii="Palatino Linotype" w:hAnsi="Palatino Linotype"/>
                <w:sz w:val="22"/>
                <w:szCs w:val="22"/>
              </w:rPr>
            </w:pPr>
            <w:r w:rsidRPr="005639D4">
              <w:rPr>
                <w:rFonts w:ascii="Palatino Linotype" w:hAnsi="Palatino Linotype"/>
                <w:sz w:val="22"/>
                <w:szCs w:val="22"/>
              </w:rPr>
              <w:t>Western Tier 1</w:t>
            </w:r>
          </w:p>
        </w:tc>
        <w:tc>
          <w:tcPr>
            <w:tcW w:w="1448" w:type="dxa"/>
            <w:shd w:val="clear" w:color="auto" w:fill="auto"/>
          </w:tcPr>
          <w:p w14:paraId="43074272"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22</w:t>
            </w:r>
          </w:p>
        </w:tc>
        <w:tc>
          <w:tcPr>
            <w:tcW w:w="1235" w:type="dxa"/>
            <w:shd w:val="clear" w:color="auto" w:fill="auto"/>
          </w:tcPr>
          <w:p w14:paraId="088CF013"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23</w:t>
            </w:r>
          </w:p>
        </w:tc>
        <w:tc>
          <w:tcPr>
            <w:tcW w:w="1235" w:type="dxa"/>
            <w:shd w:val="clear" w:color="auto" w:fill="auto"/>
          </w:tcPr>
          <w:p w14:paraId="21E2C885"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9</w:t>
            </w:r>
          </w:p>
        </w:tc>
        <w:tc>
          <w:tcPr>
            <w:tcW w:w="1235" w:type="dxa"/>
            <w:shd w:val="clear" w:color="auto" w:fill="auto"/>
          </w:tcPr>
          <w:p w14:paraId="143351F6"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3</w:t>
            </w:r>
          </w:p>
        </w:tc>
      </w:tr>
      <w:tr w:rsidR="00F62D06" w:rsidRPr="00D73B18" w14:paraId="341780AD" w14:textId="77777777" w:rsidTr="005639D4">
        <w:tc>
          <w:tcPr>
            <w:tcW w:w="2376" w:type="dxa"/>
            <w:shd w:val="clear" w:color="auto" w:fill="auto"/>
          </w:tcPr>
          <w:p w14:paraId="09047259" w14:textId="77777777" w:rsidR="00F62D06" w:rsidRPr="005639D4" w:rsidRDefault="00F62D06" w:rsidP="005F6F6E">
            <w:pPr>
              <w:spacing w:after="200" w:line="480" w:lineRule="auto"/>
              <w:jc w:val="both"/>
              <w:rPr>
                <w:rFonts w:ascii="Palatino Linotype" w:hAnsi="Palatino Linotype"/>
                <w:sz w:val="22"/>
                <w:szCs w:val="22"/>
              </w:rPr>
            </w:pPr>
            <w:r w:rsidRPr="005639D4">
              <w:rPr>
                <w:rFonts w:ascii="Palatino Linotype" w:hAnsi="Palatino Linotype"/>
                <w:sz w:val="22"/>
                <w:szCs w:val="22"/>
              </w:rPr>
              <w:t>Metro Tier 4</w:t>
            </w:r>
          </w:p>
        </w:tc>
        <w:tc>
          <w:tcPr>
            <w:tcW w:w="1448" w:type="dxa"/>
            <w:shd w:val="clear" w:color="auto" w:fill="auto"/>
          </w:tcPr>
          <w:p w14:paraId="0AA36AAC"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23</w:t>
            </w:r>
          </w:p>
        </w:tc>
        <w:tc>
          <w:tcPr>
            <w:tcW w:w="1235" w:type="dxa"/>
            <w:shd w:val="clear" w:color="auto" w:fill="auto"/>
          </w:tcPr>
          <w:p w14:paraId="3A3FEDA6"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12</w:t>
            </w:r>
          </w:p>
        </w:tc>
        <w:tc>
          <w:tcPr>
            <w:tcW w:w="1235" w:type="dxa"/>
            <w:shd w:val="clear" w:color="auto" w:fill="auto"/>
          </w:tcPr>
          <w:p w14:paraId="418CD6BE"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12</w:t>
            </w:r>
          </w:p>
        </w:tc>
        <w:tc>
          <w:tcPr>
            <w:tcW w:w="1235" w:type="dxa"/>
            <w:shd w:val="clear" w:color="auto" w:fill="auto"/>
          </w:tcPr>
          <w:p w14:paraId="5316FDE8" w14:textId="77777777" w:rsidR="00F62D06" w:rsidRPr="005639D4" w:rsidRDefault="00F62D06" w:rsidP="005F6F6E">
            <w:pPr>
              <w:spacing w:after="200" w:line="480" w:lineRule="auto"/>
              <w:jc w:val="center"/>
              <w:rPr>
                <w:rFonts w:ascii="Palatino Linotype" w:hAnsi="Palatino Linotype"/>
              </w:rPr>
            </w:pPr>
            <w:r w:rsidRPr="005639D4">
              <w:rPr>
                <w:rFonts w:ascii="Palatino Linotype" w:hAnsi="Palatino Linotype"/>
              </w:rPr>
              <w:t>2</w:t>
            </w:r>
          </w:p>
        </w:tc>
      </w:tr>
      <w:tr w:rsidR="00F62D06" w:rsidRPr="00D73B18" w14:paraId="4A9A90A4" w14:textId="77777777" w:rsidTr="005639D4">
        <w:tc>
          <w:tcPr>
            <w:tcW w:w="2376" w:type="dxa"/>
            <w:shd w:val="clear" w:color="auto" w:fill="auto"/>
          </w:tcPr>
          <w:p w14:paraId="04B04D0F" w14:textId="77777777" w:rsidR="00F62D06" w:rsidRPr="005639D4" w:rsidRDefault="00F62D06" w:rsidP="005F6F6E">
            <w:pPr>
              <w:spacing w:after="200" w:line="480" w:lineRule="auto"/>
              <w:jc w:val="both"/>
              <w:rPr>
                <w:rFonts w:ascii="Palatino Linotype" w:hAnsi="Palatino Linotype"/>
                <w:i/>
                <w:sz w:val="22"/>
                <w:szCs w:val="22"/>
              </w:rPr>
            </w:pPr>
            <w:r w:rsidRPr="005639D4">
              <w:rPr>
                <w:rFonts w:ascii="Palatino Linotype" w:hAnsi="Palatino Linotype"/>
                <w:i/>
                <w:sz w:val="22"/>
                <w:szCs w:val="22"/>
              </w:rPr>
              <w:t>TOTAL</w:t>
            </w:r>
          </w:p>
        </w:tc>
        <w:tc>
          <w:tcPr>
            <w:tcW w:w="1448" w:type="dxa"/>
            <w:shd w:val="clear" w:color="auto" w:fill="auto"/>
          </w:tcPr>
          <w:p w14:paraId="7A88F49D" w14:textId="77777777" w:rsidR="00F62D06" w:rsidRPr="005639D4" w:rsidRDefault="00F62D06" w:rsidP="005F6F6E">
            <w:pPr>
              <w:spacing w:after="200" w:line="480" w:lineRule="auto"/>
              <w:jc w:val="center"/>
              <w:rPr>
                <w:rFonts w:ascii="Palatino Linotype" w:hAnsi="Palatino Linotype"/>
                <w:i/>
              </w:rPr>
            </w:pPr>
            <w:r w:rsidRPr="005639D4">
              <w:rPr>
                <w:rFonts w:ascii="Palatino Linotype" w:hAnsi="Palatino Linotype"/>
                <w:i/>
              </w:rPr>
              <w:t>45</w:t>
            </w:r>
          </w:p>
        </w:tc>
        <w:tc>
          <w:tcPr>
            <w:tcW w:w="1235" w:type="dxa"/>
            <w:shd w:val="clear" w:color="auto" w:fill="auto"/>
          </w:tcPr>
          <w:p w14:paraId="731D25C4" w14:textId="77777777" w:rsidR="00F62D06" w:rsidRPr="005639D4" w:rsidRDefault="00F62D06" w:rsidP="005F6F6E">
            <w:pPr>
              <w:spacing w:after="200" w:line="480" w:lineRule="auto"/>
              <w:jc w:val="center"/>
              <w:rPr>
                <w:rFonts w:ascii="Palatino Linotype" w:hAnsi="Palatino Linotype"/>
                <w:i/>
              </w:rPr>
            </w:pPr>
            <w:r w:rsidRPr="005639D4">
              <w:rPr>
                <w:rFonts w:ascii="Palatino Linotype" w:hAnsi="Palatino Linotype"/>
                <w:i/>
              </w:rPr>
              <w:t>36</w:t>
            </w:r>
          </w:p>
        </w:tc>
        <w:tc>
          <w:tcPr>
            <w:tcW w:w="1235" w:type="dxa"/>
            <w:shd w:val="clear" w:color="auto" w:fill="auto"/>
          </w:tcPr>
          <w:p w14:paraId="403EBE6C" w14:textId="77777777" w:rsidR="00F62D06" w:rsidRPr="005639D4" w:rsidRDefault="00F62D06" w:rsidP="005F6F6E">
            <w:pPr>
              <w:spacing w:after="200" w:line="480" w:lineRule="auto"/>
              <w:jc w:val="center"/>
              <w:rPr>
                <w:rFonts w:ascii="Palatino Linotype" w:hAnsi="Palatino Linotype"/>
                <w:i/>
              </w:rPr>
            </w:pPr>
            <w:r w:rsidRPr="005639D4">
              <w:rPr>
                <w:rFonts w:ascii="Palatino Linotype" w:hAnsi="Palatino Linotype"/>
                <w:i/>
              </w:rPr>
              <w:t>21</w:t>
            </w:r>
          </w:p>
        </w:tc>
        <w:tc>
          <w:tcPr>
            <w:tcW w:w="1235" w:type="dxa"/>
            <w:shd w:val="clear" w:color="auto" w:fill="auto"/>
          </w:tcPr>
          <w:p w14:paraId="421C1691" w14:textId="77777777" w:rsidR="00F62D06" w:rsidRPr="005639D4" w:rsidRDefault="00F62D06" w:rsidP="005F6F6E">
            <w:pPr>
              <w:spacing w:after="200" w:line="480" w:lineRule="auto"/>
              <w:jc w:val="center"/>
              <w:rPr>
                <w:rFonts w:ascii="Palatino Linotype" w:hAnsi="Palatino Linotype"/>
                <w:i/>
              </w:rPr>
            </w:pPr>
            <w:r w:rsidRPr="005639D4">
              <w:rPr>
                <w:rFonts w:ascii="Palatino Linotype" w:hAnsi="Palatino Linotype"/>
                <w:i/>
              </w:rPr>
              <w:t>5</w:t>
            </w:r>
          </w:p>
        </w:tc>
      </w:tr>
    </w:tbl>
    <w:p w14:paraId="1FBFDDBF" w14:textId="77777777" w:rsidR="00DE3F85" w:rsidRPr="00D73B18" w:rsidRDefault="00DE3F85" w:rsidP="005F6F6E">
      <w:pPr>
        <w:spacing w:after="200" w:line="480" w:lineRule="auto"/>
        <w:jc w:val="both"/>
        <w:rPr>
          <w:rFonts w:ascii="Palatino Linotype" w:hAnsi="Palatino Linotype"/>
        </w:rPr>
      </w:pPr>
    </w:p>
    <w:p w14:paraId="2BE1E289" w14:textId="77777777" w:rsidR="00BF699B" w:rsidRPr="00D73B18" w:rsidRDefault="00BF699B" w:rsidP="005F6F6E">
      <w:pPr>
        <w:pStyle w:val="Body1"/>
        <w:spacing w:after="200" w:line="480" w:lineRule="auto"/>
        <w:jc w:val="both"/>
        <w:rPr>
          <w:rFonts w:ascii="Palatino Linotype" w:hAnsi="Palatino Linotype"/>
          <w:szCs w:val="24"/>
        </w:rPr>
      </w:pPr>
    </w:p>
    <w:p w14:paraId="26ABC6DC" w14:textId="77777777" w:rsidR="00F62D06" w:rsidRPr="00D73B18" w:rsidRDefault="00F62D06" w:rsidP="005F6F6E">
      <w:pPr>
        <w:pStyle w:val="Body1"/>
        <w:spacing w:after="200" w:line="480" w:lineRule="auto"/>
        <w:jc w:val="both"/>
        <w:rPr>
          <w:rFonts w:ascii="Palatino Linotype" w:hAnsi="Palatino Linotype"/>
          <w:szCs w:val="24"/>
        </w:rPr>
      </w:pPr>
    </w:p>
    <w:p w14:paraId="26F8B340" w14:textId="77777777" w:rsidR="00F62D06" w:rsidRPr="00D73B18" w:rsidRDefault="00F62D06" w:rsidP="005F6F6E">
      <w:pPr>
        <w:pStyle w:val="Body1"/>
        <w:spacing w:after="200" w:line="480" w:lineRule="auto"/>
        <w:jc w:val="both"/>
        <w:rPr>
          <w:rFonts w:ascii="Palatino Linotype" w:hAnsi="Palatino Linotype"/>
          <w:szCs w:val="24"/>
        </w:rPr>
      </w:pPr>
    </w:p>
    <w:p w14:paraId="1A08E264" w14:textId="77777777" w:rsidR="00885E30" w:rsidRDefault="00885E30" w:rsidP="005F6F6E">
      <w:pPr>
        <w:pStyle w:val="Body1"/>
        <w:spacing w:after="200" w:line="480" w:lineRule="auto"/>
        <w:jc w:val="both"/>
        <w:rPr>
          <w:rFonts w:ascii="Palatino Linotype" w:hAnsi="Palatino Linotype"/>
          <w:szCs w:val="24"/>
        </w:rPr>
      </w:pPr>
    </w:p>
    <w:p w14:paraId="4BD22838" w14:textId="77777777" w:rsidR="00885E30" w:rsidRDefault="00885E30" w:rsidP="005F6F6E">
      <w:pPr>
        <w:pStyle w:val="Body1"/>
        <w:spacing w:after="200" w:line="480" w:lineRule="auto"/>
        <w:jc w:val="both"/>
        <w:rPr>
          <w:rFonts w:ascii="Palatino Linotype" w:hAnsi="Palatino Linotype"/>
          <w:szCs w:val="24"/>
        </w:rPr>
      </w:pPr>
    </w:p>
    <w:p w14:paraId="13BC61B0" w14:textId="1AD3C07A"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Table 1 shows the study sample by race and ethnicity and by </w:t>
      </w:r>
      <w:r w:rsidR="00A31AA4" w:rsidRPr="00D73B18">
        <w:rPr>
          <w:rFonts w:ascii="Palatino Linotype" w:hAnsi="Palatino Linotype"/>
          <w:szCs w:val="24"/>
        </w:rPr>
        <w:t>law schools attended, consisting</w:t>
      </w:r>
      <w:r w:rsidRPr="00D73B18">
        <w:rPr>
          <w:rFonts w:ascii="Palatino Linotype" w:hAnsi="Palatino Linotype"/>
          <w:szCs w:val="24"/>
        </w:rPr>
        <w:t xml:space="preserve"> of 45 Asian American</w:t>
      </w:r>
      <w:r w:rsidR="00B95508" w:rsidRPr="00D73B18">
        <w:rPr>
          <w:rFonts w:ascii="Palatino Linotype" w:hAnsi="Palatino Linotype"/>
          <w:szCs w:val="24"/>
        </w:rPr>
        <w:t>s, 36 Latinos, 21 w</w:t>
      </w:r>
      <w:r w:rsidRPr="00D73B18">
        <w:rPr>
          <w:rFonts w:ascii="Palatino Linotype" w:hAnsi="Palatino Linotype"/>
          <w:szCs w:val="24"/>
        </w:rPr>
        <w:t>hite Americans, and five law students who did not fall into these broad categories. Asian American and Latino law students are overrepresented in this study, and the other two combined racial ca</w:t>
      </w:r>
      <w:r w:rsidR="00412F60" w:rsidRPr="00D73B18">
        <w:rPr>
          <w:rFonts w:ascii="Palatino Linotype" w:hAnsi="Palatino Linotype"/>
          <w:szCs w:val="24"/>
        </w:rPr>
        <w:t>tegories</w:t>
      </w:r>
      <w:r w:rsidR="00E11C50" w:rsidRPr="00D73B18">
        <w:rPr>
          <w:rFonts w:ascii="Palatino Linotype" w:hAnsi="Palatino Linotype"/>
          <w:szCs w:val="24"/>
        </w:rPr>
        <w:t xml:space="preserve"> serve as a control. This sampling</w:t>
      </w:r>
      <w:r w:rsidR="00412F60" w:rsidRPr="00D73B18">
        <w:rPr>
          <w:rFonts w:ascii="Palatino Linotype" w:hAnsi="Palatino Linotype"/>
          <w:szCs w:val="24"/>
        </w:rPr>
        <w:t xml:space="preserve"> anomaly</w:t>
      </w:r>
      <w:r w:rsidR="00E11C50" w:rsidRPr="00D73B18">
        <w:rPr>
          <w:rFonts w:ascii="Palatino Linotype" w:hAnsi="Palatino Linotype"/>
          <w:szCs w:val="24"/>
        </w:rPr>
        <w:t xml:space="preserve"> thus</w:t>
      </w:r>
      <w:r w:rsidR="00412F60" w:rsidRPr="00D73B18">
        <w:rPr>
          <w:rFonts w:ascii="Palatino Linotype" w:hAnsi="Palatino Linotype"/>
          <w:szCs w:val="24"/>
        </w:rPr>
        <w:t xml:space="preserve"> may not be representative of</w:t>
      </w:r>
      <w:r w:rsidR="00E11C50" w:rsidRPr="00D73B18">
        <w:rPr>
          <w:rFonts w:ascii="Palatino Linotype" w:hAnsi="Palatino Linotype"/>
          <w:szCs w:val="24"/>
        </w:rPr>
        <w:t xml:space="preserve"> American law school demographics</w:t>
      </w:r>
      <w:r w:rsidR="00412F60" w:rsidRPr="00D73B18">
        <w:rPr>
          <w:rFonts w:ascii="Palatino Linotype" w:hAnsi="Palatino Linotype"/>
          <w:szCs w:val="24"/>
        </w:rPr>
        <w:t xml:space="preserve"> where Asian </w:t>
      </w:r>
      <w:r w:rsidR="00412F60" w:rsidRPr="00D73B18">
        <w:rPr>
          <w:rFonts w:ascii="Palatino Linotype" w:hAnsi="Palatino Linotype"/>
          <w:szCs w:val="24"/>
        </w:rPr>
        <w:lastRenderedPageBreak/>
        <w:t xml:space="preserve">American and Latino law students represent 7.2 percent and 9.3 percent of the student body, respectively, as compared to this sample’s 42 percent Asian Americans and 33.6 percent Latinos. </w:t>
      </w:r>
      <w:r w:rsidR="004358A0" w:rsidRPr="00D73B18">
        <w:rPr>
          <w:rFonts w:ascii="Palatino Linotype" w:hAnsi="Palatino Linotype"/>
          <w:szCs w:val="24"/>
        </w:rPr>
        <w:t>The strategic oversampling however, allow</w:t>
      </w:r>
      <w:r w:rsidR="0087635A" w:rsidRPr="00D73B18">
        <w:rPr>
          <w:rFonts w:ascii="Palatino Linotype" w:hAnsi="Palatino Linotype"/>
          <w:szCs w:val="24"/>
        </w:rPr>
        <w:t>s us to direct attention to these particular populations’</w:t>
      </w:r>
      <w:r w:rsidR="004358A0" w:rsidRPr="00D73B18">
        <w:rPr>
          <w:rFonts w:ascii="Palatino Linotype" w:hAnsi="Palatino Linotype"/>
          <w:szCs w:val="24"/>
        </w:rPr>
        <w:t xml:space="preserve"> unique experiences in</w:t>
      </w:r>
      <w:r w:rsidR="00BF3AAF" w:rsidRPr="00D73B18">
        <w:rPr>
          <w:rFonts w:ascii="Palatino Linotype" w:hAnsi="Palatino Linotype"/>
          <w:szCs w:val="24"/>
        </w:rPr>
        <w:t xml:space="preserve"> American</w:t>
      </w:r>
      <w:r w:rsidR="004358A0" w:rsidRPr="00D73B18">
        <w:rPr>
          <w:rFonts w:ascii="Palatino Linotype" w:hAnsi="Palatino Linotype"/>
          <w:szCs w:val="24"/>
        </w:rPr>
        <w:t xml:space="preserve"> law schools.</w:t>
      </w:r>
      <w:r w:rsidR="0024783D">
        <w:rPr>
          <w:rStyle w:val="FootnoteReference"/>
          <w:rFonts w:ascii="Palatino Linotype" w:hAnsi="Palatino Linotype"/>
          <w:szCs w:val="24"/>
        </w:rPr>
        <w:footnoteReference w:id="22"/>
      </w:r>
      <w:r w:rsidR="004358A0" w:rsidRPr="00D73B18">
        <w:rPr>
          <w:rFonts w:ascii="Palatino Linotype" w:hAnsi="Palatino Linotype"/>
          <w:szCs w:val="24"/>
        </w:rPr>
        <w:t xml:space="preserve"> </w:t>
      </w:r>
    </w:p>
    <w:p w14:paraId="2D6E4672" w14:textId="48739CE4" w:rsidR="00BF699B" w:rsidRPr="00D73B18" w:rsidRDefault="005B7261" w:rsidP="005F6F6E">
      <w:pPr>
        <w:pStyle w:val="FootnoteText"/>
        <w:spacing w:after="200" w:line="480" w:lineRule="auto"/>
        <w:jc w:val="both"/>
        <w:rPr>
          <w:rFonts w:ascii="Palatino Linotype" w:hAnsi="Palatino Linotype"/>
        </w:rPr>
      </w:pPr>
      <w:r w:rsidRPr="00D73B18">
        <w:rPr>
          <w:rFonts w:ascii="Palatino Linotype" w:hAnsi="Palatino Linotype"/>
        </w:rPr>
        <w:t xml:space="preserve">The law </w:t>
      </w:r>
      <w:r w:rsidR="00BF699B" w:rsidRPr="00D73B18">
        <w:rPr>
          <w:rFonts w:ascii="Palatino Linotype" w:hAnsi="Palatino Linotype"/>
        </w:rPr>
        <w:t>students</w:t>
      </w:r>
      <w:r w:rsidR="00947D94" w:rsidRPr="00D73B18">
        <w:rPr>
          <w:rFonts w:ascii="Palatino Linotype" w:hAnsi="Palatino Linotype"/>
        </w:rPr>
        <w:t xml:space="preserve"> in the sample had one shared </w:t>
      </w:r>
      <w:r w:rsidR="00817FD6" w:rsidRPr="00D73B18">
        <w:rPr>
          <w:rFonts w:ascii="Palatino Linotype" w:hAnsi="Palatino Linotype"/>
        </w:rPr>
        <w:t>characteristic: they were all enrolled in law school during an extremely uncertain economic period.</w:t>
      </w:r>
      <w:r w:rsidR="00BF699B" w:rsidRPr="00D73B18">
        <w:rPr>
          <w:rFonts w:ascii="Palatino Linotype" w:hAnsi="Palatino Linotype"/>
        </w:rPr>
        <w:t xml:space="preserve"> Graduate school can act as a shelter from career unknowns, and the U.S. “Great Recession” of 2007-2009 was no exception. Working adults went back to school in an effort to weather financial insecurity; many college graduates also found themselves transitioning immediately to graduate schools. As the data for this paper was collected between 2009 and 2011, the sample includes large numbers of both </w:t>
      </w:r>
      <w:r w:rsidR="00360437" w:rsidRPr="00D73B18">
        <w:rPr>
          <w:rFonts w:ascii="Palatino Linotype" w:hAnsi="Palatino Linotype"/>
        </w:rPr>
        <w:t>“</w:t>
      </w:r>
      <w:r w:rsidR="00BF699B" w:rsidRPr="00D73B18">
        <w:rPr>
          <w:rFonts w:ascii="Palatino Linotype" w:hAnsi="Palatino Linotype"/>
        </w:rPr>
        <w:t>traditional</w:t>
      </w:r>
      <w:r w:rsidR="00360437" w:rsidRPr="00D73B18">
        <w:rPr>
          <w:rFonts w:ascii="Palatino Linotype" w:hAnsi="Palatino Linotype"/>
        </w:rPr>
        <w:t>”</w:t>
      </w:r>
      <w:r w:rsidR="00BF699B" w:rsidRPr="00D73B18">
        <w:rPr>
          <w:rFonts w:ascii="Palatino Linotype" w:hAnsi="Palatino Linotype"/>
        </w:rPr>
        <w:t xml:space="preserve"> and </w:t>
      </w:r>
      <w:r w:rsidR="00360437" w:rsidRPr="00D73B18">
        <w:rPr>
          <w:rFonts w:ascii="Palatino Linotype" w:hAnsi="Palatino Linotype"/>
        </w:rPr>
        <w:t>“</w:t>
      </w:r>
      <w:r w:rsidR="00BF699B" w:rsidRPr="00D73B18">
        <w:rPr>
          <w:rFonts w:ascii="Palatino Linotype" w:hAnsi="Palatino Linotype"/>
        </w:rPr>
        <w:t>nontraditional</w:t>
      </w:r>
      <w:r w:rsidR="00360437" w:rsidRPr="00D73B18">
        <w:rPr>
          <w:rFonts w:ascii="Palatino Linotype" w:hAnsi="Palatino Linotype"/>
        </w:rPr>
        <w:t>”</w:t>
      </w:r>
      <w:r w:rsidR="00BF699B" w:rsidRPr="00D73B18">
        <w:rPr>
          <w:rFonts w:ascii="Palatino Linotype" w:hAnsi="Palatino Linotype"/>
        </w:rPr>
        <w:t xml:space="preserve"> law students, providing an ideal platform to understand how work (or lack thereof) before law school influences student experiences in law school.</w:t>
      </w:r>
      <w:r w:rsidR="003C1045">
        <w:rPr>
          <w:rStyle w:val="FootnoteReference"/>
          <w:rFonts w:ascii="Palatino Linotype" w:hAnsi="Palatino Linotype"/>
        </w:rPr>
        <w:footnoteReference w:id="23"/>
      </w:r>
      <w:r w:rsidR="00BF699B" w:rsidRPr="00D73B18">
        <w:rPr>
          <w:rFonts w:ascii="Palatino Linotype" w:hAnsi="Palatino Linotype"/>
        </w:rPr>
        <w:t xml:space="preserve"> Roughly 45.8 percent of the sample worked for two </w:t>
      </w:r>
      <w:r w:rsidR="00BF699B" w:rsidRPr="00D73B18">
        <w:rPr>
          <w:rFonts w:ascii="Palatino Linotype" w:hAnsi="Palatino Linotype"/>
        </w:rPr>
        <w:lastRenderedPageBreak/>
        <w:t>or more years before returning to law school. Tho</w:t>
      </w:r>
      <w:r w:rsidR="00FC291C" w:rsidRPr="00D73B18">
        <w:rPr>
          <w:rFonts w:ascii="Palatino Linotype" w:hAnsi="Palatino Linotype"/>
        </w:rPr>
        <w:t>se who worked for less than one year</w:t>
      </w:r>
      <w:r w:rsidR="00BF699B" w:rsidRPr="00D73B18">
        <w:rPr>
          <w:rFonts w:ascii="Palatino Linotype" w:hAnsi="Palatino Linotype"/>
        </w:rPr>
        <w:t xml:space="preserve"> often interned temporarily, or held hourly jobs, such as baristas</w:t>
      </w:r>
      <w:r w:rsidR="005377B9" w:rsidRPr="00D73B18">
        <w:rPr>
          <w:rFonts w:ascii="Palatino Linotype" w:hAnsi="Palatino Linotype"/>
        </w:rPr>
        <w:t xml:space="preserve">, and were coded as </w:t>
      </w:r>
      <w:proofErr w:type="spellStart"/>
      <w:r w:rsidR="005377B9" w:rsidRPr="00D73B18">
        <w:rPr>
          <w:rFonts w:ascii="Palatino Linotype" w:hAnsi="Palatino Linotype"/>
        </w:rPr>
        <w:t>conventionals</w:t>
      </w:r>
      <w:proofErr w:type="spellEnd"/>
      <w:r w:rsidR="00BF699B" w:rsidRPr="00D73B18">
        <w:rPr>
          <w:rFonts w:ascii="Palatino Linotype" w:hAnsi="Palatino Linotype"/>
        </w:rPr>
        <w:t>.</w:t>
      </w:r>
      <w:r w:rsidR="00CD2B79" w:rsidRPr="00D73B18">
        <w:rPr>
          <w:rFonts w:ascii="Palatino Linotype" w:hAnsi="Palatino Linotype"/>
        </w:rPr>
        <w:t xml:space="preserve"> I conceptualize “work before law school” as a permanent or semi-permanent paying job that was, or could lead to an eventual career. Some examples are legal secretary, paralegal, banker, consultant, and counselor. Students who worked in the service industry for a long period of time, and tout gaining “life experiences” were also coded as returnees.</w:t>
      </w:r>
    </w:p>
    <w:p w14:paraId="35DD1F7E" w14:textId="2615C958" w:rsidR="00BF699B" w:rsidRPr="00D73B18" w:rsidRDefault="00BF699B" w:rsidP="005F6F6E">
      <w:pPr>
        <w:pStyle w:val="Body1"/>
        <w:spacing w:after="200" w:line="480" w:lineRule="auto"/>
        <w:jc w:val="both"/>
        <w:outlineLvl w:val="1"/>
        <w:rPr>
          <w:rFonts w:ascii="Palatino Linotype" w:hAnsi="Palatino Linotype"/>
          <w:szCs w:val="24"/>
        </w:rPr>
      </w:pPr>
      <w:r w:rsidRPr="00D73B18">
        <w:rPr>
          <w:rFonts w:ascii="Palatino Linotype" w:hAnsi="Palatino Linotype"/>
          <w:szCs w:val="24"/>
        </w:rPr>
        <w:t xml:space="preserve">Interviews lasted between 45 minutes and two hours, and mostly took place on or near the law schools (with some exceptions at respondents’ homes, or places of work). I took notes during the interviews, and also recorded the conversations. All interviews were transcribed and later coded. Initial thematic coding identified anxiety among respondents about entering an elite profession. I noted differences between students’ </w:t>
      </w:r>
      <w:r w:rsidR="00E42727" w:rsidRPr="00D73B18">
        <w:rPr>
          <w:rFonts w:ascii="Palatino Linotype" w:hAnsi="Palatino Linotype"/>
          <w:szCs w:val="24"/>
        </w:rPr>
        <w:t xml:space="preserve">work </w:t>
      </w:r>
      <w:r w:rsidRPr="00D73B18">
        <w:rPr>
          <w:rFonts w:ascii="Palatino Linotype" w:hAnsi="Palatino Linotype"/>
          <w:szCs w:val="24"/>
        </w:rPr>
        <w:t>experiences</w:t>
      </w:r>
      <w:r w:rsidR="00E42727" w:rsidRPr="00D73B18">
        <w:rPr>
          <w:rFonts w:ascii="Palatino Linotype" w:hAnsi="Palatino Linotype"/>
          <w:szCs w:val="24"/>
        </w:rPr>
        <w:t xml:space="preserve"> before law school</w:t>
      </w:r>
      <w:r w:rsidRPr="00D73B18">
        <w:rPr>
          <w:rFonts w:ascii="Palatino Linotype" w:hAnsi="Palatino Linotype"/>
          <w:szCs w:val="24"/>
        </w:rPr>
        <w:t>, and divided the sample into those who worked before law school (returnees), and those who entered law school immediately following college graduation, or held</w:t>
      </w:r>
      <w:r w:rsidR="00FC291C" w:rsidRPr="00D73B18">
        <w:rPr>
          <w:rFonts w:ascii="Palatino Linotype" w:hAnsi="Palatino Linotype"/>
          <w:szCs w:val="24"/>
        </w:rPr>
        <w:t xml:space="preserve"> odd jobs for less than one</w:t>
      </w:r>
      <w:r w:rsidRPr="00D73B18">
        <w:rPr>
          <w:rFonts w:ascii="Palatino Linotype" w:hAnsi="Palatino Linotype"/>
          <w:szCs w:val="24"/>
        </w:rPr>
        <w:t xml:space="preserve"> year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Overall, returnees were cynical about legal education, but they </w:t>
      </w:r>
      <w:r w:rsidR="00CF7347" w:rsidRPr="00D73B18">
        <w:rPr>
          <w:rFonts w:ascii="Palatino Linotype" w:hAnsi="Palatino Linotype"/>
          <w:szCs w:val="24"/>
        </w:rPr>
        <w:t xml:space="preserve">appeared confident in their legal and “real world” </w:t>
      </w:r>
      <w:r w:rsidR="00CF7347" w:rsidRPr="00D73B18">
        <w:rPr>
          <w:rFonts w:ascii="Palatino Linotype" w:hAnsi="Palatino Linotype"/>
          <w:szCs w:val="24"/>
        </w:rPr>
        <w:lastRenderedPageBreak/>
        <w:t>knowledge</w:t>
      </w:r>
      <w:r w:rsidR="00674034" w:rsidRPr="00D73B18">
        <w:rPr>
          <w:rFonts w:ascii="Palatino Linotype" w:hAnsi="Palatino Linotype"/>
          <w:szCs w:val="24"/>
        </w:rPr>
        <w:t xml:space="preserve"> when compared to</w:t>
      </w:r>
      <w:r w:rsidRPr="00D73B18">
        <w:rPr>
          <w:rFonts w:ascii="Palatino Linotype" w:hAnsi="Palatino Linotype"/>
          <w:szCs w:val="24"/>
        </w:rPr>
        <w:t xml:space="preserve"> their conventional peers.</w:t>
      </w:r>
      <w:r w:rsidR="003C1045">
        <w:rPr>
          <w:rStyle w:val="FootnoteReference"/>
          <w:rFonts w:ascii="Palatino Linotype" w:hAnsi="Palatino Linotype"/>
          <w:szCs w:val="24"/>
        </w:rPr>
        <w:footnoteReference w:id="24"/>
      </w:r>
      <w:r w:rsidRPr="00D73B18">
        <w:rPr>
          <w:rFonts w:ascii="Palatino Linotype" w:hAnsi="Palatino Linotype"/>
          <w:szCs w:val="24"/>
        </w:rPr>
        <w:t xml:space="preserve">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described having gained knowledge about law school from hearsay, and imagined difficult tests, copious amounts of reading, and responding to “cold calling.” In contrast, </w:t>
      </w:r>
      <w:r w:rsidR="00754401" w:rsidRPr="00D73B18">
        <w:rPr>
          <w:rFonts w:ascii="Palatino Linotype" w:hAnsi="Palatino Linotype"/>
          <w:szCs w:val="24"/>
        </w:rPr>
        <w:t xml:space="preserve">most </w:t>
      </w:r>
      <w:r w:rsidRPr="00D73B18">
        <w:rPr>
          <w:rFonts w:ascii="Palatino Linotype" w:hAnsi="Palatino Linotype"/>
          <w:szCs w:val="24"/>
        </w:rPr>
        <w:t>returnees garnered work experience from law-related jobs, and/or established mentor/mentee relat</w:t>
      </w:r>
      <w:r w:rsidR="001B3E68" w:rsidRPr="00D73B18">
        <w:rPr>
          <w:rFonts w:ascii="Palatino Linotype" w:hAnsi="Palatino Linotype"/>
          <w:szCs w:val="24"/>
        </w:rPr>
        <w:t>ionships with attorneys, and possessed</w:t>
      </w:r>
      <w:r w:rsidRPr="00D73B18">
        <w:rPr>
          <w:rFonts w:ascii="Palatino Linotype" w:hAnsi="Palatino Linotype"/>
          <w:szCs w:val="24"/>
        </w:rPr>
        <w:t xml:space="preserve"> expert knowledge about law school and the profession. Findings suggest students’ lives after college and leading up to law school shape their educational experiences and career trajectories. </w:t>
      </w:r>
    </w:p>
    <w:p w14:paraId="2691B655" w14:textId="77777777" w:rsidR="001B3557" w:rsidRPr="00D73B18" w:rsidRDefault="001B3557" w:rsidP="005F6F6E">
      <w:pPr>
        <w:pStyle w:val="Body1"/>
        <w:spacing w:after="200" w:line="480" w:lineRule="auto"/>
        <w:jc w:val="both"/>
        <w:rPr>
          <w:rFonts w:ascii="Palatino Linotype" w:hAnsi="Palatino Linotype"/>
          <w:szCs w:val="24"/>
        </w:rPr>
      </w:pPr>
    </w:p>
    <w:p w14:paraId="7F0DE762" w14:textId="30640E84"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FINDINGS – ADORATION VERSUS CYN</w:t>
      </w:r>
      <w:r w:rsidR="004B4BFC">
        <w:rPr>
          <w:rFonts w:ascii="Palatino Linotype" w:hAnsi="Palatino Linotype"/>
          <w:szCs w:val="24"/>
        </w:rPr>
        <w:t>I</w:t>
      </w:r>
      <w:r w:rsidRPr="00D73B18">
        <w:rPr>
          <w:rFonts w:ascii="Palatino Linotype" w:hAnsi="Palatino Linotype"/>
          <w:szCs w:val="24"/>
        </w:rPr>
        <w:t>CISM</w:t>
      </w:r>
    </w:p>
    <w:p w14:paraId="6BAA2509" w14:textId="54D379E0"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Student experiences before law school influenced their learning of the law and the new language and decorum that accompanies it. </w:t>
      </w:r>
    </w:p>
    <w:p w14:paraId="079E7873" w14:textId="77777777" w:rsidR="006E0CB4" w:rsidRPr="005639D4" w:rsidRDefault="006E0CB4" w:rsidP="005F6F6E">
      <w:pPr>
        <w:spacing w:after="200" w:line="480" w:lineRule="auto"/>
        <w:jc w:val="center"/>
        <w:rPr>
          <w:rFonts w:ascii="Palatino Linotype" w:hAnsi="Palatino Linotype"/>
          <w:sz w:val="20"/>
          <w:szCs w:val="20"/>
        </w:rPr>
      </w:pPr>
      <w:r w:rsidRPr="005639D4">
        <w:rPr>
          <w:rFonts w:ascii="Palatino Linotype" w:hAnsi="Palatino Linotype"/>
          <w:sz w:val="20"/>
          <w:szCs w:val="20"/>
        </w:rPr>
        <w:t xml:space="preserve">Table 2. Characteristics of Returnees and </w:t>
      </w:r>
      <w:proofErr w:type="spellStart"/>
      <w:r w:rsidRPr="005639D4">
        <w:rPr>
          <w:rFonts w:ascii="Palatino Linotype" w:hAnsi="Palatino Linotype"/>
          <w:sz w:val="20"/>
          <w:szCs w:val="20"/>
        </w:rPr>
        <w:t>Conventionals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464"/>
      </w:tblGrid>
      <w:tr w:rsidR="006E0CB4" w:rsidRPr="00D73B18" w14:paraId="01C1B818" w14:textId="77777777" w:rsidTr="005639D4">
        <w:tc>
          <w:tcPr>
            <w:tcW w:w="4392" w:type="dxa"/>
            <w:shd w:val="clear" w:color="auto" w:fill="auto"/>
          </w:tcPr>
          <w:p w14:paraId="695A8FF0" w14:textId="77777777" w:rsidR="006E0CB4" w:rsidRPr="005639D4" w:rsidRDefault="006E0CB4" w:rsidP="005F6F6E">
            <w:pPr>
              <w:spacing w:after="200" w:line="480" w:lineRule="auto"/>
              <w:jc w:val="both"/>
              <w:rPr>
                <w:rFonts w:ascii="Palatino Linotype" w:hAnsi="Palatino Linotype"/>
                <w:sz w:val="22"/>
                <w:szCs w:val="22"/>
              </w:rPr>
            </w:pPr>
            <w:r w:rsidRPr="005639D4">
              <w:rPr>
                <w:rFonts w:ascii="Palatino Linotype" w:hAnsi="Palatino Linotype"/>
                <w:sz w:val="22"/>
                <w:szCs w:val="22"/>
              </w:rPr>
              <w:t>Returnees</w:t>
            </w:r>
          </w:p>
        </w:tc>
        <w:tc>
          <w:tcPr>
            <w:tcW w:w="4464" w:type="dxa"/>
            <w:shd w:val="clear" w:color="auto" w:fill="auto"/>
          </w:tcPr>
          <w:p w14:paraId="5250D329" w14:textId="77777777" w:rsidR="006E0CB4" w:rsidRPr="005639D4" w:rsidRDefault="006E0CB4" w:rsidP="005F6F6E">
            <w:pPr>
              <w:spacing w:after="200" w:line="480" w:lineRule="auto"/>
              <w:jc w:val="both"/>
              <w:rPr>
                <w:rFonts w:ascii="Palatino Linotype" w:hAnsi="Palatino Linotype"/>
                <w:sz w:val="22"/>
                <w:szCs w:val="22"/>
              </w:rPr>
            </w:pPr>
            <w:proofErr w:type="spellStart"/>
            <w:r w:rsidRPr="005639D4">
              <w:rPr>
                <w:rFonts w:ascii="Palatino Linotype" w:hAnsi="Palatino Linotype"/>
                <w:sz w:val="22"/>
                <w:szCs w:val="22"/>
              </w:rPr>
              <w:t>Conventionals</w:t>
            </w:r>
            <w:proofErr w:type="spellEnd"/>
          </w:p>
        </w:tc>
      </w:tr>
      <w:tr w:rsidR="006E0CB4" w:rsidRPr="00D73B18" w14:paraId="21FAA9F6" w14:textId="77777777" w:rsidTr="005639D4">
        <w:tc>
          <w:tcPr>
            <w:tcW w:w="4392" w:type="dxa"/>
            <w:shd w:val="clear" w:color="auto" w:fill="auto"/>
          </w:tcPr>
          <w:p w14:paraId="7FC02F48"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Worked for two or more years between college and law school</w:t>
            </w:r>
          </w:p>
          <w:p w14:paraId="0AE2D0B4"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lastRenderedPageBreak/>
              <w:t>Law school is a means to an end</w:t>
            </w:r>
          </w:p>
          <w:p w14:paraId="3A6D3107"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Possess a good idea of what to do with one’s law degree</w:t>
            </w:r>
          </w:p>
          <w:p w14:paraId="09FEB6C2"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See law school as a welcomed relief from work responsibilities</w:t>
            </w:r>
          </w:p>
          <w:p w14:paraId="0BB5E275"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Cynical toward pedagogy and competitive culture in law school</w:t>
            </w:r>
          </w:p>
        </w:tc>
        <w:tc>
          <w:tcPr>
            <w:tcW w:w="4464" w:type="dxa"/>
            <w:shd w:val="clear" w:color="auto" w:fill="auto"/>
          </w:tcPr>
          <w:p w14:paraId="5BBD5BE6"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lastRenderedPageBreak/>
              <w:t xml:space="preserve">Transitioned immediately from college to law school, or worked </w:t>
            </w:r>
            <w:r w:rsidRPr="005639D4">
              <w:rPr>
                <w:rFonts w:ascii="Palatino Linotype" w:hAnsi="Palatino Linotype"/>
                <w:sz w:val="22"/>
                <w:szCs w:val="22"/>
              </w:rPr>
              <w:lastRenderedPageBreak/>
              <w:t>odd jobs in anticipation of attending law school</w:t>
            </w:r>
          </w:p>
          <w:p w14:paraId="0A7B65A4"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 xml:space="preserve">Law school is an intellectual exercise </w:t>
            </w:r>
          </w:p>
          <w:p w14:paraId="3AF70B50"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 xml:space="preserve">A law degree </w:t>
            </w:r>
            <w:r w:rsidRPr="005639D4">
              <w:rPr>
                <w:rFonts w:ascii="Palatino Linotype" w:hAnsi="Palatino Linotype"/>
                <w:i/>
                <w:sz w:val="22"/>
                <w:szCs w:val="22"/>
              </w:rPr>
              <w:t>can</w:t>
            </w:r>
            <w:r w:rsidRPr="005639D4">
              <w:rPr>
                <w:rFonts w:ascii="Palatino Linotype" w:hAnsi="Palatino Linotype"/>
                <w:sz w:val="22"/>
                <w:szCs w:val="22"/>
              </w:rPr>
              <w:t xml:space="preserve"> be versatile</w:t>
            </w:r>
          </w:p>
          <w:p w14:paraId="3279C186" w14:textId="37296764" w:rsidR="006E0CB4" w:rsidRPr="005639D4" w:rsidRDefault="0013688F"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Often un</w:t>
            </w:r>
            <w:r w:rsidR="006E0CB4" w:rsidRPr="005639D4">
              <w:rPr>
                <w:rFonts w:ascii="Palatino Linotype" w:hAnsi="Palatino Linotype"/>
                <w:sz w:val="22"/>
                <w:szCs w:val="22"/>
              </w:rPr>
              <w:t>sure</w:t>
            </w:r>
            <w:r w:rsidRPr="005639D4">
              <w:rPr>
                <w:rFonts w:ascii="Palatino Linotype" w:hAnsi="Palatino Linotype"/>
                <w:sz w:val="22"/>
                <w:szCs w:val="22"/>
              </w:rPr>
              <w:t xml:space="preserve"> of</w:t>
            </w:r>
            <w:r w:rsidR="006E0CB4" w:rsidRPr="005639D4">
              <w:rPr>
                <w:rFonts w:ascii="Palatino Linotype" w:hAnsi="Palatino Linotype"/>
                <w:sz w:val="22"/>
                <w:szCs w:val="22"/>
              </w:rPr>
              <w:t xml:space="preserve"> what to do with a </w:t>
            </w:r>
            <w:r w:rsidR="00660EB7" w:rsidRPr="005639D4">
              <w:rPr>
                <w:rFonts w:ascii="Palatino Linotype" w:hAnsi="Palatino Linotype"/>
                <w:sz w:val="22"/>
                <w:szCs w:val="22"/>
              </w:rPr>
              <w:t xml:space="preserve">law </w:t>
            </w:r>
            <w:r w:rsidR="006E0CB4" w:rsidRPr="005639D4">
              <w:rPr>
                <w:rFonts w:ascii="Palatino Linotype" w:hAnsi="Palatino Linotype"/>
                <w:sz w:val="22"/>
                <w:szCs w:val="22"/>
              </w:rPr>
              <w:t>degree</w:t>
            </w:r>
          </w:p>
          <w:p w14:paraId="0401F3C5"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Open to second career after law school</w:t>
            </w:r>
          </w:p>
          <w:p w14:paraId="59F187FC" w14:textId="77777777" w:rsidR="006E0CB4" w:rsidRPr="005639D4" w:rsidRDefault="006E0CB4" w:rsidP="005F6F6E">
            <w:pPr>
              <w:pStyle w:val="ListParagraph"/>
              <w:numPr>
                <w:ilvl w:val="0"/>
                <w:numId w:val="2"/>
              </w:numPr>
              <w:spacing w:after="200" w:line="480" w:lineRule="auto"/>
              <w:jc w:val="both"/>
              <w:rPr>
                <w:rFonts w:ascii="Palatino Linotype" w:hAnsi="Palatino Linotype"/>
                <w:sz w:val="22"/>
                <w:szCs w:val="22"/>
              </w:rPr>
            </w:pPr>
            <w:r w:rsidRPr="005639D4">
              <w:rPr>
                <w:rFonts w:ascii="Palatino Linotype" w:hAnsi="Palatino Linotype"/>
                <w:sz w:val="22"/>
                <w:szCs w:val="22"/>
              </w:rPr>
              <w:t>Optimistic about future</w:t>
            </w:r>
          </w:p>
        </w:tc>
      </w:tr>
    </w:tbl>
    <w:p w14:paraId="4FF76A54" w14:textId="3DD00378" w:rsidR="005639D4" w:rsidRPr="00D73B18" w:rsidRDefault="005639D4" w:rsidP="005F6F6E">
      <w:pPr>
        <w:pStyle w:val="Body1"/>
        <w:spacing w:before="240" w:after="200" w:line="480" w:lineRule="auto"/>
        <w:jc w:val="both"/>
        <w:rPr>
          <w:rFonts w:ascii="Palatino Linotype" w:hAnsi="Palatino Linotype"/>
          <w:szCs w:val="24"/>
        </w:rPr>
      </w:pPr>
      <w:r w:rsidRPr="00D73B18">
        <w:rPr>
          <w:rFonts w:ascii="Palatino Linotype" w:hAnsi="Palatino Linotype"/>
          <w:szCs w:val="24"/>
        </w:rPr>
        <w:lastRenderedPageBreak/>
        <w:t xml:space="preserve">Looking at Table 2, we see that returnees better understood the legal profession and had a clearer idea about the type of law they wished to practice than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Students who had work experience for two or more years between college and law school looked to applying their “real world” skills. They were however, cynical about the pedagogy and competitive culture among law students.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on the other hand, regarded law school as an intellectual exercise. They lauded the versatility of a law degree, and remained hopeful about their career options. </w:t>
      </w:r>
    </w:p>
    <w:p w14:paraId="6D70D790" w14:textId="5363C4DB" w:rsidR="00DA56C6"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Without regard to race, the students who transit</w:t>
      </w:r>
      <w:r w:rsidR="00DA56C6" w:rsidRPr="00D73B18">
        <w:rPr>
          <w:rFonts w:ascii="Palatino Linotype" w:hAnsi="Palatino Linotype"/>
          <w:szCs w:val="24"/>
        </w:rPr>
        <w:t>i</w:t>
      </w:r>
      <w:r w:rsidR="00746095" w:rsidRPr="00D73B18">
        <w:rPr>
          <w:rFonts w:ascii="Palatino Linotype" w:hAnsi="Palatino Linotype"/>
          <w:szCs w:val="24"/>
        </w:rPr>
        <w:t>oned immediately to law school—</w:t>
      </w:r>
      <w:proofErr w:type="spellStart"/>
      <w:r w:rsidR="00746095" w:rsidRPr="00D73B18">
        <w:rPr>
          <w:rFonts w:ascii="Palatino Linotype" w:hAnsi="Palatino Linotype"/>
          <w:szCs w:val="24"/>
        </w:rPr>
        <w:t>conventionals</w:t>
      </w:r>
      <w:proofErr w:type="spellEnd"/>
      <w:r w:rsidR="00746095" w:rsidRPr="00D73B18">
        <w:rPr>
          <w:rFonts w:ascii="Palatino Linotype" w:hAnsi="Palatino Linotype"/>
          <w:szCs w:val="24"/>
        </w:rPr>
        <w:t>—</w:t>
      </w:r>
      <w:r w:rsidRPr="00D73B18">
        <w:rPr>
          <w:rFonts w:ascii="Palatino Linotype" w:hAnsi="Palatino Linotype"/>
          <w:szCs w:val="24"/>
        </w:rPr>
        <w:t>were not confident about their abilities</w:t>
      </w:r>
      <w:r w:rsidR="009C2115" w:rsidRPr="00D73B18">
        <w:rPr>
          <w:rFonts w:ascii="Palatino Linotype" w:hAnsi="Palatino Linotype"/>
          <w:szCs w:val="24"/>
        </w:rPr>
        <w:t xml:space="preserve"> to succeed in law school</w:t>
      </w:r>
      <w:r w:rsidRPr="00D73B18">
        <w:rPr>
          <w:rFonts w:ascii="Palatino Linotype" w:hAnsi="Palatino Linotype"/>
          <w:szCs w:val="24"/>
        </w:rPr>
        <w:t>. But, they also o</w:t>
      </w:r>
      <w:r w:rsidR="002872C6" w:rsidRPr="00D73B18">
        <w:rPr>
          <w:rFonts w:ascii="Palatino Linotype" w:hAnsi="Palatino Linotype"/>
          <w:szCs w:val="24"/>
        </w:rPr>
        <w:t>verwhelmingly “loved” the experience</w:t>
      </w:r>
      <w:r w:rsidRPr="00D73B18">
        <w:rPr>
          <w:rFonts w:ascii="Palatino Linotype" w:hAnsi="Palatino Linotype"/>
          <w:szCs w:val="24"/>
        </w:rPr>
        <w:t>. The majority of the returnees, brimming with confidence, considered themselves “experts,” yet remained cynical about legal pedagogy.</w:t>
      </w:r>
      <w:r w:rsidR="00302877" w:rsidRPr="00D73B18">
        <w:rPr>
          <w:rFonts w:ascii="Palatino Linotype" w:hAnsi="Palatino Linotype"/>
          <w:szCs w:val="24"/>
        </w:rPr>
        <w:t xml:space="preserve"> In the next section, I describe the </w:t>
      </w:r>
      <w:r w:rsidR="006C2727" w:rsidRPr="00D73B18">
        <w:rPr>
          <w:rFonts w:ascii="Palatino Linotype" w:hAnsi="Palatino Linotype"/>
          <w:szCs w:val="24"/>
        </w:rPr>
        <w:t>characterization</w:t>
      </w:r>
      <w:r w:rsidR="00302877" w:rsidRPr="00D73B18">
        <w:rPr>
          <w:rFonts w:ascii="Palatino Linotype" w:hAnsi="Palatino Linotype"/>
          <w:szCs w:val="24"/>
        </w:rPr>
        <w:t xml:space="preserve"> of imposter versus expert. </w:t>
      </w:r>
      <w:proofErr w:type="spellStart"/>
      <w:r w:rsidR="00E65CCE" w:rsidRPr="00D73B18">
        <w:rPr>
          <w:rFonts w:ascii="Palatino Linotype" w:hAnsi="Palatino Linotype"/>
          <w:szCs w:val="24"/>
        </w:rPr>
        <w:t>Conventionals</w:t>
      </w:r>
      <w:proofErr w:type="spellEnd"/>
      <w:r w:rsidR="00E65CCE" w:rsidRPr="00D73B18">
        <w:rPr>
          <w:rFonts w:ascii="Palatino Linotype" w:hAnsi="Palatino Linotype"/>
          <w:szCs w:val="24"/>
        </w:rPr>
        <w:t xml:space="preserve"> often aligned with an imposter identity where they felt underprepared to undertake law school. Returnees, on the other hand, asserted an expert identity bolstered by their previous work experience. </w:t>
      </w:r>
    </w:p>
    <w:p w14:paraId="2810795A" w14:textId="6604B03B" w:rsidR="00BF699B" w:rsidRPr="005639D4" w:rsidRDefault="00BF699B" w:rsidP="005F6F6E">
      <w:pPr>
        <w:pStyle w:val="Body1"/>
        <w:spacing w:after="200" w:line="480" w:lineRule="auto"/>
        <w:jc w:val="both"/>
        <w:rPr>
          <w:rFonts w:ascii="Palatino Linotype" w:hAnsi="Palatino Linotype"/>
          <w:b/>
          <w:szCs w:val="24"/>
        </w:rPr>
      </w:pPr>
      <w:r w:rsidRPr="005639D4">
        <w:rPr>
          <w:rFonts w:ascii="Palatino Linotype" w:hAnsi="Palatino Linotype"/>
          <w:b/>
          <w:i/>
          <w:szCs w:val="24"/>
        </w:rPr>
        <w:t>The Imposter and The Expert</w:t>
      </w:r>
    </w:p>
    <w:p w14:paraId="1B0C276C" w14:textId="2FA23D24"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Ben is a white law student at MT4</w:t>
      </w:r>
      <w:r w:rsidR="00410973" w:rsidRPr="00D73B18">
        <w:rPr>
          <w:rFonts w:ascii="Palatino Linotype" w:hAnsi="Palatino Linotype"/>
          <w:szCs w:val="24"/>
        </w:rPr>
        <w:t xml:space="preserve">, and </w:t>
      </w:r>
      <w:r w:rsidRPr="00D73B18">
        <w:rPr>
          <w:rFonts w:ascii="Palatino Linotype" w:hAnsi="Palatino Linotype"/>
          <w:szCs w:val="24"/>
        </w:rPr>
        <w:t>anticipated a career in law</w:t>
      </w:r>
      <w:r w:rsidR="00584DD9" w:rsidRPr="00D73B18">
        <w:rPr>
          <w:rFonts w:ascii="Palatino Linotype" w:hAnsi="Palatino Linotype"/>
          <w:szCs w:val="24"/>
        </w:rPr>
        <w:t xml:space="preserve"> while he was pursuing a bachelor’s degree in political science, and a master’s in public policy</w:t>
      </w:r>
      <w:r w:rsidRPr="00D73B18">
        <w:rPr>
          <w:rFonts w:ascii="Palatino Linotype" w:hAnsi="Palatino Linotype"/>
          <w:szCs w:val="24"/>
        </w:rPr>
        <w:t xml:space="preserve">. He worked as a paralegal </w:t>
      </w:r>
      <w:r w:rsidR="00533B5B" w:rsidRPr="00D73B18">
        <w:rPr>
          <w:rFonts w:ascii="Palatino Linotype" w:hAnsi="Palatino Linotype"/>
          <w:szCs w:val="24"/>
        </w:rPr>
        <w:t xml:space="preserve">for four years, </w:t>
      </w:r>
      <w:r w:rsidRPr="00D73B18">
        <w:rPr>
          <w:rFonts w:ascii="Palatino Linotype" w:hAnsi="Palatino Linotype"/>
          <w:szCs w:val="24"/>
        </w:rPr>
        <w:t>to learn more about the profession before investing time, energy, and money in law school. Working as a paralegal affirmed his affinity</w:t>
      </w:r>
      <w:r w:rsidR="001D719D" w:rsidRPr="00D73B18">
        <w:rPr>
          <w:rFonts w:ascii="Palatino Linotype" w:hAnsi="Palatino Linotype"/>
          <w:szCs w:val="24"/>
        </w:rPr>
        <w:t xml:space="preserve"> for the profession</w:t>
      </w:r>
      <w:r w:rsidRPr="00D73B18">
        <w:rPr>
          <w:rFonts w:ascii="Palatino Linotype" w:hAnsi="Palatino Linotype"/>
          <w:szCs w:val="24"/>
        </w:rPr>
        <w:t>, and kindled an interest in real estate law. Regarding whether he felt prepared for law school, Ben said, “I felt overly prepared. With four years of work in the legal profession, I felt I was [comfortable with] a lot of the material.</w:t>
      </w:r>
      <w:r w:rsidR="000A0DE4">
        <w:rPr>
          <w:rFonts w:ascii="Palatino Linotype" w:hAnsi="Palatino Linotype"/>
          <w:szCs w:val="24"/>
        </w:rPr>
        <w:t xml:space="preserve"> …</w:t>
      </w:r>
      <w:r w:rsidRPr="00D73B18">
        <w:rPr>
          <w:rFonts w:ascii="Palatino Linotype" w:hAnsi="Palatino Linotype"/>
          <w:szCs w:val="24"/>
        </w:rPr>
        <w:t xml:space="preserve"> I had a pretty easy first year and it </w:t>
      </w:r>
      <w:r w:rsidRPr="00D73B18">
        <w:rPr>
          <w:rFonts w:ascii="Palatino Linotype" w:hAnsi="Palatino Linotype"/>
          <w:szCs w:val="24"/>
        </w:rPr>
        <w:lastRenderedPageBreak/>
        <w:t xml:space="preserve">was fun! I didn’t have to work. I [have] pretty much had to work all my life, and it was the first time I could just do school.” Ben’s enthusiasm further translated into a sense of confidence. With regard to his first year classes Ben says, “Civil procedure – I mean civil procedure is so easy because I actually dealt with a couple of complaints and a couple of lawsuits from start to finish. I never went to trial or anything like that but I dealt with a majority of it, and it made application of the stuff </w:t>
      </w:r>
      <w:r w:rsidR="00FC291C" w:rsidRPr="00D73B18">
        <w:rPr>
          <w:rFonts w:ascii="Palatino Linotype" w:hAnsi="Palatino Linotype"/>
          <w:szCs w:val="24"/>
        </w:rPr>
        <w:t>I didn’t know so</w:t>
      </w:r>
      <w:r w:rsidRPr="00D73B18">
        <w:rPr>
          <w:rFonts w:ascii="Palatino Linotype" w:hAnsi="Palatino Linotype"/>
          <w:szCs w:val="24"/>
        </w:rPr>
        <w:t xml:space="preserve"> well, easier.”  </w:t>
      </w:r>
    </w:p>
    <w:p w14:paraId="3C5116C7" w14:textId="267CCADD"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Likewise, Spencer, another white MT4 law student also worked as a paralegal before law school, and found a smooth transition. He says he likes law school “a lot!” and credited his three years working as a paralegal: “I mean I worked with lawyers. Honestly, they just said if you keep up with all the reading, and take good notes, that it all worked out.</w:t>
      </w:r>
      <w:r w:rsidR="000A0DE4">
        <w:rPr>
          <w:rFonts w:ascii="Palatino Linotype" w:hAnsi="Palatino Linotype"/>
          <w:szCs w:val="24"/>
        </w:rPr>
        <w:t xml:space="preserve"> …</w:t>
      </w:r>
      <w:r w:rsidRPr="00D73B18">
        <w:rPr>
          <w:rFonts w:ascii="Palatino Linotype" w:hAnsi="Palatino Linotype"/>
          <w:szCs w:val="24"/>
        </w:rPr>
        <w:t xml:space="preserve"> There’s no secret to it. You work hard and then you will do well.” This advice was reassuring to Spencer a</w:t>
      </w:r>
      <w:r w:rsidR="0009796D" w:rsidRPr="00D73B18">
        <w:rPr>
          <w:rFonts w:ascii="Palatino Linotype" w:hAnsi="Palatino Linotype"/>
          <w:szCs w:val="24"/>
        </w:rPr>
        <w:t>nd freed him to enjoy law school.</w:t>
      </w:r>
    </w:p>
    <w:p w14:paraId="2C419D28" w14:textId="018E50C1"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Law students like Ben and Spencer espoused an </w:t>
      </w:r>
      <w:r w:rsidRPr="00D73B18">
        <w:rPr>
          <w:rFonts w:ascii="Palatino Linotype" w:hAnsi="Palatino Linotype"/>
          <w:i/>
          <w:szCs w:val="24"/>
        </w:rPr>
        <w:t>expert</w:t>
      </w:r>
      <w:r w:rsidRPr="00D73B18">
        <w:rPr>
          <w:rFonts w:ascii="Palatino Linotype" w:hAnsi="Palatino Linotype"/>
          <w:szCs w:val="24"/>
        </w:rPr>
        <w:t xml:space="preserve"> identity. Working among attorneys</w:t>
      </w:r>
      <w:r w:rsidR="00452CE0" w:rsidRPr="00D73B18">
        <w:rPr>
          <w:rFonts w:ascii="Palatino Linotype" w:hAnsi="Palatino Linotype"/>
          <w:szCs w:val="24"/>
        </w:rPr>
        <w:t xml:space="preserve"> as</w:t>
      </w:r>
      <w:r w:rsidRPr="00D73B18">
        <w:rPr>
          <w:rFonts w:ascii="Palatino Linotype" w:hAnsi="Palatino Linotype"/>
          <w:szCs w:val="24"/>
        </w:rPr>
        <w:t xml:space="preserve"> paralegal</w:t>
      </w:r>
      <w:r w:rsidR="00452CE0" w:rsidRPr="00D73B18">
        <w:rPr>
          <w:rFonts w:ascii="Palatino Linotype" w:hAnsi="Palatino Linotype"/>
          <w:szCs w:val="24"/>
        </w:rPr>
        <w:t xml:space="preserve"> or secretary</w:t>
      </w:r>
      <w:r w:rsidRPr="00D73B18">
        <w:rPr>
          <w:rFonts w:ascii="Palatino Linotype" w:hAnsi="Palatino Linotype"/>
          <w:szCs w:val="24"/>
        </w:rPr>
        <w:t xml:space="preserve"> provided them with professional familiarity, which led </w:t>
      </w:r>
      <w:r w:rsidR="005727AD" w:rsidRPr="00D73B18">
        <w:rPr>
          <w:rFonts w:ascii="Palatino Linotype" w:hAnsi="Palatino Linotype"/>
          <w:szCs w:val="24"/>
        </w:rPr>
        <w:t>to a boost in</w:t>
      </w:r>
      <w:r w:rsidRPr="00D73B18">
        <w:rPr>
          <w:rFonts w:ascii="Palatino Linotype" w:hAnsi="Palatino Linotype"/>
          <w:szCs w:val="24"/>
        </w:rPr>
        <w:t xml:space="preserve"> confidence</w:t>
      </w:r>
      <w:r w:rsidR="004E288F" w:rsidRPr="00D73B18">
        <w:rPr>
          <w:rFonts w:ascii="Palatino Linotype" w:hAnsi="Palatino Linotype"/>
          <w:szCs w:val="24"/>
        </w:rPr>
        <w:t>—a belief that they will be able to succeed in law school</w:t>
      </w:r>
      <w:r w:rsidRPr="00D73B18">
        <w:rPr>
          <w:rFonts w:ascii="Palatino Linotype" w:hAnsi="Palatino Linotype"/>
          <w:szCs w:val="24"/>
        </w:rPr>
        <w:t xml:space="preserve">. Further, professional interactions with attorneys assuaged their </w:t>
      </w:r>
      <w:r w:rsidRPr="00D73B18">
        <w:rPr>
          <w:rFonts w:ascii="Palatino Linotype" w:hAnsi="Palatino Linotype"/>
          <w:szCs w:val="24"/>
        </w:rPr>
        <w:lastRenderedPageBreak/>
        <w:t>anxieties about</w:t>
      </w:r>
      <w:r w:rsidR="009147B9" w:rsidRPr="00D73B18">
        <w:rPr>
          <w:rFonts w:ascii="Palatino Linotype" w:hAnsi="Palatino Linotype"/>
          <w:szCs w:val="24"/>
        </w:rPr>
        <w:t xml:space="preserve"> being able to face the challenges of</w:t>
      </w:r>
      <w:r w:rsidRPr="00D73B18">
        <w:rPr>
          <w:rFonts w:ascii="Palatino Linotype" w:hAnsi="Palatino Linotype"/>
          <w:szCs w:val="24"/>
        </w:rPr>
        <w:t xml:space="preserve"> law school. These students intimated they were less anxious about exams and answering questions in front of peers and professors than their peers. </w:t>
      </w:r>
    </w:p>
    <w:p w14:paraId="3A8C98B1" w14:textId="2A6509B0"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Returnees who did not work in law-related fields also espoused confidence. While they did not claim expertise in topical matters, they approached law school with ease and comfort. When asked to compare college and law school, Clara, a white student from WT1 says, “I’ve been more confident [compared to college] and I know who I am more. I just like my re</w:t>
      </w:r>
      <w:r w:rsidR="000A0DE4">
        <w:rPr>
          <w:rFonts w:ascii="Palatino Linotype" w:hAnsi="Palatino Linotype"/>
          <w:szCs w:val="24"/>
        </w:rPr>
        <w:t>lationship with school more now</w:t>
      </w:r>
      <w:r w:rsidRPr="00D73B18">
        <w:rPr>
          <w:rFonts w:ascii="Palatino Linotype" w:hAnsi="Palatino Linotype"/>
          <w:szCs w:val="24"/>
        </w:rPr>
        <w:t>.</w:t>
      </w:r>
      <w:r w:rsidR="000A0DE4">
        <w:rPr>
          <w:rFonts w:ascii="Palatino Linotype" w:hAnsi="Palatino Linotype"/>
          <w:szCs w:val="24"/>
        </w:rPr>
        <w:t xml:space="preserve"> … </w:t>
      </w:r>
      <w:r w:rsidRPr="00D73B18">
        <w:rPr>
          <w:rFonts w:ascii="Palatino Linotype" w:hAnsi="Palatino Linotype"/>
          <w:szCs w:val="24"/>
        </w:rPr>
        <w:t>Just the fact that I’m more confident with who I am has made law school a lot better.” Scott, a white student from MT4 reports,</w:t>
      </w:r>
    </w:p>
    <w:p w14:paraId="3ECA8602" w14:textId="617D999D"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I don’t really care about grades, which is another anomaly in law school. To me, an indicator of success in law school is feeling prepared to take the Bar [exam]. And feeling prepared to be successful in practice. I’m not too concerned with the day-to-day monotony of tests and grades</w:t>
      </w:r>
      <w:r w:rsidR="000A0DE4">
        <w:rPr>
          <w:rFonts w:ascii="Palatino Linotype" w:hAnsi="Palatino Linotype"/>
          <w:szCs w:val="24"/>
        </w:rPr>
        <w:t>..</w:t>
      </w:r>
      <w:r w:rsidRPr="00D73B18">
        <w:rPr>
          <w:rFonts w:ascii="Palatino Linotype" w:hAnsi="Palatino Linotype"/>
          <w:szCs w:val="24"/>
        </w:rPr>
        <w:t xml:space="preserve">. My primary concern is making sure that I’m prepared to substantively know what I need to know to practice law. </w:t>
      </w:r>
    </w:p>
    <w:p w14:paraId="2D847B9A" w14:textId="7BFE71AE" w:rsidR="00BF699B" w:rsidRPr="00D73B18" w:rsidRDefault="00BF699B" w:rsidP="005F6F6E">
      <w:pPr>
        <w:pStyle w:val="Body1"/>
        <w:spacing w:after="200" w:line="480" w:lineRule="auto"/>
        <w:ind w:right="-7"/>
        <w:jc w:val="both"/>
        <w:rPr>
          <w:rFonts w:ascii="Palatino Linotype" w:hAnsi="Palatino Linotype"/>
          <w:szCs w:val="24"/>
        </w:rPr>
      </w:pPr>
      <w:r w:rsidRPr="00D73B18">
        <w:rPr>
          <w:rFonts w:ascii="Palatino Linotype" w:hAnsi="Palatino Linotype"/>
          <w:szCs w:val="24"/>
        </w:rPr>
        <w:lastRenderedPageBreak/>
        <w:t xml:space="preserve">Scott could focus </w:t>
      </w:r>
      <w:r w:rsidR="00EF0A12" w:rsidRPr="00D73B18">
        <w:rPr>
          <w:rFonts w:ascii="Palatino Linotype" w:hAnsi="Palatino Linotype"/>
          <w:szCs w:val="24"/>
        </w:rPr>
        <w:t>on the long-term aims</w:t>
      </w:r>
      <w:r w:rsidRPr="00D73B18">
        <w:rPr>
          <w:rFonts w:ascii="Palatino Linotype" w:hAnsi="Palatino Linotype"/>
          <w:szCs w:val="24"/>
        </w:rPr>
        <w:t xml:space="preserve"> of his career in a way</w:t>
      </w:r>
      <w:r w:rsidR="002E4136" w:rsidRPr="00D73B18">
        <w:rPr>
          <w:rFonts w:ascii="Palatino Linotype" w:hAnsi="Palatino Linotype"/>
          <w:szCs w:val="24"/>
        </w:rPr>
        <w:t xml:space="preserve"> that conventional students could </w:t>
      </w:r>
      <w:r w:rsidRPr="00D73B18">
        <w:rPr>
          <w:rFonts w:ascii="Palatino Linotype" w:hAnsi="Palatino Linotype"/>
          <w:szCs w:val="24"/>
        </w:rPr>
        <w:t>not</w:t>
      </w:r>
      <w:r w:rsidR="00567009" w:rsidRPr="00D73B18">
        <w:rPr>
          <w:rFonts w:ascii="Palatino Linotype" w:hAnsi="Palatino Linotype"/>
          <w:szCs w:val="24"/>
        </w:rPr>
        <w:t xml:space="preserve"> (i.e. short-term grades)</w:t>
      </w:r>
      <w:r w:rsidRPr="00D73B18">
        <w:rPr>
          <w:rFonts w:ascii="Palatino Linotype" w:hAnsi="Palatino Linotype"/>
          <w:szCs w:val="24"/>
        </w:rPr>
        <w:t xml:space="preserve">. Even without the “expert” </w:t>
      </w:r>
      <w:r w:rsidR="00606BF2" w:rsidRPr="00D73B18">
        <w:rPr>
          <w:rFonts w:ascii="Palatino Linotype" w:hAnsi="Palatino Linotype"/>
          <w:szCs w:val="24"/>
        </w:rPr>
        <w:t xml:space="preserve">legal </w:t>
      </w:r>
      <w:r w:rsidRPr="00D73B18">
        <w:rPr>
          <w:rFonts w:ascii="Palatino Linotype" w:hAnsi="Palatino Linotype"/>
          <w:szCs w:val="24"/>
        </w:rPr>
        <w:t>knowledge of students like Ben and Spence</w:t>
      </w:r>
      <w:r w:rsidR="009F4D43" w:rsidRPr="00D73B18">
        <w:rPr>
          <w:rFonts w:ascii="Palatino Linotype" w:hAnsi="Palatino Linotype"/>
          <w:szCs w:val="24"/>
        </w:rPr>
        <w:t>r, these students were confident about their abilities to complete law school in a way that</w:t>
      </w:r>
      <w:r w:rsidRPr="00D73B18">
        <w:rPr>
          <w:rFonts w:ascii="Palatino Linotype" w:hAnsi="Palatino Linotype"/>
          <w:szCs w:val="24"/>
        </w:rPr>
        <w:t xml:space="preserve">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w:t>
      </w:r>
      <w:r w:rsidR="000A0DE4">
        <w:rPr>
          <w:rFonts w:ascii="Palatino Linotype" w:hAnsi="Palatino Linotype"/>
          <w:szCs w:val="24"/>
        </w:rPr>
        <w:t>weren’t</w:t>
      </w:r>
      <w:r w:rsidRPr="00D73B18">
        <w:rPr>
          <w:rFonts w:ascii="Palatino Linotype" w:hAnsi="Palatino Linotype"/>
          <w:szCs w:val="24"/>
        </w:rPr>
        <w:t>.</w:t>
      </w:r>
      <w:r w:rsidR="003C1045">
        <w:rPr>
          <w:rStyle w:val="FootnoteReference"/>
          <w:rFonts w:ascii="Palatino Linotype" w:hAnsi="Palatino Linotype"/>
          <w:szCs w:val="24"/>
        </w:rPr>
        <w:footnoteReference w:id="25"/>
      </w:r>
    </w:p>
    <w:p w14:paraId="4E86834F" w14:textId="3406CE7D"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Esperanza, a Latina WT1 law student who followed the conventional route, was determined to become an immigration attorney. </w:t>
      </w:r>
      <w:r w:rsidR="003D492B" w:rsidRPr="00D73B18">
        <w:rPr>
          <w:rFonts w:ascii="Palatino Linotype" w:hAnsi="Palatino Linotype"/>
          <w:szCs w:val="24"/>
        </w:rPr>
        <w:t>Esperanza describes</w:t>
      </w:r>
      <w:r w:rsidRPr="00D73B18">
        <w:rPr>
          <w:rFonts w:ascii="Palatino Linotype" w:hAnsi="Palatino Linotype"/>
          <w:szCs w:val="24"/>
        </w:rPr>
        <w:t xml:space="preserve"> her law school experience: </w:t>
      </w:r>
    </w:p>
    <w:p w14:paraId="196848AA" w14:textId="77777777"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A roller coaster, like a never-ending roller coaster. It’s ups and downs.  Constantly ups and downs. It’s feeling really into it one day and feeling like “wow, I’m studying really hard and completely immersing myself in this, in this really hard experience, [this] legal program!” And then at other points, “I don’t know what’s going on, I don’t know what I’m doing here. And, I don’t know why they let me in. And maybe I need a career change, before I’m even a lawyer.”</w:t>
      </w:r>
    </w:p>
    <w:p w14:paraId="50B868DD" w14:textId="189DFD3B"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Esperanza feels like an imposter. She and others who feel this way seem as dedicated to becoming attorneys as their expert peers. After all, the </w:t>
      </w:r>
      <w:r w:rsidRPr="00D73B18">
        <w:rPr>
          <w:rFonts w:ascii="Palatino Linotype" w:hAnsi="Palatino Linotype"/>
          <w:szCs w:val="24"/>
        </w:rPr>
        <w:lastRenderedPageBreak/>
        <w:t>psychological, financial, and social costs of legal education are rather high. But, they espoused less confidence when they spoke about law school. To take another example, Marvin, an Asian American law student at WT1, said:</w:t>
      </w:r>
    </w:p>
    <w:p w14:paraId="4D9BCE96" w14:textId="2A45CE1E"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The stress, it’s natural. It’s part of the territory when you come to a school like [WT1]. When you first start out, you always think everyone is smarter than you. Everyone has more experience than you. They come from a lot better schools</w:t>
      </w:r>
      <w:r w:rsidR="009220BC">
        <w:rPr>
          <w:rFonts w:ascii="Palatino Linotype" w:hAnsi="Palatino Linotype"/>
          <w:szCs w:val="24"/>
        </w:rPr>
        <w:t>…</w:t>
      </w:r>
      <w:r w:rsidRPr="00D73B18">
        <w:rPr>
          <w:rFonts w:ascii="Palatino Linotype" w:hAnsi="Palatino Linotype"/>
          <w:szCs w:val="24"/>
        </w:rPr>
        <w:t xml:space="preserve"> It puts a lot of pressure on you! And, you never know how you’re going to do in class, just because you’re surrounded by all these people. </w:t>
      </w:r>
    </w:p>
    <w:p w14:paraId="6D512456" w14:textId="738B03A6"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Marvin also felt like he was posturing. Amid a sea of peers who attended American Ivy League institutions for college,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at WT1 felt the sting of competition. Not only did they need to learn new material, and make</w:t>
      </w:r>
      <w:r w:rsidR="009220BC">
        <w:rPr>
          <w:rFonts w:ascii="Palatino Linotype" w:hAnsi="Palatino Linotype"/>
          <w:szCs w:val="24"/>
        </w:rPr>
        <w:t xml:space="preserve"> friends, they were also status-</w:t>
      </w:r>
      <w:r w:rsidRPr="00D73B18">
        <w:rPr>
          <w:rFonts w:ascii="Palatino Linotype" w:hAnsi="Palatino Linotype"/>
          <w:szCs w:val="24"/>
        </w:rPr>
        <w:t xml:space="preserve">conscious about their undergraduate alma maters. Brett, a white conventional student, summarizes this sentiment: </w:t>
      </w:r>
    </w:p>
    <w:p w14:paraId="5CEBDAE5" w14:textId="6D0F3724"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I was terrified before my first exams because I came from a state school; I went to [a large public school], right? Most of my classmates, like Yuan for example, came from Yale and there were people from Harvard, and [W</w:t>
      </w:r>
      <w:r w:rsidR="009220BC">
        <w:rPr>
          <w:rFonts w:ascii="Palatino Linotype" w:hAnsi="Palatino Linotype"/>
          <w:szCs w:val="24"/>
        </w:rPr>
        <w:t xml:space="preserve">T1], right? Like great schools. … </w:t>
      </w:r>
      <w:r w:rsidRPr="00D73B18">
        <w:rPr>
          <w:rFonts w:ascii="Palatino Linotype" w:hAnsi="Palatino Linotype"/>
          <w:szCs w:val="24"/>
        </w:rPr>
        <w:lastRenderedPageBreak/>
        <w:t xml:space="preserve">[T]hat anxiety of “how do I really stack up against the best of the best of my generation right now? How do I stack up against that?”  </w:t>
      </w:r>
    </w:p>
    <w:p w14:paraId="5F397382" w14:textId="4852D427"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Because schools such as WT1 attract high achieving students, most of the sample assumed that their peers attended elite undergraduate institutions. WT1’s entering class profile, which prominently lists the prestigious undergraduate institutions of admitted students, supports this assumption.</w:t>
      </w:r>
      <w:r w:rsidR="003C1045">
        <w:rPr>
          <w:rStyle w:val="FootnoteReference"/>
          <w:rFonts w:ascii="Palatino Linotype" w:hAnsi="Palatino Linotype"/>
          <w:szCs w:val="24"/>
        </w:rPr>
        <w:footnoteReference w:id="26"/>
      </w:r>
      <w:r w:rsidRPr="00D73B18">
        <w:rPr>
          <w:rFonts w:ascii="Palatino Linotype" w:hAnsi="Palatino Linotype"/>
          <w:szCs w:val="24"/>
        </w:rPr>
        <w:t xml:space="preserve"> Nor did having attended elite schools prevent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from experiencing anxiety about law school; Yuan had graduated from Yale but he expressed no less anxiety about law school than Brett who attended a public university for undergraduate.</w:t>
      </w:r>
    </w:p>
    <w:p w14:paraId="64E13FAC" w14:textId="7E5804A2" w:rsidR="00B24A0A"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Yuan is Asian American; findings reveal that Asian American and Latino law students in this sample – many of whom are first-generation college students (refer to Figures 1a, 1b, and 1c) – are particularly likely to feel marginalized and therefore feel like imposters.</w:t>
      </w:r>
      <w:r w:rsidR="00867570" w:rsidRPr="00D73B18">
        <w:rPr>
          <w:rFonts w:ascii="Palatino Linotype" w:hAnsi="Palatino Linotype"/>
          <w:szCs w:val="24"/>
        </w:rPr>
        <w:t xml:space="preserve"> </w:t>
      </w:r>
      <w:r w:rsidR="00DE3D3B" w:rsidRPr="00D73B18">
        <w:rPr>
          <w:rFonts w:ascii="Palatino Linotype" w:hAnsi="Palatino Linotype"/>
          <w:szCs w:val="24"/>
        </w:rPr>
        <w:t>Akin to part-tim</w:t>
      </w:r>
      <w:r w:rsidR="00F949B4" w:rsidRPr="00D73B18">
        <w:rPr>
          <w:rFonts w:ascii="Palatino Linotype" w:hAnsi="Palatino Linotype"/>
          <w:szCs w:val="24"/>
        </w:rPr>
        <w:t>e law students</w:t>
      </w:r>
      <w:r w:rsidR="00664352" w:rsidRPr="00D73B18">
        <w:rPr>
          <w:rFonts w:ascii="Palatino Linotype" w:hAnsi="Palatino Linotype"/>
          <w:szCs w:val="24"/>
        </w:rPr>
        <w:t xml:space="preserve"> </w:t>
      </w:r>
      <w:r w:rsidR="00DE3D3B" w:rsidRPr="00D73B18">
        <w:rPr>
          <w:rFonts w:ascii="Palatino Linotype" w:hAnsi="Palatino Linotype"/>
          <w:szCs w:val="24"/>
        </w:rPr>
        <w:t>in the United Kingdom—whose demographics devia</w:t>
      </w:r>
      <w:r w:rsidR="00FD6B9C" w:rsidRPr="00D73B18">
        <w:rPr>
          <w:rFonts w:ascii="Palatino Linotype" w:hAnsi="Palatino Linotype"/>
          <w:szCs w:val="24"/>
        </w:rPr>
        <w:t>te from their full-time peers—</w:t>
      </w:r>
      <w:r w:rsidR="00867570" w:rsidRPr="00D73B18">
        <w:rPr>
          <w:rFonts w:ascii="Palatino Linotype" w:hAnsi="Palatino Linotype"/>
          <w:szCs w:val="24"/>
        </w:rPr>
        <w:t xml:space="preserve">Asian American and Latino law students experience marginalization. </w:t>
      </w:r>
      <w:r w:rsidR="002C036C" w:rsidRPr="00D73B18">
        <w:rPr>
          <w:rFonts w:ascii="Palatino Linotype" w:hAnsi="Palatino Linotype"/>
          <w:szCs w:val="24"/>
        </w:rPr>
        <w:t xml:space="preserve">Andrew W. </w:t>
      </w:r>
      <w:r w:rsidR="00867570" w:rsidRPr="00D73B18">
        <w:rPr>
          <w:rFonts w:ascii="Palatino Linotype" w:hAnsi="Palatino Linotype"/>
          <w:szCs w:val="24"/>
        </w:rPr>
        <w:t xml:space="preserve">Francis and </w:t>
      </w:r>
      <w:r w:rsidR="002C036C" w:rsidRPr="00D73B18">
        <w:rPr>
          <w:rFonts w:ascii="Palatino Linotype" w:hAnsi="Palatino Linotype"/>
          <w:szCs w:val="24"/>
        </w:rPr>
        <w:t xml:space="preserve">Iain </w:t>
      </w:r>
      <w:r w:rsidR="00C40B42" w:rsidRPr="00D73B18">
        <w:rPr>
          <w:rFonts w:ascii="Palatino Linotype" w:hAnsi="Palatino Linotype"/>
          <w:szCs w:val="24"/>
        </w:rPr>
        <w:t xml:space="preserve">W. </w:t>
      </w:r>
      <w:r w:rsidR="002C036C" w:rsidRPr="00D73B18">
        <w:rPr>
          <w:rFonts w:ascii="Palatino Linotype" w:hAnsi="Palatino Linotype"/>
          <w:szCs w:val="24"/>
        </w:rPr>
        <w:t>McDonald</w:t>
      </w:r>
      <w:r w:rsidR="00867570" w:rsidRPr="00D73B18">
        <w:rPr>
          <w:rFonts w:ascii="Palatino Linotype" w:hAnsi="Palatino Linotype"/>
          <w:szCs w:val="24"/>
        </w:rPr>
        <w:t xml:space="preserve"> find that </w:t>
      </w:r>
      <w:r w:rsidR="00A045AE" w:rsidRPr="00D73B18">
        <w:rPr>
          <w:rFonts w:ascii="Palatino Linotype" w:hAnsi="Palatino Linotype"/>
          <w:szCs w:val="24"/>
        </w:rPr>
        <w:t>part-time law students’ diverg</w:t>
      </w:r>
      <w:r w:rsidR="00BA1205" w:rsidRPr="00D73B18">
        <w:rPr>
          <w:rFonts w:ascii="Palatino Linotype" w:hAnsi="Palatino Linotype"/>
          <w:szCs w:val="24"/>
        </w:rPr>
        <w:t>ent backgrounds from their full-time</w:t>
      </w:r>
      <w:r w:rsidR="00A045AE" w:rsidRPr="00D73B18">
        <w:rPr>
          <w:rFonts w:ascii="Palatino Linotype" w:hAnsi="Palatino Linotype"/>
          <w:szCs w:val="24"/>
        </w:rPr>
        <w:t xml:space="preserve"> peers disadvantages them toward successful </w:t>
      </w:r>
      <w:r w:rsidR="00A045AE" w:rsidRPr="00D73B18">
        <w:rPr>
          <w:rFonts w:ascii="Palatino Linotype" w:hAnsi="Palatino Linotype"/>
          <w:szCs w:val="24"/>
        </w:rPr>
        <w:lastRenderedPageBreak/>
        <w:t>law school completion.</w:t>
      </w:r>
      <w:r w:rsidR="003C1045">
        <w:rPr>
          <w:rStyle w:val="FootnoteReference"/>
          <w:rFonts w:ascii="Palatino Linotype" w:hAnsi="Palatino Linotype"/>
          <w:szCs w:val="24"/>
        </w:rPr>
        <w:footnoteReference w:id="27"/>
      </w:r>
      <w:r w:rsidR="00A045AE" w:rsidRPr="00D73B18">
        <w:rPr>
          <w:rFonts w:ascii="Palatino Linotype" w:hAnsi="Palatino Linotype"/>
          <w:szCs w:val="24"/>
        </w:rPr>
        <w:t xml:space="preserve"> For one, part-time law students exist at the intersection of multiple disadvantages—they are typically older, ethnic</w:t>
      </w:r>
      <w:r w:rsidR="009A5E93" w:rsidRPr="00D73B18">
        <w:rPr>
          <w:rFonts w:ascii="Palatino Linotype" w:hAnsi="Palatino Linotype"/>
          <w:szCs w:val="24"/>
        </w:rPr>
        <w:t>/racial</w:t>
      </w:r>
      <w:r w:rsidR="00A045AE" w:rsidRPr="00D73B18">
        <w:rPr>
          <w:rFonts w:ascii="Palatino Linotype" w:hAnsi="Palatino Linotype"/>
          <w:szCs w:val="24"/>
        </w:rPr>
        <w:t xml:space="preserve"> minorities, attended l</w:t>
      </w:r>
      <w:r w:rsidR="00B00D55" w:rsidRPr="00D73B18">
        <w:rPr>
          <w:rFonts w:ascii="Palatino Linotype" w:hAnsi="Palatino Linotype"/>
          <w:szCs w:val="24"/>
        </w:rPr>
        <w:t>ower-ranked</w:t>
      </w:r>
      <w:r w:rsidR="00A045AE" w:rsidRPr="00D73B18">
        <w:rPr>
          <w:rFonts w:ascii="Palatino Linotype" w:hAnsi="Palatino Linotype"/>
          <w:szCs w:val="24"/>
        </w:rPr>
        <w:t xml:space="preserve"> institutions, and earned less impressive grades. </w:t>
      </w:r>
      <w:r w:rsidR="00E634FA" w:rsidRPr="00D73B18">
        <w:rPr>
          <w:rFonts w:ascii="Palatino Linotype" w:hAnsi="Palatino Linotype"/>
          <w:szCs w:val="24"/>
        </w:rPr>
        <w:t>As suggested by</w:t>
      </w:r>
      <w:r w:rsidR="008E6BD1" w:rsidRPr="00D73B18">
        <w:rPr>
          <w:rFonts w:ascii="Palatino Linotype" w:hAnsi="Palatino Linotype"/>
          <w:szCs w:val="24"/>
        </w:rPr>
        <w:t xml:space="preserve"> the Francis and McDonald</w:t>
      </w:r>
      <w:r w:rsidR="00E634FA" w:rsidRPr="00D73B18">
        <w:rPr>
          <w:rFonts w:ascii="Palatino Linotype" w:hAnsi="Palatino Linotype"/>
          <w:szCs w:val="24"/>
        </w:rPr>
        <w:t>, unlike part-time students, full-time law students are advantaged by being a part of the normative representation: “the full time law student typically belongs to a broad tribe of s</w:t>
      </w:r>
      <w:r w:rsidR="00635CCB" w:rsidRPr="00D73B18">
        <w:rPr>
          <w:rFonts w:ascii="Palatino Linotype" w:hAnsi="Palatino Linotype"/>
          <w:szCs w:val="24"/>
        </w:rPr>
        <w:t>tudents who</w:t>
      </w:r>
      <w:r w:rsidR="00E634FA" w:rsidRPr="00D73B18">
        <w:rPr>
          <w:rFonts w:ascii="Palatino Linotype" w:hAnsi="Palatino Linotype"/>
          <w:szCs w:val="24"/>
        </w:rPr>
        <w:t xml:space="preserve"> have moved, relatively </w:t>
      </w:r>
      <w:proofErr w:type="spellStart"/>
      <w:r w:rsidR="00E634FA" w:rsidRPr="00D73B18">
        <w:rPr>
          <w:rFonts w:ascii="Palatino Linotype" w:hAnsi="Palatino Linotype"/>
          <w:szCs w:val="24"/>
        </w:rPr>
        <w:t>unproblematically</w:t>
      </w:r>
      <w:proofErr w:type="spellEnd"/>
      <w:r w:rsidR="00E634FA" w:rsidRPr="00D73B18">
        <w:rPr>
          <w:rFonts w:ascii="Palatino Linotype" w:hAnsi="Palatino Linotype"/>
          <w:szCs w:val="24"/>
        </w:rPr>
        <w:t>, from A-levels to</w:t>
      </w:r>
      <w:r w:rsidR="008E6BD1" w:rsidRPr="00D73B18">
        <w:rPr>
          <w:rFonts w:ascii="Palatino Linotype" w:hAnsi="Palatino Linotype"/>
          <w:szCs w:val="24"/>
        </w:rPr>
        <w:t xml:space="preserve"> degree-level study—they share ‘</w:t>
      </w:r>
      <w:r w:rsidR="00E634FA" w:rsidRPr="00D73B18">
        <w:rPr>
          <w:rFonts w:ascii="Palatino Linotype" w:hAnsi="Palatino Linotype"/>
          <w:szCs w:val="24"/>
        </w:rPr>
        <w:t xml:space="preserve">a feeling of </w:t>
      </w:r>
      <w:r w:rsidR="008E6BD1" w:rsidRPr="00D73B18">
        <w:rPr>
          <w:rFonts w:ascii="Palatino Linotype" w:hAnsi="Palatino Linotype"/>
          <w:szCs w:val="24"/>
        </w:rPr>
        <w:t>inevitability’”.</w:t>
      </w:r>
      <w:r w:rsidR="003C1045">
        <w:rPr>
          <w:rStyle w:val="FootnoteReference"/>
          <w:rFonts w:ascii="Palatino Linotype" w:hAnsi="Palatino Linotype"/>
          <w:szCs w:val="24"/>
        </w:rPr>
        <w:footnoteReference w:id="28"/>
      </w:r>
      <w:r w:rsidR="00E634FA" w:rsidRPr="00D73B18">
        <w:rPr>
          <w:rFonts w:ascii="Palatino Linotype" w:hAnsi="Palatino Linotype"/>
          <w:szCs w:val="24"/>
        </w:rPr>
        <w:t xml:space="preserve"> </w:t>
      </w:r>
      <w:r w:rsidR="007C6B63" w:rsidRPr="00D73B18">
        <w:rPr>
          <w:rFonts w:ascii="Palatino Linotype" w:hAnsi="Palatino Linotype"/>
          <w:szCs w:val="24"/>
        </w:rPr>
        <w:t>Part-time students do not possess the requisite experiences, or habitus, of their full-time counterparts. In the same vein, Asian American and Latino law students, most of whom are first-generation college students, als</w:t>
      </w:r>
      <w:r w:rsidR="008A754B" w:rsidRPr="00D73B18">
        <w:rPr>
          <w:rFonts w:ascii="Palatino Linotype" w:hAnsi="Palatino Linotype"/>
          <w:szCs w:val="24"/>
        </w:rPr>
        <w:t xml:space="preserve">o lack the habitus of the normative American </w:t>
      </w:r>
      <w:r w:rsidR="007C6B63" w:rsidRPr="00D73B18">
        <w:rPr>
          <w:rFonts w:ascii="Palatino Linotype" w:hAnsi="Palatino Linotype"/>
          <w:szCs w:val="24"/>
        </w:rPr>
        <w:t xml:space="preserve">law student. </w:t>
      </w:r>
      <w:r w:rsidRPr="00D73B18">
        <w:rPr>
          <w:rFonts w:ascii="Palatino Linotype" w:hAnsi="Palatino Linotype"/>
          <w:szCs w:val="24"/>
        </w:rPr>
        <w:t xml:space="preserve">I </w:t>
      </w:r>
      <w:r w:rsidR="00F949B4" w:rsidRPr="00D73B18">
        <w:rPr>
          <w:rFonts w:ascii="Palatino Linotype" w:hAnsi="Palatino Linotype"/>
          <w:szCs w:val="24"/>
        </w:rPr>
        <w:t xml:space="preserve">will </w:t>
      </w:r>
      <w:r w:rsidRPr="00D73B18">
        <w:rPr>
          <w:rFonts w:ascii="Palatino Linotype" w:hAnsi="Palatino Linotype"/>
          <w:szCs w:val="24"/>
        </w:rPr>
        <w:t xml:space="preserve">return to this discussion </w:t>
      </w:r>
      <w:r w:rsidR="00F949B4" w:rsidRPr="00D73B18">
        <w:rPr>
          <w:rFonts w:ascii="Palatino Linotype" w:hAnsi="Palatino Linotype"/>
          <w:szCs w:val="24"/>
        </w:rPr>
        <w:t>of racial disparities</w:t>
      </w:r>
      <w:r w:rsidRPr="00D73B18">
        <w:rPr>
          <w:rFonts w:ascii="Palatino Linotype" w:hAnsi="Palatino Linotype"/>
          <w:szCs w:val="24"/>
        </w:rPr>
        <w:t xml:space="preserve">. </w:t>
      </w:r>
    </w:p>
    <w:p w14:paraId="727A31E6" w14:textId="2E12D985" w:rsidR="00F5263D" w:rsidRPr="00D73B18" w:rsidRDefault="00F5263D" w:rsidP="005F6F6E">
      <w:pPr>
        <w:pStyle w:val="Body1"/>
        <w:spacing w:after="200" w:line="480" w:lineRule="auto"/>
        <w:jc w:val="both"/>
        <w:rPr>
          <w:rFonts w:ascii="Palatino Linotype" w:hAnsi="Palatino Linotype"/>
          <w:szCs w:val="24"/>
        </w:rPr>
      </w:pPr>
      <w:r w:rsidRPr="00D73B18">
        <w:rPr>
          <w:rFonts w:ascii="Palatino Linotype" w:hAnsi="Palatino Linotype"/>
          <w:szCs w:val="24"/>
        </w:rPr>
        <w:t>As Figure 1 suggest</w:t>
      </w:r>
      <w:r>
        <w:rPr>
          <w:rFonts w:ascii="Palatino Linotype" w:hAnsi="Palatino Linotype"/>
          <w:szCs w:val="24"/>
        </w:rPr>
        <w:t>s</w:t>
      </w:r>
      <w:r w:rsidRPr="00D73B18">
        <w:rPr>
          <w:rFonts w:ascii="Palatino Linotype" w:hAnsi="Palatino Linotype"/>
          <w:szCs w:val="24"/>
        </w:rPr>
        <w:t xml:space="preserve">, the majority of the students in this sample hail from families where at least one parent is a college graduate. Beyond college however, we see that fewer than half of the Asian American and Latino students have even </w:t>
      </w:r>
      <w:r w:rsidRPr="00D73B18">
        <w:rPr>
          <w:rFonts w:ascii="Palatino Linotype" w:hAnsi="Palatino Linotype"/>
          <w:szCs w:val="24"/>
        </w:rPr>
        <w:lastRenderedPageBreak/>
        <w:t>one parent who completed graduate or professional school, while more than half of white students do</w:t>
      </w:r>
      <w:r>
        <w:rPr>
          <w:rFonts w:ascii="Palatino Linotype" w:hAnsi="Palatino Linotype"/>
          <w:szCs w:val="24"/>
        </w:rPr>
        <w:t>.</w:t>
      </w:r>
    </w:p>
    <w:p w14:paraId="0FB4DEDF" w14:textId="77777777" w:rsidR="00BF1E40" w:rsidRPr="00F5263D" w:rsidRDefault="00BF1E40" w:rsidP="00951A53">
      <w:pPr>
        <w:spacing w:after="200" w:line="480" w:lineRule="auto"/>
        <w:rPr>
          <w:rFonts w:ascii="Palatino Linotype" w:hAnsi="Palatino Linotype"/>
          <w:b/>
          <w:sz w:val="20"/>
          <w:szCs w:val="20"/>
        </w:rPr>
      </w:pPr>
      <w:r w:rsidRPr="00F5263D">
        <w:rPr>
          <w:rFonts w:ascii="Palatino Linotype" w:hAnsi="Palatino Linotype"/>
          <w:b/>
          <w:sz w:val="20"/>
          <w:szCs w:val="20"/>
        </w:rPr>
        <w:t>Figure 1. Highest Degree Attained by One Parent among Asian American, Latino, and White Law Students in Sample</w:t>
      </w:r>
    </w:p>
    <w:p w14:paraId="59975502" w14:textId="77777777" w:rsidR="00BF1E40" w:rsidRPr="00D73B18" w:rsidRDefault="00BF1E40" w:rsidP="005F6F6E">
      <w:pPr>
        <w:spacing w:after="200" w:line="480" w:lineRule="auto"/>
        <w:jc w:val="both"/>
        <w:rPr>
          <w:rFonts w:ascii="Palatino Linotype" w:hAnsi="Palatino Linotype"/>
        </w:rPr>
      </w:pPr>
      <w:r w:rsidRPr="00D73B18">
        <w:rPr>
          <w:rFonts w:ascii="Palatino Linotype" w:hAnsi="Palatino Linotype"/>
          <w:noProof/>
          <w:lang w:val="en-GB" w:eastAsia="en-GB"/>
        </w:rPr>
        <w:drawing>
          <wp:inline distT="0" distB="0" distL="0" distR="0" wp14:anchorId="1E018DC9" wp14:editId="620A66DB">
            <wp:extent cx="4478655" cy="2332355"/>
            <wp:effectExtent l="0" t="0" r="17145"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9184D1" w14:textId="77777777" w:rsidR="00BF1E40" w:rsidRPr="00D73B18" w:rsidRDefault="00BF1E40" w:rsidP="005F6F6E">
      <w:pPr>
        <w:spacing w:after="200" w:line="480" w:lineRule="auto"/>
        <w:jc w:val="both"/>
        <w:rPr>
          <w:rFonts w:ascii="Palatino Linotype" w:hAnsi="Palatino Linotype"/>
        </w:rPr>
      </w:pPr>
      <w:r w:rsidRPr="00D73B18">
        <w:rPr>
          <w:rFonts w:ascii="Palatino Linotype" w:hAnsi="Palatino Linotype"/>
          <w:noProof/>
          <w:lang w:val="en-GB" w:eastAsia="en-GB"/>
        </w:rPr>
        <w:drawing>
          <wp:inline distT="0" distB="0" distL="0" distR="0" wp14:anchorId="401EAB49" wp14:editId="5631339F">
            <wp:extent cx="4478655" cy="2438400"/>
            <wp:effectExtent l="0" t="0" r="17145"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0DD718" w14:textId="77777777" w:rsidR="00BF1E40" w:rsidRPr="00D73B18" w:rsidRDefault="00BF1E40" w:rsidP="005F6F6E">
      <w:pPr>
        <w:spacing w:after="200" w:line="480" w:lineRule="auto"/>
        <w:jc w:val="both"/>
        <w:rPr>
          <w:rFonts w:ascii="Palatino Linotype" w:hAnsi="Palatino Linotype"/>
        </w:rPr>
      </w:pPr>
      <w:r w:rsidRPr="00D73B18">
        <w:rPr>
          <w:rFonts w:ascii="Palatino Linotype" w:hAnsi="Palatino Linotype"/>
          <w:noProof/>
          <w:lang w:val="en-GB" w:eastAsia="en-GB"/>
        </w:rPr>
        <w:lastRenderedPageBreak/>
        <w:drawing>
          <wp:inline distT="0" distB="0" distL="0" distR="0" wp14:anchorId="0D10F475" wp14:editId="362528CE">
            <wp:extent cx="4478655" cy="2252869"/>
            <wp:effectExtent l="0" t="0" r="17145" b="14605"/>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10631B" w14:textId="10BE9595" w:rsidR="00A83EF9"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All of the white students with parents who hold professional degrees, have at least one parent who possesses a JD.</w:t>
      </w:r>
      <w:r w:rsidR="003C1045">
        <w:rPr>
          <w:rStyle w:val="FootnoteReference"/>
          <w:rFonts w:ascii="Palatino Linotype" w:hAnsi="Palatino Linotype"/>
          <w:szCs w:val="24"/>
        </w:rPr>
        <w:footnoteReference w:id="29"/>
      </w:r>
      <w:r w:rsidRPr="00D73B18">
        <w:rPr>
          <w:rFonts w:ascii="Palatino Linotype" w:hAnsi="Palatino Linotype"/>
          <w:szCs w:val="24"/>
        </w:rPr>
        <w:t xml:space="preserve"> Minority students tended to assume that their white peers have lawyer relatives or friends, an assumption the sample supported—35 percent of the white students without lawyer parents have relatives or close family friends with law degrees. In other words, the a</w:t>
      </w:r>
      <w:r w:rsidR="00642B05" w:rsidRPr="00D73B18">
        <w:rPr>
          <w:rFonts w:ascii="Palatino Linotype" w:hAnsi="Palatino Linotype"/>
          <w:szCs w:val="24"/>
        </w:rPr>
        <w:t xml:space="preserve">ssumption, which increased </w:t>
      </w:r>
      <w:r w:rsidR="00332656" w:rsidRPr="00D73B18">
        <w:rPr>
          <w:rFonts w:ascii="Palatino Linotype" w:hAnsi="Palatino Linotype"/>
          <w:szCs w:val="24"/>
        </w:rPr>
        <w:t>Asian American and Latino law students’</w:t>
      </w:r>
      <w:r w:rsidRPr="00D73B18">
        <w:rPr>
          <w:rFonts w:ascii="Palatino Linotype" w:hAnsi="Palatino Linotype"/>
          <w:szCs w:val="24"/>
        </w:rPr>
        <w:t xml:space="preserve"> imposter syndrome, that white students have JD role models and networks, appears accurate. </w:t>
      </w:r>
    </w:p>
    <w:p w14:paraId="178EA202" w14:textId="77777777" w:rsidR="00BF699B" w:rsidRPr="00F5263D" w:rsidRDefault="00BF699B" w:rsidP="005F6F6E">
      <w:pPr>
        <w:pStyle w:val="Body1"/>
        <w:spacing w:after="200" w:line="480" w:lineRule="auto"/>
        <w:jc w:val="both"/>
        <w:rPr>
          <w:rFonts w:ascii="Palatino Linotype" w:hAnsi="Palatino Linotype"/>
          <w:b/>
          <w:i/>
          <w:szCs w:val="24"/>
        </w:rPr>
      </w:pPr>
      <w:r w:rsidRPr="00F5263D">
        <w:rPr>
          <w:rFonts w:ascii="Palatino Linotype" w:hAnsi="Palatino Linotype"/>
          <w:b/>
          <w:i/>
          <w:szCs w:val="24"/>
        </w:rPr>
        <w:t xml:space="preserve">Falling in Love and Going Through the Motions. </w:t>
      </w:r>
    </w:p>
    <w:p w14:paraId="5652FE99" w14:textId="4418B8B9"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Law students have complex feelings about law school. The intellectual pursuit of law infatuates some. Others describe law school as a means to an end. As a rule, </w:t>
      </w:r>
      <w:proofErr w:type="spellStart"/>
      <w:r w:rsidRPr="00D73B18">
        <w:rPr>
          <w:rFonts w:ascii="Palatino Linotype" w:hAnsi="Palatino Linotype"/>
          <w:szCs w:val="24"/>
        </w:rPr>
        <w:lastRenderedPageBreak/>
        <w:t>conventionals</w:t>
      </w:r>
      <w:proofErr w:type="spellEnd"/>
      <w:r w:rsidRPr="00D73B18">
        <w:rPr>
          <w:rFonts w:ascii="Palatino Linotype" w:hAnsi="Palatino Linotype"/>
          <w:szCs w:val="24"/>
        </w:rPr>
        <w:t xml:space="preserve"> “fall in love” with law school – its rigor, status as an elite profession, and the intellectual value attributed to complex language and puzzle-like problem solving – and returnees see it instrumentally. </w:t>
      </w:r>
    </w:p>
    <w:p w14:paraId="0BCB9BDF" w14:textId="48FE2998" w:rsidR="00BF699B" w:rsidRPr="00D73B18" w:rsidRDefault="00BF699B" w:rsidP="005F6F6E">
      <w:pPr>
        <w:pStyle w:val="Body1"/>
        <w:spacing w:after="200" w:line="480" w:lineRule="auto"/>
        <w:jc w:val="both"/>
        <w:rPr>
          <w:rFonts w:ascii="Palatino Linotype" w:hAnsi="Palatino Linotype"/>
          <w:i/>
          <w:szCs w:val="24"/>
        </w:rPr>
      </w:pPr>
      <w:proofErr w:type="spellStart"/>
      <w:r w:rsidRPr="00D73B18">
        <w:rPr>
          <w:rFonts w:ascii="Palatino Linotype" w:hAnsi="Palatino Linotype"/>
          <w:i/>
          <w:szCs w:val="24"/>
        </w:rPr>
        <w:t>Conventionals</w:t>
      </w:r>
      <w:proofErr w:type="spellEnd"/>
      <w:r w:rsidRPr="00D73B18">
        <w:rPr>
          <w:rFonts w:ascii="Palatino Linotype" w:hAnsi="Palatino Linotype"/>
          <w:i/>
          <w:szCs w:val="24"/>
        </w:rPr>
        <w:t xml:space="preserve">’ experiences of falling in love </w:t>
      </w:r>
    </w:p>
    <w:p w14:paraId="1D2768D8" w14:textId="63B64FD1"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Bryn adores law school. An Asian American WT1 law student and a conventional, she is enamored by the intellectual pursuit of law. She says, “I have been really lucky to find professors that I love and respect. And, I have been lucky to find organizations that are </w:t>
      </w:r>
      <w:r w:rsidR="00B24A0A" w:rsidRPr="00D73B18">
        <w:rPr>
          <w:rFonts w:ascii="Palatino Linotype" w:hAnsi="Palatino Linotype"/>
          <w:szCs w:val="24"/>
        </w:rPr>
        <w:t>socially conscious of dynamics</w:t>
      </w:r>
      <w:r w:rsidR="00951A53">
        <w:rPr>
          <w:rFonts w:ascii="Palatino Linotype" w:hAnsi="Palatino Linotype"/>
          <w:szCs w:val="24"/>
        </w:rPr>
        <w:t xml:space="preserve"> – </w:t>
      </w:r>
      <w:r w:rsidRPr="00D73B18">
        <w:rPr>
          <w:rFonts w:ascii="Palatino Linotype" w:hAnsi="Palatino Linotype"/>
          <w:szCs w:val="24"/>
        </w:rPr>
        <w:t>especially</w:t>
      </w:r>
      <w:r w:rsidR="00951A53">
        <w:rPr>
          <w:rFonts w:ascii="Palatino Linotype" w:hAnsi="Palatino Linotype"/>
          <w:szCs w:val="24"/>
        </w:rPr>
        <w:t xml:space="preserve"> </w:t>
      </w:r>
      <w:r w:rsidRPr="00D73B18">
        <w:rPr>
          <w:rFonts w:ascii="Palatino Linotype" w:hAnsi="Palatino Linotype"/>
          <w:szCs w:val="24"/>
        </w:rPr>
        <w:t xml:space="preserve">around race and gender.”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from both schools admired their professors’ intellect and appreciated like-minded peers. Their friends and the logic of learning the law was a source of excitement. </w:t>
      </w:r>
    </w:p>
    <w:p w14:paraId="0BEDEE1B" w14:textId="2F43A88F"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Natalia, a Latina student from WT1, also found law school </w:t>
      </w:r>
      <w:r w:rsidR="00642B05" w:rsidRPr="00D73B18">
        <w:rPr>
          <w:rFonts w:ascii="Palatino Linotype" w:hAnsi="Palatino Linotype"/>
          <w:szCs w:val="24"/>
        </w:rPr>
        <w:t xml:space="preserve">exciting, albeit </w:t>
      </w:r>
      <w:r w:rsidRPr="00D73B18">
        <w:rPr>
          <w:rFonts w:ascii="Palatino Linotype" w:hAnsi="Palatino Linotype"/>
          <w:szCs w:val="24"/>
        </w:rPr>
        <w:t xml:space="preserve">at times overwhelming. She said: </w:t>
      </w:r>
    </w:p>
    <w:p w14:paraId="03079A79" w14:textId="177D48A9"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 xml:space="preserve">What surprised me about law school is that it’s a big exercise in reasoning, more so than being taught concrete information about the law. It’s more general doctrines of the law rather than concrete, which is what I had expected prior to coming. </w:t>
      </w:r>
    </w:p>
    <w:p w14:paraId="6E75E987" w14:textId="3F05796D" w:rsidR="00BF699B" w:rsidRPr="00D73B18" w:rsidRDefault="00BF699B" w:rsidP="005F6F6E">
      <w:pPr>
        <w:pStyle w:val="Body1"/>
        <w:spacing w:after="200" w:line="480" w:lineRule="auto"/>
        <w:ind w:right="-7"/>
        <w:jc w:val="both"/>
        <w:rPr>
          <w:rFonts w:ascii="Palatino Linotype" w:hAnsi="Palatino Linotype"/>
          <w:szCs w:val="24"/>
        </w:rPr>
      </w:pPr>
      <w:r w:rsidRPr="00D73B18">
        <w:rPr>
          <w:rFonts w:ascii="Palatino Linotype" w:hAnsi="Palatino Linotype"/>
          <w:szCs w:val="24"/>
        </w:rPr>
        <w:lastRenderedPageBreak/>
        <w:t>For students like Bryn and Natalia, social aspects are a large part of their schooling. Natalia distinguished the role of the Latino Law Students Organization, saying, “In terms of social experiences, it’s better than what I expected. I have been able to make a lot of friends here.”</w:t>
      </w:r>
    </w:p>
    <w:p w14:paraId="021C52E1" w14:textId="6561FF32"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Brandon, one of the conventional respondents at MT4, hails from the American Midwest. An Asian American student, he relocated to Metropolitan City to attend MT4. He connected his love for law school directly to its challenge: </w:t>
      </w:r>
    </w:p>
    <w:p w14:paraId="13A42CC0" w14:textId="71DB5A87"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I do love it here, even when it gets really rough and I haven’t slept anywhere close to enough, exams are coming up,</w:t>
      </w:r>
      <w:r w:rsidR="00951A53">
        <w:rPr>
          <w:rFonts w:ascii="Palatino Linotype" w:hAnsi="Palatino Linotype"/>
          <w:szCs w:val="24"/>
        </w:rPr>
        <w:t xml:space="preserve"> I don’t feel prepared for them..</w:t>
      </w:r>
      <w:r w:rsidRPr="00D73B18">
        <w:rPr>
          <w:rFonts w:ascii="Palatino Linotype" w:hAnsi="Palatino Linotype"/>
          <w:szCs w:val="24"/>
        </w:rPr>
        <w:t>. I think that everybody has worked harder than me, knows more than me and I feel like I’m constantly the underdog. Even though I know I’m not – I’m top ten percent of my class… So, I do think you have to love what you’re doing in order to be able to keep pushing yourself like that. Because you are working almost every waking hour in law school, or at least you should be.</w:t>
      </w:r>
      <w:r w:rsidR="00951A53">
        <w:rPr>
          <w:rFonts w:ascii="Palatino Linotype" w:hAnsi="Palatino Linotype"/>
          <w:szCs w:val="24"/>
        </w:rPr>
        <w:t xml:space="preserve"> …</w:t>
      </w:r>
      <w:r w:rsidRPr="00D73B18">
        <w:rPr>
          <w:rFonts w:ascii="Palatino Linotype" w:hAnsi="Palatino Linotype"/>
          <w:szCs w:val="24"/>
        </w:rPr>
        <w:t xml:space="preserve"> And, you can only do that if you really like what you’re doing. Even if you don’t like the subject matter. Real estate law, not the right thing for me to be doing. But, I love learning </w:t>
      </w:r>
      <w:r w:rsidRPr="00D73B18">
        <w:rPr>
          <w:rFonts w:ascii="Palatino Linotype" w:hAnsi="Palatino Linotype"/>
          <w:szCs w:val="24"/>
        </w:rPr>
        <w:lastRenderedPageBreak/>
        <w:t xml:space="preserve">about the law and doing the law. So, even if I have to take an unpleasant class, it’s part of an experience that I really want. So it keeps me going. And of course, I have had some wonderful and fantastic teachers. My first Property teacher, fantastic. Hence the future interest – wills, that stuff. I did really well there. My Criminal class, I loved Criminal Law, that was an amazing teacher. It was probably my best experience yet in law school. Fantastic. </w:t>
      </w:r>
    </w:p>
    <w:p w14:paraId="1C557F45" w14:textId="77777777"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As seen from his comments, Brandon enjoys law school. He acknowledges competition as a part of the law school experience, but he thrives in this environment. Moreover, Brandon enjoys his coursework because they are all related to the law. </w:t>
      </w:r>
    </w:p>
    <w:p w14:paraId="1700496B" w14:textId="56989951"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Whitney, another Asian American student from MT 4, was raised in Metropolitan City, and grew up in an impoverished neighborhood, which prompted her interest in pursuing criminal law. She directly relates her difficulties in law school to her youth: </w:t>
      </w:r>
    </w:p>
    <w:p w14:paraId="010D4F10" w14:textId="1E7DA42D"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I actually did really poorly my first semester. When I started law school, I was only twenty-years-old! So, I couldn’t even</w:t>
      </w:r>
      <w:r w:rsidR="00951A53">
        <w:rPr>
          <w:rFonts w:ascii="Palatino Linotype" w:hAnsi="Palatino Linotype"/>
          <w:szCs w:val="24"/>
        </w:rPr>
        <w:t xml:space="preserve"> drink the first week of school</w:t>
      </w:r>
      <w:r w:rsidRPr="00D73B18">
        <w:rPr>
          <w:rFonts w:ascii="Palatino Linotype" w:hAnsi="Palatino Linotype"/>
          <w:szCs w:val="24"/>
        </w:rPr>
        <w:t>.</w:t>
      </w:r>
      <w:r w:rsidR="00951A53">
        <w:rPr>
          <w:rFonts w:ascii="Palatino Linotype" w:hAnsi="Palatino Linotype"/>
          <w:szCs w:val="24"/>
        </w:rPr>
        <w:t xml:space="preserve"> …</w:t>
      </w:r>
      <w:r w:rsidRPr="00D73B18">
        <w:rPr>
          <w:rFonts w:ascii="Palatino Linotype" w:hAnsi="Palatino Linotype"/>
          <w:szCs w:val="24"/>
        </w:rPr>
        <w:t xml:space="preserve"> I was having a really hard time grasping </w:t>
      </w:r>
      <w:r w:rsidRPr="00D73B18">
        <w:rPr>
          <w:rFonts w:ascii="Palatino Linotype" w:hAnsi="Palatino Linotype"/>
          <w:szCs w:val="24"/>
        </w:rPr>
        <w:lastRenderedPageBreak/>
        <w:t xml:space="preserve">some of the concepts, just because there were lots of archaic words and concepts I didn’t get because of lack of experience in life, especially things to do with financial cases. Some of them [cases] talked about finances or business. My parents handled all that stuff for me [in my life]. So when I started law school, I had no idea what was going on with investing money or economics or any stock market. I had no idea! So that was really hard for me and I had to learn legal concepts, but I hadn’t even learned the foundational aspects of it yet. Like, I had to learn more things than the other students because they already knew all that stuff! </w:t>
      </w:r>
    </w:p>
    <w:p w14:paraId="769ECD56" w14:textId="00EF8020"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In spite of these difficulties, Whitney notes, “It’s been really good. The professors have been good.” Yet she herself suggests that the returnee path might have been good for her, attributing her </w:t>
      </w:r>
      <w:r w:rsidR="008A39A4" w:rsidRPr="00D73B18">
        <w:rPr>
          <w:rFonts w:ascii="Palatino Linotype" w:hAnsi="Palatino Linotype"/>
          <w:szCs w:val="24"/>
        </w:rPr>
        <w:t xml:space="preserve">lack of </w:t>
      </w:r>
      <w:r w:rsidRPr="00D73B18">
        <w:rPr>
          <w:rFonts w:ascii="Palatino Linotype" w:hAnsi="Palatino Linotype"/>
          <w:szCs w:val="24"/>
        </w:rPr>
        <w:t xml:space="preserve">understanding the legal language to her youth and deficient life experiences. Transitioning immediately to law school meant more than learning the legal language, or learning about the law. For Whitney, it also meant learning about finances and how to budget. </w:t>
      </w:r>
    </w:p>
    <w:p w14:paraId="042EE9F2" w14:textId="77777777" w:rsidR="00951A53" w:rsidRDefault="00951A53" w:rsidP="005F6F6E">
      <w:pPr>
        <w:pStyle w:val="Body1"/>
        <w:spacing w:after="200" w:line="480" w:lineRule="auto"/>
        <w:jc w:val="both"/>
        <w:rPr>
          <w:rFonts w:ascii="Palatino Linotype" w:hAnsi="Palatino Linotype"/>
          <w:b/>
          <w:i/>
          <w:szCs w:val="24"/>
        </w:rPr>
      </w:pPr>
    </w:p>
    <w:p w14:paraId="16D1A695" w14:textId="77777777" w:rsidR="00951A53" w:rsidRDefault="00951A53" w:rsidP="005F6F6E">
      <w:pPr>
        <w:pStyle w:val="Body1"/>
        <w:spacing w:after="200" w:line="480" w:lineRule="auto"/>
        <w:jc w:val="both"/>
        <w:rPr>
          <w:rFonts w:ascii="Palatino Linotype" w:hAnsi="Palatino Linotype"/>
          <w:b/>
          <w:i/>
          <w:szCs w:val="24"/>
        </w:rPr>
      </w:pPr>
    </w:p>
    <w:p w14:paraId="7A0737F2" w14:textId="77777777" w:rsidR="00BF699B" w:rsidRPr="00F5263D" w:rsidRDefault="00BF699B" w:rsidP="005F6F6E">
      <w:pPr>
        <w:pStyle w:val="Body1"/>
        <w:spacing w:after="200" w:line="480" w:lineRule="auto"/>
        <w:jc w:val="both"/>
        <w:rPr>
          <w:rFonts w:ascii="Palatino Linotype" w:hAnsi="Palatino Linotype"/>
          <w:b/>
          <w:i/>
          <w:szCs w:val="24"/>
        </w:rPr>
      </w:pPr>
      <w:r w:rsidRPr="00F5263D">
        <w:rPr>
          <w:rFonts w:ascii="Palatino Linotype" w:hAnsi="Palatino Linotype"/>
          <w:b/>
          <w:i/>
          <w:szCs w:val="24"/>
        </w:rPr>
        <w:lastRenderedPageBreak/>
        <w:t xml:space="preserve">Purposive schooling and a break from work  </w:t>
      </w:r>
    </w:p>
    <w:p w14:paraId="19A72C76" w14:textId="4134443A" w:rsidR="00BF699B" w:rsidRPr="00D73B18" w:rsidRDefault="00E40956" w:rsidP="005F6F6E">
      <w:pPr>
        <w:pStyle w:val="Body1"/>
        <w:spacing w:after="200" w:line="480" w:lineRule="auto"/>
        <w:jc w:val="both"/>
        <w:rPr>
          <w:rFonts w:ascii="Palatino Linotype" w:hAnsi="Palatino Linotype"/>
          <w:i/>
          <w:szCs w:val="24"/>
        </w:rPr>
      </w:pPr>
      <w:r w:rsidRPr="00D73B18">
        <w:rPr>
          <w:rFonts w:ascii="Palatino Linotype" w:hAnsi="Palatino Linotype"/>
          <w:szCs w:val="24"/>
        </w:rPr>
        <w:t>Those returnees who seem to really enjoy</w:t>
      </w:r>
      <w:r w:rsidR="00BF699B" w:rsidRPr="00D73B18">
        <w:rPr>
          <w:rFonts w:ascii="Palatino Linotype" w:hAnsi="Palatino Linotype"/>
          <w:szCs w:val="24"/>
        </w:rPr>
        <w:t xml:space="preserve"> law school </w:t>
      </w:r>
      <w:r w:rsidR="00857010" w:rsidRPr="00D73B18">
        <w:rPr>
          <w:rFonts w:ascii="Palatino Linotype" w:hAnsi="Palatino Linotype"/>
          <w:szCs w:val="24"/>
        </w:rPr>
        <w:t>frame it as a welcome</w:t>
      </w:r>
      <w:r w:rsidR="00DD6CE5" w:rsidRPr="00D73B18">
        <w:rPr>
          <w:rFonts w:ascii="Palatino Linotype" w:hAnsi="Palatino Linotype"/>
          <w:szCs w:val="24"/>
        </w:rPr>
        <w:t>d</w:t>
      </w:r>
      <w:r w:rsidR="00857010" w:rsidRPr="00D73B18">
        <w:rPr>
          <w:rFonts w:ascii="Palatino Linotype" w:hAnsi="Palatino Linotype"/>
          <w:szCs w:val="24"/>
        </w:rPr>
        <w:t xml:space="preserve"> break, and an opportunity to seriously explore a new career</w:t>
      </w:r>
      <w:r w:rsidR="00BF699B" w:rsidRPr="00D73B18">
        <w:rPr>
          <w:rFonts w:ascii="Palatino Linotype" w:hAnsi="Palatino Linotype"/>
          <w:szCs w:val="24"/>
        </w:rPr>
        <w:t xml:space="preserve">. In general, they are cynical about law school pedagogy, but appreciate </w:t>
      </w:r>
      <w:r w:rsidR="007F2BBA" w:rsidRPr="00D73B18">
        <w:rPr>
          <w:rFonts w:ascii="Palatino Linotype" w:hAnsi="Palatino Linotype"/>
          <w:szCs w:val="24"/>
        </w:rPr>
        <w:t>a respite</w:t>
      </w:r>
      <w:r w:rsidR="00BF699B" w:rsidRPr="00D73B18">
        <w:rPr>
          <w:rFonts w:ascii="Palatino Linotype" w:hAnsi="Palatino Linotype"/>
          <w:szCs w:val="24"/>
        </w:rPr>
        <w:t xml:space="preserve"> from work. They also look forward to graduation. </w:t>
      </w:r>
      <w:proofErr w:type="spellStart"/>
      <w:r w:rsidR="00BF699B" w:rsidRPr="00D73B18">
        <w:rPr>
          <w:rFonts w:ascii="Palatino Linotype" w:hAnsi="Palatino Linotype"/>
          <w:szCs w:val="24"/>
        </w:rPr>
        <w:t>Supriya</w:t>
      </w:r>
      <w:proofErr w:type="spellEnd"/>
      <w:r w:rsidR="00BF699B" w:rsidRPr="00D73B18">
        <w:rPr>
          <w:rFonts w:ascii="Palatino Linotype" w:hAnsi="Palatino Linotype"/>
          <w:szCs w:val="24"/>
        </w:rPr>
        <w:t xml:space="preserve">, an Asian American WT1 student, worked for three years on political campaigns in Washington D.C. She says, “law school is different. Just different than any other type of school I’ve ever been in. [It] took like the first semester to figure out how to read a case and how to study. It just takes more time than school’s ever taken me before. But it’s easier than working on a presidential campaign.” </w:t>
      </w:r>
      <w:proofErr w:type="spellStart"/>
      <w:r w:rsidR="00BF699B" w:rsidRPr="00D73B18">
        <w:rPr>
          <w:rFonts w:ascii="Palatino Linotype" w:hAnsi="Palatino Linotype"/>
          <w:szCs w:val="24"/>
        </w:rPr>
        <w:t>Supriya</w:t>
      </w:r>
      <w:proofErr w:type="spellEnd"/>
      <w:r w:rsidR="00BF699B" w:rsidRPr="00D73B18">
        <w:rPr>
          <w:rFonts w:ascii="Palatino Linotype" w:hAnsi="Palatino Linotype"/>
          <w:szCs w:val="24"/>
        </w:rPr>
        <w:t xml:space="preserve"> appreciates law school. She describes remembering how to study as a task but not necessarily a difficult one. </w:t>
      </w:r>
    </w:p>
    <w:p w14:paraId="3D6179FE" w14:textId="28D7351D"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Will, a white MT4 student who worked in record stores and restaurants for roughly 10 years before pursuing a law degree, described law school this way: </w:t>
      </w:r>
    </w:p>
    <w:p w14:paraId="5F91D7EB" w14:textId="77777777"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 xml:space="preserve">I think I had the advantage in some ways because I did work all the way through undergrad. I was working forty hours a week and going to school full time. So as far as time management goes, I was pretty well prepared to face a whole lot of work. Because I wasn’t </w:t>
      </w:r>
      <w:r w:rsidRPr="00D73B18">
        <w:rPr>
          <w:rFonts w:ascii="Palatino Linotype" w:hAnsi="Palatino Linotype"/>
          <w:szCs w:val="24"/>
        </w:rPr>
        <w:lastRenderedPageBreak/>
        <w:t xml:space="preserve">working at all during the school year, in some ways I felt like I had more time than ever to do my [school] work. </w:t>
      </w:r>
    </w:p>
    <w:p w14:paraId="76DCD002" w14:textId="77777777" w:rsidR="007D521F"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For the first time in his academic life, Will is </w:t>
      </w:r>
      <w:r w:rsidR="00F40BCC" w:rsidRPr="00D73B18">
        <w:rPr>
          <w:rFonts w:ascii="Palatino Linotype" w:hAnsi="Palatino Linotype"/>
          <w:szCs w:val="24"/>
        </w:rPr>
        <w:t xml:space="preserve">only </w:t>
      </w:r>
      <w:r w:rsidRPr="00D73B18">
        <w:rPr>
          <w:rFonts w:ascii="Palatino Linotype" w:hAnsi="Palatino Linotype"/>
          <w:szCs w:val="24"/>
        </w:rPr>
        <w:t xml:space="preserve">focusing on </w:t>
      </w:r>
      <w:r w:rsidR="00F40BCC" w:rsidRPr="00D73B18">
        <w:rPr>
          <w:rFonts w:ascii="Palatino Linotype" w:hAnsi="Palatino Linotype"/>
          <w:szCs w:val="24"/>
        </w:rPr>
        <w:t>his course work</w:t>
      </w:r>
      <w:r w:rsidRPr="00D73B18">
        <w:rPr>
          <w:rFonts w:ascii="Palatino Linotype" w:hAnsi="Palatino Linotype"/>
          <w:szCs w:val="24"/>
        </w:rPr>
        <w:t>. The workload does not overwhelm him, and he credits his 10 years of work experience for this. Across the board, returnees described time mana</w:t>
      </w:r>
      <w:r w:rsidR="00642BD4" w:rsidRPr="00D73B18">
        <w:rPr>
          <w:rFonts w:ascii="Palatino Linotype" w:hAnsi="Palatino Linotype"/>
          <w:szCs w:val="24"/>
        </w:rPr>
        <w:t xml:space="preserve">gement as their largest asset. Because returnees worked before law school, they espouse learning “life experiences.” It is possible that the experiences are conflated with their older age—they are more </w:t>
      </w:r>
      <w:r w:rsidR="00D34918" w:rsidRPr="00D73B18">
        <w:rPr>
          <w:rFonts w:ascii="Palatino Linotype" w:hAnsi="Palatino Linotype"/>
          <w:szCs w:val="24"/>
        </w:rPr>
        <w:t>mature and</w:t>
      </w:r>
      <w:r w:rsidR="00642BD4" w:rsidRPr="00D73B18">
        <w:rPr>
          <w:rFonts w:ascii="Palatino Linotype" w:hAnsi="Palatino Linotype"/>
          <w:szCs w:val="24"/>
        </w:rPr>
        <w:t xml:space="preserve"> take more seriously their schooling and career development. Regardless, having worked (and maturing during the time of work) seems to affect how returnees perceived law school. </w:t>
      </w:r>
    </w:p>
    <w:p w14:paraId="3E506E24" w14:textId="6D51356A" w:rsidR="00BF699B" w:rsidRPr="00D73B18" w:rsidRDefault="007D521F" w:rsidP="005F6F6E">
      <w:pPr>
        <w:pStyle w:val="Body1"/>
        <w:spacing w:after="200" w:line="480" w:lineRule="auto"/>
        <w:jc w:val="both"/>
        <w:rPr>
          <w:rFonts w:ascii="Palatino Linotype" w:hAnsi="Palatino Linotype"/>
          <w:szCs w:val="24"/>
        </w:rPr>
      </w:pPr>
      <w:r w:rsidRPr="00D73B18">
        <w:rPr>
          <w:rFonts w:ascii="Palatino Linotype" w:hAnsi="Palatino Linotype"/>
          <w:szCs w:val="24"/>
        </w:rPr>
        <w:t>R</w:t>
      </w:r>
      <w:r w:rsidR="00BF699B" w:rsidRPr="00D73B18">
        <w:rPr>
          <w:rFonts w:ascii="Palatino Linotype" w:hAnsi="Palatino Linotype"/>
          <w:szCs w:val="24"/>
        </w:rPr>
        <w:t xml:space="preserve">eturnees also didn’t share conventional students’ pleasure in law school’s social scene. Cindy, a white student at WT1, was an engineer for several years before returning to school. She says: </w:t>
      </w:r>
    </w:p>
    <w:p w14:paraId="2E9E2BC7" w14:textId="2AB96645"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t xml:space="preserve">I was used to having a lot of responsibility at work and I felt like I fulfilled a purpose. And then coming to law school, your purposes are all very selfish. You’re not doing good for other people or a company; you’re doing good for yourself by getting good grades. And, I’ve never really given a crap about grades or differentiating </w:t>
      </w:r>
      <w:r w:rsidRPr="00D73B18">
        <w:rPr>
          <w:rFonts w:ascii="Palatino Linotype" w:hAnsi="Palatino Linotype"/>
          <w:szCs w:val="24"/>
        </w:rPr>
        <w:lastRenderedPageBreak/>
        <w:t>myself on that basis.</w:t>
      </w:r>
      <w:r w:rsidR="000B06E8">
        <w:rPr>
          <w:rFonts w:ascii="Palatino Linotype" w:hAnsi="Palatino Linotype"/>
          <w:szCs w:val="24"/>
        </w:rPr>
        <w:t xml:space="preserve"> …</w:t>
      </w:r>
      <w:r w:rsidRPr="00D73B18">
        <w:rPr>
          <w:rFonts w:ascii="Palatino Linotype" w:hAnsi="Palatino Linotype"/>
          <w:szCs w:val="24"/>
        </w:rPr>
        <w:t xml:space="preserve"> And then also, I think that the way law schools teach is really inefficient. Just the methods </w:t>
      </w:r>
      <w:r w:rsidR="000B06E8">
        <w:rPr>
          <w:rFonts w:ascii="Palatino Linotype" w:hAnsi="Palatino Linotype"/>
          <w:szCs w:val="24"/>
        </w:rPr>
        <w:t>–</w:t>
      </w:r>
      <w:r w:rsidRPr="00D73B18">
        <w:rPr>
          <w:rFonts w:ascii="Palatino Linotype" w:hAnsi="Palatino Linotype"/>
          <w:szCs w:val="24"/>
        </w:rPr>
        <w:t xml:space="preserve"> reading</w:t>
      </w:r>
      <w:r w:rsidR="000B06E8">
        <w:rPr>
          <w:rFonts w:ascii="Palatino Linotype" w:hAnsi="Palatino Linotype"/>
          <w:szCs w:val="24"/>
        </w:rPr>
        <w:t xml:space="preserve"> </w:t>
      </w:r>
      <w:r w:rsidRPr="00D73B18">
        <w:rPr>
          <w:rFonts w:ascii="Palatino Linotype" w:hAnsi="Palatino Linotype"/>
          <w:szCs w:val="24"/>
        </w:rPr>
        <w:t xml:space="preserve">a casebook and the Socratic method. It’s not the way I learn the best. So that was frustrating. Also, and this is perhaps the biggest thing, by and large, but there are very few people that I actively like in law school. And, I think it’s just that I’m way too chill. And most people are all uppity and </w:t>
      </w:r>
      <w:proofErr w:type="spellStart"/>
      <w:r w:rsidRPr="00D73B18">
        <w:rPr>
          <w:rFonts w:ascii="Palatino Linotype" w:hAnsi="Palatino Linotype"/>
          <w:szCs w:val="24"/>
        </w:rPr>
        <w:t>gunnerish</w:t>
      </w:r>
      <w:proofErr w:type="spellEnd"/>
      <w:r w:rsidRPr="00D73B18">
        <w:rPr>
          <w:rFonts w:ascii="Palatino Linotype" w:hAnsi="Palatino Linotype"/>
          <w:szCs w:val="24"/>
        </w:rPr>
        <w:t>. And like, I don’t know, I find them irritating.</w:t>
      </w:r>
    </w:p>
    <w:p w14:paraId="05023CD3" w14:textId="1E514E82"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As a returnee who worked for several years, the pervasive “gunner”</w:t>
      </w:r>
      <w:r w:rsidR="003C1045">
        <w:rPr>
          <w:rStyle w:val="FootnoteReference"/>
          <w:rFonts w:ascii="Palatino Linotype" w:hAnsi="Palatino Linotype"/>
          <w:szCs w:val="24"/>
        </w:rPr>
        <w:footnoteReference w:id="30"/>
      </w:r>
      <w:r w:rsidRPr="00D73B18">
        <w:rPr>
          <w:rFonts w:ascii="Palatino Linotype" w:hAnsi="Palatino Linotype"/>
          <w:szCs w:val="24"/>
        </w:rPr>
        <w:t xml:space="preserve"> atmosphere in law school disappointed Cindy. Further, she disliked the pedagogy and found the Socratic method to be inefficient. Her perceptions contrast sharply with the collegiality among peers </w:t>
      </w:r>
      <w:r w:rsidR="00761D06" w:rsidRPr="00D73B18">
        <w:rPr>
          <w:rFonts w:ascii="Palatino Linotype" w:hAnsi="Palatino Linotype"/>
          <w:szCs w:val="24"/>
        </w:rPr>
        <w:t>by conventional students.</w:t>
      </w:r>
    </w:p>
    <w:p w14:paraId="41E421BA" w14:textId="7BE5BB49"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Similarly, Ricardo, a Latino MT4 student who</w:t>
      </w:r>
      <w:r w:rsidR="00AC0FF9" w:rsidRPr="00D73B18">
        <w:rPr>
          <w:rFonts w:ascii="Palatino Linotype" w:hAnsi="Palatino Linotype"/>
          <w:szCs w:val="24"/>
        </w:rPr>
        <w:t>, before law school,</w:t>
      </w:r>
      <w:r w:rsidRPr="00D73B18">
        <w:rPr>
          <w:rFonts w:ascii="Palatino Linotype" w:hAnsi="Palatino Linotype"/>
          <w:szCs w:val="24"/>
        </w:rPr>
        <w:t xml:space="preserve"> worked several ye</w:t>
      </w:r>
      <w:r w:rsidR="0078370C" w:rsidRPr="00D73B18">
        <w:rPr>
          <w:rFonts w:ascii="Palatino Linotype" w:hAnsi="Palatino Linotype"/>
          <w:szCs w:val="24"/>
        </w:rPr>
        <w:t>ars for insurance companies, had this to say</w:t>
      </w:r>
      <w:r w:rsidRPr="00D73B18">
        <w:rPr>
          <w:rFonts w:ascii="Palatino Linotype" w:hAnsi="Palatino Linotype"/>
          <w:szCs w:val="24"/>
        </w:rPr>
        <w:t xml:space="preserve">: </w:t>
      </w:r>
    </w:p>
    <w:p w14:paraId="67EEA373" w14:textId="47755126" w:rsidR="00BF699B" w:rsidRPr="00D73B18" w:rsidRDefault="00BF699B" w:rsidP="005F6F6E">
      <w:pPr>
        <w:pStyle w:val="Body1"/>
        <w:spacing w:after="200" w:line="480" w:lineRule="auto"/>
        <w:ind w:left="720" w:right="720"/>
        <w:jc w:val="both"/>
        <w:rPr>
          <w:rFonts w:ascii="Palatino Linotype" w:hAnsi="Palatino Linotype"/>
          <w:szCs w:val="24"/>
        </w:rPr>
      </w:pPr>
      <w:r w:rsidRPr="00D73B18">
        <w:rPr>
          <w:rFonts w:ascii="Palatino Linotype" w:hAnsi="Palatino Linotype"/>
          <w:szCs w:val="24"/>
        </w:rPr>
        <w:lastRenderedPageBreak/>
        <w:t>Honestly, I think [law school]</w:t>
      </w:r>
      <w:r w:rsidR="000B06E8">
        <w:rPr>
          <w:rFonts w:ascii="Palatino Linotype" w:hAnsi="Palatino Linotype"/>
          <w:szCs w:val="24"/>
        </w:rPr>
        <w:t>’s</w:t>
      </w:r>
      <w:r w:rsidRPr="00D73B18">
        <w:rPr>
          <w:rFonts w:ascii="Palatino Linotype" w:hAnsi="Palatino Linotype"/>
          <w:szCs w:val="24"/>
        </w:rPr>
        <w:t xml:space="preserve"> fine. It’s not </w:t>
      </w:r>
      <w:r w:rsidRPr="00D73B18">
        <w:rPr>
          <w:rFonts w:ascii="Palatino Linotype" w:hAnsi="Palatino Linotype"/>
          <w:i/>
          <w:szCs w:val="24"/>
        </w:rPr>
        <w:t>The Paper Chase</w:t>
      </w:r>
      <w:r w:rsidRPr="00D73B18">
        <w:rPr>
          <w:rFonts w:ascii="Palatino Linotype" w:hAnsi="Palatino Linotype"/>
          <w:szCs w:val="24"/>
        </w:rPr>
        <w:t>.</w:t>
      </w:r>
      <w:r w:rsidR="003C1045">
        <w:rPr>
          <w:rStyle w:val="FootnoteReference"/>
          <w:rFonts w:ascii="Palatino Linotype" w:hAnsi="Palatino Linotype"/>
          <w:szCs w:val="24"/>
        </w:rPr>
        <w:footnoteReference w:id="31"/>
      </w:r>
      <w:r w:rsidRPr="00D73B18">
        <w:rPr>
          <w:rFonts w:ascii="Palatino Linotype" w:hAnsi="Palatino Linotype"/>
          <w:szCs w:val="24"/>
        </w:rPr>
        <w:t xml:space="preserve"> There are people that are super stressed out. But it’s not that intellectually challenging. It just seems like at first, you have to learn how to go to law school. Once you know how to do law school, you just kind of use the same </w:t>
      </w:r>
      <w:r w:rsidR="000B06E8">
        <w:rPr>
          <w:rFonts w:ascii="Palatino Linotype" w:hAnsi="Palatino Linotype"/>
          <w:szCs w:val="24"/>
        </w:rPr>
        <w:t>process with different subjects. …</w:t>
      </w:r>
      <w:r w:rsidRPr="00D73B18">
        <w:rPr>
          <w:rFonts w:ascii="Palatino Linotype" w:hAnsi="Palatino Linotype"/>
          <w:szCs w:val="24"/>
        </w:rPr>
        <w:t xml:space="preserve"> It is a different way of thinking, it is a different way of applying certain things with certain rules, right? You have your facts and you have your rules. And, you have to learn how they interact. And, once you learn that process, it’s just a matter of learning new rules and new facts. Go through that process of how they interact. How to craft an argument or something like that, using those facts and rules and their interactions.</w:t>
      </w:r>
    </w:p>
    <w:p w14:paraId="700E488F" w14:textId="1CAEAE4B" w:rsidR="00BD40EC"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The intellectual experience that excited conventional students held few charms for returnees. This might suggest that returnees gain less from law school than </w:t>
      </w:r>
      <w:proofErr w:type="spellStart"/>
      <w:r w:rsidRPr="00D73B18">
        <w:rPr>
          <w:rFonts w:ascii="Palatino Linotype" w:hAnsi="Palatino Linotype"/>
          <w:szCs w:val="24"/>
        </w:rPr>
        <w:t>conventionals</w:t>
      </w:r>
      <w:proofErr w:type="spellEnd"/>
      <w:r w:rsidRPr="00D73B18">
        <w:rPr>
          <w:rFonts w:ascii="Palatino Linotype" w:hAnsi="Palatino Linotype"/>
          <w:szCs w:val="24"/>
        </w:rPr>
        <w:t xml:space="preserve">. But the picture becomes more complicated when we take into consideration the students’ </w:t>
      </w:r>
      <w:proofErr w:type="spellStart"/>
      <w:r w:rsidRPr="00D73B18">
        <w:rPr>
          <w:rFonts w:ascii="Palatino Linotype" w:hAnsi="Palatino Linotype"/>
          <w:szCs w:val="24"/>
        </w:rPr>
        <w:t>panethnicity</w:t>
      </w:r>
      <w:proofErr w:type="spellEnd"/>
      <w:r w:rsidRPr="00D73B18">
        <w:rPr>
          <w:rFonts w:ascii="Palatino Linotype" w:hAnsi="Palatino Linotype"/>
          <w:szCs w:val="24"/>
        </w:rPr>
        <w:t xml:space="preserve">, or race. </w:t>
      </w:r>
    </w:p>
    <w:p w14:paraId="56ADA3FA" w14:textId="77777777" w:rsidR="00BF699B" w:rsidRPr="00D73B18" w:rsidRDefault="00BF699B" w:rsidP="005F6F6E">
      <w:pPr>
        <w:pStyle w:val="Body1"/>
        <w:spacing w:after="200" w:line="480" w:lineRule="auto"/>
        <w:jc w:val="both"/>
        <w:rPr>
          <w:rFonts w:ascii="Palatino Linotype" w:hAnsi="Palatino Linotype"/>
          <w:szCs w:val="24"/>
        </w:rPr>
      </w:pPr>
      <w:proofErr w:type="spellStart"/>
      <w:r w:rsidRPr="00D73B18">
        <w:rPr>
          <w:rFonts w:ascii="Palatino Linotype" w:hAnsi="Palatino Linotype"/>
          <w:b/>
          <w:i/>
          <w:szCs w:val="24"/>
        </w:rPr>
        <w:t>Rac</w:t>
      </w:r>
      <w:proofErr w:type="spellEnd"/>
      <w:r w:rsidRPr="00D73B18">
        <w:rPr>
          <w:rFonts w:ascii="Palatino Linotype" w:hAnsi="Palatino Linotype"/>
          <w:b/>
          <w:i/>
          <w:szCs w:val="24"/>
        </w:rPr>
        <w:t>(e)</w:t>
      </w:r>
      <w:proofErr w:type="spellStart"/>
      <w:r w:rsidRPr="00D73B18">
        <w:rPr>
          <w:rFonts w:ascii="Palatino Linotype" w:hAnsi="Palatino Linotype"/>
          <w:b/>
          <w:i/>
          <w:szCs w:val="24"/>
        </w:rPr>
        <w:t>ing</w:t>
      </w:r>
      <w:proofErr w:type="spellEnd"/>
      <w:r w:rsidRPr="00D73B18">
        <w:rPr>
          <w:rFonts w:ascii="Palatino Linotype" w:hAnsi="Palatino Linotype"/>
          <w:b/>
          <w:i/>
          <w:szCs w:val="24"/>
        </w:rPr>
        <w:t xml:space="preserve"> Toward the JD</w:t>
      </w:r>
    </w:p>
    <w:p w14:paraId="7D167F6A" w14:textId="1AC78F23" w:rsidR="002F7EC3"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The conventional and returnee groups included students of all racial backgrounds, but the way students talk about their experiences signaled divergent expec</w:t>
      </w:r>
      <w:r w:rsidR="00D92F90">
        <w:rPr>
          <w:rFonts w:ascii="Palatino Linotype" w:hAnsi="Palatino Linotype"/>
          <w:szCs w:val="24"/>
        </w:rPr>
        <w:t>tations. Figure 2 presents pre-</w:t>
      </w:r>
      <w:r w:rsidRPr="00D73B18">
        <w:rPr>
          <w:rFonts w:ascii="Palatino Linotype" w:hAnsi="Palatino Linotype"/>
          <w:szCs w:val="24"/>
        </w:rPr>
        <w:t>law school preparation by race and ethnicity.</w:t>
      </w:r>
    </w:p>
    <w:p w14:paraId="2C23BCD7" w14:textId="63230DBA" w:rsidR="00F33B6F" w:rsidRPr="00F5263D" w:rsidRDefault="00F33B6F" w:rsidP="005F6F6E">
      <w:pPr>
        <w:pStyle w:val="Body1"/>
        <w:spacing w:after="200" w:line="480" w:lineRule="auto"/>
        <w:jc w:val="center"/>
        <w:rPr>
          <w:rFonts w:ascii="Palatino Linotype" w:hAnsi="Palatino Linotype"/>
          <w:b/>
          <w:sz w:val="20"/>
        </w:rPr>
      </w:pPr>
      <w:r w:rsidRPr="00F5263D">
        <w:rPr>
          <w:rFonts w:ascii="Palatino Linotype" w:hAnsi="Palatino Linotype"/>
          <w:b/>
          <w:sz w:val="20"/>
        </w:rPr>
        <w:t>Figure 2. Pre Law School Preparation among Asian American, Latino, and White Law Students in Sample</w:t>
      </w:r>
    </w:p>
    <w:p w14:paraId="74F46C7E" w14:textId="77777777" w:rsidR="00F33B6F" w:rsidRPr="00D73B18" w:rsidRDefault="00F33B6F" w:rsidP="005F6F6E">
      <w:pPr>
        <w:spacing w:after="200" w:line="480" w:lineRule="auto"/>
        <w:jc w:val="both"/>
        <w:rPr>
          <w:rFonts w:ascii="Palatino Linotype" w:hAnsi="Palatino Linotype"/>
        </w:rPr>
      </w:pPr>
      <w:r w:rsidRPr="00D73B18">
        <w:rPr>
          <w:rFonts w:ascii="Palatino Linotype" w:hAnsi="Palatino Linotype"/>
          <w:noProof/>
          <w:lang w:val="en-GB" w:eastAsia="en-GB"/>
        </w:rPr>
        <w:drawing>
          <wp:inline distT="0" distB="0" distL="0" distR="0" wp14:anchorId="5FF322C5" wp14:editId="254B4531">
            <wp:extent cx="5910470" cy="4240696"/>
            <wp:effectExtent l="0" t="0" r="14605" b="762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63416D" w14:textId="77777777" w:rsidR="00BF699B" w:rsidRPr="00D73B18" w:rsidRDefault="00BF699B" w:rsidP="005F6F6E">
      <w:pPr>
        <w:pStyle w:val="Body1"/>
        <w:spacing w:after="200" w:line="480" w:lineRule="auto"/>
        <w:jc w:val="both"/>
        <w:rPr>
          <w:rFonts w:ascii="Palatino Linotype" w:hAnsi="Palatino Linotype"/>
          <w:szCs w:val="24"/>
        </w:rPr>
      </w:pPr>
    </w:p>
    <w:p w14:paraId="6CEDA1FB" w14:textId="53AA2A23" w:rsidR="00FD3199"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 xml:space="preserve"> Only 24 percent of the white students transitioned immediately to law school from college, or held temporary jobs that were easy to quit; the remainder typically worked in career-building or professional positions prior to law school. </w:t>
      </w:r>
      <w:r w:rsidR="009565D1" w:rsidRPr="00D73B18">
        <w:rPr>
          <w:rFonts w:ascii="Palatino Linotype" w:hAnsi="Palatino Linotype"/>
          <w:szCs w:val="24"/>
        </w:rPr>
        <w:t>Roughly 56</w:t>
      </w:r>
      <w:r w:rsidRPr="00D73B18">
        <w:rPr>
          <w:rFonts w:ascii="Palatino Linotype" w:hAnsi="Palatino Linotype"/>
          <w:szCs w:val="24"/>
        </w:rPr>
        <w:t xml:space="preserve"> percent of </w:t>
      </w:r>
      <w:r w:rsidR="009565D1" w:rsidRPr="00D73B18">
        <w:rPr>
          <w:rFonts w:ascii="Palatino Linotype" w:hAnsi="Palatino Linotype"/>
          <w:szCs w:val="24"/>
        </w:rPr>
        <w:t>Asian American</w:t>
      </w:r>
      <w:r w:rsidRPr="00D73B18">
        <w:rPr>
          <w:rFonts w:ascii="Palatino Linotype" w:hAnsi="Palatino Linotype"/>
          <w:szCs w:val="24"/>
        </w:rPr>
        <w:t xml:space="preserve"> and </w:t>
      </w:r>
      <w:r w:rsidR="009565D1" w:rsidRPr="00D73B18">
        <w:rPr>
          <w:rFonts w:ascii="Palatino Linotype" w:hAnsi="Palatino Linotype"/>
          <w:szCs w:val="24"/>
        </w:rPr>
        <w:t>53</w:t>
      </w:r>
      <w:r w:rsidRPr="00D73B18">
        <w:rPr>
          <w:rFonts w:ascii="Palatino Linotype" w:hAnsi="Palatino Linotype"/>
          <w:szCs w:val="24"/>
        </w:rPr>
        <w:t xml:space="preserve"> percent of </w:t>
      </w:r>
      <w:r w:rsidR="009565D1" w:rsidRPr="00D73B18">
        <w:rPr>
          <w:rFonts w:ascii="Palatino Linotype" w:hAnsi="Palatino Linotype"/>
          <w:szCs w:val="24"/>
        </w:rPr>
        <w:t>Latino</w:t>
      </w:r>
      <w:r w:rsidRPr="00D73B18">
        <w:rPr>
          <w:rFonts w:ascii="Palatino Linotype" w:hAnsi="Palatino Linotype"/>
          <w:szCs w:val="24"/>
        </w:rPr>
        <w:t xml:space="preserve"> respondents were </w:t>
      </w:r>
      <w:proofErr w:type="spellStart"/>
      <w:r w:rsidRPr="00D73B18">
        <w:rPr>
          <w:rFonts w:ascii="Palatino Linotype" w:hAnsi="Palatino Linotype"/>
          <w:szCs w:val="24"/>
        </w:rPr>
        <w:t>conventional</w:t>
      </w:r>
      <w:r w:rsidR="004A67E7" w:rsidRPr="00D73B18">
        <w:rPr>
          <w:rFonts w:ascii="Palatino Linotype" w:hAnsi="Palatino Linotype"/>
          <w:szCs w:val="24"/>
        </w:rPr>
        <w:t>s</w:t>
      </w:r>
      <w:proofErr w:type="spellEnd"/>
      <w:r w:rsidRPr="00D73B18">
        <w:rPr>
          <w:rFonts w:ascii="Palatino Linotype" w:hAnsi="Palatino Linotype"/>
          <w:szCs w:val="24"/>
        </w:rPr>
        <w:t xml:space="preserve">, and the remainder typically worked as temporary interns or volunteers. </w:t>
      </w:r>
      <w:r w:rsidR="00D04ED9" w:rsidRPr="00D73B18">
        <w:rPr>
          <w:rFonts w:ascii="Palatino Linotype" w:hAnsi="Palatino Linotype"/>
          <w:szCs w:val="24"/>
        </w:rPr>
        <w:t xml:space="preserve">Perhaps the Asian American and Latino students who hail </w:t>
      </w:r>
      <w:r w:rsidRPr="00D73B18">
        <w:rPr>
          <w:rFonts w:ascii="Palatino Linotype" w:hAnsi="Palatino Linotype"/>
          <w:szCs w:val="24"/>
        </w:rPr>
        <w:t>from families with professional parents</w:t>
      </w:r>
      <w:r w:rsidR="00171DDB" w:rsidRPr="00D73B18">
        <w:rPr>
          <w:rFonts w:ascii="Palatino Linotype" w:hAnsi="Palatino Linotype"/>
          <w:szCs w:val="24"/>
        </w:rPr>
        <w:t xml:space="preserve"> did not need</w:t>
      </w:r>
      <w:r w:rsidRPr="00D73B18">
        <w:rPr>
          <w:rFonts w:ascii="Palatino Linotype" w:hAnsi="Palatino Linotype"/>
          <w:szCs w:val="24"/>
        </w:rPr>
        <w:t xml:space="preserve"> to take time off between undergraduate and law school</w:t>
      </w:r>
      <w:r w:rsidR="00355BC4" w:rsidRPr="00D73B18">
        <w:rPr>
          <w:rFonts w:ascii="Palatino Linotype" w:hAnsi="Palatino Linotype"/>
          <w:szCs w:val="24"/>
        </w:rPr>
        <w:t xml:space="preserve"> in order</w:t>
      </w:r>
      <w:r w:rsidRPr="00D73B18">
        <w:rPr>
          <w:rFonts w:ascii="Palatino Linotype" w:hAnsi="Palatino Linotype"/>
          <w:szCs w:val="24"/>
        </w:rPr>
        <w:t xml:space="preserve"> to earn money for law school expenditures, but this should also have prevented white students, who were more likely to have professional parents, from doing so. </w:t>
      </w:r>
      <w:r w:rsidR="00FD3199" w:rsidRPr="00D73B18">
        <w:rPr>
          <w:rFonts w:ascii="Palatino Linotype" w:hAnsi="Palatino Linotype"/>
          <w:szCs w:val="24"/>
        </w:rPr>
        <w:t>What we see instead is that roughly 66 percent of the white students</w:t>
      </w:r>
      <w:r w:rsidR="003B38D8" w:rsidRPr="00D73B18">
        <w:rPr>
          <w:rFonts w:ascii="Palatino Linotype" w:hAnsi="Palatino Linotype"/>
          <w:szCs w:val="24"/>
        </w:rPr>
        <w:t xml:space="preserve"> from this sample</w:t>
      </w:r>
      <w:r w:rsidR="00FD3199" w:rsidRPr="00D73B18">
        <w:rPr>
          <w:rFonts w:ascii="Palatino Linotype" w:hAnsi="Palatino Linotype"/>
          <w:szCs w:val="24"/>
        </w:rPr>
        <w:t xml:space="preserve"> did not transition immediately to law school. But, the </w:t>
      </w:r>
      <w:r w:rsidR="00635D05" w:rsidRPr="00D73B18">
        <w:rPr>
          <w:rFonts w:ascii="Palatino Linotype" w:hAnsi="Palatino Linotype"/>
          <w:szCs w:val="24"/>
        </w:rPr>
        <w:t xml:space="preserve">opposite appears </w:t>
      </w:r>
      <w:r w:rsidR="00FD7BA2" w:rsidRPr="00D73B18">
        <w:rPr>
          <w:rFonts w:ascii="Palatino Linotype" w:hAnsi="Palatino Linotype"/>
          <w:szCs w:val="24"/>
        </w:rPr>
        <w:t>to be</w:t>
      </w:r>
      <w:r w:rsidR="00635D05" w:rsidRPr="00D73B18">
        <w:rPr>
          <w:rFonts w:ascii="Palatino Linotype" w:hAnsi="Palatino Linotype"/>
          <w:szCs w:val="24"/>
        </w:rPr>
        <w:t xml:space="preserve"> true for Asian American and Latino law students, which could signal a social capital effect. </w:t>
      </w:r>
    </w:p>
    <w:p w14:paraId="42C5F99C" w14:textId="34369B7B"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The legal and professional role models in </w:t>
      </w:r>
      <w:r w:rsidR="00554537" w:rsidRPr="00D73B18">
        <w:rPr>
          <w:rFonts w:ascii="Palatino Linotype" w:hAnsi="Palatino Linotype"/>
          <w:szCs w:val="24"/>
        </w:rPr>
        <w:t>middle-class</w:t>
      </w:r>
      <w:r w:rsidRPr="00D73B18">
        <w:rPr>
          <w:rFonts w:ascii="Palatino Linotype" w:hAnsi="Palatino Linotype"/>
          <w:szCs w:val="24"/>
        </w:rPr>
        <w:t xml:space="preserve"> students’ lives may be the source of information about the benefits of taking time off before starting law school. If that were the case, we would see a greater proportion of students from higher socioeconomic backgrounds, without regard to race or ethnicity, garnering work experience before law school. But, this was not apparent from this sample of Asian American and Latino law students. </w:t>
      </w:r>
    </w:p>
    <w:p w14:paraId="344AD05A" w14:textId="05D8E8B0" w:rsidR="00BF699B" w:rsidRPr="00D73B18" w:rsidRDefault="006C38B4" w:rsidP="005F6F6E">
      <w:pPr>
        <w:pStyle w:val="Body1"/>
        <w:spacing w:after="200" w:line="480" w:lineRule="auto"/>
        <w:jc w:val="both"/>
        <w:rPr>
          <w:rFonts w:ascii="Palatino Linotype" w:hAnsi="Palatino Linotype"/>
          <w:szCs w:val="24"/>
        </w:rPr>
      </w:pPr>
      <w:r w:rsidRPr="00D73B18">
        <w:rPr>
          <w:rFonts w:ascii="Palatino Linotype" w:hAnsi="Palatino Linotype"/>
          <w:szCs w:val="24"/>
        </w:rPr>
        <w:lastRenderedPageBreak/>
        <w:t>The findings appear to support</w:t>
      </w:r>
      <w:r w:rsidR="00BF699B" w:rsidRPr="00D73B18">
        <w:rPr>
          <w:rFonts w:ascii="Palatino Linotype" w:hAnsi="Palatino Linotype"/>
          <w:szCs w:val="24"/>
        </w:rPr>
        <w:t xml:space="preserve"> an </w:t>
      </w:r>
      <w:r w:rsidR="00BF699B" w:rsidRPr="00D73B18">
        <w:rPr>
          <w:rFonts w:ascii="Palatino Linotype" w:hAnsi="Palatino Linotype"/>
          <w:i/>
          <w:szCs w:val="24"/>
        </w:rPr>
        <w:t>immigrant</w:t>
      </w:r>
      <w:r w:rsidR="00BF699B" w:rsidRPr="00D73B18">
        <w:rPr>
          <w:rFonts w:ascii="Palatino Linotype" w:hAnsi="Palatino Linotype"/>
          <w:szCs w:val="24"/>
        </w:rPr>
        <w:t xml:space="preserve"> effect </w:t>
      </w:r>
      <w:r w:rsidR="004D5569" w:rsidRPr="00D73B18">
        <w:rPr>
          <w:rFonts w:ascii="Palatino Linotype" w:hAnsi="Palatino Linotype"/>
          <w:szCs w:val="24"/>
        </w:rPr>
        <w:t xml:space="preserve">(deficient capital) </w:t>
      </w:r>
      <w:r w:rsidR="00BF699B" w:rsidRPr="00D73B18">
        <w:rPr>
          <w:rFonts w:ascii="Palatino Linotype" w:hAnsi="Palatino Linotype"/>
          <w:szCs w:val="24"/>
        </w:rPr>
        <w:t xml:space="preserve">among the Asian American and Latino law students from higher socioeconomic backgrounds; over 80 percent of the Asian American and Latino law students from this study are second-generation immigrants, meaning their parents immigrated to the United States. Even the highly educated immigrant parents do not have the </w:t>
      </w:r>
      <w:r w:rsidR="00BF699B" w:rsidRPr="00D73B18">
        <w:rPr>
          <w:rFonts w:ascii="Palatino Linotype" w:hAnsi="Palatino Linotype"/>
          <w:i/>
          <w:szCs w:val="24"/>
        </w:rPr>
        <w:t xml:space="preserve">cultural </w:t>
      </w:r>
      <w:r w:rsidR="00BF699B" w:rsidRPr="00D73B18">
        <w:rPr>
          <w:rFonts w:ascii="Palatino Linotype" w:hAnsi="Palatino Linotype"/>
          <w:szCs w:val="24"/>
        </w:rPr>
        <w:t xml:space="preserve">capital to advise their children to take on meaningful work before enrolling in law school. </w:t>
      </w:r>
      <w:proofErr w:type="spellStart"/>
      <w:r w:rsidR="00BF699B" w:rsidRPr="00D73B18">
        <w:rPr>
          <w:rFonts w:ascii="Palatino Linotype" w:hAnsi="Palatino Linotype"/>
          <w:szCs w:val="24"/>
        </w:rPr>
        <w:t>Conceputalized</w:t>
      </w:r>
      <w:proofErr w:type="spellEnd"/>
      <w:r w:rsidR="00BF699B" w:rsidRPr="00D73B18">
        <w:rPr>
          <w:rFonts w:ascii="Palatino Linotype" w:hAnsi="Palatino Linotype"/>
          <w:szCs w:val="24"/>
        </w:rPr>
        <w:t xml:space="preserve"> </w:t>
      </w:r>
      <w:r w:rsidR="00162FEA" w:rsidRPr="00D73B18">
        <w:rPr>
          <w:rFonts w:ascii="Palatino Linotype" w:hAnsi="Palatino Linotype"/>
          <w:szCs w:val="24"/>
        </w:rPr>
        <w:t>by Pierre Bourdieu</w:t>
      </w:r>
      <w:r w:rsidR="00BF699B" w:rsidRPr="00D73B18">
        <w:rPr>
          <w:rFonts w:ascii="Palatino Linotype" w:hAnsi="Palatino Linotype"/>
          <w:szCs w:val="24"/>
        </w:rPr>
        <w:t xml:space="preserve">, cultural capital describes the attitudes and knowledge parents transmit to their children for educational success. </w:t>
      </w:r>
      <w:r w:rsidR="00162FEA" w:rsidRPr="00D73B18">
        <w:rPr>
          <w:rFonts w:ascii="Palatino Linotype" w:hAnsi="Palatino Linotype"/>
          <w:szCs w:val="24"/>
        </w:rPr>
        <w:t xml:space="preserve">Sociologist Annette </w:t>
      </w:r>
      <w:proofErr w:type="spellStart"/>
      <w:r w:rsidR="00162FEA" w:rsidRPr="00D73B18">
        <w:rPr>
          <w:rFonts w:ascii="Palatino Linotype" w:hAnsi="Palatino Linotype"/>
          <w:szCs w:val="24"/>
        </w:rPr>
        <w:t>Lareau</w:t>
      </w:r>
      <w:proofErr w:type="spellEnd"/>
      <w:r w:rsidR="00BF699B" w:rsidRPr="00D73B18">
        <w:rPr>
          <w:rFonts w:ascii="Palatino Linotype" w:hAnsi="Palatino Linotype"/>
          <w:szCs w:val="24"/>
        </w:rPr>
        <w:t xml:space="preserve"> further applied cultural capital to the understanding of educational stratification, taking into consideration class, race, and</w:t>
      </w:r>
      <w:r w:rsidR="00587ED3" w:rsidRPr="00D73B18">
        <w:rPr>
          <w:rFonts w:ascii="Palatino Linotype" w:hAnsi="Palatino Linotype"/>
          <w:szCs w:val="24"/>
        </w:rPr>
        <w:t xml:space="preserve"> family factors. She </w:t>
      </w:r>
      <w:proofErr w:type="spellStart"/>
      <w:r w:rsidR="00587ED3" w:rsidRPr="00D73B18">
        <w:rPr>
          <w:rFonts w:ascii="Palatino Linotype" w:hAnsi="Palatino Linotype"/>
          <w:szCs w:val="24"/>
        </w:rPr>
        <w:t>characteris</w:t>
      </w:r>
      <w:r w:rsidR="00BF699B" w:rsidRPr="00D73B18">
        <w:rPr>
          <w:rFonts w:ascii="Palatino Linotype" w:hAnsi="Palatino Linotype"/>
          <w:szCs w:val="24"/>
        </w:rPr>
        <w:t>es</w:t>
      </w:r>
      <w:proofErr w:type="spellEnd"/>
      <w:r w:rsidR="00BF699B" w:rsidRPr="00D73B18">
        <w:rPr>
          <w:rFonts w:ascii="Palatino Linotype" w:hAnsi="Palatino Linotype"/>
          <w:szCs w:val="24"/>
        </w:rPr>
        <w:t xml:space="preserve"> middle class families as using “concerted cultivation” to nurture their children’s ability to perform in school through ideas about education, and involvement in extracurricular activities. Working class and poor parents do not have access to organized activities, and were more focused on letting the</w:t>
      </w:r>
      <w:r w:rsidR="00A15E60" w:rsidRPr="00D73B18">
        <w:rPr>
          <w:rFonts w:ascii="Palatino Linotype" w:hAnsi="Palatino Linotype"/>
          <w:szCs w:val="24"/>
        </w:rPr>
        <w:t>ir</w:t>
      </w:r>
      <w:r w:rsidR="00BF699B" w:rsidRPr="00D73B18">
        <w:rPr>
          <w:rFonts w:ascii="Palatino Linotype" w:hAnsi="Palatino Linotype"/>
          <w:szCs w:val="24"/>
        </w:rPr>
        <w:t xml:space="preserve"> children experience “natural growth,” not least because of the effort involved in providing basic support. </w:t>
      </w:r>
    </w:p>
    <w:p w14:paraId="3527CE42" w14:textId="57EC906B" w:rsidR="00BF699B" w:rsidRPr="00D73B18" w:rsidRDefault="00BF699B" w:rsidP="005F6F6E">
      <w:pPr>
        <w:pStyle w:val="Body1"/>
        <w:spacing w:after="200" w:line="480" w:lineRule="auto"/>
        <w:jc w:val="both"/>
        <w:rPr>
          <w:rFonts w:ascii="Palatino Linotype" w:hAnsi="Palatino Linotype"/>
          <w:szCs w:val="24"/>
        </w:rPr>
      </w:pPr>
      <w:proofErr w:type="spellStart"/>
      <w:r w:rsidRPr="00D73B18">
        <w:rPr>
          <w:rFonts w:ascii="Palatino Linotype" w:hAnsi="Palatino Linotype"/>
          <w:szCs w:val="24"/>
        </w:rPr>
        <w:t>Lareau’s</w:t>
      </w:r>
      <w:proofErr w:type="spellEnd"/>
      <w:r w:rsidRPr="00D73B18">
        <w:rPr>
          <w:rFonts w:ascii="Palatino Linotype" w:hAnsi="Palatino Linotype"/>
          <w:szCs w:val="24"/>
        </w:rPr>
        <w:t xml:space="preserve"> findings on the </w:t>
      </w:r>
      <w:r w:rsidR="00FD7BA2" w:rsidRPr="00D73B18">
        <w:rPr>
          <w:rFonts w:ascii="Palatino Linotype" w:hAnsi="Palatino Linotype"/>
          <w:szCs w:val="24"/>
        </w:rPr>
        <w:t>intersection of race and class</w:t>
      </w:r>
      <w:r w:rsidRPr="00D73B18">
        <w:rPr>
          <w:rFonts w:ascii="Palatino Linotype" w:hAnsi="Palatino Linotype"/>
          <w:szCs w:val="24"/>
        </w:rPr>
        <w:t xml:space="preserve"> suggests that the parents of white</w:t>
      </w:r>
      <w:r w:rsidR="00FD7BA2" w:rsidRPr="00D73B18">
        <w:rPr>
          <w:rFonts w:ascii="Palatino Linotype" w:hAnsi="Palatino Linotype"/>
          <w:szCs w:val="24"/>
        </w:rPr>
        <w:t>, middle-class</w:t>
      </w:r>
      <w:r w:rsidRPr="00D73B18">
        <w:rPr>
          <w:rFonts w:ascii="Palatino Linotype" w:hAnsi="Palatino Linotype"/>
          <w:szCs w:val="24"/>
        </w:rPr>
        <w:t xml:space="preserve"> </w:t>
      </w:r>
      <w:r w:rsidR="00EB561A" w:rsidRPr="00D73B18">
        <w:rPr>
          <w:rFonts w:ascii="Palatino Linotype" w:hAnsi="Palatino Linotype"/>
          <w:szCs w:val="24"/>
        </w:rPr>
        <w:t xml:space="preserve">law students </w:t>
      </w:r>
      <w:r w:rsidR="007E1A6B" w:rsidRPr="00D73B18">
        <w:rPr>
          <w:rFonts w:ascii="Palatino Linotype" w:hAnsi="Palatino Linotype"/>
          <w:szCs w:val="24"/>
        </w:rPr>
        <w:t>encouraged</w:t>
      </w:r>
      <w:r w:rsidRPr="00D73B18">
        <w:rPr>
          <w:rFonts w:ascii="Palatino Linotype" w:hAnsi="Palatino Linotype"/>
          <w:szCs w:val="24"/>
        </w:rPr>
        <w:t xml:space="preserve"> them to work before law school as </w:t>
      </w:r>
      <w:r w:rsidRPr="00D73B18">
        <w:rPr>
          <w:rFonts w:ascii="Palatino Linotype" w:hAnsi="Palatino Linotype"/>
          <w:szCs w:val="24"/>
        </w:rPr>
        <w:lastRenderedPageBreak/>
        <w:t xml:space="preserve">part of “concerted cultivation.” It may be that immigrant parents, even middle class ones, do not recognize the benefits of avoiding burnout and/or gaining industry knowledge, versus transitioning immediately to professional school. </w:t>
      </w:r>
    </w:p>
    <w:p w14:paraId="53209158" w14:textId="7A44FB4D" w:rsidR="00BF699B" w:rsidRPr="00D73B18" w:rsidRDefault="0094247C"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Alternatively, </w:t>
      </w:r>
      <w:r w:rsidR="003D09F8" w:rsidRPr="00D73B18">
        <w:rPr>
          <w:rFonts w:ascii="Palatino Linotype" w:hAnsi="Palatino Linotype"/>
          <w:szCs w:val="24"/>
        </w:rPr>
        <w:t>Asian American and Latino law s</w:t>
      </w:r>
      <w:r w:rsidR="00BF699B" w:rsidRPr="00D73B18">
        <w:rPr>
          <w:rFonts w:ascii="Palatino Linotype" w:hAnsi="Palatino Linotype"/>
          <w:szCs w:val="24"/>
        </w:rPr>
        <w:t xml:space="preserve">tudents may have transitioned immediately to law school in an effort to climb the socioeconomic ladder, or to accelerate the immigrant adaptation process. </w:t>
      </w:r>
      <w:r w:rsidR="000F4EEC" w:rsidRPr="00D73B18">
        <w:rPr>
          <w:rFonts w:ascii="Palatino Linotype" w:hAnsi="Palatino Linotype"/>
          <w:szCs w:val="24"/>
        </w:rPr>
        <w:t xml:space="preserve">Sociologists </w:t>
      </w:r>
      <w:r w:rsidR="00BF699B" w:rsidRPr="00D73B18">
        <w:rPr>
          <w:rFonts w:ascii="Palatino Linotype" w:hAnsi="Palatino Linotype"/>
          <w:szCs w:val="24"/>
        </w:rPr>
        <w:t xml:space="preserve">Alejandro </w:t>
      </w:r>
      <w:proofErr w:type="spellStart"/>
      <w:r w:rsidR="00BF699B" w:rsidRPr="00D73B18">
        <w:rPr>
          <w:rFonts w:ascii="Palatino Linotype" w:hAnsi="Palatino Linotype"/>
          <w:szCs w:val="24"/>
        </w:rPr>
        <w:t>Port</w:t>
      </w:r>
      <w:r w:rsidR="000F4EEC" w:rsidRPr="00D73B18">
        <w:rPr>
          <w:rFonts w:ascii="Palatino Linotype" w:hAnsi="Palatino Linotype"/>
          <w:szCs w:val="24"/>
        </w:rPr>
        <w:t>es</w:t>
      </w:r>
      <w:proofErr w:type="spellEnd"/>
      <w:r w:rsidR="000F4EEC" w:rsidRPr="00D73B18">
        <w:rPr>
          <w:rFonts w:ascii="Palatino Linotype" w:hAnsi="Palatino Linotype"/>
          <w:szCs w:val="24"/>
        </w:rPr>
        <w:t xml:space="preserve"> and Rubén G. </w:t>
      </w:r>
      <w:proofErr w:type="spellStart"/>
      <w:r w:rsidR="000F4EEC" w:rsidRPr="00D73B18">
        <w:rPr>
          <w:rFonts w:ascii="Palatino Linotype" w:hAnsi="Palatino Linotype"/>
          <w:szCs w:val="24"/>
        </w:rPr>
        <w:t>Rumbaut’s</w:t>
      </w:r>
      <w:proofErr w:type="spellEnd"/>
      <w:r w:rsidR="00BF699B" w:rsidRPr="00D73B18">
        <w:rPr>
          <w:rFonts w:ascii="Palatino Linotype" w:hAnsi="Palatino Linotype"/>
          <w:szCs w:val="24"/>
        </w:rPr>
        <w:t xml:space="preserve"> comprehensive studies on immigrants and their children find that first- and second-generation immigrants strive to ascend the socioeconomic ladder to actualize the American dream. Known as “immigrant optimism,” this mindset contributes to the overall successful scholastic performance of second-generation immigrants, and it may shape the conventional path of Asian American and Latino law students in this study.</w:t>
      </w:r>
      <w:r w:rsidR="003C1045">
        <w:rPr>
          <w:rStyle w:val="FootnoteReference"/>
          <w:rFonts w:ascii="Palatino Linotype" w:hAnsi="Palatino Linotype"/>
          <w:szCs w:val="24"/>
        </w:rPr>
        <w:footnoteReference w:id="32"/>
      </w:r>
      <w:r w:rsidR="00BF699B" w:rsidRPr="00D73B18">
        <w:rPr>
          <w:rFonts w:ascii="Palatino Linotype" w:hAnsi="Palatino Linotype"/>
          <w:szCs w:val="24"/>
        </w:rPr>
        <w:t xml:space="preserve">  </w:t>
      </w:r>
    </w:p>
    <w:p w14:paraId="2374AEDE" w14:textId="69916036" w:rsidR="00BF699B" w:rsidRPr="00D73B18" w:rsidRDefault="006D26B8" w:rsidP="005F6F6E">
      <w:pPr>
        <w:pStyle w:val="Body1"/>
        <w:spacing w:after="200" w:line="480" w:lineRule="auto"/>
        <w:jc w:val="both"/>
        <w:rPr>
          <w:rFonts w:ascii="Palatino Linotype" w:hAnsi="Palatino Linotype"/>
          <w:szCs w:val="24"/>
        </w:rPr>
      </w:pPr>
      <w:r w:rsidRPr="00D73B18">
        <w:rPr>
          <w:rFonts w:ascii="Palatino Linotype" w:hAnsi="Palatino Linotype"/>
          <w:szCs w:val="24"/>
        </w:rPr>
        <w:t>It could also be</w:t>
      </w:r>
      <w:r w:rsidR="00BF699B" w:rsidRPr="00D73B18">
        <w:rPr>
          <w:rFonts w:ascii="Palatino Linotype" w:hAnsi="Palatino Linotype"/>
          <w:szCs w:val="24"/>
        </w:rPr>
        <w:t xml:space="preserve"> that the concerted cultivation upper-middle class immigrants practice with their children do</w:t>
      </w:r>
      <w:r w:rsidR="00E94A48">
        <w:rPr>
          <w:rFonts w:ascii="Palatino Linotype" w:hAnsi="Palatino Linotype"/>
          <w:szCs w:val="24"/>
        </w:rPr>
        <w:t>es</w:t>
      </w:r>
      <w:r w:rsidR="00BF699B" w:rsidRPr="00D73B18">
        <w:rPr>
          <w:rFonts w:ascii="Palatino Linotype" w:hAnsi="Palatino Linotype"/>
          <w:szCs w:val="24"/>
        </w:rPr>
        <w:t xml:space="preserve"> not compensate for the lack of attorney family members, relatives, or friends. The American legal profession has experienced, and continues to witness, an increase in the number of Asian American and Latino law students and lawyers, but this phenomenon has not yet spread to </w:t>
      </w:r>
      <w:r w:rsidR="00BF699B" w:rsidRPr="00D73B18">
        <w:rPr>
          <w:rFonts w:ascii="Palatino Linotype" w:hAnsi="Palatino Linotype"/>
          <w:szCs w:val="24"/>
        </w:rPr>
        <w:lastRenderedPageBreak/>
        <w:t xml:space="preserve">local </w:t>
      </w:r>
      <w:proofErr w:type="spellStart"/>
      <w:r w:rsidR="00BF699B" w:rsidRPr="00D73B18">
        <w:rPr>
          <w:rFonts w:ascii="Palatino Linotype" w:hAnsi="Palatino Linotype"/>
          <w:szCs w:val="24"/>
        </w:rPr>
        <w:t>panethnic</w:t>
      </w:r>
      <w:proofErr w:type="spellEnd"/>
      <w:r w:rsidR="00BF699B" w:rsidRPr="00D73B18">
        <w:rPr>
          <w:rFonts w:ascii="Palatino Linotype" w:hAnsi="Palatino Linotype"/>
          <w:szCs w:val="24"/>
        </w:rPr>
        <w:t xml:space="preserve"> communities. Perhaps, in one or two generations, a critical mass of </w:t>
      </w:r>
      <w:proofErr w:type="spellStart"/>
      <w:r w:rsidR="00BF699B" w:rsidRPr="00D73B18">
        <w:rPr>
          <w:rFonts w:ascii="Palatino Linotype" w:hAnsi="Palatino Linotype"/>
          <w:szCs w:val="24"/>
        </w:rPr>
        <w:t>panethnic</w:t>
      </w:r>
      <w:proofErr w:type="spellEnd"/>
      <w:r w:rsidR="00BF699B" w:rsidRPr="00D73B18">
        <w:rPr>
          <w:rFonts w:ascii="Palatino Linotype" w:hAnsi="Palatino Linotype"/>
          <w:szCs w:val="24"/>
        </w:rPr>
        <w:t xml:space="preserve"> attorneys will engage networks, supporting guidance and career advice. But, we do not see this trend yet. The fact that the few Asian American and Latino law students with attorney friends or siblings in the sample worked in law-related fields before enrolling in law school suggests it will be transformative.  </w:t>
      </w:r>
    </w:p>
    <w:p w14:paraId="1DB80FFE" w14:textId="77777777" w:rsidR="00BF699B" w:rsidRPr="00D73B18" w:rsidRDefault="00BF699B" w:rsidP="005F6F6E">
      <w:pPr>
        <w:pStyle w:val="Body1"/>
        <w:spacing w:before="240" w:after="200" w:line="480" w:lineRule="auto"/>
        <w:jc w:val="both"/>
        <w:rPr>
          <w:rFonts w:ascii="Palatino Linotype" w:hAnsi="Palatino Linotype"/>
          <w:szCs w:val="24"/>
        </w:rPr>
      </w:pPr>
      <w:r w:rsidRPr="00D73B18">
        <w:rPr>
          <w:rFonts w:ascii="Palatino Linotype" w:hAnsi="Palatino Linotype"/>
          <w:szCs w:val="24"/>
        </w:rPr>
        <w:t>CONCLUSION, LIMITATIONS, AND IMPLICATIONS</w:t>
      </w:r>
    </w:p>
    <w:p w14:paraId="394A5027" w14:textId="3633F36C" w:rsidR="00BF699B" w:rsidRPr="00D73B18" w:rsidRDefault="00E74745" w:rsidP="005F6F6E">
      <w:pPr>
        <w:pStyle w:val="Body1"/>
        <w:spacing w:after="200" w:line="480" w:lineRule="auto"/>
        <w:jc w:val="both"/>
        <w:rPr>
          <w:rFonts w:ascii="Palatino Linotype" w:hAnsi="Palatino Linotype"/>
          <w:szCs w:val="24"/>
        </w:rPr>
      </w:pPr>
      <w:r w:rsidRPr="00D73B18">
        <w:rPr>
          <w:rFonts w:ascii="Palatino Linotype" w:hAnsi="Palatino Linotype"/>
          <w:szCs w:val="24"/>
        </w:rPr>
        <w:t>As I suggest in this paper</w:t>
      </w:r>
      <w:r w:rsidR="00BF699B" w:rsidRPr="00D73B18">
        <w:rPr>
          <w:rFonts w:ascii="Palatino Linotype" w:hAnsi="Palatino Linotype"/>
          <w:szCs w:val="24"/>
        </w:rPr>
        <w:t xml:space="preserve">, both the returnee and the conventional paths have benefits and drawbacks. Returnees overall convey </w:t>
      </w:r>
      <w:r w:rsidR="0007600E" w:rsidRPr="00D73B18">
        <w:rPr>
          <w:rFonts w:ascii="Palatino Linotype" w:hAnsi="Palatino Linotype"/>
          <w:szCs w:val="24"/>
        </w:rPr>
        <w:t>more ease in</w:t>
      </w:r>
      <w:r w:rsidR="004D7BE1" w:rsidRPr="00D73B18">
        <w:rPr>
          <w:rFonts w:ascii="Palatino Linotype" w:hAnsi="Palatino Linotype"/>
          <w:szCs w:val="24"/>
        </w:rPr>
        <w:t xml:space="preserve"> navigating</w:t>
      </w:r>
      <w:r w:rsidR="00BF699B" w:rsidRPr="00D73B18">
        <w:rPr>
          <w:rFonts w:ascii="Palatino Linotype" w:hAnsi="Palatino Linotype"/>
          <w:szCs w:val="24"/>
        </w:rPr>
        <w:t xml:space="preserve"> law school, but are also cynical</w:t>
      </w:r>
      <w:r w:rsidR="00240EC4" w:rsidRPr="00D73B18">
        <w:rPr>
          <w:rFonts w:ascii="Palatino Linotype" w:hAnsi="Palatino Linotype"/>
          <w:szCs w:val="24"/>
        </w:rPr>
        <w:t xml:space="preserve"> toward the pedagogy</w:t>
      </w:r>
      <w:r w:rsidR="00BF699B" w:rsidRPr="00D73B18">
        <w:rPr>
          <w:rFonts w:ascii="Palatino Linotype" w:hAnsi="Palatino Linotype"/>
          <w:szCs w:val="24"/>
        </w:rPr>
        <w:t xml:space="preserve">, and see law school as nothing more than a vehicle to a career. </w:t>
      </w:r>
      <w:proofErr w:type="spellStart"/>
      <w:r w:rsidR="00BF699B" w:rsidRPr="00D73B18">
        <w:rPr>
          <w:rFonts w:ascii="Palatino Linotype" w:hAnsi="Palatino Linotype"/>
          <w:szCs w:val="24"/>
        </w:rPr>
        <w:t>Conventionals</w:t>
      </w:r>
      <w:proofErr w:type="spellEnd"/>
      <w:r w:rsidR="00BF699B" w:rsidRPr="00D73B18">
        <w:rPr>
          <w:rFonts w:ascii="Palatino Linotype" w:hAnsi="Palatino Linotype"/>
          <w:szCs w:val="24"/>
        </w:rPr>
        <w:t xml:space="preserve"> experience status anxiety, yet report optimism about their legal training and impending career; they enjoy learning to think like a lawyer more than returnees. Students from lower ranked MT4 are typically returnees while WT1 has </w:t>
      </w:r>
      <w:r w:rsidR="002F7EC3" w:rsidRPr="00D73B18">
        <w:rPr>
          <w:rFonts w:ascii="Palatino Linotype" w:hAnsi="Palatino Linotype"/>
          <w:szCs w:val="24"/>
        </w:rPr>
        <w:t xml:space="preserve">a greater proportion of </w:t>
      </w:r>
      <w:proofErr w:type="spellStart"/>
      <w:r w:rsidR="002F7EC3" w:rsidRPr="00D73B18">
        <w:rPr>
          <w:rFonts w:ascii="Palatino Linotype" w:hAnsi="Palatino Linotype"/>
          <w:szCs w:val="24"/>
        </w:rPr>
        <w:t>c</w:t>
      </w:r>
      <w:r w:rsidR="00BF699B" w:rsidRPr="00D73B18">
        <w:rPr>
          <w:rFonts w:ascii="Palatino Linotype" w:hAnsi="Palatino Linotype"/>
          <w:szCs w:val="24"/>
        </w:rPr>
        <w:t>onventionals</w:t>
      </w:r>
      <w:proofErr w:type="spellEnd"/>
      <w:r w:rsidR="00BF699B" w:rsidRPr="00D73B18">
        <w:rPr>
          <w:rFonts w:ascii="Palatino Linotype" w:hAnsi="Palatino Linotype"/>
          <w:szCs w:val="24"/>
        </w:rPr>
        <w:t xml:space="preserve">. </w:t>
      </w:r>
      <w:proofErr w:type="spellStart"/>
      <w:r w:rsidR="00BF699B" w:rsidRPr="00D73B18">
        <w:rPr>
          <w:rFonts w:ascii="Palatino Linotype" w:hAnsi="Palatino Linotype"/>
          <w:szCs w:val="24"/>
        </w:rPr>
        <w:t>Panethnicity</w:t>
      </w:r>
      <w:proofErr w:type="spellEnd"/>
      <w:r w:rsidR="00BF699B" w:rsidRPr="00D73B18">
        <w:rPr>
          <w:rFonts w:ascii="Palatino Linotype" w:hAnsi="Palatino Linotype"/>
          <w:szCs w:val="24"/>
        </w:rPr>
        <w:t xml:space="preserve"> and immigrant background furth</w:t>
      </w:r>
      <w:r w:rsidR="00BC64EB" w:rsidRPr="00D73B18">
        <w:rPr>
          <w:rFonts w:ascii="Palatino Linotype" w:hAnsi="Palatino Linotype"/>
          <w:szCs w:val="24"/>
        </w:rPr>
        <w:t>er complicate this picture. A majority</w:t>
      </w:r>
      <w:r w:rsidR="00BF699B" w:rsidRPr="00D73B18">
        <w:rPr>
          <w:rFonts w:ascii="Palatino Linotype" w:hAnsi="Palatino Linotype"/>
          <w:szCs w:val="24"/>
        </w:rPr>
        <w:t xml:space="preserve"> </w:t>
      </w:r>
      <w:r w:rsidR="003C4C44" w:rsidRPr="00D73B18">
        <w:rPr>
          <w:rFonts w:ascii="Palatino Linotype" w:hAnsi="Palatino Linotype"/>
          <w:szCs w:val="24"/>
        </w:rPr>
        <w:t xml:space="preserve">of </w:t>
      </w:r>
      <w:r w:rsidR="00BF699B" w:rsidRPr="00D73B18">
        <w:rPr>
          <w:rFonts w:ascii="Palatino Linotype" w:hAnsi="Palatino Linotype"/>
          <w:szCs w:val="24"/>
        </w:rPr>
        <w:t xml:space="preserve">Asian American and Latino law students are </w:t>
      </w:r>
      <w:proofErr w:type="spellStart"/>
      <w:r w:rsidR="00BF699B" w:rsidRPr="00D73B18">
        <w:rPr>
          <w:rFonts w:ascii="Palatino Linotype" w:hAnsi="Palatino Linotype"/>
          <w:szCs w:val="24"/>
        </w:rPr>
        <w:t>conventionals</w:t>
      </w:r>
      <w:proofErr w:type="spellEnd"/>
      <w:r w:rsidR="002C4BD5" w:rsidRPr="00D73B18">
        <w:rPr>
          <w:rFonts w:ascii="Palatino Linotype" w:hAnsi="Palatino Linotype"/>
          <w:szCs w:val="24"/>
        </w:rPr>
        <w:t>, and their ethnic identities compound</w:t>
      </w:r>
      <w:r w:rsidR="00BF699B" w:rsidRPr="00D73B18">
        <w:rPr>
          <w:rFonts w:ascii="Palatino Linotype" w:hAnsi="Palatino Linotype"/>
          <w:szCs w:val="24"/>
        </w:rPr>
        <w:t xml:space="preserve"> the anxiety of </w:t>
      </w:r>
      <w:proofErr w:type="spellStart"/>
      <w:r w:rsidR="00BF699B" w:rsidRPr="00D73B18">
        <w:rPr>
          <w:rFonts w:ascii="Palatino Linotype" w:hAnsi="Palatino Linotype"/>
          <w:szCs w:val="24"/>
        </w:rPr>
        <w:t>conventionals</w:t>
      </w:r>
      <w:proofErr w:type="spellEnd"/>
      <w:r w:rsidR="00BF699B" w:rsidRPr="00D73B18">
        <w:rPr>
          <w:rFonts w:ascii="Palatino Linotype" w:hAnsi="Palatino Linotype"/>
          <w:szCs w:val="24"/>
        </w:rPr>
        <w:t xml:space="preserve"> generally with additional dimensions of imposter syndrome. Asian American </w:t>
      </w:r>
      <w:r w:rsidR="00BF699B" w:rsidRPr="00D73B18">
        <w:rPr>
          <w:rFonts w:ascii="Palatino Linotype" w:hAnsi="Palatino Linotype"/>
          <w:szCs w:val="24"/>
        </w:rPr>
        <w:lastRenderedPageBreak/>
        <w:t xml:space="preserve">and Latino law students in this study suspect that their white peers have attorney networks to turn toward when needed, whereas they do not have that available resource. </w:t>
      </w:r>
    </w:p>
    <w:p w14:paraId="72F1A994" w14:textId="37EB5520"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The divergence among students is both real and imagined. Asian American and Latino law students imagine their white peers receiving more guidance on surviving law school and becoming an attorney, and the data reveal </w:t>
      </w:r>
      <w:r w:rsidR="00185100" w:rsidRPr="00D73B18">
        <w:rPr>
          <w:rFonts w:ascii="Palatino Linotype" w:hAnsi="Palatino Linotype"/>
          <w:szCs w:val="24"/>
        </w:rPr>
        <w:t xml:space="preserve">that </w:t>
      </w:r>
      <w:r w:rsidRPr="00D73B18">
        <w:rPr>
          <w:rFonts w:ascii="Palatino Linotype" w:hAnsi="Palatino Linotype"/>
          <w:szCs w:val="24"/>
        </w:rPr>
        <w:t xml:space="preserve">white respondents have the opportunity to seek such guidance from friends and family. Peer socioeconomic background thus further exacerbates the imposter syndrome among Asian American and Latino law students. </w:t>
      </w:r>
    </w:p>
    <w:p w14:paraId="6DB48216" w14:textId="0B973B97" w:rsidR="00BF699B"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These nuanced findings challenge our current understandings of stereotype threat, social capital, and the modal law stud</w:t>
      </w:r>
      <w:r w:rsidR="00B64DBD" w:rsidRPr="00D73B18">
        <w:rPr>
          <w:rFonts w:ascii="Palatino Linotype" w:hAnsi="Palatino Linotype"/>
          <w:szCs w:val="24"/>
        </w:rPr>
        <w:t>ent. First, as demonstrated in this paper</w:t>
      </w:r>
      <w:r w:rsidR="006D2DE2" w:rsidRPr="00D73B18">
        <w:rPr>
          <w:rFonts w:ascii="Palatino Linotype" w:hAnsi="Palatino Linotype"/>
          <w:szCs w:val="24"/>
        </w:rPr>
        <w:t xml:space="preserve">, </w:t>
      </w:r>
      <w:r w:rsidR="00222A14" w:rsidRPr="00D73B18">
        <w:rPr>
          <w:rFonts w:ascii="Palatino Linotype" w:hAnsi="Palatino Linotype"/>
          <w:szCs w:val="24"/>
        </w:rPr>
        <w:t>a conventional</w:t>
      </w:r>
      <w:r w:rsidR="006D2DE2" w:rsidRPr="00D73B18">
        <w:rPr>
          <w:rFonts w:ascii="Palatino Linotype" w:hAnsi="Palatino Linotype"/>
          <w:szCs w:val="24"/>
        </w:rPr>
        <w:t xml:space="preserve"> is not </w:t>
      </w:r>
      <w:r w:rsidRPr="00D73B18">
        <w:rPr>
          <w:rFonts w:ascii="Palatino Linotype" w:hAnsi="Palatino Linotype"/>
          <w:szCs w:val="24"/>
        </w:rPr>
        <w:t xml:space="preserve">necessarily </w:t>
      </w:r>
      <w:r w:rsidR="00120C87" w:rsidRPr="00D73B18">
        <w:rPr>
          <w:rFonts w:ascii="Palatino Linotype" w:hAnsi="Palatino Linotype"/>
          <w:szCs w:val="24"/>
        </w:rPr>
        <w:t>the “modal” law student, or the most confident</w:t>
      </w:r>
      <w:r w:rsidR="002A5B19" w:rsidRPr="00D73B18">
        <w:rPr>
          <w:rFonts w:ascii="Palatino Linotype" w:hAnsi="Palatino Linotype"/>
          <w:szCs w:val="24"/>
        </w:rPr>
        <w:t>. Tellingly, returnees actually appear to be more confident. Although r</w:t>
      </w:r>
      <w:r w:rsidRPr="00D73B18">
        <w:rPr>
          <w:rFonts w:ascii="Palatino Linotype" w:hAnsi="Palatino Linotype"/>
          <w:szCs w:val="24"/>
        </w:rPr>
        <w:t>eturnees take a more b</w:t>
      </w:r>
      <w:r w:rsidR="00664EF2" w:rsidRPr="00D73B18">
        <w:rPr>
          <w:rFonts w:ascii="Palatino Linotype" w:hAnsi="Palatino Linotype"/>
          <w:szCs w:val="24"/>
        </w:rPr>
        <w:t>lasé attitude to law school, they</w:t>
      </w:r>
      <w:r w:rsidRPr="00D73B18">
        <w:rPr>
          <w:rFonts w:ascii="Palatino Linotype" w:hAnsi="Palatino Linotype"/>
          <w:szCs w:val="24"/>
        </w:rPr>
        <w:t xml:space="preserve"> espouse more confidence than their conventional counterparts. They do not fear divergence from their younger peers, but rather boast of their real world expertise (soci</w:t>
      </w:r>
      <w:r w:rsidR="00885C08" w:rsidRPr="00D73B18">
        <w:rPr>
          <w:rFonts w:ascii="Palatino Linotype" w:hAnsi="Palatino Linotype"/>
          <w:szCs w:val="24"/>
        </w:rPr>
        <w:t xml:space="preserve">al capital). Conversely, </w:t>
      </w:r>
      <w:proofErr w:type="spellStart"/>
      <w:r w:rsidR="00885C08" w:rsidRPr="00D73B18">
        <w:rPr>
          <w:rFonts w:ascii="Palatino Linotype" w:hAnsi="Palatino Linotype"/>
          <w:szCs w:val="24"/>
        </w:rPr>
        <w:t>conventionals</w:t>
      </w:r>
      <w:proofErr w:type="spellEnd"/>
      <w:r w:rsidRPr="00D73B18">
        <w:rPr>
          <w:rFonts w:ascii="Palatino Linotype" w:hAnsi="Palatino Linotype"/>
          <w:szCs w:val="24"/>
        </w:rPr>
        <w:t xml:space="preserve"> felt the least prepared for law school, and feared competition with other high achievers. </w:t>
      </w:r>
      <w:r w:rsidR="004F4581" w:rsidRPr="00D73B18">
        <w:rPr>
          <w:rFonts w:ascii="Palatino Linotype" w:hAnsi="Palatino Linotype"/>
          <w:szCs w:val="24"/>
        </w:rPr>
        <w:t>What we see is that</w:t>
      </w:r>
      <w:r w:rsidR="00C9264A" w:rsidRPr="00D73B18">
        <w:rPr>
          <w:rFonts w:ascii="Palatino Linotype" w:hAnsi="Palatino Linotype"/>
          <w:szCs w:val="24"/>
        </w:rPr>
        <w:t xml:space="preserve"> nonwhite law </w:t>
      </w:r>
      <w:r w:rsidR="00C9264A" w:rsidRPr="00D73B18">
        <w:rPr>
          <w:rFonts w:ascii="Palatino Linotype" w:hAnsi="Palatino Linotype"/>
          <w:szCs w:val="24"/>
        </w:rPr>
        <w:lastRenderedPageBreak/>
        <w:t>students appear to b</w:t>
      </w:r>
      <w:r w:rsidR="002F7BF0" w:rsidRPr="00D73B18">
        <w:rPr>
          <w:rFonts w:ascii="Palatino Linotype" w:hAnsi="Palatino Linotype"/>
          <w:szCs w:val="24"/>
        </w:rPr>
        <w:t>e</w:t>
      </w:r>
      <w:r w:rsidR="00D017CF" w:rsidRPr="00D73B18">
        <w:rPr>
          <w:rFonts w:ascii="Palatino Linotype" w:hAnsi="Palatino Linotype"/>
          <w:szCs w:val="24"/>
        </w:rPr>
        <w:t xml:space="preserve"> mostly </w:t>
      </w:r>
      <w:proofErr w:type="spellStart"/>
      <w:r w:rsidR="00D017CF" w:rsidRPr="00D73B18">
        <w:rPr>
          <w:rFonts w:ascii="Palatino Linotype" w:hAnsi="Palatino Linotype"/>
          <w:szCs w:val="24"/>
        </w:rPr>
        <w:t>conventionals</w:t>
      </w:r>
      <w:proofErr w:type="spellEnd"/>
      <w:r w:rsidR="00D017CF" w:rsidRPr="00D73B18">
        <w:rPr>
          <w:rFonts w:ascii="Palatino Linotype" w:hAnsi="Palatino Linotype"/>
          <w:szCs w:val="24"/>
        </w:rPr>
        <w:t xml:space="preserve"> who transition </w:t>
      </w:r>
      <w:r w:rsidR="00302477" w:rsidRPr="00D73B18">
        <w:rPr>
          <w:rFonts w:ascii="Palatino Linotype" w:hAnsi="Palatino Linotype"/>
          <w:szCs w:val="24"/>
        </w:rPr>
        <w:t>immediately</w:t>
      </w:r>
      <w:r w:rsidR="00FC500B" w:rsidRPr="00D73B18">
        <w:rPr>
          <w:rFonts w:ascii="Palatino Linotype" w:hAnsi="Palatino Linotype"/>
          <w:szCs w:val="24"/>
        </w:rPr>
        <w:t xml:space="preserve"> to law school, which</w:t>
      </w:r>
      <w:r w:rsidR="007F5BCF" w:rsidRPr="00D73B18">
        <w:rPr>
          <w:rFonts w:ascii="Palatino Linotype" w:hAnsi="Palatino Linotype"/>
          <w:szCs w:val="24"/>
        </w:rPr>
        <w:t xml:space="preserve"> challenges </w:t>
      </w:r>
      <w:r w:rsidR="005B0BBB" w:rsidRPr="00D73B18">
        <w:rPr>
          <w:rFonts w:ascii="Palatino Linotype" w:hAnsi="Palatino Linotype"/>
          <w:szCs w:val="24"/>
        </w:rPr>
        <w:t>Timothy Clyde</w:t>
      </w:r>
      <w:r w:rsidR="00413E3B">
        <w:rPr>
          <w:rFonts w:ascii="Palatino Linotype" w:hAnsi="Palatino Linotype"/>
          <w:szCs w:val="24"/>
        </w:rPr>
        <w:t>s</w:t>
      </w:r>
      <w:r w:rsidR="005B0BBB" w:rsidRPr="00D73B18">
        <w:rPr>
          <w:rFonts w:ascii="Palatino Linotype" w:hAnsi="Palatino Linotype"/>
          <w:szCs w:val="24"/>
        </w:rPr>
        <w:t>dales’</w:t>
      </w:r>
      <w:r w:rsidR="007F5BCF" w:rsidRPr="00D73B18">
        <w:rPr>
          <w:rFonts w:ascii="Palatino Linotype" w:hAnsi="Palatino Linotype"/>
          <w:szCs w:val="24"/>
        </w:rPr>
        <w:t xml:space="preserve"> </w:t>
      </w:r>
      <w:r w:rsidR="00FC500B" w:rsidRPr="00D73B18">
        <w:rPr>
          <w:rFonts w:ascii="Palatino Linotype" w:hAnsi="Palatino Linotype"/>
          <w:szCs w:val="24"/>
        </w:rPr>
        <w:t xml:space="preserve">description of “modal” law students. </w:t>
      </w:r>
      <w:r w:rsidR="00302477" w:rsidRPr="00D73B18">
        <w:rPr>
          <w:rFonts w:ascii="Palatino Linotype" w:hAnsi="Palatino Linotype"/>
          <w:szCs w:val="24"/>
        </w:rPr>
        <w:t>In some</w:t>
      </w:r>
      <w:r w:rsidR="00FC500B" w:rsidRPr="00D73B18">
        <w:rPr>
          <w:rFonts w:ascii="Palatino Linotype" w:hAnsi="Palatino Linotype"/>
          <w:szCs w:val="24"/>
        </w:rPr>
        <w:t xml:space="preserve"> respects, </w:t>
      </w:r>
      <w:r w:rsidR="00D26650" w:rsidRPr="00D73B18">
        <w:rPr>
          <w:rFonts w:ascii="Palatino Linotype" w:hAnsi="Palatino Linotype"/>
          <w:szCs w:val="24"/>
        </w:rPr>
        <w:t>conventional</w:t>
      </w:r>
      <w:r w:rsidR="003C4C44" w:rsidRPr="00D73B18">
        <w:rPr>
          <w:rFonts w:ascii="Palatino Linotype" w:hAnsi="Palatino Linotype"/>
          <w:szCs w:val="24"/>
        </w:rPr>
        <w:t xml:space="preserve"> students embody</w:t>
      </w:r>
      <w:r w:rsidR="00302477" w:rsidRPr="00D73B18">
        <w:rPr>
          <w:rFonts w:ascii="Palatino Linotype" w:hAnsi="Palatino Linotype"/>
          <w:szCs w:val="24"/>
        </w:rPr>
        <w:t xml:space="preserve"> the </w:t>
      </w:r>
      <w:r w:rsidR="00E530DA" w:rsidRPr="00D73B18">
        <w:rPr>
          <w:rFonts w:ascii="Palatino Linotype" w:hAnsi="Palatino Linotype"/>
          <w:szCs w:val="24"/>
        </w:rPr>
        <w:t xml:space="preserve">racial and socioeconomic </w:t>
      </w:r>
      <w:r w:rsidR="00302477" w:rsidRPr="00D73B18">
        <w:rPr>
          <w:rFonts w:ascii="Palatino Linotype" w:hAnsi="Palatino Linotype"/>
          <w:szCs w:val="24"/>
        </w:rPr>
        <w:t xml:space="preserve">disadvantages </w:t>
      </w:r>
      <w:r w:rsidR="00E530DA" w:rsidRPr="00D73B18">
        <w:rPr>
          <w:rFonts w:ascii="Palatino Linotype" w:hAnsi="Palatino Linotype"/>
          <w:szCs w:val="24"/>
        </w:rPr>
        <w:t>experienced by</w:t>
      </w:r>
      <w:r w:rsidR="003546B5" w:rsidRPr="00D73B18">
        <w:rPr>
          <w:rFonts w:ascii="Palatino Linotype" w:hAnsi="Palatino Linotype"/>
          <w:szCs w:val="24"/>
        </w:rPr>
        <w:t xml:space="preserve"> Andrew</w:t>
      </w:r>
      <w:r w:rsidR="000F3390" w:rsidRPr="00D73B18">
        <w:rPr>
          <w:rFonts w:ascii="Palatino Linotype" w:hAnsi="Palatino Linotype"/>
          <w:szCs w:val="24"/>
        </w:rPr>
        <w:t xml:space="preserve"> Fra</w:t>
      </w:r>
      <w:r w:rsidR="00D41C2E" w:rsidRPr="00D73B18">
        <w:rPr>
          <w:rFonts w:ascii="Palatino Linotype" w:hAnsi="Palatino Linotype"/>
          <w:szCs w:val="24"/>
        </w:rPr>
        <w:t xml:space="preserve">ncis and </w:t>
      </w:r>
      <w:r w:rsidR="003546B5" w:rsidRPr="00D73B18">
        <w:rPr>
          <w:rFonts w:ascii="Palatino Linotype" w:hAnsi="Palatino Linotype"/>
          <w:szCs w:val="24"/>
        </w:rPr>
        <w:t xml:space="preserve">Iain </w:t>
      </w:r>
      <w:r w:rsidR="00D41C2E" w:rsidRPr="00D73B18">
        <w:rPr>
          <w:rFonts w:ascii="Palatino Linotype" w:hAnsi="Palatino Linotype"/>
          <w:szCs w:val="24"/>
        </w:rPr>
        <w:t>McDonald’s</w:t>
      </w:r>
      <w:r w:rsidR="00E530DA" w:rsidRPr="00D73B18">
        <w:rPr>
          <w:rFonts w:ascii="Palatino Linotype" w:hAnsi="Palatino Linotype"/>
          <w:szCs w:val="24"/>
        </w:rPr>
        <w:t xml:space="preserve"> part-tim</w:t>
      </w:r>
      <w:r w:rsidR="000F3390" w:rsidRPr="00D73B18">
        <w:rPr>
          <w:rFonts w:ascii="Palatino Linotype" w:hAnsi="Palatino Linotype"/>
          <w:szCs w:val="24"/>
        </w:rPr>
        <w:t xml:space="preserve">e students. </w:t>
      </w:r>
      <w:proofErr w:type="spellStart"/>
      <w:r w:rsidR="00047A7B" w:rsidRPr="00D73B18">
        <w:rPr>
          <w:rFonts w:ascii="Palatino Linotype" w:hAnsi="Palatino Linotype"/>
          <w:szCs w:val="24"/>
        </w:rPr>
        <w:t>C</w:t>
      </w:r>
      <w:r w:rsidR="009B5017" w:rsidRPr="00D73B18">
        <w:rPr>
          <w:rFonts w:ascii="Palatino Linotype" w:hAnsi="Palatino Linotype"/>
          <w:szCs w:val="24"/>
        </w:rPr>
        <w:t>onventionals</w:t>
      </w:r>
      <w:proofErr w:type="spellEnd"/>
      <w:r w:rsidR="009B5017" w:rsidRPr="00D73B18">
        <w:rPr>
          <w:rFonts w:ascii="Palatino Linotype" w:hAnsi="Palatino Linotype"/>
          <w:szCs w:val="24"/>
        </w:rPr>
        <w:t xml:space="preserve"> intimate more anxiety about law school, and are disproportionally nonwhite, second-generation immigrants.</w:t>
      </w:r>
      <w:r w:rsidR="00783BB7" w:rsidRPr="00D73B18">
        <w:rPr>
          <w:rFonts w:ascii="Palatino Linotype" w:hAnsi="Palatino Linotype"/>
          <w:szCs w:val="24"/>
        </w:rPr>
        <w:t xml:space="preserve"> </w:t>
      </w:r>
      <w:r w:rsidRPr="00D73B18">
        <w:rPr>
          <w:rFonts w:ascii="Palatino Linotype" w:hAnsi="Palatino Linotype"/>
          <w:szCs w:val="24"/>
        </w:rPr>
        <w:t>This study rev</w:t>
      </w:r>
      <w:r w:rsidR="00451CA7" w:rsidRPr="00D73B18">
        <w:rPr>
          <w:rFonts w:ascii="Palatino Linotype" w:hAnsi="Palatino Linotype"/>
          <w:szCs w:val="24"/>
        </w:rPr>
        <w:t>eals that white law students appear to possess</w:t>
      </w:r>
      <w:r w:rsidRPr="00D73B18">
        <w:rPr>
          <w:rFonts w:ascii="Palatino Linotype" w:hAnsi="Palatino Linotype"/>
          <w:szCs w:val="24"/>
        </w:rPr>
        <w:t xml:space="preserve"> a hidden capital in that so many are returnees.</w:t>
      </w:r>
      <w:r w:rsidR="00302477" w:rsidRPr="00D73B18">
        <w:rPr>
          <w:rFonts w:ascii="Palatino Linotype" w:hAnsi="Palatino Linotype"/>
          <w:szCs w:val="24"/>
        </w:rPr>
        <w:t xml:space="preserve"> </w:t>
      </w:r>
    </w:p>
    <w:p w14:paraId="7B2AB9ED" w14:textId="680223B5" w:rsidR="00E94133" w:rsidRPr="00D73B18" w:rsidRDefault="00BF699B" w:rsidP="005F6F6E">
      <w:pPr>
        <w:pStyle w:val="Body1"/>
        <w:spacing w:after="200" w:line="480" w:lineRule="auto"/>
        <w:jc w:val="both"/>
        <w:rPr>
          <w:rFonts w:ascii="Palatino Linotype" w:hAnsi="Palatino Linotype"/>
          <w:szCs w:val="24"/>
        </w:rPr>
      </w:pPr>
      <w:r w:rsidRPr="00D73B18">
        <w:rPr>
          <w:rFonts w:ascii="Palatino Linotype" w:hAnsi="Palatino Linotype"/>
          <w:szCs w:val="24"/>
        </w:rPr>
        <w:t>Theoretical implications notwithstanding, these findings also suggest practical steps to mitigate anxiety</w:t>
      </w:r>
      <w:r w:rsidR="00E0785D" w:rsidRPr="00D73B18">
        <w:rPr>
          <w:rFonts w:ascii="Palatino Linotype" w:hAnsi="Palatino Linotype"/>
          <w:szCs w:val="24"/>
        </w:rPr>
        <w:t xml:space="preserve"> among </w:t>
      </w:r>
      <w:r w:rsidR="00305F63" w:rsidRPr="00D73B18">
        <w:rPr>
          <w:rFonts w:ascii="Palatino Linotype" w:hAnsi="Palatino Linotype"/>
          <w:szCs w:val="24"/>
        </w:rPr>
        <w:t>students who transition immediately to law school</w:t>
      </w:r>
      <w:r w:rsidRPr="00D73B18">
        <w:rPr>
          <w:rFonts w:ascii="Palatino Linotype" w:hAnsi="Palatino Linotype"/>
          <w:szCs w:val="24"/>
        </w:rPr>
        <w:t>, especially for</w:t>
      </w:r>
      <w:r w:rsidR="00A44BF9" w:rsidRPr="00D73B18">
        <w:rPr>
          <w:rFonts w:ascii="Palatino Linotype" w:hAnsi="Palatino Linotype"/>
          <w:szCs w:val="24"/>
        </w:rPr>
        <w:t xml:space="preserve"> nonwhite </w:t>
      </w:r>
      <w:r w:rsidRPr="00D73B18">
        <w:rPr>
          <w:rFonts w:ascii="Palatino Linotype" w:hAnsi="Palatino Linotype"/>
          <w:szCs w:val="24"/>
        </w:rPr>
        <w:t xml:space="preserve">law students. </w:t>
      </w:r>
      <w:r w:rsidR="00072A07" w:rsidRPr="00D73B18">
        <w:rPr>
          <w:rFonts w:ascii="Palatino Linotype" w:hAnsi="Palatino Linotype"/>
          <w:szCs w:val="24"/>
        </w:rPr>
        <w:t xml:space="preserve">For one, </w:t>
      </w:r>
      <w:r w:rsidR="00D62C0F" w:rsidRPr="00D73B18">
        <w:rPr>
          <w:rFonts w:ascii="Palatino Linotype" w:hAnsi="Palatino Linotype"/>
          <w:szCs w:val="24"/>
        </w:rPr>
        <w:t xml:space="preserve">American law schools may </w:t>
      </w:r>
      <w:r w:rsidR="00983561" w:rsidRPr="00D73B18">
        <w:rPr>
          <w:rFonts w:ascii="Palatino Linotype" w:hAnsi="Palatino Linotype"/>
          <w:szCs w:val="24"/>
        </w:rPr>
        <w:t>consider placing</w:t>
      </w:r>
      <w:r w:rsidR="00072A07" w:rsidRPr="00D73B18">
        <w:rPr>
          <w:rFonts w:ascii="Palatino Linotype" w:hAnsi="Palatino Linotype"/>
          <w:szCs w:val="24"/>
        </w:rPr>
        <w:t xml:space="preserve"> added</w:t>
      </w:r>
      <w:r w:rsidR="003A4C18" w:rsidRPr="00D73B18">
        <w:rPr>
          <w:rFonts w:ascii="Palatino Linotype" w:hAnsi="Palatino Linotype"/>
          <w:szCs w:val="24"/>
        </w:rPr>
        <w:t xml:space="preserve"> value on</w:t>
      </w:r>
      <w:r w:rsidR="0019761A" w:rsidRPr="00D73B18">
        <w:rPr>
          <w:rFonts w:ascii="Palatino Linotype" w:hAnsi="Palatino Linotype"/>
          <w:szCs w:val="24"/>
        </w:rPr>
        <w:t xml:space="preserve"> practical work experience</w:t>
      </w:r>
      <w:r w:rsidR="00D62C0F" w:rsidRPr="00D73B18">
        <w:rPr>
          <w:rFonts w:ascii="Palatino Linotype" w:hAnsi="Palatino Linotype"/>
          <w:szCs w:val="24"/>
        </w:rPr>
        <w:t xml:space="preserve">. </w:t>
      </w:r>
      <w:r w:rsidR="00B343F4" w:rsidRPr="00D73B18">
        <w:rPr>
          <w:rFonts w:ascii="Palatino Linotype" w:hAnsi="Palatino Linotype"/>
          <w:szCs w:val="24"/>
        </w:rPr>
        <w:t xml:space="preserve">Lawrence </w:t>
      </w:r>
      <w:r w:rsidR="005F28CE" w:rsidRPr="00D73B18">
        <w:rPr>
          <w:rFonts w:ascii="Palatino Linotype" w:hAnsi="Palatino Linotype"/>
          <w:szCs w:val="24"/>
        </w:rPr>
        <w:t>Foster</w:t>
      </w:r>
      <w:r w:rsidR="00E94133" w:rsidRPr="00D73B18">
        <w:rPr>
          <w:rFonts w:ascii="Palatino Linotype" w:hAnsi="Palatino Linotype"/>
          <w:szCs w:val="24"/>
        </w:rPr>
        <w:t xml:space="preserve"> notes that </w:t>
      </w:r>
      <w:r w:rsidR="00EC7AEA" w:rsidRPr="00D73B18">
        <w:rPr>
          <w:rFonts w:ascii="Palatino Linotype" w:hAnsi="Palatino Linotype"/>
          <w:szCs w:val="24"/>
        </w:rPr>
        <w:t xml:space="preserve">the </w:t>
      </w:r>
      <w:r w:rsidR="00E94133" w:rsidRPr="00D73B18">
        <w:rPr>
          <w:rFonts w:ascii="Palatino Linotype" w:hAnsi="Palatino Linotype"/>
          <w:szCs w:val="24"/>
        </w:rPr>
        <w:t xml:space="preserve">current </w:t>
      </w:r>
      <w:r w:rsidR="001E388A" w:rsidRPr="00D73B18">
        <w:rPr>
          <w:rFonts w:ascii="Palatino Linotype" w:hAnsi="Palatino Linotype"/>
          <w:szCs w:val="24"/>
        </w:rPr>
        <w:t>teachings</w:t>
      </w:r>
      <w:r w:rsidR="00E94133" w:rsidRPr="00D73B18">
        <w:rPr>
          <w:rFonts w:ascii="Palatino Linotype" w:hAnsi="Palatino Linotype"/>
          <w:szCs w:val="24"/>
        </w:rPr>
        <w:t xml:space="preserve"> of American law schools focus too much on th</w:t>
      </w:r>
      <w:r w:rsidR="00904EEA" w:rsidRPr="00D73B18">
        <w:rPr>
          <w:rFonts w:ascii="Palatino Linotype" w:hAnsi="Palatino Linotype"/>
          <w:szCs w:val="24"/>
        </w:rPr>
        <w:t>e theoretical components of law</w:t>
      </w:r>
      <w:r w:rsidR="00E94133" w:rsidRPr="00D73B18">
        <w:rPr>
          <w:rFonts w:ascii="Palatino Linotype" w:hAnsi="Palatino Linotype"/>
          <w:szCs w:val="24"/>
        </w:rPr>
        <w:t xml:space="preserve"> at the expense of practice application. Foster argues that the merits of clinics are that “law students represent real clients in real cases, under the close supervision of faculty</w:t>
      </w:r>
      <w:r w:rsidR="00C920F1" w:rsidRPr="00D73B18">
        <w:rPr>
          <w:rFonts w:ascii="Palatino Linotype" w:hAnsi="Palatino Linotype"/>
          <w:szCs w:val="24"/>
        </w:rPr>
        <w:t>.</w:t>
      </w:r>
      <w:r w:rsidR="00066640" w:rsidRPr="00D73B18">
        <w:rPr>
          <w:rFonts w:ascii="Palatino Linotype" w:hAnsi="Palatino Linotype"/>
          <w:szCs w:val="24"/>
        </w:rPr>
        <w:t>”</w:t>
      </w:r>
      <w:r w:rsidR="003C1045">
        <w:rPr>
          <w:rStyle w:val="FootnoteReference"/>
          <w:rFonts w:ascii="Palatino Linotype" w:hAnsi="Palatino Linotype"/>
          <w:szCs w:val="24"/>
        </w:rPr>
        <w:footnoteReference w:id="33"/>
      </w:r>
      <w:r w:rsidR="00C920F1" w:rsidRPr="00D73B18">
        <w:rPr>
          <w:rFonts w:ascii="Palatino Linotype" w:hAnsi="Palatino Linotype"/>
          <w:szCs w:val="24"/>
        </w:rPr>
        <w:t xml:space="preserve"> </w:t>
      </w:r>
      <w:r w:rsidR="00E94133" w:rsidRPr="00D73B18">
        <w:rPr>
          <w:rFonts w:ascii="Palatino Linotype" w:hAnsi="Palatino Linotype"/>
          <w:szCs w:val="24"/>
        </w:rPr>
        <w:t xml:space="preserve">In this way, students are not </w:t>
      </w:r>
      <w:r w:rsidR="00E94133" w:rsidRPr="00D73B18">
        <w:rPr>
          <w:rFonts w:ascii="Palatino Linotype" w:hAnsi="Palatino Linotype"/>
          <w:szCs w:val="24"/>
        </w:rPr>
        <w:lastRenderedPageBreak/>
        <w:t xml:space="preserve">only more </w:t>
      </w:r>
      <w:r w:rsidR="009D711F" w:rsidRPr="00D73B18">
        <w:rPr>
          <w:rFonts w:ascii="Palatino Linotype" w:hAnsi="Palatino Linotype"/>
          <w:szCs w:val="24"/>
        </w:rPr>
        <w:t>confident</w:t>
      </w:r>
      <w:r w:rsidR="00E94133" w:rsidRPr="00D73B18">
        <w:rPr>
          <w:rFonts w:ascii="Palatino Linotype" w:hAnsi="Palatino Linotype"/>
          <w:szCs w:val="24"/>
        </w:rPr>
        <w:t xml:space="preserve"> in their abilities to work with clients, but they also garner “real world” experience. </w:t>
      </w:r>
    </w:p>
    <w:p w14:paraId="58BD7D2C" w14:textId="49FE7802" w:rsidR="001801C3" w:rsidRPr="00D73B18" w:rsidRDefault="00E278F0" w:rsidP="005F6F6E">
      <w:pPr>
        <w:pStyle w:val="Body1"/>
        <w:spacing w:after="200" w:line="480" w:lineRule="auto"/>
        <w:jc w:val="both"/>
        <w:rPr>
          <w:rFonts w:ascii="Palatino Linotype" w:hAnsi="Palatino Linotype"/>
          <w:szCs w:val="24"/>
        </w:rPr>
      </w:pPr>
      <w:r w:rsidRPr="00D73B18">
        <w:rPr>
          <w:rFonts w:ascii="Palatino Linotype" w:hAnsi="Palatino Linotype"/>
          <w:szCs w:val="24"/>
        </w:rPr>
        <w:t>Some law professors supp</w:t>
      </w:r>
      <w:r w:rsidR="008F0A6D" w:rsidRPr="00D73B18">
        <w:rPr>
          <w:rFonts w:ascii="Palatino Linotype" w:hAnsi="Palatino Linotype"/>
          <w:szCs w:val="24"/>
        </w:rPr>
        <w:t xml:space="preserve">ort this endeavor. Eric J. </w:t>
      </w:r>
      <w:proofErr w:type="spellStart"/>
      <w:r w:rsidR="008F0A6D" w:rsidRPr="00D73B18">
        <w:rPr>
          <w:rFonts w:ascii="Palatino Linotype" w:hAnsi="Palatino Linotype"/>
          <w:szCs w:val="24"/>
        </w:rPr>
        <w:t>Gouvin</w:t>
      </w:r>
      <w:proofErr w:type="spellEnd"/>
      <w:r w:rsidRPr="00D73B18">
        <w:rPr>
          <w:rFonts w:ascii="Palatino Linotype" w:hAnsi="Palatino Linotype"/>
          <w:szCs w:val="24"/>
        </w:rPr>
        <w:t xml:space="preserve"> argues that clinics are </w:t>
      </w:r>
      <w:r w:rsidR="00582B4F" w:rsidRPr="00D73B18">
        <w:rPr>
          <w:rFonts w:ascii="Palatino Linotype" w:hAnsi="Palatino Linotype"/>
          <w:szCs w:val="24"/>
        </w:rPr>
        <w:t>crucial</w:t>
      </w:r>
      <w:r w:rsidRPr="00D73B18">
        <w:rPr>
          <w:rFonts w:ascii="Palatino Linotype" w:hAnsi="Palatino Linotype"/>
          <w:szCs w:val="24"/>
        </w:rPr>
        <w:t xml:space="preserve"> for the successful understanding and practice of business law as most clinics use a “law firm” model where </w:t>
      </w:r>
      <w:r w:rsidR="00582B4F" w:rsidRPr="00D73B18">
        <w:rPr>
          <w:rFonts w:ascii="Palatino Linotype" w:hAnsi="Palatino Linotype"/>
          <w:szCs w:val="24"/>
        </w:rPr>
        <w:t>professors</w:t>
      </w:r>
      <w:r w:rsidRPr="00D73B18">
        <w:rPr>
          <w:rFonts w:ascii="Palatino Linotype" w:hAnsi="Palatino Linotype"/>
          <w:szCs w:val="24"/>
        </w:rPr>
        <w:t xml:space="preserve"> take on the role of par</w:t>
      </w:r>
      <w:r w:rsidR="00582B4F" w:rsidRPr="00D73B18">
        <w:rPr>
          <w:rFonts w:ascii="Palatino Linotype" w:hAnsi="Palatino Linotype"/>
          <w:szCs w:val="24"/>
        </w:rPr>
        <w:t>tners, while students are the associates</w:t>
      </w:r>
      <w:r w:rsidRPr="00D73B18">
        <w:rPr>
          <w:rFonts w:ascii="Palatino Linotype" w:hAnsi="Palatino Linotype"/>
          <w:szCs w:val="24"/>
        </w:rPr>
        <w:t>.</w:t>
      </w:r>
      <w:r w:rsidR="003C1045">
        <w:rPr>
          <w:rStyle w:val="FootnoteReference"/>
          <w:rFonts w:ascii="Palatino Linotype" w:hAnsi="Palatino Linotype"/>
          <w:szCs w:val="24"/>
        </w:rPr>
        <w:footnoteReference w:id="34"/>
      </w:r>
      <w:r w:rsidRPr="00D73B18">
        <w:rPr>
          <w:rFonts w:ascii="Palatino Linotype" w:hAnsi="Palatino Linotype"/>
          <w:szCs w:val="24"/>
        </w:rPr>
        <w:t xml:space="preserve"> </w:t>
      </w:r>
      <w:proofErr w:type="spellStart"/>
      <w:r w:rsidRPr="00D73B18">
        <w:rPr>
          <w:rFonts w:ascii="Palatino Linotype" w:hAnsi="Palatino Linotype"/>
          <w:szCs w:val="24"/>
        </w:rPr>
        <w:t>Gouvin</w:t>
      </w:r>
      <w:proofErr w:type="spellEnd"/>
      <w:r w:rsidRPr="00D73B18">
        <w:rPr>
          <w:rFonts w:ascii="Palatino Linotype" w:hAnsi="Palatino Linotype"/>
          <w:szCs w:val="24"/>
        </w:rPr>
        <w:t xml:space="preserve"> impresses, “business clinics may help students better appreciate the challenges of business lawyering, which they sometimes</w:t>
      </w:r>
      <w:r w:rsidR="003C4C44" w:rsidRPr="00D73B18">
        <w:rPr>
          <w:rFonts w:ascii="Palatino Linotype" w:hAnsi="Palatino Linotype"/>
          <w:szCs w:val="24"/>
        </w:rPr>
        <w:t xml:space="preserve"> misunderstand as merely a form of</w:t>
      </w:r>
      <w:r w:rsidRPr="00D73B18">
        <w:rPr>
          <w:rFonts w:ascii="Palatino Linotype" w:hAnsi="Palatino Linotype"/>
          <w:szCs w:val="24"/>
        </w:rPr>
        <w:t xml:space="preserve"> practice. By putting students in the middle of real transactions, they gain a deeper understanding of the subtleties of making a tra</w:t>
      </w:r>
      <w:r w:rsidR="00431C01" w:rsidRPr="00D73B18">
        <w:rPr>
          <w:rFonts w:ascii="Palatino Linotype" w:hAnsi="Palatino Linotype"/>
          <w:szCs w:val="24"/>
        </w:rPr>
        <w:t>nsaction come together</w:t>
      </w:r>
      <w:r w:rsidRPr="00D73B18">
        <w:rPr>
          <w:rFonts w:ascii="Palatino Linotype" w:hAnsi="Palatino Linotype"/>
          <w:szCs w:val="24"/>
        </w:rPr>
        <w:t>.</w:t>
      </w:r>
      <w:r w:rsidR="00431C01" w:rsidRPr="00D73B18">
        <w:rPr>
          <w:rFonts w:ascii="Palatino Linotype" w:hAnsi="Palatino Linotype"/>
          <w:szCs w:val="24"/>
        </w:rPr>
        <w:t>”</w:t>
      </w:r>
      <w:r w:rsidR="003C1045">
        <w:rPr>
          <w:rStyle w:val="FootnoteReference"/>
          <w:rFonts w:ascii="Palatino Linotype" w:hAnsi="Palatino Linotype"/>
          <w:szCs w:val="24"/>
        </w:rPr>
        <w:footnoteReference w:id="35"/>
      </w:r>
      <w:r w:rsidRPr="00D73B18">
        <w:rPr>
          <w:rFonts w:ascii="Palatino Linotype" w:hAnsi="Palatino Linotype"/>
          <w:szCs w:val="24"/>
        </w:rPr>
        <w:t xml:space="preserve"> </w:t>
      </w:r>
      <w:r w:rsidR="001801C3" w:rsidRPr="00D73B18">
        <w:rPr>
          <w:rFonts w:ascii="Palatino Linotype" w:hAnsi="Palatino Linotype"/>
          <w:szCs w:val="24"/>
        </w:rPr>
        <w:t>Similarly</w:t>
      </w:r>
      <w:r w:rsidR="001662AB" w:rsidRPr="00D73B18">
        <w:rPr>
          <w:rFonts w:ascii="Palatino Linotype" w:hAnsi="Palatino Linotype"/>
          <w:szCs w:val="24"/>
        </w:rPr>
        <w:t xml:space="preserve">, </w:t>
      </w:r>
      <w:r w:rsidR="0083643B" w:rsidRPr="00D73B18">
        <w:rPr>
          <w:rFonts w:ascii="Palatino Linotype" w:hAnsi="Palatino Linotype"/>
          <w:szCs w:val="24"/>
        </w:rPr>
        <w:t xml:space="preserve">Amy L. </w:t>
      </w:r>
      <w:r w:rsidR="001662AB" w:rsidRPr="00D73B18">
        <w:rPr>
          <w:rFonts w:ascii="Palatino Linotype" w:hAnsi="Palatino Linotype"/>
          <w:szCs w:val="24"/>
        </w:rPr>
        <w:t>Ziegler</w:t>
      </w:r>
      <w:r w:rsidR="00A3527F" w:rsidRPr="00D73B18">
        <w:rPr>
          <w:rFonts w:ascii="Palatino Linotype" w:hAnsi="Palatino Linotype"/>
          <w:szCs w:val="24"/>
        </w:rPr>
        <w:t xml:space="preserve"> argues that clinics are instrumental for students interested in public </w:t>
      </w:r>
      <w:r w:rsidR="001801C3" w:rsidRPr="00D73B18">
        <w:rPr>
          <w:rFonts w:ascii="Palatino Linotype" w:hAnsi="Palatino Linotype"/>
          <w:szCs w:val="24"/>
        </w:rPr>
        <w:t>interest</w:t>
      </w:r>
      <w:r w:rsidR="007D3ADE" w:rsidRPr="00D73B18">
        <w:rPr>
          <w:rFonts w:ascii="Palatino Linotype" w:hAnsi="Palatino Linotype"/>
          <w:szCs w:val="24"/>
        </w:rPr>
        <w:t xml:space="preserve"> work</w:t>
      </w:r>
      <w:r w:rsidR="00A3527F" w:rsidRPr="00D73B18">
        <w:rPr>
          <w:rFonts w:ascii="Palatino Linotype" w:hAnsi="Palatino Linotype"/>
          <w:szCs w:val="24"/>
        </w:rPr>
        <w:t xml:space="preserve"> by enhancing their problem-</w:t>
      </w:r>
      <w:r w:rsidR="001801C3" w:rsidRPr="00D73B18">
        <w:rPr>
          <w:rFonts w:ascii="Palatino Linotype" w:hAnsi="Palatino Linotype"/>
          <w:szCs w:val="24"/>
        </w:rPr>
        <w:t>solving</w:t>
      </w:r>
      <w:r w:rsidR="00A3527F" w:rsidRPr="00D73B18">
        <w:rPr>
          <w:rFonts w:ascii="Palatino Linotype" w:hAnsi="Palatino Linotype"/>
          <w:szCs w:val="24"/>
        </w:rPr>
        <w:t xml:space="preserve"> skills on actual </w:t>
      </w:r>
      <w:r w:rsidR="001801C3" w:rsidRPr="00D73B18">
        <w:rPr>
          <w:rFonts w:ascii="Palatino Linotype" w:hAnsi="Palatino Linotype"/>
          <w:szCs w:val="24"/>
        </w:rPr>
        <w:t>cases</w:t>
      </w:r>
      <w:r w:rsidR="00A3527F" w:rsidRPr="00D73B18">
        <w:rPr>
          <w:rFonts w:ascii="Palatino Linotype" w:hAnsi="Palatino Linotype"/>
          <w:szCs w:val="24"/>
        </w:rPr>
        <w:t xml:space="preserve"> for which they are held accountable.</w:t>
      </w:r>
      <w:r w:rsidR="003C1045">
        <w:rPr>
          <w:rStyle w:val="FootnoteReference"/>
          <w:rFonts w:ascii="Palatino Linotype" w:hAnsi="Palatino Linotype"/>
          <w:szCs w:val="24"/>
        </w:rPr>
        <w:footnoteReference w:id="36"/>
      </w:r>
    </w:p>
    <w:p w14:paraId="304C64C8" w14:textId="25704474" w:rsidR="004C24C6" w:rsidRPr="00D73B18" w:rsidRDefault="001801C3" w:rsidP="005F6F6E">
      <w:pPr>
        <w:pStyle w:val="Body1"/>
        <w:spacing w:after="200" w:line="480" w:lineRule="auto"/>
        <w:jc w:val="both"/>
        <w:rPr>
          <w:rFonts w:ascii="Palatino Linotype" w:hAnsi="Palatino Linotype"/>
          <w:szCs w:val="24"/>
        </w:rPr>
      </w:pPr>
      <w:r w:rsidRPr="00D73B18">
        <w:rPr>
          <w:rFonts w:ascii="Palatino Linotype" w:hAnsi="Palatino Linotype"/>
          <w:szCs w:val="24"/>
        </w:rPr>
        <w:t>These studies on clinics underscore the importance of work experience. Because clinics are expensive to administer, and most law scho</w:t>
      </w:r>
      <w:r w:rsidR="008811DF" w:rsidRPr="00D73B18">
        <w:rPr>
          <w:rFonts w:ascii="Palatino Linotype" w:hAnsi="Palatino Linotype"/>
          <w:szCs w:val="24"/>
        </w:rPr>
        <w:t>ols in the United States do not</w:t>
      </w:r>
      <w:r w:rsidR="003E1659" w:rsidRPr="00D73B18">
        <w:rPr>
          <w:rFonts w:ascii="Palatino Linotype" w:hAnsi="Palatino Linotype"/>
          <w:szCs w:val="24"/>
        </w:rPr>
        <w:t xml:space="preserve"> </w:t>
      </w:r>
      <w:r w:rsidR="001E06E3" w:rsidRPr="00D73B18">
        <w:rPr>
          <w:rFonts w:ascii="Palatino Linotype" w:hAnsi="Palatino Linotype"/>
          <w:szCs w:val="24"/>
        </w:rPr>
        <w:t>appear to house many of them</w:t>
      </w:r>
      <w:r w:rsidRPr="00D73B18">
        <w:rPr>
          <w:rFonts w:ascii="Palatino Linotype" w:hAnsi="Palatino Linotype"/>
          <w:szCs w:val="24"/>
        </w:rPr>
        <w:t xml:space="preserve">, it is thus important for law schools to </w:t>
      </w:r>
      <w:r w:rsidRPr="00D73B18">
        <w:rPr>
          <w:rFonts w:ascii="Palatino Linotype" w:hAnsi="Palatino Linotype"/>
          <w:szCs w:val="24"/>
        </w:rPr>
        <w:lastRenderedPageBreak/>
        <w:t xml:space="preserve">consider other ways to </w:t>
      </w:r>
      <w:r w:rsidR="00FA24BD" w:rsidRPr="00D73B18">
        <w:rPr>
          <w:rFonts w:ascii="Palatino Linotype" w:hAnsi="Palatino Linotype"/>
          <w:szCs w:val="24"/>
        </w:rPr>
        <w:t>nurture</w:t>
      </w:r>
      <w:r w:rsidRPr="00D73B18">
        <w:rPr>
          <w:rFonts w:ascii="Palatino Linotype" w:hAnsi="Palatino Linotype"/>
          <w:szCs w:val="24"/>
        </w:rPr>
        <w:t xml:space="preserve"> student confidence (and competence).</w:t>
      </w:r>
      <w:r w:rsidR="003C1045">
        <w:rPr>
          <w:rStyle w:val="FootnoteReference"/>
          <w:rFonts w:ascii="Palatino Linotype" w:hAnsi="Palatino Linotype"/>
          <w:szCs w:val="24"/>
        </w:rPr>
        <w:footnoteReference w:id="37"/>
      </w:r>
      <w:r w:rsidRPr="00D73B18">
        <w:rPr>
          <w:rFonts w:ascii="Palatino Linotype" w:hAnsi="Palatino Linotype"/>
          <w:szCs w:val="24"/>
        </w:rPr>
        <w:t xml:space="preserve"> </w:t>
      </w:r>
      <w:r w:rsidR="004C24C6" w:rsidRPr="00D73B18">
        <w:rPr>
          <w:rFonts w:ascii="Palatino Linotype" w:hAnsi="Palatino Linotype"/>
          <w:szCs w:val="24"/>
        </w:rPr>
        <w:t>Perhaps</w:t>
      </w:r>
      <w:r w:rsidR="00CF161C" w:rsidRPr="00D73B18">
        <w:rPr>
          <w:rFonts w:ascii="Palatino Linotype" w:hAnsi="Palatino Linotype"/>
          <w:szCs w:val="24"/>
        </w:rPr>
        <w:t xml:space="preserve"> then</w:t>
      </w:r>
      <w:r w:rsidR="004C24C6" w:rsidRPr="00D73B18">
        <w:rPr>
          <w:rFonts w:ascii="Palatino Linotype" w:hAnsi="Palatino Linotype"/>
          <w:szCs w:val="24"/>
        </w:rPr>
        <w:t xml:space="preserve">, American law schools may consider the role of work experience as a part of applications. Admitting mostly returnees could mean increasing the cynicism of the student body. </w:t>
      </w:r>
      <w:r w:rsidR="00135F14" w:rsidRPr="00D73B18">
        <w:rPr>
          <w:rFonts w:ascii="Palatino Linotype" w:hAnsi="Palatino Linotype"/>
          <w:szCs w:val="24"/>
        </w:rPr>
        <w:t>But, the students</w:t>
      </w:r>
      <w:r w:rsidR="004C24C6" w:rsidRPr="00D73B18">
        <w:rPr>
          <w:rFonts w:ascii="Palatino Linotype" w:hAnsi="Palatino Linotype"/>
          <w:szCs w:val="24"/>
        </w:rPr>
        <w:t xml:space="preserve"> would also direct their attention to learning the law and appreciating </w:t>
      </w:r>
      <w:r w:rsidR="008A418B" w:rsidRPr="00D73B18">
        <w:rPr>
          <w:rFonts w:ascii="Palatino Linotype" w:hAnsi="Palatino Linotype"/>
          <w:szCs w:val="24"/>
        </w:rPr>
        <w:t>the applicability of their pre-law school work experience</w:t>
      </w:r>
      <w:r w:rsidR="00616D9B" w:rsidRPr="00D73B18">
        <w:rPr>
          <w:rFonts w:ascii="Palatino Linotype" w:hAnsi="Palatino Linotype"/>
          <w:szCs w:val="24"/>
        </w:rPr>
        <w:t xml:space="preserve"> with a better eye toward their career trajectories</w:t>
      </w:r>
      <w:r w:rsidR="004C24C6" w:rsidRPr="00D73B18">
        <w:rPr>
          <w:rFonts w:ascii="Palatino Linotype" w:hAnsi="Palatino Linotype"/>
          <w:szCs w:val="24"/>
        </w:rPr>
        <w:t xml:space="preserve">. This model may mitigate some angst among non-modal law students more generally – in this case, Asian Americans and Latinos – who currently do not have widespread professional guidance, </w:t>
      </w:r>
      <w:r w:rsidR="002C536C" w:rsidRPr="00D73B18">
        <w:rPr>
          <w:rFonts w:ascii="Palatino Linotype" w:hAnsi="Palatino Linotype"/>
          <w:szCs w:val="24"/>
        </w:rPr>
        <w:t xml:space="preserve">and </w:t>
      </w:r>
      <w:r w:rsidR="00A342F8" w:rsidRPr="00D73B18">
        <w:rPr>
          <w:rFonts w:ascii="Palatino Linotype" w:hAnsi="Palatino Linotype"/>
          <w:szCs w:val="24"/>
        </w:rPr>
        <w:t>who</w:t>
      </w:r>
      <w:r w:rsidR="004C24C6" w:rsidRPr="00D73B18">
        <w:rPr>
          <w:rFonts w:ascii="Palatino Linotype" w:hAnsi="Palatino Linotype"/>
          <w:szCs w:val="24"/>
        </w:rPr>
        <w:t xml:space="preserve"> transition immediately from college</w:t>
      </w:r>
      <w:r w:rsidR="00172697" w:rsidRPr="00D73B18">
        <w:rPr>
          <w:rFonts w:ascii="Palatino Linotype" w:hAnsi="Palatino Linotype"/>
          <w:szCs w:val="24"/>
        </w:rPr>
        <w:t xml:space="preserve"> in large numbers</w:t>
      </w:r>
      <w:r w:rsidR="004C24C6" w:rsidRPr="00D73B18">
        <w:rPr>
          <w:rFonts w:ascii="Palatino Linotype" w:hAnsi="Palatino Linotype"/>
          <w:szCs w:val="24"/>
        </w:rPr>
        <w:t>. A shift to prioritizing pre-law school experience could benefit all students, and the profession. Rather than being d</w:t>
      </w:r>
      <w:r w:rsidR="00F74621" w:rsidRPr="00D73B18">
        <w:rPr>
          <w:rFonts w:ascii="Palatino Linotype" w:hAnsi="Palatino Linotype"/>
          <w:szCs w:val="24"/>
        </w:rPr>
        <w:t>eficient in this hidden social</w:t>
      </w:r>
      <w:r w:rsidR="004C24C6" w:rsidRPr="00D73B18">
        <w:rPr>
          <w:rFonts w:ascii="Palatino Linotype" w:hAnsi="Palatino Linotype"/>
          <w:szCs w:val="24"/>
        </w:rPr>
        <w:t xml:space="preserve"> capital, all students are aware of expectations for real world work prior to applying. </w:t>
      </w:r>
    </w:p>
    <w:p w14:paraId="60A2C5AD" w14:textId="1CF66FB6" w:rsidR="00513506" w:rsidRPr="00D73B18" w:rsidRDefault="00BF699B" w:rsidP="00BB3E24">
      <w:pPr>
        <w:pStyle w:val="Body1"/>
        <w:spacing w:after="200" w:line="480" w:lineRule="auto"/>
        <w:jc w:val="both"/>
        <w:rPr>
          <w:rFonts w:ascii="Palatino Linotype" w:hAnsi="Palatino Linotype"/>
          <w:szCs w:val="24"/>
        </w:rPr>
      </w:pPr>
      <w:r w:rsidRPr="00D73B18">
        <w:rPr>
          <w:rFonts w:ascii="Palatino Linotype" w:hAnsi="Palatino Linotype"/>
          <w:szCs w:val="24"/>
        </w:rPr>
        <w:t xml:space="preserve">Affirmatively accepting law students based on a holistic evaluation of </w:t>
      </w:r>
      <w:r w:rsidR="004464B4" w:rsidRPr="00D73B18">
        <w:rPr>
          <w:rFonts w:ascii="Palatino Linotype" w:hAnsi="Palatino Linotype"/>
          <w:szCs w:val="24"/>
        </w:rPr>
        <w:t>applications suggest</w:t>
      </w:r>
      <w:r w:rsidR="00BB3E24">
        <w:rPr>
          <w:rFonts w:ascii="Palatino Linotype" w:hAnsi="Palatino Linotype"/>
          <w:szCs w:val="24"/>
        </w:rPr>
        <w:t>s</w:t>
      </w:r>
      <w:r w:rsidR="006E352A" w:rsidRPr="00D73B18">
        <w:rPr>
          <w:rFonts w:ascii="Palatino Linotype" w:hAnsi="Palatino Linotype"/>
          <w:szCs w:val="24"/>
        </w:rPr>
        <w:t xml:space="preserve"> </w:t>
      </w:r>
      <w:r w:rsidRPr="00D73B18">
        <w:rPr>
          <w:rFonts w:ascii="Palatino Linotype" w:hAnsi="Palatino Linotype"/>
          <w:szCs w:val="24"/>
        </w:rPr>
        <w:t xml:space="preserve">commitment to a diverse student body. Admitting former paralegals, doctors, engineers, teachers, and others would no doubt enrich classroom discussions, and inject a “real world” element to the enterprise of legal </w:t>
      </w:r>
      <w:r w:rsidRPr="00D73B18">
        <w:rPr>
          <w:rFonts w:ascii="Palatino Linotype" w:hAnsi="Palatino Linotype"/>
          <w:szCs w:val="24"/>
        </w:rPr>
        <w:lastRenderedPageBreak/>
        <w:t>education. In the midst of debates surrounding Affirmative Action, law school diversi</w:t>
      </w:r>
      <w:r w:rsidR="00BB3E24">
        <w:rPr>
          <w:rFonts w:ascii="Palatino Linotype" w:hAnsi="Palatino Linotype"/>
          <w:szCs w:val="24"/>
        </w:rPr>
        <w:t>ty, bar passage rates, and post-</w:t>
      </w:r>
      <w:r w:rsidRPr="00D73B18">
        <w:rPr>
          <w:rFonts w:ascii="Palatino Linotype" w:hAnsi="Palatino Linotype"/>
          <w:szCs w:val="24"/>
        </w:rPr>
        <w:t xml:space="preserve">law school careers, </w:t>
      </w:r>
      <w:r w:rsidR="00234345" w:rsidRPr="00D73B18">
        <w:rPr>
          <w:rFonts w:ascii="Palatino Linotype" w:hAnsi="Palatino Linotype"/>
          <w:szCs w:val="24"/>
        </w:rPr>
        <w:t xml:space="preserve">giving </w:t>
      </w:r>
      <w:r w:rsidR="00E71F97" w:rsidRPr="00D73B18">
        <w:rPr>
          <w:rFonts w:ascii="Palatino Linotype" w:hAnsi="Palatino Linotype"/>
          <w:szCs w:val="24"/>
        </w:rPr>
        <w:t xml:space="preserve">returnees </w:t>
      </w:r>
      <w:r w:rsidR="00234345" w:rsidRPr="00D73B18">
        <w:rPr>
          <w:rFonts w:ascii="Palatino Linotype" w:hAnsi="Palatino Linotype"/>
          <w:szCs w:val="24"/>
        </w:rPr>
        <w:t xml:space="preserve">preference in admission </w:t>
      </w:r>
      <w:r w:rsidR="00D23C52" w:rsidRPr="00D73B18">
        <w:rPr>
          <w:rFonts w:ascii="Palatino Linotype" w:hAnsi="Palatino Linotype"/>
          <w:szCs w:val="24"/>
        </w:rPr>
        <w:t>(and publicizing</w:t>
      </w:r>
      <w:r w:rsidR="00BD40EC" w:rsidRPr="00D73B18">
        <w:rPr>
          <w:rFonts w:ascii="Palatino Linotype" w:hAnsi="Palatino Linotype"/>
          <w:szCs w:val="24"/>
        </w:rPr>
        <w:t xml:space="preserve"> this on law school admissions sources) could serve as a step in the right direction.</w:t>
      </w:r>
      <w:r w:rsidR="003C1045">
        <w:rPr>
          <w:rStyle w:val="FootnoteReference"/>
          <w:rFonts w:ascii="Palatino Linotype" w:hAnsi="Palatino Linotype"/>
          <w:szCs w:val="24"/>
        </w:rPr>
        <w:footnoteReference w:id="38"/>
      </w:r>
      <w:r w:rsidR="00BD40EC" w:rsidRPr="00D73B18">
        <w:rPr>
          <w:rFonts w:ascii="Palatino Linotype" w:hAnsi="Palatino Linotype"/>
          <w:szCs w:val="24"/>
        </w:rPr>
        <w:t xml:space="preserve"> </w:t>
      </w:r>
      <w:r w:rsidR="00BA69E2" w:rsidRPr="00D73B18">
        <w:rPr>
          <w:rFonts w:ascii="Palatino Linotype" w:hAnsi="Palatino Linotype"/>
          <w:szCs w:val="24"/>
        </w:rPr>
        <w:t xml:space="preserve">While the long-term effects of such admissions policies are outside the scope of this paper, </w:t>
      </w:r>
      <w:r w:rsidR="00BE253C" w:rsidRPr="00D73B18">
        <w:rPr>
          <w:rFonts w:ascii="Palatino Linotype" w:hAnsi="Palatino Linotype"/>
          <w:szCs w:val="24"/>
        </w:rPr>
        <w:t xml:space="preserve">the findings presented here serve as a starting point for future research to interrogate the significance of work experience before enrolling in law school, </w:t>
      </w:r>
      <w:r w:rsidR="00F35771" w:rsidRPr="00D73B18">
        <w:rPr>
          <w:rFonts w:ascii="Palatino Linotype" w:hAnsi="Palatino Linotype"/>
          <w:szCs w:val="24"/>
        </w:rPr>
        <w:t xml:space="preserve">as well as graduate programs, writ large. </w:t>
      </w:r>
    </w:p>
    <w:p w14:paraId="058563FE" w14:textId="77777777" w:rsidR="00EF6CD5" w:rsidRDefault="00EF6CD5" w:rsidP="00EF6CD5">
      <w:pPr>
        <w:pStyle w:val="Body1"/>
        <w:spacing w:line="276" w:lineRule="auto"/>
        <w:jc w:val="both"/>
        <w:rPr>
          <w:rFonts w:ascii="Palatino Linotype" w:hAnsi="Palatino Linotype"/>
          <w:szCs w:val="24"/>
        </w:rPr>
      </w:pPr>
    </w:p>
    <w:p w14:paraId="3747D40E" w14:textId="021BF4A7" w:rsidR="007A62C6" w:rsidRPr="00D73B18" w:rsidRDefault="007A62C6" w:rsidP="00EF6CD5">
      <w:pPr>
        <w:pStyle w:val="Body1"/>
        <w:spacing w:line="276" w:lineRule="auto"/>
        <w:jc w:val="both"/>
        <w:rPr>
          <w:rFonts w:ascii="Palatino Linotype" w:hAnsi="Palatino Linotype"/>
          <w:szCs w:val="24"/>
        </w:rPr>
      </w:pPr>
      <w:r w:rsidRPr="00D73B18">
        <w:rPr>
          <w:rFonts w:ascii="Palatino Linotype" w:hAnsi="Palatino Linotype"/>
          <w:szCs w:val="24"/>
        </w:rPr>
        <w:t>REFERENCES</w:t>
      </w:r>
    </w:p>
    <w:p w14:paraId="1B1D5419" w14:textId="60FEB6F9" w:rsidR="00505168" w:rsidRPr="00EF6CD5" w:rsidRDefault="00505168" w:rsidP="00EF6CD5">
      <w:pPr>
        <w:spacing w:line="276" w:lineRule="auto"/>
        <w:ind w:left="426" w:hanging="426"/>
        <w:jc w:val="both"/>
        <w:rPr>
          <w:rFonts w:ascii="Palatino Linotype" w:hAnsi="Palatino Linotype"/>
          <w:i/>
          <w:sz w:val="22"/>
          <w:szCs w:val="22"/>
        </w:rPr>
      </w:pPr>
      <w:r w:rsidRPr="00EF6CD5">
        <w:rPr>
          <w:rFonts w:ascii="Palatino Linotype" w:hAnsi="Palatino Linotype"/>
          <w:sz w:val="22"/>
          <w:szCs w:val="22"/>
        </w:rPr>
        <w:t xml:space="preserve">Anthony G. </w:t>
      </w:r>
      <w:r w:rsidR="009400D9" w:rsidRPr="00EF6CD5">
        <w:rPr>
          <w:rFonts w:ascii="Palatino Linotype" w:hAnsi="Palatino Linotype"/>
          <w:sz w:val="22"/>
          <w:szCs w:val="22"/>
        </w:rPr>
        <w:t xml:space="preserve">Amsterdam, </w:t>
      </w:r>
      <w:r w:rsidR="00B25F68">
        <w:rPr>
          <w:rFonts w:ascii="Palatino Linotype" w:hAnsi="Palatino Linotype"/>
          <w:sz w:val="22"/>
          <w:szCs w:val="22"/>
        </w:rPr>
        <w:t>‘</w:t>
      </w:r>
      <w:r w:rsidRPr="00B25F68">
        <w:rPr>
          <w:rFonts w:ascii="Palatino Linotype" w:hAnsi="Palatino Linotype"/>
          <w:sz w:val="22"/>
          <w:szCs w:val="22"/>
        </w:rPr>
        <w:t>Clinical Legal Education – A 21</w:t>
      </w:r>
      <w:r w:rsidRPr="00B25F68">
        <w:rPr>
          <w:rFonts w:ascii="Palatino Linotype" w:hAnsi="Palatino Linotype"/>
          <w:sz w:val="22"/>
          <w:szCs w:val="22"/>
          <w:vertAlign w:val="superscript"/>
        </w:rPr>
        <w:t>st</w:t>
      </w:r>
      <w:r w:rsidR="009400D9" w:rsidRPr="00B25F68">
        <w:rPr>
          <w:rFonts w:ascii="Palatino Linotype" w:hAnsi="Palatino Linotype"/>
          <w:sz w:val="22"/>
          <w:szCs w:val="22"/>
        </w:rPr>
        <w:t xml:space="preserve"> Century Perspective</w:t>
      </w:r>
      <w:r w:rsidR="00B25F68">
        <w:rPr>
          <w:rFonts w:ascii="Palatino Linotype" w:hAnsi="Palatino Linotype"/>
          <w:sz w:val="22"/>
          <w:szCs w:val="22"/>
        </w:rPr>
        <w:t>’</w:t>
      </w:r>
      <w:r w:rsidR="009400D9" w:rsidRPr="00EF6CD5">
        <w:rPr>
          <w:rFonts w:ascii="Palatino Linotype" w:hAnsi="Palatino Linotype"/>
          <w:sz w:val="22"/>
          <w:szCs w:val="22"/>
        </w:rPr>
        <w:t>,</w:t>
      </w:r>
      <w:r w:rsidRPr="00EF6CD5">
        <w:rPr>
          <w:rFonts w:ascii="Palatino Linotype" w:hAnsi="Palatino Linotype"/>
          <w:sz w:val="22"/>
          <w:szCs w:val="22"/>
        </w:rPr>
        <w:t xml:space="preserve"> </w:t>
      </w:r>
      <w:r w:rsidR="009400D9" w:rsidRPr="00EF6CD5">
        <w:rPr>
          <w:rFonts w:ascii="Palatino Linotype" w:hAnsi="Palatino Linotype"/>
          <w:sz w:val="22"/>
          <w:szCs w:val="22"/>
        </w:rPr>
        <w:t xml:space="preserve">34 </w:t>
      </w:r>
      <w:r w:rsidRPr="00B25F68">
        <w:rPr>
          <w:rFonts w:ascii="Palatino Linotype" w:hAnsi="Palatino Linotype"/>
          <w:i/>
          <w:sz w:val="22"/>
          <w:szCs w:val="22"/>
        </w:rPr>
        <w:t>Journal of Legal Education</w:t>
      </w:r>
      <w:r w:rsidR="009400D9" w:rsidRPr="00EF6CD5">
        <w:rPr>
          <w:rFonts w:ascii="Palatino Linotype" w:hAnsi="Palatino Linotype"/>
          <w:i/>
          <w:sz w:val="22"/>
          <w:szCs w:val="22"/>
        </w:rPr>
        <w:t>,</w:t>
      </w:r>
      <w:r w:rsidRPr="00EF6CD5">
        <w:rPr>
          <w:rFonts w:ascii="Palatino Linotype" w:hAnsi="Palatino Linotype"/>
          <w:sz w:val="22"/>
          <w:szCs w:val="22"/>
        </w:rPr>
        <w:t xml:space="preserve"> 612-618</w:t>
      </w:r>
      <w:r w:rsidR="009400D9" w:rsidRPr="00EF6CD5">
        <w:rPr>
          <w:rFonts w:ascii="Palatino Linotype" w:hAnsi="Palatino Linotype"/>
          <w:sz w:val="22"/>
          <w:szCs w:val="22"/>
        </w:rPr>
        <w:t xml:space="preserve"> (1984)</w:t>
      </w:r>
      <w:r w:rsidRPr="00EF6CD5">
        <w:rPr>
          <w:rFonts w:ascii="Palatino Linotype" w:hAnsi="Palatino Linotype"/>
          <w:sz w:val="22"/>
          <w:szCs w:val="22"/>
        </w:rPr>
        <w:t>.</w:t>
      </w:r>
    </w:p>
    <w:p w14:paraId="7DD64055" w14:textId="76725FFE" w:rsidR="00505168" w:rsidRPr="00EF6CD5" w:rsidRDefault="009400D9" w:rsidP="00EF6CD5">
      <w:pPr>
        <w:spacing w:line="276" w:lineRule="auto"/>
        <w:ind w:left="426" w:hanging="426"/>
        <w:jc w:val="both"/>
        <w:rPr>
          <w:rFonts w:ascii="Palatino Linotype" w:hAnsi="Palatino Linotype"/>
          <w:i/>
          <w:sz w:val="22"/>
          <w:szCs w:val="22"/>
        </w:rPr>
      </w:pPr>
      <w:r w:rsidRPr="00EF6CD5">
        <w:rPr>
          <w:rFonts w:ascii="Palatino Linotype" w:hAnsi="Palatino Linotype"/>
          <w:sz w:val="22"/>
          <w:szCs w:val="22"/>
        </w:rPr>
        <w:t>Howard S. Becker,</w:t>
      </w:r>
      <w:r w:rsidR="00505168" w:rsidRPr="00EF6CD5">
        <w:rPr>
          <w:rFonts w:ascii="Palatino Linotype" w:hAnsi="Palatino Linotype"/>
          <w:sz w:val="22"/>
          <w:szCs w:val="22"/>
        </w:rPr>
        <w:t xml:space="preserve"> Blanche Geer, Everett C.</w:t>
      </w:r>
      <w:r w:rsidRPr="00EF6CD5">
        <w:rPr>
          <w:rFonts w:ascii="Palatino Linotype" w:hAnsi="Palatino Linotype"/>
          <w:sz w:val="22"/>
          <w:szCs w:val="22"/>
        </w:rPr>
        <w:t xml:space="preserve"> Hughes and Anselm L. Strauss,</w:t>
      </w:r>
      <w:r w:rsidR="00EF6CD5">
        <w:rPr>
          <w:rFonts w:ascii="Palatino Linotype" w:hAnsi="Palatino Linotype"/>
          <w:sz w:val="22"/>
          <w:szCs w:val="22"/>
        </w:rPr>
        <w:t xml:space="preserve"> </w:t>
      </w:r>
      <w:r w:rsidR="00505168" w:rsidRPr="00B25F68">
        <w:rPr>
          <w:rFonts w:ascii="Palatino Linotype" w:hAnsi="Palatino Linotype"/>
          <w:i/>
          <w:sz w:val="22"/>
          <w:szCs w:val="22"/>
        </w:rPr>
        <w:t>Boys in White: Student Culture in Medical School</w:t>
      </w:r>
      <w:r w:rsidR="00EE2222">
        <w:rPr>
          <w:rFonts w:ascii="Palatino Linotype" w:hAnsi="Palatino Linotype"/>
          <w:i/>
          <w:sz w:val="22"/>
          <w:szCs w:val="22"/>
        </w:rPr>
        <w:t>,</w:t>
      </w:r>
      <w:r w:rsidRPr="00EF6CD5">
        <w:rPr>
          <w:rFonts w:ascii="Palatino Linotype" w:hAnsi="Palatino Linotype"/>
          <w:sz w:val="22"/>
          <w:szCs w:val="22"/>
        </w:rPr>
        <w:t xml:space="preserve"> </w:t>
      </w:r>
      <w:r w:rsidR="00B25F68">
        <w:rPr>
          <w:rFonts w:ascii="Palatino Linotype" w:hAnsi="Palatino Linotype"/>
          <w:sz w:val="22"/>
          <w:szCs w:val="22"/>
        </w:rPr>
        <w:t>University of Chicago Press</w:t>
      </w:r>
      <w:r w:rsidR="00EE2222">
        <w:rPr>
          <w:rFonts w:ascii="Palatino Linotype" w:hAnsi="Palatino Linotype"/>
          <w:sz w:val="22"/>
          <w:szCs w:val="22"/>
        </w:rPr>
        <w:t>, 1961</w:t>
      </w:r>
      <w:r w:rsidRPr="00EF6CD5">
        <w:rPr>
          <w:rFonts w:ascii="Palatino Linotype" w:hAnsi="Palatino Linotype"/>
          <w:sz w:val="22"/>
          <w:szCs w:val="22"/>
        </w:rPr>
        <w:t>.</w:t>
      </w:r>
    </w:p>
    <w:p w14:paraId="01573024" w14:textId="5E07BB55"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Charles L.</w:t>
      </w:r>
      <w:r w:rsidR="00992429" w:rsidRPr="00EF6CD5">
        <w:rPr>
          <w:rFonts w:ascii="Palatino Linotype" w:hAnsi="Palatino Linotype"/>
          <w:sz w:val="22"/>
          <w:szCs w:val="22"/>
        </w:rPr>
        <w:t xml:space="preserve"> </w:t>
      </w:r>
      <w:proofErr w:type="spellStart"/>
      <w:r w:rsidR="00992429" w:rsidRPr="00EF6CD5">
        <w:rPr>
          <w:rFonts w:ascii="Palatino Linotype" w:hAnsi="Palatino Linotype"/>
          <w:sz w:val="22"/>
          <w:szCs w:val="22"/>
        </w:rPr>
        <w:t>Bosk</w:t>
      </w:r>
      <w:proofErr w:type="spellEnd"/>
      <w:r w:rsidR="00992429" w:rsidRPr="00EF6CD5">
        <w:rPr>
          <w:rFonts w:ascii="Palatino Linotype" w:hAnsi="Palatino Linotype"/>
          <w:sz w:val="22"/>
          <w:szCs w:val="22"/>
        </w:rPr>
        <w:t xml:space="preserve">, </w:t>
      </w:r>
      <w:r w:rsidR="00497F14" w:rsidRPr="00B25F68">
        <w:rPr>
          <w:rFonts w:ascii="Palatino Linotype" w:hAnsi="Palatino Linotype"/>
          <w:i/>
          <w:sz w:val="22"/>
          <w:szCs w:val="22"/>
        </w:rPr>
        <w:t>Forgive and Remember: Managing Medical Failure</w:t>
      </w:r>
      <w:r w:rsidR="00EE2222">
        <w:rPr>
          <w:rFonts w:ascii="Palatino Linotype" w:hAnsi="Palatino Linotype"/>
          <w:i/>
          <w:sz w:val="22"/>
          <w:szCs w:val="22"/>
        </w:rPr>
        <w:t>,</w:t>
      </w:r>
      <w:r w:rsidR="00497F14" w:rsidRPr="00EF6CD5">
        <w:rPr>
          <w:rFonts w:ascii="Palatino Linotype" w:hAnsi="Palatino Linotype"/>
          <w:sz w:val="22"/>
          <w:szCs w:val="22"/>
        </w:rPr>
        <w:t xml:space="preserve"> </w:t>
      </w:r>
      <w:r w:rsidR="00B25F68">
        <w:rPr>
          <w:rFonts w:ascii="Palatino Linotype" w:hAnsi="Palatino Linotype"/>
          <w:sz w:val="22"/>
          <w:szCs w:val="22"/>
        </w:rPr>
        <w:t xml:space="preserve">University of Chicago Press, </w:t>
      </w:r>
      <w:r w:rsidR="00EE2222">
        <w:rPr>
          <w:rFonts w:ascii="Palatino Linotype" w:hAnsi="Palatino Linotype"/>
          <w:sz w:val="22"/>
          <w:szCs w:val="22"/>
        </w:rPr>
        <w:t>1979</w:t>
      </w:r>
      <w:r w:rsidR="009400D9" w:rsidRPr="00EF6CD5">
        <w:rPr>
          <w:rFonts w:ascii="Palatino Linotype" w:hAnsi="Palatino Linotype"/>
          <w:sz w:val="22"/>
          <w:szCs w:val="22"/>
        </w:rPr>
        <w:t>.</w:t>
      </w:r>
    </w:p>
    <w:p w14:paraId="59A2BE5B" w14:textId="502A854F"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Pierre</w:t>
      </w:r>
      <w:r w:rsidR="00F56F62" w:rsidRPr="00EF6CD5">
        <w:rPr>
          <w:rFonts w:ascii="Palatino Linotype" w:hAnsi="Palatino Linotype"/>
          <w:sz w:val="22"/>
          <w:szCs w:val="22"/>
        </w:rPr>
        <w:t xml:space="preserve"> Bourdieu</w:t>
      </w:r>
      <w:r w:rsidR="00992429" w:rsidRPr="00EF6CD5">
        <w:rPr>
          <w:rFonts w:ascii="Palatino Linotype" w:hAnsi="Palatino Linotype"/>
          <w:sz w:val="22"/>
          <w:szCs w:val="22"/>
        </w:rPr>
        <w:t xml:space="preserve">, </w:t>
      </w:r>
      <w:r w:rsidRPr="00B25F68">
        <w:rPr>
          <w:rFonts w:ascii="Palatino Linotype" w:hAnsi="Palatino Linotype"/>
          <w:i/>
          <w:sz w:val="22"/>
          <w:szCs w:val="22"/>
        </w:rPr>
        <w:t>Distinction: A Social Critique of the Judgement of Taste</w:t>
      </w:r>
      <w:r w:rsidR="00EE2222">
        <w:rPr>
          <w:rFonts w:ascii="Palatino Linotype" w:hAnsi="Palatino Linotype"/>
          <w:i/>
          <w:sz w:val="22"/>
          <w:szCs w:val="22"/>
        </w:rPr>
        <w:t>,</w:t>
      </w:r>
      <w:r w:rsidR="00F56F62" w:rsidRPr="00EF6CD5">
        <w:rPr>
          <w:rFonts w:ascii="Palatino Linotype" w:hAnsi="Palatino Linotype"/>
          <w:sz w:val="22"/>
          <w:szCs w:val="22"/>
        </w:rPr>
        <w:t xml:space="preserve"> </w:t>
      </w:r>
      <w:r w:rsidR="00413E3B">
        <w:rPr>
          <w:rFonts w:ascii="Palatino Linotype" w:hAnsi="Palatino Linotype"/>
          <w:sz w:val="22"/>
          <w:szCs w:val="22"/>
        </w:rPr>
        <w:t xml:space="preserve">University of </w:t>
      </w:r>
      <w:r w:rsidR="00B25F68">
        <w:rPr>
          <w:rFonts w:ascii="Palatino Linotype" w:hAnsi="Palatino Linotype"/>
          <w:sz w:val="22"/>
          <w:szCs w:val="22"/>
        </w:rPr>
        <w:t>Harvard</w:t>
      </w:r>
      <w:r w:rsidR="00413E3B">
        <w:rPr>
          <w:rFonts w:ascii="Palatino Linotype" w:hAnsi="Palatino Linotype"/>
          <w:sz w:val="22"/>
          <w:szCs w:val="22"/>
        </w:rPr>
        <w:t xml:space="preserve"> Press</w:t>
      </w:r>
      <w:r w:rsidR="00B25F68">
        <w:rPr>
          <w:rFonts w:ascii="Palatino Linotype" w:hAnsi="Palatino Linotype"/>
          <w:sz w:val="22"/>
          <w:szCs w:val="22"/>
        </w:rPr>
        <w:t xml:space="preserve">, </w:t>
      </w:r>
      <w:r w:rsidR="00EE2222">
        <w:rPr>
          <w:rFonts w:ascii="Palatino Linotype" w:hAnsi="Palatino Linotype"/>
          <w:sz w:val="22"/>
          <w:szCs w:val="22"/>
        </w:rPr>
        <w:t>1984</w:t>
      </w:r>
      <w:r w:rsidR="00F56F62" w:rsidRPr="00EF6CD5">
        <w:rPr>
          <w:rFonts w:ascii="Palatino Linotype" w:hAnsi="Palatino Linotype"/>
          <w:sz w:val="22"/>
          <w:szCs w:val="22"/>
        </w:rPr>
        <w:t>.</w:t>
      </w:r>
    </w:p>
    <w:p w14:paraId="2DE594DD" w14:textId="63F84C86"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Christine</w:t>
      </w:r>
      <w:r w:rsidR="004E378A" w:rsidRPr="00EF6CD5">
        <w:rPr>
          <w:rFonts w:ascii="Palatino Linotype" w:hAnsi="Palatino Linotype"/>
          <w:sz w:val="22"/>
          <w:szCs w:val="22"/>
        </w:rPr>
        <w:t xml:space="preserve"> </w:t>
      </w:r>
      <w:proofErr w:type="spellStart"/>
      <w:r w:rsidR="004E378A" w:rsidRPr="00EF6CD5">
        <w:rPr>
          <w:rFonts w:ascii="Palatino Linotype" w:hAnsi="Palatino Linotype"/>
          <w:sz w:val="22"/>
          <w:szCs w:val="22"/>
        </w:rPr>
        <w:t>Brems</w:t>
      </w:r>
      <w:proofErr w:type="spellEnd"/>
      <w:r w:rsidRPr="00EF6CD5">
        <w:rPr>
          <w:rFonts w:ascii="Palatino Linotype" w:hAnsi="Palatino Linotype"/>
          <w:sz w:val="22"/>
          <w:szCs w:val="22"/>
        </w:rPr>
        <w:t>, Michael R. Baldwin, Lisa Davi</w:t>
      </w:r>
      <w:r w:rsidR="004E378A" w:rsidRPr="00EF6CD5">
        <w:rPr>
          <w:rFonts w:ascii="Palatino Linotype" w:hAnsi="Palatino Linotype"/>
          <w:sz w:val="22"/>
          <w:szCs w:val="22"/>
        </w:rPr>
        <w:t xml:space="preserve">s, and Lorraine </w:t>
      </w:r>
      <w:proofErr w:type="spellStart"/>
      <w:r w:rsidR="004E378A" w:rsidRPr="00EF6CD5">
        <w:rPr>
          <w:rFonts w:ascii="Palatino Linotype" w:hAnsi="Palatino Linotype"/>
          <w:sz w:val="22"/>
          <w:szCs w:val="22"/>
        </w:rPr>
        <w:t>Namyniuk</w:t>
      </w:r>
      <w:proofErr w:type="spellEnd"/>
      <w:r w:rsidR="004E378A" w:rsidRPr="00EF6CD5">
        <w:rPr>
          <w:rFonts w:ascii="Palatino Linotype" w:hAnsi="Palatino Linotype"/>
          <w:sz w:val="22"/>
          <w:szCs w:val="22"/>
        </w:rPr>
        <w:t xml:space="preserve">, </w:t>
      </w:r>
      <w:r w:rsidR="00413E3B">
        <w:rPr>
          <w:rFonts w:ascii="Palatino Linotype" w:hAnsi="Palatino Linotype"/>
          <w:sz w:val="22"/>
          <w:szCs w:val="22"/>
        </w:rPr>
        <w:t>‘</w:t>
      </w:r>
      <w:r w:rsidRPr="00413E3B">
        <w:rPr>
          <w:rFonts w:ascii="Palatino Linotype" w:hAnsi="Palatino Linotype"/>
          <w:sz w:val="22"/>
          <w:szCs w:val="22"/>
        </w:rPr>
        <w:t>The</w:t>
      </w:r>
      <w:r w:rsidR="00EF6CD5" w:rsidRPr="00413E3B">
        <w:rPr>
          <w:rFonts w:ascii="Palatino Linotype" w:hAnsi="Palatino Linotype"/>
          <w:sz w:val="22"/>
          <w:szCs w:val="22"/>
        </w:rPr>
        <w:t xml:space="preserve"> </w:t>
      </w:r>
      <w:r w:rsidRPr="00413E3B">
        <w:rPr>
          <w:rFonts w:ascii="Palatino Linotype" w:hAnsi="Palatino Linotype"/>
          <w:sz w:val="22"/>
          <w:szCs w:val="22"/>
        </w:rPr>
        <w:t>Imposter Syndrome as Related to Teaching Evaluations and Advising Relationships</w:t>
      </w:r>
      <w:r w:rsidR="004E378A" w:rsidRPr="00413E3B">
        <w:rPr>
          <w:rFonts w:ascii="Palatino Linotype" w:hAnsi="Palatino Linotype"/>
          <w:sz w:val="22"/>
          <w:szCs w:val="22"/>
        </w:rPr>
        <w:t xml:space="preserve"> of University Faculty Members</w:t>
      </w:r>
      <w:r w:rsidR="00413E3B">
        <w:rPr>
          <w:rFonts w:ascii="Palatino Linotype" w:hAnsi="Palatino Linotype"/>
          <w:sz w:val="22"/>
          <w:szCs w:val="22"/>
        </w:rPr>
        <w:t>’</w:t>
      </w:r>
      <w:r w:rsidR="004E378A" w:rsidRPr="00EF6CD5">
        <w:rPr>
          <w:rFonts w:ascii="Palatino Linotype" w:hAnsi="Palatino Linotype"/>
          <w:i/>
          <w:sz w:val="22"/>
          <w:szCs w:val="22"/>
        </w:rPr>
        <w:t>,</w:t>
      </w:r>
      <w:r w:rsidR="004E378A" w:rsidRPr="00EF6CD5">
        <w:rPr>
          <w:rFonts w:ascii="Palatino Linotype" w:hAnsi="Palatino Linotype"/>
          <w:sz w:val="22"/>
          <w:szCs w:val="22"/>
        </w:rPr>
        <w:t xml:space="preserve"> 65 </w:t>
      </w:r>
      <w:r w:rsidR="004E378A" w:rsidRPr="00413E3B">
        <w:rPr>
          <w:rFonts w:ascii="Palatino Linotype" w:hAnsi="Palatino Linotype"/>
          <w:i/>
          <w:sz w:val="22"/>
          <w:szCs w:val="22"/>
        </w:rPr>
        <w:t>J.</w:t>
      </w:r>
      <w:r w:rsidRPr="00413E3B">
        <w:rPr>
          <w:rFonts w:ascii="Palatino Linotype" w:hAnsi="Palatino Linotype"/>
          <w:i/>
          <w:sz w:val="22"/>
          <w:szCs w:val="22"/>
        </w:rPr>
        <w:t xml:space="preserve"> of Higher Education</w:t>
      </w:r>
      <w:r w:rsidR="004E378A" w:rsidRPr="00EF6CD5">
        <w:rPr>
          <w:rFonts w:ascii="Palatino Linotype" w:hAnsi="Palatino Linotype"/>
          <w:sz w:val="22"/>
          <w:szCs w:val="22"/>
        </w:rPr>
        <w:t xml:space="preserve">, </w:t>
      </w:r>
      <w:r w:rsidRPr="00EF6CD5">
        <w:rPr>
          <w:rFonts w:ascii="Palatino Linotype" w:hAnsi="Palatino Linotype"/>
          <w:sz w:val="22"/>
          <w:szCs w:val="22"/>
        </w:rPr>
        <w:t>183-193</w:t>
      </w:r>
      <w:r w:rsidR="004E378A" w:rsidRPr="00EF6CD5">
        <w:rPr>
          <w:rFonts w:ascii="Palatino Linotype" w:hAnsi="Palatino Linotype"/>
          <w:sz w:val="22"/>
          <w:szCs w:val="22"/>
        </w:rPr>
        <w:t xml:space="preserve"> (1994)</w:t>
      </w:r>
      <w:r w:rsidR="00413E3B">
        <w:rPr>
          <w:rFonts w:ascii="Palatino Linotype" w:hAnsi="Palatino Linotype"/>
          <w:sz w:val="22"/>
          <w:szCs w:val="22"/>
        </w:rPr>
        <w:t>.</w:t>
      </w:r>
    </w:p>
    <w:p w14:paraId="3F6ABCB2" w14:textId="24405A79" w:rsidR="00505168" w:rsidRPr="00EF6CD5" w:rsidRDefault="009F2759"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Spencer E. Cahill, </w:t>
      </w:r>
      <w:r w:rsidR="00413E3B">
        <w:rPr>
          <w:rFonts w:ascii="Palatino Linotype" w:hAnsi="Palatino Linotype"/>
          <w:sz w:val="22"/>
          <w:szCs w:val="22"/>
        </w:rPr>
        <w:t>‘</w:t>
      </w:r>
      <w:r w:rsidR="00505168" w:rsidRPr="00413E3B">
        <w:rPr>
          <w:rFonts w:ascii="Palatino Linotype" w:hAnsi="Palatino Linotype"/>
          <w:sz w:val="22"/>
          <w:szCs w:val="22"/>
        </w:rPr>
        <w:t>Emotional Capital and Professional Socialization: The Case of</w:t>
      </w:r>
      <w:r w:rsidR="00EF6CD5" w:rsidRPr="00413E3B">
        <w:rPr>
          <w:rFonts w:ascii="Palatino Linotype" w:hAnsi="Palatino Linotype"/>
          <w:sz w:val="22"/>
          <w:szCs w:val="22"/>
        </w:rPr>
        <w:t xml:space="preserve"> </w:t>
      </w:r>
      <w:r w:rsidR="00505168" w:rsidRPr="00413E3B">
        <w:rPr>
          <w:rFonts w:ascii="Palatino Linotype" w:hAnsi="Palatino Linotype"/>
          <w:sz w:val="22"/>
          <w:szCs w:val="22"/>
        </w:rPr>
        <w:t>Mortu</w:t>
      </w:r>
      <w:r w:rsidRPr="00413E3B">
        <w:rPr>
          <w:rFonts w:ascii="Palatino Linotype" w:hAnsi="Palatino Linotype"/>
          <w:sz w:val="22"/>
          <w:szCs w:val="22"/>
        </w:rPr>
        <w:t>ary Science Students (and Me)</w:t>
      </w:r>
      <w:r w:rsidR="00413E3B">
        <w:rPr>
          <w:rFonts w:ascii="Palatino Linotype" w:hAnsi="Palatino Linotype"/>
          <w:sz w:val="22"/>
          <w:szCs w:val="22"/>
        </w:rPr>
        <w:t>’</w:t>
      </w:r>
      <w:r w:rsidRPr="00EF6CD5">
        <w:rPr>
          <w:rFonts w:ascii="Palatino Linotype" w:hAnsi="Palatino Linotype"/>
          <w:sz w:val="22"/>
          <w:szCs w:val="22"/>
        </w:rPr>
        <w:t>, 62</w:t>
      </w:r>
      <w:r w:rsidR="00505168" w:rsidRPr="00EF6CD5">
        <w:rPr>
          <w:rFonts w:ascii="Palatino Linotype" w:hAnsi="Palatino Linotype"/>
          <w:sz w:val="22"/>
          <w:szCs w:val="22"/>
        </w:rPr>
        <w:t xml:space="preserve"> </w:t>
      </w:r>
      <w:r w:rsidR="00505168" w:rsidRPr="00413E3B">
        <w:rPr>
          <w:rFonts w:ascii="Palatino Linotype" w:hAnsi="Palatino Linotype"/>
          <w:i/>
          <w:sz w:val="22"/>
          <w:szCs w:val="22"/>
        </w:rPr>
        <w:t>Social Psychology Quarterly</w:t>
      </w:r>
      <w:r w:rsidRPr="00EF6CD5">
        <w:rPr>
          <w:rFonts w:ascii="Palatino Linotype" w:hAnsi="Palatino Linotype"/>
          <w:sz w:val="22"/>
          <w:szCs w:val="22"/>
        </w:rPr>
        <w:t>,</w:t>
      </w:r>
      <w:r w:rsidR="00505168" w:rsidRPr="00EF6CD5">
        <w:rPr>
          <w:rFonts w:ascii="Palatino Linotype" w:hAnsi="Palatino Linotype"/>
          <w:sz w:val="22"/>
          <w:szCs w:val="22"/>
        </w:rPr>
        <w:t xml:space="preserve"> 101-116</w:t>
      </w:r>
      <w:r w:rsidRPr="00EF6CD5">
        <w:rPr>
          <w:rFonts w:ascii="Palatino Linotype" w:hAnsi="Palatino Linotype"/>
          <w:sz w:val="22"/>
          <w:szCs w:val="22"/>
        </w:rPr>
        <w:t xml:space="preserve"> (1999)</w:t>
      </w:r>
      <w:r w:rsidR="00505168" w:rsidRPr="00EF6CD5">
        <w:rPr>
          <w:rFonts w:ascii="Palatino Linotype" w:hAnsi="Palatino Linotype"/>
          <w:sz w:val="22"/>
          <w:szCs w:val="22"/>
        </w:rPr>
        <w:t>.</w:t>
      </w:r>
    </w:p>
    <w:p w14:paraId="328EE9D0" w14:textId="6FB19B14"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lastRenderedPageBreak/>
        <w:t xml:space="preserve">Pauline Rose </w:t>
      </w:r>
      <w:proofErr w:type="spellStart"/>
      <w:r w:rsidR="00413E3B">
        <w:rPr>
          <w:rFonts w:ascii="Palatino Linotype" w:hAnsi="Palatino Linotype"/>
          <w:sz w:val="22"/>
          <w:szCs w:val="22"/>
        </w:rPr>
        <w:t>Clance</w:t>
      </w:r>
      <w:proofErr w:type="spellEnd"/>
      <w:r w:rsidR="00413E3B">
        <w:rPr>
          <w:rFonts w:ascii="Palatino Linotype" w:hAnsi="Palatino Linotype"/>
          <w:sz w:val="22"/>
          <w:szCs w:val="22"/>
        </w:rPr>
        <w:t xml:space="preserve"> and Suzanne Inn</w:t>
      </w:r>
      <w:r w:rsidR="00AA588B" w:rsidRPr="00EF6CD5">
        <w:rPr>
          <w:rFonts w:ascii="Palatino Linotype" w:hAnsi="Palatino Linotype"/>
          <w:sz w:val="22"/>
          <w:szCs w:val="22"/>
        </w:rPr>
        <w:t xml:space="preserve">es, </w:t>
      </w:r>
      <w:r w:rsidR="00413E3B">
        <w:rPr>
          <w:rFonts w:ascii="Palatino Linotype" w:hAnsi="Palatino Linotype"/>
          <w:sz w:val="22"/>
          <w:szCs w:val="22"/>
        </w:rPr>
        <w:t>‘</w:t>
      </w:r>
      <w:r w:rsidRPr="00413E3B">
        <w:rPr>
          <w:rFonts w:ascii="Palatino Linotype" w:hAnsi="Palatino Linotype"/>
          <w:sz w:val="22"/>
          <w:szCs w:val="22"/>
        </w:rPr>
        <w:t>The Imposter Phenomenon in High</w:t>
      </w:r>
      <w:r w:rsidR="00EF6CD5" w:rsidRPr="00413E3B">
        <w:rPr>
          <w:rFonts w:ascii="Palatino Linotype" w:hAnsi="Palatino Linotype"/>
          <w:sz w:val="22"/>
          <w:szCs w:val="22"/>
        </w:rPr>
        <w:t xml:space="preserve"> </w:t>
      </w:r>
      <w:r w:rsidRPr="00413E3B">
        <w:rPr>
          <w:rFonts w:ascii="Palatino Linotype" w:hAnsi="Palatino Linotype"/>
          <w:sz w:val="22"/>
          <w:szCs w:val="22"/>
        </w:rPr>
        <w:t xml:space="preserve">Achieving Women: Dynamics </w:t>
      </w:r>
      <w:r w:rsidR="00AA588B" w:rsidRPr="00413E3B">
        <w:rPr>
          <w:rFonts w:ascii="Palatino Linotype" w:hAnsi="Palatino Linotype"/>
          <w:sz w:val="22"/>
          <w:szCs w:val="22"/>
        </w:rPr>
        <w:t>and Therapeutic Intervention</w:t>
      </w:r>
      <w:r w:rsidR="00413E3B">
        <w:rPr>
          <w:rFonts w:ascii="Palatino Linotype" w:hAnsi="Palatino Linotype"/>
          <w:sz w:val="22"/>
          <w:szCs w:val="22"/>
        </w:rPr>
        <w:t>’</w:t>
      </w:r>
      <w:r w:rsidR="00AA588B" w:rsidRPr="00EF6CD5">
        <w:rPr>
          <w:rFonts w:ascii="Palatino Linotype" w:hAnsi="Palatino Linotype"/>
          <w:sz w:val="22"/>
          <w:szCs w:val="22"/>
        </w:rPr>
        <w:t xml:space="preserve">, 15 </w:t>
      </w:r>
      <w:r w:rsidRPr="00413E3B">
        <w:rPr>
          <w:rFonts w:ascii="Palatino Linotype" w:hAnsi="Palatino Linotype"/>
          <w:i/>
          <w:sz w:val="22"/>
          <w:szCs w:val="22"/>
        </w:rPr>
        <w:t>Psychotherapy Theory and Practice</w:t>
      </w:r>
      <w:r w:rsidR="00AA588B" w:rsidRPr="00EF6CD5">
        <w:rPr>
          <w:rFonts w:ascii="Palatino Linotype" w:hAnsi="Palatino Linotype"/>
          <w:i/>
          <w:sz w:val="22"/>
          <w:szCs w:val="22"/>
        </w:rPr>
        <w:t xml:space="preserve">, </w:t>
      </w:r>
      <w:r w:rsidRPr="00EF6CD5">
        <w:rPr>
          <w:rFonts w:ascii="Palatino Linotype" w:hAnsi="Palatino Linotype"/>
          <w:sz w:val="22"/>
          <w:szCs w:val="22"/>
        </w:rPr>
        <w:t>1-8</w:t>
      </w:r>
      <w:r w:rsidR="00AA588B" w:rsidRPr="00EF6CD5">
        <w:rPr>
          <w:rFonts w:ascii="Palatino Linotype" w:hAnsi="Palatino Linotype"/>
          <w:sz w:val="22"/>
          <w:szCs w:val="22"/>
        </w:rPr>
        <w:t xml:space="preserve"> (1978)</w:t>
      </w:r>
      <w:r w:rsidRPr="00EF6CD5">
        <w:rPr>
          <w:rFonts w:ascii="Palatino Linotype" w:hAnsi="Palatino Linotype"/>
          <w:sz w:val="22"/>
          <w:szCs w:val="22"/>
        </w:rPr>
        <w:t>.</w:t>
      </w:r>
    </w:p>
    <w:p w14:paraId="0AA82A69" w14:textId="24D35124"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Timothy T. </w:t>
      </w:r>
      <w:r w:rsidR="007158AA" w:rsidRPr="00EF6CD5">
        <w:rPr>
          <w:rFonts w:ascii="Palatino Linotype" w:hAnsi="Palatino Linotype"/>
          <w:sz w:val="22"/>
          <w:szCs w:val="22"/>
        </w:rPr>
        <w:t xml:space="preserve">Clydesdale, </w:t>
      </w:r>
      <w:r w:rsidR="00413E3B">
        <w:rPr>
          <w:rFonts w:ascii="Palatino Linotype" w:hAnsi="Palatino Linotype"/>
          <w:sz w:val="22"/>
          <w:szCs w:val="22"/>
        </w:rPr>
        <w:t>‘</w:t>
      </w:r>
      <w:r w:rsidRPr="00413E3B">
        <w:rPr>
          <w:rFonts w:ascii="Palatino Linotype" w:hAnsi="Palatino Linotype"/>
          <w:sz w:val="22"/>
          <w:szCs w:val="22"/>
        </w:rPr>
        <w:t>A Forked River Runs Through Law School: Toward</w:t>
      </w:r>
      <w:r w:rsidR="00EF6CD5" w:rsidRPr="00413E3B">
        <w:rPr>
          <w:rFonts w:ascii="Palatino Linotype" w:hAnsi="Palatino Linotype"/>
          <w:sz w:val="22"/>
          <w:szCs w:val="22"/>
        </w:rPr>
        <w:t xml:space="preserve"> </w:t>
      </w:r>
      <w:r w:rsidRPr="00413E3B">
        <w:rPr>
          <w:rFonts w:ascii="Palatino Linotype" w:hAnsi="Palatino Linotype"/>
          <w:sz w:val="22"/>
          <w:szCs w:val="22"/>
        </w:rPr>
        <w:t xml:space="preserve">Understanding Race, Gender, Age and Related Gaps in Law School Performance and Bar </w:t>
      </w:r>
      <w:r w:rsidR="007158AA" w:rsidRPr="00413E3B">
        <w:rPr>
          <w:rFonts w:ascii="Palatino Linotype" w:hAnsi="Palatino Linotype"/>
          <w:sz w:val="22"/>
          <w:szCs w:val="22"/>
        </w:rPr>
        <w:t>Passage</w:t>
      </w:r>
      <w:r w:rsidR="00413E3B">
        <w:rPr>
          <w:rFonts w:ascii="Palatino Linotype" w:hAnsi="Palatino Linotype"/>
          <w:sz w:val="22"/>
          <w:szCs w:val="22"/>
        </w:rPr>
        <w:t>’</w:t>
      </w:r>
      <w:r w:rsidR="007158AA" w:rsidRPr="00EF6CD5">
        <w:rPr>
          <w:rFonts w:ascii="Palatino Linotype" w:hAnsi="Palatino Linotype"/>
          <w:sz w:val="22"/>
          <w:szCs w:val="22"/>
        </w:rPr>
        <w:t>, 29</w:t>
      </w:r>
      <w:r w:rsidRPr="00EF6CD5">
        <w:rPr>
          <w:rFonts w:ascii="Palatino Linotype" w:hAnsi="Palatino Linotype"/>
          <w:sz w:val="22"/>
          <w:szCs w:val="22"/>
        </w:rPr>
        <w:t xml:space="preserve"> </w:t>
      </w:r>
      <w:r w:rsidRPr="00413E3B">
        <w:rPr>
          <w:rFonts w:ascii="Palatino Linotype" w:hAnsi="Palatino Linotype"/>
          <w:i/>
          <w:sz w:val="22"/>
          <w:szCs w:val="22"/>
        </w:rPr>
        <w:t>Law and Social Inquiry</w:t>
      </w:r>
      <w:r w:rsidR="007158AA" w:rsidRPr="00EF6CD5">
        <w:rPr>
          <w:rFonts w:ascii="Palatino Linotype" w:hAnsi="Palatino Linotype"/>
          <w:sz w:val="22"/>
          <w:szCs w:val="22"/>
        </w:rPr>
        <w:t xml:space="preserve">, </w:t>
      </w:r>
      <w:r w:rsidRPr="00EF6CD5">
        <w:rPr>
          <w:rFonts w:ascii="Palatino Linotype" w:hAnsi="Palatino Linotype"/>
          <w:sz w:val="22"/>
          <w:szCs w:val="22"/>
        </w:rPr>
        <w:t>711-769</w:t>
      </w:r>
      <w:r w:rsidR="007158AA" w:rsidRPr="00EF6CD5">
        <w:rPr>
          <w:rFonts w:ascii="Palatino Linotype" w:hAnsi="Palatino Linotype"/>
          <w:sz w:val="22"/>
          <w:szCs w:val="22"/>
        </w:rPr>
        <w:t xml:space="preserve"> (2004)</w:t>
      </w:r>
      <w:r w:rsidR="00413E3B">
        <w:rPr>
          <w:rFonts w:ascii="Palatino Linotype" w:hAnsi="Palatino Linotype"/>
          <w:sz w:val="22"/>
          <w:szCs w:val="22"/>
        </w:rPr>
        <w:t>.</w:t>
      </w:r>
    </w:p>
    <w:p w14:paraId="05F2C9FA" w14:textId="1A9BD764" w:rsidR="00505168" w:rsidRPr="00EF6CD5" w:rsidRDefault="00413E3B" w:rsidP="00EF6CD5">
      <w:pPr>
        <w:spacing w:line="276" w:lineRule="auto"/>
        <w:ind w:left="426" w:hanging="426"/>
        <w:jc w:val="both"/>
        <w:rPr>
          <w:rFonts w:ascii="Palatino Linotype" w:hAnsi="Palatino Linotype"/>
          <w:i/>
          <w:sz w:val="22"/>
          <w:szCs w:val="22"/>
        </w:rPr>
      </w:pPr>
      <w:r>
        <w:rPr>
          <w:rFonts w:ascii="Palatino Linotype" w:hAnsi="Palatino Linotype"/>
          <w:sz w:val="22"/>
          <w:szCs w:val="22"/>
        </w:rPr>
        <w:t>Carrie Yang</w:t>
      </w:r>
      <w:r w:rsidR="00505168" w:rsidRPr="00EF6CD5">
        <w:rPr>
          <w:rFonts w:ascii="Palatino Linotype" w:hAnsi="Palatino Linotype"/>
          <w:sz w:val="22"/>
          <w:szCs w:val="22"/>
        </w:rPr>
        <w:t xml:space="preserve"> </w:t>
      </w:r>
      <w:r w:rsidR="00BB6932" w:rsidRPr="00EF6CD5">
        <w:rPr>
          <w:rFonts w:ascii="Palatino Linotype" w:hAnsi="Palatino Linotype"/>
          <w:sz w:val="22"/>
          <w:szCs w:val="22"/>
        </w:rPr>
        <w:t xml:space="preserve">Costello, </w:t>
      </w:r>
      <w:r w:rsidR="00505168" w:rsidRPr="00413E3B">
        <w:rPr>
          <w:rFonts w:ascii="Palatino Linotype" w:hAnsi="Palatino Linotype"/>
          <w:i/>
          <w:sz w:val="22"/>
          <w:szCs w:val="22"/>
        </w:rPr>
        <w:t>Professional Identity Crisis: Race, Class, Gender, and</w:t>
      </w:r>
      <w:r w:rsidR="00EF6CD5" w:rsidRPr="00413E3B">
        <w:rPr>
          <w:rFonts w:ascii="Palatino Linotype" w:hAnsi="Palatino Linotype"/>
          <w:i/>
          <w:sz w:val="22"/>
          <w:szCs w:val="22"/>
        </w:rPr>
        <w:t xml:space="preserve"> </w:t>
      </w:r>
      <w:r w:rsidR="00505168" w:rsidRPr="00413E3B">
        <w:rPr>
          <w:rFonts w:ascii="Palatino Linotype" w:hAnsi="Palatino Linotype"/>
          <w:i/>
          <w:sz w:val="22"/>
          <w:szCs w:val="22"/>
        </w:rPr>
        <w:t>Success at Professional Schools</w:t>
      </w:r>
      <w:r w:rsidR="00EE2222">
        <w:rPr>
          <w:rFonts w:ascii="Palatino Linotype" w:hAnsi="Palatino Linotype"/>
          <w:i/>
          <w:sz w:val="22"/>
          <w:szCs w:val="22"/>
        </w:rPr>
        <w:t>,</w:t>
      </w:r>
      <w:r w:rsidR="00EE2222">
        <w:rPr>
          <w:rFonts w:ascii="Palatino Linotype" w:hAnsi="Palatino Linotype"/>
          <w:sz w:val="22"/>
          <w:szCs w:val="22"/>
        </w:rPr>
        <w:t xml:space="preserve"> </w:t>
      </w:r>
      <w:r>
        <w:rPr>
          <w:rFonts w:ascii="Palatino Linotype" w:hAnsi="Palatino Linotype"/>
          <w:sz w:val="22"/>
          <w:szCs w:val="22"/>
        </w:rPr>
        <w:t xml:space="preserve">Vanderbilt University Press, </w:t>
      </w:r>
      <w:r w:rsidR="00BB6932" w:rsidRPr="00EF6CD5">
        <w:rPr>
          <w:rFonts w:ascii="Palatino Linotype" w:hAnsi="Palatino Linotype"/>
          <w:sz w:val="22"/>
          <w:szCs w:val="22"/>
        </w:rPr>
        <w:t>2005.</w:t>
      </w:r>
    </w:p>
    <w:p w14:paraId="4CEBE6CD" w14:textId="34B8017B"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Pamela E. </w:t>
      </w:r>
      <w:r w:rsidR="00A6269B" w:rsidRPr="00EF6CD5">
        <w:rPr>
          <w:rFonts w:ascii="Palatino Linotype" w:hAnsi="Palatino Linotype"/>
          <w:sz w:val="22"/>
          <w:szCs w:val="22"/>
        </w:rPr>
        <w:t xml:space="preserve">Davis-Kean, </w:t>
      </w:r>
      <w:r w:rsidR="00413E3B">
        <w:rPr>
          <w:rFonts w:ascii="Palatino Linotype" w:hAnsi="Palatino Linotype"/>
          <w:sz w:val="22"/>
          <w:szCs w:val="22"/>
        </w:rPr>
        <w:t>‘</w:t>
      </w:r>
      <w:r w:rsidRPr="00413E3B">
        <w:rPr>
          <w:rFonts w:ascii="Palatino Linotype" w:hAnsi="Palatino Linotype"/>
          <w:sz w:val="22"/>
          <w:szCs w:val="22"/>
        </w:rPr>
        <w:t>The Influence of Parent Education and Family Income on Child Achievement: The Indirect Role of Parental Expectat</w:t>
      </w:r>
      <w:r w:rsidR="00A6269B" w:rsidRPr="00413E3B">
        <w:rPr>
          <w:rFonts w:ascii="Palatino Linotype" w:hAnsi="Palatino Linotype"/>
          <w:sz w:val="22"/>
          <w:szCs w:val="22"/>
        </w:rPr>
        <w:t>ions and the Home Environment</w:t>
      </w:r>
      <w:r w:rsidR="00413E3B">
        <w:rPr>
          <w:rFonts w:ascii="Palatino Linotype" w:hAnsi="Palatino Linotype"/>
          <w:sz w:val="22"/>
          <w:szCs w:val="22"/>
        </w:rPr>
        <w:t>’</w:t>
      </w:r>
      <w:r w:rsidR="00A6269B" w:rsidRPr="00EF6CD5">
        <w:rPr>
          <w:rFonts w:ascii="Palatino Linotype" w:hAnsi="Palatino Linotype"/>
          <w:sz w:val="22"/>
          <w:szCs w:val="22"/>
        </w:rPr>
        <w:t xml:space="preserve">, 19 </w:t>
      </w:r>
      <w:r w:rsidRPr="00413E3B">
        <w:rPr>
          <w:rFonts w:ascii="Palatino Linotype" w:hAnsi="Palatino Linotype"/>
          <w:i/>
          <w:sz w:val="22"/>
          <w:szCs w:val="22"/>
        </w:rPr>
        <w:t>Journal of Family Psychology</w:t>
      </w:r>
      <w:r w:rsidR="00A6269B" w:rsidRPr="00EF6CD5">
        <w:rPr>
          <w:rFonts w:ascii="Palatino Linotype" w:hAnsi="Palatino Linotype"/>
          <w:sz w:val="22"/>
          <w:szCs w:val="22"/>
        </w:rPr>
        <w:t>,</w:t>
      </w:r>
      <w:r w:rsidRPr="00EF6CD5">
        <w:rPr>
          <w:rFonts w:ascii="Palatino Linotype" w:hAnsi="Palatino Linotype"/>
          <w:sz w:val="22"/>
          <w:szCs w:val="22"/>
        </w:rPr>
        <w:t xml:space="preserve"> 294-304</w:t>
      </w:r>
      <w:r w:rsidR="00A6269B" w:rsidRPr="00EF6CD5">
        <w:rPr>
          <w:rFonts w:ascii="Palatino Linotype" w:hAnsi="Palatino Linotype"/>
          <w:sz w:val="22"/>
          <w:szCs w:val="22"/>
        </w:rPr>
        <w:t xml:space="preserve"> (2005)</w:t>
      </w:r>
      <w:r w:rsidR="00413E3B">
        <w:rPr>
          <w:rFonts w:ascii="Palatino Linotype" w:hAnsi="Palatino Linotype"/>
          <w:sz w:val="22"/>
          <w:szCs w:val="22"/>
        </w:rPr>
        <w:t>.</w:t>
      </w:r>
    </w:p>
    <w:p w14:paraId="1B92983C" w14:textId="37C6DFB5" w:rsidR="00505168" w:rsidRPr="00EF6CD5" w:rsidRDefault="00505168" w:rsidP="00EF6CD5">
      <w:pPr>
        <w:spacing w:line="276" w:lineRule="auto"/>
        <w:ind w:left="426" w:hanging="426"/>
        <w:jc w:val="both"/>
        <w:rPr>
          <w:rFonts w:ascii="Palatino Linotype" w:hAnsi="Palatino Linotype"/>
          <w:sz w:val="22"/>
          <w:szCs w:val="22"/>
        </w:rPr>
      </w:pPr>
      <w:proofErr w:type="spellStart"/>
      <w:r w:rsidRPr="00EF6CD5">
        <w:rPr>
          <w:rFonts w:ascii="Palatino Linotype" w:hAnsi="Palatino Linotype"/>
          <w:sz w:val="22"/>
          <w:szCs w:val="22"/>
        </w:rPr>
        <w:t>Jacquelynne</w:t>
      </w:r>
      <w:proofErr w:type="spellEnd"/>
      <w:r w:rsidRPr="00EF6CD5">
        <w:rPr>
          <w:rFonts w:ascii="Palatino Linotype" w:hAnsi="Palatino Linotype"/>
          <w:sz w:val="22"/>
          <w:szCs w:val="22"/>
        </w:rPr>
        <w:t xml:space="preserve"> S. </w:t>
      </w:r>
      <w:r w:rsidR="00722FE8" w:rsidRPr="00EF6CD5">
        <w:rPr>
          <w:rFonts w:ascii="Palatino Linotype" w:hAnsi="Palatino Linotype"/>
          <w:sz w:val="22"/>
          <w:szCs w:val="22"/>
        </w:rPr>
        <w:t xml:space="preserve">Eccles </w:t>
      </w:r>
      <w:r w:rsidRPr="00EF6CD5">
        <w:rPr>
          <w:rFonts w:ascii="Palatino Linotype" w:hAnsi="Palatino Linotype"/>
          <w:sz w:val="22"/>
          <w:szCs w:val="22"/>
        </w:rPr>
        <w:t>a</w:t>
      </w:r>
      <w:r w:rsidR="00722FE8" w:rsidRPr="00EF6CD5">
        <w:rPr>
          <w:rFonts w:ascii="Palatino Linotype" w:hAnsi="Palatino Linotype"/>
          <w:sz w:val="22"/>
          <w:szCs w:val="22"/>
        </w:rPr>
        <w:t xml:space="preserve">nd Pamela E. Davis-Kean, </w:t>
      </w:r>
      <w:r w:rsidR="00413E3B">
        <w:rPr>
          <w:rFonts w:ascii="Palatino Linotype" w:hAnsi="Palatino Linotype"/>
          <w:sz w:val="22"/>
          <w:szCs w:val="22"/>
        </w:rPr>
        <w:t>‘</w:t>
      </w:r>
      <w:r w:rsidRPr="00413E3B">
        <w:rPr>
          <w:rFonts w:ascii="Palatino Linotype" w:hAnsi="Palatino Linotype"/>
          <w:sz w:val="22"/>
          <w:szCs w:val="22"/>
        </w:rPr>
        <w:t>Influence of Parents’</w:t>
      </w:r>
      <w:r w:rsidR="00EF6CD5" w:rsidRPr="00413E3B">
        <w:rPr>
          <w:rFonts w:ascii="Palatino Linotype" w:hAnsi="Palatino Linotype"/>
          <w:sz w:val="22"/>
          <w:szCs w:val="22"/>
        </w:rPr>
        <w:t xml:space="preserve"> </w:t>
      </w:r>
      <w:r w:rsidRPr="00413E3B">
        <w:rPr>
          <w:rFonts w:ascii="Palatino Linotype" w:hAnsi="Palatino Linotype"/>
          <w:sz w:val="22"/>
          <w:szCs w:val="22"/>
        </w:rPr>
        <w:t>Education on Their Children’s Educational Attainments: the Role of</w:t>
      </w:r>
      <w:r w:rsidR="00722FE8" w:rsidRPr="00413E3B">
        <w:rPr>
          <w:rFonts w:ascii="Palatino Linotype" w:hAnsi="Palatino Linotype"/>
          <w:sz w:val="22"/>
          <w:szCs w:val="22"/>
        </w:rPr>
        <w:t xml:space="preserve"> Parent and Child Perceptions</w:t>
      </w:r>
      <w:r w:rsidR="00413E3B">
        <w:rPr>
          <w:rFonts w:ascii="Palatino Linotype" w:hAnsi="Palatino Linotype"/>
          <w:sz w:val="22"/>
          <w:szCs w:val="22"/>
        </w:rPr>
        <w:t>’</w:t>
      </w:r>
      <w:r w:rsidR="00722FE8" w:rsidRPr="00EF6CD5">
        <w:rPr>
          <w:rFonts w:ascii="Palatino Linotype" w:hAnsi="Palatino Linotype"/>
          <w:sz w:val="22"/>
          <w:szCs w:val="22"/>
        </w:rPr>
        <w:t xml:space="preserve">, 3 </w:t>
      </w:r>
      <w:r w:rsidRPr="00413E3B">
        <w:rPr>
          <w:rFonts w:ascii="Palatino Linotype" w:hAnsi="Palatino Linotype"/>
          <w:i/>
          <w:sz w:val="22"/>
          <w:szCs w:val="22"/>
        </w:rPr>
        <w:t>London Review of Education</w:t>
      </w:r>
      <w:r w:rsidR="00722FE8" w:rsidRPr="00EF6CD5">
        <w:rPr>
          <w:rFonts w:ascii="Palatino Linotype" w:hAnsi="Palatino Linotype"/>
          <w:sz w:val="22"/>
          <w:szCs w:val="22"/>
        </w:rPr>
        <w:t>,</w:t>
      </w:r>
      <w:r w:rsidRPr="00EF6CD5">
        <w:rPr>
          <w:rFonts w:ascii="Palatino Linotype" w:hAnsi="Palatino Linotype"/>
          <w:sz w:val="22"/>
          <w:szCs w:val="22"/>
        </w:rPr>
        <w:t xml:space="preserve"> 191-204</w:t>
      </w:r>
      <w:r w:rsidR="00722FE8" w:rsidRPr="00EF6CD5">
        <w:rPr>
          <w:rFonts w:ascii="Palatino Linotype" w:hAnsi="Palatino Linotype"/>
          <w:sz w:val="22"/>
          <w:szCs w:val="22"/>
        </w:rPr>
        <w:t xml:space="preserve"> (2005)</w:t>
      </w:r>
      <w:r w:rsidR="00413E3B">
        <w:rPr>
          <w:rFonts w:ascii="Palatino Linotype" w:hAnsi="Palatino Linotype"/>
          <w:sz w:val="22"/>
          <w:szCs w:val="22"/>
        </w:rPr>
        <w:t>.</w:t>
      </w:r>
    </w:p>
    <w:p w14:paraId="7444E071" w14:textId="67B333C0" w:rsidR="00505168" w:rsidRPr="00EF6CD5" w:rsidRDefault="00BD4072"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Howard Erlanger, </w:t>
      </w:r>
      <w:r w:rsidR="00505168" w:rsidRPr="00EF6CD5">
        <w:rPr>
          <w:rFonts w:ascii="Palatino Linotype" w:hAnsi="Palatino Linotype"/>
          <w:sz w:val="22"/>
          <w:szCs w:val="22"/>
        </w:rPr>
        <w:t xml:space="preserve">Charles R. </w:t>
      </w:r>
      <w:proofErr w:type="spellStart"/>
      <w:r w:rsidR="00505168" w:rsidRPr="00EF6CD5">
        <w:rPr>
          <w:rFonts w:ascii="Palatino Linotype" w:hAnsi="Palatino Linotype"/>
          <w:sz w:val="22"/>
          <w:szCs w:val="22"/>
        </w:rPr>
        <w:t>Epp</w:t>
      </w:r>
      <w:proofErr w:type="spellEnd"/>
      <w:r w:rsidR="00505168" w:rsidRPr="00EF6CD5">
        <w:rPr>
          <w:rFonts w:ascii="Palatino Linotype" w:hAnsi="Palatino Linotype"/>
          <w:sz w:val="22"/>
          <w:szCs w:val="22"/>
        </w:rPr>
        <w:t xml:space="preserve">, Mia Cahill, </w:t>
      </w:r>
      <w:r w:rsidR="00964E22" w:rsidRPr="00EF6CD5">
        <w:rPr>
          <w:rFonts w:ascii="Palatino Linotype" w:hAnsi="Palatino Linotype"/>
          <w:sz w:val="22"/>
          <w:szCs w:val="22"/>
        </w:rPr>
        <w:t xml:space="preserve">and Kathleen M. Haines, </w:t>
      </w:r>
      <w:r w:rsidR="00413E3B">
        <w:rPr>
          <w:rFonts w:ascii="Palatino Linotype" w:hAnsi="Palatino Linotype"/>
          <w:sz w:val="22"/>
          <w:szCs w:val="22"/>
        </w:rPr>
        <w:t>‘</w:t>
      </w:r>
      <w:r w:rsidR="00505168" w:rsidRPr="00413E3B">
        <w:rPr>
          <w:rFonts w:ascii="Palatino Linotype" w:hAnsi="Palatino Linotype"/>
          <w:sz w:val="22"/>
          <w:szCs w:val="22"/>
        </w:rPr>
        <w:t>Law</w:t>
      </w:r>
      <w:r w:rsidR="00EF6CD5" w:rsidRPr="00413E3B">
        <w:rPr>
          <w:rFonts w:ascii="Palatino Linotype" w:hAnsi="Palatino Linotype"/>
          <w:sz w:val="22"/>
          <w:szCs w:val="22"/>
        </w:rPr>
        <w:t xml:space="preserve"> </w:t>
      </w:r>
      <w:r w:rsidR="00505168" w:rsidRPr="00413E3B">
        <w:rPr>
          <w:rFonts w:ascii="Palatino Linotype" w:hAnsi="Palatino Linotype"/>
          <w:sz w:val="22"/>
          <w:szCs w:val="22"/>
        </w:rPr>
        <w:t>Student Idealism and Job Choice: Some</w:t>
      </w:r>
      <w:r w:rsidR="00964E22" w:rsidRPr="00413E3B">
        <w:rPr>
          <w:rFonts w:ascii="Palatino Linotype" w:hAnsi="Palatino Linotype"/>
          <w:sz w:val="22"/>
          <w:szCs w:val="22"/>
        </w:rPr>
        <w:t xml:space="preserve"> New Data on an Old Question</w:t>
      </w:r>
      <w:r w:rsidR="00413E3B">
        <w:rPr>
          <w:rFonts w:ascii="Palatino Linotype" w:hAnsi="Palatino Linotype"/>
          <w:sz w:val="22"/>
          <w:szCs w:val="22"/>
        </w:rPr>
        <w:t>’</w:t>
      </w:r>
      <w:r w:rsidR="00964E22" w:rsidRPr="00EF6CD5">
        <w:rPr>
          <w:rFonts w:ascii="Palatino Linotype" w:hAnsi="Palatino Linotype"/>
          <w:sz w:val="22"/>
          <w:szCs w:val="22"/>
        </w:rPr>
        <w:t xml:space="preserve">, </w:t>
      </w:r>
      <w:r w:rsidR="00413E3B">
        <w:rPr>
          <w:rFonts w:ascii="Palatino Linotype" w:hAnsi="Palatino Linotype"/>
          <w:sz w:val="22"/>
          <w:szCs w:val="22"/>
        </w:rPr>
        <w:t xml:space="preserve">30 </w:t>
      </w:r>
      <w:r w:rsidR="00505168" w:rsidRPr="00413E3B">
        <w:rPr>
          <w:rFonts w:ascii="Palatino Linotype" w:hAnsi="Palatino Linotype"/>
          <w:i/>
          <w:sz w:val="22"/>
          <w:szCs w:val="22"/>
        </w:rPr>
        <w:t>Law and Society Review</w:t>
      </w:r>
      <w:r w:rsidR="00505168" w:rsidRPr="00EF6CD5">
        <w:rPr>
          <w:rFonts w:ascii="Palatino Linotype" w:hAnsi="Palatino Linotype"/>
          <w:sz w:val="22"/>
          <w:szCs w:val="22"/>
        </w:rPr>
        <w:t xml:space="preserve"> 851-864</w:t>
      </w:r>
      <w:r w:rsidR="00964E22" w:rsidRPr="00EF6CD5">
        <w:rPr>
          <w:rFonts w:ascii="Palatino Linotype" w:hAnsi="Palatino Linotype"/>
          <w:sz w:val="22"/>
          <w:szCs w:val="22"/>
        </w:rPr>
        <w:t xml:space="preserve"> (1996)</w:t>
      </w:r>
      <w:r w:rsidR="00413E3B">
        <w:rPr>
          <w:rFonts w:ascii="Palatino Linotype" w:hAnsi="Palatino Linotype"/>
          <w:sz w:val="22"/>
          <w:szCs w:val="22"/>
        </w:rPr>
        <w:t>.</w:t>
      </w:r>
    </w:p>
    <w:p w14:paraId="78676B0E" w14:textId="4443F47A" w:rsidR="0027258A" w:rsidRPr="00EF6CD5" w:rsidRDefault="0027258A"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Lawrence Foster</w:t>
      </w:r>
      <w:r w:rsidR="00F00B53">
        <w:rPr>
          <w:rFonts w:ascii="Palatino Linotype" w:hAnsi="Palatino Linotype"/>
          <w:sz w:val="22"/>
          <w:szCs w:val="22"/>
        </w:rPr>
        <w:t>,</w:t>
      </w:r>
      <w:r w:rsidRPr="00EF6CD5">
        <w:rPr>
          <w:rFonts w:ascii="Palatino Linotype" w:hAnsi="Palatino Linotype"/>
          <w:sz w:val="22"/>
          <w:szCs w:val="22"/>
        </w:rPr>
        <w:t xml:space="preserve"> </w:t>
      </w:r>
      <w:r w:rsidR="00F00B53">
        <w:rPr>
          <w:rFonts w:ascii="Palatino Linotype" w:hAnsi="Palatino Linotype"/>
          <w:sz w:val="22"/>
          <w:szCs w:val="22"/>
        </w:rPr>
        <w:t>‘</w:t>
      </w:r>
      <w:r w:rsidRPr="00F00B53">
        <w:rPr>
          <w:rFonts w:ascii="Palatino Linotype" w:hAnsi="Palatino Linotype"/>
          <w:sz w:val="22"/>
          <w:szCs w:val="22"/>
        </w:rPr>
        <w:t>The Impact of Close Relationship Between American Law Schools and</w:t>
      </w:r>
      <w:r w:rsidR="00EF6CD5" w:rsidRPr="00F00B53">
        <w:rPr>
          <w:rFonts w:ascii="Palatino Linotype" w:hAnsi="Palatino Linotype"/>
          <w:sz w:val="22"/>
          <w:szCs w:val="22"/>
        </w:rPr>
        <w:t xml:space="preserve"> </w:t>
      </w:r>
      <w:r w:rsidRPr="00F00B53">
        <w:rPr>
          <w:rFonts w:ascii="Palatino Linotype" w:hAnsi="Palatino Linotype"/>
          <w:sz w:val="22"/>
          <w:szCs w:val="22"/>
        </w:rPr>
        <w:t>the Practicing Bar</w:t>
      </w:r>
      <w:r w:rsidR="00F00B53">
        <w:rPr>
          <w:rFonts w:ascii="Palatino Linotype" w:hAnsi="Palatino Linotype"/>
          <w:sz w:val="22"/>
          <w:szCs w:val="22"/>
        </w:rPr>
        <w:t>’, 51</w:t>
      </w:r>
      <w:r w:rsidRPr="00EF6CD5">
        <w:rPr>
          <w:rFonts w:ascii="Palatino Linotype" w:hAnsi="Palatino Linotype"/>
          <w:i/>
          <w:sz w:val="22"/>
          <w:szCs w:val="22"/>
        </w:rPr>
        <w:t xml:space="preserve"> </w:t>
      </w:r>
      <w:r w:rsidRPr="00F00B53">
        <w:rPr>
          <w:rFonts w:ascii="Palatino Linotype" w:hAnsi="Palatino Linotype"/>
          <w:i/>
          <w:sz w:val="22"/>
          <w:szCs w:val="22"/>
        </w:rPr>
        <w:t>The Journal of Legal Education</w:t>
      </w:r>
      <w:r w:rsidRPr="00EF6CD5">
        <w:rPr>
          <w:rFonts w:ascii="Palatino Linotype" w:hAnsi="Palatino Linotype"/>
          <w:sz w:val="22"/>
          <w:szCs w:val="22"/>
        </w:rPr>
        <w:t xml:space="preserve"> </w:t>
      </w:r>
      <w:r w:rsidR="00F00B53">
        <w:rPr>
          <w:rFonts w:ascii="Palatino Linotype" w:hAnsi="Palatino Linotype"/>
          <w:sz w:val="22"/>
          <w:szCs w:val="22"/>
        </w:rPr>
        <w:t>346-349 (2001).</w:t>
      </w:r>
    </w:p>
    <w:p w14:paraId="1C5FD18D" w14:textId="77E2950C" w:rsidR="00352344" w:rsidRPr="00EF6CD5" w:rsidRDefault="00352344"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Andrew </w:t>
      </w:r>
      <w:r w:rsidR="00F00B53">
        <w:rPr>
          <w:rFonts w:ascii="Palatino Linotype" w:hAnsi="Palatino Linotype"/>
          <w:sz w:val="22"/>
          <w:szCs w:val="22"/>
        </w:rPr>
        <w:t>W. Francis and Iain W. McDonald,</w:t>
      </w:r>
      <w:r w:rsidRPr="00EF6CD5">
        <w:rPr>
          <w:rFonts w:ascii="Palatino Linotype" w:hAnsi="Palatino Linotype"/>
          <w:sz w:val="22"/>
          <w:szCs w:val="22"/>
        </w:rPr>
        <w:t xml:space="preserve"> </w:t>
      </w:r>
      <w:r w:rsidR="00F00B53">
        <w:rPr>
          <w:rFonts w:ascii="Palatino Linotype" w:hAnsi="Palatino Linotype"/>
          <w:sz w:val="22"/>
          <w:szCs w:val="22"/>
        </w:rPr>
        <w:t>‘</w:t>
      </w:r>
      <w:r w:rsidRPr="00F00B53">
        <w:rPr>
          <w:rFonts w:ascii="Palatino Linotype" w:hAnsi="Palatino Linotype"/>
          <w:sz w:val="22"/>
          <w:szCs w:val="22"/>
        </w:rPr>
        <w:t>Preferential Treatment, Social Justice, and</w:t>
      </w:r>
      <w:r w:rsidR="00EF6CD5" w:rsidRPr="00F00B53">
        <w:rPr>
          <w:rFonts w:ascii="Palatino Linotype" w:hAnsi="Palatino Linotype"/>
          <w:sz w:val="22"/>
          <w:szCs w:val="22"/>
        </w:rPr>
        <w:t xml:space="preserve"> </w:t>
      </w:r>
      <w:r w:rsidRPr="00F00B53">
        <w:rPr>
          <w:rFonts w:ascii="Palatino Linotype" w:hAnsi="Palatino Linotype"/>
          <w:sz w:val="22"/>
          <w:szCs w:val="22"/>
        </w:rPr>
        <w:t>the Part-Time Law Student: The Case for the Added Part-Time Degree</w:t>
      </w:r>
      <w:r w:rsidR="00F00B53">
        <w:rPr>
          <w:rFonts w:ascii="Palatino Linotype" w:hAnsi="Palatino Linotype"/>
          <w:sz w:val="22"/>
          <w:szCs w:val="22"/>
        </w:rPr>
        <w:t>’, 33</w:t>
      </w:r>
      <w:r w:rsidRPr="00EF6CD5">
        <w:rPr>
          <w:rFonts w:ascii="Palatino Linotype" w:hAnsi="Palatino Linotype"/>
          <w:sz w:val="22"/>
          <w:szCs w:val="22"/>
        </w:rPr>
        <w:t xml:space="preserve"> </w:t>
      </w:r>
      <w:r w:rsidRPr="00F00B53">
        <w:rPr>
          <w:rFonts w:ascii="Palatino Linotype" w:hAnsi="Palatino Linotype"/>
          <w:i/>
          <w:sz w:val="22"/>
          <w:szCs w:val="22"/>
        </w:rPr>
        <w:t>Journal of Law and Society</w:t>
      </w:r>
      <w:r w:rsidRPr="00EF6CD5">
        <w:rPr>
          <w:rFonts w:ascii="Palatino Linotype" w:hAnsi="Palatino Linotype"/>
          <w:sz w:val="22"/>
          <w:szCs w:val="22"/>
        </w:rPr>
        <w:t xml:space="preserve"> </w:t>
      </w:r>
      <w:r w:rsidR="00F00B53">
        <w:rPr>
          <w:rFonts w:ascii="Palatino Linotype" w:hAnsi="Palatino Linotype"/>
          <w:sz w:val="22"/>
          <w:szCs w:val="22"/>
        </w:rPr>
        <w:t>92-108 (2006).</w:t>
      </w:r>
    </w:p>
    <w:p w14:paraId="76D41B2D" w14:textId="2BE873C5" w:rsidR="00D6053C" w:rsidRPr="00EF6CD5" w:rsidRDefault="00D6053C"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Andr</w:t>
      </w:r>
      <w:r w:rsidR="00F00B53">
        <w:rPr>
          <w:rFonts w:ascii="Palatino Linotype" w:hAnsi="Palatino Linotype"/>
          <w:sz w:val="22"/>
          <w:szCs w:val="22"/>
        </w:rPr>
        <w:t>ew Francis and Iain McDonald,</w:t>
      </w:r>
      <w:r w:rsidRPr="00EF6CD5">
        <w:rPr>
          <w:rFonts w:ascii="Palatino Linotype" w:hAnsi="Palatino Linotype"/>
          <w:sz w:val="22"/>
          <w:szCs w:val="22"/>
        </w:rPr>
        <w:t xml:space="preserve"> </w:t>
      </w:r>
      <w:r w:rsidR="00F00B53">
        <w:rPr>
          <w:rFonts w:ascii="Palatino Linotype" w:hAnsi="Palatino Linotype"/>
          <w:sz w:val="22"/>
          <w:szCs w:val="22"/>
        </w:rPr>
        <w:t>‘</w:t>
      </w:r>
      <w:r w:rsidRPr="00F00B53">
        <w:rPr>
          <w:rFonts w:ascii="Palatino Linotype" w:hAnsi="Palatino Linotype"/>
          <w:sz w:val="22"/>
          <w:szCs w:val="22"/>
        </w:rPr>
        <w:t>After Dark and Out in the Cold: Part-Time Law</w:t>
      </w:r>
      <w:r w:rsidR="00EF6CD5" w:rsidRPr="00F00B53">
        <w:rPr>
          <w:rFonts w:ascii="Palatino Linotype" w:hAnsi="Palatino Linotype"/>
          <w:sz w:val="22"/>
          <w:szCs w:val="22"/>
        </w:rPr>
        <w:t xml:space="preserve"> </w:t>
      </w:r>
      <w:r w:rsidRPr="00F00B53">
        <w:rPr>
          <w:rFonts w:ascii="Palatino Linotype" w:hAnsi="Palatino Linotype"/>
          <w:sz w:val="22"/>
          <w:szCs w:val="22"/>
        </w:rPr>
        <w:t>Studen</w:t>
      </w:r>
      <w:r w:rsidR="00F00B53">
        <w:rPr>
          <w:rFonts w:ascii="Palatino Linotype" w:hAnsi="Palatino Linotype"/>
          <w:sz w:val="22"/>
          <w:szCs w:val="22"/>
        </w:rPr>
        <w:t>ts and the Myth of “Equivalency</w:t>
      </w:r>
      <w:r w:rsidRPr="00F00B53">
        <w:rPr>
          <w:rFonts w:ascii="Palatino Linotype" w:hAnsi="Palatino Linotype"/>
          <w:sz w:val="22"/>
          <w:szCs w:val="22"/>
        </w:rPr>
        <w:t>”</w:t>
      </w:r>
      <w:r w:rsidR="00F00B53">
        <w:rPr>
          <w:rFonts w:ascii="Palatino Linotype" w:hAnsi="Palatino Linotype"/>
          <w:sz w:val="22"/>
          <w:szCs w:val="22"/>
        </w:rPr>
        <w:t xml:space="preserve">’, 36 </w:t>
      </w:r>
      <w:r w:rsidRPr="00F00B53">
        <w:rPr>
          <w:rFonts w:ascii="Palatino Linotype" w:hAnsi="Palatino Linotype"/>
          <w:i/>
          <w:sz w:val="22"/>
          <w:szCs w:val="22"/>
        </w:rPr>
        <w:t>Journal of Law and Society</w:t>
      </w:r>
      <w:r w:rsidRPr="00EF6CD5">
        <w:rPr>
          <w:rFonts w:ascii="Palatino Linotype" w:hAnsi="Palatino Linotype"/>
          <w:sz w:val="22"/>
          <w:szCs w:val="22"/>
        </w:rPr>
        <w:t xml:space="preserve"> </w:t>
      </w:r>
      <w:r w:rsidR="00F00B53">
        <w:rPr>
          <w:rFonts w:ascii="Palatino Linotype" w:hAnsi="Palatino Linotype"/>
          <w:sz w:val="22"/>
          <w:szCs w:val="22"/>
        </w:rPr>
        <w:t>220-247 (2009).</w:t>
      </w:r>
    </w:p>
    <w:p w14:paraId="5D37970A" w14:textId="3A9B2948" w:rsidR="002A6F9E" w:rsidRPr="00EF6CD5" w:rsidRDefault="00F00B53" w:rsidP="00EF6CD5">
      <w:pPr>
        <w:spacing w:line="276" w:lineRule="auto"/>
        <w:ind w:left="426" w:hanging="426"/>
        <w:jc w:val="both"/>
        <w:rPr>
          <w:rFonts w:ascii="Palatino Linotype" w:hAnsi="Palatino Linotype"/>
          <w:sz w:val="22"/>
          <w:szCs w:val="22"/>
        </w:rPr>
      </w:pPr>
      <w:r>
        <w:rPr>
          <w:rFonts w:ascii="Palatino Linotype" w:hAnsi="Palatino Linotype"/>
          <w:sz w:val="22"/>
          <w:szCs w:val="22"/>
        </w:rPr>
        <w:t xml:space="preserve">Eric J. </w:t>
      </w:r>
      <w:proofErr w:type="spellStart"/>
      <w:r>
        <w:rPr>
          <w:rFonts w:ascii="Palatino Linotype" w:hAnsi="Palatino Linotype"/>
          <w:sz w:val="22"/>
          <w:szCs w:val="22"/>
        </w:rPr>
        <w:t>Gouvin</w:t>
      </w:r>
      <w:proofErr w:type="spellEnd"/>
      <w:r>
        <w:rPr>
          <w:rFonts w:ascii="Palatino Linotype" w:hAnsi="Palatino Linotype"/>
          <w:sz w:val="22"/>
          <w:szCs w:val="22"/>
        </w:rPr>
        <w:t>,</w:t>
      </w:r>
      <w:r w:rsidR="002A6F9E" w:rsidRPr="00EF6CD5">
        <w:rPr>
          <w:rFonts w:ascii="Palatino Linotype" w:hAnsi="Palatino Linotype"/>
          <w:sz w:val="22"/>
          <w:szCs w:val="22"/>
        </w:rPr>
        <w:t xml:space="preserve"> </w:t>
      </w:r>
      <w:r>
        <w:rPr>
          <w:rFonts w:ascii="Palatino Linotype" w:hAnsi="Palatino Linotype"/>
          <w:sz w:val="22"/>
          <w:szCs w:val="22"/>
        </w:rPr>
        <w:t>‘</w:t>
      </w:r>
      <w:r w:rsidR="002A6F9E" w:rsidRPr="00F00B53">
        <w:rPr>
          <w:rFonts w:ascii="Palatino Linotype" w:hAnsi="Palatino Linotype"/>
          <w:sz w:val="22"/>
          <w:szCs w:val="22"/>
        </w:rPr>
        <w:t>Learning Business Law by Doing It: Real Transactions in Law School</w:t>
      </w:r>
      <w:r w:rsidRPr="00F00B53">
        <w:rPr>
          <w:rFonts w:ascii="Palatino Linotype" w:hAnsi="Palatino Linotype"/>
          <w:sz w:val="22"/>
          <w:szCs w:val="22"/>
        </w:rPr>
        <w:t xml:space="preserve"> Clinics</w:t>
      </w:r>
      <w:r>
        <w:rPr>
          <w:rFonts w:ascii="Palatino Linotype" w:hAnsi="Palatino Linotype"/>
          <w:sz w:val="22"/>
          <w:szCs w:val="22"/>
        </w:rPr>
        <w:t>’</w:t>
      </w:r>
      <w:r w:rsidRPr="00F00B53">
        <w:rPr>
          <w:rFonts w:ascii="Palatino Linotype" w:hAnsi="Palatino Linotype"/>
          <w:sz w:val="22"/>
          <w:szCs w:val="22"/>
        </w:rPr>
        <w:t>,</w:t>
      </w:r>
      <w:r>
        <w:rPr>
          <w:rFonts w:ascii="Palatino Linotype" w:hAnsi="Palatino Linotype"/>
          <w:sz w:val="22"/>
          <w:szCs w:val="22"/>
        </w:rPr>
        <w:t>14</w:t>
      </w:r>
      <w:r>
        <w:rPr>
          <w:rFonts w:ascii="Palatino Linotype" w:hAnsi="Palatino Linotype"/>
          <w:i/>
          <w:sz w:val="22"/>
          <w:szCs w:val="22"/>
        </w:rPr>
        <w:t xml:space="preserve"> </w:t>
      </w:r>
      <w:r w:rsidR="002A6F9E" w:rsidRPr="00F00B53">
        <w:rPr>
          <w:rFonts w:ascii="Palatino Linotype" w:hAnsi="Palatino Linotype"/>
          <w:i/>
          <w:sz w:val="22"/>
          <w:szCs w:val="22"/>
        </w:rPr>
        <w:t>Business Law Today</w:t>
      </w:r>
      <w:r w:rsidR="002A6F9E" w:rsidRPr="00EF6CD5">
        <w:rPr>
          <w:rFonts w:ascii="Palatino Linotype" w:hAnsi="Palatino Linotype"/>
          <w:sz w:val="22"/>
          <w:szCs w:val="22"/>
        </w:rPr>
        <w:t xml:space="preserve"> </w:t>
      </w:r>
      <w:r>
        <w:rPr>
          <w:rFonts w:ascii="Palatino Linotype" w:hAnsi="Palatino Linotype"/>
          <w:sz w:val="22"/>
          <w:szCs w:val="22"/>
        </w:rPr>
        <w:t>52-55 (2004).</w:t>
      </w:r>
    </w:p>
    <w:p w14:paraId="27F018DD" w14:textId="7ED40A73" w:rsidR="00505168" w:rsidRPr="00EF6CD5" w:rsidRDefault="00790825" w:rsidP="00EF6CD5">
      <w:pPr>
        <w:pStyle w:val="HTMLBody"/>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Robert </w:t>
      </w:r>
      <w:proofErr w:type="spellStart"/>
      <w:r w:rsidRPr="00EF6CD5">
        <w:rPr>
          <w:rFonts w:ascii="Palatino Linotype" w:hAnsi="Palatino Linotype"/>
          <w:sz w:val="22"/>
          <w:szCs w:val="22"/>
        </w:rPr>
        <w:t>Granfield</w:t>
      </w:r>
      <w:proofErr w:type="spellEnd"/>
      <w:r w:rsidRPr="00EF6CD5">
        <w:rPr>
          <w:rFonts w:ascii="Palatino Linotype" w:hAnsi="Palatino Linotype"/>
          <w:sz w:val="22"/>
          <w:szCs w:val="22"/>
        </w:rPr>
        <w:t xml:space="preserve">, </w:t>
      </w:r>
      <w:r w:rsidR="00505168" w:rsidRPr="00F00B53">
        <w:rPr>
          <w:rFonts w:ascii="Palatino Linotype" w:hAnsi="Palatino Linotype"/>
          <w:i/>
          <w:sz w:val="22"/>
          <w:szCs w:val="22"/>
        </w:rPr>
        <w:t>Making Elite Lawyers: Visions of Law at Harvard and Beyond</w:t>
      </w:r>
      <w:r w:rsidR="001A355E">
        <w:rPr>
          <w:rFonts w:ascii="Palatino Linotype" w:hAnsi="Palatino Linotype"/>
          <w:i/>
          <w:sz w:val="22"/>
          <w:szCs w:val="22"/>
        </w:rPr>
        <w:t>,</w:t>
      </w:r>
      <w:r w:rsidR="00C336FD" w:rsidRPr="00EF6CD5">
        <w:rPr>
          <w:rFonts w:ascii="Palatino Linotype" w:hAnsi="Palatino Linotype"/>
          <w:i/>
          <w:sz w:val="22"/>
          <w:szCs w:val="22"/>
        </w:rPr>
        <w:t xml:space="preserve"> </w:t>
      </w:r>
      <w:r w:rsidR="00F00B53">
        <w:rPr>
          <w:rFonts w:ascii="Palatino Linotype" w:hAnsi="Palatino Linotype"/>
          <w:sz w:val="22"/>
          <w:szCs w:val="22"/>
        </w:rPr>
        <w:t xml:space="preserve">Routledge, </w:t>
      </w:r>
      <w:r w:rsidR="001A355E">
        <w:rPr>
          <w:rFonts w:ascii="Palatino Linotype" w:hAnsi="Palatino Linotype"/>
          <w:sz w:val="22"/>
          <w:szCs w:val="22"/>
        </w:rPr>
        <w:t>1992</w:t>
      </w:r>
      <w:r w:rsidRPr="00EF6CD5">
        <w:rPr>
          <w:rFonts w:ascii="Palatino Linotype" w:hAnsi="Palatino Linotype"/>
          <w:sz w:val="22"/>
          <w:szCs w:val="22"/>
        </w:rPr>
        <w:t>.</w:t>
      </w:r>
    </w:p>
    <w:p w14:paraId="5203767A" w14:textId="2E82F655" w:rsidR="00505168" w:rsidRPr="00EF6CD5" w:rsidRDefault="00F07C11" w:rsidP="00EF6CD5">
      <w:pPr>
        <w:spacing w:line="276" w:lineRule="auto"/>
        <w:ind w:left="426" w:hanging="426"/>
        <w:jc w:val="both"/>
        <w:rPr>
          <w:rFonts w:ascii="Palatino Linotype" w:hAnsi="Palatino Linotype"/>
          <w:i/>
          <w:sz w:val="22"/>
          <w:szCs w:val="22"/>
        </w:rPr>
      </w:pPr>
      <w:r w:rsidRPr="00EF6CD5">
        <w:rPr>
          <w:rFonts w:ascii="Palatino Linotype" w:hAnsi="Palatino Linotype"/>
          <w:sz w:val="22"/>
          <w:szCs w:val="22"/>
        </w:rPr>
        <w:t>Bethany Rubin</w:t>
      </w:r>
      <w:r w:rsidR="00505168" w:rsidRPr="00EF6CD5">
        <w:rPr>
          <w:rFonts w:ascii="Palatino Linotype" w:hAnsi="Palatino Linotype"/>
          <w:sz w:val="22"/>
          <w:szCs w:val="22"/>
        </w:rPr>
        <w:t xml:space="preserve"> </w:t>
      </w:r>
      <w:r w:rsidR="005F3790" w:rsidRPr="00EF6CD5">
        <w:rPr>
          <w:rFonts w:ascii="Palatino Linotype" w:hAnsi="Palatino Linotype"/>
          <w:sz w:val="22"/>
          <w:szCs w:val="22"/>
        </w:rPr>
        <w:t xml:space="preserve">Henderson, </w:t>
      </w:r>
      <w:r w:rsidR="00F00B53">
        <w:rPr>
          <w:rFonts w:ascii="Palatino Linotype" w:hAnsi="Palatino Linotype"/>
          <w:sz w:val="22"/>
          <w:szCs w:val="22"/>
        </w:rPr>
        <w:t>‘</w:t>
      </w:r>
      <w:r w:rsidR="00505168" w:rsidRPr="00F00B53">
        <w:rPr>
          <w:rFonts w:ascii="Palatino Linotype" w:hAnsi="Palatino Linotype"/>
          <w:sz w:val="22"/>
          <w:szCs w:val="22"/>
        </w:rPr>
        <w:t>Wha</w:t>
      </w:r>
      <w:r w:rsidR="005F3790" w:rsidRPr="00F00B53">
        <w:rPr>
          <w:rFonts w:ascii="Palatino Linotype" w:hAnsi="Palatino Linotype"/>
          <w:sz w:val="22"/>
          <w:szCs w:val="22"/>
        </w:rPr>
        <w:t>t is the Purpose of Law School?</w:t>
      </w:r>
      <w:r w:rsidR="00F00B53">
        <w:rPr>
          <w:rFonts w:ascii="Palatino Linotype" w:hAnsi="Palatino Linotype"/>
          <w:sz w:val="22"/>
          <w:szCs w:val="22"/>
        </w:rPr>
        <w:t>’,</w:t>
      </w:r>
      <w:r w:rsidR="00505168" w:rsidRPr="00EF6CD5">
        <w:rPr>
          <w:rFonts w:ascii="Palatino Linotype" w:hAnsi="Palatino Linotype"/>
          <w:sz w:val="22"/>
          <w:szCs w:val="22"/>
        </w:rPr>
        <w:t xml:space="preserve"> </w:t>
      </w:r>
      <w:r w:rsidR="005F3790" w:rsidRPr="00EF6CD5">
        <w:rPr>
          <w:rFonts w:ascii="Palatino Linotype" w:hAnsi="Palatino Linotype"/>
          <w:sz w:val="22"/>
          <w:szCs w:val="22"/>
        </w:rPr>
        <w:t xml:space="preserve">53 </w:t>
      </w:r>
      <w:r w:rsidR="00E64763" w:rsidRPr="00F00B53">
        <w:rPr>
          <w:rFonts w:ascii="Palatino Linotype" w:hAnsi="Palatino Linotype"/>
          <w:i/>
          <w:sz w:val="22"/>
          <w:szCs w:val="22"/>
        </w:rPr>
        <w:t>J.</w:t>
      </w:r>
      <w:r w:rsidR="00505168" w:rsidRPr="00F00B53">
        <w:rPr>
          <w:rFonts w:ascii="Palatino Linotype" w:hAnsi="Palatino Linotype"/>
          <w:i/>
          <w:sz w:val="22"/>
          <w:szCs w:val="22"/>
        </w:rPr>
        <w:t xml:space="preserve"> of Legal Education</w:t>
      </w:r>
      <w:r w:rsidR="005F3790" w:rsidRPr="00EF6CD5">
        <w:rPr>
          <w:rFonts w:ascii="Palatino Linotype" w:hAnsi="Palatino Linotype"/>
          <w:sz w:val="22"/>
          <w:szCs w:val="22"/>
        </w:rPr>
        <w:t xml:space="preserve">, </w:t>
      </w:r>
      <w:r w:rsidR="00505168" w:rsidRPr="00EF6CD5">
        <w:rPr>
          <w:rFonts w:ascii="Palatino Linotype" w:hAnsi="Palatino Linotype"/>
          <w:sz w:val="22"/>
          <w:szCs w:val="22"/>
        </w:rPr>
        <w:t>48-79</w:t>
      </w:r>
      <w:r w:rsidR="005F3790" w:rsidRPr="00EF6CD5">
        <w:rPr>
          <w:rFonts w:ascii="Palatino Linotype" w:hAnsi="Palatino Linotype"/>
          <w:sz w:val="22"/>
          <w:szCs w:val="22"/>
        </w:rPr>
        <w:t xml:space="preserve"> (2003)</w:t>
      </w:r>
      <w:r w:rsidR="00F00B53">
        <w:rPr>
          <w:rFonts w:ascii="Palatino Linotype" w:hAnsi="Palatino Linotype"/>
          <w:sz w:val="22"/>
          <w:szCs w:val="22"/>
        </w:rPr>
        <w:t>.</w:t>
      </w:r>
    </w:p>
    <w:p w14:paraId="14CD6DD5" w14:textId="7B070C98"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Wayne S. </w:t>
      </w:r>
      <w:r w:rsidR="00FD099C" w:rsidRPr="00EF6CD5">
        <w:rPr>
          <w:rFonts w:ascii="Palatino Linotype" w:hAnsi="Palatino Linotype"/>
          <w:sz w:val="22"/>
          <w:szCs w:val="22"/>
        </w:rPr>
        <w:t xml:space="preserve">Hyatt, </w:t>
      </w:r>
      <w:r w:rsidR="00F00B53">
        <w:rPr>
          <w:rFonts w:ascii="Palatino Linotype" w:hAnsi="Palatino Linotype"/>
          <w:sz w:val="22"/>
          <w:szCs w:val="22"/>
        </w:rPr>
        <w:t>‘</w:t>
      </w:r>
      <w:r w:rsidRPr="00F00B53">
        <w:rPr>
          <w:rFonts w:ascii="Palatino Linotype" w:hAnsi="Palatino Linotype"/>
          <w:sz w:val="22"/>
          <w:szCs w:val="22"/>
        </w:rPr>
        <w:t>A Lawyer’s Lament: Law Sch</w:t>
      </w:r>
      <w:r w:rsidR="00FD099C" w:rsidRPr="00F00B53">
        <w:rPr>
          <w:rFonts w:ascii="Palatino Linotype" w:hAnsi="Palatino Linotype"/>
          <w:sz w:val="22"/>
          <w:szCs w:val="22"/>
        </w:rPr>
        <w:t>ools and the Profession of Law</w:t>
      </w:r>
      <w:r w:rsidR="00F00B53">
        <w:rPr>
          <w:rFonts w:ascii="Palatino Linotype" w:hAnsi="Palatino Linotype"/>
          <w:sz w:val="22"/>
          <w:szCs w:val="22"/>
        </w:rPr>
        <w:t>’,</w:t>
      </w:r>
      <w:r w:rsidR="00EF6CD5">
        <w:rPr>
          <w:rFonts w:ascii="Palatino Linotype" w:hAnsi="Palatino Linotype"/>
          <w:i/>
          <w:sz w:val="22"/>
          <w:szCs w:val="22"/>
        </w:rPr>
        <w:t xml:space="preserve"> </w:t>
      </w:r>
      <w:r w:rsidR="00FD099C" w:rsidRPr="00EF6CD5">
        <w:rPr>
          <w:rFonts w:ascii="Palatino Linotype" w:hAnsi="Palatino Linotype"/>
          <w:sz w:val="22"/>
          <w:szCs w:val="22"/>
        </w:rPr>
        <w:t>50</w:t>
      </w:r>
      <w:r w:rsidRPr="00EF6CD5">
        <w:rPr>
          <w:rFonts w:ascii="Palatino Linotype" w:hAnsi="Palatino Linotype"/>
          <w:sz w:val="22"/>
          <w:szCs w:val="22"/>
        </w:rPr>
        <w:t xml:space="preserve"> </w:t>
      </w:r>
      <w:r w:rsidR="00FD099C" w:rsidRPr="00F00B53">
        <w:rPr>
          <w:rFonts w:ascii="Palatino Linotype" w:hAnsi="Palatino Linotype"/>
          <w:i/>
          <w:sz w:val="22"/>
          <w:szCs w:val="22"/>
        </w:rPr>
        <w:t>Vanderbilt Law Rev.</w:t>
      </w:r>
      <w:r w:rsidR="00FD099C" w:rsidRPr="00EF6CD5">
        <w:rPr>
          <w:rFonts w:ascii="Palatino Linotype" w:hAnsi="Palatino Linotype"/>
          <w:i/>
          <w:sz w:val="22"/>
          <w:szCs w:val="22"/>
        </w:rPr>
        <w:t xml:space="preserve">, </w:t>
      </w:r>
      <w:r w:rsidRPr="00EF6CD5">
        <w:rPr>
          <w:rFonts w:ascii="Palatino Linotype" w:hAnsi="Palatino Linotype"/>
          <w:sz w:val="22"/>
          <w:szCs w:val="22"/>
        </w:rPr>
        <w:t>385</w:t>
      </w:r>
      <w:r w:rsidR="00FD099C" w:rsidRPr="00EF6CD5">
        <w:rPr>
          <w:rFonts w:ascii="Palatino Linotype" w:hAnsi="Palatino Linotype"/>
          <w:sz w:val="22"/>
          <w:szCs w:val="22"/>
        </w:rPr>
        <w:t xml:space="preserve"> (2007)</w:t>
      </w:r>
      <w:r w:rsidR="00F00B53">
        <w:rPr>
          <w:rFonts w:ascii="Palatino Linotype" w:hAnsi="Palatino Linotype"/>
          <w:sz w:val="22"/>
          <w:szCs w:val="22"/>
        </w:rPr>
        <w:t>.</w:t>
      </w:r>
    </w:p>
    <w:p w14:paraId="50E2F067" w14:textId="136AAD3B"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Fiona M.</w:t>
      </w:r>
      <w:r w:rsidR="0046730A" w:rsidRPr="00EF6CD5">
        <w:rPr>
          <w:rFonts w:ascii="Palatino Linotype" w:hAnsi="Palatino Linotype"/>
          <w:sz w:val="22"/>
          <w:szCs w:val="22"/>
        </w:rPr>
        <w:t xml:space="preserve"> Kay</w:t>
      </w:r>
      <w:r w:rsidRPr="00EF6CD5">
        <w:rPr>
          <w:rFonts w:ascii="Palatino Linotype" w:hAnsi="Palatino Linotype"/>
          <w:sz w:val="22"/>
          <w:szCs w:val="22"/>
        </w:rPr>
        <w:t xml:space="preserve"> and Jean E. Wallac</w:t>
      </w:r>
      <w:r w:rsidR="0046730A" w:rsidRPr="00EF6CD5">
        <w:rPr>
          <w:rFonts w:ascii="Palatino Linotype" w:hAnsi="Palatino Linotype"/>
          <w:sz w:val="22"/>
          <w:szCs w:val="22"/>
        </w:rPr>
        <w:t xml:space="preserve">e, </w:t>
      </w:r>
      <w:r w:rsidR="00F00B53">
        <w:rPr>
          <w:rFonts w:ascii="Palatino Linotype" w:hAnsi="Palatino Linotype"/>
          <w:sz w:val="22"/>
          <w:szCs w:val="22"/>
        </w:rPr>
        <w:t>‘</w:t>
      </w:r>
      <w:r w:rsidRPr="00F00B53">
        <w:rPr>
          <w:rFonts w:ascii="Palatino Linotype" w:hAnsi="Palatino Linotype"/>
          <w:sz w:val="22"/>
          <w:szCs w:val="22"/>
        </w:rPr>
        <w:t>Mentors as Social Capital: Gender, Mentors,</w:t>
      </w:r>
      <w:r w:rsidR="00EF6CD5" w:rsidRPr="00F00B53">
        <w:rPr>
          <w:rFonts w:ascii="Palatino Linotype" w:hAnsi="Palatino Linotype"/>
          <w:sz w:val="22"/>
          <w:szCs w:val="22"/>
        </w:rPr>
        <w:t xml:space="preserve"> </w:t>
      </w:r>
      <w:r w:rsidRPr="00F00B53">
        <w:rPr>
          <w:rFonts w:ascii="Palatino Linotype" w:hAnsi="Palatino Linotype"/>
          <w:sz w:val="22"/>
          <w:szCs w:val="22"/>
        </w:rPr>
        <w:t>and C</w:t>
      </w:r>
      <w:r w:rsidR="0046730A" w:rsidRPr="00F00B53">
        <w:rPr>
          <w:rFonts w:ascii="Palatino Linotype" w:hAnsi="Palatino Linotype"/>
          <w:sz w:val="22"/>
          <w:szCs w:val="22"/>
        </w:rPr>
        <w:t>areer Rewards in Law Practice</w:t>
      </w:r>
      <w:r w:rsidR="00F00B53">
        <w:rPr>
          <w:rFonts w:ascii="Palatino Linotype" w:hAnsi="Palatino Linotype"/>
          <w:sz w:val="22"/>
          <w:szCs w:val="22"/>
        </w:rPr>
        <w:t>’</w:t>
      </w:r>
      <w:r w:rsidR="0046730A" w:rsidRPr="00EF6CD5">
        <w:rPr>
          <w:rFonts w:ascii="Palatino Linotype" w:hAnsi="Palatino Linotype"/>
          <w:sz w:val="22"/>
          <w:szCs w:val="22"/>
        </w:rPr>
        <w:t xml:space="preserve">, 79 </w:t>
      </w:r>
      <w:r w:rsidRPr="00F00B53">
        <w:rPr>
          <w:rFonts w:ascii="Palatino Linotype" w:hAnsi="Palatino Linotype"/>
          <w:i/>
          <w:sz w:val="22"/>
          <w:szCs w:val="22"/>
        </w:rPr>
        <w:t>Sociological Inquiry</w:t>
      </w:r>
      <w:r w:rsidR="0046730A" w:rsidRPr="00EF6CD5">
        <w:rPr>
          <w:rFonts w:ascii="Palatino Linotype" w:hAnsi="Palatino Linotype"/>
          <w:sz w:val="22"/>
          <w:szCs w:val="22"/>
        </w:rPr>
        <w:t xml:space="preserve">, </w:t>
      </w:r>
      <w:r w:rsidRPr="00EF6CD5">
        <w:rPr>
          <w:rFonts w:ascii="Palatino Linotype" w:hAnsi="Palatino Linotype"/>
          <w:sz w:val="22"/>
          <w:szCs w:val="22"/>
        </w:rPr>
        <w:t>418-452</w:t>
      </w:r>
      <w:r w:rsidR="0046730A" w:rsidRPr="00EF6CD5">
        <w:rPr>
          <w:rFonts w:ascii="Palatino Linotype" w:hAnsi="Palatino Linotype"/>
          <w:sz w:val="22"/>
          <w:szCs w:val="22"/>
        </w:rPr>
        <w:t xml:space="preserve"> (2009)</w:t>
      </w:r>
      <w:r w:rsidRPr="00EF6CD5">
        <w:rPr>
          <w:rFonts w:ascii="Palatino Linotype" w:hAnsi="Palatino Linotype"/>
          <w:sz w:val="22"/>
          <w:szCs w:val="22"/>
        </w:rPr>
        <w:t>.</w:t>
      </w:r>
    </w:p>
    <w:p w14:paraId="472C8CA5" w14:textId="6A12C494" w:rsidR="00505168" w:rsidRPr="00EF6CD5" w:rsidRDefault="0046730A"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lastRenderedPageBreak/>
        <w:t xml:space="preserve">Elizabeth Mertz, </w:t>
      </w:r>
      <w:r w:rsidR="00505168" w:rsidRPr="00F00B53">
        <w:rPr>
          <w:rFonts w:ascii="Palatino Linotype" w:hAnsi="Palatino Linotype"/>
          <w:i/>
          <w:sz w:val="22"/>
          <w:szCs w:val="22"/>
        </w:rPr>
        <w:t>The Language of Law Sch</w:t>
      </w:r>
      <w:r w:rsidR="00F00B53">
        <w:rPr>
          <w:rFonts w:ascii="Palatino Linotype" w:hAnsi="Palatino Linotype"/>
          <w:i/>
          <w:sz w:val="22"/>
          <w:szCs w:val="22"/>
        </w:rPr>
        <w:t xml:space="preserve">ool: Learning to “Think Like a </w:t>
      </w:r>
      <w:r w:rsidRPr="00F00B53">
        <w:rPr>
          <w:rFonts w:ascii="Palatino Linotype" w:hAnsi="Palatino Linotype"/>
          <w:i/>
          <w:sz w:val="22"/>
          <w:szCs w:val="22"/>
        </w:rPr>
        <w:t>Lawyer</w:t>
      </w:r>
      <w:r w:rsidR="00505168" w:rsidRPr="00F00B53">
        <w:rPr>
          <w:rFonts w:ascii="Palatino Linotype" w:hAnsi="Palatino Linotype"/>
          <w:i/>
          <w:sz w:val="22"/>
          <w:szCs w:val="22"/>
        </w:rPr>
        <w:t>”</w:t>
      </w:r>
      <w:r w:rsidR="001A355E">
        <w:rPr>
          <w:rFonts w:ascii="Palatino Linotype" w:hAnsi="Palatino Linotype"/>
          <w:i/>
          <w:sz w:val="22"/>
          <w:szCs w:val="22"/>
        </w:rPr>
        <w:t>,</w:t>
      </w:r>
      <w:r w:rsidR="00505168" w:rsidRPr="00EF6CD5">
        <w:rPr>
          <w:rFonts w:ascii="Palatino Linotype" w:hAnsi="Palatino Linotype"/>
          <w:sz w:val="22"/>
          <w:szCs w:val="22"/>
        </w:rPr>
        <w:t xml:space="preserve"> </w:t>
      </w:r>
      <w:r w:rsidR="00F00B53">
        <w:rPr>
          <w:rFonts w:ascii="Palatino Linotype" w:hAnsi="Palatino Linotype"/>
          <w:sz w:val="22"/>
          <w:szCs w:val="22"/>
        </w:rPr>
        <w:t xml:space="preserve">Oxford University Press, </w:t>
      </w:r>
      <w:r w:rsidR="001A355E">
        <w:rPr>
          <w:rFonts w:ascii="Palatino Linotype" w:hAnsi="Palatino Linotype"/>
          <w:sz w:val="22"/>
          <w:szCs w:val="22"/>
        </w:rPr>
        <w:t>2007.</w:t>
      </w:r>
    </w:p>
    <w:p w14:paraId="455AD8EE" w14:textId="36B3284F" w:rsidR="00505168" w:rsidRPr="00EF6CD5" w:rsidRDefault="008D7FDC"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Elliot S. Milstein, </w:t>
      </w:r>
      <w:r w:rsidR="00F00B53">
        <w:rPr>
          <w:rFonts w:ascii="Palatino Linotype" w:hAnsi="Palatino Linotype"/>
          <w:sz w:val="22"/>
          <w:szCs w:val="22"/>
        </w:rPr>
        <w:t>‘</w:t>
      </w:r>
      <w:r w:rsidR="00505168" w:rsidRPr="00F00B53">
        <w:rPr>
          <w:rFonts w:ascii="Palatino Linotype" w:hAnsi="Palatino Linotype"/>
          <w:sz w:val="22"/>
          <w:szCs w:val="22"/>
        </w:rPr>
        <w:t>Clinical Legal Education in the United States: In-House</w:t>
      </w:r>
      <w:r w:rsidR="00EF6CD5" w:rsidRPr="00F00B53">
        <w:rPr>
          <w:rFonts w:ascii="Palatino Linotype" w:hAnsi="Palatino Linotype"/>
          <w:sz w:val="22"/>
          <w:szCs w:val="22"/>
        </w:rPr>
        <w:t xml:space="preserve"> </w:t>
      </w:r>
      <w:r w:rsidR="00505168" w:rsidRPr="00F00B53">
        <w:rPr>
          <w:rFonts w:ascii="Palatino Linotype" w:hAnsi="Palatino Linotype"/>
          <w:sz w:val="22"/>
          <w:szCs w:val="22"/>
        </w:rPr>
        <w:t xml:space="preserve">Externships </w:t>
      </w:r>
      <w:r w:rsidRPr="00F00B53">
        <w:rPr>
          <w:rFonts w:ascii="Palatino Linotype" w:hAnsi="Palatino Linotype"/>
          <w:sz w:val="22"/>
          <w:szCs w:val="22"/>
        </w:rPr>
        <w:t>and Simulations</w:t>
      </w:r>
      <w:r w:rsidR="00F00B53">
        <w:rPr>
          <w:rFonts w:ascii="Palatino Linotype" w:hAnsi="Palatino Linotype"/>
          <w:sz w:val="22"/>
          <w:szCs w:val="22"/>
        </w:rPr>
        <w:t>’</w:t>
      </w:r>
      <w:r w:rsidRPr="00EF6CD5">
        <w:rPr>
          <w:rFonts w:ascii="Palatino Linotype" w:hAnsi="Palatino Linotype"/>
          <w:sz w:val="22"/>
          <w:szCs w:val="22"/>
        </w:rPr>
        <w:t xml:space="preserve">, 51 </w:t>
      </w:r>
      <w:r w:rsidRPr="00F00B53">
        <w:rPr>
          <w:rFonts w:ascii="Palatino Linotype" w:hAnsi="Palatino Linotype"/>
          <w:i/>
          <w:sz w:val="22"/>
          <w:szCs w:val="22"/>
        </w:rPr>
        <w:t>J.</w:t>
      </w:r>
      <w:r w:rsidR="00505168" w:rsidRPr="00F00B53">
        <w:rPr>
          <w:rFonts w:ascii="Palatino Linotype" w:hAnsi="Palatino Linotype"/>
          <w:i/>
          <w:sz w:val="22"/>
          <w:szCs w:val="22"/>
        </w:rPr>
        <w:t xml:space="preserve"> of Legal Education</w:t>
      </w:r>
      <w:r w:rsidRPr="00EF6CD5">
        <w:rPr>
          <w:rFonts w:ascii="Palatino Linotype" w:hAnsi="Palatino Linotype"/>
          <w:sz w:val="22"/>
          <w:szCs w:val="22"/>
        </w:rPr>
        <w:t xml:space="preserve">, </w:t>
      </w:r>
      <w:r w:rsidR="00505168" w:rsidRPr="00EF6CD5">
        <w:rPr>
          <w:rFonts w:ascii="Palatino Linotype" w:hAnsi="Palatino Linotype"/>
          <w:sz w:val="22"/>
          <w:szCs w:val="22"/>
        </w:rPr>
        <w:t>375</w:t>
      </w:r>
      <w:r w:rsidRPr="00EF6CD5">
        <w:rPr>
          <w:rFonts w:ascii="Palatino Linotype" w:hAnsi="Palatino Linotype"/>
          <w:sz w:val="22"/>
          <w:szCs w:val="22"/>
        </w:rPr>
        <w:t xml:space="preserve"> (2001)</w:t>
      </w:r>
      <w:r w:rsidR="00F00B53">
        <w:rPr>
          <w:rFonts w:ascii="Palatino Linotype" w:hAnsi="Palatino Linotype"/>
          <w:sz w:val="22"/>
          <w:szCs w:val="22"/>
        </w:rPr>
        <w:t>.</w:t>
      </w:r>
    </w:p>
    <w:p w14:paraId="5F0A5166" w14:textId="59737C0B" w:rsidR="00505168" w:rsidRPr="00EF6CD5" w:rsidRDefault="00505168" w:rsidP="00EF6CD5">
      <w:pPr>
        <w:pStyle w:val="HTMLBody"/>
        <w:spacing w:line="276" w:lineRule="auto"/>
        <w:ind w:left="426" w:hanging="426"/>
        <w:jc w:val="both"/>
        <w:rPr>
          <w:rFonts w:ascii="Palatino Linotype" w:hAnsi="Palatino Linotype"/>
          <w:bCs/>
          <w:sz w:val="22"/>
          <w:szCs w:val="22"/>
        </w:rPr>
      </w:pPr>
      <w:r w:rsidRPr="00EF6CD5">
        <w:rPr>
          <w:rFonts w:ascii="Palatino Linotype" w:hAnsi="Palatino Linotype"/>
          <w:bCs/>
          <w:sz w:val="22"/>
          <w:szCs w:val="22"/>
          <w:lang w:val="es-ES"/>
        </w:rPr>
        <w:t>Alejandro</w:t>
      </w:r>
      <w:r w:rsidR="00F00B53">
        <w:rPr>
          <w:rFonts w:ascii="Palatino Linotype" w:hAnsi="Palatino Linotype"/>
          <w:bCs/>
          <w:sz w:val="22"/>
          <w:szCs w:val="22"/>
          <w:lang w:val="es-ES"/>
        </w:rPr>
        <w:t xml:space="preserve"> Portes and Rubén G. </w:t>
      </w:r>
      <w:proofErr w:type="spellStart"/>
      <w:r w:rsidR="00F00B53">
        <w:rPr>
          <w:rFonts w:ascii="Palatino Linotype" w:hAnsi="Palatino Linotype"/>
          <w:bCs/>
          <w:sz w:val="22"/>
          <w:szCs w:val="22"/>
          <w:lang w:val="es-ES"/>
        </w:rPr>
        <w:t>Rumbaut</w:t>
      </w:r>
      <w:proofErr w:type="spellEnd"/>
      <w:r w:rsidR="00F00B53">
        <w:rPr>
          <w:rFonts w:ascii="Palatino Linotype" w:hAnsi="Palatino Linotype"/>
          <w:bCs/>
          <w:sz w:val="22"/>
          <w:szCs w:val="22"/>
          <w:lang w:val="es-ES"/>
        </w:rPr>
        <w:t>,</w:t>
      </w:r>
      <w:r w:rsidR="00BC498B" w:rsidRPr="00EF6CD5">
        <w:rPr>
          <w:rFonts w:ascii="Palatino Linotype" w:hAnsi="Palatino Linotype"/>
          <w:bCs/>
          <w:sz w:val="22"/>
          <w:szCs w:val="22"/>
          <w:lang w:val="es-ES"/>
        </w:rPr>
        <w:t xml:space="preserve"> </w:t>
      </w:r>
      <w:r w:rsidRPr="00F00B53">
        <w:rPr>
          <w:rFonts w:ascii="Palatino Linotype" w:hAnsi="Palatino Linotype"/>
          <w:bCs/>
          <w:i/>
          <w:sz w:val="22"/>
          <w:szCs w:val="22"/>
        </w:rPr>
        <w:t>Immigrant America: A Portrait</w:t>
      </w:r>
      <w:r w:rsidR="001A355E">
        <w:rPr>
          <w:rFonts w:ascii="Palatino Linotype" w:hAnsi="Palatino Linotype"/>
          <w:bCs/>
          <w:i/>
          <w:sz w:val="22"/>
          <w:szCs w:val="22"/>
        </w:rPr>
        <w:t>,</w:t>
      </w:r>
      <w:r w:rsidR="00BC498B" w:rsidRPr="00EF6CD5">
        <w:rPr>
          <w:rFonts w:ascii="Palatino Linotype" w:hAnsi="Palatino Linotype"/>
          <w:bCs/>
          <w:sz w:val="22"/>
          <w:szCs w:val="22"/>
        </w:rPr>
        <w:t xml:space="preserve"> </w:t>
      </w:r>
      <w:r w:rsidR="00F00B53">
        <w:rPr>
          <w:rFonts w:ascii="Palatino Linotype" w:hAnsi="Palatino Linotype"/>
          <w:bCs/>
          <w:sz w:val="22"/>
          <w:szCs w:val="22"/>
        </w:rPr>
        <w:t xml:space="preserve">University of California Press, </w:t>
      </w:r>
      <w:r w:rsidR="001A355E">
        <w:rPr>
          <w:rFonts w:ascii="Palatino Linotype" w:hAnsi="Palatino Linotype"/>
          <w:bCs/>
          <w:sz w:val="22"/>
          <w:szCs w:val="22"/>
        </w:rPr>
        <w:t>2006</w:t>
      </w:r>
      <w:r w:rsidR="00F00B53">
        <w:rPr>
          <w:rFonts w:ascii="Palatino Linotype" w:hAnsi="Palatino Linotype"/>
          <w:bCs/>
          <w:sz w:val="22"/>
          <w:szCs w:val="22"/>
        </w:rPr>
        <w:t>.</w:t>
      </w:r>
    </w:p>
    <w:p w14:paraId="504B33FB" w14:textId="15FD0CD1" w:rsidR="00505168" w:rsidRPr="00EF6CD5" w:rsidRDefault="00505168" w:rsidP="00EF6CD5">
      <w:pPr>
        <w:pStyle w:val="HTMLBody"/>
        <w:spacing w:line="276" w:lineRule="auto"/>
        <w:ind w:left="426" w:hanging="426"/>
        <w:jc w:val="both"/>
        <w:rPr>
          <w:rFonts w:ascii="Palatino Linotype" w:hAnsi="Palatino Linotype"/>
          <w:bCs/>
          <w:sz w:val="22"/>
          <w:szCs w:val="22"/>
        </w:rPr>
      </w:pPr>
      <w:r w:rsidRPr="00EF6CD5">
        <w:rPr>
          <w:rFonts w:ascii="Palatino Linotype" w:hAnsi="Palatino Linotype"/>
          <w:bCs/>
          <w:sz w:val="22"/>
          <w:szCs w:val="22"/>
        </w:rPr>
        <w:t>Robert</w:t>
      </w:r>
      <w:r w:rsidR="00A44896" w:rsidRPr="00EF6CD5">
        <w:rPr>
          <w:rFonts w:ascii="Palatino Linotype" w:hAnsi="Palatino Linotype"/>
          <w:bCs/>
          <w:sz w:val="22"/>
          <w:szCs w:val="22"/>
        </w:rPr>
        <w:t xml:space="preserve"> Ream, </w:t>
      </w:r>
      <w:r w:rsidR="00EE2222">
        <w:rPr>
          <w:rFonts w:ascii="Palatino Linotype" w:hAnsi="Palatino Linotype"/>
          <w:bCs/>
          <w:sz w:val="22"/>
          <w:szCs w:val="22"/>
        </w:rPr>
        <w:t>‘</w:t>
      </w:r>
      <w:r w:rsidRPr="00EE2222">
        <w:rPr>
          <w:rFonts w:ascii="Palatino Linotype" w:hAnsi="Palatino Linotype"/>
          <w:bCs/>
          <w:sz w:val="22"/>
          <w:szCs w:val="22"/>
        </w:rPr>
        <w:t>Toward Understanding how Social Capital Mediates the Impact</w:t>
      </w:r>
      <w:r w:rsidR="00EF6CD5" w:rsidRPr="00EE2222">
        <w:rPr>
          <w:rFonts w:ascii="Palatino Linotype" w:hAnsi="Palatino Linotype"/>
          <w:bCs/>
          <w:sz w:val="22"/>
          <w:szCs w:val="22"/>
        </w:rPr>
        <w:t xml:space="preserve"> </w:t>
      </w:r>
      <w:r w:rsidRPr="00EE2222">
        <w:rPr>
          <w:rFonts w:ascii="Palatino Linotype" w:hAnsi="Palatino Linotype"/>
          <w:bCs/>
          <w:sz w:val="22"/>
          <w:szCs w:val="22"/>
        </w:rPr>
        <w:t xml:space="preserve">of Mobility on </w:t>
      </w:r>
      <w:r w:rsidR="00A44896" w:rsidRPr="00EE2222">
        <w:rPr>
          <w:rFonts w:ascii="Palatino Linotype" w:hAnsi="Palatino Linotype"/>
          <w:bCs/>
          <w:sz w:val="22"/>
          <w:szCs w:val="22"/>
        </w:rPr>
        <w:t>Mexican American Achievement</w:t>
      </w:r>
      <w:r w:rsidR="00EE2222">
        <w:rPr>
          <w:rFonts w:ascii="Palatino Linotype" w:hAnsi="Palatino Linotype"/>
          <w:bCs/>
          <w:sz w:val="22"/>
          <w:szCs w:val="22"/>
        </w:rPr>
        <w:t>’</w:t>
      </w:r>
      <w:r w:rsidR="00A44896" w:rsidRPr="00EF6CD5">
        <w:rPr>
          <w:rFonts w:ascii="Palatino Linotype" w:hAnsi="Palatino Linotype"/>
          <w:bCs/>
          <w:sz w:val="22"/>
          <w:szCs w:val="22"/>
        </w:rPr>
        <w:t xml:space="preserve">, 84 </w:t>
      </w:r>
      <w:r w:rsidRPr="00EE2222">
        <w:rPr>
          <w:rFonts w:ascii="Palatino Linotype" w:hAnsi="Palatino Linotype"/>
          <w:bCs/>
          <w:i/>
          <w:sz w:val="22"/>
          <w:szCs w:val="22"/>
        </w:rPr>
        <w:t>Social Forces</w:t>
      </w:r>
      <w:r w:rsidR="00A44896" w:rsidRPr="00EF6CD5">
        <w:rPr>
          <w:rFonts w:ascii="Palatino Linotype" w:hAnsi="Palatino Linotype"/>
          <w:bCs/>
          <w:sz w:val="22"/>
          <w:szCs w:val="22"/>
        </w:rPr>
        <w:t>,</w:t>
      </w:r>
      <w:r w:rsidRPr="00EF6CD5">
        <w:rPr>
          <w:rFonts w:ascii="Palatino Linotype" w:hAnsi="Palatino Linotype"/>
          <w:bCs/>
          <w:sz w:val="22"/>
          <w:szCs w:val="22"/>
        </w:rPr>
        <w:t xml:space="preserve"> 201-224</w:t>
      </w:r>
      <w:r w:rsidR="00A44896" w:rsidRPr="00EF6CD5">
        <w:rPr>
          <w:rFonts w:ascii="Palatino Linotype" w:hAnsi="Palatino Linotype"/>
          <w:bCs/>
          <w:sz w:val="22"/>
          <w:szCs w:val="22"/>
        </w:rPr>
        <w:t xml:space="preserve"> (2005)</w:t>
      </w:r>
      <w:r w:rsidR="00EE2222">
        <w:rPr>
          <w:rFonts w:ascii="Palatino Linotype" w:hAnsi="Palatino Linotype"/>
          <w:bCs/>
          <w:sz w:val="22"/>
          <w:szCs w:val="22"/>
        </w:rPr>
        <w:t>.</w:t>
      </w:r>
    </w:p>
    <w:p w14:paraId="15D90833" w14:textId="22A05C08" w:rsidR="00505168" w:rsidRPr="00EF6CD5" w:rsidRDefault="00505168" w:rsidP="00EF6CD5">
      <w:pPr>
        <w:spacing w:line="276" w:lineRule="auto"/>
        <w:ind w:left="426" w:hanging="426"/>
        <w:jc w:val="both"/>
        <w:rPr>
          <w:rFonts w:ascii="Palatino Linotype" w:hAnsi="Palatino Linotype"/>
          <w:color w:val="262626"/>
          <w:sz w:val="22"/>
          <w:szCs w:val="22"/>
        </w:rPr>
      </w:pPr>
      <w:r w:rsidRPr="00EF6CD5">
        <w:rPr>
          <w:rFonts w:ascii="Palatino Linotype" w:hAnsi="Palatino Linotype"/>
          <w:color w:val="262626"/>
          <w:sz w:val="22"/>
          <w:szCs w:val="22"/>
        </w:rPr>
        <w:t xml:space="preserve">Richard H. </w:t>
      </w:r>
      <w:r w:rsidR="00517044" w:rsidRPr="00EF6CD5">
        <w:rPr>
          <w:rFonts w:ascii="Palatino Linotype" w:hAnsi="Palatino Linotype"/>
          <w:color w:val="262626"/>
          <w:sz w:val="22"/>
          <w:szCs w:val="22"/>
        </w:rPr>
        <w:t xml:space="preserve">Sander, </w:t>
      </w:r>
      <w:r w:rsidR="00EE2222">
        <w:rPr>
          <w:rFonts w:ascii="Palatino Linotype" w:hAnsi="Palatino Linotype"/>
          <w:color w:val="262626"/>
          <w:sz w:val="22"/>
          <w:szCs w:val="22"/>
        </w:rPr>
        <w:t>‘</w:t>
      </w:r>
      <w:r w:rsidRPr="00EE2222">
        <w:rPr>
          <w:rFonts w:ascii="Palatino Linotype" w:hAnsi="Palatino Linotype"/>
          <w:color w:val="262626"/>
          <w:sz w:val="22"/>
          <w:szCs w:val="22"/>
        </w:rPr>
        <w:t>A Systemic Analysis of Affirmative Action in American Law</w:t>
      </w:r>
      <w:r w:rsidR="00EF6CD5" w:rsidRPr="00EE2222">
        <w:rPr>
          <w:rFonts w:ascii="Palatino Linotype" w:hAnsi="Palatino Linotype"/>
          <w:color w:val="262626"/>
          <w:sz w:val="22"/>
          <w:szCs w:val="22"/>
        </w:rPr>
        <w:t xml:space="preserve"> </w:t>
      </w:r>
      <w:r w:rsidRPr="00EE2222">
        <w:rPr>
          <w:rFonts w:ascii="Palatino Linotype" w:hAnsi="Palatino Linotype"/>
          <w:color w:val="262626"/>
          <w:sz w:val="22"/>
          <w:szCs w:val="22"/>
        </w:rPr>
        <w:t>Schools</w:t>
      </w:r>
      <w:r w:rsidR="00EE2222">
        <w:rPr>
          <w:rFonts w:ascii="Palatino Linotype" w:hAnsi="Palatino Linotype"/>
          <w:color w:val="262626"/>
          <w:sz w:val="22"/>
          <w:szCs w:val="22"/>
        </w:rPr>
        <w:t>’</w:t>
      </w:r>
      <w:r w:rsidR="00517044" w:rsidRPr="00EF6CD5">
        <w:rPr>
          <w:rFonts w:ascii="Palatino Linotype" w:hAnsi="Palatino Linotype"/>
          <w:i/>
          <w:color w:val="262626"/>
          <w:sz w:val="22"/>
          <w:szCs w:val="22"/>
        </w:rPr>
        <w:t>,</w:t>
      </w:r>
      <w:r w:rsidR="00517044" w:rsidRPr="00EF6CD5">
        <w:rPr>
          <w:rFonts w:ascii="Palatino Linotype" w:hAnsi="Palatino Linotype"/>
          <w:color w:val="262626"/>
          <w:sz w:val="22"/>
          <w:szCs w:val="22"/>
        </w:rPr>
        <w:t xml:space="preserve"> 57 </w:t>
      </w:r>
      <w:r w:rsidRPr="00EE2222">
        <w:rPr>
          <w:rFonts w:ascii="Palatino Linotype" w:hAnsi="Palatino Linotype"/>
          <w:i/>
          <w:iCs/>
          <w:color w:val="262626"/>
          <w:sz w:val="22"/>
          <w:szCs w:val="22"/>
        </w:rPr>
        <w:t>Stanford Law Rev</w:t>
      </w:r>
      <w:r w:rsidR="00A501CC" w:rsidRPr="00EF6CD5">
        <w:rPr>
          <w:rFonts w:ascii="Palatino Linotype" w:hAnsi="Palatino Linotype"/>
          <w:iCs/>
          <w:color w:val="262626"/>
          <w:sz w:val="22"/>
          <w:szCs w:val="22"/>
        </w:rPr>
        <w:t>.</w:t>
      </w:r>
      <w:r w:rsidR="00517044" w:rsidRPr="00EF6CD5">
        <w:rPr>
          <w:rFonts w:ascii="Palatino Linotype" w:hAnsi="Palatino Linotype"/>
          <w:i/>
          <w:iCs/>
          <w:color w:val="262626"/>
          <w:sz w:val="22"/>
          <w:szCs w:val="22"/>
        </w:rPr>
        <w:t xml:space="preserve">, </w:t>
      </w:r>
      <w:r w:rsidRPr="00EF6CD5">
        <w:rPr>
          <w:rFonts w:ascii="Palatino Linotype" w:hAnsi="Palatino Linotype"/>
          <w:color w:val="262626"/>
          <w:sz w:val="22"/>
          <w:szCs w:val="22"/>
        </w:rPr>
        <w:t>367-483</w:t>
      </w:r>
      <w:r w:rsidR="00517044" w:rsidRPr="00EF6CD5">
        <w:rPr>
          <w:rFonts w:ascii="Palatino Linotype" w:hAnsi="Palatino Linotype"/>
          <w:color w:val="262626"/>
          <w:sz w:val="22"/>
          <w:szCs w:val="22"/>
        </w:rPr>
        <w:t xml:space="preserve"> (2004)</w:t>
      </w:r>
      <w:r w:rsidRPr="00EF6CD5">
        <w:rPr>
          <w:rFonts w:ascii="Palatino Linotype" w:hAnsi="Palatino Linotype"/>
          <w:color w:val="262626"/>
          <w:sz w:val="22"/>
          <w:szCs w:val="22"/>
        </w:rPr>
        <w:t>.</w:t>
      </w:r>
    </w:p>
    <w:p w14:paraId="542E913D" w14:textId="1AF54CD7" w:rsidR="00505168" w:rsidRPr="00EF6CD5" w:rsidRDefault="00505168" w:rsidP="00EF6CD5">
      <w:pPr>
        <w:spacing w:line="276" w:lineRule="auto"/>
        <w:ind w:left="426" w:hanging="426"/>
        <w:jc w:val="both"/>
        <w:rPr>
          <w:rFonts w:ascii="Palatino Linotype" w:hAnsi="Palatino Linotype"/>
          <w:color w:val="262626"/>
          <w:sz w:val="22"/>
          <w:szCs w:val="22"/>
        </w:rPr>
      </w:pPr>
      <w:r w:rsidRPr="00EF6CD5">
        <w:rPr>
          <w:rFonts w:ascii="Palatino Linotype" w:hAnsi="Palatino Linotype"/>
          <w:color w:val="262626"/>
          <w:sz w:val="22"/>
          <w:szCs w:val="22"/>
        </w:rPr>
        <w:t>Richard H.</w:t>
      </w:r>
      <w:r w:rsidR="00884446" w:rsidRPr="00EF6CD5">
        <w:rPr>
          <w:rFonts w:ascii="Palatino Linotype" w:hAnsi="Palatino Linotype"/>
          <w:color w:val="262626"/>
          <w:sz w:val="22"/>
          <w:szCs w:val="22"/>
        </w:rPr>
        <w:t xml:space="preserve"> Sander and Kate L. </w:t>
      </w:r>
      <w:proofErr w:type="spellStart"/>
      <w:r w:rsidR="00884446" w:rsidRPr="00EF6CD5">
        <w:rPr>
          <w:rFonts w:ascii="Palatino Linotype" w:hAnsi="Palatino Linotype"/>
          <w:color w:val="262626"/>
          <w:sz w:val="22"/>
          <w:szCs w:val="22"/>
        </w:rPr>
        <w:t>Antonovics</w:t>
      </w:r>
      <w:proofErr w:type="spellEnd"/>
      <w:r w:rsidR="00884446" w:rsidRPr="00EF6CD5">
        <w:rPr>
          <w:rFonts w:ascii="Palatino Linotype" w:hAnsi="Palatino Linotype"/>
          <w:color w:val="262626"/>
          <w:sz w:val="22"/>
          <w:szCs w:val="22"/>
        </w:rPr>
        <w:t xml:space="preserve">, </w:t>
      </w:r>
      <w:r w:rsidR="00EE2222">
        <w:rPr>
          <w:rFonts w:ascii="Palatino Linotype" w:hAnsi="Palatino Linotype"/>
          <w:color w:val="262626"/>
          <w:sz w:val="22"/>
          <w:szCs w:val="22"/>
        </w:rPr>
        <w:t>‘</w:t>
      </w:r>
      <w:r w:rsidRPr="00EE2222">
        <w:rPr>
          <w:rFonts w:ascii="Palatino Linotype" w:hAnsi="Palatino Linotype"/>
          <w:color w:val="262626"/>
          <w:sz w:val="22"/>
          <w:szCs w:val="22"/>
        </w:rPr>
        <w:t>Affirmative Action Bans and the</w:t>
      </w:r>
      <w:r w:rsidR="00EF6CD5" w:rsidRPr="00EE2222">
        <w:rPr>
          <w:rFonts w:ascii="Palatino Linotype" w:hAnsi="Palatino Linotype"/>
          <w:color w:val="262626"/>
          <w:sz w:val="22"/>
          <w:szCs w:val="22"/>
        </w:rPr>
        <w:t xml:space="preserve"> </w:t>
      </w:r>
      <w:r w:rsidRPr="00EE2222">
        <w:rPr>
          <w:rFonts w:ascii="Palatino Linotype" w:hAnsi="Palatino Linotype"/>
          <w:color w:val="262626"/>
          <w:sz w:val="22"/>
          <w:szCs w:val="22"/>
        </w:rPr>
        <w:t xml:space="preserve">‘Chilling </w:t>
      </w:r>
      <w:r w:rsidR="00884446" w:rsidRPr="00EE2222">
        <w:rPr>
          <w:rFonts w:ascii="Palatino Linotype" w:hAnsi="Palatino Linotype"/>
          <w:color w:val="262626"/>
          <w:sz w:val="22"/>
          <w:szCs w:val="22"/>
        </w:rPr>
        <w:t>Effect,’</w:t>
      </w:r>
      <w:r w:rsidR="00EE2222">
        <w:rPr>
          <w:rFonts w:ascii="Palatino Linotype" w:hAnsi="Palatino Linotype"/>
          <w:color w:val="262626"/>
          <w:sz w:val="22"/>
          <w:szCs w:val="22"/>
        </w:rPr>
        <w:t>’</w:t>
      </w:r>
      <w:r w:rsidR="00884446" w:rsidRPr="00EF6CD5">
        <w:rPr>
          <w:rFonts w:ascii="Palatino Linotype" w:hAnsi="Palatino Linotype"/>
          <w:color w:val="262626"/>
          <w:sz w:val="22"/>
          <w:szCs w:val="22"/>
        </w:rPr>
        <w:t xml:space="preserve"> 15</w:t>
      </w:r>
      <w:r w:rsidRPr="00EF6CD5">
        <w:rPr>
          <w:rFonts w:ascii="Palatino Linotype" w:hAnsi="Palatino Linotype"/>
          <w:color w:val="262626"/>
          <w:sz w:val="22"/>
          <w:szCs w:val="22"/>
        </w:rPr>
        <w:t xml:space="preserve"> </w:t>
      </w:r>
      <w:r w:rsidRPr="00EE2222">
        <w:rPr>
          <w:rFonts w:ascii="Palatino Linotype" w:hAnsi="Palatino Linotype"/>
          <w:i/>
          <w:iCs/>
          <w:color w:val="262626"/>
          <w:sz w:val="22"/>
          <w:szCs w:val="22"/>
        </w:rPr>
        <w:t>American Law &amp; Economics Rev</w:t>
      </w:r>
      <w:r w:rsidR="00884446" w:rsidRPr="00EF6CD5">
        <w:rPr>
          <w:rFonts w:ascii="Palatino Linotype" w:hAnsi="Palatino Linotype"/>
          <w:i/>
          <w:iCs/>
          <w:color w:val="262626"/>
          <w:sz w:val="22"/>
          <w:szCs w:val="22"/>
        </w:rPr>
        <w:t>.</w:t>
      </w:r>
      <w:r w:rsidR="00884446" w:rsidRPr="00EF6CD5">
        <w:rPr>
          <w:rFonts w:ascii="Palatino Linotype" w:hAnsi="Palatino Linotype"/>
          <w:color w:val="262626"/>
          <w:sz w:val="22"/>
          <w:szCs w:val="22"/>
        </w:rPr>
        <w:t xml:space="preserve">, </w:t>
      </w:r>
      <w:r w:rsidRPr="00EF6CD5">
        <w:rPr>
          <w:rFonts w:ascii="Palatino Linotype" w:hAnsi="Palatino Linotype"/>
          <w:color w:val="262626"/>
          <w:sz w:val="22"/>
          <w:szCs w:val="22"/>
        </w:rPr>
        <w:t xml:space="preserve">252 </w:t>
      </w:r>
      <w:r w:rsidR="00884446" w:rsidRPr="00EF6CD5">
        <w:rPr>
          <w:rFonts w:ascii="Palatino Linotype" w:hAnsi="Palatino Linotype"/>
          <w:color w:val="262626"/>
          <w:sz w:val="22"/>
          <w:szCs w:val="22"/>
        </w:rPr>
        <w:t>(2013)</w:t>
      </w:r>
      <w:r w:rsidR="00EE2222">
        <w:rPr>
          <w:rFonts w:ascii="Palatino Linotype" w:hAnsi="Palatino Linotype"/>
          <w:color w:val="262626"/>
          <w:sz w:val="22"/>
          <w:szCs w:val="22"/>
        </w:rPr>
        <w:t>.</w:t>
      </w:r>
    </w:p>
    <w:p w14:paraId="5CFC4073" w14:textId="2E053896"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Debra J. </w:t>
      </w:r>
      <w:proofErr w:type="spellStart"/>
      <w:r w:rsidR="003A31DB" w:rsidRPr="00EF6CD5">
        <w:rPr>
          <w:rFonts w:ascii="Palatino Linotype" w:hAnsi="Palatino Linotype"/>
          <w:sz w:val="22"/>
          <w:szCs w:val="22"/>
        </w:rPr>
        <w:t>Schleef</w:t>
      </w:r>
      <w:proofErr w:type="spellEnd"/>
      <w:r w:rsidR="003A31DB" w:rsidRPr="00EF6CD5">
        <w:rPr>
          <w:rFonts w:ascii="Palatino Linotype" w:hAnsi="Palatino Linotype"/>
          <w:sz w:val="22"/>
          <w:szCs w:val="22"/>
        </w:rPr>
        <w:t xml:space="preserve">, </w:t>
      </w:r>
      <w:r w:rsidRPr="00EE2222">
        <w:rPr>
          <w:rFonts w:ascii="Palatino Linotype" w:hAnsi="Palatino Linotype"/>
          <w:i/>
          <w:sz w:val="22"/>
          <w:szCs w:val="22"/>
        </w:rPr>
        <w:t>Managing Elites: Professional Socialization in Law and</w:t>
      </w:r>
      <w:r w:rsidR="00EF6CD5" w:rsidRPr="00EE2222">
        <w:rPr>
          <w:rFonts w:ascii="Palatino Linotype" w:hAnsi="Palatino Linotype"/>
          <w:i/>
          <w:sz w:val="22"/>
          <w:szCs w:val="22"/>
        </w:rPr>
        <w:t xml:space="preserve"> </w:t>
      </w:r>
      <w:r w:rsidRPr="00EE2222">
        <w:rPr>
          <w:rFonts w:ascii="Palatino Linotype" w:hAnsi="Palatino Linotype"/>
          <w:i/>
          <w:sz w:val="22"/>
          <w:szCs w:val="22"/>
        </w:rPr>
        <w:t>Business Schools</w:t>
      </w:r>
      <w:r w:rsidR="001A355E">
        <w:rPr>
          <w:rFonts w:ascii="Palatino Linotype" w:hAnsi="Palatino Linotype"/>
          <w:i/>
          <w:sz w:val="22"/>
          <w:szCs w:val="22"/>
        </w:rPr>
        <w:t>,</w:t>
      </w:r>
      <w:r w:rsidR="003A31DB" w:rsidRPr="00EF6CD5">
        <w:rPr>
          <w:rFonts w:ascii="Palatino Linotype" w:hAnsi="Palatino Linotype"/>
          <w:sz w:val="22"/>
          <w:szCs w:val="22"/>
        </w:rPr>
        <w:t xml:space="preserve"> </w:t>
      </w:r>
      <w:r w:rsidR="00EE2222">
        <w:rPr>
          <w:rFonts w:ascii="Palatino Linotype" w:hAnsi="Palatino Linotype"/>
          <w:sz w:val="22"/>
          <w:szCs w:val="22"/>
        </w:rPr>
        <w:t xml:space="preserve">Rowman &amp; Littlefield, </w:t>
      </w:r>
      <w:r w:rsidR="001A355E">
        <w:rPr>
          <w:rFonts w:ascii="Palatino Linotype" w:hAnsi="Palatino Linotype"/>
          <w:sz w:val="22"/>
          <w:szCs w:val="22"/>
        </w:rPr>
        <w:t>2006</w:t>
      </w:r>
      <w:r w:rsidR="00EE2222">
        <w:rPr>
          <w:rFonts w:ascii="Palatino Linotype" w:hAnsi="Palatino Linotype"/>
          <w:sz w:val="22"/>
          <w:szCs w:val="22"/>
        </w:rPr>
        <w:t>.</w:t>
      </w:r>
    </w:p>
    <w:p w14:paraId="6A0859DC" w14:textId="5C5A0555" w:rsidR="00505168" w:rsidRPr="00EF6CD5" w:rsidRDefault="00505168" w:rsidP="00EF6CD5">
      <w:pPr>
        <w:spacing w:line="276" w:lineRule="auto"/>
        <w:ind w:left="426" w:hanging="426"/>
        <w:jc w:val="both"/>
        <w:rPr>
          <w:rFonts w:ascii="Palatino Linotype" w:hAnsi="Palatino Linotype"/>
          <w:i/>
          <w:sz w:val="22"/>
          <w:szCs w:val="22"/>
        </w:rPr>
      </w:pPr>
      <w:r w:rsidRPr="00EF6CD5">
        <w:rPr>
          <w:rFonts w:ascii="Palatino Linotype" w:hAnsi="Palatino Linotype"/>
          <w:sz w:val="22"/>
          <w:szCs w:val="22"/>
        </w:rPr>
        <w:t xml:space="preserve">Hilary </w:t>
      </w:r>
      <w:proofErr w:type="spellStart"/>
      <w:r w:rsidR="009F6CD3" w:rsidRPr="00EF6CD5">
        <w:rPr>
          <w:rFonts w:ascii="Palatino Linotype" w:hAnsi="Palatino Linotype"/>
          <w:sz w:val="22"/>
          <w:szCs w:val="22"/>
        </w:rPr>
        <w:t>Sommerlad</w:t>
      </w:r>
      <w:proofErr w:type="spellEnd"/>
      <w:r w:rsidR="009F6CD3" w:rsidRPr="00EF6CD5">
        <w:rPr>
          <w:rFonts w:ascii="Palatino Linotype" w:hAnsi="Palatino Linotype"/>
          <w:sz w:val="22"/>
          <w:szCs w:val="22"/>
        </w:rPr>
        <w:t xml:space="preserve"> </w:t>
      </w:r>
      <w:r w:rsidRPr="00EF6CD5">
        <w:rPr>
          <w:rFonts w:ascii="Palatino Linotype" w:hAnsi="Palatino Linotype"/>
          <w:sz w:val="22"/>
          <w:szCs w:val="22"/>
        </w:rPr>
        <w:t>and Peter Sanderson</w:t>
      </w:r>
      <w:r w:rsidR="00EE2222">
        <w:rPr>
          <w:rFonts w:ascii="Palatino Linotype" w:hAnsi="Palatino Linotype"/>
          <w:sz w:val="22"/>
          <w:szCs w:val="22"/>
        </w:rPr>
        <w:t>,</w:t>
      </w:r>
      <w:r w:rsidRPr="00EF6CD5">
        <w:rPr>
          <w:rFonts w:ascii="Palatino Linotype" w:hAnsi="Palatino Linotype"/>
          <w:sz w:val="22"/>
          <w:szCs w:val="22"/>
        </w:rPr>
        <w:t xml:space="preserve"> </w:t>
      </w:r>
      <w:r w:rsidRPr="00EE2222">
        <w:rPr>
          <w:rFonts w:ascii="Palatino Linotype" w:hAnsi="Palatino Linotype"/>
          <w:i/>
          <w:sz w:val="22"/>
          <w:szCs w:val="22"/>
        </w:rPr>
        <w:t>Gender, Choice and Commitment:</w:t>
      </w:r>
      <w:r w:rsidR="00EF6CD5" w:rsidRPr="00EE2222">
        <w:rPr>
          <w:rFonts w:ascii="Palatino Linotype" w:hAnsi="Palatino Linotype"/>
          <w:i/>
          <w:sz w:val="22"/>
          <w:szCs w:val="22"/>
        </w:rPr>
        <w:t xml:space="preserve"> </w:t>
      </w:r>
      <w:r w:rsidRPr="00EE2222">
        <w:rPr>
          <w:rFonts w:ascii="Palatino Linotype" w:hAnsi="Palatino Linotype"/>
          <w:i/>
          <w:sz w:val="22"/>
          <w:szCs w:val="22"/>
        </w:rPr>
        <w:t>Women Solicitors in England and Wales and the Struggle for Equal Status</w:t>
      </w:r>
      <w:r w:rsidR="001A355E">
        <w:rPr>
          <w:rFonts w:ascii="Palatino Linotype" w:hAnsi="Palatino Linotype"/>
          <w:i/>
          <w:sz w:val="22"/>
          <w:szCs w:val="22"/>
        </w:rPr>
        <w:t>,</w:t>
      </w:r>
      <w:r w:rsidR="001D2611" w:rsidRPr="00EF6CD5">
        <w:rPr>
          <w:rFonts w:ascii="Palatino Linotype" w:hAnsi="Palatino Linotype"/>
          <w:sz w:val="22"/>
          <w:szCs w:val="22"/>
        </w:rPr>
        <w:t xml:space="preserve"> </w:t>
      </w:r>
      <w:proofErr w:type="spellStart"/>
      <w:r w:rsidR="00EE2222">
        <w:rPr>
          <w:rFonts w:ascii="Palatino Linotype" w:hAnsi="Palatino Linotype"/>
          <w:sz w:val="22"/>
          <w:szCs w:val="22"/>
        </w:rPr>
        <w:t>Ashgate</w:t>
      </w:r>
      <w:proofErr w:type="spellEnd"/>
      <w:r w:rsidR="00EE2222">
        <w:rPr>
          <w:rFonts w:ascii="Palatino Linotype" w:hAnsi="Palatino Linotype"/>
          <w:sz w:val="22"/>
          <w:szCs w:val="22"/>
        </w:rPr>
        <w:t xml:space="preserve">, </w:t>
      </w:r>
      <w:r w:rsidR="001D2611" w:rsidRPr="00EF6CD5">
        <w:rPr>
          <w:rFonts w:ascii="Palatino Linotype" w:hAnsi="Palatino Linotype"/>
          <w:sz w:val="22"/>
          <w:szCs w:val="22"/>
        </w:rPr>
        <w:t>1998</w:t>
      </w:r>
      <w:r w:rsidR="00EE2222">
        <w:rPr>
          <w:rFonts w:ascii="Palatino Linotype" w:hAnsi="Palatino Linotype"/>
          <w:sz w:val="22"/>
          <w:szCs w:val="22"/>
        </w:rPr>
        <w:t>.</w:t>
      </w:r>
    </w:p>
    <w:p w14:paraId="1DE0616C" w14:textId="6564C175" w:rsidR="00505168" w:rsidRPr="00EF6CD5" w:rsidRDefault="00317836" w:rsidP="00EF6CD5">
      <w:pPr>
        <w:pStyle w:val="HTMLBody"/>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Hilary </w:t>
      </w:r>
      <w:proofErr w:type="spellStart"/>
      <w:r w:rsidRPr="00EF6CD5">
        <w:rPr>
          <w:rFonts w:ascii="Palatino Linotype" w:hAnsi="Palatino Linotype"/>
          <w:sz w:val="22"/>
          <w:szCs w:val="22"/>
        </w:rPr>
        <w:t>Sommerlad</w:t>
      </w:r>
      <w:proofErr w:type="spellEnd"/>
      <w:r w:rsidRPr="00EF6CD5">
        <w:rPr>
          <w:rFonts w:ascii="Palatino Linotype" w:hAnsi="Palatino Linotype"/>
          <w:sz w:val="22"/>
          <w:szCs w:val="22"/>
        </w:rPr>
        <w:t>,</w:t>
      </w:r>
      <w:r w:rsidR="00505168" w:rsidRPr="00EF6CD5">
        <w:rPr>
          <w:rFonts w:ascii="Palatino Linotype" w:hAnsi="Palatino Linotype"/>
          <w:sz w:val="22"/>
          <w:szCs w:val="22"/>
        </w:rPr>
        <w:t xml:space="preserve"> Lisa Webley, Liz Duff, Danie</w:t>
      </w:r>
      <w:r w:rsidRPr="00EF6CD5">
        <w:rPr>
          <w:rFonts w:ascii="Palatino Linotype" w:hAnsi="Palatino Linotype"/>
          <w:sz w:val="22"/>
          <w:szCs w:val="22"/>
        </w:rPr>
        <w:t xml:space="preserve">l </w:t>
      </w:r>
      <w:proofErr w:type="spellStart"/>
      <w:r w:rsidRPr="00EF6CD5">
        <w:rPr>
          <w:rFonts w:ascii="Palatino Linotype" w:hAnsi="Palatino Linotype"/>
          <w:sz w:val="22"/>
          <w:szCs w:val="22"/>
        </w:rPr>
        <w:t>Muzio</w:t>
      </w:r>
      <w:proofErr w:type="spellEnd"/>
      <w:r w:rsidRPr="00EF6CD5">
        <w:rPr>
          <w:rFonts w:ascii="Palatino Linotype" w:hAnsi="Palatino Linotype"/>
          <w:sz w:val="22"/>
          <w:szCs w:val="22"/>
        </w:rPr>
        <w:t>, and Jennifer Tomlinson,</w:t>
      </w:r>
      <w:r w:rsidR="00EF6CD5">
        <w:rPr>
          <w:rFonts w:ascii="Palatino Linotype" w:hAnsi="Palatino Linotype"/>
          <w:sz w:val="22"/>
          <w:szCs w:val="22"/>
        </w:rPr>
        <w:t xml:space="preserve"> </w:t>
      </w:r>
      <w:r w:rsidR="00505168" w:rsidRPr="00EF6CD5">
        <w:rPr>
          <w:rFonts w:ascii="Palatino Linotype" w:hAnsi="Palatino Linotype"/>
          <w:i/>
          <w:sz w:val="22"/>
          <w:szCs w:val="22"/>
        </w:rPr>
        <w:t xml:space="preserve">Diversity in the Legal Profession in England and Wales: A Qualitative Study of </w:t>
      </w:r>
      <w:r w:rsidRPr="00EF6CD5">
        <w:rPr>
          <w:rFonts w:ascii="Palatino Linotype" w:hAnsi="Palatino Linotype"/>
          <w:i/>
          <w:sz w:val="22"/>
          <w:szCs w:val="22"/>
        </w:rPr>
        <w:t>Barriers and Individual Choices</w:t>
      </w:r>
      <w:r w:rsidRPr="00EF6CD5">
        <w:rPr>
          <w:rFonts w:ascii="Palatino Linotype" w:hAnsi="Palatino Linotype"/>
          <w:sz w:val="22"/>
          <w:szCs w:val="22"/>
        </w:rPr>
        <w:t xml:space="preserve">, </w:t>
      </w:r>
      <w:r w:rsidR="00505168" w:rsidRPr="00EF6CD5">
        <w:rPr>
          <w:rFonts w:ascii="Palatino Linotype" w:hAnsi="Palatino Linotype"/>
          <w:sz w:val="22"/>
          <w:szCs w:val="22"/>
        </w:rPr>
        <w:t>Legal Services Board, University of Westminster</w:t>
      </w:r>
      <w:r w:rsidR="001A355E">
        <w:rPr>
          <w:rFonts w:ascii="Palatino Linotype" w:hAnsi="Palatino Linotype"/>
          <w:sz w:val="22"/>
          <w:szCs w:val="22"/>
        </w:rPr>
        <w:t>,</w:t>
      </w:r>
      <w:r w:rsidRPr="00EF6CD5">
        <w:rPr>
          <w:rFonts w:ascii="Palatino Linotype" w:hAnsi="Palatino Linotype"/>
          <w:sz w:val="22"/>
          <w:szCs w:val="22"/>
        </w:rPr>
        <w:t xml:space="preserve"> </w:t>
      </w:r>
      <w:r w:rsidR="001A355E">
        <w:rPr>
          <w:rFonts w:ascii="Palatino Linotype" w:hAnsi="Palatino Linotype"/>
          <w:sz w:val="22"/>
          <w:szCs w:val="22"/>
        </w:rPr>
        <w:t>2010</w:t>
      </w:r>
      <w:r w:rsidR="00EE2222">
        <w:rPr>
          <w:rFonts w:ascii="Palatino Linotype" w:hAnsi="Palatino Linotype"/>
          <w:sz w:val="22"/>
          <w:szCs w:val="22"/>
        </w:rPr>
        <w:t>.</w:t>
      </w:r>
    </w:p>
    <w:p w14:paraId="3B48CBCA" w14:textId="0A1BF195" w:rsidR="00505168" w:rsidRPr="00EF6CD5" w:rsidRDefault="00505168" w:rsidP="00EF6CD5">
      <w:pPr>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Claude M. </w:t>
      </w:r>
      <w:r w:rsidR="00317836" w:rsidRPr="00EF6CD5">
        <w:rPr>
          <w:rFonts w:ascii="Palatino Linotype" w:hAnsi="Palatino Linotype"/>
          <w:sz w:val="22"/>
          <w:szCs w:val="22"/>
        </w:rPr>
        <w:t xml:space="preserve">Steele, </w:t>
      </w:r>
      <w:r w:rsidR="00EE2222">
        <w:rPr>
          <w:rFonts w:ascii="Palatino Linotype" w:hAnsi="Palatino Linotype"/>
          <w:sz w:val="22"/>
          <w:szCs w:val="22"/>
        </w:rPr>
        <w:t>‘</w:t>
      </w:r>
      <w:r w:rsidRPr="00EE2222">
        <w:rPr>
          <w:rFonts w:ascii="Palatino Linotype" w:hAnsi="Palatino Linotype"/>
          <w:sz w:val="22"/>
          <w:szCs w:val="22"/>
        </w:rPr>
        <w:t xml:space="preserve">A Threat in the Air: How Stereotypes Shape Intellectual Identity and </w:t>
      </w:r>
      <w:r w:rsidR="00317836" w:rsidRPr="00EE2222">
        <w:rPr>
          <w:rFonts w:ascii="Palatino Linotype" w:hAnsi="Palatino Linotype"/>
          <w:sz w:val="22"/>
          <w:szCs w:val="22"/>
        </w:rPr>
        <w:t>Performance</w:t>
      </w:r>
      <w:r w:rsidR="00EE2222">
        <w:rPr>
          <w:rFonts w:ascii="Palatino Linotype" w:hAnsi="Palatino Linotype"/>
          <w:sz w:val="22"/>
          <w:szCs w:val="22"/>
        </w:rPr>
        <w:t>’</w:t>
      </w:r>
      <w:r w:rsidR="00317836" w:rsidRPr="00EF6CD5">
        <w:rPr>
          <w:rFonts w:ascii="Palatino Linotype" w:hAnsi="Palatino Linotype"/>
          <w:sz w:val="22"/>
          <w:szCs w:val="22"/>
        </w:rPr>
        <w:t xml:space="preserve">, 52 </w:t>
      </w:r>
      <w:r w:rsidRPr="00EE2222">
        <w:rPr>
          <w:rFonts w:ascii="Palatino Linotype" w:hAnsi="Palatino Linotype"/>
          <w:i/>
          <w:sz w:val="22"/>
          <w:szCs w:val="22"/>
        </w:rPr>
        <w:t>American Psychologist</w:t>
      </w:r>
      <w:r w:rsidR="00317836" w:rsidRPr="00EF6CD5">
        <w:rPr>
          <w:rFonts w:ascii="Palatino Linotype" w:hAnsi="Palatino Linotype"/>
          <w:sz w:val="22"/>
          <w:szCs w:val="22"/>
        </w:rPr>
        <w:t xml:space="preserve">, </w:t>
      </w:r>
      <w:r w:rsidRPr="00EF6CD5">
        <w:rPr>
          <w:rFonts w:ascii="Palatino Linotype" w:hAnsi="Palatino Linotype"/>
          <w:sz w:val="22"/>
          <w:szCs w:val="22"/>
        </w:rPr>
        <w:t>613-629</w:t>
      </w:r>
      <w:r w:rsidR="00317836" w:rsidRPr="00EF6CD5">
        <w:rPr>
          <w:rFonts w:ascii="Palatino Linotype" w:hAnsi="Palatino Linotype"/>
          <w:sz w:val="22"/>
          <w:szCs w:val="22"/>
        </w:rPr>
        <w:t xml:space="preserve"> (1997)</w:t>
      </w:r>
      <w:r w:rsidR="00EE2222">
        <w:rPr>
          <w:rFonts w:ascii="Palatino Linotype" w:hAnsi="Palatino Linotype"/>
          <w:sz w:val="22"/>
          <w:szCs w:val="22"/>
        </w:rPr>
        <w:t>.</w:t>
      </w:r>
    </w:p>
    <w:p w14:paraId="1CA861AE" w14:textId="6CC39B2C" w:rsidR="00505168" w:rsidRPr="00EF6CD5" w:rsidRDefault="00505168" w:rsidP="00EF6CD5">
      <w:pPr>
        <w:pStyle w:val="HTMLBody"/>
        <w:spacing w:line="276" w:lineRule="auto"/>
        <w:ind w:left="426" w:hanging="426"/>
        <w:jc w:val="both"/>
        <w:rPr>
          <w:rFonts w:ascii="Palatino Linotype" w:hAnsi="Palatino Linotype"/>
          <w:i/>
          <w:sz w:val="22"/>
          <w:szCs w:val="22"/>
        </w:rPr>
      </w:pPr>
      <w:r w:rsidRPr="00EF6CD5">
        <w:rPr>
          <w:rFonts w:ascii="Palatino Linotype" w:hAnsi="Palatino Linotype"/>
          <w:sz w:val="22"/>
          <w:szCs w:val="22"/>
        </w:rPr>
        <w:t xml:space="preserve">Robert V. </w:t>
      </w:r>
      <w:r w:rsidR="00DF7F8A" w:rsidRPr="00EF6CD5">
        <w:rPr>
          <w:rFonts w:ascii="Palatino Linotype" w:hAnsi="Palatino Linotype"/>
          <w:sz w:val="22"/>
          <w:szCs w:val="22"/>
        </w:rPr>
        <w:t xml:space="preserve">Stover, </w:t>
      </w:r>
      <w:r w:rsidRPr="001A355E">
        <w:rPr>
          <w:rFonts w:ascii="Palatino Linotype" w:hAnsi="Palatino Linotype"/>
          <w:i/>
          <w:sz w:val="22"/>
          <w:szCs w:val="22"/>
        </w:rPr>
        <w:t>Making It and Breaking It: The Fate of Public Interest Commitment during Law School</w:t>
      </w:r>
      <w:r w:rsidR="001A355E">
        <w:rPr>
          <w:rFonts w:ascii="Palatino Linotype" w:hAnsi="Palatino Linotype"/>
          <w:sz w:val="22"/>
          <w:szCs w:val="22"/>
        </w:rPr>
        <w:t>,</w:t>
      </w:r>
      <w:r w:rsidR="00DF7F8A" w:rsidRPr="00EF6CD5">
        <w:rPr>
          <w:rFonts w:ascii="Palatino Linotype" w:hAnsi="Palatino Linotype"/>
          <w:sz w:val="22"/>
          <w:szCs w:val="22"/>
        </w:rPr>
        <w:t xml:space="preserve"> </w:t>
      </w:r>
      <w:r w:rsidR="00EE2222">
        <w:rPr>
          <w:rFonts w:ascii="Palatino Linotype" w:hAnsi="Palatino Linotype"/>
          <w:sz w:val="22"/>
          <w:szCs w:val="22"/>
        </w:rPr>
        <w:t xml:space="preserve">University of Illinois Press, </w:t>
      </w:r>
      <w:r w:rsidR="001A355E">
        <w:rPr>
          <w:rFonts w:ascii="Palatino Linotype" w:hAnsi="Palatino Linotype"/>
          <w:sz w:val="22"/>
          <w:szCs w:val="22"/>
        </w:rPr>
        <w:t>1989</w:t>
      </w:r>
      <w:r w:rsidR="00DF7F8A" w:rsidRPr="00EF6CD5">
        <w:rPr>
          <w:rFonts w:ascii="Palatino Linotype" w:hAnsi="Palatino Linotype"/>
          <w:sz w:val="22"/>
          <w:szCs w:val="22"/>
        </w:rPr>
        <w:t>.</w:t>
      </w:r>
    </w:p>
    <w:p w14:paraId="599EDF2C" w14:textId="2B07C3D0" w:rsidR="007A62C6" w:rsidRPr="00EF6CD5" w:rsidRDefault="00C12F00" w:rsidP="00EF6CD5">
      <w:pPr>
        <w:pStyle w:val="HTMLBody"/>
        <w:spacing w:line="276" w:lineRule="auto"/>
        <w:ind w:left="426" w:hanging="426"/>
        <w:jc w:val="both"/>
        <w:rPr>
          <w:rFonts w:ascii="Palatino Linotype" w:hAnsi="Palatino Linotype"/>
          <w:sz w:val="22"/>
          <w:szCs w:val="22"/>
        </w:rPr>
      </w:pPr>
      <w:r w:rsidRPr="00EF6CD5">
        <w:rPr>
          <w:rFonts w:ascii="Palatino Linotype" w:hAnsi="Palatino Linotype"/>
          <w:sz w:val="22"/>
          <w:szCs w:val="22"/>
        </w:rPr>
        <w:t xml:space="preserve">Kelly Terry, </w:t>
      </w:r>
      <w:r w:rsidR="00EE2222">
        <w:rPr>
          <w:rFonts w:ascii="Palatino Linotype" w:hAnsi="Palatino Linotype"/>
          <w:sz w:val="22"/>
          <w:szCs w:val="22"/>
        </w:rPr>
        <w:t>‘</w:t>
      </w:r>
      <w:r w:rsidR="00505168" w:rsidRPr="00EE2222">
        <w:rPr>
          <w:rFonts w:ascii="Palatino Linotype" w:hAnsi="Palatino Linotype"/>
          <w:sz w:val="22"/>
          <w:szCs w:val="22"/>
        </w:rPr>
        <w:t>Externships: A Signature Pedagogy for the Apprenticeship of Prof</w:t>
      </w:r>
      <w:r w:rsidRPr="00EE2222">
        <w:rPr>
          <w:rFonts w:ascii="Palatino Linotype" w:hAnsi="Palatino Linotype"/>
          <w:sz w:val="22"/>
          <w:szCs w:val="22"/>
        </w:rPr>
        <w:t>essional Identity and Purpose</w:t>
      </w:r>
      <w:r w:rsidR="00EE2222">
        <w:rPr>
          <w:rFonts w:ascii="Palatino Linotype" w:hAnsi="Palatino Linotype"/>
          <w:sz w:val="22"/>
          <w:szCs w:val="22"/>
        </w:rPr>
        <w:t>’</w:t>
      </w:r>
      <w:r w:rsidRPr="00EF6CD5">
        <w:rPr>
          <w:rFonts w:ascii="Palatino Linotype" w:hAnsi="Palatino Linotype"/>
          <w:sz w:val="22"/>
          <w:szCs w:val="22"/>
        </w:rPr>
        <w:t>, 59</w:t>
      </w:r>
      <w:r w:rsidR="00505168" w:rsidRPr="00EF6CD5">
        <w:rPr>
          <w:rFonts w:ascii="Palatino Linotype" w:hAnsi="Palatino Linotype"/>
          <w:sz w:val="22"/>
          <w:szCs w:val="22"/>
        </w:rPr>
        <w:t xml:space="preserve"> </w:t>
      </w:r>
      <w:r w:rsidRPr="00EE2222">
        <w:rPr>
          <w:rFonts w:ascii="Palatino Linotype" w:hAnsi="Palatino Linotype"/>
          <w:i/>
          <w:sz w:val="22"/>
          <w:szCs w:val="22"/>
        </w:rPr>
        <w:t xml:space="preserve">J. </w:t>
      </w:r>
      <w:r w:rsidR="00505168" w:rsidRPr="00EE2222">
        <w:rPr>
          <w:rFonts w:ascii="Palatino Linotype" w:hAnsi="Palatino Linotype"/>
          <w:i/>
          <w:sz w:val="22"/>
          <w:szCs w:val="22"/>
        </w:rPr>
        <w:t>of Legal Education</w:t>
      </w:r>
      <w:r w:rsidRPr="00EF6CD5">
        <w:rPr>
          <w:rFonts w:ascii="Palatino Linotype" w:hAnsi="Palatino Linotype"/>
          <w:sz w:val="22"/>
          <w:szCs w:val="22"/>
        </w:rPr>
        <w:t xml:space="preserve">, </w:t>
      </w:r>
      <w:r w:rsidR="00505168" w:rsidRPr="00EF6CD5">
        <w:rPr>
          <w:rFonts w:ascii="Palatino Linotype" w:hAnsi="Palatino Linotype"/>
          <w:sz w:val="22"/>
          <w:szCs w:val="22"/>
        </w:rPr>
        <w:t>240-268</w:t>
      </w:r>
      <w:r w:rsidRPr="00EF6CD5">
        <w:rPr>
          <w:rFonts w:ascii="Palatino Linotype" w:hAnsi="Palatino Linotype"/>
          <w:sz w:val="22"/>
          <w:szCs w:val="22"/>
        </w:rPr>
        <w:t xml:space="preserve"> (2009)</w:t>
      </w:r>
      <w:r w:rsidR="00EE2222">
        <w:rPr>
          <w:rFonts w:ascii="Palatino Linotype" w:hAnsi="Palatino Linotype"/>
          <w:sz w:val="22"/>
          <w:szCs w:val="22"/>
        </w:rPr>
        <w:t>.</w:t>
      </w:r>
    </w:p>
    <w:p w14:paraId="19CE1BCF" w14:textId="5A9B683E" w:rsidR="00F07C11" w:rsidRPr="00EF6CD5" w:rsidRDefault="00F07C11" w:rsidP="00EF6CD5">
      <w:pPr>
        <w:pStyle w:val="HTMLBody"/>
        <w:spacing w:line="276" w:lineRule="auto"/>
        <w:ind w:left="426" w:hanging="426"/>
        <w:jc w:val="both"/>
        <w:rPr>
          <w:rFonts w:ascii="Palatino Linotype" w:hAnsi="Palatino Linotype"/>
          <w:sz w:val="22"/>
          <w:szCs w:val="22"/>
        </w:rPr>
      </w:pPr>
      <w:r w:rsidRPr="00EF6CD5">
        <w:rPr>
          <w:rFonts w:ascii="Palatino Linotype" w:hAnsi="Palatino Linotype"/>
          <w:sz w:val="22"/>
          <w:szCs w:val="22"/>
        </w:rPr>
        <w:t>Amy L. Ziegler</w:t>
      </w:r>
      <w:r w:rsidR="00EE2222">
        <w:rPr>
          <w:rFonts w:ascii="Palatino Linotype" w:hAnsi="Palatino Linotype"/>
          <w:sz w:val="22"/>
          <w:szCs w:val="22"/>
        </w:rPr>
        <w:t>,</w:t>
      </w:r>
      <w:r w:rsidRPr="00EF6CD5">
        <w:rPr>
          <w:rFonts w:ascii="Palatino Linotype" w:hAnsi="Palatino Linotype"/>
          <w:sz w:val="22"/>
          <w:szCs w:val="22"/>
        </w:rPr>
        <w:t xml:space="preserve"> </w:t>
      </w:r>
      <w:r w:rsidR="00EE2222">
        <w:rPr>
          <w:rFonts w:ascii="Palatino Linotype" w:hAnsi="Palatino Linotype"/>
          <w:sz w:val="22"/>
          <w:szCs w:val="22"/>
        </w:rPr>
        <w:t>‘</w:t>
      </w:r>
      <w:r w:rsidRPr="00EE2222">
        <w:rPr>
          <w:rFonts w:ascii="Palatino Linotype" w:hAnsi="Palatino Linotype"/>
          <w:sz w:val="22"/>
          <w:szCs w:val="22"/>
        </w:rPr>
        <w:t>A Law School Clinic and the Bar: Promoting Development</w:t>
      </w:r>
      <w:r w:rsidR="00EE2222">
        <w:rPr>
          <w:rFonts w:ascii="Palatino Linotype" w:hAnsi="Palatino Linotype"/>
          <w:sz w:val="22"/>
          <w:szCs w:val="22"/>
        </w:rPr>
        <w:t>’, 2</w:t>
      </w:r>
      <w:r w:rsidRPr="00EF6CD5">
        <w:rPr>
          <w:rFonts w:ascii="Palatino Linotype" w:hAnsi="Palatino Linotype"/>
          <w:sz w:val="22"/>
          <w:szCs w:val="22"/>
        </w:rPr>
        <w:t xml:space="preserve"> </w:t>
      </w:r>
      <w:r w:rsidRPr="00EE2222">
        <w:rPr>
          <w:rFonts w:ascii="Palatino Linotype" w:hAnsi="Palatino Linotype"/>
          <w:i/>
          <w:sz w:val="22"/>
          <w:szCs w:val="22"/>
        </w:rPr>
        <w:t>ABA</w:t>
      </w:r>
      <w:r w:rsidR="00EF6CD5" w:rsidRPr="00EE2222">
        <w:rPr>
          <w:rFonts w:ascii="Palatino Linotype" w:hAnsi="Palatino Linotype"/>
          <w:i/>
          <w:sz w:val="22"/>
          <w:szCs w:val="22"/>
        </w:rPr>
        <w:t xml:space="preserve"> </w:t>
      </w:r>
      <w:r w:rsidRPr="00EE2222">
        <w:rPr>
          <w:rFonts w:ascii="Palatino Linotype" w:hAnsi="Palatino Linotype"/>
          <w:i/>
          <w:sz w:val="22"/>
          <w:szCs w:val="22"/>
        </w:rPr>
        <w:t>Journal of Affordable Housing and Community Development Law</w:t>
      </w:r>
      <w:r w:rsidRPr="00EF6CD5">
        <w:rPr>
          <w:rFonts w:ascii="Palatino Linotype" w:hAnsi="Palatino Linotype"/>
          <w:sz w:val="22"/>
          <w:szCs w:val="22"/>
        </w:rPr>
        <w:t xml:space="preserve"> </w:t>
      </w:r>
      <w:r w:rsidR="00EE2222">
        <w:rPr>
          <w:rFonts w:ascii="Palatino Linotype" w:hAnsi="Palatino Linotype"/>
          <w:sz w:val="22"/>
          <w:szCs w:val="22"/>
        </w:rPr>
        <w:t>16-17 (1993).</w:t>
      </w:r>
    </w:p>
    <w:sectPr w:rsidR="00F07C11" w:rsidRPr="00EF6CD5" w:rsidSect="008D13F9">
      <w:headerReference w:type="even" r:id="rId13"/>
      <w:headerReference w:type="default" r:id="rId14"/>
      <w:footerReference w:type="default" r:id="rId15"/>
      <w:endnotePr>
        <w:numFmt w:val="decimal"/>
      </w:endnotePr>
      <w:pgSz w:w="12240" w:h="15840"/>
      <w:pgMar w:top="1800" w:right="1800" w:bottom="1800" w:left="180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DD304" w14:textId="77777777" w:rsidR="00492797" w:rsidRDefault="00492797" w:rsidP="00E71F97">
      <w:r>
        <w:separator/>
      </w:r>
    </w:p>
  </w:endnote>
  <w:endnote w:type="continuationSeparator" w:id="0">
    <w:p w14:paraId="3E65DD0E" w14:textId="77777777" w:rsidR="00492797" w:rsidRDefault="00492797" w:rsidP="00E7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67887"/>
      <w:docPartObj>
        <w:docPartGallery w:val="Page Numbers (Bottom of Page)"/>
        <w:docPartUnique/>
      </w:docPartObj>
    </w:sdtPr>
    <w:sdtEndPr>
      <w:rPr>
        <w:noProof/>
      </w:rPr>
    </w:sdtEndPr>
    <w:sdtContent>
      <w:p w14:paraId="4F67AEA4" w14:textId="3F41E932" w:rsidR="008D13F9" w:rsidRDefault="008D13F9">
        <w:pPr>
          <w:pStyle w:val="Footer"/>
          <w:jc w:val="center"/>
        </w:pPr>
        <w:r>
          <w:fldChar w:fldCharType="begin"/>
        </w:r>
        <w:r>
          <w:instrText xml:space="preserve"> PAGE   \* MERGEFORMAT </w:instrText>
        </w:r>
        <w:r>
          <w:fldChar w:fldCharType="separate"/>
        </w:r>
        <w:r w:rsidR="003C1045">
          <w:rPr>
            <w:noProof/>
          </w:rPr>
          <w:t>5</w:t>
        </w:r>
        <w:r>
          <w:rPr>
            <w:noProof/>
          </w:rPr>
          <w:fldChar w:fldCharType="end"/>
        </w:r>
      </w:p>
    </w:sdtContent>
  </w:sdt>
  <w:p w14:paraId="34DAB43C" w14:textId="77777777" w:rsidR="008D13F9" w:rsidRDefault="008D1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5241B" w14:textId="77777777" w:rsidR="00492797" w:rsidRDefault="00492797" w:rsidP="00E71F97">
      <w:r>
        <w:separator/>
      </w:r>
    </w:p>
  </w:footnote>
  <w:footnote w:type="continuationSeparator" w:id="0">
    <w:p w14:paraId="1AC609D7" w14:textId="77777777" w:rsidR="00492797" w:rsidRDefault="00492797" w:rsidP="00E71F97">
      <w:r>
        <w:continuationSeparator/>
      </w:r>
    </w:p>
  </w:footnote>
  <w:footnote w:id="1">
    <w:p w14:paraId="3B119926" w14:textId="6C536CC5"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Diana Pan is Assistant Professor in the Department of Sociology at the City University of New York</w:t>
      </w:r>
    </w:p>
  </w:footnote>
  <w:footnote w:id="2">
    <w:p w14:paraId="056B551B" w14:textId="0C96D35D"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Bethany Rubin Henderson, </w:t>
      </w:r>
      <w:r>
        <w:rPr>
          <w:rFonts w:ascii="Palatino Linotype" w:hAnsi="Palatino Linotype"/>
          <w:sz w:val="20"/>
          <w:szCs w:val="20"/>
        </w:rPr>
        <w:t>‘</w:t>
      </w:r>
      <w:r w:rsidRPr="00773653">
        <w:rPr>
          <w:rFonts w:ascii="Palatino Linotype" w:hAnsi="Palatino Linotype"/>
          <w:sz w:val="20"/>
          <w:szCs w:val="20"/>
        </w:rPr>
        <w:t>What is the Purpose of Law School?</w:t>
      </w:r>
      <w:r>
        <w:rPr>
          <w:rFonts w:ascii="Palatino Linotype" w:hAnsi="Palatino Linotype"/>
          <w:sz w:val="20"/>
          <w:szCs w:val="20"/>
        </w:rPr>
        <w:t>’</w:t>
      </w:r>
      <w:r w:rsidRPr="00773653">
        <w:rPr>
          <w:rFonts w:ascii="Palatino Linotype" w:hAnsi="Palatino Linotype"/>
          <w:sz w:val="20"/>
          <w:szCs w:val="20"/>
        </w:rPr>
        <w:t xml:space="preserve">, 53 </w:t>
      </w:r>
      <w:r w:rsidRPr="008D13F9">
        <w:rPr>
          <w:rFonts w:ascii="Palatino Linotype" w:hAnsi="Palatino Linotype"/>
          <w:i/>
          <w:sz w:val="20"/>
          <w:szCs w:val="20"/>
        </w:rPr>
        <w:t>J. Legal Education</w:t>
      </w:r>
      <w:r w:rsidRPr="00773653">
        <w:rPr>
          <w:rFonts w:ascii="Palatino Linotype" w:hAnsi="Palatino Linotype"/>
          <w:sz w:val="20"/>
          <w:szCs w:val="20"/>
        </w:rPr>
        <w:t xml:space="preserve">, 48-79 (2003); Wayne S. Hyatt, </w:t>
      </w:r>
      <w:r>
        <w:rPr>
          <w:rFonts w:ascii="Palatino Linotype" w:hAnsi="Palatino Linotype"/>
          <w:sz w:val="20"/>
          <w:szCs w:val="20"/>
        </w:rPr>
        <w:t>‘</w:t>
      </w:r>
      <w:r w:rsidRPr="00773653">
        <w:rPr>
          <w:rFonts w:ascii="Palatino Linotype" w:hAnsi="Palatino Linotype"/>
          <w:sz w:val="20"/>
          <w:szCs w:val="20"/>
        </w:rPr>
        <w:t>A Lawyer’s Lament: Law Schools and the Profession of Law</w:t>
      </w:r>
      <w:r>
        <w:rPr>
          <w:rFonts w:ascii="Palatino Linotype" w:hAnsi="Palatino Linotype"/>
          <w:sz w:val="20"/>
          <w:szCs w:val="20"/>
        </w:rPr>
        <w:t>’</w:t>
      </w:r>
      <w:r w:rsidRPr="00773653">
        <w:rPr>
          <w:rFonts w:ascii="Palatino Linotype" w:hAnsi="Palatino Linotype"/>
          <w:sz w:val="20"/>
          <w:szCs w:val="20"/>
        </w:rPr>
        <w:t xml:space="preserve">, 60 </w:t>
      </w:r>
      <w:proofErr w:type="spellStart"/>
      <w:r w:rsidRPr="008D13F9">
        <w:rPr>
          <w:rFonts w:ascii="Palatino Linotype" w:hAnsi="Palatino Linotype"/>
          <w:i/>
          <w:sz w:val="20"/>
          <w:szCs w:val="20"/>
        </w:rPr>
        <w:t>Vand</w:t>
      </w:r>
      <w:proofErr w:type="spellEnd"/>
      <w:r w:rsidRPr="008D13F9">
        <w:rPr>
          <w:rFonts w:ascii="Palatino Linotype" w:hAnsi="Palatino Linotype"/>
          <w:i/>
          <w:sz w:val="20"/>
          <w:szCs w:val="20"/>
        </w:rPr>
        <w:t>. L. Rev</w:t>
      </w:r>
      <w:r w:rsidRPr="00773653">
        <w:rPr>
          <w:rFonts w:ascii="Palatino Linotype" w:hAnsi="Palatino Linotype"/>
          <w:sz w:val="20"/>
          <w:szCs w:val="20"/>
        </w:rPr>
        <w:t>. 385 (2007).</w:t>
      </w:r>
    </w:p>
  </w:footnote>
  <w:footnote w:id="3">
    <w:p w14:paraId="46404ED4" w14:textId="09135D9A"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Anthony G. Amsterdam, </w:t>
      </w:r>
      <w:r>
        <w:rPr>
          <w:rFonts w:ascii="Palatino Linotype" w:hAnsi="Palatino Linotype"/>
          <w:sz w:val="20"/>
          <w:szCs w:val="20"/>
        </w:rPr>
        <w:t>‘</w:t>
      </w:r>
      <w:r w:rsidRPr="00773653">
        <w:rPr>
          <w:rFonts w:ascii="Palatino Linotype" w:hAnsi="Palatino Linotype"/>
          <w:sz w:val="20"/>
          <w:szCs w:val="20"/>
        </w:rPr>
        <w:t>Clinical Legal Education – a 21</w:t>
      </w:r>
      <w:r w:rsidRPr="00773653">
        <w:rPr>
          <w:rFonts w:ascii="Palatino Linotype" w:hAnsi="Palatino Linotype"/>
          <w:sz w:val="20"/>
          <w:szCs w:val="20"/>
          <w:vertAlign w:val="superscript"/>
        </w:rPr>
        <w:t>st</w:t>
      </w:r>
      <w:r w:rsidRPr="00773653">
        <w:rPr>
          <w:rFonts w:ascii="Palatino Linotype" w:hAnsi="Palatino Linotype"/>
          <w:sz w:val="20"/>
          <w:szCs w:val="20"/>
        </w:rPr>
        <w:t xml:space="preserve"> Century Perspective</w:t>
      </w:r>
      <w:r>
        <w:rPr>
          <w:rFonts w:ascii="Palatino Linotype" w:hAnsi="Palatino Linotype"/>
          <w:sz w:val="20"/>
          <w:szCs w:val="20"/>
        </w:rPr>
        <w:t>’</w:t>
      </w:r>
      <w:r w:rsidRPr="00773653">
        <w:rPr>
          <w:rFonts w:ascii="Palatino Linotype" w:hAnsi="Palatino Linotype"/>
          <w:sz w:val="20"/>
          <w:szCs w:val="20"/>
        </w:rPr>
        <w:t xml:space="preserve">, 34 </w:t>
      </w:r>
      <w:r w:rsidRPr="008D13F9">
        <w:rPr>
          <w:rFonts w:ascii="Palatino Linotype" w:hAnsi="Palatino Linotype"/>
          <w:i/>
          <w:sz w:val="20"/>
          <w:szCs w:val="20"/>
        </w:rPr>
        <w:t>J. Legal Education</w:t>
      </w:r>
      <w:r w:rsidRPr="00773653">
        <w:rPr>
          <w:rFonts w:ascii="Palatino Linotype" w:hAnsi="Palatino Linotype"/>
          <w:sz w:val="20"/>
          <w:szCs w:val="20"/>
        </w:rPr>
        <w:t xml:space="preserve">, 612-618 (1984); Elliot S. Milstein, </w:t>
      </w:r>
      <w:r>
        <w:rPr>
          <w:rFonts w:ascii="Palatino Linotype" w:hAnsi="Palatino Linotype"/>
          <w:sz w:val="20"/>
          <w:szCs w:val="20"/>
        </w:rPr>
        <w:t>‘</w:t>
      </w:r>
      <w:r w:rsidRPr="00773653">
        <w:rPr>
          <w:rFonts w:ascii="Palatino Linotype" w:hAnsi="Palatino Linotype"/>
          <w:sz w:val="20"/>
          <w:szCs w:val="20"/>
        </w:rPr>
        <w:t>Clinical Legal Education in the United States: In-House Externships and Simulations</w:t>
      </w:r>
      <w:r>
        <w:rPr>
          <w:rFonts w:ascii="Palatino Linotype" w:hAnsi="Palatino Linotype"/>
          <w:sz w:val="20"/>
          <w:szCs w:val="20"/>
        </w:rPr>
        <w:t>’</w:t>
      </w:r>
      <w:r w:rsidRPr="00773653">
        <w:rPr>
          <w:rFonts w:ascii="Palatino Linotype" w:hAnsi="Palatino Linotype"/>
          <w:sz w:val="20"/>
          <w:szCs w:val="20"/>
        </w:rPr>
        <w:t xml:space="preserve">, 51 </w:t>
      </w:r>
      <w:r w:rsidRPr="008D13F9">
        <w:rPr>
          <w:rFonts w:ascii="Palatino Linotype" w:hAnsi="Palatino Linotype"/>
          <w:i/>
          <w:sz w:val="20"/>
          <w:szCs w:val="20"/>
        </w:rPr>
        <w:t>J. Legal Education</w:t>
      </w:r>
      <w:r w:rsidRPr="00773653">
        <w:rPr>
          <w:rFonts w:ascii="Palatino Linotype" w:hAnsi="Palatino Linotype"/>
          <w:sz w:val="20"/>
          <w:szCs w:val="20"/>
        </w:rPr>
        <w:t xml:space="preserve">, 375 (2001); Kelly Terry, </w:t>
      </w:r>
      <w:r>
        <w:rPr>
          <w:rFonts w:ascii="Palatino Linotype" w:hAnsi="Palatino Linotype"/>
          <w:sz w:val="20"/>
          <w:szCs w:val="20"/>
        </w:rPr>
        <w:t>‘</w:t>
      </w:r>
      <w:r w:rsidRPr="00773653">
        <w:rPr>
          <w:rFonts w:ascii="Palatino Linotype" w:hAnsi="Palatino Linotype"/>
          <w:sz w:val="20"/>
          <w:szCs w:val="20"/>
        </w:rPr>
        <w:t>Externships: A Signature Pedagogy for the Apprenticeship of Professional Identity and Purpose</w:t>
      </w:r>
      <w:r>
        <w:rPr>
          <w:rFonts w:ascii="Palatino Linotype" w:hAnsi="Palatino Linotype"/>
          <w:sz w:val="20"/>
          <w:szCs w:val="20"/>
        </w:rPr>
        <w:t>’</w:t>
      </w:r>
      <w:r w:rsidRPr="00773653">
        <w:rPr>
          <w:rFonts w:ascii="Palatino Linotype" w:hAnsi="Palatino Linotype"/>
          <w:sz w:val="20"/>
          <w:szCs w:val="20"/>
        </w:rPr>
        <w:t xml:space="preserve">, 59 </w:t>
      </w:r>
      <w:r w:rsidRPr="00E97CC7">
        <w:rPr>
          <w:rFonts w:ascii="Palatino Linotype" w:hAnsi="Palatino Linotype"/>
          <w:i/>
          <w:sz w:val="20"/>
          <w:szCs w:val="20"/>
        </w:rPr>
        <w:t>J. Legal Education</w:t>
      </w:r>
      <w:r w:rsidRPr="00773653">
        <w:rPr>
          <w:rFonts w:ascii="Palatino Linotype" w:hAnsi="Palatino Linotype"/>
          <w:sz w:val="20"/>
          <w:szCs w:val="20"/>
        </w:rPr>
        <w:t>, 240-268 (2009).</w:t>
      </w:r>
    </w:p>
  </w:footnote>
  <w:footnote w:id="4">
    <w:p w14:paraId="7D49936D" w14:textId="5FC177CF"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Howard S. Becker, Blanche Geer, Everett C. Hughes, and Anselm L. Strauss, </w:t>
      </w:r>
      <w:r w:rsidRPr="00773653">
        <w:rPr>
          <w:rFonts w:ascii="Palatino Linotype" w:hAnsi="Palatino Linotype"/>
          <w:i/>
          <w:sz w:val="20"/>
          <w:szCs w:val="20"/>
        </w:rPr>
        <w:t>Boys in White: Student Culture in Medical School</w:t>
      </w:r>
      <w:r w:rsidRPr="00773653">
        <w:rPr>
          <w:rFonts w:ascii="Palatino Linotype" w:hAnsi="Palatino Linotype"/>
          <w:sz w:val="20"/>
          <w:szCs w:val="20"/>
        </w:rPr>
        <w:t xml:space="preserve"> (1961); Charles L. </w:t>
      </w:r>
      <w:proofErr w:type="spellStart"/>
      <w:r w:rsidRPr="00773653">
        <w:rPr>
          <w:rFonts w:ascii="Palatino Linotype" w:hAnsi="Palatino Linotype"/>
          <w:sz w:val="20"/>
          <w:szCs w:val="20"/>
        </w:rPr>
        <w:t>Bosk</w:t>
      </w:r>
      <w:proofErr w:type="spellEnd"/>
      <w:r w:rsidRPr="00773653">
        <w:rPr>
          <w:rFonts w:ascii="Palatino Linotype" w:hAnsi="Palatino Linotype"/>
          <w:sz w:val="20"/>
          <w:szCs w:val="20"/>
        </w:rPr>
        <w:t xml:space="preserve">, </w:t>
      </w:r>
      <w:r w:rsidRPr="00773653">
        <w:rPr>
          <w:rFonts w:ascii="Palatino Linotype" w:hAnsi="Palatino Linotype"/>
          <w:i/>
          <w:sz w:val="20"/>
          <w:szCs w:val="20"/>
        </w:rPr>
        <w:t>Forgive and Remember: Managing Medical Failure</w:t>
      </w:r>
      <w:r w:rsidRPr="00773653">
        <w:rPr>
          <w:rFonts w:ascii="Palatino Linotype" w:hAnsi="Palatino Linotype"/>
          <w:sz w:val="20"/>
          <w:szCs w:val="20"/>
        </w:rPr>
        <w:t xml:space="preserve"> (1979); Spencer E. Cahill, </w:t>
      </w:r>
      <w:r>
        <w:rPr>
          <w:rFonts w:ascii="Palatino Linotype" w:hAnsi="Palatino Linotype"/>
          <w:sz w:val="20"/>
          <w:szCs w:val="20"/>
        </w:rPr>
        <w:t>‘</w:t>
      </w:r>
      <w:r w:rsidRPr="00773653">
        <w:rPr>
          <w:rFonts w:ascii="Palatino Linotype" w:hAnsi="Palatino Linotype"/>
          <w:sz w:val="20"/>
          <w:szCs w:val="20"/>
        </w:rPr>
        <w:t>Emotional Capital and Professional Socialization: The Case of Mortuary Science Students (and Me)</w:t>
      </w:r>
      <w:r>
        <w:rPr>
          <w:rFonts w:ascii="Palatino Linotype" w:hAnsi="Palatino Linotype"/>
          <w:sz w:val="20"/>
          <w:szCs w:val="20"/>
        </w:rPr>
        <w:t>’</w:t>
      </w:r>
      <w:r w:rsidRPr="00773653">
        <w:rPr>
          <w:rFonts w:ascii="Palatino Linotype" w:hAnsi="Palatino Linotype"/>
          <w:sz w:val="20"/>
          <w:szCs w:val="20"/>
        </w:rPr>
        <w:t xml:space="preserve">, 61 </w:t>
      </w:r>
      <w:r w:rsidRPr="005F6F6E">
        <w:rPr>
          <w:rFonts w:ascii="Palatino Linotype" w:hAnsi="Palatino Linotype"/>
          <w:i/>
          <w:sz w:val="20"/>
          <w:szCs w:val="20"/>
        </w:rPr>
        <w:t>Social Psychology Quarterly</w:t>
      </w:r>
      <w:r w:rsidRPr="00773653">
        <w:rPr>
          <w:rFonts w:ascii="Palatino Linotype" w:hAnsi="Palatino Linotype"/>
          <w:sz w:val="20"/>
          <w:szCs w:val="20"/>
        </w:rPr>
        <w:t xml:space="preserve">, 101-116 (1999); Carrie Yang Costello, </w:t>
      </w:r>
      <w:r w:rsidRPr="00773653">
        <w:rPr>
          <w:rFonts w:ascii="Palatino Linotype" w:hAnsi="Palatino Linotype"/>
          <w:i/>
          <w:sz w:val="20"/>
          <w:szCs w:val="20"/>
        </w:rPr>
        <w:t>Professional Identity Crisis: Race, Class, Gender, and Success at Professional Schools</w:t>
      </w:r>
      <w:r w:rsidRPr="00773653">
        <w:rPr>
          <w:rFonts w:ascii="Palatino Linotype" w:hAnsi="Palatino Linotype"/>
          <w:sz w:val="20"/>
          <w:szCs w:val="20"/>
        </w:rPr>
        <w:t xml:space="preserve"> (2005).</w:t>
      </w:r>
    </w:p>
  </w:footnote>
  <w:footnote w:id="5">
    <w:p w14:paraId="2B3C62C2" w14:textId="04B5B015"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Becker et al.’s seminal work (1976) on medical students finds that neophyte doctors, at the end of medical school, le</w:t>
      </w:r>
      <w:r>
        <w:rPr>
          <w:rFonts w:ascii="Palatino Linotype" w:hAnsi="Palatino Linotype"/>
          <w:sz w:val="20"/>
          <w:szCs w:val="20"/>
        </w:rPr>
        <w:t>arn to become medical students.</w:t>
      </w:r>
    </w:p>
  </w:footnote>
  <w:footnote w:id="6">
    <w:p w14:paraId="6A898B61" w14:textId="484A62D5"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Howard Erlanger, Charles R. </w:t>
      </w:r>
      <w:proofErr w:type="spellStart"/>
      <w:r w:rsidRPr="00773653">
        <w:rPr>
          <w:rFonts w:ascii="Palatino Linotype" w:hAnsi="Palatino Linotype"/>
          <w:sz w:val="20"/>
          <w:szCs w:val="20"/>
        </w:rPr>
        <w:t>Epp</w:t>
      </w:r>
      <w:proofErr w:type="spellEnd"/>
      <w:r w:rsidRPr="00773653">
        <w:rPr>
          <w:rFonts w:ascii="Palatino Linotype" w:hAnsi="Palatino Linotype"/>
          <w:sz w:val="20"/>
          <w:szCs w:val="20"/>
        </w:rPr>
        <w:t xml:space="preserve">, Mia Cahill, and Kathleen M. Haines, </w:t>
      </w:r>
      <w:r>
        <w:rPr>
          <w:rFonts w:ascii="Palatino Linotype" w:hAnsi="Palatino Linotype"/>
          <w:sz w:val="20"/>
          <w:szCs w:val="20"/>
        </w:rPr>
        <w:t>‘</w:t>
      </w:r>
      <w:r w:rsidRPr="00773653">
        <w:rPr>
          <w:rFonts w:ascii="Palatino Linotype" w:hAnsi="Palatino Linotype"/>
          <w:sz w:val="20"/>
          <w:szCs w:val="20"/>
        </w:rPr>
        <w:t>Law Student Idealism and Job Choice: Some New Data on an Old Question</w:t>
      </w:r>
      <w:r>
        <w:rPr>
          <w:rFonts w:ascii="Palatino Linotype" w:hAnsi="Palatino Linotype"/>
          <w:sz w:val="20"/>
          <w:szCs w:val="20"/>
        </w:rPr>
        <w:t>’</w:t>
      </w:r>
      <w:r w:rsidRPr="00773653">
        <w:rPr>
          <w:rFonts w:ascii="Palatino Linotype" w:hAnsi="Palatino Linotype"/>
          <w:sz w:val="20"/>
          <w:szCs w:val="20"/>
        </w:rPr>
        <w:t xml:space="preserve">, 30 </w:t>
      </w:r>
      <w:r w:rsidRPr="005F6F6E">
        <w:rPr>
          <w:rFonts w:ascii="Palatino Linotype" w:hAnsi="Palatino Linotype"/>
          <w:i/>
          <w:sz w:val="20"/>
          <w:szCs w:val="20"/>
        </w:rPr>
        <w:t>Law and Society Rev</w:t>
      </w:r>
      <w:r w:rsidRPr="00773653">
        <w:rPr>
          <w:rFonts w:ascii="Palatino Linotype" w:hAnsi="Palatino Linotype"/>
          <w:sz w:val="20"/>
          <w:szCs w:val="20"/>
        </w:rPr>
        <w:t xml:space="preserve">. 851-864 (1996); Robert </w:t>
      </w:r>
      <w:proofErr w:type="spellStart"/>
      <w:r w:rsidRPr="00773653">
        <w:rPr>
          <w:rFonts w:ascii="Palatino Linotype" w:hAnsi="Palatino Linotype"/>
          <w:sz w:val="20"/>
          <w:szCs w:val="20"/>
        </w:rPr>
        <w:t>Granfield</w:t>
      </w:r>
      <w:proofErr w:type="spellEnd"/>
      <w:r w:rsidRPr="00773653">
        <w:rPr>
          <w:rFonts w:ascii="Palatino Linotype" w:hAnsi="Palatino Linotype"/>
          <w:sz w:val="20"/>
          <w:szCs w:val="20"/>
        </w:rPr>
        <w:t xml:space="preserve">, </w:t>
      </w:r>
      <w:r w:rsidRPr="00773653">
        <w:rPr>
          <w:rFonts w:ascii="Palatino Linotype" w:hAnsi="Palatino Linotype"/>
          <w:i/>
          <w:sz w:val="20"/>
          <w:szCs w:val="20"/>
        </w:rPr>
        <w:t>Making Elite Lawyers: Visions of Law and Harvard and Beyond</w:t>
      </w:r>
      <w:r w:rsidRPr="00773653">
        <w:rPr>
          <w:rFonts w:ascii="Palatino Linotype" w:hAnsi="Palatino Linotype"/>
          <w:sz w:val="20"/>
          <w:szCs w:val="20"/>
        </w:rPr>
        <w:t xml:space="preserve"> (1992); Elizabeth Mertz, </w:t>
      </w:r>
      <w:r w:rsidRPr="00773653">
        <w:rPr>
          <w:rFonts w:ascii="Palatino Linotype" w:hAnsi="Palatino Linotype"/>
          <w:i/>
          <w:sz w:val="20"/>
          <w:szCs w:val="20"/>
        </w:rPr>
        <w:t>The Language of Law School: Learning to “Think Like a Lawyer,”</w:t>
      </w:r>
      <w:r w:rsidRPr="00773653">
        <w:rPr>
          <w:rFonts w:ascii="Palatino Linotype" w:hAnsi="Palatino Linotype"/>
          <w:sz w:val="20"/>
          <w:szCs w:val="20"/>
        </w:rPr>
        <w:t xml:space="preserve"> (2007); Robert V. Stover, </w:t>
      </w:r>
      <w:r w:rsidRPr="00773653">
        <w:rPr>
          <w:rFonts w:ascii="Palatino Linotype" w:hAnsi="Palatino Linotype"/>
          <w:i/>
          <w:sz w:val="20"/>
          <w:szCs w:val="20"/>
        </w:rPr>
        <w:t>Making It and Breaking It: The Fate of Public Interest Commitment during Law School</w:t>
      </w:r>
      <w:r w:rsidRPr="00773653">
        <w:rPr>
          <w:rFonts w:ascii="Palatino Linotype" w:hAnsi="Palatino Linotype"/>
          <w:sz w:val="20"/>
          <w:szCs w:val="20"/>
        </w:rPr>
        <w:t xml:space="preserve"> (1989).</w:t>
      </w:r>
    </w:p>
  </w:footnote>
  <w:footnote w:id="7">
    <w:p w14:paraId="64FFE136" w14:textId="20DF9638"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Timothy T. Clydesdale, </w:t>
      </w:r>
      <w:r>
        <w:rPr>
          <w:rFonts w:ascii="Palatino Linotype" w:hAnsi="Palatino Linotype"/>
          <w:sz w:val="20"/>
          <w:szCs w:val="20"/>
        </w:rPr>
        <w:t>‘</w:t>
      </w:r>
      <w:r w:rsidRPr="00773653">
        <w:rPr>
          <w:rFonts w:ascii="Palatino Linotype" w:hAnsi="Palatino Linotype"/>
          <w:sz w:val="20"/>
          <w:szCs w:val="20"/>
        </w:rPr>
        <w:t>A Forked River Runs Through Law School: Toward Understanding Race, Gender, Age, and Related Gaps in Law School Performance and Bar Passage</w:t>
      </w:r>
      <w:r>
        <w:rPr>
          <w:rFonts w:ascii="Palatino Linotype" w:hAnsi="Palatino Linotype"/>
          <w:sz w:val="20"/>
          <w:szCs w:val="20"/>
        </w:rPr>
        <w:t>’</w:t>
      </w:r>
      <w:r w:rsidRPr="00773653">
        <w:rPr>
          <w:rFonts w:ascii="Palatino Linotype" w:hAnsi="Palatino Linotype"/>
          <w:sz w:val="20"/>
          <w:szCs w:val="20"/>
        </w:rPr>
        <w:t xml:space="preserve">, 29 </w:t>
      </w:r>
      <w:r w:rsidRPr="005F6F6E">
        <w:rPr>
          <w:rFonts w:ascii="Palatino Linotype" w:hAnsi="Palatino Linotype"/>
          <w:i/>
          <w:sz w:val="20"/>
          <w:szCs w:val="20"/>
        </w:rPr>
        <w:t>Law and Social Inquiry</w:t>
      </w:r>
      <w:r w:rsidRPr="00773653">
        <w:rPr>
          <w:rFonts w:ascii="Palatino Linotype" w:hAnsi="Palatino Linotype"/>
          <w:sz w:val="20"/>
          <w:szCs w:val="20"/>
        </w:rPr>
        <w:t>, 711-769 (2004).</w:t>
      </w:r>
    </w:p>
  </w:footnote>
  <w:footnote w:id="8">
    <w:p w14:paraId="4EF7F93E" w14:textId="3CAAC77C" w:rsidR="0024783D" w:rsidRPr="0024783D" w:rsidRDefault="0024783D">
      <w:pPr>
        <w:pStyle w:val="FootnoteText"/>
        <w:rPr>
          <w:lang w:val="en-GB"/>
        </w:rPr>
      </w:pPr>
      <w:r>
        <w:rPr>
          <w:rStyle w:val="FootnoteReference"/>
        </w:rPr>
        <w:footnoteRef/>
      </w:r>
      <w:r>
        <w:t xml:space="preserve"> </w:t>
      </w:r>
      <w:proofErr w:type="spellStart"/>
      <w:r w:rsidRPr="00773653">
        <w:rPr>
          <w:rFonts w:ascii="Palatino Linotype" w:hAnsi="Palatino Linotype"/>
          <w:sz w:val="20"/>
          <w:szCs w:val="20"/>
        </w:rPr>
        <w:t>Granfield</w:t>
      </w:r>
      <w:proofErr w:type="spellEnd"/>
      <w:r w:rsidRPr="00773653">
        <w:rPr>
          <w:rFonts w:ascii="Palatino Linotype" w:hAnsi="Palatino Linotype"/>
          <w:sz w:val="20"/>
          <w:szCs w:val="20"/>
        </w:rPr>
        <w:t>, 1992</w:t>
      </w:r>
    </w:p>
  </w:footnote>
  <w:footnote w:id="9">
    <w:p w14:paraId="4A4E4513" w14:textId="1059E13D"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Pierre Bourdieu. </w:t>
      </w:r>
      <w:r w:rsidRPr="00773653">
        <w:rPr>
          <w:rFonts w:ascii="Palatino Linotype" w:hAnsi="Palatino Linotype"/>
          <w:i/>
          <w:sz w:val="20"/>
          <w:szCs w:val="20"/>
        </w:rPr>
        <w:t>Distinction: A Social Critique of the Judgment of Taste</w:t>
      </w:r>
      <w:r w:rsidRPr="00773653">
        <w:rPr>
          <w:rFonts w:ascii="Palatino Linotype" w:hAnsi="Palatino Linotype"/>
          <w:sz w:val="20"/>
          <w:szCs w:val="20"/>
        </w:rPr>
        <w:t xml:space="preserve"> (1979).</w:t>
      </w:r>
    </w:p>
  </w:footnote>
  <w:footnote w:id="10">
    <w:p w14:paraId="2552E2CE" w14:textId="77777777" w:rsidR="0024783D" w:rsidRPr="00773653" w:rsidRDefault="0024783D" w:rsidP="0024783D">
      <w:pPr>
        <w:rPr>
          <w:rFonts w:ascii="Palatino Linotype" w:hAnsi="Palatino Linotype"/>
          <w:sz w:val="20"/>
          <w:szCs w:val="20"/>
        </w:rPr>
      </w:pPr>
      <w:r>
        <w:rPr>
          <w:rStyle w:val="FootnoteReference"/>
        </w:rPr>
        <w:footnoteRef/>
      </w:r>
      <w:r>
        <w:t xml:space="preserve"> </w:t>
      </w:r>
      <w:r w:rsidRPr="00773653">
        <w:rPr>
          <w:rFonts w:ascii="Palatino Linotype" w:hAnsi="Palatino Linotype"/>
          <w:sz w:val="20"/>
          <w:szCs w:val="20"/>
        </w:rPr>
        <w:t xml:space="preserve">Pamela E. Davis-Kean, </w:t>
      </w:r>
      <w:r>
        <w:rPr>
          <w:rFonts w:ascii="Palatino Linotype" w:hAnsi="Palatino Linotype"/>
          <w:sz w:val="20"/>
          <w:szCs w:val="20"/>
        </w:rPr>
        <w:t>‘</w:t>
      </w:r>
      <w:r w:rsidRPr="00773653">
        <w:rPr>
          <w:rFonts w:ascii="Palatino Linotype" w:hAnsi="Palatino Linotype"/>
          <w:sz w:val="20"/>
          <w:szCs w:val="20"/>
        </w:rPr>
        <w:t xml:space="preserve">The Influence of Parent Education and Family Income on </w:t>
      </w:r>
    </w:p>
    <w:p w14:paraId="0191662A" w14:textId="77D3C722" w:rsidR="0024783D" w:rsidRPr="0024783D" w:rsidRDefault="0024783D" w:rsidP="0024783D">
      <w:pPr>
        <w:pStyle w:val="FootnoteText"/>
        <w:rPr>
          <w:lang w:val="en-GB"/>
        </w:rPr>
      </w:pPr>
      <w:r w:rsidRPr="00773653">
        <w:rPr>
          <w:rFonts w:ascii="Palatino Linotype" w:hAnsi="Palatino Linotype"/>
        </w:rPr>
        <w:t>Child Achievement: The Indirect Role of Parental Expectations and the Home Environment</w:t>
      </w:r>
      <w:r>
        <w:rPr>
          <w:rFonts w:ascii="Palatino Linotype" w:hAnsi="Palatino Linotype"/>
        </w:rPr>
        <w:t>’</w:t>
      </w:r>
      <w:r w:rsidRPr="00773653">
        <w:rPr>
          <w:rFonts w:ascii="Palatino Linotype" w:hAnsi="Palatino Linotype"/>
        </w:rPr>
        <w:t xml:space="preserve">, 19 </w:t>
      </w:r>
      <w:r w:rsidRPr="00D03096">
        <w:rPr>
          <w:rFonts w:ascii="Palatino Linotype" w:hAnsi="Palatino Linotype"/>
          <w:i/>
        </w:rPr>
        <w:t>J. of Family Psychology</w:t>
      </w:r>
      <w:r w:rsidRPr="00773653">
        <w:rPr>
          <w:rFonts w:ascii="Palatino Linotype" w:hAnsi="Palatino Linotype"/>
        </w:rPr>
        <w:t xml:space="preserve">, 294-204 (2005); </w:t>
      </w:r>
      <w:proofErr w:type="spellStart"/>
      <w:r w:rsidRPr="00773653">
        <w:rPr>
          <w:rFonts w:ascii="Palatino Linotype" w:hAnsi="Palatino Linotype"/>
        </w:rPr>
        <w:t>Jacquelynne</w:t>
      </w:r>
      <w:proofErr w:type="spellEnd"/>
      <w:r w:rsidRPr="00773653">
        <w:rPr>
          <w:rFonts w:ascii="Palatino Linotype" w:hAnsi="Palatino Linotype"/>
        </w:rPr>
        <w:t xml:space="preserve"> S. Eccles and Pamela E. Davis-Kean, </w:t>
      </w:r>
      <w:r>
        <w:rPr>
          <w:rFonts w:ascii="Palatino Linotype" w:hAnsi="Palatino Linotype"/>
        </w:rPr>
        <w:t>‘</w:t>
      </w:r>
      <w:r w:rsidRPr="00773653">
        <w:rPr>
          <w:rFonts w:ascii="Palatino Linotype" w:hAnsi="Palatino Linotype"/>
        </w:rPr>
        <w:t>Influence of Parents’ Education on Their Children’s Educational Attainments: the Role of Parent and Child Perceptions</w:t>
      </w:r>
      <w:r>
        <w:rPr>
          <w:rFonts w:ascii="Palatino Linotype" w:hAnsi="Palatino Linotype"/>
        </w:rPr>
        <w:t>’,</w:t>
      </w:r>
      <w:r w:rsidRPr="00773653">
        <w:rPr>
          <w:rFonts w:ascii="Palatino Linotype" w:hAnsi="Palatino Linotype"/>
        </w:rPr>
        <w:t xml:space="preserve"> 3 </w:t>
      </w:r>
      <w:r w:rsidRPr="00D03096">
        <w:rPr>
          <w:rFonts w:ascii="Palatino Linotype" w:hAnsi="Palatino Linotype"/>
          <w:i/>
        </w:rPr>
        <w:t>London Review of Education</w:t>
      </w:r>
      <w:r w:rsidRPr="00773653">
        <w:rPr>
          <w:rFonts w:ascii="Palatino Linotype" w:hAnsi="Palatino Linotype"/>
        </w:rPr>
        <w:t xml:space="preserve">, 191-204 (2005); </w:t>
      </w:r>
      <w:r w:rsidRPr="00773653">
        <w:rPr>
          <w:rFonts w:ascii="Palatino Linotype" w:hAnsi="Palatino Linotype"/>
          <w:bCs/>
        </w:rPr>
        <w:t xml:space="preserve">Robert Ream, </w:t>
      </w:r>
      <w:r>
        <w:rPr>
          <w:rFonts w:ascii="Palatino Linotype" w:hAnsi="Palatino Linotype"/>
          <w:bCs/>
        </w:rPr>
        <w:t>‘</w:t>
      </w:r>
      <w:r w:rsidRPr="00773653">
        <w:rPr>
          <w:rFonts w:ascii="Palatino Linotype" w:hAnsi="Palatino Linotype"/>
          <w:bCs/>
        </w:rPr>
        <w:t>Toward Understanding how Social Capital Mediates the Impact of Mobility on Mexican American Achievement</w:t>
      </w:r>
      <w:r>
        <w:rPr>
          <w:rFonts w:ascii="Palatino Linotype" w:hAnsi="Palatino Linotype"/>
          <w:bCs/>
        </w:rPr>
        <w:t>’</w:t>
      </w:r>
      <w:r w:rsidRPr="00773653">
        <w:rPr>
          <w:rFonts w:ascii="Palatino Linotype" w:hAnsi="Palatino Linotype"/>
          <w:bCs/>
        </w:rPr>
        <w:t xml:space="preserve">, 84 </w:t>
      </w:r>
      <w:r w:rsidRPr="00D03096">
        <w:rPr>
          <w:rFonts w:ascii="Palatino Linotype" w:hAnsi="Palatino Linotype"/>
          <w:bCs/>
          <w:i/>
        </w:rPr>
        <w:t>Social Forces</w:t>
      </w:r>
      <w:r>
        <w:rPr>
          <w:rFonts w:ascii="Palatino Linotype" w:hAnsi="Palatino Linotype"/>
          <w:bCs/>
        </w:rPr>
        <w:t>, 201-224 (2005).</w:t>
      </w:r>
    </w:p>
  </w:footnote>
  <w:footnote w:id="11">
    <w:p w14:paraId="6C3ECBA5" w14:textId="10934E91"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Fiona M. Kay and Jean E. Wallace, </w:t>
      </w:r>
      <w:r>
        <w:rPr>
          <w:rFonts w:ascii="Palatino Linotype" w:hAnsi="Palatino Linotype"/>
          <w:sz w:val="20"/>
          <w:szCs w:val="20"/>
        </w:rPr>
        <w:t>‘</w:t>
      </w:r>
      <w:r w:rsidRPr="00773653">
        <w:rPr>
          <w:rFonts w:ascii="Palatino Linotype" w:hAnsi="Palatino Linotype"/>
          <w:sz w:val="20"/>
          <w:szCs w:val="20"/>
        </w:rPr>
        <w:t>Mentors as Social Capital: Gender, Mentors,</w:t>
      </w:r>
      <w:r>
        <w:rPr>
          <w:rFonts w:ascii="Palatino Linotype" w:hAnsi="Palatino Linotype"/>
          <w:sz w:val="20"/>
          <w:szCs w:val="20"/>
        </w:rPr>
        <w:t xml:space="preserve"> </w:t>
      </w:r>
      <w:r w:rsidRPr="00773653">
        <w:rPr>
          <w:rFonts w:ascii="Palatino Linotype" w:hAnsi="Palatino Linotype"/>
          <w:sz w:val="20"/>
          <w:szCs w:val="20"/>
        </w:rPr>
        <w:t>and Career Rewards in Law Practice</w:t>
      </w:r>
      <w:r>
        <w:rPr>
          <w:rFonts w:ascii="Palatino Linotype" w:hAnsi="Palatino Linotype"/>
          <w:sz w:val="20"/>
          <w:szCs w:val="20"/>
        </w:rPr>
        <w:t>’</w:t>
      </w:r>
      <w:r w:rsidRPr="00773653">
        <w:rPr>
          <w:rFonts w:ascii="Palatino Linotype" w:hAnsi="Palatino Linotype"/>
          <w:sz w:val="20"/>
          <w:szCs w:val="20"/>
        </w:rPr>
        <w:t xml:space="preserve">, 79 </w:t>
      </w:r>
      <w:r w:rsidRPr="00D03096">
        <w:rPr>
          <w:rFonts w:ascii="Palatino Linotype" w:hAnsi="Palatino Linotype"/>
          <w:i/>
          <w:sz w:val="20"/>
          <w:szCs w:val="20"/>
        </w:rPr>
        <w:t>Sociological Inquiry</w:t>
      </w:r>
      <w:r w:rsidRPr="00773653">
        <w:rPr>
          <w:rFonts w:ascii="Palatino Linotype" w:hAnsi="Palatino Linotype"/>
          <w:sz w:val="20"/>
          <w:szCs w:val="20"/>
        </w:rPr>
        <w:t>, 418-452 (2009).</w:t>
      </w:r>
    </w:p>
  </w:footnote>
  <w:footnote w:id="12">
    <w:p w14:paraId="2FE92B84" w14:textId="5DF13CD6"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Kay and Wallace, 445, 2009</w:t>
      </w:r>
      <w:r>
        <w:rPr>
          <w:rFonts w:ascii="Palatino Linotype" w:hAnsi="Palatino Linotype"/>
          <w:sz w:val="20"/>
          <w:szCs w:val="20"/>
        </w:rPr>
        <w:t>.</w:t>
      </w:r>
    </w:p>
  </w:footnote>
  <w:footnote w:id="13">
    <w:p w14:paraId="0D4D5BDD" w14:textId="77777777" w:rsidR="0024783D" w:rsidRPr="00773653" w:rsidRDefault="0024783D" w:rsidP="0024783D">
      <w:pPr>
        <w:rPr>
          <w:rFonts w:ascii="Palatino Linotype" w:hAnsi="Palatino Linotype"/>
          <w:sz w:val="20"/>
          <w:szCs w:val="20"/>
        </w:rPr>
      </w:pPr>
      <w:r>
        <w:rPr>
          <w:rStyle w:val="FootnoteReference"/>
        </w:rPr>
        <w:footnoteRef/>
      </w:r>
      <w:r>
        <w:t xml:space="preserve"> </w:t>
      </w:r>
      <w:r w:rsidRPr="00773653">
        <w:rPr>
          <w:rFonts w:ascii="Palatino Linotype" w:hAnsi="Palatino Linotype"/>
          <w:sz w:val="20"/>
          <w:szCs w:val="20"/>
        </w:rPr>
        <w:t xml:space="preserve">Pauline Rose </w:t>
      </w:r>
      <w:proofErr w:type="spellStart"/>
      <w:r w:rsidRPr="00773653">
        <w:rPr>
          <w:rFonts w:ascii="Palatino Linotype" w:hAnsi="Palatino Linotype"/>
          <w:sz w:val="20"/>
          <w:szCs w:val="20"/>
        </w:rPr>
        <w:t>Clance</w:t>
      </w:r>
      <w:proofErr w:type="spellEnd"/>
      <w:r w:rsidRPr="00773653">
        <w:rPr>
          <w:rFonts w:ascii="Palatino Linotype" w:hAnsi="Palatino Linotype"/>
          <w:sz w:val="20"/>
          <w:szCs w:val="20"/>
        </w:rPr>
        <w:t xml:space="preserve"> and Suzanne I</w:t>
      </w:r>
      <w:r>
        <w:rPr>
          <w:rFonts w:ascii="Palatino Linotype" w:hAnsi="Palatino Linotype"/>
          <w:sz w:val="20"/>
          <w:szCs w:val="20"/>
        </w:rPr>
        <w:t>nn</w:t>
      </w:r>
      <w:r w:rsidRPr="00773653">
        <w:rPr>
          <w:rFonts w:ascii="Palatino Linotype" w:hAnsi="Palatino Linotype"/>
          <w:sz w:val="20"/>
          <w:szCs w:val="20"/>
        </w:rPr>
        <w:t xml:space="preserve">es, </w:t>
      </w:r>
      <w:r>
        <w:rPr>
          <w:rFonts w:ascii="Palatino Linotype" w:hAnsi="Palatino Linotype"/>
          <w:sz w:val="20"/>
          <w:szCs w:val="20"/>
        </w:rPr>
        <w:t>‘</w:t>
      </w:r>
      <w:r w:rsidRPr="00773653">
        <w:rPr>
          <w:rFonts w:ascii="Palatino Linotype" w:hAnsi="Palatino Linotype"/>
          <w:sz w:val="20"/>
          <w:szCs w:val="20"/>
        </w:rPr>
        <w:t>The Imposter Phenomenon in High Achieving</w:t>
      </w:r>
    </w:p>
    <w:p w14:paraId="72DD443B" w14:textId="6BC9EBB3" w:rsidR="0024783D" w:rsidRPr="0024783D" w:rsidRDefault="0024783D" w:rsidP="0024783D">
      <w:pPr>
        <w:pStyle w:val="FootnoteText"/>
        <w:rPr>
          <w:lang w:val="en-GB"/>
        </w:rPr>
      </w:pPr>
      <w:r w:rsidRPr="00773653">
        <w:rPr>
          <w:rFonts w:ascii="Palatino Linotype" w:hAnsi="Palatino Linotype"/>
          <w:sz w:val="20"/>
          <w:szCs w:val="20"/>
        </w:rPr>
        <w:t>Women: Dynamics and Therapeutic Intervention</w:t>
      </w:r>
      <w:r>
        <w:rPr>
          <w:rFonts w:ascii="Palatino Linotype" w:hAnsi="Palatino Linotype"/>
          <w:sz w:val="20"/>
          <w:szCs w:val="20"/>
        </w:rPr>
        <w:t>’</w:t>
      </w:r>
      <w:r w:rsidRPr="00773653">
        <w:rPr>
          <w:rFonts w:ascii="Palatino Linotype" w:hAnsi="Palatino Linotype"/>
          <w:sz w:val="20"/>
          <w:szCs w:val="20"/>
        </w:rPr>
        <w:t xml:space="preserve">, 15 </w:t>
      </w:r>
      <w:r w:rsidRPr="0016128C">
        <w:rPr>
          <w:rFonts w:ascii="Palatino Linotype" w:hAnsi="Palatino Linotype"/>
          <w:i/>
          <w:sz w:val="20"/>
          <w:szCs w:val="20"/>
        </w:rPr>
        <w:t>Psychotherapy Theory and Practice</w:t>
      </w:r>
      <w:r w:rsidRPr="00773653">
        <w:rPr>
          <w:rFonts w:ascii="Palatino Linotype" w:hAnsi="Palatino Linotype"/>
          <w:i/>
          <w:sz w:val="20"/>
          <w:szCs w:val="20"/>
        </w:rPr>
        <w:t xml:space="preserve">, </w:t>
      </w:r>
      <w:r w:rsidRPr="00773653">
        <w:rPr>
          <w:rFonts w:ascii="Palatino Linotype" w:hAnsi="Palatino Linotype"/>
          <w:sz w:val="20"/>
          <w:szCs w:val="20"/>
        </w:rPr>
        <w:t>1-8 (1978).</w:t>
      </w:r>
    </w:p>
  </w:footnote>
  <w:footnote w:id="14">
    <w:p w14:paraId="4CC150AB" w14:textId="77777777" w:rsidR="0024783D" w:rsidRPr="00773653" w:rsidRDefault="0024783D" w:rsidP="0024783D">
      <w:pPr>
        <w:rPr>
          <w:rFonts w:ascii="Palatino Linotype" w:hAnsi="Palatino Linotype"/>
          <w:sz w:val="20"/>
          <w:szCs w:val="20"/>
        </w:rPr>
      </w:pPr>
      <w:r>
        <w:rPr>
          <w:rStyle w:val="FootnoteReference"/>
        </w:rPr>
        <w:footnoteRef/>
      </w:r>
      <w:r>
        <w:t xml:space="preserve"> </w:t>
      </w:r>
      <w:r w:rsidRPr="00773653">
        <w:rPr>
          <w:rFonts w:ascii="Palatino Linotype" w:hAnsi="Palatino Linotype"/>
          <w:sz w:val="20"/>
          <w:szCs w:val="20"/>
        </w:rPr>
        <w:t xml:space="preserve">Claude M. Steele, </w:t>
      </w:r>
      <w:r>
        <w:rPr>
          <w:rFonts w:ascii="Palatino Linotype" w:hAnsi="Palatino Linotype"/>
          <w:sz w:val="20"/>
          <w:szCs w:val="20"/>
        </w:rPr>
        <w:t>‘</w:t>
      </w:r>
      <w:r w:rsidRPr="00773653">
        <w:rPr>
          <w:rFonts w:ascii="Palatino Linotype" w:hAnsi="Palatino Linotype"/>
          <w:sz w:val="20"/>
          <w:szCs w:val="20"/>
        </w:rPr>
        <w:t>A Threat in the Air: How Stereotypes Shape Intellectual Identity and</w:t>
      </w:r>
    </w:p>
    <w:p w14:paraId="144FE1B7" w14:textId="2F40999F" w:rsidR="0024783D" w:rsidRPr="0024783D" w:rsidRDefault="0024783D" w:rsidP="0024783D">
      <w:pPr>
        <w:pStyle w:val="FootnoteText"/>
        <w:rPr>
          <w:lang w:val="en-GB"/>
        </w:rPr>
      </w:pPr>
      <w:r w:rsidRPr="00773653">
        <w:rPr>
          <w:rFonts w:ascii="Palatino Linotype" w:hAnsi="Palatino Linotype"/>
          <w:sz w:val="20"/>
          <w:szCs w:val="20"/>
        </w:rPr>
        <w:t xml:space="preserve"> Performance</w:t>
      </w:r>
      <w:r>
        <w:rPr>
          <w:rFonts w:ascii="Palatino Linotype" w:hAnsi="Palatino Linotype"/>
          <w:sz w:val="20"/>
          <w:szCs w:val="20"/>
        </w:rPr>
        <w:t>’</w:t>
      </w:r>
      <w:r w:rsidRPr="00773653">
        <w:rPr>
          <w:rFonts w:ascii="Palatino Linotype" w:hAnsi="Palatino Linotype"/>
          <w:sz w:val="20"/>
          <w:szCs w:val="20"/>
        </w:rPr>
        <w:t xml:space="preserve">, 52 </w:t>
      </w:r>
      <w:r w:rsidRPr="0016128C">
        <w:rPr>
          <w:rFonts w:ascii="Palatino Linotype" w:hAnsi="Palatino Linotype"/>
          <w:i/>
          <w:sz w:val="20"/>
          <w:szCs w:val="20"/>
        </w:rPr>
        <w:t>American Psychologist</w:t>
      </w:r>
      <w:r w:rsidRPr="00773653">
        <w:rPr>
          <w:rFonts w:ascii="Palatino Linotype" w:hAnsi="Palatino Linotype"/>
          <w:sz w:val="20"/>
          <w:szCs w:val="20"/>
        </w:rPr>
        <w:t>, 613-629 (1997).</w:t>
      </w:r>
    </w:p>
  </w:footnote>
  <w:footnote w:id="15">
    <w:p w14:paraId="581CF531" w14:textId="3E66B3E2"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Christine </w:t>
      </w:r>
      <w:proofErr w:type="spellStart"/>
      <w:r w:rsidRPr="00773653">
        <w:rPr>
          <w:rFonts w:ascii="Palatino Linotype" w:hAnsi="Palatino Linotype"/>
          <w:sz w:val="20"/>
          <w:szCs w:val="20"/>
        </w:rPr>
        <w:t>Brems</w:t>
      </w:r>
      <w:proofErr w:type="spellEnd"/>
      <w:r w:rsidRPr="00773653">
        <w:rPr>
          <w:rFonts w:ascii="Palatino Linotype" w:hAnsi="Palatino Linotype"/>
          <w:sz w:val="20"/>
          <w:szCs w:val="20"/>
        </w:rPr>
        <w:t xml:space="preserve">, Michael R. Baldwin, Lisa Davis, and Lorraine </w:t>
      </w:r>
      <w:proofErr w:type="spellStart"/>
      <w:r w:rsidRPr="00773653">
        <w:rPr>
          <w:rFonts w:ascii="Palatino Linotype" w:hAnsi="Palatino Linotype"/>
          <w:sz w:val="20"/>
          <w:szCs w:val="20"/>
        </w:rPr>
        <w:t>Namyniuk</w:t>
      </w:r>
      <w:proofErr w:type="spellEnd"/>
      <w:r w:rsidRPr="00773653">
        <w:rPr>
          <w:rFonts w:ascii="Palatino Linotype" w:hAnsi="Palatino Linotype"/>
          <w:sz w:val="20"/>
          <w:szCs w:val="20"/>
        </w:rPr>
        <w:t xml:space="preserve">, </w:t>
      </w:r>
      <w:r>
        <w:rPr>
          <w:rFonts w:ascii="Palatino Linotype" w:hAnsi="Palatino Linotype"/>
          <w:sz w:val="20"/>
          <w:szCs w:val="20"/>
        </w:rPr>
        <w:t>‘</w:t>
      </w:r>
      <w:r w:rsidRPr="00773653">
        <w:rPr>
          <w:rFonts w:ascii="Palatino Linotype" w:hAnsi="Palatino Linotype"/>
          <w:sz w:val="20"/>
          <w:szCs w:val="20"/>
        </w:rPr>
        <w:t>The Imposter Syndrome as Related to Teaching Evaluations and Advising Relationships of University Faculty Members</w:t>
      </w:r>
      <w:r>
        <w:rPr>
          <w:rFonts w:ascii="Palatino Linotype" w:hAnsi="Palatino Linotype"/>
          <w:sz w:val="20"/>
          <w:szCs w:val="20"/>
        </w:rPr>
        <w:t>’</w:t>
      </w:r>
      <w:r w:rsidRPr="00773653">
        <w:rPr>
          <w:rFonts w:ascii="Palatino Linotype" w:hAnsi="Palatino Linotype"/>
          <w:sz w:val="20"/>
          <w:szCs w:val="20"/>
        </w:rPr>
        <w:t xml:space="preserve">, 65 </w:t>
      </w:r>
      <w:r w:rsidRPr="0016128C">
        <w:rPr>
          <w:rFonts w:ascii="Palatino Linotype" w:hAnsi="Palatino Linotype"/>
          <w:i/>
          <w:sz w:val="20"/>
          <w:szCs w:val="20"/>
        </w:rPr>
        <w:t>J. of Higher Education</w:t>
      </w:r>
      <w:r w:rsidRPr="00773653">
        <w:rPr>
          <w:rFonts w:ascii="Palatino Linotype" w:hAnsi="Palatino Linotype"/>
          <w:sz w:val="20"/>
          <w:szCs w:val="20"/>
        </w:rPr>
        <w:t>, 183-193 (1994).</w:t>
      </w:r>
    </w:p>
  </w:footnote>
  <w:footnote w:id="16">
    <w:p w14:paraId="43075C8F" w14:textId="3E62EC53"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William C. McDowell, Nancy G. Boyd, and W.M. Bowler, </w:t>
      </w:r>
      <w:r>
        <w:rPr>
          <w:rFonts w:ascii="Palatino Linotype" w:hAnsi="Palatino Linotype"/>
          <w:sz w:val="20"/>
          <w:szCs w:val="20"/>
        </w:rPr>
        <w:t>‘</w:t>
      </w:r>
      <w:proofErr w:type="spellStart"/>
      <w:r w:rsidRPr="00773653">
        <w:rPr>
          <w:rFonts w:ascii="Palatino Linotype" w:hAnsi="Palatino Linotype"/>
          <w:sz w:val="20"/>
          <w:szCs w:val="20"/>
        </w:rPr>
        <w:t>Overreward</w:t>
      </w:r>
      <w:proofErr w:type="spellEnd"/>
      <w:r w:rsidRPr="00773653">
        <w:rPr>
          <w:rFonts w:ascii="Palatino Linotype" w:hAnsi="Palatino Linotype"/>
          <w:sz w:val="20"/>
          <w:szCs w:val="20"/>
        </w:rPr>
        <w:t xml:space="preserve"> and the Impostor Phenomenon</w:t>
      </w:r>
      <w:r>
        <w:rPr>
          <w:rFonts w:ascii="Palatino Linotype" w:hAnsi="Palatino Linotype"/>
          <w:sz w:val="20"/>
          <w:szCs w:val="20"/>
        </w:rPr>
        <w:t>’</w:t>
      </w:r>
      <w:r w:rsidRPr="00773653">
        <w:rPr>
          <w:rFonts w:ascii="Palatino Linotype" w:hAnsi="Palatino Linotype"/>
          <w:sz w:val="20"/>
          <w:szCs w:val="20"/>
        </w:rPr>
        <w:t xml:space="preserve">, 19 </w:t>
      </w:r>
      <w:r w:rsidRPr="0016128C">
        <w:rPr>
          <w:rFonts w:ascii="Palatino Linotype" w:hAnsi="Palatino Linotype"/>
          <w:i/>
          <w:sz w:val="20"/>
          <w:szCs w:val="20"/>
        </w:rPr>
        <w:t>J. of Managerial Issues</w:t>
      </w:r>
      <w:r w:rsidRPr="00773653">
        <w:rPr>
          <w:rFonts w:ascii="Palatino Linotype" w:hAnsi="Palatino Linotype"/>
          <w:sz w:val="20"/>
          <w:szCs w:val="20"/>
        </w:rPr>
        <w:t xml:space="preserve"> (2007).</w:t>
      </w:r>
    </w:p>
  </w:footnote>
  <w:footnote w:id="17">
    <w:p w14:paraId="3470DAF8" w14:textId="6C7045E6"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Becker et al. 1976; Costello 2005; Debra J. </w:t>
      </w:r>
      <w:proofErr w:type="spellStart"/>
      <w:r w:rsidRPr="00773653">
        <w:rPr>
          <w:rFonts w:ascii="Palatino Linotype" w:hAnsi="Palatino Linotype"/>
          <w:sz w:val="20"/>
          <w:szCs w:val="20"/>
        </w:rPr>
        <w:t>Schleef</w:t>
      </w:r>
      <w:proofErr w:type="spellEnd"/>
      <w:r w:rsidRPr="00773653">
        <w:rPr>
          <w:rFonts w:ascii="Palatino Linotype" w:hAnsi="Palatino Linotype"/>
          <w:sz w:val="20"/>
          <w:szCs w:val="20"/>
        </w:rPr>
        <w:t xml:space="preserve">, </w:t>
      </w:r>
      <w:r w:rsidRPr="00773653">
        <w:rPr>
          <w:rFonts w:ascii="Palatino Linotype" w:hAnsi="Palatino Linotype"/>
          <w:i/>
          <w:sz w:val="20"/>
          <w:szCs w:val="20"/>
        </w:rPr>
        <w:t>Managing Elites: Professional Socialization in Law and Business Schools</w:t>
      </w:r>
      <w:r w:rsidRPr="00773653">
        <w:rPr>
          <w:rFonts w:ascii="Palatino Linotype" w:hAnsi="Palatino Linotype"/>
          <w:sz w:val="20"/>
          <w:szCs w:val="20"/>
        </w:rPr>
        <w:t xml:space="preserve"> (2006).</w:t>
      </w:r>
    </w:p>
  </w:footnote>
  <w:footnote w:id="18">
    <w:p w14:paraId="4922913E" w14:textId="3919E2E1" w:rsidR="0024783D" w:rsidRPr="0024783D" w:rsidRDefault="0024783D">
      <w:pPr>
        <w:pStyle w:val="FootnoteText"/>
        <w:rPr>
          <w:lang w:val="en-GB"/>
        </w:rPr>
      </w:pPr>
      <w:r>
        <w:rPr>
          <w:rStyle w:val="FootnoteReference"/>
        </w:rPr>
        <w:footnoteRef/>
      </w:r>
      <w:r>
        <w:t xml:space="preserve"> </w:t>
      </w:r>
      <w:proofErr w:type="spellStart"/>
      <w:r w:rsidRPr="00773653">
        <w:rPr>
          <w:rFonts w:ascii="Palatino Linotype" w:hAnsi="Palatino Linotype"/>
          <w:sz w:val="20"/>
          <w:szCs w:val="20"/>
        </w:rPr>
        <w:t>Granfield</w:t>
      </w:r>
      <w:proofErr w:type="spellEnd"/>
      <w:r w:rsidRPr="00773653">
        <w:rPr>
          <w:rFonts w:ascii="Palatino Linotype" w:hAnsi="Palatino Linotype"/>
          <w:sz w:val="20"/>
          <w:szCs w:val="20"/>
        </w:rPr>
        <w:t xml:space="preserve"> 1992; Mertz 1997</w:t>
      </w:r>
      <w:r>
        <w:rPr>
          <w:rFonts w:ascii="Palatino Linotype" w:hAnsi="Palatino Linotype"/>
          <w:sz w:val="20"/>
          <w:szCs w:val="20"/>
        </w:rPr>
        <w:t>.</w:t>
      </w:r>
    </w:p>
  </w:footnote>
  <w:footnote w:id="19">
    <w:p w14:paraId="3530DD56" w14:textId="30037BED"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Hilary </w:t>
      </w:r>
      <w:proofErr w:type="spellStart"/>
      <w:r w:rsidRPr="00773653">
        <w:rPr>
          <w:rFonts w:ascii="Palatino Linotype" w:hAnsi="Palatino Linotype"/>
          <w:sz w:val="20"/>
          <w:szCs w:val="20"/>
        </w:rPr>
        <w:t>Sommerlad</w:t>
      </w:r>
      <w:proofErr w:type="spellEnd"/>
      <w:r w:rsidRPr="00773653">
        <w:rPr>
          <w:rFonts w:ascii="Palatino Linotype" w:hAnsi="Palatino Linotype"/>
          <w:sz w:val="20"/>
          <w:szCs w:val="20"/>
        </w:rPr>
        <w:t xml:space="preserve"> and Peter Sanderson, </w:t>
      </w:r>
      <w:r w:rsidRPr="00773653">
        <w:rPr>
          <w:rFonts w:ascii="Palatino Linotype" w:hAnsi="Palatino Linotype"/>
          <w:i/>
          <w:sz w:val="20"/>
          <w:szCs w:val="20"/>
        </w:rPr>
        <w:t>Gender, Choice, and Commitment: Women Solicitors in England and Wales and the Struggle for Equal Status</w:t>
      </w:r>
      <w:r w:rsidRPr="00773653">
        <w:rPr>
          <w:rFonts w:ascii="Palatino Linotype" w:hAnsi="Palatino Linotype"/>
          <w:sz w:val="20"/>
          <w:szCs w:val="20"/>
        </w:rPr>
        <w:t xml:space="preserve"> (1998).</w:t>
      </w:r>
    </w:p>
  </w:footnote>
  <w:footnote w:id="20">
    <w:p w14:paraId="21F8B331" w14:textId="04A8C967"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Hilary </w:t>
      </w:r>
      <w:proofErr w:type="spellStart"/>
      <w:r w:rsidRPr="00773653">
        <w:rPr>
          <w:rFonts w:ascii="Palatino Linotype" w:hAnsi="Palatino Linotype"/>
          <w:sz w:val="20"/>
          <w:szCs w:val="20"/>
        </w:rPr>
        <w:t>Sommerlad</w:t>
      </w:r>
      <w:proofErr w:type="spellEnd"/>
      <w:r w:rsidRPr="00773653">
        <w:rPr>
          <w:rFonts w:ascii="Palatino Linotype" w:hAnsi="Palatino Linotype"/>
          <w:sz w:val="20"/>
          <w:szCs w:val="20"/>
        </w:rPr>
        <w:t xml:space="preserve">, Lisa Webley, Liz Duff, Daniel </w:t>
      </w:r>
      <w:proofErr w:type="spellStart"/>
      <w:r w:rsidRPr="00773653">
        <w:rPr>
          <w:rFonts w:ascii="Palatino Linotype" w:hAnsi="Palatino Linotype"/>
          <w:sz w:val="20"/>
          <w:szCs w:val="20"/>
        </w:rPr>
        <w:t>Muzio</w:t>
      </w:r>
      <w:proofErr w:type="spellEnd"/>
      <w:r w:rsidRPr="00773653">
        <w:rPr>
          <w:rFonts w:ascii="Palatino Linotype" w:hAnsi="Palatino Linotype"/>
          <w:sz w:val="20"/>
          <w:szCs w:val="20"/>
        </w:rPr>
        <w:t xml:space="preserve">, and Jennifer Tomlinson, </w:t>
      </w:r>
      <w:r>
        <w:rPr>
          <w:rFonts w:ascii="Palatino Linotype" w:hAnsi="Palatino Linotype"/>
          <w:sz w:val="20"/>
          <w:szCs w:val="20"/>
        </w:rPr>
        <w:t>‘</w:t>
      </w:r>
      <w:r w:rsidRPr="00773653">
        <w:rPr>
          <w:rFonts w:ascii="Palatino Linotype" w:hAnsi="Palatino Linotype"/>
          <w:sz w:val="20"/>
          <w:szCs w:val="20"/>
        </w:rPr>
        <w:t>Diversity in the Legal Profession in England and Wales: A Qualitative Study of Barriers and Individual Choices</w:t>
      </w:r>
      <w:r>
        <w:rPr>
          <w:rFonts w:ascii="Palatino Linotype" w:hAnsi="Palatino Linotype"/>
          <w:sz w:val="20"/>
          <w:szCs w:val="20"/>
        </w:rPr>
        <w:t>’</w:t>
      </w:r>
      <w:r w:rsidRPr="00773653">
        <w:rPr>
          <w:rFonts w:ascii="Palatino Linotype" w:hAnsi="Palatino Linotype"/>
          <w:sz w:val="20"/>
          <w:szCs w:val="20"/>
        </w:rPr>
        <w:t>, Legal Board – University of Westminster (2010).</w:t>
      </w:r>
    </w:p>
  </w:footnote>
  <w:footnote w:id="21">
    <w:p w14:paraId="7A2B0328" w14:textId="288B01E2" w:rsidR="0024783D" w:rsidRPr="0024783D" w:rsidRDefault="0024783D">
      <w:pPr>
        <w:pStyle w:val="FootnoteText"/>
        <w:rPr>
          <w:lang w:val="en-GB"/>
        </w:rPr>
      </w:pPr>
      <w:r>
        <w:rPr>
          <w:rStyle w:val="FootnoteReference"/>
        </w:rPr>
        <w:footnoteRef/>
      </w:r>
      <w:r>
        <w:t xml:space="preserve"> </w:t>
      </w:r>
      <w:r w:rsidRPr="00773653">
        <w:rPr>
          <w:rFonts w:ascii="Palatino Linotype" w:eastAsia="Arial Unicode MS" w:hAnsi="Palatino Linotype"/>
          <w:color w:val="000000"/>
          <w:sz w:val="20"/>
          <w:szCs w:val="20"/>
          <w:u w:color="000000"/>
        </w:rPr>
        <w:t>Other racialized law students include black/African American, Persian, and one mixed-race, Latino/Asian student who identified as such. The other mixed-race students in this sample identified with a conventional racial category (Asian American, Latino, or white).</w:t>
      </w:r>
    </w:p>
  </w:footnote>
  <w:footnote w:id="22">
    <w:p w14:paraId="488BBA72" w14:textId="0965A2F0" w:rsidR="0024783D" w:rsidRPr="0024783D" w:rsidRDefault="0024783D">
      <w:pPr>
        <w:pStyle w:val="FootnoteText"/>
        <w:rPr>
          <w:lang w:val="en-GB"/>
        </w:rPr>
      </w:pPr>
      <w:r>
        <w:rPr>
          <w:rStyle w:val="FootnoteReference"/>
        </w:rPr>
        <w:footnoteRef/>
      </w:r>
      <w:r>
        <w:t xml:space="preserve"> </w:t>
      </w:r>
      <w:r w:rsidRPr="00773653">
        <w:rPr>
          <w:rFonts w:ascii="Palatino Linotype" w:hAnsi="Palatino Linotype"/>
          <w:sz w:val="20"/>
          <w:szCs w:val="20"/>
        </w:rPr>
        <w:t xml:space="preserve">Oversampling is a method used to establish not only representation, but also reliability in the respondents’ experiences. As </w:t>
      </w:r>
      <w:proofErr w:type="spellStart"/>
      <w:r w:rsidRPr="00773653">
        <w:rPr>
          <w:rFonts w:ascii="Palatino Linotype" w:hAnsi="Palatino Linotype"/>
          <w:sz w:val="20"/>
          <w:szCs w:val="20"/>
        </w:rPr>
        <w:t>sociolegal</w:t>
      </w:r>
      <w:proofErr w:type="spellEnd"/>
      <w:r w:rsidRPr="00773653">
        <w:rPr>
          <w:rFonts w:ascii="Palatino Linotype" w:hAnsi="Palatino Linotype"/>
          <w:sz w:val="20"/>
          <w:szCs w:val="20"/>
        </w:rPr>
        <w:t xml:space="preserve"> scholarship does not generally focus on Asian Americans and Latinos in particular, oversampling provides a more accurate representation of their experiences.</w:t>
      </w:r>
    </w:p>
  </w:footnote>
  <w:footnote w:id="23">
    <w:p w14:paraId="1656A176" w14:textId="0351ADC8"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Traditional students refer to those who transitioned immediately from college to law school, which is the common practice. Nontraditional students return to school at an older age, often to prepare for a second career, and are commonly known as OWLS – Older and Wiser Law Students.</w:t>
      </w:r>
    </w:p>
  </w:footnote>
  <w:footnote w:id="24">
    <w:p w14:paraId="2CD9EB71" w14:textId="65EA5DEF"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Two students in this sample worked for over 10 years in the service industry before returning to law school, and are coded as “returnees” because they mentioned garnering “life experiences.”</w:t>
      </w:r>
    </w:p>
  </w:footnote>
  <w:footnote w:id="25">
    <w:p w14:paraId="6B5C0C08" w14:textId="04DEC049"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rPr>
        <w:t>Although returnees were also anxious about exams and found learning the new materials overwhelming, they were generally positive about the workload.</w:t>
      </w:r>
    </w:p>
  </w:footnote>
  <w:footnote w:id="26">
    <w:p w14:paraId="2CA1BB07" w14:textId="0426573B" w:rsidR="003C1045" w:rsidRPr="003C1045" w:rsidRDefault="003C1045">
      <w:pPr>
        <w:pStyle w:val="FootnoteText"/>
        <w:rPr>
          <w:lang w:val="en-GB"/>
        </w:rPr>
      </w:pPr>
      <w:r>
        <w:rPr>
          <w:rStyle w:val="FootnoteReference"/>
        </w:rPr>
        <w:footnoteRef/>
      </w:r>
      <w:r>
        <w:t xml:space="preserve"> </w:t>
      </w:r>
      <w:r w:rsidRPr="00773653">
        <w:rPr>
          <w:rFonts w:ascii="Palatino Linotype" w:eastAsia="Arial Unicode MS" w:hAnsi="Palatino Linotype"/>
          <w:color w:val="000000"/>
          <w:sz w:val="20"/>
          <w:szCs w:val="20"/>
          <w:u w:color="000000"/>
        </w:rPr>
        <w:t>Students are admitted from Yale, Harvard, University of Pennsylvania, etc. A quick Internet search readily yields this type of admissions information.</w:t>
      </w:r>
    </w:p>
  </w:footnote>
  <w:footnote w:id="27">
    <w:p w14:paraId="5CF2E781" w14:textId="4A6CDCE5"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Andrew W. Francis and Iain W. McDonald, </w:t>
      </w:r>
      <w:r>
        <w:rPr>
          <w:rFonts w:ascii="Palatino Linotype" w:hAnsi="Palatino Linotype"/>
          <w:sz w:val="20"/>
          <w:szCs w:val="20"/>
        </w:rPr>
        <w:t>‘</w:t>
      </w:r>
      <w:r w:rsidRPr="00773653">
        <w:rPr>
          <w:rFonts w:ascii="Palatino Linotype" w:hAnsi="Palatino Linotype"/>
          <w:sz w:val="20"/>
          <w:szCs w:val="20"/>
        </w:rPr>
        <w:t>Preferential Treatment, Social Justice, and the Part-Time Law Student</w:t>
      </w:r>
      <w:r>
        <w:rPr>
          <w:rFonts w:ascii="Palatino Linotype" w:hAnsi="Palatino Linotype"/>
          <w:sz w:val="20"/>
          <w:szCs w:val="20"/>
        </w:rPr>
        <w:t>’</w:t>
      </w:r>
      <w:r w:rsidRPr="00773653">
        <w:rPr>
          <w:rFonts w:ascii="Palatino Linotype" w:hAnsi="Palatino Linotype"/>
          <w:sz w:val="20"/>
          <w:szCs w:val="20"/>
        </w:rPr>
        <w:t xml:space="preserve">, 33 </w:t>
      </w:r>
      <w:r w:rsidRPr="00222560">
        <w:rPr>
          <w:rFonts w:ascii="Palatino Linotype" w:hAnsi="Palatino Linotype"/>
          <w:i/>
          <w:sz w:val="20"/>
          <w:szCs w:val="20"/>
        </w:rPr>
        <w:t>Journal of Law and Society</w:t>
      </w:r>
      <w:r w:rsidRPr="00773653">
        <w:rPr>
          <w:rFonts w:ascii="Palatino Linotype" w:hAnsi="Palatino Linotype"/>
          <w:sz w:val="20"/>
          <w:szCs w:val="20"/>
        </w:rPr>
        <w:t>, 92-108 (2006).</w:t>
      </w:r>
    </w:p>
  </w:footnote>
  <w:footnote w:id="28">
    <w:p w14:paraId="11B6B9EF" w14:textId="13F31FD6"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Andrew Francis and Iain McDonald, </w:t>
      </w:r>
      <w:r>
        <w:rPr>
          <w:rFonts w:ascii="Palatino Linotype" w:hAnsi="Palatino Linotype"/>
          <w:sz w:val="20"/>
          <w:szCs w:val="20"/>
        </w:rPr>
        <w:t>‘</w:t>
      </w:r>
      <w:r w:rsidRPr="00773653">
        <w:rPr>
          <w:rFonts w:ascii="Palatino Linotype" w:hAnsi="Palatino Linotype"/>
          <w:sz w:val="20"/>
          <w:szCs w:val="20"/>
        </w:rPr>
        <w:t>After Dark and Out in the Cold: Part-Time Law Studen</w:t>
      </w:r>
      <w:r>
        <w:rPr>
          <w:rFonts w:ascii="Palatino Linotype" w:hAnsi="Palatino Linotype"/>
          <w:sz w:val="20"/>
          <w:szCs w:val="20"/>
        </w:rPr>
        <w:t>ts and the Myth of “Equivalency</w:t>
      </w:r>
      <w:r w:rsidRPr="00773653">
        <w:rPr>
          <w:rFonts w:ascii="Palatino Linotype" w:hAnsi="Palatino Linotype"/>
          <w:sz w:val="20"/>
          <w:szCs w:val="20"/>
        </w:rPr>
        <w:t>”</w:t>
      </w:r>
      <w:r>
        <w:rPr>
          <w:rFonts w:ascii="Palatino Linotype" w:hAnsi="Palatino Linotype"/>
          <w:sz w:val="20"/>
          <w:szCs w:val="20"/>
        </w:rPr>
        <w:t>’,</w:t>
      </w:r>
      <w:r w:rsidRPr="00773653">
        <w:rPr>
          <w:rFonts w:ascii="Palatino Linotype" w:hAnsi="Palatino Linotype"/>
          <w:sz w:val="20"/>
          <w:szCs w:val="20"/>
        </w:rPr>
        <w:t xml:space="preserve"> 36 </w:t>
      </w:r>
      <w:r w:rsidRPr="00222560">
        <w:rPr>
          <w:rFonts w:ascii="Palatino Linotype" w:hAnsi="Palatino Linotype"/>
          <w:i/>
          <w:sz w:val="20"/>
          <w:szCs w:val="20"/>
        </w:rPr>
        <w:t>Journal of Law and Society</w:t>
      </w:r>
      <w:r>
        <w:rPr>
          <w:rFonts w:ascii="Palatino Linotype" w:hAnsi="Palatino Linotype"/>
          <w:sz w:val="20"/>
          <w:szCs w:val="20"/>
        </w:rPr>
        <w:t xml:space="preserve"> 220-247 (2009).</w:t>
      </w:r>
    </w:p>
  </w:footnote>
  <w:footnote w:id="29">
    <w:p w14:paraId="7A7D2B26" w14:textId="2E3BC586"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While this may be a sampling anomaly, it does not distract from the divergent experiences between </w:t>
      </w:r>
      <w:proofErr w:type="spellStart"/>
      <w:r w:rsidRPr="00773653">
        <w:rPr>
          <w:rFonts w:ascii="Palatino Linotype" w:hAnsi="Palatino Linotype"/>
          <w:sz w:val="20"/>
          <w:szCs w:val="20"/>
        </w:rPr>
        <w:t>conventionals</w:t>
      </w:r>
      <w:proofErr w:type="spellEnd"/>
      <w:r w:rsidRPr="00773653">
        <w:rPr>
          <w:rFonts w:ascii="Palatino Linotype" w:hAnsi="Palatino Linotype"/>
          <w:sz w:val="20"/>
          <w:szCs w:val="20"/>
        </w:rPr>
        <w:t xml:space="preserve"> and returnees.</w:t>
      </w:r>
    </w:p>
  </w:footnote>
  <w:footnote w:id="30">
    <w:p w14:paraId="303D9B08" w14:textId="7E3ECF89"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Respondents describe “gunners” as law students who will stop at nothing to achieve the best grades, and success. They are perceived as straining to answer professors’ questions, tearing pages out of library casebooks, and compete with their peers to acquire the best internships. And, they boast about their accomplishments. These types of students are so pervasive (and disliked by some), that the tag “gunner” is in common usage by law students</w:t>
      </w:r>
      <w:r>
        <w:rPr>
          <w:rFonts w:ascii="Palatino Linotype" w:hAnsi="Palatino Linotype"/>
          <w:sz w:val="20"/>
          <w:szCs w:val="20"/>
        </w:rPr>
        <w:t>,</w:t>
      </w:r>
      <w:r w:rsidRPr="00773653">
        <w:rPr>
          <w:rFonts w:ascii="Palatino Linotype" w:hAnsi="Palatino Linotype"/>
          <w:sz w:val="20"/>
          <w:szCs w:val="20"/>
        </w:rPr>
        <w:t xml:space="preserve"> including appearing on the popular legal blog, </w:t>
      </w:r>
      <w:r w:rsidRPr="00773653">
        <w:rPr>
          <w:rFonts w:ascii="Palatino Linotype" w:hAnsi="Palatino Linotype"/>
          <w:i/>
          <w:sz w:val="20"/>
          <w:szCs w:val="20"/>
        </w:rPr>
        <w:t>Abovethelaw.com</w:t>
      </w:r>
      <w:r w:rsidRPr="00773653">
        <w:rPr>
          <w:rFonts w:ascii="Palatino Linotype" w:hAnsi="Palatino Linotype"/>
          <w:sz w:val="20"/>
          <w:szCs w:val="20"/>
        </w:rPr>
        <w:t>.</w:t>
      </w:r>
    </w:p>
  </w:footnote>
  <w:footnote w:id="31">
    <w:p w14:paraId="7AB6E994" w14:textId="4317E5F0"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A 1973 film about an elite American law school, </w:t>
      </w:r>
      <w:r w:rsidRPr="00773653">
        <w:rPr>
          <w:rFonts w:ascii="Palatino Linotype" w:hAnsi="Palatino Linotype"/>
          <w:i/>
          <w:sz w:val="20"/>
          <w:szCs w:val="20"/>
        </w:rPr>
        <w:t>The Paper Chase</w:t>
      </w:r>
      <w:r w:rsidRPr="00773653">
        <w:rPr>
          <w:rFonts w:ascii="Palatino Linotype" w:hAnsi="Palatino Linotype"/>
          <w:sz w:val="20"/>
          <w:szCs w:val="20"/>
        </w:rPr>
        <w:t xml:space="preserve"> stars actor John Houseman who plays unforgiving law professor, Charles W. Kingsfield Jr.</w:t>
      </w:r>
    </w:p>
  </w:footnote>
  <w:footnote w:id="32">
    <w:p w14:paraId="4369AEFC" w14:textId="29BBCFCC"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Alejandro </w:t>
      </w:r>
      <w:proofErr w:type="spellStart"/>
      <w:r w:rsidRPr="00773653">
        <w:rPr>
          <w:rFonts w:ascii="Palatino Linotype" w:hAnsi="Palatino Linotype"/>
          <w:sz w:val="20"/>
          <w:szCs w:val="20"/>
        </w:rPr>
        <w:t>Portes</w:t>
      </w:r>
      <w:proofErr w:type="spellEnd"/>
      <w:r w:rsidRPr="00773653">
        <w:rPr>
          <w:rFonts w:ascii="Palatino Linotype" w:hAnsi="Palatino Linotype"/>
          <w:sz w:val="20"/>
          <w:szCs w:val="20"/>
        </w:rPr>
        <w:t xml:space="preserve"> and Rubén G. </w:t>
      </w:r>
      <w:proofErr w:type="spellStart"/>
      <w:r w:rsidRPr="00773653">
        <w:rPr>
          <w:rFonts w:ascii="Palatino Linotype" w:hAnsi="Palatino Linotype"/>
          <w:sz w:val="20"/>
          <w:szCs w:val="20"/>
        </w:rPr>
        <w:t>Rumbaut</w:t>
      </w:r>
      <w:proofErr w:type="spellEnd"/>
      <w:r w:rsidRPr="00773653">
        <w:rPr>
          <w:rFonts w:ascii="Palatino Linotype" w:hAnsi="Palatino Linotype"/>
          <w:sz w:val="20"/>
          <w:szCs w:val="20"/>
        </w:rPr>
        <w:t xml:space="preserve">, </w:t>
      </w:r>
      <w:r w:rsidRPr="00773653">
        <w:rPr>
          <w:rFonts w:ascii="Palatino Linotype" w:hAnsi="Palatino Linotype"/>
          <w:i/>
          <w:sz w:val="20"/>
          <w:szCs w:val="20"/>
        </w:rPr>
        <w:t xml:space="preserve">Immigrant America: A Portrait </w:t>
      </w:r>
      <w:r w:rsidRPr="00773653">
        <w:rPr>
          <w:rFonts w:ascii="Palatino Linotype" w:hAnsi="Palatino Linotype"/>
          <w:sz w:val="20"/>
          <w:szCs w:val="20"/>
        </w:rPr>
        <w:t>(2006).</w:t>
      </w:r>
    </w:p>
  </w:footnote>
  <w:footnote w:id="33">
    <w:p w14:paraId="3520CA25" w14:textId="7BB643B5"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Lawrence Foster, </w:t>
      </w:r>
      <w:r>
        <w:rPr>
          <w:rFonts w:ascii="Palatino Linotype" w:hAnsi="Palatino Linotype"/>
          <w:sz w:val="20"/>
          <w:szCs w:val="20"/>
        </w:rPr>
        <w:t>‘</w:t>
      </w:r>
      <w:r w:rsidRPr="00773653">
        <w:rPr>
          <w:rFonts w:ascii="Palatino Linotype" w:hAnsi="Palatino Linotype"/>
          <w:sz w:val="20"/>
          <w:szCs w:val="20"/>
        </w:rPr>
        <w:t>The Impact of the Close Relationship Between American Law Schools and the Practicing Bar</w:t>
      </w:r>
      <w:r>
        <w:rPr>
          <w:rFonts w:ascii="Palatino Linotype" w:hAnsi="Palatino Linotype"/>
          <w:sz w:val="20"/>
          <w:szCs w:val="20"/>
        </w:rPr>
        <w:t>’</w:t>
      </w:r>
      <w:r w:rsidRPr="00773653">
        <w:rPr>
          <w:rFonts w:ascii="Palatino Linotype" w:hAnsi="Palatino Linotype"/>
          <w:sz w:val="20"/>
          <w:szCs w:val="20"/>
        </w:rPr>
        <w:t xml:space="preserve">, 51 </w:t>
      </w:r>
      <w:r w:rsidRPr="00BB3E24">
        <w:rPr>
          <w:rFonts w:ascii="Palatino Linotype" w:hAnsi="Palatino Linotype"/>
          <w:i/>
          <w:sz w:val="20"/>
          <w:szCs w:val="20"/>
        </w:rPr>
        <w:t>The Journal of Legal Education</w:t>
      </w:r>
      <w:r>
        <w:rPr>
          <w:rFonts w:ascii="Palatino Linotype" w:hAnsi="Palatino Linotype"/>
          <w:sz w:val="20"/>
          <w:szCs w:val="20"/>
        </w:rPr>
        <w:t>, 346-349 (2001).</w:t>
      </w:r>
    </w:p>
  </w:footnote>
  <w:footnote w:id="34">
    <w:p w14:paraId="2D302D14" w14:textId="1C18B283"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Eric J. </w:t>
      </w:r>
      <w:proofErr w:type="spellStart"/>
      <w:r w:rsidRPr="00773653">
        <w:rPr>
          <w:rFonts w:ascii="Palatino Linotype" w:hAnsi="Palatino Linotype"/>
          <w:sz w:val="20"/>
          <w:szCs w:val="20"/>
        </w:rPr>
        <w:t>Gouvin</w:t>
      </w:r>
      <w:proofErr w:type="spellEnd"/>
      <w:r w:rsidRPr="00773653">
        <w:rPr>
          <w:rFonts w:ascii="Palatino Linotype" w:hAnsi="Palatino Linotype"/>
          <w:sz w:val="20"/>
          <w:szCs w:val="20"/>
        </w:rPr>
        <w:t xml:space="preserve">, </w:t>
      </w:r>
      <w:r>
        <w:rPr>
          <w:rFonts w:ascii="Palatino Linotype" w:hAnsi="Palatino Linotype"/>
          <w:sz w:val="20"/>
          <w:szCs w:val="20"/>
        </w:rPr>
        <w:t>‘</w:t>
      </w:r>
      <w:r w:rsidRPr="00773653">
        <w:rPr>
          <w:rFonts w:ascii="Palatino Linotype" w:hAnsi="Palatino Linotype"/>
          <w:sz w:val="20"/>
          <w:szCs w:val="20"/>
        </w:rPr>
        <w:t>Learning Business Law by Doing It: Real Transactions in Law School Clinics</w:t>
      </w:r>
      <w:r>
        <w:rPr>
          <w:rFonts w:ascii="Palatino Linotype" w:hAnsi="Palatino Linotype"/>
          <w:sz w:val="20"/>
          <w:szCs w:val="20"/>
        </w:rPr>
        <w:t>’</w:t>
      </w:r>
      <w:r w:rsidRPr="00773653">
        <w:rPr>
          <w:rFonts w:ascii="Palatino Linotype" w:hAnsi="Palatino Linotype"/>
          <w:sz w:val="20"/>
          <w:szCs w:val="20"/>
        </w:rPr>
        <w:t xml:space="preserve">, 14 </w:t>
      </w:r>
      <w:r w:rsidRPr="00BB3E24">
        <w:rPr>
          <w:rFonts w:ascii="Palatino Linotype" w:hAnsi="Palatino Linotype"/>
          <w:i/>
          <w:sz w:val="20"/>
          <w:szCs w:val="20"/>
        </w:rPr>
        <w:t>Business Law Today</w:t>
      </w:r>
      <w:r>
        <w:rPr>
          <w:rFonts w:ascii="Palatino Linotype" w:hAnsi="Palatino Linotype"/>
          <w:sz w:val="20"/>
          <w:szCs w:val="20"/>
        </w:rPr>
        <w:t>, 52-55.</w:t>
      </w:r>
    </w:p>
  </w:footnote>
  <w:footnote w:id="35">
    <w:p w14:paraId="0B1D19BE" w14:textId="77801779" w:rsidR="003C1045" w:rsidRPr="003C1045" w:rsidRDefault="003C1045">
      <w:pPr>
        <w:pStyle w:val="FootnoteText"/>
        <w:rPr>
          <w:lang w:val="en-GB"/>
        </w:rPr>
      </w:pPr>
      <w:r>
        <w:rPr>
          <w:rStyle w:val="FootnoteReference"/>
        </w:rPr>
        <w:footnoteRef/>
      </w:r>
      <w:r>
        <w:t xml:space="preserve"> </w:t>
      </w:r>
      <w:proofErr w:type="spellStart"/>
      <w:r>
        <w:rPr>
          <w:rFonts w:ascii="Palatino Linotype" w:hAnsi="Palatino Linotype"/>
          <w:sz w:val="20"/>
          <w:szCs w:val="20"/>
        </w:rPr>
        <w:t>Gouvin</w:t>
      </w:r>
      <w:proofErr w:type="spellEnd"/>
      <w:r>
        <w:rPr>
          <w:rFonts w:ascii="Palatino Linotype" w:hAnsi="Palatino Linotype"/>
          <w:sz w:val="20"/>
          <w:szCs w:val="20"/>
        </w:rPr>
        <w:t>, 55, 2004.</w:t>
      </w:r>
    </w:p>
  </w:footnote>
  <w:footnote w:id="36">
    <w:p w14:paraId="424EB0C7" w14:textId="25419720"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Amy L. Ziegler, </w:t>
      </w:r>
      <w:r>
        <w:rPr>
          <w:rFonts w:ascii="Palatino Linotype" w:hAnsi="Palatino Linotype"/>
          <w:sz w:val="20"/>
          <w:szCs w:val="20"/>
        </w:rPr>
        <w:t>‘</w:t>
      </w:r>
      <w:r w:rsidRPr="00773653">
        <w:rPr>
          <w:rFonts w:ascii="Palatino Linotype" w:hAnsi="Palatino Linotype"/>
          <w:sz w:val="20"/>
          <w:szCs w:val="20"/>
        </w:rPr>
        <w:t>A Law School Clinic and the Bar: Promoting Development</w:t>
      </w:r>
      <w:r>
        <w:rPr>
          <w:rFonts w:ascii="Palatino Linotype" w:hAnsi="Palatino Linotype"/>
          <w:sz w:val="20"/>
          <w:szCs w:val="20"/>
        </w:rPr>
        <w:t>’</w:t>
      </w:r>
      <w:r w:rsidRPr="00773653">
        <w:rPr>
          <w:rFonts w:ascii="Palatino Linotype" w:hAnsi="Palatino Linotype"/>
          <w:sz w:val="20"/>
          <w:szCs w:val="20"/>
        </w:rPr>
        <w:t xml:space="preserve">, 2 </w:t>
      </w:r>
      <w:r w:rsidRPr="00BB3E24">
        <w:rPr>
          <w:rFonts w:ascii="Palatino Linotype" w:hAnsi="Palatino Linotype"/>
          <w:i/>
          <w:sz w:val="20"/>
          <w:szCs w:val="20"/>
        </w:rPr>
        <w:t>ABA Journal of Affordable Housing and Community Development Law</w:t>
      </w:r>
      <w:r>
        <w:rPr>
          <w:rFonts w:ascii="Palatino Linotype" w:hAnsi="Palatino Linotype"/>
          <w:sz w:val="20"/>
          <w:szCs w:val="20"/>
        </w:rPr>
        <w:t>, 16-17 (1993).</w:t>
      </w:r>
    </w:p>
  </w:footnote>
  <w:footnote w:id="37">
    <w:p w14:paraId="5EFECAD0" w14:textId="08A99F02"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Elliot S. Milstein, </w:t>
      </w:r>
      <w:r>
        <w:rPr>
          <w:rFonts w:ascii="Palatino Linotype" w:hAnsi="Palatino Linotype"/>
          <w:sz w:val="20"/>
          <w:szCs w:val="20"/>
        </w:rPr>
        <w:t>‘</w:t>
      </w:r>
      <w:r w:rsidRPr="00773653">
        <w:rPr>
          <w:rFonts w:ascii="Palatino Linotype" w:hAnsi="Palatino Linotype"/>
          <w:sz w:val="20"/>
          <w:szCs w:val="20"/>
        </w:rPr>
        <w:t>Clinical Legal Education in the United States: In-House Externships and Simulations</w:t>
      </w:r>
      <w:r>
        <w:rPr>
          <w:rFonts w:ascii="Palatino Linotype" w:hAnsi="Palatino Linotype"/>
          <w:sz w:val="20"/>
          <w:szCs w:val="20"/>
        </w:rPr>
        <w:t>’</w:t>
      </w:r>
      <w:r w:rsidRPr="00773653">
        <w:rPr>
          <w:rFonts w:ascii="Palatino Linotype" w:hAnsi="Palatino Linotype"/>
          <w:sz w:val="20"/>
          <w:szCs w:val="20"/>
        </w:rPr>
        <w:t xml:space="preserve">, 51 </w:t>
      </w:r>
      <w:r w:rsidRPr="00BB3E24">
        <w:rPr>
          <w:rFonts w:ascii="Palatino Linotype" w:hAnsi="Palatino Linotype"/>
          <w:i/>
          <w:sz w:val="20"/>
          <w:szCs w:val="20"/>
        </w:rPr>
        <w:t>J. of Legal Education</w:t>
      </w:r>
      <w:r w:rsidRPr="00773653">
        <w:rPr>
          <w:rFonts w:ascii="Palatino Linotype" w:hAnsi="Palatino Linotype"/>
          <w:sz w:val="20"/>
          <w:szCs w:val="20"/>
        </w:rPr>
        <w:t>, 375 (2001) for discussion of the dearth of c</w:t>
      </w:r>
      <w:r>
        <w:rPr>
          <w:rFonts w:ascii="Palatino Linotype" w:hAnsi="Palatino Linotype"/>
          <w:sz w:val="20"/>
          <w:szCs w:val="20"/>
        </w:rPr>
        <w:t>linics in American law schools.</w:t>
      </w:r>
    </w:p>
  </w:footnote>
  <w:footnote w:id="38">
    <w:p w14:paraId="352857D5" w14:textId="0BCC78FD" w:rsidR="003C1045" w:rsidRPr="003C1045" w:rsidRDefault="003C1045">
      <w:pPr>
        <w:pStyle w:val="FootnoteText"/>
        <w:rPr>
          <w:lang w:val="en-GB"/>
        </w:rPr>
      </w:pPr>
      <w:r>
        <w:rPr>
          <w:rStyle w:val="FootnoteReference"/>
        </w:rPr>
        <w:footnoteRef/>
      </w:r>
      <w:r>
        <w:t xml:space="preserve"> </w:t>
      </w:r>
      <w:r w:rsidRPr="00773653">
        <w:rPr>
          <w:rFonts w:ascii="Palatino Linotype" w:hAnsi="Palatino Linotype"/>
          <w:sz w:val="20"/>
          <w:szCs w:val="20"/>
        </w:rPr>
        <w:t xml:space="preserve">See Richard H. Sander, </w:t>
      </w:r>
      <w:r>
        <w:rPr>
          <w:rFonts w:ascii="Palatino Linotype" w:hAnsi="Palatino Linotype"/>
          <w:sz w:val="20"/>
          <w:szCs w:val="20"/>
        </w:rPr>
        <w:t>‘</w:t>
      </w:r>
      <w:r w:rsidRPr="00773653">
        <w:rPr>
          <w:rFonts w:ascii="Palatino Linotype" w:hAnsi="Palatino Linotype"/>
          <w:sz w:val="20"/>
          <w:szCs w:val="20"/>
        </w:rPr>
        <w:t>A Systemic Analysis of Affirmative Action in American Law Schools</w:t>
      </w:r>
      <w:r>
        <w:rPr>
          <w:rFonts w:ascii="Palatino Linotype" w:hAnsi="Palatino Linotype"/>
          <w:sz w:val="20"/>
          <w:szCs w:val="20"/>
        </w:rPr>
        <w:t>’</w:t>
      </w:r>
      <w:r w:rsidRPr="00773653">
        <w:rPr>
          <w:rFonts w:ascii="Palatino Linotype" w:hAnsi="Palatino Linotype"/>
          <w:sz w:val="20"/>
          <w:szCs w:val="20"/>
        </w:rPr>
        <w:t xml:space="preserve">, 57 </w:t>
      </w:r>
      <w:r w:rsidRPr="00413E3B">
        <w:rPr>
          <w:rFonts w:ascii="Palatino Linotype" w:hAnsi="Palatino Linotype"/>
          <w:i/>
          <w:sz w:val="20"/>
          <w:szCs w:val="20"/>
        </w:rPr>
        <w:t>Stanford Law Review</w:t>
      </w:r>
      <w:r w:rsidRPr="00773653">
        <w:rPr>
          <w:rFonts w:ascii="Palatino Linotype" w:hAnsi="Palatino Linotype"/>
          <w:sz w:val="20"/>
          <w:szCs w:val="20"/>
        </w:rPr>
        <w:t xml:space="preserve">, 367-483 (2004); Richard H. Sander and Kate L. </w:t>
      </w:r>
      <w:proofErr w:type="spellStart"/>
      <w:r w:rsidRPr="00773653">
        <w:rPr>
          <w:rFonts w:ascii="Palatino Linotype" w:hAnsi="Palatino Linotype"/>
          <w:sz w:val="20"/>
          <w:szCs w:val="20"/>
        </w:rPr>
        <w:t>Antonovics</w:t>
      </w:r>
      <w:proofErr w:type="spellEnd"/>
      <w:r w:rsidRPr="00773653">
        <w:rPr>
          <w:rFonts w:ascii="Palatino Linotype" w:hAnsi="Palatino Linotype"/>
          <w:sz w:val="20"/>
          <w:szCs w:val="20"/>
        </w:rPr>
        <w:t xml:space="preserve">, </w:t>
      </w:r>
      <w:r>
        <w:rPr>
          <w:rFonts w:ascii="Palatino Linotype" w:hAnsi="Palatino Linotype"/>
          <w:sz w:val="20"/>
          <w:szCs w:val="20"/>
        </w:rPr>
        <w:t>‘</w:t>
      </w:r>
      <w:r w:rsidRPr="00773653">
        <w:rPr>
          <w:rFonts w:ascii="Palatino Linotype" w:hAnsi="Palatino Linotype"/>
          <w:sz w:val="20"/>
          <w:szCs w:val="20"/>
        </w:rPr>
        <w:t>Affirmative Action Bans and the “Chilling Effect”</w:t>
      </w:r>
      <w:r>
        <w:rPr>
          <w:rFonts w:ascii="Palatino Linotype" w:hAnsi="Palatino Linotype"/>
          <w:sz w:val="20"/>
          <w:szCs w:val="20"/>
        </w:rPr>
        <w:t>’,</w:t>
      </w:r>
      <w:r w:rsidRPr="00773653">
        <w:rPr>
          <w:rFonts w:ascii="Palatino Linotype" w:hAnsi="Palatino Linotype"/>
          <w:sz w:val="20"/>
          <w:szCs w:val="20"/>
        </w:rPr>
        <w:t xml:space="preserve"> 15 </w:t>
      </w:r>
      <w:r w:rsidRPr="00413E3B">
        <w:rPr>
          <w:rFonts w:ascii="Palatino Linotype" w:hAnsi="Palatino Linotype"/>
          <w:i/>
          <w:sz w:val="20"/>
          <w:szCs w:val="20"/>
        </w:rPr>
        <w:t>American Law and Economics Review</w:t>
      </w:r>
      <w:r>
        <w:rPr>
          <w:rFonts w:ascii="Palatino Linotype" w:hAnsi="Palatino Linotype"/>
          <w:sz w:val="20"/>
          <w:szCs w:val="20"/>
        </w:rPr>
        <w:t>, 252, (2013).</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A8B3" w14:textId="77777777" w:rsidR="00C117E8" w:rsidRDefault="00492797">
    <w:pPr>
      <w:pStyle w:val="Header"/>
    </w:pPr>
    <w:sdt>
      <w:sdtPr>
        <w:id w:val="171999623"/>
        <w:placeholder>
          <w:docPart w:val="EF505BFD77094E49B78B3CEA5AA5855A"/>
        </w:placeholder>
        <w:temporary/>
        <w:showingPlcHdr/>
      </w:sdtPr>
      <w:sdtEndPr/>
      <w:sdtContent>
        <w:r w:rsidR="00C117E8">
          <w:t>[Type text]</w:t>
        </w:r>
      </w:sdtContent>
    </w:sdt>
    <w:r w:rsidR="00C117E8">
      <w:ptab w:relativeTo="margin" w:alignment="center" w:leader="none"/>
    </w:r>
    <w:sdt>
      <w:sdtPr>
        <w:id w:val="171999624"/>
        <w:placeholder>
          <w:docPart w:val="6035C6A49153D9448ED6447DB2ADB364"/>
        </w:placeholder>
        <w:temporary/>
        <w:showingPlcHdr/>
      </w:sdtPr>
      <w:sdtEndPr/>
      <w:sdtContent>
        <w:r w:rsidR="00C117E8">
          <w:t>[Type text]</w:t>
        </w:r>
      </w:sdtContent>
    </w:sdt>
    <w:r w:rsidR="00C117E8">
      <w:ptab w:relativeTo="margin" w:alignment="right" w:leader="none"/>
    </w:r>
    <w:sdt>
      <w:sdtPr>
        <w:id w:val="171999625"/>
        <w:placeholder>
          <w:docPart w:val="95BEF573C2AE99459703B59ACF313BD3"/>
        </w:placeholder>
        <w:temporary/>
        <w:showingPlcHdr/>
      </w:sdtPr>
      <w:sdtEndPr/>
      <w:sdtContent>
        <w:r w:rsidR="00C117E8">
          <w:t>[Type text]</w:t>
        </w:r>
      </w:sdtContent>
    </w:sdt>
  </w:p>
  <w:p w14:paraId="184D9639" w14:textId="77777777" w:rsidR="00C117E8" w:rsidRDefault="00C11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9B53" w14:textId="59BEB25E" w:rsidR="008D13F9" w:rsidRDefault="002875CA" w:rsidP="008D13F9">
    <w:pPr>
      <w:spacing w:line="184" w:lineRule="exact"/>
      <w:ind w:left="20"/>
      <w:jc w:val="center"/>
      <w:rPr>
        <w:rFonts w:ascii="Arial" w:eastAsia="Arial" w:hAnsi="Arial" w:cs="Arial"/>
        <w:sz w:val="16"/>
        <w:szCs w:val="16"/>
      </w:rPr>
    </w:pPr>
    <w:r>
      <w:rPr>
        <w:rFonts w:ascii="Arial" w:eastAsia="Arial" w:hAnsi="Arial" w:cs="Arial"/>
        <w:sz w:val="16"/>
        <w:szCs w:val="16"/>
      </w:rPr>
      <w:t xml:space="preserve">IJCLE - </w:t>
    </w:r>
    <w:proofErr w:type="spellStart"/>
    <w:r>
      <w:rPr>
        <w:rFonts w:ascii="Arial" w:eastAsia="Arial" w:hAnsi="Arial" w:cs="Arial"/>
        <w:sz w:val="16"/>
        <w:szCs w:val="16"/>
      </w:rPr>
      <w:t>vol</w:t>
    </w:r>
    <w:proofErr w:type="spellEnd"/>
    <w:r>
      <w:rPr>
        <w:rFonts w:ascii="Arial" w:eastAsia="Arial" w:hAnsi="Arial" w:cs="Arial"/>
        <w:sz w:val="16"/>
        <w:szCs w:val="16"/>
      </w:rPr>
      <w:t xml:space="preserve"> 23 no 3</w:t>
    </w:r>
  </w:p>
  <w:p w14:paraId="7BEBDE4F" w14:textId="77777777" w:rsidR="008D13F9" w:rsidRDefault="008D13F9">
    <w:pPr>
      <w:pStyle w:val="Header"/>
      <w:rPr>
        <w:rFonts w:ascii="Palatino Linotype" w:hAnsi="Palatino Linotype"/>
        <w:b/>
        <w:i/>
      </w:rPr>
    </w:pPr>
  </w:p>
  <w:p w14:paraId="628247E5" w14:textId="252A82F3" w:rsidR="00C117E8" w:rsidRPr="00D73B18" w:rsidRDefault="00D73B18">
    <w:pPr>
      <w:pStyle w:val="Header"/>
      <w:rPr>
        <w:rFonts w:ascii="Palatino Linotype" w:hAnsi="Palatino Linotype"/>
        <w:b/>
        <w:i/>
      </w:rPr>
    </w:pPr>
    <w:r w:rsidRPr="00D73B18">
      <w:rPr>
        <w:rFonts w:ascii="Palatino Linotype" w:hAnsi="Palatino Linotype"/>
        <w:b/>
        <w:i/>
      </w:rPr>
      <w:t xml:space="preserve">Reviewed Article: Clinic, the </w:t>
    </w:r>
    <w:r w:rsidR="005639D4">
      <w:rPr>
        <w:rFonts w:ascii="Palatino Linotype" w:hAnsi="Palatino Linotype"/>
        <w:b/>
        <w:i/>
      </w:rPr>
      <w:t>U</w:t>
    </w:r>
    <w:r w:rsidRPr="00D73B18">
      <w:rPr>
        <w:rFonts w:ascii="Palatino Linotype" w:hAnsi="Palatino Linotype"/>
        <w:b/>
        <w:i/>
      </w:rPr>
      <w:t>niversity and Society</w:t>
    </w:r>
    <w:r w:rsidR="00C117E8" w:rsidRPr="00D73B18">
      <w:rPr>
        <w:rFonts w:ascii="Palatino Linotype" w:hAnsi="Palatino Linotype"/>
        <w:b/>
        <w:i/>
      </w:rPr>
      <w:ptab w:relativeTo="margin" w:alignment="right" w:leader="none"/>
    </w:r>
  </w:p>
  <w:p w14:paraId="3B0D1101" w14:textId="77777777" w:rsidR="00C117E8" w:rsidRDefault="00C11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6CA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EE7329D"/>
    <w:multiLevelType w:val="hybridMultilevel"/>
    <w:tmpl w:val="AD8A36EA"/>
    <w:lvl w:ilvl="0" w:tplc="E8F21B18">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97"/>
    <w:rsid w:val="000004B4"/>
    <w:rsid w:val="0000150D"/>
    <w:rsid w:val="0000527A"/>
    <w:rsid w:val="00005FFC"/>
    <w:rsid w:val="00006328"/>
    <w:rsid w:val="0001432B"/>
    <w:rsid w:val="000201E6"/>
    <w:rsid w:val="00020AA8"/>
    <w:rsid w:val="00020B99"/>
    <w:rsid w:val="000214CF"/>
    <w:rsid w:val="0002258D"/>
    <w:rsid w:val="00023AAD"/>
    <w:rsid w:val="00027667"/>
    <w:rsid w:val="0003209C"/>
    <w:rsid w:val="0003296D"/>
    <w:rsid w:val="00033395"/>
    <w:rsid w:val="00033D55"/>
    <w:rsid w:val="000359E2"/>
    <w:rsid w:val="00035AC6"/>
    <w:rsid w:val="00036D6C"/>
    <w:rsid w:val="00040AA0"/>
    <w:rsid w:val="000475AD"/>
    <w:rsid w:val="00047A7B"/>
    <w:rsid w:val="00051C19"/>
    <w:rsid w:val="00051FA3"/>
    <w:rsid w:val="0005208F"/>
    <w:rsid w:val="000548CE"/>
    <w:rsid w:val="00057BCB"/>
    <w:rsid w:val="00060D58"/>
    <w:rsid w:val="00061876"/>
    <w:rsid w:val="00061A2F"/>
    <w:rsid w:val="00061DDA"/>
    <w:rsid w:val="00062324"/>
    <w:rsid w:val="00062FD6"/>
    <w:rsid w:val="00066640"/>
    <w:rsid w:val="00066759"/>
    <w:rsid w:val="00067C03"/>
    <w:rsid w:val="0007153E"/>
    <w:rsid w:val="00072A07"/>
    <w:rsid w:val="00073B8C"/>
    <w:rsid w:val="0007573A"/>
    <w:rsid w:val="0007600E"/>
    <w:rsid w:val="00076067"/>
    <w:rsid w:val="00080AAA"/>
    <w:rsid w:val="000819E1"/>
    <w:rsid w:val="000846C9"/>
    <w:rsid w:val="00084C53"/>
    <w:rsid w:val="00086DD1"/>
    <w:rsid w:val="000876F1"/>
    <w:rsid w:val="00092B4C"/>
    <w:rsid w:val="00093726"/>
    <w:rsid w:val="0009594E"/>
    <w:rsid w:val="000962D7"/>
    <w:rsid w:val="0009796D"/>
    <w:rsid w:val="000A0DE4"/>
    <w:rsid w:val="000A15E0"/>
    <w:rsid w:val="000A20CE"/>
    <w:rsid w:val="000A2A1D"/>
    <w:rsid w:val="000A4B57"/>
    <w:rsid w:val="000B06E8"/>
    <w:rsid w:val="000B1391"/>
    <w:rsid w:val="000B1819"/>
    <w:rsid w:val="000B2A0F"/>
    <w:rsid w:val="000B44EA"/>
    <w:rsid w:val="000B6B07"/>
    <w:rsid w:val="000C0197"/>
    <w:rsid w:val="000C537B"/>
    <w:rsid w:val="000C5E74"/>
    <w:rsid w:val="000C64F3"/>
    <w:rsid w:val="000C72A2"/>
    <w:rsid w:val="000D083B"/>
    <w:rsid w:val="000D1261"/>
    <w:rsid w:val="000D4B8B"/>
    <w:rsid w:val="000D6898"/>
    <w:rsid w:val="000E1BFD"/>
    <w:rsid w:val="000E4401"/>
    <w:rsid w:val="000E73D5"/>
    <w:rsid w:val="000E742F"/>
    <w:rsid w:val="000F0E35"/>
    <w:rsid w:val="000F320F"/>
    <w:rsid w:val="000F32D3"/>
    <w:rsid w:val="000F3390"/>
    <w:rsid w:val="000F345C"/>
    <w:rsid w:val="000F348B"/>
    <w:rsid w:val="000F4EEC"/>
    <w:rsid w:val="000F6F0B"/>
    <w:rsid w:val="000F70FB"/>
    <w:rsid w:val="00101F26"/>
    <w:rsid w:val="0010213A"/>
    <w:rsid w:val="00103A2A"/>
    <w:rsid w:val="001058A0"/>
    <w:rsid w:val="00106F7E"/>
    <w:rsid w:val="00107794"/>
    <w:rsid w:val="0011185F"/>
    <w:rsid w:val="00113711"/>
    <w:rsid w:val="00115797"/>
    <w:rsid w:val="0011751F"/>
    <w:rsid w:val="0012095B"/>
    <w:rsid w:val="00120C87"/>
    <w:rsid w:val="00124EBE"/>
    <w:rsid w:val="00125228"/>
    <w:rsid w:val="00130459"/>
    <w:rsid w:val="00130526"/>
    <w:rsid w:val="0013473A"/>
    <w:rsid w:val="00135707"/>
    <w:rsid w:val="00135F14"/>
    <w:rsid w:val="00136756"/>
    <w:rsid w:val="0013688F"/>
    <w:rsid w:val="0013754A"/>
    <w:rsid w:val="00140615"/>
    <w:rsid w:val="00145436"/>
    <w:rsid w:val="00145D57"/>
    <w:rsid w:val="00145DC4"/>
    <w:rsid w:val="00151178"/>
    <w:rsid w:val="0015210F"/>
    <w:rsid w:val="00152C15"/>
    <w:rsid w:val="00156781"/>
    <w:rsid w:val="00160BEC"/>
    <w:rsid w:val="00160CB3"/>
    <w:rsid w:val="0016128C"/>
    <w:rsid w:val="001625F6"/>
    <w:rsid w:val="00162FEA"/>
    <w:rsid w:val="0016522E"/>
    <w:rsid w:val="00166112"/>
    <w:rsid w:val="001662AB"/>
    <w:rsid w:val="0016758F"/>
    <w:rsid w:val="00171453"/>
    <w:rsid w:val="00171DDB"/>
    <w:rsid w:val="00172697"/>
    <w:rsid w:val="00174193"/>
    <w:rsid w:val="00175075"/>
    <w:rsid w:val="00175B73"/>
    <w:rsid w:val="001769EA"/>
    <w:rsid w:val="001801C3"/>
    <w:rsid w:val="00184717"/>
    <w:rsid w:val="00185100"/>
    <w:rsid w:val="001856B3"/>
    <w:rsid w:val="00192B1C"/>
    <w:rsid w:val="00193324"/>
    <w:rsid w:val="00194173"/>
    <w:rsid w:val="00196D42"/>
    <w:rsid w:val="0019761A"/>
    <w:rsid w:val="001A03CF"/>
    <w:rsid w:val="001A1AA1"/>
    <w:rsid w:val="001A228F"/>
    <w:rsid w:val="001A355E"/>
    <w:rsid w:val="001A4924"/>
    <w:rsid w:val="001A6A5D"/>
    <w:rsid w:val="001A78D0"/>
    <w:rsid w:val="001B1FF6"/>
    <w:rsid w:val="001B2B25"/>
    <w:rsid w:val="001B3557"/>
    <w:rsid w:val="001B3E68"/>
    <w:rsid w:val="001B48B2"/>
    <w:rsid w:val="001B4BBE"/>
    <w:rsid w:val="001B5A98"/>
    <w:rsid w:val="001B61F1"/>
    <w:rsid w:val="001C21A6"/>
    <w:rsid w:val="001C2C88"/>
    <w:rsid w:val="001C4A08"/>
    <w:rsid w:val="001D2611"/>
    <w:rsid w:val="001D33D7"/>
    <w:rsid w:val="001D3C20"/>
    <w:rsid w:val="001D719D"/>
    <w:rsid w:val="001D7FAD"/>
    <w:rsid w:val="001E06E3"/>
    <w:rsid w:val="001E20B0"/>
    <w:rsid w:val="001E388A"/>
    <w:rsid w:val="001E3C14"/>
    <w:rsid w:val="001E72DF"/>
    <w:rsid w:val="001F089D"/>
    <w:rsid w:val="001F360A"/>
    <w:rsid w:val="001F3AB3"/>
    <w:rsid w:val="001F61FC"/>
    <w:rsid w:val="002028C7"/>
    <w:rsid w:val="00207398"/>
    <w:rsid w:val="00207635"/>
    <w:rsid w:val="00207DF0"/>
    <w:rsid w:val="00212792"/>
    <w:rsid w:val="00212F85"/>
    <w:rsid w:val="00216524"/>
    <w:rsid w:val="002165F8"/>
    <w:rsid w:val="0021698B"/>
    <w:rsid w:val="0021720D"/>
    <w:rsid w:val="00222560"/>
    <w:rsid w:val="00222A14"/>
    <w:rsid w:val="00223559"/>
    <w:rsid w:val="00225797"/>
    <w:rsid w:val="00231307"/>
    <w:rsid w:val="00234345"/>
    <w:rsid w:val="00237C5C"/>
    <w:rsid w:val="002409DC"/>
    <w:rsid w:val="00240DD0"/>
    <w:rsid w:val="00240EC4"/>
    <w:rsid w:val="0024308A"/>
    <w:rsid w:val="00246929"/>
    <w:rsid w:val="00246B8B"/>
    <w:rsid w:val="0024783D"/>
    <w:rsid w:val="00255478"/>
    <w:rsid w:val="00257BE3"/>
    <w:rsid w:val="00262B9B"/>
    <w:rsid w:val="002648DD"/>
    <w:rsid w:val="00267533"/>
    <w:rsid w:val="00267AD1"/>
    <w:rsid w:val="00270F2A"/>
    <w:rsid w:val="0027132C"/>
    <w:rsid w:val="00271933"/>
    <w:rsid w:val="0027258A"/>
    <w:rsid w:val="00272CE2"/>
    <w:rsid w:val="00276C63"/>
    <w:rsid w:val="00277087"/>
    <w:rsid w:val="00280DFC"/>
    <w:rsid w:val="00283019"/>
    <w:rsid w:val="00284F4D"/>
    <w:rsid w:val="0028626F"/>
    <w:rsid w:val="002872C6"/>
    <w:rsid w:val="002875CA"/>
    <w:rsid w:val="002965C9"/>
    <w:rsid w:val="002A199C"/>
    <w:rsid w:val="002A3201"/>
    <w:rsid w:val="002A599E"/>
    <w:rsid w:val="002A5B19"/>
    <w:rsid w:val="002A69D1"/>
    <w:rsid w:val="002A6F9E"/>
    <w:rsid w:val="002A7448"/>
    <w:rsid w:val="002B1924"/>
    <w:rsid w:val="002B2B18"/>
    <w:rsid w:val="002B59EF"/>
    <w:rsid w:val="002B6957"/>
    <w:rsid w:val="002C036C"/>
    <w:rsid w:val="002C45FF"/>
    <w:rsid w:val="002C4BD5"/>
    <w:rsid w:val="002C536C"/>
    <w:rsid w:val="002D085D"/>
    <w:rsid w:val="002D23DD"/>
    <w:rsid w:val="002E24AA"/>
    <w:rsid w:val="002E2572"/>
    <w:rsid w:val="002E2972"/>
    <w:rsid w:val="002E4136"/>
    <w:rsid w:val="002E5C29"/>
    <w:rsid w:val="002F0F18"/>
    <w:rsid w:val="002F2592"/>
    <w:rsid w:val="002F281C"/>
    <w:rsid w:val="002F3186"/>
    <w:rsid w:val="002F3E98"/>
    <w:rsid w:val="002F4098"/>
    <w:rsid w:val="002F5E4A"/>
    <w:rsid w:val="002F6D97"/>
    <w:rsid w:val="002F79CA"/>
    <w:rsid w:val="002F7BF0"/>
    <w:rsid w:val="002F7EC3"/>
    <w:rsid w:val="00302477"/>
    <w:rsid w:val="00302877"/>
    <w:rsid w:val="00303F34"/>
    <w:rsid w:val="003059E0"/>
    <w:rsid w:val="00305F63"/>
    <w:rsid w:val="0030799A"/>
    <w:rsid w:val="00307CA2"/>
    <w:rsid w:val="00317836"/>
    <w:rsid w:val="00324F81"/>
    <w:rsid w:val="003260AA"/>
    <w:rsid w:val="0032705B"/>
    <w:rsid w:val="00331EAE"/>
    <w:rsid w:val="00332656"/>
    <w:rsid w:val="00333F41"/>
    <w:rsid w:val="00342496"/>
    <w:rsid w:val="003453D6"/>
    <w:rsid w:val="0034554C"/>
    <w:rsid w:val="00351CB5"/>
    <w:rsid w:val="00352344"/>
    <w:rsid w:val="0035393D"/>
    <w:rsid w:val="0035427C"/>
    <w:rsid w:val="003546B5"/>
    <w:rsid w:val="00355BC4"/>
    <w:rsid w:val="00355BE4"/>
    <w:rsid w:val="00360437"/>
    <w:rsid w:val="00360B37"/>
    <w:rsid w:val="00362731"/>
    <w:rsid w:val="0036280A"/>
    <w:rsid w:val="00363DDE"/>
    <w:rsid w:val="003651FB"/>
    <w:rsid w:val="003655E5"/>
    <w:rsid w:val="00373736"/>
    <w:rsid w:val="00374BFA"/>
    <w:rsid w:val="00375C66"/>
    <w:rsid w:val="00376DD3"/>
    <w:rsid w:val="0038326E"/>
    <w:rsid w:val="00384432"/>
    <w:rsid w:val="00393D12"/>
    <w:rsid w:val="00397E03"/>
    <w:rsid w:val="003A02BB"/>
    <w:rsid w:val="003A1CD3"/>
    <w:rsid w:val="003A31DB"/>
    <w:rsid w:val="003A3420"/>
    <w:rsid w:val="003A37D7"/>
    <w:rsid w:val="003A38DB"/>
    <w:rsid w:val="003A4C18"/>
    <w:rsid w:val="003A6E97"/>
    <w:rsid w:val="003A788E"/>
    <w:rsid w:val="003B00D8"/>
    <w:rsid w:val="003B38D8"/>
    <w:rsid w:val="003B40E0"/>
    <w:rsid w:val="003B4910"/>
    <w:rsid w:val="003B527B"/>
    <w:rsid w:val="003C058C"/>
    <w:rsid w:val="003C07F9"/>
    <w:rsid w:val="003C1045"/>
    <w:rsid w:val="003C158A"/>
    <w:rsid w:val="003C2DB9"/>
    <w:rsid w:val="003C4C44"/>
    <w:rsid w:val="003D09F8"/>
    <w:rsid w:val="003D3A35"/>
    <w:rsid w:val="003D492B"/>
    <w:rsid w:val="003E1659"/>
    <w:rsid w:val="003E183E"/>
    <w:rsid w:val="003E334F"/>
    <w:rsid w:val="003E6426"/>
    <w:rsid w:val="003F023F"/>
    <w:rsid w:val="003F0774"/>
    <w:rsid w:val="004008A9"/>
    <w:rsid w:val="004026E0"/>
    <w:rsid w:val="00402954"/>
    <w:rsid w:val="00403D55"/>
    <w:rsid w:val="004046A5"/>
    <w:rsid w:val="004052D8"/>
    <w:rsid w:val="0041018A"/>
    <w:rsid w:val="00410973"/>
    <w:rsid w:val="00411B62"/>
    <w:rsid w:val="00412F60"/>
    <w:rsid w:val="00413E3B"/>
    <w:rsid w:val="00414887"/>
    <w:rsid w:val="004171EC"/>
    <w:rsid w:val="004179AE"/>
    <w:rsid w:val="0042258B"/>
    <w:rsid w:val="00424141"/>
    <w:rsid w:val="0042426B"/>
    <w:rsid w:val="00425CCB"/>
    <w:rsid w:val="004274C5"/>
    <w:rsid w:val="00427C08"/>
    <w:rsid w:val="00427DBD"/>
    <w:rsid w:val="00431C01"/>
    <w:rsid w:val="00432856"/>
    <w:rsid w:val="00435473"/>
    <w:rsid w:val="00435489"/>
    <w:rsid w:val="004358A0"/>
    <w:rsid w:val="00442382"/>
    <w:rsid w:val="004464B4"/>
    <w:rsid w:val="00451153"/>
    <w:rsid w:val="00451CA7"/>
    <w:rsid w:val="004522DB"/>
    <w:rsid w:val="00452CE0"/>
    <w:rsid w:val="00452CF6"/>
    <w:rsid w:val="00454C92"/>
    <w:rsid w:val="00455963"/>
    <w:rsid w:val="004561BC"/>
    <w:rsid w:val="00456732"/>
    <w:rsid w:val="004574FB"/>
    <w:rsid w:val="00460189"/>
    <w:rsid w:val="00461086"/>
    <w:rsid w:val="00461360"/>
    <w:rsid w:val="0046141D"/>
    <w:rsid w:val="00461D79"/>
    <w:rsid w:val="00462E03"/>
    <w:rsid w:val="00462F42"/>
    <w:rsid w:val="00464A56"/>
    <w:rsid w:val="00464FD9"/>
    <w:rsid w:val="00465E7B"/>
    <w:rsid w:val="0046626C"/>
    <w:rsid w:val="0046730A"/>
    <w:rsid w:val="0047048F"/>
    <w:rsid w:val="00474DD2"/>
    <w:rsid w:val="00475397"/>
    <w:rsid w:val="00475EDD"/>
    <w:rsid w:val="004760CF"/>
    <w:rsid w:val="004806DE"/>
    <w:rsid w:val="0048215C"/>
    <w:rsid w:val="00483113"/>
    <w:rsid w:val="00483DE6"/>
    <w:rsid w:val="00484440"/>
    <w:rsid w:val="004850FD"/>
    <w:rsid w:val="004859B6"/>
    <w:rsid w:val="00485C5E"/>
    <w:rsid w:val="00485CFE"/>
    <w:rsid w:val="00492797"/>
    <w:rsid w:val="004943D0"/>
    <w:rsid w:val="00495C3E"/>
    <w:rsid w:val="004973E7"/>
    <w:rsid w:val="00497F14"/>
    <w:rsid w:val="004A60FC"/>
    <w:rsid w:val="004A67E7"/>
    <w:rsid w:val="004A781B"/>
    <w:rsid w:val="004B0B3B"/>
    <w:rsid w:val="004B4833"/>
    <w:rsid w:val="004B4BFC"/>
    <w:rsid w:val="004B6F86"/>
    <w:rsid w:val="004C034A"/>
    <w:rsid w:val="004C2025"/>
    <w:rsid w:val="004C24C6"/>
    <w:rsid w:val="004C2965"/>
    <w:rsid w:val="004C56F4"/>
    <w:rsid w:val="004D143C"/>
    <w:rsid w:val="004D17A2"/>
    <w:rsid w:val="004D2E1D"/>
    <w:rsid w:val="004D5569"/>
    <w:rsid w:val="004D6F3B"/>
    <w:rsid w:val="004D79B5"/>
    <w:rsid w:val="004D7BE1"/>
    <w:rsid w:val="004E225A"/>
    <w:rsid w:val="004E288F"/>
    <w:rsid w:val="004E2897"/>
    <w:rsid w:val="004E378A"/>
    <w:rsid w:val="004E51B3"/>
    <w:rsid w:val="004E754E"/>
    <w:rsid w:val="004E7923"/>
    <w:rsid w:val="004F0D20"/>
    <w:rsid w:val="004F1EB1"/>
    <w:rsid w:val="004F2DA4"/>
    <w:rsid w:val="004F4581"/>
    <w:rsid w:val="004F4921"/>
    <w:rsid w:val="004F502C"/>
    <w:rsid w:val="004F7B66"/>
    <w:rsid w:val="00500099"/>
    <w:rsid w:val="00502A0F"/>
    <w:rsid w:val="00502BB5"/>
    <w:rsid w:val="00504A22"/>
    <w:rsid w:val="00505168"/>
    <w:rsid w:val="00505C2C"/>
    <w:rsid w:val="00511D50"/>
    <w:rsid w:val="00512346"/>
    <w:rsid w:val="00513506"/>
    <w:rsid w:val="00515C62"/>
    <w:rsid w:val="005160CF"/>
    <w:rsid w:val="005164D2"/>
    <w:rsid w:val="00517044"/>
    <w:rsid w:val="00517795"/>
    <w:rsid w:val="00517F92"/>
    <w:rsid w:val="00520625"/>
    <w:rsid w:val="00522AC6"/>
    <w:rsid w:val="00523601"/>
    <w:rsid w:val="00525A81"/>
    <w:rsid w:val="00527E31"/>
    <w:rsid w:val="00531766"/>
    <w:rsid w:val="0053201F"/>
    <w:rsid w:val="00532A26"/>
    <w:rsid w:val="00532E5A"/>
    <w:rsid w:val="00533145"/>
    <w:rsid w:val="00533B5B"/>
    <w:rsid w:val="00536DB4"/>
    <w:rsid w:val="005377B9"/>
    <w:rsid w:val="00537AB8"/>
    <w:rsid w:val="00537E75"/>
    <w:rsid w:val="00543080"/>
    <w:rsid w:val="00550B0E"/>
    <w:rsid w:val="00553F37"/>
    <w:rsid w:val="0055406D"/>
    <w:rsid w:val="00554184"/>
    <w:rsid w:val="00554537"/>
    <w:rsid w:val="00561937"/>
    <w:rsid w:val="005637E6"/>
    <w:rsid w:val="005639D4"/>
    <w:rsid w:val="00567009"/>
    <w:rsid w:val="00571681"/>
    <w:rsid w:val="005727AD"/>
    <w:rsid w:val="005751F3"/>
    <w:rsid w:val="005778E3"/>
    <w:rsid w:val="00580A66"/>
    <w:rsid w:val="00581413"/>
    <w:rsid w:val="00582B4F"/>
    <w:rsid w:val="005837FC"/>
    <w:rsid w:val="005841CF"/>
    <w:rsid w:val="00584DD9"/>
    <w:rsid w:val="00586925"/>
    <w:rsid w:val="00587ED3"/>
    <w:rsid w:val="00592CD1"/>
    <w:rsid w:val="0059457C"/>
    <w:rsid w:val="00594925"/>
    <w:rsid w:val="005961A9"/>
    <w:rsid w:val="00597336"/>
    <w:rsid w:val="005A15E6"/>
    <w:rsid w:val="005A2D10"/>
    <w:rsid w:val="005A30D1"/>
    <w:rsid w:val="005A6779"/>
    <w:rsid w:val="005A6F32"/>
    <w:rsid w:val="005A7C6B"/>
    <w:rsid w:val="005B0BBB"/>
    <w:rsid w:val="005B51A8"/>
    <w:rsid w:val="005B59C6"/>
    <w:rsid w:val="005B5FD2"/>
    <w:rsid w:val="005B705B"/>
    <w:rsid w:val="005B7261"/>
    <w:rsid w:val="005C14CB"/>
    <w:rsid w:val="005C686E"/>
    <w:rsid w:val="005D28C2"/>
    <w:rsid w:val="005D28E2"/>
    <w:rsid w:val="005D2CD3"/>
    <w:rsid w:val="005D394B"/>
    <w:rsid w:val="005D4B41"/>
    <w:rsid w:val="005D4F69"/>
    <w:rsid w:val="005E1A14"/>
    <w:rsid w:val="005E2347"/>
    <w:rsid w:val="005E5C86"/>
    <w:rsid w:val="005E762F"/>
    <w:rsid w:val="005F10F1"/>
    <w:rsid w:val="005F28CE"/>
    <w:rsid w:val="005F3790"/>
    <w:rsid w:val="005F4F7A"/>
    <w:rsid w:val="005F5D9C"/>
    <w:rsid w:val="005F6F3E"/>
    <w:rsid w:val="005F6F6E"/>
    <w:rsid w:val="00600C2A"/>
    <w:rsid w:val="0060523D"/>
    <w:rsid w:val="00606BD5"/>
    <w:rsid w:val="00606BF2"/>
    <w:rsid w:val="00616606"/>
    <w:rsid w:val="00616D9B"/>
    <w:rsid w:val="00620594"/>
    <w:rsid w:val="00620A93"/>
    <w:rsid w:val="006213B1"/>
    <w:rsid w:val="00622621"/>
    <w:rsid w:val="00625FDE"/>
    <w:rsid w:val="006264CD"/>
    <w:rsid w:val="00627937"/>
    <w:rsid w:val="0063146B"/>
    <w:rsid w:val="00632523"/>
    <w:rsid w:val="00633C72"/>
    <w:rsid w:val="00635CCB"/>
    <w:rsid w:val="00635D05"/>
    <w:rsid w:val="00640C4C"/>
    <w:rsid w:val="00640CD0"/>
    <w:rsid w:val="006420F2"/>
    <w:rsid w:val="00642B05"/>
    <w:rsid w:val="00642BD4"/>
    <w:rsid w:val="00645773"/>
    <w:rsid w:val="0064666F"/>
    <w:rsid w:val="00646B71"/>
    <w:rsid w:val="00651A45"/>
    <w:rsid w:val="00652569"/>
    <w:rsid w:val="00654A68"/>
    <w:rsid w:val="00660EB7"/>
    <w:rsid w:val="0066311C"/>
    <w:rsid w:val="006637A6"/>
    <w:rsid w:val="00664352"/>
    <w:rsid w:val="00664EF2"/>
    <w:rsid w:val="006703E8"/>
    <w:rsid w:val="00670B60"/>
    <w:rsid w:val="0067248F"/>
    <w:rsid w:val="00674034"/>
    <w:rsid w:val="00676E41"/>
    <w:rsid w:val="006771CB"/>
    <w:rsid w:val="006812A0"/>
    <w:rsid w:val="00684B2E"/>
    <w:rsid w:val="00685F01"/>
    <w:rsid w:val="00690742"/>
    <w:rsid w:val="0069386F"/>
    <w:rsid w:val="00693A34"/>
    <w:rsid w:val="00694E68"/>
    <w:rsid w:val="0069666E"/>
    <w:rsid w:val="006A0DAA"/>
    <w:rsid w:val="006A1CF2"/>
    <w:rsid w:val="006A319B"/>
    <w:rsid w:val="006B0BEE"/>
    <w:rsid w:val="006B5A1D"/>
    <w:rsid w:val="006B605B"/>
    <w:rsid w:val="006B688A"/>
    <w:rsid w:val="006C2177"/>
    <w:rsid w:val="006C2727"/>
    <w:rsid w:val="006C38B4"/>
    <w:rsid w:val="006C3EEE"/>
    <w:rsid w:val="006C42CA"/>
    <w:rsid w:val="006D26B8"/>
    <w:rsid w:val="006D2DE2"/>
    <w:rsid w:val="006D4D48"/>
    <w:rsid w:val="006D4E73"/>
    <w:rsid w:val="006D5F5D"/>
    <w:rsid w:val="006E0CB4"/>
    <w:rsid w:val="006E22A1"/>
    <w:rsid w:val="006E2394"/>
    <w:rsid w:val="006E30F2"/>
    <w:rsid w:val="006E352A"/>
    <w:rsid w:val="006E75B1"/>
    <w:rsid w:val="006F0DEC"/>
    <w:rsid w:val="00701310"/>
    <w:rsid w:val="00706B15"/>
    <w:rsid w:val="007136C0"/>
    <w:rsid w:val="00713A17"/>
    <w:rsid w:val="007158AA"/>
    <w:rsid w:val="0071780B"/>
    <w:rsid w:val="00721A9A"/>
    <w:rsid w:val="00722FE8"/>
    <w:rsid w:val="00722FFE"/>
    <w:rsid w:val="00724DE2"/>
    <w:rsid w:val="00727EB0"/>
    <w:rsid w:val="007309C2"/>
    <w:rsid w:val="00731173"/>
    <w:rsid w:val="00731596"/>
    <w:rsid w:val="007317FC"/>
    <w:rsid w:val="00732A49"/>
    <w:rsid w:val="0073462B"/>
    <w:rsid w:val="007368B9"/>
    <w:rsid w:val="00736F3F"/>
    <w:rsid w:val="0074008F"/>
    <w:rsid w:val="0074286C"/>
    <w:rsid w:val="0074540C"/>
    <w:rsid w:val="00746095"/>
    <w:rsid w:val="0074643B"/>
    <w:rsid w:val="00750694"/>
    <w:rsid w:val="00754401"/>
    <w:rsid w:val="0075478E"/>
    <w:rsid w:val="00756D2B"/>
    <w:rsid w:val="00760E60"/>
    <w:rsid w:val="0076183B"/>
    <w:rsid w:val="00761D06"/>
    <w:rsid w:val="00764240"/>
    <w:rsid w:val="0076692A"/>
    <w:rsid w:val="00770A42"/>
    <w:rsid w:val="00773653"/>
    <w:rsid w:val="00777BE4"/>
    <w:rsid w:val="00783177"/>
    <w:rsid w:val="0078370C"/>
    <w:rsid w:val="00783BB7"/>
    <w:rsid w:val="0078795F"/>
    <w:rsid w:val="00787FE4"/>
    <w:rsid w:val="00790825"/>
    <w:rsid w:val="00792D9D"/>
    <w:rsid w:val="00793A72"/>
    <w:rsid w:val="00794432"/>
    <w:rsid w:val="00794972"/>
    <w:rsid w:val="00796A25"/>
    <w:rsid w:val="00796FEA"/>
    <w:rsid w:val="007A0185"/>
    <w:rsid w:val="007A187D"/>
    <w:rsid w:val="007A256F"/>
    <w:rsid w:val="007A36AA"/>
    <w:rsid w:val="007A5B3A"/>
    <w:rsid w:val="007A5D8F"/>
    <w:rsid w:val="007A62C6"/>
    <w:rsid w:val="007B0DF7"/>
    <w:rsid w:val="007B0F57"/>
    <w:rsid w:val="007B11A9"/>
    <w:rsid w:val="007B1CB3"/>
    <w:rsid w:val="007B45A4"/>
    <w:rsid w:val="007B5816"/>
    <w:rsid w:val="007B776D"/>
    <w:rsid w:val="007B7A3D"/>
    <w:rsid w:val="007B7F93"/>
    <w:rsid w:val="007C0339"/>
    <w:rsid w:val="007C1A8C"/>
    <w:rsid w:val="007C45A9"/>
    <w:rsid w:val="007C5604"/>
    <w:rsid w:val="007C5ABF"/>
    <w:rsid w:val="007C5B5F"/>
    <w:rsid w:val="007C6AD1"/>
    <w:rsid w:val="007C6B63"/>
    <w:rsid w:val="007D1754"/>
    <w:rsid w:val="007D2B83"/>
    <w:rsid w:val="007D3049"/>
    <w:rsid w:val="007D3ADE"/>
    <w:rsid w:val="007D3BDA"/>
    <w:rsid w:val="007D521F"/>
    <w:rsid w:val="007D7148"/>
    <w:rsid w:val="007D7F4C"/>
    <w:rsid w:val="007E1082"/>
    <w:rsid w:val="007E19B0"/>
    <w:rsid w:val="007E1A6B"/>
    <w:rsid w:val="007E3001"/>
    <w:rsid w:val="007F09EE"/>
    <w:rsid w:val="007F2BBA"/>
    <w:rsid w:val="007F5BCF"/>
    <w:rsid w:val="0080048A"/>
    <w:rsid w:val="0080362C"/>
    <w:rsid w:val="00804E77"/>
    <w:rsid w:val="008056F2"/>
    <w:rsid w:val="00814EA8"/>
    <w:rsid w:val="00815B8C"/>
    <w:rsid w:val="00817C30"/>
    <w:rsid w:val="00817FD6"/>
    <w:rsid w:val="0082031C"/>
    <w:rsid w:val="0082211C"/>
    <w:rsid w:val="00824FF4"/>
    <w:rsid w:val="00825A10"/>
    <w:rsid w:val="00830669"/>
    <w:rsid w:val="00831343"/>
    <w:rsid w:val="00831C56"/>
    <w:rsid w:val="00832C30"/>
    <w:rsid w:val="00834854"/>
    <w:rsid w:val="00834B51"/>
    <w:rsid w:val="0083643B"/>
    <w:rsid w:val="008416DC"/>
    <w:rsid w:val="00841A82"/>
    <w:rsid w:val="00844203"/>
    <w:rsid w:val="00844220"/>
    <w:rsid w:val="008446FA"/>
    <w:rsid w:val="008452B1"/>
    <w:rsid w:val="008470AE"/>
    <w:rsid w:val="00850E18"/>
    <w:rsid w:val="008525D1"/>
    <w:rsid w:val="00857010"/>
    <w:rsid w:val="00860097"/>
    <w:rsid w:val="00864AE6"/>
    <w:rsid w:val="00867089"/>
    <w:rsid w:val="00867570"/>
    <w:rsid w:val="0087149C"/>
    <w:rsid w:val="00871F7E"/>
    <w:rsid w:val="00872606"/>
    <w:rsid w:val="00872B26"/>
    <w:rsid w:val="008750F8"/>
    <w:rsid w:val="0087599C"/>
    <w:rsid w:val="0087635A"/>
    <w:rsid w:val="00880B15"/>
    <w:rsid w:val="008811DF"/>
    <w:rsid w:val="00882280"/>
    <w:rsid w:val="00883FEA"/>
    <w:rsid w:val="00884446"/>
    <w:rsid w:val="00885C08"/>
    <w:rsid w:val="00885E30"/>
    <w:rsid w:val="00887FF1"/>
    <w:rsid w:val="00890308"/>
    <w:rsid w:val="008938F3"/>
    <w:rsid w:val="008976CB"/>
    <w:rsid w:val="008978A9"/>
    <w:rsid w:val="00897E3B"/>
    <w:rsid w:val="008A10BB"/>
    <w:rsid w:val="008A1B4D"/>
    <w:rsid w:val="008A39A4"/>
    <w:rsid w:val="008A418B"/>
    <w:rsid w:val="008A663B"/>
    <w:rsid w:val="008A754B"/>
    <w:rsid w:val="008A7C95"/>
    <w:rsid w:val="008B02DE"/>
    <w:rsid w:val="008B0E6B"/>
    <w:rsid w:val="008B1969"/>
    <w:rsid w:val="008B55C6"/>
    <w:rsid w:val="008B5D5A"/>
    <w:rsid w:val="008B6B11"/>
    <w:rsid w:val="008B71BB"/>
    <w:rsid w:val="008C0D70"/>
    <w:rsid w:val="008C41F5"/>
    <w:rsid w:val="008C4C60"/>
    <w:rsid w:val="008C7204"/>
    <w:rsid w:val="008D014E"/>
    <w:rsid w:val="008D13F9"/>
    <w:rsid w:val="008D1DB3"/>
    <w:rsid w:val="008D7D74"/>
    <w:rsid w:val="008D7FDC"/>
    <w:rsid w:val="008E10D7"/>
    <w:rsid w:val="008E6BD1"/>
    <w:rsid w:val="008E738E"/>
    <w:rsid w:val="008F0877"/>
    <w:rsid w:val="008F0A6D"/>
    <w:rsid w:val="008F0BD9"/>
    <w:rsid w:val="008F1EA8"/>
    <w:rsid w:val="008F446C"/>
    <w:rsid w:val="008F4703"/>
    <w:rsid w:val="008F6A34"/>
    <w:rsid w:val="00901014"/>
    <w:rsid w:val="00901B0F"/>
    <w:rsid w:val="00902897"/>
    <w:rsid w:val="009032C3"/>
    <w:rsid w:val="00904EEA"/>
    <w:rsid w:val="00907C06"/>
    <w:rsid w:val="00913411"/>
    <w:rsid w:val="00913650"/>
    <w:rsid w:val="009147B9"/>
    <w:rsid w:val="00920029"/>
    <w:rsid w:val="009220BC"/>
    <w:rsid w:val="00922680"/>
    <w:rsid w:val="00923F44"/>
    <w:rsid w:val="009270F5"/>
    <w:rsid w:val="00927DB1"/>
    <w:rsid w:val="00931B32"/>
    <w:rsid w:val="00932DCB"/>
    <w:rsid w:val="0093504B"/>
    <w:rsid w:val="009400D9"/>
    <w:rsid w:val="0094247C"/>
    <w:rsid w:val="00942641"/>
    <w:rsid w:val="009429A8"/>
    <w:rsid w:val="009465FB"/>
    <w:rsid w:val="00947D94"/>
    <w:rsid w:val="00950BA6"/>
    <w:rsid w:val="00951A53"/>
    <w:rsid w:val="009565D1"/>
    <w:rsid w:val="00957D95"/>
    <w:rsid w:val="009615E9"/>
    <w:rsid w:val="009620E2"/>
    <w:rsid w:val="0096263F"/>
    <w:rsid w:val="009627B8"/>
    <w:rsid w:val="00964E22"/>
    <w:rsid w:val="00964FC4"/>
    <w:rsid w:val="00970A17"/>
    <w:rsid w:val="00972CCC"/>
    <w:rsid w:val="0097441F"/>
    <w:rsid w:val="009754C6"/>
    <w:rsid w:val="00977A71"/>
    <w:rsid w:val="00977D54"/>
    <w:rsid w:val="0098116B"/>
    <w:rsid w:val="0098290C"/>
    <w:rsid w:val="00983561"/>
    <w:rsid w:val="00983D51"/>
    <w:rsid w:val="00991A86"/>
    <w:rsid w:val="00992429"/>
    <w:rsid w:val="009A0D5F"/>
    <w:rsid w:val="009A11CA"/>
    <w:rsid w:val="009A11CE"/>
    <w:rsid w:val="009A5E93"/>
    <w:rsid w:val="009A664E"/>
    <w:rsid w:val="009A7301"/>
    <w:rsid w:val="009B35B4"/>
    <w:rsid w:val="009B5017"/>
    <w:rsid w:val="009B6C4D"/>
    <w:rsid w:val="009C2115"/>
    <w:rsid w:val="009C4D20"/>
    <w:rsid w:val="009C4EF7"/>
    <w:rsid w:val="009D36C4"/>
    <w:rsid w:val="009D55EE"/>
    <w:rsid w:val="009D6231"/>
    <w:rsid w:val="009D711F"/>
    <w:rsid w:val="009E1A2B"/>
    <w:rsid w:val="009E1CC3"/>
    <w:rsid w:val="009E3231"/>
    <w:rsid w:val="009E45A3"/>
    <w:rsid w:val="009E465E"/>
    <w:rsid w:val="009F0054"/>
    <w:rsid w:val="009F0507"/>
    <w:rsid w:val="009F2759"/>
    <w:rsid w:val="009F364C"/>
    <w:rsid w:val="009F465C"/>
    <w:rsid w:val="009F4D43"/>
    <w:rsid w:val="009F5F41"/>
    <w:rsid w:val="009F673F"/>
    <w:rsid w:val="009F6CD3"/>
    <w:rsid w:val="009F7047"/>
    <w:rsid w:val="00A00C4A"/>
    <w:rsid w:val="00A01AD4"/>
    <w:rsid w:val="00A02378"/>
    <w:rsid w:val="00A0449C"/>
    <w:rsid w:val="00A045AE"/>
    <w:rsid w:val="00A05FF3"/>
    <w:rsid w:val="00A1117F"/>
    <w:rsid w:val="00A1141A"/>
    <w:rsid w:val="00A12705"/>
    <w:rsid w:val="00A12873"/>
    <w:rsid w:val="00A14CD2"/>
    <w:rsid w:val="00A15E60"/>
    <w:rsid w:val="00A25293"/>
    <w:rsid w:val="00A258FE"/>
    <w:rsid w:val="00A25D2E"/>
    <w:rsid w:val="00A25E65"/>
    <w:rsid w:val="00A27AC8"/>
    <w:rsid w:val="00A3195D"/>
    <w:rsid w:val="00A31AA4"/>
    <w:rsid w:val="00A34072"/>
    <w:rsid w:val="00A34107"/>
    <w:rsid w:val="00A342F8"/>
    <w:rsid w:val="00A35249"/>
    <w:rsid w:val="00A3527F"/>
    <w:rsid w:val="00A35D1B"/>
    <w:rsid w:val="00A41306"/>
    <w:rsid w:val="00A418AD"/>
    <w:rsid w:val="00A4281E"/>
    <w:rsid w:val="00A44896"/>
    <w:rsid w:val="00A44BF9"/>
    <w:rsid w:val="00A4584D"/>
    <w:rsid w:val="00A45E1F"/>
    <w:rsid w:val="00A460D5"/>
    <w:rsid w:val="00A501CC"/>
    <w:rsid w:val="00A509F5"/>
    <w:rsid w:val="00A557C0"/>
    <w:rsid w:val="00A55B8F"/>
    <w:rsid w:val="00A57929"/>
    <w:rsid w:val="00A57B16"/>
    <w:rsid w:val="00A62637"/>
    <w:rsid w:val="00A6269B"/>
    <w:rsid w:val="00A626A6"/>
    <w:rsid w:val="00A62825"/>
    <w:rsid w:val="00A630A5"/>
    <w:rsid w:val="00A630E0"/>
    <w:rsid w:val="00A64366"/>
    <w:rsid w:val="00A66645"/>
    <w:rsid w:val="00A70FF2"/>
    <w:rsid w:val="00A72CE2"/>
    <w:rsid w:val="00A72FEA"/>
    <w:rsid w:val="00A74776"/>
    <w:rsid w:val="00A75A52"/>
    <w:rsid w:val="00A773CC"/>
    <w:rsid w:val="00A80470"/>
    <w:rsid w:val="00A81728"/>
    <w:rsid w:val="00A82865"/>
    <w:rsid w:val="00A83EF9"/>
    <w:rsid w:val="00A84FB5"/>
    <w:rsid w:val="00A900C6"/>
    <w:rsid w:val="00A93E76"/>
    <w:rsid w:val="00A97361"/>
    <w:rsid w:val="00A97CFE"/>
    <w:rsid w:val="00AA3CC7"/>
    <w:rsid w:val="00AA4116"/>
    <w:rsid w:val="00AA588B"/>
    <w:rsid w:val="00AA628F"/>
    <w:rsid w:val="00AB1501"/>
    <w:rsid w:val="00AC030D"/>
    <w:rsid w:val="00AC0FF9"/>
    <w:rsid w:val="00AC2753"/>
    <w:rsid w:val="00AC35D7"/>
    <w:rsid w:val="00AC4EF1"/>
    <w:rsid w:val="00AC78A3"/>
    <w:rsid w:val="00AD16BC"/>
    <w:rsid w:val="00AD2193"/>
    <w:rsid w:val="00AD294F"/>
    <w:rsid w:val="00AD4BBA"/>
    <w:rsid w:val="00AE376D"/>
    <w:rsid w:val="00AE418D"/>
    <w:rsid w:val="00AE512F"/>
    <w:rsid w:val="00AE6293"/>
    <w:rsid w:val="00AE6315"/>
    <w:rsid w:val="00AF1FDC"/>
    <w:rsid w:val="00B00D55"/>
    <w:rsid w:val="00B00FE8"/>
    <w:rsid w:val="00B014A4"/>
    <w:rsid w:val="00B0176E"/>
    <w:rsid w:val="00B034C2"/>
    <w:rsid w:val="00B05B53"/>
    <w:rsid w:val="00B07006"/>
    <w:rsid w:val="00B076FE"/>
    <w:rsid w:val="00B130C8"/>
    <w:rsid w:val="00B16934"/>
    <w:rsid w:val="00B20788"/>
    <w:rsid w:val="00B21037"/>
    <w:rsid w:val="00B21E65"/>
    <w:rsid w:val="00B2222D"/>
    <w:rsid w:val="00B24A0A"/>
    <w:rsid w:val="00B25A6E"/>
    <w:rsid w:val="00B25F68"/>
    <w:rsid w:val="00B27642"/>
    <w:rsid w:val="00B315C9"/>
    <w:rsid w:val="00B31AE7"/>
    <w:rsid w:val="00B343F4"/>
    <w:rsid w:val="00B3446B"/>
    <w:rsid w:val="00B35486"/>
    <w:rsid w:val="00B359D9"/>
    <w:rsid w:val="00B36DFE"/>
    <w:rsid w:val="00B37519"/>
    <w:rsid w:val="00B4368E"/>
    <w:rsid w:val="00B44D20"/>
    <w:rsid w:val="00B54D6C"/>
    <w:rsid w:val="00B55FCB"/>
    <w:rsid w:val="00B56BB7"/>
    <w:rsid w:val="00B625D9"/>
    <w:rsid w:val="00B62A8D"/>
    <w:rsid w:val="00B64DBD"/>
    <w:rsid w:val="00B65B07"/>
    <w:rsid w:val="00B66004"/>
    <w:rsid w:val="00B670F4"/>
    <w:rsid w:val="00B729A8"/>
    <w:rsid w:val="00B76824"/>
    <w:rsid w:val="00B8063E"/>
    <w:rsid w:val="00B847C6"/>
    <w:rsid w:val="00B90F18"/>
    <w:rsid w:val="00B936E2"/>
    <w:rsid w:val="00B944F8"/>
    <w:rsid w:val="00B9474A"/>
    <w:rsid w:val="00B95508"/>
    <w:rsid w:val="00B95786"/>
    <w:rsid w:val="00B95A2B"/>
    <w:rsid w:val="00B95C85"/>
    <w:rsid w:val="00B97924"/>
    <w:rsid w:val="00B97DBD"/>
    <w:rsid w:val="00BA0189"/>
    <w:rsid w:val="00BA1205"/>
    <w:rsid w:val="00BA1ADB"/>
    <w:rsid w:val="00BA2657"/>
    <w:rsid w:val="00BA29E5"/>
    <w:rsid w:val="00BA2C76"/>
    <w:rsid w:val="00BA6295"/>
    <w:rsid w:val="00BA69E2"/>
    <w:rsid w:val="00BA7D3B"/>
    <w:rsid w:val="00BB22E1"/>
    <w:rsid w:val="00BB330E"/>
    <w:rsid w:val="00BB3E24"/>
    <w:rsid w:val="00BB6932"/>
    <w:rsid w:val="00BC07BE"/>
    <w:rsid w:val="00BC09A7"/>
    <w:rsid w:val="00BC0DCE"/>
    <w:rsid w:val="00BC0EEF"/>
    <w:rsid w:val="00BC1FF2"/>
    <w:rsid w:val="00BC27CE"/>
    <w:rsid w:val="00BC3437"/>
    <w:rsid w:val="00BC498B"/>
    <w:rsid w:val="00BC64EB"/>
    <w:rsid w:val="00BC6A2C"/>
    <w:rsid w:val="00BC796C"/>
    <w:rsid w:val="00BC7E61"/>
    <w:rsid w:val="00BD0455"/>
    <w:rsid w:val="00BD0570"/>
    <w:rsid w:val="00BD4072"/>
    <w:rsid w:val="00BD40EC"/>
    <w:rsid w:val="00BD7E4D"/>
    <w:rsid w:val="00BE06F9"/>
    <w:rsid w:val="00BE21B3"/>
    <w:rsid w:val="00BE253C"/>
    <w:rsid w:val="00BE3A70"/>
    <w:rsid w:val="00BE41CC"/>
    <w:rsid w:val="00BF1543"/>
    <w:rsid w:val="00BF1E40"/>
    <w:rsid w:val="00BF3AAF"/>
    <w:rsid w:val="00BF51D3"/>
    <w:rsid w:val="00BF648E"/>
    <w:rsid w:val="00BF699B"/>
    <w:rsid w:val="00C039B0"/>
    <w:rsid w:val="00C05379"/>
    <w:rsid w:val="00C10DE7"/>
    <w:rsid w:val="00C117E8"/>
    <w:rsid w:val="00C11BDA"/>
    <w:rsid w:val="00C12F00"/>
    <w:rsid w:val="00C16111"/>
    <w:rsid w:val="00C16F8C"/>
    <w:rsid w:val="00C17A4B"/>
    <w:rsid w:val="00C2026B"/>
    <w:rsid w:val="00C2062C"/>
    <w:rsid w:val="00C211C4"/>
    <w:rsid w:val="00C24D5C"/>
    <w:rsid w:val="00C25513"/>
    <w:rsid w:val="00C26B37"/>
    <w:rsid w:val="00C336FD"/>
    <w:rsid w:val="00C357BF"/>
    <w:rsid w:val="00C36B04"/>
    <w:rsid w:val="00C40B42"/>
    <w:rsid w:val="00C4346A"/>
    <w:rsid w:val="00C4436D"/>
    <w:rsid w:val="00C44B8F"/>
    <w:rsid w:val="00C519EA"/>
    <w:rsid w:val="00C523A2"/>
    <w:rsid w:val="00C528A0"/>
    <w:rsid w:val="00C52B1D"/>
    <w:rsid w:val="00C545CB"/>
    <w:rsid w:val="00C60F75"/>
    <w:rsid w:val="00C623D3"/>
    <w:rsid w:val="00C64EC3"/>
    <w:rsid w:val="00C67701"/>
    <w:rsid w:val="00C741F3"/>
    <w:rsid w:val="00C74588"/>
    <w:rsid w:val="00C76AF5"/>
    <w:rsid w:val="00C76EAD"/>
    <w:rsid w:val="00C77A75"/>
    <w:rsid w:val="00C83ACB"/>
    <w:rsid w:val="00C846CB"/>
    <w:rsid w:val="00C852DD"/>
    <w:rsid w:val="00C85DC8"/>
    <w:rsid w:val="00C867EB"/>
    <w:rsid w:val="00C86972"/>
    <w:rsid w:val="00C920F1"/>
    <w:rsid w:val="00C92217"/>
    <w:rsid w:val="00C9264A"/>
    <w:rsid w:val="00C93ECB"/>
    <w:rsid w:val="00C951B2"/>
    <w:rsid w:val="00C97A4E"/>
    <w:rsid w:val="00CA47B2"/>
    <w:rsid w:val="00CB0AF0"/>
    <w:rsid w:val="00CB0B54"/>
    <w:rsid w:val="00CB2F93"/>
    <w:rsid w:val="00CB7A33"/>
    <w:rsid w:val="00CC1998"/>
    <w:rsid w:val="00CC5E97"/>
    <w:rsid w:val="00CD1844"/>
    <w:rsid w:val="00CD2541"/>
    <w:rsid w:val="00CD2B79"/>
    <w:rsid w:val="00CD3272"/>
    <w:rsid w:val="00CD4B0D"/>
    <w:rsid w:val="00CD50E7"/>
    <w:rsid w:val="00CE0E12"/>
    <w:rsid w:val="00CE5A4D"/>
    <w:rsid w:val="00CF1155"/>
    <w:rsid w:val="00CF161C"/>
    <w:rsid w:val="00CF3A1C"/>
    <w:rsid w:val="00CF5C67"/>
    <w:rsid w:val="00CF7347"/>
    <w:rsid w:val="00D017CF"/>
    <w:rsid w:val="00D01F54"/>
    <w:rsid w:val="00D03096"/>
    <w:rsid w:val="00D037D8"/>
    <w:rsid w:val="00D04ED9"/>
    <w:rsid w:val="00D051B8"/>
    <w:rsid w:val="00D05A23"/>
    <w:rsid w:val="00D065E3"/>
    <w:rsid w:val="00D0691B"/>
    <w:rsid w:val="00D07403"/>
    <w:rsid w:val="00D07EE7"/>
    <w:rsid w:val="00D11A55"/>
    <w:rsid w:val="00D1263B"/>
    <w:rsid w:val="00D14A5A"/>
    <w:rsid w:val="00D15A32"/>
    <w:rsid w:val="00D17E06"/>
    <w:rsid w:val="00D2083B"/>
    <w:rsid w:val="00D20BEC"/>
    <w:rsid w:val="00D22ECD"/>
    <w:rsid w:val="00D23C52"/>
    <w:rsid w:val="00D245D8"/>
    <w:rsid w:val="00D26650"/>
    <w:rsid w:val="00D26C37"/>
    <w:rsid w:val="00D302DD"/>
    <w:rsid w:val="00D307FE"/>
    <w:rsid w:val="00D30C90"/>
    <w:rsid w:val="00D32DAC"/>
    <w:rsid w:val="00D34168"/>
    <w:rsid w:val="00D34918"/>
    <w:rsid w:val="00D36770"/>
    <w:rsid w:val="00D376D8"/>
    <w:rsid w:val="00D41C2E"/>
    <w:rsid w:val="00D436D2"/>
    <w:rsid w:val="00D43B27"/>
    <w:rsid w:val="00D468BD"/>
    <w:rsid w:val="00D50521"/>
    <w:rsid w:val="00D53AAE"/>
    <w:rsid w:val="00D541F0"/>
    <w:rsid w:val="00D564E7"/>
    <w:rsid w:val="00D57691"/>
    <w:rsid w:val="00D57902"/>
    <w:rsid w:val="00D602D7"/>
    <w:rsid w:val="00D6053C"/>
    <w:rsid w:val="00D6140C"/>
    <w:rsid w:val="00D62C0F"/>
    <w:rsid w:val="00D65B0F"/>
    <w:rsid w:val="00D7004B"/>
    <w:rsid w:val="00D700D8"/>
    <w:rsid w:val="00D72C67"/>
    <w:rsid w:val="00D73B18"/>
    <w:rsid w:val="00D74CB8"/>
    <w:rsid w:val="00D761AD"/>
    <w:rsid w:val="00D7630C"/>
    <w:rsid w:val="00D820B0"/>
    <w:rsid w:val="00D83682"/>
    <w:rsid w:val="00D840B8"/>
    <w:rsid w:val="00D84507"/>
    <w:rsid w:val="00D86C1E"/>
    <w:rsid w:val="00D92F90"/>
    <w:rsid w:val="00D9360D"/>
    <w:rsid w:val="00D93CE4"/>
    <w:rsid w:val="00D9441C"/>
    <w:rsid w:val="00D96637"/>
    <w:rsid w:val="00DA18A7"/>
    <w:rsid w:val="00DA1905"/>
    <w:rsid w:val="00DA1A16"/>
    <w:rsid w:val="00DA1EDF"/>
    <w:rsid w:val="00DA4486"/>
    <w:rsid w:val="00DA4F69"/>
    <w:rsid w:val="00DA56C6"/>
    <w:rsid w:val="00DA7EC6"/>
    <w:rsid w:val="00DC039E"/>
    <w:rsid w:val="00DC3D6A"/>
    <w:rsid w:val="00DC4D07"/>
    <w:rsid w:val="00DC5DEA"/>
    <w:rsid w:val="00DC5E95"/>
    <w:rsid w:val="00DD06DE"/>
    <w:rsid w:val="00DD1C7C"/>
    <w:rsid w:val="00DD208E"/>
    <w:rsid w:val="00DD3484"/>
    <w:rsid w:val="00DD5CC5"/>
    <w:rsid w:val="00DD6CE5"/>
    <w:rsid w:val="00DE0506"/>
    <w:rsid w:val="00DE099D"/>
    <w:rsid w:val="00DE3A8D"/>
    <w:rsid w:val="00DE3D3B"/>
    <w:rsid w:val="00DE3F85"/>
    <w:rsid w:val="00DE595E"/>
    <w:rsid w:val="00DE6A57"/>
    <w:rsid w:val="00DE79D6"/>
    <w:rsid w:val="00DE7F67"/>
    <w:rsid w:val="00DF3CDE"/>
    <w:rsid w:val="00DF406E"/>
    <w:rsid w:val="00DF4658"/>
    <w:rsid w:val="00DF540A"/>
    <w:rsid w:val="00DF5E8B"/>
    <w:rsid w:val="00DF61A3"/>
    <w:rsid w:val="00DF6D3D"/>
    <w:rsid w:val="00DF7F8A"/>
    <w:rsid w:val="00E01A01"/>
    <w:rsid w:val="00E020C4"/>
    <w:rsid w:val="00E0785D"/>
    <w:rsid w:val="00E108A2"/>
    <w:rsid w:val="00E11C50"/>
    <w:rsid w:val="00E12668"/>
    <w:rsid w:val="00E12C8A"/>
    <w:rsid w:val="00E153B3"/>
    <w:rsid w:val="00E17040"/>
    <w:rsid w:val="00E170AF"/>
    <w:rsid w:val="00E17984"/>
    <w:rsid w:val="00E21399"/>
    <w:rsid w:val="00E21AD3"/>
    <w:rsid w:val="00E21B7A"/>
    <w:rsid w:val="00E23F38"/>
    <w:rsid w:val="00E24ABA"/>
    <w:rsid w:val="00E277AF"/>
    <w:rsid w:val="00E278F0"/>
    <w:rsid w:val="00E30CBA"/>
    <w:rsid w:val="00E31FF8"/>
    <w:rsid w:val="00E342CD"/>
    <w:rsid w:val="00E34B5E"/>
    <w:rsid w:val="00E35818"/>
    <w:rsid w:val="00E40956"/>
    <w:rsid w:val="00E424EE"/>
    <w:rsid w:val="00E42727"/>
    <w:rsid w:val="00E43FE5"/>
    <w:rsid w:val="00E44F2B"/>
    <w:rsid w:val="00E528D7"/>
    <w:rsid w:val="00E530DA"/>
    <w:rsid w:val="00E53128"/>
    <w:rsid w:val="00E611A5"/>
    <w:rsid w:val="00E61523"/>
    <w:rsid w:val="00E61CB3"/>
    <w:rsid w:val="00E634FA"/>
    <w:rsid w:val="00E64763"/>
    <w:rsid w:val="00E64F59"/>
    <w:rsid w:val="00E65590"/>
    <w:rsid w:val="00E65CCE"/>
    <w:rsid w:val="00E66177"/>
    <w:rsid w:val="00E66E6C"/>
    <w:rsid w:val="00E6785F"/>
    <w:rsid w:val="00E70C59"/>
    <w:rsid w:val="00E71F97"/>
    <w:rsid w:val="00E74745"/>
    <w:rsid w:val="00E74AAC"/>
    <w:rsid w:val="00E75B40"/>
    <w:rsid w:val="00E76C49"/>
    <w:rsid w:val="00E777CD"/>
    <w:rsid w:val="00E80F14"/>
    <w:rsid w:val="00E80F38"/>
    <w:rsid w:val="00E83598"/>
    <w:rsid w:val="00E846A6"/>
    <w:rsid w:val="00E8515A"/>
    <w:rsid w:val="00E8651C"/>
    <w:rsid w:val="00E910B8"/>
    <w:rsid w:val="00E91B78"/>
    <w:rsid w:val="00E93C06"/>
    <w:rsid w:val="00E94133"/>
    <w:rsid w:val="00E94A48"/>
    <w:rsid w:val="00E95E61"/>
    <w:rsid w:val="00E966D2"/>
    <w:rsid w:val="00E96F04"/>
    <w:rsid w:val="00E97CC7"/>
    <w:rsid w:val="00EA2264"/>
    <w:rsid w:val="00EA34E5"/>
    <w:rsid w:val="00EA71BB"/>
    <w:rsid w:val="00EB37DB"/>
    <w:rsid w:val="00EB561A"/>
    <w:rsid w:val="00EC241A"/>
    <w:rsid w:val="00EC2BD9"/>
    <w:rsid w:val="00EC3F57"/>
    <w:rsid w:val="00EC5417"/>
    <w:rsid w:val="00EC5E12"/>
    <w:rsid w:val="00EC6188"/>
    <w:rsid w:val="00EC7AEA"/>
    <w:rsid w:val="00ED02BA"/>
    <w:rsid w:val="00ED168C"/>
    <w:rsid w:val="00ED1EE3"/>
    <w:rsid w:val="00ED321F"/>
    <w:rsid w:val="00ED3B17"/>
    <w:rsid w:val="00ED561D"/>
    <w:rsid w:val="00ED6A1E"/>
    <w:rsid w:val="00EE2222"/>
    <w:rsid w:val="00EE23A9"/>
    <w:rsid w:val="00EE2527"/>
    <w:rsid w:val="00EE4C5B"/>
    <w:rsid w:val="00EE4D08"/>
    <w:rsid w:val="00EE4FF1"/>
    <w:rsid w:val="00EF0939"/>
    <w:rsid w:val="00EF0A12"/>
    <w:rsid w:val="00EF15AF"/>
    <w:rsid w:val="00EF550D"/>
    <w:rsid w:val="00EF6CD5"/>
    <w:rsid w:val="00F00B53"/>
    <w:rsid w:val="00F00EC5"/>
    <w:rsid w:val="00F01E37"/>
    <w:rsid w:val="00F03A81"/>
    <w:rsid w:val="00F04A8C"/>
    <w:rsid w:val="00F066F9"/>
    <w:rsid w:val="00F0698E"/>
    <w:rsid w:val="00F07C11"/>
    <w:rsid w:val="00F104E7"/>
    <w:rsid w:val="00F12C24"/>
    <w:rsid w:val="00F15301"/>
    <w:rsid w:val="00F20281"/>
    <w:rsid w:val="00F2182F"/>
    <w:rsid w:val="00F24D1D"/>
    <w:rsid w:val="00F255DB"/>
    <w:rsid w:val="00F270D1"/>
    <w:rsid w:val="00F27AFF"/>
    <w:rsid w:val="00F30C45"/>
    <w:rsid w:val="00F30D1E"/>
    <w:rsid w:val="00F32A7E"/>
    <w:rsid w:val="00F334CF"/>
    <w:rsid w:val="00F335A7"/>
    <w:rsid w:val="00F33B6F"/>
    <w:rsid w:val="00F35771"/>
    <w:rsid w:val="00F373B7"/>
    <w:rsid w:val="00F40131"/>
    <w:rsid w:val="00F407F7"/>
    <w:rsid w:val="00F40BCC"/>
    <w:rsid w:val="00F442DE"/>
    <w:rsid w:val="00F50174"/>
    <w:rsid w:val="00F50182"/>
    <w:rsid w:val="00F51659"/>
    <w:rsid w:val="00F51B63"/>
    <w:rsid w:val="00F5263D"/>
    <w:rsid w:val="00F54999"/>
    <w:rsid w:val="00F56F62"/>
    <w:rsid w:val="00F57718"/>
    <w:rsid w:val="00F62D06"/>
    <w:rsid w:val="00F6309B"/>
    <w:rsid w:val="00F63EA9"/>
    <w:rsid w:val="00F6607B"/>
    <w:rsid w:val="00F670B4"/>
    <w:rsid w:val="00F67C93"/>
    <w:rsid w:val="00F716F5"/>
    <w:rsid w:val="00F724FB"/>
    <w:rsid w:val="00F73251"/>
    <w:rsid w:val="00F74621"/>
    <w:rsid w:val="00F7474E"/>
    <w:rsid w:val="00F76DD7"/>
    <w:rsid w:val="00F776BA"/>
    <w:rsid w:val="00F81234"/>
    <w:rsid w:val="00F85463"/>
    <w:rsid w:val="00F90052"/>
    <w:rsid w:val="00F92196"/>
    <w:rsid w:val="00F949B4"/>
    <w:rsid w:val="00FA0153"/>
    <w:rsid w:val="00FA1145"/>
    <w:rsid w:val="00FA24BD"/>
    <w:rsid w:val="00FA3C9C"/>
    <w:rsid w:val="00FA4601"/>
    <w:rsid w:val="00FA7100"/>
    <w:rsid w:val="00FB0C47"/>
    <w:rsid w:val="00FB3CC3"/>
    <w:rsid w:val="00FB5414"/>
    <w:rsid w:val="00FC291C"/>
    <w:rsid w:val="00FC2FE3"/>
    <w:rsid w:val="00FC500B"/>
    <w:rsid w:val="00FC5A2E"/>
    <w:rsid w:val="00FD0687"/>
    <w:rsid w:val="00FD099C"/>
    <w:rsid w:val="00FD3199"/>
    <w:rsid w:val="00FD3546"/>
    <w:rsid w:val="00FD4EDC"/>
    <w:rsid w:val="00FD6B9C"/>
    <w:rsid w:val="00FD7BA2"/>
    <w:rsid w:val="00FE2C2D"/>
    <w:rsid w:val="00FE2EB5"/>
    <w:rsid w:val="00FF37CA"/>
    <w:rsid w:val="00FF5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C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9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71F97"/>
    <w:pPr>
      <w:outlineLvl w:val="0"/>
    </w:pPr>
    <w:rPr>
      <w:rFonts w:eastAsia="Arial Unicode MS"/>
      <w:color w:val="000000"/>
      <w:szCs w:val="20"/>
      <w:u w:color="000000"/>
    </w:rPr>
  </w:style>
  <w:style w:type="paragraph" w:styleId="Header">
    <w:name w:val="header"/>
    <w:basedOn w:val="Normal"/>
    <w:link w:val="HeaderChar"/>
    <w:uiPriority w:val="99"/>
    <w:rsid w:val="00E71F97"/>
    <w:pPr>
      <w:tabs>
        <w:tab w:val="center" w:pos="4680"/>
        <w:tab w:val="right" w:pos="9360"/>
      </w:tabs>
    </w:pPr>
  </w:style>
  <w:style w:type="character" w:customStyle="1" w:styleId="HeaderChar">
    <w:name w:val="Header Char"/>
    <w:basedOn w:val="DefaultParagraphFont"/>
    <w:link w:val="Header"/>
    <w:uiPriority w:val="99"/>
    <w:rsid w:val="00E71F97"/>
    <w:rPr>
      <w:rFonts w:eastAsia="Times New Roman"/>
    </w:rPr>
  </w:style>
  <w:style w:type="paragraph" w:styleId="Footer">
    <w:name w:val="footer"/>
    <w:basedOn w:val="Normal"/>
    <w:link w:val="FooterChar"/>
    <w:uiPriority w:val="99"/>
    <w:rsid w:val="00E71F97"/>
    <w:pPr>
      <w:tabs>
        <w:tab w:val="center" w:pos="4680"/>
        <w:tab w:val="right" w:pos="9360"/>
      </w:tabs>
    </w:pPr>
  </w:style>
  <w:style w:type="character" w:customStyle="1" w:styleId="FooterChar">
    <w:name w:val="Footer Char"/>
    <w:basedOn w:val="DefaultParagraphFont"/>
    <w:link w:val="Footer"/>
    <w:uiPriority w:val="99"/>
    <w:rsid w:val="00E71F97"/>
    <w:rPr>
      <w:rFonts w:eastAsia="Times New Roman"/>
    </w:rPr>
  </w:style>
  <w:style w:type="character" w:styleId="PageNumber">
    <w:name w:val="page number"/>
    <w:rsid w:val="00E71F97"/>
  </w:style>
  <w:style w:type="paragraph" w:styleId="FootnoteText">
    <w:name w:val="footnote text"/>
    <w:basedOn w:val="Normal"/>
    <w:link w:val="FootnoteTextChar"/>
    <w:uiPriority w:val="99"/>
    <w:rsid w:val="00E71F97"/>
  </w:style>
  <w:style w:type="character" w:customStyle="1" w:styleId="FootnoteTextChar">
    <w:name w:val="Footnote Text Char"/>
    <w:basedOn w:val="DefaultParagraphFont"/>
    <w:link w:val="FootnoteText"/>
    <w:uiPriority w:val="99"/>
    <w:rsid w:val="00E71F97"/>
    <w:rPr>
      <w:rFonts w:eastAsia="Times New Roman"/>
    </w:rPr>
  </w:style>
  <w:style w:type="character" w:styleId="FootnoteReference">
    <w:name w:val="footnote reference"/>
    <w:rsid w:val="00E71F97"/>
    <w:rPr>
      <w:vertAlign w:val="superscript"/>
    </w:rPr>
  </w:style>
  <w:style w:type="character" w:styleId="Hyperlink">
    <w:name w:val="Hyperlink"/>
    <w:rsid w:val="00E71F97"/>
    <w:rPr>
      <w:color w:val="0000FF"/>
      <w:u w:val="single"/>
    </w:rPr>
  </w:style>
  <w:style w:type="character" w:styleId="CommentReference">
    <w:name w:val="annotation reference"/>
    <w:uiPriority w:val="99"/>
    <w:unhideWhenUsed/>
    <w:rsid w:val="00E71F97"/>
    <w:rPr>
      <w:sz w:val="18"/>
      <w:szCs w:val="18"/>
    </w:rPr>
  </w:style>
  <w:style w:type="paragraph" w:styleId="CommentText">
    <w:name w:val="annotation text"/>
    <w:basedOn w:val="Normal"/>
    <w:link w:val="CommentTextChar"/>
    <w:uiPriority w:val="99"/>
    <w:unhideWhenUsed/>
    <w:rsid w:val="00E71F97"/>
    <w:pPr>
      <w:widowControl w:val="0"/>
      <w:suppressAutoHyphens/>
    </w:pPr>
    <w:rPr>
      <w:rFonts w:eastAsia="SimSun" w:cs="Mangal"/>
      <w:kern w:val="1"/>
      <w:lang w:eastAsia="hi-IN" w:bidi="hi-IN"/>
    </w:rPr>
  </w:style>
  <w:style w:type="character" w:customStyle="1" w:styleId="CommentTextChar">
    <w:name w:val="Comment Text Char"/>
    <w:basedOn w:val="DefaultParagraphFont"/>
    <w:link w:val="CommentText"/>
    <w:uiPriority w:val="99"/>
    <w:rsid w:val="00E71F97"/>
    <w:rPr>
      <w:rFonts w:eastAsia="SimSun" w:cs="Mangal"/>
      <w:kern w:val="1"/>
      <w:lang w:eastAsia="hi-IN" w:bidi="hi-IN"/>
    </w:rPr>
  </w:style>
  <w:style w:type="paragraph" w:styleId="BalloonText">
    <w:name w:val="Balloon Text"/>
    <w:basedOn w:val="Normal"/>
    <w:link w:val="BalloonTextChar"/>
    <w:rsid w:val="00E71F97"/>
    <w:rPr>
      <w:rFonts w:ascii="Lucida Grande" w:hAnsi="Lucida Grande" w:cs="Lucida Grande"/>
      <w:sz w:val="18"/>
      <w:szCs w:val="18"/>
    </w:rPr>
  </w:style>
  <w:style w:type="character" w:customStyle="1" w:styleId="BalloonTextChar">
    <w:name w:val="Balloon Text Char"/>
    <w:basedOn w:val="DefaultParagraphFont"/>
    <w:link w:val="BalloonText"/>
    <w:rsid w:val="00E71F97"/>
    <w:rPr>
      <w:rFonts w:ascii="Lucida Grande" w:eastAsia="Times New Roman" w:hAnsi="Lucida Grande" w:cs="Lucida Grande"/>
      <w:sz w:val="18"/>
      <w:szCs w:val="18"/>
    </w:rPr>
  </w:style>
  <w:style w:type="table" w:styleId="TableGrid">
    <w:name w:val="Table Grid"/>
    <w:basedOn w:val="TableNormal"/>
    <w:uiPriority w:val="59"/>
    <w:rsid w:val="00E71F9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F97"/>
    <w:pPr>
      <w:ind w:left="720"/>
      <w:contextualSpacing/>
    </w:pPr>
    <w:rPr>
      <w:rFonts w:eastAsia="MS Mincho"/>
    </w:rPr>
  </w:style>
  <w:style w:type="paragraph" w:styleId="EndnoteText">
    <w:name w:val="endnote text"/>
    <w:basedOn w:val="Normal"/>
    <w:link w:val="EndnoteTextChar"/>
    <w:uiPriority w:val="99"/>
    <w:unhideWhenUsed/>
    <w:rsid w:val="00E71F97"/>
  </w:style>
  <w:style w:type="character" w:customStyle="1" w:styleId="EndnoteTextChar">
    <w:name w:val="Endnote Text Char"/>
    <w:basedOn w:val="DefaultParagraphFont"/>
    <w:link w:val="EndnoteText"/>
    <w:uiPriority w:val="99"/>
    <w:rsid w:val="00E71F97"/>
    <w:rPr>
      <w:rFonts w:eastAsia="Times New Roman"/>
    </w:rPr>
  </w:style>
  <w:style w:type="character" w:styleId="EndnoteReference">
    <w:name w:val="endnote reference"/>
    <w:basedOn w:val="DefaultParagraphFont"/>
    <w:uiPriority w:val="99"/>
    <w:unhideWhenUsed/>
    <w:rsid w:val="00E71F97"/>
    <w:rPr>
      <w:vertAlign w:val="superscript"/>
    </w:rPr>
  </w:style>
  <w:style w:type="paragraph" w:customStyle="1" w:styleId="HTMLBody">
    <w:name w:val="HTML Body"/>
    <w:rsid w:val="007D1754"/>
    <w:pPr>
      <w:autoSpaceDE w:val="0"/>
      <w:autoSpaceDN w:val="0"/>
      <w:adjustRightInd w:val="0"/>
    </w:pPr>
    <w:rPr>
      <w:rFonts w:ascii="Courier New" w:eastAsia="Times New Roman" w:hAnsi="Courier New"/>
      <w:sz w:val="20"/>
      <w:szCs w:val="20"/>
    </w:rPr>
  </w:style>
  <w:style w:type="paragraph" w:styleId="CommentSubject">
    <w:name w:val="annotation subject"/>
    <w:basedOn w:val="CommentText"/>
    <w:next w:val="CommentText"/>
    <w:link w:val="CommentSubjectChar"/>
    <w:uiPriority w:val="99"/>
    <w:semiHidden/>
    <w:unhideWhenUsed/>
    <w:rsid w:val="00F20281"/>
    <w:pPr>
      <w:widowControl/>
      <w:suppressAutoHyphens w:val="0"/>
    </w:pPr>
    <w:rPr>
      <w:rFonts w:eastAsia="Times New Roman" w:cs="Times New Roman"/>
      <w:b/>
      <w:bCs/>
      <w:kern w:val="0"/>
      <w:sz w:val="20"/>
      <w:szCs w:val="20"/>
      <w:lang w:eastAsia="en-US" w:bidi="ar-SA"/>
    </w:rPr>
  </w:style>
  <w:style w:type="character" w:customStyle="1" w:styleId="CommentSubjectChar">
    <w:name w:val="Comment Subject Char"/>
    <w:basedOn w:val="CommentTextChar"/>
    <w:link w:val="CommentSubject"/>
    <w:uiPriority w:val="99"/>
    <w:semiHidden/>
    <w:rsid w:val="00F20281"/>
    <w:rPr>
      <w:rFonts w:eastAsia="Times New Roman" w:cs="Mangal"/>
      <w:b/>
      <w:bCs/>
      <w:kern w:val="1"/>
      <w:sz w:val="20"/>
      <w:szCs w:val="20"/>
      <w:lang w:eastAsia="hi-IN" w:bidi="hi-IN"/>
    </w:rPr>
  </w:style>
  <w:style w:type="paragraph" w:styleId="Caption">
    <w:name w:val="caption"/>
    <w:basedOn w:val="Normal"/>
    <w:next w:val="Normal"/>
    <w:uiPriority w:val="35"/>
    <w:unhideWhenUsed/>
    <w:qFormat/>
    <w:rsid w:val="00885E3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9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71F97"/>
    <w:pPr>
      <w:outlineLvl w:val="0"/>
    </w:pPr>
    <w:rPr>
      <w:rFonts w:eastAsia="Arial Unicode MS"/>
      <w:color w:val="000000"/>
      <w:szCs w:val="20"/>
      <w:u w:color="000000"/>
    </w:rPr>
  </w:style>
  <w:style w:type="paragraph" w:styleId="Header">
    <w:name w:val="header"/>
    <w:basedOn w:val="Normal"/>
    <w:link w:val="HeaderChar"/>
    <w:uiPriority w:val="99"/>
    <w:rsid w:val="00E71F97"/>
    <w:pPr>
      <w:tabs>
        <w:tab w:val="center" w:pos="4680"/>
        <w:tab w:val="right" w:pos="9360"/>
      </w:tabs>
    </w:pPr>
  </w:style>
  <w:style w:type="character" w:customStyle="1" w:styleId="HeaderChar">
    <w:name w:val="Header Char"/>
    <w:basedOn w:val="DefaultParagraphFont"/>
    <w:link w:val="Header"/>
    <w:uiPriority w:val="99"/>
    <w:rsid w:val="00E71F97"/>
    <w:rPr>
      <w:rFonts w:eastAsia="Times New Roman"/>
    </w:rPr>
  </w:style>
  <w:style w:type="paragraph" w:styleId="Footer">
    <w:name w:val="footer"/>
    <w:basedOn w:val="Normal"/>
    <w:link w:val="FooterChar"/>
    <w:uiPriority w:val="99"/>
    <w:rsid w:val="00E71F97"/>
    <w:pPr>
      <w:tabs>
        <w:tab w:val="center" w:pos="4680"/>
        <w:tab w:val="right" w:pos="9360"/>
      </w:tabs>
    </w:pPr>
  </w:style>
  <w:style w:type="character" w:customStyle="1" w:styleId="FooterChar">
    <w:name w:val="Footer Char"/>
    <w:basedOn w:val="DefaultParagraphFont"/>
    <w:link w:val="Footer"/>
    <w:uiPriority w:val="99"/>
    <w:rsid w:val="00E71F97"/>
    <w:rPr>
      <w:rFonts w:eastAsia="Times New Roman"/>
    </w:rPr>
  </w:style>
  <w:style w:type="character" w:styleId="PageNumber">
    <w:name w:val="page number"/>
    <w:rsid w:val="00E71F97"/>
  </w:style>
  <w:style w:type="paragraph" w:styleId="FootnoteText">
    <w:name w:val="footnote text"/>
    <w:basedOn w:val="Normal"/>
    <w:link w:val="FootnoteTextChar"/>
    <w:uiPriority w:val="99"/>
    <w:rsid w:val="00E71F97"/>
  </w:style>
  <w:style w:type="character" w:customStyle="1" w:styleId="FootnoteTextChar">
    <w:name w:val="Footnote Text Char"/>
    <w:basedOn w:val="DefaultParagraphFont"/>
    <w:link w:val="FootnoteText"/>
    <w:uiPriority w:val="99"/>
    <w:rsid w:val="00E71F97"/>
    <w:rPr>
      <w:rFonts w:eastAsia="Times New Roman"/>
    </w:rPr>
  </w:style>
  <w:style w:type="character" w:styleId="FootnoteReference">
    <w:name w:val="footnote reference"/>
    <w:rsid w:val="00E71F97"/>
    <w:rPr>
      <w:vertAlign w:val="superscript"/>
    </w:rPr>
  </w:style>
  <w:style w:type="character" w:styleId="Hyperlink">
    <w:name w:val="Hyperlink"/>
    <w:rsid w:val="00E71F97"/>
    <w:rPr>
      <w:color w:val="0000FF"/>
      <w:u w:val="single"/>
    </w:rPr>
  </w:style>
  <w:style w:type="character" w:styleId="CommentReference">
    <w:name w:val="annotation reference"/>
    <w:uiPriority w:val="99"/>
    <w:unhideWhenUsed/>
    <w:rsid w:val="00E71F97"/>
    <w:rPr>
      <w:sz w:val="18"/>
      <w:szCs w:val="18"/>
    </w:rPr>
  </w:style>
  <w:style w:type="paragraph" w:styleId="CommentText">
    <w:name w:val="annotation text"/>
    <w:basedOn w:val="Normal"/>
    <w:link w:val="CommentTextChar"/>
    <w:uiPriority w:val="99"/>
    <w:unhideWhenUsed/>
    <w:rsid w:val="00E71F97"/>
    <w:pPr>
      <w:widowControl w:val="0"/>
      <w:suppressAutoHyphens/>
    </w:pPr>
    <w:rPr>
      <w:rFonts w:eastAsia="SimSun" w:cs="Mangal"/>
      <w:kern w:val="1"/>
      <w:lang w:eastAsia="hi-IN" w:bidi="hi-IN"/>
    </w:rPr>
  </w:style>
  <w:style w:type="character" w:customStyle="1" w:styleId="CommentTextChar">
    <w:name w:val="Comment Text Char"/>
    <w:basedOn w:val="DefaultParagraphFont"/>
    <w:link w:val="CommentText"/>
    <w:uiPriority w:val="99"/>
    <w:rsid w:val="00E71F97"/>
    <w:rPr>
      <w:rFonts w:eastAsia="SimSun" w:cs="Mangal"/>
      <w:kern w:val="1"/>
      <w:lang w:eastAsia="hi-IN" w:bidi="hi-IN"/>
    </w:rPr>
  </w:style>
  <w:style w:type="paragraph" w:styleId="BalloonText">
    <w:name w:val="Balloon Text"/>
    <w:basedOn w:val="Normal"/>
    <w:link w:val="BalloonTextChar"/>
    <w:rsid w:val="00E71F97"/>
    <w:rPr>
      <w:rFonts w:ascii="Lucida Grande" w:hAnsi="Lucida Grande" w:cs="Lucida Grande"/>
      <w:sz w:val="18"/>
      <w:szCs w:val="18"/>
    </w:rPr>
  </w:style>
  <w:style w:type="character" w:customStyle="1" w:styleId="BalloonTextChar">
    <w:name w:val="Balloon Text Char"/>
    <w:basedOn w:val="DefaultParagraphFont"/>
    <w:link w:val="BalloonText"/>
    <w:rsid w:val="00E71F97"/>
    <w:rPr>
      <w:rFonts w:ascii="Lucida Grande" w:eastAsia="Times New Roman" w:hAnsi="Lucida Grande" w:cs="Lucida Grande"/>
      <w:sz w:val="18"/>
      <w:szCs w:val="18"/>
    </w:rPr>
  </w:style>
  <w:style w:type="table" w:styleId="TableGrid">
    <w:name w:val="Table Grid"/>
    <w:basedOn w:val="TableNormal"/>
    <w:uiPriority w:val="59"/>
    <w:rsid w:val="00E71F9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F97"/>
    <w:pPr>
      <w:ind w:left="720"/>
      <w:contextualSpacing/>
    </w:pPr>
    <w:rPr>
      <w:rFonts w:eastAsia="MS Mincho"/>
    </w:rPr>
  </w:style>
  <w:style w:type="paragraph" w:styleId="EndnoteText">
    <w:name w:val="endnote text"/>
    <w:basedOn w:val="Normal"/>
    <w:link w:val="EndnoteTextChar"/>
    <w:uiPriority w:val="99"/>
    <w:unhideWhenUsed/>
    <w:rsid w:val="00E71F97"/>
  </w:style>
  <w:style w:type="character" w:customStyle="1" w:styleId="EndnoteTextChar">
    <w:name w:val="Endnote Text Char"/>
    <w:basedOn w:val="DefaultParagraphFont"/>
    <w:link w:val="EndnoteText"/>
    <w:uiPriority w:val="99"/>
    <w:rsid w:val="00E71F97"/>
    <w:rPr>
      <w:rFonts w:eastAsia="Times New Roman"/>
    </w:rPr>
  </w:style>
  <w:style w:type="character" w:styleId="EndnoteReference">
    <w:name w:val="endnote reference"/>
    <w:basedOn w:val="DefaultParagraphFont"/>
    <w:uiPriority w:val="99"/>
    <w:unhideWhenUsed/>
    <w:rsid w:val="00E71F97"/>
    <w:rPr>
      <w:vertAlign w:val="superscript"/>
    </w:rPr>
  </w:style>
  <w:style w:type="paragraph" w:customStyle="1" w:styleId="HTMLBody">
    <w:name w:val="HTML Body"/>
    <w:rsid w:val="007D1754"/>
    <w:pPr>
      <w:autoSpaceDE w:val="0"/>
      <w:autoSpaceDN w:val="0"/>
      <w:adjustRightInd w:val="0"/>
    </w:pPr>
    <w:rPr>
      <w:rFonts w:ascii="Courier New" w:eastAsia="Times New Roman" w:hAnsi="Courier New"/>
      <w:sz w:val="20"/>
      <w:szCs w:val="20"/>
    </w:rPr>
  </w:style>
  <w:style w:type="paragraph" w:styleId="CommentSubject">
    <w:name w:val="annotation subject"/>
    <w:basedOn w:val="CommentText"/>
    <w:next w:val="CommentText"/>
    <w:link w:val="CommentSubjectChar"/>
    <w:uiPriority w:val="99"/>
    <w:semiHidden/>
    <w:unhideWhenUsed/>
    <w:rsid w:val="00F20281"/>
    <w:pPr>
      <w:widowControl/>
      <w:suppressAutoHyphens w:val="0"/>
    </w:pPr>
    <w:rPr>
      <w:rFonts w:eastAsia="Times New Roman" w:cs="Times New Roman"/>
      <w:b/>
      <w:bCs/>
      <w:kern w:val="0"/>
      <w:sz w:val="20"/>
      <w:szCs w:val="20"/>
      <w:lang w:eastAsia="en-US" w:bidi="ar-SA"/>
    </w:rPr>
  </w:style>
  <w:style w:type="character" w:customStyle="1" w:styleId="CommentSubjectChar">
    <w:name w:val="Comment Subject Char"/>
    <w:basedOn w:val="CommentTextChar"/>
    <w:link w:val="CommentSubject"/>
    <w:uiPriority w:val="99"/>
    <w:semiHidden/>
    <w:rsid w:val="00F20281"/>
    <w:rPr>
      <w:rFonts w:eastAsia="Times New Roman" w:cs="Mangal"/>
      <w:b/>
      <w:bCs/>
      <w:kern w:val="1"/>
      <w:sz w:val="20"/>
      <w:szCs w:val="20"/>
      <w:lang w:eastAsia="hi-IN" w:bidi="hi-IN"/>
    </w:rPr>
  </w:style>
  <w:style w:type="paragraph" w:styleId="Caption">
    <w:name w:val="caption"/>
    <w:basedOn w:val="Normal"/>
    <w:next w:val="Normal"/>
    <w:uiPriority w:val="35"/>
    <w:unhideWhenUsed/>
    <w:qFormat/>
    <w:rsid w:val="00885E3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86970">
      <w:bodyDiv w:val="1"/>
      <w:marLeft w:val="0"/>
      <w:marRight w:val="0"/>
      <w:marTop w:val="0"/>
      <w:marBottom w:val="0"/>
      <w:divBdr>
        <w:top w:val="none" w:sz="0" w:space="0" w:color="auto"/>
        <w:left w:val="none" w:sz="0" w:space="0" w:color="auto"/>
        <w:bottom w:val="none" w:sz="0" w:space="0" w:color="auto"/>
        <w:right w:val="none" w:sz="0" w:space="0" w:color="auto"/>
      </w:divBdr>
    </w:div>
    <w:div w:id="1219322215">
      <w:bodyDiv w:val="1"/>
      <w:marLeft w:val="0"/>
      <w:marRight w:val="0"/>
      <w:marTop w:val="0"/>
      <w:marBottom w:val="0"/>
      <w:divBdr>
        <w:top w:val="none" w:sz="0" w:space="0" w:color="auto"/>
        <w:left w:val="none" w:sz="0" w:space="0" w:color="auto"/>
        <w:bottom w:val="none" w:sz="0" w:space="0" w:color="auto"/>
        <w:right w:val="none" w:sz="0" w:space="0" w:color="auto"/>
      </w:divBdr>
    </w:div>
    <w:div w:id="1420327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Macro-Enabled_Worksheet3.xlsm"/></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Macro-Enabled_Worksheet4.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sz="1400"/>
              <a:t>Asian American</a:t>
            </a:r>
          </a:p>
        </c:rich>
      </c:tx>
      <c:overlay val="0"/>
      <c:spPr>
        <a:noFill/>
        <a:ln>
          <a:noFill/>
        </a:ln>
        <a:effectLst/>
      </c:spPr>
    </c:title>
    <c:autoTitleDeleted val="0"/>
    <c:plotArea>
      <c:layout/>
      <c:pieChart>
        <c:varyColors val="1"/>
        <c:ser>
          <c:idx val="0"/>
          <c:order val="0"/>
          <c:tx>
            <c:strRef>
              <c:f>Sheet1!$B$1</c:f>
              <c:strCache>
                <c:ptCount val="1"/>
                <c:pt idx="0">
                  <c:v>Asian American</c:v>
                </c:pt>
              </c:strCache>
            </c:strRef>
          </c:tx>
          <c:dPt>
            <c:idx val="0"/>
            <c:bubble3D val="0"/>
            <c:spPr>
              <a:solidFill>
                <a:schemeClr val="accent1"/>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0-316F-4B36-BA77-A3EB851D9429}"/>
              </c:ext>
            </c:extLst>
          </c:dPt>
          <c:dPt>
            <c:idx val="1"/>
            <c:bubble3D val="0"/>
            <c:spPr>
              <a:solidFill>
                <a:schemeClr val="accent2"/>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1-316F-4B36-BA77-A3EB851D9429}"/>
              </c:ext>
            </c:extLst>
          </c:dPt>
          <c:dPt>
            <c:idx val="2"/>
            <c:bubble3D val="0"/>
            <c:spPr>
              <a:solidFill>
                <a:schemeClr val="accent3"/>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2-316F-4B36-BA77-A3EB851D9429}"/>
              </c:ext>
            </c:extLst>
          </c:dPt>
          <c:dPt>
            <c:idx val="3"/>
            <c:bubble3D val="0"/>
            <c:spPr>
              <a:solidFill>
                <a:schemeClr val="accent4"/>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3-316F-4B36-BA77-A3EB851D942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15:layout/>
              </c:ext>
            </c:extLst>
          </c:dLbls>
          <c:cat>
            <c:strRef>
              <c:f>Sheet1!$A$2:$A$5</c:f>
              <c:strCache>
                <c:ptCount val="4"/>
                <c:pt idx="0">
                  <c:v>&lt; HS</c:v>
                </c:pt>
                <c:pt idx="1">
                  <c:v>HS Grad</c:v>
                </c:pt>
                <c:pt idx="2">
                  <c:v>College Grad</c:v>
                </c:pt>
                <c:pt idx="3">
                  <c:v>Grad/Professional</c:v>
                </c:pt>
              </c:strCache>
            </c:strRef>
          </c:cat>
          <c:val>
            <c:numRef>
              <c:f>Sheet1!$B$2:$B$5</c:f>
              <c:numCache>
                <c:formatCode>0%</c:formatCode>
                <c:ptCount val="4"/>
                <c:pt idx="0">
                  <c:v>0.04</c:v>
                </c:pt>
                <c:pt idx="1">
                  <c:v>0.21</c:v>
                </c:pt>
                <c:pt idx="2">
                  <c:v>0.33</c:v>
                </c:pt>
                <c:pt idx="3">
                  <c:v>0.42</c:v>
                </c:pt>
              </c:numCache>
            </c:numRef>
          </c:val>
          <c:extLst xmlns:c16r2="http://schemas.microsoft.com/office/drawing/2015/06/chart">
            <c:ext xmlns:c16="http://schemas.microsoft.com/office/drawing/2014/chart" uri="{C3380CC4-5D6E-409C-BE32-E72D297353CC}">
              <c16:uniqueId val="{00000004-316F-4B36-BA77-A3EB851D9429}"/>
            </c:ext>
          </c:extLst>
        </c:ser>
        <c:dLbls>
          <c:showLegendKey val="0"/>
          <c:showVal val="0"/>
          <c:showCatName val="0"/>
          <c:showSerName val="0"/>
          <c:showPercent val="0"/>
          <c:showBubbleSize val="0"/>
          <c:showLeaderLines val="1"/>
        </c:dLbls>
        <c:firstSliceAng val="0"/>
      </c:pieChart>
      <c:spPr>
        <a:noFill/>
        <a:ln w="25386">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sz="1400"/>
              <a:t>Latino</a:t>
            </a:r>
          </a:p>
        </c:rich>
      </c:tx>
      <c:overlay val="0"/>
      <c:spPr>
        <a:noFill/>
        <a:ln>
          <a:noFill/>
        </a:ln>
        <a:effectLst/>
      </c:spPr>
    </c:title>
    <c:autoTitleDeleted val="0"/>
    <c:plotArea>
      <c:layout/>
      <c:pieChart>
        <c:varyColors val="1"/>
        <c:ser>
          <c:idx val="0"/>
          <c:order val="0"/>
          <c:tx>
            <c:strRef>
              <c:f>Sheet1!$B$1</c:f>
              <c:strCache>
                <c:ptCount val="1"/>
                <c:pt idx="0">
                  <c:v>Latino</c:v>
                </c:pt>
              </c:strCache>
            </c:strRef>
          </c:tx>
          <c:dPt>
            <c:idx val="0"/>
            <c:bubble3D val="0"/>
            <c:spPr>
              <a:solidFill>
                <a:schemeClr val="accent1"/>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0-4518-47B8-87ED-30A6EB28CF3C}"/>
              </c:ext>
            </c:extLst>
          </c:dPt>
          <c:dPt>
            <c:idx val="1"/>
            <c:bubble3D val="0"/>
            <c:spPr>
              <a:solidFill>
                <a:schemeClr val="accent2"/>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1-4518-47B8-87ED-30A6EB28CF3C}"/>
              </c:ext>
            </c:extLst>
          </c:dPt>
          <c:dPt>
            <c:idx val="2"/>
            <c:bubble3D val="0"/>
            <c:spPr>
              <a:solidFill>
                <a:schemeClr val="accent3"/>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2-4518-47B8-87ED-30A6EB28CF3C}"/>
              </c:ext>
            </c:extLst>
          </c:dPt>
          <c:dPt>
            <c:idx val="3"/>
            <c:bubble3D val="0"/>
            <c:spPr>
              <a:solidFill>
                <a:schemeClr val="accent4"/>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3-4518-47B8-87ED-30A6EB28CF3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15:layout/>
              </c:ext>
            </c:extLst>
          </c:dLbls>
          <c:cat>
            <c:strRef>
              <c:f>Sheet1!$A$2:$A$5</c:f>
              <c:strCache>
                <c:ptCount val="4"/>
                <c:pt idx="0">
                  <c:v>&gt; HS</c:v>
                </c:pt>
                <c:pt idx="1">
                  <c:v>HS Grad</c:v>
                </c:pt>
                <c:pt idx="2">
                  <c:v>College Grad</c:v>
                </c:pt>
                <c:pt idx="3">
                  <c:v>Grad/Professional</c:v>
                </c:pt>
              </c:strCache>
            </c:strRef>
          </c:cat>
          <c:val>
            <c:numRef>
              <c:f>Sheet1!$B$2:$B$5</c:f>
              <c:numCache>
                <c:formatCode>0%</c:formatCode>
                <c:ptCount val="4"/>
                <c:pt idx="0">
                  <c:v>0.21</c:v>
                </c:pt>
                <c:pt idx="1">
                  <c:v>0.27</c:v>
                </c:pt>
                <c:pt idx="2">
                  <c:v>0.18</c:v>
                </c:pt>
                <c:pt idx="3">
                  <c:v>0.34</c:v>
                </c:pt>
              </c:numCache>
            </c:numRef>
          </c:val>
          <c:extLst xmlns:c16r2="http://schemas.microsoft.com/office/drawing/2015/06/chart">
            <c:ext xmlns:c16="http://schemas.microsoft.com/office/drawing/2014/chart" uri="{C3380CC4-5D6E-409C-BE32-E72D297353CC}">
              <c16:uniqueId val="{00000004-4518-47B8-87ED-30A6EB28CF3C}"/>
            </c:ext>
          </c:extLst>
        </c:ser>
        <c:dLbls>
          <c:showLegendKey val="0"/>
          <c:showVal val="0"/>
          <c:showCatName val="0"/>
          <c:showSerName val="0"/>
          <c:showPercent val="0"/>
          <c:showBubbleSize val="0"/>
          <c:showLeaderLines val="1"/>
        </c:dLbls>
        <c:firstSliceAng val="0"/>
      </c:pieChart>
      <c:spPr>
        <a:noFill/>
        <a:ln w="25386">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sz="1400"/>
              <a:t>White</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0-FD73-482E-B42C-7962E15E7AB0}"/>
              </c:ext>
            </c:extLst>
          </c:dPt>
          <c:dPt>
            <c:idx val="1"/>
            <c:bubble3D val="0"/>
            <c:spPr>
              <a:solidFill>
                <a:schemeClr val="accent2"/>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1-FD73-482E-B42C-7962E15E7AB0}"/>
              </c:ext>
            </c:extLst>
          </c:dPt>
          <c:dPt>
            <c:idx val="2"/>
            <c:bubble3D val="0"/>
            <c:spPr>
              <a:solidFill>
                <a:schemeClr val="accent3"/>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2-FD73-482E-B42C-7962E15E7AB0}"/>
              </c:ext>
            </c:extLst>
          </c:dPt>
          <c:dPt>
            <c:idx val="3"/>
            <c:bubble3D val="0"/>
            <c:spPr>
              <a:solidFill>
                <a:schemeClr val="accent4"/>
              </a:solidFill>
              <a:ln w="9525" cap="flat" cmpd="sng" algn="ctr">
                <a:solidFill>
                  <a:schemeClr val="dk1">
                    <a:tint val="92000"/>
                    <a:shade val="95000"/>
                    <a:satMod val="105000"/>
                  </a:schemeClr>
                </a:solidFill>
                <a:prstDash val="solid"/>
                <a:round/>
              </a:ln>
              <a:effectLst/>
            </c:spPr>
            <c:extLst xmlns:c16r2="http://schemas.microsoft.com/office/drawing/2015/06/chart">
              <c:ext xmlns:c16="http://schemas.microsoft.com/office/drawing/2014/chart" uri="{C3380CC4-5D6E-409C-BE32-E72D297353CC}">
                <c16:uniqueId val="{00000003-FD73-482E-B42C-7962E15E7AB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15:layout/>
              </c:ext>
            </c:extLst>
          </c:dLbls>
          <c:cat>
            <c:strRef>
              <c:f>Sheet1!$A$2:$A$5</c:f>
              <c:strCache>
                <c:ptCount val="4"/>
                <c:pt idx="0">
                  <c:v>&lt; HS</c:v>
                </c:pt>
                <c:pt idx="1">
                  <c:v>HS Grad</c:v>
                </c:pt>
                <c:pt idx="2">
                  <c:v>College Grad</c:v>
                </c:pt>
                <c:pt idx="3">
                  <c:v>Grad/Professional</c:v>
                </c:pt>
              </c:strCache>
            </c:strRef>
          </c:cat>
          <c:val>
            <c:numRef>
              <c:f>Sheet1!$B$2:$B$5</c:f>
              <c:numCache>
                <c:formatCode>0%</c:formatCode>
                <c:ptCount val="4"/>
                <c:pt idx="0">
                  <c:v>0</c:v>
                </c:pt>
                <c:pt idx="1">
                  <c:v>0.09</c:v>
                </c:pt>
                <c:pt idx="2">
                  <c:v>0.38</c:v>
                </c:pt>
                <c:pt idx="3">
                  <c:v>0.53</c:v>
                </c:pt>
              </c:numCache>
            </c:numRef>
          </c:val>
          <c:extLst xmlns:c16r2="http://schemas.microsoft.com/office/drawing/2015/06/chart">
            <c:ext xmlns:c16="http://schemas.microsoft.com/office/drawing/2014/chart" uri="{C3380CC4-5D6E-409C-BE32-E72D297353CC}">
              <c16:uniqueId val="{00000004-FD73-482E-B42C-7962E15E7AB0}"/>
            </c:ext>
          </c:extLst>
        </c:ser>
        <c:dLbls>
          <c:showLegendKey val="0"/>
          <c:showVal val="0"/>
          <c:showCatName val="0"/>
          <c:showSerName val="0"/>
          <c:showPercent val="0"/>
          <c:showBubbleSize val="0"/>
          <c:showLeaderLines val="1"/>
        </c:dLbls>
        <c:firstSliceAng val="0"/>
      </c:pieChart>
      <c:spPr>
        <a:noFill/>
        <a:ln w="25386">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89165937591101"/>
          <c:y val="5.1587301587301598E-2"/>
          <c:w val="0.68719178331875197"/>
          <c:h val="0.81613798275215599"/>
        </c:manualLayout>
      </c:layout>
      <c:barChart>
        <c:barDir val="col"/>
        <c:grouping val="clustered"/>
        <c:varyColors val="0"/>
        <c:ser>
          <c:idx val="0"/>
          <c:order val="0"/>
          <c:tx>
            <c:strRef>
              <c:f>Sheet1!$A$2</c:f>
              <c:strCache>
                <c:ptCount val="1"/>
                <c:pt idx="0">
                  <c:v>Asian American</c:v>
                </c:pt>
              </c:strCache>
            </c:strRef>
          </c:tx>
          <c:spPr>
            <a:solidFill>
              <a:schemeClr val="accent1"/>
            </a:solidFill>
            <a:ln w="9525" cap="flat" cmpd="sng" algn="ctr">
              <a:solidFill>
                <a:schemeClr val="dk1">
                  <a:tint val="92000"/>
                  <a:shade val="95000"/>
                  <a:satMod val="105000"/>
                </a:schemeClr>
              </a:solidFill>
              <a:prstDash val="solid"/>
              <a:round/>
            </a:ln>
            <a:effectLst/>
          </c:spPr>
          <c:invertIfNegative val="0"/>
          <c:dLbls>
            <c:dLbl>
              <c:idx val="2"/>
              <c:layout>
                <c:manualLayout>
                  <c:x val="2.3148148148148099E-3"/>
                  <c:y val="7.4603174603174602E-2"/>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FE58-4E4E-87EF-669836B3827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Sheet1!$B$1:$D$1</c:f>
              <c:strCache>
                <c:ptCount val="3"/>
                <c:pt idx="0">
                  <c:v>Career/Professional</c:v>
                </c:pt>
                <c:pt idx="1">
                  <c:v>Grad School</c:v>
                </c:pt>
                <c:pt idx="2">
                  <c:v>Temporary Jobs/Immediate Transition</c:v>
                </c:pt>
              </c:strCache>
            </c:strRef>
          </c:cat>
          <c:val>
            <c:numRef>
              <c:f>Sheet1!$B$2:$D$2</c:f>
              <c:numCache>
                <c:formatCode>0%</c:formatCode>
                <c:ptCount val="3"/>
                <c:pt idx="0">
                  <c:v>0.39</c:v>
                </c:pt>
                <c:pt idx="1">
                  <c:v>0.05</c:v>
                </c:pt>
                <c:pt idx="2">
                  <c:v>0.56000000000000005</c:v>
                </c:pt>
              </c:numCache>
            </c:numRef>
          </c:val>
          <c:extLst xmlns:c16r2="http://schemas.microsoft.com/office/drawing/2015/06/chart">
            <c:ext xmlns:c16="http://schemas.microsoft.com/office/drawing/2014/chart" uri="{C3380CC4-5D6E-409C-BE32-E72D297353CC}">
              <c16:uniqueId val="{00000001-FE58-4E4E-87EF-669836B38271}"/>
            </c:ext>
          </c:extLst>
        </c:ser>
        <c:ser>
          <c:idx val="1"/>
          <c:order val="1"/>
          <c:tx>
            <c:strRef>
              <c:f>Sheet1!$A$3</c:f>
              <c:strCache>
                <c:ptCount val="1"/>
                <c:pt idx="0">
                  <c:v>Latino</c:v>
                </c:pt>
              </c:strCache>
            </c:strRef>
          </c:tx>
          <c:spPr>
            <a:solidFill>
              <a:schemeClr val="accent2"/>
            </a:solidFill>
            <a:ln w="9525" cap="flat" cmpd="sng" algn="ctr">
              <a:solidFill>
                <a:schemeClr val="dk1">
                  <a:tint val="92000"/>
                  <a:shade val="95000"/>
                  <a:satMod val="105000"/>
                </a:schemeClr>
              </a:solidFill>
              <a:prstDash val="solid"/>
              <a:round/>
            </a:ln>
            <a:effectLst/>
          </c:spPr>
          <c:invertIfNegative val="0"/>
          <c:dLbls>
            <c:dLbl>
              <c:idx val="0"/>
              <c:layout>
                <c:manualLayout>
                  <c:x val="-2.1218890680033299E-17"/>
                  <c:y val="6.3492063492063502E-2"/>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FE58-4E4E-87EF-669836B38271}"/>
                </c:ext>
              </c:extLst>
            </c:dLbl>
            <c:dLbl>
              <c:idx val="2"/>
              <c:layout>
                <c:manualLayout>
                  <c:x val="4.6294473607465698E-3"/>
                  <c:y val="0.103174603174603"/>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FE58-4E4E-87EF-669836B3827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Sheet1!$B$1:$D$1</c:f>
              <c:strCache>
                <c:ptCount val="3"/>
                <c:pt idx="0">
                  <c:v>Career/Professional</c:v>
                </c:pt>
                <c:pt idx="1">
                  <c:v>Grad School</c:v>
                </c:pt>
                <c:pt idx="2">
                  <c:v>Temporary Jobs/Immediate Transition</c:v>
                </c:pt>
              </c:strCache>
            </c:strRef>
          </c:cat>
          <c:val>
            <c:numRef>
              <c:f>Sheet1!$B$3:$D$3</c:f>
              <c:numCache>
                <c:formatCode>0%</c:formatCode>
                <c:ptCount val="3"/>
                <c:pt idx="0">
                  <c:v>0.41</c:v>
                </c:pt>
                <c:pt idx="1">
                  <c:v>0.06</c:v>
                </c:pt>
                <c:pt idx="2">
                  <c:v>0.53</c:v>
                </c:pt>
              </c:numCache>
            </c:numRef>
          </c:val>
          <c:extLst xmlns:c16r2="http://schemas.microsoft.com/office/drawing/2015/06/chart">
            <c:ext xmlns:c16="http://schemas.microsoft.com/office/drawing/2014/chart" uri="{C3380CC4-5D6E-409C-BE32-E72D297353CC}">
              <c16:uniqueId val="{00000004-FE58-4E4E-87EF-669836B38271}"/>
            </c:ext>
          </c:extLst>
        </c:ser>
        <c:ser>
          <c:idx val="2"/>
          <c:order val="2"/>
          <c:tx>
            <c:strRef>
              <c:f>Sheet1!$A$4</c:f>
              <c:strCache>
                <c:ptCount val="1"/>
                <c:pt idx="0">
                  <c:v>White</c:v>
                </c:pt>
              </c:strCache>
            </c:strRef>
          </c:tx>
          <c:spPr>
            <a:solidFill>
              <a:schemeClr val="accent3"/>
            </a:solidFill>
            <a:ln w="9525" cap="flat" cmpd="sng" algn="ctr">
              <a:solidFill>
                <a:schemeClr val="dk1">
                  <a:tint val="92000"/>
                  <a:shade val="95000"/>
                  <a:satMod val="105000"/>
                </a:schemeClr>
              </a:solidFill>
              <a:prstDash val="solid"/>
              <a:round/>
            </a:ln>
            <a:effectLst/>
          </c:spPr>
          <c:invertIfNegative val="0"/>
          <c:dLbls>
            <c:dLbl>
              <c:idx val="0"/>
              <c:layout>
                <c:manualLayout>
                  <c:x val="0"/>
                  <c:y val="7.0634920634920606E-2"/>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FE58-4E4E-87EF-669836B38271}"/>
                </c:ext>
              </c:extLst>
            </c:dLbl>
            <c:dLbl>
              <c:idx val="1"/>
              <c:layout>
                <c:manualLayout>
                  <c:x val="0"/>
                  <c:y val="6.2698412698412503E-2"/>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FE58-4E4E-87EF-669836B3827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Sheet1!$B$1:$D$1</c:f>
              <c:strCache>
                <c:ptCount val="3"/>
                <c:pt idx="0">
                  <c:v>Career/Professional</c:v>
                </c:pt>
                <c:pt idx="1">
                  <c:v>Grad School</c:v>
                </c:pt>
                <c:pt idx="2">
                  <c:v>Temporary Jobs/Immediate Transition</c:v>
                </c:pt>
              </c:strCache>
            </c:strRef>
          </c:cat>
          <c:val>
            <c:numRef>
              <c:f>Sheet1!$B$4:$D$4</c:f>
              <c:numCache>
                <c:formatCode>0%</c:formatCode>
                <c:ptCount val="3"/>
                <c:pt idx="0">
                  <c:v>0.66</c:v>
                </c:pt>
                <c:pt idx="1">
                  <c:v>0.09</c:v>
                </c:pt>
                <c:pt idx="2">
                  <c:v>0.24</c:v>
                </c:pt>
              </c:numCache>
            </c:numRef>
          </c:val>
          <c:extLst xmlns:c16r2="http://schemas.microsoft.com/office/drawing/2015/06/chart">
            <c:ext xmlns:c16="http://schemas.microsoft.com/office/drawing/2014/chart" uri="{C3380CC4-5D6E-409C-BE32-E72D297353CC}">
              <c16:uniqueId val="{00000007-FE58-4E4E-87EF-669836B38271}"/>
            </c:ext>
          </c:extLst>
        </c:ser>
        <c:dLbls>
          <c:showLegendKey val="0"/>
          <c:showVal val="0"/>
          <c:showCatName val="0"/>
          <c:showSerName val="0"/>
          <c:showPercent val="0"/>
          <c:showBubbleSize val="0"/>
        </c:dLbls>
        <c:gapWidth val="150"/>
        <c:axId val="116802688"/>
        <c:axId val="116804224"/>
      </c:barChart>
      <c:catAx>
        <c:axId val="116802688"/>
        <c:scaling>
          <c:orientation val="minMax"/>
        </c:scaling>
        <c:delete val="0"/>
        <c:axPos val="b"/>
        <c:numFmt formatCode="General" sourceLinked="1"/>
        <c:majorTickMark val="out"/>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16804224"/>
        <c:crosses val="autoZero"/>
        <c:auto val="1"/>
        <c:lblAlgn val="ctr"/>
        <c:lblOffset val="100"/>
        <c:noMultiLvlLbl val="0"/>
      </c:catAx>
      <c:valAx>
        <c:axId val="116804224"/>
        <c:scaling>
          <c:orientation val="minMax"/>
        </c:scaling>
        <c:delete val="1"/>
        <c:axPos val="l"/>
        <c:majorGridlines>
          <c:spPr>
            <a:ln w="9525" cap="flat" cmpd="sng" algn="ctr">
              <a:solidFill>
                <a:schemeClr val="dk1">
                  <a:tint val="75000"/>
                  <a:shade val="95000"/>
                  <a:satMod val="105000"/>
                </a:schemeClr>
              </a:solidFill>
              <a:prstDash val="solid"/>
              <a:round/>
            </a:ln>
            <a:effectLst/>
          </c:spPr>
        </c:majorGridlines>
        <c:numFmt formatCode="0%" sourceLinked="1"/>
        <c:majorTickMark val="out"/>
        <c:minorTickMark val="none"/>
        <c:tickLblPos val="nextTo"/>
        <c:crossAx val="116802688"/>
        <c:crosses val="autoZero"/>
        <c:crossBetween val="between"/>
      </c:valAx>
      <c:spPr>
        <a:solidFill>
          <a:schemeClr val="dk1">
            <a:tint val="2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505BFD77094E49B78B3CEA5AA5855A"/>
        <w:category>
          <w:name w:val="General"/>
          <w:gallery w:val="placeholder"/>
        </w:category>
        <w:types>
          <w:type w:val="bbPlcHdr"/>
        </w:types>
        <w:behaviors>
          <w:behavior w:val="content"/>
        </w:behaviors>
        <w:guid w:val="{863F3A2A-B493-DE46-9FC1-BCC2E43290B3}"/>
      </w:docPartPr>
      <w:docPartBody>
        <w:p w:rsidR="00BA054B" w:rsidRDefault="00BA054B" w:rsidP="00BA054B">
          <w:pPr>
            <w:pStyle w:val="EF505BFD77094E49B78B3CEA5AA5855A"/>
          </w:pPr>
          <w:r>
            <w:t>[Type text]</w:t>
          </w:r>
        </w:p>
      </w:docPartBody>
    </w:docPart>
    <w:docPart>
      <w:docPartPr>
        <w:name w:val="6035C6A49153D9448ED6447DB2ADB364"/>
        <w:category>
          <w:name w:val="General"/>
          <w:gallery w:val="placeholder"/>
        </w:category>
        <w:types>
          <w:type w:val="bbPlcHdr"/>
        </w:types>
        <w:behaviors>
          <w:behavior w:val="content"/>
        </w:behaviors>
        <w:guid w:val="{8156D849-8EEC-4F46-B62A-F3241C0109FF}"/>
      </w:docPartPr>
      <w:docPartBody>
        <w:p w:rsidR="00BA054B" w:rsidRDefault="00BA054B" w:rsidP="00BA054B">
          <w:pPr>
            <w:pStyle w:val="6035C6A49153D9448ED6447DB2ADB364"/>
          </w:pPr>
          <w:r>
            <w:t>[Type text]</w:t>
          </w:r>
        </w:p>
      </w:docPartBody>
    </w:docPart>
    <w:docPart>
      <w:docPartPr>
        <w:name w:val="95BEF573C2AE99459703B59ACF313BD3"/>
        <w:category>
          <w:name w:val="General"/>
          <w:gallery w:val="placeholder"/>
        </w:category>
        <w:types>
          <w:type w:val="bbPlcHdr"/>
        </w:types>
        <w:behaviors>
          <w:behavior w:val="content"/>
        </w:behaviors>
        <w:guid w:val="{C3610394-6D69-BB4B-8CD7-1CB2FCCB2B7A}"/>
      </w:docPartPr>
      <w:docPartBody>
        <w:p w:rsidR="00BA054B" w:rsidRDefault="00BA054B" w:rsidP="00BA054B">
          <w:pPr>
            <w:pStyle w:val="95BEF573C2AE99459703B59ACF313B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BA054B"/>
    <w:rsid w:val="00100506"/>
    <w:rsid w:val="00214923"/>
    <w:rsid w:val="002851E7"/>
    <w:rsid w:val="002E402A"/>
    <w:rsid w:val="003A1AEE"/>
    <w:rsid w:val="00525FE5"/>
    <w:rsid w:val="005416DB"/>
    <w:rsid w:val="007E2112"/>
    <w:rsid w:val="00972E7A"/>
    <w:rsid w:val="00A02A1F"/>
    <w:rsid w:val="00A30DD8"/>
    <w:rsid w:val="00A76D6E"/>
    <w:rsid w:val="00A92C3A"/>
    <w:rsid w:val="00B64B11"/>
    <w:rsid w:val="00BA054B"/>
    <w:rsid w:val="00C1538D"/>
    <w:rsid w:val="00C510DF"/>
    <w:rsid w:val="00D341A0"/>
    <w:rsid w:val="00DC4A41"/>
    <w:rsid w:val="00DF705A"/>
    <w:rsid w:val="00EE1AAE"/>
    <w:rsid w:val="00F3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E95BD44D5CA4EB5E9AAB21D452133">
    <w:name w:val="B04E95BD44D5CA4EB5E9AAB21D452133"/>
    <w:rsid w:val="00BA054B"/>
  </w:style>
  <w:style w:type="paragraph" w:customStyle="1" w:styleId="F823416C4A2D7D4B9793B03B8224D910">
    <w:name w:val="F823416C4A2D7D4B9793B03B8224D910"/>
    <w:rsid w:val="00BA054B"/>
  </w:style>
  <w:style w:type="paragraph" w:customStyle="1" w:styleId="C4FB264CF1F9D549990E75C84A2AA4B7">
    <w:name w:val="C4FB264CF1F9D549990E75C84A2AA4B7"/>
    <w:rsid w:val="00BA054B"/>
  </w:style>
  <w:style w:type="paragraph" w:customStyle="1" w:styleId="0F2800D75A2B84488F8B33241E541480">
    <w:name w:val="0F2800D75A2B84488F8B33241E541480"/>
    <w:rsid w:val="00BA054B"/>
  </w:style>
  <w:style w:type="paragraph" w:customStyle="1" w:styleId="4285ECAA947F3C48BB9DDA22F6FFC049">
    <w:name w:val="4285ECAA947F3C48BB9DDA22F6FFC049"/>
    <w:rsid w:val="00BA054B"/>
  </w:style>
  <w:style w:type="paragraph" w:customStyle="1" w:styleId="9CC03ED92756214489404814AD32E173">
    <w:name w:val="9CC03ED92756214489404814AD32E173"/>
    <w:rsid w:val="00BA054B"/>
  </w:style>
  <w:style w:type="paragraph" w:customStyle="1" w:styleId="EF505BFD77094E49B78B3CEA5AA5855A">
    <w:name w:val="EF505BFD77094E49B78B3CEA5AA5855A"/>
    <w:rsid w:val="00BA054B"/>
  </w:style>
  <w:style w:type="paragraph" w:customStyle="1" w:styleId="6035C6A49153D9448ED6447DB2ADB364">
    <w:name w:val="6035C6A49153D9448ED6447DB2ADB364"/>
    <w:rsid w:val="00BA054B"/>
  </w:style>
  <w:style w:type="paragraph" w:customStyle="1" w:styleId="95BEF573C2AE99459703B59ACF313BD3">
    <w:name w:val="95BEF573C2AE99459703B59ACF313BD3"/>
    <w:rsid w:val="00BA054B"/>
  </w:style>
  <w:style w:type="paragraph" w:customStyle="1" w:styleId="36929A2EDA8C2F43A7C6BEA30D13F058">
    <w:name w:val="36929A2EDA8C2F43A7C6BEA30D13F058"/>
    <w:rsid w:val="00BA054B"/>
  </w:style>
  <w:style w:type="paragraph" w:customStyle="1" w:styleId="50016FD90007C844BBB5555817AE521D">
    <w:name w:val="50016FD90007C844BBB5555817AE521D"/>
    <w:rsid w:val="00BA054B"/>
  </w:style>
  <w:style w:type="paragraph" w:customStyle="1" w:styleId="5A237F6EEFF8614DB2C45CF9F2E22B61">
    <w:name w:val="5A237F6EEFF8614DB2C45CF9F2E22B61"/>
    <w:rsid w:val="00BA05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3938-3A22-4B6C-B1CE-9F248545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47</Pages>
  <Words>8134</Words>
  <Characters>46369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54395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dc:creator>
  <cp:lastModifiedBy>Paul Burns</cp:lastModifiedBy>
  <cp:revision>10</cp:revision>
  <dcterms:created xsi:type="dcterms:W3CDTF">2016-07-07T10:54:00Z</dcterms:created>
  <dcterms:modified xsi:type="dcterms:W3CDTF">2016-08-10T15:51:00Z</dcterms:modified>
</cp:coreProperties>
</file>