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3B7" w:rsidRPr="00613946" w:rsidRDefault="00682346" w:rsidP="00E646C1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Spring</w:t>
      </w:r>
      <w:r w:rsidR="001D14E9">
        <w:rPr>
          <w:rFonts w:ascii="Palatino Linotype" w:hAnsi="Palatino Linotype"/>
          <w:b/>
          <w:sz w:val="28"/>
          <w:szCs w:val="28"/>
        </w:rPr>
        <w:t xml:space="preserve"> is here at last!</w:t>
      </w:r>
    </w:p>
    <w:p w:rsidR="00D903B7" w:rsidRDefault="00D903B7" w:rsidP="00D903B7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Elaine Hall</w:t>
      </w:r>
    </w:p>
    <w:p w:rsidR="00D903B7" w:rsidRDefault="00D903B7" w:rsidP="00D903B7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Northumbria University, UK</w:t>
      </w:r>
    </w:p>
    <w:p w:rsidR="00D903B7" w:rsidRDefault="00280B33" w:rsidP="00D903B7">
      <w:pPr>
        <w:rPr>
          <w:rStyle w:val="Hyperlink"/>
          <w:rFonts w:ascii="Palatino Linotype" w:hAnsi="Palatino Linotype"/>
          <w:sz w:val="24"/>
          <w:szCs w:val="24"/>
        </w:rPr>
      </w:pPr>
      <w:hyperlink r:id="rId7" w:history="1">
        <w:r w:rsidR="00D903B7" w:rsidRPr="00935DD6">
          <w:rPr>
            <w:rStyle w:val="Hyperlink"/>
            <w:rFonts w:ascii="Palatino Linotype" w:hAnsi="Palatino Linotype"/>
            <w:sz w:val="24"/>
            <w:szCs w:val="24"/>
          </w:rPr>
          <w:t>Elaine.Hall@northumbria.ac.uk</w:t>
        </w:r>
      </w:hyperlink>
    </w:p>
    <w:p w:rsidR="00E646C1" w:rsidRDefault="00E646C1" w:rsidP="00D903B7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</w:p>
    <w:p w:rsidR="001D14E9" w:rsidRDefault="001D14E9" w:rsidP="00D903B7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Spring brings with it this year a blossoming of clinical ideas</w:t>
      </w:r>
      <w:r w:rsidR="00542A55">
        <w:rPr>
          <w:rFonts w:ascii="Palatino Linotype" w:hAnsi="Palatino Linotype"/>
          <w:sz w:val="24"/>
          <w:szCs w:val="24"/>
        </w:rPr>
        <w:t>, linking across editions, continents and jurisdictions</w:t>
      </w:r>
      <w:r w:rsidR="00D903B7">
        <w:rPr>
          <w:rFonts w:ascii="Palatino Linotype" w:hAnsi="Palatino Linotype"/>
          <w:sz w:val="24"/>
          <w:szCs w:val="24"/>
        </w:rPr>
        <w:t>.</w:t>
      </w:r>
      <w:r>
        <w:rPr>
          <w:rFonts w:ascii="Palatino Linotype" w:hAnsi="Palatino Linotype"/>
          <w:sz w:val="24"/>
          <w:szCs w:val="24"/>
        </w:rPr>
        <w:t xml:space="preserve">  </w:t>
      </w:r>
    </w:p>
    <w:p w:rsidR="00542A55" w:rsidRDefault="00542A55" w:rsidP="00542A55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Continuing the conversation about Health Law started by </w:t>
      </w:r>
      <w:r w:rsidR="00B30BB3">
        <w:rPr>
          <w:rFonts w:ascii="Palatino Linotype" w:hAnsi="Palatino Linotype"/>
          <w:sz w:val="24"/>
          <w:szCs w:val="24"/>
        </w:rPr>
        <w:t xml:space="preserve">Leslie </w:t>
      </w:r>
      <w:r>
        <w:rPr>
          <w:rFonts w:ascii="Palatino Linotype" w:hAnsi="Palatino Linotype"/>
          <w:sz w:val="24"/>
          <w:szCs w:val="24"/>
        </w:rPr>
        <w:t xml:space="preserve">Wolf </w:t>
      </w:r>
      <w:r w:rsidR="00B30BB3">
        <w:rPr>
          <w:rFonts w:ascii="Palatino Linotype" w:hAnsi="Palatino Linotype"/>
          <w:sz w:val="24"/>
          <w:szCs w:val="24"/>
        </w:rPr>
        <w:t>and colleagues</w:t>
      </w:r>
      <w:r>
        <w:rPr>
          <w:rFonts w:ascii="Palatino Linotype" w:hAnsi="Palatino Linotype"/>
          <w:sz w:val="24"/>
          <w:szCs w:val="24"/>
        </w:rPr>
        <w:t xml:space="preserve"> in the last edition</w:t>
      </w:r>
      <w:r w:rsidR="00B30BB3">
        <w:rPr>
          <w:rFonts w:ascii="Palatino Linotype" w:hAnsi="Palatino Linotype"/>
          <w:sz w:val="24"/>
          <w:szCs w:val="24"/>
        </w:rPr>
        <w:t>,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A3731A">
        <w:rPr>
          <w:rFonts w:ascii="Palatino Linotype" w:hAnsi="Palatino Linotype"/>
          <w:sz w:val="24"/>
          <w:szCs w:val="24"/>
        </w:rPr>
        <w:t>Elizabeth Curran</w:t>
      </w:r>
      <w:r>
        <w:rPr>
          <w:rFonts w:ascii="Palatino Linotype" w:hAnsi="Palatino Linotype"/>
          <w:sz w:val="24"/>
          <w:szCs w:val="24"/>
        </w:rPr>
        <w:t xml:space="preserve">, Isobel Ryder and Caroline </w:t>
      </w:r>
      <w:proofErr w:type="spellStart"/>
      <w:r>
        <w:rPr>
          <w:rFonts w:ascii="Palatino Linotype" w:hAnsi="Palatino Linotype"/>
          <w:sz w:val="24"/>
          <w:szCs w:val="24"/>
        </w:rPr>
        <w:t>Strevens</w:t>
      </w:r>
      <w:proofErr w:type="spellEnd"/>
      <w:r>
        <w:rPr>
          <w:rFonts w:ascii="Palatino Linotype" w:hAnsi="Palatino Linotype"/>
          <w:sz w:val="24"/>
          <w:szCs w:val="24"/>
        </w:rPr>
        <w:t xml:space="preserve"> provide an insight into the important collaboration between the study of health and law in a pilot interdisciplinary student clinic. They explore the potential for this kind of pedagogic innovation to challenge stereotypes and foster more holistic practices. </w:t>
      </w:r>
    </w:p>
    <w:p w:rsidR="00D01512" w:rsidRDefault="00D01512" w:rsidP="00D903B7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From Australia, Jacqueline Weinberg gives insight into the use of Alternative Dispute Resolution in clinic as a pedagogy that helps students to understand the role of litigation and adversarial techniques in a lawyer’s arsenal, as well as providing an additional set of skills, knowledge and dispositions in negotiation and mediation. </w:t>
      </w:r>
    </w:p>
    <w:p w:rsidR="00542A55" w:rsidRDefault="00542A55" w:rsidP="00542A55">
      <w:pPr>
        <w:spacing w:line="480" w:lineRule="auto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Continuing our discussion of mediation, in his ‘Proposal for an Italian Family Mediation Clinic’, Andrea </w:t>
      </w:r>
      <w:proofErr w:type="spellStart"/>
      <w:r w:rsidRPr="004F5F68">
        <w:rPr>
          <w:rFonts w:ascii="Palatino Linotype" w:hAnsi="Palatino Linotype" w:cs="Times New Roman"/>
          <w:sz w:val="24"/>
          <w:szCs w:val="24"/>
        </w:rPr>
        <w:t>Gallinucci</w:t>
      </w:r>
      <w:proofErr w:type="spellEnd"/>
      <w:r w:rsidRPr="004F5F68">
        <w:rPr>
          <w:rFonts w:ascii="Palatino Linotype" w:hAnsi="Palatino Linotype" w:cs="Times New Roman"/>
          <w:sz w:val="24"/>
          <w:szCs w:val="24"/>
        </w:rPr>
        <w:t>-Martinez</w:t>
      </w:r>
      <w:r>
        <w:rPr>
          <w:rFonts w:ascii="Palatino Linotype" w:hAnsi="Palatino Linotype" w:cs="Times New Roman"/>
          <w:sz w:val="24"/>
          <w:szCs w:val="24"/>
        </w:rPr>
        <w:t xml:space="preserve"> argues the case for more clinic based learning for law students globally, and specifically the introduction of a family </w:t>
      </w:r>
      <w:r>
        <w:rPr>
          <w:rFonts w:ascii="Palatino Linotype" w:hAnsi="Palatino Linotype" w:cs="Times New Roman"/>
          <w:sz w:val="24"/>
          <w:szCs w:val="24"/>
        </w:rPr>
        <w:lastRenderedPageBreak/>
        <w:t xml:space="preserve">mediation clinic at </w:t>
      </w:r>
      <w:proofErr w:type="spellStart"/>
      <w:r w:rsidRPr="004F5F68">
        <w:rPr>
          <w:rFonts w:ascii="Palatino Linotype" w:hAnsi="Palatino Linotype" w:cs="Times New Roman"/>
          <w:sz w:val="24"/>
          <w:szCs w:val="24"/>
        </w:rPr>
        <w:t>Libera</w:t>
      </w:r>
      <w:proofErr w:type="spellEnd"/>
      <w:r w:rsidRPr="004F5F68"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 w:rsidRPr="004F5F68">
        <w:rPr>
          <w:rFonts w:ascii="Palatino Linotype" w:hAnsi="Palatino Linotype" w:cs="Times New Roman"/>
          <w:sz w:val="24"/>
          <w:szCs w:val="24"/>
        </w:rPr>
        <w:t>Università</w:t>
      </w:r>
      <w:proofErr w:type="spellEnd"/>
      <w:r w:rsidRPr="004F5F68">
        <w:rPr>
          <w:rFonts w:ascii="Palatino Linotype" w:hAnsi="Palatino Linotype" w:cs="Times New Roman"/>
          <w:sz w:val="24"/>
          <w:szCs w:val="24"/>
        </w:rPr>
        <w:t xml:space="preserve"> Maria SS. </w:t>
      </w:r>
      <w:proofErr w:type="spellStart"/>
      <w:r w:rsidRPr="004F5F68">
        <w:rPr>
          <w:rFonts w:ascii="Palatino Linotype" w:hAnsi="Palatino Linotype" w:cs="Times New Roman"/>
          <w:sz w:val="24"/>
          <w:szCs w:val="24"/>
        </w:rPr>
        <w:t>Assunta</w:t>
      </w:r>
      <w:proofErr w:type="spellEnd"/>
      <w:r w:rsidRPr="004F5F68">
        <w:rPr>
          <w:rFonts w:ascii="Palatino Linotype" w:hAnsi="Palatino Linotype" w:cs="Times New Roman"/>
          <w:sz w:val="24"/>
          <w:szCs w:val="24"/>
        </w:rPr>
        <w:t xml:space="preserve"> (“LUMSA”) in Rome</w:t>
      </w:r>
      <w:r>
        <w:rPr>
          <w:rFonts w:ascii="Palatino Linotype" w:hAnsi="Palatino Linotype" w:cs="Times New Roman"/>
          <w:color w:val="000000" w:themeColor="text1"/>
          <w:sz w:val="24"/>
          <w:szCs w:val="24"/>
        </w:rPr>
        <w:t>. He explores the potential for clinical legal educatio</w:t>
      </w:r>
      <w:bookmarkStart w:id="0" w:name="_GoBack"/>
      <w:bookmarkEnd w:id="0"/>
      <w:r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n to fulfil </w:t>
      </w:r>
      <w:r>
        <w:rPr>
          <w:rFonts w:ascii="Palatino Linotype" w:hAnsi="Palatino Linotype" w:cs="Times New Roman"/>
          <w:sz w:val="24"/>
          <w:szCs w:val="24"/>
        </w:rPr>
        <w:t xml:space="preserve">commitments to social justice through engagement with the community and the learning opportunities this presents for students. </w:t>
      </w:r>
    </w:p>
    <w:p w:rsidR="00542A55" w:rsidRDefault="00542A55" w:rsidP="00542A55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5F304D">
        <w:rPr>
          <w:rFonts w:ascii="Palatino Linotype" w:hAnsi="Palatino Linotype" w:cstheme="majorBidi"/>
          <w:bCs/>
          <w:sz w:val="24"/>
          <w:szCs w:val="24"/>
        </w:rPr>
        <w:t>Francina</w:t>
      </w:r>
      <w:proofErr w:type="spellEnd"/>
      <w:r w:rsidRPr="005F304D">
        <w:rPr>
          <w:rFonts w:ascii="Palatino Linotype" w:hAnsi="Palatino Linotype" w:cstheme="majorBidi"/>
          <w:bCs/>
          <w:sz w:val="24"/>
          <w:szCs w:val="24"/>
        </w:rPr>
        <w:t xml:space="preserve"> </w:t>
      </w:r>
      <w:proofErr w:type="spellStart"/>
      <w:r w:rsidRPr="005F304D">
        <w:rPr>
          <w:rFonts w:ascii="Palatino Linotype" w:hAnsi="Palatino Linotype" w:cstheme="majorBidi"/>
          <w:bCs/>
          <w:sz w:val="24"/>
          <w:szCs w:val="24"/>
        </w:rPr>
        <w:t>Cantatore</w:t>
      </w:r>
      <w:proofErr w:type="spellEnd"/>
      <w:r>
        <w:rPr>
          <w:rFonts w:ascii="Palatino Linotype" w:hAnsi="Palatino Linotype" w:cstheme="majorBidi"/>
          <w:bCs/>
          <w:sz w:val="24"/>
          <w:szCs w:val="24"/>
        </w:rPr>
        <w:t xml:space="preserve"> contributes an important study into the development of professional skills during pro-bono student work. She urges Law Deans to create better infrastructure to support pro-bono legal clinics for the benefit of their students. </w:t>
      </w:r>
    </w:p>
    <w:p w:rsidR="00671910" w:rsidRDefault="00B30BB3" w:rsidP="00D903B7">
      <w:pPr>
        <w:spacing w:line="480" w:lineRule="auto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One potential model for this is explored by Louise Hewitt i</w:t>
      </w:r>
      <w:r w:rsidR="00542A55">
        <w:rPr>
          <w:rFonts w:ascii="Palatino Linotype" w:hAnsi="Palatino Linotype"/>
          <w:sz w:val="24"/>
          <w:szCs w:val="24"/>
        </w:rPr>
        <w:t xml:space="preserve">n </w:t>
      </w:r>
      <w:r>
        <w:rPr>
          <w:rFonts w:ascii="Palatino Linotype" w:hAnsi="Palatino Linotype"/>
          <w:sz w:val="24"/>
          <w:szCs w:val="24"/>
        </w:rPr>
        <w:t>her</w:t>
      </w:r>
      <w:r w:rsidR="00B147C2">
        <w:rPr>
          <w:rFonts w:ascii="Palatino Linotype" w:hAnsi="Palatino Linotype"/>
          <w:sz w:val="24"/>
          <w:szCs w:val="24"/>
        </w:rPr>
        <w:t xml:space="preserve"> </w:t>
      </w:r>
      <w:r w:rsidRPr="00B30BB3">
        <w:rPr>
          <w:rFonts w:ascii="Palatino Linotype" w:hAnsi="Palatino Linotype"/>
          <w:i/>
          <w:sz w:val="24"/>
          <w:szCs w:val="24"/>
        </w:rPr>
        <w:t>Practice R</w:t>
      </w:r>
      <w:r w:rsidR="00B147C2" w:rsidRPr="00B30BB3">
        <w:rPr>
          <w:rFonts w:ascii="Palatino Linotype" w:hAnsi="Palatino Linotype"/>
          <w:i/>
          <w:sz w:val="24"/>
          <w:szCs w:val="24"/>
        </w:rPr>
        <w:t>eport</w:t>
      </w:r>
      <w:r>
        <w:rPr>
          <w:rFonts w:ascii="Palatino Linotype" w:hAnsi="Palatino Linotype"/>
          <w:i/>
          <w:sz w:val="24"/>
          <w:szCs w:val="24"/>
        </w:rPr>
        <w:t>,</w:t>
      </w:r>
      <w:r w:rsidR="00B147C2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where she describ</w:t>
      </w:r>
      <w:r w:rsidR="00B147C2">
        <w:rPr>
          <w:rFonts w:ascii="Palatino Linotype" w:hAnsi="Palatino Linotype"/>
          <w:sz w:val="24"/>
          <w:szCs w:val="24"/>
        </w:rPr>
        <w:t>es the creation of employer/employee environments in Innocence Projects in London</w:t>
      </w:r>
      <w:r>
        <w:rPr>
          <w:rFonts w:ascii="Palatino Linotype" w:hAnsi="Palatino Linotype"/>
          <w:sz w:val="24"/>
          <w:szCs w:val="24"/>
        </w:rPr>
        <w:t xml:space="preserve"> which provide student ‘</w:t>
      </w:r>
      <w:r w:rsidR="00671910">
        <w:rPr>
          <w:rFonts w:ascii="Palatino Linotype" w:hAnsi="Palatino Linotype"/>
          <w:sz w:val="24"/>
          <w:szCs w:val="24"/>
        </w:rPr>
        <w:t>employees</w:t>
      </w:r>
      <w:r>
        <w:rPr>
          <w:rFonts w:ascii="Palatino Linotype" w:hAnsi="Palatino Linotype"/>
          <w:sz w:val="24"/>
          <w:szCs w:val="24"/>
        </w:rPr>
        <w:t>’ with an understanding of the real life</w:t>
      </w:r>
      <w:r w:rsidR="00671910">
        <w:rPr>
          <w:rFonts w:ascii="Palatino Linotype" w:hAnsi="Palatino Linotype"/>
          <w:sz w:val="24"/>
          <w:szCs w:val="24"/>
        </w:rPr>
        <w:t xml:space="preserve"> application of law through pedagogy which </w:t>
      </w:r>
      <w:r w:rsidR="00671910" w:rsidRPr="00A8509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combines </w:t>
      </w:r>
      <w:r w:rsidR="00671910">
        <w:rPr>
          <w:rFonts w:ascii="Palatino Linotype" w:hAnsi="Palatino Linotype" w:cs="Times New Roman"/>
          <w:color w:val="000000" w:themeColor="text1"/>
          <w:sz w:val="24"/>
          <w:szCs w:val="24"/>
        </w:rPr>
        <w:t>work based and experiential learning.</w:t>
      </w:r>
    </w:p>
    <w:p w:rsidR="00FC4161" w:rsidRDefault="00542A55" w:rsidP="00D903B7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In our </w:t>
      </w:r>
      <w:r w:rsidRPr="00B30BB3">
        <w:rPr>
          <w:rFonts w:ascii="Palatino Linotype" w:hAnsi="Palatino Linotype"/>
          <w:i/>
          <w:sz w:val="24"/>
          <w:szCs w:val="24"/>
        </w:rPr>
        <w:t>From the Field</w:t>
      </w:r>
      <w:r>
        <w:rPr>
          <w:rFonts w:ascii="Palatino Linotype" w:hAnsi="Palatino Linotype"/>
          <w:sz w:val="24"/>
          <w:szCs w:val="24"/>
        </w:rPr>
        <w:t xml:space="preserve"> section, </w:t>
      </w:r>
      <w:r w:rsidR="00FC4161">
        <w:rPr>
          <w:rFonts w:ascii="Palatino Linotype" w:hAnsi="Palatino Linotype"/>
          <w:sz w:val="24"/>
          <w:szCs w:val="24"/>
        </w:rPr>
        <w:t>Pat Heather Feast presents us with an argument for the incorporation of work based models of appraisal as effective methods for the assessment of students in clinical legal education</w:t>
      </w:r>
      <w:r w:rsidR="00860D7B">
        <w:rPr>
          <w:rFonts w:ascii="Palatino Linotype" w:hAnsi="Palatino Linotype"/>
          <w:sz w:val="24"/>
          <w:szCs w:val="24"/>
        </w:rPr>
        <w:t xml:space="preserve"> using a case study from the University of Portsmouth</w:t>
      </w:r>
      <w:r w:rsidR="00FC4161">
        <w:rPr>
          <w:rFonts w:ascii="Palatino Linotype" w:hAnsi="Palatino Linotype"/>
          <w:sz w:val="24"/>
          <w:szCs w:val="24"/>
        </w:rPr>
        <w:t xml:space="preserve">. These methods motivate students through a process of long term and regular feedback which is both critical and supportive. </w:t>
      </w:r>
    </w:p>
    <w:p w:rsidR="00542A55" w:rsidRDefault="00B30BB3" w:rsidP="00D903B7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B30BB3">
        <w:rPr>
          <w:rFonts w:ascii="Palatino Linotype" w:hAnsi="Palatino Linotype"/>
          <w:sz w:val="24"/>
          <w:szCs w:val="24"/>
        </w:rPr>
        <w:t xml:space="preserve">In our second </w:t>
      </w:r>
      <w:r w:rsidRPr="00B30BB3">
        <w:rPr>
          <w:rFonts w:ascii="Palatino Linotype" w:hAnsi="Palatino Linotype"/>
          <w:i/>
          <w:sz w:val="24"/>
          <w:szCs w:val="24"/>
        </w:rPr>
        <w:t>From the Field</w:t>
      </w:r>
      <w:r w:rsidRPr="00B30BB3">
        <w:rPr>
          <w:rFonts w:ascii="Palatino Linotype" w:hAnsi="Palatino Linotype"/>
          <w:sz w:val="24"/>
          <w:szCs w:val="24"/>
        </w:rPr>
        <w:t xml:space="preserve"> piece, Cecilia </w:t>
      </w:r>
      <w:proofErr w:type="spellStart"/>
      <w:r w:rsidR="00542A55" w:rsidRPr="00B30BB3">
        <w:rPr>
          <w:rFonts w:ascii="Palatino Linotype" w:hAnsi="Palatino Linotype"/>
          <w:sz w:val="24"/>
          <w:szCs w:val="24"/>
        </w:rPr>
        <w:t>Blengino</w:t>
      </w:r>
      <w:proofErr w:type="spellEnd"/>
      <w:r>
        <w:rPr>
          <w:rFonts w:ascii="Palatino Linotype" w:hAnsi="Palatino Linotype"/>
          <w:sz w:val="24"/>
          <w:szCs w:val="24"/>
        </w:rPr>
        <w:t xml:space="preserve"> provides a rich account of the synergies that support clinical work in prisons, based around the experiences of the innovative clinic at the University of Turin.</w:t>
      </w:r>
    </w:p>
    <w:p w:rsidR="00B30BB3" w:rsidRPr="00B30BB3" w:rsidRDefault="00B30BB3" w:rsidP="00B30BB3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 xml:space="preserve">Turin will be hosting </w:t>
      </w:r>
      <w:r w:rsidRPr="00B30BB3">
        <w:rPr>
          <w:rFonts w:ascii="Palatino Linotype" w:hAnsi="Palatino Linotype"/>
          <w:sz w:val="24"/>
          <w:szCs w:val="24"/>
        </w:rPr>
        <w:t xml:space="preserve">the upcoming 6th Conference of the European Network for Clinical Legal Education (ENCLE), entitled “Clinical Legal Education: Innovating Legal Education </w:t>
      </w:r>
      <w:r>
        <w:rPr>
          <w:rFonts w:ascii="Palatino Linotype" w:hAnsi="Palatino Linotype"/>
          <w:sz w:val="24"/>
          <w:szCs w:val="24"/>
        </w:rPr>
        <w:t xml:space="preserve">In Europe.”, </w:t>
      </w:r>
      <w:r w:rsidRPr="00B30BB3">
        <w:rPr>
          <w:rFonts w:ascii="Palatino Linotype" w:hAnsi="Palatino Linotype"/>
          <w:sz w:val="24"/>
          <w:szCs w:val="24"/>
        </w:rPr>
        <w:t>on 20th and 21st September 2018 in cooperation with the Department of Law of the University of Turin (UNITO) and the International University College of Turin (IUC).</w:t>
      </w:r>
      <w:r>
        <w:rPr>
          <w:rFonts w:ascii="Palatino Linotype" w:hAnsi="Palatino Linotype"/>
          <w:sz w:val="24"/>
          <w:szCs w:val="24"/>
        </w:rPr>
        <w:t xml:space="preserve">  The </w:t>
      </w:r>
      <w:hyperlink r:id="rId8" w:history="1">
        <w:r w:rsidRPr="00B30BB3">
          <w:rPr>
            <w:rStyle w:val="Hyperlink"/>
            <w:rFonts w:ascii="Palatino Linotype" w:hAnsi="Palatino Linotype"/>
            <w:sz w:val="24"/>
            <w:szCs w:val="24"/>
          </w:rPr>
          <w:t>Call for Papers</w:t>
        </w:r>
      </w:hyperlink>
      <w:r>
        <w:rPr>
          <w:rFonts w:ascii="Palatino Linotype" w:hAnsi="Palatino Linotype"/>
          <w:sz w:val="24"/>
          <w:szCs w:val="24"/>
        </w:rPr>
        <w:t xml:space="preserve"> is now open!</w:t>
      </w:r>
    </w:p>
    <w:p w:rsidR="00737452" w:rsidRDefault="00B30BB3" w:rsidP="00DF30CA">
      <w:pPr>
        <w:spacing w:line="480" w:lineRule="auto"/>
        <w:jc w:val="both"/>
      </w:pPr>
      <w:r>
        <w:rPr>
          <w:rFonts w:ascii="Palatino Linotype" w:hAnsi="Palatino Linotype"/>
          <w:sz w:val="24"/>
          <w:szCs w:val="24"/>
        </w:rPr>
        <w:t>While you are planning your clinical travels, a</w:t>
      </w:r>
      <w:r w:rsidR="001D14E9">
        <w:rPr>
          <w:rFonts w:ascii="Palatino Linotype" w:hAnsi="Palatino Linotype"/>
          <w:sz w:val="24"/>
          <w:szCs w:val="24"/>
        </w:rPr>
        <w:t xml:space="preserve">nother reminder of </w:t>
      </w:r>
      <w:r w:rsidR="00DF30CA" w:rsidRPr="00DF30CA">
        <w:rPr>
          <w:rFonts w:ascii="Palatino Linotype" w:hAnsi="Palatino Linotype"/>
          <w:sz w:val="24"/>
          <w:szCs w:val="24"/>
        </w:rPr>
        <w:t xml:space="preserve">the next IJCLE conference </w:t>
      </w:r>
      <w:r>
        <w:rPr>
          <w:rFonts w:ascii="Palatino Linotype" w:hAnsi="Palatino Linotype"/>
          <w:sz w:val="24"/>
          <w:szCs w:val="24"/>
        </w:rPr>
        <w:t>hosted by</w:t>
      </w:r>
      <w:r w:rsidR="00DF30CA" w:rsidRPr="00DF30CA">
        <w:rPr>
          <w:rFonts w:ascii="Palatino Linotype" w:hAnsi="Palatino Linotype"/>
          <w:sz w:val="24"/>
          <w:szCs w:val="24"/>
        </w:rPr>
        <w:t xml:space="preserve"> Monash University in Melbourne</w:t>
      </w:r>
      <w:r w:rsidR="00DF30CA">
        <w:rPr>
          <w:rFonts w:ascii="Palatino Linotype" w:hAnsi="Palatino Linotype"/>
          <w:sz w:val="24"/>
          <w:szCs w:val="24"/>
        </w:rPr>
        <w:t>,</w:t>
      </w:r>
      <w:r w:rsidR="00DF30CA" w:rsidRPr="00DF30CA">
        <w:rPr>
          <w:rFonts w:ascii="Palatino Linotype" w:hAnsi="Palatino Linotype"/>
          <w:sz w:val="24"/>
          <w:szCs w:val="24"/>
        </w:rPr>
        <w:t xml:space="preserve"> Australia </w:t>
      </w:r>
      <w:r w:rsidR="00DF30CA">
        <w:rPr>
          <w:rFonts w:ascii="Palatino Linotype" w:hAnsi="Palatino Linotype"/>
          <w:sz w:val="24"/>
          <w:szCs w:val="24"/>
        </w:rPr>
        <w:t>on 28</w:t>
      </w:r>
      <w:r w:rsidR="00DF30CA" w:rsidRPr="00DF30CA">
        <w:rPr>
          <w:rFonts w:ascii="Palatino Linotype" w:hAnsi="Palatino Linotype"/>
          <w:sz w:val="24"/>
          <w:szCs w:val="24"/>
          <w:vertAlign w:val="superscript"/>
        </w:rPr>
        <w:t>th</w:t>
      </w:r>
      <w:r w:rsidR="00DF30CA">
        <w:rPr>
          <w:rFonts w:ascii="Palatino Linotype" w:hAnsi="Palatino Linotype"/>
          <w:sz w:val="24"/>
          <w:szCs w:val="24"/>
        </w:rPr>
        <w:t>-30</w:t>
      </w:r>
      <w:r w:rsidR="00DF30CA" w:rsidRPr="00DF30CA">
        <w:rPr>
          <w:rFonts w:ascii="Palatino Linotype" w:hAnsi="Palatino Linotype"/>
          <w:sz w:val="24"/>
          <w:szCs w:val="24"/>
          <w:vertAlign w:val="superscript"/>
        </w:rPr>
        <w:t>th</w:t>
      </w:r>
      <w:r w:rsidR="00DF30CA">
        <w:rPr>
          <w:rFonts w:ascii="Palatino Linotype" w:hAnsi="Palatino Linotype"/>
          <w:sz w:val="24"/>
          <w:szCs w:val="24"/>
        </w:rPr>
        <w:t xml:space="preserve"> </w:t>
      </w:r>
      <w:r w:rsidR="00DF30CA" w:rsidRPr="00DF30CA">
        <w:rPr>
          <w:rFonts w:ascii="Palatino Linotype" w:hAnsi="Palatino Linotype"/>
          <w:sz w:val="24"/>
          <w:szCs w:val="24"/>
        </w:rPr>
        <w:t xml:space="preserve">November </w:t>
      </w:r>
      <w:r w:rsidR="00DF30CA">
        <w:rPr>
          <w:rFonts w:ascii="Palatino Linotype" w:hAnsi="Palatino Linotype"/>
          <w:sz w:val="24"/>
          <w:szCs w:val="24"/>
        </w:rPr>
        <w:t>2018</w:t>
      </w:r>
      <w:r w:rsidR="00DF30CA" w:rsidRPr="00DF30CA">
        <w:rPr>
          <w:rFonts w:ascii="Palatino Linotype" w:hAnsi="Palatino Linotype"/>
          <w:sz w:val="24"/>
          <w:szCs w:val="24"/>
        </w:rPr>
        <w:t xml:space="preserve">. </w:t>
      </w:r>
      <w:r w:rsidR="00DF30CA">
        <w:rPr>
          <w:rFonts w:ascii="Palatino Linotype" w:hAnsi="Palatino Linotype"/>
          <w:sz w:val="24"/>
          <w:szCs w:val="24"/>
        </w:rPr>
        <w:t xml:space="preserve">  The theme of the conference is </w:t>
      </w:r>
      <w:r w:rsidR="00DF30CA" w:rsidRPr="00DF30CA">
        <w:rPr>
          <w:rFonts w:ascii="Palatino Linotype" w:hAnsi="Palatino Linotype"/>
          <w:b/>
          <w:i/>
          <w:sz w:val="24"/>
          <w:szCs w:val="24"/>
        </w:rPr>
        <w:t>‘Adding Value – How Clinics Contribute to Communities, Students and the Legal Profession’</w:t>
      </w:r>
      <w:r w:rsidR="00DF30CA">
        <w:rPr>
          <w:rFonts w:ascii="Palatino Linotype" w:hAnsi="Palatino Linotype"/>
          <w:b/>
          <w:sz w:val="24"/>
          <w:szCs w:val="24"/>
        </w:rPr>
        <w:t xml:space="preserve"> </w:t>
      </w:r>
      <w:r w:rsidR="001D14E9">
        <w:rPr>
          <w:rFonts w:ascii="Palatino Linotype" w:hAnsi="Palatino Linotype"/>
          <w:sz w:val="24"/>
          <w:szCs w:val="24"/>
        </w:rPr>
        <w:t xml:space="preserve">follow </w:t>
      </w:r>
      <w:hyperlink r:id="rId9" w:history="1">
        <w:r w:rsidR="001D14E9" w:rsidRPr="001D14E9">
          <w:rPr>
            <w:rStyle w:val="Hyperlink"/>
            <w:rFonts w:ascii="Palatino Linotype" w:hAnsi="Palatino Linotype"/>
            <w:sz w:val="24"/>
            <w:szCs w:val="24"/>
          </w:rPr>
          <w:t>this link</w:t>
        </w:r>
      </w:hyperlink>
      <w:r w:rsidR="001D14E9">
        <w:rPr>
          <w:rFonts w:ascii="Palatino Linotype" w:hAnsi="Palatino Linotype"/>
          <w:sz w:val="24"/>
          <w:szCs w:val="24"/>
        </w:rPr>
        <w:t xml:space="preserve"> for more details</w:t>
      </w:r>
      <w:r w:rsidR="00DF30CA" w:rsidRPr="00DF30CA">
        <w:rPr>
          <w:rFonts w:ascii="Palatino Linotype" w:hAnsi="Palatino Linotype"/>
          <w:sz w:val="24"/>
          <w:szCs w:val="24"/>
        </w:rPr>
        <w:t>.</w:t>
      </w:r>
      <w:r w:rsidR="00DF30CA">
        <w:rPr>
          <w:rFonts w:ascii="Palatino Linotype" w:hAnsi="Palatino Linotype"/>
          <w:sz w:val="24"/>
          <w:szCs w:val="24"/>
        </w:rPr>
        <w:t xml:space="preserve">  </w:t>
      </w:r>
      <w:r w:rsidR="00DF30CA" w:rsidRPr="00DF30CA">
        <w:rPr>
          <w:rFonts w:ascii="Palatino Linotype" w:hAnsi="Palatino Linotype"/>
          <w:sz w:val="24"/>
          <w:szCs w:val="24"/>
        </w:rPr>
        <w:t xml:space="preserve">It promises to be an excellent conference with the added bonus of the option to attend/submit a paper to the </w:t>
      </w:r>
      <w:hyperlink r:id="rId10" w:history="1">
        <w:r w:rsidR="00DF30CA" w:rsidRPr="00DF30CA">
          <w:rPr>
            <w:rStyle w:val="Hyperlink"/>
            <w:rFonts w:ascii="Palatino Linotype" w:hAnsi="Palatino Linotype"/>
            <w:sz w:val="24"/>
            <w:szCs w:val="24"/>
          </w:rPr>
          <w:t>International Legal Ethics Conference</w:t>
        </w:r>
      </w:hyperlink>
      <w:r w:rsidR="00DF30CA" w:rsidRPr="00DF30CA">
        <w:rPr>
          <w:rFonts w:ascii="Palatino Linotype" w:hAnsi="Palatino Linotype"/>
          <w:sz w:val="24"/>
          <w:szCs w:val="24"/>
        </w:rPr>
        <w:t xml:space="preserve"> </w:t>
      </w:r>
      <w:r w:rsidR="00DF30CA">
        <w:rPr>
          <w:rFonts w:ascii="Palatino Linotype" w:hAnsi="Palatino Linotype"/>
          <w:sz w:val="24"/>
          <w:szCs w:val="24"/>
        </w:rPr>
        <w:t>(6-8</w:t>
      </w:r>
      <w:r w:rsidR="00DF30CA" w:rsidRPr="00DF30CA">
        <w:rPr>
          <w:rFonts w:ascii="Palatino Linotype" w:hAnsi="Palatino Linotype"/>
          <w:sz w:val="24"/>
          <w:szCs w:val="24"/>
          <w:vertAlign w:val="superscript"/>
        </w:rPr>
        <w:t>th</w:t>
      </w:r>
      <w:r w:rsidR="00DF30CA">
        <w:rPr>
          <w:rFonts w:ascii="Palatino Linotype" w:hAnsi="Palatino Linotype"/>
          <w:sz w:val="24"/>
          <w:szCs w:val="24"/>
        </w:rPr>
        <w:t xml:space="preserve"> December) </w:t>
      </w:r>
      <w:r w:rsidR="00DF30CA" w:rsidRPr="00DF30CA">
        <w:rPr>
          <w:rFonts w:ascii="Palatino Linotype" w:hAnsi="Palatino Linotype"/>
          <w:sz w:val="24"/>
          <w:szCs w:val="24"/>
        </w:rPr>
        <w:t>following shortly thereafter.</w:t>
      </w:r>
    </w:p>
    <w:sectPr w:rsidR="0073745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B33" w:rsidRDefault="00280B33" w:rsidP="00280B33">
      <w:pPr>
        <w:spacing w:after="0" w:line="240" w:lineRule="auto"/>
      </w:pPr>
      <w:r>
        <w:separator/>
      </w:r>
    </w:p>
  </w:endnote>
  <w:endnote w:type="continuationSeparator" w:id="0">
    <w:p w:rsidR="00280B33" w:rsidRDefault="00280B33" w:rsidP="00280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01609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0B33" w:rsidRDefault="00280B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0B33" w:rsidRDefault="00280B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B33" w:rsidRDefault="00280B33" w:rsidP="00280B33">
      <w:pPr>
        <w:spacing w:after="0" w:line="240" w:lineRule="auto"/>
      </w:pPr>
      <w:r>
        <w:separator/>
      </w:r>
    </w:p>
  </w:footnote>
  <w:footnote w:type="continuationSeparator" w:id="0">
    <w:p w:rsidR="00280B33" w:rsidRDefault="00280B33" w:rsidP="00280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B33" w:rsidRPr="00280B33" w:rsidRDefault="00280B33" w:rsidP="00280B33">
    <w:pPr>
      <w:spacing w:line="480" w:lineRule="auto"/>
      <w:rPr>
        <w:rFonts w:ascii="Palatino Linotype" w:hAnsi="Palatino Linotype"/>
        <w:i/>
        <w:sz w:val="24"/>
        <w:szCs w:val="24"/>
      </w:rPr>
    </w:pPr>
    <w:r w:rsidRPr="00280B33">
      <w:rPr>
        <w:rFonts w:ascii="Palatino Linotype" w:hAnsi="Palatino Linotype"/>
        <w:i/>
        <w:sz w:val="24"/>
        <w:szCs w:val="24"/>
      </w:rPr>
      <w:t>Editorial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A42DE"/>
    <w:multiLevelType w:val="hybridMultilevel"/>
    <w:tmpl w:val="02C47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B7"/>
    <w:rsid w:val="001D14E9"/>
    <w:rsid w:val="00280B33"/>
    <w:rsid w:val="00542A55"/>
    <w:rsid w:val="00671910"/>
    <w:rsid w:val="00682346"/>
    <w:rsid w:val="00737452"/>
    <w:rsid w:val="00860D7B"/>
    <w:rsid w:val="00865116"/>
    <w:rsid w:val="00B147C2"/>
    <w:rsid w:val="00B30BB3"/>
    <w:rsid w:val="00BD0E77"/>
    <w:rsid w:val="00D01512"/>
    <w:rsid w:val="00D4227E"/>
    <w:rsid w:val="00D903B7"/>
    <w:rsid w:val="00DF30CA"/>
    <w:rsid w:val="00E646C1"/>
    <w:rsid w:val="00FC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BEB1B"/>
  <w15:chartTrackingRefBased/>
  <w15:docId w15:val="{726472B7-73BF-4B66-9168-B9833401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3B7"/>
    <w:pPr>
      <w:spacing w:after="200" w:line="276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03B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03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B33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80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B33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9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cle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aine.Hall@northumbria.ac.u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aol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orthumbria.ac.uk/about-us/news-events/events/2018/11/the-international-journal-of-clinical-legal-education-conference-201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University at Newcastle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Hall</dc:creator>
  <cp:keywords/>
  <dc:description/>
  <cp:lastModifiedBy>Paul Burns</cp:lastModifiedBy>
  <cp:revision>6</cp:revision>
  <dcterms:created xsi:type="dcterms:W3CDTF">2018-03-29T09:59:00Z</dcterms:created>
  <dcterms:modified xsi:type="dcterms:W3CDTF">2018-04-04T10:52:00Z</dcterms:modified>
</cp:coreProperties>
</file>