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7341" w14:textId="77777777" w:rsidR="00A85099" w:rsidRPr="00A85099" w:rsidRDefault="00A85099" w:rsidP="00D53C98">
      <w:pPr>
        <w:spacing w:line="360" w:lineRule="auto"/>
        <w:jc w:val="center"/>
        <w:rPr>
          <w:rFonts w:ascii="Palatino Linotype" w:hAnsi="Palatino Linotype" w:cs="Times New Roman"/>
          <w:b/>
          <w:color w:val="000000" w:themeColor="text1"/>
          <w:sz w:val="28"/>
          <w:szCs w:val="24"/>
        </w:rPr>
      </w:pPr>
      <w:r w:rsidRPr="00A85099">
        <w:rPr>
          <w:rFonts w:ascii="Palatino Linotype" w:hAnsi="Palatino Linotype" w:cs="Times New Roman"/>
          <w:b/>
          <w:color w:val="000000" w:themeColor="text1"/>
          <w:sz w:val="28"/>
          <w:szCs w:val="24"/>
        </w:rPr>
        <w:t>LEARNING BY EXPERIENCE ON THE INNOCENCE PROJECT IN LONDON: THE EMPLOYER/ EMPLOYEE ENVIRONMENT</w:t>
      </w:r>
    </w:p>
    <w:p w14:paraId="4FE9EA01" w14:textId="374B6904" w:rsidR="00215620" w:rsidRPr="00A85099" w:rsidRDefault="00A8509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Louise Hewitt, Lecturer, School of Law, University of Greenwich </w:t>
      </w:r>
      <w:r w:rsidR="000129C4" w:rsidRPr="00A85099">
        <w:rPr>
          <w:rFonts w:ascii="Palatino Linotype" w:hAnsi="Palatino Linotype" w:cs="Times New Roman"/>
          <w:color w:val="000000" w:themeColor="text1"/>
          <w:sz w:val="24"/>
          <w:szCs w:val="24"/>
        </w:rPr>
        <w:t xml:space="preserve"> </w:t>
      </w:r>
    </w:p>
    <w:p w14:paraId="7E9C61D2" w14:textId="77777777" w:rsidR="00215620" w:rsidRPr="00A85099" w:rsidRDefault="00215620" w:rsidP="00D53C98">
      <w:pPr>
        <w:spacing w:after="0" w:line="360" w:lineRule="auto"/>
        <w:contextualSpacing/>
        <w:jc w:val="both"/>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Introduction</w:t>
      </w:r>
      <w:r w:rsidR="00A1798E" w:rsidRPr="00A85099">
        <w:rPr>
          <w:rFonts w:ascii="Palatino Linotype" w:hAnsi="Palatino Linotype" w:cs="Times New Roman"/>
          <w:b/>
          <w:color w:val="000000" w:themeColor="text1"/>
          <w:sz w:val="24"/>
          <w:szCs w:val="24"/>
        </w:rPr>
        <w:t xml:space="preserve"> </w:t>
      </w:r>
    </w:p>
    <w:p w14:paraId="06375A42" w14:textId="433AB2DE" w:rsidR="00215620" w:rsidRPr="00A85099" w:rsidRDefault="00B62FE2"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Innocence Project London is a </w:t>
      </w:r>
      <w:r w:rsidRPr="00A85099">
        <w:rPr>
          <w:rFonts w:ascii="Palatino Linotype" w:hAnsi="Palatino Linotype" w:cs="Times New Roman"/>
          <w:i/>
          <w:color w:val="000000" w:themeColor="text1"/>
          <w:sz w:val="24"/>
          <w:szCs w:val="24"/>
        </w:rPr>
        <w:t>pro bono</w:t>
      </w:r>
      <w:r w:rsidRPr="00A85099">
        <w:rPr>
          <w:rFonts w:ascii="Palatino Linotype" w:hAnsi="Palatino Linotype" w:cs="Times New Roman"/>
          <w:color w:val="000000" w:themeColor="text1"/>
          <w:sz w:val="24"/>
          <w:szCs w:val="24"/>
        </w:rPr>
        <w:t xml:space="preserve"> </w:t>
      </w:r>
      <w:r w:rsidR="004512D8" w:rsidRPr="00A85099">
        <w:rPr>
          <w:rFonts w:ascii="Palatino Linotype" w:hAnsi="Palatino Linotype" w:cs="Times New Roman"/>
          <w:color w:val="000000" w:themeColor="text1"/>
          <w:sz w:val="24"/>
          <w:szCs w:val="24"/>
        </w:rPr>
        <w:t>project</w:t>
      </w:r>
      <w:r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shd w:val="clear" w:color="auto" w:fill="FFFFFF"/>
        </w:rPr>
        <w:t xml:space="preserve">dedicated to investigating </w:t>
      </w:r>
      <w:r w:rsidR="00BE6704" w:rsidRPr="00A85099">
        <w:rPr>
          <w:rFonts w:ascii="Palatino Linotype" w:hAnsi="Palatino Linotype" w:cs="Times New Roman"/>
          <w:color w:val="000000" w:themeColor="text1"/>
          <w:sz w:val="24"/>
          <w:szCs w:val="24"/>
          <w:shd w:val="clear" w:color="auto" w:fill="FFFFFF"/>
        </w:rPr>
        <w:t>wrongful convictions in the context of individuals who claim actual innocence</w:t>
      </w:r>
      <w:r w:rsidR="00D25582" w:rsidRPr="00A85099">
        <w:rPr>
          <w:rFonts w:ascii="Palatino Linotype" w:hAnsi="Palatino Linotype" w:cs="Times New Roman"/>
          <w:color w:val="000000" w:themeColor="text1"/>
          <w:sz w:val="24"/>
          <w:szCs w:val="24"/>
          <w:shd w:val="clear" w:color="auto" w:fill="FFFFFF"/>
        </w:rPr>
        <w:t xml:space="preserve"> i.e. they did not commit the crime for which they have been convicted</w:t>
      </w:r>
      <w:r w:rsidRPr="00A85099">
        <w:rPr>
          <w:rFonts w:ascii="Palatino Linotype" w:hAnsi="Palatino Linotype" w:cs="Times New Roman"/>
          <w:color w:val="000000" w:themeColor="text1"/>
          <w:sz w:val="24"/>
          <w:szCs w:val="24"/>
          <w:shd w:val="clear" w:color="auto" w:fill="FFFFFF"/>
        </w:rPr>
        <w:t>.</w:t>
      </w:r>
      <w:r w:rsidR="00F2389A" w:rsidRPr="00A85099">
        <w:rPr>
          <w:rStyle w:val="FootnoteReference"/>
          <w:rFonts w:ascii="Palatino Linotype" w:hAnsi="Palatino Linotype" w:cs="Times New Roman"/>
          <w:color w:val="000000" w:themeColor="text1"/>
          <w:sz w:val="24"/>
          <w:szCs w:val="24"/>
          <w:shd w:val="clear" w:color="auto" w:fill="FFFFFF"/>
        </w:rPr>
        <w:footnoteReference w:id="1"/>
      </w:r>
      <w:r w:rsidRPr="00A85099">
        <w:rPr>
          <w:rFonts w:ascii="Palatino Linotype" w:hAnsi="Palatino Linotype" w:cs="Times New Roman"/>
          <w:color w:val="000000" w:themeColor="text1"/>
          <w:sz w:val="24"/>
          <w:szCs w:val="24"/>
          <w:shd w:val="clear" w:color="auto" w:fill="FFFFFF"/>
        </w:rPr>
        <w:t> </w:t>
      </w:r>
      <w:r w:rsidRPr="00A85099">
        <w:rPr>
          <w:rFonts w:ascii="Palatino Linotype" w:hAnsi="Palatino Linotype" w:cs="Times New Roman"/>
          <w:color w:val="000000" w:themeColor="text1"/>
          <w:sz w:val="24"/>
          <w:szCs w:val="24"/>
        </w:rPr>
        <w:t xml:space="preserve"> </w:t>
      </w:r>
      <w:r w:rsidR="00784B9C" w:rsidRPr="00A85099">
        <w:rPr>
          <w:rFonts w:ascii="Palatino Linotype" w:hAnsi="Palatino Linotype" w:cs="Times New Roman"/>
          <w:color w:val="000000" w:themeColor="text1"/>
          <w:sz w:val="24"/>
          <w:szCs w:val="24"/>
        </w:rPr>
        <w:t>L</w:t>
      </w:r>
      <w:r w:rsidRPr="00A85099">
        <w:rPr>
          <w:rFonts w:ascii="Palatino Linotype" w:hAnsi="Palatino Linotype" w:cs="Times New Roman"/>
          <w:color w:val="000000" w:themeColor="text1"/>
          <w:sz w:val="24"/>
          <w:szCs w:val="24"/>
        </w:rPr>
        <w:t xml:space="preserve">aw students undertake work on </w:t>
      </w:r>
      <w:r w:rsidR="00784B9C" w:rsidRPr="00A85099">
        <w:rPr>
          <w:rFonts w:ascii="Palatino Linotype" w:hAnsi="Palatino Linotype" w:cs="Times New Roman"/>
          <w:color w:val="000000" w:themeColor="text1"/>
          <w:sz w:val="24"/>
          <w:szCs w:val="24"/>
        </w:rPr>
        <w:t xml:space="preserve">the </w:t>
      </w:r>
      <w:r w:rsidRPr="00A85099">
        <w:rPr>
          <w:rFonts w:ascii="Palatino Linotype" w:hAnsi="Palatino Linotype" w:cs="Times New Roman"/>
          <w:color w:val="000000" w:themeColor="text1"/>
          <w:sz w:val="24"/>
          <w:szCs w:val="24"/>
        </w:rPr>
        <w:t xml:space="preserve">cases of </w:t>
      </w:r>
      <w:r w:rsidR="0015754E" w:rsidRPr="00A85099">
        <w:rPr>
          <w:rFonts w:ascii="Palatino Linotype" w:hAnsi="Palatino Linotype" w:cs="Times New Roman"/>
          <w:color w:val="000000" w:themeColor="text1"/>
          <w:sz w:val="24"/>
          <w:szCs w:val="24"/>
        </w:rPr>
        <w:t xml:space="preserve">convicted </w:t>
      </w:r>
      <w:r w:rsidRPr="00A85099">
        <w:rPr>
          <w:rFonts w:ascii="Palatino Linotype" w:hAnsi="Palatino Linotype" w:cs="Times New Roman"/>
          <w:color w:val="000000" w:themeColor="text1"/>
          <w:sz w:val="24"/>
          <w:szCs w:val="24"/>
        </w:rPr>
        <w:t xml:space="preserve">individuals </w:t>
      </w:r>
      <w:r w:rsidR="0015754E" w:rsidRPr="00A85099">
        <w:rPr>
          <w:rFonts w:ascii="Palatino Linotype" w:hAnsi="Palatino Linotype" w:cs="Times New Roman"/>
          <w:color w:val="000000" w:themeColor="text1"/>
          <w:sz w:val="24"/>
          <w:szCs w:val="24"/>
        </w:rPr>
        <w:t xml:space="preserve">who </w:t>
      </w:r>
      <w:r w:rsidR="00D25582" w:rsidRPr="00A85099">
        <w:rPr>
          <w:rFonts w:ascii="Palatino Linotype" w:hAnsi="Palatino Linotype" w:cs="Times New Roman"/>
          <w:color w:val="000000" w:themeColor="text1"/>
          <w:sz w:val="24"/>
          <w:szCs w:val="24"/>
        </w:rPr>
        <w:t xml:space="preserve">have </w:t>
      </w:r>
      <w:r w:rsidR="00C37188" w:rsidRPr="00A85099">
        <w:rPr>
          <w:rFonts w:ascii="Palatino Linotype" w:hAnsi="Palatino Linotype" w:cs="Times New Roman"/>
          <w:color w:val="000000" w:themeColor="text1"/>
          <w:sz w:val="24"/>
          <w:szCs w:val="24"/>
        </w:rPr>
        <w:t>maintain</w:t>
      </w:r>
      <w:r w:rsidR="00D25582" w:rsidRPr="00A85099">
        <w:rPr>
          <w:rFonts w:ascii="Palatino Linotype" w:hAnsi="Palatino Linotype" w:cs="Times New Roman"/>
          <w:color w:val="000000" w:themeColor="text1"/>
          <w:sz w:val="24"/>
          <w:szCs w:val="24"/>
        </w:rPr>
        <w:t>ed</w:t>
      </w:r>
      <w:r w:rsidR="00C37188" w:rsidRPr="00A85099">
        <w:rPr>
          <w:rFonts w:ascii="Palatino Linotype" w:hAnsi="Palatino Linotype" w:cs="Times New Roman"/>
          <w:color w:val="000000" w:themeColor="text1"/>
          <w:sz w:val="24"/>
          <w:szCs w:val="24"/>
        </w:rPr>
        <w:t xml:space="preserve"> their innocence but </w:t>
      </w:r>
      <w:r w:rsidR="0015754E" w:rsidRPr="00A85099">
        <w:rPr>
          <w:rFonts w:ascii="Palatino Linotype" w:hAnsi="Palatino Linotype" w:cs="Times New Roman"/>
          <w:color w:val="000000" w:themeColor="text1"/>
          <w:sz w:val="24"/>
          <w:szCs w:val="24"/>
        </w:rPr>
        <w:t>have exhausted the criminal appeals process</w:t>
      </w:r>
      <w:r w:rsidRPr="00A85099">
        <w:rPr>
          <w:rFonts w:ascii="Palatino Linotype" w:hAnsi="Palatino Linotype" w:cs="Times New Roman"/>
          <w:color w:val="000000" w:themeColor="text1"/>
          <w:sz w:val="24"/>
          <w:szCs w:val="24"/>
        </w:rPr>
        <w:t>.</w:t>
      </w:r>
      <w:r w:rsidR="00215620" w:rsidRPr="00A85099">
        <w:rPr>
          <w:rFonts w:ascii="Palatino Linotype" w:hAnsi="Palatino Linotype" w:cs="Times New Roman"/>
          <w:color w:val="000000" w:themeColor="text1"/>
          <w:sz w:val="24"/>
          <w:szCs w:val="24"/>
        </w:rPr>
        <w:t xml:space="preserve"> </w:t>
      </w:r>
      <w:r w:rsidR="00F31243" w:rsidRPr="00A85099">
        <w:rPr>
          <w:rFonts w:ascii="Palatino Linotype" w:hAnsi="Palatino Linotype" w:cs="Times New Roman"/>
          <w:color w:val="000000" w:themeColor="text1"/>
          <w:sz w:val="24"/>
          <w:szCs w:val="24"/>
        </w:rPr>
        <w:t>The only avenue availa</w:t>
      </w:r>
      <w:r w:rsidR="002E0C40" w:rsidRPr="00A85099">
        <w:rPr>
          <w:rFonts w:ascii="Palatino Linotype" w:hAnsi="Palatino Linotype" w:cs="Times New Roman"/>
          <w:color w:val="000000" w:themeColor="text1"/>
          <w:sz w:val="24"/>
          <w:szCs w:val="24"/>
        </w:rPr>
        <w:t xml:space="preserve">ble to these individuals is to make </w:t>
      </w:r>
      <w:r w:rsidR="00F31243" w:rsidRPr="00A85099">
        <w:rPr>
          <w:rFonts w:ascii="Palatino Linotype" w:hAnsi="Palatino Linotype" w:cs="Times New Roman"/>
          <w:color w:val="000000" w:themeColor="text1"/>
          <w:sz w:val="24"/>
          <w:szCs w:val="24"/>
        </w:rPr>
        <w:t xml:space="preserve">an application to the Criminal Cases Review Commission </w:t>
      </w:r>
      <w:r w:rsidR="008D20CA" w:rsidRPr="00A85099">
        <w:rPr>
          <w:rFonts w:ascii="Palatino Linotype" w:hAnsi="Palatino Linotype" w:cs="Times New Roman"/>
          <w:color w:val="000000" w:themeColor="text1"/>
          <w:sz w:val="24"/>
          <w:szCs w:val="24"/>
        </w:rPr>
        <w:t>(CCRC), which</w:t>
      </w:r>
      <w:r w:rsidR="00F31243" w:rsidRPr="00A85099">
        <w:rPr>
          <w:rFonts w:ascii="Palatino Linotype" w:hAnsi="Palatino Linotype" w:cs="Times New Roman"/>
          <w:color w:val="000000" w:themeColor="text1"/>
          <w:sz w:val="24"/>
          <w:szCs w:val="24"/>
        </w:rPr>
        <w:t xml:space="preserve"> was set up to investigate the cases of people who believe they have been wrongfully convicted.</w:t>
      </w:r>
      <w:r w:rsidR="00F31243" w:rsidRPr="00A85099">
        <w:rPr>
          <w:rStyle w:val="FootnoteReference"/>
          <w:rFonts w:ascii="Palatino Linotype" w:hAnsi="Palatino Linotype" w:cs="Times New Roman"/>
          <w:color w:val="000000" w:themeColor="text1"/>
          <w:sz w:val="24"/>
          <w:szCs w:val="24"/>
        </w:rPr>
        <w:footnoteReference w:id="2"/>
      </w:r>
      <w:r w:rsidR="00F31243" w:rsidRPr="00A85099">
        <w:rPr>
          <w:rFonts w:ascii="Palatino Linotype" w:hAnsi="Palatino Linotype" w:cs="Times New Roman"/>
          <w:color w:val="000000" w:themeColor="text1"/>
          <w:sz w:val="24"/>
          <w:szCs w:val="24"/>
        </w:rPr>
        <w:t xml:space="preserve"> The CCRC has the power to refer a case back to the Court of Appeal but requires new evidence or a new legal argument not identified at the time of the trial, which might have changed</w:t>
      </w:r>
      <w:r w:rsidR="00403EDC" w:rsidRPr="00A85099">
        <w:rPr>
          <w:rFonts w:ascii="Palatino Linotype" w:hAnsi="Palatino Linotype" w:cs="Times New Roman"/>
          <w:color w:val="000000" w:themeColor="text1"/>
          <w:sz w:val="24"/>
          <w:szCs w:val="24"/>
        </w:rPr>
        <w:t xml:space="preserve"> t</w:t>
      </w:r>
      <w:r w:rsidR="00551969" w:rsidRPr="00A85099">
        <w:rPr>
          <w:rFonts w:ascii="Palatino Linotype" w:hAnsi="Palatino Linotype" w:cs="Times New Roman"/>
          <w:color w:val="000000" w:themeColor="text1"/>
          <w:sz w:val="24"/>
          <w:szCs w:val="24"/>
        </w:rPr>
        <w:t>he whole outcome of the trial had</w:t>
      </w:r>
      <w:r w:rsidR="00403EDC" w:rsidRPr="00A85099">
        <w:rPr>
          <w:rFonts w:ascii="Palatino Linotype" w:hAnsi="Palatino Linotype" w:cs="Times New Roman"/>
          <w:color w:val="000000" w:themeColor="text1"/>
          <w:sz w:val="24"/>
          <w:szCs w:val="24"/>
        </w:rPr>
        <w:t xml:space="preserve"> the jury had been given a chance to consider it.</w:t>
      </w:r>
    </w:p>
    <w:p w14:paraId="28F1B596" w14:textId="53249FB5" w:rsidR="003B7A1A" w:rsidRPr="00A85099" w:rsidRDefault="003B7A1A" w:rsidP="00D53C98">
      <w:pPr>
        <w:spacing w:line="360" w:lineRule="auto"/>
        <w:jc w:val="both"/>
        <w:rPr>
          <w:rFonts w:ascii="Palatino Linotype" w:hAnsi="Palatino Linotype" w:cs="Times New Roman"/>
          <w:b/>
          <w:color w:val="000000" w:themeColor="text1"/>
          <w:sz w:val="24"/>
          <w:szCs w:val="24"/>
        </w:rPr>
      </w:pPr>
      <w:r w:rsidRPr="00A85099">
        <w:rPr>
          <w:rFonts w:ascii="Palatino Linotype" w:hAnsi="Palatino Linotype" w:cs="Times New Roman"/>
          <w:color w:val="000000" w:themeColor="text1"/>
          <w:sz w:val="24"/>
          <w:szCs w:val="24"/>
        </w:rPr>
        <w:t>Innocence projects</w:t>
      </w:r>
      <w:r w:rsidR="00DF70EB" w:rsidRPr="00A85099">
        <w:rPr>
          <w:rFonts w:ascii="Palatino Linotype" w:hAnsi="Palatino Linotype" w:cs="Times New Roman"/>
          <w:color w:val="000000" w:themeColor="text1"/>
          <w:sz w:val="24"/>
          <w:szCs w:val="24"/>
        </w:rPr>
        <w:t xml:space="preserve"> </w:t>
      </w:r>
      <w:r w:rsidR="00CE5ECF" w:rsidRPr="00A85099">
        <w:rPr>
          <w:rFonts w:ascii="Palatino Linotype" w:hAnsi="Palatino Linotype" w:cs="Times New Roman"/>
          <w:color w:val="000000" w:themeColor="text1"/>
          <w:sz w:val="24"/>
          <w:szCs w:val="24"/>
        </w:rPr>
        <w:t xml:space="preserve">were </w:t>
      </w:r>
      <w:r w:rsidR="00DF70EB" w:rsidRPr="00A85099">
        <w:rPr>
          <w:rFonts w:ascii="Palatino Linotype" w:hAnsi="Palatino Linotype" w:cs="Times New Roman"/>
          <w:color w:val="000000" w:themeColor="text1"/>
          <w:sz w:val="24"/>
          <w:szCs w:val="24"/>
        </w:rPr>
        <w:t xml:space="preserve">developed in the United States of America </w:t>
      </w:r>
      <w:r w:rsidRPr="00A85099">
        <w:rPr>
          <w:rFonts w:ascii="Palatino Linotype" w:hAnsi="Palatino Linotype" w:cs="Times New Roman"/>
          <w:color w:val="000000" w:themeColor="text1"/>
          <w:sz w:val="24"/>
          <w:szCs w:val="24"/>
        </w:rPr>
        <w:t xml:space="preserve">(USA) </w:t>
      </w:r>
      <w:r w:rsidR="00D17F5F" w:rsidRPr="00A85099">
        <w:rPr>
          <w:rFonts w:ascii="Palatino Linotype" w:hAnsi="Palatino Linotype" w:cs="Times New Roman"/>
          <w:color w:val="000000" w:themeColor="text1"/>
          <w:sz w:val="24"/>
          <w:szCs w:val="24"/>
        </w:rPr>
        <w:t xml:space="preserve">and they have now spread globally, to include the Netherlands, Japan and Canada as well as in </w:t>
      </w:r>
      <w:r w:rsidRPr="00A85099">
        <w:rPr>
          <w:rFonts w:ascii="Palatino Linotype" w:hAnsi="Palatino Linotype" w:cs="Times New Roman"/>
          <w:color w:val="000000" w:themeColor="text1"/>
          <w:sz w:val="24"/>
          <w:szCs w:val="24"/>
        </w:rPr>
        <w:t xml:space="preserve">the </w:t>
      </w:r>
      <w:r w:rsidR="00DF70EB" w:rsidRPr="00A85099">
        <w:rPr>
          <w:rFonts w:ascii="Palatino Linotype" w:hAnsi="Palatino Linotype" w:cs="Times New Roman"/>
          <w:color w:val="000000" w:themeColor="text1"/>
          <w:sz w:val="24"/>
          <w:szCs w:val="24"/>
        </w:rPr>
        <w:t xml:space="preserve">United </w:t>
      </w:r>
      <w:r w:rsidRPr="00A85099">
        <w:rPr>
          <w:rFonts w:ascii="Palatino Linotype" w:hAnsi="Palatino Linotype" w:cs="Times New Roman"/>
          <w:color w:val="000000" w:themeColor="text1"/>
          <w:sz w:val="24"/>
          <w:szCs w:val="24"/>
        </w:rPr>
        <w:t xml:space="preserve">Kingdom. </w:t>
      </w:r>
      <w:r w:rsidR="00D17F5F" w:rsidRPr="00A85099">
        <w:rPr>
          <w:rFonts w:ascii="Palatino Linotype" w:hAnsi="Palatino Linotype" w:cs="Times New Roman"/>
          <w:color w:val="000000" w:themeColor="text1"/>
          <w:sz w:val="24"/>
          <w:szCs w:val="24"/>
        </w:rPr>
        <w:t>As such</w:t>
      </w:r>
      <w:r w:rsidR="002E0C40" w:rsidRPr="00A85099">
        <w:rPr>
          <w:rFonts w:ascii="Palatino Linotype" w:hAnsi="Palatino Linotype" w:cs="Times New Roman"/>
          <w:color w:val="000000" w:themeColor="text1"/>
          <w:sz w:val="24"/>
          <w:szCs w:val="24"/>
        </w:rPr>
        <w:t>,</w:t>
      </w:r>
      <w:r w:rsidR="00D17F5F" w:rsidRPr="00A85099">
        <w:rPr>
          <w:rFonts w:ascii="Palatino Linotype" w:hAnsi="Palatino Linotype" w:cs="Times New Roman"/>
          <w:color w:val="000000" w:themeColor="text1"/>
          <w:sz w:val="24"/>
          <w:szCs w:val="24"/>
        </w:rPr>
        <w:t xml:space="preserve"> Innocence Projects which meet the necessary criteria can apply to become members of the Innocence Network, which is based in </w:t>
      </w:r>
      <w:r w:rsidR="002E0C40" w:rsidRPr="00A85099">
        <w:rPr>
          <w:rFonts w:ascii="Palatino Linotype" w:hAnsi="Palatino Linotype" w:cs="Times New Roman"/>
          <w:color w:val="000000" w:themeColor="text1"/>
          <w:sz w:val="24"/>
          <w:szCs w:val="24"/>
        </w:rPr>
        <w:t>New York</w:t>
      </w:r>
      <w:r w:rsidR="00D17F5F"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At</w:t>
      </w:r>
      <w:r w:rsidR="00DF70EB" w:rsidRPr="00A85099">
        <w:rPr>
          <w:rFonts w:ascii="Palatino Linotype" w:hAnsi="Palatino Linotype" w:cs="Times New Roman"/>
          <w:color w:val="000000" w:themeColor="text1"/>
          <w:sz w:val="24"/>
          <w:szCs w:val="24"/>
        </w:rPr>
        <w:t xml:space="preserve"> present the Innoc</w:t>
      </w:r>
      <w:r w:rsidR="00D17F5F" w:rsidRPr="00A85099">
        <w:rPr>
          <w:rFonts w:ascii="Palatino Linotype" w:hAnsi="Palatino Linotype" w:cs="Times New Roman"/>
          <w:color w:val="000000" w:themeColor="text1"/>
          <w:sz w:val="24"/>
          <w:szCs w:val="24"/>
        </w:rPr>
        <w:t xml:space="preserve">ence Project London is the only UK project that it a </w:t>
      </w:r>
      <w:r w:rsidR="00DF70EB" w:rsidRPr="00A85099">
        <w:rPr>
          <w:rFonts w:ascii="Palatino Linotype" w:hAnsi="Palatino Linotype" w:cs="Times New Roman"/>
          <w:color w:val="000000" w:themeColor="text1"/>
          <w:sz w:val="24"/>
          <w:szCs w:val="24"/>
        </w:rPr>
        <w:t xml:space="preserve">member of </w:t>
      </w:r>
      <w:r w:rsidR="00D17F5F" w:rsidRPr="00A85099">
        <w:rPr>
          <w:rFonts w:ascii="Palatino Linotype" w:hAnsi="Palatino Linotype" w:cs="Times New Roman"/>
          <w:color w:val="000000" w:themeColor="text1"/>
          <w:sz w:val="24"/>
          <w:szCs w:val="24"/>
        </w:rPr>
        <w:t>this</w:t>
      </w:r>
      <w:r w:rsidR="002E0C40" w:rsidRPr="00A85099">
        <w:rPr>
          <w:rFonts w:ascii="Palatino Linotype" w:hAnsi="Palatino Linotype" w:cs="Times New Roman"/>
          <w:color w:val="000000" w:themeColor="text1"/>
          <w:sz w:val="24"/>
          <w:szCs w:val="24"/>
        </w:rPr>
        <w:t xml:space="preserve"> n</w:t>
      </w:r>
      <w:r w:rsidR="00DF70EB" w:rsidRPr="00A85099">
        <w:rPr>
          <w:rFonts w:ascii="Palatino Linotype" w:hAnsi="Palatino Linotype" w:cs="Times New Roman"/>
          <w:color w:val="000000" w:themeColor="text1"/>
          <w:sz w:val="24"/>
          <w:szCs w:val="24"/>
        </w:rPr>
        <w:t xml:space="preserve">etwork. </w:t>
      </w:r>
    </w:p>
    <w:p w14:paraId="74A97A82" w14:textId="1FE1778C" w:rsidR="002E0C40" w:rsidRPr="00A85099" w:rsidRDefault="00DF70EB"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lastRenderedPageBreak/>
        <w:t xml:space="preserve">Whilst </w:t>
      </w:r>
      <w:r w:rsidR="00EF52A3" w:rsidRPr="00A85099">
        <w:rPr>
          <w:rFonts w:ascii="Palatino Linotype" w:hAnsi="Palatino Linotype" w:cs="Times New Roman"/>
          <w:color w:val="000000" w:themeColor="text1"/>
          <w:sz w:val="24"/>
          <w:szCs w:val="24"/>
        </w:rPr>
        <w:t>the notion of innocence p</w:t>
      </w:r>
      <w:r w:rsidRPr="00A85099">
        <w:rPr>
          <w:rFonts w:ascii="Palatino Linotype" w:hAnsi="Palatino Linotype" w:cs="Times New Roman"/>
          <w:color w:val="000000" w:themeColor="text1"/>
          <w:sz w:val="24"/>
          <w:szCs w:val="24"/>
        </w:rPr>
        <w:t>rojects has been much debated in literature</w:t>
      </w:r>
      <w:r w:rsidR="00CE5ECF" w:rsidRPr="00A85099">
        <w:rPr>
          <w:rStyle w:val="FootnoteReference"/>
          <w:rFonts w:ascii="Palatino Linotype" w:hAnsi="Palatino Linotype" w:cs="Times New Roman"/>
          <w:color w:val="000000" w:themeColor="text1"/>
          <w:sz w:val="24"/>
          <w:szCs w:val="24"/>
        </w:rPr>
        <w:footnoteReference w:id="3"/>
      </w:r>
      <w:r w:rsidR="00CE5ECF" w:rsidRPr="00A85099">
        <w:rPr>
          <w:rFonts w:ascii="Palatino Linotype" w:hAnsi="Palatino Linotype" w:cs="Times New Roman"/>
          <w:color w:val="000000" w:themeColor="text1"/>
          <w:sz w:val="24"/>
          <w:szCs w:val="24"/>
        </w:rPr>
        <w:t xml:space="preserve"> </w:t>
      </w:r>
      <w:r w:rsidR="00C43489" w:rsidRPr="00A85099">
        <w:rPr>
          <w:rFonts w:ascii="Palatino Linotype" w:hAnsi="Palatino Linotype" w:cs="Times New Roman"/>
          <w:color w:val="000000" w:themeColor="text1"/>
          <w:sz w:val="24"/>
          <w:szCs w:val="24"/>
        </w:rPr>
        <w:t>the purpose of this</w:t>
      </w:r>
      <w:r w:rsidRPr="00A85099">
        <w:rPr>
          <w:rFonts w:ascii="Palatino Linotype" w:hAnsi="Palatino Linotype" w:cs="Times New Roman"/>
          <w:color w:val="000000" w:themeColor="text1"/>
          <w:sz w:val="24"/>
          <w:szCs w:val="24"/>
        </w:rPr>
        <w:t xml:space="preserve"> paper </w:t>
      </w:r>
      <w:r w:rsidR="00C43489" w:rsidRPr="00A85099">
        <w:rPr>
          <w:rFonts w:ascii="Palatino Linotype" w:hAnsi="Palatino Linotype" w:cs="Times New Roman"/>
          <w:color w:val="000000" w:themeColor="text1"/>
          <w:sz w:val="24"/>
          <w:szCs w:val="24"/>
        </w:rPr>
        <w:t>is</w:t>
      </w:r>
      <w:r w:rsidRPr="00A85099">
        <w:rPr>
          <w:rFonts w:ascii="Palatino Linotype" w:hAnsi="Palatino Linotype" w:cs="Times New Roman"/>
          <w:color w:val="000000" w:themeColor="text1"/>
          <w:sz w:val="24"/>
          <w:szCs w:val="24"/>
        </w:rPr>
        <w:t xml:space="preserve"> to present </w:t>
      </w:r>
      <w:r w:rsidR="00C34457" w:rsidRPr="00A85099">
        <w:rPr>
          <w:rFonts w:ascii="Palatino Linotype" w:hAnsi="Palatino Linotype" w:cs="Times New Roman"/>
          <w:color w:val="000000" w:themeColor="text1"/>
          <w:sz w:val="24"/>
          <w:szCs w:val="24"/>
        </w:rPr>
        <w:t xml:space="preserve">the pedagogy of the Innocence Project London </w:t>
      </w:r>
      <w:r w:rsidR="00C6257A" w:rsidRPr="00A85099">
        <w:rPr>
          <w:rFonts w:ascii="Palatino Linotype" w:hAnsi="Palatino Linotype" w:cs="Times New Roman"/>
          <w:color w:val="000000" w:themeColor="text1"/>
          <w:sz w:val="24"/>
          <w:szCs w:val="24"/>
        </w:rPr>
        <w:t>(</w:t>
      </w:r>
      <w:r w:rsidR="00D81FCB" w:rsidRPr="00A85099">
        <w:rPr>
          <w:rFonts w:ascii="Palatino Linotype" w:hAnsi="Palatino Linotype" w:cs="Times New Roman"/>
          <w:color w:val="000000" w:themeColor="text1"/>
          <w:sz w:val="24"/>
          <w:szCs w:val="24"/>
        </w:rPr>
        <w:t>hereinafter</w:t>
      </w:r>
      <w:r w:rsidR="00C6257A" w:rsidRPr="00A85099">
        <w:rPr>
          <w:rFonts w:ascii="Palatino Linotype" w:hAnsi="Palatino Linotype" w:cs="Times New Roman"/>
          <w:color w:val="000000" w:themeColor="text1"/>
          <w:sz w:val="24"/>
          <w:szCs w:val="24"/>
        </w:rPr>
        <w:t xml:space="preserve"> IPL) and the </w:t>
      </w:r>
      <w:r w:rsidR="00C65D14" w:rsidRPr="00A85099">
        <w:rPr>
          <w:rFonts w:ascii="Palatino Linotype" w:hAnsi="Palatino Linotype" w:cs="Times New Roman"/>
          <w:color w:val="000000" w:themeColor="text1"/>
          <w:sz w:val="24"/>
          <w:szCs w:val="24"/>
        </w:rPr>
        <w:t>meaningful</w:t>
      </w:r>
      <w:r w:rsidR="00C6257A" w:rsidRPr="00A85099">
        <w:rPr>
          <w:rFonts w:ascii="Palatino Linotype" w:hAnsi="Palatino Linotype" w:cs="Times New Roman"/>
          <w:color w:val="000000" w:themeColor="text1"/>
          <w:sz w:val="24"/>
          <w:szCs w:val="24"/>
        </w:rPr>
        <w:t xml:space="preserve"> learning opportunity it provides to students.  </w:t>
      </w:r>
      <w:r w:rsidR="00C34457" w:rsidRPr="00A85099">
        <w:rPr>
          <w:rFonts w:ascii="Palatino Linotype" w:hAnsi="Palatino Linotype" w:cs="Times New Roman"/>
          <w:color w:val="000000" w:themeColor="text1"/>
          <w:sz w:val="24"/>
          <w:szCs w:val="24"/>
        </w:rPr>
        <w:t>The</w:t>
      </w:r>
      <w:r w:rsidR="003B7A1A" w:rsidRPr="00A85099">
        <w:rPr>
          <w:rFonts w:ascii="Palatino Linotype" w:hAnsi="Palatino Linotype" w:cs="Times New Roman"/>
          <w:color w:val="000000" w:themeColor="text1"/>
          <w:sz w:val="24"/>
          <w:szCs w:val="24"/>
        </w:rPr>
        <w:t xml:space="preserve"> pedagogy combines experiential learning with elements of work based learning</w:t>
      </w:r>
      <w:r w:rsidRPr="00A85099">
        <w:rPr>
          <w:rFonts w:ascii="Palatino Linotype" w:hAnsi="Palatino Linotype" w:cs="Times New Roman"/>
          <w:color w:val="000000" w:themeColor="text1"/>
          <w:sz w:val="24"/>
          <w:szCs w:val="24"/>
        </w:rPr>
        <w:t xml:space="preserve"> </w:t>
      </w:r>
      <w:r w:rsidR="003B7A1A" w:rsidRPr="00A85099">
        <w:rPr>
          <w:rFonts w:ascii="Palatino Linotype" w:hAnsi="Palatino Linotype" w:cs="Times New Roman"/>
          <w:color w:val="000000" w:themeColor="text1"/>
          <w:sz w:val="24"/>
          <w:szCs w:val="24"/>
        </w:rPr>
        <w:t>to create an employer/</w:t>
      </w:r>
      <w:r w:rsidR="00187B1D" w:rsidRPr="00A85099">
        <w:rPr>
          <w:rFonts w:ascii="Palatino Linotype" w:hAnsi="Palatino Linotype" w:cs="Times New Roman"/>
          <w:color w:val="000000" w:themeColor="text1"/>
          <w:sz w:val="24"/>
          <w:szCs w:val="24"/>
        </w:rPr>
        <w:t xml:space="preserve"> employee </w:t>
      </w:r>
      <w:r w:rsidR="003B7A1A" w:rsidRPr="00A85099">
        <w:rPr>
          <w:rFonts w:ascii="Palatino Linotype" w:hAnsi="Palatino Linotype" w:cs="Times New Roman"/>
          <w:color w:val="000000" w:themeColor="text1"/>
          <w:sz w:val="24"/>
          <w:szCs w:val="24"/>
        </w:rPr>
        <w:t xml:space="preserve">environment. Law students are ‘employed’ to work on the </w:t>
      </w:r>
      <w:r w:rsidR="00C6257A" w:rsidRPr="00A85099">
        <w:rPr>
          <w:rFonts w:ascii="Palatino Linotype" w:hAnsi="Palatino Linotype" w:cs="Times New Roman"/>
          <w:color w:val="000000" w:themeColor="text1"/>
          <w:sz w:val="24"/>
          <w:szCs w:val="24"/>
        </w:rPr>
        <w:t>IPL</w:t>
      </w:r>
      <w:r w:rsidR="003B7A1A" w:rsidRPr="00A85099">
        <w:rPr>
          <w:rFonts w:ascii="Palatino Linotype" w:hAnsi="Palatino Linotype" w:cs="Times New Roman"/>
          <w:color w:val="000000" w:themeColor="text1"/>
          <w:sz w:val="24"/>
          <w:szCs w:val="24"/>
        </w:rPr>
        <w:t xml:space="preserve"> where the employment process </w:t>
      </w:r>
      <w:r w:rsidR="00C6257A" w:rsidRPr="00A85099">
        <w:rPr>
          <w:rFonts w:ascii="Palatino Linotype" w:hAnsi="Palatino Linotype" w:cs="Times New Roman"/>
          <w:color w:val="000000" w:themeColor="text1"/>
          <w:sz w:val="24"/>
          <w:szCs w:val="24"/>
        </w:rPr>
        <w:t xml:space="preserve">starts </w:t>
      </w:r>
      <w:r w:rsidR="00C43489" w:rsidRPr="00A85099">
        <w:rPr>
          <w:rFonts w:ascii="Palatino Linotype" w:hAnsi="Palatino Linotype" w:cs="Times New Roman"/>
          <w:color w:val="000000" w:themeColor="text1"/>
          <w:sz w:val="24"/>
          <w:szCs w:val="24"/>
        </w:rPr>
        <w:t>with a two-stage application</w:t>
      </w:r>
      <w:r w:rsidR="003B7A1A" w:rsidRPr="00A85099">
        <w:rPr>
          <w:rFonts w:ascii="Palatino Linotype" w:hAnsi="Palatino Linotype" w:cs="Times New Roman"/>
          <w:color w:val="000000" w:themeColor="text1"/>
          <w:sz w:val="24"/>
          <w:szCs w:val="24"/>
        </w:rPr>
        <w:t xml:space="preserve">. </w:t>
      </w:r>
      <w:r w:rsidR="00C6257A" w:rsidRPr="00A85099">
        <w:rPr>
          <w:rFonts w:ascii="Palatino Linotype" w:hAnsi="Palatino Linotype" w:cs="Times New Roman"/>
          <w:color w:val="000000" w:themeColor="text1"/>
          <w:sz w:val="24"/>
          <w:szCs w:val="24"/>
        </w:rPr>
        <w:t>The clinical learning model on an innocence project is</w:t>
      </w:r>
      <w:r w:rsidR="003B7A1A" w:rsidRPr="00A85099">
        <w:rPr>
          <w:rFonts w:ascii="Palatino Linotype" w:hAnsi="Palatino Linotype" w:cs="Times New Roman"/>
          <w:color w:val="000000" w:themeColor="text1"/>
          <w:sz w:val="24"/>
          <w:szCs w:val="24"/>
        </w:rPr>
        <w:t xml:space="preserve"> distinct from </w:t>
      </w:r>
      <w:r w:rsidR="00C6257A" w:rsidRPr="00A85099">
        <w:rPr>
          <w:rFonts w:ascii="Palatino Linotype" w:hAnsi="Palatino Linotype" w:cs="Times New Roman"/>
          <w:color w:val="000000" w:themeColor="text1"/>
          <w:sz w:val="24"/>
          <w:szCs w:val="24"/>
        </w:rPr>
        <w:t xml:space="preserve">the traditional clinic </w:t>
      </w:r>
      <w:r w:rsidR="002E0C40" w:rsidRPr="00A85099">
        <w:rPr>
          <w:rFonts w:ascii="Palatino Linotype" w:hAnsi="Palatino Linotype" w:cs="Times New Roman"/>
          <w:color w:val="000000" w:themeColor="text1"/>
          <w:sz w:val="24"/>
          <w:szCs w:val="24"/>
        </w:rPr>
        <w:t xml:space="preserve">approach, </w:t>
      </w:r>
      <w:r w:rsidR="003B7A1A" w:rsidRPr="00A85099">
        <w:rPr>
          <w:rFonts w:ascii="Palatino Linotype" w:hAnsi="Palatino Linotype" w:cs="Times New Roman"/>
          <w:color w:val="000000" w:themeColor="text1"/>
          <w:sz w:val="24"/>
          <w:szCs w:val="24"/>
        </w:rPr>
        <w:t>in that students start work at the end of a</w:t>
      </w:r>
      <w:r w:rsidR="00187B1D" w:rsidRPr="00A85099">
        <w:rPr>
          <w:rFonts w:ascii="Palatino Linotype" w:hAnsi="Palatino Linotype" w:cs="Times New Roman"/>
          <w:color w:val="000000" w:themeColor="text1"/>
          <w:sz w:val="24"/>
          <w:szCs w:val="24"/>
        </w:rPr>
        <w:t xml:space="preserve"> </w:t>
      </w:r>
      <w:r w:rsidR="00C05095" w:rsidRPr="00A85099">
        <w:rPr>
          <w:rFonts w:ascii="Palatino Linotype" w:hAnsi="Palatino Linotype" w:cs="Times New Roman"/>
          <w:color w:val="000000" w:themeColor="text1"/>
          <w:sz w:val="24"/>
          <w:szCs w:val="24"/>
        </w:rPr>
        <w:t>case</w:t>
      </w:r>
      <w:r w:rsidR="00187B1D" w:rsidRPr="00A85099">
        <w:rPr>
          <w:rFonts w:ascii="Palatino Linotype" w:hAnsi="Palatino Linotype" w:cs="Times New Roman"/>
          <w:color w:val="000000" w:themeColor="text1"/>
          <w:sz w:val="24"/>
          <w:szCs w:val="24"/>
        </w:rPr>
        <w:t xml:space="preserve"> rather than at the beginning</w:t>
      </w:r>
      <w:r w:rsidR="00C05095" w:rsidRPr="00A85099">
        <w:rPr>
          <w:rFonts w:ascii="Palatino Linotype" w:hAnsi="Palatino Linotype" w:cs="Times New Roman"/>
          <w:color w:val="000000" w:themeColor="text1"/>
          <w:sz w:val="24"/>
          <w:szCs w:val="24"/>
        </w:rPr>
        <w:t>. The problem-solving therefore</w:t>
      </w:r>
      <w:r w:rsidR="00293809" w:rsidRPr="00A85099">
        <w:rPr>
          <w:rFonts w:ascii="Palatino Linotype" w:hAnsi="Palatino Linotype" w:cs="Times New Roman"/>
          <w:color w:val="000000" w:themeColor="text1"/>
          <w:sz w:val="24"/>
          <w:szCs w:val="24"/>
        </w:rPr>
        <w:t xml:space="preserve"> is developed in the context of critical judgement based on what happened </w:t>
      </w:r>
      <w:r w:rsidR="003E5F9A" w:rsidRPr="00A85099">
        <w:rPr>
          <w:rFonts w:ascii="Palatino Linotype" w:hAnsi="Palatino Linotype" w:cs="Times New Roman"/>
          <w:color w:val="000000" w:themeColor="text1"/>
          <w:sz w:val="24"/>
          <w:szCs w:val="24"/>
        </w:rPr>
        <w:t>when the case was decided in court</w:t>
      </w:r>
      <w:r w:rsidR="00293809" w:rsidRPr="00A85099">
        <w:rPr>
          <w:rFonts w:ascii="Palatino Linotype" w:hAnsi="Palatino Linotype" w:cs="Times New Roman"/>
          <w:color w:val="000000" w:themeColor="text1"/>
          <w:sz w:val="24"/>
          <w:szCs w:val="24"/>
        </w:rPr>
        <w:t xml:space="preserve"> as opposed to </w:t>
      </w:r>
      <w:r w:rsidR="003E5F9A" w:rsidRPr="00A85099">
        <w:rPr>
          <w:rFonts w:ascii="Palatino Linotype" w:hAnsi="Palatino Linotype" w:cs="Times New Roman"/>
          <w:color w:val="000000" w:themeColor="text1"/>
          <w:sz w:val="24"/>
          <w:szCs w:val="24"/>
        </w:rPr>
        <w:t>how the case should be presented in court.</w:t>
      </w:r>
      <w:r w:rsidR="00C43489" w:rsidRPr="00A85099">
        <w:rPr>
          <w:rFonts w:ascii="Palatino Linotype" w:hAnsi="Palatino Linotype" w:cs="Times New Roman"/>
          <w:color w:val="000000" w:themeColor="text1"/>
          <w:sz w:val="24"/>
          <w:szCs w:val="24"/>
        </w:rPr>
        <w:t xml:space="preserve"> The learning for the students has been significant.</w:t>
      </w:r>
    </w:p>
    <w:p w14:paraId="0A87FF72" w14:textId="7CE0A871" w:rsidR="00293809" w:rsidRPr="00A85099" w:rsidRDefault="00BF6817" w:rsidP="00D53C98">
      <w:pPr>
        <w:pStyle w:val="ListParagraph"/>
        <w:numPr>
          <w:ilvl w:val="0"/>
          <w:numId w:val="1"/>
        </w:numPr>
        <w:spacing w:after="0" w:line="360" w:lineRule="auto"/>
        <w:jc w:val="both"/>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 xml:space="preserve">The </w:t>
      </w:r>
      <w:r w:rsidR="00B17693" w:rsidRPr="00A85099">
        <w:rPr>
          <w:rFonts w:ascii="Palatino Linotype" w:hAnsi="Palatino Linotype" w:cs="Times New Roman"/>
          <w:b/>
          <w:color w:val="000000" w:themeColor="text1"/>
          <w:sz w:val="24"/>
          <w:szCs w:val="24"/>
        </w:rPr>
        <w:t>IPL</w:t>
      </w:r>
      <w:r w:rsidRPr="00A85099">
        <w:rPr>
          <w:rFonts w:ascii="Palatino Linotype" w:hAnsi="Palatino Linotype" w:cs="Times New Roman"/>
          <w:b/>
          <w:color w:val="000000" w:themeColor="text1"/>
          <w:sz w:val="24"/>
          <w:szCs w:val="24"/>
        </w:rPr>
        <w:t xml:space="preserve"> </w:t>
      </w:r>
      <w:r w:rsidR="00054DB2" w:rsidRPr="00A85099">
        <w:rPr>
          <w:rFonts w:ascii="Palatino Linotype" w:hAnsi="Palatino Linotype" w:cs="Times New Roman"/>
          <w:b/>
          <w:color w:val="000000" w:themeColor="text1"/>
          <w:sz w:val="24"/>
          <w:szCs w:val="24"/>
        </w:rPr>
        <w:t>Pedagogy</w:t>
      </w:r>
    </w:p>
    <w:p w14:paraId="3F63B630" w14:textId="62405C89" w:rsidR="00517282" w:rsidRPr="00A85099" w:rsidRDefault="005A2C77" w:rsidP="00D53C98">
      <w:pPr>
        <w:spacing w:after="0" w:line="360" w:lineRule="auto"/>
        <w:contextualSpacing/>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p</w:t>
      </w:r>
      <w:r w:rsidR="008E61C1" w:rsidRPr="00A85099">
        <w:rPr>
          <w:rFonts w:ascii="Palatino Linotype" w:hAnsi="Palatino Linotype" w:cs="Times New Roman"/>
          <w:color w:val="000000" w:themeColor="text1"/>
          <w:sz w:val="24"/>
          <w:szCs w:val="24"/>
        </w:rPr>
        <w:t xml:space="preserve">edagogy of </w:t>
      </w:r>
      <w:r w:rsidR="00B17693" w:rsidRPr="00A85099">
        <w:rPr>
          <w:rFonts w:ascii="Palatino Linotype" w:hAnsi="Palatino Linotype" w:cs="Times New Roman"/>
          <w:color w:val="000000" w:themeColor="text1"/>
          <w:sz w:val="24"/>
          <w:szCs w:val="24"/>
        </w:rPr>
        <w:t>any innocence project</w:t>
      </w:r>
      <w:r w:rsidR="002E0C40" w:rsidRPr="00A85099">
        <w:rPr>
          <w:rFonts w:ascii="Palatino Linotype" w:hAnsi="Palatino Linotype" w:cs="Times New Roman"/>
          <w:color w:val="000000" w:themeColor="text1"/>
          <w:sz w:val="24"/>
          <w:szCs w:val="24"/>
        </w:rPr>
        <w:t>, by virtue of the nature of the work</w:t>
      </w:r>
      <w:r w:rsidR="007F5E92" w:rsidRPr="00A85099">
        <w:rPr>
          <w:rFonts w:ascii="Palatino Linotype" w:hAnsi="Palatino Linotype" w:cs="Times New Roman"/>
          <w:color w:val="000000" w:themeColor="text1"/>
          <w:sz w:val="24"/>
          <w:szCs w:val="24"/>
        </w:rPr>
        <w:t>,</w:t>
      </w:r>
      <w:r w:rsidR="00B17693" w:rsidRPr="00A85099">
        <w:rPr>
          <w:rFonts w:ascii="Palatino Linotype" w:hAnsi="Palatino Linotype" w:cs="Times New Roman"/>
          <w:color w:val="000000" w:themeColor="text1"/>
          <w:sz w:val="24"/>
          <w:szCs w:val="24"/>
        </w:rPr>
        <w:t xml:space="preserve"> is underpinned by the</w:t>
      </w:r>
      <w:r w:rsidR="00784705" w:rsidRPr="00A85099">
        <w:rPr>
          <w:rFonts w:ascii="Palatino Linotype" w:hAnsi="Palatino Linotype" w:cs="Times New Roman"/>
          <w:color w:val="000000" w:themeColor="text1"/>
          <w:sz w:val="24"/>
          <w:szCs w:val="24"/>
        </w:rPr>
        <w:t xml:space="preserve"> </w:t>
      </w:r>
      <w:r w:rsidR="008E61C1" w:rsidRPr="00A85099">
        <w:rPr>
          <w:rFonts w:ascii="Palatino Linotype" w:hAnsi="Palatino Linotype" w:cs="Times New Roman"/>
          <w:color w:val="000000" w:themeColor="text1"/>
          <w:sz w:val="24"/>
          <w:szCs w:val="24"/>
        </w:rPr>
        <w:t xml:space="preserve">experiential learning </w:t>
      </w:r>
      <w:r w:rsidR="00EE5B3A" w:rsidRPr="00A85099">
        <w:rPr>
          <w:rFonts w:ascii="Palatino Linotype" w:hAnsi="Palatino Linotype" w:cs="Times New Roman"/>
          <w:color w:val="000000" w:themeColor="text1"/>
          <w:sz w:val="24"/>
          <w:szCs w:val="24"/>
        </w:rPr>
        <w:t xml:space="preserve">model </w:t>
      </w:r>
      <w:r w:rsidR="00B17693" w:rsidRPr="00A85099">
        <w:rPr>
          <w:rFonts w:ascii="Palatino Linotype" w:hAnsi="Palatino Linotype" w:cs="Times New Roman"/>
          <w:color w:val="000000" w:themeColor="text1"/>
          <w:sz w:val="24"/>
          <w:szCs w:val="24"/>
        </w:rPr>
        <w:t>from</w:t>
      </w:r>
      <w:r w:rsidR="003B7A1A"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clinical </w:t>
      </w:r>
      <w:r w:rsidR="00BE1A63" w:rsidRPr="00A85099">
        <w:rPr>
          <w:rFonts w:ascii="Palatino Linotype" w:hAnsi="Palatino Linotype" w:cs="Times New Roman"/>
          <w:color w:val="000000" w:themeColor="text1"/>
          <w:sz w:val="24"/>
          <w:szCs w:val="24"/>
        </w:rPr>
        <w:t xml:space="preserve">legal </w:t>
      </w:r>
      <w:r w:rsidRPr="00A85099">
        <w:rPr>
          <w:rFonts w:ascii="Palatino Linotype" w:hAnsi="Palatino Linotype" w:cs="Times New Roman"/>
          <w:color w:val="000000" w:themeColor="text1"/>
          <w:sz w:val="24"/>
          <w:szCs w:val="24"/>
        </w:rPr>
        <w:t>education</w:t>
      </w:r>
      <w:r w:rsidR="0018523F" w:rsidRPr="00A85099">
        <w:rPr>
          <w:rFonts w:ascii="Palatino Linotype" w:hAnsi="Palatino Linotype" w:cs="Times New Roman"/>
          <w:color w:val="000000" w:themeColor="text1"/>
          <w:sz w:val="24"/>
          <w:szCs w:val="24"/>
        </w:rPr>
        <w:t>,</w:t>
      </w:r>
      <w:r w:rsidR="00EE5B3A" w:rsidRPr="00A85099">
        <w:rPr>
          <w:rStyle w:val="FootnoteReference"/>
          <w:rFonts w:ascii="Palatino Linotype" w:hAnsi="Palatino Linotype" w:cs="Times New Roman"/>
          <w:color w:val="000000" w:themeColor="text1"/>
          <w:sz w:val="24"/>
          <w:szCs w:val="24"/>
        </w:rPr>
        <w:footnoteReference w:id="4"/>
      </w:r>
      <w:r w:rsidR="0018523F" w:rsidRPr="00A85099">
        <w:rPr>
          <w:rFonts w:ascii="Palatino Linotype" w:hAnsi="Palatino Linotype" w:cs="Times New Roman"/>
          <w:color w:val="000000" w:themeColor="text1"/>
          <w:sz w:val="24"/>
          <w:szCs w:val="24"/>
        </w:rPr>
        <w:t xml:space="preserve"> </w:t>
      </w:r>
      <w:r w:rsidR="00B17693" w:rsidRPr="00A85099">
        <w:rPr>
          <w:rFonts w:ascii="Palatino Linotype" w:hAnsi="Palatino Linotype" w:cs="Times New Roman"/>
          <w:color w:val="000000" w:themeColor="text1"/>
          <w:sz w:val="24"/>
          <w:szCs w:val="24"/>
        </w:rPr>
        <w:t xml:space="preserve">but it </w:t>
      </w:r>
      <w:r w:rsidR="008E61C1" w:rsidRPr="00A85099">
        <w:rPr>
          <w:rFonts w:ascii="Palatino Linotype" w:hAnsi="Palatino Linotype" w:cs="Times New Roman"/>
          <w:color w:val="000000" w:themeColor="text1"/>
          <w:sz w:val="24"/>
          <w:szCs w:val="24"/>
        </w:rPr>
        <w:t xml:space="preserve">provides a </w:t>
      </w:r>
      <w:r w:rsidR="003B7A1A" w:rsidRPr="00A85099">
        <w:rPr>
          <w:rFonts w:ascii="Palatino Linotype" w:hAnsi="Palatino Linotype" w:cs="Times New Roman"/>
          <w:color w:val="000000" w:themeColor="text1"/>
          <w:sz w:val="24"/>
          <w:szCs w:val="24"/>
        </w:rPr>
        <w:t>very</w:t>
      </w:r>
      <w:r w:rsidR="008E61C1" w:rsidRPr="00A85099">
        <w:rPr>
          <w:rFonts w:ascii="Palatino Linotype" w:hAnsi="Palatino Linotype" w:cs="Times New Roman"/>
          <w:color w:val="000000" w:themeColor="text1"/>
          <w:sz w:val="24"/>
          <w:szCs w:val="24"/>
        </w:rPr>
        <w:t xml:space="preserve"> different learning process</w:t>
      </w:r>
      <w:r w:rsidR="00A17E20" w:rsidRPr="00A85099">
        <w:rPr>
          <w:rFonts w:ascii="Palatino Linotype" w:hAnsi="Palatino Linotype" w:cs="Times New Roman"/>
          <w:color w:val="000000" w:themeColor="text1"/>
          <w:sz w:val="24"/>
          <w:szCs w:val="24"/>
        </w:rPr>
        <w:t xml:space="preserve"> for the student</w:t>
      </w:r>
      <w:r w:rsidR="002E0C40" w:rsidRPr="00A85099">
        <w:rPr>
          <w:rFonts w:ascii="Palatino Linotype" w:hAnsi="Palatino Linotype" w:cs="Times New Roman"/>
          <w:color w:val="000000" w:themeColor="text1"/>
          <w:sz w:val="24"/>
          <w:szCs w:val="24"/>
        </w:rPr>
        <w:t>.</w:t>
      </w:r>
      <w:r w:rsidR="008E61C1" w:rsidRPr="00A85099">
        <w:rPr>
          <w:rStyle w:val="FootnoteReference"/>
          <w:rFonts w:ascii="Palatino Linotype" w:hAnsi="Palatino Linotype" w:cs="Times New Roman"/>
          <w:color w:val="000000" w:themeColor="text1"/>
          <w:sz w:val="24"/>
          <w:szCs w:val="24"/>
        </w:rPr>
        <w:footnoteReference w:id="5"/>
      </w:r>
      <w:r w:rsidR="00BE1A63" w:rsidRPr="00A85099">
        <w:rPr>
          <w:rFonts w:ascii="Palatino Linotype" w:hAnsi="Palatino Linotype" w:cs="Times New Roman"/>
          <w:color w:val="000000" w:themeColor="text1"/>
          <w:sz w:val="24"/>
          <w:szCs w:val="24"/>
        </w:rPr>
        <w:t xml:space="preserve"> </w:t>
      </w:r>
      <w:r w:rsidR="00DA35A9" w:rsidRPr="00A85099">
        <w:rPr>
          <w:rFonts w:ascii="Palatino Linotype" w:hAnsi="Palatino Linotype" w:cs="Times New Roman"/>
          <w:color w:val="000000" w:themeColor="text1"/>
          <w:sz w:val="24"/>
          <w:szCs w:val="24"/>
        </w:rPr>
        <w:t>As distinct from the law clinic model which requires an understanding of what facts are presented as agreed or considered insignificant,</w:t>
      </w:r>
      <w:r w:rsidR="00DA35A9" w:rsidRPr="00A85099">
        <w:rPr>
          <w:rStyle w:val="FootnoteReference"/>
          <w:rFonts w:ascii="Palatino Linotype" w:hAnsi="Palatino Linotype" w:cs="Times New Roman"/>
          <w:color w:val="000000" w:themeColor="text1"/>
          <w:sz w:val="24"/>
          <w:szCs w:val="24"/>
        </w:rPr>
        <w:footnoteReference w:id="6"/>
      </w:r>
      <w:r w:rsidR="00DA35A9" w:rsidRPr="00A85099">
        <w:rPr>
          <w:rFonts w:ascii="Palatino Linotype" w:hAnsi="Palatino Linotype" w:cs="Times New Roman"/>
          <w:color w:val="000000" w:themeColor="text1"/>
          <w:sz w:val="24"/>
          <w:szCs w:val="24"/>
        </w:rPr>
        <w:t xml:space="preserve"> c</w:t>
      </w:r>
      <w:r w:rsidR="005E7F85" w:rsidRPr="00A85099">
        <w:rPr>
          <w:rFonts w:ascii="Palatino Linotype" w:hAnsi="Palatino Linotype" w:cs="Times New Roman"/>
          <w:color w:val="000000" w:themeColor="text1"/>
          <w:sz w:val="24"/>
          <w:szCs w:val="24"/>
        </w:rPr>
        <w:t>ase</w:t>
      </w:r>
      <w:r w:rsidR="00044B8F" w:rsidRPr="00A85099">
        <w:rPr>
          <w:rFonts w:ascii="Palatino Linotype" w:hAnsi="Palatino Linotype" w:cs="Times New Roman"/>
          <w:color w:val="000000" w:themeColor="text1"/>
          <w:sz w:val="24"/>
          <w:szCs w:val="24"/>
        </w:rPr>
        <w:t>s</w:t>
      </w:r>
      <w:r w:rsidR="005E7F85" w:rsidRPr="00A85099">
        <w:rPr>
          <w:rFonts w:ascii="Palatino Linotype" w:hAnsi="Palatino Linotype" w:cs="Times New Roman"/>
          <w:color w:val="000000" w:themeColor="text1"/>
          <w:sz w:val="24"/>
          <w:szCs w:val="24"/>
        </w:rPr>
        <w:t xml:space="preserve"> accepted by the IPL </w:t>
      </w:r>
      <w:r w:rsidR="00B17693" w:rsidRPr="00A85099">
        <w:rPr>
          <w:rFonts w:ascii="Palatino Linotype" w:hAnsi="Palatino Linotype" w:cs="Times New Roman"/>
          <w:color w:val="000000" w:themeColor="text1"/>
          <w:sz w:val="24"/>
          <w:szCs w:val="24"/>
        </w:rPr>
        <w:t>have already been decided and appealed</w:t>
      </w:r>
      <w:r w:rsidR="00DA35A9" w:rsidRPr="00A85099">
        <w:rPr>
          <w:rFonts w:ascii="Palatino Linotype" w:hAnsi="Palatino Linotype" w:cs="Times New Roman"/>
          <w:color w:val="000000" w:themeColor="text1"/>
          <w:sz w:val="24"/>
          <w:szCs w:val="24"/>
        </w:rPr>
        <w:t>. S</w:t>
      </w:r>
      <w:r w:rsidR="00B17693" w:rsidRPr="00A85099">
        <w:rPr>
          <w:rFonts w:ascii="Palatino Linotype" w:hAnsi="Palatino Linotype" w:cs="Times New Roman"/>
          <w:color w:val="000000" w:themeColor="text1"/>
          <w:sz w:val="24"/>
          <w:szCs w:val="24"/>
        </w:rPr>
        <w:t xml:space="preserve">tudents are required to disentangle them through </w:t>
      </w:r>
      <w:r w:rsidR="00114383" w:rsidRPr="00A85099">
        <w:rPr>
          <w:rFonts w:ascii="Palatino Linotype" w:hAnsi="Palatino Linotype" w:cs="Times New Roman"/>
          <w:color w:val="000000" w:themeColor="text1"/>
          <w:sz w:val="24"/>
          <w:szCs w:val="24"/>
        </w:rPr>
        <w:t xml:space="preserve">an </w:t>
      </w:r>
      <w:r w:rsidR="00B17693" w:rsidRPr="00A85099">
        <w:rPr>
          <w:rFonts w:ascii="Palatino Linotype" w:hAnsi="Palatino Linotype" w:cs="Times New Roman"/>
          <w:color w:val="000000" w:themeColor="text1"/>
          <w:sz w:val="24"/>
          <w:szCs w:val="24"/>
        </w:rPr>
        <w:t xml:space="preserve">extensive </w:t>
      </w:r>
      <w:r w:rsidR="00B17693" w:rsidRPr="00A85099">
        <w:rPr>
          <w:rFonts w:ascii="Palatino Linotype" w:hAnsi="Palatino Linotype" w:cs="Times New Roman"/>
          <w:color w:val="000000" w:themeColor="text1"/>
          <w:sz w:val="24"/>
          <w:szCs w:val="24"/>
        </w:rPr>
        <w:lastRenderedPageBreak/>
        <w:t>investigation of fact</w:t>
      </w:r>
      <w:r w:rsidR="00DA35A9" w:rsidRPr="00A85099">
        <w:rPr>
          <w:rFonts w:ascii="Palatino Linotype" w:hAnsi="Palatino Linotype" w:cs="Times New Roman"/>
          <w:color w:val="000000" w:themeColor="text1"/>
          <w:sz w:val="24"/>
          <w:szCs w:val="24"/>
        </w:rPr>
        <w:t xml:space="preserve"> alongside research into substantive law</w:t>
      </w:r>
      <w:r w:rsidR="00044B8F" w:rsidRPr="00A85099">
        <w:rPr>
          <w:rFonts w:ascii="Palatino Linotype" w:hAnsi="Palatino Linotype" w:cs="Times New Roman"/>
          <w:color w:val="000000" w:themeColor="text1"/>
          <w:sz w:val="24"/>
          <w:szCs w:val="24"/>
        </w:rPr>
        <w:t xml:space="preserve">, to </w:t>
      </w:r>
      <w:r w:rsidR="005E7F85" w:rsidRPr="00A85099">
        <w:rPr>
          <w:rFonts w:ascii="Palatino Linotype" w:hAnsi="Palatino Linotype" w:cs="Times New Roman"/>
          <w:color w:val="000000" w:themeColor="text1"/>
          <w:sz w:val="24"/>
          <w:szCs w:val="24"/>
        </w:rPr>
        <w:t xml:space="preserve">understand </w:t>
      </w:r>
      <w:r w:rsidR="00044B8F" w:rsidRPr="00A85099">
        <w:rPr>
          <w:rFonts w:ascii="Palatino Linotype" w:hAnsi="Palatino Linotype" w:cs="Times New Roman"/>
          <w:color w:val="000000" w:themeColor="text1"/>
          <w:sz w:val="24"/>
          <w:szCs w:val="24"/>
        </w:rPr>
        <w:t>how and why</w:t>
      </w:r>
      <w:r w:rsidR="005E7F85" w:rsidRPr="00A85099">
        <w:rPr>
          <w:rFonts w:ascii="Palatino Linotype" w:hAnsi="Palatino Linotype" w:cs="Times New Roman"/>
          <w:color w:val="000000" w:themeColor="text1"/>
          <w:sz w:val="24"/>
          <w:szCs w:val="24"/>
        </w:rPr>
        <w:t xml:space="preserve"> their client was convicted</w:t>
      </w:r>
      <w:r w:rsidR="00044B8F" w:rsidRPr="00A85099">
        <w:rPr>
          <w:rFonts w:ascii="Palatino Linotype" w:hAnsi="Palatino Linotype" w:cs="Times New Roman"/>
          <w:color w:val="000000" w:themeColor="text1"/>
          <w:sz w:val="24"/>
          <w:szCs w:val="24"/>
        </w:rPr>
        <w:t>.</w:t>
      </w:r>
      <w:r w:rsidR="00DA35A9" w:rsidRPr="00A85099">
        <w:rPr>
          <w:rFonts w:ascii="Palatino Linotype" w:hAnsi="Palatino Linotype" w:cs="Times New Roman"/>
          <w:color w:val="000000" w:themeColor="text1"/>
          <w:sz w:val="24"/>
          <w:szCs w:val="24"/>
        </w:rPr>
        <w:t xml:space="preserve"> </w:t>
      </w:r>
      <w:r w:rsidR="00BE1A63" w:rsidRPr="00A85099">
        <w:rPr>
          <w:rFonts w:ascii="Palatino Linotype" w:hAnsi="Palatino Linotype" w:cs="Times New Roman"/>
          <w:color w:val="000000" w:themeColor="text1"/>
          <w:sz w:val="24"/>
          <w:szCs w:val="24"/>
        </w:rPr>
        <w:t>T</w:t>
      </w:r>
      <w:r w:rsidR="00DA35A9" w:rsidRPr="00A85099">
        <w:rPr>
          <w:rFonts w:ascii="Palatino Linotype" w:hAnsi="Palatino Linotype" w:cs="Times New Roman"/>
          <w:color w:val="000000" w:themeColor="text1"/>
          <w:sz w:val="24"/>
          <w:szCs w:val="24"/>
        </w:rPr>
        <w:t>he students work is supervised</w:t>
      </w:r>
      <w:r w:rsidR="00BE1A63" w:rsidRPr="00A85099">
        <w:rPr>
          <w:rFonts w:ascii="Palatino Linotype" w:hAnsi="Palatino Linotype" w:cs="Times New Roman"/>
          <w:color w:val="000000" w:themeColor="text1"/>
          <w:sz w:val="24"/>
          <w:szCs w:val="24"/>
        </w:rPr>
        <w:t xml:space="preserve"> </w:t>
      </w:r>
      <w:r w:rsidR="00DA35A9" w:rsidRPr="00A85099">
        <w:rPr>
          <w:rFonts w:ascii="Palatino Linotype" w:hAnsi="Palatino Linotype" w:cs="Times New Roman"/>
          <w:color w:val="000000" w:themeColor="text1"/>
          <w:sz w:val="24"/>
          <w:szCs w:val="24"/>
        </w:rPr>
        <w:t>by both</w:t>
      </w:r>
      <w:r w:rsidR="00BE1A63" w:rsidRPr="00A85099">
        <w:rPr>
          <w:rFonts w:ascii="Palatino Linotype" w:hAnsi="Palatino Linotype" w:cs="Times New Roman"/>
          <w:color w:val="000000" w:themeColor="text1"/>
          <w:sz w:val="24"/>
          <w:szCs w:val="24"/>
        </w:rPr>
        <w:t xml:space="preserve"> an a</w:t>
      </w:r>
      <w:r w:rsidR="001E52D6" w:rsidRPr="00A85099">
        <w:rPr>
          <w:rFonts w:ascii="Palatino Linotype" w:hAnsi="Palatino Linotype" w:cs="Times New Roman"/>
          <w:color w:val="000000" w:themeColor="text1"/>
          <w:sz w:val="24"/>
          <w:szCs w:val="24"/>
        </w:rPr>
        <w:t>cademic and a practising lawyer. The former provides support</w:t>
      </w:r>
      <w:r w:rsidR="0005322B" w:rsidRPr="00A85099">
        <w:rPr>
          <w:rFonts w:ascii="Palatino Linotype" w:hAnsi="Palatino Linotype" w:cs="Times New Roman"/>
          <w:color w:val="000000" w:themeColor="text1"/>
          <w:sz w:val="24"/>
          <w:szCs w:val="24"/>
        </w:rPr>
        <w:t xml:space="preserve"> </w:t>
      </w:r>
      <w:r w:rsidR="001E52D6" w:rsidRPr="00A85099">
        <w:rPr>
          <w:rFonts w:ascii="Palatino Linotype" w:hAnsi="Palatino Linotype" w:cs="Times New Roman"/>
          <w:color w:val="000000" w:themeColor="text1"/>
          <w:sz w:val="24"/>
          <w:szCs w:val="24"/>
        </w:rPr>
        <w:t xml:space="preserve">and advice on learning the law, whilst the latter provides practical advice and experience on how a court would consider any new evidence or legal arguments. </w:t>
      </w:r>
      <w:r w:rsidR="00AF54D1" w:rsidRPr="00A85099">
        <w:rPr>
          <w:rFonts w:ascii="Palatino Linotype" w:hAnsi="Palatino Linotype" w:cs="Times New Roman"/>
          <w:color w:val="000000" w:themeColor="text1"/>
          <w:sz w:val="24"/>
          <w:szCs w:val="24"/>
        </w:rPr>
        <w:t xml:space="preserve">There are two ways a student can work on the IPL, as a volunteer case worker or </w:t>
      </w:r>
      <w:r w:rsidR="006B56F2" w:rsidRPr="00A85099">
        <w:rPr>
          <w:rFonts w:ascii="Palatino Linotype" w:hAnsi="Palatino Linotype" w:cs="Times New Roman"/>
          <w:color w:val="000000" w:themeColor="text1"/>
          <w:sz w:val="24"/>
          <w:szCs w:val="24"/>
        </w:rPr>
        <w:t>by</w:t>
      </w:r>
      <w:r w:rsidR="002E0C40" w:rsidRPr="00A85099">
        <w:rPr>
          <w:rFonts w:ascii="Palatino Linotype" w:hAnsi="Palatino Linotype" w:cs="Times New Roman"/>
          <w:color w:val="000000" w:themeColor="text1"/>
          <w:sz w:val="24"/>
          <w:szCs w:val="24"/>
        </w:rPr>
        <w:t xml:space="preserve"> </w:t>
      </w:r>
      <w:r w:rsidR="006B56F2" w:rsidRPr="00A85099">
        <w:rPr>
          <w:rFonts w:ascii="Palatino Linotype" w:hAnsi="Palatino Linotype" w:cs="Times New Roman"/>
          <w:color w:val="000000" w:themeColor="text1"/>
          <w:sz w:val="24"/>
          <w:szCs w:val="24"/>
        </w:rPr>
        <w:t>selecting it</w:t>
      </w:r>
      <w:r w:rsidR="00AF54D1" w:rsidRPr="00A85099">
        <w:rPr>
          <w:rFonts w:ascii="Palatino Linotype" w:hAnsi="Palatino Linotype" w:cs="Times New Roman"/>
          <w:color w:val="000000" w:themeColor="text1"/>
          <w:sz w:val="24"/>
          <w:szCs w:val="24"/>
        </w:rPr>
        <w:t xml:space="preserve"> as a third-year optional course. </w:t>
      </w:r>
    </w:p>
    <w:p w14:paraId="5FA85C6D" w14:textId="73829AB5" w:rsidR="000F2B2E" w:rsidRPr="00A85099" w:rsidRDefault="002E0C40" w:rsidP="00D53C98">
      <w:pPr>
        <w:spacing w:after="0" w:line="360" w:lineRule="auto"/>
        <w:contextualSpacing/>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 xml:space="preserve">1.1 </w:t>
      </w:r>
      <w:r w:rsidR="00041360" w:rsidRPr="00A85099">
        <w:rPr>
          <w:rFonts w:ascii="Palatino Linotype" w:hAnsi="Palatino Linotype" w:cs="Times New Roman"/>
          <w:b/>
          <w:color w:val="000000" w:themeColor="text1"/>
          <w:sz w:val="24"/>
          <w:szCs w:val="24"/>
        </w:rPr>
        <w:t xml:space="preserve">Learning by experience </w:t>
      </w:r>
    </w:p>
    <w:p w14:paraId="64CCFF55" w14:textId="77777777" w:rsidR="0041697C" w:rsidRPr="00A85099" w:rsidRDefault="00E1531D"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Rather than being taught in a passive style through a dissemination of information from the lecturer to the student, learning on the IPL is as a result of direct involvement with the case. The cases on the IPL place emphasis on the importance of facts, </w:t>
      </w:r>
      <w:r w:rsidR="007F5E92" w:rsidRPr="00A85099">
        <w:rPr>
          <w:rFonts w:ascii="Palatino Linotype" w:hAnsi="Palatino Linotype" w:cs="Times New Roman"/>
          <w:color w:val="000000" w:themeColor="text1"/>
          <w:sz w:val="24"/>
          <w:szCs w:val="24"/>
        </w:rPr>
        <w:t xml:space="preserve">the value of being detailed, but also </w:t>
      </w:r>
      <w:r w:rsidRPr="00A85099">
        <w:rPr>
          <w:rFonts w:ascii="Palatino Linotype" w:hAnsi="Palatino Linotype" w:cs="Times New Roman"/>
          <w:color w:val="000000" w:themeColor="text1"/>
          <w:sz w:val="24"/>
          <w:szCs w:val="24"/>
        </w:rPr>
        <w:t>of being sceptical.</w:t>
      </w:r>
      <w:r w:rsidRPr="00A85099">
        <w:rPr>
          <w:rStyle w:val="FootnoteReference"/>
          <w:rFonts w:ascii="Palatino Linotype" w:hAnsi="Palatino Linotype" w:cs="Times New Roman"/>
          <w:color w:val="000000" w:themeColor="text1"/>
          <w:sz w:val="24"/>
          <w:szCs w:val="24"/>
        </w:rPr>
        <w:footnoteReference w:id="7"/>
      </w:r>
      <w:r w:rsidRPr="00A85099">
        <w:rPr>
          <w:rFonts w:ascii="Palatino Linotype" w:hAnsi="Palatino Linotype" w:cs="Times New Roman"/>
          <w:color w:val="000000" w:themeColor="text1"/>
          <w:sz w:val="24"/>
          <w:szCs w:val="24"/>
        </w:rPr>
        <w:t xml:space="preserve"> Employees/students approach the facts of a case in order to tell the story, and then examine the facts in order to determine what went wrong and what new evidence or new legal argument might be used to prove innocence. There is great value in this process, where the employee/student learn how to be thorough, learn how to keep going </w:t>
      </w:r>
      <w:r w:rsidRPr="00A85099">
        <w:rPr>
          <w:rFonts w:ascii="Palatino Linotype" w:hAnsi="Palatino Linotype" w:cs="Times New Roman"/>
          <w:sz w:val="24"/>
          <w:szCs w:val="24"/>
        </w:rPr>
        <w:t xml:space="preserve">when one area of investigation reaches a dead-end, and </w:t>
      </w:r>
      <w:r w:rsidRPr="00A85099">
        <w:rPr>
          <w:rFonts w:ascii="Palatino Linotype" w:hAnsi="Palatino Linotype" w:cs="Times New Roman"/>
          <w:color w:val="000000" w:themeColor="text1"/>
          <w:sz w:val="24"/>
          <w:szCs w:val="24"/>
        </w:rPr>
        <w:t>learn how to creatively approach a complex problem.</w:t>
      </w:r>
      <w:r w:rsidRPr="00A85099">
        <w:rPr>
          <w:rStyle w:val="FootnoteReference"/>
          <w:rFonts w:ascii="Palatino Linotype" w:hAnsi="Palatino Linotype" w:cs="Times New Roman"/>
          <w:color w:val="000000" w:themeColor="text1"/>
          <w:sz w:val="24"/>
          <w:szCs w:val="24"/>
        </w:rPr>
        <w:footnoteReference w:id="8"/>
      </w:r>
      <w:r w:rsidRPr="00A85099">
        <w:rPr>
          <w:rFonts w:ascii="Palatino Linotype" w:hAnsi="Palatino Linotype" w:cs="Times New Roman"/>
          <w:color w:val="000000" w:themeColor="text1"/>
          <w:sz w:val="24"/>
          <w:szCs w:val="24"/>
        </w:rPr>
        <w:t xml:space="preserve"> These are skills which can only be developed by learning through experience,</w:t>
      </w:r>
      <w:r w:rsidR="003E5F9A" w:rsidRPr="00A85099">
        <w:rPr>
          <w:rStyle w:val="FootnoteReference"/>
          <w:rFonts w:ascii="Palatino Linotype" w:hAnsi="Palatino Linotype" w:cs="Times New Roman"/>
          <w:color w:val="000000" w:themeColor="text1"/>
          <w:sz w:val="24"/>
          <w:szCs w:val="24"/>
        </w:rPr>
        <w:footnoteReference w:id="9"/>
      </w:r>
      <w:r w:rsidRPr="00A85099">
        <w:rPr>
          <w:rFonts w:ascii="Palatino Linotype" w:hAnsi="Palatino Linotype" w:cs="Times New Roman"/>
          <w:color w:val="000000" w:themeColor="text1"/>
          <w:sz w:val="24"/>
          <w:szCs w:val="24"/>
        </w:rPr>
        <w:t xml:space="preserve"> which draws upon t</w:t>
      </w:r>
      <w:r w:rsidR="00300E0A" w:rsidRPr="00A85099">
        <w:rPr>
          <w:rFonts w:ascii="Palatino Linotype" w:hAnsi="Palatino Linotype" w:cs="Times New Roman"/>
          <w:color w:val="000000" w:themeColor="text1"/>
          <w:sz w:val="24"/>
          <w:szCs w:val="24"/>
        </w:rPr>
        <w:t xml:space="preserve">he clinical legal model </w:t>
      </w:r>
      <w:r w:rsidRPr="00A85099">
        <w:rPr>
          <w:rFonts w:ascii="Palatino Linotype" w:hAnsi="Palatino Linotype" w:cs="Times New Roman"/>
          <w:color w:val="000000" w:themeColor="text1"/>
          <w:sz w:val="24"/>
          <w:szCs w:val="24"/>
        </w:rPr>
        <w:t xml:space="preserve">that </w:t>
      </w:r>
      <w:r w:rsidR="00300E0A" w:rsidRPr="00A85099">
        <w:rPr>
          <w:rFonts w:ascii="Palatino Linotype" w:hAnsi="Palatino Linotype" w:cs="Times New Roman"/>
          <w:color w:val="000000" w:themeColor="text1"/>
          <w:sz w:val="24"/>
          <w:szCs w:val="24"/>
        </w:rPr>
        <w:t xml:space="preserve">is rooted in </w:t>
      </w:r>
      <w:r w:rsidR="002A3758" w:rsidRPr="00A85099">
        <w:rPr>
          <w:rFonts w:ascii="Palatino Linotype" w:hAnsi="Palatino Linotype" w:cs="Times New Roman"/>
          <w:color w:val="000000" w:themeColor="text1"/>
          <w:sz w:val="24"/>
          <w:szCs w:val="24"/>
        </w:rPr>
        <w:t>David Kolb’s cyclical learning model for reflective practice</w:t>
      </w:r>
      <w:r w:rsidRPr="00A85099">
        <w:rPr>
          <w:rFonts w:ascii="Palatino Linotype" w:hAnsi="Palatino Linotype" w:cs="Times New Roman"/>
          <w:color w:val="000000" w:themeColor="text1"/>
          <w:sz w:val="24"/>
          <w:szCs w:val="24"/>
        </w:rPr>
        <w:t>.</w:t>
      </w:r>
      <w:r w:rsidR="002A3758" w:rsidRPr="00A85099">
        <w:rPr>
          <w:rStyle w:val="FootnoteReference"/>
          <w:rFonts w:ascii="Palatino Linotype" w:hAnsi="Palatino Linotype" w:cs="Times New Roman"/>
          <w:color w:val="000000" w:themeColor="text1"/>
          <w:sz w:val="24"/>
          <w:szCs w:val="24"/>
        </w:rPr>
        <w:footnoteReference w:id="10"/>
      </w:r>
      <w:r w:rsidR="002A3758"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The</w:t>
      </w:r>
      <w:r w:rsidR="0059767F"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four stages;</w:t>
      </w:r>
      <w:r w:rsidR="002A3758" w:rsidRPr="00A85099">
        <w:rPr>
          <w:rFonts w:ascii="Palatino Linotype" w:hAnsi="Palatino Linotype" w:cs="Times New Roman"/>
          <w:color w:val="000000" w:themeColor="text1"/>
          <w:sz w:val="24"/>
          <w:szCs w:val="24"/>
        </w:rPr>
        <w:t xml:space="preserve"> concrete experience, reflective observations, abstract conceptualisation, and active experimentation </w:t>
      </w:r>
      <w:r w:rsidRPr="00A85099">
        <w:rPr>
          <w:rFonts w:ascii="Palatino Linotype" w:hAnsi="Palatino Linotype" w:cs="Times New Roman"/>
          <w:color w:val="000000" w:themeColor="text1"/>
          <w:sz w:val="24"/>
          <w:szCs w:val="24"/>
        </w:rPr>
        <w:t xml:space="preserve">are all part of the process that students go through on the IPL when they </w:t>
      </w:r>
      <w:r w:rsidR="002A3758" w:rsidRPr="00A85099">
        <w:rPr>
          <w:rFonts w:ascii="Palatino Linotype" w:hAnsi="Palatino Linotype" w:cs="Times New Roman"/>
          <w:color w:val="000000" w:themeColor="text1"/>
          <w:sz w:val="24"/>
          <w:szCs w:val="24"/>
        </w:rPr>
        <w:t xml:space="preserve">analyse and problem solve in </w:t>
      </w:r>
      <w:r w:rsidRPr="00A85099">
        <w:rPr>
          <w:rFonts w:ascii="Palatino Linotype" w:hAnsi="Palatino Linotype" w:cs="Times New Roman"/>
          <w:color w:val="000000" w:themeColor="text1"/>
          <w:sz w:val="24"/>
          <w:szCs w:val="24"/>
        </w:rPr>
        <w:t>what is an unstructured situation</w:t>
      </w:r>
      <w:r w:rsidR="002A3758" w:rsidRPr="00A85099">
        <w:rPr>
          <w:rFonts w:ascii="Palatino Linotype" w:hAnsi="Palatino Linotype" w:cs="Times New Roman"/>
          <w:color w:val="000000" w:themeColor="text1"/>
          <w:sz w:val="24"/>
          <w:szCs w:val="24"/>
        </w:rPr>
        <w:t>.</w:t>
      </w:r>
      <w:r w:rsidR="002A3758" w:rsidRPr="00A85099">
        <w:rPr>
          <w:rStyle w:val="FootnoteReference"/>
          <w:rFonts w:ascii="Palatino Linotype" w:hAnsi="Palatino Linotype" w:cs="Times New Roman"/>
          <w:color w:val="000000" w:themeColor="text1"/>
          <w:sz w:val="24"/>
          <w:szCs w:val="24"/>
        </w:rPr>
        <w:footnoteReference w:id="11"/>
      </w:r>
      <w:r w:rsidR="002A3758" w:rsidRPr="00A85099">
        <w:rPr>
          <w:rFonts w:ascii="Palatino Linotype" w:hAnsi="Palatino Linotype" w:cs="Times New Roman"/>
          <w:color w:val="000000" w:themeColor="text1"/>
          <w:sz w:val="24"/>
          <w:szCs w:val="24"/>
        </w:rPr>
        <w:t xml:space="preserve"> </w:t>
      </w:r>
      <w:r w:rsidR="0059767F" w:rsidRPr="00A85099">
        <w:rPr>
          <w:rFonts w:ascii="Palatino Linotype" w:hAnsi="Palatino Linotype" w:cs="Times New Roman"/>
          <w:color w:val="000000" w:themeColor="text1"/>
          <w:sz w:val="24"/>
          <w:szCs w:val="24"/>
        </w:rPr>
        <w:t xml:space="preserve"> </w:t>
      </w:r>
    </w:p>
    <w:p w14:paraId="7CD06D15" w14:textId="276C48A1" w:rsidR="00281C97" w:rsidRPr="00A85099" w:rsidRDefault="0055196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lastRenderedPageBreak/>
        <w:t>It is unstructured because each case is unique as to the substantive and sometimes procedural law students have to research and learn, and the legal issues which go beyond the law undergraduate curriculum.</w:t>
      </w:r>
      <w:r w:rsidRPr="00A85099">
        <w:rPr>
          <w:rStyle w:val="FootnoteReference"/>
          <w:rFonts w:ascii="Palatino Linotype" w:hAnsi="Palatino Linotype" w:cs="Times New Roman"/>
          <w:color w:val="000000" w:themeColor="text1"/>
          <w:sz w:val="24"/>
          <w:szCs w:val="24"/>
        </w:rPr>
        <w:footnoteReference w:id="12"/>
      </w:r>
      <w:r w:rsidRPr="00A85099">
        <w:rPr>
          <w:rFonts w:ascii="Palatino Linotype" w:hAnsi="Palatino Linotype" w:cs="Times New Roman"/>
          <w:color w:val="000000" w:themeColor="text1"/>
          <w:sz w:val="24"/>
          <w:szCs w:val="24"/>
        </w:rPr>
        <w:t xml:space="preserve"> </w:t>
      </w:r>
      <w:r w:rsidR="0041697C" w:rsidRPr="00A85099">
        <w:rPr>
          <w:rFonts w:ascii="Palatino Linotype" w:hAnsi="Palatino Linotype" w:cs="Times New Roman"/>
          <w:color w:val="000000" w:themeColor="text1"/>
          <w:sz w:val="24"/>
          <w:szCs w:val="24"/>
        </w:rPr>
        <w:t xml:space="preserve"> </w:t>
      </w:r>
      <w:r w:rsidR="00584D8F" w:rsidRPr="00A85099">
        <w:rPr>
          <w:rFonts w:ascii="Palatino Linotype" w:hAnsi="Palatino Linotype" w:cs="Times New Roman"/>
          <w:color w:val="000000" w:themeColor="text1"/>
          <w:sz w:val="24"/>
          <w:szCs w:val="24"/>
        </w:rPr>
        <w:t>F</w:t>
      </w:r>
      <w:r w:rsidR="00EC3EF1" w:rsidRPr="00A85099">
        <w:rPr>
          <w:rFonts w:ascii="Palatino Linotype" w:hAnsi="Palatino Linotype" w:cs="Times New Roman"/>
          <w:color w:val="000000" w:themeColor="text1"/>
          <w:sz w:val="24"/>
          <w:szCs w:val="24"/>
        </w:rPr>
        <w:t xml:space="preserve">or </w:t>
      </w:r>
      <w:r w:rsidR="00836097" w:rsidRPr="00A85099">
        <w:rPr>
          <w:rFonts w:ascii="Palatino Linotype" w:hAnsi="Palatino Linotype" w:cs="Times New Roman"/>
          <w:color w:val="000000" w:themeColor="text1"/>
          <w:sz w:val="24"/>
          <w:szCs w:val="24"/>
        </w:rPr>
        <w:t>employees/</w:t>
      </w:r>
      <w:r w:rsidR="00EC3EF1" w:rsidRPr="00A85099">
        <w:rPr>
          <w:rFonts w:ascii="Palatino Linotype" w:hAnsi="Palatino Linotype" w:cs="Times New Roman"/>
          <w:color w:val="000000" w:themeColor="text1"/>
          <w:sz w:val="24"/>
          <w:szCs w:val="24"/>
        </w:rPr>
        <w:t>students on the IPL</w:t>
      </w:r>
      <w:r w:rsidR="00E957D8" w:rsidRPr="00A85099">
        <w:rPr>
          <w:rFonts w:ascii="Palatino Linotype" w:hAnsi="Palatino Linotype" w:cs="Times New Roman"/>
          <w:color w:val="000000" w:themeColor="text1"/>
          <w:sz w:val="24"/>
          <w:szCs w:val="24"/>
        </w:rPr>
        <w:t>,</w:t>
      </w:r>
      <w:r w:rsidR="00EC3EF1" w:rsidRPr="00A85099">
        <w:rPr>
          <w:rFonts w:ascii="Palatino Linotype" w:hAnsi="Palatino Linotype" w:cs="Times New Roman"/>
          <w:color w:val="000000" w:themeColor="text1"/>
          <w:sz w:val="24"/>
          <w:szCs w:val="24"/>
        </w:rPr>
        <w:t xml:space="preserve"> </w:t>
      </w:r>
      <w:r w:rsidR="00584D8F" w:rsidRPr="00A85099">
        <w:rPr>
          <w:rFonts w:ascii="Palatino Linotype" w:hAnsi="Palatino Linotype" w:cs="Times New Roman"/>
          <w:color w:val="000000" w:themeColor="text1"/>
          <w:sz w:val="24"/>
          <w:szCs w:val="24"/>
        </w:rPr>
        <w:t>t</w:t>
      </w:r>
      <w:r w:rsidR="00193460" w:rsidRPr="00A85099">
        <w:rPr>
          <w:rFonts w:ascii="Palatino Linotype" w:hAnsi="Palatino Linotype" w:cs="Times New Roman"/>
          <w:color w:val="000000" w:themeColor="text1"/>
          <w:sz w:val="24"/>
          <w:szCs w:val="24"/>
        </w:rPr>
        <w:t>he</w:t>
      </w:r>
      <w:r w:rsidR="001670F1" w:rsidRPr="00A85099">
        <w:rPr>
          <w:rFonts w:ascii="Palatino Linotype" w:hAnsi="Palatino Linotype" w:cs="Times New Roman"/>
          <w:color w:val="000000" w:themeColor="text1"/>
          <w:sz w:val="24"/>
          <w:szCs w:val="24"/>
        </w:rPr>
        <w:t>ir</w:t>
      </w:r>
      <w:r w:rsidR="00584D8F" w:rsidRPr="00A85099">
        <w:rPr>
          <w:rFonts w:ascii="Palatino Linotype" w:hAnsi="Palatino Linotype" w:cs="Times New Roman"/>
          <w:color w:val="000000" w:themeColor="text1"/>
          <w:sz w:val="24"/>
          <w:szCs w:val="24"/>
        </w:rPr>
        <w:t xml:space="preserve"> </w:t>
      </w:r>
      <w:r w:rsidR="00E957D8" w:rsidRPr="00A85099">
        <w:rPr>
          <w:rFonts w:ascii="Palatino Linotype" w:hAnsi="Palatino Linotype" w:cs="Times New Roman"/>
          <w:color w:val="000000" w:themeColor="text1"/>
          <w:sz w:val="24"/>
          <w:szCs w:val="24"/>
        </w:rPr>
        <w:t>experience as part of that</w:t>
      </w:r>
      <w:r w:rsidR="001670F1" w:rsidRPr="00A85099">
        <w:rPr>
          <w:rFonts w:ascii="Palatino Linotype" w:hAnsi="Palatino Linotype" w:cs="Times New Roman"/>
          <w:color w:val="000000" w:themeColor="text1"/>
          <w:sz w:val="24"/>
          <w:szCs w:val="24"/>
        </w:rPr>
        <w:t xml:space="preserve"> </w:t>
      </w:r>
      <w:r w:rsidR="00584D8F" w:rsidRPr="00A85099">
        <w:rPr>
          <w:rFonts w:ascii="Palatino Linotype" w:hAnsi="Palatino Linotype" w:cs="Times New Roman"/>
          <w:color w:val="000000" w:themeColor="text1"/>
          <w:sz w:val="24"/>
          <w:szCs w:val="24"/>
        </w:rPr>
        <w:t>learning cycle</w:t>
      </w:r>
      <w:r w:rsidR="0015754E" w:rsidRPr="00A85099">
        <w:rPr>
          <w:rStyle w:val="FootnoteReference"/>
          <w:rFonts w:ascii="Palatino Linotype" w:hAnsi="Palatino Linotype" w:cs="Times New Roman"/>
          <w:color w:val="000000" w:themeColor="text1"/>
          <w:sz w:val="24"/>
          <w:szCs w:val="24"/>
        </w:rPr>
        <w:footnoteReference w:id="13"/>
      </w:r>
      <w:r w:rsidR="007F5E92" w:rsidRPr="00A85099">
        <w:rPr>
          <w:rFonts w:ascii="Palatino Linotype" w:hAnsi="Palatino Linotype" w:cs="Times New Roman"/>
          <w:color w:val="000000" w:themeColor="text1"/>
          <w:sz w:val="24"/>
          <w:szCs w:val="24"/>
        </w:rPr>
        <w:t xml:space="preserve"> </w:t>
      </w:r>
      <w:r w:rsidR="00FE6FFE" w:rsidRPr="00A85099">
        <w:rPr>
          <w:rFonts w:ascii="Palatino Linotype" w:hAnsi="Palatino Linotype" w:cs="Times New Roman"/>
          <w:color w:val="000000" w:themeColor="text1"/>
          <w:sz w:val="24"/>
          <w:szCs w:val="24"/>
        </w:rPr>
        <w:t>co</w:t>
      </w:r>
      <w:r w:rsidR="0015754E" w:rsidRPr="00A85099">
        <w:rPr>
          <w:rFonts w:ascii="Palatino Linotype" w:hAnsi="Palatino Linotype" w:cs="Times New Roman"/>
          <w:color w:val="000000" w:themeColor="text1"/>
          <w:sz w:val="24"/>
          <w:szCs w:val="24"/>
        </w:rPr>
        <w:t xml:space="preserve">ntinually </w:t>
      </w:r>
      <w:r w:rsidR="001E52D6" w:rsidRPr="00A85099">
        <w:rPr>
          <w:rFonts w:ascii="Palatino Linotype" w:hAnsi="Palatino Linotype" w:cs="Times New Roman"/>
          <w:color w:val="000000" w:themeColor="text1"/>
          <w:sz w:val="24"/>
          <w:szCs w:val="24"/>
        </w:rPr>
        <w:t>evolves</w:t>
      </w:r>
      <w:r w:rsidR="0015754E" w:rsidRPr="00A85099">
        <w:rPr>
          <w:rFonts w:ascii="Palatino Linotype" w:hAnsi="Palatino Linotype" w:cs="Times New Roman"/>
          <w:color w:val="000000" w:themeColor="text1"/>
          <w:sz w:val="24"/>
          <w:szCs w:val="24"/>
        </w:rPr>
        <w:t xml:space="preserve"> depending on the </w:t>
      </w:r>
      <w:r w:rsidR="00193460" w:rsidRPr="00A85099">
        <w:rPr>
          <w:rFonts w:ascii="Palatino Linotype" w:hAnsi="Palatino Linotype" w:cs="Times New Roman"/>
          <w:color w:val="000000" w:themeColor="text1"/>
          <w:sz w:val="24"/>
          <w:szCs w:val="24"/>
        </w:rPr>
        <w:t xml:space="preserve">subject matter </w:t>
      </w:r>
      <w:r w:rsidR="00274DD1" w:rsidRPr="00A85099">
        <w:rPr>
          <w:rFonts w:ascii="Palatino Linotype" w:hAnsi="Palatino Linotype" w:cs="Times New Roman"/>
          <w:color w:val="000000" w:themeColor="text1"/>
          <w:sz w:val="24"/>
          <w:szCs w:val="24"/>
        </w:rPr>
        <w:t xml:space="preserve">of the </w:t>
      </w:r>
      <w:r w:rsidR="00193460" w:rsidRPr="00A85099">
        <w:rPr>
          <w:rFonts w:ascii="Palatino Linotype" w:hAnsi="Palatino Linotype" w:cs="Times New Roman"/>
          <w:color w:val="000000" w:themeColor="text1"/>
          <w:sz w:val="24"/>
          <w:szCs w:val="24"/>
        </w:rPr>
        <w:t xml:space="preserve">cases </w:t>
      </w:r>
      <w:r w:rsidR="0015754E" w:rsidRPr="00A85099">
        <w:rPr>
          <w:rFonts w:ascii="Palatino Linotype" w:hAnsi="Palatino Linotype" w:cs="Times New Roman"/>
          <w:color w:val="000000" w:themeColor="text1"/>
          <w:sz w:val="24"/>
          <w:szCs w:val="24"/>
        </w:rPr>
        <w:t>that are</w:t>
      </w:r>
      <w:r w:rsidR="00193460" w:rsidRPr="00A85099">
        <w:rPr>
          <w:rFonts w:ascii="Palatino Linotype" w:hAnsi="Palatino Linotype" w:cs="Times New Roman"/>
          <w:color w:val="000000" w:themeColor="text1"/>
          <w:sz w:val="24"/>
          <w:szCs w:val="24"/>
        </w:rPr>
        <w:t xml:space="preserve"> </w:t>
      </w:r>
      <w:r w:rsidR="00EC3EF1" w:rsidRPr="00A85099">
        <w:rPr>
          <w:rFonts w:ascii="Palatino Linotype" w:hAnsi="Palatino Linotype" w:cs="Times New Roman"/>
          <w:color w:val="000000" w:themeColor="text1"/>
          <w:sz w:val="24"/>
          <w:szCs w:val="24"/>
        </w:rPr>
        <w:t xml:space="preserve">accepted. </w:t>
      </w:r>
      <w:r w:rsidR="00647287" w:rsidRPr="00A85099">
        <w:rPr>
          <w:rFonts w:ascii="Palatino Linotype" w:hAnsi="Palatino Linotype" w:cs="Times New Roman"/>
          <w:color w:val="000000" w:themeColor="text1"/>
          <w:sz w:val="24"/>
          <w:szCs w:val="24"/>
        </w:rPr>
        <w:t>Fo</w:t>
      </w:r>
      <w:r w:rsidR="00836097" w:rsidRPr="00A85099">
        <w:rPr>
          <w:rFonts w:ascii="Palatino Linotype" w:hAnsi="Palatino Linotype" w:cs="Times New Roman"/>
          <w:color w:val="000000" w:themeColor="text1"/>
          <w:sz w:val="24"/>
          <w:szCs w:val="24"/>
        </w:rPr>
        <w:t>r example, a current IPL case i</w:t>
      </w:r>
      <w:r w:rsidR="00647287" w:rsidRPr="00A85099">
        <w:rPr>
          <w:rFonts w:ascii="Palatino Linotype" w:hAnsi="Palatino Linotype" w:cs="Times New Roman"/>
          <w:color w:val="000000" w:themeColor="text1"/>
          <w:sz w:val="24"/>
          <w:szCs w:val="24"/>
        </w:rPr>
        <w:t xml:space="preserve">s one of murder, but the students had to consider a number of issues that went beyond the offence for which the client had been convicted. This included medical evidence concerning the injuries of the victim and the medical history of the client who was registered disabled, the latter had not been considered in court at all. </w:t>
      </w:r>
      <w:r w:rsidR="00F13DF9" w:rsidRPr="00A85099">
        <w:rPr>
          <w:rFonts w:ascii="Palatino Linotype" w:hAnsi="Palatino Linotype" w:cs="Times New Roman"/>
          <w:color w:val="000000" w:themeColor="text1"/>
          <w:sz w:val="24"/>
          <w:szCs w:val="24"/>
        </w:rPr>
        <w:t>Another case has re</w:t>
      </w:r>
      <w:r w:rsidR="00E35728" w:rsidRPr="00A85099">
        <w:rPr>
          <w:rFonts w:ascii="Palatino Linotype" w:hAnsi="Palatino Linotype" w:cs="Times New Roman"/>
          <w:color w:val="000000" w:themeColor="text1"/>
          <w:sz w:val="24"/>
          <w:szCs w:val="24"/>
        </w:rPr>
        <w:t xml:space="preserve">quired students to consider expert evidence </w:t>
      </w:r>
      <w:r w:rsidR="00F13DF9" w:rsidRPr="00A85099">
        <w:rPr>
          <w:rFonts w:ascii="Palatino Linotype" w:hAnsi="Palatino Linotype" w:cs="Times New Roman"/>
          <w:color w:val="000000" w:themeColor="text1"/>
          <w:sz w:val="24"/>
          <w:szCs w:val="24"/>
        </w:rPr>
        <w:t xml:space="preserve">which meant researching this area of law to identify how an expert is defined by the law and the parameters in which they can give evidence. </w:t>
      </w:r>
      <w:r w:rsidR="008E7F3B" w:rsidRPr="00A85099">
        <w:rPr>
          <w:rFonts w:ascii="Palatino Linotype" w:hAnsi="Palatino Linotype" w:cs="Times New Roman"/>
          <w:color w:val="000000" w:themeColor="text1"/>
          <w:sz w:val="24"/>
          <w:szCs w:val="24"/>
        </w:rPr>
        <w:t xml:space="preserve">The learning </w:t>
      </w:r>
      <w:r w:rsidR="00070A0E" w:rsidRPr="00A85099">
        <w:rPr>
          <w:rFonts w:ascii="Palatino Linotype" w:hAnsi="Palatino Linotype" w:cs="Times New Roman"/>
          <w:color w:val="000000" w:themeColor="text1"/>
          <w:sz w:val="24"/>
          <w:szCs w:val="24"/>
        </w:rPr>
        <w:t xml:space="preserve">that </w:t>
      </w:r>
      <w:r w:rsidR="008E7F3B" w:rsidRPr="00A85099">
        <w:rPr>
          <w:rFonts w:ascii="Palatino Linotype" w:hAnsi="Palatino Linotype" w:cs="Times New Roman"/>
          <w:color w:val="000000" w:themeColor="text1"/>
          <w:sz w:val="24"/>
          <w:szCs w:val="24"/>
        </w:rPr>
        <w:t>derived</w:t>
      </w:r>
      <w:r w:rsidR="00282BC2" w:rsidRPr="00A85099">
        <w:rPr>
          <w:rFonts w:ascii="Palatino Linotype" w:hAnsi="Palatino Linotype" w:cs="Times New Roman"/>
          <w:color w:val="000000" w:themeColor="text1"/>
          <w:sz w:val="24"/>
          <w:szCs w:val="24"/>
        </w:rPr>
        <w:t xml:space="preserve"> from these issues </w:t>
      </w:r>
      <w:r w:rsidR="008E7F3B" w:rsidRPr="00A85099">
        <w:rPr>
          <w:rFonts w:ascii="Palatino Linotype" w:hAnsi="Palatino Linotype" w:cs="Times New Roman"/>
          <w:color w:val="000000" w:themeColor="text1"/>
          <w:sz w:val="24"/>
          <w:szCs w:val="24"/>
        </w:rPr>
        <w:t xml:space="preserve">provided a good opportunity for students to </w:t>
      </w:r>
      <w:r w:rsidR="00070A0E" w:rsidRPr="00A85099">
        <w:rPr>
          <w:rFonts w:ascii="Palatino Linotype" w:hAnsi="Palatino Linotype" w:cs="Times New Roman"/>
          <w:color w:val="000000" w:themeColor="text1"/>
          <w:sz w:val="24"/>
          <w:szCs w:val="24"/>
        </w:rPr>
        <w:t>start understanding about the importance of finding and proving facts</w:t>
      </w:r>
      <w:r w:rsidR="00C34F67" w:rsidRPr="00A85099">
        <w:rPr>
          <w:rFonts w:ascii="Palatino Linotype" w:hAnsi="Palatino Linotype" w:cs="Times New Roman"/>
          <w:color w:val="000000" w:themeColor="text1"/>
          <w:sz w:val="24"/>
          <w:szCs w:val="24"/>
        </w:rPr>
        <w:t>, as well as legal analysis.</w:t>
      </w:r>
      <w:r w:rsidR="00C34F67" w:rsidRPr="00A85099">
        <w:rPr>
          <w:rStyle w:val="FootnoteReference"/>
          <w:rFonts w:ascii="Palatino Linotype" w:hAnsi="Palatino Linotype" w:cs="Times New Roman"/>
          <w:color w:val="000000" w:themeColor="text1"/>
          <w:sz w:val="24"/>
          <w:szCs w:val="24"/>
        </w:rPr>
        <w:footnoteReference w:id="14"/>
      </w:r>
      <w:r w:rsidR="00AE39FA" w:rsidRPr="00A85099">
        <w:rPr>
          <w:rFonts w:ascii="Palatino Linotype" w:hAnsi="Palatino Linotype" w:cs="Times New Roman"/>
          <w:color w:val="000000" w:themeColor="text1"/>
          <w:sz w:val="24"/>
          <w:szCs w:val="24"/>
        </w:rPr>
        <w:t xml:space="preserve"> Where the students </w:t>
      </w:r>
      <w:r w:rsidR="003E5DD9" w:rsidRPr="00A85099">
        <w:rPr>
          <w:rFonts w:ascii="Palatino Linotype" w:hAnsi="Palatino Linotype" w:cs="Times New Roman"/>
          <w:color w:val="000000" w:themeColor="text1"/>
          <w:sz w:val="24"/>
          <w:szCs w:val="24"/>
        </w:rPr>
        <w:t>start</w:t>
      </w:r>
      <w:r w:rsidR="00AE39FA" w:rsidRPr="00A85099">
        <w:rPr>
          <w:rFonts w:ascii="Palatino Linotype" w:hAnsi="Palatino Linotype" w:cs="Times New Roman"/>
          <w:color w:val="000000" w:themeColor="text1"/>
          <w:sz w:val="24"/>
          <w:szCs w:val="24"/>
        </w:rPr>
        <w:t xml:space="preserve"> their work after the trial and appeal have been decided, they are given a platform on which to critically reflect on how the criminal justice system has worked, and how it might work differently and more effectively.</w:t>
      </w:r>
      <w:r w:rsidR="00AE39FA" w:rsidRPr="00A85099">
        <w:rPr>
          <w:rStyle w:val="FootnoteReference"/>
          <w:rFonts w:ascii="Palatino Linotype" w:hAnsi="Palatino Linotype" w:cs="Times New Roman"/>
          <w:color w:val="000000" w:themeColor="text1"/>
          <w:sz w:val="24"/>
          <w:szCs w:val="24"/>
        </w:rPr>
        <w:footnoteReference w:id="15"/>
      </w:r>
      <w:r w:rsidR="00AE39FA" w:rsidRPr="00A85099">
        <w:rPr>
          <w:rFonts w:ascii="Palatino Linotype" w:hAnsi="Palatino Linotype" w:cs="Times New Roman"/>
          <w:color w:val="000000" w:themeColor="text1"/>
          <w:sz w:val="24"/>
          <w:szCs w:val="24"/>
        </w:rPr>
        <w:t xml:space="preserve"> This also </w:t>
      </w:r>
      <w:r w:rsidR="0065620C" w:rsidRPr="00A85099">
        <w:rPr>
          <w:rFonts w:ascii="Palatino Linotype" w:hAnsi="Palatino Linotype" w:cs="Times New Roman"/>
          <w:color w:val="000000" w:themeColor="text1"/>
          <w:sz w:val="24"/>
          <w:szCs w:val="24"/>
        </w:rPr>
        <w:t>includes the</w:t>
      </w:r>
      <w:r w:rsidR="00531C1B" w:rsidRPr="00A85099">
        <w:rPr>
          <w:rFonts w:ascii="Palatino Linotype" w:hAnsi="Palatino Linotype" w:cs="Times New Roman"/>
          <w:color w:val="000000" w:themeColor="text1"/>
          <w:sz w:val="24"/>
          <w:szCs w:val="24"/>
        </w:rPr>
        <w:t xml:space="preserve"> limits of the court</w:t>
      </w:r>
      <w:r w:rsidR="0065620C" w:rsidRPr="00A85099">
        <w:rPr>
          <w:rFonts w:ascii="Palatino Linotype" w:hAnsi="Palatino Linotype" w:cs="Times New Roman"/>
          <w:color w:val="000000" w:themeColor="text1"/>
          <w:sz w:val="24"/>
          <w:szCs w:val="24"/>
        </w:rPr>
        <w:t>,</w:t>
      </w:r>
      <w:r w:rsidR="00C20231" w:rsidRPr="00A85099">
        <w:rPr>
          <w:rFonts w:ascii="Palatino Linotype" w:hAnsi="Palatino Linotype" w:cs="Times New Roman"/>
          <w:color w:val="000000" w:themeColor="text1"/>
          <w:sz w:val="24"/>
          <w:szCs w:val="24"/>
        </w:rPr>
        <w:t xml:space="preserve"> </w:t>
      </w:r>
      <w:r w:rsidR="00531C1B" w:rsidRPr="00A85099">
        <w:rPr>
          <w:rFonts w:ascii="Palatino Linotype" w:hAnsi="Palatino Linotype" w:cs="Times New Roman"/>
          <w:color w:val="000000" w:themeColor="text1"/>
          <w:sz w:val="24"/>
          <w:szCs w:val="24"/>
        </w:rPr>
        <w:t>solicitors and barristers</w:t>
      </w:r>
      <w:r w:rsidR="0065620C" w:rsidRPr="00A85099">
        <w:rPr>
          <w:rFonts w:ascii="Palatino Linotype" w:hAnsi="Palatino Linotype" w:cs="Times New Roman"/>
          <w:color w:val="000000" w:themeColor="text1"/>
          <w:sz w:val="24"/>
          <w:szCs w:val="24"/>
        </w:rPr>
        <w:t>.</w:t>
      </w:r>
      <w:r w:rsidR="00531C1B" w:rsidRPr="00A85099">
        <w:rPr>
          <w:rStyle w:val="FootnoteReference"/>
          <w:rFonts w:ascii="Palatino Linotype" w:hAnsi="Palatino Linotype" w:cs="Times New Roman"/>
          <w:color w:val="000000" w:themeColor="text1"/>
          <w:sz w:val="24"/>
          <w:szCs w:val="24"/>
        </w:rPr>
        <w:footnoteReference w:id="16"/>
      </w:r>
      <w:r w:rsidR="0065620C" w:rsidRPr="00A85099">
        <w:rPr>
          <w:rFonts w:ascii="Palatino Linotype" w:hAnsi="Palatino Linotype" w:cs="Times New Roman"/>
          <w:color w:val="000000" w:themeColor="text1"/>
          <w:sz w:val="24"/>
          <w:szCs w:val="24"/>
        </w:rPr>
        <w:t xml:space="preserve"> </w:t>
      </w:r>
    </w:p>
    <w:p w14:paraId="67E458F9" w14:textId="5259DDEC" w:rsidR="008473F1" w:rsidRPr="00A85099" w:rsidRDefault="003C4F22"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different subje</w:t>
      </w:r>
      <w:r w:rsidR="00CC5C43" w:rsidRPr="00A85099">
        <w:rPr>
          <w:rFonts w:ascii="Palatino Linotype" w:hAnsi="Palatino Linotype" w:cs="Times New Roman"/>
          <w:color w:val="000000" w:themeColor="text1"/>
          <w:sz w:val="24"/>
          <w:szCs w:val="24"/>
        </w:rPr>
        <w:t>ct matter of the cases and their</w:t>
      </w:r>
      <w:r w:rsidRPr="00A85099">
        <w:rPr>
          <w:rFonts w:ascii="Palatino Linotype" w:hAnsi="Palatino Linotype" w:cs="Times New Roman"/>
          <w:color w:val="000000" w:themeColor="text1"/>
          <w:sz w:val="24"/>
          <w:szCs w:val="24"/>
        </w:rPr>
        <w:t xml:space="preserve"> lack of</w:t>
      </w:r>
      <w:r w:rsidR="00CC5C43" w:rsidRPr="00A85099">
        <w:rPr>
          <w:rFonts w:ascii="Palatino Linotype" w:hAnsi="Palatino Linotype" w:cs="Times New Roman"/>
          <w:color w:val="000000" w:themeColor="text1"/>
          <w:sz w:val="24"/>
          <w:szCs w:val="24"/>
        </w:rPr>
        <w:t xml:space="preserve"> obvious</w:t>
      </w:r>
      <w:r w:rsidR="00E76689" w:rsidRPr="00A85099">
        <w:rPr>
          <w:rFonts w:ascii="Palatino Linotype" w:hAnsi="Palatino Linotype" w:cs="Times New Roman"/>
          <w:color w:val="000000" w:themeColor="text1"/>
          <w:sz w:val="24"/>
          <w:szCs w:val="24"/>
        </w:rPr>
        <w:t xml:space="preserve"> direction</w:t>
      </w:r>
      <w:r w:rsidRPr="00A85099">
        <w:rPr>
          <w:rFonts w:ascii="Palatino Linotype" w:hAnsi="Palatino Linotype" w:cs="Times New Roman"/>
          <w:color w:val="000000" w:themeColor="text1"/>
          <w:sz w:val="24"/>
          <w:szCs w:val="24"/>
        </w:rPr>
        <w:t xml:space="preserve"> can also present a challenge</w:t>
      </w:r>
      <w:r w:rsidR="0047354C" w:rsidRPr="00A85099">
        <w:rPr>
          <w:rFonts w:ascii="Palatino Linotype" w:hAnsi="Palatino Linotype" w:cs="Times New Roman"/>
          <w:color w:val="000000" w:themeColor="text1"/>
          <w:sz w:val="24"/>
          <w:szCs w:val="24"/>
        </w:rPr>
        <w:t xml:space="preserve"> to the supervision of </w:t>
      </w:r>
      <w:r w:rsidR="001572CC" w:rsidRPr="00A85099">
        <w:rPr>
          <w:rFonts w:ascii="Palatino Linotype" w:hAnsi="Palatino Linotype" w:cs="Times New Roman"/>
          <w:color w:val="000000" w:themeColor="text1"/>
          <w:sz w:val="24"/>
          <w:szCs w:val="24"/>
        </w:rPr>
        <w:t>the</w:t>
      </w:r>
      <w:r w:rsidR="0047354C"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IPL</w:t>
      </w:r>
      <w:r w:rsidR="0047354C" w:rsidRPr="00A85099">
        <w:rPr>
          <w:rFonts w:ascii="Palatino Linotype" w:hAnsi="Palatino Linotype" w:cs="Times New Roman"/>
          <w:color w:val="000000" w:themeColor="text1"/>
          <w:sz w:val="24"/>
          <w:szCs w:val="24"/>
        </w:rPr>
        <w:t>.</w:t>
      </w:r>
      <w:r w:rsidR="00CD0AC0" w:rsidRPr="00A85099">
        <w:rPr>
          <w:rFonts w:ascii="Palatino Linotype" w:hAnsi="Palatino Linotype" w:cs="Times New Roman"/>
          <w:color w:val="000000" w:themeColor="text1"/>
          <w:sz w:val="24"/>
          <w:szCs w:val="24"/>
        </w:rPr>
        <w:t xml:space="preserve"> </w:t>
      </w:r>
      <w:r w:rsidR="00FE593C" w:rsidRPr="00A85099">
        <w:rPr>
          <w:rFonts w:ascii="Palatino Linotype" w:hAnsi="Palatino Linotype" w:cs="Times New Roman"/>
          <w:color w:val="000000" w:themeColor="text1"/>
          <w:sz w:val="24"/>
          <w:szCs w:val="24"/>
        </w:rPr>
        <w:t>Unlike legal clinics which normal</w:t>
      </w:r>
      <w:r w:rsidR="00EE3E75" w:rsidRPr="00A85099">
        <w:rPr>
          <w:rFonts w:ascii="Palatino Linotype" w:hAnsi="Palatino Linotype" w:cs="Times New Roman"/>
          <w:color w:val="000000" w:themeColor="text1"/>
          <w:sz w:val="24"/>
          <w:szCs w:val="24"/>
        </w:rPr>
        <w:t>ly</w:t>
      </w:r>
      <w:r w:rsidR="00FE593C" w:rsidRPr="00A85099">
        <w:rPr>
          <w:rFonts w:ascii="Palatino Linotype" w:hAnsi="Palatino Linotype" w:cs="Times New Roman"/>
          <w:color w:val="000000" w:themeColor="text1"/>
          <w:sz w:val="24"/>
          <w:szCs w:val="24"/>
        </w:rPr>
        <w:t xml:space="preserve"> offer services in specific areas </w:t>
      </w:r>
      <w:r w:rsidR="007B108A" w:rsidRPr="00A85099">
        <w:rPr>
          <w:rFonts w:ascii="Palatino Linotype" w:hAnsi="Palatino Linotype" w:cs="Times New Roman"/>
          <w:color w:val="000000" w:themeColor="text1"/>
          <w:sz w:val="24"/>
          <w:szCs w:val="24"/>
        </w:rPr>
        <w:t xml:space="preserve">of law, </w:t>
      </w:r>
      <w:r w:rsidR="00FE593C" w:rsidRPr="00A85099">
        <w:rPr>
          <w:rFonts w:ascii="Palatino Linotype" w:hAnsi="Palatino Linotype" w:cs="Times New Roman"/>
          <w:color w:val="000000" w:themeColor="text1"/>
          <w:sz w:val="24"/>
          <w:szCs w:val="24"/>
        </w:rPr>
        <w:t>t</w:t>
      </w:r>
      <w:r w:rsidR="0047354C" w:rsidRPr="00A85099">
        <w:rPr>
          <w:rFonts w:ascii="Palatino Linotype" w:hAnsi="Palatino Linotype" w:cs="Times New Roman"/>
          <w:color w:val="000000" w:themeColor="text1"/>
          <w:sz w:val="24"/>
          <w:szCs w:val="24"/>
        </w:rPr>
        <w:t>h</w:t>
      </w:r>
      <w:r w:rsidR="0062131C" w:rsidRPr="00A85099">
        <w:rPr>
          <w:rFonts w:ascii="Palatino Linotype" w:hAnsi="Palatino Linotype" w:cs="Times New Roman"/>
          <w:color w:val="000000" w:themeColor="text1"/>
          <w:sz w:val="24"/>
          <w:szCs w:val="24"/>
        </w:rPr>
        <w:t xml:space="preserve">e </w:t>
      </w:r>
      <w:r w:rsidR="00D62490" w:rsidRPr="00A85099">
        <w:rPr>
          <w:rFonts w:ascii="Palatino Linotype" w:hAnsi="Palatino Linotype" w:cs="Times New Roman"/>
          <w:color w:val="000000" w:themeColor="text1"/>
          <w:sz w:val="24"/>
          <w:szCs w:val="24"/>
        </w:rPr>
        <w:t xml:space="preserve">unpredictable nature of the subject matter </w:t>
      </w:r>
      <w:r w:rsidR="0047354C" w:rsidRPr="00A85099">
        <w:rPr>
          <w:rFonts w:ascii="Palatino Linotype" w:hAnsi="Palatino Linotype" w:cs="Times New Roman"/>
          <w:color w:val="000000" w:themeColor="text1"/>
          <w:sz w:val="24"/>
          <w:szCs w:val="24"/>
        </w:rPr>
        <w:t>make</w:t>
      </w:r>
      <w:r w:rsidR="00FE593C" w:rsidRPr="00A85099">
        <w:rPr>
          <w:rFonts w:ascii="Palatino Linotype" w:hAnsi="Palatino Linotype" w:cs="Times New Roman"/>
          <w:color w:val="000000" w:themeColor="text1"/>
          <w:sz w:val="24"/>
          <w:szCs w:val="24"/>
        </w:rPr>
        <w:t>s</w:t>
      </w:r>
      <w:r w:rsidR="0047354C" w:rsidRPr="00A85099">
        <w:rPr>
          <w:rFonts w:ascii="Palatino Linotype" w:hAnsi="Palatino Linotype" w:cs="Times New Roman"/>
          <w:color w:val="000000" w:themeColor="text1"/>
          <w:sz w:val="24"/>
          <w:szCs w:val="24"/>
        </w:rPr>
        <w:t xml:space="preserve"> it difficult to </w:t>
      </w:r>
      <w:r w:rsidR="001572CC" w:rsidRPr="00A85099">
        <w:rPr>
          <w:rFonts w:ascii="Palatino Linotype" w:hAnsi="Palatino Linotype" w:cs="Times New Roman"/>
          <w:color w:val="000000" w:themeColor="text1"/>
          <w:sz w:val="24"/>
          <w:szCs w:val="24"/>
        </w:rPr>
        <w:t>apply a</w:t>
      </w:r>
      <w:r w:rsidR="00FE593C" w:rsidRPr="00A85099">
        <w:rPr>
          <w:rFonts w:ascii="Palatino Linotype" w:hAnsi="Palatino Linotype" w:cs="Times New Roman"/>
          <w:color w:val="000000" w:themeColor="text1"/>
          <w:sz w:val="24"/>
          <w:szCs w:val="24"/>
        </w:rPr>
        <w:t xml:space="preserve"> consistent case </w:t>
      </w:r>
      <w:r w:rsidR="003D2DED" w:rsidRPr="00A85099">
        <w:rPr>
          <w:rFonts w:ascii="Palatino Linotype" w:hAnsi="Palatino Linotype" w:cs="Times New Roman"/>
          <w:color w:val="000000" w:themeColor="text1"/>
          <w:sz w:val="24"/>
          <w:szCs w:val="24"/>
        </w:rPr>
        <w:t xml:space="preserve">management </w:t>
      </w:r>
      <w:r w:rsidR="00FE593C" w:rsidRPr="00A85099">
        <w:rPr>
          <w:rFonts w:ascii="Palatino Linotype" w:hAnsi="Palatino Linotype" w:cs="Times New Roman"/>
          <w:color w:val="000000" w:themeColor="text1"/>
          <w:sz w:val="24"/>
          <w:szCs w:val="24"/>
        </w:rPr>
        <w:t>strategy.</w:t>
      </w:r>
      <w:r w:rsidR="0047354C" w:rsidRPr="00A85099">
        <w:rPr>
          <w:rStyle w:val="FootnoteReference"/>
          <w:rFonts w:ascii="Palatino Linotype" w:hAnsi="Palatino Linotype" w:cs="Times New Roman"/>
          <w:color w:val="000000" w:themeColor="text1"/>
          <w:sz w:val="24"/>
          <w:szCs w:val="24"/>
        </w:rPr>
        <w:footnoteReference w:id="17"/>
      </w:r>
      <w:r w:rsidR="0047354C" w:rsidRPr="00A85099">
        <w:rPr>
          <w:rFonts w:ascii="Palatino Linotype" w:hAnsi="Palatino Linotype" w:cs="Times New Roman"/>
          <w:color w:val="000000" w:themeColor="text1"/>
          <w:sz w:val="24"/>
          <w:szCs w:val="24"/>
        </w:rPr>
        <w:t xml:space="preserve"> </w:t>
      </w:r>
      <w:r w:rsidR="003D2DED" w:rsidRPr="00A85099">
        <w:rPr>
          <w:rFonts w:ascii="Palatino Linotype" w:hAnsi="Palatino Linotype" w:cs="Times New Roman"/>
          <w:color w:val="000000" w:themeColor="text1"/>
          <w:sz w:val="24"/>
          <w:szCs w:val="24"/>
        </w:rPr>
        <w:t>Aside from putting together timelines for the prosecution and defence</w:t>
      </w:r>
      <w:r w:rsidR="00A62BB0" w:rsidRPr="00A85099">
        <w:rPr>
          <w:rFonts w:ascii="Palatino Linotype" w:hAnsi="Palatino Linotype" w:cs="Times New Roman"/>
          <w:color w:val="000000" w:themeColor="text1"/>
          <w:sz w:val="24"/>
          <w:szCs w:val="24"/>
        </w:rPr>
        <w:t xml:space="preserve"> which need to be done for </w:t>
      </w:r>
      <w:r w:rsidR="00A62BB0" w:rsidRPr="00A85099">
        <w:rPr>
          <w:rFonts w:ascii="Palatino Linotype" w:hAnsi="Palatino Linotype" w:cs="Times New Roman"/>
          <w:color w:val="000000" w:themeColor="text1"/>
          <w:sz w:val="24"/>
          <w:szCs w:val="24"/>
        </w:rPr>
        <w:lastRenderedPageBreak/>
        <w:t>every case</w:t>
      </w:r>
      <w:r w:rsidR="003D2DED" w:rsidRPr="00A85099">
        <w:rPr>
          <w:rFonts w:ascii="Palatino Linotype" w:hAnsi="Palatino Linotype" w:cs="Times New Roman"/>
          <w:color w:val="000000" w:themeColor="text1"/>
          <w:sz w:val="24"/>
          <w:szCs w:val="24"/>
        </w:rPr>
        <w:t xml:space="preserve">, </w:t>
      </w:r>
      <w:r w:rsidR="001604DD" w:rsidRPr="00A85099">
        <w:rPr>
          <w:rFonts w:ascii="Palatino Linotype" w:hAnsi="Palatino Linotype" w:cs="Times New Roman"/>
          <w:color w:val="000000" w:themeColor="text1"/>
          <w:sz w:val="24"/>
          <w:szCs w:val="24"/>
        </w:rPr>
        <w:t xml:space="preserve">resolving any </w:t>
      </w:r>
      <w:r w:rsidR="002F720C" w:rsidRPr="00A85099">
        <w:rPr>
          <w:rFonts w:ascii="Palatino Linotype" w:hAnsi="Palatino Linotype" w:cs="Times New Roman"/>
          <w:color w:val="000000" w:themeColor="text1"/>
          <w:sz w:val="24"/>
          <w:szCs w:val="24"/>
        </w:rPr>
        <w:t xml:space="preserve">issues will depend on the offence that has been committed </w:t>
      </w:r>
      <w:r w:rsidR="00161888" w:rsidRPr="00A85099">
        <w:rPr>
          <w:rFonts w:ascii="Palatino Linotype" w:hAnsi="Palatino Linotype" w:cs="Times New Roman"/>
          <w:color w:val="000000" w:themeColor="text1"/>
          <w:sz w:val="24"/>
          <w:szCs w:val="24"/>
        </w:rPr>
        <w:t xml:space="preserve">and the evidence that was adduced. </w:t>
      </w:r>
      <w:r w:rsidR="00EB6180" w:rsidRPr="00A85099">
        <w:rPr>
          <w:rFonts w:ascii="Palatino Linotype" w:hAnsi="Palatino Linotype" w:cs="Times New Roman"/>
          <w:color w:val="000000" w:themeColor="text1"/>
          <w:sz w:val="24"/>
          <w:szCs w:val="24"/>
        </w:rPr>
        <w:t xml:space="preserve"> </w:t>
      </w:r>
      <w:r w:rsidR="00EF7EF9" w:rsidRPr="00A85099">
        <w:rPr>
          <w:rFonts w:ascii="Palatino Linotype" w:hAnsi="Palatino Linotype" w:cs="Times New Roman"/>
          <w:color w:val="000000" w:themeColor="text1"/>
          <w:sz w:val="24"/>
          <w:szCs w:val="24"/>
        </w:rPr>
        <w:t>There is how</w:t>
      </w:r>
      <w:r w:rsidR="003E5DD9" w:rsidRPr="00A85099">
        <w:rPr>
          <w:rFonts w:ascii="Palatino Linotype" w:hAnsi="Palatino Linotype" w:cs="Times New Roman"/>
          <w:color w:val="000000" w:themeColor="text1"/>
          <w:sz w:val="24"/>
          <w:szCs w:val="24"/>
        </w:rPr>
        <w:t xml:space="preserve">ever, much to draw on that </w:t>
      </w:r>
      <w:r w:rsidR="00EF7EF9" w:rsidRPr="00A85099">
        <w:rPr>
          <w:rFonts w:ascii="Palatino Linotype" w:hAnsi="Palatino Linotype" w:cs="Times New Roman"/>
          <w:color w:val="000000" w:themeColor="text1"/>
          <w:sz w:val="24"/>
          <w:szCs w:val="24"/>
        </w:rPr>
        <w:t>provide</w:t>
      </w:r>
      <w:r w:rsidR="003E5DD9" w:rsidRPr="00A85099">
        <w:rPr>
          <w:rFonts w:ascii="Palatino Linotype" w:hAnsi="Palatino Linotype" w:cs="Times New Roman"/>
          <w:color w:val="000000" w:themeColor="text1"/>
          <w:sz w:val="24"/>
          <w:szCs w:val="24"/>
        </w:rPr>
        <w:t>s</w:t>
      </w:r>
      <w:r w:rsidR="00EF7EF9" w:rsidRPr="00A85099">
        <w:rPr>
          <w:rFonts w:ascii="Palatino Linotype" w:hAnsi="Palatino Linotype" w:cs="Times New Roman"/>
          <w:color w:val="000000" w:themeColor="text1"/>
          <w:sz w:val="24"/>
          <w:szCs w:val="24"/>
        </w:rPr>
        <w:t xml:space="preserve"> a sound basis for the developm</w:t>
      </w:r>
      <w:r w:rsidR="00DC3CEA" w:rsidRPr="00A85099">
        <w:rPr>
          <w:rFonts w:ascii="Palatino Linotype" w:hAnsi="Palatino Linotype" w:cs="Times New Roman"/>
          <w:color w:val="000000" w:themeColor="text1"/>
          <w:sz w:val="24"/>
          <w:szCs w:val="24"/>
        </w:rPr>
        <w:t xml:space="preserve">ent of transferable skills which </w:t>
      </w:r>
      <w:r w:rsidR="00EF7EF9" w:rsidRPr="00A85099">
        <w:rPr>
          <w:rFonts w:ascii="Palatino Linotype" w:hAnsi="Palatino Linotype" w:cs="Times New Roman"/>
          <w:color w:val="000000" w:themeColor="text1"/>
          <w:sz w:val="24"/>
          <w:szCs w:val="24"/>
        </w:rPr>
        <w:t>students can tak</w:t>
      </w:r>
      <w:r w:rsidR="00FA211B" w:rsidRPr="00A85099">
        <w:rPr>
          <w:rFonts w:ascii="Palatino Linotype" w:hAnsi="Palatino Linotype" w:cs="Times New Roman"/>
          <w:color w:val="000000" w:themeColor="text1"/>
          <w:sz w:val="24"/>
          <w:szCs w:val="24"/>
        </w:rPr>
        <w:t>e with them when they graduate</w:t>
      </w:r>
      <w:r w:rsidR="00073F4F" w:rsidRPr="00A85099">
        <w:rPr>
          <w:rFonts w:ascii="Palatino Linotype" w:hAnsi="Palatino Linotype" w:cs="Times New Roman"/>
          <w:color w:val="000000" w:themeColor="text1"/>
          <w:sz w:val="24"/>
          <w:szCs w:val="24"/>
        </w:rPr>
        <w:t>.</w:t>
      </w:r>
      <w:r w:rsidR="00073F4F" w:rsidRPr="00A85099">
        <w:rPr>
          <w:rStyle w:val="FootnoteReference"/>
          <w:rFonts w:ascii="Palatino Linotype" w:hAnsi="Palatino Linotype" w:cs="Times New Roman"/>
          <w:color w:val="000000" w:themeColor="text1"/>
          <w:sz w:val="24"/>
          <w:szCs w:val="24"/>
        </w:rPr>
        <w:t xml:space="preserve"> </w:t>
      </w:r>
      <w:r w:rsidR="00073F4F" w:rsidRPr="00A85099">
        <w:rPr>
          <w:rStyle w:val="FootnoteReference"/>
          <w:rFonts w:ascii="Palatino Linotype" w:hAnsi="Palatino Linotype" w:cs="Times New Roman"/>
          <w:color w:val="000000" w:themeColor="text1"/>
          <w:sz w:val="24"/>
          <w:szCs w:val="24"/>
        </w:rPr>
        <w:footnoteReference w:id="18"/>
      </w:r>
      <w:r w:rsidR="00073F4F" w:rsidRPr="00A85099">
        <w:rPr>
          <w:rFonts w:ascii="Palatino Linotype" w:hAnsi="Palatino Linotype" w:cs="Times New Roman"/>
          <w:color w:val="000000" w:themeColor="text1"/>
          <w:sz w:val="24"/>
          <w:szCs w:val="24"/>
        </w:rPr>
        <w:t xml:space="preserve"> </w:t>
      </w:r>
      <w:r w:rsidR="001572CC" w:rsidRPr="00A85099">
        <w:rPr>
          <w:rFonts w:ascii="Palatino Linotype" w:hAnsi="Palatino Linotype" w:cs="Times New Roman"/>
          <w:color w:val="000000" w:themeColor="text1"/>
          <w:sz w:val="24"/>
          <w:szCs w:val="24"/>
        </w:rPr>
        <w:t>These include</w:t>
      </w:r>
      <w:r w:rsidR="00316C5E" w:rsidRPr="00A85099">
        <w:rPr>
          <w:rFonts w:ascii="Palatino Linotype" w:hAnsi="Palatino Linotype" w:cs="Times New Roman"/>
          <w:color w:val="000000" w:themeColor="text1"/>
          <w:sz w:val="24"/>
          <w:szCs w:val="24"/>
        </w:rPr>
        <w:t>:</w:t>
      </w:r>
      <w:r w:rsidR="00FA211B" w:rsidRPr="00A85099">
        <w:rPr>
          <w:rFonts w:ascii="Palatino Linotype" w:hAnsi="Palatino Linotype" w:cs="Times New Roman"/>
          <w:color w:val="000000" w:themeColor="text1"/>
          <w:sz w:val="24"/>
          <w:szCs w:val="24"/>
        </w:rPr>
        <w:t xml:space="preserve"> effective time management, the importance of finding and proving facts, good organisation</w:t>
      </w:r>
      <w:r w:rsidR="00BA2B59" w:rsidRPr="00A85099">
        <w:rPr>
          <w:rFonts w:ascii="Palatino Linotype" w:hAnsi="Palatino Linotype" w:cs="Times New Roman"/>
          <w:color w:val="000000" w:themeColor="text1"/>
          <w:sz w:val="24"/>
          <w:szCs w:val="24"/>
        </w:rPr>
        <w:t>, and exposure to the people they will come across in their professional legal careers such as supervisors, clients, barristers and solicitors</w:t>
      </w:r>
      <w:r w:rsidR="00DD70A0" w:rsidRPr="00A85099">
        <w:rPr>
          <w:rFonts w:ascii="Palatino Linotype" w:hAnsi="Palatino Linotype" w:cs="Times New Roman"/>
          <w:color w:val="000000" w:themeColor="text1"/>
          <w:sz w:val="24"/>
          <w:szCs w:val="24"/>
        </w:rPr>
        <w:t>.</w:t>
      </w:r>
      <w:r w:rsidR="00BA2B59" w:rsidRPr="00A85099">
        <w:rPr>
          <w:rStyle w:val="FootnoteReference"/>
          <w:rFonts w:ascii="Palatino Linotype" w:hAnsi="Palatino Linotype" w:cs="Times New Roman"/>
          <w:color w:val="000000" w:themeColor="text1"/>
          <w:sz w:val="24"/>
          <w:szCs w:val="24"/>
        </w:rPr>
        <w:footnoteReference w:id="19"/>
      </w:r>
      <w:r w:rsidR="00BA2B59" w:rsidRPr="00A85099">
        <w:rPr>
          <w:rFonts w:ascii="Palatino Linotype" w:hAnsi="Palatino Linotype" w:cs="Times New Roman"/>
          <w:color w:val="000000" w:themeColor="text1"/>
          <w:sz w:val="24"/>
          <w:szCs w:val="24"/>
        </w:rPr>
        <w:t xml:space="preserve"> </w:t>
      </w:r>
      <w:r w:rsidR="00C920C0" w:rsidRPr="00A85099">
        <w:rPr>
          <w:rFonts w:ascii="Palatino Linotype" w:hAnsi="Palatino Linotype" w:cs="Times New Roman"/>
          <w:color w:val="000000" w:themeColor="text1"/>
          <w:sz w:val="24"/>
          <w:szCs w:val="24"/>
        </w:rPr>
        <w:t>They also</w:t>
      </w:r>
      <w:r w:rsidR="00DD70A0" w:rsidRPr="00A85099">
        <w:rPr>
          <w:rFonts w:ascii="Palatino Linotype" w:hAnsi="Palatino Linotype" w:cs="Times New Roman"/>
          <w:color w:val="000000" w:themeColor="text1"/>
          <w:sz w:val="24"/>
          <w:szCs w:val="24"/>
        </w:rPr>
        <w:t xml:space="preserve"> develop skills </w:t>
      </w:r>
      <w:r w:rsidR="00073F4F" w:rsidRPr="00A85099">
        <w:rPr>
          <w:rFonts w:ascii="Palatino Linotype" w:hAnsi="Palatino Linotype" w:cs="Times New Roman"/>
          <w:color w:val="000000" w:themeColor="text1"/>
          <w:sz w:val="24"/>
          <w:szCs w:val="24"/>
        </w:rPr>
        <w:t xml:space="preserve">that meet the benchmark standards in law, which include, but are not limited to: </w:t>
      </w:r>
      <w:r w:rsidR="00BA2B59" w:rsidRPr="00A85099">
        <w:rPr>
          <w:rFonts w:ascii="Palatino Linotype" w:hAnsi="Palatino Linotype" w:cs="Times New Roman"/>
          <w:color w:val="000000" w:themeColor="text1"/>
          <w:sz w:val="24"/>
          <w:szCs w:val="24"/>
        </w:rPr>
        <w:t xml:space="preserve">the ability to recognise ambiguity and deal with uncertainty in law, the ability to communicate orally and in writing in relation to legal matters, to engage with their own personal and professional development, </w:t>
      </w:r>
      <w:r w:rsidR="00991875" w:rsidRPr="00A85099">
        <w:rPr>
          <w:rFonts w:ascii="Palatino Linotype" w:hAnsi="Palatino Linotype" w:cs="Times New Roman"/>
          <w:color w:val="000000" w:themeColor="text1"/>
          <w:sz w:val="24"/>
          <w:szCs w:val="24"/>
        </w:rPr>
        <w:t xml:space="preserve">the ability to work collaboratively, </w:t>
      </w:r>
      <w:r w:rsidR="00073F4F" w:rsidRPr="00A85099">
        <w:rPr>
          <w:rFonts w:ascii="Palatino Linotype" w:hAnsi="Palatino Linotype" w:cs="Times New Roman"/>
          <w:color w:val="000000" w:themeColor="text1"/>
          <w:sz w:val="24"/>
          <w:szCs w:val="24"/>
        </w:rPr>
        <w:t xml:space="preserve">the ability </w:t>
      </w:r>
      <w:r w:rsidR="00C47DB0" w:rsidRPr="00A85099">
        <w:rPr>
          <w:rFonts w:ascii="Palatino Linotype" w:hAnsi="Palatino Linotype" w:cs="Times New Roman"/>
          <w:color w:val="000000" w:themeColor="text1"/>
          <w:sz w:val="24"/>
          <w:szCs w:val="24"/>
        </w:rPr>
        <w:t xml:space="preserve">to use feedback </w:t>
      </w:r>
      <w:r w:rsidR="00991875" w:rsidRPr="00A85099">
        <w:rPr>
          <w:rFonts w:ascii="Palatino Linotype" w:hAnsi="Palatino Linotype" w:cs="Times New Roman"/>
          <w:color w:val="000000" w:themeColor="text1"/>
          <w:sz w:val="24"/>
          <w:szCs w:val="24"/>
        </w:rPr>
        <w:t>effective</w:t>
      </w:r>
      <w:r w:rsidR="00C47DB0" w:rsidRPr="00A85099">
        <w:rPr>
          <w:rFonts w:ascii="Palatino Linotype" w:hAnsi="Palatino Linotype" w:cs="Times New Roman"/>
          <w:color w:val="000000" w:themeColor="text1"/>
          <w:sz w:val="24"/>
          <w:szCs w:val="24"/>
        </w:rPr>
        <w:t>ly</w:t>
      </w:r>
      <w:r w:rsidR="00073F4F" w:rsidRPr="00A85099">
        <w:rPr>
          <w:rFonts w:ascii="Palatino Linotype" w:hAnsi="Palatino Linotype" w:cs="Times New Roman"/>
          <w:color w:val="000000" w:themeColor="text1"/>
          <w:sz w:val="24"/>
          <w:szCs w:val="24"/>
        </w:rPr>
        <w:t xml:space="preserve"> and</w:t>
      </w:r>
      <w:r w:rsidR="00991875" w:rsidRPr="00A85099">
        <w:rPr>
          <w:rFonts w:ascii="Palatino Linotype" w:hAnsi="Palatino Linotype" w:cs="Times New Roman"/>
          <w:color w:val="000000" w:themeColor="text1"/>
          <w:sz w:val="24"/>
          <w:szCs w:val="24"/>
        </w:rPr>
        <w:t xml:space="preserve"> </w:t>
      </w:r>
      <w:r w:rsidR="00C47DB0" w:rsidRPr="00A85099">
        <w:rPr>
          <w:rFonts w:ascii="Palatino Linotype" w:hAnsi="Palatino Linotype" w:cs="Times New Roman"/>
          <w:color w:val="000000" w:themeColor="text1"/>
          <w:sz w:val="24"/>
          <w:szCs w:val="24"/>
        </w:rPr>
        <w:t>the ability to conduct self-directed research</w:t>
      </w:r>
      <w:r w:rsidR="00073F4F" w:rsidRPr="00A85099">
        <w:rPr>
          <w:rFonts w:ascii="Palatino Linotype" w:hAnsi="Palatino Linotype" w:cs="Times New Roman"/>
          <w:color w:val="000000" w:themeColor="text1"/>
          <w:sz w:val="24"/>
          <w:szCs w:val="24"/>
        </w:rPr>
        <w:t>.</w:t>
      </w:r>
      <w:r w:rsidR="00073F4F" w:rsidRPr="00A85099">
        <w:rPr>
          <w:rStyle w:val="FootnoteReference"/>
          <w:rFonts w:ascii="Palatino Linotype" w:hAnsi="Palatino Linotype" w:cs="Times New Roman"/>
          <w:color w:val="000000" w:themeColor="text1"/>
          <w:sz w:val="24"/>
          <w:szCs w:val="24"/>
        </w:rPr>
        <w:footnoteReference w:id="20"/>
      </w:r>
    </w:p>
    <w:p w14:paraId="075B102A" w14:textId="3F1080CC" w:rsidR="00FE6FFE" w:rsidRPr="00A85099" w:rsidRDefault="008473F1" w:rsidP="00D53C98">
      <w:pPr>
        <w:spacing w:after="0" w:line="360" w:lineRule="auto"/>
        <w:jc w:val="both"/>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1.3</w:t>
      </w:r>
      <w:r w:rsidR="002E0C40" w:rsidRPr="00A85099">
        <w:rPr>
          <w:rFonts w:ascii="Palatino Linotype" w:hAnsi="Palatino Linotype" w:cs="Times New Roman"/>
          <w:b/>
          <w:color w:val="000000" w:themeColor="text1"/>
          <w:sz w:val="24"/>
          <w:szCs w:val="24"/>
        </w:rPr>
        <w:t xml:space="preserve"> </w:t>
      </w:r>
      <w:r w:rsidR="00DF70EB" w:rsidRPr="00A85099">
        <w:rPr>
          <w:rFonts w:ascii="Palatino Linotype" w:hAnsi="Palatino Linotype" w:cs="Times New Roman"/>
          <w:b/>
          <w:color w:val="000000" w:themeColor="text1"/>
          <w:sz w:val="24"/>
          <w:szCs w:val="24"/>
        </w:rPr>
        <w:t>The employ</w:t>
      </w:r>
      <w:r w:rsidR="00C34457" w:rsidRPr="00A85099">
        <w:rPr>
          <w:rFonts w:ascii="Palatino Linotype" w:hAnsi="Palatino Linotype" w:cs="Times New Roman"/>
          <w:b/>
          <w:color w:val="000000" w:themeColor="text1"/>
          <w:sz w:val="24"/>
          <w:szCs w:val="24"/>
        </w:rPr>
        <w:t>er/</w:t>
      </w:r>
      <w:r w:rsidR="00DF70EB" w:rsidRPr="00A85099">
        <w:rPr>
          <w:rFonts w:ascii="Palatino Linotype" w:hAnsi="Palatino Linotype" w:cs="Times New Roman"/>
          <w:b/>
          <w:color w:val="000000" w:themeColor="text1"/>
          <w:sz w:val="24"/>
          <w:szCs w:val="24"/>
        </w:rPr>
        <w:t xml:space="preserve">employee </w:t>
      </w:r>
      <w:r w:rsidR="00C34457" w:rsidRPr="00A85099">
        <w:rPr>
          <w:rFonts w:ascii="Palatino Linotype" w:hAnsi="Palatino Linotype" w:cs="Times New Roman"/>
          <w:b/>
          <w:color w:val="000000" w:themeColor="text1"/>
          <w:sz w:val="24"/>
          <w:szCs w:val="24"/>
        </w:rPr>
        <w:t>environment</w:t>
      </w:r>
    </w:p>
    <w:p w14:paraId="000460C4" w14:textId="54EFEEB7" w:rsidR="00C34457" w:rsidRPr="00A85099" w:rsidRDefault="002213C3"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Underpinning the</w:t>
      </w:r>
      <w:r w:rsidR="005F6045" w:rsidRPr="00A85099">
        <w:rPr>
          <w:rFonts w:ascii="Palatino Linotype" w:hAnsi="Palatino Linotype" w:cs="Times New Roman"/>
          <w:color w:val="000000" w:themeColor="text1"/>
          <w:sz w:val="24"/>
          <w:szCs w:val="24"/>
        </w:rPr>
        <w:t xml:space="preserve"> experiential learning pedagogy, the IPL has incorporated </w:t>
      </w:r>
      <w:r w:rsidR="00CC1D04" w:rsidRPr="00A85099">
        <w:rPr>
          <w:rFonts w:ascii="Palatino Linotype" w:hAnsi="Palatino Linotype" w:cs="Times New Roman"/>
          <w:color w:val="000000" w:themeColor="text1"/>
          <w:sz w:val="24"/>
          <w:szCs w:val="24"/>
        </w:rPr>
        <w:t xml:space="preserve">aspects of work based learning </w:t>
      </w:r>
      <w:r w:rsidR="00C34457" w:rsidRPr="00A85099">
        <w:rPr>
          <w:rFonts w:ascii="Palatino Linotype" w:hAnsi="Palatino Linotype" w:cs="Times New Roman"/>
          <w:color w:val="000000" w:themeColor="text1"/>
          <w:sz w:val="24"/>
          <w:szCs w:val="24"/>
        </w:rPr>
        <w:t>(WBL)</w:t>
      </w:r>
      <w:r w:rsidRPr="00A85099">
        <w:rPr>
          <w:rFonts w:ascii="Palatino Linotype" w:hAnsi="Palatino Linotype" w:cs="Times New Roman"/>
          <w:color w:val="000000" w:themeColor="text1"/>
          <w:sz w:val="24"/>
          <w:szCs w:val="24"/>
        </w:rPr>
        <w:t>.</w:t>
      </w:r>
      <w:r w:rsidR="00C34457" w:rsidRPr="00A85099">
        <w:rPr>
          <w:rFonts w:ascii="Palatino Linotype" w:hAnsi="Palatino Linotype" w:cs="Times New Roman"/>
          <w:color w:val="000000" w:themeColor="text1"/>
          <w:sz w:val="24"/>
          <w:szCs w:val="24"/>
          <w:vertAlign w:val="superscript"/>
        </w:rPr>
        <w:footnoteReference w:id="21"/>
      </w:r>
      <w:r w:rsidR="00C34457" w:rsidRPr="00A85099">
        <w:rPr>
          <w:rFonts w:ascii="Palatino Linotype" w:hAnsi="Palatino Linotype" w:cs="Times New Roman"/>
          <w:color w:val="000000" w:themeColor="text1"/>
          <w:sz w:val="24"/>
          <w:szCs w:val="24"/>
        </w:rPr>
        <w:t xml:space="preserve"> </w:t>
      </w:r>
      <w:r w:rsidR="003D7322" w:rsidRPr="00A85099">
        <w:rPr>
          <w:rFonts w:ascii="Palatino Linotype" w:hAnsi="Palatino Linotype" w:cs="Times New Roman"/>
          <w:color w:val="000000" w:themeColor="text1"/>
          <w:sz w:val="24"/>
          <w:szCs w:val="24"/>
        </w:rPr>
        <w:t xml:space="preserve">The purpose of </w:t>
      </w:r>
      <w:r w:rsidRPr="00A85099">
        <w:rPr>
          <w:rFonts w:ascii="Palatino Linotype" w:hAnsi="Palatino Linotype" w:cs="Times New Roman"/>
          <w:color w:val="000000" w:themeColor="text1"/>
          <w:sz w:val="24"/>
          <w:szCs w:val="24"/>
        </w:rPr>
        <w:t>which</w:t>
      </w:r>
      <w:r w:rsidR="003D7322" w:rsidRPr="00A85099">
        <w:rPr>
          <w:rFonts w:ascii="Palatino Linotype" w:hAnsi="Palatino Linotype" w:cs="Times New Roman"/>
          <w:color w:val="000000" w:themeColor="text1"/>
          <w:sz w:val="24"/>
          <w:szCs w:val="24"/>
        </w:rPr>
        <w:t xml:space="preserve"> </w:t>
      </w:r>
      <w:r w:rsidR="00285C75" w:rsidRPr="00A85099">
        <w:rPr>
          <w:rFonts w:ascii="Palatino Linotype" w:hAnsi="Palatino Linotype" w:cs="Times New Roman"/>
          <w:color w:val="000000" w:themeColor="text1"/>
          <w:sz w:val="24"/>
          <w:szCs w:val="24"/>
        </w:rPr>
        <w:t xml:space="preserve">has been </w:t>
      </w:r>
      <w:r w:rsidR="003D7322" w:rsidRPr="00A85099">
        <w:rPr>
          <w:rFonts w:ascii="Palatino Linotype" w:hAnsi="Palatino Linotype" w:cs="Times New Roman"/>
          <w:color w:val="000000" w:themeColor="text1"/>
          <w:sz w:val="24"/>
          <w:szCs w:val="24"/>
        </w:rPr>
        <w:t xml:space="preserve">to stimulate an environment where learning </w:t>
      </w:r>
      <w:r w:rsidR="00E35728" w:rsidRPr="00A85099">
        <w:rPr>
          <w:rFonts w:ascii="Palatino Linotype" w:hAnsi="Palatino Linotype" w:cs="Times New Roman"/>
          <w:color w:val="000000" w:themeColor="text1"/>
          <w:sz w:val="24"/>
          <w:szCs w:val="24"/>
        </w:rPr>
        <w:t xml:space="preserve">is </w:t>
      </w:r>
      <w:r w:rsidR="0041697C" w:rsidRPr="00A85099">
        <w:rPr>
          <w:rFonts w:ascii="Palatino Linotype" w:hAnsi="Palatino Linotype" w:cs="Times New Roman"/>
          <w:color w:val="000000" w:themeColor="text1"/>
          <w:sz w:val="24"/>
          <w:szCs w:val="24"/>
        </w:rPr>
        <w:t>not only acquired through experience, but</w:t>
      </w:r>
      <w:r w:rsidR="00E35728" w:rsidRPr="00A85099">
        <w:rPr>
          <w:rFonts w:ascii="Palatino Linotype" w:hAnsi="Palatino Linotype" w:cs="Times New Roman"/>
          <w:color w:val="000000" w:themeColor="text1"/>
          <w:sz w:val="24"/>
          <w:szCs w:val="24"/>
        </w:rPr>
        <w:t xml:space="preserve"> </w:t>
      </w:r>
      <w:r w:rsidR="00981949" w:rsidRPr="00A85099">
        <w:rPr>
          <w:rFonts w:ascii="Palatino Linotype" w:hAnsi="Palatino Linotype" w:cs="Times New Roman"/>
          <w:color w:val="000000" w:themeColor="text1"/>
          <w:sz w:val="24"/>
          <w:szCs w:val="24"/>
        </w:rPr>
        <w:t xml:space="preserve">where it </w:t>
      </w:r>
      <w:r w:rsidR="003D7322" w:rsidRPr="00A85099">
        <w:rPr>
          <w:rFonts w:ascii="Palatino Linotype" w:hAnsi="Palatino Linotype" w:cs="Times New Roman"/>
          <w:color w:val="000000" w:themeColor="text1"/>
          <w:sz w:val="24"/>
          <w:szCs w:val="24"/>
        </w:rPr>
        <w:t>develops in response to workplace issues.</w:t>
      </w:r>
      <w:r w:rsidR="003D7322" w:rsidRPr="00A85099">
        <w:rPr>
          <w:rStyle w:val="FootnoteReference"/>
          <w:rFonts w:ascii="Palatino Linotype" w:hAnsi="Palatino Linotype" w:cs="Times New Roman"/>
          <w:color w:val="000000" w:themeColor="text1"/>
          <w:sz w:val="24"/>
          <w:szCs w:val="24"/>
        </w:rPr>
        <w:footnoteReference w:id="22"/>
      </w:r>
      <w:r w:rsidR="003D7322" w:rsidRPr="00A85099">
        <w:rPr>
          <w:rFonts w:ascii="Palatino Linotype" w:hAnsi="Palatino Linotype" w:cs="Times New Roman"/>
          <w:color w:val="000000" w:themeColor="text1"/>
          <w:sz w:val="24"/>
          <w:szCs w:val="24"/>
        </w:rPr>
        <w:t xml:space="preserve"> </w:t>
      </w:r>
      <w:r w:rsidR="001E1B99" w:rsidRPr="00A85099">
        <w:rPr>
          <w:rFonts w:ascii="Palatino Linotype" w:hAnsi="Palatino Linotype" w:cs="Times New Roman"/>
          <w:color w:val="000000" w:themeColor="text1"/>
          <w:sz w:val="24"/>
          <w:szCs w:val="24"/>
        </w:rPr>
        <w:t>Some of the</w:t>
      </w:r>
      <w:r w:rsidR="003D7322" w:rsidRPr="00A85099">
        <w:rPr>
          <w:rFonts w:ascii="Palatino Linotype" w:hAnsi="Palatino Linotype" w:cs="Times New Roman"/>
          <w:color w:val="000000" w:themeColor="text1"/>
          <w:sz w:val="24"/>
          <w:szCs w:val="24"/>
        </w:rPr>
        <w:t xml:space="preserve"> issues </w:t>
      </w:r>
      <w:r w:rsidR="009425E7" w:rsidRPr="00A85099">
        <w:rPr>
          <w:rFonts w:ascii="Palatino Linotype" w:hAnsi="Palatino Linotype" w:cs="Times New Roman"/>
          <w:color w:val="000000" w:themeColor="text1"/>
          <w:sz w:val="24"/>
          <w:szCs w:val="24"/>
        </w:rPr>
        <w:t xml:space="preserve">students experience in the context of </w:t>
      </w:r>
      <w:r w:rsidR="00CE5ECF" w:rsidRPr="00A85099">
        <w:rPr>
          <w:rFonts w:ascii="Palatino Linotype" w:hAnsi="Palatino Linotype" w:cs="Times New Roman"/>
          <w:color w:val="000000" w:themeColor="text1"/>
          <w:sz w:val="24"/>
          <w:szCs w:val="24"/>
        </w:rPr>
        <w:t xml:space="preserve">the </w:t>
      </w:r>
      <w:r w:rsidR="009425E7" w:rsidRPr="00A85099">
        <w:rPr>
          <w:rFonts w:ascii="Palatino Linotype" w:hAnsi="Palatino Linotype" w:cs="Times New Roman"/>
          <w:color w:val="000000" w:themeColor="text1"/>
          <w:sz w:val="24"/>
          <w:szCs w:val="24"/>
        </w:rPr>
        <w:t xml:space="preserve">legal </w:t>
      </w:r>
      <w:r w:rsidR="00CE5ECF" w:rsidRPr="00A85099">
        <w:rPr>
          <w:rFonts w:ascii="Palatino Linotype" w:hAnsi="Palatino Linotype" w:cs="Times New Roman"/>
          <w:color w:val="000000" w:themeColor="text1"/>
          <w:sz w:val="24"/>
          <w:szCs w:val="24"/>
        </w:rPr>
        <w:t>workplace</w:t>
      </w:r>
      <w:r w:rsidR="009425E7" w:rsidRPr="00A85099">
        <w:rPr>
          <w:rFonts w:ascii="Palatino Linotype" w:hAnsi="Palatino Linotype" w:cs="Times New Roman"/>
          <w:color w:val="000000" w:themeColor="text1"/>
          <w:sz w:val="24"/>
          <w:szCs w:val="24"/>
        </w:rPr>
        <w:t xml:space="preserve"> include putting together bundles under the </w:t>
      </w:r>
      <w:r w:rsidR="009425E7" w:rsidRPr="00A85099">
        <w:rPr>
          <w:rFonts w:ascii="Palatino Linotype" w:hAnsi="Palatino Linotype" w:cs="Times New Roman"/>
          <w:color w:val="000000" w:themeColor="text1"/>
          <w:sz w:val="24"/>
          <w:szCs w:val="24"/>
        </w:rPr>
        <w:lastRenderedPageBreak/>
        <w:t xml:space="preserve">constraints of time, </w:t>
      </w:r>
      <w:r w:rsidR="001E1B99" w:rsidRPr="00A85099">
        <w:rPr>
          <w:rFonts w:ascii="Palatino Linotype" w:hAnsi="Palatino Linotype" w:cs="Times New Roman"/>
          <w:color w:val="000000" w:themeColor="text1"/>
          <w:sz w:val="24"/>
          <w:szCs w:val="24"/>
        </w:rPr>
        <w:t>res</w:t>
      </w:r>
      <w:r w:rsidR="009425E7" w:rsidRPr="00A85099">
        <w:rPr>
          <w:rFonts w:ascii="Palatino Linotype" w:hAnsi="Palatino Linotype" w:cs="Times New Roman"/>
          <w:color w:val="000000" w:themeColor="text1"/>
          <w:sz w:val="24"/>
          <w:szCs w:val="24"/>
        </w:rPr>
        <w:t xml:space="preserve">earching areas of the law they </w:t>
      </w:r>
      <w:r w:rsidR="004E6073" w:rsidRPr="00A85099">
        <w:rPr>
          <w:rFonts w:ascii="Palatino Linotype" w:hAnsi="Palatino Linotype" w:cs="Times New Roman"/>
          <w:color w:val="000000" w:themeColor="text1"/>
          <w:sz w:val="24"/>
          <w:szCs w:val="24"/>
        </w:rPr>
        <w:t xml:space="preserve">have not yet learnt, </w:t>
      </w:r>
      <w:r w:rsidR="001E1B99" w:rsidRPr="00A85099">
        <w:rPr>
          <w:rFonts w:ascii="Palatino Linotype" w:hAnsi="Palatino Linotype" w:cs="Times New Roman"/>
          <w:color w:val="000000" w:themeColor="text1"/>
          <w:sz w:val="24"/>
          <w:szCs w:val="24"/>
        </w:rPr>
        <w:t>drafting directions to</w:t>
      </w:r>
      <w:r w:rsidR="004E6073" w:rsidRPr="00A85099">
        <w:rPr>
          <w:rFonts w:ascii="Palatino Linotype" w:hAnsi="Palatino Linotype" w:cs="Times New Roman"/>
          <w:color w:val="000000" w:themeColor="text1"/>
          <w:sz w:val="24"/>
          <w:szCs w:val="24"/>
        </w:rPr>
        <w:t xml:space="preserve"> experts and </w:t>
      </w:r>
      <w:r w:rsidR="003D0980" w:rsidRPr="00A85099">
        <w:rPr>
          <w:rFonts w:ascii="Palatino Linotype" w:hAnsi="Palatino Linotype" w:cs="Times New Roman"/>
          <w:color w:val="000000" w:themeColor="text1"/>
          <w:sz w:val="24"/>
          <w:szCs w:val="24"/>
        </w:rPr>
        <w:t xml:space="preserve">sorting through case files. </w:t>
      </w:r>
      <w:r w:rsidR="00576E27" w:rsidRPr="00A85099">
        <w:rPr>
          <w:rFonts w:ascii="Palatino Linotype" w:hAnsi="Palatino Linotype" w:cs="Times New Roman"/>
          <w:color w:val="000000" w:themeColor="text1"/>
          <w:sz w:val="24"/>
          <w:szCs w:val="24"/>
        </w:rPr>
        <w:t>This has been particularly effective in enabling them to engage critically and reflectively with their learning,</w:t>
      </w:r>
      <w:r w:rsidR="00576E27" w:rsidRPr="00A85099">
        <w:rPr>
          <w:rStyle w:val="FootnoteReference"/>
          <w:rFonts w:ascii="Palatino Linotype" w:hAnsi="Palatino Linotype" w:cs="Times New Roman"/>
          <w:color w:val="000000" w:themeColor="text1"/>
          <w:sz w:val="24"/>
          <w:szCs w:val="24"/>
        </w:rPr>
        <w:footnoteReference w:id="23"/>
      </w:r>
      <w:r w:rsidR="00576E27" w:rsidRPr="00A85099">
        <w:rPr>
          <w:rFonts w:ascii="Palatino Linotype" w:hAnsi="Palatino Linotype" w:cs="Times New Roman"/>
          <w:color w:val="000000" w:themeColor="text1"/>
          <w:sz w:val="24"/>
          <w:szCs w:val="24"/>
        </w:rPr>
        <w:t xml:space="preserve"> whilst providing them with a sense of personal</w:t>
      </w:r>
      <w:r w:rsidR="001735DE" w:rsidRPr="00A85099">
        <w:rPr>
          <w:rFonts w:ascii="Palatino Linotype" w:hAnsi="Palatino Linotype" w:cs="Times New Roman"/>
          <w:color w:val="000000" w:themeColor="text1"/>
          <w:sz w:val="24"/>
          <w:szCs w:val="24"/>
        </w:rPr>
        <w:t xml:space="preserve"> value </w:t>
      </w:r>
      <w:r w:rsidR="00576E27" w:rsidRPr="00A85099">
        <w:rPr>
          <w:rFonts w:ascii="Palatino Linotype" w:hAnsi="Palatino Linotype" w:cs="Times New Roman"/>
          <w:color w:val="000000" w:themeColor="text1"/>
          <w:sz w:val="24"/>
          <w:szCs w:val="24"/>
        </w:rPr>
        <w:t xml:space="preserve">for </w:t>
      </w:r>
      <w:r w:rsidR="001735DE" w:rsidRPr="00A85099">
        <w:rPr>
          <w:rFonts w:ascii="Palatino Linotype" w:hAnsi="Palatino Linotype" w:cs="Times New Roman"/>
          <w:color w:val="000000" w:themeColor="text1"/>
          <w:sz w:val="24"/>
          <w:szCs w:val="24"/>
        </w:rPr>
        <w:t>the</w:t>
      </w:r>
      <w:r w:rsidR="00576E27" w:rsidRPr="00A85099">
        <w:rPr>
          <w:rFonts w:ascii="Palatino Linotype" w:hAnsi="Palatino Linotype" w:cs="Times New Roman"/>
          <w:color w:val="000000" w:themeColor="text1"/>
          <w:sz w:val="24"/>
          <w:szCs w:val="24"/>
        </w:rPr>
        <w:t xml:space="preserve"> input they have in the case.</w:t>
      </w:r>
      <w:r w:rsidR="00D3363A" w:rsidRPr="00A85099">
        <w:rPr>
          <w:rFonts w:ascii="Palatino Linotype" w:hAnsi="Palatino Linotype" w:cs="Times New Roman"/>
          <w:color w:val="000000" w:themeColor="text1"/>
          <w:sz w:val="24"/>
          <w:szCs w:val="24"/>
        </w:rPr>
        <w:t xml:space="preserve"> </w:t>
      </w:r>
      <w:r w:rsidR="003D0980" w:rsidRPr="00A85099">
        <w:rPr>
          <w:rFonts w:ascii="Palatino Linotype" w:hAnsi="Palatino Linotype" w:cs="Times New Roman"/>
          <w:color w:val="000000" w:themeColor="text1"/>
          <w:sz w:val="24"/>
          <w:szCs w:val="24"/>
        </w:rPr>
        <w:t>The elements of WBL which</w:t>
      </w:r>
      <w:r w:rsidR="00C34457" w:rsidRPr="00A85099">
        <w:rPr>
          <w:rFonts w:ascii="Palatino Linotype" w:hAnsi="Palatino Linotype" w:cs="Times New Roman"/>
          <w:color w:val="000000" w:themeColor="text1"/>
          <w:sz w:val="24"/>
          <w:szCs w:val="24"/>
        </w:rPr>
        <w:t xml:space="preserve"> manifest in the project</w:t>
      </w:r>
      <w:r w:rsidR="001604DD" w:rsidRPr="00A85099">
        <w:rPr>
          <w:rStyle w:val="FootnoteReference"/>
          <w:rFonts w:ascii="Palatino Linotype" w:hAnsi="Palatino Linotype" w:cs="Times New Roman"/>
          <w:color w:val="000000" w:themeColor="text1"/>
          <w:sz w:val="24"/>
          <w:szCs w:val="24"/>
        </w:rPr>
        <w:footnoteReference w:id="24"/>
      </w:r>
      <w:r w:rsidR="00CE5ECF" w:rsidRPr="00A85099">
        <w:rPr>
          <w:rFonts w:ascii="Palatino Linotype" w:hAnsi="Palatino Linotype" w:cs="Times New Roman"/>
          <w:color w:val="000000" w:themeColor="text1"/>
          <w:sz w:val="24"/>
          <w:szCs w:val="24"/>
        </w:rPr>
        <w:t xml:space="preserve"> </w:t>
      </w:r>
      <w:r w:rsidR="00576E27" w:rsidRPr="00A85099">
        <w:rPr>
          <w:rFonts w:ascii="Palatino Linotype" w:hAnsi="Palatino Linotype" w:cs="Times New Roman"/>
          <w:color w:val="000000" w:themeColor="text1"/>
          <w:sz w:val="24"/>
          <w:szCs w:val="24"/>
        </w:rPr>
        <w:t>and will</w:t>
      </w:r>
      <w:r w:rsidR="006E6766" w:rsidRPr="00A85099">
        <w:rPr>
          <w:rFonts w:ascii="Palatino Linotype" w:hAnsi="Palatino Linotype" w:cs="Times New Roman"/>
          <w:color w:val="000000" w:themeColor="text1"/>
          <w:sz w:val="24"/>
          <w:szCs w:val="24"/>
        </w:rPr>
        <w:t xml:space="preserve"> be examined in greater detail</w:t>
      </w:r>
      <w:r w:rsidR="00C34457" w:rsidRPr="00A85099">
        <w:rPr>
          <w:rFonts w:ascii="Palatino Linotype" w:hAnsi="Palatino Linotype" w:cs="Times New Roman"/>
          <w:color w:val="000000" w:themeColor="text1"/>
          <w:sz w:val="24"/>
          <w:szCs w:val="24"/>
        </w:rPr>
        <w:t xml:space="preserve"> include performance related tasks such as writing reports and carrying out research; solving problems in the context of finding new evidence or a new legal argument to take to the CCRC; the employees</w:t>
      </w:r>
      <w:r w:rsidRPr="00A85099">
        <w:rPr>
          <w:rFonts w:ascii="Palatino Linotype" w:hAnsi="Palatino Linotype" w:cs="Times New Roman"/>
          <w:color w:val="000000" w:themeColor="text1"/>
          <w:sz w:val="24"/>
          <w:szCs w:val="24"/>
        </w:rPr>
        <w:t>/students</w:t>
      </w:r>
      <w:r w:rsidR="00C34457" w:rsidRPr="00A85099">
        <w:rPr>
          <w:rFonts w:ascii="Palatino Linotype" w:hAnsi="Palatino Linotype" w:cs="Times New Roman"/>
          <w:color w:val="000000" w:themeColor="text1"/>
          <w:sz w:val="24"/>
          <w:szCs w:val="24"/>
        </w:rPr>
        <w:t xml:space="preserve"> learn</w:t>
      </w:r>
      <w:r w:rsidRPr="00A85099">
        <w:rPr>
          <w:rFonts w:ascii="Palatino Linotype" w:hAnsi="Palatino Linotype" w:cs="Times New Roman"/>
          <w:color w:val="000000" w:themeColor="text1"/>
          <w:sz w:val="24"/>
          <w:szCs w:val="24"/>
        </w:rPr>
        <w:t>ing</w:t>
      </w:r>
      <w:r w:rsidR="00C34457" w:rsidRPr="00A85099">
        <w:rPr>
          <w:rFonts w:ascii="Palatino Linotype" w:hAnsi="Palatino Linotype" w:cs="Times New Roman"/>
          <w:color w:val="000000" w:themeColor="text1"/>
          <w:sz w:val="24"/>
          <w:szCs w:val="24"/>
        </w:rPr>
        <w:t xml:space="preserve"> from their work activities </w:t>
      </w:r>
      <w:r w:rsidR="0053683A" w:rsidRPr="00A85099">
        <w:rPr>
          <w:rFonts w:ascii="Palatino Linotype" w:hAnsi="Palatino Linotype" w:cs="Times New Roman"/>
          <w:color w:val="000000" w:themeColor="text1"/>
          <w:sz w:val="24"/>
          <w:szCs w:val="24"/>
        </w:rPr>
        <w:t>which can include a</w:t>
      </w:r>
      <w:r w:rsidR="00C34457" w:rsidRPr="00A85099">
        <w:rPr>
          <w:rFonts w:ascii="Palatino Linotype" w:hAnsi="Palatino Linotype" w:cs="Times New Roman"/>
          <w:color w:val="000000" w:themeColor="text1"/>
          <w:sz w:val="24"/>
          <w:szCs w:val="24"/>
        </w:rPr>
        <w:t xml:space="preserve"> new aspect of substantive law (previous examples include bad character and hearsay evidence); the employees have to work as part of a team, which requires effective cooperation, patience and finding ways to work with different characters and different expertise; the enhancement of performance, </w:t>
      </w:r>
      <w:r w:rsidR="001604DD" w:rsidRPr="00A85099">
        <w:rPr>
          <w:rFonts w:ascii="Palatino Linotype" w:hAnsi="Palatino Linotype" w:cs="Times New Roman"/>
          <w:color w:val="000000" w:themeColor="text1"/>
          <w:sz w:val="24"/>
          <w:szCs w:val="24"/>
        </w:rPr>
        <w:t xml:space="preserve">where the employees are </w:t>
      </w:r>
      <w:r w:rsidR="00C34457" w:rsidRPr="00A85099">
        <w:rPr>
          <w:rFonts w:ascii="Palatino Linotype" w:hAnsi="Palatino Linotype" w:cs="Times New Roman"/>
          <w:color w:val="000000" w:themeColor="text1"/>
          <w:sz w:val="24"/>
          <w:szCs w:val="24"/>
        </w:rPr>
        <w:t xml:space="preserve">encouraged to </w:t>
      </w:r>
      <w:r w:rsidR="00FF0CDE" w:rsidRPr="00A85099">
        <w:rPr>
          <w:rFonts w:ascii="Palatino Linotype" w:hAnsi="Palatino Linotype" w:cs="Times New Roman"/>
          <w:color w:val="000000" w:themeColor="text1"/>
          <w:sz w:val="24"/>
          <w:szCs w:val="24"/>
        </w:rPr>
        <w:t>be altruistic in the development of their</w:t>
      </w:r>
      <w:r w:rsidR="00C34457" w:rsidRPr="00A85099">
        <w:rPr>
          <w:rFonts w:ascii="Palatino Linotype" w:hAnsi="Palatino Linotype" w:cs="Times New Roman"/>
          <w:color w:val="000000" w:themeColor="text1"/>
          <w:sz w:val="24"/>
          <w:szCs w:val="24"/>
        </w:rPr>
        <w:t xml:space="preserve"> skills in academic writing and referencing and the detail required for research.</w:t>
      </w:r>
      <w:r w:rsidR="005D3C40" w:rsidRPr="00A85099">
        <w:rPr>
          <w:rStyle w:val="FootnoteReference"/>
          <w:rFonts w:ascii="Palatino Linotype" w:hAnsi="Palatino Linotype" w:cs="Times New Roman"/>
          <w:color w:val="000000" w:themeColor="text1"/>
          <w:sz w:val="24"/>
          <w:szCs w:val="24"/>
        </w:rPr>
        <w:footnoteReference w:id="25"/>
      </w:r>
      <w:r w:rsidR="00C34457" w:rsidRPr="00A85099">
        <w:rPr>
          <w:rFonts w:ascii="Palatino Linotype" w:hAnsi="Palatino Linotype" w:cs="Times New Roman"/>
          <w:color w:val="000000" w:themeColor="text1"/>
          <w:sz w:val="24"/>
          <w:szCs w:val="24"/>
        </w:rPr>
        <w:t xml:space="preserve"> </w:t>
      </w:r>
      <w:r w:rsidR="001604DD" w:rsidRPr="00A85099">
        <w:rPr>
          <w:rFonts w:ascii="Palatino Linotype" w:hAnsi="Palatino Linotype" w:cs="Times New Roman"/>
          <w:color w:val="000000" w:themeColor="text1"/>
          <w:sz w:val="24"/>
          <w:szCs w:val="24"/>
        </w:rPr>
        <w:t>Some of these skills</w:t>
      </w:r>
      <w:r w:rsidR="00FF0CDE" w:rsidRPr="00A85099">
        <w:rPr>
          <w:rFonts w:ascii="Palatino Linotype" w:hAnsi="Palatino Linotype" w:cs="Times New Roman"/>
          <w:color w:val="000000" w:themeColor="text1"/>
          <w:sz w:val="24"/>
          <w:szCs w:val="24"/>
        </w:rPr>
        <w:t xml:space="preserve">, whilst </w:t>
      </w:r>
      <w:r w:rsidR="00C34457" w:rsidRPr="00A85099">
        <w:rPr>
          <w:rFonts w:ascii="Palatino Linotype" w:hAnsi="Palatino Linotype" w:cs="Times New Roman"/>
          <w:color w:val="000000" w:themeColor="text1"/>
          <w:sz w:val="24"/>
          <w:szCs w:val="24"/>
        </w:rPr>
        <w:t>unique to the practice of law</w:t>
      </w:r>
      <w:r w:rsidR="00214319" w:rsidRPr="00A85099">
        <w:rPr>
          <w:rFonts w:ascii="Palatino Linotype" w:hAnsi="Palatino Linotype" w:cs="Times New Roman"/>
          <w:color w:val="000000" w:themeColor="text1"/>
          <w:sz w:val="24"/>
          <w:szCs w:val="24"/>
        </w:rPr>
        <w:t>,</w:t>
      </w:r>
      <w:r w:rsidR="00FF0CDE" w:rsidRPr="00A85099">
        <w:rPr>
          <w:rFonts w:ascii="Palatino Linotype" w:hAnsi="Palatino Linotype" w:cs="Times New Roman"/>
          <w:color w:val="000000" w:themeColor="text1"/>
          <w:sz w:val="24"/>
          <w:szCs w:val="24"/>
        </w:rPr>
        <w:t xml:space="preserve"> do </w:t>
      </w:r>
      <w:r w:rsidR="00D3363A" w:rsidRPr="00A85099">
        <w:rPr>
          <w:rFonts w:ascii="Palatino Linotype" w:hAnsi="Palatino Linotype" w:cs="Times New Roman"/>
          <w:color w:val="000000" w:themeColor="text1"/>
          <w:sz w:val="24"/>
          <w:szCs w:val="24"/>
        </w:rPr>
        <w:t xml:space="preserve">help to </w:t>
      </w:r>
      <w:r w:rsidR="00C34457" w:rsidRPr="00A85099">
        <w:rPr>
          <w:rFonts w:ascii="Palatino Linotype" w:hAnsi="Palatino Linotype" w:cs="Times New Roman"/>
          <w:color w:val="000000" w:themeColor="text1"/>
          <w:sz w:val="24"/>
          <w:szCs w:val="24"/>
        </w:rPr>
        <w:t xml:space="preserve">increase </w:t>
      </w:r>
      <w:r w:rsidR="001604DD" w:rsidRPr="00A85099">
        <w:rPr>
          <w:rFonts w:ascii="Palatino Linotype" w:hAnsi="Palatino Linotype" w:cs="Times New Roman"/>
          <w:color w:val="000000" w:themeColor="text1"/>
          <w:sz w:val="24"/>
          <w:szCs w:val="24"/>
        </w:rPr>
        <w:t xml:space="preserve">the </w:t>
      </w:r>
      <w:r w:rsidR="00C34457" w:rsidRPr="00A85099">
        <w:rPr>
          <w:rFonts w:ascii="Palatino Linotype" w:hAnsi="Palatino Linotype" w:cs="Times New Roman"/>
          <w:color w:val="000000" w:themeColor="text1"/>
          <w:sz w:val="24"/>
          <w:szCs w:val="24"/>
        </w:rPr>
        <w:t>student’s employability when they graduate.</w:t>
      </w:r>
      <w:r w:rsidR="006E6766" w:rsidRPr="00A85099">
        <w:rPr>
          <w:rFonts w:ascii="Palatino Linotype" w:hAnsi="Palatino Linotype" w:cs="Times New Roman"/>
          <w:color w:val="000000" w:themeColor="text1"/>
          <w:sz w:val="24"/>
          <w:szCs w:val="24"/>
        </w:rPr>
        <w:t xml:space="preserve"> </w:t>
      </w:r>
      <w:r w:rsidR="00576E27" w:rsidRPr="00A85099">
        <w:rPr>
          <w:rFonts w:ascii="Palatino Linotype" w:hAnsi="Palatino Linotype" w:cs="Times New Roman"/>
          <w:color w:val="000000" w:themeColor="text1"/>
          <w:sz w:val="24"/>
          <w:szCs w:val="24"/>
        </w:rPr>
        <w:t xml:space="preserve"> </w:t>
      </w:r>
    </w:p>
    <w:p w14:paraId="1444D321" w14:textId="00C2E0C9" w:rsidR="00A5231F" w:rsidRPr="00A85099" w:rsidRDefault="00474C97"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Although the</w:t>
      </w:r>
      <w:r w:rsidR="007B3E1D" w:rsidRPr="00A85099">
        <w:rPr>
          <w:rFonts w:ascii="Palatino Linotype" w:hAnsi="Palatino Linotype" w:cs="Times New Roman"/>
          <w:color w:val="000000" w:themeColor="text1"/>
          <w:sz w:val="24"/>
          <w:szCs w:val="24"/>
        </w:rPr>
        <w:t xml:space="preserve"> learning does not take place in </w:t>
      </w:r>
      <w:r w:rsidR="003D0980" w:rsidRPr="00A85099">
        <w:rPr>
          <w:rFonts w:ascii="Palatino Linotype" w:hAnsi="Palatino Linotype" w:cs="Times New Roman"/>
          <w:color w:val="000000" w:themeColor="text1"/>
          <w:sz w:val="24"/>
          <w:szCs w:val="24"/>
        </w:rPr>
        <w:t>the offices of a law firm</w:t>
      </w:r>
      <w:r w:rsidRPr="00A85099">
        <w:rPr>
          <w:rFonts w:ascii="Palatino Linotype" w:hAnsi="Palatino Linotype" w:cs="Times New Roman"/>
          <w:color w:val="000000" w:themeColor="text1"/>
          <w:sz w:val="24"/>
          <w:szCs w:val="24"/>
        </w:rPr>
        <w:t xml:space="preserve">, </w:t>
      </w:r>
      <w:r w:rsidR="00B9544F" w:rsidRPr="00A85099">
        <w:rPr>
          <w:rFonts w:ascii="Palatino Linotype" w:hAnsi="Palatino Linotype" w:cs="Times New Roman"/>
          <w:color w:val="000000" w:themeColor="text1"/>
          <w:sz w:val="24"/>
          <w:szCs w:val="24"/>
        </w:rPr>
        <w:t xml:space="preserve">the </w:t>
      </w:r>
      <w:r w:rsidR="00A5231F" w:rsidRPr="00A85099">
        <w:rPr>
          <w:rFonts w:ascii="Palatino Linotype" w:hAnsi="Palatino Linotype" w:cs="Times New Roman"/>
          <w:color w:val="000000" w:themeColor="text1"/>
          <w:sz w:val="24"/>
          <w:szCs w:val="24"/>
        </w:rPr>
        <w:t>IPL</w:t>
      </w:r>
      <w:r w:rsidR="00B9544F" w:rsidRPr="00A85099">
        <w:rPr>
          <w:rFonts w:ascii="Palatino Linotype" w:hAnsi="Palatino Linotype" w:cs="Times New Roman"/>
          <w:color w:val="000000" w:themeColor="text1"/>
          <w:sz w:val="24"/>
          <w:szCs w:val="24"/>
        </w:rPr>
        <w:t xml:space="preserve"> </w:t>
      </w:r>
      <w:r w:rsidR="00F57C3D" w:rsidRPr="00A85099">
        <w:rPr>
          <w:rFonts w:ascii="Palatino Linotype" w:hAnsi="Palatino Linotype" w:cs="Times New Roman"/>
          <w:color w:val="000000" w:themeColor="text1"/>
          <w:sz w:val="24"/>
          <w:szCs w:val="24"/>
        </w:rPr>
        <w:t>office</w:t>
      </w:r>
      <w:r w:rsidR="00B9544F" w:rsidRPr="00A85099">
        <w:rPr>
          <w:rFonts w:ascii="Palatino Linotype" w:hAnsi="Palatino Linotype" w:cs="Times New Roman"/>
          <w:color w:val="000000" w:themeColor="text1"/>
          <w:sz w:val="24"/>
          <w:szCs w:val="24"/>
        </w:rPr>
        <w:t xml:space="preserve"> is considered</w:t>
      </w:r>
      <w:r w:rsidR="00910398" w:rsidRPr="00A85099">
        <w:rPr>
          <w:rFonts w:ascii="Palatino Linotype" w:hAnsi="Palatino Linotype" w:cs="Times New Roman"/>
          <w:color w:val="000000" w:themeColor="text1"/>
          <w:sz w:val="24"/>
          <w:szCs w:val="24"/>
        </w:rPr>
        <w:t xml:space="preserve"> by students to be akin</w:t>
      </w:r>
      <w:r w:rsidR="00A5231F" w:rsidRPr="00A85099">
        <w:rPr>
          <w:rFonts w:ascii="Palatino Linotype" w:hAnsi="Palatino Linotype" w:cs="Times New Roman"/>
          <w:color w:val="000000" w:themeColor="text1"/>
          <w:sz w:val="24"/>
          <w:szCs w:val="24"/>
        </w:rPr>
        <w:t xml:space="preserve"> to that space</w:t>
      </w:r>
      <w:r w:rsidR="00B9544F" w:rsidRPr="00A85099">
        <w:rPr>
          <w:rFonts w:ascii="Palatino Linotype" w:hAnsi="Palatino Linotype" w:cs="Times New Roman"/>
          <w:color w:val="000000" w:themeColor="text1"/>
          <w:sz w:val="24"/>
          <w:szCs w:val="24"/>
        </w:rPr>
        <w:t xml:space="preserve">. </w:t>
      </w:r>
      <w:r w:rsidR="00A5231F" w:rsidRPr="00A85099">
        <w:rPr>
          <w:rFonts w:ascii="Palatino Linotype" w:hAnsi="Palatino Linotype" w:cs="Times New Roman"/>
          <w:color w:val="000000" w:themeColor="text1"/>
          <w:sz w:val="24"/>
          <w:szCs w:val="24"/>
        </w:rPr>
        <w:t xml:space="preserve">The </w:t>
      </w:r>
      <w:r w:rsidR="00B9544F" w:rsidRPr="00A85099">
        <w:rPr>
          <w:rFonts w:ascii="Palatino Linotype" w:hAnsi="Palatino Linotype" w:cs="Times New Roman"/>
          <w:color w:val="000000" w:themeColor="text1"/>
          <w:sz w:val="24"/>
          <w:szCs w:val="24"/>
        </w:rPr>
        <w:t xml:space="preserve">students </w:t>
      </w:r>
      <w:r w:rsidR="00F57C3D" w:rsidRPr="00A85099">
        <w:rPr>
          <w:rFonts w:ascii="Palatino Linotype" w:hAnsi="Palatino Linotype" w:cs="Times New Roman"/>
          <w:color w:val="000000" w:themeColor="text1"/>
          <w:sz w:val="24"/>
          <w:szCs w:val="24"/>
        </w:rPr>
        <w:t>understand</w:t>
      </w:r>
      <w:r w:rsidR="00B9544F" w:rsidRPr="00A85099">
        <w:rPr>
          <w:rFonts w:ascii="Palatino Linotype" w:hAnsi="Palatino Linotype" w:cs="Times New Roman"/>
          <w:color w:val="000000" w:themeColor="text1"/>
          <w:sz w:val="24"/>
          <w:szCs w:val="24"/>
        </w:rPr>
        <w:t xml:space="preserve"> that they </w:t>
      </w:r>
      <w:r w:rsidR="00F57C3D" w:rsidRPr="00A85099">
        <w:rPr>
          <w:rFonts w:ascii="Palatino Linotype" w:hAnsi="Palatino Linotype" w:cs="Times New Roman"/>
          <w:color w:val="000000" w:themeColor="text1"/>
          <w:sz w:val="24"/>
          <w:szCs w:val="24"/>
        </w:rPr>
        <w:t>are</w:t>
      </w:r>
      <w:r w:rsidR="00B9544F" w:rsidRPr="00A85099">
        <w:rPr>
          <w:rFonts w:ascii="Palatino Linotype" w:hAnsi="Palatino Linotype" w:cs="Times New Roman"/>
          <w:color w:val="000000" w:themeColor="text1"/>
          <w:sz w:val="24"/>
          <w:szCs w:val="24"/>
        </w:rPr>
        <w:t xml:space="preserve"> employees working for the IPL</w:t>
      </w:r>
      <w:r w:rsidR="00CE5ECF" w:rsidRPr="00A85099">
        <w:rPr>
          <w:rFonts w:ascii="Palatino Linotype" w:hAnsi="Palatino Linotype" w:cs="Times New Roman"/>
          <w:color w:val="000000" w:themeColor="text1"/>
          <w:sz w:val="24"/>
          <w:szCs w:val="24"/>
        </w:rPr>
        <w:t>, and th</w:t>
      </w:r>
      <w:r w:rsidR="00B9544F" w:rsidRPr="00A85099">
        <w:rPr>
          <w:rFonts w:ascii="Palatino Linotype" w:hAnsi="Palatino Linotype" w:cs="Times New Roman"/>
          <w:color w:val="000000" w:themeColor="text1"/>
          <w:sz w:val="24"/>
          <w:szCs w:val="24"/>
        </w:rPr>
        <w:t xml:space="preserve">e </w:t>
      </w:r>
      <w:r w:rsidR="00A26374" w:rsidRPr="00A85099">
        <w:rPr>
          <w:rFonts w:ascii="Palatino Linotype" w:hAnsi="Palatino Linotype" w:cs="Times New Roman"/>
          <w:color w:val="000000" w:themeColor="text1"/>
          <w:sz w:val="24"/>
          <w:szCs w:val="24"/>
        </w:rPr>
        <w:t xml:space="preserve">skills and attitudes </w:t>
      </w:r>
      <w:r w:rsidR="00B9544F" w:rsidRPr="00A85099">
        <w:rPr>
          <w:rFonts w:ascii="Palatino Linotype" w:hAnsi="Palatino Linotype" w:cs="Times New Roman"/>
          <w:color w:val="000000" w:themeColor="text1"/>
          <w:sz w:val="24"/>
          <w:szCs w:val="24"/>
        </w:rPr>
        <w:t>they</w:t>
      </w:r>
      <w:r w:rsidR="00A26374" w:rsidRPr="00A85099">
        <w:rPr>
          <w:rFonts w:ascii="Palatino Linotype" w:hAnsi="Palatino Linotype" w:cs="Times New Roman"/>
          <w:color w:val="000000" w:themeColor="text1"/>
          <w:sz w:val="24"/>
          <w:szCs w:val="24"/>
        </w:rPr>
        <w:t xml:space="preserve"> </w:t>
      </w:r>
      <w:r w:rsidR="00B9544F" w:rsidRPr="00A85099">
        <w:rPr>
          <w:rFonts w:ascii="Palatino Linotype" w:hAnsi="Palatino Linotype" w:cs="Times New Roman"/>
          <w:color w:val="000000" w:themeColor="text1"/>
          <w:sz w:val="24"/>
          <w:szCs w:val="24"/>
        </w:rPr>
        <w:t>develop</w:t>
      </w:r>
      <w:r w:rsidR="00A26374" w:rsidRPr="00A85099">
        <w:rPr>
          <w:rFonts w:ascii="Palatino Linotype" w:hAnsi="Palatino Linotype" w:cs="Times New Roman"/>
          <w:color w:val="000000" w:themeColor="text1"/>
          <w:sz w:val="24"/>
          <w:szCs w:val="24"/>
        </w:rPr>
        <w:t xml:space="preserve"> </w:t>
      </w:r>
      <w:r w:rsidR="00877D0C" w:rsidRPr="00A85099">
        <w:rPr>
          <w:rFonts w:ascii="Palatino Linotype" w:hAnsi="Palatino Linotype" w:cs="Times New Roman"/>
          <w:color w:val="000000" w:themeColor="text1"/>
          <w:sz w:val="24"/>
          <w:szCs w:val="24"/>
        </w:rPr>
        <w:t xml:space="preserve">encourage </w:t>
      </w:r>
      <w:r w:rsidR="00B9544F" w:rsidRPr="00A85099">
        <w:rPr>
          <w:rFonts w:ascii="Palatino Linotype" w:hAnsi="Palatino Linotype" w:cs="Times New Roman"/>
          <w:color w:val="000000" w:themeColor="text1"/>
          <w:sz w:val="24"/>
          <w:szCs w:val="24"/>
        </w:rPr>
        <w:t>them</w:t>
      </w:r>
      <w:r w:rsidR="00877D0C" w:rsidRPr="00A85099">
        <w:rPr>
          <w:rFonts w:ascii="Palatino Linotype" w:hAnsi="Palatino Linotype" w:cs="Times New Roman"/>
          <w:color w:val="000000" w:themeColor="text1"/>
          <w:sz w:val="24"/>
          <w:szCs w:val="24"/>
        </w:rPr>
        <w:t xml:space="preserve"> to take responsibility for their own learning.</w:t>
      </w:r>
      <w:r w:rsidR="00877D0C" w:rsidRPr="00A85099">
        <w:rPr>
          <w:rStyle w:val="FootnoteReference"/>
          <w:rFonts w:ascii="Palatino Linotype" w:hAnsi="Palatino Linotype" w:cs="Times New Roman"/>
          <w:color w:val="000000" w:themeColor="text1"/>
          <w:sz w:val="24"/>
          <w:szCs w:val="24"/>
        </w:rPr>
        <w:footnoteReference w:id="26"/>
      </w:r>
      <w:r w:rsidR="00910398" w:rsidRPr="00A85099">
        <w:rPr>
          <w:rFonts w:ascii="Palatino Linotype" w:hAnsi="Palatino Linotype" w:cs="Times New Roman"/>
          <w:color w:val="000000" w:themeColor="text1"/>
          <w:sz w:val="24"/>
          <w:szCs w:val="24"/>
        </w:rPr>
        <w:t xml:space="preserve"> </w:t>
      </w:r>
      <w:r w:rsidR="00576E27" w:rsidRPr="00A85099">
        <w:rPr>
          <w:rFonts w:ascii="Palatino Linotype" w:hAnsi="Palatino Linotype" w:cs="Times New Roman"/>
          <w:color w:val="000000" w:themeColor="text1"/>
          <w:sz w:val="24"/>
          <w:szCs w:val="24"/>
        </w:rPr>
        <w:t xml:space="preserve">This </w:t>
      </w:r>
      <w:r w:rsidR="001B4749" w:rsidRPr="00A85099">
        <w:rPr>
          <w:rFonts w:ascii="Palatino Linotype" w:hAnsi="Palatino Linotype" w:cs="Times New Roman"/>
          <w:color w:val="000000" w:themeColor="text1"/>
          <w:sz w:val="24"/>
          <w:szCs w:val="24"/>
        </w:rPr>
        <w:t>forces them to adopt a</w:t>
      </w:r>
      <w:r w:rsidR="00576E27" w:rsidRPr="00A85099">
        <w:rPr>
          <w:rFonts w:ascii="Palatino Linotype" w:hAnsi="Palatino Linotype" w:cs="Times New Roman"/>
          <w:color w:val="000000" w:themeColor="text1"/>
          <w:sz w:val="24"/>
          <w:szCs w:val="24"/>
        </w:rPr>
        <w:t xml:space="preserve"> d</w:t>
      </w:r>
      <w:r w:rsidR="00582C0D" w:rsidRPr="00A85099">
        <w:rPr>
          <w:rFonts w:ascii="Palatino Linotype" w:hAnsi="Palatino Linotype" w:cs="Times New Roman"/>
          <w:color w:val="000000" w:themeColor="text1"/>
          <w:sz w:val="24"/>
          <w:szCs w:val="24"/>
        </w:rPr>
        <w:t>e</w:t>
      </w:r>
      <w:r w:rsidR="00576E27" w:rsidRPr="00A85099">
        <w:rPr>
          <w:rFonts w:ascii="Palatino Linotype" w:hAnsi="Palatino Linotype" w:cs="Times New Roman"/>
          <w:color w:val="000000" w:themeColor="text1"/>
          <w:sz w:val="24"/>
          <w:szCs w:val="24"/>
        </w:rPr>
        <w:t>ep</w:t>
      </w:r>
      <w:r w:rsidR="001B4749" w:rsidRPr="00A85099">
        <w:rPr>
          <w:rFonts w:ascii="Palatino Linotype" w:hAnsi="Palatino Linotype" w:cs="Times New Roman"/>
          <w:color w:val="000000" w:themeColor="text1"/>
          <w:sz w:val="24"/>
          <w:szCs w:val="24"/>
        </w:rPr>
        <w:t>er</w:t>
      </w:r>
      <w:r w:rsidR="00576E27" w:rsidRPr="00A85099">
        <w:rPr>
          <w:rFonts w:ascii="Palatino Linotype" w:hAnsi="Palatino Linotype" w:cs="Times New Roman"/>
          <w:color w:val="000000" w:themeColor="text1"/>
          <w:sz w:val="24"/>
          <w:szCs w:val="24"/>
        </w:rPr>
        <w:t xml:space="preserve"> approach to their learning because they become actively interested in the content of the case.</w:t>
      </w:r>
      <w:r w:rsidR="00582C0D" w:rsidRPr="00A85099">
        <w:rPr>
          <w:rStyle w:val="FootnoteReference"/>
          <w:rFonts w:ascii="Palatino Linotype" w:hAnsi="Palatino Linotype" w:cs="Times New Roman"/>
          <w:color w:val="000000" w:themeColor="text1"/>
          <w:sz w:val="24"/>
          <w:szCs w:val="24"/>
        </w:rPr>
        <w:footnoteReference w:id="27"/>
      </w:r>
      <w:r w:rsidR="00576E27" w:rsidRPr="00A85099">
        <w:rPr>
          <w:rFonts w:ascii="Palatino Linotype" w:hAnsi="Palatino Linotype" w:cs="Times New Roman"/>
          <w:color w:val="000000" w:themeColor="text1"/>
          <w:sz w:val="24"/>
          <w:szCs w:val="24"/>
        </w:rPr>
        <w:t xml:space="preserve"> A number of students draw upon their own experiences to understand the </w:t>
      </w:r>
      <w:r w:rsidR="00576E27" w:rsidRPr="00A85099">
        <w:rPr>
          <w:rFonts w:ascii="Palatino Linotype" w:hAnsi="Palatino Linotype" w:cs="Times New Roman"/>
          <w:color w:val="000000" w:themeColor="text1"/>
          <w:sz w:val="24"/>
          <w:szCs w:val="24"/>
        </w:rPr>
        <w:lastRenderedPageBreak/>
        <w:t xml:space="preserve">subject matter in a way that is personally </w:t>
      </w:r>
      <w:r w:rsidR="00582C0D" w:rsidRPr="00A85099">
        <w:rPr>
          <w:rFonts w:ascii="Palatino Linotype" w:hAnsi="Palatino Linotype" w:cs="Times New Roman"/>
          <w:color w:val="000000" w:themeColor="text1"/>
          <w:sz w:val="24"/>
          <w:szCs w:val="24"/>
        </w:rPr>
        <w:t>meaningful, leading to an interactive process where you can see them trying to understand ideas for themselves.</w:t>
      </w:r>
      <w:r w:rsidR="00582C0D" w:rsidRPr="00A85099">
        <w:rPr>
          <w:rStyle w:val="FootnoteReference"/>
          <w:rFonts w:ascii="Palatino Linotype" w:hAnsi="Palatino Linotype" w:cs="Times New Roman"/>
          <w:color w:val="000000" w:themeColor="text1"/>
          <w:sz w:val="24"/>
          <w:szCs w:val="24"/>
        </w:rPr>
        <w:footnoteReference w:id="28"/>
      </w:r>
      <w:r w:rsidR="001F0E1D" w:rsidRPr="00A85099">
        <w:rPr>
          <w:rFonts w:ascii="Palatino Linotype" w:hAnsi="Palatino Linotype" w:cs="Times New Roman"/>
          <w:color w:val="000000" w:themeColor="text1"/>
          <w:sz w:val="24"/>
          <w:szCs w:val="24"/>
        </w:rPr>
        <w:t xml:space="preserve"> </w:t>
      </w:r>
      <w:r w:rsidR="006015D4" w:rsidRPr="00A85099">
        <w:rPr>
          <w:rFonts w:ascii="Palatino Linotype" w:hAnsi="Palatino Linotype" w:cs="Times New Roman"/>
          <w:color w:val="FF0000"/>
          <w:sz w:val="24"/>
          <w:szCs w:val="24"/>
        </w:rPr>
        <w:t xml:space="preserve"> </w:t>
      </w:r>
      <w:r w:rsidR="003F7608" w:rsidRPr="00A85099">
        <w:rPr>
          <w:rFonts w:ascii="Palatino Linotype" w:hAnsi="Palatino Linotype" w:cs="Times New Roman"/>
          <w:color w:val="000000" w:themeColor="text1"/>
          <w:sz w:val="24"/>
          <w:szCs w:val="24"/>
        </w:rPr>
        <w:t xml:space="preserve">This </w:t>
      </w:r>
      <w:r w:rsidR="00FA3CD8" w:rsidRPr="00A85099">
        <w:rPr>
          <w:rFonts w:ascii="Palatino Linotype" w:hAnsi="Palatino Linotype" w:cs="Times New Roman"/>
          <w:color w:val="000000" w:themeColor="text1"/>
          <w:sz w:val="24"/>
          <w:szCs w:val="24"/>
        </w:rPr>
        <w:t xml:space="preserve">process also encourages </w:t>
      </w:r>
      <w:r w:rsidR="003F7608" w:rsidRPr="00A85099">
        <w:rPr>
          <w:rFonts w:ascii="Palatino Linotype" w:hAnsi="Palatino Linotype" w:cs="Times New Roman"/>
          <w:color w:val="000000" w:themeColor="text1"/>
          <w:sz w:val="24"/>
          <w:szCs w:val="24"/>
        </w:rPr>
        <w:t xml:space="preserve">the employees/students </w:t>
      </w:r>
      <w:r w:rsidR="00FA3CD8" w:rsidRPr="00A85099">
        <w:rPr>
          <w:rFonts w:ascii="Palatino Linotype" w:hAnsi="Palatino Linotype" w:cs="Times New Roman"/>
          <w:color w:val="000000" w:themeColor="text1"/>
          <w:sz w:val="24"/>
          <w:szCs w:val="24"/>
        </w:rPr>
        <w:t xml:space="preserve">to </w:t>
      </w:r>
      <w:r w:rsidR="003F7608" w:rsidRPr="00A85099">
        <w:rPr>
          <w:rFonts w:ascii="Palatino Linotype" w:hAnsi="Palatino Linotype" w:cs="Times New Roman"/>
          <w:color w:val="000000" w:themeColor="text1"/>
          <w:sz w:val="24"/>
          <w:szCs w:val="24"/>
        </w:rPr>
        <w:t xml:space="preserve">question </w:t>
      </w:r>
      <w:r w:rsidR="0041697C" w:rsidRPr="00A85099">
        <w:rPr>
          <w:rFonts w:ascii="Palatino Linotype" w:hAnsi="Palatino Linotype" w:cs="Times New Roman"/>
          <w:color w:val="000000" w:themeColor="text1"/>
          <w:sz w:val="24"/>
          <w:szCs w:val="24"/>
        </w:rPr>
        <w:t>their</w:t>
      </w:r>
      <w:r w:rsidR="0053683A" w:rsidRPr="00A85099">
        <w:rPr>
          <w:rFonts w:ascii="Palatino Linotype" w:hAnsi="Palatino Linotype" w:cs="Times New Roman"/>
          <w:color w:val="000000" w:themeColor="text1"/>
          <w:sz w:val="24"/>
          <w:szCs w:val="24"/>
        </w:rPr>
        <w:t xml:space="preserve"> </w:t>
      </w:r>
      <w:r w:rsidR="003F7608" w:rsidRPr="00A85099">
        <w:rPr>
          <w:rFonts w:ascii="Palatino Linotype" w:hAnsi="Palatino Linotype" w:cs="Times New Roman"/>
          <w:color w:val="000000" w:themeColor="text1"/>
          <w:sz w:val="24"/>
          <w:szCs w:val="24"/>
        </w:rPr>
        <w:t>assumptions</w:t>
      </w:r>
      <w:r w:rsidR="00FA3CD8" w:rsidRPr="00A85099">
        <w:rPr>
          <w:rFonts w:ascii="Palatino Linotype" w:hAnsi="Palatino Linotype" w:cs="Times New Roman"/>
          <w:color w:val="000000" w:themeColor="text1"/>
          <w:sz w:val="24"/>
          <w:szCs w:val="24"/>
        </w:rPr>
        <w:t xml:space="preserve"> </w:t>
      </w:r>
      <w:r w:rsidR="0041697C" w:rsidRPr="00A85099">
        <w:rPr>
          <w:rFonts w:ascii="Palatino Linotype" w:hAnsi="Palatino Linotype" w:cs="Times New Roman"/>
          <w:color w:val="000000" w:themeColor="text1"/>
          <w:sz w:val="24"/>
          <w:szCs w:val="24"/>
        </w:rPr>
        <w:t>about the law or legal practice</w:t>
      </w:r>
      <w:r w:rsidR="006015D4" w:rsidRPr="00A85099">
        <w:rPr>
          <w:rFonts w:ascii="Palatino Linotype" w:hAnsi="Palatino Linotype" w:cs="Times New Roman"/>
          <w:color w:val="000000" w:themeColor="text1"/>
          <w:sz w:val="24"/>
          <w:szCs w:val="24"/>
        </w:rPr>
        <w:t xml:space="preserve">, which is an important </w:t>
      </w:r>
      <w:r w:rsidR="003F7608" w:rsidRPr="00A85099">
        <w:rPr>
          <w:rFonts w:ascii="Palatino Linotype" w:hAnsi="Palatino Linotype" w:cs="Times New Roman"/>
          <w:color w:val="000000" w:themeColor="text1"/>
          <w:sz w:val="24"/>
          <w:szCs w:val="24"/>
        </w:rPr>
        <w:t>part of conceptualizing their knowledge.</w:t>
      </w:r>
      <w:r w:rsidR="003F7608" w:rsidRPr="00A85099">
        <w:rPr>
          <w:rStyle w:val="FootnoteReference"/>
          <w:rFonts w:ascii="Palatino Linotype" w:hAnsi="Palatino Linotype" w:cs="Times New Roman"/>
          <w:color w:val="000000" w:themeColor="text1"/>
          <w:sz w:val="24"/>
          <w:szCs w:val="24"/>
        </w:rPr>
        <w:footnoteReference w:id="29"/>
      </w:r>
      <w:r w:rsidR="006015D4" w:rsidRPr="00A85099">
        <w:rPr>
          <w:rFonts w:ascii="Palatino Linotype" w:hAnsi="Palatino Linotype" w:cs="Times New Roman"/>
          <w:color w:val="000000" w:themeColor="text1"/>
          <w:sz w:val="24"/>
          <w:szCs w:val="24"/>
        </w:rPr>
        <w:t xml:space="preserve"> </w:t>
      </w:r>
      <w:r w:rsidR="00877D0C" w:rsidRPr="00A85099">
        <w:rPr>
          <w:rFonts w:ascii="Palatino Linotype" w:hAnsi="Palatino Linotype" w:cs="Times New Roman"/>
          <w:color w:val="000000" w:themeColor="text1"/>
          <w:sz w:val="24"/>
          <w:szCs w:val="24"/>
        </w:rPr>
        <w:t xml:space="preserve">The </w:t>
      </w:r>
      <w:r w:rsidR="00910398" w:rsidRPr="00A85099">
        <w:rPr>
          <w:rFonts w:ascii="Palatino Linotype" w:hAnsi="Palatino Linotype" w:cs="Times New Roman"/>
          <w:color w:val="000000" w:themeColor="text1"/>
          <w:sz w:val="24"/>
          <w:szCs w:val="24"/>
        </w:rPr>
        <w:t>role</w:t>
      </w:r>
      <w:r w:rsidR="00877D0C" w:rsidRPr="00A85099">
        <w:rPr>
          <w:rFonts w:ascii="Palatino Linotype" w:hAnsi="Palatino Linotype" w:cs="Times New Roman"/>
          <w:color w:val="000000" w:themeColor="text1"/>
          <w:sz w:val="24"/>
          <w:szCs w:val="24"/>
        </w:rPr>
        <w:t xml:space="preserve"> of the </w:t>
      </w:r>
      <w:r w:rsidR="00E1531D" w:rsidRPr="00A85099">
        <w:rPr>
          <w:rFonts w:ascii="Palatino Linotype" w:hAnsi="Palatino Linotype" w:cs="Times New Roman"/>
          <w:color w:val="000000" w:themeColor="text1"/>
          <w:sz w:val="24"/>
          <w:szCs w:val="24"/>
        </w:rPr>
        <w:t>project m</w:t>
      </w:r>
      <w:r w:rsidR="00C34457" w:rsidRPr="00A85099">
        <w:rPr>
          <w:rFonts w:ascii="Palatino Linotype" w:hAnsi="Palatino Linotype" w:cs="Times New Roman"/>
          <w:color w:val="000000" w:themeColor="text1"/>
          <w:sz w:val="24"/>
          <w:szCs w:val="24"/>
        </w:rPr>
        <w:t>anager</w:t>
      </w:r>
      <w:r w:rsidR="001F0E1D" w:rsidRPr="00A85099">
        <w:rPr>
          <w:rFonts w:ascii="Palatino Linotype" w:hAnsi="Palatino Linotype" w:cs="Times New Roman"/>
          <w:color w:val="000000" w:themeColor="text1"/>
          <w:sz w:val="24"/>
          <w:szCs w:val="24"/>
        </w:rPr>
        <w:t xml:space="preserve"> represents that of the employer</w:t>
      </w:r>
      <w:r w:rsidR="00FF0CDE" w:rsidRPr="00A85099">
        <w:rPr>
          <w:rFonts w:ascii="Palatino Linotype" w:hAnsi="Palatino Linotype" w:cs="Times New Roman"/>
          <w:color w:val="000000" w:themeColor="text1"/>
          <w:sz w:val="24"/>
          <w:szCs w:val="24"/>
        </w:rPr>
        <w:t xml:space="preserve"> in the context of</w:t>
      </w:r>
      <w:r w:rsidR="00877D0C" w:rsidRPr="00A85099">
        <w:rPr>
          <w:rFonts w:ascii="Palatino Linotype" w:hAnsi="Palatino Linotype" w:cs="Times New Roman"/>
          <w:color w:val="000000" w:themeColor="text1"/>
          <w:sz w:val="24"/>
          <w:szCs w:val="24"/>
        </w:rPr>
        <w:t xml:space="preserve"> facilitating learning and encouraging </w:t>
      </w:r>
      <w:r w:rsidR="00B9544F" w:rsidRPr="00A85099">
        <w:rPr>
          <w:rFonts w:ascii="Palatino Linotype" w:hAnsi="Palatino Linotype" w:cs="Times New Roman"/>
          <w:color w:val="000000" w:themeColor="text1"/>
          <w:sz w:val="24"/>
          <w:szCs w:val="24"/>
        </w:rPr>
        <w:t>a</w:t>
      </w:r>
      <w:r w:rsidR="00877D0C" w:rsidRPr="00A85099">
        <w:rPr>
          <w:rFonts w:ascii="Palatino Linotype" w:hAnsi="Palatino Linotype" w:cs="Times New Roman"/>
          <w:color w:val="000000" w:themeColor="text1"/>
          <w:sz w:val="24"/>
          <w:szCs w:val="24"/>
        </w:rPr>
        <w:t xml:space="preserve"> more self-dire</w:t>
      </w:r>
      <w:r w:rsidR="00FF0CDE" w:rsidRPr="00A85099">
        <w:rPr>
          <w:rFonts w:ascii="Palatino Linotype" w:hAnsi="Palatino Linotype" w:cs="Times New Roman"/>
          <w:color w:val="000000" w:themeColor="text1"/>
          <w:sz w:val="24"/>
          <w:szCs w:val="24"/>
        </w:rPr>
        <w:t>cted approach</w:t>
      </w:r>
      <w:r w:rsidR="00877D0C" w:rsidRPr="00A85099">
        <w:rPr>
          <w:rStyle w:val="FootnoteReference"/>
          <w:rFonts w:ascii="Palatino Linotype" w:hAnsi="Palatino Linotype" w:cs="Times New Roman"/>
          <w:color w:val="000000" w:themeColor="text1"/>
          <w:sz w:val="24"/>
          <w:szCs w:val="24"/>
        </w:rPr>
        <w:footnoteReference w:id="30"/>
      </w:r>
      <w:r w:rsidR="00E32D1F" w:rsidRPr="00A85099">
        <w:rPr>
          <w:rFonts w:ascii="Palatino Linotype" w:hAnsi="Palatino Linotype" w:cs="Times New Roman"/>
          <w:color w:val="000000" w:themeColor="text1"/>
          <w:sz w:val="24"/>
          <w:szCs w:val="24"/>
        </w:rPr>
        <w:t xml:space="preserve"> </w:t>
      </w:r>
      <w:r w:rsidR="00FA6608" w:rsidRPr="00A85099">
        <w:rPr>
          <w:rFonts w:ascii="Palatino Linotype" w:hAnsi="Palatino Linotype" w:cs="Times New Roman"/>
          <w:color w:val="000000" w:themeColor="text1"/>
          <w:sz w:val="24"/>
          <w:szCs w:val="24"/>
        </w:rPr>
        <w:t xml:space="preserve">by </w:t>
      </w:r>
      <w:r w:rsidR="00E32D1F" w:rsidRPr="00A85099">
        <w:rPr>
          <w:rFonts w:ascii="Palatino Linotype" w:hAnsi="Palatino Linotype" w:cs="Times New Roman"/>
          <w:color w:val="000000" w:themeColor="text1"/>
          <w:sz w:val="24"/>
          <w:szCs w:val="24"/>
        </w:rPr>
        <w:t>nurturing the student</w:t>
      </w:r>
      <w:r w:rsidR="00FF0CDE" w:rsidRPr="00A85099">
        <w:rPr>
          <w:rFonts w:ascii="Palatino Linotype" w:hAnsi="Palatino Linotype" w:cs="Times New Roman"/>
          <w:color w:val="000000" w:themeColor="text1"/>
          <w:sz w:val="24"/>
          <w:szCs w:val="24"/>
        </w:rPr>
        <w:t xml:space="preserve">’s sense of responsibility. A skill </w:t>
      </w:r>
      <w:r w:rsidR="00E32D1F" w:rsidRPr="00A85099">
        <w:rPr>
          <w:rFonts w:ascii="Palatino Linotype" w:hAnsi="Palatino Linotype" w:cs="Times New Roman"/>
          <w:color w:val="000000" w:themeColor="text1"/>
          <w:sz w:val="24"/>
          <w:szCs w:val="24"/>
        </w:rPr>
        <w:t>which is essential to</w:t>
      </w:r>
      <w:r w:rsidR="00FF0CDE" w:rsidRPr="00A85099">
        <w:rPr>
          <w:rFonts w:ascii="Palatino Linotype" w:hAnsi="Palatino Linotype" w:cs="Times New Roman"/>
          <w:color w:val="000000" w:themeColor="text1"/>
          <w:sz w:val="24"/>
          <w:szCs w:val="24"/>
        </w:rPr>
        <w:t xml:space="preserve"> developing professional ethics</w:t>
      </w:r>
      <w:r w:rsidR="00E32D1F" w:rsidRPr="00A85099">
        <w:rPr>
          <w:rFonts w:ascii="Palatino Linotype" w:hAnsi="Palatino Linotype" w:cs="Times New Roman"/>
          <w:color w:val="000000" w:themeColor="text1"/>
          <w:sz w:val="24"/>
          <w:szCs w:val="24"/>
        </w:rPr>
        <w:t xml:space="preserve">. </w:t>
      </w:r>
      <w:r w:rsidR="00877D0C" w:rsidRPr="00A85099">
        <w:rPr>
          <w:rFonts w:ascii="Palatino Linotype" w:hAnsi="Palatino Linotype" w:cs="Times New Roman"/>
          <w:color w:val="000000" w:themeColor="text1"/>
          <w:sz w:val="24"/>
          <w:szCs w:val="24"/>
        </w:rPr>
        <w:t xml:space="preserve">  </w:t>
      </w:r>
      <w:r w:rsidR="00910398" w:rsidRPr="00A85099">
        <w:rPr>
          <w:rFonts w:ascii="Palatino Linotype" w:hAnsi="Palatino Linotype" w:cs="Times New Roman"/>
          <w:color w:val="000000" w:themeColor="text1"/>
          <w:sz w:val="24"/>
          <w:szCs w:val="24"/>
        </w:rPr>
        <w:t xml:space="preserve">The role of the solicitor or barrister (working pro- bono with the IPL) is one of directing </w:t>
      </w:r>
      <w:r w:rsidR="003D2A13" w:rsidRPr="00A85099">
        <w:rPr>
          <w:rFonts w:ascii="Palatino Linotype" w:hAnsi="Palatino Linotype" w:cs="Times New Roman"/>
          <w:color w:val="000000" w:themeColor="text1"/>
          <w:sz w:val="24"/>
          <w:szCs w:val="24"/>
        </w:rPr>
        <w:t xml:space="preserve">and mentoring </w:t>
      </w:r>
      <w:r w:rsidR="00C34457" w:rsidRPr="00A85099">
        <w:rPr>
          <w:rFonts w:ascii="Palatino Linotype" w:hAnsi="Palatino Linotype" w:cs="Times New Roman"/>
          <w:color w:val="000000" w:themeColor="text1"/>
          <w:sz w:val="24"/>
          <w:szCs w:val="24"/>
        </w:rPr>
        <w:t xml:space="preserve">the </w:t>
      </w:r>
      <w:r w:rsidR="00376EF5" w:rsidRPr="00A85099">
        <w:rPr>
          <w:rFonts w:ascii="Palatino Linotype" w:hAnsi="Palatino Linotype" w:cs="Times New Roman"/>
          <w:color w:val="000000" w:themeColor="text1"/>
          <w:sz w:val="24"/>
          <w:szCs w:val="24"/>
        </w:rPr>
        <w:t>employees</w:t>
      </w:r>
      <w:r w:rsidR="00C34457" w:rsidRPr="00A85099">
        <w:rPr>
          <w:rFonts w:ascii="Palatino Linotype" w:hAnsi="Palatino Linotype" w:cs="Times New Roman"/>
          <w:color w:val="000000" w:themeColor="text1"/>
          <w:sz w:val="24"/>
          <w:szCs w:val="24"/>
        </w:rPr>
        <w:t xml:space="preserve"> to undertake </w:t>
      </w:r>
      <w:r w:rsidR="00910398" w:rsidRPr="00A85099">
        <w:rPr>
          <w:rFonts w:ascii="Palatino Linotype" w:hAnsi="Palatino Linotype" w:cs="Times New Roman"/>
          <w:color w:val="000000" w:themeColor="text1"/>
          <w:sz w:val="24"/>
          <w:szCs w:val="24"/>
        </w:rPr>
        <w:t xml:space="preserve">tasks as they would in a law firm, but which are directly relevant to the needs of the case. </w:t>
      </w:r>
      <w:r w:rsidR="00FF0CDE" w:rsidRPr="00A85099">
        <w:rPr>
          <w:rFonts w:ascii="Palatino Linotype" w:hAnsi="Palatino Linotype" w:cs="Times New Roman"/>
          <w:color w:val="000000" w:themeColor="text1"/>
          <w:sz w:val="24"/>
          <w:szCs w:val="24"/>
        </w:rPr>
        <w:t xml:space="preserve"> </w:t>
      </w:r>
      <w:r w:rsidR="00C965D4" w:rsidRPr="00A85099">
        <w:rPr>
          <w:rFonts w:ascii="Palatino Linotype" w:hAnsi="Palatino Linotype" w:cs="Times New Roman"/>
          <w:color w:val="000000" w:themeColor="text1"/>
          <w:sz w:val="24"/>
          <w:szCs w:val="24"/>
        </w:rPr>
        <w:t>The use of the</w:t>
      </w:r>
      <w:r w:rsidR="00A5231F" w:rsidRPr="00A85099">
        <w:rPr>
          <w:rFonts w:ascii="Palatino Linotype" w:hAnsi="Palatino Linotype" w:cs="Times New Roman"/>
          <w:color w:val="000000" w:themeColor="text1"/>
          <w:sz w:val="24"/>
          <w:szCs w:val="24"/>
        </w:rPr>
        <w:t xml:space="preserve"> employer/employee rela</w:t>
      </w:r>
      <w:r w:rsidR="00C34457" w:rsidRPr="00A85099">
        <w:rPr>
          <w:rFonts w:ascii="Palatino Linotype" w:hAnsi="Palatino Linotype" w:cs="Times New Roman"/>
          <w:color w:val="000000" w:themeColor="text1"/>
          <w:sz w:val="24"/>
          <w:szCs w:val="24"/>
        </w:rPr>
        <w:t>tionship is a way of integrating</w:t>
      </w:r>
      <w:r w:rsidR="00A5231F" w:rsidRPr="00A85099">
        <w:rPr>
          <w:rFonts w:ascii="Palatino Linotype" w:hAnsi="Palatino Linotype" w:cs="Times New Roman"/>
          <w:color w:val="000000" w:themeColor="text1"/>
          <w:sz w:val="24"/>
          <w:szCs w:val="24"/>
        </w:rPr>
        <w:t xml:space="preserve"> the experience and expertise associated with </w:t>
      </w:r>
      <w:r w:rsidR="00C34457" w:rsidRPr="00A85099">
        <w:rPr>
          <w:rFonts w:ascii="Palatino Linotype" w:hAnsi="Palatino Linotype" w:cs="Times New Roman"/>
          <w:color w:val="000000" w:themeColor="text1"/>
          <w:sz w:val="24"/>
          <w:szCs w:val="24"/>
        </w:rPr>
        <w:t>WBL</w:t>
      </w:r>
      <w:r w:rsidR="00A5231F" w:rsidRPr="00A85099">
        <w:rPr>
          <w:rFonts w:ascii="Palatino Linotype" w:hAnsi="Palatino Linotype" w:cs="Times New Roman"/>
          <w:color w:val="000000" w:themeColor="text1"/>
          <w:sz w:val="24"/>
          <w:szCs w:val="24"/>
        </w:rPr>
        <w:t xml:space="preserve"> with the concept of </w:t>
      </w:r>
      <w:r w:rsidR="00C34457" w:rsidRPr="00A85099">
        <w:rPr>
          <w:rFonts w:ascii="Palatino Linotype" w:hAnsi="Palatino Linotype" w:cs="Times New Roman"/>
          <w:color w:val="000000" w:themeColor="text1"/>
          <w:sz w:val="24"/>
          <w:szCs w:val="24"/>
        </w:rPr>
        <w:t>learning by experience.</w:t>
      </w:r>
      <w:r w:rsidR="00E32D1F" w:rsidRPr="00A85099">
        <w:rPr>
          <w:rFonts w:ascii="Palatino Linotype" w:hAnsi="Palatino Linotype" w:cs="Times New Roman"/>
          <w:color w:val="000000" w:themeColor="text1"/>
          <w:sz w:val="24"/>
          <w:szCs w:val="24"/>
        </w:rPr>
        <w:t xml:space="preserve"> </w:t>
      </w:r>
      <w:r w:rsidR="00576E27" w:rsidRPr="00A85099">
        <w:rPr>
          <w:rFonts w:ascii="Palatino Linotype" w:hAnsi="Palatino Linotype" w:cs="Times New Roman"/>
          <w:color w:val="000000" w:themeColor="text1"/>
          <w:sz w:val="24"/>
          <w:szCs w:val="24"/>
        </w:rPr>
        <w:t>By embedding it within a disc</w:t>
      </w:r>
      <w:r w:rsidR="00FF0CDE" w:rsidRPr="00A85099">
        <w:rPr>
          <w:rFonts w:ascii="Palatino Linotype" w:hAnsi="Palatino Linotype" w:cs="Times New Roman"/>
          <w:color w:val="000000" w:themeColor="text1"/>
          <w:sz w:val="24"/>
          <w:szCs w:val="24"/>
        </w:rPr>
        <w:t xml:space="preserve">ipline context it has been </w:t>
      </w:r>
      <w:r w:rsidR="00576E27" w:rsidRPr="00A85099">
        <w:rPr>
          <w:rFonts w:ascii="Palatino Linotype" w:hAnsi="Palatino Linotype" w:cs="Times New Roman"/>
          <w:color w:val="000000" w:themeColor="text1"/>
          <w:sz w:val="24"/>
          <w:szCs w:val="24"/>
        </w:rPr>
        <w:t>effective in providing opportunities for students to develop their legal skills.</w:t>
      </w:r>
    </w:p>
    <w:p w14:paraId="5F937C6C" w14:textId="6C9F69DC" w:rsidR="00DD5AC6" w:rsidRPr="00A85099" w:rsidRDefault="006015D4"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Combining </w:t>
      </w:r>
      <w:r w:rsidR="00FA3CD8" w:rsidRPr="00A85099">
        <w:rPr>
          <w:rFonts w:ascii="Palatino Linotype" w:hAnsi="Palatino Linotype" w:cs="Times New Roman"/>
          <w:color w:val="000000" w:themeColor="text1"/>
          <w:sz w:val="24"/>
          <w:szCs w:val="24"/>
        </w:rPr>
        <w:t xml:space="preserve">theory with practice </w:t>
      </w:r>
      <w:r w:rsidR="00DD5AC6" w:rsidRPr="00A85099">
        <w:rPr>
          <w:rFonts w:ascii="Palatino Linotype" w:hAnsi="Palatino Linotype" w:cs="Times New Roman"/>
          <w:color w:val="000000" w:themeColor="text1"/>
          <w:sz w:val="24"/>
          <w:szCs w:val="24"/>
        </w:rPr>
        <w:t xml:space="preserve">has not been without its challenges.  The balance between the needs of the client and the educational requirements of the students </w:t>
      </w:r>
      <w:r w:rsidR="0030700C" w:rsidRPr="00A85099">
        <w:rPr>
          <w:rFonts w:ascii="Palatino Linotype" w:hAnsi="Palatino Linotype" w:cs="Times New Roman"/>
          <w:color w:val="000000" w:themeColor="text1"/>
          <w:sz w:val="24"/>
          <w:szCs w:val="24"/>
        </w:rPr>
        <w:t>is consistently under scruti</w:t>
      </w:r>
      <w:r w:rsidR="00F2057C" w:rsidRPr="00A85099">
        <w:rPr>
          <w:rFonts w:ascii="Palatino Linotype" w:hAnsi="Palatino Linotype" w:cs="Times New Roman"/>
          <w:color w:val="000000" w:themeColor="text1"/>
          <w:sz w:val="24"/>
          <w:szCs w:val="24"/>
        </w:rPr>
        <w:t>ny</w:t>
      </w:r>
      <w:r w:rsidR="00C965D4" w:rsidRPr="00A85099">
        <w:rPr>
          <w:rFonts w:ascii="Palatino Linotype" w:hAnsi="Palatino Linotype" w:cs="Times New Roman"/>
          <w:color w:val="000000" w:themeColor="text1"/>
          <w:sz w:val="24"/>
          <w:szCs w:val="24"/>
        </w:rPr>
        <w:t xml:space="preserve">. The </w:t>
      </w:r>
      <w:r w:rsidRPr="00A85099">
        <w:rPr>
          <w:rFonts w:ascii="Palatino Linotype" w:hAnsi="Palatino Linotype" w:cs="Times New Roman"/>
          <w:color w:val="000000" w:themeColor="text1"/>
          <w:sz w:val="24"/>
          <w:szCs w:val="24"/>
        </w:rPr>
        <w:t xml:space="preserve">volunteer employees/students </w:t>
      </w:r>
      <w:r w:rsidR="00F2057C" w:rsidRPr="00A85099">
        <w:rPr>
          <w:rFonts w:ascii="Palatino Linotype" w:hAnsi="Palatino Linotype" w:cs="Times New Roman"/>
          <w:color w:val="000000" w:themeColor="text1"/>
          <w:sz w:val="24"/>
          <w:szCs w:val="24"/>
        </w:rPr>
        <w:t>have to</w:t>
      </w:r>
      <w:r w:rsidR="0030700C" w:rsidRPr="00A85099">
        <w:rPr>
          <w:rFonts w:ascii="Palatino Linotype" w:hAnsi="Palatino Linotype" w:cs="Times New Roman"/>
          <w:color w:val="000000" w:themeColor="text1"/>
          <w:sz w:val="24"/>
          <w:szCs w:val="24"/>
        </w:rPr>
        <w:t xml:space="preserve"> prioritise their </w:t>
      </w:r>
      <w:r w:rsidR="00C965D4" w:rsidRPr="00A85099">
        <w:rPr>
          <w:rFonts w:ascii="Palatino Linotype" w:hAnsi="Palatino Linotype" w:cs="Times New Roman"/>
          <w:color w:val="000000" w:themeColor="text1"/>
          <w:sz w:val="24"/>
          <w:szCs w:val="24"/>
        </w:rPr>
        <w:t xml:space="preserve">academic </w:t>
      </w:r>
      <w:r w:rsidR="0030700C" w:rsidRPr="00A85099">
        <w:rPr>
          <w:rFonts w:ascii="Palatino Linotype" w:hAnsi="Palatino Linotype" w:cs="Times New Roman"/>
          <w:color w:val="000000" w:themeColor="text1"/>
          <w:sz w:val="24"/>
          <w:szCs w:val="24"/>
        </w:rPr>
        <w:t>studies</w:t>
      </w:r>
      <w:r w:rsidR="00C965D4" w:rsidRPr="00A85099">
        <w:rPr>
          <w:rFonts w:ascii="Palatino Linotype" w:hAnsi="Palatino Linotype" w:cs="Times New Roman"/>
          <w:color w:val="000000" w:themeColor="text1"/>
          <w:sz w:val="24"/>
          <w:szCs w:val="24"/>
        </w:rPr>
        <w:t xml:space="preserve">, whilst the employees/students who choose the IPL as an option have to balance their work with the other courses they have chosen. </w:t>
      </w:r>
      <w:r w:rsidR="0030700C" w:rsidRPr="00A85099">
        <w:rPr>
          <w:rFonts w:ascii="Palatino Linotype" w:hAnsi="Palatino Linotype" w:cs="Times New Roman"/>
          <w:color w:val="000000" w:themeColor="text1"/>
          <w:sz w:val="24"/>
          <w:szCs w:val="24"/>
        </w:rPr>
        <w:t xml:space="preserve">The </w:t>
      </w:r>
      <w:r w:rsidR="00F2057C" w:rsidRPr="00A85099">
        <w:rPr>
          <w:rFonts w:ascii="Palatino Linotype" w:hAnsi="Palatino Linotype" w:cs="Times New Roman"/>
          <w:color w:val="000000" w:themeColor="text1"/>
          <w:sz w:val="24"/>
          <w:szCs w:val="24"/>
        </w:rPr>
        <w:t xml:space="preserve">needs of the client however, </w:t>
      </w:r>
      <w:r w:rsidR="00071512" w:rsidRPr="00A85099">
        <w:rPr>
          <w:rFonts w:ascii="Palatino Linotype" w:hAnsi="Palatino Linotype" w:cs="Times New Roman"/>
          <w:color w:val="000000" w:themeColor="text1"/>
          <w:sz w:val="24"/>
          <w:szCs w:val="24"/>
        </w:rPr>
        <w:t xml:space="preserve">can </w:t>
      </w:r>
      <w:r w:rsidR="00F2057C" w:rsidRPr="00A85099">
        <w:rPr>
          <w:rFonts w:ascii="Palatino Linotype" w:hAnsi="Palatino Linotype" w:cs="Times New Roman"/>
          <w:color w:val="000000" w:themeColor="text1"/>
          <w:sz w:val="24"/>
          <w:szCs w:val="24"/>
        </w:rPr>
        <w:t>become</w:t>
      </w:r>
      <w:r w:rsidR="0030700C" w:rsidRPr="00A85099">
        <w:rPr>
          <w:rFonts w:ascii="Palatino Linotype" w:hAnsi="Palatino Linotype" w:cs="Times New Roman"/>
          <w:color w:val="000000" w:themeColor="text1"/>
          <w:sz w:val="24"/>
          <w:szCs w:val="24"/>
        </w:rPr>
        <w:t xml:space="preserve"> a competing priority, especially as </w:t>
      </w:r>
      <w:r w:rsidR="008623DC" w:rsidRPr="00A85099">
        <w:rPr>
          <w:rFonts w:ascii="Palatino Linotype" w:hAnsi="Palatino Linotype" w:cs="Times New Roman"/>
          <w:color w:val="000000" w:themeColor="text1"/>
          <w:sz w:val="24"/>
          <w:szCs w:val="24"/>
        </w:rPr>
        <w:t>the employees/students</w:t>
      </w:r>
      <w:r w:rsidR="0030700C" w:rsidRPr="00A85099">
        <w:rPr>
          <w:rFonts w:ascii="Palatino Linotype" w:hAnsi="Palatino Linotype" w:cs="Times New Roman"/>
          <w:color w:val="000000" w:themeColor="text1"/>
          <w:sz w:val="24"/>
          <w:szCs w:val="24"/>
        </w:rPr>
        <w:t xml:space="preserve"> develop their knowl</w:t>
      </w:r>
      <w:r w:rsidRPr="00A85099">
        <w:rPr>
          <w:rFonts w:ascii="Palatino Linotype" w:hAnsi="Palatino Linotype" w:cs="Times New Roman"/>
          <w:color w:val="000000" w:themeColor="text1"/>
          <w:sz w:val="24"/>
          <w:szCs w:val="24"/>
        </w:rPr>
        <w:t>edge and understanding of the case. Instilling</w:t>
      </w:r>
      <w:r w:rsidR="0030700C" w:rsidRPr="00A85099">
        <w:rPr>
          <w:rFonts w:ascii="Palatino Linotype" w:hAnsi="Palatino Linotype" w:cs="Times New Roman"/>
          <w:color w:val="000000" w:themeColor="text1"/>
          <w:sz w:val="24"/>
          <w:szCs w:val="24"/>
        </w:rPr>
        <w:t xml:space="preserve"> professionalism through the emp</w:t>
      </w:r>
      <w:r w:rsidR="00AD026E" w:rsidRPr="00A85099">
        <w:rPr>
          <w:rFonts w:ascii="Palatino Linotype" w:hAnsi="Palatino Linotype" w:cs="Times New Roman"/>
          <w:color w:val="000000" w:themeColor="text1"/>
          <w:sz w:val="24"/>
          <w:szCs w:val="24"/>
        </w:rPr>
        <w:t>loyer/</w:t>
      </w:r>
      <w:r w:rsidR="0030700C" w:rsidRPr="00A85099">
        <w:rPr>
          <w:rFonts w:ascii="Palatino Linotype" w:hAnsi="Palatino Linotype" w:cs="Times New Roman"/>
          <w:color w:val="000000" w:themeColor="text1"/>
          <w:sz w:val="24"/>
          <w:szCs w:val="24"/>
        </w:rPr>
        <w:t xml:space="preserve">employee relationship </w:t>
      </w:r>
      <w:r w:rsidR="00292C82" w:rsidRPr="00A85099">
        <w:rPr>
          <w:rFonts w:ascii="Palatino Linotype" w:hAnsi="Palatino Linotype" w:cs="Times New Roman"/>
          <w:color w:val="000000" w:themeColor="text1"/>
          <w:sz w:val="24"/>
          <w:szCs w:val="24"/>
        </w:rPr>
        <w:t>has required</w:t>
      </w:r>
      <w:r w:rsidR="00AD026E" w:rsidRPr="00A85099">
        <w:rPr>
          <w:rFonts w:ascii="Palatino Linotype" w:hAnsi="Palatino Linotype" w:cs="Times New Roman"/>
          <w:color w:val="000000" w:themeColor="text1"/>
          <w:sz w:val="24"/>
          <w:szCs w:val="24"/>
        </w:rPr>
        <w:t xml:space="preserve"> careful management. </w:t>
      </w:r>
      <w:r w:rsidR="00292C82" w:rsidRPr="00A85099">
        <w:rPr>
          <w:rFonts w:ascii="Palatino Linotype" w:hAnsi="Palatino Linotype" w:cs="Times New Roman"/>
          <w:color w:val="000000" w:themeColor="text1"/>
          <w:sz w:val="24"/>
          <w:szCs w:val="24"/>
        </w:rPr>
        <w:t>The notion of the employees/</w:t>
      </w:r>
      <w:r w:rsidR="00B8488C" w:rsidRPr="00A85099">
        <w:rPr>
          <w:rFonts w:ascii="Palatino Linotype" w:hAnsi="Palatino Linotype" w:cs="Times New Roman"/>
          <w:color w:val="000000" w:themeColor="text1"/>
          <w:sz w:val="24"/>
          <w:szCs w:val="24"/>
        </w:rPr>
        <w:t xml:space="preserve">students </w:t>
      </w:r>
      <w:r w:rsidR="00292C82" w:rsidRPr="00A85099">
        <w:rPr>
          <w:rFonts w:ascii="Palatino Linotype" w:hAnsi="Palatino Linotype" w:cs="Times New Roman"/>
          <w:color w:val="000000" w:themeColor="text1"/>
          <w:sz w:val="24"/>
          <w:szCs w:val="24"/>
        </w:rPr>
        <w:t>constructing</w:t>
      </w:r>
      <w:r w:rsidR="0030700C" w:rsidRPr="00A85099">
        <w:rPr>
          <w:rFonts w:ascii="Palatino Linotype" w:hAnsi="Palatino Linotype" w:cs="Times New Roman"/>
          <w:color w:val="000000" w:themeColor="text1"/>
          <w:sz w:val="24"/>
          <w:szCs w:val="24"/>
        </w:rPr>
        <w:t xml:space="preserve"> identity and </w:t>
      </w:r>
      <w:r w:rsidR="0030700C" w:rsidRPr="00A85099">
        <w:rPr>
          <w:rFonts w:ascii="Palatino Linotype" w:hAnsi="Palatino Linotype" w:cs="Times New Roman"/>
          <w:color w:val="000000" w:themeColor="text1"/>
          <w:sz w:val="24"/>
          <w:szCs w:val="24"/>
        </w:rPr>
        <w:lastRenderedPageBreak/>
        <w:t>meaning in their work</w:t>
      </w:r>
      <w:r w:rsidR="0030700C" w:rsidRPr="00A85099">
        <w:rPr>
          <w:rStyle w:val="FootnoteReference"/>
          <w:rFonts w:ascii="Palatino Linotype" w:hAnsi="Palatino Linotype" w:cs="Times New Roman"/>
          <w:color w:val="000000" w:themeColor="text1"/>
          <w:sz w:val="24"/>
          <w:szCs w:val="24"/>
        </w:rPr>
        <w:footnoteReference w:id="31"/>
      </w:r>
      <w:r w:rsidR="0030700C" w:rsidRPr="00A85099">
        <w:rPr>
          <w:rFonts w:ascii="Palatino Linotype" w:hAnsi="Palatino Linotype" w:cs="Times New Roman"/>
          <w:color w:val="000000" w:themeColor="text1"/>
          <w:sz w:val="24"/>
          <w:szCs w:val="24"/>
        </w:rPr>
        <w:t xml:space="preserve"> </w:t>
      </w:r>
      <w:r w:rsidR="00B8488C" w:rsidRPr="00A85099">
        <w:rPr>
          <w:rFonts w:ascii="Palatino Linotype" w:hAnsi="Palatino Linotype" w:cs="Times New Roman"/>
          <w:color w:val="000000" w:themeColor="text1"/>
          <w:sz w:val="24"/>
          <w:szCs w:val="24"/>
        </w:rPr>
        <w:t>develo</w:t>
      </w:r>
      <w:r w:rsidR="001C5707" w:rsidRPr="00A85099">
        <w:rPr>
          <w:rFonts w:ascii="Palatino Linotype" w:hAnsi="Palatino Linotype" w:cs="Times New Roman"/>
          <w:color w:val="000000" w:themeColor="text1"/>
          <w:sz w:val="24"/>
          <w:szCs w:val="24"/>
        </w:rPr>
        <w:t>ps quicker in some than others</w:t>
      </w:r>
      <w:r w:rsidR="00FA3CD8" w:rsidRPr="00A85099">
        <w:rPr>
          <w:rFonts w:ascii="Palatino Linotype" w:hAnsi="Palatino Linotype" w:cs="Times New Roman"/>
          <w:color w:val="000000" w:themeColor="text1"/>
          <w:sz w:val="24"/>
          <w:szCs w:val="24"/>
        </w:rPr>
        <w:t>, as do</w:t>
      </w:r>
      <w:r w:rsidR="00292C82" w:rsidRPr="00A85099">
        <w:rPr>
          <w:rFonts w:ascii="Palatino Linotype" w:hAnsi="Palatino Linotype" w:cs="Times New Roman"/>
          <w:color w:val="000000" w:themeColor="text1"/>
          <w:sz w:val="24"/>
          <w:szCs w:val="24"/>
        </w:rPr>
        <w:t xml:space="preserve"> detail</w:t>
      </w:r>
      <w:r w:rsidR="0054082D" w:rsidRPr="00A85099">
        <w:rPr>
          <w:rFonts w:ascii="Palatino Linotype" w:hAnsi="Palatino Linotype" w:cs="Times New Roman"/>
          <w:color w:val="000000" w:themeColor="text1"/>
          <w:sz w:val="24"/>
          <w:szCs w:val="24"/>
        </w:rPr>
        <w:t>s</w:t>
      </w:r>
      <w:r w:rsidR="00292C82" w:rsidRPr="00A85099">
        <w:rPr>
          <w:rFonts w:ascii="Palatino Linotype" w:hAnsi="Palatino Linotype" w:cs="Times New Roman"/>
          <w:color w:val="000000" w:themeColor="text1"/>
          <w:sz w:val="24"/>
          <w:szCs w:val="24"/>
        </w:rPr>
        <w:t xml:space="preserve"> su</w:t>
      </w:r>
      <w:r w:rsidR="0054082D" w:rsidRPr="00A85099">
        <w:rPr>
          <w:rFonts w:ascii="Palatino Linotype" w:hAnsi="Palatino Linotype" w:cs="Times New Roman"/>
          <w:color w:val="000000" w:themeColor="text1"/>
          <w:sz w:val="24"/>
          <w:szCs w:val="24"/>
        </w:rPr>
        <w:t>ch as time keeping</w:t>
      </w:r>
      <w:r w:rsidR="00292C82" w:rsidRPr="00A85099">
        <w:rPr>
          <w:rFonts w:ascii="Palatino Linotype" w:hAnsi="Palatino Linotype" w:cs="Times New Roman"/>
          <w:color w:val="000000" w:themeColor="text1"/>
          <w:sz w:val="24"/>
          <w:szCs w:val="24"/>
        </w:rPr>
        <w:t xml:space="preserve"> </w:t>
      </w:r>
      <w:r w:rsidR="0054082D" w:rsidRPr="00A85099">
        <w:rPr>
          <w:rFonts w:ascii="Palatino Linotype" w:hAnsi="Palatino Linotype" w:cs="Times New Roman"/>
          <w:color w:val="000000" w:themeColor="text1"/>
          <w:sz w:val="24"/>
          <w:szCs w:val="24"/>
        </w:rPr>
        <w:t xml:space="preserve">and </w:t>
      </w:r>
      <w:r w:rsidR="00292C82" w:rsidRPr="00A85099">
        <w:rPr>
          <w:rFonts w:ascii="Palatino Linotype" w:hAnsi="Palatino Linotype" w:cs="Times New Roman"/>
          <w:color w:val="000000" w:themeColor="text1"/>
          <w:sz w:val="24"/>
          <w:szCs w:val="24"/>
        </w:rPr>
        <w:t>organisation</w:t>
      </w:r>
      <w:r w:rsidR="001C5707" w:rsidRPr="00A85099">
        <w:rPr>
          <w:rFonts w:ascii="Palatino Linotype" w:hAnsi="Palatino Linotype" w:cs="Times New Roman"/>
          <w:color w:val="000000" w:themeColor="text1"/>
          <w:sz w:val="24"/>
          <w:szCs w:val="24"/>
        </w:rPr>
        <w:t xml:space="preserve">. </w:t>
      </w:r>
      <w:r w:rsidR="00AD026E" w:rsidRPr="00A85099">
        <w:rPr>
          <w:rFonts w:ascii="Palatino Linotype" w:hAnsi="Palatino Linotype" w:cs="Times New Roman"/>
          <w:color w:val="000000" w:themeColor="text1"/>
          <w:sz w:val="24"/>
          <w:szCs w:val="24"/>
        </w:rPr>
        <w:t>T</w:t>
      </w:r>
      <w:r w:rsidR="001C5707" w:rsidRPr="00A85099">
        <w:rPr>
          <w:rFonts w:ascii="Palatino Linotype" w:hAnsi="Palatino Linotype" w:cs="Times New Roman"/>
          <w:color w:val="000000" w:themeColor="text1"/>
          <w:sz w:val="24"/>
          <w:szCs w:val="24"/>
        </w:rPr>
        <w:t xml:space="preserve">he </w:t>
      </w:r>
      <w:r w:rsidR="00C965D4" w:rsidRPr="00A85099">
        <w:rPr>
          <w:rFonts w:ascii="Palatino Linotype" w:hAnsi="Palatino Linotype" w:cs="Times New Roman"/>
          <w:color w:val="000000" w:themeColor="text1"/>
          <w:sz w:val="24"/>
          <w:szCs w:val="24"/>
        </w:rPr>
        <w:t>project manager</w:t>
      </w:r>
      <w:r w:rsidR="00AD026E" w:rsidRPr="00A85099">
        <w:rPr>
          <w:rFonts w:ascii="Palatino Linotype" w:hAnsi="Palatino Linotype" w:cs="Times New Roman"/>
          <w:color w:val="000000" w:themeColor="text1"/>
          <w:sz w:val="24"/>
          <w:szCs w:val="24"/>
        </w:rPr>
        <w:t xml:space="preserve"> has to</w:t>
      </w:r>
      <w:r w:rsidR="001C5707" w:rsidRPr="00A85099">
        <w:rPr>
          <w:rFonts w:ascii="Palatino Linotype" w:hAnsi="Palatino Linotype" w:cs="Times New Roman"/>
          <w:color w:val="000000" w:themeColor="text1"/>
          <w:sz w:val="24"/>
          <w:szCs w:val="24"/>
        </w:rPr>
        <w:t xml:space="preserve"> ensure that students </w:t>
      </w:r>
      <w:r w:rsidR="008623DC" w:rsidRPr="00A85099">
        <w:rPr>
          <w:rFonts w:ascii="Palatino Linotype" w:hAnsi="Palatino Linotype" w:cs="Times New Roman"/>
          <w:color w:val="000000" w:themeColor="text1"/>
          <w:sz w:val="24"/>
          <w:szCs w:val="24"/>
        </w:rPr>
        <w:t xml:space="preserve">have time to </w:t>
      </w:r>
      <w:r w:rsidR="00AD026E" w:rsidRPr="00A85099">
        <w:rPr>
          <w:rFonts w:ascii="Palatino Linotype" w:hAnsi="Palatino Linotype" w:cs="Times New Roman"/>
          <w:color w:val="000000" w:themeColor="text1"/>
          <w:sz w:val="24"/>
          <w:szCs w:val="24"/>
        </w:rPr>
        <w:t>reflect on what professionalism means to them</w:t>
      </w:r>
      <w:r w:rsidR="00C965D4" w:rsidRPr="00A85099">
        <w:rPr>
          <w:rFonts w:ascii="Palatino Linotype" w:hAnsi="Palatino Linotype" w:cs="Times New Roman"/>
          <w:color w:val="000000" w:themeColor="text1"/>
          <w:sz w:val="24"/>
          <w:szCs w:val="24"/>
        </w:rPr>
        <w:t>,</w:t>
      </w:r>
      <w:r w:rsidR="00AD026E" w:rsidRPr="00A85099">
        <w:rPr>
          <w:rFonts w:ascii="Palatino Linotype" w:hAnsi="Palatino Linotype" w:cs="Times New Roman"/>
          <w:color w:val="000000" w:themeColor="text1"/>
          <w:sz w:val="24"/>
          <w:szCs w:val="24"/>
        </w:rPr>
        <w:t xml:space="preserve"> so that they </w:t>
      </w:r>
      <w:r w:rsidR="00FA3CD8" w:rsidRPr="00A85099">
        <w:rPr>
          <w:rFonts w:ascii="Palatino Linotype" w:hAnsi="Palatino Linotype" w:cs="Times New Roman"/>
          <w:color w:val="000000" w:themeColor="text1"/>
          <w:sz w:val="24"/>
          <w:szCs w:val="24"/>
        </w:rPr>
        <w:t>identify</w:t>
      </w:r>
      <w:r w:rsidR="00F2057C" w:rsidRPr="00A85099">
        <w:rPr>
          <w:rFonts w:ascii="Palatino Linotype" w:hAnsi="Palatino Linotype" w:cs="Times New Roman"/>
          <w:color w:val="000000" w:themeColor="text1"/>
          <w:sz w:val="24"/>
          <w:szCs w:val="24"/>
        </w:rPr>
        <w:t xml:space="preserve"> what</w:t>
      </w:r>
      <w:r w:rsidR="00AD026E" w:rsidRPr="00A85099">
        <w:rPr>
          <w:rFonts w:ascii="Palatino Linotype" w:hAnsi="Palatino Linotype" w:cs="Times New Roman"/>
          <w:color w:val="000000" w:themeColor="text1"/>
          <w:sz w:val="24"/>
          <w:szCs w:val="24"/>
        </w:rPr>
        <w:t xml:space="preserve"> they have learnt</w:t>
      </w:r>
      <w:r w:rsidR="00FA3CD8" w:rsidRPr="00A85099">
        <w:rPr>
          <w:rFonts w:ascii="Palatino Linotype" w:hAnsi="Palatino Linotype" w:cs="Times New Roman"/>
          <w:color w:val="000000" w:themeColor="text1"/>
          <w:sz w:val="24"/>
          <w:szCs w:val="24"/>
        </w:rPr>
        <w:t xml:space="preserve"> in this context</w:t>
      </w:r>
      <w:r w:rsidR="00AD026E" w:rsidRPr="00A85099">
        <w:rPr>
          <w:rFonts w:ascii="Palatino Linotype" w:hAnsi="Palatino Linotype" w:cs="Times New Roman"/>
          <w:color w:val="000000" w:themeColor="text1"/>
          <w:sz w:val="24"/>
          <w:szCs w:val="24"/>
        </w:rPr>
        <w:t xml:space="preserve">. Working in small groups </w:t>
      </w:r>
      <w:r w:rsidR="00822644" w:rsidRPr="00A85099">
        <w:rPr>
          <w:rFonts w:ascii="Palatino Linotype" w:hAnsi="Palatino Linotype" w:cs="Times New Roman"/>
          <w:color w:val="000000" w:themeColor="text1"/>
          <w:sz w:val="24"/>
          <w:szCs w:val="24"/>
        </w:rPr>
        <w:t xml:space="preserve">has </w:t>
      </w:r>
      <w:r w:rsidR="00F2057C" w:rsidRPr="00A85099">
        <w:rPr>
          <w:rFonts w:ascii="Palatino Linotype" w:hAnsi="Palatino Linotype" w:cs="Times New Roman"/>
          <w:color w:val="000000" w:themeColor="text1"/>
          <w:sz w:val="24"/>
          <w:szCs w:val="24"/>
        </w:rPr>
        <w:t xml:space="preserve">and will continue to be </w:t>
      </w:r>
      <w:r w:rsidR="00606F1C" w:rsidRPr="00A85099">
        <w:rPr>
          <w:rFonts w:ascii="Palatino Linotype" w:hAnsi="Palatino Linotype" w:cs="Times New Roman"/>
          <w:color w:val="000000" w:themeColor="text1"/>
          <w:sz w:val="24"/>
          <w:szCs w:val="24"/>
        </w:rPr>
        <w:t xml:space="preserve">a </w:t>
      </w:r>
      <w:r w:rsidR="00F2057C" w:rsidRPr="00A85099">
        <w:rPr>
          <w:rFonts w:ascii="Palatino Linotype" w:hAnsi="Palatino Linotype" w:cs="Times New Roman"/>
          <w:color w:val="000000" w:themeColor="text1"/>
          <w:sz w:val="24"/>
          <w:szCs w:val="24"/>
        </w:rPr>
        <w:t>challenge to</w:t>
      </w:r>
      <w:r w:rsidR="00822644" w:rsidRPr="00A85099">
        <w:rPr>
          <w:rFonts w:ascii="Palatino Linotype" w:hAnsi="Palatino Linotype" w:cs="Times New Roman"/>
          <w:color w:val="000000" w:themeColor="text1"/>
          <w:sz w:val="24"/>
          <w:szCs w:val="24"/>
        </w:rPr>
        <w:t xml:space="preserve"> the st</w:t>
      </w:r>
      <w:r w:rsidR="00FA3CD8" w:rsidRPr="00A85099">
        <w:rPr>
          <w:rFonts w:ascii="Palatino Linotype" w:hAnsi="Palatino Linotype" w:cs="Times New Roman"/>
          <w:color w:val="000000" w:themeColor="text1"/>
          <w:sz w:val="24"/>
          <w:szCs w:val="24"/>
        </w:rPr>
        <w:t>udents that</w:t>
      </w:r>
      <w:r w:rsidR="00822644" w:rsidRPr="00A85099">
        <w:rPr>
          <w:rFonts w:ascii="Palatino Linotype" w:hAnsi="Palatino Linotype" w:cs="Times New Roman"/>
          <w:color w:val="000000" w:themeColor="text1"/>
          <w:sz w:val="24"/>
          <w:szCs w:val="24"/>
        </w:rPr>
        <w:t xml:space="preserve"> </w:t>
      </w:r>
      <w:r w:rsidR="00606F1C" w:rsidRPr="00A85099">
        <w:rPr>
          <w:rFonts w:ascii="Palatino Linotype" w:hAnsi="Palatino Linotype" w:cs="Times New Roman"/>
          <w:color w:val="000000" w:themeColor="text1"/>
          <w:sz w:val="24"/>
          <w:szCs w:val="24"/>
        </w:rPr>
        <w:t>requires consistent facilitation</w:t>
      </w:r>
      <w:r w:rsidR="00822644" w:rsidRPr="00A85099">
        <w:rPr>
          <w:rFonts w:ascii="Palatino Linotype" w:hAnsi="Palatino Linotype" w:cs="Times New Roman"/>
          <w:color w:val="000000" w:themeColor="text1"/>
          <w:sz w:val="24"/>
          <w:szCs w:val="24"/>
        </w:rPr>
        <w:t xml:space="preserve">. </w:t>
      </w:r>
      <w:r w:rsidR="006B5A7F" w:rsidRPr="00A85099">
        <w:rPr>
          <w:rFonts w:ascii="Palatino Linotype" w:hAnsi="Palatino Linotype" w:cs="Times New Roman"/>
          <w:color w:val="000000" w:themeColor="text1"/>
          <w:sz w:val="24"/>
          <w:szCs w:val="24"/>
        </w:rPr>
        <w:t>As random groups</w:t>
      </w:r>
      <w:r w:rsidR="006B5A7F" w:rsidRPr="00A85099">
        <w:rPr>
          <w:rStyle w:val="FootnoteReference"/>
          <w:rFonts w:ascii="Palatino Linotype" w:hAnsi="Palatino Linotype" w:cs="Times New Roman"/>
          <w:color w:val="000000" w:themeColor="text1"/>
          <w:sz w:val="24"/>
          <w:szCs w:val="24"/>
        </w:rPr>
        <w:footnoteReference w:id="32"/>
      </w:r>
      <w:r w:rsidR="00C965D4" w:rsidRPr="00A85099">
        <w:rPr>
          <w:rFonts w:ascii="Palatino Linotype" w:hAnsi="Palatino Linotype" w:cs="Times New Roman"/>
          <w:color w:val="000000" w:themeColor="text1"/>
          <w:sz w:val="24"/>
          <w:szCs w:val="24"/>
        </w:rPr>
        <w:t xml:space="preserve"> </w:t>
      </w:r>
      <w:r w:rsidR="006B5A7F" w:rsidRPr="00A85099">
        <w:rPr>
          <w:rFonts w:ascii="Palatino Linotype" w:hAnsi="Palatino Linotype" w:cs="Times New Roman"/>
          <w:color w:val="000000" w:themeColor="text1"/>
          <w:sz w:val="24"/>
          <w:szCs w:val="24"/>
        </w:rPr>
        <w:t>it is inevitable that there</w:t>
      </w:r>
      <w:r w:rsidR="00F2057C" w:rsidRPr="00A85099">
        <w:rPr>
          <w:rFonts w:ascii="Palatino Linotype" w:hAnsi="Palatino Linotype" w:cs="Times New Roman"/>
          <w:color w:val="000000" w:themeColor="text1"/>
          <w:sz w:val="24"/>
          <w:szCs w:val="24"/>
        </w:rPr>
        <w:t xml:space="preserve"> will be behaviours which require managing in order that they do not </w:t>
      </w:r>
      <w:r w:rsidR="006B5A7F" w:rsidRPr="00A85099">
        <w:rPr>
          <w:rFonts w:ascii="Palatino Linotype" w:hAnsi="Palatino Linotype" w:cs="Times New Roman"/>
          <w:color w:val="000000" w:themeColor="text1"/>
          <w:sz w:val="24"/>
          <w:szCs w:val="24"/>
        </w:rPr>
        <w:t>damage the group work</w:t>
      </w:r>
      <w:r w:rsidR="00F2057C" w:rsidRPr="00A85099">
        <w:rPr>
          <w:rFonts w:ascii="Palatino Linotype" w:hAnsi="Palatino Linotype" w:cs="Times New Roman"/>
          <w:color w:val="000000" w:themeColor="text1"/>
          <w:sz w:val="24"/>
          <w:szCs w:val="24"/>
        </w:rPr>
        <w:t>.</w:t>
      </w:r>
      <w:r w:rsidR="006B5A7F" w:rsidRPr="00A85099">
        <w:rPr>
          <w:rFonts w:ascii="Palatino Linotype" w:hAnsi="Palatino Linotype" w:cs="Times New Roman"/>
          <w:color w:val="000000" w:themeColor="text1"/>
          <w:sz w:val="24"/>
          <w:szCs w:val="24"/>
        </w:rPr>
        <w:t xml:space="preserve"> </w:t>
      </w:r>
      <w:r w:rsidR="00F2057C" w:rsidRPr="00A85099">
        <w:rPr>
          <w:rFonts w:ascii="Palatino Linotype" w:hAnsi="Palatino Linotype" w:cs="Times New Roman"/>
          <w:color w:val="000000" w:themeColor="text1"/>
          <w:sz w:val="24"/>
          <w:szCs w:val="24"/>
        </w:rPr>
        <w:t>The</w:t>
      </w:r>
      <w:r w:rsidR="006B5A7F" w:rsidRPr="00A85099">
        <w:rPr>
          <w:rFonts w:ascii="Palatino Linotype" w:hAnsi="Palatino Linotype" w:cs="Times New Roman"/>
          <w:color w:val="000000" w:themeColor="text1"/>
          <w:sz w:val="24"/>
          <w:szCs w:val="24"/>
        </w:rPr>
        <w:t xml:space="preserve"> </w:t>
      </w:r>
      <w:r w:rsidR="00606F1C" w:rsidRPr="00A85099">
        <w:rPr>
          <w:rFonts w:ascii="Palatino Linotype" w:hAnsi="Palatino Linotype" w:cs="Times New Roman"/>
          <w:color w:val="000000" w:themeColor="text1"/>
          <w:sz w:val="24"/>
          <w:szCs w:val="24"/>
        </w:rPr>
        <w:t>project manager</w:t>
      </w:r>
      <w:r w:rsidR="006B5A7F" w:rsidRPr="00A85099">
        <w:rPr>
          <w:rFonts w:ascii="Palatino Linotype" w:hAnsi="Palatino Linotype" w:cs="Times New Roman"/>
          <w:color w:val="000000" w:themeColor="text1"/>
          <w:sz w:val="24"/>
          <w:szCs w:val="24"/>
        </w:rPr>
        <w:t xml:space="preserve"> as a facilitator also needs to ensure their behaviour does not damage the group work.</w:t>
      </w:r>
      <w:r w:rsidR="006B5A7F" w:rsidRPr="00A85099">
        <w:rPr>
          <w:rStyle w:val="FootnoteReference"/>
          <w:rFonts w:ascii="Palatino Linotype" w:hAnsi="Palatino Linotype" w:cs="Times New Roman"/>
          <w:color w:val="000000" w:themeColor="text1"/>
          <w:sz w:val="24"/>
          <w:szCs w:val="24"/>
        </w:rPr>
        <w:footnoteReference w:id="33"/>
      </w:r>
      <w:r w:rsidR="006B5A7F" w:rsidRPr="00A85099">
        <w:rPr>
          <w:rFonts w:ascii="Palatino Linotype" w:hAnsi="Palatino Linotype" w:cs="Times New Roman"/>
          <w:color w:val="000000" w:themeColor="text1"/>
          <w:sz w:val="24"/>
          <w:szCs w:val="24"/>
        </w:rPr>
        <w:t xml:space="preserve"> This requires effective communication and reflection on how a</w:t>
      </w:r>
      <w:r w:rsidR="00FA3CD8" w:rsidRPr="00A85099">
        <w:rPr>
          <w:rFonts w:ascii="Palatino Linotype" w:hAnsi="Palatino Linotype" w:cs="Times New Roman"/>
          <w:color w:val="000000" w:themeColor="text1"/>
          <w:sz w:val="24"/>
          <w:szCs w:val="24"/>
        </w:rPr>
        <w:t>ny issues should be dealt with, or could be dealt with better.</w:t>
      </w:r>
    </w:p>
    <w:p w14:paraId="689B8E3A" w14:textId="2D4D37B3" w:rsidR="00D00FE3" w:rsidRPr="00A85099" w:rsidRDefault="00B52283" w:rsidP="00D53C98">
      <w:pPr>
        <w:pStyle w:val="ListParagraph"/>
        <w:numPr>
          <w:ilvl w:val="0"/>
          <w:numId w:val="1"/>
        </w:numPr>
        <w:spacing w:after="0" w:line="360" w:lineRule="auto"/>
        <w:jc w:val="both"/>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Features</w:t>
      </w:r>
      <w:r w:rsidR="00254CBA" w:rsidRPr="00A85099">
        <w:rPr>
          <w:rFonts w:ascii="Palatino Linotype" w:hAnsi="Palatino Linotype" w:cs="Times New Roman"/>
          <w:b/>
          <w:color w:val="000000" w:themeColor="text1"/>
          <w:sz w:val="24"/>
          <w:szCs w:val="24"/>
        </w:rPr>
        <w:t xml:space="preserve"> of w</w:t>
      </w:r>
      <w:r w:rsidR="00817901" w:rsidRPr="00A85099">
        <w:rPr>
          <w:rFonts w:ascii="Palatino Linotype" w:hAnsi="Palatino Linotype" w:cs="Times New Roman"/>
          <w:b/>
          <w:color w:val="000000" w:themeColor="text1"/>
          <w:sz w:val="24"/>
          <w:szCs w:val="24"/>
        </w:rPr>
        <w:t>ork-based learning</w:t>
      </w:r>
      <w:r w:rsidR="00254CBA" w:rsidRPr="00A85099">
        <w:rPr>
          <w:rFonts w:ascii="Palatino Linotype" w:hAnsi="Palatino Linotype" w:cs="Times New Roman"/>
          <w:b/>
          <w:color w:val="000000" w:themeColor="text1"/>
          <w:sz w:val="24"/>
          <w:szCs w:val="24"/>
        </w:rPr>
        <w:t xml:space="preserve"> </w:t>
      </w:r>
    </w:p>
    <w:p w14:paraId="14AE3F8D" w14:textId="40485AB8" w:rsidR="008431B1" w:rsidRPr="00A85099" w:rsidRDefault="00FF0CDE" w:rsidP="00D53C98">
      <w:pPr>
        <w:spacing w:after="0" w:line="360" w:lineRule="auto"/>
        <w:contextualSpacing/>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following feature</w:t>
      </w:r>
      <w:r w:rsidR="00B52283" w:rsidRPr="00A85099">
        <w:rPr>
          <w:rFonts w:ascii="Palatino Linotype" w:hAnsi="Palatino Linotype" w:cs="Times New Roman"/>
          <w:color w:val="000000" w:themeColor="text1"/>
          <w:sz w:val="24"/>
          <w:szCs w:val="24"/>
        </w:rPr>
        <w:t>s</w:t>
      </w:r>
      <w:r w:rsidRPr="00A85099">
        <w:rPr>
          <w:rFonts w:ascii="Palatino Linotype" w:hAnsi="Palatino Linotype" w:cs="Times New Roman"/>
          <w:color w:val="000000" w:themeColor="text1"/>
          <w:sz w:val="24"/>
          <w:szCs w:val="24"/>
        </w:rPr>
        <w:t xml:space="preserve"> of WBL</w:t>
      </w:r>
      <w:r w:rsidR="00B52283" w:rsidRPr="00A85099">
        <w:rPr>
          <w:rFonts w:ascii="Palatino Linotype" w:hAnsi="Palatino Linotype" w:cs="Times New Roman"/>
          <w:color w:val="000000" w:themeColor="text1"/>
          <w:sz w:val="24"/>
          <w:szCs w:val="24"/>
        </w:rPr>
        <w:t xml:space="preserve"> are those that form part of the pedagogy of the IPL,</w:t>
      </w:r>
      <w:r w:rsidRPr="00A85099">
        <w:rPr>
          <w:rFonts w:ascii="Palatino Linotype" w:hAnsi="Palatino Linotype" w:cs="Times New Roman"/>
          <w:color w:val="000000" w:themeColor="text1"/>
          <w:sz w:val="24"/>
          <w:szCs w:val="24"/>
        </w:rPr>
        <w:t xml:space="preserve"> where self</w:t>
      </w:r>
      <w:r w:rsidR="00B52283" w:rsidRPr="00A85099">
        <w:rPr>
          <w:rFonts w:ascii="Palatino Linotype" w:hAnsi="Palatino Linotype" w:cs="Times New Roman"/>
          <w:color w:val="000000" w:themeColor="text1"/>
          <w:sz w:val="24"/>
          <w:szCs w:val="24"/>
        </w:rPr>
        <w:t>-</w:t>
      </w:r>
      <w:r w:rsidRPr="00A85099">
        <w:rPr>
          <w:rFonts w:ascii="Palatino Linotype" w:hAnsi="Palatino Linotype" w:cs="Times New Roman"/>
          <w:color w:val="000000" w:themeColor="text1"/>
          <w:sz w:val="24"/>
          <w:szCs w:val="24"/>
        </w:rPr>
        <w:t xml:space="preserve"> knowledge</w:t>
      </w:r>
      <w:r w:rsidR="006E2A78" w:rsidRPr="00A85099">
        <w:rPr>
          <w:rFonts w:ascii="Palatino Linotype" w:hAnsi="Palatino Linotype" w:cs="Times New Roman"/>
          <w:color w:val="000000" w:themeColor="text1"/>
          <w:sz w:val="24"/>
          <w:szCs w:val="24"/>
        </w:rPr>
        <w:t xml:space="preserve"> and</w:t>
      </w:r>
      <w:r w:rsidR="00B52283" w:rsidRPr="00A85099">
        <w:rPr>
          <w:rFonts w:ascii="Palatino Linotype" w:hAnsi="Palatino Linotype" w:cs="Times New Roman"/>
          <w:color w:val="000000" w:themeColor="text1"/>
          <w:sz w:val="24"/>
          <w:szCs w:val="24"/>
        </w:rPr>
        <w:t xml:space="preserve"> expertise </w:t>
      </w:r>
      <w:r w:rsidR="006E2A78" w:rsidRPr="00A85099">
        <w:rPr>
          <w:rFonts w:ascii="Palatino Linotype" w:hAnsi="Palatino Linotype" w:cs="Times New Roman"/>
          <w:color w:val="000000" w:themeColor="text1"/>
          <w:sz w:val="24"/>
          <w:szCs w:val="24"/>
        </w:rPr>
        <w:t>derived from the work place</w:t>
      </w:r>
      <w:r w:rsidR="008623DC" w:rsidRPr="00A85099">
        <w:rPr>
          <w:rFonts w:ascii="Palatino Linotype" w:hAnsi="Palatino Linotype" w:cs="Times New Roman"/>
          <w:color w:val="000000" w:themeColor="text1"/>
          <w:sz w:val="24"/>
          <w:szCs w:val="24"/>
        </w:rPr>
        <w:t xml:space="preserve"> are brought together</w:t>
      </w:r>
      <w:r w:rsidR="006E2A78" w:rsidRPr="00A85099">
        <w:rPr>
          <w:rFonts w:ascii="Palatino Linotype" w:hAnsi="Palatino Linotype" w:cs="Times New Roman"/>
          <w:color w:val="000000" w:themeColor="text1"/>
          <w:sz w:val="24"/>
          <w:szCs w:val="24"/>
        </w:rPr>
        <w:t xml:space="preserve"> alongside</w:t>
      </w:r>
      <w:r w:rsidR="00B52283" w:rsidRPr="00A85099">
        <w:rPr>
          <w:rFonts w:ascii="Palatino Linotype" w:hAnsi="Palatino Linotype" w:cs="Times New Roman"/>
          <w:color w:val="000000" w:themeColor="text1"/>
          <w:sz w:val="24"/>
          <w:szCs w:val="24"/>
        </w:rPr>
        <w:t xml:space="preserve"> knowledge</w:t>
      </w:r>
      <w:r w:rsidR="006E2A78" w:rsidRPr="00A85099">
        <w:rPr>
          <w:rFonts w:ascii="Palatino Linotype" w:hAnsi="Palatino Linotype" w:cs="Times New Roman"/>
          <w:color w:val="000000" w:themeColor="text1"/>
          <w:sz w:val="24"/>
          <w:szCs w:val="24"/>
        </w:rPr>
        <w:t xml:space="preserve"> gained through academic study</w:t>
      </w:r>
      <w:r w:rsidR="00B52283" w:rsidRPr="00A85099">
        <w:rPr>
          <w:rFonts w:ascii="Palatino Linotype" w:hAnsi="Palatino Linotype" w:cs="Times New Roman"/>
          <w:color w:val="000000" w:themeColor="text1"/>
          <w:sz w:val="24"/>
          <w:szCs w:val="24"/>
        </w:rPr>
        <w:t xml:space="preserve">. </w:t>
      </w:r>
      <w:r w:rsidR="00B52283" w:rsidRPr="00A85099">
        <w:rPr>
          <w:rStyle w:val="FootnoteReference"/>
          <w:rFonts w:ascii="Palatino Linotype" w:hAnsi="Palatino Linotype" w:cs="Times New Roman"/>
          <w:color w:val="000000" w:themeColor="text1"/>
          <w:sz w:val="24"/>
          <w:szCs w:val="24"/>
        </w:rPr>
        <w:footnoteReference w:id="34"/>
      </w:r>
      <w:r w:rsidR="00DA58CA" w:rsidRPr="00A85099">
        <w:rPr>
          <w:rFonts w:ascii="Palatino Linotype" w:hAnsi="Palatino Linotype" w:cs="Times New Roman"/>
          <w:color w:val="000000" w:themeColor="text1"/>
          <w:sz w:val="24"/>
          <w:szCs w:val="24"/>
        </w:rPr>
        <w:t xml:space="preserve"> </w:t>
      </w:r>
      <w:r w:rsidR="008623DC" w:rsidRPr="00A85099">
        <w:rPr>
          <w:rFonts w:ascii="Palatino Linotype" w:hAnsi="Palatino Linotype" w:cs="Times New Roman"/>
          <w:color w:val="000000" w:themeColor="text1"/>
          <w:sz w:val="24"/>
          <w:szCs w:val="24"/>
        </w:rPr>
        <w:t>This</w:t>
      </w:r>
      <w:r w:rsidR="00DA58CA" w:rsidRPr="00A85099">
        <w:rPr>
          <w:rFonts w:ascii="Palatino Linotype" w:hAnsi="Palatino Linotype" w:cs="Times New Roman"/>
          <w:color w:val="000000" w:themeColor="text1"/>
          <w:sz w:val="24"/>
          <w:szCs w:val="24"/>
        </w:rPr>
        <w:t xml:space="preserve"> underpin</w:t>
      </w:r>
      <w:r w:rsidR="008623DC" w:rsidRPr="00A85099">
        <w:rPr>
          <w:rFonts w:ascii="Palatino Linotype" w:hAnsi="Palatino Linotype" w:cs="Times New Roman"/>
          <w:color w:val="000000" w:themeColor="text1"/>
          <w:sz w:val="24"/>
          <w:szCs w:val="24"/>
        </w:rPr>
        <w:t>s</w:t>
      </w:r>
      <w:r w:rsidR="00DA58CA" w:rsidRPr="00A85099">
        <w:rPr>
          <w:rFonts w:ascii="Palatino Linotype" w:hAnsi="Palatino Linotype" w:cs="Times New Roman"/>
          <w:color w:val="000000" w:themeColor="text1"/>
          <w:sz w:val="24"/>
          <w:szCs w:val="24"/>
        </w:rPr>
        <w:t xml:space="preserve"> the </w:t>
      </w:r>
      <w:r w:rsidR="00FA3CD8" w:rsidRPr="00A85099">
        <w:rPr>
          <w:rFonts w:ascii="Palatino Linotype" w:hAnsi="Palatino Linotype" w:cs="Times New Roman"/>
          <w:color w:val="000000" w:themeColor="text1"/>
          <w:sz w:val="24"/>
          <w:szCs w:val="24"/>
        </w:rPr>
        <w:t xml:space="preserve">four stages of the </w:t>
      </w:r>
      <w:r w:rsidR="00DA58CA" w:rsidRPr="00A85099">
        <w:rPr>
          <w:rFonts w:ascii="Palatino Linotype" w:hAnsi="Palatino Linotype" w:cs="Times New Roman"/>
          <w:color w:val="000000" w:themeColor="text1"/>
          <w:sz w:val="24"/>
          <w:szCs w:val="24"/>
        </w:rPr>
        <w:t>experiential learning model.</w:t>
      </w:r>
    </w:p>
    <w:p w14:paraId="5C9BEC3F" w14:textId="2579F169" w:rsidR="00A5231F" w:rsidRPr="00A85099" w:rsidRDefault="00E1531D" w:rsidP="00D53C98">
      <w:pPr>
        <w:spacing w:after="0" w:line="360" w:lineRule="auto"/>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 xml:space="preserve">2.1 </w:t>
      </w:r>
      <w:r w:rsidR="00910398" w:rsidRPr="00A85099">
        <w:rPr>
          <w:rFonts w:ascii="Palatino Linotype" w:hAnsi="Palatino Linotype" w:cs="Times New Roman"/>
          <w:b/>
          <w:color w:val="000000" w:themeColor="text1"/>
          <w:sz w:val="24"/>
          <w:szCs w:val="24"/>
        </w:rPr>
        <w:t>Performance related tasks</w:t>
      </w:r>
    </w:p>
    <w:p w14:paraId="4A019B57" w14:textId="1A3DB59B" w:rsidR="00CD7CBD" w:rsidRPr="00A85099" w:rsidRDefault="007A6AB4"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w:t>
      </w:r>
      <w:r w:rsidR="00193F26" w:rsidRPr="00A85099">
        <w:rPr>
          <w:rFonts w:ascii="Palatino Linotype" w:hAnsi="Palatino Linotype" w:cs="Times New Roman"/>
          <w:color w:val="000000" w:themeColor="text1"/>
          <w:sz w:val="24"/>
          <w:szCs w:val="24"/>
        </w:rPr>
        <w:t>he employees/students</w:t>
      </w:r>
      <w:r w:rsidR="002C7FB7" w:rsidRPr="00A85099">
        <w:rPr>
          <w:rFonts w:ascii="Palatino Linotype" w:hAnsi="Palatino Linotype" w:cs="Times New Roman"/>
          <w:color w:val="000000" w:themeColor="text1"/>
          <w:sz w:val="24"/>
          <w:szCs w:val="24"/>
        </w:rPr>
        <w:t xml:space="preserve"> </w:t>
      </w:r>
      <w:r w:rsidR="00193F26" w:rsidRPr="00A85099">
        <w:rPr>
          <w:rFonts w:ascii="Palatino Linotype" w:hAnsi="Palatino Linotype" w:cs="Times New Roman"/>
          <w:color w:val="000000" w:themeColor="text1"/>
          <w:sz w:val="24"/>
          <w:szCs w:val="24"/>
        </w:rPr>
        <w:t>carry</w:t>
      </w:r>
      <w:r w:rsidR="006E6766" w:rsidRPr="00A85099">
        <w:rPr>
          <w:rFonts w:ascii="Palatino Linotype" w:hAnsi="Palatino Linotype" w:cs="Times New Roman"/>
          <w:color w:val="000000" w:themeColor="text1"/>
          <w:sz w:val="24"/>
          <w:szCs w:val="24"/>
        </w:rPr>
        <w:t xml:space="preserve"> out </w:t>
      </w:r>
      <w:r w:rsidR="002C7FB7" w:rsidRPr="00A85099">
        <w:rPr>
          <w:rFonts w:ascii="Palatino Linotype" w:hAnsi="Palatino Linotype" w:cs="Times New Roman"/>
          <w:color w:val="000000" w:themeColor="text1"/>
          <w:sz w:val="24"/>
          <w:szCs w:val="24"/>
        </w:rPr>
        <w:t>ta</w:t>
      </w:r>
      <w:r w:rsidR="00227569" w:rsidRPr="00A85099">
        <w:rPr>
          <w:rFonts w:ascii="Palatino Linotype" w:hAnsi="Palatino Linotype" w:cs="Times New Roman"/>
          <w:color w:val="000000" w:themeColor="text1"/>
          <w:sz w:val="24"/>
          <w:szCs w:val="24"/>
        </w:rPr>
        <w:t xml:space="preserve">sks that </w:t>
      </w:r>
      <w:r w:rsidR="00254CBA" w:rsidRPr="00A85099">
        <w:rPr>
          <w:rFonts w:ascii="Palatino Linotype" w:hAnsi="Palatino Linotype" w:cs="Times New Roman"/>
          <w:color w:val="000000" w:themeColor="text1"/>
          <w:sz w:val="24"/>
          <w:szCs w:val="24"/>
        </w:rPr>
        <w:t>could arise in legal practice</w:t>
      </w:r>
      <w:r w:rsidR="00DA58CA" w:rsidRPr="00A85099">
        <w:rPr>
          <w:rFonts w:ascii="Palatino Linotype" w:hAnsi="Palatino Linotype" w:cs="Times New Roman"/>
          <w:color w:val="000000" w:themeColor="text1"/>
          <w:sz w:val="24"/>
          <w:szCs w:val="24"/>
        </w:rPr>
        <w:t>,</w:t>
      </w:r>
      <w:r w:rsidRPr="00A85099">
        <w:rPr>
          <w:rFonts w:ascii="Palatino Linotype" w:hAnsi="Palatino Linotype" w:cs="Times New Roman"/>
          <w:color w:val="000000" w:themeColor="text1"/>
          <w:sz w:val="24"/>
          <w:szCs w:val="24"/>
        </w:rPr>
        <w:t xml:space="preserve"> </w:t>
      </w:r>
      <w:r w:rsidR="00DA58CA" w:rsidRPr="00A85099">
        <w:rPr>
          <w:rFonts w:ascii="Palatino Linotype" w:hAnsi="Palatino Linotype" w:cs="Times New Roman"/>
          <w:color w:val="000000" w:themeColor="text1"/>
          <w:sz w:val="24"/>
          <w:szCs w:val="24"/>
        </w:rPr>
        <w:t>which, provide them with a particular experience to extrapolate learning from. T</w:t>
      </w:r>
      <w:r w:rsidRPr="00A85099">
        <w:rPr>
          <w:rFonts w:ascii="Palatino Linotype" w:hAnsi="Palatino Linotype" w:cs="Times New Roman"/>
          <w:color w:val="000000" w:themeColor="text1"/>
          <w:sz w:val="24"/>
          <w:szCs w:val="24"/>
        </w:rPr>
        <w:t>his begins with the two-st</w:t>
      </w:r>
      <w:r w:rsidR="00FA3CD8" w:rsidRPr="00A85099">
        <w:rPr>
          <w:rFonts w:ascii="Palatino Linotype" w:hAnsi="Palatino Linotype" w:cs="Times New Roman"/>
          <w:color w:val="000000" w:themeColor="text1"/>
          <w:sz w:val="24"/>
          <w:szCs w:val="24"/>
        </w:rPr>
        <w:t>age application process for all</w:t>
      </w:r>
      <w:r w:rsidRPr="00A85099">
        <w:rPr>
          <w:rFonts w:ascii="Palatino Linotype" w:hAnsi="Palatino Linotype" w:cs="Times New Roman"/>
          <w:color w:val="000000" w:themeColor="text1"/>
          <w:sz w:val="24"/>
          <w:szCs w:val="24"/>
        </w:rPr>
        <w:t xml:space="preserve"> s</w:t>
      </w:r>
      <w:r w:rsidR="002C7FB7" w:rsidRPr="00A85099">
        <w:rPr>
          <w:rFonts w:ascii="Palatino Linotype" w:hAnsi="Palatino Linotype" w:cs="Times New Roman"/>
          <w:color w:val="000000" w:themeColor="text1"/>
          <w:sz w:val="24"/>
          <w:szCs w:val="24"/>
        </w:rPr>
        <w:t xml:space="preserve">tudents who wish to </w:t>
      </w:r>
      <w:r w:rsidR="00FA3CD8" w:rsidRPr="00A85099">
        <w:rPr>
          <w:rFonts w:ascii="Palatino Linotype" w:hAnsi="Palatino Linotype" w:cs="Times New Roman"/>
          <w:color w:val="000000" w:themeColor="text1"/>
          <w:sz w:val="24"/>
          <w:szCs w:val="24"/>
        </w:rPr>
        <w:t>work on the IPL.</w:t>
      </w:r>
      <w:r w:rsidR="00FA3CD8" w:rsidRPr="00A85099">
        <w:rPr>
          <w:rStyle w:val="FootnoteReference"/>
          <w:rFonts w:ascii="Palatino Linotype" w:hAnsi="Palatino Linotype" w:cs="Times New Roman"/>
          <w:color w:val="000000" w:themeColor="text1"/>
          <w:sz w:val="24"/>
          <w:szCs w:val="24"/>
        </w:rPr>
        <w:footnoteReference w:id="35"/>
      </w:r>
      <w:r w:rsidR="00FA3CD8" w:rsidRPr="00A85099">
        <w:rPr>
          <w:rFonts w:ascii="Palatino Linotype" w:hAnsi="Palatino Linotype" w:cs="Times New Roman"/>
          <w:color w:val="000000" w:themeColor="text1"/>
          <w:sz w:val="24"/>
          <w:szCs w:val="24"/>
        </w:rPr>
        <w:t xml:space="preserve"> </w:t>
      </w:r>
      <w:r w:rsidR="00254CBA" w:rsidRPr="00A85099">
        <w:rPr>
          <w:rFonts w:ascii="Palatino Linotype" w:hAnsi="Palatino Linotype" w:cs="Times New Roman"/>
          <w:color w:val="000000" w:themeColor="text1"/>
          <w:sz w:val="24"/>
          <w:szCs w:val="24"/>
        </w:rPr>
        <w:t>The application to work on the IPL i</w:t>
      </w:r>
      <w:r w:rsidR="00167F47" w:rsidRPr="00A85099">
        <w:rPr>
          <w:rFonts w:ascii="Palatino Linotype" w:hAnsi="Palatino Linotype" w:cs="Times New Roman"/>
          <w:color w:val="000000" w:themeColor="text1"/>
          <w:sz w:val="24"/>
          <w:szCs w:val="24"/>
        </w:rPr>
        <w:t xml:space="preserve">s </w:t>
      </w:r>
      <w:r w:rsidR="00910398" w:rsidRPr="00A85099">
        <w:rPr>
          <w:rFonts w:ascii="Palatino Linotype" w:hAnsi="Palatino Linotype" w:cs="Times New Roman"/>
          <w:color w:val="000000" w:themeColor="text1"/>
          <w:sz w:val="24"/>
          <w:szCs w:val="24"/>
        </w:rPr>
        <w:t xml:space="preserve">similar to one </w:t>
      </w:r>
      <w:r w:rsidR="00B52283" w:rsidRPr="00A85099">
        <w:rPr>
          <w:rFonts w:ascii="Palatino Linotype" w:hAnsi="Palatino Linotype" w:cs="Times New Roman"/>
          <w:color w:val="000000" w:themeColor="text1"/>
          <w:sz w:val="24"/>
          <w:szCs w:val="24"/>
        </w:rPr>
        <w:t>that could be</w:t>
      </w:r>
      <w:r w:rsidR="00910398" w:rsidRPr="00A85099">
        <w:rPr>
          <w:rFonts w:ascii="Palatino Linotype" w:hAnsi="Palatino Linotype" w:cs="Times New Roman"/>
          <w:color w:val="000000" w:themeColor="text1"/>
          <w:sz w:val="24"/>
          <w:szCs w:val="24"/>
        </w:rPr>
        <w:t xml:space="preserve"> experience</w:t>
      </w:r>
      <w:r w:rsidR="00B52283" w:rsidRPr="00A85099">
        <w:rPr>
          <w:rFonts w:ascii="Palatino Linotype" w:hAnsi="Palatino Linotype" w:cs="Times New Roman"/>
          <w:color w:val="000000" w:themeColor="text1"/>
          <w:sz w:val="24"/>
          <w:szCs w:val="24"/>
        </w:rPr>
        <w:t>d</w:t>
      </w:r>
      <w:r w:rsidR="00910398" w:rsidRPr="00A85099">
        <w:rPr>
          <w:rFonts w:ascii="Palatino Linotype" w:hAnsi="Palatino Linotype" w:cs="Times New Roman"/>
          <w:color w:val="000000" w:themeColor="text1"/>
          <w:sz w:val="24"/>
          <w:szCs w:val="24"/>
        </w:rPr>
        <w:t xml:space="preserve"> when </w:t>
      </w:r>
      <w:r w:rsidR="00B52283" w:rsidRPr="00A85099">
        <w:rPr>
          <w:rFonts w:ascii="Palatino Linotype" w:hAnsi="Palatino Linotype" w:cs="Times New Roman"/>
          <w:color w:val="000000" w:themeColor="text1"/>
          <w:sz w:val="24"/>
          <w:szCs w:val="24"/>
        </w:rPr>
        <w:t xml:space="preserve">applying for a job. </w:t>
      </w:r>
      <w:r w:rsidR="002C7FB7" w:rsidRPr="00A85099">
        <w:rPr>
          <w:rFonts w:ascii="Palatino Linotype" w:hAnsi="Palatino Linotype" w:cs="Times New Roman"/>
          <w:color w:val="000000" w:themeColor="text1"/>
          <w:sz w:val="24"/>
          <w:szCs w:val="24"/>
        </w:rPr>
        <w:t xml:space="preserve">In the first stage, </w:t>
      </w:r>
      <w:r w:rsidR="00756A1D" w:rsidRPr="00A85099">
        <w:rPr>
          <w:rFonts w:ascii="Palatino Linotype" w:hAnsi="Palatino Linotype" w:cs="Times New Roman"/>
          <w:color w:val="000000" w:themeColor="text1"/>
          <w:sz w:val="24"/>
          <w:szCs w:val="24"/>
        </w:rPr>
        <w:t>the students</w:t>
      </w:r>
      <w:r w:rsidR="00376EF5" w:rsidRPr="00A85099">
        <w:rPr>
          <w:rFonts w:ascii="Palatino Linotype" w:hAnsi="Palatino Linotype" w:cs="Times New Roman"/>
          <w:color w:val="000000" w:themeColor="text1"/>
          <w:sz w:val="24"/>
          <w:szCs w:val="24"/>
        </w:rPr>
        <w:t xml:space="preserve"> </w:t>
      </w:r>
      <w:r w:rsidR="00910398" w:rsidRPr="00A85099">
        <w:rPr>
          <w:rFonts w:ascii="Palatino Linotype" w:hAnsi="Palatino Linotype" w:cs="Times New Roman"/>
          <w:color w:val="000000" w:themeColor="text1"/>
          <w:sz w:val="24"/>
          <w:szCs w:val="24"/>
        </w:rPr>
        <w:t xml:space="preserve">are asked to write a </w:t>
      </w:r>
      <w:r w:rsidR="003E550B" w:rsidRPr="00A85099">
        <w:rPr>
          <w:rFonts w:ascii="Palatino Linotype" w:hAnsi="Palatino Linotype" w:cs="Times New Roman"/>
          <w:color w:val="000000" w:themeColor="text1"/>
          <w:sz w:val="24"/>
          <w:szCs w:val="24"/>
        </w:rPr>
        <w:t xml:space="preserve">personal statement, </w:t>
      </w:r>
      <w:r w:rsidR="002C7FB7" w:rsidRPr="00A85099">
        <w:rPr>
          <w:rFonts w:ascii="Palatino Linotype" w:hAnsi="Palatino Linotype" w:cs="Times New Roman"/>
          <w:color w:val="000000" w:themeColor="text1"/>
          <w:sz w:val="24"/>
          <w:szCs w:val="24"/>
        </w:rPr>
        <w:t>and</w:t>
      </w:r>
      <w:r w:rsidR="00C3098E" w:rsidRPr="00A85099">
        <w:rPr>
          <w:rFonts w:ascii="Palatino Linotype" w:hAnsi="Palatino Linotype" w:cs="Times New Roman"/>
          <w:color w:val="000000" w:themeColor="text1"/>
          <w:sz w:val="24"/>
          <w:szCs w:val="24"/>
        </w:rPr>
        <w:t xml:space="preserve"> </w:t>
      </w:r>
      <w:r w:rsidR="003E550B" w:rsidRPr="00A85099">
        <w:rPr>
          <w:rFonts w:ascii="Palatino Linotype" w:hAnsi="Palatino Linotype" w:cs="Times New Roman"/>
          <w:color w:val="000000" w:themeColor="text1"/>
          <w:sz w:val="24"/>
          <w:szCs w:val="24"/>
        </w:rPr>
        <w:t xml:space="preserve">investigate </w:t>
      </w:r>
      <w:r w:rsidR="002C7FB7" w:rsidRPr="00A85099">
        <w:rPr>
          <w:rFonts w:ascii="Palatino Linotype" w:hAnsi="Palatino Linotype" w:cs="Times New Roman"/>
          <w:color w:val="000000" w:themeColor="text1"/>
          <w:sz w:val="24"/>
          <w:szCs w:val="24"/>
        </w:rPr>
        <w:t xml:space="preserve">and </w:t>
      </w:r>
      <w:r w:rsidR="002B43A4" w:rsidRPr="00A85099">
        <w:rPr>
          <w:rFonts w:ascii="Palatino Linotype" w:hAnsi="Palatino Linotype" w:cs="Times New Roman"/>
          <w:color w:val="000000" w:themeColor="text1"/>
          <w:sz w:val="24"/>
          <w:szCs w:val="24"/>
        </w:rPr>
        <w:t xml:space="preserve">write </w:t>
      </w:r>
      <w:r w:rsidR="002C7FB7" w:rsidRPr="00A85099">
        <w:rPr>
          <w:rFonts w:ascii="Palatino Linotype" w:hAnsi="Palatino Linotype" w:cs="Times New Roman"/>
          <w:color w:val="000000" w:themeColor="text1"/>
          <w:sz w:val="24"/>
          <w:szCs w:val="24"/>
        </w:rPr>
        <w:t xml:space="preserve">a report </w:t>
      </w:r>
      <w:r w:rsidR="00C3098E" w:rsidRPr="00A85099">
        <w:rPr>
          <w:rFonts w:ascii="Palatino Linotype" w:hAnsi="Palatino Linotype" w:cs="Times New Roman"/>
          <w:color w:val="000000" w:themeColor="text1"/>
          <w:sz w:val="24"/>
          <w:szCs w:val="24"/>
        </w:rPr>
        <w:t xml:space="preserve">on </w:t>
      </w:r>
      <w:r w:rsidR="002B43A4" w:rsidRPr="00A85099">
        <w:rPr>
          <w:rFonts w:ascii="Palatino Linotype" w:hAnsi="Palatino Linotype" w:cs="Times New Roman"/>
          <w:color w:val="000000" w:themeColor="text1"/>
          <w:sz w:val="24"/>
          <w:szCs w:val="24"/>
        </w:rPr>
        <w:t>an</w:t>
      </w:r>
      <w:r w:rsidR="003E550B" w:rsidRPr="00A85099">
        <w:rPr>
          <w:rFonts w:ascii="Palatino Linotype" w:hAnsi="Palatino Linotype" w:cs="Times New Roman"/>
          <w:color w:val="000000" w:themeColor="text1"/>
          <w:sz w:val="24"/>
          <w:szCs w:val="24"/>
        </w:rPr>
        <w:t xml:space="preserve"> area of law</w:t>
      </w:r>
      <w:r w:rsidR="002B43A4" w:rsidRPr="00A85099">
        <w:rPr>
          <w:rFonts w:ascii="Palatino Linotype" w:hAnsi="Palatino Linotype" w:cs="Times New Roman"/>
          <w:color w:val="000000" w:themeColor="text1"/>
          <w:sz w:val="24"/>
          <w:szCs w:val="24"/>
        </w:rPr>
        <w:t xml:space="preserve"> that they have not been </w:t>
      </w:r>
      <w:r w:rsidR="002B43A4" w:rsidRPr="00A85099">
        <w:rPr>
          <w:rFonts w:ascii="Palatino Linotype" w:hAnsi="Palatino Linotype" w:cs="Times New Roman"/>
          <w:color w:val="000000" w:themeColor="text1"/>
          <w:sz w:val="24"/>
          <w:szCs w:val="24"/>
        </w:rPr>
        <w:lastRenderedPageBreak/>
        <w:t>taught</w:t>
      </w:r>
      <w:r w:rsidR="00910398" w:rsidRPr="00A85099">
        <w:rPr>
          <w:rFonts w:ascii="Palatino Linotype" w:hAnsi="Palatino Linotype" w:cs="Times New Roman"/>
          <w:color w:val="000000" w:themeColor="text1"/>
          <w:sz w:val="24"/>
          <w:szCs w:val="24"/>
        </w:rPr>
        <w:t>. This i</w:t>
      </w:r>
      <w:r w:rsidR="002C7FB7" w:rsidRPr="00A85099">
        <w:rPr>
          <w:rFonts w:ascii="Palatino Linotype" w:hAnsi="Palatino Linotype" w:cs="Times New Roman"/>
          <w:color w:val="000000" w:themeColor="text1"/>
          <w:sz w:val="24"/>
          <w:szCs w:val="24"/>
        </w:rPr>
        <w:t>s used t</w:t>
      </w:r>
      <w:r w:rsidR="00910398" w:rsidRPr="00A85099">
        <w:rPr>
          <w:rFonts w:ascii="Palatino Linotype" w:hAnsi="Palatino Linotype" w:cs="Times New Roman"/>
          <w:color w:val="000000" w:themeColor="text1"/>
          <w:sz w:val="24"/>
          <w:szCs w:val="24"/>
        </w:rPr>
        <w:t>o assess writing</w:t>
      </w:r>
      <w:r w:rsidR="002C7FB7" w:rsidRPr="00A85099">
        <w:rPr>
          <w:rFonts w:ascii="Palatino Linotype" w:hAnsi="Palatino Linotype" w:cs="Times New Roman"/>
          <w:color w:val="000000" w:themeColor="text1"/>
          <w:sz w:val="24"/>
          <w:szCs w:val="24"/>
        </w:rPr>
        <w:t xml:space="preserve"> and research skills and the</w:t>
      </w:r>
      <w:r w:rsidR="00910398" w:rsidRPr="00A85099">
        <w:rPr>
          <w:rFonts w:ascii="Palatino Linotype" w:hAnsi="Palatino Linotype" w:cs="Times New Roman"/>
          <w:color w:val="000000" w:themeColor="text1"/>
          <w:sz w:val="24"/>
          <w:szCs w:val="24"/>
        </w:rPr>
        <w:t xml:space="preserve"> </w:t>
      </w:r>
      <w:r w:rsidR="002C7FB7" w:rsidRPr="00A85099">
        <w:rPr>
          <w:rFonts w:ascii="Palatino Linotype" w:hAnsi="Palatino Linotype" w:cs="Times New Roman"/>
          <w:color w:val="000000" w:themeColor="text1"/>
          <w:sz w:val="24"/>
          <w:szCs w:val="24"/>
        </w:rPr>
        <w:t>ability to follow instructions, a</w:t>
      </w:r>
      <w:r w:rsidR="00910398" w:rsidRPr="00A85099">
        <w:rPr>
          <w:rFonts w:ascii="Palatino Linotype" w:hAnsi="Palatino Linotype" w:cs="Times New Roman"/>
          <w:color w:val="000000" w:themeColor="text1"/>
          <w:sz w:val="24"/>
          <w:szCs w:val="24"/>
        </w:rPr>
        <w:t xml:space="preserve"> process that is considered good practice by the Innocence Network.</w:t>
      </w:r>
      <w:r w:rsidR="00910398" w:rsidRPr="00A85099">
        <w:rPr>
          <w:rStyle w:val="FootnoteReference"/>
          <w:rFonts w:ascii="Palatino Linotype" w:hAnsi="Palatino Linotype" w:cs="Times New Roman"/>
          <w:color w:val="000000" w:themeColor="text1"/>
          <w:sz w:val="24"/>
          <w:szCs w:val="24"/>
        </w:rPr>
        <w:footnoteReference w:id="36"/>
      </w:r>
      <w:r w:rsidR="00910398" w:rsidRPr="00A85099">
        <w:rPr>
          <w:rFonts w:ascii="Palatino Linotype" w:hAnsi="Palatino Linotype" w:cs="Times New Roman"/>
          <w:color w:val="000000" w:themeColor="text1"/>
          <w:sz w:val="24"/>
          <w:szCs w:val="24"/>
        </w:rPr>
        <w:t xml:space="preserve"> </w:t>
      </w:r>
      <w:r w:rsidR="00C3098E" w:rsidRPr="00A85099">
        <w:rPr>
          <w:rFonts w:ascii="Palatino Linotype" w:hAnsi="Palatino Linotype" w:cs="Times New Roman"/>
          <w:color w:val="000000" w:themeColor="text1"/>
          <w:sz w:val="24"/>
          <w:szCs w:val="24"/>
        </w:rPr>
        <w:t xml:space="preserve">Applicants who are </w:t>
      </w:r>
      <w:r w:rsidR="00B52283" w:rsidRPr="00A85099">
        <w:rPr>
          <w:rFonts w:ascii="Palatino Linotype" w:hAnsi="Palatino Linotype" w:cs="Times New Roman"/>
          <w:color w:val="000000" w:themeColor="text1"/>
          <w:sz w:val="24"/>
          <w:szCs w:val="24"/>
        </w:rPr>
        <w:t xml:space="preserve">deemed </w:t>
      </w:r>
      <w:r w:rsidR="00C3098E" w:rsidRPr="00A85099">
        <w:rPr>
          <w:rFonts w:ascii="Palatino Linotype" w:hAnsi="Palatino Linotype" w:cs="Times New Roman"/>
          <w:color w:val="000000" w:themeColor="text1"/>
          <w:sz w:val="24"/>
          <w:szCs w:val="24"/>
        </w:rPr>
        <w:t>s</w:t>
      </w:r>
      <w:r w:rsidR="002C7FB7" w:rsidRPr="00A85099">
        <w:rPr>
          <w:rFonts w:ascii="Palatino Linotype" w:hAnsi="Palatino Linotype" w:cs="Times New Roman"/>
          <w:color w:val="000000" w:themeColor="text1"/>
          <w:sz w:val="24"/>
          <w:szCs w:val="24"/>
        </w:rPr>
        <w:t>uccessful at stage</w:t>
      </w:r>
      <w:r w:rsidR="00B52283" w:rsidRPr="00A85099">
        <w:rPr>
          <w:rFonts w:ascii="Palatino Linotype" w:hAnsi="Palatino Linotype" w:cs="Times New Roman"/>
          <w:color w:val="000000" w:themeColor="text1"/>
          <w:sz w:val="24"/>
          <w:szCs w:val="24"/>
        </w:rPr>
        <w:t xml:space="preserve"> one against the relevant criteria</w:t>
      </w:r>
      <w:r w:rsidR="00B52283" w:rsidRPr="00A85099">
        <w:rPr>
          <w:rStyle w:val="FootnoteReference"/>
          <w:rFonts w:ascii="Palatino Linotype" w:hAnsi="Palatino Linotype" w:cs="Times New Roman"/>
          <w:color w:val="000000" w:themeColor="text1"/>
          <w:sz w:val="24"/>
          <w:szCs w:val="24"/>
        </w:rPr>
        <w:footnoteReference w:id="37"/>
      </w:r>
      <w:r w:rsidR="002C7FB7" w:rsidRPr="00A85099">
        <w:rPr>
          <w:rFonts w:ascii="Palatino Linotype" w:hAnsi="Palatino Linotype" w:cs="Times New Roman"/>
          <w:color w:val="000000" w:themeColor="text1"/>
          <w:sz w:val="24"/>
          <w:szCs w:val="24"/>
        </w:rPr>
        <w:t xml:space="preserve"> </w:t>
      </w:r>
      <w:r w:rsidR="00910398" w:rsidRPr="00A85099">
        <w:rPr>
          <w:rFonts w:ascii="Palatino Linotype" w:hAnsi="Palatino Linotype" w:cs="Times New Roman"/>
          <w:color w:val="000000" w:themeColor="text1"/>
          <w:sz w:val="24"/>
          <w:szCs w:val="24"/>
        </w:rPr>
        <w:t xml:space="preserve"> </w:t>
      </w:r>
      <w:r w:rsidR="00B52283" w:rsidRPr="00A85099">
        <w:rPr>
          <w:rFonts w:ascii="Palatino Linotype" w:hAnsi="Palatino Linotype" w:cs="Times New Roman"/>
          <w:color w:val="000000" w:themeColor="text1"/>
          <w:sz w:val="24"/>
          <w:szCs w:val="24"/>
        </w:rPr>
        <w:t>then progress to</w:t>
      </w:r>
      <w:r w:rsidR="00376EF5" w:rsidRPr="00A85099">
        <w:rPr>
          <w:rFonts w:ascii="Palatino Linotype" w:hAnsi="Palatino Linotype" w:cs="Times New Roman"/>
          <w:color w:val="000000" w:themeColor="text1"/>
          <w:sz w:val="24"/>
          <w:szCs w:val="24"/>
        </w:rPr>
        <w:t xml:space="preserve"> stage two </w:t>
      </w:r>
      <w:r w:rsidR="00910398" w:rsidRPr="00A85099">
        <w:rPr>
          <w:rFonts w:ascii="Palatino Linotype" w:hAnsi="Palatino Linotype" w:cs="Times New Roman"/>
          <w:color w:val="000000" w:themeColor="text1"/>
          <w:sz w:val="24"/>
          <w:szCs w:val="24"/>
        </w:rPr>
        <w:t xml:space="preserve">for an interview </w:t>
      </w:r>
      <w:r w:rsidR="002C7FB7" w:rsidRPr="00A85099">
        <w:rPr>
          <w:rFonts w:ascii="Palatino Linotype" w:hAnsi="Palatino Linotype" w:cs="Times New Roman"/>
          <w:color w:val="000000" w:themeColor="text1"/>
          <w:sz w:val="24"/>
          <w:szCs w:val="24"/>
        </w:rPr>
        <w:t>with the IPL Project Manager and Director where they also</w:t>
      </w:r>
      <w:r w:rsidR="00910398" w:rsidRPr="00A85099">
        <w:rPr>
          <w:rFonts w:ascii="Palatino Linotype" w:hAnsi="Palatino Linotype" w:cs="Times New Roman"/>
          <w:color w:val="000000" w:themeColor="text1"/>
          <w:sz w:val="24"/>
          <w:szCs w:val="24"/>
        </w:rPr>
        <w:t xml:space="preserve"> present their investigation</w:t>
      </w:r>
      <w:r w:rsidR="002C7FB7" w:rsidRPr="00A85099">
        <w:rPr>
          <w:rFonts w:ascii="Palatino Linotype" w:hAnsi="Palatino Linotype" w:cs="Times New Roman"/>
          <w:color w:val="000000" w:themeColor="text1"/>
          <w:sz w:val="24"/>
          <w:szCs w:val="24"/>
        </w:rPr>
        <w:t>.</w:t>
      </w:r>
      <w:r w:rsidR="00910398" w:rsidRPr="00A85099">
        <w:rPr>
          <w:rFonts w:ascii="Palatino Linotype" w:hAnsi="Palatino Linotype" w:cs="Times New Roman"/>
          <w:color w:val="000000" w:themeColor="text1"/>
          <w:sz w:val="24"/>
          <w:szCs w:val="24"/>
        </w:rPr>
        <w:t xml:space="preserve"> </w:t>
      </w:r>
      <w:r w:rsidR="00C3098E" w:rsidRPr="00A85099">
        <w:rPr>
          <w:rFonts w:ascii="Palatino Linotype" w:hAnsi="Palatino Linotype" w:cs="Times New Roman"/>
          <w:color w:val="000000" w:themeColor="text1"/>
          <w:sz w:val="24"/>
          <w:szCs w:val="24"/>
        </w:rPr>
        <w:t>The previous approach had been to ask applicants</w:t>
      </w:r>
      <w:r w:rsidR="006A3057" w:rsidRPr="00A85099">
        <w:rPr>
          <w:rFonts w:ascii="Palatino Linotype" w:hAnsi="Palatino Linotype" w:cs="Times New Roman"/>
          <w:color w:val="000000" w:themeColor="text1"/>
          <w:sz w:val="24"/>
          <w:szCs w:val="24"/>
        </w:rPr>
        <w:t xml:space="preserve"> </w:t>
      </w:r>
      <w:r w:rsidR="00910398" w:rsidRPr="00A85099">
        <w:rPr>
          <w:rFonts w:ascii="Palatino Linotype" w:hAnsi="Palatino Linotype" w:cs="Times New Roman"/>
          <w:color w:val="000000" w:themeColor="text1"/>
          <w:sz w:val="24"/>
          <w:szCs w:val="24"/>
        </w:rPr>
        <w:t xml:space="preserve">to write an essay based on a </w:t>
      </w:r>
      <w:r w:rsidR="002B43A4" w:rsidRPr="00A85099">
        <w:rPr>
          <w:rFonts w:ascii="Palatino Linotype" w:hAnsi="Palatino Linotype" w:cs="Times New Roman"/>
          <w:color w:val="000000" w:themeColor="text1"/>
          <w:sz w:val="24"/>
          <w:szCs w:val="24"/>
        </w:rPr>
        <w:t xml:space="preserve">set </w:t>
      </w:r>
      <w:r w:rsidR="00910398" w:rsidRPr="00A85099">
        <w:rPr>
          <w:rFonts w:ascii="Palatino Linotype" w:hAnsi="Palatino Linotype" w:cs="Times New Roman"/>
          <w:color w:val="000000" w:themeColor="text1"/>
          <w:sz w:val="24"/>
          <w:szCs w:val="24"/>
        </w:rPr>
        <w:t>question</w:t>
      </w:r>
      <w:r w:rsidR="00B52283" w:rsidRPr="00A85099">
        <w:rPr>
          <w:rFonts w:ascii="Palatino Linotype" w:hAnsi="Palatino Linotype" w:cs="Times New Roman"/>
          <w:color w:val="000000" w:themeColor="text1"/>
          <w:sz w:val="24"/>
          <w:szCs w:val="24"/>
        </w:rPr>
        <w:t xml:space="preserve">, but this </w:t>
      </w:r>
      <w:r w:rsidR="00910398" w:rsidRPr="00A85099">
        <w:rPr>
          <w:rFonts w:ascii="Palatino Linotype" w:hAnsi="Palatino Linotype" w:cs="Times New Roman"/>
          <w:color w:val="000000" w:themeColor="text1"/>
          <w:sz w:val="24"/>
          <w:szCs w:val="24"/>
        </w:rPr>
        <w:t xml:space="preserve">limited how well </w:t>
      </w:r>
      <w:r w:rsidR="00B52283" w:rsidRPr="00A85099">
        <w:rPr>
          <w:rFonts w:ascii="Palatino Linotype" w:hAnsi="Palatino Linotype" w:cs="Times New Roman"/>
          <w:color w:val="000000" w:themeColor="text1"/>
          <w:sz w:val="24"/>
          <w:szCs w:val="24"/>
        </w:rPr>
        <w:t xml:space="preserve">the </w:t>
      </w:r>
      <w:r w:rsidR="00910398" w:rsidRPr="00A85099">
        <w:rPr>
          <w:rFonts w:ascii="Palatino Linotype" w:hAnsi="Palatino Linotype" w:cs="Times New Roman"/>
          <w:color w:val="000000" w:themeColor="text1"/>
          <w:sz w:val="24"/>
          <w:szCs w:val="24"/>
        </w:rPr>
        <w:t xml:space="preserve">students </w:t>
      </w:r>
      <w:r w:rsidR="00B52283" w:rsidRPr="00A85099">
        <w:rPr>
          <w:rFonts w:ascii="Palatino Linotype" w:hAnsi="Palatino Linotype" w:cs="Times New Roman"/>
          <w:color w:val="000000" w:themeColor="text1"/>
          <w:sz w:val="24"/>
          <w:szCs w:val="24"/>
        </w:rPr>
        <w:t xml:space="preserve">could </w:t>
      </w:r>
      <w:r w:rsidR="00910398" w:rsidRPr="00A85099">
        <w:rPr>
          <w:rFonts w:ascii="Palatino Linotype" w:hAnsi="Palatino Linotype" w:cs="Times New Roman"/>
          <w:color w:val="000000" w:themeColor="text1"/>
          <w:sz w:val="24"/>
          <w:szCs w:val="24"/>
        </w:rPr>
        <w:t>arti</w:t>
      </w:r>
      <w:r w:rsidR="00E74553" w:rsidRPr="00A85099">
        <w:rPr>
          <w:rFonts w:ascii="Palatino Linotype" w:hAnsi="Palatino Linotype" w:cs="Times New Roman"/>
          <w:color w:val="000000" w:themeColor="text1"/>
          <w:sz w:val="24"/>
          <w:szCs w:val="24"/>
        </w:rPr>
        <w:t>culate their</w:t>
      </w:r>
      <w:r w:rsidR="00B52283" w:rsidRPr="00A85099">
        <w:rPr>
          <w:rFonts w:ascii="Palatino Linotype" w:hAnsi="Palatino Linotype" w:cs="Times New Roman"/>
          <w:color w:val="000000" w:themeColor="text1"/>
          <w:sz w:val="24"/>
          <w:szCs w:val="24"/>
        </w:rPr>
        <w:t xml:space="preserve"> own thoughts.</w:t>
      </w:r>
      <w:r w:rsidR="00910398" w:rsidRPr="00A85099">
        <w:rPr>
          <w:rFonts w:ascii="Palatino Linotype" w:hAnsi="Palatino Linotype" w:cs="Times New Roman"/>
          <w:color w:val="000000" w:themeColor="text1"/>
          <w:sz w:val="24"/>
          <w:szCs w:val="24"/>
        </w:rPr>
        <w:t xml:space="preserve"> The notion</w:t>
      </w:r>
      <w:r w:rsidR="006A3057" w:rsidRPr="00A85099">
        <w:rPr>
          <w:rFonts w:ascii="Palatino Linotype" w:hAnsi="Palatino Linotype" w:cs="Times New Roman"/>
          <w:color w:val="000000" w:themeColor="text1"/>
          <w:sz w:val="24"/>
          <w:szCs w:val="24"/>
        </w:rPr>
        <w:t xml:space="preserve"> of writing a report based on having to research and investigate </w:t>
      </w:r>
      <w:r w:rsidR="00910398" w:rsidRPr="00A85099">
        <w:rPr>
          <w:rFonts w:ascii="Palatino Linotype" w:hAnsi="Palatino Linotype" w:cs="Times New Roman"/>
          <w:color w:val="000000" w:themeColor="text1"/>
          <w:sz w:val="24"/>
          <w:szCs w:val="24"/>
        </w:rPr>
        <w:t>a point of law limits the possibility of students drafting directly from websites or articles</w:t>
      </w:r>
      <w:r w:rsidR="006A3057" w:rsidRPr="00A85099">
        <w:rPr>
          <w:rFonts w:ascii="Palatino Linotype" w:hAnsi="Palatino Linotype" w:cs="Times New Roman"/>
          <w:color w:val="000000" w:themeColor="text1"/>
          <w:sz w:val="24"/>
          <w:szCs w:val="24"/>
        </w:rPr>
        <w:t>,</w:t>
      </w:r>
      <w:r w:rsidR="00910398" w:rsidRPr="00A85099">
        <w:rPr>
          <w:rFonts w:ascii="Palatino Linotype" w:hAnsi="Palatino Linotype" w:cs="Times New Roman"/>
          <w:color w:val="000000" w:themeColor="text1"/>
          <w:sz w:val="24"/>
          <w:szCs w:val="24"/>
        </w:rPr>
        <w:t xml:space="preserve"> and demands that they have to think </w:t>
      </w:r>
      <w:r w:rsidR="00E32D1F" w:rsidRPr="00A85099">
        <w:rPr>
          <w:rFonts w:ascii="Palatino Linotype" w:hAnsi="Palatino Linotype" w:cs="Times New Roman"/>
          <w:color w:val="000000" w:themeColor="text1"/>
          <w:sz w:val="24"/>
          <w:szCs w:val="24"/>
        </w:rPr>
        <w:t xml:space="preserve">critically </w:t>
      </w:r>
      <w:r w:rsidR="00910398" w:rsidRPr="00A85099">
        <w:rPr>
          <w:rFonts w:ascii="Palatino Linotype" w:hAnsi="Palatino Linotype" w:cs="Times New Roman"/>
          <w:color w:val="000000" w:themeColor="text1"/>
          <w:sz w:val="24"/>
          <w:szCs w:val="24"/>
        </w:rPr>
        <w:t xml:space="preserve">about what they are doing and how they present it. </w:t>
      </w:r>
      <w:r w:rsidR="002B43A4" w:rsidRPr="00A85099">
        <w:rPr>
          <w:rFonts w:ascii="Palatino Linotype" w:hAnsi="Palatino Linotype" w:cs="Times New Roman"/>
          <w:color w:val="000000" w:themeColor="text1"/>
          <w:sz w:val="24"/>
          <w:szCs w:val="24"/>
        </w:rPr>
        <w:t xml:space="preserve">With the </w:t>
      </w:r>
      <w:r w:rsidR="00B52283" w:rsidRPr="00A85099">
        <w:rPr>
          <w:rFonts w:ascii="Palatino Linotype" w:hAnsi="Palatino Linotype" w:cs="Times New Roman"/>
          <w:color w:val="000000" w:themeColor="text1"/>
          <w:sz w:val="24"/>
          <w:szCs w:val="24"/>
        </w:rPr>
        <w:t>two-stage</w:t>
      </w:r>
      <w:r w:rsidR="002B43A4" w:rsidRPr="00A85099">
        <w:rPr>
          <w:rFonts w:ascii="Palatino Linotype" w:hAnsi="Palatino Linotype" w:cs="Times New Roman"/>
          <w:color w:val="000000" w:themeColor="text1"/>
          <w:sz w:val="24"/>
          <w:szCs w:val="24"/>
        </w:rPr>
        <w:t xml:space="preserve"> process, t</w:t>
      </w:r>
      <w:r w:rsidR="00910398" w:rsidRPr="00A85099">
        <w:rPr>
          <w:rFonts w:ascii="Palatino Linotype" w:hAnsi="Palatino Linotype" w:cs="Times New Roman"/>
          <w:color w:val="000000" w:themeColor="text1"/>
          <w:sz w:val="24"/>
          <w:szCs w:val="24"/>
        </w:rPr>
        <w:t xml:space="preserve">he students have to work to understand what is being asked of them, and </w:t>
      </w:r>
      <w:r w:rsidR="00B52283" w:rsidRPr="00A85099">
        <w:rPr>
          <w:rFonts w:ascii="Palatino Linotype" w:hAnsi="Palatino Linotype" w:cs="Times New Roman"/>
          <w:color w:val="000000" w:themeColor="text1"/>
          <w:sz w:val="24"/>
          <w:szCs w:val="24"/>
        </w:rPr>
        <w:t xml:space="preserve">by virtue of the two stages </w:t>
      </w:r>
      <w:r w:rsidR="00910398" w:rsidRPr="00A85099">
        <w:rPr>
          <w:rFonts w:ascii="Palatino Linotype" w:hAnsi="Palatino Linotype" w:cs="Times New Roman"/>
          <w:color w:val="000000" w:themeColor="text1"/>
          <w:sz w:val="24"/>
          <w:szCs w:val="24"/>
        </w:rPr>
        <w:t xml:space="preserve">they </w:t>
      </w:r>
      <w:r w:rsidR="00254CBA" w:rsidRPr="00A85099">
        <w:rPr>
          <w:rFonts w:ascii="Palatino Linotype" w:hAnsi="Palatino Linotype" w:cs="Times New Roman"/>
          <w:color w:val="000000" w:themeColor="text1"/>
          <w:sz w:val="24"/>
          <w:szCs w:val="24"/>
        </w:rPr>
        <w:t xml:space="preserve">demonstrate a commitment </w:t>
      </w:r>
      <w:r w:rsidR="00910398" w:rsidRPr="00A85099">
        <w:rPr>
          <w:rFonts w:ascii="Palatino Linotype" w:hAnsi="Palatino Linotype" w:cs="Times New Roman"/>
          <w:color w:val="000000" w:themeColor="text1"/>
          <w:sz w:val="24"/>
          <w:szCs w:val="24"/>
        </w:rPr>
        <w:t xml:space="preserve">to </w:t>
      </w:r>
      <w:r w:rsidR="00254CBA" w:rsidRPr="00A85099">
        <w:rPr>
          <w:rFonts w:ascii="Palatino Linotype" w:hAnsi="Palatino Linotype" w:cs="Times New Roman"/>
          <w:color w:val="000000" w:themeColor="text1"/>
          <w:sz w:val="24"/>
          <w:szCs w:val="24"/>
        </w:rPr>
        <w:t xml:space="preserve">want to </w:t>
      </w:r>
      <w:r w:rsidR="00910398" w:rsidRPr="00A85099">
        <w:rPr>
          <w:rFonts w:ascii="Palatino Linotype" w:hAnsi="Palatino Linotype" w:cs="Times New Roman"/>
          <w:color w:val="000000" w:themeColor="text1"/>
          <w:sz w:val="24"/>
          <w:szCs w:val="24"/>
        </w:rPr>
        <w:t xml:space="preserve">be part of the </w:t>
      </w:r>
      <w:r w:rsidR="006A3057" w:rsidRPr="00A85099">
        <w:rPr>
          <w:rFonts w:ascii="Palatino Linotype" w:hAnsi="Palatino Linotype" w:cs="Times New Roman"/>
          <w:color w:val="000000" w:themeColor="text1"/>
          <w:sz w:val="24"/>
          <w:szCs w:val="24"/>
        </w:rPr>
        <w:t>p</w:t>
      </w:r>
      <w:r w:rsidR="00910398" w:rsidRPr="00A85099">
        <w:rPr>
          <w:rFonts w:ascii="Palatino Linotype" w:hAnsi="Palatino Linotype" w:cs="Times New Roman"/>
          <w:color w:val="000000" w:themeColor="text1"/>
          <w:sz w:val="24"/>
          <w:szCs w:val="24"/>
        </w:rPr>
        <w:t>ro</w:t>
      </w:r>
      <w:r w:rsidR="002B43A4" w:rsidRPr="00A85099">
        <w:rPr>
          <w:rFonts w:ascii="Palatino Linotype" w:hAnsi="Palatino Linotype" w:cs="Times New Roman"/>
          <w:color w:val="000000" w:themeColor="text1"/>
          <w:sz w:val="24"/>
          <w:szCs w:val="24"/>
        </w:rPr>
        <w:t>ject</w:t>
      </w:r>
      <w:r w:rsidR="00910398" w:rsidRPr="00A85099">
        <w:rPr>
          <w:rFonts w:ascii="Palatino Linotype" w:hAnsi="Palatino Linotype" w:cs="Times New Roman"/>
          <w:color w:val="000000" w:themeColor="text1"/>
          <w:sz w:val="24"/>
          <w:szCs w:val="24"/>
        </w:rPr>
        <w:t xml:space="preserve">. </w:t>
      </w:r>
    </w:p>
    <w:p w14:paraId="2662D101" w14:textId="77777777" w:rsidR="00071CEE" w:rsidRPr="00A85099" w:rsidRDefault="006A3057"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Other work base</w:t>
      </w:r>
      <w:r w:rsidR="00E32D1F" w:rsidRPr="00A85099">
        <w:rPr>
          <w:rFonts w:ascii="Palatino Linotype" w:hAnsi="Palatino Linotype" w:cs="Times New Roman"/>
          <w:color w:val="000000" w:themeColor="text1"/>
          <w:sz w:val="24"/>
          <w:szCs w:val="24"/>
        </w:rPr>
        <w:t>d</w:t>
      </w:r>
      <w:r w:rsidRPr="00A85099">
        <w:rPr>
          <w:rFonts w:ascii="Palatino Linotype" w:hAnsi="Palatino Linotype" w:cs="Times New Roman"/>
          <w:color w:val="000000" w:themeColor="text1"/>
          <w:sz w:val="24"/>
          <w:szCs w:val="24"/>
        </w:rPr>
        <w:t xml:space="preserve"> related tasks</w:t>
      </w:r>
      <w:r w:rsidR="003025B3"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include writing</w:t>
      </w:r>
      <w:r w:rsidR="00644BDE" w:rsidRPr="00A85099">
        <w:rPr>
          <w:rFonts w:ascii="Palatino Linotype" w:hAnsi="Palatino Linotype" w:cs="Times New Roman"/>
          <w:color w:val="000000" w:themeColor="text1"/>
          <w:sz w:val="24"/>
          <w:szCs w:val="24"/>
        </w:rPr>
        <w:t>. This</w:t>
      </w:r>
      <w:r w:rsidRPr="00A85099">
        <w:rPr>
          <w:rFonts w:ascii="Palatino Linotype" w:hAnsi="Palatino Linotype" w:cs="Times New Roman"/>
          <w:color w:val="000000" w:themeColor="text1"/>
          <w:sz w:val="24"/>
          <w:szCs w:val="24"/>
        </w:rPr>
        <w:t xml:space="preserve"> normally start</w:t>
      </w:r>
      <w:r w:rsidR="00FC3BF4" w:rsidRPr="00A85099">
        <w:rPr>
          <w:rFonts w:ascii="Palatino Linotype" w:hAnsi="Palatino Linotype" w:cs="Times New Roman"/>
          <w:color w:val="000000" w:themeColor="text1"/>
          <w:sz w:val="24"/>
          <w:szCs w:val="24"/>
        </w:rPr>
        <w:t>s</w:t>
      </w:r>
      <w:r w:rsidRPr="00A85099">
        <w:rPr>
          <w:rFonts w:ascii="Palatino Linotype" w:hAnsi="Palatino Linotype" w:cs="Times New Roman"/>
          <w:color w:val="000000" w:themeColor="text1"/>
          <w:sz w:val="24"/>
          <w:szCs w:val="24"/>
        </w:rPr>
        <w:t xml:space="preserve"> with</w:t>
      </w:r>
      <w:r w:rsidR="00E16A81" w:rsidRPr="00A85099">
        <w:rPr>
          <w:rFonts w:ascii="Palatino Linotype" w:hAnsi="Palatino Linotype" w:cs="Times New Roman"/>
          <w:color w:val="000000" w:themeColor="text1"/>
          <w:sz w:val="24"/>
          <w:szCs w:val="24"/>
        </w:rPr>
        <w:t xml:space="preserve"> the e</w:t>
      </w:r>
      <w:r w:rsidR="00376EF5" w:rsidRPr="00A85099">
        <w:rPr>
          <w:rFonts w:ascii="Palatino Linotype" w:hAnsi="Palatino Linotype" w:cs="Times New Roman"/>
          <w:color w:val="000000" w:themeColor="text1"/>
          <w:sz w:val="24"/>
          <w:szCs w:val="24"/>
        </w:rPr>
        <w:t>mpl</w:t>
      </w:r>
      <w:r w:rsidR="00E16A81" w:rsidRPr="00A85099">
        <w:rPr>
          <w:rFonts w:ascii="Palatino Linotype" w:hAnsi="Palatino Linotype" w:cs="Times New Roman"/>
          <w:color w:val="000000" w:themeColor="text1"/>
          <w:sz w:val="24"/>
          <w:szCs w:val="24"/>
        </w:rPr>
        <w:t>o</w:t>
      </w:r>
      <w:r w:rsidR="00376EF5" w:rsidRPr="00A85099">
        <w:rPr>
          <w:rFonts w:ascii="Palatino Linotype" w:hAnsi="Palatino Linotype" w:cs="Times New Roman"/>
          <w:color w:val="000000" w:themeColor="text1"/>
          <w:sz w:val="24"/>
          <w:szCs w:val="24"/>
        </w:rPr>
        <w:t>yees/students</w:t>
      </w:r>
      <w:r w:rsidRPr="00A85099">
        <w:rPr>
          <w:rFonts w:ascii="Palatino Linotype" w:hAnsi="Palatino Linotype" w:cs="Times New Roman"/>
          <w:color w:val="000000" w:themeColor="text1"/>
          <w:sz w:val="24"/>
          <w:szCs w:val="24"/>
        </w:rPr>
        <w:t xml:space="preserve"> </w:t>
      </w:r>
      <w:r w:rsidR="004B21F6" w:rsidRPr="00A85099">
        <w:rPr>
          <w:rFonts w:ascii="Palatino Linotype" w:hAnsi="Palatino Linotype" w:cs="Times New Roman"/>
          <w:color w:val="000000" w:themeColor="text1"/>
          <w:sz w:val="24"/>
          <w:szCs w:val="24"/>
        </w:rPr>
        <w:t xml:space="preserve">identifying </w:t>
      </w:r>
      <w:r w:rsidRPr="00A85099">
        <w:rPr>
          <w:rFonts w:ascii="Palatino Linotype" w:hAnsi="Palatino Linotype" w:cs="Times New Roman"/>
          <w:color w:val="000000" w:themeColor="text1"/>
          <w:sz w:val="24"/>
          <w:szCs w:val="24"/>
        </w:rPr>
        <w:t xml:space="preserve">how the client was convicted of the offence(s), </w:t>
      </w:r>
      <w:r w:rsidR="004B21F6" w:rsidRPr="00A85099">
        <w:rPr>
          <w:rFonts w:ascii="Palatino Linotype" w:hAnsi="Palatino Linotype" w:cs="Times New Roman"/>
          <w:color w:val="000000" w:themeColor="text1"/>
          <w:sz w:val="24"/>
          <w:szCs w:val="24"/>
        </w:rPr>
        <w:t xml:space="preserve">breaking </w:t>
      </w:r>
      <w:r w:rsidR="00644BDE" w:rsidRPr="00A85099">
        <w:rPr>
          <w:rFonts w:ascii="Palatino Linotype" w:hAnsi="Palatino Linotype" w:cs="Times New Roman"/>
          <w:color w:val="000000" w:themeColor="text1"/>
          <w:sz w:val="24"/>
          <w:szCs w:val="24"/>
        </w:rPr>
        <w:t>it down</w:t>
      </w:r>
      <w:r w:rsidR="004B21F6" w:rsidRPr="00A85099">
        <w:rPr>
          <w:rFonts w:ascii="Palatino Linotype" w:hAnsi="Palatino Linotype" w:cs="Times New Roman"/>
          <w:color w:val="000000" w:themeColor="text1"/>
          <w:sz w:val="24"/>
          <w:szCs w:val="24"/>
        </w:rPr>
        <w:t xml:space="preserve"> into elements and showing what evidence would be required to prove each one, before moving on to how </w:t>
      </w:r>
      <w:r w:rsidRPr="00A85099">
        <w:rPr>
          <w:rFonts w:ascii="Palatino Linotype" w:hAnsi="Palatino Linotype" w:cs="Times New Roman"/>
          <w:color w:val="000000" w:themeColor="text1"/>
          <w:sz w:val="24"/>
          <w:szCs w:val="24"/>
        </w:rPr>
        <w:t xml:space="preserve">the prosecution proved </w:t>
      </w:r>
      <w:r w:rsidR="004B21F6" w:rsidRPr="00A85099">
        <w:rPr>
          <w:rFonts w:ascii="Palatino Linotype" w:hAnsi="Palatino Linotype" w:cs="Times New Roman"/>
          <w:color w:val="000000" w:themeColor="text1"/>
          <w:sz w:val="24"/>
          <w:szCs w:val="24"/>
        </w:rPr>
        <w:t>the offence. When an area of interest has been</w:t>
      </w:r>
      <w:r w:rsidRPr="00A85099">
        <w:rPr>
          <w:rFonts w:ascii="Palatino Linotype" w:hAnsi="Palatino Linotype" w:cs="Times New Roman"/>
          <w:color w:val="000000" w:themeColor="text1"/>
          <w:sz w:val="24"/>
          <w:szCs w:val="24"/>
        </w:rPr>
        <w:t xml:space="preserve"> identified, for </w:t>
      </w:r>
      <w:r w:rsidR="005D274C" w:rsidRPr="00A85099">
        <w:rPr>
          <w:rFonts w:ascii="Palatino Linotype" w:hAnsi="Palatino Linotype" w:cs="Times New Roman"/>
          <w:color w:val="000000" w:themeColor="text1"/>
          <w:sz w:val="24"/>
          <w:szCs w:val="24"/>
        </w:rPr>
        <w:t>instance</w:t>
      </w:r>
      <w:r w:rsidRPr="00A85099">
        <w:rPr>
          <w:rFonts w:ascii="Palatino Linotype" w:hAnsi="Palatino Linotype" w:cs="Times New Roman"/>
          <w:color w:val="000000" w:themeColor="text1"/>
          <w:sz w:val="24"/>
          <w:szCs w:val="24"/>
        </w:rPr>
        <w:t xml:space="preserve"> t</w:t>
      </w:r>
      <w:r w:rsidR="004B21F6" w:rsidRPr="00A85099">
        <w:rPr>
          <w:rFonts w:ascii="Palatino Linotype" w:hAnsi="Palatino Linotype" w:cs="Times New Roman"/>
          <w:color w:val="000000" w:themeColor="text1"/>
          <w:sz w:val="24"/>
          <w:szCs w:val="24"/>
        </w:rPr>
        <w:t xml:space="preserve">he use of expert witnesses, the </w:t>
      </w:r>
      <w:r w:rsidRPr="00A85099">
        <w:rPr>
          <w:rFonts w:ascii="Palatino Linotype" w:hAnsi="Palatino Linotype" w:cs="Times New Roman"/>
          <w:color w:val="000000" w:themeColor="text1"/>
          <w:sz w:val="24"/>
          <w:szCs w:val="24"/>
        </w:rPr>
        <w:t xml:space="preserve">employees/students will set out </w:t>
      </w:r>
      <w:r w:rsidR="004B21F6" w:rsidRPr="00A85099">
        <w:rPr>
          <w:rFonts w:ascii="Palatino Linotype" w:hAnsi="Palatino Linotype" w:cs="Times New Roman"/>
          <w:color w:val="000000" w:themeColor="text1"/>
          <w:sz w:val="24"/>
          <w:szCs w:val="24"/>
        </w:rPr>
        <w:t>the</w:t>
      </w:r>
      <w:r w:rsidRPr="00A85099">
        <w:rPr>
          <w:rFonts w:ascii="Palatino Linotype" w:hAnsi="Palatino Linotype" w:cs="Times New Roman"/>
          <w:color w:val="000000" w:themeColor="text1"/>
          <w:sz w:val="24"/>
          <w:szCs w:val="24"/>
        </w:rPr>
        <w:t xml:space="preserve"> </w:t>
      </w:r>
      <w:r w:rsidR="004B21F6" w:rsidRPr="00A85099">
        <w:rPr>
          <w:rFonts w:ascii="Palatino Linotype" w:hAnsi="Palatino Linotype" w:cs="Times New Roman"/>
          <w:color w:val="000000" w:themeColor="text1"/>
          <w:sz w:val="24"/>
          <w:szCs w:val="24"/>
        </w:rPr>
        <w:t xml:space="preserve">substantive law </w:t>
      </w:r>
      <w:r w:rsidRPr="00A85099">
        <w:rPr>
          <w:rFonts w:ascii="Palatino Linotype" w:hAnsi="Palatino Linotype" w:cs="Times New Roman"/>
          <w:color w:val="000000" w:themeColor="text1"/>
          <w:sz w:val="24"/>
          <w:szCs w:val="24"/>
        </w:rPr>
        <w:t xml:space="preserve">and </w:t>
      </w:r>
      <w:r w:rsidR="004B21F6" w:rsidRPr="00A85099">
        <w:rPr>
          <w:rFonts w:ascii="Palatino Linotype" w:hAnsi="Palatino Linotype" w:cs="Times New Roman"/>
          <w:color w:val="000000" w:themeColor="text1"/>
          <w:sz w:val="24"/>
          <w:szCs w:val="24"/>
        </w:rPr>
        <w:t>determine how it has been applied in</w:t>
      </w:r>
      <w:r w:rsidRPr="00A85099">
        <w:rPr>
          <w:rFonts w:ascii="Palatino Linotype" w:hAnsi="Palatino Linotype" w:cs="Times New Roman"/>
          <w:color w:val="000000" w:themeColor="text1"/>
          <w:sz w:val="24"/>
          <w:szCs w:val="24"/>
        </w:rPr>
        <w:t xml:space="preserve"> the case, including the necessary judicial directions. </w:t>
      </w:r>
      <w:r w:rsidR="004B21F6" w:rsidRPr="00A85099">
        <w:rPr>
          <w:rFonts w:ascii="Palatino Linotype" w:hAnsi="Palatino Linotype" w:cs="Times New Roman"/>
          <w:color w:val="000000" w:themeColor="text1"/>
          <w:sz w:val="24"/>
          <w:szCs w:val="24"/>
        </w:rPr>
        <w:t>These have to provide a precise</w:t>
      </w:r>
      <w:r w:rsidR="005D274C" w:rsidRPr="00A85099">
        <w:rPr>
          <w:rFonts w:ascii="Palatino Linotype" w:hAnsi="Palatino Linotype" w:cs="Times New Roman"/>
          <w:color w:val="000000" w:themeColor="text1"/>
          <w:sz w:val="24"/>
          <w:szCs w:val="24"/>
        </w:rPr>
        <w:t xml:space="preserve"> and comprehensive analysis, and</w:t>
      </w:r>
      <w:r w:rsidR="00FC3BF4" w:rsidRPr="00A85099">
        <w:rPr>
          <w:rFonts w:ascii="Palatino Linotype" w:hAnsi="Palatino Linotype" w:cs="Times New Roman"/>
          <w:color w:val="000000" w:themeColor="text1"/>
          <w:sz w:val="24"/>
          <w:szCs w:val="24"/>
        </w:rPr>
        <w:t xml:space="preserve"> they are a good exercise that proves</w:t>
      </w:r>
      <w:r w:rsidR="004B21F6" w:rsidRPr="00A85099">
        <w:rPr>
          <w:rFonts w:ascii="Palatino Linotype" w:hAnsi="Palatino Linotype" w:cs="Times New Roman"/>
          <w:color w:val="000000" w:themeColor="text1"/>
          <w:sz w:val="24"/>
          <w:szCs w:val="24"/>
        </w:rPr>
        <w:t xml:space="preserve"> fruitful in the development that st</w:t>
      </w:r>
      <w:r w:rsidR="00A73FE6" w:rsidRPr="00A85099">
        <w:rPr>
          <w:rFonts w:ascii="Palatino Linotype" w:hAnsi="Palatino Linotype" w:cs="Times New Roman"/>
          <w:color w:val="000000" w:themeColor="text1"/>
          <w:sz w:val="24"/>
          <w:szCs w:val="24"/>
        </w:rPr>
        <w:t>udents show over the course of the academic</w:t>
      </w:r>
      <w:r w:rsidR="004B21F6" w:rsidRPr="00A85099">
        <w:rPr>
          <w:rFonts w:ascii="Palatino Linotype" w:hAnsi="Palatino Linotype" w:cs="Times New Roman"/>
          <w:color w:val="000000" w:themeColor="text1"/>
          <w:sz w:val="24"/>
          <w:szCs w:val="24"/>
        </w:rPr>
        <w:t xml:space="preserve"> year. </w:t>
      </w:r>
    </w:p>
    <w:p w14:paraId="72574CEA" w14:textId="77777777" w:rsidR="000A1FB8" w:rsidRPr="00A85099" w:rsidRDefault="000A1FB8"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For all cases, employees/students are required to develop a timeline for both the defence and the prosecution, separately at first, before merging them into one. This </w:t>
      </w:r>
      <w:r w:rsidRPr="00A85099">
        <w:rPr>
          <w:rFonts w:ascii="Palatino Linotype" w:hAnsi="Palatino Linotype" w:cs="Times New Roman"/>
          <w:color w:val="000000" w:themeColor="text1"/>
          <w:sz w:val="24"/>
          <w:szCs w:val="24"/>
        </w:rPr>
        <w:lastRenderedPageBreak/>
        <w:t>activity is normally carried out in the first 3-4 weeks because it helps to provide an understanding of the facts in the case and how the client was convicted. The employees/students have reflected on how useful the process of case management, putting together a bundle and producing the timelines has been to them, not only because they can start to understand the sheer volume of material that solicitors and barristers have to work with, but because they start to become familiar with the detail and facts of the case. Eventually the employees/students are asked to set out the history and background of the case in the format of a legal submission. This process not only enables the employees/students to use the timelines they have put together, but to cross reference them with the relevant case files, such as the defence statement, the prosecution case summary, the agreed facts etc. This will eventually be used in the application to the CCRC so they have to be written and set out clearly. This work is indicative of the standards required in legal practice, but it also balances the need for academic knowledge with professional competence.</w:t>
      </w:r>
      <w:r w:rsidRPr="00A85099">
        <w:rPr>
          <w:rStyle w:val="FootnoteReference"/>
          <w:rFonts w:ascii="Palatino Linotype" w:hAnsi="Palatino Linotype" w:cs="Times New Roman"/>
          <w:color w:val="000000" w:themeColor="text1"/>
          <w:sz w:val="24"/>
          <w:szCs w:val="24"/>
        </w:rPr>
        <w:footnoteReference w:id="38"/>
      </w:r>
      <w:r w:rsidRPr="00A85099">
        <w:rPr>
          <w:rFonts w:ascii="Palatino Linotype" w:hAnsi="Palatino Linotype" w:cs="Times New Roman"/>
          <w:color w:val="000000" w:themeColor="text1"/>
          <w:sz w:val="24"/>
          <w:szCs w:val="24"/>
        </w:rPr>
        <w:t xml:space="preserve"> </w:t>
      </w:r>
    </w:p>
    <w:p w14:paraId="5AF6A6D8" w14:textId="269094A3" w:rsidR="00071512" w:rsidRPr="00A85099" w:rsidRDefault="00884860"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w:t>
      </w:r>
      <w:r w:rsidR="00376B67" w:rsidRPr="00A85099">
        <w:rPr>
          <w:rFonts w:ascii="Palatino Linotype" w:hAnsi="Palatino Linotype" w:cs="Times New Roman"/>
          <w:color w:val="000000" w:themeColor="text1"/>
          <w:sz w:val="24"/>
          <w:szCs w:val="24"/>
        </w:rPr>
        <w:t>project manager</w:t>
      </w:r>
      <w:r w:rsidRPr="00A85099">
        <w:rPr>
          <w:rFonts w:ascii="Palatino Linotype" w:hAnsi="Palatino Linotype" w:cs="Times New Roman"/>
          <w:color w:val="000000" w:themeColor="text1"/>
          <w:sz w:val="24"/>
          <w:szCs w:val="24"/>
        </w:rPr>
        <w:t xml:space="preserve"> </w:t>
      </w:r>
      <w:r w:rsidR="008623DC" w:rsidRPr="00A85099">
        <w:rPr>
          <w:rFonts w:ascii="Palatino Linotype" w:hAnsi="Palatino Linotype" w:cs="Times New Roman"/>
          <w:color w:val="000000" w:themeColor="text1"/>
          <w:sz w:val="24"/>
          <w:szCs w:val="24"/>
        </w:rPr>
        <w:t>has the responsibility of</w:t>
      </w:r>
      <w:r w:rsidRPr="00A85099">
        <w:rPr>
          <w:rFonts w:ascii="Palatino Linotype" w:hAnsi="Palatino Linotype" w:cs="Times New Roman"/>
          <w:color w:val="000000" w:themeColor="text1"/>
          <w:sz w:val="24"/>
          <w:szCs w:val="24"/>
        </w:rPr>
        <w:t xml:space="preserve"> </w:t>
      </w:r>
      <w:r w:rsidR="008623DC" w:rsidRPr="00A85099">
        <w:rPr>
          <w:rFonts w:ascii="Palatino Linotype" w:hAnsi="Palatino Linotype" w:cs="Times New Roman"/>
          <w:color w:val="000000" w:themeColor="text1"/>
          <w:sz w:val="24"/>
          <w:szCs w:val="24"/>
        </w:rPr>
        <w:t>balancing</w:t>
      </w:r>
      <w:r w:rsidR="00FA3CD8" w:rsidRPr="00A85099">
        <w:rPr>
          <w:rFonts w:ascii="Palatino Linotype" w:hAnsi="Palatino Linotype" w:cs="Times New Roman"/>
          <w:color w:val="000000" w:themeColor="text1"/>
          <w:sz w:val="24"/>
          <w:szCs w:val="24"/>
        </w:rPr>
        <w:t xml:space="preserve"> </w:t>
      </w:r>
      <w:r w:rsidR="00EB5692" w:rsidRPr="00A85099">
        <w:rPr>
          <w:rFonts w:ascii="Palatino Linotype" w:hAnsi="Palatino Linotype" w:cs="Times New Roman"/>
          <w:color w:val="000000" w:themeColor="text1"/>
          <w:sz w:val="24"/>
          <w:szCs w:val="24"/>
        </w:rPr>
        <w:t>the</w:t>
      </w:r>
      <w:r w:rsidR="008A5237" w:rsidRPr="00A85099">
        <w:rPr>
          <w:rFonts w:ascii="Palatino Linotype" w:hAnsi="Palatino Linotype" w:cs="Times New Roman"/>
          <w:color w:val="000000" w:themeColor="text1"/>
          <w:sz w:val="24"/>
          <w:szCs w:val="24"/>
        </w:rPr>
        <w:t xml:space="preserve"> requirements of completing these tasks to the standard required</w:t>
      </w:r>
      <w:r w:rsidR="00DA58CA" w:rsidRPr="00A85099">
        <w:rPr>
          <w:rFonts w:ascii="Palatino Linotype" w:hAnsi="Palatino Linotype" w:cs="Times New Roman"/>
          <w:color w:val="000000" w:themeColor="text1"/>
          <w:sz w:val="24"/>
          <w:szCs w:val="24"/>
        </w:rPr>
        <w:t xml:space="preserve">, against </w:t>
      </w:r>
      <w:r w:rsidR="00645038" w:rsidRPr="00A85099">
        <w:rPr>
          <w:rFonts w:ascii="Palatino Linotype" w:hAnsi="Palatino Linotype" w:cs="Times New Roman"/>
          <w:color w:val="000000" w:themeColor="text1"/>
          <w:sz w:val="24"/>
          <w:szCs w:val="24"/>
        </w:rPr>
        <w:t xml:space="preserve">the employees/student’s </w:t>
      </w:r>
      <w:r w:rsidR="006702FB" w:rsidRPr="00A85099">
        <w:rPr>
          <w:rFonts w:ascii="Palatino Linotype" w:hAnsi="Palatino Linotype" w:cs="Times New Roman"/>
          <w:color w:val="000000" w:themeColor="text1"/>
          <w:sz w:val="24"/>
          <w:szCs w:val="24"/>
        </w:rPr>
        <w:t xml:space="preserve">other </w:t>
      </w:r>
      <w:r w:rsidR="00645038" w:rsidRPr="00A85099">
        <w:rPr>
          <w:rFonts w:ascii="Palatino Linotype" w:hAnsi="Palatino Linotype" w:cs="Times New Roman"/>
          <w:color w:val="000000" w:themeColor="text1"/>
          <w:sz w:val="24"/>
          <w:szCs w:val="24"/>
        </w:rPr>
        <w:t xml:space="preserve">academic studies. </w:t>
      </w:r>
      <w:r w:rsidR="008A5237" w:rsidRPr="00A85099">
        <w:rPr>
          <w:rFonts w:ascii="Palatino Linotype" w:hAnsi="Palatino Linotype" w:cs="Times New Roman"/>
          <w:color w:val="000000" w:themeColor="text1"/>
          <w:sz w:val="24"/>
          <w:szCs w:val="24"/>
        </w:rPr>
        <w:t xml:space="preserve"> </w:t>
      </w:r>
      <w:r w:rsidR="00AD4BD5" w:rsidRPr="00A85099">
        <w:rPr>
          <w:rFonts w:ascii="Palatino Linotype" w:hAnsi="Palatino Linotype" w:cs="Times New Roman"/>
          <w:color w:val="000000" w:themeColor="text1"/>
          <w:sz w:val="24"/>
          <w:szCs w:val="24"/>
        </w:rPr>
        <w:t>From experience t</w:t>
      </w:r>
      <w:r w:rsidR="0025114D" w:rsidRPr="00A85099">
        <w:rPr>
          <w:rFonts w:ascii="Palatino Linotype" w:hAnsi="Palatino Linotype" w:cs="Times New Roman"/>
          <w:color w:val="000000" w:themeColor="text1"/>
          <w:sz w:val="24"/>
          <w:szCs w:val="24"/>
        </w:rPr>
        <w:t>he required 4 to 6</w:t>
      </w:r>
      <w:r w:rsidR="00E07B37" w:rsidRPr="00A85099">
        <w:rPr>
          <w:rFonts w:ascii="Palatino Linotype" w:hAnsi="Palatino Linotype" w:cs="Times New Roman"/>
          <w:color w:val="000000" w:themeColor="text1"/>
          <w:sz w:val="24"/>
          <w:szCs w:val="24"/>
        </w:rPr>
        <w:t xml:space="preserve"> hours of </w:t>
      </w:r>
      <w:r w:rsidR="00965517" w:rsidRPr="00A85099">
        <w:rPr>
          <w:rFonts w:ascii="Palatino Linotype" w:hAnsi="Palatino Linotype" w:cs="Times New Roman"/>
          <w:color w:val="000000" w:themeColor="text1"/>
          <w:sz w:val="24"/>
          <w:szCs w:val="24"/>
        </w:rPr>
        <w:t>work on the IPL</w:t>
      </w:r>
      <w:r w:rsidR="00AD4BD5" w:rsidRPr="00A85099">
        <w:rPr>
          <w:rFonts w:ascii="Palatino Linotype" w:hAnsi="Palatino Linotype" w:cs="Times New Roman"/>
          <w:color w:val="000000" w:themeColor="text1"/>
          <w:sz w:val="24"/>
          <w:szCs w:val="24"/>
        </w:rPr>
        <w:t xml:space="preserve"> </w:t>
      </w:r>
      <w:r w:rsidR="000A1FB8" w:rsidRPr="00A85099">
        <w:rPr>
          <w:rFonts w:ascii="Palatino Linotype" w:hAnsi="Palatino Linotype" w:cs="Times New Roman"/>
          <w:color w:val="000000" w:themeColor="text1"/>
          <w:sz w:val="24"/>
          <w:szCs w:val="24"/>
        </w:rPr>
        <w:t>can</w:t>
      </w:r>
      <w:r w:rsidR="00AD4BD5" w:rsidRPr="00A85099">
        <w:rPr>
          <w:rFonts w:ascii="Palatino Linotype" w:hAnsi="Palatino Linotype" w:cs="Times New Roman"/>
          <w:color w:val="000000" w:themeColor="text1"/>
          <w:sz w:val="24"/>
          <w:szCs w:val="24"/>
        </w:rPr>
        <w:t xml:space="preserve"> be</w:t>
      </w:r>
      <w:r w:rsidR="00D62463" w:rsidRPr="00A85099">
        <w:rPr>
          <w:rFonts w:ascii="Palatino Linotype" w:hAnsi="Palatino Linotype" w:cs="Times New Roman"/>
          <w:color w:val="000000" w:themeColor="text1"/>
          <w:sz w:val="24"/>
          <w:szCs w:val="24"/>
        </w:rPr>
        <w:t xml:space="preserve"> ma</w:t>
      </w:r>
      <w:r w:rsidR="000A1FB8" w:rsidRPr="00A85099">
        <w:rPr>
          <w:rFonts w:ascii="Palatino Linotype" w:hAnsi="Palatino Linotype" w:cs="Times New Roman"/>
          <w:color w:val="000000" w:themeColor="text1"/>
          <w:sz w:val="24"/>
          <w:szCs w:val="24"/>
        </w:rPr>
        <w:t>naged</w:t>
      </w:r>
      <w:r w:rsidR="00D62463" w:rsidRPr="00A85099">
        <w:rPr>
          <w:rFonts w:ascii="Palatino Linotype" w:hAnsi="Palatino Linotype" w:cs="Times New Roman"/>
          <w:color w:val="000000" w:themeColor="text1"/>
          <w:sz w:val="24"/>
          <w:szCs w:val="24"/>
        </w:rPr>
        <w:t xml:space="preserve"> alongside preparation</w:t>
      </w:r>
      <w:r w:rsidR="00B040B0" w:rsidRPr="00A85099">
        <w:rPr>
          <w:rFonts w:ascii="Palatino Linotype" w:hAnsi="Palatino Linotype" w:cs="Times New Roman"/>
          <w:color w:val="000000" w:themeColor="text1"/>
          <w:sz w:val="24"/>
          <w:szCs w:val="24"/>
        </w:rPr>
        <w:t xml:space="preserve"> for lectures and seminars. </w:t>
      </w:r>
      <w:r w:rsidR="0025114D" w:rsidRPr="00A85099">
        <w:rPr>
          <w:rFonts w:ascii="Palatino Linotype" w:hAnsi="Palatino Linotype" w:cs="Times New Roman"/>
          <w:color w:val="000000" w:themeColor="text1"/>
          <w:sz w:val="24"/>
          <w:szCs w:val="24"/>
        </w:rPr>
        <w:t>Evaluations indicate that students understand in some weeks they will need to work the full 6 hours</w:t>
      </w:r>
      <w:r w:rsidR="002C3B19" w:rsidRPr="00A85099">
        <w:rPr>
          <w:rFonts w:ascii="Palatino Linotype" w:hAnsi="Palatino Linotype" w:cs="Times New Roman"/>
          <w:color w:val="000000" w:themeColor="text1"/>
          <w:sz w:val="24"/>
          <w:szCs w:val="24"/>
        </w:rPr>
        <w:t xml:space="preserve"> or more in some instances,</w:t>
      </w:r>
      <w:r w:rsidR="0025114D" w:rsidRPr="00A85099">
        <w:rPr>
          <w:rFonts w:ascii="Palatino Linotype" w:hAnsi="Palatino Linotype" w:cs="Times New Roman"/>
          <w:color w:val="000000" w:themeColor="text1"/>
          <w:sz w:val="24"/>
          <w:szCs w:val="24"/>
        </w:rPr>
        <w:t xml:space="preserve"> to ensure the required tasks are completed, yet in other we</w:t>
      </w:r>
      <w:r w:rsidR="002C3B19" w:rsidRPr="00A85099">
        <w:rPr>
          <w:rFonts w:ascii="Palatino Linotype" w:hAnsi="Palatino Linotype" w:cs="Times New Roman"/>
          <w:color w:val="000000" w:themeColor="text1"/>
          <w:sz w:val="24"/>
          <w:szCs w:val="24"/>
        </w:rPr>
        <w:t xml:space="preserve">eks their tasks can be completed in less time. </w:t>
      </w:r>
      <w:r w:rsidR="00B040B0" w:rsidRPr="00A85099">
        <w:rPr>
          <w:rFonts w:ascii="Palatino Linotype" w:hAnsi="Palatino Linotype" w:cs="Times New Roman"/>
          <w:color w:val="000000" w:themeColor="text1"/>
          <w:sz w:val="24"/>
          <w:szCs w:val="24"/>
        </w:rPr>
        <w:t>When</w:t>
      </w:r>
      <w:r w:rsidR="00DA58CA" w:rsidRPr="00A85099">
        <w:rPr>
          <w:rFonts w:ascii="Palatino Linotype" w:hAnsi="Palatino Linotype" w:cs="Times New Roman"/>
          <w:color w:val="000000" w:themeColor="text1"/>
          <w:sz w:val="24"/>
          <w:szCs w:val="24"/>
        </w:rPr>
        <w:t>,</w:t>
      </w:r>
      <w:r w:rsidR="00B040B0" w:rsidRPr="00A85099">
        <w:rPr>
          <w:rFonts w:ascii="Palatino Linotype" w:hAnsi="Palatino Linotype" w:cs="Times New Roman"/>
          <w:color w:val="000000" w:themeColor="text1"/>
          <w:sz w:val="24"/>
          <w:szCs w:val="24"/>
        </w:rPr>
        <w:t xml:space="preserve"> however, coursework deadlines </w:t>
      </w:r>
      <w:r w:rsidR="00AD4BD5" w:rsidRPr="00A85099">
        <w:rPr>
          <w:rFonts w:ascii="Palatino Linotype" w:hAnsi="Palatino Linotype" w:cs="Times New Roman"/>
          <w:color w:val="000000" w:themeColor="text1"/>
          <w:sz w:val="24"/>
          <w:szCs w:val="24"/>
        </w:rPr>
        <w:t>start</w:t>
      </w:r>
      <w:r w:rsidR="00B040B0" w:rsidRPr="00A85099">
        <w:rPr>
          <w:rFonts w:ascii="Palatino Linotype" w:hAnsi="Palatino Linotype" w:cs="Times New Roman"/>
          <w:color w:val="000000" w:themeColor="text1"/>
          <w:sz w:val="24"/>
          <w:szCs w:val="24"/>
        </w:rPr>
        <w:t xml:space="preserve"> to loom, the employees/students </w:t>
      </w:r>
      <w:r w:rsidR="000A1FB8" w:rsidRPr="00A85099">
        <w:rPr>
          <w:rFonts w:ascii="Palatino Linotype" w:hAnsi="Palatino Linotype" w:cs="Times New Roman"/>
          <w:color w:val="000000" w:themeColor="text1"/>
          <w:sz w:val="24"/>
          <w:szCs w:val="24"/>
        </w:rPr>
        <w:t>have felt</w:t>
      </w:r>
      <w:r w:rsidR="00B040B0" w:rsidRPr="00A85099">
        <w:rPr>
          <w:rFonts w:ascii="Palatino Linotype" w:hAnsi="Palatino Linotype" w:cs="Times New Roman"/>
          <w:color w:val="000000" w:themeColor="text1"/>
          <w:sz w:val="24"/>
          <w:szCs w:val="24"/>
        </w:rPr>
        <w:t xml:space="preserve"> the pressure of the additional workload. </w:t>
      </w:r>
      <w:r w:rsidR="006702FB" w:rsidRPr="00A85099">
        <w:rPr>
          <w:rFonts w:ascii="Palatino Linotype" w:hAnsi="Palatino Linotype" w:cs="Times New Roman"/>
          <w:color w:val="000000" w:themeColor="text1"/>
          <w:sz w:val="24"/>
          <w:szCs w:val="24"/>
        </w:rPr>
        <w:t xml:space="preserve"> One solution to this has been</w:t>
      </w:r>
      <w:r w:rsidR="00AD4BD5" w:rsidRPr="00A85099">
        <w:rPr>
          <w:rFonts w:ascii="Palatino Linotype" w:hAnsi="Palatino Linotype" w:cs="Times New Roman"/>
          <w:color w:val="000000" w:themeColor="text1"/>
          <w:sz w:val="24"/>
          <w:szCs w:val="24"/>
        </w:rPr>
        <w:t xml:space="preserve"> for the </w:t>
      </w:r>
      <w:r w:rsidR="00D51386" w:rsidRPr="00A85099">
        <w:rPr>
          <w:rFonts w:ascii="Palatino Linotype" w:hAnsi="Palatino Linotype" w:cs="Times New Roman"/>
          <w:color w:val="000000" w:themeColor="text1"/>
          <w:sz w:val="24"/>
          <w:szCs w:val="24"/>
        </w:rPr>
        <w:t>project manager</w:t>
      </w:r>
      <w:r w:rsidR="00AD4BD5" w:rsidRPr="00A85099">
        <w:rPr>
          <w:rFonts w:ascii="Palatino Linotype" w:hAnsi="Palatino Linotype" w:cs="Times New Roman"/>
          <w:color w:val="000000" w:themeColor="text1"/>
          <w:sz w:val="24"/>
          <w:szCs w:val="24"/>
        </w:rPr>
        <w:t xml:space="preserve"> </w:t>
      </w:r>
      <w:r w:rsidR="007C0BB7" w:rsidRPr="00A85099">
        <w:rPr>
          <w:rFonts w:ascii="Palatino Linotype" w:hAnsi="Palatino Linotype" w:cs="Times New Roman"/>
          <w:color w:val="000000" w:themeColor="text1"/>
          <w:sz w:val="24"/>
          <w:szCs w:val="24"/>
        </w:rPr>
        <w:t>to map o</w:t>
      </w:r>
      <w:r w:rsidRPr="00A85099">
        <w:rPr>
          <w:rFonts w:ascii="Palatino Linotype" w:hAnsi="Palatino Linotype" w:cs="Times New Roman"/>
          <w:color w:val="000000" w:themeColor="text1"/>
          <w:sz w:val="24"/>
          <w:szCs w:val="24"/>
        </w:rPr>
        <w:t xml:space="preserve">ut coursework deadlines for each </w:t>
      </w:r>
      <w:r w:rsidR="007C0BB7" w:rsidRPr="00A85099">
        <w:rPr>
          <w:rFonts w:ascii="Palatino Linotype" w:hAnsi="Palatino Linotype" w:cs="Times New Roman"/>
          <w:color w:val="000000" w:themeColor="text1"/>
          <w:sz w:val="24"/>
          <w:szCs w:val="24"/>
        </w:rPr>
        <w:t>group</w:t>
      </w:r>
      <w:r w:rsidR="008623DC" w:rsidRPr="00A85099">
        <w:rPr>
          <w:rFonts w:ascii="Palatino Linotype" w:hAnsi="Palatino Linotype" w:cs="Times New Roman"/>
          <w:color w:val="000000" w:themeColor="text1"/>
          <w:sz w:val="24"/>
          <w:szCs w:val="24"/>
        </w:rPr>
        <w:t xml:space="preserve"> of employees/students</w:t>
      </w:r>
      <w:r w:rsidR="006702FB" w:rsidRPr="00A85099">
        <w:rPr>
          <w:rFonts w:ascii="Palatino Linotype" w:hAnsi="Palatino Linotype" w:cs="Times New Roman"/>
          <w:color w:val="000000" w:themeColor="text1"/>
          <w:sz w:val="24"/>
          <w:szCs w:val="24"/>
        </w:rPr>
        <w:t xml:space="preserve"> and to give consideration to them</w:t>
      </w:r>
      <w:r w:rsidR="007C0BB7"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when setting </w:t>
      </w:r>
      <w:r w:rsidR="00D51386" w:rsidRPr="00A85099">
        <w:rPr>
          <w:rFonts w:ascii="Palatino Linotype" w:hAnsi="Palatino Linotype" w:cs="Times New Roman"/>
          <w:color w:val="000000" w:themeColor="text1"/>
          <w:sz w:val="24"/>
          <w:szCs w:val="24"/>
        </w:rPr>
        <w:t>work</w:t>
      </w:r>
      <w:r w:rsidRPr="00A85099">
        <w:rPr>
          <w:rFonts w:ascii="Palatino Linotype" w:hAnsi="Palatino Linotype" w:cs="Times New Roman"/>
          <w:color w:val="000000" w:themeColor="text1"/>
          <w:sz w:val="24"/>
          <w:szCs w:val="24"/>
        </w:rPr>
        <w:t xml:space="preserve">. This has been proven to minimise the tension between meeting academic deadlines and fulfilling the tasks for the </w:t>
      </w:r>
      <w:r w:rsidR="00131ADF" w:rsidRPr="00A85099">
        <w:rPr>
          <w:rFonts w:ascii="Palatino Linotype" w:hAnsi="Palatino Linotype" w:cs="Times New Roman"/>
          <w:color w:val="000000" w:themeColor="text1"/>
          <w:sz w:val="24"/>
          <w:szCs w:val="24"/>
        </w:rPr>
        <w:t>case</w:t>
      </w:r>
      <w:r w:rsidRPr="00A85099">
        <w:rPr>
          <w:rFonts w:ascii="Palatino Linotype" w:hAnsi="Palatino Linotype" w:cs="Times New Roman"/>
          <w:color w:val="000000" w:themeColor="text1"/>
          <w:sz w:val="24"/>
          <w:szCs w:val="24"/>
        </w:rPr>
        <w:t xml:space="preserve">. </w:t>
      </w:r>
      <w:r w:rsidR="000A1FB8" w:rsidRPr="00A85099">
        <w:rPr>
          <w:rFonts w:ascii="Palatino Linotype" w:hAnsi="Palatino Linotype" w:cs="Times New Roman"/>
          <w:color w:val="000000" w:themeColor="text1"/>
          <w:sz w:val="24"/>
          <w:szCs w:val="24"/>
        </w:rPr>
        <w:t xml:space="preserve"> Once the employees/students meet their </w:t>
      </w:r>
      <w:r w:rsidR="000A1FB8" w:rsidRPr="00A85099">
        <w:rPr>
          <w:rFonts w:ascii="Palatino Linotype" w:hAnsi="Palatino Linotype" w:cs="Times New Roman"/>
          <w:color w:val="000000" w:themeColor="text1"/>
          <w:sz w:val="24"/>
          <w:szCs w:val="24"/>
        </w:rPr>
        <w:lastRenderedPageBreak/>
        <w:t>client, which they do shortly after completing the defence and pr</w:t>
      </w:r>
      <w:r w:rsidR="00534498" w:rsidRPr="00A85099">
        <w:rPr>
          <w:rFonts w:ascii="Palatino Linotype" w:hAnsi="Palatino Linotype" w:cs="Times New Roman"/>
          <w:color w:val="000000" w:themeColor="text1"/>
          <w:sz w:val="24"/>
          <w:szCs w:val="24"/>
        </w:rPr>
        <w:t>osecution timelines, the importance of the work they are undertaking</w:t>
      </w:r>
      <w:r w:rsidR="000A1FB8" w:rsidRPr="00A85099">
        <w:rPr>
          <w:rFonts w:ascii="Palatino Linotype" w:hAnsi="Palatino Linotype" w:cs="Times New Roman"/>
          <w:color w:val="000000" w:themeColor="text1"/>
          <w:sz w:val="24"/>
          <w:szCs w:val="24"/>
        </w:rPr>
        <w:t xml:space="preserve"> start</w:t>
      </w:r>
      <w:r w:rsidR="00534498" w:rsidRPr="00A85099">
        <w:rPr>
          <w:rFonts w:ascii="Palatino Linotype" w:hAnsi="Palatino Linotype" w:cs="Times New Roman"/>
          <w:color w:val="000000" w:themeColor="text1"/>
          <w:sz w:val="24"/>
          <w:szCs w:val="24"/>
        </w:rPr>
        <w:t>s</w:t>
      </w:r>
      <w:r w:rsidR="000A1FB8" w:rsidRPr="00A85099">
        <w:rPr>
          <w:rFonts w:ascii="Palatino Linotype" w:hAnsi="Palatino Linotype" w:cs="Times New Roman"/>
          <w:color w:val="000000" w:themeColor="text1"/>
          <w:sz w:val="24"/>
          <w:szCs w:val="24"/>
        </w:rPr>
        <w:t xml:space="preserve"> to become a reality</w:t>
      </w:r>
      <w:r w:rsidR="00534498" w:rsidRPr="00A85099">
        <w:rPr>
          <w:rFonts w:ascii="Palatino Linotype" w:hAnsi="Palatino Linotype" w:cs="Times New Roman"/>
          <w:color w:val="000000" w:themeColor="text1"/>
          <w:sz w:val="24"/>
          <w:szCs w:val="24"/>
        </w:rPr>
        <w:t>.</w:t>
      </w:r>
      <w:r w:rsidR="000A1FB8" w:rsidRPr="00A85099">
        <w:rPr>
          <w:rFonts w:ascii="Palatino Linotype" w:hAnsi="Palatino Linotype" w:cs="Times New Roman"/>
          <w:color w:val="000000" w:themeColor="text1"/>
          <w:sz w:val="24"/>
          <w:szCs w:val="24"/>
        </w:rPr>
        <w:t xml:space="preserve"> </w:t>
      </w:r>
      <w:r w:rsidR="00131ADF" w:rsidRPr="00A85099">
        <w:rPr>
          <w:rFonts w:ascii="Palatino Linotype" w:hAnsi="Palatino Linotype" w:cs="Times New Roman"/>
          <w:color w:val="000000" w:themeColor="text1"/>
          <w:sz w:val="24"/>
          <w:szCs w:val="24"/>
        </w:rPr>
        <w:t>It is a</w:t>
      </w:r>
      <w:r w:rsidR="00376B67" w:rsidRPr="00A85099">
        <w:rPr>
          <w:rFonts w:ascii="Palatino Linotype" w:hAnsi="Palatino Linotype" w:cs="Times New Roman"/>
          <w:color w:val="000000" w:themeColor="text1"/>
          <w:sz w:val="24"/>
          <w:szCs w:val="24"/>
        </w:rPr>
        <w:t xml:space="preserve">t this point, </w:t>
      </w:r>
      <w:r w:rsidR="00131ADF" w:rsidRPr="00A85099">
        <w:rPr>
          <w:rFonts w:ascii="Palatino Linotype" w:hAnsi="Palatino Linotype" w:cs="Times New Roman"/>
          <w:color w:val="000000" w:themeColor="text1"/>
          <w:sz w:val="24"/>
          <w:szCs w:val="24"/>
        </w:rPr>
        <w:t xml:space="preserve">that </w:t>
      </w:r>
      <w:r w:rsidR="00376B67" w:rsidRPr="00A85099">
        <w:rPr>
          <w:rFonts w:ascii="Palatino Linotype" w:hAnsi="Palatino Linotype" w:cs="Times New Roman"/>
          <w:color w:val="000000" w:themeColor="text1"/>
          <w:sz w:val="24"/>
          <w:szCs w:val="24"/>
        </w:rPr>
        <w:t>t</w:t>
      </w:r>
      <w:r w:rsidR="00534498" w:rsidRPr="00A85099">
        <w:rPr>
          <w:rFonts w:ascii="Palatino Linotype" w:hAnsi="Palatino Linotype" w:cs="Times New Roman"/>
          <w:color w:val="000000" w:themeColor="text1"/>
          <w:sz w:val="24"/>
          <w:szCs w:val="24"/>
        </w:rPr>
        <w:t xml:space="preserve">he employees/students </w:t>
      </w:r>
      <w:r w:rsidR="007A4588" w:rsidRPr="00A85099">
        <w:rPr>
          <w:rFonts w:ascii="Palatino Linotype" w:hAnsi="Palatino Linotype" w:cs="Times New Roman"/>
          <w:color w:val="000000" w:themeColor="text1"/>
          <w:sz w:val="24"/>
          <w:szCs w:val="24"/>
        </w:rPr>
        <w:t xml:space="preserve">often </w:t>
      </w:r>
      <w:r w:rsidR="00534498" w:rsidRPr="00A85099">
        <w:rPr>
          <w:rFonts w:ascii="Palatino Linotype" w:hAnsi="Palatino Linotype" w:cs="Times New Roman"/>
          <w:color w:val="000000" w:themeColor="text1"/>
          <w:sz w:val="24"/>
          <w:szCs w:val="24"/>
        </w:rPr>
        <w:t>start to take ownership of their work</w:t>
      </w:r>
      <w:r w:rsidR="008623DC" w:rsidRPr="00A85099">
        <w:rPr>
          <w:rFonts w:ascii="Palatino Linotype" w:hAnsi="Palatino Linotype" w:cs="Times New Roman"/>
          <w:color w:val="000000" w:themeColor="text1"/>
          <w:sz w:val="24"/>
          <w:szCs w:val="24"/>
        </w:rPr>
        <w:t xml:space="preserve"> and identify with </w:t>
      </w:r>
      <w:r w:rsidR="00376B67" w:rsidRPr="00A85099">
        <w:rPr>
          <w:rFonts w:ascii="Palatino Linotype" w:hAnsi="Palatino Linotype" w:cs="Times New Roman"/>
          <w:color w:val="000000" w:themeColor="text1"/>
          <w:sz w:val="24"/>
          <w:szCs w:val="24"/>
        </w:rPr>
        <w:t>what they are doing</w:t>
      </w:r>
      <w:r w:rsidR="006702FB" w:rsidRPr="00A85099">
        <w:rPr>
          <w:rFonts w:ascii="Palatino Linotype" w:hAnsi="Palatino Linotype" w:cs="Times New Roman"/>
          <w:color w:val="000000" w:themeColor="text1"/>
          <w:sz w:val="24"/>
          <w:szCs w:val="24"/>
        </w:rPr>
        <w:t>,</w:t>
      </w:r>
      <w:r w:rsidR="00376B67" w:rsidRPr="00A85099">
        <w:rPr>
          <w:rFonts w:ascii="Palatino Linotype" w:hAnsi="Palatino Linotype" w:cs="Times New Roman"/>
          <w:color w:val="000000" w:themeColor="text1"/>
          <w:sz w:val="24"/>
          <w:szCs w:val="24"/>
        </w:rPr>
        <w:t xml:space="preserve"> in the context of the client being the recipient of their efforts.</w:t>
      </w:r>
      <w:r w:rsidR="00376B67" w:rsidRPr="00A85099">
        <w:rPr>
          <w:rStyle w:val="FootnoteReference"/>
          <w:rFonts w:ascii="Palatino Linotype" w:hAnsi="Palatino Linotype" w:cs="Times New Roman"/>
          <w:color w:val="000000" w:themeColor="text1"/>
          <w:sz w:val="24"/>
          <w:szCs w:val="24"/>
        </w:rPr>
        <w:footnoteReference w:id="39"/>
      </w:r>
      <w:r w:rsidR="00376B67" w:rsidRPr="00A85099">
        <w:rPr>
          <w:rFonts w:ascii="Palatino Linotype" w:hAnsi="Palatino Linotype" w:cs="Times New Roman"/>
          <w:color w:val="000000" w:themeColor="text1"/>
          <w:sz w:val="24"/>
          <w:szCs w:val="24"/>
        </w:rPr>
        <w:t xml:space="preserve"> </w:t>
      </w:r>
      <w:r w:rsidR="004F1F0E" w:rsidRPr="00A85099">
        <w:rPr>
          <w:rFonts w:ascii="Palatino Linotype" w:hAnsi="Palatino Linotype" w:cs="Times New Roman"/>
          <w:color w:val="000000" w:themeColor="text1"/>
          <w:sz w:val="24"/>
          <w:szCs w:val="24"/>
        </w:rPr>
        <w:t>Whilst t</w:t>
      </w:r>
      <w:r w:rsidR="00106D78" w:rsidRPr="00A85099">
        <w:rPr>
          <w:rFonts w:ascii="Palatino Linotype" w:hAnsi="Palatino Linotype" w:cs="Times New Roman"/>
          <w:color w:val="000000" w:themeColor="text1"/>
          <w:sz w:val="24"/>
          <w:szCs w:val="24"/>
        </w:rPr>
        <w:t>he employees/students beco</w:t>
      </w:r>
      <w:r w:rsidR="002A3A71" w:rsidRPr="00A85099">
        <w:rPr>
          <w:rFonts w:ascii="Palatino Linotype" w:hAnsi="Palatino Linotype" w:cs="Times New Roman"/>
          <w:color w:val="000000" w:themeColor="text1"/>
          <w:sz w:val="24"/>
          <w:szCs w:val="24"/>
        </w:rPr>
        <w:t>me</w:t>
      </w:r>
      <w:r w:rsidR="00376B67" w:rsidRPr="00A85099">
        <w:rPr>
          <w:rFonts w:ascii="Palatino Linotype" w:hAnsi="Palatino Linotype" w:cs="Times New Roman"/>
          <w:color w:val="000000" w:themeColor="text1"/>
          <w:sz w:val="24"/>
          <w:szCs w:val="24"/>
        </w:rPr>
        <w:t xml:space="preserve"> </w:t>
      </w:r>
      <w:r w:rsidR="002A3A71" w:rsidRPr="00A85099">
        <w:rPr>
          <w:rFonts w:ascii="Palatino Linotype" w:hAnsi="Palatino Linotype" w:cs="Times New Roman"/>
          <w:color w:val="000000" w:themeColor="text1"/>
          <w:sz w:val="24"/>
          <w:szCs w:val="24"/>
        </w:rPr>
        <w:t>invigorated</w:t>
      </w:r>
      <w:r w:rsidR="004F1F0E" w:rsidRPr="00A85099">
        <w:rPr>
          <w:rFonts w:ascii="Palatino Linotype" w:hAnsi="Palatino Linotype" w:cs="Times New Roman"/>
          <w:color w:val="000000" w:themeColor="text1"/>
          <w:sz w:val="24"/>
          <w:szCs w:val="24"/>
        </w:rPr>
        <w:t xml:space="preserve">, </w:t>
      </w:r>
      <w:r w:rsidR="00376B67" w:rsidRPr="00A85099">
        <w:rPr>
          <w:rFonts w:ascii="Palatino Linotype" w:hAnsi="Palatino Linotype" w:cs="Times New Roman"/>
          <w:color w:val="000000" w:themeColor="text1"/>
          <w:sz w:val="24"/>
          <w:szCs w:val="24"/>
        </w:rPr>
        <w:t xml:space="preserve">the project manager </w:t>
      </w:r>
      <w:r w:rsidR="004F1F0E" w:rsidRPr="00A85099">
        <w:rPr>
          <w:rFonts w:ascii="Palatino Linotype" w:hAnsi="Palatino Linotype" w:cs="Times New Roman"/>
          <w:color w:val="000000" w:themeColor="text1"/>
          <w:sz w:val="24"/>
          <w:szCs w:val="24"/>
        </w:rPr>
        <w:t xml:space="preserve">needs to ensure this </w:t>
      </w:r>
      <w:r w:rsidR="002A3A71" w:rsidRPr="00A85099">
        <w:rPr>
          <w:rFonts w:ascii="Palatino Linotype" w:hAnsi="Palatino Linotype" w:cs="Times New Roman"/>
          <w:color w:val="000000" w:themeColor="text1"/>
          <w:sz w:val="24"/>
          <w:szCs w:val="24"/>
        </w:rPr>
        <w:t xml:space="preserve">enthusiasm </w:t>
      </w:r>
      <w:r w:rsidR="004F1F0E" w:rsidRPr="00A85099">
        <w:rPr>
          <w:rFonts w:ascii="Palatino Linotype" w:hAnsi="Palatino Linotype" w:cs="Times New Roman"/>
          <w:color w:val="000000" w:themeColor="text1"/>
          <w:sz w:val="24"/>
          <w:szCs w:val="24"/>
        </w:rPr>
        <w:t xml:space="preserve">does not </w:t>
      </w:r>
      <w:r w:rsidR="00071512" w:rsidRPr="00A85099">
        <w:rPr>
          <w:rFonts w:ascii="Palatino Linotype" w:hAnsi="Palatino Linotype" w:cs="Times New Roman"/>
          <w:color w:val="000000" w:themeColor="text1"/>
          <w:sz w:val="24"/>
          <w:szCs w:val="24"/>
        </w:rPr>
        <w:t xml:space="preserve">overtake any academic requirements from other courses. </w:t>
      </w:r>
      <w:r w:rsidR="004F1F0E" w:rsidRPr="00A85099">
        <w:rPr>
          <w:rFonts w:ascii="Palatino Linotype" w:hAnsi="Palatino Linotype" w:cs="Times New Roman"/>
          <w:color w:val="000000" w:themeColor="text1"/>
          <w:sz w:val="24"/>
          <w:szCs w:val="24"/>
        </w:rPr>
        <w:t xml:space="preserve">Regular meetings </w:t>
      </w:r>
      <w:r w:rsidR="007A4588" w:rsidRPr="00A85099">
        <w:rPr>
          <w:rFonts w:ascii="Palatino Linotype" w:hAnsi="Palatino Linotype" w:cs="Times New Roman"/>
          <w:color w:val="000000" w:themeColor="text1"/>
          <w:sz w:val="24"/>
          <w:szCs w:val="24"/>
        </w:rPr>
        <w:t>with each group</w:t>
      </w:r>
      <w:r w:rsidR="008623DC" w:rsidRPr="00A85099">
        <w:rPr>
          <w:rFonts w:ascii="Palatino Linotype" w:hAnsi="Palatino Linotype" w:cs="Times New Roman"/>
          <w:color w:val="000000" w:themeColor="text1"/>
          <w:sz w:val="24"/>
          <w:szCs w:val="24"/>
        </w:rPr>
        <w:t>,</w:t>
      </w:r>
      <w:r w:rsidR="007A4588" w:rsidRPr="00A85099">
        <w:rPr>
          <w:rFonts w:ascii="Palatino Linotype" w:hAnsi="Palatino Linotype" w:cs="Times New Roman"/>
          <w:color w:val="000000" w:themeColor="text1"/>
          <w:sz w:val="24"/>
          <w:szCs w:val="24"/>
        </w:rPr>
        <w:t xml:space="preserve"> </w:t>
      </w:r>
      <w:r w:rsidR="006702FB" w:rsidRPr="00A85099">
        <w:rPr>
          <w:rFonts w:ascii="Palatino Linotype" w:hAnsi="Palatino Linotype" w:cs="Times New Roman"/>
          <w:color w:val="000000" w:themeColor="text1"/>
          <w:sz w:val="24"/>
          <w:szCs w:val="24"/>
        </w:rPr>
        <w:t>alongside</w:t>
      </w:r>
      <w:r w:rsidR="004F1F0E" w:rsidRPr="00A85099">
        <w:rPr>
          <w:rFonts w:ascii="Palatino Linotype" w:hAnsi="Palatino Linotype" w:cs="Times New Roman"/>
          <w:color w:val="000000" w:themeColor="text1"/>
          <w:sz w:val="24"/>
          <w:szCs w:val="24"/>
        </w:rPr>
        <w:t xml:space="preserve"> </w:t>
      </w:r>
      <w:r w:rsidR="007A4588" w:rsidRPr="00A85099">
        <w:rPr>
          <w:rFonts w:ascii="Palatino Linotype" w:hAnsi="Palatino Linotype" w:cs="Times New Roman"/>
          <w:color w:val="000000" w:themeColor="text1"/>
          <w:sz w:val="24"/>
          <w:szCs w:val="24"/>
        </w:rPr>
        <w:t xml:space="preserve">consistent </w:t>
      </w:r>
      <w:r w:rsidR="004F1F0E" w:rsidRPr="00A85099">
        <w:rPr>
          <w:rFonts w:ascii="Palatino Linotype" w:hAnsi="Palatino Linotype" w:cs="Times New Roman"/>
          <w:color w:val="000000" w:themeColor="text1"/>
          <w:sz w:val="24"/>
          <w:szCs w:val="24"/>
        </w:rPr>
        <w:t>monitoring of the work being done are just two</w:t>
      </w:r>
      <w:r w:rsidR="002A3A71" w:rsidRPr="00A85099">
        <w:rPr>
          <w:rFonts w:ascii="Palatino Linotype" w:hAnsi="Palatino Linotype" w:cs="Times New Roman"/>
          <w:color w:val="000000" w:themeColor="text1"/>
          <w:sz w:val="24"/>
          <w:szCs w:val="24"/>
        </w:rPr>
        <w:t xml:space="preserve"> ways</w:t>
      </w:r>
      <w:r w:rsidR="004F1F0E" w:rsidRPr="00A85099">
        <w:rPr>
          <w:rFonts w:ascii="Palatino Linotype" w:hAnsi="Palatino Linotype" w:cs="Times New Roman"/>
          <w:color w:val="000000" w:themeColor="text1"/>
          <w:sz w:val="24"/>
          <w:szCs w:val="24"/>
        </w:rPr>
        <w:t xml:space="preserve"> in which this can be achieved. </w:t>
      </w:r>
    </w:p>
    <w:p w14:paraId="0B243CD6" w14:textId="3A787EE1" w:rsidR="008431B1" w:rsidRPr="00A85099" w:rsidRDefault="00BA0CA8" w:rsidP="00D53C98">
      <w:pPr>
        <w:spacing w:line="360" w:lineRule="auto"/>
        <w:jc w:val="both"/>
        <w:rPr>
          <w:rFonts w:ascii="Palatino Linotype" w:hAnsi="Palatino Linotype" w:cs="Times New Roman"/>
          <w:color w:val="FF0000"/>
          <w:sz w:val="24"/>
          <w:szCs w:val="24"/>
        </w:rPr>
      </w:pPr>
      <w:r w:rsidRPr="00A85099">
        <w:rPr>
          <w:rFonts w:ascii="Palatino Linotype" w:hAnsi="Palatino Linotype" w:cs="Times New Roman"/>
          <w:color w:val="000000" w:themeColor="text1"/>
          <w:sz w:val="24"/>
          <w:szCs w:val="24"/>
        </w:rPr>
        <w:t xml:space="preserve">Where the </w:t>
      </w:r>
      <w:r w:rsidR="00FC3BF4" w:rsidRPr="00A85099">
        <w:rPr>
          <w:rFonts w:ascii="Palatino Linotype" w:hAnsi="Palatino Linotype" w:cs="Times New Roman"/>
          <w:color w:val="000000" w:themeColor="text1"/>
          <w:sz w:val="24"/>
          <w:szCs w:val="24"/>
        </w:rPr>
        <w:t>Subject Benchmark Statement</w:t>
      </w:r>
      <w:r w:rsidRPr="00A85099">
        <w:rPr>
          <w:rFonts w:ascii="Palatino Linotype" w:hAnsi="Palatino Linotype" w:cs="Times New Roman"/>
          <w:color w:val="000000" w:themeColor="text1"/>
          <w:sz w:val="24"/>
          <w:szCs w:val="24"/>
        </w:rPr>
        <w:t xml:space="preserve"> for Law</w:t>
      </w:r>
      <w:r w:rsidR="00FC3BF4" w:rsidRPr="00A85099">
        <w:rPr>
          <w:rFonts w:ascii="Palatino Linotype" w:hAnsi="Palatino Linotype" w:cs="Times New Roman"/>
          <w:color w:val="000000" w:themeColor="text1"/>
          <w:sz w:val="24"/>
          <w:szCs w:val="24"/>
        </w:rPr>
        <w:t xml:space="preserve"> is now p</w:t>
      </w:r>
      <w:r w:rsidR="00071512" w:rsidRPr="00A85099">
        <w:rPr>
          <w:rFonts w:ascii="Palatino Linotype" w:hAnsi="Palatino Linotype" w:cs="Times New Roman"/>
          <w:color w:val="000000" w:themeColor="text1"/>
          <w:sz w:val="24"/>
          <w:szCs w:val="24"/>
        </w:rPr>
        <w:t xml:space="preserve">redominantly skills based, these tasks </w:t>
      </w:r>
      <w:r w:rsidRPr="00A85099">
        <w:rPr>
          <w:rFonts w:ascii="Palatino Linotype" w:hAnsi="Palatino Linotype" w:cs="Times New Roman"/>
          <w:color w:val="000000" w:themeColor="text1"/>
          <w:sz w:val="24"/>
          <w:szCs w:val="24"/>
        </w:rPr>
        <w:t xml:space="preserve">directly </w:t>
      </w:r>
      <w:r w:rsidR="00071512" w:rsidRPr="00A85099">
        <w:rPr>
          <w:rFonts w:ascii="Palatino Linotype" w:hAnsi="Palatino Linotype" w:cs="Times New Roman"/>
          <w:color w:val="000000" w:themeColor="text1"/>
          <w:sz w:val="24"/>
          <w:szCs w:val="24"/>
        </w:rPr>
        <w:t>support</w:t>
      </w:r>
      <w:r w:rsidR="00FC3BF4" w:rsidRPr="00A85099">
        <w:rPr>
          <w:rFonts w:ascii="Palatino Linotype" w:hAnsi="Palatino Linotype" w:cs="Times New Roman"/>
          <w:color w:val="000000" w:themeColor="text1"/>
          <w:sz w:val="24"/>
          <w:szCs w:val="24"/>
        </w:rPr>
        <w:t xml:space="preserve"> the employees/student</w:t>
      </w:r>
      <w:r w:rsidR="00071CEE" w:rsidRPr="00A85099">
        <w:rPr>
          <w:rFonts w:ascii="Palatino Linotype" w:hAnsi="Palatino Linotype" w:cs="Times New Roman"/>
          <w:color w:val="000000" w:themeColor="text1"/>
          <w:sz w:val="24"/>
          <w:szCs w:val="24"/>
        </w:rPr>
        <w:t>’</w:t>
      </w:r>
      <w:r w:rsidR="00FC3BF4" w:rsidRPr="00A85099">
        <w:rPr>
          <w:rFonts w:ascii="Palatino Linotype" w:hAnsi="Palatino Linotype" w:cs="Times New Roman"/>
          <w:color w:val="000000" w:themeColor="text1"/>
          <w:sz w:val="24"/>
          <w:szCs w:val="24"/>
        </w:rPr>
        <w:t xml:space="preserve">s development in researching and retrieving accurate, current and relevant information </w:t>
      </w:r>
      <w:r w:rsidRPr="00A85099">
        <w:rPr>
          <w:rFonts w:ascii="Palatino Linotype" w:hAnsi="Palatino Linotype" w:cs="Times New Roman"/>
          <w:color w:val="000000" w:themeColor="text1"/>
          <w:sz w:val="24"/>
          <w:szCs w:val="24"/>
        </w:rPr>
        <w:t>from a range of sources, alongside their ability to communicate in writing.</w:t>
      </w:r>
      <w:r w:rsidRPr="00A85099">
        <w:rPr>
          <w:rStyle w:val="FootnoteReference"/>
          <w:rFonts w:ascii="Palatino Linotype" w:hAnsi="Palatino Linotype" w:cs="Times New Roman"/>
          <w:color w:val="000000" w:themeColor="text1"/>
          <w:sz w:val="24"/>
          <w:szCs w:val="24"/>
        </w:rPr>
        <w:footnoteReference w:id="40"/>
      </w:r>
      <w:r w:rsidRPr="00A85099">
        <w:rPr>
          <w:rFonts w:ascii="Palatino Linotype" w:hAnsi="Palatino Linotype" w:cs="Times New Roman"/>
          <w:color w:val="000000" w:themeColor="text1"/>
          <w:sz w:val="24"/>
          <w:szCs w:val="24"/>
        </w:rPr>
        <w:t xml:space="preserve"> </w:t>
      </w:r>
      <w:r w:rsidR="00AC1B35" w:rsidRPr="00A85099">
        <w:rPr>
          <w:rFonts w:ascii="Palatino Linotype" w:hAnsi="Palatino Linotype" w:cs="Times New Roman"/>
          <w:color w:val="000000" w:themeColor="text1"/>
          <w:sz w:val="24"/>
          <w:szCs w:val="24"/>
        </w:rPr>
        <w:t>Tasks directed by the solicitor or barrister</w:t>
      </w:r>
      <w:r w:rsidR="006A3057" w:rsidRPr="00A85099">
        <w:rPr>
          <w:rFonts w:ascii="Palatino Linotype" w:hAnsi="Palatino Linotype" w:cs="Times New Roman"/>
          <w:color w:val="000000" w:themeColor="text1"/>
          <w:sz w:val="24"/>
          <w:szCs w:val="24"/>
        </w:rPr>
        <w:t xml:space="preserve"> have involved </w:t>
      </w:r>
      <w:r w:rsidR="00AC1B35" w:rsidRPr="00A85099">
        <w:rPr>
          <w:rFonts w:ascii="Palatino Linotype" w:hAnsi="Palatino Linotype" w:cs="Times New Roman"/>
          <w:color w:val="000000" w:themeColor="text1"/>
          <w:sz w:val="24"/>
          <w:szCs w:val="24"/>
        </w:rPr>
        <w:t xml:space="preserve">drafting </w:t>
      </w:r>
      <w:r w:rsidR="006A3057" w:rsidRPr="00A85099">
        <w:rPr>
          <w:rFonts w:ascii="Palatino Linotype" w:hAnsi="Palatino Linotype" w:cs="Times New Roman"/>
          <w:color w:val="000000" w:themeColor="text1"/>
          <w:sz w:val="24"/>
          <w:szCs w:val="24"/>
        </w:rPr>
        <w:t xml:space="preserve">directions to an expert </w:t>
      </w:r>
      <w:r w:rsidR="004B21F6" w:rsidRPr="00A85099">
        <w:rPr>
          <w:rFonts w:ascii="Palatino Linotype" w:hAnsi="Palatino Linotype" w:cs="Times New Roman"/>
          <w:color w:val="000000" w:themeColor="text1"/>
          <w:sz w:val="24"/>
          <w:szCs w:val="24"/>
        </w:rPr>
        <w:t xml:space="preserve">to review evidence and putting together bundles containing the </w:t>
      </w:r>
      <w:r w:rsidR="006005E9" w:rsidRPr="00A85099">
        <w:rPr>
          <w:rFonts w:ascii="Palatino Linotype" w:hAnsi="Palatino Linotype" w:cs="Times New Roman"/>
          <w:color w:val="000000" w:themeColor="text1"/>
          <w:sz w:val="24"/>
          <w:szCs w:val="24"/>
        </w:rPr>
        <w:t>evidence to be re</w:t>
      </w:r>
      <w:r w:rsidR="00AC1B35" w:rsidRPr="00A85099">
        <w:rPr>
          <w:rFonts w:ascii="Palatino Linotype" w:hAnsi="Palatino Linotype" w:cs="Times New Roman"/>
          <w:color w:val="000000" w:themeColor="text1"/>
          <w:sz w:val="24"/>
          <w:szCs w:val="24"/>
        </w:rPr>
        <w:t>v</w:t>
      </w:r>
      <w:r w:rsidR="006005E9" w:rsidRPr="00A85099">
        <w:rPr>
          <w:rFonts w:ascii="Palatino Linotype" w:hAnsi="Palatino Linotype" w:cs="Times New Roman"/>
          <w:color w:val="000000" w:themeColor="text1"/>
          <w:sz w:val="24"/>
          <w:szCs w:val="24"/>
        </w:rPr>
        <w:t>iewed.</w:t>
      </w:r>
      <w:r w:rsidR="00626D2B" w:rsidRPr="00A85099">
        <w:rPr>
          <w:rFonts w:ascii="Palatino Linotype" w:hAnsi="Palatino Linotype" w:cs="Times New Roman"/>
          <w:color w:val="000000" w:themeColor="text1"/>
          <w:sz w:val="24"/>
          <w:szCs w:val="24"/>
        </w:rPr>
        <w:t xml:space="preserve"> The employees/students have had to research the experts they wish to approach to conduct the review </w:t>
      </w:r>
      <w:r w:rsidR="00626D2B" w:rsidRPr="00A85099">
        <w:rPr>
          <w:rFonts w:ascii="Palatino Linotype" w:hAnsi="Palatino Linotype" w:cs="Times New Roman"/>
          <w:i/>
          <w:color w:val="000000" w:themeColor="text1"/>
          <w:sz w:val="24"/>
          <w:szCs w:val="24"/>
        </w:rPr>
        <w:t>pro bono</w:t>
      </w:r>
      <w:r w:rsidR="00626D2B" w:rsidRPr="00A85099">
        <w:rPr>
          <w:rFonts w:ascii="Palatino Linotype" w:hAnsi="Palatino Linotype" w:cs="Times New Roman"/>
          <w:color w:val="000000" w:themeColor="text1"/>
          <w:sz w:val="24"/>
          <w:szCs w:val="24"/>
        </w:rPr>
        <w:t>, by identifying individuals whose field of expertise is most relevant to the evidence to be reviewed.</w:t>
      </w:r>
      <w:r w:rsidR="00CD7CBD" w:rsidRPr="00A85099">
        <w:rPr>
          <w:rFonts w:ascii="Palatino Linotype" w:hAnsi="Palatino Linotype" w:cs="Times New Roman"/>
          <w:color w:val="000000" w:themeColor="text1"/>
          <w:sz w:val="24"/>
          <w:szCs w:val="24"/>
        </w:rPr>
        <w:t xml:space="preserve"> </w:t>
      </w:r>
      <w:r w:rsidR="00CF479E" w:rsidRPr="00A85099">
        <w:rPr>
          <w:rFonts w:ascii="Palatino Linotype" w:hAnsi="Palatino Linotype" w:cs="Times New Roman"/>
          <w:color w:val="000000" w:themeColor="text1"/>
          <w:sz w:val="24"/>
          <w:szCs w:val="24"/>
        </w:rPr>
        <w:t>This process has exposed the employees/students to understanding how to identify gaps in their own knowledge and subsequently acquire new knowledge, a skill which is highlighted in the Subject Benchmark Statement for Law.</w:t>
      </w:r>
      <w:r w:rsidR="00CF479E" w:rsidRPr="00A85099">
        <w:rPr>
          <w:rStyle w:val="FootnoteReference"/>
          <w:rFonts w:ascii="Palatino Linotype" w:hAnsi="Palatino Linotype" w:cs="Times New Roman"/>
          <w:color w:val="000000" w:themeColor="text1"/>
          <w:sz w:val="24"/>
          <w:szCs w:val="24"/>
        </w:rPr>
        <w:footnoteReference w:id="41"/>
      </w:r>
    </w:p>
    <w:p w14:paraId="1C25D342" w14:textId="77777777" w:rsidR="00D53C98" w:rsidRDefault="00D53C98" w:rsidP="00D53C98">
      <w:pPr>
        <w:spacing w:after="0" w:line="360" w:lineRule="auto"/>
        <w:contextualSpacing/>
        <w:jc w:val="both"/>
        <w:outlineLvl w:val="0"/>
        <w:rPr>
          <w:rFonts w:ascii="Palatino Linotype" w:hAnsi="Palatino Linotype" w:cs="Times New Roman"/>
          <w:b/>
          <w:color w:val="000000" w:themeColor="text1"/>
          <w:sz w:val="24"/>
          <w:szCs w:val="24"/>
        </w:rPr>
      </w:pPr>
    </w:p>
    <w:p w14:paraId="703D4191" w14:textId="77777777" w:rsidR="00D53C98" w:rsidRDefault="00D53C98" w:rsidP="00D53C98">
      <w:pPr>
        <w:spacing w:after="0" w:line="360" w:lineRule="auto"/>
        <w:contextualSpacing/>
        <w:jc w:val="both"/>
        <w:outlineLvl w:val="0"/>
        <w:rPr>
          <w:rFonts w:ascii="Palatino Linotype" w:hAnsi="Palatino Linotype" w:cs="Times New Roman"/>
          <w:b/>
          <w:color w:val="000000" w:themeColor="text1"/>
          <w:sz w:val="24"/>
          <w:szCs w:val="24"/>
        </w:rPr>
      </w:pPr>
    </w:p>
    <w:p w14:paraId="648B7DF6" w14:textId="7E21C2DB" w:rsidR="00910398" w:rsidRPr="00A85099" w:rsidRDefault="00A87ECB" w:rsidP="00D53C98">
      <w:pPr>
        <w:spacing w:after="0" w:line="360" w:lineRule="auto"/>
        <w:contextualSpacing/>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lastRenderedPageBreak/>
        <w:t xml:space="preserve">2.2 </w:t>
      </w:r>
      <w:r w:rsidR="008D57DE" w:rsidRPr="00A85099">
        <w:rPr>
          <w:rFonts w:ascii="Palatino Linotype" w:hAnsi="Palatino Linotype" w:cs="Times New Roman"/>
          <w:b/>
          <w:color w:val="000000" w:themeColor="text1"/>
          <w:sz w:val="24"/>
          <w:szCs w:val="24"/>
        </w:rPr>
        <w:t>S</w:t>
      </w:r>
      <w:r w:rsidR="00094FD6" w:rsidRPr="00A85099">
        <w:rPr>
          <w:rFonts w:ascii="Palatino Linotype" w:hAnsi="Palatino Linotype" w:cs="Times New Roman"/>
          <w:b/>
          <w:color w:val="000000" w:themeColor="text1"/>
          <w:sz w:val="24"/>
          <w:szCs w:val="24"/>
        </w:rPr>
        <w:t xml:space="preserve">olving </w:t>
      </w:r>
      <w:r w:rsidR="006005E9" w:rsidRPr="00A85099">
        <w:rPr>
          <w:rFonts w:ascii="Palatino Linotype" w:hAnsi="Palatino Linotype" w:cs="Times New Roman"/>
          <w:b/>
          <w:color w:val="000000" w:themeColor="text1"/>
          <w:sz w:val="24"/>
          <w:szCs w:val="24"/>
        </w:rPr>
        <w:t>Problem</w:t>
      </w:r>
      <w:r w:rsidR="00094FD6" w:rsidRPr="00A85099">
        <w:rPr>
          <w:rFonts w:ascii="Palatino Linotype" w:hAnsi="Palatino Linotype" w:cs="Times New Roman"/>
          <w:b/>
          <w:color w:val="000000" w:themeColor="text1"/>
          <w:sz w:val="24"/>
          <w:szCs w:val="24"/>
        </w:rPr>
        <w:t>s</w:t>
      </w:r>
    </w:p>
    <w:p w14:paraId="49EC23E6" w14:textId="1CD96496" w:rsidR="0047053D" w:rsidRPr="00A85099" w:rsidRDefault="001D609A"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Problem-solving requires the employees/students to </w:t>
      </w:r>
      <w:r w:rsidR="002C3B19" w:rsidRPr="00A85099">
        <w:rPr>
          <w:rFonts w:ascii="Palatino Linotype" w:hAnsi="Palatino Linotype" w:cs="Times New Roman"/>
          <w:color w:val="000000" w:themeColor="text1"/>
          <w:sz w:val="24"/>
          <w:szCs w:val="24"/>
        </w:rPr>
        <w:t xml:space="preserve">actively experiment with their knowledge. They need to </w:t>
      </w:r>
      <w:r w:rsidRPr="00A85099">
        <w:rPr>
          <w:rFonts w:ascii="Palatino Linotype" w:hAnsi="Palatino Linotype" w:cs="Times New Roman"/>
          <w:color w:val="000000" w:themeColor="text1"/>
          <w:sz w:val="24"/>
          <w:szCs w:val="24"/>
        </w:rPr>
        <w:t>work together and co-operate with each other embracing the different</w:t>
      </w:r>
      <w:r w:rsidR="002C3B19" w:rsidRPr="00A85099">
        <w:rPr>
          <w:rFonts w:ascii="Palatino Linotype" w:hAnsi="Palatino Linotype" w:cs="Times New Roman"/>
          <w:color w:val="000000" w:themeColor="text1"/>
          <w:sz w:val="24"/>
          <w:szCs w:val="24"/>
        </w:rPr>
        <w:t xml:space="preserve"> skills and expertise each have, which, in turn </w:t>
      </w:r>
      <w:r w:rsidRPr="00A85099">
        <w:rPr>
          <w:rFonts w:ascii="Palatino Linotype" w:hAnsi="Palatino Linotype" w:cs="Times New Roman"/>
          <w:color w:val="000000" w:themeColor="text1"/>
          <w:sz w:val="24"/>
          <w:szCs w:val="24"/>
        </w:rPr>
        <w:t>leads to new skills being developed and shared expertise.</w:t>
      </w:r>
      <w:r w:rsidRPr="00A85099">
        <w:rPr>
          <w:rStyle w:val="FootnoteReference"/>
          <w:rFonts w:ascii="Palatino Linotype" w:hAnsi="Palatino Linotype" w:cs="Times New Roman"/>
          <w:color w:val="000000" w:themeColor="text1"/>
          <w:sz w:val="24"/>
          <w:szCs w:val="24"/>
        </w:rPr>
        <w:footnoteReference w:id="42"/>
      </w:r>
      <w:r w:rsidRPr="00A85099">
        <w:rPr>
          <w:rFonts w:ascii="Palatino Linotype" w:hAnsi="Palatino Linotype" w:cs="Times New Roman"/>
          <w:color w:val="000000" w:themeColor="text1"/>
          <w:sz w:val="24"/>
          <w:szCs w:val="24"/>
        </w:rPr>
        <w:t xml:space="preserve"> The regular meetings between the teams of employee/students helps everyone to participate in joint problem solving. The problem at the forefront of the learning process is the substance of the application to the CCRC. In much the same way as problem- based learning the knowledge and skills are acquired, rather than communicated.</w:t>
      </w:r>
      <w:r w:rsidRPr="00A85099">
        <w:rPr>
          <w:rStyle w:val="FootnoteReference"/>
          <w:rFonts w:ascii="Palatino Linotype" w:hAnsi="Palatino Linotype" w:cs="Times New Roman"/>
          <w:color w:val="000000" w:themeColor="text1"/>
          <w:sz w:val="24"/>
          <w:szCs w:val="24"/>
        </w:rPr>
        <w:footnoteReference w:id="43"/>
      </w:r>
      <w:r w:rsidRPr="00A85099">
        <w:rPr>
          <w:rFonts w:ascii="Palatino Linotype" w:hAnsi="Palatino Linotype" w:cs="Times New Roman"/>
          <w:color w:val="000000" w:themeColor="text1"/>
          <w:sz w:val="24"/>
          <w:szCs w:val="24"/>
        </w:rPr>
        <w:t xml:space="preserve"> The employees/students have to find, frame and analyse the issues themselves, enabling self-directed learning and the time to understand the material more deeply.</w:t>
      </w:r>
      <w:r w:rsidRPr="00A85099">
        <w:rPr>
          <w:rStyle w:val="FootnoteReference"/>
          <w:rFonts w:ascii="Palatino Linotype" w:hAnsi="Palatino Linotype" w:cs="Times New Roman"/>
          <w:color w:val="000000" w:themeColor="text1"/>
          <w:sz w:val="24"/>
          <w:szCs w:val="24"/>
        </w:rPr>
        <w:footnoteReference w:id="44"/>
      </w:r>
      <w:r w:rsidR="00644CD3" w:rsidRPr="00A85099">
        <w:rPr>
          <w:rFonts w:ascii="Palatino Linotype" w:hAnsi="Palatino Linotype" w:cs="Times New Roman"/>
          <w:color w:val="000000" w:themeColor="text1"/>
          <w:sz w:val="24"/>
          <w:szCs w:val="24"/>
        </w:rPr>
        <w:t xml:space="preserve"> </w:t>
      </w:r>
    </w:p>
    <w:p w14:paraId="33B67027" w14:textId="77777777" w:rsidR="0047053D" w:rsidRPr="00A85099" w:rsidRDefault="0047053D"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Initially the employees/students are often faced with smaller problems such as a mass of case files, much of which they have never seen before. If they are lucky the files are ordered and indexed, but more often than not they arrive in disarray. This requires them to go through every document and ascertain what they have and then index it for the purpose of the IPL case management system. At the same time, the solicitor or barrister working </w:t>
      </w:r>
      <w:r w:rsidRPr="00A85099">
        <w:rPr>
          <w:rFonts w:ascii="Palatino Linotype" w:hAnsi="Palatino Linotype" w:cs="Times New Roman"/>
          <w:i/>
          <w:color w:val="000000" w:themeColor="text1"/>
          <w:sz w:val="24"/>
          <w:szCs w:val="24"/>
        </w:rPr>
        <w:t>pro bono</w:t>
      </w:r>
      <w:r w:rsidRPr="00A85099">
        <w:rPr>
          <w:rFonts w:ascii="Palatino Linotype" w:hAnsi="Palatino Linotype" w:cs="Times New Roman"/>
          <w:color w:val="000000" w:themeColor="text1"/>
          <w:sz w:val="24"/>
          <w:szCs w:val="24"/>
        </w:rPr>
        <w:t xml:space="preserve"> on the case may require them to produce a bundle of all the essential documents. This begins the development of organisation and time management, which is an important lesson for their legal careers. Their academic lives are scheduled around lectures and seminars and dates for final exams, but legal practice is not so neatly arranged. As a solicitor or barrister, they could start the week expecting to work on one case, but end up not opening that file because of a new client or emergency in an existing case.</w:t>
      </w:r>
      <w:r w:rsidRPr="00A85099">
        <w:rPr>
          <w:rStyle w:val="FootnoteReference"/>
          <w:rFonts w:ascii="Palatino Linotype" w:hAnsi="Palatino Linotype" w:cs="Times New Roman"/>
          <w:color w:val="000000" w:themeColor="text1"/>
          <w:sz w:val="24"/>
          <w:szCs w:val="24"/>
        </w:rPr>
        <w:footnoteReference w:id="45"/>
      </w:r>
    </w:p>
    <w:p w14:paraId="22C2910B" w14:textId="142AA48B" w:rsidR="00582430" w:rsidRPr="00A85099" w:rsidRDefault="0047053D"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lastRenderedPageBreak/>
        <w:t xml:space="preserve">It is during the process of problem-solving that the employees/students experiment using their conceptual knowledge.  </w:t>
      </w:r>
      <w:r w:rsidR="002047B7" w:rsidRPr="00A85099">
        <w:rPr>
          <w:rFonts w:ascii="Palatino Linotype" w:hAnsi="Palatino Linotype" w:cs="Times New Roman"/>
          <w:color w:val="000000" w:themeColor="text1"/>
          <w:sz w:val="24"/>
          <w:szCs w:val="24"/>
        </w:rPr>
        <w:t>Theory-based classroom experiences sometimes present solving problems as neat packages.</w:t>
      </w:r>
      <w:r w:rsidR="002047B7" w:rsidRPr="00A85099">
        <w:rPr>
          <w:rStyle w:val="FootnoteReference"/>
          <w:rFonts w:ascii="Palatino Linotype" w:hAnsi="Palatino Linotype" w:cs="Times New Roman"/>
          <w:color w:val="000000" w:themeColor="text1"/>
          <w:sz w:val="24"/>
          <w:szCs w:val="24"/>
        </w:rPr>
        <w:footnoteReference w:id="46"/>
      </w:r>
      <w:r w:rsidR="002047B7" w:rsidRPr="00A85099">
        <w:rPr>
          <w:rFonts w:ascii="Palatino Linotype" w:hAnsi="Palatino Linotype" w:cs="Times New Roman"/>
          <w:color w:val="000000" w:themeColor="text1"/>
          <w:sz w:val="24"/>
          <w:szCs w:val="24"/>
        </w:rPr>
        <w:t xml:space="preserve"> The reality </w:t>
      </w:r>
      <w:r w:rsidR="00EE6A9C" w:rsidRPr="00A85099">
        <w:rPr>
          <w:rFonts w:ascii="Palatino Linotype" w:hAnsi="Palatino Linotype" w:cs="Times New Roman"/>
          <w:color w:val="000000" w:themeColor="text1"/>
          <w:sz w:val="24"/>
          <w:szCs w:val="24"/>
        </w:rPr>
        <w:t xml:space="preserve">of case work on the IPL </w:t>
      </w:r>
      <w:r w:rsidR="002047B7" w:rsidRPr="00A85099">
        <w:rPr>
          <w:rFonts w:ascii="Palatino Linotype" w:hAnsi="Palatino Linotype" w:cs="Times New Roman"/>
          <w:color w:val="000000" w:themeColor="text1"/>
          <w:sz w:val="24"/>
          <w:szCs w:val="24"/>
        </w:rPr>
        <w:t>removes this impression</w:t>
      </w:r>
      <w:r w:rsidR="00EE6A9C" w:rsidRPr="00A85099">
        <w:rPr>
          <w:rFonts w:ascii="Palatino Linotype" w:hAnsi="Palatino Linotype" w:cs="Times New Roman"/>
          <w:color w:val="000000" w:themeColor="text1"/>
          <w:sz w:val="24"/>
          <w:szCs w:val="24"/>
        </w:rPr>
        <w:t>.</w:t>
      </w:r>
      <w:r w:rsidR="002047B7" w:rsidRPr="00A85099">
        <w:rPr>
          <w:rFonts w:ascii="Palatino Linotype" w:hAnsi="Palatino Linotype" w:cs="Times New Roman"/>
          <w:color w:val="000000" w:themeColor="text1"/>
          <w:sz w:val="24"/>
          <w:szCs w:val="24"/>
        </w:rPr>
        <w:t xml:space="preserve"> </w:t>
      </w:r>
      <w:r w:rsidR="00EE6A9C" w:rsidRPr="00A85099">
        <w:rPr>
          <w:rFonts w:ascii="Palatino Linotype" w:hAnsi="Palatino Linotype" w:cs="Times New Roman"/>
          <w:color w:val="000000" w:themeColor="text1"/>
          <w:sz w:val="24"/>
          <w:szCs w:val="24"/>
        </w:rPr>
        <w:t xml:space="preserve">The knowledge invariably has to be modified in order to adapt it to the specific problem they face, meaning that the </w:t>
      </w:r>
      <w:r w:rsidR="002047B7" w:rsidRPr="00A85099">
        <w:rPr>
          <w:rFonts w:ascii="Palatino Linotype" w:hAnsi="Palatino Linotype" w:cs="Times New Roman"/>
          <w:color w:val="000000" w:themeColor="text1"/>
          <w:sz w:val="24"/>
          <w:szCs w:val="24"/>
        </w:rPr>
        <w:t>employees/students have to change their approach in mid-stream, negotiate and think independently.</w:t>
      </w:r>
      <w:r w:rsidR="002047B7" w:rsidRPr="00A85099">
        <w:rPr>
          <w:rStyle w:val="FootnoteReference"/>
          <w:rFonts w:ascii="Palatino Linotype" w:hAnsi="Palatino Linotype" w:cs="Times New Roman"/>
          <w:color w:val="000000" w:themeColor="text1"/>
          <w:sz w:val="24"/>
          <w:szCs w:val="24"/>
        </w:rPr>
        <w:footnoteReference w:id="47"/>
      </w:r>
      <w:r w:rsidRPr="00A85099">
        <w:rPr>
          <w:rFonts w:ascii="Palatino Linotype" w:hAnsi="Palatino Linotype" w:cs="Times New Roman"/>
          <w:color w:val="000000" w:themeColor="text1"/>
          <w:sz w:val="24"/>
          <w:szCs w:val="24"/>
        </w:rPr>
        <w:t xml:space="preserve"> M</w:t>
      </w:r>
      <w:r w:rsidR="00582430" w:rsidRPr="00A85099">
        <w:rPr>
          <w:rFonts w:ascii="Palatino Linotype" w:hAnsi="Palatino Linotype" w:cs="Times New Roman"/>
          <w:color w:val="000000" w:themeColor="text1"/>
          <w:sz w:val="24"/>
          <w:szCs w:val="24"/>
        </w:rPr>
        <w:t>any cases do not follow an obvious trajectory</w:t>
      </w:r>
      <w:r w:rsidRPr="00A85099">
        <w:rPr>
          <w:rFonts w:ascii="Palatino Linotype" w:hAnsi="Palatino Linotype" w:cs="Times New Roman"/>
          <w:color w:val="000000" w:themeColor="text1"/>
          <w:sz w:val="24"/>
          <w:szCs w:val="24"/>
        </w:rPr>
        <w:t>,</w:t>
      </w:r>
      <w:r w:rsidR="00582430" w:rsidRPr="00A85099">
        <w:rPr>
          <w:rStyle w:val="FootnoteReference"/>
          <w:rFonts w:ascii="Palatino Linotype" w:hAnsi="Palatino Linotype" w:cs="Times New Roman"/>
          <w:color w:val="000000" w:themeColor="text1"/>
          <w:sz w:val="24"/>
          <w:szCs w:val="24"/>
        </w:rPr>
        <w:footnoteReference w:id="48"/>
      </w:r>
      <w:r w:rsidR="00582430"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so t</w:t>
      </w:r>
      <w:r w:rsidR="00582430" w:rsidRPr="00A85099">
        <w:rPr>
          <w:rFonts w:ascii="Palatino Linotype" w:hAnsi="Palatino Linotype" w:cs="Times New Roman"/>
          <w:color w:val="000000" w:themeColor="text1"/>
          <w:sz w:val="24"/>
          <w:szCs w:val="24"/>
        </w:rPr>
        <w:t xml:space="preserve">he problems can range in their complexity depending on the facts of the case, the evidence adduced at trial and the judicial directions required for the jury. The students have to consider how the law has been applied and whether it was done so correctly, and whether it could be applied differently. Thus, the relationship between academic theory and the practice of law can be demonstrated. Previous thinking outside the box has included drafting a new legal argument concerning eye -witness identification based on the use of the </w:t>
      </w:r>
      <w:proofErr w:type="spellStart"/>
      <w:r w:rsidR="00582430" w:rsidRPr="00A85099">
        <w:rPr>
          <w:rFonts w:ascii="Palatino Linotype" w:hAnsi="Palatino Linotype" w:cs="Times New Roman"/>
          <w:i/>
          <w:color w:val="000000" w:themeColor="text1"/>
          <w:sz w:val="24"/>
          <w:szCs w:val="24"/>
        </w:rPr>
        <w:t>Turnball</w:t>
      </w:r>
      <w:proofErr w:type="spellEnd"/>
      <w:r w:rsidR="00582430" w:rsidRPr="00A85099">
        <w:rPr>
          <w:rFonts w:ascii="Palatino Linotype" w:hAnsi="Palatino Linotype" w:cs="Times New Roman"/>
          <w:color w:val="000000" w:themeColor="text1"/>
          <w:sz w:val="24"/>
          <w:szCs w:val="24"/>
        </w:rPr>
        <w:t xml:space="preserve"> judicial directions.</w:t>
      </w:r>
      <w:r w:rsidR="00582430" w:rsidRPr="00A85099">
        <w:rPr>
          <w:rStyle w:val="FootnoteReference"/>
          <w:rFonts w:ascii="Palatino Linotype" w:hAnsi="Palatino Linotype" w:cs="Times New Roman"/>
          <w:color w:val="000000" w:themeColor="text1"/>
          <w:sz w:val="24"/>
          <w:szCs w:val="24"/>
        </w:rPr>
        <w:footnoteReference w:id="49"/>
      </w:r>
      <w:r w:rsidR="00582430" w:rsidRPr="00A85099">
        <w:rPr>
          <w:rFonts w:ascii="Palatino Linotype" w:hAnsi="Palatino Linotype" w:cs="Times New Roman"/>
          <w:color w:val="000000" w:themeColor="text1"/>
          <w:sz w:val="24"/>
          <w:szCs w:val="24"/>
        </w:rPr>
        <w:t xml:space="preserve"> Another example has been identifying what to ask an expert in order to rule out the possible circumstances in which a body could end up in a well almost upright, with no signs from the post-mortem of it having been lowered using a rope. </w:t>
      </w:r>
    </w:p>
    <w:p w14:paraId="1E9021A6" w14:textId="71223927" w:rsidR="006005E9" w:rsidRPr="00A85099" w:rsidRDefault="00A87ECB" w:rsidP="00D53C98">
      <w:pPr>
        <w:spacing w:after="0" w:line="360" w:lineRule="auto"/>
        <w:contextualSpacing/>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 xml:space="preserve">2.3 </w:t>
      </w:r>
      <w:r w:rsidR="006005E9" w:rsidRPr="00A85099">
        <w:rPr>
          <w:rFonts w:ascii="Palatino Linotype" w:hAnsi="Palatino Linotype" w:cs="Times New Roman"/>
          <w:b/>
          <w:color w:val="000000" w:themeColor="text1"/>
          <w:sz w:val="24"/>
          <w:szCs w:val="24"/>
        </w:rPr>
        <w:t>Learning from work activities</w:t>
      </w:r>
      <w:r w:rsidR="002C3B19" w:rsidRPr="00A85099">
        <w:rPr>
          <w:rFonts w:ascii="Palatino Linotype" w:hAnsi="Palatino Linotype" w:cs="Times New Roman"/>
          <w:b/>
          <w:color w:val="000000" w:themeColor="text1"/>
          <w:sz w:val="24"/>
          <w:szCs w:val="24"/>
        </w:rPr>
        <w:t>/R</w:t>
      </w:r>
      <w:r w:rsidR="00214319" w:rsidRPr="00A85099">
        <w:rPr>
          <w:rFonts w:ascii="Palatino Linotype" w:hAnsi="Palatino Linotype" w:cs="Times New Roman"/>
          <w:b/>
          <w:color w:val="000000" w:themeColor="text1"/>
          <w:sz w:val="24"/>
          <w:szCs w:val="24"/>
        </w:rPr>
        <w:t>eflective practice</w:t>
      </w:r>
    </w:p>
    <w:p w14:paraId="134F4D24" w14:textId="1EFDCB13" w:rsidR="006005E9" w:rsidRPr="00A85099" w:rsidRDefault="00B97C4E"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process of reviewing transcripts, police reports, witness statements and talking to the client requires students to impose their critical judgement on what they are reviewing and to form a plan as to how best to solve the issues. </w:t>
      </w:r>
      <w:r w:rsidR="00FF3FF0" w:rsidRPr="00A85099">
        <w:rPr>
          <w:rFonts w:ascii="Palatino Linotype" w:hAnsi="Palatino Linotype" w:cs="Times New Roman"/>
          <w:color w:val="000000" w:themeColor="text1"/>
          <w:sz w:val="24"/>
          <w:szCs w:val="24"/>
        </w:rPr>
        <w:t xml:space="preserve">It is through these activities that the employees/students </w:t>
      </w:r>
      <w:r w:rsidR="00214319" w:rsidRPr="00A85099">
        <w:rPr>
          <w:rFonts w:ascii="Palatino Linotype" w:hAnsi="Palatino Linotype" w:cs="Times New Roman"/>
          <w:color w:val="000000" w:themeColor="text1"/>
          <w:sz w:val="24"/>
          <w:szCs w:val="24"/>
        </w:rPr>
        <w:t>conceptualise</w:t>
      </w:r>
      <w:r w:rsidR="00FF3FF0" w:rsidRPr="00A85099">
        <w:rPr>
          <w:rFonts w:ascii="Palatino Linotype" w:hAnsi="Palatino Linotype" w:cs="Times New Roman"/>
          <w:color w:val="000000" w:themeColor="text1"/>
          <w:sz w:val="24"/>
          <w:szCs w:val="24"/>
        </w:rPr>
        <w:t xml:space="preserve"> their knowledge.</w:t>
      </w:r>
      <w:r w:rsidR="001F029F"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These </w:t>
      </w:r>
      <w:r w:rsidR="003D2A13" w:rsidRPr="00A85099">
        <w:rPr>
          <w:rFonts w:ascii="Palatino Linotype" w:hAnsi="Palatino Linotype" w:cs="Times New Roman"/>
          <w:color w:val="000000" w:themeColor="text1"/>
          <w:sz w:val="24"/>
          <w:szCs w:val="24"/>
        </w:rPr>
        <w:t xml:space="preserve">activities </w:t>
      </w:r>
      <w:r w:rsidR="005D5798" w:rsidRPr="00A85099">
        <w:rPr>
          <w:rFonts w:ascii="Palatino Linotype" w:hAnsi="Palatino Linotype" w:cs="Times New Roman"/>
          <w:color w:val="000000" w:themeColor="text1"/>
          <w:sz w:val="24"/>
          <w:szCs w:val="24"/>
        </w:rPr>
        <w:t xml:space="preserve">all </w:t>
      </w:r>
      <w:r w:rsidR="00B813C2" w:rsidRPr="00A85099">
        <w:rPr>
          <w:rFonts w:ascii="Palatino Linotype" w:hAnsi="Palatino Linotype" w:cs="Times New Roman"/>
          <w:color w:val="000000" w:themeColor="text1"/>
          <w:sz w:val="24"/>
          <w:szCs w:val="24"/>
        </w:rPr>
        <w:t xml:space="preserve">encourage the employees/students to work autonomously, and to take </w:t>
      </w:r>
      <w:r w:rsidR="00B813C2" w:rsidRPr="00A85099">
        <w:rPr>
          <w:rFonts w:ascii="Palatino Linotype" w:hAnsi="Palatino Linotype" w:cs="Times New Roman"/>
          <w:color w:val="000000" w:themeColor="text1"/>
          <w:sz w:val="24"/>
          <w:szCs w:val="24"/>
        </w:rPr>
        <w:lastRenderedPageBreak/>
        <w:t>res</w:t>
      </w:r>
      <w:r w:rsidR="00250E43" w:rsidRPr="00A85099">
        <w:rPr>
          <w:rFonts w:ascii="Palatino Linotype" w:hAnsi="Palatino Linotype" w:cs="Times New Roman"/>
          <w:color w:val="000000" w:themeColor="text1"/>
          <w:sz w:val="24"/>
          <w:szCs w:val="24"/>
        </w:rPr>
        <w:t>ponsibility for their learning which can take place</w:t>
      </w:r>
      <w:r w:rsidR="00430AEF" w:rsidRPr="00A85099">
        <w:rPr>
          <w:rFonts w:ascii="Palatino Linotype" w:hAnsi="Palatino Linotype" w:cs="Times New Roman"/>
          <w:color w:val="000000" w:themeColor="text1"/>
          <w:sz w:val="24"/>
          <w:szCs w:val="24"/>
        </w:rPr>
        <w:t xml:space="preserve"> without direct instruction. They manage their own learning in the context that together the employees/students develop confidence to ask questions in order to </w:t>
      </w:r>
      <w:r w:rsidR="00D00FE3" w:rsidRPr="00A85099">
        <w:rPr>
          <w:rFonts w:ascii="Palatino Linotype" w:hAnsi="Palatino Linotype" w:cs="Times New Roman"/>
          <w:color w:val="000000" w:themeColor="text1"/>
          <w:sz w:val="24"/>
          <w:szCs w:val="24"/>
        </w:rPr>
        <w:t xml:space="preserve">understand what they need to do. </w:t>
      </w:r>
      <w:r w:rsidR="005D5798" w:rsidRPr="00A85099">
        <w:rPr>
          <w:rFonts w:ascii="Palatino Linotype" w:hAnsi="Palatino Linotype" w:cs="Times New Roman"/>
          <w:color w:val="000000" w:themeColor="text1"/>
          <w:sz w:val="24"/>
          <w:szCs w:val="24"/>
        </w:rPr>
        <w:t>By adopting the approach of an</w:t>
      </w:r>
      <w:r w:rsidR="006E0BA1" w:rsidRPr="00A85099">
        <w:rPr>
          <w:rFonts w:ascii="Palatino Linotype" w:hAnsi="Palatino Linotype" w:cs="Times New Roman"/>
          <w:color w:val="000000" w:themeColor="text1"/>
          <w:sz w:val="24"/>
          <w:szCs w:val="24"/>
        </w:rPr>
        <w:t xml:space="preserve"> employer within an academic course, it has created a safe </w:t>
      </w:r>
      <w:r w:rsidR="00D00FE3" w:rsidRPr="00A85099">
        <w:rPr>
          <w:rFonts w:ascii="Palatino Linotype" w:hAnsi="Palatino Linotype" w:cs="Times New Roman"/>
          <w:color w:val="000000" w:themeColor="text1"/>
          <w:sz w:val="24"/>
          <w:szCs w:val="24"/>
        </w:rPr>
        <w:t xml:space="preserve">learning </w:t>
      </w:r>
      <w:r w:rsidR="006E0BA1" w:rsidRPr="00A85099">
        <w:rPr>
          <w:rFonts w:ascii="Palatino Linotype" w:hAnsi="Palatino Linotype" w:cs="Times New Roman"/>
          <w:color w:val="000000" w:themeColor="text1"/>
          <w:sz w:val="24"/>
          <w:szCs w:val="24"/>
        </w:rPr>
        <w:t>environment which</w:t>
      </w:r>
      <w:r w:rsidR="00D00FE3" w:rsidRPr="00A85099">
        <w:rPr>
          <w:rFonts w:ascii="Palatino Linotype" w:hAnsi="Palatino Linotype" w:cs="Times New Roman"/>
          <w:color w:val="000000" w:themeColor="text1"/>
          <w:sz w:val="24"/>
          <w:szCs w:val="24"/>
        </w:rPr>
        <w:t xml:space="preserve"> encourages the development of students </w:t>
      </w:r>
      <w:r w:rsidR="000677C3" w:rsidRPr="00A85099">
        <w:rPr>
          <w:rFonts w:ascii="Palatino Linotype" w:hAnsi="Palatino Linotype" w:cs="Times New Roman"/>
          <w:color w:val="000000" w:themeColor="text1"/>
          <w:sz w:val="24"/>
          <w:szCs w:val="24"/>
        </w:rPr>
        <w:t xml:space="preserve">as </w:t>
      </w:r>
      <w:r w:rsidR="00D00FE3" w:rsidRPr="00A85099">
        <w:rPr>
          <w:rFonts w:ascii="Palatino Linotype" w:hAnsi="Palatino Linotype" w:cs="Times New Roman"/>
          <w:color w:val="000000" w:themeColor="text1"/>
          <w:sz w:val="24"/>
          <w:szCs w:val="24"/>
        </w:rPr>
        <w:t>independent</w:t>
      </w:r>
      <w:r w:rsidR="000677C3" w:rsidRPr="00A85099">
        <w:rPr>
          <w:rFonts w:ascii="Palatino Linotype" w:hAnsi="Palatino Linotype" w:cs="Times New Roman"/>
          <w:color w:val="000000" w:themeColor="text1"/>
          <w:sz w:val="24"/>
          <w:szCs w:val="24"/>
        </w:rPr>
        <w:t xml:space="preserve"> learners.</w:t>
      </w:r>
    </w:p>
    <w:p w14:paraId="31503453" w14:textId="6797DC44" w:rsidR="00B97C4E" w:rsidRPr="00A85099" w:rsidRDefault="00E80CEF"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activity that </w:t>
      </w:r>
      <w:r w:rsidR="000677C3" w:rsidRPr="00A85099">
        <w:rPr>
          <w:rFonts w:ascii="Palatino Linotype" w:hAnsi="Palatino Linotype" w:cs="Times New Roman"/>
          <w:color w:val="000000" w:themeColor="text1"/>
          <w:sz w:val="24"/>
          <w:szCs w:val="24"/>
        </w:rPr>
        <w:t xml:space="preserve">produces a significant amount of learning for </w:t>
      </w:r>
      <w:r w:rsidRPr="00A85099">
        <w:rPr>
          <w:rFonts w:ascii="Palatino Linotype" w:hAnsi="Palatino Linotype" w:cs="Times New Roman"/>
          <w:color w:val="000000" w:themeColor="text1"/>
          <w:sz w:val="24"/>
          <w:szCs w:val="24"/>
        </w:rPr>
        <w:t>the employees/students is visiting the</w:t>
      </w:r>
      <w:r w:rsidR="000677C3" w:rsidRPr="00A85099">
        <w:rPr>
          <w:rFonts w:ascii="Palatino Linotype" w:hAnsi="Palatino Linotype" w:cs="Times New Roman"/>
          <w:color w:val="000000" w:themeColor="text1"/>
          <w:sz w:val="24"/>
          <w:szCs w:val="24"/>
        </w:rPr>
        <w:t>ir</w:t>
      </w:r>
      <w:r w:rsidRPr="00A85099">
        <w:rPr>
          <w:rFonts w:ascii="Palatino Linotype" w:hAnsi="Palatino Linotype" w:cs="Times New Roman"/>
          <w:color w:val="000000" w:themeColor="text1"/>
          <w:sz w:val="24"/>
          <w:szCs w:val="24"/>
        </w:rPr>
        <w:t xml:space="preserve"> client in prison, seeing first -hand the security procedures and the environment that they live in. </w:t>
      </w:r>
      <w:r w:rsidR="000677C3" w:rsidRPr="00A85099">
        <w:rPr>
          <w:rFonts w:ascii="Palatino Linotype" w:hAnsi="Palatino Linotype" w:cs="Times New Roman"/>
          <w:color w:val="000000" w:themeColor="text1"/>
          <w:sz w:val="24"/>
          <w:szCs w:val="24"/>
        </w:rPr>
        <w:t xml:space="preserve">They </w:t>
      </w:r>
      <w:r w:rsidR="001843E0" w:rsidRPr="00A85099">
        <w:rPr>
          <w:rFonts w:ascii="Palatino Linotype" w:hAnsi="Palatino Linotype" w:cs="Times New Roman"/>
          <w:color w:val="000000" w:themeColor="text1"/>
          <w:sz w:val="24"/>
          <w:szCs w:val="24"/>
        </w:rPr>
        <w:t>start to empathise with the impact that being in custody</w:t>
      </w:r>
      <w:r w:rsidR="000677C3" w:rsidRPr="00A85099">
        <w:rPr>
          <w:rFonts w:ascii="Palatino Linotype" w:hAnsi="Palatino Linotype" w:cs="Times New Roman"/>
          <w:color w:val="000000" w:themeColor="text1"/>
          <w:sz w:val="24"/>
          <w:szCs w:val="24"/>
        </w:rPr>
        <w:t xml:space="preserve"> can have on an individual, whilst </w:t>
      </w:r>
      <w:r w:rsidR="001843E0" w:rsidRPr="00A85099">
        <w:rPr>
          <w:rFonts w:ascii="Palatino Linotype" w:hAnsi="Palatino Linotype" w:cs="Times New Roman"/>
          <w:color w:val="000000" w:themeColor="text1"/>
          <w:sz w:val="24"/>
          <w:szCs w:val="24"/>
        </w:rPr>
        <w:t xml:space="preserve">at the same time they begin to understand the </w:t>
      </w:r>
      <w:r w:rsidRPr="00A85099">
        <w:rPr>
          <w:rFonts w:ascii="Palatino Linotype" w:hAnsi="Palatino Linotype" w:cs="Times New Roman"/>
          <w:color w:val="000000" w:themeColor="text1"/>
          <w:sz w:val="24"/>
          <w:szCs w:val="24"/>
        </w:rPr>
        <w:t>significance of their work.</w:t>
      </w:r>
      <w:r w:rsidR="001843E0" w:rsidRPr="00A85099">
        <w:rPr>
          <w:rFonts w:ascii="Palatino Linotype" w:hAnsi="Palatino Linotype" w:cs="Times New Roman"/>
          <w:color w:val="000000" w:themeColor="text1"/>
          <w:sz w:val="24"/>
          <w:szCs w:val="24"/>
        </w:rPr>
        <w:t xml:space="preserve"> These visits are</w:t>
      </w:r>
      <w:r w:rsidR="00E10455" w:rsidRPr="00A85099">
        <w:rPr>
          <w:rFonts w:ascii="Palatino Linotype" w:hAnsi="Palatino Linotype" w:cs="Times New Roman"/>
          <w:color w:val="000000" w:themeColor="text1"/>
          <w:sz w:val="24"/>
          <w:szCs w:val="24"/>
        </w:rPr>
        <w:t xml:space="preserve"> often done at the </w:t>
      </w:r>
      <w:r w:rsidR="000677C3" w:rsidRPr="00A85099">
        <w:rPr>
          <w:rFonts w:ascii="Palatino Linotype" w:hAnsi="Palatino Linotype" w:cs="Times New Roman"/>
          <w:color w:val="000000" w:themeColor="text1"/>
          <w:sz w:val="24"/>
          <w:szCs w:val="24"/>
        </w:rPr>
        <w:t>start o</w:t>
      </w:r>
      <w:r w:rsidR="00E10455" w:rsidRPr="00A85099">
        <w:rPr>
          <w:rFonts w:ascii="Palatino Linotype" w:hAnsi="Palatino Linotype" w:cs="Times New Roman"/>
          <w:color w:val="000000" w:themeColor="text1"/>
          <w:sz w:val="24"/>
          <w:szCs w:val="24"/>
        </w:rPr>
        <w:t xml:space="preserve">f the case, but not until </w:t>
      </w:r>
      <w:r w:rsidR="00185A4F" w:rsidRPr="00A85099">
        <w:rPr>
          <w:rFonts w:ascii="Palatino Linotype" w:hAnsi="Palatino Linotype" w:cs="Times New Roman"/>
          <w:color w:val="000000" w:themeColor="text1"/>
          <w:sz w:val="24"/>
          <w:szCs w:val="24"/>
        </w:rPr>
        <w:t>they</w:t>
      </w:r>
      <w:r w:rsidR="00E10455" w:rsidRPr="00A85099">
        <w:rPr>
          <w:rFonts w:ascii="Palatino Linotype" w:hAnsi="Palatino Linotype" w:cs="Times New Roman"/>
          <w:color w:val="000000" w:themeColor="text1"/>
          <w:sz w:val="24"/>
          <w:szCs w:val="24"/>
        </w:rPr>
        <w:t xml:space="preserve"> hav</w:t>
      </w:r>
      <w:r w:rsidR="00185A4F" w:rsidRPr="00A85099">
        <w:rPr>
          <w:rFonts w:ascii="Palatino Linotype" w:hAnsi="Palatino Linotype" w:cs="Times New Roman"/>
          <w:color w:val="000000" w:themeColor="text1"/>
          <w:sz w:val="24"/>
          <w:szCs w:val="24"/>
        </w:rPr>
        <w:t>e</w:t>
      </w:r>
      <w:r w:rsidR="00BD4171" w:rsidRPr="00A85099">
        <w:rPr>
          <w:rFonts w:ascii="Palatino Linotype" w:hAnsi="Palatino Linotype" w:cs="Times New Roman"/>
          <w:color w:val="000000" w:themeColor="text1"/>
          <w:sz w:val="24"/>
          <w:szCs w:val="24"/>
        </w:rPr>
        <w:t xml:space="preserve"> understood the facts </w:t>
      </w:r>
      <w:r w:rsidR="00185A4F" w:rsidRPr="00A85099">
        <w:rPr>
          <w:rFonts w:ascii="Palatino Linotype" w:hAnsi="Palatino Linotype" w:cs="Times New Roman"/>
          <w:color w:val="000000" w:themeColor="text1"/>
          <w:sz w:val="24"/>
          <w:szCs w:val="24"/>
        </w:rPr>
        <w:t xml:space="preserve">as </w:t>
      </w:r>
      <w:r w:rsidR="00BD4171" w:rsidRPr="00A85099">
        <w:rPr>
          <w:rFonts w:ascii="Palatino Linotype" w:hAnsi="Palatino Linotype" w:cs="Times New Roman"/>
          <w:color w:val="000000" w:themeColor="text1"/>
          <w:sz w:val="24"/>
          <w:szCs w:val="24"/>
        </w:rPr>
        <w:t xml:space="preserve">presented in the case files. This is because </w:t>
      </w:r>
      <w:r w:rsidR="00185A4F" w:rsidRPr="00A85099">
        <w:rPr>
          <w:rFonts w:ascii="Palatino Linotype" w:hAnsi="Palatino Linotype" w:cs="Times New Roman"/>
          <w:color w:val="000000" w:themeColor="text1"/>
          <w:sz w:val="24"/>
          <w:szCs w:val="24"/>
        </w:rPr>
        <w:t xml:space="preserve">of the </w:t>
      </w:r>
      <w:r w:rsidR="00BD4171" w:rsidRPr="00A85099">
        <w:rPr>
          <w:rFonts w:ascii="Palatino Linotype" w:hAnsi="Palatino Linotype" w:cs="Times New Roman"/>
          <w:color w:val="000000" w:themeColor="text1"/>
          <w:sz w:val="24"/>
          <w:szCs w:val="24"/>
        </w:rPr>
        <w:t>need to ask the client questions about fac</w:t>
      </w:r>
      <w:r w:rsidR="00185A4F" w:rsidRPr="00A85099">
        <w:rPr>
          <w:rFonts w:ascii="Palatino Linotype" w:hAnsi="Palatino Linotype" w:cs="Times New Roman"/>
          <w:color w:val="000000" w:themeColor="text1"/>
          <w:sz w:val="24"/>
          <w:szCs w:val="24"/>
        </w:rPr>
        <w:t>ts that don’t make sense</w:t>
      </w:r>
      <w:r w:rsidR="00BD4171" w:rsidRPr="00A85099">
        <w:rPr>
          <w:rFonts w:ascii="Palatino Linotype" w:hAnsi="Palatino Linotype" w:cs="Times New Roman"/>
          <w:color w:val="000000" w:themeColor="text1"/>
          <w:sz w:val="24"/>
          <w:szCs w:val="24"/>
        </w:rPr>
        <w:t xml:space="preserve">, or </w:t>
      </w:r>
      <w:r w:rsidR="00185A4F" w:rsidRPr="00A85099">
        <w:rPr>
          <w:rFonts w:ascii="Palatino Linotype" w:hAnsi="Palatino Linotype" w:cs="Times New Roman"/>
          <w:color w:val="000000" w:themeColor="text1"/>
          <w:sz w:val="24"/>
          <w:szCs w:val="24"/>
        </w:rPr>
        <w:t xml:space="preserve">to ask for </w:t>
      </w:r>
      <w:r w:rsidR="00BD4171" w:rsidRPr="00A85099">
        <w:rPr>
          <w:rFonts w:ascii="Palatino Linotype" w:hAnsi="Palatino Linotype" w:cs="Times New Roman"/>
          <w:color w:val="000000" w:themeColor="text1"/>
          <w:sz w:val="24"/>
          <w:szCs w:val="24"/>
        </w:rPr>
        <w:t xml:space="preserve">information that </w:t>
      </w:r>
      <w:r w:rsidR="00185A4F" w:rsidRPr="00A85099">
        <w:rPr>
          <w:rFonts w:ascii="Palatino Linotype" w:hAnsi="Palatino Linotype" w:cs="Times New Roman"/>
          <w:color w:val="000000" w:themeColor="text1"/>
          <w:sz w:val="24"/>
          <w:szCs w:val="24"/>
        </w:rPr>
        <w:t>is missing and this</w:t>
      </w:r>
      <w:r w:rsidR="00BD4171" w:rsidRPr="00A85099">
        <w:rPr>
          <w:rFonts w:ascii="Palatino Linotype" w:hAnsi="Palatino Linotype" w:cs="Times New Roman"/>
          <w:color w:val="000000" w:themeColor="text1"/>
          <w:sz w:val="24"/>
          <w:szCs w:val="24"/>
        </w:rPr>
        <w:t xml:space="preserve"> cannot </w:t>
      </w:r>
      <w:r w:rsidR="00185A4F" w:rsidRPr="00A85099">
        <w:rPr>
          <w:rFonts w:ascii="Palatino Linotype" w:hAnsi="Palatino Linotype" w:cs="Times New Roman"/>
          <w:color w:val="000000" w:themeColor="text1"/>
          <w:sz w:val="24"/>
          <w:szCs w:val="24"/>
        </w:rPr>
        <w:t>be done</w:t>
      </w:r>
      <w:r w:rsidR="00EA38EB" w:rsidRPr="00A85099">
        <w:rPr>
          <w:rFonts w:ascii="Palatino Linotype" w:hAnsi="Palatino Linotype" w:cs="Times New Roman"/>
          <w:color w:val="000000" w:themeColor="text1"/>
          <w:sz w:val="24"/>
          <w:szCs w:val="24"/>
        </w:rPr>
        <w:t xml:space="preserve"> without having a</w:t>
      </w:r>
      <w:r w:rsidR="000677C3" w:rsidRPr="00A85099">
        <w:rPr>
          <w:rFonts w:ascii="Palatino Linotype" w:hAnsi="Palatino Linotype" w:cs="Times New Roman"/>
          <w:color w:val="000000" w:themeColor="text1"/>
          <w:sz w:val="24"/>
          <w:szCs w:val="24"/>
        </w:rPr>
        <w:t xml:space="preserve"> sufficient understanding</w:t>
      </w:r>
      <w:r w:rsidR="00EA38EB" w:rsidRPr="00A85099">
        <w:rPr>
          <w:rFonts w:ascii="Palatino Linotype" w:hAnsi="Palatino Linotype" w:cs="Times New Roman"/>
          <w:color w:val="000000" w:themeColor="text1"/>
          <w:sz w:val="24"/>
          <w:szCs w:val="24"/>
        </w:rPr>
        <w:t xml:space="preserve"> of</w:t>
      </w:r>
      <w:r w:rsidR="00BD4171" w:rsidRPr="00A85099">
        <w:rPr>
          <w:rFonts w:ascii="Palatino Linotype" w:hAnsi="Palatino Linotype" w:cs="Times New Roman"/>
          <w:color w:val="000000" w:themeColor="text1"/>
          <w:sz w:val="24"/>
          <w:szCs w:val="24"/>
        </w:rPr>
        <w:t xml:space="preserve"> the case. The employees/students are expected to come up with questions they would like the client to answer </w:t>
      </w:r>
      <w:r w:rsidR="00185A4F" w:rsidRPr="00A85099">
        <w:rPr>
          <w:rFonts w:ascii="Palatino Linotype" w:hAnsi="Palatino Linotype" w:cs="Times New Roman"/>
          <w:color w:val="000000" w:themeColor="text1"/>
          <w:sz w:val="24"/>
          <w:szCs w:val="24"/>
        </w:rPr>
        <w:t>on the</w:t>
      </w:r>
      <w:r w:rsidR="00BD4171" w:rsidRPr="00A85099">
        <w:rPr>
          <w:rFonts w:ascii="Palatino Linotype" w:hAnsi="Palatino Linotype" w:cs="Times New Roman"/>
          <w:color w:val="000000" w:themeColor="text1"/>
          <w:sz w:val="24"/>
          <w:szCs w:val="24"/>
        </w:rPr>
        <w:t xml:space="preserve"> legal visit. The</w:t>
      </w:r>
      <w:r w:rsidR="00185A4F" w:rsidRPr="00A85099">
        <w:rPr>
          <w:rFonts w:ascii="Palatino Linotype" w:hAnsi="Palatino Linotype" w:cs="Times New Roman"/>
          <w:color w:val="000000" w:themeColor="text1"/>
          <w:sz w:val="24"/>
          <w:szCs w:val="24"/>
        </w:rPr>
        <w:t xml:space="preserve"> students </w:t>
      </w:r>
      <w:r w:rsidR="003D7377" w:rsidRPr="00A85099">
        <w:rPr>
          <w:rFonts w:ascii="Palatino Linotype" w:hAnsi="Palatino Linotype" w:cs="Times New Roman"/>
          <w:color w:val="000000" w:themeColor="text1"/>
          <w:sz w:val="24"/>
          <w:szCs w:val="24"/>
        </w:rPr>
        <w:t>undertake</w:t>
      </w:r>
      <w:r w:rsidR="00BD4171" w:rsidRPr="00A85099">
        <w:rPr>
          <w:rFonts w:ascii="Palatino Linotype" w:hAnsi="Palatino Linotype" w:cs="Times New Roman"/>
          <w:color w:val="000000" w:themeColor="text1"/>
          <w:sz w:val="24"/>
          <w:szCs w:val="24"/>
        </w:rPr>
        <w:t xml:space="preserve"> training with the </w:t>
      </w:r>
      <w:r w:rsidR="00EA38EB" w:rsidRPr="00A85099">
        <w:rPr>
          <w:rFonts w:ascii="Palatino Linotype" w:hAnsi="Palatino Linotype" w:cs="Times New Roman"/>
          <w:color w:val="000000" w:themeColor="text1"/>
          <w:sz w:val="24"/>
          <w:szCs w:val="24"/>
        </w:rPr>
        <w:t>project manager</w:t>
      </w:r>
      <w:r w:rsidR="00BD4171" w:rsidRPr="00A85099">
        <w:rPr>
          <w:rFonts w:ascii="Palatino Linotype" w:hAnsi="Palatino Linotype" w:cs="Times New Roman"/>
          <w:color w:val="000000" w:themeColor="text1"/>
          <w:sz w:val="24"/>
          <w:szCs w:val="24"/>
        </w:rPr>
        <w:t xml:space="preserve"> and their solicitor or barrister on the use of open questions, how to approach sensitive questions and how to phrase a question.</w:t>
      </w:r>
      <w:r w:rsidR="006E0BA1" w:rsidRPr="00A85099">
        <w:rPr>
          <w:rFonts w:ascii="Palatino Linotype" w:hAnsi="Palatino Linotype" w:cs="Times New Roman"/>
          <w:color w:val="000000" w:themeColor="text1"/>
          <w:sz w:val="24"/>
          <w:szCs w:val="24"/>
        </w:rPr>
        <w:t xml:space="preserve"> During the visit the </w:t>
      </w:r>
      <w:r w:rsidR="00CC7225" w:rsidRPr="00A85099">
        <w:rPr>
          <w:rFonts w:ascii="Palatino Linotype" w:hAnsi="Palatino Linotype" w:cs="Times New Roman"/>
          <w:color w:val="000000" w:themeColor="text1"/>
          <w:sz w:val="24"/>
          <w:szCs w:val="24"/>
        </w:rPr>
        <w:t>employees/</w:t>
      </w:r>
      <w:r w:rsidR="006E0BA1" w:rsidRPr="00A85099">
        <w:rPr>
          <w:rFonts w:ascii="Palatino Linotype" w:hAnsi="Palatino Linotype" w:cs="Times New Roman"/>
          <w:color w:val="000000" w:themeColor="text1"/>
          <w:sz w:val="24"/>
          <w:szCs w:val="24"/>
        </w:rPr>
        <w:t xml:space="preserve">students are encouraged to </w:t>
      </w:r>
      <w:r w:rsidR="00BD4171" w:rsidRPr="00A85099">
        <w:rPr>
          <w:rFonts w:ascii="Palatino Linotype" w:hAnsi="Palatino Linotype" w:cs="Times New Roman"/>
          <w:color w:val="000000" w:themeColor="text1"/>
          <w:sz w:val="24"/>
          <w:szCs w:val="24"/>
        </w:rPr>
        <w:t xml:space="preserve">lead the questioning </w:t>
      </w:r>
      <w:r w:rsidR="006E0BA1" w:rsidRPr="00A85099">
        <w:rPr>
          <w:rFonts w:ascii="Palatino Linotype" w:hAnsi="Palatino Linotype" w:cs="Times New Roman"/>
          <w:color w:val="000000" w:themeColor="text1"/>
          <w:sz w:val="24"/>
          <w:szCs w:val="24"/>
        </w:rPr>
        <w:t xml:space="preserve">but </w:t>
      </w:r>
      <w:r w:rsidR="00E829D7" w:rsidRPr="00A85099">
        <w:rPr>
          <w:rFonts w:ascii="Palatino Linotype" w:hAnsi="Palatino Linotype" w:cs="Times New Roman"/>
          <w:color w:val="000000" w:themeColor="text1"/>
          <w:sz w:val="24"/>
          <w:szCs w:val="24"/>
        </w:rPr>
        <w:t xml:space="preserve">they </w:t>
      </w:r>
      <w:r w:rsidR="006E0BA1" w:rsidRPr="00A85099">
        <w:rPr>
          <w:rFonts w:ascii="Palatino Linotype" w:hAnsi="Palatino Linotype" w:cs="Times New Roman"/>
          <w:color w:val="000000" w:themeColor="text1"/>
          <w:sz w:val="24"/>
          <w:szCs w:val="24"/>
        </w:rPr>
        <w:t xml:space="preserve">are supported either by </w:t>
      </w:r>
      <w:r w:rsidR="00EA38EB" w:rsidRPr="00A85099">
        <w:rPr>
          <w:rFonts w:ascii="Palatino Linotype" w:hAnsi="Palatino Linotype" w:cs="Times New Roman"/>
          <w:color w:val="000000" w:themeColor="text1"/>
          <w:sz w:val="24"/>
          <w:szCs w:val="24"/>
        </w:rPr>
        <w:t>the project m</w:t>
      </w:r>
      <w:r w:rsidR="00CC7225" w:rsidRPr="00A85099">
        <w:rPr>
          <w:rFonts w:ascii="Palatino Linotype" w:hAnsi="Palatino Linotype" w:cs="Times New Roman"/>
          <w:color w:val="000000" w:themeColor="text1"/>
          <w:sz w:val="24"/>
          <w:szCs w:val="24"/>
        </w:rPr>
        <w:t>anager</w:t>
      </w:r>
      <w:r w:rsidR="006E0BA1" w:rsidRPr="00A85099">
        <w:rPr>
          <w:rFonts w:ascii="Palatino Linotype" w:hAnsi="Palatino Linotype" w:cs="Times New Roman"/>
          <w:color w:val="000000" w:themeColor="text1"/>
          <w:sz w:val="24"/>
          <w:szCs w:val="24"/>
        </w:rPr>
        <w:t xml:space="preserve"> or the lawyer who accompanies them. </w:t>
      </w:r>
      <w:r w:rsidR="007F7250" w:rsidRPr="00A85099">
        <w:rPr>
          <w:rFonts w:ascii="Palatino Linotype" w:hAnsi="Palatino Linotype" w:cs="Times New Roman"/>
          <w:color w:val="000000" w:themeColor="text1"/>
          <w:sz w:val="24"/>
          <w:szCs w:val="24"/>
        </w:rPr>
        <w:t xml:space="preserve">A note of the meeting is </w:t>
      </w:r>
      <w:r w:rsidR="00E829D7" w:rsidRPr="00A85099">
        <w:rPr>
          <w:rFonts w:ascii="Palatino Linotype" w:hAnsi="Palatino Linotype" w:cs="Times New Roman"/>
          <w:color w:val="000000" w:themeColor="text1"/>
          <w:sz w:val="24"/>
          <w:szCs w:val="24"/>
        </w:rPr>
        <w:t xml:space="preserve">circulated to the </w:t>
      </w:r>
      <w:r w:rsidR="007F7250" w:rsidRPr="00A85099">
        <w:rPr>
          <w:rFonts w:ascii="Palatino Linotype" w:hAnsi="Palatino Linotype" w:cs="Times New Roman"/>
          <w:color w:val="000000" w:themeColor="text1"/>
          <w:sz w:val="24"/>
          <w:szCs w:val="24"/>
        </w:rPr>
        <w:t xml:space="preserve">other team members </w:t>
      </w:r>
      <w:r w:rsidR="00F7388E" w:rsidRPr="00A85099">
        <w:rPr>
          <w:rFonts w:ascii="Palatino Linotype" w:hAnsi="Palatino Linotype" w:cs="Times New Roman"/>
          <w:color w:val="000000" w:themeColor="text1"/>
          <w:sz w:val="24"/>
          <w:szCs w:val="24"/>
        </w:rPr>
        <w:t xml:space="preserve">which is then used to </w:t>
      </w:r>
      <w:r w:rsidR="006E0BA1" w:rsidRPr="00A85099">
        <w:rPr>
          <w:rFonts w:ascii="Palatino Linotype" w:hAnsi="Palatino Linotype" w:cs="Times New Roman"/>
          <w:color w:val="000000" w:themeColor="text1"/>
          <w:sz w:val="24"/>
          <w:szCs w:val="24"/>
        </w:rPr>
        <w:t>refl</w:t>
      </w:r>
      <w:r w:rsidR="00342169" w:rsidRPr="00A85099">
        <w:rPr>
          <w:rFonts w:ascii="Palatino Linotype" w:hAnsi="Palatino Linotype" w:cs="Times New Roman"/>
          <w:color w:val="000000" w:themeColor="text1"/>
          <w:sz w:val="24"/>
          <w:szCs w:val="24"/>
        </w:rPr>
        <w:t xml:space="preserve">ect on </w:t>
      </w:r>
      <w:r w:rsidR="00F7388E" w:rsidRPr="00A85099">
        <w:rPr>
          <w:rFonts w:ascii="Palatino Linotype" w:hAnsi="Palatino Linotype" w:cs="Times New Roman"/>
          <w:color w:val="000000" w:themeColor="text1"/>
          <w:sz w:val="24"/>
          <w:szCs w:val="24"/>
        </w:rPr>
        <w:t>the answers given by the client. It is at this point that the employees/students</w:t>
      </w:r>
      <w:r w:rsidR="006E0BA1" w:rsidRPr="00A85099">
        <w:rPr>
          <w:rFonts w:ascii="Palatino Linotype" w:hAnsi="Palatino Linotype" w:cs="Times New Roman"/>
          <w:color w:val="000000" w:themeColor="text1"/>
          <w:sz w:val="24"/>
          <w:szCs w:val="24"/>
        </w:rPr>
        <w:t xml:space="preserve"> often start to </w:t>
      </w:r>
      <w:r w:rsidR="00F7388E" w:rsidRPr="00A85099">
        <w:rPr>
          <w:rFonts w:ascii="Palatino Linotype" w:hAnsi="Palatino Linotype" w:cs="Times New Roman"/>
          <w:color w:val="000000" w:themeColor="text1"/>
          <w:sz w:val="24"/>
          <w:szCs w:val="24"/>
        </w:rPr>
        <w:t xml:space="preserve">conceptualise their theories as </w:t>
      </w:r>
      <w:r w:rsidR="00E829D7" w:rsidRPr="00A85099">
        <w:rPr>
          <w:rFonts w:ascii="Palatino Linotype" w:hAnsi="Palatino Linotype" w:cs="Times New Roman"/>
          <w:color w:val="000000" w:themeColor="text1"/>
          <w:sz w:val="24"/>
          <w:szCs w:val="24"/>
        </w:rPr>
        <w:t>well as consider new questions.</w:t>
      </w:r>
    </w:p>
    <w:p w14:paraId="5685EDB5" w14:textId="77777777"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Whilst only those students who choose the IPL as an option in their final year are assessed in terms of passing the course, all employees/students are encouraged to reflect on what they have learnt.  The use of work-based learning can only be successful if the work environment supports the process of reflection, and encourages </w:t>
      </w:r>
      <w:r w:rsidRPr="00A85099">
        <w:rPr>
          <w:rFonts w:ascii="Palatino Linotype" w:hAnsi="Palatino Linotype" w:cs="Times New Roman"/>
          <w:color w:val="000000" w:themeColor="text1"/>
          <w:sz w:val="24"/>
          <w:szCs w:val="24"/>
        </w:rPr>
        <w:lastRenderedPageBreak/>
        <w:t>the employees/students to understand and respond to their own learning.</w:t>
      </w:r>
      <w:r w:rsidRPr="00A85099">
        <w:rPr>
          <w:rFonts w:ascii="Palatino Linotype" w:hAnsi="Palatino Linotype" w:cs="Times New Roman"/>
          <w:color w:val="000000" w:themeColor="text1"/>
          <w:sz w:val="24"/>
          <w:szCs w:val="24"/>
          <w:vertAlign w:val="superscript"/>
        </w:rPr>
        <w:footnoteReference w:id="50"/>
      </w:r>
      <w:r w:rsidRPr="00A85099">
        <w:rPr>
          <w:rFonts w:ascii="Palatino Linotype" w:hAnsi="Palatino Linotype" w:cs="Times New Roman"/>
          <w:color w:val="000000" w:themeColor="text1"/>
          <w:sz w:val="24"/>
          <w:szCs w:val="24"/>
        </w:rPr>
        <w:t xml:space="preserve"> Reflection is the thread that draws together both the volunteers and option employees/students. </w:t>
      </w:r>
    </w:p>
    <w:p w14:paraId="6AFD2AB8" w14:textId="77777777"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activities undertaken as part of working on a case can be described as formative where they aid development, improvement and learning. The means of summative assessment are a portfolio of work and an extended essay, the topic of which can be connected to the case the employees/students have been working on or on an issue connected to wrongful convictions or miscarriages of justice. The scope is intentionally broad, to allow for a range of choice and variety. These means of assessment offer an opportunity for employees/students to not only use the skills developed whilst working on the IPL, but to also identify them. This helps them to realise their own learning and then articulate this for future employment.</w:t>
      </w:r>
    </w:p>
    <w:p w14:paraId="0D5CB940" w14:textId="77777777"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extended essay provides a platform to demonstrate some of the key skills that have been developed whilst working on the IPL, that of research, identifying an issue or question that needs answering, academic writing to a good standard, accurate referencing, and the ability to set out complex issues clearly and concisely. The ability of the employees/students to choose what they write about is important for them as independent learners and their engagement with the subject matter. </w:t>
      </w:r>
    </w:p>
    <w:p w14:paraId="393B8F03" w14:textId="77777777"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Over the years, it has become evident that the portfolio underpins the pedagogy of the IPL, providing respect for individual differences and the varied contexts in which people work. </w:t>
      </w:r>
      <w:r w:rsidRPr="00A85099">
        <w:rPr>
          <w:rFonts w:ascii="Palatino Linotype" w:hAnsi="Palatino Linotype" w:cs="Times New Roman"/>
          <w:color w:val="000000" w:themeColor="text1"/>
          <w:sz w:val="24"/>
          <w:szCs w:val="24"/>
          <w:vertAlign w:val="superscript"/>
        </w:rPr>
        <w:footnoteReference w:id="51"/>
      </w:r>
      <w:r w:rsidRPr="00A85099">
        <w:rPr>
          <w:rFonts w:ascii="Palatino Linotype" w:hAnsi="Palatino Linotype" w:cs="Times New Roman"/>
          <w:color w:val="000000" w:themeColor="text1"/>
          <w:sz w:val="24"/>
          <w:szCs w:val="24"/>
        </w:rPr>
        <w:t xml:space="preserve"> The portfolio allows for the employees/students to showcase the work they have done on the IPL, for example research into the offence, directions to an expert, a comparison of medical reports, the defence and prosecution timeline. This list is not exhaustive.</w:t>
      </w:r>
      <w:r w:rsidRPr="00A85099">
        <w:rPr>
          <w:rFonts w:ascii="Palatino Linotype" w:hAnsi="Palatino Linotype" w:cs="Times New Roman"/>
          <w:color w:val="000000" w:themeColor="text1"/>
          <w:sz w:val="24"/>
          <w:szCs w:val="24"/>
          <w:vertAlign w:val="superscript"/>
        </w:rPr>
        <w:footnoteReference w:id="52"/>
      </w:r>
      <w:r w:rsidRPr="00A85099">
        <w:rPr>
          <w:rFonts w:ascii="Palatino Linotype" w:hAnsi="Palatino Linotype" w:cs="Times New Roman"/>
          <w:color w:val="000000" w:themeColor="text1"/>
          <w:sz w:val="24"/>
          <w:szCs w:val="24"/>
        </w:rPr>
        <w:t xml:space="preserve"> The notion that the employees/students can build up a picture </w:t>
      </w:r>
      <w:r w:rsidRPr="00A85099">
        <w:rPr>
          <w:rFonts w:ascii="Palatino Linotype" w:hAnsi="Palatino Linotype" w:cs="Times New Roman"/>
          <w:color w:val="000000" w:themeColor="text1"/>
          <w:sz w:val="24"/>
          <w:szCs w:val="24"/>
        </w:rPr>
        <w:lastRenderedPageBreak/>
        <w:t>of their experience on the IPL, underpins their learning through practice and the sense of responsibility they have shaped towards that learning.</w:t>
      </w:r>
      <w:r w:rsidRPr="00A85099">
        <w:rPr>
          <w:rFonts w:ascii="Palatino Linotype" w:hAnsi="Palatino Linotype" w:cs="Times New Roman"/>
          <w:color w:val="000000" w:themeColor="text1"/>
          <w:sz w:val="24"/>
          <w:szCs w:val="24"/>
          <w:vertAlign w:val="superscript"/>
        </w:rPr>
        <w:footnoteReference w:id="53"/>
      </w:r>
      <w:r w:rsidRPr="00A85099">
        <w:rPr>
          <w:rFonts w:ascii="Palatino Linotype" w:hAnsi="Palatino Linotype" w:cs="Times New Roman"/>
          <w:color w:val="000000" w:themeColor="text1"/>
          <w:sz w:val="24"/>
          <w:szCs w:val="24"/>
        </w:rPr>
        <w:t xml:space="preserve"> In the same way they are encouraged to take ownership of the case they work on, they have to take responsibility for what they include in their portfolio. </w:t>
      </w:r>
    </w:p>
    <w:p w14:paraId="3CEA39DC" w14:textId="77777777"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Reflecting on an experience can be complex and is a skill that also needs to be developed. On the IPL, it is undertaken in group discussions, often as part of the regular meeting where the employees/students are asked to identify what they learnt through a recent activity and what they have learnt about themselves whilst carrying out that activity. In addition, workshops also support the development of writing in a reflective rather than descriptive manner. Employees/students are provided with an opportunity to discuss feedback given in response to a particular task or piece of work and to reflect on their learning. They are asked to answer the following questions concerning that feedback:</w:t>
      </w:r>
    </w:p>
    <w:p w14:paraId="00BA899D" w14:textId="77777777" w:rsidR="00214319" w:rsidRPr="00A85099" w:rsidRDefault="00214319" w:rsidP="00D53C98">
      <w:pPr>
        <w:numPr>
          <w:ilvl w:val="0"/>
          <w:numId w:val="6"/>
        </w:num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How did it make you feel when you received this feedback?</w:t>
      </w:r>
    </w:p>
    <w:p w14:paraId="0F3DF39A" w14:textId="77777777" w:rsidR="00214319" w:rsidRPr="00A85099" w:rsidRDefault="00214319" w:rsidP="00D53C98">
      <w:pPr>
        <w:numPr>
          <w:ilvl w:val="0"/>
          <w:numId w:val="6"/>
        </w:num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Did you understand why this piece of feedback had been given to you?</w:t>
      </w:r>
    </w:p>
    <w:p w14:paraId="56B70AD3" w14:textId="77777777" w:rsidR="00214319" w:rsidRPr="00A85099" w:rsidRDefault="00214319" w:rsidP="00D53C98">
      <w:pPr>
        <w:numPr>
          <w:ilvl w:val="0"/>
          <w:numId w:val="6"/>
        </w:num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Did you understand how to use this piece of feedback and if no did you ask questions in order to understand?</w:t>
      </w:r>
    </w:p>
    <w:p w14:paraId="4727289D" w14:textId="77777777" w:rsidR="00214319" w:rsidRPr="00A85099" w:rsidRDefault="00214319" w:rsidP="00D53C98">
      <w:pPr>
        <w:numPr>
          <w:ilvl w:val="0"/>
          <w:numId w:val="6"/>
        </w:num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Have you been able to use this piece of feedback since it was given to you in other work or tasks you have done?</w:t>
      </w:r>
    </w:p>
    <w:p w14:paraId="444DFD08" w14:textId="308F9284" w:rsidR="00214319" w:rsidRPr="00A85099" w:rsidRDefault="0021431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employees/students are put into pairs with someone who they do not work with, and they are asked to tell each other the feedback they received, and then discuss it using the five questions. The project manager listens to what is being said between each employee/student and joins in the discussion where relevant.  The employees/students are then brought back into a larger group discussion where they are asked to think about the exercise that has just taken place and what they learnt </w:t>
      </w:r>
      <w:r w:rsidRPr="00A85099">
        <w:rPr>
          <w:rFonts w:ascii="Palatino Linotype" w:hAnsi="Palatino Linotype" w:cs="Times New Roman"/>
          <w:color w:val="000000" w:themeColor="text1"/>
          <w:sz w:val="24"/>
          <w:szCs w:val="24"/>
        </w:rPr>
        <w:lastRenderedPageBreak/>
        <w:t>from it. At this point the employees/students realise that feedback can evoke feelings of disappointment that</w:t>
      </w:r>
      <w:r w:rsidR="00AD0B47" w:rsidRPr="00A85099">
        <w:rPr>
          <w:rFonts w:ascii="Palatino Linotype" w:hAnsi="Palatino Linotype" w:cs="Times New Roman"/>
          <w:color w:val="000000" w:themeColor="text1"/>
          <w:sz w:val="24"/>
          <w:szCs w:val="24"/>
        </w:rPr>
        <w:t xml:space="preserve"> their</w:t>
      </w:r>
      <w:r w:rsidRPr="00A85099">
        <w:rPr>
          <w:rFonts w:ascii="Palatino Linotype" w:hAnsi="Palatino Linotype" w:cs="Times New Roman"/>
          <w:color w:val="000000" w:themeColor="text1"/>
          <w:sz w:val="24"/>
          <w:szCs w:val="24"/>
        </w:rPr>
        <w:t xml:space="preserve"> work was not up to the standard required, that understanding how to use the feedback in other tasks or work requires some thought, and that not questioning feedb</w:t>
      </w:r>
      <w:r w:rsidR="00AD0B47" w:rsidRPr="00A85099">
        <w:rPr>
          <w:rFonts w:ascii="Palatino Linotype" w:hAnsi="Palatino Linotype" w:cs="Times New Roman"/>
          <w:color w:val="000000" w:themeColor="text1"/>
          <w:sz w:val="24"/>
          <w:szCs w:val="24"/>
        </w:rPr>
        <w:t>ack in order to understand it i</w:t>
      </w:r>
      <w:r w:rsidRPr="00A85099">
        <w:rPr>
          <w:rFonts w:ascii="Palatino Linotype" w:hAnsi="Palatino Linotype" w:cs="Times New Roman"/>
          <w:color w:val="000000" w:themeColor="text1"/>
          <w:sz w:val="24"/>
          <w:szCs w:val="24"/>
        </w:rPr>
        <w:t xml:space="preserve">s common. </w:t>
      </w:r>
    </w:p>
    <w:p w14:paraId="7EF0E841" w14:textId="5BCE3826" w:rsidR="00214319" w:rsidRPr="00A85099" w:rsidRDefault="00214319" w:rsidP="00D53C98">
      <w:pPr>
        <w:spacing w:line="360" w:lineRule="auto"/>
        <w:jc w:val="both"/>
        <w:rPr>
          <w:rFonts w:ascii="Palatino Linotype" w:hAnsi="Palatino Linotype" w:cs="Times New Roman"/>
          <w:color w:val="FF0000"/>
          <w:sz w:val="24"/>
          <w:szCs w:val="24"/>
        </w:rPr>
      </w:pPr>
      <w:r w:rsidRPr="00A85099">
        <w:rPr>
          <w:rFonts w:ascii="Palatino Linotype" w:hAnsi="Palatino Linotype" w:cs="Times New Roman"/>
          <w:color w:val="000000" w:themeColor="text1"/>
          <w:sz w:val="24"/>
          <w:szCs w:val="24"/>
        </w:rPr>
        <w:t>The employees/students then return to work in their pairs and interrogate the task that led to the feedback in order to probe a deeper level of reflection.</w:t>
      </w:r>
      <w:r w:rsidRPr="00A85099">
        <w:rPr>
          <w:rFonts w:ascii="Palatino Linotype" w:hAnsi="Palatino Linotype" w:cs="Times New Roman"/>
          <w:color w:val="000000" w:themeColor="text1"/>
          <w:sz w:val="24"/>
          <w:szCs w:val="24"/>
          <w:vertAlign w:val="superscript"/>
        </w:rPr>
        <w:footnoteReference w:id="54"/>
      </w:r>
      <w:r w:rsidRPr="00A85099">
        <w:rPr>
          <w:rFonts w:ascii="Palatino Linotype" w:hAnsi="Palatino Linotype" w:cs="Times New Roman"/>
          <w:color w:val="000000" w:themeColor="text1"/>
          <w:sz w:val="24"/>
          <w:szCs w:val="24"/>
        </w:rPr>
        <w:t xml:space="preserve">  In reflecting about the event, the employees/students are asked to think about the ‘else factor’. </w:t>
      </w:r>
      <w:r w:rsidRPr="00A85099">
        <w:rPr>
          <w:rFonts w:ascii="Palatino Linotype" w:hAnsi="Palatino Linotype" w:cs="Times New Roman"/>
          <w:color w:val="000000" w:themeColor="text1"/>
          <w:sz w:val="24"/>
          <w:szCs w:val="24"/>
          <w:vertAlign w:val="superscript"/>
        </w:rPr>
        <w:footnoteReference w:id="55"/>
      </w:r>
      <w:r w:rsidRPr="00A85099">
        <w:rPr>
          <w:rFonts w:ascii="Palatino Linotype" w:hAnsi="Palatino Linotype" w:cs="Times New Roman"/>
          <w:color w:val="000000" w:themeColor="text1"/>
          <w:sz w:val="24"/>
          <w:szCs w:val="24"/>
        </w:rPr>
        <w:t xml:space="preserve"> This helps the students move away from simply describing the task and to expand on what happened, encouraging a deeper awareness of not only their own learning, but also the learning about themselves reflecting about how they have become able to demonstrate evidence of their own achievement. </w:t>
      </w:r>
      <w:r w:rsidRPr="00A85099">
        <w:rPr>
          <w:rFonts w:ascii="Palatino Linotype" w:hAnsi="Palatino Linotype" w:cs="Times New Roman"/>
          <w:color w:val="000000" w:themeColor="text1"/>
          <w:sz w:val="24"/>
          <w:szCs w:val="24"/>
          <w:vertAlign w:val="superscript"/>
        </w:rPr>
        <w:footnoteReference w:id="56"/>
      </w:r>
      <w:r w:rsidRPr="00A85099">
        <w:rPr>
          <w:rFonts w:ascii="Palatino Linotype" w:hAnsi="Palatino Linotype" w:cs="Times New Roman"/>
          <w:color w:val="000000" w:themeColor="text1"/>
          <w:sz w:val="24"/>
          <w:szCs w:val="24"/>
        </w:rPr>
        <w:t xml:space="preserve"> For example, an employee/student who was given feedback from the task of putting together a bundle for their pro-bono solicitor would think about what else was going on at the time they carried out that task, what else happened when they carried out that task, and</w:t>
      </w:r>
      <w:r w:rsidR="00AD0B47" w:rsidRPr="00A85099">
        <w:rPr>
          <w:rFonts w:ascii="Palatino Linotype" w:hAnsi="Palatino Linotype" w:cs="Times New Roman"/>
          <w:color w:val="000000" w:themeColor="text1"/>
          <w:sz w:val="24"/>
          <w:szCs w:val="24"/>
        </w:rPr>
        <w:t xml:space="preserve"> how else could they achieve that</w:t>
      </w:r>
      <w:r w:rsidRPr="00A85099">
        <w:rPr>
          <w:rFonts w:ascii="Palatino Linotype" w:hAnsi="Palatino Linotype" w:cs="Times New Roman"/>
          <w:color w:val="000000" w:themeColor="text1"/>
          <w:sz w:val="24"/>
          <w:szCs w:val="24"/>
        </w:rPr>
        <w:t xml:space="preserve"> work. By answering these questions, the employee/student starts to understand how external influences can affect their work, whether they fully understood what they needed to do when putting the bundle together and whether they were giving their full attention to the task, and what, if anything they would do differently.</w:t>
      </w:r>
    </w:p>
    <w:p w14:paraId="644F12C0" w14:textId="155B2121" w:rsidR="006005E9" w:rsidRPr="00A85099" w:rsidRDefault="00A87ECB" w:rsidP="00D53C98">
      <w:pPr>
        <w:spacing w:after="0" w:line="360" w:lineRule="auto"/>
        <w:contextualSpacing/>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 xml:space="preserve">2.4 </w:t>
      </w:r>
      <w:r w:rsidR="00FA6608" w:rsidRPr="00A85099">
        <w:rPr>
          <w:rFonts w:ascii="Palatino Linotype" w:hAnsi="Palatino Linotype" w:cs="Times New Roman"/>
          <w:b/>
          <w:color w:val="000000" w:themeColor="text1"/>
          <w:sz w:val="24"/>
          <w:szCs w:val="24"/>
        </w:rPr>
        <w:t>Work teams</w:t>
      </w:r>
      <w:r w:rsidR="00FA6608" w:rsidRPr="00A85099">
        <w:rPr>
          <w:rStyle w:val="FootnoteReference"/>
          <w:rFonts w:ascii="Palatino Linotype" w:hAnsi="Palatino Linotype" w:cs="Times New Roman"/>
          <w:b/>
          <w:color w:val="000000" w:themeColor="text1"/>
          <w:sz w:val="24"/>
          <w:szCs w:val="24"/>
        </w:rPr>
        <w:footnoteReference w:id="57"/>
      </w:r>
    </w:p>
    <w:p w14:paraId="1E6636F6" w14:textId="5F16BA99" w:rsidR="006F47D6" w:rsidRPr="00A85099" w:rsidRDefault="00342169"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Working closely with other people</w:t>
      </w:r>
      <w:r w:rsidR="00F7388E" w:rsidRPr="00A85099">
        <w:rPr>
          <w:rFonts w:ascii="Palatino Linotype" w:hAnsi="Palatino Linotype" w:cs="Times New Roman"/>
          <w:color w:val="000000" w:themeColor="text1"/>
          <w:sz w:val="24"/>
          <w:szCs w:val="24"/>
        </w:rPr>
        <w:t xml:space="preserve"> in any environment</w:t>
      </w:r>
      <w:r w:rsidRPr="00A85099">
        <w:rPr>
          <w:rFonts w:ascii="Palatino Linotype" w:hAnsi="Palatino Linotype" w:cs="Times New Roman"/>
          <w:color w:val="000000" w:themeColor="text1"/>
          <w:sz w:val="24"/>
          <w:szCs w:val="24"/>
        </w:rPr>
        <w:t xml:space="preserve"> requires skill, and the employees/students on the IPL are fortunate</w:t>
      </w:r>
      <w:r w:rsidR="00F7388E" w:rsidRPr="00A85099">
        <w:rPr>
          <w:rFonts w:ascii="Palatino Linotype" w:hAnsi="Palatino Linotype" w:cs="Times New Roman"/>
          <w:color w:val="000000" w:themeColor="text1"/>
          <w:sz w:val="24"/>
          <w:szCs w:val="24"/>
        </w:rPr>
        <w:t xml:space="preserve"> enough to have the opportunity to</w:t>
      </w:r>
      <w:r w:rsidRPr="00A85099">
        <w:rPr>
          <w:rFonts w:ascii="Palatino Linotype" w:hAnsi="Palatino Linotype" w:cs="Times New Roman"/>
          <w:color w:val="000000" w:themeColor="text1"/>
          <w:sz w:val="24"/>
          <w:szCs w:val="24"/>
        </w:rPr>
        <w:t xml:space="preserve"> learn those skills before they leave university. </w:t>
      </w:r>
      <w:r w:rsidR="004856FD" w:rsidRPr="00A85099">
        <w:rPr>
          <w:rFonts w:ascii="Palatino Linotype" w:hAnsi="Palatino Linotype" w:cs="Times New Roman"/>
          <w:color w:val="000000" w:themeColor="text1"/>
          <w:sz w:val="24"/>
          <w:szCs w:val="24"/>
        </w:rPr>
        <w:t>It is also where the process of reflection can support group, as well as individual learning.</w:t>
      </w:r>
      <w:r w:rsidR="004856FD" w:rsidRPr="00A85099">
        <w:rPr>
          <w:rStyle w:val="FootnoteReference"/>
          <w:rFonts w:ascii="Palatino Linotype" w:hAnsi="Palatino Linotype" w:cs="Times New Roman"/>
          <w:color w:val="000000" w:themeColor="text1"/>
          <w:sz w:val="24"/>
          <w:szCs w:val="24"/>
        </w:rPr>
        <w:footnoteReference w:id="58"/>
      </w:r>
      <w:r w:rsidR="004856FD"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Being exposed to working in </w:t>
      </w:r>
      <w:r w:rsidR="00F7388E" w:rsidRPr="00A85099">
        <w:rPr>
          <w:rFonts w:ascii="Palatino Linotype" w:hAnsi="Palatino Linotype" w:cs="Times New Roman"/>
          <w:color w:val="000000" w:themeColor="text1"/>
          <w:sz w:val="24"/>
          <w:szCs w:val="24"/>
        </w:rPr>
        <w:t xml:space="preserve">a small </w:t>
      </w:r>
      <w:r w:rsidRPr="00A85099">
        <w:rPr>
          <w:rFonts w:ascii="Palatino Linotype" w:hAnsi="Palatino Linotype" w:cs="Times New Roman"/>
          <w:color w:val="000000" w:themeColor="text1"/>
          <w:sz w:val="24"/>
          <w:szCs w:val="24"/>
        </w:rPr>
        <w:lastRenderedPageBreak/>
        <w:t xml:space="preserve">group with students they may not know has sometimes been more of a challenge than learning the law. </w:t>
      </w:r>
      <w:r w:rsidR="00B07BCA" w:rsidRPr="00A85099">
        <w:rPr>
          <w:rFonts w:ascii="Palatino Linotype" w:hAnsi="Palatino Linotype" w:cs="Times New Roman"/>
          <w:color w:val="000000" w:themeColor="text1"/>
          <w:sz w:val="24"/>
          <w:szCs w:val="24"/>
        </w:rPr>
        <w:t xml:space="preserve">Learning how to be patient with someone who takes </w:t>
      </w:r>
      <w:r w:rsidR="00F7388E" w:rsidRPr="00A85099">
        <w:rPr>
          <w:rFonts w:ascii="Palatino Linotype" w:hAnsi="Palatino Linotype" w:cs="Times New Roman"/>
          <w:color w:val="000000" w:themeColor="text1"/>
          <w:sz w:val="24"/>
          <w:szCs w:val="24"/>
        </w:rPr>
        <w:t>longer</w:t>
      </w:r>
      <w:r w:rsidR="00B07BCA" w:rsidRPr="00A85099">
        <w:rPr>
          <w:rFonts w:ascii="Palatino Linotype" w:hAnsi="Palatino Linotype" w:cs="Times New Roman"/>
          <w:color w:val="000000" w:themeColor="text1"/>
          <w:sz w:val="24"/>
          <w:szCs w:val="24"/>
        </w:rPr>
        <w:t xml:space="preserve"> to read a document and think about its contents can take time and does not come easily for some. Working together to achieve the same goal, especially when under time constraints requires flexibility and cooperation. Students are exposed to this on their legal skills course</w:t>
      </w:r>
      <w:r w:rsidR="00A721E8" w:rsidRPr="00A85099">
        <w:rPr>
          <w:rFonts w:ascii="Palatino Linotype" w:hAnsi="Palatino Linotype" w:cs="Times New Roman"/>
          <w:color w:val="000000" w:themeColor="text1"/>
          <w:sz w:val="24"/>
          <w:szCs w:val="24"/>
        </w:rPr>
        <w:t xml:space="preserve"> where they often collaborate outside of the classroom to get work finished. In</w:t>
      </w:r>
      <w:r w:rsidR="00B07BCA" w:rsidRPr="00A85099">
        <w:rPr>
          <w:rFonts w:ascii="Palatino Linotype" w:hAnsi="Palatino Linotype" w:cs="Times New Roman"/>
          <w:color w:val="000000" w:themeColor="text1"/>
          <w:sz w:val="24"/>
          <w:szCs w:val="24"/>
        </w:rPr>
        <w:t xml:space="preserve"> an employer environment</w:t>
      </w:r>
      <w:r w:rsidR="00A721E8" w:rsidRPr="00A85099">
        <w:rPr>
          <w:rFonts w:ascii="Palatino Linotype" w:hAnsi="Palatino Linotype" w:cs="Times New Roman"/>
          <w:color w:val="000000" w:themeColor="text1"/>
          <w:sz w:val="24"/>
          <w:szCs w:val="24"/>
        </w:rPr>
        <w:t xml:space="preserve"> however,</w:t>
      </w:r>
      <w:r w:rsidR="00B07BCA" w:rsidRPr="00A85099">
        <w:rPr>
          <w:rFonts w:ascii="Palatino Linotype" w:hAnsi="Palatino Linotype" w:cs="Times New Roman"/>
          <w:color w:val="000000" w:themeColor="text1"/>
          <w:sz w:val="24"/>
          <w:szCs w:val="24"/>
        </w:rPr>
        <w:t xml:space="preserve"> they </w:t>
      </w:r>
      <w:r w:rsidR="00A721E8" w:rsidRPr="00A85099">
        <w:rPr>
          <w:rFonts w:ascii="Palatino Linotype" w:hAnsi="Palatino Linotype" w:cs="Times New Roman"/>
          <w:color w:val="000000" w:themeColor="text1"/>
          <w:sz w:val="24"/>
          <w:szCs w:val="24"/>
        </w:rPr>
        <w:t xml:space="preserve">may </w:t>
      </w:r>
      <w:r w:rsidR="00F7388E" w:rsidRPr="00A85099">
        <w:rPr>
          <w:rFonts w:ascii="Palatino Linotype" w:hAnsi="Palatino Linotype" w:cs="Times New Roman"/>
          <w:color w:val="000000" w:themeColor="text1"/>
          <w:sz w:val="24"/>
          <w:szCs w:val="24"/>
        </w:rPr>
        <w:t>not</w:t>
      </w:r>
      <w:r w:rsidR="00B07BCA" w:rsidRPr="00A85099">
        <w:rPr>
          <w:rFonts w:ascii="Palatino Linotype" w:hAnsi="Palatino Linotype" w:cs="Times New Roman"/>
          <w:color w:val="000000" w:themeColor="text1"/>
          <w:sz w:val="24"/>
          <w:szCs w:val="24"/>
        </w:rPr>
        <w:t xml:space="preserve"> get the luxury of </w:t>
      </w:r>
      <w:r w:rsidR="00A721E8" w:rsidRPr="00A85099">
        <w:rPr>
          <w:rFonts w:ascii="Palatino Linotype" w:hAnsi="Palatino Linotype" w:cs="Times New Roman"/>
          <w:color w:val="000000" w:themeColor="text1"/>
          <w:sz w:val="24"/>
          <w:szCs w:val="24"/>
        </w:rPr>
        <w:t xml:space="preserve">being able to finish the </w:t>
      </w:r>
      <w:r w:rsidR="00B07BCA" w:rsidRPr="00A85099">
        <w:rPr>
          <w:rFonts w:ascii="Palatino Linotype" w:hAnsi="Palatino Linotype" w:cs="Times New Roman"/>
          <w:color w:val="000000" w:themeColor="text1"/>
          <w:sz w:val="24"/>
          <w:szCs w:val="24"/>
        </w:rPr>
        <w:t xml:space="preserve">work </w:t>
      </w:r>
      <w:r w:rsidR="00A721E8" w:rsidRPr="00A85099">
        <w:rPr>
          <w:rFonts w:ascii="Palatino Linotype" w:hAnsi="Palatino Linotype" w:cs="Times New Roman"/>
          <w:color w:val="000000" w:themeColor="text1"/>
          <w:sz w:val="24"/>
          <w:szCs w:val="24"/>
        </w:rPr>
        <w:t>outside of the work place</w:t>
      </w:r>
      <w:r w:rsidR="004A648F" w:rsidRPr="00A85099">
        <w:rPr>
          <w:rFonts w:ascii="Palatino Linotype" w:hAnsi="Palatino Linotype" w:cs="Times New Roman"/>
          <w:color w:val="000000" w:themeColor="text1"/>
          <w:sz w:val="24"/>
          <w:szCs w:val="24"/>
        </w:rPr>
        <w:t>, where m</w:t>
      </w:r>
      <w:r w:rsidR="00EC4529" w:rsidRPr="00A85099">
        <w:rPr>
          <w:rFonts w:ascii="Palatino Linotype" w:hAnsi="Palatino Linotype" w:cs="Times New Roman"/>
          <w:color w:val="000000" w:themeColor="text1"/>
          <w:sz w:val="24"/>
          <w:szCs w:val="24"/>
        </w:rPr>
        <w:t xml:space="preserve">ore often than not, </w:t>
      </w:r>
      <w:r w:rsidR="004A648F" w:rsidRPr="00A85099">
        <w:rPr>
          <w:rFonts w:ascii="Palatino Linotype" w:hAnsi="Palatino Linotype" w:cs="Times New Roman"/>
          <w:color w:val="000000" w:themeColor="text1"/>
          <w:sz w:val="24"/>
          <w:szCs w:val="24"/>
        </w:rPr>
        <w:t xml:space="preserve">the work will be time dependent. </w:t>
      </w:r>
      <w:r w:rsidR="00B07BCA" w:rsidRPr="00A85099">
        <w:rPr>
          <w:rFonts w:ascii="Palatino Linotype" w:hAnsi="Palatino Linotype" w:cs="Times New Roman"/>
          <w:color w:val="000000" w:themeColor="text1"/>
          <w:sz w:val="24"/>
          <w:szCs w:val="24"/>
        </w:rPr>
        <w:t>By exposing the employees/students to different characters that they have to work closely with, they become aware of how they work in a group and also how they manage themselves in a group.</w:t>
      </w:r>
      <w:r w:rsidR="00F7388E" w:rsidRPr="00A85099">
        <w:rPr>
          <w:rStyle w:val="FootnoteReference"/>
          <w:rFonts w:ascii="Palatino Linotype" w:hAnsi="Palatino Linotype" w:cs="Times New Roman"/>
          <w:color w:val="000000" w:themeColor="text1"/>
          <w:sz w:val="24"/>
          <w:szCs w:val="24"/>
        </w:rPr>
        <w:footnoteReference w:id="59"/>
      </w:r>
      <w:r w:rsidR="005E6624" w:rsidRPr="00A85099">
        <w:rPr>
          <w:rFonts w:ascii="Palatino Linotype" w:hAnsi="Palatino Linotype" w:cs="Times New Roman"/>
          <w:color w:val="000000" w:themeColor="text1"/>
          <w:sz w:val="24"/>
          <w:szCs w:val="24"/>
        </w:rPr>
        <w:t xml:space="preserve"> </w:t>
      </w:r>
      <w:r w:rsidR="000D691F" w:rsidRPr="00A85099">
        <w:rPr>
          <w:rFonts w:ascii="Palatino Linotype" w:hAnsi="Palatino Linotype" w:cs="Times New Roman"/>
          <w:color w:val="000000" w:themeColor="text1"/>
          <w:sz w:val="24"/>
          <w:szCs w:val="24"/>
        </w:rPr>
        <w:t xml:space="preserve">The </w:t>
      </w:r>
      <w:r w:rsidR="00766BA6" w:rsidRPr="00A85099">
        <w:rPr>
          <w:rFonts w:ascii="Palatino Linotype" w:hAnsi="Palatino Linotype" w:cs="Times New Roman"/>
          <w:color w:val="000000" w:themeColor="text1"/>
          <w:sz w:val="24"/>
          <w:szCs w:val="24"/>
        </w:rPr>
        <w:t xml:space="preserve">process </w:t>
      </w:r>
      <w:r w:rsidR="004856FD" w:rsidRPr="00A85099">
        <w:rPr>
          <w:rFonts w:ascii="Palatino Linotype" w:hAnsi="Palatino Linotype" w:cs="Times New Roman"/>
          <w:color w:val="000000" w:themeColor="text1"/>
          <w:sz w:val="24"/>
          <w:szCs w:val="24"/>
        </w:rPr>
        <w:t>of</w:t>
      </w:r>
      <w:r w:rsidR="000D691F" w:rsidRPr="00A85099">
        <w:rPr>
          <w:rFonts w:ascii="Palatino Linotype" w:hAnsi="Palatino Linotype" w:cs="Times New Roman"/>
          <w:color w:val="000000" w:themeColor="text1"/>
          <w:sz w:val="24"/>
          <w:szCs w:val="24"/>
        </w:rPr>
        <w:t xml:space="preserve"> working in a small group </w:t>
      </w:r>
      <w:r w:rsidR="00F869F0" w:rsidRPr="00A85099">
        <w:rPr>
          <w:rFonts w:ascii="Palatino Linotype" w:hAnsi="Palatino Linotype" w:cs="Times New Roman"/>
          <w:color w:val="000000" w:themeColor="text1"/>
          <w:sz w:val="24"/>
          <w:szCs w:val="24"/>
        </w:rPr>
        <w:t>does not however</w:t>
      </w:r>
      <w:r w:rsidR="00766BA6" w:rsidRPr="00A85099">
        <w:rPr>
          <w:rFonts w:ascii="Palatino Linotype" w:hAnsi="Palatino Linotype" w:cs="Times New Roman"/>
          <w:color w:val="000000" w:themeColor="text1"/>
          <w:sz w:val="24"/>
          <w:szCs w:val="24"/>
        </w:rPr>
        <w:t>,</w:t>
      </w:r>
      <w:r w:rsidR="00F869F0" w:rsidRPr="00A85099">
        <w:rPr>
          <w:rFonts w:ascii="Palatino Linotype" w:hAnsi="Palatino Linotype" w:cs="Times New Roman"/>
          <w:color w:val="000000" w:themeColor="text1"/>
          <w:sz w:val="24"/>
          <w:szCs w:val="24"/>
        </w:rPr>
        <w:t xml:space="preserve"> always run smoothly</w:t>
      </w:r>
      <w:r w:rsidR="00766BA6" w:rsidRPr="00A85099">
        <w:rPr>
          <w:rFonts w:ascii="Palatino Linotype" w:hAnsi="Palatino Linotype" w:cs="Times New Roman"/>
          <w:color w:val="000000" w:themeColor="text1"/>
          <w:sz w:val="24"/>
          <w:szCs w:val="24"/>
        </w:rPr>
        <w:t xml:space="preserve">. The most common factors that have affected small-group working include </w:t>
      </w:r>
      <w:r w:rsidR="00820B9B" w:rsidRPr="00A85099">
        <w:rPr>
          <w:rFonts w:ascii="Palatino Linotype" w:hAnsi="Palatino Linotype" w:cs="Times New Roman"/>
          <w:color w:val="000000" w:themeColor="text1"/>
          <w:sz w:val="24"/>
          <w:szCs w:val="24"/>
        </w:rPr>
        <w:t>employees/students</w:t>
      </w:r>
      <w:r w:rsidR="002801DB" w:rsidRPr="00A85099">
        <w:rPr>
          <w:rFonts w:ascii="Palatino Linotype" w:hAnsi="Palatino Linotype" w:cs="Times New Roman"/>
          <w:color w:val="000000" w:themeColor="text1"/>
          <w:sz w:val="24"/>
          <w:szCs w:val="24"/>
        </w:rPr>
        <w:t xml:space="preserve"> not doin</w:t>
      </w:r>
      <w:r w:rsidR="00673154" w:rsidRPr="00A85099">
        <w:rPr>
          <w:rFonts w:ascii="Palatino Linotype" w:hAnsi="Palatino Linotype" w:cs="Times New Roman"/>
          <w:color w:val="000000" w:themeColor="text1"/>
          <w:sz w:val="24"/>
          <w:szCs w:val="24"/>
        </w:rPr>
        <w:t xml:space="preserve">g their part to prepare for </w:t>
      </w:r>
      <w:r w:rsidR="002801DB" w:rsidRPr="00A85099">
        <w:rPr>
          <w:rFonts w:ascii="Palatino Linotype" w:hAnsi="Palatino Linotype" w:cs="Times New Roman"/>
          <w:color w:val="000000" w:themeColor="text1"/>
          <w:sz w:val="24"/>
          <w:szCs w:val="24"/>
        </w:rPr>
        <w:t>group meeting</w:t>
      </w:r>
      <w:r w:rsidR="00673154" w:rsidRPr="00A85099">
        <w:rPr>
          <w:rFonts w:ascii="Palatino Linotype" w:hAnsi="Palatino Linotype" w:cs="Times New Roman"/>
          <w:color w:val="000000" w:themeColor="text1"/>
          <w:sz w:val="24"/>
          <w:szCs w:val="24"/>
        </w:rPr>
        <w:t>s</w:t>
      </w:r>
      <w:r w:rsidR="002801DB" w:rsidRPr="00A85099">
        <w:rPr>
          <w:rFonts w:ascii="Palatino Linotype" w:hAnsi="Palatino Linotype" w:cs="Times New Roman"/>
          <w:color w:val="000000" w:themeColor="text1"/>
          <w:sz w:val="24"/>
          <w:szCs w:val="24"/>
        </w:rPr>
        <w:t xml:space="preserve">, balancing dominant learners with passive learners in the group, and </w:t>
      </w:r>
      <w:r w:rsidR="000D691F" w:rsidRPr="00A85099">
        <w:rPr>
          <w:rFonts w:ascii="Palatino Linotype" w:hAnsi="Palatino Linotype" w:cs="Times New Roman"/>
          <w:color w:val="000000" w:themeColor="text1"/>
          <w:sz w:val="24"/>
          <w:szCs w:val="24"/>
        </w:rPr>
        <w:t xml:space="preserve">the </w:t>
      </w:r>
      <w:r w:rsidR="00673154" w:rsidRPr="00A85099">
        <w:rPr>
          <w:rFonts w:ascii="Palatino Linotype" w:hAnsi="Palatino Linotype" w:cs="Times New Roman"/>
          <w:color w:val="000000" w:themeColor="text1"/>
          <w:sz w:val="24"/>
          <w:szCs w:val="24"/>
        </w:rPr>
        <w:t>project manager</w:t>
      </w:r>
      <w:r w:rsidR="000D691F" w:rsidRPr="00A85099">
        <w:rPr>
          <w:rFonts w:ascii="Palatino Linotype" w:hAnsi="Palatino Linotype" w:cs="Times New Roman"/>
          <w:color w:val="000000" w:themeColor="text1"/>
          <w:sz w:val="24"/>
          <w:szCs w:val="24"/>
        </w:rPr>
        <w:t xml:space="preserve"> </w:t>
      </w:r>
      <w:r w:rsidR="003138BA" w:rsidRPr="00A85099">
        <w:rPr>
          <w:rFonts w:ascii="Palatino Linotype" w:hAnsi="Palatino Linotype" w:cs="Times New Roman"/>
          <w:color w:val="000000" w:themeColor="text1"/>
          <w:sz w:val="24"/>
          <w:szCs w:val="24"/>
        </w:rPr>
        <w:t xml:space="preserve">achieving a balance in the learning experience across all participants in the group. </w:t>
      </w:r>
      <w:r w:rsidR="003138BA" w:rsidRPr="00A85099">
        <w:rPr>
          <w:rStyle w:val="FootnoteReference"/>
          <w:rFonts w:ascii="Palatino Linotype" w:hAnsi="Palatino Linotype" w:cs="Times New Roman"/>
          <w:color w:val="000000" w:themeColor="text1"/>
          <w:sz w:val="24"/>
          <w:szCs w:val="24"/>
        </w:rPr>
        <w:footnoteReference w:id="60"/>
      </w:r>
    </w:p>
    <w:p w14:paraId="5911B44C" w14:textId="15758EAB" w:rsidR="00071CEE" w:rsidRPr="00A85099" w:rsidRDefault="003138BA"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Where </w:t>
      </w:r>
      <w:r w:rsidR="00820B9B" w:rsidRPr="00A85099">
        <w:rPr>
          <w:rFonts w:ascii="Palatino Linotype" w:hAnsi="Palatino Linotype" w:cs="Times New Roman"/>
          <w:color w:val="000000" w:themeColor="text1"/>
          <w:sz w:val="24"/>
          <w:szCs w:val="24"/>
        </w:rPr>
        <w:t>employees/students</w:t>
      </w:r>
      <w:r w:rsidRPr="00A85099">
        <w:rPr>
          <w:rFonts w:ascii="Palatino Linotype" w:hAnsi="Palatino Linotype" w:cs="Times New Roman"/>
          <w:color w:val="000000" w:themeColor="text1"/>
          <w:sz w:val="24"/>
          <w:szCs w:val="24"/>
        </w:rPr>
        <w:t xml:space="preserve"> have not prepared for a group meeting, the allocation of individual actions has been successful in overcoming this issue. </w:t>
      </w:r>
      <w:r w:rsidR="00820B9B" w:rsidRPr="00A85099">
        <w:rPr>
          <w:rFonts w:ascii="Palatino Linotype" w:hAnsi="Palatino Linotype" w:cs="Times New Roman"/>
          <w:color w:val="000000" w:themeColor="text1"/>
          <w:sz w:val="24"/>
          <w:szCs w:val="24"/>
        </w:rPr>
        <w:t>This allows for the learning outcomes to be clearly set out so the employee/student knows what they need to do</w:t>
      </w:r>
      <w:r w:rsidR="00673154" w:rsidRPr="00A85099">
        <w:rPr>
          <w:rFonts w:ascii="Palatino Linotype" w:hAnsi="Palatino Linotype" w:cs="Times New Roman"/>
          <w:color w:val="000000" w:themeColor="text1"/>
          <w:sz w:val="24"/>
          <w:szCs w:val="24"/>
        </w:rPr>
        <w:t>,</w:t>
      </w:r>
      <w:r w:rsidR="00820B9B" w:rsidRPr="00A85099">
        <w:rPr>
          <w:rFonts w:ascii="Palatino Linotype" w:hAnsi="Palatino Linotype" w:cs="Times New Roman"/>
          <w:color w:val="000000" w:themeColor="text1"/>
          <w:sz w:val="24"/>
          <w:szCs w:val="24"/>
        </w:rPr>
        <w:t xml:space="preserve"> and what they should </w:t>
      </w:r>
      <w:r w:rsidR="00673154" w:rsidRPr="00A85099">
        <w:rPr>
          <w:rFonts w:ascii="Palatino Linotype" w:hAnsi="Palatino Linotype" w:cs="Times New Roman"/>
          <w:color w:val="000000" w:themeColor="text1"/>
          <w:sz w:val="24"/>
          <w:szCs w:val="24"/>
        </w:rPr>
        <w:t>produce for a</w:t>
      </w:r>
      <w:r w:rsidR="00820B9B" w:rsidRPr="00A85099">
        <w:rPr>
          <w:rFonts w:ascii="Palatino Linotype" w:hAnsi="Palatino Linotype" w:cs="Times New Roman"/>
          <w:color w:val="000000" w:themeColor="text1"/>
          <w:sz w:val="24"/>
          <w:szCs w:val="24"/>
        </w:rPr>
        <w:t xml:space="preserve"> particular task</w:t>
      </w:r>
      <w:r w:rsidR="00673154" w:rsidRPr="00A85099">
        <w:rPr>
          <w:rFonts w:ascii="Palatino Linotype" w:hAnsi="Palatino Linotype" w:cs="Times New Roman"/>
          <w:color w:val="000000" w:themeColor="text1"/>
          <w:sz w:val="24"/>
          <w:szCs w:val="24"/>
        </w:rPr>
        <w:t>. The option of leaving</w:t>
      </w:r>
      <w:r w:rsidR="00820B9B" w:rsidRPr="00A85099">
        <w:rPr>
          <w:rFonts w:ascii="Palatino Linotype" w:hAnsi="Palatino Linotype" w:cs="Times New Roman"/>
          <w:color w:val="000000" w:themeColor="text1"/>
          <w:sz w:val="24"/>
          <w:szCs w:val="24"/>
        </w:rPr>
        <w:t xml:space="preserve"> it to someone else to do</w:t>
      </w:r>
      <w:r w:rsidR="00673154" w:rsidRPr="00A85099">
        <w:rPr>
          <w:rFonts w:ascii="Palatino Linotype" w:hAnsi="Palatino Linotype" w:cs="Times New Roman"/>
          <w:color w:val="000000" w:themeColor="text1"/>
          <w:sz w:val="24"/>
          <w:szCs w:val="24"/>
        </w:rPr>
        <w:t xml:space="preserve"> is not available. This approach</w:t>
      </w:r>
      <w:r w:rsidR="00820B9B" w:rsidRPr="00A85099">
        <w:rPr>
          <w:rFonts w:ascii="Palatino Linotype" w:hAnsi="Palatino Linotype" w:cs="Times New Roman"/>
          <w:color w:val="000000" w:themeColor="text1"/>
          <w:sz w:val="24"/>
          <w:szCs w:val="24"/>
        </w:rPr>
        <w:t xml:space="preserve"> encourages a greater degree of in</w:t>
      </w:r>
      <w:r w:rsidR="00673154" w:rsidRPr="00A85099">
        <w:rPr>
          <w:rFonts w:ascii="Palatino Linotype" w:hAnsi="Palatino Linotype" w:cs="Times New Roman"/>
          <w:color w:val="000000" w:themeColor="text1"/>
          <w:sz w:val="24"/>
          <w:szCs w:val="24"/>
        </w:rPr>
        <w:t>volvement and also enables the project manager</w:t>
      </w:r>
      <w:r w:rsidR="00820B9B" w:rsidRPr="00A85099">
        <w:rPr>
          <w:rFonts w:ascii="Palatino Linotype" w:hAnsi="Palatino Linotype" w:cs="Times New Roman"/>
          <w:color w:val="000000" w:themeColor="text1"/>
          <w:sz w:val="24"/>
          <w:szCs w:val="24"/>
        </w:rPr>
        <w:t xml:space="preserve"> to remind the group of the benefit of equal participation.</w:t>
      </w:r>
      <w:r w:rsidR="00820B9B" w:rsidRPr="00A85099">
        <w:rPr>
          <w:rStyle w:val="FootnoteReference"/>
          <w:rFonts w:ascii="Palatino Linotype" w:hAnsi="Palatino Linotype" w:cs="Times New Roman"/>
          <w:color w:val="000000" w:themeColor="text1"/>
          <w:sz w:val="24"/>
          <w:szCs w:val="24"/>
        </w:rPr>
        <w:footnoteReference w:id="61"/>
      </w:r>
      <w:r w:rsidR="00820B9B" w:rsidRPr="00A85099">
        <w:rPr>
          <w:rFonts w:ascii="Palatino Linotype" w:hAnsi="Palatino Linotype" w:cs="Times New Roman"/>
          <w:color w:val="000000" w:themeColor="text1"/>
          <w:sz w:val="24"/>
          <w:szCs w:val="24"/>
        </w:rPr>
        <w:t xml:space="preserve"> </w:t>
      </w:r>
      <w:r w:rsidR="00DC6086" w:rsidRPr="00A85099">
        <w:rPr>
          <w:rFonts w:ascii="Palatino Linotype" w:hAnsi="Palatino Linotype" w:cs="Times New Roman"/>
          <w:color w:val="000000" w:themeColor="text1"/>
          <w:sz w:val="24"/>
          <w:szCs w:val="24"/>
        </w:rPr>
        <w:t>On the occasion where employees/students have continued not to prepare</w:t>
      </w:r>
      <w:r w:rsidR="004856FD" w:rsidRPr="00A85099">
        <w:rPr>
          <w:rFonts w:ascii="Palatino Linotype" w:hAnsi="Palatino Linotype" w:cs="Times New Roman"/>
          <w:color w:val="000000" w:themeColor="text1"/>
          <w:sz w:val="24"/>
          <w:szCs w:val="24"/>
        </w:rPr>
        <w:t>,</w:t>
      </w:r>
      <w:r w:rsidR="00DC6086" w:rsidRPr="00A85099">
        <w:rPr>
          <w:rFonts w:ascii="Palatino Linotype" w:hAnsi="Palatino Linotype" w:cs="Times New Roman"/>
          <w:color w:val="000000" w:themeColor="text1"/>
          <w:sz w:val="24"/>
          <w:szCs w:val="24"/>
        </w:rPr>
        <w:t xml:space="preserve"> the reason has been unconnected to their learning on the IPL leading to other support being instigated. Giving individual and group actions also helps </w:t>
      </w:r>
      <w:r w:rsidR="00DC6086" w:rsidRPr="00A85099">
        <w:rPr>
          <w:rFonts w:ascii="Palatino Linotype" w:hAnsi="Palatino Linotype" w:cs="Times New Roman"/>
          <w:color w:val="000000" w:themeColor="text1"/>
          <w:sz w:val="24"/>
          <w:szCs w:val="24"/>
        </w:rPr>
        <w:lastRenderedPageBreak/>
        <w:t>support those employees/students who are passive in the group environment and do not want to risk being more involved in case what they suggest or do is wrong.</w:t>
      </w:r>
      <w:r w:rsidR="00DC6086" w:rsidRPr="00A85099">
        <w:rPr>
          <w:rStyle w:val="FootnoteReference"/>
          <w:rFonts w:ascii="Palatino Linotype" w:hAnsi="Palatino Linotype" w:cs="Times New Roman"/>
          <w:color w:val="000000" w:themeColor="text1"/>
          <w:sz w:val="24"/>
          <w:szCs w:val="24"/>
        </w:rPr>
        <w:footnoteReference w:id="62"/>
      </w:r>
      <w:r w:rsidR="00DC6086" w:rsidRPr="00A85099">
        <w:rPr>
          <w:rFonts w:ascii="Palatino Linotype" w:hAnsi="Palatino Linotype" w:cs="Times New Roman"/>
          <w:color w:val="000000" w:themeColor="text1"/>
          <w:sz w:val="24"/>
          <w:szCs w:val="24"/>
        </w:rPr>
        <w:t xml:space="preserve"> By giving them ownership of a particular piece of work or task, they have an opportunity to demonstrate their development alongside supporting the group. Where there is a dominant personality or personalities in a group, the process of getting all the employees/students to reflect on how the group is working, who took the lead, who spoke to most</w:t>
      </w:r>
      <w:r w:rsidR="00673154" w:rsidRPr="00A85099">
        <w:rPr>
          <w:rFonts w:ascii="Palatino Linotype" w:hAnsi="Palatino Linotype" w:cs="Times New Roman"/>
          <w:color w:val="000000" w:themeColor="text1"/>
          <w:sz w:val="24"/>
          <w:szCs w:val="24"/>
        </w:rPr>
        <w:t>,</w:t>
      </w:r>
      <w:r w:rsidR="00DC6086" w:rsidRPr="00A85099">
        <w:rPr>
          <w:rFonts w:ascii="Palatino Linotype" w:hAnsi="Palatino Linotype" w:cs="Times New Roman"/>
          <w:color w:val="000000" w:themeColor="text1"/>
          <w:sz w:val="24"/>
          <w:szCs w:val="24"/>
        </w:rPr>
        <w:t xml:space="preserve"> and whether everyone agreed with the ideas being put forward</w:t>
      </w:r>
      <w:r w:rsidR="00673154" w:rsidRPr="00A85099">
        <w:rPr>
          <w:rFonts w:ascii="Palatino Linotype" w:hAnsi="Palatino Linotype" w:cs="Times New Roman"/>
          <w:color w:val="000000" w:themeColor="text1"/>
          <w:sz w:val="24"/>
          <w:szCs w:val="24"/>
        </w:rPr>
        <w:t>,</w:t>
      </w:r>
      <w:r w:rsidR="00DC6086" w:rsidRPr="00A85099">
        <w:rPr>
          <w:rFonts w:ascii="Palatino Linotype" w:hAnsi="Palatino Linotype" w:cs="Times New Roman"/>
          <w:color w:val="000000" w:themeColor="text1"/>
          <w:sz w:val="24"/>
          <w:szCs w:val="24"/>
        </w:rPr>
        <w:t xml:space="preserve"> can highlight that this element exists. It can cause the dominant individual to reflect on their assertive behaviour, but also lead to the other group members recognising assertive behaviour and subsequently </w:t>
      </w:r>
      <w:r w:rsidR="000C797C" w:rsidRPr="00A85099">
        <w:rPr>
          <w:rFonts w:ascii="Palatino Linotype" w:hAnsi="Palatino Linotype" w:cs="Times New Roman"/>
          <w:color w:val="000000" w:themeColor="text1"/>
          <w:sz w:val="24"/>
          <w:szCs w:val="24"/>
        </w:rPr>
        <w:t>reducing the opportunity for one person to dominate for too long.</w:t>
      </w:r>
      <w:r w:rsidR="000C797C" w:rsidRPr="00A85099">
        <w:rPr>
          <w:rStyle w:val="FootnoteReference"/>
          <w:rFonts w:ascii="Palatino Linotype" w:hAnsi="Palatino Linotype" w:cs="Times New Roman"/>
          <w:color w:val="000000" w:themeColor="text1"/>
          <w:sz w:val="24"/>
          <w:szCs w:val="24"/>
        </w:rPr>
        <w:footnoteReference w:id="63"/>
      </w:r>
      <w:r w:rsidR="000C797C" w:rsidRPr="00A85099">
        <w:rPr>
          <w:rFonts w:ascii="Palatino Linotype" w:hAnsi="Palatino Linotype" w:cs="Times New Roman"/>
          <w:color w:val="000000" w:themeColor="text1"/>
          <w:sz w:val="24"/>
          <w:szCs w:val="24"/>
        </w:rPr>
        <w:t xml:space="preserve"> </w:t>
      </w:r>
    </w:p>
    <w:p w14:paraId="4E142842" w14:textId="352A0D04" w:rsidR="000C797C" w:rsidRPr="00A85099" w:rsidRDefault="005E6624" w:rsidP="00D53C98">
      <w:pPr>
        <w:spacing w:line="360" w:lineRule="auto"/>
        <w:jc w:val="both"/>
        <w:rPr>
          <w:rFonts w:ascii="Palatino Linotype" w:hAnsi="Palatino Linotype" w:cs="Times New Roman"/>
          <w:color w:val="FF0000"/>
          <w:sz w:val="24"/>
          <w:szCs w:val="24"/>
        </w:rPr>
      </w:pPr>
      <w:r w:rsidRPr="00A85099">
        <w:rPr>
          <w:rFonts w:ascii="Palatino Linotype" w:hAnsi="Palatino Linotype" w:cs="Times New Roman"/>
          <w:color w:val="000000" w:themeColor="text1"/>
          <w:sz w:val="24"/>
          <w:szCs w:val="24"/>
        </w:rPr>
        <w:t xml:space="preserve">Whilst small group work </w:t>
      </w:r>
      <w:r w:rsidR="004A648F" w:rsidRPr="00A85099">
        <w:rPr>
          <w:rFonts w:ascii="Palatino Linotype" w:hAnsi="Palatino Linotype" w:cs="Times New Roman"/>
          <w:color w:val="000000" w:themeColor="text1"/>
          <w:sz w:val="24"/>
          <w:szCs w:val="24"/>
        </w:rPr>
        <w:t>has been</w:t>
      </w:r>
      <w:r w:rsidRPr="00A85099">
        <w:rPr>
          <w:rFonts w:ascii="Palatino Linotype" w:hAnsi="Palatino Linotype" w:cs="Times New Roman"/>
          <w:color w:val="000000" w:themeColor="text1"/>
          <w:sz w:val="24"/>
          <w:szCs w:val="24"/>
        </w:rPr>
        <w:t xml:space="preserve"> criticised</w:t>
      </w:r>
      <w:r w:rsidR="00CD5EAB" w:rsidRPr="00A85099">
        <w:rPr>
          <w:rFonts w:ascii="Palatino Linotype" w:hAnsi="Palatino Linotype" w:cs="Times New Roman"/>
          <w:color w:val="000000" w:themeColor="text1"/>
          <w:sz w:val="24"/>
          <w:szCs w:val="24"/>
        </w:rPr>
        <w:t xml:space="preserve"> as resource intensive</w:t>
      </w:r>
      <w:r w:rsidRPr="00A85099">
        <w:rPr>
          <w:rFonts w:ascii="Palatino Linotype" w:hAnsi="Palatino Linotype" w:cs="Times New Roman"/>
          <w:color w:val="000000" w:themeColor="text1"/>
          <w:sz w:val="24"/>
          <w:szCs w:val="24"/>
        </w:rPr>
        <w:t>,</w:t>
      </w:r>
      <w:r w:rsidRPr="00A85099">
        <w:rPr>
          <w:rStyle w:val="FootnoteReference"/>
          <w:rFonts w:ascii="Palatino Linotype" w:hAnsi="Palatino Linotype" w:cs="Times New Roman"/>
          <w:color w:val="000000" w:themeColor="text1"/>
          <w:sz w:val="24"/>
          <w:szCs w:val="24"/>
        </w:rPr>
        <w:footnoteReference w:id="64"/>
      </w:r>
      <w:r w:rsidRPr="00A85099">
        <w:rPr>
          <w:rFonts w:ascii="Palatino Linotype" w:hAnsi="Palatino Linotype" w:cs="Times New Roman"/>
          <w:color w:val="000000" w:themeColor="text1"/>
          <w:sz w:val="24"/>
          <w:szCs w:val="24"/>
        </w:rPr>
        <w:t xml:space="preserve">  </w:t>
      </w:r>
      <w:r w:rsidR="009D34A9" w:rsidRPr="00A85099">
        <w:rPr>
          <w:rFonts w:ascii="Palatino Linotype" w:hAnsi="Palatino Linotype" w:cs="Times New Roman"/>
          <w:color w:val="000000" w:themeColor="text1"/>
          <w:sz w:val="24"/>
          <w:szCs w:val="24"/>
        </w:rPr>
        <w:t>in</w:t>
      </w:r>
      <w:r w:rsidR="009C19F4" w:rsidRPr="00A85099">
        <w:rPr>
          <w:rFonts w:ascii="Palatino Linotype" w:hAnsi="Palatino Linotype" w:cs="Times New Roman"/>
          <w:color w:val="000000" w:themeColor="text1"/>
          <w:sz w:val="24"/>
          <w:szCs w:val="24"/>
        </w:rPr>
        <w:t xml:space="preserve"> the IPL </w:t>
      </w:r>
      <w:r w:rsidR="009D34A9" w:rsidRPr="00A85099">
        <w:rPr>
          <w:rFonts w:ascii="Palatino Linotype" w:hAnsi="Palatino Linotype" w:cs="Times New Roman"/>
          <w:color w:val="000000" w:themeColor="text1"/>
          <w:sz w:val="24"/>
          <w:szCs w:val="24"/>
        </w:rPr>
        <w:t xml:space="preserve">context </w:t>
      </w:r>
      <w:r w:rsidR="00606F1C" w:rsidRPr="00A85099">
        <w:rPr>
          <w:rFonts w:ascii="Palatino Linotype" w:hAnsi="Palatino Linotype" w:cs="Times New Roman"/>
          <w:color w:val="000000" w:themeColor="text1"/>
          <w:sz w:val="24"/>
          <w:szCs w:val="24"/>
        </w:rPr>
        <w:t xml:space="preserve">it has worked well </w:t>
      </w:r>
      <w:r w:rsidR="000129C4" w:rsidRPr="00A85099">
        <w:rPr>
          <w:rFonts w:ascii="Palatino Linotype" w:hAnsi="Palatino Linotype" w:cs="Times New Roman"/>
          <w:color w:val="000000" w:themeColor="text1"/>
          <w:sz w:val="24"/>
          <w:szCs w:val="24"/>
        </w:rPr>
        <w:t xml:space="preserve">despite the need for </w:t>
      </w:r>
      <w:r w:rsidR="000C797C" w:rsidRPr="00A85099">
        <w:rPr>
          <w:rFonts w:ascii="Palatino Linotype" w:hAnsi="Palatino Linotype" w:cs="Times New Roman"/>
          <w:color w:val="000000" w:themeColor="text1"/>
          <w:sz w:val="24"/>
          <w:szCs w:val="24"/>
        </w:rPr>
        <w:t xml:space="preserve">consistent </w:t>
      </w:r>
      <w:r w:rsidR="00606F1C" w:rsidRPr="00A85099">
        <w:rPr>
          <w:rFonts w:ascii="Palatino Linotype" w:hAnsi="Palatino Linotype" w:cs="Times New Roman"/>
          <w:color w:val="000000" w:themeColor="text1"/>
          <w:sz w:val="24"/>
          <w:szCs w:val="24"/>
        </w:rPr>
        <w:t>facilitation</w:t>
      </w:r>
      <w:r w:rsidR="000028AB" w:rsidRPr="00A85099">
        <w:rPr>
          <w:rFonts w:ascii="Palatino Linotype" w:hAnsi="Palatino Linotype" w:cs="Times New Roman"/>
          <w:color w:val="000000" w:themeColor="text1"/>
          <w:sz w:val="24"/>
          <w:szCs w:val="24"/>
        </w:rPr>
        <w:t>.</w:t>
      </w:r>
      <w:r w:rsidR="000C797C" w:rsidRPr="00A85099">
        <w:rPr>
          <w:rFonts w:ascii="Palatino Linotype" w:hAnsi="Palatino Linotype" w:cs="Times New Roman"/>
          <w:color w:val="000000" w:themeColor="text1"/>
          <w:sz w:val="24"/>
          <w:szCs w:val="24"/>
        </w:rPr>
        <w:t xml:space="preserve"> Just as employee/student behaviour can damage group work so can the behaviour of the </w:t>
      </w:r>
      <w:r w:rsidR="00673154" w:rsidRPr="00A85099">
        <w:rPr>
          <w:rFonts w:ascii="Palatino Linotype" w:hAnsi="Palatino Linotype" w:cs="Times New Roman"/>
          <w:color w:val="000000" w:themeColor="text1"/>
          <w:sz w:val="24"/>
          <w:szCs w:val="24"/>
        </w:rPr>
        <w:t>project manager</w:t>
      </w:r>
      <w:r w:rsidR="000C797C" w:rsidRPr="00A85099">
        <w:rPr>
          <w:rFonts w:ascii="Palatino Linotype" w:hAnsi="Palatino Linotype" w:cs="Times New Roman"/>
          <w:color w:val="000000" w:themeColor="text1"/>
          <w:sz w:val="24"/>
          <w:szCs w:val="24"/>
        </w:rPr>
        <w:t xml:space="preserve">. </w:t>
      </w:r>
      <w:r w:rsidR="006A1812" w:rsidRPr="00A85099">
        <w:rPr>
          <w:rFonts w:ascii="Palatino Linotype" w:hAnsi="Palatino Linotype" w:cs="Times New Roman"/>
          <w:color w:val="000000" w:themeColor="text1"/>
          <w:sz w:val="24"/>
          <w:szCs w:val="24"/>
          <w:lang w:val="en"/>
        </w:rPr>
        <w:t>Preparing adequately for a group meeting is essential in ensuring that the group feels their work is being taken seriously.</w:t>
      </w:r>
      <w:r w:rsidR="006A1812" w:rsidRPr="00A85099">
        <w:rPr>
          <w:rStyle w:val="FootnoteReference"/>
          <w:rFonts w:ascii="Palatino Linotype" w:hAnsi="Palatino Linotype" w:cs="Times New Roman"/>
          <w:color w:val="000000" w:themeColor="text1"/>
          <w:sz w:val="24"/>
          <w:szCs w:val="24"/>
          <w:lang w:val="en"/>
        </w:rPr>
        <w:footnoteReference w:id="65"/>
      </w:r>
      <w:r w:rsidR="006A1812" w:rsidRPr="00A85099">
        <w:rPr>
          <w:rFonts w:ascii="Palatino Linotype" w:hAnsi="Palatino Linotype" w:cs="Times New Roman"/>
          <w:color w:val="000000" w:themeColor="text1"/>
          <w:sz w:val="24"/>
          <w:szCs w:val="24"/>
          <w:lang w:val="en"/>
        </w:rPr>
        <w:t xml:space="preserve">  Keeping adequate records of the meetings and the relevant actions also helps to support each group. There is a fine balance between being too controlling over the </w:t>
      </w:r>
      <w:r w:rsidR="000129C4" w:rsidRPr="00A85099">
        <w:rPr>
          <w:rFonts w:ascii="Palatino Linotype" w:hAnsi="Palatino Linotype" w:cs="Times New Roman"/>
          <w:color w:val="000000" w:themeColor="text1"/>
          <w:sz w:val="24"/>
          <w:szCs w:val="24"/>
          <w:lang w:val="en"/>
        </w:rPr>
        <w:t>employees/students</w:t>
      </w:r>
      <w:r w:rsidR="006A1812" w:rsidRPr="00A85099">
        <w:rPr>
          <w:rFonts w:ascii="Palatino Linotype" w:hAnsi="Palatino Linotype" w:cs="Times New Roman"/>
          <w:color w:val="000000" w:themeColor="text1"/>
          <w:sz w:val="24"/>
          <w:szCs w:val="24"/>
          <w:lang w:val="en"/>
        </w:rPr>
        <w:t xml:space="preserve"> work and ensuring the actions have been completed. </w:t>
      </w:r>
      <w:r w:rsidR="00DE177C" w:rsidRPr="00A85099">
        <w:rPr>
          <w:rFonts w:ascii="Palatino Linotype" w:hAnsi="Palatino Linotype" w:cs="Times New Roman"/>
          <w:color w:val="000000" w:themeColor="text1"/>
          <w:sz w:val="24"/>
          <w:szCs w:val="24"/>
          <w:lang w:val="en"/>
        </w:rPr>
        <w:t xml:space="preserve">It can be more beneficial to help the group work productively towards </w:t>
      </w:r>
      <w:r w:rsidR="004856FD" w:rsidRPr="00A85099">
        <w:rPr>
          <w:rFonts w:ascii="Palatino Linotype" w:hAnsi="Palatino Linotype" w:cs="Times New Roman"/>
          <w:color w:val="000000" w:themeColor="text1"/>
          <w:sz w:val="24"/>
          <w:szCs w:val="24"/>
          <w:lang w:val="en"/>
        </w:rPr>
        <w:t>their goals rather than specify</w:t>
      </w:r>
      <w:r w:rsidR="00DE177C" w:rsidRPr="00A85099">
        <w:rPr>
          <w:rFonts w:ascii="Palatino Linotype" w:hAnsi="Palatino Linotype" w:cs="Times New Roman"/>
          <w:color w:val="000000" w:themeColor="text1"/>
          <w:sz w:val="24"/>
          <w:szCs w:val="24"/>
          <w:lang w:val="en"/>
        </w:rPr>
        <w:t xml:space="preserve"> how they have to reach them. Some groups have required more support </w:t>
      </w:r>
      <w:r w:rsidR="00017E36" w:rsidRPr="00A85099">
        <w:rPr>
          <w:rFonts w:ascii="Palatino Linotype" w:hAnsi="Palatino Linotype" w:cs="Times New Roman"/>
          <w:color w:val="000000" w:themeColor="text1"/>
          <w:sz w:val="24"/>
          <w:szCs w:val="24"/>
          <w:lang w:val="en"/>
        </w:rPr>
        <w:t>than others in the process of working together, but every group on the IPL has gone through the storming phase.</w:t>
      </w:r>
      <w:r w:rsidR="00017E36" w:rsidRPr="00A85099">
        <w:rPr>
          <w:rStyle w:val="FootnoteReference"/>
          <w:rFonts w:ascii="Palatino Linotype" w:hAnsi="Palatino Linotype" w:cs="Times New Roman"/>
          <w:color w:val="000000" w:themeColor="text1"/>
          <w:sz w:val="24"/>
          <w:szCs w:val="24"/>
          <w:lang w:val="en"/>
        </w:rPr>
        <w:footnoteReference w:id="66"/>
      </w:r>
      <w:r w:rsidR="00DE177C" w:rsidRPr="00A85099">
        <w:rPr>
          <w:rFonts w:ascii="Palatino Linotype" w:hAnsi="Palatino Linotype" w:cs="Times New Roman"/>
          <w:color w:val="000000" w:themeColor="text1"/>
          <w:sz w:val="24"/>
          <w:szCs w:val="24"/>
          <w:lang w:val="en"/>
        </w:rPr>
        <w:t xml:space="preserve"> </w:t>
      </w:r>
      <w:r w:rsidR="00F80962" w:rsidRPr="00A85099">
        <w:rPr>
          <w:rFonts w:ascii="Palatino Linotype" w:hAnsi="Palatino Linotype" w:cs="Times New Roman"/>
          <w:color w:val="000000" w:themeColor="text1"/>
          <w:sz w:val="24"/>
          <w:szCs w:val="24"/>
          <w:lang w:val="en"/>
        </w:rPr>
        <w:t xml:space="preserve"> The storming phase can occur at any time during the life of the group and some group</w:t>
      </w:r>
      <w:r w:rsidR="000D691F" w:rsidRPr="00A85099">
        <w:rPr>
          <w:rFonts w:ascii="Palatino Linotype" w:hAnsi="Palatino Linotype" w:cs="Times New Roman"/>
          <w:color w:val="000000" w:themeColor="text1"/>
          <w:sz w:val="24"/>
          <w:szCs w:val="24"/>
          <w:lang w:val="en"/>
        </w:rPr>
        <w:t>s</w:t>
      </w:r>
      <w:r w:rsidR="00F80962" w:rsidRPr="00A85099">
        <w:rPr>
          <w:rFonts w:ascii="Palatino Linotype" w:hAnsi="Palatino Linotype" w:cs="Times New Roman"/>
          <w:color w:val="000000" w:themeColor="text1"/>
          <w:sz w:val="24"/>
          <w:szCs w:val="24"/>
          <w:lang w:val="en"/>
        </w:rPr>
        <w:t xml:space="preserve"> </w:t>
      </w:r>
      <w:r w:rsidR="00F80962" w:rsidRPr="00A85099">
        <w:rPr>
          <w:rFonts w:ascii="Palatino Linotype" w:hAnsi="Palatino Linotype" w:cs="Times New Roman"/>
          <w:color w:val="000000" w:themeColor="text1"/>
          <w:sz w:val="24"/>
          <w:szCs w:val="24"/>
          <w:lang w:val="en"/>
        </w:rPr>
        <w:lastRenderedPageBreak/>
        <w:t xml:space="preserve">experience </w:t>
      </w:r>
      <w:r w:rsidR="000D691F" w:rsidRPr="00A85099">
        <w:rPr>
          <w:rFonts w:ascii="Palatino Linotype" w:hAnsi="Palatino Linotype" w:cs="Times New Roman"/>
          <w:color w:val="000000" w:themeColor="text1"/>
          <w:sz w:val="24"/>
          <w:szCs w:val="24"/>
          <w:lang w:val="en"/>
        </w:rPr>
        <w:t xml:space="preserve">only </w:t>
      </w:r>
      <w:r w:rsidR="00F80962" w:rsidRPr="00A85099">
        <w:rPr>
          <w:rFonts w:ascii="Palatino Linotype" w:hAnsi="Palatino Linotype" w:cs="Times New Roman"/>
          <w:color w:val="000000" w:themeColor="text1"/>
          <w:sz w:val="24"/>
          <w:szCs w:val="24"/>
          <w:lang w:val="en"/>
        </w:rPr>
        <w:t>a mild version.</w:t>
      </w:r>
      <w:r w:rsidR="000D691F" w:rsidRPr="00A85099">
        <w:rPr>
          <w:rStyle w:val="FootnoteReference"/>
          <w:rFonts w:ascii="Palatino Linotype" w:hAnsi="Palatino Linotype" w:cs="Times New Roman"/>
          <w:color w:val="000000" w:themeColor="text1"/>
          <w:sz w:val="24"/>
          <w:szCs w:val="24"/>
          <w:lang w:val="en"/>
        </w:rPr>
        <w:footnoteReference w:id="67"/>
      </w:r>
      <w:r w:rsidR="000D691F" w:rsidRPr="00A85099">
        <w:rPr>
          <w:rFonts w:ascii="Palatino Linotype" w:hAnsi="Palatino Linotype" w:cs="Times New Roman"/>
          <w:color w:val="000000" w:themeColor="text1"/>
          <w:sz w:val="24"/>
          <w:szCs w:val="24"/>
          <w:lang w:val="en"/>
        </w:rPr>
        <w:t xml:space="preserve"> </w:t>
      </w:r>
      <w:r w:rsidR="00F80962" w:rsidRPr="00A85099">
        <w:rPr>
          <w:rFonts w:ascii="Palatino Linotype" w:hAnsi="Palatino Linotype" w:cs="Times New Roman"/>
          <w:color w:val="000000" w:themeColor="text1"/>
          <w:sz w:val="24"/>
          <w:szCs w:val="24"/>
          <w:lang w:val="en"/>
        </w:rPr>
        <w:t>The hostility in one group did lead to it breaking down. Fortunately this was towards the en</w:t>
      </w:r>
      <w:r w:rsidR="004856FD" w:rsidRPr="00A85099">
        <w:rPr>
          <w:rFonts w:ascii="Palatino Linotype" w:hAnsi="Palatino Linotype" w:cs="Times New Roman"/>
          <w:color w:val="000000" w:themeColor="text1"/>
          <w:sz w:val="24"/>
          <w:szCs w:val="24"/>
          <w:lang w:val="en"/>
        </w:rPr>
        <w:t xml:space="preserve">d of the academic year and the </w:t>
      </w:r>
      <w:r w:rsidR="00F80962" w:rsidRPr="00A85099">
        <w:rPr>
          <w:rFonts w:ascii="Palatino Linotype" w:hAnsi="Palatino Linotype" w:cs="Times New Roman"/>
          <w:color w:val="000000" w:themeColor="text1"/>
          <w:sz w:val="24"/>
          <w:szCs w:val="24"/>
          <w:lang w:val="en"/>
        </w:rPr>
        <w:t xml:space="preserve">employees/students </w:t>
      </w:r>
      <w:r w:rsidR="004856FD" w:rsidRPr="00A85099">
        <w:rPr>
          <w:rFonts w:ascii="Palatino Linotype" w:hAnsi="Palatino Linotype" w:cs="Times New Roman"/>
          <w:color w:val="000000" w:themeColor="text1"/>
          <w:sz w:val="24"/>
          <w:szCs w:val="24"/>
          <w:lang w:val="en"/>
        </w:rPr>
        <w:t xml:space="preserve">were </w:t>
      </w:r>
      <w:r w:rsidR="00F80962" w:rsidRPr="00A85099">
        <w:rPr>
          <w:rFonts w:ascii="Palatino Linotype" w:hAnsi="Palatino Linotype" w:cs="Times New Roman"/>
          <w:color w:val="000000" w:themeColor="text1"/>
          <w:sz w:val="24"/>
          <w:szCs w:val="24"/>
          <w:lang w:val="en"/>
        </w:rPr>
        <w:t>in their final year</w:t>
      </w:r>
      <w:r w:rsidR="004856FD" w:rsidRPr="00A85099">
        <w:rPr>
          <w:rFonts w:ascii="Palatino Linotype" w:hAnsi="Palatino Linotype" w:cs="Times New Roman"/>
          <w:color w:val="000000" w:themeColor="text1"/>
          <w:sz w:val="24"/>
          <w:szCs w:val="24"/>
          <w:lang w:val="en"/>
        </w:rPr>
        <w:t>,</w:t>
      </w:r>
      <w:r w:rsidR="00F80962" w:rsidRPr="00A85099">
        <w:rPr>
          <w:rFonts w:ascii="Palatino Linotype" w:hAnsi="Palatino Linotype" w:cs="Times New Roman"/>
          <w:color w:val="000000" w:themeColor="text1"/>
          <w:sz w:val="24"/>
          <w:szCs w:val="24"/>
          <w:lang w:val="en"/>
        </w:rPr>
        <w:t xml:space="preserve"> so the conflict ended when they graduated. The issues manifested from external influences concerning the friendship of two of the group members. As a result regular group reflection as described above</w:t>
      </w:r>
      <w:r w:rsidR="00673154" w:rsidRPr="00A85099">
        <w:rPr>
          <w:rFonts w:ascii="Palatino Linotype" w:hAnsi="Palatino Linotype" w:cs="Times New Roman"/>
          <w:color w:val="000000" w:themeColor="text1"/>
          <w:sz w:val="24"/>
          <w:szCs w:val="24"/>
          <w:lang w:val="en"/>
        </w:rPr>
        <w:t>,</w:t>
      </w:r>
      <w:r w:rsidR="00F80962" w:rsidRPr="00A85099">
        <w:rPr>
          <w:rFonts w:ascii="Palatino Linotype" w:hAnsi="Palatino Linotype" w:cs="Times New Roman"/>
          <w:color w:val="000000" w:themeColor="text1"/>
          <w:sz w:val="24"/>
          <w:szCs w:val="24"/>
          <w:lang w:val="en"/>
        </w:rPr>
        <w:t xml:space="preserve"> was introduced alongside regular informal discussions with individual group members, which has prevented such a situation from arising again. </w:t>
      </w:r>
      <w:r w:rsidR="000D691F" w:rsidRPr="00A85099">
        <w:rPr>
          <w:rFonts w:ascii="Palatino Linotype" w:hAnsi="Palatino Linotype" w:cs="Times New Roman"/>
          <w:color w:val="000000" w:themeColor="text1"/>
          <w:sz w:val="24"/>
          <w:szCs w:val="24"/>
          <w:lang w:val="en"/>
        </w:rPr>
        <w:t xml:space="preserve"> </w:t>
      </w:r>
      <w:proofErr w:type="spellStart"/>
      <w:r w:rsidR="000D691F" w:rsidRPr="00A85099">
        <w:rPr>
          <w:rFonts w:ascii="Palatino Linotype" w:hAnsi="Palatino Linotype" w:cs="Times New Roman"/>
          <w:color w:val="000000" w:themeColor="text1"/>
          <w:sz w:val="24"/>
          <w:szCs w:val="24"/>
          <w:lang w:val="en"/>
        </w:rPr>
        <w:t>Equalising</w:t>
      </w:r>
      <w:proofErr w:type="spellEnd"/>
      <w:r w:rsidR="000D691F" w:rsidRPr="00A85099">
        <w:rPr>
          <w:rFonts w:ascii="Palatino Linotype" w:hAnsi="Palatino Linotype" w:cs="Times New Roman"/>
          <w:color w:val="000000" w:themeColor="text1"/>
          <w:sz w:val="24"/>
          <w:szCs w:val="24"/>
          <w:lang w:val="en"/>
        </w:rPr>
        <w:t xml:space="preserve"> any small group requires a consistent approach and a degree of commitment, which can be time consuming</w:t>
      </w:r>
      <w:r w:rsidR="001A76C4" w:rsidRPr="00A85099">
        <w:rPr>
          <w:rFonts w:ascii="Palatino Linotype" w:hAnsi="Palatino Linotype" w:cs="Times New Roman"/>
          <w:color w:val="000000" w:themeColor="text1"/>
          <w:sz w:val="24"/>
          <w:szCs w:val="24"/>
        </w:rPr>
        <w:t>.</w:t>
      </w:r>
      <w:r w:rsidR="001A76C4" w:rsidRPr="00A85099">
        <w:rPr>
          <w:rStyle w:val="FootnoteReference"/>
          <w:rFonts w:ascii="Palatino Linotype" w:hAnsi="Palatino Linotype" w:cs="Times New Roman"/>
          <w:color w:val="000000" w:themeColor="text1"/>
          <w:sz w:val="24"/>
          <w:szCs w:val="24"/>
        </w:rPr>
        <w:footnoteReference w:id="68"/>
      </w:r>
      <w:r w:rsidR="001A76C4" w:rsidRPr="00A85099">
        <w:rPr>
          <w:rFonts w:ascii="Palatino Linotype" w:hAnsi="Palatino Linotype" w:cs="Times New Roman"/>
          <w:color w:val="000000" w:themeColor="text1"/>
          <w:sz w:val="24"/>
          <w:szCs w:val="24"/>
          <w:lang w:val="en"/>
        </w:rPr>
        <w:t xml:space="preserve"> </w:t>
      </w:r>
      <w:r w:rsidR="00673154" w:rsidRPr="00A85099">
        <w:rPr>
          <w:rFonts w:ascii="Palatino Linotype" w:hAnsi="Palatino Linotype" w:cs="Times New Roman"/>
          <w:color w:val="000000" w:themeColor="text1"/>
          <w:sz w:val="24"/>
          <w:szCs w:val="24"/>
          <w:lang w:val="en"/>
        </w:rPr>
        <w:t>It i</w:t>
      </w:r>
      <w:r w:rsidR="000D691F" w:rsidRPr="00A85099">
        <w:rPr>
          <w:rFonts w:ascii="Palatino Linotype" w:hAnsi="Palatino Linotype" w:cs="Times New Roman"/>
          <w:color w:val="000000" w:themeColor="text1"/>
          <w:sz w:val="24"/>
          <w:szCs w:val="24"/>
          <w:lang w:val="en"/>
        </w:rPr>
        <w:t>s</w:t>
      </w:r>
      <w:r w:rsidR="004856FD" w:rsidRPr="00A85099">
        <w:rPr>
          <w:rFonts w:ascii="Palatino Linotype" w:hAnsi="Palatino Linotype" w:cs="Times New Roman"/>
          <w:color w:val="000000" w:themeColor="text1"/>
          <w:sz w:val="24"/>
          <w:szCs w:val="24"/>
          <w:lang w:val="en"/>
        </w:rPr>
        <w:t>,</w:t>
      </w:r>
      <w:r w:rsidR="000D691F" w:rsidRPr="00A85099">
        <w:rPr>
          <w:rFonts w:ascii="Palatino Linotype" w:hAnsi="Palatino Linotype" w:cs="Times New Roman"/>
          <w:color w:val="000000" w:themeColor="text1"/>
          <w:sz w:val="24"/>
          <w:szCs w:val="24"/>
          <w:lang w:val="en"/>
        </w:rPr>
        <w:t xml:space="preserve"> however</w:t>
      </w:r>
      <w:r w:rsidR="004856FD" w:rsidRPr="00A85099">
        <w:rPr>
          <w:rFonts w:ascii="Palatino Linotype" w:hAnsi="Palatino Linotype" w:cs="Times New Roman"/>
          <w:color w:val="000000" w:themeColor="text1"/>
          <w:sz w:val="24"/>
          <w:szCs w:val="24"/>
          <w:lang w:val="en"/>
        </w:rPr>
        <w:t>,</w:t>
      </w:r>
      <w:r w:rsidR="000D691F" w:rsidRPr="00A85099">
        <w:rPr>
          <w:rFonts w:ascii="Palatino Linotype" w:hAnsi="Palatino Linotype" w:cs="Times New Roman"/>
          <w:color w:val="000000" w:themeColor="text1"/>
          <w:sz w:val="24"/>
          <w:szCs w:val="24"/>
          <w:lang w:val="en"/>
        </w:rPr>
        <w:t xml:space="preserve"> an entirely worthwhile exercise when the students </w:t>
      </w:r>
      <w:r w:rsidR="00673154" w:rsidRPr="00A85099">
        <w:rPr>
          <w:rFonts w:ascii="Palatino Linotype" w:hAnsi="Palatino Linotype" w:cs="Times New Roman"/>
          <w:color w:val="000000" w:themeColor="text1"/>
          <w:sz w:val="24"/>
          <w:szCs w:val="24"/>
          <w:lang w:val="en"/>
        </w:rPr>
        <w:t xml:space="preserve">begin to </w:t>
      </w:r>
      <w:proofErr w:type="spellStart"/>
      <w:r w:rsidR="000D691F" w:rsidRPr="00A85099">
        <w:rPr>
          <w:rFonts w:ascii="Palatino Linotype" w:hAnsi="Palatino Linotype" w:cs="Times New Roman"/>
          <w:color w:val="000000" w:themeColor="text1"/>
          <w:sz w:val="24"/>
          <w:szCs w:val="24"/>
          <w:lang w:val="en"/>
        </w:rPr>
        <w:t>realise</w:t>
      </w:r>
      <w:proofErr w:type="spellEnd"/>
      <w:r w:rsidR="000D691F" w:rsidRPr="00A85099">
        <w:rPr>
          <w:rFonts w:ascii="Palatino Linotype" w:hAnsi="Palatino Linotype" w:cs="Times New Roman"/>
          <w:color w:val="000000" w:themeColor="text1"/>
          <w:sz w:val="24"/>
          <w:szCs w:val="24"/>
          <w:lang w:val="en"/>
        </w:rPr>
        <w:t xml:space="preserve"> their potential, and start to perform in the context of constructive activity and function maturely and productively.</w:t>
      </w:r>
      <w:r w:rsidR="000D691F" w:rsidRPr="00A85099">
        <w:rPr>
          <w:rStyle w:val="FootnoteReference"/>
          <w:rFonts w:ascii="Palatino Linotype" w:hAnsi="Palatino Linotype" w:cs="Times New Roman"/>
          <w:color w:val="000000" w:themeColor="text1"/>
          <w:sz w:val="24"/>
          <w:szCs w:val="24"/>
          <w:lang w:val="en"/>
        </w:rPr>
        <w:footnoteReference w:id="69"/>
      </w:r>
    </w:p>
    <w:p w14:paraId="763C69E7" w14:textId="70B205F5" w:rsidR="00017A37" w:rsidRPr="00A85099" w:rsidRDefault="000D691F"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w:t>
      </w:r>
      <w:r w:rsidR="00071CEE" w:rsidRPr="00A85099">
        <w:rPr>
          <w:rFonts w:ascii="Palatino Linotype" w:hAnsi="Palatino Linotype" w:cs="Times New Roman"/>
          <w:color w:val="000000" w:themeColor="text1"/>
          <w:sz w:val="24"/>
          <w:szCs w:val="24"/>
        </w:rPr>
        <w:t xml:space="preserve">facilitation </w:t>
      </w:r>
      <w:r w:rsidR="004856FD" w:rsidRPr="00A85099">
        <w:rPr>
          <w:rFonts w:ascii="Palatino Linotype" w:hAnsi="Palatino Linotype" w:cs="Times New Roman"/>
          <w:color w:val="000000" w:themeColor="text1"/>
          <w:sz w:val="24"/>
          <w:szCs w:val="24"/>
        </w:rPr>
        <w:t xml:space="preserve">of </w:t>
      </w:r>
      <w:r w:rsidR="00673154" w:rsidRPr="00A85099">
        <w:rPr>
          <w:rFonts w:ascii="Palatino Linotype" w:hAnsi="Palatino Linotype" w:cs="Times New Roman"/>
          <w:color w:val="000000" w:themeColor="text1"/>
          <w:sz w:val="24"/>
          <w:szCs w:val="24"/>
        </w:rPr>
        <w:t xml:space="preserve">the </w:t>
      </w:r>
      <w:r w:rsidR="004856FD" w:rsidRPr="00A85099">
        <w:rPr>
          <w:rFonts w:ascii="Palatino Linotype" w:hAnsi="Palatino Linotype" w:cs="Times New Roman"/>
          <w:color w:val="000000" w:themeColor="text1"/>
          <w:sz w:val="24"/>
          <w:szCs w:val="24"/>
        </w:rPr>
        <w:t>small groups</w:t>
      </w:r>
      <w:r w:rsidR="00673154" w:rsidRPr="00A85099">
        <w:rPr>
          <w:rFonts w:ascii="Palatino Linotype" w:hAnsi="Palatino Linotype" w:cs="Times New Roman"/>
          <w:color w:val="000000" w:themeColor="text1"/>
          <w:sz w:val="24"/>
          <w:szCs w:val="24"/>
        </w:rPr>
        <w:t xml:space="preserve"> on the IPL</w:t>
      </w:r>
      <w:r w:rsidRPr="00A85099">
        <w:rPr>
          <w:rFonts w:ascii="Palatino Linotype" w:hAnsi="Palatino Linotype" w:cs="Times New Roman"/>
          <w:color w:val="000000" w:themeColor="text1"/>
          <w:sz w:val="24"/>
          <w:szCs w:val="24"/>
        </w:rPr>
        <w:t xml:space="preserve"> </w:t>
      </w:r>
      <w:r w:rsidR="00071CEE" w:rsidRPr="00A85099">
        <w:rPr>
          <w:rFonts w:ascii="Palatino Linotype" w:hAnsi="Palatino Linotype" w:cs="Times New Roman"/>
          <w:color w:val="000000" w:themeColor="text1"/>
          <w:sz w:val="24"/>
          <w:szCs w:val="24"/>
        </w:rPr>
        <w:t xml:space="preserve">is one of ongoing refection into what works and what does not. It is </w:t>
      </w:r>
      <w:r w:rsidR="009D34A9" w:rsidRPr="00A85099">
        <w:rPr>
          <w:rFonts w:ascii="Palatino Linotype" w:hAnsi="Palatino Linotype" w:cs="Times New Roman"/>
          <w:color w:val="000000" w:themeColor="text1"/>
          <w:sz w:val="24"/>
          <w:szCs w:val="24"/>
        </w:rPr>
        <w:t>unrealisti</w:t>
      </w:r>
      <w:r w:rsidR="00071CEE" w:rsidRPr="00A85099">
        <w:rPr>
          <w:rFonts w:ascii="Palatino Linotype" w:hAnsi="Palatino Linotype" w:cs="Times New Roman"/>
          <w:color w:val="000000" w:themeColor="text1"/>
          <w:sz w:val="24"/>
          <w:szCs w:val="24"/>
        </w:rPr>
        <w:t>c to think that changes c</w:t>
      </w:r>
      <w:r w:rsidR="009D34A9" w:rsidRPr="00A85099">
        <w:rPr>
          <w:rFonts w:ascii="Palatino Linotype" w:hAnsi="Palatino Linotype" w:cs="Times New Roman"/>
          <w:color w:val="000000" w:themeColor="text1"/>
          <w:sz w:val="24"/>
          <w:szCs w:val="24"/>
        </w:rPr>
        <w:t xml:space="preserve">ould not be made </w:t>
      </w:r>
      <w:r w:rsidR="009C19F4" w:rsidRPr="00A85099">
        <w:rPr>
          <w:rFonts w:ascii="Palatino Linotype" w:hAnsi="Palatino Linotype" w:cs="Times New Roman"/>
          <w:color w:val="000000" w:themeColor="text1"/>
          <w:sz w:val="24"/>
          <w:szCs w:val="24"/>
        </w:rPr>
        <w:t>in the future, depending on the cases being work</w:t>
      </w:r>
      <w:r w:rsidR="001A76C4" w:rsidRPr="00A85099">
        <w:rPr>
          <w:rFonts w:ascii="Palatino Linotype" w:hAnsi="Palatino Linotype" w:cs="Times New Roman"/>
          <w:color w:val="000000" w:themeColor="text1"/>
          <w:sz w:val="24"/>
          <w:szCs w:val="24"/>
        </w:rPr>
        <w:t>ed</w:t>
      </w:r>
      <w:r w:rsidR="009C19F4" w:rsidRPr="00A85099">
        <w:rPr>
          <w:rFonts w:ascii="Palatino Linotype" w:hAnsi="Palatino Linotype" w:cs="Times New Roman"/>
          <w:color w:val="000000" w:themeColor="text1"/>
          <w:sz w:val="24"/>
          <w:szCs w:val="24"/>
        </w:rPr>
        <w:t xml:space="preserve"> on and the employees/students that are working on them.</w:t>
      </w:r>
    </w:p>
    <w:p w14:paraId="663E869E" w14:textId="72201666" w:rsidR="006005E9" w:rsidRPr="00A85099" w:rsidRDefault="004A648F" w:rsidP="00D53C98">
      <w:pPr>
        <w:pStyle w:val="ListParagraph"/>
        <w:numPr>
          <w:ilvl w:val="1"/>
          <w:numId w:val="4"/>
        </w:numPr>
        <w:spacing w:after="0" w:line="360" w:lineRule="auto"/>
        <w:jc w:val="both"/>
        <w:outlineLvl w:val="0"/>
        <w:rPr>
          <w:rFonts w:ascii="Palatino Linotype" w:hAnsi="Palatino Linotype" w:cs="Times New Roman"/>
          <w:color w:val="000000" w:themeColor="text1"/>
          <w:sz w:val="24"/>
          <w:szCs w:val="24"/>
        </w:rPr>
      </w:pPr>
      <w:r w:rsidRPr="00A85099">
        <w:rPr>
          <w:rFonts w:ascii="Palatino Linotype" w:hAnsi="Palatino Linotype" w:cs="Times New Roman"/>
          <w:b/>
          <w:color w:val="000000" w:themeColor="text1"/>
          <w:sz w:val="24"/>
          <w:szCs w:val="24"/>
        </w:rPr>
        <w:t>E</w:t>
      </w:r>
      <w:r w:rsidR="001A76C4" w:rsidRPr="00A85099">
        <w:rPr>
          <w:rFonts w:ascii="Palatino Linotype" w:hAnsi="Palatino Linotype" w:cs="Times New Roman"/>
          <w:b/>
          <w:color w:val="000000" w:themeColor="text1"/>
          <w:sz w:val="24"/>
          <w:szCs w:val="24"/>
        </w:rPr>
        <w:t>nhanc</w:t>
      </w:r>
      <w:r w:rsidRPr="00A85099">
        <w:rPr>
          <w:rFonts w:ascii="Palatino Linotype" w:hAnsi="Palatino Linotype" w:cs="Times New Roman"/>
          <w:b/>
          <w:color w:val="000000" w:themeColor="text1"/>
          <w:sz w:val="24"/>
          <w:szCs w:val="24"/>
        </w:rPr>
        <w:t>ing performance</w:t>
      </w:r>
    </w:p>
    <w:p w14:paraId="392A0730" w14:textId="1E413966" w:rsidR="00044AB1" w:rsidRPr="00A85099" w:rsidRDefault="001A76C4"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employees/students are encouraged</w:t>
      </w:r>
      <w:r w:rsidR="00044AB1" w:rsidRPr="00A85099">
        <w:rPr>
          <w:rFonts w:ascii="Palatino Linotype" w:hAnsi="Palatino Linotype" w:cs="Times New Roman"/>
          <w:color w:val="000000" w:themeColor="text1"/>
          <w:sz w:val="24"/>
          <w:szCs w:val="24"/>
        </w:rPr>
        <w:t xml:space="preserve"> to </w:t>
      </w:r>
      <w:r w:rsidR="004A648F" w:rsidRPr="00A85099">
        <w:rPr>
          <w:rFonts w:ascii="Palatino Linotype" w:hAnsi="Palatino Linotype" w:cs="Times New Roman"/>
          <w:color w:val="000000" w:themeColor="text1"/>
          <w:sz w:val="24"/>
          <w:szCs w:val="24"/>
        </w:rPr>
        <w:t xml:space="preserve">be altruistic with the </w:t>
      </w:r>
      <w:r w:rsidR="0058040B" w:rsidRPr="00A85099">
        <w:rPr>
          <w:rFonts w:ascii="Palatino Linotype" w:hAnsi="Palatino Linotype" w:cs="Times New Roman"/>
          <w:color w:val="000000" w:themeColor="text1"/>
          <w:sz w:val="24"/>
          <w:szCs w:val="24"/>
        </w:rPr>
        <w:t xml:space="preserve">skills that </w:t>
      </w:r>
      <w:r w:rsidR="00044AB1" w:rsidRPr="00A85099">
        <w:rPr>
          <w:rFonts w:ascii="Palatino Linotype" w:hAnsi="Palatino Linotype" w:cs="Times New Roman"/>
          <w:color w:val="000000" w:themeColor="text1"/>
          <w:sz w:val="24"/>
          <w:szCs w:val="24"/>
        </w:rPr>
        <w:t xml:space="preserve">they develop </w:t>
      </w:r>
      <w:r w:rsidR="00735C2F" w:rsidRPr="00A85099">
        <w:rPr>
          <w:rFonts w:ascii="Palatino Linotype" w:hAnsi="Palatino Linotype" w:cs="Times New Roman"/>
          <w:color w:val="000000" w:themeColor="text1"/>
          <w:sz w:val="24"/>
          <w:szCs w:val="24"/>
        </w:rPr>
        <w:t xml:space="preserve">whilst </w:t>
      </w:r>
      <w:r w:rsidR="004A648F" w:rsidRPr="00A85099">
        <w:rPr>
          <w:rFonts w:ascii="Palatino Linotype" w:hAnsi="Palatino Linotype" w:cs="Times New Roman"/>
          <w:color w:val="000000" w:themeColor="text1"/>
          <w:sz w:val="24"/>
          <w:szCs w:val="24"/>
        </w:rPr>
        <w:t>working on the IPL, and actively use them on</w:t>
      </w:r>
      <w:r w:rsidR="00044AB1" w:rsidRPr="00A85099">
        <w:rPr>
          <w:rFonts w:ascii="Palatino Linotype" w:hAnsi="Palatino Linotype" w:cs="Times New Roman"/>
          <w:color w:val="000000" w:themeColor="text1"/>
          <w:sz w:val="24"/>
          <w:szCs w:val="24"/>
        </w:rPr>
        <w:t xml:space="preserve"> their other courses, whether that is in the second year or final year of their law degrees. </w:t>
      </w:r>
      <w:r w:rsidR="00164211" w:rsidRPr="00A85099">
        <w:rPr>
          <w:rFonts w:ascii="Palatino Linotype" w:hAnsi="Palatino Linotype" w:cs="Times New Roman"/>
          <w:color w:val="000000" w:themeColor="text1"/>
          <w:sz w:val="24"/>
          <w:szCs w:val="24"/>
        </w:rPr>
        <w:t>This will only work however, if the employers/students are motivated to learn from the experiences that they have engaged with.</w:t>
      </w:r>
      <w:r w:rsidR="00164211" w:rsidRPr="00A85099">
        <w:rPr>
          <w:rStyle w:val="FootnoteReference"/>
          <w:rFonts w:ascii="Palatino Linotype" w:hAnsi="Palatino Linotype" w:cs="Times New Roman"/>
          <w:color w:val="000000" w:themeColor="text1"/>
          <w:sz w:val="24"/>
          <w:szCs w:val="24"/>
        </w:rPr>
        <w:footnoteReference w:id="70"/>
      </w:r>
      <w:r w:rsidR="00164211" w:rsidRPr="00A85099">
        <w:rPr>
          <w:rFonts w:ascii="Palatino Linotype" w:hAnsi="Palatino Linotype" w:cs="Times New Roman"/>
          <w:color w:val="000000" w:themeColor="text1"/>
          <w:sz w:val="24"/>
          <w:szCs w:val="24"/>
        </w:rPr>
        <w:t xml:space="preserve"> They </w:t>
      </w:r>
      <w:r w:rsidR="0018142B" w:rsidRPr="00A85099">
        <w:rPr>
          <w:rFonts w:ascii="Palatino Linotype" w:hAnsi="Palatino Linotype" w:cs="Times New Roman"/>
          <w:color w:val="000000" w:themeColor="text1"/>
          <w:sz w:val="24"/>
          <w:szCs w:val="24"/>
        </w:rPr>
        <w:t xml:space="preserve">also </w:t>
      </w:r>
      <w:r w:rsidR="00164211" w:rsidRPr="00A85099">
        <w:rPr>
          <w:rFonts w:ascii="Palatino Linotype" w:hAnsi="Palatino Linotype" w:cs="Times New Roman"/>
          <w:color w:val="000000" w:themeColor="text1"/>
          <w:sz w:val="24"/>
          <w:szCs w:val="24"/>
        </w:rPr>
        <w:t>need to</w:t>
      </w:r>
      <w:r w:rsidR="00D339CC" w:rsidRPr="00A85099">
        <w:rPr>
          <w:rFonts w:ascii="Palatino Linotype" w:hAnsi="Palatino Linotype" w:cs="Times New Roman"/>
          <w:color w:val="000000" w:themeColor="text1"/>
          <w:sz w:val="24"/>
          <w:szCs w:val="24"/>
        </w:rPr>
        <w:t xml:space="preserve"> </w:t>
      </w:r>
      <w:r w:rsidR="0018142B" w:rsidRPr="00A85099">
        <w:rPr>
          <w:rFonts w:ascii="Palatino Linotype" w:hAnsi="Palatino Linotype" w:cs="Times New Roman"/>
          <w:color w:val="000000" w:themeColor="text1"/>
          <w:sz w:val="24"/>
          <w:szCs w:val="24"/>
        </w:rPr>
        <w:t>learn</w:t>
      </w:r>
      <w:r w:rsidR="00D339CC" w:rsidRPr="00A85099">
        <w:rPr>
          <w:rFonts w:ascii="Palatino Linotype" w:hAnsi="Palatino Linotype" w:cs="Times New Roman"/>
          <w:color w:val="000000" w:themeColor="text1"/>
          <w:sz w:val="24"/>
          <w:szCs w:val="24"/>
        </w:rPr>
        <w:t xml:space="preserve"> within their own capability </w:t>
      </w:r>
      <w:r w:rsidR="00F362A6" w:rsidRPr="00A85099">
        <w:rPr>
          <w:rFonts w:ascii="Palatino Linotype" w:hAnsi="Palatino Linotype" w:cs="Times New Roman"/>
          <w:color w:val="000000" w:themeColor="text1"/>
          <w:sz w:val="24"/>
          <w:szCs w:val="24"/>
        </w:rPr>
        <w:t xml:space="preserve">in </w:t>
      </w:r>
      <w:r w:rsidR="00F362A6" w:rsidRPr="00A85099">
        <w:rPr>
          <w:rFonts w:ascii="Palatino Linotype" w:hAnsi="Palatino Linotype" w:cs="Times New Roman"/>
          <w:color w:val="000000" w:themeColor="text1"/>
          <w:sz w:val="24"/>
          <w:szCs w:val="24"/>
        </w:rPr>
        <w:lastRenderedPageBreak/>
        <w:t>order for the</w:t>
      </w:r>
      <w:r w:rsidR="0018142B" w:rsidRPr="00A85099">
        <w:rPr>
          <w:rFonts w:ascii="Palatino Linotype" w:hAnsi="Palatino Linotype" w:cs="Times New Roman"/>
          <w:color w:val="000000" w:themeColor="text1"/>
          <w:sz w:val="24"/>
          <w:szCs w:val="24"/>
        </w:rPr>
        <w:t xml:space="preserve"> experience to be positive and effective.</w:t>
      </w:r>
      <w:r w:rsidR="0018142B" w:rsidRPr="00A85099">
        <w:rPr>
          <w:rStyle w:val="FootnoteReference"/>
          <w:rFonts w:ascii="Palatino Linotype" w:hAnsi="Palatino Linotype" w:cs="Times New Roman"/>
          <w:color w:val="000000" w:themeColor="text1"/>
          <w:sz w:val="24"/>
          <w:szCs w:val="24"/>
        </w:rPr>
        <w:footnoteReference w:id="71"/>
      </w:r>
      <w:r w:rsidR="00F362A6" w:rsidRPr="00A85099">
        <w:rPr>
          <w:rFonts w:ascii="Palatino Linotype" w:hAnsi="Palatino Linotype" w:cs="Times New Roman"/>
          <w:color w:val="000000" w:themeColor="text1"/>
          <w:sz w:val="24"/>
          <w:szCs w:val="24"/>
        </w:rPr>
        <w:t xml:space="preserve"> The activities on the IPL are geared towards achieving this. In particular, </w:t>
      </w:r>
      <w:r w:rsidR="001B0460" w:rsidRPr="00A85099">
        <w:rPr>
          <w:rFonts w:ascii="Palatino Linotype" w:hAnsi="Palatino Linotype" w:cs="Times New Roman"/>
          <w:color w:val="000000" w:themeColor="text1"/>
          <w:sz w:val="24"/>
          <w:szCs w:val="24"/>
        </w:rPr>
        <w:t xml:space="preserve">the number of corrections in reports </w:t>
      </w:r>
      <w:r w:rsidR="00F362A6" w:rsidRPr="00A85099">
        <w:rPr>
          <w:rFonts w:ascii="Palatino Linotype" w:hAnsi="Palatino Linotype" w:cs="Times New Roman"/>
          <w:color w:val="000000" w:themeColor="text1"/>
          <w:sz w:val="24"/>
          <w:szCs w:val="24"/>
        </w:rPr>
        <w:t>greatly reduce</w:t>
      </w:r>
      <w:r w:rsidR="001B0460" w:rsidRPr="00A85099">
        <w:rPr>
          <w:rFonts w:ascii="Palatino Linotype" w:hAnsi="Palatino Linotype" w:cs="Times New Roman"/>
          <w:color w:val="000000" w:themeColor="text1"/>
          <w:sz w:val="24"/>
          <w:szCs w:val="24"/>
        </w:rPr>
        <w:t xml:space="preserve"> because students understand the standard of work that is required of them and they strive to meet those standards. The </w:t>
      </w:r>
      <w:r w:rsidR="00735C2F" w:rsidRPr="00A85099">
        <w:rPr>
          <w:rFonts w:ascii="Palatino Linotype" w:hAnsi="Palatino Linotype" w:cs="Times New Roman"/>
          <w:color w:val="000000" w:themeColor="text1"/>
          <w:sz w:val="24"/>
          <w:szCs w:val="24"/>
        </w:rPr>
        <w:t>amount of</w:t>
      </w:r>
      <w:r w:rsidR="001B0460" w:rsidRPr="00A85099">
        <w:rPr>
          <w:rFonts w:ascii="Palatino Linotype" w:hAnsi="Palatino Linotype" w:cs="Times New Roman"/>
          <w:color w:val="000000" w:themeColor="text1"/>
          <w:sz w:val="24"/>
          <w:szCs w:val="24"/>
        </w:rPr>
        <w:t xml:space="preserve"> direction </w:t>
      </w:r>
      <w:r w:rsidR="006A20F7" w:rsidRPr="00A85099">
        <w:rPr>
          <w:rFonts w:ascii="Palatino Linotype" w:hAnsi="Palatino Linotype" w:cs="Times New Roman"/>
          <w:color w:val="000000" w:themeColor="text1"/>
          <w:sz w:val="24"/>
          <w:szCs w:val="24"/>
        </w:rPr>
        <w:t xml:space="preserve">required for them </w:t>
      </w:r>
      <w:r w:rsidR="001B0460" w:rsidRPr="00A85099">
        <w:rPr>
          <w:rFonts w:ascii="Palatino Linotype" w:hAnsi="Palatino Linotype" w:cs="Times New Roman"/>
          <w:color w:val="000000" w:themeColor="text1"/>
          <w:sz w:val="24"/>
          <w:szCs w:val="24"/>
        </w:rPr>
        <w:t xml:space="preserve">to research areas </w:t>
      </w:r>
      <w:r w:rsidR="00F362A6" w:rsidRPr="00A85099">
        <w:rPr>
          <w:rFonts w:ascii="Palatino Linotype" w:hAnsi="Palatino Linotype" w:cs="Times New Roman"/>
          <w:color w:val="000000" w:themeColor="text1"/>
          <w:sz w:val="24"/>
          <w:szCs w:val="24"/>
        </w:rPr>
        <w:t>of the law reduces</w:t>
      </w:r>
      <w:r w:rsidR="001B0460" w:rsidRPr="00A85099">
        <w:rPr>
          <w:rFonts w:ascii="Palatino Linotype" w:hAnsi="Palatino Linotype" w:cs="Times New Roman"/>
          <w:color w:val="000000" w:themeColor="text1"/>
          <w:sz w:val="24"/>
          <w:szCs w:val="24"/>
        </w:rPr>
        <w:t xml:space="preserve"> because the </w:t>
      </w:r>
      <w:r w:rsidR="00735C2F" w:rsidRPr="00A85099">
        <w:rPr>
          <w:rFonts w:ascii="Palatino Linotype" w:hAnsi="Palatino Linotype" w:cs="Times New Roman"/>
          <w:color w:val="000000" w:themeColor="text1"/>
          <w:sz w:val="24"/>
          <w:szCs w:val="24"/>
        </w:rPr>
        <w:t>employees/</w:t>
      </w:r>
      <w:r w:rsidR="001B0460" w:rsidRPr="00A85099">
        <w:rPr>
          <w:rFonts w:ascii="Palatino Linotype" w:hAnsi="Palatino Linotype" w:cs="Times New Roman"/>
          <w:color w:val="000000" w:themeColor="text1"/>
          <w:sz w:val="24"/>
          <w:szCs w:val="24"/>
        </w:rPr>
        <w:t xml:space="preserve">students have developed the skills to </w:t>
      </w:r>
      <w:r w:rsidR="006A20F7" w:rsidRPr="00A85099">
        <w:rPr>
          <w:rFonts w:ascii="Palatino Linotype" w:hAnsi="Palatino Linotype" w:cs="Times New Roman"/>
          <w:color w:val="000000" w:themeColor="text1"/>
          <w:sz w:val="24"/>
          <w:szCs w:val="24"/>
        </w:rPr>
        <w:t>identify</w:t>
      </w:r>
      <w:r w:rsidR="001B0460" w:rsidRPr="00A85099">
        <w:rPr>
          <w:rFonts w:ascii="Palatino Linotype" w:hAnsi="Palatino Linotype" w:cs="Times New Roman"/>
          <w:color w:val="000000" w:themeColor="text1"/>
          <w:sz w:val="24"/>
          <w:szCs w:val="24"/>
        </w:rPr>
        <w:t xml:space="preserve"> the research themselves. The confidence to ask questions</w:t>
      </w:r>
      <w:r w:rsidR="00F362A6" w:rsidRPr="00A85099">
        <w:rPr>
          <w:rFonts w:ascii="Palatino Linotype" w:hAnsi="Palatino Linotype" w:cs="Times New Roman"/>
          <w:color w:val="000000" w:themeColor="text1"/>
          <w:sz w:val="24"/>
          <w:szCs w:val="24"/>
        </w:rPr>
        <w:t xml:space="preserve"> in order to get clarity increases</w:t>
      </w:r>
      <w:r w:rsidR="001B0460" w:rsidRPr="00A85099">
        <w:rPr>
          <w:rFonts w:ascii="Palatino Linotype" w:hAnsi="Palatino Linotype" w:cs="Times New Roman"/>
          <w:color w:val="000000" w:themeColor="text1"/>
          <w:sz w:val="24"/>
          <w:szCs w:val="24"/>
        </w:rPr>
        <w:t xml:space="preserve"> because </w:t>
      </w:r>
      <w:r w:rsidR="00735C2F" w:rsidRPr="00A85099">
        <w:rPr>
          <w:rFonts w:ascii="Palatino Linotype" w:hAnsi="Palatino Linotype" w:cs="Times New Roman"/>
          <w:color w:val="000000" w:themeColor="text1"/>
          <w:sz w:val="24"/>
          <w:szCs w:val="24"/>
        </w:rPr>
        <w:t>they</w:t>
      </w:r>
      <w:r w:rsidR="001B0460" w:rsidRPr="00A85099">
        <w:rPr>
          <w:rFonts w:ascii="Palatino Linotype" w:hAnsi="Palatino Linotype" w:cs="Times New Roman"/>
          <w:color w:val="000000" w:themeColor="text1"/>
          <w:sz w:val="24"/>
          <w:szCs w:val="24"/>
        </w:rPr>
        <w:t xml:space="preserve"> know that without </w:t>
      </w:r>
      <w:r w:rsidR="006A20F7" w:rsidRPr="00A85099">
        <w:rPr>
          <w:rFonts w:ascii="Palatino Linotype" w:hAnsi="Palatino Linotype" w:cs="Times New Roman"/>
          <w:color w:val="000000" w:themeColor="text1"/>
          <w:sz w:val="24"/>
          <w:szCs w:val="24"/>
        </w:rPr>
        <w:t>doing so</w:t>
      </w:r>
      <w:r w:rsidR="001B0460" w:rsidRPr="00A85099">
        <w:rPr>
          <w:rFonts w:ascii="Palatino Linotype" w:hAnsi="Palatino Linotype" w:cs="Times New Roman"/>
          <w:color w:val="000000" w:themeColor="text1"/>
          <w:sz w:val="24"/>
          <w:szCs w:val="24"/>
        </w:rPr>
        <w:t xml:space="preserve">, they won’t be able to proceed quickly and effectively. The ability of the </w:t>
      </w:r>
      <w:r w:rsidR="00735C2F" w:rsidRPr="00A85099">
        <w:rPr>
          <w:rFonts w:ascii="Palatino Linotype" w:hAnsi="Palatino Linotype" w:cs="Times New Roman"/>
          <w:color w:val="000000" w:themeColor="text1"/>
          <w:sz w:val="24"/>
          <w:szCs w:val="24"/>
        </w:rPr>
        <w:t>employees/</w:t>
      </w:r>
      <w:r w:rsidR="001B0460" w:rsidRPr="00A85099">
        <w:rPr>
          <w:rFonts w:ascii="Palatino Linotype" w:hAnsi="Palatino Linotype" w:cs="Times New Roman"/>
          <w:color w:val="000000" w:themeColor="text1"/>
          <w:sz w:val="24"/>
          <w:szCs w:val="24"/>
        </w:rPr>
        <w:t xml:space="preserve">students to critically reflect on how to use the law </w:t>
      </w:r>
      <w:r w:rsidR="00735C2F" w:rsidRPr="00A85099">
        <w:rPr>
          <w:rFonts w:ascii="Palatino Linotype" w:hAnsi="Palatino Linotype" w:cs="Times New Roman"/>
          <w:color w:val="000000" w:themeColor="text1"/>
          <w:sz w:val="24"/>
          <w:szCs w:val="24"/>
        </w:rPr>
        <w:t>against</w:t>
      </w:r>
      <w:r w:rsidR="001B0460" w:rsidRPr="00A85099">
        <w:rPr>
          <w:rFonts w:ascii="Palatino Linotype" w:hAnsi="Palatino Linotype" w:cs="Times New Roman"/>
          <w:color w:val="000000" w:themeColor="text1"/>
          <w:sz w:val="24"/>
          <w:szCs w:val="24"/>
        </w:rPr>
        <w:t xml:space="preserve"> the facts of </w:t>
      </w:r>
      <w:r w:rsidR="00F362A6" w:rsidRPr="00A85099">
        <w:rPr>
          <w:rFonts w:ascii="Palatino Linotype" w:hAnsi="Palatino Linotype" w:cs="Times New Roman"/>
          <w:color w:val="000000" w:themeColor="text1"/>
          <w:sz w:val="24"/>
          <w:szCs w:val="24"/>
        </w:rPr>
        <w:t>a</w:t>
      </w:r>
      <w:r w:rsidR="001B0460" w:rsidRPr="00A85099">
        <w:rPr>
          <w:rFonts w:ascii="Palatino Linotype" w:hAnsi="Palatino Linotype" w:cs="Times New Roman"/>
          <w:color w:val="000000" w:themeColor="text1"/>
          <w:sz w:val="24"/>
          <w:szCs w:val="24"/>
        </w:rPr>
        <w:t xml:space="preserve"> case also greatly improves. </w:t>
      </w:r>
      <w:r w:rsidR="00E20364" w:rsidRPr="00A85099">
        <w:rPr>
          <w:rFonts w:ascii="Palatino Linotype" w:hAnsi="Palatino Linotype" w:cs="Times New Roman"/>
          <w:color w:val="000000" w:themeColor="text1"/>
          <w:sz w:val="24"/>
          <w:szCs w:val="24"/>
        </w:rPr>
        <w:t>The skills they have developed in legal writing, drafting, referencing, research and so on, can be used</w:t>
      </w:r>
      <w:r w:rsidR="00735C2F" w:rsidRPr="00A85099">
        <w:rPr>
          <w:rFonts w:ascii="Palatino Linotype" w:hAnsi="Palatino Linotype" w:cs="Times New Roman"/>
          <w:color w:val="000000" w:themeColor="text1"/>
          <w:sz w:val="24"/>
          <w:szCs w:val="24"/>
        </w:rPr>
        <w:t xml:space="preserve"> </w:t>
      </w:r>
      <w:r w:rsidR="00E20364" w:rsidRPr="00A85099">
        <w:rPr>
          <w:rFonts w:ascii="Palatino Linotype" w:hAnsi="Palatino Linotype" w:cs="Times New Roman"/>
          <w:color w:val="000000" w:themeColor="text1"/>
          <w:sz w:val="24"/>
          <w:szCs w:val="24"/>
        </w:rPr>
        <w:t>for</w:t>
      </w:r>
      <w:r w:rsidR="001B0460" w:rsidRPr="00A85099">
        <w:rPr>
          <w:rFonts w:ascii="Palatino Linotype" w:hAnsi="Palatino Linotype" w:cs="Times New Roman"/>
          <w:color w:val="000000" w:themeColor="text1"/>
          <w:sz w:val="24"/>
          <w:szCs w:val="24"/>
        </w:rPr>
        <w:t xml:space="preserve"> </w:t>
      </w:r>
      <w:r w:rsidR="00E20364" w:rsidRPr="00A85099">
        <w:rPr>
          <w:rFonts w:ascii="Palatino Linotype" w:hAnsi="Palatino Linotype" w:cs="Times New Roman"/>
          <w:color w:val="000000" w:themeColor="text1"/>
          <w:sz w:val="24"/>
          <w:szCs w:val="24"/>
        </w:rPr>
        <w:t>all their courses on an undergraduate law degree as well as</w:t>
      </w:r>
      <w:r w:rsidR="001B0460" w:rsidRPr="00A85099">
        <w:rPr>
          <w:rFonts w:ascii="Palatino Linotype" w:hAnsi="Palatino Linotype" w:cs="Times New Roman"/>
          <w:color w:val="000000" w:themeColor="text1"/>
          <w:sz w:val="24"/>
          <w:szCs w:val="24"/>
        </w:rPr>
        <w:t xml:space="preserve"> for their future employer.</w:t>
      </w:r>
      <w:r w:rsidR="00982932" w:rsidRPr="00A85099">
        <w:rPr>
          <w:rFonts w:ascii="Palatino Linotype" w:hAnsi="Palatino Linotype" w:cs="Times New Roman"/>
          <w:color w:val="000000" w:themeColor="text1"/>
          <w:sz w:val="24"/>
          <w:szCs w:val="24"/>
        </w:rPr>
        <w:t xml:space="preserve"> </w:t>
      </w:r>
    </w:p>
    <w:p w14:paraId="111E8587" w14:textId="2E3846C9" w:rsidR="007B3CE3" w:rsidRPr="00A85099" w:rsidRDefault="00E86EFB"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E</w:t>
      </w:r>
      <w:r w:rsidR="00E548F9" w:rsidRPr="00A85099">
        <w:rPr>
          <w:rFonts w:ascii="Palatino Linotype" w:hAnsi="Palatino Linotype" w:cs="Times New Roman"/>
          <w:color w:val="000000" w:themeColor="text1"/>
          <w:sz w:val="24"/>
          <w:szCs w:val="24"/>
        </w:rPr>
        <w:t>very aspect of the</w:t>
      </w:r>
      <w:r w:rsidR="008F2600" w:rsidRPr="00A85099">
        <w:rPr>
          <w:rFonts w:ascii="Palatino Linotype" w:hAnsi="Palatino Linotype" w:cs="Times New Roman"/>
          <w:color w:val="000000" w:themeColor="text1"/>
          <w:sz w:val="24"/>
          <w:szCs w:val="24"/>
        </w:rPr>
        <w:t xml:space="preserve"> wo</w:t>
      </w:r>
      <w:r w:rsidR="00AB7BEF" w:rsidRPr="00A85099">
        <w:rPr>
          <w:rFonts w:ascii="Palatino Linotype" w:hAnsi="Palatino Linotype" w:cs="Times New Roman"/>
          <w:color w:val="000000" w:themeColor="text1"/>
          <w:sz w:val="24"/>
          <w:szCs w:val="24"/>
        </w:rPr>
        <w:t xml:space="preserve">rk the employees/students </w:t>
      </w:r>
      <w:r w:rsidR="008F2600" w:rsidRPr="00A85099">
        <w:rPr>
          <w:rFonts w:ascii="Palatino Linotype" w:hAnsi="Palatino Linotype" w:cs="Times New Roman"/>
          <w:color w:val="000000" w:themeColor="text1"/>
          <w:sz w:val="24"/>
          <w:szCs w:val="24"/>
        </w:rPr>
        <w:t>undertake on the IPL</w:t>
      </w:r>
      <w:r w:rsidR="00AB7BEF" w:rsidRPr="00A85099">
        <w:rPr>
          <w:rFonts w:ascii="Palatino Linotype" w:hAnsi="Palatino Linotype" w:cs="Times New Roman"/>
          <w:color w:val="000000" w:themeColor="text1"/>
          <w:sz w:val="24"/>
          <w:szCs w:val="24"/>
        </w:rPr>
        <w:t xml:space="preserve"> helps to instil aspects of professionalism</w:t>
      </w:r>
      <w:r w:rsidR="008F2600" w:rsidRPr="00A85099">
        <w:rPr>
          <w:rFonts w:ascii="Palatino Linotype" w:hAnsi="Palatino Linotype" w:cs="Times New Roman"/>
          <w:color w:val="000000" w:themeColor="text1"/>
          <w:sz w:val="24"/>
          <w:szCs w:val="24"/>
        </w:rPr>
        <w:t xml:space="preserve">. </w:t>
      </w:r>
      <w:r w:rsidR="00E548F9" w:rsidRPr="00A85099">
        <w:rPr>
          <w:rFonts w:ascii="Palatino Linotype" w:hAnsi="Palatino Linotype" w:cs="Times New Roman"/>
          <w:color w:val="000000" w:themeColor="text1"/>
          <w:sz w:val="24"/>
          <w:szCs w:val="24"/>
        </w:rPr>
        <w:t xml:space="preserve"> Work based learning has been found to be an effective vehicle for personal and professional growth</w:t>
      </w:r>
      <w:r w:rsidR="00E548F9" w:rsidRPr="00A85099">
        <w:rPr>
          <w:rStyle w:val="FootnoteReference"/>
          <w:rFonts w:ascii="Palatino Linotype" w:hAnsi="Palatino Linotype" w:cs="Times New Roman"/>
          <w:color w:val="000000" w:themeColor="text1"/>
          <w:sz w:val="24"/>
          <w:szCs w:val="24"/>
        </w:rPr>
        <w:footnoteReference w:id="72"/>
      </w:r>
      <w:r w:rsidR="007D2614" w:rsidRPr="00A85099">
        <w:rPr>
          <w:rFonts w:ascii="Palatino Linotype" w:hAnsi="Palatino Linotype" w:cs="Times New Roman"/>
          <w:color w:val="000000" w:themeColor="text1"/>
          <w:sz w:val="24"/>
          <w:szCs w:val="24"/>
        </w:rPr>
        <w:t xml:space="preserve"> and certainly that is evident from the pedagogy employed here. Evaluations </w:t>
      </w:r>
      <w:r w:rsidR="007B3CE3" w:rsidRPr="00A85099">
        <w:rPr>
          <w:rFonts w:ascii="Palatino Linotype" w:hAnsi="Palatino Linotype" w:cs="Times New Roman"/>
          <w:color w:val="000000" w:themeColor="text1"/>
          <w:sz w:val="24"/>
          <w:szCs w:val="24"/>
        </w:rPr>
        <w:t xml:space="preserve">of the IPL </w:t>
      </w:r>
      <w:r w:rsidR="007D2614" w:rsidRPr="00A85099">
        <w:rPr>
          <w:rFonts w:ascii="Palatino Linotype" w:hAnsi="Palatino Linotype" w:cs="Times New Roman"/>
          <w:color w:val="000000" w:themeColor="text1"/>
          <w:sz w:val="24"/>
          <w:szCs w:val="24"/>
        </w:rPr>
        <w:t xml:space="preserve">suggest that the employees/students have developed </w:t>
      </w:r>
      <w:r w:rsidR="001E515A" w:rsidRPr="00A85099">
        <w:rPr>
          <w:rFonts w:ascii="Palatino Linotype" w:hAnsi="Palatino Linotype" w:cs="Times New Roman"/>
          <w:color w:val="000000" w:themeColor="text1"/>
          <w:sz w:val="24"/>
          <w:szCs w:val="24"/>
        </w:rPr>
        <w:t xml:space="preserve">an </w:t>
      </w:r>
      <w:r w:rsidR="007D2614" w:rsidRPr="00A85099">
        <w:rPr>
          <w:rFonts w:ascii="Palatino Linotype" w:hAnsi="Palatino Linotype" w:cs="Times New Roman"/>
          <w:color w:val="000000" w:themeColor="text1"/>
          <w:sz w:val="24"/>
          <w:szCs w:val="24"/>
        </w:rPr>
        <w:t xml:space="preserve">increased confidence </w:t>
      </w:r>
      <w:r w:rsidR="00DC1E5D" w:rsidRPr="00A85099">
        <w:rPr>
          <w:rFonts w:ascii="Palatino Linotype" w:hAnsi="Palatino Linotype" w:cs="Times New Roman"/>
          <w:color w:val="000000" w:themeColor="text1"/>
          <w:sz w:val="24"/>
          <w:szCs w:val="24"/>
        </w:rPr>
        <w:t xml:space="preserve">in areas such as public speaking, </w:t>
      </w:r>
      <w:r w:rsidR="00FC219D" w:rsidRPr="00A85099">
        <w:rPr>
          <w:rFonts w:ascii="Palatino Linotype" w:hAnsi="Palatino Linotype" w:cs="Times New Roman"/>
          <w:color w:val="000000" w:themeColor="text1"/>
          <w:sz w:val="24"/>
          <w:szCs w:val="24"/>
        </w:rPr>
        <w:t>speaking in meetings</w:t>
      </w:r>
      <w:r w:rsidR="00A031F6" w:rsidRPr="00A85099">
        <w:rPr>
          <w:rFonts w:ascii="Palatino Linotype" w:hAnsi="Palatino Linotype" w:cs="Times New Roman"/>
          <w:color w:val="000000" w:themeColor="text1"/>
          <w:sz w:val="24"/>
          <w:szCs w:val="24"/>
        </w:rPr>
        <w:t xml:space="preserve">, </w:t>
      </w:r>
      <w:r w:rsidR="007B3CE3" w:rsidRPr="00A85099">
        <w:rPr>
          <w:rFonts w:ascii="Palatino Linotype" w:hAnsi="Palatino Linotype" w:cs="Times New Roman"/>
          <w:color w:val="000000" w:themeColor="text1"/>
          <w:sz w:val="24"/>
          <w:szCs w:val="24"/>
        </w:rPr>
        <w:t xml:space="preserve">the ability to take on greater responsibility, </w:t>
      </w:r>
      <w:r w:rsidR="00A031F6" w:rsidRPr="00A85099">
        <w:rPr>
          <w:rFonts w:ascii="Palatino Linotype" w:hAnsi="Palatino Linotype" w:cs="Times New Roman"/>
          <w:color w:val="000000" w:themeColor="text1"/>
          <w:sz w:val="24"/>
          <w:szCs w:val="24"/>
        </w:rPr>
        <w:t>and their ability to produce a good standard or written work and research. A number of employees/students have also suggested that they have an increased belief in themselves which has led to them having the confidence</w:t>
      </w:r>
      <w:r w:rsidR="00216552" w:rsidRPr="00A85099">
        <w:rPr>
          <w:rFonts w:ascii="Palatino Linotype" w:hAnsi="Palatino Linotype" w:cs="Times New Roman"/>
          <w:color w:val="000000" w:themeColor="text1"/>
          <w:sz w:val="24"/>
          <w:szCs w:val="24"/>
        </w:rPr>
        <w:t xml:space="preserve"> to challenge their own views</w:t>
      </w:r>
      <w:r w:rsidR="00F82191" w:rsidRPr="00A85099">
        <w:rPr>
          <w:rFonts w:ascii="Palatino Linotype" w:hAnsi="Palatino Linotype" w:cs="Times New Roman"/>
          <w:color w:val="000000" w:themeColor="text1"/>
          <w:sz w:val="24"/>
          <w:szCs w:val="24"/>
        </w:rPr>
        <w:t xml:space="preserve">. </w:t>
      </w:r>
      <w:r w:rsidR="007B3CE3" w:rsidRPr="00A85099">
        <w:rPr>
          <w:rFonts w:ascii="Palatino Linotype" w:hAnsi="Palatino Linotype" w:cs="Times New Roman"/>
          <w:color w:val="000000" w:themeColor="text1"/>
          <w:sz w:val="24"/>
          <w:szCs w:val="24"/>
        </w:rPr>
        <w:t>The employees/students have also highlighted their improved t</w:t>
      </w:r>
      <w:r w:rsidR="00F82191" w:rsidRPr="00A85099">
        <w:rPr>
          <w:rFonts w:ascii="Palatino Linotype" w:hAnsi="Palatino Linotype" w:cs="Times New Roman"/>
          <w:color w:val="000000" w:themeColor="text1"/>
          <w:sz w:val="24"/>
          <w:szCs w:val="24"/>
        </w:rPr>
        <w:t xml:space="preserve">ime management </w:t>
      </w:r>
      <w:r w:rsidR="007B3CE3" w:rsidRPr="00A85099">
        <w:rPr>
          <w:rFonts w:ascii="Palatino Linotype" w:hAnsi="Palatino Linotype" w:cs="Times New Roman"/>
          <w:color w:val="000000" w:themeColor="text1"/>
          <w:sz w:val="24"/>
          <w:szCs w:val="24"/>
        </w:rPr>
        <w:t xml:space="preserve">as a common area in which they have changed their way of working or studying for the better, making better and more effective use of their time.  Everyone who has worked on the IPL has actively realised they </w:t>
      </w:r>
      <w:r w:rsidR="00214319" w:rsidRPr="00A85099">
        <w:rPr>
          <w:rFonts w:ascii="Palatino Linotype" w:hAnsi="Palatino Linotype" w:cs="Times New Roman"/>
          <w:color w:val="000000" w:themeColor="text1"/>
          <w:sz w:val="24"/>
          <w:szCs w:val="24"/>
        </w:rPr>
        <w:t xml:space="preserve">are </w:t>
      </w:r>
      <w:r w:rsidR="007B3CE3" w:rsidRPr="00A85099">
        <w:rPr>
          <w:rFonts w:ascii="Palatino Linotype" w:hAnsi="Palatino Linotype" w:cs="Times New Roman"/>
          <w:color w:val="000000" w:themeColor="text1"/>
          <w:sz w:val="24"/>
          <w:szCs w:val="24"/>
        </w:rPr>
        <w:t xml:space="preserve">not only are able to reflect upon what they have learnt and find evidence of </w:t>
      </w:r>
      <w:r w:rsidR="007B3CE3" w:rsidRPr="00A85099">
        <w:rPr>
          <w:rFonts w:ascii="Palatino Linotype" w:hAnsi="Palatino Linotype" w:cs="Times New Roman"/>
          <w:color w:val="000000" w:themeColor="text1"/>
          <w:sz w:val="24"/>
          <w:szCs w:val="24"/>
        </w:rPr>
        <w:lastRenderedPageBreak/>
        <w:t xml:space="preserve">that learning, but can also identify how they have used that learning in others areas of the academic or personal lives. Some have realised this has happened </w:t>
      </w:r>
      <w:r w:rsidR="00FA3CD8" w:rsidRPr="00A85099">
        <w:rPr>
          <w:rFonts w:ascii="Palatino Linotype" w:hAnsi="Palatino Linotype" w:cs="Times New Roman"/>
          <w:color w:val="000000" w:themeColor="text1"/>
          <w:sz w:val="24"/>
          <w:szCs w:val="24"/>
        </w:rPr>
        <w:t>un</w:t>
      </w:r>
      <w:r w:rsidR="007B3CE3" w:rsidRPr="00A85099">
        <w:rPr>
          <w:rFonts w:ascii="Palatino Linotype" w:hAnsi="Palatino Linotype" w:cs="Times New Roman"/>
          <w:color w:val="000000" w:themeColor="text1"/>
          <w:sz w:val="24"/>
          <w:szCs w:val="24"/>
        </w:rPr>
        <w:t>consciously</w:t>
      </w:r>
      <w:r w:rsidR="00214319" w:rsidRPr="00A85099">
        <w:rPr>
          <w:rFonts w:ascii="Palatino Linotype" w:hAnsi="Palatino Linotype" w:cs="Times New Roman"/>
          <w:color w:val="000000" w:themeColor="text1"/>
          <w:sz w:val="24"/>
          <w:szCs w:val="24"/>
        </w:rPr>
        <w:t xml:space="preserve">, </w:t>
      </w:r>
      <w:r w:rsidR="007B3CE3" w:rsidRPr="00A85099">
        <w:rPr>
          <w:rFonts w:ascii="Palatino Linotype" w:hAnsi="Palatino Linotype" w:cs="Times New Roman"/>
          <w:color w:val="000000" w:themeColor="text1"/>
          <w:sz w:val="24"/>
          <w:szCs w:val="24"/>
        </w:rPr>
        <w:t xml:space="preserve">whilst others have made a conscious effort to put into practice the feedback they have received.  This demonstrates </w:t>
      </w:r>
      <w:r w:rsidR="00733A6A" w:rsidRPr="00A85099">
        <w:rPr>
          <w:rFonts w:ascii="Palatino Linotype" w:hAnsi="Palatino Linotype" w:cs="Times New Roman"/>
          <w:color w:val="000000" w:themeColor="text1"/>
          <w:sz w:val="24"/>
          <w:szCs w:val="24"/>
        </w:rPr>
        <w:t xml:space="preserve">not only </w:t>
      </w:r>
      <w:r w:rsidR="007B3CE3" w:rsidRPr="00A85099">
        <w:rPr>
          <w:rFonts w:ascii="Palatino Linotype" w:hAnsi="Palatino Linotype" w:cs="Times New Roman"/>
          <w:color w:val="000000" w:themeColor="text1"/>
          <w:sz w:val="24"/>
          <w:szCs w:val="24"/>
        </w:rPr>
        <w:t>the</w:t>
      </w:r>
      <w:r w:rsidR="00733A6A" w:rsidRPr="00A85099">
        <w:rPr>
          <w:rFonts w:ascii="Palatino Linotype" w:hAnsi="Palatino Linotype" w:cs="Times New Roman"/>
          <w:color w:val="000000" w:themeColor="text1"/>
          <w:sz w:val="24"/>
          <w:szCs w:val="24"/>
        </w:rPr>
        <w:t xml:space="preserve"> positive response to the pedagogy, but also the</w:t>
      </w:r>
      <w:r w:rsidR="007B3CE3" w:rsidRPr="00A85099">
        <w:rPr>
          <w:rFonts w:ascii="Palatino Linotype" w:hAnsi="Palatino Linotype" w:cs="Times New Roman"/>
          <w:color w:val="000000" w:themeColor="text1"/>
          <w:sz w:val="24"/>
          <w:szCs w:val="24"/>
        </w:rPr>
        <w:t xml:space="preserve"> impact that the employer/employee environment has had on </w:t>
      </w:r>
      <w:r w:rsidR="004A7FCC" w:rsidRPr="00A85099">
        <w:rPr>
          <w:rFonts w:ascii="Palatino Linotype" w:hAnsi="Palatino Linotype" w:cs="Times New Roman"/>
          <w:color w:val="000000" w:themeColor="text1"/>
          <w:sz w:val="24"/>
          <w:szCs w:val="24"/>
        </w:rPr>
        <w:t>law students in preparing them to become independent professionals</w:t>
      </w:r>
      <w:r w:rsidR="00733A6A" w:rsidRPr="00A85099">
        <w:rPr>
          <w:rFonts w:ascii="Palatino Linotype" w:hAnsi="Palatino Linotype" w:cs="Times New Roman"/>
          <w:color w:val="000000" w:themeColor="text1"/>
          <w:sz w:val="24"/>
          <w:szCs w:val="24"/>
        </w:rPr>
        <w:t>.</w:t>
      </w:r>
    </w:p>
    <w:p w14:paraId="3E4FFF77" w14:textId="77C4D2E3" w:rsidR="0058040B" w:rsidRPr="00A85099" w:rsidRDefault="00596769" w:rsidP="00D53C98">
      <w:pPr>
        <w:spacing w:after="0" w:line="360" w:lineRule="auto"/>
        <w:contextualSpacing/>
        <w:jc w:val="both"/>
        <w:outlineLvl w:val="0"/>
        <w:rPr>
          <w:rFonts w:ascii="Palatino Linotype" w:hAnsi="Palatino Linotype" w:cs="Times New Roman"/>
          <w:b/>
          <w:color w:val="000000" w:themeColor="text1"/>
          <w:sz w:val="24"/>
          <w:szCs w:val="24"/>
        </w:rPr>
      </w:pPr>
      <w:r w:rsidRPr="00A85099">
        <w:rPr>
          <w:rFonts w:ascii="Palatino Linotype" w:hAnsi="Palatino Linotype" w:cs="Times New Roman"/>
          <w:b/>
          <w:color w:val="000000" w:themeColor="text1"/>
          <w:sz w:val="24"/>
          <w:szCs w:val="24"/>
        </w:rPr>
        <w:t>Conclusion</w:t>
      </w:r>
    </w:p>
    <w:p w14:paraId="11841008" w14:textId="1A6C8778" w:rsidR="00B87300" w:rsidRPr="00A85099" w:rsidRDefault="00BF3922"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The combination of experiential learning</w:t>
      </w:r>
      <w:r w:rsidR="00130D3B" w:rsidRPr="00A85099">
        <w:rPr>
          <w:rFonts w:ascii="Palatino Linotype" w:hAnsi="Palatino Linotype" w:cs="Times New Roman"/>
          <w:color w:val="000000" w:themeColor="text1"/>
          <w:sz w:val="24"/>
          <w:szCs w:val="24"/>
        </w:rPr>
        <w:t xml:space="preserve"> and elements of</w:t>
      </w:r>
      <w:r w:rsidRPr="00A85099">
        <w:rPr>
          <w:rFonts w:ascii="Palatino Linotype" w:hAnsi="Palatino Linotype" w:cs="Times New Roman"/>
          <w:color w:val="000000" w:themeColor="text1"/>
          <w:sz w:val="24"/>
          <w:szCs w:val="24"/>
        </w:rPr>
        <w:t xml:space="preserve"> WBL has produced a positive employer/employee environment</w:t>
      </w:r>
      <w:r w:rsidR="005662AF"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The </w:t>
      </w:r>
      <w:r w:rsidR="00BC2149" w:rsidRPr="00A85099">
        <w:rPr>
          <w:rFonts w:ascii="Palatino Linotype" w:hAnsi="Palatino Linotype" w:cs="Times New Roman"/>
          <w:color w:val="000000" w:themeColor="text1"/>
          <w:sz w:val="24"/>
          <w:szCs w:val="24"/>
        </w:rPr>
        <w:t xml:space="preserve">unique starting point for the learning cycle, </w:t>
      </w:r>
      <w:r w:rsidRPr="00A85099">
        <w:rPr>
          <w:rFonts w:ascii="Palatino Linotype" w:hAnsi="Palatino Linotype" w:cs="Times New Roman"/>
          <w:color w:val="000000" w:themeColor="text1"/>
          <w:sz w:val="24"/>
          <w:szCs w:val="24"/>
        </w:rPr>
        <w:t xml:space="preserve">at the end </w:t>
      </w:r>
      <w:r w:rsidR="00BC2149" w:rsidRPr="00A85099">
        <w:rPr>
          <w:rFonts w:ascii="Palatino Linotype" w:hAnsi="Palatino Linotype" w:cs="Times New Roman"/>
          <w:color w:val="000000" w:themeColor="text1"/>
          <w:sz w:val="24"/>
          <w:szCs w:val="24"/>
        </w:rPr>
        <w:t>of the criminal justice process</w:t>
      </w:r>
      <w:r w:rsidRPr="00A85099">
        <w:rPr>
          <w:rFonts w:ascii="Palatino Linotype" w:hAnsi="Palatino Linotype" w:cs="Times New Roman"/>
          <w:color w:val="000000" w:themeColor="text1"/>
          <w:sz w:val="24"/>
          <w:szCs w:val="24"/>
        </w:rPr>
        <w:t xml:space="preserve"> enables the employees</w:t>
      </w:r>
      <w:r w:rsidR="00BC2149" w:rsidRPr="00A85099">
        <w:rPr>
          <w:rFonts w:ascii="Palatino Linotype" w:hAnsi="Palatino Linotype" w:cs="Times New Roman"/>
          <w:color w:val="000000" w:themeColor="text1"/>
          <w:sz w:val="24"/>
          <w:szCs w:val="24"/>
        </w:rPr>
        <w:t>/students</w:t>
      </w:r>
      <w:r w:rsidRPr="00A85099">
        <w:rPr>
          <w:rFonts w:ascii="Palatino Linotype" w:hAnsi="Palatino Linotype" w:cs="Times New Roman"/>
          <w:color w:val="000000" w:themeColor="text1"/>
          <w:sz w:val="24"/>
          <w:szCs w:val="24"/>
        </w:rPr>
        <w:t xml:space="preserve"> to critically reflect not only on what has been done, but what could have been done better. </w:t>
      </w:r>
      <w:r w:rsidR="006118B2" w:rsidRPr="00A85099">
        <w:rPr>
          <w:rFonts w:ascii="Palatino Linotype" w:hAnsi="Palatino Linotype" w:cs="Times New Roman"/>
          <w:color w:val="000000" w:themeColor="text1"/>
          <w:sz w:val="24"/>
          <w:szCs w:val="24"/>
        </w:rPr>
        <w:t xml:space="preserve">The conscious decision to start the employer/employee relationship with the application process indicates the standard expected from those who work on the project. This is borne out in the development </w:t>
      </w:r>
      <w:r w:rsidR="00136B60" w:rsidRPr="00A85099">
        <w:rPr>
          <w:rFonts w:ascii="Palatino Linotype" w:hAnsi="Palatino Linotype" w:cs="Times New Roman"/>
          <w:color w:val="000000" w:themeColor="text1"/>
          <w:sz w:val="24"/>
          <w:szCs w:val="24"/>
        </w:rPr>
        <w:t>the</w:t>
      </w:r>
      <w:r w:rsidR="006118B2" w:rsidRPr="00A85099">
        <w:rPr>
          <w:rFonts w:ascii="Palatino Linotype" w:hAnsi="Palatino Linotype" w:cs="Times New Roman"/>
          <w:color w:val="000000" w:themeColor="text1"/>
          <w:sz w:val="24"/>
          <w:szCs w:val="24"/>
        </w:rPr>
        <w:t xml:space="preserve"> students </w:t>
      </w:r>
      <w:r w:rsidR="00775909" w:rsidRPr="00A85099">
        <w:rPr>
          <w:rFonts w:ascii="Palatino Linotype" w:hAnsi="Palatino Linotype" w:cs="Times New Roman"/>
          <w:color w:val="000000" w:themeColor="text1"/>
          <w:sz w:val="24"/>
          <w:szCs w:val="24"/>
        </w:rPr>
        <w:t xml:space="preserve">show </w:t>
      </w:r>
      <w:r w:rsidR="00136B60" w:rsidRPr="00A85099">
        <w:rPr>
          <w:rFonts w:ascii="Palatino Linotype" w:hAnsi="Palatino Linotype" w:cs="Times New Roman"/>
          <w:color w:val="000000" w:themeColor="text1"/>
          <w:sz w:val="24"/>
          <w:szCs w:val="24"/>
        </w:rPr>
        <w:t>throughout the year because of how they engage with the work on the project.</w:t>
      </w:r>
      <w:r w:rsidR="006118B2" w:rsidRPr="00A85099">
        <w:rPr>
          <w:rFonts w:ascii="Palatino Linotype" w:hAnsi="Palatino Linotype" w:cs="Times New Roman"/>
          <w:color w:val="000000" w:themeColor="text1"/>
          <w:sz w:val="24"/>
          <w:szCs w:val="24"/>
        </w:rPr>
        <w:t xml:space="preserve"> </w:t>
      </w:r>
      <w:r w:rsidR="00BC2149" w:rsidRPr="00A85099">
        <w:rPr>
          <w:rFonts w:ascii="Palatino Linotype" w:hAnsi="Palatino Linotype" w:cs="Times New Roman"/>
          <w:color w:val="000000" w:themeColor="text1"/>
          <w:sz w:val="24"/>
          <w:szCs w:val="24"/>
        </w:rPr>
        <w:t xml:space="preserve">The skills </w:t>
      </w:r>
      <w:r w:rsidR="00136B60" w:rsidRPr="00A85099">
        <w:rPr>
          <w:rFonts w:ascii="Palatino Linotype" w:hAnsi="Palatino Linotype" w:cs="Times New Roman"/>
          <w:color w:val="000000" w:themeColor="text1"/>
          <w:sz w:val="24"/>
          <w:szCs w:val="24"/>
        </w:rPr>
        <w:t>they develop</w:t>
      </w:r>
      <w:r w:rsidR="002E659D" w:rsidRPr="00A85099">
        <w:rPr>
          <w:rFonts w:ascii="Palatino Linotype" w:hAnsi="Palatino Linotype" w:cs="Times New Roman"/>
          <w:color w:val="000000" w:themeColor="text1"/>
          <w:sz w:val="24"/>
          <w:szCs w:val="24"/>
        </w:rPr>
        <w:t xml:space="preserve">, whilst they meet some of the subject benchmark standards </w:t>
      </w:r>
      <w:r w:rsidR="00BC2149" w:rsidRPr="00A85099">
        <w:rPr>
          <w:rFonts w:ascii="Palatino Linotype" w:hAnsi="Palatino Linotype" w:cs="Times New Roman"/>
          <w:color w:val="000000" w:themeColor="text1"/>
          <w:sz w:val="24"/>
          <w:szCs w:val="24"/>
        </w:rPr>
        <w:t>are not only academic</w:t>
      </w:r>
      <w:r w:rsidR="0073686A" w:rsidRPr="00A85099">
        <w:rPr>
          <w:rFonts w:ascii="Palatino Linotype" w:hAnsi="Palatino Linotype" w:cs="Times New Roman"/>
          <w:color w:val="000000" w:themeColor="text1"/>
          <w:sz w:val="24"/>
          <w:szCs w:val="24"/>
        </w:rPr>
        <w:t>. The ability to communicate orally and in writing, to self-manage a workload and to develop personally and professionally are also life skills.</w:t>
      </w:r>
      <w:r w:rsidR="007F741E" w:rsidRPr="00A85099">
        <w:rPr>
          <w:rFonts w:ascii="Palatino Linotype" w:hAnsi="Palatino Linotype" w:cs="Times New Roman"/>
          <w:color w:val="000000" w:themeColor="text1"/>
          <w:sz w:val="24"/>
          <w:szCs w:val="24"/>
        </w:rPr>
        <w:t xml:space="preserve"> The significant learning opportunities include visiting the</w:t>
      </w:r>
      <w:r w:rsidR="00DC7CF3" w:rsidRPr="00A85099">
        <w:rPr>
          <w:rFonts w:ascii="Palatino Linotype" w:hAnsi="Palatino Linotype" w:cs="Times New Roman"/>
          <w:color w:val="000000" w:themeColor="text1"/>
          <w:sz w:val="24"/>
          <w:szCs w:val="24"/>
        </w:rPr>
        <w:t xml:space="preserve"> client in prison and see</w:t>
      </w:r>
      <w:r w:rsidR="007F741E" w:rsidRPr="00A85099">
        <w:rPr>
          <w:rFonts w:ascii="Palatino Linotype" w:hAnsi="Palatino Linotype" w:cs="Times New Roman"/>
          <w:color w:val="000000" w:themeColor="text1"/>
          <w:sz w:val="24"/>
          <w:szCs w:val="24"/>
        </w:rPr>
        <w:t>ing</w:t>
      </w:r>
      <w:r w:rsidR="00DC7CF3" w:rsidRPr="00A85099">
        <w:rPr>
          <w:rFonts w:ascii="Palatino Linotype" w:hAnsi="Palatino Linotype" w:cs="Times New Roman"/>
          <w:color w:val="000000" w:themeColor="text1"/>
          <w:sz w:val="24"/>
          <w:szCs w:val="24"/>
        </w:rPr>
        <w:t xml:space="preserve"> the impact</w:t>
      </w:r>
      <w:r w:rsidR="007F741E" w:rsidRPr="00A85099">
        <w:rPr>
          <w:rFonts w:ascii="Palatino Linotype" w:hAnsi="Palatino Linotype" w:cs="Times New Roman"/>
          <w:color w:val="000000" w:themeColor="text1"/>
          <w:sz w:val="24"/>
          <w:szCs w:val="24"/>
        </w:rPr>
        <w:t xml:space="preserve"> that being in custody can have</w:t>
      </w:r>
      <w:r w:rsidR="00DC7CF3" w:rsidRPr="00A85099">
        <w:rPr>
          <w:rFonts w:ascii="Palatino Linotype" w:hAnsi="Palatino Linotype" w:cs="Times New Roman"/>
          <w:color w:val="000000" w:themeColor="text1"/>
          <w:sz w:val="24"/>
          <w:szCs w:val="24"/>
        </w:rPr>
        <w:t xml:space="preserve">. To then be able to interview the client and reflect on how their answers impact on the investigation into the case provides an experience that the undergraduate curriculum cannot give. </w:t>
      </w:r>
      <w:r w:rsidR="00B87300" w:rsidRPr="00A85099">
        <w:rPr>
          <w:rFonts w:ascii="Palatino Linotype" w:hAnsi="Palatino Linotype" w:cs="Times New Roman"/>
          <w:color w:val="000000" w:themeColor="text1"/>
          <w:sz w:val="24"/>
          <w:szCs w:val="24"/>
        </w:rPr>
        <w:t xml:space="preserve">The incorporation of reflecting on the skills and experience support the prospect of translating the learning into legal practice as well as others areas of work. </w:t>
      </w:r>
    </w:p>
    <w:p w14:paraId="17B803E0" w14:textId="7FC0ED5D" w:rsidR="004856FD" w:rsidRPr="00A85099" w:rsidRDefault="004856FD"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The learning is not only for the employee/students working on the project. The project manager consistently reflects on what has worked and what </w:t>
      </w:r>
      <w:r w:rsidR="005A33CE" w:rsidRPr="00A85099">
        <w:rPr>
          <w:rFonts w:ascii="Palatino Linotype" w:hAnsi="Palatino Linotype" w:cs="Times New Roman"/>
          <w:color w:val="000000" w:themeColor="text1"/>
          <w:sz w:val="24"/>
          <w:szCs w:val="24"/>
        </w:rPr>
        <w:t>could be improved</w:t>
      </w:r>
      <w:r w:rsidRPr="00A85099">
        <w:rPr>
          <w:rFonts w:ascii="Palatino Linotype" w:hAnsi="Palatino Linotype" w:cs="Times New Roman"/>
          <w:color w:val="000000" w:themeColor="text1"/>
          <w:sz w:val="24"/>
          <w:szCs w:val="24"/>
        </w:rPr>
        <w:t xml:space="preserve">. The different subject matter of the cases and the evolution of employees/students provides an opportunity to build on the existing foundations and to modify them where </w:t>
      </w:r>
      <w:r w:rsidRPr="00A85099">
        <w:rPr>
          <w:rFonts w:ascii="Palatino Linotype" w:hAnsi="Palatino Linotype" w:cs="Times New Roman"/>
          <w:color w:val="000000" w:themeColor="text1"/>
          <w:sz w:val="24"/>
          <w:szCs w:val="24"/>
        </w:rPr>
        <w:lastRenderedPageBreak/>
        <w:t xml:space="preserve">necessary. The challenges posed by this pedagogy are outweighed by working with dedicated and enthusiastic </w:t>
      </w:r>
      <w:r w:rsidR="005A33CE" w:rsidRPr="00A85099">
        <w:rPr>
          <w:rFonts w:ascii="Palatino Linotype" w:hAnsi="Palatino Linotype" w:cs="Times New Roman"/>
          <w:color w:val="000000" w:themeColor="text1"/>
          <w:sz w:val="24"/>
          <w:szCs w:val="24"/>
        </w:rPr>
        <w:t>employees/</w:t>
      </w:r>
      <w:r w:rsidRPr="00A85099">
        <w:rPr>
          <w:rFonts w:ascii="Palatino Linotype" w:hAnsi="Palatino Linotype" w:cs="Times New Roman"/>
          <w:color w:val="000000" w:themeColor="text1"/>
          <w:sz w:val="24"/>
          <w:szCs w:val="24"/>
        </w:rPr>
        <w:t>students.</w:t>
      </w:r>
    </w:p>
    <w:p w14:paraId="1101CC08" w14:textId="73D3A0B9" w:rsidR="00735C2F" w:rsidRPr="00A85099" w:rsidRDefault="00BF3922" w:rsidP="00D53C98">
      <w:pPr>
        <w:spacing w:line="360" w:lineRule="auto"/>
        <w:jc w:val="both"/>
        <w:rPr>
          <w:rFonts w:ascii="Palatino Linotype" w:hAnsi="Palatino Linotype" w:cs="Times New Roman"/>
          <w:color w:val="000000" w:themeColor="text1"/>
          <w:sz w:val="24"/>
          <w:szCs w:val="24"/>
        </w:rPr>
      </w:pPr>
      <w:r w:rsidRPr="00A85099">
        <w:rPr>
          <w:rFonts w:ascii="Palatino Linotype" w:hAnsi="Palatino Linotype" w:cs="Times New Roman"/>
          <w:color w:val="000000" w:themeColor="text1"/>
          <w:sz w:val="24"/>
          <w:szCs w:val="24"/>
        </w:rPr>
        <w:t xml:space="preserve">Whilst the elements of WBL are not used in a physical workplace environment, </w:t>
      </w:r>
      <w:r w:rsidR="00775909" w:rsidRPr="00A85099">
        <w:rPr>
          <w:rFonts w:ascii="Palatino Linotype" w:hAnsi="Palatino Linotype" w:cs="Times New Roman"/>
          <w:color w:val="000000" w:themeColor="text1"/>
          <w:sz w:val="24"/>
          <w:szCs w:val="24"/>
        </w:rPr>
        <w:t xml:space="preserve">this does </w:t>
      </w:r>
      <w:r w:rsidR="00A52F35" w:rsidRPr="00A85099">
        <w:rPr>
          <w:rFonts w:ascii="Palatino Linotype" w:hAnsi="Palatino Linotype" w:cs="Times New Roman"/>
          <w:color w:val="000000" w:themeColor="text1"/>
          <w:sz w:val="24"/>
          <w:szCs w:val="24"/>
        </w:rPr>
        <w:t>not dis</w:t>
      </w:r>
      <w:r w:rsidR="00775909" w:rsidRPr="00A85099">
        <w:rPr>
          <w:rFonts w:ascii="Palatino Linotype" w:hAnsi="Palatino Linotype" w:cs="Times New Roman"/>
          <w:color w:val="000000" w:themeColor="text1"/>
          <w:sz w:val="24"/>
          <w:szCs w:val="24"/>
        </w:rPr>
        <w:t xml:space="preserve">tract from </w:t>
      </w:r>
      <w:r w:rsidRPr="00A85099">
        <w:rPr>
          <w:rFonts w:ascii="Palatino Linotype" w:hAnsi="Palatino Linotype" w:cs="Times New Roman"/>
          <w:color w:val="000000" w:themeColor="text1"/>
          <w:sz w:val="24"/>
          <w:szCs w:val="24"/>
        </w:rPr>
        <w:t>the way they manifest in the learning on the project</w:t>
      </w:r>
      <w:r w:rsidR="00775909" w:rsidRPr="00A85099">
        <w:rPr>
          <w:rFonts w:ascii="Palatino Linotype" w:hAnsi="Palatino Linotype" w:cs="Times New Roman"/>
          <w:color w:val="000000" w:themeColor="text1"/>
          <w:sz w:val="24"/>
          <w:szCs w:val="24"/>
        </w:rPr>
        <w:t>, which</w:t>
      </w:r>
      <w:r w:rsidRPr="00A85099">
        <w:rPr>
          <w:rFonts w:ascii="Palatino Linotype" w:hAnsi="Palatino Linotype" w:cs="Times New Roman"/>
          <w:color w:val="000000" w:themeColor="text1"/>
          <w:sz w:val="24"/>
          <w:szCs w:val="24"/>
        </w:rPr>
        <w:t xml:space="preserve"> has had a positive effect on the employees</w:t>
      </w:r>
      <w:r w:rsidR="00C972A5" w:rsidRPr="00A85099">
        <w:rPr>
          <w:rFonts w:ascii="Palatino Linotype" w:hAnsi="Palatino Linotype" w:cs="Times New Roman"/>
          <w:color w:val="000000" w:themeColor="text1"/>
          <w:sz w:val="24"/>
          <w:szCs w:val="24"/>
        </w:rPr>
        <w:t>/students</w:t>
      </w:r>
      <w:r w:rsidRPr="00A85099">
        <w:rPr>
          <w:rFonts w:ascii="Palatino Linotype" w:hAnsi="Palatino Linotype" w:cs="Times New Roman"/>
          <w:color w:val="000000" w:themeColor="text1"/>
          <w:sz w:val="24"/>
          <w:szCs w:val="24"/>
        </w:rPr>
        <w:t xml:space="preserve"> overall. </w:t>
      </w:r>
      <w:r w:rsidR="0085529A" w:rsidRPr="00A85099">
        <w:rPr>
          <w:rFonts w:ascii="Palatino Linotype" w:hAnsi="Palatino Linotype" w:cs="Times New Roman"/>
          <w:color w:val="000000" w:themeColor="text1"/>
          <w:sz w:val="24"/>
          <w:szCs w:val="24"/>
        </w:rPr>
        <w:t>The</w:t>
      </w:r>
      <w:r w:rsidR="00C972A5" w:rsidRPr="00A85099">
        <w:rPr>
          <w:rFonts w:ascii="Palatino Linotype" w:hAnsi="Palatino Linotype" w:cs="Times New Roman"/>
          <w:color w:val="000000" w:themeColor="text1"/>
          <w:sz w:val="24"/>
          <w:szCs w:val="24"/>
        </w:rPr>
        <w:t>ir</w:t>
      </w:r>
      <w:r w:rsidR="0085529A" w:rsidRPr="00A85099">
        <w:rPr>
          <w:rFonts w:ascii="Palatino Linotype" w:hAnsi="Palatino Linotype" w:cs="Times New Roman"/>
          <w:color w:val="000000" w:themeColor="text1"/>
          <w:sz w:val="24"/>
          <w:szCs w:val="24"/>
        </w:rPr>
        <w:t xml:space="preserve"> </w:t>
      </w:r>
      <w:r w:rsidRPr="00A85099">
        <w:rPr>
          <w:rFonts w:ascii="Palatino Linotype" w:hAnsi="Palatino Linotype" w:cs="Times New Roman"/>
          <w:color w:val="000000" w:themeColor="text1"/>
          <w:sz w:val="24"/>
          <w:szCs w:val="24"/>
        </w:rPr>
        <w:t xml:space="preserve">feedback </w:t>
      </w:r>
      <w:r w:rsidR="0085529A" w:rsidRPr="00A85099">
        <w:rPr>
          <w:rFonts w:ascii="Palatino Linotype" w:hAnsi="Palatino Linotype" w:cs="Times New Roman"/>
          <w:color w:val="000000" w:themeColor="text1"/>
          <w:sz w:val="24"/>
          <w:szCs w:val="24"/>
        </w:rPr>
        <w:t>has included an</w:t>
      </w:r>
      <w:r w:rsidRPr="00A85099">
        <w:rPr>
          <w:rFonts w:ascii="Palatino Linotype" w:hAnsi="Palatino Linotype" w:cs="Times New Roman"/>
          <w:color w:val="000000" w:themeColor="text1"/>
          <w:sz w:val="24"/>
          <w:szCs w:val="24"/>
        </w:rPr>
        <w:t xml:space="preserve"> increased confidence</w:t>
      </w:r>
      <w:r w:rsidR="0085529A" w:rsidRPr="00A85099">
        <w:rPr>
          <w:rFonts w:ascii="Palatino Linotype" w:hAnsi="Palatino Linotype" w:cs="Times New Roman"/>
          <w:color w:val="000000" w:themeColor="text1"/>
          <w:sz w:val="24"/>
          <w:szCs w:val="24"/>
        </w:rPr>
        <w:t xml:space="preserve"> to ask questions, the confidence to speak to lawyers, having developed better analytical skills and attention to detail, working confidently as part of a team and developing client interviewing skills. </w:t>
      </w:r>
      <w:r w:rsidR="002E659D" w:rsidRPr="00A85099">
        <w:rPr>
          <w:rFonts w:ascii="Palatino Linotype" w:hAnsi="Palatino Linotype" w:cs="Times New Roman"/>
          <w:color w:val="000000" w:themeColor="text1"/>
          <w:sz w:val="24"/>
          <w:szCs w:val="24"/>
        </w:rPr>
        <w:t xml:space="preserve">The employees/students leave the </w:t>
      </w:r>
      <w:r w:rsidR="00B87300" w:rsidRPr="00A85099">
        <w:rPr>
          <w:rFonts w:ascii="Palatino Linotype" w:hAnsi="Palatino Linotype" w:cs="Times New Roman"/>
          <w:color w:val="000000" w:themeColor="text1"/>
          <w:sz w:val="24"/>
          <w:szCs w:val="24"/>
        </w:rPr>
        <w:t>IPL,</w:t>
      </w:r>
      <w:r w:rsidR="002E659D" w:rsidRPr="00A85099">
        <w:rPr>
          <w:rFonts w:ascii="Palatino Linotype" w:hAnsi="Palatino Linotype" w:cs="Times New Roman"/>
          <w:color w:val="000000" w:themeColor="text1"/>
          <w:sz w:val="24"/>
          <w:szCs w:val="24"/>
        </w:rPr>
        <w:t xml:space="preserve"> and where </w:t>
      </w:r>
      <w:r w:rsidR="00A52F35" w:rsidRPr="00A85099">
        <w:rPr>
          <w:rFonts w:ascii="Palatino Linotype" w:hAnsi="Palatino Linotype" w:cs="Times New Roman"/>
          <w:color w:val="000000" w:themeColor="text1"/>
          <w:sz w:val="24"/>
          <w:szCs w:val="24"/>
        </w:rPr>
        <w:t>third-year</w:t>
      </w:r>
      <w:r w:rsidR="002E659D" w:rsidRPr="00A85099">
        <w:rPr>
          <w:rFonts w:ascii="Palatino Linotype" w:hAnsi="Palatino Linotype" w:cs="Times New Roman"/>
          <w:color w:val="000000" w:themeColor="text1"/>
          <w:sz w:val="24"/>
          <w:szCs w:val="24"/>
        </w:rPr>
        <w:t xml:space="preserve"> students are concerned leave the university, with a better understanding of how “the law is applied in real life</w:t>
      </w:r>
      <w:r w:rsidR="00A52F35" w:rsidRPr="00A85099">
        <w:rPr>
          <w:rFonts w:ascii="Palatino Linotype" w:hAnsi="Palatino Linotype" w:cs="Times New Roman"/>
          <w:color w:val="000000" w:themeColor="text1"/>
          <w:sz w:val="24"/>
          <w:szCs w:val="24"/>
        </w:rPr>
        <w:t>,</w:t>
      </w:r>
      <w:r w:rsidR="002E659D" w:rsidRPr="00A85099">
        <w:rPr>
          <w:rFonts w:ascii="Palatino Linotype" w:hAnsi="Palatino Linotype" w:cs="Times New Roman"/>
          <w:color w:val="000000" w:themeColor="text1"/>
          <w:sz w:val="24"/>
          <w:szCs w:val="24"/>
        </w:rPr>
        <w:t>”</w:t>
      </w:r>
      <w:r w:rsidR="002E659D" w:rsidRPr="00A85099">
        <w:rPr>
          <w:rStyle w:val="FootnoteReference"/>
          <w:rFonts w:ascii="Palatino Linotype" w:hAnsi="Palatino Linotype" w:cs="Times New Roman"/>
          <w:color w:val="000000" w:themeColor="text1"/>
          <w:sz w:val="24"/>
          <w:szCs w:val="24"/>
        </w:rPr>
        <w:footnoteReference w:id="73"/>
      </w:r>
      <w:r w:rsidR="002E659D" w:rsidRPr="00A85099">
        <w:rPr>
          <w:rFonts w:ascii="Palatino Linotype" w:hAnsi="Palatino Linotype" w:cs="Times New Roman"/>
          <w:color w:val="000000" w:themeColor="text1"/>
          <w:sz w:val="24"/>
          <w:szCs w:val="24"/>
        </w:rPr>
        <w:t xml:space="preserve"> </w:t>
      </w:r>
      <w:r w:rsidR="00A52F35" w:rsidRPr="00A85099">
        <w:rPr>
          <w:rFonts w:ascii="Palatino Linotype" w:hAnsi="Palatino Linotype" w:cs="Times New Roman"/>
          <w:color w:val="000000" w:themeColor="text1"/>
          <w:sz w:val="24"/>
          <w:szCs w:val="24"/>
        </w:rPr>
        <w:t>in addition to having</w:t>
      </w:r>
      <w:r w:rsidR="002E659D" w:rsidRPr="00A85099">
        <w:rPr>
          <w:rFonts w:ascii="Palatino Linotype" w:hAnsi="Palatino Linotype" w:cs="Times New Roman"/>
          <w:color w:val="000000" w:themeColor="text1"/>
          <w:sz w:val="24"/>
          <w:szCs w:val="24"/>
        </w:rPr>
        <w:t xml:space="preserve"> had a “unique and rewarding experience.”.</w:t>
      </w:r>
      <w:r w:rsidR="002E659D" w:rsidRPr="00A85099">
        <w:rPr>
          <w:rStyle w:val="FootnoteReference"/>
          <w:rFonts w:ascii="Palatino Linotype" w:hAnsi="Palatino Linotype" w:cs="Times New Roman"/>
          <w:color w:val="000000" w:themeColor="text1"/>
          <w:sz w:val="24"/>
          <w:szCs w:val="24"/>
        </w:rPr>
        <w:footnoteReference w:id="74"/>
      </w:r>
    </w:p>
    <w:sectPr w:rsidR="00735C2F" w:rsidRPr="00A85099" w:rsidSect="00606133">
      <w:headerReference w:type="default" r:id="rId8"/>
      <w:footerReference w:type="default" r:id="rId9"/>
      <w:pgSz w:w="11906" w:h="16838"/>
      <w:pgMar w:top="1440" w:right="1440" w:bottom="1440" w:left="1440" w:header="708" w:footer="708" w:gutter="0"/>
      <w:pgNumType w:start="1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2689" w14:textId="77777777" w:rsidR="0030251B" w:rsidRDefault="0030251B" w:rsidP="0015754E">
      <w:pPr>
        <w:spacing w:after="0" w:line="240" w:lineRule="auto"/>
      </w:pPr>
      <w:r>
        <w:separator/>
      </w:r>
    </w:p>
  </w:endnote>
  <w:endnote w:type="continuationSeparator" w:id="0">
    <w:p w14:paraId="555D9B46" w14:textId="77777777" w:rsidR="0030251B" w:rsidRDefault="0030251B" w:rsidP="0015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63599"/>
      <w:docPartObj>
        <w:docPartGallery w:val="Page Numbers (Bottom of Page)"/>
        <w:docPartUnique/>
      </w:docPartObj>
    </w:sdtPr>
    <w:sdtEndPr>
      <w:rPr>
        <w:noProof/>
      </w:rPr>
    </w:sdtEndPr>
    <w:sdtContent>
      <w:p w14:paraId="14CDBA2F" w14:textId="783F9A85" w:rsidR="00D53C98" w:rsidRDefault="00D53C98">
        <w:pPr>
          <w:pStyle w:val="Footer"/>
          <w:jc w:val="center"/>
        </w:pPr>
        <w:r>
          <w:fldChar w:fldCharType="begin"/>
        </w:r>
        <w:r>
          <w:instrText xml:space="preserve"> PAGE   \* MERGEFORMAT </w:instrText>
        </w:r>
        <w:r>
          <w:fldChar w:fldCharType="separate"/>
        </w:r>
        <w:r w:rsidR="00606133">
          <w:rPr>
            <w:noProof/>
          </w:rPr>
          <w:t>194</w:t>
        </w:r>
        <w:r>
          <w:rPr>
            <w:noProof/>
          </w:rPr>
          <w:fldChar w:fldCharType="end"/>
        </w:r>
      </w:p>
    </w:sdtContent>
  </w:sdt>
  <w:p w14:paraId="77E0DD18" w14:textId="77777777" w:rsidR="0055424C" w:rsidRDefault="00554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852C" w14:textId="77777777" w:rsidR="0030251B" w:rsidRDefault="0030251B" w:rsidP="0015754E">
      <w:pPr>
        <w:spacing w:after="0" w:line="240" w:lineRule="auto"/>
      </w:pPr>
      <w:r>
        <w:separator/>
      </w:r>
    </w:p>
  </w:footnote>
  <w:footnote w:type="continuationSeparator" w:id="0">
    <w:p w14:paraId="6DE0A5DE" w14:textId="77777777" w:rsidR="0030251B" w:rsidRDefault="0030251B" w:rsidP="0015754E">
      <w:pPr>
        <w:spacing w:after="0" w:line="240" w:lineRule="auto"/>
      </w:pPr>
      <w:r>
        <w:continuationSeparator/>
      </w:r>
    </w:p>
  </w:footnote>
  <w:footnote w:id="1">
    <w:p w14:paraId="3B531174" w14:textId="405A9D4D"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The distinction between wrongful convictions and miscarriages of justice in the context of an innocence project is articulated in Michael </w:t>
      </w:r>
      <w:proofErr w:type="spellStart"/>
      <w:r w:rsidRPr="00A85099">
        <w:rPr>
          <w:rFonts w:ascii="Palatino Linotype" w:hAnsi="Palatino Linotype" w:cs="Times New Roman"/>
          <w:sz w:val="20"/>
          <w:szCs w:val="20"/>
        </w:rPr>
        <w:t>Naughton</w:t>
      </w:r>
      <w:proofErr w:type="spellEnd"/>
      <w:r w:rsidRPr="00A85099">
        <w:rPr>
          <w:rFonts w:ascii="Palatino Linotype" w:hAnsi="Palatino Linotype" w:cs="Times New Roman"/>
          <w:sz w:val="20"/>
          <w:szCs w:val="20"/>
        </w:rPr>
        <w:t xml:space="preserve">, ‘Wrongful Convictions and Innocence projects in the UK: Help, Hope and Education”, (2006) </w:t>
      </w:r>
      <w:r w:rsidRPr="00A85099">
        <w:rPr>
          <w:rFonts w:ascii="Palatino Linotype" w:hAnsi="Palatino Linotype" w:cs="Times New Roman"/>
          <w:i/>
          <w:sz w:val="20"/>
          <w:szCs w:val="20"/>
        </w:rPr>
        <w:t xml:space="preserve">Web Journal of Current Legal Issues. </w:t>
      </w:r>
      <w:r w:rsidRPr="00A85099">
        <w:rPr>
          <w:rFonts w:ascii="Palatino Linotype" w:hAnsi="Palatino Linotype" w:cs="Times New Roman"/>
          <w:sz w:val="20"/>
          <w:szCs w:val="20"/>
        </w:rPr>
        <w:t>The term wrongful conviction has however, been used in the context of the conviction of an individual secured as a material legal error where the individual concerned may not be innocent. Actual innocence typically means that the individual did not commit the crime of which he has been convicted. The discussion over the use of actual innocence is not the focus of this paper.</w:t>
      </w:r>
    </w:p>
  </w:footnote>
  <w:footnote w:id="2">
    <w:p w14:paraId="2E1CEA17" w14:textId="73D23556"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Criminal Cases Review Commission  </w:t>
      </w:r>
      <w:hyperlink r:id="rId1" w:history="1">
        <w:r w:rsidRPr="00A85099">
          <w:rPr>
            <w:rStyle w:val="Hyperlink"/>
            <w:rFonts w:ascii="Palatino Linotype" w:hAnsi="Palatino Linotype" w:cs="Times New Roman"/>
            <w:sz w:val="20"/>
            <w:szCs w:val="20"/>
          </w:rPr>
          <w:t>https://ccrc.g</w:t>
        </w:r>
        <w:bookmarkStart w:id="0" w:name="_GoBack"/>
        <w:bookmarkEnd w:id="0"/>
        <w:r w:rsidRPr="00A85099">
          <w:rPr>
            <w:rStyle w:val="Hyperlink"/>
            <w:rFonts w:ascii="Palatino Linotype" w:hAnsi="Palatino Linotype" w:cs="Times New Roman"/>
            <w:sz w:val="20"/>
            <w:szCs w:val="20"/>
          </w:rPr>
          <w:t>ov.uk/about-us/what-we-do/</w:t>
        </w:r>
      </w:hyperlink>
      <w:r w:rsidRPr="00A85099">
        <w:rPr>
          <w:rFonts w:ascii="Palatino Linotype" w:hAnsi="Palatino Linotype" w:cs="Times New Roman"/>
          <w:sz w:val="20"/>
          <w:szCs w:val="20"/>
        </w:rPr>
        <w:t xml:space="preserve"> </w:t>
      </w:r>
    </w:p>
  </w:footnote>
  <w:footnote w:id="3">
    <w:p w14:paraId="1417C20F" w14:textId="70EADE17" w:rsidR="00214319" w:rsidRPr="00A85099" w:rsidRDefault="00214319" w:rsidP="00CE5ECF">
      <w:pPr>
        <w:pStyle w:val="NormalWeb"/>
        <w:spacing w:before="0" w:beforeAutospacing="0" w:after="0" w:afterAutospacing="0"/>
        <w:contextualSpacing/>
        <w:rPr>
          <w:rFonts w:ascii="Palatino Linotype" w:eastAsiaTheme="minorHAnsi" w:hAnsi="Palatino Linotype"/>
          <w:color w:val="000000" w:themeColor="text1"/>
          <w:sz w:val="20"/>
          <w:szCs w:val="20"/>
          <w:lang w:val="en-GB" w:eastAsia="en-GB"/>
        </w:rPr>
      </w:pPr>
      <w:r w:rsidRPr="00A85099">
        <w:rPr>
          <w:rStyle w:val="FootnoteReference"/>
          <w:rFonts w:ascii="Palatino Linotype" w:hAnsi="Palatino Linotype"/>
          <w:sz w:val="20"/>
          <w:szCs w:val="20"/>
        </w:rPr>
        <w:footnoteRef/>
      </w:r>
      <w:r w:rsidRPr="00A85099">
        <w:rPr>
          <w:rFonts w:ascii="Palatino Linotype" w:hAnsi="Palatino Linotype"/>
          <w:sz w:val="20"/>
          <w:szCs w:val="20"/>
        </w:rPr>
        <w:t xml:space="preserve"> Some interesting perspectives can be found in: Margaret Raymond, The problem with innocence, (2001) 49 </w:t>
      </w:r>
      <w:proofErr w:type="spellStart"/>
      <w:r w:rsidRPr="00A85099">
        <w:rPr>
          <w:rFonts w:ascii="Palatino Linotype" w:hAnsi="Palatino Linotype"/>
          <w:i/>
          <w:sz w:val="20"/>
          <w:szCs w:val="20"/>
        </w:rPr>
        <w:t>Clev.St.L.Rev</w:t>
      </w:r>
      <w:proofErr w:type="spellEnd"/>
      <w:r w:rsidRPr="00A85099">
        <w:rPr>
          <w:rFonts w:ascii="Palatino Linotype" w:hAnsi="Palatino Linotype"/>
          <w:sz w:val="20"/>
          <w:szCs w:val="20"/>
        </w:rPr>
        <w:t>. 449: J</w:t>
      </w:r>
      <w:r w:rsidRPr="00A85099">
        <w:rPr>
          <w:rFonts w:ascii="Palatino Linotype" w:eastAsiaTheme="minorHAnsi" w:hAnsi="Palatino Linotype"/>
          <w:sz w:val="20"/>
          <w:szCs w:val="20"/>
          <w:lang w:val="en-GB" w:eastAsia="en-GB"/>
        </w:rPr>
        <w:t xml:space="preserve">an </w:t>
      </w:r>
      <w:proofErr w:type="spellStart"/>
      <w:r w:rsidRPr="00A85099">
        <w:rPr>
          <w:rFonts w:ascii="Palatino Linotype" w:eastAsiaTheme="minorHAnsi" w:hAnsi="Palatino Linotype"/>
          <w:sz w:val="20"/>
          <w:szCs w:val="20"/>
          <w:lang w:val="en-GB" w:eastAsia="en-GB"/>
        </w:rPr>
        <w:t>Stiglitz</w:t>
      </w:r>
      <w:proofErr w:type="spellEnd"/>
      <w:r w:rsidRPr="00A85099">
        <w:rPr>
          <w:rFonts w:ascii="Palatino Linotype" w:eastAsiaTheme="minorHAnsi" w:hAnsi="Palatino Linotype"/>
          <w:sz w:val="20"/>
          <w:szCs w:val="20"/>
          <w:lang w:val="en-GB" w:eastAsia="en-GB"/>
        </w:rPr>
        <w:t>, Justin Brooks, &amp; Tara Shulman, (2002) “</w:t>
      </w:r>
      <w:r w:rsidRPr="00A85099">
        <w:rPr>
          <w:rFonts w:ascii="Palatino Linotype" w:eastAsiaTheme="minorHAnsi" w:hAnsi="Palatino Linotype"/>
          <w:iCs/>
          <w:sz w:val="20"/>
          <w:szCs w:val="20"/>
          <w:lang w:val="en-GB" w:eastAsia="en-GB"/>
        </w:rPr>
        <w:t>The Hurricane Meets the Paper Chase: Innocence Projects New Emerging Role in Clinical Legal Education”</w:t>
      </w:r>
      <w:r w:rsidRPr="00A85099">
        <w:rPr>
          <w:rFonts w:ascii="Palatino Linotype" w:eastAsiaTheme="minorHAnsi" w:hAnsi="Palatino Linotype"/>
          <w:sz w:val="20"/>
          <w:szCs w:val="20"/>
          <w:lang w:val="en-GB" w:eastAsia="en-GB"/>
        </w:rPr>
        <w:t xml:space="preserve">, 38 </w:t>
      </w:r>
      <w:r w:rsidRPr="00A85099">
        <w:rPr>
          <w:rFonts w:ascii="Palatino Linotype" w:eastAsiaTheme="minorHAnsi" w:hAnsi="Palatino Linotype"/>
          <w:i/>
          <w:sz w:val="20"/>
          <w:szCs w:val="20"/>
          <w:lang w:val="en-GB" w:eastAsia="en-GB"/>
        </w:rPr>
        <w:t>CAL. W. L. REV</w:t>
      </w:r>
      <w:r w:rsidRPr="00A85099">
        <w:rPr>
          <w:rFonts w:ascii="Palatino Linotype" w:eastAsiaTheme="minorHAnsi" w:hAnsi="Palatino Linotype"/>
          <w:sz w:val="20"/>
          <w:szCs w:val="20"/>
          <w:lang w:val="en-GB" w:eastAsia="en-GB"/>
        </w:rPr>
        <w:t xml:space="preserve">. 413: </w:t>
      </w:r>
      <w:r w:rsidRPr="00A85099">
        <w:rPr>
          <w:rFonts w:ascii="Palatino Linotype" w:hAnsi="Palatino Linotype"/>
          <w:sz w:val="20"/>
          <w:szCs w:val="20"/>
        </w:rPr>
        <w:t xml:space="preserve">Daniel S. </w:t>
      </w:r>
      <w:proofErr w:type="spellStart"/>
      <w:r w:rsidRPr="00A85099">
        <w:rPr>
          <w:rFonts w:ascii="Palatino Linotype" w:hAnsi="Palatino Linotype"/>
          <w:sz w:val="20"/>
          <w:szCs w:val="20"/>
        </w:rPr>
        <w:t>Medwed</w:t>
      </w:r>
      <w:proofErr w:type="spellEnd"/>
      <w:r w:rsidRPr="00A85099">
        <w:rPr>
          <w:rFonts w:ascii="Palatino Linotype" w:hAnsi="Palatino Linotype"/>
          <w:sz w:val="20"/>
          <w:szCs w:val="20"/>
        </w:rPr>
        <w:t>, (2003) “</w:t>
      </w:r>
      <w:r w:rsidRPr="00A85099">
        <w:rPr>
          <w:rFonts w:ascii="Palatino Linotype" w:hAnsi="Palatino Linotype"/>
          <w:iCs/>
          <w:sz w:val="20"/>
          <w:szCs w:val="20"/>
        </w:rPr>
        <w:t>Actual Innocents: Considerations in Selecting Cases for a New Innocence Project”</w:t>
      </w:r>
      <w:r w:rsidRPr="00A85099">
        <w:rPr>
          <w:rFonts w:ascii="Palatino Linotype" w:hAnsi="Palatino Linotype"/>
          <w:sz w:val="20"/>
          <w:szCs w:val="20"/>
        </w:rPr>
        <w:t xml:space="preserve">, 81 </w:t>
      </w:r>
      <w:r w:rsidRPr="00A85099">
        <w:rPr>
          <w:rFonts w:ascii="Palatino Linotype" w:hAnsi="Palatino Linotype"/>
          <w:i/>
          <w:sz w:val="20"/>
          <w:szCs w:val="20"/>
        </w:rPr>
        <w:t>NEB. L. REV</w:t>
      </w:r>
      <w:r w:rsidRPr="00A85099">
        <w:rPr>
          <w:rFonts w:ascii="Palatino Linotype" w:hAnsi="Palatino Linotype"/>
          <w:sz w:val="20"/>
          <w:szCs w:val="20"/>
        </w:rPr>
        <w:t xml:space="preserve">. 1097. For a UK perspective see Stephanie Roberts and Lynne Weathered, “Assisting the factually innocence: The contradictions and Compatibility of Innocence Projects and the Criminal Cases Review Commission”, (2008) </w:t>
      </w:r>
      <w:r w:rsidRPr="00A85099">
        <w:rPr>
          <w:rFonts w:ascii="Palatino Linotype" w:hAnsi="Palatino Linotype"/>
          <w:i/>
          <w:sz w:val="20"/>
          <w:szCs w:val="20"/>
        </w:rPr>
        <w:t xml:space="preserve">Oxford </w:t>
      </w:r>
      <w:r w:rsidRPr="00A85099">
        <w:rPr>
          <w:rFonts w:ascii="Palatino Linotype" w:hAnsi="Palatino Linotype"/>
          <w:i/>
          <w:color w:val="000000" w:themeColor="text1"/>
          <w:sz w:val="20"/>
          <w:szCs w:val="20"/>
        </w:rPr>
        <w:t>Journal of Legal Studies</w:t>
      </w:r>
      <w:r w:rsidRPr="00A85099">
        <w:rPr>
          <w:rFonts w:ascii="Palatino Linotype" w:hAnsi="Palatino Linotype"/>
          <w:color w:val="000000" w:themeColor="text1"/>
          <w:sz w:val="20"/>
          <w:szCs w:val="20"/>
        </w:rPr>
        <w:t xml:space="preserve">, pp 1-28 and Hannah Quirk, “Identifying miscarriages of justice: Why innocence in the UK is not the answer”, (2007) 70 (5) </w:t>
      </w:r>
      <w:r w:rsidRPr="00A85099">
        <w:rPr>
          <w:rFonts w:ascii="Palatino Linotype" w:hAnsi="Palatino Linotype"/>
          <w:i/>
          <w:color w:val="000000" w:themeColor="text1"/>
          <w:sz w:val="20"/>
          <w:szCs w:val="20"/>
        </w:rPr>
        <w:t xml:space="preserve">MLR </w:t>
      </w:r>
      <w:r w:rsidRPr="00A85099">
        <w:rPr>
          <w:rFonts w:ascii="Palatino Linotype" w:hAnsi="Palatino Linotype"/>
          <w:color w:val="000000" w:themeColor="text1"/>
          <w:sz w:val="20"/>
          <w:szCs w:val="20"/>
        </w:rPr>
        <w:t>759-777</w:t>
      </w:r>
    </w:p>
  </w:footnote>
  <w:footnote w:id="4">
    <w:p w14:paraId="385A1F12" w14:textId="7BF9F0F7" w:rsidR="00214319" w:rsidRPr="00A85099" w:rsidRDefault="00214319" w:rsidP="003B7A1A">
      <w:pPr>
        <w:pStyle w:val="FootnoteText"/>
        <w:contextualSpacing/>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For a full outline of what Clinical Legal Education is see Richard J Wilson, “Training for Justice: The Global Research of Clinical Legal Education”, </w:t>
      </w:r>
      <w:r w:rsidRPr="00A85099">
        <w:rPr>
          <w:rFonts w:ascii="Palatino Linotype" w:hAnsi="Palatino Linotype" w:cs="Times New Roman"/>
          <w:i/>
          <w:color w:val="000000" w:themeColor="text1"/>
          <w:sz w:val="20"/>
          <w:szCs w:val="20"/>
        </w:rPr>
        <w:t>Penn State International Law Review</w:t>
      </w:r>
      <w:r w:rsidRPr="00A85099">
        <w:rPr>
          <w:rFonts w:ascii="Palatino Linotype" w:hAnsi="Palatino Linotype" w:cs="Times New Roman"/>
          <w:color w:val="000000" w:themeColor="text1"/>
          <w:sz w:val="20"/>
          <w:szCs w:val="20"/>
        </w:rPr>
        <w:t>: 22 (3), Article 5 at Part I</w:t>
      </w:r>
    </w:p>
  </w:footnote>
  <w:footnote w:id="5">
    <w:p w14:paraId="5151D845" w14:textId="25AC9C71" w:rsidR="00214319" w:rsidRPr="00A85099" w:rsidRDefault="00214319" w:rsidP="003B7A1A">
      <w:pPr>
        <w:pStyle w:val="FootnoteText"/>
        <w:contextualSpacing/>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Keith A. Findley, “The Pedagogy of Innocence: Reflections on the Role of Innocence Projects in Clinical Legal Education”, </w:t>
      </w:r>
      <w:r w:rsidRPr="00A85099">
        <w:rPr>
          <w:rFonts w:ascii="Palatino Linotype" w:hAnsi="Palatino Linotype" w:cs="Times New Roman"/>
          <w:i/>
          <w:color w:val="000000" w:themeColor="text1"/>
          <w:sz w:val="20"/>
          <w:szCs w:val="20"/>
        </w:rPr>
        <w:t>Clinical Law Review</w:t>
      </w:r>
      <w:r w:rsidRPr="00A85099">
        <w:rPr>
          <w:rFonts w:ascii="Palatino Linotype" w:hAnsi="Palatino Linotype" w:cs="Times New Roman"/>
          <w:color w:val="000000" w:themeColor="text1"/>
          <w:sz w:val="20"/>
          <w:szCs w:val="20"/>
        </w:rPr>
        <w:t>, (Fall 2006), 13, 1101at 1105</w:t>
      </w:r>
    </w:p>
  </w:footnote>
  <w:footnote w:id="6">
    <w:p w14:paraId="51712B04" w14:textId="6869F879" w:rsidR="00214319" w:rsidRPr="00A85099" w:rsidRDefault="00214319" w:rsidP="00DA35A9">
      <w:pPr>
        <w:pStyle w:val="FootnoteText"/>
        <w:contextualSpacing/>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Findley, “The Pedagogy of Innocence: Reflections on the Role of Innocence Projects in Clinical Legal Education” </w:t>
      </w:r>
    </w:p>
  </w:footnote>
  <w:footnote w:id="7">
    <w:p w14:paraId="4A9C7A4F" w14:textId="6F27C874" w:rsidR="00214319" w:rsidRPr="00A85099" w:rsidRDefault="00214319" w:rsidP="00E1531D">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Findley, “The Pedagogy of Innocence” 1111</w:t>
      </w:r>
    </w:p>
  </w:footnote>
  <w:footnote w:id="8">
    <w:p w14:paraId="700CF2CD" w14:textId="216B13F6" w:rsidR="00214319" w:rsidRPr="00A85099" w:rsidRDefault="00214319" w:rsidP="00E1531D">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Findley, “The Pedagogy of Innocence” 1109</w:t>
      </w:r>
    </w:p>
  </w:footnote>
  <w:footnote w:id="9">
    <w:p w14:paraId="742023D6" w14:textId="15357706" w:rsidR="00214319" w:rsidRPr="00A85099" w:rsidRDefault="00214319" w:rsidP="003E5F9A">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 J Sternberg and L.F Zhang, </w:t>
      </w:r>
      <w:proofErr w:type="spellStart"/>
      <w:r w:rsidRPr="00A85099">
        <w:rPr>
          <w:rFonts w:ascii="Palatino Linotype" w:hAnsi="Palatino Linotype" w:cs="Times New Roman"/>
          <w:sz w:val="20"/>
          <w:szCs w:val="20"/>
        </w:rPr>
        <w:t>eds</w:t>
      </w:r>
      <w:proofErr w:type="spellEnd"/>
      <w:r w:rsidRPr="00A85099">
        <w:rPr>
          <w:rFonts w:ascii="Palatino Linotype" w:hAnsi="Palatino Linotype" w:cs="Times New Roman"/>
          <w:sz w:val="20"/>
          <w:szCs w:val="20"/>
        </w:rPr>
        <w:t xml:space="preserve">, </w:t>
      </w:r>
      <w:r w:rsidRPr="00A85099">
        <w:rPr>
          <w:rFonts w:ascii="Palatino Linotype" w:hAnsi="Palatino Linotype" w:cs="Times New Roman"/>
          <w:i/>
          <w:sz w:val="20"/>
          <w:szCs w:val="20"/>
        </w:rPr>
        <w:t>Perspectives in cognitive, learning and thinking styles, in Experiential Learning Theory: Previous Research and New Directions</w:t>
      </w:r>
      <w:r w:rsidRPr="00A85099">
        <w:rPr>
          <w:rFonts w:ascii="Palatino Linotype" w:hAnsi="Palatino Linotype" w:cs="Times New Roman"/>
          <w:sz w:val="20"/>
          <w:szCs w:val="20"/>
        </w:rPr>
        <w:t xml:space="preserve">, (NJ: Lawrence Erlbaum, 2000). </w:t>
      </w:r>
    </w:p>
  </w:footnote>
  <w:footnote w:id="10">
    <w:p w14:paraId="149A2F5C" w14:textId="7B5D938F" w:rsidR="00214319" w:rsidRPr="00A85099" w:rsidRDefault="00214319">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D </w:t>
      </w:r>
      <w:r w:rsidRPr="00A85099">
        <w:rPr>
          <w:rFonts w:ascii="Palatino Linotype" w:hAnsi="Palatino Linotype" w:cs="Times New Roman"/>
          <w:sz w:val="20"/>
          <w:szCs w:val="20"/>
          <w:lang w:val="en-US"/>
        </w:rPr>
        <w:t xml:space="preserve">Kolb, (2014) </w:t>
      </w:r>
      <w:r w:rsidRPr="00A85099">
        <w:rPr>
          <w:rFonts w:ascii="Palatino Linotype" w:hAnsi="Palatino Linotype" w:cs="Times New Roman"/>
          <w:i/>
          <w:sz w:val="20"/>
          <w:szCs w:val="20"/>
          <w:lang w:val="en-US"/>
        </w:rPr>
        <w:t>Experiential Learning: Experience as the Source of Learning and Development</w:t>
      </w:r>
      <w:r w:rsidRPr="00A85099">
        <w:rPr>
          <w:rFonts w:ascii="Palatino Linotype" w:hAnsi="Palatino Linotype" w:cs="Times New Roman"/>
          <w:sz w:val="20"/>
          <w:szCs w:val="20"/>
          <w:lang w:val="en-US"/>
        </w:rPr>
        <w:t xml:space="preserve">, 2nd </w:t>
      </w:r>
      <w:proofErr w:type="spellStart"/>
      <w:r w:rsidRPr="00A85099">
        <w:rPr>
          <w:rFonts w:ascii="Palatino Linotype" w:hAnsi="Palatino Linotype" w:cs="Times New Roman"/>
          <w:sz w:val="20"/>
          <w:szCs w:val="20"/>
          <w:lang w:val="en-US"/>
        </w:rPr>
        <w:t>ed</w:t>
      </w:r>
      <w:proofErr w:type="spellEnd"/>
      <w:r w:rsidRPr="00A85099">
        <w:rPr>
          <w:rFonts w:ascii="Palatino Linotype" w:hAnsi="Palatino Linotype" w:cs="Times New Roman"/>
          <w:sz w:val="20"/>
          <w:szCs w:val="20"/>
          <w:lang w:val="en-US"/>
        </w:rPr>
        <w:t>, (New Jersey: Pearson Education)</w:t>
      </w:r>
    </w:p>
  </w:footnote>
  <w:footnote w:id="11">
    <w:p w14:paraId="7E014EC3" w14:textId="653A3798" w:rsidR="00214319" w:rsidRPr="00A85099" w:rsidRDefault="00214319" w:rsidP="002A3758">
      <w:pPr>
        <w:pStyle w:val="FootnoteText"/>
        <w:rPr>
          <w:rFonts w:ascii="Palatino Linotype" w:hAnsi="Palatino Linotype" w:cs="Times New Roman"/>
          <w:color w:val="FF0000"/>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i/>
          <w:sz w:val="20"/>
          <w:szCs w:val="20"/>
        </w:rPr>
        <w:t xml:space="preserve"> </w:t>
      </w:r>
      <w:r w:rsidRPr="00A85099">
        <w:rPr>
          <w:rFonts w:ascii="Palatino Linotype" w:hAnsi="Palatino Linotype" w:cs="Times New Roman"/>
          <w:sz w:val="20"/>
          <w:szCs w:val="20"/>
        </w:rPr>
        <w:t xml:space="preserve">Findley, “The Pedagogy of Innocence” 1106 </w:t>
      </w:r>
    </w:p>
  </w:footnote>
  <w:footnote w:id="12">
    <w:p w14:paraId="225E3671" w14:textId="77777777" w:rsidR="00551969" w:rsidRPr="00A85099" w:rsidRDefault="00551969" w:rsidP="0055196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r w:rsidRPr="00A85099">
        <w:rPr>
          <w:rFonts w:ascii="Palatino Linotype" w:hAnsi="Palatino Linotype" w:cs="Times New Roman"/>
          <w:sz w:val="20"/>
          <w:szCs w:val="20"/>
          <w:lang w:val="en-US"/>
        </w:rPr>
        <w:t xml:space="preserve">Daniel S. </w:t>
      </w:r>
      <w:proofErr w:type="spellStart"/>
      <w:r w:rsidRPr="00A85099">
        <w:rPr>
          <w:rFonts w:ascii="Palatino Linotype" w:hAnsi="Palatino Linotype" w:cs="Times New Roman"/>
          <w:sz w:val="20"/>
          <w:szCs w:val="20"/>
          <w:lang w:val="en-US"/>
        </w:rPr>
        <w:t>Medwed</w:t>
      </w:r>
      <w:proofErr w:type="spellEnd"/>
      <w:r w:rsidRPr="00A85099">
        <w:rPr>
          <w:rFonts w:ascii="Palatino Linotype" w:hAnsi="Palatino Linotype" w:cs="Times New Roman"/>
          <w:sz w:val="20"/>
          <w:szCs w:val="20"/>
          <w:lang w:val="en-US"/>
        </w:rPr>
        <w:t>, “</w:t>
      </w:r>
      <w:r w:rsidRPr="00A85099">
        <w:rPr>
          <w:rFonts w:ascii="Palatino Linotype" w:hAnsi="Palatino Linotype" w:cs="Times New Roman"/>
          <w:iCs/>
          <w:sz w:val="20"/>
          <w:szCs w:val="20"/>
          <w:lang w:val="en-US"/>
        </w:rPr>
        <w:t>Actual Innocents: Considerations in Selecting Cases for a New Innocence Project”</w:t>
      </w:r>
      <w:r w:rsidRPr="00A85099">
        <w:rPr>
          <w:rFonts w:ascii="Palatino Linotype" w:hAnsi="Palatino Linotype" w:cs="Times New Roman"/>
          <w:sz w:val="20"/>
          <w:szCs w:val="20"/>
          <w:lang w:val="en-US"/>
        </w:rPr>
        <w:t>, (2003</w:t>
      </w:r>
      <w:proofErr w:type="gramStart"/>
      <w:r w:rsidRPr="00A85099">
        <w:rPr>
          <w:rFonts w:ascii="Palatino Linotype" w:hAnsi="Palatino Linotype" w:cs="Times New Roman"/>
          <w:sz w:val="20"/>
          <w:szCs w:val="20"/>
          <w:lang w:val="en-US"/>
        </w:rPr>
        <w:t>)  81</w:t>
      </w:r>
      <w:proofErr w:type="gramEnd"/>
      <w:r w:rsidRPr="00A85099">
        <w:rPr>
          <w:rFonts w:ascii="Palatino Linotype" w:hAnsi="Palatino Linotype" w:cs="Times New Roman"/>
          <w:sz w:val="20"/>
          <w:szCs w:val="20"/>
          <w:lang w:val="en-US"/>
        </w:rPr>
        <w:t xml:space="preserve"> </w:t>
      </w:r>
      <w:r w:rsidRPr="00A85099">
        <w:rPr>
          <w:rFonts w:ascii="Palatino Linotype" w:hAnsi="Palatino Linotype" w:cs="Times New Roman"/>
          <w:i/>
          <w:sz w:val="20"/>
          <w:szCs w:val="20"/>
          <w:lang w:val="en-US"/>
        </w:rPr>
        <w:t>NEB. L. REV</w:t>
      </w:r>
      <w:r w:rsidRPr="00A85099">
        <w:rPr>
          <w:rFonts w:ascii="Palatino Linotype" w:hAnsi="Palatino Linotype" w:cs="Times New Roman"/>
          <w:sz w:val="20"/>
          <w:szCs w:val="20"/>
          <w:lang w:val="en-US"/>
        </w:rPr>
        <w:t xml:space="preserve">. 1097 </w:t>
      </w:r>
    </w:p>
  </w:footnote>
  <w:footnote w:id="13">
    <w:p w14:paraId="3B655259" w14:textId="6F5163BE" w:rsidR="00214319" w:rsidRPr="00A85099" w:rsidRDefault="00214319">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r w:rsidRPr="00A85099">
        <w:rPr>
          <w:rFonts w:ascii="Palatino Linotype" w:hAnsi="Palatino Linotype" w:cs="Times New Roman"/>
          <w:sz w:val="20"/>
          <w:szCs w:val="20"/>
          <w:lang w:val="en-US"/>
        </w:rPr>
        <w:t xml:space="preserve">Kolb, </w:t>
      </w:r>
      <w:r w:rsidRPr="00A85099">
        <w:rPr>
          <w:rFonts w:ascii="Palatino Linotype" w:hAnsi="Palatino Linotype" w:cs="Times New Roman"/>
          <w:i/>
          <w:sz w:val="20"/>
          <w:szCs w:val="20"/>
          <w:lang w:val="en-US"/>
        </w:rPr>
        <w:t>Experiential Learning.</w:t>
      </w:r>
      <w:r w:rsidRPr="00A85099">
        <w:rPr>
          <w:rFonts w:ascii="Palatino Linotype" w:hAnsi="Palatino Linotype" w:cs="Times New Roman"/>
          <w:sz w:val="20"/>
          <w:szCs w:val="20"/>
        </w:rPr>
        <w:t>The Kolb Learning Cycle operates in four stages; concrete experience, reflective observation, abstract conceptualisation and active experimentation</w:t>
      </w:r>
    </w:p>
  </w:footnote>
  <w:footnote w:id="14">
    <w:p w14:paraId="14A8008C" w14:textId="4EC5CE4E" w:rsidR="00214319" w:rsidRPr="00A85099" w:rsidRDefault="00214319">
      <w:pPr>
        <w:pStyle w:val="FootnoteText"/>
        <w:contextualSpacing/>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Findley, “The Pedagogy of Innocence” 1132 </w:t>
      </w:r>
    </w:p>
  </w:footnote>
  <w:footnote w:id="15">
    <w:p w14:paraId="2E71E7B1" w14:textId="53FDDCE0" w:rsidR="00214319" w:rsidRPr="00A85099" w:rsidRDefault="00214319" w:rsidP="00AE39FA">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r w:rsidRPr="00A85099">
        <w:rPr>
          <w:rFonts w:ascii="Palatino Linotype" w:hAnsi="Palatino Linotype" w:cs="Times New Roman"/>
          <w:sz w:val="20"/>
          <w:szCs w:val="20"/>
          <w:lang w:val="en-US"/>
        </w:rPr>
        <w:t>J</w:t>
      </w:r>
      <w:r w:rsidRPr="00A85099">
        <w:rPr>
          <w:rFonts w:ascii="Palatino Linotype" w:hAnsi="Palatino Linotype" w:cs="Times New Roman"/>
          <w:sz w:val="20"/>
          <w:szCs w:val="20"/>
        </w:rPr>
        <w:t xml:space="preserve">an </w:t>
      </w:r>
      <w:proofErr w:type="spellStart"/>
      <w:r w:rsidRPr="00A85099">
        <w:rPr>
          <w:rFonts w:ascii="Palatino Linotype" w:hAnsi="Palatino Linotype" w:cs="Times New Roman"/>
          <w:sz w:val="20"/>
          <w:szCs w:val="20"/>
        </w:rPr>
        <w:t>Stiglitz</w:t>
      </w:r>
      <w:proofErr w:type="spellEnd"/>
      <w:r w:rsidRPr="00A85099">
        <w:rPr>
          <w:rFonts w:ascii="Palatino Linotype" w:hAnsi="Palatino Linotype" w:cs="Times New Roman"/>
          <w:sz w:val="20"/>
          <w:szCs w:val="20"/>
        </w:rPr>
        <w:t xml:space="preserve">, Justin Brooks, &amp; Tara Shulman, (2002) </w:t>
      </w:r>
      <w:r w:rsidRPr="00A85099">
        <w:rPr>
          <w:rFonts w:ascii="Palatino Linotype" w:hAnsi="Palatino Linotype" w:cs="Times New Roman"/>
          <w:i/>
          <w:iCs/>
          <w:sz w:val="20"/>
          <w:szCs w:val="20"/>
        </w:rPr>
        <w:t>The Hurricane Meets the Paper Chase: Innocence Projects New Emerging Role in Clinical Legal Education</w:t>
      </w:r>
      <w:r w:rsidRPr="00A85099">
        <w:rPr>
          <w:rFonts w:ascii="Palatino Linotype" w:hAnsi="Palatino Linotype" w:cs="Times New Roman"/>
          <w:sz w:val="20"/>
          <w:szCs w:val="20"/>
        </w:rPr>
        <w:t xml:space="preserve">, 38 CAL. W. L. REV. 413 </w:t>
      </w:r>
    </w:p>
  </w:footnote>
  <w:footnote w:id="16">
    <w:p w14:paraId="43E566E7" w14:textId="4E08E37B" w:rsidR="00214319" w:rsidRPr="00A85099" w:rsidRDefault="00214319" w:rsidP="00531C1B">
      <w:pPr>
        <w:pStyle w:val="FootnoteText"/>
        <w:contextualSpacing/>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Findley, “The Pedagogy of Innocence” 1132 </w:t>
      </w:r>
    </w:p>
  </w:footnote>
  <w:footnote w:id="17">
    <w:p w14:paraId="0642D60A" w14:textId="6E707C52" w:rsidR="00214319" w:rsidRPr="00A85099" w:rsidRDefault="00214319" w:rsidP="001572CC">
      <w:pPr>
        <w:pStyle w:val="FootnoteText"/>
        <w:contextualSpacing/>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lang w:val="en-US"/>
        </w:rPr>
        <w:t>Medwed</w:t>
      </w:r>
      <w:proofErr w:type="spellEnd"/>
      <w:r w:rsidRPr="00A85099">
        <w:rPr>
          <w:rFonts w:ascii="Palatino Linotype" w:hAnsi="Palatino Linotype" w:cs="Times New Roman"/>
          <w:sz w:val="20"/>
          <w:szCs w:val="20"/>
          <w:lang w:val="en-US"/>
        </w:rPr>
        <w:t>, “</w:t>
      </w:r>
      <w:r w:rsidRPr="00A85099">
        <w:rPr>
          <w:rFonts w:ascii="Palatino Linotype" w:hAnsi="Palatino Linotype" w:cs="Times New Roman"/>
          <w:iCs/>
          <w:sz w:val="20"/>
          <w:szCs w:val="20"/>
          <w:lang w:val="en-US"/>
        </w:rPr>
        <w:t xml:space="preserve">Actual Innocents” 1097 </w:t>
      </w:r>
    </w:p>
  </w:footnote>
  <w:footnote w:id="18">
    <w:p w14:paraId="1A56EE47" w14:textId="56AC4AA9" w:rsidR="00214319" w:rsidRPr="00A85099" w:rsidRDefault="00214319" w:rsidP="00073F4F">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Many of these skills are in the recommendations from the Legal Education and Training Review, “Setting Standards, The Future of Legal Services Education and Training in England and Wales,” June 2013 </w:t>
      </w:r>
    </w:p>
  </w:footnote>
  <w:footnote w:id="19">
    <w:p w14:paraId="465354D4" w14:textId="1F8196BF" w:rsidR="00214319" w:rsidRPr="00A85099" w:rsidRDefault="00214319" w:rsidP="00BA2B59">
      <w:pPr>
        <w:pStyle w:val="NormalWeb"/>
        <w:spacing w:before="0" w:beforeAutospacing="0" w:after="0" w:afterAutospacing="0"/>
        <w:contextualSpacing/>
        <w:rPr>
          <w:rFonts w:ascii="Palatino Linotype" w:eastAsiaTheme="minorHAnsi" w:hAnsi="Palatino Linotype"/>
          <w:sz w:val="20"/>
          <w:szCs w:val="20"/>
          <w:lang w:val="en-GB" w:eastAsia="en-GB"/>
        </w:rPr>
      </w:pPr>
      <w:r w:rsidRPr="00A85099">
        <w:rPr>
          <w:rStyle w:val="FootnoteReference"/>
          <w:rFonts w:ascii="Palatino Linotype" w:hAnsi="Palatino Linotype"/>
          <w:sz w:val="20"/>
          <w:szCs w:val="20"/>
        </w:rPr>
        <w:footnoteRef/>
      </w:r>
      <w:r w:rsidRPr="00A85099">
        <w:rPr>
          <w:rFonts w:ascii="Palatino Linotype" w:hAnsi="Palatino Linotype"/>
          <w:sz w:val="20"/>
          <w:szCs w:val="20"/>
        </w:rPr>
        <w:t xml:space="preserve"> </w:t>
      </w:r>
      <w:proofErr w:type="spellStart"/>
      <w:r w:rsidRPr="00A85099">
        <w:rPr>
          <w:rFonts w:ascii="Palatino Linotype" w:eastAsiaTheme="minorHAnsi" w:hAnsi="Palatino Linotype"/>
          <w:sz w:val="20"/>
          <w:szCs w:val="20"/>
          <w:lang w:val="en-GB" w:eastAsia="en-GB"/>
        </w:rPr>
        <w:t>Stiglitz</w:t>
      </w:r>
      <w:proofErr w:type="spellEnd"/>
      <w:r w:rsidRPr="00A85099">
        <w:rPr>
          <w:rFonts w:ascii="Palatino Linotype" w:eastAsiaTheme="minorHAnsi" w:hAnsi="Palatino Linotype"/>
          <w:sz w:val="20"/>
          <w:szCs w:val="20"/>
          <w:lang w:val="en-GB" w:eastAsia="en-GB"/>
        </w:rPr>
        <w:t>, Brooks, &amp; Shulman, “</w:t>
      </w:r>
      <w:r w:rsidRPr="00A85099">
        <w:rPr>
          <w:rFonts w:ascii="Palatino Linotype" w:eastAsiaTheme="minorHAnsi" w:hAnsi="Palatino Linotype"/>
          <w:iCs/>
          <w:sz w:val="20"/>
          <w:szCs w:val="20"/>
          <w:lang w:val="en-GB" w:eastAsia="en-GB"/>
        </w:rPr>
        <w:t xml:space="preserve">The Hurricane Meets the Paper Chase” </w:t>
      </w:r>
      <w:r w:rsidRPr="00A85099">
        <w:rPr>
          <w:rFonts w:ascii="Palatino Linotype" w:eastAsiaTheme="minorHAnsi" w:hAnsi="Palatino Linotype"/>
          <w:sz w:val="20"/>
          <w:szCs w:val="20"/>
          <w:lang w:val="en-GB" w:eastAsia="en-GB"/>
        </w:rPr>
        <w:t xml:space="preserve">413 </w:t>
      </w:r>
    </w:p>
  </w:footnote>
  <w:footnote w:id="20">
    <w:p w14:paraId="117F934B" w14:textId="6AD75953"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QAA, Subject Benchmark Statement Law, Part A: Setting and maintaining academic standards, July 2015</w:t>
      </w:r>
    </w:p>
  </w:footnote>
  <w:footnote w:id="21">
    <w:p w14:paraId="4300F0A8" w14:textId="6EC81538" w:rsidR="00214319" w:rsidRPr="00A85099" w:rsidRDefault="00214319" w:rsidP="00C34457">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 Flanagan, S Baldwin and D Clarke, (2000) Works-based learning as a means of developing and </w:t>
      </w:r>
      <w:proofErr w:type="spellStart"/>
      <w:r w:rsidRPr="00A85099">
        <w:rPr>
          <w:rFonts w:ascii="Palatino Linotype" w:hAnsi="Palatino Linotype" w:cs="Times New Roman"/>
          <w:sz w:val="20"/>
          <w:szCs w:val="20"/>
        </w:rPr>
        <w:t>assessing</w:t>
      </w:r>
      <w:proofErr w:type="spellEnd"/>
      <w:r w:rsidRPr="00A85099">
        <w:rPr>
          <w:rFonts w:ascii="Palatino Linotype" w:hAnsi="Palatino Linotype" w:cs="Times New Roman"/>
          <w:sz w:val="20"/>
          <w:szCs w:val="20"/>
        </w:rPr>
        <w:t xml:space="preserve"> nursing competence, </w:t>
      </w:r>
      <w:r w:rsidRPr="00A85099">
        <w:rPr>
          <w:rFonts w:ascii="Palatino Linotype" w:hAnsi="Palatino Linotype" w:cs="Times New Roman"/>
          <w:i/>
          <w:sz w:val="20"/>
          <w:szCs w:val="20"/>
        </w:rPr>
        <w:t>Journal of Clinical Nursing</w:t>
      </w:r>
      <w:r w:rsidRPr="00A85099">
        <w:rPr>
          <w:rFonts w:ascii="Palatino Linotype" w:hAnsi="Palatino Linotype" w:cs="Times New Roman"/>
          <w:sz w:val="20"/>
          <w:szCs w:val="20"/>
        </w:rPr>
        <w:t>, Vol 9, 3, 360-368. See also “all and any learning that is situated in the workplace and arises directly out of workplace concerns</w:t>
      </w:r>
      <w:r w:rsidRPr="00A85099">
        <w:rPr>
          <w:rFonts w:ascii="Palatino Linotype" w:hAnsi="Palatino Linotype" w:cs="Times New Roman"/>
          <w:sz w:val="20"/>
          <w:szCs w:val="20"/>
          <w:lang w:val="en-US"/>
        </w:rPr>
        <w:t xml:space="preserve">” per Brian Stanley Lester and Carol Costley, (2010) Work-based learning at higher education level: value, practice and critique. </w:t>
      </w:r>
      <w:r w:rsidRPr="00A85099">
        <w:rPr>
          <w:rFonts w:ascii="Palatino Linotype" w:hAnsi="Palatino Linotype" w:cs="Times New Roman"/>
          <w:i/>
          <w:sz w:val="20"/>
          <w:szCs w:val="20"/>
          <w:lang w:val="en-US"/>
        </w:rPr>
        <w:t>Studies in Higher Education</w:t>
      </w:r>
      <w:r w:rsidRPr="00A85099">
        <w:rPr>
          <w:rFonts w:ascii="Palatino Linotype" w:hAnsi="Palatino Linotype" w:cs="Times New Roman"/>
          <w:sz w:val="20"/>
          <w:szCs w:val="20"/>
          <w:lang w:val="en-US"/>
        </w:rPr>
        <w:t xml:space="preserve">, 35 (5). pp 561-575 </w:t>
      </w:r>
      <w:r w:rsidRPr="00A85099">
        <w:rPr>
          <w:rFonts w:ascii="Palatino Linotype" w:hAnsi="Palatino Linotype" w:cs="Times New Roman"/>
          <w:sz w:val="20"/>
          <w:szCs w:val="20"/>
        </w:rPr>
        <w:t xml:space="preserve"> </w:t>
      </w:r>
    </w:p>
  </w:footnote>
  <w:footnote w:id="22">
    <w:p w14:paraId="0B05A735" w14:textId="7CC2F8BE" w:rsidR="00214319" w:rsidRPr="00A85099" w:rsidRDefault="00214319">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 </w:t>
      </w:r>
      <w:r w:rsidRPr="00A85099">
        <w:rPr>
          <w:rFonts w:ascii="Palatino Linotype" w:hAnsi="Palatino Linotype" w:cs="Times New Roman"/>
          <w:sz w:val="20"/>
          <w:szCs w:val="20"/>
          <w:lang w:val="en-US"/>
        </w:rPr>
        <w:t xml:space="preserve">Gear, A. McIntosh, &amp; G. Squires, (1994) </w:t>
      </w:r>
      <w:r w:rsidRPr="00A85099">
        <w:rPr>
          <w:rFonts w:ascii="Palatino Linotype" w:hAnsi="Palatino Linotype" w:cs="Times New Roman"/>
          <w:i/>
          <w:iCs/>
          <w:sz w:val="20"/>
          <w:szCs w:val="20"/>
          <w:lang w:val="en-US"/>
        </w:rPr>
        <w:t xml:space="preserve">Informal learning in the professions. </w:t>
      </w:r>
      <w:proofErr w:type="spellStart"/>
      <w:r w:rsidRPr="00A85099">
        <w:rPr>
          <w:rFonts w:ascii="Palatino Linotype" w:hAnsi="Palatino Linotype" w:cs="Times New Roman"/>
          <w:sz w:val="20"/>
          <w:szCs w:val="20"/>
          <w:lang w:val="en-US"/>
        </w:rPr>
        <w:t>Kingston-upon-Hull</w:t>
      </w:r>
      <w:proofErr w:type="spellEnd"/>
      <w:r w:rsidRPr="00A85099">
        <w:rPr>
          <w:rFonts w:ascii="Palatino Linotype" w:hAnsi="Palatino Linotype" w:cs="Times New Roman"/>
          <w:sz w:val="20"/>
          <w:szCs w:val="20"/>
          <w:lang w:val="en-US"/>
        </w:rPr>
        <w:t xml:space="preserve">: University of Hull Department of Adult Education; </w:t>
      </w:r>
      <w:r w:rsidRPr="00A85099">
        <w:rPr>
          <w:rFonts w:ascii="Palatino Linotype" w:hAnsi="Palatino Linotype" w:cs="Times New Roman"/>
          <w:sz w:val="20"/>
          <w:szCs w:val="20"/>
        </w:rPr>
        <w:t xml:space="preserve">M. </w:t>
      </w:r>
      <w:proofErr w:type="spellStart"/>
      <w:r w:rsidRPr="00A85099">
        <w:rPr>
          <w:rFonts w:ascii="Palatino Linotype" w:hAnsi="Palatino Linotype" w:cs="Times New Roman"/>
          <w:sz w:val="20"/>
          <w:szCs w:val="20"/>
          <w:lang w:val="en-US"/>
        </w:rPr>
        <w:t>Eraut</w:t>
      </w:r>
      <w:proofErr w:type="spellEnd"/>
      <w:r w:rsidRPr="00A85099">
        <w:rPr>
          <w:rFonts w:ascii="Palatino Linotype" w:hAnsi="Palatino Linotype" w:cs="Times New Roman"/>
          <w:sz w:val="20"/>
          <w:szCs w:val="20"/>
          <w:lang w:val="en-US"/>
        </w:rPr>
        <w:t xml:space="preserve">, S. Steadman, F. </w:t>
      </w:r>
      <w:proofErr w:type="spellStart"/>
      <w:r w:rsidRPr="00A85099">
        <w:rPr>
          <w:rFonts w:ascii="Palatino Linotype" w:hAnsi="Palatino Linotype" w:cs="Times New Roman"/>
          <w:sz w:val="20"/>
          <w:szCs w:val="20"/>
          <w:lang w:val="en-US"/>
        </w:rPr>
        <w:t>Maillardet</w:t>
      </w:r>
      <w:proofErr w:type="spellEnd"/>
      <w:r w:rsidRPr="00A85099">
        <w:rPr>
          <w:rFonts w:ascii="Palatino Linotype" w:hAnsi="Palatino Linotype" w:cs="Times New Roman"/>
          <w:sz w:val="20"/>
          <w:szCs w:val="20"/>
          <w:lang w:val="en-US"/>
        </w:rPr>
        <w:t xml:space="preserve">, C. Miller, A. Ali, C. Blackman, J. Furner J. &amp; C. Caballero (2005) </w:t>
      </w:r>
      <w:r w:rsidRPr="00A85099">
        <w:rPr>
          <w:rFonts w:ascii="Palatino Linotype" w:hAnsi="Palatino Linotype" w:cs="Times New Roman"/>
          <w:i/>
          <w:iCs/>
          <w:sz w:val="20"/>
          <w:szCs w:val="20"/>
          <w:lang w:val="en-US"/>
        </w:rPr>
        <w:t xml:space="preserve">Learning during the first three years of postgraduate employment. </w:t>
      </w:r>
      <w:proofErr w:type="spellStart"/>
      <w:r w:rsidRPr="00A85099">
        <w:rPr>
          <w:rFonts w:ascii="Palatino Linotype" w:hAnsi="Palatino Linotype" w:cs="Times New Roman"/>
          <w:sz w:val="20"/>
          <w:szCs w:val="20"/>
          <w:lang w:val="en-US"/>
        </w:rPr>
        <w:t>Swindon</w:t>
      </w:r>
      <w:proofErr w:type="spellEnd"/>
      <w:r w:rsidRPr="00A85099">
        <w:rPr>
          <w:rFonts w:ascii="Palatino Linotype" w:hAnsi="Palatino Linotype" w:cs="Times New Roman"/>
          <w:sz w:val="20"/>
          <w:szCs w:val="20"/>
          <w:lang w:val="en-US"/>
        </w:rPr>
        <w:t xml:space="preserve">: Economic and Social Research Council (Project LINEA); </w:t>
      </w:r>
      <w:r w:rsidRPr="00A85099">
        <w:rPr>
          <w:rFonts w:ascii="Palatino Linotype" w:hAnsi="Palatino Linotype" w:cs="Times New Roman"/>
          <w:sz w:val="20"/>
          <w:szCs w:val="20"/>
        </w:rPr>
        <w:t xml:space="preserve">M. </w:t>
      </w:r>
      <w:proofErr w:type="spellStart"/>
      <w:r w:rsidRPr="00A85099">
        <w:rPr>
          <w:rFonts w:ascii="Palatino Linotype" w:hAnsi="Palatino Linotype" w:cs="Times New Roman"/>
          <w:sz w:val="20"/>
          <w:szCs w:val="20"/>
          <w:lang w:val="en-US"/>
        </w:rPr>
        <w:t>Eraut</w:t>
      </w:r>
      <w:proofErr w:type="spellEnd"/>
      <w:r w:rsidRPr="00A85099">
        <w:rPr>
          <w:rFonts w:ascii="Palatino Linotype" w:hAnsi="Palatino Linotype" w:cs="Times New Roman"/>
          <w:sz w:val="20"/>
          <w:szCs w:val="20"/>
          <w:lang w:val="en-US"/>
        </w:rPr>
        <w:t xml:space="preserve">, &amp; W. Hirsh, (2007) </w:t>
      </w:r>
      <w:r w:rsidRPr="00A85099">
        <w:rPr>
          <w:rFonts w:ascii="Palatino Linotype" w:hAnsi="Palatino Linotype" w:cs="Times New Roman"/>
          <w:i/>
          <w:iCs/>
          <w:sz w:val="20"/>
          <w:szCs w:val="20"/>
          <w:lang w:val="en-US"/>
        </w:rPr>
        <w:t xml:space="preserve">The Significance of Workplace Learning for Individuals, Groups and </w:t>
      </w:r>
      <w:r w:rsidRPr="00A85099">
        <w:rPr>
          <w:rFonts w:ascii="Palatino Linotype" w:hAnsi="Palatino Linotype" w:cs="Times New Roman"/>
          <w:i/>
          <w:iCs/>
          <w:sz w:val="20"/>
          <w:szCs w:val="20"/>
        </w:rPr>
        <w:t xml:space="preserve">Organisations. </w:t>
      </w:r>
      <w:r w:rsidRPr="00A85099">
        <w:rPr>
          <w:rFonts w:ascii="Palatino Linotype" w:hAnsi="Palatino Linotype" w:cs="Times New Roman"/>
          <w:sz w:val="20"/>
          <w:szCs w:val="20"/>
        </w:rPr>
        <w:t xml:space="preserve">Oxford: University of Oxford (SKOPE Monograph 6). </w:t>
      </w:r>
    </w:p>
  </w:footnote>
  <w:footnote w:id="23">
    <w:p w14:paraId="46652A5E" w14:textId="7E6235BD" w:rsidR="00214319" w:rsidRPr="00A85099" w:rsidRDefault="00214319" w:rsidP="00576E27">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lang w:val="en-US"/>
        </w:rPr>
        <w:t xml:space="preserve">Brian Stanley Lester and Carol Costley, (2010) Work-based learning at higher education level: value, practice and critique. </w:t>
      </w:r>
      <w:r w:rsidRPr="00A85099">
        <w:rPr>
          <w:rFonts w:ascii="Palatino Linotype" w:hAnsi="Palatino Linotype" w:cs="Times New Roman"/>
          <w:i/>
          <w:sz w:val="20"/>
          <w:szCs w:val="20"/>
          <w:lang w:val="en-US"/>
        </w:rPr>
        <w:t>Studies in Higher Education</w:t>
      </w:r>
      <w:r w:rsidRPr="00A85099">
        <w:rPr>
          <w:rFonts w:ascii="Palatino Linotype" w:hAnsi="Palatino Linotype" w:cs="Times New Roman"/>
          <w:sz w:val="20"/>
          <w:szCs w:val="20"/>
          <w:lang w:val="en-US"/>
        </w:rPr>
        <w:t xml:space="preserve">, 35 (5). pp. 561-575 </w:t>
      </w:r>
    </w:p>
  </w:footnote>
  <w:footnote w:id="24">
    <w:p w14:paraId="487A427E" w14:textId="0F5D4EFD" w:rsidR="00214319" w:rsidRPr="00A85099" w:rsidRDefault="00214319" w:rsidP="000A6CF9">
      <w:pPr>
        <w:spacing w:after="0"/>
        <w:contextualSpacing/>
        <w:rPr>
          <w:rFonts w:ascii="Palatino Linotype" w:hAnsi="Palatino Linotype" w:cs="Times New Roman"/>
          <w:color w:val="000000" w:themeColor="text1"/>
          <w:sz w:val="20"/>
          <w:szCs w:val="20"/>
          <w:lang w:val="en"/>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lang w:val="en"/>
        </w:rPr>
        <w:t>E Foster, (1996) Comparable But Different: Work Based Learning for a Learning Society, WBL Project, Final Report University of Leeds 1994-96 at pp 20-21</w:t>
      </w:r>
    </w:p>
  </w:footnote>
  <w:footnote w:id="25">
    <w:p w14:paraId="5DAD40B5" w14:textId="6563E75A"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JB Biggs, K Collis, (1982) </w:t>
      </w:r>
      <w:r w:rsidRPr="00A85099">
        <w:rPr>
          <w:rFonts w:ascii="Palatino Linotype" w:hAnsi="Palatino Linotype" w:cs="Times New Roman"/>
          <w:i/>
          <w:sz w:val="20"/>
          <w:szCs w:val="20"/>
        </w:rPr>
        <w:t>Evaluating the Quality of Learning. The SOLO Taxonomy</w:t>
      </w:r>
      <w:r w:rsidRPr="00A85099">
        <w:rPr>
          <w:rFonts w:ascii="Palatino Linotype" w:hAnsi="Palatino Linotype" w:cs="Times New Roman"/>
          <w:sz w:val="20"/>
          <w:szCs w:val="20"/>
        </w:rPr>
        <w:t xml:space="preserve"> (New York: Academic Press)</w:t>
      </w:r>
    </w:p>
  </w:footnote>
  <w:footnote w:id="26">
    <w:p w14:paraId="296C3A02" w14:textId="10402D9F" w:rsidR="00214319" w:rsidRPr="00A85099" w:rsidRDefault="00214319" w:rsidP="001572CC">
      <w:pPr>
        <w:pStyle w:val="FootnoteText"/>
        <w:contextualSpacing/>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Chapman and E Hawkins (2003) Work-based learning: making a difference in practice. </w:t>
      </w:r>
      <w:r w:rsidRPr="00A85099">
        <w:rPr>
          <w:rFonts w:ascii="Palatino Linotype" w:hAnsi="Palatino Linotype" w:cs="Times New Roman"/>
          <w:i/>
          <w:sz w:val="20"/>
          <w:szCs w:val="20"/>
        </w:rPr>
        <w:t>Nursing Standard</w:t>
      </w:r>
      <w:r w:rsidRPr="00A85099">
        <w:rPr>
          <w:rFonts w:ascii="Palatino Linotype" w:hAnsi="Palatino Linotype" w:cs="Times New Roman"/>
          <w:sz w:val="20"/>
          <w:szCs w:val="20"/>
        </w:rPr>
        <w:t xml:space="preserve"> 17(34), 39-42</w:t>
      </w:r>
    </w:p>
  </w:footnote>
  <w:footnote w:id="27">
    <w:p w14:paraId="2EB6DBA3" w14:textId="0FCB82C9"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N Entwistle, (2005) ‘Contrasting perspectives on learning, in F </w:t>
      </w:r>
      <w:proofErr w:type="spellStart"/>
      <w:r w:rsidRPr="00A85099">
        <w:rPr>
          <w:rFonts w:ascii="Palatino Linotype" w:hAnsi="Palatino Linotype" w:cs="Times New Roman"/>
          <w:sz w:val="20"/>
          <w:szCs w:val="20"/>
        </w:rPr>
        <w:t>Marton</w:t>
      </w:r>
      <w:proofErr w:type="spellEnd"/>
      <w:r w:rsidRPr="00A85099">
        <w:rPr>
          <w:rFonts w:ascii="Palatino Linotype" w:hAnsi="Palatino Linotype" w:cs="Times New Roman"/>
          <w:sz w:val="20"/>
          <w:szCs w:val="20"/>
        </w:rPr>
        <w:t xml:space="preserve"> et al, </w:t>
      </w:r>
      <w:proofErr w:type="spellStart"/>
      <w:r w:rsidRPr="00A85099">
        <w:rPr>
          <w:rFonts w:ascii="Palatino Linotype" w:hAnsi="Palatino Linotype" w:cs="Times New Roman"/>
          <w:sz w:val="20"/>
          <w:szCs w:val="20"/>
        </w:rPr>
        <w:t>eds</w:t>
      </w:r>
      <w:proofErr w:type="spellEnd"/>
      <w:r w:rsidRPr="00A85099">
        <w:rPr>
          <w:rFonts w:ascii="Palatino Linotype" w:hAnsi="Palatino Linotype" w:cs="Times New Roman"/>
          <w:sz w:val="20"/>
          <w:szCs w:val="20"/>
        </w:rPr>
        <w:t xml:space="preserve"> </w:t>
      </w:r>
      <w:r w:rsidRPr="00A85099">
        <w:rPr>
          <w:rFonts w:ascii="Palatino Linotype" w:hAnsi="Palatino Linotype" w:cs="Times New Roman"/>
          <w:i/>
          <w:sz w:val="20"/>
          <w:szCs w:val="20"/>
        </w:rPr>
        <w:t xml:space="preserve">The Experience of Learning </w:t>
      </w:r>
      <w:r w:rsidRPr="00A85099">
        <w:rPr>
          <w:rFonts w:ascii="Palatino Linotype" w:hAnsi="Palatino Linotype" w:cs="Times New Roman"/>
          <w:sz w:val="20"/>
          <w:szCs w:val="20"/>
        </w:rPr>
        <w:t>originally published Edinburgh: Scottish Academic Press.</w:t>
      </w:r>
    </w:p>
  </w:footnote>
  <w:footnote w:id="28">
    <w:p w14:paraId="4C1651BE" w14:textId="7B3537EE"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G Light, R Cox and Calkins, (2014) Learning and Teaching in Higher Education. The Reflective Professional, 2</w:t>
      </w:r>
      <w:r w:rsidRPr="00A85099">
        <w:rPr>
          <w:rFonts w:ascii="Palatino Linotype" w:hAnsi="Palatino Linotype" w:cs="Times New Roman"/>
          <w:sz w:val="20"/>
          <w:szCs w:val="20"/>
          <w:vertAlign w:val="superscript"/>
        </w:rPr>
        <w:t>nd</w:t>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rPr>
        <w:t>ed</w:t>
      </w:r>
      <w:proofErr w:type="spellEnd"/>
      <w:r w:rsidRPr="00A85099">
        <w:rPr>
          <w:rFonts w:ascii="Palatino Linotype" w:hAnsi="Palatino Linotype" w:cs="Times New Roman"/>
          <w:sz w:val="20"/>
          <w:szCs w:val="20"/>
        </w:rPr>
        <w:t xml:space="preserve"> (Sage Publications) at chapter 2</w:t>
      </w:r>
    </w:p>
  </w:footnote>
  <w:footnote w:id="29">
    <w:p w14:paraId="7BE4E72D" w14:textId="7B39572C"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Joseph </w:t>
      </w:r>
      <w:proofErr w:type="spellStart"/>
      <w:r w:rsidRPr="00A85099">
        <w:rPr>
          <w:rFonts w:ascii="Palatino Linotype" w:hAnsi="Palatino Linotype" w:cs="Times New Roman"/>
          <w:sz w:val="20"/>
          <w:szCs w:val="20"/>
        </w:rPr>
        <w:t>Raelin</w:t>
      </w:r>
      <w:proofErr w:type="spellEnd"/>
      <w:r w:rsidRPr="00A85099">
        <w:rPr>
          <w:rFonts w:ascii="Palatino Linotype" w:hAnsi="Palatino Linotype" w:cs="Times New Roman"/>
          <w:sz w:val="20"/>
          <w:szCs w:val="20"/>
        </w:rPr>
        <w:t xml:space="preserve">, A Model of Work -Based Learning, </w:t>
      </w:r>
      <w:r w:rsidRPr="00A85099">
        <w:rPr>
          <w:rFonts w:ascii="Palatino Linotype" w:hAnsi="Palatino Linotype" w:cs="Times New Roman"/>
          <w:i/>
          <w:sz w:val="20"/>
          <w:szCs w:val="20"/>
        </w:rPr>
        <w:t>Organisational Science</w:t>
      </w:r>
      <w:r w:rsidRPr="00A85099">
        <w:rPr>
          <w:rFonts w:ascii="Palatino Linotype" w:hAnsi="Palatino Linotype" w:cs="Times New Roman"/>
          <w:sz w:val="20"/>
          <w:szCs w:val="20"/>
        </w:rPr>
        <w:t>, Vol 8, Nos. 6 (Nov-Dec 1997), 563-578 at 564</w:t>
      </w:r>
    </w:p>
  </w:footnote>
  <w:footnote w:id="30">
    <w:p w14:paraId="49B3A363" w14:textId="457310EB" w:rsidR="00214319" w:rsidRPr="00A85099" w:rsidRDefault="00214319" w:rsidP="001572CC">
      <w:pPr>
        <w:pStyle w:val="FootnoteText"/>
        <w:contextualSpacing/>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Foster E. (1996) </w:t>
      </w:r>
      <w:r w:rsidRPr="00A85099">
        <w:rPr>
          <w:rFonts w:ascii="Palatino Linotype" w:hAnsi="Palatino Linotype" w:cs="Times New Roman"/>
          <w:iCs/>
          <w:sz w:val="20"/>
          <w:szCs w:val="20"/>
        </w:rPr>
        <w:t>Comparable but Different: Work Based Learning for a Learning Society</w:t>
      </w:r>
      <w:r w:rsidRPr="00A85099">
        <w:rPr>
          <w:rFonts w:ascii="Palatino Linotype" w:hAnsi="Palatino Linotype" w:cs="Times New Roman"/>
          <w:sz w:val="20"/>
          <w:szCs w:val="20"/>
        </w:rPr>
        <w:t>, WBL Project, Final Report 1994–96, University of Leeds at pp20-21</w:t>
      </w:r>
    </w:p>
  </w:footnote>
  <w:footnote w:id="31">
    <w:p w14:paraId="2BBD9AAD" w14:textId="4888146B"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E Hoyle, (1995) Changing conceptions of a profession, in H. </w:t>
      </w:r>
      <w:proofErr w:type="spellStart"/>
      <w:r w:rsidRPr="00A85099">
        <w:rPr>
          <w:rFonts w:ascii="Palatino Linotype" w:hAnsi="Palatino Linotype" w:cs="Times New Roman"/>
          <w:sz w:val="20"/>
          <w:szCs w:val="20"/>
        </w:rPr>
        <w:t>Busher</w:t>
      </w:r>
      <w:proofErr w:type="spellEnd"/>
      <w:r w:rsidRPr="00A85099">
        <w:rPr>
          <w:rFonts w:ascii="Palatino Linotype" w:hAnsi="Palatino Linotype" w:cs="Times New Roman"/>
          <w:sz w:val="20"/>
          <w:szCs w:val="20"/>
        </w:rPr>
        <w:t xml:space="preserve"> and R Saran (</w:t>
      </w:r>
      <w:proofErr w:type="spellStart"/>
      <w:r w:rsidRPr="00A85099">
        <w:rPr>
          <w:rFonts w:ascii="Palatino Linotype" w:hAnsi="Palatino Linotype" w:cs="Times New Roman"/>
          <w:sz w:val="20"/>
          <w:szCs w:val="20"/>
        </w:rPr>
        <w:t>Eds</w:t>
      </w:r>
      <w:proofErr w:type="spellEnd"/>
      <w:r w:rsidRPr="00A85099">
        <w:rPr>
          <w:rFonts w:ascii="Palatino Linotype" w:hAnsi="Palatino Linotype" w:cs="Times New Roman"/>
          <w:sz w:val="20"/>
          <w:szCs w:val="20"/>
        </w:rPr>
        <w:t xml:space="preserve">) </w:t>
      </w:r>
      <w:r w:rsidRPr="00A85099">
        <w:rPr>
          <w:rFonts w:ascii="Palatino Linotype" w:hAnsi="Palatino Linotype" w:cs="Times New Roman"/>
          <w:i/>
          <w:sz w:val="20"/>
          <w:szCs w:val="20"/>
        </w:rPr>
        <w:t>Managing teachers and professionals in schools</w:t>
      </w:r>
      <w:r w:rsidRPr="00A85099">
        <w:rPr>
          <w:rFonts w:ascii="Palatino Linotype" w:hAnsi="Palatino Linotype" w:cs="Times New Roman"/>
          <w:sz w:val="20"/>
          <w:szCs w:val="20"/>
        </w:rPr>
        <w:t xml:space="preserve"> (London, </w:t>
      </w:r>
      <w:proofErr w:type="spellStart"/>
      <w:r w:rsidRPr="00A85099">
        <w:rPr>
          <w:rFonts w:ascii="Palatino Linotype" w:hAnsi="Palatino Linotype" w:cs="Times New Roman"/>
          <w:sz w:val="20"/>
          <w:szCs w:val="20"/>
        </w:rPr>
        <w:t>Kogan</w:t>
      </w:r>
      <w:proofErr w:type="spellEnd"/>
      <w:r w:rsidRPr="00A85099">
        <w:rPr>
          <w:rFonts w:ascii="Palatino Linotype" w:hAnsi="Palatino Linotype" w:cs="Times New Roman"/>
          <w:sz w:val="20"/>
          <w:szCs w:val="20"/>
        </w:rPr>
        <w:t xml:space="preserve"> Page)</w:t>
      </w:r>
    </w:p>
  </w:footnote>
  <w:footnote w:id="32">
    <w:p w14:paraId="5C94D234" w14:textId="15B911DD"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P Race, Making small-group teaching work, in P Race, (2006) </w:t>
      </w:r>
      <w:r w:rsidRPr="00A85099">
        <w:rPr>
          <w:rFonts w:ascii="Palatino Linotype" w:hAnsi="Palatino Linotype" w:cs="Times New Roman"/>
          <w:i/>
          <w:sz w:val="20"/>
          <w:szCs w:val="20"/>
        </w:rPr>
        <w:t>The Lecturer’s Toolkit</w:t>
      </w:r>
      <w:r w:rsidRPr="00A85099">
        <w:rPr>
          <w:rFonts w:ascii="Palatino Linotype" w:hAnsi="Palatino Linotype" w:cs="Times New Roman"/>
          <w:sz w:val="20"/>
          <w:szCs w:val="20"/>
        </w:rPr>
        <w:t>, (3</w:t>
      </w:r>
      <w:r w:rsidRPr="00A85099">
        <w:rPr>
          <w:rFonts w:ascii="Palatino Linotype" w:hAnsi="Palatino Linotype" w:cs="Times New Roman"/>
          <w:sz w:val="20"/>
          <w:szCs w:val="20"/>
          <w:vertAlign w:val="superscript"/>
        </w:rPr>
        <w:t>rd</w:t>
      </w:r>
      <w:r w:rsidRPr="00A85099">
        <w:rPr>
          <w:rFonts w:ascii="Palatino Linotype" w:hAnsi="Palatino Linotype" w:cs="Times New Roman"/>
          <w:sz w:val="20"/>
          <w:szCs w:val="20"/>
        </w:rPr>
        <w:t xml:space="preserve"> Ed: London: Routledge)</w:t>
      </w:r>
    </w:p>
  </w:footnote>
  <w:footnote w:id="33">
    <w:p w14:paraId="753EF739" w14:textId="21E4D024"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Race, Making small-group teaching work, in </w:t>
      </w:r>
      <w:r w:rsidRPr="00A85099">
        <w:rPr>
          <w:rFonts w:ascii="Palatino Linotype" w:hAnsi="Palatino Linotype" w:cs="Times New Roman"/>
          <w:i/>
          <w:sz w:val="20"/>
          <w:szCs w:val="20"/>
        </w:rPr>
        <w:t>The Lecturer’s Toolkit</w:t>
      </w:r>
    </w:p>
  </w:footnote>
  <w:footnote w:id="34">
    <w:p w14:paraId="28855CF1" w14:textId="693B63C4"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 Flanagan, S Baldwin and D Clarke, (2000) </w:t>
      </w:r>
      <w:r w:rsidRPr="00A85099">
        <w:rPr>
          <w:rFonts w:ascii="Palatino Linotype" w:hAnsi="Palatino Linotype" w:cs="Times New Roman"/>
          <w:sz w:val="20"/>
          <w:szCs w:val="20"/>
          <w:lang w:val="en"/>
        </w:rPr>
        <w:t xml:space="preserve">Work-Based Learning as a means of developing and </w:t>
      </w:r>
      <w:proofErr w:type="spellStart"/>
      <w:r w:rsidRPr="00A85099">
        <w:rPr>
          <w:rFonts w:ascii="Palatino Linotype" w:hAnsi="Palatino Linotype" w:cs="Times New Roman"/>
          <w:sz w:val="20"/>
          <w:szCs w:val="20"/>
          <w:lang w:val="en"/>
        </w:rPr>
        <w:t>assessing</w:t>
      </w:r>
      <w:proofErr w:type="spellEnd"/>
      <w:r w:rsidRPr="00A85099">
        <w:rPr>
          <w:rFonts w:ascii="Palatino Linotype" w:hAnsi="Palatino Linotype" w:cs="Times New Roman"/>
          <w:sz w:val="20"/>
          <w:szCs w:val="20"/>
          <w:lang w:val="en"/>
        </w:rPr>
        <w:t xml:space="preserve"> nursing competence, </w:t>
      </w:r>
      <w:r w:rsidRPr="00A85099">
        <w:rPr>
          <w:rFonts w:ascii="Palatino Linotype" w:hAnsi="Palatino Linotype" w:cs="Times New Roman"/>
          <w:i/>
          <w:sz w:val="20"/>
          <w:szCs w:val="20"/>
          <w:lang w:val="en"/>
        </w:rPr>
        <w:t>Journal of Clinical Nursing</w:t>
      </w:r>
      <w:r w:rsidRPr="00A85099">
        <w:rPr>
          <w:rFonts w:ascii="Palatino Linotype" w:hAnsi="Palatino Linotype" w:cs="Times New Roman"/>
          <w:sz w:val="20"/>
          <w:szCs w:val="20"/>
          <w:lang w:val="en"/>
        </w:rPr>
        <w:t>, 9 (3) pages 360–368 at 363</w:t>
      </w:r>
    </w:p>
  </w:footnote>
  <w:footnote w:id="35">
    <w:p w14:paraId="1D4F66E4" w14:textId="1D8BB160" w:rsidR="00FA3CD8" w:rsidRPr="00A85099" w:rsidRDefault="00FA3CD8">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Both students who wish to volunteer in their second and third year and students who want to choose the IPL as a third- year optional course.</w:t>
      </w:r>
    </w:p>
  </w:footnote>
  <w:footnote w:id="36">
    <w:p w14:paraId="584EAD76" w14:textId="7A8E8EE2" w:rsidR="00214319" w:rsidRPr="00A85099" w:rsidRDefault="00214319" w:rsidP="00910398">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Justin Brooks (Californian Innocence Project) Seth Miller (Florida Innocence Project) and Joe </w:t>
      </w:r>
      <w:proofErr w:type="spellStart"/>
      <w:r w:rsidRPr="00A85099">
        <w:rPr>
          <w:rFonts w:ascii="Palatino Linotype" w:hAnsi="Palatino Linotype" w:cs="Times New Roman"/>
          <w:sz w:val="20"/>
          <w:szCs w:val="20"/>
        </w:rPr>
        <w:t>Bodenhamer</w:t>
      </w:r>
      <w:proofErr w:type="spellEnd"/>
      <w:r w:rsidRPr="00A85099">
        <w:rPr>
          <w:rFonts w:ascii="Palatino Linotype" w:hAnsi="Palatino Linotype" w:cs="Times New Roman"/>
          <w:sz w:val="20"/>
          <w:szCs w:val="20"/>
        </w:rPr>
        <w:t xml:space="preserve"> (Wrongful Conviction Project, Ohio). “Creating and Maintaining and Innocence Organisation,” Innocence Network Conference, March 2017</w:t>
      </w:r>
    </w:p>
  </w:footnote>
  <w:footnote w:id="37">
    <w:p w14:paraId="37555762" w14:textId="7A8423C3"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These include correct referencing, a good standard of academic writing and following the instructions set out for stage one.</w:t>
      </w:r>
    </w:p>
  </w:footnote>
  <w:footnote w:id="38">
    <w:p w14:paraId="2DE74310" w14:textId="77777777" w:rsidR="00214319" w:rsidRPr="00A85099" w:rsidRDefault="00214319" w:rsidP="000A1FB8">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QAA (2010) Employer-responsive provision survey: A reflective report. The Quality Assurance Agency for Higher Education</w:t>
      </w:r>
    </w:p>
  </w:footnote>
  <w:footnote w:id="39">
    <w:p w14:paraId="1BB6ACF0" w14:textId="09C3466F"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S Chandler and P </w:t>
      </w:r>
      <w:proofErr w:type="spellStart"/>
      <w:r w:rsidRPr="00A85099">
        <w:rPr>
          <w:rFonts w:ascii="Palatino Linotype" w:hAnsi="Palatino Linotype" w:cs="Times New Roman"/>
          <w:sz w:val="20"/>
          <w:szCs w:val="20"/>
        </w:rPr>
        <w:t>Robotham</w:t>
      </w:r>
      <w:proofErr w:type="spellEnd"/>
      <w:r w:rsidRPr="00A85099">
        <w:rPr>
          <w:rFonts w:ascii="Palatino Linotype" w:hAnsi="Palatino Linotype" w:cs="Times New Roman"/>
          <w:sz w:val="20"/>
          <w:szCs w:val="20"/>
        </w:rPr>
        <w:t xml:space="preserve"> (2006), Extending the Comfort Zones: Loosening the Clinical Straight Jacket, </w:t>
      </w:r>
      <w:r w:rsidRPr="00A85099">
        <w:rPr>
          <w:rFonts w:ascii="Palatino Linotype" w:hAnsi="Palatino Linotype" w:cs="Times New Roman"/>
          <w:i/>
          <w:sz w:val="20"/>
          <w:szCs w:val="20"/>
        </w:rPr>
        <w:t>International Journal of Clinical Legal Education Conference</w:t>
      </w:r>
      <w:r w:rsidRPr="00A85099">
        <w:rPr>
          <w:rFonts w:ascii="Palatino Linotype" w:hAnsi="Palatino Linotype" w:cs="Times New Roman"/>
          <w:sz w:val="20"/>
          <w:szCs w:val="20"/>
        </w:rPr>
        <w:t>. London Institute of Advanced Legal Studies</w:t>
      </w:r>
    </w:p>
  </w:footnote>
  <w:footnote w:id="40">
    <w:p w14:paraId="42DEE347" w14:textId="6984BF0F"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Subject Benchmark Statement, Law, July 2015 </w:t>
      </w:r>
      <w:hyperlink r:id="rId2" w:history="1">
        <w:r w:rsidRPr="00A85099">
          <w:rPr>
            <w:rStyle w:val="Hyperlink"/>
            <w:rFonts w:ascii="Palatino Linotype" w:hAnsi="Palatino Linotype" w:cs="Times New Roman"/>
            <w:sz w:val="20"/>
            <w:szCs w:val="20"/>
          </w:rPr>
          <w:t>http://www.qaa.ac.uk/en/Publications/Documents/SBS-Law-15.pdf</w:t>
        </w:r>
      </w:hyperlink>
      <w:r w:rsidRPr="00A85099">
        <w:rPr>
          <w:rFonts w:ascii="Palatino Linotype" w:hAnsi="Palatino Linotype" w:cs="Times New Roman"/>
          <w:sz w:val="20"/>
          <w:szCs w:val="20"/>
        </w:rPr>
        <w:t xml:space="preserve"> </w:t>
      </w:r>
    </w:p>
  </w:footnote>
  <w:footnote w:id="41">
    <w:p w14:paraId="41255ED7" w14:textId="0986C90C"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Subject Benchmark Statement Law, July 2015 </w:t>
      </w:r>
      <w:hyperlink r:id="rId3" w:history="1">
        <w:r w:rsidRPr="00A85099">
          <w:rPr>
            <w:rStyle w:val="Hyperlink"/>
            <w:rFonts w:ascii="Palatino Linotype" w:hAnsi="Palatino Linotype" w:cs="Times New Roman"/>
            <w:sz w:val="20"/>
            <w:szCs w:val="20"/>
          </w:rPr>
          <w:t>http://www.qaa.ac.uk/en/Publications/Documents/SBS-Law-15.pdf</w:t>
        </w:r>
      </w:hyperlink>
      <w:r w:rsidRPr="00A85099">
        <w:rPr>
          <w:rFonts w:ascii="Palatino Linotype" w:hAnsi="Palatino Linotype" w:cs="Times New Roman"/>
          <w:sz w:val="20"/>
          <w:szCs w:val="20"/>
        </w:rPr>
        <w:t xml:space="preserve"> </w:t>
      </w:r>
    </w:p>
  </w:footnote>
  <w:footnote w:id="42">
    <w:p w14:paraId="32A8D198" w14:textId="4EC8998C" w:rsidR="00214319" w:rsidRPr="00A85099" w:rsidRDefault="00214319" w:rsidP="001D609A">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 Flanagan, S Baldwin and D Clarke, (2000) </w:t>
      </w:r>
      <w:r w:rsidRPr="00A85099">
        <w:rPr>
          <w:rFonts w:ascii="Palatino Linotype" w:hAnsi="Palatino Linotype" w:cs="Times New Roman"/>
          <w:sz w:val="20"/>
          <w:szCs w:val="20"/>
          <w:lang w:val="en"/>
        </w:rPr>
        <w:t xml:space="preserve">Work-Based Learning as a means of developing and </w:t>
      </w:r>
      <w:proofErr w:type="spellStart"/>
      <w:r w:rsidRPr="00A85099">
        <w:rPr>
          <w:rFonts w:ascii="Palatino Linotype" w:hAnsi="Palatino Linotype" w:cs="Times New Roman"/>
          <w:sz w:val="20"/>
          <w:szCs w:val="20"/>
          <w:lang w:val="en"/>
        </w:rPr>
        <w:t>assessing</w:t>
      </w:r>
      <w:proofErr w:type="spellEnd"/>
      <w:r w:rsidRPr="00A85099">
        <w:rPr>
          <w:rFonts w:ascii="Palatino Linotype" w:hAnsi="Palatino Linotype" w:cs="Times New Roman"/>
          <w:sz w:val="20"/>
          <w:szCs w:val="20"/>
          <w:lang w:val="en"/>
        </w:rPr>
        <w:t xml:space="preserve"> nursing competence, </w:t>
      </w:r>
      <w:r w:rsidRPr="00A85099">
        <w:rPr>
          <w:rFonts w:ascii="Palatino Linotype" w:hAnsi="Palatino Linotype" w:cs="Times New Roman"/>
          <w:i/>
          <w:sz w:val="20"/>
          <w:szCs w:val="20"/>
          <w:lang w:val="en"/>
        </w:rPr>
        <w:t>Journal of Clinical Nursing</w:t>
      </w:r>
      <w:r w:rsidRPr="00A85099">
        <w:rPr>
          <w:rFonts w:ascii="Palatino Linotype" w:hAnsi="Palatino Linotype" w:cs="Times New Roman"/>
          <w:sz w:val="20"/>
          <w:szCs w:val="20"/>
          <w:lang w:val="en"/>
        </w:rPr>
        <w:t>, 9 (3) pp 360–368 at 364</w:t>
      </w:r>
    </w:p>
  </w:footnote>
  <w:footnote w:id="43">
    <w:p w14:paraId="117D7509" w14:textId="77777777" w:rsidR="00214319" w:rsidRPr="00A85099" w:rsidRDefault="00214319" w:rsidP="001D609A">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 Batty, (2013) Well There’s Your Problem- The Case for Using PBL to Teach Law to Business Students, 47 </w:t>
      </w:r>
      <w:r w:rsidRPr="00A85099">
        <w:rPr>
          <w:rFonts w:ascii="Palatino Linotype" w:hAnsi="Palatino Linotype" w:cs="Times New Roman"/>
          <w:i/>
          <w:sz w:val="20"/>
          <w:szCs w:val="20"/>
        </w:rPr>
        <w:t>Law Teacher</w:t>
      </w:r>
      <w:r w:rsidRPr="00A85099">
        <w:rPr>
          <w:rFonts w:ascii="Palatino Linotype" w:hAnsi="Palatino Linotype" w:cs="Times New Roman"/>
          <w:sz w:val="20"/>
          <w:szCs w:val="20"/>
        </w:rPr>
        <w:t xml:space="preserve">, 243 </w:t>
      </w:r>
    </w:p>
  </w:footnote>
  <w:footnote w:id="44">
    <w:p w14:paraId="14FF9252" w14:textId="77777777" w:rsidR="00214319" w:rsidRPr="00A85099" w:rsidRDefault="00214319" w:rsidP="001D609A">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 Macfarlane and J </w:t>
      </w:r>
      <w:proofErr w:type="spellStart"/>
      <w:r w:rsidRPr="00A85099">
        <w:rPr>
          <w:rFonts w:ascii="Palatino Linotype" w:hAnsi="Palatino Linotype" w:cs="Times New Roman"/>
          <w:sz w:val="20"/>
          <w:szCs w:val="20"/>
        </w:rPr>
        <w:t>Manwaring</w:t>
      </w:r>
      <w:proofErr w:type="spellEnd"/>
      <w:r w:rsidRPr="00A85099">
        <w:rPr>
          <w:rFonts w:ascii="Palatino Linotype" w:hAnsi="Palatino Linotype" w:cs="Times New Roman"/>
          <w:sz w:val="20"/>
          <w:szCs w:val="20"/>
        </w:rPr>
        <w:t xml:space="preserve">, (1998) Using Problem-Based Learning to Teach First Year Contracts 16 </w:t>
      </w:r>
      <w:r w:rsidRPr="00A85099">
        <w:rPr>
          <w:rFonts w:ascii="Palatino Linotype" w:hAnsi="Palatino Linotype" w:cs="Times New Roman"/>
          <w:i/>
          <w:sz w:val="20"/>
          <w:szCs w:val="20"/>
        </w:rPr>
        <w:t>Journal of Professional Legal Education</w:t>
      </w:r>
      <w:r w:rsidRPr="00A85099">
        <w:rPr>
          <w:rFonts w:ascii="Palatino Linotype" w:hAnsi="Palatino Linotype" w:cs="Times New Roman"/>
          <w:sz w:val="20"/>
          <w:szCs w:val="20"/>
        </w:rPr>
        <w:t xml:space="preserve">, pp 271-298 at 272-274 </w:t>
      </w:r>
    </w:p>
  </w:footnote>
  <w:footnote w:id="45">
    <w:p w14:paraId="78F949BA" w14:textId="77777777" w:rsidR="00214319" w:rsidRPr="00A85099" w:rsidRDefault="00214319" w:rsidP="0047053D">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rPr>
        <w:t>Stiglitz</w:t>
      </w:r>
      <w:proofErr w:type="spellEnd"/>
      <w:r w:rsidRPr="00A85099">
        <w:rPr>
          <w:rFonts w:ascii="Palatino Linotype" w:hAnsi="Palatino Linotype" w:cs="Times New Roman"/>
          <w:sz w:val="20"/>
          <w:szCs w:val="20"/>
        </w:rPr>
        <w:t>, Brooks, &amp; Shulman, “</w:t>
      </w:r>
      <w:r w:rsidRPr="00A85099">
        <w:rPr>
          <w:rFonts w:ascii="Palatino Linotype" w:hAnsi="Palatino Linotype" w:cs="Times New Roman"/>
          <w:iCs/>
          <w:sz w:val="20"/>
          <w:szCs w:val="20"/>
        </w:rPr>
        <w:t xml:space="preserve">The Hurricane Meets the Paper Chase” 413 </w:t>
      </w:r>
      <w:r w:rsidRPr="00A85099">
        <w:rPr>
          <w:rFonts w:ascii="Palatino Linotype" w:hAnsi="Palatino Linotype" w:cs="Times New Roman"/>
          <w:sz w:val="20"/>
          <w:szCs w:val="20"/>
        </w:rPr>
        <w:t xml:space="preserve"> </w:t>
      </w:r>
    </w:p>
  </w:footnote>
  <w:footnote w:id="46">
    <w:p w14:paraId="7FFED12A" w14:textId="0D464661" w:rsidR="00214319" w:rsidRPr="00A85099" w:rsidRDefault="00214319" w:rsidP="002047B7">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Joseph </w:t>
      </w:r>
      <w:proofErr w:type="spellStart"/>
      <w:r w:rsidRPr="00A85099">
        <w:rPr>
          <w:rFonts w:ascii="Palatino Linotype" w:hAnsi="Palatino Linotype" w:cs="Times New Roman"/>
          <w:sz w:val="20"/>
          <w:szCs w:val="20"/>
        </w:rPr>
        <w:t>Raelin</w:t>
      </w:r>
      <w:proofErr w:type="spellEnd"/>
      <w:r w:rsidRPr="00A85099">
        <w:rPr>
          <w:rFonts w:ascii="Palatino Linotype" w:hAnsi="Palatino Linotype" w:cs="Times New Roman"/>
          <w:sz w:val="20"/>
          <w:szCs w:val="20"/>
        </w:rPr>
        <w:t xml:space="preserve">, A Model of Work -Based Learning, </w:t>
      </w:r>
      <w:r w:rsidRPr="00A85099">
        <w:rPr>
          <w:rFonts w:ascii="Palatino Linotype" w:hAnsi="Palatino Linotype" w:cs="Times New Roman"/>
          <w:i/>
          <w:sz w:val="20"/>
          <w:szCs w:val="20"/>
        </w:rPr>
        <w:t>Organisational Science</w:t>
      </w:r>
      <w:r w:rsidRPr="00A85099">
        <w:rPr>
          <w:rFonts w:ascii="Palatino Linotype" w:hAnsi="Palatino Linotype" w:cs="Times New Roman"/>
          <w:sz w:val="20"/>
          <w:szCs w:val="20"/>
        </w:rPr>
        <w:t>, Vol 8, Nos. 6 (Nov-Dec 1997), 563-578 at 566</w:t>
      </w:r>
    </w:p>
  </w:footnote>
  <w:footnote w:id="47">
    <w:p w14:paraId="6DAB3BFB" w14:textId="7BDCFD70" w:rsidR="00214319" w:rsidRPr="00A85099" w:rsidRDefault="00214319" w:rsidP="002047B7">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rPr>
        <w:t>Raelin</w:t>
      </w:r>
      <w:proofErr w:type="spellEnd"/>
      <w:r w:rsidRPr="00A85099">
        <w:rPr>
          <w:rFonts w:ascii="Palatino Linotype" w:hAnsi="Palatino Linotype" w:cs="Times New Roman"/>
          <w:sz w:val="20"/>
          <w:szCs w:val="20"/>
        </w:rPr>
        <w:t>, “A Model of Work -Based Learning” 566</w:t>
      </w:r>
    </w:p>
  </w:footnote>
  <w:footnote w:id="48">
    <w:p w14:paraId="1D4322DF" w14:textId="77777777" w:rsidR="00214319" w:rsidRPr="00A85099" w:rsidRDefault="00214319" w:rsidP="00582430">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lang w:val="en-US"/>
        </w:rPr>
        <w:t>Medwed</w:t>
      </w:r>
      <w:proofErr w:type="spellEnd"/>
      <w:r w:rsidRPr="00A85099">
        <w:rPr>
          <w:rFonts w:ascii="Palatino Linotype" w:hAnsi="Palatino Linotype" w:cs="Times New Roman"/>
          <w:sz w:val="20"/>
          <w:szCs w:val="20"/>
          <w:lang w:val="en-US"/>
        </w:rPr>
        <w:t>, “</w:t>
      </w:r>
      <w:r w:rsidRPr="00A85099">
        <w:rPr>
          <w:rFonts w:ascii="Palatino Linotype" w:hAnsi="Palatino Linotype" w:cs="Times New Roman"/>
          <w:iCs/>
          <w:sz w:val="20"/>
          <w:szCs w:val="20"/>
          <w:lang w:val="en-US"/>
        </w:rPr>
        <w:t xml:space="preserve">Actual Innocents” 1035 </w:t>
      </w:r>
    </w:p>
  </w:footnote>
  <w:footnote w:id="49">
    <w:p w14:paraId="2940A0D0" w14:textId="0B592692" w:rsidR="00214319" w:rsidRPr="00A85099" w:rsidRDefault="00214319" w:rsidP="00582430">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T</w:t>
      </w:r>
      <w:r w:rsidRPr="00A85099">
        <w:rPr>
          <w:rFonts w:ascii="Palatino Linotype" w:hAnsi="Palatino Linotype" w:cs="Times New Roman"/>
          <w:i/>
          <w:iCs/>
          <w:sz w:val="20"/>
          <w:szCs w:val="20"/>
        </w:rPr>
        <w:t>urnbull</w:t>
      </w:r>
      <w:r w:rsidRPr="00A85099">
        <w:rPr>
          <w:rFonts w:ascii="Palatino Linotype" w:hAnsi="Palatino Linotype" w:cs="Times New Roman"/>
          <w:sz w:val="20"/>
          <w:szCs w:val="20"/>
        </w:rPr>
        <w:t> [1977] QB 224, where the case against an accused depends wholly or substantially on the correctness of one or more identifications of the accused – which the defence alleges to be mistaken – the judge should warn the jury of the special need for caution before convicting the accused in reliance on the correctness of the identification.</w:t>
      </w:r>
    </w:p>
  </w:footnote>
  <w:footnote w:id="50">
    <w:p w14:paraId="7B0B0955" w14:textId="77777777" w:rsidR="00214319" w:rsidRPr="00A85099" w:rsidRDefault="00214319" w:rsidP="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Greg Light, Roy Cox, Susanna Calkins, (2014) </w:t>
      </w:r>
      <w:r w:rsidRPr="00A85099">
        <w:rPr>
          <w:rFonts w:ascii="Palatino Linotype" w:hAnsi="Palatino Linotype" w:cs="Times New Roman"/>
          <w:i/>
          <w:sz w:val="20"/>
          <w:szCs w:val="20"/>
        </w:rPr>
        <w:t>Learning and Teaching in Higher Education. The Reflective Professional</w:t>
      </w:r>
      <w:r w:rsidRPr="00A85099">
        <w:rPr>
          <w:rFonts w:ascii="Palatino Linotype" w:hAnsi="Palatino Linotype" w:cs="Times New Roman"/>
          <w:sz w:val="20"/>
          <w:szCs w:val="20"/>
        </w:rPr>
        <w:t>, 2</w:t>
      </w:r>
      <w:r w:rsidRPr="00A85099">
        <w:rPr>
          <w:rFonts w:ascii="Palatino Linotype" w:hAnsi="Palatino Linotype" w:cs="Times New Roman"/>
          <w:sz w:val="20"/>
          <w:szCs w:val="20"/>
          <w:vertAlign w:val="superscript"/>
        </w:rPr>
        <w:t>nd</w:t>
      </w:r>
      <w:r w:rsidRPr="00A85099">
        <w:rPr>
          <w:rFonts w:ascii="Palatino Linotype" w:hAnsi="Palatino Linotype" w:cs="Times New Roman"/>
          <w:sz w:val="20"/>
          <w:szCs w:val="20"/>
        </w:rPr>
        <w:t xml:space="preserve"> Ed (Sage: London) p226 </w:t>
      </w:r>
    </w:p>
    <w:p w14:paraId="71720EAB" w14:textId="77777777" w:rsidR="00214319" w:rsidRPr="00A85099" w:rsidRDefault="00214319" w:rsidP="00214319">
      <w:pPr>
        <w:pStyle w:val="FootnoteText"/>
        <w:rPr>
          <w:rFonts w:ascii="Palatino Linotype" w:hAnsi="Palatino Linotype"/>
          <w:sz w:val="20"/>
          <w:szCs w:val="20"/>
        </w:rPr>
      </w:pPr>
    </w:p>
  </w:footnote>
  <w:footnote w:id="51">
    <w:p w14:paraId="3FA99BA6" w14:textId="77777777" w:rsidR="00214319" w:rsidRPr="00A85099" w:rsidRDefault="00214319" w:rsidP="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Greg Light, Roy Cox, Susanna Calkins, (2014) </w:t>
      </w:r>
      <w:r w:rsidRPr="00A85099">
        <w:rPr>
          <w:rFonts w:ascii="Palatino Linotype" w:hAnsi="Palatino Linotype" w:cs="Times New Roman"/>
          <w:i/>
          <w:sz w:val="20"/>
          <w:szCs w:val="20"/>
        </w:rPr>
        <w:t>Learning and Teaching in Higher Education. The Reflective Professional</w:t>
      </w:r>
      <w:r w:rsidRPr="00A85099">
        <w:rPr>
          <w:rFonts w:ascii="Palatino Linotype" w:hAnsi="Palatino Linotype" w:cs="Times New Roman"/>
          <w:sz w:val="20"/>
          <w:szCs w:val="20"/>
        </w:rPr>
        <w:t>, 2</w:t>
      </w:r>
      <w:r w:rsidRPr="00A85099">
        <w:rPr>
          <w:rFonts w:ascii="Palatino Linotype" w:hAnsi="Palatino Linotype" w:cs="Times New Roman"/>
          <w:sz w:val="20"/>
          <w:szCs w:val="20"/>
          <w:vertAlign w:val="superscript"/>
        </w:rPr>
        <w:t>nd</w:t>
      </w:r>
      <w:r w:rsidRPr="00A85099">
        <w:rPr>
          <w:rFonts w:ascii="Palatino Linotype" w:hAnsi="Palatino Linotype" w:cs="Times New Roman"/>
          <w:sz w:val="20"/>
          <w:szCs w:val="20"/>
        </w:rPr>
        <w:t xml:space="preserve"> Ed (Sage: London) p220</w:t>
      </w:r>
    </w:p>
  </w:footnote>
  <w:footnote w:id="52">
    <w:p w14:paraId="68C50DF0" w14:textId="77777777" w:rsidR="00214319" w:rsidRPr="00A85099" w:rsidRDefault="00214319" w:rsidP="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C P White (2004) Student portfolios: an alternative way of encouraging and evaluating student learning, </w:t>
      </w:r>
      <w:r w:rsidRPr="00A85099">
        <w:rPr>
          <w:rFonts w:ascii="Palatino Linotype" w:hAnsi="Palatino Linotype" w:cs="Times New Roman"/>
          <w:i/>
          <w:sz w:val="20"/>
          <w:szCs w:val="20"/>
        </w:rPr>
        <w:t>New Directions for Teaching and Learnin</w:t>
      </w:r>
      <w:r w:rsidRPr="00A85099">
        <w:rPr>
          <w:rFonts w:ascii="Palatino Linotype" w:hAnsi="Palatino Linotype" w:cs="Times New Roman"/>
          <w:sz w:val="20"/>
          <w:szCs w:val="20"/>
        </w:rPr>
        <w:t>g, 100, pp 37-42</w:t>
      </w:r>
    </w:p>
  </w:footnote>
  <w:footnote w:id="53">
    <w:p w14:paraId="6AB499D6" w14:textId="77777777" w:rsidR="00214319" w:rsidRPr="00A85099" w:rsidRDefault="00214319" w:rsidP="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 Cox (1996) Teaching. Learning and assessment in higher education, </w:t>
      </w:r>
      <w:r w:rsidRPr="00A85099">
        <w:rPr>
          <w:rFonts w:ascii="Palatino Linotype" w:hAnsi="Palatino Linotype" w:cs="Times New Roman"/>
          <w:i/>
          <w:sz w:val="20"/>
          <w:szCs w:val="20"/>
        </w:rPr>
        <w:t>Anthropology in Action</w:t>
      </w:r>
      <w:r w:rsidRPr="00A85099">
        <w:rPr>
          <w:rFonts w:ascii="Palatino Linotype" w:hAnsi="Palatino Linotype" w:cs="Times New Roman"/>
          <w:sz w:val="20"/>
          <w:szCs w:val="20"/>
        </w:rPr>
        <w:t xml:space="preserve"> 3(2)</w:t>
      </w:r>
    </w:p>
  </w:footnote>
  <w:footnote w:id="54">
    <w:p w14:paraId="2D7E84EE" w14:textId="77777777" w:rsidR="00214319" w:rsidRPr="00A85099" w:rsidRDefault="00214319" w:rsidP="00214319">
      <w:pPr>
        <w:pStyle w:val="FootnoteText"/>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P Race, (2010) </w:t>
      </w:r>
      <w:r w:rsidRPr="00A85099">
        <w:rPr>
          <w:rFonts w:ascii="Palatino Linotype" w:hAnsi="Palatino Linotype" w:cs="Times New Roman"/>
          <w:i/>
          <w:color w:val="000000" w:themeColor="text1"/>
          <w:sz w:val="20"/>
          <w:szCs w:val="20"/>
        </w:rPr>
        <w:t>Making Learning Happen</w:t>
      </w:r>
      <w:r w:rsidRPr="00A85099">
        <w:rPr>
          <w:rFonts w:ascii="Palatino Linotype" w:hAnsi="Palatino Linotype" w:cs="Times New Roman"/>
          <w:color w:val="000000" w:themeColor="text1"/>
          <w:sz w:val="20"/>
          <w:szCs w:val="20"/>
        </w:rPr>
        <w:t xml:space="preserve"> 2</w:t>
      </w:r>
      <w:r w:rsidRPr="00A85099">
        <w:rPr>
          <w:rFonts w:ascii="Palatino Linotype" w:hAnsi="Palatino Linotype" w:cs="Times New Roman"/>
          <w:color w:val="000000" w:themeColor="text1"/>
          <w:sz w:val="20"/>
          <w:szCs w:val="20"/>
          <w:vertAlign w:val="superscript"/>
        </w:rPr>
        <w:t>nd</w:t>
      </w:r>
      <w:r w:rsidRPr="00A85099">
        <w:rPr>
          <w:rFonts w:ascii="Palatino Linotype" w:hAnsi="Palatino Linotype" w:cs="Times New Roman"/>
          <w:color w:val="000000" w:themeColor="text1"/>
          <w:sz w:val="20"/>
          <w:szCs w:val="20"/>
        </w:rPr>
        <w:t xml:space="preserve"> Ed (Sage: London) at 224-225</w:t>
      </w:r>
    </w:p>
  </w:footnote>
  <w:footnote w:id="55">
    <w:p w14:paraId="69BE5E4C" w14:textId="77777777" w:rsidR="00214319" w:rsidRPr="00A85099" w:rsidRDefault="00214319" w:rsidP="00214319">
      <w:pPr>
        <w:pStyle w:val="FootnoteText"/>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Race </w:t>
      </w:r>
      <w:r w:rsidRPr="00A85099">
        <w:rPr>
          <w:rFonts w:ascii="Palatino Linotype" w:hAnsi="Palatino Linotype" w:cs="Times New Roman"/>
          <w:i/>
          <w:color w:val="000000" w:themeColor="text1"/>
          <w:sz w:val="20"/>
          <w:szCs w:val="20"/>
        </w:rPr>
        <w:t>Making Learning Happen</w:t>
      </w:r>
      <w:r w:rsidRPr="00A85099">
        <w:rPr>
          <w:rFonts w:ascii="Palatino Linotype" w:hAnsi="Palatino Linotype" w:cs="Times New Roman"/>
          <w:color w:val="000000" w:themeColor="text1"/>
          <w:sz w:val="20"/>
          <w:szCs w:val="20"/>
        </w:rPr>
        <w:t xml:space="preserve"> at 225</w:t>
      </w:r>
    </w:p>
  </w:footnote>
  <w:footnote w:id="56">
    <w:p w14:paraId="47348085" w14:textId="77777777" w:rsidR="00214319" w:rsidRPr="00A85099" w:rsidRDefault="00214319" w:rsidP="00214319">
      <w:pPr>
        <w:pStyle w:val="FootnoteText"/>
        <w:rPr>
          <w:rFonts w:ascii="Palatino Linotype" w:hAnsi="Palatino Linotype" w:cs="Times New Roman"/>
          <w:color w:val="000000" w:themeColor="text1"/>
          <w:sz w:val="20"/>
          <w:szCs w:val="20"/>
        </w:rPr>
      </w:pPr>
      <w:r w:rsidRPr="00A85099">
        <w:rPr>
          <w:rStyle w:val="FootnoteReference"/>
          <w:rFonts w:ascii="Palatino Linotype" w:hAnsi="Palatino Linotype" w:cs="Times New Roman"/>
          <w:color w:val="000000" w:themeColor="text1"/>
          <w:sz w:val="20"/>
          <w:szCs w:val="20"/>
        </w:rPr>
        <w:footnoteRef/>
      </w:r>
      <w:r w:rsidRPr="00A85099">
        <w:rPr>
          <w:rFonts w:ascii="Palatino Linotype" w:hAnsi="Palatino Linotype" w:cs="Times New Roman"/>
          <w:color w:val="000000" w:themeColor="text1"/>
          <w:sz w:val="20"/>
          <w:szCs w:val="20"/>
        </w:rPr>
        <w:t xml:space="preserve"> Race </w:t>
      </w:r>
      <w:r w:rsidRPr="00A85099">
        <w:rPr>
          <w:rFonts w:ascii="Palatino Linotype" w:hAnsi="Palatino Linotype" w:cs="Times New Roman"/>
          <w:i/>
          <w:color w:val="000000" w:themeColor="text1"/>
          <w:sz w:val="20"/>
          <w:szCs w:val="20"/>
        </w:rPr>
        <w:t>Making Learning Happen</w:t>
      </w:r>
      <w:r w:rsidRPr="00A85099">
        <w:rPr>
          <w:rFonts w:ascii="Palatino Linotype" w:hAnsi="Palatino Linotype" w:cs="Times New Roman"/>
          <w:color w:val="000000" w:themeColor="text1"/>
          <w:sz w:val="20"/>
          <w:szCs w:val="20"/>
        </w:rPr>
        <w:t xml:space="preserve"> at 225 </w:t>
      </w:r>
    </w:p>
  </w:footnote>
  <w:footnote w:id="57">
    <w:p w14:paraId="3AF17087" w14:textId="48589690"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lang w:val="en-US"/>
        </w:rPr>
        <w:t>Medwed</w:t>
      </w:r>
      <w:proofErr w:type="spellEnd"/>
      <w:r w:rsidRPr="00A85099">
        <w:rPr>
          <w:rFonts w:ascii="Palatino Linotype" w:hAnsi="Palatino Linotype" w:cs="Times New Roman"/>
          <w:sz w:val="20"/>
          <w:szCs w:val="20"/>
          <w:lang w:val="en-US"/>
        </w:rPr>
        <w:t>, “</w:t>
      </w:r>
      <w:r w:rsidRPr="00A85099">
        <w:rPr>
          <w:rFonts w:ascii="Palatino Linotype" w:hAnsi="Palatino Linotype" w:cs="Times New Roman"/>
          <w:iCs/>
          <w:sz w:val="20"/>
          <w:szCs w:val="20"/>
          <w:lang w:val="en-US"/>
        </w:rPr>
        <w:t>Actual Innocents” 1148</w:t>
      </w:r>
      <w:r w:rsidRPr="00A85099">
        <w:rPr>
          <w:rFonts w:ascii="Palatino Linotype" w:hAnsi="Palatino Linotype" w:cs="Times New Roman"/>
          <w:sz w:val="20"/>
          <w:szCs w:val="20"/>
          <w:lang w:val="en-US"/>
        </w:rPr>
        <w:t>, “work teams” are a fixture of legal practice</w:t>
      </w:r>
    </w:p>
  </w:footnote>
  <w:footnote w:id="58">
    <w:p w14:paraId="523F8088" w14:textId="16E788B7" w:rsidR="00214319" w:rsidRPr="00A85099" w:rsidRDefault="00214319" w:rsidP="00863567">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w:t>
      </w:r>
      <w:proofErr w:type="spellStart"/>
      <w:r w:rsidRPr="00A85099">
        <w:rPr>
          <w:rFonts w:ascii="Palatino Linotype" w:hAnsi="Palatino Linotype" w:cs="Times New Roman"/>
          <w:sz w:val="20"/>
          <w:szCs w:val="20"/>
        </w:rPr>
        <w:t>Raelin</w:t>
      </w:r>
      <w:proofErr w:type="spellEnd"/>
      <w:r w:rsidRPr="00A85099">
        <w:rPr>
          <w:rFonts w:ascii="Palatino Linotype" w:hAnsi="Palatino Linotype" w:cs="Times New Roman"/>
          <w:sz w:val="20"/>
          <w:szCs w:val="20"/>
        </w:rPr>
        <w:t>, “A Model of Work -Based Learning” 568</w:t>
      </w:r>
    </w:p>
    <w:p w14:paraId="00E7C5FC" w14:textId="48521606" w:rsidR="00214319" w:rsidRPr="00A85099" w:rsidRDefault="00214319">
      <w:pPr>
        <w:pStyle w:val="FootnoteText"/>
        <w:rPr>
          <w:rFonts w:ascii="Palatino Linotype" w:hAnsi="Palatino Linotype"/>
          <w:sz w:val="20"/>
          <w:szCs w:val="20"/>
        </w:rPr>
      </w:pPr>
    </w:p>
  </w:footnote>
  <w:footnote w:id="59">
    <w:p w14:paraId="7D06A655" w14:textId="2AACE379" w:rsidR="00214319" w:rsidRPr="00A85099" w:rsidRDefault="00214319">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J.  </w:t>
      </w:r>
      <w:r w:rsidRPr="00A85099">
        <w:rPr>
          <w:rFonts w:ascii="Palatino Linotype" w:hAnsi="Palatino Linotype" w:cs="Times New Roman"/>
          <w:sz w:val="20"/>
          <w:szCs w:val="20"/>
          <w:lang w:val="en-US"/>
        </w:rPr>
        <w:t xml:space="preserve">Moon, Making Groups Work, HEA, Subject Centre for </w:t>
      </w:r>
      <w:proofErr w:type="spellStart"/>
      <w:r w:rsidRPr="00A85099">
        <w:rPr>
          <w:rFonts w:ascii="Palatino Linotype" w:hAnsi="Palatino Linotype" w:cs="Times New Roman"/>
          <w:sz w:val="20"/>
          <w:szCs w:val="20"/>
          <w:lang w:val="en-US"/>
        </w:rPr>
        <w:t>ESCalate</w:t>
      </w:r>
      <w:proofErr w:type="spellEnd"/>
      <w:r w:rsidRPr="00A85099">
        <w:rPr>
          <w:rFonts w:ascii="Palatino Linotype" w:hAnsi="Palatino Linotype" w:cs="Times New Roman"/>
          <w:sz w:val="20"/>
          <w:szCs w:val="20"/>
          <w:lang w:val="en-US"/>
        </w:rPr>
        <w:t xml:space="preserve">. (2009) Available at </w:t>
      </w:r>
      <w:hyperlink r:id="rId4" w:history="1">
        <w:r w:rsidRPr="00A85099">
          <w:rPr>
            <w:rStyle w:val="Hyperlink"/>
            <w:rFonts w:ascii="Palatino Linotype" w:hAnsi="Palatino Linotype" w:cs="Times New Roman"/>
            <w:sz w:val="20"/>
            <w:szCs w:val="20"/>
            <w:lang w:val="en-US"/>
          </w:rPr>
          <w:t>https://www.plymouth.ac.uk/uploads/production/document/path/2/2418/Making_groups_work.pdf</w:t>
        </w:r>
      </w:hyperlink>
    </w:p>
  </w:footnote>
  <w:footnote w:id="60">
    <w:p w14:paraId="797A1960" w14:textId="16234C48"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P Race, (2010) </w:t>
      </w:r>
      <w:r w:rsidRPr="00A85099">
        <w:rPr>
          <w:rFonts w:ascii="Palatino Linotype" w:hAnsi="Palatino Linotype" w:cs="Times New Roman"/>
          <w:i/>
          <w:sz w:val="20"/>
          <w:szCs w:val="20"/>
        </w:rPr>
        <w:t>Making Learning Happen</w:t>
      </w:r>
      <w:r w:rsidRPr="00A85099">
        <w:rPr>
          <w:rFonts w:ascii="Palatino Linotype" w:hAnsi="Palatino Linotype" w:cs="Times New Roman"/>
          <w:sz w:val="20"/>
          <w:szCs w:val="20"/>
        </w:rPr>
        <w:t xml:space="preserve"> 2</w:t>
      </w:r>
      <w:r w:rsidRPr="00A85099">
        <w:rPr>
          <w:rFonts w:ascii="Palatino Linotype" w:hAnsi="Palatino Linotype" w:cs="Times New Roman"/>
          <w:sz w:val="20"/>
          <w:szCs w:val="20"/>
          <w:vertAlign w:val="superscript"/>
        </w:rPr>
        <w:t>nd</w:t>
      </w:r>
      <w:r w:rsidRPr="00A85099">
        <w:rPr>
          <w:rFonts w:ascii="Palatino Linotype" w:hAnsi="Palatino Linotype" w:cs="Times New Roman"/>
          <w:sz w:val="20"/>
          <w:szCs w:val="20"/>
        </w:rPr>
        <w:t xml:space="preserve"> Ed (Sage: London) at 174</w:t>
      </w:r>
    </w:p>
  </w:footnote>
  <w:footnote w:id="61">
    <w:p w14:paraId="186538DA" w14:textId="4B7493B8"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P Race, (2006) </w:t>
      </w:r>
      <w:r w:rsidRPr="00A85099">
        <w:rPr>
          <w:rFonts w:ascii="Palatino Linotype" w:hAnsi="Palatino Linotype" w:cs="Times New Roman"/>
          <w:i/>
          <w:sz w:val="20"/>
          <w:szCs w:val="20"/>
        </w:rPr>
        <w:t>The Lecturer’s Toolkit</w:t>
      </w:r>
      <w:r w:rsidRPr="00A85099">
        <w:rPr>
          <w:rFonts w:ascii="Palatino Linotype" w:hAnsi="Palatino Linotype" w:cs="Times New Roman"/>
          <w:sz w:val="20"/>
          <w:szCs w:val="20"/>
        </w:rPr>
        <w:t xml:space="preserve"> (Routledge: London) per Chapter 4</w:t>
      </w:r>
    </w:p>
  </w:footnote>
  <w:footnote w:id="62">
    <w:p w14:paraId="1BE01995" w14:textId="5D37BBB2"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Race, </w:t>
      </w:r>
      <w:r w:rsidRPr="00A85099">
        <w:rPr>
          <w:rFonts w:ascii="Palatino Linotype" w:hAnsi="Palatino Linotype" w:cs="Times New Roman"/>
          <w:i/>
          <w:sz w:val="20"/>
          <w:szCs w:val="20"/>
        </w:rPr>
        <w:t>The Lecturer’s Toolkit</w:t>
      </w:r>
      <w:r w:rsidRPr="00A85099">
        <w:rPr>
          <w:rFonts w:ascii="Palatino Linotype" w:hAnsi="Palatino Linotype" w:cs="Times New Roman"/>
          <w:sz w:val="20"/>
          <w:szCs w:val="20"/>
        </w:rPr>
        <w:t xml:space="preserve"> </w:t>
      </w:r>
    </w:p>
  </w:footnote>
  <w:footnote w:id="63">
    <w:p w14:paraId="06EFD61F" w14:textId="6F4141A2"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Race, </w:t>
      </w:r>
      <w:r w:rsidRPr="00A85099">
        <w:rPr>
          <w:rFonts w:ascii="Palatino Linotype" w:hAnsi="Palatino Linotype" w:cs="Times New Roman"/>
          <w:i/>
          <w:sz w:val="20"/>
          <w:szCs w:val="20"/>
        </w:rPr>
        <w:t>The Lecturer’s Toolkit</w:t>
      </w:r>
      <w:r w:rsidRPr="00A85099">
        <w:rPr>
          <w:rFonts w:ascii="Palatino Linotype" w:hAnsi="Palatino Linotype" w:cs="Times New Roman"/>
          <w:sz w:val="20"/>
          <w:szCs w:val="20"/>
        </w:rPr>
        <w:t xml:space="preserve"> </w:t>
      </w:r>
    </w:p>
  </w:footnote>
  <w:footnote w:id="64">
    <w:p w14:paraId="03FEFC80" w14:textId="531A9E25" w:rsidR="00214319" w:rsidRPr="00A85099" w:rsidRDefault="00214319">
      <w:pPr>
        <w:pStyle w:val="FootnoteText"/>
        <w:rPr>
          <w:rFonts w:ascii="Palatino Linotype" w:hAnsi="Palatino Linotype" w:cs="Times New Roman"/>
          <w:sz w:val="20"/>
          <w:szCs w:val="20"/>
          <w:lang w:val="en-US"/>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K </w:t>
      </w:r>
      <w:proofErr w:type="spellStart"/>
      <w:r w:rsidRPr="00A85099">
        <w:rPr>
          <w:rFonts w:ascii="Palatino Linotype" w:hAnsi="Palatino Linotype" w:cs="Times New Roman"/>
          <w:sz w:val="20"/>
          <w:szCs w:val="20"/>
          <w:lang w:val="en-US"/>
        </w:rPr>
        <w:t>Heycox</w:t>
      </w:r>
      <w:proofErr w:type="spellEnd"/>
      <w:r w:rsidRPr="00A85099">
        <w:rPr>
          <w:rFonts w:ascii="Palatino Linotype" w:hAnsi="Palatino Linotype" w:cs="Times New Roman"/>
          <w:sz w:val="20"/>
          <w:szCs w:val="20"/>
          <w:lang w:val="en-US"/>
        </w:rPr>
        <w:t xml:space="preserve">, N </w:t>
      </w:r>
      <w:proofErr w:type="spellStart"/>
      <w:r w:rsidRPr="00A85099">
        <w:rPr>
          <w:rFonts w:ascii="Palatino Linotype" w:hAnsi="Palatino Linotype" w:cs="Times New Roman"/>
          <w:sz w:val="20"/>
          <w:szCs w:val="20"/>
          <w:lang w:val="en-US"/>
        </w:rPr>
        <w:t>Bolzan</w:t>
      </w:r>
      <w:proofErr w:type="spellEnd"/>
      <w:r w:rsidRPr="00A85099">
        <w:rPr>
          <w:rFonts w:ascii="Palatino Linotype" w:hAnsi="Palatino Linotype" w:cs="Times New Roman"/>
          <w:sz w:val="20"/>
          <w:szCs w:val="20"/>
          <w:lang w:val="en-US"/>
        </w:rPr>
        <w:t xml:space="preserve">, Applying problem based learning in first year social work, in D </w:t>
      </w:r>
      <w:proofErr w:type="spellStart"/>
      <w:r w:rsidRPr="00A85099">
        <w:rPr>
          <w:rFonts w:ascii="Palatino Linotype" w:hAnsi="Palatino Linotype" w:cs="Times New Roman"/>
          <w:sz w:val="20"/>
          <w:szCs w:val="20"/>
          <w:lang w:val="en-US"/>
        </w:rPr>
        <w:t>Boud</w:t>
      </w:r>
      <w:proofErr w:type="spellEnd"/>
      <w:r w:rsidRPr="00A85099">
        <w:rPr>
          <w:rFonts w:ascii="Palatino Linotype" w:hAnsi="Palatino Linotype" w:cs="Times New Roman"/>
          <w:sz w:val="20"/>
          <w:szCs w:val="20"/>
          <w:lang w:val="en-US"/>
        </w:rPr>
        <w:t xml:space="preserve">, G </w:t>
      </w:r>
      <w:proofErr w:type="spellStart"/>
      <w:r w:rsidRPr="00A85099">
        <w:rPr>
          <w:rFonts w:ascii="Palatino Linotype" w:hAnsi="Palatino Linotype" w:cs="Times New Roman"/>
          <w:sz w:val="20"/>
          <w:szCs w:val="20"/>
          <w:lang w:val="en-US"/>
        </w:rPr>
        <w:t>Feletti</w:t>
      </w:r>
      <w:proofErr w:type="spellEnd"/>
      <w:r w:rsidRPr="00A85099">
        <w:rPr>
          <w:rFonts w:ascii="Palatino Linotype" w:hAnsi="Palatino Linotype" w:cs="Times New Roman"/>
          <w:sz w:val="20"/>
          <w:szCs w:val="20"/>
          <w:lang w:val="en-US"/>
        </w:rPr>
        <w:t xml:space="preserve">, </w:t>
      </w:r>
      <w:proofErr w:type="spellStart"/>
      <w:r w:rsidRPr="00A85099">
        <w:rPr>
          <w:rFonts w:ascii="Palatino Linotype" w:hAnsi="Palatino Linotype" w:cs="Times New Roman"/>
          <w:sz w:val="20"/>
          <w:szCs w:val="20"/>
          <w:lang w:val="en-US"/>
        </w:rPr>
        <w:t>eds</w:t>
      </w:r>
      <w:proofErr w:type="spellEnd"/>
      <w:r w:rsidRPr="00A85099">
        <w:rPr>
          <w:rFonts w:ascii="Palatino Linotype" w:hAnsi="Palatino Linotype" w:cs="Times New Roman"/>
          <w:sz w:val="20"/>
          <w:szCs w:val="20"/>
          <w:lang w:val="en-US"/>
        </w:rPr>
        <w:t xml:space="preserve">, </w:t>
      </w:r>
      <w:r w:rsidRPr="00A85099">
        <w:rPr>
          <w:rFonts w:ascii="Palatino Linotype" w:hAnsi="Palatino Linotype" w:cs="Times New Roman"/>
          <w:i/>
          <w:sz w:val="20"/>
          <w:szCs w:val="20"/>
          <w:lang w:val="en-US"/>
        </w:rPr>
        <w:t>The Challenge of problem-based learning</w:t>
      </w:r>
      <w:r w:rsidRPr="00A85099">
        <w:rPr>
          <w:rFonts w:ascii="Palatino Linotype" w:hAnsi="Palatino Linotype" w:cs="Times New Roman"/>
          <w:sz w:val="20"/>
          <w:szCs w:val="20"/>
          <w:lang w:val="en-US"/>
        </w:rPr>
        <w:t xml:space="preserve">, (London: </w:t>
      </w:r>
      <w:proofErr w:type="spellStart"/>
      <w:r w:rsidRPr="00A85099">
        <w:rPr>
          <w:rFonts w:ascii="Palatino Linotype" w:hAnsi="Palatino Linotype" w:cs="Times New Roman"/>
          <w:sz w:val="20"/>
          <w:szCs w:val="20"/>
          <w:lang w:val="en-US"/>
        </w:rPr>
        <w:t>Kogan</w:t>
      </w:r>
      <w:proofErr w:type="spellEnd"/>
      <w:r w:rsidRPr="00A85099">
        <w:rPr>
          <w:rFonts w:ascii="Palatino Linotype" w:hAnsi="Palatino Linotype" w:cs="Times New Roman"/>
          <w:sz w:val="20"/>
          <w:szCs w:val="20"/>
          <w:lang w:val="en-US"/>
        </w:rPr>
        <w:t xml:space="preserve"> Page, 1991)</w:t>
      </w:r>
    </w:p>
  </w:footnote>
  <w:footnote w:id="65">
    <w:p w14:paraId="0E459F19" w14:textId="3711A01A"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Race, </w:t>
      </w:r>
      <w:r w:rsidRPr="00A85099">
        <w:rPr>
          <w:rFonts w:ascii="Palatino Linotype" w:hAnsi="Palatino Linotype" w:cs="Times New Roman"/>
          <w:i/>
          <w:sz w:val="20"/>
          <w:szCs w:val="20"/>
        </w:rPr>
        <w:t>The Lecturer’s Toolkit</w:t>
      </w:r>
      <w:r w:rsidRPr="00A85099">
        <w:rPr>
          <w:rFonts w:ascii="Palatino Linotype" w:hAnsi="Palatino Linotype" w:cs="Times New Roman"/>
          <w:sz w:val="20"/>
          <w:szCs w:val="20"/>
        </w:rPr>
        <w:t xml:space="preserve"> </w:t>
      </w:r>
    </w:p>
  </w:footnote>
  <w:footnote w:id="66">
    <w:p w14:paraId="79957AD3" w14:textId="784C638F"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BW Tuckman (1965) ‘Development sequence in small groups’ </w:t>
      </w:r>
      <w:r w:rsidRPr="00A85099">
        <w:rPr>
          <w:rFonts w:ascii="Palatino Linotype" w:hAnsi="Palatino Linotype" w:cs="Times New Roman"/>
          <w:i/>
          <w:sz w:val="20"/>
          <w:szCs w:val="20"/>
        </w:rPr>
        <w:t>Psychological Bulletin</w:t>
      </w:r>
      <w:r w:rsidRPr="00A85099">
        <w:rPr>
          <w:rFonts w:ascii="Palatino Linotype" w:hAnsi="Palatino Linotype" w:cs="Times New Roman"/>
          <w:sz w:val="20"/>
          <w:szCs w:val="20"/>
        </w:rPr>
        <w:t xml:space="preserve">, 63: 384-99 (re-printed in 2001 in </w:t>
      </w:r>
      <w:r w:rsidRPr="00A85099">
        <w:rPr>
          <w:rFonts w:ascii="Palatino Linotype" w:hAnsi="Palatino Linotype" w:cs="Times New Roman"/>
          <w:i/>
          <w:sz w:val="20"/>
          <w:szCs w:val="20"/>
        </w:rPr>
        <w:t>Group Facilitation: A Research and Applications Journal</w:t>
      </w:r>
      <w:r w:rsidRPr="00A85099">
        <w:rPr>
          <w:rFonts w:ascii="Palatino Linotype" w:hAnsi="Palatino Linotype" w:cs="Times New Roman"/>
          <w:sz w:val="20"/>
          <w:szCs w:val="20"/>
        </w:rPr>
        <w:t>, 3:66-81)</w:t>
      </w:r>
    </w:p>
  </w:footnote>
  <w:footnote w:id="67">
    <w:p w14:paraId="09123E68" w14:textId="7D85CA7F"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Greg Light, Roy Cox, Susanna Calkins, (2014) </w:t>
      </w:r>
      <w:r w:rsidRPr="00A85099">
        <w:rPr>
          <w:rFonts w:ascii="Palatino Linotype" w:hAnsi="Palatino Linotype" w:cs="Times New Roman"/>
          <w:i/>
          <w:sz w:val="20"/>
          <w:szCs w:val="20"/>
        </w:rPr>
        <w:t>Learning and Teaching in Higher Education. The Reflective Professional</w:t>
      </w:r>
      <w:r w:rsidRPr="00A85099">
        <w:rPr>
          <w:rFonts w:ascii="Palatino Linotype" w:hAnsi="Palatino Linotype" w:cs="Times New Roman"/>
          <w:sz w:val="20"/>
          <w:szCs w:val="20"/>
        </w:rPr>
        <w:t>, 2</w:t>
      </w:r>
      <w:r w:rsidRPr="00A85099">
        <w:rPr>
          <w:rFonts w:ascii="Palatino Linotype" w:hAnsi="Palatino Linotype" w:cs="Times New Roman"/>
          <w:sz w:val="20"/>
          <w:szCs w:val="20"/>
          <w:vertAlign w:val="superscript"/>
        </w:rPr>
        <w:t>nd</w:t>
      </w:r>
      <w:r w:rsidRPr="00A85099">
        <w:rPr>
          <w:rFonts w:ascii="Palatino Linotype" w:hAnsi="Palatino Linotype" w:cs="Times New Roman"/>
          <w:sz w:val="20"/>
          <w:szCs w:val="20"/>
        </w:rPr>
        <w:t xml:space="preserve"> Ed (Sage: London) p36</w:t>
      </w:r>
    </w:p>
  </w:footnote>
  <w:footnote w:id="68">
    <w:p w14:paraId="7EB65D13" w14:textId="38B38FE6" w:rsidR="00214319" w:rsidRPr="00A85099" w:rsidRDefault="00214319" w:rsidP="000B60C0">
      <w:pPr>
        <w:spacing w:after="0"/>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C. Lantz, (2009) Working with small groups, Higher Education Academy Psychology Network</w:t>
      </w:r>
    </w:p>
  </w:footnote>
  <w:footnote w:id="69">
    <w:p w14:paraId="4D1719B9" w14:textId="43833756"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BW Tuckman (1965) ‘Development sequence in small groups’ </w:t>
      </w:r>
      <w:r w:rsidRPr="00A85099">
        <w:rPr>
          <w:rFonts w:ascii="Palatino Linotype" w:hAnsi="Palatino Linotype" w:cs="Times New Roman"/>
          <w:i/>
          <w:sz w:val="20"/>
          <w:szCs w:val="20"/>
        </w:rPr>
        <w:t>Psychological Bulletin</w:t>
      </w:r>
      <w:r w:rsidRPr="00A85099">
        <w:rPr>
          <w:rFonts w:ascii="Palatino Linotype" w:hAnsi="Palatino Linotype" w:cs="Times New Roman"/>
          <w:sz w:val="20"/>
          <w:szCs w:val="20"/>
        </w:rPr>
        <w:t xml:space="preserve">, 63: 384-99 (re-printed in 2001 in </w:t>
      </w:r>
      <w:r w:rsidRPr="00A85099">
        <w:rPr>
          <w:rFonts w:ascii="Palatino Linotype" w:hAnsi="Palatino Linotype" w:cs="Times New Roman"/>
          <w:i/>
          <w:sz w:val="20"/>
          <w:szCs w:val="20"/>
        </w:rPr>
        <w:t>Group Facilitation: A Research and Applications Journal</w:t>
      </w:r>
      <w:r w:rsidRPr="00A85099">
        <w:rPr>
          <w:rFonts w:ascii="Palatino Linotype" w:hAnsi="Palatino Linotype" w:cs="Times New Roman"/>
          <w:sz w:val="20"/>
          <w:szCs w:val="20"/>
        </w:rPr>
        <w:t>, 3:66-81)</w:t>
      </w:r>
    </w:p>
  </w:footnote>
  <w:footnote w:id="70">
    <w:p w14:paraId="7FEA1E9A" w14:textId="11B42A10" w:rsidR="00214319" w:rsidRPr="00A85099" w:rsidRDefault="00214319" w:rsidP="00164211">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P. </w:t>
      </w:r>
      <w:proofErr w:type="spellStart"/>
      <w:r w:rsidRPr="00A85099">
        <w:rPr>
          <w:rFonts w:ascii="Palatino Linotype" w:hAnsi="Palatino Linotype" w:cs="Times New Roman"/>
          <w:sz w:val="20"/>
          <w:szCs w:val="20"/>
        </w:rPr>
        <w:t>Askham</w:t>
      </w:r>
      <w:proofErr w:type="spellEnd"/>
      <w:r w:rsidRPr="00A85099">
        <w:rPr>
          <w:rFonts w:ascii="Palatino Linotype" w:hAnsi="Palatino Linotype" w:cs="Times New Roman"/>
          <w:sz w:val="20"/>
          <w:szCs w:val="20"/>
        </w:rPr>
        <w:t xml:space="preserve">, (1997) Workplace learning: removing the barriers. In </w:t>
      </w:r>
      <w:r w:rsidRPr="00A85099">
        <w:rPr>
          <w:rFonts w:ascii="Palatino Linotype" w:hAnsi="Palatino Linotype" w:cs="Times New Roman"/>
          <w:i/>
          <w:sz w:val="20"/>
          <w:szCs w:val="20"/>
        </w:rPr>
        <w:t>Flexible Learning in Action, Case Studies in Higher Education</w:t>
      </w:r>
      <w:r w:rsidRPr="00A85099">
        <w:rPr>
          <w:rFonts w:ascii="Palatino Linotype" w:hAnsi="Palatino Linotype" w:cs="Times New Roman"/>
          <w:sz w:val="20"/>
          <w:szCs w:val="20"/>
        </w:rPr>
        <w:t xml:space="preserve"> in </w:t>
      </w:r>
      <w:proofErr w:type="spellStart"/>
      <w:r w:rsidRPr="00A85099">
        <w:rPr>
          <w:rFonts w:ascii="Palatino Linotype" w:hAnsi="Palatino Linotype" w:cs="Times New Roman"/>
          <w:sz w:val="20"/>
          <w:szCs w:val="20"/>
        </w:rPr>
        <w:t>eds</w:t>
      </w:r>
      <w:proofErr w:type="spellEnd"/>
      <w:r w:rsidRPr="00A85099">
        <w:rPr>
          <w:rFonts w:ascii="Palatino Linotype" w:hAnsi="Palatino Linotype" w:cs="Times New Roman"/>
          <w:sz w:val="20"/>
          <w:szCs w:val="20"/>
        </w:rPr>
        <w:t xml:space="preserve"> Hudson R, A Maslin-</w:t>
      </w:r>
      <w:proofErr w:type="spellStart"/>
      <w:r w:rsidRPr="00A85099">
        <w:rPr>
          <w:rFonts w:ascii="Palatino Linotype" w:hAnsi="Palatino Linotype" w:cs="Times New Roman"/>
          <w:sz w:val="20"/>
          <w:szCs w:val="20"/>
        </w:rPr>
        <w:t>Prothero</w:t>
      </w:r>
      <w:proofErr w:type="spellEnd"/>
      <w:r w:rsidRPr="00A85099">
        <w:rPr>
          <w:rFonts w:ascii="Palatino Linotype" w:hAnsi="Palatino Linotype" w:cs="Times New Roman"/>
          <w:sz w:val="20"/>
          <w:szCs w:val="20"/>
        </w:rPr>
        <w:t xml:space="preserve"> and L Oates , (Guildford:  </w:t>
      </w:r>
      <w:proofErr w:type="spellStart"/>
      <w:r w:rsidRPr="00A85099">
        <w:rPr>
          <w:rFonts w:ascii="Palatino Linotype" w:hAnsi="Palatino Linotype" w:cs="Times New Roman"/>
          <w:sz w:val="20"/>
          <w:szCs w:val="20"/>
        </w:rPr>
        <w:t>Kogan</w:t>
      </w:r>
      <w:proofErr w:type="spellEnd"/>
      <w:r w:rsidRPr="00A85099">
        <w:rPr>
          <w:rFonts w:ascii="Palatino Linotype" w:hAnsi="Palatino Linotype" w:cs="Times New Roman"/>
          <w:sz w:val="20"/>
          <w:szCs w:val="20"/>
        </w:rPr>
        <w:t xml:space="preserve"> Page Ltd) pp 67-72</w:t>
      </w:r>
    </w:p>
  </w:footnote>
  <w:footnote w:id="71">
    <w:p w14:paraId="483D9C8C" w14:textId="10A4365C"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G Gibbs, (1992) </w:t>
      </w:r>
      <w:r w:rsidRPr="00A85099">
        <w:rPr>
          <w:rFonts w:ascii="Palatino Linotype" w:hAnsi="Palatino Linotype" w:cs="Times New Roman"/>
          <w:i/>
          <w:sz w:val="20"/>
          <w:szCs w:val="20"/>
        </w:rPr>
        <w:t>Improving the Quality of Student Learning</w:t>
      </w:r>
      <w:r w:rsidRPr="00A85099">
        <w:rPr>
          <w:rFonts w:ascii="Palatino Linotype" w:hAnsi="Palatino Linotype" w:cs="Times New Roman"/>
          <w:sz w:val="20"/>
          <w:szCs w:val="20"/>
        </w:rPr>
        <w:t>, Development of Adult Education, UDACE London</w:t>
      </w:r>
    </w:p>
  </w:footnote>
  <w:footnote w:id="72">
    <w:p w14:paraId="1E3EC1B9" w14:textId="1A197D48" w:rsidR="00214319" w:rsidRPr="00A85099" w:rsidRDefault="00214319" w:rsidP="0094215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Brian Stanley Lester and Carol Costley (2010) Work-based learning at higher education level: value, practice and critique. Studies in Higher Education, 35 (5). pp. 561-575 at 567</w:t>
      </w:r>
    </w:p>
    <w:p w14:paraId="5E3F8AEE" w14:textId="10CD4A5A" w:rsidR="00214319" w:rsidRPr="00A85099" w:rsidRDefault="00214319">
      <w:pPr>
        <w:pStyle w:val="FootnoteText"/>
        <w:rPr>
          <w:rFonts w:ascii="Palatino Linotype" w:hAnsi="Palatino Linotype" w:cs="Times New Roman"/>
          <w:sz w:val="20"/>
          <w:szCs w:val="20"/>
        </w:rPr>
      </w:pPr>
    </w:p>
  </w:footnote>
  <w:footnote w:id="73">
    <w:p w14:paraId="65B5E1AD" w14:textId="54EB64D2"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As provided in feedback by a 3</w:t>
      </w:r>
      <w:r w:rsidRPr="00A85099">
        <w:rPr>
          <w:rFonts w:ascii="Palatino Linotype" w:hAnsi="Palatino Linotype" w:cs="Times New Roman"/>
          <w:sz w:val="20"/>
          <w:szCs w:val="20"/>
          <w:vertAlign w:val="superscript"/>
        </w:rPr>
        <w:t>rd</w:t>
      </w:r>
      <w:r w:rsidRPr="00A85099">
        <w:rPr>
          <w:rFonts w:ascii="Palatino Linotype" w:hAnsi="Palatino Linotype" w:cs="Times New Roman"/>
          <w:sz w:val="20"/>
          <w:szCs w:val="20"/>
        </w:rPr>
        <w:t xml:space="preserve"> year LLB student and Student Case Worker Innocence Project London 2016-2017</w:t>
      </w:r>
    </w:p>
  </w:footnote>
  <w:footnote w:id="74">
    <w:p w14:paraId="26B1178A" w14:textId="21788097" w:rsidR="00214319" w:rsidRPr="00A85099" w:rsidRDefault="00214319">
      <w:pPr>
        <w:pStyle w:val="FootnoteText"/>
        <w:rPr>
          <w:rFonts w:ascii="Palatino Linotype" w:hAnsi="Palatino Linotype" w:cs="Times New Roman"/>
          <w:sz w:val="20"/>
          <w:szCs w:val="20"/>
        </w:rPr>
      </w:pPr>
      <w:r w:rsidRPr="00A85099">
        <w:rPr>
          <w:rStyle w:val="FootnoteReference"/>
          <w:rFonts w:ascii="Palatino Linotype" w:hAnsi="Palatino Linotype" w:cs="Times New Roman"/>
          <w:sz w:val="20"/>
          <w:szCs w:val="20"/>
        </w:rPr>
        <w:footnoteRef/>
      </w:r>
      <w:r w:rsidRPr="00A85099">
        <w:rPr>
          <w:rFonts w:ascii="Palatino Linotype" w:hAnsi="Palatino Linotype" w:cs="Times New Roman"/>
          <w:sz w:val="20"/>
          <w:szCs w:val="20"/>
        </w:rPr>
        <w:t xml:space="preserve"> As provided in feedback by a 3</w:t>
      </w:r>
      <w:r w:rsidRPr="00A85099">
        <w:rPr>
          <w:rFonts w:ascii="Palatino Linotype" w:hAnsi="Palatino Linotype" w:cs="Times New Roman"/>
          <w:sz w:val="20"/>
          <w:szCs w:val="20"/>
          <w:vertAlign w:val="superscript"/>
        </w:rPr>
        <w:t>rd</w:t>
      </w:r>
      <w:r w:rsidRPr="00A85099">
        <w:rPr>
          <w:rFonts w:ascii="Palatino Linotype" w:hAnsi="Palatino Linotype" w:cs="Times New Roman"/>
          <w:sz w:val="20"/>
          <w:szCs w:val="20"/>
        </w:rPr>
        <w:t xml:space="preserve"> year LLB student and Student Case Worker Innocence Project London 2016-2017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85DC" w14:textId="0F18160F" w:rsidR="0055424C" w:rsidRPr="00914411" w:rsidRDefault="00875088" w:rsidP="0055424C">
    <w:pPr>
      <w:pStyle w:val="Header"/>
      <w:rPr>
        <w:rFonts w:ascii="Palatino Linotype" w:hAnsi="Palatino Linotype"/>
        <w:sz w:val="24"/>
        <w:szCs w:val="24"/>
      </w:rPr>
    </w:pPr>
    <w:r>
      <w:rPr>
        <w:rFonts w:ascii="Palatino Linotype" w:hAnsi="Palatino Linotype"/>
        <w:i/>
        <w:sz w:val="24"/>
        <w:szCs w:val="24"/>
      </w:rPr>
      <w:t>Practice Report</w:t>
    </w:r>
    <w:r w:rsidR="0055424C" w:rsidRPr="00914411">
      <w:rPr>
        <w:rFonts w:ascii="Palatino Linotype" w:hAnsi="Palatino Linotype"/>
        <w:i/>
        <w:sz w:val="24"/>
        <w:szCs w:val="24"/>
      </w:rPr>
      <w:t xml:space="preserve">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17"/>
    <w:multiLevelType w:val="multilevel"/>
    <w:tmpl w:val="CFA4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069CF"/>
    <w:multiLevelType w:val="multilevel"/>
    <w:tmpl w:val="F0D0DDA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B95321"/>
    <w:multiLevelType w:val="multilevel"/>
    <w:tmpl w:val="259049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327FE7"/>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AF7049"/>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A53C7"/>
    <w:multiLevelType w:val="multilevel"/>
    <w:tmpl w:val="6740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E2"/>
    <w:rsid w:val="000028AB"/>
    <w:rsid w:val="00005D6C"/>
    <w:rsid w:val="00006F13"/>
    <w:rsid w:val="00010A37"/>
    <w:rsid w:val="00010A9A"/>
    <w:rsid w:val="000129C4"/>
    <w:rsid w:val="00014F3D"/>
    <w:rsid w:val="00017A37"/>
    <w:rsid w:val="00017E36"/>
    <w:rsid w:val="0002578D"/>
    <w:rsid w:val="00026FBE"/>
    <w:rsid w:val="00027BC9"/>
    <w:rsid w:val="0004012E"/>
    <w:rsid w:val="00041360"/>
    <w:rsid w:val="00043F5E"/>
    <w:rsid w:val="000446C0"/>
    <w:rsid w:val="00044AB1"/>
    <w:rsid w:val="00044B8F"/>
    <w:rsid w:val="00045283"/>
    <w:rsid w:val="00047AD7"/>
    <w:rsid w:val="0005322B"/>
    <w:rsid w:val="00054DB2"/>
    <w:rsid w:val="00056BAA"/>
    <w:rsid w:val="00060541"/>
    <w:rsid w:val="00060DCE"/>
    <w:rsid w:val="00061768"/>
    <w:rsid w:val="0006198A"/>
    <w:rsid w:val="00064C50"/>
    <w:rsid w:val="000677C3"/>
    <w:rsid w:val="000702E4"/>
    <w:rsid w:val="00070A0E"/>
    <w:rsid w:val="00071512"/>
    <w:rsid w:val="00071CEE"/>
    <w:rsid w:val="00073F4F"/>
    <w:rsid w:val="000846D6"/>
    <w:rsid w:val="00094B90"/>
    <w:rsid w:val="00094FD6"/>
    <w:rsid w:val="00095240"/>
    <w:rsid w:val="000A1FB8"/>
    <w:rsid w:val="000A2E06"/>
    <w:rsid w:val="000A400D"/>
    <w:rsid w:val="000A6CF9"/>
    <w:rsid w:val="000A6E8B"/>
    <w:rsid w:val="000A7D68"/>
    <w:rsid w:val="000A7EC6"/>
    <w:rsid w:val="000B60C0"/>
    <w:rsid w:val="000C36EE"/>
    <w:rsid w:val="000C464E"/>
    <w:rsid w:val="000C4CE5"/>
    <w:rsid w:val="000C519E"/>
    <w:rsid w:val="000C797C"/>
    <w:rsid w:val="000D0437"/>
    <w:rsid w:val="000D2FF6"/>
    <w:rsid w:val="000D691F"/>
    <w:rsid w:val="000E2F2A"/>
    <w:rsid w:val="000F2B2E"/>
    <w:rsid w:val="000F7D53"/>
    <w:rsid w:val="00100B9A"/>
    <w:rsid w:val="00106D78"/>
    <w:rsid w:val="001106B8"/>
    <w:rsid w:val="0011423B"/>
    <w:rsid w:val="00114383"/>
    <w:rsid w:val="0011737B"/>
    <w:rsid w:val="001253FD"/>
    <w:rsid w:val="0012566B"/>
    <w:rsid w:val="0013083C"/>
    <w:rsid w:val="00130D3B"/>
    <w:rsid w:val="00131ADF"/>
    <w:rsid w:val="00135DFF"/>
    <w:rsid w:val="00136B60"/>
    <w:rsid w:val="00141884"/>
    <w:rsid w:val="00143468"/>
    <w:rsid w:val="00151EDC"/>
    <w:rsid w:val="001564B2"/>
    <w:rsid w:val="001572CC"/>
    <w:rsid w:val="0015754E"/>
    <w:rsid w:val="001604DD"/>
    <w:rsid w:val="00161888"/>
    <w:rsid w:val="00164211"/>
    <w:rsid w:val="001670F1"/>
    <w:rsid w:val="00167CA8"/>
    <w:rsid w:val="00167F47"/>
    <w:rsid w:val="001735DE"/>
    <w:rsid w:val="0018142B"/>
    <w:rsid w:val="001843E0"/>
    <w:rsid w:val="0018523F"/>
    <w:rsid w:val="00185A4F"/>
    <w:rsid w:val="00187B1D"/>
    <w:rsid w:val="00190AF4"/>
    <w:rsid w:val="00193460"/>
    <w:rsid w:val="00193F26"/>
    <w:rsid w:val="001954C1"/>
    <w:rsid w:val="00197D96"/>
    <w:rsid w:val="001A4B0D"/>
    <w:rsid w:val="001A73F2"/>
    <w:rsid w:val="001A76C4"/>
    <w:rsid w:val="001B0252"/>
    <w:rsid w:val="001B0460"/>
    <w:rsid w:val="001B2959"/>
    <w:rsid w:val="001B4749"/>
    <w:rsid w:val="001C3F74"/>
    <w:rsid w:val="001C5707"/>
    <w:rsid w:val="001C7971"/>
    <w:rsid w:val="001D543D"/>
    <w:rsid w:val="001D609A"/>
    <w:rsid w:val="001E1B99"/>
    <w:rsid w:val="001E41DB"/>
    <w:rsid w:val="001E515A"/>
    <w:rsid w:val="001E52D6"/>
    <w:rsid w:val="001E6E3B"/>
    <w:rsid w:val="001F029F"/>
    <w:rsid w:val="001F0E1D"/>
    <w:rsid w:val="001F219C"/>
    <w:rsid w:val="001F46AD"/>
    <w:rsid w:val="001F6337"/>
    <w:rsid w:val="001F6B6E"/>
    <w:rsid w:val="00202830"/>
    <w:rsid w:val="002047B7"/>
    <w:rsid w:val="0020548F"/>
    <w:rsid w:val="0020594F"/>
    <w:rsid w:val="002102C8"/>
    <w:rsid w:val="00214319"/>
    <w:rsid w:val="00215620"/>
    <w:rsid w:val="00216552"/>
    <w:rsid w:val="002213C3"/>
    <w:rsid w:val="00227569"/>
    <w:rsid w:val="00230484"/>
    <w:rsid w:val="00235CAA"/>
    <w:rsid w:val="00237C52"/>
    <w:rsid w:val="00250E43"/>
    <w:rsid w:val="0025114D"/>
    <w:rsid w:val="0025313B"/>
    <w:rsid w:val="00254CBA"/>
    <w:rsid w:val="00266CC1"/>
    <w:rsid w:val="00274DD1"/>
    <w:rsid w:val="00275F1A"/>
    <w:rsid w:val="002765F8"/>
    <w:rsid w:val="002801DB"/>
    <w:rsid w:val="00281C97"/>
    <w:rsid w:val="00282BC2"/>
    <w:rsid w:val="00285C75"/>
    <w:rsid w:val="002879CB"/>
    <w:rsid w:val="002915E1"/>
    <w:rsid w:val="00292C82"/>
    <w:rsid w:val="00293809"/>
    <w:rsid w:val="002968CA"/>
    <w:rsid w:val="002A3758"/>
    <w:rsid w:val="002A3A71"/>
    <w:rsid w:val="002A3E25"/>
    <w:rsid w:val="002A6F6E"/>
    <w:rsid w:val="002B20D8"/>
    <w:rsid w:val="002B3990"/>
    <w:rsid w:val="002B43A4"/>
    <w:rsid w:val="002C0558"/>
    <w:rsid w:val="002C098F"/>
    <w:rsid w:val="002C2805"/>
    <w:rsid w:val="002C3B19"/>
    <w:rsid w:val="002C60A1"/>
    <w:rsid w:val="002C782B"/>
    <w:rsid w:val="002C7FB7"/>
    <w:rsid w:val="002D3D72"/>
    <w:rsid w:val="002E0C40"/>
    <w:rsid w:val="002E659D"/>
    <w:rsid w:val="002F0B22"/>
    <w:rsid w:val="002F720C"/>
    <w:rsid w:val="00300449"/>
    <w:rsid w:val="00300E0A"/>
    <w:rsid w:val="0030251B"/>
    <w:rsid w:val="003025B3"/>
    <w:rsid w:val="00303E1E"/>
    <w:rsid w:val="00305AD2"/>
    <w:rsid w:val="0030700C"/>
    <w:rsid w:val="003138BA"/>
    <w:rsid w:val="00316C5E"/>
    <w:rsid w:val="00322BED"/>
    <w:rsid w:val="003262F5"/>
    <w:rsid w:val="0032776A"/>
    <w:rsid w:val="00332913"/>
    <w:rsid w:val="00334C06"/>
    <w:rsid w:val="0034184C"/>
    <w:rsid w:val="00342169"/>
    <w:rsid w:val="00345D70"/>
    <w:rsid w:val="0035291F"/>
    <w:rsid w:val="003762A6"/>
    <w:rsid w:val="00376B67"/>
    <w:rsid w:val="00376EF5"/>
    <w:rsid w:val="00382FFB"/>
    <w:rsid w:val="0039182A"/>
    <w:rsid w:val="003A0E13"/>
    <w:rsid w:val="003A2943"/>
    <w:rsid w:val="003A37A3"/>
    <w:rsid w:val="003A7FCD"/>
    <w:rsid w:val="003B3ECB"/>
    <w:rsid w:val="003B5417"/>
    <w:rsid w:val="003B7A1A"/>
    <w:rsid w:val="003C02F0"/>
    <w:rsid w:val="003C2D13"/>
    <w:rsid w:val="003C4F22"/>
    <w:rsid w:val="003C7C62"/>
    <w:rsid w:val="003D0980"/>
    <w:rsid w:val="003D2A13"/>
    <w:rsid w:val="003D2DED"/>
    <w:rsid w:val="003D4A47"/>
    <w:rsid w:val="003D7322"/>
    <w:rsid w:val="003D7377"/>
    <w:rsid w:val="003E550B"/>
    <w:rsid w:val="003E5DD9"/>
    <w:rsid w:val="003E5F9A"/>
    <w:rsid w:val="003F7608"/>
    <w:rsid w:val="00401AE4"/>
    <w:rsid w:val="00403EDC"/>
    <w:rsid w:val="0041263C"/>
    <w:rsid w:val="0041697C"/>
    <w:rsid w:val="00416C1F"/>
    <w:rsid w:val="00430AEF"/>
    <w:rsid w:val="0043231B"/>
    <w:rsid w:val="00433273"/>
    <w:rsid w:val="00433836"/>
    <w:rsid w:val="004375EF"/>
    <w:rsid w:val="00437700"/>
    <w:rsid w:val="004466AB"/>
    <w:rsid w:val="00450FCA"/>
    <w:rsid w:val="004512D8"/>
    <w:rsid w:val="00463F04"/>
    <w:rsid w:val="0047053D"/>
    <w:rsid w:val="0047354C"/>
    <w:rsid w:val="00474C97"/>
    <w:rsid w:val="004808CA"/>
    <w:rsid w:val="00484682"/>
    <w:rsid w:val="004856FD"/>
    <w:rsid w:val="00487624"/>
    <w:rsid w:val="00487B33"/>
    <w:rsid w:val="00490082"/>
    <w:rsid w:val="0049161A"/>
    <w:rsid w:val="004921A7"/>
    <w:rsid w:val="004A648F"/>
    <w:rsid w:val="004A7FCC"/>
    <w:rsid w:val="004B21F6"/>
    <w:rsid w:val="004B2B7D"/>
    <w:rsid w:val="004B2E68"/>
    <w:rsid w:val="004B421F"/>
    <w:rsid w:val="004B6806"/>
    <w:rsid w:val="004C0957"/>
    <w:rsid w:val="004C14B2"/>
    <w:rsid w:val="004C1BC3"/>
    <w:rsid w:val="004C46B7"/>
    <w:rsid w:val="004C5974"/>
    <w:rsid w:val="004E6073"/>
    <w:rsid w:val="004F1F0E"/>
    <w:rsid w:val="004F3B50"/>
    <w:rsid w:val="004F61B8"/>
    <w:rsid w:val="00501D63"/>
    <w:rsid w:val="00505B4F"/>
    <w:rsid w:val="00517282"/>
    <w:rsid w:val="005177E4"/>
    <w:rsid w:val="00520CFA"/>
    <w:rsid w:val="00531C1B"/>
    <w:rsid w:val="00534498"/>
    <w:rsid w:val="0053683A"/>
    <w:rsid w:val="0054082D"/>
    <w:rsid w:val="00543E58"/>
    <w:rsid w:val="0055112D"/>
    <w:rsid w:val="00551969"/>
    <w:rsid w:val="0055424C"/>
    <w:rsid w:val="00563AF5"/>
    <w:rsid w:val="00565B2B"/>
    <w:rsid w:val="005662AF"/>
    <w:rsid w:val="00572796"/>
    <w:rsid w:val="00576E27"/>
    <w:rsid w:val="0058040B"/>
    <w:rsid w:val="00580755"/>
    <w:rsid w:val="00582430"/>
    <w:rsid w:val="00582C0D"/>
    <w:rsid w:val="00583ABA"/>
    <w:rsid w:val="00584D8F"/>
    <w:rsid w:val="00596769"/>
    <w:rsid w:val="0059767F"/>
    <w:rsid w:val="005A2C77"/>
    <w:rsid w:val="005A33CE"/>
    <w:rsid w:val="005A3C4C"/>
    <w:rsid w:val="005A3D5A"/>
    <w:rsid w:val="005A5409"/>
    <w:rsid w:val="005A6E9E"/>
    <w:rsid w:val="005B5176"/>
    <w:rsid w:val="005C6BF6"/>
    <w:rsid w:val="005D274C"/>
    <w:rsid w:val="005D3C40"/>
    <w:rsid w:val="005D4115"/>
    <w:rsid w:val="005D5798"/>
    <w:rsid w:val="005D7F96"/>
    <w:rsid w:val="005E13B2"/>
    <w:rsid w:val="005E6624"/>
    <w:rsid w:val="005E6F95"/>
    <w:rsid w:val="005E7F85"/>
    <w:rsid w:val="005F58A4"/>
    <w:rsid w:val="005F6045"/>
    <w:rsid w:val="006005E9"/>
    <w:rsid w:val="006015D4"/>
    <w:rsid w:val="00606133"/>
    <w:rsid w:val="00606AB2"/>
    <w:rsid w:val="00606F1C"/>
    <w:rsid w:val="006118B2"/>
    <w:rsid w:val="0062131C"/>
    <w:rsid w:val="00625B1E"/>
    <w:rsid w:val="00626D2B"/>
    <w:rsid w:val="00630E3F"/>
    <w:rsid w:val="0063769E"/>
    <w:rsid w:val="00644BDE"/>
    <w:rsid w:val="00644CD3"/>
    <w:rsid w:val="00645038"/>
    <w:rsid w:val="00647287"/>
    <w:rsid w:val="00655613"/>
    <w:rsid w:val="00655E4D"/>
    <w:rsid w:val="0065620C"/>
    <w:rsid w:val="0066214C"/>
    <w:rsid w:val="00667041"/>
    <w:rsid w:val="006702FB"/>
    <w:rsid w:val="00673154"/>
    <w:rsid w:val="006739C8"/>
    <w:rsid w:val="00682EC4"/>
    <w:rsid w:val="00685DC9"/>
    <w:rsid w:val="00687EF1"/>
    <w:rsid w:val="00696409"/>
    <w:rsid w:val="006A1812"/>
    <w:rsid w:val="006A20F7"/>
    <w:rsid w:val="006A3057"/>
    <w:rsid w:val="006A7B01"/>
    <w:rsid w:val="006B26A4"/>
    <w:rsid w:val="006B56F2"/>
    <w:rsid w:val="006B5A7F"/>
    <w:rsid w:val="006B7499"/>
    <w:rsid w:val="006D0321"/>
    <w:rsid w:val="006D45C0"/>
    <w:rsid w:val="006D7A5F"/>
    <w:rsid w:val="006E0BA1"/>
    <w:rsid w:val="006E1A8D"/>
    <w:rsid w:val="006E2A78"/>
    <w:rsid w:val="006E2F3E"/>
    <w:rsid w:val="006E37C6"/>
    <w:rsid w:val="006E42B2"/>
    <w:rsid w:val="006E47B5"/>
    <w:rsid w:val="006E6766"/>
    <w:rsid w:val="006F47D6"/>
    <w:rsid w:val="006F61F5"/>
    <w:rsid w:val="00702BF8"/>
    <w:rsid w:val="007144F2"/>
    <w:rsid w:val="0073209B"/>
    <w:rsid w:val="00732874"/>
    <w:rsid w:val="00733A6A"/>
    <w:rsid w:val="00735C2F"/>
    <w:rsid w:val="0073686A"/>
    <w:rsid w:val="00740AAC"/>
    <w:rsid w:val="00745C84"/>
    <w:rsid w:val="0075442B"/>
    <w:rsid w:val="00756A1D"/>
    <w:rsid w:val="007572C1"/>
    <w:rsid w:val="00760E68"/>
    <w:rsid w:val="00766BA6"/>
    <w:rsid w:val="00775909"/>
    <w:rsid w:val="007824EF"/>
    <w:rsid w:val="00784705"/>
    <w:rsid w:val="00784B9C"/>
    <w:rsid w:val="00786BC1"/>
    <w:rsid w:val="007973F0"/>
    <w:rsid w:val="007A02A4"/>
    <w:rsid w:val="007A090E"/>
    <w:rsid w:val="007A1146"/>
    <w:rsid w:val="007A4588"/>
    <w:rsid w:val="007A6AB4"/>
    <w:rsid w:val="007B108A"/>
    <w:rsid w:val="007B2D61"/>
    <w:rsid w:val="007B3CE3"/>
    <w:rsid w:val="007B3E1D"/>
    <w:rsid w:val="007B69F6"/>
    <w:rsid w:val="007C0BB7"/>
    <w:rsid w:val="007C20A2"/>
    <w:rsid w:val="007D2614"/>
    <w:rsid w:val="007D597D"/>
    <w:rsid w:val="007F2BAE"/>
    <w:rsid w:val="007F3300"/>
    <w:rsid w:val="007F5E92"/>
    <w:rsid w:val="007F642B"/>
    <w:rsid w:val="007F7250"/>
    <w:rsid w:val="007F741E"/>
    <w:rsid w:val="00804E37"/>
    <w:rsid w:val="00805AC1"/>
    <w:rsid w:val="00817901"/>
    <w:rsid w:val="00820B9B"/>
    <w:rsid w:val="00822644"/>
    <w:rsid w:val="00834274"/>
    <w:rsid w:val="00834B10"/>
    <w:rsid w:val="00836097"/>
    <w:rsid w:val="008431B1"/>
    <w:rsid w:val="00843670"/>
    <w:rsid w:val="008473F1"/>
    <w:rsid w:val="008528B3"/>
    <w:rsid w:val="0085529A"/>
    <w:rsid w:val="00860524"/>
    <w:rsid w:val="008623DC"/>
    <w:rsid w:val="00863567"/>
    <w:rsid w:val="00864810"/>
    <w:rsid w:val="00873F66"/>
    <w:rsid w:val="00875088"/>
    <w:rsid w:val="00877D0C"/>
    <w:rsid w:val="00877F19"/>
    <w:rsid w:val="00884860"/>
    <w:rsid w:val="00884EE4"/>
    <w:rsid w:val="008A5237"/>
    <w:rsid w:val="008A6799"/>
    <w:rsid w:val="008A7BE7"/>
    <w:rsid w:val="008B51E3"/>
    <w:rsid w:val="008C0983"/>
    <w:rsid w:val="008C1C84"/>
    <w:rsid w:val="008C4216"/>
    <w:rsid w:val="008C6689"/>
    <w:rsid w:val="008D0744"/>
    <w:rsid w:val="008D0E8A"/>
    <w:rsid w:val="008D20CA"/>
    <w:rsid w:val="008D57DE"/>
    <w:rsid w:val="008E36EB"/>
    <w:rsid w:val="008E611A"/>
    <w:rsid w:val="008E61C1"/>
    <w:rsid w:val="008E7F3B"/>
    <w:rsid w:val="008F1324"/>
    <w:rsid w:val="008F2600"/>
    <w:rsid w:val="008F3163"/>
    <w:rsid w:val="00902F96"/>
    <w:rsid w:val="00906BB1"/>
    <w:rsid w:val="00907DDE"/>
    <w:rsid w:val="00910398"/>
    <w:rsid w:val="00916D96"/>
    <w:rsid w:val="009302EE"/>
    <w:rsid w:val="00930838"/>
    <w:rsid w:val="00930AFA"/>
    <w:rsid w:val="00937F8E"/>
    <w:rsid w:val="009414DF"/>
    <w:rsid w:val="00942159"/>
    <w:rsid w:val="009425E7"/>
    <w:rsid w:val="00947091"/>
    <w:rsid w:val="00950530"/>
    <w:rsid w:val="009558B3"/>
    <w:rsid w:val="009562CB"/>
    <w:rsid w:val="00957387"/>
    <w:rsid w:val="00960D6D"/>
    <w:rsid w:val="00965517"/>
    <w:rsid w:val="009805AA"/>
    <w:rsid w:val="0098139C"/>
    <w:rsid w:val="00981949"/>
    <w:rsid w:val="00982932"/>
    <w:rsid w:val="009851AD"/>
    <w:rsid w:val="00985627"/>
    <w:rsid w:val="00991875"/>
    <w:rsid w:val="00992923"/>
    <w:rsid w:val="00996382"/>
    <w:rsid w:val="00997301"/>
    <w:rsid w:val="00997551"/>
    <w:rsid w:val="00997ED9"/>
    <w:rsid w:val="009A5E00"/>
    <w:rsid w:val="009B69C9"/>
    <w:rsid w:val="009C1439"/>
    <w:rsid w:val="009C19F4"/>
    <w:rsid w:val="009C2863"/>
    <w:rsid w:val="009C344B"/>
    <w:rsid w:val="009D34A9"/>
    <w:rsid w:val="009E3008"/>
    <w:rsid w:val="009E59F2"/>
    <w:rsid w:val="009F6988"/>
    <w:rsid w:val="00A031F6"/>
    <w:rsid w:val="00A032FB"/>
    <w:rsid w:val="00A033C1"/>
    <w:rsid w:val="00A1069F"/>
    <w:rsid w:val="00A1204E"/>
    <w:rsid w:val="00A125DE"/>
    <w:rsid w:val="00A1798E"/>
    <w:rsid w:val="00A17E20"/>
    <w:rsid w:val="00A26374"/>
    <w:rsid w:val="00A30949"/>
    <w:rsid w:val="00A34D6D"/>
    <w:rsid w:val="00A43C80"/>
    <w:rsid w:val="00A51767"/>
    <w:rsid w:val="00A5231F"/>
    <w:rsid w:val="00A52F35"/>
    <w:rsid w:val="00A61241"/>
    <w:rsid w:val="00A62BB0"/>
    <w:rsid w:val="00A721E8"/>
    <w:rsid w:val="00A7312A"/>
    <w:rsid w:val="00A73FE6"/>
    <w:rsid w:val="00A76BA6"/>
    <w:rsid w:val="00A83E9F"/>
    <w:rsid w:val="00A85099"/>
    <w:rsid w:val="00A87ECB"/>
    <w:rsid w:val="00AA2BE4"/>
    <w:rsid w:val="00AB606E"/>
    <w:rsid w:val="00AB7BEF"/>
    <w:rsid w:val="00AC0A45"/>
    <w:rsid w:val="00AC1B35"/>
    <w:rsid w:val="00AC6CEE"/>
    <w:rsid w:val="00AD026E"/>
    <w:rsid w:val="00AD0B47"/>
    <w:rsid w:val="00AD281B"/>
    <w:rsid w:val="00AD49E0"/>
    <w:rsid w:val="00AD4BD5"/>
    <w:rsid w:val="00AE31A9"/>
    <w:rsid w:val="00AE39FA"/>
    <w:rsid w:val="00AF2877"/>
    <w:rsid w:val="00AF47C9"/>
    <w:rsid w:val="00AF54D1"/>
    <w:rsid w:val="00AF5F48"/>
    <w:rsid w:val="00AF6E79"/>
    <w:rsid w:val="00AF76B2"/>
    <w:rsid w:val="00B0115D"/>
    <w:rsid w:val="00B0333D"/>
    <w:rsid w:val="00B03D8E"/>
    <w:rsid w:val="00B040B0"/>
    <w:rsid w:val="00B07BCA"/>
    <w:rsid w:val="00B12771"/>
    <w:rsid w:val="00B12A18"/>
    <w:rsid w:val="00B14BEB"/>
    <w:rsid w:val="00B1619D"/>
    <w:rsid w:val="00B17693"/>
    <w:rsid w:val="00B1793A"/>
    <w:rsid w:val="00B27F7D"/>
    <w:rsid w:val="00B34339"/>
    <w:rsid w:val="00B37115"/>
    <w:rsid w:val="00B400AE"/>
    <w:rsid w:val="00B44B51"/>
    <w:rsid w:val="00B44DBB"/>
    <w:rsid w:val="00B45F9E"/>
    <w:rsid w:val="00B50CE1"/>
    <w:rsid w:val="00B52283"/>
    <w:rsid w:val="00B6279D"/>
    <w:rsid w:val="00B62FE2"/>
    <w:rsid w:val="00B66CF6"/>
    <w:rsid w:val="00B700CE"/>
    <w:rsid w:val="00B72C05"/>
    <w:rsid w:val="00B813C2"/>
    <w:rsid w:val="00B824C9"/>
    <w:rsid w:val="00B82BED"/>
    <w:rsid w:val="00B8488C"/>
    <w:rsid w:val="00B87300"/>
    <w:rsid w:val="00B92E93"/>
    <w:rsid w:val="00B9526B"/>
    <w:rsid w:val="00B9544F"/>
    <w:rsid w:val="00B97C4E"/>
    <w:rsid w:val="00BA0CA8"/>
    <w:rsid w:val="00BA21B2"/>
    <w:rsid w:val="00BA2B59"/>
    <w:rsid w:val="00BA339A"/>
    <w:rsid w:val="00BB3005"/>
    <w:rsid w:val="00BC2149"/>
    <w:rsid w:val="00BD01BC"/>
    <w:rsid w:val="00BD375F"/>
    <w:rsid w:val="00BD4171"/>
    <w:rsid w:val="00BD53C6"/>
    <w:rsid w:val="00BE1A63"/>
    <w:rsid w:val="00BE3A18"/>
    <w:rsid w:val="00BE6704"/>
    <w:rsid w:val="00BF05F7"/>
    <w:rsid w:val="00BF3922"/>
    <w:rsid w:val="00BF397E"/>
    <w:rsid w:val="00BF6817"/>
    <w:rsid w:val="00BF7438"/>
    <w:rsid w:val="00C002B7"/>
    <w:rsid w:val="00C05095"/>
    <w:rsid w:val="00C15C8E"/>
    <w:rsid w:val="00C16C2B"/>
    <w:rsid w:val="00C20231"/>
    <w:rsid w:val="00C24FCF"/>
    <w:rsid w:val="00C3098E"/>
    <w:rsid w:val="00C317DA"/>
    <w:rsid w:val="00C34457"/>
    <w:rsid w:val="00C34F67"/>
    <w:rsid w:val="00C37188"/>
    <w:rsid w:val="00C41C1A"/>
    <w:rsid w:val="00C43489"/>
    <w:rsid w:val="00C449C9"/>
    <w:rsid w:val="00C45A05"/>
    <w:rsid w:val="00C47DB0"/>
    <w:rsid w:val="00C62130"/>
    <w:rsid w:val="00C6257A"/>
    <w:rsid w:val="00C655F7"/>
    <w:rsid w:val="00C65D14"/>
    <w:rsid w:val="00C66702"/>
    <w:rsid w:val="00C70BDE"/>
    <w:rsid w:val="00C920C0"/>
    <w:rsid w:val="00C965D4"/>
    <w:rsid w:val="00C972A5"/>
    <w:rsid w:val="00C97382"/>
    <w:rsid w:val="00CA1291"/>
    <w:rsid w:val="00CA329E"/>
    <w:rsid w:val="00CB3322"/>
    <w:rsid w:val="00CC1D04"/>
    <w:rsid w:val="00CC2F96"/>
    <w:rsid w:val="00CC3352"/>
    <w:rsid w:val="00CC5C43"/>
    <w:rsid w:val="00CC7225"/>
    <w:rsid w:val="00CD0AC0"/>
    <w:rsid w:val="00CD4FFE"/>
    <w:rsid w:val="00CD5EAB"/>
    <w:rsid w:val="00CD7CBD"/>
    <w:rsid w:val="00CE420F"/>
    <w:rsid w:val="00CE5ECF"/>
    <w:rsid w:val="00CF4630"/>
    <w:rsid w:val="00CF479E"/>
    <w:rsid w:val="00D005DA"/>
    <w:rsid w:val="00D00FE3"/>
    <w:rsid w:val="00D039AC"/>
    <w:rsid w:val="00D13019"/>
    <w:rsid w:val="00D17F5F"/>
    <w:rsid w:val="00D25582"/>
    <w:rsid w:val="00D257A4"/>
    <w:rsid w:val="00D2620A"/>
    <w:rsid w:val="00D30BA7"/>
    <w:rsid w:val="00D3289C"/>
    <w:rsid w:val="00D3363A"/>
    <w:rsid w:val="00D339CC"/>
    <w:rsid w:val="00D41B7B"/>
    <w:rsid w:val="00D51386"/>
    <w:rsid w:val="00D53C98"/>
    <w:rsid w:val="00D57A5B"/>
    <w:rsid w:val="00D62463"/>
    <w:rsid w:val="00D62490"/>
    <w:rsid w:val="00D6593E"/>
    <w:rsid w:val="00D7106B"/>
    <w:rsid w:val="00D76D54"/>
    <w:rsid w:val="00D81FCB"/>
    <w:rsid w:val="00D844C6"/>
    <w:rsid w:val="00D85E1D"/>
    <w:rsid w:val="00D91ADD"/>
    <w:rsid w:val="00D957D6"/>
    <w:rsid w:val="00DA35A9"/>
    <w:rsid w:val="00DA5859"/>
    <w:rsid w:val="00DA58CA"/>
    <w:rsid w:val="00DA7B68"/>
    <w:rsid w:val="00DB4791"/>
    <w:rsid w:val="00DC17B5"/>
    <w:rsid w:val="00DC1E5D"/>
    <w:rsid w:val="00DC3CEA"/>
    <w:rsid w:val="00DC6086"/>
    <w:rsid w:val="00DC7CF3"/>
    <w:rsid w:val="00DD3BD8"/>
    <w:rsid w:val="00DD5AC6"/>
    <w:rsid w:val="00DD70A0"/>
    <w:rsid w:val="00DE177C"/>
    <w:rsid w:val="00DE6349"/>
    <w:rsid w:val="00DF70EB"/>
    <w:rsid w:val="00E0632D"/>
    <w:rsid w:val="00E07B37"/>
    <w:rsid w:val="00E10455"/>
    <w:rsid w:val="00E111A9"/>
    <w:rsid w:val="00E13C5A"/>
    <w:rsid w:val="00E1531D"/>
    <w:rsid w:val="00E16A81"/>
    <w:rsid w:val="00E20364"/>
    <w:rsid w:val="00E211AA"/>
    <w:rsid w:val="00E2784B"/>
    <w:rsid w:val="00E302C5"/>
    <w:rsid w:val="00E32D1F"/>
    <w:rsid w:val="00E35728"/>
    <w:rsid w:val="00E35CEB"/>
    <w:rsid w:val="00E451BC"/>
    <w:rsid w:val="00E46782"/>
    <w:rsid w:val="00E5029B"/>
    <w:rsid w:val="00E548F9"/>
    <w:rsid w:val="00E57B71"/>
    <w:rsid w:val="00E65688"/>
    <w:rsid w:val="00E67189"/>
    <w:rsid w:val="00E70DEE"/>
    <w:rsid w:val="00E737E3"/>
    <w:rsid w:val="00E74553"/>
    <w:rsid w:val="00E76689"/>
    <w:rsid w:val="00E80CEF"/>
    <w:rsid w:val="00E829D7"/>
    <w:rsid w:val="00E86EFB"/>
    <w:rsid w:val="00E876BE"/>
    <w:rsid w:val="00E906ED"/>
    <w:rsid w:val="00E917A7"/>
    <w:rsid w:val="00E957D8"/>
    <w:rsid w:val="00EA2027"/>
    <w:rsid w:val="00EA38EB"/>
    <w:rsid w:val="00EA7222"/>
    <w:rsid w:val="00EB2F9B"/>
    <w:rsid w:val="00EB5692"/>
    <w:rsid w:val="00EB6180"/>
    <w:rsid w:val="00EC29DE"/>
    <w:rsid w:val="00EC3EF1"/>
    <w:rsid w:val="00EC4529"/>
    <w:rsid w:val="00EC7CB2"/>
    <w:rsid w:val="00EE3E75"/>
    <w:rsid w:val="00EE5B3A"/>
    <w:rsid w:val="00EE6A9C"/>
    <w:rsid w:val="00EF52A3"/>
    <w:rsid w:val="00EF7EF9"/>
    <w:rsid w:val="00F0431D"/>
    <w:rsid w:val="00F13DF9"/>
    <w:rsid w:val="00F14302"/>
    <w:rsid w:val="00F1454E"/>
    <w:rsid w:val="00F157E8"/>
    <w:rsid w:val="00F2057C"/>
    <w:rsid w:val="00F2389A"/>
    <w:rsid w:val="00F258A2"/>
    <w:rsid w:val="00F31243"/>
    <w:rsid w:val="00F33940"/>
    <w:rsid w:val="00F362A6"/>
    <w:rsid w:val="00F40888"/>
    <w:rsid w:val="00F453DC"/>
    <w:rsid w:val="00F4718A"/>
    <w:rsid w:val="00F56E4F"/>
    <w:rsid w:val="00F57C3D"/>
    <w:rsid w:val="00F6109F"/>
    <w:rsid w:val="00F66D6B"/>
    <w:rsid w:val="00F7213C"/>
    <w:rsid w:val="00F7388E"/>
    <w:rsid w:val="00F80376"/>
    <w:rsid w:val="00F80962"/>
    <w:rsid w:val="00F80EAB"/>
    <w:rsid w:val="00F82191"/>
    <w:rsid w:val="00F841BA"/>
    <w:rsid w:val="00F84877"/>
    <w:rsid w:val="00F869F0"/>
    <w:rsid w:val="00F97CAF"/>
    <w:rsid w:val="00FA211B"/>
    <w:rsid w:val="00FA3CD8"/>
    <w:rsid w:val="00FA6608"/>
    <w:rsid w:val="00FB1BD9"/>
    <w:rsid w:val="00FB2ED1"/>
    <w:rsid w:val="00FB6257"/>
    <w:rsid w:val="00FB7D6F"/>
    <w:rsid w:val="00FC219D"/>
    <w:rsid w:val="00FC3BF4"/>
    <w:rsid w:val="00FC4189"/>
    <w:rsid w:val="00FD0DCE"/>
    <w:rsid w:val="00FE593C"/>
    <w:rsid w:val="00FE6FFE"/>
    <w:rsid w:val="00FF0CDE"/>
    <w:rsid w:val="00FF3F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BE2D4"/>
  <w15:chartTrackingRefBased/>
  <w15:docId w15:val="{FD3D122B-F937-4C35-8E24-DD17A781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00"/>
  </w:style>
  <w:style w:type="paragraph" w:styleId="Heading2">
    <w:name w:val="heading 2"/>
    <w:basedOn w:val="Normal"/>
    <w:next w:val="Normal"/>
    <w:link w:val="Heading2Char"/>
    <w:uiPriority w:val="9"/>
    <w:semiHidden/>
    <w:unhideWhenUsed/>
    <w:qFormat/>
    <w:rsid w:val="000B60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FE2"/>
  </w:style>
  <w:style w:type="character" w:styleId="Emphasis">
    <w:name w:val="Emphasis"/>
    <w:basedOn w:val="DefaultParagraphFont"/>
    <w:uiPriority w:val="20"/>
    <w:qFormat/>
    <w:rsid w:val="00B62FE2"/>
    <w:rPr>
      <w:i/>
      <w:iCs/>
    </w:rPr>
  </w:style>
  <w:style w:type="paragraph" w:styleId="FootnoteText">
    <w:name w:val="footnote text"/>
    <w:basedOn w:val="Normal"/>
    <w:link w:val="FootnoteTextChar"/>
    <w:uiPriority w:val="99"/>
    <w:unhideWhenUsed/>
    <w:rsid w:val="0015754E"/>
    <w:pPr>
      <w:spacing w:after="0" w:line="240" w:lineRule="auto"/>
    </w:pPr>
    <w:rPr>
      <w:sz w:val="24"/>
      <w:szCs w:val="24"/>
    </w:rPr>
  </w:style>
  <w:style w:type="character" w:customStyle="1" w:styleId="FootnoteTextChar">
    <w:name w:val="Footnote Text Char"/>
    <w:basedOn w:val="DefaultParagraphFont"/>
    <w:link w:val="FootnoteText"/>
    <w:uiPriority w:val="99"/>
    <w:rsid w:val="0015754E"/>
    <w:rPr>
      <w:sz w:val="24"/>
      <w:szCs w:val="24"/>
    </w:rPr>
  </w:style>
  <w:style w:type="character" w:styleId="FootnoteReference">
    <w:name w:val="footnote reference"/>
    <w:basedOn w:val="DefaultParagraphFont"/>
    <w:uiPriority w:val="99"/>
    <w:unhideWhenUsed/>
    <w:rsid w:val="0015754E"/>
    <w:rPr>
      <w:vertAlign w:val="superscript"/>
    </w:rPr>
  </w:style>
  <w:style w:type="paragraph" w:styleId="NormalWeb">
    <w:name w:val="Normal (Web)"/>
    <w:basedOn w:val="Normal"/>
    <w:uiPriority w:val="99"/>
    <w:unhideWhenUsed/>
    <w:rsid w:val="00D3289C"/>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3A7FCD"/>
    <w:rPr>
      <w:color w:val="0000FF"/>
      <w:u w:val="single"/>
    </w:rPr>
  </w:style>
  <w:style w:type="paragraph" w:styleId="ListParagraph">
    <w:name w:val="List Paragraph"/>
    <w:basedOn w:val="Normal"/>
    <w:uiPriority w:val="34"/>
    <w:qFormat/>
    <w:rsid w:val="00041360"/>
    <w:pPr>
      <w:ind w:left="720"/>
      <w:contextualSpacing/>
    </w:pPr>
  </w:style>
  <w:style w:type="character" w:styleId="FollowedHyperlink">
    <w:name w:val="FollowedHyperlink"/>
    <w:basedOn w:val="DefaultParagraphFont"/>
    <w:uiPriority w:val="99"/>
    <w:semiHidden/>
    <w:unhideWhenUsed/>
    <w:rsid w:val="0018142B"/>
    <w:rPr>
      <w:color w:val="954F72" w:themeColor="followedHyperlink"/>
      <w:u w:val="single"/>
    </w:rPr>
  </w:style>
  <w:style w:type="character" w:customStyle="1" w:styleId="Heading2Char">
    <w:name w:val="Heading 2 Char"/>
    <w:basedOn w:val="DefaultParagraphFont"/>
    <w:link w:val="Heading2"/>
    <w:uiPriority w:val="9"/>
    <w:semiHidden/>
    <w:rsid w:val="000B60C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5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4C"/>
  </w:style>
  <w:style w:type="paragraph" w:styleId="Footer">
    <w:name w:val="footer"/>
    <w:basedOn w:val="Normal"/>
    <w:link w:val="FooterChar"/>
    <w:uiPriority w:val="99"/>
    <w:unhideWhenUsed/>
    <w:rsid w:val="0055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393">
      <w:bodyDiv w:val="1"/>
      <w:marLeft w:val="0"/>
      <w:marRight w:val="0"/>
      <w:marTop w:val="0"/>
      <w:marBottom w:val="0"/>
      <w:divBdr>
        <w:top w:val="none" w:sz="0" w:space="0" w:color="auto"/>
        <w:left w:val="none" w:sz="0" w:space="0" w:color="auto"/>
        <w:bottom w:val="none" w:sz="0" w:space="0" w:color="auto"/>
        <w:right w:val="none" w:sz="0" w:space="0" w:color="auto"/>
      </w:divBdr>
      <w:divsChild>
        <w:div w:id="714506122">
          <w:marLeft w:val="0"/>
          <w:marRight w:val="0"/>
          <w:marTop w:val="0"/>
          <w:marBottom w:val="0"/>
          <w:divBdr>
            <w:top w:val="none" w:sz="0" w:space="0" w:color="auto"/>
            <w:left w:val="none" w:sz="0" w:space="0" w:color="auto"/>
            <w:bottom w:val="none" w:sz="0" w:space="0" w:color="auto"/>
            <w:right w:val="none" w:sz="0" w:space="0" w:color="auto"/>
          </w:divBdr>
          <w:divsChild>
            <w:div w:id="201599447">
              <w:marLeft w:val="0"/>
              <w:marRight w:val="0"/>
              <w:marTop w:val="0"/>
              <w:marBottom w:val="0"/>
              <w:divBdr>
                <w:top w:val="none" w:sz="0" w:space="0" w:color="auto"/>
                <w:left w:val="none" w:sz="0" w:space="0" w:color="auto"/>
                <w:bottom w:val="none" w:sz="0" w:space="0" w:color="auto"/>
                <w:right w:val="none" w:sz="0" w:space="0" w:color="auto"/>
              </w:divBdr>
              <w:divsChild>
                <w:div w:id="19486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9555">
      <w:bodyDiv w:val="1"/>
      <w:marLeft w:val="0"/>
      <w:marRight w:val="0"/>
      <w:marTop w:val="0"/>
      <w:marBottom w:val="0"/>
      <w:divBdr>
        <w:top w:val="none" w:sz="0" w:space="0" w:color="auto"/>
        <w:left w:val="none" w:sz="0" w:space="0" w:color="auto"/>
        <w:bottom w:val="none" w:sz="0" w:space="0" w:color="auto"/>
        <w:right w:val="none" w:sz="0" w:space="0" w:color="auto"/>
      </w:divBdr>
      <w:divsChild>
        <w:div w:id="1098216423">
          <w:marLeft w:val="0"/>
          <w:marRight w:val="0"/>
          <w:marTop w:val="0"/>
          <w:marBottom w:val="0"/>
          <w:divBdr>
            <w:top w:val="none" w:sz="0" w:space="0" w:color="auto"/>
            <w:left w:val="none" w:sz="0" w:space="0" w:color="auto"/>
            <w:bottom w:val="none" w:sz="0" w:space="0" w:color="auto"/>
            <w:right w:val="none" w:sz="0" w:space="0" w:color="auto"/>
          </w:divBdr>
          <w:divsChild>
            <w:div w:id="2083677713">
              <w:marLeft w:val="0"/>
              <w:marRight w:val="0"/>
              <w:marTop w:val="0"/>
              <w:marBottom w:val="0"/>
              <w:divBdr>
                <w:top w:val="none" w:sz="0" w:space="0" w:color="auto"/>
                <w:left w:val="none" w:sz="0" w:space="0" w:color="auto"/>
                <w:bottom w:val="none" w:sz="0" w:space="0" w:color="auto"/>
                <w:right w:val="none" w:sz="0" w:space="0" w:color="auto"/>
              </w:divBdr>
              <w:divsChild>
                <w:div w:id="541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0740">
          <w:marLeft w:val="0"/>
          <w:marRight w:val="0"/>
          <w:marTop w:val="0"/>
          <w:marBottom w:val="0"/>
          <w:divBdr>
            <w:top w:val="none" w:sz="0" w:space="0" w:color="auto"/>
            <w:left w:val="none" w:sz="0" w:space="0" w:color="auto"/>
            <w:bottom w:val="none" w:sz="0" w:space="0" w:color="auto"/>
            <w:right w:val="none" w:sz="0" w:space="0" w:color="auto"/>
          </w:divBdr>
          <w:divsChild>
            <w:div w:id="1963030574">
              <w:marLeft w:val="0"/>
              <w:marRight w:val="0"/>
              <w:marTop w:val="0"/>
              <w:marBottom w:val="0"/>
              <w:divBdr>
                <w:top w:val="none" w:sz="0" w:space="0" w:color="auto"/>
                <w:left w:val="none" w:sz="0" w:space="0" w:color="auto"/>
                <w:bottom w:val="none" w:sz="0" w:space="0" w:color="auto"/>
                <w:right w:val="none" w:sz="0" w:space="0" w:color="auto"/>
              </w:divBdr>
              <w:divsChild>
                <w:div w:id="2121995919">
                  <w:marLeft w:val="0"/>
                  <w:marRight w:val="0"/>
                  <w:marTop w:val="0"/>
                  <w:marBottom w:val="0"/>
                  <w:divBdr>
                    <w:top w:val="none" w:sz="0" w:space="0" w:color="auto"/>
                    <w:left w:val="none" w:sz="0" w:space="0" w:color="auto"/>
                    <w:bottom w:val="none" w:sz="0" w:space="0" w:color="auto"/>
                    <w:right w:val="none" w:sz="0" w:space="0" w:color="auto"/>
                  </w:divBdr>
                </w:div>
              </w:divsChild>
            </w:div>
            <w:div w:id="2048214354">
              <w:marLeft w:val="0"/>
              <w:marRight w:val="0"/>
              <w:marTop w:val="0"/>
              <w:marBottom w:val="0"/>
              <w:divBdr>
                <w:top w:val="none" w:sz="0" w:space="0" w:color="auto"/>
                <w:left w:val="none" w:sz="0" w:space="0" w:color="auto"/>
                <w:bottom w:val="none" w:sz="0" w:space="0" w:color="auto"/>
                <w:right w:val="none" w:sz="0" w:space="0" w:color="auto"/>
              </w:divBdr>
              <w:divsChild>
                <w:div w:id="626662651">
                  <w:marLeft w:val="0"/>
                  <w:marRight w:val="0"/>
                  <w:marTop w:val="0"/>
                  <w:marBottom w:val="0"/>
                  <w:divBdr>
                    <w:top w:val="none" w:sz="0" w:space="0" w:color="auto"/>
                    <w:left w:val="none" w:sz="0" w:space="0" w:color="auto"/>
                    <w:bottom w:val="none" w:sz="0" w:space="0" w:color="auto"/>
                    <w:right w:val="none" w:sz="0" w:space="0" w:color="auto"/>
                  </w:divBdr>
                </w:div>
                <w:div w:id="1659116055">
                  <w:marLeft w:val="0"/>
                  <w:marRight w:val="0"/>
                  <w:marTop w:val="0"/>
                  <w:marBottom w:val="0"/>
                  <w:divBdr>
                    <w:top w:val="none" w:sz="0" w:space="0" w:color="auto"/>
                    <w:left w:val="none" w:sz="0" w:space="0" w:color="auto"/>
                    <w:bottom w:val="none" w:sz="0" w:space="0" w:color="auto"/>
                    <w:right w:val="none" w:sz="0" w:space="0" w:color="auto"/>
                  </w:divBdr>
                </w:div>
              </w:divsChild>
            </w:div>
            <w:div w:id="1156606847">
              <w:marLeft w:val="0"/>
              <w:marRight w:val="0"/>
              <w:marTop w:val="0"/>
              <w:marBottom w:val="0"/>
              <w:divBdr>
                <w:top w:val="none" w:sz="0" w:space="0" w:color="auto"/>
                <w:left w:val="none" w:sz="0" w:space="0" w:color="auto"/>
                <w:bottom w:val="none" w:sz="0" w:space="0" w:color="auto"/>
                <w:right w:val="none" w:sz="0" w:space="0" w:color="auto"/>
              </w:divBdr>
              <w:divsChild>
                <w:div w:id="18103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747">
          <w:marLeft w:val="0"/>
          <w:marRight w:val="0"/>
          <w:marTop w:val="0"/>
          <w:marBottom w:val="0"/>
          <w:divBdr>
            <w:top w:val="none" w:sz="0" w:space="0" w:color="auto"/>
            <w:left w:val="none" w:sz="0" w:space="0" w:color="auto"/>
            <w:bottom w:val="none" w:sz="0" w:space="0" w:color="auto"/>
            <w:right w:val="none" w:sz="0" w:space="0" w:color="auto"/>
          </w:divBdr>
          <w:divsChild>
            <w:div w:id="709184598">
              <w:marLeft w:val="0"/>
              <w:marRight w:val="0"/>
              <w:marTop w:val="0"/>
              <w:marBottom w:val="0"/>
              <w:divBdr>
                <w:top w:val="none" w:sz="0" w:space="0" w:color="auto"/>
                <w:left w:val="none" w:sz="0" w:space="0" w:color="auto"/>
                <w:bottom w:val="none" w:sz="0" w:space="0" w:color="auto"/>
                <w:right w:val="none" w:sz="0" w:space="0" w:color="auto"/>
              </w:divBdr>
              <w:divsChild>
                <w:div w:id="539436626">
                  <w:marLeft w:val="0"/>
                  <w:marRight w:val="0"/>
                  <w:marTop w:val="0"/>
                  <w:marBottom w:val="0"/>
                  <w:divBdr>
                    <w:top w:val="none" w:sz="0" w:space="0" w:color="auto"/>
                    <w:left w:val="none" w:sz="0" w:space="0" w:color="auto"/>
                    <w:bottom w:val="none" w:sz="0" w:space="0" w:color="auto"/>
                    <w:right w:val="none" w:sz="0" w:space="0" w:color="auto"/>
                  </w:divBdr>
                </w:div>
              </w:divsChild>
            </w:div>
            <w:div w:id="1538277809">
              <w:marLeft w:val="0"/>
              <w:marRight w:val="0"/>
              <w:marTop w:val="0"/>
              <w:marBottom w:val="0"/>
              <w:divBdr>
                <w:top w:val="none" w:sz="0" w:space="0" w:color="auto"/>
                <w:left w:val="none" w:sz="0" w:space="0" w:color="auto"/>
                <w:bottom w:val="none" w:sz="0" w:space="0" w:color="auto"/>
                <w:right w:val="none" w:sz="0" w:space="0" w:color="auto"/>
              </w:divBdr>
              <w:divsChild>
                <w:div w:id="2686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4895">
      <w:bodyDiv w:val="1"/>
      <w:marLeft w:val="0"/>
      <w:marRight w:val="0"/>
      <w:marTop w:val="0"/>
      <w:marBottom w:val="0"/>
      <w:divBdr>
        <w:top w:val="none" w:sz="0" w:space="0" w:color="auto"/>
        <w:left w:val="none" w:sz="0" w:space="0" w:color="auto"/>
        <w:bottom w:val="none" w:sz="0" w:space="0" w:color="auto"/>
        <w:right w:val="none" w:sz="0" w:space="0" w:color="auto"/>
      </w:divBdr>
      <w:divsChild>
        <w:div w:id="654182027">
          <w:marLeft w:val="0"/>
          <w:marRight w:val="0"/>
          <w:marTop w:val="0"/>
          <w:marBottom w:val="0"/>
          <w:divBdr>
            <w:top w:val="none" w:sz="0" w:space="0" w:color="auto"/>
            <w:left w:val="none" w:sz="0" w:space="0" w:color="auto"/>
            <w:bottom w:val="none" w:sz="0" w:space="0" w:color="auto"/>
            <w:right w:val="none" w:sz="0" w:space="0" w:color="auto"/>
          </w:divBdr>
          <w:divsChild>
            <w:div w:id="1683317691">
              <w:marLeft w:val="0"/>
              <w:marRight w:val="0"/>
              <w:marTop w:val="0"/>
              <w:marBottom w:val="0"/>
              <w:divBdr>
                <w:top w:val="none" w:sz="0" w:space="0" w:color="auto"/>
                <w:left w:val="none" w:sz="0" w:space="0" w:color="auto"/>
                <w:bottom w:val="none" w:sz="0" w:space="0" w:color="auto"/>
                <w:right w:val="none" w:sz="0" w:space="0" w:color="auto"/>
              </w:divBdr>
              <w:divsChild>
                <w:div w:id="1173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837">
      <w:bodyDiv w:val="1"/>
      <w:marLeft w:val="0"/>
      <w:marRight w:val="0"/>
      <w:marTop w:val="0"/>
      <w:marBottom w:val="0"/>
      <w:divBdr>
        <w:top w:val="none" w:sz="0" w:space="0" w:color="auto"/>
        <w:left w:val="none" w:sz="0" w:space="0" w:color="auto"/>
        <w:bottom w:val="none" w:sz="0" w:space="0" w:color="auto"/>
        <w:right w:val="none" w:sz="0" w:space="0" w:color="auto"/>
      </w:divBdr>
      <w:divsChild>
        <w:div w:id="1009330906">
          <w:marLeft w:val="0"/>
          <w:marRight w:val="0"/>
          <w:marTop w:val="0"/>
          <w:marBottom w:val="0"/>
          <w:divBdr>
            <w:top w:val="none" w:sz="0" w:space="0" w:color="auto"/>
            <w:left w:val="none" w:sz="0" w:space="0" w:color="auto"/>
            <w:bottom w:val="none" w:sz="0" w:space="0" w:color="auto"/>
            <w:right w:val="none" w:sz="0" w:space="0" w:color="auto"/>
          </w:divBdr>
          <w:divsChild>
            <w:div w:id="278335988">
              <w:marLeft w:val="0"/>
              <w:marRight w:val="0"/>
              <w:marTop w:val="0"/>
              <w:marBottom w:val="0"/>
              <w:divBdr>
                <w:top w:val="none" w:sz="0" w:space="0" w:color="auto"/>
                <w:left w:val="none" w:sz="0" w:space="0" w:color="auto"/>
                <w:bottom w:val="none" w:sz="0" w:space="0" w:color="auto"/>
                <w:right w:val="none" w:sz="0" w:space="0" w:color="auto"/>
              </w:divBdr>
              <w:divsChild>
                <w:div w:id="329987346">
                  <w:marLeft w:val="0"/>
                  <w:marRight w:val="0"/>
                  <w:marTop w:val="182"/>
                  <w:marBottom w:val="182"/>
                  <w:divBdr>
                    <w:top w:val="none" w:sz="0" w:space="0" w:color="auto"/>
                    <w:left w:val="none" w:sz="0" w:space="0" w:color="auto"/>
                    <w:bottom w:val="none" w:sz="0" w:space="0" w:color="auto"/>
                    <w:right w:val="none" w:sz="0" w:space="0" w:color="auto"/>
                  </w:divBdr>
                  <w:divsChild>
                    <w:div w:id="1029137892">
                      <w:marLeft w:val="0"/>
                      <w:marRight w:val="0"/>
                      <w:marTop w:val="0"/>
                      <w:marBottom w:val="0"/>
                      <w:divBdr>
                        <w:top w:val="none" w:sz="0" w:space="0" w:color="auto"/>
                        <w:left w:val="none" w:sz="0" w:space="0" w:color="auto"/>
                        <w:bottom w:val="none" w:sz="0" w:space="0" w:color="auto"/>
                        <w:right w:val="none" w:sz="0" w:space="0" w:color="auto"/>
                      </w:divBdr>
                      <w:divsChild>
                        <w:div w:id="732124880">
                          <w:marLeft w:val="0"/>
                          <w:marRight w:val="0"/>
                          <w:marTop w:val="0"/>
                          <w:marBottom w:val="0"/>
                          <w:divBdr>
                            <w:top w:val="none" w:sz="0" w:space="0" w:color="auto"/>
                            <w:left w:val="none" w:sz="0" w:space="0" w:color="auto"/>
                            <w:bottom w:val="none" w:sz="0" w:space="0" w:color="auto"/>
                            <w:right w:val="none" w:sz="0" w:space="0" w:color="auto"/>
                          </w:divBdr>
                        </w:div>
                        <w:div w:id="108863445">
                          <w:marLeft w:val="0"/>
                          <w:marRight w:val="0"/>
                          <w:marTop w:val="0"/>
                          <w:marBottom w:val="0"/>
                          <w:divBdr>
                            <w:top w:val="none" w:sz="0" w:space="0" w:color="auto"/>
                            <w:left w:val="none" w:sz="0" w:space="0" w:color="auto"/>
                            <w:bottom w:val="none" w:sz="0" w:space="0" w:color="auto"/>
                            <w:right w:val="none" w:sz="0" w:space="0" w:color="auto"/>
                          </w:divBdr>
                        </w:div>
                        <w:div w:id="9285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7614">
      <w:bodyDiv w:val="1"/>
      <w:marLeft w:val="0"/>
      <w:marRight w:val="0"/>
      <w:marTop w:val="0"/>
      <w:marBottom w:val="0"/>
      <w:divBdr>
        <w:top w:val="none" w:sz="0" w:space="0" w:color="auto"/>
        <w:left w:val="none" w:sz="0" w:space="0" w:color="auto"/>
        <w:bottom w:val="none" w:sz="0" w:space="0" w:color="auto"/>
        <w:right w:val="none" w:sz="0" w:space="0" w:color="auto"/>
      </w:divBdr>
      <w:divsChild>
        <w:div w:id="1863397173">
          <w:marLeft w:val="0"/>
          <w:marRight w:val="0"/>
          <w:marTop w:val="0"/>
          <w:marBottom w:val="0"/>
          <w:divBdr>
            <w:top w:val="none" w:sz="0" w:space="0" w:color="auto"/>
            <w:left w:val="none" w:sz="0" w:space="0" w:color="auto"/>
            <w:bottom w:val="none" w:sz="0" w:space="0" w:color="auto"/>
            <w:right w:val="none" w:sz="0" w:space="0" w:color="auto"/>
          </w:divBdr>
          <w:divsChild>
            <w:div w:id="563637582">
              <w:marLeft w:val="0"/>
              <w:marRight w:val="0"/>
              <w:marTop w:val="0"/>
              <w:marBottom w:val="0"/>
              <w:divBdr>
                <w:top w:val="none" w:sz="0" w:space="0" w:color="auto"/>
                <w:left w:val="none" w:sz="0" w:space="0" w:color="auto"/>
                <w:bottom w:val="none" w:sz="0" w:space="0" w:color="auto"/>
                <w:right w:val="none" w:sz="0" w:space="0" w:color="auto"/>
              </w:divBdr>
              <w:divsChild>
                <w:div w:id="5449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3234">
      <w:bodyDiv w:val="1"/>
      <w:marLeft w:val="0"/>
      <w:marRight w:val="0"/>
      <w:marTop w:val="0"/>
      <w:marBottom w:val="0"/>
      <w:divBdr>
        <w:top w:val="none" w:sz="0" w:space="0" w:color="auto"/>
        <w:left w:val="none" w:sz="0" w:space="0" w:color="auto"/>
        <w:bottom w:val="none" w:sz="0" w:space="0" w:color="auto"/>
        <w:right w:val="none" w:sz="0" w:space="0" w:color="auto"/>
      </w:divBdr>
    </w:div>
    <w:div w:id="600575548">
      <w:bodyDiv w:val="1"/>
      <w:marLeft w:val="0"/>
      <w:marRight w:val="0"/>
      <w:marTop w:val="0"/>
      <w:marBottom w:val="0"/>
      <w:divBdr>
        <w:top w:val="none" w:sz="0" w:space="0" w:color="auto"/>
        <w:left w:val="none" w:sz="0" w:space="0" w:color="auto"/>
        <w:bottom w:val="none" w:sz="0" w:space="0" w:color="auto"/>
        <w:right w:val="none" w:sz="0" w:space="0" w:color="auto"/>
      </w:divBdr>
      <w:divsChild>
        <w:div w:id="739984900">
          <w:marLeft w:val="0"/>
          <w:marRight w:val="0"/>
          <w:marTop w:val="0"/>
          <w:marBottom w:val="0"/>
          <w:divBdr>
            <w:top w:val="none" w:sz="0" w:space="0" w:color="auto"/>
            <w:left w:val="none" w:sz="0" w:space="0" w:color="auto"/>
            <w:bottom w:val="none" w:sz="0" w:space="0" w:color="auto"/>
            <w:right w:val="none" w:sz="0" w:space="0" w:color="auto"/>
          </w:divBdr>
          <w:divsChild>
            <w:div w:id="308829318">
              <w:marLeft w:val="0"/>
              <w:marRight w:val="0"/>
              <w:marTop w:val="0"/>
              <w:marBottom w:val="0"/>
              <w:divBdr>
                <w:top w:val="none" w:sz="0" w:space="0" w:color="auto"/>
                <w:left w:val="none" w:sz="0" w:space="0" w:color="auto"/>
                <w:bottom w:val="none" w:sz="0" w:space="0" w:color="auto"/>
                <w:right w:val="none" w:sz="0" w:space="0" w:color="auto"/>
              </w:divBdr>
              <w:divsChild>
                <w:div w:id="1136871633">
                  <w:marLeft w:val="0"/>
                  <w:marRight w:val="0"/>
                  <w:marTop w:val="182"/>
                  <w:marBottom w:val="182"/>
                  <w:divBdr>
                    <w:top w:val="none" w:sz="0" w:space="0" w:color="auto"/>
                    <w:left w:val="none" w:sz="0" w:space="0" w:color="auto"/>
                    <w:bottom w:val="none" w:sz="0" w:space="0" w:color="auto"/>
                    <w:right w:val="none" w:sz="0" w:space="0" w:color="auto"/>
                  </w:divBdr>
                  <w:divsChild>
                    <w:div w:id="596671395">
                      <w:marLeft w:val="0"/>
                      <w:marRight w:val="0"/>
                      <w:marTop w:val="0"/>
                      <w:marBottom w:val="0"/>
                      <w:divBdr>
                        <w:top w:val="none" w:sz="0" w:space="0" w:color="auto"/>
                        <w:left w:val="none" w:sz="0" w:space="0" w:color="auto"/>
                        <w:bottom w:val="none" w:sz="0" w:space="0" w:color="auto"/>
                        <w:right w:val="none" w:sz="0" w:space="0" w:color="auto"/>
                      </w:divBdr>
                      <w:divsChild>
                        <w:div w:id="465272596">
                          <w:marLeft w:val="0"/>
                          <w:marRight w:val="0"/>
                          <w:marTop w:val="0"/>
                          <w:marBottom w:val="0"/>
                          <w:divBdr>
                            <w:top w:val="none" w:sz="0" w:space="0" w:color="auto"/>
                            <w:left w:val="none" w:sz="0" w:space="0" w:color="auto"/>
                            <w:bottom w:val="none" w:sz="0" w:space="0" w:color="auto"/>
                            <w:right w:val="none" w:sz="0" w:space="0" w:color="auto"/>
                          </w:divBdr>
                        </w:div>
                        <w:div w:id="1087456102">
                          <w:marLeft w:val="0"/>
                          <w:marRight w:val="0"/>
                          <w:marTop w:val="0"/>
                          <w:marBottom w:val="0"/>
                          <w:divBdr>
                            <w:top w:val="none" w:sz="0" w:space="0" w:color="auto"/>
                            <w:left w:val="none" w:sz="0" w:space="0" w:color="auto"/>
                            <w:bottom w:val="none" w:sz="0" w:space="0" w:color="auto"/>
                            <w:right w:val="none" w:sz="0" w:space="0" w:color="auto"/>
                          </w:divBdr>
                        </w:div>
                        <w:div w:id="7422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6435">
      <w:bodyDiv w:val="1"/>
      <w:marLeft w:val="0"/>
      <w:marRight w:val="0"/>
      <w:marTop w:val="0"/>
      <w:marBottom w:val="0"/>
      <w:divBdr>
        <w:top w:val="none" w:sz="0" w:space="0" w:color="auto"/>
        <w:left w:val="none" w:sz="0" w:space="0" w:color="auto"/>
        <w:bottom w:val="none" w:sz="0" w:space="0" w:color="auto"/>
        <w:right w:val="none" w:sz="0" w:space="0" w:color="auto"/>
      </w:divBdr>
      <w:divsChild>
        <w:div w:id="919561988">
          <w:marLeft w:val="0"/>
          <w:marRight w:val="0"/>
          <w:marTop w:val="0"/>
          <w:marBottom w:val="0"/>
          <w:divBdr>
            <w:top w:val="none" w:sz="0" w:space="0" w:color="auto"/>
            <w:left w:val="none" w:sz="0" w:space="0" w:color="auto"/>
            <w:bottom w:val="none" w:sz="0" w:space="0" w:color="auto"/>
            <w:right w:val="none" w:sz="0" w:space="0" w:color="auto"/>
          </w:divBdr>
          <w:divsChild>
            <w:div w:id="389958356">
              <w:marLeft w:val="0"/>
              <w:marRight w:val="0"/>
              <w:marTop w:val="0"/>
              <w:marBottom w:val="0"/>
              <w:divBdr>
                <w:top w:val="none" w:sz="0" w:space="0" w:color="auto"/>
                <w:left w:val="none" w:sz="0" w:space="0" w:color="auto"/>
                <w:bottom w:val="none" w:sz="0" w:space="0" w:color="auto"/>
                <w:right w:val="none" w:sz="0" w:space="0" w:color="auto"/>
              </w:divBdr>
              <w:divsChild>
                <w:div w:id="19453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61621">
      <w:bodyDiv w:val="1"/>
      <w:marLeft w:val="0"/>
      <w:marRight w:val="0"/>
      <w:marTop w:val="0"/>
      <w:marBottom w:val="0"/>
      <w:divBdr>
        <w:top w:val="none" w:sz="0" w:space="0" w:color="auto"/>
        <w:left w:val="none" w:sz="0" w:space="0" w:color="auto"/>
        <w:bottom w:val="none" w:sz="0" w:space="0" w:color="auto"/>
        <w:right w:val="none" w:sz="0" w:space="0" w:color="auto"/>
      </w:divBdr>
    </w:div>
    <w:div w:id="690034717">
      <w:bodyDiv w:val="1"/>
      <w:marLeft w:val="0"/>
      <w:marRight w:val="0"/>
      <w:marTop w:val="0"/>
      <w:marBottom w:val="0"/>
      <w:divBdr>
        <w:top w:val="none" w:sz="0" w:space="0" w:color="auto"/>
        <w:left w:val="none" w:sz="0" w:space="0" w:color="auto"/>
        <w:bottom w:val="none" w:sz="0" w:space="0" w:color="auto"/>
        <w:right w:val="none" w:sz="0" w:space="0" w:color="auto"/>
      </w:divBdr>
      <w:divsChild>
        <w:div w:id="43873539">
          <w:marLeft w:val="0"/>
          <w:marRight w:val="0"/>
          <w:marTop w:val="0"/>
          <w:marBottom w:val="0"/>
          <w:divBdr>
            <w:top w:val="none" w:sz="0" w:space="0" w:color="auto"/>
            <w:left w:val="none" w:sz="0" w:space="0" w:color="auto"/>
            <w:bottom w:val="none" w:sz="0" w:space="0" w:color="auto"/>
            <w:right w:val="none" w:sz="0" w:space="0" w:color="auto"/>
          </w:divBdr>
          <w:divsChild>
            <w:div w:id="1917855647">
              <w:marLeft w:val="0"/>
              <w:marRight w:val="0"/>
              <w:marTop w:val="0"/>
              <w:marBottom w:val="0"/>
              <w:divBdr>
                <w:top w:val="none" w:sz="0" w:space="0" w:color="auto"/>
                <w:left w:val="none" w:sz="0" w:space="0" w:color="auto"/>
                <w:bottom w:val="none" w:sz="0" w:space="0" w:color="auto"/>
                <w:right w:val="none" w:sz="0" w:space="0" w:color="auto"/>
              </w:divBdr>
              <w:divsChild>
                <w:div w:id="224800431">
                  <w:marLeft w:val="0"/>
                  <w:marRight w:val="0"/>
                  <w:marTop w:val="182"/>
                  <w:marBottom w:val="182"/>
                  <w:divBdr>
                    <w:top w:val="none" w:sz="0" w:space="0" w:color="auto"/>
                    <w:left w:val="none" w:sz="0" w:space="0" w:color="auto"/>
                    <w:bottom w:val="none" w:sz="0" w:space="0" w:color="auto"/>
                    <w:right w:val="none" w:sz="0" w:space="0" w:color="auto"/>
                  </w:divBdr>
                  <w:divsChild>
                    <w:div w:id="869344079">
                      <w:marLeft w:val="0"/>
                      <w:marRight w:val="0"/>
                      <w:marTop w:val="0"/>
                      <w:marBottom w:val="0"/>
                      <w:divBdr>
                        <w:top w:val="none" w:sz="0" w:space="0" w:color="auto"/>
                        <w:left w:val="none" w:sz="0" w:space="0" w:color="auto"/>
                        <w:bottom w:val="none" w:sz="0" w:space="0" w:color="auto"/>
                        <w:right w:val="none" w:sz="0" w:space="0" w:color="auto"/>
                      </w:divBdr>
                      <w:divsChild>
                        <w:div w:id="135340733">
                          <w:marLeft w:val="0"/>
                          <w:marRight w:val="0"/>
                          <w:marTop w:val="0"/>
                          <w:marBottom w:val="0"/>
                          <w:divBdr>
                            <w:top w:val="none" w:sz="0" w:space="0" w:color="auto"/>
                            <w:left w:val="none" w:sz="0" w:space="0" w:color="auto"/>
                            <w:bottom w:val="none" w:sz="0" w:space="0" w:color="auto"/>
                            <w:right w:val="none" w:sz="0" w:space="0" w:color="auto"/>
                          </w:divBdr>
                        </w:div>
                        <w:div w:id="1140147030">
                          <w:marLeft w:val="0"/>
                          <w:marRight w:val="0"/>
                          <w:marTop w:val="0"/>
                          <w:marBottom w:val="0"/>
                          <w:divBdr>
                            <w:top w:val="none" w:sz="0" w:space="0" w:color="auto"/>
                            <w:left w:val="none" w:sz="0" w:space="0" w:color="auto"/>
                            <w:bottom w:val="none" w:sz="0" w:space="0" w:color="auto"/>
                            <w:right w:val="none" w:sz="0" w:space="0" w:color="auto"/>
                          </w:divBdr>
                        </w:div>
                        <w:div w:id="14225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75119">
      <w:bodyDiv w:val="1"/>
      <w:marLeft w:val="0"/>
      <w:marRight w:val="0"/>
      <w:marTop w:val="0"/>
      <w:marBottom w:val="0"/>
      <w:divBdr>
        <w:top w:val="none" w:sz="0" w:space="0" w:color="auto"/>
        <w:left w:val="none" w:sz="0" w:space="0" w:color="auto"/>
        <w:bottom w:val="none" w:sz="0" w:space="0" w:color="auto"/>
        <w:right w:val="none" w:sz="0" w:space="0" w:color="auto"/>
      </w:divBdr>
    </w:div>
    <w:div w:id="891891438">
      <w:bodyDiv w:val="1"/>
      <w:marLeft w:val="0"/>
      <w:marRight w:val="0"/>
      <w:marTop w:val="0"/>
      <w:marBottom w:val="0"/>
      <w:divBdr>
        <w:top w:val="none" w:sz="0" w:space="0" w:color="auto"/>
        <w:left w:val="none" w:sz="0" w:space="0" w:color="auto"/>
        <w:bottom w:val="none" w:sz="0" w:space="0" w:color="auto"/>
        <w:right w:val="none" w:sz="0" w:space="0" w:color="auto"/>
      </w:divBdr>
      <w:divsChild>
        <w:div w:id="1088691874">
          <w:marLeft w:val="0"/>
          <w:marRight w:val="0"/>
          <w:marTop w:val="0"/>
          <w:marBottom w:val="0"/>
          <w:divBdr>
            <w:top w:val="none" w:sz="0" w:space="0" w:color="auto"/>
            <w:left w:val="none" w:sz="0" w:space="0" w:color="auto"/>
            <w:bottom w:val="none" w:sz="0" w:space="0" w:color="auto"/>
            <w:right w:val="none" w:sz="0" w:space="0" w:color="auto"/>
          </w:divBdr>
          <w:divsChild>
            <w:div w:id="533998823">
              <w:marLeft w:val="0"/>
              <w:marRight w:val="0"/>
              <w:marTop w:val="0"/>
              <w:marBottom w:val="0"/>
              <w:divBdr>
                <w:top w:val="none" w:sz="0" w:space="0" w:color="auto"/>
                <w:left w:val="none" w:sz="0" w:space="0" w:color="auto"/>
                <w:bottom w:val="none" w:sz="0" w:space="0" w:color="auto"/>
                <w:right w:val="none" w:sz="0" w:space="0" w:color="auto"/>
              </w:divBdr>
              <w:divsChild>
                <w:div w:id="2087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7752">
      <w:bodyDiv w:val="1"/>
      <w:marLeft w:val="0"/>
      <w:marRight w:val="0"/>
      <w:marTop w:val="0"/>
      <w:marBottom w:val="0"/>
      <w:divBdr>
        <w:top w:val="none" w:sz="0" w:space="0" w:color="auto"/>
        <w:left w:val="none" w:sz="0" w:space="0" w:color="auto"/>
        <w:bottom w:val="none" w:sz="0" w:space="0" w:color="auto"/>
        <w:right w:val="none" w:sz="0" w:space="0" w:color="auto"/>
      </w:divBdr>
      <w:divsChild>
        <w:div w:id="1162820080">
          <w:marLeft w:val="0"/>
          <w:marRight w:val="0"/>
          <w:marTop w:val="0"/>
          <w:marBottom w:val="0"/>
          <w:divBdr>
            <w:top w:val="none" w:sz="0" w:space="0" w:color="auto"/>
            <w:left w:val="none" w:sz="0" w:space="0" w:color="auto"/>
            <w:bottom w:val="none" w:sz="0" w:space="0" w:color="auto"/>
            <w:right w:val="none" w:sz="0" w:space="0" w:color="auto"/>
          </w:divBdr>
          <w:divsChild>
            <w:div w:id="948010321">
              <w:marLeft w:val="0"/>
              <w:marRight w:val="0"/>
              <w:marTop w:val="0"/>
              <w:marBottom w:val="0"/>
              <w:divBdr>
                <w:top w:val="none" w:sz="0" w:space="0" w:color="auto"/>
                <w:left w:val="none" w:sz="0" w:space="0" w:color="auto"/>
                <w:bottom w:val="none" w:sz="0" w:space="0" w:color="auto"/>
                <w:right w:val="none" w:sz="0" w:space="0" w:color="auto"/>
              </w:divBdr>
              <w:divsChild>
                <w:div w:id="9467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1024">
      <w:bodyDiv w:val="1"/>
      <w:marLeft w:val="0"/>
      <w:marRight w:val="0"/>
      <w:marTop w:val="0"/>
      <w:marBottom w:val="0"/>
      <w:divBdr>
        <w:top w:val="none" w:sz="0" w:space="0" w:color="auto"/>
        <w:left w:val="none" w:sz="0" w:space="0" w:color="auto"/>
        <w:bottom w:val="none" w:sz="0" w:space="0" w:color="auto"/>
        <w:right w:val="none" w:sz="0" w:space="0" w:color="auto"/>
      </w:divBdr>
      <w:divsChild>
        <w:div w:id="802650872">
          <w:marLeft w:val="0"/>
          <w:marRight w:val="0"/>
          <w:marTop w:val="0"/>
          <w:marBottom w:val="0"/>
          <w:divBdr>
            <w:top w:val="none" w:sz="0" w:space="0" w:color="auto"/>
            <w:left w:val="none" w:sz="0" w:space="0" w:color="auto"/>
            <w:bottom w:val="none" w:sz="0" w:space="0" w:color="auto"/>
            <w:right w:val="none" w:sz="0" w:space="0" w:color="auto"/>
          </w:divBdr>
          <w:divsChild>
            <w:div w:id="1449618641">
              <w:marLeft w:val="0"/>
              <w:marRight w:val="0"/>
              <w:marTop w:val="0"/>
              <w:marBottom w:val="0"/>
              <w:divBdr>
                <w:top w:val="none" w:sz="0" w:space="0" w:color="auto"/>
                <w:left w:val="none" w:sz="0" w:space="0" w:color="auto"/>
                <w:bottom w:val="none" w:sz="0" w:space="0" w:color="auto"/>
                <w:right w:val="none" w:sz="0" w:space="0" w:color="auto"/>
              </w:divBdr>
              <w:divsChild>
                <w:div w:id="1971520875">
                  <w:marLeft w:val="0"/>
                  <w:marRight w:val="0"/>
                  <w:marTop w:val="0"/>
                  <w:marBottom w:val="0"/>
                  <w:divBdr>
                    <w:top w:val="none" w:sz="0" w:space="0" w:color="auto"/>
                    <w:left w:val="none" w:sz="0" w:space="0" w:color="auto"/>
                    <w:bottom w:val="none" w:sz="0" w:space="0" w:color="auto"/>
                    <w:right w:val="none" w:sz="0" w:space="0" w:color="auto"/>
                  </w:divBdr>
                  <w:divsChild>
                    <w:div w:id="13183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069281">
      <w:bodyDiv w:val="1"/>
      <w:marLeft w:val="0"/>
      <w:marRight w:val="0"/>
      <w:marTop w:val="0"/>
      <w:marBottom w:val="0"/>
      <w:divBdr>
        <w:top w:val="none" w:sz="0" w:space="0" w:color="auto"/>
        <w:left w:val="none" w:sz="0" w:space="0" w:color="auto"/>
        <w:bottom w:val="none" w:sz="0" w:space="0" w:color="auto"/>
        <w:right w:val="none" w:sz="0" w:space="0" w:color="auto"/>
      </w:divBdr>
      <w:divsChild>
        <w:div w:id="122619756">
          <w:marLeft w:val="0"/>
          <w:marRight w:val="0"/>
          <w:marTop w:val="0"/>
          <w:marBottom w:val="0"/>
          <w:divBdr>
            <w:top w:val="none" w:sz="0" w:space="0" w:color="auto"/>
            <w:left w:val="none" w:sz="0" w:space="0" w:color="auto"/>
            <w:bottom w:val="none" w:sz="0" w:space="0" w:color="auto"/>
            <w:right w:val="none" w:sz="0" w:space="0" w:color="auto"/>
          </w:divBdr>
          <w:divsChild>
            <w:div w:id="839390910">
              <w:marLeft w:val="0"/>
              <w:marRight w:val="0"/>
              <w:marTop w:val="0"/>
              <w:marBottom w:val="0"/>
              <w:divBdr>
                <w:top w:val="none" w:sz="0" w:space="0" w:color="auto"/>
                <w:left w:val="none" w:sz="0" w:space="0" w:color="auto"/>
                <w:bottom w:val="none" w:sz="0" w:space="0" w:color="auto"/>
                <w:right w:val="none" w:sz="0" w:space="0" w:color="auto"/>
              </w:divBdr>
              <w:divsChild>
                <w:div w:id="796265090">
                  <w:marLeft w:val="0"/>
                  <w:marRight w:val="0"/>
                  <w:marTop w:val="182"/>
                  <w:marBottom w:val="182"/>
                  <w:divBdr>
                    <w:top w:val="none" w:sz="0" w:space="0" w:color="auto"/>
                    <w:left w:val="none" w:sz="0" w:space="0" w:color="auto"/>
                    <w:bottom w:val="none" w:sz="0" w:space="0" w:color="auto"/>
                    <w:right w:val="none" w:sz="0" w:space="0" w:color="auto"/>
                  </w:divBdr>
                  <w:divsChild>
                    <w:div w:id="538594627">
                      <w:marLeft w:val="0"/>
                      <w:marRight w:val="0"/>
                      <w:marTop w:val="0"/>
                      <w:marBottom w:val="0"/>
                      <w:divBdr>
                        <w:top w:val="none" w:sz="0" w:space="0" w:color="auto"/>
                        <w:left w:val="none" w:sz="0" w:space="0" w:color="auto"/>
                        <w:bottom w:val="none" w:sz="0" w:space="0" w:color="auto"/>
                        <w:right w:val="none" w:sz="0" w:space="0" w:color="auto"/>
                      </w:divBdr>
                      <w:divsChild>
                        <w:div w:id="1741324133">
                          <w:marLeft w:val="0"/>
                          <w:marRight w:val="0"/>
                          <w:marTop w:val="0"/>
                          <w:marBottom w:val="0"/>
                          <w:divBdr>
                            <w:top w:val="none" w:sz="0" w:space="0" w:color="auto"/>
                            <w:left w:val="none" w:sz="0" w:space="0" w:color="auto"/>
                            <w:bottom w:val="none" w:sz="0" w:space="0" w:color="auto"/>
                            <w:right w:val="none" w:sz="0" w:space="0" w:color="auto"/>
                          </w:divBdr>
                        </w:div>
                        <w:div w:id="1723942444">
                          <w:marLeft w:val="0"/>
                          <w:marRight w:val="0"/>
                          <w:marTop w:val="0"/>
                          <w:marBottom w:val="0"/>
                          <w:divBdr>
                            <w:top w:val="none" w:sz="0" w:space="0" w:color="auto"/>
                            <w:left w:val="none" w:sz="0" w:space="0" w:color="auto"/>
                            <w:bottom w:val="none" w:sz="0" w:space="0" w:color="auto"/>
                            <w:right w:val="none" w:sz="0" w:space="0" w:color="auto"/>
                          </w:divBdr>
                        </w:div>
                        <w:div w:id="7804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54564">
      <w:bodyDiv w:val="1"/>
      <w:marLeft w:val="0"/>
      <w:marRight w:val="0"/>
      <w:marTop w:val="0"/>
      <w:marBottom w:val="0"/>
      <w:divBdr>
        <w:top w:val="none" w:sz="0" w:space="0" w:color="auto"/>
        <w:left w:val="none" w:sz="0" w:space="0" w:color="auto"/>
        <w:bottom w:val="none" w:sz="0" w:space="0" w:color="auto"/>
        <w:right w:val="none" w:sz="0" w:space="0" w:color="auto"/>
      </w:divBdr>
      <w:divsChild>
        <w:div w:id="763109056">
          <w:marLeft w:val="0"/>
          <w:marRight w:val="0"/>
          <w:marTop w:val="0"/>
          <w:marBottom w:val="0"/>
          <w:divBdr>
            <w:top w:val="none" w:sz="0" w:space="0" w:color="auto"/>
            <w:left w:val="none" w:sz="0" w:space="0" w:color="auto"/>
            <w:bottom w:val="none" w:sz="0" w:space="0" w:color="auto"/>
            <w:right w:val="none" w:sz="0" w:space="0" w:color="auto"/>
          </w:divBdr>
          <w:divsChild>
            <w:div w:id="1209031044">
              <w:marLeft w:val="0"/>
              <w:marRight w:val="0"/>
              <w:marTop w:val="0"/>
              <w:marBottom w:val="0"/>
              <w:divBdr>
                <w:top w:val="none" w:sz="0" w:space="0" w:color="auto"/>
                <w:left w:val="none" w:sz="0" w:space="0" w:color="auto"/>
                <w:bottom w:val="none" w:sz="0" w:space="0" w:color="auto"/>
                <w:right w:val="none" w:sz="0" w:space="0" w:color="auto"/>
              </w:divBdr>
              <w:divsChild>
                <w:div w:id="155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8064">
      <w:bodyDiv w:val="1"/>
      <w:marLeft w:val="0"/>
      <w:marRight w:val="0"/>
      <w:marTop w:val="0"/>
      <w:marBottom w:val="0"/>
      <w:divBdr>
        <w:top w:val="none" w:sz="0" w:space="0" w:color="auto"/>
        <w:left w:val="none" w:sz="0" w:space="0" w:color="auto"/>
        <w:bottom w:val="none" w:sz="0" w:space="0" w:color="auto"/>
        <w:right w:val="none" w:sz="0" w:space="0" w:color="auto"/>
      </w:divBdr>
      <w:divsChild>
        <w:div w:id="1109468768">
          <w:marLeft w:val="0"/>
          <w:marRight w:val="0"/>
          <w:marTop w:val="0"/>
          <w:marBottom w:val="0"/>
          <w:divBdr>
            <w:top w:val="none" w:sz="0" w:space="0" w:color="auto"/>
            <w:left w:val="none" w:sz="0" w:space="0" w:color="auto"/>
            <w:bottom w:val="none" w:sz="0" w:space="0" w:color="auto"/>
            <w:right w:val="none" w:sz="0" w:space="0" w:color="auto"/>
          </w:divBdr>
          <w:divsChild>
            <w:div w:id="1854029687">
              <w:marLeft w:val="0"/>
              <w:marRight w:val="0"/>
              <w:marTop w:val="0"/>
              <w:marBottom w:val="0"/>
              <w:divBdr>
                <w:top w:val="none" w:sz="0" w:space="0" w:color="auto"/>
                <w:left w:val="none" w:sz="0" w:space="0" w:color="auto"/>
                <w:bottom w:val="none" w:sz="0" w:space="0" w:color="auto"/>
                <w:right w:val="none" w:sz="0" w:space="0" w:color="auto"/>
              </w:divBdr>
              <w:divsChild>
                <w:div w:id="498353697">
                  <w:marLeft w:val="0"/>
                  <w:marRight w:val="0"/>
                  <w:marTop w:val="0"/>
                  <w:marBottom w:val="0"/>
                  <w:divBdr>
                    <w:top w:val="none" w:sz="0" w:space="0" w:color="auto"/>
                    <w:left w:val="none" w:sz="0" w:space="0" w:color="auto"/>
                    <w:bottom w:val="none" w:sz="0" w:space="0" w:color="auto"/>
                    <w:right w:val="none" w:sz="0" w:space="0" w:color="auto"/>
                  </w:divBdr>
                  <w:divsChild>
                    <w:div w:id="10867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87925">
      <w:bodyDiv w:val="1"/>
      <w:marLeft w:val="0"/>
      <w:marRight w:val="0"/>
      <w:marTop w:val="0"/>
      <w:marBottom w:val="0"/>
      <w:divBdr>
        <w:top w:val="none" w:sz="0" w:space="0" w:color="auto"/>
        <w:left w:val="none" w:sz="0" w:space="0" w:color="auto"/>
        <w:bottom w:val="none" w:sz="0" w:space="0" w:color="auto"/>
        <w:right w:val="none" w:sz="0" w:space="0" w:color="auto"/>
      </w:divBdr>
      <w:divsChild>
        <w:div w:id="1819373341">
          <w:marLeft w:val="0"/>
          <w:marRight w:val="0"/>
          <w:marTop w:val="0"/>
          <w:marBottom w:val="0"/>
          <w:divBdr>
            <w:top w:val="none" w:sz="0" w:space="0" w:color="auto"/>
            <w:left w:val="none" w:sz="0" w:space="0" w:color="auto"/>
            <w:bottom w:val="none" w:sz="0" w:space="0" w:color="auto"/>
            <w:right w:val="none" w:sz="0" w:space="0" w:color="auto"/>
          </w:divBdr>
          <w:divsChild>
            <w:div w:id="607009158">
              <w:marLeft w:val="0"/>
              <w:marRight w:val="0"/>
              <w:marTop w:val="0"/>
              <w:marBottom w:val="0"/>
              <w:divBdr>
                <w:top w:val="none" w:sz="0" w:space="0" w:color="auto"/>
                <w:left w:val="none" w:sz="0" w:space="0" w:color="auto"/>
                <w:bottom w:val="none" w:sz="0" w:space="0" w:color="auto"/>
                <w:right w:val="none" w:sz="0" w:space="0" w:color="auto"/>
              </w:divBdr>
              <w:divsChild>
                <w:div w:id="1331835124">
                  <w:marLeft w:val="0"/>
                  <w:marRight w:val="0"/>
                  <w:marTop w:val="182"/>
                  <w:marBottom w:val="182"/>
                  <w:divBdr>
                    <w:top w:val="none" w:sz="0" w:space="0" w:color="auto"/>
                    <w:left w:val="none" w:sz="0" w:space="0" w:color="auto"/>
                    <w:bottom w:val="none" w:sz="0" w:space="0" w:color="auto"/>
                    <w:right w:val="none" w:sz="0" w:space="0" w:color="auto"/>
                  </w:divBdr>
                  <w:divsChild>
                    <w:div w:id="1512061541">
                      <w:marLeft w:val="0"/>
                      <w:marRight w:val="0"/>
                      <w:marTop w:val="0"/>
                      <w:marBottom w:val="0"/>
                      <w:divBdr>
                        <w:top w:val="none" w:sz="0" w:space="0" w:color="auto"/>
                        <w:left w:val="none" w:sz="0" w:space="0" w:color="auto"/>
                        <w:bottom w:val="none" w:sz="0" w:space="0" w:color="auto"/>
                        <w:right w:val="none" w:sz="0" w:space="0" w:color="auto"/>
                      </w:divBdr>
                      <w:divsChild>
                        <w:div w:id="12852254">
                          <w:marLeft w:val="0"/>
                          <w:marRight w:val="0"/>
                          <w:marTop w:val="0"/>
                          <w:marBottom w:val="0"/>
                          <w:divBdr>
                            <w:top w:val="none" w:sz="0" w:space="0" w:color="auto"/>
                            <w:left w:val="none" w:sz="0" w:space="0" w:color="auto"/>
                            <w:bottom w:val="none" w:sz="0" w:space="0" w:color="auto"/>
                            <w:right w:val="none" w:sz="0" w:space="0" w:color="auto"/>
                          </w:divBdr>
                        </w:div>
                        <w:div w:id="1233272508">
                          <w:marLeft w:val="0"/>
                          <w:marRight w:val="0"/>
                          <w:marTop w:val="0"/>
                          <w:marBottom w:val="0"/>
                          <w:divBdr>
                            <w:top w:val="none" w:sz="0" w:space="0" w:color="auto"/>
                            <w:left w:val="none" w:sz="0" w:space="0" w:color="auto"/>
                            <w:bottom w:val="none" w:sz="0" w:space="0" w:color="auto"/>
                            <w:right w:val="none" w:sz="0" w:space="0" w:color="auto"/>
                          </w:divBdr>
                        </w:div>
                        <w:div w:id="1253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75582">
      <w:bodyDiv w:val="1"/>
      <w:marLeft w:val="0"/>
      <w:marRight w:val="0"/>
      <w:marTop w:val="0"/>
      <w:marBottom w:val="0"/>
      <w:divBdr>
        <w:top w:val="none" w:sz="0" w:space="0" w:color="auto"/>
        <w:left w:val="none" w:sz="0" w:space="0" w:color="auto"/>
        <w:bottom w:val="none" w:sz="0" w:space="0" w:color="auto"/>
        <w:right w:val="none" w:sz="0" w:space="0" w:color="auto"/>
      </w:divBdr>
      <w:divsChild>
        <w:div w:id="1457875420">
          <w:marLeft w:val="0"/>
          <w:marRight w:val="0"/>
          <w:marTop w:val="0"/>
          <w:marBottom w:val="0"/>
          <w:divBdr>
            <w:top w:val="none" w:sz="0" w:space="0" w:color="auto"/>
            <w:left w:val="none" w:sz="0" w:space="0" w:color="auto"/>
            <w:bottom w:val="none" w:sz="0" w:space="0" w:color="auto"/>
            <w:right w:val="none" w:sz="0" w:space="0" w:color="auto"/>
          </w:divBdr>
          <w:divsChild>
            <w:div w:id="1310134375">
              <w:marLeft w:val="0"/>
              <w:marRight w:val="0"/>
              <w:marTop w:val="0"/>
              <w:marBottom w:val="0"/>
              <w:divBdr>
                <w:top w:val="none" w:sz="0" w:space="0" w:color="auto"/>
                <w:left w:val="none" w:sz="0" w:space="0" w:color="auto"/>
                <w:bottom w:val="none" w:sz="0" w:space="0" w:color="auto"/>
                <w:right w:val="none" w:sz="0" w:space="0" w:color="auto"/>
              </w:divBdr>
              <w:divsChild>
                <w:div w:id="1238712396">
                  <w:marLeft w:val="0"/>
                  <w:marRight w:val="0"/>
                  <w:marTop w:val="182"/>
                  <w:marBottom w:val="182"/>
                  <w:divBdr>
                    <w:top w:val="none" w:sz="0" w:space="0" w:color="auto"/>
                    <w:left w:val="none" w:sz="0" w:space="0" w:color="auto"/>
                    <w:bottom w:val="none" w:sz="0" w:space="0" w:color="auto"/>
                    <w:right w:val="none" w:sz="0" w:space="0" w:color="auto"/>
                  </w:divBdr>
                  <w:divsChild>
                    <w:div w:id="651910069">
                      <w:marLeft w:val="0"/>
                      <w:marRight w:val="0"/>
                      <w:marTop w:val="0"/>
                      <w:marBottom w:val="0"/>
                      <w:divBdr>
                        <w:top w:val="none" w:sz="0" w:space="0" w:color="auto"/>
                        <w:left w:val="none" w:sz="0" w:space="0" w:color="auto"/>
                        <w:bottom w:val="none" w:sz="0" w:space="0" w:color="auto"/>
                        <w:right w:val="none" w:sz="0" w:space="0" w:color="auto"/>
                      </w:divBdr>
                      <w:divsChild>
                        <w:div w:id="43142858">
                          <w:marLeft w:val="0"/>
                          <w:marRight w:val="0"/>
                          <w:marTop w:val="0"/>
                          <w:marBottom w:val="0"/>
                          <w:divBdr>
                            <w:top w:val="none" w:sz="0" w:space="0" w:color="auto"/>
                            <w:left w:val="none" w:sz="0" w:space="0" w:color="auto"/>
                            <w:bottom w:val="none" w:sz="0" w:space="0" w:color="auto"/>
                            <w:right w:val="none" w:sz="0" w:space="0" w:color="auto"/>
                          </w:divBdr>
                        </w:div>
                        <w:div w:id="769812083">
                          <w:marLeft w:val="0"/>
                          <w:marRight w:val="0"/>
                          <w:marTop w:val="0"/>
                          <w:marBottom w:val="0"/>
                          <w:divBdr>
                            <w:top w:val="none" w:sz="0" w:space="0" w:color="auto"/>
                            <w:left w:val="none" w:sz="0" w:space="0" w:color="auto"/>
                            <w:bottom w:val="none" w:sz="0" w:space="0" w:color="auto"/>
                            <w:right w:val="none" w:sz="0" w:space="0" w:color="auto"/>
                          </w:divBdr>
                        </w:div>
                        <w:div w:id="2089423988">
                          <w:marLeft w:val="0"/>
                          <w:marRight w:val="0"/>
                          <w:marTop w:val="0"/>
                          <w:marBottom w:val="0"/>
                          <w:divBdr>
                            <w:top w:val="none" w:sz="0" w:space="0" w:color="auto"/>
                            <w:left w:val="none" w:sz="0" w:space="0" w:color="auto"/>
                            <w:bottom w:val="none" w:sz="0" w:space="0" w:color="auto"/>
                            <w:right w:val="none" w:sz="0" w:space="0" w:color="auto"/>
                          </w:divBdr>
                        </w:div>
                        <w:div w:id="755709146">
                          <w:marLeft w:val="0"/>
                          <w:marRight w:val="0"/>
                          <w:marTop w:val="0"/>
                          <w:marBottom w:val="0"/>
                          <w:divBdr>
                            <w:top w:val="none" w:sz="0" w:space="0" w:color="auto"/>
                            <w:left w:val="none" w:sz="0" w:space="0" w:color="auto"/>
                            <w:bottom w:val="none" w:sz="0" w:space="0" w:color="auto"/>
                            <w:right w:val="none" w:sz="0" w:space="0" w:color="auto"/>
                          </w:divBdr>
                        </w:div>
                        <w:div w:id="767123247">
                          <w:marLeft w:val="0"/>
                          <w:marRight w:val="0"/>
                          <w:marTop w:val="0"/>
                          <w:marBottom w:val="0"/>
                          <w:divBdr>
                            <w:top w:val="none" w:sz="0" w:space="0" w:color="auto"/>
                            <w:left w:val="none" w:sz="0" w:space="0" w:color="auto"/>
                            <w:bottom w:val="none" w:sz="0" w:space="0" w:color="auto"/>
                            <w:right w:val="none" w:sz="0" w:space="0" w:color="auto"/>
                          </w:divBdr>
                        </w:div>
                        <w:div w:id="677585472">
                          <w:marLeft w:val="0"/>
                          <w:marRight w:val="0"/>
                          <w:marTop w:val="0"/>
                          <w:marBottom w:val="0"/>
                          <w:divBdr>
                            <w:top w:val="none" w:sz="0" w:space="0" w:color="auto"/>
                            <w:left w:val="none" w:sz="0" w:space="0" w:color="auto"/>
                            <w:bottom w:val="none" w:sz="0" w:space="0" w:color="auto"/>
                            <w:right w:val="none" w:sz="0" w:space="0" w:color="auto"/>
                          </w:divBdr>
                        </w:div>
                        <w:div w:id="2013289247">
                          <w:marLeft w:val="0"/>
                          <w:marRight w:val="0"/>
                          <w:marTop w:val="0"/>
                          <w:marBottom w:val="0"/>
                          <w:divBdr>
                            <w:top w:val="none" w:sz="0" w:space="0" w:color="auto"/>
                            <w:left w:val="none" w:sz="0" w:space="0" w:color="auto"/>
                            <w:bottom w:val="none" w:sz="0" w:space="0" w:color="auto"/>
                            <w:right w:val="none" w:sz="0" w:space="0" w:color="auto"/>
                          </w:divBdr>
                        </w:div>
                        <w:div w:id="1367754756">
                          <w:marLeft w:val="0"/>
                          <w:marRight w:val="0"/>
                          <w:marTop w:val="0"/>
                          <w:marBottom w:val="0"/>
                          <w:divBdr>
                            <w:top w:val="none" w:sz="0" w:space="0" w:color="auto"/>
                            <w:left w:val="none" w:sz="0" w:space="0" w:color="auto"/>
                            <w:bottom w:val="none" w:sz="0" w:space="0" w:color="auto"/>
                            <w:right w:val="none" w:sz="0" w:space="0" w:color="auto"/>
                          </w:divBdr>
                        </w:div>
                        <w:div w:id="13923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11071">
      <w:bodyDiv w:val="1"/>
      <w:marLeft w:val="0"/>
      <w:marRight w:val="0"/>
      <w:marTop w:val="0"/>
      <w:marBottom w:val="0"/>
      <w:divBdr>
        <w:top w:val="none" w:sz="0" w:space="0" w:color="auto"/>
        <w:left w:val="none" w:sz="0" w:space="0" w:color="auto"/>
        <w:bottom w:val="none" w:sz="0" w:space="0" w:color="auto"/>
        <w:right w:val="none" w:sz="0" w:space="0" w:color="auto"/>
      </w:divBdr>
      <w:divsChild>
        <w:div w:id="1825509209">
          <w:marLeft w:val="0"/>
          <w:marRight w:val="0"/>
          <w:marTop w:val="0"/>
          <w:marBottom w:val="0"/>
          <w:divBdr>
            <w:top w:val="none" w:sz="0" w:space="0" w:color="auto"/>
            <w:left w:val="none" w:sz="0" w:space="0" w:color="auto"/>
            <w:bottom w:val="none" w:sz="0" w:space="0" w:color="auto"/>
            <w:right w:val="none" w:sz="0" w:space="0" w:color="auto"/>
          </w:divBdr>
          <w:divsChild>
            <w:div w:id="919099748">
              <w:marLeft w:val="0"/>
              <w:marRight w:val="0"/>
              <w:marTop w:val="0"/>
              <w:marBottom w:val="0"/>
              <w:divBdr>
                <w:top w:val="none" w:sz="0" w:space="0" w:color="auto"/>
                <w:left w:val="none" w:sz="0" w:space="0" w:color="auto"/>
                <w:bottom w:val="none" w:sz="0" w:space="0" w:color="auto"/>
                <w:right w:val="none" w:sz="0" w:space="0" w:color="auto"/>
              </w:divBdr>
              <w:divsChild>
                <w:div w:id="20144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08597">
      <w:bodyDiv w:val="1"/>
      <w:marLeft w:val="0"/>
      <w:marRight w:val="0"/>
      <w:marTop w:val="0"/>
      <w:marBottom w:val="0"/>
      <w:divBdr>
        <w:top w:val="none" w:sz="0" w:space="0" w:color="auto"/>
        <w:left w:val="none" w:sz="0" w:space="0" w:color="auto"/>
        <w:bottom w:val="none" w:sz="0" w:space="0" w:color="auto"/>
        <w:right w:val="none" w:sz="0" w:space="0" w:color="auto"/>
      </w:divBdr>
    </w:div>
    <w:div w:id="1512598587">
      <w:bodyDiv w:val="1"/>
      <w:marLeft w:val="0"/>
      <w:marRight w:val="0"/>
      <w:marTop w:val="0"/>
      <w:marBottom w:val="0"/>
      <w:divBdr>
        <w:top w:val="none" w:sz="0" w:space="0" w:color="auto"/>
        <w:left w:val="none" w:sz="0" w:space="0" w:color="auto"/>
        <w:bottom w:val="none" w:sz="0" w:space="0" w:color="auto"/>
        <w:right w:val="none" w:sz="0" w:space="0" w:color="auto"/>
      </w:divBdr>
    </w:div>
    <w:div w:id="1530995332">
      <w:bodyDiv w:val="1"/>
      <w:marLeft w:val="0"/>
      <w:marRight w:val="0"/>
      <w:marTop w:val="0"/>
      <w:marBottom w:val="0"/>
      <w:divBdr>
        <w:top w:val="none" w:sz="0" w:space="0" w:color="auto"/>
        <w:left w:val="none" w:sz="0" w:space="0" w:color="auto"/>
        <w:bottom w:val="none" w:sz="0" w:space="0" w:color="auto"/>
        <w:right w:val="none" w:sz="0" w:space="0" w:color="auto"/>
      </w:divBdr>
      <w:divsChild>
        <w:div w:id="847212461">
          <w:marLeft w:val="0"/>
          <w:marRight w:val="0"/>
          <w:marTop w:val="0"/>
          <w:marBottom w:val="0"/>
          <w:divBdr>
            <w:top w:val="none" w:sz="0" w:space="0" w:color="auto"/>
            <w:left w:val="none" w:sz="0" w:space="0" w:color="auto"/>
            <w:bottom w:val="none" w:sz="0" w:space="0" w:color="auto"/>
            <w:right w:val="none" w:sz="0" w:space="0" w:color="auto"/>
          </w:divBdr>
          <w:divsChild>
            <w:div w:id="1639608849">
              <w:marLeft w:val="0"/>
              <w:marRight w:val="0"/>
              <w:marTop w:val="0"/>
              <w:marBottom w:val="0"/>
              <w:divBdr>
                <w:top w:val="none" w:sz="0" w:space="0" w:color="auto"/>
                <w:left w:val="none" w:sz="0" w:space="0" w:color="auto"/>
                <w:bottom w:val="none" w:sz="0" w:space="0" w:color="auto"/>
                <w:right w:val="none" w:sz="0" w:space="0" w:color="auto"/>
              </w:divBdr>
              <w:divsChild>
                <w:div w:id="19493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097">
      <w:bodyDiv w:val="1"/>
      <w:marLeft w:val="0"/>
      <w:marRight w:val="0"/>
      <w:marTop w:val="0"/>
      <w:marBottom w:val="0"/>
      <w:divBdr>
        <w:top w:val="none" w:sz="0" w:space="0" w:color="auto"/>
        <w:left w:val="none" w:sz="0" w:space="0" w:color="auto"/>
        <w:bottom w:val="none" w:sz="0" w:space="0" w:color="auto"/>
        <w:right w:val="none" w:sz="0" w:space="0" w:color="auto"/>
      </w:divBdr>
      <w:divsChild>
        <w:div w:id="1160653139">
          <w:marLeft w:val="0"/>
          <w:marRight w:val="0"/>
          <w:marTop w:val="0"/>
          <w:marBottom w:val="0"/>
          <w:divBdr>
            <w:top w:val="none" w:sz="0" w:space="0" w:color="auto"/>
            <w:left w:val="none" w:sz="0" w:space="0" w:color="auto"/>
            <w:bottom w:val="none" w:sz="0" w:space="0" w:color="auto"/>
            <w:right w:val="none" w:sz="0" w:space="0" w:color="auto"/>
          </w:divBdr>
          <w:divsChild>
            <w:div w:id="752509821">
              <w:marLeft w:val="0"/>
              <w:marRight w:val="0"/>
              <w:marTop w:val="0"/>
              <w:marBottom w:val="0"/>
              <w:divBdr>
                <w:top w:val="none" w:sz="0" w:space="0" w:color="auto"/>
                <w:left w:val="none" w:sz="0" w:space="0" w:color="auto"/>
                <w:bottom w:val="none" w:sz="0" w:space="0" w:color="auto"/>
                <w:right w:val="none" w:sz="0" w:space="0" w:color="auto"/>
              </w:divBdr>
              <w:divsChild>
                <w:div w:id="340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2956">
      <w:bodyDiv w:val="1"/>
      <w:marLeft w:val="0"/>
      <w:marRight w:val="0"/>
      <w:marTop w:val="0"/>
      <w:marBottom w:val="0"/>
      <w:divBdr>
        <w:top w:val="none" w:sz="0" w:space="0" w:color="auto"/>
        <w:left w:val="none" w:sz="0" w:space="0" w:color="auto"/>
        <w:bottom w:val="none" w:sz="0" w:space="0" w:color="auto"/>
        <w:right w:val="none" w:sz="0" w:space="0" w:color="auto"/>
      </w:divBdr>
      <w:divsChild>
        <w:div w:id="1531607188">
          <w:marLeft w:val="0"/>
          <w:marRight w:val="0"/>
          <w:marTop w:val="0"/>
          <w:marBottom w:val="0"/>
          <w:divBdr>
            <w:top w:val="none" w:sz="0" w:space="0" w:color="auto"/>
            <w:left w:val="none" w:sz="0" w:space="0" w:color="auto"/>
            <w:bottom w:val="none" w:sz="0" w:space="0" w:color="auto"/>
            <w:right w:val="none" w:sz="0" w:space="0" w:color="auto"/>
          </w:divBdr>
          <w:divsChild>
            <w:div w:id="1960793483">
              <w:marLeft w:val="0"/>
              <w:marRight w:val="0"/>
              <w:marTop w:val="0"/>
              <w:marBottom w:val="0"/>
              <w:divBdr>
                <w:top w:val="none" w:sz="0" w:space="0" w:color="auto"/>
                <w:left w:val="none" w:sz="0" w:space="0" w:color="auto"/>
                <w:bottom w:val="none" w:sz="0" w:space="0" w:color="auto"/>
                <w:right w:val="none" w:sz="0" w:space="0" w:color="auto"/>
              </w:divBdr>
              <w:divsChild>
                <w:div w:id="17198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6786">
      <w:bodyDiv w:val="1"/>
      <w:marLeft w:val="0"/>
      <w:marRight w:val="0"/>
      <w:marTop w:val="0"/>
      <w:marBottom w:val="0"/>
      <w:divBdr>
        <w:top w:val="none" w:sz="0" w:space="0" w:color="auto"/>
        <w:left w:val="none" w:sz="0" w:space="0" w:color="auto"/>
        <w:bottom w:val="none" w:sz="0" w:space="0" w:color="auto"/>
        <w:right w:val="none" w:sz="0" w:space="0" w:color="auto"/>
      </w:divBdr>
      <w:divsChild>
        <w:div w:id="2032795898">
          <w:marLeft w:val="0"/>
          <w:marRight w:val="0"/>
          <w:marTop w:val="0"/>
          <w:marBottom w:val="0"/>
          <w:divBdr>
            <w:top w:val="none" w:sz="0" w:space="0" w:color="auto"/>
            <w:left w:val="none" w:sz="0" w:space="0" w:color="auto"/>
            <w:bottom w:val="none" w:sz="0" w:space="0" w:color="auto"/>
            <w:right w:val="none" w:sz="0" w:space="0" w:color="auto"/>
          </w:divBdr>
          <w:divsChild>
            <w:div w:id="1309360296">
              <w:marLeft w:val="0"/>
              <w:marRight w:val="0"/>
              <w:marTop w:val="0"/>
              <w:marBottom w:val="0"/>
              <w:divBdr>
                <w:top w:val="none" w:sz="0" w:space="0" w:color="auto"/>
                <w:left w:val="none" w:sz="0" w:space="0" w:color="auto"/>
                <w:bottom w:val="none" w:sz="0" w:space="0" w:color="auto"/>
                <w:right w:val="none" w:sz="0" w:space="0" w:color="auto"/>
              </w:divBdr>
              <w:divsChild>
                <w:div w:id="7016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183">
      <w:bodyDiv w:val="1"/>
      <w:marLeft w:val="0"/>
      <w:marRight w:val="0"/>
      <w:marTop w:val="0"/>
      <w:marBottom w:val="0"/>
      <w:divBdr>
        <w:top w:val="none" w:sz="0" w:space="0" w:color="auto"/>
        <w:left w:val="none" w:sz="0" w:space="0" w:color="auto"/>
        <w:bottom w:val="none" w:sz="0" w:space="0" w:color="auto"/>
        <w:right w:val="none" w:sz="0" w:space="0" w:color="auto"/>
      </w:divBdr>
      <w:divsChild>
        <w:div w:id="99379691">
          <w:marLeft w:val="0"/>
          <w:marRight w:val="0"/>
          <w:marTop w:val="0"/>
          <w:marBottom w:val="0"/>
          <w:divBdr>
            <w:top w:val="none" w:sz="0" w:space="0" w:color="auto"/>
            <w:left w:val="none" w:sz="0" w:space="0" w:color="auto"/>
            <w:bottom w:val="none" w:sz="0" w:space="0" w:color="auto"/>
            <w:right w:val="none" w:sz="0" w:space="0" w:color="auto"/>
          </w:divBdr>
          <w:divsChild>
            <w:div w:id="484473241">
              <w:marLeft w:val="0"/>
              <w:marRight w:val="0"/>
              <w:marTop w:val="0"/>
              <w:marBottom w:val="0"/>
              <w:divBdr>
                <w:top w:val="none" w:sz="0" w:space="0" w:color="auto"/>
                <w:left w:val="none" w:sz="0" w:space="0" w:color="auto"/>
                <w:bottom w:val="none" w:sz="0" w:space="0" w:color="auto"/>
                <w:right w:val="none" w:sz="0" w:space="0" w:color="auto"/>
              </w:divBdr>
              <w:divsChild>
                <w:div w:id="9653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qaa.ac.uk/en/Publications/Documents/SBS-Law-15.pdf" TargetMode="External"/><Relationship Id="rId2" Type="http://schemas.openxmlformats.org/officeDocument/2006/relationships/hyperlink" Target="http://www.qaa.ac.uk/en/Publications/Documents/SBS-Law-15.pdf" TargetMode="External"/><Relationship Id="rId1" Type="http://schemas.openxmlformats.org/officeDocument/2006/relationships/hyperlink" Target="https://ccrc.gov.uk/about-us/what-we-do/" TargetMode="External"/><Relationship Id="rId4" Type="http://schemas.openxmlformats.org/officeDocument/2006/relationships/hyperlink" Target="https://www.plymouth.ac.uk/uploads/production/document/path/2/2418/Making_groups_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63D280-F063-463C-966D-D32D2962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6558</Words>
  <Characters>34180</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Hewitt</dc:creator>
  <cp:keywords/>
  <dc:description/>
  <cp:lastModifiedBy>Paul Burns</cp:lastModifiedBy>
  <cp:revision>7</cp:revision>
  <cp:lastPrinted>2017-12-27T20:27:00Z</cp:lastPrinted>
  <dcterms:created xsi:type="dcterms:W3CDTF">2018-03-29T09:31:00Z</dcterms:created>
  <dcterms:modified xsi:type="dcterms:W3CDTF">2018-04-04T12:48:00Z</dcterms:modified>
  <cp:category/>
</cp:coreProperties>
</file>