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02355" w14:textId="327920F0" w:rsidR="00814835" w:rsidRPr="003E42E4" w:rsidRDefault="003E42E4" w:rsidP="003E42E4">
      <w:pPr>
        <w:jc w:val="both"/>
        <w:rPr>
          <w:rFonts w:ascii="Palatino Linotype" w:hAnsi="Palatino Linotype" w:cs="Times New Roman"/>
          <w:b/>
          <w:sz w:val="28"/>
          <w:szCs w:val="28"/>
        </w:rPr>
      </w:pPr>
      <w:r w:rsidRPr="003E42E4">
        <w:rPr>
          <w:rFonts w:ascii="Palatino Linotype" w:hAnsi="Palatino Linotype" w:cs="Times New Roman"/>
          <w:b/>
          <w:sz w:val="28"/>
          <w:szCs w:val="28"/>
        </w:rPr>
        <w:t>CONNECTIVITY, CONFIDENTIALITY AND CONFIDENCE:  KEY ISSUES IN THE PROVISION OF ONLINE PRO BONO ACTIVITIES</w:t>
      </w:r>
    </w:p>
    <w:p w14:paraId="4DFBA784" w14:textId="05B2933C" w:rsidR="0042731C" w:rsidRPr="0042731C" w:rsidRDefault="0042731C" w:rsidP="003E42E4">
      <w:pPr>
        <w:rPr>
          <w:rFonts w:ascii="Palatino Linotype" w:hAnsi="Palatino Linotype" w:cs="Times New Roman"/>
          <w:b/>
          <w:i/>
          <w:sz w:val="24"/>
          <w:szCs w:val="24"/>
        </w:rPr>
      </w:pPr>
      <w:r w:rsidRPr="0042731C">
        <w:rPr>
          <w:rFonts w:ascii="Palatino Linotype" w:hAnsi="Palatino Linotype" w:cs="Times New Roman"/>
          <w:b/>
          <w:i/>
          <w:sz w:val="24"/>
          <w:szCs w:val="24"/>
        </w:rPr>
        <w:t xml:space="preserve">Emma Jones, </w:t>
      </w:r>
      <w:r w:rsidR="00055D2A">
        <w:rPr>
          <w:rFonts w:ascii="Palatino Linotype" w:hAnsi="Palatino Linotype" w:cs="Times New Roman"/>
          <w:b/>
          <w:i/>
          <w:sz w:val="24"/>
          <w:szCs w:val="24"/>
        </w:rPr>
        <w:t xml:space="preserve">Francine Ryan and Hugh McFaul, </w:t>
      </w:r>
      <w:r w:rsidRPr="0042731C">
        <w:rPr>
          <w:rFonts w:ascii="Palatino Linotype" w:hAnsi="Palatino Linotype" w:cs="Times New Roman"/>
          <w:b/>
          <w:i/>
          <w:sz w:val="24"/>
          <w:szCs w:val="24"/>
        </w:rPr>
        <w:t>Open University, UK</w:t>
      </w:r>
      <w:bookmarkStart w:id="0" w:name="_GoBack"/>
      <w:bookmarkEnd w:id="0"/>
    </w:p>
    <w:p w14:paraId="63083943" w14:textId="14C468F8" w:rsidR="00814835" w:rsidRPr="003E42E4" w:rsidRDefault="00814835" w:rsidP="003E42E4">
      <w:pPr>
        <w:rPr>
          <w:rFonts w:ascii="Palatino Linotype" w:hAnsi="Palatino Linotype" w:cs="Times New Roman"/>
          <w:b/>
          <w:sz w:val="24"/>
          <w:szCs w:val="24"/>
        </w:rPr>
      </w:pPr>
      <w:r w:rsidRPr="003E42E4">
        <w:rPr>
          <w:rFonts w:ascii="Palatino Linotype" w:hAnsi="Palatino Linotype" w:cs="Times New Roman"/>
          <w:b/>
          <w:sz w:val="24"/>
          <w:szCs w:val="24"/>
        </w:rPr>
        <w:t>Abstract</w:t>
      </w:r>
    </w:p>
    <w:p w14:paraId="4D89A0D2" w14:textId="77777777" w:rsidR="00814835" w:rsidRPr="003E42E4" w:rsidRDefault="00610E30" w:rsidP="00EC4128">
      <w:pPr>
        <w:spacing w:line="360" w:lineRule="auto"/>
        <w:jc w:val="both"/>
        <w:rPr>
          <w:rFonts w:ascii="Palatino Linotype" w:hAnsi="Palatino Linotype" w:cs="Times New Roman"/>
          <w:sz w:val="24"/>
          <w:szCs w:val="24"/>
        </w:rPr>
      </w:pPr>
      <w:r w:rsidRPr="003E42E4">
        <w:rPr>
          <w:rFonts w:ascii="Palatino Linotype" w:hAnsi="Palatino Linotype" w:cs="Times New Roman"/>
          <w:sz w:val="24"/>
          <w:szCs w:val="24"/>
        </w:rPr>
        <w:t>The provision of pro bono activities for law students</w:t>
      </w:r>
      <w:r w:rsidR="00814835" w:rsidRPr="003E42E4">
        <w:rPr>
          <w:rFonts w:ascii="Palatino Linotype" w:hAnsi="Palatino Linotype" w:cs="Times New Roman"/>
          <w:sz w:val="24"/>
          <w:szCs w:val="24"/>
        </w:rPr>
        <w:t xml:space="preserve"> has become an established feature of the undergraduate legal education landscape in </w:t>
      </w:r>
      <w:r w:rsidR="007A5517" w:rsidRPr="003E42E4">
        <w:rPr>
          <w:rFonts w:ascii="Palatino Linotype" w:hAnsi="Palatino Linotype" w:cs="Times New Roman"/>
          <w:sz w:val="24"/>
          <w:szCs w:val="24"/>
        </w:rPr>
        <w:t>Law Schools</w:t>
      </w:r>
      <w:r w:rsidR="001E06C3" w:rsidRPr="003E42E4">
        <w:rPr>
          <w:rFonts w:ascii="Palatino Linotype" w:hAnsi="Palatino Linotype" w:cs="Times New Roman"/>
          <w:sz w:val="24"/>
          <w:szCs w:val="24"/>
        </w:rPr>
        <w:t xml:space="preserve"> in the United Kingdom (“UK”) and beyond</w:t>
      </w:r>
      <w:r w:rsidRPr="003E42E4">
        <w:rPr>
          <w:rFonts w:ascii="Palatino Linotype" w:hAnsi="Palatino Linotype" w:cs="Times New Roman"/>
          <w:sz w:val="24"/>
          <w:szCs w:val="24"/>
        </w:rPr>
        <w:t>, providing the experiential elements of clinical legal education programmes</w:t>
      </w:r>
      <w:r w:rsidR="00C556E3"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00C556E3" w:rsidRPr="003E42E4">
        <w:rPr>
          <w:rFonts w:ascii="Palatino Linotype" w:hAnsi="Palatino Linotype" w:cs="Times New Roman"/>
          <w:sz w:val="24"/>
          <w:szCs w:val="24"/>
        </w:rPr>
        <w:t xml:space="preserve"> </w:t>
      </w:r>
      <w:r w:rsidR="00A865EA" w:rsidRPr="003E42E4">
        <w:rPr>
          <w:rFonts w:ascii="Palatino Linotype" w:hAnsi="Palatino Linotype" w:cs="Times New Roman"/>
          <w:sz w:val="24"/>
          <w:szCs w:val="24"/>
        </w:rPr>
        <w:t>P</w:t>
      </w:r>
      <w:r w:rsidRPr="003E42E4">
        <w:rPr>
          <w:rFonts w:ascii="Palatino Linotype" w:hAnsi="Palatino Linotype" w:cs="Times New Roman"/>
          <w:sz w:val="24"/>
          <w:szCs w:val="24"/>
        </w:rPr>
        <w:t xml:space="preserve">ro bono </w:t>
      </w:r>
      <w:r w:rsidR="00DC2067" w:rsidRPr="003E42E4">
        <w:rPr>
          <w:rFonts w:ascii="Palatino Linotype" w:hAnsi="Palatino Linotype" w:cs="Times New Roman"/>
          <w:sz w:val="24"/>
          <w:szCs w:val="24"/>
        </w:rPr>
        <w:t>activities</w:t>
      </w:r>
      <w:r w:rsidR="00A865EA" w:rsidRPr="003E42E4">
        <w:rPr>
          <w:rFonts w:ascii="Palatino Linotype" w:hAnsi="Palatino Linotype" w:cs="Times New Roman"/>
          <w:sz w:val="24"/>
          <w:szCs w:val="24"/>
        </w:rPr>
        <w:t xml:space="preserve"> conducted online, or utilising</w:t>
      </w:r>
      <w:r w:rsidR="005E6844" w:rsidRPr="003E42E4">
        <w:rPr>
          <w:rFonts w:ascii="Palatino Linotype" w:hAnsi="Palatino Linotype" w:cs="Times New Roman"/>
          <w:sz w:val="24"/>
          <w:szCs w:val="24"/>
        </w:rPr>
        <w:t xml:space="preserve"> and enhanced by</w:t>
      </w:r>
      <w:r w:rsidR="00A865EA" w:rsidRPr="003E42E4">
        <w:rPr>
          <w:rFonts w:ascii="Palatino Linotype" w:hAnsi="Palatino Linotype" w:cs="Times New Roman"/>
          <w:sz w:val="24"/>
          <w:szCs w:val="24"/>
        </w:rPr>
        <w:t xml:space="preserve"> technologies in other ways</w:t>
      </w:r>
      <w:r w:rsidR="00DC2067" w:rsidRPr="003E42E4">
        <w:rPr>
          <w:rFonts w:ascii="Palatino Linotype" w:hAnsi="Palatino Linotype" w:cs="Times New Roman"/>
          <w:sz w:val="24"/>
          <w:szCs w:val="24"/>
        </w:rPr>
        <w:t xml:space="preserve"> (for example, through the </w:t>
      </w:r>
      <w:r w:rsidR="001E06C3" w:rsidRPr="003E42E4">
        <w:rPr>
          <w:rFonts w:ascii="Palatino Linotype" w:hAnsi="Palatino Linotype" w:cs="Times New Roman"/>
          <w:sz w:val="24"/>
          <w:szCs w:val="24"/>
        </w:rPr>
        <w:t xml:space="preserve">development </w:t>
      </w:r>
      <w:r w:rsidR="00DC2067" w:rsidRPr="003E42E4">
        <w:rPr>
          <w:rFonts w:ascii="Palatino Linotype" w:hAnsi="Palatino Linotype" w:cs="Times New Roman"/>
          <w:sz w:val="24"/>
          <w:szCs w:val="24"/>
        </w:rPr>
        <w:t>of a mobile phone application</w:t>
      </w:r>
      <w:r w:rsidR="001E06C3" w:rsidRPr="003E42E4">
        <w:rPr>
          <w:rFonts w:ascii="Palatino Linotype" w:hAnsi="Palatino Linotype" w:cs="Times New Roman"/>
          <w:sz w:val="24"/>
          <w:szCs w:val="24"/>
        </w:rPr>
        <w:t xml:space="preserve"> providing legal guidance</w:t>
      </w:r>
      <w:r w:rsidR="00DC2067" w:rsidRPr="003E42E4">
        <w:rPr>
          <w:rFonts w:ascii="Palatino Linotype" w:hAnsi="Palatino Linotype" w:cs="Times New Roman"/>
          <w:sz w:val="24"/>
          <w:szCs w:val="24"/>
        </w:rPr>
        <w:t>)</w:t>
      </w:r>
      <w:r w:rsidR="00A865EA"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r w:rsidR="005E6844" w:rsidRPr="003E42E4">
        <w:rPr>
          <w:rFonts w:ascii="Palatino Linotype" w:hAnsi="Palatino Linotype" w:cs="Times New Roman"/>
          <w:sz w:val="24"/>
          <w:szCs w:val="24"/>
        </w:rPr>
        <w:t xml:space="preserve">are </w:t>
      </w:r>
      <w:r w:rsidRPr="003E42E4">
        <w:rPr>
          <w:rFonts w:ascii="Palatino Linotype" w:hAnsi="Palatino Linotype" w:cs="Times New Roman"/>
          <w:sz w:val="24"/>
          <w:szCs w:val="24"/>
        </w:rPr>
        <w:t>increasingly becoming a part of this offering, reflecting wider shifts within legal practice and society</w:t>
      </w:r>
      <w:r w:rsidR="00CE1C28" w:rsidRPr="003E42E4">
        <w:rPr>
          <w:rFonts w:ascii="Palatino Linotype" w:hAnsi="Palatino Linotype" w:cs="Times New Roman"/>
          <w:sz w:val="24"/>
          <w:szCs w:val="24"/>
        </w:rPr>
        <w:t xml:space="preserve"> and</w:t>
      </w:r>
      <w:r w:rsidR="00F42095" w:rsidRPr="003E42E4">
        <w:rPr>
          <w:rFonts w:ascii="Palatino Linotype" w:hAnsi="Palatino Linotype" w:cs="Times New Roman"/>
          <w:sz w:val="24"/>
          <w:szCs w:val="24"/>
        </w:rPr>
        <w:t xml:space="preserve"> an</w:t>
      </w:r>
      <w:r w:rsidR="00CE1C28" w:rsidRPr="003E42E4">
        <w:rPr>
          <w:rFonts w:ascii="Palatino Linotype" w:hAnsi="Palatino Linotype" w:cs="Times New Roman"/>
          <w:sz w:val="24"/>
          <w:szCs w:val="24"/>
        </w:rPr>
        <w:t xml:space="preserve"> </w:t>
      </w:r>
      <w:proofErr w:type="gramStart"/>
      <w:r w:rsidR="00CE1C28" w:rsidRPr="003E42E4">
        <w:rPr>
          <w:rFonts w:ascii="Palatino Linotype" w:hAnsi="Palatino Linotype" w:cs="Times New Roman"/>
          <w:sz w:val="24"/>
          <w:szCs w:val="24"/>
        </w:rPr>
        <w:t>increasing</w:t>
      </w:r>
      <w:proofErr w:type="gramEnd"/>
      <w:r w:rsidR="00CE1C28" w:rsidRPr="003E42E4">
        <w:rPr>
          <w:rFonts w:ascii="Palatino Linotype" w:hAnsi="Palatino Linotype" w:cs="Times New Roman"/>
          <w:sz w:val="24"/>
          <w:szCs w:val="24"/>
        </w:rPr>
        <w:t xml:space="preserve"> recognition of the importance of digital literacy skills</w:t>
      </w:r>
      <w:r w:rsidR="001E6CDB"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8947A3" w:rsidRPr="003E42E4">
        <w:rPr>
          <w:rFonts w:ascii="Palatino Linotype" w:hAnsi="Palatino Linotype" w:cs="Times New Roman"/>
          <w:sz w:val="24"/>
          <w:szCs w:val="24"/>
        </w:rPr>
        <w:t>Th</w:t>
      </w:r>
      <w:r w:rsidR="00CE1C28" w:rsidRPr="003E42E4">
        <w:rPr>
          <w:rFonts w:ascii="Palatino Linotype" w:hAnsi="Palatino Linotype" w:cs="Times New Roman"/>
          <w:sz w:val="24"/>
          <w:szCs w:val="24"/>
        </w:rPr>
        <w:t>is</w:t>
      </w:r>
      <w:r w:rsidR="00F42095" w:rsidRPr="003E42E4">
        <w:rPr>
          <w:rFonts w:ascii="Palatino Linotype" w:hAnsi="Palatino Linotype" w:cs="Times New Roman"/>
          <w:sz w:val="24"/>
          <w:szCs w:val="24"/>
        </w:rPr>
        <w:t xml:space="preserve"> </w:t>
      </w:r>
      <w:r w:rsidR="008947A3" w:rsidRPr="003E42E4">
        <w:rPr>
          <w:rFonts w:ascii="Palatino Linotype" w:hAnsi="Palatino Linotype" w:cs="Times New Roman"/>
          <w:sz w:val="24"/>
          <w:szCs w:val="24"/>
        </w:rPr>
        <w:t>paper</w:t>
      </w:r>
      <w:r w:rsidR="00814835" w:rsidRPr="003E42E4">
        <w:rPr>
          <w:rFonts w:ascii="Palatino Linotype" w:hAnsi="Palatino Linotype" w:cs="Times New Roman"/>
          <w:sz w:val="24"/>
          <w:szCs w:val="24"/>
        </w:rPr>
        <w:t xml:space="preserve"> will </w:t>
      </w:r>
      <w:r w:rsidR="00A865EA" w:rsidRPr="003E42E4">
        <w:rPr>
          <w:rFonts w:ascii="Palatino Linotype" w:hAnsi="Palatino Linotype" w:cs="Times New Roman"/>
          <w:sz w:val="24"/>
          <w:szCs w:val="24"/>
        </w:rPr>
        <w:t>situate these</w:t>
      </w:r>
      <w:r w:rsidR="00CE1C28" w:rsidRPr="003E42E4">
        <w:rPr>
          <w:rFonts w:ascii="Palatino Linotype" w:hAnsi="Palatino Linotype" w:cs="Times New Roman"/>
          <w:sz w:val="24"/>
          <w:szCs w:val="24"/>
        </w:rPr>
        <w:t xml:space="preserve"> forms of</w:t>
      </w:r>
      <w:r w:rsidR="00A865EA" w:rsidRPr="003E42E4">
        <w:rPr>
          <w:rFonts w:ascii="Palatino Linotype" w:hAnsi="Palatino Linotype" w:cs="Times New Roman"/>
          <w:sz w:val="24"/>
          <w:szCs w:val="24"/>
        </w:rPr>
        <w:t xml:space="preserve"> online and technologically</w:t>
      </w:r>
      <w:r w:rsidR="00DC2067" w:rsidRPr="003E42E4">
        <w:rPr>
          <w:rFonts w:ascii="Palatino Linotype" w:hAnsi="Palatino Linotype" w:cs="Times New Roman"/>
          <w:sz w:val="24"/>
          <w:szCs w:val="24"/>
        </w:rPr>
        <w:t>-</w:t>
      </w:r>
      <w:r w:rsidR="00CE1C28" w:rsidRPr="003E42E4">
        <w:rPr>
          <w:rFonts w:ascii="Palatino Linotype" w:hAnsi="Palatino Linotype" w:cs="Times New Roman"/>
          <w:sz w:val="24"/>
          <w:szCs w:val="24"/>
        </w:rPr>
        <w:t>enhanced</w:t>
      </w:r>
      <w:r w:rsidR="00A865EA" w:rsidRPr="003E42E4">
        <w:rPr>
          <w:rFonts w:ascii="Palatino Linotype" w:hAnsi="Palatino Linotype" w:cs="Times New Roman"/>
          <w:sz w:val="24"/>
          <w:szCs w:val="24"/>
        </w:rPr>
        <w:t xml:space="preserve"> pro bono activities both within the wider context of contemporary clinical legal education and </w:t>
      </w:r>
      <w:r w:rsidR="00DC2067" w:rsidRPr="003E42E4">
        <w:rPr>
          <w:rFonts w:ascii="Palatino Linotype" w:hAnsi="Palatino Linotype" w:cs="Times New Roman"/>
          <w:sz w:val="24"/>
          <w:szCs w:val="24"/>
        </w:rPr>
        <w:t xml:space="preserve">also </w:t>
      </w:r>
      <w:r w:rsidR="00A865EA" w:rsidRPr="003E42E4">
        <w:rPr>
          <w:rFonts w:ascii="Palatino Linotype" w:hAnsi="Palatino Linotype" w:cs="Times New Roman"/>
          <w:sz w:val="24"/>
          <w:szCs w:val="24"/>
        </w:rPr>
        <w:t xml:space="preserve">as a part of </w:t>
      </w:r>
      <w:r w:rsidR="009C28D3" w:rsidRPr="003E42E4">
        <w:rPr>
          <w:rFonts w:ascii="Palatino Linotype" w:hAnsi="Palatino Linotype" w:cs="Times New Roman"/>
          <w:sz w:val="24"/>
          <w:szCs w:val="24"/>
        </w:rPr>
        <w:t xml:space="preserve">broader </w:t>
      </w:r>
      <w:r w:rsidR="00D37640" w:rsidRPr="003E42E4">
        <w:rPr>
          <w:rFonts w:ascii="Palatino Linotype" w:hAnsi="Palatino Linotype" w:cs="Times New Roman"/>
          <w:sz w:val="24"/>
          <w:szCs w:val="24"/>
        </w:rPr>
        <w:t xml:space="preserve">professional and </w:t>
      </w:r>
      <w:r w:rsidR="001E6CDB" w:rsidRPr="003E42E4">
        <w:rPr>
          <w:rFonts w:ascii="Palatino Linotype" w:hAnsi="Palatino Linotype" w:cs="Times New Roman"/>
          <w:sz w:val="24"/>
          <w:szCs w:val="24"/>
        </w:rPr>
        <w:t xml:space="preserve">societal shifts. </w:t>
      </w:r>
      <w:r w:rsidR="006B6EBA" w:rsidRPr="003E42E4">
        <w:rPr>
          <w:rFonts w:ascii="Palatino Linotype" w:hAnsi="Palatino Linotype" w:cs="Times New Roman"/>
          <w:sz w:val="24"/>
          <w:szCs w:val="24"/>
        </w:rPr>
        <w:t xml:space="preserve"> </w:t>
      </w:r>
      <w:r w:rsidR="00A865EA" w:rsidRPr="003E42E4">
        <w:rPr>
          <w:rFonts w:ascii="Palatino Linotype" w:hAnsi="Palatino Linotype" w:cs="Times New Roman"/>
          <w:sz w:val="24"/>
          <w:szCs w:val="24"/>
        </w:rPr>
        <w:t>It will explore a variety of innovative approaches being taken internationally</w:t>
      </w:r>
      <w:r w:rsidR="005E6844" w:rsidRPr="003E42E4">
        <w:rPr>
          <w:rFonts w:ascii="Palatino Linotype" w:hAnsi="Palatino Linotype" w:cs="Times New Roman"/>
          <w:sz w:val="24"/>
          <w:szCs w:val="24"/>
        </w:rPr>
        <w:t>, including</w:t>
      </w:r>
      <w:r w:rsidR="004B14BF" w:rsidRPr="003E42E4">
        <w:rPr>
          <w:rFonts w:ascii="Palatino Linotype" w:hAnsi="Palatino Linotype" w:cs="Times New Roman"/>
          <w:sz w:val="24"/>
          <w:szCs w:val="24"/>
        </w:rPr>
        <w:t xml:space="preserve"> </w:t>
      </w:r>
      <w:r w:rsidR="001E6CDB" w:rsidRPr="003E42E4">
        <w:rPr>
          <w:rFonts w:ascii="Palatino Linotype" w:hAnsi="Palatino Linotype" w:cs="Times New Roman"/>
          <w:sz w:val="24"/>
          <w:szCs w:val="24"/>
        </w:rPr>
        <w:t xml:space="preserve">work done by </w:t>
      </w:r>
      <w:r w:rsidR="004B14BF" w:rsidRPr="003E42E4">
        <w:rPr>
          <w:rFonts w:ascii="Palatino Linotype" w:hAnsi="Palatino Linotype" w:cs="Times New Roman"/>
          <w:sz w:val="24"/>
          <w:szCs w:val="24"/>
        </w:rPr>
        <w:t xml:space="preserve">The Open University’s Open Justice </w:t>
      </w:r>
      <w:r w:rsidR="008D0C4E" w:rsidRPr="003E42E4">
        <w:rPr>
          <w:rFonts w:ascii="Palatino Linotype" w:hAnsi="Palatino Linotype" w:cs="Times New Roman"/>
          <w:sz w:val="24"/>
          <w:szCs w:val="24"/>
        </w:rPr>
        <w:t xml:space="preserve">Centre </w:t>
      </w:r>
      <w:r w:rsidR="004B14BF" w:rsidRPr="003E42E4">
        <w:rPr>
          <w:rFonts w:ascii="Palatino Linotype" w:hAnsi="Palatino Linotype" w:cs="Times New Roman"/>
          <w:sz w:val="24"/>
          <w:szCs w:val="24"/>
        </w:rPr>
        <w:t>in the UK,</w:t>
      </w:r>
      <w:r w:rsidR="00F42095" w:rsidRPr="003E42E4">
        <w:rPr>
          <w:rFonts w:ascii="Palatino Linotype" w:hAnsi="Palatino Linotype" w:cs="Times New Roman"/>
          <w:sz w:val="24"/>
          <w:szCs w:val="24"/>
        </w:rPr>
        <w:t xml:space="preserve"> before moving on to</w:t>
      </w:r>
      <w:r w:rsidR="00A865EA" w:rsidRPr="003E42E4">
        <w:rPr>
          <w:rFonts w:ascii="Palatino Linotype" w:hAnsi="Palatino Linotype" w:cs="Times New Roman"/>
          <w:sz w:val="24"/>
          <w:szCs w:val="24"/>
        </w:rPr>
        <w:t xml:space="preserve"> focus on a number of key challenges </w:t>
      </w:r>
      <w:r w:rsidR="00D22B51" w:rsidRPr="003E42E4">
        <w:rPr>
          <w:rFonts w:ascii="Palatino Linotype" w:hAnsi="Palatino Linotype" w:cs="Times New Roman"/>
          <w:sz w:val="24"/>
          <w:szCs w:val="24"/>
        </w:rPr>
        <w:t xml:space="preserve">and opportunities </w:t>
      </w:r>
      <w:r w:rsidR="00A865EA" w:rsidRPr="003E42E4">
        <w:rPr>
          <w:rFonts w:ascii="Palatino Linotype" w:hAnsi="Palatino Linotype" w:cs="Times New Roman"/>
          <w:sz w:val="24"/>
          <w:szCs w:val="24"/>
        </w:rPr>
        <w:t>which may arise through the</w:t>
      </w:r>
      <w:r w:rsidR="00DC2067" w:rsidRPr="003E42E4">
        <w:rPr>
          <w:rFonts w:ascii="Palatino Linotype" w:hAnsi="Palatino Linotype" w:cs="Times New Roman"/>
          <w:sz w:val="24"/>
          <w:szCs w:val="24"/>
        </w:rPr>
        <w:t xml:space="preserve"> increasing</w:t>
      </w:r>
      <w:r w:rsidR="00A865EA" w:rsidRPr="003E42E4">
        <w:rPr>
          <w:rFonts w:ascii="Palatino Linotype" w:hAnsi="Palatino Linotype" w:cs="Times New Roman"/>
          <w:sz w:val="24"/>
          <w:szCs w:val="24"/>
        </w:rPr>
        <w:t xml:space="preserve"> provision of </w:t>
      </w:r>
      <w:r w:rsidR="004B14BF" w:rsidRPr="003E42E4">
        <w:rPr>
          <w:rFonts w:ascii="Palatino Linotype" w:hAnsi="Palatino Linotype" w:cs="Times New Roman"/>
          <w:sz w:val="24"/>
          <w:szCs w:val="24"/>
        </w:rPr>
        <w:t>these new forms of</w:t>
      </w:r>
      <w:r w:rsidR="00A865EA" w:rsidRPr="003E42E4">
        <w:rPr>
          <w:rFonts w:ascii="Palatino Linotype" w:hAnsi="Palatino Linotype" w:cs="Times New Roman"/>
          <w:sz w:val="24"/>
          <w:szCs w:val="24"/>
        </w:rPr>
        <w:t xml:space="preserve"> pro bono </w:t>
      </w:r>
      <w:r w:rsidR="00DC2067" w:rsidRPr="003E42E4">
        <w:rPr>
          <w:rFonts w:ascii="Palatino Linotype" w:hAnsi="Palatino Linotype" w:cs="Times New Roman"/>
          <w:sz w:val="24"/>
          <w:szCs w:val="24"/>
        </w:rPr>
        <w:t xml:space="preserve">activities by </w:t>
      </w:r>
      <w:r w:rsidR="007A5517" w:rsidRPr="003E42E4">
        <w:rPr>
          <w:rFonts w:ascii="Palatino Linotype" w:hAnsi="Palatino Linotype" w:cs="Times New Roman"/>
          <w:sz w:val="24"/>
          <w:szCs w:val="24"/>
        </w:rPr>
        <w:t>Law Schools</w:t>
      </w:r>
      <w:r w:rsidR="001E6CDB"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4B14BF" w:rsidRPr="003E42E4">
        <w:rPr>
          <w:rFonts w:ascii="Palatino Linotype" w:hAnsi="Palatino Linotype" w:cs="Times New Roman"/>
          <w:sz w:val="24"/>
          <w:szCs w:val="24"/>
        </w:rPr>
        <w:t>These include</w:t>
      </w:r>
      <w:r w:rsidR="00D22B51" w:rsidRPr="003E42E4">
        <w:rPr>
          <w:rFonts w:ascii="Palatino Linotype" w:hAnsi="Palatino Linotype" w:cs="Times New Roman"/>
          <w:sz w:val="24"/>
          <w:szCs w:val="24"/>
        </w:rPr>
        <w:t xml:space="preserve"> the potential and pitfalls of the technology involved, issues with confidentiality (particularly in the context of online legal advice) and the issue of how to foster trust </w:t>
      </w:r>
      <w:r w:rsidR="00F42095" w:rsidRPr="003E42E4">
        <w:rPr>
          <w:rFonts w:ascii="Palatino Linotype" w:hAnsi="Palatino Linotype" w:cs="Times New Roman"/>
          <w:sz w:val="24"/>
          <w:szCs w:val="24"/>
        </w:rPr>
        <w:t xml:space="preserve">in the </w:t>
      </w:r>
      <w:r w:rsidR="00D22B51" w:rsidRPr="003E42E4">
        <w:rPr>
          <w:rFonts w:ascii="Palatino Linotype" w:hAnsi="Palatino Linotype" w:cs="Times New Roman"/>
          <w:sz w:val="24"/>
          <w:szCs w:val="24"/>
        </w:rPr>
        <w:t>online</w:t>
      </w:r>
      <w:r w:rsidR="00F42095" w:rsidRPr="003E42E4">
        <w:rPr>
          <w:rFonts w:ascii="Palatino Linotype" w:hAnsi="Palatino Linotype" w:cs="Times New Roman"/>
          <w:sz w:val="24"/>
          <w:szCs w:val="24"/>
        </w:rPr>
        <w:t xml:space="preserve"> environment</w:t>
      </w:r>
      <w:r w:rsidR="00B53E6A"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00C556E3" w:rsidRPr="003E42E4">
        <w:rPr>
          <w:rFonts w:ascii="Palatino Linotype" w:hAnsi="Palatino Linotype" w:cs="Times New Roman"/>
          <w:sz w:val="24"/>
          <w:szCs w:val="24"/>
        </w:rPr>
        <w:t xml:space="preserve"> </w:t>
      </w:r>
      <w:r w:rsidR="009C28D3" w:rsidRPr="003E42E4">
        <w:rPr>
          <w:rFonts w:ascii="Palatino Linotype" w:hAnsi="Palatino Linotype" w:cs="Times New Roman"/>
          <w:sz w:val="24"/>
          <w:szCs w:val="24"/>
        </w:rPr>
        <w:t xml:space="preserve">The paper </w:t>
      </w:r>
      <w:r w:rsidR="00814835" w:rsidRPr="003E42E4">
        <w:rPr>
          <w:rFonts w:ascii="Palatino Linotype" w:hAnsi="Palatino Linotype" w:cs="Times New Roman"/>
          <w:sz w:val="24"/>
          <w:szCs w:val="24"/>
        </w:rPr>
        <w:t xml:space="preserve">will conclude with a number of suggestions for areas requiring further research and discussion to enable contemporary clinicians to fully utilise the potential of online </w:t>
      </w:r>
      <w:r w:rsidR="00A865EA" w:rsidRPr="003E42E4">
        <w:rPr>
          <w:rFonts w:ascii="Palatino Linotype" w:hAnsi="Palatino Linotype" w:cs="Times New Roman"/>
          <w:sz w:val="24"/>
          <w:szCs w:val="24"/>
        </w:rPr>
        <w:t>and technologically</w:t>
      </w:r>
      <w:r w:rsidR="00DC2067" w:rsidRPr="003E42E4">
        <w:rPr>
          <w:rFonts w:ascii="Palatino Linotype" w:hAnsi="Palatino Linotype" w:cs="Times New Roman"/>
          <w:sz w:val="24"/>
          <w:szCs w:val="24"/>
        </w:rPr>
        <w:t>-</w:t>
      </w:r>
      <w:r w:rsidR="00CE1C28" w:rsidRPr="003E42E4">
        <w:rPr>
          <w:rFonts w:ascii="Palatino Linotype" w:hAnsi="Palatino Linotype" w:cs="Times New Roman"/>
          <w:sz w:val="24"/>
          <w:szCs w:val="24"/>
        </w:rPr>
        <w:t xml:space="preserve">enhanced </w:t>
      </w:r>
      <w:r w:rsidRPr="003E42E4">
        <w:rPr>
          <w:rFonts w:ascii="Palatino Linotype" w:hAnsi="Palatino Linotype" w:cs="Times New Roman"/>
          <w:sz w:val="24"/>
          <w:szCs w:val="24"/>
        </w:rPr>
        <w:t>pro bono activities</w:t>
      </w:r>
      <w:r w:rsidR="00D22B51" w:rsidRPr="003E42E4">
        <w:rPr>
          <w:rFonts w:ascii="Palatino Linotype" w:hAnsi="Palatino Linotype" w:cs="Times New Roman"/>
          <w:sz w:val="24"/>
          <w:szCs w:val="24"/>
        </w:rPr>
        <w:t>.</w:t>
      </w:r>
    </w:p>
    <w:p w14:paraId="6C54F8D6" w14:textId="77777777" w:rsidR="00BD74AA" w:rsidRPr="003E42E4" w:rsidRDefault="00BD74AA" w:rsidP="00EC4128">
      <w:pPr>
        <w:pStyle w:val="Heading2"/>
        <w:jc w:val="both"/>
        <w:rPr>
          <w:rFonts w:ascii="Palatino Linotype" w:hAnsi="Palatino Linotype"/>
          <w:b/>
          <w:color w:val="auto"/>
        </w:rPr>
      </w:pPr>
      <w:r w:rsidRPr="003E42E4">
        <w:rPr>
          <w:rFonts w:ascii="Palatino Linotype" w:hAnsi="Palatino Linotype" w:cs="Times New Roman"/>
          <w:b/>
          <w:color w:val="auto"/>
          <w:sz w:val="24"/>
          <w:szCs w:val="24"/>
        </w:rPr>
        <w:lastRenderedPageBreak/>
        <w:t>Introduction</w:t>
      </w:r>
    </w:p>
    <w:p w14:paraId="12DB1E2F" w14:textId="77777777" w:rsidR="00DC2067" w:rsidRPr="003E42E4" w:rsidRDefault="00814835" w:rsidP="00EC4128">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In the </w:t>
      </w:r>
      <w:r w:rsidR="00804C9B" w:rsidRPr="003E42E4">
        <w:rPr>
          <w:rFonts w:ascii="Palatino Linotype" w:hAnsi="Palatino Linotype" w:cs="Times New Roman"/>
          <w:sz w:val="24"/>
          <w:szCs w:val="24"/>
        </w:rPr>
        <w:t>UK</w:t>
      </w:r>
      <w:r w:rsidRPr="003E42E4">
        <w:rPr>
          <w:rFonts w:ascii="Palatino Linotype" w:hAnsi="Palatino Linotype" w:cs="Times New Roman"/>
          <w:sz w:val="24"/>
          <w:szCs w:val="24"/>
        </w:rPr>
        <w:t>,</w:t>
      </w:r>
      <w:r w:rsidR="002834CA" w:rsidRPr="003E42E4">
        <w:rPr>
          <w:rFonts w:ascii="Palatino Linotype" w:hAnsi="Palatino Linotype" w:cs="Times New Roman"/>
          <w:sz w:val="24"/>
          <w:szCs w:val="24"/>
        </w:rPr>
        <w:t xml:space="preserve"> most clinical legal education programmes involve the pro</w:t>
      </w:r>
      <w:r w:rsidR="001E6CDB" w:rsidRPr="003E42E4">
        <w:rPr>
          <w:rFonts w:ascii="Palatino Linotype" w:hAnsi="Palatino Linotype" w:cs="Times New Roman"/>
          <w:sz w:val="24"/>
          <w:szCs w:val="24"/>
        </w:rPr>
        <w:t xml:space="preserve">vision of pro bono activities. </w:t>
      </w:r>
      <w:r w:rsidR="006B6EBA" w:rsidRPr="003E42E4">
        <w:rPr>
          <w:rFonts w:ascii="Palatino Linotype" w:hAnsi="Palatino Linotype" w:cs="Times New Roman"/>
          <w:sz w:val="24"/>
          <w:szCs w:val="24"/>
        </w:rPr>
        <w:t xml:space="preserve"> </w:t>
      </w:r>
      <w:r w:rsidR="00CE1C28" w:rsidRPr="003E42E4">
        <w:rPr>
          <w:rFonts w:ascii="Palatino Linotype" w:hAnsi="Palatino Linotype" w:cs="Times New Roman"/>
          <w:sz w:val="24"/>
          <w:szCs w:val="24"/>
        </w:rPr>
        <w:t xml:space="preserve">The phrase pro bono derives from the </w:t>
      </w:r>
      <w:proofErr w:type="spellStart"/>
      <w:proofErr w:type="gramStart"/>
      <w:r w:rsidR="00CE1C28" w:rsidRPr="003E42E4">
        <w:rPr>
          <w:rFonts w:ascii="Palatino Linotype" w:hAnsi="Palatino Linotype" w:cs="Times New Roman"/>
          <w:sz w:val="24"/>
          <w:szCs w:val="24"/>
        </w:rPr>
        <w:t>latin</w:t>
      </w:r>
      <w:proofErr w:type="spellEnd"/>
      <w:proofErr w:type="gramEnd"/>
      <w:r w:rsidR="00CE1C28" w:rsidRPr="003E42E4">
        <w:rPr>
          <w:rFonts w:ascii="Palatino Linotype" w:hAnsi="Palatino Linotype" w:cs="Times New Roman"/>
          <w:sz w:val="24"/>
          <w:szCs w:val="24"/>
        </w:rPr>
        <w:t xml:space="preserve"> </w:t>
      </w:r>
      <w:r w:rsidR="00CE1C28" w:rsidRPr="003E42E4">
        <w:rPr>
          <w:rFonts w:ascii="Palatino Linotype" w:hAnsi="Palatino Linotype" w:cs="Times New Roman"/>
          <w:i/>
          <w:sz w:val="24"/>
          <w:szCs w:val="24"/>
        </w:rPr>
        <w:t xml:space="preserve">pro bono </w:t>
      </w:r>
      <w:proofErr w:type="spellStart"/>
      <w:r w:rsidR="00CE1C28" w:rsidRPr="003E42E4">
        <w:rPr>
          <w:rFonts w:ascii="Palatino Linotype" w:hAnsi="Palatino Linotype" w:cs="Times New Roman"/>
          <w:i/>
          <w:sz w:val="24"/>
          <w:szCs w:val="24"/>
        </w:rPr>
        <w:t>publico</w:t>
      </w:r>
      <w:proofErr w:type="spellEnd"/>
      <w:r w:rsidR="00CE1C28" w:rsidRPr="003E42E4">
        <w:rPr>
          <w:rFonts w:ascii="Palatino Linotype" w:hAnsi="Palatino Linotype" w:cs="Times New Roman"/>
          <w:sz w:val="24"/>
          <w:szCs w:val="24"/>
        </w:rPr>
        <w:t xml:space="preserve"> – “for the public good”. </w:t>
      </w:r>
      <w:r w:rsidR="006B6EBA" w:rsidRPr="003E42E4">
        <w:rPr>
          <w:rFonts w:ascii="Palatino Linotype" w:hAnsi="Palatino Linotype" w:cs="Times New Roman"/>
          <w:sz w:val="24"/>
          <w:szCs w:val="24"/>
        </w:rPr>
        <w:t xml:space="preserve"> </w:t>
      </w:r>
      <w:r w:rsidR="00CE1C28" w:rsidRPr="003E42E4">
        <w:rPr>
          <w:rFonts w:ascii="Palatino Linotype" w:hAnsi="Palatino Linotype" w:cs="Times New Roman"/>
          <w:sz w:val="24"/>
          <w:szCs w:val="24"/>
        </w:rPr>
        <w:t xml:space="preserve">A definition of pro bono activity is provided by the </w:t>
      </w:r>
      <w:r w:rsidR="00CE1C28" w:rsidRPr="003E42E4">
        <w:rPr>
          <w:rFonts w:ascii="Palatino Linotype" w:hAnsi="Palatino Linotype" w:cs="Times New Roman"/>
          <w:i/>
          <w:sz w:val="24"/>
          <w:szCs w:val="24"/>
        </w:rPr>
        <w:t>Joint Pro Bono Protocol for Legal Work</w:t>
      </w:r>
      <w:r w:rsidR="00CE1C28" w:rsidRPr="003E42E4">
        <w:rPr>
          <w:rFonts w:ascii="Palatino Linotype" w:hAnsi="Palatino Linotype" w:cs="Times New Roman"/>
          <w:sz w:val="24"/>
          <w:szCs w:val="24"/>
        </w:rPr>
        <w:t xml:space="preserve"> agreed by the Law Society, Bar Council and Chartered Institution of Legal Executives in England and Wales. </w:t>
      </w:r>
      <w:r w:rsidR="006B6EBA" w:rsidRPr="003E42E4">
        <w:rPr>
          <w:rFonts w:ascii="Palatino Linotype" w:hAnsi="Palatino Linotype" w:cs="Times New Roman"/>
          <w:sz w:val="24"/>
          <w:szCs w:val="24"/>
        </w:rPr>
        <w:t xml:space="preserve"> </w:t>
      </w:r>
      <w:r w:rsidR="00CE1C28" w:rsidRPr="003E42E4">
        <w:rPr>
          <w:rFonts w:ascii="Palatino Linotype" w:hAnsi="Palatino Linotype" w:cs="Times New Roman"/>
          <w:sz w:val="24"/>
          <w:szCs w:val="24"/>
        </w:rPr>
        <w:t>This states that</w:t>
      </w:r>
      <w:r w:rsidR="00DC2067" w:rsidRPr="003E42E4">
        <w:rPr>
          <w:rFonts w:ascii="Palatino Linotype" w:hAnsi="Palatino Linotype" w:cs="Times New Roman"/>
          <w:sz w:val="24"/>
          <w:szCs w:val="24"/>
        </w:rPr>
        <w:t>:</w:t>
      </w:r>
      <w:r w:rsidR="00CE1C28" w:rsidRPr="003E42E4">
        <w:rPr>
          <w:rFonts w:ascii="Palatino Linotype" w:hAnsi="Palatino Linotype" w:cs="Times New Roman"/>
          <w:sz w:val="24"/>
          <w:szCs w:val="24"/>
        </w:rPr>
        <w:t xml:space="preserve"> </w:t>
      </w:r>
    </w:p>
    <w:p w14:paraId="79873193" w14:textId="77777777" w:rsidR="00EC4128" w:rsidRDefault="00DC2067" w:rsidP="00EC4128">
      <w:pPr>
        <w:spacing w:after="0"/>
        <w:ind w:left="720"/>
        <w:jc w:val="both"/>
        <w:rPr>
          <w:rFonts w:ascii="Palatino Linotype" w:hAnsi="Palatino Linotype" w:cs="Times New Roman"/>
          <w:sz w:val="24"/>
          <w:szCs w:val="24"/>
        </w:rPr>
      </w:pPr>
      <w:r w:rsidRPr="00EC4128">
        <w:rPr>
          <w:rFonts w:ascii="Palatino Linotype" w:hAnsi="Palatino Linotype" w:cs="Times New Roman"/>
          <w:i/>
          <w:sz w:val="24"/>
          <w:szCs w:val="24"/>
        </w:rPr>
        <w:t>…W</w:t>
      </w:r>
      <w:r w:rsidR="00CE1C28" w:rsidRPr="00EC4128">
        <w:rPr>
          <w:rFonts w:ascii="Palatino Linotype" w:hAnsi="Palatino Linotype" w:cs="Times New Roman"/>
          <w:i/>
          <w:sz w:val="24"/>
          <w:szCs w:val="24"/>
        </w:rPr>
        <w:t>hen we refer to Pro Bono Legal Work we mean legal advice or representation provided by lawyers in the public interest including to individuals, charities and community groups who cannot afford to pay for that advice or representation and where public and alternative means of funding are not available</w:t>
      </w:r>
      <w:r w:rsidR="00CE1C28" w:rsidRPr="003E42E4">
        <w:rPr>
          <w:rFonts w:ascii="Palatino Linotype" w:hAnsi="Palatino Linotype" w:cs="Times New Roman"/>
          <w:sz w:val="24"/>
          <w:szCs w:val="24"/>
        </w:rPr>
        <w:t xml:space="preserve"> </w:t>
      </w:r>
    </w:p>
    <w:p w14:paraId="5644F4CA" w14:textId="33164CA5" w:rsidR="00DC2067" w:rsidRPr="003E42E4" w:rsidRDefault="00CE1C28" w:rsidP="00EC4128">
      <w:pPr>
        <w:ind w:left="5040" w:firstLine="720"/>
        <w:jc w:val="both"/>
        <w:rPr>
          <w:rFonts w:ascii="Palatino Linotype" w:hAnsi="Palatino Linotype" w:cs="Times New Roman"/>
          <w:sz w:val="24"/>
          <w:szCs w:val="24"/>
        </w:rPr>
      </w:pPr>
      <w:r w:rsidRPr="003E42E4">
        <w:rPr>
          <w:rFonts w:ascii="Palatino Linotype" w:hAnsi="Palatino Linotype" w:cs="Times New Roman"/>
          <w:sz w:val="24"/>
          <w:szCs w:val="24"/>
        </w:rPr>
        <w:t>(</w:t>
      </w:r>
      <w:r w:rsidR="008F3518" w:rsidRPr="003E42E4">
        <w:rPr>
          <w:rFonts w:ascii="Palatino Linotype" w:hAnsi="Palatino Linotype" w:cs="Times New Roman"/>
          <w:sz w:val="24"/>
          <w:szCs w:val="24"/>
        </w:rPr>
        <w:t xml:space="preserve">Law Works </w:t>
      </w:r>
      <w:proofErr w:type="spellStart"/>
      <w:r w:rsidR="008F3518" w:rsidRPr="003E42E4">
        <w:rPr>
          <w:rFonts w:ascii="Palatino Linotype" w:hAnsi="Palatino Linotype" w:cs="Times New Roman"/>
          <w:sz w:val="24"/>
          <w:szCs w:val="24"/>
        </w:rPr>
        <w:t>n.d</w:t>
      </w:r>
      <w:proofErr w:type="spellEnd"/>
      <w:r w:rsidR="008F3518"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section 1.1).  </w:t>
      </w:r>
    </w:p>
    <w:p w14:paraId="105C367C" w14:textId="77777777" w:rsidR="004443EA" w:rsidRPr="003E42E4" w:rsidRDefault="00CE1C28" w:rsidP="00EC4128">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focus on advice and representation in this definition is arguably reflected </w:t>
      </w:r>
      <w:r w:rsidR="001E06C3" w:rsidRPr="003E42E4">
        <w:rPr>
          <w:rFonts w:ascii="Palatino Linotype" w:hAnsi="Palatino Linotype" w:cs="Times New Roman"/>
          <w:sz w:val="24"/>
          <w:szCs w:val="24"/>
        </w:rPr>
        <w:t>by</w:t>
      </w:r>
      <w:r w:rsidRPr="003E42E4">
        <w:rPr>
          <w:rFonts w:ascii="Palatino Linotype" w:hAnsi="Palatino Linotype" w:cs="Times New Roman"/>
          <w:sz w:val="24"/>
          <w:szCs w:val="24"/>
        </w:rPr>
        <w:t xml:space="preserve"> </w:t>
      </w:r>
      <w:r w:rsidR="00DC2067" w:rsidRPr="003E42E4">
        <w:rPr>
          <w:rFonts w:ascii="Palatino Linotype" w:hAnsi="Palatino Linotype" w:cs="Times New Roman"/>
          <w:sz w:val="24"/>
          <w:szCs w:val="24"/>
        </w:rPr>
        <w:t xml:space="preserve">the </w:t>
      </w:r>
      <w:r w:rsidR="001E06C3" w:rsidRPr="003E42E4">
        <w:rPr>
          <w:rFonts w:ascii="Palatino Linotype" w:hAnsi="Palatino Linotype" w:cs="Times New Roman"/>
          <w:sz w:val="24"/>
          <w:szCs w:val="24"/>
        </w:rPr>
        <w:t>emphasis of</w:t>
      </w:r>
      <w:r w:rsidR="00DC206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clinical legal education</w:t>
      </w:r>
      <w:r w:rsidR="00DC2067" w:rsidRPr="003E42E4">
        <w:rPr>
          <w:rFonts w:ascii="Palatino Linotype" w:hAnsi="Palatino Linotype" w:cs="Times New Roman"/>
          <w:sz w:val="24"/>
          <w:szCs w:val="24"/>
        </w:rPr>
        <w:t xml:space="preserve"> </w:t>
      </w:r>
      <w:r w:rsidR="001E06C3" w:rsidRPr="003E42E4">
        <w:rPr>
          <w:rFonts w:ascii="Palatino Linotype" w:hAnsi="Palatino Linotype" w:cs="Times New Roman"/>
          <w:sz w:val="24"/>
          <w:szCs w:val="24"/>
        </w:rPr>
        <w:t>with</w:t>
      </w:r>
      <w:r w:rsidR="00DC2067" w:rsidRPr="003E42E4">
        <w:rPr>
          <w:rFonts w:ascii="Palatino Linotype" w:hAnsi="Palatino Linotype" w:cs="Times New Roman"/>
          <w:sz w:val="24"/>
          <w:szCs w:val="24"/>
        </w:rPr>
        <w:t xml:space="preserve">in </w:t>
      </w:r>
      <w:r w:rsidR="007A5517" w:rsidRPr="003E42E4">
        <w:rPr>
          <w:rFonts w:ascii="Palatino Linotype" w:hAnsi="Palatino Linotype" w:cs="Times New Roman"/>
          <w:sz w:val="24"/>
          <w:szCs w:val="24"/>
        </w:rPr>
        <w:t>Law Schools</w:t>
      </w:r>
      <w:r w:rsidR="0033666D" w:rsidRPr="003E42E4">
        <w:rPr>
          <w:rFonts w:ascii="Palatino Linotype" w:hAnsi="Palatino Linotype" w:cs="Times New Roman"/>
          <w:sz w:val="24"/>
          <w:szCs w:val="24"/>
        </w:rPr>
        <w:t xml:space="preserve"> in the UK</w:t>
      </w:r>
      <w:r w:rsidRPr="003E42E4">
        <w:rPr>
          <w:rFonts w:ascii="Palatino Linotype" w:hAnsi="Palatino Linotype" w:cs="Times New Roman"/>
          <w:sz w:val="24"/>
          <w:szCs w:val="24"/>
        </w:rPr>
        <w:t xml:space="preserve">, with </w:t>
      </w:r>
      <w:r w:rsidR="00244901" w:rsidRPr="003E42E4">
        <w:rPr>
          <w:rFonts w:ascii="Palatino Linotype" w:hAnsi="Palatino Linotype" w:cs="Times New Roman"/>
          <w:sz w:val="24"/>
          <w:szCs w:val="24"/>
        </w:rPr>
        <w:t>Drummond and McKeever (2015) point</w:t>
      </w:r>
      <w:r w:rsidRPr="003E42E4">
        <w:rPr>
          <w:rFonts w:ascii="Palatino Linotype" w:hAnsi="Palatino Linotype" w:cs="Times New Roman"/>
          <w:sz w:val="24"/>
          <w:szCs w:val="24"/>
        </w:rPr>
        <w:t>ing</w:t>
      </w:r>
      <w:r w:rsidR="00244901" w:rsidRPr="003E42E4">
        <w:rPr>
          <w:rFonts w:ascii="Palatino Linotype" w:hAnsi="Palatino Linotype" w:cs="Times New Roman"/>
          <w:sz w:val="24"/>
          <w:szCs w:val="24"/>
        </w:rPr>
        <w:t xml:space="preserve"> out that the predominant type of activity is for students to provide legal advice to members of the public under supervision</w:t>
      </w:r>
      <w:r w:rsidR="000A4C62"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9C28D3" w:rsidRPr="003E42E4">
        <w:rPr>
          <w:rFonts w:ascii="Palatino Linotype" w:hAnsi="Palatino Linotype" w:cs="Times New Roman"/>
          <w:sz w:val="24"/>
          <w:szCs w:val="24"/>
        </w:rPr>
        <w:t>However, within this</w:t>
      </w:r>
      <w:r w:rsidR="00244901" w:rsidRPr="003E42E4">
        <w:rPr>
          <w:rFonts w:ascii="Palatino Linotype" w:hAnsi="Palatino Linotype" w:cs="Times New Roman"/>
          <w:sz w:val="24"/>
          <w:szCs w:val="24"/>
        </w:rPr>
        <w:t xml:space="preserve"> the range of </w:t>
      </w:r>
      <w:r w:rsidR="009C28D3" w:rsidRPr="003E42E4">
        <w:rPr>
          <w:rFonts w:ascii="Palatino Linotype" w:hAnsi="Palatino Linotype" w:cs="Times New Roman"/>
          <w:sz w:val="24"/>
          <w:szCs w:val="24"/>
        </w:rPr>
        <w:t>services offered vary considerably</w:t>
      </w:r>
      <w:r w:rsidR="001E6CDB" w:rsidRPr="003E42E4">
        <w:rPr>
          <w:rFonts w:ascii="Palatino Linotype" w:hAnsi="Palatino Linotype" w:cs="Times New Roman"/>
          <w:sz w:val="24"/>
          <w:szCs w:val="24"/>
        </w:rPr>
        <w:t>.</w:t>
      </w:r>
      <w:r w:rsidR="009C28D3"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244901" w:rsidRPr="003E42E4">
        <w:rPr>
          <w:rFonts w:ascii="Palatino Linotype" w:hAnsi="Palatino Linotype" w:cs="Times New Roman"/>
          <w:sz w:val="24"/>
          <w:szCs w:val="24"/>
        </w:rPr>
        <w:t>Kerrigan and Murray (2011) show that legal a</w:t>
      </w:r>
      <w:r w:rsidR="00573C6C" w:rsidRPr="003E42E4">
        <w:rPr>
          <w:rFonts w:ascii="Palatino Linotype" w:hAnsi="Palatino Linotype" w:cs="Times New Roman"/>
          <w:sz w:val="24"/>
          <w:szCs w:val="24"/>
        </w:rPr>
        <w:t>dvice clinics can range from in-</w:t>
      </w:r>
      <w:r w:rsidR="00244901" w:rsidRPr="003E42E4">
        <w:rPr>
          <w:rFonts w:ascii="Palatino Linotype" w:hAnsi="Palatino Linotype" w:cs="Times New Roman"/>
          <w:sz w:val="24"/>
          <w:szCs w:val="24"/>
        </w:rPr>
        <w:t>house advice and representation clinics</w:t>
      </w:r>
      <w:r w:rsidR="00573C6C" w:rsidRPr="003E42E4">
        <w:rPr>
          <w:rFonts w:ascii="Palatino Linotype" w:hAnsi="Palatino Linotype" w:cs="Times New Roman"/>
          <w:sz w:val="24"/>
          <w:szCs w:val="24"/>
        </w:rPr>
        <w:t>,</w:t>
      </w:r>
      <w:r w:rsidR="00244901" w:rsidRPr="003E42E4">
        <w:rPr>
          <w:rFonts w:ascii="Palatino Linotype" w:hAnsi="Palatino Linotype" w:cs="Times New Roman"/>
          <w:sz w:val="24"/>
          <w:szCs w:val="24"/>
        </w:rPr>
        <w:t xml:space="preserve"> which </w:t>
      </w:r>
      <w:r w:rsidR="00C556E3" w:rsidRPr="003E42E4">
        <w:rPr>
          <w:rFonts w:ascii="Palatino Linotype" w:hAnsi="Palatino Linotype" w:cs="Times New Roman"/>
          <w:sz w:val="24"/>
          <w:szCs w:val="24"/>
        </w:rPr>
        <w:t xml:space="preserve">may </w:t>
      </w:r>
      <w:r w:rsidR="00244901" w:rsidRPr="003E42E4">
        <w:rPr>
          <w:rFonts w:ascii="Palatino Linotype" w:hAnsi="Palatino Linotype" w:cs="Times New Roman"/>
          <w:sz w:val="24"/>
          <w:szCs w:val="24"/>
        </w:rPr>
        <w:t xml:space="preserve">provide a similar service to the client </w:t>
      </w:r>
      <w:r w:rsidR="00C556E3" w:rsidRPr="003E42E4">
        <w:rPr>
          <w:rFonts w:ascii="Palatino Linotype" w:hAnsi="Palatino Linotype" w:cs="Times New Roman"/>
          <w:sz w:val="24"/>
          <w:szCs w:val="24"/>
        </w:rPr>
        <w:t xml:space="preserve">as </w:t>
      </w:r>
      <w:r w:rsidR="00244901" w:rsidRPr="003E42E4">
        <w:rPr>
          <w:rFonts w:ascii="Palatino Linotype" w:hAnsi="Palatino Linotype" w:cs="Times New Roman"/>
          <w:sz w:val="24"/>
          <w:szCs w:val="24"/>
        </w:rPr>
        <w:t xml:space="preserve">that </w:t>
      </w:r>
      <w:r w:rsidR="00C556E3" w:rsidRPr="003E42E4">
        <w:rPr>
          <w:rFonts w:ascii="Palatino Linotype" w:hAnsi="Palatino Linotype" w:cs="Times New Roman"/>
          <w:sz w:val="24"/>
          <w:szCs w:val="24"/>
        </w:rPr>
        <w:t xml:space="preserve">which </w:t>
      </w:r>
      <w:r w:rsidR="00244901" w:rsidRPr="003E42E4">
        <w:rPr>
          <w:rFonts w:ascii="Palatino Linotype" w:hAnsi="Palatino Linotype" w:cs="Times New Roman"/>
          <w:sz w:val="24"/>
          <w:szCs w:val="24"/>
        </w:rPr>
        <w:t>they would expect if th</w:t>
      </w:r>
      <w:r w:rsidR="00C556E3" w:rsidRPr="003E42E4">
        <w:rPr>
          <w:rFonts w:ascii="Palatino Linotype" w:hAnsi="Palatino Linotype" w:cs="Times New Roman"/>
          <w:sz w:val="24"/>
          <w:szCs w:val="24"/>
        </w:rPr>
        <w:t>ey instructed a law firm</w:t>
      </w:r>
      <w:r w:rsidR="00573C6C" w:rsidRPr="003E42E4">
        <w:rPr>
          <w:rFonts w:ascii="Palatino Linotype" w:hAnsi="Palatino Linotype" w:cs="Times New Roman"/>
          <w:sz w:val="24"/>
          <w:szCs w:val="24"/>
        </w:rPr>
        <w:t>,</w:t>
      </w:r>
      <w:r w:rsidR="00244901" w:rsidRPr="003E42E4">
        <w:rPr>
          <w:rFonts w:ascii="Palatino Linotype" w:hAnsi="Palatino Linotype" w:cs="Times New Roman"/>
          <w:sz w:val="24"/>
          <w:szCs w:val="24"/>
        </w:rPr>
        <w:t xml:space="preserve"> to advice</w:t>
      </w:r>
      <w:r w:rsidR="00573C6C" w:rsidRPr="003E42E4">
        <w:rPr>
          <w:rFonts w:ascii="Palatino Linotype" w:hAnsi="Palatino Linotype" w:cs="Times New Roman"/>
          <w:sz w:val="24"/>
          <w:szCs w:val="24"/>
        </w:rPr>
        <w:t>-</w:t>
      </w:r>
      <w:r w:rsidR="00244901" w:rsidRPr="003E42E4">
        <w:rPr>
          <w:rFonts w:ascii="Palatino Linotype" w:hAnsi="Palatino Linotype" w:cs="Times New Roman"/>
          <w:sz w:val="24"/>
          <w:szCs w:val="24"/>
        </w:rPr>
        <w:t>only services which assist the client in identifying the legal issue and provide a referral service to ot</w:t>
      </w:r>
      <w:r w:rsidR="00573C6C" w:rsidRPr="003E42E4">
        <w:rPr>
          <w:rFonts w:ascii="Palatino Linotype" w:hAnsi="Palatino Linotype" w:cs="Times New Roman"/>
          <w:sz w:val="24"/>
          <w:szCs w:val="24"/>
        </w:rPr>
        <w:t xml:space="preserve">her agencies. </w:t>
      </w:r>
      <w:r w:rsidR="006B6EBA" w:rsidRPr="003E42E4">
        <w:rPr>
          <w:rFonts w:ascii="Palatino Linotype" w:hAnsi="Palatino Linotype" w:cs="Times New Roman"/>
          <w:sz w:val="24"/>
          <w:szCs w:val="24"/>
        </w:rPr>
        <w:t xml:space="preserve"> </w:t>
      </w:r>
      <w:r w:rsidR="00573C6C" w:rsidRPr="003E42E4">
        <w:rPr>
          <w:rFonts w:ascii="Palatino Linotype" w:hAnsi="Palatino Linotype" w:cs="Times New Roman"/>
          <w:sz w:val="24"/>
          <w:szCs w:val="24"/>
        </w:rPr>
        <w:t>In addition to in-</w:t>
      </w:r>
      <w:r w:rsidR="00244901" w:rsidRPr="003E42E4">
        <w:rPr>
          <w:rFonts w:ascii="Palatino Linotype" w:hAnsi="Palatino Linotype" w:cs="Times New Roman"/>
          <w:sz w:val="24"/>
          <w:szCs w:val="24"/>
        </w:rPr>
        <w:t xml:space="preserve">house </w:t>
      </w:r>
      <w:r w:rsidR="00244901" w:rsidRPr="003E42E4">
        <w:rPr>
          <w:rFonts w:ascii="Palatino Linotype" w:hAnsi="Palatino Linotype" w:cs="Times New Roman"/>
          <w:sz w:val="24"/>
          <w:szCs w:val="24"/>
        </w:rPr>
        <w:lastRenderedPageBreak/>
        <w:t>activities</w:t>
      </w:r>
      <w:r w:rsidR="00573C6C" w:rsidRPr="003E42E4">
        <w:rPr>
          <w:rFonts w:ascii="Palatino Linotype" w:hAnsi="Palatino Linotype" w:cs="Times New Roman"/>
          <w:sz w:val="24"/>
          <w:szCs w:val="24"/>
        </w:rPr>
        <w:t>,</w:t>
      </w:r>
      <w:r w:rsidR="00244901" w:rsidRPr="003E42E4">
        <w:rPr>
          <w:rFonts w:ascii="Palatino Linotype" w:hAnsi="Palatino Linotype" w:cs="Times New Roman"/>
          <w:sz w:val="24"/>
          <w:szCs w:val="24"/>
        </w:rPr>
        <w:t xml:space="preserve"> students may take part in placements or externships or specialist projects such as the Innocence Project</w:t>
      </w:r>
      <w:r w:rsidR="00244901" w:rsidRPr="003E42E4">
        <w:rPr>
          <w:rStyle w:val="FootnoteReference"/>
          <w:rFonts w:ascii="Palatino Linotype" w:hAnsi="Palatino Linotype" w:cs="Times New Roman"/>
          <w:sz w:val="24"/>
          <w:szCs w:val="24"/>
        </w:rPr>
        <w:footnoteReference w:id="2"/>
      </w:r>
      <w:r w:rsidR="00244901" w:rsidRPr="003E42E4">
        <w:rPr>
          <w:rFonts w:ascii="Palatino Linotype" w:hAnsi="Palatino Linotype" w:cs="Times New Roman"/>
          <w:sz w:val="24"/>
          <w:szCs w:val="24"/>
        </w:rPr>
        <w:t>, or Free Representation Unit</w:t>
      </w:r>
      <w:r w:rsidR="00B12792" w:rsidRPr="003E42E4">
        <w:rPr>
          <w:rFonts w:ascii="Palatino Linotype" w:hAnsi="Palatino Linotype" w:cs="Times New Roman"/>
          <w:sz w:val="24"/>
          <w:szCs w:val="24"/>
        </w:rPr>
        <w:t>.</w:t>
      </w:r>
      <w:r w:rsidR="00244901" w:rsidRPr="003E42E4">
        <w:rPr>
          <w:rStyle w:val="FootnoteReference"/>
          <w:rFonts w:ascii="Palatino Linotype" w:hAnsi="Palatino Linotype" w:cs="Times New Roman"/>
          <w:sz w:val="24"/>
          <w:szCs w:val="24"/>
        </w:rPr>
        <w:footnoteReference w:id="3"/>
      </w:r>
      <w:r w:rsidR="00244901" w:rsidRPr="003E42E4">
        <w:rPr>
          <w:rFonts w:ascii="Palatino Linotype" w:hAnsi="Palatino Linotype" w:cs="Times New Roman"/>
          <w:sz w:val="24"/>
          <w:szCs w:val="24"/>
        </w:rPr>
        <w:t xml:space="preserve"> </w:t>
      </w:r>
    </w:p>
    <w:p w14:paraId="53B40ED9" w14:textId="77777777" w:rsidR="00085C88" w:rsidRPr="003E42E4" w:rsidRDefault="004443EA" w:rsidP="00EC4128">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As well as the provision of legal advice, there are also a myriad of </w:t>
      </w:r>
      <w:r w:rsidR="00B607D6" w:rsidRPr="003E42E4">
        <w:rPr>
          <w:rFonts w:ascii="Palatino Linotype" w:hAnsi="Palatino Linotype" w:cs="Times New Roman"/>
          <w:sz w:val="24"/>
          <w:szCs w:val="24"/>
        </w:rPr>
        <w:t>public legal e</w:t>
      </w:r>
      <w:r w:rsidR="00244901" w:rsidRPr="003E42E4">
        <w:rPr>
          <w:rFonts w:ascii="Palatino Linotype" w:hAnsi="Palatino Linotype" w:cs="Times New Roman"/>
          <w:sz w:val="24"/>
          <w:szCs w:val="24"/>
        </w:rPr>
        <w:t>ducation</w:t>
      </w:r>
      <w:r w:rsidR="00CE1C28" w:rsidRPr="003E42E4">
        <w:rPr>
          <w:rFonts w:ascii="Palatino Linotype" w:hAnsi="Palatino Linotype" w:cs="Times New Roman"/>
          <w:sz w:val="24"/>
          <w:szCs w:val="24"/>
        </w:rPr>
        <w:t xml:space="preserve"> </w:t>
      </w:r>
      <w:r w:rsidR="00244901" w:rsidRPr="003E42E4">
        <w:rPr>
          <w:rFonts w:ascii="Palatino Linotype" w:hAnsi="Palatino Linotype" w:cs="Times New Roman"/>
          <w:sz w:val="24"/>
          <w:szCs w:val="24"/>
        </w:rPr>
        <w:t>activities</w:t>
      </w:r>
      <w:r w:rsidRPr="003E42E4">
        <w:rPr>
          <w:rFonts w:ascii="Palatino Linotype" w:hAnsi="Palatino Linotype" w:cs="Times New Roman"/>
          <w:sz w:val="24"/>
          <w:szCs w:val="24"/>
        </w:rPr>
        <w:t xml:space="preserve"> which law students are involved in,</w:t>
      </w:r>
      <w:r w:rsidR="00244901" w:rsidRPr="003E42E4">
        <w:rPr>
          <w:rFonts w:ascii="Palatino Linotype" w:hAnsi="Palatino Linotype" w:cs="Times New Roman"/>
          <w:sz w:val="24"/>
          <w:szCs w:val="24"/>
        </w:rPr>
        <w:t xml:space="preserve"> such as </w:t>
      </w:r>
      <w:proofErr w:type="spellStart"/>
      <w:r w:rsidR="00244901" w:rsidRPr="003E42E4">
        <w:rPr>
          <w:rFonts w:ascii="Palatino Linotype" w:hAnsi="Palatino Linotype" w:cs="Times New Roman"/>
          <w:sz w:val="24"/>
          <w:szCs w:val="24"/>
        </w:rPr>
        <w:t>Streetlaw</w:t>
      </w:r>
      <w:proofErr w:type="spellEnd"/>
      <w:r w:rsidR="00C626FB" w:rsidRPr="003E42E4">
        <w:rPr>
          <w:rFonts w:ascii="Palatino Linotype" w:hAnsi="Palatino Linotype" w:cs="Times New Roman"/>
          <w:sz w:val="24"/>
          <w:szCs w:val="24"/>
        </w:rPr>
        <w:t>,</w:t>
      </w:r>
      <w:r w:rsidR="00244901" w:rsidRPr="003E42E4">
        <w:rPr>
          <w:rStyle w:val="FootnoteReference"/>
          <w:rFonts w:ascii="Palatino Linotype" w:hAnsi="Palatino Linotype" w:cs="Times New Roman"/>
          <w:sz w:val="24"/>
          <w:szCs w:val="24"/>
        </w:rPr>
        <w:footnoteReference w:id="4"/>
      </w:r>
      <w:r w:rsidR="00C626FB" w:rsidRPr="003E42E4">
        <w:rPr>
          <w:rFonts w:ascii="Palatino Linotype" w:hAnsi="Palatino Linotype" w:cs="Times New Roman"/>
          <w:sz w:val="24"/>
          <w:szCs w:val="24"/>
        </w:rPr>
        <w:t xml:space="preserve"> </w:t>
      </w:r>
      <w:r w:rsidR="00356548" w:rsidRPr="003E42E4">
        <w:rPr>
          <w:rFonts w:ascii="Palatino Linotype" w:hAnsi="Palatino Linotype" w:cs="Times New Roman"/>
          <w:sz w:val="24"/>
          <w:szCs w:val="24"/>
        </w:rPr>
        <w:t>which form an important part of clin</w:t>
      </w:r>
      <w:r w:rsidR="00DC2067" w:rsidRPr="003E42E4">
        <w:rPr>
          <w:rFonts w:ascii="Palatino Linotype" w:hAnsi="Palatino Linotype" w:cs="Times New Roman"/>
          <w:sz w:val="24"/>
          <w:szCs w:val="24"/>
        </w:rPr>
        <w:t>ical legal education programmes</w:t>
      </w:r>
      <w:r w:rsidR="001E6CDB"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DC2067" w:rsidRPr="003E42E4">
        <w:rPr>
          <w:rFonts w:ascii="Palatino Linotype" w:hAnsi="Palatino Linotype" w:cs="Times New Roman"/>
          <w:sz w:val="24"/>
          <w:szCs w:val="24"/>
        </w:rPr>
        <w:t>At first sight these pro bono activities are</w:t>
      </w:r>
      <w:r w:rsidR="00244901" w:rsidRPr="003E42E4">
        <w:rPr>
          <w:rFonts w:ascii="Palatino Linotype" w:hAnsi="Palatino Linotype" w:cs="Times New Roman"/>
          <w:sz w:val="24"/>
          <w:szCs w:val="24"/>
        </w:rPr>
        <w:t xml:space="preserve"> distinct from traditional legal practice</w:t>
      </w:r>
      <w:r w:rsidR="00DC2067" w:rsidRPr="003E42E4">
        <w:rPr>
          <w:rFonts w:ascii="Palatino Linotype" w:hAnsi="Palatino Linotype" w:cs="Times New Roman"/>
          <w:sz w:val="24"/>
          <w:szCs w:val="24"/>
        </w:rPr>
        <w:t xml:space="preserve"> as they do not involve </w:t>
      </w:r>
      <w:r w:rsidR="00244901" w:rsidRPr="003E42E4">
        <w:rPr>
          <w:rFonts w:ascii="Palatino Linotype" w:hAnsi="Palatino Linotype" w:cs="Times New Roman"/>
          <w:sz w:val="24"/>
          <w:szCs w:val="24"/>
        </w:rPr>
        <w:t>the delivery of individual legal advice</w:t>
      </w:r>
      <w:r w:rsidR="00DC2067" w:rsidRPr="003E42E4">
        <w:rPr>
          <w:rFonts w:ascii="Palatino Linotype" w:hAnsi="Palatino Linotype" w:cs="Times New Roman"/>
          <w:sz w:val="24"/>
          <w:szCs w:val="24"/>
        </w:rPr>
        <w:t>.  However,</w:t>
      </w:r>
      <w:r w:rsidR="00244901" w:rsidRPr="003E42E4">
        <w:rPr>
          <w:rFonts w:ascii="Palatino Linotype" w:hAnsi="Palatino Linotype" w:cs="Times New Roman"/>
          <w:sz w:val="24"/>
          <w:szCs w:val="24"/>
        </w:rPr>
        <w:t xml:space="preserve"> </w:t>
      </w:r>
      <w:r w:rsidR="00C556E3" w:rsidRPr="003E42E4">
        <w:rPr>
          <w:rFonts w:ascii="Palatino Linotype" w:hAnsi="Palatino Linotype" w:cs="Times New Roman"/>
          <w:sz w:val="24"/>
          <w:szCs w:val="24"/>
        </w:rPr>
        <w:t>they do</w:t>
      </w:r>
      <w:r w:rsidR="00244901" w:rsidRPr="003E42E4">
        <w:rPr>
          <w:rFonts w:ascii="Palatino Linotype" w:hAnsi="Palatino Linotype" w:cs="Times New Roman"/>
          <w:sz w:val="24"/>
          <w:szCs w:val="24"/>
        </w:rPr>
        <w:t xml:space="preserve"> involve</w:t>
      </w:r>
      <w:r w:rsidR="00356548" w:rsidRPr="003E42E4">
        <w:rPr>
          <w:rFonts w:ascii="Palatino Linotype" w:hAnsi="Palatino Linotype" w:cs="Times New Roman"/>
          <w:sz w:val="24"/>
          <w:szCs w:val="24"/>
        </w:rPr>
        <w:t xml:space="preserve"> “</w:t>
      </w:r>
      <w:r w:rsidR="00244901" w:rsidRPr="003E42E4">
        <w:rPr>
          <w:rFonts w:ascii="Palatino Linotype" w:hAnsi="Palatino Linotype" w:cs="Times New Roman"/>
          <w:sz w:val="24"/>
          <w:szCs w:val="24"/>
        </w:rPr>
        <w:t>working to a specific brief and interacting with the public in relation to le</w:t>
      </w:r>
      <w:r w:rsidR="00B12792" w:rsidRPr="003E42E4">
        <w:rPr>
          <w:rFonts w:ascii="Palatino Linotype" w:hAnsi="Palatino Linotype" w:cs="Times New Roman"/>
          <w:sz w:val="24"/>
          <w:szCs w:val="24"/>
        </w:rPr>
        <w:t>gal rights and responsibilities</w:t>
      </w:r>
      <w:r w:rsidR="00356548" w:rsidRPr="003E42E4">
        <w:rPr>
          <w:rFonts w:ascii="Palatino Linotype" w:hAnsi="Palatino Linotype" w:cs="Times New Roman"/>
          <w:sz w:val="24"/>
          <w:szCs w:val="24"/>
        </w:rPr>
        <w:t>”</w:t>
      </w:r>
      <w:r w:rsidR="00244901"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Kerrigan and Murray, </w:t>
      </w:r>
      <w:r w:rsidR="00244901" w:rsidRPr="003E42E4">
        <w:rPr>
          <w:rFonts w:ascii="Palatino Linotype" w:hAnsi="Palatino Linotype" w:cs="Times New Roman"/>
          <w:sz w:val="24"/>
          <w:szCs w:val="24"/>
        </w:rPr>
        <w:t>2011</w:t>
      </w:r>
      <w:r w:rsidR="00B92561" w:rsidRPr="003E42E4">
        <w:rPr>
          <w:rFonts w:ascii="Palatino Linotype" w:hAnsi="Palatino Linotype" w:cs="Times New Roman"/>
          <w:sz w:val="24"/>
          <w:szCs w:val="24"/>
        </w:rPr>
        <w:t>, p.</w:t>
      </w:r>
      <w:r w:rsidR="001E6CDB" w:rsidRPr="003E42E4">
        <w:rPr>
          <w:rFonts w:ascii="Palatino Linotype" w:hAnsi="Palatino Linotype" w:cs="Times New Roman"/>
          <w:sz w:val="24"/>
          <w:szCs w:val="24"/>
        </w:rPr>
        <w:t xml:space="preserve">7). </w:t>
      </w:r>
      <w:r w:rsidR="006B6EBA" w:rsidRPr="003E42E4">
        <w:rPr>
          <w:rFonts w:ascii="Palatino Linotype" w:hAnsi="Palatino Linotype" w:cs="Times New Roman"/>
          <w:sz w:val="24"/>
          <w:szCs w:val="24"/>
        </w:rPr>
        <w:t xml:space="preserve"> </w:t>
      </w:r>
      <w:r w:rsidR="00356548" w:rsidRPr="003E42E4">
        <w:rPr>
          <w:rFonts w:ascii="Palatino Linotype" w:hAnsi="Palatino Linotype" w:cs="Times New Roman"/>
          <w:sz w:val="24"/>
          <w:szCs w:val="24"/>
        </w:rPr>
        <w:t xml:space="preserve">Therefore, there is a significant overlap with </w:t>
      </w:r>
      <w:r w:rsidR="00DC2067" w:rsidRPr="003E42E4">
        <w:rPr>
          <w:rFonts w:ascii="Palatino Linotype" w:hAnsi="Palatino Linotype" w:cs="Times New Roman"/>
          <w:sz w:val="24"/>
          <w:szCs w:val="24"/>
        </w:rPr>
        <w:t xml:space="preserve">the form of pro bono activities referred to in the </w:t>
      </w:r>
      <w:r w:rsidR="00DC2067" w:rsidRPr="003E42E4">
        <w:rPr>
          <w:rFonts w:ascii="Palatino Linotype" w:hAnsi="Palatino Linotype" w:cs="Times New Roman"/>
          <w:i/>
          <w:sz w:val="24"/>
          <w:szCs w:val="24"/>
        </w:rPr>
        <w:t>Joint Pro Bono Protocol for Legal Work</w:t>
      </w:r>
      <w:r w:rsidR="001E6CDB" w:rsidRPr="003E42E4">
        <w:rPr>
          <w:rFonts w:ascii="Palatino Linotype" w:hAnsi="Palatino Linotype" w:cs="Times New Roman"/>
          <w:sz w:val="24"/>
          <w:szCs w:val="24"/>
        </w:rPr>
        <w:t>.</w:t>
      </w:r>
      <w:r w:rsidR="00356548"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356548" w:rsidRPr="003E42E4">
        <w:rPr>
          <w:rFonts w:ascii="Palatino Linotype" w:hAnsi="Palatino Linotype" w:cs="Times New Roman"/>
          <w:sz w:val="24"/>
          <w:szCs w:val="24"/>
        </w:rPr>
        <w:t xml:space="preserve">For the purpose of this paper, the main focus will be on pro bono </w:t>
      </w:r>
      <w:r w:rsidR="00C626FB" w:rsidRPr="003E42E4">
        <w:rPr>
          <w:rFonts w:ascii="Palatino Linotype" w:hAnsi="Palatino Linotype" w:cs="Times New Roman"/>
          <w:sz w:val="24"/>
          <w:szCs w:val="24"/>
        </w:rPr>
        <w:t>activities involving</w:t>
      </w:r>
      <w:r w:rsidR="00356548" w:rsidRPr="003E42E4">
        <w:rPr>
          <w:rFonts w:ascii="Palatino Linotype" w:hAnsi="Palatino Linotype" w:cs="Times New Roman"/>
          <w:sz w:val="24"/>
          <w:szCs w:val="24"/>
        </w:rPr>
        <w:t xml:space="preserve"> the provision of free legal advice and representation, but wider </w:t>
      </w:r>
      <w:r w:rsidR="004B14BF" w:rsidRPr="003E42E4">
        <w:rPr>
          <w:rFonts w:ascii="Palatino Linotype" w:hAnsi="Palatino Linotype" w:cs="Times New Roman"/>
          <w:sz w:val="24"/>
          <w:szCs w:val="24"/>
        </w:rPr>
        <w:t>categories</w:t>
      </w:r>
      <w:r w:rsidR="00356548" w:rsidRPr="003E42E4">
        <w:rPr>
          <w:rFonts w:ascii="Palatino Linotype" w:hAnsi="Palatino Linotype" w:cs="Times New Roman"/>
          <w:sz w:val="24"/>
          <w:szCs w:val="24"/>
        </w:rPr>
        <w:t xml:space="preserve"> of public legal education activities will also be drawn up</w:t>
      </w:r>
      <w:r w:rsidR="00DC2067" w:rsidRPr="003E42E4">
        <w:rPr>
          <w:rFonts w:ascii="Palatino Linotype" w:hAnsi="Palatino Linotype" w:cs="Times New Roman"/>
          <w:sz w:val="24"/>
          <w:szCs w:val="24"/>
        </w:rPr>
        <w:t>on</w:t>
      </w:r>
      <w:r w:rsidR="00356548" w:rsidRPr="003E42E4">
        <w:rPr>
          <w:rFonts w:ascii="Palatino Linotype" w:hAnsi="Palatino Linotype" w:cs="Times New Roman"/>
          <w:sz w:val="24"/>
          <w:szCs w:val="24"/>
        </w:rPr>
        <w:t xml:space="preserve"> on occasion</w:t>
      </w:r>
      <w:r w:rsidR="004B14BF" w:rsidRPr="003E42E4">
        <w:rPr>
          <w:rFonts w:ascii="Palatino Linotype" w:hAnsi="Palatino Linotype" w:cs="Times New Roman"/>
          <w:sz w:val="24"/>
          <w:szCs w:val="24"/>
        </w:rPr>
        <w:t xml:space="preserve"> given the close relationship between these different forms</w:t>
      </w:r>
      <w:r w:rsidR="00356548" w:rsidRPr="003E42E4">
        <w:rPr>
          <w:rFonts w:ascii="Palatino Linotype" w:hAnsi="Palatino Linotype" w:cs="Times New Roman"/>
          <w:sz w:val="24"/>
          <w:szCs w:val="24"/>
        </w:rPr>
        <w:t>.</w:t>
      </w:r>
    </w:p>
    <w:p w14:paraId="4E594705" w14:textId="77777777" w:rsidR="001A76F8" w:rsidRPr="003E42E4" w:rsidRDefault="00D5312E" w:rsidP="00EC4128">
      <w:pPr>
        <w:jc w:val="both"/>
        <w:rPr>
          <w:rFonts w:ascii="Palatino Linotype" w:hAnsi="Palatino Linotype" w:cs="Times New Roman"/>
          <w:sz w:val="24"/>
          <w:szCs w:val="24"/>
        </w:rPr>
      </w:pPr>
      <w:r w:rsidRPr="003E42E4">
        <w:rPr>
          <w:rFonts w:ascii="Palatino Linotype" w:hAnsi="Palatino Linotype" w:cs="Times New Roman"/>
          <w:sz w:val="24"/>
          <w:szCs w:val="24"/>
        </w:rPr>
        <w:t>T</w:t>
      </w:r>
      <w:r w:rsidR="00FD2ED0" w:rsidRPr="003E42E4">
        <w:rPr>
          <w:rFonts w:ascii="Palatino Linotype" w:hAnsi="Palatino Linotype" w:cs="Times New Roman"/>
          <w:sz w:val="24"/>
          <w:szCs w:val="24"/>
        </w:rPr>
        <w:t xml:space="preserve">raditionally, </w:t>
      </w:r>
      <w:r w:rsidR="004443EA" w:rsidRPr="003E42E4">
        <w:rPr>
          <w:rFonts w:ascii="Palatino Linotype" w:hAnsi="Palatino Linotype" w:cs="Times New Roman"/>
          <w:sz w:val="24"/>
          <w:szCs w:val="24"/>
        </w:rPr>
        <w:t xml:space="preserve">pro bono </w:t>
      </w:r>
      <w:r w:rsidR="00C626FB" w:rsidRPr="003E42E4">
        <w:rPr>
          <w:rFonts w:ascii="Palatino Linotype" w:hAnsi="Palatino Linotype" w:cs="Times New Roman"/>
          <w:sz w:val="24"/>
          <w:szCs w:val="24"/>
        </w:rPr>
        <w:t>work</w:t>
      </w:r>
      <w:r w:rsidRPr="003E42E4">
        <w:rPr>
          <w:rFonts w:ascii="Palatino Linotype" w:hAnsi="Palatino Linotype" w:cs="Times New Roman"/>
          <w:sz w:val="24"/>
          <w:szCs w:val="24"/>
        </w:rPr>
        <w:t xml:space="preserve"> in </w:t>
      </w:r>
      <w:r w:rsidR="007A5517" w:rsidRPr="003E42E4">
        <w:rPr>
          <w:rFonts w:ascii="Palatino Linotype" w:hAnsi="Palatino Linotype" w:cs="Times New Roman"/>
          <w:sz w:val="24"/>
          <w:szCs w:val="24"/>
        </w:rPr>
        <w:t>Law Schools</w:t>
      </w:r>
      <w:r w:rsidR="00C626FB" w:rsidRPr="003E42E4">
        <w:rPr>
          <w:rFonts w:ascii="Palatino Linotype" w:hAnsi="Palatino Linotype" w:cs="Times New Roman"/>
          <w:sz w:val="24"/>
          <w:szCs w:val="24"/>
        </w:rPr>
        <w:t xml:space="preserve"> has</w:t>
      </w:r>
      <w:r w:rsidR="00FD2ED0" w:rsidRPr="003E42E4">
        <w:rPr>
          <w:rFonts w:ascii="Palatino Linotype" w:hAnsi="Palatino Linotype" w:cs="Times New Roman"/>
          <w:sz w:val="24"/>
          <w:szCs w:val="24"/>
        </w:rPr>
        <w:t xml:space="preserve"> been carried out fac</w:t>
      </w:r>
      <w:r w:rsidR="001E06C3" w:rsidRPr="003E42E4">
        <w:rPr>
          <w:rFonts w:ascii="Palatino Linotype" w:hAnsi="Palatino Linotype" w:cs="Times New Roman"/>
          <w:sz w:val="24"/>
          <w:szCs w:val="24"/>
        </w:rPr>
        <w:t xml:space="preserve">e-to-face (Kerrigan and Murray, </w:t>
      </w:r>
      <w:r w:rsidR="00FD2ED0" w:rsidRPr="003E42E4">
        <w:rPr>
          <w:rFonts w:ascii="Palatino Linotype" w:hAnsi="Palatino Linotype" w:cs="Times New Roman"/>
          <w:sz w:val="24"/>
          <w:szCs w:val="24"/>
        </w:rPr>
        <w:t>2011)</w:t>
      </w:r>
      <w:r w:rsidR="001E6CDB"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This</w:t>
      </w:r>
      <w:r w:rsidR="001E06C3" w:rsidRPr="003E42E4">
        <w:rPr>
          <w:rFonts w:ascii="Palatino Linotype" w:hAnsi="Palatino Linotype" w:cs="Times New Roman"/>
          <w:sz w:val="24"/>
          <w:szCs w:val="24"/>
        </w:rPr>
        <w:t xml:space="preserve"> often </w:t>
      </w:r>
      <w:r w:rsidRPr="003E42E4">
        <w:rPr>
          <w:rFonts w:ascii="Palatino Linotype" w:hAnsi="Palatino Linotype" w:cs="Times New Roman"/>
          <w:sz w:val="24"/>
          <w:szCs w:val="24"/>
        </w:rPr>
        <w:t xml:space="preserve">involves </w:t>
      </w:r>
      <w:r w:rsidR="007A5517" w:rsidRPr="003E42E4">
        <w:rPr>
          <w:rFonts w:ascii="Palatino Linotype" w:hAnsi="Palatino Linotype" w:cs="Times New Roman"/>
          <w:sz w:val="24"/>
          <w:szCs w:val="24"/>
        </w:rPr>
        <w:t>Law Schools</w:t>
      </w:r>
      <w:r w:rsidR="001A76F8"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providing </w:t>
      </w:r>
      <w:r w:rsidR="001E6CDB" w:rsidRPr="003E42E4">
        <w:rPr>
          <w:rFonts w:ascii="Palatino Linotype" w:hAnsi="Palatino Linotype" w:cs="Times New Roman"/>
          <w:sz w:val="24"/>
          <w:szCs w:val="24"/>
        </w:rPr>
        <w:t xml:space="preserve">either drop-in or appointment-based </w:t>
      </w:r>
      <w:r w:rsidRPr="003E42E4">
        <w:rPr>
          <w:rFonts w:ascii="Palatino Linotype" w:hAnsi="Palatino Linotype" w:cs="Times New Roman"/>
          <w:sz w:val="24"/>
          <w:szCs w:val="24"/>
        </w:rPr>
        <w:t xml:space="preserve">advice and representation clinics on a number of different areas of law in a face-to-face setting.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Some </w:t>
      </w:r>
      <w:r w:rsidR="007A5517" w:rsidRPr="003E42E4">
        <w:rPr>
          <w:rFonts w:ascii="Palatino Linotype" w:hAnsi="Palatino Linotype" w:cs="Times New Roman"/>
          <w:sz w:val="24"/>
          <w:szCs w:val="24"/>
        </w:rPr>
        <w:t>Law Schools</w:t>
      </w:r>
      <w:r w:rsidRPr="003E42E4">
        <w:rPr>
          <w:rFonts w:ascii="Palatino Linotype" w:hAnsi="Palatino Linotype" w:cs="Times New Roman"/>
          <w:sz w:val="24"/>
          <w:szCs w:val="24"/>
        </w:rPr>
        <w:t xml:space="preserve"> locate their </w:t>
      </w:r>
      <w:r w:rsidR="005B63B6" w:rsidRPr="003E42E4">
        <w:rPr>
          <w:rFonts w:ascii="Palatino Linotype" w:hAnsi="Palatino Linotype" w:cs="Times New Roman"/>
          <w:sz w:val="24"/>
          <w:szCs w:val="24"/>
        </w:rPr>
        <w:t>Law Clinic</w:t>
      </w:r>
      <w:r w:rsidRPr="003E42E4">
        <w:rPr>
          <w:rFonts w:ascii="Palatino Linotype" w:hAnsi="Palatino Linotype" w:cs="Times New Roman"/>
          <w:sz w:val="24"/>
          <w:szCs w:val="24"/>
        </w:rPr>
        <w:t xml:space="preserve"> in the law faculty whereas others choose to share premises with community groups or other </w:t>
      </w:r>
      <w:r w:rsidRPr="003E42E4">
        <w:rPr>
          <w:rFonts w:ascii="Palatino Linotype" w:hAnsi="Palatino Linotype" w:cs="Times New Roman"/>
          <w:sz w:val="24"/>
          <w:szCs w:val="24"/>
        </w:rPr>
        <w:lastRenderedPageBreak/>
        <w:t>advice centres.</w:t>
      </w:r>
      <w:r w:rsidR="001E6CDB"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4B14BF" w:rsidRPr="003E42E4">
        <w:rPr>
          <w:rFonts w:ascii="Palatino Linotype" w:hAnsi="Palatino Linotype" w:cs="Times New Roman"/>
          <w:sz w:val="24"/>
          <w:szCs w:val="24"/>
        </w:rPr>
        <w:t xml:space="preserve">Similarly, public legal education activities have commonly involved small groups of students visiting a school, prison or community group within the locality to provide face-to-face presentations.   </w:t>
      </w:r>
      <w:r w:rsidRPr="003E42E4">
        <w:rPr>
          <w:rFonts w:ascii="Palatino Linotype" w:hAnsi="Palatino Linotype" w:cs="Times New Roman"/>
          <w:sz w:val="24"/>
          <w:szCs w:val="24"/>
        </w:rPr>
        <w:t xml:space="preserve">However, </w:t>
      </w:r>
      <w:r w:rsidR="00FD2ED0" w:rsidRPr="003E42E4">
        <w:rPr>
          <w:rFonts w:ascii="Palatino Linotype" w:hAnsi="Palatino Linotype" w:cs="Times New Roman"/>
          <w:sz w:val="24"/>
          <w:szCs w:val="24"/>
        </w:rPr>
        <w:t xml:space="preserve">there is an increasing interest in, and </w:t>
      </w:r>
      <w:r w:rsidR="009C28D3" w:rsidRPr="003E42E4">
        <w:rPr>
          <w:rFonts w:ascii="Palatino Linotype" w:hAnsi="Palatino Linotype" w:cs="Times New Roman"/>
          <w:sz w:val="24"/>
          <w:szCs w:val="24"/>
        </w:rPr>
        <w:t xml:space="preserve">the </w:t>
      </w:r>
      <w:r w:rsidR="00FD2ED0" w:rsidRPr="003E42E4">
        <w:rPr>
          <w:rFonts w:ascii="Palatino Linotype" w:hAnsi="Palatino Linotype" w:cs="Times New Roman"/>
          <w:sz w:val="24"/>
          <w:szCs w:val="24"/>
        </w:rPr>
        <w:t xml:space="preserve">gradual introduction of, </w:t>
      </w:r>
      <w:r w:rsidR="004443EA" w:rsidRPr="003E42E4">
        <w:rPr>
          <w:rFonts w:ascii="Palatino Linotype" w:hAnsi="Palatino Linotype" w:cs="Times New Roman"/>
          <w:sz w:val="24"/>
          <w:szCs w:val="24"/>
        </w:rPr>
        <w:t xml:space="preserve">pro bono </w:t>
      </w:r>
      <w:r w:rsidR="00B46746" w:rsidRPr="003E42E4">
        <w:rPr>
          <w:rFonts w:ascii="Palatino Linotype" w:hAnsi="Palatino Linotype" w:cs="Times New Roman"/>
          <w:sz w:val="24"/>
          <w:szCs w:val="24"/>
        </w:rPr>
        <w:t>activities</w:t>
      </w:r>
      <w:r w:rsidR="004443EA" w:rsidRPr="003E42E4">
        <w:rPr>
          <w:rFonts w:ascii="Palatino Linotype" w:hAnsi="Palatino Linotype" w:cs="Times New Roman"/>
          <w:sz w:val="24"/>
          <w:szCs w:val="24"/>
        </w:rPr>
        <w:t xml:space="preserve"> which </w:t>
      </w:r>
      <w:r w:rsidR="00B46746" w:rsidRPr="003E42E4">
        <w:rPr>
          <w:rFonts w:ascii="Palatino Linotype" w:hAnsi="Palatino Linotype" w:cs="Times New Roman"/>
          <w:sz w:val="24"/>
          <w:szCs w:val="24"/>
        </w:rPr>
        <w:t xml:space="preserve">are </w:t>
      </w:r>
      <w:r w:rsidR="004443EA" w:rsidRPr="003E42E4">
        <w:rPr>
          <w:rFonts w:ascii="Palatino Linotype" w:hAnsi="Palatino Linotype" w:cs="Times New Roman"/>
          <w:sz w:val="24"/>
          <w:szCs w:val="24"/>
        </w:rPr>
        <w:t>eithe</w:t>
      </w:r>
      <w:r w:rsidR="00C626FB" w:rsidRPr="003E42E4">
        <w:rPr>
          <w:rFonts w:ascii="Palatino Linotype" w:hAnsi="Palatino Linotype" w:cs="Times New Roman"/>
          <w:sz w:val="24"/>
          <w:szCs w:val="24"/>
        </w:rPr>
        <w:t>r conducted online, or harness</w:t>
      </w:r>
      <w:r w:rsidR="004443EA" w:rsidRPr="003E42E4">
        <w:rPr>
          <w:rFonts w:ascii="Palatino Linotype" w:hAnsi="Palatino Linotype" w:cs="Times New Roman"/>
          <w:sz w:val="24"/>
          <w:szCs w:val="24"/>
        </w:rPr>
        <w:t xml:space="preserve"> online technologies</w:t>
      </w:r>
      <w:r w:rsidR="00356548" w:rsidRPr="003E42E4">
        <w:rPr>
          <w:rFonts w:ascii="Palatino Linotype" w:hAnsi="Palatino Linotype" w:cs="Times New Roman"/>
          <w:sz w:val="24"/>
          <w:szCs w:val="24"/>
        </w:rPr>
        <w:t xml:space="preserve"> to enhance </w:t>
      </w:r>
      <w:r w:rsidR="00C21C1A" w:rsidRPr="003E42E4">
        <w:rPr>
          <w:rFonts w:ascii="Palatino Linotype" w:hAnsi="Palatino Linotype" w:cs="Times New Roman"/>
          <w:sz w:val="24"/>
          <w:szCs w:val="24"/>
        </w:rPr>
        <w:t>their</w:t>
      </w:r>
      <w:r w:rsidR="00356548" w:rsidRPr="003E42E4">
        <w:rPr>
          <w:rFonts w:ascii="Palatino Linotype" w:hAnsi="Palatino Linotype" w:cs="Times New Roman"/>
          <w:sz w:val="24"/>
          <w:szCs w:val="24"/>
        </w:rPr>
        <w:t xml:space="preserve"> delivery and impact</w:t>
      </w:r>
      <w:r w:rsidR="004443EA" w:rsidRPr="003E42E4">
        <w:rPr>
          <w:rFonts w:ascii="Palatino Linotype" w:hAnsi="Palatino Linotype" w:cs="Times New Roman"/>
          <w:sz w:val="24"/>
          <w:szCs w:val="24"/>
        </w:rPr>
        <w:t>,</w:t>
      </w:r>
      <w:r w:rsidR="00FD2ED0" w:rsidRPr="003E42E4">
        <w:rPr>
          <w:rFonts w:ascii="Palatino Linotype" w:hAnsi="Palatino Linotype" w:cs="Times New Roman"/>
          <w:sz w:val="24"/>
          <w:szCs w:val="24"/>
        </w:rPr>
        <w:t xml:space="preserve"> both </w:t>
      </w:r>
      <w:r w:rsidR="00C21C1A" w:rsidRPr="003E42E4">
        <w:rPr>
          <w:rFonts w:ascii="Palatino Linotype" w:hAnsi="Palatino Linotype" w:cs="Times New Roman"/>
          <w:sz w:val="24"/>
          <w:szCs w:val="24"/>
        </w:rPr>
        <w:t>in the UK</w:t>
      </w:r>
      <w:r w:rsidR="001E06C3" w:rsidRPr="003E42E4">
        <w:rPr>
          <w:rFonts w:ascii="Palatino Linotype" w:hAnsi="Palatino Linotype" w:cs="Times New Roman"/>
          <w:sz w:val="24"/>
          <w:szCs w:val="24"/>
        </w:rPr>
        <w:t xml:space="preserve"> and internationally</w:t>
      </w:r>
      <w:r w:rsidR="00C556E3"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1A76F8" w:rsidRPr="003E42E4">
        <w:rPr>
          <w:rFonts w:ascii="Palatino Linotype" w:hAnsi="Palatino Linotype" w:cs="Times New Roman"/>
          <w:sz w:val="24"/>
          <w:szCs w:val="24"/>
        </w:rPr>
        <w:t>As early as 2001, Barry et al recognised the importance of technology and how it could transform the delivery of clinical legal education</w:t>
      </w:r>
      <w:r w:rsidR="00B607D6" w:rsidRPr="003E42E4">
        <w:rPr>
          <w:rFonts w:ascii="Palatino Linotype" w:hAnsi="Palatino Linotype" w:cs="Times New Roman"/>
          <w:sz w:val="24"/>
          <w:szCs w:val="24"/>
        </w:rPr>
        <w:t xml:space="preserve">.  </w:t>
      </w:r>
      <w:r w:rsidR="001E6CDB" w:rsidRPr="003E42E4">
        <w:rPr>
          <w:rFonts w:ascii="Palatino Linotype" w:hAnsi="Palatino Linotype" w:cs="Times New Roman"/>
          <w:sz w:val="24"/>
          <w:szCs w:val="24"/>
        </w:rPr>
        <w:t>They segmented</w:t>
      </w:r>
      <w:r w:rsidR="001A76F8" w:rsidRPr="003E42E4">
        <w:rPr>
          <w:rFonts w:ascii="Palatino Linotype" w:hAnsi="Palatino Linotype" w:cs="Times New Roman"/>
          <w:sz w:val="24"/>
          <w:szCs w:val="24"/>
        </w:rPr>
        <w:t xml:space="preserve"> clinical le</w:t>
      </w:r>
      <w:r w:rsidR="00B607D6" w:rsidRPr="003E42E4">
        <w:rPr>
          <w:rFonts w:ascii="Palatino Linotype" w:hAnsi="Palatino Linotype" w:cs="Times New Roman"/>
          <w:sz w:val="24"/>
          <w:szCs w:val="24"/>
        </w:rPr>
        <w:t>gal education into three waves (</w:t>
      </w:r>
      <w:r w:rsidR="001A76F8" w:rsidRPr="003E42E4">
        <w:rPr>
          <w:rFonts w:ascii="Palatino Linotype" w:hAnsi="Palatino Linotype" w:cs="Times New Roman"/>
          <w:sz w:val="24"/>
          <w:szCs w:val="24"/>
        </w:rPr>
        <w:t>the third wave being its future</w:t>
      </w:r>
      <w:r w:rsidR="001E6CDB" w:rsidRPr="003E42E4">
        <w:rPr>
          <w:rFonts w:ascii="Palatino Linotype" w:hAnsi="Palatino Linotype" w:cs="Times New Roman"/>
          <w:sz w:val="24"/>
          <w:szCs w:val="24"/>
        </w:rPr>
        <w:t>)</w:t>
      </w:r>
      <w:r w:rsidR="001A76F8" w:rsidRPr="003E42E4">
        <w:rPr>
          <w:rFonts w:ascii="Palatino Linotype" w:hAnsi="Palatino Linotype" w:cs="Times New Roman"/>
          <w:sz w:val="24"/>
          <w:szCs w:val="24"/>
        </w:rPr>
        <w:t xml:space="preserve"> </w:t>
      </w:r>
      <w:r w:rsidR="001326D1" w:rsidRPr="003E42E4">
        <w:rPr>
          <w:rFonts w:ascii="Palatino Linotype" w:hAnsi="Palatino Linotype" w:cs="Times New Roman"/>
          <w:sz w:val="24"/>
          <w:szCs w:val="24"/>
        </w:rPr>
        <w:t>and</w:t>
      </w:r>
      <w:r w:rsidR="001E6CDB" w:rsidRPr="003E42E4">
        <w:rPr>
          <w:rFonts w:ascii="Palatino Linotype" w:hAnsi="Palatino Linotype" w:cs="Times New Roman"/>
          <w:sz w:val="24"/>
          <w:szCs w:val="24"/>
        </w:rPr>
        <w:t>, when</w:t>
      </w:r>
      <w:r w:rsidR="001326D1" w:rsidRPr="003E42E4">
        <w:rPr>
          <w:rFonts w:ascii="Palatino Linotype" w:hAnsi="Palatino Linotype" w:cs="Times New Roman"/>
          <w:sz w:val="24"/>
          <w:szCs w:val="24"/>
        </w:rPr>
        <w:t xml:space="preserve"> </w:t>
      </w:r>
      <w:r w:rsidR="001A76F8" w:rsidRPr="003E42E4">
        <w:rPr>
          <w:rFonts w:ascii="Palatino Linotype" w:hAnsi="Palatino Linotype" w:cs="Times New Roman"/>
          <w:sz w:val="24"/>
          <w:szCs w:val="24"/>
        </w:rPr>
        <w:t xml:space="preserve">considering </w:t>
      </w:r>
      <w:r w:rsidR="007A5517" w:rsidRPr="003E42E4">
        <w:rPr>
          <w:rFonts w:ascii="Palatino Linotype" w:hAnsi="Palatino Linotype" w:cs="Times New Roman"/>
          <w:sz w:val="24"/>
          <w:szCs w:val="24"/>
        </w:rPr>
        <w:t xml:space="preserve">how it </w:t>
      </w:r>
      <w:r w:rsidR="001A76F8" w:rsidRPr="003E42E4">
        <w:rPr>
          <w:rFonts w:ascii="Palatino Linotype" w:hAnsi="Palatino Linotype" w:cs="Times New Roman"/>
          <w:sz w:val="24"/>
          <w:szCs w:val="24"/>
        </w:rPr>
        <w:t>c</w:t>
      </w:r>
      <w:r w:rsidR="001E6CDB" w:rsidRPr="003E42E4">
        <w:rPr>
          <w:rFonts w:ascii="Palatino Linotype" w:hAnsi="Palatino Linotype" w:cs="Times New Roman"/>
          <w:sz w:val="24"/>
          <w:szCs w:val="24"/>
        </w:rPr>
        <w:t>ould adapt to the digital age, argued that:</w:t>
      </w:r>
    </w:p>
    <w:p w14:paraId="0D888635" w14:textId="77777777" w:rsidR="00EC4128" w:rsidRDefault="001A76F8" w:rsidP="00EC4128">
      <w:pPr>
        <w:spacing w:after="0"/>
        <w:ind w:left="720"/>
        <w:jc w:val="both"/>
        <w:rPr>
          <w:rFonts w:ascii="Palatino Linotype" w:hAnsi="Palatino Linotype" w:cs="Times New Roman"/>
          <w:sz w:val="24"/>
          <w:szCs w:val="24"/>
        </w:rPr>
      </w:pPr>
      <w:r w:rsidRPr="00EC4128">
        <w:rPr>
          <w:rFonts w:ascii="Palatino Linotype" w:hAnsi="Palatino Linotype" w:cs="Times New Roman"/>
          <w:i/>
          <w:sz w:val="24"/>
          <w:szCs w:val="24"/>
        </w:rPr>
        <w:t>Aside from influencing the place of clinical education in the new millennium, technological advances will affect the forms of clinical education by making possible new and different teaching and service opportunities and clinical models</w:t>
      </w:r>
      <w:r w:rsidRPr="003E42E4">
        <w:rPr>
          <w:rFonts w:ascii="Palatino Linotype" w:hAnsi="Palatino Linotype" w:cs="Times New Roman"/>
          <w:sz w:val="24"/>
          <w:szCs w:val="24"/>
        </w:rPr>
        <w:t xml:space="preserve"> </w:t>
      </w:r>
    </w:p>
    <w:p w14:paraId="5A6191ED" w14:textId="4FDA8761" w:rsidR="001A76F8" w:rsidRPr="003E42E4" w:rsidRDefault="001A76F8" w:rsidP="00EC4128">
      <w:pPr>
        <w:ind w:left="4320" w:firstLine="720"/>
        <w:jc w:val="both"/>
        <w:rPr>
          <w:rFonts w:ascii="Palatino Linotype" w:hAnsi="Palatino Linotype" w:cs="Times New Roman"/>
          <w:sz w:val="24"/>
          <w:szCs w:val="24"/>
        </w:rPr>
      </w:pPr>
      <w:r w:rsidRPr="003E42E4">
        <w:rPr>
          <w:rFonts w:ascii="Palatino Linotype" w:hAnsi="Palatino Linotype" w:cs="Times New Roman"/>
          <w:sz w:val="24"/>
          <w:szCs w:val="24"/>
        </w:rPr>
        <w:t>(Barry et al</w:t>
      </w:r>
      <w:r w:rsidR="0033666D"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2001, p</w:t>
      </w:r>
      <w:r w:rsidR="004C7C1C" w:rsidRPr="003E42E4">
        <w:rPr>
          <w:rFonts w:ascii="Palatino Linotype" w:hAnsi="Palatino Linotype" w:cs="Times New Roman"/>
          <w:sz w:val="24"/>
          <w:szCs w:val="24"/>
        </w:rPr>
        <w:t>.54</w:t>
      </w:r>
      <w:r w:rsidR="001E6CDB" w:rsidRPr="003E42E4">
        <w:rPr>
          <w:rFonts w:ascii="Palatino Linotype" w:hAnsi="Palatino Linotype" w:cs="Times New Roman"/>
          <w:sz w:val="24"/>
          <w:szCs w:val="24"/>
        </w:rPr>
        <w:t>)</w:t>
      </w:r>
      <w:r w:rsidR="004C7C1C" w:rsidRPr="003E42E4">
        <w:rPr>
          <w:rFonts w:ascii="Palatino Linotype" w:hAnsi="Palatino Linotype" w:cs="Times New Roman"/>
          <w:sz w:val="24"/>
          <w:szCs w:val="24"/>
        </w:rPr>
        <w:t xml:space="preserve"> </w:t>
      </w:r>
    </w:p>
    <w:p w14:paraId="59325419" w14:textId="77777777" w:rsidR="003E1614" w:rsidRPr="003E42E4" w:rsidRDefault="00C129AD" w:rsidP="00EC4128">
      <w:pPr>
        <w:jc w:val="both"/>
        <w:rPr>
          <w:rFonts w:ascii="Palatino Linotype" w:hAnsi="Palatino Linotype" w:cs="Times New Roman"/>
          <w:sz w:val="24"/>
          <w:szCs w:val="24"/>
        </w:rPr>
      </w:pPr>
      <w:r w:rsidRPr="003E42E4">
        <w:rPr>
          <w:rFonts w:ascii="Palatino Linotype" w:hAnsi="Palatino Linotype" w:cs="Times New Roman"/>
          <w:sz w:val="24"/>
          <w:szCs w:val="24"/>
        </w:rPr>
        <w:t>This arguably mirrors an increasing engagement with technology amongst Law Schools as a whole, with many offering forms of blended learning and/or additional online materials to enhance the student ex</w:t>
      </w:r>
      <w:r w:rsidR="00A0533A" w:rsidRPr="003E42E4">
        <w:rPr>
          <w:rFonts w:ascii="Palatino Linotype" w:hAnsi="Palatino Linotype" w:cs="Times New Roman"/>
          <w:sz w:val="24"/>
          <w:szCs w:val="24"/>
        </w:rPr>
        <w:t xml:space="preserve">perience (see, for example, </w:t>
      </w:r>
      <w:proofErr w:type="spellStart"/>
      <w:r w:rsidR="00A0533A" w:rsidRPr="003E42E4">
        <w:rPr>
          <w:rFonts w:ascii="Palatino Linotype" w:hAnsi="Palatino Linotype" w:cs="Times New Roman"/>
          <w:sz w:val="24"/>
          <w:szCs w:val="24"/>
        </w:rPr>
        <w:t>Allb</w:t>
      </w:r>
      <w:r w:rsidRPr="003E42E4">
        <w:rPr>
          <w:rFonts w:ascii="Palatino Linotype" w:hAnsi="Palatino Linotype" w:cs="Times New Roman"/>
          <w:sz w:val="24"/>
          <w:szCs w:val="24"/>
        </w:rPr>
        <w:t>on</w:t>
      </w:r>
      <w:proofErr w:type="spellEnd"/>
      <w:r w:rsidRPr="003E42E4">
        <w:rPr>
          <w:rFonts w:ascii="Palatino Linotype" w:hAnsi="Palatino Linotype" w:cs="Times New Roman"/>
          <w:sz w:val="24"/>
          <w:szCs w:val="24"/>
        </w:rPr>
        <w:t xml:space="preserve">, 2013).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w:t>
      </w:r>
      <w:r w:rsidR="00EE669A" w:rsidRPr="003E42E4">
        <w:rPr>
          <w:rFonts w:ascii="Palatino Linotype" w:hAnsi="Palatino Linotype" w:cs="Times New Roman"/>
          <w:sz w:val="24"/>
          <w:szCs w:val="24"/>
        </w:rPr>
        <w:t xml:space="preserve">he increasing role of technology has </w:t>
      </w:r>
      <w:r w:rsidR="00115EB8" w:rsidRPr="003E42E4">
        <w:rPr>
          <w:rFonts w:ascii="Palatino Linotype" w:hAnsi="Palatino Linotype" w:cs="Times New Roman"/>
          <w:sz w:val="24"/>
          <w:szCs w:val="24"/>
        </w:rPr>
        <w:t xml:space="preserve">also </w:t>
      </w:r>
      <w:r w:rsidR="00EE669A" w:rsidRPr="003E42E4">
        <w:rPr>
          <w:rFonts w:ascii="Palatino Linotype" w:hAnsi="Palatino Linotype" w:cs="Times New Roman"/>
          <w:sz w:val="24"/>
          <w:szCs w:val="24"/>
        </w:rPr>
        <w:t xml:space="preserve">been noted in various aspects of pro bono work generally, including the use of online platforms by clearing houses to match firms offering pro bono services with Non-Governmental Organisations and social </w:t>
      </w:r>
      <w:r w:rsidR="00EE669A" w:rsidRPr="003E42E4">
        <w:rPr>
          <w:rFonts w:ascii="Palatino Linotype" w:hAnsi="Palatino Linotype" w:cs="Times New Roman"/>
          <w:sz w:val="24"/>
          <w:szCs w:val="24"/>
        </w:rPr>
        <w:lastRenderedPageBreak/>
        <w:t>enterprises</w:t>
      </w:r>
      <w:r w:rsidR="00EE669A" w:rsidRPr="003E42E4">
        <w:rPr>
          <w:rStyle w:val="FootnoteReference"/>
          <w:rFonts w:ascii="Palatino Linotype" w:hAnsi="Palatino Linotype" w:cs="Times New Roman"/>
          <w:sz w:val="24"/>
          <w:szCs w:val="24"/>
        </w:rPr>
        <w:footnoteReference w:id="5"/>
      </w:r>
      <w:r w:rsidR="008C74A9" w:rsidRPr="003E42E4">
        <w:rPr>
          <w:rFonts w:ascii="Palatino Linotype" w:hAnsi="Palatino Linotype" w:cs="Times New Roman"/>
          <w:sz w:val="24"/>
          <w:szCs w:val="24"/>
        </w:rPr>
        <w:t xml:space="preserve"> (</w:t>
      </w:r>
      <w:proofErr w:type="spellStart"/>
      <w:r w:rsidR="008C74A9" w:rsidRPr="003E42E4">
        <w:rPr>
          <w:rFonts w:ascii="Palatino Linotype" w:hAnsi="Palatino Linotype" w:cs="Times New Roman"/>
          <w:sz w:val="24"/>
          <w:szCs w:val="24"/>
        </w:rPr>
        <w:t>Kh</w:t>
      </w:r>
      <w:r w:rsidRPr="003E42E4">
        <w:rPr>
          <w:rFonts w:ascii="Palatino Linotype" w:hAnsi="Palatino Linotype" w:cs="Times New Roman"/>
          <w:sz w:val="24"/>
          <w:szCs w:val="24"/>
        </w:rPr>
        <w:t>adar</w:t>
      </w:r>
      <w:proofErr w:type="spellEnd"/>
      <w:r w:rsidRPr="003E42E4">
        <w:rPr>
          <w:rFonts w:ascii="Palatino Linotype" w:hAnsi="Palatino Linotype" w:cs="Times New Roman"/>
          <w:sz w:val="24"/>
          <w:szCs w:val="24"/>
        </w:rPr>
        <w:t>, 2016) and</w:t>
      </w:r>
      <w:r w:rsidR="008C74A9" w:rsidRPr="003E42E4">
        <w:rPr>
          <w:rFonts w:ascii="Palatino Linotype" w:hAnsi="Palatino Linotype" w:cs="Times New Roman"/>
          <w:sz w:val="24"/>
          <w:szCs w:val="24"/>
        </w:rPr>
        <w:t xml:space="preserve"> the development of online self-help platforms for unrepresented </w:t>
      </w:r>
      <w:r w:rsidR="005667BA" w:rsidRPr="003E42E4">
        <w:rPr>
          <w:rFonts w:ascii="Palatino Linotype" w:hAnsi="Palatino Linotype" w:cs="Times New Roman"/>
          <w:sz w:val="24"/>
          <w:szCs w:val="24"/>
        </w:rPr>
        <w:t>litigants</w:t>
      </w:r>
      <w:r w:rsidR="005667BA" w:rsidRPr="003E42E4">
        <w:rPr>
          <w:rStyle w:val="FootnoteReference"/>
          <w:rFonts w:ascii="Palatino Linotype" w:hAnsi="Palatino Linotype" w:cs="Times New Roman"/>
          <w:sz w:val="24"/>
          <w:szCs w:val="24"/>
        </w:rPr>
        <w:footnoteReference w:id="6"/>
      </w:r>
      <w:r w:rsidR="005667BA" w:rsidRPr="003E42E4">
        <w:rPr>
          <w:rFonts w:ascii="Palatino Linotype" w:hAnsi="Palatino Linotype" w:cs="Times New Roman"/>
          <w:sz w:val="24"/>
          <w:szCs w:val="24"/>
        </w:rPr>
        <w:t xml:space="preserve"> (</w:t>
      </w:r>
      <w:proofErr w:type="spellStart"/>
      <w:r w:rsidR="005667BA" w:rsidRPr="003E42E4">
        <w:rPr>
          <w:rFonts w:ascii="Palatino Linotype" w:hAnsi="Palatino Linotype" w:cs="Times New Roman"/>
          <w:sz w:val="24"/>
          <w:szCs w:val="24"/>
        </w:rPr>
        <w:t>Udell</w:t>
      </w:r>
      <w:proofErr w:type="spellEnd"/>
      <w:r w:rsidR="005667BA" w:rsidRPr="003E42E4">
        <w:rPr>
          <w:rFonts w:ascii="Palatino Linotype" w:hAnsi="Palatino Linotype" w:cs="Times New Roman"/>
          <w:sz w:val="24"/>
          <w:szCs w:val="24"/>
        </w:rPr>
        <w:t>, 2016)</w:t>
      </w:r>
      <w:r w:rsidRPr="003E42E4">
        <w:rPr>
          <w:rFonts w:ascii="Palatino Linotype" w:hAnsi="Palatino Linotype" w:cs="Times New Roman"/>
          <w:sz w:val="24"/>
          <w:szCs w:val="24"/>
        </w:rPr>
        <w:t>.</w:t>
      </w:r>
      <w:r w:rsidR="005667BA"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3E1614" w:rsidRPr="003E42E4">
        <w:rPr>
          <w:rFonts w:ascii="Palatino Linotype" w:hAnsi="Palatino Linotype" w:cs="Times New Roman"/>
          <w:sz w:val="24"/>
          <w:szCs w:val="24"/>
        </w:rPr>
        <w:t>In society overall, this is a time of accelerated cultural and technology change with Sparks and Honey (2014</w:t>
      </w:r>
      <w:r w:rsidR="00877C7D" w:rsidRPr="003E42E4">
        <w:rPr>
          <w:rFonts w:ascii="Palatino Linotype" w:hAnsi="Palatino Linotype" w:cs="Times New Roman"/>
          <w:sz w:val="24"/>
          <w:szCs w:val="24"/>
        </w:rPr>
        <w:t xml:space="preserve">, </w:t>
      </w:r>
      <w:proofErr w:type="spellStart"/>
      <w:proofErr w:type="gramStart"/>
      <w:r w:rsidR="00877C7D" w:rsidRPr="003E42E4">
        <w:rPr>
          <w:rFonts w:ascii="Palatino Linotype" w:hAnsi="Palatino Linotype" w:cs="Times New Roman"/>
          <w:sz w:val="24"/>
          <w:szCs w:val="24"/>
        </w:rPr>
        <w:t>n.p</w:t>
      </w:r>
      <w:proofErr w:type="spellEnd"/>
      <w:proofErr w:type="gramEnd"/>
      <w:r w:rsidR="00877C7D" w:rsidRPr="003E42E4">
        <w:rPr>
          <w:rFonts w:ascii="Palatino Linotype" w:hAnsi="Palatino Linotype" w:cs="Times New Roman"/>
          <w:sz w:val="24"/>
          <w:szCs w:val="24"/>
        </w:rPr>
        <w:t>.</w:t>
      </w:r>
      <w:r w:rsidR="003E1614" w:rsidRPr="003E42E4">
        <w:rPr>
          <w:rFonts w:ascii="Palatino Linotype" w:hAnsi="Palatino Linotype" w:cs="Times New Roman"/>
          <w:sz w:val="24"/>
          <w:szCs w:val="24"/>
        </w:rPr>
        <w:t xml:space="preserve">) describing the Post- Millennials or Generation Z, as the “first tribe of true digital natives”.  As these students move through Law School, and potentially into the legal profession, their engagement with technology is likely to increase the importance of online, and technologically-enhanced, pro bono activities in response to increasing professional and societal demands.  </w:t>
      </w:r>
      <w:r w:rsidR="00A87B4B" w:rsidRPr="003E42E4">
        <w:rPr>
          <w:rFonts w:ascii="Palatino Linotype" w:hAnsi="Palatino Linotype" w:cs="Times New Roman"/>
          <w:sz w:val="24"/>
          <w:szCs w:val="24"/>
        </w:rPr>
        <w:t>Indeed, the discussion below demonstrates that this is already occurring with examples ranging from online law clinics in the UK to the development of mobile phone applications and online dispute resolution platforms</w:t>
      </w:r>
      <w:r w:rsidR="0046128D" w:rsidRPr="003E42E4">
        <w:rPr>
          <w:rFonts w:ascii="Palatino Linotype" w:hAnsi="Palatino Linotype" w:cs="Times New Roman"/>
          <w:sz w:val="24"/>
          <w:szCs w:val="24"/>
        </w:rPr>
        <w:t xml:space="preserve"> (for a snapshot of developments in the UK see Smith (2017))</w:t>
      </w:r>
      <w:r w:rsidR="00A87B4B" w:rsidRPr="003E42E4">
        <w:rPr>
          <w:rFonts w:ascii="Palatino Linotype" w:hAnsi="Palatino Linotype" w:cs="Times New Roman"/>
          <w:sz w:val="24"/>
          <w:szCs w:val="24"/>
        </w:rPr>
        <w:t xml:space="preserve">.  </w:t>
      </w:r>
    </w:p>
    <w:p w14:paraId="7AD12037" w14:textId="77777777" w:rsidR="0069741E" w:rsidRPr="003E42E4" w:rsidRDefault="0069741E" w:rsidP="003E42E4">
      <w:pPr>
        <w:rPr>
          <w:rFonts w:ascii="Palatino Linotype" w:hAnsi="Palatino Linotype" w:cs="Times New Roman"/>
          <w:sz w:val="24"/>
          <w:szCs w:val="24"/>
        </w:rPr>
      </w:pPr>
    </w:p>
    <w:p w14:paraId="43CDD5B7" w14:textId="0F8DD96B" w:rsidR="00A0533A" w:rsidRPr="003E42E4" w:rsidRDefault="00EC4128" w:rsidP="003E42E4">
      <w:pPr>
        <w:rPr>
          <w:rFonts w:ascii="Palatino Linotype" w:hAnsi="Palatino Linotype" w:cs="Times New Roman"/>
          <w:b/>
          <w:sz w:val="24"/>
          <w:szCs w:val="24"/>
        </w:rPr>
      </w:pPr>
      <w:r w:rsidRPr="003E42E4">
        <w:rPr>
          <w:rFonts w:ascii="Palatino Linotype" w:hAnsi="Palatino Linotype" w:cs="Times New Roman"/>
          <w:b/>
          <w:sz w:val="24"/>
          <w:szCs w:val="24"/>
        </w:rPr>
        <w:t>THE USE OF TECHNOLOGY WITHIN THE LEGAL PROFESSION AND SOCIETY</w:t>
      </w:r>
    </w:p>
    <w:p w14:paraId="4A8CB182" w14:textId="77777777" w:rsidR="00C21C1A" w:rsidRPr="003E42E4" w:rsidRDefault="0033666D" w:rsidP="0096115F">
      <w:pPr>
        <w:jc w:val="both"/>
        <w:rPr>
          <w:rFonts w:ascii="Palatino Linotype" w:hAnsi="Palatino Linotype" w:cs="Times New Roman"/>
          <w:sz w:val="24"/>
          <w:szCs w:val="24"/>
        </w:rPr>
      </w:pPr>
      <w:r w:rsidRPr="003E42E4">
        <w:rPr>
          <w:rFonts w:ascii="Palatino Linotype" w:hAnsi="Palatino Linotype" w:cs="Times New Roman"/>
          <w:sz w:val="24"/>
          <w:szCs w:val="24"/>
        </w:rPr>
        <w:t>This</w:t>
      </w:r>
      <w:r w:rsidR="00FD2ED0" w:rsidRPr="003E42E4">
        <w:rPr>
          <w:rFonts w:ascii="Palatino Linotype" w:hAnsi="Palatino Linotype" w:cs="Times New Roman"/>
          <w:sz w:val="24"/>
          <w:szCs w:val="24"/>
        </w:rPr>
        <w:t xml:space="preserve"> movement towards </w:t>
      </w:r>
      <w:r w:rsidR="001326D1" w:rsidRPr="003E42E4">
        <w:rPr>
          <w:rFonts w:ascii="Palatino Linotype" w:hAnsi="Palatino Linotype" w:cs="Times New Roman"/>
          <w:sz w:val="24"/>
          <w:szCs w:val="24"/>
        </w:rPr>
        <w:t xml:space="preserve">acknowledging and </w:t>
      </w:r>
      <w:r w:rsidR="00FD2ED0" w:rsidRPr="003E42E4">
        <w:rPr>
          <w:rFonts w:ascii="Palatino Linotype" w:hAnsi="Palatino Linotype" w:cs="Times New Roman"/>
          <w:sz w:val="24"/>
          <w:szCs w:val="24"/>
        </w:rPr>
        <w:t>utilising</w:t>
      </w:r>
      <w:r w:rsidR="001326D1" w:rsidRPr="003E42E4">
        <w:rPr>
          <w:rFonts w:ascii="Palatino Linotype" w:hAnsi="Palatino Linotype" w:cs="Times New Roman"/>
          <w:sz w:val="24"/>
          <w:szCs w:val="24"/>
        </w:rPr>
        <w:t xml:space="preserve"> the potential of</w:t>
      </w:r>
      <w:r w:rsidR="00FD2ED0" w:rsidRPr="003E42E4">
        <w:rPr>
          <w:rFonts w:ascii="Palatino Linotype" w:hAnsi="Palatino Linotype" w:cs="Times New Roman"/>
          <w:sz w:val="24"/>
          <w:szCs w:val="24"/>
        </w:rPr>
        <w:t xml:space="preserve"> technology </w:t>
      </w:r>
      <w:r w:rsidR="004443EA" w:rsidRPr="003E42E4">
        <w:rPr>
          <w:rFonts w:ascii="Palatino Linotype" w:hAnsi="Palatino Linotype" w:cs="Times New Roman"/>
          <w:sz w:val="24"/>
          <w:szCs w:val="24"/>
        </w:rPr>
        <w:t>within</w:t>
      </w:r>
      <w:r w:rsidR="00E40732" w:rsidRPr="003E42E4">
        <w:rPr>
          <w:rFonts w:ascii="Palatino Linotype" w:hAnsi="Palatino Linotype" w:cs="Times New Roman"/>
          <w:sz w:val="24"/>
          <w:szCs w:val="24"/>
        </w:rPr>
        <w:t xml:space="preserve"> clinical legal education</w:t>
      </w:r>
      <w:r w:rsidR="00C129AD" w:rsidRPr="003E42E4">
        <w:rPr>
          <w:rFonts w:ascii="Palatino Linotype" w:hAnsi="Palatino Linotype" w:cs="Times New Roman"/>
          <w:sz w:val="24"/>
          <w:szCs w:val="24"/>
        </w:rPr>
        <w:t>, the overall Law School experience</w:t>
      </w:r>
      <w:r w:rsidR="004443EA" w:rsidRPr="003E42E4">
        <w:rPr>
          <w:rFonts w:ascii="Palatino Linotype" w:hAnsi="Palatino Linotype" w:cs="Times New Roman"/>
          <w:sz w:val="24"/>
          <w:szCs w:val="24"/>
        </w:rPr>
        <w:t xml:space="preserve"> </w:t>
      </w:r>
      <w:r w:rsidR="00E40732" w:rsidRPr="003E42E4">
        <w:rPr>
          <w:rFonts w:ascii="Palatino Linotype" w:hAnsi="Palatino Linotype" w:cs="Times New Roman"/>
          <w:sz w:val="24"/>
          <w:szCs w:val="24"/>
        </w:rPr>
        <w:t xml:space="preserve">and the wider </w:t>
      </w:r>
      <w:r w:rsidR="004443EA" w:rsidRPr="003E42E4">
        <w:rPr>
          <w:rFonts w:ascii="Palatino Linotype" w:hAnsi="Palatino Linotype" w:cs="Times New Roman"/>
          <w:sz w:val="24"/>
          <w:szCs w:val="24"/>
        </w:rPr>
        <w:t>provision</w:t>
      </w:r>
      <w:r w:rsidR="001326D1" w:rsidRPr="003E42E4">
        <w:rPr>
          <w:rFonts w:ascii="Palatino Linotype" w:hAnsi="Palatino Linotype" w:cs="Times New Roman"/>
          <w:sz w:val="24"/>
          <w:szCs w:val="24"/>
        </w:rPr>
        <w:t xml:space="preserve"> </w:t>
      </w:r>
      <w:r w:rsidR="00E40732" w:rsidRPr="003E42E4">
        <w:rPr>
          <w:rFonts w:ascii="Palatino Linotype" w:hAnsi="Palatino Linotype" w:cs="Times New Roman"/>
          <w:sz w:val="24"/>
          <w:szCs w:val="24"/>
        </w:rPr>
        <w:t xml:space="preserve">of pro bono </w:t>
      </w:r>
      <w:r w:rsidR="001326D1" w:rsidRPr="003E42E4">
        <w:rPr>
          <w:rFonts w:ascii="Palatino Linotype" w:hAnsi="Palatino Linotype" w:cs="Times New Roman"/>
          <w:sz w:val="24"/>
          <w:szCs w:val="24"/>
        </w:rPr>
        <w:t>closely</w:t>
      </w:r>
      <w:r w:rsidR="00B46746" w:rsidRPr="003E42E4">
        <w:rPr>
          <w:rFonts w:ascii="Palatino Linotype" w:hAnsi="Palatino Linotype" w:cs="Times New Roman"/>
          <w:sz w:val="24"/>
          <w:szCs w:val="24"/>
        </w:rPr>
        <w:t xml:space="preserve"> refle</w:t>
      </w:r>
      <w:r w:rsidR="0093736C" w:rsidRPr="003E42E4">
        <w:rPr>
          <w:rFonts w:ascii="Palatino Linotype" w:hAnsi="Palatino Linotype" w:cs="Times New Roman"/>
          <w:sz w:val="24"/>
          <w:szCs w:val="24"/>
        </w:rPr>
        <w:t xml:space="preserve">cts wider shifts </w:t>
      </w:r>
      <w:r w:rsidR="00110B86" w:rsidRPr="003E42E4">
        <w:rPr>
          <w:rFonts w:ascii="Palatino Linotype" w:hAnsi="Palatino Linotype" w:cs="Times New Roman"/>
          <w:sz w:val="24"/>
          <w:szCs w:val="24"/>
        </w:rPr>
        <w:t xml:space="preserve">within </w:t>
      </w:r>
      <w:r w:rsidR="00C626FB" w:rsidRPr="003E42E4">
        <w:rPr>
          <w:rFonts w:ascii="Palatino Linotype" w:hAnsi="Palatino Linotype" w:cs="Times New Roman"/>
          <w:sz w:val="24"/>
          <w:szCs w:val="24"/>
        </w:rPr>
        <w:t>legal practice</w:t>
      </w:r>
      <w:r w:rsidR="00D37640" w:rsidRPr="003E42E4">
        <w:rPr>
          <w:rFonts w:ascii="Palatino Linotype" w:hAnsi="Palatino Linotype" w:cs="Times New Roman"/>
          <w:sz w:val="24"/>
          <w:szCs w:val="24"/>
        </w:rPr>
        <w:t xml:space="preserve"> and </w:t>
      </w:r>
      <w:r w:rsidR="00C626FB" w:rsidRPr="003E42E4">
        <w:rPr>
          <w:rFonts w:ascii="Palatino Linotype" w:hAnsi="Palatino Linotype" w:cs="Times New Roman"/>
          <w:sz w:val="24"/>
          <w:szCs w:val="24"/>
        </w:rPr>
        <w:t>society</w:t>
      </w:r>
      <w:r w:rsidR="00D37640" w:rsidRPr="003E42E4">
        <w:rPr>
          <w:rFonts w:ascii="Palatino Linotype" w:hAnsi="Palatino Linotype" w:cs="Times New Roman"/>
          <w:sz w:val="24"/>
          <w:szCs w:val="24"/>
        </w:rPr>
        <w:t xml:space="preserve"> as a whole</w:t>
      </w:r>
      <w:r w:rsidR="00B46746"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00B46746" w:rsidRPr="003E42E4">
        <w:rPr>
          <w:rFonts w:ascii="Palatino Linotype" w:hAnsi="Palatino Linotype" w:cs="Times New Roman"/>
          <w:sz w:val="24"/>
          <w:szCs w:val="24"/>
        </w:rPr>
        <w:t xml:space="preserve"> </w:t>
      </w:r>
      <w:r w:rsidR="00D5312E" w:rsidRPr="003E42E4">
        <w:rPr>
          <w:rFonts w:ascii="Palatino Linotype" w:hAnsi="Palatino Linotype" w:cs="Times New Roman"/>
          <w:sz w:val="24"/>
          <w:szCs w:val="24"/>
        </w:rPr>
        <w:t>In terms of legal practice, t</w:t>
      </w:r>
      <w:r w:rsidR="00C21C1A" w:rsidRPr="003E42E4">
        <w:rPr>
          <w:rFonts w:ascii="Palatino Linotype" w:hAnsi="Palatino Linotype" w:cs="Times New Roman"/>
          <w:sz w:val="24"/>
          <w:szCs w:val="24"/>
        </w:rPr>
        <w:t xml:space="preserve">he use of information technology has become an increasingly significant factor in the delivery of legal services and in the adjudication </w:t>
      </w:r>
      <w:r w:rsidR="00C21C1A" w:rsidRPr="003E42E4">
        <w:rPr>
          <w:rFonts w:ascii="Palatino Linotype" w:hAnsi="Palatino Linotype" w:cs="Times New Roman"/>
          <w:sz w:val="24"/>
          <w:szCs w:val="24"/>
        </w:rPr>
        <w:lastRenderedPageBreak/>
        <w:t xml:space="preserve">of civil disputes. </w:t>
      </w:r>
      <w:r w:rsidR="006B6EBA"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szCs w:val="24"/>
        </w:rPr>
        <w:t xml:space="preserve">Smith and Patterson (2015) show that this is an area with potential to provide innovative solutions to increase access to legal advice and also to disseminate public legal education so as to raise levels of legal capacity. </w:t>
      </w:r>
      <w:r w:rsidR="006B6EBA" w:rsidRPr="003E42E4">
        <w:rPr>
          <w:rFonts w:ascii="Palatino Linotype" w:hAnsi="Palatino Linotype" w:cs="Times New Roman"/>
          <w:sz w:val="24"/>
          <w:szCs w:val="24"/>
        </w:rPr>
        <w:t xml:space="preserve"> </w:t>
      </w:r>
      <w:r w:rsidR="00C626FB" w:rsidRPr="003E42E4">
        <w:rPr>
          <w:rFonts w:ascii="Palatino Linotype" w:hAnsi="Palatino Linotype" w:cs="Times New Roman"/>
          <w:sz w:val="24"/>
          <w:szCs w:val="24"/>
        </w:rPr>
        <w:t>More broadly, t</w:t>
      </w:r>
      <w:r w:rsidR="00C21C1A" w:rsidRPr="003E42E4">
        <w:rPr>
          <w:rFonts w:ascii="Palatino Linotype" w:hAnsi="Palatino Linotype" w:cs="Times New Roman"/>
          <w:sz w:val="24"/>
          <w:szCs w:val="24"/>
        </w:rPr>
        <w:t xml:space="preserve">echnology is starting to drive the </w:t>
      </w:r>
      <w:r w:rsidR="00C626FB" w:rsidRPr="003E42E4">
        <w:rPr>
          <w:rFonts w:ascii="Palatino Linotype" w:hAnsi="Palatino Linotype" w:cs="Times New Roman"/>
          <w:sz w:val="24"/>
          <w:szCs w:val="24"/>
        </w:rPr>
        <w:t>overall administration of justice.</w:t>
      </w:r>
      <w:r w:rsidR="006B6EBA" w:rsidRPr="003E42E4">
        <w:rPr>
          <w:rFonts w:ascii="Palatino Linotype" w:hAnsi="Palatino Linotype" w:cs="Times New Roman"/>
          <w:sz w:val="24"/>
          <w:szCs w:val="24"/>
        </w:rPr>
        <w:t xml:space="preserve"> </w:t>
      </w:r>
      <w:r w:rsidR="00C626FB" w:rsidRPr="003E42E4">
        <w:rPr>
          <w:rFonts w:ascii="Palatino Linotype" w:hAnsi="Palatino Linotype" w:cs="Times New Roman"/>
          <w:sz w:val="24"/>
          <w:szCs w:val="24"/>
        </w:rPr>
        <w:t xml:space="preserve"> O</w:t>
      </w:r>
      <w:r w:rsidR="00C21C1A" w:rsidRPr="003E42E4">
        <w:rPr>
          <w:rFonts w:ascii="Palatino Linotype" w:hAnsi="Palatino Linotype" w:cs="Times New Roman"/>
          <w:sz w:val="24"/>
          <w:szCs w:val="24"/>
        </w:rPr>
        <w:t>nline dispute resolution</w:t>
      </w:r>
      <w:r w:rsidR="00A0533A" w:rsidRPr="003E42E4">
        <w:rPr>
          <w:rFonts w:ascii="Palatino Linotype" w:hAnsi="Palatino Linotype" w:cs="Times New Roman"/>
          <w:sz w:val="24"/>
          <w:szCs w:val="24"/>
        </w:rPr>
        <w:t xml:space="preserve"> (“ODR”</w:t>
      </w:r>
      <w:r w:rsidR="00C626FB" w:rsidRPr="003E42E4">
        <w:rPr>
          <w:rFonts w:ascii="Palatino Linotype" w:hAnsi="Palatino Linotype" w:cs="Times New Roman"/>
          <w:sz w:val="24"/>
          <w:szCs w:val="24"/>
        </w:rPr>
        <w:t xml:space="preserve">) now provides an </w:t>
      </w:r>
      <w:r w:rsidR="00C21C1A" w:rsidRPr="003E42E4">
        <w:rPr>
          <w:rFonts w:ascii="Palatino Linotype" w:hAnsi="Palatino Linotype" w:cs="Times New Roman"/>
          <w:sz w:val="24"/>
          <w:szCs w:val="24"/>
        </w:rPr>
        <w:t xml:space="preserve">alternative methods of resolving legal issues. </w:t>
      </w:r>
      <w:r w:rsidR="006B6EBA" w:rsidRPr="003E42E4">
        <w:rPr>
          <w:rFonts w:ascii="Palatino Linotype" w:hAnsi="Palatino Linotype" w:cs="Times New Roman"/>
          <w:sz w:val="24"/>
          <w:szCs w:val="24"/>
        </w:rPr>
        <w:t xml:space="preserve"> </w:t>
      </w:r>
      <w:r w:rsidR="00C626FB" w:rsidRPr="003E42E4">
        <w:rPr>
          <w:rFonts w:ascii="Palatino Linotype" w:hAnsi="Palatino Linotype" w:cs="Times New Roman"/>
          <w:sz w:val="24"/>
          <w:szCs w:val="24"/>
        </w:rPr>
        <w:t>This</w:t>
      </w:r>
      <w:r w:rsidR="00C21C1A" w:rsidRPr="003E42E4">
        <w:rPr>
          <w:rFonts w:ascii="Palatino Linotype" w:hAnsi="Palatino Linotype" w:cs="Times New Roman"/>
          <w:sz w:val="24"/>
          <w:szCs w:val="24"/>
        </w:rPr>
        <w:t xml:space="preserve"> is a process where legal disputes are resolved via web based systems and there are a number of different versions </w:t>
      </w:r>
      <w:r w:rsidR="00110B86" w:rsidRPr="003E42E4">
        <w:rPr>
          <w:rFonts w:ascii="Palatino Linotype" w:hAnsi="Palatino Linotype" w:cs="Times New Roman"/>
          <w:sz w:val="24"/>
          <w:szCs w:val="24"/>
        </w:rPr>
        <w:t>available</w:t>
      </w:r>
      <w:r w:rsidR="00C21C1A" w:rsidRPr="003E42E4">
        <w:rPr>
          <w:rFonts w:ascii="Palatino Linotype" w:hAnsi="Palatino Linotype" w:cs="Times New Roman"/>
          <w:sz w:val="24"/>
          <w:szCs w:val="24"/>
        </w:rPr>
        <w:t>. In the U</w:t>
      </w:r>
      <w:r w:rsidRPr="003E42E4">
        <w:rPr>
          <w:rFonts w:ascii="Palatino Linotype" w:hAnsi="Palatino Linotype" w:cs="Times New Roman"/>
          <w:sz w:val="24"/>
          <w:szCs w:val="24"/>
        </w:rPr>
        <w:t>nited States of America (“U</w:t>
      </w:r>
      <w:r w:rsidR="00C21C1A" w:rsidRPr="003E42E4">
        <w:rPr>
          <w:rFonts w:ascii="Palatino Linotype" w:hAnsi="Palatino Linotype" w:cs="Times New Roman"/>
          <w:sz w:val="24"/>
          <w:szCs w:val="24"/>
        </w:rPr>
        <w:t>S</w:t>
      </w:r>
      <w:r w:rsidRPr="003E42E4">
        <w:rPr>
          <w:rFonts w:ascii="Palatino Linotype" w:hAnsi="Palatino Linotype" w:cs="Times New Roman"/>
          <w:sz w:val="24"/>
          <w:szCs w:val="24"/>
        </w:rPr>
        <w:t>A”)</w:t>
      </w:r>
      <w:r w:rsidR="00C21C1A" w:rsidRPr="003E42E4">
        <w:rPr>
          <w:rFonts w:ascii="Palatino Linotype" w:hAnsi="Palatino Linotype" w:cs="Times New Roman"/>
          <w:sz w:val="24"/>
          <w:szCs w:val="24"/>
        </w:rPr>
        <w:t xml:space="preserve">, </w:t>
      </w:r>
      <w:proofErr w:type="spellStart"/>
      <w:r w:rsidR="00C21C1A" w:rsidRPr="003E42E4">
        <w:rPr>
          <w:rFonts w:ascii="Palatino Linotype" w:hAnsi="Palatino Linotype" w:cs="Times New Roman"/>
          <w:sz w:val="24"/>
          <w:szCs w:val="24"/>
        </w:rPr>
        <w:t>Cybersettle</w:t>
      </w:r>
      <w:proofErr w:type="spellEnd"/>
      <w:r w:rsidR="00C21C1A" w:rsidRPr="003E42E4">
        <w:rPr>
          <w:rFonts w:ascii="Palatino Linotype" w:hAnsi="Palatino Linotype" w:cs="Times New Roman"/>
          <w:sz w:val="24"/>
          <w:szCs w:val="24"/>
        </w:rPr>
        <w:t xml:space="preserve">, Inc was one of the first to provide online settlement via an automated dispute resolution </w:t>
      </w:r>
      <w:r w:rsidR="00110B86" w:rsidRPr="003E42E4">
        <w:rPr>
          <w:rFonts w:ascii="Palatino Linotype" w:hAnsi="Palatino Linotype" w:cs="Times New Roman"/>
          <w:sz w:val="24"/>
          <w:szCs w:val="24"/>
        </w:rPr>
        <w:t>platform</w:t>
      </w:r>
      <w:r w:rsidR="00C21C1A" w:rsidRPr="003E42E4">
        <w:rPr>
          <w:rFonts w:ascii="Palatino Linotype" w:hAnsi="Palatino Linotype" w:cs="Times New Roman"/>
          <w:sz w:val="24"/>
          <w:szCs w:val="24"/>
        </w:rPr>
        <w:t xml:space="preserve"> which has been used predominately in personal injury cases.</w:t>
      </w:r>
      <w:r w:rsidR="006B6EBA"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szCs w:val="24"/>
        </w:rPr>
        <w:t xml:space="preserve"> The claimant and defendant submit their highest and lowest settlement figures if the offer is greater or equal to the opposition’s offer </w:t>
      </w:r>
      <w:r w:rsidR="00110B86" w:rsidRPr="003E42E4">
        <w:rPr>
          <w:rFonts w:ascii="Palatino Linotype" w:hAnsi="Palatino Linotype" w:cs="Times New Roman"/>
          <w:sz w:val="24"/>
          <w:szCs w:val="24"/>
        </w:rPr>
        <w:t>the case automatically settles.</w:t>
      </w:r>
      <w:r w:rsidR="00C21C1A" w:rsidRPr="003E42E4">
        <w:rPr>
          <w:rStyle w:val="FootnoteReference"/>
          <w:rFonts w:ascii="Palatino Linotype" w:hAnsi="Palatino Linotype" w:cs="Times New Roman"/>
          <w:sz w:val="24"/>
          <w:szCs w:val="24"/>
        </w:rPr>
        <w:footnoteReference w:id="7"/>
      </w:r>
      <w:r w:rsidR="00C21C1A" w:rsidRPr="003E42E4">
        <w:rPr>
          <w:rFonts w:ascii="Palatino Linotype" w:hAnsi="Palatino Linotype" w:cs="Times New Roman"/>
          <w:sz w:val="24"/>
          <w:szCs w:val="24"/>
        </w:rPr>
        <w:t xml:space="preserve"> </w:t>
      </w:r>
      <w:r w:rsidR="00110B86"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szCs w:val="24"/>
        </w:rPr>
        <w:t>A French ODR platform called demanderjustice.com provides an e-filing service for litigants in person and</w:t>
      </w:r>
      <w:r w:rsidR="0019018B" w:rsidRPr="003E42E4">
        <w:rPr>
          <w:rFonts w:ascii="Palatino Linotype" w:hAnsi="Palatino Linotype" w:cs="Times New Roman"/>
          <w:sz w:val="24"/>
          <w:szCs w:val="24"/>
        </w:rPr>
        <w:t>,</w:t>
      </w:r>
      <w:r w:rsidR="00C21C1A" w:rsidRPr="003E42E4">
        <w:rPr>
          <w:rFonts w:ascii="Palatino Linotype" w:hAnsi="Palatino Linotype" w:cs="Times New Roman"/>
          <w:sz w:val="24"/>
          <w:szCs w:val="24"/>
        </w:rPr>
        <w:t xml:space="preserve"> if the dispute cannot be resolved via ODR, the system will create the documents to start legal proceedings.</w:t>
      </w:r>
    </w:p>
    <w:p w14:paraId="3B61B763" w14:textId="77777777" w:rsidR="00C21C1A" w:rsidRPr="003E42E4" w:rsidRDefault="00C21C1A" w:rsidP="0096115F">
      <w:pPr>
        <w:jc w:val="both"/>
        <w:rPr>
          <w:rFonts w:ascii="Palatino Linotype" w:hAnsi="Palatino Linotype" w:cs="Times New Roman"/>
          <w:sz w:val="24"/>
          <w:szCs w:val="24"/>
        </w:rPr>
      </w:pPr>
      <w:r w:rsidRPr="003E42E4">
        <w:rPr>
          <w:rFonts w:ascii="Palatino Linotype" w:hAnsi="Palatino Linotype" w:cs="Times New Roman"/>
          <w:sz w:val="24"/>
          <w:szCs w:val="24"/>
        </w:rPr>
        <w:t>The Dutch government</w:t>
      </w:r>
      <w:r w:rsidR="00110B86" w:rsidRPr="003E42E4">
        <w:rPr>
          <w:rFonts w:ascii="Palatino Linotype" w:hAnsi="Palatino Linotype" w:cs="Times New Roman"/>
          <w:sz w:val="24"/>
          <w:szCs w:val="24"/>
        </w:rPr>
        <w:t xml:space="preserve"> in particular</w:t>
      </w:r>
      <w:r w:rsidRPr="003E42E4">
        <w:rPr>
          <w:rFonts w:ascii="Palatino Linotype" w:hAnsi="Palatino Linotype" w:cs="Times New Roman"/>
          <w:sz w:val="24"/>
          <w:szCs w:val="24"/>
        </w:rPr>
        <w:t xml:space="preserve"> </w:t>
      </w:r>
      <w:r w:rsidR="00A0533A" w:rsidRPr="003E42E4">
        <w:rPr>
          <w:rFonts w:ascii="Palatino Linotype" w:hAnsi="Palatino Linotype" w:cs="Times New Roman"/>
          <w:sz w:val="24"/>
          <w:szCs w:val="24"/>
        </w:rPr>
        <w:t>pioneered</w:t>
      </w:r>
      <w:r w:rsidRPr="003E42E4">
        <w:rPr>
          <w:rFonts w:ascii="Palatino Linotype" w:hAnsi="Palatino Linotype" w:cs="Times New Roman"/>
          <w:sz w:val="24"/>
          <w:szCs w:val="24"/>
        </w:rPr>
        <w:t xml:space="preserve"> the use of ODR with the Rechtwi</w:t>
      </w:r>
      <w:r w:rsidR="004C7C1C" w:rsidRPr="003E42E4">
        <w:rPr>
          <w:rFonts w:ascii="Palatino Linotype" w:hAnsi="Palatino Linotype" w:cs="Times New Roman"/>
          <w:sz w:val="24"/>
          <w:szCs w:val="24"/>
        </w:rPr>
        <w:t>jz</w:t>
      </w:r>
      <w:r w:rsidRPr="003E42E4">
        <w:rPr>
          <w:rFonts w:ascii="Palatino Linotype" w:hAnsi="Palatino Linotype" w:cs="Times New Roman"/>
          <w:sz w:val="24"/>
          <w:szCs w:val="24"/>
        </w:rPr>
        <w:t>er.nl project (transl</w:t>
      </w:r>
      <w:r w:rsidR="006B6EBA" w:rsidRPr="003E42E4">
        <w:rPr>
          <w:rFonts w:ascii="Palatino Linotype" w:hAnsi="Palatino Linotype" w:cs="Times New Roman"/>
          <w:sz w:val="24"/>
          <w:szCs w:val="24"/>
        </w:rPr>
        <w:t>ated as “signpost to justice”, “roadmap to justice” or “conflict resolution guide”</w:t>
      </w:r>
      <w:r w:rsidRPr="003E42E4">
        <w:rPr>
          <w:rFonts w:ascii="Palatino Linotype" w:hAnsi="Palatino Linotype" w:cs="Times New Roman"/>
          <w:sz w:val="24"/>
          <w:szCs w:val="24"/>
        </w:rPr>
        <w:t xml:space="preserve">) The project </w:t>
      </w:r>
      <w:r w:rsidR="004C7C1C" w:rsidRPr="003E42E4">
        <w:rPr>
          <w:rFonts w:ascii="Palatino Linotype" w:hAnsi="Palatino Linotype" w:cs="Times New Roman"/>
          <w:sz w:val="24"/>
          <w:szCs w:val="24"/>
        </w:rPr>
        <w:t>wa</w:t>
      </w:r>
      <w:r w:rsidRPr="003E42E4">
        <w:rPr>
          <w:rFonts w:ascii="Palatino Linotype" w:hAnsi="Palatino Linotype" w:cs="Times New Roman"/>
          <w:sz w:val="24"/>
          <w:szCs w:val="24"/>
        </w:rPr>
        <w:t xml:space="preserve">s run by the Dutch Legal Aid Board with support from the </w:t>
      </w:r>
      <w:r w:rsidRPr="003E42E4">
        <w:rPr>
          <w:rFonts w:ascii="Palatino Linotype" w:hAnsi="Palatino Linotype" w:cs="Times New Roman"/>
          <w:sz w:val="24"/>
          <w:szCs w:val="24"/>
        </w:rPr>
        <w:lastRenderedPageBreak/>
        <w:t xml:space="preserve">Netherlands Ministry of Security and Justice.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The University of Tilburg developed the first two generations of the website and the third generation</w:t>
      </w:r>
      <w:r w:rsidR="0019018B" w:rsidRPr="003E42E4">
        <w:rPr>
          <w:rFonts w:ascii="Palatino Linotype" w:hAnsi="Palatino Linotype" w:cs="Times New Roman"/>
          <w:sz w:val="24"/>
          <w:szCs w:val="24"/>
        </w:rPr>
        <w:t xml:space="preserve"> was evolved</w:t>
      </w:r>
      <w:r w:rsidRPr="003E42E4">
        <w:rPr>
          <w:rFonts w:ascii="Palatino Linotype" w:hAnsi="Palatino Linotype" w:cs="Times New Roman"/>
          <w:sz w:val="24"/>
          <w:szCs w:val="24"/>
        </w:rPr>
        <w:t xml:space="preserve"> by the Hague Institute for the Internationalisation of Law (“</w:t>
      </w:r>
      <w:proofErr w:type="spellStart"/>
      <w:r w:rsidRPr="003E42E4">
        <w:rPr>
          <w:rFonts w:ascii="Palatino Linotype" w:hAnsi="Palatino Linotype" w:cs="Times New Roman"/>
          <w:sz w:val="24"/>
          <w:szCs w:val="24"/>
        </w:rPr>
        <w:t>HiiL</w:t>
      </w:r>
      <w:proofErr w:type="spellEnd"/>
      <w:r w:rsidRPr="003E42E4">
        <w:rPr>
          <w:rFonts w:ascii="Palatino Linotype" w:hAnsi="Palatino Linotype" w:cs="Times New Roman"/>
          <w:sz w:val="24"/>
          <w:szCs w:val="24"/>
        </w:rPr>
        <w:t xml:space="preserve">”). </w:t>
      </w:r>
    </w:p>
    <w:p w14:paraId="5D2D50D3" w14:textId="0369632E" w:rsidR="00C21C1A" w:rsidRPr="003E42E4" w:rsidRDefault="00C21C1A" w:rsidP="0096115F">
      <w:pPr>
        <w:ind w:left="720"/>
        <w:jc w:val="both"/>
        <w:rPr>
          <w:rFonts w:ascii="Palatino Linotype" w:hAnsi="Palatino Linotype" w:cs="Times New Roman"/>
          <w:sz w:val="24"/>
          <w:szCs w:val="24"/>
          <w:lang w:val="en"/>
        </w:rPr>
      </w:pPr>
      <w:proofErr w:type="spellStart"/>
      <w:r w:rsidRPr="0096115F">
        <w:rPr>
          <w:rFonts w:ascii="Palatino Linotype" w:hAnsi="Palatino Linotype" w:cs="Times New Roman"/>
          <w:i/>
          <w:sz w:val="24"/>
          <w:szCs w:val="24"/>
          <w:lang w:val="en"/>
        </w:rPr>
        <w:t>Rechtwijzer</w:t>
      </w:r>
      <w:proofErr w:type="spellEnd"/>
      <w:r w:rsidRPr="0096115F">
        <w:rPr>
          <w:rFonts w:ascii="Palatino Linotype" w:hAnsi="Palatino Linotype" w:cs="Times New Roman"/>
          <w:i/>
          <w:sz w:val="24"/>
          <w:szCs w:val="24"/>
          <w:lang w:val="en"/>
        </w:rPr>
        <w:t xml:space="preserve"> 2.0 is the first ODR platform for difficult problems such as divorce and separation, landlord-tenant disputes and employment disputes</w:t>
      </w:r>
      <w:r w:rsidRPr="003E42E4">
        <w:rPr>
          <w:rFonts w:ascii="Palatino Linotype" w:hAnsi="Palatino Linotype" w:cs="Times New Roman"/>
          <w:sz w:val="24"/>
          <w:szCs w:val="24"/>
          <w:lang w:val="en"/>
        </w:rPr>
        <w:t xml:space="preserve">. </w:t>
      </w:r>
      <w:r w:rsidR="0096115F">
        <w:rPr>
          <w:rFonts w:ascii="Palatino Linotype" w:hAnsi="Palatino Linotype" w:cs="Times New Roman"/>
          <w:sz w:val="24"/>
          <w:szCs w:val="24"/>
          <w:lang w:val="en"/>
        </w:rPr>
        <w:t xml:space="preserve">         </w:t>
      </w:r>
      <w:r w:rsidRPr="003E42E4">
        <w:rPr>
          <w:rFonts w:ascii="Palatino Linotype" w:hAnsi="Palatino Linotype" w:cs="Times New Roman"/>
          <w:sz w:val="24"/>
          <w:szCs w:val="24"/>
          <w:lang w:val="en"/>
        </w:rPr>
        <w:t>(</w:t>
      </w:r>
      <w:proofErr w:type="spellStart"/>
      <w:r w:rsidRPr="003E42E4">
        <w:rPr>
          <w:rFonts w:ascii="Palatino Linotype" w:hAnsi="Palatino Linotype" w:cs="Times New Roman"/>
          <w:sz w:val="24"/>
          <w:szCs w:val="24"/>
          <w:lang w:val="en"/>
        </w:rPr>
        <w:t>HiiL</w:t>
      </w:r>
      <w:proofErr w:type="spellEnd"/>
      <w:r w:rsidRPr="003E42E4">
        <w:rPr>
          <w:rFonts w:ascii="Palatino Linotype" w:hAnsi="Palatino Linotype" w:cs="Times New Roman"/>
          <w:sz w:val="24"/>
          <w:szCs w:val="24"/>
          <w:lang w:val="en"/>
        </w:rPr>
        <w:t xml:space="preserve"> 2017)</w:t>
      </w:r>
    </w:p>
    <w:p w14:paraId="64221442" w14:textId="77777777" w:rsidR="00110B86" w:rsidRPr="003E42E4" w:rsidRDefault="00C21C1A" w:rsidP="0096115F">
      <w:pPr>
        <w:jc w:val="both"/>
        <w:rPr>
          <w:rFonts w:ascii="Palatino Linotype" w:hAnsi="Palatino Linotype" w:cs="Times New Roman"/>
          <w:sz w:val="24"/>
          <w:szCs w:val="24"/>
        </w:rPr>
      </w:pPr>
      <w:r w:rsidRPr="003E42E4">
        <w:rPr>
          <w:rFonts w:ascii="Palatino Linotype" w:hAnsi="Palatino Linotype" w:cs="Times New Roman"/>
          <w:sz w:val="24"/>
          <w:szCs w:val="24"/>
          <w:lang w:val="en"/>
        </w:rPr>
        <w:t xml:space="preserve">It launched in The Netherlands in 2014 helping people with divorce related issues and was extended in 2015 to include landlord- tenant, consumer conflicts and employment issues. </w:t>
      </w:r>
      <w:r w:rsidRPr="003E42E4">
        <w:rPr>
          <w:rFonts w:ascii="Palatino Linotype" w:hAnsi="Palatino Linotype" w:cs="Times New Roman"/>
          <w:sz w:val="24"/>
          <w:szCs w:val="24"/>
        </w:rPr>
        <w:t>Rechtwi</w:t>
      </w:r>
      <w:r w:rsidR="004C7C1C" w:rsidRPr="003E42E4">
        <w:rPr>
          <w:rFonts w:ascii="Palatino Linotype" w:hAnsi="Palatino Linotype" w:cs="Times New Roman"/>
          <w:sz w:val="24"/>
          <w:szCs w:val="24"/>
        </w:rPr>
        <w:t>jz</w:t>
      </w:r>
      <w:r w:rsidRPr="003E42E4">
        <w:rPr>
          <w:rFonts w:ascii="Palatino Linotype" w:hAnsi="Palatino Linotype" w:cs="Times New Roman"/>
          <w:sz w:val="24"/>
          <w:szCs w:val="24"/>
        </w:rPr>
        <w:t xml:space="preserve">er.nl </w:t>
      </w:r>
      <w:r w:rsidR="004C7C1C" w:rsidRPr="003E42E4">
        <w:rPr>
          <w:rFonts w:ascii="Palatino Linotype" w:hAnsi="Palatino Linotype" w:cs="Times New Roman"/>
          <w:sz w:val="24"/>
          <w:szCs w:val="24"/>
        </w:rPr>
        <w:t>was</w:t>
      </w:r>
      <w:r w:rsidRPr="003E42E4">
        <w:rPr>
          <w:rFonts w:ascii="Palatino Linotype" w:hAnsi="Palatino Linotype" w:cs="Times New Roman"/>
          <w:sz w:val="24"/>
          <w:szCs w:val="24"/>
        </w:rPr>
        <w:t xml:space="preserve"> more than ODR,</w:t>
      </w:r>
      <w:r w:rsidR="00A0533A" w:rsidRPr="003E42E4">
        <w:rPr>
          <w:rFonts w:ascii="Palatino Linotype" w:hAnsi="Palatino Linotype" w:cs="Times New Roman"/>
          <w:sz w:val="24"/>
          <w:szCs w:val="24"/>
        </w:rPr>
        <w:t xml:space="preserve"> as</w:t>
      </w:r>
      <w:r w:rsidRPr="003E42E4">
        <w:rPr>
          <w:rFonts w:ascii="Palatino Linotype" w:hAnsi="Palatino Linotype" w:cs="Times New Roman"/>
          <w:sz w:val="24"/>
          <w:szCs w:val="24"/>
        </w:rPr>
        <w:t xml:space="preserve"> it provide</w:t>
      </w:r>
      <w:r w:rsidR="004C7C1C" w:rsidRPr="003E42E4">
        <w:rPr>
          <w:rFonts w:ascii="Palatino Linotype" w:hAnsi="Palatino Linotype" w:cs="Times New Roman"/>
          <w:sz w:val="24"/>
          <w:szCs w:val="24"/>
        </w:rPr>
        <w:t>d</w:t>
      </w:r>
      <w:r w:rsidRPr="003E42E4">
        <w:rPr>
          <w:rFonts w:ascii="Palatino Linotype" w:hAnsi="Palatino Linotype" w:cs="Times New Roman"/>
          <w:sz w:val="24"/>
          <w:szCs w:val="24"/>
        </w:rPr>
        <w:t xml:space="preserve"> legal information and signposting to support litigants in person</w:t>
      </w:r>
      <w:r w:rsidR="00A0533A" w:rsidRPr="003E42E4">
        <w:rPr>
          <w:rFonts w:ascii="Palatino Linotype" w:hAnsi="Palatino Linotype" w:cs="Times New Roman"/>
          <w:sz w:val="24"/>
          <w:szCs w:val="24"/>
        </w:rPr>
        <w:t xml:space="preserve"> too</w:t>
      </w:r>
      <w:r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 The process </w:t>
      </w:r>
      <w:r w:rsidR="004C7C1C" w:rsidRPr="003E42E4">
        <w:rPr>
          <w:rFonts w:ascii="Palatino Linotype" w:hAnsi="Palatino Linotype" w:cs="Times New Roman"/>
          <w:sz w:val="24"/>
          <w:szCs w:val="24"/>
        </w:rPr>
        <w:t xml:space="preserve">began </w:t>
      </w:r>
      <w:r w:rsidRPr="003E42E4">
        <w:rPr>
          <w:rFonts w:ascii="Palatino Linotype" w:hAnsi="Palatino Linotype" w:cs="Times New Roman"/>
          <w:sz w:val="24"/>
          <w:szCs w:val="24"/>
        </w:rPr>
        <w:t>with a series of questions relate</w:t>
      </w:r>
      <w:r w:rsidR="004C7C1C" w:rsidRPr="003E42E4">
        <w:rPr>
          <w:rFonts w:ascii="Palatino Linotype" w:hAnsi="Palatino Linotype" w:cs="Times New Roman"/>
          <w:sz w:val="24"/>
          <w:szCs w:val="24"/>
        </w:rPr>
        <w:t>d</w:t>
      </w:r>
      <w:r w:rsidRPr="003E42E4">
        <w:rPr>
          <w:rFonts w:ascii="Palatino Linotype" w:hAnsi="Palatino Linotype" w:cs="Times New Roman"/>
          <w:sz w:val="24"/>
          <w:szCs w:val="24"/>
        </w:rPr>
        <w:t xml:space="preserve"> to the issue in question to help the individual navigate the legal process.</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 It encourage</w:t>
      </w:r>
      <w:r w:rsidR="004C7C1C" w:rsidRPr="003E42E4">
        <w:rPr>
          <w:rFonts w:ascii="Palatino Linotype" w:hAnsi="Palatino Linotype" w:cs="Times New Roman"/>
          <w:sz w:val="24"/>
          <w:szCs w:val="24"/>
        </w:rPr>
        <w:t>d</w:t>
      </w:r>
      <w:r w:rsidRPr="003E42E4">
        <w:rPr>
          <w:rFonts w:ascii="Palatino Linotype" w:hAnsi="Palatino Linotype" w:cs="Times New Roman"/>
          <w:sz w:val="24"/>
          <w:szCs w:val="24"/>
        </w:rPr>
        <w:t xml:space="preserve"> applicant</w:t>
      </w:r>
      <w:r w:rsidR="005A50F5" w:rsidRPr="003E42E4">
        <w:rPr>
          <w:rFonts w:ascii="Palatino Linotype" w:hAnsi="Palatino Linotype" w:cs="Times New Roman"/>
          <w:sz w:val="24"/>
          <w:szCs w:val="24"/>
        </w:rPr>
        <w:t>s</w:t>
      </w:r>
      <w:r w:rsidRPr="003E42E4">
        <w:rPr>
          <w:rFonts w:ascii="Palatino Linotype" w:hAnsi="Palatino Linotype" w:cs="Times New Roman"/>
          <w:sz w:val="24"/>
          <w:szCs w:val="24"/>
        </w:rPr>
        <w:t xml:space="preserve"> to consider whether a legal response </w:t>
      </w:r>
      <w:r w:rsidR="004C7C1C" w:rsidRPr="003E42E4">
        <w:rPr>
          <w:rFonts w:ascii="Palatino Linotype" w:hAnsi="Palatino Linotype" w:cs="Times New Roman"/>
          <w:sz w:val="24"/>
          <w:szCs w:val="24"/>
        </w:rPr>
        <w:t>w</w:t>
      </w:r>
      <w:r w:rsidR="005A50F5" w:rsidRPr="003E42E4">
        <w:rPr>
          <w:rFonts w:ascii="Palatino Linotype" w:hAnsi="Palatino Linotype" w:cs="Times New Roman"/>
          <w:sz w:val="24"/>
          <w:szCs w:val="24"/>
        </w:rPr>
        <w:t>a</w:t>
      </w:r>
      <w:r w:rsidRPr="003E42E4">
        <w:rPr>
          <w:rFonts w:ascii="Palatino Linotype" w:hAnsi="Palatino Linotype" w:cs="Times New Roman"/>
          <w:sz w:val="24"/>
          <w:szCs w:val="24"/>
        </w:rPr>
        <w:t xml:space="preserve">s the appropriate cause of action in all the circumstances.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Research from Bickel et al (2015) which evaluated users’ experiences of </w:t>
      </w:r>
      <w:proofErr w:type="spellStart"/>
      <w:r w:rsidRPr="003E42E4">
        <w:rPr>
          <w:rFonts w:ascii="Palatino Linotype" w:hAnsi="Palatino Linotype" w:cs="Times New Roman"/>
          <w:sz w:val="24"/>
          <w:szCs w:val="24"/>
        </w:rPr>
        <w:t>Rechtwi</w:t>
      </w:r>
      <w:r w:rsidR="004C7C1C" w:rsidRPr="003E42E4">
        <w:rPr>
          <w:rFonts w:ascii="Palatino Linotype" w:hAnsi="Palatino Linotype" w:cs="Times New Roman"/>
          <w:sz w:val="24"/>
          <w:szCs w:val="24"/>
        </w:rPr>
        <w:t>jz</w:t>
      </w:r>
      <w:r w:rsidRPr="003E42E4">
        <w:rPr>
          <w:rFonts w:ascii="Palatino Linotype" w:hAnsi="Palatino Linotype" w:cs="Times New Roman"/>
          <w:sz w:val="24"/>
          <w:szCs w:val="24"/>
        </w:rPr>
        <w:t>er</w:t>
      </w:r>
      <w:proofErr w:type="spellEnd"/>
      <w:r w:rsidRPr="003E42E4">
        <w:rPr>
          <w:rFonts w:ascii="Palatino Linotype" w:hAnsi="Palatino Linotype" w:cs="Times New Roman"/>
          <w:sz w:val="24"/>
          <w:szCs w:val="24"/>
        </w:rPr>
        <w:t xml:space="preserve"> found they commented positively on their interaction with the website.</w:t>
      </w:r>
      <w:r w:rsidRPr="003E42E4">
        <w:rPr>
          <w:rStyle w:val="FootnoteReference"/>
          <w:rFonts w:ascii="Palatino Linotype" w:hAnsi="Palatino Linotype" w:cs="Times New Roman"/>
          <w:sz w:val="24"/>
          <w:szCs w:val="24"/>
        </w:rPr>
        <w:footnoteReference w:id="8"/>
      </w:r>
      <w:r w:rsidR="00A0533A"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A0533A" w:rsidRPr="003E42E4">
        <w:rPr>
          <w:rFonts w:ascii="Palatino Linotype" w:hAnsi="Palatino Linotype" w:cs="Times New Roman"/>
          <w:sz w:val="24"/>
          <w:szCs w:val="24"/>
        </w:rPr>
        <w:t xml:space="preserve">However, </w:t>
      </w:r>
      <w:r w:rsidR="005A50F5" w:rsidRPr="003E42E4">
        <w:rPr>
          <w:rFonts w:ascii="Palatino Linotype" w:hAnsi="Palatino Linotype" w:cs="Times New Roman"/>
          <w:sz w:val="24"/>
          <w:szCs w:val="24"/>
        </w:rPr>
        <w:t>the project ran</w:t>
      </w:r>
      <w:r w:rsidR="004C7C1C" w:rsidRPr="003E42E4">
        <w:rPr>
          <w:rFonts w:ascii="Palatino Linotype" w:hAnsi="Palatino Linotype" w:cs="Times New Roman"/>
          <w:sz w:val="24"/>
          <w:szCs w:val="24"/>
        </w:rPr>
        <w:t xml:space="preserve"> into </w:t>
      </w:r>
      <w:r w:rsidR="005A50F5" w:rsidRPr="003E42E4">
        <w:rPr>
          <w:rFonts w:ascii="Palatino Linotype" w:hAnsi="Palatino Linotype" w:cs="Times New Roman"/>
          <w:sz w:val="24"/>
          <w:szCs w:val="24"/>
        </w:rPr>
        <w:t>difficulties</w:t>
      </w:r>
      <w:r w:rsidR="00B269DC" w:rsidRPr="003E42E4">
        <w:rPr>
          <w:rFonts w:ascii="Palatino Linotype" w:hAnsi="Palatino Linotype" w:cs="Times New Roman"/>
          <w:sz w:val="24"/>
          <w:szCs w:val="24"/>
        </w:rPr>
        <w:t xml:space="preserve">, </w:t>
      </w:r>
      <w:r w:rsidR="00A0533A" w:rsidRPr="003E42E4">
        <w:rPr>
          <w:rFonts w:ascii="Palatino Linotype" w:hAnsi="Palatino Linotype" w:cs="Times New Roman"/>
          <w:sz w:val="24"/>
          <w:szCs w:val="24"/>
        </w:rPr>
        <w:t>with</w:t>
      </w:r>
      <w:r w:rsidR="005A50F5" w:rsidRPr="003E42E4">
        <w:rPr>
          <w:rFonts w:ascii="Palatino Linotype" w:hAnsi="Palatino Linotype" w:cs="Times New Roman"/>
          <w:sz w:val="24"/>
          <w:szCs w:val="24"/>
        </w:rPr>
        <w:t xml:space="preserve"> </w:t>
      </w:r>
      <w:proofErr w:type="spellStart"/>
      <w:r w:rsidR="005A50F5" w:rsidRPr="003E42E4">
        <w:rPr>
          <w:rFonts w:ascii="Palatino Linotype" w:hAnsi="Palatino Linotype" w:cs="Times New Roman"/>
          <w:sz w:val="24"/>
          <w:szCs w:val="24"/>
        </w:rPr>
        <w:t>Rechtwijzer</w:t>
      </w:r>
      <w:proofErr w:type="spellEnd"/>
      <w:r w:rsidR="005A50F5" w:rsidRPr="003E42E4">
        <w:rPr>
          <w:rFonts w:ascii="Palatino Linotype" w:hAnsi="Palatino Linotype" w:cs="Times New Roman"/>
          <w:sz w:val="24"/>
          <w:szCs w:val="24"/>
        </w:rPr>
        <w:t xml:space="preserve"> Version 2.0 </w:t>
      </w:r>
      <w:r w:rsidR="00A0533A" w:rsidRPr="003E42E4">
        <w:rPr>
          <w:rFonts w:ascii="Palatino Linotype" w:hAnsi="Palatino Linotype" w:cs="Times New Roman"/>
          <w:sz w:val="24"/>
          <w:szCs w:val="24"/>
        </w:rPr>
        <w:t xml:space="preserve">proving to be </w:t>
      </w:r>
      <w:r w:rsidR="00B269DC" w:rsidRPr="003E42E4">
        <w:rPr>
          <w:rFonts w:ascii="Palatino Linotype" w:hAnsi="Palatino Linotype" w:cs="Times New Roman"/>
          <w:sz w:val="24"/>
          <w:szCs w:val="24"/>
        </w:rPr>
        <w:t xml:space="preserve">financially unsustainable. Building on the lessons learned by </w:t>
      </w:r>
      <w:proofErr w:type="spellStart"/>
      <w:r w:rsidR="00B269DC" w:rsidRPr="003E42E4">
        <w:rPr>
          <w:rFonts w:ascii="Palatino Linotype" w:hAnsi="Palatino Linotype" w:cs="Times New Roman"/>
          <w:sz w:val="24"/>
          <w:szCs w:val="24"/>
        </w:rPr>
        <w:t>Rechtwijzer</w:t>
      </w:r>
      <w:proofErr w:type="spellEnd"/>
      <w:r w:rsidR="00B269DC" w:rsidRPr="003E42E4">
        <w:rPr>
          <w:rFonts w:ascii="Palatino Linotype" w:hAnsi="Palatino Linotype" w:cs="Times New Roman"/>
          <w:sz w:val="24"/>
          <w:szCs w:val="24"/>
        </w:rPr>
        <w:t xml:space="preserve">, Justice42 </w:t>
      </w:r>
      <w:r w:rsidR="00833C5F" w:rsidRPr="003E42E4">
        <w:rPr>
          <w:rFonts w:ascii="Palatino Linotype" w:hAnsi="Palatino Linotype" w:cs="Times New Roman"/>
          <w:sz w:val="24"/>
          <w:szCs w:val="24"/>
        </w:rPr>
        <w:t xml:space="preserve">has </w:t>
      </w:r>
      <w:r w:rsidR="00B269DC" w:rsidRPr="003E42E4">
        <w:rPr>
          <w:rFonts w:ascii="Palatino Linotype" w:hAnsi="Palatino Linotype" w:cs="Times New Roman"/>
          <w:sz w:val="24"/>
          <w:szCs w:val="24"/>
        </w:rPr>
        <w:t xml:space="preserve">emerged- this is a new online divorce platform </w:t>
      </w:r>
      <w:r w:rsidR="005E639C" w:rsidRPr="003E42E4">
        <w:rPr>
          <w:rFonts w:ascii="Palatino Linotype" w:hAnsi="Palatino Linotype" w:cs="Times New Roman"/>
          <w:sz w:val="24"/>
          <w:szCs w:val="24"/>
        </w:rPr>
        <w:t xml:space="preserve">supported by private investment and being developed by many of the </w:t>
      </w:r>
      <w:proofErr w:type="spellStart"/>
      <w:r w:rsidR="005E639C" w:rsidRPr="003E42E4">
        <w:rPr>
          <w:rFonts w:ascii="Palatino Linotype" w:hAnsi="Palatino Linotype" w:cs="Times New Roman"/>
          <w:sz w:val="24"/>
          <w:szCs w:val="24"/>
        </w:rPr>
        <w:t>HiiL</w:t>
      </w:r>
      <w:proofErr w:type="spellEnd"/>
      <w:r w:rsidR="005E639C" w:rsidRPr="003E42E4">
        <w:rPr>
          <w:rFonts w:ascii="Palatino Linotype" w:hAnsi="Palatino Linotype" w:cs="Times New Roman"/>
          <w:sz w:val="24"/>
          <w:szCs w:val="24"/>
        </w:rPr>
        <w:t xml:space="preserve"> team behind </w:t>
      </w:r>
      <w:proofErr w:type="spellStart"/>
      <w:r w:rsidR="005E639C" w:rsidRPr="003E42E4">
        <w:rPr>
          <w:rFonts w:ascii="Palatino Linotype" w:hAnsi="Palatino Linotype" w:cs="Times New Roman"/>
          <w:sz w:val="24"/>
          <w:szCs w:val="24"/>
        </w:rPr>
        <w:t>Rechtwijzer</w:t>
      </w:r>
      <w:proofErr w:type="spellEnd"/>
      <w:r w:rsidR="005E639C" w:rsidRPr="003E42E4">
        <w:rPr>
          <w:rFonts w:ascii="Palatino Linotype" w:hAnsi="Palatino Linotype" w:cs="Times New Roman"/>
          <w:sz w:val="24"/>
          <w:szCs w:val="24"/>
        </w:rPr>
        <w:t xml:space="preserve"> (Smith, 2017).</w:t>
      </w:r>
    </w:p>
    <w:p w14:paraId="08894381" w14:textId="77777777" w:rsidR="006A5546" w:rsidRPr="003E42E4" w:rsidRDefault="00A0533A" w:rsidP="0096115F">
      <w:pPr>
        <w:jc w:val="both"/>
        <w:rPr>
          <w:rFonts w:ascii="Palatino Linotype" w:hAnsi="Palatino Linotype" w:cs="Times New Roman"/>
          <w:sz w:val="24"/>
          <w:szCs w:val="24"/>
        </w:rPr>
      </w:pPr>
      <w:r w:rsidRPr="003E42E4">
        <w:rPr>
          <w:rFonts w:ascii="Palatino Linotype" w:hAnsi="Palatino Linotype" w:cs="Times New Roman"/>
          <w:sz w:val="24"/>
          <w:szCs w:val="24"/>
        </w:rPr>
        <w:lastRenderedPageBreak/>
        <w:t>In England and Wales there are also an increasing number of examples of ODR.</w:t>
      </w:r>
      <w:r w:rsidR="00C21C1A"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szCs w:val="24"/>
        </w:rPr>
        <w:t>The Ministry of Justice launched Money Claim Online (</w:t>
      </w:r>
      <w:r w:rsidR="0019018B" w:rsidRPr="003E42E4">
        <w:rPr>
          <w:rFonts w:ascii="Palatino Linotype" w:hAnsi="Palatino Linotype" w:cs="Times New Roman"/>
          <w:sz w:val="24"/>
          <w:szCs w:val="24"/>
        </w:rPr>
        <w:t>“</w:t>
      </w:r>
      <w:r w:rsidR="00C21C1A" w:rsidRPr="003E42E4">
        <w:rPr>
          <w:rFonts w:ascii="Palatino Linotype" w:hAnsi="Palatino Linotype" w:cs="Times New Roman"/>
          <w:sz w:val="24"/>
          <w:szCs w:val="24"/>
        </w:rPr>
        <w:t>MCOL</w:t>
      </w:r>
      <w:r w:rsidR="0019018B" w:rsidRPr="003E42E4">
        <w:rPr>
          <w:rFonts w:ascii="Palatino Linotype" w:hAnsi="Palatino Linotype" w:cs="Times New Roman"/>
          <w:sz w:val="24"/>
          <w:szCs w:val="24"/>
        </w:rPr>
        <w:t>”</w:t>
      </w:r>
      <w:r w:rsidR="00C21C1A" w:rsidRPr="003E42E4">
        <w:rPr>
          <w:rFonts w:ascii="Palatino Linotype" w:hAnsi="Palatino Linotype" w:cs="Times New Roman"/>
          <w:sz w:val="24"/>
          <w:szCs w:val="24"/>
        </w:rPr>
        <w:t>) in 2002, a form of ODR which allows claimants and defendants to make or respond to a money claim online.</w:t>
      </w:r>
      <w:r w:rsidR="006B6EBA"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szCs w:val="24"/>
        </w:rPr>
        <w:t xml:space="preserve"> A MCOL is for fixed amounts of money of less than £100,000 against no more than two defendants in England and Wales.</w:t>
      </w:r>
      <w:r w:rsidR="006B6EBA" w:rsidRPr="003E42E4">
        <w:rPr>
          <w:rFonts w:ascii="Palatino Linotype" w:hAnsi="Palatino Linotype" w:cs="Times New Roman"/>
          <w:sz w:val="24"/>
          <w:szCs w:val="24"/>
        </w:rPr>
        <w:t xml:space="preserve">  </w:t>
      </w:r>
      <w:r w:rsidR="00C21C1A" w:rsidRPr="003E42E4">
        <w:rPr>
          <w:rFonts w:ascii="Palatino Linotype" w:hAnsi="Palatino Linotype" w:cs="Times New Roman"/>
          <w:sz w:val="24"/>
        </w:rPr>
        <w:t>If the claim is disputed it will proceed to hearing before a District Judge.</w:t>
      </w:r>
      <w:r w:rsidR="00C21C1A" w:rsidRPr="003E42E4">
        <w:rPr>
          <w:rStyle w:val="FootnoteReference"/>
          <w:rFonts w:ascii="Palatino Linotype" w:hAnsi="Palatino Linotype" w:cs="Times New Roman"/>
          <w:sz w:val="24"/>
        </w:rPr>
        <w:footnoteReference w:id="9"/>
      </w:r>
      <w:r w:rsidR="00C21C1A" w:rsidRPr="003E42E4">
        <w:rPr>
          <w:rFonts w:ascii="Palatino Linotype" w:hAnsi="Palatino Linotype" w:cs="Times New Roman"/>
          <w:sz w:val="24"/>
          <w:szCs w:val="24"/>
        </w:rPr>
        <w:t xml:space="preserve"> Low value personal injury cases are being dealt with via a claims portal where the inbuilt case management system runs the process, but it does not resolve the claim, if the matter cannot be settled it still proceeds to a final hearing before a judge.</w:t>
      </w:r>
      <w:r w:rsidR="00C21C1A" w:rsidRPr="003E42E4">
        <w:rPr>
          <w:rStyle w:val="FootnoteReference"/>
          <w:rFonts w:ascii="Palatino Linotype" w:hAnsi="Palatino Linotype" w:cs="Times New Roman"/>
          <w:sz w:val="24"/>
          <w:szCs w:val="24"/>
        </w:rPr>
        <w:footnoteReference w:id="10"/>
      </w:r>
      <w:r w:rsidR="001D54F3"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6A5546" w:rsidRPr="003E42E4">
        <w:rPr>
          <w:rFonts w:ascii="Palatino Linotype" w:hAnsi="Palatino Linotype" w:cs="Times New Roman"/>
          <w:sz w:val="24"/>
          <w:szCs w:val="24"/>
        </w:rPr>
        <w:t>Disputes relating to online purchasing of goods and</w:t>
      </w:r>
      <w:r w:rsidR="004354CC" w:rsidRPr="003E42E4">
        <w:rPr>
          <w:rFonts w:ascii="Palatino Linotype" w:hAnsi="Palatino Linotype" w:cs="Times New Roman"/>
          <w:sz w:val="24"/>
          <w:szCs w:val="24"/>
        </w:rPr>
        <w:t xml:space="preserve"> services can be resolved by an</w:t>
      </w:r>
      <w:r w:rsidR="006A5546" w:rsidRPr="003E42E4">
        <w:rPr>
          <w:rFonts w:ascii="Palatino Linotype" w:hAnsi="Palatino Linotype" w:cs="Times New Roman"/>
          <w:sz w:val="24"/>
          <w:szCs w:val="24"/>
        </w:rPr>
        <w:t xml:space="preserve"> ODR platform provided by the European Commission. </w:t>
      </w:r>
      <w:r w:rsidR="006B6EBA" w:rsidRPr="003E42E4">
        <w:rPr>
          <w:rFonts w:ascii="Palatino Linotype" w:hAnsi="Palatino Linotype" w:cs="Times New Roman"/>
          <w:sz w:val="24"/>
          <w:szCs w:val="24"/>
        </w:rPr>
        <w:t xml:space="preserve"> </w:t>
      </w:r>
      <w:r w:rsidR="006A5546" w:rsidRPr="003E42E4">
        <w:rPr>
          <w:rFonts w:ascii="Palatino Linotype" w:hAnsi="Palatino Linotype" w:cs="Times New Roman"/>
          <w:sz w:val="24"/>
          <w:szCs w:val="24"/>
        </w:rPr>
        <w:t>A compl</w:t>
      </w:r>
      <w:r w:rsidR="004354CC" w:rsidRPr="003E42E4">
        <w:rPr>
          <w:rFonts w:ascii="Palatino Linotype" w:hAnsi="Palatino Linotype" w:cs="Times New Roman"/>
          <w:sz w:val="24"/>
          <w:szCs w:val="24"/>
        </w:rPr>
        <w:t>aint can be made by consumers and traders</w:t>
      </w:r>
      <w:r w:rsidR="006A5546" w:rsidRPr="003E42E4">
        <w:rPr>
          <w:rFonts w:ascii="Palatino Linotype" w:hAnsi="Palatino Linotype" w:cs="Times New Roman"/>
          <w:sz w:val="24"/>
          <w:szCs w:val="24"/>
        </w:rPr>
        <w:t xml:space="preserve"> in the EU, Lichtenstein, </w:t>
      </w:r>
      <w:r w:rsidR="004354CC" w:rsidRPr="003E42E4">
        <w:rPr>
          <w:rFonts w:ascii="Palatino Linotype" w:hAnsi="Palatino Linotype" w:cs="Times New Roman"/>
          <w:sz w:val="24"/>
          <w:szCs w:val="24"/>
        </w:rPr>
        <w:t>Norway and Iceland to be resolved by an approved dispute resolution body the service is either free to use or with a minimal charge.</w:t>
      </w:r>
      <w:r w:rsidR="006B6EBA" w:rsidRPr="003E42E4">
        <w:rPr>
          <w:rFonts w:ascii="Palatino Linotype" w:hAnsi="Palatino Linotype" w:cs="Times New Roman"/>
          <w:sz w:val="24"/>
          <w:szCs w:val="24"/>
        </w:rPr>
        <w:t xml:space="preserve"> </w:t>
      </w:r>
      <w:r w:rsidR="004354CC" w:rsidRPr="003E42E4">
        <w:rPr>
          <w:rFonts w:ascii="Palatino Linotype" w:hAnsi="Palatino Linotype" w:cs="Times New Roman"/>
          <w:sz w:val="24"/>
          <w:szCs w:val="24"/>
        </w:rPr>
        <w:t>Traders are not obliged to engage with the ODR process but it is mechanism to resolve issues without incurring significant court costs.</w:t>
      </w:r>
      <w:r w:rsidR="004354CC" w:rsidRPr="003E42E4">
        <w:rPr>
          <w:rStyle w:val="FootnoteReference"/>
          <w:rFonts w:ascii="Palatino Linotype" w:hAnsi="Palatino Linotype" w:cs="Times New Roman"/>
          <w:sz w:val="24"/>
          <w:szCs w:val="24"/>
        </w:rPr>
        <w:footnoteReference w:id="11"/>
      </w:r>
      <w:r w:rsidR="004354CC" w:rsidRPr="003E42E4">
        <w:rPr>
          <w:rFonts w:ascii="Palatino Linotype" w:hAnsi="Palatino Linotype" w:cs="Times New Roman"/>
          <w:sz w:val="24"/>
          <w:szCs w:val="24"/>
        </w:rPr>
        <w:t xml:space="preserve">     </w:t>
      </w:r>
    </w:p>
    <w:p w14:paraId="3D1E0A4E" w14:textId="77777777" w:rsidR="00C21C1A" w:rsidRPr="003E42E4" w:rsidRDefault="001D54F3" w:rsidP="003E42E4">
      <w:pPr>
        <w:rPr>
          <w:rFonts w:ascii="Palatino Linotype" w:hAnsi="Palatino Linotype" w:cs="Times New Roman"/>
          <w:sz w:val="24"/>
          <w:szCs w:val="24"/>
        </w:rPr>
      </w:pPr>
      <w:r w:rsidRPr="003E42E4">
        <w:rPr>
          <w:rFonts w:ascii="Palatino Linotype" w:hAnsi="Palatino Linotype" w:cs="Times New Roman"/>
          <w:sz w:val="24"/>
          <w:szCs w:val="24"/>
        </w:rPr>
        <w:t>This use of ODR reflects the growing mainstreaming of digital processes:</w:t>
      </w:r>
    </w:p>
    <w:p w14:paraId="1AFE9457" w14:textId="77777777" w:rsidR="0096115F" w:rsidRDefault="00110B86" w:rsidP="0096115F">
      <w:pPr>
        <w:spacing w:after="0"/>
        <w:ind w:left="720"/>
        <w:rPr>
          <w:rFonts w:ascii="Palatino Linotype" w:hAnsi="Palatino Linotype" w:cs="Times New Roman"/>
          <w:sz w:val="24"/>
          <w:szCs w:val="24"/>
        </w:rPr>
      </w:pPr>
      <w:r w:rsidRPr="0096115F">
        <w:rPr>
          <w:rFonts w:ascii="Palatino Linotype" w:hAnsi="Palatino Linotype" w:cs="Times New Roman"/>
          <w:i/>
          <w:sz w:val="24"/>
        </w:rPr>
        <w:lastRenderedPageBreak/>
        <w:t>To serve the needs of a 21</w:t>
      </w:r>
      <w:r w:rsidRPr="0096115F">
        <w:rPr>
          <w:rFonts w:ascii="Palatino Linotype" w:hAnsi="Palatino Linotype" w:cs="Times New Roman"/>
          <w:i/>
          <w:sz w:val="24"/>
          <w:vertAlign w:val="superscript"/>
        </w:rPr>
        <w:t>st</w:t>
      </w:r>
      <w:r w:rsidRPr="0096115F">
        <w:rPr>
          <w:rFonts w:ascii="Palatino Linotype" w:hAnsi="Palatino Linotype" w:cs="Times New Roman"/>
          <w:i/>
          <w:sz w:val="24"/>
        </w:rPr>
        <w:t xml:space="preserve"> Century society, the justice system must be </w:t>
      </w:r>
      <w:r w:rsidRPr="0096115F">
        <w:rPr>
          <w:rFonts w:ascii="Palatino Linotype" w:hAnsi="Palatino Linotype" w:cs="Times New Roman"/>
          <w:b/>
          <w:i/>
          <w:sz w:val="24"/>
        </w:rPr>
        <w:t xml:space="preserve">digital by default </w:t>
      </w:r>
      <w:r w:rsidRPr="0096115F">
        <w:rPr>
          <w:rFonts w:ascii="Palatino Linotype" w:hAnsi="Palatino Linotype" w:cs="Times New Roman"/>
          <w:i/>
          <w:sz w:val="24"/>
        </w:rPr>
        <w:t>and design….</w:t>
      </w:r>
      <w:r w:rsidR="006B6EBA" w:rsidRPr="0096115F">
        <w:rPr>
          <w:rFonts w:ascii="Palatino Linotype" w:hAnsi="Palatino Linotype" w:cs="Times New Roman"/>
          <w:i/>
          <w:sz w:val="24"/>
        </w:rPr>
        <w:t xml:space="preserve"> </w:t>
      </w:r>
      <w:r w:rsidRPr="0096115F">
        <w:rPr>
          <w:rFonts w:ascii="Palatino Linotype" w:hAnsi="Palatino Linotype" w:cs="Times New Roman"/>
          <w:i/>
          <w:sz w:val="24"/>
        </w:rPr>
        <w:t xml:space="preserve"> The creation of online justice cannot therefore simply be a matter of digitising what might be called the frontline processes. </w:t>
      </w:r>
      <w:r w:rsidR="006B6EBA" w:rsidRPr="0096115F">
        <w:rPr>
          <w:rFonts w:ascii="Palatino Linotype" w:hAnsi="Palatino Linotype" w:cs="Times New Roman"/>
          <w:i/>
          <w:sz w:val="24"/>
        </w:rPr>
        <w:t xml:space="preserve"> </w:t>
      </w:r>
      <w:r w:rsidRPr="0096115F">
        <w:rPr>
          <w:rFonts w:ascii="Palatino Linotype" w:hAnsi="Palatino Linotype" w:cs="Times New Roman"/>
          <w:i/>
          <w:sz w:val="24"/>
        </w:rPr>
        <w:t xml:space="preserve">It must go further than that. </w:t>
      </w:r>
      <w:r w:rsidR="006B6EBA" w:rsidRPr="0096115F">
        <w:rPr>
          <w:rFonts w:ascii="Palatino Linotype" w:hAnsi="Palatino Linotype" w:cs="Times New Roman"/>
          <w:i/>
          <w:sz w:val="24"/>
        </w:rPr>
        <w:t xml:space="preserve"> </w:t>
      </w:r>
      <w:r w:rsidRPr="0096115F">
        <w:rPr>
          <w:rFonts w:ascii="Palatino Linotype" w:hAnsi="Palatino Linotype" w:cs="Times New Roman"/>
          <w:i/>
          <w:sz w:val="24"/>
        </w:rPr>
        <w:t>It must properly embrace what is described as Online Dispute Resolution</w:t>
      </w:r>
      <w:r w:rsidR="00A0533A"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p>
    <w:p w14:paraId="3751ED71" w14:textId="0476BF09" w:rsidR="00110B86" w:rsidRPr="003E42E4" w:rsidRDefault="0096115F" w:rsidP="003E42E4">
      <w:pPr>
        <w:ind w:left="720"/>
        <w:rPr>
          <w:rFonts w:ascii="Palatino Linotype" w:hAnsi="Palatino Linotype" w:cs="Times New Roman"/>
          <w:sz w:val="24"/>
          <w:szCs w:val="24"/>
        </w:rPr>
      </w:pPr>
      <w:r>
        <w:rPr>
          <w:rFonts w:ascii="Palatino Linotype" w:hAnsi="Palatino Linotype" w:cs="Times New Roman"/>
          <w:i/>
          <w:sz w:val="24"/>
        </w:rPr>
        <w:tab/>
      </w:r>
      <w:r>
        <w:rPr>
          <w:rFonts w:ascii="Palatino Linotype" w:hAnsi="Palatino Linotype" w:cs="Times New Roman"/>
          <w:i/>
          <w:sz w:val="24"/>
        </w:rPr>
        <w:tab/>
      </w:r>
      <w:r>
        <w:rPr>
          <w:rFonts w:ascii="Palatino Linotype" w:hAnsi="Palatino Linotype" w:cs="Times New Roman"/>
          <w:i/>
          <w:sz w:val="24"/>
        </w:rPr>
        <w:tab/>
      </w:r>
      <w:r>
        <w:rPr>
          <w:rFonts w:ascii="Palatino Linotype" w:hAnsi="Palatino Linotype" w:cs="Times New Roman"/>
          <w:i/>
          <w:sz w:val="24"/>
        </w:rPr>
        <w:tab/>
      </w:r>
      <w:r>
        <w:rPr>
          <w:rFonts w:ascii="Palatino Linotype" w:hAnsi="Palatino Linotype" w:cs="Times New Roman"/>
          <w:i/>
          <w:sz w:val="24"/>
        </w:rPr>
        <w:tab/>
      </w:r>
      <w:r>
        <w:rPr>
          <w:rFonts w:ascii="Palatino Linotype" w:hAnsi="Palatino Linotype" w:cs="Times New Roman"/>
          <w:i/>
          <w:sz w:val="24"/>
        </w:rPr>
        <w:tab/>
      </w:r>
      <w:r>
        <w:rPr>
          <w:rFonts w:ascii="Palatino Linotype" w:hAnsi="Palatino Linotype" w:cs="Times New Roman"/>
          <w:i/>
          <w:sz w:val="24"/>
        </w:rPr>
        <w:tab/>
      </w:r>
      <w:r w:rsidR="00110B86" w:rsidRPr="003E42E4">
        <w:rPr>
          <w:rFonts w:ascii="Palatino Linotype" w:hAnsi="Palatino Linotype" w:cs="Times New Roman"/>
          <w:sz w:val="24"/>
          <w:szCs w:val="24"/>
        </w:rPr>
        <w:t>(Ryder</w:t>
      </w:r>
      <w:r w:rsidR="0033666D" w:rsidRPr="003E42E4">
        <w:rPr>
          <w:rFonts w:ascii="Palatino Linotype" w:hAnsi="Palatino Linotype" w:cs="Times New Roman"/>
          <w:sz w:val="24"/>
          <w:szCs w:val="24"/>
        </w:rPr>
        <w:t>,</w:t>
      </w:r>
      <w:r w:rsidR="00110B86" w:rsidRPr="003E42E4">
        <w:rPr>
          <w:rFonts w:ascii="Palatino Linotype" w:hAnsi="Palatino Linotype" w:cs="Times New Roman"/>
          <w:sz w:val="24"/>
          <w:szCs w:val="24"/>
        </w:rPr>
        <w:t xml:space="preserve"> 2016</w:t>
      </w:r>
      <w:r w:rsidR="00877C7D" w:rsidRPr="003E42E4">
        <w:rPr>
          <w:rFonts w:ascii="Palatino Linotype" w:hAnsi="Palatino Linotype" w:cs="Times New Roman"/>
          <w:sz w:val="24"/>
          <w:szCs w:val="24"/>
        </w:rPr>
        <w:t xml:space="preserve">, </w:t>
      </w:r>
      <w:proofErr w:type="spellStart"/>
      <w:r w:rsidR="00877C7D" w:rsidRPr="003E42E4">
        <w:rPr>
          <w:rFonts w:ascii="Palatino Linotype" w:hAnsi="Palatino Linotype" w:cs="Times New Roman"/>
          <w:sz w:val="24"/>
          <w:szCs w:val="24"/>
        </w:rPr>
        <w:t>n.p</w:t>
      </w:r>
      <w:proofErr w:type="spellEnd"/>
      <w:r w:rsidR="00877C7D" w:rsidRPr="003E42E4">
        <w:rPr>
          <w:rFonts w:ascii="Palatino Linotype" w:hAnsi="Palatino Linotype" w:cs="Times New Roman"/>
          <w:sz w:val="24"/>
          <w:szCs w:val="24"/>
        </w:rPr>
        <w:t>.</w:t>
      </w:r>
      <w:r w:rsidR="00110B86" w:rsidRPr="003E42E4">
        <w:rPr>
          <w:rFonts w:ascii="Palatino Linotype" w:hAnsi="Palatino Linotype" w:cs="Times New Roman"/>
          <w:sz w:val="24"/>
          <w:szCs w:val="24"/>
        </w:rPr>
        <w:t xml:space="preserve">) </w:t>
      </w:r>
    </w:p>
    <w:p w14:paraId="1FF6CE40" w14:textId="77777777" w:rsidR="00C21C1A" w:rsidRPr="003E42E4" w:rsidRDefault="00C21C1A"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impact of the reduction in legal aid and the rise of litigants in person </w:t>
      </w:r>
      <w:r w:rsidR="00110B86" w:rsidRPr="003E42E4">
        <w:rPr>
          <w:rFonts w:ascii="Palatino Linotype" w:hAnsi="Palatino Linotype" w:cs="Times New Roman"/>
          <w:sz w:val="24"/>
          <w:szCs w:val="24"/>
        </w:rPr>
        <w:t xml:space="preserve">in the UK has </w:t>
      </w:r>
      <w:r w:rsidR="00205672" w:rsidRPr="003E42E4">
        <w:rPr>
          <w:rFonts w:ascii="Palatino Linotype" w:hAnsi="Palatino Linotype" w:cs="Times New Roman"/>
          <w:sz w:val="24"/>
          <w:szCs w:val="24"/>
        </w:rPr>
        <w:t xml:space="preserve">also </w:t>
      </w:r>
      <w:r w:rsidR="00110B86" w:rsidRPr="003E42E4">
        <w:rPr>
          <w:rFonts w:ascii="Palatino Linotype" w:hAnsi="Palatino Linotype" w:cs="Times New Roman"/>
          <w:sz w:val="24"/>
          <w:szCs w:val="24"/>
        </w:rPr>
        <w:t xml:space="preserve">encouraged </w:t>
      </w:r>
      <w:r w:rsidRPr="003E42E4">
        <w:rPr>
          <w:rFonts w:ascii="Palatino Linotype" w:hAnsi="Palatino Linotype" w:cs="Times New Roman"/>
          <w:sz w:val="24"/>
          <w:szCs w:val="24"/>
        </w:rPr>
        <w:t xml:space="preserve">the senior judiciary </w:t>
      </w:r>
      <w:r w:rsidR="00110B86" w:rsidRPr="003E42E4">
        <w:rPr>
          <w:rFonts w:ascii="Palatino Linotype" w:hAnsi="Palatino Linotype" w:cs="Times New Roman"/>
          <w:sz w:val="24"/>
          <w:szCs w:val="24"/>
        </w:rPr>
        <w:t xml:space="preserve">and </w:t>
      </w:r>
      <w:r w:rsidRPr="003E42E4">
        <w:rPr>
          <w:rFonts w:ascii="Palatino Linotype" w:hAnsi="Palatino Linotype" w:cs="Times New Roman"/>
          <w:sz w:val="24"/>
          <w:szCs w:val="24"/>
        </w:rPr>
        <w:t xml:space="preserve">government to </w:t>
      </w:r>
      <w:r w:rsidR="00110B86" w:rsidRPr="003E42E4">
        <w:rPr>
          <w:rFonts w:ascii="Palatino Linotype" w:hAnsi="Palatino Linotype" w:cs="Times New Roman"/>
          <w:sz w:val="24"/>
          <w:szCs w:val="24"/>
        </w:rPr>
        <w:t xml:space="preserve">review the use of technology </w:t>
      </w:r>
      <w:r w:rsidR="00205672" w:rsidRPr="003E42E4">
        <w:rPr>
          <w:rFonts w:ascii="Palatino Linotype" w:hAnsi="Palatino Linotype" w:cs="Times New Roman"/>
          <w:sz w:val="24"/>
          <w:szCs w:val="24"/>
        </w:rPr>
        <w:t>within the traditional court process</w:t>
      </w:r>
      <w:r w:rsidR="00BF7FA2" w:rsidRPr="003E42E4">
        <w:rPr>
          <w:rFonts w:ascii="Palatino Linotype" w:hAnsi="Palatino Linotype" w:cs="Times New Roman"/>
          <w:sz w:val="24"/>
          <w:szCs w:val="24"/>
        </w:rPr>
        <w:t xml:space="preserve"> (Her Majesty’s Courts and Tribunals Service, 2015)</w:t>
      </w:r>
      <w:r w:rsidR="00205672"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The importance of digital engagement was outlined by the publication of the 2016 Civil Courts Structure Review by Lord Briggs (“the Briggs Report”).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The focus has been on designing a new process that incorporates the experiences of other jurisdictions but is more transformative in nature.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The Briggs Report proposes a new online court to be used b</w:t>
      </w:r>
      <w:r w:rsidR="001D54F3" w:rsidRPr="003E42E4">
        <w:rPr>
          <w:rFonts w:ascii="Palatino Linotype" w:hAnsi="Palatino Linotype" w:cs="Times New Roman"/>
          <w:sz w:val="24"/>
          <w:szCs w:val="24"/>
        </w:rPr>
        <w:t xml:space="preserve">y litigants </w:t>
      </w:r>
      <w:r w:rsidRPr="003E42E4">
        <w:rPr>
          <w:rFonts w:ascii="Palatino Linotype" w:hAnsi="Palatino Linotype" w:cs="Times New Roman"/>
          <w:sz w:val="24"/>
          <w:szCs w:val="24"/>
        </w:rPr>
        <w:t xml:space="preserve">which will become a compulsory form of civil dispute resolution for certain types of claim.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rPr>
        <w:t xml:space="preserve">The value and types of claims the online court will adjudicate on are </w:t>
      </w:r>
      <w:r w:rsidR="00833C5F" w:rsidRPr="003E42E4">
        <w:rPr>
          <w:rFonts w:ascii="Palatino Linotype" w:hAnsi="Palatino Linotype" w:cs="Times New Roman"/>
          <w:sz w:val="24"/>
        </w:rPr>
        <w:t xml:space="preserve">potentially </w:t>
      </w:r>
      <w:r w:rsidRPr="003E42E4">
        <w:rPr>
          <w:rFonts w:ascii="Palatino Linotype" w:hAnsi="Palatino Linotype" w:cs="Times New Roman"/>
          <w:sz w:val="24"/>
        </w:rPr>
        <w:t>significant.</w:t>
      </w:r>
      <w:r w:rsidR="006B6EBA" w:rsidRPr="003E42E4">
        <w:rPr>
          <w:rFonts w:ascii="Palatino Linotype" w:hAnsi="Palatino Linotype" w:cs="Times New Roman"/>
          <w:sz w:val="24"/>
        </w:rPr>
        <w:t xml:space="preserve"> </w:t>
      </w:r>
      <w:r w:rsidRPr="003E42E4">
        <w:rPr>
          <w:rFonts w:ascii="Palatino Linotype" w:hAnsi="Palatino Linotype" w:cs="Times New Roman"/>
          <w:sz w:val="24"/>
          <w:szCs w:val="24"/>
        </w:rPr>
        <w:t xml:space="preserve">Lord Briggs recommends the online court should deal with claims up to £25,000 but it should be a gradual process starting </w:t>
      </w:r>
      <w:r w:rsidR="00833C5F" w:rsidRPr="003E42E4">
        <w:rPr>
          <w:rFonts w:ascii="Palatino Linotype" w:hAnsi="Palatino Linotype" w:cs="Times New Roman"/>
          <w:sz w:val="24"/>
          <w:szCs w:val="24"/>
        </w:rPr>
        <w:t xml:space="preserve">with claims up to </w:t>
      </w:r>
      <w:r w:rsidRPr="003E42E4">
        <w:rPr>
          <w:rFonts w:ascii="Palatino Linotype" w:hAnsi="Palatino Linotype" w:cs="Times New Roman"/>
          <w:sz w:val="24"/>
          <w:szCs w:val="24"/>
        </w:rPr>
        <w:t>£10,000 and limited to specified money claims</w:t>
      </w:r>
      <w:r w:rsidR="00373665" w:rsidRPr="003E42E4">
        <w:rPr>
          <w:rFonts w:ascii="Palatino Linotype" w:hAnsi="Palatino Linotype" w:cs="Times New Roman"/>
          <w:sz w:val="24"/>
          <w:szCs w:val="24"/>
        </w:rPr>
        <w:t>.</w:t>
      </w:r>
      <w:r w:rsidR="00833C5F" w:rsidRPr="003E42E4">
        <w:rPr>
          <w:rFonts w:ascii="Palatino Linotype" w:hAnsi="Palatino Linotype" w:cs="Times New Roman"/>
          <w:sz w:val="24"/>
          <w:szCs w:val="24"/>
        </w:rPr>
        <w:t xml:space="preserve"> </w:t>
      </w:r>
      <w:r w:rsidR="00373665" w:rsidRPr="003E42E4">
        <w:rPr>
          <w:rFonts w:ascii="Palatino Linotype" w:hAnsi="Palatino Linotype" w:cs="Times New Roman"/>
          <w:sz w:val="24"/>
          <w:szCs w:val="24"/>
        </w:rPr>
        <w:t>For example, a dispute with a company where they did not provide goods or services and it is for a fixed amount of money</w:t>
      </w:r>
      <w:r w:rsidR="00BF7FA2"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This would exclude unspecified money claims at present</w:t>
      </w:r>
      <w:r w:rsidRPr="003E42E4">
        <w:rPr>
          <w:rFonts w:ascii="Palatino Linotype" w:hAnsi="Palatino Linotype" w:cs="Times New Roman"/>
          <w:sz w:val="24"/>
        </w:rPr>
        <w:t xml:space="preserve">, for example personal injury, professional negligence cases, and non-monetary claims such as injunctions, specific performance and possession of homes. </w:t>
      </w:r>
      <w:r w:rsidR="006B6EBA" w:rsidRPr="003E42E4">
        <w:rPr>
          <w:rFonts w:ascii="Palatino Linotype" w:hAnsi="Palatino Linotype" w:cs="Times New Roman"/>
          <w:sz w:val="24"/>
        </w:rPr>
        <w:t xml:space="preserve"> </w:t>
      </w:r>
      <w:r w:rsidRPr="003E42E4">
        <w:rPr>
          <w:rFonts w:ascii="Palatino Linotype" w:hAnsi="Palatino Linotype" w:cs="Times New Roman"/>
          <w:sz w:val="24"/>
        </w:rPr>
        <w:t xml:space="preserve">However, it is </w:t>
      </w:r>
      <w:r w:rsidRPr="003E42E4">
        <w:rPr>
          <w:rFonts w:ascii="Palatino Linotype" w:hAnsi="Palatino Linotype" w:cs="Times New Roman"/>
          <w:sz w:val="24"/>
        </w:rPr>
        <w:lastRenderedPageBreak/>
        <w:t xml:space="preserve">expected </w:t>
      </w:r>
      <w:r w:rsidR="001D54F3" w:rsidRPr="003E42E4">
        <w:rPr>
          <w:rFonts w:ascii="Palatino Linotype" w:hAnsi="Palatino Linotype" w:cs="Times New Roman"/>
          <w:sz w:val="24"/>
        </w:rPr>
        <w:t xml:space="preserve">that </w:t>
      </w:r>
      <w:r w:rsidRPr="003E42E4">
        <w:rPr>
          <w:rFonts w:ascii="Palatino Linotype" w:hAnsi="Palatino Linotype" w:cs="Times New Roman"/>
          <w:sz w:val="24"/>
        </w:rPr>
        <w:t>in the future unspecified money claims will</w:t>
      </w:r>
      <w:r w:rsidR="001D54F3" w:rsidRPr="003E42E4">
        <w:rPr>
          <w:rFonts w:ascii="Palatino Linotype" w:hAnsi="Palatino Linotype" w:cs="Times New Roman"/>
          <w:sz w:val="24"/>
        </w:rPr>
        <w:t xml:space="preserve"> also </w:t>
      </w:r>
      <w:r w:rsidRPr="003E42E4">
        <w:rPr>
          <w:rFonts w:ascii="Palatino Linotype" w:hAnsi="Palatino Linotype" w:cs="Times New Roman"/>
          <w:sz w:val="24"/>
        </w:rPr>
        <w:t xml:space="preserve">fall within the remit of the court. </w:t>
      </w:r>
      <w:r w:rsidR="006B6EBA" w:rsidRPr="003E42E4">
        <w:rPr>
          <w:rFonts w:ascii="Palatino Linotype" w:hAnsi="Palatino Linotype" w:cs="Times New Roman"/>
          <w:sz w:val="24"/>
        </w:rPr>
        <w:t xml:space="preserve"> </w:t>
      </w:r>
      <w:r w:rsidRPr="003E42E4">
        <w:rPr>
          <w:rFonts w:ascii="Palatino Linotype" w:hAnsi="Palatino Linotype" w:cs="Times New Roman"/>
          <w:sz w:val="24"/>
          <w:szCs w:val="24"/>
        </w:rPr>
        <w:t>The recoverable costs regime will be the same as used in the Small Claims Track</w:t>
      </w:r>
      <w:r w:rsidR="00BF7FA2" w:rsidRPr="003E42E4">
        <w:rPr>
          <w:rFonts w:ascii="Palatino Linotype" w:hAnsi="Palatino Linotype" w:cs="Times New Roman"/>
          <w:sz w:val="24"/>
          <w:szCs w:val="24"/>
        </w:rPr>
        <w:t xml:space="preserve"> where the Civil Procedure Rules Part 27 Practice Direction states that states the amount paid for legal advice and assistance in small claims is a sum not exceeding £260.00. </w:t>
      </w:r>
      <w:r w:rsidR="006B6EBA" w:rsidRPr="003E42E4">
        <w:rPr>
          <w:rFonts w:ascii="Palatino Linotype" w:hAnsi="Palatino Linotype" w:cs="Times New Roman"/>
          <w:sz w:val="24"/>
          <w:szCs w:val="24"/>
        </w:rPr>
        <w:t xml:space="preserve"> </w:t>
      </w:r>
      <w:r w:rsidR="00BF7FA2" w:rsidRPr="003E42E4">
        <w:rPr>
          <w:rFonts w:ascii="Palatino Linotype" w:hAnsi="Palatino Linotype" w:cs="Times New Roman"/>
          <w:sz w:val="24"/>
          <w:szCs w:val="24"/>
        </w:rPr>
        <w:t>I</w:t>
      </w:r>
      <w:r w:rsidRPr="003E42E4">
        <w:rPr>
          <w:rFonts w:ascii="Palatino Linotype" w:hAnsi="Palatino Linotype" w:cs="Times New Roman"/>
          <w:sz w:val="24"/>
          <w:szCs w:val="24"/>
        </w:rPr>
        <w:t xml:space="preserve">n addition there will be a </w:t>
      </w:r>
      <w:r w:rsidR="00373665" w:rsidRPr="003E42E4">
        <w:rPr>
          <w:rFonts w:ascii="Palatino Linotype" w:hAnsi="Palatino Linotype" w:cs="Times New Roman"/>
          <w:sz w:val="24"/>
          <w:szCs w:val="24"/>
        </w:rPr>
        <w:t xml:space="preserve">further </w:t>
      </w:r>
      <w:r w:rsidRPr="003E42E4">
        <w:rPr>
          <w:rFonts w:ascii="Palatino Linotype" w:hAnsi="Palatino Linotype" w:cs="Times New Roman"/>
          <w:sz w:val="24"/>
          <w:szCs w:val="24"/>
        </w:rPr>
        <w:t xml:space="preserve">recoverable fixed cost payment for advice at the start to determine the merits of a case.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It is not intended that lawyers will be excluded from the online court but limiting it to fixed recoverable costs potentially </w:t>
      </w:r>
      <w:r w:rsidR="001D54F3" w:rsidRPr="003E42E4">
        <w:rPr>
          <w:rFonts w:ascii="Palatino Linotype" w:hAnsi="Palatino Linotype" w:cs="Times New Roman"/>
          <w:sz w:val="24"/>
          <w:szCs w:val="24"/>
        </w:rPr>
        <w:t>significantly limits</w:t>
      </w:r>
      <w:r w:rsidRPr="003E42E4">
        <w:rPr>
          <w:rFonts w:ascii="Palatino Linotype" w:hAnsi="Palatino Linotype" w:cs="Times New Roman"/>
          <w:sz w:val="24"/>
          <w:szCs w:val="24"/>
        </w:rPr>
        <w:t xml:space="preserve"> the role lawyers are likely to play in the process</w:t>
      </w:r>
      <w:r w:rsidR="00976FE5" w:rsidRPr="003E42E4">
        <w:rPr>
          <w:rFonts w:ascii="Palatino Linotype" w:hAnsi="Palatino Linotype" w:cs="Times New Roman"/>
          <w:sz w:val="24"/>
          <w:szCs w:val="24"/>
        </w:rPr>
        <w:t xml:space="preserve">, demonstrating that both the legal profession and </w:t>
      </w:r>
      <w:r w:rsidR="007A5517" w:rsidRPr="003E42E4">
        <w:rPr>
          <w:rFonts w:ascii="Palatino Linotype" w:hAnsi="Palatino Linotype" w:cs="Times New Roman"/>
          <w:sz w:val="24"/>
          <w:szCs w:val="24"/>
        </w:rPr>
        <w:t>Law Schools</w:t>
      </w:r>
      <w:r w:rsidR="001D54F3" w:rsidRPr="003E42E4">
        <w:rPr>
          <w:rFonts w:ascii="Palatino Linotype" w:hAnsi="Palatino Linotype" w:cs="Times New Roman"/>
          <w:sz w:val="24"/>
          <w:szCs w:val="24"/>
        </w:rPr>
        <w:t xml:space="preserve"> will need to adapt </w:t>
      </w:r>
      <w:r w:rsidR="00976FE5" w:rsidRPr="003E42E4">
        <w:rPr>
          <w:rFonts w:ascii="Palatino Linotype" w:hAnsi="Palatino Linotype" w:cs="Times New Roman"/>
          <w:sz w:val="24"/>
          <w:szCs w:val="24"/>
        </w:rPr>
        <w:t>to meet the realities of an online justice system.</w:t>
      </w:r>
      <w:r w:rsidRPr="003E42E4">
        <w:rPr>
          <w:rFonts w:ascii="Palatino Linotype" w:hAnsi="Palatino Linotype" w:cs="Times New Roman"/>
          <w:sz w:val="24"/>
          <w:szCs w:val="24"/>
        </w:rPr>
        <w:t xml:space="preserve"> </w:t>
      </w:r>
    </w:p>
    <w:p w14:paraId="45CD06B2" w14:textId="77777777" w:rsidR="00823B9C" w:rsidRPr="003E42E4" w:rsidRDefault="00B00584" w:rsidP="0096115F">
      <w:pPr>
        <w:jc w:val="both"/>
        <w:rPr>
          <w:rFonts w:ascii="Palatino Linotype" w:hAnsi="Palatino Linotype" w:cs="Times New Roman"/>
          <w:sz w:val="24"/>
        </w:rPr>
      </w:pPr>
      <w:r w:rsidRPr="003E42E4">
        <w:rPr>
          <w:rFonts w:ascii="Palatino Linotype" w:hAnsi="Palatino Linotype" w:cs="Times New Roman"/>
          <w:sz w:val="24"/>
          <w:szCs w:val="24"/>
        </w:rPr>
        <w:t>Technological</w:t>
      </w:r>
      <w:r w:rsidR="00FA1468" w:rsidRPr="003E42E4">
        <w:rPr>
          <w:rFonts w:ascii="Palatino Linotype" w:hAnsi="Palatino Linotype" w:cs="Times New Roman"/>
          <w:sz w:val="24"/>
          <w:szCs w:val="24"/>
        </w:rPr>
        <w:t xml:space="preserve"> innovation is challenging </w:t>
      </w:r>
      <w:r w:rsidR="00823B9C" w:rsidRPr="003E42E4">
        <w:rPr>
          <w:rFonts w:ascii="Palatino Linotype" w:hAnsi="Palatino Linotype" w:cs="Times New Roman"/>
          <w:sz w:val="24"/>
          <w:szCs w:val="24"/>
        </w:rPr>
        <w:t xml:space="preserve">and </w:t>
      </w:r>
      <w:r w:rsidR="00FA1468" w:rsidRPr="003E42E4">
        <w:rPr>
          <w:rFonts w:ascii="Palatino Linotype" w:hAnsi="Palatino Linotype" w:cs="Times New Roman"/>
          <w:sz w:val="24"/>
          <w:szCs w:val="24"/>
        </w:rPr>
        <w:t>early pioneers are not always t</w:t>
      </w:r>
      <w:r w:rsidR="00823B9C" w:rsidRPr="003E42E4">
        <w:rPr>
          <w:rFonts w:ascii="Palatino Linotype" w:hAnsi="Palatino Linotype" w:cs="Times New Roman"/>
          <w:sz w:val="24"/>
          <w:szCs w:val="24"/>
        </w:rPr>
        <w:t>he ultimate beneficiaries but t</w:t>
      </w:r>
      <w:r w:rsidR="00FA1468" w:rsidRPr="003E42E4">
        <w:rPr>
          <w:rFonts w:ascii="Palatino Linotype" w:hAnsi="Palatino Linotype" w:cs="Times New Roman"/>
          <w:sz w:val="24"/>
          <w:szCs w:val="24"/>
        </w:rPr>
        <w:t xml:space="preserve">he experience of </w:t>
      </w:r>
      <w:proofErr w:type="spellStart"/>
      <w:r w:rsidR="00FA1468" w:rsidRPr="003E42E4">
        <w:rPr>
          <w:rFonts w:ascii="Palatino Linotype" w:hAnsi="Palatino Linotype" w:cs="Times New Roman"/>
          <w:sz w:val="24"/>
          <w:szCs w:val="24"/>
        </w:rPr>
        <w:t>Rechtwijzer</w:t>
      </w:r>
      <w:proofErr w:type="spellEnd"/>
      <w:r w:rsidR="00FA1468" w:rsidRPr="003E42E4">
        <w:rPr>
          <w:rFonts w:ascii="Palatino Linotype" w:hAnsi="Palatino Linotype" w:cs="Times New Roman"/>
          <w:sz w:val="24"/>
          <w:szCs w:val="24"/>
        </w:rPr>
        <w:t xml:space="preserve"> </w:t>
      </w:r>
      <w:r w:rsidR="00823B9C" w:rsidRPr="003E42E4">
        <w:rPr>
          <w:rFonts w:ascii="Palatino Linotype" w:hAnsi="Palatino Linotype" w:cs="Times New Roman"/>
          <w:sz w:val="24"/>
          <w:szCs w:val="24"/>
        </w:rPr>
        <w:t>is influencing</w:t>
      </w:r>
      <w:r w:rsidR="00FA1468" w:rsidRPr="003E42E4">
        <w:rPr>
          <w:rFonts w:ascii="Palatino Linotype" w:hAnsi="Palatino Linotype" w:cs="Times New Roman"/>
          <w:sz w:val="24"/>
          <w:szCs w:val="24"/>
        </w:rPr>
        <w:t xml:space="preserve"> exciting new developments occurring </w:t>
      </w:r>
      <w:r w:rsidR="00823B9C" w:rsidRPr="003E42E4">
        <w:rPr>
          <w:rFonts w:ascii="Palatino Linotype" w:hAnsi="Palatino Linotype" w:cs="Times New Roman"/>
          <w:sz w:val="24"/>
          <w:szCs w:val="24"/>
        </w:rPr>
        <w:t>in other</w:t>
      </w:r>
      <w:r w:rsidR="00FA1468" w:rsidRPr="003E42E4">
        <w:rPr>
          <w:rFonts w:ascii="Palatino Linotype" w:hAnsi="Palatino Linotype" w:cs="Times New Roman"/>
          <w:sz w:val="24"/>
          <w:szCs w:val="24"/>
        </w:rPr>
        <w:t xml:space="preserve"> jurisdictions</w:t>
      </w:r>
      <w:r w:rsidR="00823B9C" w:rsidRPr="003E42E4">
        <w:rPr>
          <w:rFonts w:ascii="Palatino Linotype" w:hAnsi="Palatino Linotype" w:cs="Times New Roman"/>
          <w:sz w:val="24"/>
          <w:szCs w:val="24"/>
        </w:rPr>
        <w:t xml:space="preserve"> and has contributed to the development of the Civil Resolution Tribunal and MyLawBC.com in Canada</w:t>
      </w:r>
      <w:r w:rsidR="004A02F1" w:rsidRPr="003E42E4">
        <w:rPr>
          <w:rFonts w:ascii="Palatino Linotype" w:hAnsi="Palatino Linotype" w:cs="Times New Roman"/>
          <w:sz w:val="24"/>
          <w:szCs w:val="24"/>
        </w:rPr>
        <w:t>.</w:t>
      </w:r>
      <w:r w:rsidRPr="003E42E4">
        <w:rPr>
          <w:rStyle w:val="FootnoteReference"/>
          <w:rFonts w:ascii="Palatino Linotype" w:hAnsi="Palatino Linotype" w:cs="Times New Roman"/>
          <w:sz w:val="24"/>
          <w:szCs w:val="24"/>
        </w:rPr>
        <w:footnoteReference w:id="12"/>
      </w:r>
      <w:r w:rsidR="004A02F1"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Ambitious technological solutions </w:t>
      </w:r>
      <w:r w:rsidR="004A02F1" w:rsidRPr="003E42E4">
        <w:rPr>
          <w:rFonts w:ascii="Palatino Linotype" w:hAnsi="Palatino Linotype" w:cs="Times New Roman"/>
          <w:sz w:val="24"/>
          <w:szCs w:val="24"/>
        </w:rPr>
        <w:t xml:space="preserve">may be </w:t>
      </w:r>
      <w:r w:rsidRPr="003E42E4">
        <w:rPr>
          <w:rFonts w:ascii="Palatino Linotype" w:hAnsi="Palatino Linotype" w:cs="Times New Roman"/>
          <w:sz w:val="24"/>
          <w:szCs w:val="24"/>
        </w:rPr>
        <w:t xml:space="preserve">risky but </w:t>
      </w:r>
      <w:r w:rsidR="00D5312E" w:rsidRPr="003E42E4">
        <w:rPr>
          <w:rFonts w:ascii="Palatino Linotype" w:hAnsi="Palatino Linotype" w:cs="Times New Roman"/>
          <w:sz w:val="24"/>
          <w:szCs w:val="24"/>
        </w:rPr>
        <w:t>in society more generally,</w:t>
      </w:r>
      <w:r w:rsidR="00C21C1A" w:rsidRPr="003E42E4">
        <w:rPr>
          <w:rFonts w:ascii="Palatino Linotype" w:hAnsi="Palatino Linotype" w:cs="Times New Roman"/>
          <w:sz w:val="24"/>
          <w:szCs w:val="24"/>
        </w:rPr>
        <w:t xml:space="preserve"> technology is increasingly</w:t>
      </w:r>
      <w:r w:rsidR="00976FE5" w:rsidRPr="003E42E4">
        <w:rPr>
          <w:rFonts w:ascii="Palatino Linotype" w:hAnsi="Palatino Linotype" w:cs="Times New Roman"/>
          <w:sz w:val="24"/>
          <w:szCs w:val="24"/>
        </w:rPr>
        <w:t xml:space="preserve"> becoming</w:t>
      </w:r>
      <w:r w:rsidR="00C21C1A" w:rsidRPr="003E42E4">
        <w:rPr>
          <w:rFonts w:ascii="Palatino Linotype" w:hAnsi="Palatino Linotype" w:cs="Times New Roman"/>
          <w:sz w:val="24"/>
          <w:szCs w:val="24"/>
        </w:rPr>
        <w:t xml:space="preserve"> a key component of our lives</w:t>
      </w:r>
      <w:r w:rsidR="004A02F1" w:rsidRPr="003E42E4">
        <w:rPr>
          <w:rFonts w:ascii="Palatino Linotype" w:hAnsi="Palatino Linotype" w:cs="Times New Roman"/>
          <w:sz w:val="24"/>
          <w:szCs w:val="24"/>
        </w:rPr>
        <w:t xml:space="preserve"> </w:t>
      </w:r>
      <w:r w:rsidR="00823B9C" w:rsidRPr="003E42E4">
        <w:rPr>
          <w:rFonts w:ascii="Palatino Linotype" w:hAnsi="Palatino Linotype" w:cs="Times New Roman"/>
          <w:sz w:val="24"/>
          <w:szCs w:val="24"/>
        </w:rPr>
        <w:t xml:space="preserve">- </w:t>
      </w:r>
      <w:r w:rsidR="00C53AA9" w:rsidRPr="003E42E4">
        <w:rPr>
          <w:rFonts w:ascii="Palatino Linotype" w:hAnsi="Palatino Linotype" w:cs="Times New Roman"/>
          <w:sz w:val="24"/>
          <w:szCs w:val="24"/>
        </w:rPr>
        <w:t>the forecast for the number of smart phone users in the UK by 2022 is 53.96 million</w:t>
      </w:r>
      <w:r w:rsidR="004A02F1" w:rsidRPr="003E42E4">
        <w:rPr>
          <w:rFonts w:ascii="Palatino Linotype" w:hAnsi="Palatino Linotype" w:cs="Times New Roman"/>
          <w:sz w:val="24"/>
          <w:szCs w:val="24"/>
        </w:rPr>
        <w:t xml:space="preserve"> (Statista, 2018)</w:t>
      </w:r>
      <w:r w:rsidR="00C53AA9" w:rsidRPr="003E42E4">
        <w:rPr>
          <w:rFonts w:ascii="Palatino Linotype" w:hAnsi="Palatino Linotype" w:cs="Times New Roman"/>
          <w:sz w:val="24"/>
          <w:szCs w:val="24"/>
        </w:rPr>
        <w:t xml:space="preserve">. </w:t>
      </w:r>
      <w:r w:rsidR="00C53AA9" w:rsidRPr="003E42E4">
        <w:rPr>
          <w:rFonts w:ascii="Palatino Linotype" w:hAnsi="Palatino Linotype" w:cs="Times New Roman"/>
          <w:sz w:val="24"/>
        </w:rPr>
        <w:t>Google</w:t>
      </w:r>
      <w:r w:rsidR="00C53AA9" w:rsidRPr="003E42E4">
        <w:rPr>
          <w:rStyle w:val="FootnoteReference"/>
          <w:rFonts w:ascii="Palatino Linotype" w:hAnsi="Palatino Linotype" w:cs="Times New Roman"/>
          <w:sz w:val="24"/>
        </w:rPr>
        <w:footnoteReference w:id="13"/>
      </w:r>
      <w:r w:rsidR="00C53AA9" w:rsidRPr="003E42E4">
        <w:rPr>
          <w:rFonts w:ascii="Palatino Linotype" w:hAnsi="Palatino Linotype" w:cs="Times New Roman"/>
          <w:sz w:val="24"/>
        </w:rPr>
        <w:t xml:space="preserve"> and other search engines are regularly used to find information and locate services.</w:t>
      </w:r>
      <w:r w:rsidR="000D260B" w:rsidRPr="003E42E4">
        <w:rPr>
          <w:rFonts w:ascii="Palatino Linotype" w:hAnsi="Palatino Linotype" w:cs="Times New Roman"/>
          <w:sz w:val="24"/>
        </w:rPr>
        <w:t xml:space="preserve"> </w:t>
      </w:r>
      <w:r w:rsidR="006B6EBA" w:rsidRPr="003E42E4">
        <w:rPr>
          <w:rFonts w:ascii="Palatino Linotype" w:hAnsi="Palatino Linotype" w:cs="Times New Roman"/>
          <w:sz w:val="24"/>
        </w:rPr>
        <w:t xml:space="preserve"> </w:t>
      </w:r>
      <w:r w:rsidR="00F94CBF" w:rsidRPr="003E42E4">
        <w:rPr>
          <w:rFonts w:ascii="Palatino Linotype" w:hAnsi="Palatino Linotype" w:cs="Times New Roman"/>
          <w:sz w:val="24"/>
          <w:szCs w:val="24"/>
        </w:rPr>
        <w:t xml:space="preserve">In 2017 internet use increased further with 89% of adults using the </w:t>
      </w:r>
      <w:r w:rsidR="0033666D" w:rsidRPr="003E42E4">
        <w:rPr>
          <w:rFonts w:ascii="Palatino Linotype" w:hAnsi="Palatino Linotype" w:cs="Times New Roman"/>
          <w:sz w:val="24"/>
          <w:szCs w:val="24"/>
        </w:rPr>
        <w:t>internet in past 3 months.  I</w:t>
      </w:r>
      <w:r w:rsidR="00F94CBF" w:rsidRPr="003E42E4">
        <w:rPr>
          <w:rFonts w:ascii="Palatino Linotype" w:hAnsi="Palatino Linotype" w:cs="Times New Roman"/>
          <w:sz w:val="24"/>
          <w:szCs w:val="24"/>
        </w:rPr>
        <w:t>n adults over 75 years</w:t>
      </w:r>
      <w:r w:rsidR="0033666D" w:rsidRPr="003E42E4">
        <w:rPr>
          <w:rFonts w:ascii="Palatino Linotype" w:hAnsi="Palatino Linotype" w:cs="Times New Roman"/>
          <w:sz w:val="24"/>
          <w:szCs w:val="24"/>
        </w:rPr>
        <w:t xml:space="preserve"> of age</w:t>
      </w:r>
      <w:r w:rsidR="00F94CBF" w:rsidRPr="003E42E4">
        <w:rPr>
          <w:rFonts w:ascii="Palatino Linotype" w:hAnsi="Palatino Linotype" w:cs="Times New Roman"/>
          <w:sz w:val="24"/>
          <w:szCs w:val="24"/>
        </w:rPr>
        <w:t xml:space="preserve"> the growth of internet use is particularly </w:t>
      </w:r>
      <w:r w:rsidR="00F94CBF" w:rsidRPr="003E42E4">
        <w:rPr>
          <w:rFonts w:ascii="Palatino Linotype" w:hAnsi="Palatino Linotype" w:cs="Times New Roman"/>
          <w:sz w:val="24"/>
          <w:szCs w:val="24"/>
        </w:rPr>
        <w:lastRenderedPageBreak/>
        <w:t>marked, in 2011, 20% of adults over 75 years were internet users compared with 78% in 2017</w:t>
      </w:r>
      <w:r w:rsidR="00F627F4" w:rsidRPr="003E42E4">
        <w:rPr>
          <w:rFonts w:ascii="Palatino Linotype" w:hAnsi="Palatino Linotype" w:cs="Times New Roman"/>
          <w:sz w:val="24"/>
          <w:szCs w:val="24"/>
        </w:rPr>
        <w:t xml:space="preserve"> (Office for National Statistics, 2017)</w:t>
      </w:r>
      <w:r w:rsidR="00F94CBF"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00F94CBF" w:rsidRPr="003E42E4">
        <w:rPr>
          <w:rFonts w:ascii="Palatino Linotype" w:hAnsi="Palatino Linotype" w:cs="Times New Roman"/>
          <w:sz w:val="24"/>
          <w:szCs w:val="24"/>
        </w:rPr>
        <w:t xml:space="preserve"> </w:t>
      </w:r>
      <w:r w:rsidR="00A57BB3" w:rsidRPr="003E42E4">
        <w:rPr>
          <w:rFonts w:ascii="Palatino Linotype" w:hAnsi="Palatino Linotype" w:cs="Times New Roman"/>
          <w:sz w:val="24"/>
          <w:szCs w:val="24"/>
        </w:rPr>
        <w:t xml:space="preserve">Faster </w:t>
      </w:r>
      <w:r w:rsidR="000D260B" w:rsidRPr="003E42E4">
        <w:rPr>
          <w:rFonts w:ascii="Palatino Linotype" w:hAnsi="Palatino Linotype" w:cs="Times New Roman"/>
          <w:sz w:val="24"/>
          <w:szCs w:val="24"/>
        </w:rPr>
        <w:t xml:space="preserve">mobile </w:t>
      </w:r>
      <w:r w:rsidR="00A57BB3" w:rsidRPr="003E42E4">
        <w:rPr>
          <w:rFonts w:ascii="Palatino Linotype" w:hAnsi="Palatino Linotype" w:cs="Times New Roman"/>
          <w:sz w:val="24"/>
          <w:szCs w:val="24"/>
        </w:rPr>
        <w:t>s</w:t>
      </w:r>
      <w:r w:rsidR="000D260B" w:rsidRPr="003E42E4">
        <w:rPr>
          <w:rFonts w:ascii="Palatino Linotype" w:hAnsi="Palatino Linotype" w:cs="Times New Roman"/>
          <w:sz w:val="24"/>
          <w:szCs w:val="24"/>
        </w:rPr>
        <w:t>peeds</w:t>
      </w:r>
      <w:r w:rsidR="00A57BB3" w:rsidRPr="003E42E4">
        <w:rPr>
          <w:rFonts w:ascii="Palatino Linotype" w:hAnsi="Palatino Linotype" w:cs="Times New Roman"/>
          <w:sz w:val="24"/>
          <w:szCs w:val="24"/>
        </w:rPr>
        <w:t xml:space="preserve"> </w:t>
      </w:r>
      <w:r w:rsidR="000D260B" w:rsidRPr="003E42E4">
        <w:rPr>
          <w:rFonts w:ascii="Palatino Linotype" w:hAnsi="Palatino Linotype" w:cs="Times New Roman"/>
          <w:sz w:val="24"/>
          <w:szCs w:val="24"/>
        </w:rPr>
        <w:t>enable</w:t>
      </w:r>
      <w:r w:rsidR="00A57BB3" w:rsidRPr="003E42E4">
        <w:rPr>
          <w:rFonts w:ascii="Palatino Linotype" w:hAnsi="Palatino Linotype" w:cs="Times New Roman"/>
          <w:sz w:val="24"/>
          <w:szCs w:val="24"/>
        </w:rPr>
        <w:t xml:space="preserve"> connectivity on the move</w:t>
      </w:r>
      <w:r w:rsidR="000D260B" w:rsidRPr="003E42E4">
        <w:rPr>
          <w:rFonts w:ascii="Palatino Linotype" w:hAnsi="Palatino Linotype" w:cs="Times New Roman"/>
          <w:sz w:val="24"/>
          <w:szCs w:val="24"/>
        </w:rPr>
        <w:t>, which</w:t>
      </w:r>
      <w:r w:rsidR="00A57BB3" w:rsidRPr="003E42E4">
        <w:rPr>
          <w:rFonts w:ascii="Palatino Linotype" w:hAnsi="Palatino Linotype" w:cs="Times New Roman"/>
          <w:sz w:val="24"/>
          <w:szCs w:val="24"/>
        </w:rPr>
        <w:t xml:space="preserve"> has led to the increasing popularity of smart phones. </w:t>
      </w:r>
      <w:r w:rsidR="006B6EBA" w:rsidRPr="003E42E4">
        <w:rPr>
          <w:rFonts w:ascii="Palatino Linotype" w:hAnsi="Palatino Linotype" w:cs="Times New Roman"/>
          <w:sz w:val="24"/>
          <w:szCs w:val="24"/>
        </w:rPr>
        <w:t xml:space="preserve"> </w:t>
      </w:r>
      <w:r w:rsidR="00EA5D2D" w:rsidRPr="003E42E4">
        <w:rPr>
          <w:rFonts w:ascii="Palatino Linotype" w:hAnsi="Palatino Linotype" w:cs="Times New Roman"/>
          <w:sz w:val="24"/>
          <w:szCs w:val="24"/>
        </w:rPr>
        <w:t>There has also been a</w:t>
      </w:r>
      <w:r w:rsidR="000D260B" w:rsidRPr="003E42E4">
        <w:rPr>
          <w:rFonts w:ascii="Palatino Linotype" w:hAnsi="Palatino Linotype" w:cs="Times New Roman"/>
          <w:sz w:val="24"/>
          <w:szCs w:val="24"/>
        </w:rPr>
        <w:t xml:space="preserve"> </w:t>
      </w:r>
      <w:r w:rsidR="00A57BB3" w:rsidRPr="003E42E4">
        <w:rPr>
          <w:rFonts w:ascii="Palatino Linotype" w:hAnsi="Palatino Linotype" w:cs="Times New Roman"/>
          <w:sz w:val="24"/>
          <w:szCs w:val="24"/>
        </w:rPr>
        <w:t>significant growth i</w:t>
      </w:r>
      <w:r w:rsidR="000D260B" w:rsidRPr="003E42E4">
        <w:rPr>
          <w:rFonts w:ascii="Palatino Linotype" w:hAnsi="Palatino Linotype" w:cs="Times New Roman"/>
          <w:sz w:val="24"/>
          <w:szCs w:val="24"/>
        </w:rPr>
        <w:t xml:space="preserve">n e-commerce </w:t>
      </w:r>
      <w:r w:rsidR="00EA5D2D" w:rsidRPr="003E42E4">
        <w:rPr>
          <w:rFonts w:ascii="Palatino Linotype" w:hAnsi="Palatino Linotype" w:cs="Times New Roman"/>
          <w:sz w:val="24"/>
          <w:szCs w:val="24"/>
        </w:rPr>
        <w:t>with</w:t>
      </w:r>
      <w:r w:rsidR="000D260B" w:rsidRPr="003E42E4">
        <w:rPr>
          <w:rFonts w:ascii="Palatino Linotype" w:hAnsi="Palatino Linotype" w:cs="Times New Roman"/>
          <w:sz w:val="24"/>
          <w:szCs w:val="24"/>
        </w:rPr>
        <w:t xml:space="preserve"> 41.36 million people engaged in online shopping</w:t>
      </w:r>
      <w:r w:rsidR="00EA5D2D" w:rsidRPr="003E42E4">
        <w:rPr>
          <w:rFonts w:ascii="Palatino Linotype" w:hAnsi="Palatino Linotype" w:cs="Times New Roman"/>
          <w:sz w:val="24"/>
          <w:szCs w:val="24"/>
        </w:rPr>
        <w:t xml:space="preserve"> in 2016 (</w:t>
      </w:r>
      <w:r w:rsidR="00455E14" w:rsidRPr="003E42E4">
        <w:rPr>
          <w:rFonts w:ascii="Palatino Linotype" w:hAnsi="Palatino Linotype" w:cs="Times New Roman"/>
          <w:sz w:val="24"/>
          <w:szCs w:val="24"/>
        </w:rPr>
        <w:t>Kemp, 2017</w:t>
      </w:r>
      <w:r w:rsidR="00EA5D2D" w:rsidRPr="003E42E4">
        <w:rPr>
          <w:rFonts w:ascii="Palatino Linotype" w:hAnsi="Palatino Linotype" w:cs="Times New Roman"/>
          <w:sz w:val="24"/>
          <w:szCs w:val="24"/>
        </w:rPr>
        <w:t>)</w:t>
      </w:r>
      <w:r w:rsidR="000D260B" w:rsidRPr="003E42E4">
        <w:rPr>
          <w:rFonts w:ascii="Palatino Linotype" w:hAnsi="Palatino Linotype" w:cs="Times New Roman"/>
          <w:sz w:val="24"/>
          <w:szCs w:val="24"/>
        </w:rPr>
        <w:t xml:space="preserve">. </w:t>
      </w:r>
      <w:r w:rsidR="006B6EBA" w:rsidRPr="003E42E4">
        <w:rPr>
          <w:rFonts w:ascii="Palatino Linotype" w:hAnsi="Palatino Linotype" w:cs="Times New Roman"/>
          <w:sz w:val="24"/>
          <w:szCs w:val="24"/>
        </w:rPr>
        <w:t xml:space="preserve"> </w:t>
      </w:r>
      <w:r w:rsidR="000D260B" w:rsidRPr="003E42E4">
        <w:rPr>
          <w:rFonts w:ascii="Palatino Linotype" w:hAnsi="Palatino Linotype" w:cs="Times New Roman"/>
          <w:sz w:val="24"/>
        </w:rPr>
        <w:t xml:space="preserve">Technology has the ability to allow users to access information, </w:t>
      </w:r>
      <w:r w:rsidR="000D260B" w:rsidRPr="003E42E4">
        <w:rPr>
          <w:rFonts w:ascii="Palatino Linotype" w:hAnsi="Palatino Linotype" w:cs="Times New Roman"/>
          <w:sz w:val="24"/>
          <w:szCs w:val="24"/>
        </w:rPr>
        <w:t>as well as communicating</w:t>
      </w:r>
      <w:r w:rsidR="000D260B" w:rsidRPr="003E42E4">
        <w:rPr>
          <w:rFonts w:ascii="Palatino Linotype" w:hAnsi="Palatino Linotype" w:cs="Times New Roman"/>
          <w:sz w:val="24"/>
        </w:rPr>
        <w:t xml:space="preserve"> at a distance and at a time to suit them.</w:t>
      </w:r>
    </w:p>
    <w:p w14:paraId="79BF41F1" w14:textId="4D24777C" w:rsidR="0076204B" w:rsidRPr="003E42E4" w:rsidRDefault="003E1614"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statistics above </w:t>
      </w:r>
      <w:r w:rsidR="0033666D" w:rsidRPr="003E42E4">
        <w:rPr>
          <w:rFonts w:ascii="Palatino Linotype" w:hAnsi="Palatino Linotype" w:cs="Times New Roman"/>
          <w:sz w:val="24"/>
          <w:szCs w:val="24"/>
        </w:rPr>
        <w:t>illustrat</w:t>
      </w:r>
      <w:r w:rsidRPr="003E42E4">
        <w:rPr>
          <w:rFonts w:ascii="Palatino Linotype" w:hAnsi="Palatino Linotype" w:cs="Times New Roman"/>
          <w:sz w:val="24"/>
          <w:szCs w:val="24"/>
        </w:rPr>
        <w:t>e that, for the law student of today, the environment in which they will live and work, and potentially practice law in, is imbued w</w:t>
      </w:r>
      <w:r w:rsidR="0033666D" w:rsidRPr="003E42E4">
        <w:rPr>
          <w:rFonts w:ascii="Palatino Linotype" w:hAnsi="Palatino Linotype" w:cs="Times New Roman"/>
          <w:sz w:val="24"/>
          <w:szCs w:val="24"/>
        </w:rPr>
        <w:t>ith technology.  This</w:t>
      </w:r>
      <w:r w:rsidRPr="003E42E4">
        <w:rPr>
          <w:rFonts w:ascii="Palatino Linotype" w:hAnsi="Palatino Linotype" w:cs="Times New Roman"/>
          <w:sz w:val="24"/>
          <w:szCs w:val="24"/>
        </w:rPr>
        <w:t xml:space="preserve"> demonstrat</w:t>
      </w:r>
      <w:r w:rsidR="0033666D" w:rsidRPr="003E42E4">
        <w:rPr>
          <w:rFonts w:ascii="Palatino Linotype" w:hAnsi="Palatino Linotype" w:cs="Times New Roman"/>
          <w:sz w:val="24"/>
          <w:szCs w:val="24"/>
        </w:rPr>
        <w:t>es</w:t>
      </w:r>
      <w:r w:rsidRPr="003E42E4">
        <w:rPr>
          <w:rFonts w:ascii="Palatino Linotype" w:hAnsi="Palatino Linotype" w:cs="Times New Roman"/>
          <w:sz w:val="24"/>
          <w:szCs w:val="24"/>
        </w:rPr>
        <w:t xml:space="preserve"> the importance of incorporating this element into clinical legal education programmes to produce citizens, and lawyers, with appropriate digital skills</w:t>
      </w:r>
      <w:r w:rsidR="0076204B" w:rsidRPr="003E42E4">
        <w:rPr>
          <w:rFonts w:ascii="Palatino Linotype" w:hAnsi="Palatino Linotype" w:cs="Times New Roman"/>
          <w:sz w:val="24"/>
          <w:szCs w:val="24"/>
        </w:rPr>
        <w:t>.  The</w:t>
      </w:r>
      <w:r w:rsidR="00B50511" w:rsidRPr="003E42E4">
        <w:rPr>
          <w:rFonts w:ascii="Palatino Linotype" w:hAnsi="Palatino Linotype" w:cs="Times New Roman"/>
          <w:sz w:val="24"/>
          <w:szCs w:val="24"/>
        </w:rPr>
        <w:t xml:space="preserve"> meaning of the</w:t>
      </w:r>
      <w:r w:rsidR="0076204B" w:rsidRPr="003E42E4">
        <w:rPr>
          <w:rFonts w:ascii="Palatino Linotype" w:hAnsi="Palatino Linotype" w:cs="Times New Roman"/>
          <w:sz w:val="24"/>
          <w:szCs w:val="24"/>
        </w:rPr>
        <w:t xml:space="preserve"> term “digital skills” is itself </w:t>
      </w:r>
      <w:r w:rsidR="00B50511" w:rsidRPr="003E42E4">
        <w:rPr>
          <w:rFonts w:ascii="Palatino Linotype" w:hAnsi="Palatino Linotype" w:cs="Times New Roman"/>
          <w:sz w:val="24"/>
          <w:szCs w:val="24"/>
        </w:rPr>
        <w:t>evolving</w:t>
      </w:r>
      <w:r w:rsidR="0076204B" w:rsidRPr="003E42E4">
        <w:rPr>
          <w:rFonts w:ascii="Palatino Linotype" w:hAnsi="Palatino Linotype" w:cs="Times New Roman"/>
          <w:sz w:val="24"/>
          <w:szCs w:val="24"/>
        </w:rPr>
        <w:t xml:space="preserve"> (and is also sometimes referred to as digital competency or literacy)</w:t>
      </w:r>
      <w:r w:rsidR="00B50511" w:rsidRPr="003E42E4">
        <w:rPr>
          <w:rFonts w:ascii="Palatino Linotype" w:hAnsi="Palatino Linotype" w:cs="Times New Roman"/>
          <w:sz w:val="24"/>
          <w:szCs w:val="24"/>
        </w:rPr>
        <w:t>.  However,</w:t>
      </w:r>
      <w:r w:rsidR="0076204B" w:rsidRPr="003E42E4">
        <w:rPr>
          <w:rFonts w:ascii="Palatino Linotype" w:hAnsi="Palatino Linotype" w:cs="Times New Roman"/>
          <w:sz w:val="24"/>
          <w:szCs w:val="24"/>
        </w:rPr>
        <w:t xml:space="preserve"> van </w:t>
      </w:r>
      <w:proofErr w:type="spellStart"/>
      <w:r w:rsidR="0076204B" w:rsidRPr="003E42E4">
        <w:rPr>
          <w:rFonts w:ascii="Palatino Linotype" w:hAnsi="Palatino Linotype" w:cs="Times New Roman"/>
          <w:sz w:val="24"/>
          <w:szCs w:val="24"/>
        </w:rPr>
        <w:t>Dijk</w:t>
      </w:r>
      <w:proofErr w:type="spellEnd"/>
      <w:r w:rsidR="0076204B" w:rsidRPr="003E42E4">
        <w:rPr>
          <w:rFonts w:ascii="Palatino Linotype" w:hAnsi="Palatino Linotype" w:cs="Times New Roman"/>
          <w:sz w:val="24"/>
          <w:szCs w:val="24"/>
        </w:rPr>
        <w:t xml:space="preserve"> and van </w:t>
      </w:r>
      <w:proofErr w:type="spellStart"/>
      <w:r w:rsidR="0076204B" w:rsidRPr="003E42E4">
        <w:rPr>
          <w:rFonts w:ascii="Palatino Linotype" w:hAnsi="Palatino Linotype" w:cs="Times New Roman"/>
          <w:sz w:val="24"/>
          <w:szCs w:val="24"/>
        </w:rPr>
        <w:t>Deursen</w:t>
      </w:r>
      <w:proofErr w:type="spellEnd"/>
      <w:r w:rsidR="0076204B" w:rsidRPr="003E42E4">
        <w:rPr>
          <w:rFonts w:ascii="Palatino Linotype" w:hAnsi="Palatino Linotype" w:cs="Times New Roman"/>
          <w:sz w:val="24"/>
          <w:szCs w:val="24"/>
        </w:rPr>
        <w:t xml:space="preserve"> </w:t>
      </w:r>
      <w:r w:rsidR="00B50511" w:rsidRPr="003E42E4">
        <w:rPr>
          <w:rFonts w:ascii="Palatino Linotype" w:hAnsi="Palatino Linotype" w:cs="Times New Roman"/>
          <w:sz w:val="24"/>
          <w:szCs w:val="24"/>
        </w:rPr>
        <w:t xml:space="preserve">(2014) </w:t>
      </w:r>
      <w:r w:rsidR="0076204B" w:rsidRPr="003E42E4">
        <w:rPr>
          <w:rFonts w:ascii="Palatino Linotype" w:hAnsi="Palatino Linotype" w:cs="Times New Roman"/>
          <w:sz w:val="24"/>
          <w:szCs w:val="24"/>
        </w:rPr>
        <w:t>suggest six categories</w:t>
      </w:r>
      <w:r w:rsidR="00B50511" w:rsidRPr="003E42E4">
        <w:rPr>
          <w:rFonts w:ascii="Palatino Linotype" w:hAnsi="Palatino Linotype" w:cs="Times New Roman"/>
          <w:sz w:val="24"/>
          <w:szCs w:val="24"/>
        </w:rPr>
        <w:t>, including operational and formal skills (for example, knowing how to access the internet and then navigate it using a web browser); information skills (for example, locating, selecting and evaluating relevant information on the internet); communication skills (for example, instant messaging and emails); content creation skills (for example, creating a blog post or forum post) and strategic skills (involving using digital mediums to achieve a particular personal or professional goal).</w:t>
      </w:r>
      <w:r w:rsidR="009F7F25" w:rsidRPr="003E42E4">
        <w:rPr>
          <w:rFonts w:ascii="Palatino Linotype" w:hAnsi="Palatino Linotype" w:cs="Times New Roman"/>
          <w:sz w:val="24"/>
          <w:szCs w:val="24"/>
        </w:rPr>
        <w:t xml:space="preserve">  The value of each of these categories to law students and lawyers is clear in terms of </w:t>
      </w:r>
      <w:r w:rsidR="00C14886" w:rsidRPr="003E42E4">
        <w:rPr>
          <w:rFonts w:ascii="Palatino Linotype" w:hAnsi="Palatino Linotype" w:cs="Times New Roman"/>
          <w:sz w:val="24"/>
          <w:szCs w:val="24"/>
        </w:rPr>
        <w:t xml:space="preserve">both </w:t>
      </w:r>
      <w:r w:rsidR="009F7F25" w:rsidRPr="003E42E4">
        <w:rPr>
          <w:rFonts w:ascii="Palatino Linotype" w:hAnsi="Palatino Linotype" w:cs="Times New Roman"/>
          <w:sz w:val="24"/>
          <w:szCs w:val="24"/>
        </w:rPr>
        <w:t xml:space="preserve">discrete tasks, such as locating a case online and checking its current status and </w:t>
      </w:r>
      <w:r w:rsidR="00C14886" w:rsidRPr="003E42E4">
        <w:rPr>
          <w:rFonts w:ascii="Palatino Linotype" w:hAnsi="Palatino Linotype" w:cs="Times New Roman"/>
          <w:sz w:val="24"/>
          <w:szCs w:val="24"/>
        </w:rPr>
        <w:t>also more broadly, from being able to curate</w:t>
      </w:r>
      <w:r w:rsidR="009F7F25" w:rsidRPr="003E42E4">
        <w:rPr>
          <w:rFonts w:ascii="Palatino Linotype" w:hAnsi="Palatino Linotype" w:cs="Times New Roman"/>
          <w:sz w:val="24"/>
          <w:szCs w:val="24"/>
        </w:rPr>
        <w:t xml:space="preserve"> </w:t>
      </w:r>
      <w:r w:rsidR="009F7F25" w:rsidRPr="003E42E4">
        <w:rPr>
          <w:rFonts w:ascii="Palatino Linotype" w:hAnsi="Palatino Linotype" w:cs="Times New Roman"/>
          <w:sz w:val="24"/>
          <w:szCs w:val="24"/>
        </w:rPr>
        <w:lastRenderedPageBreak/>
        <w:t>your online pr</w:t>
      </w:r>
      <w:r w:rsidR="00C14886" w:rsidRPr="003E42E4">
        <w:rPr>
          <w:rFonts w:ascii="Palatino Linotype" w:hAnsi="Palatino Linotype" w:cs="Times New Roman"/>
          <w:sz w:val="24"/>
          <w:szCs w:val="24"/>
        </w:rPr>
        <w:t>esence</w:t>
      </w:r>
      <w:r w:rsidR="009F7F25" w:rsidRPr="003E42E4">
        <w:rPr>
          <w:rFonts w:ascii="Palatino Linotype" w:hAnsi="Palatino Linotype" w:cs="Times New Roman"/>
          <w:sz w:val="24"/>
          <w:szCs w:val="24"/>
        </w:rPr>
        <w:t xml:space="preserve"> </w:t>
      </w:r>
      <w:r w:rsidR="00C14886" w:rsidRPr="003E42E4">
        <w:rPr>
          <w:rFonts w:ascii="Palatino Linotype" w:hAnsi="Palatino Linotype" w:cs="Times New Roman"/>
          <w:sz w:val="24"/>
          <w:szCs w:val="24"/>
        </w:rPr>
        <w:t>when job hunting, to enhancing the profile and reputation of your law firm.</w:t>
      </w:r>
      <w:r w:rsidR="002D3E99" w:rsidRPr="003E42E4">
        <w:rPr>
          <w:rFonts w:ascii="Palatino Linotype" w:hAnsi="Palatino Linotype" w:cs="Times New Roman"/>
          <w:sz w:val="24"/>
          <w:szCs w:val="24"/>
        </w:rPr>
        <w:t xml:space="preserve">  It is these digital lawyering skills which are becoming increasingly key within contemporary society</w:t>
      </w:r>
      <w:r w:rsidR="00755521" w:rsidRPr="003E42E4">
        <w:rPr>
          <w:rFonts w:ascii="Palatino Linotype" w:hAnsi="Palatino Linotype" w:cs="Times New Roman"/>
          <w:sz w:val="24"/>
          <w:szCs w:val="24"/>
        </w:rPr>
        <w:t xml:space="preserve">.  </w:t>
      </w:r>
    </w:p>
    <w:p w14:paraId="0C31D56C" w14:textId="65C382A3" w:rsidR="003E1614" w:rsidRPr="003E42E4" w:rsidRDefault="008F6DCB"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 The provision of online and technologically-enhanced pro bono activities offers key opportunities to integrate and develop </w:t>
      </w:r>
      <w:r w:rsidR="00C14886" w:rsidRPr="003E42E4">
        <w:rPr>
          <w:rFonts w:ascii="Palatino Linotype" w:hAnsi="Palatino Linotype" w:cs="Times New Roman"/>
          <w:sz w:val="24"/>
          <w:szCs w:val="24"/>
        </w:rPr>
        <w:t>this important range of digital</w:t>
      </w:r>
      <w:r w:rsidRPr="003E42E4">
        <w:rPr>
          <w:rFonts w:ascii="Palatino Linotype" w:hAnsi="Palatino Linotype" w:cs="Times New Roman"/>
          <w:sz w:val="24"/>
          <w:szCs w:val="24"/>
        </w:rPr>
        <w:t xml:space="preserve"> skills.  </w:t>
      </w:r>
      <w:r w:rsidR="003E1614" w:rsidRPr="003E42E4">
        <w:rPr>
          <w:rFonts w:ascii="Palatino Linotype" w:hAnsi="Palatino Linotype" w:cs="Times New Roman"/>
          <w:sz w:val="24"/>
          <w:szCs w:val="24"/>
        </w:rPr>
        <w:t>This is already being acknowledged by, and reflected in, a range of clinical legal education programmes internationally as a number of Law Schools developing their traditional pro bono work in new and innovative directions.</w:t>
      </w:r>
      <w:r w:rsidRPr="003E42E4">
        <w:rPr>
          <w:rFonts w:ascii="Palatino Linotype" w:hAnsi="Palatino Linotype" w:cs="Times New Roman"/>
          <w:sz w:val="24"/>
          <w:szCs w:val="24"/>
        </w:rPr>
        <w:t xml:space="preserve">  </w:t>
      </w:r>
    </w:p>
    <w:p w14:paraId="6ED54D39" w14:textId="77777777" w:rsidR="005F75E3" w:rsidRPr="003E42E4" w:rsidRDefault="005F75E3" w:rsidP="0096115F">
      <w:pPr>
        <w:jc w:val="both"/>
        <w:rPr>
          <w:rFonts w:ascii="Palatino Linotype" w:hAnsi="Palatino Linotype" w:cs="Times New Roman"/>
          <w:sz w:val="24"/>
        </w:rPr>
      </w:pPr>
    </w:p>
    <w:p w14:paraId="08007E5E" w14:textId="3E71E488" w:rsidR="00085C88" w:rsidRPr="003E42E4" w:rsidRDefault="0096115F" w:rsidP="0096115F">
      <w:pPr>
        <w:autoSpaceDE w:val="0"/>
        <w:autoSpaceDN w:val="0"/>
        <w:adjustRightInd w:val="0"/>
        <w:spacing w:after="0"/>
        <w:jc w:val="both"/>
        <w:rPr>
          <w:rFonts w:ascii="Palatino Linotype" w:hAnsi="Palatino Linotype" w:cs="Times New Roman"/>
          <w:b/>
          <w:sz w:val="24"/>
          <w:szCs w:val="24"/>
        </w:rPr>
      </w:pPr>
      <w:r w:rsidRPr="003E42E4">
        <w:rPr>
          <w:rFonts w:ascii="Palatino Linotype" w:hAnsi="Palatino Linotype" w:cs="Times New Roman"/>
          <w:b/>
          <w:sz w:val="24"/>
          <w:szCs w:val="24"/>
        </w:rPr>
        <w:t>THE GROWTH IN ONLINE AND TECHNOLOGICALLY-ENHANCED PRO BONO ACTIVITIES</w:t>
      </w:r>
    </w:p>
    <w:p w14:paraId="15FC9CF7" w14:textId="2542C796" w:rsidR="00343795" w:rsidRPr="003E42E4" w:rsidRDefault="004F6586" w:rsidP="0096115F">
      <w:pPr>
        <w:jc w:val="both"/>
        <w:rPr>
          <w:rFonts w:ascii="Palatino Linotype" w:hAnsi="Palatino Linotype" w:cs="Times New Roman"/>
          <w:sz w:val="24"/>
          <w:szCs w:val="24"/>
        </w:rPr>
      </w:pPr>
      <w:r w:rsidRPr="003E42E4">
        <w:rPr>
          <w:rFonts w:ascii="Palatino Linotype" w:hAnsi="Palatino Linotype" w:cs="Times New Roman"/>
          <w:sz w:val="24"/>
          <w:szCs w:val="24"/>
        </w:rPr>
        <w:t>T</w:t>
      </w:r>
      <w:r w:rsidR="007C4484" w:rsidRPr="003E42E4">
        <w:rPr>
          <w:rFonts w:ascii="Palatino Linotype" w:hAnsi="Palatino Linotype" w:cs="Times New Roman"/>
          <w:sz w:val="24"/>
          <w:szCs w:val="24"/>
        </w:rPr>
        <w:t xml:space="preserve">he most developed examples of online </w:t>
      </w:r>
      <w:r w:rsidR="009C28D3" w:rsidRPr="003E42E4">
        <w:rPr>
          <w:rFonts w:ascii="Palatino Linotype" w:hAnsi="Palatino Linotype" w:cs="Times New Roman"/>
          <w:sz w:val="24"/>
          <w:szCs w:val="24"/>
        </w:rPr>
        <w:t>and technology-enhanced pro bono activities</w:t>
      </w:r>
      <w:r w:rsidR="00547680" w:rsidRPr="003E42E4">
        <w:rPr>
          <w:rFonts w:ascii="Palatino Linotype" w:hAnsi="Palatino Linotype" w:cs="Times New Roman"/>
          <w:sz w:val="24"/>
          <w:szCs w:val="24"/>
        </w:rPr>
        <w:t xml:space="preserve"> can arguably be found withi</w:t>
      </w:r>
      <w:r w:rsidR="008F6DCB" w:rsidRPr="003E42E4">
        <w:rPr>
          <w:rFonts w:ascii="Palatino Linotype" w:hAnsi="Palatino Linotype" w:cs="Times New Roman"/>
          <w:sz w:val="24"/>
          <w:szCs w:val="24"/>
        </w:rPr>
        <w:t xml:space="preserve">n the </w:t>
      </w:r>
      <w:r w:rsidR="00547680" w:rsidRPr="003E42E4">
        <w:rPr>
          <w:rFonts w:ascii="Palatino Linotype" w:hAnsi="Palatino Linotype" w:cs="Times New Roman"/>
          <w:sz w:val="24"/>
          <w:szCs w:val="24"/>
        </w:rPr>
        <w:t xml:space="preserve">USA, where the use of technology to promote access to justice is more firmly established. </w:t>
      </w:r>
      <w:r w:rsidR="006B6EBA" w:rsidRPr="003E42E4">
        <w:rPr>
          <w:rFonts w:ascii="Palatino Linotype" w:hAnsi="Palatino Linotype" w:cs="Times New Roman"/>
          <w:sz w:val="24"/>
          <w:szCs w:val="24"/>
        </w:rPr>
        <w:t xml:space="preserve"> </w:t>
      </w:r>
      <w:proofErr w:type="spellStart"/>
      <w:r w:rsidR="00547680" w:rsidRPr="003E42E4">
        <w:rPr>
          <w:rFonts w:ascii="Palatino Linotype" w:hAnsi="Palatino Linotype" w:cs="Times New Roman"/>
          <w:sz w:val="24"/>
          <w:szCs w:val="24"/>
        </w:rPr>
        <w:t>Rostain</w:t>
      </w:r>
      <w:proofErr w:type="spellEnd"/>
      <w:r w:rsidR="00547680" w:rsidRPr="003E42E4">
        <w:rPr>
          <w:rFonts w:ascii="Palatino Linotype" w:hAnsi="Palatino Linotype" w:cs="Times New Roman"/>
          <w:sz w:val="24"/>
          <w:szCs w:val="24"/>
        </w:rPr>
        <w:t xml:space="preserve"> et al (2013) discuss how students at Ge</w:t>
      </w:r>
      <w:r w:rsidR="003917A2" w:rsidRPr="003E42E4">
        <w:rPr>
          <w:rFonts w:ascii="Palatino Linotype" w:hAnsi="Palatino Linotype" w:cs="Times New Roman"/>
          <w:sz w:val="24"/>
          <w:szCs w:val="24"/>
        </w:rPr>
        <w:t xml:space="preserve">orgetown University Law </w:t>
      </w:r>
      <w:proofErr w:type="spellStart"/>
      <w:r w:rsidR="003917A2" w:rsidRPr="003E42E4">
        <w:rPr>
          <w:rFonts w:ascii="Palatino Linotype" w:hAnsi="Palatino Linotype" w:cs="Times New Roman"/>
          <w:sz w:val="24"/>
          <w:szCs w:val="24"/>
        </w:rPr>
        <w:t>Center</w:t>
      </w:r>
      <w:proofErr w:type="spellEnd"/>
      <w:r w:rsidR="003917A2" w:rsidRPr="003E42E4">
        <w:rPr>
          <w:rFonts w:ascii="Palatino Linotype" w:hAnsi="Palatino Linotype" w:cs="Times New Roman"/>
          <w:sz w:val="24"/>
          <w:szCs w:val="24"/>
        </w:rPr>
        <w:t xml:space="preserve"> </w:t>
      </w:r>
      <w:r w:rsidR="009C28D3" w:rsidRPr="003E42E4">
        <w:rPr>
          <w:rFonts w:ascii="Palatino Linotype" w:hAnsi="Palatino Linotype" w:cs="Times New Roman"/>
          <w:sz w:val="24"/>
          <w:szCs w:val="24"/>
        </w:rPr>
        <w:t xml:space="preserve">have </w:t>
      </w:r>
      <w:r w:rsidR="00547680" w:rsidRPr="003E42E4">
        <w:rPr>
          <w:rFonts w:ascii="Palatino Linotype" w:hAnsi="Palatino Linotype" w:cs="Times New Roman"/>
          <w:sz w:val="24"/>
          <w:szCs w:val="24"/>
        </w:rPr>
        <w:t>developed a ‘Same-Sex Marriage Adviser</w:t>
      </w:r>
      <w:r w:rsidR="004B14BF" w:rsidRPr="003E42E4">
        <w:rPr>
          <w:rFonts w:ascii="Palatino Linotype" w:hAnsi="Palatino Linotype" w:cs="Times New Roman"/>
          <w:sz w:val="24"/>
          <w:szCs w:val="24"/>
        </w:rPr>
        <w:t>’</w:t>
      </w:r>
      <w:r w:rsidR="00547680" w:rsidRPr="003E42E4">
        <w:rPr>
          <w:rFonts w:ascii="Palatino Linotype" w:hAnsi="Palatino Linotype" w:cs="Times New Roman"/>
          <w:sz w:val="24"/>
          <w:szCs w:val="24"/>
        </w:rPr>
        <w:t xml:space="preserve"> application that </w:t>
      </w:r>
      <w:r w:rsidR="009C28D3" w:rsidRPr="003E42E4">
        <w:rPr>
          <w:rFonts w:ascii="Palatino Linotype" w:hAnsi="Palatino Linotype" w:cs="Times New Roman"/>
          <w:sz w:val="24"/>
          <w:szCs w:val="24"/>
        </w:rPr>
        <w:t xml:space="preserve">can </w:t>
      </w:r>
      <w:r w:rsidR="00547680" w:rsidRPr="003E42E4">
        <w:rPr>
          <w:rFonts w:ascii="Palatino Linotype" w:hAnsi="Palatino Linotype" w:cs="Times New Roman"/>
          <w:sz w:val="24"/>
          <w:szCs w:val="24"/>
        </w:rPr>
        <w:t>be used across fifty states in the USA.</w:t>
      </w:r>
      <w:r w:rsidR="006B6EBA" w:rsidRPr="003E42E4">
        <w:rPr>
          <w:rFonts w:ascii="Palatino Linotype" w:hAnsi="Palatino Linotype" w:cs="Times New Roman"/>
          <w:sz w:val="24"/>
          <w:szCs w:val="24"/>
        </w:rPr>
        <w:t xml:space="preserve"> </w:t>
      </w:r>
      <w:r w:rsidR="00547680" w:rsidRPr="003E42E4">
        <w:rPr>
          <w:rFonts w:ascii="Palatino Linotype" w:hAnsi="Palatino Linotype" w:cs="Times New Roman"/>
          <w:sz w:val="24"/>
          <w:szCs w:val="24"/>
        </w:rPr>
        <w:t xml:space="preserve"> The purpose of the app</w:t>
      </w:r>
      <w:r w:rsidR="00EB723B" w:rsidRPr="003E42E4">
        <w:rPr>
          <w:rFonts w:ascii="Palatino Linotype" w:hAnsi="Palatino Linotype" w:cs="Times New Roman"/>
          <w:sz w:val="24"/>
          <w:szCs w:val="24"/>
        </w:rPr>
        <w:t>lication</w:t>
      </w:r>
      <w:r w:rsidR="00547680" w:rsidRPr="003E42E4">
        <w:rPr>
          <w:rFonts w:ascii="Palatino Linotype" w:hAnsi="Palatino Linotype" w:cs="Times New Roman"/>
          <w:sz w:val="24"/>
          <w:szCs w:val="24"/>
        </w:rPr>
        <w:t xml:space="preserve"> is to help users decide whether they are a</w:t>
      </w:r>
      <w:r w:rsidR="00EB723B" w:rsidRPr="003E42E4">
        <w:rPr>
          <w:rFonts w:ascii="Palatino Linotype" w:hAnsi="Palatino Linotype" w:cs="Times New Roman"/>
          <w:sz w:val="24"/>
          <w:szCs w:val="24"/>
        </w:rPr>
        <w:t>ble to get married or cohabit with</w:t>
      </w:r>
      <w:r w:rsidR="00547680" w:rsidRPr="003E42E4">
        <w:rPr>
          <w:rFonts w:ascii="Palatino Linotype" w:hAnsi="Palatino Linotype" w:cs="Times New Roman"/>
          <w:sz w:val="24"/>
          <w:szCs w:val="24"/>
        </w:rPr>
        <w:t>in the state in which they live and what impact it might have on their legal rights.</w:t>
      </w:r>
      <w:r w:rsidR="006B6EBA" w:rsidRPr="003E42E4">
        <w:rPr>
          <w:rFonts w:ascii="Palatino Linotype" w:hAnsi="Palatino Linotype" w:cs="Times New Roman"/>
          <w:sz w:val="24"/>
          <w:szCs w:val="24"/>
        </w:rPr>
        <w:t xml:space="preserve"> </w:t>
      </w:r>
      <w:r w:rsidR="00547680" w:rsidRPr="003E42E4">
        <w:rPr>
          <w:rFonts w:ascii="Palatino Linotype" w:hAnsi="Palatino Linotype" w:cs="Times New Roman"/>
          <w:sz w:val="24"/>
          <w:szCs w:val="24"/>
        </w:rPr>
        <w:t xml:space="preserve"> The app</w:t>
      </w:r>
      <w:r w:rsidR="00EB723B" w:rsidRPr="003E42E4">
        <w:rPr>
          <w:rFonts w:ascii="Palatino Linotype" w:hAnsi="Palatino Linotype" w:cs="Times New Roman"/>
          <w:sz w:val="24"/>
          <w:szCs w:val="24"/>
        </w:rPr>
        <w:t>lication</w:t>
      </w:r>
      <w:r w:rsidR="00547680" w:rsidRPr="003E42E4">
        <w:rPr>
          <w:rFonts w:ascii="Palatino Linotype" w:hAnsi="Palatino Linotype" w:cs="Times New Roman"/>
          <w:sz w:val="24"/>
          <w:szCs w:val="24"/>
        </w:rPr>
        <w:t xml:space="preserve"> is an automated advisor which fulfils an unmet legal need because there are legal and financial consequences for those who are embark on same-sex marriage and many people cannot afford a lawyer to advise them on these issues </w:t>
      </w:r>
      <w:r w:rsidR="00547680" w:rsidRPr="003E42E4">
        <w:rPr>
          <w:rFonts w:ascii="Palatino Linotype" w:hAnsi="Palatino Linotype" w:cs="Times New Roman"/>
          <w:sz w:val="24"/>
          <w:szCs w:val="24"/>
        </w:rPr>
        <w:lastRenderedPageBreak/>
        <w:t>(</w:t>
      </w:r>
      <w:proofErr w:type="spellStart"/>
      <w:r w:rsidR="00547680" w:rsidRPr="003E42E4">
        <w:rPr>
          <w:rFonts w:ascii="Palatino Linotype" w:hAnsi="Palatino Linotype" w:cs="Times New Roman"/>
          <w:sz w:val="24"/>
          <w:szCs w:val="24"/>
        </w:rPr>
        <w:t>Rostain</w:t>
      </w:r>
      <w:proofErr w:type="spellEnd"/>
      <w:r w:rsidR="00547680" w:rsidRPr="003E42E4">
        <w:rPr>
          <w:rFonts w:ascii="Palatino Linotype" w:hAnsi="Palatino Linotype" w:cs="Times New Roman"/>
          <w:sz w:val="24"/>
          <w:szCs w:val="24"/>
        </w:rPr>
        <w:t xml:space="preserve"> et al, 2013).</w:t>
      </w:r>
      <w:r w:rsidR="00B51FDA" w:rsidRPr="003E42E4">
        <w:rPr>
          <w:rFonts w:ascii="Palatino Linotype" w:hAnsi="Palatino Linotype" w:cs="Times New Roman"/>
          <w:sz w:val="24"/>
          <w:szCs w:val="24"/>
        </w:rPr>
        <w:t xml:space="preserve"> </w:t>
      </w:r>
      <w:r w:rsidR="00755521" w:rsidRPr="003E42E4">
        <w:rPr>
          <w:rFonts w:ascii="Palatino Linotype" w:hAnsi="Palatino Linotype" w:cs="Times New Roman"/>
          <w:sz w:val="24"/>
          <w:szCs w:val="24"/>
        </w:rPr>
        <w:t>In order to build the app, t</w:t>
      </w:r>
      <w:r w:rsidR="00367D97" w:rsidRPr="003E42E4">
        <w:rPr>
          <w:rFonts w:ascii="Palatino Linotype" w:hAnsi="Palatino Linotype" w:cs="Times New Roman"/>
          <w:sz w:val="24"/>
          <w:szCs w:val="24"/>
        </w:rPr>
        <w:t>he students create a</w:t>
      </w:r>
      <w:r w:rsidR="0059659E" w:rsidRPr="003E42E4">
        <w:rPr>
          <w:rFonts w:ascii="Palatino Linotype" w:hAnsi="Palatino Linotype" w:cs="Times New Roman"/>
          <w:sz w:val="24"/>
          <w:szCs w:val="24"/>
        </w:rPr>
        <w:t xml:space="preserve"> complex design document which maps the journey of the </w:t>
      </w:r>
      <w:r w:rsidR="00755521" w:rsidRPr="003E42E4">
        <w:rPr>
          <w:rFonts w:ascii="Palatino Linotype" w:hAnsi="Palatino Linotype" w:cs="Times New Roman"/>
          <w:sz w:val="24"/>
          <w:szCs w:val="24"/>
        </w:rPr>
        <w:t>end-</w:t>
      </w:r>
      <w:r w:rsidR="0059659E" w:rsidRPr="003E42E4">
        <w:rPr>
          <w:rFonts w:ascii="Palatino Linotype" w:hAnsi="Palatino Linotype" w:cs="Times New Roman"/>
          <w:sz w:val="24"/>
          <w:szCs w:val="24"/>
        </w:rPr>
        <w:t xml:space="preserve">user. </w:t>
      </w:r>
      <w:r w:rsidR="00367D97" w:rsidRPr="003E42E4">
        <w:rPr>
          <w:rFonts w:ascii="Palatino Linotype" w:hAnsi="Palatino Linotype" w:cs="Times New Roman"/>
          <w:sz w:val="24"/>
          <w:szCs w:val="24"/>
        </w:rPr>
        <w:t>S</w:t>
      </w:r>
      <w:r w:rsidR="00B51FDA" w:rsidRPr="003E42E4">
        <w:rPr>
          <w:rFonts w:ascii="Palatino Linotype" w:hAnsi="Palatino Linotype" w:cs="Times New Roman"/>
          <w:sz w:val="24"/>
          <w:szCs w:val="24"/>
        </w:rPr>
        <w:t xml:space="preserve">tudents </w:t>
      </w:r>
      <w:r w:rsidR="0059659E" w:rsidRPr="003E42E4">
        <w:rPr>
          <w:rFonts w:ascii="Palatino Linotype" w:hAnsi="Palatino Linotype" w:cs="Times New Roman"/>
          <w:sz w:val="24"/>
          <w:szCs w:val="24"/>
        </w:rPr>
        <w:t xml:space="preserve">learn </w:t>
      </w:r>
      <w:r w:rsidR="00B51FDA" w:rsidRPr="003E42E4">
        <w:rPr>
          <w:rFonts w:ascii="Palatino Linotype" w:hAnsi="Palatino Linotype" w:cs="Times New Roman"/>
          <w:sz w:val="24"/>
          <w:szCs w:val="24"/>
        </w:rPr>
        <w:t xml:space="preserve">a myriad </w:t>
      </w:r>
      <w:r w:rsidR="0059659E" w:rsidRPr="003E42E4">
        <w:rPr>
          <w:rFonts w:ascii="Palatino Linotype" w:hAnsi="Palatino Linotype" w:cs="Times New Roman"/>
          <w:sz w:val="24"/>
          <w:szCs w:val="24"/>
        </w:rPr>
        <w:t>of skills</w:t>
      </w:r>
      <w:r w:rsidR="00367D97" w:rsidRPr="003E42E4">
        <w:rPr>
          <w:rFonts w:ascii="Palatino Linotype" w:hAnsi="Palatino Linotype" w:cs="Times New Roman"/>
          <w:sz w:val="24"/>
          <w:szCs w:val="24"/>
        </w:rPr>
        <w:t xml:space="preserve"> through this process, not only the ability to identify </w:t>
      </w:r>
      <w:r w:rsidR="0059659E" w:rsidRPr="003E42E4">
        <w:rPr>
          <w:rFonts w:ascii="Palatino Linotype" w:hAnsi="Palatino Linotype" w:cs="Times New Roman"/>
          <w:sz w:val="24"/>
          <w:szCs w:val="24"/>
        </w:rPr>
        <w:t xml:space="preserve">the </w:t>
      </w:r>
      <w:r w:rsidR="00367D97" w:rsidRPr="003E42E4">
        <w:rPr>
          <w:rFonts w:ascii="Palatino Linotype" w:hAnsi="Palatino Linotype" w:cs="Times New Roman"/>
          <w:sz w:val="24"/>
          <w:szCs w:val="24"/>
        </w:rPr>
        <w:t xml:space="preserve">relevant </w:t>
      </w:r>
      <w:r w:rsidR="0059659E" w:rsidRPr="003E42E4">
        <w:rPr>
          <w:rFonts w:ascii="Palatino Linotype" w:hAnsi="Palatino Linotype" w:cs="Times New Roman"/>
          <w:sz w:val="24"/>
          <w:szCs w:val="24"/>
        </w:rPr>
        <w:t>law</w:t>
      </w:r>
      <w:r w:rsidR="00755521" w:rsidRPr="003E42E4">
        <w:rPr>
          <w:rFonts w:ascii="Palatino Linotype" w:hAnsi="Palatino Linotype" w:cs="Times New Roman"/>
          <w:sz w:val="24"/>
          <w:szCs w:val="24"/>
        </w:rPr>
        <w:t>,</w:t>
      </w:r>
      <w:r w:rsidR="0059659E" w:rsidRPr="003E42E4">
        <w:rPr>
          <w:rFonts w:ascii="Palatino Linotype" w:hAnsi="Palatino Linotype" w:cs="Times New Roman"/>
          <w:sz w:val="24"/>
          <w:szCs w:val="24"/>
        </w:rPr>
        <w:t xml:space="preserve"> but</w:t>
      </w:r>
      <w:r w:rsidR="00755521" w:rsidRPr="003E42E4">
        <w:rPr>
          <w:rFonts w:ascii="Palatino Linotype" w:hAnsi="Palatino Linotype" w:cs="Times New Roman"/>
          <w:sz w:val="24"/>
          <w:szCs w:val="24"/>
        </w:rPr>
        <w:t xml:space="preserve"> also how</w:t>
      </w:r>
      <w:r w:rsidR="0059659E" w:rsidRPr="003E42E4">
        <w:rPr>
          <w:rFonts w:ascii="Palatino Linotype" w:hAnsi="Palatino Linotype" w:cs="Times New Roman"/>
          <w:sz w:val="24"/>
          <w:szCs w:val="24"/>
        </w:rPr>
        <w:t xml:space="preserve"> to </w:t>
      </w:r>
      <w:r w:rsidR="00367D97" w:rsidRPr="003E42E4">
        <w:rPr>
          <w:rFonts w:ascii="Palatino Linotype" w:hAnsi="Palatino Linotype" w:cs="Times New Roman"/>
          <w:sz w:val="24"/>
          <w:szCs w:val="24"/>
        </w:rPr>
        <w:t>deconstruct</w:t>
      </w:r>
      <w:r w:rsidR="0059659E" w:rsidRPr="003E42E4">
        <w:rPr>
          <w:rFonts w:ascii="Palatino Linotype" w:hAnsi="Palatino Linotype" w:cs="Times New Roman"/>
          <w:sz w:val="24"/>
          <w:szCs w:val="24"/>
        </w:rPr>
        <w:t xml:space="preserve"> legal rules in a way</w:t>
      </w:r>
      <w:r w:rsidR="00367D97" w:rsidRPr="003E42E4">
        <w:rPr>
          <w:rFonts w:ascii="Palatino Linotype" w:hAnsi="Palatino Linotype" w:cs="Times New Roman"/>
          <w:sz w:val="24"/>
          <w:szCs w:val="24"/>
        </w:rPr>
        <w:t xml:space="preserve"> that will be</w:t>
      </w:r>
      <w:r w:rsidR="0059659E" w:rsidRPr="003E42E4">
        <w:rPr>
          <w:rFonts w:ascii="Palatino Linotype" w:hAnsi="Palatino Linotype" w:cs="Times New Roman"/>
          <w:sz w:val="24"/>
          <w:szCs w:val="24"/>
        </w:rPr>
        <w:t xml:space="preserve"> accessible and appropriate to the needs of the </w:t>
      </w:r>
      <w:r w:rsidR="00755521" w:rsidRPr="003E42E4">
        <w:rPr>
          <w:rFonts w:ascii="Palatino Linotype" w:hAnsi="Palatino Linotype" w:cs="Times New Roman"/>
          <w:sz w:val="24"/>
          <w:szCs w:val="24"/>
        </w:rPr>
        <w:t>end-</w:t>
      </w:r>
      <w:r w:rsidR="0059659E" w:rsidRPr="003E42E4">
        <w:rPr>
          <w:rFonts w:ascii="Palatino Linotype" w:hAnsi="Palatino Linotype" w:cs="Times New Roman"/>
          <w:sz w:val="24"/>
          <w:szCs w:val="24"/>
        </w:rPr>
        <w:t xml:space="preserve">user </w:t>
      </w:r>
      <w:r w:rsidR="00B51FDA" w:rsidRPr="003E42E4">
        <w:rPr>
          <w:rFonts w:ascii="Palatino Linotype" w:hAnsi="Palatino Linotype" w:cs="Times New Roman"/>
          <w:sz w:val="24"/>
          <w:szCs w:val="24"/>
        </w:rPr>
        <w:t>(</w:t>
      </w:r>
      <w:proofErr w:type="spellStart"/>
      <w:r w:rsidR="00B51FDA" w:rsidRPr="003E42E4">
        <w:rPr>
          <w:rFonts w:ascii="Palatino Linotype" w:hAnsi="Palatino Linotype" w:cs="Times New Roman"/>
          <w:sz w:val="24"/>
          <w:szCs w:val="24"/>
        </w:rPr>
        <w:t>Rostain</w:t>
      </w:r>
      <w:proofErr w:type="spellEnd"/>
      <w:r w:rsidR="00B51FDA" w:rsidRPr="003E42E4">
        <w:rPr>
          <w:rFonts w:ascii="Palatino Linotype" w:hAnsi="Palatino Linotype" w:cs="Times New Roman"/>
          <w:sz w:val="24"/>
          <w:szCs w:val="24"/>
        </w:rPr>
        <w:t xml:space="preserve"> et al, 2013)</w:t>
      </w:r>
      <w:r w:rsidR="0059659E" w:rsidRPr="003E42E4">
        <w:rPr>
          <w:rFonts w:ascii="Palatino Linotype" w:hAnsi="Palatino Linotype" w:cs="Times New Roman"/>
          <w:sz w:val="24"/>
          <w:szCs w:val="24"/>
        </w:rPr>
        <w:t xml:space="preserve">. </w:t>
      </w:r>
    </w:p>
    <w:p w14:paraId="4040CDD1" w14:textId="53F74408" w:rsidR="00E25917" w:rsidRPr="003E42E4" w:rsidRDefault="00547680" w:rsidP="0096115F">
      <w:pPr>
        <w:jc w:val="both"/>
        <w:rPr>
          <w:rFonts w:ascii="Palatino Linotype" w:hAnsi="Palatino Linotype" w:cs="Times New Roman"/>
          <w:sz w:val="24"/>
          <w:szCs w:val="24"/>
        </w:rPr>
      </w:pPr>
      <w:r w:rsidRPr="003E42E4">
        <w:rPr>
          <w:rFonts w:ascii="Palatino Linotype" w:hAnsi="Palatino Linotype" w:cs="Times New Roman"/>
          <w:sz w:val="24"/>
          <w:szCs w:val="24"/>
        </w:rPr>
        <w:t>Similar projects</w:t>
      </w:r>
      <w:r w:rsidR="003314CB" w:rsidRPr="003E42E4">
        <w:rPr>
          <w:rFonts w:ascii="Palatino Linotype" w:hAnsi="Palatino Linotype" w:cs="Times New Roman"/>
          <w:sz w:val="24"/>
          <w:szCs w:val="24"/>
        </w:rPr>
        <w:t xml:space="preserve"> are happening across a number of law schools in the US because of the Access to Justice (A2J) Author Course Project which developed from a collaboration </w:t>
      </w:r>
      <w:proofErr w:type="gramStart"/>
      <w:r w:rsidR="003314CB" w:rsidRPr="003E42E4">
        <w:rPr>
          <w:rFonts w:ascii="Palatino Linotype" w:hAnsi="Palatino Linotype" w:cs="Times New Roman"/>
          <w:sz w:val="24"/>
          <w:szCs w:val="24"/>
        </w:rPr>
        <w:t xml:space="preserve">between  </w:t>
      </w:r>
      <w:r w:rsidR="00832B2D" w:rsidRPr="003E42E4">
        <w:rPr>
          <w:rFonts w:ascii="Palatino Linotype" w:hAnsi="Palatino Linotype" w:cs="Times New Roman"/>
          <w:sz w:val="24"/>
          <w:szCs w:val="24"/>
        </w:rPr>
        <w:t>CALI</w:t>
      </w:r>
      <w:proofErr w:type="gramEnd"/>
      <w:r w:rsidR="00832B2D" w:rsidRPr="003E42E4">
        <w:rPr>
          <w:rFonts w:ascii="Palatino Linotype" w:hAnsi="Palatino Linotype" w:cs="Times New Roman"/>
          <w:sz w:val="24"/>
          <w:szCs w:val="24"/>
        </w:rPr>
        <w:t xml:space="preserve">- the </w:t>
      </w:r>
      <w:proofErr w:type="spellStart"/>
      <w:r w:rsidR="00832B2D" w:rsidRPr="003E42E4">
        <w:rPr>
          <w:rFonts w:ascii="Palatino Linotype" w:hAnsi="Palatino Linotype" w:cs="Times New Roman"/>
          <w:sz w:val="24"/>
          <w:szCs w:val="24"/>
        </w:rPr>
        <w:t>Center</w:t>
      </w:r>
      <w:proofErr w:type="spellEnd"/>
      <w:r w:rsidR="00832B2D" w:rsidRPr="003E42E4">
        <w:rPr>
          <w:rFonts w:ascii="Palatino Linotype" w:hAnsi="Palatino Linotype" w:cs="Times New Roman"/>
          <w:sz w:val="24"/>
          <w:szCs w:val="24"/>
        </w:rPr>
        <w:t xml:space="preserve"> for Computer-Assisted Legal Instruction</w:t>
      </w:r>
      <w:r w:rsidR="003314CB" w:rsidRPr="003E42E4">
        <w:rPr>
          <w:rFonts w:ascii="Palatino Linotype" w:hAnsi="Palatino Linotype" w:cs="Times New Roman"/>
          <w:sz w:val="24"/>
          <w:szCs w:val="24"/>
        </w:rPr>
        <w:t xml:space="preserve"> </w:t>
      </w:r>
      <w:r w:rsidR="00832B2D" w:rsidRPr="003E42E4">
        <w:rPr>
          <w:rStyle w:val="FootnoteReference"/>
          <w:rFonts w:ascii="Palatino Linotype" w:hAnsi="Palatino Linotype" w:cs="Times New Roman"/>
          <w:sz w:val="24"/>
          <w:szCs w:val="24"/>
        </w:rPr>
        <w:footnoteReference w:id="14"/>
      </w:r>
      <w:r w:rsidR="003314CB" w:rsidRPr="003E42E4">
        <w:rPr>
          <w:rFonts w:ascii="Palatino Linotype" w:hAnsi="Palatino Linotype" w:cs="Times New Roman"/>
          <w:sz w:val="24"/>
          <w:szCs w:val="24"/>
        </w:rPr>
        <w:t xml:space="preserve">,ITT Chicago-Kent College of Law and Idaho Legal Aid Services.  The A2J Author Course Project provides the training materials to facilitate the development of </w:t>
      </w:r>
      <w:r w:rsidR="00B17FD7" w:rsidRPr="003E42E4">
        <w:rPr>
          <w:rFonts w:ascii="Palatino Linotype" w:hAnsi="Palatino Linotype" w:cs="Times New Roman"/>
          <w:sz w:val="24"/>
          <w:szCs w:val="24"/>
        </w:rPr>
        <w:t>techn</w:t>
      </w:r>
      <w:r w:rsidR="00367D97" w:rsidRPr="003E42E4">
        <w:rPr>
          <w:rFonts w:ascii="Palatino Linotype" w:hAnsi="Palatino Linotype" w:cs="Times New Roman"/>
          <w:sz w:val="24"/>
          <w:szCs w:val="24"/>
        </w:rPr>
        <w:t xml:space="preserve">ological solutions to address </w:t>
      </w:r>
      <w:r w:rsidR="00B17FD7" w:rsidRPr="003E42E4">
        <w:rPr>
          <w:rFonts w:ascii="Palatino Linotype" w:hAnsi="Palatino Linotype" w:cs="Times New Roman"/>
          <w:sz w:val="24"/>
          <w:szCs w:val="24"/>
        </w:rPr>
        <w:t>access to justice issue</w:t>
      </w:r>
      <w:r w:rsidR="00367D97" w:rsidRPr="003E42E4">
        <w:rPr>
          <w:rFonts w:ascii="Palatino Linotype" w:hAnsi="Palatino Linotype" w:cs="Times New Roman"/>
          <w:sz w:val="24"/>
          <w:szCs w:val="24"/>
        </w:rPr>
        <w:t>s</w:t>
      </w:r>
      <w:r w:rsidR="00B17FD7" w:rsidRPr="003E42E4">
        <w:rPr>
          <w:rFonts w:ascii="Palatino Linotype" w:hAnsi="Palatino Linotype" w:cs="Times New Roman"/>
          <w:sz w:val="24"/>
          <w:szCs w:val="24"/>
        </w:rPr>
        <w:t xml:space="preserve">. </w:t>
      </w:r>
      <w:r w:rsidR="003314CB" w:rsidRPr="003E42E4">
        <w:rPr>
          <w:rFonts w:ascii="Palatino Linotype" w:hAnsi="Palatino Linotype" w:cs="Times New Roman"/>
          <w:sz w:val="24"/>
          <w:szCs w:val="24"/>
        </w:rPr>
        <w:t xml:space="preserve"> </w:t>
      </w:r>
      <w:r w:rsidR="006E0522" w:rsidRPr="003E42E4">
        <w:rPr>
          <w:rFonts w:ascii="Palatino Linotype" w:hAnsi="Palatino Linotype" w:cs="Times New Roman"/>
          <w:sz w:val="24"/>
          <w:szCs w:val="24"/>
        </w:rPr>
        <w:t xml:space="preserve">At ITT Chicago-Kent they have created a </w:t>
      </w:r>
      <w:proofErr w:type="spellStart"/>
      <w:r w:rsidR="006E0522" w:rsidRPr="003E42E4">
        <w:rPr>
          <w:rFonts w:ascii="Palatino Linotype" w:hAnsi="Palatino Linotype" w:cs="Times New Roman"/>
          <w:sz w:val="24"/>
          <w:szCs w:val="24"/>
        </w:rPr>
        <w:t>Center</w:t>
      </w:r>
      <w:proofErr w:type="spellEnd"/>
      <w:r w:rsidR="006E0522" w:rsidRPr="003E42E4">
        <w:rPr>
          <w:rFonts w:ascii="Palatino Linotype" w:hAnsi="Palatino Linotype" w:cs="Times New Roman"/>
          <w:sz w:val="24"/>
          <w:szCs w:val="24"/>
        </w:rPr>
        <w:t xml:space="preserve"> for Access to Justice and Technology</w:t>
      </w:r>
      <w:r w:rsidR="00755521" w:rsidRPr="003E42E4">
        <w:rPr>
          <w:rFonts w:ascii="Palatino Linotype" w:hAnsi="Palatino Linotype" w:cs="Times New Roman"/>
          <w:sz w:val="24"/>
          <w:szCs w:val="24"/>
        </w:rPr>
        <w:t xml:space="preserve"> and</w:t>
      </w:r>
      <w:r w:rsidR="006E0522" w:rsidRPr="003E42E4">
        <w:rPr>
          <w:rFonts w:ascii="Palatino Linotype" w:hAnsi="Palatino Linotype" w:cs="Times New Roman"/>
          <w:sz w:val="24"/>
          <w:szCs w:val="24"/>
        </w:rPr>
        <w:t xml:space="preserve"> in 2010 they started the Justice &amp; Technology Practicum which uses the A2J software to allow students to develop customer friendly web-based interfaces for legal assembly to be built (</w:t>
      </w:r>
      <w:proofErr w:type="spellStart"/>
      <w:r w:rsidR="006E0522" w:rsidRPr="003E42E4">
        <w:rPr>
          <w:rFonts w:ascii="Palatino Linotype" w:hAnsi="Palatino Linotype" w:cs="Times New Roman"/>
          <w:sz w:val="24"/>
          <w:szCs w:val="24"/>
        </w:rPr>
        <w:t>Staudt</w:t>
      </w:r>
      <w:proofErr w:type="spellEnd"/>
      <w:r w:rsidR="006E0522" w:rsidRPr="003E42E4">
        <w:rPr>
          <w:rFonts w:ascii="Palatino Linotype" w:hAnsi="Palatino Linotype" w:cs="Times New Roman"/>
          <w:sz w:val="24"/>
          <w:szCs w:val="24"/>
        </w:rPr>
        <w:t xml:space="preserve"> et al 2013). Students work directly with litigants-in-person</w:t>
      </w:r>
      <w:r w:rsidR="00B26C20" w:rsidRPr="003E42E4">
        <w:rPr>
          <w:rFonts w:ascii="Palatino Linotype" w:hAnsi="Palatino Linotype" w:cs="Times New Roman"/>
          <w:sz w:val="24"/>
          <w:szCs w:val="24"/>
        </w:rPr>
        <w:t xml:space="preserve"> to understand the barriers they face in</w:t>
      </w:r>
      <w:r w:rsidR="00D46792" w:rsidRPr="003E42E4">
        <w:rPr>
          <w:rFonts w:ascii="Palatino Linotype" w:hAnsi="Palatino Linotype" w:cs="Times New Roman"/>
          <w:sz w:val="24"/>
          <w:szCs w:val="24"/>
        </w:rPr>
        <w:t xml:space="preserve"> accessing legal services. </w:t>
      </w:r>
      <w:r w:rsidR="00B26C20" w:rsidRPr="003E42E4">
        <w:rPr>
          <w:rFonts w:ascii="Palatino Linotype" w:hAnsi="Palatino Linotype" w:cs="Times New Roman"/>
          <w:sz w:val="24"/>
          <w:szCs w:val="24"/>
        </w:rPr>
        <w:t xml:space="preserve">The knowledge and understanding the students gain from working with these clients helps and prepares them for designing the document templates required to develop an application (Goodenough et al, 2012). </w:t>
      </w:r>
      <w:r w:rsidR="00D46792" w:rsidRPr="003E42E4">
        <w:rPr>
          <w:rFonts w:ascii="Palatino Linotype" w:hAnsi="Palatino Linotype" w:cs="Times New Roman"/>
          <w:sz w:val="24"/>
          <w:szCs w:val="24"/>
        </w:rPr>
        <w:lastRenderedPageBreak/>
        <w:t>Also, a</w:t>
      </w:r>
      <w:r w:rsidR="00B26C20" w:rsidRPr="003E42E4">
        <w:rPr>
          <w:rFonts w:ascii="Palatino Linotype" w:hAnsi="Palatino Linotype" w:cs="Times New Roman"/>
          <w:sz w:val="24"/>
          <w:szCs w:val="24"/>
        </w:rPr>
        <w:t>s part of the Practicum</w:t>
      </w:r>
      <w:r w:rsidR="00755521" w:rsidRPr="003E42E4">
        <w:rPr>
          <w:rFonts w:ascii="Palatino Linotype" w:hAnsi="Palatino Linotype" w:cs="Times New Roman"/>
          <w:sz w:val="24"/>
          <w:szCs w:val="24"/>
        </w:rPr>
        <w:t>,</w:t>
      </w:r>
      <w:r w:rsidR="00B26C20" w:rsidRPr="003E42E4">
        <w:rPr>
          <w:rFonts w:ascii="Palatino Linotype" w:hAnsi="Palatino Linotype" w:cs="Times New Roman"/>
          <w:sz w:val="24"/>
          <w:szCs w:val="24"/>
        </w:rPr>
        <w:t xml:space="preserve"> students learn about the ethical issues that arise with the </w:t>
      </w:r>
      <w:r w:rsidR="00D46792" w:rsidRPr="003E42E4">
        <w:rPr>
          <w:rFonts w:ascii="Palatino Linotype" w:hAnsi="Palatino Linotype" w:cs="Times New Roman"/>
          <w:sz w:val="24"/>
          <w:szCs w:val="24"/>
        </w:rPr>
        <w:t>developments of technology (</w:t>
      </w:r>
      <w:proofErr w:type="spellStart"/>
      <w:r w:rsidR="00D46792" w:rsidRPr="003E42E4">
        <w:rPr>
          <w:rFonts w:ascii="Palatino Linotype" w:hAnsi="Palatino Linotype" w:cs="Times New Roman"/>
          <w:sz w:val="24"/>
          <w:szCs w:val="24"/>
        </w:rPr>
        <w:t>Staudt</w:t>
      </w:r>
      <w:proofErr w:type="spellEnd"/>
      <w:r w:rsidR="00D46792" w:rsidRPr="003E42E4">
        <w:rPr>
          <w:rFonts w:ascii="Palatino Linotype" w:hAnsi="Palatino Linotype" w:cs="Times New Roman"/>
          <w:sz w:val="24"/>
          <w:szCs w:val="24"/>
        </w:rPr>
        <w:t xml:space="preserve"> et al 2013).  </w:t>
      </w:r>
    </w:p>
    <w:p w14:paraId="4780F17A" w14:textId="507255F3" w:rsidR="001B287F" w:rsidRPr="003E42E4" w:rsidRDefault="00E25917"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Although the above programmes demonstrate the innovative use of technology within </w:t>
      </w:r>
      <w:r w:rsidR="009C28D3" w:rsidRPr="003E42E4">
        <w:rPr>
          <w:rFonts w:ascii="Palatino Linotype" w:hAnsi="Palatino Linotype" w:cs="Times New Roman"/>
          <w:sz w:val="24"/>
          <w:szCs w:val="24"/>
        </w:rPr>
        <w:t>pro bono activities</w:t>
      </w:r>
      <w:r w:rsidRPr="003E42E4">
        <w:rPr>
          <w:rFonts w:ascii="Palatino Linotype" w:hAnsi="Palatino Linotype" w:cs="Times New Roman"/>
          <w:sz w:val="24"/>
          <w:szCs w:val="24"/>
        </w:rPr>
        <w:t xml:space="preserve">, </w:t>
      </w:r>
      <w:r w:rsidR="000A6544" w:rsidRPr="003E42E4">
        <w:rPr>
          <w:rFonts w:ascii="Palatino Linotype" w:hAnsi="Palatino Linotype" w:cs="Times New Roman"/>
          <w:sz w:val="24"/>
          <w:szCs w:val="24"/>
        </w:rPr>
        <w:t xml:space="preserve">and by doing so promote access to justice for those who access them, </w:t>
      </w:r>
      <w:r w:rsidRPr="003E42E4">
        <w:rPr>
          <w:rFonts w:ascii="Palatino Linotype" w:hAnsi="Palatino Linotype" w:cs="Times New Roman"/>
          <w:sz w:val="24"/>
          <w:szCs w:val="24"/>
        </w:rPr>
        <w:t>they do still retain face-to-face teaching elements</w:t>
      </w:r>
      <w:r w:rsidR="009C28D3" w:rsidRPr="003E42E4">
        <w:rPr>
          <w:rFonts w:ascii="Palatino Linotype" w:hAnsi="Palatino Linotype" w:cs="Times New Roman"/>
          <w:sz w:val="24"/>
          <w:szCs w:val="24"/>
        </w:rPr>
        <w:t xml:space="preserve"> within their wider clinical legal education provision for students</w:t>
      </w:r>
      <w:r w:rsidRPr="003E42E4">
        <w:rPr>
          <w:rFonts w:ascii="Palatino Linotype" w:hAnsi="Palatino Linotype" w:cs="Times New Roman"/>
          <w:sz w:val="24"/>
          <w:szCs w:val="24"/>
        </w:rPr>
        <w:t>.  However, a wholly</w:t>
      </w:r>
      <w:r w:rsidR="00547680" w:rsidRPr="003E42E4">
        <w:rPr>
          <w:rFonts w:ascii="Palatino Linotype" w:hAnsi="Palatino Linotype" w:cs="Times New Roman"/>
          <w:sz w:val="24"/>
          <w:szCs w:val="24"/>
        </w:rPr>
        <w:t xml:space="preserve"> online clinical </w:t>
      </w:r>
      <w:r w:rsidRPr="003E42E4">
        <w:rPr>
          <w:rFonts w:ascii="Palatino Linotype" w:hAnsi="Palatino Linotype" w:cs="Times New Roman"/>
          <w:sz w:val="24"/>
          <w:szCs w:val="24"/>
        </w:rPr>
        <w:t xml:space="preserve">legal </w:t>
      </w:r>
      <w:r w:rsidR="00547680" w:rsidRPr="003E42E4">
        <w:rPr>
          <w:rFonts w:ascii="Palatino Linotype" w:hAnsi="Palatino Linotype" w:cs="Times New Roman"/>
          <w:sz w:val="24"/>
          <w:szCs w:val="24"/>
        </w:rPr>
        <w:t>programme is being delivered at Charles Darwin University (</w:t>
      </w:r>
      <w:r w:rsidR="009C28D3" w:rsidRPr="003E42E4">
        <w:rPr>
          <w:rFonts w:ascii="Palatino Linotype" w:hAnsi="Palatino Linotype" w:cs="Times New Roman"/>
          <w:sz w:val="24"/>
          <w:szCs w:val="24"/>
        </w:rPr>
        <w:t>“</w:t>
      </w:r>
      <w:r w:rsidR="00547680" w:rsidRPr="003E42E4">
        <w:rPr>
          <w:rFonts w:ascii="Palatino Linotype" w:hAnsi="Palatino Linotype" w:cs="Times New Roman"/>
          <w:sz w:val="24"/>
          <w:szCs w:val="24"/>
        </w:rPr>
        <w:t>CDU</w:t>
      </w:r>
      <w:r w:rsidR="009C28D3" w:rsidRPr="003E42E4">
        <w:rPr>
          <w:rFonts w:ascii="Palatino Linotype" w:hAnsi="Palatino Linotype" w:cs="Times New Roman"/>
          <w:sz w:val="24"/>
          <w:szCs w:val="24"/>
        </w:rPr>
        <w:t>”</w:t>
      </w:r>
      <w:r w:rsidR="00547680" w:rsidRPr="003E42E4">
        <w:rPr>
          <w:rFonts w:ascii="Palatino Linotype" w:hAnsi="Palatino Linotype" w:cs="Times New Roman"/>
          <w:sz w:val="24"/>
          <w:szCs w:val="24"/>
        </w:rPr>
        <w:t>) in Australia</w:t>
      </w:r>
      <w:r w:rsidR="00343742" w:rsidRPr="003E42E4">
        <w:rPr>
          <w:rStyle w:val="FootnoteReference"/>
          <w:rFonts w:ascii="Palatino Linotype" w:hAnsi="Palatino Linotype" w:cs="Times New Roman"/>
          <w:sz w:val="24"/>
          <w:szCs w:val="24"/>
        </w:rPr>
        <w:footnoteReference w:id="15"/>
      </w:r>
      <w:r w:rsidR="009C28D3" w:rsidRPr="003E42E4">
        <w:rPr>
          <w:rFonts w:ascii="Palatino Linotype" w:hAnsi="Palatino Linotype" w:cs="Times New Roman"/>
          <w:sz w:val="24"/>
          <w:szCs w:val="24"/>
        </w:rPr>
        <w:t>.  T</w:t>
      </w:r>
      <w:r w:rsidR="00547680" w:rsidRPr="003E42E4">
        <w:rPr>
          <w:rFonts w:ascii="Palatino Linotype" w:hAnsi="Palatino Linotype" w:cs="Times New Roman"/>
          <w:sz w:val="24"/>
          <w:szCs w:val="24"/>
        </w:rPr>
        <w:t xml:space="preserve">he clinic comprises of three streams, </w:t>
      </w:r>
      <w:r w:rsidR="00C556E3" w:rsidRPr="003E42E4">
        <w:rPr>
          <w:rFonts w:ascii="Palatino Linotype" w:hAnsi="Palatino Linotype" w:cs="Times New Roman"/>
          <w:sz w:val="24"/>
          <w:szCs w:val="24"/>
        </w:rPr>
        <w:t xml:space="preserve">an </w:t>
      </w:r>
      <w:r w:rsidR="00547680" w:rsidRPr="003E42E4">
        <w:rPr>
          <w:rFonts w:ascii="Palatino Linotype" w:hAnsi="Palatino Linotype" w:cs="Times New Roman"/>
          <w:sz w:val="24"/>
          <w:szCs w:val="24"/>
        </w:rPr>
        <w:t xml:space="preserve">environmental law stream, </w:t>
      </w:r>
      <w:r w:rsidR="00C556E3" w:rsidRPr="003E42E4">
        <w:rPr>
          <w:rFonts w:ascii="Palatino Linotype" w:hAnsi="Palatino Linotype" w:cs="Times New Roman"/>
          <w:sz w:val="24"/>
          <w:szCs w:val="24"/>
        </w:rPr>
        <w:t xml:space="preserve">a </w:t>
      </w:r>
      <w:r w:rsidR="00547680" w:rsidRPr="003E42E4">
        <w:rPr>
          <w:rFonts w:ascii="Palatino Linotype" w:hAnsi="Palatino Linotype" w:cs="Times New Roman"/>
          <w:sz w:val="24"/>
          <w:szCs w:val="24"/>
        </w:rPr>
        <w:t>refugee law stream and the indigenous justice stream.</w:t>
      </w:r>
      <w:r w:rsidR="006B6EBA" w:rsidRPr="003E42E4">
        <w:rPr>
          <w:rFonts w:ascii="Palatino Linotype" w:hAnsi="Palatino Linotype" w:cs="Times New Roman"/>
          <w:sz w:val="24"/>
          <w:szCs w:val="24"/>
        </w:rPr>
        <w:t xml:space="preserve"> </w:t>
      </w:r>
      <w:r w:rsidR="00547680" w:rsidRPr="003E42E4">
        <w:rPr>
          <w:rFonts w:ascii="Palatino Linotype" w:hAnsi="Palatino Linotype" w:cs="Times New Roman"/>
          <w:sz w:val="24"/>
          <w:szCs w:val="24"/>
        </w:rPr>
        <w:t xml:space="preserve"> </w:t>
      </w:r>
      <w:r w:rsidR="00C556E3" w:rsidRPr="003E42E4">
        <w:rPr>
          <w:rFonts w:ascii="Palatino Linotype" w:hAnsi="Palatino Linotype" w:cs="Times New Roman"/>
          <w:sz w:val="24"/>
          <w:szCs w:val="24"/>
        </w:rPr>
        <w:t>The</w:t>
      </w:r>
      <w:r w:rsidR="00547680" w:rsidRPr="003E42E4">
        <w:rPr>
          <w:rFonts w:ascii="Palatino Linotype" w:hAnsi="Palatino Linotype" w:cs="Times New Roman"/>
          <w:sz w:val="24"/>
          <w:szCs w:val="24"/>
        </w:rPr>
        <w:t xml:space="preserve"> students are</w:t>
      </w:r>
      <w:r w:rsidR="00343742" w:rsidRPr="003E42E4">
        <w:rPr>
          <w:rFonts w:ascii="Palatino Linotype" w:hAnsi="Palatino Linotype" w:cs="Times New Roman"/>
          <w:sz w:val="24"/>
          <w:szCs w:val="24"/>
        </w:rPr>
        <w:t xml:space="preserve"> placed </w:t>
      </w:r>
      <w:r w:rsidR="00187DD1" w:rsidRPr="003E42E4">
        <w:rPr>
          <w:rFonts w:ascii="Palatino Linotype" w:hAnsi="Palatino Linotype" w:cs="Times New Roman"/>
          <w:sz w:val="24"/>
          <w:szCs w:val="24"/>
        </w:rPr>
        <w:t xml:space="preserve">in external organisations and are </w:t>
      </w:r>
      <w:r w:rsidR="00547680" w:rsidRPr="003E42E4">
        <w:rPr>
          <w:rFonts w:ascii="Palatino Linotype" w:hAnsi="Palatino Linotype" w:cs="Times New Roman"/>
          <w:sz w:val="24"/>
          <w:szCs w:val="24"/>
        </w:rPr>
        <w:t>supported via skype, email and telephone</w:t>
      </w:r>
      <w:r w:rsidR="00187DD1" w:rsidRPr="003E42E4">
        <w:rPr>
          <w:rFonts w:ascii="Palatino Linotype" w:hAnsi="Palatino Linotype" w:cs="Times New Roman"/>
          <w:sz w:val="24"/>
          <w:szCs w:val="24"/>
        </w:rPr>
        <w:t xml:space="preserve"> by supervising lawyers and faculty staff</w:t>
      </w:r>
      <w:r w:rsidR="00891544" w:rsidRPr="003E42E4">
        <w:rPr>
          <w:rFonts w:ascii="Palatino Linotype" w:hAnsi="Palatino Linotype" w:cs="Times New Roman"/>
          <w:sz w:val="24"/>
          <w:szCs w:val="24"/>
        </w:rPr>
        <w:t xml:space="preserve">. </w:t>
      </w:r>
      <w:r w:rsidR="00762A62" w:rsidRPr="003E42E4">
        <w:rPr>
          <w:rFonts w:ascii="Palatino Linotype" w:hAnsi="Palatino Linotype" w:cs="Times New Roman"/>
          <w:sz w:val="24"/>
          <w:szCs w:val="24"/>
        </w:rPr>
        <w:t xml:space="preserve"> </w:t>
      </w:r>
      <w:r w:rsidR="00187DD1" w:rsidRPr="003E42E4">
        <w:rPr>
          <w:rFonts w:ascii="Palatino Linotype" w:hAnsi="Palatino Linotype" w:cs="Times New Roman"/>
          <w:sz w:val="24"/>
          <w:szCs w:val="24"/>
        </w:rPr>
        <w:t xml:space="preserve">Ethical issues relating to client confidentiality are taught as part of the class and students are required to sign confidentiality agreements. Documents are shared and created in accordance with the protocols of the external organisation. </w:t>
      </w:r>
      <w:proofErr w:type="gramStart"/>
      <w:r w:rsidR="00187DD1" w:rsidRPr="003E42E4">
        <w:rPr>
          <w:rFonts w:ascii="Palatino Linotype" w:hAnsi="Palatino Linotype" w:cs="Times New Roman"/>
          <w:sz w:val="24"/>
          <w:szCs w:val="24"/>
        </w:rPr>
        <w:t xml:space="preserve">Students </w:t>
      </w:r>
      <w:r w:rsidR="00547680" w:rsidRPr="003E42E4">
        <w:rPr>
          <w:rFonts w:ascii="Palatino Linotype" w:hAnsi="Palatino Linotype" w:cs="Times New Roman"/>
          <w:sz w:val="24"/>
          <w:szCs w:val="24"/>
        </w:rPr>
        <w:t xml:space="preserve"> use</w:t>
      </w:r>
      <w:proofErr w:type="gramEnd"/>
      <w:r w:rsidR="00547680" w:rsidRPr="003E42E4">
        <w:rPr>
          <w:rFonts w:ascii="Palatino Linotype" w:hAnsi="Palatino Linotype" w:cs="Times New Roman"/>
          <w:sz w:val="24"/>
          <w:szCs w:val="24"/>
        </w:rPr>
        <w:t xml:space="preserve"> online databases </w:t>
      </w:r>
      <w:r w:rsidR="00187DD1" w:rsidRPr="003E42E4">
        <w:rPr>
          <w:rFonts w:ascii="Palatino Linotype" w:hAnsi="Palatino Linotype" w:cs="Times New Roman"/>
          <w:sz w:val="24"/>
          <w:szCs w:val="24"/>
        </w:rPr>
        <w:t xml:space="preserve">to carry out legal </w:t>
      </w:r>
      <w:r w:rsidR="00547680" w:rsidRPr="003E42E4">
        <w:rPr>
          <w:rFonts w:ascii="Palatino Linotype" w:hAnsi="Palatino Linotype" w:cs="Times New Roman"/>
          <w:sz w:val="24"/>
          <w:szCs w:val="24"/>
        </w:rPr>
        <w:t xml:space="preserve"> research </w:t>
      </w:r>
      <w:r w:rsidR="00891544" w:rsidRPr="003E42E4">
        <w:rPr>
          <w:rFonts w:ascii="Palatino Linotype" w:hAnsi="Palatino Linotype" w:cs="Times New Roman"/>
          <w:sz w:val="24"/>
          <w:szCs w:val="24"/>
        </w:rPr>
        <w:t>(</w:t>
      </w:r>
      <w:proofErr w:type="spellStart"/>
      <w:r w:rsidR="00891544" w:rsidRPr="003E42E4">
        <w:rPr>
          <w:rFonts w:ascii="Palatino Linotype" w:hAnsi="Palatino Linotype" w:cs="Times New Roman"/>
          <w:sz w:val="24"/>
          <w:szCs w:val="24"/>
        </w:rPr>
        <w:t>McCrimmon</w:t>
      </w:r>
      <w:proofErr w:type="spellEnd"/>
      <w:r w:rsidR="00891544" w:rsidRPr="003E42E4">
        <w:rPr>
          <w:rFonts w:ascii="Palatino Linotype" w:hAnsi="Palatino Linotype" w:cs="Times New Roman"/>
          <w:sz w:val="24"/>
          <w:szCs w:val="24"/>
        </w:rPr>
        <w:t xml:space="preserve"> et al</w:t>
      </w:r>
      <w:r w:rsidR="00AD1E40" w:rsidRPr="003E42E4">
        <w:rPr>
          <w:rFonts w:ascii="Palatino Linotype" w:hAnsi="Palatino Linotype" w:cs="Times New Roman"/>
          <w:sz w:val="24"/>
          <w:szCs w:val="24"/>
        </w:rPr>
        <w:t>, 2016</w:t>
      </w:r>
      <w:r w:rsidR="00A41BCA" w:rsidRPr="003E42E4">
        <w:rPr>
          <w:rFonts w:ascii="Palatino Linotype" w:hAnsi="Palatino Linotype" w:cs="Times New Roman"/>
          <w:sz w:val="24"/>
          <w:szCs w:val="24"/>
        </w:rPr>
        <w:t xml:space="preserve">Students in the environmental law stream </w:t>
      </w:r>
      <w:r w:rsidR="001B287F" w:rsidRPr="003E42E4">
        <w:rPr>
          <w:rFonts w:ascii="Palatino Linotype" w:hAnsi="Palatino Linotype" w:cs="Times New Roman"/>
          <w:sz w:val="24"/>
          <w:szCs w:val="24"/>
        </w:rPr>
        <w:t>are</w:t>
      </w:r>
      <w:r w:rsidR="00A41BCA" w:rsidRPr="003E42E4">
        <w:rPr>
          <w:rFonts w:ascii="Palatino Linotype" w:hAnsi="Palatino Linotype" w:cs="Times New Roman"/>
          <w:sz w:val="24"/>
          <w:szCs w:val="24"/>
        </w:rPr>
        <w:t xml:space="preserve"> either </w:t>
      </w:r>
      <w:r w:rsidR="001B287F" w:rsidRPr="003E42E4">
        <w:rPr>
          <w:rFonts w:ascii="Palatino Linotype" w:hAnsi="Palatino Linotype" w:cs="Times New Roman"/>
          <w:sz w:val="24"/>
          <w:szCs w:val="24"/>
        </w:rPr>
        <w:t xml:space="preserve">placed </w:t>
      </w:r>
      <w:r w:rsidR="00A41BCA" w:rsidRPr="003E42E4">
        <w:rPr>
          <w:rFonts w:ascii="Palatino Linotype" w:hAnsi="Palatino Linotype" w:cs="Times New Roman"/>
          <w:sz w:val="24"/>
          <w:szCs w:val="24"/>
        </w:rPr>
        <w:t>with an international pro bono organisation</w:t>
      </w:r>
      <w:r w:rsidR="001B287F" w:rsidRPr="003E42E4">
        <w:rPr>
          <w:rFonts w:ascii="Palatino Linotype" w:hAnsi="Palatino Linotype" w:cs="Times New Roman"/>
          <w:sz w:val="24"/>
          <w:szCs w:val="24"/>
        </w:rPr>
        <w:t xml:space="preserve"> providing advice on </w:t>
      </w:r>
      <w:r w:rsidR="00A41BCA" w:rsidRPr="003E42E4">
        <w:rPr>
          <w:rFonts w:ascii="Palatino Linotype" w:hAnsi="Palatino Linotype" w:cs="Times New Roman"/>
          <w:sz w:val="24"/>
          <w:szCs w:val="24"/>
        </w:rPr>
        <w:t>climate change</w:t>
      </w:r>
      <w:r w:rsidR="007A588F" w:rsidRPr="003E42E4">
        <w:rPr>
          <w:rFonts w:ascii="Palatino Linotype" w:hAnsi="Palatino Linotype" w:cs="Times New Roman"/>
          <w:sz w:val="24"/>
          <w:szCs w:val="24"/>
        </w:rPr>
        <w:t xml:space="preserve"> </w:t>
      </w:r>
      <w:r w:rsidR="00A41BCA" w:rsidRPr="003E42E4">
        <w:rPr>
          <w:rFonts w:ascii="Palatino Linotype" w:hAnsi="Palatino Linotype" w:cs="Times New Roman"/>
          <w:sz w:val="24"/>
          <w:szCs w:val="24"/>
        </w:rPr>
        <w:t xml:space="preserve">or </w:t>
      </w:r>
      <w:r w:rsidR="001B287F" w:rsidRPr="003E42E4">
        <w:rPr>
          <w:rFonts w:ascii="Palatino Linotype" w:hAnsi="Palatino Linotype" w:cs="Times New Roman"/>
          <w:sz w:val="24"/>
          <w:szCs w:val="24"/>
        </w:rPr>
        <w:t xml:space="preserve">supporting </w:t>
      </w:r>
      <w:r w:rsidR="00A41BCA" w:rsidRPr="003E42E4">
        <w:rPr>
          <w:rFonts w:ascii="Palatino Linotype" w:hAnsi="Palatino Linotype" w:cs="Times New Roman"/>
          <w:sz w:val="24"/>
          <w:szCs w:val="24"/>
        </w:rPr>
        <w:t>an environmental community legal centre based</w:t>
      </w:r>
      <w:r w:rsidR="001B287F" w:rsidRPr="003E42E4">
        <w:rPr>
          <w:rFonts w:ascii="Palatino Linotype" w:hAnsi="Palatino Linotype" w:cs="Times New Roman"/>
          <w:sz w:val="24"/>
          <w:szCs w:val="24"/>
        </w:rPr>
        <w:t xml:space="preserve"> in the Northern Territory. In the refugee law stream, students are able to observe court hearings via the Federal Court’s video link system, whilst in the indigenous justice streams, students are placed with law firms where they carry out legal research, attend meetings and interviews via </w:t>
      </w:r>
      <w:r w:rsidR="001B287F" w:rsidRPr="003E42E4">
        <w:rPr>
          <w:rFonts w:ascii="Palatino Linotype" w:hAnsi="Palatino Linotype" w:cs="Times New Roman"/>
          <w:sz w:val="24"/>
          <w:szCs w:val="24"/>
        </w:rPr>
        <w:lastRenderedPageBreak/>
        <w:t>Blackboard Collaborate (</w:t>
      </w:r>
      <w:proofErr w:type="spellStart"/>
      <w:r w:rsidR="001B287F" w:rsidRPr="003E42E4">
        <w:rPr>
          <w:rFonts w:ascii="Palatino Linotype" w:hAnsi="Palatino Linotype" w:cs="Times New Roman"/>
          <w:sz w:val="24"/>
          <w:szCs w:val="24"/>
        </w:rPr>
        <w:t>McCrimmon</w:t>
      </w:r>
      <w:proofErr w:type="spellEnd"/>
      <w:r w:rsidR="001B287F" w:rsidRPr="003E42E4">
        <w:rPr>
          <w:rFonts w:ascii="Palatino Linotype" w:hAnsi="Palatino Linotype" w:cs="Times New Roman"/>
          <w:sz w:val="24"/>
          <w:szCs w:val="24"/>
        </w:rPr>
        <w:t xml:space="preserve"> et al, 2016). </w:t>
      </w:r>
      <w:r w:rsidR="007A588F" w:rsidRPr="003E42E4">
        <w:rPr>
          <w:rFonts w:ascii="Palatino Linotype" w:hAnsi="Palatino Linotype" w:cs="Times New Roman"/>
          <w:sz w:val="24"/>
          <w:szCs w:val="24"/>
        </w:rPr>
        <w:t xml:space="preserve">The vast majority of law students at CDU are studying online by utilizing technology they have found an innovative way to </w:t>
      </w:r>
      <w:r w:rsidR="005F4E47" w:rsidRPr="003E42E4">
        <w:rPr>
          <w:rFonts w:ascii="Palatino Linotype" w:hAnsi="Palatino Linotype" w:cs="Times New Roman"/>
          <w:sz w:val="24"/>
          <w:szCs w:val="24"/>
        </w:rPr>
        <w:t xml:space="preserve">create </w:t>
      </w:r>
      <w:r w:rsidR="007A588F" w:rsidRPr="003E42E4">
        <w:rPr>
          <w:rFonts w:ascii="Palatino Linotype" w:hAnsi="Palatino Linotype" w:cs="Times New Roman"/>
          <w:sz w:val="24"/>
          <w:szCs w:val="24"/>
        </w:rPr>
        <w:t>an external placement scheme online</w:t>
      </w:r>
      <w:r w:rsidR="005F4E47" w:rsidRPr="003E42E4">
        <w:rPr>
          <w:rFonts w:ascii="Palatino Linotype" w:hAnsi="Palatino Linotype" w:cs="Times New Roman"/>
          <w:sz w:val="24"/>
          <w:szCs w:val="24"/>
        </w:rPr>
        <w:t xml:space="preserve">. </w:t>
      </w:r>
    </w:p>
    <w:p w14:paraId="38BCAA5D" w14:textId="77777777" w:rsidR="00547680" w:rsidRPr="003E42E4" w:rsidRDefault="00547680" w:rsidP="0096115F">
      <w:pPr>
        <w:jc w:val="both"/>
        <w:rPr>
          <w:rFonts w:ascii="Palatino Linotype" w:hAnsi="Palatino Linotype" w:cs="Times New Roman"/>
          <w:sz w:val="24"/>
          <w:szCs w:val="24"/>
        </w:rPr>
      </w:pPr>
      <w:r w:rsidRPr="003E42E4">
        <w:rPr>
          <w:rFonts w:ascii="Palatino Linotype" w:hAnsi="Palatino Linotype" w:cs="Times New Roman"/>
          <w:sz w:val="24"/>
          <w:szCs w:val="24"/>
        </w:rPr>
        <w:t>The project at CDU demonstrates that technology can be used to cr</w:t>
      </w:r>
      <w:r w:rsidR="00891544" w:rsidRPr="003E42E4">
        <w:rPr>
          <w:rFonts w:ascii="Palatino Linotype" w:hAnsi="Palatino Linotype" w:cs="Times New Roman"/>
          <w:sz w:val="24"/>
          <w:szCs w:val="24"/>
        </w:rPr>
        <w:t xml:space="preserve">oss regional and state borders suggesting </w:t>
      </w:r>
      <w:r w:rsidRPr="003E42E4">
        <w:rPr>
          <w:rFonts w:ascii="Palatino Linotype" w:hAnsi="Palatino Linotype" w:cs="Times New Roman"/>
          <w:sz w:val="24"/>
          <w:szCs w:val="24"/>
        </w:rPr>
        <w:t>that</w:t>
      </w:r>
      <w:r w:rsidR="0072516E"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with proper supervision, similar</w:t>
      </w:r>
      <w:r w:rsidR="00E25917" w:rsidRPr="003E42E4">
        <w:rPr>
          <w:rFonts w:ascii="Palatino Linotype" w:hAnsi="Palatino Linotype" w:cs="Times New Roman"/>
          <w:sz w:val="24"/>
          <w:szCs w:val="24"/>
        </w:rPr>
        <w:t xml:space="preserve"> online</w:t>
      </w:r>
      <w:r w:rsidR="005C55B4" w:rsidRPr="003E42E4">
        <w:rPr>
          <w:rFonts w:ascii="Palatino Linotype" w:hAnsi="Palatino Linotype" w:cs="Times New Roman"/>
          <w:sz w:val="24"/>
          <w:szCs w:val="24"/>
        </w:rPr>
        <w:t xml:space="preserve"> pro bono</w:t>
      </w:r>
      <w:r w:rsidRPr="003E42E4">
        <w:rPr>
          <w:rFonts w:ascii="Palatino Linotype" w:hAnsi="Palatino Linotype" w:cs="Times New Roman"/>
          <w:sz w:val="24"/>
          <w:szCs w:val="24"/>
        </w:rPr>
        <w:t xml:space="preserve"> projects could be developed internationally (</w:t>
      </w:r>
      <w:proofErr w:type="spellStart"/>
      <w:r w:rsidRPr="003E42E4">
        <w:rPr>
          <w:rFonts w:ascii="Palatino Linotype" w:hAnsi="Palatino Linotype" w:cs="Times New Roman"/>
          <w:sz w:val="24"/>
          <w:szCs w:val="24"/>
        </w:rPr>
        <w:t>McCrimmon</w:t>
      </w:r>
      <w:proofErr w:type="spellEnd"/>
      <w:r w:rsidRPr="003E42E4">
        <w:rPr>
          <w:rFonts w:ascii="Palatino Linotype" w:hAnsi="Palatino Linotype" w:cs="Times New Roman"/>
          <w:sz w:val="24"/>
          <w:szCs w:val="24"/>
        </w:rPr>
        <w:t xml:space="preserve"> et al</w:t>
      </w:r>
      <w:r w:rsidR="00891544" w:rsidRPr="003E42E4">
        <w:rPr>
          <w:rFonts w:ascii="Palatino Linotype" w:hAnsi="Palatino Linotype" w:cs="Times New Roman"/>
          <w:sz w:val="24"/>
          <w:szCs w:val="24"/>
        </w:rPr>
        <w:t>, 2016</w:t>
      </w:r>
      <w:r w:rsidRPr="003E42E4">
        <w:rPr>
          <w:rFonts w:ascii="Palatino Linotype" w:hAnsi="Palatino Linotype" w:cs="Times New Roman"/>
          <w:sz w:val="24"/>
          <w:szCs w:val="24"/>
        </w:rPr>
        <w:t>).</w:t>
      </w:r>
      <w:r w:rsidR="006B6EB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 </w:t>
      </w:r>
      <w:r w:rsidR="0072516E" w:rsidRPr="003E42E4">
        <w:rPr>
          <w:rFonts w:ascii="Palatino Linotype" w:hAnsi="Palatino Linotype" w:cs="Times New Roman"/>
          <w:sz w:val="24"/>
          <w:szCs w:val="24"/>
        </w:rPr>
        <w:t xml:space="preserve">The variety of </w:t>
      </w:r>
      <w:r w:rsidR="00C313F9" w:rsidRPr="003E42E4">
        <w:rPr>
          <w:rFonts w:ascii="Palatino Linotype" w:hAnsi="Palatino Linotype" w:cs="Times New Roman"/>
          <w:sz w:val="24"/>
          <w:szCs w:val="24"/>
        </w:rPr>
        <w:t xml:space="preserve">online </w:t>
      </w:r>
      <w:r w:rsidR="0072516E" w:rsidRPr="003E42E4">
        <w:rPr>
          <w:rFonts w:ascii="Palatino Linotype" w:hAnsi="Palatino Linotype" w:cs="Times New Roman"/>
          <w:sz w:val="24"/>
          <w:szCs w:val="24"/>
        </w:rPr>
        <w:t>pro</w:t>
      </w:r>
      <w:r w:rsidR="005C55B4" w:rsidRPr="003E42E4">
        <w:rPr>
          <w:rFonts w:ascii="Palatino Linotype" w:hAnsi="Palatino Linotype" w:cs="Times New Roman"/>
          <w:sz w:val="24"/>
          <w:szCs w:val="24"/>
        </w:rPr>
        <w:t xml:space="preserve"> bono activities</w:t>
      </w:r>
      <w:r w:rsidR="00C313F9" w:rsidRPr="003E42E4">
        <w:rPr>
          <w:rFonts w:ascii="Palatino Linotype" w:hAnsi="Palatino Linotype" w:cs="Times New Roman"/>
          <w:sz w:val="24"/>
          <w:szCs w:val="24"/>
        </w:rPr>
        <w:t xml:space="preserve"> undertaken at CDU </w:t>
      </w:r>
      <w:r w:rsidR="0072516E" w:rsidRPr="003E42E4">
        <w:rPr>
          <w:rFonts w:ascii="Palatino Linotype" w:hAnsi="Palatino Linotype" w:cs="Times New Roman"/>
          <w:sz w:val="24"/>
          <w:szCs w:val="24"/>
        </w:rPr>
        <w:t xml:space="preserve">also demonstrate that </w:t>
      </w:r>
      <w:r w:rsidR="005C55B4" w:rsidRPr="003E42E4">
        <w:rPr>
          <w:rFonts w:ascii="Palatino Linotype" w:hAnsi="Palatino Linotype" w:cs="Times New Roman"/>
          <w:sz w:val="24"/>
          <w:szCs w:val="24"/>
        </w:rPr>
        <w:t>technology is relevant not only to</w:t>
      </w:r>
      <w:r w:rsidR="0072516E" w:rsidRPr="003E42E4">
        <w:rPr>
          <w:rFonts w:ascii="Palatino Linotype" w:hAnsi="Palatino Linotype" w:cs="Times New Roman"/>
          <w:sz w:val="24"/>
          <w:szCs w:val="24"/>
        </w:rPr>
        <w:t xml:space="preserve"> public legal educatio</w:t>
      </w:r>
      <w:r w:rsidR="00881521" w:rsidRPr="003E42E4">
        <w:rPr>
          <w:rFonts w:ascii="Palatino Linotype" w:hAnsi="Palatino Linotype" w:cs="Times New Roman"/>
          <w:sz w:val="24"/>
          <w:szCs w:val="24"/>
        </w:rPr>
        <w:t xml:space="preserve">n but also </w:t>
      </w:r>
      <w:r w:rsidR="005C55B4" w:rsidRPr="003E42E4">
        <w:rPr>
          <w:rFonts w:ascii="Palatino Linotype" w:hAnsi="Palatino Linotype" w:cs="Times New Roman"/>
          <w:sz w:val="24"/>
          <w:szCs w:val="24"/>
        </w:rPr>
        <w:t xml:space="preserve">to the </w:t>
      </w:r>
      <w:r w:rsidR="00C313F9" w:rsidRPr="003E42E4">
        <w:rPr>
          <w:rFonts w:ascii="Palatino Linotype" w:hAnsi="Palatino Linotype" w:cs="Times New Roman"/>
          <w:sz w:val="24"/>
          <w:szCs w:val="24"/>
        </w:rPr>
        <w:t xml:space="preserve">specific </w:t>
      </w:r>
      <w:r w:rsidR="005C55B4" w:rsidRPr="003E42E4">
        <w:rPr>
          <w:rFonts w:ascii="Palatino Linotype" w:hAnsi="Palatino Linotype" w:cs="Times New Roman"/>
          <w:sz w:val="24"/>
          <w:szCs w:val="24"/>
        </w:rPr>
        <w:t>provision of legal advice and representation.</w:t>
      </w:r>
    </w:p>
    <w:p w14:paraId="1A47E011" w14:textId="4D582A23" w:rsidR="00AD6031" w:rsidRPr="003E42E4" w:rsidRDefault="0072516E" w:rsidP="0096115F">
      <w:pPr>
        <w:jc w:val="both"/>
        <w:rPr>
          <w:rFonts w:ascii="Palatino Linotype" w:hAnsi="Palatino Linotype" w:cs="Times New Roman"/>
          <w:sz w:val="24"/>
          <w:szCs w:val="24"/>
        </w:rPr>
      </w:pPr>
      <w:r w:rsidRPr="003E42E4">
        <w:rPr>
          <w:rFonts w:ascii="Palatino Linotype" w:hAnsi="Palatino Linotype" w:cs="Times New Roman"/>
          <w:sz w:val="24"/>
          <w:szCs w:val="24"/>
        </w:rPr>
        <w:t>In</w:t>
      </w:r>
      <w:r w:rsidR="00C313F9" w:rsidRPr="003E42E4">
        <w:rPr>
          <w:rFonts w:ascii="Palatino Linotype" w:hAnsi="Palatino Linotype" w:cs="Times New Roman"/>
          <w:sz w:val="24"/>
          <w:szCs w:val="24"/>
        </w:rPr>
        <w:t>deed, in</w:t>
      </w:r>
      <w:r w:rsidRPr="003E42E4">
        <w:rPr>
          <w:rFonts w:ascii="Palatino Linotype" w:hAnsi="Palatino Linotype" w:cs="Times New Roman"/>
          <w:sz w:val="24"/>
          <w:szCs w:val="24"/>
        </w:rPr>
        <w:t xml:space="preserve"> the UK, </w:t>
      </w:r>
      <w:r w:rsidR="006819C8" w:rsidRPr="003E42E4">
        <w:rPr>
          <w:rFonts w:ascii="Palatino Linotype" w:hAnsi="Palatino Linotype" w:cs="Times New Roman"/>
          <w:sz w:val="24"/>
          <w:szCs w:val="24"/>
        </w:rPr>
        <w:t>the</w:t>
      </w:r>
      <w:r w:rsidR="00881521" w:rsidRPr="003E42E4">
        <w:rPr>
          <w:rFonts w:ascii="Palatino Linotype" w:hAnsi="Palatino Linotype" w:cs="Times New Roman"/>
          <w:sz w:val="24"/>
          <w:szCs w:val="24"/>
        </w:rPr>
        <w:t xml:space="preserve"> focus</w:t>
      </w:r>
      <w:r w:rsidR="005C55B4" w:rsidRPr="003E42E4">
        <w:rPr>
          <w:rFonts w:ascii="Palatino Linotype" w:hAnsi="Palatino Linotype" w:cs="Times New Roman"/>
          <w:sz w:val="24"/>
          <w:szCs w:val="24"/>
        </w:rPr>
        <w:t xml:space="preserve"> of online and technologically-enhanced pro bono activities</w:t>
      </w:r>
      <w:r w:rsidR="00881521" w:rsidRPr="003E42E4">
        <w:rPr>
          <w:rFonts w:ascii="Palatino Linotype" w:hAnsi="Palatino Linotype" w:cs="Times New Roman"/>
          <w:sz w:val="24"/>
          <w:szCs w:val="24"/>
        </w:rPr>
        <w:t xml:space="preserve"> </w:t>
      </w:r>
      <w:r w:rsidR="00E25917" w:rsidRPr="003E42E4">
        <w:rPr>
          <w:rFonts w:ascii="Palatino Linotype" w:hAnsi="Palatino Linotype" w:cs="Times New Roman"/>
          <w:sz w:val="24"/>
          <w:szCs w:val="24"/>
        </w:rPr>
        <w:t>to date does appear</w:t>
      </w:r>
      <w:r w:rsidR="00881521" w:rsidRPr="003E42E4">
        <w:rPr>
          <w:rFonts w:ascii="Palatino Linotype" w:hAnsi="Palatino Linotype" w:cs="Times New Roman"/>
          <w:sz w:val="24"/>
          <w:szCs w:val="24"/>
        </w:rPr>
        <w:t xml:space="preserve"> to have been on the use of technology within the </w:t>
      </w:r>
      <w:r w:rsidR="005B63B6" w:rsidRPr="003E42E4">
        <w:rPr>
          <w:rFonts w:ascii="Palatino Linotype" w:hAnsi="Palatino Linotype" w:cs="Times New Roman"/>
          <w:sz w:val="24"/>
          <w:szCs w:val="24"/>
        </w:rPr>
        <w:t>Law Clinic</w:t>
      </w:r>
      <w:r w:rsidR="00881521" w:rsidRPr="003E42E4">
        <w:rPr>
          <w:rFonts w:ascii="Palatino Linotype" w:hAnsi="Palatino Linotype" w:cs="Times New Roman"/>
          <w:sz w:val="24"/>
          <w:szCs w:val="24"/>
        </w:rPr>
        <w:t xml:space="preserve"> setting, mirroring the predominance of this form of </w:t>
      </w:r>
      <w:r w:rsidR="005C55B4" w:rsidRPr="003E42E4">
        <w:rPr>
          <w:rFonts w:ascii="Palatino Linotype" w:hAnsi="Palatino Linotype" w:cs="Times New Roman"/>
          <w:sz w:val="24"/>
          <w:szCs w:val="24"/>
        </w:rPr>
        <w:t xml:space="preserve">clinical legal education </w:t>
      </w:r>
      <w:r w:rsidR="00881521" w:rsidRPr="003E42E4">
        <w:rPr>
          <w:rFonts w:ascii="Palatino Linotype" w:hAnsi="Palatino Linotype" w:cs="Times New Roman"/>
          <w:sz w:val="24"/>
          <w:szCs w:val="24"/>
        </w:rPr>
        <w:t>activity (Drummond and McKeever, 2015</w:t>
      </w:r>
      <w:r w:rsidR="00891544" w:rsidRPr="003E42E4">
        <w:rPr>
          <w:rFonts w:ascii="Palatino Linotype" w:hAnsi="Palatino Linotype" w:cs="Times New Roman"/>
          <w:sz w:val="24"/>
          <w:szCs w:val="24"/>
        </w:rPr>
        <w:t xml:space="preserve">). </w:t>
      </w:r>
      <w:r w:rsidR="00881521" w:rsidRPr="003E42E4">
        <w:rPr>
          <w:rFonts w:ascii="Palatino Linotype" w:hAnsi="Palatino Linotype" w:cs="Times New Roman"/>
          <w:sz w:val="24"/>
          <w:szCs w:val="24"/>
        </w:rPr>
        <w:t>The</w:t>
      </w:r>
      <w:r w:rsidR="006819C8" w:rsidRPr="003E42E4">
        <w:rPr>
          <w:rFonts w:ascii="Palatino Linotype" w:hAnsi="Palatino Linotype" w:cs="Times New Roman"/>
          <w:sz w:val="24"/>
          <w:szCs w:val="24"/>
        </w:rPr>
        <w:t xml:space="preserve"> University of Cumbria </w:t>
      </w:r>
      <w:r w:rsidR="007C1DBE" w:rsidRPr="003E42E4">
        <w:rPr>
          <w:rFonts w:ascii="Palatino Linotype" w:hAnsi="Palatino Linotype" w:cs="Times New Roman"/>
          <w:sz w:val="24"/>
          <w:szCs w:val="24"/>
        </w:rPr>
        <w:t>has previously piloted</w:t>
      </w:r>
      <w:r w:rsidR="006819C8" w:rsidRPr="003E42E4">
        <w:rPr>
          <w:rFonts w:ascii="Palatino Linotype" w:hAnsi="Palatino Linotype" w:cs="Times New Roman"/>
          <w:sz w:val="24"/>
          <w:szCs w:val="24"/>
        </w:rPr>
        <w:t xml:space="preserve"> an online </w:t>
      </w:r>
      <w:r w:rsidR="005B63B6" w:rsidRPr="003E42E4">
        <w:rPr>
          <w:rFonts w:ascii="Palatino Linotype" w:hAnsi="Palatino Linotype" w:cs="Times New Roman"/>
          <w:sz w:val="24"/>
          <w:szCs w:val="24"/>
        </w:rPr>
        <w:t>Law Clinic</w:t>
      </w:r>
      <w:r w:rsidR="00CF59D3" w:rsidRPr="003E42E4">
        <w:rPr>
          <w:rFonts w:ascii="Palatino Linotype" w:hAnsi="Palatino Linotype" w:cs="Times New Roman"/>
          <w:sz w:val="24"/>
          <w:szCs w:val="24"/>
        </w:rPr>
        <w:t xml:space="preserve"> (</w:t>
      </w:r>
      <w:proofErr w:type="spellStart"/>
      <w:r w:rsidR="00CF59D3" w:rsidRPr="003E42E4">
        <w:rPr>
          <w:rFonts w:ascii="Palatino Linotype" w:hAnsi="Palatino Linotype" w:cs="Times New Roman"/>
          <w:sz w:val="24"/>
          <w:szCs w:val="24"/>
        </w:rPr>
        <w:t>Thanaraj</w:t>
      </w:r>
      <w:proofErr w:type="spellEnd"/>
      <w:r w:rsidR="00CF59D3" w:rsidRPr="003E42E4">
        <w:rPr>
          <w:rFonts w:ascii="Palatino Linotype" w:hAnsi="Palatino Linotype" w:cs="Times New Roman"/>
          <w:sz w:val="24"/>
          <w:szCs w:val="24"/>
        </w:rPr>
        <w:t xml:space="preserve"> and Sales, 2015)</w:t>
      </w:r>
      <w:r w:rsidR="006819C8" w:rsidRPr="003E42E4">
        <w:rPr>
          <w:rFonts w:ascii="Palatino Linotype" w:hAnsi="Palatino Linotype" w:cs="Times New Roman"/>
          <w:sz w:val="24"/>
          <w:szCs w:val="24"/>
        </w:rPr>
        <w:t>.</w:t>
      </w:r>
      <w:r w:rsidR="00320891" w:rsidRPr="003E42E4">
        <w:rPr>
          <w:rFonts w:ascii="Palatino Linotype" w:hAnsi="Palatino Linotype" w:cs="Times New Roman"/>
          <w:sz w:val="24"/>
          <w:szCs w:val="24"/>
        </w:rPr>
        <w:t xml:space="preserve"> This involved potential clients’ completing an online contact form and clicking to accept the clinic’s terms and conditions before the query being reviewed by a tutor. If deemed suitable, students would then completed an e-signed agreement with the client and conduct discussions via </w:t>
      </w:r>
      <w:r w:rsidR="000A6544" w:rsidRPr="003E42E4">
        <w:rPr>
          <w:rFonts w:ascii="Palatino Linotype" w:hAnsi="Palatino Linotype" w:cs="Times New Roman"/>
          <w:sz w:val="24"/>
          <w:szCs w:val="24"/>
        </w:rPr>
        <w:t xml:space="preserve">an encrypted client portal </w:t>
      </w:r>
      <w:r w:rsidR="00320891" w:rsidRPr="003E42E4">
        <w:rPr>
          <w:rFonts w:ascii="Palatino Linotype" w:hAnsi="Palatino Linotype" w:cs="Times New Roman"/>
          <w:sz w:val="24"/>
          <w:szCs w:val="24"/>
        </w:rPr>
        <w:t>and video conferencing</w:t>
      </w:r>
      <w:r w:rsidR="00586BE3" w:rsidRPr="003E42E4">
        <w:rPr>
          <w:rFonts w:ascii="Palatino Linotype" w:hAnsi="Palatino Linotype" w:cs="Times New Roman"/>
          <w:sz w:val="24"/>
          <w:szCs w:val="24"/>
        </w:rPr>
        <w:t xml:space="preserve"> with documents stored securely online (</w:t>
      </w:r>
      <w:proofErr w:type="spellStart"/>
      <w:r w:rsidR="00586BE3" w:rsidRPr="003E42E4">
        <w:rPr>
          <w:rFonts w:ascii="Palatino Linotype" w:hAnsi="Palatino Linotype" w:cs="Times New Roman"/>
          <w:sz w:val="24"/>
          <w:szCs w:val="24"/>
        </w:rPr>
        <w:t>T</w:t>
      </w:r>
      <w:r w:rsidR="00B12792" w:rsidRPr="003E42E4">
        <w:rPr>
          <w:rFonts w:ascii="Palatino Linotype" w:hAnsi="Palatino Linotype" w:cs="Times New Roman"/>
          <w:sz w:val="24"/>
          <w:szCs w:val="24"/>
        </w:rPr>
        <w:t>hanaraj</w:t>
      </w:r>
      <w:proofErr w:type="spellEnd"/>
      <w:r w:rsidR="00B12792" w:rsidRPr="003E42E4">
        <w:rPr>
          <w:rFonts w:ascii="Palatino Linotype" w:hAnsi="Palatino Linotype" w:cs="Times New Roman"/>
          <w:sz w:val="24"/>
          <w:szCs w:val="24"/>
        </w:rPr>
        <w:t xml:space="preserve"> and Sales, 2015</w:t>
      </w:r>
      <w:r w:rsidR="00586BE3" w:rsidRPr="003E42E4">
        <w:rPr>
          <w:rFonts w:ascii="Palatino Linotype" w:hAnsi="Palatino Linotype" w:cs="Times New Roman"/>
          <w:sz w:val="24"/>
          <w:szCs w:val="24"/>
        </w:rPr>
        <w:t>).</w:t>
      </w:r>
      <w:r w:rsidR="006819C8" w:rsidRPr="003E42E4">
        <w:rPr>
          <w:rFonts w:ascii="Palatino Linotype" w:hAnsi="Palatino Linotype" w:cs="Times New Roman"/>
          <w:sz w:val="24"/>
          <w:szCs w:val="24"/>
        </w:rPr>
        <w:t xml:space="preserve"> Some other university </w:t>
      </w:r>
      <w:r w:rsidR="005B63B6" w:rsidRPr="003E42E4">
        <w:rPr>
          <w:rFonts w:ascii="Palatino Linotype" w:hAnsi="Palatino Linotype" w:cs="Times New Roman"/>
          <w:sz w:val="24"/>
          <w:szCs w:val="24"/>
        </w:rPr>
        <w:t>Law Clinics</w:t>
      </w:r>
      <w:r w:rsidR="007C1DBE" w:rsidRPr="003E42E4">
        <w:rPr>
          <w:rFonts w:ascii="Palatino Linotype" w:hAnsi="Palatino Linotype" w:cs="Times New Roman"/>
          <w:sz w:val="24"/>
          <w:szCs w:val="24"/>
        </w:rPr>
        <w:t xml:space="preserve"> currently</w:t>
      </w:r>
      <w:r w:rsidR="006819C8" w:rsidRPr="003E42E4">
        <w:rPr>
          <w:rFonts w:ascii="Palatino Linotype" w:hAnsi="Palatino Linotype" w:cs="Times New Roman"/>
          <w:sz w:val="24"/>
          <w:szCs w:val="24"/>
        </w:rPr>
        <w:t xml:space="preserve"> offer email advice, and/or Skype interviews, inc</w:t>
      </w:r>
      <w:r w:rsidR="00CF59D3" w:rsidRPr="003E42E4">
        <w:rPr>
          <w:rFonts w:ascii="Palatino Linotype" w:hAnsi="Palatino Linotype" w:cs="Times New Roman"/>
          <w:sz w:val="24"/>
          <w:szCs w:val="24"/>
        </w:rPr>
        <w:t>luding Strathclyde University.</w:t>
      </w:r>
      <w:r w:rsidR="00CF59D3" w:rsidRPr="003E42E4">
        <w:rPr>
          <w:rStyle w:val="FootnoteReference"/>
          <w:rFonts w:ascii="Palatino Linotype" w:hAnsi="Palatino Linotype" w:cs="Times New Roman"/>
          <w:sz w:val="24"/>
          <w:szCs w:val="24"/>
        </w:rPr>
        <w:footnoteReference w:id="16"/>
      </w:r>
      <w:r w:rsidR="00CF59D3" w:rsidRPr="003E42E4">
        <w:rPr>
          <w:rFonts w:ascii="Palatino Linotype" w:hAnsi="Palatino Linotype" w:cs="Times New Roman"/>
          <w:sz w:val="24"/>
          <w:szCs w:val="24"/>
        </w:rPr>
        <w:t xml:space="preserve"> The Open </w:t>
      </w:r>
      <w:r w:rsidR="00CF59D3" w:rsidRPr="003E42E4">
        <w:rPr>
          <w:rFonts w:ascii="Palatino Linotype" w:hAnsi="Palatino Linotype" w:cs="Times New Roman"/>
          <w:sz w:val="24"/>
          <w:szCs w:val="24"/>
        </w:rPr>
        <w:lastRenderedPageBreak/>
        <w:t>University</w:t>
      </w:r>
      <w:r w:rsidR="00C841B1" w:rsidRPr="003E42E4">
        <w:rPr>
          <w:rFonts w:ascii="Palatino Linotype" w:hAnsi="Palatino Linotype" w:cs="Times New Roman"/>
          <w:sz w:val="24"/>
          <w:szCs w:val="24"/>
        </w:rPr>
        <w:t>’s Open Justice Centre</w:t>
      </w:r>
      <w:r w:rsidR="00CF59D3" w:rsidRPr="003E42E4">
        <w:rPr>
          <w:rFonts w:ascii="Palatino Linotype" w:hAnsi="Palatino Linotype" w:cs="Times New Roman"/>
          <w:sz w:val="24"/>
          <w:szCs w:val="24"/>
        </w:rPr>
        <w:t xml:space="preserve"> </w:t>
      </w:r>
      <w:r w:rsidR="004B14BF" w:rsidRPr="003E42E4">
        <w:rPr>
          <w:rFonts w:ascii="Palatino Linotype" w:hAnsi="Palatino Linotype" w:cs="Times New Roman"/>
          <w:sz w:val="24"/>
          <w:szCs w:val="24"/>
        </w:rPr>
        <w:t>has also recently launched a</w:t>
      </w:r>
      <w:r w:rsidR="00CF59D3" w:rsidRPr="003E42E4">
        <w:rPr>
          <w:rFonts w:ascii="Palatino Linotype" w:hAnsi="Palatino Linotype" w:cs="Times New Roman"/>
          <w:sz w:val="24"/>
          <w:szCs w:val="24"/>
        </w:rPr>
        <w:t xml:space="preserve"> wholly online advice-only </w:t>
      </w:r>
      <w:r w:rsidR="005B63B6" w:rsidRPr="003E42E4">
        <w:rPr>
          <w:rFonts w:ascii="Palatino Linotype" w:hAnsi="Palatino Linotype" w:cs="Times New Roman"/>
          <w:sz w:val="24"/>
          <w:szCs w:val="24"/>
        </w:rPr>
        <w:t>Law Clinic</w:t>
      </w:r>
      <w:r w:rsidR="00CF59D3" w:rsidRPr="003E42E4">
        <w:rPr>
          <w:rFonts w:ascii="Palatino Linotype" w:hAnsi="Palatino Linotype" w:cs="Times New Roman"/>
          <w:sz w:val="24"/>
          <w:szCs w:val="24"/>
        </w:rPr>
        <w:t xml:space="preserve">, interviewing </w:t>
      </w:r>
      <w:r w:rsidR="007C1DBE" w:rsidRPr="003E42E4">
        <w:rPr>
          <w:rFonts w:ascii="Palatino Linotype" w:hAnsi="Palatino Linotype" w:cs="Times New Roman"/>
          <w:sz w:val="24"/>
          <w:szCs w:val="24"/>
        </w:rPr>
        <w:t xml:space="preserve">clients </w:t>
      </w:r>
      <w:r w:rsidR="00684939" w:rsidRPr="003E42E4">
        <w:rPr>
          <w:rFonts w:ascii="Palatino Linotype" w:hAnsi="Palatino Linotype" w:cs="Times New Roman"/>
          <w:sz w:val="24"/>
          <w:szCs w:val="24"/>
        </w:rPr>
        <w:t xml:space="preserve">in real time </w:t>
      </w:r>
      <w:r w:rsidR="00CF59D3" w:rsidRPr="003E42E4">
        <w:rPr>
          <w:rFonts w:ascii="Palatino Linotype" w:hAnsi="Palatino Linotype" w:cs="Times New Roman"/>
          <w:sz w:val="24"/>
          <w:szCs w:val="24"/>
        </w:rPr>
        <w:t xml:space="preserve">via Adobe Connect and providing advice </w:t>
      </w:r>
      <w:r w:rsidR="007C1DBE" w:rsidRPr="003E42E4">
        <w:rPr>
          <w:rFonts w:ascii="Palatino Linotype" w:hAnsi="Palatino Linotype" w:cs="Times New Roman"/>
          <w:sz w:val="24"/>
          <w:szCs w:val="24"/>
        </w:rPr>
        <w:t xml:space="preserve">by </w:t>
      </w:r>
      <w:r w:rsidR="003C5C2C" w:rsidRPr="003E42E4">
        <w:rPr>
          <w:rFonts w:ascii="Palatino Linotype" w:hAnsi="Palatino Linotype" w:cs="Times New Roman"/>
          <w:sz w:val="24"/>
          <w:szCs w:val="24"/>
        </w:rPr>
        <w:t>email.</w:t>
      </w:r>
      <w:r w:rsidR="003C5C2C" w:rsidRPr="003E42E4">
        <w:rPr>
          <w:rStyle w:val="FootnoteReference"/>
          <w:rFonts w:ascii="Palatino Linotype" w:hAnsi="Palatino Linotype" w:cs="Times New Roman"/>
          <w:sz w:val="24"/>
          <w:szCs w:val="24"/>
        </w:rPr>
        <w:footnoteReference w:id="17"/>
      </w:r>
      <w:r w:rsidR="003C5C2C" w:rsidRPr="003E42E4">
        <w:rPr>
          <w:rFonts w:ascii="Palatino Linotype" w:hAnsi="Palatino Linotype" w:cs="Times New Roman"/>
          <w:sz w:val="24"/>
          <w:szCs w:val="24"/>
        </w:rPr>
        <w:t xml:space="preserve"> </w:t>
      </w:r>
      <w:r w:rsidR="004B14BF" w:rsidRPr="003E42E4">
        <w:rPr>
          <w:rFonts w:ascii="Palatino Linotype" w:hAnsi="Palatino Linotype" w:cs="Times New Roman"/>
          <w:sz w:val="24"/>
          <w:szCs w:val="24"/>
        </w:rPr>
        <w:t xml:space="preserve"> Members of the public complete</w:t>
      </w:r>
      <w:r w:rsidR="00356548" w:rsidRPr="003E42E4">
        <w:rPr>
          <w:rFonts w:ascii="Palatino Linotype" w:hAnsi="Palatino Linotype" w:cs="Times New Roman"/>
          <w:sz w:val="24"/>
          <w:szCs w:val="24"/>
        </w:rPr>
        <w:t xml:space="preserve"> a web enquiry form</w:t>
      </w:r>
      <w:r w:rsidR="004B14BF" w:rsidRPr="003E42E4">
        <w:rPr>
          <w:rFonts w:ascii="Palatino Linotype" w:hAnsi="Palatino Linotype" w:cs="Times New Roman"/>
          <w:sz w:val="24"/>
          <w:szCs w:val="24"/>
        </w:rPr>
        <w:t xml:space="preserve"> which is then received into a dedicated mailbox from which it is triaged.  If the matter is accepted into the </w:t>
      </w:r>
      <w:r w:rsidR="005B63B6" w:rsidRPr="003E42E4">
        <w:rPr>
          <w:rFonts w:ascii="Palatino Linotype" w:hAnsi="Palatino Linotype" w:cs="Times New Roman"/>
          <w:sz w:val="24"/>
          <w:szCs w:val="24"/>
        </w:rPr>
        <w:t>Law Clinic</w:t>
      </w:r>
      <w:r w:rsidR="004B14BF" w:rsidRPr="003E42E4">
        <w:rPr>
          <w:rFonts w:ascii="Palatino Linotype" w:hAnsi="Palatino Linotype" w:cs="Times New Roman"/>
          <w:sz w:val="24"/>
          <w:szCs w:val="24"/>
        </w:rPr>
        <w:t xml:space="preserve">, it will then be inputted into the Clio case management system and all communications between students and supervisors </w:t>
      </w:r>
      <w:r w:rsidR="005E3EB2" w:rsidRPr="003E42E4">
        <w:rPr>
          <w:rFonts w:ascii="Palatino Linotype" w:hAnsi="Palatino Linotype" w:cs="Times New Roman"/>
          <w:sz w:val="24"/>
          <w:szCs w:val="24"/>
        </w:rPr>
        <w:t>relating to the</w:t>
      </w:r>
      <w:r w:rsidR="004B14BF" w:rsidRPr="003E42E4">
        <w:rPr>
          <w:rFonts w:ascii="Palatino Linotype" w:hAnsi="Palatino Linotype" w:cs="Times New Roman"/>
          <w:sz w:val="24"/>
          <w:szCs w:val="24"/>
        </w:rPr>
        <w:t xml:space="preserve"> issue will take place online via this platform.  </w:t>
      </w:r>
      <w:r w:rsidR="005E3EB2" w:rsidRPr="003E42E4">
        <w:rPr>
          <w:rFonts w:ascii="Palatino Linotype" w:hAnsi="Palatino Linotype" w:cs="Times New Roman"/>
          <w:sz w:val="24"/>
          <w:szCs w:val="24"/>
        </w:rPr>
        <w:t>The client will be interviewed online (using audio and/or video) via Adobe Connect and will be able to access the resulting letter of advice via the case management system.</w:t>
      </w:r>
    </w:p>
    <w:p w14:paraId="0642F68F" w14:textId="65C5E02E" w:rsidR="000A6544" w:rsidRPr="003E42E4" w:rsidRDefault="005578A2"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As a distance learning provider, The Open University has had to </w:t>
      </w:r>
      <w:r w:rsidR="008D0C4E" w:rsidRPr="003E42E4">
        <w:rPr>
          <w:rFonts w:ascii="Palatino Linotype" w:hAnsi="Palatino Linotype" w:cs="Times New Roman"/>
          <w:sz w:val="24"/>
          <w:szCs w:val="24"/>
        </w:rPr>
        <w:t>develop</w:t>
      </w:r>
      <w:r w:rsidR="003B0AB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an online solution that works for its geographically dispersed student body.  </w:t>
      </w:r>
      <w:r w:rsidR="000A6544" w:rsidRPr="003E42E4">
        <w:rPr>
          <w:rFonts w:ascii="Palatino Linotype" w:hAnsi="Palatino Linotype" w:cs="Times New Roman"/>
          <w:sz w:val="24"/>
          <w:szCs w:val="24"/>
        </w:rPr>
        <w:t>Students working in the Law Clinic are based across the UK</w:t>
      </w:r>
      <w:r w:rsidR="002D3E99" w:rsidRPr="003E42E4">
        <w:rPr>
          <w:rFonts w:ascii="Palatino Linotype" w:hAnsi="Palatino Linotype" w:cs="Times New Roman"/>
          <w:sz w:val="24"/>
          <w:szCs w:val="24"/>
        </w:rPr>
        <w:t>,</w:t>
      </w:r>
      <w:r w:rsidR="000A6544" w:rsidRPr="003E42E4">
        <w:rPr>
          <w:rFonts w:ascii="Palatino Linotype" w:hAnsi="Palatino Linotype" w:cs="Times New Roman"/>
          <w:sz w:val="24"/>
          <w:szCs w:val="24"/>
        </w:rPr>
        <w:t xml:space="preserve"> and also internationally, rendering face-to-face meetings and discussions impossible.  </w:t>
      </w:r>
      <w:r w:rsidR="002D3E99" w:rsidRPr="003E42E4">
        <w:rPr>
          <w:rFonts w:ascii="Palatino Linotype" w:hAnsi="Palatino Linotype" w:cs="Times New Roman"/>
          <w:sz w:val="24"/>
          <w:szCs w:val="24"/>
        </w:rPr>
        <w:t xml:space="preserve">Many also have a range of work and professional commitments which preclude them from accessing pro bono opportunities which are face-to-face or held at particular times and places.  For these students, the Law Clinic provides a valuable opportunity to develop both their digital and legal skills in a way which enhances employability and gives them a greater insight into issues around social justice, professional identity and legal values and ethics.  At the same time, the clients of the Law Clinic are also widely geographically dispersed and may have lacked the knowledge or resources or ability to source </w:t>
      </w:r>
      <w:r w:rsidR="002D3E99" w:rsidRPr="003E42E4">
        <w:rPr>
          <w:rFonts w:ascii="Palatino Linotype" w:hAnsi="Palatino Linotype" w:cs="Times New Roman"/>
          <w:sz w:val="24"/>
          <w:szCs w:val="24"/>
        </w:rPr>
        <w:lastRenderedPageBreak/>
        <w:t>appropriate advice within their local area, The Law Clinic provides them with an accessible way to access this without having to travel or take part in a potentially daunting face-to-face discussion.</w:t>
      </w:r>
    </w:p>
    <w:p w14:paraId="6BAE695D" w14:textId="77777777" w:rsidR="001F6833" w:rsidRPr="003E42E4" w:rsidRDefault="002D3E99"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above paragraph demonstrates the specific benefits for students and clients’ of The Open University’s Law Clinic.  </w:t>
      </w:r>
      <w:r w:rsidR="005578A2" w:rsidRPr="003E42E4">
        <w:rPr>
          <w:rFonts w:ascii="Palatino Linotype" w:hAnsi="Palatino Linotype" w:cs="Times New Roman"/>
          <w:sz w:val="24"/>
          <w:szCs w:val="24"/>
        </w:rPr>
        <w:t>However, for</w:t>
      </w:r>
      <w:r w:rsidR="00C313F9" w:rsidRPr="003E42E4">
        <w:rPr>
          <w:rFonts w:ascii="Palatino Linotype" w:hAnsi="Palatino Linotype" w:cs="Times New Roman"/>
          <w:sz w:val="24"/>
          <w:szCs w:val="24"/>
        </w:rPr>
        <w:t xml:space="preserve"> </w:t>
      </w:r>
      <w:r w:rsidR="005B63B6" w:rsidRPr="003E42E4">
        <w:rPr>
          <w:rFonts w:ascii="Palatino Linotype" w:hAnsi="Palatino Linotype" w:cs="Times New Roman"/>
          <w:sz w:val="24"/>
          <w:szCs w:val="24"/>
        </w:rPr>
        <w:t>Law Clinics</w:t>
      </w:r>
      <w:r w:rsidR="005578A2" w:rsidRPr="003E42E4">
        <w:rPr>
          <w:rFonts w:ascii="Palatino Linotype" w:hAnsi="Palatino Linotype" w:cs="Times New Roman"/>
          <w:sz w:val="24"/>
          <w:szCs w:val="24"/>
        </w:rPr>
        <w:t xml:space="preserve"> within conventional, face-to-face university settings,</w:t>
      </w:r>
      <w:r w:rsidR="00AD6031" w:rsidRPr="003E42E4">
        <w:rPr>
          <w:rFonts w:ascii="Palatino Linotype" w:hAnsi="Palatino Linotype" w:cs="Times New Roman"/>
          <w:sz w:val="24"/>
          <w:szCs w:val="24"/>
        </w:rPr>
        <w:t xml:space="preserve"> </w:t>
      </w:r>
      <w:r w:rsidR="00880A52" w:rsidRPr="003E42E4">
        <w:rPr>
          <w:rFonts w:ascii="Palatino Linotype" w:hAnsi="Palatino Linotype" w:cs="Times New Roman"/>
          <w:sz w:val="24"/>
          <w:szCs w:val="24"/>
        </w:rPr>
        <w:t xml:space="preserve">utilising </w:t>
      </w:r>
      <w:r w:rsidR="00AD6031" w:rsidRPr="003E42E4">
        <w:rPr>
          <w:rFonts w:ascii="Palatino Linotype" w:hAnsi="Palatino Linotype" w:cs="Times New Roman"/>
          <w:sz w:val="24"/>
          <w:szCs w:val="24"/>
        </w:rPr>
        <w:t>such online technologies</w:t>
      </w:r>
      <w:r w:rsidR="005578A2" w:rsidRPr="003E42E4">
        <w:rPr>
          <w:rFonts w:ascii="Palatino Linotype" w:hAnsi="Palatino Linotype" w:cs="Times New Roman"/>
          <w:sz w:val="24"/>
          <w:szCs w:val="24"/>
        </w:rPr>
        <w:t xml:space="preserve"> also</w:t>
      </w:r>
      <w:r w:rsidR="00AD6031" w:rsidRPr="003E42E4">
        <w:rPr>
          <w:rFonts w:ascii="Palatino Linotype" w:hAnsi="Palatino Linotype" w:cs="Times New Roman"/>
          <w:sz w:val="24"/>
          <w:szCs w:val="24"/>
        </w:rPr>
        <w:t xml:space="preserve"> has significant potential benefits</w:t>
      </w:r>
      <w:r w:rsidR="00741F14" w:rsidRPr="003E42E4">
        <w:rPr>
          <w:rFonts w:ascii="Palatino Linotype" w:hAnsi="Palatino Linotype" w:cs="Times New Roman"/>
          <w:sz w:val="24"/>
          <w:szCs w:val="24"/>
        </w:rPr>
        <w:t>,</w:t>
      </w:r>
      <w:r w:rsidR="00AD6031" w:rsidRPr="003E42E4">
        <w:rPr>
          <w:rFonts w:ascii="Palatino Linotype" w:hAnsi="Palatino Linotype" w:cs="Times New Roman"/>
          <w:sz w:val="24"/>
          <w:szCs w:val="24"/>
        </w:rPr>
        <w:t xml:space="preserve"> including</w:t>
      </w:r>
      <w:r w:rsidR="00741F14" w:rsidRPr="003E42E4">
        <w:rPr>
          <w:rFonts w:ascii="Palatino Linotype" w:hAnsi="Palatino Linotype" w:cs="Times New Roman"/>
          <w:sz w:val="24"/>
          <w:szCs w:val="24"/>
        </w:rPr>
        <w:t xml:space="preserve"> smaller overheads (with no physical presence required), streamlined </w:t>
      </w:r>
      <w:r w:rsidR="00853BB5" w:rsidRPr="003E42E4">
        <w:rPr>
          <w:rFonts w:ascii="Palatino Linotype" w:hAnsi="Palatino Linotype" w:cs="Times New Roman"/>
          <w:sz w:val="24"/>
          <w:szCs w:val="24"/>
        </w:rPr>
        <w:t xml:space="preserve">case management </w:t>
      </w:r>
      <w:r w:rsidR="00741F14" w:rsidRPr="003E42E4">
        <w:rPr>
          <w:rFonts w:ascii="Palatino Linotype" w:hAnsi="Palatino Linotype" w:cs="Times New Roman"/>
          <w:sz w:val="24"/>
          <w:szCs w:val="24"/>
        </w:rPr>
        <w:t>processes and wide accessibility to clients who may be unable or unwilling to access legal advice face-to-fa</w:t>
      </w:r>
      <w:r w:rsidR="00B12792" w:rsidRPr="003E42E4">
        <w:rPr>
          <w:rFonts w:ascii="Palatino Linotype" w:hAnsi="Palatino Linotype" w:cs="Times New Roman"/>
          <w:sz w:val="24"/>
          <w:szCs w:val="24"/>
        </w:rPr>
        <w:t>ce (</w:t>
      </w:r>
      <w:proofErr w:type="spellStart"/>
      <w:r w:rsidR="00B12792" w:rsidRPr="003E42E4">
        <w:rPr>
          <w:rFonts w:ascii="Palatino Linotype" w:hAnsi="Palatino Linotype" w:cs="Times New Roman"/>
          <w:sz w:val="24"/>
          <w:szCs w:val="24"/>
        </w:rPr>
        <w:t>Thanaraj</w:t>
      </w:r>
      <w:proofErr w:type="spellEnd"/>
      <w:r w:rsidR="00B12792" w:rsidRPr="003E42E4">
        <w:rPr>
          <w:rFonts w:ascii="Palatino Linotype" w:hAnsi="Palatino Linotype" w:cs="Times New Roman"/>
          <w:sz w:val="24"/>
          <w:szCs w:val="24"/>
        </w:rPr>
        <w:t xml:space="preserve"> and Sales, 2015</w:t>
      </w:r>
      <w:r w:rsidR="00853BB5" w:rsidRPr="003E42E4">
        <w:rPr>
          <w:rFonts w:ascii="Palatino Linotype" w:hAnsi="Palatino Linotype" w:cs="Times New Roman"/>
          <w:sz w:val="24"/>
          <w:szCs w:val="24"/>
        </w:rPr>
        <w:t xml:space="preserve">). </w:t>
      </w:r>
      <w:r w:rsidR="005578A2" w:rsidRPr="003E42E4">
        <w:rPr>
          <w:rFonts w:ascii="Palatino Linotype" w:hAnsi="Palatino Linotype" w:cs="Times New Roman"/>
          <w:sz w:val="24"/>
          <w:szCs w:val="24"/>
        </w:rPr>
        <w:t xml:space="preserve"> </w:t>
      </w:r>
      <w:r w:rsidR="001F6833" w:rsidRPr="003E42E4">
        <w:rPr>
          <w:rFonts w:ascii="Palatino Linotype" w:hAnsi="Palatino Linotype" w:cs="Times New Roman"/>
          <w:sz w:val="24"/>
          <w:szCs w:val="24"/>
        </w:rPr>
        <w:t xml:space="preserve">With many Law Schools seeing social justice as an important part of their mission, </w:t>
      </w:r>
      <w:r w:rsidR="00A202BE" w:rsidRPr="003E42E4">
        <w:rPr>
          <w:rFonts w:ascii="Palatino Linotype" w:hAnsi="Palatino Linotype" w:cs="Times New Roman"/>
          <w:sz w:val="24"/>
          <w:szCs w:val="24"/>
        </w:rPr>
        <w:t>and during a time whe</w:t>
      </w:r>
      <w:r w:rsidR="003B0AB7" w:rsidRPr="003E42E4">
        <w:rPr>
          <w:rFonts w:ascii="Palatino Linotype" w:hAnsi="Palatino Linotype" w:cs="Times New Roman"/>
          <w:sz w:val="24"/>
          <w:szCs w:val="24"/>
        </w:rPr>
        <w:t>n</w:t>
      </w:r>
      <w:r w:rsidR="00A202BE" w:rsidRPr="003E42E4">
        <w:rPr>
          <w:rFonts w:ascii="Palatino Linotype" w:hAnsi="Palatino Linotype" w:cs="Times New Roman"/>
          <w:sz w:val="24"/>
          <w:szCs w:val="24"/>
        </w:rPr>
        <w:t xml:space="preserve"> numbers of Law Centres are declining (Ryan, 2017) and geographic areas have been identified as “</w:t>
      </w:r>
      <w:r w:rsidR="00AF0609" w:rsidRPr="003E42E4">
        <w:rPr>
          <w:rFonts w:ascii="Palatino Linotype" w:hAnsi="Palatino Linotype" w:cs="Times New Roman"/>
          <w:sz w:val="24"/>
          <w:szCs w:val="24"/>
        </w:rPr>
        <w:t xml:space="preserve">legal aid </w:t>
      </w:r>
      <w:r w:rsidR="00A202BE" w:rsidRPr="003E42E4">
        <w:rPr>
          <w:rFonts w:ascii="Palatino Linotype" w:hAnsi="Palatino Linotype" w:cs="Times New Roman"/>
          <w:sz w:val="24"/>
          <w:szCs w:val="24"/>
        </w:rPr>
        <w:t>deserts”</w:t>
      </w:r>
      <w:r w:rsidR="00AF0609" w:rsidRPr="003E42E4">
        <w:rPr>
          <w:rFonts w:ascii="Palatino Linotype" w:hAnsi="Palatino Linotype" w:cs="Times New Roman"/>
          <w:sz w:val="24"/>
          <w:szCs w:val="24"/>
        </w:rPr>
        <w:t xml:space="preserve"> (The Law Society of England and Wales, 2018</w:t>
      </w:r>
      <w:r w:rsidR="00877C7D" w:rsidRPr="003E42E4">
        <w:rPr>
          <w:rFonts w:ascii="Palatino Linotype" w:hAnsi="Palatino Linotype" w:cs="Times New Roman"/>
          <w:sz w:val="24"/>
          <w:szCs w:val="24"/>
        </w:rPr>
        <w:t xml:space="preserve">, </w:t>
      </w:r>
      <w:proofErr w:type="spellStart"/>
      <w:r w:rsidR="00877C7D" w:rsidRPr="003E42E4">
        <w:rPr>
          <w:rFonts w:ascii="Palatino Linotype" w:hAnsi="Palatino Linotype" w:cs="Times New Roman"/>
          <w:sz w:val="24"/>
          <w:szCs w:val="24"/>
        </w:rPr>
        <w:t>n.p</w:t>
      </w:r>
      <w:proofErr w:type="spellEnd"/>
      <w:r w:rsidR="00877C7D" w:rsidRPr="003E42E4">
        <w:rPr>
          <w:rFonts w:ascii="Palatino Linotype" w:hAnsi="Palatino Linotype" w:cs="Times New Roman"/>
          <w:sz w:val="24"/>
          <w:szCs w:val="24"/>
        </w:rPr>
        <w:t>.</w:t>
      </w:r>
      <w:r w:rsidR="00AF0609" w:rsidRPr="003E42E4">
        <w:rPr>
          <w:rFonts w:ascii="Palatino Linotype" w:hAnsi="Palatino Linotype" w:cs="Times New Roman"/>
          <w:sz w:val="24"/>
          <w:szCs w:val="24"/>
        </w:rPr>
        <w:t>)</w:t>
      </w:r>
      <w:r w:rsidR="00A202BE" w:rsidRPr="003E42E4">
        <w:rPr>
          <w:rFonts w:ascii="Palatino Linotype" w:hAnsi="Palatino Linotype" w:cs="Times New Roman"/>
          <w:sz w:val="24"/>
          <w:szCs w:val="24"/>
        </w:rPr>
        <w:t xml:space="preserve">, </w:t>
      </w:r>
      <w:r w:rsidR="000805CB" w:rsidRPr="003E42E4">
        <w:rPr>
          <w:rFonts w:ascii="Palatino Linotype" w:hAnsi="Palatino Linotype" w:cs="Times New Roman"/>
          <w:sz w:val="24"/>
          <w:szCs w:val="24"/>
        </w:rPr>
        <w:t>it</w:t>
      </w:r>
      <w:r w:rsidR="00A202BE" w:rsidRPr="003E42E4">
        <w:rPr>
          <w:rFonts w:ascii="Palatino Linotype" w:hAnsi="Palatino Linotype" w:cs="Times New Roman"/>
          <w:sz w:val="24"/>
          <w:szCs w:val="24"/>
        </w:rPr>
        <w:t xml:space="preserve"> is arguably increasingly important</w:t>
      </w:r>
      <w:r w:rsidR="000805CB" w:rsidRPr="003E42E4">
        <w:rPr>
          <w:rFonts w:ascii="Palatino Linotype" w:hAnsi="Palatino Linotype" w:cs="Times New Roman"/>
          <w:sz w:val="24"/>
          <w:szCs w:val="24"/>
        </w:rPr>
        <w:t xml:space="preserve"> for pro bono activities to transcend geographic boundaries and be as accessible as possible to those in need (whilst acknowledging the potential demands of this in terms of finance and resources)</w:t>
      </w:r>
      <w:r w:rsidR="00A202BE" w:rsidRPr="003E42E4">
        <w:rPr>
          <w:rFonts w:ascii="Palatino Linotype" w:hAnsi="Palatino Linotype" w:cs="Times New Roman"/>
          <w:sz w:val="24"/>
          <w:szCs w:val="24"/>
        </w:rPr>
        <w:t>.</w:t>
      </w:r>
    </w:p>
    <w:p w14:paraId="15871227" w14:textId="77777777" w:rsidR="001F6833" w:rsidRPr="003E42E4" w:rsidRDefault="005578A2"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There are also </w:t>
      </w:r>
      <w:r w:rsidR="00AF0609" w:rsidRPr="003E42E4">
        <w:rPr>
          <w:rFonts w:ascii="Palatino Linotype" w:hAnsi="Palatino Linotype" w:cs="Times New Roman"/>
          <w:sz w:val="24"/>
          <w:szCs w:val="24"/>
        </w:rPr>
        <w:t>educational</w:t>
      </w:r>
      <w:r w:rsidR="00C9381C" w:rsidRPr="003E42E4">
        <w:rPr>
          <w:rFonts w:ascii="Palatino Linotype" w:hAnsi="Palatino Linotype" w:cs="Times New Roman"/>
          <w:sz w:val="24"/>
          <w:szCs w:val="24"/>
        </w:rPr>
        <w:t xml:space="preserve"> advantages</w:t>
      </w:r>
      <w:r w:rsidRPr="003E42E4">
        <w:rPr>
          <w:rFonts w:ascii="Palatino Linotype" w:hAnsi="Palatino Linotype" w:cs="Times New Roman"/>
          <w:sz w:val="24"/>
          <w:szCs w:val="24"/>
        </w:rPr>
        <w:t xml:space="preserve"> in utilising any form of online or digitally-enhanced pro bono activity in terms of developing the digital skills of both students and staff and preparing students for the workplace of the future.  </w:t>
      </w:r>
      <w:r w:rsidR="00C9381C" w:rsidRPr="003E42E4">
        <w:rPr>
          <w:rFonts w:ascii="Palatino Linotype" w:hAnsi="Palatino Linotype" w:cs="Times New Roman"/>
          <w:sz w:val="24"/>
          <w:szCs w:val="24"/>
        </w:rPr>
        <w:t xml:space="preserve">Given the aspirations of many law students to work within the legal profession (see </w:t>
      </w:r>
      <w:proofErr w:type="spellStart"/>
      <w:r w:rsidR="00C9381C" w:rsidRPr="003E42E4">
        <w:rPr>
          <w:rFonts w:ascii="Palatino Linotype" w:hAnsi="Palatino Linotype" w:cs="Times New Roman"/>
          <w:sz w:val="24"/>
          <w:szCs w:val="24"/>
        </w:rPr>
        <w:t>Hardee</w:t>
      </w:r>
      <w:proofErr w:type="spellEnd"/>
      <w:r w:rsidR="00C9381C" w:rsidRPr="003E42E4">
        <w:rPr>
          <w:rFonts w:ascii="Palatino Linotype" w:hAnsi="Palatino Linotype" w:cs="Times New Roman"/>
          <w:sz w:val="24"/>
          <w:szCs w:val="24"/>
        </w:rPr>
        <w:t xml:space="preserve"> (2016) in the UK context) and the shift towards ODR and digital justice systems, it can </w:t>
      </w:r>
      <w:r w:rsidR="00C9381C" w:rsidRPr="003E42E4">
        <w:rPr>
          <w:rFonts w:ascii="Palatino Linotype" w:hAnsi="Palatino Linotype" w:cs="Times New Roman"/>
          <w:sz w:val="24"/>
          <w:szCs w:val="24"/>
        </w:rPr>
        <w:lastRenderedPageBreak/>
        <w:t>be seen that incorporating relevant technologies within clinical legal education programmes could have a significant impact upon student employability, a key tenet of contemporary higher education policy (Department for Education, 2017, p.8).</w:t>
      </w:r>
      <w:r w:rsidR="001F6833" w:rsidRPr="003E42E4">
        <w:rPr>
          <w:rFonts w:ascii="Palatino Linotype" w:hAnsi="Palatino Linotype" w:cs="Times New Roman"/>
          <w:sz w:val="24"/>
          <w:szCs w:val="24"/>
        </w:rPr>
        <w:t xml:space="preserve">  Digital lawyering skills require an appreciation and understanding of technology.  Rule 1.1 in the Model Rules of Professional Responsibility governing lawyers in the USA states that a lawyer should represent a client competently and that “competent representation requires the knowledge, skill, thoroughness, and preparation reasonably necessary for the representation”. In th</w:t>
      </w:r>
      <w:r w:rsidR="00F9534F" w:rsidRPr="003E42E4">
        <w:rPr>
          <w:rFonts w:ascii="Palatino Linotype" w:hAnsi="Palatino Linotype" w:cs="Times New Roman"/>
          <w:sz w:val="24"/>
          <w:szCs w:val="24"/>
        </w:rPr>
        <w:t xml:space="preserve">e UK, the Solicitors Regulation Authority’s </w:t>
      </w:r>
      <w:r w:rsidR="002453E7" w:rsidRPr="003E42E4">
        <w:rPr>
          <w:rFonts w:ascii="Palatino Linotype" w:hAnsi="Palatino Linotype" w:cs="Times New Roman"/>
          <w:sz w:val="24"/>
          <w:szCs w:val="24"/>
        </w:rPr>
        <w:t>(“SRA”) Code of C</w:t>
      </w:r>
      <w:r w:rsidR="00F9534F" w:rsidRPr="003E42E4">
        <w:rPr>
          <w:rFonts w:ascii="Palatino Linotype" w:hAnsi="Palatino Linotype" w:cs="Times New Roman"/>
          <w:sz w:val="24"/>
          <w:szCs w:val="24"/>
        </w:rPr>
        <w:t>onduct</w:t>
      </w:r>
      <w:r w:rsidR="002453E7" w:rsidRPr="003E42E4">
        <w:rPr>
          <w:rFonts w:ascii="Palatino Linotype" w:hAnsi="Palatino Linotype" w:cs="Times New Roman"/>
          <w:sz w:val="24"/>
          <w:szCs w:val="24"/>
        </w:rPr>
        <w:t xml:space="preserve"> (2011)</w:t>
      </w:r>
      <w:r w:rsidR="001F6833" w:rsidRPr="003E42E4">
        <w:rPr>
          <w:rFonts w:ascii="Palatino Linotype" w:hAnsi="Palatino Linotype" w:cs="Times New Roman"/>
          <w:sz w:val="24"/>
          <w:szCs w:val="24"/>
        </w:rPr>
        <w:t>,</w:t>
      </w:r>
      <w:r w:rsidR="002453E7" w:rsidRPr="003E42E4">
        <w:rPr>
          <w:rFonts w:ascii="Palatino Linotype" w:hAnsi="Palatino Linotype" w:cs="Times New Roman"/>
          <w:sz w:val="24"/>
          <w:szCs w:val="24"/>
        </w:rPr>
        <w:t xml:space="preserve"> governing the behaviour of solicitors in England and Wales, includes, in principle 5, para. 2.9,</w:t>
      </w:r>
      <w:r w:rsidR="001F6833" w:rsidRPr="003E42E4">
        <w:rPr>
          <w:rFonts w:ascii="Palatino Linotype" w:hAnsi="Palatino Linotype" w:cs="Times New Roman"/>
          <w:sz w:val="24"/>
          <w:szCs w:val="24"/>
        </w:rPr>
        <w:t xml:space="preserve"> a requirement to exercise “com</w:t>
      </w:r>
      <w:r w:rsidR="00DC1047" w:rsidRPr="003E42E4">
        <w:rPr>
          <w:rFonts w:ascii="Palatino Linotype" w:hAnsi="Palatino Linotype" w:cs="Times New Roman"/>
          <w:sz w:val="24"/>
          <w:szCs w:val="24"/>
        </w:rPr>
        <w:t xml:space="preserve">petence, skill and diligence…” with </w:t>
      </w:r>
      <w:r w:rsidR="001F6833" w:rsidRPr="003E42E4">
        <w:rPr>
          <w:rFonts w:ascii="Palatino Linotype" w:hAnsi="Palatino Linotype" w:cs="Times New Roman"/>
          <w:sz w:val="24"/>
          <w:szCs w:val="24"/>
        </w:rPr>
        <w:t xml:space="preserve">Goodenough and Lauriston (2012, </w:t>
      </w:r>
      <w:proofErr w:type="spellStart"/>
      <w:proofErr w:type="gramStart"/>
      <w:r w:rsidR="001F6833" w:rsidRPr="003E42E4">
        <w:rPr>
          <w:rFonts w:ascii="Palatino Linotype" w:hAnsi="Palatino Linotype" w:cs="Times New Roman"/>
          <w:sz w:val="24"/>
          <w:szCs w:val="24"/>
        </w:rPr>
        <w:t>n.p</w:t>
      </w:r>
      <w:proofErr w:type="spellEnd"/>
      <w:proofErr w:type="gramEnd"/>
      <w:r w:rsidR="001F6833" w:rsidRPr="003E42E4">
        <w:rPr>
          <w:rFonts w:ascii="Palatino Linotype" w:hAnsi="Palatino Linotype" w:cs="Times New Roman"/>
          <w:sz w:val="24"/>
          <w:szCs w:val="24"/>
        </w:rPr>
        <w:t>.) suggest</w:t>
      </w:r>
      <w:r w:rsidR="00DC1047" w:rsidRPr="003E42E4">
        <w:rPr>
          <w:rFonts w:ascii="Palatino Linotype" w:hAnsi="Palatino Linotype" w:cs="Times New Roman"/>
          <w:sz w:val="24"/>
          <w:szCs w:val="24"/>
        </w:rPr>
        <w:t>ing</w:t>
      </w:r>
      <w:r w:rsidR="001F6833" w:rsidRPr="003E42E4">
        <w:rPr>
          <w:rFonts w:ascii="Palatino Linotype" w:hAnsi="Palatino Linotype" w:cs="Times New Roman"/>
          <w:sz w:val="24"/>
          <w:szCs w:val="24"/>
        </w:rPr>
        <w:t xml:space="preserve"> that, if the legal landscape is evolving technologically, “we should ask the question whether a lawyer who has not been trained to understand the technology is indeed competent”.  Similar technological advancements are also happening in a wide range of other workplaces that law graduates may encounter.  Therefore, introducing online or technology-enhanced pro bono activities within clinical legal</w:t>
      </w:r>
      <w:r w:rsidR="00DC1047" w:rsidRPr="003E42E4">
        <w:rPr>
          <w:rFonts w:ascii="Palatino Linotype" w:hAnsi="Palatino Linotype" w:cs="Times New Roman"/>
          <w:sz w:val="24"/>
          <w:szCs w:val="24"/>
        </w:rPr>
        <w:t xml:space="preserve"> education</w:t>
      </w:r>
      <w:r w:rsidR="001F6833" w:rsidRPr="003E42E4">
        <w:rPr>
          <w:rFonts w:ascii="Palatino Linotype" w:hAnsi="Palatino Linotype" w:cs="Times New Roman"/>
          <w:sz w:val="24"/>
          <w:szCs w:val="24"/>
        </w:rPr>
        <w:t xml:space="preserve"> programmes offers much potential in terms of the personal and professional growth of students.</w:t>
      </w:r>
    </w:p>
    <w:p w14:paraId="3ECCCD43" w14:textId="47408E1A" w:rsidR="00AD6031" w:rsidRPr="003E42E4" w:rsidRDefault="001F6833"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t>However</w:t>
      </w:r>
      <w:r w:rsidR="00DC1047" w:rsidRPr="003E42E4">
        <w:rPr>
          <w:rFonts w:ascii="Palatino Linotype" w:hAnsi="Palatino Linotype" w:cs="Times New Roman"/>
          <w:sz w:val="24"/>
          <w:szCs w:val="24"/>
        </w:rPr>
        <w:t xml:space="preserve"> despite these significant advantages, t</w:t>
      </w:r>
      <w:r w:rsidR="00246576" w:rsidRPr="003E42E4">
        <w:rPr>
          <w:rFonts w:ascii="Palatino Linotype" w:hAnsi="Palatino Linotype" w:cs="Times New Roman"/>
          <w:sz w:val="24"/>
          <w:szCs w:val="24"/>
        </w:rPr>
        <w:t>here</w:t>
      </w:r>
      <w:r w:rsidR="00853BB5" w:rsidRPr="003E42E4">
        <w:rPr>
          <w:rFonts w:ascii="Palatino Linotype" w:hAnsi="Palatino Linotype" w:cs="Times New Roman"/>
          <w:sz w:val="24"/>
          <w:szCs w:val="24"/>
        </w:rPr>
        <w:t xml:space="preserve"> are also </w:t>
      </w:r>
      <w:r w:rsidR="00477CA6" w:rsidRPr="003E42E4">
        <w:rPr>
          <w:rFonts w:ascii="Palatino Linotype" w:hAnsi="Palatino Linotype" w:cs="Times New Roman"/>
          <w:sz w:val="24"/>
          <w:szCs w:val="24"/>
        </w:rPr>
        <w:t xml:space="preserve">a number of </w:t>
      </w:r>
      <w:r w:rsidR="00246576" w:rsidRPr="003E42E4">
        <w:rPr>
          <w:rFonts w:ascii="Palatino Linotype" w:hAnsi="Palatino Linotype" w:cs="Times New Roman"/>
          <w:sz w:val="24"/>
          <w:szCs w:val="24"/>
        </w:rPr>
        <w:t xml:space="preserve">challenges and </w:t>
      </w:r>
      <w:r w:rsidR="00DC1047" w:rsidRPr="003E42E4">
        <w:rPr>
          <w:rFonts w:ascii="Palatino Linotype" w:hAnsi="Palatino Linotype" w:cs="Times New Roman"/>
          <w:sz w:val="24"/>
          <w:szCs w:val="24"/>
        </w:rPr>
        <w:t>barriers to overcome which require careful consideration by any clinician interested in utilising digital technologies effectively</w:t>
      </w:r>
      <w:r w:rsidR="00F9534F" w:rsidRPr="003E42E4">
        <w:rPr>
          <w:rFonts w:ascii="Palatino Linotype" w:hAnsi="Palatino Linotype" w:cs="Times New Roman"/>
          <w:sz w:val="24"/>
          <w:szCs w:val="24"/>
        </w:rPr>
        <w:t xml:space="preserve"> in pro bono work</w:t>
      </w:r>
      <w:r w:rsidR="00DC1047" w:rsidRPr="003E42E4">
        <w:rPr>
          <w:rFonts w:ascii="Palatino Linotype" w:hAnsi="Palatino Linotype" w:cs="Times New Roman"/>
          <w:sz w:val="24"/>
          <w:szCs w:val="24"/>
        </w:rPr>
        <w:t>.  T</w:t>
      </w:r>
      <w:r w:rsidR="00246576" w:rsidRPr="003E42E4">
        <w:rPr>
          <w:rFonts w:ascii="Palatino Linotype" w:hAnsi="Palatino Linotype" w:cs="Times New Roman"/>
          <w:sz w:val="24"/>
          <w:szCs w:val="24"/>
        </w:rPr>
        <w:t xml:space="preserve">he first of </w:t>
      </w:r>
      <w:r w:rsidR="00DC1047" w:rsidRPr="003E42E4">
        <w:rPr>
          <w:rFonts w:ascii="Palatino Linotype" w:hAnsi="Palatino Linotype" w:cs="Times New Roman"/>
          <w:sz w:val="24"/>
          <w:szCs w:val="24"/>
        </w:rPr>
        <w:lastRenderedPageBreak/>
        <w:t xml:space="preserve">these </w:t>
      </w:r>
      <w:r w:rsidR="00246576" w:rsidRPr="003E42E4">
        <w:rPr>
          <w:rFonts w:ascii="Palatino Linotype" w:hAnsi="Palatino Linotype" w:cs="Times New Roman"/>
          <w:sz w:val="24"/>
          <w:szCs w:val="24"/>
        </w:rPr>
        <w:t>involves</w:t>
      </w:r>
      <w:r w:rsidR="00853BB5" w:rsidRPr="003E42E4">
        <w:rPr>
          <w:rFonts w:ascii="Palatino Linotype" w:hAnsi="Palatino Linotype" w:cs="Times New Roman"/>
          <w:sz w:val="24"/>
          <w:szCs w:val="24"/>
        </w:rPr>
        <w:t xml:space="preserve"> identifying and implementing user-friendly systems and acknowledging the </w:t>
      </w:r>
      <w:r w:rsidR="00880A52" w:rsidRPr="003E42E4">
        <w:rPr>
          <w:rFonts w:ascii="Palatino Linotype" w:hAnsi="Palatino Linotype" w:cs="Times New Roman"/>
          <w:sz w:val="24"/>
          <w:szCs w:val="24"/>
        </w:rPr>
        <w:t>difficultie</w:t>
      </w:r>
      <w:r w:rsidR="00853BB5" w:rsidRPr="003E42E4">
        <w:rPr>
          <w:rFonts w:ascii="Palatino Linotype" w:hAnsi="Palatino Linotype" w:cs="Times New Roman"/>
          <w:sz w:val="24"/>
          <w:szCs w:val="24"/>
        </w:rPr>
        <w:t>s that the use of such technology may pose for</w:t>
      </w:r>
      <w:r w:rsidR="008347F7" w:rsidRPr="003E42E4">
        <w:rPr>
          <w:rFonts w:ascii="Palatino Linotype" w:hAnsi="Palatino Linotype" w:cs="Times New Roman"/>
          <w:sz w:val="24"/>
          <w:szCs w:val="24"/>
        </w:rPr>
        <w:t xml:space="preserve"> both some clients and</w:t>
      </w:r>
      <w:r w:rsidR="002B6EAA" w:rsidRPr="003E42E4">
        <w:rPr>
          <w:rFonts w:ascii="Palatino Linotype" w:hAnsi="Palatino Linotype" w:cs="Times New Roman"/>
          <w:sz w:val="24"/>
          <w:szCs w:val="24"/>
        </w:rPr>
        <w:t xml:space="preserve"> students</w:t>
      </w:r>
      <w:r w:rsidR="00E25917" w:rsidRPr="003E42E4">
        <w:rPr>
          <w:rFonts w:ascii="Palatino Linotype" w:hAnsi="Palatino Linotype" w:cs="Times New Roman"/>
          <w:sz w:val="24"/>
          <w:szCs w:val="24"/>
        </w:rPr>
        <w:t>,</w:t>
      </w:r>
      <w:r w:rsidR="002B6EAA" w:rsidRPr="003E42E4">
        <w:rPr>
          <w:rFonts w:ascii="Palatino Linotype" w:hAnsi="Palatino Linotype" w:cs="Times New Roman"/>
          <w:sz w:val="24"/>
          <w:szCs w:val="24"/>
        </w:rPr>
        <w:t xml:space="preserve"> </w:t>
      </w:r>
      <w:r w:rsidR="008347F7" w:rsidRPr="003E42E4">
        <w:rPr>
          <w:rFonts w:ascii="Palatino Linotype" w:hAnsi="Palatino Linotype" w:cs="Times New Roman"/>
          <w:sz w:val="24"/>
          <w:szCs w:val="24"/>
        </w:rPr>
        <w:t xml:space="preserve">and </w:t>
      </w:r>
      <w:r w:rsidR="00DC1047" w:rsidRPr="003E42E4">
        <w:rPr>
          <w:rFonts w:ascii="Palatino Linotype" w:hAnsi="Palatino Linotype" w:cs="Times New Roman"/>
          <w:sz w:val="24"/>
          <w:szCs w:val="24"/>
        </w:rPr>
        <w:t xml:space="preserve">even </w:t>
      </w:r>
      <w:r w:rsidR="008347F7" w:rsidRPr="003E42E4">
        <w:rPr>
          <w:rFonts w:ascii="Palatino Linotype" w:hAnsi="Palatino Linotype" w:cs="Times New Roman"/>
          <w:sz w:val="24"/>
          <w:szCs w:val="24"/>
        </w:rPr>
        <w:t xml:space="preserve">the clinicians supervising the </w:t>
      </w:r>
      <w:r w:rsidR="005B63B6" w:rsidRPr="003E42E4">
        <w:rPr>
          <w:rFonts w:ascii="Palatino Linotype" w:hAnsi="Palatino Linotype" w:cs="Times New Roman"/>
          <w:sz w:val="24"/>
          <w:szCs w:val="24"/>
        </w:rPr>
        <w:t>Law Clinic</w:t>
      </w:r>
      <w:r w:rsidR="008347F7" w:rsidRPr="003E42E4">
        <w:rPr>
          <w:rFonts w:ascii="Palatino Linotype" w:hAnsi="Palatino Linotype" w:cs="Times New Roman"/>
          <w:sz w:val="24"/>
          <w:szCs w:val="24"/>
        </w:rPr>
        <w:t xml:space="preserve">, </w:t>
      </w:r>
      <w:r w:rsidR="002B6EAA" w:rsidRPr="003E42E4">
        <w:rPr>
          <w:rFonts w:ascii="Palatino Linotype" w:hAnsi="Palatino Linotype" w:cs="Times New Roman"/>
          <w:sz w:val="24"/>
          <w:szCs w:val="24"/>
        </w:rPr>
        <w:t xml:space="preserve">who may </w:t>
      </w:r>
      <w:r w:rsidR="00DC1047" w:rsidRPr="003E42E4">
        <w:rPr>
          <w:rFonts w:ascii="Palatino Linotype" w:hAnsi="Palatino Linotype" w:cs="Times New Roman"/>
          <w:sz w:val="24"/>
          <w:szCs w:val="24"/>
        </w:rPr>
        <w:t>not have the</w:t>
      </w:r>
      <w:r w:rsidR="00421756" w:rsidRPr="003E42E4">
        <w:rPr>
          <w:rFonts w:ascii="Palatino Linotype" w:hAnsi="Palatino Linotype" w:cs="Times New Roman"/>
          <w:sz w:val="24"/>
          <w:szCs w:val="24"/>
        </w:rPr>
        <w:t xml:space="preserve"> resources, support or</w:t>
      </w:r>
      <w:r w:rsidR="00DC1047" w:rsidRPr="003E42E4">
        <w:rPr>
          <w:rFonts w:ascii="Palatino Linotype" w:hAnsi="Palatino Linotype" w:cs="Times New Roman"/>
          <w:sz w:val="24"/>
          <w:szCs w:val="24"/>
        </w:rPr>
        <w:t xml:space="preserve"> appropriate levels</w:t>
      </w:r>
      <w:r w:rsidR="002B6EAA" w:rsidRPr="003E42E4">
        <w:rPr>
          <w:rFonts w:ascii="Palatino Linotype" w:hAnsi="Palatino Linotype" w:cs="Times New Roman"/>
          <w:sz w:val="24"/>
          <w:szCs w:val="24"/>
        </w:rPr>
        <w:t xml:space="preserve"> of digital </w:t>
      </w:r>
      <w:r w:rsidR="002D3E99" w:rsidRPr="003E42E4">
        <w:rPr>
          <w:rFonts w:ascii="Palatino Linotype" w:hAnsi="Palatino Linotype" w:cs="Times New Roman"/>
          <w:sz w:val="24"/>
          <w:szCs w:val="24"/>
        </w:rPr>
        <w:t xml:space="preserve">skills </w:t>
      </w:r>
      <w:r w:rsidR="00DC1047" w:rsidRPr="003E42E4">
        <w:rPr>
          <w:rFonts w:ascii="Palatino Linotype" w:hAnsi="Palatino Linotype" w:cs="Times New Roman"/>
          <w:sz w:val="24"/>
          <w:szCs w:val="24"/>
        </w:rPr>
        <w:t>to uti</w:t>
      </w:r>
      <w:r w:rsidR="00D3032D" w:rsidRPr="003E42E4">
        <w:rPr>
          <w:rFonts w:ascii="Palatino Linotype" w:hAnsi="Palatino Linotype" w:cs="Times New Roman"/>
          <w:sz w:val="24"/>
          <w:szCs w:val="24"/>
        </w:rPr>
        <w:t>lise the potential opportunities available</w:t>
      </w:r>
      <w:r w:rsidR="002B6EAA" w:rsidRPr="003E42E4">
        <w:rPr>
          <w:rFonts w:ascii="Palatino Linotype" w:hAnsi="Palatino Linotype" w:cs="Times New Roman"/>
          <w:sz w:val="24"/>
          <w:szCs w:val="24"/>
        </w:rPr>
        <w:t xml:space="preserve"> (Department for Culture, Media and Sport, 2017).</w:t>
      </w:r>
      <w:r w:rsidR="00CE4AD0" w:rsidRPr="003E42E4">
        <w:rPr>
          <w:rFonts w:ascii="Palatino Linotype" w:hAnsi="Palatino Linotype" w:cs="Times New Roman"/>
          <w:sz w:val="24"/>
          <w:szCs w:val="24"/>
        </w:rPr>
        <w:t xml:space="preserve"> </w:t>
      </w:r>
    </w:p>
    <w:p w14:paraId="51EB4B0C" w14:textId="77777777" w:rsidR="00246576" w:rsidRPr="003E42E4" w:rsidRDefault="00246576" w:rsidP="0096115F">
      <w:pPr>
        <w:autoSpaceDE w:val="0"/>
        <w:autoSpaceDN w:val="0"/>
        <w:adjustRightInd w:val="0"/>
        <w:spacing w:after="0"/>
        <w:jc w:val="both"/>
        <w:rPr>
          <w:rFonts w:ascii="Palatino Linotype" w:hAnsi="Palatino Linotype" w:cs="Times New Roman"/>
          <w:sz w:val="24"/>
          <w:szCs w:val="24"/>
        </w:rPr>
      </w:pPr>
    </w:p>
    <w:p w14:paraId="4AAADEAE" w14:textId="27E759DC" w:rsidR="00F03AD4" w:rsidRPr="003E42E4" w:rsidRDefault="0096115F" w:rsidP="0096115F">
      <w:pPr>
        <w:autoSpaceDE w:val="0"/>
        <w:autoSpaceDN w:val="0"/>
        <w:adjustRightInd w:val="0"/>
        <w:spacing w:after="0"/>
        <w:jc w:val="both"/>
        <w:rPr>
          <w:rFonts w:ascii="Palatino Linotype" w:hAnsi="Palatino Linotype" w:cs="Times New Roman"/>
          <w:b/>
          <w:sz w:val="24"/>
          <w:szCs w:val="24"/>
        </w:rPr>
      </w:pPr>
      <w:r w:rsidRPr="003E42E4">
        <w:rPr>
          <w:rFonts w:ascii="Palatino Linotype" w:hAnsi="Palatino Linotype" w:cs="Times New Roman"/>
          <w:b/>
          <w:sz w:val="24"/>
          <w:szCs w:val="24"/>
        </w:rPr>
        <w:t>CONNECTIVITY:  TECHNOLOGICAL CHALLENGES AND BARRIERS</w:t>
      </w:r>
    </w:p>
    <w:p w14:paraId="182D9274" w14:textId="77777777" w:rsidR="00F03AD4" w:rsidRPr="003E42E4" w:rsidRDefault="00F03AD4" w:rsidP="0096115F">
      <w:pPr>
        <w:jc w:val="both"/>
        <w:rPr>
          <w:rFonts w:ascii="Palatino Linotype" w:hAnsi="Palatino Linotype" w:cs="Times New Roman"/>
          <w:sz w:val="24"/>
          <w:szCs w:val="24"/>
        </w:rPr>
      </w:pPr>
      <w:r w:rsidRPr="003E42E4">
        <w:rPr>
          <w:rFonts w:ascii="Palatino Linotype" w:hAnsi="Palatino Linotype" w:cs="Times New Roman"/>
          <w:sz w:val="24"/>
          <w:szCs w:val="24"/>
        </w:rPr>
        <w:t>Identifying user-friendly technology systems that can either act as a vehicle for, or significantly enhance, pro bono activities may be a signifi</w:t>
      </w:r>
      <w:r w:rsidR="00F9534F" w:rsidRPr="003E42E4">
        <w:rPr>
          <w:rFonts w:ascii="Palatino Linotype" w:hAnsi="Palatino Linotype" w:cs="Times New Roman"/>
          <w:sz w:val="24"/>
          <w:szCs w:val="24"/>
        </w:rPr>
        <w:t>cant undertaking.  I</w:t>
      </w:r>
      <w:r w:rsidRPr="003E42E4">
        <w:rPr>
          <w:rFonts w:ascii="Palatino Linotype" w:hAnsi="Palatino Linotype" w:cs="Times New Roman"/>
          <w:sz w:val="24"/>
          <w:szCs w:val="24"/>
        </w:rPr>
        <w:t>t is likely to require a high level of input from other parts of the institution, such as Information Technology and Procurement</w:t>
      </w:r>
      <w:r w:rsidR="00F9534F" w:rsidRPr="003E42E4">
        <w:rPr>
          <w:rFonts w:ascii="Palatino Linotype" w:hAnsi="Palatino Linotype" w:cs="Times New Roman"/>
          <w:sz w:val="24"/>
          <w:szCs w:val="24"/>
        </w:rPr>
        <w:t xml:space="preserve"> Departments</w:t>
      </w:r>
      <w:r w:rsidRPr="003E42E4">
        <w:rPr>
          <w:rFonts w:ascii="Palatino Linotype" w:hAnsi="Palatino Linotype" w:cs="Times New Roman"/>
          <w:sz w:val="24"/>
          <w:szCs w:val="24"/>
        </w:rPr>
        <w:t xml:space="preserve">, which in turn may </w:t>
      </w:r>
      <w:r w:rsidR="001F6833" w:rsidRPr="003E42E4">
        <w:rPr>
          <w:rFonts w:ascii="Palatino Linotype" w:hAnsi="Palatino Linotype" w:cs="Times New Roman"/>
          <w:sz w:val="24"/>
          <w:szCs w:val="24"/>
        </w:rPr>
        <w:t xml:space="preserve">have resource implications and </w:t>
      </w:r>
      <w:r w:rsidRPr="003E42E4">
        <w:rPr>
          <w:rFonts w:ascii="Palatino Linotype" w:hAnsi="Palatino Linotype" w:cs="Times New Roman"/>
          <w:sz w:val="24"/>
          <w:szCs w:val="24"/>
        </w:rPr>
        <w:t xml:space="preserve">incur costs and delay.  </w:t>
      </w:r>
      <w:r w:rsidR="00AD1E40" w:rsidRPr="003E42E4">
        <w:rPr>
          <w:rFonts w:ascii="Palatino Linotype" w:hAnsi="Palatino Linotype" w:cs="Times New Roman"/>
          <w:sz w:val="24"/>
          <w:szCs w:val="24"/>
        </w:rPr>
        <w:t>Flood, considering the use of technology in legal education generally, suggests that:</w:t>
      </w:r>
      <w:r w:rsidR="00687A04" w:rsidRPr="003E42E4">
        <w:rPr>
          <w:rFonts w:ascii="Palatino Linotype" w:hAnsi="Palatino Linotype" w:cs="Times New Roman"/>
          <w:sz w:val="24"/>
          <w:szCs w:val="24"/>
        </w:rPr>
        <w:t xml:space="preserve"> </w:t>
      </w:r>
    </w:p>
    <w:p w14:paraId="7CAD4BF4" w14:textId="23020D32" w:rsidR="00AD1E40" w:rsidRPr="003E42E4" w:rsidRDefault="00871E5E" w:rsidP="0096115F">
      <w:pPr>
        <w:autoSpaceDE w:val="0"/>
        <w:autoSpaceDN w:val="0"/>
        <w:adjustRightInd w:val="0"/>
        <w:spacing w:after="0"/>
        <w:ind w:left="720"/>
        <w:jc w:val="both"/>
        <w:rPr>
          <w:rFonts w:ascii="Palatino Linotype" w:hAnsi="Palatino Linotype" w:cs="Times New Roman"/>
          <w:sz w:val="24"/>
          <w:szCs w:val="24"/>
        </w:rPr>
      </w:pPr>
      <w:proofErr w:type="gramStart"/>
      <w:r w:rsidRPr="0096115F">
        <w:rPr>
          <w:rFonts w:ascii="Palatino Linotype" w:hAnsi="Palatino Linotype" w:cs="Times New Roman"/>
          <w:i/>
          <w:sz w:val="24"/>
          <w:szCs w:val="24"/>
        </w:rPr>
        <w:t xml:space="preserve">… </w:t>
      </w:r>
      <w:r w:rsidR="00F9534F" w:rsidRPr="0096115F">
        <w:rPr>
          <w:rFonts w:ascii="Palatino Linotype" w:hAnsi="Palatino Linotype" w:cs="Times New Roman"/>
          <w:i/>
          <w:sz w:val="24"/>
          <w:szCs w:val="24"/>
        </w:rPr>
        <w:t xml:space="preserve"> </w:t>
      </w:r>
      <w:r w:rsidR="00AD1E40" w:rsidRPr="0096115F">
        <w:rPr>
          <w:rFonts w:ascii="Palatino Linotype" w:hAnsi="Palatino Linotype" w:cs="Times New Roman"/>
          <w:i/>
          <w:sz w:val="24"/>
          <w:szCs w:val="24"/>
        </w:rPr>
        <w:t>law</w:t>
      </w:r>
      <w:proofErr w:type="gramEnd"/>
      <w:r w:rsidR="00AD1E40" w:rsidRPr="0096115F">
        <w:rPr>
          <w:rFonts w:ascii="Palatino Linotype" w:hAnsi="Palatino Linotype" w:cs="Times New Roman"/>
          <w:i/>
          <w:sz w:val="24"/>
          <w:szCs w:val="24"/>
        </w:rPr>
        <w:t xml:space="preserve"> faculty will have</w:t>
      </w:r>
      <w:r w:rsidRPr="0096115F">
        <w:rPr>
          <w:rFonts w:ascii="Palatino Linotype" w:hAnsi="Palatino Linotype" w:cs="Times New Roman"/>
          <w:i/>
          <w:sz w:val="24"/>
          <w:szCs w:val="24"/>
        </w:rPr>
        <w:t xml:space="preserve"> to familiarise themselves more </w:t>
      </w:r>
      <w:r w:rsidR="00AD1E40" w:rsidRPr="0096115F">
        <w:rPr>
          <w:rFonts w:ascii="Palatino Linotype" w:hAnsi="Palatino Linotype" w:cs="Times New Roman"/>
          <w:i/>
          <w:sz w:val="24"/>
          <w:szCs w:val="24"/>
        </w:rPr>
        <w:t>with the technology or providers will have to employ more media and IT support staff</w:t>
      </w:r>
      <w:r w:rsidRPr="0096115F">
        <w:rPr>
          <w:rFonts w:ascii="Palatino Linotype" w:hAnsi="Palatino Linotype" w:cs="Times New Roman"/>
          <w:i/>
          <w:sz w:val="24"/>
          <w:szCs w:val="24"/>
        </w:rPr>
        <w:t xml:space="preserve"> </w:t>
      </w:r>
      <w:r w:rsidR="00AD1E40" w:rsidRPr="0096115F">
        <w:rPr>
          <w:rFonts w:ascii="Palatino Linotype" w:hAnsi="Palatino Linotype" w:cs="Times New Roman"/>
          <w:i/>
          <w:sz w:val="24"/>
          <w:szCs w:val="24"/>
        </w:rPr>
        <w:t>to help implement this development.</w:t>
      </w:r>
      <w:r w:rsidRPr="0096115F">
        <w:rPr>
          <w:rFonts w:ascii="Palatino Linotype" w:hAnsi="Palatino Linotype" w:cs="Times New Roman"/>
          <w:i/>
          <w:sz w:val="24"/>
          <w:szCs w:val="24"/>
        </w:rPr>
        <w:t xml:space="preserve"> </w:t>
      </w:r>
      <w:r w:rsidR="0096115F">
        <w:rPr>
          <w:rFonts w:ascii="Palatino Linotype" w:hAnsi="Palatino Linotype" w:cs="Times New Roman"/>
          <w:sz w:val="24"/>
          <w:szCs w:val="24"/>
        </w:rPr>
        <w:tab/>
      </w:r>
      <w:r w:rsidR="0096115F">
        <w:rPr>
          <w:rFonts w:ascii="Palatino Linotype" w:hAnsi="Palatino Linotype" w:cs="Times New Roman"/>
          <w:sz w:val="24"/>
          <w:szCs w:val="24"/>
        </w:rPr>
        <w:tab/>
      </w:r>
      <w:r w:rsidR="0096115F">
        <w:rPr>
          <w:rFonts w:ascii="Palatino Linotype" w:hAnsi="Palatino Linotype" w:cs="Times New Roman"/>
          <w:sz w:val="24"/>
          <w:szCs w:val="24"/>
        </w:rPr>
        <w:tab/>
      </w:r>
      <w:r w:rsidR="0096115F">
        <w:rPr>
          <w:rFonts w:ascii="Palatino Linotype" w:hAnsi="Palatino Linotype" w:cs="Times New Roman"/>
          <w:sz w:val="24"/>
          <w:szCs w:val="24"/>
        </w:rPr>
        <w:tab/>
      </w:r>
      <w:r w:rsidR="0096115F">
        <w:rPr>
          <w:rFonts w:ascii="Palatino Linotype" w:hAnsi="Palatino Linotype" w:cs="Times New Roman"/>
          <w:sz w:val="24"/>
          <w:szCs w:val="24"/>
        </w:rPr>
        <w:tab/>
      </w:r>
      <w:r w:rsidR="0096115F">
        <w:rPr>
          <w:rFonts w:ascii="Palatino Linotype" w:hAnsi="Palatino Linotype" w:cs="Times New Roman"/>
          <w:sz w:val="24"/>
          <w:szCs w:val="24"/>
        </w:rPr>
        <w:tab/>
      </w:r>
      <w:r w:rsidRPr="003E42E4">
        <w:rPr>
          <w:rFonts w:ascii="Palatino Linotype" w:hAnsi="Palatino Linotype" w:cs="Times New Roman"/>
          <w:sz w:val="24"/>
          <w:szCs w:val="24"/>
        </w:rPr>
        <w:t>(Flood, 2015, p.86)</w:t>
      </w:r>
    </w:p>
    <w:p w14:paraId="1ECCDC5D" w14:textId="3E9B5299" w:rsidR="00C4016C" w:rsidRPr="003E42E4" w:rsidRDefault="00C841B1"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t xml:space="preserve">In relation to the implementation of a specific clinical legal education programme, The </w:t>
      </w:r>
      <w:r w:rsidR="00CE3097" w:rsidRPr="003E42E4">
        <w:rPr>
          <w:rFonts w:ascii="Palatino Linotype" w:hAnsi="Palatino Linotype" w:cs="Times New Roman"/>
          <w:sz w:val="24"/>
          <w:szCs w:val="24"/>
        </w:rPr>
        <w:t xml:space="preserve">Open University’s Open Justice </w:t>
      </w:r>
      <w:r w:rsidR="008C15F7" w:rsidRPr="003E42E4">
        <w:rPr>
          <w:rFonts w:ascii="Palatino Linotype" w:hAnsi="Palatino Linotype" w:cs="Times New Roman"/>
          <w:sz w:val="24"/>
          <w:szCs w:val="24"/>
        </w:rPr>
        <w:t>Law Clinic</w:t>
      </w:r>
      <w:r w:rsidR="00CE3097" w:rsidRPr="003E42E4">
        <w:rPr>
          <w:rFonts w:ascii="Palatino Linotype" w:hAnsi="Palatino Linotype" w:cs="Times New Roman"/>
          <w:sz w:val="24"/>
          <w:szCs w:val="24"/>
        </w:rPr>
        <w:t xml:space="preserve"> experience indicated that a significant level of IT support was required, together with other support, for example, in terms of marketing and promotion given the geographically-dispersed nature of the </w:t>
      </w:r>
      <w:r w:rsidR="005B63B6" w:rsidRPr="003E42E4">
        <w:rPr>
          <w:rFonts w:ascii="Palatino Linotype" w:hAnsi="Palatino Linotype" w:cs="Times New Roman"/>
          <w:sz w:val="24"/>
          <w:szCs w:val="24"/>
        </w:rPr>
        <w:t>Law Clinic</w:t>
      </w:r>
      <w:r w:rsidR="00CE3097" w:rsidRPr="003E42E4">
        <w:rPr>
          <w:rFonts w:ascii="Palatino Linotype" w:hAnsi="Palatino Linotype" w:cs="Times New Roman"/>
          <w:sz w:val="24"/>
          <w:szCs w:val="24"/>
        </w:rPr>
        <w:t xml:space="preserve">’s potential clientele.  </w:t>
      </w:r>
      <w:r w:rsidR="00C4016C" w:rsidRPr="003E42E4">
        <w:rPr>
          <w:rFonts w:ascii="Palatino Linotype" w:hAnsi="Palatino Linotype" w:cs="Times New Roman"/>
          <w:sz w:val="24"/>
          <w:szCs w:val="24"/>
        </w:rPr>
        <w:t xml:space="preserve">However, this is not a problem which is unique to clinical </w:t>
      </w:r>
      <w:r w:rsidR="00C4016C" w:rsidRPr="003E42E4">
        <w:rPr>
          <w:rFonts w:ascii="Palatino Linotype" w:hAnsi="Palatino Linotype" w:cs="Times New Roman"/>
          <w:sz w:val="24"/>
          <w:szCs w:val="24"/>
        </w:rPr>
        <w:lastRenderedPageBreak/>
        <w:t xml:space="preserve">legal education </w:t>
      </w:r>
      <w:r w:rsidR="00EB2320" w:rsidRPr="003E42E4">
        <w:rPr>
          <w:rFonts w:ascii="Palatino Linotype" w:hAnsi="Palatino Linotype" w:cs="Times New Roman"/>
          <w:sz w:val="24"/>
          <w:szCs w:val="24"/>
        </w:rPr>
        <w:t xml:space="preserve">and pro bono activities </w:t>
      </w:r>
      <w:r w:rsidR="00C4016C" w:rsidRPr="003E42E4">
        <w:rPr>
          <w:rFonts w:ascii="Palatino Linotype" w:hAnsi="Palatino Linotype" w:cs="Times New Roman"/>
          <w:sz w:val="24"/>
          <w:szCs w:val="24"/>
        </w:rPr>
        <w:t xml:space="preserve">– a recent report into higher education globally highlighted the importance of integrating technology across the board, indicating that: </w:t>
      </w:r>
    </w:p>
    <w:p w14:paraId="77BA1158" w14:textId="77777777" w:rsidR="0096115F" w:rsidRDefault="00C4016C" w:rsidP="0096115F">
      <w:pPr>
        <w:autoSpaceDE w:val="0"/>
        <w:autoSpaceDN w:val="0"/>
        <w:adjustRightInd w:val="0"/>
        <w:spacing w:after="0"/>
        <w:ind w:left="720"/>
        <w:jc w:val="both"/>
        <w:rPr>
          <w:rFonts w:ascii="Palatino Linotype" w:hAnsi="Palatino Linotype" w:cs="Times New Roman"/>
          <w:sz w:val="24"/>
          <w:szCs w:val="24"/>
        </w:rPr>
      </w:pPr>
      <w:r w:rsidRPr="0096115F">
        <w:rPr>
          <w:rFonts w:ascii="Palatino Linotype" w:hAnsi="Palatino Linotype" w:cs="Times New Roman"/>
          <w:i/>
          <w:sz w:val="24"/>
          <w:szCs w:val="24"/>
        </w:rPr>
        <w:t xml:space="preserve">Real-world skills are needed to bolster employability and workplace development. Students expect to graduate into gainful employment. </w:t>
      </w:r>
      <w:r w:rsidR="00EB2320" w:rsidRPr="0096115F">
        <w:rPr>
          <w:rFonts w:ascii="Palatino Linotype" w:hAnsi="Palatino Linotype" w:cs="Times New Roman"/>
          <w:i/>
          <w:sz w:val="24"/>
          <w:szCs w:val="24"/>
        </w:rPr>
        <w:t xml:space="preserve"> </w:t>
      </w:r>
      <w:r w:rsidRPr="0096115F">
        <w:rPr>
          <w:rFonts w:ascii="Palatino Linotype" w:hAnsi="Palatino Linotype" w:cs="Times New Roman"/>
          <w:i/>
          <w:sz w:val="24"/>
          <w:szCs w:val="24"/>
        </w:rPr>
        <w:t>I</w:t>
      </w:r>
      <w:r w:rsidR="0070364C" w:rsidRPr="0096115F">
        <w:rPr>
          <w:rFonts w:ascii="Palatino Linotype" w:hAnsi="Palatino Linotype" w:cs="Times New Roman"/>
          <w:i/>
          <w:sz w:val="24"/>
          <w:szCs w:val="24"/>
        </w:rPr>
        <w:t xml:space="preserve">nstitutions have a </w:t>
      </w:r>
      <w:r w:rsidRPr="0096115F">
        <w:rPr>
          <w:rFonts w:ascii="Palatino Linotype" w:hAnsi="Palatino Linotype" w:cs="Times New Roman"/>
          <w:i/>
          <w:sz w:val="24"/>
          <w:szCs w:val="24"/>
        </w:rPr>
        <w:t>responsibility to deliver deeper, active learning experiences and skills-based training that integrate technology in meaningful ways</w:t>
      </w:r>
      <w:r w:rsidRPr="003E42E4">
        <w:rPr>
          <w:rFonts w:ascii="Palatino Linotype" w:hAnsi="Palatino Linotype" w:cs="Times New Roman"/>
          <w:sz w:val="24"/>
          <w:szCs w:val="24"/>
        </w:rPr>
        <w:t xml:space="preserve">. </w:t>
      </w:r>
    </w:p>
    <w:p w14:paraId="78DBF347" w14:textId="7A38FFCB" w:rsidR="00C841B1" w:rsidRPr="003E42E4" w:rsidRDefault="00C4016C" w:rsidP="0096115F">
      <w:pPr>
        <w:autoSpaceDE w:val="0"/>
        <w:autoSpaceDN w:val="0"/>
        <w:adjustRightInd w:val="0"/>
        <w:spacing w:after="0"/>
        <w:ind w:left="2880" w:firstLine="720"/>
        <w:jc w:val="both"/>
        <w:rPr>
          <w:rFonts w:ascii="Palatino Linotype" w:hAnsi="Palatino Linotype" w:cs="Times New Roman"/>
          <w:sz w:val="24"/>
          <w:szCs w:val="24"/>
        </w:rPr>
      </w:pPr>
      <w:r w:rsidRPr="003E42E4">
        <w:rPr>
          <w:rFonts w:ascii="Palatino Linotype" w:hAnsi="Palatino Linotype" w:cs="Times New Roman"/>
          <w:sz w:val="24"/>
          <w:szCs w:val="24"/>
        </w:rPr>
        <w:t>(The New Media Consortium, 2017, p.2)</w:t>
      </w:r>
    </w:p>
    <w:p w14:paraId="06650939" w14:textId="77777777" w:rsidR="00C4016C" w:rsidRPr="003E42E4" w:rsidRDefault="00C4016C"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t xml:space="preserve">It argues that institutions without “robust strategies” for developing online, blended and mobile learning models “simply will not survive” (The New Media Consortium, 2017, p.2).  Although this is a </w:t>
      </w:r>
      <w:r w:rsidR="00F37366" w:rsidRPr="003E42E4">
        <w:rPr>
          <w:rFonts w:ascii="Palatino Linotype" w:hAnsi="Palatino Linotype" w:cs="Times New Roman"/>
          <w:sz w:val="24"/>
          <w:szCs w:val="24"/>
        </w:rPr>
        <w:t>broad</w:t>
      </w:r>
      <w:r w:rsidRPr="003E42E4">
        <w:rPr>
          <w:rFonts w:ascii="Palatino Linotype" w:hAnsi="Palatino Linotype" w:cs="Times New Roman"/>
          <w:sz w:val="24"/>
          <w:szCs w:val="24"/>
        </w:rPr>
        <w:t xml:space="preserve"> generalisation, it is reasonable to assume that many universities are likely to be investing heavily in technology in the near future, which may well provide more easily accessible support and resources for clinical legal programmes</w:t>
      </w:r>
      <w:r w:rsidR="00EB2320" w:rsidRPr="003E42E4">
        <w:rPr>
          <w:rFonts w:ascii="Palatino Linotype" w:hAnsi="Palatino Linotype" w:cs="Times New Roman"/>
          <w:sz w:val="24"/>
          <w:szCs w:val="24"/>
        </w:rPr>
        <w:t xml:space="preserve"> and pro bono work</w:t>
      </w:r>
      <w:r w:rsidRPr="003E42E4">
        <w:rPr>
          <w:rFonts w:ascii="Palatino Linotype" w:hAnsi="Palatino Linotype" w:cs="Times New Roman"/>
          <w:sz w:val="24"/>
          <w:szCs w:val="24"/>
        </w:rPr>
        <w:t>.</w:t>
      </w:r>
    </w:p>
    <w:p w14:paraId="6B072A1E" w14:textId="77777777" w:rsidR="00FF69A5" w:rsidRPr="003E42E4" w:rsidRDefault="00C4016C" w:rsidP="0096115F">
      <w:pPr>
        <w:jc w:val="both"/>
        <w:rPr>
          <w:rFonts w:ascii="Palatino Linotype" w:hAnsi="Palatino Linotype" w:cs="Times New Roman"/>
          <w:sz w:val="24"/>
          <w:szCs w:val="24"/>
        </w:rPr>
      </w:pPr>
      <w:r w:rsidRPr="003E42E4">
        <w:rPr>
          <w:rFonts w:ascii="Palatino Linotype" w:hAnsi="Palatino Linotype" w:cs="Times New Roman"/>
          <w:sz w:val="24"/>
          <w:szCs w:val="24"/>
        </w:rPr>
        <w:t>As well as demonstrating (once again) the increasing important of technology, the above report also reinforces the relevance of online and technologically-enhanced pro bono activities to employability. O</w:t>
      </w:r>
      <w:r w:rsidR="00E1738F" w:rsidRPr="003E42E4">
        <w:rPr>
          <w:rFonts w:ascii="Palatino Linotype" w:hAnsi="Palatino Linotype" w:cs="Times New Roman"/>
          <w:sz w:val="24"/>
          <w:szCs w:val="24"/>
        </w:rPr>
        <w:t>ne</w:t>
      </w:r>
      <w:r w:rsidR="00246576" w:rsidRPr="003E42E4">
        <w:rPr>
          <w:rFonts w:ascii="Palatino Linotype" w:hAnsi="Palatino Linotype" w:cs="Times New Roman"/>
          <w:sz w:val="24"/>
          <w:szCs w:val="24"/>
        </w:rPr>
        <w:t xml:space="preserve"> of the key opportunities afforded by online clinical </w:t>
      </w:r>
      <w:r w:rsidR="00EB2320" w:rsidRPr="003E42E4">
        <w:rPr>
          <w:rFonts w:ascii="Palatino Linotype" w:hAnsi="Palatino Linotype" w:cs="Times New Roman"/>
          <w:sz w:val="24"/>
          <w:szCs w:val="24"/>
        </w:rPr>
        <w:t xml:space="preserve">legal education </w:t>
      </w:r>
      <w:r w:rsidR="00246576" w:rsidRPr="003E42E4">
        <w:rPr>
          <w:rFonts w:ascii="Palatino Linotype" w:hAnsi="Palatino Linotype" w:cs="Times New Roman"/>
          <w:sz w:val="24"/>
          <w:szCs w:val="24"/>
        </w:rPr>
        <w:t>programmes is the potential development of a new generation of digital lawyers, who have the skills to become the leg</w:t>
      </w:r>
      <w:r w:rsidR="00E1738F" w:rsidRPr="003E42E4">
        <w:rPr>
          <w:rFonts w:ascii="Palatino Linotype" w:hAnsi="Palatino Linotype" w:cs="Times New Roman"/>
          <w:sz w:val="24"/>
          <w:szCs w:val="24"/>
        </w:rPr>
        <w:t xml:space="preserve">al professionals of the future.  </w:t>
      </w:r>
      <w:r w:rsidR="00477CA6" w:rsidRPr="003E42E4">
        <w:rPr>
          <w:rFonts w:ascii="Palatino Linotype" w:hAnsi="Palatino Linotype" w:cs="Times New Roman"/>
          <w:sz w:val="24"/>
          <w:szCs w:val="24"/>
        </w:rPr>
        <w:t xml:space="preserve">However, </w:t>
      </w:r>
      <w:r w:rsidR="00E1738F" w:rsidRPr="003E42E4">
        <w:rPr>
          <w:rFonts w:ascii="Palatino Linotype" w:hAnsi="Palatino Linotype" w:cs="Times New Roman"/>
          <w:sz w:val="24"/>
          <w:szCs w:val="24"/>
        </w:rPr>
        <w:t xml:space="preserve">it cannot be assumed that all students have these capabilities and skills when beginning their clinical legal education.  </w:t>
      </w:r>
      <w:r w:rsidR="004B2CE1" w:rsidRPr="003E42E4">
        <w:rPr>
          <w:rFonts w:ascii="Palatino Linotype" w:hAnsi="Palatino Linotype" w:cs="Times New Roman"/>
          <w:sz w:val="24"/>
          <w:szCs w:val="24"/>
        </w:rPr>
        <w:t xml:space="preserve">It may take a significant amount of time, effort and resources to up-skill students in a way which enables them to utilise technology appropriately and efficiently.  </w:t>
      </w:r>
      <w:r w:rsidR="00FF69A5" w:rsidRPr="003E42E4">
        <w:rPr>
          <w:rFonts w:ascii="Palatino Linotype" w:hAnsi="Palatino Linotype" w:cs="Times New Roman"/>
          <w:sz w:val="24"/>
          <w:szCs w:val="24"/>
        </w:rPr>
        <w:t xml:space="preserve">As </w:t>
      </w:r>
      <w:proofErr w:type="spellStart"/>
      <w:r w:rsidR="00FF69A5" w:rsidRPr="003E42E4">
        <w:rPr>
          <w:rFonts w:ascii="Palatino Linotype" w:hAnsi="Palatino Linotype" w:cs="Times New Roman"/>
          <w:sz w:val="24"/>
          <w:szCs w:val="24"/>
        </w:rPr>
        <w:t>Allbon</w:t>
      </w:r>
      <w:proofErr w:type="spellEnd"/>
      <w:r w:rsidR="00FF69A5" w:rsidRPr="003E42E4">
        <w:rPr>
          <w:rFonts w:ascii="Palatino Linotype" w:hAnsi="Palatino Linotype" w:cs="Times New Roman"/>
          <w:sz w:val="24"/>
          <w:szCs w:val="24"/>
        </w:rPr>
        <w:t xml:space="preserve"> explains, when discussing the </w:t>
      </w:r>
      <w:r w:rsidR="00FF69A5" w:rsidRPr="003E42E4">
        <w:rPr>
          <w:rFonts w:ascii="Palatino Linotype" w:hAnsi="Palatino Linotype" w:cs="Times New Roman"/>
          <w:sz w:val="24"/>
          <w:szCs w:val="24"/>
        </w:rPr>
        <w:lastRenderedPageBreak/>
        <w:t xml:space="preserve">development of a legal skills wiki, </w:t>
      </w:r>
      <w:r w:rsidR="00944BA4" w:rsidRPr="003E42E4">
        <w:rPr>
          <w:rFonts w:ascii="Palatino Linotype" w:hAnsi="Palatino Linotype" w:cs="Times New Roman"/>
          <w:sz w:val="24"/>
          <w:szCs w:val="24"/>
        </w:rPr>
        <w:t>“</w:t>
      </w:r>
      <w:r w:rsidR="00944BA4" w:rsidRPr="003E42E4">
        <w:rPr>
          <w:rFonts w:ascii="Palatino Linotype" w:hAnsi="Palatino Linotype" w:cs="Times New Roman"/>
          <w:sz w:val="24"/>
          <w:szCs w:val="24"/>
          <w:shd w:val="clear" w:color="auto" w:fill="FFFFFF"/>
        </w:rPr>
        <w:t>students are less-technology savvy than we often assume” (2013</w:t>
      </w:r>
      <w:r w:rsidR="00EB2320" w:rsidRPr="003E42E4">
        <w:rPr>
          <w:rFonts w:ascii="Palatino Linotype" w:hAnsi="Palatino Linotype" w:cs="Times New Roman"/>
          <w:sz w:val="24"/>
          <w:szCs w:val="24"/>
          <w:shd w:val="clear" w:color="auto" w:fill="FFFFFF"/>
        </w:rPr>
        <w:t xml:space="preserve">, </w:t>
      </w:r>
      <w:proofErr w:type="spellStart"/>
      <w:proofErr w:type="gramStart"/>
      <w:r w:rsidR="00EB2320" w:rsidRPr="003E42E4">
        <w:rPr>
          <w:rFonts w:ascii="Palatino Linotype" w:hAnsi="Palatino Linotype" w:cs="Times New Roman"/>
          <w:sz w:val="24"/>
          <w:szCs w:val="24"/>
          <w:shd w:val="clear" w:color="auto" w:fill="FFFFFF"/>
        </w:rPr>
        <w:t>n.p</w:t>
      </w:r>
      <w:proofErr w:type="spellEnd"/>
      <w:proofErr w:type="gramEnd"/>
      <w:r w:rsidR="00EB2320" w:rsidRPr="003E42E4">
        <w:rPr>
          <w:rFonts w:ascii="Palatino Linotype" w:hAnsi="Palatino Linotype" w:cs="Times New Roman"/>
          <w:sz w:val="24"/>
          <w:szCs w:val="24"/>
          <w:shd w:val="clear" w:color="auto" w:fill="FFFFFF"/>
        </w:rPr>
        <w:t>.</w:t>
      </w:r>
      <w:r w:rsidR="00944BA4" w:rsidRPr="003E42E4">
        <w:rPr>
          <w:rFonts w:ascii="Palatino Linotype" w:hAnsi="Palatino Linotype" w:cs="Times New Roman"/>
          <w:sz w:val="24"/>
          <w:szCs w:val="24"/>
          <w:shd w:val="clear" w:color="auto" w:fill="FFFFFF"/>
        </w:rPr>
        <w:t>) with a seeming familiarity with t</w:t>
      </w:r>
      <w:r w:rsidR="00396BB9" w:rsidRPr="003E42E4">
        <w:rPr>
          <w:rFonts w:ascii="Palatino Linotype" w:hAnsi="Palatino Linotype" w:cs="Times New Roman"/>
          <w:sz w:val="24"/>
          <w:szCs w:val="24"/>
          <w:shd w:val="clear" w:color="auto" w:fill="FFFFFF"/>
        </w:rPr>
        <w:t>echnology sometimes masking inadequacies</w:t>
      </w:r>
      <w:r w:rsidR="00944BA4" w:rsidRPr="003E42E4">
        <w:rPr>
          <w:rFonts w:ascii="Palatino Linotype" w:hAnsi="Palatino Linotype" w:cs="Times New Roman"/>
          <w:sz w:val="24"/>
          <w:szCs w:val="24"/>
          <w:shd w:val="clear" w:color="auto" w:fill="FFFFFF"/>
        </w:rPr>
        <w:t xml:space="preserve"> around</w:t>
      </w:r>
      <w:r w:rsidR="00396BB9" w:rsidRPr="003E42E4">
        <w:rPr>
          <w:rFonts w:ascii="Palatino Linotype" w:hAnsi="Palatino Linotype" w:cs="Times New Roman"/>
          <w:sz w:val="24"/>
          <w:szCs w:val="24"/>
          <w:shd w:val="clear" w:color="auto" w:fill="FFFFFF"/>
        </w:rPr>
        <w:t xml:space="preserve"> retrieving and evaluating relevant information online (see also</w:t>
      </w:r>
      <w:r w:rsidR="00944BA4" w:rsidRPr="003E42E4">
        <w:rPr>
          <w:rFonts w:ascii="Palatino Linotype" w:hAnsi="Palatino Linotype" w:cs="Times New Roman"/>
          <w:sz w:val="24"/>
          <w:szCs w:val="24"/>
          <w:shd w:val="clear" w:color="auto" w:fill="FFFFFF"/>
        </w:rPr>
        <w:t xml:space="preserve"> </w:t>
      </w:r>
      <w:r w:rsidR="00396BB9" w:rsidRPr="003E42E4">
        <w:rPr>
          <w:rFonts w:ascii="Palatino Linotype" w:hAnsi="Palatino Linotype" w:cs="Times New Roman"/>
          <w:sz w:val="24"/>
          <w:szCs w:val="24"/>
          <w:shd w:val="clear" w:color="auto" w:fill="FFFFFF"/>
        </w:rPr>
        <w:t>Bates, 2013)</w:t>
      </w:r>
    </w:p>
    <w:p w14:paraId="2F753063" w14:textId="77777777" w:rsidR="00477CA6" w:rsidRPr="003E42E4" w:rsidRDefault="004B2CE1" w:rsidP="0096115F">
      <w:pPr>
        <w:jc w:val="both"/>
        <w:rPr>
          <w:rFonts w:ascii="Palatino Linotype" w:hAnsi="Palatino Linotype" w:cs="Times New Roman"/>
          <w:sz w:val="24"/>
          <w:szCs w:val="24"/>
        </w:rPr>
      </w:pPr>
      <w:r w:rsidRPr="003E42E4">
        <w:rPr>
          <w:rFonts w:ascii="Palatino Linotype" w:hAnsi="Palatino Linotype" w:cs="Times New Roman"/>
          <w:sz w:val="24"/>
          <w:szCs w:val="24"/>
        </w:rPr>
        <w:t>Similarly</w:t>
      </w:r>
      <w:r w:rsidR="00477CA6" w:rsidRPr="003E42E4">
        <w:rPr>
          <w:rFonts w:ascii="Palatino Linotype" w:hAnsi="Palatino Linotype" w:cs="Times New Roman"/>
          <w:sz w:val="24"/>
          <w:szCs w:val="24"/>
        </w:rPr>
        <w:t>, not all clinicians will have the technical abilities, resources and time to work with t</w:t>
      </w:r>
      <w:r w:rsidR="00EB2320" w:rsidRPr="003E42E4">
        <w:rPr>
          <w:rFonts w:ascii="Palatino Linotype" w:hAnsi="Palatino Linotype" w:cs="Times New Roman"/>
          <w:sz w:val="24"/>
          <w:szCs w:val="24"/>
        </w:rPr>
        <w:t>heir students on developing</w:t>
      </w:r>
      <w:r w:rsidR="00477CA6" w:rsidRPr="003E42E4">
        <w:rPr>
          <w:rFonts w:ascii="Palatino Linotype" w:hAnsi="Palatino Linotype" w:cs="Times New Roman"/>
          <w:sz w:val="24"/>
          <w:szCs w:val="24"/>
        </w:rPr>
        <w:t xml:space="preserve"> technologically-innovative projects.  </w:t>
      </w:r>
      <w:r w:rsidR="00F37366" w:rsidRPr="003E42E4">
        <w:rPr>
          <w:rFonts w:ascii="Palatino Linotype" w:hAnsi="Palatino Linotype" w:cs="Times New Roman"/>
          <w:sz w:val="24"/>
          <w:szCs w:val="24"/>
        </w:rPr>
        <w:t xml:space="preserve">These issues may be lessened as the role of technology in higher education continues to develop. </w:t>
      </w:r>
      <w:r w:rsidR="00EB2320" w:rsidRPr="003E42E4">
        <w:rPr>
          <w:rFonts w:ascii="Palatino Linotype" w:hAnsi="Palatino Linotype" w:cs="Times New Roman"/>
          <w:sz w:val="24"/>
          <w:szCs w:val="24"/>
        </w:rPr>
        <w:t xml:space="preserve"> However, e</w:t>
      </w:r>
      <w:r w:rsidR="004A54C6" w:rsidRPr="003E42E4">
        <w:rPr>
          <w:rFonts w:ascii="Palatino Linotype" w:hAnsi="Palatino Linotype" w:cs="Times New Roman"/>
          <w:sz w:val="24"/>
          <w:szCs w:val="24"/>
        </w:rPr>
        <w:t>ven if</w:t>
      </w:r>
      <w:r w:rsidR="00EB2320" w:rsidRPr="003E42E4">
        <w:rPr>
          <w:rFonts w:ascii="Palatino Linotype" w:hAnsi="Palatino Linotype" w:cs="Times New Roman"/>
          <w:sz w:val="24"/>
          <w:szCs w:val="24"/>
        </w:rPr>
        <w:t>, at present,</w:t>
      </w:r>
      <w:r w:rsidR="004A54C6" w:rsidRPr="003E42E4">
        <w:rPr>
          <w:rFonts w:ascii="Palatino Linotype" w:hAnsi="Palatino Linotype" w:cs="Times New Roman"/>
          <w:sz w:val="24"/>
          <w:szCs w:val="24"/>
        </w:rPr>
        <w:t xml:space="preserve"> a </w:t>
      </w:r>
      <w:r w:rsidR="00EB2320" w:rsidRPr="003E42E4">
        <w:rPr>
          <w:rFonts w:ascii="Palatino Linotype" w:hAnsi="Palatino Linotype" w:cs="Times New Roman"/>
          <w:sz w:val="24"/>
          <w:szCs w:val="24"/>
        </w:rPr>
        <w:t>lack of time, resources or motivation</w:t>
      </w:r>
      <w:r w:rsidR="004A54C6" w:rsidRPr="003E42E4">
        <w:rPr>
          <w:rFonts w:ascii="Palatino Linotype" w:hAnsi="Palatino Linotype" w:cs="Times New Roman"/>
          <w:sz w:val="24"/>
          <w:szCs w:val="24"/>
        </w:rPr>
        <w:t xml:space="preserve"> preclude a significant investment in online and technologically-enhanced pro bono activities</w:t>
      </w:r>
      <w:r w:rsidR="00F37366" w:rsidRPr="003E42E4">
        <w:rPr>
          <w:rFonts w:ascii="Palatino Linotype" w:hAnsi="Palatino Linotype" w:cs="Times New Roman"/>
          <w:sz w:val="24"/>
          <w:szCs w:val="24"/>
        </w:rPr>
        <w:t xml:space="preserve"> for some clinical legal</w:t>
      </w:r>
      <w:r w:rsidR="00EB2320" w:rsidRPr="003E42E4">
        <w:rPr>
          <w:rFonts w:ascii="Palatino Linotype" w:hAnsi="Palatino Linotype" w:cs="Times New Roman"/>
          <w:sz w:val="24"/>
          <w:szCs w:val="24"/>
        </w:rPr>
        <w:t xml:space="preserve"> education programmes</w:t>
      </w:r>
      <w:r w:rsidR="004A54C6" w:rsidRPr="003E42E4">
        <w:rPr>
          <w:rFonts w:ascii="Palatino Linotype" w:hAnsi="Palatino Linotype" w:cs="Times New Roman"/>
          <w:sz w:val="24"/>
          <w:szCs w:val="24"/>
        </w:rPr>
        <w:t>,</w:t>
      </w:r>
      <w:r w:rsidR="00477CA6" w:rsidRPr="003E42E4">
        <w:rPr>
          <w:rFonts w:ascii="Palatino Linotype" w:hAnsi="Palatino Linotype" w:cs="Times New Roman"/>
          <w:sz w:val="24"/>
          <w:szCs w:val="24"/>
        </w:rPr>
        <w:t xml:space="preserve"> it is still possible to explore the potential of such innovations with students and encourage them to think about how they could apply their own personal skillset in this manner, both </w:t>
      </w:r>
      <w:r w:rsidR="00EB2320" w:rsidRPr="003E42E4">
        <w:rPr>
          <w:rFonts w:ascii="Palatino Linotype" w:hAnsi="Palatino Linotype" w:cs="Times New Roman"/>
          <w:sz w:val="24"/>
          <w:szCs w:val="24"/>
        </w:rPr>
        <w:t>now</w:t>
      </w:r>
      <w:r w:rsidR="00477CA6" w:rsidRPr="003E42E4">
        <w:rPr>
          <w:rFonts w:ascii="Palatino Linotype" w:hAnsi="Palatino Linotype" w:cs="Times New Roman"/>
          <w:sz w:val="24"/>
          <w:szCs w:val="24"/>
        </w:rPr>
        <w:t xml:space="preserve"> and in the future.</w:t>
      </w:r>
      <w:r w:rsidR="00EB2320" w:rsidRPr="003E42E4">
        <w:rPr>
          <w:rFonts w:ascii="Palatino Linotype" w:hAnsi="Palatino Linotype" w:cs="Times New Roman"/>
          <w:sz w:val="24"/>
          <w:szCs w:val="24"/>
        </w:rPr>
        <w:t xml:space="preserve"> </w:t>
      </w:r>
      <w:r w:rsidR="00477CA6" w:rsidRPr="003E42E4">
        <w:rPr>
          <w:rFonts w:ascii="Palatino Linotype" w:hAnsi="Palatino Linotype" w:cs="Times New Roman"/>
          <w:sz w:val="24"/>
          <w:szCs w:val="24"/>
        </w:rPr>
        <w:t xml:space="preserve"> Such projects also provide interesting ethical issues to discuss with students, for example, does the use of crowdfunding to promote commercial cases as an investment opportunity create negative public perceptions of the justice process (</w:t>
      </w:r>
      <w:proofErr w:type="spellStart"/>
      <w:r w:rsidR="00477CA6" w:rsidRPr="003E42E4">
        <w:rPr>
          <w:rFonts w:ascii="Palatino Linotype" w:hAnsi="Palatino Linotype" w:cs="Times New Roman"/>
          <w:sz w:val="24"/>
          <w:szCs w:val="24"/>
        </w:rPr>
        <w:t>Spendlove</w:t>
      </w:r>
      <w:proofErr w:type="spellEnd"/>
      <w:r w:rsidR="00477CA6" w:rsidRPr="003E42E4">
        <w:rPr>
          <w:rFonts w:ascii="Palatino Linotype" w:hAnsi="Palatino Linotype" w:cs="Times New Roman"/>
          <w:sz w:val="24"/>
          <w:szCs w:val="24"/>
        </w:rPr>
        <w:t xml:space="preserve">, 2015)? </w:t>
      </w:r>
      <w:r w:rsidR="00083D3A" w:rsidRPr="003E42E4">
        <w:rPr>
          <w:rFonts w:ascii="Palatino Linotype" w:hAnsi="Palatino Linotype" w:cs="Times New Roman"/>
          <w:sz w:val="24"/>
          <w:szCs w:val="24"/>
        </w:rPr>
        <w:t xml:space="preserve"> </w:t>
      </w:r>
      <w:r w:rsidR="00477CA6" w:rsidRPr="003E42E4">
        <w:rPr>
          <w:rFonts w:ascii="Palatino Linotype" w:hAnsi="Palatino Linotype" w:cs="Times New Roman"/>
          <w:sz w:val="24"/>
          <w:szCs w:val="24"/>
        </w:rPr>
        <w:t xml:space="preserve">Will large, organised groups, who are able to access media publicity, prevail over minority interests and is this appropriate (Davies, 2013)? </w:t>
      </w:r>
      <w:r w:rsidR="00083D3A" w:rsidRPr="003E42E4">
        <w:rPr>
          <w:rFonts w:ascii="Palatino Linotype" w:hAnsi="Palatino Linotype" w:cs="Times New Roman"/>
          <w:sz w:val="24"/>
          <w:szCs w:val="24"/>
        </w:rPr>
        <w:t xml:space="preserve"> </w:t>
      </w:r>
      <w:r w:rsidR="00477CA6" w:rsidRPr="003E42E4">
        <w:rPr>
          <w:rFonts w:ascii="Palatino Linotype" w:hAnsi="Palatino Linotype" w:cs="Times New Roman"/>
          <w:sz w:val="24"/>
          <w:szCs w:val="24"/>
        </w:rPr>
        <w:t xml:space="preserve">What should happen when the money raised exceeds the costs incurred (Padgett and Rolston, 2014)? </w:t>
      </w:r>
      <w:r w:rsidR="00E1738F" w:rsidRPr="003E42E4">
        <w:rPr>
          <w:rFonts w:ascii="Palatino Linotype" w:hAnsi="Palatino Linotype" w:cs="Times New Roman"/>
          <w:sz w:val="24"/>
          <w:szCs w:val="24"/>
        </w:rPr>
        <w:t xml:space="preserve"> </w:t>
      </w:r>
      <w:r w:rsidR="00477CA6" w:rsidRPr="003E42E4">
        <w:rPr>
          <w:rFonts w:ascii="Palatino Linotype" w:hAnsi="Palatino Linotype" w:cs="Times New Roman"/>
          <w:sz w:val="24"/>
          <w:szCs w:val="24"/>
        </w:rPr>
        <w:t>Students can also be encouraged to consider wider issues around the introduction and use of artificial intelligence into the provision of legal services and the future of the legal profession as a whole (for discussion on this see Susskind and Susskind (2017)).</w:t>
      </w:r>
    </w:p>
    <w:p w14:paraId="25486ECC" w14:textId="09337121" w:rsidR="00FF69A5" w:rsidRPr="003E42E4" w:rsidRDefault="009F041C" w:rsidP="0096115F">
      <w:pPr>
        <w:jc w:val="both"/>
        <w:rPr>
          <w:rFonts w:ascii="Palatino Linotype" w:hAnsi="Palatino Linotype" w:cs="Times New Roman"/>
          <w:sz w:val="24"/>
          <w:szCs w:val="24"/>
        </w:rPr>
      </w:pPr>
      <w:r w:rsidRPr="003E42E4">
        <w:rPr>
          <w:rFonts w:ascii="Palatino Linotype" w:hAnsi="Palatino Linotype" w:cs="Times New Roman"/>
          <w:sz w:val="24"/>
          <w:szCs w:val="24"/>
        </w:rPr>
        <w:lastRenderedPageBreak/>
        <w:t>P</w:t>
      </w:r>
      <w:r w:rsidR="009D182B" w:rsidRPr="003E42E4">
        <w:rPr>
          <w:rFonts w:ascii="Palatino Linotype" w:hAnsi="Palatino Linotype" w:cs="Times New Roman"/>
          <w:sz w:val="24"/>
          <w:szCs w:val="24"/>
        </w:rPr>
        <w:t xml:space="preserve">erhaps the most significant issue in technological terms is that of the digital literacy of the end-user.  </w:t>
      </w:r>
      <w:r w:rsidR="00323EAD" w:rsidRPr="003E42E4">
        <w:rPr>
          <w:rFonts w:ascii="Palatino Linotype" w:hAnsi="Palatino Linotype" w:cs="Times New Roman"/>
          <w:sz w:val="24"/>
          <w:szCs w:val="24"/>
        </w:rPr>
        <w:t xml:space="preserve">Collard et al (2011) argue that a prerequisite of being able to access the justice system is the existence of a sufficient level of legal capability (knowledge, skills and attitudes) that enables an individual to engage with the justice system. </w:t>
      </w:r>
      <w:r w:rsidR="00083D3A" w:rsidRPr="003E42E4">
        <w:rPr>
          <w:rFonts w:ascii="Palatino Linotype" w:hAnsi="Palatino Linotype" w:cs="Times New Roman"/>
          <w:sz w:val="24"/>
          <w:szCs w:val="24"/>
        </w:rPr>
        <w:t xml:space="preserve"> </w:t>
      </w:r>
      <w:r w:rsidR="00323EAD" w:rsidRPr="003E42E4">
        <w:rPr>
          <w:rFonts w:ascii="Palatino Linotype" w:hAnsi="Palatino Linotype" w:cs="Times New Roman"/>
          <w:sz w:val="24"/>
          <w:szCs w:val="24"/>
        </w:rPr>
        <w:t>Legal capability is defined as including the ability to recognise and frame the legal dimension of problems and find out more about the legal dimension of a problem. (Collard et al</w:t>
      </w:r>
      <w:r w:rsidR="00743AFC" w:rsidRPr="003E42E4">
        <w:rPr>
          <w:rFonts w:ascii="Palatino Linotype" w:hAnsi="Palatino Linotype" w:cs="Times New Roman"/>
          <w:sz w:val="24"/>
          <w:szCs w:val="24"/>
        </w:rPr>
        <w:t>, 2011, pp.</w:t>
      </w:r>
      <w:r w:rsidR="00323EAD" w:rsidRPr="003E42E4">
        <w:rPr>
          <w:rFonts w:ascii="Palatino Linotype" w:hAnsi="Palatino Linotype" w:cs="Times New Roman"/>
          <w:sz w:val="24"/>
          <w:szCs w:val="24"/>
        </w:rPr>
        <w:t>3-4)</w:t>
      </w:r>
      <w:r w:rsidRPr="003E42E4">
        <w:rPr>
          <w:rFonts w:ascii="Palatino Linotype" w:hAnsi="Palatino Linotype" w:cs="Times New Roman"/>
          <w:sz w:val="24"/>
          <w:szCs w:val="24"/>
        </w:rPr>
        <w:t>.</w:t>
      </w:r>
      <w:r w:rsidR="00323EAD" w:rsidRPr="003E42E4">
        <w:rPr>
          <w:rFonts w:ascii="Palatino Linotype" w:hAnsi="Palatino Linotype" w:cs="Times New Roman"/>
          <w:sz w:val="24"/>
          <w:szCs w:val="24"/>
        </w:rPr>
        <w:t xml:space="preserve"> </w:t>
      </w:r>
      <w:r w:rsidR="00083D3A" w:rsidRPr="003E42E4">
        <w:rPr>
          <w:rFonts w:ascii="Palatino Linotype" w:hAnsi="Palatino Linotype" w:cs="Times New Roman"/>
          <w:sz w:val="24"/>
          <w:szCs w:val="24"/>
        </w:rPr>
        <w:t xml:space="preserve"> </w:t>
      </w:r>
      <w:r w:rsidR="00323EAD" w:rsidRPr="003E42E4">
        <w:rPr>
          <w:rFonts w:ascii="Palatino Linotype" w:hAnsi="Palatino Linotype" w:cs="Times New Roman"/>
          <w:sz w:val="24"/>
          <w:szCs w:val="24"/>
        </w:rPr>
        <w:t xml:space="preserve">Thus without the requisite level of legal capability individuals are unable to recognise the legal dimension of their problems and are thus excluded from accessing the justice system. </w:t>
      </w:r>
      <w:r w:rsidRPr="003E42E4">
        <w:rPr>
          <w:rFonts w:ascii="Palatino Linotype" w:hAnsi="Palatino Linotype" w:cs="Times New Roman"/>
          <w:sz w:val="24"/>
          <w:szCs w:val="24"/>
        </w:rPr>
        <w:t>However, e</w:t>
      </w:r>
      <w:r w:rsidR="00C21288" w:rsidRPr="003E42E4">
        <w:rPr>
          <w:rFonts w:ascii="Palatino Linotype" w:hAnsi="Palatino Linotype" w:cs="Times New Roman"/>
          <w:sz w:val="24"/>
          <w:szCs w:val="24"/>
        </w:rPr>
        <w:t xml:space="preserve">vidence suggests that it is not just lack of legal capacity that prevents people dealing with legal problems but </w:t>
      </w:r>
      <w:r w:rsidR="004C2C27" w:rsidRPr="003E42E4">
        <w:rPr>
          <w:rFonts w:ascii="Palatino Linotype" w:hAnsi="Palatino Linotype" w:cs="Times New Roman"/>
          <w:sz w:val="24"/>
          <w:szCs w:val="24"/>
        </w:rPr>
        <w:t xml:space="preserve">also </w:t>
      </w:r>
      <w:r w:rsidR="00C21288" w:rsidRPr="003E42E4">
        <w:rPr>
          <w:rFonts w:ascii="Palatino Linotype" w:hAnsi="Palatino Linotype" w:cs="Times New Roman"/>
          <w:sz w:val="24"/>
          <w:szCs w:val="24"/>
        </w:rPr>
        <w:t xml:space="preserve">poverty and social exclusion </w:t>
      </w:r>
      <w:r w:rsidR="004C2C27" w:rsidRPr="003E42E4">
        <w:rPr>
          <w:rFonts w:ascii="Palatino Linotype" w:hAnsi="Palatino Linotype" w:cs="Times New Roman"/>
          <w:sz w:val="24"/>
          <w:szCs w:val="24"/>
        </w:rPr>
        <w:t>(Buck et al</w:t>
      </w:r>
      <w:r w:rsidRPr="003E42E4">
        <w:rPr>
          <w:rFonts w:ascii="Palatino Linotype" w:hAnsi="Palatino Linotype" w:cs="Times New Roman"/>
          <w:sz w:val="24"/>
          <w:szCs w:val="24"/>
        </w:rPr>
        <w:t>,</w:t>
      </w:r>
      <w:r w:rsidR="004C2C27" w:rsidRPr="003E42E4">
        <w:rPr>
          <w:rFonts w:ascii="Palatino Linotype" w:hAnsi="Palatino Linotype" w:cs="Times New Roman"/>
          <w:sz w:val="24"/>
          <w:szCs w:val="24"/>
        </w:rPr>
        <w:t xml:space="preserve"> 2007). This has significant implications because </w:t>
      </w:r>
      <w:r w:rsidRPr="003E42E4">
        <w:rPr>
          <w:rFonts w:ascii="Palatino Linotype" w:hAnsi="Palatino Linotype" w:cs="Times New Roman"/>
          <w:sz w:val="24"/>
          <w:szCs w:val="24"/>
        </w:rPr>
        <w:t>“</w:t>
      </w:r>
      <w:r w:rsidR="004C2C27" w:rsidRPr="003E42E4">
        <w:rPr>
          <w:rFonts w:ascii="Palatino Linotype" w:hAnsi="Palatino Linotype" w:cs="Times New Roman"/>
          <w:sz w:val="24"/>
          <w:szCs w:val="24"/>
        </w:rPr>
        <w:t>issues of digital exclusion are exacerbated amongst those who are socially excluded</w:t>
      </w:r>
      <w:r w:rsidRPr="003E42E4">
        <w:rPr>
          <w:rFonts w:ascii="Palatino Linotype" w:hAnsi="Palatino Linotype" w:cs="Times New Roman"/>
          <w:sz w:val="24"/>
          <w:szCs w:val="24"/>
        </w:rPr>
        <w:t>”</w:t>
      </w:r>
      <w:r w:rsidR="004C2C27" w:rsidRPr="003E42E4">
        <w:rPr>
          <w:rFonts w:ascii="Palatino Linotype" w:hAnsi="Palatino Linotype" w:cs="Times New Roman"/>
          <w:sz w:val="24"/>
          <w:szCs w:val="24"/>
        </w:rPr>
        <w:t xml:space="preserve"> (Reboot UK, 2018</w:t>
      </w:r>
      <w:r w:rsidRPr="003E42E4">
        <w:rPr>
          <w:rFonts w:ascii="Palatino Linotype" w:hAnsi="Palatino Linotype" w:cs="Times New Roman"/>
          <w:sz w:val="24"/>
          <w:szCs w:val="24"/>
        </w:rPr>
        <w:t>, p.</w:t>
      </w:r>
      <w:r w:rsidR="004C2C27" w:rsidRPr="003E42E4">
        <w:rPr>
          <w:rFonts w:ascii="Palatino Linotype" w:hAnsi="Palatino Linotype" w:cs="Times New Roman"/>
          <w:sz w:val="24"/>
          <w:szCs w:val="24"/>
        </w:rPr>
        <w:t xml:space="preserve">3). </w:t>
      </w:r>
      <w:r w:rsidR="00083D3A" w:rsidRPr="003E42E4">
        <w:rPr>
          <w:rFonts w:ascii="Palatino Linotype" w:hAnsi="Palatino Linotype" w:cs="Times New Roman"/>
          <w:sz w:val="24"/>
          <w:szCs w:val="24"/>
        </w:rPr>
        <w:t xml:space="preserve"> </w:t>
      </w:r>
      <w:r w:rsidR="004C2C27" w:rsidRPr="003E42E4">
        <w:rPr>
          <w:rFonts w:ascii="Palatino Linotype" w:hAnsi="Palatino Linotype" w:cs="Times New Roman"/>
          <w:sz w:val="24"/>
          <w:szCs w:val="24"/>
        </w:rPr>
        <w:t>As this article has previously discussed</w:t>
      </w:r>
      <w:r w:rsidR="00A95B4F" w:rsidRPr="003E42E4">
        <w:rPr>
          <w:rFonts w:ascii="Palatino Linotype" w:hAnsi="Palatino Linotype" w:cs="Times New Roman"/>
          <w:sz w:val="24"/>
          <w:szCs w:val="24"/>
        </w:rPr>
        <w:t>,</w:t>
      </w:r>
      <w:r w:rsidR="004C2C27" w:rsidRPr="003E42E4">
        <w:rPr>
          <w:rFonts w:ascii="Palatino Linotype" w:hAnsi="Palatino Linotype" w:cs="Times New Roman"/>
          <w:sz w:val="24"/>
          <w:szCs w:val="24"/>
        </w:rPr>
        <w:t xml:space="preserve"> the digitalisation of the court process is already</w:t>
      </w:r>
      <w:r w:rsidR="007C2C1F" w:rsidRPr="003E42E4">
        <w:rPr>
          <w:rFonts w:ascii="Palatino Linotype" w:hAnsi="Palatino Linotype" w:cs="Times New Roman"/>
          <w:sz w:val="24"/>
          <w:szCs w:val="24"/>
        </w:rPr>
        <w:t xml:space="preserve"> well under way</w:t>
      </w:r>
      <w:r w:rsidR="00D504B0" w:rsidRPr="003E42E4">
        <w:rPr>
          <w:rFonts w:ascii="Palatino Linotype" w:hAnsi="Palatino Linotype" w:cs="Times New Roman"/>
          <w:sz w:val="24"/>
          <w:szCs w:val="24"/>
        </w:rPr>
        <w:t>,</w:t>
      </w:r>
      <w:r w:rsidR="004C2C2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but </w:t>
      </w:r>
      <w:r w:rsidR="008C15F7" w:rsidRPr="003E42E4">
        <w:rPr>
          <w:rFonts w:ascii="Palatino Linotype" w:hAnsi="Palatino Linotype" w:cs="Times New Roman"/>
          <w:sz w:val="24"/>
          <w:szCs w:val="24"/>
        </w:rPr>
        <w:t xml:space="preserve">if the end-user has a </w:t>
      </w:r>
      <w:r w:rsidR="004C2C27" w:rsidRPr="003E42E4">
        <w:rPr>
          <w:rFonts w:ascii="Palatino Linotype" w:hAnsi="Palatino Linotype" w:cs="Times New Roman"/>
          <w:sz w:val="24"/>
          <w:szCs w:val="24"/>
        </w:rPr>
        <w:t xml:space="preserve">lack of digital skills and confidence </w:t>
      </w:r>
      <w:r w:rsidR="008C15F7" w:rsidRPr="003E42E4">
        <w:rPr>
          <w:rFonts w:ascii="Palatino Linotype" w:hAnsi="Palatino Linotype" w:cs="Times New Roman"/>
          <w:sz w:val="24"/>
          <w:szCs w:val="24"/>
        </w:rPr>
        <w:t xml:space="preserve">this will only </w:t>
      </w:r>
      <w:r w:rsidR="004C2C27" w:rsidRPr="003E42E4">
        <w:rPr>
          <w:rFonts w:ascii="Palatino Linotype" w:hAnsi="Palatino Linotype" w:cs="Times New Roman"/>
          <w:sz w:val="24"/>
          <w:szCs w:val="24"/>
        </w:rPr>
        <w:t xml:space="preserve">serve to </w:t>
      </w:r>
      <w:r w:rsidR="00B1737E" w:rsidRPr="003E42E4">
        <w:rPr>
          <w:rFonts w:ascii="Palatino Linotype" w:hAnsi="Palatino Linotype" w:cs="Times New Roman"/>
          <w:sz w:val="24"/>
          <w:szCs w:val="24"/>
        </w:rPr>
        <w:t xml:space="preserve">further </w:t>
      </w:r>
      <w:r w:rsidR="004C2C27" w:rsidRPr="003E42E4">
        <w:rPr>
          <w:rFonts w:ascii="Palatino Linotype" w:hAnsi="Palatino Linotype" w:cs="Times New Roman"/>
          <w:sz w:val="24"/>
          <w:szCs w:val="24"/>
        </w:rPr>
        <w:t xml:space="preserve">entrench </w:t>
      </w:r>
      <w:r w:rsidR="00D504B0" w:rsidRPr="003E42E4">
        <w:rPr>
          <w:rFonts w:ascii="Palatino Linotype" w:hAnsi="Palatino Linotype" w:cs="Times New Roman"/>
          <w:sz w:val="24"/>
          <w:szCs w:val="24"/>
        </w:rPr>
        <w:t>exclusion from the justice system.</w:t>
      </w:r>
      <w:r w:rsidR="004C2C27" w:rsidRPr="003E42E4">
        <w:rPr>
          <w:rFonts w:ascii="Palatino Linotype" w:hAnsi="Palatino Linotype" w:cs="Times New Roman"/>
          <w:sz w:val="24"/>
          <w:szCs w:val="24"/>
        </w:rPr>
        <w:t xml:space="preserve"> </w:t>
      </w:r>
    </w:p>
    <w:p w14:paraId="3AF0AFD7" w14:textId="48206F28" w:rsidR="00323EAD" w:rsidRPr="003E42E4" w:rsidRDefault="00FF69A5" w:rsidP="0096115F">
      <w:pPr>
        <w:jc w:val="both"/>
        <w:rPr>
          <w:rFonts w:ascii="Palatino Linotype" w:hAnsi="Palatino Linotype" w:cs="Times New Roman"/>
          <w:sz w:val="24"/>
          <w:szCs w:val="24"/>
        </w:rPr>
      </w:pPr>
      <w:r w:rsidRPr="003E42E4">
        <w:rPr>
          <w:rFonts w:ascii="Palatino Linotype" w:hAnsi="Palatino Linotype" w:cs="Times New Roman"/>
          <w:sz w:val="24"/>
          <w:szCs w:val="24"/>
        </w:rPr>
        <w:t>It is recognised that increasing digital engagement is paramount to ensuring the successful delivery of online justice.  As a result, p</w:t>
      </w:r>
      <w:r w:rsidR="00D504B0" w:rsidRPr="003E42E4">
        <w:rPr>
          <w:rFonts w:ascii="Palatino Linotype" w:hAnsi="Palatino Linotype" w:cs="Times New Roman"/>
          <w:sz w:val="24"/>
          <w:szCs w:val="24"/>
        </w:rPr>
        <w:t xml:space="preserve">rogrammes </w:t>
      </w:r>
      <w:r w:rsidR="00A30C98" w:rsidRPr="003E42E4">
        <w:rPr>
          <w:rFonts w:ascii="Palatino Linotype" w:hAnsi="Palatino Linotype" w:cs="Times New Roman"/>
          <w:sz w:val="24"/>
          <w:szCs w:val="24"/>
        </w:rPr>
        <w:t xml:space="preserve">aimed at </w:t>
      </w:r>
      <w:r w:rsidR="00B1737E" w:rsidRPr="003E42E4">
        <w:rPr>
          <w:rFonts w:ascii="Palatino Linotype" w:hAnsi="Palatino Linotype" w:cs="Times New Roman"/>
          <w:sz w:val="24"/>
          <w:szCs w:val="24"/>
        </w:rPr>
        <w:t>developing</w:t>
      </w:r>
      <w:r w:rsidR="007C2C1F" w:rsidRPr="003E42E4">
        <w:rPr>
          <w:rFonts w:ascii="Palatino Linotype" w:hAnsi="Palatino Linotype" w:cs="Times New Roman"/>
          <w:sz w:val="24"/>
          <w:szCs w:val="24"/>
        </w:rPr>
        <w:t xml:space="preserve"> digital in</w:t>
      </w:r>
      <w:r w:rsidR="00B1737E" w:rsidRPr="003E42E4">
        <w:rPr>
          <w:rFonts w:ascii="Palatino Linotype" w:hAnsi="Palatino Linotype" w:cs="Times New Roman"/>
          <w:sz w:val="24"/>
          <w:szCs w:val="24"/>
        </w:rPr>
        <w:t>clusion are increasing</w:t>
      </w:r>
      <w:r w:rsidR="00D504B0" w:rsidRPr="003E42E4">
        <w:rPr>
          <w:rFonts w:ascii="Palatino Linotype" w:hAnsi="Palatino Linotype" w:cs="Times New Roman"/>
          <w:sz w:val="24"/>
          <w:szCs w:val="24"/>
        </w:rPr>
        <w:t>, for example, Reboot UK worked between March and September 2017 to assist 35 organisations to support e</w:t>
      </w:r>
      <w:r w:rsidR="00B1737E" w:rsidRPr="003E42E4">
        <w:rPr>
          <w:rFonts w:ascii="Palatino Linotype" w:hAnsi="Palatino Linotype" w:cs="Times New Roman"/>
          <w:sz w:val="24"/>
          <w:szCs w:val="24"/>
        </w:rPr>
        <w:t>xcluded people to enhance</w:t>
      </w:r>
      <w:r w:rsidR="00D504B0" w:rsidRPr="003E42E4">
        <w:rPr>
          <w:rFonts w:ascii="Palatino Linotype" w:hAnsi="Palatino Linotype" w:cs="Times New Roman"/>
          <w:sz w:val="24"/>
          <w:szCs w:val="24"/>
        </w:rPr>
        <w:t xml:space="preserve"> </w:t>
      </w:r>
      <w:r w:rsidR="00D504B0" w:rsidRPr="003E42E4">
        <w:rPr>
          <w:rFonts w:ascii="Palatino Linotype" w:hAnsi="Palatino Linotype" w:cs="Times New Roman"/>
          <w:sz w:val="24"/>
          <w:szCs w:val="24"/>
        </w:rPr>
        <w:lastRenderedPageBreak/>
        <w:t>digital skills and confidence (Reboot UK, 2018</w:t>
      </w:r>
      <w:r w:rsidR="004775FC" w:rsidRPr="003E42E4">
        <w:rPr>
          <w:rFonts w:ascii="Palatino Linotype" w:hAnsi="Palatino Linotype" w:cs="Times New Roman"/>
          <w:sz w:val="24"/>
          <w:szCs w:val="24"/>
        </w:rPr>
        <w:t xml:space="preserve">). </w:t>
      </w:r>
      <w:r w:rsidR="00083D3A" w:rsidRPr="003E42E4">
        <w:rPr>
          <w:rFonts w:ascii="Palatino Linotype" w:hAnsi="Palatino Linotype" w:cs="Times New Roman"/>
          <w:sz w:val="24"/>
          <w:szCs w:val="24"/>
        </w:rPr>
        <w:t xml:space="preserve"> </w:t>
      </w:r>
      <w:r w:rsidR="004775FC" w:rsidRPr="003E42E4">
        <w:rPr>
          <w:rFonts w:ascii="Palatino Linotype" w:hAnsi="Palatino Linotype" w:cs="Times New Roman"/>
          <w:sz w:val="24"/>
          <w:szCs w:val="24"/>
        </w:rPr>
        <w:t>The Good Things Foundation</w:t>
      </w:r>
      <w:r w:rsidR="004775FC" w:rsidRPr="003E42E4">
        <w:rPr>
          <w:rStyle w:val="FootnoteReference"/>
          <w:rFonts w:ascii="Palatino Linotype" w:hAnsi="Palatino Linotype" w:cs="Times New Roman"/>
          <w:sz w:val="24"/>
          <w:szCs w:val="24"/>
        </w:rPr>
        <w:footnoteReference w:id="18"/>
      </w:r>
      <w:r w:rsidR="00B1737E" w:rsidRPr="003E42E4">
        <w:rPr>
          <w:rFonts w:ascii="Palatino Linotype" w:hAnsi="Palatino Linotype" w:cs="Times New Roman"/>
          <w:sz w:val="24"/>
          <w:szCs w:val="24"/>
        </w:rPr>
        <w:t xml:space="preserve"> is </w:t>
      </w:r>
      <w:r w:rsidR="009F041C" w:rsidRPr="003E42E4">
        <w:rPr>
          <w:rFonts w:ascii="Palatino Linotype" w:hAnsi="Palatino Linotype" w:cs="Times New Roman"/>
          <w:sz w:val="24"/>
          <w:szCs w:val="24"/>
        </w:rPr>
        <w:t xml:space="preserve">also </w:t>
      </w:r>
      <w:r w:rsidR="00B1737E" w:rsidRPr="003E42E4">
        <w:rPr>
          <w:rFonts w:ascii="Palatino Linotype" w:hAnsi="Palatino Linotype" w:cs="Times New Roman"/>
          <w:sz w:val="24"/>
          <w:szCs w:val="24"/>
        </w:rPr>
        <w:t>working to bring</w:t>
      </w:r>
      <w:r w:rsidR="004775FC" w:rsidRPr="003E42E4">
        <w:rPr>
          <w:rFonts w:ascii="Palatino Linotype" w:hAnsi="Palatino Linotype" w:cs="Times New Roman"/>
          <w:sz w:val="24"/>
          <w:szCs w:val="24"/>
        </w:rPr>
        <w:t xml:space="preserve"> together community groups to create the </w:t>
      </w:r>
      <w:r w:rsidR="00D504B0" w:rsidRPr="003E42E4">
        <w:rPr>
          <w:rFonts w:ascii="Palatino Linotype" w:hAnsi="Palatino Linotype" w:cs="Times New Roman"/>
          <w:sz w:val="24"/>
          <w:szCs w:val="24"/>
        </w:rPr>
        <w:t>Online Centres Network</w:t>
      </w:r>
      <w:r w:rsidR="004775FC" w:rsidRPr="003E42E4">
        <w:rPr>
          <w:rFonts w:ascii="Palatino Linotype" w:hAnsi="Palatino Linotype" w:cs="Times New Roman"/>
          <w:sz w:val="24"/>
          <w:szCs w:val="24"/>
        </w:rPr>
        <w:t xml:space="preserve"> </w:t>
      </w:r>
      <w:r w:rsidR="00B1737E" w:rsidRPr="003E42E4">
        <w:rPr>
          <w:rFonts w:ascii="Palatino Linotype" w:hAnsi="Palatino Linotype" w:cs="Times New Roman"/>
          <w:sz w:val="24"/>
          <w:szCs w:val="24"/>
        </w:rPr>
        <w:t>which will</w:t>
      </w:r>
      <w:r w:rsidR="004775FC" w:rsidRPr="003E42E4">
        <w:rPr>
          <w:rFonts w:ascii="Palatino Linotype" w:hAnsi="Palatino Linotype" w:cs="Times New Roman"/>
          <w:sz w:val="24"/>
          <w:szCs w:val="24"/>
        </w:rPr>
        <w:t xml:space="preserve"> help people who are socially excluded </w:t>
      </w:r>
      <w:r w:rsidR="00B1737E" w:rsidRPr="003E42E4">
        <w:rPr>
          <w:rFonts w:ascii="Palatino Linotype" w:hAnsi="Palatino Linotype" w:cs="Times New Roman"/>
          <w:sz w:val="24"/>
          <w:szCs w:val="24"/>
        </w:rPr>
        <w:t xml:space="preserve">to </w:t>
      </w:r>
      <w:r w:rsidR="004775FC" w:rsidRPr="003E42E4">
        <w:rPr>
          <w:rFonts w:ascii="Palatino Linotype" w:hAnsi="Palatino Linotype" w:cs="Times New Roman"/>
          <w:sz w:val="24"/>
          <w:szCs w:val="24"/>
        </w:rPr>
        <w:t>gain digital literacy skills.</w:t>
      </w:r>
      <w:r w:rsidR="00083D3A" w:rsidRPr="003E42E4">
        <w:rPr>
          <w:rFonts w:ascii="Palatino Linotype" w:hAnsi="Palatino Linotype" w:cs="Times New Roman"/>
          <w:sz w:val="24"/>
          <w:szCs w:val="24"/>
        </w:rPr>
        <w:t xml:space="preserve"> </w:t>
      </w:r>
      <w:r w:rsidR="004775FC"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For Law Schools using technology in their interactions with end-users (such as </w:t>
      </w:r>
      <w:r w:rsidR="007B62EF" w:rsidRPr="003E42E4">
        <w:rPr>
          <w:rFonts w:ascii="Palatino Linotype" w:hAnsi="Palatino Linotype" w:cs="Times New Roman"/>
          <w:sz w:val="24"/>
          <w:szCs w:val="24"/>
        </w:rPr>
        <w:t xml:space="preserve">in </w:t>
      </w:r>
      <w:r w:rsidRPr="003E42E4">
        <w:rPr>
          <w:rFonts w:ascii="Palatino Linotype" w:hAnsi="Palatino Linotype" w:cs="Times New Roman"/>
          <w:sz w:val="24"/>
          <w:szCs w:val="24"/>
        </w:rPr>
        <w:t xml:space="preserve">an online </w:t>
      </w:r>
      <w:r w:rsidR="005B63B6" w:rsidRPr="003E42E4">
        <w:rPr>
          <w:rFonts w:ascii="Palatino Linotype" w:hAnsi="Palatino Linotype" w:cs="Times New Roman"/>
          <w:sz w:val="24"/>
          <w:szCs w:val="24"/>
        </w:rPr>
        <w:t>Law Clinic</w:t>
      </w:r>
      <w:r w:rsidRPr="003E42E4">
        <w:rPr>
          <w:rFonts w:ascii="Palatino Linotype" w:hAnsi="Palatino Linotype" w:cs="Times New Roman"/>
          <w:sz w:val="24"/>
          <w:szCs w:val="24"/>
        </w:rPr>
        <w:t>)</w:t>
      </w:r>
      <w:r w:rsidR="007B62EF" w:rsidRPr="003E42E4">
        <w:rPr>
          <w:rFonts w:ascii="Palatino Linotype" w:hAnsi="Palatino Linotype" w:cs="Times New Roman"/>
          <w:sz w:val="24"/>
          <w:szCs w:val="24"/>
        </w:rPr>
        <w:t xml:space="preserve"> it is necessary to consider what guidance and assistance can be offered to facilitate access to the service, for example, are the instructions given on websites or in emails clear and step-by-step?  </w:t>
      </w:r>
      <w:r w:rsidR="00901656" w:rsidRPr="003E42E4">
        <w:rPr>
          <w:rFonts w:ascii="Palatino Linotype" w:hAnsi="Palatino Linotype" w:cs="Times New Roman"/>
          <w:sz w:val="24"/>
          <w:szCs w:val="24"/>
        </w:rPr>
        <w:t xml:space="preserve">Is the provision accessible to those with disabilities (such as a visual impairment)?  </w:t>
      </w:r>
      <w:r w:rsidR="007B62EF" w:rsidRPr="003E42E4">
        <w:rPr>
          <w:rFonts w:ascii="Palatino Linotype" w:hAnsi="Palatino Linotype" w:cs="Times New Roman"/>
          <w:sz w:val="24"/>
          <w:szCs w:val="24"/>
        </w:rPr>
        <w:t xml:space="preserve">Is there a telephone number for people to call to access IT support?  </w:t>
      </w:r>
      <w:r w:rsidRPr="003E42E4">
        <w:rPr>
          <w:rFonts w:ascii="Palatino Linotype" w:hAnsi="Palatino Linotype" w:cs="Times New Roman"/>
          <w:sz w:val="24"/>
          <w:szCs w:val="24"/>
        </w:rPr>
        <w:t xml:space="preserve"> </w:t>
      </w:r>
      <w:r w:rsidR="00083D3A" w:rsidRPr="003E42E4">
        <w:rPr>
          <w:rFonts w:ascii="Palatino Linotype" w:hAnsi="Palatino Linotype" w:cs="Times New Roman"/>
          <w:sz w:val="24"/>
          <w:szCs w:val="24"/>
        </w:rPr>
        <w:t xml:space="preserve">Can hard copies of guidance be posted out?  </w:t>
      </w:r>
      <w:r w:rsidR="00901656" w:rsidRPr="003E42E4">
        <w:rPr>
          <w:rFonts w:ascii="Palatino Linotype" w:hAnsi="Palatino Linotype" w:cs="Times New Roman"/>
          <w:sz w:val="24"/>
          <w:szCs w:val="24"/>
        </w:rPr>
        <w:t>If online pro bono activities are to provide support for those who are most in need, these are key issues to be considered during both the design and implementation of relevant projects.</w:t>
      </w:r>
      <w:r w:rsidR="005D5EB3" w:rsidRPr="003E42E4">
        <w:rPr>
          <w:rFonts w:ascii="Palatino Linotype" w:hAnsi="Palatino Linotype" w:cs="Times New Roman"/>
          <w:sz w:val="24"/>
          <w:szCs w:val="24"/>
        </w:rPr>
        <w:t xml:space="preserve">  The experience of The Open University’s Law Clinic suggests that both piloting the provision and liaising with colleagues with specific expertise in accessibility and inclusion can assist in identifying key considerations in this area.  It is also vital to obtain feedback from the end-users to ensure that their needs are both listened</w:t>
      </w:r>
      <w:r w:rsidR="00A20D09">
        <w:rPr>
          <w:rFonts w:ascii="Palatino Linotype" w:hAnsi="Palatino Linotype" w:cs="Times New Roman"/>
          <w:sz w:val="24"/>
          <w:szCs w:val="24"/>
        </w:rPr>
        <w:t xml:space="preserve"> to</w:t>
      </w:r>
      <w:r w:rsidR="005D5EB3" w:rsidRPr="003E42E4">
        <w:rPr>
          <w:rFonts w:ascii="Palatino Linotype" w:hAnsi="Palatino Linotype" w:cs="Times New Roman"/>
          <w:sz w:val="24"/>
          <w:szCs w:val="24"/>
        </w:rPr>
        <w:t xml:space="preserve"> and responded to.</w:t>
      </w:r>
    </w:p>
    <w:p w14:paraId="3E96A505" w14:textId="77777777" w:rsidR="00E13C36" w:rsidRPr="003E42E4" w:rsidRDefault="00E13C36" w:rsidP="003E42E4">
      <w:pPr>
        <w:rPr>
          <w:rFonts w:ascii="Palatino Linotype" w:hAnsi="Palatino Linotype" w:cs="Times New Roman"/>
          <w:sz w:val="24"/>
          <w:szCs w:val="24"/>
        </w:rPr>
      </w:pPr>
    </w:p>
    <w:p w14:paraId="21314FE7" w14:textId="77777777" w:rsidR="00A20D09" w:rsidRDefault="00A20D09" w:rsidP="003E42E4">
      <w:pPr>
        <w:rPr>
          <w:rFonts w:ascii="Palatino Linotype" w:hAnsi="Palatino Linotype" w:cs="Times New Roman"/>
          <w:b/>
          <w:sz w:val="24"/>
          <w:szCs w:val="24"/>
        </w:rPr>
      </w:pPr>
    </w:p>
    <w:p w14:paraId="6AC3B832" w14:textId="77777777" w:rsidR="00A20D09" w:rsidRDefault="00A20D09" w:rsidP="003E42E4">
      <w:pPr>
        <w:rPr>
          <w:rFonts w:ascii="Palatino Linotype" w:hAnsi="Palatino Linotype" w:cs="Times New Roman"/>
          <w:b/>
          <w:sz w:val="24"/>
          <w:szCs w:val="24"/>
        </w:rPr>
      </w:pPr>
    </w:p>
    <w:p w14:paraId="34458975" w14:textId="7BD30DC2" w:rsidR="003804B9" w:rsidRPr="003E42E4" w:rsidRDefault="0096115F" w:rsidP="003E42E4">
      <w:pPr>
        <w:rPr>
          <w:rFonts w:ascii="Palatino Linotype" w:hAnsi="Palatino Linotype" w:cs="Times New Roman"/>
          <w:b/>
          <w:sz w:val="24"/>
          <w:szCs w:val="24"/>
        </w:rPr>
      </w:pPr>
      <w:r w:rsidRPr="003E42E4">
        <w:rPr>
          <w:rFonts w:ascii="Palatino Linotype" w:hAnsi="Palatino Linotype" w:cs="Times New Roman"/>
          <w:b/>
          <w:sz w:val="24"/>
          <w:szCs w:val="24"/>
        </w:rPr>
        <w:lastRenderedPageBreak/>
        <w:t>CONFIDENTIALITY:  COMPLYING WITH LEGAL AND ETHICAL DUTIES</w:t>
      </w:r>
    </w:p>
    <w:p w14:paraId="6AB722C5" w14:textId="77777777" w:rsidR="00E13C36" w:rsidRPr="003E42E4" w:rsidRDefault="00E13C36"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Another </w:t>
      </w:r>
      <w:r w:rsidR="003804B9" w:rsidRPr="003E42E4">
        <w:rPr>
          <w:rFonts w:ascii="Palatino Linotype" w:hAnsi="Palatino Linotype" w:cs="Times New Roman"/>
          <w:sz w:val="24"/>
          <w:szCs w:val="24"/>
        </w:rPr>
        <w:t xml:space="preserve">key issue which </w:t>
      </w:r>
      <w:r w:rsidR="00E471A3" w:rsidRPr="003E42E4">
        <w:rPr>
          <w:rFonts w:ascii="Palatino Linotype" w:hAnsi="Palatino Linotype" w:cs="Times New Roman"/>
          <w:sz w:val="24"/>
          <w:szCs w:val="24"/>
        </w:rPr>
        <w:t>arises</w:t>
      </w:r>
      <w:r w:rsidRPr="003E42E4">
        <w:rPr>
          <w:rFonts w:ascii="Palatino Linotype" w:hAnsi="Palatino Linotype" w:cs="Times New Roman"/>
          <w:sz w:val="24"/>
          <w:szCs w:val="24"/>
        </w:rPr>
        <w:t xml:space="preserve"> when considering the</w:t>
      </w:r>
      <w:r w:rsidR="00147941" w:rsidRPr="003E42E4">
        <w:rPr>
          <w:rFonts w:ascii="Palatino Linotype" w:hAnsi="Palatino Linotype" w:cs="Times New Roman"/>
          <w:sz w:val="24"/>
          <w:szCs w:val="24"/>
        </w:rPr>
        <w:t xml:space="preserve"> development of online and technologically-enhanced</w:t>
      </w:r>
      <w:r w:rsidR="003804B9" w:rsidRPr="003E42E4">
        <w:rPr>
          <w:rFonts w:ascii="Palatino Linotype" w:hAnsi="Palatino Linotype" w:cs="Times New Roman"/>
          <w:sz w:val="24"/>
          <w:szCs w:val="24"/>
        </w:rPr>
        <w:t xml:space="preserve"> pro bono activities, in particular the </w:t>
      </w:r>
      <w:r w:rsidR="00147941" w:rsidRPr="003E42E4">
        <w:rPr>
          <w:rFonts w:ascii="Palatino Linotype" w:hAnsi="Palatino Linotype" w:cs="Times New Roman"/>
          <w:sz w:val="24"/>
          <w:szCs w:val="24"/>
        </w:rPr>
        <w:t>provision</w:t>
      </w:r>
      <w:r w:rsidR="003804B9" w:rsidRPr="003E42E4">
        <w:rPr>
          <w:rFonts w:ascii="Palatino Linotype" w:hAnsi="Palatino Linotype" w:cs="Times New Roman"/>
          <w:sz w:val="24"/>
          <w:szCs w:val="24"/>
        </w:rPr>
        <w:t xml:space="preserve"> of individual legal advice</w:t>
      </w:r>
      <w:r w:rsidR="00147941" w:rsidRPr="003E42E4">
        <w:rPr>
          <w:rFonts w:ascii="Palatino Linotype" w:hAnsi="Palatino Linotype" w:cs="Times New Roman"/>
          <w:sz w:val="24"/>
          <w:szCs w:val="24"/>
        </w:rPr>
        <w:t xml:space="preserve"> or representation</w:t>
      </w:r>
      <w:r w:rsidR="003804B9" w:rsidRPr="003E42E4">
        <w:rPr>
          <w:rFonts w:ascii="Palatino Linotype" w:hAnsi="Palatino Linotype" w:cs="Times New Roman"/>
          <w:sz w:val="24"/>
          <w:szCs w:val="24"/>
        </w:rPr>
        <w:t xml:space="preserve"> in an online setting, is the need to comply with the obligations placed on both students and clinicians in </w:t>
      </w:r>
      <w:r w:rsidR="001F6833" w:rsidRPr="003E42E4">
        <w:rPr>
          <w:rFonts w:ascii="Palatino Linotype" w:hAnsi="Palatino Linotype" w:cs="Times New Roman"/>
          <w:sz w:val="24"/>
          <w:szCs w:val="24"/>
        </w:rPr>
        <w:t xml:space="preserve">the </w:t>
      </w:r>
      <w:r w:rsidR="007A5517" w:rsidRPr="003E42E4">
        <w:rPr>
          <w:rFonts w:ascii="Palatino Linotype" w:hAnsi="Palatino Linotype" w:cs="Times New Roman"/>
          <w:sz w:val="24"/>
          <w:szCs w:val="24"/>
        </w:rPr>
        <w:t>Law School</w:t>
      </w:r>
      <w:r w:rsidRPr="003E42E4">
        <w:rPr>
          <w:rFonts w:ascii="Palatino Linotype" w:hAnsi="Palatino Linotype" w:cs="Times New Roman"/>
          <w:sz w:val="24"/>
          <w:szCs w:val="24"/>
        </w:rPr>
        <w:t xml:space="preserve"> in relat</w:t>
      </w:r>
      <w:r w:rsidR="00284E16" w:rsidRPr="003E42E4">
        <w:rPr>
          <w:rFonts w:ascii="Palatino Linotype" w:hAnsi="Palatino Linotype" w:cs="Times New Roman"/>
          <w:sz w:val="24"/>
          <w:szCs w:val="24"/>
        </w:rPr>
        <w:t xml:space="preserve">ion to client confidentiality. </w:t>
      </w:r>
      <w:r w:rsidR="00083D3A" w:rsidRPr="003E42E4">
        <w:rPr>
          <w:rFonts w:ascii="Palatino Linotype" w:hAnsi="Palatino Linotype" w:cs="Times New Roman"/>
          <w:sz w:val="24"/>
          <w:szCs w:val="24"/>
        </w:rPr>
        <w:t xml:space="preserve"> </w:t>
      </w:r>
      <w:r w:rsidR="00284E16" w:rsidRPr="003E42E4">
        <w:rPr>
          <w:rFonts w:ascii="Palatino Linotype" w:hAnsi="Palatino Linotype" w:cs="Times New Roman"/>
          <w:sz w:val="24"/>
          <w:szCs w:val="24"/>
        </w:rPr>
        <w:t>This is a challenge already having to be tackled in legal practice, as l</w:t>
      </w:r>
      <w:r w:rsidRPr="003E42E4">
        <w:rPr>
          <w:rFonts w:ascii="Palatino Linotype" w:hAnsi="Palatino Linotype" w:cs="Times New Roman"/>
          <w:sz w:val="24"/>
          <w:szCs w:val="24"/>
        </w:rPr>
        <w:t>aw firms are increasingly adopting new</w:t>
      </w:r>
      <w:r w:rsidR="0076232F"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more agile technology. </w:t>
      </w:r>
      <w:r w:rsidR="00083D3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Practice management systems are becoming cloud based, which has led to a significant rise in the use of mobile technology</w:t>
      </w:r>
      <w:r w:rsidR="00E471A3" w:rsidRPr="003E42E4">
        <w:rPr>
          <w:rFonts w:ascii="Palatino Linotype" w:hAnsi="Palatino Linotype" w:cs="Times New Roman"/>
          <w:sz w:val="24"/>
          <w:szCs w:val="24"/>
        </w:rPr>
        <w:t>.</w:t>
      </w:r>
      <w:r w:rsidRPr="003E42E4">
        <w:rPr>
          <w:rStyle w:val="FootnoteReference"/>
          <w:rFonts w:ascii="Palatino Linotype" w:hAnsi="Palatino Linotype" w:cs="Times New Roman"/>
          <w:sz w:val="24"/>
          <w:szCs w:val="24"/>
        </w:rPr>
        <w:footnoteReference w:id="19"/>
      </w:r>
      <w:r w:rsidRPr="003E42E4">
        <w:rPr>
          <w:rFonts w:ascii="Palatino Linotype" w:hAnsi="Palatino Linotype" w:cs="Times New Roman"/>
          <w:sz w:val="24"/>
          <w:szCs w:val="24"/>
        </w:rPr>
        <w:t xml:space="preserve"> </w:t>
      </w:r>
      <w:r w:rsidR="00083D3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Cloud computing software facilitates access via the web instead of on individual computers and all data is stored </w:t>
      </w:r>
      <w:r w:rsidR="00E471A3" w:rsidRPr="003E42E4">
        <w:rPr>
          <w:rFonts w:ascii="Palatino Linotype" w:hAnsi="Palatino Linotype" w:cs="Times New Roman"/>
          <w:sz w:val="24"/>
          <w:szCs w:val="24"/>
        </w:rPr>
        <w:t>off-</w:t>
      </w:r>
      <w:r w:rsidRPr="003E42E4">
        <w:rPr>
          <w:rFonts w:ascii="Palatino Linotype" w:hAnsi="Palatino Linotype" w:cs="Times New Roman"/>
          <w:sz w:val="24"/>
          <w:szCs w:val="24"/>
        </w:rPr>
        <w:t xml:space="preserve">site. </w:t>
      </w:r>
      <w:r w:rsidR="00083D3A"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Advantages include the ability to access documents remo</w:t>
      </w:r>
      <w:r w:rsidR="00E471A3" w:rsidRPr="003E42E4">
        <w:rPr>
          <w:rFonts w:ascii="Palatino Linotype" w:hAnsi="Palatino Linotype" w:cs="Times New Roman"/>
          <w:sz w:val="24"/>
          <w:szCs w:val="24"/>
        </w:rPr>
        <w:t>tely, including via mobile app</w:t>
      </w:r>
      <w:r w:rsidR="00C4162F" w:rsidRPr="003E42E4">
        <w:rPr>
          <w:rFonts w:ascii="Palatino Linotype" w:hAnsi="Palatino Linotype" w:cs="Times New Roman"/>
          <w:sz w:val="24"/>
          <w:szCs w:val="24"/>
        </w:rPr>
        <w:t>lication</w:t>
      </w:r>
      <w:r w:rsidR="00E471A3" w:rsidRPr="003E42E4">
        <w:rPr>
          <w:rFonts w:ascii="Palatino Linotype" w:hAnsi="Palatino Linotype" w:cs="Times New Roman"/>
          <w:sz w:val="24"/>
          <w:szCs w:val="24"/>
        </w:rPr>
        <w:t>s</w:t>
      </w:r>
      <w:r w:rsidR="0076232F" w:rsidRPr="003E42E4">
        <w:rPr>
          <w:rFonts w:ascii="Palatino Linotype" w:hAnsi="Palatino Linotype" w:cs="Times New Roman"/>
          <w:sz w:val="24"/>
          <w:szCs w:val="24"/>
        </w:rPr>
        <w:t>,</w:t>
      </w:r>
      <w:r w:rsidR="00E471A3" w:rsidRPr="003E42E4">
        <w:rPr>
          <w:rFonts w:ascii="Palatino Linotype" w:hAnsi="Palatino Linotype" w:cs="Times New Roman"/>
          <w:sz w:val="24"/>
          <w:szCs w:val="24"/>
        </w:rPr>
        <w:t xml:space="preserve"> and</w:t>
      </w:r>
      <w:r w:rsidRPr="003E42E4">
        <w:rPr>
          <w:rFonts w:ascii="Palatino Linotype" w:hAnsi="Palatino Linotype" w:cs="Times New Roman"/>
          <w:sz w:val="24"/>
          <w:szCs w:val="24"/>
        </w:rPr>
        <w:t xml:space="preserve"> </w:t>
      </w:r>
      <w:r w:rsidR="0076232F" w:rsidRPr="003E42E4">
        <w:rPr>
          <w:rFonts w:ascii="Palatino Linotype" w:hAnsi="Palatino Linotype" w:cs="Times New Roman"/>
          <w:sz w:val="24"/>
          <w:szCs w:val="24"/>
        </w:rPr>
        <w:t xml:space="preserve">the option to </w:t>
      </w:r>
      <w:r w:rsidRPr="003E42E4">
        <w:rPr>
          <w:rFonts w:ascii="Palatino Linotype" w:hAnsi="Palatino Linotype" w:cs="Times New Roman"/>
          <w:sz w:val="24"/>
          <w:szCs w:val="24"/>
        </w:rPr>
        <w:t>interact with cl</w:t>
      </w:r>
      <w:r w:rsidR="00E471A3" w:rsidRPr="003E42E4">
        <w:rPr>
          <w:rFonts w:ascii="Palatino Linotype" w:hAnsi="Palatino Linotype" w:cs="Times New Roman"/>
          <w:sz w:val="24"/>
          <w:szCs w:val="24"/>
        </w:rPr>
        <w:t xml:space="preserve">ients outside of the office. </w:t>
      </w:r>
      <w:r w:rsidR="00083D3A" w:rsidRPr="003E42E4">
        <w:rPr>
          <w:rFonts w:ascii="Palatino Linotype" w:hAnsi="Palatino Linotype" w:cs="Times New Roman"/>
          <w:sz w:val="24"/>
          <w:szCs w:val="24"/>
        </w:rPr>
        <w:t xml:space="preserve"> </w:t>
      </w:r>
      <w:r w:rsidR="00E471A3" w:rsidRPr="003E42E4">
        <w:rPr>
          <w:rFonts w:ascii="Palatino Linotype" w:hAnsi="Palatino Linotype" w:cs="Times New Roman"/>
          <w:sz w:val="24"/>
          <w:szCs w:val="24"/>
        </w:rPr>
        <w:t xml:space="preserve">It also provides </w:t>
      </w:r>
      <w:r w:rsidRPr="003E42E4">
        <w:rPr>
          <w:rFonts w:ascii="Palatino Linotype" w:hAnsi="Palatino Linotype" w:cs="Times New Roman"/>
          <w:sz w:val="24"/>
          <w:szCs w:val="24"/>
        </w:rPr>
        <w:t xml:space="preserve">the functionality for clients to log into the system to access their case. </w:t>
      </w:r>
      <w:r w:rsidR="00E471A3" w:rsidRPr="003E42E4">
        <w:rPr>
          <w:rFonts w:ascii="Palatino Linotype" w:hAnsi="Palatino Linotype" w:cs="Times New Roman"/>
          <w:sz w:val="24"/>
          <w:szCs w:val="24"/>
        </w:rPr>
        <w:t>Data is encrypted and is backed-</w:t>
      </w:r>
      <w:r w:rsidRPr="003E42E4">
        <w:rPr>
          <w:rFonts w:ascii="Palatino Linotype" w:hAnsi="Palatino Linotype" w:cs="Times New Roman"/>
          <w:sz w:val="24"/>
          <w:szCs w:val="24"/>
        </w:rPr>
        <w:t xml:space="preserve">up off site. </w:t>
      </w:r>
      <w:r w:rsidR="002453E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Cloud computing</w:t>
      </w:r>
      <w:r w:rsidR="00E471A3"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and particularly its ability to facilitate mobile access to data</w:t>
      </w:r>
      <w:r w:rsidR="00E471A3"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has the potential to offer significant benefits to </w:t>
      </w:r>
      <w:r w:rsidR="00C4162F" w:rsidRPr="003E42E4">
        <w:rPr>
          <w:rFonts w:ascii="Palatino Linotype" w:hAnsi="Palatino Linotype" w:cs="Times New Roman"/>
          <w:sz w:val="24"/>
          <w:szCs w:val="24"/>
        </w:rPr>
        <w:t xml:space="preserve">both </w:t>
      </w:r>
      <w:r w:rsidRPr="003E42E4">
        <w:rPr>
          <w:rFonts w:ascii="Palatino Linotype" w:hAnsi="Palatino Linotype" w:cs="Times New Roman"/>
          <w:sz w:val="24"/>
          <w:szCs w:val="24"/>
        </w:rPr>
        <w:t xml:space="preserve">law firms </w:t>
      </w:r>
      <w:r w:rsidR="0076232F" w:rsidRPr="003E42E4">
        <w:rPr>
          <w:rFonts w:ascii="Palatino Linotype" w:hAnsi="Palatino Linotype" w:cs="Times New Roman"/>
          <w:sz w:val="24"/>
          <w:szCs w:val="24"/>
        </w:rPr>
        <w:t xml:space="preserve">and </w:t>
      </w:r>
      <w:r w:rsidR="005B63B6" w:rsidRPr="003E42E4">
        <w:rPr>
          <w:rFonts w:ascii="Palatino Linotype" w:hAnsi="Palatino Linotype" w:cs="Times New Roman"/>
          <w:sz w:val="24"/>
          <w:szCs w:val="24"/>
        </w:rPr>
        <w:t>Law Clinics</w:t>
      </w:r>
      <w:r w:rsidR="0076232F"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but it is not without risk, primarily in relation to breaches of ethical obligations of competence and confidentiality</w:t>
      </w:r>
      <w:r w:rsidR="00E471A3" w:rsidRPr="003E42E4">
        <w:rPr>
          <w:rFonts w:ascii="Palatino Linotype" w:hAnsi="Palatino Linotype" w:cs="Times New Roman"/>
          <w:sz w:val="24"/>
          <w:szCs w:val="24"/>
        </w:rPr>
        <w:t>.</w:t>
      </w:r>
      <w:r w:rsidRPr="003E42E4">
        <w:rPr>
          <w:rStyle w:val="FootnoteReference"/>
          <w:rFonts w:ascii="Palatino Linotype" w:hAnsi="Palatino Linotype" w:cs="Times New Roman"/>
          <w:sz w:val="24"/>
          <w:szCs w:val="24"/>
        </w:rPr>
        <w:footnoteReference w:id="20"/>
      </w:r>
      <w:r w:rsidRPr="003E42E4">
        <w:rPr>
          <w:rFonts w:ascii="Palatino Linotype" w:hAnsi="Palatino Linotype" w:cs="Times New Roman"/>
          <w:sz w:val="24"/>
          <w:szCs w:val="24"/>
        </w:rPr>
        <w:t xml:space="preserve"> </w:t>
      </w:r>
      <w:r w:rsidR="002453E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Data security is a concern with the </w:t>
      </w:r>
      <w:r w:rsidRPr="003E42E4">
        <w:rPr>
          <w:rFonts w:ascii="Palatino Linotype" w:hAnsi="Palatino Linotype" w:cs="Times New Roman"/>
          <w:sz w:val="24"/>
          <w:szCs w:val="24"/>
        </w:rPr>
        <w:lastRenderedPageBreak/>
        <w:t>increased use of tablets and smart phones and the flexibility to work from anywhere.</w:t>
      </w:r>
      <w:r w:rsidR="002453E7" w:rsidRPr="003E42E4">
        <w:rPr>
          <w:rFonts w:ascii="Palatino Linotype" w:hAnsi="Palatino Linotype" w:cs="Times New Roman"/>
          <w:sz w:val="24"/>
          <w:szCs w:val="24"/>
        </w:rPr>
        <w:t xml:space="preserve"> </w:t>
      </w:r>
      <w:r w:rsidR="001B578B" w:rsidRPr="003E42E4">
        <w:rPr>
          <w:rFonts w:ascii="Palatino Linotype" w:hAnsi="Palatino Linotype" w:cs="Times New Roman"/>
          <w:sz w:val="24"/>
          <w:szCs w:val="24"/>
        </w:rPr>
        <w:t>Law firms are at risk of the loss or damage of data and this risk is increasing as the internet is being used to process and transmit confidential client data</w:t>
      </w:r>
    </w:p>
    <w:p w14:paraId="238F2DA4" w14:textId="77777777" w:rsidR="007D275E" w:rsidRPr="003E42E4" w:rsidRDefault="00676186"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w:t>
      </w:r>
      <w:r w:rsidR="002453E7" w:rsidRPr="003E42E4">
        <w:rPr>
          <w:rFonts w:ascii="Palatino Linotype" w:hAnsi="Palatino Linotype" w:cs="Times New Roman"/>
          <w:sz w:val="24"/>
          <w:szCs w:val="24"/>
        </w:rPr>
        <w:t>SRA</w:t>
      </w:r>
      <w:r w:rsidR="00C26650"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Code of C</w:t>
      </w:r>
      <w:r w:rsidR="00E13C36" w:rsidRPr="003E42E4">
        <w:rPr>
          <w:rFonts w:ascii="Palatino Linotype" w:hAnsi="Palatino Linotype" w:cs="Times New Roman"/>
          <w:sz w:val="24"/>
          <w:szCs w:val="24"/>
        </w:rPr>
        <w:t>onduct</w:t>
      </w:r>
      <w:r w:rsidR="001B578B" w:rsidRPr="003E42E4">
        <w:rPr>
          <w:rFonts w:ascii="Palatino Linotype" w:hAnsi="Palatino Linotype" w:cs="Times New Roman"/>
          <w:sz w:val="24"/>
          <w:szCs w:val="24"/>
        </w:rPr>
        <w:t xml:space="preserve"> (2011)</w:t>
      </w:r>
      <w:r w:rsidR="00A11CDC" w:rsidRPr="003E42E4">
        <w:rPr>
          <w:rFonts w:ascii="Palatino Linotype" w:hAnsi="Palatino Linotype" w:cs="Times New Roman"/>
          <w:sz w:val="24"/>
          <w:szCs w:val="24"/>
        </w:rPr>
        <w:t>,</w:t>
      </w:r>
      <w:r w:rsidR="00C26650" w:rsidRPr="003E42E4">
        <w:rPr>
          <w:rFonts w:ascii="Palatino Linotype" w:hAnsi="Palatino Linotype" w:cs="Times New Roman"/>
          <w:sz w:val="24"/>
          <w:szCs w:val="24"/>
        </w:rPr>
        <w:t xml:space="preserve"> at</w:t>
      </w:r>
      <w:r w:rsidR="00E13C36" w:rsidRPr="003E42E4">
        <w:rPr>
          <w:rFonts w:ascii="Palatino Linotype" w:hAnsi="Palatino Linotype" w:cs="Times New Roman"/>
          <w:sz w:val="24"/>
          <w:szCs w:val="24"/>
        </w:rPr>
        <w:t xml:space="preserve"> rule 4.1</w:t>
      </w:r>
      <w:r w:rsidR="00A11CDC"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states </w:t>
      </w:r>
      <w:r w:rsidR="00962C7F" w:rsidRPr="003E42E4">
        <w:rPr>
          <w:rFonts w:ascii="Palatino Linotype" w:hAnsi="Palatino Linotype" w:cs="Times New Roman"/>
          <w:sz w:val="24"/>
          <w:szCs w:val="24"/>
        </w:rPr>
        <w:t xml:space="preserve">that practitioners (including </w:t>
      </w:r>
      <w:r w:rsidR="005B63B6" w:rsidRPr="003E42E4">
        <w:rPr>
          <w:rFonts w:ascii="Palatino Linotype" w:hAnsi="Palatino Linotype" w:cs="Times New Roman"/>
          <w:sz w:val="24"/>
          <w:szCs w:val="24"/>
        </w:rPr>
        <w:t>Law Clinics</w:t>
      </w:r>
      <w:r w:rsidR="00962C7F"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must </w:t>
      </w:r>
      <w:r w:rsidRPr="003E42E4">
        <w:rPr>
          <w:rFonts w:ascii="Palatino Linotype" w:hAnsi="Palatino Linotype" w:cs="Times New Roman"/>
          <w:sz w:val="24"/>
          <w:szCs w:val="24"/>
        </w:rPr>
        <w:t>achieve the outcome of keeping “</w:t>
      </w:r>
      <w:r w:rsidR="00E13C36" w:rsidRPr="003E42E4">
        <w:rPr>
          <w:rFonts w:ascii="Palatino Linotype" w:hAnsi="Palatino Linotype" w:cs="Times New Roman"/>
          <w:sz w:val="24"/>
          <w:szCs w:val="24"/>
        </w:rPr>
        <w:t>the affairs of clients confidential unless disclosure is required or permitted by law or the client consents</w:t>
      </w:r>
      <w:r w:rsidRPr="003E42E4">
        <w:rPr>
          <w:rFonts w:ascii="Palatino Linotype" w:hAnsi="Palatino Linotype" w:cs="Times New Roman"/>
          <w:sz w:val="24"/>
          <w:szCs w:val="24"/>
        </w:rPr>
        <w:t>”</w:t>
      </w:r>
      <w:r w:rsidR="00A11CDC" w:rsidRPr="003E42E4">
        <w:rPr>
          <w:rFonts w:ascii="Palatino Linotype" w:hAnsi="Palatino Linotype" w:cs="Times New Roman"/>
          <w:sz w:val="24"/>
          <w:szCs w:val="24"/>
        </w:rPr>
        <w:t>.</w:t>
      </w:r>
      <w:r w:rsidR="00E13C36" w:rsidRPr="003E42E4">
        <w:rPr>
          <w:rStyle w:val="FootnoteReference"/>
          <w:rFonts w:ascii="Palatino Linotype" w:hAnsi="Palatino Linotype" w:cs="Times New Roman"/>
          <w:sz w:val="24"/>
          <w:szCs w:val="24"/>
        </w:rPr>
        <w:footnoteReference w:id="21"/>
      </w:r>
      <w:r w:rsidR="00E13C36" w:rsidRPr="003E42E4">
        <w:rPr>
          <w:rFonts w:ascii="Palatino Linotype" w:hAnsi="Palatino Linotype" w:cs="Times New Roman"/>
          <w:sz w:val="24"/>
          <w:szCs w:val="24"/>
        </w:rPr>
        <w:t xml:space="preserve"> </w:t>
      </w:r>
      <w:r w:rsidR="002B588C" w:rsidRPr="003E42E4">
        <w:rPr>
          <w:rFonts w:ascii="Palatino Linotype" w:hAnsi="Palatino Linotype" w:cs="Times New Roman"/>
          <w:sz w:val="24"/>
          <w:szCs w:val="24"/>
        </w:rPr>
        <w:t xml:space="preserve"> </w:t>
      </w:r>
      <w:r w:rsidR="00E13C36" w:rsidRPr="003E42E4">
        <w:rPr>
          <w:rFonts w:ascii="Palatino Linotype" w:hAnsi="Palatino Linotype" w:cs="Times New Roman"/>
          <w:sz w:val="24"/>
          <w:szCs w:val="24"/>
        </w:rPr>
        <w:t>Ethical oblig</w:t>
      </w:r>
      <w:r w:rsidRPr="003E42E4">
        <w:rPr>
          <w:rFonts w:ascii="Palatino Linotype" w:hAnsi="Palatino Linotype" w:cs="Times New Roman"/>
          <w:sz w:val="24"/>
          <w:szCs w:val="24"/>
        </w:rPr>
        <w:t>ations arise not only from the Code of C</w:t>
      </w:r>
      <w:r w:rsidR="00E13C36" w:rsidRPr="003E42E4">
        <w:rPr>
          <w:rFonts w:ascii="Palatino Linotype" w:hAnsi="Palatino Linotype" w:cs="Times New Roman"/>
          <w:sz w:val="24"/>
          <w:szCs w:val="24"/>
        </w:rPr>
        <w:t>onduct but also from</w:t>
      </w:r>
      <w:r w:rsidR="0061030E" w:rsidRPr="003E42E4">
        <w:rPr>
          <w:rFonts w:ascii="Palatino Linotype" w:hAnsi="Palatino Linotype" w:cs="Times New Roman"/>
          <w:sz w:val="24"/>
          <w:szCs w:val="24"/>
        </w:rPr>
        <w:t xml:space="preserve"> the</w:t>
      </w:r>
      <w:r w:rsidR="00E13C36" w:rsidRPr="003E42E4">
        <w:rPr>
          <w:rFonts w:ascii="Palatino Linotype" w:hAnsi="Palatino Linotype" w:cs="Times New Roman"/>
          <w:sz w:val="24"/>
          <w:szCs w:val="24"/>
        </w:rPr>
        <w:t xml:space="preserve"> statute</w:t>
      </w:r>
      <w:r w:rsidR="0061030E" w:rsidRPr="003E42E4">
        <w:rPr>
          <w:rFonts w:ascii="Palatino Linotype" w:hAnsi="Palatino Linotype" w:cs="Times New Roman"/>
          <w:sz w:val="24"/>
          <w:szCs w:val="24"/>
        </w:rPr>
        <w:t>s</w:t>
      </w:r>
      <w:r w:rsidR="00E13C36" w:rsidRPr="003E42E4">
        <w:rPr>
          <w:rFonts w:ascii="Palatino Linotype" w:hAnsi="Palatino Linotype" w:cs="Times New Roman"/>
          <w:sz w:val="24"/>
          <w:szCs w:val="24"/>
        </w:rPr>
        <w:t xml:space="preserve"> which govern data protection and information security</w:t>
      </w:r>
      <w:r w:rsidR="00E13C36" w:rsidRPr="003E42E4">
        <w:rPr>
          <w:rStyle w:val="FootnoteReference"/>
          <w:rFonts w:ascii="Palatino Linotype" w:hAnsi="Palatino Linotype" w:cs="Times New Roman"/>
          <w:sz w:val="24"/>
          <w:szCs w:val="24"/>
        </w:rPr>
        <w:footnoteReference w:id="22"/>
      </w:r>
      <w:r w:rsidR="00B21CBB" w:rsidRPr="003E42E4">
        <w:rPr>
          <w:rFonts w:ascii="Palatino Linotype" w:hAnsi="Palatino Linotype" w:cs="Times New Roman"/>
          <w:sz w:val="24"/>
          <w:szCs w:val="24"/>
        </w:rPr>
        <w:t>.</w:t>
      </w:r>
      <w:r w:rsidR="002B588C" w:rsidRPr="003E42E4">
        <w:rPr>
          <w:rFonts w:ascii="Palatino Linotype" w:hAnsi="Palatino Linotype" w:cs="Times New Roman"/>
          <w:sz w:val="24"/>
          <w:szCs w:val="24"/>
        </w:rPr>
        <w:t xml:space="preserve">  </w:t>
      </w:r>
      <w:r w:rsidR="00B21CBB" w:rsidRPr="003E42E4">
        <w:rPr>
          <w:rFonts w:ascii="Palatino Linotype" w:hAnsi="Palatino Linotype" w:cs="Times New Roman"/>
          <w:sz w:val="24"/>
          <w:szCs w:val="24"/>
        </w:rPr>
        <w:t xml:space="preserve">The new </w:t>
      </w:r>
      <w:r w:rsidR="00C4162F" w:rsidRPr="003E42E4">
        <w:rPr>
          <w:rFonts w:ascii="Palatino Linotype" w:hAnsi="Palatino Linotype" w:cs="Times New Roman"/>
          <w:sz w:val="24"/>
          <w:szCs w:val="24"/>
        </w:rPr>
        <w:t>General Da</w:t>
      </w:r>
      <w:r w:rsidR="00B21CBB" w:rsidRPr="003E42E4">
        <w:rPr>
          <w:rFonts w:ascii="Palatino Linotype" w:hAnsi="Palatino Linotype" w:cs="Times New Roman"/>
          <w:sz w:val="24"/>
          <w:szCs w:val="24"/>
        </w:rPr>
        <w:t xml:space="preserve">ta </w:t>
      </w:r>
      <w:r w:rsidR="00C4162F" w:rsidRPr="003E42E4">
        <w:rPr>
          <w:rFonts w:ascii="Palatino Linotype" w:hAnsi="Palatino Linotype" w:cs="Times New Roman"/>
          <w:sz w:val="24"/>
          <w:szCs w:val="24"/>
        </w:rPr>
        <w:t>P</w:t>
      </w:r>
      <w:r w:rsidR="00B21CBB" w:rsidRPr="003E42E4">
        <w:rPr>
          <w:rFonts w:ascii="Palatino Linotype" w:hAnsi="Palatino Linotype" w:cs="Times New Roman"/>
          <w:sz w:val="24"/>
          <w:szCs w:val="24"/>
        </w:rPr>
        <w:t xml:space="preserve">rotection </w:t>
      </w:r>
      <w:r w:rsidR="00C4162F" w:rsidRPr="003E42E4">
        <w:rPr>
          <w:rFonts w:ascii="Palatino Linotype" w:hAnsi="Palatino Linotype" w:cs="Times New Roman"/>
          <w:sz w:val="24"/>
          <w:szCs w:val="24"/>
        </w:rPr>
        <w:t>Regulations</w:t>
      </w:r>
      <w:r w:rsidR="00B21CBB" w:rsidRPr="003E42E4">
        <w:rPr>
          <w:rFonts w:ascii="Palatino Linotype" w:hAnsi="Palatino Linotype" w:cs="Times New Roman"/>
          <w:sz w:val="24"/>
          <w:szCs w:val="24"/>
        </w:rPr>
        <w:t xml:space="preserve"> </w:t>
      </w:r>
      <w:r w:rsidR="00C4162F" w:rsidRPr="003E42E4">
        <w:rPr>
          <w:rFonts w:ascii="Palatino Linotype" w:hAnsi="Palatino Linotype" w:cs="Times New Roman"/>
          <w:sz w:val="24"/>
          <w:szCs w:val="24"/>
        </w:rPr>
        <w:t xml:space="preserve">in force </w:t>
      </w:r>
      <w:r w:rsidR="00B21CBB" w:rsidRPr="003E42E4">
        <w:rPr>
          <w:rFonts w:ascii="Palatino Linotype" w:hAnsi="Palatino Linotype" w:cs="Times New Roman"/>
          <w:sz w:val="24"/>
          <w:szCs w:val="24"/>
        </w:rPr>
        <w:t>from May 2018 impose further obligations on organisations and strengthen individual rights with respect to their personal data</w:t>
      </w:r>
      <w:r w:rsidR="00C55297" w:rsidRPr="003E42E4">
        <w:rPr>
          <w:rFonts w:ascii="Palatino Linotype" w:hAnsi="Palatino Linotype" w:cs="Times New Roman"/>
          <w:sz w:val="24"/>
          <w:szCs w:val="24"/>
        </w:rPr>
        <w:t>, emphasising the need for data controllers and processors to obtain informed consent from individuals, only hold such personal data as is necessary and ensure that information held is both secure and accurate</w:t>
      </w:r>
      <w:r w:rsidR="00B21CBB" w:rsidRPr="003E42E4">
        <w:rPr>
          <w:rFonts w:ascii="Palatino Linotype" w:hAnsi="Palatino Linotype" w:cs="Times New Roman"/>
          <w:sz w:val="24"/>
          <w:szCs w:val="24"/>
        </w:rPr>
        <w:t>.</w:t>
      </w:r>
      <w:r w:rsidR="00025797" w:rsidRPr="003E42E4">
        <w:rPr>
          <w:rStyle w:val="FootnoteReference"/>
          <w:rFonts w:ascii="Palatino Linotype" w:hAnsi="Palatino Linotype" w:cs="Times New Roman"/>
          <w:sz w:val="24"/>
          <w:szCs w:val="24"/>
        </w:rPr>
        <w:footnoteReference w:id="23"/>
      </w:r>
      <w:r w:rsidR="002B588C" w:rsidRPr="003E42E4">
        <w:rPr>
          <w:rFonts w:ascii="Palatino Linotype" w:hAnsi="Palatino Linotype" w:cs="Times New Roman"/>
          <w:sz w:val="24"/>
          <w:szCs w:val="24"/>
        </w:rPr>
        <w:t xml:space="preserve"> </w:t>
      </w:r>
      <w:r w:rsidR="00B21CBB" w:rsidRPr="003E42E4">
        <w:rPr>
          <w:rFonts w:ascii="Palatino Linotype" w:hAnsi="Palatino Linotype" w:cs="Times New Roman"/>
          <w:sz w:val="24"/>
          <w:szCs w:val="24"/>
        </w:rPr>
        <w:t xml:space="preserve"> A significant fine can be imposed for failure to notify a b</w:t>
      </w:r>
      <w:r w:rsidR="001B578B" w:rsidRPr="003E42E4">
        <w:rPr>
          <w:rFonts w:ascii="Palatino Linotype" w:hAnsi="Palatino Linotype" w:cs="Times New Roman"/>
          <w:sz w:val="24"/>
          <w:szCs w:val="24"/>
        </w:rPr>
        <w:t>reach and for the breach itself</w:t>
      </w:r>
      <w:r w:rsidR="00E13C36" w:rsidRPr="003E42E4">
        <w:rPr>
          <w:rFonts w:ascii="Palatino Linotype" w:hAnsi="Palatino Linotype" w:cs="Times New Roman"/>
          <w:sz w:val="24"/>
          <w:szCs w:val="24"/>
        </w:rPr>
        <w:t xml:space="preserve">. </w:t>
      </w:r>
      <w:r w:rsidR="002B588C" w:rsidRPr="003E42E4">
        <w:rPr>
          <w:rFonts w:ascii="Palatino Linotype" w:hAnsi="Palatino Linotype" w:cs="Times New Roman"/>
          <w:sz w:val="24"/>
          <w:szCs w:val="24"/>
        </w:rPr>
        <w:t xml:space="preserve"> </w:t>
      </w:r>
      <w:r w:rsidR="00E13C36" w:rsidRPr="003E42E4">
        <w:rPr>
          <w:rFonts w:ascii="Palatino Linotype" w:hAnsi="Palatino Linotype" w:cs="Times New Roman"/>
          <w:sz w:val="24"/>
          <w:szCs w:val="24"/>
        </w:rPr>
        <w:t xml:space="preserve"> </w:t>
      </w:r>
      <w:proofErr w:type="spellStart"/>
      <w:r w:rsidR="00E13C36" w:rsidRPr="003E42E4">
        <w:rPr>
          <w:rFonts w:ascii="Palatino Linotype" w:hAnsi="Palatino Linotype" w:cs="Times New Roman"/>
          <w:sz w:val="24"/>
          <w:szCs w:val="24"/>
        </w:rPr>
        <w:t>Otey</w:t>
      </w:r>
      <w:r w:rsidR="007F014B" w:rsidRPr="003E42E4">
        <w:rPr>
          <w:rFonts w:ascii="Palatino Linotype" w:hAnsi="Palatino Linotype" w:cs="Times New Roman"/>
          <w:sz w:val="24"/>
          <w:szCs w:val="24"/>
        </w:rPr>
        <w:t>-Stringfellow</w:t>
      </w:r>
      <w:proofErr w:type="spellEnd"/>
      <w:r w:rsidR="00E13C36" w:rsidRPr="003E42E4">
        <w:rPr>
          <w:rFonts w:ascii="Palatino Linotype" w:hAnsi="Palatino Linotype" w:cs="Times New Roman"/>
          <w:sz w:val="24"/>
          <w:szCs w:val="24"/>
        </w:rPr>
        <w:t xml:space="preserve"> (2012</w:t>
      </w:r>
      <w:r w:rsidR="00D644B1" w:rsidRPr="003E42E4">
        <w:rPr>
          <w:rFonts w:ascii="Palatino Linotype" w:hAnsi="Palatino Linotype" w:cs="Times New Roman"/>
          <w:sz w:val="24"/>
          <w:szCs w:val="24"/>
        </w:rPr>
        <w:t>,</w:t>
      </w:r>
      <w:r w:rsidR="00697552" w:rsidRPr="003E42E4">
        <w:rPr>
          <w:rFonts w:ascii="Palatino Linotype" w:hAnsi="Palatino Linotype" w:cs="Times New Roman"/>
          <w:sz w:val="24"/>
          <w:szCs w:val="24"/>
        </w:rPr>
        <w:t xml:space="preserve"> p.224</w:t>
      </w:r>
      <w:r w:rsidR="00E13C36" w:rsidRPr="003E42E4">
        <w:rPr>
          <w:rFonts w:ascii="Palatino Linotype" w:hAnsi="Palatino Linotype" w:cs="Times New Roman"/>
          <w:sz w:val="24"/>
          <w:szCs w:val="24"/>
        </w:rPr>
        <w:t>) argues</w:t>
      </w:r>
      <w:r w:rsidR="002B588C" w:rsidRPr="003E42E4">
        <w:rPr>
          <w:rFonts w:ascii="Palatino Linotype" w:hAnsi="Palatino Linotype" w:cs="Times New Roman"/>
          <w:sz w:val="24"/>
          <w:szCs w:val="24"/>
        </w:rPr>
        <w:t xml:space="preserve"> that this</w:t>
      </w:r>
      <w:r w:rsidR="00E13C36" w:rsidRPr="003E42E4">
        <w:rPr>
          <w:rFonts w:ascii="Palatino Linotype" w:hAnsi="Palatino Linotype" w:cs="Times New Roman"/>
          <w:sz w:val="24"/>
          <w:szCs w:val="24"/>
        </w:rPr>
        <w:t xml:space="preserve"> increasing a</w:t>
      </w:r>
      <w:r w:rsidR="004A54C6" w:rsidRPr="003E42E4">
        <w:rPr>
          <w:rFonts w:ascii="Palatino Linotype" w:hAnsi="Palatino Linotype" w:cs="Times New Roman"/>
          <w:sz w:val="24"/>
          <w:szCs w:val="24"/>
        </w:rPr>
        <w:t>mount of regulation creates an “ethical minefield”</w:t>
      </w:r>
      <w:r w:rsidR="00E13C36" w:rsidRPr="003E42E4">
        <w:rPr>
          <w:rFonts w:ascii="Palatino Linotype" w:hAnsi="Palatino Linotype" w:cs="Times New Roman"/>
          <w:sz w:val="24"/>
          <w:szCs w:val="24"/>
        </w:rPr>
        <w:t xml:space="preserve"> for experienced lawyers</w:t>
      </w:r>
      <w:r w:rsidR="001C6330"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but even more so for law students and those about to enter the practice of law who are less familiar with their professional and ethical obligations.</w:t>
      </w:r>
    </w:p>
    <w:p w14:paraId="335C8409" w14:textId="60F8A699" w:rsidR="00D72FF9" w:rsidRPr="003E42E4" w:rsidRDefault="007D275E" w:rsidP="0096115F">
      <w:pPr>
        <w:jc w:val="both"/>
        <w:rPr>
          <w:rFonts w:ascii="Palatino Linotype" w:hAnsi="Palatino Linotype" w:cs="Times New Roman"/>
          <w:sz w:val="24"/>
          <w:szCs w:val="24"/>
        </w:rPr>
      </w:pPr>
      <w:r w:rsidRPr="003E42E4">
        <w:rPr>
          <w:rFonts w:ascii="Palatino Linotype" w:hAnsi="Palatino Linotype" w:cs="Times New Roman"/>
          <w:sz w:val="24"/>
          <w:szCs w:val="24"/>
        </w:rPr>
        <w:lastRenderedPageBreak/>
        <w:t xml:space="preserve">Incorporating technology into the </w:t>
      </w:r>
      <w:r w:rsidR="00E0439E" w:rsidRPr="003E42E4">
        <w:rPr>
          <w:rFonts w:ascii="Palatino Linotype" w:hAnsi="Palatino Linotype" w:cs="Times New Roman"/>
          <w:sz w:val="24"/>
          <w:szCs w:val="24"/>
        </w:rPr>
        <w:t xml:space="preserve">pro bono activities offered by </w:t>
      </w:r>
      <w:r w:rsidRPr="003E42E4">
        <w:rPr>
          <w:rFonts w:ascii="Palatino Linotype" w:hAnsi="Palatino Linotype" w:cs="Times New Roman"/>
          <w:sz w:val="24"/>
          <w:szCs w:val="24"/>
        </w:rPr>
        <w:t xml:space="preserve">clinical </w:t>
      </w:r>
      <w:r w:rsidR="00DC3CA7" w:rsidRPr="003E42E4">
        <w:rPr>
          <w:rFonts w:ascii="Palatino Linotype" w:hAnsi="Palatino Linotype" w:cs="Times New Roman"/>
          <w:sz w:val="24"/>
          <w:szCs w:val="24"/>
        </w:rPr>
        <w:t xml:space="preserve">legal education </w:t>
      </w:r>
      <w:r w:rsidR="00E0439E" w:rsidRPr="003E42E4">
        <w:rPr>
          <w:rFonts w:ascii="Palatino Linotype" w:hAnsi="Palatino Linotype" w:cs="Times New Roman"/>
          <w:sz w:val="24"/>
          <w:szCs w:val="24"/>
        </w:rPr>
        <w:t xml:space="preserve">programmes </w:t>
      </w:r>
      <w:r w:rsidRPr="003E42E4">
        <w:rPr>
          <w:rFonts w:ascii="Palatino Linotype" w:hAnsi="Palatino Linotype" w:cs="Times New Roman"/>
          <w:sz w:val="24"/>
          <w:szCs w:val="24"/>
        </w:rPr>
        <w:t>gives students the opportunity to be in a real-life situation with clients and deal with confidential information</w:t>
      </w:r>
      <w:r w:rsidR="00E0439E" w:rsidRPr="003E42E4">
        <w:rPr>
          <w:rFonts w:ascii="Palatino Linotype" w:hAnsi="Palatino Linotype" w:cs="Times New Roman"/>
          <w:sz w:val="24"/>
          <w:szCs w:val="24"/>
        </w:rPr>
        <w:t xml:space="preserve"> online</w:t>
      </w:r>
      <w:r w:rsidRPr="003E42E4">
        <w:rPr>
          <w:rFonts w:ascii="Palatino Linotype" w:hAnsi="Palatino Linotype" w:cs="Times New Roman"/>
          <w:sz w:val="24"/>
          <w:szCs w:val="24"/>
        </w:rPr>
        <w:t>, thus enabling them to experience and explore the ethical concerns of internet communication.  Goldfarb (2012) identifies self-development and self-monitoring as being especially valuable skills of clinical legal education, enabling students to learn from experience and apply that to future choices, to help prepare them for a rapidl</w:t>
      </w:r>
      <w:r w:rsidR="00E0439E" w:rsidRPr="003E42E4">
        <w:rPr>
          <w:rFonts w:ascii="Palatino Linotype" w:hAnsi="Palatino Linotype" w:cs="Times New Roman"/>
          <w:sz w:val="24"/>
          <w:szCs w:val="24"/>
        </w:rPr>
        <w:t>y changing legal landscape.  Using online and technologically-enhanced pro bono activities</w:t>
      </w:r>
      <w:r w:rsidR="0096115F">
        <w:rPr>
          <w:rFonts w:ascii="Palatino Linotype" w:hAnsi="Palatino Linotype" w:cs="Times New Roman"/>
          <w:sz w:val="24"/>
          <w:szCs w:val="24"/>
        </w:rPr>
        <w:t xml:space="preserve"> </w:t>
      </w:r>
      <w:r w:rsidRPr="003E42E4">
        <w:rPr>
          <w:rFonts w:ascii="Palatino Linotype" w:hAnsi="Palatino Linotype" w:cs="Times New Roman"/>
          <w:sz w:val="24"/>
          <w:szCs w:val="24"/>
        </w:rPr>
        <w:t>are particularly useful in giving students time to think and reflect on their use of technology</w:t>
      </w:r>
      <w:r w:rsidR="00D72FF9" w:rsidRPr="003E42E4">
        <w:rPr>
          <w:rFonts w:ascii="Palatino Linotype" w:hAnsi="Palatino Linotype" w:cs="Times New Roman"/>
          <w:sz w:val="24"/>
          <w:szCs w:val="24"/>
        </w:rPr>
        <w:t>. This can be achieved if</w:t>
      </w:r>
      <w:r w:rsidR="00626C6D" w:rsidRPr="003E42E4">
        <w:rPr>
          <w:rFonts w:ascii="Palatino Linotype" w:hAnsi="Palatino Linotype" w:cs="Times New Roman"/>
          <w:sz w:val="24"/>
          <w:szCs w:val="24"/>
        </w:rPr>
        <w:t xml:space="preserve"> provision is made for students </w:t>
      </w:r>
      <w:proofErr w:type="gramStart"/>
      <w:r w:rsidR="00626C6D" w:rsidRPr="003E42E4">
        <w:rPr>
          <w:rFonts w:ascii="Palatino Linotype" w:hAnsi="Palatino Linotype" w:cs="Times New Roman"/>
          <w:sz w:val="24"/>
          <w:szCs w:val="24"/>
        </w:rPr>
        <w:t>to  reflect</w:t>
      </w:r>
      <w:proofErr w:type="gramEnd"/>
      <w:r w:rsidR="00626C6D" w:rsidRPr="003E42E4">
        <w:rPr>
          <w:rFonts w:ascii="Palatino Linotype" w:hAnsi="Palatino Linotype" w:cs="Times New Roman"/>
          <w:sz w:val="24"/>
          <w:szCs w:val="24"/>
        </w:rPr>
        <w:t xml:space="preserve"> on the professional demands involved in </w:t>
      </w:r>
      <w:r w:rsidR="00D72FF9" w:rsidRPr="003E42E4">
        <w:rPr>
          <w:rFonts w:ascii="Palatino Linotype" w:hAnsi="Palatino Linotype" w:cs="Times New Roman"/>
          <w:sz w:val="24"/>
          <w:szCs w:val="24"/>
        </w:rPr>
        <w:t xml:space="preserve">utilising technology in the clinical setting </w:t>
      </w:r>
      <w:r w:rsidR="00626C6D" w:rsidRPr="003E42E4">
        <w:rPr>
          <w:rFonts w:ascii="Palatino Linotype" w:hAnsi="Palatino Linotype" w:cs="Times New Roman"/>
          <w:sz w:val="24"/>
          <w:szCs w:val="24"/>
        </w:rPr>
        <w:t xml:space="preserve">by incorporating reflective writing into the design and assessment of the clinical experience.  </w:t>
      </w:r>
    </w:p>
    <w:p w14:paraId="7F42102D" w14:textId="425B418D" w:rsidR="007D275E" w:rsidRPr="003E42E4" w:rsidRDefault="00D72FF9"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There are distinct advantages to introducing </w:t>
      </w:r>
      <w:proofErr w:type="gramStart"/>
      <w:r w:rsidRPr="003E42E4">
        <w:rPr>
          <w:rFonts w:ascii="Palatino Linotype" w:hAnsi="Palatino Linotype" w:cs="Times New Roman"/>
          <w:sz w:val="24"/>
          <w:szCs w:val="24"/>
        </w:rPr>
        <w:t xml:space="preserve">technology </w:t>
      </w:r>
      <w:r w:rsidR="00626C6D"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into</w:t>
      </w:r>
      <w:proofErr w:type="gramEnd"/>
      <w:r w:rsidR="007D275E" w:rsidRPr="003E42E4">
        <w:rPr>
          <w:rFonts w:ascii="Palatino Linotype" w:hAnsi="Palatino Linotype" w:cs="Times New Roman"/>
          <w:sz w:val="24"/>
          <w:szCs w:val="24"/>
        </w:rPr>
        <w:t xml:space="preserve"> the </w:t>
      </w:r>
      <w:r w:rsidR="005B63B6" w:rsidRPr="003E42E4">
        <w:rPr>
          <w:rFonts w:ascii="Palatino Linotype" w:hAnsi="Palatino Linotype" w:cs="Times New Roman"/>
          <w:sz w:val="24"/>
          <w:szCs w:val="24"/>
        </w:rPr>
        <w:t>Law Clinic</w:t>
      </w:r>
      <w:r w:rsidR="007D275E" w:rsidRPr="003E42E4">
        <w:rPr>
          <w:rFonts w:ascii="Palatino Linotype" w:hAnsi="Palatino Linotype" w:cs="Times New Roman"/>
          <w:sz w:val="24"/>
          <w:szCs w:val="24"/>
        </w:rPr>
        <w:t xml:space="preserve"> by, for example,</w:t>
      </w:r>
      <w:r w:rsidRPr="003E42E4">
        <w:rPr>
          <w:rFonts w:ascii="Palatino Linotype" w:hAnsi="Palatino Linotype" w:cs="Times New Roman"/>
          <w:sz w:val="24"/>
          <w:szCs w:val="24"/>
        </w:rPr>
        <w:t xml:space="preserve"> incorporating the use of </w:t>
      </w:r>
      <w:r w:rsidR="007D275E" w:rsidRPr="003E42E4">
        <w:rPr>
          <w:rFonts w:ascii="Palatino Linotype" w:hAnsi="Palatino Linotype" w:cs="Times New Roman"/>
          <w:sz w:val="24"/>
          <w:szCs w:val="24"/>
        </w:rPr>
        <w:t>case management software.</w:t>
      </w:r>
      <w:r w:rsidR="007D275E" w:rsidRPr="003E42E4">
        <w:rPr>
          <w:rStyle w:val="FootnoteReference"/>
          <w:rFonts w:ascii="Palatino Linotype" w:hAnsi="Palatino Linotype" w:cs="Times New Roman"/>
          <w:sz w:val="24"/>
          <w:szCs w:val="24"/>
        </w:rPr>
        <w:footnoteReference w:id="24"/>
      </w:r>
      <w:r w:rsidR="007D275E" w:rsidRPr="003E42E4">
        <w:rPr>
          <w:rFonts w:ascii="Palatino Linotype" w:hAnsi="Palatino Linotype" w:cs="Times New Roman"/>
          <w:sz w:val="24"/>
          <w:szCs w:val="24"/>
        </w:rPr>
        <w:t xml:space="preserve"> Using such software provides important preparation for practice </w:t>
      </w:r>
      <w:r w:rsidR="00E0439E" w:rsidRPr="003E42E4">
        <w:rPr>
          <w:rFonts w:ascii="Palatino Linotype" w:hAnsi="Palatino Linotype" w:cs="Times New Roman"/>
          <w:sz w:val="24"/>
          <w:szCs w:val="24"/>
        </w:rPr>
        <w:t>and is also a valuable</w:t>
      </w:r>
      <w:r w:rsidR="007D275E" w:rsidRPr="003E42E4">
        <w:rPr>
          <w:rFonts w:ascii="Palatino Linotype" w:hAnsi="Palatino Linotype" w:cs="Times New Roman"/>
          <w:sz w:val="24"/>
          <w:szCs w:val="24"/>
        </w:rPr>
        <w:t xml:space="preserve"> opportunity to address some thorny ethical issues that may arise as a result of its incorporation</w:t>
      </w:r>
      <w:r w:rsidR="00C55297" w:rsidRPr="003E42E4">
        <w:rPr>
          <w:rFonts w:ascii="Palatino Linotype" w:hAnsi="Palatino Linotype" w:cs="Times New Roman"/>
          <w:sz w:val="24"/>
          <w:szCs w:val="24"/>
        </w:rPr>
        <w:t xml:space="preserve"> by providing a greater understanding of its practical use, a greater awareness of the ethical issues likely to arise and experiential learning opportunities to tackle those issues which do actually occur</w:t>
      </w:r>
      <w:r w:rsidR="007D275E" w:rsidRPr="003E42E4">
        <w:rPr>
          <w:rFonts w:ascii="Palatino Linotype" w:hAnsi="Palatino Linotype" w:cs="Times New Roman"/>
          <w:sz w:val="24"/>
          <w:szCs w:val="24"/>
        </w:rPr>
        <w:t>.</w:t>
      </w:r>
      <w:r w:rsidR="00E0439E"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 xml:space="preserve"> Ethical pitfalls could include law students preparing </w:t>
      </w:r>
      <w:r w:rsidR="007D275E" w:rsidRPr="003E42E4">
        <w:rPr>
          <w:rFonts w:ascii="Palatino Linotype" w:hAnsi="Palatino Linotype" w:cs="Times New Roman"/>
          <w:sz w:val="24"/>
          <w:szCs w:val="24"/>
        </w:rPr>
        <w:lastRenderedPageBreak/>
        <w:t xml:space="preserve">documents in the case management system and emailing copies to their home computer, risking potential breaches of client confidentiality. </w:t>
      </w:r>
      <w:r w:rsidR="00E0439E"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Other issues could involve students having documents stored on personal computers after they have left the clinic or sold the computer.</w:t>
      </w:r>
      <w:r w:rsidR="00E0439E"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 xml:space="preserve"> An understanding of internet security, and how hackers operate, is required to understand the ethics of working from a public WIFI spot and how free WIFI networks allow hackers to access the network and view the contents of the device. </w:t>
      </w:r>
      <w:r w:rsidR="007326C2"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 xml:space="preserve">Training in the </w:t>
      </w:r>
      <w:r w:rsidR="005B63B6" w:rsidRPr="003E42E4">
        <w:rPr>
          <w:rFonts w:ascii="Palatino Linotype" w:hAnsi="Palatino Linotype" w:cs="Times New Roman"/>
          <w:sz w:val="24"/>
          <w:szCs w:val="24"/>
        </w:rPr>
        <w:t>Law Clinic</w:t>
      </w:r>
      <w:r w:rsidR="007D275E" w:rsidRPr="003E42E4">
        <w:rPr>
          <w:rFonts w:ascii="Palatino Linotype" w:hAnsi="Palatino Linotype" w:cs="Times New Roman"/>
          <w:sz w:val="24"/>
          <w:szCs w:val="24"/>
        </w:rPr>
        <w:t xml:space="preserve"> gives law students the opportunity to identify such ethical </w:t>
      </w:r>
      <w:r w:rsidR="007326C2" w:rsidRPr="003E42E4">
        <w:rPr>
          <w:rFonts w:ascii="Palatino Linotype" w:hAnsi="Palatino Linotype" w:cs="Times New Roman"/>
          <w:sz w:val="24"/>
          <w:szCs w:val="24"/>
        </w:rPr>
        <w:t xml:space="preserve">and practical </w:t>
      </w:r>
      <w:r w:rsidR="007D275E" w:rsidRPr="003E42E4">
        <w:rPr>
          <w:rFonts w:ascii="Palatino Linotype" w:hAnsi="Palatino Linotype" w:cs="Times New Roman"/>
          <w:sz w:val="24"/>
          <w:szCs w:val="24"/>
        </w:rPr>
        <w:t xml:space="preserve">issues and learn how to address them. </w:t>
      </w:r>
    </w:p>
    <w:p w14:paraId="015E5B52" w14:textId="77777777" w:rsidR="00E13C36" w:rsidRPr="003E42E4" w:rsidRDefault="009C7297" w:rsidP="0096115F">
      <w:pPr>
        <w:jc w:val="both"/>
        <w:rPr>
          <w:rFonts w:ascii="Palatino Linotype" w:hAnsi="Palatino Linotype"/>
          <w:sz w:val="24"/>
        </w:rPr>
      </w:pPr>
      <w:r w:rsidRPr="003E42E4">
        <w:rPr>
          <w:rFonts w:ascii="Palatino Linotype" w:hAnsi="Palatino Linotype" w:cs="Times New Roman"/>
          <w:sz w:val="24"/>
          <w:szCs w:val="24"/>
        </w:rPr>
        <w:t xml:space="preserve">Online and technologically-enhanced pro bono activities certainly pose new </w:t>
      </w:r>
      <w:r w:rsidR="007D275E" w:rsidRPr="003E42E4">
        <w:rPr>
          <w:rFonts w:ascii="Palatino Linotype" w:hAnsi="Palatino Linotype" w:cs="Times New Roman"/>
          <w:sz w:val="24"/>
          <w:szCs w:val="24"/>
        </w:rPr>
        <w:t xml:space="preserve">challenges for </w:t>
      </w:r>
      <w:r w:rsidRPr="003E42E4">
        <w:rPr>
          <w:rFonts w:ascii="Palatino Linotype" w:hAnsi="Palatino Linotype" w:cs="Times New Roman"/>
          <w:sz w:val="24"/>
          <w:szCs w:val="24"/>
        </w:rPr>
        <w:t xml:space="preserve">both </w:t>
      </w:r>
      <w:r w:rsidR="007D275E" w:rsidRPr="003E42E4">
        <w:rPr>
          <w:rFonts w:ascii="Palatino Linotype" w:hAnsi="Palatino Linotype" w:cs="Times New Roman"/>
          <w:sz w:val="24"/>
          <w:szCs w:val="24"/>
        </w:rPr>
        <w:t>legal professionals</w:t>
      </w:r>
      <w:r w:rsidRPr="003E42E4">
        <w:rPr>
          <w:rFonts w:ascii="Palatino Linotype" w:hAnsi="Palatino Linotype" w:cs="Times New Roman"/>
          <w:sz w:val="24"/>
          <w:szCs w:val="24"/>
        </w:rPr>
        <w:t xml:space="preserve"> and law students</w:t>
      </w:r>
      <w:r w:rsidR="007D275E" w:rsidRPr="003E42E4">
        <w:rPr>
          <w:rFonts w:ascii="Palatino Linotype" w:hAnsi="Palatino Linotype" w:cs="Times New Roman"/>
          <w:sz w:val="24"/>
          <w:szCs w:val="24"/>
        </w:rPr>
        <w:t>. Understanding how and where data is stored, the encryption of data, and the risks that arise when devices that hold data are lost are all issues associated</w:t>
      </w:r>
      <w:r w:rsidR="00EB264D" w:rsidRPr="003E42E4">
        <w:rPr>
          <w:rFonts w:ascii="Palatino Linotype" w:hAnsi="Palatino Linotype" w:cs="Times New Roman"/>
          <w:sz w:val="24"/>
          <w:szCs w:val="24"/>
        </w:rPr>
        <w:t xml:space="preserve"> with the use of technology.   Law s</w:t>
      </w:r>
      <w:r w:rsidR="007D275E" w:rsidRPr="003E42E4">
        <w:rPr>
          <w:rFonts w:ascii="Palatino Linotype" w:hAnsi="Palatino Linotype" w:cs="Times New Roman"/>
          <w:sz w:val="24"/>
          <w:szCs w:val="24"/>
        </w:rPr>
        <w:t xml:space="preserve">tudents </w:t>
      </w:r>
      <w:r w:rsidR="00EB264D" w:rsidRPr="003E42E4">
        <w:rPr>
          <w:rFonts w:ascii="Palatino Linotype" w:hAnsi="Palatino Linotype" w:cs="Times New Roman"/>
          <w:sz w:val="24"/>
          <w:szCs w:val="24"/>
        </w:rPr>
        <w:t xml:space="preserve">also </w:t>
      </w:r>
      <w:r w:rsidR="007D275E" w:rsidRPr="003E42E4">
        <w:rPr>
          <w:rFonts w:ascii="Palatino Linotype" w:hAnsi="Palatino Linotype" w:cs="Times New Roman"/>
          <w:sz w:val="24"/>
          <w:szCs w:val="24"/>
        </w:rPr>
        <w:t>need to carefully consider the use of social media and think about how to manage an online presence not only for themselves but for their clients</w:t>
      </w:r>
      <w:r w:rsidR="00EB264D" w:rsidRPr="003E42E4">
        <w:rPr>
          <w:rFonts w:ascii="Palatino Linotype" w:hAnsi="Palatino Linotype" w:cs="Times New Roman"/>
          <w:sz w:val="24"/>
          <w:szCs w:val="24"/>
        </w:rPr>
        <w:t>, to ensure confidentiality is protected</w:t>
      </w:r>
      <w:r w:rsidR="004F7C5B" w:rsidRPr="003E42E4">
        <w:rPr>
          <w:rFonts w:ascii="Palatino Linotype" w:hAnsi="Palatino Linotype" w:cs="Times New Roman"/>
          <w:sz w:val="24"/>
          <w:szCs w:val="24"/>
        </w:rPr>
        <w:t xml:space="preserve"> (Colvin, 2015; Lackey and </w:t>
      </w:r>
      <w:proofErr w:type="spellStart"/>
      <w:r w:rsidR="004F7C5B" w:rsidRPr="003E42E4">
        <w:rPr>
          <w:rFonts w:ascii="Palatino Linotype" w:hAnsi="Palatino Linotype" w:cs="Times New Roman"/>
          <w:sz w:val="24"/>
          <w:szCs w:val="24"/>
        </w:rPr>
        <w:t>Minta</w:t>
      </w:r>
      <w:proofErr w:type="spellEnd"/>
      <w:r w:rsidR="004F7C5B" w:rsidRPr="003E42E4">
        <w:rPr>
          <w:rFonts w:ascii="Palatino Linotype" w:hAnsi="Palatino Linotype" w:cs="Times New Roman"/>
          <w:sz w:val="24"/>
          <w:szCs w:val="24"/>
        </w:rPr>
        <w:t>, 2012)</w:t>
      </w:r>
      <w:r w:rsidR="007D275E" w:rsidRPr="003E42E4">
        <w:rPr>
          <w:rFonts w:ascii="Palatino Linotype" w:hAnsi="Palatino Linotype" w:cs="Times New Roman"/>
          <w:sz w:val="24"/>
          <w:szCs w:val="24"/>
        </w:rPr>
        <w:t xml:space="preserve">. </w:t>
      </w:r>
      <w:r w:rsidR="00496D8D" w:rsidRPr="003E42E4">
        <w:rPr>
          <w:rFonts w:ascii="Palatino Linotype" w:hAnsi="Palatino Linotype" w:cs="Times New Roman"/>
          <w:sz w:val="24"/>
          <w:szCs w:val="24"/>
        </w:rPr>
        <w:t xml:space="preserve"> </w:t>
      </w:r>
      <w:r w:rsidR="007D275E" w:rsidRPr="003E42E4">
        <w:rPr>
          <w:rFonts w:ascii="Palatino Linotype" w:hAnsi="Palatino Linotype" w:cs="Times New Roman"/>
          <w:sz w:val="24"/>
          <w:szCs w:val="24"/>
        </w:rPr>
        <w:t xml:space="preserve">More generally, it is also crucial that </w:t>
      </w:r>
      <w:r w:rsidR="00E13C36" w:rsidRPr="003E42E4">
        <w:rPr>
          <w:rFonts w:ascii="Palatino Linotype" w:hAnsi="Palatino Linotype" w:cs="Times New Roman"/>
          <w:sz w:val="24"/>
          <w:szCs w:val="24"/>
        </w:rPr>
        <w:t xml:space="preserve">the </w:t>
      </w:r>
      <w:r w:rsidR="00477CA6" w:rsidRPr="003E42E4">
        <w:rPr>
          <w:rFonts w:ascii="Palatino Linotype" w:hAnsi="Palatino Linotype" w:cs="Times New Roman"/>
          <w:sz w:val="24"/>
          <w:szCs w:val="24"/>
        </w:rPr>
        <w:t>clinical legal education</w:t>
      </w:r>
      <w:r w:rsidR="00E13C36" w:rsidRPr="003E42E4">
        <w:rPr>
          <w:rFonts w:ascii="Palatino Linotype" w:hAnsi="Palatino Linotype" w:cs="Times New Roman"/>
          <w:sz w:val="24"/>
          <w:szCs w:val="24"/>
        </w:rPr>
        <w:t xml:space="preserve"> curriculum addresses </w:t>
      </w:r>
      <w:r w:rsidR="00477CA6" w:rsidRPr="003E42E4">
        <w:rPr>
          <w:rFonts w:ascii="Palatino Linotype" w:hAnsi="Palatino Linotype" w:cs="Times New Roman"/>
          <w:sz w:val="24"/>
          <w:szCs w:val="24"/>
        </w:rPr>
        <w:t xml:space="preserve">questions of </w:t>
      </w:r>
      <w:r w:rsidR="00E13C36" w:rsidRPr="003E42E4">
        <w:rPr>
          <w:rFonts w:ascii="Palatino Linotype" w:hAnsi="Palatino Linotype" w:cs="Times New Roman"/>
          <w:sz w:val="24"/>
          <w:szCs w:val="24"/>
        </w:rPr>
        <w:t>technological professionalism by engaging students in a critical discussion of the potential for technology to revolutionise the legal system and the profession</w:t>
      </w:r>
      <w:r w:rsidR="00E96881"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but</w:t>
      </w:r>
      <w:r w:rsidR="00E96881" w:rsidRPr="003E42E4">
        <w:rPr>
          <w:rFonts w:ascii="Palatino Linotype" w:hAnsi="Palatino Linotype" w:cs="Times New Roman"/>
          <w:sz w:val="24"/>
          <w:szCs w:val="24"/>
        </w:rPr>
        <w:t xml:space="preserve"> also requiring them</w:t>
      </w:r>
      <w:r w:rsidR="00E13C36" w:rsidRPr="003E42E4">
        <w:rPr>
          <w:rFonts w:ascii="Palatino Linotype" w:hAnsi="Palatino Linotype" w:cs="Times New Roman"/>
          <w:sz w:val="24"/>
          <w:szCs w:val="24"/>
        </w:rPr>
        <w:t xml:space="preserve"> to analyse</w:t>
      </w:r>
      <w:r w:rsidR="00E96881"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and consider how to respond to</w:t>
      </w:r>
      <w:r w:rsidR="00E96881" w:rsidRPr="003E42E4">
        <w:rPr>
          <w:rFonts w:ascii="Palatino Linotype" w:hAnsi="Palatino Linotype" w:cs="Times New Roman"/>
          <w:sz w:val="24"/>
          <w:szCs w:val="24"/>
        </w:rPr>
        <w:t>,</w:t>
      </w:r>
      <w:r w:rsidR="00E13C36" w:rsidRPr="003E42E4">
        <w:rPr>
          <w:rFonts w:ascii="Palatino Linotype" w:hAnsi="Palatino Linotype" w:cs="Times New Roman"/>
          <w:sz w:val="24"/>
          <w:szCs w:val="24"/>
        </w:rPr>
        <w:t xml:space="preserve"> the </w:t>
      </w:r>
      <w:r w:rsidR="001C6330" w:rsidRPr="003E42E4">
        <w:rPr>
          <w:rFonts w:ascii="Palatino Linotype" w:hAnsi="Palatino Linotype" w:cs="Times New Roman"/>
          <w:sz w:val="24"/>
          <w:szCs w:val="24"/>
        </w:rPr>
        <w:t>ethical implications that arise when</w:t>
      </w:r>
      <w:r w:rsidR="00E13C36" w:rsidRPr="003E42E4">
        <w:rPr>
          <w:rFonts w:ascii="Palatino Linotype" w:hAnsi="Palatino Linotype" w:cs="Times New Roman"/>
          <w:sz w:val="24"/>
          <w:szCs w:val="24"/>
        </w:rPr>
        <w:t xml:space="preserve"> utilising evolving technologies. </w:t>
      </w:r>
      <w:r w:rsidR="007D275E" w:rsidRPr="003E42E4">
        <w:rPr>
          <w:rFonts w:ascii="Palatino Linotype" w:hAnsi="Palatino Linotype" w:cs="Times New Roman"/>
          <w:sz w:val="24"/>
          <w:szCs w:val="24"/>
        </w:rPr>
        <w:t xml:space="preserve"> By educating law students </w:t>
      </w:r>
      <w:r w:rsidR="00EB264D" w:rsidRPr="003E42E4">
        <w:rPr>
          <w:rFonts w:ascii="Palatino Linotype" w:hAnsi="Palatino Linotype" w:cs="Times New Roman"/>
          <w:sz w:val="24"/>
          <w:szCs w:val="24"/>
        </w:rPr>
        <w:t xml:space="preserve">through </w:t>
      </w:r>
      <w:r w:rsidR="00EB264D" w:rsidRPr="003E42E4">
        <w:rPr>
          <w:rFonts w:ascii="Palatino Linotype" w:hAnsi="Palatino Linotype" w:cs="Times New Roman"/>
          <w:sz w:val="24"/>
          <w:szCs w:val="24"/>
        </w:rPr>
        <w:lastRenderedPageBreak/>
        <w:t>and on</w:t>
      </w:r>
      <w:r w:rsidR="007D275E" w:rsidRPr="003E42E4">
        <w:rPr>
          <w:rFonts w:ascii="Palatino Linotype" w:hAnsi="Palatino Linotype" w:cs="Times New Roman"/>
          <w:sz w:val="24"/>
          <w:szCs w:val="24"/>
        </w:rPr>
        <w:t xml:space="preserve"> technology they will be able to support clients with the innovative changes that are happening in the justice system (Goodenough et al</w:t>
      </w:r>
      <w:r w:rsidR="00EB264D" w:rsidRPr="003E42E4">
        <w:rPr>
          <w:rFonts w:ascii="Palatino Linotype" w:hAnsi="Palatino Linotype" w:cs="Times New Roman"/>
          <w:sz w:val="24"/>
          <w:szCs w:val="24"/>
        </w:rPr>
        <w:t>,</w:t>
      </w:r>
      <w:r w:rsidR="007D275E" w:rsidRPr="003E42E4">
        <w:rPr>
          <w:rFonts w:ascii="Palatino Linotype" w:hAnsi="Palatino Linotype" w:cs="Times New Roman"/>
          <w:sz w:val="24"/>
          <w:szCs w:val="24"/>
        </w:rPr>
        <w:t xml:space="preserve"> 2013).</w:t>
      </w:r>
    </w:p>
    <w:p w14:paraId="1BE2011A" w14:textId="77777777" w:rsidR="001C6330" w:rsidRPr="003E42E4" w:rsidRDefault="001C6330" w:rsidP="0096115F">
      <w:pPr>
        <w:jc w:val="both"/>
        <w:rPr>
          <w:rFonts w:ascii="Palatino Linotype" w:hAnsi="Palatino Linotype" w:cs="Times New Roman"/>
          <w:sz w:val="24"/>
          <w:szCs w:val="24"/>
        </w:rPr>
      </w:pPr>
    </w:p>
    <w:p w14:paraId="485111A5" w14:textId="0F3A7BC8" w:rsidR="002B29DA" w:rsidRPr="003E42E4" w:rsidRDefault="0096115F" w:rsidP="0096115F">
      <w:pPr>
        <w:autoSpaceDE w:val="0"/>
        <w:autoSpaceDN w:val="0"/>
        <w:adjustRightInd w:val="0"/>
        <w:spacing w:after="0"/>
        <w:jc w:val="both"/>
        <w:rPr>
          <w:rFonts w:ascii="Palatino Linotype" w:hAnsi="Palatino Linotype" w:cs="Times New Roman"/>
          <w:b/>
          <w:sz w:val="24"/>
          <w:szCs w:val="24"/>
        </w:rPr>
      </w:pPr>
      <w:r w:rsidRPr="003E42E4">
        <w:rPr>
          <w:rFonts w:ascii="Palatino Linotype" w:hAnsi="Palatino Linotype" w:cs="Times New Roman"/>
          <w:b/>
          <w:sz w:val="24"/>
          <w:szCs w:val="24"/>
        </w:rPr>
        <w:t>CONFIDENCE: FOSTERING TRUST ONLINE</w:t>
      </w:r>
    </w:p>
    <w:p w14:paraId="691ECC0E" w14:textId="77777777" w:rsidR="008E432B" w:rsidRPr="003E42E4" w:rsidRDefault="008E432B" w:rsidP="0096115F">
      <w:pPr>
        <w:jc w:val="both"/>
        <w:rPr>
          <w:rFonts w:ascii="Palatino Linotype" w:hAnsi="Palatino Linotype" w:cs="Times New Roman"/>
          <w:sz w:val="24"/>
          <w:szCs w:val="24"/>
          <w:lang w:val="en-US"/>
        </w:rPr>
      </w:pPr>
      <w:r w:rsidRPr="003E42E4">
        <w:rPr>
          <w:rFonts w:ascii="Palatino Linotype" w:hAnsi="Palatino Linotype" w:cs="Times New Roman"/>
          <w:sz w:val="24"/>
          <w:szCs w:val="24"/>
          <w:lang w:val="en-US"/>
        </w:rPr>
        <w:t xml:space="preserve">Whilst much of the above discussion has focused on the technological elements of change and evolution that take place </w:t>
      </w:r>
      <w:r w:rsidR="00EB264D" w:rsidRPr="003E42E4">
        <w:rPr>
          <w:rFonts w:ascii="Palatino Linotype" w:hAnsi="Palatino Linotype" w:cs="Times New Roman"/>
          <w:sz w:val="24"/>
          <w:szCs w:val="24"/>
          <w:lang w:val="en-US"/>
        </w:rPr>
        <w:t>with</w:t>
      </w:r>
      <w:r w:rsidRPr="003E42E4">
        <w:rPr>
          <w:rFonts w:ascii="Palatino Linotype" w:hAnsi="Palatino Linotype" w:cs="Times New Roman"/>
          <w:sz w:val="24"/>
          <w:szCs w:val="24"/>
          <w:lang w:val="en-US"/>
        </w:rPr>
        <w:t>in a</w:t>
      </w:r>
      <w:r w:rsidR="00EB264D" w:rsidRPr="003E42E4">
        <w:rPr>
          <w:rFonts w:ascii="Palatino Linotype" w:hAnsi="Palatino Linotype" w:cs="Times New Roman"/>
          <w:sz w:val="24"/>
          <w:szCs w:val="24"/>
          <w:lang w:val="en-US"/>
        </w:rPr>
        <w:t>n increasingly</w:t>
      </w:r>
      <w:r w:rsidRPr="003E42E4">
        <w:rPr>
          <w:rFonts w:ascii="Palatino Linotype" w:hAnsi="Palatino Linotype" w:cs="Times New Roman"/>
          <w:sz w:val="24"/>
          <w:szCs w:val="24"/>
          <w:lang w:val="en-US"/>
        </w:rPr>
        <w:t xml:space="preserve"> </w:t>
      </w:r>
      <w:r w:rsidR="00EB264D" w:rsidRPr="003E42E4">
        <w:rPr>
          <w:rFonts w:ascii="Palatino Linotype" w:hAnsi="Palatino Linotype" w:cs="Times New Roman"/>
          <w:sz w:val="24"/>
          <w:szCs w:val="24"/>
          <w:lang w:val="en-US"/>
        </w:rPr>
        <w:t>digitalized legal system and</w:t>
      </w:r>
      <w:r w:rsidRPr="003E42E4">
        <w:rPr>
          <w:rFonts w:ascii="Palatino Linotype" w:hAnsi="Palatino Linotype" w:cs="Times New Roman"/>
          <w:sz w:val="24"/>
          <w:szCs w:val="24"/>
          <w:lang w:val="en-US"/>
        </w:rPr>
        <w:t xml:space="preserve"> </w:t>
      </w:r>
      <w:r w:rsidR="00EB264D" w:rsidRPr="003E42E4">
        <w:rPr>
          <w:rFonts w:ascii="Palatino Linotype" w:hAnsi="Palatino Linotype" w:cs="Times New Roman"/>
          <w:sz w:val="24"/>
          <w:szCs w:val="24"/>
          <w:lang w:val="en-US"/>
        </w:rPr>
        <w:t>society</w:t>
      </w:r>
      <w:r w:rsidRPr="003E42E4">
        <w:rPr>
          <w:rFonts w:ascii="Palatino Linotype" w:hAnsi="Palatino Linotype" w:cs="Times New Roman"/>
          <w:sz w:val="24"/>
          <w:szCs w:val="24"/>
          <w:lang w:val="en-US"/>
        </w:rPr>
        <w:t>, the</w:t>
      </w:r>
      <w:r w:rsidR="00F5320D" w:rsidRPr="003E42E4">
        <w:rPr>
          <w:rFonts w:ascii="Palatino Linotype" w:hAnsi="Palatino Linotype" w:cs="Times New Roman"/>
          <w:sz w:val="24"/>
          <w:szCs w:val="24"/>
          <w:lang w:val="en-US"/>
        </w:rPr>
        <w:t xml:space="preserve"> wider</w:t>
      </w:r>
      <w:r w:rsidRPr="003E42E4">
        <w:rPr>
          <w:rFonts w:ascii="Palatino Linotype" w:hAnsi="Palatino Linotype" w:cs="Times New Roman"/>
          <w:sz w:val="24"/>
          <w:szCs w:val="24"/>
          <w:lang w:val="en-US"/>
        </w:rPr>
        <w:t xml:space="preserve"> issues involved speak equally to</w:t>
      </w:r>
      <w:r w:rsidR="001F2CF6" w:rsidRPr="003E42E4">
        <w:rPr>
          <w:rFonts w:ascii="Palatino Linotype" w:hAnsi="Palatino Linotype" w:cs="Times New Roman"/>
          <w:sz w:val="24"/>
          <w:szCs w:val="24"/>
          <w:lang w:val="en-US"/>
        </w:rPr>
        <w:t xml:space="preserve"> exploration of, and reflection on,</w:t>
      </w:r>
      <w:r w:rsidRPr="003E42E4">
        <w:rPr>
          <w:rFonts w:ascii="Palatino Linotype" w:hAnsi="Palatino Linotype" w:cs="Times New Roman"/>
          <w:sz w:val="24"/>
          <w:szCs w:val="24"/>
          <w:lang w:val="en-US"/>
        </w:rPr>
        <w:t xml:space="preserve"> the human side of </w:t>
      </w:r>
      <w:r w:rsidR="00496D8D" w:rsidRPr="003E42E4">
        <w:rPr>
          <w:rFonts w:ascii="Palatino Linotype" w:hAnsi="Palatino Linotype" w:cs="Times New Roman"/>
          <w:sz w:val="24"/>
          <w:szCs w:val="24"/>
          <w:lang w:val="en-US"/>
        </w:rPr>
        <w:t xml:space="preserve">pro bono work, </w:t>
      </w:r>
      <w:r w:rsidR="00874779" w:rsidRPr="003E42E4">
        <w:rPr>
          <w:rFonts w:ascii="Palatino Linotype" w:hAnsi="Palatino Linotype" w:cs="Times New Roman"/>
          <w:sz w:val="24"/>
          <w:szCs w:val="24"/>
          <w:lang w:val="en-US"/>
        </w:rPr>
        <w:t>clinical legal education</w:t>
      </w:r>
      <w:r w:rsidRPr="003E42E4">
        <w:rPr>
          <w:rFonts w:ascii="Palatino Linotype" w:hAnsi="Palatino Linotype" w:cs="Times New Roman"/>
          <w:sz w:val="24"/>
          <w:szCs w:val="24"/>
          <w:lang w:val="en-US"/>
        </w:rPr>
        <w:t xml:space="preserve"> and the legal profession.  For students and practitioners to act</w:t>
      </w:r>
      <w:r w:rsidR="00874779" w:rsidRPr="003E42E4">
        <w:rPr>
          <w:rFonts w:ascii="Palatino Linotype" w:hAnsi="Palatino Linotype" w:cs="Times New Roman"/>
          <w:sz w:val="24"/>
          <w:szCs w:val="24"/>
          <w:lang w:val="en-US"/>
        </w:rPr>
        <w:t xml:space="preserve"> effectively and</w:t>
      </w:r>
      <w:r w:rsidRPr="003E42E4">
        <w:rPr>
          <w:rFonts w:ascii="Palatino Linotype" w:hAnsi="Palatino Linotype" w:cs="Times New Roman"/>
          <w:sz w:val="24"/>
          <w:szCs w:val="24"/>
          <w:lang w:val="en-US"/>
        </w:rPr>
        <w:t xml:space="preserve"> ethically in such a world requires them to consider the impact and consequences for the people involved.  </w:t>
      </w:r>
      <w:r w:rsidR="00496D8D" w:rsidRPr="003E42E4">
        <w:rPr>
          <w:rFonts w:ascii="Palatino Linotype" w:hAnsi="Palatino Linotype" w:cs="Times New Roman"/>
          <w:sz w:val="24"/>
          <w:szCs w:val="24"/>
          <w:lang w:val="en-US"/>
        </w:rPr>
        <w:t>When providing forms of advice and even representation online, t</w:t>
      </w:r>
      <w:r w:rsidRPr="003E42E4">
        <w:rPr>
          <w:rFonts w:ascii="Palatino Linotype" w:hAnsi="Palatino Linotype" w:cs="Times New Roman"/>
          <w:sz w:val="24"/>
          <w:szCs w:val="24"/>
          <w:lang w:val="en-US"/>
        </w:rPr>
        <w:t>hey may be at a distance from their client or</w:t>
      </w:r>
      <w:r w:rsidR="00EB264D" w:rsidRPr="003E42E4">
        <w:rPr>
          <w:rFonts w:ascii="Palatino Linotype" w:hAnsi="Palatino Linotype" w:cs="Times New Roman"/>
          <w:sz w:val="24"/>
          <w:szCs w:val="24"/>
          <w:lang w:val="en-US"/>
        </w:rPr>
        <w:t xml:space="preserve"> other</w:t>
      </w:r>
      <w:r w:rsidRPr="003E42E4">
        <w:rPr>
          <w:rFonts w:ascii="Palatino Linotype" w:hAnsi="Palatino Linotype" w:cs="Times New Roman"/>
          <w:sz w:val="24"/>
          <w:szCs w:val="24"/>
          <w:lang w:val="en-US"/>
        </w:rPr>
        <w:t xml:space="preserve"> </w:t>
      </w:r>
      <w:r w:rsidR="00874779" w:rsidRPr="003E42E4">
        <w:rPr>
          <w:rFonts w:ascii="Palatino Linotype" w:hAnsi="Palatino Linotype" w:cs="Times New Roman"/>
          <w:sz w:val="24"/>
          <w:szCs w:val="24"/>
          <w:lang w:val="en-US"/>
        </w:rPr>
        <w:t>end</w:t>
      </w:r>
      <w:r w:rsidRPr="003E42E4">
        <w:rPr>
          <w:rFonts w:ascii="Palatino Linotype" w:hAnsi="Palatino Linotype" w:cs="Times New Roman"/>
          <w:sz w:val="24"/>
          <w:szCs w:val="24"/>
          <w:lang w:val="en-US"/>
        </w:rPr>
        <w:t>-user, but that person is still contending with the myriad emotions that can arise from being involved in a legal query or dispute and having to seek legal help and guidance (</w:t>
      </w:r>
      <w:proofErr w:type="spellStart"/>
      <w:r w:rsidRPr="003E42E4">
        <w:rPr>
          <w:rFonts w:ascii="Palatino Linotype" w:hAnsi="Palatino Linotype" w:cs="Times New Roman"/>
          <w:sz w:val="24"/>
          <w:szCs w:val="24"/>
          <w:lang w:val="en-US"/>
        </w:rPr>
        <w:t>Barkai</w:t>
      </w:r>
      <w:proofErr w:type="spellEnd"/>
      <w:r w:rsidRPr="003E42E4">
        <w:rPr>
          <w:rFonts w:ascii="Palatino Linotype" w:hAnsi="Palatino Linotype" w:cs="Times New Roman"/>
          <w:sz w:val="24"/>
          <w:szCs w:val="24"/>
          <w:lang w:val="en-US"/>
        </w:rPr>
        <w:t xml:space="preserve"> and Fine, 1987).  They may present many of the same</w:t>
      </w:r>
      <w:r w:rsidR="00874779" w:rsidRPr="003E42E4">
        <w:rPr>
          <w:rFonts w:ascii="Palatino Linotype" w:hAnsi="Palatino Linotype" w:cs="Times New Roman"/>
          <w:sz w:val="24"/>
          <w:szCs w:val="24"/>
          <w:lang w:val="en-US"/>
        </w:rPr>
        <w:t xml:space="preserve"> legal,</w:t>
      </w:r>
      <w:r w:rsidRPr="003E42E4">
        <w:rPr>
          <w:rFonts w:ascii="Palatino Linotype" w:hAnsi="Palatino Linotype" w:cs="Times New Roman"/>
          <w:sz w:val="24"/>
          <w:szCs w:val="24"/>
          <w:lang w:val="en-US"/>
        </w:rPr>
        <w:t xml:space="preserve"> ethical</w:t>
      </w:r>
      <w:r w:rsidR="00874779" w:rsidRPr="003E42E4">
        <w:rPr>
          <w:rFonts w:ascii="Palatino Linotype" w:hAnsi="Palatino Linotype" w:cs="Times New Roman"/>
          <w:sz w:val="24"/>
          <w:szCs w:val="24"/>
          <w:lang w:val="en-US"/>
        </w:rPr>
        <w:t xml:space="preserve"> and practical</w:t>
      </w:r>
      <w:r w:rsidRPr="003E42E4">
        <w:rPr>
          <w:rFonts w:ascii="Palatino Linotype" w:hAnsi="Palatino Linotype" w:cs="Times New Roman"/>
          <w:sz w:val="24"/>
          <w:szCs w:val="24"/>
          <w:lang w:val="en-US"/>
        </w:rPr>
        <w:t xml:space="preserve"> dilemmas which can arise in face-to-face legal work, alongside which students and practitioners will have to contend with the added pressures of navigating </w:t>
      </w:r>
      <w:r w:rsidR="00874779" w:rsidRPr="003E42E4">
        <w:rPr>
          <w:rFonts w:ascii="Palatino Linotype" w:hAnsi="Palatino Linotype" w:cs="Times New Roman"/>
          <w:sz w:val="24"/>
          <w:szCs w:val="24"/>
          <w:lang w:val="en-US"/>
        </w:rPr>
        <w:t>the complexities of the online or technological experience as well</w:t>
      </w:r>
      <w:r w:rsidR="00C55297" w:rsidRPr="003E42E4">
        <w:rPr>
          <w:rFonts w:ascii="Palatino Linotype" w:hAnsi="Palatino Linotype" w:cs="Times New Roman"/>
          <w:sz w:val="24"/>
          <w:szCs w:val="24"/>
          <w:lang w:val="en-US"/>
        </w:rPr>
        <w:t xml:space="preserve"> (Jones et al, 2017)</w:t>
      </w:r>
      <w:r w:rsidRPr="003E42E4">
        <w:rPr>
          <w:rFonts w:ascii="Palatino Linotype" w:hAnsi="Palatino Linotype" w:cs="Times New Roman"/>
          <w:sz w:val="24"/>
          <w:szCs w:val="24"/>
          <w:lang w:val="en-US"/>
        </w:rPr>
        <w:t>.</w:t>
      </w:r>
    </w:p>
    <w:p w14:paraId="24E96284" w14:textId="77777777" w:rsidR="0003509C" w:rsidRPr="003E42E4" w:rsidRDefault="001F2CF6" w:rsidP="0096115F">
      <w:pPr>
        <w:jc w:val="both"/>
        <w:rPr>
          <w:rFonts w:ascii="Palatino Linotype" w:hAnsi="Palatino Linotype" w:cs="Times New Roman"/>
          <w:sz w:val="24"/>
          <w:szCs w:val="24"/>
        </w:rPr>
      </w:pPr>
      <w:r w:rsidRPr="003E42E4">
        <w:rPr>
          <w:rFonts w:ascii="Palatino Linotype" w:hAnsi="Palatino Linotype" w:cs="Times New Roman"/>
          <w:sz w:val="24"/>
          <w:szCs w:val="24"/>
        </w:rPr>
        <w:t>As an example, one way this could be contextualised for students is by exploring some of the rich literature that exists on the subject of trust</w:t>
      </w:r>
      <w:r w:rsidR="0003509C" w:rsidRPr="003E42E4">
        <w:rPr>
          <w:rFonts w:ascii="Palatino Linotype" w:hAnsi="Palatino Linotype" w:cs="Times New Roman"/>
          <w:sz w:val="24"/>
          <w:szCs w:val="24"/>
        </w:rPr>
        <w:t xml:space="preserve">, and considering how this could be applied within an online </w:t>
      </w:r>
      <w:r w:rsidR="005B63B6" w:rsidRPr="003E42E4">
        <w:rPr>
          <w:rFonts w:ascii="Palatino Linotype" w:hAnsi="Palatino Linotype" w:cs="Times New Roman"/>
          <w:sz w:val="24"/>
          <w:szCs w:val="24"/>
        </w:rPr>
        <w:t>Law Clinic</w:t>
      </w:r>
      <w:r w:rsidRPr="003E42E4">
        <w:rPr>
          <w:rFonts w:ascii="Palatino Linotype" w:hAnsi="Palatino Linotype" w:cs="Times New Roman"/>
          <w:sz w:val="24"/>
          <w:szCs w:val="24"/>
        </w:rPr>
        <w:t>.</w:t>
      </w:r>
      <w:r w:rsidR="00275EA1"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275EA1" w:rsidRPr="003E42E4">
        <w:rPr>
          <w:rFonts w:ascii="Palatino Linotype" w:hAnsi="Palatino Linotype" w:cs="Times New Roman"/>
          <w:sz w:val="24"/>
          <w:szCs w:val="24"/>
        </w:rPr>
        <w:t>The sixth mandato</w:t>
      </w:r>
      <w:r w:rsidR="00C26650" w:rsidRPr="003E42E4">
        <w:rPr>
          <w:rFonts w:ascii="Palatino Linotype" w:hAnsi="Palatino Linotype" w:cs="Times New Roman"/>
          <w:sz w:val="24"/>
          <w:szCs w:val="24"/>
        </w:rPr>
        <w:t xml:space="preserve">ry principle given by the </w:t>
      </w:r>
      <w:r w:rsidR="00C26650" w:rsidRPr="003E42E4">
        <w:rPr>
          <w:rFonts w:ascii="Palatino Linotype" w:hAnsi="Palatino Linotype" w:cs="Times New Roman"/>
          <w:sz w:val="24"/>
          <w:szCs w:val="24"/>
        </w:rPr>
        <w:lastRenderedPageBreak/>
        <w:t>SRA</w:t>
      </w:r>
      <w:r w:rsidR="00275EA1" w:rsidRPr="003E42E4">
        <w:rPr>
          <w:rFonts w:ascii="Palatino Linotype" w:hAnsi="Palatino Linotype" w:cs="Times New Roman"/>
          <w:sz w:val="24"/>
          <w:szCs w:val="24"/>
        </w:rPr>
        <w:t xml:space="preserve"> in their </w:t>
      </w:r>
      <w:r w:rsidR="00EB264D" w:rsidRPr="003E42E4">
        <w:rPr>
          <w:rFonts w:ascii="Palatino Linotype" w:hAnsi="Palatino Linotype" w:cs="Times New Roman"/>
          <w:sz w:val="24"/>
          <w:szCs w:val="24"/>
        </w:rPr>
        <w:t>Code of Conduct (2011)</w:t>
      </w:r>
      <w:r w:rsidR="00C26650" w:rsidRPr="003E42E4">
        <w:rPr>
          <w:rFonts w:ascii="Palatino Linotype" w:hAnsi="Palatino Linotype" w:cs="Times New Roman"/>
          <w:sz w:val="24"/>
          <w:szCs w:val="24"/>
        </w:rPr>
        <w:t xml:space="preserve"> </w:t>
      </w:r>
      <w:r w:rsidR="00275EA1" w:rsidRPr="003E42E4">
        <w:rPr>
          <w:rFonts w:ascii="Palatino Linotype" w:hAnsi="Palatino Linotype" w:cs="Times New Roman"/>
          <w:sz w:val="24"/>
          <w:szCs w:val="24"/>
        </w:rPr>
        <w:t>is that</w:t>
      </w:r>
      <w:r w:rsidR="00C26650" w:rsidRPr="003E42E4">
        <w:rPr>
          <w:rFonts w:ascii="Palatino Linotype" w:hAnsi="Palatino Linotype" w:cs="Times New Roman"/>
          <w:sz w:val="24"/>
          <w:szCs w:val="24"/>
        </w:rPr>
        <w:t xml:space="preserve"> practitioners</w:t>
      </w:r>
      <w:r w:rsidR="00EB264D" w:rsidRPr="003E42E4">
        <w:rPr>
          <w:rFonts w:ascii="Palatino Linotype" w:hAnsi="Palatino Linotype" w:cs="Times New Roman"/>
          <w:sz w:val="24"/>
          <w:szCs w:val="24"/>
        </w:rPr>
        <w:t xml:space="preserve"> must “</w:t>
      </w:r>
      <w:r w:rsidR="00275EA1" w:rsidRPr="003E42E4">
        <w:rPr>
          <w:rFonts w:ascii="Palatino Linotype" w:hAnsi="Palatino Linotype" w:cs="Times New Roman"/>
          <w:sz w:val="24"/>
          <w:szCs w:val="24"/>
        </w:rPr>
        <w:t>behave in a way that maintains the</w:t>
      </w:r>
      <w:r w:rsidR="00EB264D" w:rsidRPr="003E42E4">
        <w:rPr>
          <w:rFonts w:ascii="Palatino Linotype" w:hAnsi="Palatino Linotype" w:cs="Times New Roman"/>
          <w:sz w:val="24"/>
          <w:szCs w:val="24"/>
        </w:rPr>
        <w:t xml:space="preserve"> trust the public places in you”</w:t>
      </w:r>
      <w:r w:rsidR="00275EA1" w:rsidRPr="003E42E4">
        <w:rPr>
          <w:rFonts w:ascii="Palatino Linotype" w:hAnsi="Palatino Linotype" w:cs="Times New Roman"/>
          <w:sz w:val="24"/>
          <w:szCs w:val="24"/>
        </w:rPr>
        <w:t>.</w:t>
      </w:r>
      <w:r w:rsidR="00CD3A20" w:rsidRPr="003E42E4">
        <w:rPr>
          <w:rFonts w:ascii="Palatino Linotype" w:hAnsi="Palatino Linotype" w:cs="Times New Roman"/>
          <w:sz w:val="24"/>
          <w:szCs w:val="24"/>
        </w:rPr>
        <w:t xml:space="preserve"> The concept of trust</w:t>
      </w:r>
      <w:r w:rsidR="0003509C" w:rsidRPr="003E42E4">
        <w:rPr>
          <w:rFonts w:ascii="Palatino Linotype" w:hAnsi="Palatino Linotype" w:cs="Times New Roman"/>
          <w:sz w:val="24"/>
          <w:szCs w:val="24"/>
        </w:rPr>
        <w:t xml:space="preserve"> lacks a single, universal definition, but it can</w:t>
      </w:r>
      <w:r w:rsidR="00CD3A20" w:rsidRPr="003E42E4">
        <w:rPr>
          <w:rFonts w:ascii="Palatino Linotype" w:hAnsi="Palatino Linotype" w:cs="Times New Roman"/>
          <w:sz w:val="24"/>
          <w:szCs w:val="24"/>
        </w:rPr>
        <w:t xml:space="preserve"> </w:t>
      </w:r>
      <w:r w:rsidR="0003509C" w:rsidRPr="003E42E4">
        <w:rPr>
          <w:rFonts w:ascii="Palatino Linotype" w:hAnsi="Palatino Linotype" w:cs="Times New Roman"/>
          <w:sz w:val="24"/>
          <w:szCs w:val="24"/>
        </w:rPr>
        <w:t>be described as</w:t>
      </w:r>
      <w:r w:rsidR="00136FBF" w:rsidRPr="003E42E4">
        <w:rPr>
          <w:rFonts w:ascii="Palatino Linotype" w:hAnsi="Palatino Linotype" w:cs="Times New Roman"/>
          <w:sz w:val="24"/>
          <w:szCs w:val="24"/>
        </w:rPr>
        <w:t xml:space="preserve"> involving a certain level of confidence that something, or someone, will behave in a way that meets your expectations of how it, or they, should behave and that this behaviour will be beneficial, or at the very least not harmful, to you (Brien, 1998). </w:t>
      </w:r>
      <w:r w:rsidR="0003509C" w:rsidRPr="003E42E4">
        <w:rPr>
          <w:rFonts w:ascii="Palatino Linotype" w:hAnsi="Palatino Linotype" w:cs="Times New Roman"/>
          <w:sz w:val="24"/>
          <w:szCs w:val="24"/>
        </w:rPr>
        <w:t>It plays a crucial role within the legal profession, with Webb and Nicolson arguing that:</w:t>
      </w:r>
    </w:p>
    <w:p w14:paraId="32E89EEA" w14:textId="77777777" w:rsidR="0003509C" w:rsidRPr="003E42E4" w:rsidRDefault="0003509C" w:rsidP="003E42E4">
      <w:pPr>
        <w:autoSpaceDE w:val="0"/>
        <w:autoSpaceDN w:val="0"/>
        <w:adjustRightInd w:val="0"/>
        <w:spacing w:after="0"/>
        <w:ind w:left="720"/>
        <w:rPr>
          <w:rFonts w:ascii="Palatino Linotype" w:hAnsi="Palatino Linotype" w:cs="Times New Roman"/>
          <w:sz w:val="24"/>
          <w:szCs w:val="24"/>
        </w:rPr>
      </w:pPr>
      <w:r w:rsidRPr="0096115F">
        <w:rPr>
          <w:rFonts w:ascii="Palatino Linotype" w:hAnsi="Palatino Linotype" w:cs="Times New Roman"/>
          <w:i/>
          <w:sz w:val="24"/>
          <w:szCs w:val="24"/>
        </w:rPr>
        <w:t xml:space="preserve">We commonly enter into trust relations because of a perceived risk. </w:t>
      </w:r>
      <w:r w:rsidR="0015155C" w:rsidRPr="0096115F">
        <w:rPr>
          <w:rFonts w:ascii="Palatino Linotype" w:hAnsi="Palatino Linotype" w:cs="Times New Roman"/>
          <w:i/>
          <w:sz w:val="24"/>
          <w:szCs w:val="24"/>
        </w:rPr>
        <w:t xml:space="preserve"> For</w:t>
      </w:r>
      <w:r w:rsidRPr="0096115F">
        <w:rPr>
          <w:rFonts w:ascii="Palatino Linotype" w:hAnsi="Palatino Linotype" w:cs="Times New Roman"/>
          <w:i/>
          <w:sz w:val="24"/>
          <w:szCs w:val="24"/>
        </w:rPr>
        <w:t xml:space="preserve"> example, clients consult lawyers because they have caused accidents, face financial loss from another's breach of contract or because they want to protect their interests in new business ventures. </w:t>
      </w:r>
      <w:r w:rsidR="0015155C" w:rsidRPr="0096115F">
        <w:rPr>
          <w:rFonts w:ascii="Palatino Linotype" w:hAnsi="Palatino Linotype" w:cs="Times New Roman"/>
          <w:i/>
          <w:sz w:val="24"/>
          <w:szCs w:val="24"/>
        </w:rPr>
        <w:t xml:space="preserve"> </w:t>
      </w:r>
      <w:r w:rsidRPr="0096115F">
        <w:rPr>
          <w:rFonts w:ascii="Palatino Linotype" w:hAnsi="Palatino Linotype" w:cs="Times New Roman"/>
          <w:i/>
          <w:sz w:val="24"/>
          <w:szCs w:val="24"/>
        </w:rPr>
        <w:t xml:space="preserve">Trust therefore acts as a mechanism for attempting to reduce risk or control it at acceptable levels. </w:t>
      </w:r>
      <w:r w:rsidR="0015155C" w:rsidRPr="0096115F">
        <w:rPr>
          <w:rFonts w:ascii="Palatino Linotype" w:hAnsi="Palatino Linotype" w:cs="Times New Roman"/>
          <w:i/>
          <w:sz w:val="24"/>
          <w:szCs w:val="24"/>
        </w:rPr>
        <w:t xml:space="preserve"> </w:t>
      </w:r>
      <w:r w:rsidRPr="0096115F">
        <w:rPr>
          <w:rFonts w:ascii="Palatino Linotype" w:hAnsi="Palatino Linotype" w:cs="Times New Roman"/>
          <w:i/>
          <w:sz w:val="24"/>
          <w:szCs w:val="24"/>
        </w:rPr>
        <w:t xml:space="preserve">At the same time, trust relations are also themselves risky, precisely because they require an act of faith in committing oneself to the relationship, and because the greater our trust the more vulnerable we are to being unexpectedly let down, if not betrayed. </w:t>
      </w:r>
      <w:r w:rsidR="0015155C" w:rsidRPr="0096115F">
        <w:rPr>
          <w:rFonts w:ascii="Palatino Linotype" w:hAnsi="Palatino Linotype" w:cs="Times New Roman"/>
          <w:i/>
          <w:sz w:val="24"/>
          <w:szCs w:val="24"/>
        </w:rPr>
        <w:t xml:space="preserve"> </w:t>
      </w:r>
      <w:r w:rsidRPr="0096115F">
        <w:rPr>
          <w:rFonts w:ascii="Palatino Linotype" w:hAnsi="Palatino Linotype" w:cs="Times New Roman"/>
          <w:i/>
          <w:sz w:val="24"/>
          <w:szCs w:val="24"/>
        </w:rPr>
        <w:t>We thus enter trust relationships on the basis of a generally implicit calculus: both that entering the relationship provides a mechanism for dealing with the particular social risk complained of, and that the offer of trust within the relationship indicates that the trustee is</w:t>
      </w:r>
      <w:r w:rsidR="00F76C34" w:rsidRPr="0096115F">
        <w:rPr>
          <w:rFonts w:ascii="Palatino Linotype" w:hAnsi="Palatino Linotype" w:cs="Times New Roman"/>
          <w:i/>
          <w:sz w:val="24"/>
          <w:szCs w:val="24"/>
        </w:rPr>
        <w:t xml:space="preserve"> not predisposed to cause harm</w:t>
      </w:r>
      <w:r w:rsidR="00F76C34"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(Webb and Nicolson, 1999, p.150)</w:t>
      </w:r>
    </w:p>
    <w:p w14:paraId="212537E6" w14:textId="77777777" w:rsidR="0003509C" w:rsidRPr="003E42E4" w:rsidRDefault="0003509C" w:rsidP="003E42E4">
      <w:pPr>
        <w:autoSpaceDE w:val="0"/>
        <w:autoSpaceDN w:val="0"/>
        <w:adjustRightInd w:val="0"/>
        <w:spacing w:after="0"/>
        <w:rPr>
          <w:rFonts w:ascii="Palatino Linotype" w:hAnsi="Palatino Linotype" w:cs="Times New Roman"/>
          <w:sz w:val="24"/>
          <w:szCs w:val="24"/>
        </w:rPr>
      </w:pPr>
    </w:p>
    <w:p w14:paraId="2BDE3192" w14:textId="77777777" w:rsidR="00D644B1" w:rsidRPr="003E42E4" w:rsidRDefault="00136FBF"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lastRenderedPageBreak/>
        <w:t>Trust within the legal profession can operate at the level of both individuals and institutions.  For example, an individual solicitor may attend networking events, join relevant associations and spend time reassuring their clients during stressful periods to develop relationships of trust between them and thei</w:t>
      </w:r>
      <w:r w:rsidR="009B2DF3" w:rsidRPr="003E42E4">
        <w:rPr>
          <w:rFonts w:ascii="Palatino Linotype" w:hAnsi="Palatino Linotype" w:cs="Times New Roman"/>
          <w:sz w:val="24"/>
          <w:szCs w:val="24"/>
        </w:rPr>
        <w:t>r client on an individual level</w:t>
      </w:r>
      <w:r w:rsidRPr="003E42E4">
        <w:rPr>
          <w:rFonts w:ascii="Palatino Linotype" w:hAnsi="Palatino Linotype" w:cs="Times New Roman"/>
          <w:sz w:val="24"/>
          <w:szCs w:val="24"/>
        </w:rPr>
        <w:t xml:space="preserve">.  At the same time, clients </w:t>
      </w:r>
      <w:r w:rsidR="007D10DE" w:rsidRPr="003E42E4">
        <w:rPr>
          <w:rFonts w:ascii="Palatino Linotype" w:hAnsi="Palatino Linotype" w:cs="Times New Roman"/>
          <w:sz w:val="24"/>
          <w:szCs w:val="24"/>
        </w:rPr>
        <w:t>will need to feel a level of trust in relevant legal professions</w:t>
      </w:r>
      <w:r w:rsidR="00767EED" w:rsidRPr="003E42E4">
        <w:rPr>
          <w:rFonts w:ascii="Palatino Linotype" w:hAnsi="Palatino Linotype" w:cs="Times New Roman"/>
          <w:sz w:val="24"/>
          <w:szCs w:val="24"/>
        </w:rPr>
        <w:t>,</w:t>
      </w:r>
      <w:r w:rsidR="007D10DE" w:rsidRPr="003E42E4">
        <w:rPr>
          <w:rFonts w:ascii="Palatino Linotype" w:hAnsi="Palatino Linotype" w:cs="Times New Roman"/>
          <w:sz w:val="24"/>
          <w:szCs w:val="24"/>
        </w:rPr>
        <w:t xml:space="preserve"> institutions</w:t>
      </w:r>
      <w:r w:rsidR="008F728A" w:rsidRPr="003E42E4">
        <w:rPr>
          <w:rFonts w:ascii="Palatino Linotype" w:hAnsi="Palatino Linotype" w:cs="Times New Roman"/>
          <w:sz w:val="24"/>
          <w:szCs w:val="24"/>
        </w:rPr>
        <w:t xml:space="preserve"> </w:t>
      </w:r>
      <w:r w:rsidR="00767EED" w:rsidRPr="003E42E4">
        <w:rPr>
          <w:rFonts w:ascii="Palatino Linotype" w:hAnsi="Palatino Linotype" w:cs="Times New Roman"/>
          <w:sz w:val="24"/>
          <w:szCs w:val="24"/>
        </w:rPr>
        <w:t xml:space="preserve">and processes </w:t>
      </w:r>
      <w:r w:rsidR="008F728A" w:rsidRPr="003E42E4">
        <w:rPr>
          <w:rFonts w:ascii="Palatino Linotype" w:hAnsi="Palatino Linotype" w:cs="Times New Roman"/>
          <w:sz w:val="24"/>
          <w:szCs w:val="24"/>
        </w:rPr>
        <w:t>that will be involved in their issue</w:t>
      </w:r>
      <w:r w:rsidR="007D10DE" w:rsidRPr="003E42E4">
        <w:rPr>
          <w:rFonts w:ascii="Palatino Linotype" w:hAnsi="Palatino Linotype" w:cs="Times New Roman"/>
          <w:sz w:val="24"/>
          <w:szCs w:val="24"/>
        </w:rPr>
        <w:t xml:space="preserve"> (Webb and Nicolson, 1999).</w:t>
      </w:r>
      <w:r w:rsidR="00F76C34" w:rsidRPr="003E42E4">
        <w:rPr>
          <w:rFonts w:ascii="Palatino Linotype" w:hAnsi="Palatino Linotype" w:cs="Times New Roman"/>
          <w:sz w:val="24"/>
          <w:szCs w:val="24"/>
        </w:rPr>
        <w:t xml:space="preserve"> C</w:t>
      </w:r>
      <w:r w:rsidR="008F728A" w:rsidRPr="003E42E4">
        <w:rPr>
          <w:rFonts w:ascii="Palatino Linotype" w:hAnsi="Palatino Linotype" w:cs="Times New Roman"/>
          <w:sz w:val="24"/>
          <w:szCs w:val="24"/>
        </w:rPr>
        <w:t xml:space="preserve">lients in an online </w:t>
      </w:r>
      <w:r w:rsidR="005B63B6" w:rsidRPr="003E42E4">
        <w:rPr>
          <w:rFonts w:ascii="Palatino Linotype" w:hAnsi="Palatino Linotype" w:cs="Times New Roman"/>
          <w:sz w:val="24"/>
          <w:szCs w:val="24"/>
        </w:rPr>
        <w:t>Law Clinic</w:t>
      </w:r>
      <w:r w:rsidR="008F728A" w:rsidRPr="003E42E4">
        <w:rPr>
          <w:rFonts w:ascii="Palatino Linotype" w:hAnsi="Palatino Linotype" w:cs="Times New Roman"/>
          <w:sz w:val="24"/>
          <w:szCs w:val="24"/>
        </w:rPr>
        <w:t xml:space="preserve">, </w:t>
      </w:r>
      <w:r w:rsidR="00F76C34" w:rsidRPr="003E42E4">
        <w:rPr>
          <w:rFonts w:ascii="Palatino Linotype" w:hAnsi="Palatino Linotype" w:cs="Times New Roman"/>
          <w:sz w:val="24"/>
          <w:szCs w:val="24"/>
        </w:rPr>
        <w:t xml:space="preserve">or other end-users seeking information on legal topics, </w:t>
      </w:r>
      <w:r w:rsidR="00767EED" w:rsidRPr="003E42E4">
        <w:rPr>
          <w:rFonts w:ascii="Palatino Linotype" w:hAnsi="Palatino Linotype" w:cs="Times New Roman"/>
          <w:sz w:val="24"/>
          <w:szCs w:val="24"/>
        </w:rPr>
        <w:t xml:space="preserve">are unlikely to know the individual clinicians and law students involved, </w:t>
      </w:r>
      <w:r w:rsidR="00F76C34" w:rsidRPr="003E42E4">
        <w:rPr>
          <w:rFonts w:ascii="Palatino Linotype" w:hAnsi="Palatino Linotype" w:cs="Times New Roman"/>
          <w:sz w:val="24"/>
          <w:szCs w:val="24"/>
        </w:rPr>
        <w:t>at least initially.  This therefore</w:t>
      </w:r>
      <w:r w:rsidR="00767EED" w:rsidRPr="003E42E4">
        <w:rPr>
          <w:rFonts w:ascii="Palatino Linotype" w:hAnsi="Palatino Linotype" w:cs="Times New Roman"/>
          <w:sz w:val="24"/>
          <w:szCs w:val="24"/>
        </w:rPr>
        <w:t xml:space="preserve"> require</w:t>
      </w:r>
      <w:r w:rsidR="00F76C34" w:rsidRPr="003E42E4">
        <w:rPr>
          <w:rFonts w:ascii="Palatino Linotype" w:hAnsi="Palatino Linotype" w:cs="Times New Roman"/>
          <w:sz w:val="24"/>
          <w:szCs w:val="24"/>
        </w:rPr>
        <w:t>s them to place</w:t>
      </w:r>
      <w:r w:rsidR="00767EED" w:rsidRPr="003E42E4">
        <w:rPr>
          <w:rFonts w:ascii="Palatino Linotype" w:hAnsi="Palatino Linotype" w:cs="Times New Roman"/>
          <w:sz w:val="24"/>
          <w:szCs w:val="24"/>
        </w:rPr>
        <w:t xml:space="preserve"> a level of trust in the </w:t>
      </w:r>
      <w:r w:rsidR="007A5517" w:rsidRPr="003E42E4">
        <w:rPr>
          <w:rFonts w:ascii="Palatino Linotype" w:hAnsi="Palatino Linotype" w:cs="Times New Roman"/>
          <w:sz w:val="24"/>
          <w:szCs w:val="24"/>
        </w:rPr>
        <w:t>Law School</w:t>
      </w:r>
      <w:r w:rsidR="00767EED" w:rsidRPr="003E42E4">
        <w:rPr>
          <w:rFonts w:ascii="Palatino Linotype" w:hAnsi="Palatino Linotype" w:cs="Times New Roman"/>
          <w:sz w:val="24"/>
          <w:szCs w:val="24"/>
        </w:rPr>
        <w:t xml:space="preserve"> and in the </w:t>
      </w:r>
      <w:r w:rsidR="003979FF" w:rsidRPr="003E42E4">
        <w:rPr>
          <w:rFonts w:ascii="Palatino Linotype" w:hAnsi="Palatino Linotype" w:cs="Times New Roman"/>
          <w:sz w:val="24"/>
          <w:szCs w:val="24"/>
        </w:rPr>
        <w:t>digital</w:t>
      </w:r>
      <w:r w:rsidR="00767EED" w:rsidRPr="003E42E4">
        <w:rPr>
          <w:rFonts w:ascii="Palatino Linotype" w:hAnsi="Palatino Linotype" w:cs="Times New Roman"/>
          <w:sz w:val="24"/>
          <w:szCs w:val="24"/>
        </w:rPr>
        <w:t xml:space="preserve"> technology they are being </w:t>
      </w:r>
      <w:r w:rsidR="009B2DF3" w:rsidRPr="003E42E4">
        <w:rPr>
          <w:rFonts w:ascii="Palatino Linotype" w:hAnsi="Palatino Linotype" w:cs="Times New Roman"/>
          <w:sz w:val="24"/>
          <w:szCs w:val="24"/>
        </w:rPr>
        <w:t>asked</w:t>
      </w:r>
      <w:r w:rsidR="00767EED" w:rsidRPr="003E42E4">
        <w:rPr>
          <w:rFonts w:ascii="Palatino Linotype" w:hAnsi="Palatino Linotype" w:cs="Times New Roman"/>
          <w:sz w:val="24"/>
          <w:szCs w:val="24"/>
        </w:rPr>
        <w:t xml:space="preserve"> to navigate. </w:t>
      </w:r>
    </w:p>
    <w:p w14:paraId="27A80452" w14:textId="77777777" w:rsidR="009B2DF3" w:rsidRPr="003E42E4" w:rsidRDefault="00767EED"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t>There is a large body of work on the issue of trust in rela</w:t>
      </w:r>
      <w:r w:rsidR="00A64134" w:rsidRPr="003E42E4">
        <w:rPr>
          <w:rFonts w:ascii="Palatino Linotype" w:hAnsi="Palatino Linotype" w:cs="Times New Roman"/>
          <w:sz w:val="24"/>
          <w:szCs w:val="24"/>
        </w:rPr>
        <w:t xml:space="preserve">tion to online consumer transactions, which suggests the level of trust a consumer has in a vendor and website will significantly influence their decision to purchase online (see, for example, Kim et al, 2008). The literature on ODR, although less well-developed in relation to trust, also </w:t>
      </w:r>
      <w:r w:rsidR="00263127" w:rsidRPr="003E42E4">
        <w:rPr>
          <w:rFonts w:ascii="Palatino Linotype" w:hAnsi="Palatino Linotype" w:cs="Times New Roman"/>
          <w:sz w:val="24"/>
          <w:szCs w:val="24"/>
        </w:rPr>
        <w:t>indicates</w:t>
      </w:r>
      <w:r w:rsidR="00A64134" w:rsidRPr="003E42E4">
        <w:rPr>
          <w:rFonts w:ascii="Palatino Linotype" w:hAnsi="Palatino Linotype" w:cs="Times New Roman"/>
          <w:sz w:val="24"/>
          <w:szCs w:val="24"/>
        </w:rPr>
        <w:t xml:space="preserve"> </w:t>
      </w:r>
      <w:r w:rsidR="00263127" w:rsidRPr="003E42E4">
        <w:rPr>
          <w:rFonts w:ascii="Palatino Linotype" w:hAnsi="Palatino Linotype" w:cs="Times New Roman"/>
          <w:sz w:val="24"/>
          <w:szCs w:val="24"/>
        </w:rPr>
        <w:t>that it has a key part to play in the process (Rule and Friedberg, 2005).</w:t>
      </w:r>
      <w:r w:rsidR="00BE7728"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BE666D" w:rsidRPr="003E42E4">
        <w:rPr>
          <w:rFonts w:ascii="Palatino Linotype" w:hAnsi="Palatino Linotype" w:cs="Times New Roman"/>
          <w:sz w:val="24"/>
          <w:szCs w:val="24"/>
        </w:rPr>
        <w:t>For example, i</w:t>
      </w:r>
      <w:r w:rsidR="003979FF" w:rsidRPr="003E42E4">
        <w:rPr>
          <w:rFonts w:ascii="Palatino Linotype" w:hAnsi="Palatino Linotype" w:cs="Times New Roman"/>
          <w:sz w:val="24"/>
          <w:szCs w:val="24"/>
        </w:rPr>
        <w:t xml:space="preserve">t is likely that issues of trust will arise </w:t>
      </w:r>
      <w:r w:rsidR="00BE7728" w:rsidRPr="003E42E4">
        <w:rPr>
          <w:rFonts w:ascii="Palatino Linotype" w:hAnsi="Palatino Linotype" w:cs="Times New Roman"/>
          <w:sz w:val="24"/>
          <w:szCs w:val="24"/>
        </w:rPr>
        <w:t xml:space="preserve">even </w:t>
      </w:r>
      <w:r w:rsidR="003979FF" w:rsidRPr="003E42E4">
        <w:rPr>
          <w:rFonts w:ascii="Palatino Linotype" w:hAnsi="Palatino Linotype" w:cs="Times New Roman"/>
          <w:sz w:val="24"/>
          <w:szCs w:val="24"/>
        </w:rPr>
        <w:t xml:space="preserve">prior to the client completing their initial enquiry </w:t>
      </w:r>
      <w:r w:rsidR="00BE666D" w:rsidRPr="003E42E4">
        <w:rPr>
          <w:rFonts w:ascii="Palatino Linotype" w:hAnsi="Palatino Linotype" w:cs="Times New Roman"/>
          <w:sz w:val="24"/>
          <w:szCs w:val="24"/>
        </w:rPr>
        <w:t>in</w:t>
      </w:r>
      <w:r w:rsidR="003979FF" w:rsidRPr="003E42E4">
        <w:rPr>
          <w:rFonts w:ascii="Palatino Linotype" w:hAnsi="Palatino Linotype" w:cs="Times New Roman"/>
          <w:sz w:val="24"/>
          <w:szCs w:val="24"/>
        </w:rPr>
        <w:t>to a</w:t>
      </w:r>
      <w:r w:rsidR="00BE666D" w:rsidRPr="003E42E4">
        <w:rPr>
          <w:rFonts w:ascii="Palatino Linotype" w:hAnsi="Palatino Linotype" w:cs="Times New Roman"/>
          <w:sz w:val="24"/>
          <w:szCs w:val="24"/>
        </w:rPr>
        <w:t>n online</w:t>
      </w:r>
      <w:r w:rsidR="003979FF" w:rsidRPr="003E42E4">
        <w:rPr>
          <w:rFonts w:ascii="Palatino Linotype" w:hAnsi="Palatino Linotype" w:cs="Times New Roman"/>
          <w:sz w:val="24"/>
          <w:szCs w:val="24"/>
        </w:rPr>
        <w:t xml:space="preserve"> </w:t>
      </w:r>
      <w:r w:rsidR="005B63B6" w:rsidRPr="003E42E4">
        <w:rPr>
          <w:rFonts w:ascii="Palatino Linotype" w:hAnsi="Palatino Linotype" w:cs="Times New Roman"/>
          <w:sz w:val="24"/>
          <w:szCs w:val="24"/>
        </w:rPr>
        <w:t>Law Clinic</w:t>
      </w:r>
      <w:r w:rsidR="003979FF" w:rsidRPr="003E42E4">
        <w:rPr>
          <w:rFonts w:ascii="Palatino Linotype" w:hAnsi="Palatino Linotype" w:cs="Times New Roman"/>
          <w:sz w:val="24"/>
          <w:szCs w:val="24"/>
        </w:rPr>
        <w:t>. There may be questions over the design of the website</w:t>
      </w:r>
      <w:r w:rsidR="00BE7728" w:rsidRPr="003E42E4">
        <w:rPr>
          <w:rFonts w:ascii="Palatino Linotype" w:hAnsi="Palatino Linotype" w:cs="Times New Roman"/>
          <w:sz w:val="24"/>
          <w:szCs w:val="24"/>
        </w:rPr>
        <w:t>,</w:t>
      </w:r>
      <w:r w:rsidR="003979FF" w:rsidRPr="003E42E4">
        <w:rPr>
          <w:rFonts w:ascii="Palatino Linotype" w:hAnsi="Palatino Linotype" w:cs="Times New Roman"/>
          <w:sz w:val="24"/>
          <w:szCs w:val="24"/>
        </w:rPr>
        <w:t xml:space="preserve"> its interfaces and the information provided on it that can significantly influence the client’s initial decision to request assistance (Wang and </w:t>
      </w:r>
      <w:proofErr w:type="spellStart"/>
      <w:r w:rsidR="003979FF" w:rsidRPr="003E42E4">
        <w:rPr>
          <w:rFonts w:ascii="Palatino Linotype" w:hAnsi="Palatino Linotype" w:cs="Times New Roman"/>
          <w:sz w:val="24"/>
          <w:szCs w:val="24"/>
        </w:rPr>
        <w:t>Emurian</w:t>
      </w:r>
      <w:proofErr w:type="spellEnd"/>
      <w:r w:rsidR="003979FF" w:rsidRPr="003E42E4">
        <w:rPr>
          <w:rFonts w:ascii="Palatino Linotype" w:hAnsi="Palatino Linotype" w:cs="Times New Roman"/>
          <w:sz w:val="24"/>
          <w:szCs w:val="24"/>
        </w:rPr>
        <w:t>, 2005</w:t>
      </w:r>
      <w:r w:rsidR="00BE666D" w:rsidRPr="003E42E4">
        <w:rPr>
          <w:rFonts w:ascii="Palatino Linotype" w:hAnsi="Palatino Linotype" w:cs="Times New Roman"/>
          <w:sz w:val="24"/>
          <w:szCs w:val="24"/>
        </w:rPr>
        <w:t xml:space="preserve">).  Thus this echoes the argument made above about the importance of embedding </w:t>
      </w:r>
      <w:r w:rsidR="0015155C" w:rsidRPr="003E42E4">
        <w:rPr>
          <w:rFonts w:ascii="Palatino Linotype" w:hAnsi="Palatino Linotype" w:cs="Times New Roman"/>
          <w:sz w:val="24"/>
          <w:szCs w:val="24"/>
        </w:rPr>
        <w:t xml:space="preserve">easily accessible </w:t>
      </w:r>
      <w:r w:rsidR="00BE666D" w:rsidRPr="003E42E4">
        <w:rPr>
          <w:rFonts w:ascii="Palatino Linotype" w:hAnsi="Palatino Linotype" w:cs="Times New Roman"/>
          <w:sz w:val="24"/>
          <w:szCs w:val="24"/>
        </w:rPr>
        <w:t>guidance and assistance in any such provision</w:t>
      </w:r>
      <w:r w:rsidR="00BE7728"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BE7728" w:rsidRPr="003E42E4">
        <w:rPr>
          <w:rFonts w:ascii="Palatino Linotype" w:hAnsi="Palatino Linotype" w:cs="Times New Roman"/>
          <w:sz w:val="24"/>
          <w:szCs w:val="24"/>
        </w:rPr>
        <w:t xml:space="preserve">Even if the client choses to approach the </w:t>
      </w:r>
      <w:r w:rsidR="005B63B6" w:rsidRPr="003E42E4">
        <w:rPr>
          <w:rFonts w:ascii="Palatino Linotype" w:hAnsi="Palatino Linotype" w:cs="Times New Roman"/>
          <w:sz w:val="24"/>
          <w:szCs w:val="24"/>
        </w:rPr>
        <w:t>Law Clinic</w:t>
      </w:r>
      <w:r w:rsidR="00BE7728" w:rsidRPr="003E42E4">
        <w:rPr>
          <w:rFonts w:ascii="Palatino Linotype" w:hAnsi="Palatino Linotype" w:cs="Times New Roman"/>
          <w:sz w:val="24"/>
          <w:szCs w:val="24"/>
        </w:rPr>
        <w:t>, they may still lack trust in the digital technologies involved</w:t>
      </w:r>
      <w:r w:rsidR="009B2DF3" w:rsidRPr="003E42E4">
        <w:rPr>
          <w:rFonts w:ascii="Palatino Linotype" w:hAnsi="Palatino Linotype" w:cs="Times New Roman"/>
          <w:sz w:val="24"/>
          <w:szCs w:val="24"/>
        </w:rPr>
        <w:t xml:space="preserve"> </w:t>
      </w:r>
      <w:r w:rsidR="009B2DF3" w:rsidRPr="003E42E4">
        <w:rPr>
          <w:rFonts w:ascii="Palatino Linotype" w:hAnsi="Palatino Linotype" w:cs="Times New Roman"/>
          <w:sz w:val="24"/>
          <w:szCs w:val="24"/>
        </w:rPr>
        <w:lastRenderedPageBreak/>
        <w:t>and be reluctant to provide personal information or give full details of their issue without any face-to-face contact</w:t>
      </w:r>
      <w:r w:rsidR="00BE7728"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9B2DF3" w:rsidRPr="003E42E4">
        <w:rPr>
          <w:rFonts w:ascii="Palatino Linotype" w:hAnsi="Palatino Linotype" w:cs="Times New Roman"/>
          <w:sz w:val="24"/>
          <w:szCs w:val="24"/>
        </w:rPr>
        <w:t>This could similarly impact in relation to public legal education activities online, where users will also be required to have some form of interaction with the online design and content provided.</w:t>
      </w:r>
    </w:p>
    <w:p w14:paraId="53C0220E" w14:textId="77777777" w:rsidR="0003509C" w:rsidRPr="003E42E4" w:rsidRDefault="009B2DF3" w:rsidP="0096115F">
      <w:pPr>
        <w:autoSpaceDE w:val="0"/>
        <w:autoSpaceDN w:val="0"/>
        <w:adjustRightInd w:val="0"/>
        <w:spacing w:after="0"/>
        <w:jc w:val="both"/>
        <w:rPr>
          <w:rFonts w:ascii="Palatino Linotype" w:hAnsi="Palatino Linotype" w:cs="Times New Roman"/>
          <w:sz w:val="24"/>
          <w:szCs w:val="24"/>
        </w:rPr>
      </w:pPr>
      <w:r w:rsidRPr="003E42E4">
        <w:rPr>
          <w:rFonts w:ascii="Palatino Linotype" w:hAnsi="Palatino Linotype" w:cs="Times New Roman"/>
          <w:sz w:val="24"/>
          <w:szCs w:val="24"/>
        </w:rPr>
        <w:t>At an individual level, l</w:t>
      </w:r>
      <w:r w:rsidR="00BE7728" w:rsidRPr="003E42E4">
        <w:rPr>
          <w:rFonts w:ascii="Palatino Linotype" w:hAnsi="Palatino Linotype" w:cs="Times New Roman"/>
          <w:sz w:val="24"/>
          <w:szCs w:val="24"/>
        </w:rPr>
        <w:t xml:space="preserve">aw students </w:t>
      </w:r>
      <w:r w:rsidRPr="003E42E4">
        <w:rPr>
          <w:rFonts w:ascii="Palatino Linotype" w:hAnsi="Palatino Linotype" w:cs="Times New Roman"/>
          <w:sz w:val="24"/>
          <w:szCs w:val="24"/>
        </w:rPr>
        <w:t xml:space="preserve">involved with a client </w:t>
      </w:r>
      <w:r w:rsidR="00BE7728" w:rsidRPr="003E42E4">
        <w:rPr>
          <w:rFonts w:ascii="Palatino Linotype" w:hAnsi="Palatino Linotype" w:cs="Times New Roman"/>
          <w:sz w:val="24"/>
          <w:szCs w:val="24"/>
        </w:rPr>
        <w:t>will have to consider how they can develop the client’s trust in an environment where they are not meeting face-to-face and the usual bodily and visual cues that</w:t>
      </w:r>
      <w:r w:rsidR="00DB3FB7" w:rsidRPr="003E42E4">
        <w:rPr>
          <w:rFonts w:ascii="Palatino Linotype" w:hAnsi="Palatino Linotype" w:cs="Times New Roman"/>
          <w:sz w:val="24"/>
          <w:szCs w:val="24"/>
        </w:rPr>
        <w:t xml:space="preserve"> assist in</w:t>
      </w:r>
      <w:r w:rsidR="00BE7728" w:rsidRPr="003E42E4">
        <w:rPr>
          <w:rFonts w:ascii="Palatino Linotype" w:hAnsi="Palatino Linotype" w:cs="Times New Roman"/>
          <w:sz w:val="24"/>
          <w:szCs w:val="24"/>
        </w:rPr>
        <w:t xml:space="preserve"> develop</w:t>
      </w:r>
      <w:r w:rsidR="00DB3FB7" w:rsidRPr="003E42E4">
        <w:rPr>
          <w:rFonts w:ascii="Palatino Linotype" w:hAnsi="Palatino Linotype" w:cs="Times New Roman"/>
          <w:sz w:val="24"/>
          <w:szCs w:val="24"/>
        </w:rPr>
        <w:t>ing</w:t>
      </w:r>
      <w:r w:rsidR="00BE7728" w:rsidRPr="003E42E4">
        <w:rPr>
          <w:rFonts w:ascii="Palatino Linotype" w:hAnsi="Palatino Linotype" w:cs="Times New Roman"/>
          <w:sz w:val="24"/>
          <w:szCs w:val="24"/>
        </w:rPr>
        <w:t xml:space="preserve"> rapport</w:t>
      </w:r>
      <w:r w:rsidR="00DB3FB7" w:rsidRPr="003E42E4">
        <w:rPr>
          <w:rFonts w:ascii="Palatino Linotype" w:hAnsi="Palatino Linotype" w:cs="Times New Roman"/>
          <w:sz w:val="24"/>
          <w:szCs w:val="24"/>
        </w:rPr>
        <w:t xml:space="preserve"> and trust</w:t>
      </w:r>
      <w:r w:rsidR="00BE7728" w:rsidRPr="003E42E4">
        <w:rPr>
          <w:rFonts w:ascii="Palatino Linotype" w:hAnsi="Palatino Linotype" w:cs="Times New Roman"/>
          <w:sz w:val="24"/>
          <w:szCs w:val="24"/>
        </w:rPr>
        <w:t xml:space="preserve"> are likely to be missing </w:t>
      </w:r>
      <w:r w:rsidR="00DB3FB7" w:rsidRPr="003E42E4">
        <w:rPr>
          <w:rFonts w:ascii="Palatino Linotype" w:hAnsi="Palatino Linotype" w:cs="Times New Roman"/>
          <w:sz w:val="24"/>
          <w:szCs w:val="24"/>
        </w:rPr>
        <w:t>(Brett et al,</w:t>
      </w:r>
      <w:r w:rsidR="00BE666D" w:rsidRPr="003E42E4">
        <w:rPr>
          <w:rFonts w:ascii="Palatino Linotype" w:hAnsi="Palatino Linotype" w:cs="Times New Roman"/>
          <w:sz w:val="24"/>
          <w:szCs w:val="24"/>
        </w:rPr>
        <w:t xml:space="preserve"> 2007</w:t>
      </w:r>
      <w:r w:rsidR="00DB3FB7" w:rsidRPr="003E42E4">
        <w:rPr>
          <w:rFonts w:ascii="Palatino Linotype" w:hAnsi="Palatino Linotype" w:cs="Times New Roman"/>
          <w:sz w:val="24"/>
          <w:szCs w:val="24"/>
        </w:rPr>
        <w:t>)</w:t>
      </w:r>
      <w:r w:rsidR="00E14A14" w:rsidRPr="003E42E4">
        <w:rPr>
          <w:rFonts w:ascii="Palatino Linotype" w:hAnsi="Palatino Linotype" w:cs="Times New Roman"/>
          <w:sz w:val="24"/>
          <w:szCs w:val="24"/>
        </w:rPr>
        <w:t>.</w:t>
      </w:r>
      <w:r w:rsidR="00BE7728"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BE7728" w:rsidRPr="003E42E4">
        <w:rPr>
          <w:rFonts w:ascii="Palatino Linotype" w:hAnsi="Palatino Linotype" w:cs="Times New Roman"/>
          <w:sz w:val="24"/>
          <w:szCs w:val="24"/>
        </w:rPr>
        <w:t>They will have to be aware of the considerable potential for communications to be misconstrued (</w:t>
      </w:r>
      <w:r w:rsidR="00DB3FB7" w:rsidRPr="003E42E4">
        <w:rPr>
          <w:rFonts w:ascii="Palatino Linotype" w:hAnsi="Palatino Linotype" w:cs="Times New Roman"/>
          <w:sz w:val="24"/>
          <w:szCs w:val="24"/>
        </w:rPr>
        <w:t>Brett et al,</w:t>
      </w:r>
      <w:r w:rsidR="00BE666D" w:rsidRPr="003E42E4">
        <w:rPr>
          <w:rFonts w:ascii="Palatino Linotype" w:hAnsi="Palatino Linotype" w:cs="Times New Roman"/>
          <w:sz w:val="24"/>
          <w:szCs w:val="24"/>
        </w:rPr>
        <w:t xml:space="preserve"> 2007</w:t>
      </w:r>
      <w:r w:rsidR="00BE7728" w:rsidRPr="003E42E4">
        <w:rPr>
          <w:rFonts w:ascii="Palatino Linotype" w:hAnsi="Palatino Linotype" w:cs="Times New Roman"/>
          <w:sz w:val="24"/>
          <w:szCs w:val="24"/>
        </w:rPr>
        <w:t xml:space="preserve">). </w:t>
      </w:r>
      <w:r w:rsidR="0015155C" w:rsidRPr="003E42E4">
        <w:rPr>
          <w:rFonts w:ascii="Palatino Linotype" w:hAnsi="Palatino Linotype" w:cs="Times New Roman"/>
          <w:sz w:val="24"/>
          <w:szCs w:val="24"/>
        </w:rPr>
        <w:t xml:space="preserve"> </w:t>
      </w:r>
      <w:r w:rsidR="004255C6" w:rsidRPr="003E42E4">
        <w:rPr>
          <w:rFonts w:ascii="Palatino Linotype" w:hAnsi="Palatino Linotype" w:cs="Times New Roman"/>
          <w:sz w:val="24"/>
          <w:szCs w:val="24"/>
        </w:rPr>
        <w:t xml:space="preserve">There will </w:t>
      </w:r>
      <w:r w:rsidR="00BE666D" w:rsidRPr="003E42E4">
        <w:rPr>
          <w:rFonts w:ascii="Palatino Linotype" w:hAnsi="Palatino Linotype" w:cs="Times New Roman"/>
          <w:sz w:val="24"/>
          <w:szCs w:val="24"/>
        </w:rPr>
        <w:t xml:space="preserve">also </w:t>
      </w:r>
      <w:r w:rsidR="004255C6" w:rsidRPr="003E42E4">
        <w:rPr>
          <w:rFonts w:ascii="Palatino Linotype" w:hAnsi="Palatino Linotype" w:cs="Times New Roman"/>
          <w:sz w:val="24"/>
          <w:szCs w:val="24"/>
        </w:rPr>
        <w:t>be important ethical considerations to be tackled around whether simply having a code of ethics is sufficient to create a relationship of trust, how such a relationship can be effectively fostered and how the use of technology can be balanced with the very human issues involved.</w:t>
      </w:r>
      <w:r w:rsidR="0015155C" w:rsidRPr="003E42E4">
        <w:rPr>
          <w:rFonts w:ascii="Palatino Linotype" w:hAnsi="Palatino Linotype" w:cs="Times New Roman"/>
          <w:sz w:val="24"/>
          <w:szCs w:val="24"/>
        </w:rPr>
        <w:t xml:space="preserve"> </w:t>
      </w:r>
      <w:r w:rsidR="004255C6" w:rsidRPr="003E42E4">
        <w:rPr>
          <w:rFonts w:ascii="Palatino Linotype" w:hAnsi="Palatino Linotype" w:cs="Times New Roman"/>
          <w:sz w:val="24"/>
          <w:szCs w:val="24"/>
        </w:rPr>
        <w:t xml:space="preserve"> </w:t>
      </w:r>
      <w:r w:rsidR="001977FE" w:rsidRPr="003E42E4">
        <w:rPr>
          <w:rFonts w:ascii="Palatino Linotype" w:hAnsi="Palatino Linotype" w:cs="Times New Roman"/>
          <w:sz w:val="24"/>
          <w:szCs w:val="24"/>
        </w:rPr>
        <w:t>This provides a practical opportunity for law students to</w:t>
      </w:r>
      <w:r w:rsidR="0084517D" w:rsidRPr="003E42E4">
        <w:rPr>
          <w:rFonts w:ascii="Palatino Linotype" w:hAnsi="Palatino Linotype" w:cs="Times New Roman"/>
          <w:sz w:val="24"/>
          <w:szCs w:val="24"/>
        </w:rPr>
        <w:t xml:space="preserve"> contextualise their theoretical understanding,</w:t>
      </w:r>
      <w:r w:rsidR="001977FE" w:rsidRPr="003E42E4">
        <w:rPr>
          <w:rFonts w:ascii="Palatino Linotype" w:hAnsi="Palatino Linotype" w:cs="Times New Roman"/>
          <w:sz w:val="24"/>
          <w:szCs w:val="24"/>
        </w:rPr>
        <w:t xml:space="preserve"> consider</w:t>
      </w:r>
      <w:r w:rsidR="0084517D" w:rsidRPr="003E42E4">
        <w:rPr>
          <w:rFonts w:ascii="Palatino Linotype" w:hAnsi="Palatino Linotype" w:cs="Times New Roman"/>
          <w:sz w:val="24"/>
          <w:szCs w:val="24"/>
        </w:rPr>
        <w:t>ing</w:t>
      </w:r>
      <w:r w:rsidR="001977FE" w:rsidRPr="003E42E4">
        <w:rPr>
          <w:rFonts w:ascii="Palatino Linotype" w:hAnsi="Palatino Linotype" w:cs="Times New Roman"/>
          <w:sz w:val="24"/>
          <w:szCs w:val="24"/>
        </w:rPr>
        <w:t xml:space="preserve"> the possible consequences of limiting the discharge of the lawyer’s ethical duty to professional code compliance</w:t>
      </w:r>
      <w:r w:rsidR="0084517D" w:rsidRPr="003E42E4">
        <w:rPr>
          <w:rFonts w:ascii="Palatino Linotype" w:hAnsi="Palatino Linotype" w:cs="Times New Roman"/>
          <w:sz w:val="24"/>
          <w:szCs w:val="24"/>
        </w:rPr>
        <w:t xml:space="preserve"> alone and exploring</w:t>
      </w:r>
      <w:r w:rsidR="001977FE" w:rsidRPr="003E42E4">
        <w:rPr>
          <w:rFonts w:ascii="Palatino Linotype" w:hAnsi="Palatino Linotype" w:cs="Times New Roman"/>
          <w:sz w:val="24"/>
          <w:szCs w:val="24"/>
        </w:rPr>
        <w:t xml:space="preserve"> the utilisation </w:t>
      </w:r>
      <w:r w:rsidR="001977FE" w:rsidRPr="003E42E4">
        <w:rPr>
          <w:rFonts w:ascii="Palatino Linotype" w:hAnsi="Palatino Linotype" w:cs="Times New Roman"/>
          <w:sz w:val="24"/>
          <w:szCs w:val="24"/>
          <w:lang w:val="en-US"/>
        </w:rPr>
        <w:t>of wider, character-based approaches to legal ethics practice. (Arthur et al, 2014, p.10).</w:t>
      </w:r>
    </w:p>
    <w:p w14:paraId="0CE74A15" w14:textId="77777777" w:rsidR="00556829" w:rsidRPr="003E42E4" w:rsidRDefault="00556829" w:rsidP="0096115F">
      <w:pPr>
        <w:jc w:val="both"/>
        <w:rPr>
          <w:rFonts w:ascii="Palatino Linotype" w:hAnsi="Palatino Linotype" w:cs="Times New Roman"/>
          <w:sz w:val="24"/>
          <w:szCs w:val="24"/>
        </w:rPr>
      </w:pPr>
    </w:p>
    <w:p w14:paraId="2011B6B0" w14:textId="69277815" w:rsidR="00556829" w:rsidRPr="003E42E4" w:rsidRDefault="0096115F" w:rsidP="0096115F">
      <w:pPr>
        <w:jc w:val="both"/>
        <w:rPr>
          <w:rFonts w:ascii="Palatino Linotype" w:hAnsi="Palatino Linotype" w:cs="Times New Roman"/>
          <w:b/>
          <w:sz w:val="24"/>
          <w:szCs w:val="24"/>
        </w:rPr>
      </w:pPr>
      <w:r w:rsidRPr="003E42E4">
        <w:rPr>
          <w:rFonts w:ascii="Palatino Linotype" w:hAnsi="Palatino Linotype" w:cs="Times New Roman"/>
          <w:b/>
          <w:sz w:val="24"/>
          <w:szCs w:val="24"/>
        </w:rPr>
        <w:t>CONCLUSION</w:t>
      </w:r>
    </w:p>
    <w:p w14:paraId="629A341C" w14:textId="77777777" w:rsidR="007032F0" w:rsidRPr="003E42E4" w:rsidRDefault="007032F0"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Technology is impacting </w:t>
      </w:r>
      <w:r w:rsidR="00D64569" w:rsidRPr="003E42E4">
        <w:rPr>
          <w:rFonts w:ascii="Palatino Linotype" w:hAnsi="Palatino Linotype" w:cs="Times New Roman"/>
          <w:sz w:val="24"/>
          <w:szCs w:val="24"/>
        </w:rPr>
        <w:t xml:space="preserve">increasingly and significantly on the practice of law. </w:t>
      </w:r>
      <w:r w:rsidR="00A05DDD" w:rsidRPr="003E42E4">
        <w:rPr>
          <w:rFonts w:ascii="Palatino Linotype" w:hAnsi="Palatino Linotype" w:cs="Times New Roman"/>
          <w:sz w:val="24"/>
          <w:szCs w:val="24"/>
        </w:rPr>
        <w:t xml:space="preserve"> </w:t>
      </w:r>
      <w:r w:rsidR="00D64569" w:rsidRPr="003E42E4">
        <w:rPr>
          <w:rFonts w:ascii="Palatino Linotype" w:hAnsi="Palatino Linotype" w:cs="Times New Roman"/>
          <w:sz w:val="24"/>
          <w:szCs w:val="24"/>
        </w:rPr>
        <w:t>I</w:t>
      </w:r>
      <w:r w:rsidRPr="003E42E4">
        <w:rPr>
          <w:rFonts w:ascii="Palatino Linotype" w:hAnsi="Palatino Linotype" w:cs="Times New Roman"/>
          <w:sz w:val="24"/>
          <w:szCs w:val="24"/>
        </w:rPr>
        <w:t>n 1994</w:t>
      </w:r>
      <w:r w:rsidR="00D64569"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proofErr w:type="spellStart"/>
      <w:r w:rsidRPr="003E42E4">
        <w:rPr>
          <w:rFonts w:ascii="Palatino Linotype" w:hAnsi="Palatino Linotype" w:cs="Times New Roman"/>
          <w:sz w:val="24"/>
          <w:szCs w:val="24"/>
        </w:rPr>
        <w:t>Katsch</w:t>
      </w:r>
      <w:proofErr w:type="spellEnd"/>
      <w:r w:rsidRPr="003E42E4">
        <w:rPr>
          <w:rFonts w:ascii="Palatino Linotype" w:hAnsi="Palatino Linotype" w:cs="Times New Roman"/>
          <w:sz w:val="24"/>
          <w:szCs w:val="24"/>
        </w:rPr>
        <w:t xml:space="preserve"> defined the chara</w:t>
      </w:r>
      <w:r w:rsidR="00E5477B" w:rsidRPr="003E42E4">
        <w:rPr>
          <w:rFonts w:ascii="Palatino Linotype" w:hAnsi="Palatino Linotype" w:cs="Times New Roman"/>
          <w:sz w:val="24"/>
          <w:szCs w:val="24"/>
        </w:rPr>
        <w:t xml:space="preserve">cteristics of a </w:t>
      </w:r>
      <w:r w:rsidR="00D64569" w:rsidRPr="003E42E4">
        <w:rPr>
          <w:rFonts w:ascii="Palatino Linotype" w:hAnsi="Palatino Linotype" w:cs="Times New Roman"/>
          <w:sz w:val="24"/>
          <w:szCs w:val="24"/>
        </w:rPr>
        <w:t>digital lawyer, stating:</w:t>
      </w:r>
      <w:r w:rsidRPr="003E42E4">
        <w:rPr>
          <w:rFonts w:ascii="Palatino Linotype" w:hAnsi="Palatino Linotype" w:cs="Times New Roman"/>
          <w:sz w:val="24"/>
          <w:szCs w:val="24"/>
        </w:rPr>
        <w:t xml:space="preserve"> </w:t>
      </w:r>
    </w:p>
    <w:p w14:paraId="2CD8F0E1" w14:textId="77777777" w:rsidR="0096115F" w:rsidRDefault="00254728" w:rsidP="0096115F">
      <w:pPr>
        <w:spacing w:after="0"/>
        <w:ind w:left="720"/>
        <w:rPr>
          <w:rFonts w:ascii="Palatino Linotype" w:hAnsi="Palatino Linotype" w:cs="Times New Roman"/>
          <w:sz w:val="24"/>
          <w:szCs w:val="24"/>
        </w:rPr>
      </w:pPr>
      <w:r w:rsidRPr="003E42E4">
        <w:rPr>
          <w:rFonts w:ascii="Palatino Linotype" w:hAnsi="Palatino Linotype" w:cs="Times New Roman"/>
          <w:sz w:val="24"/>
          <w:szCs w:val="24"/>
        </w:rPr>
        <w:lastRenderedPageBreak/>
        <w:t xml:space="preserve">… </w:t>
      </w:r>
      <w:r w:rsidRPr="0096115F">
        <w:rPr>
          <w:rFonts w:ascii="Palatino Linotype" w:hAnsi="Palatino Linotype" w:cs="Times New Roman"/>
          <w:i/>
          <w:sz w:val="24"/>
          <w:szCs w:val="24"/>
        </w:rPr>
        <w:t>T</w:t>
      </w:r>
      <w:r w:rsidR="007032F0" w:rsidRPr="0096115F">
        <w:rPr>
          <w:rFonts w:ascii="Palatino Linotype" w:hAnsi="Palatino Linotype" w:cs="Times New Roman"/>
          <w:i/>
          <w:sz w:val="24"/>
          <w:szCs w:val="24"/>
        </w:rPr>
        <w:t>he digital lawyer will be employing a broader range of skills and an outlook that reflects not simply what the new technologies do but t</w:t>
      </w:r>
      <w:r w:rsidRPr="0096115F">
        <w:rPr>
          <w:rFonts w:ascii="Palatino Linotype" w:hAnsi="Palatino Linotype" w:cs="Times New Roman"/>
          <w:i/>
          <w:sz w:val="24"/>
          <w:szCs w:val="24"/>
        </w:rPr>
        <w:t>he manner in which they do it</w:t>
      </w:r>
      <w:r w:rsidRPr="003E42E4">
        <w:rPr>
          <w:rFonts w:ascii="Palatino Linotype" w:hAnsi="Palatino Linotype" w:cs="Times New Roman"/>
          <w:sz w:val="24"/>
          <w:szCs w:val="24"/>
        </w:rPr>
        <w:t>.</w:t>
      </w:r>
      <w:r w:rsidR="00E14A14" w:rsidRPr="003E42E4">
        <w:rPr>
          <w:rFonts w:ascii="Palatino Linotype" w:hAnsi="Palatino Linotype" w:cs="Times New Roman"/>
          <w:sz w:val="24"/>
          <w:szCs w:val="24"/>
        </w:rPr>
        <w:t xml:space="preserve"> </w:t>
      </w:r>
    </w:p>
    <w:p w14:paraId="095D7F2B" w14:textId="0E7EADA9" w:rsidR="00E853C0" w:rsidRPr="003E42E4" w:rsidRDefault="00E853C0" w:rsidP="0096115F">
      <w:pPr>
        <w:ind w:left="5040" w:firstLine="720"/>
        <w:rPr>
          <w:rFonts w:ascii="Palatino Linotype" w:hAnsi="Palatino Linotype" w:cs="Times New Roman"/>
          <w:sz w:val="24"/>
          <w:szCs w:val="24"/>
        </w:rPr>
      </w:pPr>
      <w:r w:rsidRPr="003E42E4">
        <w:rPr>
          <w:rFonts w:ascii="Palatino Linotype" w:hAnsi="Palatino Linotype" w:cs="Times New Roman"/>
          <w:sz w:val="24"/>
          <w:szCs w:val="24"/>
        </w:rPr>
        <w:t>(</w:t>
      </w:r>
      <w:proofErr w:type="spellStart"/>
      <w:r w:rsidRPr="003E42E4">
        <w:rPr>
          <w:rFonts w:ascii="Palatino Linotype" w:hAnsi="Palatino Linotype" w:cs="Times New Roman"/>
          <w:sz w:val="24"/>
          <w:szCs w:val="24"/>
        </w:rPr>
        <w:t>Katsch</w:t>
      </w:r>
      <w:proofErr w:type="spellEnd"/>
      <w:r w:rsidRPr="003E42E4">
        <w:rPr>
          <w:rFonts w:ascii="Palatino Linotype" w:hAnsi="Palatino Linotype" w:cs="Times New Roman"/>
          <w:sz w:val="24"/>
          <w:szCs w:val="24"/>
        </w:rPr>
        <w:t xml:space="preserve"> 1994: 1169) </w:t>
      </w:r>
    </w:p>
    <w:p w14:paraId="6AF69585" w14:textId="77777777" w:rsidR="00767EED" w:rsidRPr="003E42E4" w:rsidRDefault="000D5B93" w:rsidP="0096115F">
      <w:pPr>
        <w:jc w:val="both"/>
        <w:rPr>
          <w:rFonts w:ascii="Palatino Linotype" w:hAnsi="Palatino Linotype" w:cs="Times New Roman"/>
          <w:sz w:val="24"/>
          <w:szCs w:val="24"/>
        </w:rPr>
      </w:pPr>
      <w:r w:rsidRPr="003E42E4">
        <w:rPr>
          <w:rFonts w:ascii="Palatino Linotype" w:hAnsi="Palatino Linotype" w:cs="Times New Roman"/>
          <w:sz w:val="24"/>
          <w:szCs w:val="24"/>
        </w:rPr>
        <w:t>Susskind (2013</w:t>
      </w:r>
      <w:r w:rsidR="00D644B1" w:rsidRPr="003E42E4">
        <w:rPr>
          <w:rFonts w:ascii="Palatino Linotype" w:hAnsi="Palatino Linotype" w:cs="Times New Roman"/>
          <w:sz w:val="24"/>
          <w:szCs w:val="24"/>
        </w:rPr>
        <w:t>,</w:t>
      </w:r>
      <w:r w:rsidR="00697552" w:rsidRPr="003E42E4">
        <w:rPr>
          <w:rFonts w:ascii="Palatino Linotype" w:hAnsi="Palatino Linotype" w:cs="Times New Roman"/>
          <w:sz w:val="24"/>
          <w:szCs w:val="24"/>
        </w:rPr>
        <w:t xml:space="preserve"> </w:t>
      </w:r>
      <w:proofErr w:type="spellStart"/>
      <w:r w:rsidR="00697552" w:rsidRPr="003E42E4">
        <w:rPr>
          <w:rFonts w:ascii="Palatino Linotype" w:hAnsi="Palatino Linotype" w:cs="Times New Roman"/>
          <w:sz w:val="24"/>
          <w:szCs w:val="24"/>
        </w:rPr>
        <w:t>p.xiii</w:t>
      </w:r>
      <w:proofErr w:type="spellEnd"/>
      <w:r w:rsidR="00254728" w:rsidRPr="003E42E4">
        <w:rPr>
          <w:rFonts w:ascii="Palatino Linotype" w:hAnsi="Palatino Linotype" w:cs="Times New Roman"/>
          <w:sz w:val="24"/>
          <w:szCs w:val="24"/>
        </w:rPr>
        <w:t>) predicts that “</w:t>
      </w:r>
      <w:r w:rsidRPr="003E42E4">
        <w:rPr>
          <w:rFonts w:ascii="Palatino Linotype" w:hAnsi="Palatino Linotype" w:cs="Times New Roman"/>
          <w:sz w:val="24"/>
          <w:szCs w:val="24"/>
        </w:rPr>
        <w:t>the legal world will change more radically over the next two decades than over the last two centuries</w:t>
      </w:r>
      <w:r w:rsidR="00254728" w:rsidRPr="003E42E4">
        <w:rPr>
          <w:rFonts w:ascii="Palatino Linotype" w:hAnsi="Palatino Linotype" w:cs="Times New Roman"/>
          <w:sz w:val="24"/>
          <w:szCs w:val="24"/>
        </w:rPr>
        <w:t>”</w:t>
      </w:r>
      <w:r w:rsidR="00275EA1"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r w:rsidR="00A05DDD"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Technology is driving change and the practice of law is being revolutionised by t</w:t>
      </w:r>
      <w:r w:rsidR="00C6286F" w:rsidRPr="003E42E4">
        <w:rPr>
          <w:rFonts w:ascii="Palatino Linotype" w:hAnsi="Palatino Linotype" w:cs="Times New Roman"/>
          <w:sz w:val="24"/>
          <w:szCs w:val="24"/>
        </w:rPr>
        <w:t>he development of online courts and</w:t>
      </w:r>
      <w:r w:rsidRPr="003E42E4">
        <w:rPr>
          <w:rFonts w:ascii="Palatino Linotype" w:hAnsi="Palatino Linotype" w:cs="Times New Roman"/>
          <w:sz w:val="24"/>
          <w:szCs w:val="24"/>
        </w:rPr>
        <w:t xml:space="preserve"> virtual law firms</w:t>
      </w:r>
      <w:r w:rsidR="004370C8" w:rsidRPr="003E42E4">
        <w:rPr>
          <w:rFonts w:ascii="Palatino Linotype" w:hAnsi="Palatino Linotype" w:cs="Times New Roman"/>
          <w:sz w:val="24"/>
          <w:szCs w:val="24"/>
        </w:rPr>
        <w:t>,</w:t>
      </w:r>
      <w:r w:rsidR="00C6286F" w:rsidRPr="003E42E4">
        <w:rPr>
          <w:rFonts w:ascii="Palatino Linotype" w:hAnsi="Palatino Linotype" w:cs="Times New Roman"/>
          <w:sz w:val="24"/>
          <w:szCs w:val="24"/>
        </w:rPr>
        <w:t xml:space="preserve"> the uptake of technological innovations such as cloud computing and </w:t>
      </w:r>
      <w:r w:rsidR="004370C8" w:rsidRPr="003E42E4">
        <w:rPr>
          <w:rFonts w:ascii="Palatino Linotype" w:hAnsi="Palatino Linotype" w:cs="Times New Roman"/>
          <w:sz w:val="24"/>
          <w:szCs w:val="24"/>
        </w:rPr>
        <w:t xml:space="preserve">the internet’s ability to offer legal knowledge. </w:t>
      </w:r>
      <w:r w:rsidR="00A05DDD" w:rsidRPr="003E42E4">
        <w:rPr>
          <w:rFonts w:ascii="Palatino Linotype" w:hAnsi="Palatino Linotype" w:cs="Times New Roman"/>
          <w:sz w:val="24"/>
          <w:szCs w:val="24"/>
        </w:rPr>
        <w:t xml:space="preserve"> </w:t>
      </w:r>
      <w:r w:rsidR="00982426" w:rsidRPr="003E42E4">
        <w:rPr>
          <w:rFonts w:ascii="Palatino Linotype" w:hAnsi="Palatino Linotype" w:cs="Times New Roman"/>
          <w:sz w:val="24"/>
          <w:szCs w:val="24"/>
        </w:rPr>
        <w:t>E</w:t>
      </w:r>
      <w:r w:rsidR="00D22182" w:rsidRPr="003E42E4">
        <w:rPr>
          <w:rFonts w:ascii="Palatino Linotype" w:hAnsi="Palatino Linotype" w:cs="Times New Roman"/>
          <w:sz w:val="24"/>
          <w:szCs w:val="24"/>
        </w:rPr>
        <w:t>very generation practising</w:t>
      </w:r>
      <w:r w:rsidRPr="003E42E4">
        <w:rPr>
          <w:rFonts w:ascii="Palatino Linotype" w:hAnsi="Palatino Linotype" w:cs="Times New Roman"/>
          <w:sz w:val="24"/>
          <w:szCs w:val="24"/>
        </w:rPr>
        <w:t xml:space="preserve"> law </w:t>
      </w:r>
      <w:r w:rsidR="00560E79" w:rsidRPr="003E42E4">
        <w:rPr>
          <w:rFonts w:ascii="Palatino Linotype" w:hAnsi="Palatino Linotype" w:cs="Times New Roman"/>
          <w:sz w:val="24"/>
          <w:szCs w:val="24"/>
        </w:rPr>
        <w:t>has</w:t>
      </w:r>
      <w:r w:rsidR="00982426" w:rsidRPr="003E42E4">
        <w:rPr>
          <w:rFonts w:ascii="Palatino Linotype" w:hAnsi="Palatino Linotype" w:cs="Times New Roman"/>
          <w:sz w:val="24"/>
          <w:szCs w:val="24"/>
        </w:rPr>
        <w:t xml:space="preserve"> faced </w:t>
      </w:r>
      <w:r w:rsidR="00254728" w:rsidRPr="003E42E4">
        <w:rPr>
          <w:rFonts w:ascii="Palatino Linotype" w:hAnsi="Palatino Linotype" w:cs="Times New Roman"/>
          <w:sz w:val="24"/>
          <w:szCs w:val="24"/>
        </w:rPr>
        <w:t xml:space="preserve">different </w:t>
      </w:r>
      <w:r w:rsidR="00982426" w:rsidRPr="003E42E4">
        <w:rPr>
          <w:rFonts w:ascii="Palatino Linotype" w:hAnsi="Palatino Linotype" w:cs="Times New Roman"/>
          <w:sz w:val="24"/>
          <w:szCs w:val="24"/>
        </w:rPr>
        <w:t>challenges</w:t>
      </w:r>
      <w:r w:rsidR="00275EA1" w:rsidRPr="003E42E4">
        <w:rPr>
          <w:rFonts w:ascii="Palatino Linotype" w:hAnsi="Palatino Linotype" w:cs="Times New Roman"/>
          <w:sz w:val="24"/>
          <w:szCs w:val="24"/>
        </w:rPr>
        <w:t>,</w:t>
      </w:r>
      <w:r w:rsidR="00982426" w:rsidRPr="003E42E4">
        <w:rPr>
          <w:rFonts w:ascii="Palatino Linotype" w:hAnsi="Palatino Linotype" w:cs="Times New Roman"/>
          <w:sz w:val="24"/>
          <w:szCs w:val="24"/>
        </w:rPr>
        <w:t xml:space="preserve"> </w:t>
      </w:r>
      <w:r w:rsidR="00C6286F" w:rsidRPr="003E42E4">
        <w:rPr>
          <w:rFonts w:ascii="Palatino Linotype" w:hAnsi="Palatino Linotype" w:cs="Times New Roman"/>
          <w:sz w:val="24"/>
          <w:szCs w:val="24"/>
        </w:rPr>
        <w:t>but an increasingly digitalised legal system and society</w:t>
      </w:r>
      <w:r w:rsidRPr="003E42E4">
        <w:rPr>
          <w:rFonts w:ascii="Palatino Linotype" w:hAnsi="Palatino Linotype" w:cs="Times New Roman"/>
          <w:sz w:val="24"/>
          <w:szCs w:val="24"/>
        </w:rPr>
        <w:t xml:space="preserve"> poses new and </w:t>
      </w:r>
      <w:r w:rsidR="00275EA1" w:rsidRPr="003E42E4">
        <w:rPr>
          <w:rFonts w:ascii="Palatino Linotype" w:hAnsi="Palatino Linotype" w:cs="Times New Roman"/>
          <w:sz w:val="24"/>
          <w:szCs w:val="24"/>
        </w:rPr>
        <w:t xml:space="preserve">ever </w:t>
      </w:r>
      <w:r w:rsidRPr="003E42E4">
        <w:rPr>
          <w:rFonts w:ascii="Palatino Linotype" w:hAnsi="Palatino Linotype" w:cs="Times New Roman"/>
          <w:sz w:val="24"/>
          <w:szCs w:val="24"/>
        </w:rPr>
        <w:t>more complex dilemmas</w:t>
      </w:r>
      <w:r w:rsidR="00982426" w:rsidRPr="003E42E4">
        <w:rPr>
          <w:rFonts w:ascii="Palatino Linotype" w:hAnsi="Palatino Linotype" w:cs="Times New Roman"/>
          <w:sz w:val="24"/>
          <w:szCs w:val="24"/>
        </w:rPr>
        <w:t xml:space="preserve">. </w:t>
      </w:r>
      <w:r w:rsidR="00A05DDD" w:rsidRPr="003E42E4">
        <w:rPr>
          <w:rFonts w:ascii="Palatino Linotype" w:hAnsi="Palatino Linotype" w:cs="Times New Roman"/>
          <w:sz w:val="24"/>
          <w:szCs w:val="24"/>
        </w:rPr>
        <w:t xml:space="preserve"> </w:t>
      </w:r>
      <w:r w:rsidR="00C6286F" w:rsidRPr="003E42E4">
        <w:rPr>
          <w:rFonts w:ascii="Palatino Linotype" w:hAnsi="Palatino Linotype" w:cs="Times New Roman"/>
          <w:sz w:val="24"/>
          <w:szCs w:val="24"/>
        </w:rPr>
        <w:t>At the same time, it also offers exciting new opportunities to generate new forms of online and digitally enhanced pro bono activity and enhance the provision and scope of existing offerings. Given these challenges and opportunities, it is ever-more important that</w:t>
      </w:r>
      <w:r w:rsidR="00275EA1" w:rsidRPr="003E42E4">
        <w:rPr>
          <w:rFonts w:ascii="Palatino Linotype" w:hAnsi="Palatino Linotype" w:cs="Times New Roman"/>
          <w:sz w:val="24"/>
          <w:szCs w:val="24"/>
        </w:rPr>
        <w:t xml:space="preserve"> </w:t>
      </w:r>
      <w:r w:rsidR="00C6286F" w:rsidRPr="003E42E4">
        <w:rPr>
          <w:rFonts w:ascii="Palatino Linotype" w:hAnsi="Palatino Linotype" w:cs="Times New Roman"/>
          <w:sz w:val="24"/>
          <w:szCs w:val="24"/>
        </w:rPr>
        <w:t xml:space="preserve">clinical legal education programmes engage with these </w:t>
      </w:r>
      <w:r w:rsidR="00A05DDD" w:rsidRPr="003E42E4">
        <w:rPr>
          <w:rFonts w:ascii="Palatino Linotype" w:hAnsi="Palatino Linotype" w:cs="Times New Roman"/>
          <w:sz w:val="24"/>
          <w:szCs w:val="24"/>
        </w:rPr>
        <w:t>topics</w:t>
      </w:r>
      <w:r w:rsidR="00C6286F" w:rsidRPr="003E42E4">
        <w:rPr>
          <w:rFonts w:ascii="Palatino Linotype" w:hAnsi="Palatino Linotype" w:cs="Times New Roman"/>
          <w:sz w:val="24"/>
          <w:szCs w:val="24"/>
        </w:rPr>
        <w:t xml:space="preserve"> and that </w:t>
      </w:r>
      <w:r w:rsidR="00275EA1" w:rsidRPr="003E42E4">
        <w:rPr>
          <w:rFonts w:ascii="Palatino Linotype" w:hAnsi="Palatino Linotype" w:cs="Times New Roman"/>
          <w:sz w:val="24"/>
          <w:szCs w:val="24"/>
        </w:rPr>
        <w:t>there</w:t>
      </w:r>
      <w:r w:rsidR="00C6286F" w:rsidRPr="003E42E4">
        <w:rPr>
          <w:rFonts w:ascii="Palatino Linotype" w:hAnsi="Palatino Linotype" w:cs="Times New Roman"/>
          <w:sz w:val="24"/>
          <w:szCs w:val="24"/>
        </w:rPr>
        <w:t xml:space="preserve"> is</w:t>
      </w:r>
      <w:r w:rsidRPr="003E42E4">
        <w:rPr>
          <w:rFonts w:ascii="Palatino Linotype" w:hAnsi="Palatino Linotype" w:cs="Times New Roman"/>
          <w:sz w:val="24"/>
          <w:szCs w:val="24"/>
        </w:rPr>
        <w:t xml:space="preserve"> sufficient training to equip law students to address the myriad of issues that</w:t>
      </w:r>
      <w:r w:rsidR="00FD156F" w:rsidRPr="003E42E4">
        <w:rPr>
          <w:rFonts w:ascii="Palatino Linotype" w:hAnsi="Palatino Linotype" w:cs="Times New Roman"/>
          <w:sz w:val="24"/>
          <w:szCs w:val="24"/>
        </w:rPr>
        <w:t xml:space="preserve"> being a digital lawyer can encompass.</w:t>
      </w:r>
      <w:r w:rsidR="00A05DDD" w:rsidRPr="003E42E4">
        <w:rPr>
          <w:rFonts w:ascii="Palatino Linotype" w:hAnsi="Palatino Linotype" w:cs="Times New Roman"/>
          <w:sz w:val="24"/>
          <w:szCs w:val="24"/>
        </w:rPr>
        <w:t xml:space="preserve">  </w:t>
      </w:r>
      <w:r w:rsidR="00FD156F" w:rsidRPr="003E42E4">
        <w:rPr>
          <w:rFonts w:ascii="Palatino Linotype" w:hAnsi="Palatino Linotype" w:cs="Times New Roman"/>
          <w:sz w:val="24"/>
          <w:szCs w:val="24"/>
        </w:rPr>
        <w:t xml:space="preserve">Even if some, or most, of these law students do not then go on into </w:t>
      </w:r>
      <w:r w:rsidR="0071044C" w:rsidRPr="003E42E4">
        <w:rPr>
          <w:rFonts w:ascii="Palatino Linotype" w:hAnsi="Palatino Linotype" w:cs="Times New Roman"/>
          <w:sz w:val="24"/>
          <w:szCs w:val="24"/>
        </w:rPr>
        <w:t xml:space="preserve">legal </w:t>
      </w:r>
      <w:r w:rsidR="00FD156F" w:rsidRPr="003E42E4">
        <w:rPr>
          <w:rFonts w:ascii="Palatino Linotype" w:hAnsi="Palatino Linotype" w:cs="Times New Roman"/>
          <w:sz w:val="24"/>
          <w:szCs w:val="24"/>
        </w:rPr>
        <w:t>practice, many of the technical</w:t>
      </w:r>
      <w:r w:rsidR="00254728" w:rsidRPr="003E42E4">
        <w:rPr>
          <w:rFonts w:ascii="Palatino Linotype" w:hAnsi="Palatino Linotype" w:cs="Times New Roman"/>
          <w:sz w:val="24"/>
          <w:szCs w:val="24"/>
        </w:rPr>
        <w:t>,</w:t>
      </w:r>
      <w:r w:rsidR="00FD156F" w:rsidRPr="003E42E4">
        <w:rPr>
          <w:rFonts w:ascii="Palatino Linotype" w:hAnsi="Palatino Linotype" w:cs="Times New Roman"/>
          <w:sz w:val="24"/>
          <w:szCs w:val="24"/>
        </w:rPr>
        <w:t xml:space="preserve"> ethical</w:t>
      </w:r>
      <w:r w:rsidR="00254728" w:rsidRPr="003E42E4">
        <w:rPr>
          <w:rFonts w:ascii="Palatino Linotype" w:hAnsi="Palatino Linotype" w:cs="Times New Roman"/>
          <w:sz w:val="24"/>
          <w:szCs w:val="24"/>
        </w:rPr>
        <w:t xml:space="preserve"> and practical</w:t>
      </w:r>
      <w:r w:rsidR="00FD156F" w:rsidRPr="003E42E4">
        <w:rPr>
          <w:rFonts w:ascii="Palatino Linotype" w:hAnsi="Palatino Linotype" w:cs="Times New Roman"/>
          <w:sz w:val="24"/>
          <w:szCs w:val="24"/>
        </w:rPr>
        <w:t xml:space="preserve"> lessons they absorb will be of relevance </w:t>
      </w:r>
      <w:r w:rsidR="0071044C" w:rsidRPr="003E42E4">
        <w:rPr>
          <w:rFonts w:ascii="Palatino Linotype" w:hAnsi="Palatino Linotype" w:cs="Times New Roman"/>
          <w:sz w:val="24"/>
          <w:szCs w:val="24"/>
        </w:rPr>
        <w:t xml:space="preserve">within both their professional and personal lives in the future, as society increasingly shifts towards the </w:t>
      </w:r>
      <w:r w:rsidR="00560E79" w:rsidRPr="003E42E4">
        <w:rPr>
          <w:rFonts w:ascii="Palatino Linotype" w:hAnsi="Palatino Linotype" w:cs="Times New Roman"/>
          <w:sz w:val="24"/>
          <w:szCs w:val="24"/>
        </w:rPr>
        <w:t xml:space="preserve">greater use and </w:t>
      </w:r>
      <w:r w:rsidR="0071044C" w:rsidRPr="003E42E4">
        <w:rPr>
          <w:rFonts w:ascii="Palatino Linotype" w:hAnsi="Palatino Linotype" w:cs="Times New Roman"/>
          <w:sz w:val="24"/>
          <w:szCs w:val="24"/>
        </w:rPr>
        <w:t>integration of technology</w:t>
      </w:r>
      <w:r w:rsidR="00560E79" w:rsidRPr="003E42E4">
        <w:rPr>
          <w:rFonts w:ascii="Palatino Linotype" w:hAnsi="Palatino Linotype" w:cs="Times New Roman"/>
          <w:sz w:val="24"/>
          <w:szCs w:val="24"/>
        </w:rPr>
        <w:t xml:space="preserve"> in every walk of life</w:t>
      </w:r>
      <w:r w:rsidR="0071044C" w:rsidRPr="003E42E4">
        <w:rPr>
          <w:rFonts w:ascii="Palatino Linotype" w:hAnsi="Palatino Linotype" w:cs="Times New Roman"/>
          <w:sz w:val="24"/>
          <w:szCs w:val="24"/>
        </w:rPr>
        <w:t>.</w:t>
      </w:r>
    </w:p>
    <w:p w14:paraId="08050150" w14:textId="77777777" w:rsidR="003D7EF7" w:rsidRPr="003E42E4" w:rsidRDefault="003D7EF7" w:rsidP="0096115F">
      <w:pPr>
        <w:jc w:val="both"/>
        <w:rPr>
          <w:rFonts w:ascii="Palatino Linotype" w:hAnsi="Palatino Linotype" w:cs="Times New Roman"/>
          <w:sz w:val="24"/>
          <w:szCs w:val="24"/>
        </w:rPr>
      </w:pPr>
      <w:r w:rsidRPr="003E42E4">
        <w:rPr>
          <w:rFonts w:ascii="Palatino Linotype" w:hAnsi="Palatino Linotype" w:cs="Times New Roman"/>
          <w:sz w:val="24"/>
          <w:szCs w:val="24"/>
        </w:rPr>
        <w:lastRenderedPageBreak/>
        <w:t xml:space="preserve">These wider legal and societal shifts have implications both for clinicians and law students.  </w:t>
      </w:r>
      <w:proofErr w:type="spellStart"/>
      <w:r w:rsidRPr="003E42E4">
        <w:rPr>
          <w:rFonts w:ascii="Palatino Linotype" w:hAnsi="Palatino Linotype" w:cs="Times New Roman"/>
          <w:sz w:val="24"/>
          <w:szCs w:val="24"/>
        </w:rPr>
        <w:t>Benfer</w:t>
      </w:r>
      <w:proofErr w:type="spellEnd"/>
      <w:r w:rsidRPr="003E42E4">
        <w:rPr>
          <w:rFonts w:ascii="Palatino Linotype" w:hAnsi="Palatino Linotype" w:cs="Times New Roman"/>
          <w:sz w:val="24"/>
          <w:szCs w:val="24"/>
        </w:rPr>
        <w:t xml:space="preserve"> et al (2013) states that recognising generational shifts between legal educators and law students is important in thinking about how we educate the millennial generation. For clinicians, this may mean spending time reflecting on how to embed the key pedagogical benefits of clinical legal education within a changing environment, when addressing law students who may be unreceptive to more traditional teaching methods and pedagogies.  To prepare law students for the future, the incorporation of digital literacy into the clinical legal education curriculum is essential, but critically, it is not about teaching ‘computer’ skills. Instead, as Goodenough and </w:t>
      </w:r>
      <w:proofErr w:type="spellStart"/>
      <w:r w:rsidRPr="003E42E4">
        <w:rPr>
          <w:rFonts w:ascii="Palatino Linotype" w:hAnsi="Palatino Linotype" w:cs="Times New Roman"/>
          <w:sz w:val="24"/>
          <w:szCs w:val="24"/>
        </w:rPr>
        <w:t>Lauritsen</w:t>
      </w:r>
      <w:proofErr w:type="spellEnd"/>
      <w:r w:rsidRPr="003E42E4">
        <w:rPr>
          <w:rFonts w:ascii="Palatino Linotype" w:hAnsi="Palatino Linotype" w:cs="Times New Roman"/>
          <w:sz w:val="24"/>
          <w:szCs w:val="24"/>
        </w:rPr>
        <w:t xml:space="preserve"> (2012, </w:t>
      </w:r>
      <w:proofErr w:type="spellStart"/>
      <w:r w:rsidRPr="003E42E4">
        <w:rPr>
          <w:rFonts w:ascii="Palatino Linotype" w:hAnsi="Palatino Linotype" w:cs="Times New Roman"/>
          <w:sz w:val="24"/>
          <w:szCs w:val="24"/>
        </w:rPr>
        <w:t>n.p</w:t>
      </w:r>
      <w:proofErr w:type="spellEnd"/>
      <w:r w:rsidRPr="003E42E4">
        <w:rPr>
          <w:rFonts w:ascii="Palatino Linotype" w:hAnsi="Palatino Linotype" w:cs="Times New Roman"/>
          <w:sz w:val="24"/>
          <w:szCs w:val="24"/>
        </w:rPr>
        <w:t>.) argue, it is “about gaining an understanding of the way in which technology works and appreciation of the issues that may arise when using technology”, something which online and technologically-enhanced pro bono activities offer through their practical engagement with these theoretical issues. The incorporation of such online and technologically-enhanced pro bono work into clinical legal education programmes can help law students’ use and understand technology, not only to develop the skills they require for the practice of law, but also to actively engage in thinking of new ways technology can be used to support access to justice</w:t>
      </w:r>
      <w:r w:rsidR="00A228E4" w:rsidRPr="003E42E4">
        <w:rPr>
          <w:rFonts w:ascii="Palatino Linotype" w:hAnsi="Palatino Linotype" w:cs="Times New Roman"/>
          <w:sz w:val="24"/>
          <w:szCs w:val="24"/>
        </w:rPr>
        <w:t xml:space="preserve"> (Giddings, 2013; </w:t>
      </w:r>
      <w:proofErr w:type="spellStart"/>
      <w:r w:rsidR="00A228E4" w:rsidRPr="003E42E4">
        <w:rPr>
          <w:rFonts w:ascii="Palatino Linotype" w:hAnsi="Palatino Linotype" w:cs="Times New Roman"/>
          <w:sz w:val="24"/>
          <w:szCs w:val="24"/>
        </w:rPr>
        <w:t>Boske</w:t>
      </w:r>
      <w:proofErr w:type="spellEnd"/>
      <w:r w:rsidR="00A228E4" w:rsidRPr="003E42E4">
        <w:rPr>
          <w:rFonts w:ascii="Palatino Linotype" w:hAnsi="Palatino Linotype" w:cs="Times New Roman"/>
          <w:sz w:val="24"/>
          <w:szCs w:val="24"/>
        </w:rPr>
        <w:t>, 2011)</w:t>
      </w:r>
      <w:r w:rsidRPr="003E42E4">
        <w:rPr>
          <w:rFonts w:ascii="Palatino Linotype" w:hAnsi="Palatino Linotype" w:cs="Times New Roman"/>
          <w:sz w:val="24"/>
          <w:szCs w:val="24"/>
        </w:rPr>
        <w:t xml:space="preserve">. </w:t>
      </w:r>
    </w:p>
    <w:p w14:paraId="582C6C97" w14:textId="77777777" w:rsidR="00767EED" w:rsidRPr="003E42E4" w:rsidRDefault="00254728"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The development and provision of online and technologically-enhanced pro bono activities within clinical </w:t>
      </w:r>
      <w:r w:rsidR="00A05DDD" w:rsidRPr="003E42E4">
        <w:rPr>
          <w:rFonts w:ascii="Palatino Linotype" w:hAnsi="Palatino Linotype" w:cs="Times New Roman"/>
          <w:sz w:val="24"/>
          <w:szCs w:val="24"/>
        </w:rPr>
        <w:t xml:space="preserve">legal education </w:t>
      </w:r>
      <w:r w:rsidRPr="003E42E4">
        <w:rPr>
          <w:rFonts w:ascii="Palatino Linotype" w:hAnsi="Palatino Linotype" w:cs="Times New Roman"/>
          <w:sz w:val="24"/>
          <w:szCs w:val="24"/>
        </w:rPr>
        <w:t>programmes</w:t>
      </w:r>
      <w:r w:rsidR="00275EA1" w:rsidRPr="003E42E4">
        <w:rPr>
          <w:rFonts w:ascii="Palatino Linotype" w:hAnsi="Palatino Linotype" w:cs="Times New Roman"/>
          <w:sz w:val="24"/>
          <w:szCs w:val="24"/>
        </w:rPr>
        <w:t xml:space="preserve"> provides</w:t>
      </w:r>
      <w:r w:rsidR="000D5B93" w:rsidRPr="003E42E4">
        <w:rPr>
          <w:rFonts w:ascii="Palatino Linotype" w:hAnsi="Palatino Linotype" w:cs="Times New Roman"/>
          <w:sz w:val="24"/>
          <w:szCs w:val="24"/>
        </w:rPr>
        <w:t xml:space="preserve"> the ideal </w:t>
      </w:r>
      <w:r w:rsidRPr="003E42E4">
        <w:rPr>
          <w:rFonts w:ascii="Palatino Linotype" w:hAnsi="Palatino Linotype" w:cs="Times New Roman"/>
          <w:sz w:val="24"/>
          <w:szCs w:val="24"/>
        </w:rPr>
        <w:t>opportunity</w:t>
      </w:r>
      <w:r w:rsidR="000D5B93" w:rsidRPr="003E42E4">
        <w:rPr>
          <w:rFonts w:ascii="Palatino Linotype" w:hAnsi="Palatino Linotype" w:cs="Times New Roman"/>
          <w:sz w:val="24"/>
          <w:szCs w:val="24"/>
        </w:rPr>
        <w:t xml:space="preserve"> to consider </w:t>
      </w:r>
      <w:r w:rsidR="000D5B93" w:rsidRPr="003E42E4">
        <w:rPr>
          <w:rFonts w:ascii="Palatino Linotype" w:hAnsi="Palatino Linotype" w:cs="Times New Roman"/>
          <w:sz w:val="24"/>
          <w:szCs w:val="24"/>
          <w:lang w:val="en-US"/>
        </w:rPr>
        <w:t>the impact tha</w:t>
      </w:r>
      <w:r w:rsidR="004370C8" w:rsidRPr="003E42E4">
        <w:rPr>
          <w:rFonts w:ascii="Palatino Linotype" w:hAnsi="Palatino Linotype" w:cs="Times New Roman"/>
          <w:sz w:val="24"/>
          <w:szCs w:val="24"/>
          <w:lang w:val="en-US"/>
        </w:rPr>
        <w:t>t technology is having</w:t>
      </w:r>
      <w:r w:rsidR="000D5B93" w:rsidRPr="003E42E4">
        <w:rPr>
          <w:rFonts w:ascii="Palatino Linotype" w:hAnsi="Palatino Linotype" w:cs="Times New Roman"/>
          <w:sz w:val="24"/>
          <w:szCs w:val="24"/>
          <w:lang w:val="en-US"/>
        </w:rPr>
        <w:t xml:space="preserve"> on </w:t>
      </w:r>
      <w:r w:rsidR="0071044C" w:rsidRPr="003E42E4">
        <w:rPr>
          <w:rFonts w:ascii="Palatino Linotype" w:hAnsi="Palatino Linotype" w:cs="Times New Roman"/>
          <w:sz w:val="24"/>
          <w:szCs w:val="24"/>
          <w:lang w:val="en-US"/>
        </w:rPr>
        <w:t xml:space="preserve">both society in general and </w:t>
      </w:r>
      <w:r w:rsidR="000D5B93" w:rsidRPr="003E42E4">
        <w:rPr>
          <w:rFonts w:ascii="Palatino Linotype" w:hAnsi="Palatino Linotype" w:cs="Times New Roman"/>
          <w:sz w:val="24"/>
          <w:szCs w:val="24"/>
          <w:lang w:val="en-US"/>
        </w:rPr>
        <w:t xml:space="preserve">the </w:t>
      </w:r>
      <w:r w:rsidR="000D5B93" w:rsidRPr="003E42E4">
        <w:rPr>
          <w:rFonts w:ascii="Palatino Linotype" w:hAnsi="Palatino Linotype" w:cs="Times New Roman"/>
          <w:sz w:val="24"/>
          <w:szCs w:val="24"/>
          <w:lang w:val="en-US"/>
        </w:rPr>
        <w:lastRenderedPageBreak/>
        <w:t>practice of law</w:t>
      </w:r>
      <w:r w:rsidR="00275EA1" w:rsidRPr="003E42E4">
        <w:rPr>
          <w:rFonts w:ascii="Palatino Linotype" w:hAnsi="Palatino Linotype" w:cs="Times New Roman"/>
          <w:sz w:val="24"/>
          <w:szCs w:val="24"/>
          <w:lang w:val="en-US"/>
        </w:rPr>
        <w:t xml:space="preserve"> </w:t>
      </w:r>
      <w:r w:rsidR="0071044C" w:rsidRPr="003E42E4">
        <w:rPr>
          <w:rFonts w:ascii="Palatino Linotype" w:hAnsi="Palatino Linotype" w:cs="Times New Roman"/>
          <w:sz w:val="24"/>
          <w:szCs w:val="24"/>
          <w:lang w:val="en-US"/>
        </w:rPr>
        <w:t xml:space="preserve">in particular. </w:t>
      </w:r>
      <w:r w:rsidR="00A05DDD" w:rsidRPr="003E42E4">
        <w:rPr>
          <w:rFonts w:ascii="Palatino Linotype" w:hAnsi="Palatino Linotype" w:cs="Times New Roman"/>
          <w:sz w:val="24"/>
          <w:szCs w:val="24"/>
          <w:lang w:val="en-US"/>
        </w:rPr>
        <w:t xml:space="preserve"> </w:t>
      </w:r>
      <w:r w:rsidR="0071044C" w:rsidRPr="003E42E4">
        <w:rPr>
          <w:rFonts w:ascii="Palatino Linotype" w:hAnsi="Palatino Linotype" w:cs="Times New Roman"/>
          <w:sz w:val="24"/>
          <w:szCs w:val="24"/>
          <w:lang w:val="en-US"/>
        </w:rPr>
        <w:t xml:space="preserve">It </w:t>
      </w:r>
      <w:r w:rsidR="00E5477B" w:rsidRPr="003E42E4">
        <w:rPr>
          <w:rFonts w:ascii="Palatino Linotype" w:hAnsi="Palatino Linotype" w:cs="Times New Roman"/>
          <w:sz w:val="24"/>
          <w:szCs w:val="24"/>
          <w:lang w:val="en-US"/>
        </w:rPr>
        <w:t>gives</w:t>
      </w:r>
      <w:r w:rsidR="0071044C" w:rsidRPr="003E42E4">
        <w:rPr>
          <w:rFonts w:ascii="Palatino Linotype" w:hAnsi="Palatino Linotype" w:cs="Times New Roman"/>
          <w:sz w:val="24"/>
          <w:szCs w:val="24"/>
          <w:lang w:val="en-US"/>
        </w:rPr>
        <w:t xml:space="preserve"> law students a relatively safe space in which to</w:t>
      </w:r>
      <w:r w:rsidRPr="003E42E4">
        <w:rPr>
          <w:rFonts w:ascii="Palatino Linotype" w:hAnsi="Palatino Linotype" w:cs="Times New Roman"/>
          <w:sz w:val="24"/>
          <w:szCs w:val="24"/>
          <w:lang w:val="en-US"/>
        </w:rPr>
        <w:t xml:space="preserve"> explore the technological, ethical and practical</w:t>
      </w:r>
      <w:r w:rsidR="00275EA1" w:rsidRPr="003E42E4">
        <w:rPr>
          <w:rFonts w:ascii="Palatino Linotype" w:hAnsi="Palatino Linotype" w:cs="Times New Roman"/>
          <w:sz w:val="24"/>
          <w:szCs w:val="24"/>
          <w:lang w:val="en-US"/>
        </w:rPr>
        <w:t xml:space="preserve"> implications </w:t>
      </w:r>
      <w:r w:rsidR="0071044C" w:rsidRPr="003E42E4">
        <w:rPr>
          <w:rFonts w:ascii="Palatino Linotype" w:hAnsi="Palatino Linotype" w:cs="Times New Roman"/>
          <w:sz w:val="24"/>
          <w:szCs w:val="24"/>
          <w:lang w:val="en-US"/>
        </w:rPr>
        <w:t>which may arise within the clinical legal</w:t>
      </w:r>
      <w:r w:rsidR="00A05DDD" w:rsidRPr="003E42E4">
        <w:rPr>
          <w:rFonts w:ascii="Palatino Linotype" w:hAnsi="Palatino Linotype" w:cs="Times New Roman"/>
          <w:sz w:val="24"/>
          <w:szCs w:val="24"/>
          <w:lang w:val="en-US"/>
        </w:rPr>
        <w:t xml:space="preserve"> education</w:t>
      </w:r>
      <w:r w:rsidR="0071044C" w:rsidRPr="003E42E4">
        <w:rPr>
          <w:rFonts w:ascii="Palatino Linotype" w:hAnsi="Palatino Linotype" w:cs="Times New Roman"/>
          <w:sz w:val="24"/>
          <w:szCs w:val="24"/>
          <w:lang w:val="en-US"/>
        </w:rPr>
        <w:t xml:space="preserve"> </w:t>
      </w:r>
      <w:proofErr w:type="spellStart"/>
      <w:r w:rsidR="0071044C" w:rsidRPr="003E42E4">
        <w:rPr>
          <w:rFonts w:ascii="Palatino Linotype" w:hAnsi="Palatino Linotype" w:cs="Times New Roman"/>
          <w:sz w:val="24"/>
          <w:szCs w:val="24"/>
          <w:lang w:val="en-US"/>
        </w:rPr>
        <w:t>programme</w:t>
      </w:r>
      <w:proofErr w:type="spellEnd"/>
      <w:r w:rsidR="0071044C" w:rsidRPr="003E42E4">
        <w:rPr>
          <w:rFonts w:ascii="Palatino Linotype" w:hAnsi="Palatino Linotype" w:cs="Times New Roman"/>
          <w:sz w:val="24"/>
          <w:szCs w:val="24"/>
          <w:lang w:val="en-US"/>
        </w:rPr>
        <w:t xml:space="preserve"> itself, but also in their future professional and personal lives</w:t>
      </w:r>
      <w:r w:rsidR="00A05DDD" w:rsidRPr="003E42E4">
        <w:rPr>
          <w:rFonts w:ascii="Palatino Linotype" w:hAnsi="Palatino Linotype" w:cs="Times New Roman"/>
          <w:sz w:val="24"/>
          <w:szCs w:val="24"/>
          <w:lang w:val="en-US"/>
        </w:rPr>
        <w:t xml:space="preserve"> as well</w:t>
      </w:r>
      <w:r w:rsidR="0071044C" w:rsidRPr="003E42E4">
        <w:rPr>
          <w:rFonts w:ascii="Palatino Linotype" w:hAnsi="Palatino Linotype" w:cs="Times New Roman"/>
          <w:sz w:val="24"/>
          <w:szCs w:val="24"/>
          <w:lang w:val="en-US"/>
        </w:rPr>
        <w:t>, particularly if they do beco</w:t>
      </w:r>
      <w:r w:rsidR="00E5477B" w:rsidRPr="003E42E4">
        <w:rPr>
          <w:rFonts w:ascii="Palatino Linotype" w:hAnsi="Palatino Linotype" w:cs="Times New Roman"/>
          <w:sz w:val="24"/>
          <w:szCs w:val="24"/>
          <w:lang w:val="en-US"/>
        </w:rPr>
        <w:t xml:space="preserve">me one of the new generation of </w:t>
      </w:r>
      <w:r w:rsidR="0071044C" w:rsidRPr="003E42E4">
        <w:rPr>
          <w:rFonts w:ascii="Palatino Linotype" w:hAnsi="Palatino Linotype" w:cs="Times New Roman"/>
          <w:sz w:val="24"/>
          <w:szCs w:val="24"/>
          <w:lang w:val="en-US"/>
        </w:rPr>
        <w:t>digital lawyers</w:t>
      </w:r>
      <w:r w:rsidR="000D5B93" w:rsidRPr="003E42E4">
        <w:rPr>
          <w:rFonts w:ascii="Palatino Linotype" w:hAnsi="Palatino Linotype" w:cs="Times New Roman"/>
          <w:sz w:val="24"/>
          <w:szCs w:val="24"/>
          <w:lang w:val="en-US"/>
        </w:rPr>
        <w:t>.</w:t>
      </w:r>
      <w:r w:rsidR="00275EA1" w:rsidRPr="003E42E4">
        <w:rPr>
          <w:rFonts w:ascii="Palatino Linotype" w:hAnsi="Palatino Linotype" w:cs="Times New Roman"/>
          <w:sz w:val="24"/>
          <w:szCs w:val="24"/>
          <w:lang w:val="en-US"/>
        </w:rPr>
        <w:t xml:space="preserve"> </w:t>
      </w:r>
      <w:r w:rsidR="000D5B93" w:rsidRPr="003E42E4">
        <w:rPr>
          <w:rFonts w:ascii="Palatino Linotype" w:hAnsi="Palatino Linotype" w:cs="Times New Roman"/>
          <w:sz w:val="24"/>
          <w:szCs w:val="24"/>
          <w:lang w:val="en-US"/>
        </w:rPr>
        <w:t xml:space="preserve"> </w:t>
      </w:r>
      <w:r w:rsidR="00767EED" w:rsidRPr="003E42E4">
        <w:rPr>
          <w:rFonts w:ascii="Palatino Linotype" w:hAnsi="Palatino Linotype" w:cs="Times New Roman"/>
          <w:sz w:val="24"/>
          <w:szCs w:val="24"/>
          <w:lang w:val="en-US"/>
        </w:rPr>
        <w:t xml:space="preserve">This </w:t>
      </w:r>
      <w:r w:rsidR="0071044C" w:rsidRPr="003E42E4">
        <w:rPr>
          <w:rFonts w:ascii="Palatino Linotype" w:hAnsi="Palatino Linotype" w:cs="Times New Roman"/>
          <w:sz w:val="24"/>
          <w:szCs w:val="24"/>
          <w:lang w:val="en-US"/>
        </w:rPr>
        <w:t>exploration may arise</w:t>
      </w:r>
      <w:r w:rsidR="00767EED" w:rsidRPr="003E42E4">
        <w:rPr>
          <w:rFonts w:ascii="Palatino Linotype" w:hAnsi="Palatino Linotype" w:cs="Times New Roman"/>
          <w:sz w:val="24"/>
          <w:szCs w:val="24"/>
          <w:lang w:val="en-US"/>
        </w:rPr>
        <w:t xml:space="preserve"> through students tackling </w:t>
      </w:r>
      <w:r w:rsidRPr="003E42E4">
        <w:rPr>
          <w:rFonts w:ascii="Palatino Linotype" w:hAnsi="Palatino Linotype" w:cs="Times New Roman"/>
          <w:sz w:val="24"/>
          <w:szCs w:val="24"/>
          <w:lang w:val="en-US"/>
        </w:rPr>
        <w:t xml:space="preserve">specific </w:t>
      </w:r>
      <w:r w:rsidR="00767EED" w:rsidRPr="003E42E4">
        <w:rPr>
          <w:rFonts w:ascii="Palatino Linotype" w:hAnsi="Palatino Linotype" w:cs="Times New Roman"/>
          <w:sz w:val="24"/>
          <w:szCs w:val="24"/>
          <w:lang w:val="en-US"/>
        </w:rPr>
        <w:t xml:space="preserve">issues that </w:t>
      </w:r>
      <w:r w:rsidR="00E5477B" w:rsidRPr="003E42E4">
        <w:rPr>
          <w:rFonts w:ascii="Palatino Linotype" w:hAnsi="Palatino Linotype" w:cs="Times New Roman"/>
          <w:sz w:val="24"/>
          <w:szCs w:val="24"/>
          <w:lang w:val="en-US"/>
        </w:rPr>
        <w:t xml:space="preserve">occur </w:t>
      </w:r>
      <w:r w:rsidR="00767EED" w:rsidRPr="003E42E4">
        <w:rPr>
          <w:rFonts w:ascii="Palatino Linotype" w:hAnsi="Palatino Linotype" w:cs="Times New Roman"/>
          <w:sz w:val="24"/>
          <w:szCs w:val="24"/>
          <w:lang w:val="en-US"/>
        </w:rPr>
        <w:t xml:space="preserve">during their work online, such as queries in relation to the use of social media and the guarding of client privacy.  It may also be via their consideration of broader </w:t>
      </w:r>
      <w:r w:rsidRPr="003E42E4">
        <w:rPr>
          <w:rFonts w:ascii="Palatino Linotype" w:hAnsi="Palatino Linotype" w:cs="Times New Roman"/>
          <w:sz w:val="24"/>
          <w:szCs w:val="24"/>
          <w:lang w:val="en-US"/>
        </w:rPr>
        <w:t>digital</w:t>
      </w:r>
      <w:r w:rsidR="00767EED" w:rsidRPr="003E42E4">
        <w:rPr>
          <w:rFonts w:ascii="Palatino Linotype" w:hAnsi="Palatino Linotype" w:cs="Times New Roman"/>
          <w:sz w:val="24"/>
          <w:szCs w:val="24"/>
          <w:lang w:val="en-US"/>
        </w:rPr>
        <w:t xml:space="preserve"> issues, for example, around the use of crowd funding of court cases and the role of trust in online legal transactions. </w:t>
      </w:r>
      <w:r w:rsidR="003D7EF7" w:rsidRPr="003E42E4">
        <w:rPr>
          <w:rFonts w:ascii="Palatino Linotype" w:hAnsi="Palatino Linotype" w:cs="Times New Roman"/>
          <w:sz w:val="24"/>
          <w:szCs w:val="24"/>
          <w:lang w:val="en-US"/>
        </w:rPr>
        <w:t xml:space="preserve"> </w:t>
      </w:r>
      <w:r w:rsidR="00767EED" w:rsidRPr="003E42E4">
        <w:rPr>
          <w:rFonts w:ascii="Palatino Linotype" w:hAnsi="Palatino Linotype" w:cs="Times New Roman"/>
          <w:sz w:val="24"/>
          <w:szCs w:val="24"/>
          <w:lang w:val="en-US"/>
        </w:rPr>
        <w:t xml:space="preserve">Of course, a number of these issues could be explored within more traditional </w:t>
      </w:r>
      <w:r w:rsidRPr="003E42E4">
        <w:rPr>
          <w:rFonts w:ascii="Palatino Linotype" w:hAnsi="Palatino Linotype" w:cs="Times New Roman"/>
          <w:sz w:val="24"/>
          <w:szCs w:val="24"/>
          <w:lang w:val="en-US"/>
        </w:rPr>
        <w:t>clinical legal education</w:t>
      </w:r>
      <w:r w:rsidR="00767EED" w:rsidRPr="003E42E4">
        <w:rPr>
          <w:rFonts w:ascii="Palatino Linotype" w:hAnsi="Palatino Linotype" w:cs="Times New Roman"/>
          <w:sz w:val="24"/>
          <w:szCs w:val="24"/>
          <w:lang w:val="en-US"/>
        </w:rPr>
        <w:t xml:space="preserve"> settings, but discussing them via the use of, and in the context of, online </w:t>
      </w:r>
      <w:r w:rsidRPr="003E42E4">
        <w:rPr>
          <w:rFonts w:ascii="Palatino Linotype" w:hAnsi="Palatino Linotype" w:cs="Times New Roman"/>
          <w:sz w:val="24"/>
          <w:szCs w:val="24"/>
          <w:lang w:val="en-US"/>
        </w:rPr>
        <w:t xml:space="preserve">and technologically-enhanced pro bono activities </w:t>
      </w:r>
      <w:r w:rsidR="00767EED" w:rsidRPr="003E42E4">
        <w:rPr>
          <w:rFonts w:ascii="Palatino Linotype" w:hAnsi="Palatino Linotype" w:cs="Times New Roman"/>
          <w:sz w:val="24"/>
          <w:szCs w:val="24"/>
          <w:lang w:val="en-US"/>
        </w:rPr>
        <w:t>arguably offers law students richer</w:t>
      </w:r>
      <w:r w:rsidR="003D7EF7" w:rsidRPr="003E42E4">
        <w:rPr>
          <w:rFonts w:ascii="Palatino Linotype" w:hAnsi="Palatino Linotype" w:cs="Times New Roman"/>
          <w:sz w:val="24"/>
          <w:szCs w:val="24"/>
          <w:lang w:val="en-US"/>
        </w:rPr>
        <w:t xml:space="preserve"> contemporary</w:t>
      </w:r>
      <w:r w:rsidR="00767EED" w:rsidRPr="003E42E4">
        <w:rPr>
          <w:rFonts w:ascii="Palatino Linotype" w:hAnsi="Palatino Linotype" w:cs="Times New Roman"/>
          <w:sz w:val="24"/>
          <w:szCs w:val="24"/>
          <w:lang w:val="en-US"/>
        </w:rPr>
        <w:t xml:space="preserve"> opportunities for expe</w:t>
      </w:r>
      <w:r w:rsidR="0071044C" w:rsidRPr="003E42E4">
        <w:rPr>
          <w:rFonts w:ascii="Palatino Linotype" w:hAnsi="Palatino Linotype" w:cs="Times New Roman"/>
          <w:sz w:val="24"/>
          <w:szCs w:val="24"/>
          <w:lang w:val="en-US"/>
        </w:rPr>
        <w:t>riential learning and reflection</w:t>
      </w:r>
      <w:r w:rsidR="00767EED" w:rsidRPr="003E42E4">
        <w:rPr>
          <w:rFonts w:ascii="Palatino Linotype" w:hAnsi="Palatino Linotype" w:cs="Times New Roman"/>
          <w:sz w:val="24"/>
          <w:szCs w:val="24"/>
          <w:lang w:val="en-US"/>
        </w:rPr>
        <w:t xml:space="preserve"> both in and on action (</w:t>
      </w:r>
      <w:r w:rsidR="00A228E4" w:rsidRPr="003E42E4">
        <w:rPr>
          <w:rFonts w:ascii="Palatino Linotype" w:hAnsi="Palatino Linotype" w:cs="Times New Roman"/>
          <w:sz w:val="24"/>
          <w:szCs w:val="24"/>
          <w:lang w:val="en-US"/>
        </w:rPr>
        <w:t xml:space="preserve">Kemp et al, 2016; Kolb, 2014; </w:t>
      </w:r>
      <w:proofErr w:type="spellStart"/>
      <w:r w:rsidR="00767EED" w:rsidRPr="003E42E4">
        <w:rPr>
          <w:rFonts w:ascii="Palatino Linotype" w:hAnsi="Palatino Linotype" w:cs="Times New Roman"/>
          <w:sz w:val="24"/>
          <w:szCs w:val="24"/>
        </w:rPr>
        <w:t>Schön</w:t>
      </w:r>
      <w:proofErr w:type="spellEnd"/>
      <w:r w:rsidR="00767EED" w:rsidRPr="003E42E4">
        <w:rPr>
          <w:rFonts w:ascii="Palatino Linotype" w:hAnsi="Palatino Linotype" w:cs="Times New Roman"/>
          <w:sz w:val="24"/>
          <w:szCs w:val="24"/>
        </w:rPr>
        <w:t>, 1991).</w:t>
      </w:r>
      <w:r w:rsidR="00DC1FA8" w:rsidRPr="003E42E4">
        <w:rPr>
          <w:rFonts w:ascii="Palatino Linotype" w:hAnsi="Palatino Linotype" w:cs="Times New Roman"/>
          <w:sz w:val="24"/>
          <w:szCs w:val="24"/>
        </w:rPr>
        <w:t xml:space="preserve"> </w:t>
      </w:r>
    </w:p>
    <w:p w14:paraId="58336045" w14:textId="77777777" w:rsidR="00254728" w:rsidRPr="003E42E4" w:rsidRDefault="00254728"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Each generation encompasses a different perspective and outlook on the world, which shapes their attributes and traits, and characterises their behaviours.  </w:t>
      </w:r>
      <w:r w:rsidR="00E5477B" w:rsidRPr="003E42E4">
        <w:rPr>
          <w:rFonts w:ascii="Palatino Linotype" w:hAnsi="Palatino Linotype" w:cs="Times New Roman"/>
          <w:sz w:val="24"/>
          <w:szCs w:val="24"/>
        </w:rPr>
        <w:t>C</w:t>
      </w:r>
      <w:r w:rsidRPr="003E42E4">
        <w:rPr>
          <w:rFonts w:ascii="Palatino Linotype" w:hAnsi="Palatino Linotype" w:cs="Times New Roman"/>
          <w:sz w:val="24"/>
          <w:szCs w:val="24"/>
        </w:rPr>
        <w:t>linical legal education’</w:t>
      </w:r>
      <w:r w:rsidR="00E5477B" w:rsidRPr="003E42E4">
        <w:rPr>
          <w:rFonts w:ascii="Palatino Linotype" w:hAnsi="Palatino Linotype" w:cs="Times New Roman"/>
          <w:sz w:val="24"/>
          <w:szCs w:val="24"/>
        </w:rPr>
        <w:t>s</w:t>
      </w:r>
      <w:r w:rsidR="00DC1FA8" w:rsidRPr="003E42E4">
        <w:rPr>
          <w:rFonts w:ascii="Palatino Linotype" w:hAnsi="Palatino Linotype" w:cs="Times New Roman"/>
          <w:sz w:val="24"/>
          <w:szCs w:val="24"/>
        </w:rPr>
        <w:t xml:space="preserve"> reflective pedagogy, insights into social justice and contextualisation of legal issues </w:t>
      </w:r>
      <w:r w:rsidR="00E5477B" w:rsidRPr="003E42E4">
        <w:rPr>
          <w:rFonts w:ascii="Palatino Linotype" w:hAnsi="Palatino Linotype" w:cs="Times New Roman"/>
          <w:sz w:val="24"/>
          <w:szCs w:val="24"/>
        </w:rPr>
        <w:t xml:space="preserve">are all traditional benefits </w:t>
      </w:r>
      <w:r w:rsidR="00DC1FA8" w:rsidRPr="003E42E4">
        <w:rPr>
          <w:rFonts w:ascii="Palatino Linotype" w:hAnsi="Palatino Linotype" w:cs="Times New Roman"/>
          <w:sz w:val="24"/>
          <w:szCs w:val="24"/>
        </w:rPr>
        <w:t xml:space="preserve">in terms of its use within the </w:t>
      </w:r>
      <w:r w:rsidR="00323EAD" w:rsidRPr="003E42E4">
        <w:rPr>
          <w:rFonts w:ascii="Palatino Linotype" w:hAnsi="Palatino Linotype" w:cs="Times New Roman"/>
          <w:sz w:val="24"/>
          <w:szCs w:val="24"/>
        </w:rPr>
        <w:t>educational and professional development</w:t>
      </w:r>
      <w:r w:rsidR="00DC1FA8" w:rsidRPr="003E42E4">
        <w:rPr>
          <w:rFonts w:ascii="Palatino Linotype" w:hAnsi="Palatino Linotype" w:cs="Times New Roman"/>
          <w:sz w:val="24"/>
          <w:szCs w:val="24"/>
        </w:rPr>
        <w:t xml:space="preserve"> of law students. </w:t>
      </w:r>
      <w:r w:rsidR="003D7EF7" w:rsidRPr="003E42E4">
        <w:rPr>
          <w:rFonts w:ascii="Palatino Linotype" w:hAnsi="Palatino Linotype" w:cs="Times New Roman"/>
          <w:sz w:val="24"/>
          <w:szCs w:val="24"/>
        </w:rPr>
        <w:t xml:space="preserve"> </w:t>
      </w:r>
      <w:r w:rsidR="00DC1FA8" w:rsidRPr="003E42E4">
        <w:rPr>
          <w:rFonts w:ascii="Palatino Linotype" w:hAnsi="Palatino Linotype" w:cs="Times New Roman"/>
          <w:sz w:val="24"/>
          <w:szCs w:val="24"/>
        </w:rPr>
        <w:t>As clinicians, we now have a responsibility to apply these</w:t>
      </w:r>
      <w:r w:rsidR="00323EAD" w:rsidRPr="003E42E4">
        <w:rPr>
          <w:rFonts w:ascii="Palatino Linotype" w:hAnsi="Palatino Linotype" w:cs="Times New Roman"/>
          <w:sz w:val="24"/>
          <w:szCs w:val="24"/>
        </w:rPr>
        <w:t xml:space="preserve"> values</w:t>
      </w:r>
      <w:r w:rsidR="00DC1FA8" w:rsidRPr="003E42E4">
        <w:rPr>
          <w:rFonts w:ascii="Palatino Linotype" w:hAnsi="Palatino Linotype" w:cs="Times New Roman"/>
          <w:sz w:val="24"/>
          <w:szCs w:val="24"/>
        </w:rPr>
        <w:t xml:space="preserve"> to our</w:t>
      </w:r>
      <w:r w:rsidR="003D7EF7" w:rsidRPr="003E42E4">
        <w:rPr>
          <w:rFonts w:ascii="Palatino Linotype" w:hAnsi="Palatino Linotype" w:cs="Times New Roman"/>
          <w:sz w:val="24"/>
          <w:szCs w:val="24"/>
        </w:rPr>
        <w:t xml:space="preserve"> pro bono</w:t>
      </w:r>
      <w:r w:rsidR="00DC1FA8" w:rsidRPr="003E42E4">
        <w:rPr>
          <w:rFonts w:ascii="Palatino Linotype" w:hAnsi="Palatino Linotype" w:cs="Times New Roman"/>
          <w:sz w:val="24"/>
          <w:szCs w:val="24"/>
        </w:rPr>
        <w:t xml:space="preserve"> work within the online setting in a way which allows </w:t>
      </w:r>
      <w:r w:rsidR="00E5477B" w:rsidRPr="003E42E4">
        <w:rPr>
          <w:rFonts w:ascii="Palatino Linotype" w:hAnsi="Palatino Linotype" w:cs="Times New Roman"/>
          <w:sz w:val="24"/>
          <w:szCs w:val="24"/>
        </w:rPr>
        <w:t xml:space="preserve">law </w:t>
      </w:r>
      <w:r w:rsidR="00DC1FA8" w:rsidRPr="003E42E4">
        <w:rPr>
          <w:rFonts w:ascii="Palatino Linotype" w:hAnsi="Palatino Linotype" w:cs="Times New Roman"/>
          <w:sz w:val="24"/>
          <w:szCs w:val="24"/>
        </w:rPr>
        <w:t xml:space="preserve">students to experience, reflect on and discuss the potential and pitfalls of </w:t>
      </w:r>
      <w:r w:rsidR="00DC1FA8" w:rsidRPr="003E42E4">
        <w:rPr>
          <w:rFonts w:ascii="Palatino Linotype" w:hAnsi="Palatino Linotype" w:cs="Times New Roman"/>
          <w:sz w:val="24"/>
          <w:szCs w:val="24"/>
        </w:rPr>
        <w:lastRenderedPageBreak/>
        <w:t xml:space="preserve">digital lawyering and that will equip them for a potential future </w:t>
      </w:r>
      <w:r w:rsidR="00E5477B" w:rsidRPr="003E42E4">
        <w:rPr>
          <w:rFonts w:ascii="Palatino Linotype" w:hAnsi="Palatino Linotype" w:cs="Times New Roman"/>
          <w:sz w:val="24"/>
          <w:szCs w:val="24"/>
        </w:rPr>
        <w:t>in a changing profession</w:t>
      </w:r>
      <w:r w:rsidR="00DC1FA8" w:rsidRPr="003E42E4">
        <w:rPr>
          <w:rFonts w:ascii="Palatino Linotype" w:hAnsi="Palatino Linotype" w:cs="Times New Roman"/>
          <w:sz w:val="24"/>
          <w:szCs w:val="24"/>
        </w:rPr>
        <w:t xml:space="preserve">. </w:t>
      </w:r>
      <w:r w:rsidR="003D7EF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This requires clinical </w:t>
      </w:r>
      <w:r w:rsidR="003D7EF7" w:rsidRPr="003E42E4">
        <w:rPr>
          <w:rFonts w:ascii="Palatino Linotype" w:hAnsi="Palatino Linotype" w:cs="Times New Roman"/>
          <w:sz w:val="24"/>
          <w:szCs w:val="24"/>
        </w:rPr>
        <w:t xml:space="preserve">legal education </w:t>
      </w:r>
      <w:r w:rsidRPr="003E42E4">
        <w:rPr>
          <w:rFonts w:ascii="Palatino Linotype" w:hAnsi="Palatino Linotype" w:cs="Times New Roman"/>
          <w:sz w:val="24"/>
          <w:szCs w:val="24"/>
        </w:rPr>
        <w:t>programmes to</w:t>
      </w:r>
      <w:r w:rsidR="00C6286F" w:rsidRPr="003E42E4">
        <w:rPr>
          <w:rFonts w:ascii="Palatino Linotype" w:hAnsi="Palatino Linotype" w:cs="Times New Roman"/>
          <w:sz w:val="24"/>
          <w:szCs w:val="24"/>
        </w:rPr>
        <w:t xml:space="preserve"> consider the use of online and technologically-enhanced pro bono activities and to explore topics </w:t>
      </w:r>
      <w:r w:rsidRPr="003E42E4">
        <w:rPr>
          <w:rFonts w:ascii="Palatino Linotype" w:hAnsi="Palatino Linotype" w:cs="Times New Roman"/>
          <w:sz w:val="24"/>
          <w:szCs w:val="24"/>
        </w:rPr>
        <w:t xml:space="preserve">such as network security, cloud computing, encryption, security, wireless networks and data protection. </w:t>
      </w:r>
      <w:r w:rsidR="003D7EF7" w:rsidRPr="003E42E4">
        <w:rPr>
          <w:rFonts w:ascii="Palatino Linotype" w:hAnsi="Palatino Linotype" w:cs="Times New Roman"/>
          <w:sz w:val="24"/>
          <w:szCs w:val="24"/>
        </w:rPr>
        <w:t xml:space="preserve"> </w:t>
      </w:r>
      <w:r w:rsidRPr="003E42E4">
        <w:rPr>
          <w:rFonts w:ascii="Palatino Linotype" w:hAnsi="Palatino Linotype" w:cs="Times New Roman"/>
          <w:sz w:val="24"/>
          <w:szCs w:val="24"/>
        </w:rPr>
        <w:t xml:space="preserve">However, they also need to embed a consideration of ethics into these topics to assist the ethical formation of law students by developing their understanding of their ethical obligations and the ethical issues involved. </w:t>
      </w:r>
    </w:p>
    <w:p w14:paraId="35D7D914" w14:textId="77777777" w:rsidR="005F2A10" w:rsidRPr="003E42E4" w:rsidRDefault="007F4A5E" w:rsidP="0096115F">
      <w:pPr>
        <w:jc w:val="both"/>
        <w:rPr>
          <w:rFonts w:ascii="Palatino Linotype" w:hAnsi="Palatino Linotype" w:cs="Times New Roman"/>
          <w:sz w:val="24"/>
          <w:szCs w:val="24"/>
        </w:rPr>
      </w:pPr>
      <w:r w:rsidRPr="003E42E4">
        <w:rPr>
          <w:rFonts w:ascii="Palatino Linotype" w:hAnsi="Palatino Linotype" w:cs="Times New Roman"/>
          <w:sz w:val="24"/>
          <w:szCs w:val="24"/>
        </w:rPr>
        <w:t xml:space="preserve">Particular topics for further research, to facilitate the adaptation and development of online </w:t>
      </w:r>
      <w:r w:rsidR="00254728" w:rsidRPr="003E42E4">
        <w:rPr>
          <w:rFonts w:ascii="Palatino Linotype" w:hAnsi="Palatino Linotype" w:cs="Times New Roman"/>
          <w:sz w:val="24"/>
          <w:szCs w:val="24"/>
        </w:rPr>
        <w:t>and technologically-enhanced pro bono activities</w:t>
      </w:r>
      <w:r w:rsidRPr="003E42E4">
        <w:rPr>
          <w:rFonts w:ascii="Palatino Linotype" w:hAnsi="Palatino Linotype" w:cs="Times New Roman"/>
          <w:sz w:val="24"/>
          <w:szCs w:val="24"/>
        </w:rPr>
        <w:t xml:space="preserve">, include the extent to which technology is, or may be, a barrier towards effective experiential learning for some students, the impact of technology on the client experience in an online </w:t>
      </w:r>
      <w:r w:rsidR="005B63B6" w:rsidRPr="003E42E4">
        <w:rPr>
          <w:rFonts w:ascii="Palatino Linotype" w:hAnsi="Palatino Linotype" w:cs="Times New Roman"/>
          <w:sz w:val="24"/>
          <w:szCs w:val="24"/>
        </w:rPr>
        <w:t>Law Clinic</w:t>
      </w:r>
      <w:r w:rsidRPr="003E42E4">
        <w:rPr>
          <w:rFonts w:ascii="Palatino Linotype" w:hAnsi="Palatino Linotype" w:cs="Times New Roman"/>
          <w:sz w:val="24"/>
          <w:szCs w:val="24"/>
        </w:rPr>
        <w:t xml:space="preserve"> setting and the most effective methods to foster online reflective practices by law students. It will also be fascinating to trace how students’ conceptions of issues such as confidentiality, privacy and trust are influenced by the </w:t>
      </w:r>
      <w:r w:rsidR="003D7EF7" w:rsidRPr="003E42E4">
        <w:rPr>
          <w:rFonts w:ascii="Palatino Linotype" w:hAnsi="Palatino Linotype" w:cs="Times New Roman"/>
          <w:sz w:val="24"/>
          <w:szCs w:val="24"/>
        </w:rPr>
        <w:t xml:space="preserve">digital </w:t>
      </w:r>
      <w:r w:rsidRPr="003E42E4">
        <w:rPr>
          <w:rFonts w:ascii="Palatino Linotype" w:hAnsi="Palatino Linotype" w:cs="Times New Roman"/>
          <w:sz w:val="24"/>
          <w:szCs w:val="24"/>
        </w:rPr>
        <w:t>e</w:t>
      </w:r>
      <w:r w:rsidR="00254728" w:rsidRPr="003E42E4">
        <w:rPr>
          <w:rFonts w:ascii="Palatino Linotype" w:hAnsi="Palatino Linotype" w:cs="Times New Roman"/>
          <w:sz w:val="24"/>
          <w:szCs w:val="24"/>
        </w:rPr>
        <w:t xml:space="preserve">nvironment. </w:t>
      </w:r>
      <w:r w:rsidR="003D7EF7" w:rsidRPr="003E42E4">
        <w:rPr>
          <w:rFonts w:ascii="Palatino Linotype" w:hAnsi="Palatino Linotype" w:cs="Times New Roman"/>
          <w:sz w:val="24"/>
          <w:szCs w:val="24"/>
        </w:rPr>
        <w:t xml:space="preserve"> </w:t>
      </w:r>
      <w:r w:rsidR="00254728" w:rsidRPr="003E42E4">
        <w:rPr>
          <w:rFonts w:ascii="Palatino Linotype" w:hAnsi="Palatino Linotype" w:cs="Times New Roman"/>
          <w:sz w:val="24"/>
          <w:szCs w:val="24"/>
        </w:rPr>
        <w:t>Overall, the development of online and technologically-enhanced pro bono activities</w:t>
      </w:r>
      <w:r w:rsidR="00DC1FA8" w:rsidRPr="003E42E4">
        <w:rPr>
          <w:rFonts w:ascii="Palatino Linotype" w:hAnsi="Palatino Linotype" w:cs="Times New Roman"/>
          <w:sz w:val="24"/>
          <w:szCs w:val="24"/>
        </w:rPr>
        <w:t xml:space="preserve"> offers both challenges</w:t>
      </w:r>
      <w:r w:rsidRPr="003E42E4">
        <w:rPr>
          <w:rFonts w:ascii="Palatino Linotype" w:hAnsi="Palatino Linotype" w:cs="Times New Roman"/>
          <w:sz w:val="24"/>
          <w:szCs w:val="24"/>
        </w:rPr>
        <w:t xml:space="preserve"> to</w:t>
      </w:r>
      <w:r w:rsidR="00DC1FA8" w:rsidRPr="003E42E4">
        <w:rPr>
          <w:rFonts w:ascii="Palatino Linotype" w:hAnsi="Palatino Linotype" w:cs="Times New Roman"/>
          <w:sz w:val="24"/>
          <w:szCs w:val="24"/>
        </w:rPr>
        <w:t>, but also opportunities</w:t>
      </w:r>
      <w:r w:rsidRPr="003E42E4">
        <w:rPr>
          <w:rFonts w:ascii="Palatino Linotype" w:hAnsi="Palatino Linotype" w:cs="Times New Roman"/>
          <w:sz w:val="24"/>
          <w:szCs w:val="24"/>
        </w:rPr>
        <w:t xml:space="preserve"> for</w:t>
      </w:r>
      <w:r w:rsidR="00DC1FA8" w:rsidRPr="003E42E4">
        <w:rPr>
          <w:rFonts w:ascii="Palatino Linotype" w:hAnsi="Palatino Linotype" w:cs="Times New Roman"/>
          <w:sz w:val="24"/>
          <w:szCs w:val="24"/>
        </w:rPr>
        <w:t>,</w:t>
      </w:r>
      <w:r w:rsidRPr="003E42E4">
        <w:rPr>
          <w:rFonts w:ascii="Palatino Linotype" w:hAnsi="Palatino Linotype" w:cs="Times New Roman"/>
          <w:sz w:val="24"/>
          <w:szCs w:val="24"/>
        </w:rPr>
        <w:t xml:space="preserve"> </w:t>
      </w:r>
      <w:r w:rsidR="003D7EF7" w:rsidRPr="003E42E4">
        <w:rPr>
          <w:rFonts w:ascii="Palatino Linotype" w:hAnsi="Palatino Linotype" w:cs="Times New Roman"/>
          <w:sz w:val="24"/>
          <w:szCs w:val="24"/>
        </w:rPr>
        <w:t>engagement with pro bono activities and the wider teaching of both clinical legal education</w:t>
      </w:r>
      <w:r w:rsidRPr="003E42E4">
        <w:rPr>
          <w:rFonts w:ascii="Palatino Linotype" w:hAnsi="Palatino Linotype" w:cs="Times New Roman"/>
          <w:sz w:val="24"/>
          <w:szCs w:val="24"/>
        </w:rPr>
        <w:t>,</w:t>
      </w:r>
      <w:r w:rsidR="00DC1FA8" w:rsidRPr="003E42E4">
        <w:rPr>
          <w:rFonts w:ascii="Palatino Linotype" w:hAnsi="Palatino Linotype" w:cs="Times New Roman"/>
          <w:sz w:val="24"/>
          <w:szCs w:val="24"/>
        </w:rPr>
        <w:t xml:space="preserve"> as law follows society as a whole into the </w:t>
      </w:r>
      <w:r w:rsidR="00E5477B" w:rsidRPr="003E42E4">
        <w:rPr>
          <w:rFonts w:ascii="Palatino Linotype" w:hAnsi="Palatino Linotype" w:cs="Times New Roman"/>
          <w:sz w:val="24"/>
          <w:szCs w:val="24"/>
        </w:rPr>
        <w:t xml:space="preserve">dawning of a brave, new, </w:t>
      </w:r>
      <w:r w:rsidR="00DC1FA8" w:rsidRPr="003E42E4">
        <w:rPr>
          <w:rFonts w:ascii="Palatino Linotype" w:hAnsi="Palatino Linotype" w:cs="Times New Roman"/>
          <w:sz w:val="24"/>
          <w:szCs w:val="24"/>
        </w:rPr>
        <w:t>digital world.</w:t>
      </w:r>
    </w:p>
    <w:p w14:paraId="34AFA317" w14:textId="77777777" w:rsidR="004F2013" w:rsidRPr="003E42E4" w:rsidRDefault="004F2013" w:rsidP="003E42E4">
      <w:pPr>
        <w:rPr>
          <w:rFonts w:ascii="Palatino Linotype" w:hAnsi="Palatino Linotype" w:cs="Times New Roman"/>
          <w:sz w:val="24"/>
          <w:szCs w:val="24"/>
        </w:rPr>
      </w:pPr>
    </w:p>
    <w:p w14:paraId="5110867E" w14:textId="7870350B" w:rsidR="00313DA3" w:rsidRPr="0096115F" w:rsidRDefault="0096115F" w:rsidP="003E42E4">
      <w:pPr>
        <w:pStyle w:val="Heading1"/>
        <w:rPr>
          <w:rFonts w:ascii="Palatino Linotype" w:hAnsi="Palatino Linotype" w:cs="Times New Roman"/>
          <w:color w:val="auto"/>
          <w:sz w:val="24"/>
          <w:szCs w:val="24"/>
        </w:rPr>
      </w:pPr>
      <w:r w:rsidRPr="0096115F">
        <w:rPr>
          <w:rFonts w:ascii="Palatino Linotype" w:hAnsi="Palatino Linotype" w:cs="Times New Roman"/>
          <w:color w:val="auto"/>
          <w:sz w:val="24"/>
          <w:szCs w:val="24"/>
        </w:rPr>
        <w:lastRenderedPageBreak/>
        <w:t>REFERENCES</w:t>
      </w:r>
    </w:p>
    <w:p w14:paraId="02046126" w14:textId="77777777" w:rsidR="00A0533A" w:rsidRPr="0096115F" w:rsidRDefault="00971060"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Allbon</w:t>
      </w:r>
      <w:proofErr w:type="spellEnd"/>
      <w:r w:rsidRPr="0096115F">
        <w:rPr>
          <w:rFonts w:ascii="Palatino Linotype" w:hAnsi="Palatino Linotype" w:cs="Times New Roman"/>
        </w:rPr>
        <w:t>, E. (2013) “</w:t>
      </w:r>
      <w:r w:rsidR="00A0533A" w:rsidRPr="0096115F">
        <w:rPr>
          <w:rFonts w:ascii="Palatino Linotype" w:hAnsi="Palatino Linotype" w:cs="Times New Roman"/>
        </w:rPr>
        <w:t xml:space="preserve">Too cool for (law) school? Using technology to </w:t>
      </w:r>
      <w:r w:rsidRPr="0096115F">
        <w:rPr>
          <w:rFonts w:ascii="Palatino Linotype" w:hAnsi="Palatino Linotype" w:cs="Times New Roman"/>
        </w:rPr>
        <w:t>engage students in legal skills”</w:t>
      </w:r>
      <w:r w:rsidR="00A0533A" w:rsidRPr="0096115F">
        <w:rPr>
          <w:rFonts w:ascii="Palatino Linotype" w:hAnsi="Palatino Linotype" w:cs="Times New Roman"/>
        </w:rPr>
        <w:t xml:space="preserve">, </w:t>
      </w:r>
      <w:r w:rsidR="00A0533A" w:rsidRPr="0096115F">
        <w:rPr>
          <w:rFonts w:ascii="Palatino Linotype" w:hAnsi="Palatino Linotype" w:cs="Times New Roman"/>
          <w:i/>
        </w:rPr>
        <w:t>European Journal of Law and Technology</w:t>
      </w:r>
      <w:r w:rsidR="00A0533A" w:rsidRPr="0096115F">
        <w:rPr>
          <w:rFonts w:ascii="Palatino Linotype" w:hAnsi="Palatino Linotype" w:cs="Times New Roman"/>
        </w:rPr>
        <w:t>, Vol. 4(1).</w:t>
      </w:r>
    </w:p>
    <w:p w14:paraId="7D0FAC51" w14:textId="77777777" w:rsidR="008D10A8" w:rsidRPr="0096115F" w:rsidRDefault="008D10A8"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Barkai</w:t>
      </w:r>
      <w:proofErr w:type="spellEnd"/>
      <w:r w:rsidRPr="0096115F">
        <w:rPr>
          <w:rFonts w:ascii="Palatino Linotype" w:hAnsi="Palatino Linotype" w:cs="Times New Roman"/>
        </w:rPr>
        <w:t xml:space="preserve">, J. L. and Fine, V. O. (1983) “Empathy training for lawyers and law students”, </w:t>
      </w:r>
      <w:proofErr w:type="spellStart"/>
      <w:r w:rsidRPr="0096115F">
        <w:rPr>
          <w:rFonts w:ascii="Palatino Linotype" w:hAnsi="Palatino Linotype" w:cs="Times New Roman"/>
          <w:i/>
        </w:rPr>
        <w:t>Southwestern</w:t>
      </w:r>
      <w:proofErr w:type="spellEnd"/>
      <w:r w:rsidRPr="0096115F">
        <w:rPr>
          <w:rFonts w:ascii="Palatino Linotype" w:hAnsi="Palatino Linotype" w:cs="Times New Roman"/>
          <w:i/>
        </w:rPr>
        <w:t xml:space="preserve"> University Law Review</w:t>
      </w:r>
      <w:r w:rsidRPr="0096115F">
        <w:rPr>
          <w:rFonts w:ascii="Palatino Linotype" w:hAnsi="Palatino Linotype" w:cs="Times New Roman"/>
        </w:rPr>
        <w:t xml:space="preserve">, </w:t>
      </w:r>
      <w:r w:rsidR="00971060" w:rsidRPr="0096115F">
        <w:rPr>
          <w:rFonts w:ascii="Palatino Linotype" w:hAnsi="Palatino Linotype" w:cs="Times New Roman"/>
        </w:rPr>
        <w:t xml:space="preserve">Vol. </w:t>
      </w:r>
      <w:r w:rsidRPr="0096115F">
        <w:rPr>
          <w:rFonts w:ascii="Palatino Linotype" w:hAnsi="Palatino Linotype" w:cs="Times New Roman"/>
        </w:rPr>
        <w:t xml:space="preserve">13(3), </w:t>
      </w:r>
      <w:r w:rsidR="00971060" w:rsidRPr="0096115F">
        <w:rPr>
          <w:rFonts w:ascii="Palatino Linotype" w:hAnsi="Palatino Linotype" w:cs="Times New Roman"/>
        </w:rPr>
        <w:t>pp.</w:t>
      </w:r>
      <w:r w:rsidR="003D7EF7" w:rsidRPr="0096115F">
        <w:rPr>
          <w:rFonts w:ascii="Palatino Linotype" w:hAnsi="Palatino Linotype" w:cs="Times New Roman"/>
        </w:rPr>
        <w:t xml:space="preserve"> </w:t>
      </w:r>
      <w:r w:rsidRPr="0096115F">
        <w:rPr>
          <w:rFonts w:ascii="Palatino Linotype" w:hAnsi="Palatino Linotype" w:cs="Times New Roman"/>
        </w:rPr>
        <w:t>505-529.</w:t>
      </w:r>
    </w:p>
    <w:p w14:paraId="5D52A480" w14:textId="77777777" w:rsidR="004F2013" w:rsidRPr="0096115F" w:rsidRDefault="004F2013" w:rsidP="0096115F">
      <w:pPr>
        <w:spacing w:after="0" w:line="360" w:lineRule="auto"/>
        <w:rPr>
          <w:rFonts w:ascii="Palatino Linotype" w:hAnsi="Palatino Linotype" w:cs="Times New Roman"/>
        </w:rPr>
      </w:pPr>
      <w:r w:rsidRPr="0096115F">
        <w:rPr>
          <w:rFonts w:ascii="Palatino Linotype" w:hAnsi="Palatino Linotype" w:cs="Times New Roman"/>
        </w:rPr>
        <w:t xml:space="preserve">Bickel, E, van </w:t>
      </w:r>
      <w:proofErr w:type="spellStart"/>
      <w:r w:rsidRPr="0096115F">
        <w:rPr>
          <w:rFonts w:ascii="Palatino Linotype" w:hAnsi="Palatino Linotype" w:cs="Times New Roman"/>
        </w:rPr>
        <w:t>Dijk</w:t>
      </w:r>
      <w:proofErr w:type="spellEnd"/>
      <w:r w:rsidRPr="0096115F">
        <w:rPr>
          <w:rFonts w:ascii="Palatino Linotype" w:hAnsi="Palatino Linotype" w:cs="Times New Roman"/>
        </w:rPr>
        <w:t xml:space="preserve">, M and </w:t>
      </w:r>
      <w:proofErr w:type="spellStart"/>
      <w:r w:rsidRPr="0096115F">
        <w:rPr>
          <w:rFonts w:ascii="Palatino Linotype" w:hAnsi="Palatino Linotype" w:cs="Times New Roman"/>
        </w:rPr>
        <w:t>Giebels</w:t>
      </w:r>
      <w:proofErr w:type="spellEnd"/>
      <w:r w:rsidRPr="0096115F">
        <w:rPr>
          <w:rFonts w:ascii="Palatino Linotype" w:hAnsi="Palatino Linotype" w:cs="Times New Roman"/>
        </w:rPr>
        <w:t xml:space="preserve">, E. (2015) </w:t>
      </w:r>
      <w:r w:rsidRPr="0096115F">
        <w:rPr>
          <w:rFonts w:ascii="Palatino Linotype" w:hAnsi="Palatino Linotype" w:cs="Times New Roman"/>
          <w:i/>
        </w:rPr>
        <w:t>Online Legal Advice and Conflict Support: A Dutch Experience</w:t>
      </w:r>
      <w:r w:rsidRPr="0096115F">
        <w:rPr>
          <w:rFonts w:ascii="Palatino Linotype" w:hAnsi="Palatino Linotype" w:cs="Times New Roman"/>
        </w:rPr>
        <w:t xml:space="preserve"> [Online]</w:t>
      </w:r>
      <w:r w:rsidR="003752E2" w:rsidRPr="0096115F">
        <w:rPr>
          <w:rFonts w:ascii="Palatino Linotype" w:hAnsi="Palatino Linotype" w:cs="Times New Roman"/>
        </w:rPr>
        <w:t>.</w:t>
      </w:r>
      <w:r w:rsidRPr="0096115F">
        <w:rPr>
          <w:rFonts w:ascii="Palatino Linotype" w:hAnsi="Palatino Linotype" w:cs="Times New Roman"/>
        </w:rPr>
        <w:t xml:space="preserve"> Available at </w:t>
      </w:r>
      <w:hyperlink r:id="rId8" w:history="1">
        <w:r w:rsidRPr="0096115F">
          <w:rPr>
            <w:rStyle w:val="Hyperlink"/>
            <w:rFonts w:ascii="Palatino Linotype" w:hAnsi="Palatino Linotype" w:cs="Times New Roman"/>
            <w:color w:val="auto"/>
          </w:rPr>
          <w:t>http://www.hiil.org/data/sitemanagement/media/Online%20legal%20advice%20and%20conflict%20support_UTwente.pdf</w:t>
        </w:r>
      </w:hyperlink>
      <w:r w:rsidRPr="0096115F">
        <w:rPr>
          <w:rFonts w:ascii="Palatino Linotype" w:hAnsi="Palatino Linotype" w:cs="Times New Roman"/>
        </w:rPr>
        <w:t xml:space="preserve"> (Accessed 02/02/2018)</w:t>
      </w:r>
      <w:r w:rsidR="003D7EF7" w:rsidRPr="0096115F">
        <w:rPr>
          <w:rFonts w:ascii="Palatino Linotype" w:hAnsi="Palatino Linotype" w:cs="Times New Roman"/>
        </w:rPr>
        <w:t>.</w:t>
      </w:r>
      <w:r w:rsidRPr="0096115F">
        <w:rPr>
          <w:rFonts w:ascii="Palatino Linotype" w:hAnsi="Palatino Linotype" w:cs="Times New Roman"/>
        </w:rPr>
        <w:t xml:space="preserve"> </w:t>
      </w:r>
    </w:p>
    <w:p w14:paraId="467DA3D5" w14:textId="77777777" w:rsidR="002208ED" w:rsidRPr="0096115F" w:rsidRDefault="00BA5C33" w:rsidP="0096115F">
      <w:pPr>
        <w:spacing w:after="0" w:line="360" w:lineRule="auto"/>
        <w:rPr>
          <w:rFonts w:ascii="Palatino Linotype" w:hAnsi="Palatino Linotype" w:cs="Times New Roman"/>
        </w:rPr>
      </w:pPr>
      <w:r w:rsidRPr="0096115F">
        <w:rPr>
          <w:rFonts w:ascii="Palatino Linotype" w:hAnsi="Palatino Linotype" w:cs="Times New Roman"/>
        </w:rPr>
        <w:t>Barry,</w:t>
      </w:r>
      <w:r w:rsidR="002208ED" w:rsidRPr="0096115F">
        <w:rPr>
          <w:rFonts w:ascii="Palatino Linotype" w:hAnsi="Palatino Linotype" w:cs="Times New Roman"/>
        </w:rPr>
        <w:t xml:space="preserve"> M</w:t>
      </w:r>
      <w:r w:rsidRPr="0096115F">
        <w:rPr>
          <w:rFonts w:ascii="Palatino Linotype" w:hAnsi="Palatino Linotype" w:cs="Times New Roman"/>
        </w:rPr>
        <w:t>.</w:t>
      </w:r>
      <w:r w:rsidR="002208ED" w:rsidRPr="0096115F">
        <w:rPr>
          <w:rFonts w:ascii="Palatino Linotype" w:hAnsi="Palatino Linotype" w:cs="Times New Roman"/>
        </w:rPr>
        <w:t xml:space="preserve">, </w:t>
      </w:r>
      <w:proofErr w:type="spellStart"/>
      <w:r w:rsidR="002208ED" w:rsidRPr="0096115F">
        <w:rPr>
          <w:rFonts w:ascii="Palatino Linotype" w:hAnsi="Palatino Linotype" w:cs="Times New Roman"/>
        </w:rPr>
        <w:t>Dubin</w:t>
      </w:r>
      <w:proofErr w:type="spellEnd"/>
      <w:r w:rsidR="008D10A8" w:rsidRPr="0096115F">
        <w:rPr>
          <w:rFonts w:ascii="Palatino Linotype" w:hAnsi="Palatino Linotype" w:cs="Times New Roman"/>
        </w:rPr>
        <w:t>,</w:t>
      </w:r>
      <w:r w:rsidR="002208ED" w:rsidRPr="0096115F">
        <w:rPr>
          <w:rFonts w:ascii="Palatino Linotype" w:hAnsi="Palatino Linotype" w:cs="Times New Roman"/>
        </w:rPr>
        <w:t xml:space="preserve"> J</w:t>
      </w:r>
      <w:r w:rsidR="008D10A8" w:rsidRPr="0096115F">
        <w:rPr>
          <w:rFonts w:ascii="Palatino Linotype" w:hAnsi="Palatino Linotype" w:cs="Times New Roman"/>
        </w:rPr>
        <w:t>.</w:t>
      </w:r>
      <w:r w:rsidR="002208ED" w:rsidRPr="0096115F">
        <w:rPr>
          <w:rFonts w:ascii="Palatino Linotype" w:hAnsi="Palatino Linotype" w:cs="Times New Roman"/>
        </w:rPr>
        <w:t xml:space="preserve">, and Joy, P. (2000) </w:t>
      </w:r>
      <w:r w:rsidR="00971060" w:rsidRPr="0096115F">
        <w:rPr>
          <w:rFonts w:ascii="Palatino Linotype" w:hAnsi="Palatino Linotype" w:cs="Times New Roman"/>
        </w:rPr>
        <w:t>“</w:t>
      </w:r>
      <w:r w:rsidR="002208ED" w:rsidRPr="0096115F">
        <w:rPr>
          <w:rFonts w:ascii="Palatino Linotype" w:hAnsi="Palatino Linotype" w:cs="Times New Roman"/>
        </w:rPr>
        <w:t>Clinical education for this millennium the third wave</w:t>
      </w:r>
      <w:r w:rsidR="00971060" w:rsidRPr="0096115F">
        <w:rPr>
          <w:rFonts w:ascii="Palatino Linotype" w:hAnsi="Palatino Linotype" w:cs="Times New Roman"/>
        </w:rPr>
        <w:t>”</w:t>
      </w:r>
      <w:r w:rsidR="005D6925" w:rsidRPr="0096115F">
        <w:rPr>
          <w:rFonts w:ascii="Palatino Linotype" w:hAnsi="Palatino Linotype" w:cs="Times New Roman"/>
        </w:rPr>
        <w:t>,</w:t>
      </w:r>
      <w:r w:rsidR="002208ED" w:rsidRPr="0096115F">
        <w:rPr>
          <w:rFonts w:ascii="Palatino Linotype" w:hAnsi="Palatino Linotype" w:cs="Times New Roman"/>
        </w:rPr>
        <w:t xml:space="preserve"> </w:t>
      </w:r>
      <w:r w:rsidR="002208ED" w:rsidRPr="0096115F">
        <w:rPr>
          <w:rFonts w:ascii="Palatino Linotype" w:hAnsi="Palatino Linotype" w:cs="Times New Roman"/>
          <w:i/>
        </w:rPr>
        <w:t>Clinical Law Review</w:t>
      </w:r>
      <w:r w:rsidR="005D6925" w:rsidRPr="0096115F">
        <w:rPr>
          <w:rFonts w:ascii="Palatino Linotype" w:hAnsi="Palatino Linotype" w:cs="Times New Roman"/>
        </w:rPr>
        <w:t>,</w:t>
      </w:r>
      <w:r w:rsidR="002208ED" w:rsidRPr="0096115F">
        <w:rPr>
          <w:rFonts w:ascii="Palatino Linotype" w:hAnsi="Palatino Linotype" w:cs="Times New Roman"/>
          <w:i/>
        </w:rPr>
        <w:t xml:space="preserve"> </w:t>
      </w:r>
      <w:r w:rsidR="003D7EF7" w:rsidRPr="0096115F">
        <w:rPr>
          <w:rFonts w:ascii="Palatino Linotype" w:hAnsi="Palatino Linotype" w:cs="Times New Roman"/>
        </w:rPr>
        <w:t xml:space="preserve">Vol. </w:t>
      </w:r>
      <w:r w:rsidR="005D6925" w:rsidRPr="0096115F">
        <w:rPr>
          <w:rFonts w:ascii="Palatino Linotype" w:hAnsi="Palatino Linotype" w:cs="Times New Roman"/>
        </w:rPr>
        <w:t>7(</w:t>
      </w:r>
      <w:r w:rsidR="002208ED" w:rsidRPr="0096115F">
        <w:rPr>
          <w:rFonts w:ascii="Palatino Linotype" w:hAnsi="Palatino Linotype" w:cs="Times New Roman"/>
        </w:rPr>
        <w:t>1</w:t>
      </w:r>
      <w:r w:rsidR="005D6925" w:rsidRPr="0096115F">
        <w:rPr>
          <w:rFonts w:ascii="Palatino Linotype" w:hAnsi="Palatino Linotype" w:cs="Times New Roman"/>
        </w:rPr>
        <w:t>), pp.</w:t>
      </w:r>
      <w:r w:rsidR="003D7EF7" w:rsidRPr="0096115F">
        <w:rPr>
          <w:rFonts w:ascii="Palatino Linotype" w:hAnsi="Palatino Linotype" w:cs="Times New Roman"/>
        </w:rPr>
        <w:t xml:space="preserve"> </w:t>
      </w:r>
      <w:r w:rsidR="00697552" w:rsidRPr="0096115F">
        <w:rPr>
          <w:rFonts w:ascii="Palatino Linotype" w:hAnsi="Palatino Linotype" w:cs="Times New Roman"/>
        </w:rPr>
        <w:t>1-75</w:t>
      </w:r>
      <w:r w:rsidR="00D644B1" w:rsidRPr="0096115F">
        <w:rPr>
          <w:rFonts w:ascii="Palatino Linotype" w:hAnsi="Palatino Linotype" w:cs="Times New Roman"/>
        </w:rPr>
        <w:t>.</w:t>
      </w:r>
      <w:r w:rsidR="002208ED" w:rsidRPr="0096115F">
        <w:rPr>
          <w:rFonts w:ascii="Palatino Linotype" w:hAnsi="Palatino Linotype" w:cs="Times New Roman"/>
        </w:rPr>
        <w:t xml:space="preserve">  </w:t>
      </w:r>
    </w:p>
    <w:p w14:paraId="5D02FA58" w14:textId="77777777" w:rsidR="00854DF3" w:rsidRPr="0096115F" w:rsidRDefault="00971060" w:rsidP="0096115F">
      <w:pPr>
        <w:spacing w:after="0" w:line="360" w:lineRule="auto"/>
        <w:rPr>
          <w:rFonts w:ascii="Palatino Linotype" w:hAnsi="Palatino Linotype" w:cs="Times New Roman"/>
        </w:rPr>
      </w:pPr>
      <w:r w:rsidRPr="0096115F">
        <w:rPr>
          <w:rFonts w:ascii="Palatino Linotype" w:hAnsi="Palatino Linotype" w:cs="Times New Roman"/>
        </w:rPr>
        <w:t>Bates, D. (2013) “Are “Digit</w:t>
      </w:r>
      <w:r w:rsidR="00854DF3" w:rsidRPr="0096115F">
        <w:rPr>
          <w:rFonts w:ascii="Palatino Linotype" w:hAnsi="Palatino Linotype" w:cs="Times New Roman"/>
        </w:rPr>
        <w:t xml:space="preserve">al Natives” equipped </w:t>
      </w:r>
      <w:r w:rsidRPr="0096115F">
        <w:rPr>
          <w:rFonts w:ascii="Palatino Linotype" w:hAnsi="Palatino Linotype" w:cs="Times New Roman"/>
        </w:rPr>
        <w:t>to conquer the legal landscape?</w:t>
      </w:r>
      <w:proofErr w:type="gramStart"/>
      <w:r w:rsidRPr="0096115F">
        <w:rPr>
          <w:rFonts w:ascii="Palatino Linotype" w:hAnsi="Palatino Linotype" w:cs="Times New Roman"/>
        </w:rPr>
        <w:t>”</w:t>
      </w:r>
      <w:r w:rsidR="00854DF3" w:rsidRPr="0096115F">
        <w:rPr>
          <w:rFonts w:ascii="Palatino Linotype" w:hAnsi="Palatino Linotype" w:cs="Times New Roman"/>
        </w:rPr>
        <w:t>,</w:t>
      </w:r>
      <w:proofErr w:type="gramEnd"/>
      <w:r w:rsidR="00854DF3" w:rsidRPr="0096115F">
        <w:rPr>
          <w:rFonts w:ascii="Palatino Linotype" w:hAnsi="Palatino Linotype" w:cs="Times New Roman"/>
        </w:rPr>
        <w:t xml:space="preserve"> </w:t>
      </w:r>
      <w:r w:rsidR="00854DF3" w:rsidRPr="0096115F">
        <w:rPr>
          <w:rStyle w:val="Emphasis"/>
          <w:rFonts w:ascii="Palatino Linotype" w:hAnsi="Palatino Linotype" w:cs="Times New Roman"/>
        </w:rPr>
        <w:t>Legal Information Management</w:t>
      </w:r>
      <w:r w:rsidRPr="0096115F">
        <w:rPr>
          <w:rFonts w:ascii="Palatino Linotype" w:hAnsi="Palatino Linotype" w:cs="Times New Roman"/>
        </w:rPr>
        <w:t>, Vol.13(3)</w:t>
      </w:r>
      <w:r w:rsidR="00854DF3" w:rsidRPr="0096115F">
        <w:rPr>
          <w:rFonts w:ascii="Palatino Linotype" w:hAnsi="Palatino Linotype" w:cs="Times New Roman"/>
        </w:rPr>
        <w:t>, pp.</w:t>
      </w:r>
      <w:r w:rsidR="003D7EF7" w:rsidRPr="0096115F">
        <w:rPr>
          <w:rFonts w:ascii="Palatino Linotype" w:hAnsi="Palatino Linotype" w:cs="Times New Roman"/>
        </w:rPr>
        <w:t xml:space="preserve"> </w:t>
      </w:r>
      <w:r w:rsidR="00854DF3" w:rsidRPr="0096115F">
        <w:rPr>
          <w:rFonts w:ascii="Palatino Linotype" w:hAnsi="Palatino Linotype" w:cs="Times New Roman"/>
        </w:rPr>
        <w:t>172–</w:t>
      </w:r>
      <w:r w:rsidR="003D7EF7" w:rsidRPr="0096115F">
        <w:rPr>
          <w:rFonts w:ascii="Palatino Linotype" w:hAnsi="Palatino Linotype" w:cs="Times New Roman"/>
        </w:rPr>
        <w:t>17</w:t>
      </w:r>
      <w:r w:rsidR="00854DF3" w:rsidRPr="0096115F">
        <w:rPr>
          <w:rFonts w:ascii="Palatino Linotype" w:hAnsi="Palatino Linotype" w:cs="Times New Roman"/>
        </w:rPr>
        <w:t xml:space="preserve">7. </w:t>
      </w:r>
    </w:p>
    <w:p w14:paraId="564AE53F" w14:textId="77777777" w:rsidR="00E94835" w:rsidRPr="0096115F" w:rsidRDefault="002208ED"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Benfer</w:t>
      </w:r>
      <w:proofErr w:type="spellEnd"/>
      <w:r w:rsidR="002B6A3B" w:rsidRPr="0096115F">
        <w:rPr>
          <w:rFonts w:ascii="Palatino Linotype" w:hAnsi="Palatino Linotype" w:cs="Times New Roman"/>
        </w:rPr>
        <w:t>, E, and Shanahan, C. (</w:t>
      </w:r>
      <w:r w:rsidRPr="0096115F">
        <w:rPr>
          <w:rFonts w:ascii="Palatino Linotype" w:hAnsi="Palatino Linotype" w:cs="Times New Roman"/>
        </w:rPr>
        <w:t>2013)</w:t>
      </w:r>
      <w:r w:rsidR="002B6A3B" w:rsidRPr="0096115F">
        <w:rPr>
          <w:rFonts w:ascii="Palatino Linotype" w:hAnsi="Palatino Linotype" w:cs="Times New Roman"/>
        </w:rPr>
        <w:t xml:space="preserve"> </w:t>
      </w:r>
      <w:r w:rsidR="00971060" w:rsidRPr="0096115F">
        <w:rPr>
          <w:rFonts w:ascii="Palatino Linotype" w:hAnsi="Palatino Linotype" w:cs="Times New Roman"/>
        </w:rPr>
        <w:t>“</w:t>
      </w:r>
      <w:r w:rsidR="002B6A3B" w:rsidRPr="0096115F">
        <w:rPr>
          <w:rFonts w:ascii="Palatino Linotype" w:hAnsi="Palatino Linotype" w:cs="Times New Roman"/>
        </w:rPr>
        <w:t xml:space="preserve">Educating the invincible: Strategies for teaching the millennial generation in </w:t>
      </w:r>
      <w:r w:rsidR="007A5517" w:rsidRPr="0096115F">
        <w:rPr>
          <w:rFonts w:ascii="Palatino Linotype" w:hAnsi="Palatino Linotype" w:cs="Times New Roman"/>
        </w:rPr>
        <w:t>Law School</w:t>
      </w:r>
      <w:r w:rsidR="00971060" w:rsidRPr="0096115F">
        <w:rPr>
          <w:rFonts w:ascii="Palatino Linotype" w:hAnsi="Palatino Linotype" w:cs="Times New Roman"/>
        </w:rPr>
        <w:t>”</w:t>
      </w:r>
      <w:r w:rsidR="005D6925" w:rsidRPr="0096115F">
        <w:rPr>
          <w:rFonts w:ascii="Palatino Linotype" w:hAnsi="Palatino Linotype" w:cs="Times New Roman"/>
        </w:rPr>
        <w:t>,</w:t>
      </w:r>
      <w:r w:rsidR="002B6A3B" w:rsidRPr="0096115F">
        <w:rPr>
          <w:rFonts w:ascii="Palatino Linotype" w:hAnsi="Palatino Linotype" w:cs="Times New Roman"/>
        </w:rPr>
        <w:t xml:space="preserve"> </w:t>
      </w:r>
      <w:r w:rsidR="005D6925" w:rsidRPr="0096115F">
        <w:rPr>
          <w:rFonts w:ascii="Palatino Linotype" w:hAnsi="Palatino Linotype" w:cs="Times New Roman"/>
          <w:i/>
        </w:rPr>
        <w:t xml:space="preserve">Clinical Law Review, </w:t>
      </w:r>
      <w:r w:rsidR="002B6A3B" w:rsidRPr="0096115F">
        <w:rPr>
          <w:rFonts w:ascii="Palatino Linotype" w:hAnsi="Palatino Linotype" w:cs="Times New Roman"/>
        </w:rPr>
        <w:t xml:space="preserve">Vol </w:t>
      </w:r>
      <w:r w:rsidR="005D6925" w:rsidRPr="0096115F">
        <w:rPr>
          <w:rFonts w:ascii="Palatino Linotype" w:hAnsi="Palatino Linotype" w:cs="Times New Roman"/>
        </w:rPr>
        <w:t>20(</w:t>
      </w:r>
      <w:r w:rsidR="002B6A3B" w:rsidRPr="0096115F">
        <w:rPr>
          <w:rFonts w:ascii="Palatino Linotype" w:hAnsi="Palatino Linotype" w:cs="Times New Roman"/>
        </w:rPr>
        <w:t>1</w:t>
      </w:r>
      <w:r w:rsidR="005D6925" w:rsidRPr="0096115F">
        <w:rPr>
          <w:rFonts w:ascii="Palatino Linotype" w:hAnsi="Palatino Linotype" w:cs="Times New Roman"/>
        </w:rPr>
        <w:t>), pp.</w:t>
      </w:r>
      <w:r w:rsidR="003D7EF7" w:rsidRPr="0096115F">
        <w:rPr>
          <w:rFonts w:ascii="Palatino Linotype" w:hAnsi="Palatino Linotype" w:cs="Times New Roman"/>
        </w:rPr>
        <w:t xml:space="preserve"> </w:t>
      </w:r>
      <w:r w:rsidR="00697552" w:rsidRPr="0096115F">
        <w:rPr>
          <w:rFonts w:ascii="Palatino Linotype" w:hAnsi="Palatino Linotype" w:cs="Times New Roman"/>
        </w:rPr>
        <w:t>1-37</w:t>
      </w:r>
      <w:r w:rsidR="00D644B1" w:rsidRPr="0096115F">
        <w:rPr>
          <w:rFonts w:ascii="Palatino Linotype" w:hAnsi="Palatino Linotype" w:cs="Times New Roman"/>
        </w:rPr>
        <w:t>.</w:t>
      </w:r>
    </w:p>
    <w:p w14:paraId="12499594" w14:textId="77777777" w:rsidR="002B6A3B" w:rsidRPr="0096115F" w:rsidRDefault="00971060" w:rsidP="0096115F">
      <w:pPr>
        <w:spacing w:after="0" w:line="360" w:lineRule="auto"/>
        <w:rPr>
          <w:rFonts w:ascii="Palatino Linotype" w:hAnsi="Palatino Linotype" w:cs="Times New Roman"/>
          <w:i/>
        </w:rPr>
      </w:pPr>
      <w:proofErr w:type="spellStart"/>
      <w:r w:rsidRPr="0096115F">
        <w:rPr>
          <w:rFonts w:ascii="Palatino Linotype" w:hAnsi="Palatino Linotype" w:cs="Times New Roman"/>
        </w:rPr>
        <w:t>Boske</w:t>
      </w:r>
      <w:proofErr w:type="spellEnd"/>
      <w:r w:rsidRPr="0096115F">
        <w:rPr>
          <w:rFonts w:ascii="Palatino Linotype" w:hAnsi="Palatino Linotype" w:cs="Times New Roman"/>
        </w:rPr>
        <w:t>, C. (2011) “</w:t>
      </w:r>
      <w:r w:rsidR="00E94835" w:rsidRPr="0096115F">
        <w:rPr>
          <w:rFonts w:ascii="Palatino Linotype" w:hAnsi="Palatino Linotype" w:cs="Times New Roman"/>
        </w:rPr>
        <w:t>Audio and video reflections to promote social just</w:t>
      </w:r>
      <w:r w:rsidRPr="0096115F">
        <w:rPr>
          <w:rFonts w:ascii="Palatino Linotype" w:hAnsi="Palatino Linotype" w:cs="Times New Roman"/>
        </w:rPr>
        <w:t>ice”</w:t>
      </w:r>
      <w:r w:rsidR="00E94835" w:rsidRPr="0096115F">
        <w:rPr>
          <w:rFonts w:ascii="Palatino Linotype" w:hAnsi="Palatino Linotype" w:cs="Times New Roman"/>
        </w:rPr>
        <w:t xml:space="preserve">, </w:t>
      </w:r>
      <w:r w:rsidR="00E94835" w:rsidRPr="0096115F">
        <w:rPr>
          <w:rFonts w:ascii="Palatino Linotype" w:hAnsi="Palatino Linotype" w:cs="Times New Roman"/>
          <w:i/>
        </w:rPr>
        <w:t>Multicultural Education &amp; Technology Journal</w:t>
      </w:r>
      <w:r w:rsidR="003752E2" w:rsidRPr="0096115F">
        <w:rPr>
          <w:rFonts w:ascii="Palatino Linotype" w:hAnsi="Palatino Linotype" w:cs="Times New Roman"/>
        </w:rPr>
        <w:t>, Vol.</w:t>
      </w:r>
      <w:r w:rsidR="003D7EF7" w:rsidRPr="0096115F">
        <w:rPr>
          <w:rFonts w:ascii="Palatino Linotype" w:hAnsi="Palatino Linotype" w:cs="Times New Roman"/>
        </w:rPr>
        <w:t xml:space="preserve"> </w:t>
      </w:r>
      <w:r w:rsidR="00E94835" w:rsidRPr="0096115F">
        <w:rPr>
          <w:rFonts w:ascii="Palatino Linotype" w:hAnsi="Palatino Linotype" w:cs="Times New Roman"/>
        </w:rPr>
        <w:t>5(1), pp.</w:t>
      </w:r>
      <w:r w:rsidR="003D7EF7" w:rsidRPr="0096115F">
        <w:rPr>
          <w:rFonts w:ascii="Palatino Linotype" w:hAnsi="Palatino Linotype" w:cs="Times New Roman"/>
        </w:rPr>
        <w:t xml:space="preserve"> </w:t>
      </w:r>
      <w:r w:rsidR="00E94835" w:rsidRPr="0096115F">
        <w:rPr>
          <w:rFonts w:ascii="Palatino Linotype" w:hAnsi="Palatino Linotype" w:cs="Times New Roman"/>
        </w:rPr>
        <w:t>70-85.</w:t>
      </w:r>
      <w:r w:rsidR="002B6A3B" w:rsidRPr="0096115F">
        <w:rPr>
          <w:rFonts w:ascii="Palatino Linotype" w:hAnsi="Palatino Linotype" w:cs="Times New Roman"/>
        </w:rPr>
        <w:t xml:space="preserve"> </w:t>
      </w:r>
    </w:p>
    <w:p w14:paraId="2BFC13A0" w14:textId="77777777" w:rsidR="00667E36" w:rsidRPr="0096115F" w:rsidRDefault="00667E36" w:rsidP="0096115F">
      <w:pPr>
        <w:spacing w:after="0" w:line="360" w:lineRule="auto"/>
        <w:rPr>
          <w:rFonts w:ascii="Palatino Linotype" w:hAnsi="Palatino Linotype" w:cs="Times New Roman"/>
        </w:rPr>
      </w:pPr>
      <w:r w:rsidRPr="0096115F">
        <w:rPr>
          <w:rFonts w:ascii="Palatino Linotype" w:hAnsi="Palatino Linotype" w:cs="Times New Roman"/>
        </w:rPr>
        <w:t xml:space="preserve">Briggs (2016) </w:t>
      </w:r>
      <w:r w:rsidRPr="0096115F">
        <w:rPr>
          <w:rFonts w:ascii="Palatino Linotype" w:hAnsi="Palatino Linotype" w:cs="Times New Roman"/>
          <w:i/>
        </w:rPr>
        <w:t xml:space="preserve">Civil Courts Structure Review: Final Report </w:t>
      </w:r>
      <w:r w:rsidRPr="0096115F">
        <w:rPr>
          <w:rFonts w:ascii="Palatino Linotype" w:hAnsi="Palatino Linotype" w:cs="Times New Roman"/>
        </w:rPr>
        <w:t>[Online]</w:t>
      </w:r>
      <w:r w:rsidR="003752E2" w:rsidRPr="0096115F">
        <w:rPr>
          <w:rFonts w:ascii="Palatino Linotype" w:hAnsi="Palatino Linotype" w:cs="Times New Roman"/>
        </w:rPr>
        <w:t>.</w:t>
      </w:r>
      <w:r w:rsidRPr="0096115F">
        <w:rPr>
          <w:rFonts w:ascii="Palatino Linotype" w:hAnsi="Palatino Linotype" w:cs="Times New Roman"/>
        </w:rPr>
        <w:t xml:space="preserve"> Available at </w:t>
      </w:r>
      <w:hyperlink r:id="rId9" w:history="1">
        <w:r w:rsidRPr="0096115F">
          <w:rPr>
            <w:rStyle w:val="Hyperlink"/>
            <w:rFonts w:ascii="Palatino Linotype" w:hAnsi="Palatino Linotype" w:cs="Times New Roman"/>
            <w:color w:val="auto"/>
          </w:rPr>
          <w:t>https://www.judiciary.gov.uk/publications/civil-courts-structure-review-final-report/</w:t>
        </w:r>
      </w:hyperlink>
      <w:r w:rsidRPr="0096115F">
        <w:rPr>
          <w:rFonts w:ascii="Palatino Linotype" w:hAnsi="Palatino Linotype" w:cs="Times New Roman"/>
        </w:rPr>
        <w:t xml:space="preserve"> (Accessed 3/04/2017).</w:t>
      </w:r>
    </w:p>
    <w:p w14:paraId="0089B832" w14:textId="77777777" w:rsidR="00A03B8D" w:rsidRPr="0096115F" w:rsidRDefault="00A03B8D" w:rsidP="0096115F">
      <w:pPr>
        <w:spacing w:after="0" w:line="360" w:lineRule="auto"/>
        <w:rPr>
          <w:rFonts w:ascii="Palatino Linotype" w:hAnsi="Palatino Linotype" w:cs="Times New Roman"/>
        </w:rPr>
      </w:pPr>
      <w:r w:rsidRPr="0096115F">
        <w:rPr>
          <w:rFonts w:ascii="Palatino Linotype" w:hAnsi="Palatino Linotype" w:cs="Times New Roman"/>
        </w:rPr>
        <w:t xml:space="preserve">Buck, A, </w:t>
      </w:r>
      <w:proofErr w:type="spellStart"/>
      <w:r w:rsidRPr="0096115F">
        <w:rPr>
          <w:rFonts w:ascii="Palatino Linotype" w:hAnsi="Palatino Linotype" w:cs="Times New Roman"/>
        </w:rPr>
        <w:t>Pleasence</w:t>
      </w:r>
      <w:proofErr w:type="spellEnd"/>
      <w:r w:rsidRPr="0096115F">
        <w:rPr>
          <w:rFonts w:ascii="Palatino Linotype" w:hAnsi="Palatino Linotype" w:cs="Times New Roman"/>
        </w:rPr>
        <w:t xml:space="preserve">, P and Palmer, N. (2007) </w:t>
      </w:r>
      <w:r w:rsidRPr="0096115F">
        <w:rPr>
          <w:rFonts w:ascii="Palatino Linotype" w:hAnsi="Palatino Linotype" w:cs="Times New Roman"/>
          <w:i/>
        </w:rPr>
        <w:t>Education and implications from the English and Welsh Civil and Social Justice Survey</w:t>
      </w:r>
      <w:r w:rsidRPr="0096115F">
        <w:rPr>
          <w:rFonts w:ascii="Palatino Linotype" w:hAnsi="Palatino Linotype" w:cs="Times New Roman"/>
        </w:rPr>
        <w:t xml:space="preserve"> [Online]</w:t>
      </w:r>
      <w:r w:rsidR="003752E2" w:rsidRPr="0096115F">
        <w:rPr>
          <w:rFonts w:ascii="Palatino Linotype" w:hAnsi="Palatino Linotype" w:cs="Times New Roman"/>
        </w:rPr>
        <w:t>.</w:t>
      </w:r>
      <w:r w:rsidRPr="0096115F">
        <w:rPr>
          <w:rFonts w:ascii="Palatino Linotype" w:hAnsi="Palatino Linotype" w:cs="Times New Roman"/>
        </w:rPr>
        <w:t xml:space="preserve"> Available at </w:t>
      </w:r>
      <w:hyperlink r:id="rId10" w:history="1">
        <w:r w:rsidRPr="0096115F">
          <w:rPr>
            <w:rStyle w:val="Hyperlink"/>
            <w:rFonts w:ascii="Palatino Linotype" w:hAnsi="Palatino Linotype" w:cs="Times New Roman"/>
            <w:color w:val="auto"/>
          </w:rPr>
          <w:t>http://lawforlife.org.uk/wp-content/uploads/2013/05/pleas-report-annexe-1-legal-services-research-centre-report-9-249.pdf</w:t>
        </w:r>
      </w:hyperlink>
      <w:r w:rsidRPr="0096115F">
        <w:rPr>
          <w:rFonts w:ascii="Palatino Linotype" w:hAnsi="Palatino Linotype" w:cs="Times New Roman"/>
        </w:rPr>
        <w:t xml:space="preserve"> (Accessed 02/02/2018)</w:t>
      </w:r>
      <w:r w:rsidR="003D7EF7" w:rsidRPr="0096115F">
        <w:rPr>
          <w:rFonts w:ascii="Palatino Linotype" w:hAnsi="Palatino Linotype" w:cs="Times New Roman"/>
        </w:rPr>
        <w:t>.</w:t>
      </w:r>
      <w:r w:rsidRPr="0096115F">
        <w:rPr>
          <w:rFonts w:ascii="Palatino Linotype" w:hAnsi="Palatino Linotype" w:cs="Times New Roman"/>
        </w:rPr>
        <w:t xml:space="preserve"> </w:t>
      </w:r>
    </w:p>
    <w:p w14:paraId="3E6C0C30" w14:textId="77777777" w:rsidR="00475A38" w:rsidRPr="0096115F" w:rsidRDefault="00475A38" w:rsidP="0096115F">
      <w:pPr>
        <w:spacing w:after="0" w:line="360" w:lineRule="auto"/>
        <w:rPr>
          <w:rFonts w:ascii="Palatino Linotype" w:hAnsi="Palatino Linotype" w:cs="Times New Roman"/>
        </w:rPr>
      </w:pPr>
      <w:r w:rsidRPr="0096115F">
        <w:rPr>
          <w:rFonts w:ascii="Palatino Linotype" w:hAnsi="Palatino Linotype" w:cs="Times New Roman"/>
        </w:rPr>
        <w:t xml:space="preserve">Carney, D., </w:t>
      </w:r>
      <w:proofErr w:type="spellStart"/>
      <w:r w:rsidRPr="0096115F">
        <w:rPr>
          <w:rFonts w:ascii="Palatino Linotype" w:hAnsi="Palatino Linotype" w:cs="Times New Roman"/>
        </w:rPr>
        <w:t>Dignan</w:t>
      </w:r>
      <w:proofErr w:type="spellEnd"/>
      <w:r w:rsidRPr="0096115F">
        <w:rPr>
          <w:rFonts w:ascii="Palatino Linotype" w:hAnsi="Palatino Linotype" w:cs="Times New Roman"/>
        </w:rPr>
        <w:t xml:space="preserve">, F., Grimes, R., Kelly, G. and Parker, R. (2014) </w:t>
      </w:r>
      <w:proofErr w:type="gramStart"/>
      <w:r w:rsidRPr="0096115F">
        <w:rPr>
          <w:rFonts w:ascii="Palatino Linotype" w:hAnsi="Palatino Linotype" w:cs="Times New Roman"/>
          <w:i/>
        </w:rPr>
        <w:t>The</w:t>
      </w:r>
      <w:proofErr w:type="gramEnd"/>
      <w:r w:rsidRPr="0096115F">
        <w:rPr>
          <w:rFonts w:ascii="Palatino Linotype" w:hAnsi="Palatino Linotype" w:cs="Times New Roman"/>
          <w:i/>
        </w:rPr>
        <w:t xml:space="preserve"> </w:t>
      </w:r>
      <w:proofErr w:type="spellStart"/>
      <w:r w:rsidRPr="0096115F">
        <w:rPr>
          <w:rFonts w:ascii="Palatino Linotype" w:hAnsi="Palatino Linotype" w:cs="Times New Roman"/>
          <w:i/>
        </w:rPr>
        <w:t>LawWorks</w:t>
      </w:r>
      <w:proofErr w:type="spellEnd"/>
      <w:r w:rsidRPr="0096115F">
        <w:rPr>
          <w:rFonts w:ascii="Palatino Linotype" w:hAnsi="Palatino Linotype" w:cs="Times New Roman"/>
          <w:i/>
        </w:rPr>
        <w:t xml:space="preserve"> </w:t>
      </w:r>
      <w:r w:rsidR="007A5517" w:rsidRPr="0096115F">
        <w:rPr>
          <w:rFonts w:ascii="Palatino Linotype" w:hAnsi="Palatino Linotype" w:cs="Times New Roman"/>
          <w:i/>
        </w:rPr>
        <w:t>Law School</w:t>
      </w:r>
      <w:r w:rsidRPr="0096115F">
        <w:rPr>
          <w:rFonts w:ascii="Palatino Linotype" w:hAnsi="Palatino Linotype" w:cs="Times New Roman"/>
          <w:i/>
        </w:rPr>
        <w:t xml:space="preserve"> Pro Bono and Clinics Report</w:t>
      </w:r>
      <w:r w:rsidRPr="0096115F">
        <w:rPr>
          <w:rFonts w:ascii="Palatino Linotype" w:hAnsi="Palatino Linotype" w:cs="Times New Roman"/>
        </w:rPr>
        <w:t xml:space="preserve"> </w:t>
      </w:r>
      <w:r w:rsidRPr="0096115F">
        <w:rPr>
          <w:rFonts w:ascii="Palatino Linotype" w:hAnsi="Palatino Linotype" w:cs="Times New Roman"/>
          <w:i/>
        </w:rPr>
        <w:t>2014</w:t>
      </w:r>
      <w:r w:rsidR="0064758B" w:rsidRPr="0096115F">
        <w:rPr>
          <w:rFonts w:ascii="Palatino Linotype" w:hAnsi="Palatino Linotype" w:cs="Times New Roman"/>
        </w:rPr>
        <w:t xml:space="preserve"> </w:t>
      </w:r>
      <w:r w:rsidR="001C733C" w:rsidRPr="0096115F">
        <w:rPr>
          <w:rFonts w:ascii="Palatino Linotype" w:hAnsi="Palatino Linotype" w:cs="Times New Roman"/>
        </w:rPr>
        <w:t>[Online]</w:t>
      </w:r>
      <w:r w:rsidR="007F014B" w:rsidRPr="0096115F">
        <w:rPr>
          <w:rFonts w:ascii="Palatino Linotype" w:hAnsi="Palatino Linotype" w:cs="Times New Roman"/>
        </w:rPr>
        <w:t xml:space="preserve">. Available at </w:t>
      </w:r>
      <w:hyperlink r:id="rId11" w:history="1">
        <w:r w:rsidR="001C733C" w:rsidRPr="0096115F">
          <w:rPr>
            <w:rStyle w:val="Hyperlink"/>
            <w:rFonts w:ascii="Palatino Linotype" w:hAnsi="Palatino Linotype" w:cs="Times New Roman"/>
            <w:color w:val="auto"/>
          </w:rPr>
          <w:t>https://www.lawworks.org.uk/sites/default/files/LawWorks-student-pro-bono-report%202014.pdf</w:t>
        </w:r>
      </w:hyperlink>
      <w:r w:rsidR="001C733C" w:rsidRPr="0096115F">
        <w:rPr>
          <w:rFonts w:ascii="Palatino Linotype" w:hAnsi="Palatino Linotype" w:cs="Times New Roman"/>
        </w:rPr>
        <w:t xml:space="preserve"> (Accessed 10/05/2017)</w:t>
      </w:r>
      <w:r w:rsidR="000A0ECD" w:rsidRPr="0096115F">
        <w:rPr>
          <w:rFonts w:ascii="Palatino Linotype" w:hAnsi="Palatino Linotype" w:cs="Times New Roman"/>
        </w:rPr>
        <w:t>.</w:t>
      </w:r>
    </w:p>
    <w:p w14:paraId="521C65DA" w14:textId="77777777" w:rsidR="00BF7FA2" w:rsidRPr="0096115F" w:rsidRDefault="00BF7FA2" w:rsidP="0096115F">
      <w:pPr>
        <w:spacing w:after="0" w:line="360" w:lineRule="auto"/>
        <w:rPr>
          <w:rFonts w:ascii="Palatino Linotype" w:hAnsi="Palatino Linotype" w:cs="Times New Roman"/>
        </w:rPr>
      </w:pPr>
      <w:r w:rsidRPr="0096115F">
        <w:rPr>
          <w:rFonts w:ascii="Palatino Linotype" w:hAnsi="Palatino Linotype" w:cs="Times New Roman"/>
        </w:rPr>
        <w:t>Civil Procedure Rules Part 27</w:t>
      </w:r>
      <w:r w:rsidR="00971060" w:rsidRPr="0096115F">
        <w:rPr>
          <w:rFonts w:ascii="Palatino Linotype" w:hAnsi="Palatino Linotype" w:cs="Times New Roman"/>
        </w:rPr>
        <w:t xml:space="preserve">, Practice Direction part 7.2 [online]. Available </w:t>
      </w:r>
      <w:proofErr w:type="gramStart"/>
      <w:r w:rsidR="00971060" w:rsidRPr="0096115F">
        <w:rPr>
          <w:rFonts w:ascii="Palatino Linotype" w:hAnsi="Palatino Linotype" w:cs="Times New Roman"/>
        </w:rPr>
        <w:t>at</w:t>
      </w:r>
      <w:r w:rsidRPr="0096115F">
        <w:rPr>
          <w:rFonts w:ascii="Palatino Linotype" w:hAnsi="Palatino Linotype" w:cs="Times New Roman"/>
        </w:rPr>
        <w:t xml:space="preserve">  </w:t>
      </w:r>
      <w:proofErr w:type="gramEnd"/>
      <w:r w:rsidR="00055D2A">
        <w:rPr>
          <w:rStyle w:val="Hyperlink"/>
          <w:rFonts w:ascii="Palatino Linotype" w:hAnsi="Palatino Linotype" w:cs="Times New Roman"/>
          <w:color w:val="auto"/>
        </w:rPr>
        <w:fldChar w:fldCharType="begin"/>
      </w:r>
      <w:r w:rsidR="00055D2A">
        <w:rPr>
          <w:rStyle w:val="Hyperlink"/>
          <w:rFonts w:ascii="Palatino Linotype" w:hAnsi="Palatino Linotype" w:cs="Times New Roman"/>
          <w:color w:val="auto"/>
        </w:rPr>
        <w:instrText xml:space="preserve"> HYPERLINK "https://www.justice.gov.uk/courts/procedure-rules/civil/rules/part27" </w:instrText>
      </w:r>
      <w:r w:rsidR="00055D2A">
        <w:rPr>
          <w:rStyle w:val="Hyperlink"/>
          <w:rFonts w:ascii="Palatino Linotype" w:hAnsi="Palatino Linotype" w:cs="Times New Roman"/>
          <w:color w:val="auto"/>
        </w:rPr>
        <w:fldChar w:fldCharType="separate"/>
      </w:r>
      <w:r w:rsidRPr="0096115F">
        <w:rPr>
          <w:rStyle w:val="Hyperlink"/>
          <w:rFonts w:ascii="Palatino Linotype" w:hAnsi="Palatino Linotype" w:cs="Times New Roman"/>
          <w:color w:val="auto"/>
        </w:rPr>
        <w:t>https://www.justice.gov.uk/courts/procedure-rules/civil/rules/part27</w:t>
      </w:r>
      <w:r w:rsidR="00055D2A">
        <w:rPr>
          <w:rStyle w:val="Hyperlink"/>
          <w:rFonts w:ascii="Palatino Linotype" w:hAnsi="Palatino Linotype" w:cs="Times New Roman"/>
          <w:color w:val="auto"/>
        </w:rPr>
        <w:fldChar w:fldCharType="end"/>
      </w:r>
      <w:r w:rsidRPr="0096115F">
        <w:rPr>
          <w:rFonts w:ascii="Palatino Linotype" w:hAnsi="Palatino Linotype" w:cs="Times New Roman"/>
        </w:rPr>
        <w:t xml:space="preserve"> </w:t>
      </w:r>
      <w:r w:rsidR="00971060" w:rsidRPr="0096115F">
        <w:rPr>
          <w:rFonts w:ascii="Palatino Linotype" w:hAnsi="Palatino Linotype" w:cs="Times New Roman"/>
        </w:rPr>
        <w:t xml:space="preserve">(Accessed 14/02/18). </w:t>
      </w:r>
    </w:p>
    <w:p w14:paraId="267C4E63" w14:textId="77777777" w:rsidR="00251426" w:rsidRPr="0096115F" w:rsidRDefault="00251426" w:rsidP="0096115F">
      <w:pPr>
        <w:spacing w:after="0" w:line="360" w:lineRule="auto"/>
        <w:rPr>
          <w:rFonts w:ascii="Palatino Linotype" w:hAnsi="Palatino Linotype" w:cs="Times New Roman"/>
        </w:rPr>
      </w:pPr>
      <w:r w:rsidRPr="0096115F">
        <w:rPr>
          <w:rFonts w:ascii="Palatino Linotype" w:hAnsi="Palatino Linotype" w:cs="Times New Roman"/>
        </w:rPr>
        <w:lastRenderedPageBreak/>
        <w:t>Colvin</w:t>
      </w:r>
      <w:r w:rsidR="008D10A8" w:rsidRPr="0096115F">
        <w:rPr>
          <w:rFonts w:ascii="Palatino Linotype" w:hAnsi="Palatino Linotype" w:cs="Times New Roman"/>
        </w:rPr>
        <w:t>,</w:t>
      </w:r>
      <w:r w:rsidR="00971060" w:rsidRPr="0096115F">
        <w:rPr>
          <w:rFonts w:ascii="Palatino Linotype" w:hAnsi="Palatino Linotype" w:cs="Times New Roman"/>
        </w:rPr>
        <w:t xml:space="preserve"> E. (2015) “</w:t>
      </w:r>
      <w:r w:rsidRPr="0096115F">
        <w:rPr>
          <w:rFonts w:ascii="Palatino Linotype" w:hAnsi="Palatino Linotype" w:cs="Times New Roman"/>
        </w:rPr>
        <w:t>The dangers of using social media in the legal profession: An ethical examination</w:t>
      </w:r>
      <w:r w:rsidR="00971060" w:rsidRPr="0096115F">
        <w:rPr>
          <w:rFonts w:ascii="Palatino Linotype" w:hAnsi="Palatino Linotype" w:cs="Times New Roman"/>
        </w:rPr>
        <w:t xml:space="preserve"> in professional responsibility”</w:t>
      </w:r>
      <w:r w:rsidR="000A0ECD" w:rsidRPr="0096115F">
        <w:rPr>
          <w:rFonts w:ascii="Palatino Linotype" w:hAnsi="Palatino Linotype" w:cs="Times New Roman"/>
        </w:rPr>
        <w:t>,</w:t>
      </w:r>
      <w:r w:rsidRPr="0096115F">
        <w:rPr>
          <w:rFonts w:ascii="Palatino Linotype" w:hAnsi="Palatino Linotype" w:cs="Times New Roman"/>
        </w:rPr>
        <w:t xml:space="preserve"> </w:t>
      </w:r>
      <w:r w:rsidRPr="0096115F">
        <w:rPr>
          <w:rFonts w:ascii="Palatino Linotype" w:hAnsi="Palatino Linotype" w:cs="Times New Roman"/>
          <w:i/>
        </w:rPr>
        <w:t>University of Detroit Mercy Law Review</w:t>
      </w:r>
      <w:r w:rsidR="000A0ECD" w:rsidRPr="0096115F">
        <w:rPr>
          <w:rFonts w:ascii="Palatino Linotype" w:hAnsi="Palatino Linotype" w:cs="Times New Roman"/>
        </w:rPr>
        <w:t>,</w:t>
      </w:r>
      <w:r w:rsidR="003752E2" w:rsidRPr="0096115F">
        <w:rPr>
          <w:rFonts w:ascii="Palatino Linotype" w:hAnsi="Palatino Linotype" w:cs="Times New Roman"/>
        </w:rPr>
        <w:t xml:space="preserve"> Vol.</w:t>
      </w:r>
      <w:r w:rsidR="003D7EF7" w:rsidRPr="0096115F">
        <w:rPr>
          <w:rFonts w:ascii="Palatino Linotype" w:hAnsi="Palatino Linotype" w:cs="Times New Roman"/>
        </w:rPr>
        <w:t xml:space="preserve"> </w:t>
      </w:r>
      <w:r w:rsidRPr="0096115F">
        <w:rPr>
          <w:rFonts w:ascii="Palatino Linotype" w:hAnsi="Palatino Linotype" w:cs="Times New Roman"/>
        </w:rPr>
        <w:t>92</w:t>
      </w:r>
      <w:r w:rsidR="00971060" w:rsidRPr="0096115F">
        <w:rPr>
          <w:rFonts w:ascii="Palatino Linotype" w:hAnsi="Palatino Linotype" w:cs="Times New Roman"/>
        </w:rPr>
        <w:t>, pp</w:t>
      </w:r>
      <w:r w:rsidR="000A0ECD" w:rsidRPr="0096115F">
        <w:rPr>
          <w:rFonts w:ascii="Palatino Linotype" w:hAnsi="Palatino Linotype" w:cs="Times New Roman"/>
        </w:rPr>
        <w:t>.</w:t>
      </w:r>
      <w:r w:rsidR="003D7EF7" w:rsidRPr="0096115F">
        <w:rPr>
          <w:rFonts w:ascii="Palatino Linotype" w:hAnsi="Palatino Linotype" w:cs="Times New Roman"/>
        </w:rPr>
        <w:t xml:space="preserve"> </w:t>
      </w:r>
      <w:r w:rsidR="005A175E" w:rsidRPr="0096115F">
        <w:rPr>
          <w:rFonts w:ascii="Palatino Linotype" w:hAnsi="Palatino Linotype" w:cs="Times New Roman"/>
        </w:rPr>
        <w:t>1-28</w:t>
      </w:r>
      <w:r w:rsidR="00D644B1" w:rsidRPr="0096115F">
        <w:rPr>
          <w:rFonts w:ascii="Palatino Linotype" w:hAnsi="Palatino Linotype" w:cs="Times New Roman"/>
        </w:rPr>
        <w:t>.</w:t>
      </w:r>
    </w:p>
    <w:p w14:paraId="09D7FEEA" w14:textId="77777777" w:rsidR="00144C9F" w:rsidRPr="0096115F" w:rsidRDefault="00144C9F" w:rsidP="0096115F">
      <w:pPr>
        <w:spacing w:after="0" w:line="360" w:lineRule="auto"/>
        <w:rPr>
          <w:rFonts w:ascii="Palatino Linotype" w:hAnsi="Palatino Linotype" w:cs="Times New Roman"/>
        </w:rPr>
      </w:pPr>
      <w:r w:rsidRPr="0096115F">
        <w:rPr>
          <w:rFonts w:ascii="Palatino Linotype" w:hAnsi="Palatino Linotype" w:cs="Times New Roman"/>
        </w:rPr>
        <w:t xml:space="preserve">Davies, R. (2013) </w:t>
      </w:r>
      <w:proofErr w:type="gramStart"/>
      <w:r w:rsidRPr="0096115F">
        <w:rPr>
          <w:rFonts w:ascii="Palatino Linotype" w:hAnsi="Palatino Linotype" w:cs="Times New Roman"/>
          <w:i/>
        </w:rPr>
        <w:t>The</w:t>
      </w:r>
      <w:proofErr w:type="gramEnd"/>
      <w:r w:rsidRPr="0096115F">
        <w:rPr>
          <w:rFonts w:ascii="Palatino Linotype" w:hAnsi="Palatino Linotype" w:cs="Times New Roman"/>
          <w:i/>
        </w:rPr>
        <w:t xml:space="preserve"> ethics of crowdfunding</w:t>
      </w:r>
      <w:r w:rsidR="003752E2" w:rsidRPr="0096115F">
        <w:rPr>
          <w:rFonts w:ascii="Palatino Linotype" w:hAnsi="Palatino Linotype" w:cs="Times New Roman"/>
        </w:rPr>
        <w:t xml:space="preserve"> [online]</w:t>
      </w:r>
      <w:r w:rsidRPr="0096115F">
        <w:rPr>
          <w:rFonts w:ascii="Palatino Linotype" w:hAnsi="Palatino Linotype" w:cs="Times New Roman"/>
        </w:rPr>
        <w:t xml:space="preserve">. Available at </w:t>
      </w:r>
      <w:hyperlink r:id="rId12" w:history="1">
        <w:r w:rsidRPr="0096115F">
          <w:rPr>
            <w:rStyle w:val="Hyperlink"/>
            <w:rFonts w:ascii="Palatino Linotype" w:hAnsi="Palatino Linotype" w:cs="Times New Roman"/>
            <w:color w:val="auto"/>
          </w:rPr>
          <w:t>http://digitalethics.org/essays/the-ethics-of-crowdfunding/</w:t>
        </w:r>
      </w:hyperlink>
      <w:r w:rsidR="00BA5C33" w:rsidRPr="0096115F">
        <w:rPr>
          <w:rFonts w:ascii="Palatino Linotype" w:hAnsi="Palatino Linotype" w:cs="Times New Roman"/>
        </w:rPr>
        <w:t xml:space="preserve"> (A</w:t>
      </w:r>
      <w:r w:rsidRPr="0096115F">
        <w:rPr>
          <w:rFonts w:ascii="Palatino Linotype" w:hAnsi="Palatino Linotype" w:cs="Times New Roman"/>
        </w:rPr>
        <w:t>ccessed 25/05/17).</w:t>
      </w:r>
    </w:p>
    <w:p w14:paraId="3E5B0D68" w14:textId="77777777" w:rsidR="002B6EAA" w:rsidRPr="0096115F" w:rsidRDefault="002B6EAA" w:rsidP="0096115F">
      <w:pPr>
        <w:spacing w:after="0" w:line="360" w:lineRule="auto"/>
        <w:rPr>
          <w:rFonts w:ascii="Palatino Linotype" w:hAnsi="Palatino Linotype" w:cs="Times New Roman"/>
        </w:rPr>
      </w:pPr>
      <w:r w:rsidRPr="0096115F">
        <w:rPr>
          <w:rFonts w:ascii="Palatino Linotype" w:hAnsi="Palatino Linotype" w:cs="Times New Roman"/>
        </w:rPr>
        <w:t>Department for Cultur</w:t>
      </w:r>
      <w:r w:rsidR="008D10A8" w:rsidRPr="0096115F">
        <w:rPr>
          <w:rFonts w:ascii="Palatino Linotype" w:hAnsi="Palatino Linotype" w:cs="Times New Roman"/>
        </w:rPr>
        <w:t xml:space="preserve">e, Media and Sport (DCMS) (2017) </w:t>
      </w:r>
      <w:r w:rsidR="008D10A8" w:rsidRPr="0096115F">
        <w:rPr>
          <w:rFonts w:ascii="Palatino Linotype" w:hAnsi="Palatino Linotype" w:cs="Times New Roman"/>
          <w:i/>
        </w:rPr>
        <w:t>Policy paper. Digital skills and inclusion – giving everyone access to the digital skills they need</w:t>
      </w:r>
      <w:r w:rsidR="003752E2" w:rsidRPr="0096115F">
        <w:rPr>
          <w:rFonts w:ascii="Palatino Linotype" w:hAnsi="Palatino Linotype" w:cs="Times New Roman"/>
        </w:rPr>
        <w:t xml:space="preserve"> [online]</w:t>
      </w:r>
      <w:r w:rsidR="007F014B" w:rsidRPr="0096115F">
        <w:rPr>
          <w:rFonts w:ascii="Palatino Linotype" w:hAnsi="Palatino Linotype" w:cs="Times New Roman"/>
        </w:rPr>
        <w:t>.</w:t>
      </w:r>
      <w:r w:rsidRPr="0096115F">
        <w:rPr>
          <w:rFonts w:ascii="Palatino Linotype" w:hAnsi="Palatino Linotype" w:cs="Times New Roman"/>
        </w:rPr>
        <w:t xml:space="preserve"> </w:t>
      </w:r>
      <w:r w:rsidR="007F014B" w:rsidRPr="0096115F">
        <w:rPr>
          <w:rFonts w:ascii="Palatino Linotype" w:hAnsi="Palatino Linotype" w:cs="Times New Roman"/>
        </w:rPr>
        <w:t xml:space="preserve">Available at </w:t>
      </w:r>
      <w:hyperlink r:id="rId13" w:history="1">
        <w:r w:rsidR="008D10A8" w:rsidRPr="0096115F">
          <w:rPr>
            <w:rStyle w:val="Hyperlink"/>
            <w:rFonts w:ascii="Palatino Linotype" w:hAnsi="Palatino Linotype" w:cs="Times New Roman"/>
            <w:color w:val="auto"/>
          </w:rPr>
          <w:t>https://www.gov.uk/government/publications/uk-digital-strategy/2-digital-skills-and-inclusion-giving-everyone-access-to-the-digital-skills-they-need</w:t>
        </w:r>
      </w:hyperlink>
      <w:r w:rsidR="008D10A8" w:rsidRPr="0096115F">
        <w:rPr>
          <w:rFonts w:ascii="Palatino Linotype" w:hAnsi="Palatino Linotype" w:cs="Times New Roman"/>
        </w:rPr>
        <w:t xml:space="preserve"> (Accessed 25</w:t>
      </w:r>
      <w:r w:rsidR="00736854" w:rsidRPr="0096115F">
        <w:rPr>
          <w:rFonts w:ascii="Palatino Linotype" w:hAnsi="Palatino Linotype" w:cs="Times New Roman"/>
        </w:rPr>
        <w:t>/05/</w:t>
      </w:r>
      <w:r w:rsidR="008D10A8" w:rsidRPr="0096115F">
        <w:rPr>
          <w:rFonts w:ascii="Palatino Linotype" w:hAnsi="Palatino Linotype" w:cs="Times New Roman"/>
        </w:rPr>
        <w:t>17).</w:t>
      </w:r>
    </w:p>
    <w:p w14:paraId="461E23AD" w14:textId="77777777" w:rsidR="00986A41" w:rsidRPr="0096115F" w:rsidRDefault="00986A41" w:rsidP="0096115F">
      <w:pPr>
        <w:spacing w:after="0" w:line="360" w:lineRule="auto"/>
        <w:rPr>
          <w:rFonts w:ascii="Palatino Linotype" w:hAnsi="Palatino Linotype" w:cs="Times New Roman"/>
        </w:rPr>
      </w:pPr>
      <w:r w:rsidRPr="0096115F">
        <w:rPr>
          <w:rFonts w:ascii="Palatino Linotype" w:hAnsi="Palatino Linotype" w:cs="Times New Roman"/>
        </w:rPr>
        <w:t xml:space="preserve">Department for Education (2017) </w:t>
      </w:r>
      <w:r w:rsidRPr="0096115F">
        <w:rPr>
          <w:rFonts w:ascii="Palatino Linotype" w:hAnsi="Palatino Linotype" w:cs="Times New Roman"/>
          <w:i/>
        </w:rPr>
        <w:t>Securing student success: risk-based regulation for teaching excellence, social mobility and informed choice in higher education Government consultation</w:t>
      </w:r>
      <w:r w:rsidR="003752E2" w:rsidRPr="0096115F">
        <w:rPr>
          <w:rFonts w:ascii="Palatino Linotype" w:hAnsi="Palatino Linotype" w:cs="Times New Roman"/>
        </w:rPr>
        <w:t xml:space="preserve"> [online]. Available at</w:t>
      </w:r>
      <w:r w:rsidRPr="0096115F">
        <w:rPr>
          <w:rFonts w:ascii="Palatino Linotype" w:hAnsi="Palatino Linotype" w:cs="Times New Roman"/>
        </w:rPr>
        <w:t xml:space="preserve"> </w:t>
      </w:r>
      <w:hyperlink r:id="rId14" w:history="1">
        <w:r w:rsidRPr="0096115F">
          <w:rPr>
            <w:rStyle w:val="Hyperlink"/>
            <w:rFonts w:ascii="Palatino Linotype" w:hAnsi="Palatino Linotype" w:cs="Times New Roman"/>
            <w:color w:val="auto"/>
          </w:rPr>
          <w:t>https://consult.education.gov.uk/higher-education/higher-education-regulatory-framework/supporting_documents/HE%20reg%20framework%20condoc%20FINAL%2018%20October%20FINAL%20FINAL.pdf</w:t>
        </w:r>
      </w:hyperlink>
      <w:r w:rsidR="00971060" w:rsidRPr="0096115F">
        <w:rPr>
          <w:rFonts w:ascii="Palatino Linotype" w:hAnsi="Palatino Linotype" w:cs="Times New Roman"/>
        </w:rPr>
        <w:t xml:space="preserve"> (Accessed 25/01/</w:t>
      </w:r>
      <w:r w:rsidRPr="0096115F">
        <w:rPr>
          <w:rFonts w:ascii="Palatino Linotype" w:hAnsi="Palatino Linotype" w:cs="Times New Roman"/>
        </w:rPr>
        <w:t>18).</w:t>
      </w:r>
    </w:p>
    <w:p w14:paraId="0D4B75F9" w14:textId="77777777" w:rsidR="00313DA3" w:rsidRPr="0096115F" w:rsidRDefault="00FD3BFA" w:rsidP="0096115F">
      <w:pPr>
        <w:spacing w:after="0" w:line="360" w:lineRule="auto"/>
        <w:rPr>
          <w:rFonts w:ascii="Palatino Linotype" w:hAnsi="Palatino Linotype" w:cs="Times New Roman"/>
        </w:rPr>
      </w:pPr>
      <w:r w:rsidRPr="0096115F">
        <w:rPr>
          <w:rFonts w:ascii="Palatino Linotype" w:hAnsi="Palatino Linotype" w:cs="Times New Roman"/>
        </w:rPr>
        <w:t xml:space="preserve">Drummond, O. and McKeever, G. (2015) </w:t>
      </w:r>
      <w:r w:rsidRPr="0096115F">
        <w:rPr>
          <w:rFonts w:ascii="Palatino Linotype" w:hAnsi="Palatino Linotype" w:cs="Times New Roman"/>
          <w:i/>
        </w:rPr>
        <w:t xml:space="preserve">Access to Justice through University </w:t>
      </w:r>
      <w:r w:rsidR="005B63B6" w:rsidRPr="0096115F">
        <w:rPr>
          <w:rFonts w:ascii="Palatino Linotype" w:hAnsi="Palatino Linotype" w:cs="Times New Roman"/>
          <w:i/>
        </w:rPr>
        <w:t>Law Clinics</w:t>
      </w:r>
      <w:r w:rsidRPr="0096115F">
        <w:rPr>
          <w:rFonts w:ascii="Palatino Linotype" w:hAnsi="Palatino Linotype" w:cs="Times New Roman"/>
        </w:rPr>
        <w:t xml:space="preserve">, Ulster University </w:t>
      </w:r>
      <w:r w:rsidR="007A5517" w:rsidRPr="0096115F">
        <w:rPr>
          <w:rFonts w:ascii="Palatino Linotype" w:hAnsi="Palatino Linotype" w:cs="Times New Roman"/>
        </w:rPr>
        <w:t>Law School</w:t>
      </w:r>
      <w:r w:rsidR="003752E2" w:rsidRPr="0096115F">
        <w:rPr>
          <w:rFonts w:ascii="Palatino Linotype" w:hAnsi="Palatino Linotype" w:cs="Times New Roman"/>
        </w:rPr>
        <w:t xml:space="preserve"> [o</w:t>
      </w:r>
      <w:r w:rsidR="004111FD" w:rsidRPr="0096115F">
        <w:rPr>
          <w:rFonts w:ascii="Palatino Linotype" w:hAnsi="Palatino Linotype" w:cs="Times New Roman"/>
        </w:rPr>
        <w:t>nline]</w:t>
      </w:r>
      <w:r w:rsidR="003752E2" w:rsidRPr="0096115F">
        <w:rPr>
          <w:rFonts w:ascii="Palatino Linotype" w:hAnsi="Palatino Linotype" w:cs="Times New Roman"/>
        </w:rPr>
        <w:t>.</w:t>
      </w:r>
      <w:r w:rsidR="004111FD" w:rsidRPr="0096115F">
        <w:rPr>
          <w:rFonts w:ascii="Palatino Linotype" w:hAnsi="Palatino Linotype" w:cs="Times New Roman"/>
        </w:rPr>
        <w:t xml:space="preserve"> Available at </w:t>
      </w:r>
      <w:hyperlink r:id="rId15" w:history="1">
        <w:r w:rsidR="004111FD" w:rsidRPr="0096115F">
          <w:rPr>
            <w:rStyle w:val="Hyperlink"/>
            <w:rFonts w:ascii="Palatino Linotype" w:hAnsi="Palatino Linotype" w:cs="Times New Roman"/>
            <w:color w:val="auto"/>
          </w:rPr>
          <w:t>https://www.ulster.ac.uk/__data/assets/pdf_file/0003/132654/Access-to-Justice-through-Uni-Law-Clinics-November-2015.pdf</w:t>
        </w:r>
      </w:hyperlink>
      <w:r w:rsidR="004111FD" w:rsidRPr="0096115F">
        <w:rPr>
          <w:rFonts w:ascii="Palatino Linotype" w:hAnsi="Palatino Linotype" w:cs="Times New Roman"/>
        </w:rPr>
        <w:t xml:space="preserve"> (</w:t>
      </w:r>
      <w:r w:rsidR="00736854" w:rsidRPr="0096115F">
        <w:rPr>
          <w:rFonts w:ascii="Palatino Linotype" w:hAnsi="Palatino Linotype" w:cs="Times New Roman"/>
        </w:rPr>
        <w:t>A</w:t>
      </w:r>
      <w:r w:rsidR="004111FD" w:rsidRPr="0096115F">
        <w:rPr>
          <w:rFonts w:ascii="Palatino Linotype" w:hAnsi="Palatino Linotype" w:cs="Times New Roman"/>
        </w:rPr>
        <w:t>ccessed 26/05/2017)</w:t>
      </w:r>
      <w:r w:rsidR="003D7EF7" w:rsidRPr="0096115F">
        <w:rPr>
          <w:rFonts w:ascii="Palatino Linotype" w:hAnsi="Palatino Linotype" w:cs="Times New Roman"/>
        </w:rPr>
        <w:t>.</w:t>
      </w:r>
    </w:p>
    <w:p w14:paraId="22F987EF" w14:textId="77777777" w:rsidR="00313DA3" w:rsidRPr="0096115F" w:rsidRDefault="00313DA3" w:rsidP="0096115F">
      <w:pPr>
        <w:spacing w:after="0" w:line="360" w:lineRule="auto"/>
        <w:rPr>
          <w:rFonts w:ascii="Palatino Linotype" w:hAnsi="Palatino Linotype" w:cs="Times New Roman"/>
        </w:rPr>
      </w:pPr>
      <w:r w:rsidRPr="0096115F">
        <w:rPr>
          <w:rFonts w:ascii="Palatino Linotype" w:hAnsi="Palatino Linotype" w:cs="Times New Roman"/>
        </w:rPr>
        <w:t xml:space="preserve">Giddings, J. (2013) </w:t>
      </w:r>
      <w:r w:rsidRPr="0096115F">
        <w:rPr>
          <w:rFonts w:ascii="Palatino Linotype" w:hAnsi="Palatino Linotype" w:cs="Times New Roman"/>
          <w:i/>
        </w:rPr>
        <w:t xml:space="preserve">Promoting Justice through </w:t>
      </w:r>
      <w:r w:rsidR="00B16D16" w:rsidRPr="0096115F">
        <w:rPr>
          <w:rFonts w:ascii="Palatino Linotype" w:hAnsi="Palatino Linotype" w:cs="Times New Roman"/>
          <w:i/>
        </w:rPr>
        <w:t>Clinical</w:t>
      </w:r>
      <w:r w:rsidRPr="0096115F">
        <w:rPr>
          <w:rFonts w:ascii="Palatino Linotype" w:hAnsi="Palatino Linotype" w:cs="Times New Roman"/>
          <w:i/>
        </w:rPr>
        <w:t xml:space="preserve"> legal Education</w:t>
      </w:r>
      <w:r w:rsidR="004167B2" w:rsidRPr="0096115F">
        <w:rPr>
          <w:rFonts w:ascii="Palatino Linotype" w:hAnsi="Palatino Linotype" w:cs="Times New Roman"/>
        </w:rPr>
        <w:t>,</w:t>
      </w:r>
      <w:r w:rsidRPr="0096115F">
        <w:rPr>
          <w:rFonts w:ascii="Palatino Linotype" w:hAnsi="Palatino Linotype" w:cs="Times New Roman"/>
        </w:rPr>
        <w:t xml:space="preserve"> Melbourne, Justice Press</w:t>
      </w:r>
      <w:r w:rsidR="000A0ECD" w:rsidRPr="0096115F">
        <w:rPr>
          <w:rFonts w:ascii="Palatino Linotype" w:hAnsi="Palatino Linotype" w:cs="Times New Roman"/>
        </w:rPr>
        <w:t>.</w:t>
      </w:r>
    </w:p>
    <w:p w14:paraId="59E09152" w14:textId="77777777" w:rsidR="00736854" w:rsidRPr="0096115F" w:rsidRDefault="002208ED" w:rsidP="0096115F">
      <w:pPr>
        <w:spacing w:after="0" w:line="360" w:lineRule="auto"/>
        <w:rPr>
          <w:rFonts w:ascii="Palatino Linotype" w:hAnsi="Palatino Linotype" w:cs="Times New Roman"/>
        </w:rPr>
      </w:pPr>
      <w:r w:rsidRPr="0096115F">
        <w:rPr>
          <w:rFonts w:ascii="Palatino Linotype" w:hAnsi="Palatino Linotype" w:cs="Times New Roman"/>
        </w:rPr>
        <w:t>Goodenough</w:t>
      </w:r>
      <w:r w:rsidR="00D42988" w:rsidRPr="0096115F">
        <w:rPr>
          <w:rFonts w:ascii="Palatino Linotype" w:hAnsi="Palatino Linotype" w:cs="Times New Roman"/>
        </w:rPr>
        <w:t>, O</w:t>
      </w:r>
      <w:r w:rsidR="004167B2" w:rsidRPr="0096115F">
        <w:rPr>
          <w:rFonts w:ascii="Palatino Linotype" w:hAnsi="Palatino Linotype" w:cs="Times New Roman"/>
        </w:rPr>
        <w:t>.</w:t>
      </w:r>
      <w:r w:rsidRPr="0096115F">
        <w:rPr>
          <w:rFonts w:ascii="Palatino Linotype" w:hAnsi="Palatino Linotype" w:cs="Times New Roman"/>
        </w:rPr>
        <w:t xml:space="preserve"> and </w:t>
      </w:r>
      <w:proofErr w:type="spellStart"/>
      <w:r w:rsidRPr="0096115F">
        <w:rPr>
          <w:rFonts w:ascii="Palatino Linotype" w:hAnsi="Palatino Linotype" w:cs="Times New Roman"/>
        </w:rPr>
        <w:t>Lauritsen</w:t>
      </w:r>
      <w:proofErr w:type="spellEnd"/>
      <w:r w:rsidR="00D42988" w:rsidRPr="0096115F">
        <w:rPr>
          <w:rFonts w:ascii="Palatino Linotype" w:hAnsi="Palatino Linotype" w:cs="Times New Roman"/>
        </w:rPr>
        <w:t>, M.</w:t>
      </w:r>
      <w:r w:rsidRPr="0096115F">
        <w:rPr>
          <w:rFonts w:ascii="Palatino Linotype" w:hAnsi="Palatino Linotype" w:cs="Times New Roman"/>
        </w:rPr>
        <w:t xml:space="preserve"> (</w:t>
      </w:r>
      <w:r w:rsidR="006D1D79" w:rsidRPr="0096115F">
        <w:rPr>
          <w:rFonts w:ascii="Palatino Linotype" w:hAnsi="Palatino Linotype" w:cs="Times New Roman"/>
        </w:rPr>
        <w:t>2012</w:t>
      </w:r>
      <w:r w:rsidRPr="0096115F">
        <w:rPr>
          <w:rFonts w:ascii="Palatino Linotype" w:hAnsi="Palatino Linotype" w:cs="Times New Roman"/>
        </w:rPr>
        <w:t>)</w:t>
      </w:r>
      <w:r w:rsidR="00D42988" w:rsidRPr="0096115F">
        <w:rPr>
          <w:rFonts w:ascii="Palatino Linotype" w:hAnsi="Palatino Linotype" w:cs="Times New Roman"/>
        </w:rPr>
        <w:t xml:space="preserve"> </w:t>
      </w:r>
      <w:r w:rsidR="00D42988" w:rsidRPr="0096115F">
        <w:rPr>
          <w:rFonts w:ascii="Palatino Linotype" w:hAnsi="Palatino Linotype" w:cs="Times New Roman"/>
          <w:i/>
        </w:rPr>
        <w:t>Educating the Digital Lawyer</w:t>
      </w:r>
      <w:r w:rsidR="004167B2" w:rsidRPr="0096115F">
        <w:rPr>
          <w:rFonts w:ascii="Palatino Linotype" w:hAnsi="Palatino Linotype" w:cs="Times New Roman"/>
        </w:rPr>
        <w:t>,</w:t>
      </w:r>
      <w:r w:rsidR="00D42988" w:rsidRPr="0096115F">
        <w:rPr>
          <w:rFonts w:ascii="Palatino Linotype" w:hAnsi="Palatino Linotype" w:cs="Times New Roman"/>
        </w:rPr>
        <w:t xml:space="preserve"> LexisNexis</w:t>
      </w:r>
      <w:r w:rsidR="006D1D79" w:rsidRPr="0096115F">
        <w:rPr>
          <w:rFonts w:ascii="Palatino Linotype" w:hAnsi="Palatino Linotype"/>
        </w:rPr>
        <w:t xml:space="preserve"> </w:t>
      </w:r>
      <w:r w:rsidR="00EA72C4" w:rsidRPr="0096115F">
        <w:rPr>
          <w:rFonts w:ascii="Palatino Linotype" w:hAnsi="Palatino Linotype" w:cs="Times New Roman"/>
        </w:rPr>
        <w:t>[Online]</w:t>
      </w:r>
      <w:r w:rsidR="003752E2" w:rsidRPr="0096115F">
        <w:rPr>
          <w:rFonts w:ascii="Palatino Linotype" w:hAnsi="Palatino Linotype" w:cs="Times New Roman"/>
        </w:rPr>
        <w:t>.</w:t>
      </w:r>
      <w:r w:rsidR="00EA72C4" w:rsidRPr="0096115F">
        <w:rPr>
          <w:rFonts w:ascii="Palatino Linotype" w:hAnsi="Palatino Linotype" w:cs="Times New Roman"/>
        </w:rPr>
        <w:t xml:space="preserve"> </w:t>
      </w:r>
      <w:r w:rsidR="006D1D79" w:rsidRPr="0096115F">
        <w:rPr>
          <w:rFonts w:ascii="Palatino Linotype" w:hAnsi="Palatino Linotype" w:cs="Times New Roman"/>
        </w:rPr>
        <w:t xml:space="preserve">Available at </w:t>
      </w:r>
      <w:hyperlink r:id="rId16" w:history="1">
        <w:r w:rsidR="006D1D79" w:rsidRPr="0096115F">
          <w:rPr>
            <w:rStyle w:val="Hyperlink"/>
            <w:rFonts w:ascii="Palatino Linotype" w:hAnsi="Palatino Linotype" w:cs="Times New Roman"/>
            <w:color w:val="auto"/>
          </w:rPr>
          <w:t>https://clp.law.harvard.edu/assets/educating-the-digital-lawyer.pdf</w:t>
        </w:r>
      </w:hyperlink>
      <w:r w:rsidR="006D1D79" w:rsidRPr="0096115F">
        <w:rPr>
          <w:rFonts w:ascii="Palatino Linotype" w:hAnsi="Palatino Linotype" w:cs="Times New Roman"/>
        </w:rPr>
        <w:t xml:space="preserve"> (Accessed 18/05/2017)</w:t>
      </w:r>
      <w:r w:rsidR="00D644B1" w:rsidRPr="0096115F">
        <w:rPr>
          <w:rFonts w:ascii="Palatino Linotype" w:hAnsi="Palatino Linotype" w:cs="Times New Roman"/>
        </w:rPr>
        <w:t>.</w:t>
      </w:r>
    </w:p>
    <w:p w14:paraId="1733EB28" w14:textId="77777777" w:rsidR="00E853C0" w:rsidRPr="0096115F" w:rsidRDefault="00E853C0" w:rsidP="0096115F">
      <w:pPr>
        <w:spacing w:after="0" w:line="360" w:lineRule="auto"/>
        <w:rPr>
          <w:rFonts w:ascii="Palatino Linotype" w:hAnsi="Palatino Linotype" w:cs="Times New Roman"/>
        </w:rPr>
      </w:pPr>
      <w:r w:rsidRPr="0096115F">
        <w:rPr>
          <w:rFonts w:ascii="Palatino Linotype" w:hAnsi="Palatino Linotype" w:cs="Times New Roman"/>
        </w:rPr>
        <w:t>Good Things Foundation</w:t>
      </w:r>
      <w:r w:rsidR="00736854" w:rsidRPr="0096115F">
        <w:rPr>
          <w:rFonts w:ascii="Palatino Linotype" w:hAnsi="Palatino Linotype" w:cs="Times New Roman"/>
        </w:rPr>
        <w:t xml:space="preserve"> (2018</w:t>
      </w:r>
      <w:r w:rsidRPr="0096115F">
        <w:rPr>
          <w:rFonts w:ascii="Palatino Linotype" w:hAnsi="Palatino Linotype" w:cs="Times New Roman"/>
        </w:rPr>
        <w:t>)</w:t>
      </w:r>
      <w:r w:rsidR="00736854" w:rsidRPr="0096115F">
        <w:rPr>
          <w:rFonts w:ascii="Palatino Linotype" w:hAnsi="Palatino Linotype" w:cs="Times New Roman"/>
        </w:rPr>
        <w:t xml:space="preserve"> </w:t>
      </w:r>
      <w:r w:rsidR="00736854" w:rsidRPr="0096115F">
        <w:rPr>
          <w:rFonts w:ascii="Palatino Linotype" w:hAnsi="Palatino Linotype" w:cs="Times New Roman"/>
          <w:i/>
        </w:rPr>
        <w:t>Reboot UK: Social outcomes powered by digital</w:t>
      </w:r>
      <w:r w:rsidR="003752E2" w:rsidRPr="0096115F">
        <w:rPr>
          <w:rFonts w:ascii="Palatino Linotype" w:hAnsi="Palatino Linotype" w:cs="Times New Roman"/>
          <w:i/>
        </w:rPr>
        <w:t xml:space="preserve"> </w:t>
      </w:r>
      <w:r w:rsidR="00736854" w:rsidRPr="0096115F">
        <w:rPr>
          <w:rFonts w:ascii="Palatino Linotype" w:hAnsi="Palatino Linotype" w:cs="Times New Roman"/>
        </w:rPr>
        <w:t>[Online]</w:t>
      </w:r>
      <w:r w:rsidR="003752E2" w:rsidRPr="0096115F">
        <w:rPr>
          <w:rFonts w:ascii="Palatino Linotype" w:hAnsi="Palatino Linotype" w:cs="Times New Roman"/>
        </w:rPr>
        <w:t>.</w:t>
      </w:r>
      <w:r w:rsidR="00736854" w:rsidRPr="0096115F">
        <w:rPr>
          <w:rFonts w:ascii="Palatino Linotype" w:hAnsi="Palatino Linotype" w:cs="Times New Roman"/>
        </w:rPr>
        <w:t xml:space="preserve"> Available at </w:t>
      </w:r>
      <w:hyperlink r:id="rId17" w:history="1">
        <w:r w:rsidR="00736854" w:rsidRPr="0096115F">
          <w:rPr>
            <w:rStyle w:val="Hyperlink"/>
            <w:rFonts w:ascii="Palatino Linotype" w:hAnsi="Palatino Linotype" w:cs="Times New Roman"/>
            <w:color w:val="auto"/>
          </w:rPr>
          <w:t>https://www.goodthingsfoundation.org/sites/default/files/research-publications/reboot_social_outcomes_v5.pdf</w:t>
        </w:r>
      </w:hyperlink>
      <w:r w:rsidR="00736854" w:rsidRPr="0096115F">
        <w:rPr>
          <w:rFonts w:ascii="Palatino Linotype" w:hAnsi="Palatino Linotype" w:cs="Times New Roman"/>
        </w:rPr>
        <w:t xml:space="preserve"> (Accessed 02/02/2018).</w:t>
      </w:r>
    </w:p>
    <w:p w14:paraId="3DD11461" w14:textId="77777777" w:rsidR="003752E2" w:rsidRPr="0096115F" w:rsidRDefault="00730FEC" w:rsidP="0096115F">
      <w:pPr>
        <w:spacing w:after="0" w:line="360" w:lineRule="auto"/>
        <w:rPr>
          <w:rFonts w:ascii="Palatino Linotype" w:hAnsi="Palatino Linotype" w:cs="Times New Roman"/>
        </w:rPr>
      </w:pPr>
      <w:r w:rsidRPr="0096115F">
        <w:rPr>
          <w:rFonts w:ascii="Palatino Linotype" w:hAnsi="Palatino Linotype" w:cs="Times New Roman"/>
        </w:rPr>
        <w:t xml:space="preserve">Goldfarb, P. (2012) </w:t>
      </w:r>
      <w:r w:rsidR="00971060" w:rsidRPr="0096115F">
        <w:rPr>
          <w:rFonts w:ascii="Palatino Linotype" w:hAnsi="Palatino Linotype" w:cs="Times New Roman"/>
        </w:rPr>
        <w:t>“</w:t>
      </w:r>
      <w:r w:rsidRPr="0096115F">
        <w:rPr>
          <w:rFonts w:ascii="Palatino Linotype" w:hAnsi="Palatino Linotype" w:cs="Times New Roman"/>
        </w:rPr>
        <w:t>Back to the future of clinical legal education</w:t>
      </w:r>
      <w:r w:rsidR="00971060" w:rsidRPr="0096115F">
        <w:rPr>
          <w:rFonts w:ascii="Palatino Linotype" w:hAnsi="Palatino Linotype" w:cs="Times New Roman"/>
        </w:rPr>
        <w:t>”,</w:t>
      </w:r>
      <w:r w:rsidRPr="0096115F">
        <w:rPr>
          <w:rFonts w:ascii="Palatino Linotype" w:hAnsi="Palatino Linotype" w:cs="Times New Roman"/>
        </w:rPr>
        <w:t xml:space="preserve"> </w:t>
      </w:r>
      <w:r w:rsidRPr="0096115F">
        <w:rPr>
          <w:rFonts w:ascii="Palatino Linotype" w:hAnsi="Palatino Linotype" w:cs="Times New Roman"/>
          <w:i/>
        </w:rPr>
        <w:t>Boston College Journal of Law &amp; Society</w:t>
      </w:r>
      <w:r w:rsidR="004167B2" w:rsidRPr="0096115F">
        <w:rPr>
          <w:rFonts w:ascii="Palatino Linotype" w:hAnsi="Palatino Linotype" w:cs="Times New Roman"/>
        </w:rPr>
        <w:t>.</w:t>
      </w:r>
      <w:r w:rsidRPr="0096115F">
        <w:rPr>
          <w:rFonts w:ascii="Palatino Linotype" w:hAnsi="Palatino Linotype" w:cs="Times New Roman"/>
          <w:i/>
        </w:rPr>
        <w:t xml:space="preserve"> </w:t>
      </w:r>
      <w:r w:rsidR="00971060" w:rsidRPr="0096115F">
        <w:rPr>
          <w:rFonts w:ascii="Palatino Linotype" w:hAnsi="Palatino Linotype" w:cs="Times New Roman"/>
        </w:rPr>
        <w:t>Vol.</w:t>
      </w:r>
      <w:r w:rsidR="003D7EF7" w:rsidRPr="0096115F">
        <w:rPr>
          <w:rFonts w:ascii="Palatino Linotype" w:hAnsi="Palatino Linotype" w:cs="Times New Roman"/>
        </w:rPr>
        <w:t xml:space="preserve"> </w:t>
      </w:r>
      <w:r w:rsidRPr="0096115F">
        <w:rPr>
          <w:rFonts w:ascii="Palatino Linotype" w:hAnsi="Palatino Linotype" w:cs="Times New Roman"/>
        </w:rPr>
        <w:t>32</w:t>
      </w:r>
      <w:r w:rsidR="008D10A8" w:rsidRPr="0096115F">
        <w:rPr>
          <w:rFonts w:ascii="Palatino Linotype" w:hAnsi="Palatino Linotype" w:cs="Times New Roman"/>
        </w:rPr>
        <w:t>, pp.</w:t>
      </w:r>
      <w:r w:rsidR="003D7EF7" w:rsidRPr="0096115F">
        <w:rPr>
          <w:rFonts w:ascii="Palatino Linotype" w:hAnsi="Palatino Linotype" w:cs="Times New Roman"/>
        </w:rPr>
        <w:t xml:space="preserve"> </w:t>
      </w:r>
      <w:r w:rsidRPr="0096115F">
        <w:rPr>
          <w:rFonts w:ascii="Palatino Linotype" w:hAnsi="Palatino Linotype" w:cs="Times New Roman"/>
        </w:rPr>
        <w:t>279</w:t>
      </w:r>
      <w:r w:rsidR="003124ED" w:rsidRPr="0096115F">
        <w:rPr>
          <w:rFonts w:ascii="Palatino Linotype" w:hAnsi="Palatino Linotype" w:cs="Times New Roman"/>
        </w:rPr>
        <w:t>-308</w:t>
      </w:r>
      <w:r w:rsidR="00D644B1" w:rsidRPr="0096115F">
        <w:rPr>
          <w:rFonts w:ascii="Palatino Linotype" w:hAnsi="Palatino Linotype" w:cs="Times New Roman"/>
        </w:rPr>
        <w:t>.</w:t>
      </w:r>
    </w:p>
    <w:p w14:paraId="1907A595" w14:textId="77777777" w:rsidR="00730FEC" w:rsidRPr="0096115F" w:rsidRDefault="00986A41" w:rsidP="0096115F">
      <w:pPr>
        <w:spacing w:after="0" w:line="360" w:lineRule="auto"/>
        <w:rPr>
          <w:rStyle w:val="Emphasis"/>
          <w:rFonts w:ascii="Palatino Linotype" w:hAnsi="Palatino Linotype" w:cs="Times New Roman"/>
          <w:i w:val="0"/>
          <w:iCs w:val="0"/>
        </w:rPr>
      </w:pPr>
      <w:proofErr w:type="spellStart"/>
      <w:r w:rsidRPr="0096115F">
        <w:rPr>
          <w:rFonts w:ascii="Palatino Linotype" w:hAnsi="Palatino Linotype" w:cs="Times New Roman"/>
        </w:rPr>
        <w:t>Hardee</w:t>
      </w:r>
      <w:proofErr w:type="spellEnd"/>
      <w:r w:rsidRPr="0096115F">
        <w:rPr>
          <w:rFonts w:ascii="Palatino Linotype" w:hAnsi="Palatino Linotype" w:cs="Times New Roman"/>
        </w:rPr>
        <w:t xml:space="preserve">, M. (2016) </w:t>
      </w:r>
      <w:r w:rsidR="002B4971" w:rsidRPr="0096115F">
        <w:rPr>
          <w:rStyle w:val="Emphasis"/>
          <w:rFonts w:ascii="Palatino Linotype" w:hAnsi="Palatino Linotype" w:cs="Times New Roman"/>
          <w:bdr w:val="none" w:sz="0" w:space="0" w:color="auto" w:frame="1"/>
          <w:shd w:val="clear" w:color="auto" w:fill="FFFFFF"/>
        </w:rPr>
        <w:t>Career expectations of Law Degree Students-Third Year of a Three Year Cohort Study</w:t>
      </w:r>
      <w:r w:rsidR="003752E2" w:rsidRPr="0096115F">
        <w:rPr>
          <w:rStyle w:val="Emphasis"/>
          <w:rFonts w:ascii="Palatino Linotype" w:hAnsi="Palatino Linotype" w:cs="Times New Roman"/>
          <w:bdr w:val="none" w:sz="0" w:space="0" w:color="auto" w:frame="1"/>
          <w:shd w:val="clear" w:color="auto" w:fill="FFFFFF"/>
        </w:rPr>
        <w:t xml:space="preserve"> </w:t>
      </w:r>
      <w:r w:rsidR="003752E2" w:rsidRPr="0096115F">
        <w:rPr>
          <w:rStyle w:val="Emphasis"/>
          <w:rFonts w:ascii="Palatino Linotype" w:hAnsi="Palatino Linotype" w:cs="Times New Roman"/>
          <w:i w:val="0"/>
          <w:bdr w:val="none" w:sz="0" w:space="0" w:color="auto" w:frame="1"/>
          <w:shd w:val="clear" w:color="auto" w:fill="FFFFFF"/>
        </w:rPr>
        <w:t xml:space="preserve">[online]. Available at </w:t>
      </w:r>
      <w:hyperlink r:id="rId18" w:history="1">
        <w:r w:rsidR="003B58B7" w:rsidRPr="0096115F">
          <w:rPr>
            <w:rStyle w:val="Hyperlink"/>
            <w:rFonts w:ascii="Palatino Linotype" w:hAnsi="Palatino Linotype" w:cs="Times New Roman"/>
            <w:color w:val="auto"/>
            <w:bdr w:val="none" w:sz="0" w:space="0" w:color="auto" w:frame="1"/>
            <w:shd w:val="clear" w:color="auto" w:fill="FFFFFF"/>
          </w:rPr>
          <w:t>http://ials.sas.ac.uk/sites/default/files/files/About%20us/Leadership%20%26%20Collaboration/LERN/LERN_Hardee.pdf</w:t>
        </w:r>
      </w:hyperlink>
      <w:r w:rsidR="003B58B7" w:rsidRPr="0096115F">
        <w:rPr>
          <w:rStyle w:val="Emphasis"/>
          <w:rFonts w:ascii="Palatino Linotype" w:hAnsi="Palatino Linotype" w:cs="Times New Roman"/>
          <w:i w:val="0"/>
          <w:bdr w:val="none" w:sz="0" w:space="0" w:color="auto" w:frame="1"/>
          <w:shd w:val="clear" w:color="auto" w:fill="FFFFFF"/>
        </w:rPr>
        <w:t xml:space="preserve"> </w:t>
      </w:r>
      <w:r w:rsidR="00971060" w:rsidRPr="0096115F">
        <w:rPr>
          <w:rStyle w:val="Emphasis"/>
          <w:rFonts w:ascii="Palatino Linotype" w:hAnsi="Palatino Linotype" w:cs="Times New Roman"/>
          <w:i w:val="0"/>
          <w:bdr w:val="none" w:sz="0" w:space="0" w:color="auto" w:frame="1"/>
          <w:shd w:val="clear" w:color="auto" w:fill="FFFFFF"/>
        </w:rPr>
        <w:t>(Accessed 14/02/</w:t>
      </w:r>
      <w:r w:rsidR="003B58B7" w:rsidRPr="0096115F">
        <w:rPr>
          <w:rStyle w:val="Emphasis"/>
          <w:rFonts w:ascii="Palatino Linotype" w:hAnsi="Palatino Linotype" w:cs="Times New Roman"/>
          <w:i w:val="0"/>
          <w:bdr w:val="none" w:sz="0" w:space="0" w:color="auto" w:frame="1"/>
          <w:shd w:val="clear" w:color="auto" w:fill="FFFFFF"/>
        </w:rPr>
        <w:t>18).</w:t>
      </w:r>
    </w:p>
    <w:p w14:paraId="5567FE86" w14:textId="77777777" w:rsidR="00BF7FA2" w:rsidRPr="0096115F" w:rsidRDefault="00BF7FA2" w:rsidP="0096115F">
      <w:pPr>
        <w:spacing w:after="0" w:line="360" w:lineRule="auto"/>
        <w:rPr>
          <w:rFonts w:ascii="Palatino Linotype" w:hAnsi="Palatino Linotype" w:cs="Times New Roman"/>
        </w:rPr>
      </w:pPr>
      <w:r w:rsidRPr="0096115F">
        <w:rPr>
          <w:rFonts w:ascii="Palatino Linotype" w:hAnsi="Palatino Linotype" w:cs="Times New Roman"/>
        </w:rPr>
        <w:t xml:space="preserve">Her Majesty’s Courts and Tribunals Service (2015) </w:t>
      </w:r>
      <w:r w:rsidRPr="0096115F">
        <w:rPr>
          <w:rFonts w:ascii="Palatino Linotype" w:hAnsi="Palatino Linotype" w:cs="Times New Roman"/>
          <w:i/>
          <w:iCs/>
        </w:rPr>
        <w:t xml:space="preserve">Proposal on the provision of court and tribunal estate in England and Wales </w:t>
      </w:r>
      <w:r w:rsidR="003752E2" w:rsidRPr="0096115F">
        <w:rPr>
          <w:rFonts w:ascii="Palatino Linotype" w:hAnsi="Palatino Linotype" w:cs="Times New Roman"/>
        </w:rPr>
        <w:t>[online].</w:t>
      </w:r>
      <w:r w:rsidRPr="0096115F">
        <w:rPr>
          <w:rFonts w:ascii="Palatino Linotype" w:hAnsi="Palatino Linotype" w:cs="Times New Roman"/>
        </w:rPr>
        <w:t xml:space="preserve"> </w:t>
      </w:r>
      <w:r w:rsidR="003752E2" w:rsidRPr="0096115F">
        <w:rPr>
          <w:rFonts w:ascii="Palatino Linotype" w:hAnsi="Palatino Linotype" w:cs="Times New Roman"/>
        </w:rPr>
        <w:t>Available</w:t>
      </w:r>
      <w:r w:rsidRPr="0096115F">
        <w:rPr>
          <w:rFonts w:ascii="Palatino Linotype" w:hAnsi="Palatino Linotype" w:cs="Times New Roman"/>
        </w:rPr>
        <w:t xml:space="preserve"> at </w:t>
      </w:r>
      <w:hyperlink r:id="rId19" w:history="1">
        <w:r w:rsidR="00971060" w:rsidRPr="0096115F">
          <w:rPr>
            <w:rStyle w:val="Hyperlink"/>
            <w:rFonts w:ascii="Palatino Linotype" w:hAnsi="Palatino Linotype" w:cs="Times New Roman"/>
            <w:color w:val="auto"/>
          </w:rPr>
          <w:t>https://consult.justice.gov.uk/digital-communications/proposal-on-the-provision-of-court-andtribunal-es/user_uploads/reform-estates-national-consultation_official-sensitive_final.pdf</w:t>
        </w:r>
      </w:hyperlink>
      <w:r w:rsidR="00971060" w:rsidRPr="0096115F">
        <w:rPr>
          <w:rFonts w:ascii="Palatino Linotype" w:hAnsi="Palatino Linotype" w:cs="Times New Roman"/>
        </w:rPr>
        <w:t xml:space="preserve"> (Accessed 14/02/18).</w:t>
      </w:r>
    </w:p>
    <w:p w14:paraId="119C39C4" w14:textId="77777777" w:rsidR="00137D1B" w:rsidRPr="0096115F" w:rsidRDefault="00137D1B" w:rsidP="0096115F">
      <w:pPr>
        <w:spacing w:after="0" w:line="360" w:lineRule="auto"/>
        <w:rPr>
          <w:rFonts w:ascii="Palatino Linotype" w:hAnsi="Palatino Linotype" w:cs="Times New Roman"/>
        </w:rPr>
      </w:pPr>
      <w:r w:rsidRPr="0096115F">
        <w:rPr>
          <w:rFonts w:ascii="Palatino Linotype" w:hAnsi="Palatino Linotype" w:cs="Times New Roman"/>
        </w:rPr>
        <w:t>Howe, N</w:t>
      </w:r>
      <w:r w:rsidR="004167B2" w:rsidRPr="0096115F">
        <w:rPr>
          <w:rFonts w:ascii="Palatino Linotype" w:hAnsi="Palatino Linotype" w:cs="Times New Roman"/>
        </w:rPr>
        <w:t>.</w:t>
      </w:r>
      <w:r w:rsidRPr="0096115F">
        <w:rPr>
          <w:rFonts w:ascii="Palatino Linotype" w:hAnsi="Palatino Linotype" w:cs="Times New Roman"/>
        </w:rPr>
        <w:t xml:space="preserve"> and Strauss, W</w:t>
      </w:r>
      <w:r w:rsidR="004167B2" w:rsidRPr="0096115F">
        <w:rPr>
          <w:rFonts w:ascii="Palatino Linotype" w:hAnsi="Palatino Linotype" w:cs="Times New Roman"/>
        </w:rPr>
        <w:t>.</w:t>
      </w:r>
      <w:r w:rsidRPr="0096115F">
        <w:rPr>
          <w:rFonts w:ascii="Palatino Linotype" w:hAnsi="Palatino Linotype" w:cs="Times New Roman"/>
        </w:rPr>
        <w:t xml:space="preserve"> (2000) </w:t>
      </w:r>
      <w:r w:rsidRPr="0096115F">
        <w:rPr>
          <w:rFonts w:ascii="Palatino Linotype" w:hAnsi="Palatino Linotype" w:cs="Times New Roman"/>
          <w:i/>
        </w:rPr>
        <w:t>Millennials Rising: The Next Great Generation</w:t>
      </w:r>
      <w:r w:rsidR="004167B2" w:rsidRPr="0096115F">
        <w:rPr>
          <w:rFonts w:ascii="Palatino Linotype" w:hAnsi="Palatino Linotype" w:cs="Times New Roman"/>
          <w:i/>
        </w:rPr>
        <w:t>,</w:t>
      </w:r>
      <w:r w:rsidR="004167B2" w:rsidRPr="0096115F">
        <w:rPr>
          <w:rFonts w:ascii="Palatino Linotype" w:hAnsi="Palatino Linotype" w:cs="Times New Roman"/>
        </w:rPr>
        <w:t xml:space="preserve"> </w:t>
      </w:r>
      <w:r w:rsidR="00F45B83" w:rsidRPr="0096115F">
        <w:rPr>
          <w:rFonts w:ascii="Palatino Linotype" w:hAnsi="Palatino Linotype" w:cs="Times New Roman"/>
        </w:rPr>
        <w:t xml:space="preserve">United States </w:t>
      </w:r>
      <w:r w:rsidR="004167B2" w:rsidRPr="0096115F">
        <w:rPr>
          <w:rFonts w:ascii="Palatino Linotype" w:hAnsi="Palatino Linotype" w:cs="Times New Roman"/>
        </w:rPr>
        <w:t>Vintage Books</w:t>
      </w:r>
      <w:r w:rsidR="00D644B1" w:rsidRPr="0096115F">
        <w:rPr>
          <w:rFonts w:ascii="Palatino Linotype" w:hAnsi="Palatino Linotype" w:cs="Times New Roman"/>
        </w:rPr>
        <w:t>.</w:t>
      </w:r>
      <w:r w:rsidR="003124ED" w:rsidRPr="0096115F">
        <w:rPr>
          <w:rFonts w:ascii="Palatino Linotype" w:hAnsi="Palatino Linotype" w:cs="Times New Roman"/>
        </w:rPr>
        <w:t xml:space="preserve"> </w:t>
      </w:r>
    </w:p>
    <w:p w14:paraId="3160DAF0" w14:textId="77777777" w:rsidR="00C55297" w:rsidRPr="0096115F" w:rsidRDefault="00C55297" w:rsidP="0096115F">
      <w:pPr>
        <w:spacing w:after="0" w:line="360" w:lineRule="auto"/>
        <w:rPr>
          <w:rFonts w:ascii="Palatino Linotype" w:hAnsi="Palatino Linotype" w:cs="Times New Roman"/>
        </w:rPr>
      </w:pPr>
      <w:r w:rsidRPr="0096115F">
        <w:rPr>
          <w:rFonts w:ascii="Palatino Linotype" w:hAnsi="Palatino Linotype" w:cs="Times New Roman"/>
        </w:rPr>
        <w:t>Jones, E., McFaul, H. and Ryan, F. (2017</w:t>
      </w:r>
      <w:r w:rsidRPr="0096115F">
        <w:rPr>
          <w:rFonts w:ascii="Palatino Linotype" w:hAnsi="Palatino Linotype" w:cs="Times New Roman"/>
          <w:b/>
        </w:rPr>
        <w:t xml:space="preserve">) </w:t>
      </w:r>
      <w:r w:rsidRPr="0096115F">
        <w:rPr>
          <w:rFonts w:ascii="Palatino Linotype" w:hAnsi="Palatino Linotype" w:cs="Times New Roman"/>
        </w:rPr>
        <w:t>“</w:t>
      </w:r>
      <w:hyperlink r:id="rId20" w:history="1">
        <w:r w:rsidRPr="0096115F">
          <w:rPr>
            <w:rStyle w:val="Hyperlink"/>
            <w:rFonts w:ascii="Palatino Linotype" w:hAnsi="Palatino Linotype" w:cs="Times New Roman"/>
            <w:bCs/>
            <w:color w:val="143748"/>
            <w:shd w:val="clear" w:color="auto" w:fill="FFFFFF"/>
          </w:rPr>
          <w:t>Clinical legal education in the United Kingdom: Origins, growth and the technological innovations and challenges of its future</w:t>
        </w:r>
      </w:hyperlink>
      <w:r w:rsidRPr="0096115F">
        <w:rPr>
          <w:rStyle w:val="Strong"/>
          <w:rFonts w:ascii="Palatino Linotype" w:hAnsi="Palatino Linotype" w:cs="Times New Roman"/>
          <w:color w:val="333333"/>
          <w:shd w:val="clear" w:color="auto" w:fill="FFFFFF"/>
        </w:rPr>
        <w:t xml:space="preserve">”, </w:t>
      </w:r>
      <w:r w:rsidRPr="0096115F">
        <w:rPr>
          <w:rStyle w:val="Strong"/>
          <w:rFonts w:ascii="Palatino Linotype" w:hAnsi="Palatino Linotype" w:cs="Times New Roman"/>
          <w:b w:val="0"/>
          <w:color w:val="333333"/>
          <w:shd w:val="clear" w:color="auto" w:fill="FFFFFF"/>
        </w:rPr>
        <w:t>German Journal of Legal Education, 4, pp. 107-136.</w:t>
      </w:r>
    </w:p>
    <w:p w14:paraId="6BBBEEA5" w14:textId="77777777" w:rsidR="00D42988" w:rsidRPr="0096115F" w:rsidRDefault="00D42988"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Katsch</w:t>
      </w:r>
      <w:proofErr w:type="spellEnd"/>
      <w:r w:rsidRPr="0096115F">
        <w:rPr>
          <w:rFonts w:ascii="Palatino Linotype" w:hAnsi="Palatino Linotype" w:cs="Times New Roman"/>
        </w:rPr>
        <w:t>, E</w:t>
      </w:r>
      <w:r w:rsidR="00E808CA" w:rsidRPr="0096115F">
        <w:rPr>
          <w:rFonts w:ascii="Palatino Linotype" w:hAnsi="Palatino Linotype" w:cs="Times New Roman"/>
        </w:rPr>
        <w:t>.</w:t>
      </w:r>
      <w:r w:rsidRPr="0096115F">
        <w:rPr>
          <w:rFonts w:ascii="Palatino Linotype" w:hAnsi="Palatino Linotype" w:cs="Times New Roman"/>
        </w:rPr>
        <w:t xml:space="preserve"> (1994) </w:t>
      </w:r>
      <w:r w:rsidR="008D10A8" w:rsidRPr="0096115F">
        <w:rPr>
          <w:rFonts w:ascii="Palatino Linotype" w:hAnsi="Palatino Linotype" w:cs="Times New Roman"/>
        </w:rPr>
        <w:t>“</w:t>
      </w:r>
      <w:r w:rsidR="005F2A10" w:rsidRPr="0096115F">
        <w:rPr>
          <w:rFonts w:ascii="Palatino Linotype" w:hAnsi="Palatino Linotype" w:cs="Times New Roman"/>
        </w:rPr>
        <w:t>Digital lawyers: Orienting the Legal Profession t</w:t>
      </w:r>
      <w:r w:rsidRPr="0096115F">
        <w:rPr>
          <w:rFonts w:ascii="Palatino Linotype" w:hAnsi="Palatino Linotype" w:cs="Times New Roman"/>
        </w:rPr>
        <w:t>o Cyberspace</w:t>
      </w:r>
      <w:r w:rsidR="008D10A8" w:rsidRPr="0096115F">
        <w:rPr>
          <w:rFonts w:ascii="Palatino Linotype" w:hAnsi="Palatino Linotype" w:cs="Times New Roman"/>
        </w:rPr>
        <w:t>”,</w:t>
      </w:r>
      <w:r w:rsidRPr="0096115F">
        <w:rPr>
          <w:rFonts w:ascii="Palatino Linotype" w:hAnsi="Palatino Linotype" w:cs="Times New Roman"/>
        </w:rPr>
        <w:t xml:space="preserve"> </w:t>
      </w:r>
      <w:r w:rsidRPr="0096115F">
        <w:rPr>
          <w:rFonts w:ascii="Palatino Linotype" w:hAnsi="Palatino Linotype" w:cs="Times New Roman"/>
          <w:i/>
        </w:rPr>
        <w:t>Pitt Law review</w:t>
      </w:r>
      <w:r w:rsidR="008D10A8" w:rsidRPr="0096115F">
        <w:rPr>
          <w:rFonts w:ascii="Palatino Linotype" w:hAnsi="Palatino Linotype" w:cs="Times New Roman"/>
        </w:rPr>
        <w:t>,</w:t>
      </w:r>
      <w:r w:rsidRPr="0096115F">
        <w:rPr>
          <w:rFonts w:ascii="Palatino Linotype" w:hAnsi="Palatino Linotype" w:cs="Times New Roman"/>
        </w:rPr>
        <w:t xml:space="preserve"> Vol. 55</w:t>
      </w:r>
      <w:r w:rsidR="004111FD" w:rsidRPr="0096115F">
        <w:rPr>
          <w:rFonts w:ascii="Palatino Linotype" w:hAnsi="Palatino Linotype" w:cs="Times New Roman"/>
        </w:rPr>
        <w:t>(4)</w:t>
      </w:r>
      <w:r w:rsidR="00D644B1" w:rsidRPr="0096115F">
        <w:rPr>
          <w:rFonts w:ascii="Palatino Linotype" w:hAnsi="Palatino Linotype" w:cs="Times New Roman"/>
        </w:rPr>
        <w:t>, pp.</w:t>
      </w:r>
      <w:r w:rsidR="003D7EF7" w:rsidRPr="0096115F">
        <w:rPr>
          <w:rFonts w:ascii="Palatino Linotype" w:hAnsi="Palatino Linotype" w:cs="Times New Roman"/>
        </w:rPr>
        <w:t xml:space="preserve"> </w:t>
      </w:r>
      <w:r w:rsidRPr="0096115F">
        <w:rPr>
          <w:rFonts w:ascii="Palatino Linotype" w:hAnsi="Palatino Linotype" w:cs="Times New Roman"/>
        </w:rPr>
        <w:t>1141</w:t>
      </w:r>
      <w:r w:rsidR="00082C0C" w:rsidRPr="0096115F">
        <w:rPr>
          <w:rFonts w:ascii="Palatino Linotype" w:hAnsi="Palatino Linotype" w:cs="Times New Roman"/>
        </w:rPr>
        <w:t>-1175</w:t>
      </w:r>
      <w:r w:rsidR="003752E2" w:rsidRPr="0096115F">
        <w:rPr>
          <w:rFonts w:ascii="Palatino Linotype" w:hAnsi="Palatino Linotype" w:cs="Times New Roman"/>
        </w:rPr>
        <w:t>.</w:t>
      </w:r>
    </w:p>
    <w:p w14:paraId="23BF1865" w14:textId="77777777" w:rsidR="00EA5D2D" w:rsidRPr="0096115F" w:rsidRDefault="003752E2" w:rsidP="0096115F">
      <w:pPr>
        <w:spacing w:after="0" w:line="360" w:lineRule="auto"/>
        <w:rPr>
          <w:rFonts w:ascii="Palatino Linotype" w:hAnsi="Palatino Linotype" w:cs="Times New Roman"/>
        </w:rPr>
      </w:pPr>
      <w:r w:rsidRPr="0096115F">
        <w:rPr>
          <w:rFonts w:ascii="Palatino Linotype" w:hAnsi="Palatino Linotype" w:cs="Times New Roman"/>
        </w:rPr>
        <w:t xml:space="preserve">Kemp, S. (2017) </w:t>
      </w:r>
      <w:r w:rsidR="00EA5D2D" w:rsidRPr="0096115F">
        <w:rPr>
          <w:rFonts w:ascii="Palatino Linotype" w:hAnsi="Palatino Linotype" w:cs="Times New Roman"/>
          <w:i/>
        </w:rPr>
        <w:t>D</w:t>
      </w:r>
      <w:r w:rsidRPr="0096115F">
        <w:rPr>
          <w:rFonts w:ascii="Palatino Linotype" w:hAnsi="Palatino Linotype" w:cs="Times New Roman"/>
          <w:i/>
        </w:rPr>
        <w:t>igital in 2017: Global Overview</w:t>
      </w:r>
      <w:r w:rsidR="00EA5D2D" w:rsidRPr="0096115F">
        <w:rPr>
          <w:rFonts w:ascii="Palatino Linotype" w:hAnsi="Palatino Linotype" w:cs="Times New Roman"/>
        </w:rPr>
        <w:t xml:space="preserve">, </w:t>
      </w:r>
      <w:hyperlink r:id="rId21" w:history="1">
        <w:r w:rsidR="00EA5D2D" w:rsidRPr="0096115F">
          <w:rPr>
            <w:rStyle w:val="Hyperlink"/>
            <w:rFonts w:ascii="Palatino Linotype" w:hAnsi="Palatino Linotype" w:cs="Times New Roman"/>
            <w:color w:val="auto"/>
          </w:rPr>
          <w:t>https://wearesocial.com/special-reports/digital-in-2017-global-overview</w:t>
        </w:r>
      </w:hyperlink>
      <w:r w:rsidR="00EA5D2D" w:rsidRPr="0096115F">
        <w:rPr>
          <w:rFonts w:ascii="Palatino Linotype" w:hAnsi="Palatino Linotype" w:cs="Times New Roman"/>
        </w:rPr>
        <w:t xml:space="preserve"> (accessed 14th February 2018).</w:t>
      </w:r>
    </w:p>
    <w:p w14:paraId="75179642" w14:textId="77777777" w:rsidR="00B92561" w:rsidRPr="0096115F" w:rsidRDefault="00B92561" w:rsidP="0096115F">
      <w:pPr>
        <w:spacing w:after="0" w:line="360" w:lineRule="auto"/>
        <w:rPr>
          <w:rFonts w:ascii="Palatino Linotype" w:hAnsi="Palatino Linotype" w:cs="Times New Roman"/>
        </w:rPr>
      </w:pPr>
      <w:r w:rsidRPr="0096115F">
        <w:rPr>
          <w:rFonts w:ascii="Palatino Linotype" w:hAnsi="Palatino Linotype" w:cs="Times New Roman"/>
        </w:rPr>
        <w:t>Kemp, V.</w:t>
      </w:r>
      <w:r w:rsidR="008D10A8" w:rsidRPr="0096115F">
        <w:rPr>
          <w:rFonts w:ascii="Palatino Linotype" w:hAnsi="Palatino Linotype" w:cs="Times New Roman"/>
        </w:rPr>
        <w:t>,</w:t>
      </w:r>
      <w:r w:rsidRPr="0096115F">
        <w:rPr>
          <w:rFonts w:ascii="Palatino Linotype" w:hAnsi="Palatino Linotype" w:cs="Times New Roman"/>
        </w:rPr>
        <w:t xml:space="preserve"> </w:t>
      </w:r>
      <w:proofErr w:type="spellStart"/>
      <w:r w:rsidRPr="0096115F">
        <w:rPr>
          <w:rFonts w:ascii="Palatino Linotype" w:hAnsi="Palatino Linotype" w:cs="Times New Roman"/>
        </w:rPr>
        <w:t>Munk</w:t>
      </w:r>
      <w:proofErr w:type="spellEnd"/>
      <w:r w:rsidR="008D10A8" w:rsidRPr="0096115F">
        <w:rPr>
          <w:rFonts w:ascii="Palatino Linotype" w:hAnsi="Palatino Linotype" w:cs="Times New Roman"/>
        </w:rPr>
        <w:t>,</w:t>
      </w:r>
      <w:r w:rsidRPr="0096115F">
        <w:rPr>
          <w:rFonts w:ascii="Palatino Linotype" w:hAnsi="Palatino Linotype" w:cs="Times New Roman"/>
        </w:rPr>
        <w:t xml:space="preserve"> T</w:t>
      </w:r>
      <w:r w:rsidR="008D10A8" w:rsidRPr="0096115F">
        <w:rPr>
          <w:rFonts w:ascii="Palatino Linotype" w:hAnsi="Palatino Linotype" w:cs="Times New Roman"/>
        </w:rPr>
        <w:t>.</w:t>
      </w:r>
      <w:r w:rsidRPr="0096115F">
        <w:rPr>
          <w:rFonts w:ascii="Palatino Linotype" w:hAnsi="Palatino Linotype" w:cs="Times New Roman"/>
        </w:rPr>
        <w:t xml:space="preserve"> and Gower, S. (2016) </w:t>
      </w:r>
      <w:r w:rsidRPr="0096115F">
        <w:rPr>
          <w:rFonts w:ascii="Palatino Linotype" w:hAnsi="Palatino Linotype" w:cs="Times New Roman"/>
          <w:i/>
        </w:rPr>
        <w:t>Clinical Legal Education and Experiential Learning: Looking to the Future</w:t>
      </w:r>
      <w:r w:rsidR="008D10A8" w:rsidRPr="0096115F">
        <w:rPr>
          <w:rFonts w:ascii="Palatino Linotype" w:hAnsi="Palatino Linotype" w:cs="Times New Roman"/>
        </w:rPr>
        <w:t>,</w:t>
      </w:r>
      <w:r w:rsidRPr="0096115F">
        <w:rPr>
          <w:rFonts w:ascii="Palatino Linotype" w:hAnsi="Palatino Linotype" w:cs="Times New Roman"/>
          <w:i/>
        </w:rPr>
        <w:t xml:space="preserve"> </w:t>
      </w:r>
      <w:r w:rsidRPr="0096115F">
        <w:rPr>
          <w:rFonts w:ascii="Palatino Linotype" w:hAnsi="Palatino Linotype" w:cs="Times New Roman"/>
        </w:rPr>
        <w:t xml:space="preserve">University of Manchester </w:t>
      </w:r>
      <w:r w:rsidR="007A5517" w:rsidRPr="0096115F">
        <w:rPr>
          <w:rFonts w:ascii="Palatino Linotype" w:hAnsi="Palatino Linotype" w:cs="Times New Roman"/>
        </w:rPr>
        <w:t>Law School</w:t>
      </w:r>
      <w:r w:rsidRPr="0096115F">
        <w:rPr>
          <w:rFonts w:ascii="Palatino Linotype" w:hAnsi="Palatino Linotype" w:cs="Times New Roman"/>
        </w:rPr>
        <w:t>, Manchester</w:t>
      </w:r>
      <w:r w:rsidR="00082C0C" w:rsidRPr="0096115F">
        <w:rPr>
          <w:rFonts w:ascii="Palatino Linotype" w:hAnsi="Palatino Linotype" w:cs="Times New Roman"/>
        </w:rPr>
        <w:t xml:space="preserve"> [Online]</w:t>
      </w:r>
      <w:r w:rsidR="003752E2" w:rsidRPr="0096115F">
        <w:rPr>
          <w:rFonts w:ascii="Palatino Linotype" w:hAnsi="Palatino Linotype" w:cs="Times New Roman"/>
        </w:rPr>
        <w:t>.</w:t>
      </w:r>
      <w:r w:rsidR="00082C0C" w:rsidRPr="0096115F">
        <w:rPr>
          <w:rFonts w:ascii="Palatino Linotype" w:hAnsi="Palatino Linotype" w:cs="Times New Roman"/>
        </w:rPr>
        <w:t xml:space="preserve"> Available at </w:t>
      </w:r>
      <w:hyperlink r:id="rId22" w:history="1">
        <w:r w:rsidR="00082C0C" w:rsidRPr="0096115F">
          <w:rPr>
            <w:rStyle w:val="Hyperlink"/>
            <w:rFonts w:ascii="Palatino Linotype" w:hAnsi="Palatino Linotype" w:cs="Times New Roman"/>
            <w:color w:val="auto"/>
          </w:rPr>
          <w:t>http://hummedia.manchester.ac.uk/schools/law/main/news/Clinical-Legal-Education-Final-Report28.09.2016.pdf</w:t>
        </w:r>
      </w:hyperlink>
      <w:r w:rsidR="00082C0C" w:rsidRPr="0096115F">
        <w:rPr>
          <w:rFonts w:ascii="Palatino Linotype" w:hAnsi="Palatino Linotype" w:cs="Times New Roman"/>
        </w:rPr>
        <w:t xml:space="preserve"> (accessed 26/05/2017)</w:t>
      </w:r>
      <w:r w:rsidR="00D644B1" w:rsidRPr="0096115F">
        <w:rPr>
          <w:rFonts w:ascii="Palatino Linotype" w:hAnsi="Palatino Linotype" w:cs="Times New Roman"/>
        </w:rPr>
        <w:t>.</w:t>
      </w:r>
    </w:p>
    <w:p w14:paraId="24EC4B54" w14:textId="77777777" w:rsidR="005C06BA" w:rsidRPr="0096115F" w:rsidRDefault="005C06BA" w:rsidP="0096115F">
      <w:pPr>
        <w:spacing w:after="0" w:line="360" w:lineRule="auto"/>
        <w:rPr>
          <w:rFonts w:ascii="Palatino Linotype" w:hAnsi="Palatino Linotype" w:cs="Times New Roman"/>
        </w:rPr>
      </w:pPr>
      <w:r w:rsidRPr="0096115F">
        <w:rPr>
          <w:rFonts w:ascii="Palatino Linotype" w:hAnsi="Palatino Linotype" w:cs="Times New Roman"/>
        </w:rPr>
        <w:t xml:space="preserve">Kerrigan, K. and Murray, V. (2011) </w:t>
      </w:r>
      <w:r w:rsidRPr="0096115F">
        <w:rPr>
          <w:rFonts w:ascii="Palatino Linotype" w:hAnsi="Palatino Linotype" w:cs="Times New Roman"/>
          <w:i/>
        </w:rPr>
        <w:t>A Student Guide to Legal Education and Pro Bono</w:t>
      </w:r>
      <w:r w:rsidR="008D10A8" w:rsidRPr="0096115F">
        <w:rPr>
          <w:rFonts w:ascii="Palatino Linotype" w:hAnsi="Palatino Linotype" w:cs="Times New Roman"/>
        </w:rPr>
        <w:t>,</w:t>
      </w:r>
      <w:r w:rsidRPr="0096115F">
        <w:rPr>
          <w:rFonts w:ascii="Palatino Linotype" w:hAnsi="Palatino Linotype" w:cs="Times New Roman"/>
        </w:rPr>
        <w:t xml:space="preserve"> </w:t>
      </w:r>
      <w:r w:rsidR="008D10A8" w:rsidRPr="0096115F">
        <w:rPr>
          <w:rFonts w:ascii="Palatino Linotype" w:hAnsi="Palatino Linotype" w:cs="Times New Roman"/>
        </w:rPr>
        <w:t>Basingstoke, Palgrave Macmillan</w:t>
      </w:r>
      <w:r w:rsidRPr="0096115F">
        <w:rPr>
          <w:rFonts w:ascii="Palatino Linotype" w:hAnsi="Palatino Linotype" w:cs="Times New Roman"/>
        </w:rPr>
        <w:t>.</w:t>
      </w:r>
    </w:p>
    <w:p w14:paraId="181297FB" w14:textId="77777777" w:rsidR="005667BA" w:rsidRPr="0096115F" w:rsidRDefault="005667BA" w:rsidP="0096115F">
      <w:pPr>
        <w:spacing w:after="0" w:line="360" w:lineRule="auto"/>
        <w:rPr>
          <w:rFonts w:ascii="Palatino Linotype" w:hAnsi="Palatino Linotype" w:cs="Times New Roman"/>
          <w:i/>
        </w:rPr>
      </w:pPr>
      <w:proofErr w:type="spellStart"/>
      <w:r w:rsidRPr="0096115F">
        <w:rPr>
          <w:rFonts w:ascii="Palatino Linotype" w:hAnsi="Palatino Linotype" w:cs="Times New Roman"/>
        </w:rPr>
        <w:t>Khadar</w:t>
      </w:r>
      <w:proofErr w:type="spellEnd"/>
      <w:r w:rsidRPr="0096115F">
        <w:rPr>
          <w:rFonts w:ascii="Palatino Linotype" w:hAnsi="Palatino Linotype" w:cs="Times New Roman"/>
        </w:rPr>
        <w:t xml:space="preserve">, L. (2016) </w:t>
      </w:r>
      <w:proofErr w:type="gramStart"/>
      <w:r w:rsidRPr="0096115F">
        <w:rPr>
          <w:rFonts w:ascii="Palatino Linotype" w:hAnsi="Palatino Linotype" w:cs="Times New Roman"/>
          <w:i/>
        </w:rPr>
        <w:t>The</w:t>
      </w:r>
      <w:proofErr w:type="gramEnd"/>
      <w:r w:rsidRPr="0096115F">
        <w:rPr>
          <w:rFonts w:ascii="Palatino Linotype" w:hAnsi="Palatino Linotype" w:cs="Times New Roman"/>
          <w:i/>
        </w:rPr>
        <w:t xml:space="preserve"> Growth of Pro Bono in Europe.  Using the Power of Law for the Public Interest</w:t>
      </w:r>
      <w:r w:rsidRPr="0096115F">
        <w:rPr>
          <w:rFonts w:ascii="Palatino Linotype" w:hAnsi="Palatino Linotype" w:cs="Times New Roman"/>
        </w:rPr>
        <w:t xml:space="preserve">, </w:t>
      </w:r>
      <w:r w:rsidR="003752E2" w:rsidRPr="0096115F">
        <w:rPr>
          <w:rFonts w:ascii="Palatino Linotype" w:hAnsi="Palatino Linotype" w:cs="Times New Roman"/>
        </w:rPr>
        <w:t xml:space="preserve">DLA Piper and </w:t>
      </w:r>
      <w:proofErr w:type="spellStart"/>
      <w:r w:rsidR="003752E2" w:rsidRPr="0096115F">
        <w:rPr>
          <w:rFonts w:ascii="Palatino Linotype" w:hAnsi="Palatino Linotype" w:cs="Times New Roman"/>
        </w:rPr>
        <w:t>PilNet</w:t>
      </w:r>
      <w:proofErr w:type="spellEnd"/>
      <w:r w:rsidR="003752E2" w:rsidRPr="0096115F">
        <w:rPr>
          <w:rFonts w:ascii="Palatino Linotype" w:hAnsi="Palatino Linotype" w:cs="Times New Roman"/>
        </w:rPr>
        <w:t xml:space="preserve"> [online]. </w:t>
      </w:r>
      <w:r w:rsidRPr="0096115F">
        <w:rPr>
          <w:rFonts w:ascii="Palatino Linotype" w:hAnsi="Palatino Linotype" w:cs="Times New Roman"/>
        </w:rPr>
        <w:t xml:space="preserve">Available at </w:t>
      </w:r>
      <w:hyperlink r:id="rId23" w:history="1">
        <w:r w:rsidRPr="0096115F">
          <w:rPr>
            <w:rStyle w:val="Hyperlink"/>
            <w:rFonts w:ascii="Palatino Linotype" w:hAnsi="Palatino Linotype" w:cs="Times New Roman"/>
            <w:color w:val="auto"/>
          </w:rPr>
          <w:t>http://www.probonoforum.org/europe/wp-content/uploads/2016/11/Pro_Bono_Final_Report_V2.pdf</w:t>
        </w:r>
      </w:hyperlink>
      <w:r w:rsidRPr="0096115F">
        <w:rPr>
          <w:rFonts w:ascii="Palatino Linotype" w:hAnsi="Palatino Linotype" w:cs="Times New Roman"/>
        </w:rPr>
        <w:t xml:space="preserve"> (accessed </w:t>
      </w:r>
      <w:r w:rsidR="003752E2" w:rsidRPr="0096115F">
        <w:rPr>
          <w:rFonts w:ascii="Palatino Linotype" w:hAnsi="Palatino Linotype" w:cs="Times New Roman"/>
        </w:rPr>
        <w:t>14/02/</w:t>
      </w:r>
      <w:r w:rsidRPr="0096115F">
        <w:rPr>
          <w:rFonts w:ascii="Palatino Linotype" w:hAnsi="Palatino Linotype" w:cs="Times New Roman"/>
        </w:rPr>
        <w:t>18).</w:t>
      </w:r>
    </w:p>
    <w:p w14:paraId="1C5D3015" w14:textId="77777777" w:rsidR="00263127" w:rsidRPr="0096115F" w:rsidRDefault="00263127" w:rsidP="0096115F">
      <w:pPr>
        <w:autoSpaceDE w:val="0"/>
        <w:autoSpaceDN w:val="0"/>
        <w:adjustRightInd w:val="0"/>
        <w:spacing w:after="0" w:line="360" w:lineRule="auto"/>
        <w:rPr>
          <w:rFonts w:ascii="Palatino Linotype" w:hAnsi="Palatino Linotype" w:cs="Times New Roman"/>
        </w:rPr>
      </w:pPr>
      <w:r w:rsidRPr="0096115F">
        <w:rPr>
          <w:rFonts w:ascii="Palatino Linotype" w:hAnsi="Palatino Linotype" w:cs="Times New Roman"/>
        </w:rPr>
        <w:t xml:space="preserve">Kim, D. J., </w:t>
      </w:r>
      <w:proofErr w:type="spellStart"/>
      <w:r w:rsidRPr="0096115F">
        <w:rPr>
          <w:rFonts w:ascii="Palatino Linotype" w:hAnsi="Palatino Linotype" w:cs="Times New Roman"/>
        </w:rPr>
        <w:t>Fer</w:t>
      </w:r>
      <w:r w:rsidR="003752E2" w:rsidRPr="0096115F">
        <w:rPr>
          <w:rFonts w:ascii="Palatino Linotype" w:hAnsi="Palatino Linotype" w:cs="Times New Roman"/>
        </w:rPr>
        <w:t>rin</w:t>
      </w:r>
      <w:proofErr w:type="spellEnd"/>
      <w:r w:rsidR="003752E2" w:rsidRPr="0096115F">
        <w:rPr>
          <w:rFonts w:ascii="Palatino Linotype" w:hAnsi="Palatino Linotype" w:cs="Times New Roman"/>
        </w:rPr>
        <w:t>, D. L., Rao, H. R. (2008), “</w:t>
      </w:r>
      <w:r w:rsidRPr="0096115F">
        <w:rPr>
          <w:rFonts w:ascii="Palatino Linotype" w:hAnsi="Palatino Linotype" w:cs="Times New Roman"/>
        </w:rPr>
        <w:t>A trust-based consumer decision-making model in electronic commerce: The role of trust, percei</w:t>
      </w:r>
      <w:r w:rsidR="003752E2" w:rsidRPr="0096115F">
        <w:rPr>
          <w:rFonts w:ascii="Palatino Linotype" w:hAnsi="Palatino Linotype" w:cs="Times New Roman"/>
        </w:rPr>
        <w:t>ved risk, and their antecedents”</w:t>
      </w:r>
      <w:r w:rsidRPr="0096115F">
        <w:rPr>
          <w:rFonts w:ascii="Palatino Linotype" w:hAnsi="Palatino Linotype" w:cs="Times New Roman"/>
        </w:rPr>
        <w:t xml:space="preserve">, </w:t>
      </w:r>
      <w:r w:rsidRPr="0096115F">
        <w:rPr>
          <w:rFonts w:ascii="Palatino Linotype" w:hAnsi="Palatino Linotype" w:cs="Times New Roman"/>
          <w:i/>
        </w:rPr>
        <w:t>Decision Making Processes</w:t>
      </w:r>
      <w:r w:rsidR="003752E2" w:rsidRPr="0096115F">
        <w:rPr>
          <w:rFonts w:ascii="Palatino Linotype" w:hAnsi="Palatino Linotype" w:cs="Times New Roman"/>
        </w:rPr>
        <w:t>, Vol.</w:t>
      </w:r>
      <w:r w:rsidR="003D7EF7" w:rsidRPr="0096115F">
        <w:rPr>
          <w:rFonts w:ascii="Palatino Linotype" w:hAnsi="Palatino Linotype" w:cs="Times New Roman"/>
        </w:rPr>
        <w:t xml:space="preserve"> </w:t>
      </w:r>
      <w:r w:rsidRPr="0096115F">
        <w:rPr>
          <w:rFonts w:ascii="Palatino Linotype" w:hAnsi="Palatino Linotype" w:cs="Times New Roman"/>
        </w:rPr>
        <w:t>44(2), pp.</w:t>
      </w:r>
      <w:r w:rsidR="003D7EF7" w:rsidRPr="0096115F">
        <w:rPr>
          <w:rFonts w:ascii="Palatino Linotype" w:hAnsi="Palatino Linotype" w:cs="Times New Roman"/>
        </w:rPr>
        <w:t xml:space="preserve"> </w:t>
      </w:r>
      <w:r w:rsidRPr="0096115F">
        <w:rPr>
          <w:rFonts w:ascii="Palatino Linotype" w:hAnsi="Palatino Linotype" w:cs="Times New Roman"/>
        </w:rPr>
        <w:t>544-564.</w:t>
      </w:r>
    </w:p>
    <w:p w14:paraId="3E0A5C70" w14:textId="77777777" w:rsidR="00B530E3" w:rsidRPr="0096115F" w:rsidRDefault="00B530E3" w:rsidP="0096115F">
      <w:pPr>
        <w:spacing w:after="0" w:line="360" w:lineRule="auto"/>
        <w:rPr>
          <w:rFonts w:ascii="Palatino Linotype" w:hAnsi="Palatino Linotype" w:cs="Times New Roman"/>
        </w:rPr>
      </w:pPr>
      <w:r w:rsidRPr="0096115F">
        <w:rPr>
          <w:rFonts w:ascii="Palatino Linotype" w:hAnsi="Palatino Linotype" w:cs="Times New Roman"/>
        </w:rPr>
        <w:t xml:space="preserve">Kolb, D. (2014) </w:t>
      </w:r>
      <w:r w:rsidRPr="0096115F">
        <w:rPr>
          <w:rFonts w:ascii="Palatino Linotype" w:hAnsi="Palatino Linotype" w:cs="Times New Roman"/>
          <w:i/>
        </w:rPr>
        <w:t>Experiential Learning: Experience as the Source of Learning and Development</w:t>
      </w:r>
      <w:r w:rsidRPr="0096115F">
        <w:rPr>
          <w:rFonts w:ascii="Palatino Linotype" w:hAnsi="Palatino Linotype" w:cs="Times New Roman"/>
        </w:rPr>
        <w:t xml:space="preserve"> (2nd </w:t>
      </w:r>
      <w:proofErr w:type="spellStart"/>
      <w:proofErr w:type="gramStart"/>
      <w:r w:rsidRPr="0096115F">
        <w:rPr>
          <w:rFonts w:ascii="Palatino Linotype" w:hAnsi="Palatino Linotype" w:cs="Times New Roman"/>
        </w:rPr>
        <w:t>ed</w:t>
      </w:r>
      <w:proofErr w:type="spellEnd"/>
      <w:proofErr w:type="gramEnd"/>
      <w:r w:rsidRPr="0096115F">
        <w:rPr>
          <w:rFonts w:ascii="Palatino Linotype" w:hAnsi="Palatino Linotype" w:cs="Times New Roman"/>
        </w:rPr>
        <w:t>)</w:t>
      </w:r>
      <w:r w:rsidR="008D10A8" w:rsidRPr="0096115F">
        <w:rPr>
          <w:rFonts w:ascii="Palatino Linotype" w:hAnsi="Palatino Linotype" w:cs="Times New Roman"/>
        </w:rPr>
        <w:t>, New Jersey, Pearson Education</w:t>
      </w:r>
      <w:r w:rsidRPr="0096115F">
        <w:rPr>
          <w:rFonts w:ascii="Palatino Linotype" w:hAnsi="Palatino Linotype" w:cs="Times New Roman"/>
        </w:rPr>
        <w:t>.</w:t>
      </w:r>
    </w:p>
    <w:p w14:paraId="2E89011E" w14:textId="77777777" w:rsidR="00BF11D4" w:rsidRPr="0096115F" w:rsidRDefault="00BF11D4" w:rsidP="0096115F">
      <w:pPr>
        <w:spacing w:after="0" w:line="360" w:lineRule="auto"/>
        <w:rPr>
          <w:rFonts w:ascii="Palatino Linotype" w:hAnsi="Palatino Linotype" w:cs="Times New Roman"/>
        </w:rPr>
      </w:pPr>
      <w:r w:rsidRPr="0096115F">
        <w:rPr>
          <w:rFonts w:ascii="Palatino Linotype" w:hAnsi="Palatino Linotype" w:cs="Times New Roman"/>
          <w:iCs/>
        </w:rPr>
        <w:lastRenderedPageBreak/>
        <w:t>Kuehn, R</w:t>
      </w:r>
      <w:r w:rsidR="008D10A8" w:rsidRPr="0096115F">
        <w:rPr>
          <w:rFonts w:ascii="Palatino Linotype" w:hAnsi="Palatino Linotype" w:cs="Times New Roman"/>
          <w:iCs/>
        </w:rPr>
        <w:t>.</w:t>
      </w:r>
      <w:r w:rsidRPr="0096115F">
        <w:rPr>
          <w:rFonts w:ascii="Palatino Linotype" w:hAnsi="Palatino Linotype" w:cs="Times New Roman"/>
          <w:iCs/>
        </w:rPr>
        <w:t xml:space="preserve"> and </w:t>
      </w:r>
      <w:proofErr w:type="spellStart"/>
      <w:r w:rsidRPr="0096115F">
        <w:rPr>
          <w:rFonts w:ascii="Palatino Linotype" w:hAnsi="Palatino Linotype" w:cs="Times New Roman"/>
          <w:iCs/>
        </w:rPr>
        <w:t>Santacroce</w:t>
      </w:r>
      <w:proofErr w:type="spellEnd"/>
      <w:r w:rsidR="008D10A8" w:rsidRPr="0096115F">
        <w:rPr>
          <w:rFonts w:ascii="Palatino Linotype" w:hAnsi="Palatino Linotype" w:cs="Times New Roman"/>
          <w:iCs/>
        </w:rPr>
        <w:t>,</w:t>
      </w:r>
      <w:r w:rsidRPr="0096115F">
        <w:rPr>
          <w:rFonts w:ascii="Palatino Linotype" w:hAnsi="Palatino Linotype" w:cs="Times New Roman"/>
          <w:iCs/>
        </w:rPr>
        <w:t xml:space="preserve"> D, (2014) </w:t>
      </w:r>
      <w:r w:rsidR="003752E2" w:rsidRPr="0096115F">
        <w:rPr>
          <w:rFonts w:ascii="Palatino Linotype" w:hAnsi="Palatino Linotype" w:cs="Times New Roman"/>
          <w:iCs/>
        </w:rPr>
        <w:t>“</w:t>
      </w:r>
      <w:r w:rsidRPr="0096115F">
        <w:rPr>
          <w:rFonts w:ascii="Palatino Linotype" w:hAnsi="Palatino Linotype" w:cs="Times New Roman"/>
          <w:iCs/>
        </w:rPr>
        <w:t>The 2013-14 Survey of Applied Legal Education</w:t>
      </w:r>
      <w:r w:rsidR="003752E2" w:rsidRPr="0096115F">
        <w:rPr>
          <w:rFonts w:ascii="Palatino Linotype" w:hAnsi="Palatino Linotype" w:cs="Times New Roman"/>
          <w:iCs/>
        </w:rPr>
        <w:t>”</w:t>
      </w:r>
      <w:r w:rsidRPr="0096115F">
        <w:rPr>
          <w:rFonts w:ascii="Palatino Linotype" w:hAnsi="Palatino Linotype" w:cs="Times New Roman"/>
          <w:iCs/>
        </w:rPr>
        <w:t xml:space="preserve">, </w:t>
      </w:r>
      <w:r w:rsidRPr="0096115F">
        <w:rPr>
          <w:rFonts w:ascii="Palatino Linotype" w:hAnsi="Palatino Linotype" w:cs="Times New Roman"/>
          <w:i/>
        </w:rPr>
        <w:t>Washington University in St. Louis Legal Studies Research Paper</w:t>
      </w:r>
      <w:r w:rsidRPr="0096115F">
        <w:rPr>
          <w:rFonts w:ascii="Palatino Linotype" w:hAnsi="Palatino Linotype" w:cs="Times New Roman"/>
        </w:rPr>
        <w:t xml:space="preserve"> [Online]</w:t>
      </w:r>
      <w:r w:rsidR="007F014B" w:rsidRPr="0096115F">
        <w:rPr>
          <w:rFonts w:ascii="Palatino Linotype" w:hAnsi="Palatino Linotype" w:cs="Times New Roman"/>
        </w:rPr>
        <w:t>.</w:t>
      </w:r>
      <w:r w:rsidRPr="0096115F">
        <w:rPr>
          <w:rFonts w:ascii="Palatino Linotype" w:hAnsi="Palatino Linotype" w:cs="Times New Roman"/>
        </w:rPr>
        <w:t xml:space="preserve"> Available at </w:t>
      </w:r>
      <w:hyperlink r:id="rId24" w:history="1">
        <w:r w:rsidR="007F014B" w:rsidRPr="0096115F">
          <w:rPr>
            <w:rStyle w:val="Hyperlink"/>
            <w:rFonts w:ascii="Palatino Linotype" w:hAnsi="Palatino Linotype" w:cs="Times New Roman"/>
            <w:color w:val="auto"/>
          </w:rPr>
          <w:t>http://www.csale.org/files/Report_on_2013-14_CSALE_Survey.pdf</w:t>
        </w:r>
      </w:hyperlink>
      <w:r w:rsidR="003752E2" w:rsidRPr="0096115F">
        <w:rPr>
          <w:rFonts w:ascii="Palatino Linotype" w:hAnsi="Palatino Linotype" w:cs="Times New Roman"/>
        </w:rPr>
        <w:t xml:space="preserve"> (Accessed 25/05</w:t>
      </w:r>
      <w:r w:rsidR="00560E79" w:rsidRPr="0096115F">
        <w:rPr>
          <w:rFonts w:ascii="Palatino Linotype" w:hAnsi="Palatino Linotype" w:cs="Times New Roman"/>
        </w:rPr>
        <w:t>17).</w:t>
      </w:r>
    </w:p>
    <w:p w14:paraId="58FC99DD" w14:textId="77777777" w:rsidR="00AA0CA1" w:rsidRPr="0096115F" w:rsidRDefault="00AA0CA1" w:rsidP="0096115F">
      <w:pPr>
        <w:spacing w:after="0" w:line="360" w:lineRule="auto"/>
        <w:rPr>
          <w:rFonts w:ascii="Palatino Linotype" w:hAnsi="Palatino Linotype" w:cs="Times New Roman"/>
        </w:rPr>
      </w:pPr>
      <w:r w:rsidRPr="0096115F">
        <w:rPr>
          <w:rFonts w:ascii="Palatino Linotype" w:hAnsi="Palatino Linotype" w:cs="Times New Roman"/>
        </w:rPr>
        <w:t>Lackey, M</w:t>
      </w:r>
      <w:r w:rsidR="007F014B" w:rsidRPr="0096115F">
        <w:rPr>
          <w:rFonts w:ascii="Palatino Linotype" w:hAnsi="Palatino Linotype" w:cs="Times New Roman"/>
        </w:rPr>
        <w:t>.</w:t>
      </w:r>
      <w:r w:rsidRPr="0096115F">
        <w:rPr>
          <w:rFonts w:ascii="Palatino Linotype" w:hAnsi="Palatino Linotype" w:cs="Times New Roman"/>
        </w:rPr>
        <w:t xml:space="preserve"> E. Jr. and </w:t>
      </w:r>
      <w:proofErr w:type="spellStart"/>
      <w:r w:rsidRPr="0096115F">
        <w:rPr>
          <w:rFonts w:ascii="Palatino Linotype" w:hAnsi="Palatino Linotype" w:cs="Times New Roman"/>
        </w:rPr>
        <w:t>Minta</w:t>
      </w:r>
      <w:proofErr w:type="spellEnd"/>
      <w:r w:rsidRPr="0096115F">
        <w:rPr>
          <w:rFonts w:ascii="Palatino Linotype" w:hAnsi="Palatino Linotype" w:cs="Times New Roman"/>
        </w:rPr>
        <w:t>, J</w:t>
      </w:r>
      <w:r w:rsidR="007F014B" w:rsidRPr="0096115F">
        <w:rPr>
          <w:rFonts w:ascii="Palatino Linotype" w:hAnsi="Palatino Linotype" w:cs="Times New Roman"/>
        </w:rPr>
        <w:t>.</w:t>
      </w:r>
      <w:r w:rsidR="003752E2" w:rsidRPr="0096115F">
        <w:rPr>
          <w:rFonts w:ascii="Palatino Linotype" w:hAnsi="Palatino Linotype" w:cs="Times New Roman"/>
        </w:rPr>
        <w:t xml:space="preserve"> P. (2012) “</w:t>
      </w:r>
      <w:r w:rsidRPr="0096115F">
        <w:rPr>
          <w:rFonts w:ascii="Palatino Linotype" w:hAnsi="Palatino Linotype" w:cs="Times New Roman"/>
        </w:rPr>
        <w:t>Lawyers and Social Media: The Legal Ethics of Twee</w:t>
      </w:r>
      <w:r w:rsidR="003752E2" w:rsidRPr="0096115F">
        <w:rPr>
          <w:rFonts w:ascii="Palatino Linotype" w:hAnsi="Palatino Linotype" w:cs="Times New Roman"/>
        </w:rPr>
        <w:t>ting, Facebooking and Blogging”,</w:t>
      </w:r>
      <w:r w:rsidRPr="0096115F">
        <w:rPr>
          <w:rFonts w:ascii="Palatino Linotype" w:hAnsi="Palatino Linotype" w:cs="Times New Roman"/>
        </w:rPr>
        <w:t xml:space="preserve"> </w:t>
      </w:r>
      <w:proofErr w:type="spellStart"/>
      <w:r w:rsidRPr="0096115F">
        <w:rPr>
          <w:rFonts w:ascii="Palatino Linotype" w:hAnsi="Palatino Linotype" w:cs="Times New Roman"/>
          <w:i/>
          <w:iCs/>
        </w:rPr>
        <w:t>Touro</w:t>
      </w:r>
      <w:proofErr w:type="spellEnd"/>
      <w:r w:rsidRPr="0096115F">
        <w:rPr>
          <w:rFonts w:ascii="Palatino Linotype" w:hAnsi="Palatino Linotype" w:cs="Times New Roman"/>
          <w:i/>
          <w:iCs/>
        </w:rPr>
        <w:t xml:space="preserve"> Law Review</w:t>
      </w:r>
      <w:r w:rsidR="003752E2" w:rsidRPr="0096115F">
        <w:rPr>
          <w:rFonts w:ascii="Palatino Linotype" w:hAnsi="Palatino Linotype" w:cs="Times New Roman"/>
        </w:rPr>
        <w:t>, Vol.</w:t>
      </w:r>
      <w:r w:rsidR="003D7EF7" w:rsidRPr="0096115F">
        <w:rPr>
          <w:rFonts w:ascii="Palatino Linotype" w:hAnsi="Palatino Linotype" w:cs="Times New Roman"/>
        </w:rPr>
        <w:t xml:space="preserve"> </w:t>
      </w:r>
      <w:r w:rsidR="007F014B" w:rsidRPr="0096115F">
        <w:rPr>
          <w:rFonts w:ascii="Palatino Linotype" w:hAnsi="Palatino Linotype" w:cs="Times New Roman"/>
        </w:rPr>
        <w:t>28(</w:t>
      </w:r>
      <w:r w:rsidRPr="0096115F">
        <w:rPr>
          <w:rFonts w:ascii="Palatino Linotype" w:hAnsi="Palatino Linotype" w:cs="Times New Roman"/>
        </w:rPr>
        <w:t>1</w:t>
      </w:r>
      <w:r w:rsidR="007F014B" w:rsidRPr="0096115F">
        <w:rPr>
          <w:rFonts w:ascii="Palatino Linotype" w:hAnsi="Palatino Linotype" w:cs="Times New Roman"/>
        </w:rPr>
        <w:t>). Available at</w:t>
      </w:r>
      <w:r w:rsidRPr="0096115F">
        <w:rPr>
          <w:rFonts w:ascii="Palatino Linotype" w:hAnsi="Palatino Linotype" w:cs="Times New Roman"/>
        </w:rPr>
        <w:t xml:space="preserve"> </w:t>
      </w:r>
      <w:hyperlink r:id="rId25" w:history="1">
        <w:r w:rsidRPr="0096115F">
          <w:rPr>
            <w:rStyle w:val="Hyperlink"/>
            <w:rFonts w:ascii="Palatino Linotype" w:hAnsi="Palatino Linotype" w:cs="Times New Roman"/>
            <w:color w:val="auto"/>
          </w:rPr>
          <w:t>http://digitalcommons.tourolaw.edu/lawreview/vol28/iss1/7</w:t>
        </w:r>
      </w:hyperlink>
      <w:r w:rsidRPr="0096115F">
        <w:rPr>
          <w:rFonts w:ascii="Palatino Linotype" w:hAnsi="Palatino Linotype" w:cs="Times New Roman"/>
        </w:rPr>
        <w:t xml:space="preserve"> (Accessed 3/04/2017)</w:t>
      </w:r>
      <w:r w:rsidR="007F014B" w:rsidRPr="0096115F">
        <w:rPr>
          <w:rFonts w:ascii="Palatino Linotype" w:hAnsi="Palatino Linotype" w:cs="Times New Roman"/>
        </w:rPr>
        <w:t>.</w:t>
      </w:r>
    </w:p>
    <w:p w14:paraId="6DA79570" w14:textId="77777777" w:rsidR="00AF0609" w:rsidRPr="0096115F" w:rsidRDefault="00AF0609" w:rsidP="0096115F">
      <w:pPr>
        <w:spacing w:after="0" w:line="360" w:lineRule="auto"/>
        <w:rPr>
          <w:rFonts w:ascii="Palatino Linotype" w:hAnsi="Palatino Linotype" w:cs="Times New Roman"/>
        </w:rPr>
      </w:pPr>
      <w:r w:rsidRPr="0096115F">
        <w:rPr>
          <w:rFonts w:ascii="Palatino Linotype" w:hAnsi="Palatino Linotype" w:cs="Times New Roman"/>
        </w:rPr>
        <w:t xml:space="preserve">Law Society of England and Wales (2018) </w:t>
      </w:r>
      <w:r w:rsidRPr="0096115F">
        <w:rPr>
          <w:rFonts w:ascii="Palatino Linotype" w:hAnsi="Palatino Linotype" w:cs="Times New Roman"/>
          <w:i/>
        </w:rPr>
        <w:t>End legal aid deserts</w:t>
      </w:r>
      <w:r w:rsidR="003752E2" w:rsidRPr="0096115F">
        <w:rPr>
          <w:rFonts w:ascii="Palatino Linotype" w:hAnsi="Palatino Linotype" w:cs="Times New Roman"/>
        </w:rPr>
        <w:t xml:space="preserve"> [online]. Available at</w:t>
      </w:r>
      <w:r w:rsidRPr="0096115F">
        <w:rPr>
          <w:rFonts w:ascii="Palatino Linotype" w:hAnsi="Palatino Linotype" w:cs="Times New Roman"/>
        </w:rPr>
        <w:t xml:space="preserve"> </w:t>
      </w:r>
      <w:hyperlink r:id="rId26" w:history="1">
        <w:r w:rsidRPr="0096115F">
          <w:rPr>
            <w:rStyle w:val="Hyperlink"/>
            <w:rFonts w:ascii="Palatino Linotype" w:hAnsi="Palatino Linotype" w:cs="Times New Roman"/>
            <w:color w:val="auto"/>
          </w:rPr>
          <w:t>https://www.lawsociety.org.uk/policy-campaigns/campaigns/access-to-justice/end-legal-aid-deserts/</w:t>
        </w:r>
      </w:hyperlink>
      <w:r w:rsidRPr="0096115F">
        <w:rPr>
          <w:rFonts w:ascii="Palatino Linotype" w:hAnsi="Palatino Linotype" w:cs="Times New Roman"/>
        </w:rPr>
        <w:t xml:space="preserve"> (</w:t>
      </w:r>
      <w:r w:rsidR="00736854" w:rsidRPr="0096115F">
        <w:rPr>
          <w:rFonts w:ascii="Palatino Linotype" w:hAnsi="Palatino Linotype" w:cs="Times New Roman"/>
        </w:rPr>
        <w:t>A</w:t>
      </w:r>
      <w:r w:rsidRPr="0096115F">
        <w:rPr>
          <w:rFonts w:ascii="Palatino Linotype" w:hAnsi="Palatino Linotype" w:cs="Times New Roman"/>
        </w:rPr>
        <w:t>ccessed 25</w:t>
      </w:r>
      <w:r w:rsidR="00736854" w:rsidRPr="0096115F">
        <w:rPr>
          <w:rFonts w:ascii="Palatino Linotype" w:hAnsi="Palatino Linotype" w:cs="Times New Roman"/>
        </w:rPr>
        <w:t>/01/</w:t>
      </w:r>
      <w:r w:rsidRPr="0096115F">
        <w:rPr>
          <w:rFonts w:ascii="Palatino Linotype" w:hAnsi="Palatino Linotype" w:cs="Times New Roman"/>
        </w:rPr>
        <w:t>2018).</w:t>
      </w:r>
    </w:p>
    <w:p w14:paraId="511CE7F1" w14:textId="77777777" w:rsidR="00730FEC" w:rsidRPr="0096115F" w:rsidRDefault="00730FEC" w:rsidP="0096115F">
      <w:pPr>
        <w:spacing w:after="0" w:line="360" w:lineRule="auto"/>
        <w:rPr>
          <w:rFonts w:ascii="Palatino Linotype" w:hAnsi="Palatino Linotype" w:cs="Times New Roman"/>
        </w:rPr>
      </w:pPr>
      <w:r w:rsidRPr="0096115F">
        <w:rPr>
          <w:rFonts w:ascii="Palatino Linotype" w:hAnsi="Palatino Linotype" w:cs="Times New Roman"/>
        </w:rPr>
        <w:t xml:space="preserve">Law Society </w:t>
      </w:r>
      <w:r w:rsidR="003752E2" w:rsidRPr="0096115F">
        <w:rPr>
          <w:rFonts w:ascii="Palatino Linotype" w:hAnsi="Palatino Linotype" w:cs="Times New Roman"/>
        </w:rPr>
        <w:t xml:space="preserve">of England and Wales (2014) </w:t>
      </w:r>
      <w:r w:rsidR="00FA603E" w:rsidRPr="0096115F">
        <w:rPr>
          <w:rFonts w:ascii="Palatino Linotype" w:hAnsi="Palatino Linotype" w:cs="Times New Roman"/>
          <w:i/>
        </w:rPr>
        <w:t xml:space="preserve">Practice Note. </w:t>
      </w:r>
      <w:r w:rsidR="003752E2" w:rsidRPr="0096115F">
        <w:rPr>
          <w:rFonts w:ascii="Palatino Linotype" w:hAnsi="Palatino Linotype" w:cs="Times New Roman"/>
          <w:i/>
        </w:rPr>
        <w:t>Cloud Computing</w:t>
      </w:r>
      <w:r w:rsidRPr="0096115F">
        <w:rPr>
          <w:rFonts w:ascii="Palatino Linotype" w:hAnsi="Palatino Linotype" w:cs="Times New Roman"/>
        </w:rPr>
        <w:t xml:space="preserve"> [Online]</w:t>
      </w:r>
      <w:r w:rsidR="007F014B" w:rsidRPr="0096115F">
        <w:rPr>
          <w:rFonts w:ascii="Palatino Linotype" w:hAnsi="Palatino Linotype" w:cs="Times New Roman"/>
        </w:rPr>
        <w:t>.</w:t>
      </w:r>
      <w:r w:rsidRPr="0096115F">
        <w:rPr>
          <w:rFonts w:ascii="Palatino Linotype" w:hAnsi="Palatino Linotype" w:cs="Times New Roman"/>
        </w:rPr>
        <w:t xml:space="preserve"> Available at </w:t>
      </w:r>
      <w:hyperlink r:id="rId27" w:history="1">
        <w:r w:rsidRPr="0096115F">
          <w:rPr>
            <w:rStyle w:val="Hyperlink"/>
            <w:rFonts w:ascii="Palatino Linotype" w:hAnsi="Palatino Linotype" w:cs="Times New Roman"/>
            <w:color w:val="auto"/>
          </w:rPr>
          <w:t>www.lawsociety.org.uk/support-services/advice/practice-notes/cloud-computing</w:t>
        </w:r>
      </w:hyperlink>
      <w:r w:rsidRPr="0096115F">
        <w:rPr>
          <w:rFonts w:ascii="Palatino Linotype" w:hAnsi="Palatino Linotype" w:cs="Times New Roman"/>
        </w:rPr>
        <w:t xml:space="preserve"> </w:t>
      </w:r>
      <w:r w:rsidR="003124ED" w:rsidRPr="0096115F">
        <w:rPr>
          <w:rFonts w:ascii="Palatino Linotype" w:hAnsi="Palatino Linotype" w:cs="Times New Roman"/>
        </w:rPr>
        <w:t>(Accessed 17/05/2017).</w:t>
      </w:r>
    </w:p>
    <w:p w14:paraId="5CFAE4F0" w14:textId="77777777" w:rsidR="00A21643" w:rsidRPr="0096115F" w:rsidRDefault="00A21643" w:rsidP="0096115F">
      <w:pPr>
        <w:spacing w:after="0" w:line="360" w:lineRule="auto"/>
        <w:rPr>
          <w:rFonts w:ascii="Palatino Linotype" w:hAnsi="Palatino Linotype" w:cs="Times New Roman"/>
        </w:rPr>
      </w:pPr>
      <w:r w:rsidRPr="0096115F">
        <w:rPr>
          <w:rFonts w:ascii="Palatino Linotype" w:hAnsi="Palatino Linotype" w:cs="Times New Roman"/>
        </w:rPr>
        <w:t xml:space="preserve">Law Works </w:t>
      </w:r>
      <w:r w:rsidR="001269CB" w:rsidRPr="0096115F">
        <w:rPr>
          <w:rFonts w:ascii="Palatino Linotype" w:hAnsi="Palatino Linotype" w:cs="Times New Roman"/>
        </w:rPr>
        <w:t>(</w:t>
      </w:r>
      <w:proofErr w:type="spellStart"/>
      <w:r w:rsidR="001269CB" w:rsidRPr="0096115F">
        <w:rPr>
          <w:rFonts w:ascii="Palatino Linotype" w:hAnsi="Palatino Linotype" w:cs="Times New Roman"/>
        </w:rPr>
        <w:t>n.d</w:t>
      </w:r>
      <w:proofErr w:type="spellEnd"/>
      <w:r w:rsidR="001269CB" w:rsidRPr="0096115F">
        <w:rPr>
          <w:rFonts w:ascii="Palatino Linotype" w:hAnsi="Palatino Linotype" w:cs="Times New Roman"/>
        </w:rPr>
        <w:t xml:space="preserve">) </w:t>
      </w:r>
      <w:r w:rsidRPr="0096115F">
        <w:rPr>
          <w:rFonts w:ascii="Palatino Linotype" w:hAnsi="Palatino Linotype" w:cs="Times New Roman"/>
          <w:i/>
        </w:rPr>
        <w:t>The Joint Pro Bo</w:t>
      </w:r>
      <w:r w:rsidR="003752E2" w:rsidRPr="0096115F">
        <w:rPr>
          <w:rFonts w:ascii="Palatino Linotype" w:hAnsi="Palatino Linotype" w:cs="Times New Roman"/>
          <w:i/>
        </w:rPr>
        <w:t>no Protocol for Legal Work</w:t>
      </w:r>
      <w:r w:rsidRPr="0096115F">
        <w:rPr>
          <w:rFonts w:ascii="Palatino Linotype" w:hAnsi="Palatino Linotype" w:cs="Times New Roman"/>
        </w:rPr>
        <w:t xml:space="preserve"> [Online]</w:t>
      </w:r>
      <w:r w:rsidR="007F014B" w:rsidRPr="0096115F">
        <w:rPr>
          <w:rFonts w:ascii="Palatino Linotype" w:hAnsi="Palatino Linotype" w:cs="Times New Roman"/>
        </w:rPr>
        <w:t>.</w:t>
      </w:r>
      <w:r w:rsidRPr="0096115F">
        <w:rPr>
          <w:rFonts w:ascii="Palatino Linotype" w:hAnsi="Palatino Linotype" w:cs="Times New Roman"/>
        </w:rPr>
        <w:t xml:space="preserve"> Available at </w:t>
      </w:r>
      <w:hyperlink r:id="rId28" w:history="1">
        <w:r w:rsidRPr="0096115F">
          <w:rPr>
            <w:rStyle w:val="Hyperlink"/>
            <w:rFonts w:ascii="Palatino Linotype" w:hAnsi="Palatino Linotype" w:cs="Times New Roman"/>
            <w:color w:val="auto"/>
          </w:rPr>
          <w:t>https://www.lawworks.org.uk/why-pro-bono/what-pro-bono/pro-bono-protocol</w:t>
        </w:r>
      </w:hyperlink>
      <w:r w:rsidRPr="0096115F">
        <w:rPr>
          <w:rFonts w:ascii="Palatino Linotype" w:hAnsi="Palatino Linotype" w:cs="Times New Roman"/>
        </w:rPr>
        <w:t xml:space="preserve"> (Accessed 8/02/2017)</w:t>
      </w:r>
      <w:r w:rsidR="007F014B" w:rsidRPr="0096115F">
        <w:rPr>
          <w:rFonts w:ascii="Palatino Linotype" w:hAnsi="Palatino Linotype" w:cs="Times New Roman"/>
        </w:rPr>
        <w:t>.</w:t>
      </w:r>
    </w:p>
    <w:p w14:paraId="202DA39B" w14:textId="77777777" w:rsidR="00891544" w:rsidRPr="0096115F" w:rsidRDefault="00891544"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McCrimmon</w:t>
      </w:r>
      <w:proofErr w:type="spellEnd"/>
      <w:r w:rsidRPr="0096115F">
        <w:rPr>
          <w:rFonts w:ascii="Palatino Linotype" w:hAnsi="Palatino Linotype" w:cs="Times New Roman"/>
        </w:rPr>
        <w:t xml:space="preserve">, L., Vickers, R., and Parish, K. (2016) </w:t>
      </w:r>
      <w:r w:rsidR="003752E2" w:rsidRPr="0096115F">
        <w:rPr>
          <w:rFonts w:ascii="Palatino Linotype" w:hAnsi="Palatino Linotype" w:cs="Times New Roman"/>
        </w:rPr>
        <w:t>“</w:t>
      </w:r>
      <w:r w:rsidRPr="0096115F">
        <w:rPr>
          <w:rFonts w:ascii="Palatino Linotype" w:hAnsi="Palatino Linotype" w:cs="Times New Roman"/>
        </w:rPr>
        <w:t>Online Clinical Legal Education: Challenging the traditional model</w:t>
      </w:r>
      <w:r w:rsidR="003752E2" w:rsidRPr="0096115F">
        <w:rPr>
          <w:rFonts w:ascii="Palatino Linotype" w:hAnsi="Palatino Linotype" w:cs="Times New Roman"/>
        </w:rPr>
        <w:t>”</w:t>
      </w:r>
      <w:r w:rsidR="007F014B" w:rsidRPr="0096115F">
        <w:rPr>
          <w:rFonts w:ascii="Palatino Linotype" w:hAnsi="Palatino Linotype" w:cs="Times New Roman"/>
        </w:rPr>
        <w:t>,</w:t>
      </w:r>
      <w:r w:rsidRPr="0096115F">
        <w:rPr>
          <w:rFonts w:ascii="Palatino Linotype" w:hAnsi="Palatino Linotype" w:cs="Times New Roman"/>
        </w:rPr>
        <w:t xml:space="preserve"> </w:t>
      </w:r>
      <w:r w:rsidRPr="0096115F">
        <w:rPr>
          <w:rFonts w:ascii="Palatino Linotype" w:hAnsi="Palatino Linotype" w:cs="Times New Roman"/>
          <w:i/>
        </w:rPr>
        <w:t>International Journal of Clinical Legal Education</w:t>
      </w:r>
      <w:r w:rsidR="007F014B" w:rsidRPr="0096115F">
        <w:rPr>
          <w:rFonts w:ascii="Palatino Linotype" w:hAnsi="Palatino Linotype" w:cs="Times New Roman"/>
        </w:rPr>
        <w:t>,</w:t>
      </w:r>
      <w:r w:rsidRPr="0096115F">
        <w:rPr>
          <w:rFonts w:ascii="Palatino Linotype" w:hAnsi="Palatino Linotype" w:cs="Times New Roman"/>
        </w:rPr>
        <w:t xml:space="preserve"> V</w:t>
      </w:r>
      <w:r w:rsidR="003752E2" w:rsidRPr="0096115F">
        <w:rPr>
          <w:rFonts w:ascii="Palatino Linotype" w:hAnsi="Palatino Linotype" w:cs="Times New Roman"/>
        </w:rPr>
        <w:t>ol.</w:t>
      </w:r>
      <w:r w:rsidR="003D7EF7" w:rsidRPr="0096115F">
        <w:rPr>
          <w:rFonts w:ascii="Palatino Linotype" w:hAnsi="Palatino Linotype" w:cs="Times New Roman"/>
        </w:rPr>
        <w:t xml:space="preserve"> </w:t>
      </w:r>
      <w:r w:rsidR="007F014B" w:rsidRPr="0096115F">
        <w:rPr>
          <w:rFonts w:ascii="Palatino Linotype" w:hAnsi="Palatino Linotype" w:cs="Times New Roman"/>
        </w:rPr>
        <w:t>23(</w:t>
      </w:r>
      <w:r w:rsidRPr="0096115F">
        <w:rPr>
          <w:rFonts w:ascii="Palatino Linotype" w:hAnsi="Palatino Linotype" w:cs="Times New Roman"/>
        </w:rPr>
        <w:t>5</w:t>
      </w:r>
      <w:r w:rsidR="007F014B" w:rsidRPr="0096115F">
        <w:rPr>
          <w:rFonts w:ascii="Palatino Linotype" w:hAnsi="Palatino Linotype" w:cs="Times New Roman"/>
        </w:rPr>
        <w:t>), pp.</w:t>
      </w:r>
      <w:r w:rsidR="003D7EF7" w:rsidRPr="0096115F">
        <w:rPr>
          <w:rFonts w:ascii="Palatino Linotype" w:hAnsi="Palatino Linotype" w:cs="Times New Roman"/>
        </w:rPr>
        <w:t xml:space="preserve"> </w:t>
      </w:r>
      <w:r w:rsidRPr="0096115F">
        <w:rPr>
          <w:rFonts w:ascii="Palatino Linotype" w:hAnsi="Palatino Linotype" w:cs="Times New Roman"/>
        </w:rPr>
        <w:t>33-79</w:t>
      </w:r>
      <w:r w:rsidR="007F014B" w:rsidRPr="0096115F">
        <w:rPr>
          <w:rFonts w:ascii="Palatino Linotype" w:hAnsi="Palatino Linotype" w:cs="Times New Roman"/>
        </w:rPr>
        <w:t>.</w:t>
      </w:r>
      <w:r w:rsidRPr="0096115F">
        <w:rPr>
          <w:rFonts w:ascii="Palatino Linotype" w:hAnsi="Palatino Linotype" w:cs="Times New Roman"/>
        </w:rPr>
        <w:t xml:space="preserve"> </w:t>
      </w:r>
    </w:p>
    <w:p w14:paraId="11EA31AD" w14:textId="77777777" w:rsidR="00730FEC" w:rsidRPr="0096115F" w:rsidRDefault="00840D59" w:rsidP="0096115F">
      <w:pPr>
        <w:spacing w:after="0" w:line="360" w:lineRule="auto"/>
        <w:rPr>
          <w:rFonts w:ascii="Palatino Linotype" w:hAnsi="Palatino Linotype" w:cs="Times New Roman"/>
        </w:rPr>
      </w:pPr>
      <w:r w:rsidRPr="0096115F">
        <w:rPr>
          <w:rFonts w:ascii="Palatino Linotype" w:hAnsi="Palatino Linotype" w:cs="Times New Roman"/>
        </w:rPr>
        <w:t>Nicolson, D</w:t>
      </w:r>
      <w:r w:rsidR="007F014B" w:rsidRPr="0096115F">
        <w:rPr>
          <w:rFonts w:ascii="Palatino Linotype" w:hAnsi="Palatino Linotype" w:cs="Times New Roman"/>
        </w:rPr>
        <w:t>.</w:t>
      </w:r>
      <w:r w:rsidRPr="0096115F">
        <w:rPr>
          <w:rFonts w:ascii="Palatino Linotype" w:hAnsi="Palatino Linotype" w:cs="Times New Roman"/>
        </w:rPr>
        <w:t xml:space="preserve"> (2015) </w:t>
      </w:r>
      <w:r w:rsidR="003752E2" w:rsidRPr="0096115F">
        <w:rPr>
          <w:rFonts w:ascii="Palatino Linotype" w:hAnsi="Palatino Linotype" w:cs="Times New Roman"/>
        </w:rPr>
        <w:t>“</w:t>
      </w:r>
      <w:r w:rsidRPr="0096115F">
        <w:rPr>
          <w:rFonts w:ascii="Palatino Linotype" w:hAnsi="Palatino Linotype" w:cs="Times New Roman"/>
        </w:rPr>
        <w:t>Legal education, ethics and access to justice: forging warriors for justice in a neo-liberal world</w:t>
      </w:r>
      <w:r w:rsidR="003752E2" w:rsidRPr="0096115F">
        <w:rPr>
          <w:rFonts w:ascii="Palatino Linotype" w:hAnsi="Palatino Linotype" w:cs="Times New Roman"/>
        </w:rPr>
        <w:t>”</w:t>
      </w:r>
      <w:r w:rsidR="007F014B" w:rsidRPr="0096115F">
        <w:rPr>
          <w:rFonts w:ascii="Palatino Linotype" w:hAnsi="Palatino Linotype" w:cs="Times New Roman"/>
        </w:rPr>
        <w:t>,</w:t>
      </w:r>
      <w:r w:rsidR="00D40D7D" w:rsidRPr="0096115F">
        <w:rPr>
          <w:rFonts w:ascii="Palatino Linotype" w:hAnsi="Palatino Linotype" w:cs="Times New Roman"/>
        </w:rPr>
        <w:t xml:space="preserve"> </w:t>
      </w:r>
      <w:r w:rsidRPr="0096115F">
        <w:rPr>
          <w:rFonts w:ascii="Palatino Linotype" w:hAnsi="Palatino Linotype" w:cs="Times New Roman"/>
          <w:i/>
        </w:rPr>
        <w:t xml:space="preserve">International Journal </w:t>
      </w:r>
      <w:proofErr w:type="gramStart"/>
      <w:r w:rsidRPr="0096115F">
        <w:rPr>
          <w:rFonts w:ascii="Palatino Linotype" w:hAnsi="Palatino Linotype" w:cs="Times New Roman"/>
          <w:i/>
        </w:rPr>
        <w:t>Of The</w:t>
      </w:r>
      <w:proofErr w:type="gramEnd"/>
      <w:r w:rsidRPr="0096115F">
        <w:rPr>
          <w:rFonts w:ascii="Palatino Linotype" w:hAnsi="Palatino Linotype" w:cs="Times New Roman"/>
          <w:i/>
        </w:rPr>
        <w:t xml:space="preserve"> Legal Profession</w:t>
      </w:r>
      <w:r w:rsidR="003752E2" w:rsidRPr="0096115F">
        <w:rPr>
          <w:rFonts w:ascii="Palatino Linotype" w:hAnsi="Palatino Linotype" w:cs="Times New Roman"/>
        </w:rPr>
        <w:t>, Vol.</w:t>
      </w:r>
      <w:r w:rsidR="003D7EF7" w:rsidRPr="0096115F">
        <w:rPr>
          <w:rFonts w:ascii="Palatino Linotype" w:hAnsi="Palatino Linotype" w:cs="Times New Roman"/>
        </w:rPr>
        <w:t xml:space="preserve"> </w:t>
      </w:r>
      <w:r w:rsidR="00082C0C" w:rsidRPr="0096115F">
        <w:rPr>
          <w:rFonts w:ascii="Palatino Linotype" w:hAnsi="Palatino Linotype" w:cs="Times New Roman"/>
        </w:rPr>
        <w:t>22(1</w:t>
      </w:r>
      <w:r w:rsidR="007F014B" w:rsidRPr="0096115F">
        <w:rPr>
          <w:rFonts w:ascii="Palatino Linotype" w:hAnsi="Palatino Linotype" w:cs="Times New Roman"/>
        </w:rPr>
        <w:t>), pp.</w:t>
      </w:r>
      <w:r w:rsidR="003D7EF7" w:rsidRPr="0096115F">
        <w:rPr>
          <w:rFonts w:ascii="Palatino Linotype" w:hAnsi="Palatino Linotype" w:cs="Times New Roman"/>
        </w:rPr>
        <w:t xml:space="preserve"> </w:t>
      </w:r>
      <w:r w:rsidR="00F45B83" w:rsidRPr="0096115F">
        <w:rPr>
          <w:rFonts w:ascii="Palatino Linotype" w:hAnsi="Palatino Linotype" w:cs="Times New Roman"/>
        </w:rPr>
        <w:t>51-69</w:t>
      </w:r>
      <w:r w:rsidR="003752E2" w:rsidRPr="0096115F">
        <w:rPr>
          <w:rFonts w:ascii="Palatino Linotype" w:hAnsi="Palatino Linotype" w:cs="Times New Roman"/>
        </w:rPr>
        <w:t>.</w:t>
      </w:r>
    </w:p>
    <w:p w14:paraId="60806E72" w14:textId="77777777" w:rsidR="00EA5D2D" w:rsidRPr="0096115F" w:rsidRDefault="003752E2" w:rsidP="0096115F">
      <w:pPr>
        <w:spacing w:after="0" w:line="360" w:lineRule="auto"/>
        <w:rPr>
          <w:rFonts w:ascii="Palatino Linotype" w:hAnsi="Palatino Linotype" w:cs="Times New Roman"/>
        </w:rPr>
      </w:pPr>
      <w:r w:rsidRPr="0096115F">
        <w:rPr>
          <w:rFonts w:ascii="Palatino Linotype" w:hAnsi="Palatino Linotype" w:cs="Times New Roman"/>
        </w:rPr>
        <w:t>Office for National Statistics (2017)</w:t>
      </w:r>
      <w:r w:rsidR="00EA5D2D" w:rsidRPr="0096115F">
        <w:rPr>
          <w:rFonts w:ascii="Palatino Linotype" w:hAnsi="Palatino Linotype" w:cs="Times New Roman"/>
          <w:i/>
        </w:rPr>
        <w:t xml:space="preserve"> Internet Users in the UK:</w:t>
      </w:r>
      <w:r w:rsidRPr="0096115F">
        <w:rPr>
          <w:rFonts w:ascii="Palatino Linotype" w:hAnsi="Palatino Linotype" w:cs="Times New Roman"/>
          <w:i/>
        </w:rPr>
        <w:t xml:space="preserve"> </w:t>
      </w:r>
      <w:r w:rsidR="00EA5D2D" w:rsidRPr="0096115F">
        <w:rPr>
          <w:rFonts w:ascii="Palatino Linotype" w:hAnsi="Palatino Linotype" w:cs="Times New Roman"/>
          <w:i/>
        </w:rPr>
        <w:t>2017</w:t>
      </w:r>
      <w:r w:rsidRPr="0096115F">
        <w:rPr>
          <w:rFonts w:ascii="Palatino Linotype" w:hAnsi="Palatino Linotype" w:cs="Times New Roman"/>
        </w:rPr>
        <w:t xml:space="preserve"> [online]. Available at</w:t>
      </w:r>
      <w:r w:rsidR="00EA5D2D" w:rsidRPr="0096115F">
        <w:rPr>
          <w:rFonts w:ascii="Palatino Linotype" w:hAnsi="Palatino Linotype" w:cs="Times New Roman"/>
        </w:rPr>
        <w:t xml:space="preserve"> </w:t>
      </w:r>
      <w:hyperlink r:id="rId29" w:history="1">
        <w:r w:rsidR="00EA5D2D" w:rsidRPr="0096115F">
          <w:rPr>
            <w:rStyle w:val="Hyperlink"/>
            <w:rFonts w:ascii="Palatino Linotype" w:hAnsi="Palatino Linotype" w:cs="Times New Roman"/>
            <w:color w:val="auto"/>
          </w:rPr>
          <w:t>https://www.ons.gov.uk/businessindustryandtrade/itandinternetindustry/bulletins/internetusers/2017</w:t>
        </w:r>
      </w:hyperlink>
      <w:r w:rsidRPr="0096115F">
        <w:rPr>
          <w:rFonts w:ascii="Palatino Linotype" w:hAnsi="Palatino Linotype" w:cs="Times New Roman"/>
        </w:rPr>
        <w:t xml:space="preserve"> [Accessed 14/02/18).</w:t>
      </w:r>
    </w:p>
    <w:p w14:paraId="3A19F8E3" w14:textId="77777777" w:rsidR="007F014B" w:rsidRPr="0096115F" w:rsidRDefault="007F014B"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Otey-</w:t>
      </w:r>
      <w:r w:rsidR="00730FEC" w:rsidRPr="0096115F">
        <w:rPr>
          <w:rFonts w:ascii="Palatino Linotype" w:hAnsi="Palatino Linotype" w:cs="Times New Roman"/>
        </w:rPr>
        <w:t>Stringfellow</w:t>
      </w:r>
      <w:proofErr w:type="spellEnd"/>
      <w:r w:rsidR="00730FEC" w:rsidRPr="0096115F">
        <w:rPr>
          <w:rFonts w:ascii="Palatino Linotype" w:hAnsi="Palatino Linotype" w:cs="Times New Roman"/>
        </w:rPr>
        <w:t>, B</w:t>
      </w:r>
      <w:r w:rsidRPr="0096115F">
        <w:rPr>
          <w:rFonts w:ascii="Palatino Linotype" w:hAnsi="Palatino Linotype" w:cs="Times New Roman"/>
        </w:rPr>
        <w:t>.</w:t>
      </w:r>
      <w:r w:rsidR="00730FEC" w:rsidRPr="0096115F">
        <w:rPr>
          <w:rFonts w:ascii="Palatino Linotype" w:hAnsi="Palatino Linotype" w:cs="Times New Roman"/>
        </w:rPr>
        <w:t xml:space="preserve"> (2012) </w:t>
      </w:r>
      <w:r w:rsidR="003752E2" w:rsidRPr="0096115F">
        <w:rPr>
          <w:rFonts w:ascii="Palatino Linotype" w:hAnsi="Palatino Linotype" w:cs="Times New Roman"/>
        </w:rPr>
        <w:t>“</w:t>
      </w:r>
      <w:proofErr w:type="spellStart"/>
      <w:r w:rsidR="00730FEC" w:rsidRPr="0096115F">
        <w:rPr>
          <w:rFonts w:ascii="Palatino Linotype" w:hAnsi="Palatino Linotype" w:cs="Times New Roman"/>
        </w:rPr>
        <w:t>Millenials</w:t>
      </w:r>
      <w:proofErr w:type="spellEnd"/>
      <w:r w:rsidR="00730FEC" w:rsidRPr="0096115F">
        <w:rPr>
          <w:rFonts w:ascii="Palatino Linotype" w:hAnsi="Palatino Linotype" w:cs="Times New Roman"/>
        </w:rPr>
        <w:t>, Technology and Professional Responsibility: Training a new generation in technological professionalism</w:t>
      </w:r>
      <w:r w:rsidR="003752E2" w:rsidRPr="0096115F">
        <w:rPr>
          <w:rFonts w:ascii="Palatino Linotype" w:hAnsi="Palatino Linotype" w:cs="Times New Roman"/>
        </w:rPr>
        <w:t>”</w:t>
      </w:r>
      <w:r w:rsidRPr="0096115F">
        <w:rPr>
          <w:rFonts w:ascii="Palatino Linotype" w:hAnsi="Palatino Linotype" w:cs="Times New Roman"/>
        </w:rPr>
        <w:t>,</w:t>
      </w:r>
      <w:r w:rsidR="00730FEC" w:rsidRPr="0096115F">
        <w:rPr>
          <w:rFonts w:ascii="Palatino Linotype" w:hAnsi="Palatino Linotype" w:cs="Times New Roman"/>
        </w:rPr>
        <w:t xml:space="preserve"> </w:t>
      </w:r>
      <w:r w:rsidR="00730FEC" w:rsidRPr="0096115F">
        <w:rPr>
          <w:rFonts w:ascii="Palatino Linotype" w:hAnsi="Palatino Linotype" w:cs="Times New Roman"/>
          <w:i/>
        </w:rPr>
        <w:t>Journal of</w:t>
      </w:r>
      <w:r w:rsidRPr="0096115F">
        <w:rPr>
          <w:rFonts w:ascii="Palatino Linotype" w:hAnsi="Palatino Linotype" w:cs="Times New Roman"/>
          <w:i/>
        </w:rPr>
        <w:t xml:space="preserve"> the L</w:t>
      </w:r>
      <w:r w:rsidR="00730FEC" w:rsidRPr="0096115F">
        <w:rPr>
          <w:rFonts w:ascii="Palatino Linotype" w:hAnsi="Palatino Linotype" w:cs="Times New Roman"/>
          <w:i/>
        </w:rPr>
        <w:t>egal Profession</w:t>
      </w:r>
      <w:r w:rsidRPr="0096115F">
        <w:rPr>
          <w:rFonts w:ascii="Palatino Linotype" w:hAnsi="Palatino Linotype" w:cs="Times New Roman"/>
        </w:rPr>
        <w:t>,</w:t>
      </w:r>
      <w:r w:rsidR="00730FEC" w:rsidRPr="0096115F">
        <w:rPr>
          <w:rFonts w:ascii="Palatino Linotype" w:hAnsi="Palatino Linotype" w:cs="Times New Roman"/>
        </w:rPr>
        <w:t xml:space="preserve"> </w:t>
      </w:r>
      <w:r w:rsidR="003752E2" w:rsidRPr="0096115F">
        <w:rPr>
          <w:rFonts w:ascii="Palatino Linotype" w:hAnsi="Palatino Linotype" w:cs="Times New Roman"/>
        </w:rPr>
        <w:t>Vol.</w:t>
      </w:r>
      <w:r w:rsidR="003D7EF7" w:rsidRPr="0096115F">
        <w:rPr>
          <w:rFonts w:ascii="Palatino Linotype" w:hAnsi="Palatino Linotype" w:cs="Times New Roman"/>
        </w:rPr>
        <w:t xml:space="preserve"> </w:t>
      </w:r>
      <w:r w:rsidR="00730FEC" w:rsidRPr="0096115F">
        <w:rPr>
          <w:rFonts w:ascii="Palatino Linotype" w:hAnsi="Palatino Linotype" w:cs="Times New Roman"/>
        </w:rPr>
        <w:t>37</w:t>
      </w:r>
      <w:r w:rsidRPr="0096115F">
        <w:rPr>
          <w:rFonts w:ascii="Palatino Linotype" w:hAnsi="Palatino Linotype" w:cs="Times New Roman"/>
        </w:rPr>
        <w:t>(2),</w:t>
      </w:r>
      <w:r w:rsidR="00730FEC" w:rsidRPr="0096115F">
        <w:rPr>
          <w:rFonts w:ascii="Palatino Linotype" w:hAnsi="Palatino Linotype" w:cs="Times New Roman"/>
        </w:rPr>
        <w:t xml:space="preserve"> </w:t>
      </w:r>
      <w:r w:rsidR="003752E2" w:rsidRPr="0096115F">
        <w:rPr>
          <w:rFonts w:ascii="Palatino Linotype" w:hAnsi="Palatino Linotype" w:cs="Times New Roman"/>
        </w:rPr>
        <w:t>pp.</w:t>
      </w:r>
      <w:r w:rsidR="003D7EF7" w:rsidRPr="0096115F">
        <w:rPr>
          <w:rFonts w:ascii="Palatino Linotype" w:hAnsi="Palatino Linotype" w:cs="Times New Roman"/>
        </w:rPr>
        <w:t xml:space="preserve"> </w:t>
      </w:r>
      <w:r w:rsidR="00730FEC" w:rsidRPr="0096115F">
        <w:rPr>
          <w:rFonts w:ascii="Palatino Linotype" w:hAnsi="Palatino Linotype" w:cs="Times New Roman"/>
        </w:rPr>
        <w:t>199</w:t>
      </w:r>
      <w:r w:rsidRPr="0096115F">
        <w:rPr>
          <w:rFonts w:ascii="Palatino Linotype" w:hAnsi="Palatino Linotype" w:cs="Times New Roman"/>
        </w:rPr>
        <w:t>-264.</w:t>
      </w:r>
    </w:p>
    <w:p w14:paraId="116DDE68" w14:textId="77777777" w:rsidR="00B05ACE" w:rsidRPr="0096115F" w:rsidRDefault="00B05ACE" w:rsidP="0096115F">
      <w:pPr>
        <w:spacing w:after="0" w:line="360" w:lineRule="auto"/>
        <w:rPr>
          <w:rFonts w:ascii="Palatino Linotype" w:hAnsi="Palatino Linotype" w:cs="Times New Roman"/>
        </w:rPr>
      </w:pPr>
      <w:r w:rsidRPr="0096115F">
        <w:rPr>
          <w:rFonts w:ascii="Palatino Linotype" w:hAnsi="Palatino Linotype" w:cs="Times New Roman"/>
        </w:rPr>
        <w:t>Padg</w:t>
      </w:r>
      <w:r w:rsidR="003752E2" w:rsidRPr="0096115F">
        <w:rPr>
          <w:rFonts w:ascii="Palatino Linotype" w:hAnsi="Palatino Linotype" w:cs="Times New Roman"/>
        </w:rPr>
        <w:t>ett, B. and Rolston, C. (2014) “</w:t>
      </w:r>
      <w:r w:rsidRPr="0096115F">
        <w:rPr>
          <w:rFonts w:ascii="Palatino Linotype" w:hAnsi="Palatino Linotype" w:cs="Times New Roman"/>
        </w:rPr>
        <w:t>Crowd funding: A case study at the intersection of s</w:t>
      </w:r>
      <w:r w:rsidR="003752E2" w:rsidRPr="0096115F">
        <w:rPr>
          <w:rFonts w:ascii="Palatino Linotype" w:hAnsi="Palatino Linotype" w:cs="Times New Roman"/>
        </w:rPr>
        <w:t>ocial media and business ethics”</w:t>
      </w:r>
      <w:r w:rsidRPr="0096115F">
        <w:rPr>
          <w:rFonts w:ascii="Palatino Linotype" w:hAnsi="Palatino Linotype" w:cs="Times New Roman"/>
        </w:rPr>
        <w:t xml:space="preserve">, </w:t>
      </w:r>
      <w:r w:rsidRPr="0096115F">
        <w:rPr>
          <w:rFonts w:ascii="Palatino Linotype" w:hAnsi="Palatino Linotype" w:cs="Times New Roman"/>
          <w:i/>
        </w:rPr>
        <w:t>Journal of the International Academy for Case Studies</w:t>
      </w:r>
      <w:r w:rsidR="003752E2" w:rsidRPr="0096115F">
        <w:rPr>
          <w:rFonts w:ascii="Palatino Linotype" w:hAnsi="Palatino Linotype" w:cs="Times New Roman"/>
        </w:rPr>
        <w:t>, Vol.</w:t>
      </w:r>
      <w:r w:rsidR="003D7EF7" w:rsidRPr="0096115F">
        <w:rPr>
          <w:rFonts w:ascii="Palatino Linotype" w:hAnsi="Palatino Linotype" w:cs="Times New Roman"/>
        </w:rPr>
        <w:t xml:space="preserve"> </w:t>
      </w:r>
      <w:r w:rsidRPr="0096115F">
        <w:rPr>
          <w:rFonts w:ascii="Palatino Linotype" w:hAnsi="Palatino Linotype" w:cs="Times New Roman"/>
        </w:rPr>
        <w:t>20(4), pp.</w:t>
      </w:r>
      <w:r w:rsidR="003D7EF7" w:rsidRPr="0096115F">
        <w:rPr>
          <w:rFonts w:ascii="Palatino Linotype" w:hAnsi="Palatino Linotype" w:cs="Times New Roman"/>
        </w:rPr>
        <w:t xml:space="preserve"> </w:t>
      </w:r>
      <w:r w:rsidRPr="0096115F">
        <w:rPr>
          <w:rFonts w:ascii="Palatino Linotype" w:hAnsi="Palatino Linotype" w:cs="Times New Roman"/>
        </w:rPr>
        <w:t>53-54.</w:t>
      </w:r>
    </w:p>
    <w:p w14:paraId="3EF9E943" w14:textId="77777777" w:rsidR="00C556E3" w:rsidRPr="0096115F" w:rsidRDefault="00C556E3"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lastRenderedPageBreak/>
        <w:t>Rostain</w:t>
      </w:r>
      <w:proofErr w:type="spellEnd"/>
      <w:r w:rsidRPr="0096115F">
        <w:rPr>
          <w:rFonts w:ascii="Palatino Linotype" w:hAnsi="Palatino Linotype" w:cs="Times New Roman"/>
        </w:rPr>
        <w:t>, T.</w:t>
      </w:r>
      <w:r w:rsidR="007F014B" w:rsidRPr="0096115F">
        <w:rPr>
          <w:rFonts w:ascii="Palatino Linotype" w:hAnsi="Palatino Linotype" w:cs="Times New Roman"/>
        </w:rPr>
        <w:t>,</w:t>
      </w:r>
      <w:r w:rsidRPr="0096115F">
        <w:rPr>
          <w:rFonts w:ascii="Palatino Linotype" w:hAnsi="Palatino Linotype" w:cs="Times New Roman"/>
        </w:rPr>
        <w:t xml:space="preserve"> </w:t>
      </w:r>
      <w:proofErr w:type="spellStart"/>
      <w:r w:rsidRPr="0096115F">
        <w:rPr>
          <w:rFonts w:ascii="Palatino Linotype" w:hAnsi="Palatino Linotype" w:cs="Times New Roman"/>
        </w:rPr>
        <w:t>Skalbeck</w:t>
      </w:r>
      <w:proofErr w:type="spellEnd"/>
      <w:r w:rsidRPr="0096115F">
        <w:rPr>
          <w:rFonts w:ascii="Palatino Linotype" w:hAnsi="Palatino Linotype" w:cs="Times New Roman"/>
        </w:rPr>
        <w:t xml:space="preserve">, R. and </w:t>
      </w:r>
      <w:proofErr w:type="spellStart"/>
      <w:r w:rsidRPr="0096115F">
        <w:rPr>
          <w:rFonts w:ascii="Palatino Linotype" w:hAnsi="Palatino Linotype" w:cs="Times New Roman"/>
        </w:rPr>
        <w:t>Mulcahy</w:t>
      </w:r>
      <w:proofErr w:type="spellEnd"/>
      <w:r w:rsidR="007F014B" w:rsidRPr="0096115F">
        <w:rPr>
          <w:rFonts w:ascii="Palatino Linotype" w:hAnsi="Palatino Linotype" w:cs="Times New Roman"/>
        </w:rPr>
        <w:t>,</w:t>
      </w:r>
      <w:r w:rsidRPr="0096115F">
        <w:rPr>
          <w:rFonts w:ascii="Palatino Linotype" w:hAnsi="Palatino Linotype" w:cs="Times New Roman"/>
        </w:rPr>
        <w:t xml:space="preserve"> K. (2013) </w:t>
      </w:r>
      <w:r w:rsidR="003752E2" w:rsidRPr="0096115F">
        <w:rPr>
          <w:rFonts w:ascii="Palatino Linotype" w:hAnsi="Palatino Linotype" w:cs="Times New Roman"/>
        </w:rPr>
        <w:t>“</w:t>
      </w:r>
      <w:r w:rsidRPr="0096115F">
        <w:rPr>
          <w:rFonts w:ascii="Palatino Linotype" w:hAnsi="Palatino Linotype" w:cs="Times New Roman"/>
        </w:rPr>
        <w:t>Thinking like a lawyer, designing like an architect: Preparing students for 21</w:t>
      </w:r>
      <w:r w:rsidRPr="0096115F">
        <w:rPr>
          <w:rFonts w:ascii="Palatino Linotype" w:hAnsi="Palatino Linotype" w:cs="Times New Roman"/>
          <w:vertAlign w:val="superscript"/>
        </w:rPr>
        <w:t>st</w:t>
      </w:r>
      <w:r w:rsidRPr="0096115F">
        <w:rPr>
          <w:rFonts w:ascii="Palatino Linotype" w:hAnsi="Palatino Linotype" w:cs="Times New Roman"/>
        </w:rPr>
        <w:t xml:space="preserve"> Century Practice</w:t>
      </w:r>
      <w:r w:rsidR="003752E2" w:rsidRPr="0096115F">
        <w:rPr>
          <w:rFonts w:ascii="Palatino Linotype" w:hAnsi="Palatino Linotype" w:cs="Times New Roman"/>
        </w:rPr>
        <w:t>”,</w:t>
      </w:r>
      <w:r w:rsidRPr="0096115F">
        <w:rPr>
          <w:rFonts w:ascii="Palatino Linotype" w:hAnsi="Palatino Linotype" w:cs="Times New Roman"/>
        </w:rPr>
        <w:t xml:space="preserve"> </w:t>
      </w:r>
      <w:r w:rsidRPr="0096115F">
        <w:rPr>
          <w:rFonts w:ascii="Palatino Linotype" w:hAnsi="Palatino Linotype" w:cs="Times New Roman"/>
          <w:i/>
        </w:rPr>
        <w:t>Chicago-Kent Law Review</w:t>
      </w:r>
      <w:r w:rsidR="007F014B" w:rsidRPr="0096115F">
        <w:rPr>
          <w:rFonts w:ascii="Palatino Linotype" w:hAnsi="Palatino Linotype" w:cs="Times New Roman"/>
          <w:i/>
        </w:rPr>
        <w:t>,</w:t>
      </w:r>
      <w:r w:rsidRPr="0096115F">
        <w:rPr>
          <w:rFonts w:ascii="Palatino Linotype" w:hAnsi="Palatino Linotype" w:cs="Times New Roman"/>
        </w:rPr>
        <w:t xml:space="preserve"> </w:t>
      </w:r>
      <w:r w:rsidR="003752E2" w:rsidRPr="0096115F">
        <w:rPr>
          <w:rFonts w:ascii="Palatino Linotype" w:hAnsi="Palatino Linotype" w:cs="Times New Roman"/>
        </w:rPr>
        <w:t>Vol.</w:t>
      </w:r>
      <w:r w:rsidR="003D7EF7" w:rsidRPr="0096115F">
        <w:rPr>
          <w:rFonts w:ascii="Palatino Linotype" w:hAnsi="Palatino Linotype" w:cs="Times New Roman"/>
        </w:rPr>
        <w:t xml:space="preserve"> </w:t>
      </w:r>
      <w:r w:rsidRPr="0096115F">
        <w:rPr>
          <w:rFonts w:ascii="Palatino Linotype" w:hAnsi="Palatino Linotype" w:cs="Times New Roman"/>
        </w:rPr>
        <w:t>88</w:t>
      </w:r>
      <w:r w:rsidR="00D644B1" w:rsidRPr="0096115F">
        <w:rPr>
          <w:rFonts w:ascii="Palatino Linotype" w:hAnsi="Palatino Linotype" w:cs="Times New Roman"/>
        </w:rPr>
        <w:t>(</w:t>
      </w:r>
      <w:r w:rsidR="00F45B83" w:rsidRPr="0096115F">
        <w:rPr>
          <w:rFonts w:ascii="Palatino Linotype" w:hAnsi="Palatino Linotype" w:cs="Times New Roman"/>
        </w:rPr>
        <w:t>3</w:t>
      </w:r>
      <w:r w:rsidR="00D644B1" w:rsidRPr="0096115F">
        <w:rPr>
          <w:rFonts w:ascii="Palatino Linotype" w:hAnsi="Palatino Linotype" w:cs="Times New Roman"/>
        </w:rPr>
        <w:t>), pp.</w:t>
      </w:r>
      <w:r w:rsidR="003D7EF7" w:rsidRPr="0096115F">
        <w:rPr>
          <w:rFonts w:ascii="Palatino Linotype" w:hAnsi="Palatino Linotype" w:cs="Times New Roman"/>
        </w:rPr>
        <w:t xml:space="preserve"> </w:t>
      </w:r>
      <w:r w:rsidRPr="0096115F">
        <w:rPr>
          <w:rFonts w:ascii="Palatino Linotype" w:hAnsi="Palatino Linotype" w:cs="Times New Roman"/>
        </w:rPr>
        <w:t>743</w:t>
      </w:r>
      <w:r w:rsidR="00F45B83" w:rsidRPr="0096115F">
        <w:rPr>
          <w:rFonts w:ascii="Palatino Linotype" w:hAnsi="Palatino Linotype" w:cs="Times New Roman"/>
        </w:rPr>
        <w:t>-755</w:t>
      </w:r>
      <w:r w:rsidR="00D644B1" w:rsidRPr="0096115F">
        <w:rPr>
          <w:rFonts w:ascii="Palatino Linotype" w:hAnsi="Palatino Linotype" w:cs="Times New Roman"/>
        </w:rPr>
        <w:t>.</w:t>
      </w:r>
    </w:p>
    <w:p w14:paraId="147692FF" w14:textId="77777777" w:rsidR="00CD6DA7" w:rsidRPr="0096115F" w:rsidRDefault="003752E2" w:rsidP="0096115F">
      <w:pPr>
        <w:spacing w:after="0" w:line="360" w:lineRule="auto"/>
        <w:rPr>
          <w:rFonts w:ascii="Palatino Linotype" w:hAnsi="Palatino Linotype" w:cs="Times New Roman"/>
        </w:rPr>
      </w:pPr>
      <w:r w:rsidRPr="0096115F">
        <w:rPr>
          <w:rFonts w:ascii="Palatino Linotype" w:hAnsi="Palatino Linotype" w:cs="Times New Roman"/>
        </w:rPr>
        <w:t xml:space="preserve">Ryan, F. (2017) </w:t>
      </w:r>
      <w:r w:rsidR="00CD6DA7" w:rsidRPr="0096115F">
        <w:rPr>
          <w:rFonts w:ascii="Palatino Linotype" w:hAnsi="Palatino Linotype" w:cs="Times New Roman"/>
          <w:i/>
        </w:rPr>
        <w:t>Remember when legal aid was slashed?  The</w:t>
      </w:r>
      <w:r w:rsidRPr="0096115F">
        <w:rPr>
          <w:rFonts w:ascii="Palatino Linotype" w:hAnsi="Palatino Linotype" w:cs="Times New Roman"/>
          <w:i/>
        </w:rPr>
        <w:t xml:space="preserve"> awful effects are taking hold </w:t>
      </w:r>
      <w:r w:rsidRPr="0096115F">
        <w:rPr>
          <w:rFonts w:ascii="Palatino Linotype" w:hAnsi="Palatino Linotype" w:cs="Times New Roman"/>
        </w:rPr>
        <w:t>[online]. Available at</w:t>
      </w:r>
      <w:r w:rsidR="00CD6DA7" w:rsidRPr="0096115F">
        <w:rPr>
          <w:rFonts w:ascii="Palatino Linotype" w:hAnsi="Palatino Linotype" w:cs="Times New Roman"/>
        </w:rPr>
        <w:t xml:space="preserve"> </w:t>
      </w:r>
      <w:hyperlink r:id="rId30" w:history="1">
        <w:r w:rsidR="00CD6DA7" w:rsidRPr="0096115F">
          <w:rPr>
            <w:rStyle w:val="Hyperlink"/>
            <w:rFonts w:ascii="Palatino Linotype" w:hAnsi="Palatino Linotype" w:cs="Times New Roman"/>
            <w:color w:val="auto"/>
          </w:rPr>
          <w:t>https://www.theguardian.com/commentisfree/2017/feb/09/legal-aid-slashed-effects-law-centre-manchester-advice-services</w:t>
        </w:r>
      </w:hyperlink>
      <w:r w:rsidR="00CD6DA7" w:rsidRPr="0096115F">
        <w:rPr>
          <w:rFonts w:ascii="Palatino Linotype" w:hAnsi="Palatino Linotype" w:cs="Times New Roman"/>
        </w:rPr>
        <w:t xml:space="preserve"> (</w:t>
      </w:r>
      <w:r w:rsidR="00736854" w:rsidRPr="0096115F">
        <w:rPr>
          <w:rFonts w:ascii="Palatino Linotype" w:hAnsi="Palatino Linotype" w:cs="Times New Roman"/>
        </w:rPr>
        <w:t>A</w:t>
      </w:r>
      <w:r w:rsidR="00CD6DA7" w:rsidRPr="0096115F">
        <w:rPr>
          <w:rFonts w:ascii="Palatino Linotype" w:hAnsi="Palatino Linotype" w:cs="Times New Roman"/>
        </w:rPr>
        <w:t>ccessed 25</w:t>
      </w:r>
      <w:r w:rsidR="00736854" w:rsidRPr="0096115F">
        <w:rPr>
          <w:rFonts w:ascii="Palatino Linotype" w:hAnsi="Palatino Linotype" w:cs="Times New Roman"/>
        </w:rPr>
        <w:t>/01/</w:t>
      </w:r>
      <w:r w:rsidR="00CD6DA7" w:rsidRPr="0096115F">
        <w:rPr>
          <w:rFonts w:ascii="Palatino Linotype" w:hAnsi="Palatino Linotype" w:cs="Times New Roman"/>
        </w:rPr>
        <w:t>17).</w:t>
      </w:r>
    </w:p>
    <w:p w14:paraId="23F20A71" w14:textId="77777777" w:rsidR="008C0D85" w:rsidRPr="0096115F" w:rsidRDefault="008C0D85" w:rsidP="0096115F">
      <w:pPr>
        <w:spacing w:after="0" w:line="360" w:lineRule="auto"/>
        <w:rPr>
          <w:rFonts w:ascii="Palatino Linotype" w:hAnsi="Palatino Linotype" w:cs="Times New Roman"/>
        </w:rPr>
      </w:pPr>
      <w:r w:rsidRPr="0096115F">
        <w:rPr>
          <w:rFonts w:ascii="Palatino Linotype" w:hAnsi="Palatino Linotype" w:cs="Times New Roman"/>
        </w:rPr>
        <w:t xml:space="preserve">Ryder, E. (2016) “The Modernisation of Access to Justice in Times of Austerity”, 5th Annual Ryder Lecture: the University of Bolton [online].  Available at </w:t>
      </w:r>
      <w:hyperlink r:id="rId31" w:history="1">
        <w:r w:rsidRPr="0096115F">
          <w:rPr>
            <w:rStyle w:val="Hyperlink"/>
            <w:rFonts w:ascii="Palatino Linotype" w:hAnsi="Palatino Linotype" w:cs="Times New Roman"/>
            <w:color w:val="auto"/>
          </w:rPr>
          <w:t>https://www.judiciary.gov.uk/wp-content/uploads/2016/03/20160303-ryder-lecture2.pdf</w:t>
        </w:r>
      </w:hyperlink>
      <w:r w:rsidR="003752E2" w:rsidRPr="0096115F">
        <w:rPr>
          <w:rFonts w:ascii="Palatino Linotype" w:hAnsi="Palatino Linotype" w:cs="Times New Roman"/>
        </w:rPr>
        <w:t xml:space="preserve"> (accessed 14/02/</w:t>
      </w:r>
      <w:r w:rsidRPr="0096115F">
        <w:rPr>
          <w:rFonts w:ascii="Palatino Linotype" w:hAnsi="Palatino Linotype" w:cs="Times New Roman"/>
        </w:rPr>
        <w:t>18).</w:t>
      </w:r>
    </w:p>
    <w:p w14:paraId="178767AC" w14:textId="77777777" w:rsidR="0055465C" w:rsidRPr="0096115F" w:rsidRDefault="00263127" w:rsidP="0096115F">
      <w:pPr>
        <w:spacing w:after="0" w:line="360" w:lineRule="auto"/>
        <w:rPr>
          <w:rFonts w:ascii="Palatino Linotype" w:eastAsia="Times New Roman" w:hAnsi="Palatino Linotype" w:cs="Times New Roman"/>
          <w:lang w:eastAsia="en-GB"/>
        </w:rPr>
      </w:pPr>
      <w:r w:rsidRPr="0096115F">
        <w:rPr>
          <w:rFonts w:ascii="Palatino Linotype" w:eastAsia="Times New Roman" w:hAnsi="Palatino Linotype" w:cs="Times New Roman"/>
          <w:lang w:eastAsia="en-GB"/>
        </w:rPr>
        <w:t>Rule, C. and</w:t>
      </w:r>
      <w:r w:rsidR="003752E2" w:rsidRPr="0096115F">
        <w:rPr>
          <w:rFonts w:ascii="Palatino Linotype" w:eastAsia="Times New Roman" w:hAnsi="Palatino Linotype" w:cs="Times New Roman"/>
          <w:lang w:eastAsia="en-GB"/>
        </w:rPr>
        <w:t xml:space="preserve"> Friedberg, L. (2005) “</w:t>
      </w:r>
      <w:r w:rsidR="0055465C" w:rsidRPr="0096115F">
        <w:rPr>
          <w:rFonts w:ascii="Palatino Linotype" w:eastAsia="Times New Roman" w:hAnsi="Palatino Linotype" w:cs="Times New Roman"/>
          <w:lang w:eastAsia="en-GB"/>
        </w:rPr>
        <w:t>The appropriate role of dispute reso</w:t>
      </w:r>
      <w:r w:rsidR="003752E2" w:rsidRPr="0096115F">
        <w:rPr>
          <w:rFonts w:ascii="Palatino Linotype" w:eastAsia="Times New Roman" w:hAnsi="Palatino Linotype" w:cs="Times New Roman"/>
          <w:lang w:eastAsia="en-GB"/>
        </w:rPr>
        <w:t>lution in building trust online”</w:t>
      </w:r>
      <w:r w:rsidR="0055465C" w:rsidRPr="0096115F">
        <w:rPr>
          <w:rFonts w:ascii="Palatino Linotype" w:eastAsia="Times New Roman" w:hAnsi="Palatino Linotype" w:cs="Times New Roman"/>
          <w:lang w:eastAsia="en-GB"/>
        </w:rPr>
        <w:t xml:space="preserve">, </w:t>
      </w:r>
      <w:r w:rsidR="0055465C" w:rsidRPr="0096115F">
        <w:rPr>
          <w:rFonts w:ascii="Palatino Linotype" w:eastAsia="Times New Roman" w:hAnsi="Palatino Linotype" w:cs="Times New Roman"/>
          <w:i/>
          <w:lang w:eastAsia="en-GB"/>
        </w:rPr>
        <w:t>Artificial Intelligence and Law</w:t>
      </w:r>
      <w:r w:rsidR="003752E2" w:rsidRPr="0096115F">
        <w:rPr>
          <w:rFonts w:ascii="Palatino Linotype" w:eastAsia="Times New Roman" w:hAnsi="Palatino Linotype" w:cs="Times New Roman"/>
          <w:lang w:eastAsia="en-GB"/>
        </w:rPr>
        <w:t>, Vol.</w:t>
      </w:r>
      <w:r w:rsidR="003D7EF7" w:rsidRPr="0096115F">
        <w:rPr>
          <w:rFonts w:ascii="Palatino Linotype" w:eastAsia="Times New Roman" w:hAnsi="Palatino Linotype" w:cs="Times New Roman"/>
          <w:lang w:eastAsia="en-GB"/>
        </w:rPr>
        <w:t xml:space="preserve"> </w:t>
      </w:r>
      <w:r w:rsidR="0055465C" w:rsidRPr="0096115F">
        <w:rPr>
          <w:rFonts w:ascii="Palatino Linotype" w:eastAsia="Times New Roman" w:hAnsi="Palatino Linotype" w:cs="Times New Roman"/>
          <w:lang w:eastAsia="en-GB"/>
        </w:rPr>
        <w:t>13(2), pp.</w:t>
      </w:r>
      <w:r w:rsidR="003D7EF7" w:rsidRPr="0096115F">
        <w:rPr>
          <w:rFonts w:ascii="Palatino Linotype" w:eastAsia="Times New Roman" w:hAnsi="Palatino Linotype" w:cs="Times New Roman"/>
          <w:lang w:eastAsia="en-GB"/>
        </w:rPr>
        <w:t xml:space="preserve"> 193</w:t>
      </w:r>
      <w:r w:rsidR="0055465C" w:rsidRPr="0096115F">
        <w:rPr>
          <w:rFonts w:ascii="Palatino Linotype" w:eastAsia="Times New Roman" w:hAnsi="Palatino Linotype" w:cs="Times New Roman"/>
          <w:lang w:eastAsia="en-GB"/>
        </w:rPr>
        <w:t xml:space="preserve">-205. </w:t>
      </w:r>
    </w:p>
    <w:p w14:paraId="40A0E410" w14:textId="77777777" w:rsidR="00767EED" w:rsidRPr="0096115F" w:rsidRDefault="00767EED"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Schön</w:t>
      </w:r>
      <w:proofErr w:type="spellEnd"/>
      <w:r w:rsidRPr="0096115F">
        <w:rPr>
          <w:rFonts w:ascii="Palatino Linotype" w:hAnsi="Palatino Linotype" w:cs="Times New Roman"/>
        </w:rPr>
        <w:t xml:space="preserve">, D. (1991). </w:t>
      </w:r>
      <w:r w:rsidRPr="0096115F">
        <w:rPr>
          <w:rFonts w:ascii="Palatino Linotype" w:hAnsi="Palatino Linotype" w:cs="Times New Roman"/>
          <w:i/>
        </w:rPr>
        <w:t>The Reflective Practitioner. How Professionals Think in Action</w:t>
      </w:r>
      <w:r w:rsidRPr="0096115F">
        <w:rPr>
          <w:rFonts w:ascii="Palatino Linotype" w:hAnsi="Palatino Linotype" w:cs="Times New Roman"/>
        </w:rPr>
        <w:t xml:space="preserve">. Aldershot, Hants, </w:t>
      </w:r>
      <w:proofErr w:type="spellStart"/>
      <w:r w:rsidRPr="0096115F">
        <w:rPr>
          <w:rFonts w:ascii="Palatino Linotype" w:hAnsi="Palatino Linotype" w:cs="Times New Roman"/>
        </w:rPr>
        <w:t>Ashgate</w:t>
      </w:r>
      <w:proofErr w:type="spellEnd"/>
      <w:r w:rsidRPr="0096115F">
        <w:rPr>
          <w:rFonts w:ascii="Palatino Linotype" w:hAnsi="Palatino Linotype" w:cs="Times New Roman"/>
        </w:rPr>
        <w:t xml:space="preserve"> Publishing.</w:t>
      </w:r>
    </w:p>
    <w:p w14:paraId="775A0496" w14:textId="77777777" w:rsidR="0046128D" w:rsidRPr="0096115F" w:rsidRDefault="0046128D" w:rsidP="0096115F">
      <w:pPr>
        <w:spacing w:after="0" w:line="360" w:lineRule="auto"/>
        <w:rPr>
          <w:rFonts w:ascii="Palatino Linotype" w:hAnsi="Palatino Linotype" w:cs="Times New Roman"/>
        </w:rPr>
      </w:pPr>
      <w:r w:rsidRPr="0096115F">
        <w:rPr>
          <w:rFonts w:ascii="Palatino Linotype" w:hAnsi="Palatino Linotype" w:cs="Times New Roman"/>
        </w:rPr>
        <w:t>Smith, R. (2017a) Digital Delivery of Legal Services to People on Low Incomes [online].  Available at https://www.thelegaleducationfoundation.org/wp-content/uploads/2017/05/Digital-Technology-Spring-2017.pdf (accessed 15/05/2018).</w:t>
      </w:r>
    </w:p>
    <w:p w14:paraId="536EF955" w14:textId="77777777" w:rsidR="006A5546" w:rsidRPr="0096115F" w:rsidRDefault="005E639C" w:rsidP="0096115F">
      <w:pPr>
        <w:spacing w:after="0" w:line="360" w:lineRule="auto"/>
        <w:rPr>
          <w:rFonts w:ascii="Palatino Linotype" w:hAnsi="Palatino Linotype" w:cs="Times New Roman"/>
        </w:rPr>
      </w:pPr>
      <w:r w:rsidRPr="0096115F">
        <w:rPr>
          <w:rFonts w:ascii="Palatino Linotype" w:hAnsi="Palatino Linotype" w:cs="Times New Roman"/>
        </w:rPr>
        <w:t>Smith, R (2017</w:t>
      </w:r>
      <w:r w:rsidR="0046128D" w:rsidRPr="0096115F">
        <w:rPr>
          <w:rFonts w:ascii="Palatino Linotype" w:hAnsi="Palatino Linotype" w:cs="Times New Roman"/>
        </w:rPr>
        <w:t>b</w:t>
      </w:r>
      <w:r w:rsidRPr="0096115F">
        <w:rPr>
          <w:rFonts w:ascii="Palatino Linotype" w:hAnsi="Palatino Linotype" w:cs="Times New Roman"/>
        </w:rPr>
        <w:t xml:space="preserve">) </w:t>
      </w:r>
      <w:r w:rsidRPr="0096115F">
        <w:rPr>
          <w:rFonts w:ascii="Palatino Linotype" w:hAnsi="Palatino Linotype" w:cs="Times New Roman"/>
          <w:i/>
        </w:rPr>
        <w:t xml:space="preserve">Goodbye, </w:t>
      </w:r>
      <w:proofErr w:type="spellStart"/>
      <w:r w:rsidRPr="0096115F">
        <w:rPr>
          <w:rFonts w:ascii="Palatino Linotype" w:hAnsi="Palatino Linotype" w:cs="Times New Roman"/>
          <w:i/>
        </w:rPr>
        <w:t>Rechtwijzer</w:t>
      </w:r>
      <w:proofErr w:type="spellEnd"/>
      <w:r w:rsidRPr="0096115F">
        <w:rPr>
          <w:rFonts w:ascii="Palatino Linotype" w:hAnsi="Palatino Linotype" w:cs="Times New Roman"/>
          <w:i/>
        </w:rPr>
        <w:t>: hello, Justice42</w:t>
      </w:r>
      <w:r w:rsidRPr="0096115F">
        <w:rPr>
          <w:rFonts w:ascii="Palatino Linotype" w:hAnsi="Palatino Linotype" w:cs="Times New Roman"/>
        </w:rPr>
        <w:t xml:space="preserve"> [</w:t>
      </w:r>
      <w:r w:rsidR="003752E2" w:rsidRPr="0096115F">
        <w:rPr>
          <w:rFonts w:ascii="Palatino Linotype" w:hAnsi="Palatino Linotype" w:cs="Times New Roman"/>
        </w:rPr>
        <w:t>o</w:t>
      </w:r>
      <w:r w:rsidRPr="0096115F">
        <w:rPr>
          <w:rFonts w:ascii="Palatino Linotype" w:hAnsi="Palatino Linotype" w:cs="Times New Roman"/>
        </w:rPr>
        <w:t>nline]</w:t>
      </w:r>
      <w:r w:rsidR="003752E2" w:rsidRPr="0096115F">
        <w:rPr>
          <w:rFonts w:ascii="Palatino Linotype" w:hAnsi="Palatino Linotype" w:cs="Times New Roman"/>
        </w:rPr>
        <w:t>.</w:t>
      </w:r>
      <w:r w:rsidRPr="0096115F">
        <w:rPr>
          <w:rFonts w:ascii="Palatino Linotype" w:hAnsi="Palatino Linotype" w:cs="Times New Roman"/>
        </w:rPr>
        <w:t xml:space="preserve"> Available at </w:t>
      </w:r>
      <w:hyperlink r:id="rId32" w:history="1">
        <w:r w:rsidR="006A5546" w:rsidRPr="0096115F">
          <w:rPr>
            <w:rStyle w:val="Hyperlink"/>
            <w:rFonts w:ascii="Palatino Linotype" w:hAnsi="Palatino Linotype" w:cs="Times New Roman"/>
            <w:color w:val="auto"/>
          </w:rPr>
          <w:t>https://law-tech-a2j.org/advice/goodbye-rechtwijzer-hello-justice42/</w:t>
        </w:r>
      </w:hyperlink>
      <w:r w:rsidR="006A5546" w:rsidRPr="0096115F">
        <w:rPr>
          <w:rFonts w:ascii="Palatino Linotype" w:hAnsi="Palatino Linotype" w:cs="Times New Roman"/>
        </w:rPr>
        <w:t xml:space="preserve"> (Accessed 02/02/2018)</w:t>
      </w:r>
      <w:r w:rsidR="003D7EF7" w:rsidRPr="0096115F">
        <w:rPr>
          <w:rFonts w:ascii="Palatino Linotype" w:hAnsi="Palatino Linotype" w:cs="Times New Roman"/>
        </w:rPr>
        <w:t>.</w:t>
      </w:r>
      <w:r w:rsidR="006A5546" w:rsidRPr="0096115F">
        <w:rPr>
          <w:rFonts w:ascii="Palatino Linotype" w:hAnsi="Palatino Linotype" w:cs="Times New Roman"/>
        </w:rPr>
        <w:t xml:space="preserve"> </w:t>
      </w:r>
    </w:p>
    <w:p w14:paraId="6360220B" w14:textId="77777777" w:rsidR="00EA72C4" w:rsidRPr="0096115F" w:rsidRDefault="00EA72C4" w:rsidP="0096115F">
      <w:pPr>
        <w:spacing w:after="0" w:line="360" w:lineRule="auto"/>
        <w:rPr>
          <w:rFonts w:ascii="Palatino Linotype" w:hAnsi="Palatino Linotype" w:cs="Times New Roman"/>
        </w:rPr>
      </w:pPr>
      <w:r w:rsidRPr="0096115F">
        <w:rPr>
          <w:rFonts w:ascii="Palatino Linotype" w:hAnsi="Palatino Linotype" w:cs="Times New Roman"/>
        </w:rPr>
        <w:t xml:space="preserve">Sparks and Honey (2014) </w:t>
      </w:r>
      <w:r w:rsidRPr="0096115F">
        <w:rPr>
          <w:rFonts w:ascii="Palatino Linotype" w:hAnsi="Palatino Linotype" w:cs="Times New Roman"/>
          <w:i/>
        </w:rPr>
        <w:t>Generation</w:t>
      </w:r>
      <w:r w:rsidR="00BB0B39" w:rsidRPr="0096115F">
        <w:rPr>
          <w:rFonts w:ascii="Palatino Linotype" w:hAnsi="Palatino Linotype" w:cs="Times New Roman"/>
          <w:i/>
        </w:rPr>
        <w:t xml:space="preserve"> Z 2025: The Final Generation</w:t>
      </w:r>
      <w:r w:rsidR="00BB0B39" w:rsidRPr="0096115F">
        <w:rPr>
          <w:rFonts w:ascii="Palatino Linotype" w:hAnsi="Palatino Linotype" w:cs="Times New Roman"/>
        </w:rPr>
        <w:t xml:space="preserve"> [o</w:t>
      </w:r>
      <w:r w:rsidRPr="0096115F">
        <w:rPr>
          <w:rFonts w:ascii="Palatino Linotype" w:hAnsi="Palatino Linotype" w:cs="Times New Roman"/>
        </w:rPr>
        <w:t>nline]</w:t>
      </w:r>
      <w:r w:rsidR="00BB0B39" w:rsidRPr="0096115F">
        <w:rPr>
          <w:rFonts w:ascii="Palatino Linotype" w:hAnsi="Palatino Linotype" w:cs="Times New Roman"/>
        </w:rPr>
        <w:t>.</w:t>
      </w:r>
      <w:r w:rsidRPr="0096115F">
        <w:rPr>
          <w:rFonts w:ascii="Palatino Linotype" w:hAnsi="Palatino Linotype" w:cs="Times New Roman"/>
        </w:rPr>
        <w:t xml:space="preserve"> Available at </w:t>
      </w:r>
      <w:hyperlink r:id="rId33" w:history="1">
        <w:r w:rsidRPr="0096115F">
          <w:rPr>
            <w:rStyle w:val="Hyperlink"/>
            <w:rFonts w:ascii="Palatino Linotype" w:hAnsi="Palatino Linotype" w:cs="Times New Roman"/>
            <w:color w:val="auto"/>
          </w:rPr>
          <w:t>https://reports.sparksandhoney.com/campaign/generation-z-2025-the-final-generation</w:t>
        </w:r>
      </w:hyperlink>
      <w:r w:rsidRPr="0096115F">
        <w:rPr>
          <w:rFonts w:ascii="Palatino Linotype" w:hAnsi="Palatino Linotype" w:cs="Times New Roman"/>
        </w:rPr>
        <w:t xml:space="preserve"> (Accessed 18/05/2017)</w:t>
      </w:r>
      <w:r w:rsidR="00D644B1" w:rsidRPr="0096115F">
        <w:rPr>
          <w:rFonts w:ascii="Palatino Linotype" w:hAnsi="Palatino Linotype" w:cs="Times New Roman"/>
        </w:rPr>
        <w:t>.</w:t>
      </w:r>
      <w:r w:rsidRPr="0096115F">
        <w:rPr>
          <w:rFonts w:ascii="Palatino Linotype" w:hAnsi="Palatino Linotype" w:cs="Times New Roman"/>
        </w:rPr>
        <w:t xml:space="preserve"> </w:t>
      </w:r>
    </w:p>
    <w:p w14:paraId="7A06FCF9" w14:textId="77777777" w:rsidR="00D16766" w:rsidRPr="0096115F" w:rsidRDefault="00BB0B39"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Spendlove</w:t>
      </w:r>
      <w:proofErr w:type="spellEnd"/>
      <w:r w:rsidRPr="0096115F">
        <w:rPr>
          <w:rFonts w:ascii="Palatino Linotype" w:hAnsi="Palatino Linotype" w:cs="Times New Roman"/>
        </w:rPr>
        <w:t>, H. (2015) “</w:t>
      </w:r>
      <w:r w:rsidR="00D16766" w:rsidRPr="0096115F">
        <w:rPr>
          <w:rFonts w:ascii="Palatino Linotype" w:hAnsi="Palatino Linotype" w:cs="Times New Roman"/>
        </w:rPr>
        <w:t>Could crowdfunding become a viable means of f</w:t>
      </w:r>
      <w:r w:rsidRPr="0096115F">
        <w:rPr>
          <w:rFonts w:ascii="Palatino Linotype" w:hAnsi="Palatino Linotype" w:cs="Times New Roman"/>
        </w:rPr>
        <w:t>inancing commercial litigation?</w:t>
      </w:r>
      <w:proofErr w:type="gramStart"/>
      <w:r w:rsidRPr="0096115F">
        <w:rPr>
          <w:rFonts w:ascii="Palatino Linotype" w:hAnsi="Palatino Linotype" w:cs="Times New Roman"/>
        </w:rPr>
        <w:t>”</w:t>
      </w:r>
      <w:r w:rsidR="00D16766" w:rsidRPr="0096115F">
        <w:rPr>
          <w:rFonts w:ascii="Palatino Linotype" w:hAnsi="Palatino Linotype" w:cs="Times New Roman"/>
        </w:rPr>
        <w:t>,</w:t>
      </w:r>
      <w:proofErr w:type="gramEnd"/>
      <w:r w:rsidR="00D16766" w:rsidRPr="0096115F">
        <w:rPr>
          <w:rFonts w:ascii="Palatino Linotype" w:hAnsi="Palatino Linotype" w:cs="Times New Roman"/>
        </w:rPr>
        <w:t xml:space="preserve"> </w:t>
      </w:r>
      <w:r w:rsidR="00D16766" w:rsidRPr="0096115F">
        <w:rPr>
          <w:rFonts w:ascii="Palatino Linotype" w:hAnsi="Palatino Linotype" w:cs="Times New Roman"/>
          <w:i/>
        </w:rPr>
        <w:t>Law Society Gazette</w:t>
      </w:r>
      <w:r w:rsidRPr="0096115F">
        <w:rPr>
          <w:rFonts w:ascii="Palatino Linotype" w:hAnsi="Palatino Linotype" w:cs="Times New Roman"/>
          <w:i/>
        </w:rPr>
        <w:t xml:space="preserve"> </w:t>
      </w:r>
      <w:r w:rsidRPr="0096115F">
        <w:rPr>
          <w:rFonts w:ascii="Palatino Linotype" w:hAnsi="Palatino Linotype" w:cs="Times New Roman"/>
        </w:rPr>
        <w:t>[online]</w:t>
      </w:r>
      <w:r w:rsidR="00D16766" w:rsidRPr="0096115F">
        <w:rPr>
          <w:rFonts w:ascii="Palatino Linotype" w:hAnsi="Palatino Linotype" w:cs="Times New Roman"/>
        </w:rPr>
        <w:t xml:space="preserve">. Available at </w:t>
      </w:r>
      <w:hyperlink r:id="rId34" w:history="1">
        <w:r w:rsidR="00D16766" w:rsidRPr="0096115F">
          <w:rPr>
            <w:rStyle w:val="Hyperlink"/>
            <w:rFonts w:ascii="Palatino Linotype" w:hAnsi="Palatino Linotype" w:cs="Times New Roman"/>
            <w:color w:val="auto"/>
          </w:rPr>
          <w:t>https://www.lawgazette.co.uk/practice-points/litigation-crowdfunding/5048431.article</w:t>
        </w:r>
      </w:hyperlink>
      <w:r w:rsidR="00D16766" w:rsidRPr="0096115F">
        <w:rPr>
          <w:rFonts w:ascii="Palatino Linotype" w:hAnsi="Palatino Linotype" w:cs="Times New Roman"/>
        </w:rPr>
        <w:t xml:space="preserve"> (</w:t>
      </w:r>
      <w:r w:rsidR="00736854" w:rsidRPr="0096115F">
        <w:rPr>
          <w:rFonts w:ascii="Palatino Linotype" w:hAnsi="Palatino Linotype" w:cs="Times New Roman"/>
        </w:rPr>
        <w:t>A</w:t>
      </w:r>
      <w:r w:rsidR="00D16766" w:rsidRPr="0096115F">
        <w:rPr>
          <w:rFonts w:ascii="Palatino Linotype" w:hAnsi="Palatino Linotype" w:cs="Times New Roman"/>
        </w:rPr>
        <w:t>ccessed 25/05/17).</w:t>
      </w:r>
    </w:p>
    <w:p w14:paraId="7923DBC2" w14:textId="77777777" w:rsidR="004A02F1" w:rsidRPr="0096115F" w:rsidRDefault="006E77BD" w:rsidP="0096115F">
      <w:pPr>
        <w:spacing w:after="0" w:line="360" w:lineRule="auto"/>
        <w:rPr>
          <w:rFonts w:ascii="Palatino Linotype" w:hAnsi="Palatino Linotype" w:cs="Times New Roman"/>
        </w:rPr>
      </w:pPr>
      <w:r w:rsidRPr="0096115F">
        <w:rPr>
          <w:rFonts w:ascii="Palatino Linotype" w:hAnsi="Palatino Linotype" w:cs="Times New Roman"/>
        </w:rPr>
        <w:t>S</w:t>
      </w:r>
      <w:r w:rsidR="007F014B" w:rsidRPr="0096115F">
        <w:rPr>
          <w:rFonts w:ascii="Palatino Linotype" w:hAnsi="Palatino Linotype" w:cs="Times New Roman"/>
        </w:rPr>
        <w:t>olicitors Regulatory Authority (2011)</w:t>
      </w:r>
      <w:r w:rsidR="00FA603E" w:rsidRPr="0096115F">
        <w:rPr>
          <w:rFonts w:ascii="Palatino Linotype" w:hAnsi="Palatino Linotype" w:cs="Times New Roman"/>
        </w:rPr>
        <w:t xml:space="preserve"> </w:t>
      </w:r>
      <w:r w:rsidR="00FA603E" w:rsidRPr="0096115F">
        <w:rPr>
          <w:rFonts w:ascii="Palatino Linotype" w:hAnsi="Palatino Linotype" w:cs="Times New Roman"/>
          <w:i/>
        </w:rPr>
        <w:t>Code of Conduct</w:t>
      </w:r>
      <w:r w:rsidR="00730FEC" w:rsidRPr="0096115F">
        <w:rPr>
          <w:rFonts w:ascii="Palatino Linotype" w:hAnsi="Palatino Linotype" w:cs="Times New Roman"/>
        </w:rPr>
        <w:t xml:space="preserve"> [Online]</w:t>
      </w:r>
      <w:r w:rsidR="007F014B" w:rsidRPr="0096115F">
        <w:rPr>
          <w:rFonts w:ascii="Palatino Linotype" w:hAnsi="Palatino Linotype" w:cs="Times New Roman"/>
        </w:rPr>
        <w:t>.</w:t>
      </w:r>
      <w:r w:rsidR="00730FEC" w:rsidRPr="0096115F">
        <w:rPr>
          <w:rFonts w:ascii="Palatino Linotype" w:hAnsi="Palatino Linotype" w:cs="Times New Roman"/>
        </w:rPr>
        <w:t xml:space="preserve"> Available at </w:t>
      </w:r>
      <w:hyperlink r:id="rId35" w:history="1">
        <w:r w:rsidR="00730FEC" w:rsidRPr="0096115F">
          <w:rPr>
            <w:rStyle w:val="Hyperlink"/>
            <w:rFonts w:ascii="Palatino Linotype" w:hAnsi="Palatino Linotype" w:cs="Times New Roman"/>
            <w:color w:val="auto"/>
          </w:rPr>
          <w:t>https://www.sra.org.uk/solicitors/handbook/handbookprinciples/content.page</w:t>
        </w:r>
      </w:hyperlink>
      <w:r w:rsidR="007F014B" w:rsidRPr="0096115F">
        <w:rPr>
          <w:rFonts w:ascii="Palatino Linotype" w:hAnsi="Palatino Linotype" w:cs="Times New Roman"/>
        </w:rPr>
        <w:t xml:space="preserve"> (Accessed 15/05/</w:t>
      </w:r>
      <w:r w:rsidR="00730FEC" w:rsidRPr="0096115F">
        <w:rPr>
          <w:rFonts w:ascii="Palatino Linotype" w:hAnsi="Palatino Linotype" w:cs="Times New Roman"/>
        </w:rPr>
        <w:t>2017)</w:t>
      </w:r>
      <w:r w:rsidR="007F014B" w:rsidRPr="0096115F">
        <w:rPr>
          <w:rFonts w:ascii="Palatino Linotype" w:hAnsi="Palatino Linotype" w:cs="Times New Roman"/>
        </w:rPr>
        <w:t>.</w:t>
      </w:r>
    </w:p>
    <w:p w14:paraId="6FB292B1" w14:textId="77777777" w:rsidR="004A02F1" w:rsidRPr="0096115F" w:rsidRDefault="004A02F1" w:rsidP="0096115F">
      <w:pPr>
        <w:spacing w:after="0" w:line="360" w:lineRule="auto"/>
        <w:rPr>
          <w:rFonts w:ascii="Palatino Linotype" w:hAnsi="Palatino Linotype" w:cs="Times New Roman"/>
        </w:rPr>
      </w:pPr>
      <w:r w:rsidRPr="0096115F">
        <w:rPr>
          <w:rFonts w:ascii="Palatino Linotype" w:hAnsi="Palatino Linotype" w:cs="Times New Roman"/>
        </w:rPr>
        <w:t>Stati</w:t>
      </w:r>
      <w:r w:rsidR="00BB0B39" w:rsidRPr="0096115F">
        <w:rPr>
          <w:rFonts w:ascii="Palatino Linotype" w:hAnsi="Palatino Linotype" w:cs="Times New Roman"/>
        </w:rPr>
        <w:t xml:space="preserve">sta (2018) </w:t>
      </w:r>
      <w:r w:rsidRPr="0096115F">
        <w:rPr>
          <w:rStyle w:val="Strong"/>
          <w:rFonts w:ascii="Palatino Linotype" w:hAnsi="Palatino Linotype" w:cs="Times New Roman"/>
          <w:b w:val="0"/>
          <w:bCs w:val="0"/>
          <w:bdr w:val="none" w:sz="0" w:space="0" w:color="auto" w:frame="1"/>
        </w:rPr>
        <w:t xml:space="preserve">Forecast of smartphone user numbers in the United Kingdom (UK) from </w:t>
      </w:r>
      <w:r w:rsidR="00BB0B39" w:rsidRPr="0096115F">
        <w:rPr>
          <w:rStyle w:val="Strong"/>
          <w:rFonts w:ascii="Palatino Linotype" w:hAnsi="Palatino Linotype" w:cs="Times New Roman"/>
          <w:b w:val="0"/>
          <w:bCs w:val="0"/>
          <w:bdr w:val="none" w:sz="0" w:space="0" w:color="auto" w:frame="1"/>
        </w:rPr>
        <w:t>2015 to 2022 (in million users)</w:t>
      </w:r>
      <w:r w:rsidRPr="0096115F">
        <w:rPr>
          <w:rFonts w:ascii="Palatino Linotype" w:hAnsi="Palatino Linotype" w:cs="Times New Roman"/>
        </w:rPr>
        <w:t xml:space="preserve"> </w:t>
      </w:r>
      <w:r w:rsidR="00BB0B39" w:rsidRPr="0096115F">
        <w:rPr>
          <w:rFonts w:ascii="Palatino Linotype" w:hAnsi="Palatino Linotype" w:cs="Times New Roman"/>
        </w:rPr>
        <w:t xml:space="preserve">[online].  Available at </w:t>
      </w:r>
      <w:hyperlink r:id="rId36" w:history="1">
        <w:r w:rsidRPr="0096115F">
          <w:rPr>
            <w:rStyle w:val="Hyperlink"/>
            <w:rFonts w:ascii="Palatino Linotype" w:hAnsi="Palatino Linotype" w:cs="Times New Roman"/>
            <w:color w:val="auto"/>
          </w:rPr>
          <w:t>https://www.statista.com/statistics/553464/predicted-number-of-smartphone-users-in-the-united-kingdom-uk/</w:t>
        </w:r>
      </w:hyperlink>
      <w:r w:rsidR="003D7EF7" w:rsidRPr="0096115F">
        <w:rPr>
          <w:rFonts w:ascii="Palatino Linotype" w:hAnsi="Palatino Linotype" w:cs="Times New Roman"/>
        </w:rPr>
        <w:t xml:space="preserve"> (A</w:t>
      </w:r>
      <w:r w:rsidR="00BB0B39" w:rsidRPr="0096115F">
        <w:rPr>
          <w:rFonts w:ascii="Palatino Linotype" w:hAnsi="Palatino Linotype" w:cs="Times New Roman"/>
        </w:rPr>
        <w:t>ccessed 14/02/</w:t>
      </w:r>
      <w:r w:rsidRPr="0096115F">
        <w:rPr>
          <w:rFonts w:ascii="Palatino Linotype" w:hAnsi="Palatino Linotype" w:cs="Times New Roman"/>
        </w:rPr>
        <w:t>18).</w:t>
      </w:r>
    </w:p>
    <w:p w14:paraId="30B27BD3" w14:textId="77777777" w:rsidR="00D46792" w:rsidRPr="0096115F" w:rsidRDefault="00D46792" w:rsidP="0096115F">
      <w:pPr>
        <w:spacing w:after="0" w:line="360" w:lineRule="auto"/>
        <w:rPr>
          <w:rFonts w:ascii="Palatino Linotype" w:hAnsi="Palatino Linotype" w:cs="Times New Roman"/>
        </w:rPr>
      </w:pPr>
      <w:proofErr w:type="spellStart"/>
      <w:r w:rsidRPr="0096115F">
        <w:rPr>
          <w:rFonts w:ascii="Palatino Linotype" w:hAnsi="Palatino Linotype" w:cs="Times New Roman"/>
        </w:rPr>
        <w:t>Staudt</w:t>
      </w:r>
      <w:proofErr w:type="spellEnd"/>
      <w:r w:rsidRPr="0096115F">
        <w:rPr>
          <w:rFonts w:ascii="Palatino Linotype" w:hAnsi="Palatino Linotype" w:cs="Times New Roman"/>
        </w:rPr>
        <w:t>,</w:t>
      </w:r>
      <w:r w:rsidR="008C256B" w:rsidRPr="0096115F">
        <w:rPr>
          <w:rFonts w:ascii="Palatino Linotype" w:hAnsi="Palatino Linotype" w:cs="Times New Roman"/>
        </w:rPr>
        <w:t xml:space="preserve"> R. and Medeiros, A. (2013) Access to Justice and Technology Clinics: A 4% Solution </w:t>
      </w:r>
      <w:r w:rsidR="008C256B" w:rsidRPr="0096115F">
        <w:rPr>
          <w:rFonts w:ascii="Palatino Linotype" w:hAnsi="Palatino Linotype" w:cs="Times New Roman"/>
          <w:i/>
        </w:rPr>
        <w:t>Chicago-Kent Law Review</w:t>
      </w:r>
      <w:r w:rsidR="008C256B" w:rsidRPr="0096115F">
        <w:rPr>
          <w:rFonts w:ascii="Palatino Linotype" w:hAnsi="Palatino Linotype" w:cs="Times New Roman"/>
        </w:rPr>
        <w:t xml:space="preserve"> Vol. 88 p.695 to 727 </w:t>
      </w:r>
    </w:p>
    <w:p w14:paraId="4A451A4E" w14:textId="77777777" w:rsidR="00FA603E" w:rsidRPr="0096115F" w:rsidRDefault="00624905" w:rsidP="0096115F">
      <w:pPr>
        <w:spacing w:after="0" w:line="360" w:lineRule="auto"/>
        <w:rPr>
          <w:rFonts w:ascii="Palatino Linotype" w:hAnsi="Palatino Linotype" w:cs="Times New Roman"/>
        </w:rPr>
      </w:pPr>
      <w:r w:rsidRPr="0096115F">
        <w:rPr>
          <w:rFonts w:ascii="Palatino Linotype" w:hAnsi="Palatino Linotype" w:cs="Times New Roman"/>
        </w:rPr>
        <w:t>Susskind, R</w:t>
      </w:r>
      <w:r w:rsidR="00FA603E" w:rsidRPr="0096115F">
        <w:rPr>
          <w:rFonts w:ascii="Palatino Linotype" w:hAnsi="Palatino Linotype" w:cs="Times New Roman"/>
        </w:rPr>
        <w:t>.</w:t>
      </w:r>
      <w:r w:rsidRPr="0096115F">
        <w:rPr>
          <w:rFonts w:ascii="Palatino Linotype" w:hAnsi="Palatino Linotype" w:cs="Times New Roman"/>
        </w:rPr>
        <w:t xml:space="preserve"> and Susskind, D. (2017) </w:t>
      </w:r>
      <w:r w:rsidRPr="0096115F">
        <w:rPr>
          <w:rFonts w:ascii="Palatino Linotype" w:hAnsi="Palatino Linotype" w:cs="Times New Roman"/>
          <w:i/>
        </w:rPr>
        <w:t>The Future of the Professions: How Technology will transform the work of human experts</w:t>
      </w:r>
      <w:r w:rsidR="00FA603E" w:rsidRPr="0096115F">
        <w:rPr>
          <w:rFonts w:ascii="Palatino Linotype" w:hAnsi="Palatino Linotype" w:cs="Times New Roman"/>
        </w:rPr>
        <w:t>, Oxford,</w:t>
      </w:r>
      <w:r w:rsidRPr="0096115F">
        <w:rPr>
          <w:rFonts w:ascii="Palatino Linotype" w:hAnsi="Palatino Linotype" w:cs="Times New Roman"/>
        </w:rPr>
        <w:t xml:space="preserve"> Oxford University Press</w:t>
      </w:r>
      <w:r w:rsidR="00FA603E" w:rsidRPr="0096115F">
        <w:rPr>
          <w:rFonts w:ascii="Palatino Linotype" w:hAnsi="Palatino Linotype" w:cs="Times New Roman"/>
        </w:rPr>
        <w:t>.</w:t>
      </w:r>
    </w:p>
    <w:p w14:paraId="580EF535" w14:textId="77777777" w:rsidR="00FA603E" w:rsidRPr="0096115F" w:rsidRDefault="00624905" w:rsidP="0096115F">
      <w:pPr>
        <w:spacing w:after="0" w:line="360" w:lineRule="auto"/>
        <w:rPr>
          <w:rFonts w:ascii="Palatino Linotype" w:hAnsi="Palatino Linotype" w:cs="Times New Roman"/>
        </w:rPr>
      </w:pPr>
      <w:r w:rsidRPr="0096115F">
        <w:rPr>
          <w:rFonts w:ascii="Palatino Linotype" w:hAnsi="Palatino Linotype" w:cs="Times New Roman"/>
        </w:rPr>
        <w:t xml:space="preserve">Susskind, R. (2013) </w:t>
      </w:r>
      <w:proofErr w:type="gramStart"/>
      <w:r w:rsidRPr="0096115F">
        <w:rPr>
          <w:rFonts w:ascii="Palatino Linotype" w:hAnsi="Palatino Linotype" w:cs="Times New Roman"/>
          <w:i/>
        </w:rPr>
        <w:t>Tomorrow</w:t>
      </w:r>
      <w:r w:rsidR="00FA603E" w:rsidRPr="0096115F">
        <w:rPr>
          <w:rFonts w:ascii="Palatino Linotype" w:hAnsi="Palatino Linotype" w:cs="Times New Roman"/>
          <w:i/>
        </w:rPr>
        <w:t>’</w:t>
      </w:r>
      <w:r w:rsidRPr="0096115F">
        <w:rPr>
          <w:rFonts w:ascii="Palatino Linotype" w:hAnsi="Palatino Linotype" w:cs="Times New Roman"/>
          <w:i/>
        </w:rPr>
        <w:t>s</w:t>
      </w:r>
      <w:proofErr w:type="gramEnd"/>
      <w:r w:rsidRPr="0096115F">
        <w:rPr>
          <w:rFonts w:ascii="Palatino Linotype" w:hAnsi="Palatino Linotype" w:cs="Times New Roman"/>
          <w:i/>
        </w:rPr>
        <w:t xml:space="preserve"> Lawyers</w:t>
      </w:r>
      <w:r w:rsidR="00FA603E" w:rsidRPr="0096115F">
        <w:rPr>
          <w:rFonts w:ascii="Palatino Linotype" w:hAnsi="Palatino Linotype" w:cs="Times New Roman"/>
        </w:rPr>
        <w:t>, Oxford,</w:t>
      </w:r>
      <w:r w:rsidRPr="0096115F">
        <w:rPr>
          <w:rFonts w:ascii="Palatino Linotype" w:hAnsi="Palatino Linotype" w:cs="Times New Roman"/>
        </w:rPr>
        <w:t xml:space="preserve"> </w:t>
      </w:r>
      <w:r w:rsidR="00B72AF5" w:rsidRPr="0096115F">
        <w:rPr>
          <w:rFonts w:ascii="Palatino Linotype" w:hAnsi="Palatino Linotype" w:cs="Times New Roman"/>
        </w:rPr>
        <w:t>Oxford University Press</w:t>
      </w:r>
      <w:r w:rsidR="00FA603E" w:rsidRPr="0096115F">
        <w:rPr>
          <w:rFonts w:ascii="Palatino Linotype" w:hAnsi="Palatino Linotype" w:cs="Times New Roman"/>
        </w:rPr>
        <w:t>.</w:t>
      </w:r>
    </w:p>
    <w:p w14:paraId="50E1C80C" w14:textId="77777777" w:rsidR="00CF59D3" w:rsidRPr="0096115F" w:rsidRDefault="00FA603E" w:rsidP="0096115F">
      <w:pPr>
        <w:spacing w:after="0" w:line="360" w:lineRule="auto"/>
        <w:rPr>
          <w:rFonts w:ascii="Palatino Linotype" w:hAnsi="Palatino Linotype" w:cs="Times New Roman"/>
          <w:i/>
        </w:rPr>
      </w:pPr>
      <w:proofErr w:type="spellStart"/>
      <w:r w:rsidRPr="0096115F">
        <w:rPr>
          <w:rFonts w:ascii="Palatino Linotype" w:hAnsi="Palatino Linotype" w:cs="Times New Roman"/>
        </w:rPr>
        <w:t>Thanaraj</w:t>
      </w:r>
      <w:proofErr w:type="spellEnd"/>
      <w:r w:rsidRPr="0096115F">
        <w:rPr>
          <w:rFonts w:ascii="Palatino Linotype" w:hAnsi="Palatino Linotype" w:cs="Times New Roman"/>
        </w:rPr>
        <w:t>, A. and Sales, M.</w:t>
      </w:r>
      <w:r w:rsidR="00CF59D3" w:rsidRPr="0096115F">
        <w:rPr>
          <w:rFonts w:ascii="Palatino Linotype" w:hAnsi="Palatino Linotype" w:cs="Times New Roman"/>
        </w:rPr>
        <w:t xml:space="preserve"> (2015) </w:t>
      </w:r>
      <w:r w:rsidRPr="0096115F">
        <w:rPr>
          <w:rFonts w:ascii="Palatino Linotype" w:hAnsi="Palatino Linotype" w:cs="Times New Roman"/>
        </w:rPr>
        <w:t>‘</w:t>
      </w:r>
      <w:r w:rsidR="00CF59D3" w:rsidRPr="0096115F">
        <w:rPr>
          <w:rFonts w:ascii="Palatino Linotype" w:hAnsi="Palatino Linotype" w:cs="Times New Roman"/>
        </w:rPr>
        <w:t>Lawyering in a digital age: a practice</w:t>
      </w:r>
      <w:r w:rsidRPr="0096115F">
        <w:rPr>
          <w:rFonts w:ascii="Palatino Linotype" w:hAnsi="Palatino Linotype" w:cs="Times New Roman"/>
        </w:rPr>
        <w:t xml:space="preserve"> </w:t>
      </w:r>
      <w:r w:rsidR="00CF59D3" w:rsidRPr="0096115F">
        <w:rPr>
          <w:rFonts w:ascii="Palatino Linotype" w:hAnsi="Palatino Linotype" w:cs="Times New Roman"/>
        </w:rPr>
        <w:t xml:space="preserve">report on the design of a virtual </w:t>
      </w:r>
      <w:r w:rsidR="005B63B6" w:rsidRPr="0096115F">
        <w:rPr>
          <w:rFonts w:ascii="Palatino Linotype" w:hAnsi="Palatino Linotype" w:cs="Times New Roman"/>
        </w:rPr>
        <w:t>Law Clinic</w:t>
      </w:r>
      <w:r w:rsidR="00CF59D3" w:rsidRPr="0096115F">
        <w:rPr>
          <w:rFonts w:ascii="Palatino Linotype" w:hAnsi="Palatino Linotype" w:cs="Times New Roman"/>
        </w:rPr>
        <w:t xml:space="preserve"> at Cumbria</w:t>
      </w:r>
      <w:r w:rsidRPr="0096115F">
        <w:rPr>
          <w:rFonts w:ascii="Palatino Linotype" w:hAnsi="Palatino Linotype" w:cs="Times New Roman"/>
        </w:rPr>
        <w:t>’,</w:t>
      </w:r>
      <w:r w:rsidR="00CF59D3" w:rsidRPr="0096115F">
        <w:rPr>
          <w:rFonts w:ascii="Palatino Linotype" w:hAnsi="Palatino Linotype" w:cs="Times New Roman"/>
        </w:rPr>
        <w:t xml:space="preserve"> </w:t>
      </w:r>
      <w:r w:rsidR="00CF59D3" w:rsidRPr="0096115F">
        <w:rPr>
          <w:rFonts w:ascii="Palatino Linotype" w:hAnsi="Palatino Linotype" w:cs="Times New Roman"/>
          <w:i/>
        </w:rPr>
        <w:t>International Journal of</w:t>
      </w:r>
      <w:r w:rsidRPr="0096115F">
        <w:rPr>
          <w:rFonts w:ascii="Palatino Linotype" w:hAnsi="Palatino Linotype" w:cs="Times New Roman"/>
          <w:i/>
        </w:rPr>
        <w:t xml:space="preserve"> </w:t>
      </w:r>
      <w:r w:rsidR="00CF59D3" w:rsidRPr="0096115F">
        <w:rPr>
          <w:rFonts w:ascii="Palatino Linotype" w:hAnsi="Palatino Linotype" w:cs="Times New Roman"/>
          <w:i/>
        </w:rPr>
        <w:t>Clinical Legal Education</w:t>
      </w:r>
      <w:r w:rsidR="00CF59D3" w:rsidRPr="0096115F">
        <w:rPr>
          <w:rFonts w:ascii="Palatino Linotype" w:hAnsi="Palatino Linotype" w:cs="Times New Roman"/>
        </w:rPr>
        <w:t xml:space="preserve">, </w:t>
      </w:r>
      <w:r w:rsidR="00BB0B39" w:rsidRPr="0096115F">
        <w:rPr>
          <w:rFonts w:ascii="Palatino Linotype" w:hAnsi="Palatino Linotype" w:cs="Times New Roman"/>
        </w:rPr>
        <w:t>Vol.</w:t>
      </w:r>
      <w:r w:rsidR="003D7EF7" w:rsidRPr="0096115F">
        <w:rPr>
          <w:rFonts w:ascii="Palatino Linotype" w:hAnsi="Palatino Linotype" w:cs="Times New Roman"/>
        </w:rPr>
        <w:t xml:space="preserve"> </w:t>
      </w:r>
      <w:r w:rsidRPr="0096115F">
        <w:rPr>
          <w:rFonts w:ascii="Palatino Linotype" w:hAnsi="Palatino Linotype" w:cs="Times New Roman"/>
        </w:rPr>
        <w:t>22(3), pp.</w:t>
      </w:r>
      <w:r w:rsidR="003D7EF7" w:rsidRPr="0096115F">
        <w:rPr>
          <w:rFonts w:ascii="Palatino Linotype" w:hAnsi="Palatino Linotype" w:cs="Times New Roman"/>
        </w:rPr>
        <w:t xml:space="preserve"> </w:t>
      </w:r>
      <w:r w:rsidR="00CF59D3" w:rsidRPr="0096115F">
        <w:rPr>
          <w:rFonts w:ascii="Palatino Linotype" w:hAnsi="Palatino Linotype" w:cs="Times New Roman"/>
        </w:rPr>
        <w:t>334-361.</w:t>
      </w:r>
    </w:p>
    <w:p w14:paraId="00C44D61" w14:textId="77777777" w:rsidR="00F27844" w:rsidRPr="0096115F" w:rsidRDefault="00F27844" w:rsidP="0096115F">
      <w:pPr>
        <w:spacing w:after="0" w:line="360" w:lineRule="auto"/>
        <w:rPr>
          <w:rFonts w:ascii="Palatino Linotype" w:hAnsi="Palatino Linotype" w:cs="Times New Roman"/>
          <w:i/>
        </w:rPr>
      </w:pPr>
      <w:r w:rsidRPr="0096115F">
        <w:rPr>
          <w:rFonts w:ascii="Palatino Linotype" w:hAnsi="Palatino Linotype" w:cs="Times New Roman"/>
        </w:rPr>
        <w:t xml:space="preserve">The New Media Consortium (2017) </w:t>
      </w:r>
      <w:r w:rsidRPr="0096115F">
        <w:rPr>
          <w:rFonts w:ascii="Palatino Linotype" w:hAnsi="Palatino Linotype" w:cs="Times New Roman"/>
          <w:i/>
        </w:rPr>
        <w:t>Horizon Report: 2017 Higher Education Edition</w:t>
      </w:r>
      <w:r w:rsidR="00BB0B39" w:rsidRPr="0096115F">
        <w:rPr>
          <w:rFonts w:ascii="Palatino Linotype" w:hAnsi="Palatino Linotype" w:cs="Times New Roman"/>
        </w:rPr>
        <w:t xml:space="preserve"> [online]. Available at </w:t>
      </w:r>
      <w:hyperlink r:id="rId37" w:history="1">
        <w:r w:rsidRPr="0096115F">
          <w:rPr>
            <w:rStyle w:val="Hyperlink"/>
            <w:rFonts w:ascii="Palatino Linotype" w:hAnsi="Palatino Linotype" w:cs="Times New Roman"/>
            <w:color w:val="auto"/>
          </w:rPr>
          <w:t>http://cdn.nmc.org/media/2017-nmc-horizon-report-he-EN.pdf</w:t>
        </w:r>
      </w:hyperlink>
      <w:r w:rsidRPr="0096115F">
        <w:rPr>
          <w:rFonts w:ascii="Palatino Linotype" w:hAnsi="Palatino Linotype" w:cs="Times New Roman"/>
        </w:rPr>
        <w:t xml:space="preserve"> </w:t>
      </w:r>
      <w:r w:rsidR="00BB0B39" w:rsidRPr="0096115F">
        <w:rPr>
          <w:rFonts w:ascii="Palatino Linotype" w:hAnsi="Palatino Linotype" w:cs="Times New Roman"/>
        </w:rPr>
        <w:t>(accessed 14/02/</w:t>
      </w:r>
      <w:r w:rsidRPr="0096115F">
        <w:rPr>
          <w:rFonts w:ascii="Palatino Linotype" w:hAnsi="Palatino Linotype" w:cs="Times New Roman"/>
        </w:rPr>
        <w:t>18).</w:t>
      </w:r>
    </w:p>
    <w:p w14:paraId="05D92DA0" w14:textId="77777777" w:rsidR="005667BA" w:rsidRPr="0096115F" w:rsidRDefault="00BB0B39" w:rsidP="0096115F">
      <w:pPr>
        <w:spacing w:after="0" w:line="360" w:lineRule="auto"/>
        <w:rPr>
          <w:rFonts w:ascii="Palatino Linotype" w:hAnsi="Palatino Linotype" w:cs="Times New Roman"/>
          <w:i/>
        </w:rPr>
      </w:pPr>
      <w:proofErr w:type="spellStart"/>
      <w:r w:rsidRPr="0096115F">
        <w:rPr>
          <w:rFonts w:ascii="Palatino Linotype" w:hAnsi="Palatino Linotype" w:cs="Times New Roman"/>
        </w:rPr>
        <w:t>Udell</w:t>
      </w:r>
      <w:proofErr w:type="spellEnd"/>
      <w:r w:rsidRPr="0096115F">
        <w:rPr>
          <w:rFonts w:ascii="Palatino Linotype" w:hAnsi="Palatino Linotype" w:cs="Times New Roman"/>
        </w:rPr>
        <w:t>, D. (2016) “</w:t>
      </w:r>
      <w:r w:rsidR="005667BA" w:rsidRPr="0096115F">
        <w:rPr>
          <w:rFonts w:ascii="Palatino Linotype" w:hAnsi="Palatino Linotype" w:cs="Times New Roman"/>
        </w:rPr>
        <w:t xml:space="preserve">The Civil Legal Aid Movement: 15 Initiatives that are Increasing Access </w:t>
      </w:r>
      <w:r w:rsidRPr="0096115F">
        <w:rPr>
          <w:rFonts w:ascii="Palatino Linotype" w:hAnsi="Palatino Linotype" w:cs="Times New Roman"/>
        </w:rPr>
        <w:t>to Justice in the United States”</w:t>
      </w:r>
      <w:r w:rsidR="005667BA" w:rsidRPr="0096115F">
        <w:rPr>
          <w:rFonts w:ascii="Palatino Linotype" w:hAnsi="Palatino Linotype" w:cs="Times New Roman"/>
        </w:rPr>
        <w:t xml:space="preserve">, </w:t>
      </w:r>
      <w:r w:rsidR="005667BA" w:rsidRPr="0096115F">
        <w:rPr>
          <w:rFonts w:ascii="Palatino Linotype" w:hAnsi="Palatino Linotype" w:cs="Times New Roman"/>
          <w:i/>
        </w:rPr>
        <w:t>Impact: Collected Essays on Expanding Access to Justice</w:t>
      </w:r>
      <w:r w:rsidRPr="0096115F">
        <w:rPr>
          <w:rFonts w:ascii="Palatino Linotype" w:hAnsi="Palatino Linotype" w:cs="Times New Roman"/>
        </w:rPr>
        <w:t>, Vol.</w:t>
      </w:r>
      <w:r w:rsidR="003D7EF7" w:rsidRPr="0096115F">
        <w:rPr>
          <w:rFonts w:ascii="Palatino Linotype" w:hAnsi="Palatino Linotype" w:cs="Times New Roman"/>
        </w:rPr>
        <w:t xml:space="preserve"> </w:t>
      </w:r>
      <w:r w:rsidR="005667BA" w:rsidRPr="0096115F">
        <w:rPr>
          <w:rFonts w:ascii="Palatino Linotype" w:hAnsi="Palatino Linotype" w:cs="Times New Roman"/>
        </w:rPr>
        <w:t>2, pp.</w:t>
      </w:r>
      <w:r w:rsidR="003D7EF7" w:rsidRPr="0096115F">
        <w:rPr>
          <w:rFonts w:ascii="Palatino Linotype" w:hAnsi="Palatino Linotype" w:cs="Times New Roman"/>
        </w:rPr>
        <w:t xml:space="preserve"> </w:t>
      </w:r>
      <w:r w:rsidR="005667BA" w:rsidRPr="0096115F">
        <w:rPr>
          <w:rFonts w:ascii="Palatino Linotype" w:hAnsi="Palatino Linotype" w:cs="Times New Roman"/>
        </w:rPr>
        <w:t>73-80.</w:t>
      </w:r>
    </w:p>
    <w:p w14:paraId="77B80D1E" w14:textId="77777777" w:rsidR="0046128D" w:rsidRPr="0096115F" w:rsidRDefault="0046128D" w:rsidP="0096115F">
      <w:pPr>
        <w:spacing w:after="0" w:line="360" w:lineRule="auto"/>
        <w:rPr>
          <w:rFonts w:ascii="Palatino Linotype" w:eastAsia="Times New Roman" w:hAnsi="Palatino Linotype" w:cs="Times New Roman"/>
          <w:lang w:eastAsia="en-GB"/>
        </w:rPr>
      </w:pPr>
      <w:proofErr w:type="gramStart"/>
      <w:r w:rsidRPr="0096115F">
        <w:rPr>
          <w:rFonts w:ascii="Palatino Linotype" w:eastAsia="Times New Roman" w:hAnsi="Palatino Linotype" w:cs="Times New Roman"/>
          <w:lang w:eastAsia="en-GB"/>
        </w:rPr>
        <w:t>van</w:t>
      </w:r>
      <w:proofErr w:type="gramEnd"/>
      <w:r w:rsidRPr="0096115F">
        <w:rPr>
          <w:rFonts w:ascii="Palatino Linotype" w:eastAsia="Times New Roman" w:hAnsi="Palatino Linotype" w:cs="Times New Roman"/>
          <w:lang w:eastAsia="en-GB"/>
        </w:rPr>
        <w:t xml:space="preserve"> </w:t>
      </w:r>
      <w:proofErr w:type="spellStart"/>
      <w:r w:rsidRPr="0096115F">
        <w:rPr>
          <w:rFonts w:ascii="Palatino Linotype" w:eastAsia="Times New Roman" w:hAnsi="Palatino Linotype" w:cs="Times New Roman"/>
          <w:lang w:eastAsia="en-GB"/>
        </w:rPr>
        <w:t>Dijk</w:t>
      </w:r>
      <w:proofErr w:type="spellEnd"/>
      <w:r w:rsidRPr="0096115F">
        <w:rPr>
          <w:rFonts w:ascii="Palatino Linotype" w:eastAsia="Times New Roman" w:hAnsi="Palatino Linotype" w:cs="Times New Roman"/>
          <w:lang w:eastAsia="en-GB"/>
        </w:rPr>
        <w:t xml:space="preserve">, J. A. G. M. and van </w:t>
      </w:r>
      <w:proofErr w:type="spellStart"/>
      <w:r w:rsidRPr="0096115F">
        <w:rPr>
          <w:rFonts w:ascii="Palatino Linotype" w:eastAsia="Times New Roman" w:hAnsi="Palatino Linotype" w:cs="Times New Roman"/>
          <w:lang w:eastAsia="en-GB"/>
        </w:rPr>
        <w:t>Deursen</w:t>
      </w:r>
      <w:proofErr w:type="spellEnd"/>
      <w:r w:rsidRPr="0096115F">
        <w:rPr>
          <w:rFonts w:ascii="Palatino Linotype" w:eastAsia="Times New Roman" w:hAnsi="Palatino Linotype" w:cs="Times New Roman"/>
          <w:lang w:eastAsia="en-GB"/>
        </w:rPr>
        <w:t xml:space="preserve">, A. J. A. M. (2014) </w:t>
      </w:r>
      <w:r w:rsidRPr="0096115F">
        <w:rPr>
          <w:rFonts w:ascii="Palatino Linotype" w:eastAsia="Times New Roman" w:hAnsi="Palatino Linotype" w:cs="Times New Roman"/>
          <w:i/>
          <w:lang w:eastAsia="en-GB"/>
        </w:rPr>
        <w:t>Digital Skills</w:t>
      </w:r>
      <w:r w:rsidRPr="0096115F">
        <w:rPr>
          <w:rFonts w:ascii="Palatino Linotype" w:eastAsia="Times New Roman" w:hAnsi="Palatino Linotype" w:cs="Times New Roman"/>
          <w:lang w:eastAsia="en-GB"/>
        </w:rPr>
        <w:t>, New York, Palgrave Macmillan.</w:t>
      </w:r>
    </w:p>
    <w:p w14:paraId="1CBE7888" w14:textId="77777777" w:rsidR="003979FF" w:rsidRPr="0096115F" w:rsidRDefault="003979FF" w:rsidP="0096115F">
      <w:pPr>
        <w:spacing w:after="0" w:line="360" w:lineRule="auto"/>
        <w:rPr>
          <w:rFonts w:ascii="Palatino Linotype" w:hAnsi="Palatino Linotype" w:cs="Times New Roman"/>
          <w:i/>
        </w:rPr>
      </w:pPr>
      <w:r w:rsidRPr="0096115F">
        <w:rPr>
          <w:rFonts w:ascii="Palatino Linotype" w:hAnsi="Palatino Linotype" w:cs="Times New Roman"/>
        </w:rPr>
        <w:t>Wang, Y</w:t>
      </w:r>
      <w:r w:rsidR="00BB0B39" w:rsidRPr="0096115F">
        <w:rPr>
          <w:rFonts w:ascii="Palatino Linotype" w:hAnsi="Palatino Linotype" w:cs="Times New Roman"/>
        </w:rPr>
        <w:t xml:space="preserve">. E. and </w:t>
      </w:r>
      <w:proofErr w:type="spellStart"/>
      <w:r w:rsidR="00BB0B39" w:rsidRPr="0096115F">
        <w:rPr>
          <w:rFonts w:ascii="Palatino Linotype" w:hAnsi="Palatino Linotype" w:cs="Times New Roman"/>
        </w:rPr>
        <w:t>Emurian</w:t>
      </w:r>
      <w:proofErr w:type="spellEnd"/>
      <w:r w:rsidR="00BB0B39" w:rsidRPr="0096115F">
        <w:rPr>
          <w:rFonts w:ascii="Palatino Linotype" w:hAnsi="Palatino Linotype" w:cs="Times New Roman"/>
        </w:rPr>
        <w:t>, H. H. (2005) “</w:t>
      </w:r>
      <w:r w:rsidRPr="0096115F">
        <w:rPr>
          <w:rFonts w:ascii="Palatino Linotype" w:hAnsi="Palatino Linotype" w:cs="Times New Roman"/>
        </w:rPr>
        <w:t>A trust-based consumer decision-making model in electro</w:t>
      </w:r>
      <w:r w:rsidR="00BB0B39" w:rsidRPr="0096115F">
        <w:rPr>
          <w:rFonts w:ascii="Palatino Linotype" w:hAnsi="Palatino Linotype" w:cs="Times New Roman"/>
        </w:rPr>
        <w:t>nic commerce”</w:t>
      </w:r>
      <w:r w:rsidRPr="0096115F">
        <w:rPr>
          <w:rFonts w:ascii="Palatino Linotype" w:hAnsi="Palatino Linotype" w:cs="Times New Roman"/>
        </w:rPr>
        <w:t xml:space="preserve">, </w:t>
      </w:r>
      <w:r w:rsidRPr="0096115F">
        <w:rPr>
          <w:rFonts w:ascii="Palatino Linotype" w:hAnsi="Palatino Linotype" w:cs="Times New Roman"/>
          <w:i/>
        </w:rPr>
        <w:t xml:space="preserve">Computers in Human </w:t>
      </w:r>
      <w:proofErr w:type="spellStart"/>
      <w:r w:rsidRPr="0096115F">
        <w:rPr>
          <w:rFonts w:ascii="Palatino Linotype" w:hAnsi="Palatino Linotype" w:cs="Times New Roman"/>
          <w:i/>
        </w:rPr>
        <w:t>Behavior</w:t>
      </w:r>
      <w:proofErr w:type="spellEnd"/>
      <w:r w:rsidR="00BB0B39" w:rsidRPr="0096115F">
        <w:rPr>
          <w:rFonts w:ascii="Palatino Linotype" w:hAnsi="Palatino Linotype" w:cs="Times New Roman"/>
        </w:rPr>
        <w:t xml:space="preserve">, </w:t>
      </w:r>
      <w:proofErr w:type="gramStart"/>
      <w:r w:rsidR="00BB0B39" w:rsidRPr="0096115F">
        <w:rPr>
          <w:rFonts w:ascii="Palatino Linotype" w:hAnsi="Palatino Linotype" w:cs="Times New Roman"/>
        </w:rPr>
        <w:t>Vol.</w:t>
      </w:r>
      <w:r w:rsidRPr="0096115F">
        <w:rPr>
          <w:rFonts w:ascii="Palatino Linotype" w:hAnsi="Palatino Linotype" w:cs="Times New Roman"/>
        </w:rPr>
        <w:t>21(</w:t>
      </w:r>
      <w:proofErr w:type="gramEnd"/>
      <w:r w:rsidRPr="0096115F">
        <w:rPr>
          <w:rFonts w:ascii="Palatino Linotype" w:hAnsi="Palatino Linotype" w:cs="Times New Roman"/>
        </w:rPr>
        <w:t>1), pp.105–125.</w:t>
      </w:r>
    </w:p>
    <w:p w14:paraId="6D023F8D" w14:textId="77777777" w:rsidR="00892ED2" w:rsidRPr="003E42E4" w:rsidRDefault="00892ED2" w:rsidP="003E42E4">
      <w:pPr>
        <w:rPr>
          <w:rFonts w:ascii="Palatino Linotype" w:hAnsi="Palatino Linotype" w:cs="Times New Roman"/>
          <w:sz w:val="24"/>
          <w:szCs w:val="24"/>
        </w:rPr>
      </w:pPr>
    </w:p>
    <w:p w14:paraId="0A4CFD3C" w14:textId="77777777" w:rsidR="0061630F" w:rsidRPr="003E42E4" w:rsidRDefault="0061630F" w:rsidP="003E42E4">
      <w:pPr>
        <w:rPr>
          <w:rFonts w:ascii="Palatino Linotype" w:hAnsi="Palatino Linotype" w:cs="Times New Roman"/>
          <w:sz w:val="24"/>
          <w:szCs w:val="24"/>
        </w:rPr>
      </w:pPr>
    </w:p>
    <w:sectPr w:rsidR="0061630F" w:rsidRPr="003E42E4" w:rsidSect="00D4713F">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9F746" w14:textId="77777777" w:rsidR="000932E9" w:rsidRDefault="000932E9" w:rsidP="00507597">
      <w:pPr>
        <w:spacing w:after="0" w:line="240" w:lineRule="auto"/>
      </w:pPr>
      <w:r>
        <w:separator/>
      </w:r>
    </w:p>
  </w:endnote>
  <w:endnote w:type="continuationSeparator" w:id="0">
    <w:p w14:paraId="1EAD5B9C" w14:textId="77777777" w:rsidR="000932E9" w:rsidRDefault="000932E9" w:rsidP="00507597">
      <w:pPr>
        <w:spacing w:after="0" w:line="240" w:lineRule="auto"/>
      </w:pPr>
      <w:r>
        <w:continuationSeparator/>
      </w:r>
    </w:p>
  </w:endnote>
  <w:endnote w:type="continuationNotice" w:id="1">
    <w:p w14:paraId="49153E9D" w14:textId="77777777" w:rsidR="000932E9" w:rsidRDefault="0009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9F65" w14:textId="77777777" w:rsidR="00D4713F" w:rsidRDefault="00D47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216537"/>
      <w:docPartObj>
        <w:docPartGallery w:val="Page Numbers (Bottom of Page)"/>
        <w:docPartUnique/>
      </w:docPartObj>
    </w:sdtPr>
    <w:sdtEndPr>
      <w:rPr>
        <w:noProof/>
      </w:rPr>
    </w:sdtEndPr>
    <w:sdtContent>
      <w:p w14:paraId="2A4B9235" w14:textId="676E85BD" w:rsidR="00D4713F" w:rsidRDefault="00D4713F">
        <w:pPr>
          <w:pStyle w:val="Footer"/>
          <w:jc w:val="center"/>
        </w:pPr>
        <w:r>
          <w:fldChar w:fldCharType="begin"/>
        </w:r>
        <w:r>
          <w:instrText xml:space="preserve"> PAGE   \* MERGEFORMAT </w:instrText>
        </w:r>
        <w:r>
          <w:fldChar w:fldCharType="separate"/>
        </w:r>
        <w:r w:rsidR="00055D2A">
          <w:rPr>
            <w:noProof/>
          </w:rPr>
          <w:t>48</w:t>
        </w:r>
        <w:r>
          <w:rPr>
            <w:noProof/>
          </w:rPr>
          <w:fldChar w:fldCharType="end"/>
        </w:r>
      </w:p>
    </w:sdtContent>
  </w:sdt>
  <w:p w14:paraId="106D00C1" w14:textId="77777777" w:rsidR="001B287F" w:rsidRDefault="001B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61B3" w14:textId="77777777" w:rsidR="00D4713F" w:rsidRDefault="00D47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B6621" w14:textId="77777777" w:rsidR="000932E9" w:rsidRDefault="000932E9" w:rsidP="00507597">
      <w:pPr>
        <w:spacing w:after="0" w:line="240" w:lineRule="auto"/>
      </w:pPr>
      <w:r>
        <w:separator/>
      </w:r>
    </w:p>
  </w:footnote>
  <w:footnote w:type="continuationSeparator" w:id="0">
    <w:p w14:paraId="6E670D6C" w14:textId="77777777" w:rsidR="000932E9" w:rsidRDefault="000932E9" w:rsidP="00507597">
      <w:pPr>
        <w:spacing w:after="0" w:line="240" w:lineRule="auto"/>
      </w:pPr>
      <w:r>
        <w:continuationSeparator/>
      </w:r>
    </w:p>
  </w:footnote>
  <w:footnote w:type="continuationNotice" w:id="1">
    <w:p w14:paraId="3F596C43" w14:textId="77777777" w:rsidR="000932E9" w:rsidRDefault="000932E9">
      <w:pPr>
        <w:spacing w:after="0" w:line="240" w:lineRule="auto"/>
      </w:pPr>
    </w:p>
  </w:footnote>
  <w:footnote w:id="2">
    <w:p w14:paraId="7E3C42C0" w14:textId="77777777" w:rsidR="001B287F" w:rsidRPr="0096115F" w:rsidRDefault="001B287F" w:rsidP="00244901">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https://www.innocenceproject.org/.</w:t>
      </w:r>
    </w:p>
  </w:footnote>
  <w:footnote w:id="3">
    <w:p w14:paraId="68D9C306" w14:textId="77777777" w:rsidR="001B287F" w:rsidRPr="0096115F" w:rsidRDefault="001B287F" w:rsidP="00244901">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http://www.thefru.org.uk/.</w:t>
      </w:r>
    </w:p>
  </w:footnote>
  <w:footnote w:id="4">
    <w:p w14:paraId="051BA004" w14:textId="77777777" w:rsidR="001B287F" w:rsidRPr="0096115F" w:rsidRDefault="001B287F" w:rsidP="00244901">
      <w:pPr>
        <w:pStyle w:val="FootnoteText"/>
        <w:rPr>
          <w:rFonts w:ascii="Palatino Linotype" w:hAnsi="Palatino Linotype"/>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http://streetlaw.org.</w:t>
      </w:r>
    </w:p>
  </w:footnote>
  <w:footnote w:id="5">
    <w:p w14:paraId="0FD65CF9"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See, for example, https://www.trust.org/trustlaw/. </w:t>
      </w:r>
    </w:p>
  </w:footnote>
  <w:footnote w:id="6">
    <w:p w14:paraId="2DB973AE"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See, for example, https://lawhelpinteractive.org/.</w:t>
      </w:r>
    </w:p>
  </w:footnote>
  <w:footnote w:id="7">
    <w:p w14:paraId="3E97AF08" w14:textId="77777777" w:rsidR="001B287F" w:rsidRPr="0096115F" w:rsidRDefault="001B287F" w:rsidP="00892ED2">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Charles </w:t>
      </w:r>
      <w:proofErr w:type="spellStart"/>
      <w:r w:rsidRPr="0096115F">
        <w:rPr>
          <w:rFonts w:ascii="Palatino Linotype" w:hAnsi="Palatino Linotype" w:cs="Times New Roman"/>
        </w:rPr>
        <w:t>Brofman</w:t>
      </w:r>
      <w:proofErr w:type="spellEnd"/>
      <w:r w:rsidRPr="0096115F">
        <w:rPr>
          <w:rFonts w:ascii="Palatino Linotype" w:hAnsi="Palatino Linotype" w:cs="Times New Roman"/>
        </w:rPr>
        <w:t xml:space="preserve"> a US trial lawyer invented </w:t>
      </w:r>
      <w:proofErr w:type="spellStart"/>
      <w:r w:rsidRPr="0096115F">
        <w:rPr>
          <w:rFonts w:ascii="Palatino Linotype" w:hAnsi="Palatino Linotype" w:cs="Times New Roman"/>
        </w:rPr>
        <w:t>Cybersettle</w:t>
      </w:r>
      <w:proofErr w:type="spellEnd"/>
      <w:r w:rsidRPr="0096115F">
        <w:rPr>
          <w:rFonts w:ascii="Palatino Linotype" w:hAnsi="Palatino Linotype" w:cs="Times New Roman"/>
        </w:rPr>
        <w:t xml:space="preserve">. In 1995 he was at court trying to negotiate a settlement with opposing counsel in an insurance claim. They agreed to secretly write down on a piece of paper their settlement figures and hold it up to the court clerk, if the amounts were close the court clerk would put a thumbs up and if not, the papers were destroyed without either side seeing the figures. The court clerk gave them the thumbs up as they were a $1000 apart and they agreed to split the difference and settle the case. This experience prompted </w:t>
      </w:r>
      <w:proofErr w:type="spellStart"/>
      <w:r w:rsidRPr="0096115F">
        <w:rPr>
          <w:rFonts w:ascii="Palatino Linotype" w:hAnsi="Palatino Linotype" w:cs="Times New Roman"/>
        </w:rPr>
        <w:t>Brofman</w:t>
      </w:r>
      <w:proofErr w:type="spellEnd"/>
      <w:r w:rsidRPr="0096115F">
        <w:rPr>
          <w:rFonts w:ascii="Palatino Linotype" w:hAnsi="Palatino Linotype" w:cs="Times New Roman"/>
        </w:rPr>
        <w:t xml:space="preserve"> to launch </w:t>
      </w:r>
      <w:proofErr w:type="spellStart"/>
      <w:r w:rsidRPr="0096115F">
        <w:rPr>
          <w:rFonts w:ascii="Palatino Linotype" w:hAnsi="Palatino Linotype" w:cs="Times New Roman"/>
        </w:rPr>
        <w:t>Cybersettle</w:t>
      </w:r>
      <w:proofErr w:type="spellEnd"/>
      <w:r w:rsidRPr="0096115F">
        <w:rPr>
          <w:rFonts w:ascii="Palatino Linotype" w:hAnsi="Palatino Linotype" w:cs="Times New Roman"/>
        </w:rPr>
        <w:t xml:space="preserve"> in 1998 using a “double blind” bidding process- see </w:t>
      </w:r>
      <w:hyperlink r:id="rId1" w:history="1">
        <w:r w:rsidRPr="0096115F">
          <w:rPr>
            <w:rStyle w:val="Hyperlink"/>
            <w:rFonts w:ascii="Palatino Linotype" w:hAnsi="Palatino Linotype" w:cs="Times New Roman"/>
            <w:color w:val="auto"/>
          </w:rPr>
          <w:t>www.cybersettle.com</w:t>
        </w:r>
      </w:hyperlink>
      <w:r w:rsidRPr="0096115F">
        <w:rPr>
          <w:rStyle w:val="Hyperlink"/>
          <w:rFonts w:ascii="Palatino Linotype" w:hAnsi="Palatino Linotype" w:cs="Times New Roman"/>
          <w:color w:val="auto"/>
        </w:rPr>
        <w:t>.</w:t>
      </w:r>
      <w:r w:rsidRPr="0096115F">
        <w:rPr>
          <w:rFonts w:ascii="Palatino Linotype" w:hAnsi="Palatino Linotype" w:cs="Times New Roman"/>
        </w:rPr>
        <w:t xml:space="preserve"> </w:t>
      </w:r>
    </w:p>
  </w:footnote>
  <w:footnote w:id="8">
    <w:p w14:paraId="5C22910F" w14:textId="77777777" w:rsidR="001B287F" w:rsidRPr="0096115F" w:rsidRDefault="001B287F" w:rsidP="00A0533A">
      <w:pPr>
        <w:pStyle w:val="FootnoteText"/>
        <w:rPr>
          <w:rFonts w:ascii="Palatino Linotype" w:hAnsi="Palatino Linotype" w:cs="Times New Roman"/>
        </w:rPr>
      </w:pPr>
      <w:r w:rsidRPr="0096115F">
        <w:rPr>
          <w:rStyle w:val="FootnoteReference"/>
          <w:rFonts w:ascii="Palatino Linotype" w:hAnsi="Palatino Linotype"/>
        </w:rPr>
        <w:footnoteRef/>
      </w:r>
      <w:r w:rsidRPr="0096115F">
        <w:rPr>
          <w:rFonts w:ascii="Palatino Linotype" w:hAnsi="Palatino Linotype"/>
        </w:rPr>
        <w:t xml:space="preserve"> </w:t>
      </w:r>
      <w:r w:rsidRPr="0096115F">
        <w:rPr>
          <w:rFonts w:ascii="Palatino Linotype" w:hAnsi="Palatino Linotype" w:cs="Times New Roman"/>
        </w:rPr>
        <w:t xml:space="preserve">The report summarises research conducted with users of </w:t>
      </w:r>
      <w:proofErr w:type="spellStart"/>
      <w:r w:rsidRPr="0096115F">
        <w:rPr>
          <w:rFonts w:ascii="Palatino Linotype" w:hAnsi="Palatino Linotype" w:cs="Times New Roman"/>
        </w:rPr>
        <w:t>Rechtwiger</w:t>
      </w:r>
      <w:proofErr w:type="spellEnd"/>
      <w:r w:rsidRPr="0096115F">
        <w:rPr>
          <w:rFonts w:ascii="Palatino Linotype" w:hAnsi="Palatino Linotype" w:cs="Times New Roman"/>
        </w:rPr>
        <w:t xml:space="preserve"> in supporting them in divorce and consumer cases- the satisfaction rates for divorces was 7.51 and for consumer cases 7.29 and they indicated they would recommend the website to other people. A 7 point scale was used ranging from not at all (1) to a large extent (7). </w:t>
      </w:r>
    </w:p>
  </w:footnote>
  <w:footnote w:id="9">
    <w:p w14:paraId="3523CD68" w14:textId="77777777" w:rsidR="001B287F" w:rsidRPr="0096115F" w:rsidRDefault="001B287F" w:rsidP="00A0533A">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The guidance for making a claim is available online at </w:t>
      </w:r>
      <w:hyperlink r:id="rId2" w:history="1">
        <w:r w:rsidRPr="0096115F">
          <w:rPr>
            <w:rStyle w:val="Hyperlink"/>
            <w:rFonts w:ascii="Palatino Linotype" w:hAnsi="Palatino Linotype" w:cs="Times New Roman"/>
            <w:color w:val="auto"/>
          </w:rPr>
          <w:t>https://www.gov.uk/government/uploads/system/uploads/attachment_data/file/520203/money-claim-online-user-guide.pdf</w:t>
        </w:r>
      </w:hyperlink>
      <w:r w:rsidRPr="0096115F">
        <w:rPr>
          <w:rFonts w:ascii="Palatino Linotype" w:hAnsi="Palatino Linotype" w:cs="Times New Roman"/>
        </w:rPr>
        <w:t xml:space="preserve">. This is 27 pages long and therefore arguably somewhat inaccessible for a litigant in person.  If the claimant secures judgment and the defendant fails to pay the debt the claimant can also request a warrant to enforce payment online.  </w:t>
      </w:r>
    </w:p>
  </w:footnote>
  <w:footnote w:id="10">
    <w:p w14:paraId="398BEA45" w14:textId="77777777" w:rsidR="001B287F" w:rsidRPr="0096115F" w:rsidRDefault="001B287F" w:rsidP="00A0533A">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http://www.claimsportal.org.uk/en/.</w:t>
      </w:r>
    </w:p>
  </w:footnote>
  <w:footnote w:id="11">
    <w:p w14:paraId="47A72A97" w14:textId="77777777" w:rsidR="001B287F" w:rsidRPr="0096115F" w:rsidRDefault="001B287F" w:rsidP="00A0533A">
      <w:pPr>
        <w:pStyle w:val="FootnoteText"/>
        <w:rPr>
          <w:rFonts w:ascii="Palatino Linotype" w:hAnsi="Palatino Linotype"/>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https://ec.europa.eu/consumers/odr/main/index.cfm?event=main.home.howitworks</w:t>
      </w:r>
      <w:r w:rsidRPr="0096115F">
        <w:rPr>
          <w:rFonts w:ascii="Palatino Linotype" w:hAnsi="Palatino Linotype" w:cs="Times New Roman"/>
        </w:rPr>
        <w:t>.</w:t>
      </w:r>
    </w:p>
  </w:footnote>
  <w:footnote w:id="12">
    <w:p w14:paraId="7319AE4E" w14:textId="77777777" w:rsidR="001B287F" w:rsidRPr="0096115F" w:rsidRDefault="001B287F">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https://</w:t>
      </w:r>
      <w:hyperlink r:id="rId3" w:history="1">
        <w:r w:rsidRPr="0096115F">
          <w:rPr>
            <w:rStyle w:val="Hyperlink"/>
            <w:rFonts w:ascii="Palatino Linotype" w:hAnsi="Palatino Linotype" w:cs="Times New Roman"/>
            <w:color w:val="auto"/>
          </w:rPr>
          <w:t>www.mylawbc.com</w:t>
        </w:r>
      </w:hyperlink>
      <w:r w:rsidRPr="0096115F">
        <w:rPr>
          <w:rFonts w:ascii="Palatino Linotype" w:hAnsi="Palatino Linotype" w:cs="Times New Roman"/>
        </w:rPr>
        <w:t xml:space="preserve"> and https://</w:t>
      </w:r>
      <w:hyperlink r:id="rId4" w:history="1">
        <w:r w:rsidRPr="0096115F">
          <w:rPr>
            <w:rStyle w:val="Hyperlink"/>
            <w:rFonts w:ascii="Palatino Linotype" w:hAnsi="Palatino Linotype" w:cs="Times New Roman"/>
            <w:color w:val="auto"/>
          </w:rPr>
          <w:t>www.civilresolutionbc.ca</w:t>
        </w:r>
      </w:hyperlink>
      <w:r w:rsidRPr="0096115F">
        <w:rPr>
          <w:rFonts w:ascii="Palatino Linotype" w:hAnsi="Palatino Linotype" w:cs="Times New Roman"/>
        </w:rPr>
        <w:t xml:space="preserve">. </w:t>
      </w:r>
    </w:p>
  </w:footnote>
  <w:footnote w:id="13">
    <w:p w14:paraId="3B40E32B" w14:textId="77777777" w:rsidR="001B287F" w:rsidRPr="0096115F" w:rsidRDefault="001B287F" w:rsidP="00C53AA9">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hyperlink r:id="rId5" w:history="1">
        <w:r w:rsidRPr="0096115F">
          <w:rPr>
            <w:rStyle w:val="Hyperlink"/>
            <w:rFonts w:ascii="Palatino Linotype" w:hAnsi="Palatino Linotype" w:cs="Times New Roman"/>
            <w:color w:val="auto"/>
          </w:rPr>
          <w:t>www.google.co.uk</w:t>
        </w:r>
      </w:hyperlink>
      <w:r w:rsidRPr="0096115F">
        <w:rPr>
          <w:rStyle w:val="Hyperlink"/>
          <w:rFonts w:ascii="Palatino Linotype" w:hAnsi="Palatino Linotype" w:cs="Times New Roman"/>
          <w:color w:val="auto"/>
        </w:rPr>
        <w:t>.</w:t>
      </w:r>
      <w:r w:rsidRPr="0096115F">
        <w:rPr>
          <w:rFonts w:ascii="Palatino Linotype" w:hAnsi="Palatino Linotype" w:cs="Times New Roman"/>
        </w:rPr>
        <w:t xml:space="preserve"> </w:t>
      </w:r>
    </w:p>
  </w:footnote>
  <w:footnote w:id="14">
    <w:p w14:paraId="4357B3C6"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Most US law schools are members of CALI- see its mission statement </w:t>
      </w:r>
      <w:hyperlink r:id="rId6" w:history="1">
        <w:r w:rsidRPr="0096115F">
          <w:rPr>
            <w:rStyle w:val="Hyperlink"/>
            <w:rFonts w:ascii="Palatino Linotype" w:hAnsi="Palatino Linotype"/>
          </w:rPr>
          <w:t>www.cali.org/about/mission</w:t>
        </w:r>
      </w:hyperlink>
      <w:r w:rsidRPr="0096115F">
        <w:rPr>
          <w:rFonts w:ascii="Palatino Linotype" w:hAnsi="Palatino Linotype"/>
        </w:rPr>
        <w:t xml:space="preserve"> CALI is non-profit consortium of law schools, law libraries and similar organisations. </w:t>
      </w:r>
    </w:p>
  </w:footnote>
  <w:footnote w:id="15">
    <w:p w14:paraId="169893E4"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The program began as a pilot in 2014 and in 2016 it became a fully accredited module.  </w:t>
      </w:r>
    </w:p>
  </w:footnote>
  <w:footnote w:id="16">
    <w:p w14:paraId="766E46F3" w14:textId="77777777" w:rsidR="001B287F" w:rsidRPr="0096115F" w:rsidRDefault="001B287F">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https://www.lawclinic.org.uk/oac</w:t>
      </w:r>
      <w:r w:rsidRPr="0096115F">
        <w:rPr>
          <w:rFonts w:ascii="Palatino Linotype" w:hAnsi="Palatino Linotype" w:cs="Times New Roman"/>
        </w:rPr>
        <w:t>.</w:t>
      </w:r>
    </w:p>
  </w:footnote>
  <w:footnote w:id="17">
    <w:p w14:paraId="7FA4D029" w14:textId="77777777" w:rsidR="001B287F" w:rsidRPr="0096115F" w:rsidRDefault="001B287F" w:rsidP="003C5C2C">
      <w:pPr>
        <w:pStyle w:val="FootnoteText"/>
        <w:rPr>
          <w:rFonts w:ascii="Palatino Linotype" w:hAnsi="Palatino Linotype"/>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u w:val="single"/>
        </w:rPr>
        <w:t>http://law-school.open.ac.uk</w:t>
      </w:r>
      <w:r w:rsidRPr="0096115F">
        <w:rPr>
          <w:rFonts w:ascii="Palatino Linotype" w:hAnsi="Palatino Linotype" w:cs="Times New Roman"/>
        </w:rPr>
        <w:t>/.</w:t>
      </w:r>
    </w:p>
  </w:footnote>
  <w:footnote w:id="18">
    <w:p w14:paraId="70D2A6B5"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w:t>
      </w:r>
      <w:hyperlink r:id="rId7" w:history="1">
        <w:r w:rsidRPr="0096115F">
          <w:rPr>
            <w:rStyle w:val="Hyperlink"/>
            <w:rFonts w:ascii="Palatino Linotype" w:hAnsi="Palatino Linotype" w:cs="Times New Roman"/>
            <w:color w:val="auto"/>
            <w:u w:val="none"/>
          </w:rPr>
          <w:t>www.goodthingsfoundation.org</w:t>
        </w:r>
      </w:hyperlink>
      <w:r w:rsidRPr="0096115F">
        <w:rPr>
          <w:rFonts w:ascii="Palatino Linotype" w:hAnsi="Palatino Linotype" w:cs="Times New Roman"/>
        </w:rPr>
        <w:t>.</w:t>
      </w:r>
      <w:r w:rsidRPr="0096115F">
        <w:rPr>
          <w:rFonts w:ascii="Palatino Linotype" w:hAnsi="Palatino Linotype"/>
        </w:rPr>
        <w:t xml:space="preserve"> </w:t>
      </w:r>
    </w:p>
  </w:footnote>
  <w:footnote w:id="19">
    <w:p w14:paraId="5C526AA8" w14:textId="77777777" w:rsidR="001B287F" w:rsidRPr="0096115F" w:rsidRDefault="001B287F" w:rsidP="00E13C36">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See CLIO </w:t>
      </w:r>
      <w:hyperlink r:id="rId8" w:history="1">
        <w:r w:rsidRPr="0096115F">
          <w:rPr>
            <w:rStyle w:val="Hyperlink"/>
            <w:rFonts w:ascii="Palatino Linotype" w:hAnsi="Palatino Linotype" w:cs="Times New Roman"/>
            <w:color w:val="auto"/>
          </w:rPr>
          <w:t>www.goclio.co.uk</w:t>
        </w:r>
      </w:hyperlink>
      <w:r w:rsidRPr="0096115F">
        <w:rPr>
          <w:rStyle w:val="Hyperlink"/>
          <w:rFonts w:ascii="Palatino Linotype" w:hAnsi="Palatino Linotype" w:cs="Times New Roman"/>
        </w:rPr>
        <w:t>.</w:t>
      </w:r>
      <w:r w:rsidRPr="0096115F">
        <w:rPr>
          <w:rFonts w:ascii="Palatino Linotype" w:hAnsi="Palatino Linotype" w:cs="Times New Roman"/>
        </w:rPr>
        <w:t xml:space="preserve"> CLIO is an example of a cloud based legal case management software, there are other examples being used by law firms, including Amicus Cloud, Rocket matter, My Case etc. Law firm practice management software automate, and have a number features including managing correspondence, documents, calendars and time recording. </w:t>
      </w:r>
    </w:p>
  </w:footnote>
  <w:footnote w:id="20">
    <w:p w14:paraId="60D2A770" w14:textId="77777777" w:rsidR="001B287F" w:rsidRPr="0096115F" w:rsidRDefault="001B287F" w:rsidP="00E13C36">
      <w:pPr>
        <w:pStyle w:val="FootnoteText"/>
        <w:rPr>
          <w:rFonts w:ascii="Palatino Linotype" w:hAnsi="Palatino Linotype"/>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See sections 4.1, 4.3, 4.5 of the SRA Code of Conduct (2011), which require effective controls to be put in place to ensure the protection of client confidentiality and the Law Society of England and Wales practice note on cloud computing (2014).</w:t>
      </w:r>
    </w:p>
  </w:footnote>
  <w:footnote w:id="21">
    <w:p w14:paraId="0C6E6FEC" w14:textId="77777777" w:rsidR="001B287F" w:rsidRPr="0096115F" w:rsidRDefault="001B287F" w:rsidP="00E13C36">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Chapter 4 Confidentiality and disclosure states that protection of confidential information is a fundamental part of the client relationship, it occurs as a matter of law and of conduct. Rule 4.5 states you must have appropriate measures in place to identify and mitigate the risks of client confidentiality. The indicative behaviours which accompany the rules state the systems in place need to reflect the size, complexity and the nature of the work involved (SRA, 2011). </w:t>
      </w:r>
    </w:p>
  </w:footnote>
  <w:footnote w:id="22">
    <w:p w14:paraId="03C86A5C" w14:textId="77777777" w:rsidR="001B287F" w:rsidRPr="0096115F" w:rsidRDefault="001B287F" w:rsidP="00E13C36">
      <w:pPr>
        <w:pStyle w:val="FootnoteText"/>
        <w:rPr>
          <w:rFonts w:ascii="Palatino Linotype" w:hAnsi="Palatino Linotype" w:cs="Times New Roman"/>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In the UK these include the Data Protection Act 1998, the Regulation of Investigatory Powers Act 2000 and the Computer Misuse Act 1990.</w:t>
      </w:r>
    </w:p>
  </w:footnote>
  <w:footnote w:id="23">
    <w:p w14:paraId="3AA4F2AF" w14:textId="77777777" w:rsidR="001B287F" w:rsidRPr="0096115F" w:rsidRDefault="001B287F">
      <w:pPr>
        <w:pStyle w:val="FootnoteText"/>
        <w:rPr>
          <w:rFonts w:ascii="Palatino Linotype" w:hAnsi="Palatino Linotype"/>
        </w:rPr>
      </w:pPr>
      <w:r w:rsidRPr="0096115F">
        <w:rPr>
          <w:rStyle w:val="FootnoteReference"/>
          <w:rFonts w:ascii="Palatino Linotype" w:hAnsi="Palatino Linotype"/>
        </w:rPr>
        <w:footnoteRef/>
      </w:r>
      <w:r w:rsidRPr="0096115F">
        <w:rPr>
          <w:rFonts w:ascii="Palatino Linotype" w:hAnsi="Palatino Linotype"/>
        </w:rPr>
        <w:t xml:space="preserve"> https://gdpr-info.eu/.</w:t>
      </w:r>
    </w:p>
  </w:footnote>
  <w:footnote w:id="24">
    <w:p w14:paraId="64FF044E" w14:textId="77777777" w:rsidR="001B287F" w:rsidRPr="0096115F" w:rsidRDefault="001B287F" w:rsidP="007D275E">
      <w:pPr>
        <w:autoSpaceDE w:val="0"/>
        <w:autoSpaceDN w:val="0"/>
        <w:adjustRightInd w:val="0"/>
        <w:spacing w:after="0" w:line="240" w:lineRule="auto"/>
        <w:rPr>
          <w:rFonts w:ascii="Palatino Linotype" w:hAnsi="Palatino Linotype" w:cs="Times New Roman"/>
          <w:iCs/>
          <w:sz w:val="20"/>
          <w:szCs w:val="20"/>
        </w:rPr>
      </w:pPr>
      <w:r w:rsidRPr="0096115F">
        <w:rPr>
          <w:rStyle w:val="FootnoteReference"/>
          <w:rFonts w:ascii="Palatino Linotype" w:hAnsi="Palatino Linotype" w:cs="Times New Roman"/>
        </w:rPr>
        <w:footnoteRef/>
      </w:r>
      <w:r w:rsidRPr="0096115F">
        <w:rPr>
          <w:rFonts w:ascii="Palatino Linotype" w:hAnsi="Palatino Linotype" w:cs="Times New Roman"/>
        </w:rPr>
        <w:t xml:space="preserve"> </w:t>
      </w:r>
      <w:r w:rsidRPr="0096115F">
        <w:rPr>
          <w:rFonts w:ascii="Palatino Linotype" w:hAnsi="Palatino Linotype" w:cs="Times New Roman"/>
          <w:sz w:val="20"/>
          <w:szCs w:val="20"/>
        </w:rPr>
        <w:t xml:space="preserve">In the USA, </w:t>
      </w:r>
      <w:r w:rsidRPr="0096115F">
        <w:rPr>
          <w:rFonts w:ascii="Palatino Linotype" w:hAnsi="Palatino Linotype" w:cs="Times New Roman"/>
          <w:iCs/>
          <w:sz w:val="20"/>
          <w:szCs w:val="20"/>
        </w:rPr>
        <w:t xml:space="preserve">Kuehn, and </w:t>
      </w:r>
      <w:proofErr w:type="spellStart"/>
      <w:r w:rsidRPr="0096115F">
        <w:rPr>
          <w:rFonts w:ascii="Palatino Linotype" w:hAnsi="Palatino Linotype" w:cs="Times New Roman"/>
          <w:iCs/>
          <w:sz w:val="20"/>
          <w:szCs w:val="20"/>
        </w:rPr>
        <w:t>Santacroce</w:t>
      </w:r>
      <w:proofErr w:type="spellEnd"/>
      <w:r w:rsidRPr="0096115F">
        <w:rPr>
          <w:rFonts w:ascii="Palatino Linotype" w:hAnsi="Palatino Linotype" w:cs="Times New Roman"/>
          <w:iCs/>
          <w:sz w:val="20"/>
          <w:szCs w:val="20"/>
        </w:rPr>
        <w:t>, (2014) found in</w:t>
      </w:r>
      <w:r w:rsidRPr="0096115F">
        <w:rPr>
          <w:rFonts w:ascii="Palatino Linotype" w:hAnsi="Palatino Linotype" w:cs="Times New Roman"/>
          <w:sz w:val="20"/>
          <w:szCs w:val="20"/>
        </w:rPr>
        <w:t xml:space="preserve"> </w:t>
      </w:r>
      <w:r w:rsidRPr="0096115F">
        <w:rPr>
          <w:rFonts w:ascii="Palatino Linotype" w:hAnsi="Palatino Linotype" w:cs="Times New Roman"/>
          <w:iCs/>
          <w:sz w:val="20"/>
          <w:szCs w:val="20"/>
        </w:rPr>
        <w:t>the 2013-14 Survey of Applied Legal Education  that c</w:t>
      </w:r>
      <w:r w:rsidRPr="0096115F">
        <w:rPr>
          <w:rFonts w:ascii="Palatino Linotype" w:hAnsi="Palatino Linotype" w:cs="Times New Roman"/>
          <w:sz w:val="20"/>
          <w:szCs w:val="20"/>
        </w:rPr>
        <w:t xml:space="preserve">ase management software in Law School clinics is the most common type of technology employed in casework with 58.6% reporting its use, up from 48.5% in the </w:t>
      </w:r>
      <w:r w:rsidRPr="0096115F">
        <w:rPr>
          <w:rFonts w:ascii="Palatino Linotype" w:hAnsi="Palatino Linotype" w:cs="Times New Roman"/>
          <w:iCs/>
          <w:sz w:val="20"/>
          <w:szCs w:val="20"/>
        </w:rPr>
        <w:t xml:space="preserve">2010-11 Survey </w:t>
      </w:r>
      <w:r w:rsidRPr="0096115F">
        <w:rPr>
          <w:rFonts w:ascii="Palatino Linotype" w:hAnsi="Palatino Linotype" w:cs="Times New Roman"/>
          <w:sz w:val="20"/>
          <w:szCs w:val="20"/>
        </w:rPr>
        <w:t>and 40.5% in 2007-08.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9AE6" w14:textId="77777777" w:rsidR="00D4713F" w:rsidRDefault="00D47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15499" w14:textId="2D190997" w:rsidR="001B287F" w:rsidRPr="003E42E4" w:rsidRDefault="003E42E4">
    <w:pPr>
      <w:pStyle w:val="Header"/>
      <w:rPr>
        <w:rFonts w:ascii="Palatino Linotype" w:hAnsi="Palatino Linotype"/>
        <w:i/>
        <w:sz w:val="24"/>
        <w:szCs w:val="24"/>
      </w:rPr>
    </w:pPr>
    <w:r w:rsidRPr="003E42E4">
      <w:rPr>
        <w:rFonts w:ascii="Palatino Linotype" w:hAnsi="Palatino Linotype"/>
        <w:i/>
        <w:sz w:val="24"/>
        <w:szCs w:val="24"/>
      </w:rPr>
      <w:t>Reviewed Article – Clinic, the University and Society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5F984" w14:textId="77777777" w:rsidR="00D4713F" w:rsidRDefault="00D4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051"/>
    <w:multiLevelType w:val="hybridMultilevel"/>
    <w:tmpl w:val="4496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76BED"/>
    <w:multiLevelType w:val="hybridMultilevel"/>
    <w:tmpl w:val="8BD6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23C01"/>
    <w:multiLevelType w:val="hybridMultilevel"/>
    <w:tmpl w:val="9CD2D4E0"/>
    <w:lvl w:ilvl="0" w:tplc="7F38E966">
      <w:start w:val="1"/>
      <w:numFmt w:val="upperRoman"/>
      <w:lvlText w:val="%1."/>
      <w:lvlJc w:val="right"/>
      <w:pPr>
        <w:ind w:left="72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97"/>
    <w:rsid w:val="00025797"/>
    <w:rsid w:val="00026555"/>
    <w:rsid w:val="0003509C"/>
    <w:rsid w:val="00043D67"/>
    <w:rsid w:val="00046240"/>
    <w:rsid w:val="00055D2A"/>
    <w:rsid w:val="000708C3"/>
    <w:rsid w:val="00072771"/>
    <w:rsid w:val="000805CB"/>
    <w:rsid w:val="00082C0C"/>
    <w:rsid w:val="00083D3A"/>
    <w:rsid w:val="00084DFF"/>
    <w:rsid w:val="0008500C"/>
    <w:rsid w:val="000859A9"/>
    <w:rsid w:val="00085C88"/>
    <w:rsid w:val="000932E9"/>
    <w:rsid w:val="000A0ECD"/>
    <w:rsid w:val="000A4C62"/>
    <w:rsid w:val="000A5AA6"/>
    <w:rsid w:val="000A6544"/>
    <w:rsid w:val="000D260B"/>
    <w:rsid w:val="000D2B14"/>
    <w:rsid w:val="000D5B93"/>
    <w:rsid w:val="000E7F3F"/>
    <w:rsid w:val="000F08CA"/>
    <w:rsid w:val="000F12B5"/>
    <w:rsid w:val="000F4A15"/>
    <w:rsid w:val="00101CBF"/>
    <w:rsid w:val="00110B86"/>
    <w:rsid w:val="00110B8F"/>
    <w:rsid w:val="00113FDF"/>
    <w:rsid w:val="00115EB8"/>
    <w:rsid w:val="0011720B"/>
    <w:rsid w:val="001230B1"/>
    <w:rsid w:val="001269CB"/>
    <w:rsid w:val="001326D1"/>
    <w:rsid w:val="0013381B"/>
    <w:rsid w:val="00133BD2"/>
    <w:rsid w:val="00136FBF"/>
    <w:rsid w:val="00137D1B"/>
    <w:rsid w:val="00144C9F"/>
    <w:rsid w:val="00147941"/>
    <w:rsid w:val="0015155C"/>
    <w:rsid w:val="0016549A"/>
    <w:rsid w:val="00172594"/>
    <w:rsid w:val="00173B7D"/>
    <w:rsid w:val="0018779E"/>
    <w:rsid w:val="00187DD1"/>
    <w:rsid w:val="0019018B"/>
    <w:rsid w:val="00192C24"/>
    <w:rsid w:val="001977FE"/>
    <w:rsid w:val="001A76F8"/>
    <w:rsid w:val="001B287F"/>
    <w:rsid w:val="001B578B"/>
    <w:rsid w:val="001B5C01"/>
    <w:rsid w:val="001C19BC"/>
    <w:rsid w:val="001C6330"/>
    <w:rsid w:val="001C733C"/>
    <w:rsid w:val="001D0141"/>
    <w:rsid w:val="001D2031"/>
    <w:rsid w:val="001D22B0"/>
    <w:rsid w:val="001D54F3"/>
    <w:rsid w:val="001E06C3"/>
    <w:rsid w:val="001E13AF"/>
    <w:rsid w:val="001E3135"/>
    <w:rsid w:val="001E6CDB"/>
    <w:rsid w:val="001F2CF6"/>
    <w:rsid w:val="001F5498"/>
    <w:rsid w:val="001F6833"/>
    <w:rsid w:val="002017BC"/>
    <w:rsid w:val="00201B05"/>
    <w:rsid w:val="00203FC6"/>
    <w:rsid w:val="00204E72"/>
    <w:rsid w:val="00205672"/>
    <w:rsid w:val="002208ED"/>
    <w:rsid w:val="00230566"/>
    <w:rsid w:val="00233E8B"/>
    <w:rsid w:val="002442CA"/>
    <w:rsid w:val="00244891"/>
    <w:rsid w:val="00244901"/>
    <w:rsid w:val="002453E7"/>
    <w:rsid w:val="00246576"/>
    <w:rsid w:val="00251426"/>
    <w:rsid w:val="00251660"/>
    <w:rsid w:val="00254728"/>
    <w:rsid w:val="002626CA"/>
    <w:rsid w:val="00263127"/>
    <w:rsid w:val="00275EA1"/>
    <w:rsid w:val="00281A5D"/>
    <w:rsid w:val="002834CA"/>
    <w:rsid w:val="00284E16"/>
    <w:rsid w:val="002852CF"/>
    <w:rsid w:val="002923DA"/>
    <w:rsid w:val="0029427F"/>
    <w:rsid w:val="002A1CE6"/>
    <w:rsid w:val="002B29DA"/>
    <w:rsid w:val="002B4971"/>
    <w:rsid w:val="002B588C"/>
    <w:rsid w:val="002B6A3B"/>
    <w:rsid w:val="002B6EAA"/>
    <w:rsid w:val="002C65CE"/>
    <w:rsid w:val="002C6AE1"/>
    <w:rsid w:val="002D0951"/>
    <w:rsid w:val="002D3E99"/>
    <w:rsid w:val="002E5D33"/>
    <w:rsid w:val="002F72F3"/>
    <w:rsid w:val="00305567"/>
    <w:rsid w:val="00306ECE"/>
    <w:rsid w:val="00311CC4"/>
    <w:rsid w:val="003124ED"/>
    <w:rsid w:val="00313DA3"/>
    <w:rsid w:val="00320891"/>
    <w:rsid w:val="00323EAD"/>
    <w:rsid w:val="00327D51"/>
    <w:rsid w:val="003314CB"/>
    <w:rsid w:val="0033666D"/>
    <w:rsid w:val="00340F05"/>
    <w:rsid w:val="00343742"/>
    <w:rsid w:val="00343795"/>
    <w:rsid w:val="003503D4"/>
    <w:rsid w:val="00350F81"/>
    <w:rsid w:val="00356548"/>
    <w:rsid w:val="003662E1"/>
    <w:rsid w:val="00367D97"/>
    <w:rsid w:val="0037091F"/>
    <w:rsid w:val="00373665"/>
    <w:rsid w:val="003752E2"/>
    <w:rsid w:val="00375B4F"/>
    <w:rsid w:val="003804B9"/>
    <w:rsid w:val="003917A2"/>
    <w:rsid w:val="00396BB9"/>
    <w:rsid w:val="003979FF"/>
    <w:rsid w:val="003A38F3"/>
    <w:rsid w:val="003B0AB7"/>
    <w:rsid w:val="003B58B7"/>
    <w:rsid w:val="003C0B9E"/>
    <w:rsid w:val="003C5C2C"/>
    <w:rsid w:val="003D7EF7"/>
    <w:rsid w:val="003E1614"/>
    <w:rsid w:val="003E3A5E"/>
    <w:rsid w:val="003E42E4"/>
    <w:rsid w:val="003F46E1"/>
    <w:rsid w:val="004111FD"/>
    <w:rsid w:val="00412EF2"/>
    <w:rsid w:val="004167B2"/>
    <w:rsid w:val="0041689C"/>
    <w:rsid w:val="00421756"/>
    <w:rsid w:val="004255C6"/>
    <w:rsid w:val="0042731C"/>
    <w:rsid w:val="0043355E"/>
    <w:rsid w:val="004354CC"/>
    <w:rsid w:val="004370C8"/>
    <w:rsid w:val="004421F3"/>
    <w:rsid w:val="004443EA"/>
    <w:rsid w:val="00455E14"/>
    <w:rsid w:val="0046128D"/>
    <w:rsid w:val="0046392F"/>
    <w:rsid w:val="00475A38"/>
    <w:rsid w:val="00476DD4"/>
    <w:rsid w:val="004775FC"/>
    <w:rsid w:val="00477CA6"/>
    <w:rsid w:val="00483F31"/>
    <w:rsid w:val="00486A42"/>
    <w:rsid w:val="00490DF0"/>
    <w:rsid w:val="00495BC3"/>
    <w:rsid w:val="00496A0F"/>
    <w:rsid w:val="00496D8D"/>
    <w:rsid w:val="004A02F1"/>
    <w:rsid w:val="004A248F"/>
    <w:rsid w:val="004A54C6"/>
    <w:rsid w:val="004B14BF"/>
    <w:rsid w:val="004B2A77"/>
    <w:rsid w:val="004B2CE1"/>
    <w:rsid w:val="004B61DD"/>
    <w:rsid w:val="004C2C27"/>
    <w:rsid w:val="004C7C1C"/>
    <w:rsid w:val="004E5EA0"/>
    <w:rsid w:val="004F2013"/>
    <w:rsid w:val="004F5411"/>
    <w:rsid w:val="004F5E0B"/>
    <w:rsid w:val="004F6586"/>
    <w:rsid w:val="004F7C5B"/>
    <w:rsid w:val="00507228"/>
    <w:rsid w:val="00507597"/>
    <w:rsid w:val="00510009"/>
    <w:rsid w:val="00516B68"/>
    <w:rsid w:val="005175A1"/>
    <w:rsid w:val="0052373F"/>
    <w:rsid w:val="005316B1"/>
    <w:rsid w:val="00533727"/>
    <w:rsid w:val="00533BEA"/>
    <w:rsid w:val="00540946"/>
    <w:rsid w:val="00547680"/>
    <w:rsid w:val="00552552"/>
    <w:rsid w:val="0055465C"/>
    <w:rsid w:val="00556829"/>
    <w:rsid w:val="00556DF9"/>
    <w:rsid w:val="005578A2"/>
    <w:rsid w:val="00560E79"/>
    <w:rsid w:val="005616B1"/>
    <w:rsid w:val="005667BA"/>
    <w:rsid w:val="00567637"/>
    <w:rsid w:val="00571A78"/>
    <w:rsid w:val="00572C59"/>
    <w:rsid w:val="00573C6C"/>
    <w:rsid w:val="00580264"/>
    <w:rsid w:val="00581E79"/>
    <w:rsid w:val="005823FA"/>
    <w:rsid w:val="00584573"/>
    <w:rsid w:val="00586BE3"/>
    <w:rsid w:val="005911C5"/>
    <w:rsid w:val="0059659E"/>
    <w:rsid w:val="005A175E"/>
    <w:rsid w:val="005A50F5"/>
    <w:rsid w:val="005A709D"/>
    <w:rsid w:val="005A7A67"/>
    <w:rsid w:val="005B060E"/>
    <w:rsid w:val="005B63B6"/>
    <w:rsid w:val="005C0307"/>
    <w:rsid w:val="005C06BA"/>
    <w:rsid w:val="005C23BD"/>
    <w:rsid w:val="005C55B4"/>
    <w:rsid w:val="005D0133"/>
    <w:rsid w:val="005D2815"/>
    <w:rsid w:val="005D5EB3"/>
    <w:rsid w:val="005D6925"/>
    <w:rsid w:val="005E1FA6"/>
    <w:rsid w:val="005E2B47"/>
    <w:rsid w:val="005E3EB2"/>
    <w:rsid w:val="005E4556"/>
    <w:rsid w:val="005E639C"/>
    <w:rsid w:val="005E6844"/>
    <w:rsid w:val="005F122A"/>
    <w:rsid w:val="005F28D3"/>
    <w:rsid w:val="005F2A10"/>
    <w:rsid w:val="005F38F9"/>
    <w:rsid w:val="005F4E47"/>
    <w:rsid w:val="005F75E3"/>
    <w:rsid w:val="00602AB7"/>
    <w:rsid w:val="0061030E"/>
    <w:rsid w:val="00610E30"/>
    <w:rsid w:val="00611120"/>
    <w:rsid w:val="0061162F"/>
    <w:rsid w:val="0061474E"/>
    <w:rsid w:val="0061630F"/>
    <w:rsid w:val="006248BF"/>
    <w:rsid w:val="00624905"/>
    <w:rsid w:val="00626C6D"/>
    <w:rsid w:val="00637B4D"/>
    <w:rsid w:val="00640943"/>
    <w:rsid w:val="006470C1"/>
    <w:rsid w:val="0064758B"/>
    <w:rsid w:val="006530E8"/>
    <w:rsid w:val="00667E36"/>
    <w:rsid w:val="00667ED8"/>
    <w:rsid w:val="00676186"/>
    <w:rsid w:val="006819C8"/>
    <w:rsid w:val="00684939"/>
    <w:rsid w:val="00687A04"/>
    <w:rsid w:val="0069741E"/>
    <w:rsid w:val="00697552"/>
    <w:rsid w:val="006A5546"/>
    <w:rsid w:val="006B5B69"/>
    <w:rsid w:val="006B6EBA"/>
    <w:rsid w:val="006C163D"/>
    <w:rsid w:val="006C2C39"/>
    <w:rsid w:val="006D1D79"/>
    <w:rsid w:val="006D4AFB"/>
    <w:rsid w:val="006E004A"/>
    <w:rsid w:val="006E0522"/>
    <w:rsid w:val="006E77BD"/>
    <w:rsid w:val="006F60AF"/>
    <w:rsid w:val="007032F0"/>
    <w:rsid w:val="0070364C"/>
    <w:rsid w:val="0070542F"/>
    <w:rsid w:val="00705CA5"/>
    <w:rsid w:val="0071044C"/>
    <w:rsid w:val="00715A52"/>
    <w:rsid w:val="0072516E"/>
    <w:rsid w:val="00730FEC"/>
    <w:rsid w:val="007326C2"/>
    <w:rsid w:val="00736854"/>
    <w:rsid w:val="00741F14"/>
    <w:rsid w:val="00742E38"/>
    <w:rsid w:val="00743AFC"/>
    <w:rsid w:val="00750329"/>
    <w:rsid w:val="007529F8"/>
    <w:rsid w:val="00753614"/>
    <w:rsid w:val="0075445E"/>
    <w:rsid w:val="00755521"/>
    <w:rsid w:val="00755B11"/>
    <w:rsid w:val="007604ED"/>
    <w:rsid w:val="0076204B"/>
    <w:rsid w:val="0076232F"/>
    <w:rsid w:val="00762A62"/>
    <w:rsid w:val="00765748"/>
    <w:rsid w:val="007673D9"/>
    <w:rsid w:val="00767EED"/>
    <w:rsid w:val="00782163"/>
    <w:rsid w:val="007A5517"/>
    <w:rsid w:val="007A588F"/>
    <w:rsid w:val="007A5E14"/>
    <w:rsid w:val="007B62EF"/>
    <w:rsid w:val="007B6497"/>
    <w:rsid w:val="007C1DBE"/>
    <w:rsid w:val="007C2C1F"/>
    <w:rsid w:val="007C3ED0"/>
    <w:rsid w:val="007C4484"/>
    <w:rsid w:val="007C5626"/>
    <w:rsid w:val="007D10DE"/>
    <w:rsid w:val="007D1633"/>
    <w:rsid w:val="007D275E"/>
    <w:rsid w:val="007E01D2"/>
    <w:rsid w:val="007E38FB"/>
    <w:rsid w:val="007E655C"/>
    <w:rsid w:val="007F014B"/>
    <w:rsid w:val="007F4A5E"/>
    <w:rsid w:val="0080040C"/>
    <w:rsid w:val="008029EE"/>
    <w:rsid w:val="0080334C"/>
    <w:rsid w:val="00804C9B"/>
    <w:rsid w:val="00814835"/>
    <w:rsid w:val="00823B9C"/>
    <w:rsid w:val="00832B2D"/>
    <w:rsid w:val="00833C5F"/>
    <w:rsid w:val="008347F7"/>
    <w:rsid w:val="00835682"/>
    <w:rsid w:val="00836002"/>
    <w:rsid w:val="00840D59"/>
    <w:rsid w:val="00843AAF"/>
    <w:rsid w:val="0084474D"/>
    <w:rsid w:val="0084517D"/>
    <w:rsid w:val="00853BB5"/>
    <w:rsid w:val="00853C0D"/>
    <w:rsid w:val="00854DF3"/>
    <w:rsid w:val="00870170"/>
    <w:rsid w:val="00871E5E"/>
    <w:rsid w:val="00874779"/>
    <w:rsid w:val="00877C7D"/>
    <w:rsid w:val="00880A52"/>
    <w:rsid w:val="00881521"/>
    <w:rsid w:val="00891544"/>
    <w:rsid w:val="00892ED2"/>
    <w:rsid w:val="008947A3"/>
    <w:rsid w:val="008A0FEA"/>
    <w:rsid w:val="008A67B2"/>
    <w:rsid w:val="008B33C0"/>
    <w:rsid w:val="008C0D85"/>
    <w:rsid w:val="008C15F7"/>
    <w:rsid w:val="008C256B"/>
    <w:rsid w:val="008C42A7"/>
    <w:rsid w:val="008C56A9"/>
    <w:rsid w:val="008C74A9"/>
    <w:rsid w:val="008D0C4E"/>
    <w:rsid w:val="008D10A8"/>
    <w:rsid w:val="008D7713"/>
    <w:rsid w:val="008E0CAA"/>
    <w:rsid w:val="008E432B"/>
    <w:rsid w:val="008F3518"/>
    <w:rsid w:val="008F3F82"/>
    <w:rsid w:val="008F6DCB"/>
    <w:rsid w:val="008F728A"/>
    <w:rsid w:val="00901656"/>
    <w:rsid w:val="00915A75"/>
    <w:rsid w:val="00916AF1"/>
    <w:rsid w:val="00916CAE"/>
    <w:rsid w:val="00923C68"/>
    <w:rsid w:val="00933BB9"/>
    <w:rsid w:val="0093411B"/>
    <w:rsid w:val="009369A8"/>
    <w:rsid w:val="0093736C"/>
    <w:rsid w:val="009376FF"/>
    <w:rsid w:val="009432AA"/>
    <w:rsid w:val="00944BA4"/>
    <w:rsid w:val="0096115F"/>
    <w:rsid w:val="00962C7F"/>
    <w:rsid w:val="00971060"/>
    <w:rsid w:val="00974623"/>
    <w:rsid w:val="0097665E"/>
    <w:rsid w:val="00976FE5"/>
    <w:rsid w:val="00981F1A"/>
    <w:rsid w:val="00982426"/>
    <w:rsid w:val="00984C56"/>
    <w:rsid w:val="00986A41"/>
    <w:rsid w:val="00987FC2"/>
    <w:rsid w:val="00996FBC"/>
    <w:rsid w:val="009B1393"/>
    <w:rsid w:val="009B1E90"/>
    <w:rsid w:val="009B2DF3"/>
    <w:rsid w:val="009B3D52"/>
    <w:rsid w:val="009B625F"/>
    <w:rsid w:val="009C28D3"/>
    <w:rsid w:val="009C7297"/>
    <w:rsid w:val="009C7612"/>
    <w:rsid w:val="009D182B"/>
    <w:rsid w:val="009E73E6"/>
    <w:rsid w:val="009F041C"/>
    <w:rsid w:val="009F613E"/>
    <w:rsid w:val="009F7F25"/>
    <w:rsid w:val="00A0182D"/>
    <w:rsid w:val="00A0231A"/>
    <w:rsid w:val="00A0242C"/>
    <w:rsid w:val="00A03B8D"/>
    <w:rsid w:val="00A0533A"/>
    <w:rsid w:val="00A05DDD"/>
    <w:rsid w:val="00A07160"/>
    <w:rsid w:val="00A11CDC"/>
    <w:rsid w:val="00A12E15"/>
    <w:rsid w:val="00A16FEA"/>
    <w:rsid w:val="00A202BE"/>
    <w:rsid w:val="00A20D09"/>
    <w:rsid w:val="00A21643"/>
    <w:rsid w:val="00A228E4"/>
    <w:rsid w:val="00A30C98"/>
    <w:rsid w:val="00A34247"/>
    <w:rsid w:val="00A34944"/>
    <w:rsid w:val="00A36B81"/>
    <w:rsid w:val="00A36D04"/>
    <w:rsid w:val="00A41BCA"/>
    <w:rsid w:val="00A45626"/>
    <w:rsid w:val="00A46F39"/>
    <w:rsid w:val="00A51E13"/>
    <w:rsid w:val="00A57BB3"/>
    <w:rsid w:val="00A64134"/>
    <w:rsid w:val="00A648C1"/>
    <w:rsid w:val="00A66FE2"/>
    <w:rsid w:val="00A865EA"/>
    <w:rsid w:val="00A879B4"/>
    <w:rsid w:val="00A87B4B"/>
    <w:rsid w:val="00A95B4F"/>
    <w:rsid w:val="00AA0CA1"/>
    <w:rsid w:val="00AA1DD9"/>
    <w:rsid w:val="00AA5A07"/>
    <w:rsid w:val="00AC0886"/>
    <w:rsid w:val="00AC5A47"/>
    <w:rsid w:val="00AD1E40"/>
    <w:rsid w:val="00AD2399"/>
    <w:rsid w:val="00AD6031"/>
    <w:rsid w:val="00AD716A"/>
    <w:rsid w:val="00AF0609"/>
    <w:rsid w:val="00AF649B"/>
    <w:rsid w:val="00B00584"/>
    <w:rsid w:val="00B05ACE"/>
    <w:rsid w:val="00B06A6C"/>
    <w:rsid w:val="00B12792"/>
    <w:rsid w:val="00B164CD"/>
    <w:rsid w:val="00B16CE0"/>
    <w:rsid w:val="00B16D16"/>
    <w:rsid w:val="00B1737E"/>
    <w:rsid w:val="00B17EA8"/>
    <w:rsid w:val="00B17FD7"/>
    <w:rsid w:val="00B21CBB"/>
    <w:rsid w:val="00B269DC"/>
    <w:rsid w:val="00B26C20"/>
    <w:rsid w:val="00B42F87"/>
    <w:rsid w:val="00B4365F"/>
    <w:rsid w:val="00B450F0"/>
    <w:rsid w:val="00B46746"/>
    <w:rsid w:val="00B4798A"/>
    <w:rsid w:val="00B50511"/>
    <w:rsid w:val="00B51FDA"/>
    <w:rsid w:val="00B5268F"/>
    <w:rsid w:val="00B52FFA"/>
    <w:rsid w:val="00B530E3"/>
    <w:rsid w:val="00B53203"/>
    <w:rsid w:val="00B53E6A"/>
    <w:rsid w:val="00B53ECA"/>
    <w:rsid w:val="00B60522"/>
    <w:rsid w:val="00B607D6"/>
    <w:rsid w:val="00B72AF5"/>
    <w:rsid w:val="00B8256B"/>
    <w:rsid w:val="00B855C8"/>
    <w:rsid w:val="00B92561"/>
    <w:rsid w:val="00BA5C33"/>
    <w:rsid w:val="00BA765E"/>
    <w:rsid w:val="00BB0B39"/>
    <w:rsid w:val="00BB5B5B"/>
    <w:rsid w:val="00BD116A"/>
    <w:rsid w:val="00BD74AA"/>
    <w:rsid w:val="00BE666D"/>
    <w:rsid w:val="00BE7728"/>
    <w:rsid w:val="00BF11D4"/>
    <w:rsid w:val="00BF7FA2"/>
    <w:rsid w:val="00C129AD"/>
    <w:rsid w:val="00C14269"/>
    <w:rsid w:val="00C14886"/>
    <w:rsid w:val="00C21288"/>
    <w:rsid w:val="00C21C1A"/>
    <w:rsid w:val="00C26650"/>
    <w:rsid w:val="00C313F9"/>
    <w:rsid w:val="00C32907"/>
    <w:rsid w:val="00C36AFC"/>
    <w:rsid w:val="00C4016C"/>
    <w:rsid w:val="00C4162F"/>
    <w:rsid w:val="00C50E7D"/>
    <w:rsid w:val="00C53AA9"/>
    <w:rsid w:val="00C55297"/>
    <w:rsid w:val="00C556E3"/>
    <w:rsid w:val="00C6146B"/>
    <w:rsid w:val="00C626FB"/>
    <w:rsid w:val="00C6286F"/>
    <w:rsid w:val="00C6427A"/>
    <w:rsid w:val="00C700AF"/>
    <w:rsid w:val="00C73AAC"/>
    <w:rsid w:val="00C754BD"/>
    <w:rsid w:val="00C815EF"/>
    <w:rsid w:val="00C841B1"/>
    <w:rsid w:val="00C87CF7"/>
    <w:rsid w:val="00C9381C"/>
    <w:rsid w:val="00C95A3C"/>
    <w:rsid w:val="00C95CC9"/>
    <w:rsid w:val="00CA2519"/>
    <w:rsid w:val="00CB4A27"/>
    <w:rsid w:val="00CB5396"/>
    <w:rsid w:val="00CD3A20"/>
    <w:rsid w:val="00CD6CA3"/>
    <w:rsid w:val="00CD6DA7"/>
    <w:rsid w:val="00CD7866"/>
    <w:rsid w:val="00CE1605"/>
    <w:rsid w:val="00CE1C28"/>
    <w:rsid w:val="00CE3097"/>
    <w:rsid w:val="00CE4AD0"/>
    <w:rsid w:val="00CF59D3"/>
    <w:rsid w:val="00D009E1"/>
    <w:rsid w:val="00D01A94"/>
    <w:rsid w:val="00D052EC"/>
    <w:rsid w:val="00D11FFA"/>
    <w:rsid w:val="00D123AB"/>
    <w:rsid w:val="00D16766"/>
    <w:rsid w:val="00D17512"/>
    <w:rsid w:val="00D22182"/>
    <w:rsid w:val="00D22B51"/>
    <w:rsid w:val="00D3032D"/>
    <w:rsid w:val="00D35029"/>
    <w:rsid w:val="00D36CDC"/>
    <w:rsid w:val="00D37640"/>
    <w:rsid w:val="00D40D7D"/>
    <w:rsid w:val="00D42988"/>
    <w:rsid w:val="00D46792"/>
    <w:rsid w:val="00D4713F"/>
    <w:rsid w:val="00D504B0"/>
    <w:rsid w:val="00D5312E"/>
    <w:rsid w:val="00D62989"/>
    <w:rsid w:val="00D644B1"/>
    <w:rsid w:val="00D64569"/>
    <w:rsid w:val="00D72FF9"/>
    <w:rsid w:val="00D75A64"/>
    <w:rsid w:val="00D93FFE"/>
    <w:rsid w:val="00DA0720"/>
    <w:rsid w:val="00DA3FD0"/>
    <w:rsid w:val="00DA4412"/>
    <w:rsid w:val="00DA4CAC"/>
    <w:rsid w:val="00DB3FB7"/>
    <w:rsid w:val="00DB42D4"/>
    <w:rsid w:val="00DC068F"/>
    <w:rsid w:val="00DC0ADC"/>
    <w:rsid w:val="00DC1047"/>
    <w:rsid w:val="00DC1857"/>
    <w:rsid w:val="00DC1FA8"/>
    <w:rsid w:val="00DC2067"/>
    <w:rsid w:val="00DC327A"/>
    <w:rsid w:val="00DC3CA7"/>
    <w:rsid w:val="00DC7E8D"/>
    <w:rsid w:val="00DD550B"/>
    <w:rsid w:val="00DD75DB"/>
    <w:rsid w:val="00DE44EC"/>
    <w:rsid w:val="00DE5579"/>
    <w:rsid w:val="00DF129B"/>
    <w:rsid w:val="00E026C7"/>
    <w:rsid w:val="00E0439E"/>
    <w:rsid w:val="00E05BD6"/>
    <w:rsid w:val="00E112DA"/>
    <w:rsid w:val="00E13C36"/>
    <w:rsid w:val="00E14A14"/>
    <w:rsid w:val="00E1738F"/>
    <w:rsid w:val="00E25917"/>
    <w:rsid w:val="00E30067"/>
    <w:rsid w:val="00E40732"/>
    <w:rsid w:val="00E471A3"/>
    <w:rsid w:val="00E5477B"/>
    <w:rsid w:val="00E56764"/>
    <w:rsid w:val="00E60E72"/>
    <w:rsid w:val="00E64916"/>
    <w:rsid w:val="00E808CA"/>
    <w:rsid w:val="00E853C0"/>
    <w:rsid w:val="00E93D0C"/>
    <w:rsid w:val="00E94835"/>
    <w:rsid w:val="00E96881"/>
    <w:rsid w:val="00EA5D2D"/>
    <w:rsid w:val="00EA6F9F"/>
    <w:rsid w:val="00EA72C4"/>
    <w:rsid w:val="00EA76A4"/>
    <w:rsid w:val="00EB2320"/>
    <w:rsid w:val="00EB264D"/>
    <w:rsid w:val="00EB36FE"/>
    <w:rsid w:val="00EB570D"/>
    <w:rsid w:val="00EB723B"/>
    <w:rsid w:val="00EB7EDA"/>
    <w:rsid w:val="00EC4128"/>
    <w:rsid w:val="00EC5CB9"/>
    <w:rsid w:val="00EE26FF"/>
    <w:rsid w:val="00EE669A"/>
    <w:rsid w:val="00EF2995"/>
    <w:rsid w:val="00EF6041"/>
    <w:rsid w:val="00F03AD4"/>
    <w:rsid w:val="00F173D9"/>
    <w:rsid w:val="00F21ED3"/>
    <w:rsid w:val="00F27844"/>
    <w:rsid w:val="00F32935"/>
    <w:rsid w:val="00F34114"/>
    <w:rsid w:val="00F36FF3"/>
    <w:rsid w:val="00F37366"/>
    <w:rsid w:val="00F42095"/>
    <w:rsid w:val="00F45B83"/>
    <w:rsid w:val="00F47979"/>
    <w:rsid w:val="00F47C71"/>
    <w:rsid w:val="00F50C20"/>
    <w:rsid w:val="00F5320D"/>
    <w:rsid w:val="00F5487C"/>
    <w:rsid w:val="00F627F4"/>
    <w:rsid w:val="00F72018"/>
    <w:rsid w:val="00F76C34"/>
    <w:rsid w:val="00F94B9B"/>
    <w:rsid w:val="00F94CBF"/>
    <w:rsid w:val="00F9534F"/>
    <w:rsid w:val="00F9738E"/>
    <w:rsid w:val="00FA1468"/>
    <w:rsid w:val="00FA603E"/>
    <w:rsid w:val="00FA7F67"/>
    <w:rsid w:val="00FC671E"/>
    <w:rsid w:val="00FD1359"/>
    <w:rsid w:val="00FD156F"/>
    <w:rsid w:val="00FD2ED0"/>
    <w:rsid w:val="00FD3BFA"/>
    <w:rsid w:val="00FE58A0"/>
    <w:rsid w:val="00FF4D7A"/>
    <w:rsid w:val="00FF69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D154"/>
  <w15:chartTrackingRefBased/>
  <w15:docId w15:val="{3849BE7B-97CB-4FA7-9516-C418A6A8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7F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7F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3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0D5B9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07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7597"/>
    <w:rPr>
      <w:sz w:val="20"/>
      <w:szCs w:val="20"/>
    </w:rPr>
  </w:style>
  <w:style w:type="character" w:styleId="EndnoteReference">
    <w:name w:val="endnote reference"/>
    <w:basedOn w:val="DefaultParagraphFont"/>
    <w:uiPriority w:val="99"/>
    <w:semiHidden/>
    <w:unhideWhenUsed/>
    <w:rsid w:val="00507597"/>
    <w:rPr>
      <w:vertAlign w:val="superscript"/>
    </w:rPr>
  </w:style>
  <w:style w:type="paragraph" w:styleId="FootnoteText">
    <w:name w:val="footnote text"/>
    <w:basedOn w:val="Normal"/>
    <w:link w:val="FootnoteTextChar"/>
    <w:uiPriority w:val="99"/>
    <w:unhideWhenUsed/>
    <w:rsid w:val="00507597"/>
    <w:pPr>
      <w:spacing w:after="0" w:line="240" w:lineRule="auto"/>
    </w:pPr>
    <w:rPr>
      <w:sz w:val="20"/>
      <w:szCs w:val="20"/>
    </w:rPr>
  </w:style>
  <w:style w:type="character" w:customStyle="1" w:styleId="FootnoteTextChar">
    <w:name w:val="Footnote Text Char"/>
    <w:basedOn w:val="DefaultParagraphFont"/>
    <w:link w:val="FootnoteText"/>
    <w:uiPriority w:val="99"/>
    <w:rsid w:val="00507597"/>
    <w:rPr>
      <w:sz w:val="20"/>
      <w:szCs w:val="20"/>
    </w:rPr>
  </w:style>
  <w:style w:type="character" w:styleId="FootnoteReference">
    <w:name w:val="footnote reference"/>
    <w:aliases w:val="Fußnotenzeichen -klein-"/>
    <w:basedOn w:val="DefaultParagraphFont"/>
    <w:uiPriority w:val="99"/>
    <w:unhideWhenUsed/>
    <w:rsid w:val="00507597"/>
    <w:rPr>
      <w:vertAlign w:val="superscript"/>
    </w:rPr>
  </w:style>
  <w:style w:type="character" w:styleId="CommentReference">
    <w:name w:val="annotation reference"/>
    <w:basedOn w:val="DefaultParagraphFont"/>
    <w:uiPriority w:val="99"/>
    <w:semiHidden/>
    <w:unhideWhenUsed/>
    <w:rsid w:val="00507597"/>
    <w:rPr>
      <w:sz w:val="16"/>
      <w:szCs w:val="16"/>
    </w:rPr>
  </w:style>
  <w:style w:type="paragraph" w:styleId="CommentText">
    <w:name w:val="annotation text"/>
    <w:basedOn w:val="Normal"/>
    <w:link w:val="CommentTextChar"/>
    <w:uiPriority w:val="99"/>
    <w:unhideWhenUsed/>
    <w:rsid w:val="00507597"/>
    <w:pPr>
      <w:spacing w:line="240" w:lineRule="auto"/>
    </w:pPr>
    <w:rPr>
      <w:sz w:val="20"/>
      <w:szCs w:val="20"/>
    </w:rPr>
  </w:style>
  <w:style w:type="character" w:customStyle="1" w:styleId="CommentTextChar">
    <w:name w:val="Comment Text Char"/>
    <w:basedOn w:val="DefaultParagraphFont"/>
    <w:link w:val="CommentText"/>
    <w:uiPriority w:val="99"/>
    <w:rsid w:val="00507597"/>
    <w:rPr>
      <w:sz w:val="20"/>
      <w:szCs w:val="20"/>
    </w:rPr>
  </w:style>
  <w:style w:type="paragraph" w:styleId="CommentSubject">
    <w:name w:val="annotation subject"/>
    <w:basedOn w:val="CommentText"/>
    <w:next w:val="CommentText"/>
    <w:link w:val="CommentSubjectChar"/>
    <w:uiPriority w:val="99"/>
    <w:semiHidden/>
    <w:unhideWhenUsed/>
    <w:rsid w:val="00507597"/>
    <w:rPr>
      <w:b/>
      <w:bCs/>
    </w:rPr>
  </w:style>
  <w:style w:type="character" w:customStyle="1" w:styleId="CommentSubjectChar">
    <w:name w:val="Comment Subject Char"/>
    <w:basedOn w:val="CommentTextChar"/>
    <w:link w:val="CommentSubject"/>
    <w:uiPriority w:val="99"/>
    <w:semiHidden/>
    <w:rsid w:val="00507597"/>
    <w:rPr>
      <w:b/>
      <w:bCs/>
      <w:sz w:val="20"/>
      <w:szCs w:val="20"/>
    </w:rPr>
  </w:style>
  <w:style w:type="paragraph" w:styleId="BalloonText">
    <w:name w:val="Balloon Text"/>
    <w:basedOn w:val="Normal"/>
    <w:link w:val="BalloonTextChar"/>
    <w:uiPriority w:val="99"/>
    <w:semiHidden/>
    <w:unhideWhenUsed/>
    <w:rsid w:val="00507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597"/>
    <w:rPr>
      <w:rFonts w:ascii="Segoe UI" w:hAnsi="Segoe UI" w:cs="Segoe UI"/>
      <w:sz w:val="18"/>
      <w:szCs w:val="18"/>
    </w:rPr>
  </w:style>
  <w:style w:type="character" w:styleId="Hyperlink">
    <w:name w:val="Hyperlink"/>
    <w:basedOn w:val="DefaultParagraphFont"/>
    <w:uiPriority w:val="99"/>
    <w:unhideWhenUsed/>
    <w:rsid w:val="00A21643"/>
    <w:rPr>
      <w:color w:val="0563C1" w:themeColor="hyperlink"/>
      <w:u w:val="single"/>
    </w:rPr>
  </w:style>
  <w:style w:type="paragraph" w:customStyle="1" w:styleId="Default">
    <w:name w:val="Default"/>
    <w:rsid w:val="00475A38"/>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FA7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F67"/>
  </w:style>
  <w:style w:type="paragraph" w:styleId="Footer">
    <w:name w:val="footer"/>
    <w:basedOn w:val="Normal"/>
    <w:link w:val="FooterChar"/>
    <w:uiPriority w:val="99"/>
    <w:unhideWhenUsed/>
    <w:rsid w:val="00FA7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F67"/>
  </w:style>
  <w:style w:type="character" w:customStyle="1" w:styleId="Heading2Char">
    <w:name w:val="Heading 2 Char"/>
    <w:basedOn w:val="DefaultParagraphFont"/>
    <w:link w:val="Heading2"/>
    <w:uiPriority w:val="9"/>
    <w:rsid w:val="00FA7F6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A7F6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C3ED0"/>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BD7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4AA"/>
    <w:rPr>
      <w:rFonts w:asciiTheme="majorHAnsi" w:eastAsiaTheme="majorEastAsia" w:hAnsiTheme="majorHAnsi" w:cstheme="majorBidi"/>
      <w:spacing w:val="-10"/>
      <w:kern w:val="28"/>
      <w:sz w:val="56"/>
      <w:szCs w:val="56"/>
    </w:rPr>
  </w:style>
  <w:style w:type="character" w:styleId="HTMLDefinition">
    <w:name w:val="HTML Definition"/>
    <w:basedOn w:val="DefaultParagraphFont"/>
    <w:uiPriority w:val="99"/>
    <w:semiHidden/>
    <w:unhideWhenUsed/>
    <w:rsid w:val="0008500C"/>
    <w:rPr>
      <w:i/>
      <w:iCs/>
    </w:rPr>
  </w:style>
  <w:style w:type="character" w:customStyle="1" w:styleId="Heading6Char">
    <w:name w:val="Heading 6 Char"/>
    <w:basedOn w:val="DefaultParagraphFont"/>
    <w:link w:val="Heading6"/>
    <w:uiPriority w:val="9"/>
    <w:semiHidden/>
    <w:rsid w:val="000D5B93"/>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0D5B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D10A8"/>
    <w:pPr>
      <w:spacing w:after="200" w:line="276" w:lineRule="auto"/>
      <w:ind w:left="720"/>
      <w:contextualSpacing/>
    </w:pPr>
    <w:rPr>
      <w:rFonts w:ascii="Arial" w:eastAsiaTheme="minorEastAsia" w:hAnsi="Arial" w:cs="Arial"/>
      <w:sz w:val="24"/>
      <w:szCs w:val="24"/>
      <w:lang w:eastAsia="ja-JP"/>
    </w:rPr>
  </w:style>
  <w:style w:type="character" w:customStyle="1" w:styleId="apple-converted-space">
    <w:name w:val="apple-converted-space"/>
    <w:basedOn w:val="DefaultParagraphFont"/>
    <w:rsid w:val="00915A75"/>
  </w:style>
  <w:style w:type="character" w:customStyle="1" w:styleId="exlresultdetails">
    <w:name w:val="exlresultdetails"/>
    <w:basedOn w:val="DefaultParagraphFont"/>
    <w:rsid w:val="008C56A9"/>
  </w:style>
  <w:style w:type="character" w:styleId="Emphasis">
    <w:name w:val="Emphasis"/>
    <w:basedOn w:val="DefaultParagraphFont"/>
    <w:qFormat/>
    <w:rsid w:val="002B4971"/>
    <w:rPr>
      <w:i/>
      <w:iCs/>
    </w:rPr>
  </w:style>
  <w:style w:type="paragraph" w:styleId="PlainText">
    <w:name w:val="Plain Text"/>
    <w:basedOn w:val="Normal"/>
    <w:link w:val="PlainTextChar"/>
    <w:uiPriority w:val="99"/>
    <w:unhideWhenUsed/>
    <w:rsid w:val="006A554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A5546"/>
    <w:rPr>
      <w:rFonts w:ascii="Calibri" w:hAnsi="Calibri"/>
      <w:szCs w:val="21"/>
    </w:rPr>
  </w:style>
  <w:style w:type="character" w:styleId="FollowedHyperlink">
    <w:name w:val="FollowedHyperlink"/>
    <w:basedOn w:val="DefaultParagraphFont"/>
    <w:uiPriority w:val="99"/>
    <w:semiHidden/>
    <w:unhideWhenUsed/>
    <w:rsid w:val="004A02F1"/>
    <w:rPr>
      <w:color w:val="954F72" w:themeColor="followedHyperlink"/>
      <w:u w:val="single"/>
    </w:rPr>
  </w:style>
  <w:style w:type="character" w:styleId="Strong">
    <w:name w:val="Strong"/>
    <w:basedOn w:val="DefaultParagraphFont"/>
    <w:uiPriority w:val="22"/>
    <w:qFormat/>
    <w:rsid w:val="004A0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7069">
      <w:bodyDiv w:val="1"/>
      <w:marLeft w:val="0"/>
      <w:marRight w:val="0"/>
      <w:marTop w:val="0"/>
      <w:marBottom w:val="0"/>
      <w:divBdr>
        <w:top w:val="none" w:sz="0" w:space="0" w:color="auto"/>
        <w:left w:val="none" w:sz="0" w:space="0" w:color="auto"/>
        <w:bottom w:val="none" w:sz="0" w:space="0" w:color="auto"/>
        <w:right w:val="none" w:sz="0" w:space="0" w:color="auto"/>
      </w:divBdr>
    </w:div>
    <w:div w:id="97608407">
      <w:bodyDiv w:val="1"/>
      <w:marLeft w:val="0"/>
      <w:marRight w:val="0"/>
      <w:marTop w:val="0"/>
      <w:marBottom w:val="0"/>
      <w:divBdr>
        <w:top w:val="none" w:sz="0" w:space="0" w:color="auto"/>
        <w:left w:val="none" w:sz="0" w:space="0" w:color="auto"/>
        <w:bottom w:val="none" w:sz="0" w:space="0" w:color="auto"/>
        <w:right w:val="none" w:sz="0" w:space="0" w:color="auto"/>
      </w:divBdr>
    </w:div>
    <w:div w:id="230770796">
      <w:bodyDiv w:val="1"/>
      <w:marLeft w:val="0"/>
      <w:marRight w:val="0"/>
      <w:marTop w:val="0"/>
      <w:marBottom w:val="0"/>
      <w:divBdr>
        <w:top w:val="none" w:sz="0" w:space="0" w:color="auto"/>
        <w:left w:val="none" w:sz="0" w:space="0" w:color="auto"/>
        <w:bottom w:val="none" w:sz="0" w:space="0" w:color="auto"/>
        <w:right w:val="none" w:sz="0" w:space="0" w:color="auto"/>
      </w:divBdr>
    </w:div>
    <w:div w:id="247734086">
      <w:bodyDiv w:val="1"/>
      <w:marLeft w:val="0"/>
      <w:marRight w:val="0"/>
      <w:marTop w:val="0"/>
      <w:marBottom w:val="0"/>
      <w:divBdr>
        <w:top w:val="none" w:sz="0" w:space="0" w:color="auto"/>
        <w:left w:val="none" w:sz="0" w:space="0" w:color="auto"/>
        <w:bottom w:val="none" w:sz="0" w:space="0" w:color="auto"/>
        <w:right w:val="none" w:sz="0" w:space="0" w:color="auto"/>
      </w:divBdr>
    </w:div>
    <w:div w:id="287443886">
      <w:bodyDiv w:val="1"/>
      <w:marLeft w:val="0"/>
      <w:marRight w:val="0"/>
      <w:marTop w:val="0"/>
      <w:marBottom w:val="0"/>
      <w:divBdr>
        <w:top w:val="none" w:sz="0" w:space="0" w:color="auto"/>
        <w:left w:val="none" w:sz="0" w:space="0" w:color="auto"/>
        <w:bottom w:val="none" w:sz="0" w:space="0" w:color="auto"/>
        <w:right w:val="none" w:sz="0" w:space="0" w:color="auto"/>
      </w:divBdr>
      <w:divsChild>
        <w:div w:id="1458259927">
          <w:marLeft w:val="0"/>
          <w:marRight w:val="0"/>
          <w:marTop w:val="0"/>
          <w:marBottom w:val="0"/>
          <w:divBdr>
            <w:top w:val="none" w:sz="0" w:space="0" w:color="auto"/>
            <w:left w:val="none" w:sz="0" w:space="0" w:color="auto"/>
            <w:bottom w:val="none" w:sz="0" w:space="0" w:color="auto"/>
            <w:right w:val="none" w:sz="0" w:space="0" w:color="auto"/>
          </w:divBdr>
          <w:divsChild>
            <w:div w:id="2135563188">
              <w:marLeft w:val="0"/>
              <w:marRight w:val="0"/>
              <w:marTop w:val="0"/>
              <w:marBottom w:val="0"/>
              <w:divBdr>
                <w:top w:val="none" w:sz="0" w:space="0" w:color="auto"/>
                <w:left w:val="none" w:sz="0" w:space="0" w:color="auto"/>
                <w:bottom w:val="none" w:sz="0" w:space="0" w:color="auto"/>
                <w:right w:val="none" w:sz="0" w:space="0" w:color="auto"/>
              </w:divBdr>
              <w:divsChild>
                <w:div w:id="206262404">
                  <w:marLeft w:val="0"/>
                  <w:marRight w:val="0"/>
                  <w:marTop w:val="0"/>
                  <w:marBottom w:val="0"/>
                  <w:divBdr>
                    <w:top w:val="none" w:sz="0" w:space="0" w:color="auto"/>
                    <w:left w:val="none" w:sz="0" w:space="0" w:color="auto"/>
                    <w:bottom w:val="none" w:sz="0" w:space="0" w:color="auto"/>
                    <w:right w:val="none" w:sz="0" w:space="0" w:color="auto"/>
                  </w:divBdr>
                  <w:divsChild>
                    <w:div w:id="810635507">
                      <w:marLeft w:val="0"/>
                      <w:marRight w:val="0"/>
                      <w:marTop w:val="0"/>
                      <w:marBottom w:val="0"/>
                      <w:divBdr>
                        <w:top w:val="none" w:sz="0" w:space="0" w:color="auto"/>
                        <w:left w:val="none" w:sz="0" w:space="0" w:color="auto"/>
                        <w:bottom w:val="none" w:sz="0" w:space="0" w:color="auto"/>
                        <w:right w:val="none" w:sz="0" w:space="0" w:color="auto"/>
                      </w:divBdr>
                      <w:divsChild>
                        <w:div w:id="1518152742">
                          <w:marLeft w:val="0"/>
                          <w:marRight w:val="0"/>
                          <w:marTop w:val="0"/>
                          <w:marBottom w:val="0"/>
                          <w:divBdr>
                            <w:top w:val="none" w:sz="0" w:space="0" w:color="auto"/>
                            <w:left w:val="none" w:sz="0" w:space="0" w:color="auto"/>
                            <w:bottom w:val="none" w:sz="0" w:space="0" w:color="auto"/>
                            <w:right w:val="none" w:sz="0" w:space="0" w:color="auto"/>
                          </w:divBdr>
                          <w:divsChild>
                            <w:div w:id="652025463">
                              <w:marLeft w:val="975"/>
                              <w:marRight w:val="975"/>
                              <w:marTop w:val="375"/>
                              <w:marBottom w:val="0"/>
                              <w:divBdr>
                                <w:top w:val="none" w:sz="0" w:space="0" w:color="auto"/>
                                <w:left w:val="single" w:sz="6" w:space="0" w:color="D4D2D2"/>
                                <w:bottom w:val="single" w:sz="6" w:space="0" w:color="D4D2D2"/>
                                <w:right w:val="single" w:sz="6" w:space="0" w:color="D4D2D2"/>
                              </w:divBdr>
                              <w:divsChild>
                                <w:div w:id="2090350033">
                                  <w:marLeft w:val="0"/>
                                  <w:marRight w:val="0"/>
                                  <w:marTop w:val="0"/>
                                  <w:marBottom w:val="0"/>
                                  <w:divBdr>
                                    <w:top w:val="none" w:sz="0" w:space="0" w:color="auto"/>
                                    <w:left w:val="none" w:sz="0" w:space="0" w:color="auto"/>
                                    <w:bottom w:val="none" w:sz="0" w:space="0" w:color="auto"/>
                                    <w:right w:val="none" w:sz="0" w:space="0" w:color="auto"/>
                                  </w:divBdr>
                                  <w:divsChild>
                                    <w:div w:id="1349411433">
                                      <w:marLeft w:val="0"/>
                                      <w:marRight w:val="0"/>
                                      <w:marTop w:val="0"/>
                                      <w:marBottom w:val="0"/>
                                      <w:divBdr>
                                        <w:top w:val="none" w:sz="0" w:space="0" w:color="auto"/>
                                        <w:left w:val="none" w:sz="0" w:space="0" w:color="auto"/>
                                        <w:bottom w:val="none" w:sz="0" w:space="0" w:color="auto"/>
                                        <w:right w:val="none" w:sz="0" w:space="0" w:color="auto"/>
                                      </w:divBdr>
                                      <w:divsChild>
                                        <w:div w:id="1758942269">
                                          <w:marLeft w:val="0"/>
                                          <w:marRight w:val="0"/>
                                          <w:marTop w:val="0"/>
                                          <w:marBottom w:val="0"/>
                                          <w:divBdr>
                                            <w:top w:val="none" w:sz="0" w:space="0" w:color="auto"/>
                                            <w:left w:val="none" w:sz="0" w:space="0" w:color="auto"/>
                                            <w:bottom w:val="none" w:sz="0" w:space="0" w:color="auto"/>
                                            <w:right w:val="none" w:sz="0" w:space="0" w:color="auto"/>
                                          </w:divBdr>
                                          <w:divsChild>
                                            <w:div w:id="1660503604">
                                              <w:marLeft w:val="0"/>
                                              <w:marRight w:val="0"/>
                                              <w:marTop w:val="0"/>
                                              <w:marBottom w:val="0"/>
                                              <w:divBdr>
                                                <w:top w:val="none" w:sz="0" w:space="0" w:color="auto"/>
                                                <w:left w:val="none" w:sz="0" w:space="0" w:color="auto"/>
                                                <w:bottom w:val="none" w:sz="0" w:space="0" w:color="auto"/>
                                                <w:right w:val="none" w:sz="0" w:space="0" w:color="auto"/>
                                              </w:divBdr>
                                              <w:divsChild>
                                                <w:div w:id="1526750867">
                                                  <w:marLeft w:val="0"/>
                                                  <w:marRight w:val="0"/>
                                                  <w:marTop w:val="0"/>
                                                  <w:marBottom w:val="0"/>
                                                  <w:divBdr>
                                                    <w:top w:val="none" w:sz="0" w:space="0" w:color="auto"/>
                                                    <w:left w:val="none" w:sz="0" w:space="0" w:color="auto"/>
                                                    <w:bottom w:val="none" w:sz="0" w:space="0" w:color="auto"/>
                                                    <w:right w:val="none" w:sz="0" w:space="0" w:color="auto"/>
                                                  </w:divBdr>
                                                  <w:divsChild>
                                                    <w:div w:id="660696915">
                                                      <w:marLeft w:val="0"/>
                                                      <w:marRight w:val="0"/>
                                                      <w:marTop w:val="0"/>
                                                      <w:marBottom w:val="0"/>
                                                      <w:divBdr>
                                                        <w:top w:val="none" w:sz="0" w:space="0" w:color="auto"/>
                                                        <w:left w:val="none" w:sz="0" w:space="0" w:color="auto"/>
                                                        <w:bottom w:val="none" w:sz="0" w:space="0" w:color="auto"/>
                                                        <w:right w:val="none" w:sz="0" w:space="0" w:color="auto"/>
                                                      </w:divBdr>
                                                      <w:divsChild>
                                                        <w:div w:id="68119534">
                                                          <w:marLeft w:val="0"/>
                                                          <w:marRight w:val="0"/>
                                                          <w:marTop w:val="0"/>
                                                          <w:marBottom w:val="0"/>
                                                          <w:divBdr>
                                                            <w:top w:val="none" w:sz="0" w:space="0" w:color="auto"/>
                                                            <w:left w:val="none" w:sz="0" w:space="0" w:color="auto"/>
                                                            <w:bottom w:val="none" w:sz="0" w:space="0" w:color="auto"/>
                                                            <w:right w:val="none" w:sz="0" w:space="0" w:color="auto"/>
                                                          </w:divBdr>
                                                          <w:divsChild>
                                                            <w:div w:id="1669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8988320">
      <w:bodyDiv w:val="1"/>
      <w:marLeft w:val="0"/>
      <w:marRight w:val="0"/>
      <w:marTop w:val="0"/>
      <w:marBottom w:val="0"/>
      <w:divBdr>
        <w:top w:val="none" w:sz="0" w:space="0" w:color="auto"/>
        <w:left w:val="none" w:sz="0" w:space="0" w:color="auto"/>
        <w:bottom w:val="none" w:sz="0" w:space="0" w:color="auto"/>
        <w:right w:val="none" w:sz="0" w:space="0" w:color="auto"/>
      </w:divBdr>
    </w:div>
    <w:div w:id="414404745">
      <w:bodyDiv w:val="1"/>
      <w:marLeft w:val="0"/>
      <w:marRight w:val="0"/>
      <w:marTop w:val="0"/>
      <w:marBottom w:val="0"/>
      <w:divBdr>
        <w:top w:val="none" w:sz="0" w:space="0" w:color="auto"/>
        <w:left w:val="none" w:sz="0" w:space="0" w:color="auto"/>
        <w:bottom w:val="none" w:sz="0" w:space="0" w:color="auto"/>
        <w:right w:val="none" w:sz="0" w:space="0" w:color="auto"/>
      </w:divBdr>
      <w:divsChild>
        <w:div w:id="1195581296">
          <w:marLeft w:val="0"/>
          <w:marRight w:val="0"/>
          <w:marTop w:val="0"/>
          <w:marBottom w:val="0"/>
          <w:divBdr>
            <w:top w:val="none" w:sz="0" w:space="0" w:color="auto"/>
            <w:left w:val="none" w:sz="0" w:space="0" w:color="auto"/>
            <w:bottom w:val="none" w:sz="0" w:space="0" w:color="auto"/>
            <w:right w:val="none" w:sz="0" w:space="0" w:color="auto"/>
          </w:divBdr>
          <w:divsChild>
            <w:div w:id="1069838733">
              <w:marLeft w:val="0"/>
              <w:marRight w:val="0"/>
              <w:marTop w:val="0"/>
              <w:marBottom w:val="0"/>
              <w:divBdr>
                <w:top w:val="none" w:sz="0" w:space="0" w:color="auto"/>
                <w:left w:val="none" w:sz="0" w:space="0" w:color="auto"/>
                <w:bottom w:val="none" w:sz="0" w:space="0" w:color="auto"/>
                <w:right w:val="none" w:sz="0" w:space="0" w:color="auto"/>
              </w:divBdr>
              <w:divsChild>
                <w:div w:id="1255866633">
                  <w:marLeft w:val="0"/>
                  <w:marRight w:val="0"/>
                  <w:marTop w:val="0"/>
                  <w:marBottom w:val="0"/>
                  <w:divBdr>
                    <w:top w:val="none" w:sz="0" w:space="0" w:color="auto"/>
                    <w:left w:val="none" w:sz="0" w:space="0" w:color="auto"/>
                    <w:bottom w:val="none" w:sz="0" w:space="0" w:color="auto"/>
                    <w:right w:val="none" w:sz="0" w:space="0" w:color="auto"/>
                  </w:divBdr>
                  <w:divsChild>
                    <w:div w:id="4921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1276">
      <w:bodyDiv w:val="1"/>
      <w:marLeft w:val="0"/>
      <w:marRight w:val="0"/>
      <w:marTop w:val="0"/>
      <w:marBottom w:val="0"/>
      <w:divBdr>
        <w:top w:val="none" w:sz="0" w:space="0" w:color="auto"/>
        <w:left w:val="none" w:sz="0" w:space="0" w:color="auto"/>
        <w:bottom w:val="none" w:sz="0" w:space="0" w:color="auto"/>
        <w:right w:val="none" w:sz="0" w:space="0" w:color="auto"/>
      </w:divBdr>
    </w:div>
    <w:div w:id="640427620">
      <w:bodyDiv w:val="1"/>
      <w:marLeft w:val="0"/>
      <w:marRight w:val="0"/>
      <w:marTop w:val="0"/>
      <w:marBottom w:val="0"/>
      <w:divBdr>
        <w:top w:val="none" w:sz="0" w:space="0" w:color="auto"/>
        <w:left w:val="none" w:sz="0" w:space="0" w:color="auto"/>
        <w:bottom w:val="none" w:sz="0" w:space="0" w:color="auto"/>
        <w:right w:val="none" w:sz="0" w:space="0" w:color="auto"/>
      </w:divBdr>
      <w:divsChild>
        <w:div w:id="408357306">
          <w:marLeft w:val="0"/>
          <w:marRight w:val="0"/>
          <w:marTop w:val="0"/>
          <w:marBottom w:val="0"/>
          <w:divBdr>
            <w:top w:val="none" w:sz="0" w:space="0" w:color="auto"/>
            <w:left w:val="none" w:sz="0" w:space="0" w:color="auto"/>
            <w:bottom w:val="none" w:sz="0" w:space="0" w:color="auto"/>
            <w:right w:val="none" w:sz="0" w:space="0" w:color="auto"/>
          </w:divBdr>
          <w:divsChild>
            <w:div w:id="1962376558">
              <w:marLeft w:val="0"/>
              <w:marRight w:val="0"/>
              <w:marTop w:val="0"/>
              <w:marBottom w:val="0"/>
              <w:divBdr>
                <w:top w:val="none" w:sz="0" w:space="0" w:color="auto"/>
                <w:left w:val="none" w:sz="0" w:space="0" w:color="auto"/>
                <w:bottom w:val="none" w:sz="0" w:space="0" w:color="auto"/>
                <w:right w:val="none" w:sz="0" w:space="0" w:color="auto"/>
              </w:divBdr>
              <w:divsChild>
                <w:div w:id="1180466611">
                  <w:marLeft w:val="0"/>
                  <w:marRight w:val="0"/>
                  <w:marTop w:val="225"/>
                  <w:marBottom w:val="0"/>
                  <w:divBdr>
                    <w:top w:val="none" w:sz="0" w:space="0" w:color="auto"/>
                    <w:left w:val="none" w:sz="0" w:space="0" w:color="auto"/>
                    <w:bottom w:val="none" w:sz="0" w:space="0" w:color="auto"/>
                    <w:right w:val="none" w:sz="0" w:space="0" w:color="auto"/>
                  </w:divBdr>
                  <w:divsChild>
                    <w:div w:id="1411737742">
                      <w:marLeft w:val="195"/>
                      <w:marRight w:val="195"/>
                      <w:marTop w:val="0"/>
                      <w:marBottom w:val="0"/>
                      <w:divBdr>
                        <w:top w:val="single" w:sz="6" w:space="11" w:color="999898"/>
                        <w:left w:val="single" w:sz="6" w:space="11" w:color="999898"/>
                        <w:bottom w:val="single" w:sz="6" w:space="11" w:color="999898"/>
                        <w:right w:val="single" w:sz="6" w:space="11" w:color="999898"/>
                      </w:divBdr>
                    </w:div>
                  </w:divsChild>
                </w:div>
              </w:divsChild>
            </w:div>
          </w:divsChild>
        </w:div>
      </w:divsChild>
    </w:div>
    <w:div w:id="703749226">
      <w:bodyDiv w:val="1"/>
      <w:marLeft w:val="0"/>
      <w:marRight w:val="0"/>
      <w:marTop w:val="0"/>
      <w:marBottom w:val="0"/>
      <w:divBdr>
        <w:top w:val="none" w:sz="0" w:space="0" w:color="auto"/>
        <w:left w:val="none" w:sz="0" w:space="0" w:color="auto"/>
        <w:bottom w:val="none" w:sz="0" w:space="0" w:color="auto"/>
        <w:right w:val="none" w:sz="0" w:space="0" w:color="auto"/>
      </w:divBdr>
      <w:divsChild>
        <w:div w:id="854461072">
          <w:marLeft w:val="0"/>
          <w:marRight w:val="0"/>
          <w:marTop w:val="0"/>
          <w:marBottom w:val="75"/>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164586712">
          <w:marLeft w:val="0"/>
          <w:marRight w:val="0"/>
          <w:marTop w:val="60"/>
          <w:marBottom w:val="0"/>
          <w:divBdr>
            <w:top w:val="none" w:sz="0" w:space="0" w:color="auto"/>
            <w:left w:val="none" w:sz="0" w:space="0" w:color="auto"/>
            <w:bottom w:val="none" w:sz="0" w:space="0" w:color="auto"/>
            <w:right w:val="none" w:sz="0" w:space="0" w:color="auto"/>
          </w:divBdr>
        </w:div>
      </w:divsChild>
    </w:div>
    <w:div w:id="813105641">
      <w:bodyDiv w:val="1"/>
      <w:marLeft w:val="0"/>
      <w:marRight w:val="0"/>
      <w:marTop w:val="0"/>
      <w:marBottom w:val="0"/>
      <w:divBdr>
        <w:top w:val="none" w:sz="0" w:space="0" w:color="auto"/>
        <w:left w:val="none" w:sz="0" w:space="0" w:color="auto"/>
        <w:bottom w:val="none" w:sz="0" w:space="0" w:color="auto"/>
        <w:right w:val="none" w:sz="0" w:space="0" w:color="auto"/>
      </w:divBdr>
      <w:divsChild>
        <w:div w:id="2081563058">
          <w:marLeft w:val="0"/>
          <w:marRight w:val="0"/>
          <w:marTop w:val="0"/>
          <w:marBottom w:val="0"/>
          <w:divBdr>
            <w:top w:val="none" w:sz="0" w:space="0" w:color="auto"/>
            <w:left w:val="none" w:sz="0" w:space="0" w:color="auto"/>
            <w:bottom w:val="none" w:sz="0" w:space="0" w:color="auto"/>
            <w:right w:val="none" w:sz="0" w:space="0" w:color="auto"/>
          </w:divBdr>
          <w:divsChild>
            <w:div w:id="225535190">
              <w:marLeft w:val="0"/>
              <w:marRight w:val="0"/>
              <w:marTop w:val="0"/>
              <w:marBottom w:val="0"/>
              <w:divBdr>
                <w:top w:val="none" w:sz="0" w:space="0" w:color="auto"/>
                <w:left w:val="none" w:sz="0" w:space="0" w:color="auto"/>
                <w:bottom w:val="none" w:sz="0" w:space="0" w:color="auto"/>
                <w:right w:val="none" w:sz="0" w:space="0" w:color="auto"/>
              </w:divBdr>
              <w:divsChild>
                <w:div w:id="863833833">
                  <w:marLeft w:val="0"/>
                  <w:marRight w:val="0"/>
                  <w:marTop w:val="0"/>
                  <w:marBottom w:val="0"/>
                  <w:divBdr>
                    <w:top w:val="none" w:sz="0" w:space="0" w:color="auto"/>
                    <w:left w:val="none" w:sz="0" w:space="0" w:color="auto"/>
                    <w:bottom w:val="none" w:sz="0" w:space="0" w:color="auto"/>
                    <w:right w:val="none" w:sz="0" w:space="0" w:color="auto"/>
                  </w:divBdr>
                  <w:divsChild>
                    <w:div w:id="1555267494">
                      <w:marLeft w:val="0"/>
                      <w:marRight w:val="0"/>
                      <w:marTop w:val="0"/>
                      <w:marBottom w:val="0"/>
                      <w:divBdr>
                        <w:top w:val="none" w:sz="0" w:space="0" w:color="auto"/>
                        <w:left w:val="none" w:sz="0" w:space="0" w:color="auto"/>
                        <w:bottom w:val="none" w:sz="0" w:space="0" w:color="auto"/>
                        <w:right w:val="none" w:sz="0" w:space="0" w:color="auto"/>
                      </w:divBdr>
                      <w:divsChild>
                        <w:div w:id="869800784">
                          <w:marLeft w:val="0"/>
                          <w:marRight w:val="0"/>
                          <w:marTop w:val="0"/>
                          <w:marBottom w:val="0"/>
                          <w:divBdr>
                            <w:top w:val="none" w:sz="0" w:space="0" w:color="auto"/>
                            <w:left w:val="none" w:sz="0" w:space="0" w:color="auto"/>
                            <w:bottom w:val="none" w:sz="0" w:space="0" w:color="auto"/>
                            <w:right w:val="none" w:sz="0" w:space="0" w:color="auto"/>
                          </w:divBdr>
                          <w:divsChild>
                            <w:div w:id="1777627742">
                              <w:marLeft w:val="0"/>
                              <w:marRight w:val="0"/>
                              <w:marTop w:val="0"/>
                              <w:marBottom w:val="0"/>
                              <w:divBdr>
                                <w:top w:val="none" w:sz="0" w:space="0" w:color="auto"/>
                                <w:left w:val="none" w:sz="0" w:space="0" w:color="auto"/>
                                <w:bottom w:val="none" w:sz="0" w:space="0" w:color="auto"/>
                                <w:right w:val="none" w:sz="0" w:space="0" w:color="auto"/>
                              </w:divBdr>
                              <w:divsChild>
                                <w:div w:id="1623220594">
                                  <w:marLeft w:val="0"/>
                                  <w:marRight w:val="0"/>
                                  <w:marTop w:val="0"/>
                                  <w:marBottom w:val="0"/>
                                  <w:divBdr>
                                    <w:top w:val="none" w:sz="0" w:space="0" w:color="auto"/>
                                    <w:left w:val="none" w:sz="0" w:space="0" w:color="auto"/>
                                    <w:bottom w:val="none" w:sz="0" w:space="0" w:color="auto"/>
                                    <w:right w:val="none" w:sz="0" w:space="0" w:color="auto"/>
                                  </w:divBdr>
                                  <w:divsChild>
                                    <w:div w:id="3887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272428">
      <w:bodyDiv w:val="1"/>
      <w:marLeft w:val="0"/>
      <w:marRight w:val="0"/>
      <w:marTop w:val="0"/>
      <w:marBottom w:val="0"/>
      <w:divBdr>
        <w:top w:val="none" w:sz="0" w:space="0" w:color="auto"/>
        <w:left w:val="none" w:sz="0" w:space="0" w:color="auto"/>
        <w:bottom w:val="none" w:sz="0" w:space="0" w:color="auto"/>
        <w:right w:val="none" w:sz="0" w:space="0" w:color="auto"/>
      </w:divBdr>
    </w:div>
    <w:div w:id="968903236">
      <w:bodyDiv w:val="1"/>
      <w:marLeft w:val="0"/>
      <w:marRight w:val="0"/>
      <w:marTop w:val="0"/>
      <w:marBottom w:val="0"/>
      <w:divBdr>
        <w:top w:val="none" w:sz="0" w:space="0" w:color="auto"/>
        <w:left w:val="none" w:sz="0" w:space="0" w:color="auto"/>
        <w:bottom w:val="none" w:sz="0" w:space="0" w:color="auto"/>
        <w:right w:val="none" w:sz="0" w:space="0" w:color="auto"/>
      </w:divBdr>
      <w:divsChild>
        <w:div w:id="138688621">
          <w:marLeft w:val="0"/>
          <w:marRight w:val="0"/>
          <w:marTop w:val="0"/>
          <w:marBottom w:val="0"/>
          <w:divBdr>
            <w:top w:val="none" w:sz="0" w:space="0" w:color="auto"/>
            <w:left w:val="none" w:sz="0" w:space="0" w:color="auto"/>
            <w:bottom w:val="none" w:sz="0" w:space="0" w:color="auto"/>
            <w:right w:val="none" w:sz="0" w:space="0" w:color="auto"/>
          </w:divBdr>
          <w:divsChild>
            <w:div w:id="2094159461">
              <w:marLeft w:val="0"/>
              <w:marRight w:val="0"/>
              <w:marTop w:val="0"/>
              <w:marBottom w:val="0"/>
              <w:divBdr>
                <w:top w:val="none" w:sz="0" w:space="0" w:color="auto"/>
                <w:left w:val="none" w:sz="0" w:space="0" w:color="auto"/>
                <w:bottom w:val="none" w:sz="0" w:space="0" w:color="auto"/>
                <w:right w:val="none" w:sz="0" w:space="0" w:color="auto"/>
              </w:divBdr>
              <w:divsChild>
                <w:div w:id="890462635">
                  <w:marLeft w:val="0"/>
                  <w:marRight w:val="0"/>
                  <w:marTop w:val="0"/>
                  <w:marBottom w:val="0"/>
                  <w:divBdr>
                    <w:top w:val="none" w:sz="0" w:space="0" w:color="auto"/>
                    <w:left w:val="none" w:sz="0" w:space="0" w:color="auto"/>
                    <w:bottom w:val="none" w:sz="0" w:space="0" w:color="auto"/>
                    <w:right w:val="none" w:sz="0" w:space="0" w:color="auto"/>
                  </w:divBdr>
                  <w:divsChild>
                    <w:div w:id="1304189029">
                      <w:marLeft w:val="0"/>
                      <w:marRight w:val="0"/>
                      <w:marTop w:val="0"/>
                      <w:marBottom w:val="0"/>
                      <w:divBdr>
                        <w:top w:val="none" w:sz="0" w:space="0" w:color="auto"/>
                        <w:left w:val="none" w:sz="0" w:space="0" w:color="auto"/>
                        <w:bottom w:val="none" w:sz="0" w:space="0" w:color="auto"/>
                        <w:right w:val="none" w:sz="0" w:space="0" w:color="auto"/>
                      </w:divBdr>
                      <w:divsChild>
                        <w:div w:id="14823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738704">
      <w:bodyDiv w:val="1"/>
      <w:marLeft w:val="0"/>
      <w:marRight w:val="0"/>
      <w:marTop w:val="0"/>
      <w:marBottom w:val="0"/>
      <w:divBdr>
        <w:top w:val="none" w:sz="0" w:space="0" w:color="auto"/>
        <w:left w:val="none" w:sz="0" w:space="0" w:color="auto"/>
        <w:bottom w:val="none" w:sz="0" w:space="0" w:color="auto"/>
        <w:right w:val="none" w:sz="0" w:space="0" w:color="auto"/>
      </w:divBdr>
    </w:div>
    <w:div w:id="1182665142">
      <w:bodyDiv w:val="1"/>
      <w:marLeft w:val="0"/>
      <w:marRight w:val="0"/>
      <w:marTop w:val="0"/>
      <w:marBottom w:val="0"/>
      <w:divBdr>
        <w:top w:val="none" w:sz="0" w:space="0" w:color="auto"/>
        <w:left w:val="none" w:sz="0" w:space="0" w:color="auto"/>
        <w:bottom w:val="none" w:sz="0" w:space="0" w:color="auto"/>
        <w:right w:val="none" w:sz="0" w:space="0" w:color="auto"/>
      </w:divBdr>
    </w:div>
    <w:div w:id="1249148818">
      <w:bodyDiv w:val="1"/>
      <w:marLeft w:val="0"/>
      <w:marRight w:val="0"/>
      <w:marTop w:val="0"/>
      <w:marBottom w:val="0"/>
      <w:divBdr>
        <w:top w:val="none" w:sz="0" w:space="0" w:color="auto"/>
        <w:left w:val="none" w:sz="0" w:space="0" w:color="auto"/>
        <w:bottom w:val="none" w:sz="0" w:space="0" w:color="auto"/>
        <w:right w:val="none" w:sz="0" w:space="0" w:color="auto"/>
      </w:divBdr>
    </w:div>
    <w:div w:id="1699430323">
      <w:bodyDiv w:val="1"/>
      <w:marLeft w:val="0"/>
      <w:marRight w:val="0"/>
      <w:marTop w:val="0"/>
      <w:marBottom w:val="0"/>
      <w:divBdr>
        <w:top w:val="none" w:sz="0" w:space="0" w:color="auto"/>
        <w:left w:val="none" w:sz="0" w:space="0" w:color="auto"/>
        <w:bottom w:val="none" w:sz="0" w:space="0" w:color="auto"/>
        <w:right w:val="none" w:sz="0" w:space="0" w:color="auto"/>
      </w:divBdr>
    </w:div>
    <w:div w:id="1789003572">
      <w:bodyDiv w:val="1"/>
      <w:marLeft w:val="0"/>
      <w:marRight w:val="0"/>
      <w:marTop w:val="0"/>
      <w:marBottom w:val="0"/>
      <w:divBdr>
        <w:top w:val="none" w:sz="0" w:space="0" w:color="auto"/>
        <w:left w:val="none" w:sz="0" w:space="0" w:color="auto"/>
        <w:bottom w:val="none" w:sz="0" w:space="0" w:color="auto"/>
        <w:right w:val="none" w:sz="0" w:space="0" w:color="auto"/>
      </w:divBdr>
    </w:div>
    <w:div w:id="1803964821">
      <w:bodyDiv w:val="1"/>
      <w:marLeft w:val="0"/>
      <w:marRight w:val="0"/>
      <w:marTop w:val="0"/>
      <w:marBottom w:val="0"/>
      <w:divBdr>
        <w:top w:val="none" w:sz="0" w:space="0" w:color="auto"/>
        <w:left w:val="none" w:sz="0" w:space="0" w:color="auto"/>
        <w:bottom w:val="none" w:sz="0" w:space="0" w:color="auto"/>
        <w:right w:val="none" w:sz="0" w:space="0" w:color="auto"/>
      </w:divBdr>
      <w:divsChild>
        <w:div w:id="366805210">
          <w:marLeft w:val="418"/>
          <w:marRight w:val="0"/>
          <w:marTop w:val="0"/>
          <w:marBottom w:val="0"/>
          <w:divBdr>
            <w:top w:val="none" w:sz="0" w:space="0" w:color="auto"/>
            <w:left w:val="none" w:sz="0" w:space="0" w:color="auto"/>
            <w:bottom w:val="none" w:sz="0" w:space="0" w:color="auto"/>
            <w:right w:val="none" w:sz="0" w:space="0" w:color="auto"/>
          </w:divBdr>
        </w:div>
        <w:div w:id="1300380152">
          <w:marLeft w:val="418"/>
          <w:marRight w:val="0"/>
          <w:marTop w:val="0"/>
          <w:marBottom w:val="0"/>
          <w:divBdr>
            <w:top w:val="none" w:sz="0" w:space="0" w:color="auto"/>
            <w:left w:val="none" w:sz="0" w:space="0" w:color="auto"/>
            <w:bottom w:val="none" w:sz="0" w:space="0" w:color="auto"/>
            <w:right w:val="none" w:sz="0" w:space="0" w:color="auto"/>
          </w:divBdr>
        </w:div>
      </w:divsChild>
    </w:div>
    <w:div w:id="1933928706">
      <w:bodyDiv w:val="1"/>
      <w:marLeft w:val="0"/>
      <w:marRight w:val="0"/>
      <w:marTop w:val="0"/>
      <w:marBottom w:val="0"/>
      <w:divBdr>
        <w:top w:val="none" w:sz="0" w:space="0" w:color="auto"/>
        <w:left w:val="none" w:sz="0" w:space="0" w:color="auto"/>
        <w:bottom w:val="none" w:sz="0" w:space="0" w:color="auto"/>
        <w:right w:val="none" w:sz="0" w:space="0" w:color="auto"/>
      </w:divBdr>
      <w:divsChild>
        <w:div w:id="1433013402">
          <w:marLeft w:val="0"/>
          <w:marRight w:val="0"/>
          <w:marTop w:val="0"/>
          <w:marBottom w:val="0"/>
          <w:divBdr>
            <w:top w:val="none" w:sz="0" w:space="0" w:color="auto"/>
            <w:left w:val="none" w:sz="0" w:space="0" w:color="auto"/>
            <w:bottom w:val="none" w:sz="0" w:space="0" w:color="auto"/>
            <w:right w:val="none" w:sz="0" w:space="0" w:color="auto"/>
          </w:divBdr>
          <w:divsChild>
            <w:div w:id="1159805648">
              <w:marLeft w:val="0"/>
              <w:marRight w:val="0"/>
              <w:marTop w:val="0"/>
              <w:marBottom w:val="0"/>
              <w:divBdr>
                <w:top w:val="none" w:sz="0" w:space="0" w:color="auto"/>
                <w:left w:val="none" w:sz="0" w:space="0" w:color="auto"/>
                <w:bottom w:val="none" w:sz="0" w:space="0" w:color="auto"/>
                <w:right w:val="none" w:sz="0" w:space="0" w:color="auto"/>
              </w:divBdr>
              <w:divsChild>
                <w:div w:id="1740444765">
                  <w:marLeft w:val="0"/>
                  <w:marRight w:val="0"/>
                  <w:marTop w:val="0"/>
                  <w:marBottom w:val="0"/>
                  <w:divBdr>
                    <w:top w:val="none" w:sz="0" w:space="0" w:color="auto"/>
                    <w:left w:val="none" w:sz="0" w:space="0" w:color="auto"/>
                    <w:bottom w:val="none" w:sz="0" w:space="0" w:color="auto"/>
                    <w:right w:val="none" w:sz="0" w:space="0" w:color="auto"/>
                  </w:divBdr>
                  <w:divsChild>
                    <w:div w:id="1737627295">
                      <w:marLeft w:val="0"/>
                      <w:marRight w:val="0"/>
                      <w:marTop w:val="0"/>
                      <w:marBottom w:val="0"/>
                      <w:divBdr>
                        <w:top w:val="none" w:sz="0" w:space="0" w:color="auto"/>
                        <w:left w:val="none" w:sz="0" w:space="0" w:color="auto"/>
                        <w:bottom w:val="none" w:sz="0" w:space="0" w:color="auto"/>
                        <w:right w:val="none" w:sz="0" w:space="0" w:color="auto"/>
                      </w:divBdr>
                      <w:divsChild>
                        <w:div w:id="322900535">
                          <w:marLeft w:val="0"/>
                          <w:marRight w:val="0"/>
                          <w:marTop w:val="0"/>
                          <w:marBottom w:val="0"/>
                          <w:divBdr>
                            <w:top w:val="none" w:sz="0" w:space="0" w:color="auto"/>
                            <w:left w:val="none" w:sz="0" w:space="0" w:color="auto"/>
                            <w:bottom w:val="none" w:sz="0" w:space="0" w:color="auto"/>
                            <w:right w:val="none" w:sz="0" w:space="0" w:color="auto"/>
                          </w:divBdr>
                          <w:divsChild>
                            <w:div w:id="1091509267">
                              <w:marLeft w:val="975"/>
                              <w:marRight w:val="975"/>
                              <w:marTop w:val="375"/>
                              <w:marBottom w:val="0"/>
                              <w:divBdr>
                                <w:top w:val="none" w:sz="0" w:space="0" w:color="auto"/>
                                <w:left w:val="single" w:sz="6" w:space="0" w:color="D4D2D2"/>
                                <w:bottom w:val="single" w:sz="6" w:space="0" w:color="D4D2D2"/>
                                <w:right w:val="single" w:sz="6" w:space="0" w:color="D4D2D2"/>
                              </w:divBdr>
                              <w:divsChild>
                                <w:div w:id="2117214258">
                                  <w:marLeft w:val="0"/>
                                  <w:marRight w:val="0"/>
                                  <w:marTop w:val="0"/>
                                  <w:marBottom w:val="0"/>
                                  <w:divBdr>
                                    <w:top w:val="none" w:sz="0" w:space="0" w:color="auto"/>
                                    <w:left w:val="none" w:sz="0" w:space="0" w:color="auto"/>
                                    <w:bottom w:val="none" w:sz="0" w:space="0" w:color="auto"/>
                                    <w:right w:val="none" w:sz="0" w:space="0" w:color="auto"/>
                                  </w:divBdr>
                                  <w:divsChild>
                                    <w:div w:id="1896041320">
                                      <w:marLeft w:val="0"/>
                                      <w:marRight w:val="0"/>
                                      <w:marTop w:val="0"/>
                                      <w:marBottom w:val="0"/>
                                      <w:divBdr>
                                        <w:top w:val="none" w:sz="0" w:space="0" w:color="auto"/>
                                        <w:left w:val="none" w:sz="0" w:space="0" w:color="auto"/>
                                        <w:bottom w:val="none" w:sz="0" w:space="0" w:color="auto"/>
                                        <w:right w:val="none" w:sz="0" w:space="0" w:color="auto"/>
                                      </w:divBdr>
                                      <w:divsChild>
                                        <w:div w:id="1859735827">
                                          <w:marLeft w:val="0"/>
                                          <w:marRight w:val="0"/>
                                          <w:marTop w:val="0"/>
                                          <w:marBottom w:val="0"/>
                                          <w:divBdr>
                                            <w:top w:val="none" w:sz="0" w:space="0" w:color="auto"/>
                                            <w:left w:val="none" w:sz="0" w:space="0" w:color="auto"/>
                                            <w:bottom w:val="none" w:sz="0" w:space="0" w:color="auto"/>
                                            <w:right w:val="none" w:sz="0" w:space="0" w:color="auto"/>
                                          </w:divBdr>
                                          <w:divsChild>
                                            <w:div w:id="619144659">
                                              <w:marLeft w:val="0"/>
                                              <w:marRight w:val="0"/>
                                              <w:marTop w:val="0"/>
                                              <w:marBottom w:val="0"/>
                                              <w:divBdr>
                                                <w:top w:val="none" w:sz="0" w:space="0" w:color="auto"/>
                                                <w:left w:val="none" w:sz="0" w:space="0" w:color="auto"/>
                                                <w:bottom w:val="none" w:sz="0" w:space="0" w:color="auto"/>
                                                <w:right w:val="none" w:sz="0" w:space="0" w:color="auto"/>
                                              </w:divBdr>
                                              <w:divsChild>
                                                <w:div w:id="2083603518">
                                                  <w:marLeft w:val="0"/>
                                                  <w:marRight w:val="0"/>
                                                  <w:marTop w:val="0"/>
                                                  <w:marBottom w:val="0"/>
                                                  <w:divBdr>
                                                    <w:top w:val="none" w:sz="0" w:space="0" w:color="auto"/>
                                                    <w:left w:val="none" w:sz="0" w:space="0" w:color="auto"/>
                                                    <w:bottom w:val="none" w:sz="0" w:space="0" w:color="auto"/>
                                                    <w:right w:val="none" w:sz="0" w:space="0" w:color="auto"/>
                                                  </w:divBdr>
                                                  <w:divsChild>
                                                    <w:div w:id="1808279711">
                                                      <w:marLeft w:val="0"/>
                                                      <w:marRight w:val="0"/>
                                                      <w:marTop w:val="0"/>
                                                      <w:marBottom w:val="0"/>
                                                      <w:divBdr>
                                                        <w:top w:val="none" w:sz="0" w:space="0" w:color="auto"/>
                                                        <w:left w:val="none" w:sz="0" w:space="0" w:color="auto"/>
                                                        <w:bottom w:val="none" w:sz="0" w:space="0" w:color="auto"/>
                                                        <w:right w:val="none" w:sz="0" w:space="0" w:color="auto"/>
                                                      </w:divBdr>
                                                      <w:divsChild>
                                                        <w:div w:id="1975718092">
                                                          <w:marLeft w:val="0"/>
                                                          <w:marRight w:val="0"/>
                                                          <w:marTop w:val="0"/>
                                                          <w:marBottom w:val="0"/>
                                                          <w:divBdr>
                                                            <w:top w:val="none" w:sz="0" w:space="0" w:color="auto"/>
                                                            <w:left w:val="none" w:sz="0" w:space="0" w:color="auto"/>
                                                            <w:bottom w:val="none" w:sz="0" w:space="0" w:color="auto"/>
                                                            <w:right w:val="none" w:sz="0" w:space="0" w:color="auto"/>
                                                          </w:divBdr>
                                                          <w:divsChild>
                                                            <w:div w:id="10784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9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il.org/data/sitemanagement/media/Online%20legal%20advice%20and%20conflict%20support_UTwente.pdf" TargetMode="External"/><Relationship Id="rId13" Type="http://schemas.openxmlformats.org/officeDocument/2006/relationships/hyperlink" Target="https://www.gov.uk/government/publications/uk-digital-strategy/2-digital-skills-and-inclusion-giving-everyone-access-to-the-digital-skills-they-need" TargetMode="External"/><Relationship Id="rId18" Type="http://schemas.openxmlformats.org/officeDocument/2006/relationships/hyperlink" Target="http://ials.sas.ac.uk/sites/default/files/files/About%20us/Leadership%20%26%20Collaboration/LERN/LERN_Hardee.pdf" TargetMode="External"/><Relationship Id="rId26" Type="http://schemas.openxmlformats.org/officeDocument/2006/relationships/hyperlink" Target="https://www.lawsociety.org.uk/policy-campaigns/campaigns/access-to-justice/end-legal-aid-desert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earesocial.com/special-reports/digital-in-2017-global-overview" TargetMode="External"/><Relationship Id="rId34" Type="http://schemas.openxmlformats.org/officeDocument/2006/relationships/hyperlink" Target="https://www.lawgazette.co.uk/practice-points/litigation-crowdfunding/5048431.article"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digitalethics.org/essays/the-ethics-of-crowdfunding/" TargetMode="External"/><Relationship Id="rId17" Type="http://schemas.openxmlformats.org/officeDocument/2006/relationships/hyperlink" Target="https://www.goodthingsfoundation.org/sites/default/files/research-publications/reboot_social_outcomes_v5.pdf" TargetMode="External"/><Relationship Id="rId25" Type="http://schemas.openxmlformats.org/officeDocument/2006/relationships/hyperlink" Target="http://digitalcommons.tourolaw.edu/lawreview/vol28/iss1/7" TargetMode="External"/><Relationship Id="rId33" Type="http://schemas.openxmlformats.org/officeDocument/2006/relationships/hyperlink" Target="https://reports.sparksandhoney.com/campaign/generation-z-2025-the-final-generatio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lp.law.harvard.edu/assets/educating-the-digital-lawyer.pdf" TargetMode="External"/><Relationship Id="rId20" Type="http://schemas.openxmlformats.org/officeDocument/2006/relationships/hyperlink" Target="http://oro.open.ac.uk/52626" TargetMode="External"/><Relationship Id="rId29" Type="http://schemas.openxmlformats.org/officeDocument/2006/relationships/hyperlink" Target="https://www.ons.gov.uk/businessindustryandtrade/itandinternetindustry/bulletins/internetusers/2017"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works.org.uk/sites/default/files/LawWorks-student-pro-bono-report%202014.pdf" TargetMode="External"/><Relationship Id="rId24" Type="http://schemas.openxmlformats.org/officeDocument/2006/relationships/hyperlink" Target="http://www.csale.org/files/Report_on_2013-14_CSALE_Survey.pdf" TargetMode="External"/><Relationship Id="rId32" Type="http://schemas.openxmlformats.org/officeDocument/2006/relationships/hyperlink" Target="https://law-tech-a2j.org/advice/goodbye-rechtwijzer-hello-justice42/" TargetMode="External"/><Relationship Id="rId37" Type="http://schemas.openxmlformats.org/officeDocument/2006/relationships/hyperlink" Target="http://cdn.nmc.org/media/2017-nmc-horizon-report-he-EN.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lster.ac.uk/__data/assets/pdf_file/0003/132654/Access-to-Justice-through-Uni-Law-Clinics-November-2015.pdf" TargetMode="External"/><Relationship Id="rId23" Type="http://schemas.openxmlformats.org/officeDocument/2006/relationships/hyperlink" Target="http://www.probonoforum.org/europe/wp-content/uploads/2016/11/Pro_Bono_Final_Report_V2.pdf" TargetMode="External"/><Relationship Id="rId28" Type="http://schemas.openxmlformats.org/officeDocument/2006/relationships/hyperlink" Target="https://www.lawworks.org.uk/why-pro-bono/what-pro-bono/pro-bono-protocol" TargetMode="External"/><Relationship Id="rId36" Type="http://schemas.openxmlformats.org/officeDocument/2006/relationships/hyperlink" Target="https://www.statista.com/statistics/553464/predicted-number-of-smartphone-users-in-the-united-kingdom-uk/" TargetMode="External"/><Relationship Id="rId10" Type="http://schemas.openxmlformats.org/officeDocument/2006/relationships/hyperlink" Target="http://lawforlife.org.uk/wp-content/uploads/2013/05/pleas-report-annexe-1-legal-services-research-centre-report-9-249.pdf" TargetMode="External"/><Relationship Id="rId19" Type="http://schemas.openxmlformats.org/officeDocument/2006/relationships/hyperlink" Target="https://consult.justice.gov.uk/digital-communications/proposal-on-the-provision-of-court-andtribunal-es/user_uploads/reform-estates-national-consultation_official-sensitive_final.pdf" TargetMode="External"/><Relationship Id="rId31" Type="http://schemas.openxmlformats.org/officeDocument/2006/relationships/hyperlink" Target="https://www.judiciary.gov.uk/wp-content/uploads/2016/03/20160303-ryder-lecture2.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diciary.gov.uk/publications/civil-courts-structure-review-final-report/" TargetMode="External"/><Relationship Id="rId14" Type="http://schemas.openxmlformats.org/officeDocument/2006/relationships/hyperlink" Target="https://consult.education.gov.uk/higher-education/higher-education-regulatory-framework/supporting_documents/HE%20reg%20framework%20condoc%20FINAL%2018%20October%20FINAL%20FINAL.pdf" TargetMode="External"/><Relationship Id="rId22" Type="http://schemas.openxmlformats.org/officeDocument/2006/relationships/hyperlink" Target="http://hummedia.manchester.ac.uk/schools/law/main/news/Clinical-Legal-Education-Final-Report28.09.2016.pdf" TargetMode="External"/><Relationship Id="rId27" Type="http://schemas.openxmlformats.org/officeDocument/2006/relationships/hyperlink" Target="http://www.lawsociety.org.uk/support-services/advice/practice-notes/cloud-computing" TargetMode="External"/><Relationship Id="rId30" Type="http://schemas.openxmlformats.org/officeDocument/2006/relationships/hyperlink" Target="https://www.theguardian.com/commentisfree/2017/feb/09/legal-aid-slashed-effects-law-centre-manchester-advice-services" TargetMode="External"/><Relationship Id="rId35" Type="http://schemas.openxmlformats.org/officeDocument/2006/relationships/hyperlink" Target="https://www.sra.org.uk/solicitors/handbook/handbookprinciples/content.page"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goclio.co.uk" TargetMode="External"/><Relationship Id="rId3" Type="http://schemas.openxmlformats.org/officeDocument/2006/relationships/hyperlink" Target="http://www.mylawbc.com" TargetMode="External"/><Relationship Id="rId7" Type="http://schemas.openxmlformats.org/officeDocument/2006/relationships/hyperlink" Target="http://www.goodthingsfoundation.org" TargetMode="External"/><Relationship Id="rId2" Type="http://schemas.openxmlformats.org/officeDocument/2006/relationships/hyperlink" Target="https://www.gov.uk/government/uploads/system/uploads/attachment_data/file/520203/money-claim-online-user-guide.pdf" TargetMode="External"/><Relationship Id="rId1" Type="http://schemas.openxmlformats.org/officeDocument/2006/relationships/hyperlink" Target="http://www.cybersettle.com" TargetMode="External"/><Relationship Id="rId6" Type="http://schemas.openxmlformats.org/officeDocument/2006/relationships/hyperlink" Target="http://www.cali.org/about/mission" TargetMode="External"/><Relationship Id="rId5" Type="http://schemas.openxmlformats.org/officeDocument/2006/relationships/hyperlink" Target="http://www.google.co.uk" TargetMode="External"/><Relationship Id="rId4" Type="http://schemas.openxmlformats.org/officeDocument/2006/relationships/hyperlink" Target="http://www.civilresolution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9FCF-3B34-463F-BCB4-6B39CE75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9840</Words>
  <Characters>60757</Characters>
  <Application>Microsoft Office Word</Application>
  <DocSecurity>0</DocSecurity>
  <Lines>506</Lines>
  <Paragraphs>140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H.J.Mcfaul</dc:creator>
  <cp:keywords/>
  <dc:description/>
  <cp:lastModifiedBy>Paul Burns</cp:lastModifiedBy>
  <cp:revision>6</cp:revision>
  <dcterms:created xsi:type="dcterms:W3CDTF">2018-08-02T13:37:00Z</dcterms:created>
  <dcterms:modified xsi:type="dcterms:W3CDTF">2018-09-06T09:45:00Z</dcterms:modified>
</cp:coreProperties>
</file>