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80C34" w14:textId="79E42B4E" w:rsidR="00DB5D70" w:rsidRPr="00B179FA" w:rsidRDefault="00B179FA" w:rsidP="00B258DF">
      <w:pPr>
        <w:spacing w:line="480" w:lineRule="auto"/>
        <w:jc w:val="center"/>
        <w:rPr>
          <w:rFonts w:ascii="Palatino Linotype" w:hAnsi="Palatino Linotype" w:cs="Times New Roman"/>
          <w:sz w:val="28"/>
          <w:szCs w:val="28"/>
        </w:rPr>
      </w:pPr>
      <w:r w:rsidRPr="00B179FA">
        <w:rPr>
          <w:rFonts w:ascii="Palatino Linotype" w:hAnsi="Palatino Linotype" w:cs="Times New Roman"/>
          <w:sz w:val="28"/>
          <w:szCs w:val="28"/>
        </w:rPr>
        <w:t>LAW &amp; ENTREPRENEURSHIP IN GLOBAL CLINICAL EDUCATION</w:t>
      </w:r>
    </w:p>
    <w:p w14:paraId="18B29B6B" w14:textId="21A73457" w:rsidR="008B25AD" w:rsidRPr="00B179FA" w:rsidRDefault="00197C6C" w:rsidP="00B179FA">
      <w:pPr>
        <w:spacing w:line="480" w:lineRule="auto"/>
        <w:rPr>
          <w:rFonts w:ascii="Palatino Linotype" w:hAnsi="Palatino Linotype" w:cs="Times New Roman"/>
          <w:b/>
          <w:sz w:val="24"/>
          <w:szCs w:val="24"/>
        </w:rPr>
      </w:pPr>
      <w:r w:rsidRPr="00B179FA">
        <w:rPr>
          <w:rFonts w:ascii="Palatino Linotype" w:hAnsi="Palatino Linotype" w:cs="Times New Roman"/>
          <w:b/>
          <w:sz w:val="24"/>
          <w:szCs w:val="24"/>
        </w:rPr>
        <w:t>Janet Thompson Jackson and Susan R. Jones</w:t>
      </w:r>
      <w:r w:rsidR="0082260F" w:rsidRPr="00B179FA">
        <w:rPr>
          <w:rStyle w:val="FootnoteReference"/>
          <w:rFonts w:ascii="Palatino Linotype" w:hAnsi="Palatino Linotype" w:cs="Times New Roman"/>
          <w:b/>
          <w:sz w:val="24"/>
          <w:szCs w:val="24"/>
        </w:rPr>
        <w:footnoteReference w:id="1"/>
      </w:r>
    </w:p>
    <w:p w14:paraId="635E17EB" w14:textId="59AE7A4A" w:rsidR="00DB5D70" w:rsidRPr="00B179FA" w:rsidRDefault="00B179FA" w:rsidP="00B179FA">
      <w:pPr>
        <w:pStyle w:val="Heading1"/>
        <w:spacing w:line="480" w:lineRule="auto"/>
        <w:contextualSpacing/>
        <w:rPr>
          <w:rFonts w:ascii="Palatino Linotype" w:hAnsi="Palatino Linotype" w:cs="Times New Roman"/>
          <w:sz w:val="24"/>
          <w:szCs w:val="24"/>
        </w:rPr>
      </w:pPr>
      <w:bookmarkStart w:id="0" w:name="_Toc508441275"/>
      <w:r w:rsidRPr="00B179FA">
        <w:rPr>
          <w:rFonts w:ascii="Palatino Linotype" w:hAnsi="Palatino Linotype" w:cs="Times New Roman"/>
          <w:sz w:val="24"/>
          <w:szCs w:val="24"/>
        </w:rPr>
        <w:t>INTRODUCTION</w:t>
      </w:r>
      <w:bookmarkEnd w:id="0"/>
    </w:p>
    <w:p w14:paraId="3185D707" w14:textId="0750BA82" w:rsidR="00954761" w:rsidRPr="00B179FA" w:rsidRDefault="0002370B" w:rsidP="00B179FA">
      <w:pPr>
        <w:spacing w:line="480" w:lineRule="auto"/>
        <w:contextualSpacing/>
        <w:jc w:val="both"/>
        <w:rPr>
          <w:rFonts w:ascii="Palatino Linotype" w:eastAsia="Times New Roman" w:hAnsi="Palatino Linotype" w:cs="Times New Roman"/>
          <w:sz w:val="24"/>
          <w:szCs w:val="24"/>
        </w:rPr>
      </w:pPr>
      <w:r w:rsidRPr="00B179FA">
        <w:rPr>
          <w:rFonts w:ascii="Palatino Linotype" w:hAnsi="Palatino Linotype" w:cs="Times New Roman"/>
          <w:sz w:val="24"/>
          <w:szCs w:val="24"/>
        </w:rPr>
        <w:t>As clinical legal</w:t>
      </w:r>
      <w:r w:rsidR="00993256" w:rsidRPr="00B179FA">
        <w:rPr>
          <w:rFonts w:ascii="Palatino Linotype" w:hAnsi="Palatino Linotype" w:cs="Times New Roman"/>
          <w:sz w:val="24"/>
          <w:szCs w:val="24"/>
        </w:rPr>
        <w:t xml:space="preserve"> </w:t>
      </w:r>
      <w:r w:rsidR="004F5DCD" w:rsidRPr="00B179FA">
        <w:rPr>
          <w:rFonts w:ascii="Palatino Linotype" w:hAnsi="Palatino Linotype" w:cs="Times New Roman"/>
          <w:sz w:val="24"/>
          <w:szCs w:val="24"/>
        </w:rPr>
        <w:t xml:space="preserve">education </w:t>
      </w:r>
      <w:r w:rsidR="00F40F28" w:rsidRPr="00B179FA">
        <w:rPr>
          <w:rFonts w:ascii="Palatino Linotype" w:hAnsi="Palatino Linotype" w:cs="Times New Roman"/>
          <w:sz w:val="24"/>
          <w:szCs w:val="24"/>
        </w:rPr>
        <w:t xml:space="preserve">(CLE) </w:t>
      </w:r>
      <w:r w:rsidR="004F5DCD" w:rsidRPr="00B179FA">
        <w:rPr>
          <w:rFonts w:ascii="Palatino Linotype" w:hAnsi="Palatino Linotype" w:cs="Times New Roman"/>
          <w:sz w:val="24"/>
          <w:szCs w:val="24"/>
        </w:rPr>
        <w:t>continues</w:t>
      </w:r>
      <w:r w:rsidR="0017473A" w:rsidRPr="00B179FA">
        <w:rPr>
          <w:rFonts w:ascii="Palatino Linotype" w:hAnsi="Palatino Linotype" w:cs="Times New Roman"/>
          <w:sz w:val="24"/>
          <w:szCs w:val="24"/>
        </w:rPr>
        <w:t xml:space="preserve"> to evolve</w:t>
      </w:r>
      <w:r w:rsidR="00B671F1" w:rsidRPr="00B179FA">
        <w:rPr>
          <w:rFonts w:ascii="Palatino Linotype" w:hAnsi="Palatino Linotype" w:cs="Times New Roman"/>
          <w:sz w:val="24"/>
          <w:szCs w:val="24"/>
        </w:rPr>
        <w:t xml:space="preserve"> </w:t>
      </w:r>
      <w:r w:rsidR="00993256" w:rsidRPr="00B179FA">
        <w:rPr>
          <w:rFonts w:ascii="Palatino Linotype" w:hAnsi="Palatino Linotype" w:cs="Times New Roman"/>
          <w:sz w:val="24"/>
          <w:szCs w:val="24"/>
        </w:rPr>
        <w:t xml:space="preserve">and prepare </w:t>
      </w:r>
      <w:r w:rsidR="00993256" w:rsidRPr="00B179FA">
        <w:rPr>
          <w:rFonts w:ascii="Palatino Linotype" w:hAnsi="Palatino Linotype" w:cs="Times New Roman"/>
          <w:i/>
          <w:sz w:val="24"/>
          <w:szCs w:val="24"/>
        </w:rPr>
        <w:t>practice</w:t>
      </w:r>
      <w:r w:rsidR="003015D3" w:rsidRPr="00B179FA">
        <w:rPr>
          <w:rFonts w:ascii="Palatino Linotype" w:hAnsi="Palatino Linotype" w:cs="Times New Roman"/>
          <w:i/>
          <w:sz w:val="24"/>
          <w:szCs w:val="24"/>
        </w:rPr>
        <w:t>-</w:t>
      </w:r>
      <w:r w:rsidR="00993256" w:rsidRPr="00B179FA">
        <w:rPr>
          <w:rFonts w:ascii="Palatino Linotype" w:hAnsi="Palatino Linotype" w:cs="Times New Roman"/>
          <w:i/>
          <w:sz w:val="24"/>
          <w:szCs w:val="24"/>
        </w:rPr>
        <w:t>ready</w:t>
      </w:r>
      <w:r w:rsidR="00993256" w:rsidRPr="00B179FA">
        <w:rPr>
          <w:rFonts w:ascii="Palatino Linotype" w:hAnsi="Palatino Linotype" w:cs="Times New Roman"/>
          <w:sz w:val="24"/>
          <w:szCs w:val="24"/>
        </w:rPr>
        <w:t xml:space="preserve"> </w:t>
      </w:r>
      <w:proofErr w:type="gramStart"/>
      <w:r w:rsidR="00993256" w:rsidRPr="00B179FA">
        <w:rPr>
          <w:rFonts w:ascii="Palatino Linotype" w:hAnsi="Palatino Linotype" w:cs="Times New Roman"/>
          <w:sz w:val="24"/>
          <w:szCs w:val="24"/>
        </w:rPr>
        <w:t>lawyers</w:t>
      </w:r>
      <w:r w:rsidRPr="00B179FA">
        <w:rPr>
          <w:rFonts w:ascii="Palatino Linotype" w:hAnsi="Palatino Linotype" w:cs="Times New Roman"/>
          <w:sz w:val="24"/>
          <w:szCs w:val="24"/>
        </w:rPr>
        <w:t>,</w:t>
      </w:r>
      <w:proofErr w:type="gramEnd"/>
      <w:r w:rsidRPr="00B179FA">
        <w:rPr>
          <w:rFonts w:ascii="Palatino Linotype" w:hAnsi="Palatino Linotype" w:cs="Times New Roman"/>
          <w:sz w:val="24"/>
          <w:szCs w:val="24"/>
        </w:rPr>
        <w:t xml:space="preserve"> and governments world</w:t>
      </w:r>
      <w:r w:rsidR="007F4122" w:rsidRPr="00B179FA">
        <w:rPr>
          <w:rFonts w:ascii="Palatino Linotype" w:hAnsi="Palatino Linotype" w:cs="Times New Roman"/>
          <w:sz w:val="24"/>
          <w:szCs w:val="24"/>
        </w:rPr>
        <w:t xml:space="preserve">wide focus on the multilayered </w:t>
      </w:r>
      <w:r w:rsidRPr="00B179FA">
        <w:rPr>
          <w:rFonts w:ascii="Palatino Linotype" w:hAnsi="Palatino Linotype" w:cs="Times New Roman"/>
          <w:sz w:val="24"/>
          <w:szCs w:val="24"/>
        </w:rPr>
        <w:t>impact of technology</w:t>
      </w:r>
      <w:r w:rsidR="0017473A" w:rsidRPr="00B179FA">
        <w:rPr>
          <w:rFonts w:ascii="Palatino Linotype" w:hAnsi="Palatino Linotype" w:cs="Times New Roman"/>
          <w:sz w:val="24"/>
          <w:szCs w:val="24"/>
        </w:rPr>
        <w:t>, automation and artificial intelligence</w:t>
      </w:r>
      <w:r w:rsidR="007F4122" w:rsidRPr="00B179FA">
        <w:rPr>
          <w:rFonts w:ascii="Palatino Linotype" w:hAnsi="Palatino Linotype" w:cs="Times New Roman"/>
          <w:sz w:val="24"/>
          <w:szCs w:val="24"/>
        </w:rPr>
        <w:t xml:space="preserve">, there is a pressing need to examine law and entrepreneurship through the lens of global clinical legal education.  </w:t>
      </w:r>
      <w:r w:rsidR="00B671F1" w:rsidRPr="00B179FA">
        <w:rPr>
          <w:rFonts w:ascii="Palatino Linotype" w:hAnsi="Palatino Linotype" w:cs="Times New Roman"/>
          <w:sz w:val="24"/>
          <w:szCs w:val="24"/>
        </w:rPr>
        <w:t xml:space="preserve">The range of </w:t>
      </w:r>
      <w:r w:rsidR="00BE49D8" w:rsidRPr="00B179FA">
        <w:rPr>
          <w:rFonts w:ascii="Palatino Linotype" w:hAnsi="Palatino Linotype" w:cs="Times New Roman"/>
          <w:sz w:val="24"/>
          <w:szCs w:val="24"/>
        </w:rPr>
        <w:t xml:space="preserve">issues </w:t>
      </w:r>
      <w:r w:rsidR="00B671F1" w:rsidRPr="00B179FA">
        <w:rPr>
          <w:rFonts w:ascii="Palatino Linotype" w:hAnsi="Palatino Linotype" w:cs="Times New Roman"/>
          <w:sz w:val="24"/>
          <w:szCs w:val="24"/>
        </w:rPr>
        <w:t>include:</w:t>
      </w:r>
      <w:r w:rsidR="007F4122" w:rsidRPr="00B179FA">
        <w:rPr>
          <w:rFonts w:ascii="Palatino Linotype" w:hAnsi="Palatino Linotype" w:cs="Times New Roman"/>
          <w:sz w:val="24"/>
          <w:szCs w:val="24"/>
        </w:rPr>
        <w:t xml:space="preserve"> </w:t>
      </w:r>
      <w:r w:rsidR="0017473A" w:rsidRPr="00B179FA">
        <w:rPr>
          <w:rFonts w:ascii="Palatino Linotype" w:eastAsia="Times New Roman" w:hAnsi="Palatino Linotype" w:cs="Times New Roman"/>
          <w:sz w:val="24"/>
          <w:szCs w:val="24"/>
        </w:rPr>
        <w:t xml:space="preserve">corporate social responsibility, disruptive technologies, microbusiness, social entrepreneurship, </w:t>
      </w:r>
      <w:r w:rsidR="00B671F1" w:rsidRPr="00B179FA">
        <w:rPr>
          <w:rFonts w:ascii="Palatino Linotype" w:eastAsia="Times New Roman" w:hAnsi="Palatino Linotype" w:cs="Times New Roman"/>
          <w:sz w:val="24"/>
          <w:szCs w:val="24"/>
        </w:rPr>
        <w:t xml:space="preserve">social impact investing, </w:t>
      </w:r>
      <w:r w:rsidR="0017473A" w:rsidRPr="00B179FA">
        <w:rPr>
          <w:rFonts w:ascii="Palatino Linotype" w:eastAsia="Times New Roman" w:hAnsi="Palatino Linotype" w:cs="Times New Roman"/>
          <w:sz w:val="24"/>
          <w:szCs w:val="24"/>
        </w:rPr>
        <w:t xml:space="preserve">the creative economy, sustainable local economies, cooperatives and shared work, </w:t>
      </w:r>
      <w:r w:rsidR="00B671F1" w:rsidRPr="00B179FA">
        <w:rPr>
          <w:rFonts w:ascii="Palatino Linotype" w:eastAsia="Times New Roman" w:hAnsi="Palatino Linotype" w:cs="Times New Roman"/>
          <w:sz w:val="24"/>
          <w:szCs w:val="24"/>
        </w:rPr>
        <w:t>and inclusive entrepreneurship.</w:t>
      </w:r>
    </w:p>
    <w:p w14:paraId="46C8F8CD" w14:textId="1CCCF112" w:rsidR="00DB0A05" w:rsidRPr="00B179FA" w:rsidRDefault="00B179FA" w:rsidP="00B179FA">
      <w:pPr>
        <w:spacing w:line="480" w:lineRule="auto"/>
        <w:contextualSpacing/>
        <w:jc w:val="both"/>
        <w:rPr>
          <w:rFonts w:ascii="Palatino Linotype" w:hAnsi="Palatino Linotype" w:cs="Times New Roman"/>
          <w:sz w:val="24"/>
          <w:szCs w:val="24"/>
        </w:rPr>
      </w:pPr>
      <w:r>
        <w:rPr>
          <w:rFonts w:ascii="Palatino Linotype" w:eastAsia="Times New Roman" w:hAnsi="Palatino Linotype" w:cs="Times New Roman"/>
          <w:sz w:val="24"/>
          <w:szCs w:val="24"/>
        </w:rPr>
        <w:t>I</w:t>
      </w:r>
      <w:r w:rsidR="00993256" w:rsidRPr="00B179FA">
        <w:rPr>
          <w:rFonts w:ascii="Palatino Linotype" w:eastAsia="Times New Roman" w:hAnsi="Palatino Linotype" w:cs="Times New Roman"/>
          <w:sz w:val="24"/>
          <w:szCs w:val="24"/>
        </w:rPr>
        <w:t xml:space="preserve">ndeed, new legal entities like benefit corporations and low profit limited liability companies (L3Cs) have emerged to </w:t>
      </w:r>
      <w:r w:rsidR="004F5DCD" w:rsidRPr="00B179FA">
        <w:rPr>
          <w:rFonts w:ascii="Palatino Linotype" w:eastAsia="Times New Roman" w:hAnsi="Palatino Linotype" w:cs="Times New Roman"/>
          <w:sz w:val="24"/>
          <w:szCs w:val="24"/>
        </w:rPr>
        <w:t>address contemporary</w:t>
      </w:r>
      <w:r w:rsidR="006F6440" w:rsidRPr="00B179FA">
        <w:rPr>
          <w:rFonts w:ascii="Palatino Linotype" w:eastAsia="Times New Roman" w:hAnsi="Palatino Linotype" w:cs="Times New Roman"/>
          <w:sz w:val="24"/>
          <w:szCs w:val="24"/>
        </w:rPr>
        <w:t xml:space="preserve"> </w:t>
      </w:r>
      <w:r w:rsidR="00993256" w:rsidRPr="00B179FA">
        <w:rPr>
          <w:rFonts w:ascii="Palatino Linotype" w:eastAsia="Times New Roman" w:hAnsi="Palatino Linotype" w:cs="Times New Roman"/>
          <w:sz w:val="24"/>
          <w:szCs w:val="24"/>
        </w:rPr>
        <w:t xml:space="preserve">legal needs </w:t>
      </w:r>
      <w:r w:rsidR="00F40F28" w:rsidRPr="00B179FA">
        <w:rPr>
          <w:rFonts w:ascii="Palatino Linotype" w:eastAsia="Times New Roman" w:hAnsi="Palatino Linotype" w:cs="Times New Roman"/>
          <w:sz w:val="24"/>
          <w:szCs w:val="24"/>
        </w:rPr>
        <w:t>and in the U</w:t>
      </w:r>
      <w:r w:rsidR="00E87BDC" w:rsidRPr="00B179FA">
        <w:rPr>
          <w:rFonts w:ascii="Palatino Linotype" w:eastAsia="Times New Roman" w:hAnsi="Palatino Linotype" w:cs="Times New Roman"/>
          <w:sz w:val="24"/>
          <w:szCs w:val="24"/>
        </w:rPr>
        <w:t xml:space="preserve">nited </w:t>
      </w:r>
      <w:r w:rsidR="00F40F28" w:rsidRPr="00B179FA">
        <w:rPr>
          <w:rFonts w:ascii="Palatino Linotype" w:eastAsia="Times New Roman" w:hAnsi="Palatino Linotype" w:cs="Times New Roman"/>
          <w:sz w:val="24"/>
          <w:szCs w:val="24"/>
        </w:rPr>
        <w:t>S</w:t>
      </w:r>
      <w:r w:rsidR="00E87BDC" w:rsidRPr="00B179FA">
        <w:rPr>
          <w:rFonts w:ascii="Palatino Linotype" w:eastAsia="Times New Roman" w:hAnsi="Palatino Linotype" w:cs="Times New Roman"/>
          <w:sz w:val="24"/>
          <w:szCs w:val="24"/>
        </w:rPr>
        <w:t>tates</w:t>
      </w:r>
      <w:r w:rsidR="00F40F28" w:rsidRPr="00B179FA">
        <w:rPr>
          <w:rFonts w:ascii="Palatino Linotype" w:eastAsia="Times New Roman" w:hAnsi="Palatino Linotype" w:cs="Times New Roman"/>
          <w:sz w:val="24"/>
          <w:szCs w:val="24"/>
        </w:rPr>
        <w:t xml:space="preserve">. </w:t>
      </w:r>
      <w:r w:rsidR="00993256" w:rsidRPr="00B179FA">
        <w:rPr>
          <w:rFonts w:ascii="Palatino Linotype" w:eastAsia="Times New Roman" w:hAnsi="Palatino Linotype" w:cs="Times New Roman"/>
          <w:sz w:val="24"/>
          <w:szCs w:val="24"/>
        </w:rPr>
        <w:t>the notion of an entrepreneurial mindset is prominent</w:t>
      </w:r>
      <w:r w:rsidR="00A102E5" w:rsidRPr="00B179FA">
        <w:rPr>
          <w:rFonts w:ascii="Palatino Linotype" w:eastAsia="Times New Roman" w:hAnsi="Palatino Linotype" w:cs="Times New Roman"/>
          <w:sz w:val="24"/>
          <w:szCs w:val="24"/>
        </w:rPr>
        <w:t>.</w:t>
      </w:r>
      <w:r w:rsidR="006F6440" w:rsidRPr="00B179FA">
        <w:rPr>
          <w:rStyle w:val="FootnoteReference"/>
          <w:rFonts w:ascii="Palatino Linotype" w:eastAsia="Times New Roman" w:hAnsi="Palatino Linotype" w:cs="Times New Roman"/>
          <w:sz w:val="24"/>
          <w:szCs w:val="24"/>
        </w:rPr>
        <w:footnoteReference w:id="2"/>
      </w:r>
      <w:r w:rsidR="00993256" w:rsidRPr="00B179FA">
        <w:rPr>
          <w:rFonts w:ascii="Palatino Linotype" w:eastAsia="Times New Roman" w:hAnsi="Palatino Linotype" w:cs="Times New Roman"/>
          <w:sz w:val="24"/>
          <w:szCs w:val="24"/>
        </w:rPr>
        <w:t xml:space="preserve"> </w:t>
      </w:r>
      <w:r w:rsidR="00A102E5" w:rsidRPr="00B179FA">
        <w:rPr>
          <w:rFonts w:ascii="Palatino Linotype" w:eastAsia="Times New Roman" w:hAnsi="Palatino Linotype" w:cs="Times New Roman"/>
          <w:sz w:val="24"/>
          <w:szCs w:val="24"/>
        </w:rPr>
        <w:t xml:space="preserve"> </w:t>
      </w:r>
      <w:r w:rsidR="00993256" w:rsidRPr="00B179FA">
        <w:rPr>
          <w:rFonts w:ascii="Palatino Linotype" w:hAnsi="Palatino Linotype" w:cs="Times New Roman"/>
          <w:sz w:val="24"/>
          <w:szCs w:val="24"/>
        </w:rPr>
        <w:t xml:space="preserve"> </w:t>
      </w:r>
      <w:r w:rsidR="005B2C92" w:rsidRPr="00B179FA">
        <w:rPr>
          <w:rFonts w:ascii="Palatino Linotype" w:hAnsi="Palatino Linotype" w:cs="Times New Roman"/>
          <w:sz w:val="24"/>
          <w:szCs w:val="24"/>
        </w:rPr>
        <w:t xml:space="preserve">Many of today’s </w:t>
      </w:r>
      <w:r w:rsidR="00993256" w:rsidRPr="00B179FA">
        <w:rPr>
          <w:rFonts w:ascii="Palatino Linotype" w:hAnsi="Palatino Linotype" w:cs="Times New Roman"/>
          <w:sz w:val="24"/>
          <w:szCs w:val="24"/>
        </w:rPr>
        <w:t xml:space="preserve">law </w:t>
      </w:r>
      <w:r w:rsidR="00993256" w:rsidRPr="00B179FA">
        <w:rPr>
          <w:rFonts w:ascii="Palatino Linotype" w:hAnsi="Palatino Linotype" w:cs="Times New Roman"/>
          <w:sz w:val="24"/>
          <w:szCs w:val="24"/>
        </w:rPr>
        <w:lastRenderedPageBreak/>
        <w:t xml:space="preserve">students are </w:t>
      </w:r>
      <w:r w:rsidR="0001420B" w:rsidRPr="00B179FA">
        <w:rPr>
          <w:rFonts w:ascii="Palatino Linotype" w:hAnsi="Palatino Linotype" w:cs="Times New Roman"/>
          <w:sz w:val="24"/>
          <w:szCs w:val="24"/>
        </w:rPr>
        <w:t>M</w:t>
      </w:r>
      <w:r w:rsidR="00993256" w:rsidRPr="00B179FA">
        <w:rPr>
          <w:rFonts w:ascii="Palatino Linotype" w:hAnsi="Palatino Linotype" w:cs="Times New Roman"/>
          <w:sz w:val="24"/>
          <w:szCs w:val="24"/>
        </w:rPr>
        <w:t>illennial generation, ages 18-34, while others are digital natives who have not kno</w:t>
      </w:r>
      <w:r w:rsidR="0051337C" w:rsidRPr="00B179FA">
        <w:rPr>
          <w:rFonts w:ascii="Palatino Linotype" w:hAnsi="Palatino Linotype" w:cs="Times New Roman"/>
          <w:sz w:val="24"/>
          <w:szCs w:val="24"/>
        </w:rPr>
        <w:t>wn a world without technology.</w:t>
      </w:r>
    </w:p>
    <w:p w14:paraId="6CAF4E67" w14:textId="23B080E4" w:rsidR="000C6C21" w:rsidRPr="00B179FA" w:rsidRDefault="00BE49D8" w:rsidP="00B179FA">
      <w:pPr>
        <w:spacing w:line="480" w:lineRule="auto"/>
        <w:contextualSpacing/>
        <w:jc w:val="both"/>
        <w:rPr>
          <w:rFonts w:ascii="Palatino Linotype" w:eastAsia="Times New Roman" w:hAnsi="Palatino Linotype" w:cs="Times New Roman"/>
          <w:sz w:val="24"/>
          <w:szCs w:val="24"/>
        </w:rPr>
      </w:pPr>
      <w:r w:rsidRPr="00B179FA">
        <w:rPr>
          <w:rFonts w:ascii="Palatino Linotype" w:hAnsi="Palatino Linotype" w:cs="Times New Roman"/>
          <w:sz w:val="24"/>
          <w:szCs w:val="24"/>
        </w:rPr>
        <w:t>B</w:t>
      </w:r>
      <w:r w:rsidR="00F40F28" w:rsidRPr="00B179FA">
        <w:rPr>
          <w:rFonts w:ascii="Palatino Linotype" w:hAnsi="Palatino Linotype" w:cs="Times New Roman"/>
          <w:sz w:val="24"/>
          <w:szCs w:val="24"/>
        </w:rPr>
        <w:t xml:space="preserve">usiness law </w:t>
      </w:r>
      <w:r w:rsidR="007F4122" w:rsidRPr="00B179FA">
        <w:rPr>
          <w:rFonts w:ascii="Palatino Linotype" w:hAnsi="Palatino Linotype" w:cs="Times New Roman"/>
          <w:sz w:val="24"/>
          <w:szCs w:val="24"/>
        </w:rPr>
        <w:t xml:space="preserve">clinics </w:t>
      </w:r>
      <w:r w:rsidR="00F40F28" w:rsidRPr="00B179FA">
        <w:rPr>
          <w:rFonts w:ascii="Palatino Linotype" w:hAnsi="Palatino Linotype" w:cs="Times New Roman"/>
          <w:sz w:val="24"/>
          <w:szCs w:val="24"/>
        </w:rPr>
        <w:t>(BLCs)</w:t>
      </w:r>
      <w:r w:rsidR="00A76547" w:rsidRPr="00B179FA">
        <w:rPr>
          <w:rFonts w:ascii="Palatino Linotype" w:hAnsi="Palatino Linotype" w:cs="Times New Roman"/>
          <w:sz w:val="24"/>
          <w:szCs w:val="24"/>
        </w:rPr>
        <w:t>, also referred to as transactional clinics,</w:t>
      </w:r>
      <w:r w:rsidR="00A76547" w:rsidRPr="00B179FA">
        <w:rPr>
          <w:rStyle w:val="FootnoteReference"/>
          <w:rFonts w:ascii="Palatino Linotype" w:hAnsi="Palatino Linotype" w:cs="Times New Roman"/>
          <w:sz w:val="24"/>
          <w:szCs w:val="24"/>
        </w:rPr>
        <w:footnoteReference w:id="3"/>
      </w:r>
      <w:r w:rsidR="00F40F28" w:rsidRPr="00B179FA">
        <w:rPr>
          <w:rFonts w:ascii="Palatino Linotype" w:hAnsi="Palatino Linotype" w:cs="Times New Roman"/>
          <w:sz w:val="24"/>
          <w:szCs w:val="24"/>
        </w:rPr>
        <w:t xml:space="preserve"> </w:t>
      </w:r>
      <w:r w:rsidR="007F4122" w:rsidRPr="00B179FA">
        <w:rPr>
          <w:rFonts w:ascii="Palatino Linotype" w:hAnsi="Palatino Linotype" w:cs="Times New Roman"/>
          <w:sz w:val="24"/>
          <w:szCs w:val="24"/>
        </w:rPr>
        <w:t>represent</w:t>
      </w:r>
      <w:r w:rsidR="00B671F1" w:rsidRPr="00B179FA">
        <w:rPr>
          <w:rFonts w:ascii="Palatino Linotype" w:hAnsi="Palatino Linotype" w:cs="Times New Roman"/>
          <w:sz w:val="24"/>
          <w:szCs w:val="24"/>
        </w:rPr>
        <w:t>ing</w:t>
      </w:r>
      <w:r w:rsidR="007F4122" w:rsidRPr="00B179FA">
        <w:rPr>
          <w:rFonts w:ascii="Palatino Linotype" w:hAnsi="Palatino Linotype" w:cs="Times New Roman"/>
          <w:sz w:val="24"/>
          <w:szCs w:val="24"/>
        </w:rPr>
        <w:t xml:space="preserve"> for profit, nonprofit </w:t>
      </w:r>
      <w:r w:rsidR="006F6440" w:rsidRPr="00B179FA">
        <w:rPr>
          <w:rFonts w:ascii="Palatino Linotype" w:hAnsi="Palatino Linotype" w:cs="Times New Roman"/>
          <w:sz w:val="24"/>
          <w:szCs w:val="24"/>
        </w:rPr>
        <w:t>or nongovernmental (NG</w:t>
      </w:r>
      <w:r w:rsidR="0051337C" w:rsidRPr="00B179FA">
        <w:rPr>
          <w:rFonts w:ascii="Palatino Linotype" w:hAnsi="Palatino Linotype" w:cs="Times New Roman"/>
          <w:sz w:val="24"/>
          <w:szCs w:val="24"/>
        </w:rPr>
        <w:t>O</w:t>
      </w:r>
      <w:r w:rsidR="004F5DCD" w:rsidRPr="00B179FA">
        <w:rPr>
          <w:rFonts w:ascii="Palatino Linotype" w:hAnsi="Palatino Linotype" w:cs="Times New Roman"/>
          <w:sz w:val="24"/>
          <w:szCs w:val="24"/>
        </w:rPr>
        <w:t>s</w:t>
      </w:r>
      <w:r w:rsidR="006F6440" w:rsidRPr="00B179FA">
        <w:rPr>
          <w:rFonts w:ascii="Palatino Linotype" w:hAnsi="Palatino Linotype" w:cs="Times New Roman"/>
          <w:sz w:val="24"/>
          <w:szCs w:val="24"/>
        </w:rPr>
        <w:t xml:space="preserve">) organizations </w:t>
      </w:r>
      <w:r w:rsidR="007F4122" w:rsidRPr="00B179FA">
        <w:rPr>
          <w:rFonts w:ascii="Palatino Linotype" w:hAnsi="Palatino Linotype" w:cs="Times New Roman"/>
          <w:sz w:val="24"/>
          <w:szCs w:val="24"/>
        </w:rPr>
        <w:t>and social enterprises aim to support the growth of entrepreneurial ecosystems</w:t>
      </w:r>
      <w:r w:rsidR="00B671F1" w:rsidRPr="00B179FA">
        <w:rPr>
          <w:rFonts w:ascii="Palatino Linotype" w:hAnsi="Palatino Linotype" w:cs="Times New Roman"/>
          <w:sz w:val="24"/>
          <w:szCs w:val="24"/>
        </w:rPr>
        <w:t xml:space="preserve"> while promoting</w:t>
      </w:r>
      <w:r w:rsidR="00DB0A05" w:rsidRPr="00B179FA">
        <w:rPr>
          <w:rFonts w:ascii="Palatino Linotype" w:hAnsi="Palatino Linotype" w:cs="Times New Roman"/>
          <w:sz w:val="24"/>
          <w:szCs w:val="24"/>
        </w:rPr>
        <w:t xml:space="preserve"> social and economic justice</w:t>
      </w:r>
      <w:r w:rsidR="0017473A" w:rsidRPr="00B179FA">
        <w:rPr>
          <w:rFonts w:ascii="Palatino Linotype" w:hAnsi="Palatino Linotype" w:cs="Times New Roman"/>
          <w:sz w:val="24"/>
          <w:szCs w:val="24"/>
        </w:rPr>
        <w:t xml:space="preserve">.  </w:t>
      </w:r>
      <w:r w:rsidR="00F40F28" w:rsidRPr="00B179FA">
        <w:rPr>
          <w:rFonts w:ascii="Palatino Linotype" w:hAnsi="Palatino Linotype" w:cs="Times New Roman"/>
          <w:sz w:val="24"/>
          <w:szCs w:val="24"/>
        </w:rPr>
        <w:t>BLCs teach law students substantive law</w:t>
      </w:r>
      <w:r w:rsidRPr="00B179FA">
        <w:rPr>
          <w:rFonts w:ascii="Palatino Linotype" w:hAnsi="Palatino Linotype" w:cs="Times New Roman"/>
          <w:sz w:val="24"/>
          <w:szCs w:val="24"/>
        </w:rPr>
        <w:t>, practical skills</w:t>
      </w:r>
      <w:r w:rsidR="00F40F28" w:rsidRPr="00B179FA">
        <w:rPr>
          <w:rFonts w:ascii="Palatino Linotype" w:hAnsi="Palatino Linotype" w:cs="Times New Roman"/>
          <w:sz w:val="24"/>
          <w:szCs w:val="24"/>
        </w:rPr>
        <w:t xml:space="preserve"> and </w:t>
      </w:r>
      <w:r w:rsidR="00954761" w:rsidRPr="00B179FA">
        <w:rPr>
          <w:rFonts w:ascii="Palatino Linotype" w:hAnsi="Palatino Linotype" w:cs="Times New Roman"/>
          <w:sz w:val="24"/>
          <w:szCs w:val="24"/>
        </w:rPr>
        <w:t xml:space="preserve">professional values.  Indeed, </w:t>
      </w:r>
      <w:r w:rsidR="00F40F28" w:rsidRPr="00B179FA">
        <w:rPr>
          <w:rFonts w:ascii="Palatino Linotype" w:hAnsi="Palatino Linotype" w:cs="Times New Roman"/>
          <w:sz w:val="24"/>
          <w:szCs w:val="24"/>
        </w:rPr>
        <w:t>BLCs</w:t>
      </w:r>
      <w:r w:rsidR="0017473A" w:rsidRPr="00B179FA">
        <w:rPr>
          <w:rFonts w:ascii="Palatino Linotype" w:hAnsi="Palatino Linotype" w:cs="Times New Roman"/>
          <w:sz w:val="24"/>
          <w:szCs w:val="24"/>
        </w:rPr>
        <w:t xml:space="preserve"> with a social and economic justice perspective can help law students</w:t>
      </w:r>
      <w:r w:rsidR="00B671F1" w:rsidRPr="00B179FA">
        <w:rPr>
          <w:rFonts w:ascii="Palatino Linotype" w:hAnsi="Palatino Linotype" w:cs="Times New Roman"/>
          <w:sz w:val="24"/>
          <w:szCs w:val="24"/>
        </w:rPr>
        <w:t>, the next generation of leaders,</w:t>
      </w:r>
      <w:r w:rsidR="00DB0A05" w:rsidRPr="00B179FA">
        <w:rPr>
          <w:rFonts w:ascii="Palatino Linotype" w:hAnsi="Palatino Linotype" w:cs="Times New Roman"/>
          <w:sz w:val="24"/>
          <w:szCs w:val="24"/>
        </w:rPr>
        <w:t xml:space="preserve"> to develop</w:t>
      </w:r>
      <w:r w:rsidR="00A102E5" w:rsidRPr="00B179FA">
        <w:rPr>
          <w:rFonts w:ascii="Palatino Linotype" w:hAnsi="Palatino Linotype" w:cs="Times New Roman"/>
          <w:sz w:val="24"/>
          <w:szCs w:val="24"/>
        </w:rPr>
        <w:t xml:space="preserve"> </w:t>
      </w:r>
      <w:r w:rsidR="0017473A" w:rsidRPr="00B179FA">
        <w:rPr>
          <w:rFonts w:ascii="Palatino Linotype" w:eastAsia="Times New Roman" w:hAnsi="Palatino Linotype" w:cs="Times New Roman"/>
          <w:sz w:val="24"/>
          <w:szCs w:val="24"/>
        </w:rPr>
        <w:t>critical analytic skills</w:t>
      </w:r>
      <w:r w:rsidR="007F4122" w:rsidRPr="00B179FA">
        <w:rPr>
          <w:rFonts w:ascii="Palatino Linotype" w:eastAsia="Times New Roman" w:hAnsi="Palatino Linotype" w:cs="Times New Roman"/>
          <w:sz w:val="24"/>
          <w:szCs w:val="24"/>
        </w:rPr>
        <w:t xml:space="preserve"> </w:t>
      </w:r>
      <w:r w:rsidR="0017473A" w:rsidRPr="00B179FA">
        <w:rPr>
          <w:rFonts w:ascii="Palatino Linotype" w:eastAsia="Times New Roman" w:hAnsi="Palatino Linotype" w:cs="Times New Roman"/>
          <w:sz w:val="24"/>
          <w:szCs w:val="24"/>
        </w:rPr>
        <w:t>and insights into how</w:t>
      </w:r>
      <w:r w:rsidR="007F4122" w:rsidRPr="00B179FA">
        <w:rPr>
          <w:rFonts w:ascii="Palatino Linotype" w:eastAsia="Times New Roman" w:hAnsi="Palatino Linotype" w:cs="Times New Roman"/>
          <w:sz w:val="24"/>
          <w:szCs w:val="24"/>
        </w:rPr>
        <w:t xml:space="preserve"> entrepreneurship supports</w:t>
      </w:r>
      <w:r w:rsidR="00DB0A05" w:rsidRPr="00B179FA">
        <w:rPr>
          <w:rFonts w:ascii="Palatino Linotype" w:eastAsia="Times New Roman" w:hAnsi="Palatino Linotype" w:cs="Times New Roman"/>
          <w:sz w:val="24"/>
          <w:szCs w:val="24"/>
        </w:rPr>
        <w:t xml:space="preserve"> and sometimes hurts</w:t>
      </w:r>
      <w:r w:rsidR="007F4122" w:rsidRPr="00B179FA">
        <w:rPr>
          <w:rFonts w:ascii="Palatino Linotype" w:eastAsia="Times New Roman" w:hAnsi="Palatino Linotype" w:cs="Times New Roman"/>
          <w:sz w:val="24"/>
          <w:szCs w:val="24"/>
        </w:rPr>
        <w:t xml:space="preserve"> human rights and civil society efforts</w:t>
      </w:r>
      <w:r w:rsidR="00993256" w:rsidRPr="00B179FA">
        <w:rPr>
          <w:rFonts w:ascii="Palatino Linotype" w:eastAsia="Times New Roman" w:hAnsi="Palatino Linotype" w:cs="Times New Roman"/>
          <w:sz w:val="24"/>
          <w:szCs w:val="24"/>
        </w:rPr>
        <w:t>.</w:t>
      </w:r>
      <w:r w:rsidR="006F6440" w:rsidRPr="00B179FA">
        <w:rPr>
          <w:rStyle w:val="FootnoteReference"/>
          <w:rFonts w:ascii="Palatino Linotype" w:eastAsia="Times New Roman" w:hAnsi="Palatino Linotype" w:cs="Times New Roman"/>
          <w:sz w:val="24"/>
          <w:szCs w:val="24"/>
        </w:rPr>
        <w:footnoteReference w:id="4"/>
      </w:r>
    </w:p>
    <w:p w14:paraId="1BD7E550" w14:textId="73D7EF8B" w:rsidR="006315CF" w:rsidRPr="00B179FA" w:rsidRDefault="0082561D" w:rsidP="00B179FA">
      <w:pPr>
        <w:spacing w:line="480" w:lineRule="auto"/>
        <w:rPr>
          <w:rFonts w:ascii="Palatino Linotype" w:hAnsi="Palatino Linotype" w:cs="Times New Roman"/>
          <w:b/>
          <w:i/>
          <w:sz w:val="24"/>
          <w:szCs w:val="24"/>
        </w:rPr>
      </w:pPr>
      <w:r w:rsidRPr="00B179FA">
        <w:rPr>
          <w:rFonts w:ascii="Palatino Linotype" w:eastAsia="Times New Roman" w:hAnsi="Palatino Linotype" w:cs="Times New Roman"/>
          <w:b/>
          <w:sz w:val="24"/>
          <w:szCs w:val="24"/>
        </w:rPr>
        <w:t>Part one</w:t>
      </w:r>
      <w:r w:rsidRPr="00B179FA">
        <w:rPr>
          <w:rFonts w:ascii="Palatino Linotype" w:eastAsia="Times New Roman" w:hAnsi="Palatino Linotype" w:cs="Times New Roman"/>
          <w:sz w:val="24"/>
          <w:szCs w:val="24"/>
        </w:rPr>
        <w:t xml:space="preserve"> of this </w:t>
      </w:r>
      <w:r w:rsidR="001119A2" w:rsidRPr="00B179FA">
        <w:rPr>
          <w:rFonts w:ascii="Palatino Linotype" w:eastAsia="Times New Roman" w:hAnsi="Palatino Linotype" w:cs="Times New Roman"/>
          <w:sz w:val="24"/>
          <w:szCs w:val="24"/>
        </w:rPr>
        <w:t>article</w:t>
      </w:r>
      <w:r w:rsidRPr="00B179FA">
        <w:rPr>
          <w:rFonts w:ascii="Palatino Linotype" w:eastAsia="Times New Roman" w:hAnsi="Palatino Linotype" w:cs="Times New Roman"/>
          <w:sz w:val="24"/>
          <w:szCs w:val="24"/>
        </w:rPr>
        <w:t xml:space="preserve"> examines the evolution of</w:t>
      </w:r>
      <w:r w:rsidR="00ED3A15" w:rsidRPr="00B179FA">
        <w:rPr>
          <w:rFonts w:ascii="Palatino Linotype" w:eastAsia="Times New Roman" w:hAnsi="Palatino Linotype" w:cs="Times New Roman"/>
          <w:sz w:val="24"/>
          <w:szCs w:val="24"/>
        </w:rPr>
        <w:t xml:space="preserve"> global CLE</w:t>
      </w:r>
      <w:r w:rsidR="001119A2" w:rsidRPr="00B179FA">
        <w:rPr>
          <w:rFonts w:ascii="Palatino Linotype" w:eastAsia="Times New Roman" w:hAnsi="Palatino Linotype" w:cs="Times New Roman"/>
          <w:sz w:val="24"/>
          <w:szCs w:val="24"/>
        </w:rPr>
        <w:t xml:space="preserve"> in</w:t>
      </w:r>
      <w:r w:rsidRPr="00B179FA">
        <w:rPr>
          <w:rFonts w:ascii="Palatino Linotype" w:eastAsia="Times New Roman" w:hAnsi="Palatino Linotype" w:cs="Times New Roman"/>
          <w:sz w:val="24"/>
          <w:szCs w:val="24"/>
        </w:rPr>
        <w:t xml:space="preserve"> western countries like the </w:t>
      </w:r>
      <w:r w:rsidR="00795F60" w:rsidRPr="00B179FA">
        <w:rPr>
          <w:rFonts w:ascii="Palatino Linotype" w:eastAsia="Times New Roman" w:hAnsi="Palatino Linotype" w:cs="Times New Roman"/>
          <w:sz w:val="24"/>
          <w:szCs w:val="24"/>
        </w:rPr>
        <w:t xml:space="preserve">United </w:t>
      </w:r>
      <w:r w:rsidRPr="00B179FA">
        <w:rPr>
          <w:rFonts w:ascii="Palatino Linotype" w:eastAsia="Times New Roman" w:hAnsi="Palatino Linotype" w:cs="Times New Roman"/>
          <w:sz w:val="24"/>
          <w:szCs w:val="24"/>
        </w:rPr>
        <w:t>S</w:t>
      </w:r>
      <w:r w:rsidR="00795F60" w:rsidRPr="00B179FA">
        <w:rPr>
          <w:rFonts w:ascii="Palatino Linotype" w:eastAsia="Times New Roman" w:hAnsi="Palatino Linotype" w:cs="Times New Roman"/>
          <w:sz w:val="24"/>
          <w:szCs w:val="24"/>
        </w:rPr>
        <w:t>tates</w:t>
      </w:r>
      <w:r w:rsidRPr="00B179FA">
        <w:rPr>
          <w:rFonts w:ascii="Palatino Linotype" w:eastAsia="Times New Roman" w:hAnsi="Palatino Linotype" w:cs="Times New Roman"/>
          <w:sz w:val="24"/>
          <w:szCs w:val="24"/>
        </w:rPr>
        <w:t>,</w:t>
      </w:r>
      <w:r w:rsidR="00ED3A15" w:rsidRPr="00B179FA">
        <w:rPr>
          <w:rFonts w:ascii="Palatino Linotype" w:eastAsia="Times New Roman" w:hAnsi="Palatino Linotype" w:cs="Times New Roman"/>
          <w:sz w:val="24"/>
          <w:szCs w:val="24"/>
        </w:rPr>
        <w:t xml:space="preserve"> </w:t>
      </w:r>
      <w:r w:rsidR="00F40F28" w:rsidRPr="00B179FA">
        <w:rPr>
          <w:rFonts w:ascii="Palatino Linotype" w:eastAsia="Times New Roman" w:hAnsi="Palatino Linotype" w:cs="Times New Roman"/>
          <w:sz w:val="24"/>
          <w:szCs w:val="24"/>
        </w:rPr>
        <w:t>U</w:t>
      </w:r>
      <w:r w:rsidR="00795F60" w:rsidRPr="00B179FA">
        <w:rPr>
          <w:rFonts w:ascii="Palatino Linotype" w:eastAsia="Times New Roman" w:hAnsi="Palatino Linotype" w:cs="Times New Roman"/>
          <w:sz w:val="24"/>
          <w:szCs w:val="24"/>
        </w:rPr>
        <w:t xml:space="preserve">nited </w:t>
      </w:r>
      <w:r w:rsidR="00F40F28" w:rsidRPr="00B179FA">
        <w:rPr>
          <w:rFonts w:ascii="Palatino Linotype" w:eastAsia="Times New Roman" w:hAnsi="Palatino Linotype" w:cs="Times New Roman"/>
          <w:sz w:val="24"/>
          <w:szCs w:val="24"/>
        </w:rPr>
        <w:t>K</w:t>
      </w:r>
      <w:r w:rsidR="00795F60" w:rsidRPr="00B179FA">
        <w:rPr>
          <w:rFonts w:ascii="Palatino Linotype" w:eastAsia="Times New Roman" w:hAnsi="Palatino Linotype" w:cs="Times New Roman"/>
          <w:sz w:val="24"/>
          <w:szCs w:val="24"/>
        </w:rPr>
        <w:t>ingdom</w:t>
      </w:r>
      <w:r w:rsidR="00AF46DD" w:rsidRPr="00B179FA">
        <w:rPr>
          <w:rFonts w:ascii="Palatino Linotype" w:eastAsia="Times New Roman" w:hAnsi="Palatino Linotype" w:cs="Times New Roman"/>
          <w:sz w:val="24"/>
          <w:szCs w:val="24"/>
        </w:rPr>
        <w:t>,</w:t>
      </w:r>
      <w:r w:rsidRPr="00B179FA">
        <w:rPr>
          <w:rFonts w:ascii="Palatino Linotype" w:eastAsia="Times New Roman" w:hAnsi="Palatino Linotype" w:cs="Times New Roman"/>
          <w:sz w:val="24"/>
          <w:szCs w:val="24"/>
        </w:rPr>
        <w:t xml:space="preserve"> </w:t>
      </w:r>
      <w:r w:rsidR="006F6440" w:rsidRPr="00B179FA">
        <w:rPr>
          <w:rFonts w:ascii="Palatino Linotype" w:eastAsia="Times New Roman" w:hAnsi="Palatino Linotype" w:cs="Times New Roman"/>
          <w:sz w:val="24"/>
          <w:szCs w:val="24"/>
        </w:rPr>
        <w:t xml:space="preserve">Canada, </w:t>
      </w:r>
      <w:r w:rsidR="00790C9A" w:rsidRPr="00B179FA">
        <w:rPr>
          <w:rFonts w:ascii="Palatino Linotype" w:eastAsia="Times New Roman" w:hAnsi="Palatino Linotype" w:cs="Times New Roman"/>
          <w:sz w:val="24"/>
          <w:szCs w:val="24"/>
        </w:rPr>
        <w:t>Australia</w:t>
      </w:r>
      <w:r w:rsidR="00ED3A15" w:rsidRPr="00B179FA">
        <w:rPr>
          <w:rFonts w:ascii="Palatino Linotype" w:eastAsia="Times New Roman" w:hAnsi="Palatino Linotype" w:cs="Times New Roman"/>
          <w:sz w:val="24"/>
          <w:szCs w:val="24"/>
        </w:rPr>
        <w:t xml:space="preserve">, </w:t>
      </w:r>
      <w:r w:rsidR="00F40F28" w:rsidRPr="00B179FA">
        <w:rPr>
          <w:rFonts w:ascii="Palatino Linotype" w:eastAsia="Times New Roman" w:hAnsi="Palatino Linotype" w:cs="Times New Roman"/>
          <w:sz w:val="24"/>
          <w:szCs w:val="24"/>
        </w:rPr>
        <w:t>and in Georgia and Croatia</w:t>
      </w:r>
      <w:r w:rsidRPr="00B179FA">
        <w:rPr>
          <w:rFonts w:ascii="Palatino Linotype" w:eastAsia="Times New Roman" w:hAnsi="Palatino Linotype" w:cs="Times New Roman"/>
          <w:sz w:val="24"/>
          <w:szCs w:val="24"/>
        </w:rPr>
        <w:t xml:space="preserve">. </w:t>
      </w:r>
      <w:r w:rsidR="00ED3A15" w:rsidRPr="00B179FA">
        <w:rPr>
          <w:rFonts w:ascii="Palatino Linotype" w:eastAsia="Times New Roman" w:hAnsi="Palatino Linotype" w:cs="Times New Roman"/>
          <w:sz w:val="24"/>
          <w:szCs w:val="24"/>
        </w:rPr>
        <w:t xml:space="preserve"> </w:t>
      </w:r>
      <w:r w:rsidRPr="00B179FA">
        <w:rPr>
          <w:rFonts w:ascii="Palatino Linotype" w:eastAsia="Times New Roman" w:hAnsi="Palatino Linotype" w:cs="Times New Roman"/>
          <w:b/>
          <w:sz w:val="24"/>
          <w:szCs w:val="24"/>
        </w:rPr>
        <w:t>Part two</w:t>
      </w:r>
      <w:r w:rsidRPr="00B179FA">
        <w:rPr>
          <w:rFonts w:ascii="Palatino Linotype" w:eastAsia="Times New Roman" w:hAnsi="Palatino Linotype" w:cs="Times New Roman"/>
          <w:sz w:val="24"/>
          <w:szCs w:val="24"/>
        </w:rPr>
        <w:t xml:space="preserve"> discusses a more recent phenom</w:t>
      </w:r>
      <w:r w:rsidR="00ED3A15" w:rsidRPr="00B179FA">
        <w:rPr>
          <w:rFonts w:ascii="Palatino Linotype" w:eastAsia="Times New Roman" w:hAnsi="Palatino Linotype" w:cs="Times New Roman"/>
          <w:sz w:val="24"/>
          <w:szCs w:val="24"/>
        </w:rPr>
        <w:t>enon in CLE</w:t>
      </w:r>
      <w:r w:rsidR="00303A58" w:rsidRPr="00B179FA">
        <w:rPr>
          <w:rFonts w:ascii="Palatino Linotype" w:eastAsia="Times New Roman" w:hAnsi="Palatino Linotype" w:cs="Times New Roman"/>
          <w:sz w:val="24"/>
          <w:szCs w:val="24"/>
        </w:rPr>
        <w:t>,</w:t>
      </w:r>
      <w:r w:rsidRPr="00B179FA">
        <w:rPr>
          <w:rFonts w:ascii="Palatino Linotype" w:eastAsia="Times New Roman" w:hAnsi="Palatino Linotype" w:cs="Times New Roman"/>
          <w:sz w:val="24"/>
          <w:szCs w:val="24"/>
        </w:rPr>
        <w:t xml:space="preserve"> the emergence of </w:t>
      </w:r>
      <w:r w:rsidR="006F6440" w:rsidRPr="00B179FA">
        <w:rPr>
          <w:rFonts w:ascii="Palatino Linotype" w:eastAsia="Times New Roman" w:hAnsi="Palatino Linotype" w:cs="Times New Roman"/>
          <w:sz w:val="24"/>
          <w:szCs w:val="24"/>
        </w:rPr>
        <w:t>BLCs</w:t>
      </w:r>
      <w:r w:rsidR="00A76547" w:rsidRPr="00B179FA">
        <w:rPr>
          <w:rFonts w:ascii="Palatino Linotype" w:eastAsia="Times New Roman" w:hAnsi="Palatino Linotype" w:cs="Times New Roman"/>
          <w:sz w:val="24"/>
          <w:szCs w:val="24"/>
        </w:rPr>
        <w:t xml:space="preserve">, </w:t>
      </w:r>
      <w:r w:rsidR="00303A58" w:rsidRPr="00B179FA">
        <w:rPr>
          <w:rFonts w:ascii="Palatino Linotype" w:eastAsia="Times New Roman" w:hAnsi="Palatino Linotype" w:cs="Times New Roman"/>
          <w:sz w:val="24"/>
          <w:szCs w:val="24"/>
        </w:rPr>
        <w:t xml:space="preserve">which expand the clinical experience beyond the courtroom </w:t>
      </w:r>
      <w:r w:rsidR="000C6C21" w:rsidRPr="00B179FA">
        <w:rPr>
          <w:rFonts w:ascii="Palatino Linotype" w:eastAsia="Times New Roman" w:hAnsi="Palatino Linotype" w:cs="Times New Roman"/>
          <w:sz w:val="24"/>
          <w:szCs w:val="24"/>
        </w:rPr>
        <w:t xml:space="preserve">to the </w:t>
      </w:r>
      <w:r w:rsidR="00303A58" w:rsidRPr="00B179FA">
        <w:rPr>
          <w:rFonts w:ascii="Palatino Linotype" w:eastAsia="Times New Roman" w:hAnsi="Palatino Linotype" w:cs="Times New Roman"/>
          <w:sz w:val="24"/>
          <w:szCs w:val="24"/>
        </w:rPr>
        <w:t xml:space="preserve">boardroom, </w:t>
      </w:r>
      <w:r w:rsidR="00613A11" w:rsidRPr="00B179FA">
        <w:rPr>
          <w:rFonts w:ascii="Palatino Linotype" w:eastAsia="Times New Roman" w:hAnsi="Palatino Linotype" w:cs="Times New Roman"/>
          <w:sz w:val="24"/>
          <w:szCs w:val="24"/>
        </w:rPr>
        <w:t xml:space="preserve">and </w:t>
      </w:r>
      <w:r w:rsidR="00303A58" w:rsidRPr="00B179FA">
        <w:rPr>
          <w:rFonts w:ascii="Palatino Linotype" w:eastAsia="Times New Roman" w:hAnsi="Palatino Linotype" w:cs="Times New Roman"/>
          <w:sz w:val="24"/>
          <w:szCs w:val="24"/>
        </w:rPr>
        <w:t>the differences and similarities between litigation and transactio</w:t>
      </w:r>
      <w:r w:rsidR="00613A11" w:rsidRPr="00B179FA">
        <w:rPr>
          <w:rFonts w:ascii="Palatino Linotype" w:eastAsia="Times New Roman" w:hAnsi="Palatino Linotype" w:cs="Times New Roman"/>
          <w:sz w:val="24"/>
          <w:szCs w:val="24"/>
        </w:rPr>
        <w:t xml:space="preserve">nal legal clinics. </w:t>
      </w:r>
      <w:r w:rsidR="00613A11" w:rsidRPr="00B179FA">
        <w:rPr>
          <w:rFonts w:ascii="Palatino Linotype" w:eastAsia="Times New Roman" w:hAnsi="Palatino Linotype" w:cs="Times New Roman"/>
          <w:b/>
          <w:sz w:val="24"/>
          <w:szCs w:val="24"/>
        </w:rPr>
        <w:t>Part three</w:t>
      </w:r>
      <w:r w:rsidR="00613A11" w:rsidRPr="00B179FA">
        <w:rPr>
          <w:rFonts w:ascii="Palatino Linotype" w:eastAsia="Times New Roman" w:hAnsi="Palatino Linotype" w:cs="Times New Roman"/>
          <w:sz w:val="24"/>
          <w:szCs w:val="24"/>
        </w:rPr>
        <w:t xml:space="preserve"> examines</w:t>
      </w:r>
      <w:r w:rsidR="00ED3A15" w:rsidRPr="00B179FA">
        <w:rPr>
          <w:rFonts w:ascii="Palatino Linotype" w:eastAsia="Times New Roman" w:hAnsi="Palatino Linotype" w:cs="Times New Roman"/>
          <w:sz w:val="24"/>
          <w:szCs w:val="24"/>
        </w:rPr>
        <w:t xml:space="preserve"> the rise in BLCs</w:t>
      </w:r>
      <w:r w:rsidR="00303A58" w:rsidRPr="00B179FA">
        <w:rPr>
          <w:rFonts w:ascii="Palatino Linotype" w:eastAsia="Times New Roman" w:hAnsi="Palatino Linotype" w:cs="Times New Roman"/>
          <w:sz w:val="24"/>
          <w:szCs w:val="24"/>
        </w:rPr>
        <w:t xml:space="preserve"> </w:t>
      </w:r>
      <w:r w:rsidR="00E54418" w:rsidRPr="00B179FA">
        <w:rPr>
          <w:rFonts w:ascii="Palatino Linotype" w:eastAsia="Times New Roman" w:hAnsi="Palatino Linotype" w:cs="Times New Roman"/>
          <w:sz w:val="24"/>
          <w:szCs w:val="24"/>
        </w:rPr>
        <w:t>globally</w:t>
      </w:r>
      <w:r w:rsidR="00EE21C8" w:rsidRPr="00B179FA">
        <w:rPr>
          <w:rFonts w:ascii="Palatino Linotype" w:eastAsia="Times New Roman" w:hAnsi="Palatino Linotype" w:cs="Times New Roman"/>
          <w:sz w:val="24"/>
          <w:szCs w:val="24"/>
        </w:rPr>
        <w:t>,</w:t>
      </w:r>
      <w:r w:rsidR="00303A58" w:rsidRPr="00B179FA">
        <w:rPr>
          <w:rFonts w:ascii="Palatino Linotype" w:eastAsia="Times New Roman" w:hAnsi="Palatino Linotype" w:cs="Times New Roman"/>
          <w:sz w:val="24"/>
          <w:szCs w:val="24"/>
        </w:rPr>
        <w:t xml:space="preserve"> a</w:t>
      </w:r>
      <w:r w:rsidR="00613A11" w:rsidRPr="00B179FA">
        <w:rPr>
          <w:rFonts w:ascii="Palatino Linotype" w:eastAsia="Times New Roman" w:hAnsi="Palatino Linotype" w:cs="Times New Roman"/>
          <w:sz w:val="24"/>
          <w:szCs w:val="24"/>
        </w:rPr>
        <w:t xml:space="preserve">nd contains case studies of the global experience in transactional CLE with perspectives from Georgia, Croatia, Australia, Canada and the </w:t>
      </w:r>
      <w:r w:rsidR="00613A11" w:rsidRPr="00B179FA">
        <w:rPr>
          <w:rFonts w:ascii="Palatino Linotype" w:eastAsia="Times New Roman" w:hAnsi="Palatino Linotype" w:cs="Times New Roman"/>
          <w:sz w:val="24"/>
          <w:szCs w:val="24"/>
        </w:rPr>
        <w:lastRenderedPageBreak/>
        <w:t>U</w:t>
      </w:r>
      <w:r w:rsidR="00795F60" w:rsidRPr="00B179FA">
        <w:rPr>
          <w:rFonts w:ascii="Palatino Linotype" w:eastAsia="Times New Roman" w:hAnsi="Palatino Linotype" w:cs="Times New Roman"/>
          <w:sz w:val="24"/>
          <w:szCs w:val="24"/>
        </w:rPr>
        <w:t>.</w:t>
      </w:r>
      <w:r w:rsidR="00613A11" w:rsidRPr="00B179FA">
        <w:rPr>
          <w:rFonts w:ascii="Palatino Linotype" w:eastAsia="Times New Roman" w:hAnsi="Palatino Linotype" w:cs="Times New Roman"/>
          <w:sz w:val="24"/>
          <w:szCs w:val="24"/>
        </w:rPr>
        <w:t>K</w:t>
      </w:r>
      <w:r w:rsidR="000C6C21" w:rsidRPr="00B179FA">
        <w:rPr>
          <w:rFonts w:ascii="Palatino Linotype" w:eastAsia="Times New Roman" w:hAnsi="Palatino Linotype" w:cs="Times New Roman"/>
          <w:sz w:val="24"/>
          <w:szCs w:val="24"/>
        </w:rPr>
        <w:t>.</w:t>
      </w:r>
      <w:r w:rsidR="00303A58" w:rsidRPr="00B179FA">
        <w:rPr>
          <w:rFonts w:ascii="Palatino Linotype" w:eastAsia="Times New Roman" w:hAnsi="Palatino Linotype" w:cs="Times New Roman"/>
          <w:sz w:val="24"/>
          <w:szCs w:val="24"/>
        </w:rPr>
        <w:t xml:space="preserve">  </w:t>
      </w:r>
      <w:r w:rsidR="00303A58" w:rsidRPr="00B179FA">
        <w:rPr>
          <w:rFonts w:ascii="Palatino Linotype" w:eastAsia="Times New Roman" w:hAnsi="Palatino Linotype" w:cs="Times New Roman"/>
          <w:b/>
          <w:sz w:val="24"/>
          <w:szCs w:val="24"/>
        </w:rPr>
        <w:t>Part</w:t>
      </w:r>
      <w:r w:rsidR="000C6C21" w:rsidRPr="00B179FA">
        <w:rPr>
          <w:rFonts w:ascii="Palatino Linotype" w:eastAsia="Times New Roman" w:hAnsi="Palatino Linotype" w:cs="Times New Roman"/>
          <w:b/>
          <w:sz w:val="24"/>
          <w:szCs w:val="24"/>
        </w:rPr>
        <w:t xml:space="preserve"> </w:t>
      </w:r>
      <w:r w:rsidR="00613A11" w:rsidRPr="00B179FA">
        <w:rPr>
          <w:rFonts w:ascii="Palatino Linotype" w:eastAsia="Times New Roman" w:hAnsi="Palatino Linotype" w:cs="Times New Roman"/>
          <w:b/>
          <w:sz w:val="24"/>
          <w:szCs w:val="24"/>
        </w:rPr>
        <w:t>four</w:t>
      </w:r>
      <w:r w:rsidR="00303A58" w:rsidRPr="00B179FA">
        <w:rPr>
          <w:rFonts w:ascii="Palatino Linotype" w:eastAsia="Times New Roman" w:hAnsi="Palatino Linotype" w:cs="Times New Roman"/>
          <w:sz w:val="24"/>
          <w:szCs w:val="24"/>
        </w:rPr>
        <w:t xml:space="preserve"> </w:t>
      </w:r>
      <w:r w:rsidR="006315CF" w:rsidRPr="00B179FA">
        <w:rPr>
          <w:rFonts w:ascii="Palatino Linotype" w:eastAsia="Times New Roman" w:hAnsi="Palatino Linotype" w:cs="Times New Roman"/>
          <w:sz w:val="24"/>
          <w:szCs w:val="24"/>
        </w:rPr>
        <w:t>considers</w:t>
      </w:r>
      <w:r w:rsidR="000C6C21" w:rsidRPr="00B179FA">
        <w:rPr>
          <w:rFonts w:ascii="Palatino Linotype" w:eastAsia="Times New Roman" w:hAnsi="Palatino Linotype" w:cs="Times New Roman"/>
          <w:sz w:val="24"/>
          <w:szCs w:val="24"/>
        </w:rPr>
        <w:t xml:space="preserve"> the unique pedagogical and programm</w:t>
      </w:r>
      <w:r w:rsidR="00ED3A15" w:rsidRPr="00B179FA">
        <w:rPr>
          <w:rFonts w:ascii="Palatino Linotype" w:eastAsia="Times New Roman" w:hAnsi="Palatino Linotype" w:cs="Times New Roman"/>
          <w:sz w:val="24"/>
          <w:szCs w:val="24"/>
        </w:rPr>
        <w:t>atic aspects of BLCs,</w:t>
      </w:r>
      <w:r w:rsidR="000C6C21" w:rsidRPr="00B179FA">
        <w:rPr>
          <w:rFonts w:ascii="Palatino Linotype" w:eastAsia="Times New Roman" w:hAnsi="Palatino Linotype" w:cs="Times New Roman"/>
          <w:sz w:val="24"/>
          <w:szCs w:val="24"/>
        </w:rPr>
        <w:t xml:space="preserve"> such as </w:t>
      </w:r>
      <w:r w:rsidR="00613A11" w:rsidRPr="00B179FA">
        <w:rPr>
          <w:rFonts w:ascii="Palatino Linotype" w:eastAsia="Times New Roman" w:hAnsi="Palatino Linotype" w:cs="Times New Roman"/>
          <w:sz w:val="24"/>
          <w:szCs w:val="24"/>
        </w:rPr>
        <w:t>redefining “practice</w:t>
      </w:r>
      <w:r w:rsidR="003015D3" w:rsidRPr="00B179FA">
        <w:rPr>
          <w:rFonts w:ascii="Palatino Linotype" w:eastAsia="Times New Roman" w:hAnsi="Palatino Linotype" w:cs="Times New Roman"/>
          <w:sz w:val="24"/>
          <w:szCs w:val="24"/>
        </w:rPr>
        <w:t>-</w:t>
      </w:r>
      <w:r w:rsidR="00613A11" w:rsidRPr="00B179FA">
        <w:rPr>
          <w:rFonts w:ascii="Palatino Linotype" w:eastAsia="Times New Roman" w:hAnsi="Palatino Linotype" w:cs="Times New Roman"/>
          <w:sz w:val="24"/>
          <w:szCs w:val="24"/>
        </w:rPr>
        <w:t xml:space="preserve">ready,” teaching Millennials, and </w:t>
      </w:r>
      <w:r w:rsidR="000C6C21" w:rsidRPr="00B179FA">
        <w:rPr>
          <w:rFonts w:ascii="Palatino Linotype" w:eastAsia="Times New Roman" w:hAnsi="Palatino Linotype" w:cs="Times New Roman"/>
          <w:sz w:val="24"/>
          <w:szCs w:val="24"/>
        </w:rPr>
        <w:t>coll</w:t>
      </w:r>
      <w:r w:rsidR="00613A11" w:rsidRPr="00B179FA">
        <w:rPr>
          <w:rFonts w:ascii="Palatino Linotype" w:eastAsia="Times New Roman" w:hAnsi="Palatino Linotype" w:cs="Times New Roman"/>
          <w:sz w:val="24"/>
          <w:szCs w:val="24"/>
        </w:rPr>
        <w:t>aboration as a lawyering skill</w:t>
      </w:r>
      <w:r w:rsidR="000C6C21" w:rsidRPr="00B179FA">
        <w:rPr>
          <w:rFonts w:ascii="Palatino Linotype" w:eastAsia="Times New Roman" w:hAnsi="Palatino Linotype" w:cs="Times New Roman"/>
          <w:sz w:val="24"/>
          <w:szCs w:val="24"/>
        </w:rPr>
        <w:t xml:space="preserve">.  </w:t>
      </w:r>
      <w:r w:rsidR="000C6C21" w:rsidRPr="00B179FA">
        <w:rPr>
          <w:rFonts w:ascii="Palatino Linotype" w:eastAsia="Times New Roman" w:hAnsi="Palatino Linotype" w:cs="Times New Roman"/>
          <w:b/>
          <w:sz w:val="24"/>
          <w:szCs w:val="24"/>
        </w:rPr>
        <w:t>Part f</w:t>
      </w:r>
      <w:r w:rsidR="00613A11" w:rsidRPr="00B179FA">
        <w:rPr>
          <w:rFonts w:ascii="Palatino Linotype" w:eastAsia="Times New Roman" w:hAnsi="Palatino Linotype" w:cs="Times New Roman"/>
          <w:b/>
          <w:sz w:val="24"/>
          <w:szCs w:val="24"/>
        </w:rPr>
        <w:t>ive</w:t>
      </w:r>
      <w:r w:rsidR="00613A11" w:rsidRPr="00B179FA">
        <w:rPr>
          <w:rFonts w:ascii="Palatino Linotype" w:eastAsia="Times New Roman" w:hAnsi="Palatino Linotype" w:cs="Times New Roman"/>
          <w:sz w:val="24"/>
          <w:szCs w:val="24"/>
        </w:rPr>
        <w:t xml:space="preserve"> </w:t>
      </w:r>
      <w:r w:rsidR="006315CF" w:rsidRPr="00B179FA">
        <w:rPr>
          <w:rFonts w:ascii="Palatino Linotype" w:eastAsia="Times New Roman" w:hAnsi="Palatino Linotype" w:cs="Times New Roman"/>
          <w:sz w:val="24"/>
          <w:szCs w:val="24"/>
        </w:rPr>
        <w:t xml:space="preserve">reflects on the significance of BLCs now.  </w:t>
      </w:r>
      <w:r w:rsidR="00ED3A15" w:rsidRPr="00B179FA">
        <w:rPr>
          <w:rFonts w:ascii="Palatino Linotype" w:eastAsia="Times New Roman" w:hAnsi="Palatino Linotype" w:cs="Times New Roman"/>
          <w:sz w:val="24"/>
          <w:szCs w:val="24"/>
        </w:rPr>
        <w:t xml:space="preserve">In </w:t>
      </w:r>
      <w:r w:rsidR="000C6C21" w:rsidRPr="00B179FA">
        <w:rPr>
          <w:rFonts w:ascii="Palatino Linotype" w:eastAsia="Times New Roman" w:hAnsi="Palatino Linotype" w:cs="Times New Roman"/>
          <w:b/>
          <w:sz w:val="24"/>
          <w:szCs w:val="24"/>
        </w:rPr>
        <w:t xml:space="preserve">Part </w:t>
      </w:r>
      <w:r w:rsidR="00613A11" w:rsidRPr="00B179FA">
        <w:rPr>
          <w:rFonts w:ascii="Palatino Linotype" w:eastAsia="Times New Roman" w:hAnsi="Palatino Linotype" w:cs="Times New Roman"/>
          <w:b/>
          <w:sz w:val="24"/>
          <w:szCs w:val="24"/>
        </w:rPr>
        <w:t>six</w:t>
      </w:r>
      <w:r w:rsidR="000C6C21" w:rsidRPr="00B179FA">
        <w:rPr>
          <w:rFonts w:ascii="Palatino Linotype" w:eastAsia="Times New Roman" w:hAnsi="Palatino Linotype" w:cs="Times New Roman"/>
          <w:sz w:val="24"/>
          <w:szCs w:val="24"/>
        </w:rPr>
        <w:t xml:space="preserve"> </w:t>
      </w:r>
      <w:r w:rsidR="00ED3A15" w:rsidRPr="00B179FA">
        <w:rPr>
          <w:rFonts w:ascii="Palatino Linotype" w:eastAsia="Times New Roman" w:hAnsi="Palatino Linotype" w:cs="Times New Roman"/>
          <w:sz w:val="24"/>
          <w:szCs w:val="24"/>
        </w:rPr>
        <w:t>the article concludes by looking to the future of BLCs in a global context</w:t>
      </w:r>
      <w:r w:rsidR="003A5316" w:rsidRPr="00B179FA">
        <w:rPr>
          <w:rFonts w:ascii="Palatino Linotype" w:eastAsia="Times New Roman" w:hAnsi="Palatino Linotype" w:cs="Times New Roman"/>
          <w:sz w:val="24"/>
          <w:szCs w:val="24"/>
        </w:rPr>
        <w:t>.</w:t>
      </w:r>
      <w:r w:rsidR="006315CF" w:rsidRPr="00B179FA">
        <w:rPr>
          <w:rFonts w:ascii="Palatino Linotype" w:eastAsia="Times New Roman" w:hAnsi="Palatino Linotype" w:cs="Times New Roman"/>
          <w:sz w:val="24"/>
          <w:szCs w:val="24"/>
        </w:rPr>
        <w:t xml:space="preserve">  The article also includes an Appendix 1 with BLC </w:t>
      </w:r>
      <w:r w:rsidR="006315CF" w:rsidRPr="00B179FA">
        <w:rPr>
          <w:rFonts w:ascii="Palatino Linotype" w:hAnsi="Palatino Linotype" w:cs="Times New Roman"/>
          <w:sz w:val="24"/>
          <w:szCs w:val="24"/>
        </w:rPr>
        <w:t>Lawyering Competencies and Learning Outcomes and Appendix 2 with a Checklist for Starting or Re-Imagining a BLC.</w:t>
      </w:r>
    </w:p>
    <w:p w14:paraId="53A98239" w14:textId="77777777" w:rsidR="00B179FA" w:rsidRDefault="00B179FA" w:rsidP="00B179FA">
      <w:pPr>
        <w:spacing w:line="480" w:lineRule="auto"/>
        <w:rPr>
          <w:rFonts w:ascii="Palatino Linotype" w:eastAsia="Times New Roman" w:hAnsi="Palatino Linotype" w:cs="Times New Roman"/>
          <w:b/>
          <w:sz w:val="24"/>
          <w:szCs w:val="24"/>
        </w:rPr>
      </w:pPr>
      <w:bookmarkStart w:id="2" w:name="_Toc508441276"/>
    </w:p>
    <w:p w14:paraId="4ECFC35F" w14:textId="5F0EBE5B" w:rsidR="00D2679C" w:rsidRPr="00B179FA" w:rsidRDefault="00B179FA" w:rsidP="00B179FA">
      <w:pPr>
        <w:spacing w:line="480" w:lineRule="auto"/>
        <w:rPr>
          <w:rFonts w:ascii="Palatino Linotype" w:eastAsia="Times New Roman" w:hAnsi="Palatino Linotype" w:cs="Times New Roman"/>
          <w:b/>
          <w:sz w:val="24"/>
          <w:szCs w:val="24"/>
        </w:rPr>
      </w:pPr>
      <w:r w:rsidRPr="00B179FA">
        <w:rPr>
          <w:rFonts w:ascii="Palatino Linotype" w:eastAsia="Times New Roman" w:hAnsi="Palatino Linotype" w:cs="Times New Roman"/>
          <w:b/>
          <w:sz w:val="24"/>
          <w:szCs w:val="24"/>
        </w:rPr>
        <w:t xml:space="preserve">PART I: </w:t>
      </w:r>
      <w:r w:rsidRPr="00B179FA">
        <w:rPr>
          <w:rFonts w:ascii="Palatino Linotype" w:hAnsi="Palatino Linotype" w:cs="Times New Roman"/>
          <w:b/>
          <w:sz w:val="24"/>
          <w:szCs w:val="24"/>
        </w:rPr>
        <w:t>THE GLOBAL CLINICAL LEGAL EDUCATION MOVEMENT</w:t>
      </w:r>
      <w:bookmarkEnd w:id="2"/>
    </w:p>
    <w:p w14:paraId="737EAE75" w14:textId="2197449C" w:rsidR="00954761" w:rsidRPr="00B179FA" w:rsidRDefault="00954761" w:rsidP="00B179FA">
      <w:pPr>
        <w:spacing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t>As early as the 1930s</w:t>
      </w:r>
      <w:r w:rsidR="00A76547" w:rsidRPr="00B179FA">
        <w:rPr>
          <w:rFonts w:ascii="Palatino Linotype" w:hAnsi="Palatino Linotype" w:cs="Times New Roman"/>
          <w:sz w:val="24"/>
          <w:szCs w:val="24"/>
        </w:rPr>
        <w:t>,</w:t>
      </w:r>
      <w:r w:rsidRPr="00B179FA">
        <w:rPr>
          <w:rFonts w:ascii="Palatino Linotype" w:hAnsi="Palatino Linotype" w:cs="Times New Roman"/>
          <w:sz w:val="24"/>
          <w:szCs w:val="24"/>
        </w:rPr>
        <w:t xml:space="preserve"> Jerome Frank, a </w:t>
      </w:r>
      <w:r w:rsidR="00A76547" w:rsidRPr="00B179FA">
        <w:rPr>
          <w:rFonts w:ascii="Palatino Linotype" w:hAnsi="Palatino Linotype" w:cs="Times New Roman"/>
          <w:sz w:val="24"/>
          <w:szCs w:val="24"/>
        </w:rPr>
        <w:t>U.S.</w:t>
      </w:r>
      <w:r w:rsidRPr="00B179FA">
        <w:rPr>
          <w:rFonts w:ascii="Palatino Linotype" w:hAnsi="Palatino Linotype" w:cs="Times New Roman"/>
          <w:sz w:val="24"/>
          <w:szCs w:val="24"/>
        </w:rPr>
        <w:t xml:space="preserve"> federal appellate judge, former chair of the Securities and Exchange Commission, and a leader in the legal realism movement, argued that law schools should incorporate actual practice into legal education. Although a few law schools heeded his advice, the U.S. clinical legal education movement took root in the 1960s when the Ford Foundation created the Council on Legal Education for Professional Responsibility, Inc.  (CLEPR).</w:t>
      </w:r>
      <w:r w:rsidRPr="00B179FA">
        <w:rPr>
          <w:rStyle w:val="FootnoteReference"/>
          <w:rFonts w:ascii="Palatino Linotype" w:hAnsi="Palatino Linotype" w:cs="Times New Roman"/>
          <w:sz w:val="24"/>
          <w:szCs w:val="24"/>
        </w:rPr>
        <w:footnoteReference w:id="5"/>
      </w:r>
      <w:r w:rsidRPr="00B179FA">
        <w:rPr>
          <w:rFonts w:ascii="Palatino Linotype" w:hAnsi="Palatino Linotype" w:cs="Times New Roman"/>
          <w:sz w:val="24"/>
          <w:szCs w:val="24"/>
        </w:rPr>
        <w:t xml:space="preserve">  Thus, the U.S. experience with CLE is unique because it received substantial funding which gave it firm footing.</w:t>
      </w:r>
      <w:r w:rsidRPr="00B179FA">
        <w:rPr>
          <w:rStyle w:val="FootnoteReference"/>
          <w:rFonts w:ascii="Palatino Linotype" w:hAnsi="Palatino Linotype" w:cs="Times New Roman"/>
          <w:sz w:val="24"/>
          <w:szCs w:val="24"/>
        </w:rPr>
        <w:footnoteReference w:id="6"/>
      </w:r>
    </w:p>
    <w:p w14:paraId="4DFBE5AF" w14:textId="1CB933B1" w:rsidR="00954761" w:rsidRPr="00B179FA" w:rsidRDefault="00B970FA" w:rsidP="00B179FA">
      <w:pPr>
        <w:spacing w:line="480" w:lineRule="auto"/>
        <w:jc w:val="both"/>
        <w:rPr>
          <w:rFonts w:ascii="Palatino Linotype" w:hAnsi="Palatino Linotype" w:cs="Times New Roman"/>
          <w:sz w:val="24"/>
          <w:szCs w:val="24"/>
        </w:rPr>
      </w:pPr>
      <w:r w:rsidRPr="00B179FA">
        <w:rPr>
          <w:rFonts w:ascii="Palatino Linotype" w:hAnsi="Palatino Linotype" w:cs="Times New Roman"/>
          <w:sz w:val="24"/>
          <w:szCs w:val="24"/>
        </w:rPr>
        <w:lastRenderedPageBreak/>
        <w:t>The modern CLE</w:t>
      </w:r>
      <w:r w:rsidR="000A4ABC" w:rsidRPr="00B179FA">
        <w:rPr>
          <w:rFonts w:ascii="Palatino Linotype" w:hAnsi="Palatino Linotype" w:cs="Times New Roman"/>
          <w:sz w:val="24"/>
          <w:szCs w:val="24"/>
        </w:rPr>
        <w:t xml:space="preserve"> movement</w:t>
      </w:r>
      <w:r w:rsidR="000A4ABC" w:rsidRPr="00B179FA">
        <w:rPr>
          <w:rStyle w:val="FootnoteReference"/>
          <w:rFonts w:ascii="Palatino Linotype" w:hAnsi="Palatino Linotype" w:cs="Times New Roman"/>
          <w:sz w:val="24"/>
          <w:szCs w:val="24"/>
        </w:rPr>
        <w:footnoteReference w:id="7"/>
      </w:r>
      <w:r w:rsidR="000A4ABC" w:rsidRPr="00B179FA">
        <w:rPr>
          <w:rFonts w:ascii="Palatino Linotype" w:hAnsi="Palatino Linotype" w:cs="Times New Roman"/>
          <w:sz w:val="24"/>
          <w:szCs w:val="24"/>
        </w:rPr>
        <w:t xml:space="preserve"> emerged primarily in western countries with the United Kingdom, Canada, Australia and the </w:t>
      </w:r>
      <w:r w:rsidR="00440760" w:rsidRPr="00B179FA">
        <w:rPr>
          <w:rFonts w:ascii="Palatino Linotype" w:hAnsi="Palatino Linotype" w:cs="Times New Roman"/>
          <w:sz w:val="24"/>
          <w:szCs w:val="24"/>
        </w:rPr>
        <w:t xml:space="preserve">U.S. </w:t>
      </w:r>
      <w:r w:rsidR="000A4ABC" w:rsidRPr="00B179FA">
        <w:rPr>
          <w:rFonts w:ascii="Palatino Linotype" w:hAnsi="Palatino Linotype" w:cs="Times New Roman"/>
          <w:sz w:val="24"/>
          <w:szCs w:val="24"/>
        </w:rPr>
        <w:t xml:space="preserve">as the earliest adopters during the 1960s and 1970s, </w:t>
      </w:r>
      <w:r w:rsidR="00954761" w:rsidRPr="00B179FA">
        <w:rPr>
          <w:rFonts w:ascii="Palatino Linotype" w:hAnsi="Palatino Linotype" w:cs="Times New Roman"/>
          <w:sz w:val="24"/>
          <w:szCs w:val="24"/>
        </w:rPr>
        <w:t>in response to societal, political and economic needs.</w:t>
      </w:r>
      <w:r w:rsidR="00954761" w:rsidRPr="00B179FA">
        <w:rPr>
          <w:rStyle w:val="FootnoteReference"/>
          <w:rFonts w:ascii="Palatino Linotype" w:hAnsi="Palatino Linotype" w:cs="Times New Roman"/>
          <w:sz w:val="24"/>
          <w:szCs w:val="24"/>
        </w:rPr>
        <w:footnoteReference w:id="8"/>
      </w:r>
      <w:r w:rsidR="000A4ABC" w:rsidRPr="00B179FA">
        <w:rPr>
          <w:rFonts w:ascii="Palatino Linotype" w:hAnsi="Palatino Linotype" w:cs="Times New Roman"/>
          <w:sz w:val="24"/>
          <w:szCs w:val="24"/>
        </w:rPr>
        <w:t xml:space="preserve">  In each of these countries, the </w:t>
      </w:r>
      <w:r w:rsidRPr="00B179FA">
        <w:rPr>
          <w:rFonts w:ascii="Palatino Linotype" w:hAnsi="Palatino Linotype" w:cs="Times New Roman"/>
          <w:sz w:val="24"/>
          <w:szCs w:val="24"/>
        </w:rPr>
        <w:t>rise of CLE</w:t>
      </w:r>
      <w:r w:rsidR="000A4ABC" w:rsidRPr="00B179FA">
        <w:rPr>
          <w:rFonts w:ascii="Palatino Linotype" w:hAnsi="Palatino Linotype" w:cs="Times New Roman"/>
          <w:sz w:val="24"/>
          <w:szCs w:val="24"/>
        </w:rPr>
        <w:t xml:space="preserve"> was associated, at some level, with </w:t>
      </w:r>
      <w:r w:rsidR="00AE6EA5" w:rsidRPr="00B179FA">
        <w:rPr>
          <w:rFonts w:ascii="Palatino Linotype" w:hAnsi="Palatino Linotype" w:cs="Times New Roman"/>
          <w:sz w:val="24"/>
          <w:szCs w:val="24"/>
        </w:rPr>
        <w:t>dissatisfaction</w:t>
      </w:r>
      <w:r w:rsidR="000A4ABC" w:rsidRPr="00B179FA">
        <w:rPr>
          <w:rFonts w:ascii="Palatino Linotype" w:hAnsi="Palatino Linotype" w:cs="Times New Roman"/>
          <w:sz w:val="24"/>
          <w:szCs w:val="24"/>
        </w:rPr>
        <w:t xml:space="preserve"> with lawyer training as well as a concern for those less fortunate.  In the U.</w:t>
      </w:r>
      <w:r w:rsidRPr="00B179FA">
        <w:rPr>
          <w:rFonts w:ascii="Palatino Linotype" w:hAnsi="Palatino Linotype" w:cs="Times New Roman"/>
          <w:sz w:val="24"/>
          <w:szCs w:val="24"/>
        </w:rPr>
        <w:t>K., the CLE</w:t>
      </w:r>
      <w:r w:rsidR="000A4ABC" w:rsidRPr="00B179FA">
        <w:rPr>
          <w:rFonts w:ascii="Palatino Linotype" w:hAnsi="Palatino Linotype" w:cs="Times New Roman"/>
          <w:sz w:val="24"/>
          <w:szCs w:val="24"/>
        </w:rPr>
        <w:t xml:space="preserve"> movement was tied to the emergence of voluntary legal advice centers and was part of legal education reform including “ethical inquiry” </w:t>
      </w:r>
      <w:r w:rsidR="000A4ABC" w:rsidRPr="00B179FA">
        <w:rPr>
          <w:rStyle w:val="FootnoteReference"/>
          <w:rFonts w:ascii="Palatino Linotype" w:hAnsi="Palatino Linotype" w:cs="Times New Roman"/>
          <w:sz w:val="24"/>
          <w:szCs w:val="24"/>
        </w:rPr>
        <w:footnoteReference w:id="9"/>
      </w:r>
      <w:r w:rsidR="000A4ABC" w:rsidRPr="00B179FA">
        <w:rPr>
          <w:rFonts w:ascii="Palatino Linotype" w:hAnsi="Palatino Linotype" w:cs="Times New Roman"/>
          <w:sz w:val="24"/>
          <w:szCs w:val="24"/>
        </w:rPr>
        <w:t>and the “student-client experience.”</w:t>
      </w:r>
      <w:r w:rsidR="000A4ABC" w:rsidRPr="00B179FA">
        <w:rPr>
          <w:rStyle w:val="FootnoteReference"/>
          <w:rFonts w:ascii="Palatino Linotype" w:hAnsi="Palatino Linotype" w:cs="Times New Roman"/>
          <w:sz w:val="24"/>
          <w:szCs w:val="24"/>
        </w:rPr>
        <w:footnoteReference w:id="10"/>
      </w:r>
      <w:r w:rsidR="000A4ABC" w:rsidRPr="00B179FA">
        <w:rPr>
          <w:rFonts w:ascii="Palatino Linotype" w:hAnsi="Palatino Linotype" w:cs="Times New Roman"/>
          <w:sz w:val="24"/>
          <w:szCs w:val="24"/>
        </w:rPr>
        <w:t xml:space="preserve"> In co</w:t>
      </w:r>
      <w:r w:rsidRPr="00B179FA">
        <w:rPr>
          <w:rFonts w:ascii="Palatino Linotype" w:hAnsi="Palatino Linotype" w:cs="Times New Roman"/>
          <w:sz w:val="24"/>
          <w:szCs w:val="24"/>
        </w:rPr>
        <w:t>ntrast, CLE</w:t>
      </w:r>
      <w:r w:rsidR="000A4ABC" w:rsidRPr="00B179FA">
        <w:rPr>
          <w:rFonts w:ascii="Palatino Linotype" w:hAnsi="Palatino Linotype" w:cs="Times New Roman"/>
          <w:sz w:val="24"/>
          <w:szCs w:val="24"/>
        </w:rPr>
        <w:t xml:space="preserve"> in Canada was linked to a community-based access to justice movement which encouraged law school curricula to include poverty law issues.  In Australia, even in the face of</w:t>
      </w:r>
      <w:r w:rsidRPr="00B179FA">
        <w:rPr>
          <w:rFonts w:ascii="Palatino Linotype" w:hAnsi="Palatino Linotype" w:cs="Times New Roman"/>
          <w:sz w:val="24"/>
          <w:szCs w:val="24"/>
        </w:rPr>
        <w:t xml:space="preserve"> tough opposition, law students</w:t>
      </w:r>
      <w:r w:rsidR="000A4ABC" w:rsidRPr="00B179FA">
        <w:rPr>
          <w:rFonts w:ascii="Palatino Linotype" w:hAnsi="Palatino Linotype" w:cs="Times New Roman"/>
          <w:sz w:val="24"/>
          <w:szCs w:val="24"/>
        </w:rPr>
        <w:t xml:space="preserve"> spurred a student volunteerism movement which facilitated the development of </w:t>
      </w:r>
      <w:r w:rsidR="00F40F28" w:rsidRPr="00B179FA">
        <w:rPr>
          <w:rFonts w:ascii="Palatino Linotype" w:hAnsi="Palatino Linotype" w:cs="Times New Roman"/>
          <w:sz w:val="24"/>
          <w:szCs w:val="24"/>
        </w:rPr>
        <w:t>CLE</w:t>
      </w:r>
      <w:r w:rsidR="000A4ABC" w:rsidRPr="00B179FA">
        <w:rPr>
          <w:rFonts w:ascii="Palatino Linotype" w:hAnsi="Palatino Linotype" w:cs="Times New Roman"/>
          <w:sz w:val="24"/>
          <w:szCs w:val="24"/>
        </w:rPr>
        <w:t>.  In the U.S.</w:t>
      </w:r>
      <w:r w:rsidR="00954761" w:rsidRPr="00B179FA">
        <w:rPr>
          <w:rFonts w:ascii="Palatino Linotype" w:hAnsi="Palatino Linotype" w:cs="Times New Roman"/>
          <w:sz w:val="24"/>
          <w:szCs w:val="24"/>
        </w:rPr>
        <w:t>,</w:t>
      </w:r>
      <w:r w:rsidR="000A4ABC" w:rsidRPr="00B179FA">
        <w:rPr>
          <w:rFonts w:ascii="Palatino Linotype" w:hAnsi="Palatino Linotype" w:cs="Times New Roman"/>
          <w:sz w:val="24"/>
          <w:szCs w:val="24"/>
        </w:rPr>
        <w:t xml:space="preserve"> examples of </w:t>
      </w:r>
      <w:r w:rsidR="00F40F28" w:rsidRPr="00B179FA">
        <w:rPr>
          <w:rFonts w:ascii="Palatino Linotype" w:hAnsi="Palatino Linotype" w:cs="Times New Roman"/>
          <w:sz w:val="24"/>
          <w:szCs w:val="24"/>
        </w:rPr>
        <w:t>CLE</w:t>
      </w:r>
      <w:r w:rsidR="000A4ABC" w:rsidRPr="00B179FA">
        <w:rPr>
          <w:rFonts w:ascii="Palatino Linotype" w:hAnsi="Palatino Linotype" w:cs="Times New Roman"/>
          <w:sz w:val="24"/>
          <w:szCs w:val="24"/>
        </w:rPr>
        <w:t xml:space="preserve"> </w:t>
      </w:r>
      <w:proofErr w:type="gramStart"/>
      <w:r w:rsidR="000A4ABC" w:rsidRPr="00B179FA">
        <w:rPr>
          <w:rFonts w:ascii="Palatino Linotype" w:hAnsi="Palatino Linotype" w:cs="Times New Roman"/>
          <w:sz w:val="24"/>
          <w:szCs w:val="24"/>
        </w:rPr>
        <w:t>are found</w:t>
      </w:r>
      <w:proofErr w:type="gramEnd"/>
      <w:r w:rsidR="000A4ABC" w:rsidRPr="00B179FA">
        <w:rPr>
          <w:rFonts w:ascii="Palatino Linotype" w:hAnsi="Palatino Linotype" w:cs="Times New Roman"/>
          <w:sz w:val="24"/>
          <w:szCs w:val="24"/>
        </w:rPr>
        <w:t xml:space="preserve"> as early as 1893 in the form of a legal aid dispensary</w:t>
      </w:r>
      <w:r w:rsidR="000A4ABC" w:rsidRPr="00B179FA">
        <w:rPr>
          <w:rStyle w:val="FootnoteReference"/>
          <w:rFonts w:ascii="Palatino Linotype" w:hAnsi="Palatino Linotype" w:cs="Times New Roman"/>
          <w:sz w:val="24"/>
          <w:szCs w:val="24"/>
        </w:rPr>
        <w:footnoteReference w:id="11"/>
      </w:r>
      <w:r w:rsidR="000A4ABC" w:rsidRPr="00B179FA">
        <w:rPr>
          <w:rFonts w:ascii="Palatino Linotype" w:hAnsi="Palatino Linotype" w:cs="Times New Roman"/>
          <w:sz w:val="24"/>
          <w:szCs w:val="24"/>
        </w:rPr>
        <w:t xml:space="preserve"> and later in 1921 when critics </w:t>
      </w:r>
      <w:r w:rsidR="003A5316" w:rsidRPr="00B179FA">
        <w:rPr>
          <w:rFonts w:ascii="Palatino Linotype" w:hAnsi="Palatino Linotype" w:cs="Times New Roman"/>
          <w:sz w:val="24"/>
          <w:szCs w:val="24"/>
        </w:rPr>
        <w:t xml:space="preserve">denounced </w:t>
      </w:r>
      <w:r w:rsidR="000A4ABC" w:rsidRPr="00B179FA">
        <w:rPr>
          <w:rFonts w:ascii="Palatino Linotype" w:hAnsi="Palatino Linotype" w:cs="Times New Roman"/>
          <w:sz w:val="24"/>
          <w:szCs w:val="24"/>
        </w:rPr>
        <w:t>legal education for its lack of an experiential component, witnessed in other professions such as medicine and engineering.</w:t>
      </w:r>
      <w:r w:rsidR="000A4ABC" w:rsidRPr="00B179FA">
        <w:rPr>
          <w:rStyle w:val="FootnoteReference"/>
          <w:rFonts w:ascii="Palatino Linotype" w:hAnsi="Palatino Linotype" w:cs="Times New Roman"/>
          <w:sz w:val="24"/>
          <w:szCs w:val="24"/>
        </w:rPr>
        <w:footnoteReference w:id="12"/>
      </w:r>
      <w:r w:rsidRPr="00B179FA">
        <w:rPr>
          <w:rFonts w:ascii="Palatino Linotype" w:hAnsi="Palatino Linotype" w:cs="Times New Roman"/>
          <w:sz w:val="24"/>
          <w:szCs w:val="24"/>
        </w:rPr>
        <w:t xml:space="preserve">  </w:t>
      </w:r>
      <w:r w:rsidR="000A4ABC" w:rsidRPr="00B179FA">
        <w:rPr>
          <w:rFonts w:ascii="Palatino Linotype" w:hAnsi="Palatino Linotype" w:cs="Times New Roman"/>
          <w:sz w:val="24"/>
          <w:szCs w:val="24"/>
        </w:rPr>
        <w:t>Notwithstanding early inter</w:t>
      </w:r>
      <w:r w:rsidRPr="00B179FA">
        <w:rPr>
          <w:rFonts w:ascii="Palatino Linotype" w:hAnsi="Palatino Linotype" w:cs="Times New Roman"/>
          <w:sz w:val="24"/>
          <w:szCs w:val="24"/>
        </w:rPr>
        <w:t>ests in CLE</w:t>
      </w:r>
      <w:r w:rsidR="000A4ABC" w:rsidRPr="00B179FA">
        <w:rPr>
          <w:rFonts w:ascii="Palatino Linotype" w:hAnsi="Palatino Linotype" w:cs="Times New Roman"/>
          <w:sz w:val="24"/>
          <w:szCs w:val="24"/>
        </w:rPr>
        <w:t>, t</w:t>
      </w:r>
      <w:r w:rsidRPr="00B179FA">
        <w:rPr>
          <w:rFonts w:ascii="Palatino Linotype" w:hAnsi="Palatino Linotype" w:cs="Times New Roman"/>
          <w:sz w:val="24"/>
          <w:szCs w:val="24"/>
        </w:rPr>
        <w:t>he</w:t>
      </w:r>
      <w:r w:rsidR="00AF46DD" w:rsidRPr="00B179FA">
        <w:rPr>
          <w:rFonts w:ascii="Palatino Linotype" w:hAnsi="Palatino Linotype" w:cs="Times New Roman"/>
          <w:sz w:val="24"/>
          <w:szCs w:val="24"/>
        </w:rPr>
        <w:t xml:space="preserve"> </w:t>
      </w:r>
      <w:r w:rsidRPr="00B179FA">
        <w:rPr>
          <w:rFonts w:ascii="Palatino Linotype" w:hAnsi="Palatino Linotype" w:cs="Times New Roman"/>
          <w:sz w:val="24"/>
          <w:szCs w:val="24"/>
        </w:rPr>
        <w:t>U.S. CLE</w:t>
      </w:r>
      <w:r w:rsidR="000A4ABC" w:rsidRPr="00B179FA">
        <w:rPr>
          <w:rFonts w:ascii="Palatino Linotype" w:hAnsi="Palatino Linotype" w:cs="Times New Roman"/>
          <w:sz w:val="24"/>
          <w:szCs w:val="24"/>
        </w:rPr>
        <w:t xml:space="preserve"> movement, like </w:t>
      </w:r>
      <w:r w:rsidR="000A4ABC" w:rsidRPr="00B179FA">
        <w:rPr>
          <w:rFonts w:ascii="Palatino Linotype" w:hAnsi="Palatino Linotype" w:cs="Times New Roman"/>
          <w:sz w:val="24"/>
          <w:szCs w:val="24"/>
        </w:rPr>
        <w:lastRenderedPageBreak/>
        <w:t xml:space="preserve">other western countries, </w:t>
      </w:r>
      <w:proofErr w:type="gramStart"/>
      <w:r w:rsidR="000A4ABC" w:rsidRPr="00B179FA">
        <w:rPr>
          <w:rFonts w:ascii="Palatino Linotype" w:hAnsi="Palatino Linotype" w:cs="Times New Roman"/>
          <w:sz w:val="24"/>
          <w:szCs w:val="24"/>
        </w:rPr>
        <w:t>was most influenced</w:t>
      </w:r>
      <w:proofErr w:type="gramEnd"/>
      <w:r w:rsidR="000A4ABC" w:rsidRPr="00B179FA">
        <w:rPr>
          <w:rFonts w:ascii="Palatino Linotype" w:hAnsi="Palatino Linotype" w:cs="Times New Roman"/>
          <w:sz w:val="24"/>
          <w:szCs w:val="24"/>
        </w:rPr>
        <w:t xml:space="preserve"> by social issues such as poverty and civil rights.</w:t>
      </w:r>
      <w:r w:rsidR="000A4ABC" w:rsidRPr="00B179FA">
        <w:rPr>
          <w:rStyle w:val="FootnoteReference"/>
          <w:rFonts w:ascii="Palatino Linotype" w:hAnsi="Palatino Linotype" w:cs="Times New Roman"/>
          <w:sz w:val="24"/>
          <w:szCs w:val="24"/>
        </w:rPr>
        <w:footnoteReference w:id="13"/>
      </w:r>
      <w:r w:rsidRPr="00B179FA">
        <w:rPr>
          <w:rFonts w:ascii="Palatino Linotype" w:hAnsi="Palatino Linotype" w:cs="Times New Roman"/>
          <w:sz w:val="24"/>
          <w:szCs w:val="24"/>
        </w:rPr>
        <w:t xml:space="preserve">  </w:t>
      </w:r>
    </w:p>
    <w:p w14:paraId="3823E3C0" w14:textId="65F4EBF8" w:rsidR="00954761" w:rsidRPr="00B179FA" w:rsidRDefault="00954761" w:rsidP="00B179FA">
      <w:pPr>
        <w:spacing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t>While early litigation clinics represented clients with respect to criminal defense, welfare rights and public entitlements, domestic relations and landlord and tenant cases, today clinics represent immigrants and refugees, domestic violence and human trafficking survivors, and persons wrongfully convicted of crimes.  In the case of criminal exoneration, technological advances in DNA evidence have enabled this new area of practice.</w:t>
      </w:r>
      <w:r w:rsidRPr="00B179FA">
        <w:rPr>
          <w:rStyle w:val="FootnoteReference"/>
          <w:rFonts w:ascii="Palatino Linotype" w:hAnsi="Palatino Linotype" w:cs="Times New Roman"/>
          <w:sz w:val="24"/>
          <w:szCs w:val="24"/>
        </w:rPr>
        <w:footnoteReference w:id="14"/>
      </w:r>
      <w:r w:rsidRPr="00B179FA">
        <w:rPr>
          <w:rFonts w:ascii="Palatino Linotype" w:hAnsi="Palatino Linotype" w:cs="Times New Roman"/>
          <w:sz w:val="24"/>
          <w:szCs w:val="24"/>
        </w:rPr>
        <w:t xml:space="preserve">  Technological advances continue to </w:t>
      </w:r>
      <w:proofErr w:type="gramStart"/>
      <w:r w:rsidRPr="00B179FA">
        <w:rPr>
          <w:rFonts w:ascii="Palatino Linotype" w:hAnsi="Palatino Linotype" w:cs="Times New Roman"/>
          <w:sz w:val="24"/>
          <w:szCs w:val="24"/>
        </w:rPr>
        <w:t>impact</w:t>
      </w:r>
      <w:proofErr w:type="gramEnd"/>
      <w:r w:rsidRPr="00B179FA">
        <w:rPr>
          <w:rFonts w:ascii="Palatino Linotype" w:hAnsi="Palatino Linotype" w:cs="Times New Roman"/>
          <w:sz w:val="24"/>
          <w:szCs w:val="24"/>
        </w:rPr>
        <w:t xml:space="preserve"> CLE – from law practice incubators to virtual law practice and the rise of new legal clinics in social impact</w:t>
      </w:r>
      <w:r w:rsidR="000F3FCD" w:rsidRPr="00B179FA">
        <w:rPr>
          <w:rFonts w:ascii="Palatino Linotype" w:hAnsi="Palatino Linotype" w:cs="Times New Roman"/>
          <w:sz w:val="24"/>
          <w:szCs w:val="24"/>
        </w:rPr>
        <w:t xml:space="preserve"> investing</w:t>
      </w:r>
      <w:r w:rsidRPr="00B179FA">
        <w:rPr>
          <w:rFonts w:ascii="Palatino Linotype" w:hAnsi="Palatino Linotype" w:cs="Times New Roman"/>
          <w:sz w:val="24"/>
          <w:szCs w:val="24"/>
        </w:rPr>
        <w:t>, technology, and entrepreneurship law and policy.</w:t>
      </w:r>
      <w:r w:rsidRPr="00B179FA">
        <w:rPr>
          <w:rStyle w:val="FootnoteReference"/>
          <w:rFonts w:ascii="Palatino Linotype" w:hAnsi="Palatino Linotype" w:cs="Times New Roman"/>
          <w:sz w:val="24"/>
          <w:szCs w:val="24"/>
        </w:rPr>
        <w:footnoteReference w:id="15"/>
      </w:r>
    </w:p>
    <w:p w14:paraId="44B0E631" w14:textId="0F5B40C9" w:rsidR="00954761" w:rsidRPr="00B179FA" w:rsidRDefault="0069310D" w:rsidP="00B179FA">
      <w:pPr>
        <w:spacing w:line="480" w:lineRule="auto"/>
        <w:contextualSpacing/>
        <w:jc w:val="both"/>
        <w:rPr>
          <w:rFonts w:ascii="Palatino Linotype" w:eastAsia="Times New Roman" w:hAnsi="Palatino Linotype" w:cs="Times New Roman"/>
          <w:sz w:val="24"/>
          <w:szCs w:val="24"/>
        </w:rPr>
      </w:pPr>
      <w:r w:rsidRPr="00B179FA">
        <w:rPr>
          <w:rFonts w:ascii="Palatino Linotype" w:hAnsi="Palatino Linotype" w:cs="Times New Roman"/>
          <w:sz w:val="24"/>
          <w:szCs w:val="24"/>
        </w:rPr>
        <w:t>CLE began to develop in Central and Eastern Europe in the mid-nineties as former Communist countries transitioned into democratic systems of governance.</w:t>
      </w:r>
      <w:r w:rsidRPr="00B179FA">
        <w:rPr>
          <w:rStyle w:val="FootnoteReference"/>
          <w:rFonts w:ascii="Palatino Linotype" w:hAnsi="Palatino Linotype" w:cs="Times New Roman"/>
          <w:sz w:val="24"/>
          <w:szCs w:val="24"/>
        </w:rPr>
        <w:footnoteReference w:id="16"/>
      </w:r>
      <w:r w:rsidRPr="00B179FA">
        <w:rPr>
          <w:rFonts w:ascii="Palatino Linotype" w:hAnsi="Palatino Linotype" w:cs="Times New Roman"/>
          <w:sz w:val="24"/>
          <w:szCs w:val="24"/>
        </w:rPr>
        <w:t xml:space="preserve">  </w:t>
      </w:r>
      <w:r w:rsidR="00954761" w:rsidRPr="00B179FA">
        <w:rPr>
          <w:rFonts w:ascii="Palatino Linotype" w:eastAsia="Times New Roman" w:hAnsi="Palatino Linotype" w:cs="Times New Roman"/>
          <w:sz w:val="24"/>
          <w:szCs w:val="24"/>
        </w:rPr>
        <w:t>Eastern European countries have more quickly embraced CLE than most Western European countries.</w:t>
      </w:r>
      <w:r w:rsidRPr="00B179FA">
        <w:rPr>
          <w:rStyle w:val="FootnoteReference"/>
          <w:rFonts w:ascii="Palatino Linotype" w:eastAsia="Times New Roman" w:hAnsi="Palatino Linotype" w:cs="Times New Roman"/>
          <w:sz w:val="24"/>
          <w:szCs w:val="24"/>
        </w:rPr>
        <w:footnoteReference w:id="17"/>
      </w:r>
      <w:r w:rsidR="00954761" w:rsidRPr="00B179FA">
        <w:rPr>
          <w:rFonts w:ascii="Palatino Linotype" w:eastAsia="Times New Roman" w:hAnsi="Palatino Linotype" w:cs="Times New Roman"/>
          <w:sz w:val="24"/>
          <w:szCs w:val="24"/>
        </w:rPr>
        <w:t xml:space="preserve">  European scholars give several reasons for this, including that the fall of communism led to high incentives to change the structure of classical classroom lectures; </w:t>
      </w:r>
      <w:r w:rsidR="00954761" w:rsidRPr="00B179FA">
        <w:rPr>
          <w:rFonts w:ascii="Palatino Linotype" w:eastAsia="Times New Roman" w:hAnsi="Palatino Linotype" w:cs="Times New Roman"/>
          <w:sz w:val="24"/>
          <w:szCs w:val="24"/>
        </w:rPr>
        <w:lastRenderedPageBreak/>
        <w:t>that the transition created a market demand for legal reforms; that the transformation from non-market to market econom</w:t>
      </w:r>
      <w:r w:rsidR="000F3FCD" w:rsidRPr="00B179FA">
        <w:rPr>
          <w:rFonts w:ascii="Palatino Linotype" w:eastAsia="Times New Roman" w:hAnsi="Palatino Linotype" w:cs="Times New Roman"/>
          <w:sz w:val="24"/>
          <w:szCs w:val="24"/>
        </w:rPr>
        <w:t>ies</w:t>
      </w:r>
      <w:r w:rsidR="00954761" w:rsidRPr="00B179FA">
        <w:rPr>
          <w:rFonts w:ascii="Palatino Linotype" w:eastAsia="Times New Roman" w:hAnsi="Palatino Linotype" w:cs="Times New Roman"/>
          <w:sz w:val="24"/>
          <w:szCs w:val="24"/>
        </w:rPr>
        <w:t xml:space="preserve"> led to increased need for free legal aid; and that a new generation of law students wanted change.</w:t>
      </w:r>
      <w:r w:rsidR="00954761" w:rsidRPr="00B179FA">
        <w:rPr>
          <w:rStyle w:val="FootnoteReference"/>
          <w:rFonts w:ascii="Palatino Linotype" w:eastAsia="Times New Roman" w:hAnsi="Palatino Linotype" w:cs="Times New Roman"/>
          <w:sz w:val="24"/>
          <w:szCs w:val="24"/>
        </w:rPr>
        <w:footnoteReference w:id="18"/>
      </w:r>
      <w:r w:rsidR="00954761" w:rsidRPr="00B179FA">
        <w:rPr>
          <w:rFonts w:ascii="Palatino Linotype" w:eastAsia="Times New Roman" w:hAnsi="Palatino Linotype" w:cs="Times New Roman"/>
          <w:sz w:val="24"/>
          <w:szCs w:val="24"/>
        </w:rPr>
        <w:t xml:space="preserve">  The development of CLE in Eastern European countries in 1990s was based on U.S. models (i.e., live-client, simulation, outside placement) and benefitted from some capacity-building efforts, but resulted in diverse CLE models in Eastern Europe because the design of clinical programs reflected the desire of </w:t>
      </w:r>
      <w:r w:rsidR="00A76547" w:rsidRPr="00B179FA">
        <w:rPr>
          <w:rFonts w:ascii="Palatino Linotype" w:eastAsia="Times New Roman" w:hAnsi="Palatino Linotype" w:cs="Times New Roman"/>
          <w:sz w:val="24"/>
          <w:szCs w:val="24"/>
        </w:rPr>
        <w:t xml:space="preserve">the </w:t>
      </w:r>
      <w:r w:rsidR="000F3FCD" w:rsidRPr="00B179FA">
        <w:rPr>
          <w:rFonts w:ascii="Palatino Linotype" w:eastAsia="Times New Roman" w:hAnsi="Palatino Linotype" w:cs="Times New Roman"/>
          <w:sz w:val="24"/>
          <w:szCs w:val="24"/>
        </w:rPr>
        <w:t>clinic founders</w:t>
      </w:r>
      <w:r w:rsidR="00A76547" w:rsidRPr="00B179FA">
        <w:rPr>
          <w:rFonts w:ascii="Palatino Linotype" w:eastAsia="Times New Roman" w:hAnsi="Palatino Linotype" w:cs="Times New Roman"/>
          <w:sz w:val="24"/>
          <w:szCs w:val="24"/>
        </w:rPr>
        <w:t xml:space="preserve"> </w:t>
      </w:r>
      <w:r w:rsidR="00954761" w:rsidRPr="00B179FA">
        <w:rPr>
          <w:rFonts w:ascii="Palatino Linotype" w:eastAsia="Times New Roman" w:hAnsi="Palatino Linotype" w:cs="Times New Roman"/>
          <w:sz w:val="24"/>
          <w:szCs w:val="24"/>
        </w:rPr>
        <w:t xml:space="preserve">who developed </w:t>
      </w:r>
      <w:r w:rsidR="00A76547" w:rsidRPr="00B179FA">
        <w:rPr>
          <w:rFonts w:ascii="Palatino Linotype" w:eastAsia="Times New Roman" w:hAnsi="Palatino Linotype" w:cs="Times New Roman"/>
          <w:sz w:val="24"/>
          <w:szCs w:val="24"/>
        </w:rPr>
        <w:t>them</w:t>
      </w:r>
      <w:r w:rsidR="00954761" w:rsidRPr="00B179FA">
        <w:rPr>
          <w:rFonts w:ascii="Palatino Linotype" w:eastAsia="Times New Roman" w:hAnsi="Palatino Linotype" w:cs="Times New Roman"/>
          <w:sz w:val="24"/>
          <w:szCs w:val="24"/>
        </w:rPr>
        <w:t>.</w:t>
      </w:r>
      <w:r w:rsidR="00954761" w:rsidRPr="00B179FA">
        <w:rPr>
          <w:rStyle w:val="FootnoteReference"/>
          <w:rFonts w:ascii="Palatino Linotype" w:eastAsia="Times New Roman" w:hAnsi="Palatino Linotype" w:cs="Times New Roman"/>
          <w:sz w:val="24"/>
          <w:szCs w:val="24"/>
        </w:rPr>
        <w:footnoteReference w:id="19"/>
      </w:r>
      <w:r w:rsidR="00954761" w:rsidRPr="00B179FA">
        <w:rPr>
          <w:rFonts w:ascii="Palatino Linotype" w:eastAsia="Times New Roman" w:hAnsi="Palatino Linotype" w:cs="Times New Roman"/>
          <w:sz w:val="24"/>
          <w:szCs w:val="24"/>
        </w:rPr>
        <w:t xml:space="preserve">  Also, clinical design related to needs in a particular country (</w:t>
      </w:r>
      <w:r w:rsidR="000F3FCD" w:rsidRPr="00B179FA">
        <w:rPr>
          <w:rFonts w:ascii="Palatino Linotype" w:eastAsia="Times New Roman" w:hAnsi="Palatino Linotype" w:cs="Times New Roman"/>
          <w:sz w:val="24"/>
          <w:szCs w:val="24"/>
        </w:rPr>
        <w:t>e.g.</w:t>
      </w:r>
      <w:r w:rsidR="00954761" w:rsidRPr="00B179FA">
        <w:rPr>
          <w:rFonts w:ascii="Palatino Linotype" w:eastAsia="Times New Roman" w:hAnsi="Palatino Linotype" w:cs="Times New Roman"/>
          <w:sz w:val="24"/>
          <w:szCs w:val="24"/>
        </w:rPr>
        <w:t>.</w:t>
      </w:r>
      <w:proofErr w:type="gramStart"/>
      <w:r w:rsidR="00954761" w:rsidRPr="00B179FA">
        <w:rPr>
          <w:rFonts w:ascii="Palatino Linotype" w:eastAsia="Times New Roman" w:hAnsi="Palatino Linotype" w:cs="Times New Roman"/>
          <w:sz w:val="24"/>
          <w:szCs w:val="24"/>
        </w:rPr>
        <w:t>,</w:t>
      </w:r>
      <w:proofErr w:type="gramEnd"/>
      <w:r w:rsidR="00954761" w:rsidRPr="00B179FA">
        <w:rPr>
          <w:rFonts w:ascii="Palatino Linotype" w:eastAsia="Times New Roman" w:hAnsi="Palatino Linotype" w:cs="Times New Roman"/>
          <w:sz w:val="24"/>
          <w:szCs w:val="24"/>
        </w:rPr>
        <w:t xml:space="preserve"> labor and refugee law) </w:t>
      </w:r>
      <w:r w:rsidR="00954761" w:rsidRPr="00B179FA">
        <w:rPr>
          <w:rFonts w:ascii="Palatino Linotype" w:eastAsia="Times New Roman" w:hAnsi="Palatino Linotype" w:cs="Times New Roman"/>
          <w:sz w:val="24"/>
          <w:szCs w:val="24"/>
          <w:shd w:val="clear" w:color="auto" w:fill="FFFFFF"/>
        </w:rPr>
        <w:t xml:space="preserve"> </w:t>
      </w:r>
      <w:r w:rsidR="00954761" w:rsidRPr="00B179FA">
        <w:rPr>
          <w:rFonts w:ascii="Palatino Linotype" w:eastAsia="Times New Roman" w:hAnsi="Palatino Linotype" w:cs="Times New Roman"/>
          <w:sz w:val="24"/>
          <w:szCs w:val="24"/>
        </w:rPr>
        <w:t xml:space="preserve">and clinic creators lacked systematic approaches or strategies </w:t>
      </w:r>
      <w:r w:rsidR="00A76547" w:rsidRPr="00B179FA">
        <w:rPr>
          <w:rFonts w:ascii="Palatino Linotype" w:eastAsia="Times New Roman" w:hAnsi="Palatino Linotype" w:cs="Times New Roman"/>
          <w:sz w:val="24"/>
          <w:szCs w:val="24"/>
        </w:rPr>
        <w:t xml:space="preserve">to move </w:t>
      </w:r>
      <w:r w:rsidR="00954761" w:rsidRPr="00B179FA">
        <w:rPr>
          <w:rFonts w:ascii="Palatino Linotype" w:eastAsia="Times New Roman" w:hAnsi="Palatino Linotype" w:cs="Times New Roman"/>
          <w:sz w:val="24"/>
          <w:szCs w:val="24"/>
        </w:rPr>
        <w:t>toward a uniform concept of CLE.</w:t>
      </w:r>
      <w:r w:rsidR="00954761" w:rsidRPr="00B179FA">
        <w:rPr>
          <w:rStyle w:val="FootnoteReference"/>
          <w:rFonts w:ascii="Palatino Linotype" w:eastAsia="Times New Roman" w:hAnsi="Palatino Linotype" w:cs="Times New Roman"/>
          <w:sz w:val="24"/>
          <w:szCs w:val="24"/>
        </w:rPr>
        <w:footnoteReference w:id="20"/>
      </w:r>
    </w:p>
    <w:p w14:paraId="678017F4" w14:textId="55DCEBB9" w:rsidR="00954761" w:rsidRPr="00B179FA" w:rsidRDefault="00954761" w:rsidP="00B179FA">
      <w:pPr>
        <w:spacing w:line="480" w:lineRule="auto"/>
        <w:jc w:val="both"/>
        <w:rPr>
          <w:rFonts w:ascii="Palatino Linotype" w:hAnsi="Palatino Linotype" w:cs="Times New Roman"/>
          <w:sz w:val="24"/>
          <w:szCs w:val="24"/>
        </w:rPr>
      </w:pPr>
      <w:r w:rsidRPr="00B179FA">
        <w:rPr>
          <w:rFonts w:ascii="Palatino Linotype" w:eastAsia="Times New Roman" w:hAnsi="Palatino Linotype" w:cs="Times New Roman"/>
          <w:sz w:val="24"/>
          <w:szCs w:val="24"/>
        </w:rPr>
        <w:t xml:space="preserve">Initially, many Eastern European clinics failed due to loss of funding, </w:t>
      </w:r>
      <w:r w:rsidR="00A76547" w:rsidRPr="00B179FA">
        <w:rPr>
          <w:rFonts w:ascii="Palatino Linotype" w:eastAsia="Times New Roman" w:hAnsi="Palatino Linotype" w:cs="Times New Roman"/>
          <w:sz w:val="24"/>
          <w:szCs w:val="24"/>
        </w:rPr>
        <w:t xml:space="preserve">insufficient </w:t>
      </w:r>
      <w:r w:rsidR="000F3FCD" w:rsidRPr="00B179FA">
        <w:rPr>
          <w:rFonts w:ascii="Palatino Linotype" w:eastAsia="Times New Roman" w:hAnsi="Palatino Linotype" w:cs="Times New Roman"/>
          <w:sz w:val="24"/>
          <w:szCs w:val="24"/>
        </w:rPr>
        <w:t>numbers</w:t>
      </w:r>
      <w:r w:rsidR="00A76547" w:rsidRPr="00B179FA">
        <w:rPr>
          <w:rFonts w:ascii="Palatino Linotype" w:eastAsia="Times New Roman" w:hAnsi="Palatino Linotype" w:cs="Times New Roman"/>
          <w:sz w:val="24"/>
          <w:szCs w:val="24"/>
        </w:rPr>
        <w:t xml:space="preserve"> of</w:t>
      </w:r>
      <w:r w:rsidRPr="00B179FA">
        <w:rPr>
          <w:rFonts w:ascii="Palatino Linotype" w:eastAsia="Times New Roman" w:hAnsi="Palatino Linotype" w:cs="Times New Roman"/>
          <w:sz w:val="24"/>
          <w:szCs w:val="24"/>
        </w:rPr>
        <w:t xml:space="preserve"> teachers who could practice law and had knowledge of clinic pedagogy and methodology, and legislative restrictions.</w:t>
      </w:r>
      <w:r w:rsidRPr="00B179FA">
        <w:rPr>
          <w:rStyle w:val="FootnoteReference"/>
          <w:rFonts w:ascii="Palatino Linotype" w:eastAsia="Times New Roman" w:hAnsi="Palatino Linotype" w:cs="Times New Roman"/>
          <w:sz w:val="24"/>
          <w:szCs w:val="24"/>
        </w:rPr>
        <w:footnoteReference w:id="21"/>
      </w:r>
      <w:r w:rsidRPr="00B179FA">
        <w:rPr>
          <w:rFonts w:ascii="Palatino Linotype" w:eastAsia="Times New Roman" w:hAnsi="Palatino Linotype" w:cs="Times New Roman"/>
          <w:sz w:val="24"/>
          <w:szCs w:val="24"/>
        </w:rPr>
        <w:t xml:space="preserve">  </w:t>
      </w:r>
      <w:proofErr w:type="gramStart"/>
      <w:r w:rsidRPr="00B179FA">
        <w:rPr>
          <w:rFonts w:ascii="Palatino Linotype" w:eastAsia="Times New Roman" w:hAnsi="Palatino Linotype" w:cs="Times New Roman"/>
          <w:sz w:val="24"/>
          <w:szCs w:val="24"/>
        </w:rPr>
        <w:t>And</w:t>
      </w:r>
      <w:proofErr w:type="gramEnd"/>
      <w:r w:rsidRPr="00B179FA">
        <w:rPr>
          <w:rFonts w:ascii="Palatino Linotype" w:eastAsia="Times New Roman" w:hAnsi="Palatino Linotype" w:cs="Times New Roman"/>
          <w:sz w:val="24"/>
          <w:szCs w:val="24"/>
        </w:rPr>
        <w:t xml:space="preserve">, while some clinics in Eastern Europe still struggle to find firm footing and support </w:t>
      </w:r>
      <w:r w:rsidR="00A76547" w:rsidRPr="00B179FA">
        <w:rPr>
          <w:rFonts w:ascii="Palatino Linotype" w:eastAsia="Times New Roman" w:hAnsi="Palatino Linotype" w:cs="Times New Roman"/>
          <w:sz w:val="24"/>
          <w:szCs w:val="24"/>
        </w:rPr>
        <w:t>due to a lack</w:t>
      </w:r>
      <w:r w:rsidRPr="00B179FA">
        <w:rPr>
          <w:rFonts w:ascii="Palatino Linotype" w:eastAsia="Times New Roman" w:hAnsi="Palatino Linotype" w:cs="Times New Roman"/>
          <w:sz w:val="24"/>
          <w:szCs w:val="24"/>
        </w:rPr>
        <w:t xml:space="preserve"> of respect from traditional law professors, undeveloped clinical pedagogy, unclear clinical design, and lack of curricular flexibility, </w:t>
      </w:r>
      <w:r w:rsidRPr="00B179FA">
        <w:rPr>
          <w:rStyle w:val="FootnoteReference"/>
          <w:rFonts w:ascii="Palatino Linotype" w:eastAsia="Times New Roman" w:hAnsi="Palatino Linotype" w:cs="Times New Roman"/>
          <w:sz w:val="24"/>
          <w:szCs w:val="24"/>
        </w:rPr>
        <w:footnoteReference w:id="22"/>
      </w:r>
      <w:r w:rsidRPr="00B179FA">
        <w:rPr>
          <w:rFonts w:ascii="Palatino Linotype" w:eastAsia="Times New Roman" w:hAnsi="Palatino Linotype" w:cs="Times New Roman"/>
          <w:sz w:val="24"/>
          <w:szCs w:val="24"/>
        </w:rPr>
        <w:t xml:space="preserve"> many clinics in Eastern and Western Europe are thriving.</w:t>
      </w:r>
    </w:p>
    <w:p w14:paraId="46EACB60" w14:textId="77777777" w:rsidR="00AF46DD" w:rsidRPr="00B179FA" w:rsidRDefault="000A4ABC" w:rsidP="00B179FA">
      <w:pPr>
        <w:spacing w:line="480" w:lineRule="auto"/>
        <w:jc w:val="both"/>
        <w:rPr>
          <w:rFonts w:ascii="Palatino Linotype" w:hAnsi="Palatino Linotype" w:cs="Times New Roman"/>
          <w:sz w:val="24"/>
          <w:szCs w:val="24"/>
        </w:rPr>
      </w:pPr>
      <w:r w:rsidRPr="00B179FA">
        <w:rPr>
          <w:rFonts w:ascii="Palatino Linotype" w:hAnsi="Palatino Linotype" w:cs="Times New Roman"/>
          <w:sz w:val="24"/>
          <w:szCs w:val="24"/>
        </w:rPr>
        <w:t xml:space="preserve">Today, legal clinics exist worldwide and their growth and development </w:t>
      </w:r>
      <w:proofErr w:type="gramStart"/>
      <w:r w:rsidRPr="00B179FA">
        <w:rPr>
          <w:rFonts w:ascii="Palatino Linotype" w:hAnsi="Palatino Linotype" w:cs="Times New Roman"/>
          <w:sz w:val="24"/>
          <w:szCs w:val="24"/>
        </w:rPr>
        <w:t>are tied</w:t>
      </w:r>
      <w:proofErr w:type="gramEnd"/>
      <w:r w:rsidRPr="00B179FA">
        <w:rPr>
          <w:rFonts w:ascii="Palatino Linotype" w:hAnsi="Palatino Linotype" w:cs="Times New Roman"/>
          <w:sz w:val="24"/>
          <w:szCs w:val="24"/>
        </w:rPr>
        <w:t xml:space="preserve"> not only to concerns about the relevance of legal education to the lives of real people</w:t>
      </w:r>
      <w:r w:rsidR="00A76547" w:rsidRPr="00B179FA">
        <w:rPr>
          <w:rFonts w:ascii="Palatino Linotype" w:hAnsi="Palatino Linotype" w:cs="Times New Roman"/>
          <w:sz w:val="24"/>
          <w:szCs w:val="24"/>
        </w:rPr>
        <w:t>,</w:t>
      </w:r>
      <w:r w:rsidRPr="00B179FA">
        <w:rPr>
          <w:rFonts w:ascii="Palatino Linotype" w:hAnsi="Palatino Linotype" w:cs="Times New Roman"/>
          <w:sz w:val="24"/>
          <w:szCs w:val="24"/>
        </w:rPr>
        <w:t xml:space="preserve"> but </w:t>
      </w:r>
      <w:r w:rsidR="00A76547" w:rsidRPr="00B179FA">
        <w:rPr>
          <w:rFonts w:ascii="Palatino Linotype" w:hAnsi="Palatino Linotype" w:cs="Times New Roman"/>
          <w:sz w:val="24"/>
          <w:szCs w:val="24"/>
        </w:rPr>
        <w:t xml:space="preserve">also </w:t>
      </w:r>
      <w:r w:rsidRPr="00B179FA">
        <w:rPr>
          <w:rFonts w:ascii="Palatino Linotype" w:hAnsi="Palatino Linotype" w:cs="Times New Roman"/>
          <w:sz w:val="24"/>
          <w:szCs w:val="24"/>
        </w:rPr>
        <w:t xml:space="preserve">to </w:t>
      </w:r>
      <w:r w:rsidRPr="00B179FA">
        <w:rPr>
          <w:rFonts w:ascii="Palatino Linotype" w:hAnsi="Palatino Linotype" w:cs="Times New Roman"/>
          <w:sz w:val="24"/>
          <w:szCs w:val="24"/>
        </w:rPr>
        <w:lastRenderedPageBreak/>
        <w:t xml:space="preserve">societal change.  BLCs are no exception </w:t>
      </w:r>
      <w:r w:rsidR="00A76547" w:rsidRPr="00B179FA">
        <w:rPr>
          <w:rFonts w:ascii="Palatino Linotype" w:hAnsi="Palatino Linotype" w:cs="Times New Roman"/>
          <w:sz w:val="24"/>
          <w:szCs w:val="24"/>
        </w:rPr>
        <w:t xml:space="preserve">as they </w:t>
      </w:r>
      <w:r w:rsidRPr="00B179FA">
        <w:rPr>
          <w:rFonts w:ascii="Palatino Linotype" w:hAnsi="Palatino Linotype" w:cs="Times New Roman"/>
          <w:sz w:val="24"/>
          <w:szCs w:val="24"/>
        </w:rPr>
        <w:t xml:space="preserve">first emerged from concerns about “community economic </w:t>
      </w:r>
      <w:r w:rsidR="00B970FA" w:rsidRPr="00B179FA">
        <w:rPr>
          <w:rFonts w:ascii="Palatino Linotype" w:hAnsi="Palatino Linotype" w:cs="Times New Roman"/>
          <w:sz w:val="24"/>
          <w:szCs w:val="24"/>
        </w:rPr>
        <w:t>development,</w:t>
      </w:r>
      <w:r w:rsidRPr="00B179FA">
        <w:rPr>
          <w:rFonts w:ascii="Palatino Linotype" w:hAnsi="Palatino Linotype" w:cs="Times New Roman"/>
          <w:sz w:val="24"/>
          <w:szCs w:val="24"/>
        </w:rPr>
        <w:t xml:space="preserve">” </w:t>
      </w:r>
      <w:r w:rsidR="00F25B05" w:rsidRPr="00B179FA">
        <w:rPr>
          <w:rFonts w:ascii="Palatino Linotype" w:hAnsi="Palatino Linotype" w:cs="Times New Roman"/>
          <w:sz w:val="24"/>
          <w:szCs w:val="24"/>
        </w:rPr>
        <w:t>broadly defi</w:t>
      </w:r>
      <w:r w:rsidR="00B970FA" w:rsidRPr="00B179FA">
        <w:rPr>
          <w:rFonts w:ascii="Palatino Linotype" w:hAnsi="Palatino Linotype" w:cs="Times New Roman"/>
          <w:sz w:val="24"/>
          <w:szCs w:val="24"/>
        </w:rPr>
        <w:t>ned as strategies for creating</w:t>
      </w:r>
      <w:r w:rsidR="00F25B05" w:rsidRPr="00B179FA">
        <w:rPr>
          <w:rFonts w:ascii="Palatino Linotype" w:hAnsi="Palatino Linotype" w:cs="Times New Roman"/>
          <w:sz w:val="24"/>
          <w:szCs w:val="24"/>
        </w:rPr>
        <w:t xml:space="preserve"> healthy communities</w:t>
      </w:r>
      <w:r w:rsidR="00F25B05" w:rsidRPr="00B179FA">
        <w:rPr>
          <w:rStyle w:val="FootnoteReference"/>
          <w:rFonts w:ascii="Palatino Linotype" w:hAnsi="Palatino Linotype" w:cs="Times New Roman"/>
          <w:sz w:val="24"/>
          <w:szCs w:val="24"/>
        </w:rPr>
        <w:footnoteReference w:id="23"/>
      </w:r>
      <w:r w:rsidRPr="00B179FA">
        <w:rPr>
          <w:rFonts w:ascii="Palatino Linotype" w:hAnsi="Palatino Linotype" w:cs="Times New Roman"/>
          <w:sz w:val="24"/>
          <w:szCs w:val="24"/>
        </w:rPr>
        <w:t xml:space="preserve"> </w:t>
      </w:r>
      <w:r w:rsidR="004F5DCD" w:rsidRPr="00B179FA">
        <w:rPr>
          <w:rFonts w:ascii="Palatino Linotype" w:hAnsi="Palatino Linotype" w:cs="Times New Roman"/>
          <w:sz w:val="24"/>
          <w:szCs w:val="24"/>
        </w:rPr>
        <w:t>in a</w:t>
      </w:r>
      <w:r w:rsidRPr="00B179FA">
        <w:rPr>
          <w:rFonts w:ascii="Palatino Linotype" w:hAnsi="Palatino Linotype" w:cs="Times New Roman"/>
          <w:sz w:val="24"/>
          <w:szCs w:val="24"/>
        </w:rPr>
        <w:t xml:space="preserve"> worldwide focus on microbusiness, and </w:t>
      </w:r>
      <w:proofErr w:type="gramStart"/>
      <w:r w:rsidRPr="00B179FA">
        <w:rPr>
          <w:rFonts w:ascii="Palatino Linotype" w:hAnsi="Palatino Linotype" w:cs="Times New Roman"/>
          <w:sz w:val="24"/>
          <w:szCs w:val="24"/>
        </w:rPr>
        <w:t xml:space="preserve">more recently global interest </w:t>
      </w:r>
      <w:r w:rsidR="00010B9A" w:rsidRPr="00B179FA">
        <w:rPr>
          <w:rFonts w:ascii="Palatino Linotype" w:hAnsi="Palatino Linotype" w:cs="Times New Roman"/>
          <w:sz w:val="24"/>
          <w:szCs w:val="24"/>
        </w:rPr>
        <w:t xml:space="preserve">in </w:t>
      </w:r>
      <w:r w:rsidRPr="00B179FA">
        <w:rPr>
          <w:rFonts w:ascii="Palatino Linotype" w:hAnsi="Palatino Linotype" w:cs="Times New Roman"/>
          <w:sz w:val="24"/>
          <w:szCs w:val="24"/>
        </w:rPr>
        <w:t>the wealth gap</w:t>
      </w:r>
      <w:proofErr w:type="gramEnd"/>
      <w:r w:rsidRPr="00B179FA">
        <w:rPr>
          <w:rFonts w:ascii="Palatino Linotype" w:hAnsi="Palatino Linotype" w:cs="Times New Roman"/>
          <w:sz w:val="24"/>
          <w:szCs w:val="24"/>
        </w:rPr>
        <w:t>.</w:t>
      </w:r>
    </w:p>
    <w:p w14:paraId="1A0BB5D4" w14:textId="5E643FA7" w:rsidR="007F4122" w:rsidRPr="00B179FA" w:rsidRDefault="0052377C" w:rsidP="00B179FA">
      <w:pPr>
        <w:spacing w:line="480" w:lineRule="auto"/>
        <w:ind w:firstLine="720"/>
        <w:jc w:val="both"/>
        <w:rPr>
          <w:rFonts w:ascii="Palatino Linotype" w:hAnsi="Palatino Linotype" w:cs="Times New Roman"/>
          <w:b/>
          <w:sz w:val="24"/>
          <w:szCs w:val="24"/>
        </w:rPr>
      </w:pPr>
      <w:r w:rsidRPr="00B179FA">
        <w:rPr>
          <w:rFonts w:ascii="Palatino Linotype" w:hAnsi="Palatino Linotype" w:cs="Times New Roman"/>
          <w:sz w:val="24"/>
          <w:szCs w:val="24"/>
        </w:rPr>
        <w:t xml:space="preserve"> </w:t>
      </w:r>
    </w:p>
    <w:p w14:paraId="570534A2" w14:textId="321FFDB9" w:rsidR="008F6164" w:rsidRPr="00B179FA" w:rsidRDefault="00B179FA" w:rsidP="00B179FA">
      <w:pPr>
        <w:pStyle w:val="Heading1"/>
        <w:spacing w:line="480" w:lineRule="auto"/>
        <w:rPr>
          <w:rFonts w:ascii="Palatino Linotype" w:hAnsi="Palatino Linotype" w:cs="Times New Roman"/>
          <w:sz w:val="24"/>
          <w:szCs w:val="24"/>
        </w:rPr>
      </w:pPr>
      <w:bookmarkStart w:id="3" w:name="_Toc508441277"/>
      <w:r w:rsidRPr="00B179FA">
        <w:rPr>
          <w:rFonts w:ascii="Palatino Linotype" w:hAnsi="Palatino Linotype" w:cs="Times New Roman"/>
          <w:sz w:val="24"/>
          <w:szCs w:val="24"/>
        </w:rPr>
        <w:t>PART II: THE GLOBAL EMERGENCE OF BUSINESS LAW CLINICS</w:t>
      </w:r>
      <w:bookmarkEnd w:id="3"/>
    </w:p>
    <w:p w14:paraId="15B02B26" w14:textId="4F5A6F47" w:rsidR="002772AD" w:rsidRPr="00B179FA" w:rsidRDefault="00C51F9E" w:rsidP="00B179FA">
      <w:pPr>
        <w:spacing w:line="480" w:lineRule="auto"/>
        <w:contextualSpacing/>
        <w:jc w:val="both"/>
        <w:rPr>
          <w:rFonts w:ascii="Palatino Linotype" w:hAnsi="Palatino Linotype" w:cs="Times New Roman"/>
          <w:sz w:val="24"/>
          <w:szCs w:val="24"/>
        </w:rPr>
      </w:pPr>
      <w:proofErr w:type="gramStart"/>
      <w:r w:rsidRPr="00B179FA">
        <w:rPr>
          <w:rFonts w:ascii="Palatino Linotype" w:hAnsi="Palatino Linotype" w:cs="Times New Roman"/>
          <w:sz w:val="24"/>
          <w:szCs w:val="24"/>
        </w:rPr>
        <w:t>As with their litigation counterparts,</w:t>
      </w:r>
      <w:proofErr w:type="gramEnd"/>
      <w:r w:rsidRPr="00B179FA">
        <w:rPr>
          <w:rFonts w:ascii="Palatino Linotype" w:hAnsi="Palatino Linotype" w:cs="Times New Roman"/>
          <w:sz w:val="24"/>
          <w:szCs w:val="24"/>
        </w:rPr>
        <w:t xml:space="preserve"> </w:t>
      </w:r>
      <w:proofErr w:type="gramStart"/>
      <w:r w:rsidRPr="00B179FA">
        <w:rPr>
          <w:rFonts w:ascii="Palatino Linotype" w:hAnsi="Palatino Linotype" w:cs="Times New Roman"/>
          <w:sz w:val="24"/>
          <w:szCs w:val="24"/>
        </w:rPr>
        <w:t xml:space="preserve">some </w:t>
      </w:r>
      <w:r w:rsidR="00F40F28" w:rsidRPr="00B179FA">
        <w:rPr>
          <w:rFonts w:ascii="Palatino Linotype" w:hAnsi="Palatino Linotype" w:cs="Times New Roman"/>
          <w:sz w:val="24"/>
          <w:szCs w:val="24"/>
        </w:rPr>
        <w:t xml:space="preserve">U.S.-based </w:t>
      </w:r>
      <w:r w:rsidR="006B5A39" w:rsidRPr="00B179FA">
        <w:rPr>
          <w:rFonts w:ascii="Palatino Linotype" w:hAnsi="Palatino Linotype" w:cs="Times New Roman"/>
          <w:sz w:val="24"/>
          <w:szCs w:val="24"/>
        </w:rPr>
        <w:t>BLCs</w:t>
      </w:r>
      <w:proofErr w:type="gramEnd"/>
      <w:r w:rsidR="006B5A39" w:rsidRPr="00B179FA">
        <w:rPr>
          <w:rFonts w:ascii="Palatino Linotype" w:hAnsi="Palatino Linotype" w:cs="Times New Roman"/>
          <w:sz w:val="24"/>
          <w:szCs w:val="24"/>
        </w:rPr>
        <w:t xml:space="preserve"> </w:t>
      </w:r>
      <w:r w:rsidRPr="00B179FA">
        <w:rPr>
          <w:rFonts w:ascii="Palatino Linotype" w:hAnsi="Palatino Linotype" w:cs="Times New Roman"/>
          <w:sz w:val="24"/>
          <w:szCs w:val="24"/>
        </w:rPr>
        <w:t>were created and supported with</w:t>
      </w:r>
      <w:r w:rsidR="0029032F" w:rsidRPr="00B179FA">
        <w:rPr>
          <w:rFonts w:ascii="Palatino Linotype" w:hAnsi="Palatino Linotype" w:cs="Times New Roman"/>
          <w:sz w:val="24"/>
          <w:szCs w:val="24"/>
        </w:rPr>
        <w:t xml:space="preserve"> external economic funding</w:t>
      </w:r>
      <w:r w:rsidR="00B41FB9" w:rsidRPr="00B179FA">
        <w:rPr>
          <w:rFonts w:ascii="Palatino Linotype" w:hAnsi="Palatino Linotype" w:cs="Times New Roman"/>
          <w:sz w:val="24"/>
          <w:szCs w:val="24"/>
        </w:rPr>
        <w:t>. In the case of BLCs, this f</w:t>
      </w:r>
      <w:r w:rsidR="00966BEC" w:rsidRPr="00B179FA">
        <w:rPr>
          <w:rFonts w:ascii="Palatino Linotype" w:hAnsi="Palatino Linotype" w:cs="Times New Roman"/>
          <w:sz w:val="24"/>
          <w:szCs w:val="24"/>
        </w:rPr>
        <w:t>u</w:t>
      </w:r>
      <w:r w:rsidR="00B41FB9" w:rsidRPr="00B179FA">
        <w:rPr>
          <w:rFonts w:ascii="Palatino Linotype" w:hAnsi="Palatino Linotype" w:cs="Times New Roman"/>
          <w:sz w:val="24"/>
          <w:szCs w:val="24"/>
        </w:rPr>
        <w:t>nding came</w:t>
      </w:r>
      <w:r w:rsidR="0029032F" w:rsidRPr="00B179FA">
        <w:rPr>
          <w:rFonts w:ascii="Palatino Linotype" w:hAnsi="Palatino Linotype" w:cs="Times New Roman"/>
          <w:sz w:val="24"/>
          <w:szCs w:val="24"/>
        </w:rPr>
        <w:t xml:space="preserve"> </w:t>
      </w:r>
      <w:r w:rsidR="00317517" w:rsidRPr="00B179FA">
        <w:rPr>
          <w:rFonts w:ascii="Palatino Linotype" w:hAnsi="Palatino Linotype" w:cs="Times New Roman"/>
          <w:sz w:val="24"/>
          <w:szCs w:val="24"/>
        </w:rPr>
        <w:t>from</w:t>
      </w:r>
      <w:r w:rsidR="00300E32" w:rsidRPr="00B179FA">
        <w:rPr>
          <w:rFonts w:ascii="Palatino Linotype" w:hAnsi="Palatino Linotype" w:cs="Times New Roman"/>
          <w:sz w:val="24"/>
          <w:szCs w:val="24"/>
        </w:rPr>
        <w:t xml:space="preserve"> the</w:t>
      </w:r>
      <w:r w:rsidRPr="00B179FA">
        <w:rPr>
          <w:rFonts w:ascii="Palatino Linotype" w:hAnsi="Palatino Linotype" w:cs="Times New Roman"/>
          <w:sz w:val="24"/>
          <w:szCs w:val="24"/>
        </w:rPr>
        <w:t xml:space="preserve"> U</w:t>
      </w:r>
      <w:r w:rsidR="00300E32" w:rsidRPr="00B179FA">
        <w:rPr>
          <w:rFonts w:ascii="Palatino Linotype" w:hAnsi="Palatino Linotype" w:cs="Times New Roman"/>
          <w:sz w:val="24"/>
          <w:szCs w:val="24"/>
        </w:rPr>
        <w:t>.</w:t>
      </w:r>
      <w:r w:rsidRPr="00B179FA">
        <w:rPr>
          <w:rFonts w:ascii="Palatino Linotype" w:hAnsi="Palatino Linotype" w:cs="Times New Roman"/>
          <w:sz w:val="24"/>
          <w:szCs w:val="24"/>
        </w:rPr>
        <w:t>S</w:t>
      </w:r>
      <w:r w:rsidR="00300E32" w:rsidRPr="00B179FA">
        <w:rPr>
          <w:rFonts w:ascii="Palatino Linotype" w:hAnsi="Palatino Linotype" w:cs="Times New Roman"/>
          <w:sz w:val="24"/>
          <w:szCs w:val="24"/>
        </w:rPr>
        <w:t>.</w:t>
      </w:r>
      <w:r w:rsidRPr="00B179FA">
        <w:rPr>
          <w:rFonts w:ascii="Palatino Linotype" w:hAnsi="Palatino Linotype" w:cs="Times New Roman"/>
          <w:sz w:val="24"/>
          <w:szCs w:val="24"/>
        </w:rPr>
        <w:t xml:space="preserve"> Small Business Administration</w:t>
      </w:r>
      <w:r w:rsidR="00317517" w:rsidRPr="00B179FA">
        <w:rPr>
          <w:rFonts w:ascii="Palatino Linotype" w:hAnsi="Palatino Linotype" w:cs="Times New Roman"/>
          <w:sz w:val="24"/>
          <w:szCs w:val="24"/>
        </w:rPr>
        <w:t>,</w:t>
      </w:r>
      <w:r w:rsidRPr="00B179FA">
        <w:rPr>
          <w:rFonts w:ascii="Palatino Linotype" w:hAnsi="Palatino Linotype" w:cs="Times New Roman"/>
          <w:sz w:val="24"/>
          <w:szCs w:val="24"/>
        </w:rPr>
        <w:t xml:space="preserve"> state and local government</w:t>
      </w:r>
      <w:r w:rsidR="00317517" w:rsidRPr="00B179FA">
        <w:rPr>
          <w:rFonts w:ascii="Palatino Linotype" w:hAnsi="Palatino Linotype" w:cs="Times New Roman"/>
          <w:sz w:val="24"/>
          <w:szCs w:val="24"/>
        </w:rPr>
        <w:t>s,</w:t>
      </w:r>
      <w:r w:rsidRPr="00B179FA">
        <w:rPr>
          <w:rFonts w:ascii="Palatino Linotype" w:hAnsi="Palatino Linotype" w:cs="Times New Roman"/>
          <w:sz w:val="24"/>
          <w:szCs w:val="24"/>
        </w:rPr>
        <w:t xml:space="preserve"> and the Ewing Marion Kauffman Foundation</w:t>
      </w:r>
      <w:r w:rsidR="0029032F" w:rsidRPr="00B179FA">
        <w:rPr>
          <w:rFonts w:ascii="Palatino Linotype" w:hAnsi="Palatino Linotype" w:cs="Times New Roman"/>
          <w:sz w:val="24"/>
          <w:szCs w:val="24"/>
        </w:rPr>
        <w:t>.</w:t>
      </w:r>
      <w:r w:rsidR="001119A2" w:rsidRPr="00B179FA">
        <w:rPr>
          <w:rStyle w:val="FootnoteReference"/>
          <w:rFonts w:ascii="Palatino Linotype" w:hAnsi="Palatino Linotype" w:cs="Times New Roman"/>
          <w:sz w:val="24"/>
          <w:szCs w:val="24"/>
        </w:rPr>
        <w:footnoteReference w:id="24"/>
      </w:r>
      <w:r w:rsidR="0029032F" w:rsidRPr="00B179FA">
        <w:rPr>
          <w:rFonts w:ascii="Palatino Linotype" w:hAnsi="Palatino Linotype" w:cs="Times New Roman"/>
          <w:sz w:val="24"/>
          <w:szCs w:val="24"/>
        </w:rPr>
        <w:t xml:space="preserve">  </w:t>
      </w:r>
      <w:r w:rsidR="00317517" w:rsidRPr="00B179FA">
        <w:rPr>
          <w:rFonts w:ascii="Palatino Linotype" w:hAnsi="Palatino Linotype" w:cs="Times New Roman"/>
          <w:sz w:val="24"/>
          <w:szCs w:val="24"/>
        </w:rPr>
        <w:t>B</w:t>
      </w:r>
      <w:r w:rsidR="00966BEC" w:rsidRPr="00B179FA">
        <w:rPr>
          <w:rFonts w:ascii="Palatino Linotype" w:hAnsi="Palatino Linotype" w:cs="Times New Roman"/>
          <w:sz w:val="24"/>
          <w:szCs w:val="24"/>
        </w:rPr>
        <w:t>LCs</w:t>
      </w:r>
      <w:r w:rsidR="0029032F" w:rsidRPr="00B179FA">
        <w:rPr>
          <w:rFonts w:ascii="Palatino Linotype" w:hAnsi="Palatino Linotype" w:cs="Times New Roman"/>
          <w:sz w:val="24"/>
          <w:szCs w:val="24"/>
        </w:rPr>
        <w:t xml:space="preserve"> </w:t>
      </w:r>
      <w:r w:rsidR="005B2C92" w:rsidRPr="00B179FA">
        <w:rPr>
          <w:rFonts w:ascii="Palatino Linotype" w:hAnsi="Palatino Linotype" w:cs="Times New Roman"/>
          <w:sz w:val="24"/>
          <w:szCs w:val="24"/>
        </w:rPr>
        <w:t>grew in</w:t>
      </w:r>
      <w:r w:rsidR="0029032F" w:rsidRPr="00B179FA">
        <w:rPr>
          <w:rFonts w:ascii="Palatino Linotype" w:hAnsi="Palatino Linotype" w:cs="Times New Roman"/>
          <w:sz w:val="24"/>
          <w:szCs w:val="24"/>
        </w:rPr>
        <w:t xml:space="preserve"> </w:t>
      </w:r>
      <w:r w:rsidR="00BC7708" w:rsidRPr="00B179FA">
        <w:rPr>
          <w:rFonts w:ascii="Palatino Linotype" w:hAnsi="Palatino Linotype" w:cs="Times New Roman"/>
          <w:sz w:val="24"/>
          <w:szCs w:val="24"/>
        </w:rPr>
        <w:t xml:space="preserve">the </w:t>
      </w:r>
      <w:r w:rsidR="0029032F" w:rsidRPr="00B179FA">
        <w:rPr>
          <w:rFonts w:ascii="Palatino Linotype" w:hAnsi="Palatino Linotype" w:cs="Times New Roman"/>
          <w:sz w:val="24"/>
          <w:szCs w:val="24"/>
        </w:rPr>
        <w:t>U</w:t>
      </w:r>
      <w:r w:rsidR="00300E32" w:rsidRPr="00B179FA">
        <w:rPr>
          <w:rFonts w:ascii="Palatino Linotype" w:hAnsi="Palatino Linotype" w:cs="Times New Roman"/>
          <w:sz w:val="24"/>
          <w:szCs w:val="24"/>
        </w:rPr>
        <w:t>.</w:t>
      </w:r>
      <w:r w:rsidR="0029032F" w:rsidRPr="00B179FA">
        <w:rPr>
          <w:rFonts w:ascii="Palatino Linotype" w:hAnsi="Palatino Linotype" w:cs="Times New Roman"/>
          <w:sz w:val="24"/>
          <w:szCs w:val="24"/>
        </w:rPr>
        <w:t>S</w:t>
      </w:r>
      <w:r w:rsidR="00300E32" w:rsidRPr="00B179FA">
        <w:rPr>
          <w:rFonts w:ascii="Palatino Linotype" w:hAnsi="Palatino Linotype" w:cs="Times New Roman"/>
          <w:sz w:val="24"/>
          <w:szCs w:val="24"/>
        </w:rPr>
        <w:t>.</w:t>
      </w:r>
      <w:r w:rsidR="0029032F" w:rsidRPr="00B179FA">
        <w:rPr>
          <w:rFonts w:ascii="Palatino Linotype" w:hAnsi="Palatino Linotype" w:cs="Times New Roman"/>
          <w:sz w:val="24"/>
          <w:szCs w:val="24"/>
        </w:rPr>
        <w:t xml:space="preserve"> </w:t>
      </w:r>
      <w:r w:rsidR="000325CB" w:rsidRPr="00B179FA">
        <w:rPr>
          <w:rFonts w:ascii="Palatino Linotype" w:hAnsi="Palatino Linotype" w:cs="Times New Roman"/>
          <w:sz w:val="24"/>
          <w:szCs w:val="24"/>
        </w:rPr>
        <w:t>between the late 1970s through the mid-1990s</w:t>
      </w:r>
      <w:r w:rsidR="00317517" w:rsidRPr="00B179FA">
        <w:rPr>
          <w:rFonts w:ascii="Palatino Linotype" w:hAnsi="Palatino Linotype" w:cs="Times New Roman"/>
          <w:sz w:val="24"/>
          <w:szCs w:val="24"/>
        </w:rPr>
        <w:t xml:space="preserve"> </w:t>
      </w:r>
      <w:r w:rsidR="00BC7708" w:rsidRPr="00B179FA">
        <w:rPr>
          <w:rFonts w:ascii="Palatino Linotype" w:hAnsi="Palatino Linotype" w:cs="Times New Roman"/>
          <w:sz w:val="24"/>
          <w:szCs w:val="24"/>
        </w:rPr>
        <w:t>with</w:t>
      </w:r>
      <w:r w:rsidR="000325CB" w:rsidRPr="00B179FA">
        <w:rPr>
          <w:rFonts w:ascii="Palatino Linotype" w:hAnsi="Palatino Linotype" w:cs="Times New Roman"/>
          <w:sz w:val="24"/>
          <w:szCs w:val="24"/>
        </w:rPr>
        <w:t xml:space="preserve"> more than 150 transactional clinics at 200 American Bar Association</w:t>
      </w:r>
      <w:r w:rsidR="00483A76" w:rsidRPr="00B179FA">
        <w:rPr>
          <w:rFonts w:ascii="Palatino Linotype" w:hAnsi="Palatino Linotype" w:cs="Times New Roman"/>
          <w:sz w:val="24"/>
          <w:szCs w:val="24"/>
        </w:rPr>
        <w:t xml:space="preserve"> (ABA)</w:t>
      </w:r>
      <w:r w:rsidR="000325CB" w:rsidRPr="00B179FA">
        <w:rPr>
          <w:rFonts w:ascii="Palatino Linotype" w:hAnsi="Palatino Linotype" w:cs="Times New Roman"/>
          <w:sz w:val="24"/>
          <w:szCs w:val="24"/>
        </w:rPr>
        <w:t xml:space="preserve"> approved law schools</w:t>
      </w:r>
      <w:r w:rsidR="00BC7708" w:rsidRPr="00B179FA">
        <w:rPr>
          <w:rFonts w:ascii="Palatino Linotype" w:hAnsi="Palatino Linotype" w:cs="Times New Roman"/>
          <w:sz w:val="24"/>
          <w:szCs w:val="24"/>
        </w:rPr>
        <w:t xml:space="preserve"> today</w:t>
      </w:r>
      <w:r w:rsidR="00483A76" w:rsidRPr="00B179FA">
        <w:rPr>
          <w:rFonts w:ascii="Palatino Linotype" w:hAnsi="Palatino Linotype" w:cs="Times New Roman"/>
          <w:sz w:val="24"/>
          <w:szCs w:val="24"/>
        </w:rPr>
        <w:t>.</w:t>
      </w:r>
      <w:r w:rsidR="00F62A74" w:rsidRPr="00B179FA">
        <w:rPr>
          <w:rStyle w:val="FootnoteReference"/>
          <w:rFonts w:ascii="Palatino Linotype" w:hAnsi="Palatino Linotype" w:cs="Times New Roman"/>
          <w:sz w:val="24"/>
          <w:szCs w:val="24"/>
        </w:rPr>
        <w:footnoteReference w:id="25"/>
      </w:r>
      <w:r w:rsidR="00483A76" w:rsidRPr="00B179FA">
        <w:rPr>
          <w:rFonts w:ascii="Palatino Linotype" w:hAnsi="Palatino Linotype" w:cs="Times New Roman"/>
          <w:sz w:val="24"/>
          <w:szCs w:val="24"/>
        </w:rPr>
        <w:t xml:space="preserve">  </w:t>
      </w:r>
      <w:r w:rsidR="002E1D10" w:rsidRPr="00B179FA">
        <w:rPr>
          <w:rFonts w:ascii="Palatino Linotype" w:hAnsi="Palatino Linotype" w:cs="Times New Roman"/>
          <w:sz w:val="24"/>
          <w:szCs w:val="24"/>
        </w:rPr>
        <w:t>This article analyzes the rapid growth of the BLC movement. In addition, it seeks to address the questions</w:t>
      </w:r>
      <w:r w:rsidR="00BC7708" w:rsidRPr="00B179FA">
        <w:rPr>
          <w:rFonts w:ascii="Palatino Linotype" w:hAnsi="Palatino Linotype" w:cs="Times New Roman"/>
          <w:sz w:val="24"/>
          <w:szCs w:val="24"/>
        </w:rPr>
        <w:t xml:space="preserve"> of</w:t>
      </w:r>
      <w:r w:rsidR="002E1D10" w:rsidRPr="00B179FA">
        <w:rPr>
          <w:rFonts w:ascii="Palatino Linotype" w:hAnsi="Palatino Linotype" w:cs="Times New Roman"/>
          <w:sz w:val="24"/>
          <w:szCs w:val="24"/>
        </w:rPr>
        <w:t xml:space="preserve"> </w:t>
      </w:r>
      <w:r w:rsidR="00BC7708" w:rsidRPr="00B179FA">
        <w:rPr>
          <w:rFonts w:ascii="Palatino Linotype" w:hAnsi="Palatino Linotype" w:cs="Times New Roman"/>
          <w:sz w:val="24"/>
          <w:szCs w:val="24"/>
        </w:rPr>
        <w:t>w</w:t>
      </w:r>
      <w:r w:rsidR="0029032F" w:rsidRPr="00B179FA">
        <w:rPr>
          <w:rFonts w:ascii="Palatino Linotype" w:hAnsi="Palatino Linotype" w:cs="Times New Roman"/>
          <w:sz w:val="24"/>
          <w:szCs w:val="24"/>
        </w:rPr>
        <w:t xml:space="preserve">hy so many business clinics </w:t>
      </w:r>
      <w:r w:rsidR="00BC7708" w:rsidRPr="00B179FA">
        <w:rPr>
          <w:rFonts w:ascii="Palatino Linotype" w:hAnsi="Palatino Linotype" w:cs="Times New Roman"/>
          <w:sz w:val="24"/>
          <w:szCs w:val="24"/>
        </w:rPr>
        <w:t xml:space="preserve">were </w:t>
      </w:r>
      <w:r w:rsidR="0029032F" w:rsidRPr="00B179FA">
        <w:rPr>
          <w:rFonts w:ascii="Palatino Linotype" w:hAnsi="Palatino Linotype" w:cs="Times New Roman"/>
          <w:sz w:val="24"/>
          <w:szCs w:val="24"/>
        </w:rPr>
        <w:t>created at American law schools</w:t>
      </w:r>
      <w:r w:rsidR="00BC7708" w:rsidRPr="00B179FA">
        <w:rPr>
          <w:rFonts w:ascii="Palatino Linotype" w:hAnsi="Palatino Linotype" w:cs="Times New Roman"/>
          <w:sz w:val="24"/>
          <w:szCs w:val="24"/>
        </w:rPr>
        <w:t xml:space="preserve"> </w:t>
      </w:r>
      <w:r w:rsidR="002258F1" w:rsidRPr="00B179FA">
        <w:rPr>
          <w:rFonts w:ascii="Palatino Linotype" w:hAnsi="Palatino Linotype" w:cs="Times New Roman"/>
          <w:sz w:val="24"/>
          <w:szCs w:val="24"/>
        </w:rPr>
        <w:t>and whether</w:t>
      </w:r>
      <w:r w:rsidR="00BC7708" w:rsidRPr="00B179FA">
        <w:rPr>
          <w:rFonts w:ascii="Palatino Linotype" w:hAnsi="Palatino Linotype" w:cs="Times New Roman"/>
          <w:sz w:val="24"/>
          <w:szCs w:val="24"/>
        </w:rPr>
        <w:t xml:space="preserve"> there are</w:t>
      </w:r>
      <w:r w:rsidR="0029032F" w:rsidRPr="00B179FA">
        <w:rPr>
          <w:rFonts w:ascii="Palatino Linotype" w:hAnsi="Palatino Linotype" w:cs="Times New Roman"/>
          <w:sz w:val="24"/>
          <w:szCs w:val="24"/>
        </w:rPr>
        <w:t xml:space="preserve"> useful lessons from the U</w:t>
      </w:r>
      <w:r w:rsidR="00BC7708" w:rsidRPr="00B179FA">
        <w:rPr>
          <w:rFonts w:ascii="Palatino Linotype" w:hAnsi="Palatino Linotype" w:cs="Times New Roman"/>
          <w:sz w:val="24"/>
          <w:szCs w:val="24"/>
        </w:rPr>
        <w:t>.</w:t>
      </w:r>
      <w:r w:rsidR="0029032F" w:rsidRPr="00B179FA">
        <w:rPr>
          <w:rFonts w:ascii="Palatino Linotype" w:hAnsi="Palatino Linotype" w:cs="Times New Roman"/>
          <w:sz w:val="24"/>
          <w:szCs w:val="24"/>
        </w:rPr>
        <w:t>S</w:t>
      </w:r>
      <w:r w:rsidR="00BC7708" w:rsidRPr="00B179FA">
        <w:rPr>
          <w:rFonts w:ascii="Palatino Linotype" w:hAnsi="Palatino Linotype" w:cs="Times New Roman"/>
          <w:sz w:val="24"/>
          <w:szCs w:val="24"/>
        </w:rPr>
        <w:t xml:space="preserve">. </w:t>
      </w:r>
      <w:r w:rsidR="0029032F" w:rsidRPr="00B179FA">
        <w:rPr>
          <w:rFonts w:ascii="Palatino Linotype" w:hAnsi="Palatino Linotype" w:cs="Times New Roman"/>
          <w:sz w:val="24"/>
          <w:szCs w:val="24"/>
        </w:rPr>
        <w:t xml:space="preserve">experience that </w:t>
      </w:r>
      <w:r w:rsidR="002772AD" w:rsidRPr="00B179FA">
        <w:rPr>
          <w:rFonts w:ascii="Palatino Linotype" w:hAnsi="Palatino Linotype" w:cs="Times New Roman"/>
          <w:sz w:val="24"/>
          <w:szCs w:val="24"/>
        </w:rPr>
        <w:t>can</w:t>
      </w:r>
      <w:r w:rsidR="0029032F" w:rsidRPr="00B179FA">
        <w:rPr>
          <w:rFonts w:ascii="Palatino Linotype" w:hAnsi="Palatino Linotype" w:cs="Times New Roman"/>
          <w:sz w:val="24"/>
          <w:szCs w:val="24"/>
        </w:rPr>
        <w:t xml:space="preserve"> inform the global clinical legal education movement</w:t>
      </w:r>
      <w:r w:rsidR="0081213F" w:rsidRPr="00B179FA">
        <w:rPr>
          <w:rFonts w:ascii="Palatino Linotype" w:hAnsi="Palatino Linotype" w:cs="Times New Roman"/>
          <w:sz w:val="24"/>
          <w:szCs w:val="24"/>
        </w:rPr>
        <w:t xml:space="preserve"> and vice versa</w:t>
      </w:r>
      <w:r w:rsidR="00966BEC" w:rsidRPr="00B179FA">
        <w:rPr>
          <w:rFonts w:ascii="Palatino Linotype" w:hAnsi="Palatino Linotype" w:cs="Times New Roman"/>
          <w:sz w:val="24"/>
          <w:szCs w:val="24"/>
        </w:rPr>
        <w:t>.</w:t>
      </w:r>
    </w:p>
    <w:p w14:paraId="2273FE23" w14:textId="52D5CD2E" w:rsidR="00EE21C8" w:rsidRPr="00B179FA" w:rsidRDefault="0029032F" w:rsidP="00B179FA">
      <w:pPr>
        <w:spacing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lastRenderedPageBreak/>
        <w:t>U</w:t>
      </w:r>
      <w:r w:rsidR="006B5A39" w:rsidRPr="00B179FA">
        <w:rPr>
          <w:rFonts w:ascii="Palatino Linotype" w:hAnsi="Palatino Linotype" w:cs="Times New Roman"/>
          <w:sz w:val="24"/>
          <w:szCs w:val="24"/>
        </w:rPr>
        <w:t>.</w:t>
      </w:r>
      <w:r w:rsidRPr="00B179FA">
        <w:rPr>
          <w:rFonts w:ascii="Palatino Linotype" w:hAnsi="Palatino Linotype" w:cs="Times New Roman"/>
          <w:sz w:val="24"/>
          <w:szCs w:val="24"/>
        </w:rPr>
        <w:t>S</w:t>
      </w:r>
      <w:r w:rsidR="006B5A39" w:rsidRPr="00B179FA">
        <w:rPr>
          <w:rFonts w:ascii="Palatino Linotype" w:hAnsi="Palatino Linotype" w:cs="Times New Roman"/>
          <w:sz w:val="24"/>
          <w:szCs w:val="24"/>
        </w:rPr>
        <w:t>.</w:t>
      </w:r>
      <w:r w:rsidR="00C37BD9" w:rsidRPr="00B179FA">
        <w:rPr>
          <w:rFonts w:ascii="Palatino Linotype" w:hAnsi="Palatino Linotype" w:cs="Times New Roman"/>
          <w:sz w:val="24"/>
          <w:szCs w:val="24"/>
        </w:rPr>
        <w:t xml:space="preserve"> </w:t>
      </w:r>
      <w:r w:rsidR="00930DE5" w:rsidRPr="00B179FA">
        <w:rPr>
          <w:rFonts w:ascii="Palatino Linotype" w:hAnsi="Palatino Linotype" w:cs="Times New Roman"/>
          <w:sz w:val="24"/>
          <w:szCs w:val="24"/>
        </w:rPr>
        <w:t>BLCs</w:t>
      </w:r>
      <w:r w:rsidR="00BC7708" w:rsidRPr="00B179FA">
        <w:rPr>
          <w:rFonts w:ascii="Palatino Linotype" w:hAnsi="Palatino Linotype" w:cs="Times New Roman"/>
          <w:sz w:val="24"/>
          <w:szCs w:val="24"/>
        </w:rPr>
        <w:t xml:space="preserve">, </w:t>
      </w:r>
      <w:r w:rsidR="00DC6DE7" w:rsidRPr="00B179FA">
        <w:rPr>
          <w:rFonts w:ascii="Palatino Linotype" w:hAnsi="Palatino Linotype" w:cs="Times New Roman"/>
          <w:sz w:val="24"/>
          <w:szCs w:val="24"/>
        </w:rPr>
        <w:t>which represent new and growing businesses and nonprofit organizations that are unable to afford market</w:t>
      </w:r>
      <w:r w:rsidR="00483A76" w:rsidRPr="00B179FA">
        <w:rPr>
          <w:rFonts w:ascii="Palatino Linotype" w:hAnsi="Palatino Linotype" w:cs="Times New Roman"/>
          <w:sz w:val="24"/>
          <w:szCs w:val="24"/>
        </w:rPr>
        <w:t xml:space="preserve"> </w:t>
      </w:r>
      <w:r w:rsidR="00DC6DE7" w:rsidRPr="00B179FA">
        <w:rPr>
          <w:rFonts w:ascii="Palatino Linotype" w:hAnsi="Palatino Linotype" w:cs="Times New Roman"/>
          <w:sz w:val="24"/>
          <w:szCs w:val="24"/>
        </w:rPr>
        <w:t>rate legal services</w:t>
      </w:r>
      <w:r w:rsidR="00BC7708" w:rsidRPr="00B179FA">
        <w:rPr>
          <w:rFonts w:ascii="Palatino Linotype" w:hAnsi="Palatino Linotype" w:cs="Times New Roman"/>
          <w:sz w:val="24"/>
          <w:szCs w:val="24"/>
        </w:rPr>
        <w:t>,</w:t>
      </w:r>
      <w:r w:rsidR="00DC6DE7" w:rsidRPr="00B179FA">
        <w:rPr>
          <w:rFonts w:ascii="Palatino Linotype" w:hAnsi="Palatino Linotype" w:cs="Times New Roman"/>
          <w:sz w:val="24"/>
          <w:szCs w:val="24"/>
        </w:rPr>
        <w:t xml:space="preserve"> </w:t>
      </w:r>
      <w:proofErr w:type="gramStart"/>
      <w:r w:rsidR="00483A76" w:rsidRPr="00B179FA">
        <w:rPr>
          <w:rFonts w:ascii="Palatino Linotype" w:hAnsi="Palatino Linotype" w:cs="Times New Roman"/>
          <w:sz w:val="24"/>
          <w:szCs w:val="24"/>
        </w:rPr>
        <w:t>were created</w:t>
      </w:r>
      <w:proofErr w:type="gramEnd"/>
      <w:r w:rsidR="00483A76" w:rsidRPr="00B179FA">
        <w:rPr>
          <w:rFonts w:ascii="Palatino Linotype" w:hAnsi="Palatino Linotype" w:cs="Times New Roman"/>
          <w:sz w:val="24"/>
          <w:szCs w:val="24"/>
        </w:rPr>
        <w:t xml:space="preserve"> a</w:t>
      </w:r>
      <w:r w:rsidR="002772AD" w:rsidRPr="00B179FA">
        <w:rPr>
          <w:rFonts w:ascii="Palatino Linotype" w:hAnsi="Palatino Linotype" w:cs="Times New Roman"/>
          <w:sz w:val="24"/>
          <w:szCs w:val="24"/>
        </w:rPr>
        <w:t>nd</w:t>
      </w:r>
      <w:r w:rsidR="00483A76" w:rsidRPr="00B179FA">
        <w:rPr>
          <w:rFonts w:ascii="Palatino Linotype" w:hAnsi="Palatino Linotype" w:cs="Times New Roman"/>
          <w:sz w:val="24"/>
          <w:szCs w:val="24"/>
        </w:rPr>
        <w:t xml:space="preserve"> grew for many reasons. </w:t>
      </w:r>
      <w:r w:rsidR="00DC6DE7" w:rsidRPr="00B179FA">
        <w:rPr>
          <w:rStyle w:val="FootnoteReference"/>
          <w:rFonts w:ascii="Palatino Linotype" w:hAnsi="Palatino Linotype" w:cs="Times New Roman"/>
          <w:sz w:val="24"/>
          <w:szCs w:val="24"/>
        </w:rPr>
        <w:footnoteReference w:id="26"/>
      </w:r>
    </w:p>
    <w:p w14:paraId="56E95A6F" w14:textId="359A80B5" w:rsidR="00EE21C8" w:rsidRPr="00B179FA" w:rsidRDefault="00EE21C8" w:rsidP="00B179FA">
      <w:pPr>
        <w:spacing w:line="360" w:lineRule="auto"/>
        <w:ind w:left="567" w:right="1440" w:hanging="22"/>
        <w:contextualSpacing/>
        <w:jc w:val="both"/>
        <w:rPr>
          <w:rFonts w:ascii="Palatino Linotype" w:hAnsi="Palatino Linotype" w:cs="Times New Roman"/>
          <w:sz w:val="24"/>
          <w:szCs w:val="24"/>
        </w:rPr>
      </w:pPr>
      <w:r w:rsidRPr="00B179FA">
        <w:rPr>
          <w:rFonts w:ascii="Palatino Linotype" w:hAnsi="Palatino Linotype" w:cs="Times New Roman"/>
          <w:sz w:val="24"/>
          <w:szCs w:val="24"/>
        </w:rPr>
        <w:t>… [M]</w:t>
      </w:r>
      <w:proofErr w:type="spellStart"/>
      <w:r w:rsidRPr="00B179FA">
        <w:rPr>
          <w:rFonts w:ascii="Palatino Linotype" w:hAnsi="Palatino Linotype" w:cs="Times New Roman"/>
          <w:sz w:val="24"/>
          <w:szCs w:val="24"/>
        </w:rPr>
        <w:t>arket</w:t>
      </w:r>
      <w:proofErr w:type="spellEnd"/>
      <w:r w:rsidRPr="00B179FA">
        <w:rPr>
          <w:rFonts w:ascii="Palatino Linotype" w:hAnsi="Palatino Linotype" w:cs="Times New Roman"/>
          <w:sz w:val="24"/>
          <w:szCs w:val="24"/>
        </w:rPr>
        <w:t xml:space="preserve"> forces have necessitated changes in the way legal education is delivered, including the escalating importance of clinical legal education in teaching students to think and perform like lawyers. Recent downward shifts in the economy, academic reports extolling the benefits of experiential le</w:t>
      </w:r>
      <w:r w:rsidR="005B2C92" w:rsidRPr="00B179FA">
        <w:rPr>
          <w:rFonts w:ascii="Palatino Linotype" w:hAnsi="Palatino Linotype" w:cs="Times New Roman"/>
          <w:sz w:val="24"/>
          <w:szCs w:val="24"/>
        </w:rPr>
        <w:t xml:space="preserve">arning enlivening experiential </w:t>
      </w:r>
      <w:r w:rsidRPr="00B179FA">
        <w:rPr>
          <w:rFonts w:ascii="Palatino Linotype" w:hAnsi="Palatino Linotype" w:cs="Times New Roman"/>
          <w:sz w:val="24"/>
          <w:szCs w:val="24"/>
        </w:rPr>
        <w:t>remedies, funding for transactional clinics</w:t>
      </w:r>
      <w:r w:rsidR="00317517" w:rsidRPr="00B179FA">
        <w:rPr>
          <w:rFonts w:ascii="Palatino Linotype" w:hAnsi="Palatino Linotype" w:cs="Times New Roman"/>
          <w:sz w:val="24"/>
          <w:szCs w:val="24"/>
        </w:rPr>
        <w:t>, and</w:t>
      </w:r>
      <w:r w:rsidRPr="00B179FA">
        <w:rPr>
          <w:rFonts w:ascii="Palatino Linotype" w:hAnsi="Palatino Linotype" w:cs="Times New Roman"/>
          <w:sz w:val="24"/>
          <w:szCs w:val="24"/>
        </w:rPr>
        <w:t xml:space="preserve"> student demand for hand-on lawyering opportunities have all led to the expansion of transactional clinical curricula.</w:t>
      </w:r>
      <w:r w:rsidR="00317517" w:rsidRPr="00B179FA">
        <w:rPr>
          <w:rFonts w:ascii="Palatino Linotype" w:hAnsi="Palatino Linotype" w:cs="Times New Roman"/>
          <w:sz w:val="24"/>
          <w:szCs w:val="24"/>
        </w:rPr>
        <w:t xml:space="preserve">  Moreover, transactional clinics are important to teaching not only substantive law, lawyering skills, and values, but th</w:t>
      </w:r>
      <w:r w:rsidR="00DC6DE7" w:rsidRPr="00B179FA">
        <w:rPr>
          <w:rFonts w:ascii="Palatino Linotype" w:hAnsi="Palatino Linotype" w:cs="Times New Roman"/>
          <w:sz w:val="24"/>
          <w:szCs w:val="24"/>
        </w:rPr>
        <w:t xml:space="preserve">ey also expose law students to </w:t>
      </w:r>
      <w:r w:rsidR="00317517" w:rsidRPr="00B179FA">
        <w:rPr>
          <w:rFonts w:ascii="Palatino Linotype" w:hAnsi="Palatino Linotype" w:cs="Times New Roman"/>
          <w:sz w:val="24"/>
          <w:szCs w:val="24"/>
        </w:rPr>
        <w:t>entrepreneurs and social entrepreneurs, helping students to understand their specialized legal needs.  This exposure is essentia</w:t>
      </w:r>
      <w:r w:rsidR="00DC6DE7" w:rsidRPr="00B179FA">
        <w:rPr>
          <w:rFonts w:ascii="Palatino Linotype" w:hAnsi="Palatino Linotype" w:cs="Times New Roman"/>
          <w:sz w:val="24"/>
          <w:szCs w:val="24"/>
        </w:rPr>
        <w:t>l</w:t>
      </w:r>
      <w:r w:rsidR="00317517" w:rsidRPr="00B179FA">
        <w:rPr>
          <w:rFonts w:ascii="Palatino Linotype" w:hAnsi="Palatino Linotype" w:cs="Times New Roman"/>
          <w:sz w:val="24"/>
          <w:szCs w:val="24"/>
        </w:rPr>
        <w:t xml:space="preserve">, given the emphasis </w:t>
      </w:r>
      <w:r w:rsidR="00DC6DE7" w:rsidRPr="00B179FA">
        <w:rPr>
          <w:rFonts w:ascii="Palatino Linotype" w:hAnsi="Palatino Linotype" w:cs="Times New Roman"/>
          <w:sz w:val="24"/>
          <w:szCs w:val="24"/>
        </w:rPr>
        <w:t xml:space="preserve">on </w:t>
      </w:r>
      <w:r w:rsidR="00317517" w:rsidRPr="00B179FA">
        <w:rPr>
          <w:rFonts w:ascii="Palatino Linotype" w:hAnsi="Palatino Linotype" w:cs="Times New Roman"/>
          <w:sz w:val="24"/>
          <w:szCs w:val="24"/>
        </w:rPr>
        <w:t xml:space="preserve">entrepreneurship and innovation in American society and the need to cultivate </w:t>
      </w:r>
      <w:r w:rsidR="00DC6DE7" w:rsidRPr="00B179FA">
        <w:rPr>
          <w:rFonts w:ascii="Palatino Linotype" w:hAnsi="Palatino Linotype" w:cs="Times New Roman"/>
          <w:sz w:val="24"/>
          <w:szCs w:val="24"/>
        </w:rPr>
        <w:t xml:space="preserve">an </w:t>
      </w:r>
      <w:r w:rsidR="00317517" w:rsidRPr="00B179FA">
        <w:rPr>
          <w:rFonts w:ascii="Palatino Linotype" w:hAnsi="Palatino Linotype" w:cs="Times New Roman"/>
          <w:sz w:val="24"/>
          <w:szCs w:val="24"/>
        </w:rPr>
        <w:t>entrepreneurial spirit in law students at a time when the legal market is shifting, due, in part to rapidly developing technologies.</w:t>
      </w:r>
      <w:r w:rsidRPr="00B179FA">
        <w:rPr>
          <w:rStyle w:val="FootnoteReference"/>
          <w:rFonts w:ascii="Palatino Linotype" w:hAnsi="Palatino Linotype" w:cs="Times New Roman"/>
          <w:sz w:val="24"/>
          <w:szCs w:val="24"/>
        </w:rPr>
        <w:footnoteReference w:id="27"/>
      </w:r>
      <w:r w:rsidR="00DC6DE7" w:rsidRPr="00B179FA">
        <w:rPr>
          <w:rFonts w:ascii="Palatino Linotype" w:hAnsi="Palatino Linotype" w:cs="Times New Roman"/>
          <w:sz w:val="24"/>
          <w:szCs w:val="24"/>
        </w:rPr>
        <w:t xml:space="preserve">  </w:t>
      </w:r>
    </w:p>
    <w:p w14:paraId="513F265F" w14:textId="5B6BDF2B" w:rsidR="005B2C92" w:rsidRPr="00B179FA" w:rsidRDefault="002B699E" w:rsidP="00B179FA">
      <w:pPr>
        <w:spacing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lastRenderedPageBreak/>
        <w:t>Entrepreneurship has always been the backbone of</w:t>
      </w:r>
      <w:r w:rsidR="00197C6C" w:rsidRPr="00B179FA">
        <w:rPr>
          <w:rFonts w:ascii="Palatino Linotype" w:hAnsi="Palatino Linotype" w:cs="Times New Roman"/>
          <w:sz w:val="24"/>
          <w:szCs w:val="24"/>
        </w:rPr>
        <w:t xml:space="preserve"> the American</w:t>
      </w:r>
      <w:r w:rsidRPr="00B179FA">
        <w:rPr>
          <w:rFonts w:ascii="Palatino Linotype" w:hAnsi="Palatino Linotype" w:cs="Times New Roman"/>
          <w:sz w:val="24"/>
          <w:szCs w:val="24"/>
        </w:rPr>
        <w:t xml:space="preserve"> economy</w:t>
      </w:r>
      <w:r w:rsidR="00966BEC" w:rsidRPr="00B179FA">
        <w:rPr>
          <w:rFonts w:ascii="Palatino Linotype" w:hAnsi="Palatino Linotype" w:cs="Times New Roman"/>
          <w:sz w:val="24"/>
          <w:szCs w:val="24"/>
        </w:rPr>
        <w:t>,</w:t>
      </w:r>
      <w:r w:rsidRPr="00B179FA">
        <w:rPr>
          <w:rFonts w:ascii="Palatino Linotype" w:hAnsi="Palatino Linotype" w:cs="Times New Roman"/>
          <w:sz w:val="24"/>
          <w:szCs w:val="24"/>
        </w:rPr>
        <w:t xml:space="preserve"> but </w:t>
      </w:r>
      <w:r w:rsidR="00197C6C" w:rsidRPr="00B179FA">
        <w:rPr>
          <w:rFonts w:ascii="Palatino Linotype" w:hAnsi="Palatino Linotype" w:cs="Times New Roman"/>
          <w:sz w:val="24"/>
          <w:szCs w:val="24"/>
        </w:rPr>
        <w:t xml:space="preserve">global </w:t>
      </w:r>
      <w:r w:rsidRPr="00B179FA">
        <w:rPr>
          <w:rFonts w:ascii="Palatino Linotype" w:hAnsi="Palatino Linotype" w:cs="Times New Roman"/>
          <w:sz w:val="24"/>
          <w:szCs w:val="24"/>
        </w:rPr>
        <w:t xml:space="preserve">technological </w:t>
      </w:r>
      <w:r w:rsidR="00197C6C" w:rsidRPr="00B179FA">
        <w:rPr>
          <w:rFonts w:ascii="Palatino Linotype" w:hAnsi="Palatino Linotype" w:cs="Times New Roman"/>
          <w:sz w:val="24"/>
          <w:szCs w:val="24"/>
        </w:rPr>
        <w:t xml:space="preserve">and financial </w:t>
      </w:r>
      <w:r w:rsidRPr="00B179FA">
        <w:rPr>
          <w:rFonts w:ascii="Palatino Linotype" w:hAnsi="Palatino Linotype" w:cs="Times New Roman"/>
          <w:sz w:val="24"/>
          <w:szCs w:val="24"/>
        </w:rPr>
        <w:t>advances</w:t>
      </w:r>
      <w:r w:rsidR="00BC7708" w:rsidRPr="00B179FA">
        <w:rPr>
          <w:rFonts w:ascii="Palatino Linotype" w:hAnsi="Palatino Linotype" w:cs="Times New Roman"/>
          <w:sz w:val="24"/>
          <w:szCs w:val="24"/>
        </w:rPr>
        <w:t>,</w:t>
      </w:r>
      <w:r w:rsidR="00197C6C" w:rsidRPr="00B179FA">
        <w:rPr>
          <w:rFonts w:ascii="Palatino Linotype" w:hAnsi="Palatino Linotype" w:cs="Times New Roman"/>
          <w:sz w:val="24"/>
          <w:szCs w:val="24"/>
        </w:rPr>
        <w:t xml:space="preserve"> such as crowd funding</w:t>
      </w:r>
      <w:r w:rsidR="005B2C92" w:rsidRPr="00B179FA">
        <w:rPr>
          <w:rFonts w:ascii="Palatino Linotype" w:hAnsi="Palatino Linotype" w:cs="Times New Roman"/>
          <w:sz w:val="24"/>
          <w:szCs w:val="24"/>
        </w:rPr>
        <w:t xml:space="preserve">, </w:t>
      </w:r>
      <w:r w:rsidR="00197C6C" w:rsidRPr="00B179FA">
        <w:rPr>
          <w:rFonts w:ascii="Palatino Linotype" w:hAnsi="Palatino Linotype" w:cs="Times New Roman"/>
          <w:sz w:val="24"/>
          <w:szCs w:val="24"/>
        </w:rPr>
        <w:t>supported by innovation and creativity</w:t>
      </w:r>
      <w:r w:rsidR="005B2C92" w:rsidRPr="00B179FA">
        <w:rPr>
          <w:rFonts w:ascii="Palatino Linotype" w:hAnsi="Palatino Linotype" w:cs="Times New Roman"/>
          <w:sz w:val="24"/>
          <w:szCs w:val="24"/>
        </w:rPr>
        <w:t>, are disrupting traditional business forms</w:t>
      </w:r>
      <w:r w:rsidRPr="00B179FA">
        <w:rPr>
          <w:rFonts w:ascii="Palatino Linotype" w:hAnsi="Palatino Linotype" w:cs="Times New Roman"/>
          <w:sz w:val="24"/>
          <w:szCs w:val="24"/>
        </w:rPr>
        <w:t>.</w:t>
      </w:r>
      <w:r w:rsidR="00930DE5" w:rsidRPr="00B179FA">
        <w:rPr>
          <w:rStyle w:val="FootnoteReference"/>
          <w:rFonts w:ascii="Palatino Linotype" w:hAnsi="Palatino Linotype" w:cs="Times New Roman"/>
          <w:sz w:val="24"/>
          <w:szCs w:val="24"/>
        </w:rPr>
        <w:footnoteReference w:id="28"/>
      </w:r>
    </w:p>
    <w:p w14:paraId="59FEE81A" w14:textId="506872CD" w:rsidR="00207674" w:rsidRDefault="00ED3A15" w:rsidP="00B179FA">
      <w:pPr>
        <w:spacing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t>The rise of BLCs</w:t>
      </w:r>
      <w:r w:rsidR="00207674" w:rsidRPr="00B179FA">
        <w:rPr>
          <w:rFonts w:ascii="Palatino Linotype" w:hAnsi="Palatino Linotype" w:cs="Times New Roman"/>
          <w:sz w:val="24"/>
          <w:szCs w:val="24"/>
        </w:rPr>
        <w:t xml:space="preserve"> has continued, not only in the </w:t>
      </w:r>
      <w:r w:rsidR="00BC7708" w:rsidRPr="00B179FA">
        <w:rPr>
          <w:rFonts w:ascii="Palatino Linotype" w:hAnsi="Palatino Linotype" w:cs="Times New Roman"/>
          <w:sz w:val="24"/>
          <w:szCs w:val="24"/>
        </w:rPr>
        <w:t>U.S.</w:t>
      </w:r>
      <w:r w:rsidR="00930DE5" w:rsidRPr="00B179FA">
        <w:rPr>
          <w:rFonts w:ascii="Palatino Linotype" w:hAnsi="Palatino Linotype" w:cs="Times New Roman"/>
          <w:sz w:val="24"/>
          <w:szCs w:val="24"/>
        </w:rPr>
        <w:t xml:space="preserve"> and Canada</w:t>
      </w:r>
      <w:r w:rsidR="00207674" w:rsidRPr="00B179FA">
        <w:rPr>
          <w:rFonts w:ascii="Palatino Linotype" w:hAnsi="Palatino Linotype" w:cs="Times New Roman"/>
          <w:sz w:val="24"/>
          <w:szCs w:val="24"/>
        </w:rPr>
        <w:t xml:space="preserve">, but also in Europe and </w:t>
      </w:r>
      <w:r w:rsidR="00E54418" w:rsidRPr="00B179FA">
        <w:rPr>
          <w:rFonts w:ascii="Palatino Linotype" w:hAnsi="Palatino Linotype" w:cs="Times New Roman"/>
          <w:sz w:val="24"/>
          <w:szCs w:val="24"/>
        </w:rPr>
        <w:t>Australia</w:t>
      </w:r>
      <w:r w:rsidR="00207674" w:rsidRPr="00B179FA">
        <w:rPr>
          <w:rFonts w:ascii="Palatino Linotype" w:hAnsi="Palatino Linotype" w:cs="Times New Roman"/>
          <w:sz w:val="24"/>
          <w:szCs w:val="24"/>
        </w:rPr>
        <w:t xml:space="preserve">.  The emergence and popularity of these clinics has been in response to many factors, including the generational pull of </w:t>
      </w:r>
      <w:r w:rsidR="0001420B" w:rsidRPr="00B179FA">
        <w:rPr>
          <w:rFonts w:ascii="Palatino Linotype" w:hAnsi="Palatino Linotype" w:cs="Times New Roman"/>
          <w:sz w:val="24"/>
          <w:szCs w:val="24"/>
        </w:rPr>
        <w:t>M</w:t>
      </w:r>
      <w:r w:rsidR="00207674" w:rsidRPr="00B179FA">
        <w:rPr>
          <w:rFonts w:ascii="Palatino Linotype" w:hAnsi="Palatino Linotype" w:cs="Times New Roman"/>
          <w:sz w:val="24"/>
          <w:szCs w:val="24"/>
        </w:rPr>
        <w:t xml:space="preserve">illennial law students and </w:t>
      </w:r>
      <w:r w:rsidR="0001420B" w:rsidRPr="00B179FA">
        <w:rPr>
          <w:rFonts w:ascii="Palatino Linotype" w:hAnsi="Palatino Linotype" w:cs="Times New Roman"/>
          <w:sz w:val="24"/>
          <w:szCs w:val="24"/>
        </w:rPr>
        <w:t>M</w:t>
      </w:r>
      <w:r w:rsidR="00207674" w:rsidRPr="00B179FA">
        <w:rPr>
          <w:rFonts w:ascii="Palatino Linotype" w:hAnsi="Palatino Linotype" w:cs="Times New Roman"/>
          <w:sz w:val="24"/>
          <w:szCs w:val="24"/>
        </w:rPr>
        <w:t>illennial entrepreneurs, student demand for non-litigation lawyering experiences, the limitations of the litigation model to impact systemic poverty, the rise of entrepreneurship globally, the rise and fall and rise again of global economies, and the impact of community lawyering.</w:t>
      </w:r>
      <w:r w:rsidR="00E54418" w:rsidRPr="00B179FA">
        <w:rPr>
          <w:rStyle w:val="FootnoteReference"/>
          <w:rFonts w:ascii="Palatino Linotype" w:hAnsi="Palatino Linotype" w:cs="Times New Roman"/>
          <w:sz w:val="24"/>
          <w:szCs w:val="24"/>
        </w:rPr>
        <w:footnoteReference w:id="29"/>
      </w:r>
      <w:r w:rsidR="00207674" w:rsidRPr="00B179FA">
        <w:rPr>
          <w:rFonts w:ascii="Palatino Linotype" w:hAnsi="Palatino Linotype" w:cs="Times New Roman"/>
          <w:sz w:val="24"/>
          <w:szCs w:val="24"/>
        </w:rPr>
        <w:t xml:space="preserve">  Although generically called “business clinics,” they vary widely in practice area, design and sometimes, mission.  </w:t>
      </w:r>
      <w:r w:rsidR="004F5DCD" w:rsidRPr="00B179FA">
        <w:rPr>
          <w:rFonts w:ascii="Palatino Linotype" w:hAnsi="Palatino Linotype" w:cs="Times New Roman"/>
          <w:sz w:val="24"/>
          <w:szCs w:val="24"/>
        </w:rPr>
        <w:t>Some BLCs</w:t>
      </w:r>
      <w:r w:rsidR="00207674" w:rsidRPr="00B179FA">
        <w:rPr>
          <w:rFonts w:ascii="Palatino Linotype" w:hAnsi="Palatino Linotype" w:cs="Times New Roman"/>
          <w:sz w:val="24"/>
          <w:szCs w:val="24"/>
        </w:rPr>
        <w:t xml:space="preserve"> very deliberately stayed within the social justice mission of traditional law clinics, but some have chosen to stray from tha</w:t>
      </w:r>
      <w:r w:rsidRPr="00B179FA">
        <w:rPr>
          <w:rFonts w:ascii="Palatino Linotype" w:hAnsi="Palatino Linotype" w:cs="Times New Roman"/>
          <w:sz w:val="24"/>
          <w:szCs w:val="24"/>
        </w:rPr>
        <w:t xml:space="preserve">t mission.  As BLCs </w:t>
      </w:r>
      <w:r w:rsidR="00207674" w:rsidRPr="00B179FA">
        <w:rPr>
          <w:rFonts w:ascii="Palatino Linotype" w:hAnsi="Palatino Linotype" w:cs="Times New Roman"/>
          <w:sz w:val="24"/>
          <w:szCs w:val="24"/>
        </w:rPr>
        <w:t>continue to take shape around the globe, transactional clinicians are creating new space in the clinical landscape.</w:t>
      </w:r>
    </w:p>
    <w:p w14:paraId="520902C1" w14:textId="77777777" w:rsidR="00B179FA" w:rsidRPr="00B179FA" w:rsidRDefault="00B179FA" w:rsidP="00B179FA">
      <w:pPr>
        <w:spacing w:line="480" w:lineRule="auto"/>
        <w:contextualSpacing/>
        <w:jc w:val="both"/>
        <w:rPr>
          <w:rFonts w:ascii="Palatino Linotype" w:hAnsi="Palatino Linotype" w:cs="Times New Roman"/>
          <w:sz w:val="24"/>
          <w:szCs w:val="24"/>
        </w:rPr>
      </w:pPr>
    </w:p>
    <w:p w14:paraId="3AC821BF" w14:textId="1BCFF280" w:rsidR="00C37BD9" w:rsidRPr="00B179FA" w:rsidRDefault="00B179FA" w:rsidP="00B179FA">
      <w:pPr>
        <w:pStyle w:val="Heading1"/>
        <w:spacing w:line="480" w:lineRule="auto"/>
        <w:rPr>
          <w:rFonts w:ascii="Palatino Linotype" w:eastAsia="Times New Roman" w:hAnsi="Palatino Linotype" w:cs="Times New Roman"/>
          <w:sz w:val="24"/>
          <w:szCs w:val="24"/>
        </w:rPr>
      </w:pPr>
      <w:r w:rsidRPr="00B179FA">
        <w:rPr>
          <w:rFonts w:ascii="Palatino Linotype" w:eastAsia="Times New Roman" w:hAnsi="Palatino Linotype" w:cs="Times New Roman"/>
          <w:sz w:val="24"/>
          <w:szCs w:val="24"/>
        </w:rPr>
        <w:t>PART III:  BLCS – THE GLOBAL EXPERIENCE</w:t>
      </w:r>
    </w:p>
    <w:p w14:paraId="4E2E78F0" w14:textId="6C411DD4" w:rsidR="00D90B18" w:rsidRPr="00B179FA" w:rsidRDefault="00C37BD9" w:rsidP="00B179FA">
      <w:pPr>
        <w:spacing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t xml:space="preserve">BLCs have emerged slowly in the </w:t>
      </w:r>
      <w:r w:rsidR="00836549" w:rsidRPr="00B179FA">
        <w:rPr>
          <w:rFonts w:ascii="Palatino Linotype" w:hAnsi="Palatino Linotype" w:cs="Times New Roman"/>
          <w:sz w:val="24"/>
          <w:szCs w:val="24"/>
        </w:rPr>
        <w:t>U.K</w:t>
      </w:r>
      <w:r w:rsidRPr="00B179FA">
        <w:rPr>
          <w:rFonts w:ascii="Palatino Linotype" w:hAnsi="Palatino Linotype" w:cs="Times New Roman"/>
          <w:sz w:val="24"/>
          <w:szCs w:val="24"/>
        </w:rPr>
        <w:t>, Canada, Australia, Croatia and Georgia</w:t>
      </w:r>
      <w:r w:rsidR="00ED3A15" w:rsidRPr="00B179FA">
        <w:rPr>
          <w:rFonts w:ascii="Palatino Linotype" w:hAnsi="Palatino Linotype" w:cs="Times New Roman"/>
          <w:sz w:val="24"/>
          <w:szCs w:val="24"/>
        </w:rPr>
        <w:t>,</w:t>
      </w:r>
      <w:r w:rsidRPr="00B179FA">
        <w:rPr>
          <w:rFonts w:ascii="Palatino Linotype" w:hAnsi="Palatino Linotype" w:cs="Times New Roman"/>
          <w:sz w:val="24"/>
          <w:szCs w:val="24"/>
        </w:rPr>
        <w:t xml:space="preserve"> and this </w:t>
      </w:r>
      <w:r w:rsidR="00ED3A15" w:rsidRPr="00B179FA">
        <w:rPr>
          <w:rFonts w:ascii="Palatino Linotype" w:hAnsi="Palatino Linotype" w:cs="Times New Roman"/>
          <w:sz w:val="24"/>
          <w:szCs w:val="24"/>
        </w:rPr>
        <w:t xml:space="preserve">list </w:t>
      </w:r>
      <w:r w:rsidRPr="00B179FA">
        <w:rPr>
          <w:rFonts w:ascii="Palatino Linotype" w:hAnsi="Palatino Linotype" w:cs="Times New Roman"/>
          <w:sz w:val="24"/>
          <w:szCs w:val="24"/>
        </w:rPr>
        <w:t xml:space="preserve">may not be exhaustive. </w:t>
      </w:r>
      <w:r w:rsidR="00C22A7D" w:rsidRPr="00B179FA">
        <w:rPr>
          <w:rFonts w:ascii="Palatino Linotype" w:hAnsi="Palatino Linotype" w:cs="Times New Roman"/>
          <w:sz w:val="24"/>
          <w:szCs w:val="24"/>
        </w:rPr>
        <w:t xml:space="preserve"> </w:t>
      </w:r>
    </w:p>
    <w:p w14:paraId="10CC9F2E" w14:textId="29A7078F" w:rsidR="00D90B18" w:rsidRPr="00B179FA" w:rsidRDefault="00D90B18" w:rsidP="00B179FA">
      <w:pPr>
        <w:spacing w:line="480" w:lineRule="auto"/>
        <w:contextualSpacing/>
        <w:jc w:val="both"/>
        <w:rPr>
          <w:rFonts w:ascii="Palatino Linotype" w:hAnsi="Palatino Linotype" w:cs="Times New Roman"/>
          <w:sz w:val="24"/>
          <w:szCs w:val="24"/>
        </w:rPr>
      </w:pPr>
      <w:r w:rsidRPr="00B179FA">
        <w:rPr>
          <w:rFonts w:ascii="Palatino Linotype" w:hAnsi="Palatino Linotype" w:cs="Times New Roman"/>
          <w:i/>
          <w:sz w:val="24"/>
          <w:szCs w:val="24"/>
        </w:rPr>
        <w:lastRenderedPageBreak/>
        <w:t>A. BLCs in the United Kingdom</w:t>
      </w:r>
      <w:r w:rsidR="00D70814" w:rsidRPr="00B179FA">
        <w:rPr>
          <w:rFonts w:ascii="Palatino Linotype" w:hAnsi="Palatino Linotype" w:cs="Times New Roman"/>
          <w:sz w:val="24"/>
          <w:szCs w:val="24"/>
        </w:rPr>
        <w:t>:</w:t>
      </w:r>
    </w:p>
    <w:p w14:paraId="191E5888" w14:textId="0B9CA9B2" w:rsidR="00C22A7D" w:rsidRPr="00B179FA" w:rsidRDefault="00B179FA" w:rsidP="00B179FA">
      <w:pPr>
        <w:spacing w:line="480" w:lineRule="auto"/>
        <w:contextualSpacing/>
        <w:jc w:val="both"/>
        <w:rPr>
          <w:rFonts w:ascii="Palatino Linotype" w:hAnsi="Palatino Linotype" w:cs="Times New Roman"/>
          <w:sz w:val="24"/>
          <w:szCs w:val="24"/>
        </w:rPr>
      </w:pPr>
      <w:r>
        <w:rPr>
          <w:rFonts w:ascii="Palatino Linotype" w:hAnsi="Palatino Linotype" w:cs="Times New Roman"/>
          <w:sz w:val="24"/>
          <w:szCs w:val="24"/>
        </w:rPr>
        <w:t>Associate Professor Elaine</w:t>
      </w:r>
      <w:r w:rsidR="00C37BD9" w:rsidRPr="00B179FA">
        <w:rPr>
          <w:rFonts w:ascii="Palatino Linotype" w:hAnsi="Palatino Linotype" w:cs="Times New Roman"/>
          <w:sz w:val="24"/>
          <w:szCs w:val="24"/>
        </w:rPr>
        <w:t xml:space="preserve"> Campbell of Northumbria Law School in the U</w:t>
      </w:r>
      <w:r w:rsidR="009F18EE" w:rsidRPr="00B179FA">
        <w:rPr>
          <w:rFonts w:ascii="Palatino Linotype" w:hAnsi="Palatino Linotype" w:cs="Times New Roman"/>
          <w:sz w:val="24"/>
          <w:szCs w:val="24"/>
        </w:rPr>
        <w:t>.</w:t>
      </w:r>
      <w:r w:rsidR="00C37BD9" w:rsidRPr="00B179FA">
        <w:rPr>
          <w:rFonts w:ascii="Palatino Linotype" w:hAnsi="Palatino Linotype" w:cs="Times New Roman"/>
          <w:sz w:val="24"/>
          <w:szCs w:val="24"/>
        </w:rPr>
        <w:t>K</w:t>
      </w:r>
      <w:r w:rsidR="009F18EE" w:rsidRPr="00B179FA">
        <w:rPr>
          <w:rFonts w:ascii="Palatino Linotype" w:hAnsi="Palatino Linotype" w:cs="Times New Roman"/>
          <w:sz w:val="24"/>
          <w:szCs w:val="24"/>
        </w:rPr>
        <w:t>.</w:t>
      </w:r>
      <w:r w:rsidR="00C37BD9" w:rsidRPr="00B179FA">
        <w:rPr>
          <w:rFonts w:ascii="Palatino Linotype" w:hAnsi="Palatino Linotype" w:cs="Times New Roman"/>
          <w:sz w:val="24"/>
          <w:szCs w:val="24"/>
        </w:rPr>
        <w:t xml:space="preserve">, presenter at the first meeting of the network of European (existing and aspiring) BLCs (hereinafter the </w:t>
      </w:r>
      <w:r w:rsidR="00966BEC" w:rsidRPr="00B179FA">
        <w:rPr>
          <w:rFonts w:ascii="Palatino Linotype" w:hAnsi="Palatino Linotype" w:cs="Times New Roman"/>
          <w:sz w:val="24"/>
          <w:szCs w:val="24"/>
        </w:rPr>
        <w:t>“</w:t>
      </w:r>
      <w:r w:rsidR="00C37BD9" w:rsidRPr="00B179FA">
        <w:rPr>
          <w:rFonts w:ascii="Palatino Linotype" w:hAnsi="Palatino Linotype" w:cs="Times New Roman"/>
          <w:sz w:val="24"/>
          <w:szCs w:val="24"/>
        </w:rPr>
        <w:t>European BLC Network</w:t>
      </w:r>
      <w:r w:rsidR="00966BEC" w:rsidRPr="00B179FA">
        <w:rPr>
          <w:rFonts w:ascii="Palatino Linotype" w:hAnsi="Palatino Linotype" w:cs="Times New Roman"/>
          <w:sz w:val="24"/>
          <w:szCs w:val="24"/>
        </w:rPr>
        <w:t>”</w:t>
      </w:r>
      <w:r w:rsidR="00C37BD9" w:rsidRPr="00B179FA">
        <w:rPr>
          <w:rFonts w:ascii="Palatino Linotype" w:hAnsi="Palatino Linotype" w:cs="Times New Roman"/>
          <w:sz w:val="24"/>
          <w:szCs w:val="24"/>
        </w:rPr>
        <w:t xml:space="preserve">), observes that she has often been the only business law clinician in attendance at conferences and meetings on </w:t>
      </w:r>
      <w:r w:rsidR="00B41FB9" w:rsidRPr="00B179FA">
        <w:rPr>
          <w:rFonts w:ascii="Palatino Linotype" w:hAnsi="Palatino Linotype" w:cs="Times New Roman"/>
          <w:sz w:val="24"/>
          <w:szCs w:val="24"/>
        </w:rPr>
        <w:t>CLE</w:t>
      </w:r>
      <w:r w:rsidR="00C37BD9" w:rsidRPr="00B179FA">
        <w:rPr>
          <w:rFonts w:ascii="Palatino Linotype" w:hAnsi="Palatino Linotype" w:cs="Times New Roman"/>
          <w:sz w:val="24"/>
          <w:szCs w:val="24"/>
        </w:rPr>
        <w:t>.  She writes</w:t>
      </w:r>
      <w:r w:rsidR="00966BEC" w:rsidRPr="00B179FA">
        <w:rPr>
          <w:rFonts w:ascii="Palatino Linotype" w:hAnsi="Palatino Linotype" w:cs="Times New Roman"/>
          <w:sz w:val="24"/>
          <w:szCs w:val="24"/>
        </w:rPr>
        <w:t>,</w:t>
      </w:r>
      <w:r w:rsidR="00C37BD9" w:rsidRPr="00B179FA">
        <w:rPr>
          <w:rFonts w:ascii="Palatino Linotype" w:hAnsi="Palatino Linotype" w:cs="Times New Roman"/>
          <w:sz w:val="24"/>
          <w:szCs w:val="24"/>
        </w:rPr>
        <w:t xml:space="preserve"> “The development of clinics providing free legal advice to businesses in the United Kingdom has been woefully slow.  </w:t>
      </w:r>
      <w:proofErr w:type="gramStart"/>
      <w:r w:rsidR="00C37BD9" w:rsidRPr="00B179FA">
        <w:rPr>
          <w:rFonts w:ascii="Palatino Linotype" w:hAnsi="Palatino Linotype" w:cs="Times New Roman"/>
          <w:sz w:val="24"/>
          <w:szCs w:val="24"/>
        </w:rPr>
        <w:t>There is also a dearth of information about the business law clinics that do exist, or have existed in the past.</w:t>
      </w:r>
      <w:proofErr w:type="gramEnd"/>
      <w:r w:rsidR="00C37BD9" w:rsidRPr="00B179FA">
        <w:rPr>
          <w:rFonts w:ascii="Palatino Linotype" w:hAnsi="Palatino Linotype" w:cs="Times New Roman"/>
          <w:sz w:val="24"/>
          <w:szCs w:val="24"/>
        </w:rPr>
        <w:t xml:space="preserve">  They have been hidden away, or, at the very least, backwards in coming forward.  This makes it difficult to chart their existence.” </w:t>
      </w:r>
      <w:r w:rsidR="00C37BD9" w:rsidRPr="00B179FA">
        <w:rPr>
          <w:rStyle w:val="FootnoteReference"/>
          <w:rFonts w:ascii="Palatino Linotype" w:hAnsi="Palatino Linotype" w:cs="Times New Roman"/>
          <w:sz w:val="24"/>
          <w:szCs w:val="24"/>
        </w:rPr>
        <w:footnoteReference w:id="30"/>
      </w:r>
      <w:r w:rsidR="00C37BD9" w:rsidRPr="00B179FA">
        <w:rPr>
          <w:rFonts w:ascii="Palatino Linotype" w:hAnsi="Palatino Linotype" w:cs="Times New Roman"/>
          <w:sz w:val="24"/>
          <w:szCs w:val="24"/>
        </w:rPr>
        <w:t xml:space="preserve">  The European BLC Network, sponsored by </w:t>
      </w:r>
      <w:proofErr w:type="spellStart"/>
      <w:r w:rsidR="00C37BD9" w:rsidRPr="00B179FA">
        <w:rPr>
          <w:rFonts w:ascii="Palatino Linotype" w:hAnsi="Palatino Linotype" w:cs="Times New Roman"/>
          <w:sz w:val="24"/>
          <w:szCs w:val="24"/>
        </w:rPr>
        <w:t>iLINC</w:t>
      </w:r>
      <w:proofErr w:type="spellEnd"/>
      <w:r w:rsidR="00C37BD9" w:rsidRPr="00B179FA">
        <w:rPr>
          <w:rFonts w:ascii="Palatino Linotype" w:hAnsi="Palatino Linotype" w:cs="Times New Roman"/>
          <w:sz w:val="24"/>
          <w:szCs w:val="24"/>
        </w:rPr>
        <w:t xml:space="preserve"> – Establishing a European Network of Law Incubators that bridge ICT En</w:t>
      </w:r>
      <w:r w:rsidR="00C22A7D" w:rsidRPr="00B179FA">
        <w:rPr>
          <w:rFonts w:ascii="Palatino Linotype" w:hAnsi="Palatino Linotype" w:cs="Times New Roman"/>
          <w:sz w:val="24"/>
          <w:szCs w:val="24"/>
        </w:rPr>
        <w:t xml:space="preserve">trepreneurs and Start-ups with </w:t>
      </w:r>
      <w:r w:rsidR="00C37BD9" w:rsidRPr="00B179FA">
        <w:rPr>
          <w:rFonts w:ascii="Palatino Linotype" w:hAnsi="Palatino Linotype" w:cs="Times New Roman"/>
          <w:sz w:val="24"/>
          <w:szCs w:val="24"/>
        </w:rPr>
        <w:t>Law Students, a program</w:t>
      </w:r>
      <w:r w:rsidR="00B348D5" w:rsidRPr="00B179FA">
        <w:rPr>
          <w:rFonts w:ascii="Palatino Linotype" w:hAnsi="Palatino Linotype" w:cs="Times New Roman"/>
          <w:sz w:val="24"/>
          <w:szCs w:val="24"/>
        </w:rPr>
        <w:t xml:space="preserve"> </w:t>
      </w:r>
      <w:r w:rsidR="00C37BD9" w:rsidRPr="00B179FA">
        <w:rPr>
          <w:rFonts w:ascii="Palatino Linotype" w:hAnsi="Palatino Linotype" w:cs="Times New Roman"/>
          <w:sz w:val="24"/>
          <w:szCs w:val="24"/>
        </w:rPr>
        <w:t>of the Seventh Framework Programme of the European Union and fund</w:t>
      </w:r>
      <w:r w:rsidR="00C22A7D" w:rsidRPr="00B179FA">
        <w:rPr>
          <w:rFonts w:ascii="Palatino Linotype" w:hAnsi="Palatino Linotype" w:cs="Times New Roman"/>
          <w:sz w:val="24"/>
          <w:szCs w:val="24"/>
        </w:rPr>
        <w:t>ed by the European Commission – appears</w:t>
      </w:r>
      <w:r w:rsidR="00C37BD9" w:rsidRPr="00B179FA">
        <w:rPr>
          <w:rFonts w:ascii="Palatino Linotype" w:hAnsi="Palatino Linotype" w:cs="Times New Roman"/>
          <w:sz w:val="24"/>
          <w:szCs w:val="24"/>
        </w:rPr>
        <w:t xml:space="preserve"> to be an effort to galvanize the BLC and business law pro bono legal services community. </w:t>
      </w:r>
      <w:r w:rsidR="00C37BD9" w:rsidRPr="00B179FA">
        <w:rPr>
          <w:rStyle w:val="FootnoteReference"/>
          <w:rFonts w:ascii="Palatino Linotype" w:hAnsi="Palatino Linotype" w:cs="Times New Roman"/>
          <w:sz w:val="24"/>
          <w:szCs w:val="24"/>
        </w:rPr>
        <w:footnoteReference w:id="31"/>
      </w:r>
      <w:r w:rsidR="00B41FB9" w:rsidRPr="00B179FA">
        <w:rPr>
          <w:rFonts w:ascii="Palatino Linotype" w:hAnsi="Palatino Linotype" w:cs="Times New Roman"/>
          <w:sz w:val="24"/>
          <w:szCs w:val="24"/>
        </w:rPr>
        <w:t xml:space="preserve">  Professor</w:t>
      </w:r>
      <w:r w:rsidR="00C37BD9" w:rsidRPr="00B179FA">
        <w:rPr>
          <w:rFonts w:ascii="Palatino Linotype" w:hAnsi="Palatino Linotype" w:cs="Times New Roman"/>
          <w:sz w:val="24"/>
          <w:szCs w:val="24"/>
        </w:rPr>
        <w:t xml:space="preserve"> Campbell notes that the U</w:t>
      </w:r>
      <w:r w:rsidR="00193E85" w:rsidRPr="00B179FA">
        <w:rPr>
          <w:rFonts w:ascii="Palatino Linotype" w:hAnsi="Palatino Linotype" w:cs="Times New Roman"/>
          <w:sz w:val="24"/>
          <w:szCs w:val="24"/>
        </w:rPr>
        <w:t>.</w:t>
      </w:r>
      <w:r w:rsidR="00C37BD9" w:rsidRPr="00B179FA">
        <w:rPr>
          <w:rFonts w:ascii="Palatino Linotype" w:hAnsi="Palatino Linotype" w:cs="Times New Roman"/>
          <w:sz w:val="24"/>
          <w:szCs w:val="24"/>
        </w:rPr>
        <w:t>K</w:t>
      </w:r>
      <w:r w:rsidR="00193E85" w:rsidRPr="00B179FA">
        <w:rPr>
          <w:rFonts w:ascii="Palatino Linotype" w:hAnsi="Palatino Linotype" w:cs="Times New Roman"/>
          <w:sz w:val="24"/>
          <w:szCs w:val="24"/>
        </w:rPr>
        <w:t>.</w:t>
      </w:r>
      <w:r w:rsidR="00C37BD9" w:rsidRPr="00B179FA">
        <w:rPr>
          <w:rFonts w:ascii="Palatino Linotype" w:hAnsi="Palatino Linotype" w:cs="Times New Roman"/>
          <w:sz w:val="24"/>
          <w:szCs w:val="24"/>
        </w:rPr>
        <w:t xml:space="preserve"> embraced clinical legal education in the 1970s, decades after the U</w:t>
      </w:r>
      <w:r w:rsidR="00193E85" w:rsidRPr="00B179FA">
        <w:rPr>
          <w:rFonts w:ascii="Palatino Linotype" w:hAnsi="Palatino Linotype" w:cs="Times New Roman"/>
          <w:sz w:val="24"/>
          <w:szCs w:val="24"/>
        </w:rPr>
        <w:t>.</w:t>
      </w:r>
      <w:r w:rsidR="00C37BD9" w:rsidRPr="00B179FA">
        <w:rPr>
          <w:rFonts w:ascii="Palatino Linotype" w:hAnsi="Palatino Linotype" w:cs="Times New Roman"/>
          <w:sz w:val="24"/>
          <w:szCs w:val="24"/>
        </w:rPr>
        <w:t>S</w:t>
      </w:r>
      <w:r w:rsidR="00193E85" w:rsidRPr="00B179FA">
        <w:rPr>
          <w:rFonts w:ascii="Palatino Linotype" w:hAnsi="Palatino Linotype" w:cs="Times New Roman"/>
          <w:sz w:val="24"/>
          <w:szCs w:val="24"/>
        </w:rPr>
        <w:t>.</w:t>
      </w:r>
      <w:r w:rsidR="00C37BD9" w:rsidRPr="00B179FA">
        <w:rPr>
          <w:rFonts w:ascii="Palatino Linotype" w:hAnsi="Palatino Linotype" w:cs="Times New Roman"/>
          <w:sz w:val="24"/>
          <w:szCs w:val="24"/>
        </w:rPr>
        <w:t>, but today “a least 70% of law schools in the U</w:t>
      </w:r>
      <w:r w:rsidR="00193E85" w:rsidRPr="00B179FA">
        <w:rPr>
          <w:rFonts w:ascii="Palatino Linotype" w:hAnsi="Palatino Linotype" w:cs="Times New Roman"/>
          <w:sz w:val="24"/>
          <w:szCs w:val="24"/>
        </w:rPr>
        <w:t>.</w:t>
      </w:r>
      <w:r w:rsidR="00C37BD9" w:rsidRPr="00B179FA">
        <w:rPr>
          <w:rFonts w:ascii="Palatino Linotype" w:hAnsi="Palatino Linotype" w:cs="Times New Roman"/>
          <w:sz w:val="24"/>
          <w:szCs w:val="24"/>
        </w:rPr>
        <w:t>K</w:t>
      </w:r>
      <w:r w:rsidR="00193E85" w:rsidRPr="00B179FA">
        <w:rPr>
          <w:rFonts w:ascii="Palatino Linotype" w:hAnsi="Palatino Linotype" w:cs="Times New Roman"/>
          <w:sz w:val="24"/>
          <w:szCs w:val="24"/>
        </w:rPr>
        <w:t>.</w:t>
      </w:r>
      <w:r w:rsidR="00C37BD9" w:rsidRPr="00B179FA">
        <w:rPr>
          <w:rFonts w:ascii="Palatino Linotype" w:hAnsi="Palatino Linotype" w:cs="Times New Roman"/>
          <w:sz w:val="24"/>
          <w:szCs w:val="24"/>
        </w:rPr>
        <w:t xml:space="preserve"> are now involved in pro bono and/or clinical activity.”</w:t>
      </w:r>
      <w:r w:rsidR="00C37BD9" w:rsidRPr="00B179FA">
        <w:rPr>
          <w:rStyle w:val="FootnoteReference"/>
          <w:rFonts w:ascii="Palatino Linotype" w:hAnsi="Palatino Linotype" w:cs="Times New Roman"/>
          <w:sz w:val="24"/>
          <w:szCs w:val="24"/>
        </w:rPr>
        <w:footnoteReference w:id="32"/>
      </w:r>
    </w:p>
    <w:p w14:paraId="4F35B491" w14:textId="06F2B2BF" w:rsidR="00C22A7D" w:rsidRPr="00B179FA" w:rsidRDefault="00C37BD9" w:rsidP="00B179FA">
      <w:pPr>
        <w:spacing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lastRenderedPageBreak/>
        <w:t>The BLC Professor Campbell runs at Northumbria University is a “student law office” and students work in “law firms” to assist businesses, charities and social enterprises of various types and without regard to income.  Projects include trademark registration, drafting company registration documents and advising directors on fiduciary duties, and drafting website terms and conditions, and contract drafting. Law students also offer free workshops to the public and to entrepreneurial groups.</w:t>
      </w:r>
      <w:r w:rsidRPr="00B179FA">
        <w:rPr>
          <w:rStyle w:val="FootnoteReference"/>
          <w:rFonts w:ascii="Palatino Linotype" w:hAnsi="Palatino Linotype" w:cs="Times New Roman"/>
          <w:sz w:val="24"/>
          <w:szCs w:val="24"/>
        </w:rPr>
        <w:footnoteReference w:id="33"/>
      </w:r>
    </w:p>
    <w:p w14:paraId="343542B2" w14:textId="5DD96159" w:rsidR="00C37BD9" w:rsidRPr="00B179FA" w:rsidRDefault="00C37BD9" w:rsidP="00B179FA">
      <w:pPr>
        <w:spacing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t xml:space="preserve">The clinical programs that provide </w:t>
      </w:r>
      <w:r w:rsidRPr="00B179FA">
        <w:rPr>
          <w:rFonts w:ascii="Palatino Linotype" w:hAnsi="Palatino Linotype" w:cs="Times New Roman"/>
          <w:i/>
          <w:sz w:val="24"/>
          <w:szCs w:val="24"/>
        </w:rPr>
        <w:t>legal advice</w:t>
      </w:r>
      <w:r w:rsidRPr="00B179FA">
        <w:rPr>
          <w:rFonts w:ascii="Palatino Linotype" w:hAnsi="Palatino Linotype" w:cs="Times New Roman"/>
          <w:sz w:val="24"/>
          <w:szCs w:val="24"/>
        </w:rPr>
        <w:t xml:space="preserve"> as opposed to </w:t>
      </w:r>
      <w:r w:rsidRPr="00B179FA">
        <w:rPr>
          <w:rFonts w:ascii="Palatino Linotype" w:hAnsi="Palatino Linotype" w:cs="Times New Roman"/>
          <w:i/>
          <w:sz w:val="24"/>
          <w:szCs w:val="24"/>
        </w:rPr>
        <w:t>legal representation</w:t>
      </w:r>
      <w:r w:rsidR="00C22A7D" w:rsidRPr="00B179FA">
        <w:rPr>
          <w:rFonts w:ascii="Palatino Linotype" w:hAnsi="Palatino Linotype" w:cs="Times New Roman"/>
          <w:sz w:val="24"/>
          <w:szCs w:val="24"/>
        </w:rPr>
        <w:t xml:space="preserve"> to businesses are varied.  </w:t>
      </w:r>
      <w:r w:rsidRPr="00B179FA">
        <w:rPr>
          <w:rFonts w:ascii="Palatino Linotype" w:hAnsi="Palatino Linotype" w:cs="Times New Roman"/>
          <w:sz w:val="24"/>
          <w:szCs w:val="24"/>
        </w:rPr>
        <w:t>As of 2011</w:t>
      </w:r>
      <w:r w:rsidR="00197E48" w:rsidRPr="00B179FA">
        <w:rPr>
          <w:rFonts w:ascii="Palatino Linotype" w:hAnsi="Palatino Linotype" w:cs="Times New Roman"/>
          <w:sz w:val="24"/>
          <w:szCs w:val="24"/>
        </w:rPr>
        <w:t>,</w:t>
      </w:r>
      <w:r w:rsidRPr="00B179FA">
        <w:rPr>
          <w:rFonts w:ascii="Palatino Linotype" w:hAnsi="Palatino Linotype" w:cs="Times New Roman"/>
          <w:sz w:val="24"/>
          <w:szCs w:val="24"/>
        </w:rPr>
        <w:t xml:space="preserve"> the clinic at York Law School began offering advice to small businesses.</w:t>
      </w:r>
      <w:r w:rsidRPr="00B179FA">
        <w:rPr>
          <w:rStyle w:val="FootnoteReference"/>
          <w:rFonts w:ascii="Palatino Linotype" w:hAnsi="Palatino Linotype" w:cs="Times New Roman"/>
          <w:sz w:val="24"/>
          <w:szCs w:val="24"/>
        </w:rPr>
        <w:footnoteReference w:id="34"/>
      </w:r>
      <w:r w:rsidR="00C22A7D" w:rsidRPr="00B179FA">
        <w:rPr>
          <w:rFonts w:ascii="Palatino Linotype" w:hAnsi="Palatino Linotype" w:cs="Times New Roman"/>
          <w:sz w:val="24"/>
          <w:szCs w:val="24"/>
        </w:rPr>
        <w:t xml:space="preserve">  </w:t>
      </w:r>
      <w:r w:rsidRPr="00B179FA">
        <w:rPr>
          <w:rFonts w:ascii="Palatino Linotype" w:hAnsi="Palatino Linotype" w:cs="Times New Roman"/>
          <w:sz w:val="24"/>
          <w:szCs w:val="24"/>
        </w:rPr>
        <w:t>Similarly, in 2011, the City University of London created Start-Ed Commercial Law Clinic (Start-Ed Clinic), a free walk in clinic</w:t>
      </w:r>
      <w:r w:rsidR="00197E48" w:rsidRPr="00B179FA">
        <w:rPr>
          <w:rFonts w:ascii="Palatino Linotype" w:hAnsi="Palatino Linotype" w:cs="Times New Roman"/>
          <w:sz w:val="24"/>
          <w:szCs w:val="24"/>
        </w:rPr>
        <w:t>,</w:t>
      </w:r>
      <w:r w:rsidRPr="00B179FA">
        <w:rPr>
          <w:rFonts w:ascii="Palatino Linotype" w:hAnsi="Palatino Linotype" w:cs="Times New Roman"/>
          <w:sz w:val="24"/>
          <w:szCs w:val="24"/>
        </w:rPr>
        <w:t xml:space="preserve"> run by law students supervised by “local professionals”.</w:t>
      </w:r>
      <w:r w:rsidRPr="00B179FA">
        <w:rPr>
          <w:rStyle w:val="FootnoteReference"/>
          <w:rFonts w:ascii="Palatino Linotype" w:hAnsi="Palatino Linotype" w:cs="Times New Roman"/>
          <w:sz w:val="24"/>
          <w:szCs w:val="24"/>
        </w:rPr>
        <w:footnoteReference w:id="35"/>
      </w:r>
      <w:r w:rsidRPr="00B179FA">
        <w:rPr>
          <w:rFonts w:ascii="Palatino Linotype" w:hAnsi="Palatino Linotype" w:cs="Times New Roman"/>
          <w:sz w:val="24"/>
          <w:szCs w:val="24"/>
        </w:rPr>
        <w:t xml:space="preserve"> </w:t>
      </w:r>
      <w:r w:rsidR="00C22A7D" w:rsidRPr="00B179FA">
        <w:rPr>
          <w:rFonts w:ascii="Palatino Linotype" w:hAnsi="Palatino Linotype" w:cs="Times New Roman"/>
          <w:sz w:val="24"/>
          <w:szCs w:val="24"/>
        </w:rPr>
        <w:t xml:space="preserve"> </w:t>
      </w:r>
      <w:r w:rsidRPr="00B179FA">
        <w:rPr>
          <w:rFonts w:ascii="Palatino Linotype" w:hAnsi="Palatino Linotype" w:cs="Times New Roman"/>
          <w:sz w:val="24"/>
          <w:szCs w:val="24"/>
        </w:rPr>
        <w:t>The Start-Ed Clinic represents small businesses and technology start-ups with business structure and incorporation, contracts, intellectual property, and preparing companies for investment.</w:t>
      </w:r>
      <w:r w:rsidRPr="00B179FA">
        <w:rPr>
          <w:rStyle w:val="FootnoteReference"/>
          <w:rFonts w:ascii="Palatino Linotype" w:hAnsi="Palatino Linotype" w:cs="Times New Roman"/>
          <w:sz w:val="24"/>
          <w:szCs w:val="24"/>
        </w:rPr>
        <w:footnoteReference w:id="36"/>
      </w:r>
      <w:r w:rsidR="00C22A7D" w:rsidRPr="00B179FA">
        <w:rPr>
          <w:rFonts w:ascii="Palatino Linotype" w:hAnsi="Palatino Linotype" w:cs="Times New Roman"/>
          <w:sz w:val="24"/>
          <w:szCs w:val="24"/>
        </w:rPr>
        <w:t xml:space="preserve">  </w:t>
      </w:r>
      <w:r w:rsidRPr="00B179FA">
        <w:rPr>
          <w:rFonts w:ascii="Palatino Linotype" w:hAnsi="Palatino Linotype" w:cs="Times New Roman"/>
          <w:sz w:val="24"/>
          <w:szCs w:val="24"/>
        </w:rPr>
        <w:t>The University of Portsmouth, Intellectual Property Advice and Support Service (</w:t>
      </w:r>
      <w:proofErr w:type="spellStart"/>
      <w:r w:rsidRPr="00B179FA">
        <w:rPr>
          <w:rFonts w:ascii="Palatino Linotype" w:hAnsi="Palatino Linotype" w:cs="Times New Roman"/>
          <w:sz w:val="24"/>
          <w:szCs w:val="24"/>
        </w:rPr>
        <w:t>iPass</w:t>
      </w:r>
      <w:proofErr w:type="spellEnd"/>
      <w:r w:rsidRPr="00B179FA">
        <w:rPr>
          <w:rFonts w:ascii="Palatino Linotype" w:hAnsi="Palatino Linotype" w:cs="Times New Roman"/>
          <w:sz w:val="24"/>
          <w:szCs w:val="24"/>
        </w:rPr>
        <w:t>) advises its students and alumni on company formation and ideation, intellectual property and invention commercialization.</w:t>
      </w:r>
      <w:r w:rsidRPr="00B179FA">
        <w:rPr>
          <w:rStyle w:val="FootnoteReference"/>
          <w:rFonts w:ascii="Palatino Linotype" w:hAnsi="Palatino Linotype" w:cs="Times New Roman"/>
          <w:sz w:val="24"/>
          <w:szCs w:val="24"/>
        </w:rPr>
        <w:footnoteReference w:id="37"/>
      </w:r>
      <w:r w:rsidR="00C22A7D" w:rsidRPr="00B179FA">
        <w:rPr>
          <w:rFonts w:ascii="Palatino Linotype" w:hAnsi="Palatino Linotype" w:cs="Times New Roman"/>
          <w:sz w:val="24"/>
          <w:szCs w:val="24"/>
        </w:rPr>
        <w:t xml:space="preserve">  </w:t>
      </w:r>
      <w:r w:rsidRPr="00B179FA">
        <w:rPr>
          <w:rFonts w:ascii="Palatino Linotype" w:hAnsi="Palatino Linotype" w:cs="Times New Roman"/>
          <w:sz w:val="24"/>
          <w:szCs w:val="24"/>
        </w:rPr>
        <w:t xml:space="preserve">At the Legal Advice Centre at Queen Mary University of London  </w:t>
      </w:r>
      <w:r w:rsidRPr="00B179FA">
        <w:rPr>
          <w:rFonts w:ascii="Palatino Linotype" w:hAnsi="Palatino Linotype" w:cs="Times New Roman"/>
          <w:sz w:val="24"/>
          <w:szCs w:val="24"/>
        </w:rPr>
        <w:lastRenderedPageBreak/>
        <w:t>(Queen Mary) law students offer free advice to “income eligible” for profit companies and nonprofit social enterprises on a broad range of businesses, commercial and intellectual property issues.</w:t>
      </w:r>
      <w:r w:rsidRPr="00B179FA">
        <w:rPr>
          <w:rStyle w:val="FootnoteReference"/>
          <w:rFonts w:ascii="Palatino Linotype" w:hAnsi="Palatino Linotype" w:cs="Times New Roman"/>
          <w:sz w:val="24"/>
          <w:szCs w:val="24"/>
        </w:rPr>
        <w:footnoteReference w:id="38"/>
      </w:r>
      <w:r w:rsidR="00C22A7D" w:rsidRPr="00B179FA">
        <w:rPr>
          <w:rFonts w:ascii="Palatino Linotype" w:hAnsi="Palatino Linotype" w:cs="Times New Roman"/>
          <w:sz w:val="24"/>
          <w:szCs w:val="24"/>
        </w:rPr>
        <w:t xml:space="preserve">  </w:t>
      </w:r>
      <w:r w:rsidRPr="00B179FA">
        <w:rPr>
          <w:rFonts w:ascii="Palatino Linotype" w:hAnsi="Palatino Linotype" w:cs="Times New Roman"/>
          <w:sz w:val="24"/>
          <w:szCs w:val="24"/>
        </w:rPr>
        <w:t xml:space="preserve">In 2013 Queen Mary’s </w:t>
      </w:r>
      <w:proofErr w:type="gramStart"/>
      <w:r w:rsidRPr="00B179FA">
        <w:rPr>
          <w:rFonts w:ascii="Palatino Linotype" w:hAnsi="Palatino Linotype" w:cs="Times New Roman"/>
          <w:sz w:val="24"/>
          <w:szCs w:val="24"/>
        </w:rPr>
        <w:t>Centre  for</w:t>
      </w:r>
      <w:proofErr w:type="gramEnd"/>
      <w:r w:rsidRPr="00B179FA">
        <w:rPr>
          <w:rFonts w:ascii="Palatino Linotype" w:hAnsi="Palatino Linotype" w:cs="Times New Roman"/>
          <w:sz w:val="24"/>
          <w:szCs w:val="24"/>
        </w:rPr>
        <w:t xml:space="preserve"> Commercial</w:t>
      </w:r>
      <w:r w:rsidR="00C22A7D" w:rsidRPr="00B179FA">
        <w:rPr>
          <w:rFonts w:ascii="Palatino Linotype" w:hAnsi="Palatino Linotype" w:cs="Times New Roman"/>
          <w:sz w:val="24"/>
          <w:szCs w:val="24"/>
        </w:rPr>
        <w:t xml:space="preserve"> Law Studies created “</w:t>
      </w:r>
      <w:proofErr w:type="spellStart"/>
      <w:r w:rsidR="00C22A7D" w:rsidRPr="00B179FA">
        <w:rPr>
          <w:rFonts w:ascii="Palatino Linotype" w:hAnsi="Palatino Linotype" w:cs="Times New Roman"/>
          <w:sz w:val="24"/>
          <w:szCs w:val="24"/>
        </w:rPr>
        <w:t>qLegal</w:t>
      </w:r>
      <w:proofErr w:type="spellEnd"/>
      <w:r w:rsidR="00C22A7D" w:rsidRPr="00B179FA">
        <w:rPr>
          <w:rFonts w:ascii="Palatino Linotype" w:hAnsi="Palatino Linotype" w:cs="Times New Roman"/>
          <w:sz w:val="24"/>
          <w:szCs w:val="24"/>
        </w:rPr>
        <w:t xml:space="preserve">”, </w:t>
      </w:r>
      <w:r w:rsidRPr="00B179FA">
        <w:rPr>
          <w:rFonts w:ascii="Palatino Linotype" w:hAnsi="Palatino Linotype" w:cs="Times New Roman"/>
          <w:sz w:val="24"/>
          <w:szCs w:val="24"/>
        </w:rPr>
        <w:t>a program offering legal and regulatory advice to information and communication tec</w:t>
      </w:r>
      <w:r w:rsidR="00C22A7D" w:rsidRPr="00B179FA">
        <w:rPr>
          <w:rFonts w:ascii="Palatino Linotype" w:hAnsi="Palatino Linotype" w:cs="Times New Roman"/>
          <w:sz w:val="24"/>
          <w:szCs w:val="24"/>
        </w:rPr>
        <w:t>hnology  early stage start-ups.</w:t>
      </w:r>
      <w:r w:rsidR="00D06529" w:rsidRPr="00B179FA">
        <w:rPr>
          <w:rStyle w:val="FootnoteReference"/>
          <w:rFonts w:ascii="Palatino Linotype" w:hAnsi="Palatino Linotype" w:cs="Times New Roman"/>
          <w:sz w:val="24"/>
          <w:szCs w:val="24"/>
        </w:rPr>
        <w:footnoteReference w:id="39"/>
      </w:r>
      <w:r w:rsidRPr="00B179FA">
        <w:rPr>
          <w:rFonts w:ascii="Palatino Linotype" w:hAnsi="Palatino Linotype" w:cs="Times New Roman"/>
          <w:sz w:val="24"/>
          <w:szCs w:val="24"/>
        </w:rPr>
        <w:t xml:space="preserve">  </w:t>
      </w:r>
      <w:proofErr w:type="spellStart"/>
      <w:r w:rsidRPr="00B179FA">
        <w:rPr>
          <w:rFonts w:ascii="Palatino Linotype" w:hAnsi="Palatino Linotype" w:cs="Times New Roman"/>
          <w:sz w:val="24"/>
          <w:szCs w:val="24"/>
        </w:rPr>
        <w:t>Southhampton</w:t>
      </w:r>
      <w:proofErr w:type="spellEnd"/>
      <w:r w:rsidRPr="00B179FA">
        <w:rPr>
          <w:rFonts w:ascii="Palatino Linotype" w:hAnsi="Palatino Linotype" w:cs="Times New Roman"/>
          <w:sz w:val="24"/>
          <w:szCs w:val="24"/>
        </w:rPr>
        <w:t xml:space="preserve"> Law School has a pro bono initiative </w:t>
      </w:r>
      <w:r w:rsidR="00C22A7D" w:rsidRPr="00B179FA">
        <w:rPr>
          <w:rFonts w:ascii="Palatino Linotype" w:hAnsi="Palatino Linotype" w:cs="Times New Roman"/>
          <w:sz w:val="24"/>
          <w:szCs w:val="24"/>
        </w:rPr>
        <w:t xml:space="preserve">run by final year LLB students </w:t>
      </w:r>
      <w:r w:rsidRPr="00B179FA">
        <w:rPr>
          <w:rFonts w:ascii="Palatino Linotype" w:hAnsi="Palatino Linotype" w:cs="Times New Roman"/>
          <w:sz w:val="24"/>
          <w:szCs w:val="24"/>
        </w:rPr>
        <w:t xml:space="preserve">“in conjunction with specialist lawyers” designed to facilitate the students’ “development of key skills, including client interviewing, </w:t>
      </w:r>
      <w:proofErr w:type="gramStart"/>
      <w:r w:rsidRPr="00B179FA">
        <w:rPr>
          <w:rFonts w:ascii="Palatino Linotype" w:hAnsi="Palatino Linotype" w:cs="Times New Roman"/>
          <w:sz w:val="24"/>
          <w:szCs w:val="24"/>
        </w:rPr>
        <w:t>team-work</w:t>
      </w:r>
      <w:proofErr w:type="gramEnd"/>
      <w:r w:rsidRPr="00B179FA">
        <w:rPr>
          <w:rFonts w:ascii="Palatino Linotype" w:hAnsi="Palatino Linotype" w:cs="Times New Roman"/>
          <w:sz w:val="24"/>
          <w:szCs w:val="24"/>
        </w:rPr>
        <w:t xml:space="preserve"> and case management.”</w:t>
      </w:r>
      <w:r w:rsidRPr="00B179FA">
        <w:rPr>
          <w:rStyle w:val="FootnoteReference"/>
          <w:rFonts w:ascii="Palatino Linotype" w:hAnsi="Palatino Linotype" w:cs="Times New Roman"/>
          <w:sz w:val="24"/>
          <w:szCs w:val="24"/>
        </w:rPr>
        <w:footnoteReference w:id="40"/>
      </w:r>
    </w:p>
    <w:p w14:paraId="594AA436" w14:textId="58A779EF" w:rsidR="009C1013" w:rsidRPr="00B179FA" w:rsidRDefault="00C37BD9" w:rsidP="00B179FA">
      <w:pPr>
        <w:spacing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t xml:space="preserve">The University of South Wales in </w:t>
      </w:r>
      <w:proofErr w:type="spellStart"/>
      <w:r w:rsidRPr="00B179FA">
        <w:rPr>
          <w:rFonts w:ascii="Palatino Linotype" w:hAnsi="Palatino Linotype" w:cs="Times New Roman"/>
          <w:sz w:val="24"/>
          <w:szCs w:val="24"/>
        </w:rPr>
        <w:t>Pontypridd</w:t>
      </w:r>
      <w:proofErr w:type="spellEnd"/>
      <w:r w:rsidRPr="00B179FA">
        <w:rPr>
          <w:rFonts w:ascii="Palatino Linotype" w:hAnsi="Palatino Linotype" w:cs="Times New Roman"/>
          <w:sz w:val="24"/>
          <w:szCs w:val="24"/>
        </w:rPr>
        <w:t xml:space="preserve"> has a Legal and Financial Advice </w:t>
      </w:r>
      <w:proofErr w:type="gramStart"/>
      <w:r w:rsidRPr="00B179FA">
        <w:rPr>
          <w:rFonts w:ascii="Palatino Linotype" w:hAnsi="Palatino Linotype" w:cs="Times New Roman"/>
          <w:sz w:val="24"/>
          <w:szCs w:val="24"/>
        </w:rPr>
        <w:t>Clinic which</w:t>
      </w:r>
      <w:proofErr w:type="gramEnd"/>
      <w:r w:rsidRPr="00B179FA">
        <w:rPr>
          <w:rFonts w:ascii="Palatino Linotype" w:hAnsi="Palatino Linotype" w:cs="Times New Roman"/>
          <w:sz w:val="24"/>
          <w:szCs w:val="24"/>
        </w:rPr>
        <w:t xml:space="preserve"> advises small businesses and social enterprises. </w:t>
      </w:r>
      <w:r w:rsidR="0093251A" w:rsidRPr="00B179FA">
        <w:rPr>
          <w:rFonts w:ascii="Palatino Linotype" w:hAnsi="Palatino Linotype" w:cs="Times New Roman"/>
          <w:sz w:val="24"/>
          <w:szCs w:val="24"/>
        </w:rPr>
        <w:t>B</w:t>
      </w:r>
      <w:r w:rsidRPr="00B179FA">
        <w:rPr>
          <w:rFonts w:ascii="Palatino Linotype" w:hAnsi="Palatino Linotype" w:cs="Times New Roman"/>
          <w:sz w:val="24"/>
          <w:szCs w:val="24"/>
        </w:rPr>
        <w:t xml:space="preserve">usiness enterprises are not eligible for free legal advice through government programs, a goal of the clinic is to fill a gap in legal assistance for individuals </w:t>
      </w:r>
      <w:r w:rsidR="0093251A" w:rsidRPr="00B179FA">
        <w:rPr>
          <w:rFonts w:ascii="Palatino Linotype" w:hAnsi="Palatino Linotype" w:cs="Times New Roman"/>
          <w:sz w:val="24"/>
          <w:szCs w:val="24"/>
        </w:rPr>
        <w:t>who need help operating a business.</w:t>
      </w:r>
      <w:r w:rsidR="0093251A" w:rsidRPr="00B179FA">
        <w:rPr>
          <w:rStyle w:val="FootnoteReference"/>
          <w:rFonts w:ascii="Palatino Linotype" w:hAnsi="Palatino Linotype" w:cs="Times New Roman"/>
          <w:sz w:val="24"/>
          <w:szCs w:val="24"/>
        </w:rPr>
        <w:footnoteReference w:id="41"/>
      </w:r>
    </w:p>
    <w:p w14:paraId="13D30808" w14:textId="72F3A1C4" w:rsidR="00D90B18" w:rsidRPr="00B179FA" w:rsidRDefault="00C37BD9" w:rsidP="00B179FA">
      <w:pPr>
        <w:spacing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t>It appears that The European Network of Law Incubators (</w:t>
      </w:r>
      <w:proofErr w:type="spellStart"/>
      <w:r w:rsidRPr="00B179FA">
        <w:rPr>
          <w:rFonts w:ascii="Palatino Linotype" w:hAnsi="Palatino Linotype" w:cs="Times New Roman"/>
          <w:sz w:val="24"/>
          <w:szCs w:val="24"/>
        </w:rPr>
        <w:t>iLINC</w:t>
      </w:r>
      <w:proofErr w:type="spellEnd"/>
      <w:r w:rsidRPr="00B179FA">
        <w:rPr>
          <w:rFonts w:ascii="Palatino Linotype" w:hAnsi="Palatino Linotype" w:cs="Times New Roman"/>
          <w:sz w:val="24"/>
          <w:szCs w:val="24"/>
        </w:rPr>
        <w:t>)</w:t>
      </w:r>
      <w:r w:rsidR="00966BEC" w:rsidRPr="00B179FA">
        <w:rPr>
          <w:rFonts w:ascii="Palatino Linotype" w:hAnsi="Palatino Linotype" w:cs="Times New Roman"/>
          <w:sz w:val="24"/>
          <w:szCs w:val="24"/>
        </w:rPr>
        <w:t>,</w:t>
      </w:r>
      <w:r w:rsidRPr="00B179FA">
        <w:rPr>
          <w:rFonts w:ascii="Palatino Linotype" w:hAnsi="Palatino Linotype" w:cs="Times New Roman"/>
          <w:sz w:val="24"/>
          <w:szCs w:val="24"/>
        </w:rPr>
        <w:t xml:space="preserve"> which helps businesses and </w:t>
      </w:r>
      <w:proofErr w:type="gramStart"/>
      <w:r w:rsidRPr="00B179FA">
        <w:rPr>
          <w:rFonts w:ascii="Palatino Linotype" w:hAnsi="Palatino Linotype" w:cs="Times New Roman"/>
          <w:sz w:val="24"/>
          <w:szCs w:val="24"/>
        </w:rPr>
        <w:t>is assisted</w:t>
      </w:r>
      <w:proofErr w:type="gramEnd"/>
      <w:r w:rsidRPr="00B179FA">
        <w:rPr>
          <w:rFonts w:ascii="Palatino Linotype" w:hAnsi="Palatino Linotype" w:cs="Times New Roman"/>
          <w:sz w:val="24"/>
          <w:szCs w:val="24"/>
        </w:rPr>
        <w:t xml:space="preserve"> by law </w:t>
      </w:r>
      <w:r w:rsidR="0076509D" w:rsidRPr="00B179FA">
        <w:rPr>
          <w:rFonts w:ascii="Palatino Linotype" w:hAnsi="Palatino Linotype" w:cs="Times New Roman"/>
          <w:sz w:val="24"/>
          <w:szCs w:val="24"/>
        </w:rPr>
        <w:t>students,</w:t>
      </w:r>
      <w:r w:rsidRPr="00B179FA">
        <w:rPr>
          <w:rFonts w:ascii="Palatino Linotype" w:hAnsi="Palatino Linotype" w:cs="Times New Roman"/>
          <w:sz w:val="24"/>
          <w:szCs w:val="24"/>
        </w:rPr>
        <w:t xml:space="preserve"> has also been </w:t>
      </w:r>
      <w:r w:rsidR="00197E48" w:rsidRPr="00B179FA">
        <w:rPr>
          <w:rFonts w:ascii="Palatino Linotype" w:hAnsi="Palatino Linotype" w:cs="Times New Roman"/>
          <w:sz w:val="24"/>
          <w:szCs w:val="24"/>
        </w:rPr>
        <w:t xml:space="preserve">a </w:t>
      </w:r>
      <w:r w:rsidRPr="00B179FA">
        <w:rPr>
          <w:rFonts w:ascii="Palatino Linotype" w:hAnsi="Palatino Linotype" w:cs="Times New Roman"/>
          <w:sz w:val="24"/>
          <w:szCs w:val="24"/>
        </w:rPr>
        <w:t xml:space="preserve">champion of BLCs.  The goal of </w:t>
      </w:r>
      <w:proofErr w:type="spellStart"/>
      <w:r w:rsidRPr="00B179FA">
        <w:rPr>
          <w:rFonts w:ascii="Palatino Linotype" w:hAnsi="Palatino Linotype" w:cs="Times New Roman"/>
          <w:sz w:val="24"/>
          <w:szCs w:val="24"/>
        </w:rPr>
        <w:t>iLINC</w:t>
      </w:r>
      <w:proofErr w:type="spellEnd"/>
      <w:r w:rsidRPr="00B179FA">
        <w:rPr>
          <w:rFonts w:ascii="Palatino Linotype" w:hAnsi="Palatino Linotype" w:cs="Times New Roman"/>
          <w:sz w:val="24"/>
          <w:szCs w:val="24"/>
        </w:rPr>
        <w:t xml:space="preserve"> is to build European capacity to provide legal advice to information, communications and technology start-ups and entrepreneurs.  Its service delivery includes direct client representation, workshops and internet portals.  </w:t>
      </w:r>
      <w:proofErr w:type="spellStart"/>
      <w:proofErr w:type="gramStart"/>
      <w:r w:rsidRPr="00B179FA">
        <w:rPr>
          <w:rFonts w:ascii="Palatino Linotype" w:hAnsi="Palatino Linotype" w:cs="Times New Roman"/>
          <w:sz w:val="24"/>
          <w:szCs w:val="24"/>
        </w:rPr>
        <w:t>iLINC’s</w:t>
      </w:r>
      <w:proofErr w:type="spellEnd"/>
      <w:proofErr w:type="gramEnd"/>
      <w:r w:rsidRPr="00B179FA">
        <w:rPr>
          <w:rFonts w:ascii="Palatino Linotype" w:hAnsi="Palatino Linotype" w:cs="Times New Roman"/>
          <w:sz w:val="24"/>
          <w:szCs w:val="24"/>
        </w:rPr>
        <w:t xml:space="preserve"> partner </w:t>
      </w:r>
      <w:r w:rsidRPr="00B179FA">
        <w:rPr>
          <w:rFonts w:ascii="Palatino Linotype" w:hAnsi="Palatino Linotype" w:cs="Times New Roman"/>
          <w:sz w:val="24"/>
          <w:szCs w:val="24"/>
        </w:rPr>
        <w:lastRenderedPageBreak/>
        <w:t xml:space="preserve">institutions include Queen Mary University of London, </w:t>
      </w:r>
      <w:proofErr w:type="spellStart"/>
      <w:r w:rsidRPr="00B179FA">
        <w:rPr>
          <w:rFonts w:ascii="Palatino Linotype" w:hAnsi="Palatino Linotype" w:cs="Times New Roman"/>
          <w:sz w:val="24"/>
          <w:szCs w:val="24"/>
        </w:rPr>
        <w:t>KuLeuVen</w:t>
      </w:r>
      <w:proofErr w:type="spellEnd"/>
      <w:r w:rsidRPr="00B179FA">
        <w:rPr>
          <w:rFonts w:ascii="Palatino Linotype" w:hAnsi="Palatino Linotype" w:cs="Times New Roman"/>
          <w:sz w:val="24"/>
          <w:szCs w:val="24"/>
        </w:rPr>
        <w:t xml:space="preserve">, </w:t>
      </w:r>
      <w:proofErr w:type="spellStart"/>
      <w:r w:rsidRPr="00B179FA">
        <w:rPr>
          <w:rFonts w:ascii="Palatino Linotype" w:hAnsi="Palatino Linotype" w:cs="Times New Roman"/>
          <w:sz w:val="24"/>
          <w:szCs w:val="24"/>
        </w:rPr>
        <w:t>Universitat</w:t>
      </w:r>
      <w:proofErr w:type="spellEnd"/>
      <w:r w:rsidRPr="00B179FA">
        <w:rPr>
          <w:rFonts w:ascii="Palatino Linotype" w:hAnsi="Palatino Linotype" w:cs="Times New Roman"/>
          <w:sz w:val="24"/>
          <w:szCs w:val="24"/>
        </w:rPr>
        <w:t xml:space="preserve"> Hamburg and </w:t>
      </w:r>
      <w:proofErr w:type="spellStart"/>
      <w:r w:rsidRPr="00B179FA">
        <w:rPr>
          <w:rFonts w:ascii="Palatino Linotype" w:hAnsi="Palatino Linotype" w:cs="Times New Roman"/>
          <w:sz w:val="24"/>
          <w:szCs w:val="24"/>
        </w:rPr>
        <w:t>Universiteir</w:t>
      </w:r>
      <w:proofErr w:type="spellEnd"/>
      <w:r w:rsidRPr="00B179FA">
        <w:rPr>
          <w:rFonts w:ascii="Palatino Linotype" w:hAnsi="Palatino Linotype" w:cs="Times New Roman"/>
          <w:sz w:val="24"/>
          <w:szCs w:val="24"/>
        </w:rPr>
        <w:t xml:space="preserve"> Van Amsterdam where students are able to provide legal advice on a very broad range of legal issues</w:t>
      </w:r>
      <w:r w:rsidRPr="00B179FA">
        <w:rPr>
          <w:rStyle w:val="FootnoteReference"/>
          <w:rFonts w:ascii="Palatino Linotype" w:hAnsi="Palatino Linotype" w:cs="Times New Roman"/>
          <w:sz w:val="24"/>
          <w:szCs w:val="24"/>
          <w:vertAlign w:val="baseline"/>
        </w:rPr>
        <w:t xml:space="preserve"> </w:t>
      </w:r>
      <w:r w:rsidRPr="00B179FA">
        <w:rPr>
          <w:rFonts w:ascii="Palatino Linotype" w:hAnsi="Palatino Linotype" w:cs="Times New Roman"/>
          <w:sz w:val="24"/>
          <w:szCs w:val="24"/>
        </w:rPr>
        <w:t xml:space="preserve"> under the supervision of qualified lawyers.</w:t>
      </w:r>
      <w:r w:rsidRPr="00B179FA">
        <w:rPr>
          <w:rStyle w:val="FootnoteReference"/>
          <w:rFonts w:ascii="Palatino Linotype" w:hAnsi="Palatino Linotype" w:cs="Times New Roman"/>
          <w:sz w:val="24"/>
          <w:szCs w:val="24"/>
        </w:rPr>
        <w:footnoteReference w:id="42"/>
      </w:r>
    </w:p>
    <w:p w14:paraId="4242C04A" w14:textId="074CD57E" w:rsidR="00D90B18" w:rsidRPr="00B179FA" w:rsidRDefault="00D90B18" w:rsidP="00B179FA">
      <w:pPr>
        <w:tabs>
          <w:tab w:val="num" w:pos="2160"/>
        </w:tabs>
        <w:spacing w:line="480" w:lineRule="auto"/>
        <w:contextualSpacing/>
        <w:jc w:val="both"/>
        <w:rPr>
          <w:rFonts w:ascii="Palatino Linotype" w:hAnsi="Palatino Linotype" w:cs="Times New Roman"/>
          <w:i/>
          <w:sz w:val="24"/>
          <w:szCs w:val="24"/>
        </w:rPr>
      </w:pPr>
      <w:r w:rsidRPr="00B179FA">
        <w:rPr>
          <w:rFonts w:ascii="Palatino Linotype" w:hAnsi="Palatino Linotype" w:cs="Times New Roman"/>
          <w:i/>
          <w:sz w:val="24"/>
          <w:szCs w:val="24"/>
        </w:rPr>
        <w:t>B. BLCs in Canada</w:t>
      </w:r>
      <w:r w:rsidR="00D70814" w:rsidRPr="00B179FA">
        <w:rPr>
          <w:rFonts w:ascii="Palatino Linotype" w:hAnsi="Palatino Linotype" w:cs="Times New Roman"/>
          <w:i/>
          <w:sz w:val="24"/>
          <w:szCs w:val="24"/>
        </w:rPr>
        <w:t>:</w:t>
      </w:r>
    </w:p>
    <w:p w14:paraId="3AA6B818" w14:textId="765F6C05" w:rsidR="00C22A7D" w:rsidRPr="00B179FA" w:rsidRDefault="00C37BD9" w:rsidP="00B179FA">
      <w:pPr>
        <w:tabs>
          <w:tab w:val="num" w:pos="2160"/>
        </w:tabs>
        <w:spacing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t xml:space="preserve"> The University at Windsor (Windsor Law) in Windsor, Canada has an International IP Law Clinic that works in association with the University of Detroit Mercer. </w:t>
      </w:r>
      <w:r w:rsidRPr="00B179FA">
        <w:rPr>
          <w:rStyle w:val="FootnoteReference"/>
          <w:rFonts w:ascii="Palatino Linotype" w:hAnsi="Palatino Linotype" w:cs="Times New Roman"/>
          <w:sz w:val="24"/>
          <w:szCs w:val="24"/>
        </w:rPr>
        <w:footnoteReference w:id="43"/>
      </w:r>
      <w:r w:rsidRPr="00B179FA">
        <w:rPr>
          <w:rFonts w:ascii="Palatino Linotype" w:hAnsi="Palatino Linotype" w:cs="Times New Roman"/>
          <w:sz w:val="24"/>
          <w:szCs w:val="24"/>
        </w:rPr>
        <w:t xml:space="preserve"> </w:t>
      </w:r>
      <w:r w:rsidR="008531EE" w:rsidRPr="00B179FA">
        <w:rPr>
          <w:rFonts w:ascii="Palatino Linotype" w:hAnsi="Palatino Linotype" w:cs="Times New Roman"/>
          <w:sz w:val="24"/>
          <w:szCs w:val="24"/>
        </w:rPr>
        <w:t>This clinic represents</w:t>
      </w:r>
      <w:r w:rsidRPr="00B179FA">
        <w:rPr>
          <w:rFonts w:ascii="Palatino Linotype" w:hAnsi="Palatino Linotype" w:cs="Times New Roman"/>
          <w:sz w:val="24"/>
          <w:szCs w:val="24"/>
        </w:rPr>
        <w:t xml:space="preserve"> clients fr</w:t>
      </w:r>
      <w:r w:rsidR="00C22A7D" w:rsidRPr="00B179FA">
        <w:rPr>
          <w:rFonts w:ascii="Palatino Linotype" w:hAnsi="Palatino Linotype" w:cs="Times New Roman"/>
          <w:sz w:val="24"/>
          <w:szCs w:val="24"/>
        </w:rPr>
        <w:t xml:space="preserve">om the </w:t>
      </w:r>
      <w:proofErr w:type="spellStart"/>
      <w:r w:rsidR="00C22A7D" w:rsidRPr="00B179FA">
        <w:rPr>
          <w:rFonts w:ascii="Palatino Linotype" w:hAnsi="Palatino Linotype" w:cs="Times New Roman"/>
          <w:sz w:val="24"/>
          <w:szCs w:val="24"/>
        </w:rPr>
        <w:t>EPICenter</w:t>
      </w:r>
      <w:proofErr w:type="spellEnd"/>
      <w:r w:rsidR="00C22A7D" w:rsidRPr="00B179FA">
        <w:rPr>
          <w:rFonts w:ascii="Palatino Linotype" w:hAnsi="Palatino Linotype" w:cs="Times New Roman"/>
          <w:sz w:val="24"/>
          <w:szCs w:val="24"/>
        </w:rPr>
        <w:t xml:space="preserve">, which houses </w:t>
      </w:r>
      <w:r w:rsidRPr="00B179FA">
        <w:rPr>
          <w:rFonts w:ascii="Palatino Linotype" w:hAnsi="Palatino Linotype" w:cs="Times New Roman"/>
          <w:sz w:val="24"/>
          <w:szCs w:val="24"/>
        </w:rPr>
        <w:t>“programs and services … to help students and recent graduates start and grow their businesses.”</w:t>
      </w:r>
      <w:r w:rsidRPr="00B179FA">
        <w:rPr>
          <w:rStyle w:val="FootnoteReference"/>
          <w:rFonts w:ascii="Palatino Linotype" w:hAnsi="Palatino Linotype" w:cs="Times New Roman"/>
          <w:sz w:val="24"/>
          <w:szCs w:val="24"/>
        </w:rPr>
        <w:footnoteReference w:id="44"/>
      </w:r>
      <w:r w:rsidRPr="00B179FA">
        <w:rPr>
          <w:rFonts w:ascii="Palatino Linotype" w:hAnsi="Palatino Linotype" w:cs="Times New Roman"/>
          <w:sz w:val="24"/>
          <w:szCs w:val="24"/>
        </w:rPr>
        <w:t xml:space="preserve"> The legal representation includes patent and trademark searches and legal opinions.  This cross border BLC </w:t>
      </w:r>
      <w:proofErr w:type="gramStart"/>
      <w:r w:rsidRPr="00B179FA">
        <w:rPr>
          <w:rFonts w:ascii="Palatino Linotype" w:hAnsi="Palatino Linotype" w:cs="Times New Roman"/>
          <w:sz w:val="24"/>
          <w:szCs w:val="24"/>
        </w:rPr>
        <w:t>is believed</w:t>
      </w:r>
      <w:proofErr w:type="gramEnd"/>
      <w:r w:rsidRPr="00B179FA">
        <w:rPr>
          <w:rFonts w:ascii="Palatino Linotype" w:hAnsi="Palatino Linotype" w:cs="Times New Roman"/>
          <w:sz w:val="24"/>
          <w:szCs w:val="24"/>
        </w:rPr>
        <w:t xml:space="preserve"> to be the first of its kind in</w:t>
      </w:r>
      <w:r w:rsidR="00C22A7D" w:rsidRPr="00B179FA">
        <w:rPr>
          <w:rFonts w:ascii="Palatino Linotype" w:hAnsi="Palatino Linotype" w:cs="Times New Roman"/>
          <w:sz w:val="24"/>
          <w:szCs w:val="24"/>
        </w:rPr>
        <w:t xml:space="preserve"> the U.S. or Canada.</w:t>
      </w:r>
      <w:r w:rsidR="00057ACC" w:rsidRPr="00B179FA">
        <w:rPr>
          <w:rStyle w:val="FootnoteReference"/>
          <w:rFonts w:ascii="Palatino Linotype" w:hAnsi="Palatino Linotype" w:cs="Times New Roman"/>
          <w:sz w:val="24"/>
          <w:szCs w:val="24"/>
        </w:rPr>
        <w:footnoteReference w:id="45"/>
      </w:r>
    </w:p>
    <w:p w14:paraId="7AD02770" w14:textId="7A0DC14E" w:rsidR="00C37BD9" w:rsidRPr="00B179FA" w:rsidRDefault="00C37BD9" w:rsidP="00B179FA">
      <w:pPr>
        <w:tabs>
          <w:tab w:val="num" w:pos="2160"/>
        </w:tabs>
        <w:spacing w:line="480" w:lineRule="auto"/>
        <w:contextualSpacing/>
        <w:jc w:val="both"/>
        <w:rPr>
          <w:rFonts w:ascii="Palatino Linotype" w:hAnsi="Palatino Linotype" w:cs="Times New Roman"/>
          <w:sz w:val="24"/>
          <w:szCs w:val="24"/>
        </w:rPr>
      </w:pPr>
      <w:proofErr w:type="gramStart"/>
      <w:r w:rsidRPr="00B179FA">
        <w:rPr>
          <w:rFonts w:ascii="Palatino Linotype" w:hAnsi="Palatino Linotype" w:cs="Times New Roman"/>
          <w:sz w:val="24"/>
          <w:szCs w:val="24"/>
        </w:rPr>
        <w:t>Western University Business Law Clinic (WBLC) in London, Ontario</w:t>
      </w:r>
      <w:r w:rsidR="008745A4" w:rsidRPr="00B179FA">
        <w:rPr>
          <w:rFonts w:ascii="Palatino Linotype" w:hAnsi="Palatino Linotype" w:cs="Times New Roman"/>
          <w:sz w:val="24"/>
          <w:szCs w:val="24"/>
        </w:rPr>
        <w:t>,</w:t>
      </w:r>
      <w:r w:rsidRPr="00B179FA">
        <w:rPr>
          <w:rFonts w:ascii="Palatino Linotype" w:hAnsi="Palatino Linotype" w:cs="Times New Roman"/>
          <w:sz w:val="24"/>
          <w:szCs w:val="24"/>
        </w:rPr>
        <w:t xml:space="preserve"> Canada aims to “alleviate the burden of legal complexities put on aspiring entrepreneurs by providing </w:t>
      </w:r>
      <w:r w:rsidRPr="00B179FA">
        <w:rPr>
          <w:rFonts w:ascii="Palatino Linotype" w:hAnsi="Palatino Linotype" w:cs="Times New Roman"/>
          <w:sz w:val="24"/>
          <w:szCs w:val="24"/>
        </w:rPr>
        <w:lastRenderedPageBreak/>
        <w:t>small startup businesses with pro bono legal counsel</w:t>
      </w:r>
      <w:r w:rsidR="00C22A7D" w:rsidRPr="00B179FA">
        <w:rPr>
          <w:rFonts w:ascii="Palatino Linotype" w:hAnsi="Palatino Linotype" w:cs="Times New Roman"/>
          <w:sz w:val="24"/>
          <w:szCs w:val="24"/>
        </w:rPr>
        <w:t>…</w:t>
      </w:r>
      <w:r w:rsidRPr="00B179FA">
        <w:rPr>
          <w:rFonts w:ascii="Palatino Linotype" w:hAnsi="Palatino Linotype" w:cs="Times New Roman"/>
          <w:sz w:val="24"/>
          <w:szCs w:val="24"/>
        </w:rPr>
        <w:t>Traditional legal-aid-type clinics are becoming common in Canadian law schools, and provide a superb learning opportunity for students interested in areas such as family law, criminal law and litigation.</w:t>
      </w:r>
      <w:proofErr w:type="gramEnd"/>
      <w:r w:rsidRPr="00B179FA">
        <w:rPr>
          <w:rFonts w:ascii="Palatino Linotype" w:hAnsi="Palatino Linotype" w:cs="Times New Roman"/>
          <w:sz w:val="24"/>
          <w:szCs w:val="24"/>
        </w:rPr>
        <w:t xml:space="preserve">  In contrast, the WBLC’s focus on assisting small-business clients in the wide realm of corporate law provides students with a particularly unique experience.”</w:t>
      </w:r>
      <w:r w:rsidRPr="00B179FA">
        <w:rPr>
          <w:rStyle w:val="FootnoteReference"/>
          <w:rFonts w:ascii="Palatino Linotype" w:hAnsi="Palatino Linotype" w:cs="Times New Roman"/>
          <w:sz w:val="24"/>
          <w:szCs w:val="24"/>
        </w:rPr>
        <w:footnoteReference w:id="46"/>
      </w:r>
    </w:p>
    <w:p w14:paraId="1E85E43B" w14:textId="6E5810F7" w:rsidR="00C37BD9" w:rsidRPr="00B179FA" w:rsidRDefault="00C37BD9" w:rsidP="00B179FA">
      <w:pPr>
        <w:tabs>
          <w:tab w:val="num" w:pos="2160"/>
        </w:tabs>
        <w:spacing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t xml:space="preserve">Clients must </w:t>
      </w:r>
      <w:r w:rsidR="00C22A7D" w:rsidRPr="00B179FA">
        <w:rPr>
          <w:rFonts w:ascii="Palatino Linotype" w:hAnsi="Palatino Linotype" w:cs="Times New Roman"/>
          <w:sz w:val="24"/>
          <w:szCs w:val="24"/>
        </w:rPr>
        <w:t xml:space="preserve">meet </w:t>
      </w:r>
      <w:r w:rsidRPr="00B179FA">
        <w:rPr>
          <w:rFonts w:ascii="Palatino Linotype" w:hAnsi="Palatino Linotype" w:cs="Times New Roman"/>
          <w:sz w:val="24"/>
          <w:szCs w:val="24"/>
        </w:rPr>
        <w:t>certain eligibility criteria</w:t>
      </w:r>
      <w:r w:rsidR="006500DF" w:rsidRPr="00B179FA">
        <w:rPr>
          <w:rFonts w:ascii="Palatino Linotype" w:hAnsi="Palatino Linotype" w:cs="Times New Roman"/>
          <w:sz w:val="24"/>
          <w:szCs w:val="24"/>
        </w:rPr>
        <w:t xml:space="preserve"> in order to </w:t>
      </w:r>
      <w:proofErr w:type="gramStart"/>
      <w:r w:rsidR="006500DF" w:rsidRPr="00B179FA">
        <w:rPr>
          <w:rFonts w:ascii="Palatino Linotype" w:hAnsi="Palatino Linotype" w:cs="Times New Roman"/>
          <w:sz w:val="24"/>
          <w:szCs w:val="24"/>
        </w:rPr>
        <w:t>be represented</w:t>
      </w:r>
      <w:proofErr w:type="gramEnd"/>
      <w:r w:rsidR="006500DF" w:rsidRPr="00B179FA">
        <w:rPr>
          <w:rFonts w:ascii="Palatino Linotype" w:hAnsi="Palatino Linotype" w:cs="Times New Roman"/>
          <w:sz w:val="24"/>
          <w:szCs w:val="24"/>
        </w:rPr>
        <w:t xml:space="preserve"> by this clinic</w:t>
      </w:r>
      <w:r w:rsidRPr="00B179FA">
        <w:rPr>
          <w:rFonts w:ascii="Palatino Linotype" w:hAnsi="Palatino Linotype" w:cs="Times New Roman"/>
          <w:sz w:val="24"/>
          <w:szCs w:val="24"/>
        </w:rPr>
        <w:t>. They must be located in Southwestern Ontario or the surrounding area, unable to afford legal counsel</w:t>
      </w:r>
      <w:r w:rsidR="00E906A8" w:rsidRPr="00B179FA">
        <w:rPr>
          <w:rFonts w:ascii="Palatino Linotype" w:hAnsi="Palatino Linotype" w:cs="Times New Roman"/>
          <w:sz w:val="24"/>
          <w:szCs w:val="24"/>
        </w:rPr>
        <w:t>,</w:t>
      </w:r>
      <w:r w:rsidRPr="00B179FA">
        <w:rPr>
          <w:rFonts w:ascii="Palatino Linotype" w:hAnsi="Palatino Linotype" w:cs="Times New Roman"/>
          <w:sz w:val="24"/>
          <w:szCs w:val="24"/>
        </w:rPr>
        <w:t xml:space="preserve"> </w:t>
      </w:r>
      <w:r w:rsidR="00E906A8" w:rsidRPr="00B179FA">
        <w:rPr>
          <w:rFonts w:ascii="Palatino Linotype" w:hAnsi="Palatino Linotype" w:cs="Times New Roman"/>
          <w:sz w:val="24"/>
          <w:szCs w:val="24"/>
        </w:rPr>
        <w:t>cannot have</w:t>
      </w:r>
      <w:r w:rsidRPr="00B179FA">
        <w:rPr>
          <w:rFonts w:ascii="Palatino Linotype" w:hAnsi="Palatino Linotype" w:cs="Times New Roman"/>
          <w:sz w:val="24"/>
          <w:szCs w:val="24"/>
        </w:rPr>
        <w:t xml:space="preserve"> received prior legal help from a lawyer, have less than $100,000 revenue, </w:t>
      </w:r>
      <w:r w:rsidR="00E906A8" w:rsidRPr="00B179FA">
        <w:rPr>
          <w:rFonts w:ascii="Palatino Linotype" w:hAnsi="Palatino Linotype" w:cs="Times New Roman"/>
          <w:sz w:val="24"/>
          <w:szCs w:val="24"/>
        </w:rPr>
        <w:t xml:space="preserve">must have </w:t>
      </w:r>
      <w:r w:rsidRPr="00B179FA">
        <w:rPr>
          <w:rFonts w:ascii="Palatino Linotype" w:hAnsi="Palatino Linotype" w:cs="Times New Roman"/>
          <w:sz w:val="24"/>
          <w:szCs w:val="24"/>
        </w:rPr>
        <w:t xml:space="preserve">been in business for at least one year, </w:t>
      </w:r>
      <w:r w:rsidR="00E906A8" w:rsidRPr="00B179FA">
        <w:rPr>
          <w:rFonts w:ascii="Palatino Linotype" w:hAnsi="Palatino Linotype" w:cs="Times New Roman"/>
          <w:sz w:val="24"/>
          <w:szCs w:val="24"/>
        </w:rPr>
        <w:t xml:space="preserve">must </w:t>
      </w:r>
      <w:r w:rsidRPr="00B179FA">
        <w:rPr>
          <w:rFonts w:ascii="Palatino Linotype" w:hAnsi="Palatino Linotype" w:cs="Times New Roman"/>
          <w:sz w:val="24"/>
          <w:szCs w:val="24"/>
        </w:rPr>
        <w:t xml:space="preserve">be approved by the </w:t>
      </w:r>
      <w:r w:rsidR="00D32CDA" w:rsidRPr="00B179FA">
        <w:rPr>
          <w:rFonts w:ascii="Palatino Linotype" w:hAnsi="Palatino Linotype" w:cs="Times New Roman"/>
          <w:sz w:val="24"/>
          <w:szCs w:val="24"/>
        </w:rPr>
        <w:t>WBLC Faculty</w:t>
      </w:r>
      <w:r w:rsidR="009862FC" w:rsidRPr="00B179FA">
        <w:rPr>
          <w:rFonts w:ascii="Palatino Linotype" w:hAnsi="Palatino Linotype" w:cs="Times New Roman"/>
          <w:sz w:val="24"/>
          <w:szCs w:val="24"/>
        </w:rPr>
        <w:t xml:space="preserve"> Review Counsel</w:t>
      </w:r>
      <w:r w:rsidRPr="00B179FA">
        <w:rPr>
          <w:rFonts w:ascii="Palatino Linotype" w:hAnsi="Palatino Linotype" w:cs="Times New Roman"/>
          <w:sz w:val="24"/>
          <w:szCs w:val="24"/>
        </w:rPr>
        <w:t>, provide meaningful work to clinic students</w:t>
      </w:r>
      <w:r w:rsidR="00E906A8" w:rsidRPr="00B179FA">
        <w:rPr>
          <w:rFonts w:ascii="Palatino Linotype" w:hAnsi="Palatino Linotype" w:cs="Times New Roman"/>
          <w:sz w:val="24"/>
          <w:szCs w:val="24"/>
        </w:rPr>
        <w:t>,</w:t>
      </w:r>
      <w:r w:rsidRPr="00B179FA">
        <w:rPr>
          <w:rFonts w:ascii="Palatino Linotype" w:hAnsi="Palatino Linotype" w:cs="Times New Roman"/>
          <w:sz w:val="24"/>
          <w:szCs w:val="24"/>
        </w:rPr>
        <w:t xml:space="preserve"> and be committed to and enthusiastic about their business.</w:t>
      </w:r>
      <w:r w:rsidR="009862FC" w:rsidRPr="00B179FA">
        <w:rPr>
          <w:rStyle w:val="FootnoteReference"/>
          <w:rFonts w:ascii="Palatino Linotype" w:hAnsi="Palatino Linotype" w:cs="Times New Roman"/>
          <w:sz w:val="24"/>
          <w:szCs w:val="24"/>
        </w:rPr>
        <w:footnoteReference w:id="47"/>
      </w:r>
      <w:r w:rsidRPr="00B179FA">
        <w:rPr>
          <w:rFonts w:ascii="Palatino Linotype" w:hAnsi="Palatino Linotype" w:cs="Times New Roman"/>
          <w:sz w:val="24"/>
          <w:szCs w:val="24"/>
        </w:rPr>
        <w:t xml:space="preserve"> WBLC is student run and the students have faculty supervisors </w:t>
      </w:r>
      <w:r w:rsidR="005961B0" w:rsidRPr="00B179FA">
        <w:rPr>
          <w:rFonts w:ascii="Palatino Linotype" w:hAnsi="Palatino Linotype" w:cs="Times New Roman"/>
          <w:sz w:val="24"/>
          <w:szCs w:val="24"/>
        </w:rPr>
        <w:t xml:space="preserve">as well as </w:t>
      </w:r>
      <w:r w:rsidRPr="00B179FA">
        <w:rPr>
          <w:rFonts w:ascii="Palatino Linotype" w:hAnsi="Palatino Linotype" w:cs="Times New Roman"/>
          <w:sz w:val="24"/>
          <w:szCs w:val="24"/>
        </w:rPr>
        <w:t>outside mentor lawyers.  Thirty-six law students work in teams of three.  “Student volunteers are hired in</w:t>
      </w:r>
      <w:r w:rsidR="005961B0" w:rsidRPr="00B179FA">
        <w:rPr>
          <w:rFonts w:ascii="Palatino Linotype" w:hAnsi="Palatino Linotype" w:cs="Times New Roman"/>
          <w:sz w:val="24"/>
          <w:szCs w:val="24"/>
        </w:rPr>
        <w:t xml:space="preserve"> their</w:t>
      </w:r>
      <w:r w:rsidRPr="00B179FA">
        <w:rPr>
          <w:rFonts w:ascii="Palatino Linotype" w:hAnsi="Palatino Linotype" w:cs="Times New Roman"/>
          <w:sz w:val="24"/>
          <w:szCs w:val="24"/>
        </w:rPr>
        <w:t xml:space="preserve"> first year for a three-year commitment, so their experience within the clinic can evolve.  Students in </w:t>
      </w:r>
      <w:r w:rsidR="005961B0" w:rsidRPr="00B179FA">
        <w:rPr>
          <w:rFonts w:ascii="Palatino Linotype" w:hAnsi="Palatino Linotype" w:cs="Times New Roman"/>
          <w:sz w:val="24"/>
          <w:szCs w:val="24"/>
        </w:rPr>
        <w:t xml:space="preserve">their </w:t>
      </w:r>
      <w:r w:rsidRPr="00B179FA">
        <w:rPr>
          <w:rFonts w:ascii="Palatino Linotype" w:hAnsi="Palatino Linotype" w:cs="Times New Roman"/>
          <w:sz w:val="24"/>
          <w:szCs w:val="24"/>
        </w:rPr>
        <w:t>first year perform mostly research; second years</w:t>
      </w:r>
      <w:r w:rsidR="00C22A7D" w:rsidRPr="00B179FA">
        <w:rPr>
          <w:rFonts w:ascii="Palatino Linotype" w:hAnsi="Palatino Linotype" w:cs="Times New Roman"/>
          <w:sz w:val="24"/>
          <w:szCs w:val="24"/>
        </w:rPr>
        <w:t>’</w:t>
      </w:r>
      <w:r w:rsidRPr="00B179FA">
        <w:rPr>
          <w:rFonts w:ascii="Palatino Linotype" w:hAnsi="Palatino Linotype" w:cs="Times New Roman"/>
          <w:sz w:val="24"/>
          <w:szCs w:val="24"/>
        </w:rPr>
        <w:t xml:space="preserve"> get to fulfill a leadership role as file manager; and third years</w:t>
      </w:r>
      <w:r w:rsidR="00C22A7D" w:rsidRPr="00B179FA">
        <w:rPr>
          <w:rFonts w:ascii="Palatino Linotype" w:hAnsi="Palatino Linotype" w:cs="Times New Roman"/>
          <w:sz w:val="24"/>
          <w:szCs w:val="24"/>
        </w:rPr>
        <w:t>’</w:t>
      </w:r>
      <w:r w:rsidRPr="00B179FA">
        <w:rPr>
          <w:rFonts w:ascii="Palatino Linotype" w:hAnsi="Palatino Linotype" w:cs="Times New Roman"/>
          <w:sz w:val="24"/>
          <w:szCs w:val="24"/>
        </w:rPr>
        <w:t xml:space="preserve"> use their previous experience to advise their colleagues in a supervisory and consultative capacity.”</w:t>
      </w:r>
      <w:r w:rsidRPr="00B179FA">
        <w:rPr>
          <w:rStyle w:val="FootnoteReference"/>
          <w:rFonts w:ascii="Palatino Linotype" w:hAnsi="Palatino Linotype" w:cs="Times New Roman"/>
          <w:sz w:val="24"/>
          <w:szCs w:val="24"/>
        </w:rPr>
        <w:footnoteReference w:id="48"/>
      </w:r>
      <w:r w:rsidRPr="00B179FA">
        <w:rPr>
          <w:rFonts w:ascii="Palatino Linotype" w:hAnsi="Palatino Linotype" w:cs="Times New Roman"/>
          <w:sz w:val="24"/>
          <w:szCs w:val="24"/>
        </w:rPr>
        <w:t xml:space="preserve"> The legal matters have included new business incorporations, drafting shareholder agreements or employment contracts and working with </w:t>
      </w:r>
      <w:r w:rsidRPr="00B179FA">
        <w:rPr>
          <w:rFonts w:ascii="Palatino Linotype" w:hAnsi="Palatino Linotype" w:cs="Times New Roman"/>
          <w:sz w:val="24"/>
          <w:szCs w:val="24"/>
        </w:rPr>
        <w:lastRenderedPageBreak/>
        <w:t xml:space="preserve">trademarks.  </w:t>
      </w:r>
      <w:r w:rsidR="008B3F26" w:rsidRPr="00B179FA">
        <w:rPr>
          <w:rFonts w:ascii="Palatino Linotype" w:hAnsi="Palatino Linotype" w:cs="Times New Roman"/>
          <w:sz w:val="24"/>
          <w:szCs w:val="24"/>
        </w:rPr>
        <w:t>A</w:t>
      </w:r>
      <w:r w:rsidR="00C22A7D" w:rsidRPr="00B179FA">
        <w:rPr>
          <w:rFonts w:ascii="Palatino Linotype" w:hAnsi="Palatino Linotype" w:cs="Times New Roman"/>
          <w:sz w:val="24"/>
          <w:szCs w:val="24"/>
        </w:rPr>
        <w:t xml:space="preserve"> tutoring company and</w:t>
      </w:r>
      <w:r w:rsidRPr="00B179FA">
        <w:rPr>
          <w:rFonts w:ascii="Palatino Linotype" w:hAnsi="Palatino Linotype" w:cs="Times New Roman"/>
          <w:sz w:val="24"/>
          <w:szCs w:val="24"/>
        </w:rPr>
        <w:t xml:space="preserve"> a community tennis club</w:t>
      </w:r>
      <w:r w:rsidR="00924BFC" w:rsidRPr="00B179FA">
        <w:rPr>
          <w:rFonts w:ascii="Palatino Linotype" w:hAnsi="Palatino Linotype" w:cs="Times New Roman"/>
          <w:sz w:val="24"/>
          <w:szCs w:val="24"/>
        </w:rPr>
        <w:t xml:space="preserve"> are examples of clients at this clinic.</w:t>
      </w:r>
    </w:p>
    <w:p w14:paraId="11917EAF" w14:textId="7FFB337F" w:rsidR="00C37BD9" w:rsidRPr="00B179FA" w:rsidRDefault="00C37BD9" w:rsidP="00AC7A84">
      <w:pPr>
        <w:tabs>
          <w:tab w:val="num" w:pos="2160"/>
        </w:tabs>
        <w:spacing w:line="480" w:lineRule="auto"/>
        <w:contextualSpacing/>
        <w:jc w:val="both"/>
        <w:rPr>
          <w:rFonts w:ascii="Palatino Linotype" w:hAnsi="Palatino Linotype" w:cs="Times New Roman"/>
          <w:sz w:val="24"/>
          <w:szCs w:val="24"/>
        </w:rPr>
      </w:pPr>
      <w:proofErr w:type="gramStart"/>
      <w:r w:rsidRPr="00B179FA">
        <w:rPr>
          <w:rFonts w:ascii="Palatino Linotype" w:hAnsi="Palatino Linotype" w:cs="Times New Roman"/>
          <w:sz w:val="24"/>
          <w:szCs w:val="24"/>
        </w:rPr>
        <w:t xml:space="preserve">The Law &amp; Business Clinic at Ryerson University in Ontario, Canada (Ryerson Law &amp; Business Clinic) was founded by Dr. </w:t>
      </w:r>
      <w:proofErr w:type="spellStart"/>
      <w:r w:rsidRPr="00B179FA">
        <w:rPr>
          <w:rFonts w:ascii="Palatino Linotype" w:hAnsi="Palatino Linotype" w:cs="Times New Roman"/>
          <w:sz w:val="24"/>
          <w:szCs w:val="24"/>
        </w:rPr>
        <w:t>Pnina</w:t>
      </w:r>
      <w:proofErr w:type="spellEnd"/>
      <w:r w:rsidRPr="00B179FA">
        <w:rPr>
          <w:rFonts w:ascii="Palatino Linotype" w:hAnsi="Palatino Linotype" w:cs="Times New Roman"/>
          <w:sz w:val="24"/>
          <w:szCs w:val="24"/>
        </w:rPr>
        <w:t xml:space="preserve"> </w:t>
      </w:r>
      <w:proofErr w:type="spellStart"/>
      <w:r w:rsidRPr="00B179FA">
        <w:rPr>
          <w:rFonts w:ascii="Palatino Linotype" w:hAnsi="Palatino Linotype" w:cs="Times New Roman"/>
          <w:sz w:val="24"/>
          <w:szCs w:val="24"/>
        </w:rPr>
        <w:t>Alon-Shenker</w:t>
      </w:r>
      <w:proofErr w:type="spellEnd"/>
      <w:r w:rsidRPr="00B179FA">
        <w:rPr>
          <w:rFonts w:ascii="Palatino Linotype" w:hAnsi="Palatino Linotype" w:cs="Times New Roman"/>
          <w:sz w:val="24"/>
          <w:szCs w:val="24"/>
        </w:rPr>
        <w:t>, an associate professor in the Department of Law and Business</w:t>
      </w:r>
      <w:proofErr w:type="gramEnd"/>
      <w:r w:rsidRPr="00B179FA">
        <w:rPr>
          <w:rFonts w:ascii="Palatino Linotype" w:hAnsi="Palatino Linotype" w:cs="Times New Roman"/>
          <w:sz w:val="24"/>
          <w:szCs w:val="24"/>
        </w:rPr>
        <w:t>.</w:t>
      </w:r>
      <w:r w:rsidR="000C2909" w:rsidRPr="00B179FA">
        <w:rPr>
          <w:rStyle w:val="FootnoteReference"/>
          <w:rFonts w:ascii="Palatino Linotype" w:hAnsi="Palatino Linotype" w:cs="Times New Roman"/>
          <w:sz w:val="24"/>
          <w:szCs w:val="24"/>
        </w:rPr>
        <w:footnoteReference w:id="49"/>
      </w:r>
      <w:r w:rsidRPr="00B179FA">
        <w:rPr>
          <w:rFonts w:ascii="Palatino Linotype" w:hAnsi="Palatino Linotype" w:cs="Times New Roman"/>
          <w:sz w:val="24"/>
          <w:szCs w:val="24"/>
        </w:rPr>
        <w:t xml:space="preserve"> The clinic uses an outside counsel model,</w:t>
      </w:r>
      <w:r w:rsidRPr="00B179FA">
        <w:rPr>
          <w:rStyle w:val="FootnoteReference"/>
          <w:rFonts w:ascii="Palatino Linotype" w:hAnsi="Palatino Linotype" w:cs="Times New Roman"/>
          <w:sz w:val="24"/>
          <w:szCs w:val="24"/>
        </w:rPr>
        <w:footnoteReference w:id="50"/>
      </w:r>
      <w:r w:rsidRPr="00B179FA">
        <w:rPr>
          <w:rFonts w:ascii="Palatino Linotype" w:hAnsi="Palatino Linotype" w:cs="Times New Roman"/>
          <w:sz w:val="24"/>
          <w:szCs w:val="24"/>
        </w:rPr>
        <w:t xml:space="preserve">   and students are supervised “by a team of qualified lawyers from Bay St. law firms who work in tandem with Ryerson Law &amp; Business students.”</w:t>
      </w:r>
      <w:r w:rsidRPr="00B179FA">
        <w:rPr>
          <w:rStyle w:val="FootnoteReference"/>
          <w:rFonts w:ascii="Palatino Linotype" w:hAnsi="Palatino Linotype" w:cs="Times New Roman"/>
          <w:sz w:val="24"/>
          <w:szCs w:val="24"/>
        </w:rPr>
        <w:footnoteReference w:id="51"/>
      </w:r>
      <w:r w:rsidRPr="00B179FA">
        <w:rPr>
          <w:rFonts w:ascii="Palatino Linotype" w:hAnsi="Palatino Linotype" w:cs="Times New Roman"/>
          <w:sz w:val="24"/>
          <w:szCs w:val="24"/>
        </w:rPr>
        <w:t xml:space="preserve">  Selected “clients … are some of Canada’s future business leaders.”</w:t>
      </w:r>
      <w:r w:rsidRPr="00B179FA">
        <w:rPr>
          <w:rStyle w:val="FootnoteReference"/>
          <w:rFonts w:ascii="Palatino Linotype" w:hAnsi="Palatino Linotype" w:cs="Times New Roman"/>
          <w:sz w:val="24"/>
          <w:szCs w:val="24"/>
        </w:rPr>
        <w:footnoteReference w:id="52"/>
      </w:r>
      <w:r w:rsidRPr="00B179FA">
        <w:rPr>
          <w:rFonts w:ascii="Palatino Linotype" w:hAnsi="Palatino Linotype" w:cs="Times New Roman"/>
          <w:sz w:val="24"/>
          <w:szCs w:val="24"/>
        </w:rPr>
        <w:t xml:space="preserve">  Legal services include business organizations, partnership and joint venture agreements, non-disclosure, non-competition and employment agreements, intellectual property, contracts, tax and regulatory compliance.</w:t>
      </w:r>
      <w:r w:rsidR="000C2909" w:rsidRPr="00B179FA">
        <w:rPr>
          <w:rStyle w:val="FootnoteReference"/>
          <w:rFonts w:ascii="Palatino Linotype" w:hAnsi="Palatino Linotype" w:cs="Times New Roman"/>
          <w:sz w:val="24"/>
          <w:szCs w:val="24"/>
        </w:rPr>
        <w:footnoteReference w:id="53"/>
      </w:r>
    </w:p>
    <w:p w14:paraId="15B5AB7C" w14:textId="670C7A79" w:rsidR="00C37BD9" w:rsidRPr="00B179FA" w:rsidRDefault="00C37BD9" w:rsidP="00AC7A84">
      <w:pPr>
        <w:tabs>
          <w:tab w:val="num" w:pos="2160"/>
        </w:tabs>
        <w:spacing w:line="480" w:lineRule="auto"/>
        <w:jc w:val="both"/>
        <w:rPr>
          <w:rFonts w:ascii="Palatino Linotype" w:hAnsi="Palatino Linotype" w:cs="Times New Roman"/>
          <w:sz w:val="24"/>
          <w:szCs w:val="24"/>
        </w:rPr>
      </w:pPr>
      <w:r w:rsidRPr="00B179FA">
        <w:rPr>
          <w:rFonts w:ascii="Palatino Linotype" w:hAnsi="Palatino Linotype" w:cs="Times New Roman"/>
          <w:sz w:val="24"/>
          <w:szCs w:val="24"/>
        </w:rPr>
        <w:t xml:space="preserve">Established in 2009, the Queens Business Law Clinic (QBLC) in Kingston, Ontario, Canada represents start-ups, entrepreneurs, businesses and non-for-profit organizations. </w:t>
      </w:r>
      <w:r w:rsidR="00966BEC" w:rsidRPr="00B179FA">
        <w:rPr>
          <w:rFonts w:ascii="Palatino Linotype" w:hAnsi="Palatino Linotype" w:cs="Times New Roman"/>
          <w:sz w:val="24"/>
          <w:szCs w:val="24"/>
        </w:rPr>
        <w:t xml:space="preserve"> </w:t>
      </w:r>
      <w:r w:rsidRPr="00B179FA">
        <w:rPr>
          <w:rFonts w:ascii="Palatino Linotype" w:hAnsi="Palatino Linotype" w:cs="Times New Roman"/>
          <w:sz w:val="24"/>
          <w:szCs w:val="24"/>
        </w:rPr>
        <w:t>Students are supervised by a program director and “two part-time lawyers who serve as review counsel.”</w:t>
      </w:r>
      <w:r w:rsidRPr="00B179FA">
        <w:rPr>
          <w:rStyle w:val="FootnoteReference"/>
          <w:rFonts w:ascii="Palatino Linotype" w:hAnsi="Palatino Linotype" w:cs="Times New Roman"/>
          <w:sz w:val="24"/>
          <w:szCs w:val="24"/>
        </w:rPr>
        <w:footnoteReference w:id="54"/>
      </w:r>
      <w:r w:rsidRPr="00B179FA">
        <w:rPr>
          <w:rFonts w:ascii="Palatino Linotype" w:hAnsi="Palatino Linotype" w:cs="Times New Roman"/>
          <w:sz w:val="24"/>
          <w:szCs w:val="24"/>
        </w:rPr>
        <w:t xml:space="preserve"> The</w:t>
      </w:r>
      <w:r w:rsidR="000C2909" w:rsidRPr="00B179FA">
        <w:rPr>
          <w:rFonts w:ascii="Palatino Linotype" w:hAnsi="Palatino Linotype" w:cs="Times New Roman"/>
          <w:sz w:val="24"/>
          <w:szCs w:val="24"/>
        </w:rPr>
        <w:t xml:space="preserve"> students</w:t>
      </w:r>
      <w:r w:rsidRPr="00B179FA">
        <w:rPr>
          <w:rFonts w:ascii="Palatino Linotype" w:hAnsi="Palatino Linotype" w:cs="Times New Roman"/>
          <w:sz w:val="24"/>
          <w:szCs w:val="24"/>
        </w:rPr>
        <w:t xml:space="preserve"> receive academic credit for their client work reviewing </w:t>
      </w:r>
      <w:r w:rsidRPr="00B179FA">
        <w:rPr>
          <w:rFonts w:ascii="Palatino Linotype" w:hAnsi="Palatino Linotype" w:cs="Times New Roman"/>
          <w:sz w:val="24"/>
          <w:szCs w:val="24"/>
        </w:rPr>
        <w:lastRenderedPageBreak/>
        <w:t>documents such as leases, privacy policies, trademark registrations and contracts.</w:t>
      </w:r>
      <w:r w:rsidR="002F7D6E" w:rsidRPr="00B179FA">
        <w:rPr>
          <w:rStyle w:val="FootnoteReference"/>
          <w:rFonts w:ascii="Palatino Linotype" w:hAnsi="Palatino Linotype" w:cs="Times New Roman"/>
          <w:sz w:val="24"/>
          <w:szCs w:val="24"/>
        </w:rPr>
        <w:footnoteReference w:id="55"/>
      </w:r>
      <w:r w:rsidRPr="00B179FA">
        <w:rPr>
          <w:rFonts w:ascii="Palatino Linotype" w:hAnsi="Palatino Linotype" w:cs="Times New Roman"/>
          <w:sz w:val="24"/>
          <w:szCs w:val="24"/>
        </w:rPr>
        <w:t xml:space="preserve">  Students also speak to </w:t>
      </w:r>
      <w:r w:rsidR="000A603E" w:rsidRPr="00B179FA">
        <w:rPr>
          <w:rFonts w:ascii="Palatino Linotype" w:hAnsi="Palatino Linotype" w:cs="Times New Roman"/>
          <w:sz w:val="24"/>
          <w:szCs w:val="24"/>
        </w:rPr>
        <w:t>local business</w:t>
      </w:r>
      <w:r w:rsidRPr="00B179FA">
        <w:rPr>
          <w:rFonts w:ascii="Palatino Linotype" w:hAnsi="Palatino Linotype" w:cs="Times New Roman"/>
          <w:sz w:val="24"/>
          <w:szCs w:val="24"/>
        </w:rPr>
        <w:t xml:space="preserve"> groups </w:t>
      </w:r>
      <w:r w:rsidR="002165FF" w:rsidRPr="00B179FA">
        <w:rPr>
          <w:rFonts w:ascii="Palatino Linotype" w:hAnsi="Palatino Linotype" w:cs="Times New Roman"/>
          <w:sz w:val="24"/>
          <w:szCs w:val="24"/>
        </w:rPr>
        <w:t xml:space="preserve">about </w:t>
      </w:r>
      <w:r w:rsidRPr="00B179FA">
        <w:rPr>
          <w:rFonts w:ascii="Palatino Linotype" w:hAnsi="Palatino Linotype" w:cs="Times New Roman"/>
          <w:sz w:val="24"/>
          <w:szCs w:val="24"/>
        </w:rPr>
        <w:t>legal business issues.</w:t>
      </w:r>
      <w:r w:rsidR="000C2909" w:rsidRPr="00B179FA">
        <w:rPr>
          <w:rStyle w:val="FootnoteReference"/>
          <w:rFonts w:ascii="Palatino Linotype" w:hAnsi="Palatino Linotype" w:cs="Times New Roman"/>
          <w:sz w:val="24"/>
          <w:szCs w:val="24"/>
        </w:rPr>
        <w:footnoteReference w:id="56"/>
      </w:r>
      <w:r w:rsidRPr="00B179FA">
        <w:rPr>
          <w:rFonts w:ascii="Palatino Linotype" w:hAnsi="Palatino Linotype" w:cs="Times New Roman"/>
          <w:sz w:val="24"/>
          <w:szCs w:val="24"/>
        </w:rPr>
        <w:t xml:space="preserve">  </w:t>
      </w:r>
      <w:proofErr w:type="gramStart"/>
      <w:r w:rsidRPr="00B179FA">
        <w:rPr>
          <w:rFonts w:ascii="Palatino Linotype" w:hAnsi="Palatino Linotype" w:cs="Times New Roman"/>
          <w:sz w:val="24"/>
          <w:szCs w:val="24"/>
        </w:rPr>
        <w:t>Case work</w:t>
      </w:r>
      <w:proofErr w:type="gramEnd"/>
      <w:r w:rsidRPr="00B179FA">
        <w:rPr>
          <w:rFonts w:ascii="Palatino Linotype" w:hAnsi="Palatino Linotype" w:cs="Times New Roman"/>
          <w:sz w:val="24"/>
          <w:szCs w:val="24"/>
        </w:rPr>
        <w:t xml:space="preserve"> is supported by a two</w:t>
      </w:r>
      <w:r w:rsidR="00966BEC" w:rsidRPr="00B179FA">
        <w:rPr>
          <w:rFonts w:ascii="Palatino Linotype" w:hAnsi="Palatino Linotype" w:cs="Times New Roman"/>
          <w:sz w:val="24"/>
          <w:szCs w:val="24"/>
        </w:rPr>
        <w:t>-</w:t>
      </w:r>
      <w:r w:rsidRPr="00B179FA">
        <w:rPr>
          <w:rFonts w:ascii="Palatino Linotype" w:hAnsi="Palatino Linotype" w:cs="Times New Roman"/>
          <w:sz w:val="24"/>
          <w:szCs w:val="24"/>
        </w:rPr>
        <w:t>semester credit course.</w:t>
      </w:r>
      <w:r w:rsidR="000C2909" w:rsidRPr="00B179FA">
        <w:rPr>
          <w:rStyle w:val="FootnoteReference"/>
          <w:rFonts w:ascii="Palatino Linotype" w:hAnsi="Palatino Linotype" w:cs="Times New Roman"/>
          <w:sz w:val="24"/>
          <w:szCs w:val="24"/>
        </w:rPr>
        <w:footnoteReference w:id="57"/>
      </w:r>
    </w:p>
    <w:p w14:paraId="75807874" w14:textId="74DA86AA" w:rsidR="00C37BD9" w:rsidRPr="00B179FA" w:rsidRDefault="00C37BD9" w:rsidP="00AC7A84">
      <w:pPr>
        <w:tabs>
          <w:tab w:val="num" w:pos="2160"/>
        </w:tabs>
        <w:spacing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t xml:space="preserve">York University’s </w:t>
      </w:r>
      <w:proofErr w:type="spellStart"/>
      <w:r w:rsidRPr="00B179FA">
        <w:rPr>
          <w:rFonts w:ascii="Palatino Linotype" w:hAnsi="Palatino Linotype" w:cs="Times New Roman"/>
          <w:sz w:val="24"/>
          <w:szCs w:val="24"/>
        </w:rPr>
        <w:t>Osgoode</w:t>
      </w:r>
      <w:proofErr w:type="spellEnd"/>
      <w:r w:rsidRPr="00B179FA">
        <w:rPr>
          <w:rFonts w:ascii="Palatino Linotype" w:hAnsi="Palatino Linotype" w:cs="Times New Roman"/>
          <w:sz w:val="24"/>
          <w:szCs w:val="24"/>
        </w:rPr>
        <w:t xml:space="preserve"> Hall Law School in Toronto boasts two BLCs, the IP </w:t>
      </w:r>
      <w:proofErr w:type="spellStart"/>
      <w:r w:rsidRPr="00B179FA">
        <w:rPr>
          <w:rFonts w:ascii="Palatino Linotype" w:hAnsi="Palatino Linotype" w:cs="Times New Roman"/>
          <w:sz w:val="24"/>
          <w:szCs w:val="24"/>
        </w:rPr>
        <w:t>Osgoode</w:t>
      </w:r>
      <w:proofErr w:type="spellEnd"/>
      <w:r w:rsidRPr="00B179FA">
        <w:rPr>
          <w:rFonts w:ascii="Palatino Linotype" w:hAnsi="Palatino Linotype" w:cs="Times New Roman"/>
          <w:sz w:val="24"/>
          <w:szCs w:val="24"/>
        </w:rPr>
        <w:t xml:space="preserve"> Innovation Clinic (OIC) and the </w:t>
      </w:r>
      <w:proofErr w:type="spellStart"/>
      <w:r w:rsidRPr="00B179FA">
        <w:rPr>
          <w:rFonts w:ascii="Palatino Linotype" w:hAnsi="Palatino Linotype" w:cs="Times New Roman"/>
          <w:sz w:val="24"/>
          <w:szCs w:val="24"/>
        </w:rPr>
        <w:t>Osgoode</w:t>
      </w:r>
      <w:proofErr w:type="spellEnd"/>
      <w:r w:rsidRPr="00B179FA">
        <w:rPr>
          <w:rFonts w:ascii="Palatino Linotype" w:hAnsi="Palatino Linotype" w:cs="Times New Roman"/>
          <w:sz w:val="24"/>
          <w:szCs w:val="24"/>
        </w:rPr>
        <w:t xml:space="preserve"> Venture Capital Clinical Project (OVC), an outside counsel clinic model.  OIC, founded and directed by Professor Giuseppina D’Agostino in 2010, “is a needs-based, innovation-to-market legal clinic</w:t>
      </w:r>
      <w:r w:rsidR="00966BEC" w:rsidRPr="00B179FA">
        <w:rPr>
          <w:rFonts w:ascii="Palatino Linotype" w:hAnsi="Palatino Linotype" w:cs="Times New Roman"/>
          <w:sz w:val="24"/>
          <w:szCs w:val="24"/>
        </w:rPr>
        <w:t>”</w:t>
      </w:r>
      <w:r w:rsidRPr="00B179FA">
        <w:rPr>
          <w:rFonts w:ascii="Palatino Linotype" w:hAnsi="Palatino Linotype" w:cs="Times New Roman"/>
          <w:sz w:val="24"/>
          <w:szCs w:val="24"/>
        </w:rPr>
        <w:t xml:space="preserve"> operated in collaboration with Innovation York</w:t>
      </w:r>
      <w:r w:rsidRPr="00B179FA">
        <w:rPr>
          <w:rStyle w:val="FootnoteReference"/>
          <w:rFonts w:ascii="Palatino Linotype" w:hAnsi="Palatino Linotype" w:cs="Times New Roman"/>
          <w:sz w:val="24"/>
          <w:szCs w:val="24"/>
        </w:rPr>
        <w:footnoteReference w:id="58"/>
      </w:r>
      <w:r w:rsidRPr="00B179FA">
        <w:rPr>
          <w:rFonts w:ascii="Palatino Linotype" w:hAnsi="Palatino Linotype" w:cs="Times New Roman"/>
          <w:sz w:val="24"/>
          <w:szCs w:val="24"/>
        </w:rPr>
        <w:t xml:space="preserve"> and Norton Rose Fulbright Canada LLP.  Osgood Hall Law School student volunteers, known as clinical innovation fellows are supervised by lawyers from the aforementioned firm and exposed to business law issues and “actors in the innovation ecosystem.” </w:t>
      </w:r>
      <w:r w:rsidRPr="00B179FA">
        <w:rPr>
          <w:rStyle w:val="FootnoteReference"/>
          <w:rFonts w:ascii="Palatino Linotype" w:hAnsi="Palatino Linotype" w:cs="Times New Roman"/>
          <w:sz w:val="24"/>
          <w:szCs w:val="24"/>
        </w:rPr>
        <w:footnoteReference w:id="59"/>
      </w:r>
      <w:r w:rsidRPr="00B179FA">
        <w:rPr>
          <w:rFonts w:ascii="Palatino Linotype" w:hAnsi="Palatino Linotype" w:cs="Times New Roman"/>
          <w:sz w:val="24"/>
          <w:szCs w:val="24"/>
        </w:rPr>
        <w:t xml:space="preserve">  The clinic offers “one-to-one legal information services to inventors, entrepreneurs, and start-up companies to assist with the innovation and commercialization processes.”</w:t>
      </w:r>
      <w:r w:rsidRPr="00B179FA">
        <w:rPr>
          <w:rStyle w:val="FootnoteReference"/>
          <w:rFonts w:ascii="Palatino Linotype" w:hAnsi="Palatino Linotype" w:cs="Times New Roman"/>
          <w:sz w:val="24"/>
          <w:szCs w:val="24"/>
        </w:rPr>
        <w:footnoteReference w:id="60"/>
      </w:r>
      <w:r w:rsidRPr="00B179FA">
        <w:rPr>
          <w:rFonts w:ascii="Palatino Linotype" w:hAnsi="Palatino Linotype" w:cs="Times New Roman"/>
          <w:sz w:val="24"/>
          <w:szCs w:val="24"/>
        </w:rPr>
        <w:t xml:space="preserve">  In the OVC, students work with lawyers from </w:t>
      </w:r>
      <w:proofErr w:type="spellStart"/>
      <w:r w:rsidRPr="00B179FA">
        <w:rPr>
          <w:rFonts w:ascii="Palatino Linotype" w:hAnsi="Palatino Linotype" w:cs="Times New Roman"/>
          <w:sz w:val="24"/>
          <w:szCs w:val="24"/>
        </w:rPr>
        <w:t>Wildeboer</w:t>
      </w:r>
      <w:proofErr w:type="spellEnd"/>
      <w:r w:rsidRPr="00B179FA">
        <w:rPr>
          <w:rFonts w:ascii="Palatino Linotype" w:hAnsi="Palatino Linotype" w:cs="Times New Roman"/>
          <w:sz w:val="24"/>
          <w:szCs w:val="24"/>
        </w:rPr>
        <w:t xml:space="preserve"> </w:t>
      </w:r>
      <w:proofErr w:type="spellStart"/>
      <w:r w:rsidRPr="00B179FA">
        <w:rPr>
          <w:rFonts w:ascii="Palatino Linotype" w:hAnsi="Palatino Linotype" w:cs="Times New Roman"/>
          <w:sz w:val="24"/>
          <w:szCs w:val="24"/>
        </w:rPr>
        <w:t>Dellelce</w:t>
      </w:r>
      <w:proofErr w:type="spellEnd"/>
      <w:r w:rsidRPr="00B179FA">
        <w:rPr>
          <w:rFonts w:ascii="Palatino Linotype" w:hAnsi="Palatino Linotype" w:cs="Times New Roman"/>
          <w:sz w:val="24"/>
          <w:szCs w:val="24"/>
        </w:rPr>
        <w:t xml:space="preserve"> LLP as caseworkers, advising early stage business ventures.</w:t>
      </w:r>
      <w:r w:rsidRPr="00B179FA">
        <w:rPr>
          <w:rStyle w:val="FootnoteReference"/>
          <w:rFonts w:ascii="Palatino Linotype" w:hAnsi="Palatino Linotype" w:cs="Times New Roman"/>
          <w:sz w:val="24"/>
          <w:szCs w:val="24"/>
        </w:rPr>
        <w:footnoteReference w:id="61"/>
      </w:r>
    </w:p>
    <w:p w14:paraId="79029BB3" w14:textId="77777777" w:rsidR="00C22A7D" w:rsidRPr="00B179FA" w:rsidRDefault="00C22A7D" w:rsidP="00B179FA">
      <w:pPr>
        <w:tabs>
          <w:tab w:val="num" w:pos="2160"/>
        </w:tabs>
        <w:spacing w:line="480" w:lineRule="auto"/>
        <w:ind w:firstLine="720"/>
        <w:contextualSpacing/>
        <w:jc w:val="both"/>
        <w:rPr>
          <w:rFonts w:ascii="Palatino Linotype" w:hAnsi="Palatino Linotype" w:cs="Times New Roman"/>
          <w:sz w:val="24"/>
          <w:szCs w:val="24"/>
        </w:rPr>
      </w:pPr>
    </w:p>
    <w:p w14:paraId="5C99F41F" w14:textId="329DB09F" w:rsidR="00C37BD9" w:rsidRPr="00B179FA" w:rsidRDefault="00C37BD9" w:rsidP="00B179FA">
      <w:pPr>
        <w:tabs>
          <w:tab w:val="num" w:pos="2160"/>
        </w:tabs>
        <w:spacing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lastRenderedPageBreak/>
        <w:t>In Montreal, Canada, M</w:t>
      </w:r>
      <w:r w:rsidR="001F7245" w:rsidRPr="00B179FA">
        <w:rPr>
          <w:rFonts w:ascii="Palatino Linotype" w:hAnsi="Palatino Linotype" w:cs="Times New Roman"/>
          <w:sz w:val="24"/>
          <w:szCs w:val="24"/>
        </w:rPr>
        <w:t>c</w:t>
      </w:r>
      <w:r w:rsidRPr="00B179FA">
        <w:rPr>
          <w:rFonts w:ascii="Palatino Linotype" w:hAnsi="Palatino Linotype" w:cs="Times New Roman"/>
          <w:sz w:val="24"/>
          <w:szCs w:val="24"/>
        </w:rPr>
        <w:t>Gill Law School has a longstanding Legal Information Clinic, “a student run, bilingual and free legal information service” committed to “meeting the needs of marginalized groups.”</w:t>
      </w:r>
      <w:r w:rsidR="001F7245" w:rsidRPr="00B179FA">
        <w:rPr>
          <w:rStyle w:val="FootnoteReference"/>
          <w:rFonts w:ascii="Palatino Linotype" w:hAnsi="Palatino Linotype" w:cs="Times New Roman"/>
          <w:sz w:val="24"/>
          <w:szCs w:val="24"/>
        </w:rPr>
        <w:footnoteReference w:id="62"/>
      </w:r>
      <w:r w:rsidRPr="00B179FA">
        <w:rPr>
          <w:rFonts w:ascii="Palatino Linotype" w:hAnsi="Palatino Linotype" w:cs="Times New Roman"/>
          <w:sz w:val="24"/>
          <w:szCs w:val="24"/>
        </w:rPr>
        <w:t xml:space="preserve">  Started by law students in 1973</w:t>
      </w:r>
      <w:r w:rsidR="009E3C8B" w:rsidRPr="00B179FA">
        <w:rPr>
          <w:rStyle w:val="FootnoteReference"/>
          <w:rFonts w:ascii="Palatino Linotype" w:hAnsi="Palatino Linotype" w:cs="Times New Roman"/>
          <w:sz w:val="24"/>
          <w:szCs w:val="24"/>
        </w:rPr>
        <w:footnoteReference w:id="63"/>
      </w:r>
      <w:r w:rsidRPr="00B179FA">
        <w:rPr>
          <w:rFonts w:ascii="Palatino Linotype" w:hAnsi="Palatino Linotype" w:cs="Times New Roman"/>
          <w:sz w:val="24"/>
          <w:szCs w:val="24"/>
        </w:rPr>
        <w:t xml:space="preserve"> it offers advice</w:t>
      </w:r>
      <w:r w:rsidR="00BF6604" w:rsidRPr="00B179FA">
        <w:rPr>
          <w:rFonts w:ascii="Palatino Linotype" w:hAnsi="Palatino Linotype" w:cs="Times New Roman"/>
          <w:sz w:val="24"/>
          <w:szCs w:val="24"/>
        </w:rPr>
        <w:t>-</w:t>
      </w:r>
      <w:r w:rsidRPr="00B179FA">
        <w:rPr>
          <w:rFonts w:ascii="Palatino Linotype" w:hAnsi="Palatino Linotype" w:cs="Times New Roman"/>
          <w:sz w:val="24"/>
          <w:szCs w:val="24"/>
        </w:rPr>
        <w:t>only services that have expanded to business matters, including nonprofit incorporations.</w:t>
      </w:r>
      <w:r w:rsidR="00D32CDA" w:rsidRPr="00B179FA">
        <w:rPr>
          <w:rStyle w:val="FootnoteReference"/>
          <w:rFonts w:ascii="Palatino Linotype" w:hAnsi="Palatino Linotype" w:cs="Times New Roman"/>
          <w:sz w:val="24"/>
          <w:szCs w:val="24"/>
        </w:rPr>
        <w:footnoteReference w:id="64"/>
      </w:r>
    </w:p>
    <w:p w14:paraId="5BBC9F9A" w14:textId="365D7B22" w:rsidR="00D90B18" w:rsidRPr="00AC7A84" w:rsidRDefault="00D90B18" w:rsidP="00B179FA">
      <w:pPr>
        <w:tabs>
          <w:tab w:val="num" w:pos="2160"/>
        </w:tabs>
        <w:spacing w:line="480" w:lineRule="auto"/>
        <w:contextualSpacing/>
        <w:jc w:val="both"/>
        <w:rPr>
          <w:rFonts w:ascii="Palatino Linotype" w:hAnsi="Palatino Linotype" w:cs="Times New Roman"/>
          <w:i/>
          <w:sz w:val="24"/>
          <w:szCs w:val="24"/>
        </w:rPr>
      </w:pPr>
      <w:r w:rsidRPr="00AC7A84">
        <w:rPr>
          <w:rFonts w:ascii="Palatino Linotype" w:hAnsi="Palatino Linotype" w:cs="Times New Roman"/>
          <w:i/>
          <w:sz w:val="24"/>
          <w:szCs w:val="24"/>
        </w:rPr>
        <w:t>C. BLCs in Australia:</w:t>
      </w:r>
    </w:p>
    <w:p w14:paraId="19373E61" w14:textId="66F0F258" w:rsidR="00C37BD9" w:rsidRPr="00B179FA" w:rsidRDefault="00C37BD9" w:rsidP="00B179FA">
      <w:pPr>
        <w:tabs>
          <w:tab w:val="num" w:pos="2160"/>
        </w:tabs>
        <w:spacing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t>Curtin University in Perth, Western Australia provides advice to small businesses as does the University of Canberra Law School in Bruce, Canberra, Australian Capital Territory “in conjunction with the Legal Aid Act.”</w:t>
      </w:r>
      <w:r w:rsidR="00066189" w:rsidRPr="00B179FA">
        <w:rPr>
          <w:rStyle w:val="FootnoteReference"/>
          <w:rFonts w:ascii="Palatino Linotype" w:hAnsi="Palatino Linotype" w:cs="Times New Roman"/>
          <w:sz w:val="24"/>
          <w:szCs w:val="24"/>
        </w:rPr>
        <w:footnoteReference w:id="65"/>
      </w:r>
      <w:r w:rsidRPr="00B179FA">
        <w:rPr>
          <w:rStyle w:val="FootnoteReference"/>
          <w:rFonts w:ascii="Palatino Linotype" w:hAnsi="Palatino Linotype" w:cs="Times New Roman"/>
          <w:sz w:val="24"/>
          <w:szCs w:val="24"/>
        </w:rPr>
        <w:t xml:space="preserve"> </w:t>
      </w:r>
      <w:r w:rsidRPr="00B179FA">
        <w:rPr>
          <w:rFonts w:ascii="Palatino Linotype" w:hAnsi="Palatino Linotype" w:cs="Times New Roman"/>
          <w:sz w:val="24"/>
          <w:szCs w:val="24"/>
        </w:rPr>
        <w:t xml:space="preserve">  Students from the University’s School of Law &amp; Justice assist qualified legal practitioners from the Canberra profession in providing initial advice during the consultation.”</w:t>
      </w:r>
      <w:r w:rsidRPr="00B179FA">
        <w:rPr>
          <w:rStyle w:val="FootnoteReference"/>
          <w:rFonts w:ascii="Palatino Linotype" w:hAnsi="Palatino Linotype" w:cs="Times New Roman"/>
          <w:sz w:val="24"/>
          <w:szCs w:val="24"/>
        </w:rPr>
        <w:footnoteReference w:id="66"/>
      </w:r>
      <w:r w:rsidRPr="00B179FA">
        <w:rPr>
          <w:rFonts w:ascii="Palatino Linotype" w:hAnsi="Palatino Linotype" w:cs="Times New Roman"/>
          <w:sz w:val="24"/>
          <w:szCs w:val="24"/>
        </w:rPr>
        <w:t xml:space="preserve">  In another example from Australia, the Start-up Law Clinic is </w:t>
      </w:r>
      <w:r w:rsidR="00465539" w:rsidRPr="00B179FA">
        <w:rPr>
          <w:rFonts w:ascii="Palatino Linotype" w:hAnsi="Palatino Linotype" w:cs="Times New Roman"/>
          <w:sz w:val="24"/>
          <w:szCs w:val="24"/>
        </w:rPr>
        <w:t>a</w:t>
      </w:r>
      <w:r w:rsidR="00CD26F1" w:rsidRPr="00B179FA">
        <w:rPr>
          <w:rFonts w:ascii="Palatino Linotype" w:hAnsi="Palatino Linotype" w:cs="Times New Roman"/>
          <w:sz w:val="24"/>
          <w:szCs w:val="24"/>
        </w:rPr>
        <w:t xml:space="preserve"> </w:t>
      </w:r>
      <w:r w:rsidRPr="00B179FA">
        <w:rPr>
          <w:rFonts w:ascii="Palatino Linotype" w:hAnsi="Palatino Linotype" w:cs="Times New Roman"/>
          <w:sz w:val="24"/>
          <w:szCs w:val="24"/>
        </w:rPr>
        <w:t>collaboration between the Bond University Faculty of Law, Bond’s Faculty of Business Transformer Program and Flow Legal, a legal consulting firm.</w:t>
      </w:r>
      <w:r w:rsidR="001926D5" w:rsidRPr="00B179FA">
        <w:rPr>
          <w:rStyle w:val="FootnoteReference"/>
          <w:rFonts w:ascii="Palatino Linotype" w:hAnsi="Palatino Linotype" w:cs="Times New Roman"/>
          <w:sz w:val="24"/>
          <w:szCs w:val="24"/>
        </w:rPr>
        <w:footnoteReference w:id="67"/>
      </w:r>
      <w:r w:rsidRPr="00B179FA">
        <w:rPr>
          <w:rFonts w:ascii="Palatino Linotype" w:hAnsi="Palatino Linotype" w:cs="Times New Roman"/>
          <w:sz w:val="24"/>
          <w:szCs w:val="24"/>
        </w:rPr>
        <w:t xml:space="preserve">   Under lawyer supervision, students in the Start-up Law Clinic volunteer for two hours a week to provide legal information (but not advice) to entrepreneurs in the Transformer </w:t>
      </w:r>
      <w:r w:rsidRPr="00B179FA">
        <w:rPr>
          <w:rFonts w:ascii="Palatino Linotype" w:hAnsi="Palatino Linotype" w:cs="Times New Roman"/>
          <w:sz w:val="24"/>
          <w:szCs w:val="24"/>
        </w:rPr>
        <w:lastRenderedPageBreak/>
        <w:t>Program.</w:t>
      </w:r>
      <w:r w:rsidR="007A0FCD" w:rsidRPr="00B179FA">
        <w:rPr>
          <w:rStyle w:val="FootnoteReference"/>
          <w:rFonts w:ascii="Palatino Linotype" w:hAnsi="Palatino Linotype" w:cs="Times New Roman"/>
          <w:sz w:val="24"/>
          <w:szCs w:val="24"/>
        </w:rPr>
        <w:footnoteReference w:id="68"/>
      </w:r>
      <w:r w:rsidRPr="00B179FA">
        <w:rPr>
          <w:rFonts w:ascii="Palatino Linotype" w:hAnsi="Palatino Linotype" w:cs="Times New Roman"/>
          <w:sz w:val="24"/>
          <w:szCs w:val="24"/>
        </w:rPr>
        <w:t xml:space="preserve">  The legal issues range from business structure to intellectual property and financing.</w:t>
      </w:r>
      <w:r w:rsidR="007A0FCD" w:rsidRPr="00B179FA">
        <w:rPr>
          <w:rStyle w:val="FootnoteReference"/>
          <w:rFonts w:ascii="Palatino Linotype" w:hAnsi="Palatino Linotype" w:cs="Times New Roman"/>
          <w:sz w:val="24"/>
          <w:szCs w:val="24"/>
        </w:rPr>
        <w:footnoteReference w:id="69"/>
      </w:r>
    </w:p>
    <w:p w14:paraId="1D92DF25" w14:textId="7E6D2350" w:rsidR="00C22A7D" w:rsidRPr="00B179FA" w:rsidRDefault="00C37BD9" w:rsidP="00AC7A84">
      <w:pPr>
        <w:tabs>
          <w:tab w:val="num" w:pos="2160"/>
        </w:tabs>
        <w:spacing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t>There are also experiential learning opportunities – a research and consulting model -aligned with BLCs. The University of New South Wales in Sydney, houses one such model, the Social Impact Hub, an experiential learning program and consulting service that works with “industry, social enterprises, not-for-profits and foundations to develop and conduct a variety of applied projects in different areas of social impact.”</w:t>
      </w:r>
      <w:r w:rsidRPr="00B179FA">
        <w:rPr>
          <w:rStyle w:val="FootnoteReference"/>
          <w:rFonts w:ascii="Palatino Linotype" w:hAnsi="Palatino Linotype" w:cs="Times New Roman"/>
          <w:sz w:val="24"/>
          <w:szCs w:val="24"/>
        </w:rPr>
        <w:footnoteReference w:id="70"/>
      </w:r>
      <w:r w:rsidRPr="00B179FA">
        <w:rPr>
          <w:rFonts w:ascii="Palatino Linotype" w:hAnsi="Palatino Linotype" w:cs="Times New Roman"/>
          <w:sz w:val="24"/>
          <w:szCs w:val="24"/>
        </w:rPr>
        <w:t xml:space="preserve">  Students working in the program do not enter into lawyer-client relationships but instead offer research assistance to projects in social entrepreneurship, social innovation and social finance, philanthropy, impact investing, business and human rights, corporate social responsibility, law and social movements, collective impact, and pro bono and volunteerism.</w:t>
      </w:r>
      <w:r w:rsidR="00CB2236" w:rsidRPr="00B179FA">
        <w:rPr>
          <w:rStyle w:val="FootnoteReference"/>
          <w:rFonts w:ascii="Palatino Linotype" w:hAnsi="Palatino Linotype" w:cs="Times New Roman"/>
          <w:sz w:val="24"/>
          <w:szCs w:val="24"/>
        </w:rPr>
        <w:footnoteReference w:id="71"/>
      </w:r>
      <w:r w:rsidRPr="00B179FA">
        <w:rPr>
          <w:rFonts w:ascii="Palatino Linotype" w:hAnsi="Palatino Linotype" w:cs="Times New Roman"/>
          <w:sz w:val="24"/>
          <w:szCs w:val="24"/>
        </w:rPr>
        <w:t xml:space="preserve"> </w:t>
      </w:r>
    </w:p>
    <w:p w14:paraId="4902B1DE" w14:textId="77777777" w:rsidR="00D70814" w:rsidRPr="00AC7A84" w:rsidRDefault="00D70814" w:rsidP="00B179FA">
      <w:pPr>
        <w:tabs>
          <w:tab w:val="num" w:pos="2160"/>
        </w:tabs>
        <w:spacing w:line="480" w:lineRule="auto"/>
        <w:contextualSpacing/>
        <w:jc w:val="both"/>
        <w:rPr>
          <w:rFonts w:ascii="Palatino Linotype" w:hAnsi="Palatino Linotype" w:cs="Times New Roman"/>
          <w:i/>
          <w:sz w:val="24"/>
          <w:szCs w:val="24"/>
        </w:rPr>
      </w:pPr>
      <w:r w:rsidRPr="00AC7A84">
        <w:rPr>
          <w:rFonts w:ascii="Palatino Linotype" w:hAnsi="Palatino Linotype" w:cs="Times New Roman"/>
          <w:i/>
          <w:sz w:val="24"/>
          <w:szCs w:val="24"/>
        </w:rPr>
        <w:t>D. BLCs in Croatia and Georgia:</w:t>
      </w:r>
    </w:p>
    <w:p w14:paraId="558DDE7D" w14:textId="1A5CFBC1" w:rsidR="00C37BD9" w:rsidRPr="00B179FA" w:rsidRDefault="00C37BD9" w:rsidP="00AC7A84">
      <w:pPr>
        <w:spacing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t xml:space="preserve">A BLC in Croatia at the Josip </w:t>
      </w:r>
      <w:proofErr w:type="spellStart"/>
      <w:r w:rsidRPr="00B179FA">
        <w:rPr>
          <w:rFonts w:ascii="Palatino Linotype" w:hAnsi="Palatino Linotype" w:cs="Times New Roman"/>
          <w:sz w:val="24"/>
          <w:szCs w:val="24"/>
        </w:rPr>
        <w:t>Juraj</w:t>
      </w:r>
      <w:proofErr w:type="spellEnd"/>
      <w:r w:rsidRPr="00B179FA">
        <w:rPr>
          <w:rFonts w:ascii="Palatino Linotype" w:hAnsi="Palatino Linotype" w:cs="Times New Roman"/>
          <w:sz w:val="24"/>
          <w:szCs w:val="24"/>
        </w:rPr>
        <w:t xml:space="preserve"> </w:t>
      </w:r>
      <w:proofErr w:type="spellStart"/>
      <w:r w:rsidRPr="00B179FA">
        <w:rPr>
          <w:rFonts w:ascii="Palatino Linotype" w:hAnsi="Palatino Linotype" w:cs="Times New Roman"/>
          <w:sz w:val="24"/>
          <w:szCs w:val="24"/>
        </w:rPr>
        <w:t>Strossmayer</w:t>
      </w:r>
      <w:proofErr w:type="spellEnd"/>
      <w:r w:rsidRPr="00B179FA">
        <w:rPr>
          <w:rFonts w:ascii="Palatino Linotype" w:hAnsi="Palatino Linotype" w:cs="Times New Roman"/>
          <w:sz w:val="24"/>
          <w:szCs w:val="24"/>
        </w:rPr>
        <w:t xml:space="preserve"> University in Osijek is a collaboration between law and economics faculty to create a clinic that helps start-up entrepreneurs.</w:t>
      </w:r>
      <w:r w:rsidR="005302FC" w:rsidRPr="00B179FA">
        <w:rPr>
          <w:rStyle w:val="FootnoteReference"/>
          <w:rFonts w:ascii="Palatino Linotype" w:hAnsi="Palatino Linotype" w:cs="Times New Roman"/>
          <w:sz w:val="24"/>
          <w:szCs w:val="24"/>
        </w:rPr>
        <w:footnoteReference w:id="72"/>
      </w:r>
      <w:r w:rsidRPr="00B179FA">
        <w:rPr>
          <w:rFonts w:ascii="Palatino Linotype" w:hAnsi="Palatino Linotype" w:cs="Times New Roman"/>
          <w:sz w:val="24"/>
          <w:szCs w:val="24"/>
        </w:rPr>
        <w:t xml:space="preserve">  Law students work in teams to provide legal advice to entrepreneurs and start-up </w:t>
      </w:r>
      <w:r w:rsidRPr="00B179FA">
        <w:rPr>
          <w:rFonts w:ascii="Palatino Linotype" w:hAnsi="Palatino Linotype" w:cs="Times New Roman"/>
          <w:sz w:val="24"/>
          <w:szCs w:val="24"/>
        </w:rPr>
        <w:lastRenderedPageBreak/>
        <w:t>companies and help them with formation documents while economics students provide industry analyses.</w:t>
      </w:r>
      <w:r w:rsidR="005302FC" w:rsidRPr="00B179FA">
        <w:rPr>
          <w:rStyle w:val="FootnoteReference"/>
          <w:rFonts w:ascii="Palatino Linotype" w:hAnsi="Palatino Linotype" w:cs="Times New Roman"/>
          <w:sz w:val="24"/>
          <w:szCs w:val="24"/>
        </w:rPr>
        <w:footnoteReference w:id="73"/>
      </w:r>
    </w:p>
    <w:p w14:paraId="3E9D44FE" w14:textId="3500CC37" w:rsidR="00C37BD9" w:rsidRPr="00B179FA" w:rsidRDefault="00C37BD9" w:rsidP="00AC7A84">
      <w:pPr>
        <w:spacing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t>Free University in Tbilisi, Georgia opened its National Center for Commercial Law Legal Clinic in 2012.</w:t>
      </w:r>
      <w:r w:rsidRPr="00B179FA">
        <w:rPr>
          <w:rStyle w:val="FootnoteReference"/>
          <w:rFonts w:ascii="Palatino Linotype" w:hAnsi="Palatino Linotype" w:cs="Times New Roman"/>
          <w:sz w:val="24"/>
          <w:szCs w:val="24"/>
        </w:rPr>
        <w:footnoteReference w:id="74"/>
      </w:r>
      <w:r w:rsidRPr="00B179FA">
        <w:rPr>
          <w:rFonts w:ascii="Palatino Linotype" w:hAnsi="Palatino Linotype" w:cs="Times New Roman"/>
          <w:sz w:val="24"/>
          <w:szCs w:val="24"/>
        </w:rPr>
        <w:t xml:space="preserve">  That clinic provides legal assistance on commercial matters to entities and individuals.  Upper level students provide legal assistance under the supervision of lecturers of Free University or legal practitioners.</w:t>
      </w:r>
      <w:r w:rsidRPr="00B179FA">
        <w:rPr>
          <w:rStyle w:val="FootnoteReference"/>
          <w:rFonts w:ascii="Palatino Linotype" w:hAnsi="Palatino Linotype" w:cs="Times New Roman"/>
          <w:sz w:val="24"/>
          <w:szCs w:val="24"/>
        </w:rPr>
        <w:footnoteReference w:id="75"/>
      </w:r>
    </w:p>
    <w:p w14:paraId="326C871C" w14:textId="0C2FBC93" w:rsidR="00C37BD9" w:rsidRPr="00B179FA" w:rsidRDefault="00C37BD9" w:rsidP="00AC7A84">
      <w:pPr>
        <w:spacing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t>In summary, BLCs representing, advising and informing real clients and “BLC</w:t>
      </w:r>
      <w:r w:rsidR="00FB658A" w:rsidRPr="00B179FA">
        <w:rPr>
          <w:rFonts w:ascii="Palatino Linotype" w:hAnsi="Palatino Linotype" w:cs="Times New Roman"/>
          <w:sz w:val="24"/>
          <w:szCs w:val="24"/>
        </w:rPr>
        <w:t>-</w:t>
      </w:r>
      <w:r w:rsidRPr="00B179FA">
        <w:rPr>
          <w:rFonts w:ascii="Palatino Linotype" w:hAnsi="Palatino Linotype" w:cs="Times New Roman"/>
          <w:sz w:val="24"/>
          <w:szCs w:val="24"/>
        </w:rPr>
        <w:t>like” experiential learning opportunities a</w:t>
      </w:r>
      <w:r w:rsidR="00C22A7D" w:rsidRPr="00B179FA">
        <w:rPr>
          <w:rFonts w:ascii="Palatino Linotype" w:hAnsi="Palatino Linotype" w:cs="Times New Roman"/>
          <w:sz w:val="24"/>
          <w:szCs w:val="24"/>
        </w:rPr>
        <w:t xml:space="preserve">re growing worldwide.  </w:t>
      </w:r>
      <w:r w:rsidRPr="00B179FA">
        <w:rPr>
          <w:rFonts w:ascii="Palatino Linotype" w:hAnsi="Palatino Linotype" w:cs="Times New Roman"/>
          <w:sz w:val="24"/>
          <w:szCs w:val="24"/>
        </w:rPr>
        <w:t>While the historic context for the development of these clinics may differ, they have a common goal to teach students about business law through an experiential lens.</w:t>
      </w:r>
    </w:p>
    <w:p w14:paraId="088817EA" w14:textId="2F171099" w:rsidR="00C37BD9" w:rsidRPr="00B179FA" w:rsidRDefault="00C37BD9" w:rsidP="00AC7A84">
      <w:pPr>
        <w:spacing w:line="480" w:lineRule="auto"/>
        <w:contextualSpacing/>
        <w:jc w:val="both"/>
        <w:rPr>
          <w:rFonts w:ascii="Palatino Linotype" w:hAnsi="Palatino Linotype" w:cs="Times New Roman"/>
          <w:sz w:val="24"/>
          <w:szCs w:val="24"/>
        </w:rPr>
      </w:pPr>
      <w:r w:rsidRPr="00B179FA">
        <w:rPr>
          <w:rFonts w:ascii="Palatino Linotype" w:eastAsia="Times New Roman" w:hAnsi="Palatino Linotype" w:cs="Times New Roman"/>
          <w:color w:val="333333"/>
          <w:sz w:val="24"/>
          <w:szCs w:val="24"/>
        </w:rPr>
        <w:t>As note</w:t>
      </w:r>
      <w:r w:rsidR="00966BEC" w:rsidRPr="00B179FA">
        <w:rPr>
          <w:rFonts w:ascii="Palatino Linotype" w:eastAsia="Times New Roman" w:hAnsi="Palatino Linotype" w:cs="Times New Roman"/>
          <w:color w:val="333333"/>
          <w:sz w:val="24"/>
          <w:szCs w:val="24"/>
        </w:rPr>
        <w:t>d</w:t>
      </w:r>
      <w:r w:rsidRPr="00B179FA">
        <w:rPr>
          <w:rFonts w:ascii="Palatino Linotype" w:eastAsia="Times New Roman" w:hAnsi="Palatino Linotype" w:cs="Times New Roman"/>
          <w:color w:val="333333"/>
          <w:sz w:val="24"/>
          <w:szCs w:val="24"/>
        </w:rPr>
        <w:t xml:space="preserve"> earlier in this article, the rise of BLCs mirrors global interest in entrepreneurship generally. </w:t>
      </w:r>
      <w:r w:rsidRPr="00B179FA">
        <w:rPr>
          <w:rFonts w:ascii="Palatino Linotype" w:hAnsi="Palatino Linotype" w:cs="Times New Roman"/>
          <w:sz w:val="24"/>
          <w:szCs w:val="24"/>
        </w:rPr>
        <w:t xml:space="preserve">Muhammad </w:t>
      </w:r>
      <w:proofErr w:type="spellStart"/>
      <w:r w:rsidRPr="00B179FA">
        <w:rPr>
          <w:rFonts w:ascii="Palatino Linotype" w:hAnsi="Palatino Linotype" w:cs="Times New Roman"/>
          <w:sz w:val="24"/>
          <w:szCs w:val="24"/>
        </w:rPr>
        <w:t>Yunus</w:t>
      </w:r>
      <w:proofErr w:type="spellEnd"/>
      <w:r w:rsidRPr="00B179FA">
        <w:rPr>
          <w:rFonts w:ascii="Palatino Linotype" w:hAnsi="Palatino Linotype" w:cs="Times New Roman"/>
          <w:sz w:val="24"/>
          <w:szCs w:val="24"/>
        </w:rPr>
        <w:t>, Nobel Peace Prize Laureate, founder of the Grameen Bank in Bangladesh, and “one of the greatest entrepreneurs of our time”</w:t>
      </w:r>
      <w:r w:rsidR="00CB2B39" w:rsidRPr="00B179FA">
        <w:rPr>
          <w:rStyle w:val="FootnoteReference"/>
          <w:rFonts w:ascii="Palatino Linotype" w:hAnsi="Palatino Linotype" w:cs="Times New Roman"/>
          <w:sz w:val="24"/>
          <w:szCs w:val="24"/>
        </w:rPr>
        <w:footnoteReference w:id="76"/>
      </w:r>
      <w:r w:rsidRPr="00B179FA">
        <w:rPr>
          <w:rFonts w:ascii="Palatino Linotype" w:hAnsi="Palatino Linotype" w:cs="Times New Roman"/>
          <w:sz w:val="24"/>
          <w:szCs w:val="24"/>
        </w:rPr>
        <w:t xml:space="preserve"> according to Fortune Magazine, observes</w:t>
      </w:r>
      <w:r w:rsidR="00966BEC" w:rsidRPr="00B179FA">
        <w:rPr>
          <w:rFonts w:ascii="Palatino Linotype" w:hAnsi="Palatino Linotype" w:cs="Times New Roman"/>
          <w:sz w:val="24"/>
          <w:szCs w:val="24"/>
        </w:rPr>
        <w:t>,</w:t>
      </w:r>
      <w:r w:rsidRPr="00B179FA">
        <w:rPr>
          <w:rFonts w:ascii="Palatino Linotype" w:hAnsi="Palatino Linotype" w:cs="Times New Roman"/>
          <w:sz w:val="24"/>
          <w:szCs w:val="24"/>
        </w:rPr>
        <w:t xml:space="preserve"> “Every time I see a problem, my mind works in the direction of creating a business to solve it.”</w:t>
      </w:r>
      <w:r w:rsidRPr="00B179FA">
        <w:rPr>
          <w:rStyle w:val="FootnoteReference"/>
          <w:rFonts w:ascii="Palatino Linotype" w:hAnsi="Palatino Linotype" w:cs="Times New Roman"/>
          <w:sz w:val="24"/>
          <w:szCs w:val="24"/>
        </w:rPr>
        <w:footnoteReference w:id="77"/>
      </w:r>
      <w:r w:rsidRPr="00B179FA">
        <w:rPr>
          <w:rFonts w:ascii="Palatino Linotype" w:hAnsi="Palatino Linotype" w:cs="Times New Roman"/>
          <w:sz w:val="24"/>
          <w:szCs w:val="24"/>
        </w:rPr>
        <w:t xml:space="preserve">  Dr. </w:t>
      </w:r>
      <w:proofErr w:type="spellStart"/>
      <w:r w:rsidRPr="00B179FA">
        <w:rPr>
          <w:rFonts w:ascii="Palatino Linotype" w:hAnsi="Palatino Linotype" w:cs="Times New Roman"/>
          <w:sz w:val="24"/>
          <w:szCs w:val="24"/>
        </w:rPr>
        <w:t>Yunus</w:t>
      </w:r>
      <w:proofErr w:type="spellEnd"/>
      <w:r w:rsidRPr="00B179FA">
        <w:rPr>
          <w:rFonts w:ascii="Palatino Linotype" w:hAnsi="Palatino Linotype" w:cs="Times New Roman"/>
          <w:sz w:val="24"/>
          <w:szCs w:val="24"/>
        </w:rPr>
        <w:t xml:space="preserve">’ observations about the importance of </w:t>
      </w:r>
      <w:r w:rsidRPr="00B179FA">
        <w:rPr>
          <w:rFonts w:ascii="Palatino Linotype" w:hAnsi="Palatino Linotype" w:cs="Times New Roman"/>
          <w:sz w:val="24"/>
          <w:szCs w:val="24"/>
        </w:rPr>
        <w:lastRenderedPageBreak/>
        <w:t>entrepreneurship today are instructive especially during these tumultuous times.</w:t>
      </w:r>
      <w:r w:rsidRPr="00B179FA">
        <w:rPr>
          <w:rStyle w:val="FootnoteReference"/>
          <w:rFonts w:ascii="Palatino Linotype" w:hAnsi="Palatino Linotype" w:cs="Times New Roman"/>
          <w:sz w:val="24"/>
          <w:szCs w:val="24"/>
        </w:rPr>
        <w:footnoteReference w:id="78"/>
      </w:r>
      <w:r w:rsidRPr="00B179FA">
        <w:rPr>
          <w:rFonts w:ascii="Palatino Linotype" w:hAnsi="Palatino Linotype" w:cs="Times New Roman"/>
          <w:sz w:val="24"/>
          <w:szCs w:val="24"/>
        </w:rPr>
        <w:t xml:space="preserve">  In 2016, before an audience of university students</w:t>
      </w:r>
      <w:r w:rsidR="00BA62E0" w:rsidRPr="00B179FA">
        <w:rPr>
          <w:rFonts w:ascii="Palatino Linotype" w:hAnsi="Palatino Linotype" w:cs="Times New Roman"/>
          <w:sz w:val="24"/>
          <w:szCs w:val="24"/>
        </w:rPr>
        <w:t>,</w:t>
      </w:r>
      <w:r w:rsidRPr="00B179FA">
        <w:rPr>
          <w:rFonts w:ascii="Palatino Linotype" w:hAnsi="Palatino Linotype" w:cs="Times New Roman"/>
          <w:sz w:val="24"/>
          <w:szCs w:val="24"/>
        </w:rPr>
        <w:t xml:space="preserve"> he advocated for a “three zeros platform” for systemic change and transformation from a non-greed based civilization to a human-value based civilization: zero poverty; zero unemployment and zero net carbon emissions.</w:t>
      </w:r>
      <w:r w:rsidR="00BA62E0" w:rsidRPr="00B179FA">
        <w:rPr>
          <w:rStyle w:val="FootnoteReference"/>
          <w:rFonts w:ascii="Palatino Linotype" w:hAnsi="Palatino Linotype" w:cs="Times New Roman"/>
          <w:sz w:val="24"/>
          <w:szCs w:val="24"/>
        </w:rPr>
        <w:footnoteReference w:id="79"/>
      </w:r>
      <w:r w:rsidRPr="00B179FA">
        <w:rPr>
          <w:rFonts w:ascii="Palatino Linotype" w:hAnsi="Palatino Linotype" w:cs="Times New Roman"/>
          <w:sz w:val="24"/>
          <w:szCs w:val="24"/>
        </w:rPr>
        <w:t xml:space="preserve">  This platform is based on the premise that the economic structures that exist today are running in a wrong direction because they push all the wealth to the top.</w:t>
      </w:r>
      <w:r w:rsidR="00BA62E0" w:rsidRPr="00B179FA">
        <w:rPr>
          <w:rStyle w:val="FootnoteReference"/>
          <w:rFonts w:ascii="Palatino Linotype" w:hAnsi="Palatino Linotype" w:cs="Times New Roman"/>
          <w:sz w:val="24"/>
          <w:szCs w:val="24"/>
        </w:rPr>
        <w:footnoteReference w:id="80"/>
      </w:r>
      <w:r w:rsidRPr="00B179FA">
        <w:rPr>
          <w:rFonts w:ascii="Palatino Linotype" w:hAnsi="Palatino Linotype" w:cs="Times New Roman"/>
          <w:sz w:val="24"/>
          <w:szCs w:val="24"/>
        </w:rPr>
        <w:t xml:space="preserve">  Wealth concentration is increasing daily leaving insufficient resources at the middle and the bottom.</w:t>
      </w:r>
      <w:r w:rsidRPr="00B179FA">
        <w:rPr>
          <w:rStyle w:val="FootnoteReference"/>
          <w:rFonts w:ascii="Palatino Linotype" w:hAnsi="Palatino Linotype" w:cs="Times New Roman"/>
          <w:sz w:val="24"/>
          <w:szCs w:val="24"/>
        </w:rPr>
        <w:footnoteReference w:id="81"/>
      </w:r>
      <w:r w:rsidRPr="00B179FA">
        <w:rPr>
          <w:rFonts w:ascii="Palatino Linotype" w:hAnsi="Palatino Linotype" w:cs="Times New Roman"/>
          <w:sz w:val="24"/>
          <w:szCs w:val="24"/>
        </w:rPr>
        <w:t xml:space="preserve">  Indeed, one percent of the world’s population has more than 99 percent of the world’s wealth and today only 62 people on the planet own more wealth than the bottom half of the entire population.</w:t>
      </w:r>
      <w:r w:rsidRPr="00B179FA">
        <w:rPr>
          <w:rStyle w:val="FootnoteReference"/>
          <w:rFonts w:ascii="Palatino Linotype" w:hAnsi="Palatino Linotype" w:cs="Times New Roman"/>
          <w:sz w:val="24"/>
          <w:szCs w:val="24"/>
        </w:rPr>
        <w:footnoteReference w:id="82"/>
      </w:r>
    </w:p>
    <w:p w14:paraId="0C1722A5" w14:textId="22E479C0" w:rsidR="00766433" w:rsidRPr="00B179FA" w:rsidRDefault="00C37BD9" w:rsidP="00AC7A84">
      <w:pPr>
        <w:spacing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t xml:space="preserve">Demonstrating </w:t>
      </w:r>
      <w:r w:rsidR="0054136E" w:rsidRPr="00B179FA">
        <w:rPr>
          <w:rFonts w:ascii="Palatino Linotype" w:hAnsi="Palatino Linotype" w:cs="Times New Roman"/>
          <w:sz w:val="24"/>
          <w:szCs w:val="24"/>
        </w:rPr>
        <w:t xml:space="preserve">the </w:t>
      </w:r>
      <w:r w:rsidRPr="00B179FA">
        <w:rPr>
          <w:rFonts w:ascii="Palatino Linotype" w:hAnsi="Palatino Linotype" w:cs="Times New Roman"/>
          <w:sz w:val="24"/>
          <w:szCs w:val="24"/>
        </w:rPr>
        <w:t>speed of wealth concentration</w:t>
      </w:r>
      <w:r w:rsidR="0054136E" w:rsidRPr="00B179FA">
        <w:rPr>
          <w:rFonts w:ascii="Palatino Linotype" w:hAnsi="Palatino Linotype" w:cs="Times New Roman"/>
          <w:sz w:val="24"/>
          <w:szCs w:val="24"/>
        </w:rPr>
        <w:t xml:space="preserve"> with the example</w:t>
      </w:r>
      <w:r w:rsidR="008B3F26" w:rsidRPr="00B179FA">
        <w:rPr>
          <w:rFonts w:ascii="Palatino Linotype" w:hAnsi="Palatino Linotype" w:cs="Times New Roman"/>
          <w:sz w:val="24"/>
          <w:szCs w:val="24"/>
        </w:rPr>
        <w:t xml:space="preserve"> noting that in</w:t>
      </w:r>
      <w:r w:rsidR="0054136E" w:rsidRPr="00B179FA">
        <w:rPr>
          <w:rFonts w:ascii="Palatino Linotype" w:hAnsi="Palatino Linotype" w:cs="Times New Roman"/>
          <w:sz w:val="24"/>
          <w:szCs w:val="24"/>
        </w:rPr>
        <w:t xml:space="preserve"> </w:t>
      </w:r>
      <w:r w:rsidRPr="00B179FA">
        <w:rPr>
          <w:rFonts w:ascii="Palatino Linotype" w:hAnsi="Palatino Linotype" w:cs="Times New Roman"/>
          <w:sz w:val="24"/>
          <w:szCs w:val="24"/>
        </w:rPr>
        <w:t xml:space="preserve">2010, </w:t>
      </w:r>
      <w:r w:rsidR="0054136E" w:rsidRPr="00B179FA">
        <w:rPr>
          <w:rFonts w:ascii="Palatino Linotype" w:hAnsi="Palatino Linotype" w:cs="Times New Roman"/>
          <w:sz w:val="24"/>
          <w:szCs w:val="24"/>
        </w:rPr>
        <w:t xml:space="preserve">of </w:t>
      </w:r>
      <w:r w:rsidRPr="00B179FA">
        <w:rPr>
          <w:rFonts w:ascii="Palatino Linotype" w:hAnsi="Palatino Linotype" w:cs="Times New Roman"/>
          <w:sz w:val="24"/>
          <w:szCs w:val="24"/>
        </w:rPr>
        <w:t>388 people owned more than the bottom 50 percent of the world’s population</w:t>
      </w:r>
      <w:r w:rsidR="006C0044" w:rsidRPr="00B179FA">
        <w:rPr>
          <w:rFonts w:ascii="Palatino Linotype" w:hAnsi="Palatino Linotype" w:cs="Times New Roman"/>
          <w:sz w:val="24"/>
          <w:szCs w:val="24"/>
        </w:rPr>
        <w:t>,</w:t>
      </w:r>
      <w:r w:rsidRPr="00B179FA">
        <w:rPr>
          <w:rStyle w:val="FootnoteReference"/>
          <w:rFonts w:ascii="Palatino Linotype" w:hAnsi="Palatino Linotype" w:cs="Times New Roman"/>
          <w:sz w:val="24"/>
          <w:szCs w:val="24"/>
        </w:rPr>
        <w:footnoteReference w:id="83"/>
      </w:r>
      <w:r w:rsidRPr="00B179FA">
        <w:rPr>
          <w:rFonts w:ascii="Palatino Linotype" w:hAnsi="Palatino Linotype" w:cs="Times New Roman"/>
          <w:sz w:val="24"/>
          <w:szCs w:val="24"/>
        </w:rPr>
        <w:t xml:space="preserve"> </w:t>
      </w:r>
      <w:proofErr w:type="spellStart"/>
      <w:r w:rsidRPr="00B179FA">
        <w:rPr>
          <w:rFonts w:ascii="Palatino Linotype" w:hAnsi="Palatino Linotype" w:cs="Times New Roman"/>
          <w:sz w:val="24"/>
          <w:szCs w:val="24"/>
        </w:rPr>
        <w:t>Yunus</w:t>
      </w:r>
      <w:proofErr w:type="spellEnd"/>
      <w:r w:rsidRPr="00B179FA">
        <w:rPr>
          <w:rFonts w:ascii="Palatino Linotype" w:hAnsi="Palatino Linotype" w:cs="Times New Roman"/>
          <w:sz w:val="24"/>
          <w:szCs w:val="24"/>
        </w:rPr>
        <w:t xml:space="preserve"> argues that this terrifying pace of wealth concentration is unsustainable</w:t>
      </w:r>
      <w:r w:rsidR="00026770" w:rsidRPr="00B179FA">
        <w:rPr>
          <w:rFonts w:ascii="Palatino Linotype" w:hAnsi="Palatino Linotype" w:cs="Times New Roman"/>
          <w:sz w:val="24"/>
          <w:szCs w:val="24"/>
        </w:rPr>
        <w:t xml:space="preserve">. Dr. </w:t>
      </w:r>
      <w:proofErr w:type="spellStart"/>
      <w:r w:rsidR="00026770" w:rsidRPr="00B179FA">
        <w:rPr>
          <w:rFonts w:ascii="Palatino Linotype" w:hAnsi="Palatino Linotype" w:cs="Times New Roman"/>
          <w:sz w:val="24"/>
          <w:szCs w:val="24"/>
        </w:rPr>
        <w:t>Yunus</w:t>
      </w:r>
      <w:proofErr w:type="spellEnd"/>
      <w:r w:rsidR="00026770" w:rsidRPr="00B179FA">
        <w:rPr>
          <w:rFonts w:ascii="Palatino Linotype" w:hAnsi="Palatino Linotype" w:cs="Times New Roman"/>
          <w:sz w:val="24"/>
          <w:szCs w:val="24"/>
        </w:rPr>
        <w:t xml:space="preserve"> goes on to add</w:t>
      </w:r>
      <w:r w:rsidRPr="00B179FA">
        <w:rPr>
          <w:rFonts w:ascii="Palatino Linotype" w:hAnsi="Palatino Linotype" w:cs="Times New Roman"/>
          <w:sz w:val="24"/>
          <w:szCs w:val="24"/>
        </w:rPr>
        <w:t xml:space="preserve"> that the global wealth gap creates unhappiness in the bottom and the middle </w:t>
      </w:r>
      <w:r w:rsidRPr="00B179FA">
        <w:rPr>
          <w:rFonts w:ascii="Palatino Linotype" w:hAnsi="Palatino Linotype" w:cs="Times New Roman"/>
          <w:sz w:val="24"/>
          <w:szCs w:val="24"/>
        </w:rPr>
        <w:lastRenderedPageBreak/>
        <w:t xml:space="preserve">of societies because they cannot share in the wealth Entrepreneurship though avenues such as social business can change wealth accumulation </w:t>
      </w:r>
      <w:r w:rsidR="00026770" w:rsidRPr="00B179FA">
        <w:rPr>
          <w:rFonts w:ascii="Palatino Linotype" w:hAnsi="Palatino Linotype" w:cs="Times New Roman"/>
          <w:sz w:val="24"/>
          <w:szCs w:val="24"/>
        </w:rPr>
        <w:t xml:space="preserve">as </w:t>
      </w:r>
      <w:r w:rsidRPr="00B179FA">
        <w:rPr>
          <w:rFonts w:ascii="Palatino Linotype" w:hAnsi="Palatino Linotype" w:cs="Times New Roman"/>
          <w:sz w:val="24"/>
          <w:szCs w:val="24"/>
        </w:rPr>
        <w:t>entrepreneurs are wealth accumulators and not simply contributors to the one percent.</w:t>
      </w:r>
      <w:r w:rsidR="008E7B08" w:rsidRPr="00B179FA">
        <w:rPr>
          <w:rStyle w:val="FootnoteReference"/>
          <w:rFonts w:ascii="Palatino Linotype" w:hAnsi="Palatino Linotype" w:cs="Times New Roman"/>
          <w:sz w:val="24"/>
          <w:szCs w:val="24"/>
        </w:rPr>
        <w:footnoteReference w:id="84"/>
      </w:r>
      <w:r w:rsidRPr="00B179FA">
        <w:rPr>
          <w:rFonts w:ascii="Palatino Linotype" w:hAnsi="Palatino Linotype" w:cs="Times New Roman"/>
          <w:sz w:val="24"/>
          <w:szCs w:val="24"/>
        </w:rPr>
        <w:t xml:space="preserve">   In the end, Dr. </w:t>
      </w:r>
      <w:proofErr w:type="spellStart"/>
      <w:r w:rsidRPr="00B179FA">
        <w:rPr>
          <w:rFonts w:ascii="Palatino Linotype" w:hAnsi="Palatino Linotype" w:cs="Times New Roman"/>
          <w:sz w:val="24"/>
          <w:szCs w:val="24"/>
        </w:rPr>
        <w:t>Yunus</w:t>
      </w:r>
      <w:proofErr w:type="spellEnd"/>
      <w:r w:rsidRPr="00B179FA">
        <w:rPr>
          <w:rFonts w:ascii="Palatino Linotype" w:hAnsi="Palatino Linotype" w:cs="Times New Roman"/>
          <w:sz w:val="24"/>
          <w:szCs w:val="24"/>
        </w:rPr>
        <w:t xml:space="preserve"> contends there are “three powers” that will enable a three zeros of poverty, unemployment and emissions. The first is social businesses defined as non-loss, non-dividend companies designed to address social problems.</w:t>
      </w:r>
      <w:r w:rsidR="008E7B08" w:rsidRPr="00B179FA">
        <w:rPr>
          <w:rStyle w:val="FootnoteReference"/>
          <w:rFonts w:ascii="Palatino Linotype" w:hAnsi="Palatino Linotype" w:cs="Times New Roman"/>
          <w:sz w:val="24"/>
          <w:szCs w:val="24"/>
        </w:rPr>
        <w:footnoteReference w:id="85"/>
      </w:r>
      <w:r w:rsidRPr="00B179FA">
        <w:rPr>
          <w:rFonts w:ascii="Palatino Linotype" w:hAnsi="Palatino Linotype" w:cs="Times New Roman"/>
          <w:sz w:val="24"/>
          <w:szCs w:val="24"/>
        </w:rPr>
        <w:t xml:space="preserve">  The second is young people who see the new world from new perspectives abandoning the structures that created many of the societal problems, giving way to new structures and possibilities.</w:t>
      </w:r>
      <w:r w:rsidR="008E7B08" w:rsidRPr="00B179FA">
        <w:rPr>
          <w:rStyle w:val="FootnoteReference"/>
          <w:rFonts w:ascii="Palatino Linotype" w:hAnsi="Palatino Linotype" w:cs="Times New Roman"/>
          <w:sz w:val="24"/>
          <w:szCs w:val="24"/>
        </w:rPr>
        <w:footnoteReference w:id="86"/>
      </w:r>
      <w:r w:rsidRPr="00B179FA">
        <w:rPr>
          <w:rFonts w:ascii="Palatino Linotype" w:hAnsi="Palatino Linotype" w:cs="Times New Roman"/>
          <w:sz w:val="24"/>
          <w:szCs w:val="24"/>
        </w:rPr>
        <w:t xml:space="preserve">  The third is technology</w:t>
      </w:r>
      <w:r w:rsidR="00072CC5" w:rsidRPr="00B179FA">
        <w:rPr>
          <w:rFonts w:ascii="Palatino Linotype" w:hAnsi="Palatino Linotype" w:cs="Times New Roman"/>
          <w:sz w:val="24"/>
          <w:szCs w:val="24"/>
        </w:rPr>
        <w:t>,</w:t>
      </w:r>
      <w:r w:rsidRPr="00B179FA">
        <w:rPr>
          <w:rFonts w:ascii="Palatino Linotype" w:hAnsi="Palatino Linotype" w:cs="Times New Roman"/>
          <w:sz w:val="24"/>
          <w:szCs w:val="24"/>
        </w:rPr>
        <w:t xml:space="preserve"> but not used as it is now</w:t>
      </w:r>
      <w:r w:rsidR="00072CC5" w:rsidRPr="00B179FA">
        <w:rPr>
          <w:rFonts w:ascii="Palatino Linotype" w:hAnsi="Palatino Linotype" w:cs="Times New Roman"/>
          <w:sz w:val="24"/>
          <w:szCs w:val="24"/>
        </w:rPr>
        <w:t>,</w:t>
      </w:r>
      <w:r w:rsidRPr="00B179FA">
        <w:rPr>
          <w:rFonts w:ascii="Palatino Linotype" w:hAnsi="Palatino Linotype" w:cs="Times New Roman"/>
          <w:sz w:val="24"/>
          <w:szCs w:val="24"/>
        </w:rPr>
        <w:t xml:space="preserve"> by “money makers or war makers</w:t>
      </w:r>
      <w:r w:rsidR="00072CC5" w:rsidRPr="00B179FA">
        <w:rPr>
          <w:rFonts w:ascii="Palatino Linotype" w:hAnsi="Palatino Linotype" w:cs="Times New Roman"/>
          <w:sz w:val="24"/>
          <w:szCs w:val="24"/>
        </w:rPr>
        <w:t>,</w:t>
      </w:r>
      <w:r w:rsidRPr="00B179FA">
        <w:rPr>
          <w:rFonts w:ascii="Palatino Linotype" w:hAnsi="Palatino Linotype" w:cs="Times New Roman"/>
          <w:sz w:val="24"/>
          <w:szCs w:val="24"/>
        </w:rPr>
        <w:t>” but</w:t>
      </w:r>
      <w:r w:rsidR="0069310D" w:rsidRPr="00B179FA">
        <w:rPr>
          <w:rFonts w:ascii="Palatino Linotype" w:hAnsi="Palatino Linotype" w:cs="Times New Roman"/>
          <w:sz w:val="24"/>
          <w:szCs w:val="24"/>
        </w:rPr>
        <w:t xml:space="preserve"> with a new social direction.</w:t>
      </w:r>
      <w:r w:rsidR="008E7B08" w:rsidRPr="00B179FA">
        <w:rPr>
          <w:rStyle w:val="FootnoteReference"/>
          <w:rFonts w:ascii="Palatino Linotype" w:hAnsi="Palatino Linotype" w:cs="Times New Roman"/>
          <w:sz w:val="24"/>
          <w:szCs w:val="24"/>
        </w:rPr>
        <w:footnoteReference w:id="87"/>
      </w:r>
      <w:r w:rsidR="0069310D" w:rsidRPr="00B179FA">
        <w:rPr>
          <w:rFonts w:ascii="Palatino Linotype" w:hAnsi="Palatino Linotype" w:cs="Times New Roman"/>
          <w:sz w:val="24"/>
          <w:szCs w:val="24"/>
        </w:rPr>
        <w:t xml:space="preserve">  </w:t>
      </w:r>
      <w:r w:rsidRPr="00B179FA">
        <w:rPr>
          <w:rFonts w:ascii="Palatino Linotype" w:hAnsi="Palatino Linotype" w:cs="Times New Roman"/>
          <w:sz w:val="24"/>
          <w:szCs w:val="24"/>
        </w:rPr>
        <w:t xml:space="preserve">He asserts that these are the foundations for </w:t>
      </w:r>
      <w:r w:rsidR="00A259E9" w:rsidRPr="00B179FA">
        <w:rPr>
          <w:rFonts w:ascii="Palatino Linotype" w:hAnsi="Palatino Linotype" w:cs="Times New Roman"/>
          <w:sz w:val="24"/>
          <w:szCs w:val="24"/>
        </w:rPr>
        <w:t xml:space="preserve">transformation from a non-greed </w:t>
      </w:r>
      <w:r w:rsidRPr="00B179FA">
        <w:rPr>
          <w:rFonts w:ascii="Palatino Linotype" w:hAnsi="Palatino Linotype" w:cs="Times New Roman"/>
          <w:sz w:val="24"/>
          <w:szCs w:val="24"/>
        </w:rPr>
        <w:t>based civilization to a human-value based civilization.</w:t>
      </w:r>
      <w:r w:rsidRPr="00B179FA">
        <w:rPr>
          <w:rStyle w:val="FootnoteReference"/>
          <w:rFonts w:ascii="Palatino Linotype" w:hAnsi="Palatino Linotype" w:cs="Times New Roman"/>
          <w:sz w:val="24"/>
          <w:szCs w:val="24"/>
        </w:rPr>
        <w:footnoteReference w:id="88"/>
      </w:r>
      <w:r w:rsidR="0062500D" w:rsidRPr="00B179FA">
        <w:rPr>
          <w:rFonts w:ascii="Palatino Linotype" w:hAnsi="Palatino Linotype" w:cs="Times New Roman"/>
          <w:sz w:val="24"/>
          <w:szCs w:val="24"/>
        </w:rPr>
        <w:t xml:space="preserve"> </w:t>
      </w:r>
      <w:r w:rsidR="003640FF" w:rsidRPr="00B179FA">
        <w:rPr>
          <w:rFonts w:ascii="Palatino Linotype" w:hAnsi="Palatino Linotype" w:cs="Times New Roman"/>
          <w:sz w:val="24"/>
          <w:szCs w:val="24"/>
        </w:rPr>
        <w:t xml:space="preserve">Building on the foundation provided by Professor </w:t>
      </w:r>
      <w:proofErr w:type="spellStart"/>
      <w:r w:rsidR="003640FF" w:rsidRPr="00B179FA">
        <w:rPr>
          <w:rFonts w:ascii="Palatino Linotype" w:hAnsi="Palatino Linotype" w:cs="Times New Roman"/>
          <w:sz w:val="24"/>
          <w:szCs w:val="24"/>
        </w:rPr>
        <w:t>Yunus</w:t>
      </w:r>
      <w:proofErr w:type="spellEnd"/>
      <w:r w:rsidR="003640FF" w:rsidRPr="00B179FA">
        <w:rPr>
          <w:rFonts w:ascii="Palatino Linotype" w:hAnsi="Palatino Linotype" w:cs="Times New Roman"/>
          <w:sz w:val="24"/>
          <w:szCs w:val="24"/>
        </w:rPr>
        <w:t>’ work, it is noteworthy that some BLCs represent worker-owned cooperatives,</w:t>
      </w:r>
      <w:r w:rsidR="003640FF" w:rsidRPr="00B179FA">
        <w:rPr>
          <w:rStyle w:val="FootnoteReference"/>
          <w:rFonts w:ascii="Palatino Linotype" w:hAnsi="Palatino Linotype" w:cs="Times New Roman"/>
          <w:sz w:val="24"/>
          <w:szCs w:val="24"/>
        </w:rPr>
        <w:footnoteReference w:id="89"/>
      </w:r>
      <w:r w:rsidR="003640FF" w:rsidRPr="00B179FA">
        <w:rPr>
          <w:rFonts w:ascii="Palatino Linotype" w:hAnsi="Palatino Linotype" w:cs="Times New Roman"/>
          <w:sz w:val="24"/>
          <w:szCs w:val="24"/>
        </w:rPr>
        <w:t xml:space="preserve"> while others represent clients advocating for solidarity economies promoting just, equitable and sustainable economic structures.</w:t>
      </w:r>
      <w:r w:rsidR="003640FF" w:rsidRPr="00B179FA">
        <w:rPr>
          <w:rStyle w:val="FootnoteReference"/>
          <w:rFonts w:ascii="Palatino Linotype" w:hAnsi="Palatino Linotype" w:cs="Times New Roman"/>
          <w:sz w:val="24"/>
          <w:szCs w:val="24"/>
        </w:rPr>
        <w:footnoteReference w:id="90"/>
      </w:r>
    </w:p>
    <w:p w14:paraId="321F8F1F" w14:textId="77777777" w:rsidR="00966BEC" w:rsidRPr="00B179FA" w:rsidRDefault="00966BEC" w:rsidP="00B179FA">
      <w:pPr>
        <w:spacing w:line="480" w:lineRule="auto"/>
        <w:ind w:firstLine="720"/>
        <w:contextualSpacing/>
        <w:jc w:val="both"/>
        <w:rPr>
          <w:rFonts w:ascii="Palatino Linotype" w:hAnsi="Palatino Linotype" w:cs="Times New Roman"/>
          <w:sz w:val="24"/>
          <w:szCs w:val="24"/>
        </w:rPr>
      </w:pPr>
    </w:p>
    <w:p w14:paraId="0D051C87" w14:textId="2727F552" w:rsidR="00C37BD9" w:rsidRPr="00AC7A84" w:rsidRDefault="00AC7A84" w:rsidP="00AC7A84">
      <w:pPr>
        <w:spacing w:line="480" w:lineRule="auto"/>
        <w:contextualSpacing/>
        <w:rPr>
          <w:rFonts w:ascii="Palatino Linotype" w:hAnsi="Palatino Linotype" w:cs="Times New Roman"/>
          <w:sz w:val="24"/>
          <w:szCs w:val="24"/>
        </w:rPr>
      </w:pPr>
      <w:r w:rsidRPr="00AC7A84">
        <w:rPr>
          <w:rFonts w:ascii="Palatino Linotype" w:hAnsi="Palatino Linotype" w:cs="Times New Roman"/>
          <w:sz w:val="24"/>
          <w:szCs w:val="24"/>
        </w:rPr>
        <w:lastRenderedPageBreak/>
        <w:t>PART IV: THE UNIQUE PROGRAMMATIC ASPECTS OF BLCS</w:t>
      </w:r>
    </w:p>
    <w:p w14:paraId="23EC1A8E" w14:textId="42D0C875" w:rsidR="005B515B" w:rsidRPr="00AC7A84" w:rsidRDefault="00C050CB" w:rsidP="00AC7A84">
      <w:pPr>
        <w:pStyle w:val="Heading2"/>
        <w:numPr>
          <w:ilvl w:val="0"/>
          <w:numId w:val="31"/>
        </w:numPr>
        <w:spacing w:line="480" w:lineRule="auto"/>
        <w:ind w:left="0" w:firstLine="0"/>
        <w:rPr>
          <w:rFonts w:ascii="Palatino Linotype" w:hAnsi="Palatino Linotype" w:cs="Times New Roman"/>
          <w:b w:val="0"/>
          <w:i/>
          <w:sz w:val="24"/>
          <w:szCs w:val="24"/>
        </w:rPr>
      </w:pPr>
      <w:bookmarkStart w:id="4" w:name="_Toc508441278"/>
      <w:r w:rsidRPr="00AC7A84">
        <w:rPr>
          <w:rFonts w:ascii="Palatino Linotype" w:hAnsi="Palatino Linotype" w:cs="Times New Roman"/>
          <w:b w:val="0"/>
          <w:i/>
          <w:sz w:val="24"/>
          <w:szCs w:val="24"/>
        </w:rPr>
        <w:t>Redefining “Practice</w:t>
      </w:r>
      <w:r w:rsidR="00A869E6" w:rsidRPr="00AC7A84">
        <w:rPr>
          <w:rFonts w:ascii="Palatino Linotype" w:hAnsi="Palatino Linotype" w:cs="Times New Roman"/>
          <w:b w:val="0"/>
          <w:i/>
          <w:sz w:val="24"/>
          <w:szCs w:val="24"/>
        </w:rPr>
        <w:t>-</w:t>
      </w:r>
      <w:r w:rsidRPr="00AC7A84">
        <w:rPr>
          <w:rFonts w:ascii="Palatino Linotype" w:hAnsi="Palatino Linotype" w:cs="Times New Roman"/>
          <w:b w:val="0"/>
          <w:i/>
          <w:sz w:val="24"/>
          <w:szCs w:val="24"/>
        </w:rPr>
        <w:t>Ready”:</w:t>
      </w:r>
      <w:r w:rsidR="00D2679C" w:rsidRPr="00AC7A84">
        <w:rPr>
          <w:rFonts w:ascii="Palatino Linotype" w:hAnsi="Palatino Linotype" w:cs="Times New Roman"/>
          <w:b w:val="0"/>
          <w:i/>
          <w:sz w:val="24"/>
          <w:szCs w:val="24"/>
        </w:rPr>
        <w:t xml:space="preserve"> </w:t>
      </w:r>
      <w:r w:rsidR="005B515B" w:rsidRPr="00AC7A84">
        <w:rPr>
          <w:rFonts w:ascii="Palatino Linotype" w:hAnsi="Palatino Linotype" w:cs="Times New Roman"/>
          <w:b w:val="0"/>
          <w:i/>
          <w:sz w:val="24"/>
          <w:szCs w:val="24"/>
        </w:rPr>
        <w:t>Social Justice</w:t>
      </w:r>
      <w:bookmarkEnd w:id="4"/>
    </w:p>
    <w:p w14:paraId="2E0F6D70" w14:textId="7C015E6F" w:rsidR="00AC5CA3" w:rsidRPr="00B179FA" w:rsidRDefault="00BC1E9B" w:rsidP="00B179FA">
      <w:pPr>
        <w:pStyle w:val="NormalWeb"/>
        <w:spacing w:line="480" w:lineRule="auto"/>
        <w:contextualSpacing/>
        <w:jc w:val="both"/>
        <w:rPr>
          <w:rFonts w:ascii="Palatino Linotype" w:hAnsi="Palatino Linotype"/>
          <w:lang w:val="en-GB"/>
        </w:rPr>
      </w:pPr>
      <w:r w:rsidRPr="00B179FA">
        <w:rPr>
          <w:rFonts w:ascii="Palatino Linotype" w:hAnsi="Palatino Linotype"/>
        </w:rPr>
        <w:t>In Western Europe, hailed as “the last hold</w:t>
      </w:r>
      <w:r w:rsidR="0069310D" w:rsidRPr="00B179FA">
        <w:rPr>
          <w:rFonts w:ascii="Palatino Linotype" w:hAnsi="Palatino Linotype"/>
        </w:rPr>
        <w:t>out” in CLE</w:t>
      </w:r>
      <w:r w:rsidRPr="00B179FA">
        <w:rPr>
          <w:rFonts w:ascii="Palatino Linotype" w:hAnsi="Palatino Linotype"/>
        </w:rPr>
        <w:t xml:space="preserve"> by Professor Rick Wilson</w:t>
      </w:r>
      <w:r w:rsidR="002A1981" w:rsidRPr="00B179FA">
        <w:rPr>
          <w:rFonts w:ascii="Palatino Linotype" w:hAnsi="Palatino Linotype"/>
        </w:rPr>
        <w:t>,</w:t>
      </w:r>
      <w:r w:rsidRPr="00B179FA">
        <w:rPr>
          <w:rStyle w:val="FootnoteReference"/>
          <w:rFonts w:ascii="Palatino Linotype" w:hAnsi="Palatino Linotype"/>
        </w:rPr>
        <w:footnoteReference w:id="91"/>
      </w:r>
      <w:r w:rsidRPr="00B179FA">
        <w:rPr>
          <w:rFonts w:ascii="Palatino Linotype" w:hAnsi="Palatino Linotype"/>
        </w:rPr>
        <w:t xml:space="preserve"> the past decade has seen a boo</w:t>
      </w:r>
      <w:r w:rsidR="0060442D" w:rsidRPr="00B179FA">
        <w:rPr>
          <w:rFonts w:ascii="Palatino Linotype" w:hAnsi="Palatino Linotype"/>
        </w:rPr>
        <w:t>n</w:t>
      </w:r>
      <w:r w:rsidRPr="00B179FA">
        <w:rPr>
          <w:rFonts w:ascii="Palatino Linotype" w:hAnsi="Palatino Linotype"/>
        </w:rPr>
        <w:t xml:space="preserve"> in legal clinics, </w:t>
      </w:r>
      <w:r w:rsidR="00E54418" w:rsidRPr="00B179FA">
        <w:rPr>
          <w:rFonts w:ascii="Palatino Linotype" w:hAnsi="Palatino Linotype"/>
        </w:rPr>
        <w:t>evidenced by</w:t>
      </w:r>
      <w:r w:rsidRPr="00B179FA">
        <w:rPr>
          <w:rFonts w:ascii="Palatino Linotype" w:hAnsi="Palatino Linotype"/>
        </w:rPr>
        <w:t xml:space="preserve"> the European Network for Clinical Legal Education</w:t>
      </w:r>
      <w:r w:rsidR="007D7278" w:rsidRPr="00B179FA">
        <w:rPr>
          <w:rFonts w:ascii="Palatino Linotype" w:hAnsi="Palatino Linotype"/>
        </w:rPr>
        <w:t xml:space="preserve"> (“ENCLE”)</w:t>
      </w:r>
      <w:r w:rsidR="00AC5CA3" w:rsidRPr="00B179FA">
        <w:rPr>
          <w:rFonts w:ascii="Palatino Linotype" w:hAnsi="Palatino Linotype"/>
        </w:rPr>
        <w:t>, which launched in 2012</w:t>
      </w:r>
      <w:r w:rsidR="007D7278" w:rsidRPr="00B179FA">
        <w:rPr>
          <w:rFonts w:ascii="Palatino Linotype" w:hAnsi="Palatino Linotype"/>
        </w:rPr>
        <w:t>.</w:t>
      </w:r>
      <w:r w:rsidR="007D7278" w:rsidRPr="00B179FA">
        <w:rPr>
          <w:rStyle w:val="FootnoteReference"/>
          <w:rFonts w:ascii="Palatino Linotype" w:hAnsi="Palatino Linotype"/>
        </w:rPr>
        <w:footnoteReference w:id="92"/>
      </w:r>
      <w:r w:rsidR="00E02781" w:rsidRPr="00B179FA">
        <w:rPr>
          <w:rFonts w:ascii="Palatino Linotype" w:hAnsi="Palatino Linotype"/>
        </w:rPr>
        <w:t xml:space="preserve">  ENCLE has been very instrumental in supporting </w:t>
      </w:r>
      <w:r w:rsidR="00AC5CA3" w:rsidRPr="00B179FA">
        <w:rPr>
          <w:rFonts w:ascii="Palatino Linotype" w:hAnsi="Palatino Linotype"/>
        </w:rPr>
        <w:t>clinical legal educators and states as its main objectives to: “</w:t>
      </w:r>
      <w:r w:rsidR="00AC5CA3" w:rsidRPr="00B179FA">
        <w:rPr>
          <w:rFonts w:ascii="Palatino Linotype" w:hAnsi="Palatino Linotype"/>
          <w:lang w:val="en-GB"/>
        </w:rPr>
        <w:t>pursue and promote social justice and diversity as core values of the legal profession, improve the quality of legal education, foster a</w:t>
      </w:r>
      <w:r w:rsidR="00E22C9C" w:rsidRPr="00B179FA">
        <w:rPr>
          <w:rFonts w:ascii="Palatino Linotype" w:hAnsi="Palatino Linotype"/>
          <w:lang w:val="en-GB"/>
        </w:rPr>
        <w:t xml:space="preserve">wareness of fundamental rights </w:t>
      </w:r>
      <w:r w:rsidR="00AC5CA3" w:rsidRPr="00B179FA">
        <w:rPr>
          <w:rFonts w:ascii="Palatino Linotype" w:hAnsi="Palatino Linotype"/>
          <w:lang w:val="en-GB"/>
        </w:rPr>
        <w:t>and the mechanisms to enforce them, and promote an understanding of how domestic law and European law interact in practice.”</w:t>
      </w:r>
      <w:r w:rsidR="00AC5CA3" w:rsidRPr="00B179FA">
        <w:rPr>
          <w:rStyle w:val="FootnoteReference"/>
          <w:rFonts w:ascii="Palatino Linotype" w:hAnsi="Palatino Linotype"/>
          <w:lang w:val="en-GB"/>
        </w:rPr>
        <w:footnoteReference w:id="93"/>
      </w:r>
    </w:p>
    <w:p w14:paraId="35D8F145" w14:textId="48AE283F" w:rsidR="00E22C9C" w:rsidRPr="00B179FA" w:rsidRDefault="00AC5CA3" w:rsidP="00B179FA">
      <w:pPr>
        <w:pStyle w:val="NormalWeb"/>
        <w:spacing w:line="480" w:lineRule="auto"/>
        <w:contextualSpacing/>
        <w:jc w:val="both"/>
        <w:rPr>
          <w:rFonts w:ascii="Palatino Linotype" w:hAnsi="Palatino Linotype"/>
          <w:lang w:val="en-GB"/>
        </w:rPr>
      </w:pPr>
      <w:r w:rsidRPr="00B179FA">
        <w:rPr>
          <w:rFonts w:ascii="Palatino Linotype" w:hAnsi="Palatino Linotype"/>
          <w:lang w:val="en-GB"/>
        </w:rPr>
        <w:t xml:space="preserve">It is not surprising that ENCLE includes the promotion of social justice as one of its primary objectives.  </w:t>
      </w:r>
      <w:r w:rsidR="004265BF" w:rsidRPr="00B179FA">
        <w:rPr>
          <w:rFonts w:ascii="Palatino Linotype" w:hAnsi="Palatino Linotype"/>
          <w:lang w:val="en-GB"/>
        </w:rPr>
        <w:t>As European schools e</w:t>
      </w:r>
      <w:r w:rsidR="0069310D" w:rsidRPr="00B179FA">
        <w:rPr>
          <w:rFonts w:ascii="Palatino Linotype" w:hAnsi="Palatino Linotype"/>
          <w:lang w:val="en-GB"/>
        </w:rPr>
        <w:t>mbraced CLE</w:t>
      </w:r>
      <w:r w:rsidR="004265BF" w:rsidRPr="00B179FA">
        <w:rPr>
          <w:rFonts w:ascii="Palatino Linotype" w:hAnsi="Palatino Linotype"/>
          <w:lang w:val="en-GB"/>
        </w:rPr>
        <w:t xml:space="preserve">, </w:t>
      </w:r>
      <w:r w:rsidR="00E54418" w:rsidRPr="00B179FA">
        <w:rPr>
          <w:rFonts w:ascii="Palatino Linotype" w:hAnsi="Palatino Linotype"/>
          <w:lang w:val="en-GB"/>
        </w:rPr>
        <w:t xml:space="preserve">a social justice focus </w:t>
      </w:r>
      <w:r w:rsidR="004265BF" w:rsidRPr="00B179FA">
        <w:rPr>
          <w:rFonts w:ascii="Palatino Linotype" w:hAnsi="Palatino Linotype"/>
          <w:lang w:val="en-GB"/>
        </w:rPr>
        <w:t>address</w:t>
      </w:r>
      <w:r w:rsidR="00E54418" w:rsidRPr="00B179FA">
        <w:rPr>
          <w:rFonts w:ascii="Palatino Linotype" w:hAnsi="Palatino Linotype"/>
          <w:lang w:val="en-GB"/>
        </w:rPr>
        <w:t>ed</w:t>
      </w:r>
      <w:r w:rsidR="004265BF" w:rsidRPr="00B179FA">
        <w:rPr>
          <w:rFonts w:ascii="Palatino Linotype" w:hAnsi="Palatino Linotype"/>
          <w:lang w:val="en-GB"/>
        </w:rPr>
        <w:t xml:space="preserve"> the legal needs of those at the margins of society.</w:t>
      </w:r>
      <w:r w:rsidR="004265BF" w:rsidRPr="00B179FA">
        <w:rPr>
          <w:rStyle w:val="FootnoteReference"/>
          <w:rFonts w:ascii="Palatino Linotype" w:hAnsi="Palatino Linotype"/>
          <w:lang w:val="en-GB"/>
        </w:rPr>
        <w:footnoteReference w:id="94"/>
      </w:r>
      <w:r w:rsidR="004265BF" w:rsidRPr="00B179FA">
        <w:rPr>
          <w:rFonts w:ascii="Palatino Linotype" w:hAnsi="Palatino Linotype"/>
          <w:lang w:val="en-GB"/>
        </w:rPr>
        <w:t xml:space="preserve">  And, a</w:t>
      </w:r>
      <w:r w:rsidRPr="00B179FA">
        <w:rPr>
          <w:rFonts w:ascii="Palatino Linotype" w:hAnsi="Palatino Linotype"/>
          <w:lang w:val="en-GB"/>
        </w:rPr>
        <w:t xml:space="preserve">s legal clinics around the world looked to long established clinics in the U.S. as guides for design, </w:t>
      </w:r>
      <w:r w:rsidR="004265BF" w:rsidRPr="00B179FA">
        <w:rPr>
          <w:rFonts w:ascii="Palatino Linotype" w:hAnsi="Palatino Linotype"/>
          <w:lang w:val="en-GB"/>
        </w:rPr>
        <w:t>the traditional soc</w:t>
      </w:r>
      <w:r w:rsidR="00E22C9C" w:rsidRPr="00B179FA">
        <w:rPr>
          <w:rFonts w:ascii="Palatino Linotype" w:hAnsi="Palatino Linotype"/>
          <w:lang w:val="en-GB"/>
        </w:rPr>
        <w:t xml:space="preserve">ial justice </w:t>
      </w:r>
      <w:r w:rsidR="00E54418" w:rsidRPr="00B179FA">
        <w:rPr>
          <w:rFonts w:ascii="Palatino Linotype" w:hAnsi="Palatino Linotype"/>
          <w:lang w:val="en-GB"/>
        </w:rPr>
        <w:t>emphasis</w:t>
      </w:r>
      <w:r w:rsidR="00E22C9C" w:rsidRPr="00B179FA">
        <w:rPr>
          <w:rFonts w:ascii="Palatino Linotype" w:hAnsi="Palatino Linotype"/>
          <w:lang w:val="en-GB"/>
        </w:rPr>
        <w:t xml:space="preserve"> was evident.</w:t>
      </w:r>
    </w:p>
    <w:p w14:paraId="2D1A72F2" w14:textId="2DA47BA2" w:rsidR="00211E8C" w:rsidRPr="00B179FA" w:rsidRDefault="00E22C9C" w:rsidP="00AC7A84">
      <w:pPr>
        <w:pStyle w:val="NormalWeb"/>
        <w:spacing w:line="480" w:lineRule="auto"/>
        <w:contextualSpacing/>
        <w:jc w:val="both"/>
        <w:rPr>
          <w:rFonts w:ascii="Palatino Linotype" w:hAnsi="Palatino Linotype"/>
        </w:rPr>
      </w:pPr>
      <w:r w:rsidRPr="00B179FA">
        <w:rPr>
          <w:rFonts w:ascii="Palatino Linotype" w:hAnsi="Palatino Linotype"/>
          <w:lang w:val="en-GB"/>
        </w:rPr>
        <w:lastRenderedPageBreak/>
        <w:t>Recently, h</w:t>
      </w:r>
      <w:r w:rsidR="006554A5" w:rsidRPr="00B179FA">
        <w:rPr>
          <w:rFonts w:ascii="Palatino Linotype" w:hAnsi="Palatino Linotype"/>
          <w:lang w:val="en-GB"/>
        </w:rPr>
        <w:t xml:space="preserve">owever, </w:t>
      </w:r>
      <w:proofErr w:type="gramStart"/>
      <w:r w:rsidR="006554A5" w:rsidRPr="00B179FA">
        <w:rPr>
          <w:rFonts w:ascii="Palatino Linotype" w:hAnsi="Palatino Linotype"/>
          <w:lang w:val="en-GB"/>
        </w:rPr>
        <w:t xml:space="preserve">the social justice paradigm </w:t>
      </w:r>
      <w:r w:rsidR="004A7463" w:rsidRPr="00B179FA">
        <w:rPr>
          <w:rFonts w:ascii="Palatino Linotype" w:hAnsi="Palatino Linotype"/>
          <w:lang w:val="en-GB"/>
        </w:rPr>
        <w:t>ha</w:t>
      </w:r>
      <w:r w:rsidRPr="00B179FA">
        <w:rPr>
          <w:rFonts w:ascii="Palatino Linotype" w:hAnsi="Palatino Linotype"/>
          <w:lang w:val="en-GB"/>
        </w:rPr>
        <w:t>s</w:t>
      </w:r>
      <w:r w:rsidR="004A7463" w:rsidRPr="00B179FA">
        <w:rPr>
          <w:rFonts w:ascii="Palatino Linotype" w:hAnsi="Palatino Linotype"/>
          <w:lang w:val="en-GB"/>
        </w:rPr>
        <w:t xml:space="preserve"> been challenged by </w:t>
      </w:r>
      <w:r w:rsidR="006554A5" w:rsidRPr="00B179FA">
        <w:rPr>
          <w:rFonts w:ascii="Palatino Linotype" w:hAnsi="Palatino Linotype"/>
          <w:lang w:val="en-GB"/>
        </w:rPr>
        <w:t xml:space="preserve">some </w:t>
      </w:r>
      <w:r w:rsidR="004265BF" w:rsidRPr="00B179FA">
        <w:rPr>
          <w:rFonts w:ascii="Palatino Linotype" w:hAnsi="Palatino Linotype"/>
          <w:lang w:val="en-GB"/>
        </w:rPr>
        <w:t>business law clinicians in the U.S.</w:t>
      </w:r>
      <w:r w:rsidR="00211E8C" w:rsidRPr="00B179FA">
        <w:rPr>
          <w:rFonts w:ascii="Palatino Linotype" w:hAnsi="Palatino Linotype"/>
          <w:lang w:val="en-GB"/>
        </w:rPr>
        <w:t>,</w:t>
      </w:r>
      <w:r w:rsidR="004265BF" w:rsidRPr="00B179FA">
        <w:rPr>
          <w:rFonts w:ascii="Palatino Linotype" w:hAnsi="Palatino Linotype"/>
          <w:lang w:val="en-GB"/>
        </w:rPr>
        <w:t xml:space="preserve"> </w:t>
      </w:r>
      <w:r w:rsidR="006554A5" w:rsidRPr="00B179FA">
        <w:rPr>
          <w:rFonts w:ascii="Palatino Linotype" w:hAnsi="Palatino Linotype"/>
          <w:lang w:val="en-GB"/>
        </w:rPr>
        <w:t xml:space="preserve">who </w:t>
      </w:r>
      <w:r w:rsidR="004265BF" w:rsidRPr="00B179FA">
        <w:rPr>
          <w:rFonts w:ascii="Palatino Linotype" w:hAnsi="Palatino Linotype"/>
          <w:lang w:val="en-GB"/>
        </w:rPr>
        <w:t xml:space="preserve">quite directly </w:t>
      </w:r>
      <w:r w:rsidR="00C407EB" w:rsidRPr="00B179FA">
        <w:rPr>
          <w:rFonts w:ascii="Palatino Linotype" w:hAnsi="Palatino Linotype"/>
          <w:lang w:val="en-GB"/>
        </w:rPr>
        <w:t>question</w:t>
      </w:r>
      <w:r w:rsidR="004265BF" w:rsidRPr="00B179FA">
        <w:rPr>
          <w:rFonts w:ascii="Palatino Linotype" w:hAnsi="Palatino Linotype"/>
          <w:lang w:val="en-GB"/>
        </w:rPr>
        <w:t xml:space="preserve"> </w:t>
      </w:r>
      <w:r w:rsidR="00207674" w:rsidRPr="00B179FA">
        <w:rPr>
          <w:rFonts w:ascii="Palatino Linotype" w:hAnsi="Palatino Linotype"/>
        </w:rPr>
        <w:t xml:space="preserve">whether </w:t>
      </w:r>
      <w:r w:rsidR="004265BF" w:rsidRPr="00B179FA">
        <w:rPr>
          <w:rFonts w:ascii="Palatino Linotype" w:hAnsi="Palatino Linotype"/>
        </w:rPr>
        <w:t xml:space="preserve">their </w:t>
      </w:r>
      <w:r w:rsidR="00207674" w:rsidRPr="00B179FA">
        <w:rPr>
          <w:rFonts w:ascii="Palatino Linotype" w:hAnsi="Palatino Linotype"/>
        </w:rPr>
        <w:t>clinics should be obliged to carry out a social justice mission</w:t>
      </w:r>
      <w:proofErr w:type="gramEnd"/>
      <w:r w:rsidR="006554A5" w:rsidRPr="00B179FA">
        <w:rPr>
          <w:rFonts w:ascii="Palatino Linotype" w:hAnsi="Palatino Linotype"/>
        </w:rPr>
        <w:t>.</w:t>
      </w:r>
      <w:r w:rsidR="006554A5" w:rsidRPr="00B179FA">
        <w:rPr>
          <w:rStyle w:val="FootnoteReference"/>
          <w:rFonts w:ascii="Palatino Linotype" w:hAnsi="Palatino Linotype"/>
        </w:rPr>
        <w:footnoteReference w:id="95"/>
      </w:r>
      <w:r w:rsidR="004265BF" w:rsidRPr="00B179FA">
        <w:rPr>
          <w:rFonts w:ascii="Palatino Linotype" w:hAnsi="Palatino Linotype"/>
        </w:rPr>
        <w:t xml:space="preserve"> </w:t>
      </w:r>
      <w:r w:rsidR="00211E8C" w:rsidRPr="00B179FA">
        <w:rPr>
          <w:rFonts w:ascii="Palatino Linotype" w:hAnsi="Palatino Linotype"/>
        </w:rPr>
        <w:t xml:space="preserve"> </w:t>
      </w:r>
      <w:r w:rsidR="00207674" w:rsidRPr="00B179FA">
        <w:rPr>
          <w:rFonts w:ascii="Palatino Linotype" w:hAnsi="Palatino Linotype"/>
        </w:rPr>
        <w:t xml:space="preserve">For </w:t>
      </w:r>
      <w:r w:rsidR="00211E8C" w:rsidRPr="00B179FA">
        <w:rPr>
          <w:rFonts w:ascii="Palatino Linotype" w:hAnsi="Palatino Linotype"/>
        </w:rPr>
        <w:t xml:space="preserve">others </w:t>
      </w:r>
      <w:r w:rsidR="004265BF" w:rsidRPr="00B179FA">
        <w:rPr>
          <w:rFonts w:ascii="Palatino Linotype" w:hAnsi="Palatino Linotype"/>
        </w:rPr>
        <w:t>in the U.S.</w:t>
      </w:r>
      <w:r w:rsidR="00207674" w:rsidRPr="00B179FA">
        <w:rPr>
          <w:rFonts w:ascii="Palatino Linotype" w:hAnsi="Palatino Linotype"/>
        </w:rPr>
        <w:t xml:space="preserve">, the mere suggestion of a legal clinic without a social justice mission is anathema.  “The founders of the modern era of clinical legal education did not envision clinical education simply as a way to enrich legal education with practical experience and skills training… Clinics need not, and should not, abandon their social justice roots, even as they develop new and innovative approaches to clinical education.” </w:t>
      </w:r>
      <w:r w:rsidR="00E15D6F" w:rsidRPr="00B179FA">
        <w:rPr>
          <w:rStyle w:val="FootnoteReference"/>
          <w:rFonts w:ascii="Palatino Linotype" w:hAnsi="Palatino Linotype"/>
        </w:rPr>
        <w:footnoteReference w:id="96"/>
      </w:r>
      <w:r w:rsidR="00207674" w:rsidRPr="00B179FA">
        <w:rPr>
          <w:rFonts w:ascii="Palatino Linotype" w:hAnsi="Palatino Linotype"/>
        </w:rPr>
        <w:t xml:space="preserve"> Yet, </w:t>
      </w:r>
      <w:r w:rsidR="00211E8C" w:rsidRPr="00B179FA">
        <w:rPr>
          <w:rFonts w:ascii="Palatino Linotype" w:hAnsi="Palatino Linotype"/>
        </w:rPr>
        <w:t>some</w:t>
      </w:r>
      <w:r w:rsidR="00207674" w:rsidRPr="00B179FA">
        <w:rPr>
          <w:rFonts w:ascii="Palatino Linotype" w:hAnsi="Palatino Linotype"/>
        </w:rPr>
        <w:t xml:space="preserve"> reject the noti</w:t>
      </w:r>
      <w:r w:rsidR="0069310D" w:rsidRPr="00B179FA">
        <w:rPr>
          <w:rFonts w:ascii="Palatino Linotype" w:hAnsi="Palatino Linotype"/>
        </w:rPr>
        <w:t>on that CLE</w:t>
      </w:r>
      <w:r w:rsidR="00207674" w:rsidRPr="00B179FA">
        <w:rPr>
          <w:rFonts w:ascii="Palatino Linotype" w:hAnsi="Palatino Linotype"/>
        </w:rPr>
        <w:t xml:space="preserve"> requires a social justice focus and, instead, argue that students </w:t>
      </w:r>
      <w:proofErr w:type="gramStart"/>
      <w:r w:rsidR="00207674" w:rsidRPr="00B179FA">
        <w:rPr>
          <w:rFonts w:ascii="Palatino Linotype" w:hAnsi="Palatino Linotype"/>
        </w:rPr>
        <w:t>are better served</w:t>
      </w:r>
      <w:proofErr w:type="gramEnd"/>
      <w:r w:rsidR="00207674" w:rsidRPr="00B179FA">
        <w:rPr>
          <w:rFonts w:ascii="Palatino Linotype" w:hAnsi="Palatino Linotype"/>
        </w:rPr>
        <w:t xml:space="preserve"> by a broader pedagogical view</w:t>
      </w:r>
      <w:r w:rsidR="00211E8C" w:rsidRPr="00B179FA">
        <w:rPr>
          <w:rFonts w:ascii="Palatino Linotype" w:hAnsi="Palatino Linotype"/>
        </w:rPr>
        <w:t>:</w:t>
      </w:r>
    </w:p>
    <w:p w14:paraId="3884AA8D" w14:textId="7400700A" w:rsidR="00211E8C" w:rsidRPr="00B179FA" w:rsidRDefault="00207674" w:rsidP="00AC7A84">
      <w:pPr>
        <w:pStyle w:val="NormalWeb"/>
        <w:tabs>
          <w:tab w:val="left" w:pos="7938"/>
        </w:tabs>
        <w:spacing w:line="360" w:lineRule="auto"/>
        <w:ind w:left="851" w:right="1440"/>
        <w:jc w:val="both"/>
        <w:rPr>
          <w:rFonts w:ascii="Palatino Linotype" w:hAnsi="Palatino Linotype"/>
        </w:rPr>
      </w:pPr>
      <w:r w:rsidRPr="00B179FA">
        <w:rPr>
          <w:rFonts w:ascii="Palatino Linotype" w:hAnsi="Palatino Linotype"/>
        </w:rPr>
        <w:t xml:space="preserve">Clinical pedagogy is the multi-faceted jewel in the crown of clinical legal education. Preparation, performance, and reflection are key elements to any clinical experience regardless of subject-matter. The signature feature of clinical pedagogy is the students’ placement in the primary role of representative, where faculty members use those experiences as focal points for further inquiry. This pedagogy can be applied in any clinical experience and unlocks discussions about varied political, economic, and social issues. Clinical faculty should bring that experience to more </w:t>
      </w:r>
      <w:r w:rsidRPr="00B179FA">
        <w:rPr>
          <w:rFonts w:ascii="Palatino Linotype" w:hAnsi="Palatino Linotype"/>
        </w:rPr>
        <w:lastRenderedPageBreak/>
        <w:t>students regardless of whether it explicitly includes tradition</w:t>
      </w:r>
      <w:r w:rsidR="00E15D6F" w:rsidRPr="00B179FA">
        <w:rPr>
          <w:rFonts w:ascii="Palatino Linotype" w:hAnsi="Palatino Linotype"/>
        </w:rPr>
        <w:t>al notions of social justice.</w:t>
      </w:r>
      <w:r w:rsidR="00E15D6F" w:rsidRPr="00B179FA">
        <w:rPr>
          <w:rStyle w:val="FootnoteReference"/>
          <w:rFonts w:ascii="Palatino Linotype" w:hAnsi="Palatino Linotype"/>
        </w:rPr>
        <w:footnoteReference w:id="97"/>
      </w:r>
    </w:p>
    <w:p w14:paraId="36E688CC" w14:textId="77777777" w:rsidR="00123BAC" w:rsidRPr="00B179FA" w:rsidRDefault="00123BAC" w:rsidP="00B179FA">
      <w:pPr>
        <w:pStyle w:val="NormalWeb"/>
        <w:spacing w:line="480" w:lineRule="auto"/>
        <w:ind w:left="2160" w:firstLine="720"/>
        <w:jc w:val="both"/>
        <w:rPr>
          <w:rFonts w:ascii="Palatino Linotype" w:hAnsi="Palatino Linotype"/>
        </w:rPr>
      </w:pPr>
    </w:p>
    <w:p w14:paraId="2C4ED30C" w14:textId="2F2642A8" w:rsidR="002144CB" w:rsidRPr="00B179FA" w:rsidRDefault="00E22C9C" w:rsidP="00AC7A84">
      <w:pPr>
        <w:autoSpaceDE w:val="0"/>
        <w:autoSpaceDN w:val="0"/>
        <w:adjustRightInd w:val="0"/>
        <w:spacing w:after="0"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t xml:space="preserve">Not surprisingly, opinions about the place of social justice in BLCs </w:t>
      </w:r>
      <w:r w:rsidR="00AE6EA5" w:rsidRPr="00B179FA">
        <w:rPr>
          <w:rFonts w:ascii="Palatino Linotype" w:hAnsi="Palatino Linotype" w:cs="Times New Roman"/>
          <w:sz w:val="24"/>
          <w:szCs w:val="24"/>
        </w:rPr>
        <w:t>are</w:t>
      </w:r>
      <w:r w:rsidRPr="00B179FA">
        <w:rPr>
          <w:rFonts w:ascii="Palatino Linotype" w:hAnsi="Palatino Linotype" w:cs="Times New Roman"/>
          <w:sz w:val="24"/>
          <w:szCs w:val="24"/>
        </w:rPr>
        <w:t xml:space="preserve"> not restricted to geographic boundaries.  </w:t>
      </w:r>
      <w:r w:rsidR="00207674" w:rsidRPr="00B179FA">
        <w:rPr>
          <w:rFonts w:ascii="Palatino Linotype" w:hAnsi="Palatino Linotype" w:cs="Times New Roman"/>
          <w:sz w:val="24"/>
          <w:szCs w:val="24"/>
        </w:rPr>
        <w:t>In the U</w:t>
      </w:r>
      <w:r w:rsidR="006554A5" w:rsidRPr="00B179FA">
        <w:rPr>
          <w:rFonts w:ascii="Palatino Linotype" w:hAnsi="Palatino Linotype" w:cs="Times New Roman"/>
          <w:sz w:val="24"/>
          <w:szCs w:val="24"/>
        </w:rPr>
        <w:t>.</w:t>
      </w:r>
      <w:r w:rsidR="00207674" w:rsidRPr="00B179FA">
        <w:rPr>
          <w:rFonts w:ascii="Palatino Linotype" w:hAnsi="Palatino Linotype" w:cs="Times New Roman"/>
          <w:sz w:val="24"/>
          <w:szCs w:val="24"/>
        </w:rPr>
        <w:t>K</w:t>
      </w:r>
      <w:r w:rsidR="006554A5" w:rsidRPr="00B179FA">
        <w:rPr>
          <w:rFonts w:ascii="Palatino Linotype" w:hAnsi="Palatino Linotype" w:cs="Times New Roman"/>
          <w:sz w:val="24"/>
          <w:szCs w:val="24"/>
        </w:rPr>
        <w:t>.</w:t>
      </w:r>
      <w:r w:rsidR="00207674" w:rsidRPr="00B179FA">
        <w:rPr>
          <w:rFonts w:ascii="Palatino Linotype" w:hAnsi="Palatino Linotype" w:cs="Times New Roman"/>
          <w:sz w:val="24"/>
          <w:szCs w:val="24"/>
        </w:rPr>
        <w:t xml:space="preserve">, </w:t>
      </w:r>
      <w:r w:rsidR="006554A5" w:rsidRPr="00B179FA">
        <w:rPr>
          <w:rFonts w:ascii="Palatino Linotype" w:hAnsi="Palatino Linotype" w:cs="Times New Roman"/>
          <w:sz w:val="24"/>
          <w:szCs w:val="24"/>
        </w:rPr>
        <w:t xml:space="preserve">some </w:t>
      </w:r>
      <w:r w:rsidR="00207674" w:rsidRPr="00B179FA">
        <w:rPr>
          <w:rFonts w:ascii="Palatino Linotype" w:hAnsi="Palatino Linotype" w:cs="Times New Roman"/>
          <w:sz w:val="24"/>
          <w:szCs w:val="24"/>
        </w:rPr>
        <w:t>scholars have argued that transactional law clinics should focus their resources on helping those on the margins of society find access to justice.</w:t>
      </w:r>
      <w:r w:rsidR="00E15D6F" w:rsidRPr="00B179FA">
        <w:rPr>
          <w:rStyle w:val="FootnoteReference"/>
          <w:rFonts w:ascii="Palatino Linotype" w:hAnsi="Palatino Linotype" w:cs="Times New Roman"/>
          <w:sz w:val="24"/>
          <w:szCs w:val="24"/>
        </w:rPr>
        <w:footnoteReference w:id="98"/>
      </w:r>
      <w:r w:rsidR="00207674" w:rsidRPr="00B179FA">
        <w:rPr>
          <w:rFonts w:ascii="Palatino Linotype" w:hAnsi="Palatino Linotype" w:cs="Times New Roman"/>
          <w:sz w:val="24"/>
          <w:szCs w:val="24"/>
        </w:rPr>
        <w:t xml:space="preserve">  Others in the U.K.</w:t>
      </w:r>
      <w:r w:rsidR="0069310D" w:rsidRPr="00B179FA">
        <w:rPr>
          <w:rFonts w:ascii="Palatino Linotype" w:hAnsi="Palatino Linotype" w:cs="Times New Roman"/>
          <w:sz w:val="24"/>
          <w:szCs w:val="24"/>
        </w:rPr>
        <w:t>, such as Professor</w:t>
      </w:r>
      <w:r w:rsidR="006554A5" w:rsidRPr="00B179FA">
        <w:rPr>
          <w:rFonts w:ascii="Palatino Linotype" w:hAnsi="Palatino Linotype" w:cs="Times New Roman"/>
          <w:sz w:val="24"/>
          <w:szCs w:val="24"/>
        </w:rPr>
        <w:t xml:space="preserve"> Campbell,</w:t>
      </w:r>
      <w:r w:rsidR="00207674" w:rsidRPr="00B179FA">
        <w:rPr>
          <w:rFonts w:ascii="Palatino Linotype" w:hAnsi="Palatino Linotype" w:cs="Times New Roman"/>
          <w:sz w:val="24"/>
          <w:szCs w:val="24"/>
        </w:rPr>
        <w:t xml:space="preserve"> see a greater </w:t>
      </w:r>
      <w:r w:rsidR="00C407EB" w:rsidRPr="00B179FA">
        <w:rPr>
          <w:rFonts w:ascii="Palatino Linotype" w:hAnsi="Palatino Linotype" w:cs="Times New Roman"/>
          <w:sz w:val="24"/>
          <w:szCs w:val="24"/>
        </w:rPr>
        <w:t xml:space="preserve">educational </w:t>
      </w:r>
      <w:r w:rsidR="00207674" w:rsidRPr="00B179FA">
        <w:rPr>
          <w:rFonts w:ascii="Palatino Linotype" w:hAnsi="Palatino Linotype" w:cs="Times New Roman"/>
          <w:sz w:val="24"/>
          <w:szCs w:val="24"/>
        </w:rPr>
        <w:t>value in providing opportunities for students to learn practice and ethical lessons through transaction</w:t>
      </w:r>
      <w:r w:rsidR="00211E8C" w:rsidRPr="00B179FA">
        <w:rPr>
          <w:rFonts w:ascii="Palatino Linotype" w:hAnsi="Palatino Linotype" w:cs="Times New Roman"/>
          <w:sz w:val="24"/>
          <w:szCs w:val="24"/>
        </w:rPr>
        <w:t>s</w:t>
      </w:r>
      <w:r w:rsidR="00207674" w:rsidRPr="00B179FA">
        <w:rPr>
          <w:rFonts w:ascii="Palatino Linotype" w:hAnsi="Palatino Linotype" w:cs="Times New Roman"/>
          <w:sz w:val="24"/>
          <w:szCs w:val="24"/>
        </w:rPr>
        <w:t xml:space="preserve"> that generally do not occur when representing the poor.</w:t>
      </w:r>
      <w:r w:rsidR="00E15D6F" w:rsidRPr="00B179FA">
        <w:rPr>
          <w:rStyle w:val="FootnoteReference"/>
          <w:rFonts w:ascii="Palatino Linotype" w:hAnsi="Palatino Linotype" w:cs="Times New Roman"/>
          <w:sz w:val="24"/>
          <w:szCs w:val="24"/>
        </w:rPr>
        <w:footnoteReference w:id="99"/>
      </w:r>
      <w:r w:rsidR="00207674" w:rsidRPr="00B179FA">
        <w:rPr>
          <w:rFonts w:ascii="Palatino Linotype" w:hAnsi="Palatino Linotype" w:cs="Times New Roman"/>
          <w:sz w:val="24"/>
          <w:szCs w:val="24"/>
        </w:rPr>
        <w:t xml:space="preserve">  </w:t>
      </w:r>
      <w:r w:rsidR="007F41E7" w:rsidRPr="00B179FA">
        <w:rPr>
          <w:rFonts w:ascii="Palatino Linotype" w:hAnsi="Palatino Linotype" w:cs="Times New Roman"/>
          <w:sz w:val="24"/>
          <w:szCs w:val="24"/>
        </w:rPr>
        <w:t>While Campbell clearly sees the benefits of providing access to justice for the most disadvantaged in society, especially in the face of less government-funded support, she believes “that there are lessons that transactional law clinics can offer that clinics for underrepresented individuals do not.</w:t>
      </w:r>
      <w:r w:rsidR="00A17186" w:rsidRPr="00B179FA">
        <w:rPr>
          <w:rFonts w:ascii="Palatino Linotype" w:hAnsi="Palatino Linotype" w:cs="Times New Roman"/>
          <w:sz w:val="24"/>
          <w:szCs w:val="24"/>
        </w:rPr>
        <w:t>”</w:t>
      </w:r>
      <w:r w:rsidR="00A17186" w:rsidRPr="00B179FA">
        <w:rPr>
          <w:rStyle w:val="FootnoteReference"/>
          <w:rFonts w:ascii="Palatino Linotype" w:hAnsi="Palatino Linotype" w:cs="Times New Roman"/>
          <w:sz w:val="24"/>
          <w:szCs w:val="24"/>
        </w:rPr>
        <w:footnoteReference w:id="100"/>
      </w:r>
      <w:r w:rsidR="007F41E7" w:rsidRPr="00B179FA">
        <w:rPr>
          <w:rFonts w:ascii="Palatino Linotype" w:hAnsi="Palatino Linotype" w:cs="Times New Roman"/>
          <w:sz w:val="24"/>
          <w:szCs w:val="24"/>
        </w:rPr>
        <w:t xml:space="preserve">  There are a number of practice and ethical issues that arise in transactional law clinics that do not in clinics for the poor.”</w:t>
      </w:r>
      <w:r w:rsidR="007F41E7" w:rsidRPr="00B179FA">
        <w:rPr>
          <w:rStyle w:val="FootnoteReference"/>
          <w:rFonts w:ascii="Palatino Linotype" w:hAnsi="Palatino Linotype" w:cs="Times New Roman"/>
          <w:sz w:val="24"/>
          <w:szCs w:val="24"/>
        </w:rPr>
        <w:footnoteReference w:id="101"/>
      </w:r>
      <w:r w:rsidR="007F41E7" w:rsidRPr="00B179FA">
        <w:rPr>
          <w:rFonts w:ascii="Palatino Linotype" w:hAnsi="Palatino Linotype" w:cs="Times New Roman"/>
          <w:sz w:val="24"/>
          <w:szCs w:val="24"/>
        </w:rPr>
        <w:t xml:space="preserve">  </w:t>
      </w:r>
      <w:r w:rsidR="00CE2649" w:rsidRPr="00B179FA">
        <w:rPr>
          <w:rFonts w:ascii="Palatino Linotype" w:hAnsi="Palatino Linotype" w:cs="Times New Roman"/>
          <w:sz w:val="24"/>
          <w:szCs w:val="24"/>
        </w:rPr>
        <w:t>Even without a social justice mission</w:t>
      </w:r>
      <w:r w:rsidR="001865E5" w:rsidRPr="00B179FA">
        <w:rPr>
          <w:rFonts w:ascii="Palatino Linotype" w:hAnsi="Palatino Linotype" w:cs="Times New Roman"/>
          <w:sz w:val="24"/>
          <w:szCs w:val="24"/>
        </w:rPr>
        <w:t xml:space="preserve">, </w:t>
      </w:r>
      <w:r w:rsidR="00CE2649" w:rsidRPr="00B179FA">
        <w:rPr>
          <w:rFonts w:ascii="Palatino Linotype" w:hAnsi="Palatino Linotype" w:cs="Times New Roman"/>
          <w:sz w:val="24"/>
          <w:szCs w:val="24"/>
        </w:rPr>
        <w:t xml:space="preserve">Campbell points out </w:t>
      </w:r>
      <w:r w:rsidR="007F41E7" w:rsidRPr="00B179FA">
        <w:rPr>
          <w:rFonts w:ascii="Palatino Linotype" w:hAnsi="Palatino Linotype" w:cs="Times New Roman"/>
          <w:sz w:val="24"/>
          <w:szCs w:val="24"/>
        </w:rPr>
        <w:t xml:space="preserve">that </w:t>
      </w:r>
      <w:r w:rsidR="00CE2649" w:rsidRPr="00B179FA">
        <w:rPr>
          <w:rFonts w:ascii="Palatino Linotype" w:hAnsi="Palatino Linotype" w:cs="Times New Roman"/>
          <w:sz w:val="24"/>
          <w:szCs w:val="24"/>
        </w:rPr>
        <w:t xml:space="preserve">her clinic’s representation of medium to high income businesses can still </w:t>
      </w:r>
      <w:r w:rsidR="007F41E7" w:rsidRPr="00B179FA">
        <w:rPr>
          <w:rFonts w:ascii="Palatino Linotype" w:hAnsi="Palatino Linotype" w:cs="Times New Roman"/>
          <w:sz w:val="24"/>
          <w:szCs w:val="24"/>
        </w:rPr>
        <w:t>contribute to a rise in economic prosperity, which she says</w:t>
      </w:r>
      <w:r w:rsidR="00CE2649" w:rsidRPr="00B179FA">
        <w:rPr>
          <w:rFonts w:ascii="Palatino Linotype" w:hAnsi="Palatino Linotype" w:cs="Times New Roman"/>
          <w:sz w:val="24"/>
          <w:szCs w:val="24"/>
        </w:rPr>
        <w:t>,</w:t>
      </w:r>
      <w:r w:rsidR="007F41E7" w:rsidRPr="00B179FA">
        <w:rPr>
          <w:rFonts w:ascii="Palatino Linotype" w:hAnsi="Palatino Linotype" w:cs="Times New Roman"/>
          <w:sz w:val="24"/>
          <w:szCs w:val="24"/>
        </w:rPr>
        <w:t xml:space="preserve"> is its own </w:t>
      </w:r>
      <w:r w:rsidR="00096686" w:rsidRPr="00B179FA">
        <w:rPr>
          <w:rFonts w:ascii="Palatino Linotype" w:hAnsi="Palatino Linotype" w:cs="Times New Roman"/>
          <w:sz w:val="24"/>
          <w:szCs w:val="24"/>
        </w:rPr>
        <w:t>“</w:t>
      </w:r>
      <w:r w:rsidR="001865E5" w:rsidRPr="00B179FA">
        <w:rPr>
          <w:rFonts w:ascii="Palatino Linotype" w:hAnsi="Palatino Linotype" w:cs="Times New Roman"/>
          <w:sz w:val="24"/>
          <w:szCs w:val="24"/>
        </w:rPr>
        <w:t>social good</w:t>
      </w:r>
      <w:r w:rsidR="007F41E7" w:rsidRPr="00B179FA">
        <w:rPr>
          <w:rFonts w:ascii="Palatino Linotype" w:hAnsi="Palatino Linotype" w:cs="Times New Roman"/>
          <w:sz w:val="24"/>
          <w:szCs w:val="24"/>
        </w:rPr>
        <w:t>.</w:t>
      </w:r>
      <w:r w:rsidR="00096686" w:rsidRPr="00B179FA">
        <w:rPr>
          <w:rFonts w:ascii="Palatino Linotype" w:hAnsi="Palatino Linotype" w:cs="Times New Roman"/>
          <w:sz w:val="24"/>
          <w:szCs w:val="24"/>
        </w:rPr>
        <w:t>”</w:t>
      </w:r>
      <w:r w:rsidR="00E15D6F" w:rsidRPr="00B179FA">
        <w:rPr>
          <w:rStyle w:val="FootnoteReference"/>
          <w:rFonts w:ascii="Palatino Linotype" w:hAnsi="Palatino Linotype" w:cs="Times New Roman"/>
          <w:sz w:val="24"/>
          <w:szCs w:val="24"/>
        </w:rPr>
        <w:footnoteReference w:id="102"/>
      </w:r>
    </w:p>
    <w:p w14:paraId="7E32E9B6" w14:textId="1922B5BF" w:rsidR="00EA4162" w:rsidRPr="00B179FA" w:rsidRDefault="00FF2636" w:rsidP="00B179FA">
      <w:pPr>
        <w:autoSpaceDE w:val="0"/>
        <w:autoSpaceDN w:val="0"/>
        <w:adjustRightInd w:val="0"/>
        <w:spacing w:after="0"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lastRenderedPageBreak/>
        <w:t>Much of the discussion around the place of social justice in BLCs seems to create an all or nothing paradigm.  But</w:t>
      </w:r>
      <w:r w:rsidR="005A1BC9" w:rsidRPr="00B179FA">
        <w:rPr>
          <w:rFonts w:ascii="Palatino Linotype" w:hAnsi="Palatino Linotype" w:cs="Times New Roman"/>
          <w:sz w:val="24"/>
          <w:szCs w:val="24"/>
        </w:rPr>
        <w:t xml:space="preserve"> </w:t>
      </w:r>
      <w:r w:rsidR="004C72EC" w:rsidRPr="00B179FA">
        <w:rPr>
          <w:rFonts w:ascii="Palatino Linotype" w:hAnsi="Palatino Linotype" w:cs="Times New Roman"/>
          <w:sz w:val="24"/>
          <w:szCs w:val="24"/>
        </w:rPr>
        <w:t xml:space="preserve">Professor </w:t>
      </w:r>
      <w:proofErr w:type="spellStart"/>
      <w:r w:rsidRPr="00B179FA">
        <w:rPr>
          <w:rFonts w:ascii="Palatino Linotype" w:hAnsi="Palatino Linotype" w:cs="Times New Roman"/>
          <w:sz w:val="24"/>
          <w:szCs w:val="24"/>
        </w:rPr>
        <w:t>Lynnise</w:t>
      </w:r>
      <w:proofErr w:type="spellEnd"/>
      <w:r w:rsidRPr="00B179FA">
        <w:rPr>
          <w:rFonts w:ascii="Palatino Linotype" w:hAnsi="Palatino Linotype" w:cs="Times New Roman"/>
          <w:sz w:val="24"/>
          <w:szCs w:val="24"/>
        </w:rPr>
        <w:t xml:space="preserve"> </w:t>
      </w:r>
      <w:proofErr w:type="spellStart"/>
      <w:r w:rsidRPr="00B179FA">
        <w:rPr>
          <w:rFonts w:ascii="Palatino Linotype" w:hAnsi="Palatino Linotype" w:cs="Times New Roman"/>
          <w:sz w:val="24"/>
          <w:szCs w:val="24"/>
        </w:rPr>
        <w:t>Pantin</w:t>
      </w:r>
      <w:proofErr w:type="spellEnd"/>
      <w:r w:rsidRPr="00B179FA">
        <w:rPr>
          <w:rFonts w:ascii="Palatino Linotype" w:hAnsi="Palatino Linotype" w:cs="Times New Roman"/>
          <w:sz w:val="24"/>
          <w:szCs w:val="24"/>
        </w:rPr>
        <w:t xml:space="preserve"> points out that </w:t>
      </w:r>
      <w:r w:rsidR="005A1BC9" w:rsidRPr="00B179FA">
        <w:rPr>
          <w:rFonts w:ascii="Palatino Linotype" w:hAnsi="Palatino Linotype" w:cs="Times New Roman"/>
          <w:sz w:val="24"/>
          <w:szCs w:val="24"/>
        </w:rPr>
        <w:t xml:space="preserve">BLCs do not have to choose between having a social justice mission and producing practice-ready students.  </w:t>
      </w:r>
      <w:proofErr w:type="spellStart"/>
      <w:r w:rsidRPr="00B179FA">
        <w:rPr>
          <w:rFonts w:ascii="Palatino Linotype" w:hAnsi="Palatino Linotype" w:cs="Times New Roman"/>
          <w:sz w:val="24"/>
          <w:szCs w:val="24"/>
        </w:rPr>
        <w:t>P</w:t>
      </w:r>
      <w:r w:rsidR="005A1BC9" w:rsidRPr="00B179FA">
        <w:rPr>
          <w:rFonts w:ascii="Palatino Linotype" w:hAnsi="Palatino Linotype" w:cs="Times New Roman"/>
          <w:sz w:val="24"/>
          <w:szCs w:val="24"/>
        </w:rPr>
        <w:t>antin</w:t>
      </w:r>
      <w:proofErr w:type="spellEnd"/>
      <w:r w:rsidR="005A1BC9" w:rsidRPr="00B179FA">
        <w:rPr>
          <w:rFonts w:ascii="Palatino Linotype" w:hAnsi="Palatino Linotype" w:cs="Times New Roman"/>
          <w:sz w:val="24"/>
          <w:szCs w:val="24"/>
        </w:rPr>
        <w:t xml:space="preserve"> </w:t>
      </w:r>
      <w:proofErr w:type="gramStart"/>
      <w:r w:rsidR="005A1BC9" w:rsidRPr="00B179FA">
        <w:rPr>
          <w:rFonts w:ascii="Palatino Linotype" w:hAnsi="Palatino Linotype" w:cs="Times New Roman"/>
          <w:sz w:val="24"/>
          <w:szCs w:val="24"/>
        </w:rPr>
        <w:t>posits that</w:t>
      </w:r>
      <w:proofErr w:type="gramEnd"/>
      <w:r w:rsidR="005A1BC9" w:rsidRPr="00B179FA">
        <w:rPr>
          <w:rFonts w:ascii="Palatino Linotype" w:hAnsi="Palatino Linotype" w:cs="Times New Roman"/>
          <w:sz w:val="24"/>
          <w:szCs w:val="24"/>
        </w:rPr>
        <w:t xml:space="preserve"> </w:t>
      </w:r>
      <w:r w:rsidR="00B84018" w:rsidRPr="00B179FA">
        <w:rPr>
          <w:rFonts w:ascii="Palatino Linotype" w:hAnsi="Palatino Linotype" w:cs="Times New Roman"/>
          <w:sz w:val="24"/>
          <w:szCs w:val="24"/>
        </w:rPr>
        <w:t>“students can learn corporate skills in preparation for practice while accomplishing the social justice goals aligned with the missions of clinical education.”</w:t>
      </w:r>
      <w:r w:rsidR="00B84018" w:rsidRPr="00B179FA">
        <w:rPr>
          <w:rStyle w:val="FootnoteReference"/>
          <w:rFonts w:ascii="Palatino Linotype" w:hAnsi="Palatino Linotype" w:cs="Times New Roman"/>
          <w:sz w:val="24"/>
          <w:szCs w:val="24"/>
        </w:rPr>
        <w:footnoteReference w:id="103"/>
      </w:r>
      <w:r w:rsidR="00B84018" w:rsidRPr="00B179FA">
        <w:rPr>
          <w:rFonts w:ascii="Palatino Linotype" w:hAnsi="Palatino Linotype" w:cs="Times New Roman"/>
          <w:sz w:val="24"/>
          <w:szCs w:val="24"/>
        </w:rPr>
        <w:t xml:space="preserve">  </w:t>
      </w:r>
      <w:proofErr w:type="spellStart"/>
      <w:r w:rsidR="00B84018" w:rsidRPr="00B179FA">
        <w:rPr>
          <w:rFonts w:ascii="Palatino Linotype" w:hAnsi="Palatino Linotype" w:cs="Times New Roman"/>
          <w:sz w:val="24"/>
          <w:szCs w:val="24"/>
        </w:rPr>
        <w:t>Pantin</w:t>
      </w:r>
      <w:proofErr w:type="spellEnd"/>
      <w:r w:rsidR="00B84018" w:rsidRPr="00B179FA">
        <w:rPr>
          <w:rFonts w:ascii="Palatino Linotype" w:hAnsi="Palatino Linotype" w:cs="Times New Roman"/>
          <w:sz w:val="24"/>
          <w:szCs w:val="24"/>
        </w:rPr>
        <w:t xml:space="preserve"> acknowledges the need for practice-ready graduates, but labe</w:t>
      </w:r>
      <w:r w:rsidRPr="00B179FA">
        <w:rPr>
          <w:rFonts w:ascii="Palatino Linotype" w:hAnsi="Palatino Linotype" w:cs="Times New Roman"/>
          <w:sz w:val="24"/>
          <w:szCs w:val="24"/>
        </w:rPr>
        <w:t>l</w:t>
      </w:r>
      <w:r w:rsidR="00B84018" w:rsidRPr="00B179FA">
        <w:rPr>
          <w:rFonts w:ascii="Palatino Linotype" w:hAnsi="Palatino Linotype" w:cs="Times New Roman"/>
          <w:sz w:val="24"/>
          <w:szCs w:val="24"/>
        </w:rPr>
        <w:t>s the prioritization of practice-readiness over social justice</w:t>
      </w:r>
      <w:r w:rsidR="00367856" w:rsidRPr="00B179FA">
        <w:rPr>
          <w:rFonts w:ascii="Palatino Linotype" w:hAnsi="Palatino Linotype" w:cs="Times New Roman"/>
          <w:sz w:val="24"/>
          <w:szCs w:val="24"/>
        </w:rPr>
        <w:t xml:space="preserve"> as</w:t>
      </w:r>
      <w:r w:rsidR="00B84018" w:rsidRPr="00B179FA">
        <w:rPr>
          <w:rFonts w:ascii="Palatino Linotype" w:hAnsi="Palatino Linotype" w:cs="Times New Roman"/>
          <w:sz w:val="24"/>
          <w:szCs w:val="24"/>
        </w:rPr>
        <w:t xml:space="preserve"> “misguided at best</w:t>
      </w:r>
      <w:r w:rsidR="004C72EC" w:rsidRPr="00B179FA">
        <w:rPr>
          <w:rFonts w:ascii="Palatino Linotype" w:hAnsi="Palatino Linotype" w:cs="Times New Roman"/>
          <w:sz w:val="24"/>
          <w:szCs w:val="24"/>
        </w:rPr>
        <w:t>”</w:t>
      </w:r>
      <w:r w:rsidR="00B84018" w:rsidRPr="00B179FA">
        <w:rPr>
          <w:rFonts w:ascii="Palatino Linotype" w:hAnsi="Palatino Linotype" w:cs="Times New Roman"/>
          <w:sz w:val="24"/>
          <w:szCs w:val="24"/>
        </w:rPr>
        <w:t xml:space="preserve"> and fail</w:t>
      </w:r>
      <w:r w:rsidR="004C72EC" w:rsidRPr="00B179FA">
        <w:rPr>
          <w:rFonts w:ascii="Palatino Linotype" w:hAnsi="Palatino Linotype" w:cs="Times New Roman"/>
          <w:sz w:val="24"/>
          <w:szCs w:val="24"/>
        </w:rPr>
        <w:t>ing “</w:t>
      </w:r>
      <w:r w:rsidR="00B84018" w:rsidRPr="00B179FA">
        <w:rPr>
          <w:rFonts w:ascii="Palatino Linotype" w:hAnsi="Palatino Linotype" w:cs="Times New Roman"/>
          <w:sz w:val="24"/>
          <w:szCs w:val="24"/>
        </w:rPr>
        <w:t>our students at worst.”</w:t>
      </w:r>
      <w:r w:rsidRPr="00B179FA">
        <w:rPr>
          <w:rStyle w:val="FootnoteReference"/>
          <w:rFonts w:ascii="Palatino Linotype" w:hAnsi="Palatino Linotype" w:cs="Times New Roman"/>
          <w:sz w:val="24"/>
          <w:szCs w:val="24"/>
        </w:rPr>
        <w:footnoteReference w:id="104"/>
      </w:r>
    </w:p>
    <w:p w14:paraId="36752CEA" w14:textId="18BA5657" w:rsidR="005A1BC9" w:rsidRPr="00B179FA" w:rsidRDefault="00FF2636" w:rsidP="00AC7A84">
      <w:pPr>
        <w:autoSpaceDE w:val="0"/>
        <w:autoSpaceDN w:val="0"/>
        <w:adjustRightInd w:val="0"/>
        <w:spacing w:after="0" w:line="480" w:lineRule="auto"/>
        <w:contextualSpacing/>
        <w:jc w:val="both"/>
        <w:rPr>
          <w:rFonts w:ascii="Palatino Linotype" w:hAnsi="Palatino Linotype" w:cs="Times New Roman"/>
          <w:color w:val="000000" w:themeColor="text1"/>
          <w:sz w:val="24"/>
          <w:szCs w:val="24"/>
        </w:rPr>
      </w:pPr>
      <w:proofErr w:type="spellStart"/>
      <w:r w:rsidRPr="00B179FA">
        <w:rPr>
          <w:rFonts w:ascii="Palatino Linotype" w:hAnsi="Palatino Linotype" w:cs="Times New Roman"/>
          <w:sz w:val="24"/>
          <w:szCs w:val="24"/>
        </w:rPr>
        <w:t>Pantin</w:t>
      </w:r>
      <w:proofErr w:type="spellEnd"/>
      <w:r w:rsidRPr="00B179FA">
        <w:rPr>
          <w:rFonts w:ascii="Palatino Linotype" w:hAnsi="Palatino Linotype" w:cs="Times New Roman"/>
          <w:sz w:val="24"/>
          <w:szCs w:val="24"/>
        </w:rPr>
        <w:t xml:space="preserve"> argues that “practice-ready</w:t>
      </w:r>
      <w:r w:rsidR="00EA4162" w:rsidRPr="00B179FA">
        <w:rPr>
          <w:rFonts w:ascii="Palatino Linotype" w:hAnsi="Palatino Linotype" w:cs="Times New Roman"/>
          <w:sz w:val="24"/>
          <w:szCs w:val="24"/>
        </w:rPr>
        <w:t>”</w:t>
      </w:r>
      <w:r w:rsidRPr="00B179FA">
        <w:rPr>
          <w:rFonts w:ascii="Palatino Linotype" w:hAnsi="Palatino Linotype" w:cs="Times New Roman"/>
          <w:sz w:val="24"/>
          <w:szCs w:val="24"/>
        </w:rPr>
        <w:t xml:space="preserve"> in the </w:t>
      </w:r>
      <w:r w:rsidR="00EA4162" w:rsidRPr="00B179FA">
        <w:rPr>
          <w:rFonts w:ascii="Palatino Linotype" w:hAnsi="Palatino Linotype" w:cs="Times New Roman"/>
          <w:sz w:val="24"/>
          <w:szCs w:val="24"/>
        </w:rPr>
        <w:t xml:space="preserve">BLC </w:t>
      </w:r>
      <w:r w:rsidRPr="00B179FA">
        <w:rPr>
          <w:rFonts w:ascii="Palatino Linotype" w:hAnsi="Palatino Linotype" w:cs="Times New Roman"/>
          <w:sz w:val="24"/>
          <w:szCs w:val="24"/>
        </w:rPr>
        <w:t xml:space="preserve">context </w:t>
      </w:r>
      <w:r w:rsidR="00EA4162" w:rsidRPr="00B179FA">
        <w:rPr>
          <w:rFonts w:ascii="Palatino Linotype" w:hAnsi="Palatino Linotype" w:cs="Times New Roman"/>
          <w:sz w:val="24"/>
          <w:szCs w:val="24"/>
        </w:rPr>
        <w:t xml:space="preserve">should </w:t>
      </w:r>
      <w:r w:rsidRPr="00B179FA">
        <w:rPr>
          <w:rFonts w:ascii="Palatino Linotype" w:hAnsi="Palatino Linotype" w:cs="Times New Roman"/>
          <w:sz w:val="24"/>
          <w:szCs w:val="24"/>
        </w:rPr>
        <w:t>be revised.</w:t>
      </w:r>
      <w:r w:rsidR="008668D4" w:rsidRPr="00B179FA">
        <w:rPr>
          <w:rStyle w:val="FootnoteReference"/>
          <w:rFonts w:ascii="Palatino Linotype" w:hAnsi="Palatino Linotype" w:cs="Times New Roman"/>
          <w:sz w:val="24"/>
          <w:szCs w:val="24"/>
        </w:rPr>
        <w:footnoteReference w:id="105"/>
      </w:r>
      <w:r w:rsidRPr="00B179FA">
        <w:rPr>
          <w:rFonts w:ascii="Palatino Linotype" w:hAnsi="Palatino Linotype" w:cs="Times New Roman"/>
          <w:sz w:val="24"/>
          <w:szCs w:val="24"/>
        </w:rPr>
        <w:t xml:space="preserve"> </w:t>
      </w:r>
      <w:r w:rsidR="008668D4" w:rsidRPr="00B179FA">
        <w:rPr>
          <w:rFonts w:ascii="Palatino Linotype" w:hAnsi="Palatino Linotype" w:cs="Times New Roman"/>
          <w:sz w:val="24"/>
          <w:szCs w:val="24"/>
        </w:rPr>
        <w:t xml:space="preserve"> Instead of </w:t>
      </w:r>
      <w:r w:rsidR="00367856" w:rsidRPr="00B179FA">
        <w:rPr>
          <w:rFonts w:ascii="Palatino Linotype" w:hAnsi="Palatino Linotype" w:cs="Times New Roman"/>
          <w:sz w:val="24"/>
          <w:szCs w:val="24"/>
        </w:rPr>
        <w:t xml:space="preserve">an </w:t>
      </w:r>
      <w:r w:rsidR="008668D4" w:rsidRPr="00B179FA">
        <w:rPr>
          <w:rFonts w:ascii="Palatino Linotype" w:hAnsi="Palatino Linotype" w:cs="Times New Roman"/>
          <w:sz w:val="24"/>
          <w:szCs w:val="24"/>
        </w:rPr>
        <w:t>incidental</w:t>
      </w:r>
      <w:r w:rsidR="00367856" w:rsidRPr="00B179FA">
        <w:rPr>
          <w:rFonts w:ascii="Palatino Linotype" w:hAnsi="Palatino Linotype" w:cs="Times New Roman"/>
          <w:sz w:val="24"/>
          <w:szCs w:val="24"/>
        </w:rPr>
        <w:t xml:space="preserve"> social good that may arise in non-indigent transactional clinical practice, </w:t>
      </w:r>
      <w:proofErr w:type="spellStart"/>
      <w:r w:rsidR="00367856" w:rsidRPr="00B179FA">
        <w:rPr>
          <w:rFonts w:ascii="Palatino Linotype" w:hAnsi="Palatino Linotype" w:cs="Times New Roman"/>
          <w:sz w:val="24"/>
          <w:szCs w:val="24"/>
        </w:rPr>
        <w:t>Pantin</w:t>
      </w:r>
      <w:proofErr w:type="spellEnd"/>
      <w:r w:rsidR="00367856" w:rsidRPr="00B179FA">
        <w:rPr>
          <w:rFonts w:ascii="Palatino Linotype" w:hAnsi="Palatino Linotype" w:cs="Times New Roman"/>
          <w:sz w:val="24"/>
          <w:szCs w:val="24"/>
        </w:rPr>
        <w:t xml:space="preserve"> calls for a </w:t>
      </w:r>
      <w:r w:rsidRPr="00B179FA">
        <w:rPr>
          <w:rFonts w:ascii="Palatino Linotype" w:hAnsi="Palatino Linotype" w:cs="Times New Roman"/>
          <w:sz w:val="24"/>
          <w:szCs w:val="24"/>
        </w:rPr>
        <w:t>clear methodology for incorporating economic and social justice into the transactional clinical space</w:t>
      </w:r>
      <w:r w:rsidR="00367856" w:rsidRPr="00B179FA">
        <w:rPr>
          <w:rFonts w:ascii="Palatino Linotype" w:hAnsi="Palatino Linotype" w:cs="Times New Roman"/>
          <w:sz w:val="24"/>
          <w:szCs w:val="24"/>
        </w:rPr>
        <w:t>.</w:t>
      </w:r>
      <w:r w:rsidR="00367856" w:rsidRPr="00B179FA">
        <w:rPr>
          <w:rStyle w:val="FootnoteReference"/>
          <w:rFonts w:ascii="Palatino Linotype" w:hAnsi="Palatino Linotype" w:cs="Times New Roman"/>
          <w:sz w:val="24"/>
          <w:szCs w:val="24"/>
        </w:rPr>
        <w:footnoteReference w:id="106"/>
      </w:r>
      <w:r w:rsidR="00367856" w:rsidRPr="00B179FA">
        <w:rPr>
          <w:rFonts w:ascii="Palatino Linotype" w:hAnsi="Palatino Linotype" w:cs="Times New Roman"/>
          <w:sz w:val="24"/>
          <w:szCs w:val="24"/>
        </w:rPr>
        <w:t xml:space="preserve">  Given the persistent social and economic injustices in the world, </w:t>
      </w:r>
      <w:proofErr w:type="spellStart"/>
      <w:r w:rsidR="00367856" w:rsidRPr="00B179FA">
        <w:rPr>
          <w:rFonts w:ascii="Palatino Linotype" w:hAnsi="Palatino Linotype" w:cs="Times New Roman"/>
          <w:sz w:val="24"/>
          <w:szCs w:val="24"/>
        </w:rPr>
        <w:t>Pantin</w:t>
      </w:r>
      <w:proofErr w:type="spellEnd"/>
      <w:r w:rsidR="00367856" w:rsidRPr="00B179FA">
        <w:rPr>
          <w:rFonts w:ascii="Palatino Linotype" w:hAnsi="Palatino Linotype" w:cs="Times New Roman"/>
          <w:sz w:val="24"/>
          <w:szCs w:val="24"/>
        </w:rPr>
        <w:t xml:space="preserve"> believes that when BLC </w:t>
      </w:r>
      <w:r w:rsidR="00367856" w:rsidRPr="00B179FA">
        <w:rPr>
          <w:rFonts w:ascii="Palatino Linotype" w:hAnsi="Palatino Linotype" w:cs="Times New Roman"/>
          <w:color w:val="000000" w:themeColor="text1"/>
          <w:sz w:val="24"/>
          <w:szCs w:val="24"/>
        </w:rPr>
        <w:t>students learn contract drafting techniques, they should also have an understanding of economic justice.</w:t>
      </w:r>
      <w:r w:rsidR="00367856" w:rsidRPr="00B179FA">
        <w:rPr>
          <w:rStyle w:val="FootnoteReference"/>
          <w:rFonts w:ascii="Palatino Linotype" w:hAnsi="Palatino Linotype" w:cs="Times New Roman"/>
          <w:color w:val="000000" w:themeColor="text1"/>
          <w:sz w:val="24"/>
          <w:szCs w:val="24"/>
        </w:rPr>
        <w:footnoteReference w:id="107"/>
      </w:r>
      <w:r w:rsidR="00367856" w:rsidRPr="00B179FA">
        <w:rPr>
          <w:rFonts w:ascii="Palatino Linotype" w:hAnsi="Palatino Linotype" w:cs="Times New Roman"/>
          <w:color w:val="000000" w:themeColor="text1"/>
          <w:sz w:val="24"/>
          <w:szCs w:val="24"/>
        </w:rPr>
        <w:t xml:space="preserve">  Practice-readiness, she concludes, should always include social justice for two reasons: “attorneys</w:t>
      </w:r>
      <w:r w:rsidR="00EA4162" w:rsidRPr="00B179FA">
        <w:rPr>
          <w:rFonts w:ascii="Palatino Linotype" w:hAnsi="Palatino Linotype" w:cs="Times New Roman"/>
          <w:color w:val="000000" w:themeColor="text1"/>
          <w:sz w:val="24"/>
          <w:szCs w:val="24"/>
        </w:rPr>
        <w:t xml:space="preserve"> </w:t>
      </w:r>
      <w:r w:rsidR="00367856" w:rsidRPr="00B179FA">
        <w:rPr>
          <w:rFonts w:ascii="Palatino Linotype" w:hAnsi="Palatino Linotype" w:cs="Times New Roman"/>
          <w:color w:val="000000" w:themeColor="text1"/>
          <w:sz w:val="24"/>
          <w:szCs w:val="24"/>
        </w:rPr>
        <w:t>should do pro bono work in addition to their paid corporate work, and transactional attorneys are necessary to complete impactful transactional work after graduation from law school.”</w:t>
      </w:r>
      <w:r w:rsidR="00367856" w:rsidRPr="00B179FA">
        <w:rPr>
          <w:rStyle w:val="FootnoteReference"/>
          <w:rFonts w:ascii="Palatino Linotype" w:hAnsi="Palatino Linotype" w:cs="Times New Roman"/>
          <w:color w:val="000000" w:themeColor="text1"/>
          <w:sz w:val="24"/>
          <w:szCs w:val="24"/>
        </w:rPr>
        <w:footnoteReference w:id="108"/>
      </w:r>
    </w:p>
    <w:p w14:paraId="794FF5EC" w14:textId="0C7C8454" w:rsidR="005127E4" w:rsidRPr="00B179FA" w:rsidRDefault="005127E4" w:rsidP="00B179FA">
      <w:pPr>
        <w:spacing w:line="480" w:lineRule="auto"/>
        <w:contextualSpacing/>
        <w:jc w:val="both"/>
        <w:rPr>
          <w:rFonts w:ascii="Palatino Linotype" w:hAnsi="Palatino Linotype" w:cs="Times New Roman"/>
          <w:color w:val="000000" w:themeColor="text1"/>
          <w:sz w:val="24"/>
          <w:szCs w:val="24"/>
        </w:rPr>
      </w:pPr>
      <w:r w:rsidRPr="00B179FA">
        <w:rPr>
          <w:rFonts w:ascii="Palatino Linotype" w:hAnsi="Palatino Linotype" w:cs="Times New Roman"/>
          <w:color w:val="000000" w:themeColor="text1"/>
          <w:sz w:val="24"/>
          <w:szCs w:val="24"/>
        </w:rPr>
        <w:lastRenderedPageBreak/>
        <w:t xml:space="preserve">Professor Alina Ball has </w:t>
      </w:r>
      <w:r w:rsidR="004F5DCD" w:rsidRPr="00B179FA">
        <w:rPr>
          <w:rFonts w:ascii="Palatino Linotype" w:hAnsi="Palatino Linotype" w:cs="Times New Roman"/>
          <w:color w:val="000000" w:themeColor="text1"/>
          <w:sz w:val="24"/>
          <w:szCs w:val="24"/>
        </w:rPr>
        <w:t xml:space="preserve">also </w:t>
      </w:r>
      <w:proofErr w:type="gramStart"/>
      <w:r w:rsidR="004F5DCD" w:rsidRPr="00B179FA">
        <w:rPr>
          <w:rFonts w:ascii="Palatino Linotype" w:hAnsi="Palatino Linotype" w:cs="Times New Roman"/>
          <w:color w:val="000000" w:themeColor="text1"/>
          <w:sz w:val="24"/>
          <w:szCs w:val="24"/>
        </w:rPr>
        <w:t>critiqued</w:t>
      </w:r>
      <w:proofErr w:type="gramEnd"/>
      <w:r w:rsidRPr="00B179FA">
        <w:rPr>
          <w:rFonts w:ascii="Palatino Linotype" w:hAnsi="Palatino Linotype" w:cs="Times New Roman"/>
          <w:color w:val="000000" w:themeColor="text1"/>
          <w:sz w:val="24"/>
          <w:szCs w:val="24"/>
        </w:rPr>
        <w:t xml:space="preserve"> and criticized the practice</w:t>
      </w:r>
      <w:r w:rsidR="00026529" w:rsidRPr="00B179FA">
        <w:rPr>
          <w:rFonts w:ascii="Palatino Linotype" w:hAnsi="Palatino Linotype" w:cs="Times New Roman"/>
          <w:color w:val="000000" w:themeColor="text1"/>
          <w:sz w:val="24"/>
          <w:szCs w:val="24"/>
        </w:rPr>
        <w:t>-</w:t>
      </w:r>
      <w:r w:rsidRPr="00B179FA">
        <w:rPr>
          <w:rFonts w:ascii="Palatino Linotype" w:hAnsi="Palatino Linotype" w:cs="Times New Roman"/>
          <w:color w:val="000000" w:themeColor="text1"/>
          <w:sz w:val="24"/>
          <w:szCs w:val="24"/>
        </w:rPr>
        <w:t xml:space="preserve">ready dominant narrative arguing for the integration of critical legal theory into BLCs.  </w:t>
      </w:r>
      <w:r w:rsidR="00024A08" w:rsidRPr="00B179FA">
        <w:rPr>
          <w:rFonts w:ascii="Palatino Linotype" w:hAnsi="Palatino Linotype" w:cs="Times New Roman"/>
          <w:color w:val="000000" w:themeColor="text1"/>
          <w:sz w:val="24"/>
          <w:szCs w:val="24"/>
        </w:rPr>
        <w:t>According to Professor Ball,</w:t>
      </w:r>
      <w:r w:rsidRPr="00B179FA">
        <w:rPr>
          <w:rFonts w:ascii="Palatino Linotype" w:hAnsi="Palatino Linotype" w:cs="Times New Roman"/>
          <w:color w:val="000000" w:themeColor="text1"/>
          <w:sz w:val="24"/>
          <w:szCs w:val="24"/>
        </w:rPr>
        <w:t xml:space="preserve"> </w:t>
      </w:r>
      <w:r w:rsidR="00024A08" w:rsidRPr="00B179FA">
        <w:rPr>
          <w:rFonts w:ascii="Palatino Linotype" w:hAnsi="Palatino Linotype" w:cs="Times New Roman"/>
          <w:color w:val="000000" w:themeColor="text1"/>
          <w:sz w:val="24"/>
          <w:szCs w:val="24"/>
        </w:rPr>
        <w:t>c</w:t>
      </w:r>
      <w:r w:rsidRPr="00B179FA">
        <w:rPr>
          <w:rFonts w:ascii="Palatino Linotype" w:hAnsi="Palatino Linotype" w:cs="Times New Roman"/>
          <w:color w:val="000000" w:themeColor="text1"/>
          <w:sz w:val="24"/>
          <w:szCs w:val="24"/>
        </w:rPr>
        <w:t xml:space="preserve">ritical legal theory and clinical </w:t>
      </w:r>
      <w:r w:rsidR="00AE6EA5" w:rsidRPr="00B179FA">
        <w:rPr>
          <w:rFonts w:ascii="Palatino Linotype" w:hAnsi="Palatino Linotype" w:cs="Times New Roman"/>
          <w:color w:val="000000" w:themeColor="text1"/>
          <w:sz w:val="24"/>
          <w:szCs w:val="24"/>
        </w:rPr>
        <w:t>legal theory</w:t>
      </w:r>
      <w:r w:rsidRPr="00B179FA">
        <w:rPr>
          <w:rFonts w:ascii="Palatino Linotype" w:hAnsi="Palatino Linotype" w:cs="Times New Roman"/>
          <w:color w:val="000000" w:themeColor="text1"/>
          <w:sz w:val="24"/>
          <w:szCs w:val="24"/>
        </w:rPr>
        <w:t xml:space="preserve"> are aligned in the view that</w:t>
      </w:r>
      <w:r w:rsidR="00024A08" w:rsidRPr="00B179FA">
        <w:rPr>
          <w:rFonts w:ascii="Palatino Linotype" w:hAnsi="Palatino Linotype" w:cs="Times New Roman"/>
          <w:color w:val="000000" w:themeColor="text1"/>
          <w:sz w:val="24"/>
          <w:szCs w:val="24"/>
        </w:rPr>
        <w:t xml:space="preserve"> the</w:t>
      </w:r>
      <w:r w:rsidRPr="00B179FA">
        <w:rPr>
          <w:rFonts w:ascii="Palatino Linotype" w:hAnsi="Palatino Linotype" w:cs="Times New Roman"/>
          <w:color w:val="000000" w:themeColor="text1"/>
          <w:sz w:val="24"/>
          <w:szCs w:val="24"/>
        </w:rPr>
        <w:t xml:space="preserve"> “law is made, not found”</w:t>
      </w:r>
      <w:r w:rsidR="007D1D9E" w:rsidRPr="00B179FA">
        <w:rPr>
          <w:rStyle w:val="FootnoteReference"/>
          <w:rFonts w:ascii="Palatino Linotype" w:hAnsi="Palatino Linotype" w:cs="Times New Roman"/>
          <w:color w:val="000000" w:themeColor="text1"/>
          <w:sz w:val="24"/>
          <w:szCs w:val="24"/>
        </w:rPr>
        <w:footnoteReference w:id="109"/>
      </w:r>
      <w:r w:rsidRPr="00B179FA">
        <w:rPr>
          <w:rFonts w:ascii="Palatino Linotype" w:hAnsi="Palatino Linotype" w:cs="Times New Roman"/>
          <w:color w:val="000000" w:themeColor="text1"/>
          <w:sz w:val="24"/>
          <w:szCs w:val="24"/>
        </w:rPr>
        <w:t xml:space="preserve"> and that it is “based on human experience, policy, and ethics rather than formal logic.   Legal principles are not inherent in some universal, timeless logical system; they are social constructs, designed by people in specific historical and social contexts for specific </w:t>
      </w:r>
      <w:r w:rsidR="004F5DCD" w:rsidRPr="00B179FA">
        <w:rPr>
          <w:rFonts w:ascii="Palatino Linotype" w:hAnsi="Palatino Linotype" w:cs="Times New Roman"/>
          <w:color w:val="000000" w:themeColor="text1"/>
          <w:sz w:val="24"/>
          <w:szCs w:val="24"/>
        </w:rPr>
        <w:t>purposes to</w:t>
      </w:r>
      <w:r w:rsidRPr="00B179FA">
        <w:rPr>
          <w:rFonts w:ascii="Palatino Linotype" w:hAnsi="Palatino Linotype" w:cs="Times New Roman"/>
          <w:color w:val="000000" w:themeColor="text1"/>
          <w:sz w:val="24"/>
          <w:szCs w:val="24"/>
        </w:rPr>
        <w:t xml:space="preserve"> achieve specific ends.  Law and legal reasoning are a part of the way we create our form of life.”</w:t>
      </w:r>
      <w:r w:rsidRPr="00B179FA">
        <w:rPr>
          <w:rStyle w:val="FootnoteReference"/>
          <w:rFonts w:ascii="Palatino Linotype" w:hAnsi="Palatino Linotype" w:cs="Times New Roman"/>
          <w:color w:val="000000" w:themeColor="text1"/>
          <w:sz w:val="24"/>
          <w:szCs w:val="24"/>
        </w:rPr>
        <w:footnoteReference w:id="110"/>
      </w:r>
    </w:p>
    <w:p w14:paraId="3A2806BB" w14:textId="097BE2B9" w:rsidR="005127E4" w:rsidRPr="00B179FA" w:rsidRDefault="005127E4" w:rsidP="00AC7A84">
      <w:pPr>
        <w:spacing w:line="480" w:lineRule="auto"/>
        <w:contextualSpacing/>
        <w:jc w:val="both"/>
        <w:rPr>
          <w:rFonts w:ascii="Palatino Linotype" w:hAnsi="Palatino Linotype" w:cs="Times New Roman"/>
          <w:color w:val="000000" w:themeColor="text1"/>
          <w:sz w:val="24"/>
          <w:szCs w:val="24"/>
        </w:rPr>
      </w:pPr>
      <w:r w:rsidRPr="00B179FA">
        <w:rPr>
          <w:rFonts w:ascii="Palatino Linotype" w:hAnsi="Palatino Linotype" w:cs="Times New Roman"/>
          <w:color w:val="000000" w:themeColor="text1"/>
          <w:sz w:val="24"/>
          <w:szCs w:val="24"/>
        </w:rPr>
        <w:t xml:space="preserve">Properly designed BLCs are fascinating laboratories for examining the historical and social context of business law as evidenced by new business </w:t>
      </w:r>
      <w:r w:rsidR="0045028E" w:rsidRPr="00B179FA">
        <w:rPr>
          <w:rFonts w:ascii="Palatino Linotype" w:hAnsi="Palatino Linotype" w:cs="Times New Roman"/>
          <w:color w:val="000000" w:themeColor="text1"/>
          <w:sz w:val="24"/>
          <w:szCs w:val="24"/>
        </w:rPr>
        <w:t xml:space="preserve">forms </w:t>
      </w:r>
      <w:r w:rsidRPr="00B179FA">
        <w:rPr>
          <w:rFonts w:ascii="Palatino Linotype" w:hAnsi="Palatino Linotype" w:cs="Times New Roman"/>
          <w:color w:val="000000" w:themeColor="text1"/>
          <w:sz w:val="24"/>
          <w:szCs w:val="24"/>
        </w:rPr>
        <w:t xml:space="preserve">ranging from L3Cs to benefit corporations, capturing new </w:t>
      </w:r>
      <w:r w:rsidR="00871951" w:rsidRPr="00B179FA">
        <w:rPr>
          <w:rFonts w:ascii="Palatino Linotype" w:hAnsi="Palatino Linotype" w:cs="Times New Roman"/>
          <w:color w:val="000000" w:themeColor="text1"/>
          <w:sz w:val="24"/>
          <w:szCs w:val="24"/>
        </w:rPr>
        <w:t>“</w:t>
      </w:r>
      <w:r w:rsidRPr="00B179FA">
        <w:rPr>
          <w:rFonts w:ascii="Palatino Linotype" w:hAnsi="Palatino Linotype" w:cs="Times New Roman"/>
          <w:color w:val="000000" w:themeColor="text1"/>
          <w:sz w:val="24"/>
          <w:szCs w:val="24"/>
        </w:rPr>
        <w:t>social contexts for specific purposes to achieve specific ends”</w:t>
      </w:r>
      <w:r w:rsidR="00871951" w:rsidRPr="00B179FA">
        <w:rPr>
          <w:rStyle w:val="FootnoteReference"/>
          <w:rFonts w:ascii="Palatino Linotype" w:hAnsi="Palatino Linotype" w:cs="Times New Roman"/>
          <w:color w:val="000000" w:themeColor="text1"/>
          <w:sz w:val="24"/>
          <w:szCs w:val="24"/>
        </w:rPr>
        <w:footnoteReference w:id="111"/>
      </w:r>
      <w:r w:rsidRPr="00B179FA">
        <w:rPr>
          <w:rFonts w:ascii="Palatino Linotype" w:hAnsi="Palatino Linotype" w:cs="Times New Roman"/>
          <w:color w:val="000000" w:themeColor="text1"/>
          <w:sz w:val="24"/>
          <w:szCs w:val="24"/>
        </w:rPr>
        <w:t xml:space="preserve"> in the form of hybrid corporate entities.  U.S. entrepreneurship most notably through the lens of the Horatio Alger, “rags-to-riches”</w:t>
      </w:r>
      <w:r w:rsidR="008959E1" w:rsidRPr="00B179FA">
        <w:rPr>
          <w:rFonts w:ascii="Palatino Linotype" w:hAnsi="Palatino Linotype" w:cs="Times New Roman"/>
          <w:color w:val="000000" w:themeColor="text1"/>
          <w:sz w:val="24"/>
          <w:szCs w:val="24"/>
        </w:rPr>
        <w:t xml:space="preserve"> </w:t>
      </w:r>
      <w:r w:rsidRPr="00B179FA">
        <w:rPr>
          <w:rFonts w:ascii="Palatino Linotype" w:hAnsi="Palatino Linotype" w:cs="Times New Roman"/>
          <w:color w:val="000000" w:themeColor="text1"/>
          <w:sz w:val="24"/>
          <w:szCs w:val="24"/>
        </w:rPr>
        <w:t>story, challenged as myth, and the notion that everyone can pull themselves up by their own bootstraps continues into today’s culture of disruption, innovation and entrepreneurship.</w:t>
      </w:r>
      <w:r w:rsidRPr="00B179FA">
        <w:rPr>
          <w:rStyle w:val="FootnoteReference"/>
          <w:rFonts w:ascii="Palatino Linotype" w:hAnsi="Palatino Linotype" w:cs="Times New Roman"/>
          <w:color w:val="000000" w:themeColor="text1"/>
          <w:sz w:val="24"/>
          <w:szCs w:val="24"/>
        </w:rPr>
        <w:footnoteReference w:id="112"/>
      </w:r>
      <w:r w:rsidRPr="00B179FA">
        <w:rPr>
          <w:rFonts w:ascii="Palatino Linotype" w:hAnsi="Palatino Linotype" w:cs="Times New Roman"/>
          <w:color w:val="000000" w:themeColor="text1"/>
          <w:sz w:val="24"/>
          <w:szCs w:val="24"/>
        </w:rPr>
        <w:t xml:space="preserve"> Steve Jobs, founder of Apple Computers, dropped out of college to become a founder of that renown </w:t>
      </w:r>
      <w:r w:rsidRPr="00B179FA">
        <w:rPr>
          <w:rFonts w:ascii="Palatino Linotype" w:hAnsi="Palatino Linotype" w:cs="Times New Roman"/>
          <w:color w:val="000000" w:themeColor="text1"/>
          <w:sz w:val="24"/>
          <w:szCs w:val="24"/>
        </w:rPr>
        <w:lastRenderedPageBreak/>
        <w:t>start-up,</w:t>
      </w:r>
      <w:r w:rsidR="0078306F" w:rsidRPr="00B179FA">
        <w:rPr>
          <w:rStyle w:val="FootnoteReference"/>
          <w:rFonts w:ascii="Palatino Linotype" w:hAnsi="Palatino Linotype" w:cs="Times New Roman"/>
          <w:color w:val="000000" w:themeColor="text1"/>
          <w:sz w:val="24"/>
          <w:szCs w:val="24"/>
        </w:rPr>
        <w:footnoteReference w:id="113"/>
      </w:r>
      <w:r w:rsidRPr="00B179FA">
        <w:rPr>
          <w:rFonts w:ascii="Palatino Linotype" w:hAnsi="Palatino Linotype" w:cs="Times New Roman"/>
          <w:color w:val="000000" w:themeColor="text1"/>
          <w:sz w:val="24"/>
          <w:szCs w:val="24"/>
        </w:rPr>
        <w:t xml:space="preserve"> signaling to others the power of hard work and entrepreneurship.  While BLCs work with a range of clients, most state bar rules authorizing law students’ practice with clients during enrollment in legal clinics, require that students work with low income clients or individuals or groups unable to afford market rate legal services. Given the high cost of legal services</w:t>
      </w:r>
      <w:r w:rsidR="008B3404" w:rsidRPr="00B179FA">
        <w:rPr>
          <w:rFonts w:ascii="Palatino Linotype" w:hAnsi="Palatino Linotype" w:cs="Times New Roman"/>
          <w:color w:val="000000" w:themeColor="text1"/>
          <w:sz w:val="24"/>
          <w:szCs w:val="24"/>
        </w:rPr>
        <w:t>,</w:t>
      </w:r>
      <w:r w:rsidRPr="00B179FA">
        <w:rPr>
          <w:rFonts w:ascii="Palatino Linotype" w:hAnsi="Palatino Linotype" w:cs="Times New Roman"/>
          <w:color w:val="000000" w:themeColor="text1"/>
          <w:sz w:val="24"/>
          <w:szCs w:val="24"/>
        </w:rPr>
        <w:t xml:space="preserve"> there is a significant range of eligible clients.</w:t>
      </w:r>
      <w:r w:rsidRPr="00B179FA">
        <w:rPr>
          <w:rStyle w:val="FootnoteReference"/>
          <w:rFonts w:ascii="Palatino Linotype" w:hAnsi="Palatino Linotype" w:cs="Times New Roman"/>
          <w:color w:val="000000" w:themeColor="text1"/>
          <w:sz w:val="24"/>
          <w:szCs w:val="24"/>
        </w:rPr>
        <w:footnoteReference w:id="114"/>
      </w:r>
      <w:r w:rsidRPr="00B179FA">
        <w:rPr>
          <w:rFonts w:ascii="Palatino Linotype" w:hAnsi="Palatino Linotype" w:cs="Times New Roman"/>
          <w:color w:val="000000" w:themeColor="text1"/>
          <w:sz w:val="24"/>
          <w:szCs w:val="24"/>
        </w:rPr>
        <w:t xml:space="preserve">  </w:t>
      </w:r>
    </w:p>
    <w:p w14:paraId="4129081F" w14:textId="0ABEEBCF" w:rsidR="00C050CB" w:rsidRPr="00B179FA" w:rsidRDefault="005127E4" w:rsidP="00AC7A84">
      <w:pPr>
        <w:spacing w:line="480" w:lineRule="auto"/>
        <w:contextualSpacing/>
        <w:jc w:val="both"/>
        <w:rPr>
          <w:rFonts w:ascii="Palatino Linotype" w:hAnsi="Palatino Linotype" w:cs="Times New Roman"/>
          <w:color w:val="000000" w:themeColor="text1"/>
          <w:sz w:val="24"/>
          <w:szCs w:val="24"/>
        </w:rPr>
      </w:pPr>
      <w:r w:rsidRPr="00B179FA">
        <w:rPr>
          <w:rFonts w:ascii="Palatino Linotype" w:hAnsi="Palatino Linotype" w:cs="Times New Roman"/>
          <w:color w:val="000000" w:themeColor="text1"/>
          <w:sz w:val="24"/>
          <w:szCs w:val="24"/>
        </w:rPr>
        <w:t>In the U</w:t>
      </w:r>
      <w:r w:rsidR="0045028E" w:rsidRPr="00B179FA">
        <w:rPr>
          <w:rFonts w:ascii="Palatino Linotype" w:hAnsi="Palatino Linotype" w:cs="Times New Roman"/>
          <w:color w:val="000000" w:themeColor="text1"/>
          <w:sz w:val="24"/>
          <w:szCs w:val="24"/>
        </w:rPr>
        <w:t>.</w:t>
      </w:r>
      <w:r w:rsidRPr="00B179FA">
        <w:rPr>
          <w:rFonts w:ascii="Palatino Linotype" w:hAnsi="Palatino Linotype" w:cs="Times New Roman"/>
          <w:color w:val="000000" w:themeColor="text1"/>
          <w:sz w:val="24"/>
          <w:szCs w:val="24"/>
        </w:rPr>
        <w:t>S</w:t>
      </w:r>
      <w:r w:rsidR="0045028E" w:rsidRPr="00B179FA">
        <w:rPr>
          <w:rFonts w:ascii="Palatino Linotype" w:hAnsi="Palatino Linotype" w:cs="Times New Roman"/>
          <w:color w:val="000000" w:themeColor="text1"/>
          <w:sz w:val="24"/>
          <w:szCs w:val="24"/>
        </w:rPr>
        <w:t>.</w:t>
      </w:r>
      <w:r w:rsidR="0069310D" w:rsidRPr="00B179FA">
        <w:rPr>
          <w:rFonts w:ascii="Palatino Linotype" w:hAnsi="Palatino Linotype" w:cs="Times New Roman"/>
          <w:color w:val="000000" w:themeColor="text1"/>
          <w:sz w:val="24"/>
          <w:szCs w:val="24"/>
        </w:rPr>
        <w:t xml:space="preserve">, </w:t>
      </w:r>
      <w:r w:rsidRPr="00B179FA">
        <w:rPr>
          <w:rFonts w:ascii="Palatino Linotype" w:hAnsi="Palatino Linotype" w:cs="Times New Roman"/>
          <w:color w:val="000000" w:themeColor="text1"/>
          <w:sz w:val="24"/>
          <w:szCs w:val="24"/>
        </w:rPr>
        <w:t xml:space="preserve">Community Economic Development (CED) Clinics practicing business law have clear social and economic justice missions but newly emerging BLCs, lacking a clear CED and perhaps a social entrepreneurship focus, do not necessarily incorporate social and economic justice into their </w:t>
      </w:r>
      <w:r w:rsidR="0069310D" w:rsidRPr="00B179FA">
        <w:rPr>
          <w:rFonts w:ascii="Palatino Linotype" w:hAnsi="Palatino Linotype" w:cs="Times New Roman"/>
          <w:color w:val="000000" w:themeColor="text1"/>
          <w:sz w:val="24"/>
          <w:szCs w:val="24"/>
        </w:rPr>
        <w:t>curricula.</w:t>
      </w:r>
      <w:r w:rsidR="008B6826" w:rsidRPr="00B179FA">
        <w:rPr>
          <w:rFonts w:ascii="Palatino Linotype" w:hAnsi="Palatino Linotype" w:cs="Times New Roman"/>
          <w:color w:val="000000" w:themeColor="text1"/>
          <w:sz w:val="24"/>
          <w:szCs w:val="24"/>
        </w:rPr>
        <w:t xml:space="preserve">  </w:t>
      </w:r>
      <w:r w:rsidR="00C050CB" w:rsidRPr="00B179FA">
        <w:rPr>
          <w:rFonts w:ascii="Palatino Linotype" w:hAnsi="Palatino Linotype" w:cs="Times New Roman"/>
          <w:sz w:val="24"/>
          <w:szCs w:val="24"/>
        </w:rPr>
        <w:t>The debate about whether BLCs should have a social justice focus will likely continue fo</w:t>
      </w:r>
      <w:r w:rsidR="00AF081E" w:rsidRPr="00B179FA">
        <w:rPr>
          <w:rFonts w:ascii="Palatino Linotype" w:hAnsi="Palatino Linotype" w:cs="Times New Roman"/>
          <w:sz w:val="24"/>
          <w:szCs w:val="24"/>
        </w:rPr>
        <w:t xml:space="preserve">r years.  But, regardless of </w:t>
      </w:r>
      <w:r w:rsidR="00A033FB" w:rsidRPr="00B179FA">
        <w:rPr>
          <w:rFonts w:ascii="Palatino Linotype" w:hAnsi="Palatino Linotype" w:cs="Times New Roman"/>
          <w:sz w:val="24"/>
          <w:szCs w:val="24"/>
        </w:rPr>
        <w:t>whether BLCs</w:t>
      </w:r>
      <w:r w:rsidR="001845DB" w:rsidRPr="00B179FA">
        <w:rPr>
          <w:rFonts w:ascii="Palatino Linotype" w:hAnsi="Palatino Linotype" w:cs="Times New Roman"/>
          <w:sz w:val="24"/>
          <w:szCs w:val="24"/>
        </w:rPr>
        <w:t xml:space="preserve"> cling to traditional social justice roots or instead choose to represent non-indigent clients in matters that will not directly impact </w:t>
      </w:r>
      <w:r w:rsidR="00C050CB" w:rsidRPr="00B179FA">
        <w:rPr>
          <w:rFonts w:ascii="Palatino Linotype" w:hAnsi="Palatino Linotype" w:cs="Times New Roman"/>
          <w:sz w:val="24"/>
          <w:szCs w:val="24"/>
        </w:rPr>
        <w:t>ma</w:t>
      </w:r>
      <w:r w:rsidR="001845DB" w:rsidRPr="00B179FA">
        <w:rPr>
          <w:rFonts w:ascii="Palatino Linotype" w:hAnsi="Palatino Linotype" w:cs="Times New Roman"/>
          <w:sz w:val="24"/>
          <w:szCs w:val="24"/>
        </w:rPr>
        <w:t>rginalized communities, all clinical programs should prepare students to practice law in the 21</w:t>
      </w:r>
      <w:r w:rsidR="001845DB" w:rsidRPr="00B179FA">
        <w:rPr>
          <w:rFonts w:ascii="Palatino Linotype" w:hAnsi="Palatino Linotype" w:cs="Times New Roman"/>
          <w:sz w:val="24"/>
          <w:szCs w:val="24"/>
          <w:vertAlign w:val="superscript"/>
        </w:rPr>
        <w:t>st</w:t>
      </w:r>
      <w:r w:rsidR="001845DB" w:rsidRPr="00B179FA">
        <w:rPr>
          <w:rFonts w:ascii="Palatino Linotype" w:hAnsi="Palatino Linotype" w:cs="Times New Roman"/>
          <w:sz w:val="24"/>
          <w:szCs w:val="24"/>
        </w:rPr>
        <w:t xml:space="preserve"> Century and beyond.  That requires expanding the meaning of “practice</w:t>
      </w:r>
      <w:r w:rsidR="00877B9C" w:rsidRPr="00B179FA">
        <w:rPr>
          <w:rFonts w:ascii="Palatino Linotype" w:hAnsi="Palatino Linotype" w:cs="Times New Roman"/>
          <w:sz w:val="24"/>
          <w:szCs w:val="24"/>
        </w:rPr>
        <w:t>-</w:t>
      </w:r>
      <w:r w:rsidR="001845DB" w:rsidRPr="00B179FA">
        <w:rPr>
          <w:rFonts w:ascii="Palatino Linotype" w:hAnsi="Palatino Linotype" w:cs="Times New Roman"/>
          <w:sz w:val="24"/>
          <w:szCs w:val="24"/>
        </w:rPr>
        <w:t xml:space="preserve">ready” to a readiness to represent people from a variety of diverse backgrounds.  It means exposing students to lessons of diversity and cultural consciousness </w:t>
      </w:r>
      <w:r w:rsidR="002F678D" w:rsidRPr="00B179FA">
        <w:rPr>
          <w:rFonts w:ascii="Palatino Linotype" w:hAnsi="Palatino Linotype" w:cs="Times New Roman"/>
          <w:sz w:val="24"/>
          <w:szCs w:val="24"/>
        </w:rPr>
        <w:t>so that they are prepared to represent clients who are not white, wealthy, and in positions of power.</w:t>
      </w:r>
    </w:p>
    <w:p w14:paraId="702C1779" w14:textId="69FBF7A2" w:rsidR="005418BA" w:rsidRPr="00AC7A84" w:rsidRDefault="005418BA" w:rsidP="00AC7A84">
      <w:pPr>
        <w:pStyle w:val="ListParagraph"/>
        <w:numPr>
          <w:ilvl w:val="0"/>
          <w:numId w:val="31"/>
        </w:numPr>
        <w:autoSpaceDE w:val="0"/>
        <w:autoSpaceDN w:val="0"/>
        <w:adjustRightInd w:val="0"/>
        <w:spacing w:after="0" w:line="480" w:lineRule="auto"/>
        <w:ind w:left="0" w:firstLine="0"/>
        <w:rPr>
          <w:rFonts w:ascii="Palatino Linotype" w:hAnsi="Palatino Linotype" w:cs="Times New Roman"/>
          <w:i/>
          <w:sz w:val="24"/>
          <w:szCs w:val="24"/>
        </w:rPr>
      </w:pPr>
      <w:r w:rsidRPr="00AC7A84">
        <w:rPr>
          <w:rFonts w:ascii="Palatino Linotype" w:hAnsi="Palatino Linotype" w:cs="Times New Roman"/>
          <w:i/>
          <w:sz w:val="24"/>
          <w:szCs w:val="24"/>
        </w:rPr>
        <w:lastRenderedPageBreak/>
        <w:t>Redefining “Practice</w:t>
      </w:r>
      <w:r w:rsidR="003C134C" w:rsidRPr="00AC7A84">
        <w:rPr>
          <w:rFonts w:ascii="Palatino Linotype" w:hAnsi="Palatino Linotype" w:cs="Times New Roman"/>
          <w:i/>
          <w:sz w:val="24"/>
          <w:szCs w:val="24"/>
        </w:rPr>
        <w:t>-</w:t>
      </w:r>
      <w:r w:rsidRPr="00AC7A84">
        <w:rPr>
          <w:rFonts w:ascii="Palatino Linotype" w:hAnsi="Palatino Linotype" w:cs="Times New Roman"/>
          <w:i/>
          <w:sz w:val="24"/>
          <w:szCs w:val="24"/>
        </w:rPr>
        <w:t>Ready”:</w:t>
      </w:r>
      <w:r w:rsidR="00AC7A84" w:rsidRPr="00AC7A84">
        <w:rPr>
          <w:rFonts w:ascii="Palatino Linotype" w:hAnsi="Palatino Linotype" w:cs="Times New Roman"/>
          <w:i/>
          <w:sz w:val="24"/>
          <w:szCs w:val="24"/>
        </w:rPr>
        <w:t xml:space="preserve"> </w:t>
      </w:r>
      <w:r w:rsidRPr="00AC7A84">
        <w:rPr>
          <w:rFonts w:ascii="Palatino Linotype" w:hAnsi="Palatino Linotype" w:cs="Times New Roman"/>
          <w:i/>
          <w:sz w:val="24"/>
          <w:szCs w:val="24"/>
        </w:rPr>
        <w:t>Cultural Consciousness</w:t>
      </w:r>
      <w:r w:rsidR="008B6826" w:rsidRPr="00AC7A84">
        <w:rPr>
          <w:rFonts w:ascii="Palatino Linotype" w:hAnsi="Palatino Linotype" w:cs="Times New Roman"/>
          <w:i/>
          <w:sz w:val="24"/>
          <w:szCs w:val="24"/>
        </w:rPr>
        <w:t xml:space="preserve"> </w:t>
      </w:r>
      <w:r w:rsidR="00766433" w:rsidRPr="00AC7A84">
        <w:rPr>
          <w:rFonts w:ascii="Palatino Linotype" w:hAnsi="Palatino Linotype" w:cs="Times New Roman"/>
          <w:i/>
          <w:sz w:val="24"/>
          <w:szCs w:val="24"/>
        </w:rPr>
        <w:t>and</w:t>
      </w:r>
      <w:r w:rsidRPr="00AC7A84">
        <w:rPr>
          <w:rFonts w:ascii="Palatino Linotype" w:hAnsi="Palatino Linotype" w:cs="Times New Roman"/>
          <w:i/>
          <w:sz w:val="24"/>
          <w:szCs w:val="24"/>
        </w:rPr>
        <w:t xml:space="preserve"> Power</w:t>
      </w:r>
    </w:p>
    <w:p w14:paraId="0DD75FC3" w14:textId="4D785C4D" w:rsidR="000C0B91" w:rsidRPr="00B179FA" w:rsidRDefault="002F678D" w:rsidP="00B179FA">
      <w:pPr>
        <w:autoSpaceDE w:val="0"/>
        <w:autoSpaceDN w:val="0"/>
        <w:adjustRightInd w:val="0"/>
        <w:spacing w:after="0"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t>When the American Bar Association (“ABA”) increased its skills requirement for law schools in 201</w:t>
      </w:r>
      <w:r w:rsidR="009015D1" w:rsidRPr="00B179FA">
        <w:rPr>
          <w:rFonts w:ascii="Palatino Linotype" w:hAnsi="Palatino Linotype" w:cs="Times New Roman"/>
          <w:sz w:val="24"/>
          <w:szCs w:val="24"/>
        </w:rPr>
        <w:t>5</w:t>
      </w:r>
      <w:r w:rsidRPr="00B179FA">
        <w:rPr>
          <w:rFonts w:ascii="Palatino Linotype" w:hAnsi="Palatino Linotype" w:cs="Times New Roman"/>
          <w:sz w:val="24"/>
          <w:szCs w:val="24"/>
        </w:rPr>
        <w:t xml:space="preserve">, law clinics </w:t>
      </w:r>
      <w:proofErr w:type="gramStart"/>
      <w:r w:rsidRPr="00B179FA">
        <w:rPr>
          <w:rFonts w:ascii="Palatino Linotype" w:hAnsi="Palatino Linotype" w:cs="Times New Roman"/>
          <w:sz w:val="24"/>
          <w:szCs w:val="24"/>
        </w:rPr>
        <w:t>were well positioned</w:t>
      </w:r>
      <w:proofErr w:type="gramEnd"/>
      <w:r w:rsidRPr="00B179FA">
        <w:rPr>
          <w:rFonts w:ascii="Palatino Linotype" w:hAnsi="Palatino Linotype" w:cs="Times New Roman"/>
          <w:sz w:val="24"/>
          <w:szCs w:val="24"/>
        </w:rPr>
        <w:t xml:space="preserve"> to fill the skills gap.  The development and utilization of legal skills in a live-client environment is the hallmark of clinical pedagogy.</w:t>
      </w:r>
      <w:r w:rsidRPr="00B179FA">
        <w:rPr>
          <w:rStyle w:val="FootnoteReference"/>
          <w:rFonts w:ascii="Palatino Linotype" w:hAnsi="Palatino Linotype" w:cs="Times New Roman"/>
          <w:sz w:val="24"/>
          <w:szCs w:val="24"/>
        </w:rPr>
        <w:footnoteReference w:id="115"/>
      </w:r>
      <w:r w:rsidR="00921593" w:rsidRPr="00B179FA">
        <w:rPr>
          <w:rFonts w:ascii="Palatino Linotype" w:hAnsi="Palatino Linotype" w:cs="Times New Roman"/>
          <w:sz w:val="24"/>
          <w:szCs w:val="24"/>
        </w:rPr>
        <w:t xml:space="preserve">  Clinics have been preparing law students to be practice ready for decades.  But, what does practice</w:t>
      </w:r>
      <w:r w:rsidR="003C134C" w:rsidRPr="00B179FA">
        <w:rPr>
          <w:rFonts w:ascii="Palatino Linotype" w:hAnsi="Palatino Linotype" w:cs="Times New Roman"/>
          <w:sz w:val="24"/>
          <w:szCs w:val="24"/>
        </w:rPr>
        <w:t>-</w:t>
      </w:r>
      <w:r w:rsidR="00921593" w:rsidRPr="00B179FA">
        <w:rPr>
          <w:rFonts w:ascii="Palatino Linotype" w:hAnsi="Palatino Linotype" w:cs="Times New Roman"/>
          <w:sz w:val="24"/>
          <w:szCs w:val="24"/>
        </w:rPr>
        <w:t>ready mean in the 21</w:t>
      </w:r>
      <w:r w:rsidR="00921593" w:rsidRPr="00B179FA">
        <w:rPr>
          <w:rFonts w:ascii="Palatino Linotype" w:hAnsi="Palatino Linotype" w:cs="Times New Roman"/>
          <w:sz w:val="24"/>
          <w:szCs w:val="24"/>
          <w:vertAlign w:val="superscript"/>
        </w:rPr>
        <w:t>st</w:t>
      </w:r>
      <w:r w:rsidR="00921593" w:rsidRPr="00B179FA">
        <w:rPr>
          <w:rFonts w:ascii="Palatino Linotype" w:hAnsi="Palatino Linotype" w:cs="Times New Roman"/>
          <w:sz w:val="24"/>
          <w:szCs w:val="24"/>
        </w:rPr>
        <w:t xml:space="preserve"> Century, in a century that will see a “majority-minority”</w:t>
      </w:r>
      <w:r w:rsidR="00921593" w:rsidRPr="00B179FA">
        <w:rPr>
          <w:rStyle w:val="FootnoteReference"/>
          <w:rFonts w:ascii="Palatino Linotype" w:hAnsi="Palatino Linotype" w:cs="Times New Roman"/>
          <w:sz w:val="24"/>
          <w:szCs w:val="24"/>
        </w:rPr>
        <w:footnoteReference w:id="116"/>
      </w:r>
      <w:r w:rsidR="00921593" w:rsidRPr="00B179FA">
        <w:rPr>
          <w:rFonts w:ascii="Palatino Linotype" w:hAnsi="Palatino Linotype" w:cs="Times New Roman"/>
          <w:sz w:val="24"/>
          <w:szCs w:val="24"/>
        </w:rPr>
        <w:t xml:space="preserve"> for the first time in U.S. history</w:t>
      </w:r>
      <w:r w:rsidR="008B6826" w:rsidRPr="00B179FA">
        <w:rPr>
          <w:rFonts w:ascii="Palatino Linotype" w:hAnsi="Palatino Linotype" w:cs="Times New Roman"/>
          <w:sz w:val="24"/>
          <w:szCs w:val="24"/>
        </w:rPr>
        <w:t>?</w:t>
      </w:r>
      <w:r w:rsidR="00921593" w:rsidRPr="00B179FA">
        <w:rPr>
          <w:rFonts w:ascii="Palatino Linotype" w:hAnsi="Palatino Linotype" w:cs="Times New Roman"/>
          <w:sz w:val="24"/>
          <w:szCs w:val="24"/>
        </w:rPr>
        <w:t xml:space="preserve">  Practice</w:t>
      </w:r>
      <w:r w:rsidR="003C134C" w:rsidRPr="00B179FA">
        <w:rPr>
          <w:rFonts w:ascii="Palatino Linotype" w:hAnsi="Palatino Linotype" w:cs="Times New Roman"/>
          <w:sz w:val="24"/>
          <w:szCs w:val="24"/>
        </w:rPr>
        <w:t>-</w:t>
      </w:r>
      <w:r w:rsidR="00921593" w:rsidRPr="00B179FA">
        <w:rPr>
          <w:rFonts w:ascii="Palatino Linotype" w:hAnsi="Palatino Linotype" w:cs="Times New Roman"/>
          <w:sz w:val="24"/>
          <w:szCs w:val="24"/>
        </w:rPr>
        <w:t xml:space="preserve">ready must mean more than skills training and practical experience.  Even for those who choose not to incorporate social or economic justice </w:t>
      </w:r>
      <w:r w:rsidR="005419CE" w:rsidRPr="00B179FA">
        <w:rPr>
          <w:rFonts w:ascii="Palatino Linotype" w:hAnsi="Palatino Linotype" w:cs="Times New Roman"/>
          <w:sz w:val="24"/>
          <w:szCs w:val="24"/>
        </w:rPr>
        <w:t xml:space="preserve">ideals </w:t>
      </w:r>
      <w:r w:rsidR="00921593" w:rsidRPr="00B179FA">
        <w:rPr>
          <w:rFonts w:ascii="Palatino Linotype" w:hAnsi="Palatino Linotype" w:cs="Times New Roman"/>
          <w:sz w:val="24"/>
          <w:szCs w:val="24"/>
        </w:rPr>
        <w:t>into their clinical program</w:t>
      </w:r>
      <w:r w:rsidR="005419CE" w:rsidRPr="00B179FA">
        <w:rPr>
          <w:rFonts w:ascii="Palatino Linotype" w:hAnsi="Palatino Linotype" w:cs="Times New Roman"/>
          <w:sz w:val="24"/>
          <w:szCs w:val="24"/>
        </w:rPr>
        <w:t>,</w:t>
      </w:r>
      <w:r w:rsidR="00921593" w:rsidRPr="00B179FA">
        <w:rPr>
          <w:rFonts w:ascii="Palatino Linotype" w:hAnsi="Palatino Linotype" w:cs="Times New Roman"/>
          <w:sz w:val="24"/>
          <w:szCs w:val="24"/>
        </w:rPr>
        <w:t xml:space="preserve"> practice ready </w:t>
      </w:r>
      <w:r w:rsidR="005419CE" w:rsidRPr="00B179FA">
        <w:rPr>
          <w:rFonts w:ascii="Palatino Linotype" w:hAnsi="Palatino Linotype" w:cs="Times New Roman"/>
          <w:sz w:val="24"/>
          <w:szCs w:val="24"/>
        </w:rPr>
        <w:t>can, and should, mean preparing law students to interact with other lawyers, business people, and cli</w:t>
      </w:r>
      <w:r w:rsidR="000C0B91" w:rsidRPr="00B179FA">
        <w:rPr>
          <w:rFonts w:ascii="Palatino Linotype" w:hAnsi="Palatino Linotype" w:cs="Times New Roman"/>
          <w:sz w:val="24"/>
          <w:szCs w:val="24"/>
        </w:rPr>
        <w:t>ents from diverse backgrounds.</w:t>
      </w:r>
    </w:p>
    <w:p w14:paraId="2AAABC6E" w14:textId="7355C1E2" w:rsidR="000C0B91" w:rsidRPr="00B179FA" w:rsidRDefault="00501CF9" w:rsidP="00AC7A84">
      <w:pPr>
        <w:autoSpaceDE w:val="0"/>
        <w:autoSpaceDN w:val="0"/>
        <w:adjustRightInd w:val="0"/>
        <w:spacing w:after="0" w:line="480" w:lineRule="auto"/>
        <w:jc w:val="both"/>
        <w:rPr>
          <w:rFonts w:ascii="Palatino Linotype" w:hAnsi="Palatino Linotype" w:cs="Times New Roman"/>
          <w:sz w:val="24"/>
          <w:szCs w:val="24"/>
        </w:rPr>
      </w:pPr>
      <w:r w:rsidRPr="00B179FA">
        <w:rPr>
          <w:rFonts w:ascii="Palatino Linotype" w:hAnsi="Palatino Linotype" w:cs="Times New Roman"/>
          <w:sz w:val="24"/>
          <w:szCs w:val="24"/>
        </w:rPr>
        <w:t xml:space="preserve">It is easy to assume that social justice clinics always offer such experiences to students, but such presumptions </w:t>
      </w:r>
      <w:proofErr w:type="gramStart"/>
      <w:r w:rsidRPr="00B179FA">
        <w:rPr>
          <w:rFonts w:ascii="Palatino Linotype" w:hAnsi="Palatino Linotype" w:cs="Times New Roman"/>
          <w:sz w:val="24"/>
          <w:szCs w:val="24"/>
        </w:rPr>
        <w:t>should be challenged</w:t>
      </w:r>
      <w:proofErr w:type="gramEnd"/>
      <w:r w:rsidRPr="00B179FA">
        <w:rPr>
          <w:rFonts w:ascii="Palatino Linotype" w:hAnsi="Palatino Linotype" w:cs="Times New Roman"/>
          <w:sz w:val="24"/>
          <w:szCs w:val="24"/>
        </w:rPr>
        <w:t xml:space="preserve">. </w:t>
      </w:r>
      <w:r w:rsidR="001D3727" w:rsidRPr="00B179FA">
        <w:rPr>
          <w:rFonts w:ascii="Palatino Linotype" w:hAnsi="Palatino Linotype" w:cs="Times New Roman"/>
          <w:sz w:val="24"/>
          <w:szCs w:val="24"/>
        </w:rPr>
        <w:t xml:space="preserve">Referring to clinics that serve the poor and legally disenfranchised, </w:t>
      </w:r>
      <w:r w:rsidR="004C72EC" w:rsidRPr="00B179FA">
        <w:rPr>
          <w:rFonts w:ascii="Palatino Linotype" w:hAnsi="Palatino Linotype" w:cs="Times New Roman"/>
          <w:sz w:val="24"/>
          <w:szCs w:val="24"/>
        </w:rPr>
        <w:t>Professor Spencer Rand</w:t>
      </w:r>
      <w:r w:rsidR="001D3727" w:rsidRPr="00B179FA">
        <w:rPr>
          <w:rFonts w:ascii="Palatino Linotype" w:hAnsi="Palatino Linotype" w:cs="Times New Roman"/>
          <w:sz w:val="24"/>
          <w:szCs w:val="24"/>
        </w:rPr>
        <w:t xml:space="preserve"> questioned</w:t>
      </w:r>
      <w:r w:rsidRPr="00B179FA">
        <w:rPr>
          <w:rFonts w:ascii="Palatino Linotype" w:hAnsi="Palatino Linotype" w:cs="Times New Roman"/>
          <w:sz w:val="24"/>
          <w:szCs w:val="24"/>
        </w:rPr>
        <w:t>, “What do students learn from a S</w:t>
      </w:r>
      <w:r w:rsidR="003E680B" w:rsidRPr="00B179FA">
        <w:rPr>
          <w:rFonts w:ascii="Palatino Linotype" w:hAnsi="Palatino Linotype" w:cs="Times New Roman"/>
          <w:sz w:val="24"/>
          <w:szCs w:val="24"/>
        </w:rPr>
        <w:t>ocial Security Insurance</w:t>
      </w:r>
      <w:r w:rsidRPr="00B179FA">
        <w:rPr>
          <w:rFonts w:ascii="Palatino Linotype" w:hAnsi="Palatino Linotype" w:cs="Times New Roman"/>
          <w:sz w:val="24"/>
          <w:szCs w:val="24"/>
        </w:rPr>
        <w:t xml:space="preserve"> case if they don’t learn to consider the values and biases built into a welfare system that has been created by people with money to discriminate </w:t>
      </w:r>
      <w:r w:rsidRPr="00B179FA">
        <w:rPr>
          <w:rFonts w:ascii="Palatino Linotype" w:hAnsi="Palatino Linotype" w:cs="Times New Roman"/>
          <w:sz w:val="24"/>
          <w:szCs w:val="24"/>
        </w:rPr>
        <w:lastRenderedPageBreak/>
        <w:t xml:space="preserve">between categories of people that have been </w:t>
      </w:r>
      <w:r w:rsidR="003E680B" w:rsidRPr="00B179FA">
        <w:rPr>
          <w:rFonts w:ascii="Palatino Linotype" w:hAnsi="Palatino Linotype" w:cs="Times New Roman"/>
          <w:sz w:val="24"/>
          <w:szCs w:val="24"/>
        </w:rPr>
        <w:t>deemed deserving of help</w:t>
      </w:r>
      <w:r w:rsidRPr="00B179FA">
        <w:rPr>
          <w:rFonts w:ascii="Palatino Linotype" w:hAnsi="Palatino Linotype" w:cs="Times New Roman"/>
          <w:sz w:val="24"/>
          <w:szCs w:val="24"/>
        </w:rPr>
        <w:t>?  What do students learn from a landlord/tenant case if they don’t recognize it as an often unsuccessful alliance by those without property to negotiate laws that were created by and are designed to benefit the propertied?</w:t>
      </w:r>
      <w:r w:rsidR="001D3727" w:rsidRPr="00B179FA">
        <w:rPr>
          <w:rFonts w:ascii="Palatino Linotype" w:hAnsi="Palatino Linotype" w:cs="Times New Roman"/>
          <w:sz w:val="24"/>
          <w:szCs w:val="24"/>
        </w:rPr>
        <w:t>”</w:t>
      </w:r>
      <w:r w:rsidR="001D3727" w:rsidRPr="00B179FA">
        <w:rPr>
          <w:rStyle w:val="FootnoteReference"/>
          <w:rFonts w:ascii="Palatino Linotype" w:hAnsi="Palatino Linotype" w:cs="Times New Roman"/>
          <w:sz w:val="24"/>
          <w:szCs w:val="24"/>
        </w:rPr>
        <w:footnoteReference w:id="117"/>
      </w:r>
      <w:r w:rsidR="001D3727" w:rsidRPr="00B179FA">
        <w:rPr>
          <w:rFonts w:ascii="Palatino Linotype" w:hAnsi="Palatino Linotype" w:cs="Times New Roman"/>
          <w:sz w:val="24"/>
          <w:szCs w:val="24"/>
        </w:rPr>
        <w:t xml:space="preserve"> </w:t>
      </w:r>
      <w:r w:rsidRPr="00B179FA">
        <w:rPr>
          <w:rFonts w:ascii="Palatino Linotype" w:hAnsi="Palatino Linotype" w:cs="Times New Roman"/>
          <w:sz w:val="24"/>
          <w:szCs w:val="24"/>
        </w:rPr>
        <w:t xml:space="preserve"> </w:t>
      </w:r>
      <w:proofErr w:type="gramStart"/>
      <w:r w:rsidR="001D3727" w:rsidRPr="00B179FA">
        <w:rPr>
          <w:rFonts w:ascii="Palatino Linotype" w:hAnsi="Palatino Linotype" w:cs="Times New Roman"/>
          <w:sz w:val="24"/>
          <w:szCs w:val="24"/>
        </w:rPr>
        <w:t>Or</w:t>
      </w:r>
      <w:proofErr w:type="gramEnd"/>
      <w:r w:rsidR="001D3727" w:rsidRPr="00B179FA">
        <w:rPr>
          <w:rFonts w:ascii="Palatino Linotype" w:hAnsi="Palatino Linotype" w:cs="Times New Roman"/>
          <w:sz w:val="24"/>
          <w:szCs w:val="24"/>
        </w:rPr>
        <w:t xml:space="preserve"> as noted in the business context, what do students learn about contract drafting if they don’t understand economic injustices and power imbalances that too often accompany such contracts</w:t>
      </w:r>
      <w:r w:rsidR="000C0B91" w:rsidRPr="00B179FA">
        <w:rPr>
          <w:rFonts w:ascii="Palatino Linotype" w:hAnsi="Palatino Linotype" w:cs="Times New Roman"/>
          <w:sz w:val="24"/>
          <w:szCs w:val="24"/>
        </w:rPr>
        <w:t>?</w:t>
      </w:r>
      <w:r w:rsidR="001D3727" w:rsidRPr="00B179FA">
        <w:rPr>
          <w:rStyle w:val="FootnoteReference"/>
          <w:rFonts w:ascii="Palatino Linotype" w:hAnsi="Palatino Linotype" w:cs="Times New Roman"/>
          <w:sz w:val="24"/>
          <w:szCs w:val="24"/>
        </w:rPr>
        <w:footnoteReference w:id="118"/>
      </w:r>
    </w:p>
    <w:p w14:paraId="7C3B5820" w14:textId="69A87DA2" w:rsidR="002F678D" w:rsidRPr="00B179FA" w:rsidRDefault="001B37B8" w:rsidP="00AC7A84">
      <w:pPr>
        <w:autoSpaceDE w:val="0"/>
        <w:autoSpaceDN w:val="0"/>
        <w:adjustRightInd w:val="0"/>
        <w:spacing w:after="0" w:line="480" w:lineRule="auto"/>
        <w:jc w:val="both"/>
        <w:rPr>
          <w:rFonts w:ascii="Palatino Linotype" w:hAnsi="Palatino Linotype" w:cs="Times New Roman"/>
          <w:sz w:val="24"/>
          <w:szCs w:val="24"/>
        </w:rPr>
      </w:pPr>
      <w:r w:rsidRPr="00B179FA">
        <w:rPr>
          <w:rFonts w:ascii="Palatino Linotype" w:hAnsi="Palatino Linotype" w:cs="Times New Roman"/>
          <w:sz w:val="24"/>
          <w:szCs w:val="24"/>
        </w:rPr>
        <w:t xml:space="preserve">In a profession where the majority of practicing lawyers are still white and male, and where law schools still struggle to matriculate culturally diverse students in significant numbers, </w:t>
      </w:r>
      <w:r w:rsidR="0025595F" w:rsidRPr="00B179FA">
        <w:rPr>
          <w:rFonts w:ascii="Palatino Linotype" w:hAnsi="Palatino Linotype" w:cs="Times New Roman"/>
          <w:sz w:val="24"/>
          <w:szCs w:val="24"/>
        </w:rPr>
        <w:t xml:space="preserve">the likelihood </w:t>
      </w:r>
      <w:r w:rsidR="00203D95" w:rsidRPr="00B179FA">
        <w:rPr>
          <w:rFonts w:ascii="Palatino Linotype" w:hAnsi="Palatino Linotype" w:cs="Times New Roman"/>
          <w:sz w:val="24"/>
          <w:szCs w:val="24"/>
        </w:rPr>
        <w:t xml:space="preserve">that the </w:t>
      </w:r>
      <w:r w:rsidR="0025595F" w:rsidRPr="00B179FA">
        <w:rPr>
          <w:rFonts w:ascii="Palatino Linotype" w:hAnsi="Palatino Linotype" w:cs="Times New Roman"/>
          <w:sz w:val="24"/>
          <w:szCs w:val="24"/>
        </w:rPr>
        <w:t xml:space="preserve">profession </w:t>
      </w:r>
      <w:r w:rsidR="00203D95" w:rsidRPr="00B179FA">
        <w:rPr>
          <w:rFonts w:ascii="Palatino Linotype" w:hAnsi="Palatino Linotype" w:cs="Times New Roman"/>
          <w:sz w:val="24"/>
          <w:szCs w:val="24"/>
        </w:rPr>
        <w:t xml:space="preserve">will be </w:t>
      </w:r>
      <w:r w:rsidR="0025595F" w:rsidRPr="00B179FA">
        <w:rPr>
          <w:rFonts w:ascii="Palatino Linotype" w:hAnsi="Palatino Linotype" w:cs="Times New Roman"/>
          <w:sz w:val="24"/>
          <w:szCs w:val="24"/>
        </w:rPr>
        <w:t>unprepared for an increasingly cult</w:t>
      </w:r>
      <w:r w:rsidR="005418BA" w:rsidRPr="00B179FA">
        <w:rPr>
          <w:rFonts w:ascii="Palatino Linotype" w:hAnsi="Palatino Linotype" w:cs="Times New Roman"/>
          <w:sz w:val="24"/>
          <w:szCs w:val="24"/>
        </w:rPr>
        <w:t xml:space="preserve">urally diverse market is high.  </w:t>
      </w:r>
      <w:r w:rsidR="000C0B91" w:rsidRPr="00B179FA">
        <w:rPr>
          <w:rFonts w:ascii="Palatino Linotype" w:hAnsi="Palatino Linotype" w:cs="Times New Roman"/>
          <w:sz w:val="24"/>
          <w:szCs w:val="24"/>
        </w:rPr>
        <w:t>Studies show that, “</w:t>
      </w:r>
      <w:r w:rsidR="000C0B91" w:rsidRPr="00B179FA">
        <w:rPr>
          <w:rFonts w:ascii="Palatino Linotype" w:hAnsi="Palatino Linotype" w:cs="Times New Roman"/>
          <w:color w:val="000000"/>
          <w:sz w:val="24"/>
          <w:szCs w:val="24"/>
          <w:shd w:val="clear" w:color="auto" w:fill="FFFFFF"/>
        </w:rPr>
        <w:t>Interest in entrepreneurship among people of color is quite strong, but access to the resources to do it successfully is often a challenge.”</w:t>
      </w:r>
      <w:r w:rsidR="000C0B91" w:rsidRPr="00B179FA">
        <w:rPr>
          <w:rStyle w:val="FootnoteReference"/>
          <w:rFonts w:ascii="Palatino Linotype" w:hAnsi="Palatino Linotype" w:cs="Times New Roman"/>
          <w:color w:val="000000"/>
          <w:sz w:val="24"/>
          <w:szCs w:val="24"/>
          <w:shd w:val="clear" w:color="auto" w:fill="FFFFFF"/>
        </w:rPr>
        <w:footnoteReference w:id="119"/>
      </w:r>
      <w:r w:rsidR="000C0B91" w:rsidRPr="00B179FA">
        <w:rPr>
          <w:rFonts w:ascii="Palatino Linotype" w:hAnsi="Palatino Linotype" w:cs="Times New Roman"/>
          <w:color w:val="000000"/>
          <w:sz w:val="24"/>
          <w:szCs w:val="24"/>
          <w:shd w:val="clear" w:color="auto" w:fill="FFFFFF"/>
        </w:rPr>
        <w:t xml:space="preserve">  </w:t>
      </w:r>
      <w:r w:rsidR="000C0B91" w:rsidRPr="00B179FA">
        <w:rPr>
          <w:rFonts w:ascii="Palatino Linotype" w:hAnsi="Palatino Linotype" w:cs="Times New Roman"/>
          <w:sz w:val="24"/>
          <w:szCs w:val="24"/>
        </w:rPr>
        <w:t xml:space="preserve">From a client perspective, a diverse client base expects </w:t>
      </w:r>
      <w:proofErr w:type="gramStart"/>
      <w:r w:rsidR="000C0B91" w:rsidRPr="00B179FA">
        <w:rPr>
          <w:rFonts w:ascii="Palatino Linotype" w:hAnsi="Palatino Linotype" w:cs="Times New Roman"/>
          <w:sz w:val="24"/>
          <w:szCs w:val="24"/>
        </w:rPr>
        <w:t>lawyers who are culturally proficient</w:t>
      </w:r>
      <w:proofErr w:type="gramEnd"/>
      <w:r w:rsidR="000C0B91" w:rsidRPr="00B179FA">
        <w:rPr>
          <w:rFonts w:ascii="Palatino Linotype" w:hAnsi="Palatino Linotype" w:cs="Times New Roman"/>
          <w:sz w:val="24"/>
          <w:szCs w:val="24"/>
        </w:rPr>
        <w:t>.</w:t>
      </w:r>
      <w:r w:rsidR="000C0B91" w:rsidRPr="00B179FA">
        <w:rPr>
          <w:rStyle w:val="FootnoteReference"/>
          <w:rFonts w:ascii="Palatino Linotype" w:hAnsi="Palatino Linotype" w:cs="Times New Roman"/>
          <w:sz w:val="24"/>
          <w:szCs w:val="24"/>
        </w:rPr>
        <w:footnoteReference w:id="120"/>
      </w:r>
    </w:p>
    <w:p w14:paraId="677DABC5" w14:textId="6FE7C977" w:rsidR="008C566F" w:rsidRPr="00B179FA" w:rsidRDefault="0048779A" w:rsidP="00AC7A84">
      <w:pPr>
        <w:autoSpaceDE w:val="0"/>
        <w:autoSpaceDN w:val="0"/>
        <w:adjustRightInd w:val="0"/>
        <w:spacing w:after="0" w:line="480" w:lineRule="auto"/>
        <w:jc w:val="both"/>
        <w:rPr>
          <w:rFonts w:ascii="Palatino Linotype" w:hAnsi="Palatino Linotype" w:cs="Times New Roman"/>
          <w:sz w:val="24"/>
          <w:szCs w:val="24"/>
        </w:rPr>
      </w:pPr>
      <w:r w:rsidRPr="00B179FA">
        <w:rPr>
          <w:rFonts w:ascii="Palatino Linotype" w:hAnsi="Palatino Linotype" w:cs="Times New Roman"/>
          <w:sz w:val="24"/>
          <w:szCs w:val="24"/>
        </w:rPr>
        <w:t>Cross-cultural competency is a term familiar</w:t>
      </w:r>
      <w:r w:rsidR="00BC6676" w:rsidRPr="00B179FA">
        <w:rPr>
          <w:rFonts w:ascii="Palatino Linotype" w:hAnsi="Palatino Linotype" w:cs="Times New Roman"/>
          <w:sz w:val="24"/>
          <w:szCs w:val="24"/>
        </w:rPr>
        <w:t xml:space="preserve"> to U.S. clinicians through The Five Habits scholarship</w:t>
      </w:r>
      <w:r w:rsidRPr="00B179FA">
        <w:rPr>
          <w:rFonts w:ascii="Palatino Linotype" w:hAnsi="Palatino Linotype" w:cs="Times New Roman"/>
          <w:sz w:val="24"/>
          <w:szCs w:val="24"/>
        </w:rPr>
        <w:t xml:space="preserve"> of</w:t>
      </w:r>
      <w:r w:rsidR="004C72EC" w:rsidRPr="00B179FA">
        <w:rPr>
          <w:rFonts w:ascii="Palatino Linotype" w:hAnsi="Palatino Linotype" w:cs="Times New Roman"/>
          <w:sz w:val="24"/>
          <w:szCs w:val="24"/>
        </w:rPr>
        <w:t xml:space="preserve"> Professors</w:t>
      </w:r>
      <w:r w:rsidRPr="00B179FA">
        <w:rPr>
          <w:rFonts w:ascii="Palatino Linotype" w:hAnsi="Palatino Linotype" w:cs="Times New Roman"/>
          <w:sz w:val="24"/>
          <w:szCs w:val="24"/>
        </w:rPr>
        <w:t xml:space="preserve"> Susan Bryant </w:t>
      </w:r>
      <w:r w:rsidR="00BC6676" w:rsidRPr="00B179FA">
        <w:rPr>
          <w:rFonts w:ascii="Palatino Linotype" w:hAnsi="Palatino Linotype" w:cs="Times New Roman"/>
          <w:sz w:val="24"/>
          <w:szCs w:val="24"/>
        </w:rPr>
        <w:t xml:space="preserve">and Jean Koh Peters and in Bryant’s </w:t>
      </w:r>
      <w:r w:rsidRPr="00B179FA">
        <w:rPr>
          <w:rFonts w:ascii="Palatino Linotype" w:hAnsi="Palatino Linotype" w:cs="Times New Roman"/>
          <w:sz w:val="24"/>
          <w:szCs w:val="24"/>
        </w:rPr>
        <w:t xml:space="preserve">seminal </w:t>
      </w:r>
      <w:r w:rsidR="004F5DCD" w:rsidRPr="00B179FA">
        <w:rPr>
          <w:rFonts w:ascii="Palatino Linotype" w:hAnsi="Palatino Linotype" w:cs="Times New Roman"/>
          <w:sz w:val="24"/>
          <w:szCs w:val="24"/>
        </w:rPr>
        <w:lastRenderedPageBreak/>
        <w:t>article on</w:t>
      </w:r>
      <w:r w:rsidRPr="00B179FA">
        <w:rPr>
          <w:rFonts w:ascii="Palatino Linotype" w:hAnsi="Palatino Linotype" w:cs="Times New Roman"/>
          <w:sz w:val="24"/>
          <w:szCs w:val="24"/>
        </w:rPr>
        <w:t xml:space="preserve"> </w:t>
      </w:r>
      <w:r w:rsidR="00BC6676" w:rsidRPr="00B179FA">
        <w:rPr>
          <w:rFonts w:ascii="Palatino Linotype" w:hAnsi="Palatino Linotype" w:cs="Times New Roman"/>
          <w:sz w:val="24"/>
          <w:szCs w:val="24"/>
        </w:rPr>
        <w:t>Building Cross-Cultural Competence in Lawyers</w:t>
      </w:r>
      <w:r w:rsidRPr="00B179FA">
        <w:rPr>
          <w:rFonts w:ascii="Palatino Linotype" w:hAnsi="Palatino Linotype" w:cs="Times New Roman"/>
          <w:sz w:val="24"/>
          <w:szCs w:val="24"/>
        </w:rPr>
        <w:t>.</w:t>
      </w:r>
      <w:r w:rsidRPr="00B179FA">
        <w:rPr>
          <w:rStyle w:val="FootnoteReference"/>
          <w:rFonts w:ascii="Palatino Linotype" w:hAnsi="Palatino Linotype" w:cs="Times New Roman"/>
          <w:sz w:val="24"/>
          <w:szCs w:val="24"/>
        </w:rPr>
        <w:footnoteReference w:id="121"/>
      </w:r>
      <w:r w:rsidR="00180C07" w:rsidRPr="00B179FA">
        <w:rPr>
          <w:rFonts w:ascii="Palatino Linotype" w:hAnsi="Palatino Linotype" w:cs="Times New Roman"/>
          <w:sz w:val="24"/>
          <w:szCs w:val="24"/>
        </w:rPr>
        <w:t xml:space="preserve">  Bryant recognized the </w:t>
      </w:r>
      <w:r w:rsidR="00DD333B" w:rsidRPr="00B179FA">
        <w:rPr>
          <w:rFonts w:ascii="Palatino Linotype" w:hAnsi="Palatino Linotype" w:cs="Times New Roman"/>
          <w:sz w:val="24"/>
          <w:szCs w:val="24"/>
        </w:rPr>
        <w:t>need for</w:t>
      </w:r>
      <w:r w:rsidR="00180C07" w:rsidRPr="00B179FA">
        <w:rPr>
          <w:rFonts w:ascii="Palatino Linotype" w:hAnsi="Palatino Linotype" w:cs="Times New Roman"/>
          <w:sz w:val="24"/>
          <w:szCs w:val="24"/>
        </w:rPr>
        <w:t xml:space="preserve"> </w:t>
      </w:r>
      <w:r w:rsidR="00DD333B" w:rsidRPr="00B179FA">
        <w:rPr>
          <w:rFonts w:ascii="Palatino Linotype" w:hAnsi="Palatino Linotype" w:cs="Times New Roman"/>
          <w:sz w:val="24"/>
          <w:szCs w:val="24"/>
        </w:rPr>
        <w:t>clinic</w:t>
      </w:r>
      <w:r w:rsidR="00BC6676" w:rsidRPr="00B179FA">
        <w:rPr>
          <w:rFonts w:ascii="Palatino Linotype" w:hAnsi="Palatino Linotype" w:cs="Times New Roman"/>
          <w:sz w:val="24"/>
          <w:szCs w:val="24"/>
        </w:rPr>
        <w:t xml:space="preserve"> students </w:t>
      </w:r>
      <w:r w:rsidR="00DD333B" w:rsidRPr="00B179FA">
        <w:rPr>
          <w:rFonts w:ascii="Palatino Linotype" w:hAnsi="Palatino Linotype" w:cs="Times New Roman"/>
          <w:sz w:val="24"/>
          <w:szCs w:val="24"/>
        </w:rPr>
        <w:t xml:space="preserve">to analyze power imbalances in the lawyer-client relationship and how differences in race, national origin, gender, socio-economic status, and sexual </w:t>
      </w:r>
      <w:r w:rsidR="008B6826" w:rsidRPr="00B179FA">
        <w:rPr>
          <w:rFonts w:ascii="Palatino Linotype" w:hAnsi="Palatino Linotype" w:cs="Times New Roman"/>
          <w:sz w:val="24"/>
          <w:szCs w:val="24"/>
        </w:rPr>
        <w:t>identity</w:t>
      </w:r>
      <w:r w:rsidR="00DD333B" w:rsidRPr="00B179FA">
        <w:rPr>
          <w:rFonts w:ascii="Palatino Linotype" w:hAnsi="Palatino Linotype" w:cs="Times New Roman"/>
          <w:sz w:val="24"/>
          <w:szCs w:val="24"/>
        </w:rPr>
        <w:t xml:space="preserve"> shape that relationship.</w:t>
      </w:r>
      <w:r w:rsidR="00DD333B" w:rsidRPr="00B179FA">
        <w:rPr>
          <w:rStyle w:val="FootnoteReference"/>
          <w:rFonts w:ascii="Palatino Linotype" w:hAnsi="Palatino Linotype" w:cs="Times New Roman"/>
          <w:sz w:val="24"/>
          <w:szCs w:val="24"/>
        </w:rPr>
        <w:footnoteReference w:id="122"/>
      </w:r>
      <w:r w:rsidR="00DD333B" w:rsidRPr="00B179FA">
        <w:rPr>
          <w:rFonts w:ascii="Palatino Linotype" w:hAnsi="Palatino Linotype" w:cs="Times New Roman"/>
          <w:sz w:val="24"/>
          <w:szCs w:val="24"/>
        </w:rPr>
        <w:t xml:space="preserve">  </w:t>
      </w:r>
      <w:r w:rsidR="00373506" w:rsidRPr="00B179FA">
        <w:rPr>
          <w:rFonts w:ascii="Palatino Linotype" w:hAnsi="Palatino Linotype" w:cs="Times New Roman"/>
          <w:color w:val="212121"/>
          <w:sz w:val="24"/>
          <w:szCs w:val="24"/>
          <w:shd w:val="clear" w:color="auto" w:fill="FFFFFF"/>
        </w:rPr>
        <w:t>How can student attorneys help marginalized, low income and even middle income clients who are people of color if they are unaware of inclusive business practices</w:t>
      </w:r>
      <w:r w:rsidR="00373506" w:rsidRPr="00B179FA">
        <w:rPr>
          <w:rStyle w:val="FootnoteReference"/>
          <w:rFonts w:ascii="Palatino Linotype" w:hAnsi="Palatino Linotype" w:cs="Times New Roman"/>
          <w:color w:val="212121"/>
          <w:sz w:val="24"/>
          <w:szCs w:val="24"/>
          <w:shd w:val="clear" w:color="auto" w:fill="FFFFFF"/>
        </w:rPr>
        <w:footnoteReference w:id="123"/>
      </w:r>
      <w:r w:rsidR="00373506" w:rsidRPr="00B179FA">
        <w:rPr>
          <w:rFonts w:ascii="Palatino Linotype" w:hAnsi="Palatino Linotype" w:cs="Times New Roman"/>
          <w:color w:val="212121"/>
          <w:sz w:val="24"/>
          <w:szCs w:val="24"/>
          <w:shd w:val="clear" w:color="auto" w:fill="FFFFFF"/>
        </w:rPr>
        <w:t xml:space="preserve"> and programs designed to address systemic racial segregation?  </w:t>
      </w:r>
      <w:r w:rsidR="00DD333B" w:rsidRPr="00B179FA">
        <w:rPr>
          <w:rFonts w:ascii="Palatino Linotype" w:hAnsi="Palatino Linotype" w:cs="Times New Roman"/>
          <w:sz w:val="24"/>
          <w:szCs w:val="24"/>
        </w:rPr>
        <w:t xml:space="preserve">Bryant’s work </w:t>
      </w:r>
      <w:r w:rsidR="006F2FA8" w:rsidRPr="00B179FA">
        <w:rPr>
          <w:rFonts w:ascii="Palatino Linotype" w:hAnsi="Palatino Linotype" w:cs="Times New Roman"/>
          <w:sz w:val="24"/>
          <w:szCs w:val="24"/>
        </w:rPr>
        <w:t xml:space="preserve">has had an enduring </w:t>
      </w:r>
      <w:r w:rsidR="00DD333B" w:rsidRPr="00B179FA">
        <w:rPr>
          <w:rFonts w:ascii="Palatino Linotype" w:hAnsi="Palatino Linotype" w:cs="Times New Roman"/>
          <w:sz w:val="24"/>
          <w:szCs w:val="24"/>
        </w:rPr>
        <w:t xml:space="preserve">impact </w:t>
      </w:r>
      <w:r w:rsidR="005418BA" w:rsidRPr="00B179FA">
        <w:rPr>
          <w:rFonts w:ascii="Palatino Linotype" w:hAnsi="Palatino Linotype" w:cs="Times New Roman"/>
          <w:sz w:val="24"/>
          <w:szCs w:val="24"/>
        </w:rPr>
        <w:t>on CLE</w:t>
      </w:r>
      <w:r w:rsidR="008C566F" w:rsidRPr="00B179FA">
        <w:rPr>
          <w:rFonts w:ascii="Palatino Linotype" w:hAnsi="Palatino Linotype" w:cs="Times New Roman"/>
          <w:sz w:val="24"/>
          <w:szCs w:val="24"/>
        </w:rPr>
        <w:t xml:space="preserve">, and now, more than ever, </w:t>
      </w:r>
      <w:r w:rsidR="006F2FA8" w:rsidRPr="00B179FA">
        <w:rPr>
          <w:rFonts w:ascii="Palatino Linotype" w:hAnsi="Palatino Linotype" w:cs="Times New Roman"/>
          <w:sz w:val="24"/>
          <w:szCs w:val="24"/>
        </w:rPr>
        <w:t>cultural consciousness</w:t>
      </w:r>
      <w:r w:rsidR="006F2FA8" w:rsidRPr="00B179FA">
        <w:rPr>
          <w:rStyle w:val="FootnoteReference"/>
          <w:rFonts w:ascii="Palatino Linotype" w:hAnsi="Palatino Linotype" w:cs="Times New Roman"/>
          <w:sz w:val="24"/>
          <w:szCs w:val="24"/>
        </w:rPr>
        <w:footnoteReference w:id="124"/>
      </w:r>
      <w:r w:rsidR="006F2FA8" w:rsidRPr="00B179FA">
        <w:rPr>
          <w:rFonts w:ascii="Palatino Linotype" w:hAnsi="Palatino Linotype" w:cs="Times New Roman"/>
          <w:sz w:val="24"/>
          <w:szCs w:val="24"/>
        </w:rPr>
        <w:t xml:space="preserve"> </w:t>
      </w:r>
      <w:r w:rsidR="008C566F" w:rsidRPr="00B179FA">
        <w:rPr>
          <w:rFonts w:ascii="Palatino Linotype" w:hAnsi="Palatino Linotype" w:cs="Times New Roman"/>
          <w:sz w:val="24"/>
          <w:szCs w:val="24"/>
        </w:rPr>
        <w:t xml:space="preserve">should be more fully integrated into clinical teaching regardless of whether the clinic adopts a social justice focus.  </w:t>
      </w:r>
      <w:r w:rsidR="000A3188" w:rsidRPr="00B179FA">
        <w:rPr>
          <w:rFonts w:ascii="Palatino Linotype" w:hAnsi="Palatino Linotype" w:cs="Times New Roman"/>
          <w:sz w:val="24"/>
          <w:szCs w:val="24"/>
        </w:rPr>
        <w:t>The term “cultural consciousness” is used here instead of “cultural competence” in response to the evolving recognition that educating students to interact with diverse communities requires more than competence (knowledge, skills, and attitudes)</w:t>
      </w:r>
      <w:r w:rsidR="00877B9C" w:rsidRPr="00B179FA">
        <w:rPr>
          <w:rStyle w:val="FootnoteReference"/>
          <w:rFonts w:ascii="Palatino Linotype" w:hAnsi="Palatino Linotype" w:cs="Times New Roman"/>
          <w:sz w:val="24"/>
          <w:szCs w:val="24"/>
        </w:rPr>
        <w:footnoteReference w:id="125"/>
      </w:r>
      <w:r w:rsidR="000A3188" w:rsidRPr="00B179FA">
        <w:rPr>
          <w:rFonts w:ascii="Palatino Linotype" w:hAnsi="Palatino Linotype" w:cs="Times New Roman"/>
          <w:sz w:val="24"/>
          <w:szCs w:val="24"/>
        </w:rPr>
        <w:t xml:space="preserve"> and must involve a “critical consciousness,” a term borrowed from medical education literature and refers to “a reflective awareness of the differences in power and privilege and the inequities that are imbedded in social relationships.”</w:t>
      </w:r>
      <w:r w:rsidR="005341A5" w:rsidRPr="00B179FA">
        <w:rPr>
          <w:rStyle w:val="FootnoteReference"/>
          <w:rFonts w:ascii="Palatino Linotype" w:hAnsi="Palatino Linotype" w:cs="Times New Roman"/>
          <w:sz w:val="24"/>
          <w:szCs w:val="24"/>
        </w:rPr>
        <w:footnoteReference w:id="126"/>
      </w:r>
      <w:r w:rsidR="000A3188" w:rsidRPr="00B179FA">
        <w:rPr>
          <w:rFonts w:ascii="Palatino Linotype" w:hAnsi="Palatino Linotype" w:cs="Times New Roman"/>
          <w:sz w:val="24"/>
          <w:szCs w:val="24"/>
        </w:rPr>
        <w:t xml:space="preserve"> </w:t>
      </w:r>
      <w:r w:rsidR="008C566F" w:rsidRPr="00B179FA">
        <w:rPr>
          <w:rFonts w:ascii="Palatino Linotype" w:hAnsi="Palatino Linotype" w:cs="Times New Roman"/>
          <w:sz w:val="24"/>
          <w:szCs w:val="24"/>
        </w:rPr>
        <w:t>Even</w:t>
      </w:r>
      <w:r w:rsidR="00203D95" w:rsidRPr="00B179FA">
        <w:rPr>
          <w:rFonts w:ascii="Palatino Linotype" w:hAnsi="Palatino Linotype" w:cs="Times New Roman"/>
          <w:sz w:val="24"/>
          <w:szCs w:val="24"/>
        </w:rPr>
        <w:t>, or maybe especially,</w:t>
      </w:r>
      <w:r w:rsidR="008C566F" w:rsidRPr="00B179FA">
        <w:rPr>
          <w:rFonts w:ascii="Palatino Linotype" w:hAnsi="Palatino Linotype" w:cs="Times New Roman"/>
          <w:sz w:val="24"/>
          <w:szCs w:val="24"/>
        </w:rPr>
        <w:t xml:space="preserve"> for those BLCs whose clientele reflects the corporate clients that </w:t>
      </w:r>
      <w:r w:rsidR="00203D95" w:rsidRPr="00B179FA">
        <w:rPr>
          <w:rFonts w:ascii="Palatino Linotype" w:hAnsi="Palatino Linotype" w:cs="Times New Roman"/>
          <w:sz w:val="24"/>
          <w:szCs w:val="24"/>
        </w:rPr>
        <w:t>its</w:t>
      </w:r>
      <w:r w:rsidR="008C566F" w:rsidRPr="00B179FA">
        <w:rPr>
          <w:rFonts w:ascii="Palatino Linotype" w:hAnsi="Palatino Linotype" w:cs="Times New Roman"/>
          <w:sz w:val="24"/>
          <w:szCs w:val="24"/>
        </w:rPr>
        <w:t xml:space="preserve"> students will </w:t>
      </w:r>
      <w:r w:rsidR="00203D95" w:rsidRPr="00B179FA">
        <w:rPr>
          <w:rFonts w:ascii="Palatino Linotype" w:hAnsi="Palatino Linotype" w:cs="Times New Roman"/>
          <w:sz w:val="24"/>
          <w:szCs w:val="24"/>
        </w:rPr>
        <w:t xml:space="preserve">someday </w:t>
      </w:r>
      <w:r w:rsidR="008C566F" w:rsidRPr="00B179FA">
        <w:rPr>
          <w:rFonts w:ascii="Palatino Linotype" w:hAnsi="Palatino Linotype" w:cs="Times New Roman"/>
          <w:sz w:val="24"/>
          <w:szCs w:val="24"/>
        </w:rPr>
        <w:t xml:space="preserve">represent in private </w:t>
      </w:r>
      <w:r w:rsidR="008C566F" w:rsidRPr="00B179FA">
        <w:rPr>
          <w:rFonts w:ascii="Palatino Linotype" w:hAnsi="Palatino Linotype" w:cs="Times New Roman"/>
          <w:sz w:val="24"/>
          <w:szCs w:val="24"/>
        </w:rPr>
        <w:lastRenderedPageBreak/>
        <w:t xml:space="preserve">firms, </w:t>
      </w:r>
      <w:r w:rsidR="00203D95" w:rsidRPr="00B179FA">
        <w:rPr>
          <w:rFonts w:ascii="Palatino Linotype" w:hAnsi="Palatino Linotype" w:cs="Times New Roman"/>
          <w:sz w:val="24"/>
          <w:szCs w:val="24"/>
        </w:rPr>
        <w:t>providing a</w:t>
      </w:r>
      <w:r w:rsidR="00B4422B" w:rsidRPr="00B179FA">
        <w:rPr>
          <w:rFonts w:ascii="Palatino Linotype" w:hAnsi="Palatino Linotype" w:cs="Times New Roman"/>
          <w:sz w:val="24"/>
          <w:szCs w:val="24"/>
        </w:rPr>
        <w:t xml:space="preserve">n understanding of cultural differences and power dynamics </w:t>
      </w:r>
      <w:r w:rsidR="0049712D" w:rsidRPr="00B179FA">
        <w:rPr>
          <w:rFonts w:ascii="Palatino Linotype" w:hAnsi="Palatino Linotype" w:cs="Times New Roman"/>
          <w:sz w:val="24"/>
          <w:szCs w:val="24"/>
        </w:rPr>
        <w:t xml:space="preserve">in transactional practice is critical to graduating practice ready lawyers. </w:t>
      </w:r>
      <w:r w:rsidR="005418BA" w:rsidRPr="00B179FA">
        <w:rPr>
          <w:rFonts w:ascii="Palatino Linotype" w:hAnsi="Palatino Linotype" w:cs="Times New Roman"/>
          <w:sz w:val="24"/>
          <w:szCs w:val="24"/>
        </w:rPr>
        <w:t xml:space="preserve"> </w:t>
      </w:r>
      <w:r w:rsidR="0045028E" w:rsidRPr="00B179FA">
        <w:rPr>
          <w:rFonts w:ascii="Palatino Linotype" w:hAnsi="Palatino Linotype" w:cs="Times New Roman"/>
          <w:sz w:val="24"/>
          <w:szCs w:val="24"/>
        </w:rPr>
        <w:t>To illustrate,</w:t>
      </w:r>
      <w:r w:rsidR="0049712D" w:rsidRPr="00B179FA">
        <w:rPr>
          <w:rFonts w:ascii="Palatino Linotype" w:hAnsi="Palatino Linotype" w:cs="Times New Roman"/>
          <w:sz w:val="24"/>
          <w:szCs w:val="24"/>
        </w:rPr>
        <w:t xml:space="preserve"> </w:t>
      </w:r>
      <w:r w:rsidR="0045028E" w:rsidRPr="00B179FA">
        <w:rPr>
          <w:rFonts w:ascii="Palatino Linotype" w:hAnsi="Palatino Linotype" w:cs="Times New Roman"/>
          <w:sz w:val="24"/>
          <w:szCs w:val="24"/>
        </w:rPr>
        <w:t>t</w:t>
      </w:r>
      <w:r w:rsidR="00B4422B" w:rsidRPr="00B179FA">
        <w:rPr>
          <w:rFonts w:ascii="Palatino Linotype" w:hAnsi="Palatino Linotype" w:cs="Times New Roman"/>
          <w:sz w:val="24"/>
          <w:szCs w:val="24"/>
        </w:rPr>
        <w:t>his is especially true as clinic</w:t>
      </w:r>
      <w:r w:rsidR="0049712D" w:rsidRPr="00B179FA">
        <w:rPr>
          <w:rFonts w:ascii="Palatino Linotype" w:hAnsi="Palatino Linotype" w:cs="Times New Roman"/>
          <w:sz w:val="24"/>
          <w:szCs w:val="24"/>
        </w:rPr>
        <w:t>al programs</w:t>
      </w:r>
      <w:r w:rsidR="00B4422B" w:rsidRPr="00B179FA">
        <w:rPr>
          <w:rFonts w:ascii="Palatino Linotype" w:hAnsi="Palatino Linotype" w:cs="Times New Roman"/>
          <w:sz w:val="24"/>
          <w:szCs w:val="24"/>
        </w:rPr>
        <w:t xml:space="preserve"> respond to the education</w:t>
      </w:r>
      <w:r w:rsidR="00290929" w:rsidRPr="00B179FA">
        <w:rPr>
          <w:rFonts w:ascii="Palatino Linotype" w:hAnsi="Palatino Linotype" w:cs="Times New Roman"/>
          <w:sz w:val="24"/>
          <w:szCs w:val="24"/>
        </w:rPr>
        <w:t>al motivations of Millennials, who are service-oriented,</w:t>
      </w:r>
      <w:r w:rsidR="00290929" w:rsidRPr="00B179FA">
        <w:rPr>
          <w:rStyle w:val="FootnoteReference"/>
          <w:rFonts w:ascii="Palatino Linotype" w:hAnsi="Palatino Linotype" w:cs="Times New Roman"/>
          <w:sz w:val="24"/>
          <w:szCs w:val="24"/>
        </w:rPr>
        <w:footnoteReference w:id="127"/>
      </w:r>
      <w:r w:rsidR="00290929" w:rsidRPr="00B179FA">
        <w:rPr>
          <w:rFonts w:ascii="Palatino Linotype" w:hAnsi="Palatino Linotype" w:cs="Times New Roman"/>
          <w:sz w:val="24"/>
          <w:szCs w:val="24"/>
        </w:rPr>
        <w:t xml:space="preserve"> but for whom the traditional clinic public service mission may seem outdated.</w:t>
      </w:r>
      <w:r w:rsidR="00290929" w:rsidRPr="00B179FA">
        <w:rPr>
          <w:rStyle w:val="FootnoteReference"/>
          <w:rFonts w:ascii="Palatino Linotype" w:hAnsi="Palatino Linotype" w:cs="Times New Roman"/>
          <w:sz w:val="24"/>
          <w:szCs w:val="24"/>
        </w:rPr>
        <w:footnoteReference w:id="128"/>
      </w:r>
      <w:r w:rsidR="00290929" w:rsidRPr="00B179FA">
        <w:rPr>
          <w:rFonts w:ascii="Palatino Linotype" w:hAnsi="Palatino Linotype" w:cs="Times New Roman"/>
          <w:sz w:val="24"/>
          <w:szCs w:val="24"/>
        </w:rPr>
        <w:t xml:space="preserve">  Clinical professors </w:t>
      </w:r>
      <w:r w:rsidR="00203D95" w:rsidRPr="00B179FA">
        <w:rPr>
          <w:rFonts w:ascii="Palatino Linotype" w:hAnsi="Palatino Linotype" w:cs="Times New Roman"/>
          <w:sz w:val="24"/>
          <w:szCs w:val="24"/>
        </w:rPr>
        <w:t>in the U.S.</w:t>
      </w:r>
      <w:r w:rsidR="009A34C3" w:rsidRPr="00B179FA">
        <w:rPr>
          <w:rFonts w:ascii="Palatino Linotype" w:hAnsi="Palatino Linotype" w:cs="Times New Roman"/>
          <w:sz w:val="24"/>
          <w:szCs w:val="24"/>
        </w:rPr>
        <w:t xml:space="preserve"> Canada</w:t>
      </w:r>
      <w:r w:rsidR="00203D95" w:rsidRPr="00B179FA">
        <w:rPr>
          <w:rFonts w:ascii="Palatino Linotype" w:hAnsi="Palatino Linotype" w:cs="Times New Roman"/>
          <w:sz w:val="24"/>
          <w:szCs w:val="24"/>
        </w:rPr>
        <w:t xml:space="preserve">, Europe, </w:t>
      </w:r>
      <w:r w:rsidR="000C0B91" w:rsidRPr="00B179FA">
        <w:rPr>
          <w:rFonts w:ascii="Palatino Linotype" w:hAnsi="Palatino Linotype" w:cs="Times New Roman"/>
          <w:sz w:val="24"/>
          <w:szCs w:val="24"/>
        </w:rPr>
        <w:t>Australia,</w:t>
      </w:r>
      <w:r w:rsidR="00373506" w:rsidRPr="00B179FA">
        <w:rPr>
          <w:rFonts w:ascii="Palatino Linotype" w:hAnsi="Palatino Linotype" w:cs="Times New Roman"/>
          <w:sz w:val="24"/>
          <w:szCs w:val="24"/>
        </w:rPr>
        <w:t xml:space="preserve"> </w:t>
      </w:r>
      <w:r w:rsidR="00203D95" w:rsidRPr="00B179FA">
        <w:rPr>
          <w:rFonts w:ascii="Palatino Linotype" w:hAnsi="Palatino Linotype" w:cs="Times New Roman"/>
          <w:sz w:val="24"/>
          <w:szCs w:val="24"/>
        </w:rPr>
        <w:t xml:space="preserve">and around the globe </w:t>
      </w:r>
      <w:r w:rsidR="00290929" w:rsidRPr="00B179FA">
        <w:rPr>
          <w:rFonts w:ascii="Palatino Linotype" w:hAnsi="Palatino Linotype" w:cs="Times New Roman"/>
          <w:sz w:val="24"/>
          <w:szCs w:val="24"/>
        </w:rPr>
        <w:t>have a unique opportunity to help students recognize such imbalances and how they as clinic students, and later as attorneys, can help to transform the relationship between the law and power.</w:t>
      </w:r>
    </w:p>
    <w:p w14:paraId="23FFD53A" w14:textId="3B65528A" w:rsidR="00290929" w:rsidRPr="00AC7A84" w:rsidRDefault="00D2679C" w:rsidP="00AC7A84">
      <w:pPr>
        <w:pStyle w:val="Heading2"/>
        <w:numPr>
          <w:ilvl w:val="0"/>
          <w:numId w:val="31"/>
        </w:numPr>
        <w:spacing w:line="480" w:lineRule="auto"/>
        <w:ind w:left="0" w:firstLine="0"/>
        <w:rPr>
          <w:rFonts w:ascii="Palatino Linotype" w:hAnsi="Palatino Linotype" w:cs="Times New Roman"/>
          <w:b w:val="0"/>
          <w:i/>
          <w:sz w:val="24"/>
          <w:szCs w:val="24"/>
        </w:rPr>
      </w:pPr>
      <w:bookmarkStart w:id="5" w:name="_Toc508441279"/>
      <w:r w:rsidRPr="00AC7A84">
        <w:rPr>
          <w:rFonts w:ascii="Palatino Linotype" w:hAnsi="Palatino Linotype" w:cs="Times New Roman"/>
          <w:b w:val="0"/>
          <w:i/>
          <w:sz w:val="24"/>
          <w:szCs w:val="24"/>
        </w:rPr>
        <w:t>Millennials</w:t>
      </w:r>
      <w:bookmarkEnd w:id="5"/>
    </w:p>
    <w:p w14:paraId="28A3D98E" w14:textId="0B092772" w:rsidR="00290929" w:rsidRPr="00B179FA" w:rsidRDefault="00AC7A84" w:rsidP="00B179FA">
      <w:pPr>
        <w:spacing w:line="480" w:lineRule="auto"/>
        <w:contextualSpacing/>
        <w:jc w:val="both"/>
        <w:rPr>
          <w:rFonts w:ascii="Palatino Linotype" w:hAnsi="Palatino Linotype" w:cs="Times New Roman"/>
          <w:sz w:val="24"/>
          <w:szCs w:val="24"/>
        </w:rPr>
      </w:pPr>
      <w:r>
        <w:rPr>
          <w:rFonts w:ascii="Palatino Linotype" w:hAnsi="Palatino Linotype" w:cs="Times New Roman"/>
          <w:sz w:val="24"/>
          <w:szCs w:val="24"/>
        </w:rPr>
        <w:t>G</w:t>
      </w:r>
      <w:r w:rsidR="00290929" w:rsidRPr="00B179FA">
        <w:rPr>
          <w:rFonts w:ascii="Palatino Linotype" w:hAnsi="Palatino Linotype" w:cs="Times New Roman"/>
          <w:sz w:val="24"/>
          <w:szCs w:val="24"/>
        </w:rPr>
        <w:t xml:space="preserve">iven the connection between social and technology driven entrepreneurship and Millennials, it is useful to consider how this generation in particular may </w:t>
      </w:r>
      <w:proofErr w:type="gramStart"/>
      <w:r w:rsidR="00290929" w:rsidRPr="00B179FA">
        <w:rPr>
          <w:rFonts w:ascii="Palatino Linotype" w:hAnsi="Palatino Linotype" w:cs="Times New Roman"/>
          <w:sz w:val="24"/>
          <w:szCs w:val="24"/>
        </w:rPr>
        <w:t>impact</w:t>
      </w:r>
      <w:proofErr w:type="gramEnd"/>
      <w:r w:rsidR="00290929" w:rsidRPr="00B179FA">
        <w:rPr>
          <w:rFonts w:ascii="Palatino Linotype" w:hAnsi="Palatino Linotype" w:cs="Times New Roman"/>
          <w:sz w:val="24"/>
          <w:szCs w:val="24"/>
        </w:rPr>
        <w:t xml:space="preserve"> business law practice now and in the future.  Assessments of </w:t>
      </w:r>
      <w:r w:rsidR="0001420B" w:rsidRPr="00B179FA">
        <w:rPr>
          <w:rFonts w:ascii="Palatino Linotype" w:hAnsi="Palatino Linotype" w:cs="Times New Roman"/>
          <w:sz w:val="24"/>
          <w:szCs w:val="24"/>
        </w:rPr>
        <w:t>M</w:t>
      </w:r>
      <w:r w:rsidR="00290929" w:rsidRPr="00B179FA">
        <w:rPr>
          <w:rFonts w:ascii="Palatino Linotype" w:hAnsi="Palatino Linotype" w:cs="Times New Roman"/>
          <w:sz w:val="24"/>
          <w:szCs w:val="24"/>
        </w:rPr>
        <w:t>illennial generation law students, “born between 1981 and 1999, ranging in age from 14 to 31,</w:t>
      </w:r>
      <w:r w:rsidR="00290929" w:rsidRPr="00B179FA">
        <w:rPr>
          <w:rStyle w:val="FootnoteReference"/>
          <w:rFonts w:ascii="Palatino Linotype" w:hAnsi="Palatino Linotype" w:cs="Times New Roman"/>
          <w:sz w:val="24"/>
          <w:szCs w:val="24"/>
        </w:rPr>
        <w:footnoteReference w:id="129"/>
      </w:r>
      <w:r w:rsidR="0009164B" w:rsidRPr="00B179FA">
        <w:rPr>
          <w:rFonts w:ascii="Palatino Linotype" w:hAnsi="Palatino Linotype" w:cs="Times New Roman"/>
          <w:sz w:val="24"/>
          <w:szCs w:val="24"/>
        </w:rPr>
        <w:t xml:space="preserve"> </w:t>
      </w:r>
      <w:r w:rsidR="00290929" w:rsidRPr="00B179FA">
        <w:rPr>
          <w:rFonts w:ascii="Palatino Linotype" w:hAnsi="Palatino Linotype" w:cs="Times New Roman"/>
          <w:sz w:val="24"/>
          <w:szCs w:val="24"/>
        </w:rPr>
        <w:t>suggest that this unique generation will require law faculty to rethink how it teaches.  Millennials also referred to as Generation Y, have been described as the greatest generation of optimistic entrepreneurs and a “hidden ‘powerhouse’ of potential”</w:t>
      </w:r>
      <w:r w:rsidR="00797C03" w:rsidRPr="00B179FA">
        <w:rPr>
          <w:rFonts w:ascii="Palatino Linotype" w:hAnsi="Palatino Linotype" w:cs="Times New Roman"/>
          <w:sz w:val="24"/>
          <w:szCs w:val="24"/>
        </w:rPr>
        <w:t xml:space="preserve"> </w:t>
      </w:r>
      <w:r w:rsidR="00290929" w:rsidRPr="00B179FA">
        <w:rPr>
          <w:rFonts w:ascii="Palatino Linotype" w:hAnsi="Palatino Linotype" w:cs="Times New Roman"/>
          <w:sz w:val="24"/>
          <w:szCs w:val="24"/>
        </w:rPr>
        <w:t>that is “leaving a lasting impression on the world and presenting unparalleled opportunity.”</w:t>
      </w:r>
      <w:r w:rsidR="00290929" w:rsidRPr="00B179FA">
        <w:rPr>
          <w:rStyle w:val="FootnoteReference"/>
          <w:rFonts w:ascii="Palatino Linotype" w:hAnsi="Palatino Linotype" w:cs="Times New Roman"/>
          <w:sz w:val="24"/>
          <w:szCs w:val="24"/>
        </w:rPr>
        <w:footnoteReference w:id="130"/>
      </w:r>
      <w:r w:rsidR="00290929" w:rsidRPr="00B179FA">
        <w:rPr>
          <w:rFonts w:ascii="Palatino Linotype" w:hAnsi="Palatino Linotype" w:cs="Times New Roman"/>
          <w:sz w:val="24"/>
          <w:szCs w:val="24"/>
        </w:rPr>
        <w:t xml:space="preserve">  Government </w:t>
      </w:r>
      <w:r w:rsidR="00290929" w:rsidRPr="00B179FA">
        <w:rPr>
          <w:rFonts w:ascii="Palatino Linotype" w:hAnsi="Palatino Linotype" w:cs="Times New Roman"/>
          <w:sz w:val="24"/>
          <w:szCs w:val="24"/>
        </w:rPr>
        <w:lastRenderedPageBreak/>
        <w:t xml:space="preserve">regulations greatly impact business </w:t>
      </w:r>
      <w:r w:rsidR="005418BA" w:rsidRPr="00B179FA">
        <w:rPr>
          <w:rFonts w:ascii="Palatino Linotype" w:hAnsi="Palatino Linotype" w:cs="Times New Roman"/>
          <w:sz w:val="24"/>
          <w:szCs w:val="24"/>
        </w:rPr>
        <w:t xml:space="preserve">and the global consulting firm, </w:t>
      </w:r>
      <w:r w:rsidR="00290929" w:rsidRPr="00B179FA">
        <w:rPr>
          <w:rFonts w:ascii="Palatino Linotype" w:hAnsi="Palatino Linotype" w:cs="Times New Roman"/>
          <w:sz w:val="24"/>
          <w:szCs w:val="24"/>
        </w:rPr>
        <w:t>Del</w:t>
      </w:r>
      <w:r w:rsidR="006F7339" w:rsidRPr="00B179FA">
        <w:rPr>
          <w:rFonts w:ascii="Palatino Linotype" w:hAnsi="Palatino Linotype" w:cs="Times New Roman"/>
          <w:sz w:val="24"/>
          <w:szCs w:val="24"/>
        </w:rPr>
        <w:t>oi</w:t>
      </w:r>
      <w:r w:rsidR="00290929" w:rsidRPr="00B179FA">
        <w:rPr>
          <w:rFonts w:ascii="Palatino Linotype" w:hAnsi="Palatino Linotype" w:cs="Times New Roman"/>
          <w:sz w:val="24"/>
          <w:szCs w:val="24"/>
        </w:rPr>
        <w:t>tte, reports that Millennials could not only “reenergize government” but “help to transform it into a high-performing twenty-first century organization with model workforce practices.”</w:t>
      </w:r>
      <w:r w:rsidR="0058711E" w:rsidRPr="00B179FA">
        <w:rPr>
          <w:rStyle w:val="FootnoteReference"/>
          <w:rFonts w:ascii="Palatino Linotype" w:hAnsi="Palatino Linotype" w:cs="Times New Roman"/>
          <w:sz w:val="24"/>
          <w:szCs w:val="24"/>
        </w:rPr>
        <w:footnoteReference w:id="131"/>
      </w:r>
      <w:r w:rsidR="00290929" w:rsidRPr="00B179FA">
        <w:rPr>
          <w:rFonts w:ascii="Palatino Linotype" w:hAnsi="Palatino Linotype" w:cs="Times New Roman"/>
          <w:sz w:val="24"/>
          <w:szCs w:val="24"/>
        </w:rPr>
        <w:t xml:space="preserve">  As </w:t>
      </w:r>
      <w:r w:rsidR="0058711E" w:rsidRPr="00B179FA">
        <w:rPr>
          <w:rFonts w:ascii="Palatino Linotype" w:hAnsi="Palatino Linotype" w:cs="Times New Roman"/>
          <w:sz w:val="24"/>
          <w:szCs w:val="24"/>
        </w:rPr>
        <w:t>explained below</w:t>
      </w:r>
      <w:r w:rsidR="00290929" w:rsidRPr="00B179FA">
        <w:rPr>
          <w:rFonts w:ascii="Palatino Linotype" w:hAnsi="Palatino Linotype" w:cs="Times New Roman"/>
          <w:sz w:val="24"/>
          <w:szCs w:val="24"/>
        </w:rPr>
        <w:t xml:space="preserve">, </w:t>
      </w:r>
      <w:r w:rsidR="00373506" w:rsidRPr="00B179FA">
        <w:rPr>
          <w:rFonts w:ascii="Palatino Linotype" w:hAnsi="Palatino Linotype" w:cs="Times New Roman"/>
          <w:sz w:val="24"/>
          <w:szCs w:val="24"/>
        </w:rPr>
        <w:t>collaboration and teamwork are</w:t>
      </w:r>
      <w:r w:rsidR="00290929" w:rsidRPr="00B179FA">
        <w:rPr>
          <w:rFonts w:ascii="Palatino Linotype" w:hAnsi="Palatino Linotype" w:cs="Times New Roman"/>
          <w:sz w:val="24"/>
          <w:szCs w:val="24"/>
        </w:rPr>
        <w:t xml:space="preserve"> essential lawyering skill</w:t>
      </w:r>
      <w:r w:rsidR="00373506" w:rsidRPr="00B179FA">
        <w:rPr>
          <w:rFonts w:ascii="Palatino Linotype" w:hAnsi="Palatino Linotype" w:cs="Times New Roman"/>
          <w:sz w:val="24"/>
          <w:szCs w:val="24"/>
        </w:rPr>
        <w:t>s</w:t>
      </w:r>
      <w:r w:rsidR="00290929" w:rsidRPr="00B179FA">
        <w:rPr>
          <w:rFonts w:ascii="Palatino Linotype" w:hAnsi="Palatino Linotype" w:cs="Times New Roman"/>
          <w:sz w:val="24"/>
          <w:szCs w:val="24"/>
        </w:rPr>
        <w:t xml:space="preserve"> and the Millennials are pegged as “confident, team oriented, conventional, achieving and ambitious.”</w:t>
      </w:r>
      <w:r w:rsidR="00290929" w:rsidRPr="00B179FA">
        <w:rPr>
          <w:rStyle w:val="FootnoteReference"/>
          <w:rFonts w:ascii="Palatino Linotype" w:hAnsi="Palatino Linotype" w:cs="Times New Roman"/>
          <w:sz w:val="24"/>
          <w:szCs w:val="24"/>
        </w:rPr>
        <w:footnoteReference w:id="132"/>
      </w:r>
      <w:r w:rsidR="00290929" w:rsidRPr="00B179FA">
        <w:rPr>
          <w:rFonts w:ascii="Palatino Linotype" w:hAnsi="Palatino Linotype" w:cs="Times New Roman"/>
          <w:sz w:val="24"/>
          <w:szCs w:val="24"/>
        </w:rPr>
        <w:t xml:space="preserve">  Of particular interest to BLC clinicians concerned with social justice, Millennials want to better society and are “service and cause oriented.”</w:t>
      </w:r>
      <w:r w:rsidR="00290929" w:rsidRPr="00B179FA">
        <w:rPr>
          <w:rStyle w:val="FootnoteReference"/>
          <w:rFonts w:ascii="Palatino Linotype" w:hAnsi="Palatino Linotype" w:cs="Times New Roman"/>
          <w:sz w:val="24"/>
          <w:szCs w:val="24"/>
        </w:rPr>
        <w:footnoteReference w:id="133"/>
      </w:r>
    </w:p>
    <w:p w14:paraId="7630A249" w14:textId="636AB139" w:rsidR="005418BA" w:rsidRPr="00B179FA" w:rsidRDefault="00290929" w:rsidP="00B179FA">
      <w:pPr>
        <w:spacing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t>Bringing consumer perspectives to their education, Millennials are goal</w:t>
      </w:r>
      <w:r w:rsidR="00797C03" w:rsidRPr="00B179FA">
        <w:rPr>
          <w:rFonts w:ascii="Palatino Linotype" w:hAnsi="Palatino Linotype" w:cs="Times New Roman"/>
          <w:sz w:val="24"/>
          <w:szCs w:val="24"/>
        </w:rPr>
        <w:t>-</w:t>
      </w:r>
      <w:r w:rsidRPr="00B179FA">
        <w:rPr>
          <w:rFonts w:ascii="Palatino Linotype" w:hAnsi="Palatino Linotype" w:cs="Times New Roman"/>
          <w:sz w:val="24"/>
          <w:szCs w:val="24"/>
        </w:rPr>
        <w:t xml:space="preserve">oriented; enjoy a facilitative, non-hierarchical, non-teacher centric classroom and their learning styles </w:t>
      </w:r>
      <w:proofErr w:type="gramStart"/>
      <w:r w:rsidRPr="00B179FA">
        <w:rPr>
          <w:rFonts w:ascii="Palatino Linotype" w:hAnsi="Palatino Linotype" w:cs="Times New Roman"/>
          <w:sz w:val="24"/>
          <w:szCs w:val="24"/>
        </w:rPr>
        <w:t>are focused</w:t>
      </w:r>
      <w:proofErr w:type="gramEnd"/>
      <w:r w:rsidRPr="00B179FA">
        <w:rPr>
          <w:rFonts w:ascii="Palatino Linotype" w:hAnsi="Palatino Linotype" w:cs="Times New Roman"/>
          <w:sz w:val="24"/>
          <w:szCs w:val="24"/>
        </w:rPr>
        <w:t xml:space="preserve"> on multimedia, teaching that is entertaining and exciting, using simulations or live clients.</w:t>
      </w:r>
      <w:r w:rsidRPr="00B179FA">
        <w:rPr>
          <w:rStyle w:val="FootnoteReference"/>
          <w:rFonts w:ascii="Palatino Linotype" w:hAnsi="Palatino Linotype" w:cs="Times New Roman"/>
          <w:sz w:val="24"/>
          <w:szCs w:val="24"/>
        </w:rPr>
        <w:footnoteReference w:id="134"/>
      </w:r>
      <w:r w:rsidR="005418BA" w:rsidRPr="00B179FA">
        <w:rPr>
          <w:rFonts w:ascii="Palatino Linotype" w:hAnsi="Palatino Linotype" w:cs="Times New Roman"/>
          <w:sz w:val="24"/>
          <w:szCs w:val="24"/>
        </w:rPr>
        <w:t xml:space="preserve"> </w:t>
      </w:r>
    </w:p>
    <w:p w14:paraId="75F78110" w14:textId="64F039E3" w:rsidR="00467662" w:rsidRPr="00B179FA" w:rsidRDefault="00290929" w:rsidP="00B179FA">
      <w:pPr>
        <w:spacing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t>The learning outcomes set forth in the Appendix</w:t>
      </w:r>
      <w:r w:rsidR="00F40F28" w:rsidRPr="00B179FA">
        <w:rPr>
          <w:rFonts w:ascii="Palatino Linotype" w:hAnsi="Palatino Linotype" w:cs="Times New Roman"/>
          <w:sz w:val="24"/>
          <w:szCs w:val="24"/>
        </w:rPr>
        <w:t xml:space="preserve">, </w:t>
      </w:r>
      <w:r w:rsidR="00F57FC4" w:rsidRPr="00B179FA">
        <w:rPr>
          <w:rFonts w:ascii="Palatino Linotype" w:hAnsi="Palatino Linotype" w:cs="Times New Roman"/>
          <w:sz w:val="24"/>
          <w:szCs w:val="24"/>
        </w:rPr>
        <w:t xml:space="preserve">ranging </w:t>
      </w:r>
      <w:r w:rsidR="00F40F28" w:rsidRPr="00B179FA">
        <w:rPr>
          <w:rFonts w:ascii="Palatino Linotype" w:hAnsi="Palatino Linotype" w:cs="Times New Roman"/>
          <w:sz w:val="24"/>
          <w:szCs w:val="24"/>
        </w:rPr>
        <w:t xml:space="preserve">from interviewing and counseling to problem solving and </w:t>
      </w:r>
      <w:r w:rsidR="00527A9D" w:rsidRPr="00B179FA">
        <w:rPr>
          <w:rFonts w:ascii="Palatino Linotype" w:hAnsi="Palatino Linotype" w:cs="Times New Roman"/>
          <w:sz w:val="24"/>
          <w:szCs w:val="24"/>
        </w:rPr>
        <w:t>self-reflection</w:t>
      </w:r>
      <w:r w:rsidR="00F40F28" w:rsidRPr="00B179FA">
        <w:rPr>
          <w:rFonts w:ascii="Palatino Linotype" w:hAnsi="Palatino Linotype" w:cs="Times New Roman"/>
          <w:sz w:val="24"/>
          <w:szCs w:val="24"/>
        </w:rPr>
        <w:t>,</w:t>
      </w:r>
      <w:r w:rsidRPr="00B179FA">
        <w:rPr>
          <w:rFonts w:ascii="Palatino Linotype" w:hAnsi="Palatino Linotype" w:cs="Times New Roman"/>
          <w:sz w:val="24"/>
          <w:szCs w:val="24"/>
        </w:rPr>
        <w:t xml:space="preserve"> </w:t>
      </w:r>
      <w:proofErr w:type="gramStart"/>
      <w:r w:rsidRPr="00B179FA">
        <w:rPr>
          <w:rFonts w:ascii="Palatino Linotype" w:hAnsi="Palatino Linotype" w:cs="Times New Roman"/>
          <w:sz w:val="24"/>
          <w:szCs w:val="24"/>
        </w:rPr>
        <w:t>are aligned</w:t>
      </w:r>
      <w:proofErr w:type="gramEnd"/>
      <w:r w:rsidRPr="00B179FA">
        <w:rPr>
          <w:rFonts w:ascii="Palatino Linotype" w:hAnsi="Palatino Linotype" w:cs="Times New Roman"/>
          <w:sz w:val="24"/>
          <w:szCs w:val="24"/>
        </w:rPr>
        <w:t xml:space="preserve"> with the Millennials’ need for structure and transparency, for example, understanding why an assignment is important.  On the other hand, a reported challenge of working with </w:t>
      </w:r>
      <w:r w:rsidR="002B6887" w:rsidRPr="00B179FA">
        <w:rPr>
          <w:rFonts w:ascii="Palatino Linotype" w:hAnsi="Palatino Linotype" w:cs="Times New Roman"/>
          <w:sz w:val="24"/>
          <w:szCs w:val="24"/>
        </w:rPr>
        <w:t>M</w:t>
      </w:r>
      <w:r w:rsidRPr="00B179FA">
        <w:rPr>
          <w:rFonts w:ascii="Palatino Linotype" w:hAnsi="Palatino Linotype" w:cs="Times New Roman"/>
          <w:sz w:val="24"/>
          <w:szCs w:val="24"/>
        </w:rPr>
        <w:t>illennial law students is their tendency toward fast pace action and multi-tasking resulting in their frustration with reflection and critical thinking, essential lawyering skills.</w:t>
      </w:r>
      <w:r w:rsidR="009A34C3" w:rsidRPr="00B179FA">
        <w:rPr>
          <w:rStyle w:val="FootnoteReference"/>
          <w:rFonts w:ascii="Palatino Linotype" w:hAnsi="Palatino Linotype" w:cs="Times New Roman"/>
          <w:sz w:val="24"/>
          <w:szCs w:val="24"/>
        </w:rPr>
        <w:footnoteReference w:id="135"/>
      </w:r>
      <w:bookmarkStart w:id="6" w:name="_Toc508441280"/>
    </w:p>
    <w:p w14:paraId="3F91757D" w14:textId="76879BF9" w:rsidR="00930EA0" w:rsidRPr="00AC7A84" w:rsidRDefault="00930EA0" w:rsidP="00AC7A84">
      <w:pPr>
        <w:pStyle w:val="Heading2"/>
        <w:numPr>
          <w:ilvl w:val="0"/>
          <w:numId w:val="31"/>
        </w:numPr>
        <w:spacing w:line="480" w:lineRule="auto"/>
        <w:ind w:left="0" w:firstLine="0"/>
        <w:rPr>
          <w:rFonts w:ascii="Palatino Linotype" w:hAnsi="Palatino Linotype" w:cs="Times New Roman"/>
          <w:b w:val="0"/>
          <w:i/>
          <w:sz w:val="24"/>
          <w:szCs w:val="24"/>
        </w:rPr>
      </w:pPr>
      <w:bookmarkStart w:id="7" w:name="_Toc508441281"/>
      <w:bookmarkEnd w:id="6"/>
      <w:r w:rsidRPr="00AC7A84">
        <w:rPr>
          <w:rFonts w:ascii="Palatino Linotype" w:hAnsi="Palatino Linotype" w:cs="Times New Roman"/>
          <w:b w:val="0"/>
          <w:i/>
          <w:sz w:val="24"/>
          <w:szCs w:val="24"/>
        </w:rPr>
        <w:lastRenderedPageBreak/>
        <w:t>Collaboration</w:t>
      </w:r>
      <w:r w:rsidR="00671E59" w:rsidRPr="00AC7A84">
        <w:rPr>
          <w:rFonts w:ascii="Palatino Linotype" w:hAnsi="Palatino Linotype" w:cs="Times New Roman"/>
          <w:b w:val="0"/>
          <w:i/>
          <w:sz w:val="24"/>
          <w:szCs w:val="24"/>
        </w:rPr>
        <w:t xml:space="preserve"> and Beyond</w:t>
      </w:r>
      <w:bookmarkEnd w:id="7"/>
    </w:p>
    <w:p w14:paraId="0A07C583" w14:textId="02729F21" w:rsidR="00F62A74" w:rsidRPr="00B179FA" w:rsidRDefault="00B93273" w:rsidP="00AC7A84">
      <w:pPr>
        <w:autoSpaceDE w:val="0"/>
        <w:autoSpaceDN w:val="0"/>
        <w:adjustRightInd w:val="0"/>
        <w:spacing w:after="0" w:line="480" w:lineRule="auto"/>
        <w:jc w:val="both"/>
        <w:rPr>
          <w:rFonts w:ascii="Palatino Linotype" w:hAnsi="Palatino Linotype" w:cs="Times New Roman"/>
          <w:sz w:val="24"/>
          <w:szCs w:val="24"/>
        </w:rPr>
      </w:pPr>
      <w:r w:rsidRPr="00B179FA">
        <w:rPr>
          <w:rFonts w:ascii="Palatino Linotype" w:hAnsi="Palatino Linotype" w:cs="Times New Roman"/>
          <w:sz w:val="24"/>
          <w:szCs w:val="24"/>
        </w:rPr>
        <w:t>To</w:t>
      </w:r>
      <w:r w:rsidR="00F62A74" w:rsidRPr="00B179FA">
        <w:rPr>
          <w:rFonts w:ascii="Palatino Linotype" w:hAnsi="Palatino Linotype" w:cs="Times New Roman"/>
          <w:sz w:val="24"/>
          <w:szCs w:val="24"/>
        </w:rPr>
        <w:t xml:space="preserve"> fully prepare law students to engage effectively in global transactional markets, law schools</w:t>
      </w:r>
      <w:r w:rsidR="0076337B" w:rsidRPr="00B179FA">
        <w:rPr>
          <w:rFonts w:ascii="Palatino Linotype" w:hAnsi="Palatino Linotype" w:cs="Times New Roman"/>
          <w:sz w:val="24"/>
          <w:szCs w:val="24"/>
        </w:rPr>
        <w:t xml:space="preserve"> </w:t>
      </w:r>
      <w:proofErr w:type="gramStart"/>
      <w:r w:rsidR="0076337B" w:rsidRPr="00B179FA">
        <w:rPr>
          <w:rFonts w:ascii="Palatino Linotype" w:hAnsi="Palatino Linotype" w:cs="Times New Roman"/>
          <w:sz w:val="24"/>
          <w:szCs w:val="24"/>
        </w:rPr>
        <w:t>world-wide</w:t>
      </w:r>
      <w:proofErr w:type="gramEnd"/>
      <w:r w:rsidR="0076337B" w:rsidRPr="00B179FA">
        <w:rPr>
          <w:rFonts w:ascii="Palatino Linotype" w:hAnsi="Palatino Linotype" w:cs="Times New Roman"/>
          <w:sz w:val="24"/>
          <w:szCs w:val="24"/>
        </w:rPr>
        <w:t xml:space="preserve"> </w:t>
      </w:r>
      <w:r w:rsidR="00656899" w:rsidRPr="00B179FA">
        <w:rPr>
          <w:rFonts w:ascii="Palatino Linotype" w:hAnsi="Palatino Linotype" w:cs="Times New Roman"/>
          <w:sz w:val="24"/>
          <w:szCs w:val="24"/>
        </w:rPr>
        <w:t>would do well to</w:t>
      </w:r>
      <w:r w:rsidR="00F62A74" w:rsidRPr="00B179FA">
        <w:rPr>
          <w:rFonts w:ascii="Palatino Linotype" w:hAnsi="Palatino Linotype" w:cs="Times New Roman"/>
          <w:sz w:val="24"/>
          <w:szCs w:val="24"/>
        </w:rPr>
        <w:t xml:space="preserve"> focus more on collaborative learning.</w:t>
      </w:r>
      <w:r w:rsidR="005312D1" w:rsidRPr="00B179FA">
        <w:rPr>
          <w:rStyle w:val="FootnoteReference"/>
          <w:rFonts w:ascii="Palatino Linotype" w:hAnsi="Palatino Linotype" w:cs="Times New Roman"/>
          <w:sz w:val="24"/>
          <w:szCs w:val="24"/>
        </w:rPr>
        <w:footnoteReference w:id="136"/>
      </w:r>
      <w:r w:rsidR="00F62A74" w:rsidRPr="00B179FA">
        <w:rPr>
          <w:rFonts w:ascii="Palatino Linotype" w:hAnsi="Palatino Linotype" w:cs="Times New Roman"/>
          <w:sz w:val="24"/>
          <w:szCs w:val="24"/>
        </w:rPr>
        <w:t xml:space="preserve">  The benefits of learning and working in teams have been evident for many years.  In 1992, the ABA’s </w:t>
      </w:r>
      <w:proofErr w:type="spellStart"/>
      <w:r w:rsidR="00F62A74" w:rsidRPr="00B179FA">
        <w:rPr>
          <w:rFonts w:ascii="Palatino Linotype" w:hAnsi="Palatino Linotype" w:cs="Times New Roman"/>
          <w:sz w:val="24"/>
          <w:szCs w:val="24"/>
        </w:rPr>
        <w:t>MacCrate</w:t>
      </w:r>
      <w:proofErr w:type="spellEnd"/>
      <w:r w:rsidR="00F62A74" w:rsidRPr="00B179FA">
        <w:rPr>
          <w:rFonts w:ascii="Palatino Linotype" w:hAnsi="Palatino Linotype" w:cs="Times New Roman"/>
          <w:sz w:val="24"/>
          <w:szCs w:val="24"/>
        </w:rPr>
        <w:t xml:space="preserve"> </w:t>
      </w:r>
      <w:r w:rsidR="004F5DCD" w:rsidRPr="00B179FA">
        <w:rPr>
          <w:rFonts w:ascii="Palatino Linotype" w:hAnsi="Palatino Linotype" w:cs="Times New Roman"/>
          <w:sz w:val="24"/>
          <w:szCs w:val="24"/>
        </w:rPr>
        <w:t>Report “</w:t>
      </w:r>
      <w:r w:rsidR="00F62A74" w:rsidRPr="00B179FA">
        <w:rPr>
          <w:rFonts w:ascii="Palatino Linotype" w:hAnsi="Palatino Linotype" w:cs="Times New Roman"/>
          <w:sz w:val="24"/>
          <w:szCs w:val="24"/>
        </w:rPr>
        <w:t>found that “cooperation among co-workers” was an essential element of efficient law office management.</w:t>
      </w:r>
      <w:r w:rsidR="006D3CBD" w:rsidRPr="00B179FA">
        <w:rPr>
          <w:rStyle w:val="FootnoteReference"/>
          <w:rFonts w:ascii="Palatino Linotype" w:hAnsi="Palatino Linotype" w:cs="Times New Roman"/>
          <w:sz w:val="24"/>
          <w:szCs w:val="24"/>
        </w:rPr>
        <w:footnoteReference w:id="137"/>
      </w:r>
      <w:r w:rsidR="00F62A74" w:rsidRPr="00B179FA">
        <w:rPr>
          <w:rFonts w:ascii="Palatino Linotype" w:hAnsi="Palatino Linotype" w:cs="Times New Roman"/>
          <w:sz w:val="24"/>
          <w:szCs w:val="24"/>
        </w:rPr>
        <w:t xml:space="preserve"> The </w:t>
      </w:r>
      <w:proofErr w:type="spellStart"/>
      <w:r w:rsidR="00F62A74" w:rsidRPr="00B179FA">
        <w:rPr>
          <w:rFonts w:ascii="Palatino Linotype" w:hAnsi="Palatino Linotype" w:cs="Times New Roman"/>
          <w:sz w:val="24"/>
          <w:szCs w:val="24"/>
        </w:rPr>
        <w:t>MacCrate</w:t>
      </w:r>
      <w:proofErr w:type="spellEnd"/>
      <w:r w:rsidR="00F62A74" w:rsidRPr="00B179FA">
        <w:rPr>
          <w:rFonts w:ascii="Palatino Linotype" w:hAnsi="Palatino Linotype" w:cs="Times New Roman"/>
          <w:sz w:val="24"/>
          <w:szCs w:val="24"/>
        </w:rPr>
        <w:t xml:space="preserve"> Report concluded that “effective collaboration with others” was a critical skill, “regardless of whether a lawyer is a solo practitioner, a partner or associate in a firm, or a lawyer in public service practice.”</w:t>
      </w:r>
      <w:r w:rsidR="00656899" w:rsidRPr="00B179FA">
        <w:rPr>
          <w:rStyle w:val="FootnoteReference"/>
          <w:rFonts w:ascii="Palatino Linotype" w:hAnsi="Palatino Linotype" w:cs="Times New Roman"/>
          <w:sz w:val="24"/>
          <w:szCs w:val="24"/>
        </w:rPr>
        <w:footnoteReference w:id="138"/>
      </w:r>
      <w:r w:rsidR="00F62A74" w:rsidRPr="00B179FA">
        <w:rPr>
          <w:rFonts w:ascii="Palatino Linotype" w:hAnsi="Palatino Linotype" w:cs="Times New Roman"/>
          <w:sz w:val="24"/>
          <w:szCs w:val="24"/>
        </w:rPr>
        <w:t xml:space="preserve"> Yet, twenty-five years later, most law schools still do not give collaboration high</w:t>
      </w:r>
      <w:r w:rsidR="00F374E4" w:rsidRPr="00B179FA">
        <w:rPr>
          <w:rFonts w:ascii="Palatino Linotype" w:hAnsi="Palatino Linotype" w:cs="Times New Roman"/>
          <w:sz w:val="24"/>
          <w:szCs w:val="24"/>
        </w:rPr>
        <w:t xml:space="preserve"> priority as a practice skill outside of clinics, legal writing, and skills courses.</w:t>
      </w:r>
    </w:p>
    <w:p w14:paraId="1B38E22F" w14:textId="7C9E5236" w:rsidR="00681EFC" w:rsidRPr="00B179FA" w:rsidRDefault="00F62A74" w:rsidP="00B179FA">
      <w:pPr>
        <w:pStyle w:val="Default"/>
        <w:spacing w:line="480" w:lineRule="auto"/>
        <w:jc w:val="both"/>
        <w:rPr>
          <w:rFonts w:ascii="Palatino Linotype" w:hAnsi="Palatino Linotype" w:cs="Times New Roman"/>
        </w:rPr>
      </w:pPr>
      <w:proofErr w:type="gramStart"/>
      <w:r w:rsidRPr="00B179FA">
        <w:rPr>
          <w:rFonts w:ascii="Palatino Linotype" w:hAnsi="Palatino Linotype" w:cs="Times New Roman"/>
        </w:rPr>
        <w:t>That is not to dismiss the significant teamwork many law professors incorporate into their podium or seminar classes.</w:t>
      </w:r>
      <w:proofErr w:type="gramEnd"/>
      <w:r w:rsidRPr="00B179FA">
        <w:rPr>
          <w:rFonts w:ascii="Palatino Linotype" w:hAnsi="Palatino Linotype" w:cs="Times New Roman"/>
        </w:rPr>
        <w:t xml:space="preserve">  Many professors regularly utilize small groups or pairings in first year classes to introduce students to working and problem-solving together. These and other active learning strategies can be very effective in the learning </w:t>
      </w:r>
      <w:r w:rsidRPr="00B179FA">
        <w:rPr>
          <w:rFonts w:ascii="Palatino Linotype" w:hAnsi="Palatino Linotype" w:cs="Times New Roman"/>
        </w:rPr>
        <w:lastRenderedPageBreak/>
        <w:t xml:space="preserve">process, but they are not usually designed with the purpose of developing competencies in professional teamwork (although that may be a valuable by-product).   </w:t>
      </w:r>
      <w:r w:rsidR="00224410" w:rsidRPr="00B179FA">
        <w:rPr>
          <w:rFonts w:ascii="Palatino Linotype" w:hAnsi="Palatino Linotype" w:cs="Times New Roman"/>
        </w:rPr>
        <w:t>Though exceptions exist, f</w:t>
      </w:r>
      <w:r w:rsidRPr="00B179FA">
        <w:rPr>
          <w:rFonts w:ascii="Palatino Linotype" w:hAnsi="Palatino Linotype" w:cs="Times New Roman"/>
        </w:rPr>
        <w:t>ew podium professors devote a significant amount of class time to collaborative learning as a co</w:t>
      </w:r>
      <w:r w:rsidR="00384489" w:rsidRPr="00B179FA">
        <w:rPr>
          <w:rFonts w:ascii="Palatino Linotype" w:hAnsi="Palatino Linotype" w:cs="Times New Roman"/>
        </w:rPr>
        <w:t>r</w:t>
      </w:r>
      <w:r w:rsidRPr="00B179FA">
        <w:rPr>
          <w:rFonts w:ascii="Palatino Linotype" w:hAnsi="Palatino Linotype" w:cs="Times New Roman"/>
        </w:rPr>
        <w:t>e competency measure.</w:t>
      </w:r>
      <w:r w:rsidR="00656899" w:rsidRPr="00B179FA">
        <w:rPr>
          <w:rStyle w:val="FootnoteReference"/>
          <w:rFonts w:ascii="Palatino Linotype" w:hAnsi="Palatino Linotype" w:cs="Times New Roman"/>
        </w:rPr>
        <w:footnoteReference w:id="139"/>
      </w:r>
      <w:r w:rsidR="00224410" w:rsidRPr="00B179FA">
        <w:rPr>
          <w:rFonts w:ascii="Palatino Linotype" w:hAnsi="Palatino Linotype" w:cs="Times New Roman"/>
        </w:rPr>
        <w:t xml:space="preserve">  Such resistance exists even though non-clinical professors agree that developing effective collaborative skills is an important learning objective.</w:t>
      </w:r>
      <w:r w:rsidR="00224410" w:rsidRPr="00B179FA">
        <w:rPr>
          <w:rStyle w:val="FootnoteReference"/>
          <w:rFonts w:ascii="Palatino Linotype" w:hAnsi="Palatino Linotype" w:cs="Times New Roman"/>
        </w:rPr>
        <w:t xml:space="preserve"> </w:t>
      </w:r>
      <w:r w:rsidR="00224410" w:rsidRPr="00B179FA">
        <w:rPr>
          <w:rStyle w:val="FootnoteReference"/>
          <w:rFonts w:ascii="Palatino Linotype" w:hAnsi="Palatino Linotype" w:cs="Times New Roman"/>
        </w:rPr>
        <w:footnoteReference w:id="140"/>
      </w:r>
      <w:r w:rsidR="00224410" w:rsidRPr="00B179FA">
        <w:rPr>
          <w:rFonts w:ascii="Palatino Linotype" w:hAnsi="Palatino Linotype" w:cs="Times New Roman"/>
        </w:rPr>
        <w:t xml:space="preserve"> Still, “many believe that teaching and assessing students' collaborative interpersonal skills is impractical.”</w:t>
      </w:r>
      <w:r w:rsidR="00224410" w:rsidRPr="00B179FA">
        <w:rPr>
          <w:rStyle w:val="FootnoteReference"/>
          <w:rFonts w:ascii="Palatino Linotype" w:hAnsi="Palatino Linotype" w:cs="Times New Roman"/>
        </w:rPr>
        <w:footnoteReference w:id="141"/>
      </w:r>
    </w:p>
    <w:p w14:paraId="5AA36416" w14:textId="7D1D3286" w:rsidR="00F62A74" w:rsidRPr="00B179FA" w:rsidRDefault="00F62A74" w:rsidP="00AC7A84">
      <w:pPr>
        <w:pStyle w:val="Default"/>
        <w:spacing w:line="480" w:lineRule="auto"/>
        <w:jc w:val="both"/>
        <w:rPr>
          <w:rFonts w:ascii="Palatino Linotype" w:hAnsi="Palatino Linotype" w:cs="Times New Roman"/>
        </w:rPr>
      </w:pPr>
      <w:r w:rsidRPr="00B179FA">
        <w:rPr>
          <w:rFonts w:ascii="Palatino Linotype" w:hAnsi="Palatino Linotype" w:cs="Times New Roman"/>
        </w:rPr>
        <w:t>This dearth of collaborative learning spaces in law schools has a number of causes.  A primary cause is familiar to anyone who has been exposed to the traditional culture of law school from movies and books – rival students competing for grades.  Some of the blame for this competition goes to law school grading policies that reinforce the competitive culture.  “Most law schools require their faculty “to apply some standardized mean or curve in awarding [their] grades. Mandatory grade curves send the (accurate) message that success is only to be determined by besting your classmates, not by the absolute measure of your understanding.”</w:t>
      </w:r>
      <w:r w:rsidR="00656899" w:rsidRPr="00B179FA">
        <w:rPr>
          <w:rStyle w:val="FootnoteReference"/>
          <w:rFonts w:ascii="Palatino Linotype" w:hAnsi="Palatino Linotype" w:cs="Times New Roman"/>
        </w:rPr>
        <w:footnoteReference w:id="142"/>
      </w:r>
      <w:r w:rsidRPr="00B179FA">
        <w:rPr>
          <w:rFonts w:ascii="Palatino Linotype" w:hAnsi="Palatino Linotype" w:cs="Times New Roman"/>
        </w:rPr>
        <w:t xml:space="preserve"> But, arguably, professors share the blame for the competitive culture.  “[L]aw students learn more than just law from their professors. They also learn what it means to be a lawyer. </w:t>
      </w:r>
      <w:r w:rsidR="00681EFC" w:rsidRPr="00B179FA">
        <w:rPr>
          <w:rFonts w:ascii="Palatino Linotype" w:hAnsi="Palatino Linotype" w:cs="Times New Roman"/>
        </w:rPr>
        <w:t xml:space="preserve"> </w:t>
      </w:r>
      <w:r w:rsidRPr="00B179FA">
        <w:rPr>
          <w:rFonts w:ascii="Palatino Linotype" w:hAnsi="Palatino Linotype" w:cs="Times New Roman"/>
        </w:rPr>
        <w:t xml:space="preserve">In terms of their psychological </w:t>
      </w:r>
      <w:r w:rsidRPr="00B179FA">
        <w:rPr>
          <w:rFonts w:ascii="Palatino Linotype" w:hAnsi="Palatino Linotype" w:cs="Times New Roman"/>
        </w:rPr>
        <w:lastRenderedPageBreak/>
        <w:t>and intellectual development, [p]</w:t>
      </w:r>
      <w:proofErr w:type="spellStart"/>
      <w:r w:rsidRPr="00B179FA">
        <w:rPr>
          <w:rFonts w:ascii="Palatino Linotype" w:hAnsi="Palatino Linotype" w:cs="Times New Roman"/>
        </w:rPr>
        <w:t>robably</w:t>
      </w:r>
      <w:proofErr w:type="spellEnd"/>
      <w:r w:rsidRPr="00B179FA">
        <w:rPr>
          <w:rFonts w:ascii="Palatino Linotype" w:hAnsi="Palatino Linotype" w:cs="Times New Roman"/>
        </w:rPr>
        <w:t xml:space="preserve"> the greatest role models for students </w:t>
      </w:r>
      <w:r w:rsidR="00E426DA" w:rsidRPr="00B179FA">
        <w:rPr>
          <w:rFonts w:ascii="Palatino Linotype" w:hAnsi="Palatino Linotype" w:cs="Times New Roman"/>
        </w:rPr>
        <w:t>are faculty members themselves.</w:t>
      </w:r>
      <w:r w:rsidR="00681EFC" w:rsidRPr="00B179FA">
        <w:rPr>
          <w:rFonts w:ascii="Palatino Linotype" w:hAnsi="Palatino Linotype" w:cs="Times New Roman"/>
        </w:rPr>
        <w:t xml:space="preserve"> </w:t>
      </w:r>
      <w:r w:rsidRPr="00B179FA">
        <w:rPr>
          <w:rFonts w:ascii="Palatino Linotype" w:hAnsi="Palatino Linotype" w:cs="Times New Roman"/>
        </w:rPr>
        <w:t xml:space="preserve"> To the extent that law professors avoid collaboration, so will their students.”</w:t>
      </w:r>
      <w:r w:rsidR="00E426DA" w:rsidRPr="00B179FA">
        <w:rPr>
          <w:rStyle w:val="FootnoteReference"/>
          <w:rFonts w:ascii="Palatino Linotype" w:hAnsi="Palatino Linotype" w:cs="Times New Roman"/>
        </w:rPr>
        <w:footnoteReference w:id="143"/>
      </w:r>
    </w:p>
    <w:p w14:paraId="3FC4CE19" w14:textId="577D88B4" w:rsidR="00F62A74" w:rsidRPr="00B179FA" w:rsidRDefault="00F62A74" w:rsidP="00B179FA">
      <w:pPr>
        <w:autoSpaceDE w:val="0"/>
        <w:autoSpaceDN w:val="0"/>
        <w:adjustRightInd w:val="0"/>
        <w:spacing w:after="0" w:line="480" w:lineRule="auto"/>
        <w:jc w:val="both"/>
        <w:rPr>
          <w:rFonts w:ascii="Palatino Linotype" w:hAnsi="Palatino Linotype" w:cs="Times New Roman"/>
          <w:sz w:val="24"/>
          <w:szCs w:val="24"/>
        </w:rPr>
      </w:pPr>
      <w:r w:rsidRPr="00B179FA">
        <w:rPr>
          <w:rFonts w:ascii="Palatino Linotype" w:hAnsi="Palatino Linotype" w:cs="Times New Roman"/>
          <w:sz w:val="24"/>
          <w:szCs w:val="24"/>
        </w:rPr>
        <w:t xml:space="preserve">The consequences of </w:t>
      </w:r>
      <w:r w:rsidR="0076337B" w:rsidRPr="00B179FA">
        <w:rPr>
          <w:rFonts w:ascii="Palatino Linotype" w:hAnsi="Palatino Linotype" w:cs="Times New Roman"/>
          <w:sz w:val="24"/>
          <w:szCs w:val="24"/>
        </w:rPr>
        <w:t xml:space="preserve">the </w:t>
      </w:r>
      <w:r w:rsidRPr="00B179FA">
        <w:rPr>
          <w:rFonts w:ascii="Palatino Linotype" w:hAnsi="Palatino Linotype" w:cs="Times New Roman"/>
          <w:sz w:val="24"/>
          <w:szCs w:val="24"/>
        </w:rPr>
        <w:t>legal academia’s disregard of collaborative learning are many, and increasingly harmful in a global society.  “Among the many critiques of legal education are criticisms that law students do not graduate with effective emotional intelligence skills - in particular, they have not learned to work well with others.”</w:t>
      </w:r>
      <w:r w:rsidR="00E426DA" w:rsidRPr="00B179FA">
        <w:rPr>
          <w:rStyle w:val="FootnoteReference"/>
          <w:rFonts w:ascii="Palatino Linotype" w:hAnsi="Palatino Linotype" w:cs="Times New Roman"/>
          <w:sz w:val="24"/>
          <w:szCs w:val="24"/>
        </w:rPr>
        <w:footnoteReference w:id="144"/>
      </w:r>
      <w:r w:rsidRPr="00B179FA">
        <w:rPr>
          <w:rFonts w:ascii="Palatino Linotype" w:hAnsi="Palatino Linotype" w:cs="Times New Roman"/>
          <w:sz w:val="24"/>
          <w:szCs w:val="24"/>
        </w:rPr>
        <w:t xml:space="preserve">  And, working well with others is crucial, both in domestic and international lawyering.  As a recent study concluded, ““most legal work in 2013— at least the high-value work that attorneys and law firms coveted— required multiple attorneys to work together. </w:t>
      </w:r>
      <w:r w:rsidR="00681EFC" w:rsidRPr="00B179FA">
        <w:rPr>
          <w:rFonts w:ascii="Palatino Linotype" w:hAnsi="Palatino Linotype" w:cs="Times New Roman"/>
          <w:sz w:val="24"/>
          <w:szCs w:val="24"/>
        </w:rPr>
        <w:t xml:space="preserve"> </w:t>
      </w:r>
      <w:r w:rsidRPr="00B179FA">
        <w:rPr>
          <w:rFonts w:ascii="Palatino Linotype" w:hAnsi="Palatino Linotype" w:cs="Times New Roman"/>
          <w:sz w:val="24"/>
          <w:szCs w:val="24"/>
        </w:rPr>
        <w:t>Collaboration was, in fact, extremely valuable to firms: it allowed them to take on increasingly sophisticated client work, which in turn let them charge higher prices.”</w:t>
      </w:r>
      <w:r w:rsidR="00E426DA" w:rsidRPr="00B179FA">
        <w:rPr>
          <w:rStyle w:val="FootnoteReference"/>
          <w:rFonts w:ascii="Palatino Linotype" w:hAnsi="Palatino Linotype" w:cs="Times New Roman"/>
          <w:sz w:val="24"/>
          <w:szCs w:val="24"/>
        </w:rPr>
        <w:footnoteReference w:id="145"/>
      </w:r>
      <w:r w:rsidRPr="00B179FA">
        <w:rPr>
          <w:rFonts w:ascii="Palatino Linotype" w:hAnsi="Palatino Linotype" w:cs="Times New Roman"/>
          <w:sz w:val="24"/>
          <w:szCs w:val="24"/>
        </w:rPr>
        <w:t xml:space="preserve">  Increased globalization also has led to American lawyers working more with lawyers in other countries: “Counsel must frequently collaborate across geographic and cultural boundaries with far-off partners to ensure that work is aligned with the client’s global strategy and accounts for country-specific issues.”</w:t>
      </w:r>
      <w:r w:rsidR="00E426DA" w:rsidRPr="00B179FA">
        <w:rPr>
          <w:rStyle w:val="FootnoteReference"/>
          <w:rFonts w:ascii="Palatino Linotype" w:hAnsi="Palatino Linotype" w:cs="Times New Roman"/>
          <w:sz w:val="24"/>
          <w:szCs w:val="24"/>
        </w:rPr>
        <w:footnoteReference w:id="146"/>
      </w:r>
    </w:p>
    <w:p w14:paraId="771B1D20" w14:textId="39060A53" w:rsidR="00F62A74" w:rsidRPr="00B179FA" w:rsidRDefault="00F62A74" w:rsidP="00AC7A84">
      <w:pPr>
        <w:autoSpaceDE w:val="0"/>
        <w:autoSpaceDN w:val="0"/>
        <w:adjustRightInd w:val="0"/>
        <w:spacing w:after="0"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lastRenderedPageBreak/>
        <w:t>If we recognize that “group work is routinely understood as one of the most effective learning methods based on the principles that learning is “inherently social” and “an active process”</w:t>
      </w:r>
      <w:r w:rsidR="00E426DA" w:rsidRPr="00B179FA">
        <w:rPr>
          <w:rStyle w:val="FootnoteReference"/>
          <w:rFonts w:ascii="Palatino Linotype" w:hAnsi="Palatino Linotype" w:cs="Times New Roman"/>
          <w:sz w:val="24"/>
          <w:szCs w:val="24"/>
        </w:rPr>
        <w:footnoteReference w:id="147"/>
      </w:r>
      <w:r w:rsidRPr="00B179FA">
        <w:rPr>
          <w:rFonts w:ascii="Palatino Linotype" w:hAnsi="Palatino Linotype" w:cs="Times New Roman"/>
          <w:sz w:val="24"/>
          <w:szCs w:val="24"/>
        </w:rPr>
        <w:t xml:space="preserve"> and clearly see the need to prepare law students for a collaborative practice, how do we achieve that in a law clinic setting?  </w:t>
      </w:r>
    </w:p>
    <w:p w14:paraId="184522E0" w14:textId="6563B5A2" w:rsidR="00681EFC" w:rsidRPr="00B179FA" w:rsidRDefault="00AE62E7" w:rsidP="00AC7A84">
      <w:pPr>
        <w:autoSpaceDE w:val="0"/>
        <w:autoSpaceDN w:val="0"/>
        <w:adjustRightInd w:val="0"/>
        <w:spacing w:after="0"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t>Law clinics</w:t>
      </w:r>
      <w:r w:rsidR="006140D0" w:rsidRPr="00B179FA">
        <w:rPr>
          <w:rFonts w:ascii="Palatino Linotype" w:hAnsi="Palatino Linotype" w:cs="Times New Roman"/>
          <w:sz w:val="24"/>
          <w:szCs w:val="24"/>
        </w:rPr>
        <w:t>, particularly BLCs,</w:t>
      </w:r>
      <w:r w:rsidRPr="00B179FA">
        <w:rPr>
          <w:rFonts w:ascii="Palatino Linotype" w:hAnsi="Palatino Linotype" w:cs="Times New Roman"/>
          <w:sz w:val="24"/>
          <w:szCs w:val="24"/>
        </w:rPr>
        <w:t xml:space="preserve"> have always been an exception to the individualistic approach of law school learning.</w:t>
      </w:r>
      <w:r w:rsidRPr="00B179FA">
        <w:rPr>
          <w:rStyle w:val="FootnoteReference"/>
          <w:rFonts w:ascii="Palatino Linotype" w:hAnsi="Palatino Linotype" w:cs="Times New Roman"/>
          <w:sz w:val="24"/>
          <w:szCs w:val="24"/>
        </w:rPr>
        <w:footnoteReference w:id="148"/>
      </w:r>
      <w:r w:rsidRPr="00B179FA">
        <w:rPr>
          <w:rFonts w:ascii="Palatino Linotype" w:hAnsi="Palatino Linotype" w:cs="Times New Roman"/>
          <w:sz w:val="24"/>
          <w:szCs w:val="24"/>
        </w:rPr>
        <w:t xml:space="preserve">  </w:t>
      </w:r>
      <w:r w:rsidR="00300E32" w:rsidRPr="00B179FA">
        <w:rPr>
          <w:rFonts w:ascii="Palatino Linotype" w:hAnsi="Palatino Linotype" w:cs="Times New Roman"/>
          <w:sz w:val="24"/>
          <w:szCs w:val="24"/>
        </w:rPr>
        <w:t>B</w:t>
      </w:r>
      <w:r w:rsidRPr="00B179FA">
        <w:rPr>
          <w:rFonts w:ascii="Palatino Linotype" w:hAnsi="Palatino Linotype" w:cs="Times New Roman"/>
          <w:sz w:val="24"/>
          <w:szCs w:val="24"/>
        </w:rPr>
        <w:t xml:space="preserve">LC </w:t>
      </w:r>
      <w:r w:rsidR="00300E32" w:rsidRPr="00B179FA">
        <w:rPr>
          <w:rFonts w:ascii="Palatino Linotype" w:hAnsi="Palatino Linotype" w:cs="Times New Roman"/>
          <w:sz w:val="24"/>
          <w:szCs w:val="24"/>
        </w:rPr>
        <w:t>student attorneys</w:t>
      </w:r>
      <w:r w:rsidR="00300E32" w:rsidRPr="00B179FA">
        <w:rPr>
          <w:rFonts w:ascii="Palatino Linotype" w:hAnsi="Palatino Linotype" w:cs="Times New Roman"/>
          <w:color w:val="4472C4" w:themeColor="accent5"/>
          <w:sz w:val="24"/>
          <w:szCs w:val="24"/>
        </w:rPr>
        <w:t xml:space="preserve"> </w:t>
      </w:r>
      <w:r w:rsidR="00F62A74" w:rsidRPr="00B179FA">
        <w:rPr>
          <w:rFonts w:ascii="Palatino Linotype" w:hAnsi="Palatino Linotype" w:cs="Times New Roman"/>
          <w:sz w:val="24"/>
          <w:szCs w:val="24"/>
        </w:rPr>
        <w:t xml:space="preserve">commonly work in pairs or small groups.  In this collaborative model the </w:t>
      </w:r>
      <w:r w:rsidR="00681EFC" w:rsidRPr="00B179FA">
        <w:rPr>
          <w:rFonts w:ascii="Palatino Linotype" w:hAnsi="Palatino Linotype" w:cs="Times New Roman"/>
          <w:sz w:val="24"/>
          <w:szCs w:val="24"/>
        </w:rPr>
        <w:t>students</w:t>
      </w:r>
      <w:r w:rsidR="00F62A74" w:rsidRPr="00B179FA">
        <w:rPr>
          <w:rFonts w:ascii="Palatino Linotype" w:hAnsi="Palatino Linotype" w:cs="Times New Roman"/>
          <w:sz w:val="24"/>
          <w:szCs w:val="24"/>
        </w:rPr>
        <w:t xml:space="preserve"> are responsible for both their own learning and </w:t>
      </w:r>
      <w:r w:rsidR="00681EFC" w:rsidRPr="00B179FA">
        <w:rPr>
          <w:rFonts w:ascii="Palatino Linotype" w:hAnsi="Palatino Linotype" w:cs="Times New Roman"/>
          <w:sz w:val="24"/>
          <w:szCs w:val="24"/>
        </w:rPr>
        <w:t xml:space="preserve">contribute to and support the learning </w:t>
      </w:r>
      <w:r w:rsidR="00F62A74" w:rsidRPr="00B179FA">
        <w:rPr>
          <w:rFonts w:ascii="Palatino Linotype" w:hAnsi="Palatino Linotype" w:cs="Times New Roman"/>
          <w:sz w:val="24"/>
          <w:szCs w:val="24"/>
        </w:rPr>
        <w:t xml:space="preserve">of their </w:t>
      </w:r>
      <w:r w:rsidR="00A90DEB" w:rsidRPr="00B179FA">
        <w:rPr>
          <w:rFonts w:ascii="Palatino Linotype" w:hAnsi="Palatino Linotype" w:cs="Times New Roman"/>
          <w:sz w:val="24"/>
          <w:szCs w:val="24"/>
        </w:rPr>
        <w:t>co-counsels</w:t>
      </w:r>
      <w:r w:rsidR="00F62A74" w:rsidRPr="00B179FA">
        <w:rPr>
          <w:rFonts w:ascii="Palatino Linotype" w:hAnsi="Palatino Linotype" w:cs="Times New Roman"/>
          <w:sz w:val="24"/>
          <w:szCs w:val="24"/>
        </w:rPr>
        <w:t>.  When the model works, the whole is greater than the sum of its parts. But, while student pairing often meets the goal of work allocation and having another set of eyes and ears in a client meeting, too often the pairing is not designed to meet the goal of developing collaborative interpersonal skills.  Meeting that goal takes intention, even for clinical programs where interp</w:t>
      </w:r>
      <w:r w:rsidR="00681EFC" w:rsidRPr="00B179FA">
        <w:rPr>
          <w:rFonts w:ascii="Palatino Linotype" w:hAnsi="Palatino Linotype" w:cs="Times New Roman"/>
          <w:sz w:val="24"/>
          <w:szCs w:val="24"/>
        </w:rPr>
        <w:t xml:space="preserve">ersonal skills </w:t>
      </w:r>
      <w:proofErr w:type="gramStart"/>
      <w:r w:rsidR="00681EFC" w:rsidRPr="00B179FA">
        <w:rPr>
          <w:rFonts w:ascii="Palatino Linotype" w:hAnsi="Palatino Linotype" w:cs="Times New Roman"/>
          <w:sz w:val="24"/>
          <w:szCs w:val="24"/>
        </w:rPr>
        <w:t>are emphasized</w:t>
      </w:r>
      <w:proofErr w:type="gramEnd"/>
      <w:r w:rsidR="00681EFC" w:rsidRPr="00B179FA">
        <w:rPr>
          <w:rFonts w:ascii="Palatino Linotype" w:hAnsi="Palatino Linotype" w:cs="Times New Roman"/>
          <w:sz w:val="24"/>
          <w:szCs w:val="24"/>
        </w:rPr>
        <w:t>.</w:t>
      </w:r>
    </w:p>
    <w:p w14:paraId="2E76B9CC" w14:textId="297169E4" w:rsidR="00F62A74" w:rsidRPr="00B179FA" w:rsidRDefault="00E2198E" w:rsidP="00AC7A84">
      <w:pPr>
        <w:pStyle w:val="Pa3"/>
        <w:spacing w:after="60" w:line="480" w:lineRule="auto"/>
        <w:contextualSpacing/>
        <w:jc w:val="both"/>
        <w:rPr>
          <w:rFonts w:ascii="Palatino Linotype" w:hAnsi="Palatino Linotype" w:cs="Times New Roman"/>
          <w:color w:val="000000" w:themeColor="text1"/>
        </w:rPr>
      </w:pPr>
      <w:r w:rsidRPr="00B179FA">
        <w:rPr>
          <w:rFonts w:ascii="Palatino Linotype" w:hAnsi="Palatino Linotype" w:cs="Times New Roman"/>
          <w:color w:val="000000" w:themeColor="text1"/>
        </w:rPr>
        <w:t>The benefits from collaborative work and teaching teamwork as a skill are many.  Students learn critical life skills including “</w:t>
      </w:r>
      <w:r w:rsidR="00F62A74" w:rsidRPr="00B179FA">
        <w:rPr>
          <w:rFonts w:ascii="Palatino Linotype" w:hAnsi="Palatino Linotype" w:cs="Times New Roman"/>
          <w:color w:val="000000" w:themeColor="text1"/>
        </w:rPr>
        <w:t>communication, planning and coordination, leadership and cooperation,</w:t>
      </w:r>
      <w:r w:rsidR="00F62A74" w:rsidRPr="00B179FA">
        <w:rPr>
          <w:rStyle w:val="A2"/>
          <w:rFonts w:ascii="Palatino Linotype" w:hAnsi="Palatino Linotype" w:cs="Times New Roman"/>
          <w:color w:val="000000" w:themeColor="text1"/>
          <w:sz w:val="24"/>
          <w:szCs w:val="24"/>
        </w:rPr>
        <w:t xml:space="preserve"> </w:t>
      </w:r>
      <w:r w:rsidR="00F62A74" w:rsidRPr="00B179FA">
        <w:rPr>
          <w:rFonts w:ascii="Palatino Linotype" w:hAnsi="Palatino Linotype" w:cs="Times New Roman"/>
          <w:color w:val="000000" w:themeColor="text1"/>
        </w:rPr>
        <w:t>as well as conflict resolution, problem solving, and creative thinking.</w:t>
      </w:r>
      <w:r w:rsidRPr="00B179FA">
        <w:rPr>
          <w:rFonts w:ascii="Palatino Linotype" w:hAnsi="Palatino Linotype" w:cs="Times New Roman"/>
          <w:color w:val="000000" w:themeColor="text1"/>
        </w:rPr>
        <w:t>”</w:t>
      </w:r>
      <w:r w:rsidRPr="00B179FA">
        <w:rPr>
          <w:rStyle w:val="FootnoteReference"/>
          <w:rFonts w:ascii="Palatino Linotype" w:hAnsi="Palatino Linotype" w:cs="Times New Roman"/>
          <w:color w:val="000000" w:themeColor="text1"/>
        </w:rPr>
        <w:t xml:space="preserve"> </w:t>
      </w:r>
      <w:r w:rsidRPr="00B179FA">
        <w:rPr>
          <w:rStyle w:val="FootnoteReference"/>
          <w:rFonts w:ascii="Palatino Linotype" w:hAnsi="Palatino Linotype" w:cs="Times New Roman"/>
          <w:color w:val="000000" w:themeColor="text1"/>
        </w:rPr>
        <w:footnoteReference w:id="149"/>
      </w:r>
      <w:r w:rsidRPr="00B179FA">
        <w:rPr>
          <w:rFonts w:ascii="Palatino Linotype" w:hAnsi="Palatino Linotype" w:cs="Times New Roman"/>
          <w:color w:val="000000" w:themeColor="text1"/>
        </w:rPr>
        <w:t xml:space="preserve"> </w:t>
      </w:r>
      <w:r w:rsidR="00F62A74" w:rsidRPr="00B179FA">
        <w:rPr>
          <w:rFonts w:ascii="Palatino Linotype" w:hAnsi="Palatino Linotype" w:cs="Times New Roman"/>
          <w:color w:val="000000" w:themeColor="text1"/>
        </w:rPr>
        <w:t xml:space="preserve"> </w:t>
      </w:r>
      <w:r w:rsidR="00290595" w:rsidRPr="00B179FA">
        <w:rPr>
          <w:rFonts w:ascii="Palatino Linotype" w:hAnsi="Palatino Linotype" w:cs="Times New Roman"/>
          <w:color w:val="000000" w:themeColor="text1"/>
        </w:rPr>
        <w:t>These skills are helpful for any area of legal practice, but especially in business practice</w:t>
      </w:r>
      <w:r w:rsidR="00C43EC5" w:rsidRPr="00B179FA">
        <w:rPr>
          <w:rFonts w:ascii="Palatino Linotype" w:hAnsi="Palatino Linotype" w:cs="Times New Roman"/>
          <w:color w:val="000000" w:themeColor="text1"/>
        </w:rPr>
        <w:t>, where c</w:t>
      </w:r>
      <w:r w:rsidR="00290595" w:rsidRPr="00B179FA">
        <w:rPr>
          <w:rFonts w:ascii="Palatino Linotype" w:hAnsi="Palatino Linotype" w:cs="Times New Roman"/>
          <w:color w:val="000000" w:themeColor="text1"/>
        </w:rPr>
        <w:t xml:space="preserve">lient businesses </w:t>
      </w:r>
      <w:r w:rsidR="00C43EC5" w:rsidRPr="00B179FA">
        <w:rPr>
          <w:rFonts w:ascii="Palatino Linotype" w:hAnsi="Palatino Linotype" w:cs="Times New Roman"/>
          <w:color w:val="000000" w:themeColor="text1"/>
        </w:rPr>
        <w:t xml:space="preserve">often </w:t>
      </w:r>
      <w:r w:rsidR="00290595" w:rsidRPr="00B179FA">
        <w:rPr>
          <w:rFonts w:ascii="Palatino Linotype" w:hAnsi="Palatino Linotype" w:cs="Times New Roman"/>
          <w:color w:val="000000" w:themeColor="text1"/>
        </w:rPr>
        <w:t xml:space="preserve">count the ability to work in a team </w:t>
      </w:r>
      <w:r w:rsidR="00C43EC5" w:rsidRPr="00B179FA">
        <w:rPr>
          <w:rFonts w:ascii="Palatino Linotype" w:hAnsi="Palatino Linotype" w:cs="Times New Roman"/>
          <w:color w:val="000000" w:themeColor="text1"/>
        </w:rPr>
        <w:t>a</w:t>
      </w:r>
      <w:r w:rsidR="00290595" w:rsidRPr="00B179FA">
        <w:rPr>
          <w:rFonts w:ascii="Palatino Linotype" w:hAnsi="Palatino Linotype" w:cs="Times New Roman"/>
          <w:color w:val="000000" w:themeColor="text1"/>
        </w:rPr>
        <w:t xml:space="preserve">s one </w:t>
      </w:r>
      <w:r w:rsidR="00290595" w:rsidRPr="00B179FA">
        <w:rPr>
          <w:rFonts w:ascii="Palatino Linotype" w:hAnsi="Palatino Linotype" w:cs="Times New Roman"/>
          <w:color w:val="000000" w:themeColor="text1"/>
        </w:rPr>
        <w:lastRenderedPageBreak/>
        <w:t xml:space="preserve">of the top five characteristics necessary to </w:t>
      </w:r>
      <w:r w:rsidR="00C43EC5" w:rsidRPr="00B179FA">
        <w:rPr>
          <w:rFonts w:ascii="Palatino Linotype" w:hAnsi="Palatino Linotype" w:cs="Times New Roman"/>
          <w:color w:val="000000" w:themeColor="text1"/>
        </w:rPr>
        <w:t>secure a position</w:t>
      </w:r>
      <w:r w:rsidR="00F62A74" w:rsidRPr="00B179FA">
        <w:rPr>
          <w:rFonts w:ascii="Palatino Linotype" w:hAnsi="Palatino Linotype" w:cs="Times New Roman"/>
          <w:color w:val="000000" w:themeColor="text1"/>
        </w:rPr>
        <w:t>.</w:t>
      </w:r>
      <w:r w:rsidR="00290595" w:rsidRPr="00B179FA">
        <w:rPr>
          <w:rStyle w:val="FootnoteReference"/>
          <w:rFonts w:ascii="Palatino Linotype" w:hAnsi="Palatino Linotype" w:cs="Times New Roman"/>
          <w:color w:val="000000" w:themeColor="text1"/>
        </w:rPr>
        <w:footnoteReference w:id="150"/>
      </w:r>
      <w:r w:rsidR="00F62A74" w:rsidRPr="00B179FA">
        <w:rPr>
          <w:rFonts w:ascii="Palatino Linotype" w:hAnsi="Palatino Linotype" w:cs="Times New Roman"/>
          <w:color w:val="000000" w:themeColor="text1"/>
        </w:rPr>
        <w:t xml:space="preserve">  </w:t>
      </w:r>
      <w:r w:rsidR="00C43EC5" w:rsidRPr="00B179FA">
        <w:rPr>
          <w:rFonts w:ascii="Palatino Linotype" w:hAnsi="Palatino Linotype" w:cs="Times New Roman"/>
          <w:color w:val="000000" w:themeColor="text1"/>
        </w:rPr>
        <w:t xml:space="preserve">Such business </w:t>
      </w:r>
      <w:r w:rsidR="00F62A74" w:rsidRPr="00B179FA">
        <w:rPr>
          <w:rFonts w:ascii="Palatino Linotype" w:hAnsi="Palatino Linotype" w:cs="Times New Roman"/>
          <w:color w:val="000000" w:themeColor="text1"/>
        </w:rPr>
        <w:t xml:space="preserve">clients </w:t>
      </w:r>
      <w:r w:rsidR="00C43EC5" w:rsidRPr="00B179FA">
        <w:rPr>
          <w:rFonts w:ascii="Palatino Linotype" w:hAnsi="Palatino Linotype" w:cs="Times New Roman"/>
          <w:color w:val="000000" w:themeColor="text1"/>
        </w:rPr>
        <w:t>“</w:t>
      </w:r>
      <w:r w:rsidR="00F62A74" w:rsidRPr="00B179FA">
        <w:rPr>
          <w:rFonts w:ascii="Palatino Linotype" w:hAnsi="Palatino Linotype" w:cs="Times New Roman"/>
          <w:color w:val="000000" w:themeColor="text1"/>
        </w:rPr>
        <w:t>expect firms to work effectively across departments, offices, and even jurisdictions.”</w:t>
      </w:r>
      <w:r w:rsidR="00C43EC5" w:rsidRPr="00B179FA">
        <w:rPr>
          <w:rStyle w:val="FootnoteReference"/>
          <w:rFonts w:ascii="Palatino Linotype" w:hAnsi="Palatino Linotype" w:cs="Times New Roman"/>
          <w:color w:val="000000" w:themeColor="text1"/>
        </w:rPr>
        <w:footnoteReference w:id="151"/>
      </w:r>
    </w:p>
    <w:p w14:paraId="5085F58D" w14:textId="4CE184EB" w:rsidR="00E1050F" w:rsidRPr="00B179FA" w:rsidRDefault="00C43EC5" w:rsidP="00AC7A84">
      <w:pPr>
        <w:autoSpaceDE w:val="0"/>
        <w:autoSpaceDN w:val="0"/>
        <w:adjustRightInd w:val="0"/>
        <w:spacing w:after="0" w:line="480" w:lineRule="auto"/>
        <w:contextualSpacing/>
        <w:jc w:val="both"/>
        <w:rPr>
          <w:rFonts w:ascii="Palatino Linotype" w:hAnsi="Palatino Linotype" w:cs="Times New Roman"/>
          <w:color w:val="000000" w:themeColor="text1"/>
          <w:sz w:val="24"/>
          <w:szCs w:val="24"/>
        </w:rPr>
      </w:pPr>
      <w:r w:rsidRPr="00B179FA">
        <w:rPr>
          <w:rFonts w:ascii="Palatino Linotype" w:hAnsi="Palatino Linotype" w:cs="Times New Roman"/>
          <w:color w:val="000000" w:themeColor="text1"/>
          <w:sz w:val="24"/>
          <w:szCs w:val="24"/>
        </w:rPr>
        <w:t xml:space="preserve">One of the reasons driving the value of collaboration among business clients </w:t>
      </w:r>
      <w:r w:rsidR="00F62A74" w:rsidRPr="00B179FA">
        <w:rPr>
          <w:rFonts w:ascii="Palatino Linotype" w:hAnsi="Palatino Linotype" w:cs="Times New Roman"/>
          <w:color w:val="000000" w:themeColor="text1"/>
          <w:sz w:val="24"/>
          <w:szCs w:val="24"/>
        </w:rPr>
        <w:t xml:space="preserve">is the changing nature of the legal work </w:t>
      </w:r>
      <w:proofErr w:type="gramStart"/>
      <w:r w:rsidR="00F62A74" w:rsidRPr="00B179FA">
        <w:rPr>
          <w:rFonts w:ascii="Palatino Linotype" w:hAnsi="Palatino Linotype" w:cs="Times New Roman"/>
          <w:color w:val="000000" w:themeColor="text1"/>
          <w:sz w:val="24"/>
          <w:szCs w:val="24"/>
        </w:rPr>
        <w:t>being done</w:t>
      </w:r>
      <w:proofErr w:type="gramEnd"/>
      <w:r w:rsidR="00F62A74" w:rsidRPr="00B179FA">
        <w:rPr>
          <w:rFonts w:ascii="Palatino Linotype" w:hAnsi="Palatino Linotype" w:cs="Times New Roman"/>
          <w:color w:val="000000" w:themeColor="text1"/>
          <w:sz w:val="24"/>
          <w:szCs w:val="24"/>
        </w:rPr>
        <w:t xml:space="preserve">. </w:t>
      </w:r>
      <w:r w:rsidRPr="00B179FA">
        <w:rPr>
          <w:rFonts w:ascii="Palatino Linotype" w:hAnsi="Palatino Linotype" w:cs="Times New Roman"/>
          <w:color w:val="000000" w:themeColor="text1"/>
          <w:sz w:val="24"/>
          <w:szCs w:val="24"/>
        </w:rPr>
        <w:t xml:space="preserve"> </w:t>
      </w:r>
      <w:r w:rsidR="00F62A74" w:rsidRPr="00B179FA">
        <w:rPr>
          <w:rFonts w:ascii="Palatino Linotype" w:hAnsi="Palatino Linotype" w:cs="Times New Roman"/>
          <w:color w:val="000000" w:themeColor="text1"/>
          <w:sz w:val="24"/>
          <w:szCs w:val="24"/>
        </w:rPr>
        <w:t>Due to increased globalization and business consolidation, legal work has become “increasingly complex, multi-disciplinary and international.”</w:t>
      </w:r>
      <w:r w:rsidRPr="00B179FA">
        <w:rPr>
          <w:rStyle w:val="FootnoteReference"/>
          <w:rFonts w:ascii="Palatino Linotype" w:hAnsi="Palatino Linotype" w:cs="Times New Roman"/>
          <w:color w:val="000000" w:themeColor="text1"/>
          <w:sz w:val="24"/>
          <w:szCs w:val="24"/>
        </w:rPr>
        <w:footnoteReference w:id="152"/>
      </w:r>
      <w:r w:rsidR="00A30978" w:rsidRPr="00B179FA">
        <w:rPr>
          <w:rFonts w:ascii="Palatino Linotype" w:hAnsi="Palatino Linotype" w:cs="Times New Roman"/>
          <w:color w:val="000000" w:themeColor="text1"/>
          <w:sz w:val="24"/>
          <w:szCs w:val="24"/>
        </w:rPr>
        <w:t xml:space="preserve"> </w:t>
      </w:r>
      <w:r w:rsidR="00F62A74" w:rsidRPr="00B179FA">
        <w:rPr>
          <w:rFonts w:ascii="Palatino Linotype" w:hAnsi="Palatino Linotype" w:cs="Times New Roman"/>
          <w:color w:val="000000" w:themeColor="text1"/>
          <w:sz w:val="24"/>
          <w:szCs w:val="24"/>
        </w:rPr>
        <w:t>In addition, law firms have begun to “outsource” some legal work to less expensive foreign lawyers.</w:t>
      </w:r>
      <w:r w:rsidR="00AE62E7" w:rsidRPr="00B179FA">
        <w:rPr>
          <w:rStyle w:val="FootnoteReference"/>
          <w:rFonts w:ascii="Palatino Linotype" w:hAnsi="Palatino Linotype" w:cs="Times New Roman"/>
          <w:color w:val="000000" w:themeColor="text1"/>
          <w:sz w:val="24"/>
          <w:szCs w:val="24"/>
        </w:rPr>
        <w:footnoteReference w:id="153"/>
      </w:r>
      <w:r w:rsidR="00F62A74" w:rsidRPr="00B179FA">
        <w:rPr>
          <w:rFonts w:ascii="Palatino Linotype" w:hAnsi="Palatino Linotype" w:cs="Times New Roman"/>
          <w:color w:val="000000" w:themeColor="text1"/>
          <w:sz w:val="24"/>
          <w:szCs w:val="24"/>
        </w:rPr>
        <w:t xml:space="preserve"> This so-called “legal process outsourcing” requires “good communications skills, along with the ability to motivate workers from different organizations, negotiate and administer service contracts, assemble effective teams, and plan for and respond to contingencies. </w:t>
      </w:r>
      <w:r w:rsidRPr="00B179FA">
        <w:rPr>
          <w:rFonts w:ascii="Palatino Linotype" w:hAnsi="Palatino Linotype" w:cs="Times New Roman"/>
          <w:color w:val="000000" w:themeColor="text1"/>
          <w:sz w:val="24"/>
          <w:szCs w:val="24"/>
        </w:rPr>
        <w:t xml:space="preserve"> </w:t>
      </w:r>
      <w:r w:rsidR="00F62A74" w:rsidRPr="00B179FA">
        <w:rPr>
          <w:rFonts w:ascii="Palatino Linotype" w:hAnsi="Palatino Linotype" w:cs="Times New Roman"/>
          <w:color w:val="000000" w:themeColor="text1"/>
          <w:sz w:val="24"/>
          <w:szCs w:val="24"/>
        </w:rPr>
        <w:t>In other words, American lawyers need to learn how to collaborate with their international colleagues, just as they must learn to collaborate here at home.”</w:t>
      </w:r>
      <w:r w:rsidRPr="00B179FA">
        <w:rPr>
          <w:rStyle w:val="FootnoteReference"/>
          <w:rFonts w:ascii="Palatino Linotype" w:hAnsi="Palatino Linotype" w:cs="Times New Roman"/>
          <w:color w:val="000000" w:themeColor="text1"/>
          <w:sz w:val="24"/>
          <w:szCs w:val="24"/>
        </w:rPr>
        <w:t xml:space="preserve"> </w:t>
      </w:r>
      <w:r w:rsidRPr="00B179FA">
        <w:rPr>
          <w:rStyle w:val="FootnoteReference"/>
          <w:rFonts w:ascii="Palatino Linotype" w:hAnsi="Palatino Linotype" w:cs="Times New Roman"/>
          <w:color w:val="000000" w:themeColor="text1"/>
          <w:sz w:val="24"/>
          <w:szCs w:val="24"/>
        </w:rPr>
        <w:footnoteReference w:id="154"/>
      </w:r>
      <w:r w:rsidR="00862995" w:rsidRPr="00B179FA">
        <w:rPr>
          <w:rFonts w:ascii="Palatino Linotype" w:hAnsi="Palatino Linotype" w:cs="Times New Roman"/>
          <w:color w:val="000000" w:themeColor="text1"/>
          <w:sz w:val="24"/>
          <w:szCs w:val="24"/>
        </w:rPr>
        <w:t xml:space="preserve">  </w:t>
      </w:r>
      <w:r w:rsidR="00E1050F" w:rsidRPr="00B179FA">
        <w:rPr>
          <w:rFonts w:ascii="Palatino Linotype" w:hAnsi="Palatino Linotype" w:cs="Times New Roman"/>
          <w:color w:val="000000" w:themeColor="text1"/>
          <w:sz w:val="24"/>
          <w:szCs w:val="24"/>
        </w:rPr>
        <w:t>Failure to incorporate th</w:t>
      </w:r>
      <w:r w:rsidR="00AE62E7" w:rsidRPr="00B179FA">
        <w:rPr>
          <w:rFonts w:ascii="Palatino Linotype" w:hAnsi="Palatino Linotype" w:cs="Times New Roman"/>
          <w:color w:val="000000" w:themeColor="text1"/>
          <w:sz w:val="24"/>
          <w:szCs w:val="24"/>
        </w:rPr>
        <w:t>is critical</w:t>
      </w:r>
      <w:r w:rsidR="00E1050F" w:rsidRPr="00B179FA">
        <w:rPr>
          <w:rFonts w:ascii="Palatino Linotype" w:hAnsi="Palatino Linotype" w:cs="Times New Roman"/>
          <w:color w:val="000000" w:themeColor="text1"/>
          <w:sz w:val="24"/>
          <w:szCs w:val="24"/>
        </w:rPr>
        <w:t xml:space="preserve"> skill into clinical pedagogy may </w:t>
      </w:r>
      <w:r w:rsidR="00AE62E7" w:rsidRPr="00B179FA">
        <w:rPr>
          <w:rFonts w:ascii="Palatino Linotype" w:hAnsi="Palatino Linotype" w:cs="Times New Roman"/>
          <w:color w:val="000000" w:themeColor="text1"/>
          <w:sz w:val="24"/>
          <w:szCs w:val="24"/>
        </w:rPr>
        <w:t xml:space="preserve">result in the realization of British Professor Richard Susskind’s prediction that law schools </w:t>
      </w:r>
      <w:r w:rsidR="008A064B" w:rsidRPr="00B179FA">
        <w:rPr>
          <w:rFonts w:ascii="Palatino Linotype" w:hAnsi="Palatino Linotype" w:cs="Times New Roman"/>
          <w:color w:val="000000" w:themeColor="text1"/>
          <w:sz w:val="24"/>
          <w:szCs w:val="24"/>
        </w:rPr>
        <w:t>will continue to</w:t>
      </w:r>
      <w:r w:rsidR="00AE62E7" w:rsidRPr="00B179FA">
        <w:rPr>
          <w:rFonts w:ascii="Palatino Linotype" w:hAnsi="Palatino Linotype" w:cs="Times New Roman"/>
          <w:color w:val="000000" w:themeColor="text1"/>
          <w:sz w:val="24"/>
          <w:szCs w:val="24"/>
        </w:rPr>
        <w:t xml:space="preserve"> produc</w:t>
      </w:r>
      <w:r w:rsidR="008A064B" w:rsidRPr="00B179FA">
        <w:rPr>
          <w:rFonts w:ascii="Palatino Linotype" w:hAnsi="Palatino Linotype" w:cs="Times New Roman"/>
          <w:color w:val="000000" w:themeColor="text1"/>
          <w:sz w:val="24"/>
          <w:szCs w:val="24"/>
        </w:rPr>
        <w:t>e</w:t>
      </w:r>
      <w:r w:rsidR="00AE62E7" w:rsidRPr="00B179FA">
        <w:rPr>
          <w:rFonts w:ascii="Palatino Linotype" w:hAnsi="Palatino Linotype" w:cs="Times New Roman"/>
          <w:color w:val="000000" w:themeColor="text1"/>
          <w:sz w:val="24"/>
          <w:szCs w:val="24"/>
        </w:rPr>
        <w:t xml:space="preserve"> 20</w:t>
      </w:r>
      <w:r w:rsidR="00AE62E7" w:rsidRPr="00B179FA">
        <w:rPr>
          <w:rFonts w:ascii="Palatino Linotype" w:hAnsi="Palatino Linotype" w:cs="Times New Roman"/>
          <w:color w:val="000000" w:themeColor="text1"/>
          <w:sz w:val="24"/>
          <w:szCs w:val="24"/>
          <w:vertAlign w:val="superscript"/>
        </w:rPr>
        <w:t>th</w:t>
      </w:r>
      <w:r w:rsidR="00AE62E7" w:rsidRPr="00B179FA">
        <w:rPr>
          <w:rFonts w:ascii="Palatino Linotype" w:hAnsi="Palatino Linotype" w:cs="Times New Roman"/>
          <w:color w:val="000000" w:themeColor="text1"/>
          <w:sz w:val="24"/>
          <w:szCs w:val="24"/>
        </w:rPr>
        <w:t xml:space="preserve"> century lawyers in the 21</w:t>
      </w:r>
      <w:r w:rsidR="00AE62E7" w:rsidRPr="00B179FA">
        <w:rPr>
          <w:rFonts w:ascii="Palatino Linotype" w:hAnsi="Palatino Linotype" w:cs="Times New Roman"/>
          <w:color w:val="000000" w:themeColor="text1"/>
          <w:sz w:val="24"/>
          <w:szCs w:val="24"/>
          <w:vertAlign w:val="superscript"/>
        </w:rPr>
        <w:t>st</w:t>
      </w:r>
      <w:r w:rsidR="00AE62E7" w:rsidRPr="00B179FA">
        <w:rPr>
          <w:rFonts w:ascii="Palatino Linotype" w:hAnsi="Palatino Linotype" w:cs="Times New Roman"/>
          <w:color w:val="000000" w:themeColor="text1"/>
          <w:sz w:val="24"/>
          <w:szCs w:val="24"/>
        </w:rPr>
        <w:t xml:space="preserve"> century.</w:t>
      </w:r>
      <w:r w:rsidR="00AE62E7" w:rsidRPr="00B179FA">
        <w:rPr>
          <w:rStyle w:val="FootnoteReference"/>
          <w:rFonts w:ascii="Palatino Linotype" w:hAnsi="Palatino Linotype" w:cs="Times New Roman"/>
          <w:color w:val="000000" w:themeColor="text1"/>
          <w:sz w:val="24"/>
          <w:szCs w:val="24"/>
        </w:rPr>
        <w:footnoteReference w:id="155"/>
      </w:r>
      <w:r w:rsidR="008A064B" w:rsidRPr="00B179FA">
        <w:rPr>
          <w:rFonts w:ascii="Palatino Linotype" w:hAnsi="Palatino Linotype" w:cs="Times New Roman"/>
          <w:color w:val="000000" w:themeColor="text1"/>
          <w:sz w:val="24"/>
          <w:szCs w:val="24"/>
        </w:rPr>
        <w:t xml:space="preserve">  Susskind urges collaboration not only among lawyers, but also among law firms, saying that 21</w:t>
      </w:r>
      <w:r w:rsidR="008A064B" w:rsidRPr="00B179FA">
        <w:rPr>
          <w:rFonts w:ascii="Palatino Linotype" w:hAnsi="Palatino Linotype" w:cs="Times New Roman"/>
          <w:color w:val="000000" w:themeColor="text1"/>
          <w:sz w:val="24"/>
          <w:szCs w:val="24"/>
          <w:vertAlign w:val="superscript"/>
        </w:rPr>
        <w:t>st</w:t>
      </w:r>
      <w:r w:rsidR="008A064B" w:rsidRPr="00B179FA">
        <w:rPr>
          <w:rFonts w:ascii="Palatino Linotype" w:hAnsi="Palatino Linotype" w:cs="Times New Roman"/>
          <w:color w:val="000000" w:themeColor="text1"/>
          <w:sz w:val="24"/>
          <w:szCs w:val="24"/>
        </w:rPr>
        <w:t xml:space="preserve"> century clients expect </w:t>
      </w:r>
      <w:r w:rsidR="00862995" w:rsidRPr="00B179FA">
        <w:rPr>
          <w:rFonts w:ascii="Palatino Linotype" w:hAnsi="Palatino Linotype" w:cs="Times New Roman"/>
          <w:color w:val="000000" w:themeColor="text1"/>
          <w:sz w:val="24"/>
          <w:szCs w:val="24"/>
        </w:rPr>
        <w:t>as much</w:t>
      </w:r>
      <w:r w:rsidR="008A064B" w:rsidRPr="00B179FA">
        <w:rPr>
          <w:rFonts w:ascii="Palatino Linotype" w:hAnsi="Palatino Linotype" w:cs="Times New Roman"/>
          <w:color w:val="000000" w:themeColor="text1"/>
          <w:sz w:val="24"/>
          <w:szCs w:val="24"/>
        </w:rPr>
        <w:t>.</w:t>
      </w:r>
      <w:r w:rsidR="00862995" w:rsidRPr="00B179FA">
        <w:rPr>
          <w:rStyle w:val="FootnoteReference"/>
          <w:rFonts w:ascii="Palatino Linotype" w:hAnsi="Palatino Linotype" w:cs="Times New Roman"/>
          <w:color w:val="000000" w:themeColor="text1"/>
          <w:sz w:val="24"/>
          <w:szCs w:val="24"/>
        </w:rPr>
        <w:footnoteReference w:id="156"/>
      </w:r>
    </w:p>
    <w:p w14:paraId="75CAD0D8" w14:textId="791F318C" w:rsidR="002E3E27" w:rsidRPr="00B179FA" w:rsidRDefault="00F62A74" w:rsidP="00AC7A84">
      <w:pPr>
        <w:autoSpaceDE w:val="0"/>
        <w:autoSpaceDN w:val="0"/>
        <w:adjustRightInd w:val="0"/>
        <w:spacing w:after="0" w:line="480" w:lineRule="auto"/>
        <w:jc w:val="both"/>
        <w:rPr>
          <w:rFonts w:ascii="Palatino Linotype" w:hAnsi="Palatino Linotype" w:cs="Times New Roman"/>
          <w:color w:val="000000" w:themeColor="text1"/>
          <w:sz w:val="24"/>
          <w:szCs w:val="24"/>
        </w:rPr>
      </w:pPr>
      <w:r w:rsidRPr="00B179FA">
        <w:rPr>
          <w:rFonts w:ascii="Palatino Linotype" w:hAnsi="Palatino Linotype" w:cs="Times New Roman"/>
          <w:color w:val="000000" w:themeColor="text1"/>
          <w:sz w:val="24"/>
          <w:szCs w:val="24"/>
        </w:rPr>
        <w:lastRenderedPageBreak/>
        <w:t xml:space="preserve">At the same time, </w:t>
      </w:r>
      <w:r w:rsidR="00862995" w:rsidRPr="00B179FA">
        <w:rPr>
          <w:rFonts w:ascii="Palatino Linotype" w:hAnsi="Palatino Linotype" w:cs="Times New Roman"/>
          <w:color w:val="000000" w:themeColor="text1"/>
          <w:sz w:val="24"/>
          <w:szCs w:val="24"/>
        </w:rPr>
        <w:t xml:space="preserve">law school curricula and </w:t>
      </w:r>
      <w:r w:rsidRPr="00B179FA">
        <w:rPr>
          <w:rFonts w:ascii="Palatino Linotype" w:hAnsi="Palatino Linotype" w:cs="Times New Roman"/>
          <w:color w:val="000000" w:themeColor="text1"/>
          <w:sz w:val="24"/>
          <w:szCs w:val="24"/>
        </w:rPr>
        <w:t>clinicians must not swing the pendulum to the other extreme in focusing on collaborative learning as the end goal.  Doing so tends to “isolate and ignore individuals who do their best work when given space to contemplate and consider ideas alone, and instead reward[s] those who are the loudest and most comfortable within the collaborative space</w:t>
      </w:r>
      <w:r w:rsidR="007342BB" w:rsidRPr="00B179FA">
        <w:rPr>
          <w:rFonts w:ascii="Palatino Linotype" w:hAnsi="Palatino Linotype" w:cs="Times New Roman"/>
          <w:color w:val="000000" w:themeColor="text1"/>
          <w:sz w:val="24"/>
          <w:szCs w:val="24"/>
        </w:rPr>
        <w:t>.”</w:t>
      </w:r>
      <w:r w:rsidR="007342BB" w:rsidRPr="00B179FA">
        <w:rPr>
          <w:rStyle w:val="FootnoteReference"/>
          <w:rFonts w:ascii="Palatino Linotype" w:hAnsi="Palatino Linotype" w:cs="Times New Roman"/>
          <w:color w:val="000000" w:themeColor="text1"/>
          <w:sz w:val="24"/>
          <w:szCs w:val="24"/>
        </w:rPr>
        <w:footnoteReference w:id="157"/>
      </w:r>
      <w:r w:rsidR="007342BB" w:rsidRPr="00B179FA">
        <w:rPr>
          <w:rFonts w:ascii="Palatino Linotype" w:hAnsi="Palatino Linotype" w:cs="Times New Roman"/>
          <w:color w:val="000000" w:themeColor="text1"/>
          <w:sz w:val="24"/>
          <w:szCs w:val="24"/>
        </w:rPr>
        <w:t xml:space="preserve">  In her book, </w:t>
      </w:r>
      <w:r w:rsidR="007342BB" w:rsidRPr="00B179FA">
        <w:rPr>
          <w:rFonts w:ascii="Palatino Linotype" w:hAnsi="Palatino Linotype" w:cs="Times New Roman"/>
          <w:i/>
          <w:color w:val="000000" w:themeColor="text1"/>
          <w:sz w:val="24"/>
          <w:szCs w:val="24"/>
        </w:rPr>
        <w:t>Quiet: The Power of Introverts in a World That Can’t Stop Talking</w:t>
      </w:r>
      <w:r w:rsidR="007342BB" w:rsidRPr="00B179FA">
        <w:rPr>
          <w:rFonts w:ascii="Palatino Linotype" w:hAnsi="Palatino Linotype" w:cs="Times New Roman"/>
          <w:color w:val="000000" w:themeColor="text1"/>
          <w:sz w:val="24"/>
          <w:szCs w:val="24"/>
        </w:rPr>
        <w:t>, Susan Cain</w:t>
      </w:r>
      <w:r w:rsidR="00671E59" w:rsidRPr="00B179FA">
        <w:rPr>
          <w:rFonts w:ascii="Palatino Linotype" w:hAnsi="Palatino Linotype" w:cs="Times New Roman"/>
          <w:color w:val="000000" w:themeColor="text1"/>
          <w:sz w:val="24"/>
          <w:szCs w:val="24"/>
        </w:rPr>
        <w:t>, an attorney,</w:t>
      </w:r>
      <w:r w:rsidR="00AE6EA5" w:rsidRPr="00B179FA">
        <w:rPr>
          <w:rFonts w:ascii="Palatino Linotype" w:hAnsi="Palatino Linotype" w:cs="Times New Roman"/>
          <w:color w:val="000000" w:themeColor="text1"/>
          <w:sz w:val="24"/>
          <w:szCs w:val="24"/>
        </w:rPr>
        <w:t xml:space="preserve"> </w:t>
      </w:r>
      <w:r w:rsidR="007342BB" w:rsidRPr="00B179FA">
        <w:rPr>
          <w:rFonts w:ascii="Palatino Linotype" w:hAnsi="Palatino Linotype" w:cs="Times New Roman"/>
          <w:color w:val="000000" w:themeColor="text1"/>
          <w:sz w:val="24"/>
          <w:szCs w:val="24"/>
        </w:rPr>
        <w:t xml:space="preserve">voices a similar concern. Cain argues that our institutions </w:t>
      </w:r>
      <w:proofErr w:type="gramStart"/>
      <w:r w:rsidR="007342BB" w:rsidRPr="00B179FA">
        <w:rPr>
          <w:rFonts w:ascii="Palatino Linotype" w:hAnsi="Palatino Linotype" w:cs="Times New Roman"/>
          <w:color w:val="000000" w:themeColor="text1"/>
          <w:sz w:val="24"/>
          <w:szCs w:val="24"/>
        </w:rPr>
        <w:t>are designed</w:t>
      </w:r>
      <w:proofErr w:type="gramEnd"/>
      <w:r w:rsidR="007342BB" w:rsidRPr="00B179FA">
        <w:rPr>
          <w:rFonts w:ascii="Palatino Linotype" w:hAnsi="Palatino Linotype" w:cs="Times New Roman"/>
          <w:color w:val="000000" w:themeColor="text1"/>
          <w:sz w:val="24"/>
          <w:szCs w:val="24"/>
        </w:rPr>
        <w:t xml:space="preserve"> for extroverts and that there is a bias against introverts.</w:t>
      </w:r>
      <w:r w:rsidR="007342BB" w:rsidRPr="00B179FA">
        <w:rPr>
          <w:rStyle w:val="FootnoteReference"/>
          <w:rFonts w:ascii="Palatino Linotype" w:hAnsi="Palatino Linotype" w:cs="Times New Roman"/>
          <w:color w:val="000000" w:themeColor="text1"/>
          <w:sz w:val="24"/>
          <w:szCs w:val="24"/>
        </w:rPr>
        <w:footnoteReference w:id="158"/>
      </w:r>
      <w:r w:rsidR="007342BB" w:rsidRPr="00B179FA">
        <w:rPr>
          <w:rFonts w:ascii="Palatino Linotype" w:hAnsi="Palatino Linotype" w:cs="Times New Roman"/>
          <w:color w:val="000000" w:themeColor="text1"/>
          <w:sz w:val="24"/>
          <w:szCs w:val="24"/>
        </w:rPr>
        <w:t xml:space="preserve">  </w:t>
      </w:r>
      <w:r w:rsidR="00F1595A" w:rsidRPr="00B179FA">
        <w:rPr>
          <w:rFonts w:ascii="Palatino Linotype" w:hAnsi="Palatino Linotype" w:cs="Times New Roman"/>
          <w:color w:val="000000" w:themeColor="text1"/>
          <w:sz w:val="24"/>
          <w:szCs w:val="24"/>
        </w:rPr>
        <w:t>Cain notes that collective thinking strategies favor dominant extroverts, but cautions that forced and inflexible teamwork can actually stifle creativity and lead to destructive behavior.</w:t>
      </w:r>
      <w:r w:rsidR="00F1595A" w:rsidRPr="00B179FA">
        <w:rPr>
          <w:rStyle w:val="FootnoteReference"/>
          <w:rFonts w:ascii="Palatino Linotype" w:hAnsi="Palatino Linotype" w:cs="Times New Roman"/>
          <w:color w:val="000000" w:themeColor="text1"/>
          <w:sz w:val="24"/>
          <w:szCs w:val="24"/>
        </w:rPr>
        <w:footnoteReference w:id="159"/>
      </w:r>
      <w:r w:rsidR="00F1595A" w:rsidRPr="00B179FA">
        <w:rPr>
          <w:rFonts w:ascii="Palatino Linotype" w:hAnsi="Palatino Linotype" w:cs="Times New Roman"/>
          <w:color w:val="000000" w:themeColor="text1"/>
          <w:sz w:val="24"/>
          <w:szCs w:val="24"/>
        </w:rPr>
        <w:t xml:space="preserve">  Cain cites to the financial crisis as an example of groupthink </w:t>
      </w:r>
      <w:r w:rsidR="002E3E27" w:rsidRPr="00B179FA">
        <w:rPr>
          <w:rFonts w:ascii="Palatino Linotype" w:hAnsi="Palatino Linotype" w:cs="Times New Roman"/>
          <w:color w:val="000000" w:themeColor="text1"/>
          <w:sz w:val="24"/>
          <w:szCs w:val="24"/>
        </w:rPr>
        <w:t>dominated by extrovert leaders.</w:t>
      </w:r>
      <w:r w:rsidR="002E3E27" w:rsidRPr="00B179FA">
        <w:rPr>
          <w:rStyle w:val="FootnoteReference"/>
          <w:rFonts w:ascii="Palatino Linotype" w:hAnsi="Palatino Linotype" w:cs="Times New Roman"/>
          <w:color w:val="000000" w:themeColor="text1"/>
          <w:sz w:val="24"/>
          <w:szCs w:val="24"/>
        </w:rPr>
        <w:footnoteReference w:id="160"/>
      </w:r>
    </w:p>
    <w:p w14:paraId="2854A330" w14:textId="77777777" w:rsidR="005418BA" w:rsidRPr="00B179FA" w:rsidRDefault="002E3E27" w:rsidP="00AC7A84">
      <w:pPr>
        <w:autoSpaceDE w:val="0"/>
        <w:autoSpaceDN w:val="0"/>
        <w:adjustRightInd w:val="0"/>
        <w:spacing w:after="0" w:line="480" w:lineRule="auto"/>
        <w:jc w:val="both"/>
        <w:rPr>
          <w:rFonts w:ascii="Palatino Linotype" w:hAnsi="Palatino Linotype" w:cs="Times New Roman"/>
          <w:color w:val="000000" w:themeColor="text1"/>
          <w:sz w:val="24"/>
          <w:szCs w:val="24"/>
        </w:rPr>
      </w:pPr>
      <w:r w:rsidRPr="00B179FA">
        <w:rPr>
          <w:rFonts w:ascii="Palatino Linotype" w:hAnsi="Palatino Linotype" w:cs="Times New Roman"/>
          <w:color w:val="000000" w:themeColor="text1"/>
          <w:sz w:val="24"/>
          <w:szCs w:val="24"/>
        </w:rPr>
        <w:t xml:space="preserve">Considering the many benefits of collaborative learning and the expectation of collaborative lawyering, law clinics, and BLCs in particular, should include collaboration as a </w:t>
      </w:r>
      <w:r w:rsidR="00A90DEB" w:rsidRPr="00B179FA">
        <w:rPr>
          <w:rFonts w:ascii="Palatino Linotype" w:hAnsi="Palatino Linotype" w:cs="Times New Roman"/>
          <w:color w:val="000000" w:themeColor="text1"/>
          <w:sz w:val="24"/>
          <w:szCs w:val="24"/>
        </w:rPr>
        <w:t xml:space="preserve">learning </w:t>
      </w:r>
      <w:r w:rsidRPr="00B179FA">
        <w:rPr>
          <w:rFonts w:ascii="Palatino Linotype" w:hAnsi="Palatino Linotype" w:cs="Times New Roman"/>
          <w:color w:val="000000" w:themeColor="text1"/>
          <w:sz w:val="24"/>
          <w:szCs w:val="24"/>
        </w:rPr>
        <w:t xml:space="preserve">objective.  </w:t>
      </w:r>
      <w:r w:rsidR="000F045B" w:rsidRPr="00B179FA">
        <w:rPr>
          <w:rFonts w:ascii="Palatino Linotype" w:hAnsi="Palatino Linotype" w:cs="Times New Roman"/>
          <w:color w:val="000000" w:themeColor="text1"/>
          <w:sz w:val="24"/>
          <w:szCs w:val="24"/>
        </w:rPr>
        <w:t>Clinical professors should teach the skill of collaboration while honoring differing personalities in the room by clearly communicating that students who use “deliberation, contemplation and quiet reflection”</w:t>
      </w:r>
      <w:r w:rsidR="000F045B" w:rsidRPr="00B179FA">
        <w:rPr>
          <w:rStyle w:val="FootnoteReference"/>
          <w:rFonts w:ascii="Palatino Linotype" w:hAnsi="Palatino Linotype" w:cs="Times New Roman"/>
          <w:color w:val="000000" w:themeColor="text1"/>
          <w:sz w:val="24"/>
          <w:szCs w:val="24"/>
        </w:rPr>
        <w:footnoteReference w:id="161"/>
      </w:r>
      <w:r w:rsidR="000F045B" w:rsidRPr="00B179FA">
        <w:rPr>
          <w:rFonts w:ascii="Palatino Linotype" w:hAnsi="Palatino Linotype" w:cs="Times New Roman"/>
          <w:color w:val="000000" w:themeColor="text1"/>
          <w:sz w:val="24"/>
          <w:szCs w:val="24"/>
        </w:rPr>
        <w:t xml:space="preserve"> are valued as much as the students who quickly and comfortably participate in</w:t>
      </w:r>
      <w:r w:rsidR="00A90DEB" w:rsidRPr="00B179FA">
        <w:rPr>
          <w:rFonts w:ascii="Palatino Linotype" w:hAnsi="Palatino Linotype" w:cs="Times New Roman"/>
          <w:color w:val="000000" w:themeColor="text1"/>
          <w:sz w:val="24"/>
          <w:szCs w:val="24"/>
        </w:rPr>
        <w:t xml:space="preserve"> the</w:t>
      </w:r>
      <w:r w:rsidR="000F045B" w:rsidRPr="00B179FA">
        <w:rPr>
          <w:rFonts w:ascii="Palatino Linotype" w:hAnsi="Palatino Linotype" w:cs="Times New Roman"/>
          <w:color w:val="000000" w:themeColor="text1"/>
          <w:sz w:val="24"/>
          <w:szCs w:val="24"/>
        </w:rPr>
        <w:t xml:space="preserve"> classroom</w:t>
      </w:r>
      <w:r w:rsidRPr="00B179FA">
        <w:rPr>
          <w:rFonts w:ascii="Palatino Linotype" w:hAnsi="Palatino Linotype" w:cs="Times New Roman"/>
          <w:color w:val="000000" w:themeColor="text1"/>
          <w:sz w:val="24"/>
          <w:szCs w:val="24"/>
        </w:rPr>
        <w:t xml:space="preserve">. </w:t>
      </w:r>
      <w:r w:rsidR="00F62A74" w:rsidRPr="00B179FA">
        <w:rPr>
          <w:rFonts w:ascii="Palatino Linotype" w:hAnsi="Palatino Linotype" w:cs="Times New Roman"/>
          <w:color w:val="000000" w:themeColor="text1"/>
          <w:sz w:val="24"/>
          <w:szCs w:val="24"/>
        </w:rPr>
        <w:t xml:space="preserve">Collaborations fail </w:t>
      </w:r>
      <w:r w:rsidR="00F62A74" w:rsidRPr="00B179FA">
        <w:rPr>
          <w:rFonts w:ascii="Palatino Linotype" w:hAnsi="Palatino Linotype" w:cs="Times New Roman"/>
          <w:color w:val="000000" w:themeColor="text1"/>
          <w:sz w:val="24"/>
          <w:szCs w:val="24"/>
        </w:rPr>
        <w:lastRenderedPageBreak/>
        <w:t>often because of a lack of understanding about how people work best to achieve the end goals and not because there is something inherently wrong with the collaboration in and of itself</w:t>
      </w:r>
      <w:r w:rsidR="000F045B" w:rsidRPr="00B179FA">
        <w:rPr>
          <w:rFonts w:ascii="Palatino Linotype" w:hAnsi="Palatino Linotype" w:cs="Times New Roman"/>
          <w:color w:val="000000" w:themeColor="text1"/>
          <w:sz w:val="24"/>
          <w:szCs w:val="24"/>
        </w:rPr>
        <w:t>.</w:t>
      </w:r>
      <w:r w:rsidR="000F045B" w:rsidRPr="00B179FA">
        <w:rPr>
          <w:rStyle w:val="FootnoteReference"/>
          <w:rFonts w:ascii="Palatino Linotype" w:hAnsi="Palatino Linotype" w:cs="Times New Roman"/>
          <w:color w:val="000000" w:themeColor="text1"/>
          <w:sz w:val="24"/>
          <w:szCs w:val="24"/>
        </w:rPr>
        <w:footnoteReference w:id="162"/>
      </w:r>
      <w:r w:rsidR="00671E59" w:rsidRPr="00B179FA">
        <w:rPr>
          <w:rFonts w:ascii="Palatino Linotype" w:hAnsi="Palatino Linotype" w:cs="Times New Roman"/>
          <w:color w:val="000000" w:themeColor="text1"/>
          <w:sz w:val="24"/>
          <w:szCs w:val="24"/>
        </w:rPr>
        <w:t xml:space="preserve">  </w:t>
      </w:r>
    </w:p>
    <w:p w14:paraId="68E6FAEF" w14:textId="562133CD" w:rsidR="00671E59" w:rsidRPr="00B179FA" w:rsidRDefault="005418BA" w:rsidP="00AC7A84">
      <w:pPr>
        <w:autoSpaceDE w:val="0"/>
        <w:autoSpaceDN w:val="0"/>
        <w:adjustRightInd w:val="0"/>
        <w:spacing w:after="0" w:line="480" w:lineRule="auto"/>
        <w:jc w:val="both"/>
        <w:rPr>
          <w:rFonts w:ascii="Palatino Linotype" w:hAnsi="Palatino Linotype" w:cs="Times New Roman"/>
          <w:sz w:val="24"/>
          <w:szCs w:val="24"/>
        </w:rPr>
      </w:pPr>
      <w:r w:rsidRPr="00B179FA">
        <w:rPr>
          <w:rFonts w:ascii="Palatino Linotype" w:hAnsi="Palatino Linotype" w:cs="Times New Roman"/>
          <w:sz w:val="24"/>
          <w:szCs w:val="24"/>
        </w:rPr>
        <w:t>Given the fast-</w:t>
      </w:r>
      <w:r w:rsidR="00A90DEB" w:rsidRPr="00B179FA">
        <w:rPr>
          <w:rFonts w:ascii="Palatino Linotype" w:hAnsi="Palatino Linotype" w:cs="Times New Roman"/>
          <w:sz w:val="24"/>
          <w:szCs w:val="24"/>
        </w:rPr>
        <w:t xml:space="preserve">paced </w:t>
      </w:r>
      <w:r w:rsidR="00671E59" w:rsidRPr="00B179FA">
        <w:rPr>
          <w:rFonts w:ascii="Palatino Linotype" w:hAnsi="Palatino Linotype" w:cs="Times New Roman"/>
          <w:sz w:val="24"/>
          <w:szCs w:val="24"/>
        </w:rPr>
        <w:t>nature</w:t>
      </w:r>
      <w:r w:rsidR="00A90DEB" w:rsidRPr="00B179FA">
        <w:rPr>
          <w:rFonts w:ascii="Palatino Linotype" w:hAnsi="Palatino Linotype" w:cs="Times New Roman"/>
          <w:sz w:val="24"/>
          <w:szCs w:val="24"/>
        </w:rPr>
        <w:t xml:space="preserve"> of</w:t>
      </w:r>
      <w:r w:rsidR="00671E59" w:rsidRPr="00B179FA">
        <w:rPr>
          <w:rFonts w:ascii="Palatino Linotype" w:hAnsi="Palatino Linotype" w:cs="Times New Roman"/>
          <w:sz w:val="24"/>
          <w:szCs w:val="24"/>
        </w:rPr>
        <w:t xml:space="preserve"> business and the associated need for rapid innovation, collaboration is critical in business environments.  Accordingly, we have highlighted the importance of this </w:t>
      </w:r>
      <w:r w:rsidR="00A90DEB" w:rsidRPr="00B179FA">
        <w:rPr>
          <w:rFonts w:ascii="Palatino Linotype" w:hAnsi="Palatino Linotype" w:cs="Times New Roman"/>
          <w:sz w:val="24"/>
          <w:szCs w:val="24"/>
        </w:rPr>
        <w:t>sk</w:t>
      </w:r>
      <w:r w:rsidRPr="00B179FA">
        <w:rPr>
          <w:rFonts w:ascii="Palatino Linotype" w:hAnsi="Palatino Linotype" w:cs="Times New Roman"/>
          <w:sz w:val="24"/>
          <w:szCs w:val="24"/>
        </w:rPr>
        <w:t xml:space="preserve">ill in BLCs.  As the BLC </w:t>
      </w:r>
      <w:r w:rsidR="00671E59" w:rsidRPr="00B179FA">
        <w:rPr>
          <w:rFonts w:ascii="Palatino Linotype" w:hAnsi="Palatino Linotype" w:cs="Times New Roman"/>
          <w:sz w:val="24"/>
          <w:szCs w:val="24"/>
        </w:rPr>
        <w:t>Learning Outcome</w:t>
      </w:r>
      <w:r w:rsidRPr="00B179FA">
        <w:rPr>
          <w:rFonts w:ascii="Palatino Linotype" w:hAnsi="Palatino Linotype" w:cs="Times New Roman"/>
          <w:sz w:val="24"/>
          <w:szCs w:val="24"/>
        </w:rPr>
        <w:t xml:space="preserve">s in the Appendix makes clear, </w:t>
      </w:r>
      <w:r w:rsidR="00671E59" w:rsidRPr="00B179FA">
        <w:rPr>
          <w:rFonts w:ascii="Palatino Linotype" w:hAnsi="Palatino Linotype" w:cs="Times New Roman"/>
          <w:sz w:val="24"/>
          <w:szCs w:val="24"/>
        </w:rPr>
        <w:t>the lawyering competencies learned in BLCs are the same as those in litigation clinics, namely: case theory and development; fact-gathering; client centered interviewing and counseling</w:t>
      </w:r>
      <w:r w:rsidR="00FE7248" w:rsidRPr="00B179FA">
        <w:rPr>
          <w:rFonts w:ascii="Palatino Linotype" w:hAnsi="Palatino Linotype" w:cs="Times New Roman"/>
          <w:sz w:val="24"/>
          <w:szCs w:val="24"/>
        </w:rPr>
        <w:t xml:space="preserve">; problem-solving and judgment; negotiation, persuasion and advocacy; professionalism, cross cultural competence, social justice and systemic critique; </w:t>
      </w:r>
      <w:r w:rsidR="00AE6EA5" w:rsidRPr="00B179FA">
        <w:rPr>
          <w:rFonts w:ascii="Palatino Linotype" w:hAnsi="Palatino Linotype" w:cs="Times New Roman"/>
          <w:sz w:val="24"/>
          <w:szCs w:val="24"/>
        </w:rPr>
        <w:t>self-evaluation</w:t>
      </w:r>
      <w:r w:rsidR="00FE7248" w:rsidRPr="00B179FA">
        <w:rPr>
          <w:rFonts w:ascii="Palatino Linotype" w:hAnsi="Palatino Linotype" w:cs="Times New Roman"/>
          <w:sz w:val="24"/>
          <w:szCs w:val="24"/>
        </w:rPr>
        <w:t>, reflection and learning from experience.</w:t>
      </w:r>
    </w:p>
    <w:p w14:paraId="504BFA08" w14:textId="77777777" w:rsidR="00F62A74" w:rsidRPr="00B179FA" w:rsidRDefault="00F62A74" w:rsidP="00B179FA">
      <w:pPr>
        <w:autoSpaceDE w:val="0"/>
        <w:autoSpaceDN w:val="0"/>
        <w:adjustRightInd w:val="0"/>
        <w:spacing w:after="0" w:line="480" w:lineRule="auto"/>
        <w:jc w:val="both"/>
        <w:rPr>
          <w:rFonts w:ascii="Palatino Linotype" w:hAnsi="Palatino Linotype" w:cs="Times New Roman"/>
          <w:sz w:val="24"/>
          <w:szCs w:val="24"/>
        </w:rPr>
      </w:pPr>
    </w:p>
    <w:p w14:paraId="423C29CB" w14:textId="238C0317" w:rsidR="00766433" w:rsidRPr="00AC7A84" w:rsidRDefault="00AC7A84" w:rsidP="00AC7A84">
      <w:pPr>
        <w:pStyle w:val="Heading2"/>
        <w:spacing w:line="480" w:lineRule="auto"/>
        <w:rPr>
          <w:rFonts w:ascii="Palatino Linotype" w:hAnsi="Palatino Linotype" w:cs="Times New Roman"/>
          <w:b w:val="0"/>
          <w:sz w:val="24"/>
          <w:szCs w:val="24"/>
        </w:rPr>
      </w:pPr>
      <w:r w:rsidRPr="00AC7A84">
        <w:rPr>
          <w:rFonts w:ascii="Palatino Linotype" w:hAnsi="Palatino Linotype" w:cs="Times New Roman"/>
          <w:b w:val="0"/>
          <w:sz w:val="24"/>
          <w:szCs w:val="24"/>
        </w:rPr>
        <w:t>PART V:  THE SIGNIFICANCE OF BLCS NOW</w:t>
      </w:r>
    </w:p>
    <w:p w14:paraId="191C3A66" w14:textId="004F387F" w:rsidR="00766433" w:rsidRPr="00B179FA" w:rsidRDefault="00766433" w:rsidP="00AC7A84">
      <w:pPr>
        <w:spacing w:line="480" w:lineRule="auto"/>
        <w:jc w:val="both"/>
        <w:rPr>
          <w:rFonts w:ascii="Palatino Linotype" w:hAnsi="Palatino Linotype" w:cs="Times New Roman"/>
          <w:sz w:val="24"/>
          <w:szCs w:val="24"/>
        </w:rPr>
      </w:pPr>
      <w:r w:rsidRPr="00B179FA">
        <w:rPr>
          <w:rFonts w:ascii="Palatino Linotype" w:hAnsi="Palatino Linotype" w:cs="Times New Roman"/>
          <w:sz w:val="24"/>
          <w:szCs w:val="24"/>
        </w:rPr>
        <w:t>“Global development is entering a phase where entrepreneurship will increasingly play a more important role.  There are at least three reasons for this, each particular to certain types of countries.  Firstly, in the West, the managed economy of the 1970s-2000s, characterized by reliance on big business and mass production</w:t>
      </w:r>
      <w:r w:rsidR="00797C03" w:rsidRPr="00B179FA">
        <w:rPr>
          <w:rFonts w:ascii="Palatino Linotype" w:hAnsi="Palatino Linotype" w:cs="Times New Roman"/>
          <w:sz w:val="24"/>
          <w:szCs w:val="24"/>
        </w:rPr>
        <w:t>,</w:t>
      </w:r>
      <w:r w:rsidRPr="00B179FA">
        <w:rPr>
          <w:rFonts w:ascii="Palatino Linotype" w:hAnsi="Palatino Linotype" w:cs="Times New Roman"/>
          <w:sz w:val="24"/>
          <w:szCs w:val="24"/>
        </w:rPr>
        <w:t xml:space="preserve"> has given way to a so-called entrepreneurial economy.  Here knowledge-driven goods and services are now </w:t>
      </w:r>
      <w:r w:rsidRPr="00B179FA">
        <w:rPr>
          <w:rFonts w:ascii="Palatino Linotype" w:hAnsi="Palatino Linotype" w:cs="Times New Roman"/>
          <w:sz w:val="24"/>
          <w:szCs w:val="24"/>
        </w:rPr>
        <w:lastRenderedPageBreak/>
        <w:t>more flexibly provided by smaller firms, and the emergence of a creative class requires a less interfering but more facilitating state.”</w:t>
      </w:r>
      <w:r w:rsidRPr="00B179FA">
        <w:rPr>
          <w:rStyle w:val="FootnoteReference"/>
          <w:rFonts w:ascii="Palatino Linotype" w:hAnsi="Palatino Linotype" w:cs="Times New Roman"/>
          <w:sz w:val="24"/>
          <w:szCs w:val="24"/>
        </w:rPr>
        <w:footnoteReference w:id="163"/>
      </w:r>
    </w:p>
    <w:p w14:paraId="6AF912E0" w14:textId="5B19A006" w:rsidR="00766433" w:rsidRPr="00B179FA" w:rsidRDefault="00766433" w:rsidP="00B179FA">
      <w:pPr>
        <w:spacing w:line="480" w:lineRule="auto"/>
        <w:jc w:val="both"/>
        <w:rPr>
          <w:rFonts w:ascii="Palatino Linotype" w:hAnsi="Palatino Linotype" w:cs="Times New Roman"/>
          <w:sz w:val="24"/>
          <w:szCs w:val="24"/>
        </w:rPr>
      </w:pPr>
      <w:r w:rsidRPr="00B179FA">
        <w:rPr>
          <w:rFonts w:ascii="Palatino Linotype" w:hAnsi="Palatino Linotype" w:cs="Times New Roman"/>
          <w:sz w:val="24"/>
          <w:szCs w:val="24"/>
        </w:rPr>
        <w:t>The United Nations University World Institute for Development Economics Research (UNU-WIDER) has focused on the role of entrepreneurship in economic development.  That research concludes that entrepreneurship will “contribute to growth and employment creation in advanced, emerging and least developed countries alike.”</w:t>
      </w:r>
      <w:r w:rsidRPr="00B179FA">
        <w:rPr>
          <w:rStyle w:val="FootnoteReference"/>
          <w:rFonts w:ascii="Palatino Linotype" w:hAnsi="Palatino Linotype" w:cs="Times New Roman"/>
          <w:sz w:val="24"/>
          <w:szCs w:val="24"/>
        </w:rPr>
        <w:footnoteReference w:id="164"/>
      </w:r>
      <w:r w:rsidRPr="00B179FA">
        <w:rPr>
          <w:rFonts w:ascii="Palatino Linotype" w:hAnsi="Palatino Linotype" w:cs="Times New Roman"/>
          <w:sz w:val="24"/>
          <w:szCs w:val="24"/>
        </w:rPr>
        <w:t xml:space="preserve">  Indeed, global problems, ranging from poverty and terrorism to climate change and migration, need entrepreneurial solutions.”</w:t>
      </w:r>
      <w:r w:rsidRPr="00B179FA">
        <w:rPr>
          <w:rStyle w:val="FootnoteReference"/>
          <w:rFonts w:ascii="Palatino Linotype" w:hAnsi="Palatino Linotype" w:cs="Times New Roman"/>
          <w:sz w:val="24"/>
          <w:szCs w:val="24"/>
        </w:rPr>
        <w:footnoteReference w:id="165"/>
      </w:r>
    </w:p>
    <w:p w14:paraId="70560193" w14:textId="2C49131C" w:rsidR="00766433" w:rsidRPr="00B179FA" w:rsidRDefault="00766433" w:rsidP="00AC7A84">
      <w:pPr>
        <w:spacing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t>This trend in global entrepreneurship is pronounced in Western countries. According to the U.S.</w:t>
      </w:r>
      <w:r w:rsidR="00A1621A" w:rsidRPr="00B179FA">
        <w:rPr>
          <w:rFonts w:ascii="Palatino Linotype" w:hAnsi="Palatino Linotype" w:cs="Times New Roman"/>
          <w:sz w:val="24"/>
          <w:szCs w:val="24"/>
        </w:rPr>
        <w:t>-</w:t>
      </w:r>
      <w:r w:rsidRPr="00B179FA">
        <w:rPr>
          <w:rFonts w:ascii="Palatino Linotype" w:hAnsi="Palatino Linotype" w:cs="Times New Roman"/>
          <w:sz w:val="24"/>
          <w:szCs w:val="24"/>
        </w:rPr>
        <w:t>based Ewing Marion Kauffman Foundation, entrepreneurship is affected by the changing nature of work.</w:t>
      </w:r>
      <w:r w:rsidRPr="00B179FA">
        <w:rPr>
          <w:rStyle w:val="FootnoteReference"/>
          <w:rFonts w:ascii="Palatino Linotype" w:hAnsi="Palatino Linotype" w:cs="Times New Roman"/>
          <w:sz w:val="24"/>
          <w:szCs w:val="24"/>
        </w:rPr>
        <w:footnoteReference w:id="166"/>
      </w:r>
      <w:r w:rsidRPr="00B179FA">
        <w:rPr>
          <w:rFonts w:ascii="Palatino Linotype" w:hAnsi="Palatino Linotype" w:cs="Times New Roman"/>
          <w:sz w:val="24"/>
          <w:szCs w:val="24"/>
        </w:rPr>
        <w:t xml:space="preserve">  Many Americans are working as freelancers or microbusiness owners, leading economists and policymakers to label this form of work in new ways.</w:t>
      </w:r>
      <w:r w:rsidRPr="00B179FA">
        <w:rPr>
          <w:rStyle w:val="FootnoteReference"/>
          <w:rFonts w:ascii="Palatino Linotype" w:hAnsi="Palatino Linotype" w:cs="Times New Roman"/>
          <w:sz w:val="24"/>
          <w:szCs w:val="24"/>
        </w:rPr>
        <w:footnoteReference w:id="167"/>
      </w:r>
      <w:r w:rsidRPr="00B179FA">
        <w:rPr>
          <w:rFonts w:ascii="Palatino Linotype" w:hAnsi="Palatino Linotype" w:cs="Times New Roman"/>
          <w:sz w:val="24"/>
          <w:szCs w:val="24"/>
        </w:rPr>
        <w:t xml:space="preserve">  “Platform economy,” </w:t>
      </w:r>
      <w:r w:rsidR="00BF0072" w:rsidRPr="00B179FA">
        <w:rPr>
          <w:rFonts w:ascii="Palatino Linotype" w:hAnsi="Palatino Linotype" w:cs="Times New Roman"/>
          <w:sz w:val="24"/>
          <w:szCs w:val="24"/>
        </w:rPr>
        <w:t xml:space="preserve">referring to a range of work relationships, </w:t>
      </w:r>
      <w:r w:rsidRPr="00B179FA">
        <w:rPr>
          <w:rFonts w:ascii="Palatino Linotype" w:hAnsi="Palatino Linotype" w:cs="Times New Roman"/>
          <w:sz w:val="24"/>
          <w:szCs w:val="24"/>
        </w:rPr>
        <w:t>the “sharing economy,” the “gig economy,” and the “on-demand economy</w:t>
      </w:r>
      <w:r w:rsidR="00797C03" w:rsidRPr="00B179FA">
        <w:rPr>
          <w:rFonts w:ascii="Palatino Linotype" w:hAnsi="Palatino Linotype" w:cs="Times New Roman"/>
          <w:sz w:val="24"/>
          <w:szCs w:val="24"/>
        </w:rPr>
        <w:t>,</w:t>
      </w:r>
      <w:r w:rsidRPr="00B179FA">
        <w:rPr>
          <w:rFonts w:ascii="Palatino Linotype" w:hAnsi="Palatino Linotype" w:cs="Times New Roman"/>
          <w:sz w:val="24"/>
          <w:szCs w:val="24"/>
        </w:rPr>
        <w:t>” are the most prevalent.”</w:t>
      </w:r>
      <w:r w:rsidRPr="00B179FA">
        <w:rPr>
          <w:rStyle w:val="FootnoteReference"/>
          <w:rFonts w:ascii="Palatino Linotype" w:hAnsi="Palatino Linotype" w:cs="Times New Roman"/>
          <w:sz w:val="24"/>
          <w:szCs w:val="24"/>
        </w:rPr>
        <w:footnoteReference w:id="168"/>
      </w:r>
      <w:r w:rsidRPr="00B179FA">
        <w:rPr>
          <w:rFonts w:ascii="Palatino Linotype" w:hAnsi="Palatino Linotype" w:cs="Times New Roman"/>
          <w:sz w:val="24"/>
          <w:szCs w:val="24"/>
        </w:rPr>
        <w:t xml:space="preserve"> </w:t>
      </w:r>
      <w:r w:rsidR="00797C03" w:rsidRPr="00B179FA">
        <w:rPr>
          <w:rFonts w:ascii="Palatino Linotype" w:hAnsi="Palatino Linotype" w:cs="Times New Roman"/>
          <w:sz w:val="24"/>
          <w:szCs w:val="24"/>
        </w:rPr>
        <w:t xml:space="preserve"> </w:t>
      </w:r>
      <w:r w:rsidRPr="00B179FA">
        <w:rPr>
          <w:rFonts w:ascii="Palatino Linotype" w:hAnsi="Palatino Linotype" w:cs="Times New Roman"/>
          <w:sz w:val="24"/>
          <w:szCs w:val="24"/>
        </w:rPr>
        <w:t xml:space="preserve">The platform economy, a menu of “alternative work arrangements,” is a noun describing “the collection of transactions occurring on online structures, which act </w:t>
      </w:r>
      <w:r w:rsidRPr="00B179FA">
        <w:rPr>
          <w:rFonts w:ascii="Palatino Linotype" w:hAnsi="Palatino Linotype" w:cs="Times New Roman"/>
          <w:sz w:val="24"/>
          <w:szCs w:val="24"/>
        </w:rPr>
        <w:lastRenderedPageBreak/>
        <w:t>as intermediaries between workers, customers and businesses.”</w:t>
      </w:r>
      <w:r w:rsidRPr="00B179FA">
        <w:rPr>
          <w:rStyle w:val="FootnoteReference"/>
          <w:rFonts w:ascii="Palatino Linotype" w:hAnsi="Palatino Linotype" w:cs="Times New Roman"/>
          <w:sz w:val="24"/>
          <w:szCs w:val="24"/>
        </w:rPr>
        <w:footnoteReference w:id="169"/>
      </w:r>
      <w:r w:rsidRPr="00B179FA">
        <w:rPr>
          <w:rFonts w:ascii="Palatino Linotype" w:hAnsi="Palatino Linotype" w:cs="Times New Roman"/>
          <w:sz w:val="24"/>
          <w:szCs w:val="24"/>
        </w:rPr>
        <w:t xml:space="preserve">  Significantly, all industries and wage and skill levels are found in the platform economy and it “may look like a traditional job (such as delivering food) or more like a micro-business (such as producing and selling craft goods on an online platform).”</w:t>
      </w:r>
      <w:r w:rsidRPr="00B179FA">
        <w:rPr>
          <w:rStyle w:val="FootnoteReference"/>
          <w:rFonts w:ascii="Palatino Linotype" w:hAnsi="Palatino Linotype" w:cs="Times New Roman"/>
          <w:sz w:val="24"/>
          <w:szCs w:val="24"/>
        </w:rPr>
        <w:footnoteReference w:id="170"/>
      </w:r>
      <w:r w:rsidRPr="00B179FA">
        <w:rPr>
          <w:rFonts w:ascii="Palatino Linotype" w:hAnsi="Palatino Linotype" w:cs="Times New Roman"/>
          <w:sz w:val="24"/>
          <w:szCs w:val="24"/>
        </w:rPr>
        <w:t xml:space="preserve">  Some researchers believe that the platform economy is rapidly growing and may have resulted in “all net employment growth from 2005 to 2015.”</w:t>
      </w:r>
      <w:r w:rsidRPr="00B179FA">
        <w:rPr>
          <w:rStyle w:val="FootnoteReference"/>
          <w:rFonts w:ascii="Palatino Linotype" w:hAnsi="Palatino Linotype" w:cs="Times New Roman"/>
          <w:sz w:val="24"/>
          <w:szCs w:val="24"/>
        </w:rPr>
        <w:footnoteReference w:id="171"/>
      </w:r>
      <w:r w:rsidRPr="00B179FA">
        <w:rPr>
          <w:rFonts w:ascii="Palatino Linotype" w:hAnsi="Palatino Linotype" w:cs="Times New Roman"/>
          <w:sz w:val="24"/>
          <w:szCs w:val="24"/>
        </w:rPr>
        <w:t xml:space="preserve">  Notably, “16 percent to 34 percent”</w:t>
      </w:r>
      <w:r w:rsidR="005A102F" w:rsidRPr="00B179FA">
        <w:rPr>
          <w:rStyle w:val="FootnoteReference"/>
          <w:rFonts w:ascii="Palatino Linotype" w:hAnsi="Palatino Linotype" w:cs="Times New Roman"/>
          <w:sz w:val="24"/>
          <w:szCs w:val="24"/>
        </w:rPr>
        <w:footnoteReference w:id="172"/>
      </w:r>
      <w:r w:rsidRPr="00B179FA">
        <w:rPr>
          <w:rFonts w:ascii="Palatino Linotype" w:hAnsi="Palatino Linotype" w:cs="Times New Roman"/>
          <w:sz w:val="24"/>
          <w:szCs w:val="24"/>
        </w:rPr>
        <w:t xml:space="preserve"> of workers earn their living through these alternative work arrangements.  Platform economy work may be less risky than entrepreneurship and persons less risk adverse </w:t>
      </w:r>
      <w:proofErr w:type="gramStart"/>
      <w:r w:rsidRPr="00B179FA">
        <w:rPr>
          <w:rFonts w:ascii="Palatino Linotype" w:hAnsi="Palatino Linotype" w:cs="Times New Roman"/>
          <w:sz w:val="24"/>
          <w:szCs w:val="24"/>
        </w:rPr>
        <w:t>may be drawn</w:t>
      </w:r>
      <w:proofErr w:type="gramEnd"/>
      <w:r w:rsidRPr="00B179FA">
        <w:rPr>
          <w:rFonts w:ascii="Palatino Linotype" w:hAnsi="Palatino Linotype" w:cs="Times New Roman"/>
          <w:sz w:val="24"/>
          <w:szCs w:val="24"/>
        </w:rPr>
        <w:t xml:space="preserve"> to it.</w:t>
      </w:r>
    </w:p>
    <w:p w14:paraId="19C6F018" w14:textId="02D41517" w:rsidR="00766433" w:rsidRPr="00B179FA" w:rsidRDefault="00766433" w:rsidP="00AC7A84">
      <w:pPr>
        <w:spacing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t>On the other hand, entrepreneurship is a wealth generator and “is an important option for securing economic independence.”</w:t>
      </w:r>
      <w:r w:rsidRPr="00B179FA">
        <w:rPr>
          <w:rStyle w:val="FootnoteReference"/>
          <w:rFonts w:ascii="Palatino Linotype" w:hAnsi="Palatino Linotype" w:cs="Times New Roman"/>
          <w:sz w:val="24"/>
          <w:szCs w:val="24"/>
        </w:rPr>
        <w:footnoteReference w:id="173"/>
      </w:r>
      <w:r w:rsidRPr="00B179FA">
        <w:rPr>
          <w:rFonts w:ascii="Palatino Linotype" w:hAnsi="Palatino Linotype" w:cs="Times New Roman"/>
          <w:sz w:val="24"/>
          <w:szCs w:val="24"/>
        </w:rPr>
        <w:t xml:space="preserve">  Law students and lawyers must understand these new economy law and policy issues.  This is especially true for minorities such as African Americans in the US.</w:t>
      </w:r>
      <w:r w:rsidRPr="00B179FA">
        <w:rPr>
          <w:rStyle w:val="FootnoteReference"/>
          <w:rFonts w:ascii="Palatino Linotype" w:hAnsi="Palatino Linotype" w:cs="Times New Roman"/>
          <w:sz w:val="24"/>
          <w:szCs w:val="24"/>
        </w:rPr>
        <w:footnoteReference w:id="174"/>
      </w:r>
      <w:r w:rsidRPr="00B179FA">
        <w:rPr>
          <w:rFonts w:ascii="Palatino Linotype" w:hAnsi="Palatino Linotype" w:cs="Times New Roman"/>
          <w:sz w:val="24"/>
          <w:szCs w:val="24"/>
        </w:rPr>
        <w:t xml:space="preserve">   To illustrate, in the U.S., a report by the Center for Global Policy Solutions found that "expanding entrepreneurship among people of color is an essential strategy for moving the country toward full employment for all."</w:t>
      </w:r>
      <w:r w:rsidR="001341C5" w:rsidRPr="00B179FA">
        <w:rPr>
          <w:rStyle w:val="FootnoteReference"/>
          <w:rFonts w:ascii="Palatino Linotype" w:hAnsi="Palatino Linotype" w:cs="Times New Roman"/>
          <w:sz w:val="24"/>
          <w:szCs w:val="24"/>
        </w:rPr>
        <w:footnoteReference w:id="175"/>
      </w:r>
      <w:r w:rsidRPr="00B179FA">
        <w:rPr>
          <w:rFonts w:ascii="Palatino Linotype" w:hAnsi="Palatino Linotype" w:cs="Times New Roman"/>
          <w:sz w:val="24"/>
          <w:szCs w:val="24"/>
        </w:rPr>
        <w:t xml:space="preserve"> Unfortunately, due </w:t>
      </w:r>
      <w:r w:rsidR="00743AA3" w:rsidRPr="00B179FA">
        <w:rPr>
          <w:rFonts w:ascii="Palatino Linotype" w:hAnsi="Palatino Linotype" w:cs="Times New Roman"/>
          <w:sz w:val="24"/>
          <w:szCs w:val="24"/>
        </w:rPr>
        <w:t>to</w:t>
      </w:r>
      <w:r w:rsidR="003401C5" w:rsidRPr="00B179FA">
        <w:rPr>
          <w:rFonts w:ascii="Palatino Linotype" w:hAnsi="Palatino Linotype" w:cs="Times New Roman"/>
          <w:sz w:val="24"/>
          <w:szCs w:val="24"/>
        </w:rPr>
        <w:t xml:space="preserve"> </w:t>
      </w:r>
      <w:r w:rsidRPr="00B179FA">
        <w:rPr>
          <w:rFonts w:ascii="Palatino Linotype" w:hAnsi="Palatino Linotype" w:cs="Times New Roman"/>
          <w:sz w:val="24"/>
          <w:szCs w:val="24"/>
        </w:rPr>
        <w:t xml:space="preserve">historical and present racial discrimination, "America is currently </w:t>
      </w:r>
      <w:r w:rsidRPr="00B179FA">
        <w:rPr>
          <w:rFonts w:ascii="Palatino Linotype" w:hAnsi="Palatino Linotype" w:cs="Times New Roman"/>
          <w:sz w:val="24"/>
          <w:szCs w:val="24"/>
        </w:rPr>
        <w:lastRenderedPageBreak/>
        <w:t>forgoing an estimated 1.1 million businesses owned by people of color."</w:t>
      </w:r>
      <w:r w:rsidR="00270373" w:rsidRPr="00B179FA">
        <w:rPr>
          <w:rStyle w:val="FootnoteReference"/>
          <w:rFonts w:ascii="Palatino Linotype" w:hAnsi="Palatino Linotype" w:cs="Times New Roman"/>
          <w:sz w:val="24"/>
          <w:szCs w:val="24"/>
        </w:rPr>
        <w:footnoteReference w:id="176"/>
      </w:r>
      <w:r w:rsidRPr="00B179FA">
        <w:rPr>
          <w:rFonts w:ascii="Palatino Linotype" w:hAnsi="Palatino Linotype" w:cs="Times New Roman"/>
          <w:sz w:val="24"/>
          <w:szCs w:val="24"/>
        </w:rPr>
        <w:t xml:space="preserve"> Indeed, "[t]</w:t>
      </w:r>
      <w:proofErr w:type="spellStart"/>
      <w:r w:rsidRPr="00B179FA">
        <w:rPr>
          <w:rFonts w:ascii="Palatino Linotype" w:hAnsi="Palatino Linotype" w:cs="Times New Roman"/>
          <w:sz w:val="24"/>
          <w:szCs w:val="24"/>
        </w:rPr>
        <w:t>hese</w:t>
      </w:r>
      <w:proofErr w:type="spellEnd"/>
      <w:r w:rsidRPr="00B179FA">
        <w:rPr>
          <w:rFonts w:ascii="Palatino Linotype" w:hAnsi="Palatino Linotype" w:cs="Times New Roman"/>
          <w:sz w:val="24"/>
          <w:szCs w:val="24"/>
        </w:rPr>
        <w:t xml:space="preserve"> missing businesses could produce an estimated 9 million more jobs and boost" the American "national income by $300 million."</w:t>
      </w:r>
      <w:r w:rsidR="001341C5" w:rsidRPr="00B179FA">
        <w:rPr>
          <w:rStyle w:val="FootnoteReference"/>
          <w:rFonts w:ascii="Palatino Linotype" w:hAnsi="Palatino Linotype" w:cs="Times New Roman"/>
          <w:sz w:val="24"/>
          <w:szCs w:val="24"/>
        </w:rPr>
        <w:footnoteReference w:id="177"/>
      </w:r>
      <w:r w:rsidR="000D2938" w:rsidRPr="00B179FA">
        <w:rPr>
          <w:rFonts w:ascii="Palatino Linotype" w:hAnsi="Palatino Linotype" w:cs="Times New Roman"/>
          <w:sz w:val="24"/>
          <w:szCs w:val="24"/>
        </w:rPr>
        <w:t xml:space="preserve"> </w:t>
      </w:r>
      <w:r w:rsidRPr="00B179FA">
        <w:rPr>
          <w:rFonts w:ascii="Palatino Linotype" w:hAnsi="Palatino Linotype" w:cs="Times New Roman"/>
          <w:sz w:val="24"/>
          <w:szCs w:val="24"/>
        </w:rPr>
        <w:t xml:space="preserve"> The Future of Work Initiative of the Joint Center for Political and Economic Studies, a U.S. based think tank, aims to ensure that workers of color have new economy job skills.</w:t>
      </w:r>
      <w:r w:rsidRPr="00B179FA">
        <w:rPr>
          <w:rStyle w:val="FootnoteReference"/>
          <w:rFonts w:ascii="Palatino Linotype" w:hAnsi="Palatino Linotype" w:cs="Times New Roman"/>
          <w:sz w:val="24"/>
          <w:szCs w:val="24"/>
        </w:rPr>
        <w:footnoteReference w:id="178"/>
      </w:r>
      <w:r w:rsidRPr="00B179FA">
        <w:rPr>
          <w:rFonts w:ascii="Palatino Linotype" w:hAnsi="Palatino Linotype" w:cs="Times New Roman"/>
          <w:sz w:val="24"/>
          <w:szCs w:val="24"/>
        </w:rPr>
        <w:t xml:space="preserve">  Entrepreneurial perspectives and mindsets complement this vision.</w:t>
      </w:r>
    </w:p>
    <w:p w14:paraId="0A7BDB61" w14:textId="42CE959A" w:rsidR="00766433" w:rsidRPr="00B179FA" w:rsidRDefault="00766433" w:rsidP="00AC7A84">
      <w:pPr>
        <w:spacing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t>To be sure, the platform economy has significant law and policy “implications for economic independence and entrepreneurial capacity.”</w:t>
      </w:r>
      <w:r w:rsidRPr="00B179FA">
        <w:rPr>
          <w:rStyle w:val="FootnoteReference"/>
          <w:rFonts w:ascii="Palatino Linotype" w:hAnsi="Palatino Linotype" w:cs="Times New Roman"/>
          <w:sz w:val="24"/>
          <w:szCs w:val="24"/>
        </w:rPr>
        <w:footnoteReference w:id="179"/>
      </w:r>
      <w:r w:rsidRPr="00B179FA">
        <w:rPr>
          <w:rFonts w:ascii="Palatino Linotype" w:hAnsi="Palatino Linotype" w:cs="Times New Roman"/>
          <w:sz w:val="24"/>
          <w:szCs w:val="24"/>
        </w:rPr>
        <w:t xml:space="preserve">  </w:t>
      </w:r>
      <w:proofErr w:type="gramStart"/>
      <w:r w:rsidRPr="00B179FA">
        <w:rPr>
          <w:rFonts w:ascii="Palatino Linotype" w:hAnsi="Palatino Linotype" w:cs="Times New Roman"/>
          <w:sz w:val="24"/>
          <w:szCs w:val="24"/>
        </w:rPr>
        <w:t>Examples of these law and policy implications include how platform economy workers will retain benefits</w:t>
      </w:r>
      <w:r w:rsidR="00486405" w:rsidRPr="00B179FA">
        <w:rPr>
          <w:rFonts w:ascii="Palatino Linotype" w:hAnsi="Palatino Linotype" w:cs="Times New Roman"/>
          <w:sz w:val="24"/>
          <w:szCs w:val="24"/>
        </w:rPr>
        <w:t xml:space="preserve">, traditionally associated with paid labor, </w:t>
      </w:r>
      <w:r w:rsidRPr="00B179FA">
        <w:rPr>
          <w:rFonts w:ascii="Palatino Linotype" w:hAnsi="Palatino Linotype" w:cs="Times New Roman"/>
          <w:sz w:val="24"/>
          <w:szCs w:val="24"/>
        </w:rPr>
        <w:t>in these alternative work arrangements,  how assets will be accumulated for the future, the type of education and job training needed to prepare workers for this new economy and whether wage insurance is a viable policy approach to help the middle class.</w:t>
      </w:r>
      <w:r w:rsidRPr="00B179FA">
        <w:rPr>
          <w:rStyle w:val="FootnoteReference"/>
          <w:rFonts w:ascii="Palatino Linotype" w:hAnsi="Palatino Linotype" w:cs="Times New Roman"/>
          <w:sz w:val="24"/>
          <w:szCs w:val="24"/>
        </w:rPr>
        <w:footnoteReference w:id="180"/>
      </w:r>
      <w:proofErr w:type="gramEnd"/>
    </w:p>
    <w:p w14:paraId="100B3B58" w14:textId="46488D40" w:rsidR="00766433" w:rsidRPr="00B179FA" w:rsidRDefault="00AC7A84" w:rsidP="00B179FA">
      <w:pPr>
        <w:spacing w:line="480" w:lineRule="auto"/>
        <w:contextualSpacing/>
        <w:jc w:val="both"/>
        <w:rPr>
          <w:rFonts w:ascii="Palatino Linotype" w:hAnsi="Palatino Linotype" w:cs="Times New Roman"/>
          <w:sz w:val="24"/>
          <w:szCs w:val="24"/>
        </w:rPr>
      </w:pPr>
      <w:r>
        <w:rPr>
          <w:rFonts w:ascii="Palatino Linotype" w:hAnsi="Palatino Linotype" w:cs="Times New Roman"/>
          <w:sz w:val="24"/>
          <w:szCs w:val="24"/>
        </w:rPr>
        <w:t>G</w:t>
      </w:r>
      <w:r w:rsidR="00766433" w:rsidRPr="00B179FA">
        <w:rPr>
          <w:rFonts w:ascii="Palatino Linotype" w:hAnsi="Palatino Linotype" w:cs="Times New Roman"/>
          <w:sz w:val="24"/>
          <w:szCs w:val="24"/>
        </w:rPr>
        <w:t xml:space="preserve">ary Swart, former president and CEO of </w:t>
      </w:r>
      <w:proofErr w:type="spellStart"/>
      <w:r w:rsidR="00766433" w:rsidRPr="00B179FA">
        <w:rPr>
          <w:rFonts w:ascii="Palatino Linotype" w:hAnsi="Palatino Linotype" w:cs="Times New Roman"/>
          <w:sz w:val="24"/>
          <w:szCs w:val="24"/>
        </w:rPr>
        <w:t>Odesk</w:t>
      </w:r>
      <w:proofErr w:type="spellEnd"/>
      <w:r w:rsidR="00766433" w:rsidRPr="00B179FA">
        <w:rPr>
          <w:rFonts w:ascii="Palatino Linotype" w:hAnsi="Palatino Linotype" w:cs="Times New Roman"/>
          <w:sz w:val="24"/>
          <w:szCs w:val="24"/>
        </w:rPr>
        <w:t xml:space="preserve">, which merged with </w:t>
      </w:r>
      <w:proofErr w:type="spellStart"/>
      <w:r w:rsidR="00766433" w:rsidRPr="00B179FA">
        <w:rPr>
          <w:rFonts w:ascii="Palatino Linotype" w:hAnsi="Palatino Linotype" w:cs="Times New Roman"/>
          <w:sz w:val="24"/>
          <w:szCs w:val="24"/>
        </w:rPr>
        <w:t>Elance</w:t>
      </w:r>
      <w:proofErr w:type="spellEnd"/>
      <w:r w:rsidR="00766433" w:rsidRPr="00B179FA">
        <w:rPr>
          <w:rFonts w:ascii="Palatino Linotype" w:hAnsi="Palatino Linotype" w:cs="Times New Roman"/>
          <w:sz w:val="24"/>
          <w:szCs w:val="24"/>
        </w:rPr>
        <w:t xml:space="preserve"> to become </w:t>
      </w:r>
      <w:proofErr w:type="spellStart"/>
      <w:r w:rsidR="00766433" w:rsidRPr="00B179FA">
        <w:rPr>
          <w:rFonts w:ascii="Palatino Linotype" w:hAnsi="Palatino Linotype" w:cs="Times New Roman"/>
          <w:sz w:val="24"/>
          <w:szCs w:val="24"/>
        </w:rPr>
        <w:t>Upwork</w:t>
      </w:r>
      <w:proofErr w:type="spellEnd"/>
      <w:r w:rsidR="00766433" w:rsidRPr="00B179FA">
        <w:rPr>
          <w:rFonts w:ascii="Palatino Linotype" w:hAnsi="Palatino Linotype" w:cs="Times New Roman"/>
          <w:sz w:val="24"/>
          <w:szCs w:val="24"/>
        </w:rPr>
        <w:t xml:space="preserve">, now the largest freelancing work website in the country and a general/venture Partner at Polaris, notes that there are 500 entrepreneurship programs at U.S. universities </w:t>
      </w:r>
      <w:r w:rsidR="00766433" w:rsidRPr="00B179FA">
        <w:rPr>
          <w:rFonts w:ascii="Palatino Linotype" w:hAnsi="Palatino Linotype" w:cs="Times New Roman"/>
          <w:sz w:val="24"/>
          <w:szCs w:val="24"/>
        </w:rPr>
        <w:lastRenderedPageBreak/>
        <w:t>up from 250 just 10 years ago.</w:t>
      </w:r>
      <w:r w:rsidR="00052A6A" w:rsidRPr="00B179FA">
        <w:rPr>
          <w:rStyle w:val="FootnoteReference"/>
          <w:rFonts w:ascii="Palatino Linotype" w:hAnsi="Palatino Linotype" w:cs="Times New Roman"/>
          <w:sz w:val="24"/>
          <w:szCs w:val="24"/>
        </w:rPr>
        <w:footnoteReference w:id="181"/>
      </w:r>
      <w:r w:rsidR="00766433" w:rsidRPr="00B179FA">
        <w:rPr>
          <w:rFonts w:ascii="Palatino Linotype" w:hAnsi="Palatino Linotype" w:cs="Times New Roman"/>
          <w:sz w:val="24"/>
          <w:szCs w:val="24"/>
        </w:rPr>
        <w:t xml:space="preserve">  “It’s a testament to what’s going on in the world.  Clearly entrepreneurship is not just about starting businesses, it’s a mindset which is attracted to opportunity, innovation and value creation.  This is what, students/</w:t>
      </w:r>
      <w:r w:rsidR="0001420B" w:rsidRPr="00B179FA">
        <w:rPr>
          <w:rFonts w:ascii="Palatino Linotype" w:hAnsi="Palatino Linotype" w:cs="Times New Roman"/>
          <w:sz w:val="24"/>
          <w:szCs w:val="24"/>
        </w:rPr>
        <w:t>M</w:t>
      </w:r>
      <w:r w:rsidR="00766433" w:rsidRPr="00B179FA">
        <w:rPr>
          <w:rFonts w:ascii="Palatino Linotype" w:hAnsi="Palatino Linotype" w:cs="Times New Roman"/>
          <w:sz w:val="24"/>
          <w:szCs w:val="24"/>
        </w:rPr>
        <w:t>illennials, persons 18-30 years old, care about and making a difference in the world, making impact.”</w:t>
      </w:r>
      <w:r w:rsidR="00766433" w:rsidRPr="00B179FA">
        <w:rPr>
          <w:rStyle w:val="FootnoteReference"/>
          <w:rFonts w:ascii="Palatino Linotype" w:hAnsi="Palatino Linotype" w:cs="Times New Roman"/>
          <w:sz w:val="24"/>
          <w:szCs w:val="24"/>
        </w:rPr>
        <w:footnoteReference w:id="182"/>
      </w:r>
    </w:p>
    <w:p w14:paraId="6EB5F2E0" w14:textId="1D39BDC4" w:rsidR="000E3F00" w:rsidRPr="00B179FA" w:rsidRDefault="00766433" w:rsidP="00AC7A84">
      <w:pPr>
        <w:spacing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t xml:space="preserve">Swart notes that two-thirds of employees want to quit their jobs because they </w:t>
      </w:r>
      <w:proofErr w:type="gramStart"/>
      <w:r w:rsidRPr="00B179FA">
        <w:rPr>
          <w:rFonts w:ascii="Palatino Linotype" w:hAnsi="Palatino Linotype" w:cs="Times New Roman"/>
          <w:sz w:val="24"/>
          <w:szCs w:val="24"/>
        </w:rPr>
        <w:t>aren’t</w:t>
      </w:r>
      <w:proofErr w:type="gramEnd"/>
      <w:r w:rsidRPr="00B179FA">
        <w:rPr>
          <w:rFonts w:ascii="Palatino Linotype" w:hAnsi="Palatino Linotype" w:cs="Times New Roman"/>
          <w:sz w:val="24"/>
          <w:szCs w:val="24"/>
        </w:rPr>
        <w:t xml:space="preserve"> happy with the work.</w:t>
      </w:r>
      <w:r w:rsidR="005C0CC0" w:rsidRPr="00B179FA">
        <w:rPr>
          <w:rStyle w:val="FootnoteReference"/>
          <w:rFonts w:ascii="Palatino Linotype" w:hAnsi="Palatino Linotype" w:cs="Times New Roman"/>
          <w:sz w:val="24"/>
          <w:szCs w:val="24"/>
        </w:rPr>
        <w:footnoteReference w:id="183"/>
      </w:r>
      <w:r w:rsidRPr="00B179FA">
        <w:rPr>
          <w:rFonts w:ascii="Palatino Linotype" w:hAnsi="Palatino Linotype" w:cs="Times New Roman"/>
          <w:sz w:val="24"/>
          <w:szCs w:val="24"/>
        </w:rPr>
        <w:t xml:space="preserve">  They want to make more of a difference and are attracted to innovation and opportunity and value creation but these opportunities may not exist at large companies.</w:t>
      </w:r>
      <w:r w:rsidR="005C0CC0" w:rsidRPr="00B179FA">
        <w:rPr>
          <w:rStyle w:val="FootnoteReference"/>
          <w:rFonts w:ascii="Palatino Linotype" w:hAnsi="Palatino Linotype" w:cs="Times New Roman"/>
          <w:sz w:val="24"/>
          <w:szCs w:val="24"/>
        </w:rPr>
        <w:footnoteReference w:id="184"/>
      </w:r>
      <w:r w:rsidRPr="00B179FA">
        <w:rPr>
          <w:rFonts w:ascii="Palatino Linotype" w:hAnsi="Palatino Linotype" w:cs="Times New Roman"/>
          <w:sz w:val="24"/>
          <w:szCs w:val="24"/>
        </w:rPr>
        <w:t xml:space="preserve">  Innovative, forward thinking companies must consider how they will retain talent.</w:t>
      </w:r>
      <w:r w:rsidR="000D2938" w:rsidRPr="00B179FA">
        <w:rPr>
          <w:rFonts w:ascii="Palatino Linotype" w:hAnsi="Palatino Linotype" w:cs="Times New Roman"/>
          <w:sz w:val="24"/>
          <w:szCs w:val="24"/>
        </w:rPr>
        <w:t xml:space="preserve"> </w:t>
      </w:r>
      <w:r w:rsidRPr="00B179FA">
        <w:rPr>
          <w:rFonts w:ascii="Palatino Linotype" w:hAnsi="Palatino Linotype" w:cs="Times New Roman"/>
          <w:sz w:val="24"/>
          <w:szCs w:val="24"/>
        </w:rPr>
        <w:t xml:space="preserve"> Author, Thomas W. Malone, noting the rapid speed of workforce change observed that his father had one job in his career, and that </w:t>
      </w:r>
      <w:proofErr w:type="gramStart"/>
      <w:r w:rsidRPr="00B179FA">
        <w:rPr>
          <w:rFonts w:ascii="Palatino Linotype" w:hAnsi="Palatino Linotype" w:cs="Times New Roman"/>
          <w:sz w:val="24"/>
          <w:szCs w:val="24"/>
        </w:rPr>
        <w:t>he’ll</w:t>
      </w:r>
      <w:proofErr w:type="gramEnd"/>
      <w:r w:rsidRPr="00B179FA">
        <w:rPr>
          <w:rFonts w:ascii="Palatino Linotype" w:hAnsi="Palatino Linotype" w:cs="Times New Roman"/>
          <w:sz w:val="24"/>
          <w:szCs w:val="24"/>
        </w:rPr>
        <w:t xml:space="preserve"> have 7 jobs, and his kids will have 7 jobs at one time.</w:t>
      </w:r>
      <w:r w:rsidRPr="00B179FA">
        <w:rPr>
          <w:rStyle w:val="FootnoteReference"/>
          <w:rFonts w:ascii="Palatino Linotype" w:hAnsi="Palatino Linotype" w:cs="Times New Roman"/>
          <w:sz w:val="24"/>
          <w:szCs w:val="24"/>
        </w:rPr>
        <w:footnoteReference w:id="185"/>
      </w:r>
      <w:r w:rsidRPr="00B179FA">
        <w:rPr>
          <w:rFonts w:ascii="Palatino Linotype" w:hAnsi="Palatino Linotype" w:cs="Times New Roman"/>
          <w:sz w:val="24"/>
          <w:szCs w:val="24"/>
        </w:rPr>
        <w:t xml:space="preserve"> Another prediction is that learners of today will have 10 jobs by the time they are 40 -- </w:t>
      </w:r>
      <w:proofErr w:type="gramStart"/>
      <w:r w:rsidRPr="00B179FA">
        <w:rPr>
          <w:rFonts w:ascii="Palatino Linotype" w:hAnsi="Palatino Linotype" w:cs="Times New Roman"/>
          <w:sz w:val="24"/>
          <w:szCs w:val="24"/>
        </w:rPr>
        <w:t>that’s</w:t>
      </w:r>
      <w:proofErr w:type="gramEnd"/>
      <w:r w:rsidRPr="00B179FA">
        <w:rPr>
          <w:rFonts w:ascii="Palatino Linotype" w:hAnsi="Palatino Linotype" w:cs="Times New Roman"/>
          <w:sz w:val="24"/>
          <w:szCs w:val="24"/>
        </w:rPr>
        <w:t xml:space="preserve"> a new job every 2 years.</w:t>
      </w:r>
      <w:r w:rsidRPr="00B179FA">
        <w:rPr>
          <w:rStyle w:val="FootnoteReference"/>
          <w:rFonts w:ascii="Palatino Linotype" w:hAnsi="Palatino Linotype" w:cs="Times New Roman"/>
          <w:sz w:val="24"/>
          <w:szCs w:val="24"/>
        </w:rPr>
        <w:footnoteReference w:id="186"/>
      </w:r>
    </w:p>
    <w:p w14:paraId="28C3B797" w14:textId="768EC12C" w:rsidR="000325CB" w:rsidRPr="00AC7A84" w:rsidRDefault="00AC7A84" w:rsidP="00AC7A84">
      <w:pPr>
        <w:pStyle w:val="Heading1"/>
        <w:spacing w:line="480" w:lineRule="auto"/>
        <w:rPr>
          <w:rFonts w:ascii="Palatino Linotype" w:hAnsi="Palatino Linotype" w:cs="Times New Roman"/>
          <w:b w:val="0"/>
          <w:sz w:val="24"/>
          <w:szCs w:val="24"/>
        </w:rPr>
      </w:pPr>
      <w:bookmarkStart w:id="10" w:name="_Toc508441283"/>
      <w:r w:rsidRPr="00AC7A84">
        <w:rPr>
          <w:rFonts w:ascii="Palatino Linotype" w:hAnsi="Palatino Linotype" w:cs="Times New Roman"/>
          <w:b w:val="0"/>
          <w:sz w:val="24"/>
          <w:szCs w:val="24"/>
        </w:rPr>
        <w:t>PART VI: CONCLUSION: THE FUTURE OF BLCS IN GLOBAL CONTEXT</w:t>
      </w:r>
      <w:bookmarkEnd w:id="10"/>
    </w:p>
    <w:p w14:paraId="5451E187" w14:textId="529FF558" w:rsidR="00673F26" w:rsidRPr="00B179FA" w:rsidRDefault="00673F26" w:rsidP="00AC7A84">
      <w:pPr>
        <w:spacing w:after="0"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t xml:space="preserve">BLCs are growing slowly outside of the U.S. and this growth warrants further study, analysis and comparative inquiry. </w:t>
      </w:r>
      <w:r w:rsidR="000D2938" w:rsidRPr="00B179FA">
        <w:rPr>
          <w:rFonts w:ascii="Palatino Linotype" w:hAnsi="Palatino Linotype" w:cs="Times New Roman"/>
          <w:sz w:val="24"/>
          <w:szCs w:val="24"/>
        </w:rPr>
        <w:t xml:space="preserve"> </w:t>
      </w:r>
      <w:r w:rsidRPr="00B179FA">
        <w:rPr>
          <w:rFonts w:ascii="Palatino Linotype" w:hAnsi="Palatino Linotype" w:cs="Times New Roman"/>
          <w:sz w:val="24"/>
          <w:szCs w:val="24"/>
        </w:rPr>
        <w:t xml:space="preserve">Accordingly, this article, a first of its kind, explores </w:t>
      </w:r>
      <w:r w:rsidRPr="00B179FA">
        <w:rPr>
          <w:rFonts w:ascii="Palatino Linotype" w:hAnsi="Palatino Linotype" w:cs="Times New Roman"/>
          <w:sz w:val="24"/>
          <w:szCs w:val="24"/>
        </w:rPr>
        <w:lastRenderedPageBreak/>
        <w:t xml:space="preserve">BLCs within the context of the global clinical movement. </w:t>
      </w:r>
      <w:r w:rsidR="000D2938" w:rsidRPr="00B179FA">
        <w:rPr>
          <w:rFonts w:ascii="Palatino Linotype" w:hAnsi="Palatino Linotype" w:cs="Times New Roman"/>
          <w:sz w:val="24"/>
          <w:szCs w:val="24"/>
        </w:rPr>
        <w:t xml:space="preserve"> </w:t>
      </w:r>
      <w:r w:rsidRPr="00B179FA">
        <w:rPr>
          <w:rFonts w:ascii="Palatino Linotype" w:hAnsi="Palatino Linotype" w:cs="Times New Roman"/>
          <w:sz w:val="24"/>
          <w:szCs w:val="24"/>
        </w:rPr>
        <w:t>Entrepreneurship holds a special place in legal education today because technology, automation and artificial intelligence are disrupting traditional economies and changing</w:t>
      </w:r>
      <w:r w:rsidR="00CE30E2" w:rsidRPr="00B179FA">
        <w:rPr>
          <w:rFonts w:ascii="Palatino Linotype" w:hAnsi="Palatino Linotype" w:cs="Times New Roman"/>
          <w:sz w:val="24"/>
          <w:szCs w:val="24"/>
        </w:rPr>
        <w:t xml:space="preserve"> forms of work giving rise to new corporate legal forms such as benefit </w:t>
      </w:r>
      <w:r w:rsidR="004F5DCD" w:rsidRPr="00B179FA">
        <w:rPr>
          <w:rFonts w:ascii="Palatino Linotype" w:hAnsi="Palatino Linotype" w:cs="Times New Roman"/>
          <w:sz w:val="24"/>
          <w:szCs w:val="24"/>
        </w:rPr>
        <w:t>corporations --</w:t>
      </w:r>
      <w:r w:rsidR="00CE30E2" w:rsidRPr="00B179FA">
        <w:rPr>
          <w:rFonts w:ascii="Palatino Linotype" w:hAnsi="Palatino Linotype" w:cs="Times New Roman"/>
          <w:sz w:val="24"/>
          <w:szCs w:val="24"/>
        </w:rPr>
        <w:t xml:space="preserve"> blending social purpose and profit</w:t>
      </w:r>
      <w:r w:rsidR="004F5DCD" w:rsidRPr="00B179FA">
        <w:rPr>
          <w:rFonts w:ascii="Palatino Linotype" w:hAnsi="Palatino Linotype" w:cs="Times New Roman"/>
          <w:sz w:val="24"/>
          <w:szCs w:val="24"/>
        </w:rPr>
        <w:t xml:space="preserve"> --</w:t>
      </w:r>
      <w:r w:rsidR="00CE30E2" w:rsidRPr="00B179FA">
        <w:rPr>
          <w:rFonts w:ascii="Palatino Linotype" w:hAnsi="Palatino Linotype" w:cs="Times New Roman"/>
          <w:sz w:val="24"/>
          <w:szCs w:val="24"/>
        </w:rPr>
        <w:t xml:space="preserve"> and new work patterns, evidenced by the platform economy.</w:t>
      </w:r>
      <w:r w:rsidRPr="00B179FA">
        <w:rPr>
          <w:rFonts w:ascii="Palatino Linotype" w:hAnsi="Palatino Linotype" w:cs="Times New Roman"/>
          <w:sz w:val="24"/>
          <w:szCs w:val="24"/>
        </w:rPr>
        <w:t xml:space="preserve"> </w:t>
      </w:r>
      <w:r w:rsidR="00CC225D" w:rsidRPr="00B179FA">
        <w:rPr>
          <w:rFonts w:ascii="Palatino Linotype" w:hAnsi="Palatino Linotype" w:cs="Times New Roman"/>
          <w:sz w:val="24"/>
          <w:szCs w:val="24"/>
        </w:rPr>
        <w:t>Some of t</w:t>
      </w:r>
      <w:r w:rsidRPr="00B179FA">
        <w:rPr>
          <w:rFonts w:ascii="Palatino Linotype" w:hAnsi="Palatino Linotype" w:cs="Times New Roman"/>
          <w:sz w:val="24"/>
          <w:szCs w:val="24"/>
        </w:rPr>
        <w:t>hese economic disruptions stem f</w:t>
      </w:r>
      <w:r w:rsidR="00766433" w:rsidRPr="00B179FA">
        <w:rPr>
          <w:rFonts w:ascii="Palatino Linotype" w:hAnsi="Palatino Linotype" w:cs="Times New Roman"/>
          <w:sz w:val="24"/>
          <w:szCs w:val="24"/>
        </w:rPr>
        <w:t>rom entrepreneurial innovation.</w:t>
      </w:r>
    </w:p>
    <w:p w14:paraId="7BED44DD" w14:textId="719F6F69" w:rsidR="00CC225D" w:rsidRPr="00B179FA" w:rsidRDefault="00CC225D" w:rsidP="00AC7A84">
      <w:pPr>
        <w:spacing w:after="0" w:line="480" w:lineRule="auto"/>
        <w:contextualSpacing/>
        <w:jc w:val="both"/>
        <w:rPr>
          <w:rFonts w:ascii="Palatino Linotype" w:hAnsi="Palatino Linotype" w:cs="Times New Roman"/>
          <w:sz w:val="24"/>
          <w:szCs w:val="24"/>
        </w:rPr>
      </w:pPr>
      <w:r w:rsidRPr="00B179FA">
        <w:rPr>
          <w:rFonts w:ascii="Palatino Linotype" w:hAnsi="Palatino Linotype" w:cs="Times New Roman"/>
          <w:sz w:val="24"/>
          <w:szCs w:val="24"/>
        </w:rPr>
        <w:t>In light of the foregoing, t</w:t>
      </w:r>
      <w:r w:rsidR="00673F26" w:rsidRPr="00B179FA">
        <w:rPr>
          <w:rFonts w:ascii="Palatino Linotype" w:hAnsi="Palatino Linotype" w:cs="Times New Roman"/>
          <w:sz w:val="24"/>
          <w:szCs w:val="24"/>
        </w:rPr>
        <w:t xml:space="preserve">his article analyzes the emergence of BLCs in eastern and </w:t>
      </w:r>
      <w:r w:rsidR="004F5DCD" w:rsidRPr="00B179FA">
        <w:rPr>
          <w:rFonts w:ascii="Palatino Linotype" w:hAnsi="Palatino Linotype" w:cs="Times New Roman"/>
          <w:sz w:val="24"/>
          <w:szCs w:val="24"/>
        </w:rPr>
        <w:t>Western</w:t>
      </w:r>
      <w:r w:rsidR="00673F26" w:rsidRPr="00B179FA">
        <w:rPr>
          <w:rFonts w:ascii="Palatino Linotype" w:hAnsi="Palatino Linotype" w:cs="Times New Roman"/>
          <w:sz w:val="24"/>
          <w:szCs w:val="24"/>
        </w:rPr>
        <w:t xml:space="preserve"> Europe, Canada, the U.S. and Australia and posits a bro</w:t>
      </w:r>
      <w:r w:rsidR="00CE30E2" w:rsidRPr="00B179FA">
        <w:rPr>
          <w:rFonts w:ascii="Palatino Linotype" w:hAnsi="Palatino Linotype" w:cs="Times New Roman"/>
          <w:sz w:val="24"/>
          <w:szCs w:val="24"/>
        </w:rPr>
        <w:t>ad definition of practice</w:t>
      </w:r>
      <w:r w:rsidR="003015D3" w:rsidRPr="00B179FA">
        <w:rPr>
          <w:rFonts w:ascii="Palatino Linotype" w:hAnsi="Palatino Linotype" w:cs="Times New Roman"/>
          <w:sz w:val="24"/>
          <w:szCs w:val="24"/>
        </w:rPr>
        <w:t>-</w:t>
      </w:r>
      <w:r w:rsidR="00CE30E2" w:rsidRPr="00B179FA">
        <w:rPr>
          <w:rFonts w:ascii="Palatino Linotype" w:hAnsi="Palatino Linotype" w:cs="Times New Roman"/>
          <w:sz w:val="24"/>
          <w:szCs w:val="24"/>
        </w:rPr>
        <w:t xml:space="preserve">ready, </w:t>
      </w:r>
      <w:r w:rsidRPr="00B179FA">
        <w:rPr>
          <w:rFonts w:ascii="Palatino Linotype" w:hAnsi="Palatino Linotype" w:cs="Times New Roman"/>
          <w:sz w:val="24"/>
          <w:szCs w:val="24"/>
        </w:rPr>
        <w:t xml:space="preserve">inclusive of </w:t>
      </w:r>
      <w:r w:rsidR="00673F26" w:rsidRPr="00B179FA">
        <w:rPr>
          <w:rFonts w:ascii="Palatino Linotype" w:hAnsi="Palatino Linotype" w:cs="Times New Roman"/>
          <w:sz w:val="24"/>
          <w:szCs w:val="24"/>
        </w:rPr>
        <w:t>social justice</w:t>
      </w:r>
      <w:r w:rsidR="00CE30E2" w:rsidRPr="00B179FA">
        <w:rPr>
          <w:rFonts w:ascii="Palatino Linotype" w:hAnsi="Palatino Linotype" w:cs="Times New Roman"/>
          <w:sz w:val="24"/>
          <w:szCs w:val="24"/>
        </w:rPr>
        <w:t>, honoring</w:t>
      </w:r>
      <w:r w:rsidR="00673F26" w:rsidRPr="00B179FA">
        <w:rPr>
          <w:rFonts w:ascii="Palatino Linotype" w:hAnsi="Palatino Linotype" w:cs="Times New Roman"/>
          <w:sz w:val="24"/>
          <w:szCs w:val="24"/>
        </w:rPr>
        <w:t xml:space="preserve"> </w:t>
      </w:r>
      <w:r w:rsidRPr="00B179FA">
        <w:rPr>
          <w:rFonts w:ascii="Palatino Linotype" w:hAnsi="Palatino Linotype" w:cs="Times New Roman"/>
          <w:sz w:val="24"/>
          <w:szCs w:val="24"/>
        </w:rPr>
        <w:t>cultural consciousness and power alongside collaboration, teamwork and business risk analysis.</w:t>
      </w:r>
    </w:p>
    <w:p w14:paraId="2B0DF857" w14:textId="4072B106" w:rsidR="00E572F9" w:rsidRPr="00B179FA" w:rsidRDefault="00CC225D" w:rsidP="00AC7A84">
      <w:pPr>
        <w:spacing w:after="0" w:line="480" w:lineRule="auto"/>
        <w:contextualSpacing/>
        <w:jc w:val="both"/>
        <w:rPr>
          <w:rFonts w:ascii="Palatino Linotype" w:hAnsi="Palatino Linotype" w:cs="Times New Roman"/>
          <w:b/>
          <w:sz w:val="24"/>
          <w:szCs w:val="24"/>
        </w:rPr>
      </w:pPr>
      <w:r w:rsidRPr="00B179FA">
        <w:rPr>
          <w:rFonts w:ascii="Palatino Linotype" w:hAnsi="Palatino Linotype" w:cs="Times New Roman"/>
          <w:sz w:val="24"/>
          <w:szCs w:val="24"/>
        </w:rPr>
        <w:t>Recognizing that not all BLCs are able to embrace this broad definition and that environmental needs will prevail,</w:t>
      </w:r>
      <w:r w:rsidR="00673F26" w:rsidRPr="00B179FA">
        <w:rPr>
          <w:rFonts w:ascii="Palatino Linotype" w:hAnsi="Palatino Linotype" w:cs="Times New Roman"/>
          <w:sz w:val="24"/>
          <w:szCs w:val="24"/>
        </w:rPr>
        <w:t xml:space="preserve"> </w:t>
      </w:r>
      <w:r w:rsidRPr="00B179FA">
        <w:rPr>
          <w:rFonts w:ascii="Palatino Linotype" w:hAnsi="Palatino Linotype" w:cs="Times New Roman"/>
          <w:sz w:val="24"/>
          <w:szCs w:val="24"/>
        </w:rPr>
        <w:t>a</w:t>
      </w:r>
      <w:r w:rsidR="00673F26" w:rsidRPr="00B179FA">
        <w:rPr>
          <w:rFonts w:ascii="Palatino Linotype" w:hAnsi="Palatino Linotype" w:cs="Times New Roman"/>
          <w:sz w:val="24"/>
          <w:szCs w:val="24"/>
        </w:rPr>
        <w:t>t minimum</w:t>
      </w:r>
      <w:r w:rsidR="00CE30E2" w:rsidRPr="00B179FA">
        <w:rPr>
          <w:rFonts w:ascii="Palatino Linotype" w:hAnsi="Palatino Linotype" w:cs="Times New Roman"/>
          <w:sz w:val="24"/>
          <w:szCs w:val="24"/>
        </w:rPr>
        <w:t>,</w:t>
      </w:r>
      <w:r w:rsidR="00673F26" w:rsidRPr="00B179FA">
        <w:rPr>
          <w:rFonts w:ascii="Palatino Linotype" w:hAnsi="Palatino Linotype" w:cs="Times New Roman"/>
          <w:sz w:val="24"/>
          <w:szCs w:val="24"/>
        </w:rPr>
        <w:t xml:space="preserve"> BLCs should envision entrepreneurship as a social benefit. </w:t>
      </w:r>
      <w:r w:rsidR="00CE30E2" w:rsidRPr="00B179FA">
        <w:rPr>
          <w:rFonts w:ascii="Palatino Linotype" w:hAnsi="Palatino Linotype" w:cs="Times New Roman"/>
          <w:sz w:val="24"/>
          <w:szCs w:val="24"/>
        </w:rPr>
        <w:t xml:space="preserve">The article </w:t>
      </w:r>
      <w:r w:rsidR="00673F26" w:rsidRPr="00B179FA">
        <w:rPr>
          <w:rFonts w:ascii="Palatino Linotype" w:hAnsi="Palatino Linotype" w:cs="Times New Roman"/>
          <w:sz w:val="24"/>
          <w:szCs w:val="24"/>
        </w:rPr>
        <w:t xml:space="preserve">concludes that BLCs are important now because of the </w:t>
      </w:r>
      <w:proofErr w:type="gramStart"/>
      <w:r w:rsidR="0001420B" w:rsidRPr="00B179FA">
        <w:rPr>
          <w:rFonts w:ascii="Palatino Linotype" w:hAnsi="Palatino Linotype" w:cs="Times New Roman"/>
          <w:sz w:val="24"/>
          <w:szCs w:val="24"/>
        </w:rPr>
        <w:t>M</w:t>
      </w:r>
      <w:r w:rsidR="00673F26" w:rsidRPr="00B179FA">
        <w:rPr>
          <w:rFonts w:ascii="Palatino Linotype" w:hAnsi="Palatino Linotype" w:cs="Times New Roman"/>
          <w:sz w:val="24"/>
          <w:szCs w:val="24"/>
        </w:rPr>
        <w:t>illennial</w:t>
      </w:r>
      <w:proofErr w:type="gramEnd"/>
      <w:r w:rsidR="00673F26" w:rsidRPr="00B179FA">
        <w:rPr>
          <w:rFonts w:ascii="Palatino Linotype" w:hAnsi="Palatino Linotype" w:cs="Times New Roman"/>
          <w:sz w:val="24"/>
          <w:szCs w:val="24"/>
        </w:rPr>
        <w:t xml:space="preserve"> generation, the rise of the new economy and of social enterprises. </w:t>
      </w:r>
      <w:r w:rsidRPr="00B179FA">
        <w:rPr>
          <w:rFonts w:ascii="Palatino Linotype" w:hAnsi="Palatino Linotype" w:cs="Times New Roman"/>
          <w:sz w:val="24"/>
          <w:szCs w:val="24"/>
        </w:rPr>
        <w:t xml:space="preserve"> </w:t>
      </w:r>
    </w:p>
    <w:p w14:paraId="24869F7A" w14:textId="330008F6" w:rsidR="00A4645F" w:rsidRPr="00AC7A84" w:rsidRDefault="007F1DD6" w:rsidP="00B179FA">
      <w:pPr>
        <w:spacing w:line="480" w:lineRule="auto"/>
        <w:rPr>
          <w:rFonts w:ascii="Palatino Linotype" w:eastAsiaTheme="majorEastAsia" w:hAnsi="Palatino Linotype" w:cs="Times New Roman"/>
          <w:b/>
          <w:color w:val="000000" w:themeColor="text1"/>
        </w:rPr>
      </w:pPr>
      <w:r w:rsidRPr="00B179FA">
        <w:rPr>
          <w:rFonts w:ascii="Palatino Linotype" w:hAnsi="Palatino Linotype" w:cs="Times New Roman"/>
          <w:sz w:val="24"/>
          <w:szCs w:val="24"/>
        </w:rPr>
        <w:br w:type="page"/>
      </w:r>
      <w:bookmarkStart w:id="11" w:name="_Toc508441284"/>
      <w:r w:rsidR="00CE30E2" w:rsidRPr="00AC7A84">
        <w:rPr>
          <w:rFonts w:ascii="Palatino Linotype" w:hAnsi="Palatino Linotype" w:cs="Times New Roman"/>
          <w:b/>
        </w:rPr>
        <w:lastRenderedPageBreak/>
        <w:t>A</w:t>
      </w:r>
      <w:r w:rsidR="00930DE5" w:rsidRPr="00AC7A84">
        <w:rPr>
          <w:rFonts w:ascii="Palatino Linotype" w:hAnsi="Palatino Linotype" w:cs="Times New Roman"/>
          <w:b/>
        </w:rPr>
        <w:t>ppendix</w:t>
      </w:r>
      <w:bookmarkEnd w:id="11"/>
      <w:r w:rsidR="00BD45AC" w:rsidRPr="00AC7A84">
        <w:rPr>
          <w:rFonts w:ascii="Palatino Linotype" w:hAnsi="Palatino Linotype" w:cs="Times New Roman"/>
          <w:b/>
        </w:rPr>
        <w:t xml:space="preserve"> 1</w:t>
      </w:r>
    </w:p>
    <w:p w14:paraId="54FFC749" w14:textId="7293F219" w:rsidR="00F26341" w:rsidRPr="00AC7A84" w:rsidRDefault="008F39D6" w:rsidP="00AC7A84">
      <w:pPr>
        <w:spacing w:line="360" w:lineRule="auto"/>
        <w:jc w:val="center"/>
        <w:rPr>
          <w:rFonts w:ascii="Palatino Linotype" w:hAnsi="Palatino Linotype" w:cs="Times New Roman"/>
          <w:b/>
        </w:rPr>
      </w:pPr>
      <w:r w:rsidRPr="00AC7A84">
        <w:rPr>
          <w:rFonts w:ascii="Palatino Linotype" w:hAnsi="Palatino Linotype" w:cs="Times New Roman"/>
          <w:b/>
        </w:rPr>
        <w:t>GEORGE WASHINGTON UNIVERSITY</w:t>
      </w:r>
      <w:r w:rsidR="00F26341" w:rsidRPr="00AC7A84">
        <w:rPr>
          <w:rFonts w:ascii="Palatino Linotype" w:hAnsi="Palatino Linotype" w:cs="Times New Roman"/>
          <w:b/>
        </w:rPr>
        <w:t xml:space="preserve"> LAW</w:t>
      </w:r>
      <w:r w:rsidRPr="00AC7A84">
        <w:rPr>
          <w:rFonts w:ascii="Palatino Linotype" w:hAnsi="Palatino Linotype" w:cs="Times New Roman"/>
          <w:b/>
        </w:rPr>
        <w:t xml:space="preserve"> SCHOOL</w:t>
      </w:r>
      <w:r w:rsidR="00F26341" w:rsidRPr="00AC7A84">
        <w:rPr>
          <w:rFonts w:ascii="Palatino Linotype" w:hAnsi="Palatino Linotype" w:cs="Times New Roman"/>
          <w:b/>
        </w:rPr>
        <w:t xml:space="preserve"> SMALL BUSINESS &amp; COMMUNITY ECONOMIC DEVELOPMENT</w:t>
      </w:r>
    </w:p>
    <w:p w14:paraId="07F1CB28" w14:textId="5D941585" w:rsidR="00F26341" w:rsidRPr="00AC7A84" w:rsidRDefault="00F26341" w:rsidP="00AC7A84">
      <w:pPr>
        <w:spacing w:line="360" w:lineRule="auto"/>
        <w:jc w:val="center"/>
        <w:rPr>
          <w:rFonts w:ascii="Palatino Linotype" w:hAnsi="Palatino Linotype" w:cs="Times New Roman"/>
          <w:b/>
          <w:i/>
        </w:rPr>
      </w:pPr>
      <w:r w:rsidRPr="00AC7A84">
        <w:rPr>
          <w:rFonts w:ascii="Palatino Linotype" w:hAnsi="Palatino Linotype" w:cs="Times New Roman"/>
          <w:b/>
        </w:rPr>
        <w:t>LAWYERING COMPETENCIES AND LEARNING OUTCOMES</w:t>
      </w:r>
    </w:p>
    <w:p w14:paraId="6B8270D4" w14:textId="150A8661" w:rsidR="00F26341" w:rsidRPr="00AC7A84" w:rsidRDefault="00F26341" w:rsidP="00AC7A84">
      <w:pPr>
        <w:spacing w:line="360" w:lineRule="auto"/>
        <w:ind w:firstLine="720"/>
        <w:jc w:val="both"/>
        <w:rPr>
          <w:rFonts w:ascii="Palatino Linotype" w:hAnsi="Palatino Linotype" w:cs="Times New Roman"/>
        </w:rPr>
      </w:pPr>
      <w:r w:rsidRPr="00AC7A84">
        <w:rPr>
          <w:rFonts w:ascii="Palatino Linotype" w:hAnsi="Palatino Linotype" w:cs="Times New Roman"/>
        </w:rPr>
        <w:t xml:space="preserve">The overall teaching goal of SBCED Clinic is to provide law students with direct practical experience with various aspects of the lawyering process, particularly as it relates to small business law and community economic development. Specific lawyering competencies to be discussed and evaluated throughout the semester include: (1) case theory and development; (2) fact-gathering and development; (3) client-centered interviewing and counseling; (4) problem-solving and judgment; (5) negotiation, persuasion, and advocacy; (6) professionalism; (7) collaboration; (8) cross-cultural competence; (9) social justice awareness and systemic critique; and (10) </w:t>
      </w:r>
      <w:r w:rsidR="008F39D6" w:rsidRPr="00AC7A84">
        <w:rPr>
          <w:rFonts w:ascii="Palatino Linotype" w:hAnsi="Palatino Linotype" w:cs="Times New Roman"/>
        </w:rPr>
        <w:t>leadership</w:t>
      </w:r>
      <w:r w:rsidR="007C4208" w:rsidRPr="00AC7A84">
        <w:rPr>
          <w:rFonts w:ascii="Palatino Linotype" w:hAnsi="Palatino Linotype" w:cs="Times New Roman"/>
        </w:rPr>
        <w:t>,</w:t>
      </w:r>
      <w:r w:rsidR="008F39D6" w:rsidRPr="00AC7A84">
        <w:rPr>
          <w:rFonts w:ascii="Palatino Linotype" w:hAnsi="Palatino Linotype" w:cs="Times New Roman"/>
        </w:rPr>
        <w:t xml:space="preserve"> </w:t>
      </w:r>
      <w:r w:rsidRPr="00AC7A84">
        <w:rPr>
          <w:rFonts w:ascii="Palatino Linotype" w:hAnsi="Palatino Linotype" w:cs="Times New Roman"/>
        </w:rPr>
        <w:t>self-evaluation, reflection, and learning from experience.</w:t>
      </w:r>
    </w:p>
    <w:p w14:paraId="62D0D832" w14:textId="4FD202C4" w:rsidR="00F26341" w:rsidRPr="00AC7A84" w:rsidRDefault="00F26341" w:rsidP="00AC7A84">
      <w:pPr>
        <w:spacing w:line="360" w:lineRule="auto"/>
        <w:jc w:val="both"/>
        <w:rPr>
          <w:rFonts w:ascii="Palatino Linotype" w:hAnsi="Palatino Linotype" w:cs="Times New Roman"/>
          <w:b/>
          <w:u w:val="single"/>
        </w:rPr>
      </w:pPr>
      <w:r w:rsidRPr="00AC7A84">
        <w:rPr>
          <w:rFonts w:ascii="Palatino Linotype" w:hAnsi="Palatino Linotype" w:cs="Times New Roman"/>
          <w:b/>
          <w:u w:val="single"/>
        </w:rPr>
        <w:t>SBCED Clinic Core Lawyering Competencies and Learning Outcomes</w:t>
      </w:r>
    </w:p>
    <w:p w14:paraId="0102E9B5" w14:textId="77777777" w:rsidR="00F26341" w:rsidRPr="00AC7A84" w:rsidRDefault="00F26341" w:rsidP="00AC7A84">
      <w:pPr>
        <w:pStyle w:val="ColorfulList-Accent11"/>
        <w:numPr>
          <w:ilvl w:val="0"/>
          <w:numId w:val="11"/>
        </w:numPr>
        <w:tabs>
          <w:tab w:val="left" w:pos="1260"/>
        </w:tabs>
        <w:spacing w:line="360" w:lineRule="auto"/>
        <w:ind w:left="1260" w:hanging="1118"/>
        <w:contextualSpacing/>
        <w:jc w:val="both"/>
        <w:rPr>
          <w:rFonts w:ascii="Palatino Linotype" w:hAnsi="Palatino Linotype"/>
          <w:b/>
          <w:color w:val="222222"/>
          <w:sz w:val="22"/>
          <w:szCs w:val="22"/>
          <w:shd w:val="clear" w:color="auto" w:fill="FFFFFF"/>
        </w:rPr>
      </w:pPr>
      <w:r w:rsidRPr="00AC7A84">
        <w:rPr>
          <w:rFonts w:ascii="Palatino Linotype" w:hAnsi="Palatino Linotype"/>
          <w:b/>
          <w:color w:val="222222"/>
          <w:sz w:val="22"/>
          <w:szCs w:val="22"/>
          <w:shd w:val="clear" w:color="auto" w:fill="FFFFFF"/>
        </w:rPr>
        <w:t>Case Theory and Development</w:t>
      </w:r>
    </w:p>
    <w:p w14:paraId="67CC7BAD" w14:textId="77777777" w:rsidR="00F26341" w:rsidRPr="00AC7A84" w:rsidRDefault="00F26341" w:rsidP="00856A99">
      <w:pPr>
        <w:pStyle w:val="ColorfulList-Accent11"/>
        <w:numPr>
          <w:ilvl w:val="1"/>
          <w:numId w:val="11"/>
        </w:numPr>
        <w:spacing w:after="160" w:line="276" w:lineRule="auto"/>
        <w:ind w:left="1276" w:hanging="709"/>
        <w:contextualSpacing/>
        <w:jc w:val="both"/>
        <w:rPr>
          <w:rFonts w:ascii="Palatino Linotype" w:hAnsi="Palatino Linotype"/>
          <w:sz w:val="22"/>
          <w:szCs w:val="22"/>
        </w:rPr>
      </w:pPr>
      <w:r w:rsidRPr="00AC7A84">
        <w:rPr>
          <w:rFonts w:ascii="Palatino Linotype" w:hAnsi="Palatino Linotype"/>
          <w:sz w:val="22"/>
          <w:szCs w:val="22"/>
        </w:rPr>
        <w:t xml:space="preserve">Understand how legal problems arise and are experienced by clients; </w:t>
      </w:r>
    </w:p>
    <w:p w14:paraId="2AB17B29" w14:textId="77777777" w:rsidR="00F26341" w:rsidRPr="00AC7A84" w:rsidRDefault="00F26341" w:rsidP="00856A99">
      <w:pPr>
        <w:pStyle w:val="ColorfulList-Accent11"/>
        <w:numPr>
          <w:ilvl w:val="1"/>
          <w:numId w:val="11"/>
        </w:numPr>
        <w:spacing w:after="160" w:line="276" w:lineRule="auto"/>
        <w:ind w:left="1276" w:hanging="709"/>
        <w:contextualSpacing/>
        <w:jc w:val="both"/>
        <w:rPr>
          <w:rFonts w:ascii="Palatino Linotype" w:hAnsi="Palatino Linotype"/>
          <w:sz w:val="22"/>
          <w:szCs w:val="22"/>
        </w:rPr>
      </w:pPr>
      <w:r w:rsidRPr="00AC7A84">
        <w:rPr>
          <w:rFonts w:ascii="Palatino Linotype" w:hAnsi="Palatino Linotype"/>
          <w:sz w:val="22"/>
          <w:szCs w:val="22"/>
        </w:rPr>
        <w:t>Understand how to research and identify relevant legal doctrine; and</w:t>
      </w:r>
    </w:p>
    <w:p w14:paraId="75CE94A1" w14:textId="77777777" w:rsidR="00F26341" w:rsidRPr="00AC7A84" w:rsidRDefault="00F26341" w:rsidP="00856A99">
      <w:pPr>
        <w:pStyle w:val="ColorfulList-Accent11"/>
        <w:numPr>
          <w:ilvl w:val="1"/>
          <w:numId w:val="11"/>
        </w:numPr>
        <w:spacing w:after="160" w:line="276" w:lineRule="auto"/>
        <w:ind w:left="1276" w:hanging="709"/>
        <w:contextualSpacing/>
        <w:jc w:val="both"/>
        <w:rPr>
          <w:rFonts w:ascii="Palatino Linotype" w:hAnsi="Palatino Linotype"/>
          <w:sz w:val="22"/>
          <w:szCs w:val="22"/>
        </w:rPr>
      </w:pPr>
      <w:r w:rsidRPr="00AC7A84">
        <w:rPr>
          <w:rFonts w:ascii="Palatino Linotype" w:hAnsi="Palatino Linotype"/>
          <w:sz w:val="22"/>
          <w:szCs w:val="22"/>
        </w:rPr>
        <w:t>Understand how to identify the historical context of ongoing development of law through critical lawyering and legal analysis.</w:t>
      </w:r>
    </w:p>
    <w:p w14:paraId="1128E24C" w14:textId="77777777" w:rsidR="00F26341" w:rsidRPr="00AC7A84" w:rsidRDefault="00F26341" w:rsidP="00AC7A84">
      <w:pPr>
        <w:pStyle w:val="ColorfulList-Accent11"/>
        <w:spacing w:after="160" w:line="360" w:lineRule="auto"/>
        <w:ind w:left="1440"/>
        <w:contextualSpacing/>
        <w:jc w:val="both"/>
        <w:rPr>
          <w:rFonts w:ascii="Palatino Linotype" w:hAnsi="Palatino Linotype"/>
          <w:sz w:val="22"/>
          <w:szCs w:val="22"/>
        </w:rPr>
      </w:pPr>
    </w:p>
    <w:p w14:paraId="687E302F" w14:textId="77777777" w:rsidR="00F26341" w:rsidRPr="00AC7A84" w:rsidRDefault="00F26341" w:rsidP="00AC7A84">
      <w:pPr>
        <w:pStyle w:val="ColorfulList-Accent11"/>
        <w:numPr>
          <w:ilvl w:val="0"/>
          <w:numId w:val="11"/>
        </w:numPr>
        <w:tabs>
          <w:tab w:val="left" w:pos="1260"/>
        </w:tabs>
        <w:spacing w:line="360" w:lineRule="auto"/>
        <w:ind w:left="1260" w:hanging="1260"/>
        <w:contextualSpacing/>
        <w:jc w:val="both"/>
        <w:rPr>
          <w:rFonts w:ascii="Palatino Linotype" w:hAnsi="Palatino Linotype"/>
          <w:b/>
          <w:color w:val="222222"/>
          <w:sz w:val="22"/>
          <w:szCs w:val="22"/>
          <w:shd w:val="clear" w:color="auto" w:fill="FFFFFF"/>
        </w:rPr>
      </w:pPr>
      <w:r w:rsidRPr="00AC7A84">
        <w:rPr>
          <w:rFonts w:ascii="Palatino Linotype" w:hAnsi="Palatino Linotype"/>
          <w:b/>
          <w:color w:val="222222"/>
          <w:sz w:val="22"/>
          <w:szCs w:val="22"/>
          <w:shd w:val="clear" w:color="auto" w:fill="FFFFFF"/>
        </w:rPr>
        <w:t>Fact-Gathering and Development</w:t>
      </w:r>
    </w:p>
    <w:p w14:paraId="4C0B6C37" w14:textId="77777777" w:rsidR="00F26341" w:rsidRPr="00AC7A84" w:rsidRDefault="00F26341" w:rsidP="00856A99">
      <w:pPr>
        <w:pStyle w:val="ColorfulList-Accent11"/>
        <w:numPr>
          <w:ilvl w:val="1"/>
          <w:numId w:val="11"/>
        </w:numPr>
        <w:spacing w:after="160" w:line="276" w:lineRule="auto"/>
        <w:ind w:left="1276" w:hanging="709"/>
        <w:contextualSpacing/>
        <w:jc w:val="both"/>
        <w:rPr>
          <w:rFonts w:ascii="Palatino Linotype" w:hAnsi="Palatino Linotype"/>
          <w:sz w:val="22"/>
          <w:szCs w:val="22"/>
        </w:rPr>
      </w:pPr>
      <w:r w:rsidRPr="00AC7A84">
        <w:rPr>
          <w:rFonts w:ascii="Palatino Linotype" w:hAnsi="Palatino Linotype"/>
          <w:sz w:val="22"/>
          <w:szCs w:val="22"/>
        </w:rPr>
        <w:t>Understand how to discern legally relevant facts and identify gaps in knowledge;</w:t>
      </w:r>
    </w:p>
    <w:p w14:paraId="6D435E75" w14:textId="77777777" w:rsidR="00F26341" w:rsidRPr="00AC7A84" w:rsidRDefault="00F26341" w:rsidP="00856A99">
      <w:pPr>
        <w:pStyle w:val="ColorfulList-Accent11"/>
        <w:numPr>
          <w:ilvl w:val="1"/>
          <w:numId w:val="11"/>
        </w:numPr>
        <w:spacing w:after="160" w:line="276" w:lineRule="auto"/>
        <w:ind w:left="1276" w:hanging="709"/>
        <w:contextualSpacing/>
        <w:jc w:val="both"/>
        <w:rPr>
          <w:rFonts w:ascii="Palatino Linotype" w:hAnsi="Palatino Linotype"/>
          <w:sz w:val="22"/>
          <w:szCs w:val="22"/>
        </w:rPr>
      </w:pPr>
      <w:r w:rsidRPr="00AC7A84">
        <w:rPr>
          <w:rFonts w:ascii="Palatino Linotype" w:hAnsi="Palatino Linotype"/>
          <w:sz w:val="22"/>
          <w:szCs w:val="22"/>
        </w:rPr>
        <w:t>Understand the relationship between fact and theory, and understand how to leverage frameworks such as negotiation, the practical dimensions of cases, and other modes of planning/analysis to balance competing options; and</w:t>
      </w:r>
    </w:p>
    <w:p w14:paraId="4C8B9E99" w14:textId="77777777" w:rsidR="00F26341" w:rsidRPr="00AC7A84" w:rsidRDefault="00F26341" w:rsidP="00856A99">
      <w:pPr>
        <w:pStyle w:val="ColorfulList-Accent11"/>
        <w:numPr>
          <w:ilvl w:val="1"/>
          <w:numId w:val="11"/>
        </w:numPr>
        <w:spacing w:after="160" w:line="276" w:lineRule="auto"/>
        <w:ind w:left="1276" w:hanging="709"/>
        <w:contextualSpacing/>
        <w:jc w:val="both"/>
        <w:rPr>
          <w:rFonts w:ascii="Palatino Linotype" w:hAnsi="Palatino Linotype"/>
          <w:sz w:val="22"/>
          <w:szCs w:val="22"/>
        </w:rPr>
      </w:pPr>
      <w:r w:rsidRPr="00AC7A84">
        <w:rPr>
          <w:rFonts w:ascii="Palatino Linotype" w:hAnsi="Palatino Linotype"/>
          <w:sz w:val="22"/>
          <w:szCs w:val="22"/>
        </w:rPr>
        <w:t>Exercise judgment, problem solving, and critical thinking in the factual analysis process.</w:t>
      </w:r>
    </w:p>
    <w:p w14:paraId="2350233C" w14:textId="77777777" w:rsidR="00F26341" w:rsidRPr="00AC7A84" w:rsidRDefault="00F26341" w:rsidP="00AC7A84">
      <w:pPr>
        <w:pStyle w:val="ColorfulList-Accent11"/>
        <w:spacing w:after="160" w:line="360" w:lineRule="auto"/>
        <w:ind w:left="1440"/>
        <w:contextualSpacing/>
        <w:jc w:val="both"/>
        <w:rPr>
          <w:rFonts w:ascii="Palatino Linotype" w:hAnsi="Palatino Linotype"/>
          <w:sz w:val="22"/>
          <w:szCs w:val="22"/>
        </w:rPr>
      </w:pPr>
    </w:p>
    <w:p w14:paraId="54646B7E" w14:textId="77777777" w:rsidR="00F26341" w:rsidRPr="00AC7A84" w:rsidRDefault="00F26341" w:rsidP="00856A99">
      <w:pPr>
        <w:pStyle w:val="ColorfulList-Accent11"/>
        <w:numPr>
          <w:ilvl w:val="0"/>
          <w:numId w:val="11"/>
        </w:numPr>
        <w:tabs>
          <w:tab w:val="left" w:pos="1260"/>
        </w:tabs>
        <w:spacing w:line="360" w:lineRule="auto"/>
        <w:ind w:left="1260" w:hanging="976"/>
        <w:contextualSpacing/>
        <w:jc w:val="both"/>
        <w:rPr>
          <w:rFonts w:ascii="Palatino Linotype" w:hAnsi="Palatino Linotype"/>
          <w:b/>
          <w:color w:val="222222"/>
          <w:sz w:val="22"/>
          <w:szCs w:val="22"/>
          <w:shd w:val="clear" w:color="auto" w:fill="FFFFFF"/>
        </w:rPr>
      </w:pPr>
      <w:r w:rsidRPr="00AC7A84">
        <w:rPr>
          <w:rFonts w:ascii="Palatino Linotype" w:hAnsi="Palatino Linotype"/>
          <w:b/>
          <w:color w:val="222222"/>
          <w:sz w:val="22"/>
          <w:szCs w:val="22"/>
          <w:shd w:val="clear" w:color="auto" w:fill="FFFFFF"/>
        </w:rPr>
        <w:t>Client-Centered Interviewing and Counseling</w:t>
      </w:r>
    </w:p>
    <w:p w14:paraId="2B7CB18B" w14:textId="77777777" w:rsidR="00F26341" w:rsidRPr="00AC7A84" w:rsidRDefault="00F26341" w:rsidP="00856A99">
      <w:pPr>
        <w:pStyle w:val="ColorfulList-Accent11"/>
        <w:numPr>
          <w:ilvl w:val="1"/>
          <w:numId w:val="11"/>
        </w:numPr>
        <w:spacing w:after="160" w:line="276" w:lineRule="auto"/>
        <w:ind w:left="1276" w:hanging="425"/>
        <w:contextualSpacing/>
        <w:jc w:val="both"/>
        <w:rPr>
          <w:rFonts w:ascii="Palatino Linotype" w:hAnsi="Palatino Linotype"/>
          <w:sz w:val="22"/>
          <w:szCs w:val="22"/>
        </w:rPr>
      </w:pPr>
      <w:r w:rsidRPr="00AC7A84">
        <w:rPr>
          <w:rFonts w:ascii="Palatino Linotype" w:hAnsi="Palatino Linotype"/>
          <w:sz w:val="22"/>
          <w:szCs w:val="22"/>
        </w:rPr>
        <w:t>Identify and apply legal doctrine and theory to specific facts of client issues;</w:t>
      </w:r>
    </w:p>
    <w:p w14:paraId="69B3E322" w14:textId="77777777" w:rsidR="00F26341" w:rsidRPr="00AC7A84" w:rsidRDefault="00F26341" w:rsidP="00856A99">
      <w:pPr>
        <w:pStyle w:val="ColorfulList-Accent11"/>
        <w:numPr>
          <w:ilvl w:val="1"/>
          <w:numId w:val="11"/>
        </w:numPr>
        <w:spacing w:after="160" w:line="276" w:lineRule="auto"/>
        <w:ind w:left="1276" w:hanging="425"/>
        <w:contextualSpacing/>
        <w:jc w:val="both"/>
        <w:rPr>
          <w:rFonts w:ascii="Palatino Linotype" w:hAnsi="Palatino Linotype"/>
          <w:sz w:val="22"/>
          <w:szCs w:val="22"/>
        </w:rPr>
      </w:pPr>
      <w:r w:rsidRPr="00AC7A84">
        <w:rPr>
          <w:rFonts w:ascii="Palatino Linotype" w:hAnsi="Palatino Linotype"/>
          <w:sz w:val="22"/>
          <w:szCs w:val="22"/>
        </w:rPr>
        <w:lastRenderedPageBreak/>
        <w:t>Develop awareness and familiarity with interviewing and counseling techniques; and</w:t>
      </w:r>
    </w:p>
    <w:p w14:paraId="351D6DB0" w14:textId="77777777" w:rsidR="00F26341" w:rsidRPr="00AC7A84" w:rsidRDefault="00F26341" w:rsidP="00856A99">
      <w:pPr>
        <w:pStyle w:val="ColorfulList-Accent11"/>
        <w:numPr>
          <w:ilvl w:val="1"/>
          <w:numId w:val="11"/>
        </w:numPr>
        <w:spacing w:after="160" w:line="276" w:lineRule="auto"/>
        <w:ind w:left="1276" w:hanging="425"/>
        <w:contextualSpacing/>
        <w:jc w:val="both"/>
        <w:rPr>
          <w:rFonts w:ascii="Palatino Linotype" w:hAnsi="Palatino Linotype"/>
          <w:sz w:val="22"/>
          <w:szCs w:val="22"/>
        </w:rPr>
      </w:pPr>
      <w:r w:rsidRPr="00AC7A84">
        <w:rPr>
          <w:rFonts w:ascii="Palatino Linotype" w:hAnsi="Palatino Linotype"/>
          <w:sz w:val="22"/>
          <w:szCs w:val="22"/>
        </w:rPr>
        <w:t>Understand the ethical requirements of client confidentiality and the importance of that requirement for the client.</w:t>
      </w:r>
    </w:p>
    <w:p w14:paraId="4505C6B7" w14:textId="77777777" w:rsidR="00F26341" w:rsidRPr="00AC7A84" w:rsidRDefault="00F26341" w:rsidP="00AC7A84">
      <w:pPr>
        <w:pStyle w:val="ColorfulList-Accent11"/>
        <w:spacing w:after="160" w:line="360" w:lineRule="auto"/>
        <w:ind w:left="1440"/>
        <w:contextualSpacing/>
        <w:jc w:val="both"/>
        <w:rPr>
          <w:rFonts w:ascii="Palatino Linotype" w:hAnsi="Palatino Linotype"/>
          <w:sz w:val="22"/>
          <w:szCs w:val="22"/>
        </w:rPr>
      </w:pPr>
    </w:p>
    <w:p w14:paraId="09A522CA" w14:textId="77777777" w:rsidR="00F26341" w:rsidRPr="00AC7A84" w:rsidRDefault="00F26341" w:rsidP="00856A99">
      <w:pPr>
        <w:pStyle w:val="ColorfulList-Accent11"/>
        <w:numPr>
          <w:ilvl w:val="0"/>
          <w:numId w:val="11"/>
        </w:numPr>
        <w:tabs>
          <w:tab w:val="left" w:pos="1260"/>
        </w:tabs>
        <w:spacing w:line="360" w:lineRule="auto"/>
        <w:ind w:left="1260" w:hanging="976"/>
        <w:contextualSpacing/>
        <w:jc w:val="both"/>
        <w:rPr>
          <w:rFonts w:ascii="Palatino Linotype" w:hAnsi="Palatino Linotype"/>
          <w:b/>
          <w:color w:val="222222"/>
          <w:sz w:val="22"/>
          <w:szCs w:val="22"/>
          <w:shd w:val="clear" w:color="auto" w:fill="FFFFFF"/>
        </w:rPr>
      </w:pPr>
      <w:r w:rsidRPr="00AC7A84">
        <w:rPr>
          <w:rFonts w:ascii="Palatino Linotype" w:hAnsi="Palatino Linotype"/>
          <w:b/>
          <w:color w:val="222222"/>
          <w:sz w:val="22"/>
          <w:szCs w:val="22"/>
          <w:shd w:val="clear" w:color="auto" w:fill="FFFFFF"/>
        </w:rPr>
        <w:t>Problem-Solving and Judgment</w:t>
      </w:r>
    </w:p>
    <w:p w14:paraId="1F345DBA" w14:textId="77777777" w:rsidR="00F26341" w:rsidRPr="00AC7A84" w:rsidRDefault="00F26341" w:rsidP="00856A99">
      <w:pPr>
        <w:pStyle w:val="ColorfulList-Accent11"/>
        <w:numPr>
          <w:ilvl w:val="1"/>
          <w:numId w:val="11"/>
        </w:numPr>
        <w:spacing w:after="160" w:line="276" w:lineRule="auto"/>
        <w:ind w:left="1276" w:hanging="283"/>
        <w:contextualSpacing/>
        <w:jc w:val="both"/>
        <w:rPr>
          <w:rFonts w:ascii="Palatino Linotype" w:hAnsi="Palatino Linotype"/>
          <w:sz w:val="22"/>
          <w:szCs w:val="22"/>
        </w:rPr>
      </w:pPr>
      <w:r w:rsidRPr="00AC7A84">
        <w:rPr>
          <w:rFonts w:ascii="Palatino Linotype" w:hAnsi="Palatino Linotype"/>
          <w:sz w:val="22"/>
          <w:szCs w:val="22"/>
        </w:rPr>
        <w:t>Identify both legal and non-legal strategies for addressing legal problems;</w:t>
      </w:r>
    </w:p>
    <w:p w14:paraId="36FC60D8" w14:textId="77777777" w:rsidR="00F26341" w:rsidRPr="00AC7A84" w:rsidRDefault="00F26341" w:rsidP="00856A99">
      <w:pPr>
        <w:pStyle w:val="ColorfulList-Accent11"/>
        <w:numPr>
          <w:ilvl w:val="1"/>
          <w:numId w:val="11"/>
        </w:numPr>
        <w:spacing w:after="160" w:line="276" w:lineRule="auto"/>
        <w:ind w:left="1276" w:hanging="283"/>
        <w:contextualSpacing/>
        <w:jc w:val="both"/>
        <w:rPr>
          <w:rFonts w:ascii="Palatino Linotype" w:hAnsi="Palatino Linotype"/>
          <w:sz w:val="22"/>
          <w:szCs w:val="22"/>
        </w:rPr>
      </w:pPr>
      <w:r w:rsidRPr="00AC7A84">
        <w:rPr>
          <w:rFonts w:ascii="Palatino Linotype" w:hAnsi="Palatino Linotype"/>
          <w:sz w:val="22"/>
          <w:szCs w:val="22"/>
        </w:rPr>
        <w:t>Devise innovative methods and strategic plans that creatively use law to empower clients to accomplish their goals; and</w:t>
      </w:r>
    </w:p>
    <w:p w14:paraId="0B1C01C2" w14:textId="77777777" w:rsidR="00F26341" w:rsidRPr="00AC7A84" w:rsidRDefault="00F26341" w:rsidP="00856A99">
      <w:pPr>
        <w:pStyle w:val="ColorfulList-Accent11"/>
        <w:numPr>
          <w:ilvl w:val="1"/>
          <w:numId w:val="11"/>
        </w:numPr>
        <w:spacing w:after="160" w:line="276" w:lineRule="auto"/>
        <w:ind w:left="1276" w:hanging="283"/>
        <w:contextualSpacing/>
        <w:jc w:val="both"/>
        <w:rPr>
          <w:rFonts w:ascii="Palatino Linotype" w:hAnsi="Palatino Linotype"/>
          <w:sz w:val="22"/>
          <w:szCs w:val="22"/>
        </w:rPr>
      </w:pPr>
      <w:r w:rsidRPr="00AC7A84">
        <w:rPr>
          <w:rFonts w:ascii="Palatino Linotype" w:hAnsi="Palatino Linotype"/>
          <w:sz w:val="22"/>
          <w:szCs w:val="22"/>
        </w:rPr>
        <w:t>Utilize problem-solving skills to identify strengths and weaknesses of various options.</w:t>
      </w:r>
    </w:p>
    <w:p w14:paraId="4C7C274C" w14:textId="77777777" w:rsidR="00F26341" w:rsidRPr="00AC7A84" w:rsidRDefault="00F26341" w:rsidP="00B179FA">
      <w:pPr>
        <w:pStyle w:val="ColorfulList-Accent11"/>
        <w:spacing w:after="160" w:line="480" w:lineRule="auto"/>
        <w:ind w:left="1440"/>
        <w:contextualSpacing/>
        <w:jc w:val="both"/>
        <w:rPr>
          <w:rFonts w:ascii="Palatino Linotype" w:hAnsi="Palatino Linotype"/>
          <w:sz w:val="22"/>
          <w:szCs w:val="22"/>
        </w:rPr>
      </w:pPr>
    </w:p>
    <w:p w14:paraId="51FC74D0" w14:textId="77777777" w:rsidR="00F26341" w:rsidRPr="00AC7A84" w:rsidRDefault="00F26341" w:rsidP="00856A99">
      <w:pPr>
        <w:pStyle w:val="ColorfulList-Accent11"/>
        <w:numPr>
          <w:ilvl w:val="0"/>
          <w:numId w:val="11"/>
        </w:numPr>
        <w:tabs>
          <w:tab w:val="left" w:pos="1260"/>
        </w:tabs>
        <w:spacing w:line="480" w:lineRule="auto"/>
        <w:ind w:left="1260" w:hanging="976"/>
        <w:contextualSpacing/>
        <w:jc w:val="both"/>
        <w:rPr>
          <w:rFonts w:ascii="Palatino Linotype" w:hAnsi="Palatino Linotype"/>
          <w:b/>
          <w:color w:val="222222"/>
          <w:sz w:val="22"/>
          <w:szCs w:val="22"/>
          <w:shd w:val="clear" w:color="auto" w:fill="FFFFFF"/>
        </w:rPr>
      </w:pPr>
      <w:r w:rsidRPr="00AC7A84">
        <w:rPr>
          <w:rFonts w:ascii="Palatino Linotype" w:hAnsi="Palatino Linotype"/>
          <w:b/>
          <w:color w:val="222222"/>
          <w:sz w:val="22"/>
          <w:szCs w:val="22"/>
          <w:shd w:val="clear" w:color="auto" w:fill="FFFFFF"/>
        </w:rPr>
        <w:t>Negotiation, Persuasion, and Advocacy</w:t>
      </w:r>
    </w:p>
    <w:p w14:paraId="5D1A201C" w14:textId="77777777" w:rsidR="00F26341" w:rsidRPr="00AC7A84" w:rsidRDefault="00F26341" w:rsidP="00856A99">
      <w:pPr>
        <w:pStyle w:val="ColorfulList-Accent11"/>
        <w:numPr>
          <w:ilvl w:val="1"/>
          <w:numId w:val="11"/>
        </w:numPr>
        <w:spacing w:after="160" w:line="276" w:lineRule="auto"/>
        <w:ind w:left="1276" w:hanging="283"/>
        <w:contextualSpacing/>
        <w:jc w:val="both"/>
        <w:rPr>
          <w:rFonts w:ascii="Palatino Linotype" w:hAnsi="Palatino Linotype"/>
          <w:sz w:val="22"/>
          <w:szCs w:val="22"/>
        </w:rPr>
      </w:pPr>
      <w:r w:rsidRPr="00AC7A84">
        <w:rPr>
          <w:rFonts w:ascii="Palatino Linotype" w:hAnsi="Palatino Linotype"/>
          <w:sz w:val="22"/>
          <w:szCs w:val="22"/>
        </w:rPr>
        <w:t>Understand appropriate uses of precedent documents and learn how to draft relevant legal documents for the client;</w:t>
      </w:r>
    </w:p>
    <w:p w14:paraId="4E4EB620" w14:textId="77777777" w:rsidR="00F26341" w:rsidRPr="00AC7A84" w:rsidRDefault="00F26341" w:rsidP="00856A99">
      <w:pPr>
        <w:pStyle w:val="ColorfulList-Accent11"/>
        <w:numPr>
          <w:ilvl w:val="1"/>
          <w:numId w:val="11"/>
        </w:numPr>
        <w:spacing w:after="160" w:line="276" w:lineRule="auto"/>
        <w:ind w:left="1276" w:hanging="283"/>
        <w:contextualSpacing/>
        <w:jc w:val="both"/>
        <w:rPr>
          <w:rFonts w:ascii="Palatino Linotype" w:hAnsi="Palatino Linotype"/>
          <w:sz w:val="22"/>
          <w:szCs w:val="22"/>
        </w:rPr>
      </w:pPr>
      <w:r w:rsidRPr="00AC7A84">
        <w:rPr>
          <w:rFonts w:ascii="Palatino Linotype" w:hAnsi="Palatino Linotype"/>
          <w:sz w:val="22"/>
          <w:szCs w:val="22"/>
        </w:rPr>
        <w:t>Develop an ability to convey legal conclusions and recommendations through purposeful writing;</w:t>
      </w:r>
    </w:p>
    <w:p w14:paraId="3CADCF4E" w14:textId="77777777" w:rsidR="00F26341" w:rsidRPr="00AC7A84" w:rsidRDefault="00F26341" w:rsidP="00856A99">
      <w:pPr>
        <w:pStyle w:val="ColorfulList-Accent11"/>
        <w:numPr>
          <w:ilvl w:val="1"/>
          <w:numId w:val="11"/>
        </w:numPr>
        <w:spacing w:after="160" w:line="276" w:lineRule="auto"/>
        <w:ind w:left="1276" w:hanging="283"/>
        <w:contextualSpacing/>
        <w:jc w:val="both"/>
        <w:rPr>
          <w:rFonts w:ascii="Palatino Linotype" w:hAnsi="Palatino Linotype"/>
          <w:sz w:val="22"/>
          <w:szCs w:val="22"/>
        </w:rPr>
      </w:pPr>
      <w:r w:rsidRPr="00AC7A84">
        <w:rPr>
          <w:rFonts w:ascii="Palatino Linotype" w:hAnsi="Palatino Linotype"/>
          <w:sz w:val="22"/>
          <w:szCs w:val="22"/>
        </w:rPr>
        <w:t>Understand how to anticipate potential problems, conduct legal research and communicate findings to clients, colleagues, and supervising attorneys; and</w:t>
      </w:r>
    </w:p>
    <w:p w14:paraId="72F6A977" w14:textId="77777777" w:rsidR="00F26341" w:rsidRPr="00AC7A84" w:rsidRDefault="00F26341" w:rsidP="00856A99">
      <w:pPr>
        <w:pStyle w:val="ColorfulList-Accent11"/>
        <w:numPr>
          <w:ilvl w:val="1"/>
          <w:numId w:val="11"/>
        </w:numPr>
        <w:spacing w:after="160" w:line="276" w:lineRule="auto"/>
        <w:ind w:left="1276" w:hanging="283"/>
        <w:contextualSpacing/>
        <w:jc w:val="both"/>
        <w:rPr>
          <w:rFonts w:ascii="Palatino Linotype" w:hAnsi="Palatino Linotype"/>
          <w:sz w:val="22"/>
          <w:szCs w:val="22"/>
        </w:rPr>
      </w:pPr>
      <w:r w:rsidRPr="00AC7A84">
        <w:rPr>
          <w:rFonts w:ascii="Palatino Linotype" w:hAnsi="Palatino Linotype"/>
          <w:sz w:val="22"/>
          <w:szCs w:val="22"/>
        </w:rPr>
        <w:t xml:space="preserve">Understand how </w:t>
      </w:r>
      <w:proofErr w:type="gramStart"/>
      <w:r w:rsidRPr="00AC7A84">
        <w:rPr>
          <w:rFonts w:ascii="Palatino Linotype" w:hAnsi="Palatino Linotype"/>
          <w:sz w:val="22"/>
          <w:szCs w:val="22"/>
        </w:rPr>
        <w:t>to effectively deliver</w:t>
      </w:r>
      <w:proofErr w:type="gramEnd"/>
      <w:r w:rsidRPr="00AC7A84">
        <w:rPr>
          <w:rFonts w:ascii="Palatino Linotype" w:hAnsi="Palatino Linotype"/>
          <w:sz w:val="22"/>
          <w:szCs w:val="22"/>
        </w:rPr>
        <w:t xml:space="preserve"> oral presentations and oral recommendations to clients, colleagues and supervisors.</w:t>
      </w:r>
    </w:p>
    <w:p w14:paraId="7BD03B07" w14:textId="77777777" w:rsidR="00F26341" w:rsidRPr="00AC7A84" w:rsidRDefault="00F26341" w:rsidP="00B179FA">
      <w:pPr>
        <w:pStyle w:val="ColorfulList-Accent11"/>
        <w:spacing w:after="160" w:line="480" w:lineRule="auto"/>
        <w:ind w:left="1440"/>
        <w:contextualSpacing/>
        <w:jc w:val="both"/>
        <w:rPr>
          <w:rFonts w:ascii="Palatino Linotype" w:hAnsi="Palatino Linotype"/>
          <w:sz w:val="22"/>
          <w:szCs w:val="22"/>
        </w:rPr>
      </w:pPr>
    </w:p>
    <w:p w14:paraId="7E758508" w14:textId="77777777" w:rsidR="00F26341" w:rsidRPr="00AC7A84" w:rsidRDefault="00F26341" w:rsidP="00856A99">
      <w:pPr>
        <w:pStyle w:val="ColorfulList-Accent11"/>
        <w:numPr>
          <w:ilvl w:val="0"/>
          <w:numId w:val="11"/>
        </w:numPr>
        <w:tabs>
          <w:tab w:val="left" w:pos="1260"/>
        </w:tabs>
        <w:spacing w:line="480" w:lineRule="auto"/>
        <w:ind w:left="1260" w:hanging="976"/>
        <w:contextualSpacing/>
        <w:jc w:val="both"/>
        <w:rPr>
          <w:rFonts w:ascii="Palatino Linotype" w:hAnsi="Palatino Linotype"/>
          <w:b/>
          <w:color w:val="222222"/>
          <w:sz w:val="22"/>
          <w:szCs w:val="22"/>
          <w:shd w:val="clear" w:color="auto" w:fill="FFFFFF"/>
        </w:rPr>
      </w:pPr>
      <w:r w:rsidRPr="00AC7A84">
        <w:rPr>
          <w:rFonts w:ascii="Palatino Linotype" w:hAnsi="Palatino Linotype"/>
          <w:b/>
          <w:color w:val="222222"/>
          <w:sz w:val="22"/>
          <w:szCs w:val="22"/>
          <w:shd w:val="clear" w:color="auto" w:fill="FFFFFF"/>
        </w:rPr>
        <w:t>Professionalism</w:t>
      </w:r>
    </w:p>
    <w:p w14:paraId="7D7D9018" w14:textId="77777777" w:rsidR="00F26341" w:rsidRPr="00AC7A84" w:rsidRDefault="00F26341" w:rsidP="00856A99">
      <w:pPr>
        <w:pStyle w:val="ColorfulList-Accent11"/>
        <w:numPr>
          <w:ilvl w:val="1"/>
          <w:numId w:val="11"/>
        </w:numPr>
        <w:spacing w:after="160" w:line="276" w:lineRule="auto"/>
        <w:ind w:left="1418" w:hanging="425"/>
        <w:contextualSpacing/>
        <w:jc w:val="both"/>
        <w:rPr>
          <w:rFonts w:ascii="Palatino Linotype" w:hAnsi="Palatino Linotype"/>
          <w:sz w:val="22"/>
          <w:szCs w:val="22"/>
        </w:rPr>
      </w:pPr>
      <w:r w:rsidRPr="00AC7A84">
        <w:rPr>
          <w:rFonts w:ascii="Palatino Linotype" w:hAnsi="Palatino Linotype"/>
          <w:sz w:val="22"/>
          <w:szCs w:val="22"/>
        </w:rPr>
        <w:t>Understand the ethical obligations and responsibilities of the lawyer;</w:t>
      </w:r>
    </w:p>
    <w:p w14:paraId="550DE33A" w14:textId="30BB8E16" w:rsidR="00F26341" w:rsidRPr="00AC7A84" w:rsidRDefault="00F26341" w:rsidP="00856A99">
      <w:pPr>
        <w:pStyle w:val="ColorfulList-Accent11"/>
        <w:numPr>
          <w:ilvl w:val="1"/>
          <w:numId w:val="11"/>
        </w:numPr>
        <w:spacing w:after="160" w:line="276" w:lineRule="auto"/>
        <w:ind w:left="1418" w:hanging="425"/>
        <w:contextualSpacing/>
        <w:jc w:val="both"/>
        <w:rPr>
          <w:rFonts w:ascii="Palatino Linotype" w:hAnsi="Palatino Linotype"/>
          <w:sz w:val="22"/>
          <w:szCs w:val="22"/>
        </w:rPr>
      </w:pPr>
      <w:r w:rsidRPr="00AC7A84">
        <w:rPr>
          <w:rFonts w:ascii="Palatino Linotype" w:hAnsi="Palatino Linotype"/>
          <w:sz w:val="22"/>
          <w:szCs w:val="22"/>
        </w:rPr>
        <w:t>Understand the importan</w:t>
      </w:r>
      <w:r w:rsidR="007C4208" w:rsidRPr="00AC7A84">
        <w:rPr>
          <w:rFonts w:ascii="Palatino Linotype" w:hAnsi="Palatino Linotype"/>
          <w:sz w:val="22"/>
          <w:szCs w:val="22"/>
        </w:rPr>
        <w:t>ce</w:t>
      </w:r>
      <w:r w:rsidRPr="00AC7A84">
        <w:rPr>
          <w:rFonts w:ascii="Palatino Linotype" w:hAnsi="Palatino Linotype"/>
          <w:sz w:val="22"/>
          <w:szCs w:val="22"/>
        </w:rPr>
        <w:t xml:space="preserve"> of professionalism in the following instances: </w:t>
      </w:r>
    </w:p>
    <w:p w14:paraId="10D30150" w14:textId="77777777" w:rsidR="00F26341" w:rsidRPr="00AC7A84" w:rsidRDefault="00F26341" w:rsidP="00856A99">
      <w:pPr>
        <w:pStyle w:val="ColorfulList-Accent11"/>
        <w:numPr>
          <w:ilvl w:val="2"/>
          <w:numId w:val="11"/>
        </w:numPr>
        <w:spacing w:after="160" w:line="276" w:lineRule="auto"/>
        <w:ind w:left="2700" w:hanging="987"/>
        <w:contextualSpacing/>
        <w:jc w:val="both"/>
        <w:rPr>
          <w:rFonts w:ascii="Palatino Linotype" w:hAnsi="Palatino Linotype"/>
          <w:sz w:val="22"/>
          <w:szCs w:val="22"/>
        </w:rPr>
      </w:pPr>
      <w:r w:rsidRPr="00AC7A84">
        <w:rPr>
          <w:rFonts w:ascii="Palatino Linotype" w:hAnsi="Palatino Linotype"/>
          <w:sz w:val="22"/>
          <w:szCs w:val="22"/>
        </w:rPr>
        <w:t xml:space="preserve">class attendance and participation; </w:t>
      </w:r>
    </w:p>
    <w:p w14:paraId="09E61A5B" w14:textId="77777777" w:rsidR="00F26341" w:rsidRPr="00AC7A84" w:rsidRDefault="00F26341" w:rsidP="00856A99">
      <w:pPr>
        <w:pStyle w:val="ColorfulList-Accent11"/>
        <w:numPr>
          <w:ilvl w:val="2"/>
          <w:numId w:val="11"/>
        </w:numPr>
        <w:spacing w:after="160" w:line="276" w:lineRule="auto"/>
        <w:ind w:left="2700" w:hanging="987"/>
        <w:contextualSpacing/>
        <w:jc w:val="both"/>
        <w:rPr>
          <w:rFonts w:ascii="Palatino Linotype" w:hAnsi="Palatino Linotype"/>
          <w:sz w:val="22"/>
          <w:szCs w:val="22"/>
        </w:rPr>
      </w:pPr>
      <w:r w:rsidRPr="00AC7A84">
        <w:rPr>
          <w:rFonts w:ascii="Palatino Linotype" w:hAnsi="Palatino Linotype"/>
          <w:sz w:val="22"/>
          <w:szCs w:val="22"/>
        </w:rPr>
        <w:t>case management and file organization;</w:t>
      </w:r>
    </w:p>
    <w:p w14:paraId="5B8DC2B0" w14:textId="77777777" w:rsidR="00F26341" w:rsidRPr="00AC7A84" w:rsidRDefault="00F26341" w:rsidP="00856A99">
      <w:pPr>
        <w:pStyle w:val="ColorfulList-Accent11"/>
        <w:numPr>
          <w:ilvl w:val="2"/>
          <w:numId w:val="11"/>
        </w:numPr>
        <w:spacing w:after="160" w:line="276" w:lineRule="auto"/>
        <w:ind w:left="2700" w:hanging="987"/>
        <w:contextualSpacing/>
        <w:jc w:val="both"/>
        <w:rPr>
          <w:rFonts w:ascii="Palatino Linotype" w:hAnsi="Palatino Linotype"/>
          <w:sz w:val="22"/>
          <w:szCs w:val="22"/>
        </w:rPr>
      </w:pPr>
      <w:r w:rsidRPr="00AC7A84">
        <w:rPr>
          <w:rFonts w:ascii="Palatino Linotype" w:hAnsi="Palatino Linotype"/>
          <w:sz w:val="22"/>
          <w:szCs w:val="22"/>
        </w:rPr>
        <w:t>time management;</w:t>
      </w:r>
    </w:p>
    <w:p w14:paraId="6872CB87" w14:textId="77777777" w:rsidR="00F26341" w:rsidRPr="00AC7A84" w:rsidRDefault="00F26341" w:rsidP="00856A99">
      <w:pPr>
        <w:pStyle w:val="ColorfulList-Accent11"/>
        <w:numPr>
          <w:ilvl w:val="2"/>
          <w:numId w:val="11"/>
        </w:numPr>
        <w:spacing w:after="160" w:line="276" w:lineRule="auto"/>
        <w:ind w:left="2700" w:hanging="987"/>
        <w:contextualSpacing/>
        <w:jc w:val="both"/>
        <w:rPr>
          <w:rFonts w:ascii="Palatino Linotype" w:hAnsi="Palatino Linotype"/>
          <w:sz w:val="22"/>
          <w:szCs w:val="22"/>
        </w:rPr>
      </w:pPr>
      <w:r w:rsidRPr="00AC7A84">
        <w:rPr>
          <w:rFonts w:ascii="Palatino Linotype" w:hAnsi="Palatino Linotype"/>
          <w:sz w:val="22"/>
          <w:szCs w:val="22"/>
        </w:rPr>
        <w:t xml:space="preserve">interactions with clinic colleagues and supervisors; </w:t>
      </w:r>
    </w:p>
    <w:p w14:paraId="16F6E1F9" w14:textId="77777777" w:rsidR="00F26341" w:rsidRPr="00AC7A84" w:rsidRDefault="00F26341" w:rsidP="00856A99">
      <w:pPr>
        <w:pStyle w:val="ColorfulList-Accent11"/>
        <w:numPr>
          <w:ilvl w:val="2"/>
          <w:numId w:val="11"/>
        </w:numPr>
        <w:spacing w:after="160" w:line="276" w:lineRule="auto"/>
        <w:ind w:left="2700" w:hanging="987"/>
        <w:contextualSpacing/>
        <w:jc w:val="both"/>
        <w:rPr>
          <w:rFonts w:ascii="Palatino Linotype" w:hAnsi="Palatino Linotype"/>
          <w:sz w:val="22"/>
          <w:szCs w:val="22"/>
        </w:rPr>
      </w:pPr>
      <w:r w:rsidRPr="00AC7A84">
        <w:rPr>
          <w:rFonts w:ascii="Palatino Linotype" w:hAnsi="Palatino Linotype"/>
          <w:sz w:val="22"/>
          <w:szCs w:val="22"/>
        </w:rPr>
        <w:t xml:space="preserve">communication with potential and existing clients; </w:t>
      </w:r>
    </w:p>
    <w:p w14:paraId="1847BE76" w14:textId="2646B623" w:rsidR="00F26341" w:rsidRPr="00AC7A84" w:rsidRDefault="007C4208" w:rsidP="00856A99">
      <w:pPr>
        <w:pStyle w:val="ColorfulList-Accent11"/>
        <w:numPr>
          <w:ilvl w:val="1"/>
          <w:numId w:val="11"/>
        </w:numPr>
        <w:spacing w:after="160" w:line="276" w:lineRule="auto"/>
        <w:ind w:left="1418" w:hanging="338"/>
        <w:contextualSpacing/>
        <w:jc w:val="both"/>
        <w:rPr>
          <w:rFonts w:ascii="Palatino Linotype" w:hAnsi="Palatino Linotype"/>
          <w:sz w:val="22"/>
          <w:szCs w:val="22"/>
        </w:rPr>
      </w:pPr>
      <w:r w:rsidRPr="00AC7A84">
        <w:rPr>
          <w:rFonts w:ascii="Palatino Linotype" w:hAnsi="Palatino Linotype"/>
          <w:sz w:val="22"/>
          <w:szCs w:val="22"/>
        </w:rPr>
        <w:t>C</w:t>
      </w:r>
      <w:r w:rsidR="00F26341" w:rsidRPr="00AC7A84">
        <w:rPr>
          <w:rFonts w:ascii="Palatino Linotype" w:hAnsi="Palatino Linotype"/>
          <w:sz w:val="22"/>
          <w:szCs w:val="22"/>
        </w:rPr>
        <w:t>ommunication with stakeholders in the legal system, (e.g., attorneys, government agencies, etc.); and</w:t>
      </w:r>
    </w:p>
    <w:p w14:paraId="136286C4" w14:textId="77777777" w:rsidR="00F26341" w:rsidRPr="00AC7A84" w:rsidRDefault="00F26341" w:rsidP="00856A99">
      <w:pPr>
        <w:pStyle w:val="ColorfulList-Accent11"/>
        <w:numPr>
          <w:ilvl w:val="1"/>
          <w:numId w:val="11"/>
        </w:numPr>
        <w:spacing w:after="160" w:line="276" w:lineRule="auto"/>
        <w:contextualSpacing/>
        <w:jc w:val="both"/>
        <w:rPr>
          <w:rFonts w:ascii="Palatino Linotype" w:hAnsi="Palatino Linotype"/>
          <w:sz w:val="22"/>
          <w:szCs w:val="22"/>
        </w:rPr>
      </w:pPr>
      <w:r w:rsidRPr="00AC7A84">
        <w:rPr>
          <w:rFonts w:ascii="Palatino Linotype" w:hAnsi="Palatino Linotype"/>
          <w:sz w:val="22"/>
          <w:szCs w:val="22"/>
        </w:rPr>
        <w:t>Understand how to balance professional responsibilities with self-development, and personal health and well-being.</w:t>
      </w:r>
    </w:p>
    <w:p w14:paraId="2A756194" w14:textId="77777777" w:rsidR="00F26341" w:rsidRPr="00AC7A84" w:rsidRDefault="00F26341" w:rsidP="00856A99">
      <w:pPr>
        <w:pStyle w:val="ColorfulList-Accent11"/>
        <w:numPr>
          <w:ilvl w:val="0"/>
          <w:numId w:val="11"/>
        </w:numPr>
        <w:tabs>
          <w:tab w:val="left" w:pos="1260"/>
        </w:tabs>
        <w:spacing w:line="480" w:lineRule="auto"/>
        <w:ind w:left="1260" w:hanging="1260"/>
        <w:contextualSpacing/>
        <w:jc w:val="both"/>
        <w:rPr>
          <w:rFonts w:ascii="Palatino Linotype" w:hAnsi="Palatino Linotype"/>
          <w:b/>
          <w:color w:val="222222"/>
          <w:sz w:val="22"/>
          <w:szCs w:val="22"/>
          <w:shd w:val="clear" w:color="auto" w:fill="FFFFFF"/>
        </w:rPr>
      </w:pPr>
      <w:r w:rsidRPr="00AC7A84">
        <w:rPr>
          <w:rFonts w:ascii="Palatino Linotype" w:hAnsi="Palatino Linotype"/>
          <w:b/>
          <w:color w:val="222222"/>
          <w:sz w:val="22"/>
          <w:szCs w:val="22"/>
          <w:shd w:val="clear" w:color="auto" w:fill="FFFFFF"/>
        </w:rPr>
        <w:lastRenderedPageBreak/>
        <w:t>Collaboration</w:t>
      </w:r>
    </w:p>
    <w:p w14:paraId="742D37A4" w14:textId="77777777" w:rsidR="00F26341" w:rsidRPr="00AC7A84" w:rsidRDefault="00F26341" w:rsidP="00856A99">
      <w:pPr>
        <w:pStyle w:val="ColorfulList-Accent11"/>
        <w:numPr>
          <w:ilvl w:val="1"/>
          <w:numId w:val="11"/>
        </w:numPr>
        <w:spacing w:after="160" w:line="276" w:lineRule="auto"/>
        <w:ind w:left="1276" w:hanging="709"/>
        <w:contextualSpacing/>
        <w:jc w:val="both"/>
        <w:rPr>
          <w:rFonts w:ascii="Palatino Linotype" w:hAnsi="Palatino Linotype"/>
          <w:sz w:val="22"/>
          <w:szCs w:val="22"/>
        </w:rPr>
      </w:pPr>
      <w:r w:rsidRPr="00AC7A84">
        <w:rPr>
          <w:rFonts w:ascii="Palatino Linotype" w:hAnsi="Palatino Linotype"/>
          <w:sz w:val="22"/>
          <w:szCs w:val="22"/>
        </w:rPr>
        <w:t>Develop collaborative and interpersonal working skills;</w:t>
      </w:r>
    </w:p>
    <w:p w14:paraId="05BC765C" w14:textId="77777777" w:rsidR="00F26341" w:rsidRPr="00AC7A84" w:rsidRDefault="00F26341" w:rsidP="00856A99">
      <w:pPr>
        <w:pStyle w:val="ColorfulList-Accent11"/>
        <w:numPr>
          <w:ilvl w:val="1"/>
          <w:numId w:val="11"/>
        </w:numPr>
        <w:spacing w:after="160" w:line="276" w:lineRule="auto"/>
        <w:ind w:left="1276" w:hanging="709"/>
        <w:contextualSpacing/>
        <w:jc w:val="both"/>
        <w:rPr>
          <w:rFonts w:ascii="Palatino Linotype" w:hAnsi="Palatino Linotype"/>
          <w:sz w:val="22"/>
          <w:szCs w:val="22"/>
        </w:rPr>
      </w:pPr>
      <w:r w:rsidRPr="00AC7A84">
        <w:rPr>
          <w:rFonts w:ascii="Palatino Linotype" w:hAnsi="Palatino Linotype"/>
          <w:sz w:val="22"/>
          <w:szCs w:val="22"/>
        </w:rPr>
        <w:t>Develop interdisciplinary working skills with other lawyers, accountants, business advisors, and financial institutions;</w:t>
      </w:r>
    </w:p>
    <w:p w14:paraId="2A154A91" w14:textId="77777777" w:rsidR="00F26341" w:rsidRPr="00AC7A84" w:rsidRDefault="00F26341" w:rsidP="00856A99">
      <w:pPr>
        <w:pStyle w:val="ColorfulList-Accent11"/>
        <w:numPr>
          <w:ilvl w:val="1"/>
          <w:numId w:val="11"/>
        </w:numPr>
        <w:spacing w:after="160" w:line="276" w:lineRule="auto"/>
        <w:ind w:left="1276" w:hanging="709"/>
        <w:contextualSpacing/>
        <w:jc w:val="both"/>
        <w:rPr>
          <w:rFonts w:ascii="Palatino Linotype" w:hAnsi="Palatino Linotype"/>
          <w:sz w:val="22"/>
          <w:szCs w:val="22"/>
        </w:rPr>
      </w:pPr>
      <w:r w:rsidRPr="00AC7A84">
        <w:rPr>
          <w:rFonts w:ascii="Palatino Linotype" w:hAnsi="Palatino Linotype"/>
          <w:sz w:val="22"/>
          <w:szCs w:val="22"/>
        </w:rPr>
        <w:t>Develop perspectives on and identify methods to contribute positively toward existing legal institutions through strategic professional relationships; and</w:t>
      </w:r>
    </w:p>
    <w:p w14:paraId="0DDA576C" w14:textId="77777777" w:rsidR="00F26341" w:rsidRPr="00AC7A84" w:rsidRDefault="00F26341" w:rsidP="00856A99">
      <w:pPr>
        <w:pStyle w:val="ColorfulList-Accent11"/>
        <w:numPr>
          <w:ilvl w:val="1"/>
          <w:numId w:val="11"/>
        </w:numPr>
        <w:spacing w:after="160" w:line="276" w:lineRule="auto"/>
        <w:ind w:left="1276" w:hanging="709"/>
        <w:contextualSpacing/>
        <w:jc w:val="both"/>
        <w:rPr>
          <w:rFonts w:ascii="Palatino Linotype" w:hAnsi="Palatino Linotype"/>
          <w:sz w:val="22"/>
          <w:szCs w:val="22"/>
        </w:rPr>
      </w:pPr>
      <w:r w:rsidRPr="00AC7A84">
        <w:rPr>
          <w:rFonts w:ascii="Palatino Linotype" w:hAnsi="Palatino Linotype"/>
          <w:sz w:val="22"/>
          <w:szCs w:val="22"/>
        </w:rPr>
        <w:t>Engage in strategic and contextual thinking to determine options available to clients.</w:t>
      </w:r>
    </w:p>
    <w:p w14:paraId="0C588D4C" w14:textId="77777777" w:rsidR="00F26341" w:rsidRPr="00AC7A84" w:rsidRDefault="00F26341" w:rsidP="00B179FA">
      <w:pPr>
        <w:pStyle w:val="ColorfulList-Accent11"/>
        <w:spacing w:after="160" w:line="480" w:lineRule="auto"/>
        <w:ind w:left="1440"/>
        <w:contextualSpacing/>
        <w:jc w:val="both"/>
        <w:rPr>
          <w:rFonts w:ascii="Palatino Linotype" w:hAnsi="Palatino Linotype"/>
          <w:sz w:val="22"/>
          <w:szCs w:val="22"/>
        </w:rPr>
      </w:pPr>
    </w:p>
    <w:p w14:paraId="3C3165E4" w14:textId="77777777" w:rsidR="00F26341" w:rsidRPr="00AC7A84" w:rsidRDefault="00F26341" w:rsidP="00856A99">
      <w:pPr>
        <w:pStyle w:val="ColorfulList-Accent11"/>
        <w:numPr>
          <w:ilvl w:val="0"/>
          <w:numId w:val="11"/>
        </w:numPr>
        <w:tabs>
          <w:tab w:val="left" w:pos="1260"/>
        </w:tabs>
        <w:spacing w:line="480" w:lineRule="auto"/>
        <w:ind w:left="1260" w:hanging="1260"/>
        <w:contextualSpacing/>
        <w:jc w:val="both"/>
        <w:rPr>
          <w:rFonts w:ascii="Palatino Linotype" w:hAnsi="Palatino Linotype"/>
          <w:b/>
          <w:color w:val="222222"/>
          <w:sz w:val="22"/>
          <w:szCs w:val="22"/>
          <w:shd w:val="clear" w:color="auto" w:fill="FFFFFF"/>
        </w:rPr>
      </w:pPr>
      <w:r w:rsidRPr="00AC7A84">
        <w:rPr>
          <w:rStyle w:val="il"/>
          <w:rFonts w:ascii="Palatino Linotype" w:hAnsi="Palatino Linotype"/>
          <w:b/>
          <w:color w:val="222222"/>
          <w:sz w:val="22"/>
          <w:szCs w:val="22"/>
          <w:shd w:val="clear" w:color="auto" w:fill="FFFFFF"/>
        </w:rPr>
        <w:t>Cross</w:t>
      </w:r>
      <w:r w:rsidRPr="00AC7A84">
        <w:rPr>
          <w:rFonts w:ascii="Palatino Linotype" w:hAnsi="Palatino Linotype"/>
          <w:b/>
          <w:color w:val="222222"/>
          <w:sz w:val="22"/>
          <w:szCs w:val="22"/>
          <w:shd w:val="clear" w:color="auto" w:fill="FFFFFF"/>
        </w:rPr>
        <w:t>-Cultural Competence</w:t>
      </w:r>
    </w:p>
    <w:p w14:paraId="4E1EA808" w14:textId="77777777" w:rsidR="00F26341" w:rsidRPr="00AC7A84" w:rsidRDefault="00F26341" w:rsidP="00856A99">
      <w:pPr>
        <w:pStyle w:val="ColorfulList-Accent11"/>
        <w:numPr>
          <w:ilvl w:val="1"/>
          <w:numId w:val="11"/>
        </w:numPr>
        <w:spacing w:after="160" w:line="276" w:lineRule="auto"/>
        <w:ind w:left="1276" w:hanging="709"/>
        <w:contextualSpacing/>
        <w:jc w:val="both"/>
        <w:rPr>
          <w:rFonts w:ascii="Palatino Linotype" w:hAnsi="Palatino Linotype"/>
          <w:sz w:val="22"/>
          <w:szCs w:val="22"/>
        </w:rPr>
      </w:pPr>
      <w:r w:rsidRPr="00AC7A84">
        <w:rPr>
          <w:rFonts w:ascii="Palatino Linotype" w:hAnsi="Palatino Linotype"/>
          <w:sz w:val="22"/>
          <w:szCs w:val="22"/>
        </w:rPr>
        <w:t>Exercise empathy in contextualization of client issues, and develop cross-cultural competence in representation of clients;</w:t>
      </w:r>
    </w:p>
    <w:p w14:paraId="09210A55" w14:textId="77777777" w:rsidR="00F26341" w:rsidRPr="00AC7A84" w:rsidRDefault="00F26341" w:rsidP="00856A99">
      <w:pPr>
        <w:pStyle w:val="ColorfulList-Accent11"/>
        <w:numPr>
          <w:ilvl w:val="1"/>
          <w:numId w:val="11"/>
        </w:numPr>
        <w:spacing w:after="160" w:line="276" w:lineRule="auto"/>
        <w:ind w:left="1276" w:hanging="709"/>
        <w:contextualSpacing/>
        <w:jc w:val="both"/>
        <w:rPr>
          <w:rFonts w:ascii="Palatino Linotype" w:hAnsi="Palatino Linotype"/>
          <w:sz w:val="22"/>
          <w:szCs w:val="22"/>
        </w:rPr>
      </w:pPr>
      <w:r w:rsidRPr="00AC7A84">
        <w:rPr>
          <w:rFonts w:ascii="Palatino Linotype" w:hAnsi="Palatino Linotype"/>
          <w:sz w:val="22"/>
          <w:szCs w:val="22"/>
        </w:rPr>
        <w:t>Learn how to transfer skills and insights to new contexts; and</w:t>
      </w:r>
    </w:p>
    <w:p w14:paraId="53962709" w14:textId="77777777" w:rsidR="00F26341" w:rsidRPr="00AC7A84" w:rsidRDefault="00F26341" w:rsidP="00856A99">
      <w:pPr>
        <w:pStyle w:val="ColorfulList-Accent11"/>
        <w:numPr>
          <w:ilvl w:val="1"/>
          <w:numId w:val="11"/>
        </w:numPr>
        <w:spacing w:after="160" w:line="276" w:lineRule="auto"/>
        <w:ind w:left="1276" w:hanging="709"/>
        <w:contextualSpacing/>
        <w:jc w:val="both"/>
        <w:rPr>
          <w:rFonts w:ascii="Palatino Linotype" w:hAnsi="Palatino Linotype"/>
          <w:sz w:val="22"/>
          <w:szCs w:val="22"/>
        </w:rPr>
      </w:pPr>
      <w:r w:rsidRPr="00AC7A84">
        <w:rPr>
          <w:rFonts w:ascii="Palatino Linotype" w:hAnsi="Palatino Linotype"/>
          <w:sz w:val="22"/>
          <w:szCs w:val="22"/>
        </w:rPr>
        <w:t>Understand the importance of context and culture in identifying goals and options.</w:t>
      </w:r>
    </w:p>
    <w:p w14:paraId="42645B09" w14:textId="77777777" w:rsidR="00F26341" w:rsidRPr="00AC7A84" w:rsidRDefault="00F26341" w:rsidP="00B179FA">
      <w:pPr>
        <w:pStyle w:val="ColorfulList-Accent11"/>
        <w:spacing w:after="160" w:line="480" w:lineRule="auto"/>
        <w:ind w:left="1440"/>
        <w:contextualSpacing/>
        <w:jc w:val="both"/>
        <w:rPr>
          <w:rFonts w:ascii="Palatino Linotype" w:hAnsi="Palatino Linotype"/>
          <w:sz w:val="22"/>
          <w:szCs w:val="22"/>
        </w:rPr>
      </w:pPr>
    </w:p>
    <w:p w14:paraId="1F054F26" w14:textId="77777777" w:rsidR="00F26341" w:rsidRPr="00AC7A84" w:rsidRDefault="00F26341" w:rsidP="00856A99">
      <w:pPr>
        <w:pStyle w:val="ColorfulList-Accent11"/>
        <w:numPr>
          <w:ilvl w:val="0"/>
          <w:numId w:val="11"/>
        </w:numPr>
        <w:tabs>
          <w:tab w:val="left" w:pos="1260"/>
        </w:tabs>
        <w:spacing w:line="480" w:lineRule="auto"/>
        <w:ind w:left="1260" w:hanging="1118"/>
        <w:contextualSpacing/>
        <w:jc w:val="both"/>
        <w:rPr>
          <w:rFonts w:ascii="Palatino Linotype" w:hAnsi="Palatino Linotype"/>
          <w:b/>
          <w:color w:val="222222"/>
          <w:sz w:val="22"/>
          <w:szCs w:val="22"/>
          <w:shd w:val="clear" w:color="auto" w:fill="FFFFFF"/>
        </w:rPr>
      </w:pPr>
      <w:r w:rsidRPr="00AC7A84">
        <w:rPr>
          <w:rFonts w:ascii="Palatino Linotype" w:hAnsi="Palatino Linotype"/>
          <w:b/>
          <w:color w:val="222222"/>
          <w:sz w:val="22"/>
          <w:szCs w:val="22"/>
          <w:shd w:val="clear" w:color="auto" w:fill="FFFFFF"/>
        </w:rPr>
        <w:t>Social Justice Awareness and Systemic Critique</w:t>
      </w:r>
    </w:p>
    <w:p w14:paraId="29BA2758" w14:textId="77777777" w:rsidR="00F26341" w:rsidRPr="00AC7A84" w:rsidRDefault="00F26341" w:rsidP="00856A99">
      <w:pPr>
        <w:pStyle w:val="ColorfulList-Accent11"/>
        <w:numPr>
          <w:ilvl w:val="1"/>
          <w:numId w:val="11"/>
        </w:numPr>
        <w:spacing w:after="160" w:line="276" w:lineRule="auto"/>
        <w:ind w:left="1276" w:hanging="709"/>
        <w:contextualSpacing/>
        <w:jc w:val="both"/>
        <w:rPr>
          <w:rFonts w:ascii="Palatino Linotype" w:hAnsi="Palatino Linotype"/>
          <w:sz w:val="22"/>
          <w:szCs w:val="22"/>
        </w:rPr>
      </w:pPr>
      <w:r w:rsidRPr="00AC7A84">
        <w:rPr>
          <w:rFonts w:ascii="Palatino Linotype" w:hAnsi="Palatino Linotype"/>
          <w:sz w:val="22"/>
          <w:szCs w:val="22"/>
        </w:rPr>
        <w:t xml:space="preserve">Understand the role of the lawyer as a legal professional and social justice advocate; </w:t>
      </w:r>
    </w:p>
    <w:p w14:paraId="658419D5" w14:textId="77777777" w:rsidR="00F26341" w:rsidRPr="00AC7A84" w:rsidRDefault="00F26341" w:rsidP="00856A99">
      <w:pPr>
        <w:pStyle w:val="ColorfulList-Accent11"/>
        <w:numPr>
          <w:ilvl w:val="1"/>
          <w:numId w:val="11"/>
        </w:numPr>
        <w:spacing w:after="160" w:line="276" w:lineRule="auto"/>
        <w:ind w:left="1276" w:hanging="709"/>
        <w:contextualSpacing/>
        <w:jc w:val="both"/>
        <w:rPr>
          <w:rFonts w:ascii="Palatino Linotype" w:hAnsi="Palatino Linotype"/>
          <w:sz w:val="22"/>
          <w:szCs w:val="22"/>
        </w:rPr>
      </w:pPr>
      <w:r w:rsidRPr="00AC7A84">
        <w:rPr>
          <w:rFonts w:ascii="Palatino Linotype" w:hAnsi="Palatino Linotype"/>
          <w:sz w:val="22"/>
          <w:szCs w:val="22"/>
        </w:rPr>
        <w:t>Understand the role of the lawyer in advancing social justice and poverty alleviation; and</w:t>
      </w:r>
    </w:p>
    <w:p w14:paraId="17DFE96E" w14:textId="77777777" w:rsidR="00F26341" w:rsidRPr="00AC7A84" w:rsidRDefault="00F26341" w:rsidP="00856A99">
      <w:pPr>
        <w:pStyle w:val="ColorfulList-Accent11"/>
        <w:numPr>
          <w:ilvl w:val="1"/>
          <w:numId w:val="11"/>
        </w:numPr>
        <w:spacing w:after="160" w:line="276" w:lineRule="auto"/>
        <w:ind w:left="1276" w:hanging="709"/>
        <w:contextualSpacing/>
        <w:jc w:val="both"/>
        <w:rPr>
          <w:rFonts w:ascii="Palatino Linotype" w:hAnsi="Palatino Linotype"/>
          <w:sz w:val="22"/>
          <w:szCs w:val="22"/>
        </w:rPr>
      </w:pPr>
      <w:r w:rsidRPr="00AC7A84">
        <w:rPr>
          <w:rFonts w:ascii="Palatino Linotype" w:hAnsi="Palatino Linotype"/>
          <w:sz w:val="22"/>
          <w:szCs w:val="22"/>
        </w:rPr>
        <w:t>Understand the role of legal advocacy to influence political and social justice.</w:t>
      </w:r>
    </w:p>
    <w:p w14:paraId="040AEDC4" w14:textId="77777777" w:rsidR="00F26341" w:rsidRPr="00AC7A84" w:rsidRDefault="00F26341" w:rsidP="00B179FA">
      <w:pPr>
        <w:pStyle w:val="ColorfulList-Accent11"/>
        <w:spacing w:after="160" w:line="480" w:lineRule="auto"/>
        <w:ind w:left="1440"/>
        <w:contextualSpacing/>
        <w:jc w:val="both"/>
        <w:rPr>
          <w:rFonts w:ascii="Palatino Linotype" w:hAnsi="Palatino Linotype"/>
          <w:sz w:val="22"/>
          <w:szCs w:val="22"/>
        </w:rPr>
      </w:pPr>
    </w:p>
    <w:p w14:paraId="325032A6" w14:textId="7448F6DB" w:rsidR="00F26341" w:rsidRPr="00AC7A84" w:rsidRDefault="00605577" w:rsidP="00856A99">
      <w:pPr>
        <w:pStyle w:val="ColorfulList-Accent11"/>
        <w:numPr>
          <w:ilvl w:val="0"/>
          <w:numId w:val="11"/>
        </w:numPr>
        <w:tabs>
          <w:tab w:val="left" w:pos="1260"/>
        </w:tabs>
        <w:spacing w:line="480" w:lineRule="auto"/>
        <w:ind w:left="1260" w:hanging="1260"/>
        <w:contextualSpacing/>
        <w:jc w:val="both"/>
        <w:rPr>
          <w:rFonts w:ascii="Palatino Linotype" w:hAnsi="Palatino Linotype"/>
          <w:b/>
          <w:sz w:val="22"/>
          <w:szCs w:val="22"/>
        </w:rPr>
      </w:pPr>
      <w:r w:rsidRPr="00AC7A84">
        <w:rPr>
          <w:rFonts w:ascii="Palatino Linotype" w:hAnsi="Palatino Linotype"/>
          <w:b/>
          <w:color w:val="222222"/>
          <w:sz w:val="22"/>
          <w:szCs w:val="22"/>
          <w:shd w:val="clear" w:color="auto" w:fill="FFFFFF"/>
        </w:rPr>
        <w:t xml:space="preserve">Leadership, </w:t>
      </w:r>
      <w:r w:rsidR="00F26341" w:rsidRPr="00AC7A84">
        <w:rPr>
          <w:rFonts w:ascii="Palatino Linotype" w:hAnsi="Palatino Linotype"/>
          <w:b/>
          <w:color w:val="222222"/>
          <w:sz w:val="22"/>
          <w:szCs w:val="22"/>
          <w:shd w:val="clear" w:color="auto" w:fill="FFFFFF"/>
        </w:rPr>
        <w:t xml:space="preserve">Self-Evaluation, Reflection, and </w:t>
      </w:r>
      <w:r w:rsidR="00F26341" w:rsidRPr="00AC7A84">
        <w:rPr>
          <w:rStyle w:val="il"/>
          <w:rFonts w:ascii="Palatino Linotype" w:hAnsi="Palatino Linotype"/>
          <w:b/>
          <w:color w:val="222222"/>
          <w:sz w:val="22"/>
          <w:szCs w:val="22"/>
          <w:shd w:val="clear" w:color="auto" w:fill="FFFFFF"/>
        </w:rPr>
        <w:t>Learning</w:t>
      </w:r>
      <w:r w:rsidR="00F26341" w:rsidRPr="00AC7A84">
        <w:rPr>
          <w:rStyle w:val="apple-converted-space"/>
          <w:rFonts w:ascii="Palatino Linotype" w:hAnsi="Palatino Linotype"/>
          <w:b/>
          <w:color w:val="222222"/>
          <w:sz w:val="22"/>
          <w:szCs w:val="22"/>
          <w:shd w:val="clear" w:color="auto" w:fill="FFFFFF"/>
        </w:rPr>
        <w:t> </w:t>
      </w:r>
      <w:r w:rsidR="00F26341" w:rsidRPr="00AC7A84">
        <w:rPr>
          <w:rFonts w:ascii="Palatino Linotype" w:hAnsi="Palatino Linotype"/>
          <w:b/>
          <w:color w:val="222222"/>
          <w:sz w:val="22"/>
          <w:szCs w:val="22"/>
          <w:shd w:val="clear" w:color="auto" w:fill="FFFFFF"/>
        </w:rPr>
        <w:t>From Experience</w:t>
      </w:r>
    </w:p>
    <w:p w14:paraId="49B3D7DB" w14:textId="77777777" w:rsidR="00F26341" w:rsidRPr="00AC7A84" w:rsidRDefault="00F26341" w:rsidP="00856A99">
      <w:pPr>
        <w:pStyle w:val="ColorfulList-Accent11"/>
        <w:numPr>
          <w:ilvl w:val="1"/>
          <w:numId w:val="11"/>
        </w:numPr>
        <w:spacing w:after="160" w:line="276" w:lineRule="auto"/>
        <w:ind w:left="1276" w:hanging="709"/>
        <w:contextualSpacing/>
        <w:jc w:val="both"/>
        <w:rPr>
          <w:rFonts w:ascii="Palatino Linotype" w:hAnsi="Palatino Linotype"/>
          <w:sz w:val="22"/>
          <w:szCs w:val="22"/>
        </w:rPr>
      </w:pPr>
      <w:r w:rsidRPr="00AC7A84">
        <w:rPr>
          <w:rFonts w:ascii="Palatino Linotype" w:hAnsi="Palatino Linotype"/>
          <w:sz w:val="22"/>
          <w:szCs w:val="22"/>
        </w:rPr>
        <w:t>Exercise self-awareness to zealously represent clients with compassion and empathy;</w:t>
      </w:r>
    </w:p>
    <w:p w14:paraId="136CC653" w14:textId="77777777" w:rsidR="00F26341" w:rsidRPr="00AC7A84" w:rsidRDefault="00F26341" w:rsidP="00856A99">
      <w:pPr>
        <w:pStyle w:val="ColorfulList-Accent11"/>
        <w:numPr>
          <w:ilvl w:val="1"/>
          <w:numId w:val="11"/>
        </w:numPr>
        <w:spacing w:after="160" w:line="276" w:lineRule="auto"/>
        <w:ind w:left="1276" w:hanging="709"/>
        <w:contextualSpacing/>
        <w:jc w:val="both"/>
        <w:rPr>
          <w:rFonts w:ascii="Palatino Linotype" w:hAnsi="Palatino Linotype"/>
          <w:sz w:val="22"/>
          <w:szCs w:val="22"/>
        </w:rPr>
      </w:pPr>
      <w:r w:rsidRPr="00AC7A84">
        <w:rPr>
          <w:rFonts w:ascii="Palatino Linotype" w:hAnsi="Palatino Linotype"/>
          <w:sz w:val="22"/>
          <w:szCs w:val="22"/>
        </w:rPr>
        <w:t>Develop reflective lawyering skills, including identifying the lessons and meanings of lawyering experiences; and</w:t>
      </w:r>
    </w:p>
    <w:p w14:paraId="4F0128DB" w14:textId="144AEF2F" w:rsidR="00F26341" w:rsidRPr="00AC7A84" w:rsidRDefault="00F26341" w:rsidP="00856A99">
      <w:pPr>
        <w:pStyle w:val="ColorfulList-Accent11"/>
        <w:numPr>
          <w:ilvl w:val="1"/>
          <w:numId w:val="11"/>
        </w:numPr>
        <w:spacing w:after="160" w:line="276" w:lineRule="auto"/>
        <w:ind w:left="1276" w:hanging="709"/>
        <w:contextualSpacing/>
        <w:jc w:val="both"/>
        <w:rPr>
          <w:rFonts w:ascii="Palatino Linotype" w:hAnsi="Palatino Linotype"/>
          <w:sz w:val="22"/>
          <w:szCs w:val="22"/>
        </w:rPr>
      </w:pPr>
      <w:r w:rsidRPr="00AC7A84">
        <w:rPr>
          <w:rFonts w:ascii="Palatino Linotype" w:hAnsi="Palatino Linotype"/>
          <w:sz w:val="22"/>
          <w:szCs w:val="22"/>
        </w:rPr>
        <w:t xml:space="preserve">Develop best methods to create learning habits and understand the value of </w:t>
      </w:r>
      <w:proofErr w:type="gramStart"/>
      <w:r w:rsidRPr="00AC7A84">
        <w:rPr>
          <w:rFonts w:ascii="Palatino Linotype" w:hAnsi="Palatino Linotype"/>
          <w:sz w:val="22"/>
          <w:szCs w:val="22"/>
        </w:rPr>
        <w:t>one’s</w:t>
      </w:r>
      <w:proofErr w:type="gramEnd"/>
      <w:r w:rsidRPr="00AC7A84">
        <w:rPr>
          <w:rFonts w:ascii="Palatino Linotype" w:hAnsi="Palatino Linotype"/>
          <w:sz w:val="22"/>
          <w:szCs w:val="22"/>
        </w:rPr>
        <w:t xml:space="preserve"> learning process.</w:t>
      </w:r>
    </w:p>
    <w:p w14:paraId="2E3327D2" w14:textId="7B8B6B4B" w:rsidR="00605577" w:rsidRPr="00AC7A84" w:rsidRDefault="00605577" w:rsidP="00856A99">
      <w:pPr>
        <w:pStyle w:val="ColorfulList-Accent11"/>
        <w:numPr>
          <w:ilvl w:val="1"/>
          <w:numId w:val="11"/>
        </w:numPr>
        <w:spacing w:after="160" w:line="276" w:lineRule="auto"/>
        <w:ind w:left="1276" w:hanging="709"/>
        <w:contextualSpacing/>
        <w:jc w:val="both"/>
        <w:rPr>
          <w:rFonts w:ascii="Palatino Linotype" w:hAnsi="Palatino Linotype"/>
          <w:sz w:val="22"/>
          <w:szCs w:val="22"/>
        </w:rPr>
      </w:pPr>
      <w:r w:rsidRPr="00AC7A84">
        <w:rPr>
          <w:rFonts w:ascii="Palatino Linotype" w:hAnsi="Palatino Linotype"/>
          <w:sz w:val="22"/>
          <w:szCs w:val="22"/>
        </w:rPr>
        <w:t>Understand the role of lawyers as leaders.</w:t>
      </w:r>
    </w:p>
    <w:p w14:paraId="19C68BDC" w14:textId="70F029B8" w:rsidR="00140FDF" w:rsidRPr="00AC7A84" w:rsidRDefault="00140FDF" w:rsidP="00B179FA">
      <w:pPr>
        <w:pStyle w:val="ColorfulList-Accent11"/>
        <w:spacing w:after="160" w:line="480" w:lineRule="auto"/>
        <w:ind w:left="1980"/>
        <w:contextualSpacing/>
        <w:jc w:val="both"/>
        <w:rPr>
          <w:rFonts w:ascii="Palatino Linotype" w:hAnsi="Palatino Linotype"/>
          <w:sz w:val="22"/>
          <w:szCs w:val="22"/>
        </w:rPr>
      </w:pPr>
    </w:p>
    <w:p w14:paraId="487D7DE4" w14:textId="77777777" w:rsidR="00140FDF" w:rsidRPr="00AC7A84" w:rsidRDefault="00140FDF" w:rsidP="00B179FA">
      <w:pPr>
        <w:pStyle w:val="ColorfulList-Accent11"/>
        <w:spacing w:after="160" w:line="480" w:lineRule="auto"/>
        <w:ind w:left="1980"/>
        <w:contextualSpacing/>
        <w:jc w:val="both"/>
        <w:rPr>
          <w:rFonts w:ascii="Palatino Linotype" w:hAnsi="Palatino Linotype"/>
          <w:sz w:val="22"/>
          <w:szCs w:val="22"/>
        </w:rPr>
      </w:pPr>
    </w:p>
    <w:p w14:paraId="635EF961" w14:textId="77777777" w:rsidR="006315CF" w:rsidRPr="00AC7A84" w:rsidRDefault="006315CF" w:rsidP="00B179FA">
      <w:pPr>
        <w:spacing w:line="480" w:lineRule="auto"/>
        <w:jc w:val="center"/>
        <w:rPr>
          <w:rFonts w:ascii="Palatino Linotype" w:hAnsi="Palatino Linotype" w:cs="Times New Roman"/>
          <w:b/>
        </w:rPr>
      </w:pPr>
      <w:r w:rsidRPr="00AC7A84">
        <w:rPr>
          <w:rFonts w:ascii="Palatino Linotype" w:hAnsi="Palatino Linotype" w:cs="Times New Roman"/>
          <w:b/>
        </w:rPr>
        <w:lastRenderedPageBreak/>
        <w:t>Washburn Small Business and Nonprofit Transactional Clinic:</w:t>
      </w:r>
    </w:p>
    <w:p w14:paraId="4C120881" w14:textId="52C6EA5C" w:rsidR="001B29C2" w:rsidRPr="00AC7A84" w:rsidRDefault="006315CF" w:rsidP="00B179FA">
      <w:pPr>
        <w:spacing w:line="480" w:lineRule="auto"/>
        <w:jc w:val="center"/>
        <w:rPr>
          <w:rFonts w:ascii="Palatino Linotype" w:hAnsi="Palatino Linotype" w:cs="Times New Roman"/>
          <w:b/>
        </w:rPr>
      </w:pPr>
      <w:r w:rsidRPr="00AC7A84">
        <w:rPr>
          <w:rFonts w:ascii="Palatino Linotype" w:hAnsi="Palatino Linotype" w:cs="Times New Roman"/>
          <w:b/>
        </w:rPr>
        <w:t>Lawyering Competencies and Learning Outcomes</w:t>
      </w:r>
    </w:p>
    <w:p w14:paraId="3419B705" w14:textId="77777777" w:rsidR="001B29C2" w:rsidRPr="00AC7A84" w:rsidRDefault="001B29C2" w:rsidP="00B179FA">
      <w:pPr>
        <w:spacing w:line="480" w:lineRule="auto"/>
        <w:jc w:val="center"/>
        <w:rPr>
          <w:rFonts w:ascii="Palatino Linotype" w:hAnsi="Palatino Linotype" w:cs="Times New Roman"/>
          <w:b/>
        </w:rPr>
      </w:pPr>
    </w:p>
    <w:p w14:paraId="6024FCD4" w14:textId="77777777" w:rsidR="00781503" w:rsidRPr="00AC7A84" w:rsidRDefault="006315CF" w:rsidP="00856A99">
      <w:pPr>
        <w:pStyle w:val="ListParagraph"/>
        <w:numPr>
          <w:ilvl w:val="3"/>
          <w:numId w:val="11"/>
        </w:numPr>
        <w:spacing w:line="276" w:lineRule="auto"/>
        <w:ind w:left="567" w:hanging="425"/>
        <w:rPr>
          <w:rFonts w:ascii="Palatino Linotype" w:hAnsi="Palatino Linotype" w:cs="Times New Roman"/>
          <w:b/>
        </w:rPr>
      </w:pPr>
      <w:r w:rsidRPr="00AC7A84">
        <w:rPr>
          <w:rFonts w:ascii="Palatino Linotype" w:hAnsi="Palatino Linotype" w:cs="Times New Roman"/>
          <w:b/>
        </w:rPr>
        <w:t xml:space="preserve">Attorney-Client Relationship </w:t>
      </w:r>
    </w:p>
    <w:p w14:paraId="40B8BEED" w14:textId="1A0ABB44" w:rsidR="00781503" w:rsidRPr="00AC7A84" w:rsidRDefault="00781503" w:rsidP="00856A99">
      <w:pPr>
        <w:pStyle w:val="ListParagraph"/>
        <w:numPr>
          <w:ilvl w:val="0"/>
          <w:numId w:val="22"/>
        </w:numPr>
        <w:spacing w:line="276" w:lineRule="auto"/>
        <w:ind w:left="567" w:hanging="425"/>
        <w:rPr>
          <w:rFonts w:ascii="Palatino Linotype" w:hAnsi="Palatino Linotype" w:cs="Times New Roman"/>
        </w:rPr>
      </w:pPr>
      <w:r w:rsidRPr="00AC7A84">
        <w:rPr>
          <w:rFonts w:ascii="Palatino Linotype" w:hAnsi="Palatino Linotype" w:cs="Times New Roman"/>
        </w:rPr>
        <w:t>Foster</w:t>
      </w:r>
      <w:r w:rsidR="006E185D" w:rsidRPr="00AC7A84">
        <w:rPr>
          <w:rFonts w:ascii="Palatino Linotype" w:hAnsi="Palatino Linotype" w:cs="Times New Roman"/>
        </w:rPr>
        <w:t>s</w:t>
      </w:r>
      <w:r w:rsidRPr="00AC7A84">
        <w:rPr>
          <w:rFonts w:ascii="Palatino Linotype" w:hAnsi="Palatino Linotype" w:cs="Times New Roman"/>
        </w:rPr>
        <w:t xml:space="preserve"> con</w:t>
      </w:r>
      <w:r w:rsidR="00140FDF" w:rsidRPr="00AC7A84">
        <w:rPr>
          <w:rFonts w:ascii="Palatino Linotype" w:hAnsi="Palatino Linotype" w:cs="Times New Roman"/>
        </w:rPr>
        <w:t>fidence, build</w:t>
      </w:r>
      <w:r w:rsidR="006E185D" w:rsidRPr="00AC7A84">
        <w:rPr>
          <w:rFonts w:ascii="Palatino Linotype" w:hAnsi="Palatino Linotype" w:cs="Times New Roman"/>
        </w:rPr>
        <w:t>s</w:t>
      </w:r>
      <w:r w:rsidR="00140FDF" w:rsidRPr="00AC7A84">
        <w:rPr>
          <w:rFonts w:ascii="Palatino Linotype" w:hAnsi="Palatino Linotype" w:cs="Times New Roman"/>
        </w:rPr>
        <w:t xml:space="preserve"> trust and maintain</w:t>
      </w:r>
      <w:r w:rsidR="006E185D" w:rsidRPr="00AC7A84">
        <w:rPr>
          <w:rFonts w:ascii="Palatino Linotype" w:hAnsi="Palatino Linotype" w:cs="Times New Roman"/>
        </w:rPr>
        <w:t>s</w:t>
      </w:r>
      <w:r w:rsidR="00140FDF" w:rsidRPr="00AC7A84">
        <w:rPr>
          <w:rFonts w:ascii="Palatino Linotype" w:hAnsi="Palatino Linotype" w:cs="Times New Roman"/>
        </w:rPr>
        <w:t xml:space="preserve"> active communication with clients</w:t>
      </w:r>
    </w:p>
    <w:p w14:paraId="7DBCD154" w14:textId="28BED5E1" w:rsidR="00781503" w:rsidRPr="00AC7A84" w:rsidRDefault="00781503" w:rsidP="00856A99">
      <w:pPr>
        <w:pStyle w:val="ListParagraph"/>
        <w:numPr>
          <w:ilvl w:val="0"/>
          <w:numId w:val="22"/>
        </w:numPr>
        <w:spacing w:line="276" w:lineRule="auto"/>
        <w:ind w:left="567" w:hanging="425"/>
        <w:rPr>
          <w:rFonts w:ascii="Palatino Linotype" w:hAnsi="Palatino Linotype" w:cs="Times New Roman"/>
        </w:rPr>
      </w:pPr>
      <w:r w:rsidRPr="00AC7A84">
        <w:rPr>
          <w:rFonts w:ascii="Palatino Linotype" w:hAnsi="Palatino Linotype" w:cs="Times New Roman"/>
        </w:rPr>
        <w:t>Facilitate</w:t>
      </w:r>
      <w:r w:rsidR="006E185D" w:rsidRPr="00AC7A84">
        <w:rPr>
          <w:rFonts w:ascii="Palatino Linotype" w:hAnsi="Palatino Linotype" w:cs="Times New Roman"/>
        </w:rPr>
        <w:t>s</w:t>
      </w:r>
      <w:r w:rsidR="006315CF" w:rsidRPr="00AC7A84">
        <w:rPr>
          <w:rFonts w:ascii="Palatino Linotype" w:hAnsi="Palatino Linotype" w:cs="Times New Roman"/>
        </w:rPr>
        <w:t xml:space="preserve"> active participati</w:t>
      </w:r>
      <w:r w:rsidRPr="00AC7A84">
        <w:rPr>
          <w:rFonts w:ascii="Palatino Linotype" w:hAnsi="Palatino Linotype" w:cs="Times New Roman"/>
        </w:rPr>
        <w:t>on by clients in their projects</w:t>
      </w:r>
    </w:p>
    <w:p w14:paraId="1A0E7905" w14:textId="2CCA360E" w:rsidR="006315CF" w:rsidRPr="00AC7A84" w:rsidRDefault="00781503" w:rsidP="00856A99">
      <w:pPr>
        <w:pStyle w:val="ListParagraph"/>
        <w:numPr>
          <w:ilvl w:val="0"/>
          <w:numId w:val="22"/>
        </w:numPr>
        <w:spacing w:line="276" w:lineRule="auto"/>
        <w:ind w:left="567" w:hanging="425"/>
        <w:rPr>
          <w:rFonts w:ascii="Palatino Linotype" w:hAnsi="Palatino Linotype" w:cs="Times New Roman"/>
        </w:rPr>
      </w:pPr>
      <w:r w:rsidRPr="00AC7A84">
        <w:rPr>
          <w:rFonts w:ascii="Palatino Linotype" w:hAnsi="Palatino Linotype" w:cs="Times New Roman"/>
        </w:rPr>
        <w:t>C</w:t>
      </w:r>
      <w:r w:rsidR="00140FDF" w:rsidRPr="00AC7A84">
        <w:rPr>
          <w:rFonts w:ascii="Palatino Linotype" w:hAnsi="Palatino Linotype" w:cs="Times New Roman"/>
        </w:rPr>
        <w:t>onsistently give</w:t>
      </w:r>
      <w:r w:rsidR="006E185D" w:rsidRPr="00AC7A84">
        <w:rPr>
          <w:rFonts w:ascii="Palatino Linotype" w:hAnsi="Palatino Linotype" w:cs="Times New Roman"/>
        </w:rPr>
        <w:t>s</w:t>
      </w:r>
      <w:r w:rsidR="00140FDF" w:rsidRPr="00AC7A84">
        <w:rPr>
          <w:rFonts w:ascii="Palatino Linotype" w:hAnsi="Palatino Linotype" w:cs="Times New Roman"/>
        </w:rPr>
        <w:t xml:space="preserve"> </w:t>
      </w:r>
      <w:r w:rsidR="006315CF" w:rsidRPr="00AC7A84">
        <w:rPr>
          <w:rFonts w:ascii="Palatino Linotype" w:hAnsi="Palatino Linotype" w:cs="Times New Roman"/>
        </w:rPr>
        <w:t>clients meaningful explanations of the law in terms they can understand</w:t>
      </w:r>
    </w:p>
    <w:p w14:paraId="648892CC" w14:textId="3E0EC8B3" w:rsidR="006E185D" w:rsidRPr="00AC7A84" w:rsidRDefault="006E185D" w:rsidP="00856A99">
      <w:pPr>
        <w:pStyle w:val="ListParagraph"/>
        <w:numPr>
          <w:ilvl w:val="0"/>
          <w:numId w:val="22"/>
        </w:numPr>
        <w:spacing w:line="276" w:lineRule="auto"/>
        <w:ind w:left="567" w:hanging="425"/>
        <w:rPr>
          <w:rFonts w:ascii="Palatino Linotype" w:hAnsi="Palatino Linotype" w:cs="Times New Roman"/>
        </w:rPr>
      </w:pPr>
      <w:r w:rsidRPr="00AC7A84">
        <w:rPr>
          <w:rFonts w:ascii="Palatino Linotype" w:hAnsi="Palatino Linotype" w:cs="Times New Roman"/>
        </w:rPr>
        <w:t>Uses client goals as a guide for all client work</w:t>
      </w:r>
    </w:p>
    <w:p w14:paraId="4FDFD60F" w14:textId="5B4E0702" w:rsidR="00985665" w:rsidRPr="00AC7A84" w:rsidRDefault="007D62B5" w:rsidP="00856A99">
      <w:pPr>
        <w:pStyle w:val="ListParagraph"/>
        <w:numPr>
          <w:ilvl w:val="0"/>
          <w:numId w:val="22"/>
        </w:numPr>
        <w:spacing w:line="276" w:lineRule="auto"/>
        <w:ind w:left="567" w:hanging="425"/>
        <w:rPr>
          <w:rFonts w:ascii="Palatino Linotype" w:hAnsi="Palatino Linotype" w:cs="Times New Roman"/>
        </w:rPr>
      </w:pPr>
      <w:r w:rsidRPr="00AC7A84">
        <w:rPr>
          <w:rFonts w:ascii="Palatino Linotype" w:hAnsi="Palatino Linotype" w:cs="Times New Roman"/>
        </w:rPr>
        <w:t>Practices compassion</w:t>
      </w:r>
      <w:r w:rsidR="00985665" w:rsidRPr="00AC7A84">
        <w:rPr>
          <w:rFonts w:ascii="Palatino Linotype" w:hAnsi="Palatino Linotype" w:cs="Times New Roman"/>
        </w:rPr>
        <w:t xml:space="preserve"> and empathy</w:t>
      </w:r>
    </w:p>
    <w:p w14:paraId="2F8D0F0E" w14:textId="77777777" w:rsidR="00781503" w:rsidRPr="00AC7A84" w:rsidRDefault="00781503" w:rsidP="00856A99">
      <w:pPr>
        <w:pStyle w:val="ListParagraph"/>
        <w:spacing w:line="276" w:lineRule="auto"/>
        <w:ind w:left="567" w:hanging="425"/>
        <w:rPr>
          <w:rFonts w:ascii="Palatino Linotype" w:hAnsi="Palatino Linotype" w:cs="Times New Roman"/>
        </w:rPr>
      </w:pPr>
    </w:p>
    <w:p w14:paraId="59405C9B" w14:textId="2C924B8F" w:rsidR="006315CF" w:rsidRPr="00AC7A84" w:rsidRDefault="006315CF" w:rsidP="00856A99">
      <w:pPr>
        <w:pStyle w:val="ListParagraph"/>
        <w:numPr>
          <w:ilvl w:val="3"/>
          <w:numId w:val="11"/>
        </w:numPr>
        <w:spacing w:line="276" w:lineRule="auto"/>
        <w:ind w:left="567" w:hanging="425"/>
        <w:rPr>
          <w:rFonts w:ascii="Palatino Linotype" w:hAnsi="Palatino Linotype" w:cs="Times New Roman"/>
          <w:b/>
        </w:rPr>
      </w:pPr>
      <w:r w:rsidRPr="00AC7A84">
        <w:rPr>
          <w:rFonts w:ascii="Palatino Linotype" w:hAnsi="Palatino Linotype" w:cs="Times New Roman"/>
          <w:b/>
        </w:rPr>
        <w:t xml:space="preserve">Project Development and Planning </w:t>
      </w:r>
    </w:p>
    <w:p w14:paraId="11B61425" w14:textId="09DB0E95" w:rsidR="006315CF" w:rsidRPr="00AC7A84" w:rsidRDefault="00781503" w:rsidP="00856A99">
      <w:pPr>
        <w:pStyle w:val="ListParagraph"/>
        <w:numPr>
          <w:ilvl w:val="0"/>
          <w:numId w:val="23"/>
        </w:numPr>
        <w:spacing w:after="0" w:line="276" w:lineRule="auto"/>
        <w:ind w:left="567" w:hanging="425"/>
        <w:rPr>
          <w:rFonts w:ascii="Palatino Linotype" w:hAnsi="Palatino Linotype" w:cs="Times New Roman"/>
        </w:rPr>
      </w:pPr>
      <w:r w:rsidRPr="00AC7A84">
        <w:rPr>
          <w:rFonts w:ascii="Palatino Linotype" w:hAnsi="Palatino Linotype" w:cs="Times New Roman"/>
        </w:rPr>
        <w:t>Conduct</w:t>
      </w:r>
      <w:r w:rsidR="006E185D" w:rsidRPr="00AC7A84">
        <w:rPr>
          <w:rFonts w:ascii="Palatino Linotype" w:hAnsi="Palatino Linotype" w:cs="Times New Roman"/>
        </w:rPr>
        <w:t>s</w:t>
      </w:r>
      <w:r w:rsidRPr="00AC7A84">
        <w:rPr>
          <w:rFonts w:ascii="Palatino Linotype" w:hAnsi="Palatino Linotype" w:cs="Times New Roman"/>
        </w:rPr>
        <w:t xml:space="preserve"> comprehensible and reliable </w:t>
      </w:r>
      <w:r w:rsidR="006315CF" w:rsidRPr="00AC7A84">
        <w:rPr>
          <w:rFonts w:ascii="Palatino Linotype" w:hAnsi="Palatino Linotype" w:cs="Times New Roman"/>
        </w:rPr>
        <w:t>research</w:t>
      </w:r>
      <w:r w:rsidRPr="00AC7A84">
        <w:rPr>
          <w:rFonts w:ascii="Palatino Linotype" w:hAnsi="Palatino Linotype" w:cs="Times New Roman"/>
        </w:rPr>
        <w:t xml:space="preserve"> </w:t>
      </w:r>
      <w:r w:rsidR="006315CF" w:rsidRPr="00AC7A84">
        <w:rPr>
          <w:rFonts w:ascii="Palatino Linotype" w:hAnsi="Palatino Linotype" w:cs="Times New Roman"/>
        </w:rPr>
        <w:t>to identify all possible options and t</w:t>
      </w:r>
      <w:r w:rsidRPr="00AC7A84">
        <w:rPr>
          <w:rFonts w:ascii="Palatino Linotype" w:hAnsi="Palatino Linotype" w:cs="Times New Roman"/>
        </w:rPr>
        <w:t>o discard inappropriate options</w:t>
      </w:r>
    </w:p>
    <w:p w14:paraId="33CB23AD" w14:textId="6465BA2D" w:rsidR="006E185D" w:rsidRPr="00AC7A84" w:rsidRDefault="006E185D" w:rsidP="00856A99">
      <w:pPr>
        <w:pStyle w:val="ListParagraph"/>
        <w:numPr>
          <w:ilvl w:val="0"/>
          <w:numId w:val="23"/>
        </w:numPr>
        <w:spacing w:after="0" w:line="276" w:lineRule="auto"/>
        <w:ind w:left="567" w:hanging="425"/>
        <w:rPr>
          <w:rFonts w:ascii="Palatino Linotype" w:hAnsi="Palatino Linotype" w:cs="Times New Roman"/>
        </w:rPr>
      </w:pPr>
      <w:r w:rsidRPr="00AC7A84">
        <w:rPr>
          <w:rFonts w:ascii="Palatino Linotype" w:hAnsi="Palatino Linotype" w:cs="Times New Roman"/>
        </w:rPr>
        <w:t>Demonstrates effective legal analysis</w:t>
      </w:r>
    </w:p>
    <w:p w14:paraId="112F9CB2" w14:textId="2DA430B5" w:rsidR="006315CF" w:rsidRPr="00AC7A84" w:rsidRDefault="00781503" w:rsidP="00856A99">
      <w:pPr>
        <w:pStyle w:val="ListParagraph"/>
        <w:numPr>
          <w:ilvl w:val="0"/>
          <w:numId w:val="23"/>
        </w:numPr>
        <w:spacing w:after="0" w:line="276" w:lineRule="auto"/>
        <w:ind w:left="567" w:hanging="425"/>
        <w:rPr>
          <w:rFonts w:ascii="Palatino Linotype" w:hAnsi="Palatino Linotype" w:cs="Times New Roman"/>
        </w:rPr>
      </w:pPr>
      <w:r w:rsidRPr="00AC7A84">
        <w:rPr>
          <w:rFonts w:ascii="Palatino Linotype" w:hAnsi="Palatino Linotype" w:cs="Times New Roman"/>
        </w:rPr>
        <w:t>Effectively work</w:t>
      </w:r>
      <w:r w:rsidR="006E185D" w:rsidRPr="00AC7A84">
        <w:rPr>
          <w:rFonts w:ascii="Palatino Linotype" w:hAnsi="Palatino Linotype" w:cs="Times New Roman"/>
        </w:rPr>
        <w:t>s</w:t>
      </w:r>
      <w:r w:rsidRPr="00AC7A84">
        <w:rPr>
          <w:rFonts w:ascii="Palatino Linotype" w:hAnsi="Palatino Linotype" w:cs="Times New Roman"/>
        </w:rPr>
        <w:t xml:space="preserve"> through legal, social, and economic issues with the client in order to clarify existing goals and to set future goals</w:t>
      </w:r>
    </w:p>
    <w:p w14:paraId="6A9B168D" w14:textId="0EED59DC" w:rsidR="006315CF" w:rsidRPr="00AC7A84" w:rsidRDefault="00781503" w:rsidP="00856A99">
      <w:pPr>
        <w:pStyle w:val="ListParagraph"/>
        <w:numPr>
          <w:ilvl w:val="0"/>
          <w:numId w:val="23"/>
        </w:numPr>
        <w:spacing w:after="0" w:line="276" w:lineRule="auto"/>
        <w:ind w:left="567" w:hanging="425"/>
        <w:rPr>
          <w:rFonts w:ascii="Palatino Linotype" w:hAnsi="Palatino Linotype" w:cs="Times New Roman"/>
        </w:rPr>
      </w:pPr>
      <w:r w:rsidRPr="00AC7A84">
        <w:rPr>
          <w:rFonts w:ascii="Palatino Linotype" w:hAnsi="Palatino Linotype" w:cs="Times New Roman"/>
        </w:rPr>
        <w:t>Clearly articulate</w:t>
      </w:r>
      <w:r w:rsidR="006E185D" w:rsidRPr="00AC7A84">
        <w:rPr>
          <w:rFonts w:ascii="Palatino Linotype" w:hAnsi="Palatino Linotype" w:cs="Times New Roman"/>
        </w:rPr>
        <w:t>s</w:t>
      </w:r>
      <w:r w:rsidRPr="00AC7A84">
        <w:rPr>
          <w:rFonts w:ascii="Palatino Linotype" w:hAnsi="Palatino Linotype" w:cs="Times New Roman"/>
        </w:rPr>
        <w:t xml:space="preserve"> plans and strategies</w:t>
      </w:r>
      <w:r w:rsidR="006315CF" w:rsidRPr="00AC7A84">
        <w:rPr>
          <w:rFonts w:ascii="Palatino Linotype" w:hAnsi="Palatino Linotype" w:cs="Times New Roman"/>
        </w:rPr>
        <w:t xml:space="preserve"> in writing </w:t>
      </w:r>
      <w:r w:rsidRPr="00AC7A84">
        <w:rPr>
          <w:rFonts w:ascii="Palatino Linotype" w:hAnsi="Palatino Linotype" w:cs="Times New Roman"/>
        </w:rPr>
        <w:t>so that others could follow the</w:t>
      </w:r>
      <w:r w:rsidR="006315CF" w:rsidRPr="00AC7A84">
        <w:rPr>
          <w:rFonts w:ascii="Palatino Linotype" w:hAnsi="Palatino Linotype" w:cs="Times New Roman"/>
        </w:rPr>
        <w:t xml:space="preserve"> plan</w:t>
      </w:r>
    </w:p>
    <w:p w14:paraId="5ABD20C6" w14:textId="77777777" w:rsidR="006315CF" w:rsidRPr="00AC7A84" w:rsidRDefault="006315CF" w:rsidP="00856A99">
      <w:pPr>
        <w:spacing w:line="276" w:lineRule="auto"/>
        <w:ind w:left="567" w:hanging="425"/>
        <w:rPr>
          <w:rFonts w:ascii="Palatino Linotype" w:hAnsi="Palatino Linotype" w:cs="Times New Roman"/>
        </w:rPr>
      </w:pPr>
    </w:p>
    <w:p w14:paraId="08CC247E" w14:textId="6C60383B" w:rsidR="006315CF" w:rsidRPr="00AC7A84" w:rsidRDefault="006E185D" w:rsidP="00856A99">
      <w:pPr>
        <w:pStyle w:val="ListParagraph"/>
        <w:numPr>
          <w:ilvl w:val="3"/>
          <w:numId w:val="11"/>
        </w:numPr>
        <w:spacing w:line="276" w:lineRule="auto"/>
        <w:ind w:left="567" w:hanging="425"/>
        <w:rPr>
          <w:rFonts w:ascii="Palatino Linotype" w:hAnsi="Palatino Linotype" w:cs="Times New Roman"/>
          <w:b/>
        </w:rPr>
      </w:pPr>
      <w:r w:rsidRPr="00AC7A84">
        <w:rPr>
          <w:rFonts w:ascii="Palatino Linotype" w:hAnsi="Palatino Linotype" w:cs="Times New Roman"/>
          <w:b/>
        </w:rPr>
        <w:t>Practice</w:t>
      </w:r>
      <w:r w:rsidR="006315CF" w:rsidRPr="00AC7A84">
        <w:rPr>
          <w:rFonts w:ascii="Palatino Linotype" w:hAnsi="Palatino Linotype" w:cs="Times New Roman"/>
          <w:b/>
        </w:rPr>
        <w:t xml:space="preserve"> Management </w:t>
      </w:r>
    </w:p>
    <w:p w14:paraId="14BDA1C3" w14:textId="5CD9392F" w:rsidR="006E185D" w:rsidRPr="00AC7A84" w:rsidRDefault="006E185D" w:rsidP="00856A99">
      <w:pPr>
        <w:pStyle w:val="ListParagraph"/>
        <w:numPr>
          <w:ilvl w:val="0"/>
          <w:numId w:val="25"/>
        </w:numPr>
        <w:spacing w:after="0" w:line="276" w:lineRule="auto"/>
        <w:ind w:left="567" w:hanging="425"/>
        <w:rPr>
          <w:rFonts w:ascii="Palatino Linotype" w:hAnsi="Palatino Linotype" w:cs="Times New Roman"/>
        </w:rPr>
      </w:pPr>
      <w:r w:rsidRPr="00AC7A84">
        <w:rPr>
          <w:rFonts w:ascii="Palatino Linotype" w:hAnsi="Palatino Linotype" w:cs="Times New Roman"/>
        </w:rPr>
        <w:t>Manages time effectively and meets deadlines</w:t>
      </w:r>
    </w:p>
    <w:p w14:paraId="61CCCD3B" w14:textId="14739D83" w:rsidR="006315CF" w:rsidRPr="00AC7A84" w:rsidRDefault="00781503" w:rsidP="00856A99">
      <w:pPr>
        <w:pStyle w:val="ListParagraph"/>
        <w:numPr>
          <w:ilvl w:val="0"/>
          <w:numId w:val="25"/>
        </w:numPr>
        <w:spacing w:after="0" w:line="276" w:lineRule="auto"/>
        <w:ind w:left="567" w:hanging="425"/>
        <w:rPr>
          <w:rFonts w:ascii="Palatino Linotype" w:hAnsi="Palatino Linotype" w:cs="Times New Roman"/>
        </w:rPr>
      </w:pPr>
      <w:r w:rsidRPr="00AC7A84">
        <w:rPr>
          <w:rFonts w:ascii="Palatino Linotype" w:hAnsi="Palatino Linotype" w:cs="Times New Roman"/>
        </w:rPr>
        <w:t>Consistently follow</w:t>
      </w:r>
      <w:r w:rsidR="006E185D" w:rsidRPr="00AC7A84">
        <w:rPr>
          <w:rFonts w:ascii="Palatino Linotype" w:hAnsi="Palatino Linotype" w:cs="Times New Roman"/>
        </w:rPr>
        <w:t>s</w:t>
      </w:r>
      <w:r w:rsidRPr="00AC7A84">
        <w:rPr>
          <w:rFonts w:ascii="Palatino Linotype" w:hAnsi="Palatino Linotype" w:cs="Times New Roman"/>
        </w:rPr>
        <w:t xml:space="preserve"> Clinic office procedures</w:t>
      </w:r>
    </w:p>
    <w:p w14:paraId="08EA2CAD" w14:textId="326E7179" w:rsidR="006315CF" w:rsidRPr="00AC7A84" w:rsidRDefault="00781503" w:rsidP="00856A99">
      <w:pPr>
        <w:pStyle w:val="ListParagraph"/>
        <w:numPr>
          <w:ilvl w:val="0"/>
          <w:numId w:val="25"/>
        </w:numPr>
        <w:spacing w:after="0" w:line="276" w:lineRule="auto"/>
        <w:ind w:left="567" w:hanging="425"/>
        <w:rPr>
          <w:rFonts w:ascii="Palatino Linotype" w:hAnsi="Palatino Linotype" w:cs="Times New Roman"/>
        </w:rPr>
      </w:pPr>
      <w:r w:rsidRPr="00AC7A84">
        <w:rPr>
          <w:rFonts w:ascii="Palatino Linotype" w:hAnsi="Palatino Linotype" w:cs="Times New Roman"/>
        </w:rPr>
        <w:t>Maintain</w:t>
      </w:r>
      <w:r w:rsidR="006E185D" w:rsidRPr="00AC7A84">
        <w:rPr>
          <w:rFonts w:ascii="Palatino Linotype" w:hAnsi="Palatino Linotype" w:cs="Times New Roman"/>
        </w:rPr>
        <w:t>s</w:t>
      </w:r>
      <w:r w:rsidRPr="00AC7A84">
        <w:rPr>
          <w:rFonts w:ascii="Palatino Linotype" w:hAnsi="Palatino Linotype" w:cs="Times New Roman"/>
        </w:rPr>
        <w:t xml:space="preserve"> </w:t>
      </w:r>
      <w:r w:rsidR="006315CF" w:rsidRPr="00AC7A84">
        <w:rPr>
          <w:rFonts w:ascii="Palatino Linotype" w:hAnsi="Palatino Linotype" w:cs="Times New Roman"/>
        </w:rPr>
        <w:t xml:space="preserve">files </w:t>
      </w:r>
      <w:r w:rsidRPr="00AC7A84">
        <w:rPr>
          <w:rFonts w:ascii="Palatino Linotype" w:hAnsi="Palatino Linotype" w:cs="Times New Roman"/>
        </w:rPr>
        <w:t xml:space="preserve">so that others may </w:t>
      </w:r>
      <w:r w:rsidR="006315CF" w:rsidRPr="00AC7A84">
        <w:rPr>
          <w:rFonts w:ascii="Palatino Linotype" w:hAnsi="Palatino Linotype" w:cs="Times New Roman"/>
        </w:rPr>
        <w:t>reconstruct what has occurr</w:t>
      </w:r>
      <w:r w:rsidRPr="00AC7A84">
        <w:rPr>
          <w:rFonts w:ascii="Palatino Linotype" w:hAnsi="Palatino Linotype" w:cs="Times New Roman"/>
        </w:rPr>
        <w:t>ed, track research, and determine what has been advised</w:t>
      </w:r>
    </w:p>
    <w:p w14:paraId="023FAB6A" w14:textId="2D653E59" w:rsidR="00781503" w:rsidRPr="00AC7A84" w:rsidRDefault="006E185D" w:rsidP="00856A99">
      <w:pPr>
        <w:numPr>
          <w:ilvl w:val="0"/>
          <w:numId w:val="25"/>
        </w:numPr>
        <w:spacing w:after="0" w:line="276" w:lineRule="auto"/>
        <w:ind w:left="567" w:hanging="425"/>
        <w:rPr>
          <w:rFonts w:ascii="Palatino Linotype" w:hAnsi="Palatino Linotype" w:cs="Times New Roman"/>
        </w:rPr>
      </w:pPr>
      <w:r w:rsidRPr="00AC7A84">
        <w:rPr>
          <w:rFonts w:ascii="Palatino Linotype" w:hAnsi="Palatino Linotype" w:cs="Times New Roman"/>
        </w:rPr>
        <w:t>Allocates time, effort and other resources to c</w:t>
      </w:r>
      <w:r w:rsidR="00781503" w:rsidRPr="00AC7A84">
        <w:rPr>
          <w:rFonts w:ascii="Palatino Linotype" w:hAnsi="Palatino Linotype" w:cs="Times New Roman"/>
        </w:rPr>
        <w:t>onsistently meet</w:t>
      </w:r>
      <w:r w:rsidRPr="00AC7A84">
        <w:rPr>
          <w:rFonts w:ascii="Palatino Linotype" w:hAnsi="Palatino Linotype" w:cs="Times New Roman"/>
        </w:rPr>
        <w:t>s</w:t>
      </w:r>
      <w:r w:rsidR="00781503" w:rsidRPr="00AC7A84">
        <w:rPr>
          <w:rFonts w:ascii="Palatino Linotype" w:hAnsi="Palatino Linotype" w:cs="Times New Roman"/>
        </w:rPr>
        <w:t xml:space="preserve"> obligations to clients and the Clinic</w:t>
      </w:r>
    </w:p>
    <w:p w14:paraId="2015B43A" w14:textId="0305556C" w:rsidR="006E185D" w:rsidRPr="00AC7A84" w:rsidRDefault="006E185D" w:rsidP="00856A99">
      <w:pPr>
        <w:numPr>
          <w:ilvl w:val="0"/>
          <w:numId w:val="25"/>
        </w:numPr>
        <w:spacing w:after="0" w:line="276" w:lineRule="auto"/>
        <w:ind w:left="567" w:hanging="425"/>
        <w:rPr>
          <w:rFonts w:ascii="Palatino Linotype" w:hAnsi="Palatino Linotype" w:cs="Times New Roman"/>
        </w:rPr>
      </w:pPr>
      <w:r w:rsidRPr="00AC7A84">
        <w:rPr>
          <w:rFonts w:ascii="Palatino Linotype" w:hAnsi="Palatino Linotype" w:cs="Times New Roman"/>
        </w:rPr>
        <w:t>Prepares for supervision meetings and timely submits supervision agendas</w:t>
      </w:r>
    </w:p>
    <w:p w14:paraId="7EAAC954" w14:textId="187CC4A1" w:rsidR="007D62B5" w:rsidRPr="00AC7A84" w:rsidRDefault="007D62B5" w:rsidP="00856A99">
      <w:pPr>
        <w:numPr>
          <w:ilvl w:val="0"/>
          <w:numId w:val="25"/>
        </w:numPr>
        <w:spacing w:after="0" w:line="480" w:lineRule="auto"/>
        <w:ind w:left="567" w:hanging="425"/>
        <w:rPr>
          <w:rFonts w:ascii="Palatino Linotype" w:hAnsi="Palatino Linotype" w:cs="Times New Roman"/>
        </w:rPr>
      </w:pPr>
      <w:r w:rsidRPr="00AC7A84">
        <w:rPr>
          <w:rFonts w:ascii="Palatino Linotype" w:hAnsi="Palatino Linotype" w:cs="Times New Roman"/>
        </w:rPr>
        <w:t>Initiates contact with Clinic supervisor and seeks additional supervision when needed</w:t>
      </w:r>
    </w:p>
    <w:p w14:paraId="6E5DE7A7" w14:textId="77777777" w:rsidR="006315CF" w:rsidRPr="00AC7A84" w:rsidRDefault="006315CF" w:rsidP="00856A99">
      <w:pPr>
        <w:spacing w:line="276" w:lineRule="auto"/>
        <w:ind w:left="567" w:hanging="425"/>
        <w:rPr>
          <w:rFonts w:ascii="Palatino Linotype" w:hAnsi="Palatino Linotype" w:cs="Times New Roman"/>
        </w:rPr>
      </w:pPr>
    </w:p>
    <w:p w14:paraId="6E02EDF8" w14:textId="34061BBE" w:rsidR="006315CF" w:rsidRPr="00AC7A84" w:rsidRDefault="006315CF" w:rsidP="00856A99">
      <w:pPr>
        <w:pStyle w:val="ListParagraph"/>
        <w:numPr>
          <w:ilvl w:val="3"/>
          <w:numId w:val="11"/>
        </w:numPr>
        <w:spacing w:line="480" w:lineRule="auto"/>
        <w:ind w:left="567" w:hanging="425"/>
        <w:rPr>
          <w:rFonts w:ascii="Palatino Linotype" w:hAnsi="Palatino Linotype" w:cs="Times New Roman"/>
          <w:b/>
        </w:rPr>
      </w:pPr>
      <w:r w:rsidRPr="00AC7A84">
        <w:rPr>
          <w:rFonts w:ascii="Palatino Linotype" w:hAnsi="Palatino Linotype" w:cs="Times New Roman"/>
          <w:b/>
        </w:rPr>
        <w:t xml:space="preserve">Oral and Written Advocacy </w:t>
      </w:r>
    </w:p>
    <w:p w14:paraId="01702674" w14:textId="02A813BC" w:rsidR="006315CF" w:rsidRPr="00AC7A84" w:rsidRDefault="008600CD" w:rsidP="00856A99">
      <w:pPr>
        <w:pStyle w:val="ListParagraph"/>
        <w:numPr>
          <w:ilvl w:val="0"/>
          <w:numId w:val="26"/>
        </w:numPr>
        <w:spacing w:after="0" w:line="276" w:lineRule="auto"/>
        <w:ind w:left="567" w:hanging="425"/>
        <w:rPr>
          <w:rFonts w:ascii="Palatino Linotype" w:hAnsi="Palatino Linotype" w:cs="Times New Roman"/>
        </w:rPr>
      </w:pPr>
      <w:r w:rsidRPr="00AC7A84">
        <w:rPr>
          <w:rFonts w:ascii="Palatino Linotype" w:hAnsi="Palatino Linotype" w:cs="Times New Roman"/>
        </w:rPr>
        <w:t>Express</w:t>
      </w:r>
      <w:r w:rsidR="007D62B5" w:rsidRPr="00AC7A84">
        <w:rPr>
          <w:rFonts w:ascii="Palatino Linotype" w:hAnsi="Palatino Linotype" w:cs="Times New Roman"/>
        </w:rPr>
        <w:t>es</w:t>
      </w:r>
      <w:r w:rsidRPr="00AC7A84">
        <w:rPr>
          <w:rFonts w:ascii="Palatino Linotype" w:hAnsi="Palatino Linotype" w:cs="Times New Roman"/>
        </w:rPr>
        <w:t xml:space="preserve"> </w:t>
      </w:r>
      <w:r w:rsidR="006315CF" w:rsidRPr="00AC7A84">
        <w:rPr>
          <w:rFonts w:ascii="Palatino Linotype" w:hAnsi="Palatino Linotype" w:cs="Times New Roman"/>
        </w:rPr>
        <w:t>thoughts with precision, clarity, economy, and orga</w:t>
      </w:r>
      <w:r w:rsidRPr="00AC7A84">
        <w:rPr>
          <w:rFonts w:ascii="Palatino Linotype" w:hAnsi="Palatino Linotype" w:cs="Times New Roman"/>
        </w:rPr>
        <w:t>nization</w:t>
      </w:r>
    </w:p>
    <w:p w14:paraId="467FDE39" w14:textId="0509B219" w:rsidR="006315CF" w:rsidRPr="00AC7A84" w:rsidRDefault="008600CD" w:rsidP="00856A99">
      <w:pPr>
        <w:pStyle w:val="ListParagraph"/>
        <w:numPr>
          <w:ilvl w:val="0"/>
          <w:numId w:val="26"/>
        </w:numPr>
        <w:spacing w:after="0" w:line="276" w:lineRule="auto"/>
        <w:ind w:left="567" w:hanging="425"/>
        <w:rPr>
          <w:rFonts w:ascii="Palatino Linotype" w:hAnsi="Palatino Linotype" w:cs="Times New Roman"/>
        </w:rPr>
      </w:pPr>
      <w:r w:rsidRPr="00AC7A84">
        <w:rPr>
          <w:rFonts w:ascii="Palatino Linotype" w:hAnsi="Palatino Linotype" w:cs="Times New Roman"/>
        </w:rPr>
        <w:lastRenderedPageBreak/>
        <w:t>Communicate</w:t>
      </w:r>
      <w:r w:rsidR="007D62B5" w:rsidRPr="00AC7A84">
        <w:rPr>
          <w:rFonts w:ascii="Palatino Linotype" w:hAnsi="Palatino Linotype" w:cs="Times New Roman"/>
        </w:rPr>
        <w:t>s</w:t>
      </w:r>
      <w:r w:rsidR="006315CF" w:rsidRPr="00AC7A84">
        <w:rPr>
          <w:rFonts w:ascii="Palatino Linotype" w:hAnsi="Palatino Linotype" w:cs="Times New Roman"/>
        </w:rPr>
        <w:t>, verbally and in writing, with clients in a style and format that</w:t>
      </w:r>
      <w:r w:rsidRPr="00AC7A84">
        <w:rPr>
          <w:rFonts w:ascii="Palatino Linotype" w:hAnsi="Palatino Linotype" w:cs="Times New Roman"/>
        </w:rPr>
        <w:t xml:space="preserve"> is appropriate for each client</w:t>
      </w:r>
    </w:p>
    <w:p w14:paraId="327CFF62" w14:textId="51C2E5CD" w:rsidR="006315CF" w:rsidRPr="00AC7A84" w:rsidRDefault="008600CD" w:rsidP="00856A99">
      <w:pPr>
        <w:numPr>
          <w:ilvl w:val="0"/>
          <w:numId w:val="26"/>
        </w:numPr>
        <w:spacing w:after="0" w:line="276" w:lineRule="auto"/>
        <w:ind w:left="567" w:hanging="425"/>
        <w:rPr>
          <w:rFonts w:ascii="Palatino Linotype" w:hAnsi="Palatino Linotype" w:cs="Times New Roman"/>
        </w:rPr>
      </w:pPr>
      <w:r w:rsidRPr="00AC7A84">
        <w:rPr>
          <w:rFonts w:ascii="Palatino Linotype" w:hAnsi="Palatino Linotype" w:cs="Times New Roman"/>
        </w:rPr>
        <w:t>T</w:t>
      </w:r>
      <w:r w:rsidR="006315CF" w:rsidRPr="00AC7A84">
        <w:rPr>
          <w:rFonts w:ascii="Palatino Linotype" w:hAnsi="Palatino Linotype" w:cs="Times New Roman"/>
        </w:rPr>
        <w:t>imely prepa</w:t>
      </w:r>
      <w:r w:rsidR="00140FDF" w:rsidRPr="00AC7A84">
        <w:rPr>
          <w:rFonts w:ascii="Palatino Linotype" w:hAnsi="Palatino Linotype" w:cs="Times New Roman"/>
        </w:rPr>
        <w:t>re</w:t>
      </w:r>
      <w:r w:rsidR="007D62B5" w:rsidRPr="00AC7A84">
        <w:rPr>
          <w:rFonts w:ascii="Palatino Linotype" w:hAnsi="Palatino Linotype" w:cs="Times New Roman"/>
        </w:rPr>
        <w:t>s</w:t>
      </w:r>
      <w:r w:rsidRPr="00AC7A84">
        <w:rPr>
          <w:rFonts w:ascii="Palatino Linotype" w:hAnsi="Palatino Linotype" w:cs="Times New Roman"/>
        </w:rPr>
        <w:t xml:space="preserve"> and thoroughly proofrea</w:t>
      </w:r>
      <w:r w:rsidR="007D62B5" w:rsidRPr="00AC7A84">
        <w:rPr>
          <w:rFonts w:ascii="Palatino Linotype" w:hAnsi="Palatino Linotype" w:cs="Times New Roman"/>
        </w:rPr>
        <w:t>ds</w:t>
      </w:r>
      <w:r w:rsidRPr="00AC7A84">
        <w:rPr>
          <w:rFonts w:ascii="Palatino Linotype" w:hAnsi="Palatino Linotype" w:cs="Times New Roman"/>
        </w:rPr>
        <w:t xml:space="preserve"> work before submitting it</w:t>
      </w:r>
    </w:p>
    <w:p w14:paraId="005E2D45" w14:textId="250671CA" w:rsidR="006315CF" w:rsidRPr="00AC7A84" w:rsidRDefault="008600CD" w:rsidP="00856A99">
      <w:pPr>
        <w:numPr>
          <w:ilvl w:val="0"/>
          <w:numId w:val="26"/>
        </w:numPr>
        <w:spacing w:after="0" w:line="276" w:lineRule="auto"/>
        <w:ind w:left="567" w:hanging="425"/>
        <w:rPr>
          <w:rFonts w:ascii="Palatino Linotype" w:hAnsi="Palatino Linotype" w:cs="Times New Roman"/>
        </w:rPr>
      </w:pPr>
      <w:r w:rsidRPr="00AC7A84">
        <w:rPr>
          <w:rFonts w:ascii="Palatino Linotype" w:hAnsi="Palatino Linotype" w:cs="Times New Roman"/>
        </w:rPr>
        <w:t>Respond</w:t>
      </w:r>
      <w:r w:rsidR="007D62B5" w:rsidRPr="00AC7A84">
        <w:rPr>
          <w:rFonts w:ascii="Palatino Linotype" w:hAnsi="Palatino Linotype" w:cs="Times New Roman"/>
        </w:rPr>
        <w:t>s</w:t>
      </w:r>
      <w:r w:rsidR="00140FDF" w:rsidRPr="00AC7A84">
        <w:rPr>
          <w:rFonts w:ascii="Palatino Linotype" w:hAnsi="Palatino Linotype" w:cs="Times New Roman"/>
        </w:rPr>
        <w:t xml:space="preserve"> to Clinic </w:t>
      </w:r>
      <w:r w:rsidR="006315CF" w:rsidRPr="00AC7A84">
        <w:rPr>
          <w:rFonts w:ascii="Palatino Linotype" w:hAnsi="Palatino Linotype" w:cs="Times New Roman"/>
        </w:rPr>
        <w:t xml:space="preserve">supervisor’s written and verbal </w:t>
      </w:r>
      <w:r w:rsidRPr="00AC7A84">
        <w:rPr>
          <w:rFonts w:ascii="Palatino Linotype" w:hAnsi="Palatino Linotype" w:cs="Times New Roman"/>
        </w:rPr>
        <w:t>comments</w:t>
      </w:r>
    </w:p>
    <w:p w14:paraId="37FB5B4D" w14:textId="3CF6BC6B" w:rsidR="006315CF" w:rsidRPr="00AC7A84" w:rsidRDefault="008600CD" w:rsidP="00856A99">
      <w:pPr>
        <w:numPr>
          <w:ilvl w:val="0"/>
          <w:numId w:val="26"/>
        </w:numPr>
        <w:spacing w:after="0" w:line="276" w:lineRule="auto"/>
        <w:ind w:left="567" w:hanging="425"/>
        <w:rPr>
          <w:rFonts w:ascii="Palatino Linotype" w:hAnsi="Palatino Linotype" w:cs="Times New Roman"/>
        </w:rPr>
      </w:pPr>
      <w:r w:rsidRPr="00AC7A84">
        <w:rPr>
          <w:rFonts w:ascii="Palatino Linotype" w:hAnsi="Palatino Linotype" w:cs="Times New Roman"/>
        </w:rPr>
        <w:t>Write</w:t>
      </w:r>
      <w:r w:rsidR="007D62B5" w:rsidRPr="00AC7A84">
        <w:rPr>
          <w:rFonts w:ascii="Palatino Linotype" w:hAnsi="Palatino Linotype" w:cs="Times New Roman"/>
        </w:rPr>
        <w:t>s</w:t>
      </w:r>
      <w:r w:rsidRPr="00AC7A84">
        <w:rPr>
          <w:rFonts w:ascii="Palatino Linotype" w:hAnsi="Palatino Linotype" w:cs="Times New Roman"/>
        </w:rPr>
        <w:t xml:space="preserve"> professional</w:t>
      </w:r>
      <w:r w:rsidR="00140FDF" w:rsidRPr="00AC7A84">
        <w:rPr>
          <w:rFonts w:ascii="Palatino Linotype" w:hAnsi="Palatino Linotype" w:cs="Times New Roman"/>
        </w:rPr>
        <w:t xml:space="preserve"> email communications to Clinic </w:t>
      </w:r>
      <w:r w:rsidR="006315CF" w:rsidRPr="00AC7A84">
        <w:rPr>
          <w:rFonts w:ascii="Palatino Linotype" w:hAnsi="Palatino Linotype" w:cs="Times New Roman"/>
        </w:rPr>
        <w:t>sup</w:t>
      </w:r>
      <w:r w:rsidRPr="00AC7A84">
        <w:rPr>
          <w:rFonts w:ascii="Palatino Linotype" w:hAnsi="Palatino Linotype" w:cs="Times New Roman"/>
        </w:rPr>
        <w:t>ervisor and others</w:t>
      </w:r>
    </w:p>
    <w:p w14:paraId="288485C3" w14:textId="77777777" w:rsidR="008600CD" w:rsidRPr="00AC7A84" w:rsidRDefault="008600CD" w:rsidP="00856A99">
      <w:pPr>
        <w:spacing w:line="276" w:lineRule="auto"/>
        <w:ind w:left="567" w:hanging="425"/>
        <w:rPr>
          <w:rFonts w:ascii="Palatino Linotype" w:hAnsi="Palatino Linotype" w:cs="Times New Roman"/>
        </w:rPr>
      </w:pPr>
    </w:p>
    <w:p w14:paraId="7AC9362D" w14:textId="1D4DA096" w:rsidR="006315CF" w:rsidRPr="00AC7A84" w:rsidRDefault="00781503" w:rsidP="00856A99">
      <w:pPr>
        <w:pStyle w:val="ListParagraph"/>
        <w:numPr>
          <w:ilvl w:val="3"/>
          <w:numId w:val="11"/>
        </w:numPr>
        <w:spacing w:line="276" w:lineRule="auto"/>
        <w:ind w:left="567" w:hanging="425"/>
        <w:rPr>
          <w:rFonts w:ascii="Palatino Linotype" w:hAnsi="Palatino Linotype" w:cs="Times New Roman"/>
          <w:b/>
        </w:rPr>
      </w:pPr>
      <w:r w:rsidRPr="00AC7A84">
        <w:rPr>
          <w:rFonts w:ascii="Palatino Linotype" w:hAnsi="Palatino Linotype" w:cs="Times New Roman"/>
          <w:b/>
        </w:rPr>
        <w:t xml:space="preserve">Collaboration and </w:t>
      </w:r>
      <w:r w:rsidR="006315CF" w:rsidRPr="00AC7A84">
        <w:rPr>
          <w:rFonts w:ascii="Palatino Linotype" w:hAnsi="Palatino Linotype" w:cs="Times New Roman"/>
          <w:b/>
        </w:rPr>
        <w:t>Professionalism</w:t>
      </w:r>
    </w:p>
    <w:p w14:paraId="23E18D2A" w14:textId="7E080B0B" w:rsidR="00781503" w:rsidRPr="00AC7A84" w:rsidRDefault="007D62B5" w:rsidP="00856A99">
      <w:pPr>
        <w:pStyle w:val="ListParagraph"/>
        <w:numPr>
          <w:ilvl w:val="0"/>
          <w:numId w:val="27"/>
        </w:numPr>
        <w:spacing w:after="0" w:line="276" w:lineRule="auto"/>
        <w:ind w:left="567" w:hanging="425"/>
        <w:rPr>
          <w:rFonts w:ascii="Palatino Linotype" w:hAnsi="Palatino Linotype" w:cs="Times New Roman"/>
        </w:rPr>
      </w:pPr>
      <w:r w:rsidRPr="00AC7A84">
        <w:rPr>
          <w:rFonts w:ascii="Palatino Linotype" w:hAnsi="Palatino Linotype" w:cs="Times New Roman"/>
        </w:rPr>
        <w:t>Engages in true collaboration with Clinic partner, not simply division of tasks</w:t>
      </w:r>
    </w:p>
    <w:p w14:paraId="143060C0" w14:textId="01C635E2" w:rsidR="006315CF" w:rsidRPr="00AC7A84" w:rsidRDefault="008600CD" w:rsidP="00856A99">
      <w:pPr>
        <w:numPr>
          <w:ilvl w:val="0"/>
          <w:numId w:val="27"/>
        </w:numPr>
        <w:spacing w:after="0" w:line="276" w:lineRule="auto"/>
        <w:ind w:left="567" w:hanging="425"/>
        <w:rPr>
          <w:rFonts w:ascii="Palatino Linotype" w:hAnsi="Palatino Linotype" w:cs="Times New Roman"/>
        </w:rPr>
      </w:pPr>
      <w:r w:rsidRPr="00AC7A84">
        <w:rPr>
          <w:rFonts w:ascii="Palatino Linotype" w:hAnsi="Palatino Linotype" w:cs="Times New Roman"/>
        </w:rPr>
        <w:t>Meet</w:t>
      </w:r>
      <w:r w:rsidR="007D62B5" w:rsidRPr="00AC7A84">
        <w:rPr>
          <w:rFonts w:ascii="Palatino Linotype" w:hAnsi="Palatino Linotype" w:cs="Times New Roman"/>
        </w:rPr>
        <w:t>s</w:t>
      </w:r>
      <w:r w:rsidRPr="00AC7A84">
        <w:rPr>
          <w:rFonts w:ascii="Palatino Linotype" w:hAnsi="Palatino Linotype" w:cs="Times New Roman"/>
        </w:rPr>
        <w:t xml:space="preserve"> with Clinic partner at least twice</w:t>
      </w:r>
      <w:r w:rsidR="006315CF" w:rsidRPr="00AC7A84">
        <w:rPr>
          <w:rFonts w:ascii="Palatino Linotype" w:hAnsi="Palatino Linotype" w:cs="Times New Roman"/>
        </w:rPr>
        <w:t xml:space="preserve"> a</w:t>
      </w:r>
      <w:r w:rsidRPr="00AC7A84">
        <w:rPr>
          <w:rFonts w:ascii="Palatino Linotype" w:hAnsi="Palatino Linotype" w:cs="Times New Roman"/>
        </w:rPr>
        <w:t xml:space="preserve"> week to discuss client matters</w:t>
      </w:r>
    </w:p>
    <w:p w14:paraId="6518A5E1" w14:textId="26CBE733" w:rsidR="007D62B5" w:rsidRPr="00AC7A84" w:rsidRDefault="007D62B5" w:rsidP="00856A99">
      <w:pPr>
        <w:numPr>
          <w:ilvl w:val="0"/>
          <w:numId w:val="27"/>
        </w:numPr>
        <w:spacing w:after="0" w:line="276" w:lineRule="auto"/>
        <w:ind w:left="567" w:hanging="425"/>
        <w:rPr>
          <w:rFonts w:ascii="Palatino Linotype" w:hAnsi="Palatino Linotype" w:cs="Times New Roman"/>
        </w:rPr>
      </w:pPr>
      <w:r w:rsidRPr="00AC7A84">
        <w:rPr>
          <w:rFonts w:ascii="Palatino Linotype" w:hAnsi="Palatino Linotype" w:cs="Times New Roman"/>
        </w:rPr>
        <w:t>Addresses collaboration-related concerns appropriately</w:t>
      </w:r>
    </w:p>
    <w:p w14:paraId="17A805AE" w14:textId="15DC7E5C" w:rsidR="006315CF" w:rsidRPr="00AC7A84" w:rsidRDefault="008600CD" w:rsidP="00856A99">
      <w:pPr>
        <w:numPr>
          <w:ilvl w:val="0"/>
          <w:numId w:val="27"/>
        </w:numPr>
        <w:spacing w:after="0" w:line="276" w:lineRule="auto"/>
        <w:ind w:left="567" w:hanging="425"/>
        <w:rPr>
          <w:rFonts w:ascii="Palatino Linotype" w:hAnsi="Palatino Linotype" w:cs="Times New Roman"/>
        </w:rPr>
      </w:pPr>
      <w:r w:rsidRPr="00AC7A84">
        <w:rPr>
          <w:rFonts w:ascii="Palatino Linotype" w:hAnsi="Palatino Linotype" w:cs="Times New Roman"/>
        </w:rPr>
        <w:t>Thorough</w:t>
      </w:r>
      <w:r w:rsidR="007D62B5" w:rsidRPr="00AC7A84">
        <w:rPr>
          <w:rFonts w:ascii="Palatino Linotype" w:hAnsi="Palatino Linotype" w:cs="Times New Roman"/>
        </w:rPr>
        <w:t>ly prepares for meetings with clients, Clinic partner, and supervisor</w:t>
      </w:r>
    </w:p>
    <w:p w14:paraId="23EEA9AC" w14:textId="08D1201F" w:rsidR="006315CF" w:rsidRPr="00AC7A84" w:rsidRDefault="007D62B5" w:rsidP="00856A99">
      <w:pPr>
        <w:numPr>
          <w:ilvl w:val="0"/>
          <w:numId w:val="27"/>
        </w:numPr>
        <w:spacing w:after="0" w:line="276" w:lineRule="auto"/>
        <w:ind w:left="567" w:hanging="425"/>
        <w:rPr>
          <w:rFonts w:ascii="Palatino Linotype" w:hAnsi="Palatino Linotype" w:cs="Times New Roman"/>
        </w:rPr>
      </w:pPr>
      <w:r w:rsidRPr="00AC7A84">
        <w:rPr>
          <w:rFonts w:ascii="Palatino Linotype" w:hAnsi="Palatino Linotype" w:cs="Times New Roman"/>
        </w:rPr>
        <w:t>Demonstrates r</w:t>
      </w:r>
      <w:r w:rsidR="008600CD" w:rsidRPr="00AC7A84">
        <w:rPr>
          <w:rFonts w:ascii="Palatino Linotype" w:hAnsi="Palatino Linotype" w:cs="Times New Roman"/>
        </w:rPr>
        <w:t>espectful interaction with Clinic staff</w:t>
      </w:r>
    </w:p>
    <w:p w14:paraId="3079DBD2" w14:textId="59C9ED7F" w:rsidR="006315CF" w:rsidRPr="00AC7A84" w:rsidRDefault="00140FDF" w:rsidP="00856A99">
      <w:pPr>
        <w:numPr>
          <w:ilvl w:val="0"/>
          <w:numId w:val="27"/>
        </w:numPr>
        <w:spacing w:after="0" w:line="276" w:lineRule="auto"/>
        <w:ind w:left="567" w:hanging="425"/>
        <w:rPr>
          <w:rFonts w:ascii="Palatino Linotype" w:hAnsi="Palatino Linotype" w:cs="Times New Roman"/>
        </w:rPr>
      </w:pPr>
      <w:r w:rsidRPr="00AC7A84">
        <w:rPr>
          <w:rFonts w:ascii="Palatino Linotype" w:hAnsi="Palatino Linotype" w:cs="Times New Roman"/>
        </w:rPr>
        <w:t>Secure</w:t>
      </w:r>
      <w:r w:rsidR="007D62B5" w:rsidRPr="00AC7A84">
        <w:rPr>
          <w:rFonts w:ascii="Palatino Linotype" w:hAnsi="Palatino Linotype" w:cs="Times New Roman"/>
        </w:rPr>
        <w:t>s</w:t>
      </w:r>
      <w:r w:rsidRPr="00AC7A84">
        <w:rPr>
          <w:rFonts w:ascii="Palatino Linotype" w:hAnsi="Palatino Linotype" w:cs="Times New Roman"/>
        </w:rPr>
        <w:t xml:space="preserve"> approval from Clinic supervisor before acting</w:t>
      </w:r>
    </w:p>
    <w:p w14:paraId="4DF2E2B3" w14:textId="5B6FBC47" w:rsidR="006315CF" w:rsidRPr="00AC7A84" w:rsidRDefault="007D62B5" w:rsidP="00856A99">
      <w:pPr>
        <w:numPr>
          <w:ilvl w:val="0"/>
          <w:numId w:val="27"/>
        </w:numPr>
        <w:spacing w:after="0" w:line="276" w:lineRule="auto"/>
        <w:ind w:left="567" w:hanging="425"/>
        <w:rPr>
          <w:rFonts w:ascii="Palatino Linotype" w:hAnsi="Palatino Linotype" w:cs="Times New Roman"/>
        </w:rPr>
      </w:pPr>
      <w:r w:rsidRPr="00AC7A84">
        <w:rPr>
          <w:rFonts w:ascii="Palatino Linotype" w:hAnsi="Palatino Linotype" w:cs="Times New Roman"/>
        </w:rPr>
        <w:t>Identifies</w:t>
      </w:r>
      <w:r w:rsidR="00140FDF" w:rsidRPr="00AC7A84">
        <w:rPr>
          <w:rFonts w:ascii="Palatino Linotype" w:hAnsi="Palatino Linotype" w:cs="Times New Roman"/>
        </w:rPr>
        <w:t xml:space="preserve"> and address</w:t>
      </w:r>
      <w:r w:rsidR="006315CF" w:rsidRPr="00AC7A84">
        <w:rPr>
          <w:rFonts w:ascii="Palatino Linotype" w:hAnsi="Palatino Linotype" w:cs="Times New Roman"/>
        </w:rPr>
        <w:t xml:space="preserve"> ethical, ideological, or personal considerations bearing on a project or t</w:t>
      </w:r>
      <w:r w:rsidR="00140FDF" w:rsidRPr="00AC7A84">
        <w:rPr>
          <w:rFonts w:ascii="Palatino Linotype" w:hAnsi="Palatino Linotype" w:cs="Times New Roman"/>
        </w:rPr>
        <w:t>he attorney-client relationship</w:t>
      </w:r>
    </w:p>
    <w:p w14:paraId="6896E6DA" w14:textId="6B5FDD1F" w:rsidR="00985665" w:rsidRPr="00AC7A84" w:rsidRDefault="00985665" w:rsidP="00856A99">
      <w:pPr>
        <w:numPr>
          <w:ilvl w:val="0"/>
          <w:numId w:val="27"/>
        </w:numPr>
        <w:spacing w:after="0" w:line="276" w:lineRule="auto"/>
        <w:ind w:left="567" w:hanging="425"/>
        <w:rPr>
          <w:rFonts w:ascii="Palatino Linotype" w:hAnsi="Palatino Linotype" w:cs="Times New Roman"/>
        </w:rPr>
      </w:pPr>
      <w:r w:rsidRPr="00AC7A84">
        <w:rPr>
          <w:rFonts w:ascii="Palatino Linotype" w:hAnsi="Palatino Linotype" w:cs="Times New Roman"/>
        </w:rPr>
        <w:t>Demonstrates value and respect for all people</w:t>
      </w:r>
      <w:r w:rsidR="00A647EF" w:rsidRPr="00AC7A84">
        <w:rPr>
          <w:rFonts w:ascii="Palatino Linotype" w:hAnsi="Palatino Linotype" w:cs="Times New Roman"/>
        </w:rPr>
        <w:t xml:space="preserve"> and integrates cross-cultural consciousness in Clinic work</w:t>
      </w:r>
    </w:p>
    <w:p w14:paraId="79EFDDF1" w14:textId="77777777" w:rsidR="006315CF" w:rsidRPr="00AC7A84" w:rsidRDefault="006315CF" w:rsidP="00856A99">
      <w:pPr>
        <w:spacing w:line="276" w:lineRule="auto"/>
        <w:ind w:left="567" w:hanging="425"/>
        <w:rPr>
          <w:rFonts w:ascii="Palatino Linotype" w:hAnsi="Palatino Linotype" w:cs="Times New Roman"/>
        </w:rPr>
      </w:pPr>
    </w:p>
    <w:p w14:paraId="252D3857" w14:textId="1FB59612" w:rsidR="00140FDF" w:rsidRPr="00AC7A84" w:rsidRDefault="006315CF" w:rsidP="00856A99">
      <w:pPr>
        <w:pStyle w:val="ListParagraph"/>
        <w:numPr>
          <w:ilvl w:val="3"/>
          <w:numId w:val="11"/>
        </w:numPr>
        <w:spacing w:line="276" w:lineRule="auto"/>
        <w:ind w:left="567" w:hanging="425"/>
        <w:rPr>
          <w:rFonts w:ascii="Palatino Linotype" w:hAnsi="Palatino Linotype" w:cs="Times New Roman"/>
          <w:b/>
        </w:rPr>
      </w:pPr>
      <w:r w:rsidRPr="00AC7A84">
        <w:rPr>
          <w:rFonts w:ascii="Palatino Linotype" w:hAnsi="Palatino Linotype" w:cs="Times New Roman"/>
          <w:b/>
        </w:rPr>
        <w:t xml:space="preserve">Self-Evaluation </w:t>
      </w:r>
    </w:p>
    <w:p w14:paraId="2FC89B8B" w14:textId="0A2058D4" w:rsidR="007D62B5" w:rsidRPr="00AC7A84" w:rsidRDefault="007D62B5" w:rsidP="00856A99">
      <w:pPr>
        <w:pStyle w:val="ListParagraph"/>
        <w:numPr>
          <w:ilvl w:val="0"/>
          <w:numId w:val="28"/>
        </w:numPr>
        <w:spacing w:after="0" w:line="276" w:lineRule="auto"/>
        <w:ind w:left="567" w:hanging="425"/>
        <w:rPr>
          <w:rFonts w:ascii="Palatino Linotype" w:hAnsi="Palatino Linotype" w:cs="Times New Roman"/>
        </w:rPr>
      </w:pPr>
      <w:r w:rsidRPr="00AC7A84">
        <w:rPr>
          <w:rFonts w:ascii="Palatino Linotype" w:hAnsi="Palatino Linotype" w:cs="Times New Roman"/>
        </w:rPr>
        <w:t>Effectively critiques own performance, including strengths and areas in need of improvement</w:t>
      </w:r>
    </w:p>
    <w:p w14:paraId="5409CC22" w14:textId="3397BB24" w:rsidR="006315CF" w:rsidRPr="00AC7A84" w:rsidRDefault="007D62B5" w:rsidP="00856A99">
      <w:pPr>
        <w:pStyle w:val="ListParagraph"/>
        <w:numPr>
          <w:ilvl w:val="0"/>
          <w:numId w:val="28"/>
        </w:numPr>
        <w:spacing w:after="0" w:line="276" w:lineRule="auto"/>
        <w:ind w:left="567" w:hanging="425"/>
        <w:rPr>
          <w:rFonts w:ascii="Palatino Linotype" w:hAnsi="Palatino Linotype" w:cs="Times New Roman"/>
        </w:rPr>
      </w:pPr>
      <w:r w:rsidRPr="00AC7A84">
        <w:rPr>
          <w:rFonts w:ascii="Palatino Linotype" w:hAnsi="Palatino Linotype" w:cs="Times New Roman"/>
        </w:rPr>
        <w:t>Accepts constructive feedback and applies it appropriately</w:t>
      </w:r>
    </w:p>
    <w:p w14:paraId="16E90474" w14:textId="7E30214F" w:rsidR="006315CF" w:rsidRPr="00AC7A84" w:rsidRDefault="007D62B5" w:rsidP="00856A99">
      <w:pPr>
        <w:numPr>
          <w:ilvl w:val="0"/>
          <w:numId w:val="28"/>
        </w:numPr>
        <w:spacing w:after="0" w:line="276" w:lineRule="auto"/>
        <w:ind w:left="567" w:hanging="425"/>
        <w:rPr>
          <w:rFonts w:ascii="Palatino Linotype" w:hAnsi="Palatino Linotype" w:cs="Times New Roman"/>
        </w:rPr>
      </w:pPr>
      <w:r w:rsidRPr="00AC7A84">
        <w:rPr>
          <w:rFonts w:ascii="Palatino Linotype" w:hAnsi="Palatino Linotype" w:cs="Times New Roman"/>
        </w:rPr>
        <w:t>Examines own insights, biases, and reactions concerning issues that arise in the course of client representation and project work</w:t>
      </w:r>
    </w:p>
    <w:p w14:paraId="045C904A" w14:textId="21219B5B" w:rsidR="006315CF" w:rsidRPr="00AC7A84" w:rsidRDefault="007D62B5" w:rsidP="00856A99">
      <w:pPr>
        <w:numPr>
          <w:ilvl w:val="0"/>
          <w:numId w:val="28"/>
        </w:numPr>
        <w:spacing w:after="0" w:line="276" w:lineRule="auto"/>
        <w:ind w:left="567" w:hanging="425"/>
        <w:rPr>
          <w:rFonts w:ascii="Palatino Linotype" w:hAnsi="Palatino Linotype" w:cs="Times New Roman"/>
        </w:rPr>
      </w:pPr>
      <w:r w:rsidRPr="00AC7A84">
        <w:rPr>
          <w:rFonts w:ascii="Palatino Linotype" w:hAnsi="Palatino Linotype" w:cs="Times New Roman"/>
        </w:rPr>
        <w:t>Regularly assesses</w:t>
      </w:r>
      <w:r w:rsidR="00985665" w:rsidRPr="00AC7A84">
        <w:rPr>
          <w:rFonts w:ascii="Palatino Linotype" w:hAnsi="Palatino Linotype" w:cs="Times New Roman"/>
        </w:rPr>
        <w:t xml:space="preserve"> self-care, such as adequate sleep, proper nutrition, exercise, mental health needs</w:t>
      </w:r>
      <w:r w:rsidR="00A647EF" w:rsidRPr="00AC7A84">
        <w:rPr>
          <w:rFonts w:ascii="Palatino Linotype" w:hAnsi="Palatino Linotype" w:cs="Times New Roman"/>
        </w:rPr>
        <w:t>, and use of alcohol and recreational drugs.</w:t>
      </w:r>
    </w:p>
    <w:p w14:paraId="0BEFDA47" w14:textId="7D7E95FB" w:rsidR="006315CF" w:rsidRPr="00AC7A84" w:rsidRDefault="006315CF" w:rsidP="00B179FA">
      <w:pPr>
        <w:spacing w:line="480" w:lineRule="auto"/>
        <w:rPr>
          <w:rFonts w:ascii="Palatino Linotype" w:hAnsi="Palatino Linotype" w:cs="Times New Roman"/>
        </w:rPr>
      </w:pPr>
    </w:p>
    <w:p w14:paraId="2F35287D" w14:textId="5A8499DB" w:rsidR="00F26341" w:rsidRPr="00AC7A84" w:rsidRDefault="00F26341" w:rsidP="00B179FA">
      <w:pPr>
        <w:spacing w:line="480" w:lineRule="auto"/>
        <w:jc w:val="both"/>
        <w:rPr>
          <w:rFonts w:ascii="Palatino Linotype" w:hAnsi="Palatino Linotype" w:cs="Times New Roman"/>
          <w:u w:val="single"/>
        </w:rPr>
      </w:pPr>
    </w:p>
    <w:p w14:paraId="2C0F4AD0" w14:textId="61B5E8C0" w:rsidR="006315CF" w:rsidRPr="00AC7A84" w:rsidRDefault="006315CF" w:rsidP="00B179FA">
      <w:pPr>
        <w:spacing w:line="480" w:lineRule="auto"/>
        <w:jc w:val="both"/>
        <w:rPr>
          <w:rFonts w:ascii="Palatino Linotype" w:hAnsi="Palatino Linotype" w:cs="Times New Roman"/>
          <w:u w:val="single"/>
        </w:rPr>
      </w:pPr>
    </w:p>
    <w:p w14:paraId="1AAEE9C4" w14:textId="434AB9C7" w:rsidR="006315CF" w:rsidRPr="00AC7A84" w:rsidRDefault="006315CF" w:rsidP="00B179FA">
      <w:pPr>
        <w:spacing w:line="480" w:lineRule="auto"/>
        <w:jc w:val="both"/>
        <w:rPr>
          <w:rFonts w:ascii="Palatino Linotype" w:hAnsi="Palatino Linotype" w:cs="Times New Roman"/>
          <w:u w:val="single"/>
        </w:rPr>
      </w:pPr>
    </w:p>
    <w:p w14:paraId="24C5DC43" w14:textId="559FCF6E" w:rsidR="006315CF" w:rsidRPr="00AC7A84" w:rsidRDefault="006315CF" w:rsidP="00B179FA">
      <w:pPr>
        <w:spacing w:line="480" w:lineRule="auto"/>
        <w:jc w:val="both"/>
        <w:rPr>
          <w:rFonts w:ascii="Palatino Linotype" w:hAnsi="Palatino Linotype" w:cs="Times New Roman"/>
          <w:u w:val="single"/>
        </w:rPr>
      </w:pPr>
    </w:p>
    <w:p w14:paraId="4C1B266F" w14:textId="7CD99C20" w:rsidR="00BD45AC" w:rsidRPr="00AC7A84" w:rsidRDefault="00BD45AC" w:rsidP="00B179FA">
      <w:pPr>
        <w:spacing w:line="480" w:lineRule="auto"/>
        <w:rPr>
          <w:rFonts w:ascii="Palatino Linotype" w:hAnsi="Palatino Linotype" w:cs="Times New Roman"/>
          <w:b/>
        </w:rPr>
      </w:pPr>
      <w:r w:rsidRPr="00AC7A84">
        <w:rPr>
          <w:rFonts w:ascii="Palatino Linotype" w:hAnsi="Palatino Linotype" w:cs="Times New Roman"/>
          <w:b/>
        </w:rPr>
        <w:lastRenderedPageBreak/>
        <w:t>Appendix 2</w:t>
      </w:r>
    </w:p>
    <w:p w14:paraId="434771AF" w14:textId="4244AB0A" w:rsidR="00BD45AC" w:rsidRPr="00AC7A84" w:rsidRDefault="006315CF" w:rsidP="00B179FA">
      <w:pPr>
        <w:spacing w:line="480" w:lineRule="auto"/>
        <w:jc w:val="center"/>
        <w:rPr>
          <w:rFonts w:ascii="Palatino Linotype" w:hAnsi="Palatino Linotype" w:cs="Times New Roman"/>
          <w:b/>
        </w:rPr>
      </w:pPr>
      <w:r w:rsidRPr="00AC7A84">
        <w:rPr>
          <w:rFonts w:ascii="Palatino Linotype" w:hAnsi="Palatino Linotype" w:cs="Times New Roman"/>
          <w:b/>
        </w:rPr>
        <w:t>Checklist for</w:t>
      </w:r>
      <w:r w:rsidR="00BD45AC" w:rsidRPr="00AC7A84">
        <w:rPr>
          <w:rFonts w:ascii="Palatino Linotype" w:hAnsi="Palatino Linotype" w:cs="Times New Roman"/>
          <w:b/>
        </w:rPr>
        <w:t xml:space="preserve"> Starting or Re-</w:t>
      </w:r>
      <w:r w:rsidR="0029452F" w:rsidRPr="00AC7A84">
        <w:rPr>
          <w:rFonts w:ascii="Palatino Linotype" w:hAnsi="Palatino Linotype" w:cs="Times New Roman"/>
          <w:b/>
        </w:rPr>
        <w:t>Imagining</w:t>
      </w:r>
      <w:r w:rsidR="00BD45AC" w:rsidRPr="00AC7A84">
        <w:rPr>
          <w:rFonts w:ascii="Palatino Linotype" w:hAnsi="Palatino Linotype" w:cs="Times New Roman"/>
          <w:b/>
        </w:rPr>
        <w:t xml:space="preserve"> a BLC</w:t>
      </w:r>
    </w:p>
    <w:p w14:paraId="6527AFE9" w14:textId="4B620A5E" w:rsidR="00BD45AC" w:rsidRPr="00AC7A84" w:rsidRDefault="00BD45AC" w:rsidP="00B179FA">
      <w:pPr>
        <w:pStyle w:val="ListParagraph"/>
        <w:numPr>
          <w:ilvl w:val="0"/>
          <w:numId w:val="30"/>
        </w:numPr>
        <w:spacing w:line="480" w:lineRule="auto"/>
        <w:rPr>
          <w:rFonts w:ascii="Palatino Linotype" w:hAnsi="Palatino Linotype" w:cs="Times New Roman"/>
        </w:rPr>
      </w:pPr>
      <w:r w:rsidRPr="00AC7A84">
        <w:rPr>
          <w:rFonts w:ascii="Palatino Linotype" w:hAnsi="Palatino Linotype" w:cs="Times New Roman"/>
        </w:rPr>
        <w:t>What is the need in your community</w:t>
      </w:r>
      <w:r w:rsidR="00AE659A" w:rsidRPr="00AC7A84">
        <w:rPr>
          <w:rFonts w:ascii="Palatino Linotype" w:hAnsi="Palatino Linotype" w:cs="Times New Roman"/>
        </w:rPr>
        <w:t xml:space="preserve"> for business legal services</w:t>
      </w:r>
      <w:r w:rsidRPr="00AC7A84">
        <w:rPr>
          <w:rFonts w:ascii="Palatino Linotype" w:hAnsi="Palatino Linotype" w:cs="Times New Roman"/>
        </w:rPr>
        <w:t xml:space="preserve">?  </w:t>
      </w:r>
    </w:p>
    <w:p w14:paraId="06A5BE9F" w14:textId="590F01D6" w:rsidR="00BD45AC" w:rsidRPr="00AC7A84" w:rsidRDefault="00BD45AC" w:rsidP="00B179FA">
      <w:pPr>
        <w:pStyle w:val="ListParagraph"/>
        <w:numPr>
          <w:ilvl w:val="0"/>
          <w:numId w:val="30"/>
        </w:numPr>
        <w:spacing w:line="480" w:lineRule="auto"/>
        <w:rPr>
          <w:rFonts w:ascii="Palatino Linotype" w:hAnsi="Palatino Linotype" w:cs="Times New Roman"/>
        </w:rPr>
      </w:pPr>
      <w:r w:rsidRPr="00AC7A84">
        <w:rPr>
          <w:rFonts w:ascii="Palatino Linotype" w:hAnsi="Palatino Linotype" w:cs="Times New Roman"/>
        </w:rPr>
        <w:t xml:space="preserve">Have you done </w:t>
      </w:r>
      <w:r w:rsidR="0029452F" w:rsidRPr="00AC7A84">
        <w:rPr>
          <w:rFonts w:ascii="Palatino Linotype" w:hAnsi="Palatino Linotype" w:cs="Times New Roman"/>
        </w:rPr>
        <w:t xml:space="preserve">a </w:t>
      </w:r>
      <w:r w:rsidRPr="00AC7A84">
        <w:rPr>
          <w:rFonts w:ascii="Palatino Linotype" w:hAnsi="Palatino Linotype" w:cs="Times New Roman"/>
        </w:rPr>
        <w:t>needs assessment or a listening project</w:t>
      </w:r>
      <w:r w:rsidR="00AE659A" w:rsidRPr="00AC7A84">
        <w:rPr>
          <w:rFonts w:ascii="Palatino Linotype" w:hAnsi="Palatino Linotype" w:cs="Times New Roman"/>
        </w:rPr>
        <w:t xml:space="preserve"> to determine the need</w:t>
      </w:r>
      <w:r w:rsidRPr="00AC7A84">
        <w:rPr>
          <w:rFonts w:ascii="Palatino Linotype" w:hAnsi="Palatino Linotype" w:cs="Times New Roman"/>
        </w:rPr>
        <w:t>?</w:t>
      </w:r>
    </w:p>
    <w:p w14:paraId="588FD5AB" w14:textId="6A762364" w:rsidR="00AE659A" w:rsidRPr="00AC7A84" w:rsidRDefault="0029452F" w:rsidP="00B179FA">
      <w:pPr>
        <w:pStyle w:val="ListParagraph"/>
        <w:numPr>
          <w:ilvl w:val="0"/>
          <w:numId w:val="30"/>
        </w:numPr>
        <w:spacing w:line="480" w:lineRule="auto"/>
        <w:rPr>
          <w:rFonts w:ascii="Palatino Linotype" w:hAnsi="Palatino Linotype" w:cs="Times New Roman"/>
        </w:rPr>
      </w:pPr>
      <w:r w:rsidRPr="00AC7A84">
        <w:rPr>
          <w:rFonts w:ascii="Palatino Linotype" w:hAnsi="Palatino Linotype" w:cs="Times New Roman"/>
        </w:rPr>
        <w:t>What are the results of that process?</w:t>
      </w:r>
    </w:p>
    <w:p w14:paraId="106848D0" w14:textId="2D2DFADD" w:rsidR="00AE659A" w:rsidRPr="00AC7A84" w:rsidRDefault="00AE659A" w:rsidP="00B179FA">
      <w:pPr>
        <w:pStyle w:val="ListParagraph"/>
        <w:numPr>
          <w:ilvl w:val="0"/>
          <w:numId w:val="30"/>
        </w:numPr>
        <w:spacing w:line="480" w:lineRule="auto"/>
        <w:rPr>
          <w:rFonts w:ascii="Palatino Linotype" w:hAnsi="Palatino Linotype" w:cs="Times New Roman"/>
        </w:rPr>
      </w:pPr>
      <w:r w:rsidRPr="00AC7A84">
        <w:rPr>
          <w:rFonts w:ascii="Palatino Linotype" w:hAnsi="Palatino Linotype" w:cs="Times New Roman"/>
        </w:rPr>
        <w:t>Do you have support from the local or national bar or other legal groups?</w:t>
      </w:r>
    </w:p>
    <w:p w14:paraId="3CEBAD14" w14:textId="4E2C8D5A" w:rsidR="00BD45AC" w:rsidRPr="00AC7A84" w:rsidRDefault="00BD45AC" w:rsidP="00B179FA">
      <w:pPr>
        <w:pStyle w:val="ListParagraph"/>
        <w:numPr>
          <w:ilvl w:val="0"/>
          <w:numId w:val="30"/>
        </w:numPr>
        <w:spacing w:line="480" w:lineRule="auto"/>
        <w:rPr>
          <w:rFonts w:ascii="Palatino Linotype" w:hAnsi="Palatino Linotype" w:cs="Times New Roman"/>
        </w:rPr>
      </w:pPr>
      <w:r w:rsidRPr="00AC7A84">
        <w:rPr>
          <w:rFonts w:ascii="Palatino Linotype" w:hAnsi="Palatino Linotype" w:cs="Times New Roman"/>
        </w:rPr>
        <w:t>Is a BLC consistent with your national, r</w:t>
      </w:r>
      <w:r w:rsidR="00AE659A" w:rsidRPr="00AC7A84">
        <w:rPr>
          <w:rFonts w:ascii="Palatino Linotype" w:hAnsi="Palatino Linotype" w:cs="Times New Roman"/>
        </w:rPr>
        <w:t xml:space="preserve">egional, or local government’s </w:t>
      </w:r>
      <w:r w:rsidRPr="00AC7A84">
        <w:rPr>
          <w:rFonts w:ascii="Palatino Linotype" w:hAnsi="Palatino Linotype" w:cs="Times New Roman"/>
        </w:rPr>
        <w:t>economic development agenda</w:t>
      </w:r>
      <w:r w:rsidR="00985665" w:rsidRPr="00AC7A84">
        <w:rPr>
          <w:rFonts w:ascii="Palatino Linotype" w:hAnsi="Palatino Linotype" w:cs="Times New Roman"/>
        </w:rPr>
        <w:t>?</w:t>
      </w:r>
    </w:p>
    <w:p w14:paraId="0EB54E0C" w14:textId="4BE6DECF" w:rsidR="0029452F" w:rsidRPr="00AC7A84" w:rsidRDefault="0029452F" w:rsidP="00B179FA">
      <w:pPr>
        <w:pStyle w:val="ListParagraph"/>
        <w:numPr>
          <w:ilvl w:val="0"/>
          <w:numId w:val="30"/>
        </w:numPr>
        <w:spacing w:line="480" w:lineRule="auto"/>
        <w:rPr>
          <w:rFonts w:ascii="Palatino Linotype" w:hAnsi="Palatino Linotype" w:cs="Times New Roman"/>
        </w:rPr>
      </w:pPr>
      <w:r w:rsidRPr="00AC7A84">
        <w:rPr>
          <w:rFonts w:ascii="Palatino Linotype" w:hAnsi="Palatino Linotype" w:cs="Times New Roman"/>
        </w:rPr>
        <w:t>Are there other actors or stakeholders supporting a BLC in your community?</w:t>
      </w:r>
    </w:p>
    <w:p w14:paraId="251B18C3" w14:textId="72FE7BBD" w:rsidR="00BD45AC" w:rsidRPr="00AC7A84" w:rsidRDefault="00BD45AC" w:rsidP="00B179FA">
      <w:pPr>
        <w:pStyle w:val="ListParagraph"/>
        <w:numPr>
          <w:ilvl w:val="0"/>
          <w:numId w:val="30"/>
        </w:numPr>
        <w:spacing w:line="480" w:lineRule="auto"/>
        <w:rPr>
          <w:rFonts w:ascii="Palatino Linotype" w:hAnsi="Palatino Linotype" w:cs="Times New Roman"/>
        </w:rPr>
      </w:pPr>
      <w:r w:rsidRPr="00AC7A84">
        <w:rPr>
          <w:rFonts w:ascii="Palatino Linotype" w:hAnsi="Palatino Linotype" w:cs="Times New Roman"/>
        </w:rPr>
        <w:t>What are sources of funding a BLC</w:t>
      </w:r>
      <w:r w:rsidR="0029452F" w:rsidRPr="00AC7A84">
        <w:rPr>
          <w:rFonts w:ascii="Palatino Linotype" w:hAnsi="Palatino Linotype" w:cs="Times New Roman"/>
        </w:rPr>
        <w:t>?</w:t>
      </w:r>
    </w:p>
    <w:p w14:paraId="4BAA6996" w14:textId="7CB52116" w:rsidR="00BD45AC" w:rsidRPr="00AC7A84" w:rsidRDefault="00BD45AC" w:rsidP="00B179FA">
      <w:pPr>
        <w:pStyle w:val="ListParagraph"/>
        <w:numPr>
          <w:ilvl w:val="0"/>
          <w:numId w:val="30"/>
        </w:numPr>
        <w:spacing w:line="480" w:lineRule="auto"/>
        <w:rPr>
          <w:rFonts w:ascii="Palatino Linotype" w:hAnsi="Palatino Linotype" w:cs="Times New Roman"/>
        </w:rPr>
      </w:pPr>
      <w:r w:rsidRPr="00AC7A84">
        <w:rPr>
          <w:rFonts w:ascii="Palatino Linotype" w:hAnsi="Palatino Linotype" w:cs="Times New Roman"/>
        </w:rPr>
        <w:t xml:space="preserve">Who will be the </w:t>
      </w:r>
      <w:r w:rsidR="00AE659A" w:rsidRPr="00AC7A84">
        <w:rPr>
          <w:rFonts w:ascii="Palatino Linotype" w:hAnsi="Palatino Linotype" w:cs="Times New Roman"/>
        </w:rPr>
        <w:t>clients/</w:t>
      </w:r>
      <w:r w:rsidRPr="00AC7A84">
        <w:rPr>
          <w:rFonts w:ascii="Palatino Linotype" w:hAnsi="Palatino Linotype" w:cs="Times New Roman"/>
        </w:rPr>
        <w:t>beneficiaries of a BLC</w:t>
      </w:r>
      <w:r w:rsidR="0029452F" w:rsidRPr="00AC7A84">
        <w:rPr>
          <w:rFonts w:ascii="Palatino Linotype" w:hAnsi="Palatino Linotype" w:cs="Times New Roman"/>
        </w:rPr>
        <w:t>?</w:t>
      </w:r>
    </w:p>
    <w:p w14:paraId="0B5928B1" w14:textId="0E5B2287" w:rsidR="0029452F" w:rsidRPr="00AC7A84" w:rsidRDefault="0029452F" w:rsidP="00B179FA">
      <w:pPr>
        <w:pStyle w:val="ListParagraph"/>
        <w:numPr>
          <w:ilvl w:val="0"/>
          <w:numId w:val="30"/>
        </w:numPr>
        <w:spacing w:line="480" w:lineRule="auto"/>
        <w:rPr>
          <w:rFonts w:ascii="Palatino Linotype" w:hAnsi="Palatino Linotype" w:cs="Times New Roman"/>
        </w:rPr>
      </w:pPr>
      <w:r w:rsidRPr="00AC7A84">
        <w:rPr>
          <w:rFonts w:ascii="Palatino Linotype" w:hAnsi="Palatino Linotype" w:cs="Times New Roman"/>
        </w:rPr>
        <w:t xml:space="preserve">Who will be the </w:t>
      </w:r>
      <w:r w:rsidR="00AE659A" w:rsidRPr="00AC7A84">
        <w:rPr>
          <w:rFonts w:ascii="Palatino Linotype" w:hAnsi="Palatino Linotype" w:cs="Times New Roman"/>
        </w:rPr>
        <w:t xml:space="preserve">community </w:t>
      </w:r>
      <w:r w:rsidRPr="00AC7A84">
        <w:rPr>
          <w:rFonts w:ascii="Palatino Linotype" w:hAnsi="Palatino Linotype" w:cs="Times New Roman"/>
        </w:rPr>
        <w:t>partners of a BLC</w:t>
      </w:r>
      <w:r w:rsidR="00AE659A" w:rsidRPr="00AC7A84">
        <w:rPr>
          <w:rFonts w:ascii="Palatino Linotype" w:hAnsi="Palatino Linotype" w:cs="Times New Roman"/>
        </w:rPr>
        <w:t>?</w:t>
      </w:r>
    </w:p>
    <w:p w14:paraId="3CFEDEB9" w14:textId="61B8F73A" w:rsidR="00BD45AC" w:rsidRPr="00AC7A84" w:rsidRDefault="00BD45AC" w:rsidP="00B179FA">
      <w:pPr>
        <w:pStyle w:val="ListParagraph"/>
        <w:numPr>
          <w:ilvl w:val="0"/>
          <w:numId w:val="30"/>
        </w:numPr>
        <w:spacing w:line="480" w:lineRule="auto"/>
        <w:rPr>
          <w:rFonts w:ascii="Palatino Linotype" w:hAnsi="Palatino Linotype" w:cs="Times New Roman"/>
        </w:rPr>
      </w:pPr>
      <w:r w:rsidRPr="00AC7A84">
        <w:rPr>
          <w:rFonts w:ascii="Palatino Linotype" w:hAnsi="Palatino Linotype" w:cs="Times New Roman"/>
        </w:rPr>
        <w:t>How will you measure the effectiveness of the BLC</w:t>
      </w:r>
      <w:r w:rsidR="00985665" w:rsidRPr="00AC7A84">
        <w:rPr>
          <w:rFonts w:ascii="Palatino Linotype" w:hAnsi="Palatino Linotype" w:cs="Times New Roman"/>
        </w:rPr>
        <w:t xml:space="preserve"> </w:t>
      </w:r>
      <w:r w:rsidRPr="00AC7A84">
        <w:rPr>
          <w:rFonts w:ascii="Palatino Linotype" w:hAnsi="Palatino Linotype" w:cs="Times New Roman"/>
        </w:rPr>
        <w:t>for clients</w:t>
      </w:r>
      <w:r w:rsidR="0029452F" w:rsidRPr="00AC7A84">
        <w:rPr>
          <w:rFonts w:ascii="Palatino Linotype" w:hAnsi="Palatino Linotype" w:cs="Times New Roman"/>
        </w:rPr>
        <w:t>?</w:t>
      </w:r>
    </w:p>
    <w:p w14:paraId="3D28BF3C" w14:textId="13C3357E" w:rsidR="0029452F" w:rsidRPr="00AC7A84" w:rsidRDefault="0029452F" w:rsidP="00B179FA">
      <w:pPr>
        <w:pStyle w:val="ListParagraph"/>
        <w:numPr>
          <w:ilvl w:val="0"/>
          <w:numId w:val="30"/>
        </w:numPr>
        <w:spacing w:line="480" w:lineRule="auto"/>
        <w:rPr>
          <w:rFonts w:ascii="Palatino Linotype" w:hAnsi="Palatino Linotype" w:cs="Times New Roman"/>
        </w:rPr>
      </w:pPr>
      <w:r w:rsidRPr="00AC7A84">
        <w:rPr>
          <w:rFonts w:ascii="Palatino Linotype" w:hAnsi="Palatino Linotype" w:cs="Times New Roman"/>
        </w:rPr>
        <w:t>How will you measure the effectiveness of a BLC for students?</w:t>
      </w:r>
    </w:p>
    <w:p w14:paraId="38970C9F" w14:textId="0B0A0D12" w:rsidR="0029452F" w:rsidRPr="00AC7A84" w:rsidRDefault="0029452F" w:rsidP="00B179FA">
      <w:pPr>
        <w:pStyle w:val="ListParagraph"/>
        <w:numPr>
          <w:ilvl w:val="0"/>
          <w:numId w:val="30"/>
        </w:numPr>
        <w:spacing w:line="480" w:lineRule="auto"/>
        <w:rPr>
          <w:rFonts w:ascii="Palatino Linotype" w:hAnsi="Palatino Linotype" w:cs="Times New Roman"/>
        </w:rPr>
      </w:pPr>
      <w:r w:rsidRPr="00AC7A84">
        <w:rPr>
          <w:rFonts w:ascii="Palatino Linotype" w:hAnsi="Palatino Linotype" w:cs="Times New Roman"/>
        </w:rPr>
        <w:t xml:space="preserve">How will you measure the effectiveness of a BLC for </w:t>
      </w:r>
      <w:r w:rsidR="00AE659A" w:rsidRPr="00AC7A84">
        <w:rPr>
          <w:rFonts w:ascii="Palatino Linotype" w:hAnsi="Palatino Linotype" w:cs="Times New Roman"/>
        </w:rPr>
        <w:t>s</w:t>
      </w:r>
      <w:r w:rsidRPr="00AC7A84">
        <w:rPr>
          <w:rFonts w:ascii="Palatino Linotype" w:hAnsi="Palatino Linotype" w:cs="Times New Roman"/>
        </w:rPr>
        <w:t>takeholders?</w:t>
      </w:r>
    </w:p>
    <w:p w14:paraId="364308FF" w14:textId="4850CE68" w:rsidR="007637BE" w:rsidRPr="00AC7A84" w:rsidRDefault="007637BE" w:rsidP="00B179FA">
      <w:pPr>
        <w:pStyle w:val="ListParagraph"/>
        <w:numPr>
          <w:ilvl w:val="0"/>
          <w:numId w:val="30"/>
        </w:numPr>
        <w:spacing w:line="480" w:lineRule="auto"/>
        <w:rPr>
          <w:rFonts w:ascii="Palatino Linotype" w:hAnsi="Palatino Linotype" w:cs="Times New Roman"/>
        </w:rPr>
      </w:pPr>
      <w:r w:rsidRPr="00AC7A84">
        <w:rPr>
          <w:rFonts w:ascii="Palatino Linotype" w:hAnsi="Palatino Linotype" w:cs="Times New Roman"/>
        </w:rPr>
        <w:t>Will your BLC focus on particular sectors, e.g., technology, immigrant or women-owned businesses or social enterprises?</w:t>
      </w:r>
    </w:p>
    <w:p w14:paraId="0793B343" w14:textId="2ADB1A85" w:rsidR="007637BE" w:rsidRPr="00AC7A84" w:rsidRDefault="007637BE" w:rsidP="00B179FA">
      <w:pPr>
        <w:pStyle w:val="ListParagraph"/>
        <w:numPr>
          <w:ilvl w:val="0"/>
          <w:numId w:val="30"/>
        </w:numPr>
        <w:spacing w:line="480" w:lineRule="auto"/>
        <w:rPr>
          <w:rFonts w:ascii="Palatino Linotype" w:hAnsi="Palatino Linotype" w:cs="Times New Roman"/>
        </w:rPr>
      </w:pPr>
      <w:r w:rsidRPr="00AC7A84">
        <w:rPr>
          <w:rFonts w:ascii="Palatino Linotype" w:hAnsi="Palatino Linotype" w:cs="Times New Roman"/>
        </w:rPr>
        <w:t>What types of direct legal representation does your BLC provide?</w:t>
      </w:r>
    </w:p>
    <w:p w14:paraId="1480C390" w14:textId="3F691C8A" w:rsidR="007637BE" w:rsidRPr="00856A99" w:rsidRDefault="007637BE" w:rsidP="004A73F6">
      <w:pPr>
        <w:pStyle w:val="ListParagraph"/>
        <w:numPr>
          <w:ilvl w:val="1"/>
          <w:numId w:val="30"/>
        </w:numPr>
        <w:spacing w:line="480" w:lineRule="auto"/>
        <w:rPr>
          <w:rFonts w:ascii="Palatino Linotype" w:hAnsi="Palatino Linotype" w:cs="Times New Roman"/>
          <w:color w:val="FF0000"/>
          <w:sz w:val="24"/>
          <w:szCs w:val="24"/>
        </w:rPr>
      </w:pPr>
      <w:r w:rsidRPr="00856A99">
        <w:rPr>
          <w:rFonts w:ascii="Palatino Linotype" w:hAnsi="Palatino Linotype" w:cs="Times New Roman"/>
        </w:rPr>
        <w:t>Examples include business formation, business regulation,</w:t>
      </w:r>
      <w:r w:rsidR="007B5AC9" w:rsidRPr="00856A99">
        <w:rPr>
          <w:rFonts w:ascii="Palatino Linotype" w:hAnsi="Palatino Linotype" w:cs="Times New Roman"/>
        </w:rPr>
        <w:t xml:space="preserve"> contracts, intellectual property, and employment.</w:t>
      </w:r>
    </w:p>
    <w:p w14:paraId="4C4EE2E5" w14:textId="3FA7BFB6" w:rsidR="00393B30" w:rsidRPr="00B179FA" w:rsidRDefault="00393B30" w:rsidP="00B179FA">
      <w:pPr>
        <w:spacing w:line="480" w:lineRule="auto"/>
        <w:rPr>
          <w:rFonts w:ascii="Palatino Linotype" w:hAnsi="Palatino Linotype" w:cs="Times New Roman"/>
          <w:sz w:val="24"/>
          <w:szCs w:val="24"/>
        </w:rPr>
      </w:pPr>
    </w:p>
    <w:sectPr w:rsidR="00393B30" w:rsidRPr="00B179FA" w:rsidSect="004C20F3">
      <w:headerReference w:type="default" r:id="rId8"/>
      <w:footerReference w:type="default" r:id="rId9"/>
      <w:headerReference w:type="first" r:id="rId10"/>
      <w:pgSz w:w="12240" w:h="15840"/>
      <w:pgMar w:top="1440" w:right="1440" w:bottom="1440" w:left="1440" w:header="720" w:footer="720" w:gutter="0"/>
      <w:pgNumType w:start="8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CE0BF" w14:textId="77777777" w:rsidR="00B179FA" w:rsidRDefault="00B179FA" w:rsidP="000C6C21">
      <w:pPr>
        <w:spacing w:after="0" w:line="240" w:lineRule="auto"/>
      </w:pPr>
      <w:r>
        <w:separator/>
      </w:r>
    </w:p>
  </w:endnote>
  <w:endnote w:type="continuationSeparator" w:id="0">
    <w:p w14:paraId="7366DC9A" w14:textId="77777777" w:rsidR="00B179FA" w:rsidRDefault="00B179FA" w:rsidP="000C6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J Baskerville">
    <w:altName w:val="Calibri"/>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ヒラギノ角ゴ Pro W3">
    <w:charset w:val="80"/>
    <w:family w:val="auto"/>
    <w:pitch w:val="variable"/>
    <w:sig w:usb0="E00002FF" w:usb1="7AC7FFFF" w:usb2="00000012" w:usb3="00000000" w:csb0="0002000D"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Vijaya">
    <w:altName w:val="Tamil Sangam MN"/>
    <w:charset w:val="00"/>
    <w:family w:val="swiss"/>
    <w:pitch w:val="variable"/>
    <w:sig w:usb0="00100003" w:usb1="00000000" w:usb2="00000000" w:usb3="00000000" w:csb0="00000001" w:csb1="00000000"/>
  </w:font>
  <w:font w:name="NewBaskerville-Roman">
    <w:altName w:val="Calibri"/>
    <w:panose1 w:val="00000000000000000000"/>
    <w:charset w:val="00"/>
    <w:family w:val="auto"/>
    <w:notTrueType/>
    <w:pitch w:val="default"/>
    <w:sig w:usb0="00000003" w:usb1="00000000" w:usb2="00000000" w:usb3="00000000" w:csb0="00000001" w:csb1="00000000"/>
  </w:font>
  <w:font w:name="Frutiger-Light">
    <w:altName w:val="Calibri"/>
    <w:panose1 w:val="00000000000000000000"/>
    <w:charset w:val="00"/>
    <w:family w:val="swiss"/>
    <w:notTrueType/>
    <w:pitch w:val="default"/>
    <w:sig w:usb0="00000003" w:usb1="00000000" w:usb2="00000000" w:usb3="00000000" w:csb0="00000001" w:csb1="00000000"/>
  </w:font>
  <w:font w:name="Frutiger-Blac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092516"/>
      <w:docPartObj>
        <w:docPartGallery w:val="Page Numbers (Bottom of Page)"/>
        <w:docPartUnique/>
      </w:docPartObj>
    </w:sdtPr>
    <w:sdtEndPr>
      <w:rPr>
        <w:noProof/>
      </w:rPr>
    </w:sdtEndPr>
    <w:sdtContent>
      <w:p w14:paraId="7BC3A190" w14:textId="18E52D7B" w:rsidR="004C20F3" w:rsidRDefault="004C20F3">
        <w:pPr>
          <w:pStyle w:val="Footer"/>
          <w:jc w:val="center"/>
        </w:pPr>
        <w:r>
          <w:fldChar w:fldCharType="begin"/>
        </w:r>
        <w:r>
          <w:instrText xml:space="preserve"> PAGE   \* MERGEFORMAT </w:instrText>
        </w:r>
        <w:r>
          <w:fldChar w:fldCharType="separate"/>
        </w:r>
        <w:r>
          <w:rPr>
            <w:noProof/>
          </w:rPr>
          <w:t>133</w:t>
        </w:r>
        <w:r>
          <w:rPr>
            <w:noProof/>
          </w:rPr>
          <w:fldChar w:fldCharType="end"/>
        </w:r>
      </w:p>
    </w:sdtContent>
  </w:sdt>
  <w:p w14:paraId="68127381" w14:textId="77777777" w:rsidR="004C20F3" w:rsidRDefault="004C2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65117" w14:textId="77777777" w:rsidR="00B179FA" w:rsidRDefault="00B179FA" w:rsidP="000C6C21">
      <w:pPr>
        <w:spacing w:after="0" w:line="240" w:lineRule="auto"/>
      </w:pPr>
      <w:r>
        <w:separator/>
      </w:r>
    </w:p>
  </w:footnote>
  <w:footnote w:type="continuationSeparator" w:id="0">
    <w:p w14:paraId="075B7772" w14:textId="77777777" w:rsidR="00B179FA" w:rsidRDefault="00B179FA" w:rsidP="000C6C21">
      <w:pPr>
        <w:spacing w:after="0" w:line="240" w:lineRule="auto"/>
      </w:pPr>
      <w:r>
        <w:continuationSeparator/>
      </w:r>
    </w:p>
  </w:footnote>
  <w:footnote w:id="1">
    <w:p w14:paraId="58742B97" w14:textId="7C99F2F9" w:rsidR="00B179FA" w:rsidRPr="00B179FA" w:rsidRDefault="00B179FA" w:rsidP="003D0F16">
      <w:pPr>
        <w:spacing w:line="240" w:lineRule="auto"/>
        <w:contextualSpacing/>
        <w:jc w:val="both"/>
        <w:rPr>
          <w:rFonts w:ascii="Palatino Linotype" w:hAnsi="Palatino Linotype" w:cs="Arial"/>
          <w:sz w:val="20"/>
          <w:szCs w:val="20"/>
          <w:shd w:val="clear" w:color="auto" w:fill="FFFFFF"/>
        </w:rPr>
      </w:pPr>
      <w:r w:rsidRPr="00B179FA">
        <w:rPr>
          <w:rFonts w:ascii="Palatino Linotype" w:hAnsi="Palatino Linotype" w:cs="Arial"/>
          <w:color w:val="222222"/>
          <w:sz w:val="20"/>
          <w:szCs w:val="20"/>
          <w:shd w:val="clear" w:color="auto" w:fill="FFFFFF"/>
        </w:rPr>
        <w:t xml:space="preserve">1* </w:t>
      </w:r>
      <w:r w:rsidRPr="00B179FA">
        <w:rPr>
          <w:rFonts w:ascii="Palatino Linotype" w:eastAsia="Times New Roman" w:hAnsi="Palatino Linotype" w:cs="Arial"/>
          <w:color w:val="222222"/>
          <w:sz w:val="20"/>
          <w:szCs w:val="20"/>
          <w:shd w:val="clear" w:color="auto" w:fill="FFFFFF"/>
        </w:rPr>
        <w:t>Janet Thompson Jackson directs the Small Business and Nonprofit</w:t>
      </w:r>
      <w:r w:rsidRPr="00B179FA">
        <w:rPr>
          <w:rFonts w:ascii="Palatino Linotype" w:eastAsia="Times New Roman" w:hAnsi="Palatino Linotype" w:cs="Arial"/>
          <w:color w:val="222222"/>
          <w:sz w:val="20"/>
          <w:szCs w:val="20"/>
        </w:rPr>
        <w:t xml:space="preserve"> </w:t>
      </w:r>
      <w:r w:rsidRPr="00B179FA">
        <w:rPr>
          <w:rFonts w:ascii="Palatino Linotype" w:eastAsia="Times New Roman" w:hAnsi="Palatino Linotype" w:cs="Arial"/>
          <w:color w:val="222222"/>
          <w:sz w:val="20"/>
          <w:szCs w:val="20"/>
          <w:shd w:val="clear" w:color="auto" w:fill="FFFFFF"/>
        </w:rPr>
        <w:t>Transactional Clinic at Washburn University School of Law.  She is a past</w:t>
      </w:r>
      <w:r w:rsidRPr="00B179FA">
        <w:rPr>
          <w:rFonts w:ascii="Palatino Linotype" w:eastAsia="Times New Roman" w:hAnsi="Palatino Linotype" w:cs="Arial"/>
          <w:color w:val="222222"/>
          <w:sz w:val="20"/>
          <w:szCs w:val="20"/>
        </w:rPr>
        <w:t xml:space="preserve"> </w:t>
      </w:r>
      <w:r w:rsidRPr="00B179FA">
        <w:rPr>
          <w:rFonts w:ascii="Palatino Linotype" w:eastAsia="Times New Roman" w:hAnsi="Palatino Linotype" w:cs="Arial"/>
          <w:color w:val="222222"/>
          <w:sz w:val="20"/>
          <w:szCs w:val="20"/>
          <w:shd w:val="clear" w:color="auto" w:fill="FFFFFF"/>
        </w:rPr>
        <w:t>co-president of the Clinical Legal Education Association and a past</w:t>
      </w:r>
      <w:r w:rsidRPr="00B179FA">
        <w:rPr>
          <w:rFonts w:ascii="Palatino Linotype" w:eastAsia="Times New Roman" w:hAnsi="Palatino Linotype" w:cs="Arial"/>
          <w:color w:val="222222"/>
          <w:sz w:val="20"/>
          <w:szCs w:val="20"/>
        </w:rPr>
        <w:t xml:space="preserve"> </w:t>
      </w:r>
      <w:r w:rsidRPr="00B179FA">
        <w:rPr>
          <w:rFonts w:ascii="Palatino Linotype" w:eastAsia="Times New Roman" w:hAnsi="Palatino Linotype" w:cs="Arial"/>
          <w:color w:val="222222"/>
          <w:sz w:val="20"/>
          <w:szCs w:val="20"/>
          <w:shd w:val="clear" w:color="auto" w:fill="FFFFFF"/>
        </w:rPr>
        <w:t>co-chair of the Transactional Clinics Committee of the Association of</w:t>
      </w:r>
      <w:r w:rsidRPr="00B179FA">
        <w:rPr>
          <w:rFonts w:ascii="Palatino Linotype" w:eastAsia="Times New Roman" w:hAnsi="Palatino Linotype" w:cs="Arial"/>
          <w:color w:val="222222"/>
          <w:sz w:val="20"/>
          <w:szCs w:val="20"/>
        </w:rPr>
        <w:t xml:space="preserve"> </w:t>
      </w:r>
      <w:r w:rsidRPr="00B179FA">
        <w:rPr>
          <w:rFonts w:ascii="Palatino Linotype" w:eastAsia="Times New Roman" w:hAnsi="Palatino Linotype" w:cs="Arial"/>
          <w:color w:val="222222"/>
          <w:sz w:val="20"/>
          <w:szCs w:val="20"/>
          <w:shd w:val="clear" w:color="auto" w:fill="FFFFFF"/>
        </w:rPr>
        <w:t xml:space="preserve">American Law Schools Clinical Section.  </w:t>
      </w:r>
      <w:r w:rsidRPr="00B179FA">
        <w:rPr>
          <w:rFonts w:ascii="Palatino Linotype" w:eastAsia="Times New Roman" w:hAnsi="Palatino Linotype" w:cs="Arial"/>
          <w:color w:val="000000" w:themeColor="text1"/>
          <w:sz w:val="20"/>
          <w:szCs w:val="20"/>
          <w:shd w:val="clear" w:color="auto" w:fill="FFFFFF"/>
        </w:rPr>
        <w:t>Professor Jackson appreciates the research support provided by Washburn Law School.</w:t>
      </w:r>
    </w:p>
    <w:p w14:paraId="3C9381C9" w14:textId="3DF01E83" w:rsidR="00B179FA" w:rsidRPr="00B179FA" w:rsidRDefault="00B179FA" w:rsidP="003D0F16">
      <w:pPr>
        <w:spacing w:after="0" w:line="240" w:lineRule="auto"/>
        <w:jc w:val="both"/>
        <w:rPr>
          <w:rFonts w:ascii="Palatino Linotype" w:eastAsia="Times New Roman" w:hAnsi="Palatino Linotype" w:cs="Arial"/>
          <w:color w:val="222222"/>
          <w:sz w:val="20"/>
          <w:szCs w:val="20"/>
          <w:shd w:val="clear" w:color="auto" w:fill="FFFFFF"/>
        </w:rPr>
      </w:pPr>
      <w:r w:rsidRPr="00B179FA">
        <w:rPr>
          <w:rFonts w:ascii="Palatino Linotype" w:hAnsi="Palatino Linotype" w:cs="Arial"/>
          <w:sz w:val="20"/>
          <w:szCs w:val="20"/>
          <w:shd w:val="clear" w:color="auto" w:fill="FFFFFF"/>
        </w:rPr>
        <w:t>**</w:t>
      </w:r>
      <w:r w:rsidRPr="00B179FA">
        <w:rPr>
          <w:rFonts w:ascii="Palatino Linotype" w:hAnsi="Palatino Linotype" w:cs="Arial"/>
          <w:color w:val="222222"/>
          <w:sz w:val="20"/>
          <w:szCs w:val="20"/>
          <w:shd w:val="clear" w:color="auto" w:fill="FFFFFF"/>
        </w:rPr>
        <w:t xml:space="preserve"> </w:t>
      </w:r>
      <w:r w:rsidRPr="00B179FA">
        <w:rPr>
          <w:rFonts w:ascii="Palatino Linotype" w:eastAsia="Times New Roman" w:hAnsi="Palatino Linotype" w:cs="Arial"/>
          <w:color w:val="222222"/>
          <w:sz w:val="20"/>
          <w:szCs w:val="20"/>
          <w:shd w:val="clear" w:color="auto" w:fill="FFFFFF"/>
        </w:rPr>
        <w:t>Susan R. Jones directs the George Washington University Law School</w:t>
      </w:r>
      <w:r w:rsidRPr="00B179FA">
        <w:rPr>
          <w:rFonts w:ascii="Palatino Linotype" w:eastAsia="Times New Roman" w:hAnsi="Palatino Linotype" w:cs="Arial"/>
          <w:color w:val="222222"/>
          <w:sz w:val="20"/>
          <w:szCs w:val="20"/>
        </w:rPr>
        <w:t xml:space="preserve"> </w:t>
      </w:r>
      <w:r w:rsidRPr="00B179FA">
        <w:rPr>
          <w:rFonts w:ascii="Palatino Linotype" w:eastAsia="Times New Roman" w:hAnsi="Palatino Linotype" w:cs="Arial"/>
          <w:color w:val="222222"/>
          <w:sz w:val="20"/>
          <w:szCs w:val="20"/>
          <w:shd w:val="clear" w:color="auto" w:fill="FFFFFF"/>
        </w:rPr>
        <w:t>Small Business &amp; Community Economic Development Clinic. She is a past</w:t>
      </w:r>
      <w:r w:rsidRPr="00B179FA">
        <w:rPr>
          <w:rFonts w:ascii="Palatino Linotype" w:eastAsia="Times New Roman" w:hAnsi="Palatino Linotype" w:cs="Arial"/>
          <w:color w:val="222222"/>
          <w:sz w:val="20"/>
          <w:szCs w:val="20"/>
        </w:rPr>
        <w:t xml:space="preserve"> </w:t>
      </w:r>
      <w:r w:rsidRPr="00B179FA">
        <w:rPr>
          <w:rFonts w:ascii="Palatino Linotype" w:eastAsia="Times New Roman" w:hAnsi="Palatino Linotype" w:cs="Arial"/>
          <w:color w:val="222222"/>
          <w:sz w:val="20"/>
          <w:szCs w:val="20"/>
          <w:shd w:val="clear" w:color="auto" w:fill="FFFFFF"/>
        </w:rPr>
        <w:t>chair of the Clinical Section of the Association of American Law</w:t>
      </w:r>
      <w:r w:rsidRPr="00B179FA">
        <w:rPr>
          <w:rFonts w:ascii="Palatino Linotype" w:eastAsia="Times New Roman" w:hAnsi="Palatino Linotype" w:cs="Arial"/>
          <w:color w:val="222222"/>
          <w:sz w:val="20"/>
          <w:szCs w:val="20"/>
        </w:rPr>
        <w:t xml:space="preserve"> </w:t>
      </w:r>
      <w:r w:rsidRPr="00B179FA">
        <w:rPr>
          <w:rFonts w:ascii="Palatino Linotype" w:eastAsia="Times New Roman" w:hAnsi="Palatino Linotype" w:cs="Arial"/>
          <w:color w:val="222222"/>
          <w:sz w:val="20"/>
          <w:szCs w:val="20"/>
          <w:shd w:val="clear" w:color="auto" w:fill="FFFFFF"/>
        </w:rPr>
        <w:t xml:space="preserve">Schools Professor Jones thanks </w:t>
      </w:r>
      <w:proofErr w:type="spellStart"/>
      <w:r w:rsidRPr="00B179FA">
        <w:rPr>
          <w:rFonts w:ascii="Palatino Linotype" w:eastAsia="Times New Roman" w:hAnsi="Palatino Linotype" w:cs="Arial"/>
          <w:color w:val="222222"/>
          <w:sz w:val="20"/>
          <w:szCs w:val="20"/>
          <w:shd w:val="clear" w:color="auto" w:fill="FFFFFF"/>
        </w:rPr>
        <w:t>Gia</w:t>
      </w:r>
      <w:proofErr w:type="spellEnd"/>
      <w:r w:rsidRPr="00B179FA">
        <w:rPr>
          <w:rFonts w:ascii="Palatino Linotype" w:eastAsia="Times New Roman" w:hAnsi="Palatino Linotype" w:cs="Arial"/>
          <w:color w:val="222222"/>
          <w:sz w:val="20"/>
          <w:szCs w:val="20"/>
          <w:shd w:val="clear" w:color="auto" w:fill="FFFFFF"/>
        </w:rPr>
        <w:t xml:space="preserve"> </w:t>
      </w:r>
      <w:proofErr w:type="spellStart"/>
      <w:r w:rsidRPr="00B179FA">
        <w:rPr>
          <w:rFonts w:ascii="Palatino Linotype" w:eastAsia="Times New Roman" w:hAnsi="Palatino Linotype" w:cs="Arial"/>
          <w:color w:val="222222"/>
          <w:sz w:val="20"/>
          <w:szCs w:val="20"/>
          <w:shd w:val="clear" w:color="auto" w:fill="FFFFFF"/>
        </w:rPr>
        <w:t>Arney</w:t>
      </w:r>
      <w:proofErr w:type="spellEnd"/>
      <w:r w:rsidRPr="00B179FA">
        <w:rPr>
          <w:rFonts w:ascii="Palatino Linotype" w:eastAsia="Times New Roman" w:hAnsi="Palatino Linotype" w:cs="Arial"/>
          <w:color w:val="222222"/>
          <w:sz w:val="20"/>
          <w:szCs w:val="20"/>
          <w:shd w:val="clear" w:color="auto" w:fill="FFFFFF"/>
        </w:rPr>
        <w:t>, GW Law Business &amp; Finance Reference Librarian, and research assistants Andrea Johnson and Ayesha Syed for their help with this article.</w:t>
      </w:r>
    </w:p>
    <w:p w14:paraId="38768C5E" w14:textId="44C71356" w:rsidR="00B179FA" w:rsidRPr="009015D1" w:rsidRDefault="00B179FA" w:rsidP="00B179FA">
      <w:pPr>
        <w:spacing w:after="0" w:line="240" w:lineRule="auto"/>
        <w:jc w:val="both"/>
      </w:pPr>
      <w:r w:rsidRPr="00B179FA">
        <w:rPr>
          <w:rFonts w:ascii="Palatino Linotype" w:eastAsia="Times New Roman" w:hAnsi="Palatino Linotype" w:cs="Arial"/>
          <w:color w:val="000000" w:themeColor="text1"/>
          <w:sz w:val="20"/>
          <w:szCs w:val="20"/>
          <w:shd w:val="clear" w:color="auto" w:fill="FFFFFF"/>
        </w:rPr>
        <w:t xml:space="preserve">An early </w:t>
      </w:r>
      <w:r w:rsidRPr="00B179FA">
        <w:rPr>
          <w:rFonts w:ascii="Palatino Linotype" w:eastAsia="Times New Roman" w:hAnsi="Palatino Linotype" w:cs="Arial"/>
          <w:color w:val="222222"/>
          <w:sz w:val="20"/>
          <w:szCs w:val="20"/>
          <w:shd w:val="clear" w:color="auto" w:fill="FFFFFF"/>
        </w:rPr>
        <w:t xml:space="preserve">version of this article was </w:t>
      </w:r>
      <w:proofErr w:type="spellStart"/>
      <w:r w:rsidRPr="00B179FA">
        <w:rPr>
          <w:rFonts w:ascii="Palatino Linotype" w:eastAsia="Times New Roman" w:hAnsi="Palatino Linotype" w:cs="Arial"/>
          <w:color w:val="222222"/>
          <w:sz w:val="20"/>
          <w:szCs w:val="20"/>
          <w:shd w:val="clear" w:color="auto" w:fill="FFFFFF"/>
        </w:rPr>
        <w:t>preseted</w:t>
      </w:r>
      <w:proofErr w:type="spellEnd"/>
      <w:r w:rsidRPr="00B179FA">
        <w:rPr>
          <w:rFonts w:ascii="Palatino Linotype" w:eastAsia="Times New Roman" w:hAnsi="Palatino Linotype" w:cs="Arial"/>
          <w:color w:val="222222"/>
          <w:sz w:val="20"/>
          <w:szCs w:val="20"/>
          <w:shd w:val="clear" w:color="auto" w:fill="FFFFFF"/>
        </w:rPr>
        <w:t xml:space="preserve"> at the 3rd European Network for Clinical Legal Education (ENCLE) Conference 2015 in Budapest, Hungary</w:t>
      </w:r>
    </w:p>
  </w:footnote>
  <w:footnote w:id="2">
    <w:p w14:paraId="1969AFF2" w14:textId="3BFCB911" w:rsidR="00B179FA" w:rsidRPr="009015D1" w:rsidRDefault="00B179FA" w:rsidP="00FA3D52">
      <w:pPr>
        <w:pStyle w:val="FootnoteText"/>
      </w:pPr>
      <w:r w:rsidRPr="009015D1">
        <w:rPr>
          <w:rStyle w:val="FootnoteReference"/>
        </w:rPr>
        <w:footnoteRef/>
      </w:r>
      <w:r w:rsidRPr="009015D1">
        <w:t xml:space="preserve"> </w:t>
      </w:r>
      <w:r>
        <w:t>Calvin Gladney</w:t>
      </w:r>
      <w:r w:rsidRPr="009015D1">
        <w:t xml:space="preserve">, </w:t>
      </w:r>
      <w:r w:rsidRPr="009015D1">
        <w:rPr>
          <w:i/>
        </w:rPr>
        <w:t>Happy Better Lawyer</w:t>
      </w:r>
      <w:r w:rsidRPr="009015D1">
        <w:t>,</w:t>
      </w:r>
      <w:r>
        <w:t xml:space="preserve"> </w:t>
      </w:r>
      <w:hyperlink r:id="rId1" w:history="1">
        <w:r w:rsidRPr="009015D1">
          <w:t>http://www.happierbetterlawyer.com/home/</w:t>
        </w:r>
      </w:hyperlink>
      <w:r>
        <w:t xml:space="preserve"> </w:t>
      </w:r>
      <w:r w:rsidRPr="009015D1">
        <w:t>(last visited Jan. 22, 2018)</w:t>
      </w:r>
      <w:proofErr w:type="gramStart"/>
      <w:r w:rsidRPr="009015D1">
        <w:t>;</w:t>
      </w:r>
      <w:proofErr w:type="gramEnd"/>
      <w:r w:rsidRPr="009015D1">
        <w:t xml:space="preserve"> David E. </w:t>
      </w:r>
      <w:proofErr w:type="spellStart"/>
      <w:r w:rsidRPr="009015D1">
        <w:t>Pozen</w:t>
      </w:r>
      <w:proofErr w:type="spellEnd"/>
      <w:r w:rsidRPr="009015D1">
        <w:t xml:space="preserve">, </w:t>
      </w:r>
      <w:r w:rsidRPr="00527A9D">
        <w:rPr>
          <w:i/>
        </w:rPr>
        <w:t xml:space="preserve">We </w:t>
      </w:r>
      <w:r>
        <w:rPr>
          <w:i/>
        </w:rPr>
        <w:t>A</w:t>
      </w:r>
      <w:r w:rsidRPr="00527A9D">
        <w:rPr>
          <w:i/>
        </w:rPr>
        <w:t xml:space="preserve">re </w:t>
      </w:r>
      <w:r>
        <w:rPr>
          <w:i/>
        </w:rPr>
        <w:t>A</w:t>
      </w:r>
      <w:r w:rsidRPr="00527A9D">
        <w:rPr>
          <w:i/>
        </w:rPr>
        <w:t>ll Entrepreneurs Now</w:t>
      </w:r>
      <w:r w:rsidRPr="009015D1">
        <w:t>, 48 Wak</w:t>
      </w:r>
      <w:bookmarkStart w:id="1" w:name="_GoBack"/>
      <w:bookmarkEnd w:id="1"/>
      <w:r w:rsidRPr="009015D1">
        <w:t xml:space="preserve">e Forest L. Rev. </w:t>
      </w:r>
      <w:r>
        <w:t xml:space="preserve">283, </w:t>
      </w:r>
      <w:r w:rsidRPr="009015D1">
        <w:t>284 (2008).</w:t>
      </w:r>
    </w:p>
  </w:footnote>
  <w:footnote w:id="3">
    <w:p w14:paraId="2A21BDFB" w14:textId="1DF15D56" w:rsidR="00B179FA" w:rsidRDefault="00B179FA">
      <w:pPr>
        <w:pStyle w:val="FootnoteText"/>
      </w:pPr>
      <w:r>
        <w:rPr>
          <w:rStyle w:val="FootnoteReference"/>
        </w:rPr>
        <w:footnoteRef/>
      </w:r>
      <w:r>
        <w:t xml:space="preserve"> </w:t>
      </w:r>
      <w:r w:rsidRPr="009015D1">
        <w:t xml:space="preserve">Alicia Alvarez and Paul R. Tremblay, </w:t>
      </w:r>
      <w:r w:rsidRPr="009015D1">
        <w:rPr>
          <w:i/>
        </w:rPr>
        <w:t>Introduction to Transactional Lawyering Practice</w:t>
      </w:r>
      <w:r w:rsidRPr="009015D1">
        <w:t xml:space="preserve">, </w:t>
      </w:r>
      <w:r>
        <w:t xml:space="preserve">1, </w:t>
      </w:r>
      <w:r w:rsidRPr="009015D1">
        <w:t>1-12 (West 2013).</w:t>
      </w:r>
      <w:r w:rsidRPr="00527A9D">
        <w:t xml:space="preserve"> </w:t>
      </w:r>
      <w:r w:rsidRPr="009015D1">
        <w:t>Transactional lawyering takes place when parties come together for economics, social, or relational value creation. For purposes of this article we use the term “business law clinics” to include both for profit and nonprofit clinics.</w:t>
      </w:r>
    </w:p>
  </w:footnote>
  <w:footnote w:id="4">
    <w:p w14:paraId="41F2EEB5" w14:textId="69548FB3" w:rsidR="00B179FA" w:rsidRPr="009015D1" w:rsidRDefault="00B179FA" w:rsidP="00FA3D52">
      <w:pPr>
        <w:pStyle w:val="FootnoteText"/>
        <w:rPr>
          <w:highlight w:val="yellow"/>
        </w:rPr>
      </w:pPr>
      <w:r w:rsidRPr="009015D1">
        <w:rPr>
          <w:rStyle w:val="FootnoteReference"/>
        </w:rPr>
        <w:footnoteRef/>
      </w:r>
      <w:r w:rsidRPr="009015D1">
        <w:t xml:space="preserve"> </w:t>
      </w:r>
      <w:r w:rsidRPr="009015D1">
        <w:rPr>
          <w:i/>
        </w:rPr>
        <w:t>See, e.g.</w:t>
      </w:r>
      <w:r w:rsidRPr="00527A9D">
        <w:t>,</w:t>
      </w:r>
      <w:r w:rsidRPr="00CF2FD8">
        <w:t xml:space="preserve"> </w:t>
      </w:r>
      <w:r w:rsidRPr="009015D1">
        <w:t xml:space="preserve">Rebekah Schouten, </w:t>
      </w:r>
      <w:r w:rsidRPr="009015D1">
        <w:rPr>
          <w:i/>
        </w:rPr>
        <w:t>Dannon debuts Non-GMO Project verified yogurts,</w:t>
      </w:r>
      <w:r w:rsidRPr="009015D1">
        <w:t xml:space="preserve"> </w:t>
      </w:r>
      <w:r w:rsidRPr="009015D1">
        <w:rPr>
          <w:smallCaps/>
        </w:rPr>
        <w:t>Food Business News</w:t>
      </w:r>
      <w:r w:rsidRPr="009015D1">
        <w:t xml:space="preserve"> (Sept. 18, 2017)</w:t>
      </w:r>
      <w:r>
        <w:t>,</w:t>
      </w:r>
      <w:r w:rsidRPr="009015D1">
        <w:t xml:space="preserve"> www.foodbusinessnews.net/articles/news_home/New-Product-Launches/2017/09/Dannon_debuts_Non-GMO_Project.aspx?ID=%7B86C74298-1D3A-4FD5-B3F3-1E211A889C6F%7D&amp;cck=1 (last visited Jan. 22, 2018)</w:t>
      </w:r>
      <w:r>
        <w:t>;</w:t>
      </w:r>
    </w:p>
    <w:p w14:paraId="3148023B" w14:textId="6C19ADA7" w:rsidR="00B179FA" w:rsidRPr="009015D1" w:rsidRDefault="00B179FA" w:rsidP="00FA3D52">
      <w:pPr>
        <w:pStyle w:val="FootnoteText"/>
      </w:pPr>
      <w:r w:rsidRPr="009015D1">
        <w:rPr>
          <w:i/>
        </w:rPr>
        <w:t>See, e.g.</w:t>
      </w:r>
      <w:r w:rsidRPr="00527A9D">
        <w:t>,</w:t>
      </w:r>
      <w:r w:rsidRPr="009015D1">
        <w:t xml:space="preserve"> Lynn Stout, </w:t>
      </w:r>
      <w:r w:rsidRPr="009015D1">
        <w:rPr>
          <w:i/>
        </w:rPr>
        <w:t>The Shareholder Value Myth: How Putting Shareholders First Harms Investors</w:t>
      </w:r>
      <w:r w:rsidRPr="009015D1">
        <w:t xml:space="preserve">, </w:t>
      </w:r>
      <w:r w:rsidRPr="009015D1">
        <w:rPr>
          <w:i/>
        </w:rPr>
        <w:t>Corporations, and the Publi</w:t>
      </w:r>
      <w:r w:rsidRPr="009015D1">
        <w:t>c (</w:t>
      </w:r>
      <w:r>
        <w:t xml:space="preserve">May 7, </w:t>
      </w:r>
      <w:r w:rsidRPr="009015D1">
        <w:t>2012).</w:t>
      </w:r>
    </w:p>
  </w:footnote>
  <w:footnote w:id="5">
    <w:p w14:paraId="5DF7A18F" w14:textId="77777777" w:rsidR="00B179FA" w:rsidRPr="003C26C2" w:rsidRDefault="00B179FA" w:rsidP="00954761">
      <w:pPr>
        <w:pStyle w:val="FootnoteText"/>
      </w:pPr>
      <w:r w:rsidRPr="003C26C2">
        <w:rPr>
          <w:rStyle w:val="FootnoteReference"/>
        </w:rPr>
        <w:footnoteRef/>
      </w:r>
      <w:r w:rsidRPr="003C26C2">
        <w:t xml:space="preserve"> Robert L. </w:t>
      </w:r>
      <w:proofErr w:type="spellStart"/>
      <w:r w:rsidRPr="003C26C2">
        <w:t>Doyel</w:t>
      </w:r>
      <w:proofErr w:type="spellEnd"/>
      <w:r w:rsidRPr="003C26C2">
        <w:t xml:space="preserve">, </w:t>
      </w:r>
      <w:r w:rsidRPr="003C26C2">
        <w:rPr>
          <w:i/>
        </w:rPr>
        <w:t>The Clinical Lawyer School:  Has Jerome Frank Prevailed</w:t>
      </w:r>
      <w:r w:rsidRPr="003C26C2">
        <w:t xml:space="preserve">, 18 </w:t>
      </w:r>
      <w:r w:rsidRPr="003C26C2">
        <w:rPr>
          <w:smallCaps/>
        </w:rPr>
        <w:t xml:space="preserve">New </w:t>
      </w:r>
      <w:proofErr w:type="spellStart"/>
      <w:r w:rsidRPr="003C26C2">
        <w:rPr>
          <w:smallCaps/>
        </w:rPr>
        <w:t>Eng</w:t>
      </w:r>
      <w:proofErr w:type="spellEnd"/>
      <w:r w:rsidRPr="003C26C2">
        <w:rPr>
          <w:smallCaps/>
        </w:rPr>
        <w:t xml:space="preserve"> L. Rev.</w:t>
      </w:r>
      <w:r w:rsidRPr="003C26C2">
        <w:t xml:space="preserve"> 577, 577 (1982-1983) (During this time, legal education was also being reexamined amid concerns over lawyer competence.).</w:t>
      </w:r>
    </w:p>
  </w:footnote>
  <w:footnote w:id="6">
    <w:p w14:paraId="7FFDC9E1" w14:textId="4E27F423" w:rsidR="00B179FA" w:rsidRPr="009015D1" w:rsidRDefault="00B179FA" w:rsidP="00954761">
      <w:pPr>
        <w:pStyle w:val="FootnoteText"/>
      </w:pPr>
      <w:r w:rsidRPr="009015D1">
        <w:rPr>
          <w:rStyle w:val="FootnoteReference"/>
        </w:rPr>
        <w:footnoteRef/>
      </w:r>
      <w:r w:rsidRPr="009015D1">
        <w:t xml:space="preserve"> </w:t>
      </w:r>
      <w:r w:rsidRPr="009015D1">
        <w:rPr>
          <w:i/>
        </w:rPr>
        <w:t xml:space="preserve">See </w:t>
      </w:r>
      <w:r w:rsidRPr="009015D1">
        <w:t xml:space="preserve">Frank S. Bloch, </w:t>
      </w:r>
      <w:r w:rsidRPr="009015D1">
        <w:rPr>
          <w:i/>
        </w:rPr>
        <w:t>The Global Clinical Legal Education Movement: Educating Lawyers for Social Justice</w:t>
      </w:r>
      <w:r w:rsidRPr="009015D1">
        <w:t xml:space="preserve">, </w:t>
      </w:r>
      <w:r>
        <w:t xml:space="preserve">1, 3 </w:t>
      </w:r>
      <w:r w:rsidRPr="009015D1">
        <w:t xml:space="preserve">(2010) [hereinafter Bloch, </w:t>
      </w:r>
      <w:r w:rsidRPr="009015D1">
        <w:rPr>
          <w:i/>
        </w:rPr>
        <w:t>Global Clinical Movement</w:t>
      </w:r>
      <w:r w:rsidRPr="009015D1">
        <w:t>].</w:t>
      </w:r>
    </w:p>
  </w:footnote>
  <w:footnote w:id="7">
    <w:p w14:paraId="52057D48" w14:textId="62130F2E" w:rsidR="00B179FA" w:rsidRPr="00FD788B" w:rsidRDefault="00B179FA" w:rsidP="00FA3D52">
      <w:pPr>
        <w:pStyle w:val="FootnoteText"/>
      </w:pPr>
      <w:r w:rsidRPr="009015D1">
        <w:rPr>
          <w:rStyle w:val="FootnoteReference"/>
        </w:rPr>
        <w:footnoteRef/>
      </w:r>
      <w:r w:rsidRPr="009015D1">
        <w:t xml:space="preserve"> </w:t>
      </w:r>
      <w:r w:rsidRPr="009015D1">
        <w:rPr>
          <w:i/>
        </w:rPr>
        <w:t>Id</w:t>
      </w:r>
      <w:r w:rsidRPr="00527A9D">
        <w:rPr>
          <w:i/>
        </w:rPr>
        <w:t>.</w:t>
      </w:r>
      <w:r w:rsidRPr="009015D1">
        <w:t xml:space="preserve"> at 5 (U.S. Clinical Legal Education was funded by The Council on Legal Education and Professional Responsibility (CLEPR) and Ford Foundation in the 1960s and 1970s.)</w:t>
      </w:r>
      <w:r>
        <w:t>.</w:t>
      </w:r>
    </w:p>
  </w:footnote>
  <w:footnote w:id="8">
    <w:p w14:paraId="389BBF6A" w14:textId="77777777" w:rsidR="00B179FA" w:rsidRPr="009015D1" w:rsidRDefault="00B179FA" w:rsidP="00954761">
      <w:pPr>
        <w:pStyle w:val="FootnoteText"/>
      </w:pPr>
      <w:r w:rsidRPr="009015D1">
        <w:rPr>
          <w:rStyle w:val="FootnoteReference"/>
        </w:rPr>
        <w:footnoteRef/>
      </w:r>
      <w:r w:rsidRPr="009015D1">
        <w:t xml:space="preserve"> Susan R. Jones and Jacqueline </w:t>
      </w:r>
      <w:proofErr w:type="spellStart"/>
      <w:r w:rsidRPr="009015D1">
        <w:t>Lainez</w:t>
      </w:r>
      <w:proofErr w:type="spellEnd"/>
      <w:r w:rsidRPr="009015D1">
        <w:t xml:space="preserve">, </w:t>
      </w:r>
      <w:r w:rsidRPr="009015D1">
        <w:rPr>
          <w:i/>
        </w:rPr>
        <w:t>Enriching the Law School Curriculum: The Rise of Transactional Legal Clinics in U.S. Law Schools</w:t>
      </w:r>
      <w:r w:rsidRPr="009015D1">
        <w:t xml:space="preserve">, </w:t>
      </w:r>
      <w:r w:rsidRPr="009015D1">
        <w:rPr>
          <w:smallCaps/>
        </w:rPr>
        <w:t>43 Wash</w:t>
      </w:r>
      <w:r>
        <w:rPr>
          <w:smallCaps/>
        </w:rPr>
        <w:t>.</w:t>
      </w:r>
      <w:r w:rsidRPr="009015D1">
        <w:rPr>
          <w:smallCaps/>
        </w:rPr>
        <w:t xml:space="preserve"> U</w:t>
      </w:r>
      <w:r>
        <w:rPr>
          <w:smallCaps/>
        </w:rPr>
        <w:t>.</w:t>
      </w:r>
      <w:r w:rsidRPr="009015D1">
        <w:rPr>
          <w:smallCaps/>
        </w:rPr>
        <w:t xml:space="preserve"> J</w:t>
      </w:r>
      <w:r>
        <w:rPr>
          <w:smallCaps/>
        </w:rPr>
        <w:t>.</w:t>
      </w:r>
      <w:r w:rsidRPr="009015D1">
        <w:rPr>
          <w:smallCaps/>
        </w:rPr>
        <w:t>L</w:t>
      </w:r>
      <w:r>
        <w:rPr>
          <w:smallCaps/>
        </w:rPr>
        <w:t>.</w:t>
      </w:r>
      <w:r w:rsidRPr="009015D1">
        <w:rPr>
          <w:smallCaps/>
        </w:rPr>
        <w:t xml:space="preserve"> &amp; </w:t>
      </w:r>
      <w:proofErr w:type="spellStart"/>
      <w:r w:rsidRPr="009015D1">
        <w:rPr>
          <w:smallCaps/>
        </w:rPr>
        <w:t>Pol’y</w:t>
      </w:r>
      <w:proofErr w:type="spellEnd"/>
      <w:r w:rsidRPr="009015D1">
        <w:rPr>
          <w:smallCaps/>
        </w:rPr>
        <w:t xml:space="preserve"> 85</w:t>
      </w:r>
      <w:r>
        <w:rPr>
          <w:smallCaps/>
        </w:rPr>
        <w:t>,</w:t>
      </w:r>
      <w:r w:rsidRPr="009015D1">
        <w:t xml:space="preserve"> </w:t>
      </w:r>
      <w:r>
        <w:t xml:space="preserve">85-86 </w:t>
      </w:r>
      <w:r w:rsidRPr="009015D1">
        <w:t>(201</w:t>
      </w:r>
      <w:r>
        <w:t>4</w:t>
      </w:r>
      <w:r w:rsidRPr="009015D1">
        <w:t>).</w:t>
      </w:r>
    </w:p>
  </w:footnote>
  <w:footnote w:id="9">
    <w:p w14:paraId="37A40C8C" w14:textId="0B79C49F" w:rsidR="00B179FA" w:rsidRPr="009015D1" w:rsidRDefault="00B179FA" w:rsidP="00FA3D52">
      <w:pPr>
        <w:pStyle w:val="FootnoteText"/>
      </w:pPr>
      <w:r w:rsidRPr="009015D1">
        <w:rPr>
          <w:rStyle w:val="FootnoteReference"/>
        </w:rPr>
        <w:footnoteRef/>
      </w:r>
      <w:r w:rsidRPr="009015D1">
        <w:t xml:space="preserve"> Bloch, </w:t>
      </w:r>
      <w:r w:rsidRPr="009015D1">
        <w:rPr>
          <w:i/>
        </w:rPr>
        <w:t>Global Clinical Movement</w:t>
      </w:r>
      <w:r w:rsidRPr="009015D1">
        <w:t xml:space="preserve"> at</w:t>
      </w:r>
      <w:r>
        <w:t xml:space="preserve"> </w:t>
      </w:r>
      <w:r w:rsidRPr="009015D1">
        <w:t>128.</w:t>
      </w:r>
    </w:p>
  </w:footnote>
  <w:footnote w:id="10">
    <w:p w14:paraId="2B822516" w14:textId="43D372CF" w:rsidR="00B179FA" w:rsidRPr="009015D1" w:rsidRDefault="00B179FA" w:rsidP="00FA3D52">
      <w:pPr>
        <w:pStyle w:val="FootnoteText"/>
      </w:pPr>
      <w:r w:rsidRPr="009015D1">
        <w:rPr>
          <w:rStyle w:val="FootnoteReference"/>
        </w:rPr>
        <w:footnoteRef/>
      </w:r>
      <w:r w:rsidRPr="009015D1">
        <w:t xml:space="preserve"> </w:t>
      </w:r>
      <w:r w:rsidRPr="009015D1">
        <w:rPr>
          <w:i/>
        </w:rPr>
        <w:t>Id</w:t>
      </w:r>
      <w:r w:rsidRPr="00527A9D">
        <w:rPr>
          <w:i/>
        </w:rPr>
        <w:t xml:space="preserve">. </w:t>
      </w:r>
      <w:r w:rsidRPr="009015D1">
        <w:t>at 114.</w:t>
      </w:r>
    </w:p>
  </w:footnote>
  <w:footnote w:id="11">
    <w:p w14:paraId="3AD588BF" w14:textId="5978C318" w:rsidR="00B179FA" w:rsidRPr="009015D1" w:rsidRDefault="00B179FA" w:rsidP="00FA3D52">
      <w:pPr>
        <w:pStyle w:val="FootnoteText"/>
      </w:pPr>
      <w:r w:rsidRPr="009015D1">
        <w:rPr>
          <w:rStyle w:val="FootnoteReference"/>
        </w:rPr>
        <w:footnoteRef/>
      </w:r>
      <w:r w:rsidRPr="009015D1">
        <w:t xml:space="preserve"> </w:t>
      </w:r>
      <w:r w:rsidRPr="009015D1">
        <w:rPr>
          <w:i/>
        </w:rPr>
        <w:t>Id</w:t>
      </w:r>
      <w:r w:rsidRPr="00527A9D">
        <w:rPr>
          <w:i/>
        </w:rPr>
        <w:t>.</w:t>
      </w:r>
      <w:r w:rsidRPr="009015D1">
        <w:t xml:space="preserve"> at 5 (A Pennsylvania Legal Aid Dispensary was established in 1893).</w:t>
      </w:r>
    </w:p>
  </w:footnote>
  <w:footnote w:id="12">
    <w:p w14:paraId="2CEBD35E" w14:textId="71F1A199" w:rsidR="00B179FA" w:rsidRPr="009015D1" w:rsidRDefault="00B179FA" w:rsidP="00FA3D52">
      <w:pPr>
        <w:pStyle w:val="FootnoteText"/>
      </w:pPr>
      <w:r w:rsidRPr="009015D1">
        <w:rPr>
          <w:rStyle w:val="FootnoteReference"/>
        </w:rPr>
        <w:footnoteRef/>
      </w:r>
      <w:r w:rsidRPr="009015D1">
        <w:t xml:space="preserve"> </w:t>
      </w:r>
      <w:r w:rsidRPr="009015D1">
        <w:rPr>
          <w:i/>
        </w:rPr>
        <w:t>Id</w:t>
      </w:r>
      <w:r w:rsidRPr="00527A9D">
        <w:rPr>
          <w:i/>
        </w:rPr>
        <w:t>.</w:t>
      </w:r>
      <w:r w:rsidRPr="009015D1">
        <w:t xml:space="preserve"> at 5.</w:t>
      </w:r>
    </w:p>
  </w:footnote>
  <w:footnote w:id="13">
    <w:p w14:paraId="6E1877AA" w14:textId="08E14447" w:rsidR="00B179FA" w:rsidRPr="009015D1" w:rsidRDefault="00B179FA" w:rsidP="00FA3D52">
      <w:pPr>
        <w:pStyle w:val="FootnoteText"/>
      </w:pPr>
      <w:r w:rsidRPr="009015D1">
        <w:rPr>
          <w:rStyle w:val="FootnoteReference"/>
        </w:rPr>
        <w:footnoteRef/>
      </w:r>
      <w:r w:rsidRPr="009015D1">
        <w:t xml:space="preserve"> Bloch, </w:t>
      </w:r>
      <w:r w:rsidRPr="009015D1">
        <w:rPr>
          <w:i/>
        </w:rPr>
        <w:t>Global Clinical Legal Education</w:t>
      </w:r>
      <w:r>
        <w:t>,</w:t>
      </w:r>
      <w:r w:rsidRPr="009015D1">
        <w:t xml:space="preserve"> at 128.</w:t>
      </w:r>
    </w:p>
  </w:footnote>
  <w:footnote w:id="14">
    <w:p w14:paraId="6A87651A" w14:textId="77777777" w:rsidR="00B179FA" w:rsidRPr="009015D1" w:rsidRDefault="00B179FA" w:rsidP="00954761">
      <w:pPr>
        <w:pStyle w:val="FootnoteText"/>
      </w:pPr>
      <w:r w:rsidRPr="009015D1">
        <w:rPr>
          <w:rStyle w:val="FootnoteReference"/>
        </w:rPr>
        <w:footnoteRef/>
      </w:r>
      <w:r w:rsidRPr="009015D1">
        <w:t xml:space="preserve"> John M. Butler, </w:t>
      </w:r>
      <w:r w:rsidRPr="009015D1">
        <w:rPr>
          <w:i/>
        </w:rPr>
        <w:t>The Future of Forensic DNA Analysis. Philosophical Transactions of the Royal Society B: Biological Sciences</w:t>
      </w:r>
      <w:r>
        <w:t>,</w:t>
      </w:r>
      <w:r w:rsidRPr="009015D1">
        <w:t xml:space="preserve"> 370</w:t>
      </w:r>
      <w:r>
        <w:rPr>
          <w:smallCaps/>
        </w:rPr>
        <w:t xml:space="preserve"> </w:t>
      </w:r>
      <w:r w:rsidRPr="009015D1">
        <w:rPr>
          <w:smallCaps/>
        </w:rPr>
        <w:t>Philos</w:t>
      </w:r>
      <w:r>
        <w:rPr>
          <w:smallCaps/>
        </w:rPr>
        <w:t>.</w:t>
      </w:r>
      <w:r w:rsidRPr="009015D1">
        <w:rPr>
          <w:smallCaps/>
        </w:rPr>
        <w:t xml:space="preserve"> Trans R Soc</w:t>
      </w:r>
      <w:r>
        <w:rPr>
          <w:smallCaps/>
        </w:rPr>
        <w:t>.</w:t>
      </w:r>
      <w:r w:rsidRPr="009015D1">
        <w:rPr>
          <w:smallCaps/>
        </w:rPr>
        <w:t xml:space="preserve"> </w:t>
      </w:r>
      <w:proofErr w:type="spellStart"/>
      <w:r w:rsidRPr="009015D1">
        <w:rPr>
          <w:smallCaps/>
        </w:rPr>
        <w:t>Lond</w:t>
      </w:r>
      <w:proofErr w:type="spellEnd"/>
      <w:r w:rsidRPr="009015D1">
        <w:rPr>
          <w:smallCaps/>
        </w:rPr>
        <w:t xml:space="preserve"> B </w:t>
      </w:r>
      <w:proofErr w:type="spellStart"/>
      <w:r w:rsidRPr="009015D1">
        <w:rPr>
          <w:smallCaps/>
        </w:rPr>
        <w:t>Biol</w:t>
      </w:r>
      <w:proofErr w:type="spellEnd"/>
      <w:r w:rsidRPr="009015D1">
        <w:rPr>
          <w:smallCaps/>
        </w:rPr>
        <w:t xml:space="preserve"> Sci.</w:t>
      </w:r>
      <w:r>
        <w:rPr>
          <w:smallCaps/>
        </w:rPr>
        <w:t xml:space="preserve"> 1, 1</w:t>
      </w:r>
      <w:r w:rsidRPr="009015D1">
        <w:t xml:space="preserve"> (</w:t>
      </w:r>
      <w:r>
        <w:t xml:space="preserve">Jun. 22, </w:t>
      </w:r>
      <w:r w:rsidRPr="009015D1">
        <w:t>2015).</w:t>
      </w:r>
    </w:p>
  </w:footnote>
  <w:footnote w:id="15">
    <w:p w14:paraId="673E79CC" w14:textId="77777777" w:rsidR="00B179FA" w:rsidRPr="009015D1" w:rsidRDefault="00B179FA" w:rsidP="00954761">
      <w:pPr>
        <w:pStyle w:val="FootnoteText"/>
      </w:pPr>
      <w:r w:rsidRPr="009015D1">
        <w:rPr>
          <w:rStyle w:val="FootnoteReference"/>
        </w:rPr>
        <w:footnoteRef/>
      </w:r>
      <w:r w:rsidRPr="009015D1">
        <w:t xml:space="preserve"> </w:t>
      </w:r>
      <w:r w:rsidRPr="009015D1">
        <w:rPr>
          <w:i/>
        </w:rPr>
        <w:t>See, e.g</w:t>
      </w:r>
      <w:r>
        <w:rPr>
          <w:i/>
        </w:rPr>
        <w:t>.</w:t>
      </w:r>
      <w:r w:rsidRPr="00527A9D">
        <w:t>,</w:t>
      </w:r>
      <w:r w:rsidRPr="00FF099D">
        <w:t xml:space="preserve"> </w:t>
      </w:r>
      <w:r w:rsidRPr="009015D1">
        <w:t xml:space="preserve">Berkley and Brooklyn, </w:t>
      </w:r>
      <w:r w:rsidRPr="009015D1">
        <w:rPr>
          <w:i/>
        </w:rPr>
        <w:t>Australia Social Impact HUB Clinic</w:t>
      </w:r>
      <w:r w:rsidRPr="009015D1">
        <w:t xml:space="preserve">, </w:t>
      </w:r>
      <w:r w:rsidRPr="009015D1">
        <w:rPr>
          <w:smallCaps/>
        </w:rPr>
        <w:t>UNSW Sydney</w:t>
      </w:r>
      <w:r w:rsidRPr="009015D1">
        <w:t>, http://www.law.unsw.edu.au/current-students/law-action/clinics/social-impact-hub-clinic (last visited Jan. 22, 2018).</w:t>
      </w:r>
    </w:p>
  </w:footnote>
  <w:footnote w:id="16">
    <w:p w14:paraId="60234716" w14:textId="444D1849" w:rsidR="00B179FA" w:rsidRPr="003C26C2" w:rsidRDefault="00B179FA" w:rsidP="0069310D">
      <w:pPr>
        <w:pStyle w:val="FootnoteText"/>
      </w:pPr>
      <w:r w:rsidRPr="003C26C2">
        <w:rPr>
          <w:rStyle w:val="FootnoteReference"/>
        </w:rPr>
        <w:footnoteRef/>
      </w:r>
      <w:r w:rsidRPr="003C26C2">
        <w:t xml:space="preserve"> Marguerite </w:t>
      </w:r>
      <w:proofErr w:type="spellStart"/>
      <w:r w:rsidRPr="003C26C2">
        <w:t>Angelari</w:t>
      </w:r>
      <w:proofErr w:type="spellEnd"/>
      <w:r w:rsidRPr="003C26C2">
        <w:t xml:space="preserve">, </w:t>
      </w:r>
      <w:r w:rsidRPr="003C26C2">
        <w:rPr>
          <w:i/>
        </w:rPr>
        <w:t>Raising the Bar for Legal Education in Western Europe</w:t>
      </w:r>
      <w:r w:rsidRPr="003C26C2">
        <w:t xml:space="preserve">, (Nov. 18, 2013) available at </w:t>
      </w:r>
      <w:hyperlink r:id="rId2" w:history="1">
        <w:r w:rsidRPr="003C26C2">
          <w:rPr>
            <w:rStyle w:val="Hyperlink"/>
            <w:color w:val="auto"/>
          </w:rPr>
          <w:t>https://www.opensocietyfoundations.org/voices/raising-bar-legal-education-western-europe</w:t>
        </w:r>
      </w:hyperlink>
      <w:r w:rsidRPr="003C26C2">
        <w:t>, (last visited Jan. 22, 2018).</w:t>
      </w:r>
    </w:p>
  </w:footnote>
  <w:footnote w:id="17">
    <w:p w14:paraId="3ACD370C" w14:textId="2319ECE1" w:rsidR="00B179FA" w:rsidRDefault="00B179FA">
      <w:pPr>
        <w:pStyle w:val="FootnoteText"/>
      </w:pPr>
      <w:r>
        <w:rPr>
          <w:rStyle w:val="FootnoteReference"/>
        </w:rPr>
        <w:footnoteRef/>
      </w:r>
      <w:r>
        <w:t xml:space="preserve"> </w:t>
      </w:r>
      <w:proofErr w:type="spellStart"/>
      <w:r w:rsidRPr="006D49F1">
        <w:rPr>
          <w:bCs/>
        </w:rPr>
        <w:t>Aksamovic</w:t>
      </w:r>
      <w:proofErr w:type="spellEnd"/>
      <w:r w:rsidRPr="006D49F1">
        <w:rPr>
          <w:bCs/>
        </w:rPr>
        <w:t xml:space="preserve"> &amp; </w:t>
      </w:r>
      <w:proofErr w:type="spellStart"/>
      <w:r w:rsidRPr="006D49F1">
        <w:rPr>
          <w:bCs/>
        </w:rPr>
        <w:t>Genty</w:t>
      </w:r>
      <w:proofErr w:type="spellEnd"/>
      <w:r w:rsidRPr="006D49F1">
        <w:rPr>
          <w:bCs/>
        </w:rPr>
        <w:t xml:space="preserve">, </w:t>
      </w:r>
      <w:r w:rsidRPr="006D49F1">
        <w:rPr>
          <w:bCs/>
          <w:i/>
        </w:rPr>
        <w:t>An Examination of the Challenges, Success and Setbacks for Clinical Legal Education in Eastern Europe</w:t>
      </w:r>
      <w:r w:rsidRPr="006D49F1">
        <w:rPr>
          <w:bCs/>
          <w:smallCaps/>
        </w:rPr>
        <w:t xml:space="preserve">, </w:t>
      </w:r>
      <w:r w:rsidRPr="006D49F1">
        <w:rPr>
          <w:smallCaps/>
        </w:rPr>
        <w:t>20 Int'l J. Clinical Legal Educ</w:t>
      </w:r>
      <w:r w:rsidRPr="006D49F1">
        <w:t>. 427, 429-30. (2014).</w:t>
      </w:r>
    </w:p>
  </w:footnote>
  <w:footnote w:id="18">
    <w:p w14:paraId="6726234D" w14:textId="35AAD163" w:rsidR="00B179FA" w:rsidRPr="006D49F1" w:rsidRDefault="00B179FA" w:rsidP="00954761">
      <w:pPr>
        <w:pStyle w:val="FootnoteText"/>
      </w:pPr>
      <w:r w:rsidRPr="006D49F1">
        <w:rPr>
          <w:rStyle w:val="FootnoteReference"/>
        </w:rPr>
        <w:footnoteRef/>
      </w:r>
      <w:r w:rsidRPr="006D49F1">
        <w:t xml:space="preserve"> </w:t>
      </w:r>
      <w:r w:rsidRPr="0069310D">
        <w:rPr>
          <w:i/>
        </w:rPr>
        <w:t>Id</w:t>
      </w:r>
      <w:r>
        <w:t>.</w:t>
      </w:r>
    </w:p>
  </w:footnote>
  <w:footnote w:id="19">
    <w:p w14:paraId="3D253EC7" w14:textId="77777777" w:rsidR="00B179FA" w:rsidRPr="006D49F1" w:rsidRDefault="00B179FA" w:rsidP="00954761">
      <w:pPr>
        <w:pStyle w:val="FootnoteText"/>
      </w:pPr>
      <w:r w:rsidRPr="006D49F1">
        <w:rPr>
          <w:rStyle w:val="FootnoteReference"/>
        </w:rPr>
        <w:footnoteRef/>
      </w:r>
      <w:r w:rsidRPr="006D49F1">
        <w:t xml:space="preserve"> </w:t>
      </w:r>
      <w:r w:rsidRPr="006D49F1">
        <w:rPr>
          <w:i/>
        </w:rPr>
        <w:t>Id.</w:t>
      </w:r>
      <w:r w:rsidRPr="006D49F1">
        <w:t xml:space="preserve"> at 430.</w:t>
      </w:r>
    </w:p>
  </w:footnote>
  <w:footnote w:id="20">
    <w:p w14:paraId="58E63128" w14:textId="77777777" w:rsidR="00B179FA" w:rsidRPr="006D49F1" w:rsidRDefault="00B179FA" w:rsidP="00954761">
      <w:pPr>
        <w:pStyle w:val="FootnoteText"/>
      </w:pPr>
      <w:r w:rsidRPr="006D49F1">
        <w:rPr>
          <w:rStyle w:val="FootnoteReference"/>
        </w:rPr>
        <w:footnoteRef/>
      </w:r>
      <w:r w:rsidRPr="006D49F1">
        <w:t xml:space="preserve"> </w:t>
      </w:r>
      <w:r w:rsidRPr="006D49F1">
        <w:rPr>
          <w:i/>
        </w:rPr>
        <w:t>Id.</w:t>
      </w:r>
    </w:p>
  </w:footnote>
  <w:footnote w:id="21">
    <w:p w14:paraId="11F8B5B5" w14:textId="77777777" w:rsidR="00B179FA" w:rsidRPr="006D49F1" w:rsidRDefault="00B179FA" w:rsidP="00954761">
      <w:pPr>
        <w:pStyle w:val="FootnoteText"/>
      </w:pPr>
      <w:r w:rsidRPr="006D49F1">
        <w:rPr>
          <w:rStyle w:val="FootnoteReference"/>
        </w:rPr>
        <w:footnoteRef/>
      </w:r>
      <w:r w:rsidRPr="006D49F1">
        <w:t xml:space="preserve"> </w:t>
      </w:r>
      <w:r w:rsidRPr="006D49F1">
        <w:rPr>
          <w:i/>
        </w:rPr>
        <w:t>Id.</w:t>
      </w:r>
    </w:p>
  </w:footnote>
  <w:footnote w:id="22">
    <w:p w14:paraId="0D5FA2FE" w14:textId="77777777" w:rsidR="00B179FA" w:rsidRPr="006D49F1" w:rsidRDefault="00B179FA" w:rsidP="00954761">
      <w:pPr>
        <w:pStyle w:val="FootnoteText"/>
      </w:pPr>
      <w:r w:rsidRPr="006D49F1">
        <w:rPr>
          <w:rStyle w:val="FootnoteReference"/>
        </w:rPr>
        <w:footnoteRef/>
      </w:r>
      <w:r w:rsidRPr="006D49F1">
        <w:t xml:space="preserve"> </w:t>
      </w:r>
      <w:r w:rsidRPr="006D49F1">
        <w:rPr>
          <w:i/>
        </w:rPr>
        <w:t>Id.</w:t>
      </w:r>
    </w:p>
  </w:footnote>
  <w:footnote w:id="23">
    <w:p w14:paraId="2DE58B3C" w14:textId="43456925" w:rsidR="00B179FA" w:rsidRPr="009015D1" w:rsidRDefault="00B179FA" w:rsidP="000A3188">
      <w:pPr>
        <w:spacing w:after="0" w:line="240" w:lineRule="auto"/>
        <w:rPr>
          <w:rFonts w:eastAsia="Times New Roman" w:cs="Times New Roman"/>
          <w:sz w:val="20"/>
          <w:szCs w:val="20"/>
        </w:rPr>
      </w:pPr>
      <w:r w:rsidRPr="009015D1">
        <w:rPr>
          <w:rStyle w:val="FootnoteReference"/>
          <w:sz w:val="20"/>
          <w:szCs w:val="20"/>
        </w:rPr>
        <w:footnoteRef/>
      </w:r>
      <w:r w:rsidRPr="009015D1">
        <w:rPr>
          <w:sz w:val="20"/>
          <w:szCs w:val="20"/>
        </w:rPr>
        <w:t xml:space="preserve"> </w:t>
      </w:r>
      <w:r>
        <w:rPr>
          <w:sz w:val="20"/>
          <w:szCs w:val="20"/>
        </w:rPr>
        <w:t xml:space="preserve">See </w:t>
      </w:r>
      <w:r w:rsidRPr="00F84162">
        <w:rPr>
          <w:i/>
          <w:sz w:val="20"/>
          <w:szCs w:val="20"/>
        </w:rPr>
        <w:t>generally</w:t>
      </w:r>
      <w:r>
        <w:rPr>
          <w:sz w:val="20"/>
          <w:szCs w:val="20"/>
        </w:rPr>
        <w:t xml:space="preserve">, </w:t>
      </w:r>
      <w:r w:rsidRPr="009015D1">
        <w:rPr>
          <w:sz w:val="20"/>
          <w:szCs w:val="20"/>
        </w:rPr>
        <w:t>Susan R. Jones</w:t>
      </w:r>
      <w:r>
        <w:rPr>
          <w:sz w:val="20"/>
          <w:szCs w:val="20"/>
        </w:rPr>
        <w:t xml:space="preserve"> and</w:t>
      </w:r>
      <w:r w:rsidRPr="009015D1">
        <w:rPr>
          <w:sz w:val="20"/>
          <w:szCs w:val="20"/>
        </w:rPr>
        <w:t xml:space="preserve"> Roger A. Clay Jr., </w:t>
      </w:r>
      <w:r w:rsidRPr="009015D1">
        <w:rPr>
          <w:i/>
          <w:sz w:val="20"/>
          <w:szCs w:val="20"/>
        </w:rPr>
        <w:t>Building Healthy Communities: A Guide to Community Economic Development for Advocates, Lawyers and Policymakers</w:t>
      </w:r>
      <w:r>
        <w:rPr>
          <w:sz w:val="20"/>
          <w:szCs w:val="20"/>
        </w:rPr>
        <w:t>,</w:t>
      </w:r>
      <w:r w:rsidRPr="009015D1">
        <w:rPr>
          <w:sz w:val="20"/>
          <w:szCs w:val="20"/>
        </w:rPr>
        <w:t xml:space="preserve"> (</w:t>
      </w:r>
      <w:r>
        <w:rPr>
          <w:sz w:val="20"/>
          <w:szCs w:val="20"/>
        </w:rPr>
        <w:t xml:space="preserve">Feb. 6, </w:t>
      </w:r>
      <w:r w:rsidRPr="009015D1">
        <w:rPr>
          <w:sz w:val="20"/>
          <w:szCs w:val="20"/>
        </w:rPr>
        <w:t>2010).</w:t>
      </w:r>
    </w:p>
  </w:footnote>
  <w:footnote w:id="24">
    <w:p w14:paraId="6F58C761" w14:textId="0AC6FC72" w:rsidR="00B179FA" w:rsidRPr="003C26C2" w:rsidRDefault="00B179FA" w:rsidP="000A3188">
      <w:pPr>
        <w:pStyle w:val="FootnoteText"/>
      </w:pPr>
      <w:r w:rsidRPr="003C26C2">
        <w:rPr>
          <w:rStyle w:val="FootnoteReference"/>
        </w:rPr>
        <w:footnoteRef/>
      </w:r>
      <w:r w:rsidRPr="003C26C2">
        <w:t xml:space="preserve"> Jones and </w:t>
      </w:r>
      <w:proofErr w:type="spellStart"/>
      <w:r w:rsidRPr="003C26C2">
        <w:t>Lainez</w:t>
      </w:r>
      <w:proofErr w:type="spellEnd"/>
      <w:r w:rsidRPr="003C26C2">
        <w:t xml:space="preserve">, </w:t>
      </w:r>
      <w:r w:rsidRPr="003C26C2">
        <w:rPr>
          <w:i/>
        </w:rPr>
        <w:t>Enriching the Law School Curriculum</w:t>
      </w:r>
      <w:r w:rsidRPr="003C26C2">
        <w:t xml:space="preserve"> at 92; Ewing Marion Kauffman Foundation, </w:t>
      </w:r>
      <w:hyperlink r:id="rId3" w:history="1">
        <w:r w:rsidRPr="003C26C2">
          <w:rPr>
            <w:rStyle w:val="Hyperlink"/>
            <w:color w:val="auto"/>
          </w:rPr>
          <w:t>http://www.kauffman.org/</w:t>
        </w:r>
      </w:hyperlink>
      <w:r w:rsidRPr="003C26C2">
        <w:t xml:space="preserve"> (last visited Jan. 22, 2018).</w:t>
      </w:r>
    </w:p>
  </w:footnote>
  <w:footnote w:id="25">
    <w:p w14:paraId="3BE5D38B" w14:textId="4BEA49A7" w:rsidR="00B179FA" w:rsidRPr="003C26C2" w:rsidRDefault="00B179FA" w:rsidP="000A3188">
      <w:pPr>
        <w:pStyle w:val="FootnoteText"/>
      </w:pPr>
      <w:r w:rsidRPr="003C26C2">
        <w:rPr>
          <w:rStyle w:val="FootnoteReference"/>
        </w:rPr>
        <w:footnoteRef/>
      </w:r>
      <w:r w:rsidRPr="003C26C2">
        <w:t xml:space="preserve"> Jones and </w:t>
      </w:r>
      <w:proofErr w:type="spellStart"/>
      <w:r w:rsidRPr="003C26C2">
        <w:t>Lainez</w:t>
      </w:r>
      <w:proofErr w:type="spellEnd"/>
      <w:r w:rsidRPr="003C26C2">
        <w:t xml:space="preserve"> at 87. </w:t>
      </w:r>
    </w:p>
  </w:footnote>
  <w:footnote w:id="26">
    <w:p w14:paraId="7AF14659" w14:textId="3A1E7D74" w:rsidR="00B179FA" w:rsidRPr="003C26C2" w:rsidRDefault="00B179FA" w:rsidP="000A3188">
      <w:pPr>
        <w:pStyle w:val="FootnoteText"/>
      </w:pPr>
      <w:r w:rsidRPr="003C26C2">
        <w:rPr>
          <w:rStyle w:val="FootnoteReference"/>
        </w:rPr>
        <w:footnoteRef/>
      </w:r>
      <w:r w:rsidRPr="003C26C2">
        <w:t xml:space="preserve"> Susan R. Jones, </w:t>
      </w:r>
      <w:r w:rsidRPr="003C26C2">
        <w:rPr>
          <w:i/>
        </w:rPr>
        <w:t>Promoting Social and Economic Justice Through Interdisciplinary Work in Transactional Law</w:t>
      </w:r>
      <w:r w:rsidRPr="003C26C2">
        <w:t xml:space="preserve">, 14 </w:t>
      </w:r>
      <w:r w:rsidRPr="003C26C2">
        <w:rPr>
          <w:smallCaps/>
        </w:rPr>
        <w:t xml:space="preserve">Wash. U. J.L. &amp; </w:t>
      </w:r>
      <w:proofErr w:type="spellStart"/>
      <w:r w:rsidRPr="003C26C2">
        <w:rPr>
          <w:smallCaps/>
        </w:rPr>
        <w:t>Pol’y</w:t>
      </w:r>
      <w:proofErr w:type="spellEnd"/>
      <w:r w:rsidRPr="003C26C2">
        <w:rPr>
          <w:smallCaps/>
        </w:rPr>
        <w:t xml:space="preserve"> 249, </w:t>
      </w:r>
      <w:r w:rsidRPr="003C26C2">
        <w:t>250</w:t>
      </w:r>
      <w:r w:rsidRPr="003C26C2">
        <w:rPr>
          <w:smallCaps/>
        </w:rPr>
        <w:t xml:space="preserve"> </w:t>
      </w:r>
      <w:r w:rsidRPr="003C26C2">
        <w:t xml:space="preserve">n. 2 (2004), </w:t>
      </w:r>
      <w:hyperlink r:id="rId4" w:history="1">
        <w:r w:rsidRPr="003C26C2">
          <w:rPr>
            <w:rStyle w:val="Hyperlink"/>
            <w:color w:val="auto"/>
          </w:rPr>
          <w:t>http://openscholarship.wustl.edu/law_journal_law_policy/vol14/iss1/9</w:t>
        </w:r>
      </w:hyperlink>
      <w:r w:rsidRPr="003C26C2">
        <w:t>. (At least one of the first business law clinics was funded by the US Small Business Administration.  Others were part of the community economic development movement driven historically by civil society groups as early as the 1800s</w:t>
      </w:r>
      <w:r>
        <w:t>).</w:t>
      </w:r>
    </w:p>
  </w:footnote>
  <w:footnote w:id="27">
    <w:p w14:paraId="1524AFC8" w14:textId="63B92388" w:rsidR="00B179FA" w:rsidRPr="009015D1" w:rsidRDefault="00B179FA" w:rsidP="000A3188">
      <w:pPr>
        <w:pStyle w:val="FootnoteText"/>
      </w:pPr>
      <w:r w:rsidRPr="009015D1">
        <w:rPr>
          <w:rStyle w:val="FootnoteReference"/>
        </w:rPr>
        <w:footnoteRef/>
      </w:r>
      <w:r w:rsidRPr="009015D1">
        <w:t xml:space="preserve"> </w:t>
      </w:r>
      <w:r w:rsidRPr="009015D1">
        <w:rPr>
          <w:i/>
        </w:rPr>
        <w:t>Id</w:t>
      </w:r>
      <w:r w:rsidRPr="00527A9D">
        <w:rPr>
          <w:i/>
        </w:rPr>
        <w:t>.</w:t>
      </w:r>
    </w:p>
  </w:footnote>
  <w:footnote w:id="28">
    <w:p w14:paraId="493AA297" w14:textId="3DAE2651" w:rsidR="00B179FA" w:rsidRPr="009015D1" w:rsidRDefault="00B179FA" w:rsidP="000A3188">
      <w:pPr>
        <w:pStyle w:val="FootnoteText"/>
      </w:pPr>
      <w:r w:rsidRPr="009015D1">
        <w:rPr>
          <w:rStyle w:val="FootnoteReference"/>
        </w:rPr>
        <w:footnoteRef/>
      </w:r>
      <w:r w:rsidRPr="009015D1">
        <w:t xml:space="preserve"> Jeff Thomas, Praveen </w:t>
      </w:r>
      <w:proofErr w:type="spellStart"/>
      <w:r w:rsidRPr="009015D1">
        <w:t>Kosuri</w:t>
      </w:r>
      <w:proofErr w:type="spellEnd"/>
      <w:r w:rsidRPr="009015D1">
        <w:t xml:space="preserve">, and Bernice Grant, </w:t>
      </w:r>
      <w:r w:rsidRPr="009015D1">
        <w:rPr>
          <w:i/>
        </w:rPr>
        <w:t>Democratizing Entrepreneurship: Online Documents, Tools, and Startup Know-How</w:t>
      </w:r>
      <w:proofErr w:type="gramStart"/>
      <w:r w:rsidRPr="009015D1">
        <w:t>,  26</w:t>
      </w:r>
      <w:proofErr w:type="gramEnd"/>
      <w:r w:rsidRPr="009015D1">
        <w:t xml:space="preserve"> </w:t>
      </w:r>
      <w:r>
        <w:t xml:space="preserve">J. </w:t>
      </w:r>
      <w:r w:rsidRPr="009015D1">
        <w:rPr>
          <w:smallCaps/>
        </w:rPr>
        <w:t xml:space="preserve">Affordable Housing &amp; </w:t>
      </w:r>
      <w:proofErr w:type="spellStart"/>
      <w:r w:rsidRPr="009015D1">
        <w:rPr>
          <w:smallCaps/>
        </w:rPr>
        <w:t>Cmty</w:t>
      </w:r>
      <w:proofErr w:type="spellEnd"/>
      <w:r w:rsidRPr="009015D1">
        <w:rPr>
          <w:smallCaps/>
        </w:rPr>
        <w:t>. Dev</w:t>
      </w:r>
      <w:r w:rsidRPr="009015D1">
        <w:t>. L., 193</w:t>
      </w:r>
      <w:r>
        <w:t xml:space="preserve">, </w:t>
      </w:r>
      <w:r w:rsidRPr="009015D1">
        <w:t>217</w:t>
      </w:r>
      <w:r>
        <w:t xml:space="preserve">-18 </w:t>
      </w:r>
      <w:r w:rsidRPr="009015D1">
        <w:t>(</w:t>
      </w:r>
      <w:r>
        <w:t xml:space="preserve">Dec. 29, </w:t>
      </w:r>
      <w:r w:rsidRPr="009015D1">
        <w:t>2017).</w:t>
      </w:r>
    </w:p>
  </w:footnote>
  <w:footnote w:id="29">
    <w:p w14:paraId="72DBCC28" w14:textId="7D3A6837" w:rsidR="00B179FA" w:rsidRPr="009015D1" w:rsidRDefault="00B179FA" w:rsidP="000A3188">
      <w:pPr>
        <w:pStyle w:val="FootnoteText"/>
      </w:pPr>
      <w:r w:rsidRPr="009015D1">
        <w:rPr>
          <w:rStyle w:val="FootnoteReference"/>
        </w:rPr>
        <w:footnoteRef/>
      </w:r>
      <w:r w:rsidRPr="009015D1">
        <w:t xml:space="preserve"> Jones and </w:t>
      </w:r>
      <w:proofErr w:type="spellStart"/>
      <w:r w:rsidRPr="009015D1">
        <w:t>Lainez</w:t>
      </w:r>
      <w:proofErr w:type="spellEnd"/>
      <w:r w:rsidRPr="009015D1">
        <w:t xml:space="preserve"> at 121.</w:t>
      </w:r>
    </w:p>
  </w:footnote>
  <w:footnote w:id="30">
    <w:p w14:paraId="0D7018BC" w14:textId="77777777" w:rsidR="00B179FA" w:rsidRPr="006D49F1" w:rsidRDefault="00B179FA" w:rsidP="00C37BD9">
      <w:pPr>
        <w:pStyle w:val="FootnoteText"/>
      </w:pPr>
      <w:r w:rsidRPr="006D49F1">
        <w:rPr>
          <w:rStyle w:val="FootnoteReference"/>
        </w:rPr>
        <w:footnoteRef/>
      </w:r>
      <w:r w:rsidRPr="006D49F1">
        <w:t xml:space="preserve"> Elaine Campbell, </w:t>
      </w:r>
      <w:r w:rsidRPr="006D49F1">
        <w:rPr>
          <w:i/>
        </w:rPr>
        <w:t>A dangerous method? Defending the rise of business law clinics in the UK</w:t>
      </w:r>
      <w:r w:rsidRPr="006D49F1">
        <w:t>,</w:t>
      </w:r>
      <w:r w:rsidRPr="006D49F1">
        <w:rPr>
          <w:i/>
        </w:rPr>
        <w:t xml:space="preserve"> </w:t>
      </w:r>
      <w:r w:rsidRPr="006D49F1">
        <w:t xml:space="preserve">49 </w:t>
      </w:r>
      <w:r w:rsidRPr="006D49F1">
        <w:rPr>
          <w:smallCaps/>
        </w:rPr>
        <w:t>The Law Teacher</w:t>
      </w:r>
      <w:r w:rsidRPr="006D49F1">
        <w:t xml:space="preserve"> 165, 168-69 (Feb. 23, 2015) available at https:/doi.org/1080/03069400.2015.1004254 [hereinafter Campbell,</w:t>
      </w:r>
      <w:r w:rsidRPr="006D49F1">
        <w:rPr>
          <w:i/>
        </w:rPr>
        <w:t xml:space="preserve"> A dangerous method?</w:t>
      </w:r>
      <w:r w:rsidRPr="006D49F1">
        <w:t>].</w:t>
      </w:r>
    </w:p>
  </w:footnote>
  <w:footnote w:id="31">
    <w:p w14:paraId="20719886" w14:textId="77777777" w:rsidR="00B179FA" w:rsidRPr="006D49F1" w:rsidRDefault="00B179FA" w:rsidP="00C37BD9">
      <w:pPr>
        <w:pStyle w:val="FootnoteText"/>
      </w:pPr>
      <w:r w:rsidRPr="006D49F1">
        <w:rPr>
          <w:rStyle w:val="FootnoteReference"/>
        </w:rPr>
        <w:footnoteRef/>
      </w:r>
      <w:r w:rsidRPr="006D49F1">
        <w:t xml:space="preserve"> </w:t>
      </w:r>
      <w:proofErr w:type="spellStart"/>
      <w:r w:rsidRPr="006D49F1">
        <w:t>iLINC</w:t>
      </w:r>
      <w:proofErr w:type="spellEnd"/>
      <w:r w:rsidRPr="006D49F1">
        <w:t xml:space="preserve">, </w:t>
      </w:r>
      <w:hyperlink r:id="rId5" w:history="1">
        <w:r w:rsidRPr="006D49F1">
          <w:rPr>
            <w:rStyle w:val="Hyperlink"/>
            <w:color w:val="auto"/>
          </w:rPr>
          <w:t>http://www.ilinc.com/</w:t>
        </w:r>
      </w:hyperlink>
      <w:r w:rsidRPr="006D49F1">
        <w:t xml:space="preserve"> (last visited Jun. 29, 2018)  (It is noteworthy that in the US, there are a number of pro bono legal services programs providing business law services);see, Jared Nicholson, </w:t>
      </w:r>
      <w:r w:rsidRPr="006D49F1">
        <w:rPr>
          <w:i/>
        </w:rPr>
        <w:t>Offering Transactional Legal Aid to Low-income Entrepreneurs</w:t>
      </w:r>
      <w:r w:rsidRPr="006D49F1">
        <w:t xml:space="preserve">, 6 </w:t>
      </w:r>
      <w:r w:rsidRPr="006D49F1">
        <w:rPr>
          <w:smallCaps/>
        </w:rPr>
        <w:t xml:space="preserve">Indiana J of L &amp; </w:t>
      </w:r>
      <w:proofErr w:type="spellStart"/>
      <w:r w:rsidRPr="006D49F1">
        <w:rPr>
          <w:smallCaps/>
        </w:rPr>
        <w:t>Soc</w:t>
      </w:r>
      <w:proofErr w:type="spellEnd"/>
      <w:r w:rsidRPr="006D49F1">
        <w:rPr>
          <w:smallCaps/>
        </w:rPr>
        <w:t xml:space="preserve"> Equality</w:t>
      </w:r>
      <w:r w:rsidRPr="006D49F1">
        <w:t>, 1 (2018) available at https??www.repository.law.indiana.edu/ijlse/vol6/iss1/1.</w:t>
      </w:r>
    </w:p>
  </w:footnote>
  <w:footnote w:id="32">
    <w:p w14:paraId="40F5174F" w14:textId="77777777" w:rsidR="00B179FA" w:rsidRPr="006D49F1" w:rsidRDefault="00B179FA" w:rsidP="00C37BD9">
      <w:pPr>
        <w:pStyle w:val="FootnoteText"/>
      </w:pPr>
      <w:r w:rsidRPr="006D49F1">
        <w:rPr>
          <w:rStyle w:val="FootnoteReference"/>
        </w:rPr>
        <w:footnoteRef/>
      </w:r>
      <w:r w:rsidRPr="006D49F1">
        <w:t xml:space="preserve"> Campbell, A dangerous method?  at 2.</w:t>
      </w:r>
    </w:p>
  </w:footnote>
  <w:footnote w:id="33">
    <w:p w14:paraId="158C083F" w14:textId="77777777" w:rsidR="00B179FA" w:rsidRPr="006D49F1" w:rsidRDefault="00B179FA" w:rsidP="00C37BD9">
      <w:pPr>
        <w:pStyle w:val="FootnoteText"/>
      </w:pPr>
      <w:r w:rsidRPr="006D49F1">
        <w:rPr>
          <w:rStyle w:val="FootnoteReference"/>
        </w:rPr>
        <w:footnoteRef/>
      </w:r>
      <w:r w:rsidRPr="006D49F1">
        <w:t xml:space="preserve"> </w:t>
      </w:r>
      <w:r w:rsidRPr="006D49F1">
        <w:rPr>
          <w:i/>
        </w:rPr>
        <w:t>Id.</w:t>
      </w:r>
      <w:r w:rsidRPr="006D49F1">
        <w:t xml:space="preserve"> </w:t>
      </w:r>
    </w:p>
  </w:footnote>
  <w:footnote w:id="34">
    <w:p w14:paraId="3825047F" w14:textId="77777777" w:rsidR="00B179FA" w:rsidRPr="006D49F1" w:rsidRDefault="00B179FA" w:rsidP="00C37BD9">
      <w:pPr>
        <w:pStyle w:val="FootnoteText"/>
      </w:pPr>
      <w:r w:rsidRPr="006D49F1">
        <w:rPr>
          <w:rStyle w:val="FootnoteReference"/>
        </w:rPr>
        <w:footnoteRef/>
      </w:r>
      <w:r w:rsidRPr="006D49F1">
        <w:t xml:space="preserve"> </w:t>
      </w:r>
      <w:r w:rsidRPr="006D49F1">
        <w:rPr>
          <w:i/>
        </w:rPr>
        <w:t>Id.</w:t>
      </w:r>
    </w:p>
  </w:footnote>
  <w:footnote w:id="35">
    <w:p w14:paraId="7F2A4B08" w14:textId="2244A459" w:rsidR="00B179FA" w:rsidRPr="0093251A" w:rsidRDefault="00B179FA" w:rsidP="00C37BD9">
      <w:pPr>
        <w:pStyle w:val="FootnoteText"/>
      </w:pPr>
      <w:r w:rsidRPr="006D49F1">
        <w:rPr>
          <w:rStyle w:val="FootnoteReference"/>
        </w:rPr>
        <w:footnoteRef/>
      </w:r>
      <w:r w:rsidRPr="006D49F1">
        <w:t xml:space="preserve"> </w:t>
      </w:r>
      <w:r w:rsidRPr="006D49F1">
        <w:rPr>
          <w:i/>
        </w:rPr>
        <w:t xml:space="preserve">Id. </w:t>
      </w:r>
      <w:r>
        <w:t>It is unclear whether these local professionals are lawyers.</w:t>
      </w:r>
    </w:p>
  </w:footnote>
  <w:footnote w:id="36">
    <w:p w14:paraId="148D7C60" w14:textId="77777777" w:rsidR="00B179FA" w:rsidRPr="006D49F1" w:rsidRDefault="00B179FA" w:rsidP="00C37BD9">
      <w:pPr>
        <w:pStyle w:val="FootnoteText"/>
      </w:pPr>
      <w:r w:rsidRPr="006D49F1">
        <w:rPr>
          <w:rStyle w:val="FootnoteReference"/>
        </w:rPr>
        <w:footnoteRef/>
      </w:r>
      <w:r w:rsidRPr="006D49F1">
        <w:t xml:space="preserve"> </w:t>
      </w:r>
      <w:r w:rsidRPr="006D49F1">
        <w:rPr>
          <w:i/>
        </w:rPr>
        <w:t>The City Law School University of London</w:t>
      </w:r>
      <w:r w:rsidRPr="006D49F1">
        <w:t>, https://www.city.ac.uk/law</w:t>
      </w:r>
      <w:r w:rsidRPr="006D49F1" w:rsidDel="00F74843">
        <w:t xml:space="preserve"> </w:t>
      </w:r>
      <w:r w:rsidRPr="006D49F1">
        <w:t xml:space="preserve">(last visited June 29, 2018). </w:t>
      </w:r>
    </w:p>
  </w:footnote>
  <w:footnote w:id="37">
    <w:p w14:paraId="12E93C21" w14:textId="77777777" w:rsidR="00B179FA" w:rsidRPr="006D49F1" w:rsidRDefault="00B179FA" w:rsidP="00C37BD9">
      <w:pPr>
        <w:pStyle w:val="FootnoteText"/>
      </w:pPr>
      <w:r w:rsidRPr="006D49F1">
        <w:rPr>
          <w:rStyle w:val="FootnoteReference"/>
        </w:rPr>
        <w:footnoteRef/>
      </w:r>
      <w:r w:rsidRPr="006D49F1">
        <w:t xml:space="preserve"> University of Portsmouth, IPASS (Intellectual Property Advice and Support Services) Intellectual Property Office, </w:t>
      </w:r>
      <w:hyperlink r:id="rId6" w:history="1">
        <w:r w:rsidRPr="006D49F1">
          <w:rPr>
            <w:rStyle w:val="Hyperlink"/>
            <w:color w:val="auto"/>
          </w:rPr>
          <w:t>http://www.port.ac.uk/media/contacts-and-departments/pbs/law/fastforward-2012-winners-ipass-final-IP-CLINIC-FOR-STUDENT-AND-GRADUATE.pdf</w:t>
        </w:r>
      </w:hyperlink>
      <w:r w:rsidRPr="006D49F1">
        <w:t xml:space="preserve"> (last visited July 15, 2018).</w:t>
      </w:r>
    </w:p>
  </w:footnote>
  <w:footnote w:id="38">
    <w:p w14:paraId="18B47BE2" w14:textId="77777777" w:rsidR="00B179FA" w:rsidRPr="006D49F1" w:rsidRDefault="00B179FA" w:rsidP="00C37BD9">
      <w:pPr>
        <w:pStyle w:val="FootnoteText"/>
      </w:pPr>
      <w:r w:rsidRPr="006D49F1">
        <w:rPr>
          <w:rStyle w:val="FootnoteReference"/>
        </w:rPr>
        <w:footnoteRef/>
      </w:r>
      <w:r w:rsidRPr="006D49F1">
        <w:t xml:space="preserve"> Legal Advice Centre, </w:t>
      </w:r>
      <w:r w:rsidRPr="006D49F1">
        <w:rPr>
          <w:i/>
        </w:rPr>
        <w:t>Queen Mary Legal Advice Centre</w:t>
      </w:r>
      <w:r w:rsidRPr="006D49F1">
        <w:t>, http://www.lac.qmul.ac.uk/ (last visited Jan. 22, 2018).</w:t>
      </w:r>
    </w:p>
  </w:footnote>
  <w:footnote w:id="39">
    <w:p w14:paraId="01C31C82" w14:textId="2ACD4C41" w:rsidR="00B179FA" w:rsidRDefault="00B179FA">
      <w:pPr>
        <w:pStyle w:val="FootnoteText"/>
      </w:pPr>
      <w:r>
        <w:rPr>
          <w:rStyle w:val="FootnoteReference"/>
        </w:rPr>
        <w:footnoteRef/>
      </w:r>
      <w:r>
        <w:t xml:space="preserve"> </w:t>
      </w:r>
      <w:proofErr w:type="spellStart"/>
      <w:r w:rsidRPr="007B1F93">
        <w:rPr>
          <w:i/>
        </w:rPr>
        <w:t>qLegal</w:t>
      </w:r>
      <w:proofErr w:type="spellEnd"/>
      <w:r w:rsidRPr="007B1F93">
        <w:rPr>
          <w:i/>
        </w:rPr>
        <w:t>: The small print for BIG IDEAS</w:t>
      </w:r>
      <w:r>
        <w:t xml:space="preserve">, </w:t>
      </w:r>
      <w:hyperlink r:id="rId7" w:history="1">
        <w:r w:rsidRPr="005A2479">
          <w:rPr>
            <w:rStyle w:val="Hyperlink"/>
          </w:rPr>
          <w:t>http://www.law.qmul.ac.uk/research/funded/qlegal/</w:t>
        </w:r>
      </w:hyperlink>
      <w:r>
        <w:t xml:space="preserve"> (last visited Oct.10, 2018).</w:t>
      </w:r>
    </w:p>
  </w:footnote>
  <w:footnote w:id="40">
    <w:p w14:paraId="5F0141ED" w14:textId="77777777" w:rsidR="00B179FA" w:rsidRPr="006D49F1" w:rsidRDefault="00B179FA" w:rsidP="00C37BD9">
      <w:pPr>
        <w:pStyle w:val="FootnoteText"/>
      </w:pPr>
      <w:r w:rsidRPr="006D49F1">
        <w:rPr>
          <w:rStyle w:val="FootnoteReference"/>
        </w:rPr>
        <w:footnoteRef/>
      </w:r>
      <w:r w:rsidRPr="006D49F1">
        <w:t xml:space="preserve"> </w:t>
      </w:r>
      <w:r w:rsidRPr="003D0F16">
        <w:rPr>
          <w:i/>
        </w:rPr>
        <w:t>Southampton Law School</w:t>
      </w:r>
      <w:r w:rsidRPr="006D49F1">
        <w:t>, https://www.southampton.ac.uk/law/index.page (last visited Jan 29, 2018).</w:t>
      </w:r>
    </w:p>
  </w:footnote>
  <w:footnote w:id="41">
    <w:p w14:paraId="2BFDAA88" w14:textId="377D270C" w:rsidR="00B179FA" w:rsidRDefault="00B179FA">
      <w:pPr>
        <w:pStyle w:val="FootnoteText"/>
      </w:pPr>
      <w:r>
        <w:rPr>
          <w:rStyle w:val="FootnoteReference"/>
        </w:rPr>
        <w:footnoteRef/>
      </w:r>
      <w:r>
        <w:t xml:space="preserve"> </w:t>
      </w:r>
      <w:r w:rsidRPr="00340079">
        <w:rPr>
          <w:i/>
        </w:rPr>
        <w:t>Legal Advice Clinic</w:t>
      </w:r>
      <w:r>
        <w:t xml:space="preserve">, </w:t>
      </w:r>
      <w:hyperlink r:id="rId8" w:history="1">
        <w:r w:rsidRPr="00951645">
          <w:rPr>
            <w:rStyle w:val="Hyperlink"/>
          </w:rPr>
          <w:t>https://www.southwales.ac.uk/about/faculties-and-schools/school-law-accounting-and-finance/legal-and-financial-advice/</w:t>
        </w:r>
      </w:hyperlink>
      <w:r>
        <w:t xml:space="preserve"> (last visited Oct. 30 2018).</w:t>
      </w:r>
    </w:p>
  </w:footnote>
  <w:footnote w:id="42">
    <w:p w14:paraId="4E4AFD1C" w14:textId="77777777" w:rsidR="00B179FA" w:rsidRPr="006D49F1" w:rsidRDefault="00B179FA" w:rsidP="00C37BD9">
      <w:pPr>
        <w:pStyle w:val="FootnoteText"/>
      </w:pPr>
      <w:r w:rsidRPr="006D49F1">
        <w:rPr>
          <w:rStyle w:val="FootnoteReference"/>
        </w:rPr>
        <w:footnoteRef/>
      </w:r>
      <w:r w:rsidRPr="006D49F1">
        <w:t xml:space="preserve"> Legal Advice Centre; </w:t>
      </w:r>
      <w:r w:rsidRPr="006D49F1">
        <w:rPr>
          <w:i/>
        </w:rPr>
        <w:t>see, also</w:t>
      </w:r>
      <w:r w:rsidRPr="006D49F1">
        <w:t xml:space="preserve">, </w:t>
      </w:r>
      <w:r w:rsidRPr="006D49F1">
        <w:rPr>
          <w:i/>
        </w:rPr>
        <w:t>The Hans-</w:t>
      </w:r>
      <w:proofErr w:type="spellStart"/>
      <w:r w:rsidRPr="006D49F1">
        <w:rPr>
          <w:i/>
        </w:rPr>
        <w:t>Bredow</w:t>
      </w:r>
      <w:proofErr w:type="spellEnd"/>
      <w:r w:rsidRPr="006D49F1">
        <w:rPr>
          <w:i/>
        </w:rPr>
        <w:t>-</w:t>
      </w:r>
      <w:proofErr w:type="spellStart"/>
      <w:r w:rsidRPr="006D49F1">
        <w:rPr>
          <w:i/>
        </w:rPr>
        <w:t>Institut</w:t>
      </w:r>
      <w:proofErr w:type="spellEnd"/>
      <w:r w:rsidRPr="006D49F1">
        <w:t xml:space="preserve">, </w:t>
      </w:r>
      <w:hyperlink r:id="rId9" w:history="1">
        <w:r w:rsidRPr="006D49F1">
          <w:rPr>
            <w:rStyle w:val="Hyperlink"/>
            <w:color w:val="auto"/>
          </w:rPr>
          <w:t>https://bib.hans-bredow-institut.de/en/forschung/ilinc-establishing-european-network-law-incubators-0</w:t>
        </w:r>
      </w:hyperlink>
      <w:r w:rsidRPr="006D49F1">
        <w:t xml:space="preserve"> (last visited Jan. 22, 2018) (“The Hans-</w:t>
      </w:r>
      <w:proofErr w:type="spellStart"/>
      <w:r w:rsidRPr="006D49F1">
        <w:t>Bredow</w:t>
      </w:r>
      <w:proofErr w:type="spellEnd"/>
      <w:r w:rsidRPr="006D49F1">
        <w:t>-</w:t>
      </w:r>
      <w:proofErr w:type="spellStart"/>
      <w:r w:rsidRPr="006D49F1">
        <w:t>Institut</w:t>
      </w:r>
      <w:proofErr w:type="spellEnd"/>
      <w:r w:rsidRPr="006D49F1">
        <w:t xml:space="preserve"> is collaborating with Queen Mary and Westfield College at the University of London, the University of Amsterdam and the Catholic University of Leuven to conduct the project, iLinc: Establishing a European Network of Law Incubators that Bridge ICT Entrepreneurs and Start-ups with Law Students,” as supported by the EU Commission.”).</w:t>
      </w:r>
    </w:p>
  </w:footnote>
  <w:footnote w:id="43">
    <w:p w14:paraId="2DDCF71C" w14:textId="77777777" w:rsidR="00B179FA" w:rsidRPr="006D49F1" w:rsidRDefault="00B179FA" w:rsidP="00C37BD9">
      <w:pPr>
        <w:pStyle w:val="FootnoteText"/>
      </w:pPr>
      <w:r w:rsidRPr="006D49F1">
        <w:rPr>
          <w:rStyle w:val="FootnoteReference"/>
        </w:rPr>
        <w:footnoteRef/>
      </w:r>
      <w:r w:rsidRPr="006D49F1">
        <w:t xml:space="preserve"> In Canada there is evidence of BLC creation in 2010. Email from Myra Tawfik, Professor of Law, University at Windsor explaining that the Center for Enterprise and Law, created in 2010 is not defunct but in 2013 it became “the </w:t>
      </w:r>
      <w:proofErr w:type="spellStart"/>
      <w:r w:rsidRPr="006D49F1">
        <w:t>EPICentre</w:t>
      </w:r>
      <w:proofErr w:type="spellEnd"/>
      <w:r w:rsidRPr="006D49F1">
        <w:t xml:space="preserve"> for entrepreneurial education and practice”.  The Law, Technology and Entrepreneurship Clinic (LTEC) was “affiliated with the </w:t>
      </w:r>
      <w:proofErr w:type="spellStart"/>
      <w:r w:rsidRPr="006D49F1">
        <w:t>EPICentre</w:t>
      </w:r>
      <w:proofErr w:type="spellEnd"/>
      <w:r w:rsidRPr="006D49F1">
        <w:t>” but in 2015 LTEC became the International IP Law Clinic.</w:t>
      </w:r>
    </w:p>
  </w:footnote>
  <w:footnote w:id="44">
    <w:p w14:paraId="1100C225" w14:textId="77777777" w:rsidR="00B179FA" w:rsidRPr="006D49F1" w:rsidRDefault="00B179FA" w:rsidP="00C37BD9">
      <w:pPr>
        <w:pStyle w:val="FootnoteText"/>
      </w:pPr>
      <w:r w:rsidRPr="006D49F1">
        <w:rPr>
          <w:rStyle w:val="FootnoteReference"/>
        </w:rPr>
        <w:footnoteRef/>
      </w:r>
      <w:r w:rsidRPr="006D49F1">
        <w:t xml:space="preserve"> University of Windsor, </w:t>
      </w:r>
      <w:proofErr w:type="spellStart"/>
      <w:r w:rsidRPr="006D49F1">
        <w:rPr>
          <w:i/>
        </w:rPr>
        <w:t>EPIcenter</w:t>
      </w:r>
      <w:proofErr w:type="spellEnd"/>
      <w:r w:rsidRPr="006D49F1">
        <w:t xml:space="preserve">, </w:t>
      </w:r>
      <w:hyperlink r:id="rId10" w:history="1">
        <w:r w:rsidRPr="006D49F1">
          <w:rPr>
            <w:rStyle w:val="Hyperlink"/>
            <w:color w:val="auto"/>
          </w:rPr>
          <w:t>http://www.epicentrewindsor.ca</w:t>
        </w:r>
      </w:hyperlink>
      <w:r w:rsidRPr="006D49F1">
        <w:t xml:space="preserve"> (last visited June 13,2018). (The </w:t>
      </w:r>
      <w:proofErr w:type="spellStart"/>
      <w:r w:rsidRPr="006D49F1">
        <w:t>EpiCenter</w:t>
      </w:r>
      <w:proofErr w:type="spellEnd"/>
      <w:r w:rsidRPr="006D49F1">
        <w:t xml:space="preserve"> has three “Epic” components: 1) a membership program where students use the Business Model Canvas to test their ideas before joining other </w:t>
      </w:r>
      <w:proofErr w:type="spellStart"/>
      <w:r w:rsidRPr="006D49F1">
        <w:t>EPICentre</w:t>
      </w:r>
      <w:proofErr w:type="spellEnd"/>
      <w:r w:rsidRPr="006D49F1">
        <w:t xml:space="preserve"> programs 2) The RBC EPIC Founders Program teaches business founders about the Lean Startup model and the Business Model Canvas and 3) a membership incubation program for students, alumni and industry associates.).</w:t>
      </w:r>
    </w:p>
  </w:footnote>
  <w:footnote w:id="45">
    <w:p w14:paraId="6DA57CE4" w14:textId="231A7124" w:rsidR="00B179FA" w:rsidRDefault="00B179FA">
      <w:pPr>
        <w:pStyle w:val="FootnoteText"/>
      </w:pPr>
      <w:r>
        <w:rPr>
          <w:rStyle w:val="FootnoteReference"/>
        </w:rPr>
        <w:footnoteRef/>
      </w:r>
      <w:r>
        <w:t xml:space="preserve"> Law students get hands-on experience through joint international intellectual property law clinic, University of Windsor, </w:t>
      </w:r>
      <w:hyperlink r:id="rId11" w:history="1">
        <w:r w:rsidRPr="00951645">
          <w:rPr>
            <w:rStyle w:val="Hyperlink"/>
          </w:rPr>
          <w:t>http://www.uwindsor.ca/law/2018-02-20/law-students-get-hands-experience-through-joint-international-intellectual-property-law</w:t>
        </w:r>
      </w:hyperlink>
      <w:r>
        <w:t xml:space="preserve"> (last visited on Oct. 10, 2018).</w:t>
      </w:r>
    </w:p>
  </w:footnote>
  <w:footnote w:id="46">
    <w:p w14:paraId="4CBA2256" w14:textId="77777777" w:rsidR="00B179FA" w:rsidRPr="006D49F1" w:rsidRDefault="00B179FA" w:rsidP="00C37BD9">
      <w:pPr>
        <w:pStyle w:val="FootnoteText"/>
      </w:pPr>
      <w:r w:rsidRPr="006D49F1">
        <w:rPr>
          <w:rStyle w:val="FootnoteReference"/>
        </w:rPr>
        <w:footnoteRef/>
      </w:r>
      <w:r w:rsidRPr="006D49F1">
        <w:t xml:space="preserve"> </w:t>
      </w:r>
      <w:r w:rsidRPr="006D49F1">
        <w:rPr>
          <w:i/>
        </w:rPr>
        <w:t>Id.</w:t>
      </w:r>
      <w:r w:rsidRPr="006D49F1">
        <w:t xml:space="preserve"> </w:t>
      </w:r>
    </w:p>
  </w:footnote>
  <w:footnote w:id="47">
    <w:p w14:paraId="028361B8" w14:textId="42E8C1C7" w:rsidR="00B179FA" w:rsidRDefault="00B179FA">
      <w:pPr>
        <w:pStyle w:val="FootnoteText"/>
      </w:pPr>
      <w:r>
        <w:rPr>
          <w:rStyle w:val="FootnoteReference"/>
        </w:rPr>
        <w:footnoteRef/>
      </w:r>
      <w:r>
        <w:t xml:space="preserve"> Western Business Law Clinic: Becoming a Client, </w:t>
      </w:r>
      <w:hyperlink r:id="rId12" w:history="1">
        <w:r w:rsidRPr="005A2479">
          <w:rPr>
            <w:rStyle w:val="Hyperlink"/>
          </w:rPr>
          <w:t>https://law.uwo.ca/legal_clinics/western_business_law_clinic/becoming_a_client.html</w:t>
        </w:r>
      </w:hyperlink>
      <w:r>
        <w:t xml:space="preserve"> (last visited Oct. 10, 2018).</w:t>
      </w:r>
    </w:p>
  </w:footnote>
  <w:footnote w:id="48">
    <w:p w14:paraId="1BC4197B" w14:textId="77777777" w:rsidR="00B179FA" w:rsidRPr="006D49F1" w:rsidRDefault="00B179FA" w:rsidP="00C37BD9">
      <w:pPr>
        <w:pStyle w:val="FootnoteText"/>
      </w:pPr>
      <w:r w:rsidRPr="006D49F1">
        <w:rPr>
          <w:rStyle w:val="FootnoteReference"/>
        </w:rPr>
        <w:footnoteRef/>
      </w:r>
      <w:r w:rsidRPr="006D49F1">
        <w:t xml:space="preserve"> </w:t>
      </w:r>
      <w:r w:rsidRPr="006D49F1">
        <w:rPr>
          <w:i/>
        </w:rPr>
        <w:t>Id.</w:t>
      </w:r>
    </w:p>
  </w:footnote>
  <w:footnote w:id="49">
    <w:p w14:paraId="4315062C" w14:textId="2D2ED613" w:rsidR="00B179FA" w:rsidRDefault="00B179FA">
      <w:pPr>
        <w:pStyle w:val="FootnoteText"/>
      </w:pPr>
      <w:r w:rsidRPr="00704958">
        <w:rPr>
          <w:rStyle w:val="FootnoteReference"/>
        </w:rPr>
        <w:footnoteRef/>
      </w:r>
      <w:r>
        <w:t xml:space="preserve"> Law and Business Clinic: About Us, </w:t>
      </w:r>
      <w:hyperlink r:id="rId13" w:history="1">
        <w:r w:rsidRPr="00DE11E3">
          <w:rPr>
            <w:rStyle w:val="Hyperlink"/>
          </w:rPr>
          <w:t>https://www.ryerson.ca/tedrogersschool/lawbusinessclinic/about-us/</w:t>
        </w:r>
      </w:hyperlink>
      <w:r>
        <w:t xml:space="preserve"> [hereinafter Ryerson Law and Business Clinic] (last visited Oct. 24, 2018).</w:t>
      </w:r>
    </w:p>
  </w:footnote>
  <w:footnote w:id="50">
    <w:p w14:paraId="4D124E29" w14:textId="77777777" w:rsidR="00B179FA" w:rsidRPr="006D49F1" w:rsidRDefault="00B179FA" w:rsidP="00C37BD9">
      <w:pPr>
        <w:pStyle w:val="FootnoteText"/>
      </w:pPr>
      <w:r w:rsidRPr="006D49F1">
        <w:rPr>
          <w:rStyle w:val="FootnoteReference"/>
        </w:rPr>
        <w:footnoteRef/>
      </w:r>
      <w:r w:rsidRPr="006D49F1">
        <w:t xml:space="preserve"> See Alicia </w:t>
      </w:r>
      <w:proofErr w:type="spellStart"/>
      <w:r w:rsidRPr="006D49F1">
        <w:t>Plerhoples</w:t>
      </w:r>
      <w:proofErr w:type="spellEnd"/>
      <w:r w:rsidRPr="006D49F1">
        <w:t xml:space="preserve"> and Amanda </w:t>
      </w:r>
      <w:proofErr w:type="spellStart"/>
      <w:r w:rsidRPr="006D49F1">
        <w:t>Spratley</w:t>
      </w:r>
      <w:proofErr w:type="spellEnd"/>
      <w:r w:rsidRPr="006D49F1">
        <w:t xml:space="preserve">, </w:t>
      </w:r>
      <w:r w:rsidRPr="006D49F1">
        <w:rPr>
          <w:i/>
        </w:rPr>
        <w:t>Engaging Outside Counsel in Transactional Law Clinics</w:t>
      </w:r>
      <w:r w:rsidRPr="006D49F1">
        <w:t>, 20 Clinical L. Rev. 379 (Mar. 24, 2014).</w:t>
      </w:r>
    </w:p>
  </w:footnote>
  <w:footnote w:id="51">
    <w:p w14:paraId="524D69DD" w14:textId="566302CC" w:rsidR="00B179FA" w:rsidRPr="006D49F1" w:rsidRDefault="00B179FA" w:rsidP="00C37BD9">
      <w:pPr>
        <w:pStyle w:val="FootnoteText"/>
      </w:pPr>
      <w:r w:rsidRPr="00E3182B">
        <w:rPr>
          <w:rStyle w:val="FootnoteReference"/>
        </w:rPr>
        <w:footnoteRef/>
      </w:r>
      <w:r w:rsidRPr="00E3182B">
        <w:t xml:space="preserve"> </w:t>
      </w:r>
      <w:r>
        <w:t>Ryerson Law and Business Clinic.</w:t>
      </w:r>
    </w:p>
  </w:footnote>
  <w:footnote w:id="52">
    <w:p w14:paraId="7EE31D7F" w14:textId="590F2A6B" w:rsidR="00B179FA" w:rsidRPr="006D49F1" w:rsidRDefault="00B179FA" w:rsidP="00C37BD9">
      <w:pPr>
        <w:pStyle w:val="FootnoteText"/>
      </w:pPr>
      <w:r w:rsidRPr="006D49F1">
        <w:rPr>
          <w:rStyle w:val="FootnoteReference"/>
        </w:rPr>
        <w:footnoteRef/>
      </w:r>
      <w:r>
        <w:rPr>
          <w:i/>
        </w:rPr>
        <w:t xml:space="preserve"> </w:t>
      </w:r>
      <w:r>
        <w:t xml:space="preserve">Lawyers, </w:t>
      </w:r>
      <w:hyperlink r:id="rId14" w:history="1">
        <w:r w:rsidRPr="00951645">
          <w:rPr>
            <w:rStyle w:val="Hyperlink"/>
          </w:rPr>
          <w:t>https://www.ryerson.ca/tedrogersschool/lawbusinessclinic/lawyers/</w:t>
        </w:r>
      </w:hyperlink>
      <w:r>
        <w:t xml:space="preserve"> (last visited Oct. 30 2018).</w:t>
      </w:r>
    </w:p>
  </w:footnote>
  <w:footnote w:id="53">
    <w:p w14:paraId="124A5262" w14:textId="63EC1AA7" w:rsidR="00B179FA" w:rsidRDefault="00B179FA">
      <w:pPr>
        <w:pStyle w:val="FootnoteText"/>
      </w:pPr>
      <w:r>
        <w:rPr>
          <w:rStyle w:val="FootnoteReference"/>
        </w:rPr>
        <w:footnoteRef/>
      </w:r>
      <w:r>
        <w:t xml:space="preserve"> Law and Business Clinic: About Us, </w:t>
      </w:r>
      <w:hyperlink r:id="rId15" w:history="1">
        <w:r w:rsidRPr="00DE11E3">
          <w:rPr>
            <w:rStyle w:val="Hyperlink"/>
          </w:rPr>
          <w:t>https://www.ryerson.ca/tedrogersschool/lawbusinessclinic/about-us/</w:t>
        </w:r>
      </w:hyperlink>
      <w:r>
        <w:t xml:space="preserve"> (last visited Oct. 24, 2018).</w:t>
      </w:r>
    </w:p>
  </w:footnote>
  <w:footnote w:id="54">
    <w:p w14:paraId="69EF85A6" w14:textId="0E77CB4A" w:rsidR="00B179FA" w:rsidRPr="00FC6687" w:rsidRDefault="00B179FA" w:rsidP="00C37BD9">
      <w:pPr>
        <w:pStyle w:val="FootnoteText"/>
      </w:pPr>
      <w:r w:rsidRPr="006D49F1">
        <w:rPr>
          <w:rStyle w:val="FootnoteReference"/>
        </w:rPr>
        <w:footnoteRef/>
      </w:r>
      <w:r w:rsidRPr="006D49F1">
        <w:t xml:space="preserve"> </w:t>
      </w:r>
      <w:r>
        <w:t xml:space="preserve">Queen’s University Law Clinics: Business Law Clinic, </w:t>
      </w:r>
      <w:hyperlink r:id="rId16" w:history="1">
        <w:r w:rsidRPr="00DE11E3">
          <w:rPr>
            <w:rStyle w:val="Hyperlink"/>
          </w:rPr>
          <w:t>https://queenslawclinics.ca/business-law</w:t>
        </w:r>
      </w:hyperlink>
      <w:r>
        <w:t xml:space="preserve"> [hereinafter Queen’s University Business Law Clinic] (last visited Oct. 24, 2018).</w:t>
      </w:r>
    </w:p>
  </w:footnote>
  <w:footnote w:id="55">
    <w:p w14:paraId="1A6D97AF" w14:textId="18796947" w:rsidR="00B179FA" w:rsidRDefault="00B179FA">
      <w:pPr>
        <w:pStyle w:val="FootnoteText"/>
      </w:pPr>
      <w:r>
        <w:rPr>
          <w:rStyle w:val="FootnoteReference"/>
        </w:rPr>
        <w:footnoteRef/>
      </w:r>
      <w:r>
        <w:t xml:space="preserve"> Queen’s University Law Clinics: Business Law Clinic: Services, </w:t>
      </w:r>
      <w:hyperlink r:id="rId17" w:history="1">
        <w:r w:rsidRPr="00DE11E3">
          <w:rPr>
            <w:rStyle w:val="Hyperlink"/>
          </w:rPr>
          <w:t>https://queenslawclinics.ca/business-law/services</w:t>
        </w:r>
      </w:hyperlink>
      <w:r>
        <w:t xml:space="preserve"> (last visited Oct. 30, 2018).</w:t>
      </w:r>
    </w:p>
  </w:footnote>
  <w:footnote w:id="56">
    <w:p w14:paraId="29398191" w14:textId="707A2D75" w:rsidR="00B179FA" w:rsidRPr="0004169F" w:rsidRDefault="00B179FA">
      <w:pPr>
        <w:pStyle w:val="FootnoteText"/>
        <w:rPr>
          <w:highlight w:val="yellow"/>
        </w:rPr>
      </w:pPr>
      <w:r w:rsidRPr="000A603E">
        <w:rPr>
          <w:rStyle w:val="FootnoteReference"/>
        </w:rPr>
        <w:footnoteRef/>
      </w:r>
      <w:r w:rsidRPr="0004169F">
        <w:t xml:space="preserve"> Business Law Clinic, </w:t>
      </w:r>
      <w:hyperlink r:id="rId18" w:history="1">
        <w:r w:rsidRPr="00DE11E3">
          <w:rPr>
            <w:rStyle w:val="Hyperlink"/>
          </w:rPr>
          <w:t>https://law.queensu.ca/programs/jd/student-experience/clinics/business-law-clinic</w:t>
        </w:r>
      </w:hyperlink>
      <w:r>
        <w:t xml:space="preserve"> (last visited Oct. 30, 2018)</w:t>
      </w:r>
    </w:p>
  </w:footnote>
  <w:footnote w:id="57">
    <w:p w14:paraId="155E2BA6" w14:textId="7A078B4C" w:rsidR="00B179FA" w:rsidRDefault="00B179FA">
      <w:pPr>
        <w:pStyle w:val="FootnoteText"/>
      </w:pPr>
      <w:r w:rsidRPr="00CF438F">
        <w:rPr>
          <w:rStyle w:val="FootnoteReference"/>
        </w:rPr>
        <w:footnoteRef/>
      </w:r>
      <w:r>
        <w:t xml:space="preserve"> Queen’s University Business Law Clinic.</w:t>
      </w:r>
    </w:p>
  </w:footnote>
  <w:footnote w:id="58">
    <w:p w14:paraId="24E71C87" w14:textId="77777777" w:rsidR="00B179FA" w:rsidRPr="006D49F1" w:rsidRDefault="00B179FA" w:rsidP="00C37BD9">
      <w:pPr>
        <w:pStyle w:val="FootnoteText"/>
      </w:pPr>
      <w:r w:rsidRPr="006D49F1">
        <w:rPr>
          <w:rStyle w:val="FootnoteReference"/>
        </w:rPr>
        <w:footnoteRef/>
      </w:r>
      <w:r w:rsidRPr="006D49F1">
        <w:t xml:space="preserve">  York University, </w:t>
      </w:r>
      <w:hyperlink r:id="rId19" w:history="1">
        <w:r w:rsidRPr="006D49F1">
          <w:rPr>
            <w:rStyle w:val="Hyperlink"/>
            <w:color w:val="auto"/>
          </w:rPr>
          <w:t>http://www.yorku.ca/index.html</w:t>
        </w:r>
      </w:hyperlink>
      <w:r w:rsidRPr="006D49F1">
        <w:t xml:space="preserve"> (last visited Jun. 29, 2018). </w:t>
      </w:r>
    </w:p>
  </w:footnote>
  <w:footnote w:id="59">
    <w:p w14:paraId="513E3E1C" w14:textId="77777777" w:rsidR="00B179FA" w:rsidRPr="006D49F1" w:rsidRDefault="00B179FA" w:rsidP="00C37BD9">
      <w:pPr>
        <w:pStyle w:val="FootnoteText"/>
      </w:pPr>
      <w:r w:rsidRPr="006D49F1">
        <w:rPr>
          <w:rStyle w:val="FootnoteReference"/>
        </w:rPr>
        <w:footnoteRef/>
      </w:r>
      <w:r w:rsidRPr="006D49F1">
        <w:t xml:space="preserve"> Intellectual Property Law &amp; Technology Program, </w:t>
      </w:r>
      <w:r w:rsidRPr="006D49F1">
        <w:rPr>
          <w:i/>
        </w:rPr>
        <w:t xml:space="preserve">IP </w:t>
      </w:r>
      <w:proofErr w:type="spellStart"/>
      <w:r w:rsidRPr="006D49F1">
        <w:rPr>
          <w:i/>
        </w:rPr>
        <w:t>Osgoode</w:t>
      </w:r>
      <w:proofErr w:type="spellEnd"/>
      <w:r w:rsidRPr="006D49F1">
        <w:rPr>
          <w:i/>
        </w:rPr>
        <w:t xml:space="preserve"> Innovation Clinic</w:t>
      </w:r>
      <w:r w:rsidRPr="006D49F1">
        <w:t xml:space="preserve">, </w:t>
      </w:r>
      <w:hyperlink r:id="rId20" w:history="1">
        <w:r w:rsidRPr="006D49F1">
          <w:rPr>
            <w:rStyle w:val="Hyperlink"/>
            <w:color w:val="auto"/>
          </w:rPr>
          <w:t>http://www.iposgoode.ca/ccr-ip-osgoode-innovation-clinic/</w:t>
        </w:r>
      </w:hyperlink>
      <w:r w:rsidRPr="006D49F1">
        <w:t xml:space="preserve"> (last visited Jun. 29, 2018).</w:t>
      </w:r>
    </w:p>
  </w:footnote>
  <w:footnote w:id="60">
    <w:p w14:paraId="5BE1948F" w14:textId="0B1A6BDA" w:rsidR="00B179FA" w:rsidRPr="006D49F1" w:rsidRDefault="00B179FA" w:rsidP="00C37BD9">
      <w:pPr>
        <w:pStyle w:val="FootnoteText"/>
      </w:pPr>
      <w:r w:rsidRPr="006D49F1">
        <w:rPr>
          <w:rStyle w:val="FootnoteReference"/>
        </w:rPr>
        <w:footnoteRef/>
      </w:r>
      <w:r w:rsidRPr="006D49F1">
        <w:t xml:space="preserve"> </w:t>
      </w:r>
      <w:r w:rsidRPr="007A0E3E">
        <w:rPr>
          <w:i/>
        </w:rPr>
        <w:t>Id.</w:t>
      </w:r>
    </w:p>
  </w:footnote>
  <w:footnote w:id="61">
    <w:p w14:paraId="780D0A5D" w14:textId="77777777" w:rsidR="00B179FA" w:rsidRDefault="00B179FA" w:rsidP="00C37BD9">
      <w:pPr>
        <w:pStyle w:val="FootnoteText"/>
      </w:pPr>
      <w:r w:rsidRPr="006D49F1">
        <w:rPr>
          <w:rStyle w:val="FootnoteReference"/>
        </w:rPr>
        <w:footnoteRef/>
      </w:r>
      <w:r w:rsidRPr="006D49F1">
        <w:t xml:space="preserve"> The </w:t>
      </w:r>
      <w:proofErr w:type="spellStart"/>
      <w:r w:rsidRPr="006D49F1">
        <w:t>Hennick</w:t>
      </w:r>
      <w:proofErr w:type="spellEnd"/>
      <w:r w:rsidRPr="006D49F1">
        <w:t xml:space="preserve"> Centre for Business and Law</w:t>
      </w:r>
      <w:r w:rsidRPr="006D49F1">
        <w:rPr>
          <w:i/>
        </w:rPr>
        <w:t xml:space="preserve">, </w:t>
      </w:r>
      <w:proofErr w:type="spellStart"/>
      <w:r w:rsidRPr="006D49F1">
        <w:rPr>
          <w:i/>
        </w:rPr>
        <w:t>Osgoode</w:t>
      </w:r>
      <w:proofErr w:type="spellEnd"/>
      <w:r w:rsidRPr="006D49F1">
        <w:rPr>
          <w:i/>
        </w:rPr>
        <w:t xml:space="preserve"> Venture Capital Clinic</w:t>
      </w:r>
      <w:r w:rsidRPr="006D49F1">
        <w:t xml:space="preserve">, </w:t>
      </w:r>
      <w:hyperlink r:id="rId21" w:history="1">
        <w:r w:rsidRPr="006D49F1">
          <w:rPr>
            <w:rStyle w:val="Hyperlink"/>
            <w:color w:val="auto"/>
          </w:rPr>
          <w:t>https://hennickcentre.ca/fellowships/osgoode-venture-capital-clinic</w:t>
        </w:r>
      </w:hyperlink>
      <w:r w:rsidRPr="006D49F1">
        <w:t xml:space="preserve"> (last visited Jun. 29, 2018).</w:t>
      </w:r>
    </w:p>
  </w:footnote>
  <w:footnote w:id="62">
    <w:p w14:paraId="499A5CC3" w14:textId="43C82BEE" w:rsidR="00B179FA" w:rsidRDefault="00B179FA">
      <w:pPr>
        <w:pStyle w:val="FootnoteText"/>
      </w:pPr>
      <w:r>
        <w:rPr>
          <w:rStyle w:val="FootnoteReference"/>
        </w:rPr>
        <w:footnoteRef/>
      </w:r>
      <w:r>
        <w:t xml:space="preserve"> Legal Information Clinic: About Us, </w:t>
      </w:r>
      <w:hyperlink r:id="rId22" w:history="1">
        <w:r w:rsidRPr="005A2479">
          <w:rPr>
            <w:rStyle w:val="Hyperlink"/>
          </w:rPr>
          <w:t>http://licm.mcgill.ca/legal-information-clinic/</w:t>
        </w:r>
      </w:hyperlink>
      <w:r>
        <w:t xml:space="preserve"> (last visited Oct. 10, 2018).</w:t>
      </w:r>
    </w:p>
  </w:footnote>
  <w:footnote w:id="63">
    <w:p w14:paraId="431528BE" w14:textId="0771E20F" w:rsidR="00B179FA" w:rsidRDefault="00B179FA">
      <w:pPr>
        <w:pStyle w:val="FootnoteText"/>
      </w:pPr>
      <w:r>
        <w:rPr>
          <w:rStyle w:val="FootnoteReference"/>
        </w:rPr>
        <w:footnoteRef/>
      </w:r>
      <w:r>
        <w:t xml:space="preserve"> Legal Information Clinic: About Us-History, </w:t>
      </w:r>
      <w:hyperlink r:id="rId23" w:history="1">
        <w:r w:rsidRPr="005A2479">
          <w:rPr>
            <w:rStyle w:val="Hyperlink"/>
          </w:rPr>
          <w:t>http://licm.mcgill.ca/legal-clinic-history/</w:t>
        </w:r>
      </w:hyperlink>
      <w:r>
        <w:t xml:space="preserve"> (last visited Oct. 10, 2018).</w:t>
      </w:r>
    </w:p>
  </w:footnote>
  <w:footnote w:id="64">
    <w:p w14:paraId="256CEA95" w14:textId="0B629910" w:rsidR="00B179FA" w:rsidRDefault="00B179FA">
      <w:pPr>
        <w:pStyle w:val="FootnoteText"/>
      </w:pPr>
      <w:r>
        <w:rPr>
          <w:rStyle w:val="FootnoteReference"/>
        </w:rPr>
        <w:footnoteRef/>
      </w:r>
      <w:r>
        <w:t xml:space="preserve"> Legal Information Clinic: Our Services-Free Legal Information, </w:t>
      </w:r>
      <w:hyperlink r:id="rId24" w:history="1">
        <w:r w:rsidRPr="005A2479">
          <w:rPr>
            <w:rStyle w:val="Hyperlink"/>
          </w:rPr>
          <w:t>http://licm.mcgill.ca/legal-clinic-free-legal-information/</w:t>
        </w:r>
      </w:hyperlink>
      <w:r>
        <w:t xml:space="preserve"> (last visited Oct. 10, 2018).</w:t>
      </w:r>
    </w:p>
  </w:footnote>
  <w:footnote w:id="65">
    <w:p w14:paraId="756FBFDD" w14:textId="5EEE8ED9" w:rsidR="00B179FA" w:rsidRDefault="00B179FA">
      <w:pPr>
        <w:pStyle w:val="FootnoteText"/>
      </w:pPr>
      <w:r>
        <w:rPr>
          <w:rStyle w:val="FootnoteReference"/>
        </w:rPr>
        <w:footnoteRef/>
      </w:r>
      <w:r>
        <w:t xml:space="preserve"> Legal Advice Clinic for Small Businesses, </w:t>
      </w:r>
      <w:hyperlink r:id="rId25" w:history="1">
        <w:r w:rsidRPr="005A2479">
          <w:rPr>
            <w:rStyle w:val="Hyperlink"/>
          </w:rPr>
          <w:t>https://www.canberra.edu.au/about-uc/faculties/busgovlaw/about-us/school-of-law/legal-advice-clinic-for-small-business</w:t>
        </w:r>
      </w:hyperlink>
      <w:r>
        <w:t xml:space="preserve"> (last visited Oct. 10, 2018).</w:t>
      </w:r>
    </w:p>
  </w:footnote>
  <w:footnote w:id="66">
    <w:p w14:paraId="484314A1" w14:textId="067CC7D2" w:rsidR="00B179FA" w:rsidRPr="006D49F1" w:rsidRDefault="00B179FA" w:rsidP="00C37BD9">
      <w:pPr>
        <w:pStyle w:val="FootnoteText"/>
      </w:pPr>
      <w:r w:rsidRPr="006D49F1">
        <w:rPr>
          <w:rStyle w:val="FootnoteReference"/>
        </w:rPr>
        <w:footnoteRef/>
      </w:r>
      <w:r w:rsidRPr="006D49F1">
        <w:t xml:space="preserve"> </w:t>
      </w:r>
      <w:r w:rsidRPr="00066189">
        <w:rPr>
          <w:rStyle w:val="Hyperlink"/>
          <w:i/>
          <w:color w:val="auto"/>
        </w:rPr>
        <w:t>Id.</w:t>
      </w:r>
    </w:p>
  </w:footnote>
  <w:footnote w:id="67">
    <w:p w14:paraId="50CCC02B" w14:textId="7514413B" w:rsidR="00B179FA" w:rsidRDefault="00B179FA">
      <w:pPr>
        <w:pStyle w:val="FootnoteText"/>
      </w:pPr>
      <w:r>
        <w:rPr>
          <w:rStyle w:val="FootnoteReference"/>
        </w:rPr>
        <w:footnoteRef/>
      </w:r>
      <w:r>
        <w:t xml:space="preserve"> Start-up Law Clinic, </w:t>
      </w:r>
      <w:hyperlink r:id="rId26" w:history="1">
        <w:r w:rsidRPr="005A2479">
          <w:rPr>
            <w:rStyle w:val="Hyperlink"/>
          </w:rPr>
          <w:t>https://bond.edu.au/intl/current-students/opportunities/bond-law-clinic/startup-law-clinic</w:t>
        </w:r>
      </w:hyperlink>
      <w:r>
        <w:t xml:space="preserve"> (last visited Oct. 10, 2018).</w:t>
      </w:r>
    </w:p>
  </w:footnote>
  <w:footnote w:id="68">
    <w:p w14:paraId="2AD1290D" w14:textId="18231E49" w:rsidR="00B179FA" w:rsidRDefault="00B179FA">
      <w:pPr>
        <w:pStyle w:val="FootnoteText"/>
      </w:pPr>
      <w:r>
        <w:rPr>
          <w:rStyle w:val="FootnoteReference"/>
        </w:rPr>
        <w:footnoteRef/>
      </w:r>
      <w:r>
        <w:t xml:space="preserve"> </w:t>
      </w:r>
      <w:r w:rsidRPr="00AF26E4">
        <w:rPr>
          <w:i/>
        </w:rPr>
        <w:t>Id.</w:t>
      </w:r>
    </w:p>
  </w:footnote>
  <w:footnote w:id="69">
    <w:p w14:paraId="48607033" w14:textId="2CD3EAFD" w:rsidR="00B179FA" w:rsidRDefault="00B179FA">
      <w:pPr>
        <w:pStyle w:val="FootnoteText"/>
      </w:pPr>
      <w:r>
        <w:rPr>
          <w:rStyle w:val="FootnoteReference"/>
        </w:rPr>
        <w:footnoteRef/>
      </w:r>
      <w:r w:rsidRPr="00AF26E4">
        <w:rPr>
          <w:i/>
        </w:rPr>
        <w:t xml:space="preserve"> Id.</w:t>
      </w:r>
    </w:p>
  </w:footnote>
  <w:footnote w:id="70">
    <w:p w14:paraId="507B3290" w14:textId="53E78848" w:rsidR="00B179FA" w:rsidRPr="006D49F1" w:rsidRDefault="00B179FA" w:rsidP="00C37BD9">
      <w:pPr>
        <w:pStyle w:val="FootnoteText"/>
      </w:pPr>
      <w:r w:rsidRPr="006D49F1">
        <w:rPr>
          <w:rStyle w:val="FootnoteReference"/>
        </w:rPr>
        <w:footnoteRef/>
      </w:r>
      <w:r w:rsidRPr="006D49F1">
        <w:t xml:space="preserve"> </w:t>
      </w:r>
      <w:r w:rsidRPr="00593BDE">
        <w:rPr>
          <w:i/>
          <w:smallCaps/>
        </w:rPr>
        <w:t>About</w:t>
      </w:r>
      <w:r w:rsidRPr="006D49F1">
        <w:t>,</w:t>
      </w:r>
      <w:r w:rsidRPr="002B3915">
        <w:rPr>
          <w:smallCaps/>
        </w:rPr>
        <w:t xml:space="preserve"> </w:t>
      </w:r>
      <w:r w:rsidRPr="006D49F1">
        <w:rPr>
          <w:smallCaps/>
        </w:rPr>
        <w:t>Social Impact Hub</w:t>
      </w:r>
      <w:r>
        <w:rPr>
          <w:smallCaps/>
        </w:rPr>
        <w:t>,</w:t>
      </w:r>
      <w:r w:rsidRPr="006D49F1">
        <w:t xml:space="preserve"> </w:t>
      </w:r>
      <w:hyperlink r:id="rId27" w:history="1">
        <w:r w:rsidRPr="005A2479">
          <w:rPr>
            <w:rStyle w:val="Hyperlink"/>
          </w:rPr>
          <w:t>https://www.socialimpacthub.org/about/</w:t>
        </w:r>
      </w:hyperlink>
      <w:r>
        <w:t xml:space="preserve"> </w:t>
      </w:r>
      <w:r w:rsidRPr="006D49F1">
        <w:t xml:space="preserve">(last visited </w:t>
      </w:r>
      <w:r>
        <w:t>Oct. 10</w:t>
      </w:r>
      <w:r w:rsidRPr="006D49F1">
        <w:t>, 2018).</w:t>
      </w:r>
    </w:p>
  </w:footnote>
  <w:footnote w:id="71">
    <w:p w14:paraId="7DF0B1A5" w14:textId="2C8044F6" w:rsidR="00B179FA" w:rsidRDefault="00B179FA">
      <w:pPr>
        <w:pStyle w:val="FootnoteText"/>
      </w:pPr>
      <w:r>
        <w:rPr>
          <w:rStyle w:val="FootnoteReference"/>
        </w:rPr>
        <w:footnoteRef/>
      </w:r>
      <w:r>
        <w:t xml:space="preserve"> </w:t>
      </w:r>
      <w:proofErr w:type="spellStart"/>
      <w:r w:rsidRPr="00593BDE">
        <w:rPr>
          <w:i/>
          <w:smallCaps/>
        </w:rPr>
        <w:t>Lawstudents</w:t>
      </w:r>
      <w:proofErr w:type="spellEnd"/>
      <w:r>
        <w:rPr>
          <w:smallCaps/>
        </w:rPr>
        <w:t xml:space="preserve">, </w:t>
      </w:r>
      <w:r w:rsidRPr="006D49F1">
        <w:rPr>
          <w:smallCaps/>
        </w:rPr>
        <w:t>Social Impact Hub</w:t>
      </w:r>
      <w:r>
        <w:rPr>
          <w:smallCaps/>
        </w:rPr>
        <w:t xml:space="preserve">, </w:t>
      </w:r>
      <w:hyperlink r:id="rId28" w:history="1">
        <w:r w:rsidRPr="005A2479">
          <w:rPr>
            <w:rStyle w:val="Hyperlink"/>
          </w:rPr>
          <w:t>http://www.socialimpacthub.org/law-students/</w:t>
        </w:r>
      </w:hyperlink>
      <w:r>
        <w:t xml:space="preserve"> (last visited Oct. 10, 2018).</w:t>
      </w:r>
    </w:p>
  </w:footnote>
  <w:footnote w:id="72">
    <w:p w14:paraId="2CD97D0F" w14:textId="7D3C3878" w:rsidR="00B179FA" w:rsidRDefault="00B179FA">
      <w:pPr>
        <w:pStyle w:val="FootnoteText"/>
      </w:pPr>
      <w:r>
        <w:rPr>
          <w:rStyle w:val="FootnoteReference"/>
        </w:rPr>
        <w:footnoteRef/>
      </w:r>
      <w:r>
        <w:t xml:space="preserve"> </w:t>
      </w:r>
      <w:r w:rsidRPr="00593BDE">
        <w:rPr>
          <w:i/>
          <w:smallCaps/>
        </w:rPr>
        <w:t>About us</w:t>
      </w:r>
      <w:r>
        <w:rPr>
          <w:smallCaps/>
        </w:rPr>
        <w:t xml:space="preserve">, Legal-Economic Clinic, </w:t>
      </w:r>
      <w:hyperlink r:id="rId29" w:history="1">
        <w:r w:rsidRPr="005A2479">
          <w:rPr>
            <w:rStyle w:val="Hyperlink"/>
          </w:rPr>
          <w:t>https://www.pravos.unios.hr/katedra-trgovackog-prava/about-us</w:t>
        </w:r>
      </w:hyperlink>
      <w:r>
        <w:t xml:space="preserve"> (last visited Oct. 10, 2018).</w:t>
      </w:r>
    </w:p>
  </w:footnote>
  <w:footnote w:id="73">
    <w:p w14:paraId="7C32D5DB" w14:textId="0EF38017" w:rsidR="00B179FA" w:rsidRDefault="00B179FA">
      <w:pPr>
        <w:pStyle w:val="FootnoteText"/>
      </w:pPr>
      <w:r>
        <w:rPr>
          <w:rStyle w:val="FootnoteReference"/>
        </w:rPr>
        <w:footnoteRef/>
      </w:r>
      <w:r>
        <w:t xml:space="preserve"> </w:t>
      </w:r>
      <w:r w:rsidRPr="00593BDE">
        <w:rPr>
          <w:i/>
        </w:rPr>
        <w:t>Id.</w:t>
      </w:r>
    </w:p>
  </w:footnote>
  <w:footnote w:id="74">
    <w:p w14:paraId="214FA27E" w14:textId="77777777" w:rsidR="00B179FA" w:rsidRPr="009015D1" w:rsidRDefault="00B179FA" w:rsidP="00C37BD9">
      <w:pPr>
        <w:pStyle w:val="FootnoteText"/>
      </w:pPr>
      <w:r w:rsidRPr="006D49F1">
        <w:rPr>
          <w:rStyle w:val="FootnoteReference"/>
        </w:rPr>
        <w:footnoteRef/>
      </w:r>
      <w:r w:rsidRPr="006D49F1">
        <w:t xml:space="preserve"> </w:t>
      </w:r>
      <w:r w:rsidRPr="006D49F1">
        <w:rPr>
          <w:i/>
        </w:rPr>
        <w:t>Mission</w:t>
      </w:r>
      <w:r w:rsidRPr="006D49F1">
        <w:t xml:space="preserve">, </w:t>
      </w:r>
      <w:r w:rsidRPr="006D49F1">
        <w:rPr>
          <w:smallCaps/>
        </w:rPr>
        <w:t>National Center for Commercial Law</w:t>
      </w:r>
      <w:r w:rsidRPr="006D49F1">
        <w:t xml:space="preserve">, </w:t>
      </w:r>
      <w:hyperlink r:id="rId30" w:history="1">
        <w:r w:rsidRPr="006D49F1">
          <w:rPr>
            <w:rStyle w:val="Hyperlink"/>
            <w:color w:val="auto"/>
          </w:rPr>
          <w:t>http://nccl.ge/en/16</w:t>
        </w:r>
      </w:hyperlink>
      <w:r w:rsidRPr="006D49F1">
        <w:t xml:space="preserve"> (last visited Jan. 22, 2018).</w:t>
      </w:r>
    </w:p>
  </w:footnote>
  <w:footnote w:id="75">
    <w:p w14:paraId="07198FFF" w14:textId="77777777" w:rsidR="00B179FA" w:rsidRPr="009015D1" w:rsidRDefault="00B179FA" w:rsidP="00C37BD9">
      <w:pPr>
        <w:pStyle w:val="FootnoteText"/>
      </w:pPr>
      <w:r w:rsidRPr="009015D1">
        <w:rPr>
          <w:rStyle w:val="FootnoteReference"/>
        </w:rPr>
        <w:footnoteRef/>
      </w:r>
      <w:r w:rsidRPr="009015D1">
        <w:t xml:space="preserve"> </w:t>
      </w:r>
      <w:r w:rsidRPr="009015D1">
        <w:rPr>
          <w:i/>
        </w:rPr>
        <w:t>Id</w:t>
      </w:r>
      <w:r w:rsidRPr="00527A9D">
        <w:rPr>
          <w:i/>
        </w:rPr>
        <w:t>.</w:t>
      </w:r>
    </w:p>
  </w:footnote>
  <w:footnote w:id="76">
    <w:p w14:paraId="39F588E4" w14:textId="6D3E30D1" w:rsidR="00B179FA" w:rsidRDefault="00B179FA">
      <w:pPr>
        <w:pStyle w:val="FootnoteText"/>
      </w:pPr>
      <w:r>
        <w:rPr>
          <w:rStyle w:val="FootnoteReference"/>
        </w:rPr>
        <w:footnoteRef/>
      </w:r>
      <w:r>
        <w:t xml:space="preserve"> John A. Byrne. “The 12 Greatest Entrepreneurs of Our Time.” Fortune Magazine. Apr. 9 2012. </w:t>
      </w:r>
      <w:hyperlink r:id="rId31" w:history="1">
        <w:r w:rsidRPr="00DE11E3">
          <w:rPr>
            <w:rStyle w:val="Hyperlink"/>
          </w:rPr>
          <w:t>http://archive.fortune.com/galleries/2012/news/companies/1203/gallery.greatest-entrepreneurs.fortune/13.html</w:t>
        </w:r>
      </w:hyperlink>
      <w:r>
        <w:t xml:space="preserve"> (last visited Oct. 24, 2018).</w:t>
      </w:r>
    </w:p>
  </w:footnote>
  <w:footnote w:id="77">
    <w:p w14:paraId="7AB5E367" w14:textId="27996B60" w:rsidR="00B179FA" w:rsidRPr="006D49F1" w:rsidRDefault="00B179FA" w:rsidP="00C37BD9">
      <w:pPr>
        <w:pStyle w:val="FootnoteText"/>
      </w:pPr>
      <w:r w:rsidRPr="009015D1">
        <w:rPr>
          <w:rStyle w:val="FootnoteReference"/>
        </w:rPr>
        <w:footnoteRef/>
      </w:r>
      <w:r w:rsidRPr="009015D1">
        <w:t xml:space="preserve"> </w:t>
      </w:r>
      <w:r w:rsidRPr="006D49F1">
        <w:t xml:space="preserve">Logan </w:t>
      </w:r>
      <w:proofErr w:type="spellStart"/>
      <w:r w:rsidRPr="006D49F1">
        <w:t>Werlinger</w:t>
      </w:r>
      <w:proofErr w:type="spellEnd"/>
      <w:r w:rsidRPr="006D49F1">
        <w:t xml:space="preserve">, </w:t>
      </w:r>
      <w:r w:rsidRPr="006D49F1">
        <w:rPr>
          <w:i/>
        </w:rPr>
        <w:t xml:space="preserve">Muhammad </w:t>
      </w:r>
      <w:proofErr w:type="spellStart"/>
      <w:r w:rsidRPr="006D49F1">
        <w:rPr>
          <w:i/>
        </w:rPr>
        <w:t>Yunus</w:t>
      </w:r>
      <w:proofErr w:type="spellEnd"/>
      <w:r w:rsidRPr="006D49F1">
        <w:rPr>
          <w:i/>
        </w:rPr>
        <w:t xml:space="preserve"> Awarded George Washington University President’s Medal</w:t>
      </w:r>
      <w:r w:rsidRPr="006D49F1">
        <w:t xml:space="preserve">, </w:t>
      </w:r>
      <w:r w:rsidRPr="006D49F1">
        <w:rPr>
          <w:smallCaps/>
        </w:rPr>
        <w:t>GW Today</w:t>
      </w:r>
      <w:r w:rsidRPr="006D49F1">
        <w:t xml:space="preserve">, (Oct. 31, 2016) available at </w:t>
      </w:r>
      <w:hyperlink r:id="rId32" w:history="1">
        <w:r w:rsidRPr="006D49F1">
          <w:rPr>
            <w:rStyle w:val="Hyperlink"/>
            <w:color w:val="auto"/>
          </w:rPr>
          <w:t>https://gwtoday.gwu.edu/muhammad-yunus-awarded-george-washington-university-president%E2%80%99s-medal</w:t>
        </w:r>
      </w:hyperlink>
      <w:r w:rsidRPr="006D49F1">
        <w:t xml:space="preserve"> (last visited Jan. 22, 2018)</w:t>
      </w:r>
      <w:r>
        <w:t>.</w:t>
      </w:r>
    </w:p>
  </w:footnote>
  <w:footnote w:id="78">
    <w:p w14:paraId="2EE1E858" w14:textId="77777777" w:rsidR="00B179FA" w:rsidRPr="006D49F1" w:rsidRDefault="00B179FA" w:rsidP="00C37BD9">
      <w:pPr>
        <w:pStyle w:val="FootnoteText"/>
      </w:pPr>
      <w:r w:rsidRPr="006D49F1">
        <w:rPr>
          <w:rStyle w:val="FootnoteReference"/>
        </w:rPr>
        <w:footnoteRef/>
      </w:r>
      <w:r w:rsidRPr="006D49F1">
        <w:t xml:space="preserve"> </w:t>
      </w:r>
      <w:r w:rsidRPr="006D49F1">
        <w:rPr>
          <w:i/>
        </w:rPr>
        <w:t>See, e.g.</w:t>
      </w:r>
      <w:r w:rsidRPr="006D49F1">
        <w:t>,</w:t>
      </w:r>
      <w:r w:rsidRPr="006D49F1">
        <w:rPr>
          <w:i/>
        </w:rPr>
        <w:t xml:space="preserve"> About</w:t>
      </w:r>
      <w:r w:rsidRPr="006D49F1">
        <w:t xml:space="preserve">, </w:t>
      </w:r>
      <w:r w:rsidRPr="006D49F1">
        <w:rPr>
          <w:smallCaps/>
        </w:rPr>
        <w:t>Halcyon House</w:t>
      </w:r>
      <w:r w:rsidRPr="006D49F1">
        <w:t xml:space="preserve">, </w:t>
      </w:r>
      <w:hyperlink r:id="rId33" w:history="1">
        <w:r w:rsidRPr="006D49F1">
          <w:rPr>
            <w:rStyle w:val="Hyperlink"/>
            <w:color w:val="auto"/>
          </w:rPr>
          <w:t>http://halcyonhouse.org/</w:t>
        </w:r>
      </w:hyperlink>
      <w:r w:rsidRPr="006D49F1">
        <w:t xml:space="preserve"> (last visited Jan. 22, 2018); </w:t>
      </w:r>
      <w:r w:rsidRPr="006D49F1">
        <w:rPr>
          <w:i/>
        </w:rPr>
        <w:t>See, e.g.</w:t>
      </w:r>
      <w:r w:rsidRPr="006D49F1">
        <w:t xml:space="preserve">, </w:t>
      </w:r>
      <w:r w:rsidRPr="006D49F1">
        <w:rPr>
          <w:i/>
        </w:rPr>
        <w:t>Echoing Green: Funding Social Entrepreneurship &amp; Innovation</w:t>
      </w:r>
      <w:r w:rsidRPr="006D49F1">
        <w:t>, http://www.echoinggreen.org/ (last visited Jan. 22, 2018) (A few social enterprise incubators such as Halcyon House and Echoing Green support social enterprises.).</w:t>
      </w:r>
    </w:p>
  </w:footnote>
  <w:footnote w:id="79">
    <w:p w14:paraId="46A2B27D" w14:textId="25FEC0C3" w:rsidR="00B179FA" w:rsidRDefault="00B179FA">
      <w:pPr>
        <w:pStyle w:val="FootnoteText"/>
      </w:pPr>
      <w:r>
        <w:rPr>
          <w:rStyle w:val="FootnoteReference"/>
        </w:rPr>
        <w:footnoteRef/>
      </w:r>
      <w:r w:rsidRPr="006D49F1">
        <w:t xml:space="preserve">Logan </w:t>
      </w:r>
      <w:proofErr w:type="spellStart"/>
      <w:r w:rsidRPr="006D49F1">
        <w:t>Werlinger</w:t>
      </w:r>
      <w:proofErr w:type="spellEnd"/>
      <w:r w:rsidRPr="006D49F1">
        <w:t xml:space="preserve">, </w:t>
      </w:r>
      <w:r w:rsidRPr="006D49F1">
        <w:rPr>
          <w:i/>
        </w:rPr>
        <w:t xml:space="preserve">Muhammad </w:t>
      </w:r>
      <w:proofErr w:type="spellStart"/>
      <w:r w:rsidRPr="006D49F1">
        <w:rPr>
          <w:i/>
        </w:rPr>
        <w:t>Yunus</w:t>
      </w:r>
      <w:proofErr w:type="spellEnd"/>
      <w:r w:rsidRPr="006D49F1">
        <w:rPr>
          <w:i/>
        </w:rPr>
        <w:t xml:space="preserve"> Awarded George Washington University President’s Medal</w:t>
      </w:r>
      <w:r w:rsidRPr="006D49F1">
        <w:t xml:space="preserve">, </w:t>
      </w:r>
      <w:r w:rsidRPr="006D49F1">
        <w:rPr>
          <w:smallCaps/>
        </w:rPr>
        <w:t>GW Today</w:t>
      </w:r>
      <w:r w:rsidRPr="006D49F1">
        <w:t xml:space="preserve">, (Oct. 31, 2016) available at </w:t>
      </w:r>
      <w:hyperlink r:id="rId34" w:history="1">
        <w:r w:rsidRPr="006D49F1">
          <w:rPr>
            <w:rStyle w:val="Hyperlink"/>
            <w:color w:val="auto"/>
          </w:rPr>
          <w:t>https://gwtoday.gwu.edu/muhammad-yunus-awarded-george-washington-university-president%E2%80%99s-medal</w:t>
        </w:r>
      </w:hyperlink>
      <w:r w:rsidRPr="006D49F1">
        <w:t xml:space="preserve"> (last visited Jan. 22, 2018)</w:t>
      </w:r>
      <w:r>
        <w:t>.</w:t>
      </w:r>
    </w:p>
  </w:footnote>
  <w:footnote w:id="80">
    <w:p w14:paraId="74CFDEFE" w14:textId="3935CFE8" w:rsidR="00B179FA" w:rsidRDefault="00B179FA">
      <w:pPr>
        <w:pStyle w:val="FootnoteText"/>
      </w:pPr>
      <w:r>
        <w:rPr>
          <w:rStyle w:val="FootnoteReference"/>
        </w:rPr>
        <w:footnoteRef/>
      </w:r>
      <w:r>
        <w:t xml:space="preserve"> </w:t>
      </w:r>
      <w:r w:rsidRPr="00337580">
        <w:rPr>
          <w:i/>
        </w:rPr>
        <w:t>Id.</w:t>
      </w:r>
    </w:p>
  </w:footnote>
  <w:footnote w:id="81">
    <w:p w14:paraId="2B9B509C" w14:textId="77777777" w:rsidR="00B179FA" w:rsidRPr="006D49F1" w:rsidRDefault="00B179FA" w:rsidP="00C37BD9">
      <w:pPr>
        <w:pStyle w:val="FootnoteText"/>
      </w:pPr>
      <w:r w:rsidRPr="006D49F1">
        <w:rPr>
          <w:rStyle w:val="FootnoteReference"/>
        </w:rPr>
        <w:footnoteRef/>
      </w:r>
      <w:r w:rsidRPr="006D49F1">
        <w:t xml:space="preserve"> Erik </w:t>
      </w:r>
      <w:proofErr w:type="spellStart"/>
      <w:r w:rsidRPr="006D49F1">
        <w:t>Simanis</w:t>
      </w:r>
      <w:proofErr w:type="spellEnd"/>
      <w:r w:rsidRPr="006D49F1">
        <w:t xml:space="preserve"> and Duncan Duke, </w:t>
      </w:r>
      <w:r w:rsidRPr="006D49F1">
        <w:rPr>
          <w:i/>
        </w:rPr>
        <w:t>Profits at the Bottom of the Pyramid</w:t>
      </w:r>
      <w:r w:rsidRPr="006D49F1">
        <w:t xml:space="preserve"> (Oct. 2014),</w:t>
      </w:r>
      <w:hyperlink r:id="rId35" w:history="1">
        <w:r w:rsidRPr="006D49F1">
          <w:rPr>
            <w:rStyle w:val="Hyperlink"/>
            <w:color w:val="auto"/>
          </w:rPr>
          <w:t>https://hbr.org/2014/10/profits-at-the-bottom-of-the-pyramid</w:t>
        </w:r>
      </w:hyperlink>
      <w:r w:rsidRPr="006D49F1">
        <w:t>.</w:t>
      </w:r>
    </w:p>
  </w:footnote>
  <w:footnote w:id="82">
    <w:p w14:paraId="007045F2" w14:textId="77777777" w:rsidR="00B179FA" w:rsidRPr="009015D1" w:rsidRDefault="00B179FA" w:rsidP="00C37BD9">
      <w:pPr>
        <w:pStyle w:val="FootnoteText"/>
      </w:pPr>
      <w:r w:rsidRPr="006D49F1">
        <w:rPr>
          <w:rStyle w:val="FootnoteReference"/>
        </w:rPr>
        <w:footnoteRef/>
      </w:r>
      <w:r w:rsidRPr="006D49F1">
        <w:t xml:space="preserve"> </w:t>
      </w:r>
      <w:r w:rsidRPr="006D49F1">
        <w:rPr>
          <w:i/>
        </w:rPr>
        <w:t>Id.</w:t>
      </w:r>
      <w:r w:rsidRPr="006D49F1">
        <w:t xml:space="preserve"> at 11; </w:t>
      </w:r>
      <w:r w:rsidRPr="006D49F1">
        <w:rPr>
          <w:i/>
        </w:rPr>
        <w:t xml:space="preserve">see also </w:t>
      </w:r>
      <w:r w:rsidRPr="006D49F1">
        <w:t xml:space="preserve">Nick </w:t>
      </w:r>
      <w:proofErr w:type="spellStart"/>
      <w:r w:rsidRPr="006D49F1">
        <w:t>Bryer</w:t>
      </w:r>
      <w:proofErr w:type="spellEnd"/>
      <w:r w:rsidRPr="006D49F1">
        <w:t>,</w:t>
      </w:r>
      <w:r w:rsidRPr="006D49F1">
        <w:rPr>
          <w:i/>
        </w:rPr>
        <w:t xml:space="preserve"> Richest 62 people as wealthy as half of world's population, says Oxfam</w:t>
      </w:r>
      <w:r w:rsidRPr="006D49F1">
        <w:t xml:space="preserve">, </w:t>
      </w:r>
      <w:r w:rsidRPr="006D49F1">
        <w:rPr>
          <w:smallCaps/>
        </w:rPr>
        <w:t>The Guardian</w:t>
      </w:r>
      <w:r w:rsidRPr="006D49F1">
        <w:t xml:space="preserve">, </w:t>
      </w:r>
      <w:hyperlink r:id="rId36" w:history="1">
        <w:r w:rsidRPr="006D49F1">
          <w:rPr>
            <w:rStyle w:val="Hyperlink"/>
            <w:color w:val="auto"/>
          </w:rPr>
          <w:t>https://www.theguardian.com/business/2016/jan/18/richest-62-billionaires-wealthy-half-world-population-combined</w:t>
        </w:r>
      </w:hyperlink>
      <w:r w:rsidRPr="006D49F1">
        <w:t xml:space="preserve"> (last visited Jan. 22, 2018).</w:t>
      </w:r>
    </w:p>
  </w:footnote>
  <w:footnote w:id="83">
    <w:p w14:paraId="6E37FD26" w14:textId="77777777" w:rsidR="00B179FA" w:rsidRPr="009015D1" w:rsidRDefault="00B179FA" w:rsidP="00C37BD9">
      <w:pPr>
        <w:pStyle w:val="FootnoteText"/>
      </w:pPr>
      <w:r w:rsidRPr="009015D1">
        <w:rPr>
          <w:rStyle w:val="FootnoteReference"/>
        </w:rPr>
        <w:footnoteRef/>
      </w:r>
      <w:r w:rsidRPr="009015D1">
        <w:t xml:space="preserve"> </w:t>
      </w:r>
      <w:proofErr w:type="spellStart"/>
      <w:r w:rsidRPr="009015D1">
        <w:t>Werlinger</w:t>
      </w:r>
      <w:proofErr w:type="spellEnd"/>
      <w:r w:rsidRPr="009015D1">
        <w:t xml:space="preserve">, </w:t>
      </w:r>
      <w:r w:rsidRPr="009015D1">
        <w:rPr>
          <w:i/>
        </w:rPr>
        <w:t xml:space="preserve">infra </w:t>
      </w:r>
      <w:r w:rsidRPr="009015D1">
        <w:t>note 115.</w:t>
      </w:r>
    </w:p>
  </w:footnote>
  <w:footnote w:id="84">
    <w:p w14:paraId="535610DE" w14:textId="7FBF18A4" w:rsidR="00B179FA" w:rsidRDefault="00B179FA">
      <w:pPr>
        <w:pStyle w:val="FootnoteText"/>
      </w:pPr>
      <w:r>
        <w:rPr>
          <w:rStyle w:val="FootnoteReference"/>
        </w:rPr>
        <w:footnoteRef/>
      </w:r>
      <w:r>
        <w:t xml:space="preserve"> </w:t>
      </w:r>
      <w:r w:rsidRPr="00527A9D">
        <w:rPr>
          <w:i/>
        </w:rPr>
        <w:t xml:space="preserve">Muhammad </w:t>
      </w:r>
      <w:proofErr w:type="spellStart"/>
      <w:r w:rsidRPr="00527A9D">
        <w:rPr>
          <w:i/>
        </w:rPr>
        <w:t>Yunus</w:t>
      </w:r>
      <w:proofErr w:type="spellEnd"/>
      <w:r w:rsidRPr="00527A9D">
        <w:rPr>
          <w:i/>
        </w:rPr>
        <w:t xml:space="preserve"> @ GW 10.26.16,</w:t>
      </w:r>
      <w:r w:rsidRPr="009015D1">
        <w:t xml:space="preserve"> </w:t>
      </w:r>
      <w:proofErr w:type="spellStart"/>
      <w:proofErr w:type="gramStart"/>
      <w:r w:rsidRPr="009015D1">
        <w:rPr>
          <w:smallCaps/>
        </w:rPr>
        <w:t>Youtube</w:t>
      </w:r>
      <w:proofErr w:type="spellEnd"/>
      <w:r w:rsidRPr="009015D1">
        <w:t>(</w:t>
      </w:r>
      <w:proofErr w:type="gramEnd"/>
      <w:r w:rsidRPr="009015D1">
        <w:t>Oct. 27, 2016)</w:t>
      </w:r>
      <w:r>
        <w:t xml:space="preserve"> (</w:t>
      </w:r>
      <w:r w:rsidRPr="009015D1">
        <w:rPr>
          <w:rFonts w:cs="Vijaya"/>
        </w:rPr>
        <w:t xml:space="preserve">Dr. </w:t>
      </w:r>
      <w:proofErr w:type="spellStart"/>
      <w:r w:rsidRPr="009015D1">
        <w:rPr>
          <w:rFonts w:cs="Vijaya"/>
        </w:rPr>
        <w:t>Yunus</w:t>
      </w:r>
      <w:proofErr w:type="spellEnd"/>
      <w:r w:rsidRPr="009015D1">
        <w:rPr>
          <w:rFonts w:cs="Vijaya"/>
        </w:rPr>
        <w:t xml:space="preserve"> invited the students to consider whether they are thwarting their life’s purpose by working for the ninety-nine percent to make them wealthier.</w:t>
      </w:r>
      <w:r>
        <w:rPr>
          <w:rFonts w:cs="Vijaya"/>
        </w:rPr>
        <w:t>).</w:t>
      </w:r>
    </w:p>
  </w:footnote>
  <w:footnote w:id="85">
    <w:p w14:paraId="43A2826C" w14:textId="71F3671F" w:rsidR="00B179FA" w:rsidRDefault="00B179FA">
      <w:pPr>
        <w:pStyle w:val="FootnoteText"/>
      </w:pPr>
      <w:r>
        <w:rPr>
          <w:rStyle w:val="FootnoteReference"/>
        </w:rPr>
        <w:footnoteRef/>
      </w:r>
      <w:r>
        <w:t xml:space="preserve"> </w:t>
      </w:r>
      <w:r w:rsidRPr="008E7B08">
        <w:rPr>
          <w:i/>
        </w:rPr>
        <w:t>Id.</w:t>
      </w:r>
    </w:p>
  </w:footnote>
  <w:footnote w:id="86">
    <w:p w14:paraId="78045924" w14:textId="3BFA67A4" w:rsidR="00B179FA" w:rsidRDefault="00B179FA">
      <w:pPr>
        <w:pStyle w:val="FootnoteText"/>
      </w:pPr>
      <w:r>
        <w:rPr>
          <w:rStyle w:val="FootnoteReference"/>
        </w:rPr>
        <w:footnoteRef/>
      </w:r>
      <w:r>
        <w:t xml:space="preserve"> </w:t>
      </w:r>
      <w:r w:rsidRPr="008E7B08">
        <w:rPr>
          <w:i/>
        </w:rPr>
        <w:t>Id.</w:t>
      </w:r>
    </w:p>
  </w:footnote>
  <w:footnote w:id="87">
    <w:p w14:paraId="51A117BC" w14:textId="43EE7F98" w:rsidR="00B179FA" w:rsidRDefault="00B179FA">
      <w:pPr>
        <w:pStyle w:val="FootnoteText"/>
      </w:pPr>
      <w:r>
        <w:rPr>
          <w:rStyle w:val="FootnoteReference"/>
        </w:rPr>
        <w:footnoteRef/>
      </w:r>
      <w:r>
        <w:t xml:space="preserve"> </w:t>
      </w:r>
      <w:r w:rsidRPr="008E7B08">
        <w:rPr>
          <w:i/>
        </w:rPr>
        <w:t>Id.</w:t>
      </w:r>
    </w:p>
  </w:footnote>
  <w:footnote w:id="88">
    <w:p w14:paraId="74F78966" w14:textId="7B542263" w:rsidR="00B179FA" w:rsidRPr="003640FF" w:rsidRDefault="00B179FA" w:rsidP="00C37BD9">
      <w:pPr>
        <w:pStyle w:val="FootnoteText"/>
      </w:pPr>
      <w:r w:rsidRPr="00BE3522">
        <w:rPr>
          <w:rStyle w:val="FootnoteReference"/>
        </w:rPr>
        <w:footnoteRef/>
      </w:r>
      <w:r w:rsidRPr="008E7B08">
        <w:rPr>
          <w:i/>
        </w:rPr>
        <w:t>Id.</w:t>
      </w:r>
    </w:p>
  </w:footnote>
  <w:footnote w:id="89">
    <w:p w14:paraId="2B75D4B3" w14:textId="739880C1" w:rsidR="00B179FA" w:rsidRPr="003D0F16" w:rsidRDefault="00B179FA">
      <w:pPr>
        <w:pStyle w:val="FootnoteText"/>
        <w:rPr>
          <w:highlight w:val="yellow"/>
        </w:rPr>
      </w:pPr>
      <w:r w:rsidRPr="00783169">
        <w:rPr>
          <w:rStyle w:val="FootnoteReference"/>
        </w:rPr>
        <w:footnoteRef/>
      </w:r>
      <w:r w:rsidRPr="005D6953">
        <w:t xml:space="preserve"> </w:t>
      </w:r>
      <w:r w:rsidRPr="003D0F16">
        <w:rPr>
          <w:i/>
        </w:rPr>
        <w:t>See generally</w:t>
      </w:r>
      <w:r w:rsidRPr="003D0F16">
        <w:t xml:space="preserve">, Carmen </w:t>
      </w:r>
      <w:proofErr w:type="spellStart"/>
      <w:r w:rsidRPr="003D0F16">
        <w:t>Huertas</w:t>
      </w:r>
      <w:proofErr w:type="spellEnd"/>
      <w:r w:rsidRPr="003D0F16">
        <w:t>-</w:t>
      </w:r>
      <w:r w:rsidRPr="00783169">
        <w:t>Noble, Promoting Worker-Owned Cooperatives as a CED Em</w:t>
      </w:r>
      <w:r w:rsidRPr="005D6953">
        <w:t>powerment Strategy</w:t>
      </w:r>
      <w:r w:rsidRPr="003D0F16">
        <w:t>: A Case Study of Colors and Lawyering in Support of Participatory Decision-Making and Meaningful Social Change, 17 Clinical L. Rev. 225 (2010).</w:t>
      </w:r>
    </w:p>
  </w:footnote>
  <w:footnote w:id="90">
    <w:p w14:paraId="0714CB08" w14:textId="5CE8444E" w:rsidR="00B179FA" w:rsidRDefault="00B179FA">
      <w:pPr>
        <w:pStyle w:val="FootnoteText"/>
      </w:pPr>
      <w:r w:rsidRPr="00783169">
        <w:rPr>
          <w:rStyle w:val="FootnoteReference"/>
        </w:rPr>
        <w:footnoteRef/>
      </w:r>
      <w:r w:rsidRPr="00783169">
        <w:t xml:space="preserve"> </w:t>
      </w:r>
      <w:r w:rsidRPr="003D0F16">
        <w:rPr>
          <w:i/>
        </w:rPr>
        <w:t>U.S. Solidarity Economy Network</w:t>
      </w:r>
      <w:r w:rsidRPr="00340079">
        <w:t>,</w:t>
      </w:r>
      <w:r>
        <w:t xml:space="preserve"> </w:t>
      </w:r>
      <w:hyperlink r:id="rId37" w:history="1">
        <w:r w:rsidRPr="00951645">
          <w:rPr>
            <w:rStyle w:val="Hyperlink"/>
          </w:rPr>
          <w:t>https://ussen.org/</w:t>
        </w:r>
      </w:hyperlink>
      <w:r>
        <w:t xml:space="preserve"> (last visited Oct. 30, 2018).</w:t>
      </w:r>
    </w:p>
  </w:footnote>
  <w:footnote w:id="91">
    <w:p w14:paraId="43F39AF5" w14:textId="5039F9C8" w:rsidR="00B179FA" w:rsidRPr="003C26C2" w:rsidRDefault="00B179FA" w:rsidP="000A3188">
      <w:pPr>
        <w:autoSpaceDE w:val="0"/>
        <w:autoSpaceDN w:val="0"/>
        <w:adjustRightInd w:val="0"/>
        <w:spacing w:after="0" w:line="240" w:lineRule="auto"/>
        <w:rPr>
          <w:rFonts w:cs="Arial"/>
          <w:bCs/>
          <w:i/>
          <w:sz w:val="20"/>
          <w:szCs w:val="20"/>
        </w:rPr>
      </w:pPr>
      <w:r w:rsidRPr="003C26C2">
        <w:rPr>
          <w:rStyle w:val="FootnoteReference"/>
          <w:sz w:val="20"/>
          <w:szCs w:val="20"/>
        </w:rPr>
        <w:footnoteRef/>
      </w:r>
      <w:r w:rsidRPr="003C26C2">
        <w:rPr>
          <w:sz w:val="20"/>
          <w:szCs w:val="20"/>
        </w:rPr>
        <w:t xml:space="preserve"> Rick Wilson, </w:t>
      </w:r>
      <w:r w:rsidRPr="003C26C2">
        <w:rPr>
          <w:rFonts w:cs="Arial"/>
          <w:bCs/>
          <w:i/>
          <w:sz w:val="20"/>
          <w:szCs w:val="20"/>
        </w:rPr>
        <w:t>Western Europe: Last Holdout in the Worldwide Acceptance of</w:t>
      </w:r>
    </w:p>
    <w:p w14:paraId="6D23460A" w14:textId="43FC87A2" w:rsidR="00B179FA" w:rsidRPr="003C26C2" w:rsidRDefault="00B179FA" w:rsidP="000A3188">
      <w:pPr>
        <w:pStyle w:val="FootnoteText"/>
      </w:pPr>
      <w:r w:rsidRPr="003C26C2">
        <w:rPr>
          <w:rFonts w:cs="Arial"/>
          <w:bCs/>
          <w:i/>
        </w:rPr>
        <w:t>Clinical Legal Education</w:t>
      </w:r>
      <w:r w:rsidRPr="003C26C2">
        <w:rPr>
          <w:rFonts w:cs="Arial"/>
          <w:bCs/>
        </w:rPr>
        <w:t xml:space="preserve">, </w:t>
      </w:r>
      <w:r w:rsidRPr="003C26C2">
        <w:rPr>
          <w:rFonts w:cs="Arial"/>
        </w:rPr>
        <w:t xml:space="preserve">10 </w:t>
      </w:r>
      <w:r w:rsidRPr="003C26C2">
        <w:rPr>
          <w:rFonts w:cs="Arial"/>
          <w:smallCaps/>
        </w:rPr>
        <w:t>German L.J</w:t>
      </w:r>
      <w:r w:rsidRPr="003C26C2">
        <w:rPr>
          <w:rFonts w:cs="Arial"/>
        </w:rPr>
        <w:t>. 823, 831 (2009).</w:t>
      </w:r>
    </w:p>
  </w:footnote>
  <w:footnote w:id="92">
    <w:p w14:paraId="2B4F84FA" w14:textId="244997E3" w:rsidR="00B179FA" w:rsidRPr="003C26C2" w:rsidRDefault="00B179FA" w:rsidP="000A3188">
      <w:pPr>
        <w:pStyle w:val="FootnoteText"/>
      </w:pPr>
      <w:r w:rsidRPr="003C26C2">
        <w:rPr>
          <w:rStyle w:val="FootnoteReference"/>
        </w:rPr>
        <w:footnoteRef/>
      </w:r>
      <w:r w:rsidRPr="003C26C2">
        <w:t xml:space="preserve"> </w:t>
      </w:r>
      <w:r w:rsidRPr="003C26C2">
        <w:rPr>
          <w:i/>
        </w:rPr>
        <w:t xml:space="preserve">What is </w:t>
      </w:r>
      <w:proofErr w:type="spellStart"/>
      <w:r w:rsidRPr="003C26C2">
        <w:rPr>
          <w:i/>
        </w:rPr>
        <w:t>Encle</w:t>
      </w:r>
      <w:proofErr w:type="spellEnd"/>
      <w:proofErr w:type="gramStart"/>
      <w:r w:rsidRPr="003C26C2">
        <w:rPr>
          <w:i/>
        </w:rPr>
        <w:t>?</w:t>
      </w:r>
      <w:r w:rsidRPr="003C26C2">
        <w:t>,</w:t>
      </w:r>
      <w:proofErr w:type="gramEnd"/>
      <w:r w:rsidRPr="003C26C2">
        <w:t xml:space="preserve"> European Network for Clinical Legal Education (ENCLE), http://encle.org/about-encle/what-is-encle, (last visited Jan. 22, 2018) (ENCLE is a network of persons and institutions who are committed to the growth and quality of clinical legal education programs in Europe).</w:t>
      </w:r>
    </w:p>
  </w:footnote>
  <w:footnote w:id="93">
    <w:p w14:paraId="79462EC1" w14:textId="041E53C2" w:rsidR="00B179FA" w:rsidRPr="003C26C2" w:rsidRDefault="00B179FA" w:rsidP="000A3188">
      <w:pPr>
        <w:pStyle w:val="FootnoteText"/>
      </w:pPr>
      <w:r w:rsidRPr="003C26C2">
        <w:rPr>
          <w:rStyle w:val="FootnoteReference"/>
        </w:rPr>
        <w:footnoteRef/>
      </w:r>
      <w:r w:rsidRPr="003C26C2">
        <w:t xml:space="preserve"> </w:t>
      </w:r>
      <w:r w:rsidRPr="003C26C2">
        <w:rPr>
          <w:i/>
        </w:rPr>
        <w:t>Id.</w:t>
      </w:r>
    </w:p>
  </w:footnote>
  <w:footnote w:id="94">
    <w:p w14:paraId="304BA349" w14:textId="6213B5F4" w:rsidR="00B179FA" w:rsidRPr="003C26C2" w:rsidRDefault="00B179FA" w:rsidP="000A3188">
      <w:pPr>
        <w:pStyle w:val="FootnoteText"/>
      </w:pPr>
      <w:r w:rsidRPr="003C26C2">
        <w:rPr>
          <w:rStyle w:val="FootnoteReference"/>
        </w:rPr>
        <w:footnoteRef/>
      </w:r>
      <w:r w:rsidRPr="003C26C2">
        <w:t xml:space="preserve"> </w:t>
      </w:r>
      <w:r w:rsidRPr="003C26C2">
        <w:rPr>
          <w:i/>
        </w:rPr>
        <w:t xml:space="preserve">Id. </w:t>
      </w:r>
    </w:p>
  </w:footnote>
  <w:footnote w:id="95">
    <w:p w14:paraId="27A86802" w14:textId="66778FB7" w:rsidR="00B179FA" w:rsidRPr="009015D1" w:rsidRDefault="00B179FA" w:rsidP="000A3188">
      <w:pPr>
        <w:pStyle w:val="FootnoteText"/>
      </w:pPr>
      <w:r w:rsidRPr="003C26C2">
        <w:rPr>
          <w:rStyle w:val="FootnoteReference"/>
        </w:rPr>
        <w:footnoteRef/>
      </w:r>
      <w:r w:rsidRPr="003C26C2">
        <w:t xml:space="preserve"> </w:t>
      </w:r>
      <w:r w:rsidRPr="003C26C2">
        <w:rPr>
          <w:i/>
        </w:rPr>
        <w:t>See</w:t>
      </w:r>
      <w:r w:rsidRPr="003C26C2">
        <w:t xml:space="preserve"> </w:t>
      </w:r>
      <w:proofErr w:type="spellStart"/>
      <w:r w:rsidRPr="003C26C2">
        <w:t>Lynnise</w:t>
      </w:r>
      <w:proofErr w:type="spellEnd"/>
      <w:r w:rsidRPr="003C26C2">
        <w:t xml:space="preserve"> E. </w:t>
      </w:r>
      <w:proofErr w:type="spellStart"/>
      <w:r w:rsidRPr="003C26C2">
        <w:t>Pantin</w:t>
      </w:r>
      <w:proofErr w:type="spellEnd"/>
      <w:r w:rsidRPr="003C26C2">
        <w:t xml:space="preserve">, </w:t>
      </w:r>
      <w:r w:rsidRPr="003C26C2">
        <w:rPr>
          <w:i/>
        </w:rPr>
        <w:t>The Economic Justice Imperative for Transactional Law Clinics</w:t>
      </w:r>
      <w:r w:rsidRPr="003C26C2">
        <w:t xml:space="preserve">, 62 </w:t>
      </w:r>
      <w:proofErr w:type="spellStart"/>
      <w:r w:rsidRPr="003C26C2">
        <w:rPr>
          <w:iCs/>
          <w:smallCaps/>
        </w:rPr>
        <w:t>Vill</w:t>
      </w:r>
      <w:proofErr w:type="spellEnd"/>
      <w:r w:rsidRPr="003C26C2">
        <w:rPr>
          <w:iCs/>
          <w:smallCaps/>
        </w:rPr>
        <w:t>. L. Rev.</w:t>
      </w:r>
      <w:r w:rsidRPr="003C26C2">
        <w:rPr>
          <w:i/>
          <w:iCs/>
        </w:rPr>
        <w:t xml:space="preserve"> </w:t>
      </w:r>
      <w:r w:rsidRPr="003C26C2">
        <w:t>175, 175-211 (2017) (“…</w:t>
      </w:r>
      <w:r w:rsidRPr="003C26C2">
        <w:rPr>
          <w:rFonts w:cs="NewBaskerville-Roman"/>
        </w:rPr>
        <w:t>there is substantial debate about whether social justice should be a primary or secondary goal or even a goal at all in the design of such a clinic, further raising questions about the justice-oriented lawyering happening in a business law practice”)</w:t>
      </w:r>
      <w:r w:rsidRPr="003C26C2">
        <w:t xml:space="preserve">; Praveen </w:t>
      </w:r>
      <w:proofErr w:type="spellStart"/>
      <w:r w:rsidRPr="003C26C2">
        <w:t>Kosuri</w:t>
      </w:r>
      <w:proofErr w:type="spellEnd"/>
      <w:r w:rsidRPr="003C26C2">
        <w:t xml:space="preserve">, </w:t>
      </w:r>
      <w:r w:rsidRPr="003C26C2">
        <w:rPr>
          <w:i/>
        </w:rPr>
        <w:t>Losing My Religion: The Place of Social Justice in Clinical Legal Educatio</w:t>
      </w:r>
      <w:r w:rsidRPr="003C26C2">
        <w:t>n at 331.</w:t>
      </w:r>
    </w:p>
  </w:footnote>
  <w:footnote w:id="96">
    <w:p w14:paraId="32CE7316" w14:textId="1AE13C0B" w:rsidR="00B179FA" w:rsidRPr="009015D1" w:rsidRDefault="00B179FA" w:rsidP="000A3188">
      <w:pPr>
        <w:pStyle w:val="FootnoteText"/>
      </w:pPr>
      <w:r w:rsidRPr="009015D1">
        <w:rPr>
          <w:rStyle w:val="FootnoteReference"/>
        </w:rPr>
        <w:footnoteRef/>
      </w:r>
      <w:r w:rsidRPr="009015D1">
        <w:t xml:space="preserve"> </w:t>
      </w:r>
      <w:r w:rsidRPr="009015D1">
        <w:rPr>
          <w:bCs/>
        </w:rPr>
        <w:t xml:space="preserve">Stephen </w:t>
      </w:r>
      <w:proofErr w:type="spellStart"/>
      <w:r w:rsidRPr="009015D1">
        <w:rPr>
          <w:bCs/>
        </w:rPr>
        <w:t>Wizner</w:t>
      </w:r>
      <w:proofErr w:type="spellEnd"/>
      <w:r w:rsidRPr="009015D1">
        <w:rPr>
          <w:bCs/>
        </w:rPr>
        <w:t xml:space="preserve">, </w:t>
      </w:r>
      <w:r w:rsidRPr="009015D1">
        <w:rPr>
          <w:bCs/>
          <w:i/>
        </w:rPr>
        <w:t>Is Social Justice Still Relevant</w:t>
      </w:r>
      <w:proofErr w:type="gramStart"/>
      <w:r w:rsidRPr="009015D1">
        <w:rPr>
          <w:bCs/>
          <w:i/>
        </w:rPr>
        <w:t>?</w:t>
      </w:r>
      <w:r w:rsidRPr="009015D1">
        <w:rPr>
          <w:bCs/>
        </w:rPr>
        <w:t>,</w:t>
      </w:r>
      <w:proofErr w:type="gramEnd"/>
      <w:r w:rsidRPr="009015D1">
        <w:rPr>
          <w:bCs/>
        </w:rPr>
        <w:t xml:space="preserve"> </w:t>
      </w:r>
      <w:r w:rsidRPr="009015D1">
        <w:rPr>
          <w:bCs/>
          <w:smallCaps/>
        </w:rPr>
        <w:t>32 B.C.J.L. &amp; Soc. Just. 345</w:t>
      </w:r>
      <w:r>
        <w:rPr>
          <w:bCs/>
          <w:smallCaps/>
        </w:rPr>
        <w:t>, 347</w:t>
      </w:r>
      <w:r w:rsidRPr="009015D1">
        <w:rPr>
          <w:bCs/>
        </w:rPr>
        <w:t xml:space="preserve"> (</w:t>
      </w:r>
      <w:r>
        <w:rPr>
          <w:bCs/>
        </w:rPr>
        <w:t xml:space="preserve">Apr. </w:t>
      </w:r>
      <w:r w:rsidRPr="009015D1">
        <w:rPr>
          <w:bCs/>
        </w:rPr>
        <w:t>2012), http://lawdigitalcommons.bc.edu/jlsj/vol32/iss2/7.</w:t>
      </w:r>
    </w:p>
  </w:footnote>
  <w:footnote w:id="97">
    <w:p w14:paraId="3F081096" w14:textId="0103FC45" w:rsidR="00B179FA" w:rsidRPr="009015D1" w:rsidRDefault="00B179FA" w:rsidP="000A3188">
      <w:pPr>
        <w:pStyle w:val="FootnoteText"/>
      </w:pPr>
      <w:r w:rsidRPr="007477D2">
        <w:rPr>
          <w:rStyle w:val="FootnoteReference"/>
        </w:rPr>
        <w:footnoteRef/>
      </w:r>
      <w:r w:rsidRPr="007477D2">
        <w:t xml:space="preserve"> </w:t>
      </w:r>
      <w:proofErr w:type="spellStart"/>
      <w:r w:rsidRPr="007477D2">
        <w:t>Kosuri</w:t>
      </w:r>
      <w:proofErr w:type="spellEnd"/>
      <w:r w:rsidRPr="00057ACC">
        <w:rPr>
          <w:i/>
        </w:rPr>
        <w:t xml:space="preserve"> </w:t>
      </w:r>
      <w:r w:rsidRPr="00D71CF4">
        <w:t>at 339.</w:t>
      </w:r>
    </w:p>
  </w:footnote>
  <w:footnote w:id="98">
    <w:p w14:paraId="75BFB3E9" w14:textId="7DE106F7" w:rsidR="00B179FA" w:rsidRPr="009015D1" w:rsidRDefault="00B179FA" w:rsidP="000A3188">
      <w:pPr>
        <w:pStyle w:val="FootnoteText"/>
      </w:pPr>
      <w:r w:rsidRPr="009015D1">
        <w:rPr>
          <w:rStyle w:val="FootnoteReference"/>
        </w:rPr>
        <w:footnoteRef/>
      </w:r>
      <w:r w:rsidRPr="009015D1">
        <w:t xml:space="preserve"> </w:t>
      </w:r>
      <w:r>
        <w:t xml:space="preserve">Elaine </w:t>
      </w:r>
      <w:r w:rsidRPr="009015D1">
        <w:t xml:space="preserve">Campbell, </w:t>
      </w:r>
      <w:r w:rsidRPr="009015D1">
        <w:rPr>
          <w:i/>
        </w:rPr>
        <w:t>Recognizing the Social and Economic Value of Transactional Law Clinics: A View from the United Kingdom</w:t>
      </w:r>
      <w:r w:rsidRPr="009015D1">
        <w:t xml:space="preserve"> at 581.</w:t>
      </w:r>
    </w:p>
  </w:footnote>
  <w:footnote w:id="99">
    <w:p w14:paraId="5FBAD165" w14:textId="204B771C" w:rsidR="00B179FA" w:rsidRPr="009015D1" w:rsidRDefault="00B179FA" w:rsidP="000A3188">
      <w:pPr>
        <w:pStyle w:val="FootnoteText"/>
      </w:pPr>
      <w:r w:rsidRPr="009015D1">
        <w:rPr>
          <w:rStyle w:val="FootnoteReference"/>
        </w:rPr>
        <w:footnoteRef/>
      </w:r>
      <w:r w:rsidRPr="009015D1">
        <w:t xml:space="preserve"> </w:t>
      </w:r>
      <w:r w:rsidRPr="00527A9D">
        <w:rPr>
          <w:i/>
        </w:rPr>
        <w:t>Id.</w:t>
      </w:r>
      <w:r w:rsidRPr="009015D1">
        <w:t xml:space="preserve"> at 591.  </w:t>
      </w:r>
    </w:p>
  </w:footnote>
  <w:footnote w:id="100">
    <w:p w14:paraId="69D8066A" w14:textId="47EFA6F6" w:rsidR="00B179FA" w:rsidRDefault="00B179FA">
      <w:pPr>
        <w:pStyle w:val="FootnoteText"/>
      </w:pPr>
      <w:r>
        <w:rPr>
          <w:rStyle w:val="FootnoteReference"/>
        </w:rPr>
        <w:footnoteRef/>
      </w:r>
      <w:r>
        <w:t xml:space="preserve"> </w:t>
      </w:r>
      <w:r w:rsidRPr="0085428B">
        <w:rPr>
          <w:i/>
        </w:rPr>
        <w:t>Id.</w:t>
      </w:r>
    </w:p>
  </w:footnote>
  <w:footnote w:id="101">
    <w:p w14:paraId="41548963" w14:textId="44BD383A" w:rsidR="00B179FA" w:rsidRPr="009015D1" w:rsidRDefault="00B179FA" w:rsidP="000A3188">
      <w:pPr>
        <w:pStyle w:val="FootnoteText"/>
      </w:pPr>
      <w:r w:rsidRPr="009015D1">
        <w:rPr>
          <w:rStyle w:val="FootnoteReference"/>
        </w:rPr>
        <w:footnoteRef/>
      </w:r>
      <w:r w:rsidRPr="009015D1">
        <w:t xml:space="preserve"> </w:t>
      </w:r>
      <w:r w:rsidRPr="009015D1">
        <w:rPr>
          <w:i/>
        </w:rPr>
        <w:t>Id.</w:t>
      </w:r>
    </w:p>
  </w:footnote>
  <w:footnote w:id="102">
    <w:p w14:paraId="5D04881E" w14:textId="65697FA5" w:rsidR="00B179FA" w:rsidRPr="009015D1" w:rsidRDefault="00B179FA" w:rsidP="000A3188">
      <w:pPr>
        <w:pStyle w:val="FootnoteText"/>
      </w:pPr>
      <w:r w:rsidRPr="009015D1">
        <w:rPr>
          <w:rStyle w:val="FootnoteReference"/>
        </w:rPr>
        <w:footnoteRef/>
      </w:r>
      <w:r w:rsidRPr="009015D1">
        <w:t xml:space="preserve"> </w:t>
      </w:r>
      <w:r w:rsidRPr="009015D1">
        <w:rPr>
          <w:i/>
        </w:rPr>
        <w:t>Id.</w:t>
      </w:r>
    </w:p>
  </w:footnote>
  <w:footnote w:id="103">
    <w:p w14:paraId="7B5962EC" w14:textId="4FE7A4F1" w:rsidR="00B179FA" w:rsidRPr="009015D1" w:rsidRDefault="00B179FA" w:rsidP="000A3188">
      <w:pPr>
        <w:pStyle w:val="FootnoteText"/>
      </w:pPr>
      <w:r w:rsidRPr="009015D1">
        <w:rPr>
          <w:rStyle w:val="FootnoteReference"/>
        </w:rPr>
        <w:footnoteRef/>
      </w:r>
      <w:r w:rsidRPr="009015D1">
        <w:t xml:space="preserve"> </w:t>
      </w:r>
      <w:proofErr w:type="spellStart"/>
      <w:r w:rsidRPr="009015D1">
        <w:t>Pantin</w:t>
      </w:r>
      <w:proofErr w:type="spellEnd"/>
      <w:r w:rsidRPr="009015D1">
        <w:rPr>
          <w:i/>
        </w:rPr>
        <w:t xml:space="preserve"> </w:t>
      </w:r>
      <w:r w:rsidRPr="009015D1">
        <w:t>at 175-211, 179.</w:t>
      </w:r>
    </w:p>
  </w:footnote>
  <w:footnote w:id="104">
    <w:p w14:paraId="1716D6E7" w14:textId="1CFDFDCA" w:rsidR="00B179FA" w:rsidRPr="009015D1" w:rsidRDefault="00B179FA" w:rsidP="000A3188">
      <w:pPr>
        <w:pStyle w:val="FootnoteText"/>
      </w:pPr>
      <w:r w:rsidRPr="009015D1">
        <w:rPr>
          <w:rStyle w:val="FootnoteReference"/>
        </w:rPr>
        <w:footnoteRef/>
      </w:r>
      <w:r w:rsidRPr="009015D1">
        <w:t xml:space="preserve"> </w:t>
      </w:r>
      <w:r w:rsidRPr="009015D1">
        <w:rPr>
          <w:i/>
        </w:rPr>
        <w:t>Id.</w:t>
      </w:r>
    </w:p>
  </w:footnote>
  <w:footnote w:id="105">
    <w:p w14:paraId="5B5F168C" w14:textId="71593581" w:rsidR="00B179FA" w:rsidRPr="009015D1" w:rsidRDefault="00B179FA" w:rsidP="000A3188">
      <w:pPr>
        <w:pStyle w:val="FootnoteText"/>
      </w:pPr>
      <w:r w:rsidRPr="009015D1">
        <w:rPr>
          <w:rStyle w:val="FootnoteReference"/>
        </w:rPr>
        <w:footnoteRef/>
      </w:r>
      <w:r w:rsidRPr="009015D1">
        <w:t xml:space="preserve"> </w:t>
      </w:r>
      <w:r w:rsidRPr="009015D1">
        <w:rPr>
          <w:i/>
        </w:rPr>
        <w:t>Id.</w:t>
      </w:r>
      <w:r w:rsidRPr="009015D1">
        <w:t xml:space="preserve"> at 181.</w:t>
      </w:r>
    </w:p>
  </w:footnote>
  <w:footnote w:id="106">
    <w:p w14:paraId="5760E765" w14:textId="7486E2B8" w:rsidR="00B179FA" w:rsidRPr="009015D1" w:rsidRDefault="00B179FA" w:rsidP="000A3188">
      <w:pPr>
        <w:pStyle w:val="FootnoteText"/>
      </w:pPr>
      <w:r w:rsidRPr="009015D1">
        <w:rPr>
          <w:rStyle w:val="FootnoteReference"/>
        </w:rPr>
        <w:footnoteRef/>
      </w:r>
      <w:r w:rsidRPr="009015D1">
        <w:t xml:space="preserve"> </w:t>
      </w:r>
      <w:r w:rsidRPr="009015D1">
        <w:rPr>
          <w:i/>
        </w:rPr>
        <w:t>Id.</w:t>
      </w:r>
      <w:r w:rsidRPr="009015D1">
        <w:t xml:space="preserve"> at 180.</w:t>
      </w:r>
    </w:p>
  </w:footnote>
  <w:footnote w:id="107">
    <w:p w14:paraId="595E0452" w14:textId="061DD3E1" w:rsidR="00B179FA" w:rsidRPr="009015D1" w:rsidRDefault="00B179FA" w:rsidP="000A3188">
      <w:pPr>
        <w:pStyle w:val="FootnoteText"/>
      </w:pPr>
      <w:r w:rsidRPr="009015D1">
        <w:rPr>
          <w:rStyle w:val="FootnoteReference"/>
        </w:rPr>
        <w:footnoteRef/>
      </w:r>
      <w:r w:rsidRPr="009015D1">
        <w:t xml:space="preserve"> </w:t>
      </w:r>
      <w:r w:rsidRPr="009015D1">
        <w:rPr>
          <w:i/>
        </w:rPr>
        <w:t xml:space="preserve">Id. </w:t>
      </w:r>
      <w:r w:rsidRPr="009015D1">
        <w:t>at 181.</w:t>
      </w:r>
    </w:p>
  </w:footnote>
  <w:footnote w:id="108">
    <w:p w14:paraId="5A08CC4D" w14:textId="5FECDA5E" w:rsidR="00B179FA" w:rsidRPr="009015D1" w:rsidRDefault="00B179FA" w:rsidP="000A3188">
      <w:pPr>
        <w:pStyle w:val="FootnoteText"/>
      </w:pPr>
      <w:r w:rsidRPr="009015D1">
        <w:rPr>
          <w:rStyle w:val="FootnoteReference"/>
        </w:rPr>
        <w:footnoteRef/>
      </w:r>
      <w:r w:rsidRPr="009015D1">
        <w:t xml:space="preserve"> </w:t>
      </w:r>
      <w:r w:rsidRPr="009015D1">
        <w:rPr>
          <w:i/>
        </w:rPr>
        <w:t>Id</w:t>
      </w:r>
      <w:r w:rsidRPr="00527A9D">
        <w:rPr>
          <w:i/>
        </w:rPr>
        <w:t>.</w:t>
      </w:r>
    </w:p>
  </w:footnote>
  <w:footnote w:id="109">
    <w:p w14:paraId="1BEBD675" w14:textId="4B0F781A" w:rsidR="00B179FA" w:rsidRDefault="00B179FA" w:rsidP="007D1D9E">
      <w:pPr>
        <w:pStyle w:val="FootnoteText"/>
      </w:pPr>
      <w:r>
        <w:rPr>
          <w:rStyle w:val="FootnoteReference"/>
        </w:rPr>
        <w:footnoteRef/>
      </w:r>
      <w:r>
        <w:t xml:space="preserve"> </w:t>
      </w:r>
      <w:r w:rsidRPr="003C26C2">
        <w:t xml:space="preserve">Alina S. Ball, </w:t>
      </w:r>
      <w:r w:rsidRPr="003C26C2">
        <w:rPr>
          <w:i/>
        </w:rPr>
        <w:t>Disruptive Pedagogy: Incorporating Critical Theory in Business Law Clinics</w:t>
      </w:r>
      <w:r w:rsidRPr="003C26C2">
        <w:t xml:space="preserve">, 22 </w:t>
      </w:r>
      <w:proofErr w:type="spellStart"/>
      <w:r w:rsidRPr="003C26C2">
        <w:rPr>
          <w:smallCaps/>
        </w:rPr>
        <w:t>Clin</w:t>
      </w:r>
      <w:proofErr w:type="spellEnd"/>
      <w:r w:rsidRPr="003C26C2">
        <w:rPr>
          <w:smallCaps/>
        </w:rPr>
        <w:t>. L. Rev.</w:t>
      </w:r>
      <w:r w:rsidRPr="003C26C2">
        <w:t xml:space="preserve"> 1, 28 (2015) (citing, n. 156) (citing Joseph W. Singer, </w:t>
      </w:r>
      <w:r w:rsidRPr="003C26C2">
        <w:rPr>
          <w:i/>
        </w:rPr>
        <w:t>Legal Realism Now</w:t>
      </w:r>
      <w:r w:rsidRPr="003C26C2">
        <w:t xml:space="preserve">, 76 </w:t>
      </w:r>
      <w:proofErr w:type="spellStart"/>
      <w:r w:rsidRPr="003C26C2">
        <w:rPr>
          <w:smallCaps/>
        </w:rPr>
        <w:t>Cal.L</w:t>
      </w:r>
      <w:proofErr w:type="spellEnd"/>
      <w:r w:rsidRPr="003C26C2">
        <w:rPr>
          <w:smallCaps/>
        </w:rPr>
        <w:t>. Rev</w:t>
      </w:r>
      <w:r w:rsidRPr="003C26C2">
        <w:t>. 465, 474 (1988)).</w:t>
      </w:r>
    </w:p>
  </w:footnote>
  <w:footnote w:id="110">
    <w:p w14:paraId="39995ADF" w14:textId="7A3C5B9F" w:rsidR="00B179FA" w:rsidRPr="003C26C2" w:rsidRDefault="00B179FA" w:rsidP="000A3188">
      <w:pPr>
        <w:pStyle w:val="FootnoteText"/>
      </w:pPr>
      <w:r w:rsidRPr="003C26C2">
        <w:rPr>
          <w:rStyle w:val="FootnoteReference"/>
        </w:rPr>
        <w:footnoteRef/>
      </w:r>
      <w:r w:rsidRPr="00310376">
        <w:rPr>
          <w:i/>
        </w:rPr>
        <w:t xml:space="preserve"> Id.</w:t>
      </w:r>
    </w:p>
  </w:footnote>
  <w:footnote w:id="111">
    <w:p w14:paraId="5DBF191C" w14:textId="748E96CD" w:rsidR="00B179FA" w:rsidRDefault="00B179FA">
      <w:pPr>
        <w:pStyle w:val="FootnoteText"/>
      </w:pPr>
      <w:r>
        <w:rPr>
          <w:rStyle w:val="FootnoteReference"/>
        </w:rPr>
        <w:footnoteRef/>
      </w:r>
      <w:r>
        <w:t xml:space="preserve"> </w:t>
      </w:r>
      <w:r w:rsidRPr="00871951">
        <w:rPr>
          <w:i/>
        </w:rPr>
        <w:t>Id.</w:t>
      </w:r>
    </w:p>
  </w:footnote>
  <w:footnote w:id="112">
    <w:p w14:paraId="4B3FE4F1" w14:textId="23138E3D" w:rsidR="00B179FA" w:rsidRPr="003C26C2" w:rsidRDefault="00B179FA" w:rsidP="000A3188">
      <w:pPr>
        <w:pStyle w:val="FootnoteText"/>
      </w:pPr>
      <w:r w:rsidRPr="003C26C2">
        <w:rPr>
          <w:rStyle w:val="FootnoteReference"/>
        </w:rPr>
        <w:footnoteRef/>
      </w:r>
      <w:r w:rsidRPr="003C26C2">
        <w:t xml:space="preserve"> Bernard Sarachek, </w:t>
      </w:r>
      <w:r w:rsidRPr="003C26C2">
        <w:rPr>
          <w:i/>
        </w:rPr>
        <w:t>American Entrepreneurs and the Horatio Alger Myth</w:t>
      </w:r>
      <w:r w:rsidRPr="003C26C2">
        <w:t xml:space="preserve">, 38 </w:t>
      </w:r>
      <w:r w:rsidRPr="003C26C2">
        <w:rPr>
          <w:smallCaps/>
        </w:rPr>
        <w:t>J. of Econ. History</w:t>
      </w:r>
      <w:r w:rsidRPr="003C26C2">
        <w:t xml:space="preserve"> 439, 439, http:www.jstor.org/stable/2119834 (last visited Jan. 21, 2018).</w:t>
      </w:r>
    </w:p>
  </w:footnote>
  <w:footnote w:id="113">
    <w:p w14:paraId="57440459" w14:textId="7D12534E" w:rsidR="00B179FA" w:rsidRDefault="00B179FA">
      <w:pPr>
        <w:pStyle w:val="FootnoteText"/>
      </w:pPr>
      <w:r>
        <w:rPr>
          <w:rStyle w:val="FootnoteReference"/>
        </w:rPr>
        <w:footnoteRef/>
      </w:r>
      <w:r>
        <w:t xml:space="preserve"> Brandon Griggs, Steve Jobs: From college dropout to tech visionary, CNN, </w:t>
      </w:r>
      <w:hyperlink r:id="rId38" w:history="1">
        <w:r w:rsidRPr="005A2479">
          <w:rPr>
            <w:rStyle w:val="Hyperlink"/>
          </w:rPr>
          <w:t>http://www.cnn.com/2011/TECH/innovation/08/25/steve.jobs.profile/index.html</w:t>
        </w:r>
      </w:hyperlink>
      <w:r>
        <w:t>, Aug. 25, 2017</w:t>
      </w:r>
    </w:p>
  </w:footnote>
  <w:footnote w:id="114">
    <w:p w14:paraId="6D3ED9C6" w14:textId="67B90288" w:rsidR="00B179FA" w:rsidRPr="009015D1" w:rsidRDefault="00B179FA" w:rsidP="000A3188">
      <w:pPr>
        <w:pStyle w:val="FootnoteText"/>
      </w:pPr>
      <w:r w:rsidRPr="003C26C2">
        <w:rPr>
          <w:rStyle w:val="FootnoteReference"/>
        </w:rPr>
        <w:footnoteRef/>
      </w:r>
      <w:r w:rsidRPr="003C26C2">
        <w:t xml:space="preserve"> Legal Services Corporation, </w:t>
      </w:r>
      <w:r w:rsidRPr="003C26C2">
        <w:rPr>
          <w:i/>
        </w:rPr>
        <w:t>America’s Partner For Equal Justice</w:t>
      </w:r>
      <w:r w:rsidRPr="003C26C2">
        <w:t xml:space="preserve">, (2008) available at </w:t>
      </w:r>
      <w:hyperlink r:id="rId39" w:history="1">
        <w:r w:rsidRPr="003C26C2">
          <w:rPr>
            <w:rStyle w:val="Hyperlink"/>
            <w:color w:val="auto"/>
          </w:rPr>
          <w:t>https://www.lsc.gov/sites/default/files/LSC/pdfs/documenting_the_justice_gap_in_america_2009.pdf</w:t>
        </w:r>
      </w:hyperlink>
      <w:r w:rsidRPr="003C26C2">
        <w:t xml:space="preserve"> (last visited Jan. 21, 2018).</w:t>
      </w:r>
    </w:p>
  </w:footnote>
  <w:footnote w:id="115">
    <w:p w14:paraId="5C40B314" w14:textId="4FEAC0FB" w:rsidR="00B179FA" w:rsidRPr="009015D1" w:rsidRDefault="00B179FA" w:rsidP="000A3188">
      <w:pPr>
        <w:pStyle w:val="FootnoteText"/>
      </w:pPr>
      <w:r w:rsidRPr="00E12104">
        <w:rPr>
          <w:rStyle w:val="FootnoteReference"/>
        </w:rPr>
        <w:footnoteRef/>
      </w:r>
      <w:r w:rsidRPr="00527A9D">
        <w:rPr>
          <w:i/>
        </w:rPr>
        <w:t xml:space="preserve">Managing Director’s Guidance Memo Standards 303(a)(3), 303(b), </w:t>
      </w:r>
      <w:r w:rsidRPr="009015D1">
        <w:t xml:space="preserve">and 304 </w:t>
      </w:r>
      <w:r>
        <w:t>(</w:t>
      </w:r>
      <w:r w:rsidRPr="009015D1">
        <w:t>Mar</w:t>
      </w:r>
      <w:r>
        <w:t>.,</w:t>
      </w:r>
      <w:r w:rsidRPr="009015D1">
        <w:t xml:space="preserve"> 2015</w:t>
      </w:r>
      <w:r>
        <w:t>)</w:t>
      </w:r>
      <w:r w:rsidRPr="009015D1">
        <w:t xml:space="preserve">, https://www.americanbar.org/content/dam/aba/administrative/legal_education_and_admissions_to_the_bar/governancedocuments/2015_standards_303_304_experiential_course_requirement_.authcheckdam.pdf (last visited Mar. 4, 2018) </w:t>
      </w:r>
      <w:r>
        <w:t>(n</w:t>
      </w:r>
      <w:r w:rsidRPr="009015D1">
        <w:t>ote expanded definition of clinics, incl</w:t>
      </w:r>
      <w:r>
        <w:t>uding</w:t>
      </w:r>
      <w:r w:rsidRPr="009015D1">
        <w:t xml:space="preserve"> </w:t>
      </w:r>
      <w:proofErr w:type="spellStart"/>
      <w:r w:rsidRPr="009015D1">
        <w:t>non live</w:t>
      </w:r>
      <w:proofErr w:type="spellEnd"/>
      <w:r w:rsidRPr="009015D1">
        <w:t>-client and externships</w:t>
      </w:r>
      <w:r>
        <w:t>).</w:t>
      </w:r>
    </w:p>
  </w:footnote>
  <w:footnote w:id="116">
    <w:p w14:paraId="16BF382E" w14:textId="5CDF249F" w:rsidR="00B179FA" w:rsidRPr="009015D1" w:rsidRDefault="00B179FA" w:rsidP="000A3188">
      <w:pPr>
        <w:pStyle w:val="FootnoteText"/>
      </w:pPr>
      <w:r w:rsidRPr="009015D1">
        <w:rPr>
          <w:rStyle w:val="FootnoteReference"/>
        </w:rPr>
        <w:footnoteRef/>
      </w:r>
      <w:r w:rsidRPr="009015D1">
        <w:t xml:space="preserve"> Sarah Carr, </w:t>
      </w:r>
      <w:r w:rsidRPr="009015D1">
        <w:rPr>
          <w:i/>
        </w:rPr>
        <w:t>Tomorrow’s Test: Americas Schools are Majority-Minority. Now What</w:t>
      </w:r>
      <w:proofErr w:type="gramStart"/>
      <w:r w:rsidRPr="009015D1">
        <w:rPr>
          <w:i/>
        </w:rPr>
        <w:t>?</w:t>
      </w:r>
      <w:r w:rsidRPr="009015D1">
        <w:t>,</w:t>
      </w:r>
      <w:proofErr w:type="gramEnd"/>
      <w:r w:rsidRPr="009015D1">
        <w:t xml:space="preserve"> </w:t>
      </w:r>
      <w:r w:rsidRPr="00527A9D">
        <w:t>http://www.slate.com/articles/life/tomorrows_test/2016/06/american_is_becoming_a_majority_minority_nation_it_s_already_happened_in.html</w:t>
      </w:r>
      <w:r w:rsidRPr="009015D1">
        <w:t xml:space="preserve"> (last visited Jan. 21, 2018). </w:t>
      </w:r>
    </w:p>
  </w:footnote>
  <w:footnote w:id="117">
    <w:p w14:paraId="74B32255" w14:textId="38EB76B2" w:rsidR="00B179FA" w:rsidRPr="009015D1" w:rsidRDefault="00B179FA" w:rsidP="000A3188">
      <w:pPr>
        <w:pStyle w:val="FootnoteText"/>
      </w:pPr>
      <w:r w:rsidRPr="009015D1">
        <w:rPr>
          <w:rStyle w:val="FootnoteReference"/>
        </w:rPr>
        <w:footnoteRef/>
      </w:r>
      <w:r w:rsidRPr="009015D1">
        <w:t xml:space="preserve"> Spencer Rand, </w:t>
      </w:r>
      <w:r w:rsidRPr="009015D1">
        <w:rPr>
          <w:i/>
        </w:rPr>
        <w:t>Teaching Law Students to Practice Social Justice: An Interdisciplinary Search for Help through Social Work’s Empowerment Approach</w:t>
      </w:r>
      <w:r w:rsidRPr="009015D1">
        <w:t xml:space="preserve">, 13 </w:t>
      </w:r>
      <w:r w:rsidRPr="009015D1">
        <w:rPr>
          <w:smallCaps/>
        </w:rPr>
        <w:t>Clinical L. Rev</w:t>
      </w:r>
      <w:r w:rsidRPr="009015D1">
        <w:t>. 459, 461 (2006).</w:t>
      </w:r>
    </w:p>
  </w:footnote>
  <w:footnote w:id="118">
    <w:p w14:paraId="05F6B529" w14:textId="4B6AF857" w:rsidR="00B179FA" w:rsidRPr="009015D1" w:rsidRDefault="00B179FA" w:rsidP="000A3188">
      <w:pPr>
        <w:pStyle w:val="FootnoteText"/>
      </w:pPr>
      <w:r w:rsidRPr="009015D1">
        <w:rPr>
          <w:rStyle w:val="FootnoteReference"/>
        </w:rPr>
        <w:footnoteRef/>
      </w:r>
      <w:r w:rsidRPr="009015D1">
        <w:t xml:space="preserve"> </w:t>
      </w:r>
      <w:r w:rsidRPr="009015D1">
        <w:rPr>
          <w:i/>
        </w:rPr>
        <w:t>See</w:t>
      </w:r>
      <w:r w:rsidRPr="009015D1">
        <w:t xml:space="preserve"> </w:t>
      </w:r>
      <w:proofErr w:type="spellStart"/>
      <w:r w:rsidRPr="009015D1">
        <w:t>Pantin</w:t>
      </w:r>
      <w:proofErr w:type="spellEnd"/>
      <w:r w:rsidRPr="009015D1">
        <w:t xml:space="preserve">, </w:t>
      </w:r>
      <w:r w:rsidRPr="009015D1">
        <w:rPr>
          <w:i/>
        </w:rPr>
        <w:t>supra</w:t>
      </w:r>
      <w:r w:rsidRPr="009015D1">
        <w:t xml:space="preserve"> note 2</w:t>
      </w:r>
      <w:r>
        <w:t>8</w:t>
      </w:r>
      <w:r w:rsidRPr="009015D1">
        <w:t>.</w:t>
      </w:r>
    </w:p>
  </w:footnote>
  <w:footnote w:id="119">
    <w:p w14:paraId="6CA8E45E" w14:textId="61C5FA3E" w:rsidR="00B179FA" w:rsidRPr="009015D1" w:rsidRDefault="00B179FA" w:rsidP="000A3188">
      <w:pPr>
        <w:pStyle w:val="FootnoteText"/>
      </w:pPr>
      <w:r w:rsidRPr="009015D1">
        <w:rPr>
          <w:rStyle w:val="FootnoteReference"/>
        </w:rPr>
        <w:footnoteRef/>
      </w:r>
      <w:r w:rsidRPr="009015D1">
        <w:t xml:space="preserve"> Center for Global Policy Solutions, </w:t>
      </w:r>
      <w:r w:rsidRPr="009015D1">
        <w:rPr>
          <w:i/>
        </w:rPr>
        <w:t>Entrepreneurship Report</w:t>
      </w:r>
      <w:r>
        <w:t>,</w:t>
      </w:r>
      <w:r w:rsidRPr="009015D1">
        <w:t xml:space="preserve"> available at http://globalpolicysolutions.org/press-release-entrepreneurship-report/ (last visited Jan. 22, 2018).</w:t>
      </w:r>
    </w:p>
  </w:footnote>
  <w:footnote w:id="120">
    <w:p w14:paraId="7E2277E3" w14:textId="031E1829" w:rsidR="00B179FA" w:rsidRPr="009015D1" w:rsidRDefault="00B179FA" w:rsidP="000A3188">
      <w:pPr>
        <w:pStyle w:val="FootnoteText"/>
      </w:pPr>
      <w:r w:rsidRPr="009015D1">
        <w:rPr>
          <w:rStyle w:val="FootnoteReference"/>
        </w:rPr>
        <w:footnoteRef/>
      </w:r>
      <w:r w:rsidRPr="009015D1">
        <w:t xml:space="preserve"> Blanca Banuelos, </w:t>
      </w:r>
      <w:r w:rsidRPr="009015D1">
        <w:rPr>
          <w:i/>
        </w:rPr>
        <w:t>Embracing Diversity and Being Culturally Competent is No Longer Optional</w:t>
      </w:r>
      <w:r w:rsidRPr="009015D1">
        <w:t xml:space="preserve">, </w:t>
      </w:r>
      <w:r>
        <w:t>(</w:t>
      </w:r>
      <w:r w:rsidRPr="009015D1">
        <w:t>March 22-24, 2012</w:t>
      </w:r>
      <w:r>
        <w:t>)</w:t>
      </w:r>
      <w:r w:rsidRPr="009015D1">
        <w:t xml:space="preserve"> available at https://www.americanbar.org/content/dam/aba/events/labor_law/2012/03/ethics_professional_responsibility_committee_midwinter_meeting/mw2012_cultural_compentancy.authcheckdam.pdf (last visited Jan. 22, 2018).</w:t>
      </w:r>
    </w:p>
  </w:footnote>
  <w:footnote w:id="121">
    <w:p w14:paraId="36E0876E" w14:textId="2DAC239E" w:rsidR="00B179FA" w:rsidRPr="009015D1" w:rsidRDefault="00B179FA" w:rsidP="000A3188">
      <w:pPr>
        <w:autoSpaceDE w:val="0"/>
        <w:autoSpaceDN w:val="0"/>
        <w:adjustRightInd w:val="0"/>
        <w:spacing w:after="0" w:line="240" w:lineRule="auto"/>
        <w:rPr>
          <w:sz w:val="20"/>
          <w:szCs w:val="20"/>
        </w:rPr>
      </w:pPr>
      <w:r w:rsidRPr="009015D1">
        <w:rPr>
          <w:rStyle w:val="FootnoteReference"/>
          <w:sz w:val="20"/>
          <w:szCs w:val="20"/>
        </w:rPr>
        <w:footnoteRef/>
      </w:r>
      <w:r w:rsidRPr="009015D1">
        <w:rPr>
          <w:sz w:val="20"/>
          <w:szCs w:val="20"/>
        </w:rPr>
        <w:t xml:space="preserve"> Susan Bryant, </w:t>
      </w:r>
      <w:r w:rsidRPr="009015D1">
        <w:rPr>
          <w:i/>
          <w:sz w:val="20"/>
          <w:szCs w:val="20"/>
        </w:rPr>
        <w:t>The Five Habits: Building Cross-Cultural Competency in Lawyers</w:t>
      </w:r>
      <w:r w:rsidRPr="009015D1">
        <w:rPr>
          <w:sz w:val="20"/>
          <w:szCs w:val="20"/>
        </w:rPr>
        <w:t xml:space="preserve">, 8 </w:t>
      </w:r>
      <w:r w:rsidRPr="009015D1">
        <w:rPr>
          <w:smallCaps/>
          <w:sz w:val="20"/>
          <w:szCs w:val="20"/>
        </w:rPr>
        <w:t>Clinical L. Rev</w:t>
      </w:r>
      <w:r w:rsidRPr="009015D1">
        <w:rPr>
          <w:sz w:val="20"/>
          <w:szCs w:val="20"/>
        </w:rPr>
        <w:t xml:space="preserve">. </w:t>
      </w:r>
      <w:r>
        <w:rPr>
          <w:sz w:val="20"/>
          <w:szCs w:val="20"/>
        </w:rPr>
        <w:t xml:space="preserve">33, 33-34 </w:t>
      </w:r>
      <w:r w:rsidRPr="009015D1">
        <w:rPr>
          <w:sz w:val="20"/>
          <w:szCs w:val="20"/>
        </w:rPr>
        <w:t>(2001).</w:t>
      </w:r>
    </w:p>
  </w:footnote>
  <w:footnote w:id="122">
    <w:p w14:paraId="3FA80E19" w14:textId="45BB1ECA" w:rsidR="00B179FA" w:rsidRPr="009015D1" w:rsidRDefault="00B179FA" w:rsidP="000A3188">
      <w:pPr>
        <w:pStyle w:val="FootnoteText"/>
      </w:pPr>
      <w:r w:rsidRPr="009015D1">
        <w:rPr>
          <w:rStyle w:val="FootnoteReference"/>
        </w:rPr>
        <w:footnoteRef/>
      </w:r>
      <w:r w:rsidRPr="009015D1">
        <w:t xml:space="preserve"> </w:t>
      </w:r>
      <w:r w:rsidRPr="009015D1">
        <w:rPr>
          <w:i/>
        </w:rPr>
        <w:t>Id</w:t>
      </w:r>
      <w:r w:rsidRPr="00527A9D">
        <w:rPr>
          <w:i/>
        </w:rPr>
        <w:t>.</w:t>
      </w:r>
    </w:p>
  </w:footnote>
  <w:footnote w:id="123">
    <w:p w14:paraId="2C3B76AA" w14:textId="4DAD3196" w:rsidR="00B179FA" w:rsidRPr="009015D1" w:rsidRDefault="00B179FA" w:rsidP="000A3188">
      <w:pPr>
        <w:pStyle w:val="FootnoteText"/>
      </w:pPr>
      <w:r w:rsidRPr="009015D1">
        <w:rPr>
          <w:rStyle w:val="FootnoteReference"/>
        </w:rPr>
        <w:footnoteRef/>
      </w:r>
      <w:r w:rsidRPr="009015D1">
        <w:t xml:space="preserve"> </w:t>
      </w:r>
      <w:r>
        <w:t xml:space="preserve">Insight, </w:t>
      </w:r>
      <w:r w:rsidRPr="009015D1">
        <w:rPr>
          <w:i/>
        </w:rPr>
        <w:t>About the Insight Center</w:t>
      </w:r>
      <w:r w:rsidRPr="009015D1">
        <w:t>, https://insightcced.org/about-the-insight-center/ (last visited Jan. 22, 2018).</w:t>
      </w:r>
    </w:p>
  </w:footnote>
  <w:footnote w:id="124">
    <w:p w14:paraId="6F2EECFB" w14:textId="1CD7BF57" w:rsidR="00B179FA" w:rsidRPr="009015D1" w:rsidRDefault="00B179FA" w:rsidP="000A3188">
      <w:pPr>
        <w:pStyle w:val="FootnoteText"/>
      </w:pPr>
      <w:r w:rsidRPr="009015D1">
        <w:rPr>
          <w:rStyle w:val="FootnoteReference"/>
        </w:rPr>
        <w:footnoteRef/>
      </w:r>
      <w:r w:rsidRPr="009015D1">
        <w:t xml:space="preserve"> </w:t>
      </w:r>
      <w:r w:rsidRPr="009015D1">
        <w:rPr>
          <w:rFonts w:cs="Arial"/>
          <w:i/>
        </w:rPr>
        <w:t>See</w:t>
      </w:r>
      <w:r w:rsidRPr="009015D1">
        <w:rPr>
          <w:rFonts w:cs="Arial"/>
        </w:rPr>
        <w:t xml:space="preserve"> </w:t>
      </w:r>
      <w:r w:rsidRPr="009015D1">
        <w:rPr>
          <w:rFonts w:cs="Frutiger-Light"/>
        </w:rPr>
        <w:t xml:space="preserve">Arno K. </w:t>
      </w:r>
      <w:proofErr w:type="spellStart"/>
      <w:r w:rsidRPr="009015D1">
        <w:rPr>
          <w:rFonts w:cs="Frutiger-Light"/>
        </w:rPr>
        <w:t>Kumagai</w:t>
      </w:r>
      <w:proofErr w:type="spellEnd"/>
      <w:r w:rsidRPr="009015D1">
        <w:rPr>
          <w:rFonts w:cs="Frutiger-Light"/>
        </w:rPr>
        <w:t xml:space="preserve">, MD, and Monica L. </w:t>
      </w:r>
      <w:proofErr w:type="spellStart"/>
      <w:r w:rsidRPr="009015D1">
        <w:rPr>
          <w:rFonts w:cs="Frutiger-Light"/>
        </w:rPr>
        <w:t>Lypson</w:t>
      </w:r>
      <w:proofErr w:type="spellEnd"/>
      <w:r w:rsidRPr="009015D1">
        <w:rPr>
          <w:rFonts w:cs="Frutiger-Light"/>
        </w:rPr>
        <w:t xml:space="preserve">, MD, </w:t>
      </w:r>
      <w:r w:rsidRPr="009015D1">
        <w:rPr>
          <w:rFonts w:cs="Frutiger-Black"/>
          <w:bCs/>
          <w:i/>
        </w:rPr>
        <w:t>Beyond Cultural Competence: Critical Consciousness, Social Justice, and Multicultural Education</w:t>
      </w:r>
      <w:r w:rsidRPr="009015D1">
        <w:rPr>
          <w:rFonts w:cs="Frutiger-Black"/>
          <w:bCs/>
        </w:rPr>
        <w:t xml:space="preserve">, 84 </w:t>
      </w:r>
      <w:r w:rsidRPr="009015D1">
        <w:rPr>
          <w:rFonts w:cs="Frutiger-Black"/>
          <w:bCs/>
          <w:smallCaps/>
        </w:rPr>
        <w:t>Acad. Med</w:t>
      </w:r>
      <w:r w:rsidRPr="009015D1">
        <w:rPr>
          <w:rFonts w:cs="Frutiger-Black"/>
          <w:bCs/>
        </w:rPr>
        <w:t xml:space="preserve">. </w:t>
      </w:r>
      <w:r>
        <w:rPr>
          <w:rFonts w:cs="Frutiger-Black"/>
          <w:bCs/>
        </w:rPr>
        <w:t xml:space="preserve">782, 782 </w:t>
      </w:r>
      <w:r w:rsidRPr="009015D1">
        <w:rPr>
          <w:rFonts w:cs="Frutiger-Black"/>
          <w:bCs/>
        </w:rPr>
        <w:t>(</w:t>
      </w:r>
      <w:r>
        <w:rPr>
          <w:rFonts w:cs="Frutiger-Black"/>
          <w:bCs/>
        </w:rPr>
        <w:t xml:space="preserve">Jun., </w:t>
      </w:r>
      <w:r w:rsidRPr="009015D1">
        <w:rPr>
          <w:rFonts w:cs="Frutiger-Black"/>
          <w:bCs/>
        </w:rPr>
        <w:t>2009).</w:t>
      </w:r>
    </w:p>
  </w:footnote>
  <w:footnote w:id="125">
    <w:p w14:paraId="4231BCA9" w14:textId="0A4A82F5" w:rsidR="00B179FA" w:rsidRDefault="00B179FA">
      <w:pPr>
        <w:pStyle w:val="FootnoteText"/>
      </w:pPr>
      <w:r>
        <w:rPr>
          <w:rStyle w:val="FootnoteReference"/>
        </w:rPr>
        <w:footnoteRef/>
      </w:r>
      <w:r w:rsidRPr="005341A5">
        <w:rPr>
          <w:i/>
        </w:rPr>
        <w:t xml:space="preserve"> </w:t>
      </w:r>
      <w:r>
        <w:rPr>
          <w:i/>
        </w:rPr>
        <w:t>i</w:t>
      </w:r>
      <w:r w:rsidRPr="005341A5">
        <w:rPr>
          <w:i/>
        </w:rPr>
        <w:t>d.</w:t>
      </w:r>
    </w:p>
  </w:footnote>
  <w:footnote w:id="126">
    <w:p w14:paraId="725BA39A" w14:textId="678EBA22" w:rsidR="00B179FA" w:rsidRDefault="00B179FA">
      <w:pPr>
        <w:pStyle w:val="FootnoteText"/>
      </w:pPr>
      <w:r>
        <w:rPr>
          <w:rStyle w:val="FootnoteReference"/>
        </w:rPr>
        <w:footnoteRef/>
      </w:r>
      <w:r>
        <w:t xml:space="preserve"> </w:t>
      </w:r>
      <w:r w:rsidRPr="005341A5">
        <w:rPr>
          <w:i/>
        </w:rPr>
        <w:t>Id.</w:t>
      </w:r>
      <w:r>
        <w:t xml:space="preserve"> at 783.</w:t>
      </w:r>
    </w:p>
  </w:footnote>
  <w:footnote w:id="127">
    <w:p w14:paraId="735A295E" w14:textId="5CC74126" w:rsidR="00B179FA" w:rsidRPr="009015D1" w:rsidRDefault="00B179FA" w:rsidP="000A3188">
      <w:pPr>
        <w:pStyle w:val="FootnoteText"/>
      </w:pPr>
      <w:r w:rsidRPr="009015D1">
        <w:rPr>
          <w:rStyle w:val="FootnoteReference"/>
        </w:rPr>
        <w:footnoteRef/>
      </w:r>
      <w:r w:rsidRPr="009015D1">
        <w:t xml:space="preserve">  </w:t>
      </w:r>
      <w:r>
        <w:t>Emily A. Benfer and Colleen F.</w:t>
      </w:r>
      <w:r w:rsidRPr="009015D1">
        <w:t xml:space="preserve"> Shanahan, </w:t>
      </w:r>
      <w:r w:rsidRPr="009015D1">
        <w:rPr>
          <w:i/>
        </w:rPr>
        <w:t>Educating the Invincible: Strategies for Teaching the Millennial Generation in Law School</w:t>
      </w:r>
      <w:r w:rsidRPr="009015D1">
        <w:t xml:space="preserve">, 20 </w:t>
      </w:r>
      <w:r w:rsidRPr="009015D1">
        <w:rPr>
          <w:smallCaps/>
        </w:rPr>
        <w:t>Clinical L. Rev</w:t>
      </w:r>
      <w:r w:rsidRPr="009015D1">
        <w:t xml:space="preserve">. 1, 7 </w:t>
      </w:r>
      <w:r>
        <w:t xml:space="preserve">[hereinafter Educating the Invincible] </w:t>
      </w:r>
      <w:r w:rsidRPr="009015D1">
        <w:t>(</w:t>
      </w:r>
      <w:r>
        <w:t>Nov. 8, 2013</w:t>
      </w:r>
      <w:r w:rsidRPr="009015D1">
        <w:t>).</w:t>
      </w:r>
    </w:p>
  </w:footnote>
  <w:footnote w:id="128">
    <w:p w14:paraId="69A5C1A9" w14:textId="6A41CB24" w:rsidR="00B179FA" w:rsidRPr="009015D1" w:rsidRDefault="00B179FA" w:rsidP="000A3188">
      <w:pPr>
        <w:pStyle w:val="FootnoteText"/>
      </w:pPr>
      <w:r w:rsidRPr="009015D1">
        <w:rPr>
          <w:rStyle w:val="FootnoteReference"/>
        </w:rPr>
        <w:footnoteRef/>
      </w:r>
      <w:r w:rsidRPr="009015D1">
        <w:t xml:space="preserve"> </w:t>
      </w:r>
      <w:r w:rsidRPr="009015D1">
        <w:rPr>
          <w:i/>
        </w:rPr>
        <w:t>See</w:t>
      </w:r>
      <w:r w:rsidRPr="009015D1">
        <w:t xml:space="preserve"> Karla Mari </w:t>
      </w:r>
      <w:proofErr w:type="spellStart"/>
      <w:r w:rsidRPr="009015D1">
        <w:t>McKanders</w:t>
      </w:r>
      <w:proofErr w:type="spellEnd"/>
      <w:r w:rsidRPr="009015D1">
        <w:t xml:space="preserve">, </w:t>
      </w:r>
      <w:r w:rsidRPr="009015D1">
        <w:rPr>
          <w:i/>
        </w:rPr>
        <w:t>Clinical Legal Education at Generational Crossroads: Shades of Gray</w:t>
      </w:r>
      <w:r w:rsidRPr="009015D1">
        <w:t xml:space="preserve">, </w:t>
      </w:r>
      <w:r w:rsidRPr="009015D1">
        <w:rPr>
          <w:bCs/>
        </w:rPr>
        <w:t>17</w:t>
      </w:r>
      <w:r>
        <w:rPr>
          <w:bCs/>
        </w:rPr>
        <w:t xml:space="preserve"> </w:t>
      </w:r>
      <w:r w:rsidRPr="009015D1">
        <w:rPr>
          <w:bCs/>
          <w:smallCaps/>
        </w:rPr>
        <w:t xml:space="preserve">U. </w:t>
      </w:r>
      <w:proofErr w:type="spellStart"/>
      <w:r w:rsidRPr="009015D1">
        <w:rPr>
          <w:bCs/>
          <w:smallCaps/>
        </w:rPr>
        <w:t>Tenn</w:t>
      </w:r>
      <w:proofErr w:type="spellEnd"/>
      <w:r w:rsidRPr="009015D1">
        <w:rPr>
          <w:bCs/>
          <w:smallCaps/>
        </w:rPr>
        <w:t xml:space="preserve"> Clinical L. Rev. </w:t>
      </w:r>
      <w:r w:rsidRPr="009015D1">
        <w:rPr>
          <w:bCs/>
        </w:rPr>
        <w:t>223</w:t>
      </w:r>
      <w:r>
        <w:rPr>
          <w:bCs/>
        </w:rPr>
        <w:t>, 223</w:t>
      </w:r>
      <w:r w:rsidRPr="009015D1">
        <w:rPr>
          <w:bCs/>
        </w:rPr>
        <w:t xml:space="preserve"> (Oct. </w:t>
      </w:r>
      <w:r>
        <w:rPr>
          <w:bCs/>
        </w:rPr>
        <w:t xml:space="preserve">27, </w:t>
      </w:r>
      <w:r w:rsidRPr="009015D1">
        <w:rPr>
          <w:bCs/>
        </w:rPr>
        <w:t>2010).</w:t>
      </w:r>
    </w:p>
  </w:footnote>
  <w:footnote w:id="129">
    <w:p w14:paraId="15DC6FA3" w14:textId="791B1BCF" w:rsidR="00B179FA" w:rsidRPr="009015D1" w:rsidRDefault="00B179FA" w:rsidP="000A3188">
      <w:pPr>
        <w:pStyle w:val="FootnoteText"/>
      </w:pPr>
      <w:r w:rsidRPr="009015D1">
        <w:rPr>
          <w:rStyle w:val="FootnoteReference"/>
        </w:rPr>
        <w:footnoteRef/>
      </w:r>
      <w:r w:rsidRPr="009015D1">
        <w:t xml:space="preserve"> Ben</w:t>
      </w:r>
      <w:r>
        <w:t>f</w:t>
      </w:r>
      <w:r w:rsidRPr="009015D1">
        <w:t xml:space="preserve">er, </w:t>
      </w:r>
      <w:r w:rsidRPr="009015D1">
        <w:rPr>
          <w:i/>
        </w:rPr>
        <w:t>supra</w:t>
      </w:r>
      <w:r w:rsidRPr="009015D1">
        <w:t xml:space="preserve"> note 54</w:t>
      </w:r>
      <w:r>
        <w:t>,</w:t>
      </w:r>
      <w:r w:rsidRPr="009015D1">
        <w:t xml:space="preserve"> at 7.</w:t>
      </w:r>
    </w:p>
  </w:footnote>
  <w:footnote w:id="130">
    <w:p w14:paraId="44B37C28" w14:textId="5D75E541" w:rsidR="00B179FA" w:rsidRPr="009015D1" w:rsidRDefault="00B179FA" w:rsidP="000A3188">
      <w:pPr>
        <w:pStyle w:val="FootnoteText"/>
      </w:pPr>
      <w:r w:rsidRPr="009015D1">
        <w:rPr>
          <w:rStyle w:val="FootnoteReference"/>
        </w:rPr>
        <w:footnoteRef/>
      </w:r>
      <w:r w:rsidRPr="009015D1">
        <w:t xml:space="preserve"> </w:t>
      </w:r>
      <w:r w:rsidRPr="009015D1">
        <w:rPr>
          <w:i/>
        </w:rPr>
        <w:t>Id</w:t>
      </w:r>
      <w:r w:rsidRPr="00527A9D">
        <w:rPr>
          <w:i/>
        </w:rPr>
        <w:t xml:space="preserve">. </w:t>
      </w:r>
      <w:r w:rsidRPr="009015D1">
        <w:t>at 1, 3-4.</w:t>
      </w:r>
    </w:p>
  </w:footnote>
  <w:footnote w:id="131">
    <w:p w14:paraId="0CA0E9F0" w14:textId="631B4185" w:rsidR="00B179FA" w:rsidRDefault="00B179FA">
      <w:pPr>
        <w:pStyle w:val="FootnoteText"/>
      </w:pPr>
      <w:r w:rsidRPr="00C52CAB">
        <w:rPr>
          <w:rStyle w:val="FootnoteReference"/>
        </w:rPr>
        <w:footnoteRef/>
      </w:r>
      <w:r>
        <w:t xml:space="preserve"> Educating the Invincible at 3.</w:t>
      </w:r>
    </w:p>
  </w:footnote>
  <w:footnote w:id="132">
    <w:p w14:paraId="34AEF05C" w14:textId="2006DE72" w:rsidR="00B179FA" w:rsidRPr="009015D1" w:rsidRDefault="00B179FA" w:rsidP="000A3188">
      <w:pPr>
        <w:pStyle w:val="FootnoteText"/>
      </w:pPr>
      <w:r w:rsidRPr="009015D1">
        <w:rPr>
          <w:rStyle w:val="FootnoteReference"/>
        </w:rPr>
        <w:footnoteRef/>
      </w:r>
      <w:r w:rsidRPr="009015D1">
        <w:t xml:space="preserve"> </w:t>
      </w:r>
      <w:r w:rsidRPr="009015D1">
        <w:rPr>
          <w:i/>
        </w:rPr>
        <w:t>Id</w:t>
      </w:r>
      <w:r w:rsidRPr="00527A9D">
        <w:rPr>
          <w:i/>
        </w:rPr>
        <w:t>.</w:t>
      </w:r>
      <w:r w:rsidRPr="009015D1">
        <w:t xml:space="preserve"> at 8.</w:t>
      </w:r>
    </w:p>
  </w:footnote>
  <w:footnote w:id="133">
    <w:p w14:paraId="3647CD7E" w14:textId="2F238AC4" w:rsidR="00B179FA" w:rsidRPr="009015D1" w:rsidRDefault="00B179FA" w:rsidP="000A3188">
      <w:pPr>
        <w:pStyle w:val="FootnoteText"/>
      </w:pPr>
      <w:r w:rsidRPr="009015D1">
        <w:rPr>
          <w:rStyle w:val="FootnoteReference"/>
        </w:rPr>
        <w:footnoteRef/>
      </w:r>
      <w:r w:rsidRPr="009015D1">
        <w:t xml:space="preserve">  </w:t>
      </w:r>
      <w:r w:rsidRPr="009015D1">
        <w:rPr>
          <w:i/>
        </w:rPr>
        <w:t>Id</w:t>
      </w:r>
      <w:r w:rsidRPr="00527A9D">
        <w:rPr>
          <w:i/>
        </w:rPr>
        <w:t xml:space="preserve">. </w:t>
      </w:r>
    </w:p>
  </w:footnote>
  <w:footnote w:id="134">
    <w:p w14:paraId="7BA32CF7" w14:textId="17752CBE" w:rsidR="00B179FA" w:rsidRPr="009015D1" w:rsidRDefault="00B179FA" w:rsidP="000A3188">
      <w:pPr>
        <w:pStyle w:val="FootnoteText"/>
      </w:pPr>
      <w:r w:rsidRPr="009015D1">
        <w:rPr>
          <w:rStyle w:val="FootnoteReference"/>
        </w:rPr>
        <w:footnoteRef/>
      </w:r>
      <w:r w:rsidRPr="009015D1">
        <w:t xml:space="preserve"> </w:t>
      </w:r>
      <w:r w:rsidRPr="009015D1">
        <w:rPr>
          <w:i/>
        </w:rPr>
        <w:t>Id</w:t>
      </w:r>
      <w:r w:rsidRPr="00527A9D">
        <w:rPr>
          <w:i/>
        </w:rPr>
        <w:t>.</w:t>
      </w:r>
      <w:r w:rsidRPr="009015D1">
        <w:t xml:space="preserve"> at 10-11.</w:t>
      </w:r>
    </w:p>
  </w:footnote>
  <w:footnote w:id="135">
    <w:p w14:paraId="4E397D52" w14:textId="18BA35D0" w:rsidR="00B179FA" w:rsidRPr="009015D1" w:rsidRDefault="00B179FA" w:rsidP="000A3188">
      <w:pPr>
        <w:pStyle w:val="FootnoteText"/>
      </w:pPr>
      <w:r w:rsidRPr="009015D1">
        <w:rPr>
          <w:rStyle w:val="FootnoteReference"/>
        </w:rPr>
        <w:footnoteRef/>
      </w:r>
      <w:r w:rsidRPr="009015D1">
        <w:t xml:space="preserve">  </w:t>
      </w:r>
      <w:r>
        <w:t>Emily A. Benfer and Colleen F.</w:t>
      </w:r>
      <w:r w:rsidRPr="009015D1">
        <w:t xml:space="preserve"> Shanahan, </w:t>
      </w:r>
      <w:r w:rsidRPr="009015D1">
        <w:rPr>
          <w:i/>
        </w:rPr>
        <w:t>Educating the Invincible: Strategies for Teaching the Millennial Generation in Law School</w:t>
      </w:r>
      <w:r w:rsidRPr="009015D1">
        <w:t xml:space="preserve">, 20 </w:t>
      </w:r>
      <w:r w:rsidRPr="009015D1">
        <w:rPr>
          <w:smallCaps/>
        </w:rPr>
        <w:t>Clinical L. Rev</w:t>
      </w:r>
      <w:r>
        <w:t>. 1, 26</w:t>
      </w:r>
      <w:r w:rsidRPr="009015D1">
        <w:t xml:space="preserve"> (</w:t>
      </w:r>
      <w:r>
        <w:t>Nov. 8, 2013</w:t>
      </w:r>
      <w:r w:rsidRPr="009015D1">
        <w:t>).</w:t>
      </w:r>
    </w:p>
  </w:footnote>
  <w:footnote w:id="136">
    <w:p w14:paraId="51867083" w14:textId="7227B776" w:rsidR="00B179FA" w:rsidRPr="009015D1" w:rsidRDefault="00B179FA">
      <w:pPr>
        <w:pStyle w:val="FootnoteText"/>
      </w:pPr>
      <w:r w:rsidRPr="006D49F1">
        <w:rPr>
          <w:rStyle w:val="FootnoteReference"/>
        </w:rPr>
        <w:footnoteRef/>
      </w:r>
      <w:r w:rsidRPr="006D49F1">
        <w:t xml:space="preserve"> </w:t>
      </w:r>
      <w:r w:rsidRPr="006D49F1">
        <w:rPr>
          <w:i/>
        </w:rPr>
        <w:t>TU Law featured as a top experiential learning program in Europe</w:t>
      </w:r>
      <w:r w:rsidRPr="006D49F1">
        <w:t xml:space="preserve">, https://law.utulsa.edu/2018/02/02/tu-law-selected-best-study-abroad-program-europe/ (last visited Mar. 6, 2018); </w:t>
      </w:r>
      <w:r w:rsidRPr="006D49F1">
        <w:rPr>
          <w:i/>
        </w:rPr>
        <w:t>see also</w:t>
      </w:r>
      <w:r w:rsidRPr="006D49F1">
        <w:t xml:space="preserve"> Smyth, Gemma, Hale, Samantha</w:t>
      </w:r>
      <w:r>
        <w:t xml:space="preserve"> </w:t>
      </w:r>
      <w:r w:rsidRPr="006D49F1">
        <w:t xml:space="preserve">Gold, and Neil, </w:t>
      </w:r>
      <w:r w:rsidRPr="006D49F1">
        <w:rPr>
          <w:i/>
        </w:rPr>
        <w:t>Clinical and Experiential Learning in Canadian Law Schools: Current Perspectives</w:t>
      </w:r>
      <w:r w:rsidRPr="006D49F1">
        <w:t>,</w:t>
      </w:r>
      <w:r w:rsidRPr="006D49F1">
        <w:rPr>
          <w:smallCaps/>
        </w:rPr>
        <w:t xml:space="preserve"> Canadian Bar Rev</w:t>
      </w:r>
      <w:r w:rsidRPr="006D49F1">
        <w:t xml:space="preserve">., 95, 175, </w:t>
      </w:r>
      <w:hyperlink r:id="rId40" w:history="1">
        <w:r w:rsidRPr="006D49F1">
          <w:rPr>
            <w:rStyle w:val="Hyperlink"/>
            <w:color w:val="auto"/>
          </w:rPr>
          <w:t>https://scholar.uwindsor.ca/lawpub/49</w:t>
        </w:r>
      </w:hyperlink>
      <w:r w:rsidRPr="006D49F1">
        <w:t>(currently “</w:t>
      </w:r>
      <w:proofErr w:type="spellStart"/>
      <w:r w:rsidRPr="006D49F1">
        <w:t>Osgoode</w:t>
      </w:r>
      <w:proofErr w:type="spellEnd"/>
      <w:r w:rsidRPr="006D49F1">
        <w:t xml:space="preserve"> Hall has developed a three-pronged approach to its experiential ‘</w:t>
      </w:r>
      <w:proofErr w:type="spellStart"/>
      <w:r w:rsidRPr="006D49F1">
        <w:t>praxicum</w:t>
      </w:r>
      <w:proofErr w:type="spellEnd"/>
      <w:r w:rsidRPr="006D49F1">
        <w:t xml:space="preserve">’ requirements: exposure to relevant law and context, substantial experiential engagement, and reflective practice”); </w:t>
      </w:r>
      <w:r w:rsidRPr="006D49F1">
        <w:rPr>
          <w:i/>
        </w:rPr>
        <w:t xml:space="preserve">see </w:t>
      </w:r>
      <w:proofErr w:type="spellStart"/>
      <w:r w:rsidRPr="006D49F1">
        <w:rPr>
          <w:i/>
        </w:rPr>
        <w:t>alsoxperiential</w:t>
      </w:r>
      <w:proofErr w:type="spellEnd"/>
      <w:r w:rsidRPr="006D49F1">
        <w:rPr>
          <w:i/>
        </w:rPr>
        <w:t xml:space="preserve"> learning - Offshore study,</w:t>
      </w:r>
      <w:r w:rsidRPr="006D49F1">
        <w:t xml:space="preserve"> </w:t>
      </w:r>
      <w:r w:rsidRPr="006D49F1">
        <w:rPr>
          <w:smallCaps/>
        </w:rPr>
        <w:t>The University of Sydney Law School</w:t>
      </w:r>
      <w:r w:rsidRPr="002C5445">
        <w:t xml:space="preserve">, </w:t>
      </w:r>
      <w:hyperlink r:id="rId41" w:history="1">
        <w:r w:rsidRPr="002C5445">
          <w:rPr>
            <w:rStyle w:val="Hyperlink"/>
            <w:color w:val="auto"/>
          </w:rPr>
          <w:t>https://canvas.sydney.edu.au/courses/4533/pages/experiential-learning-offshore-study</w:t>
        </w:r>
      </w:hyperlink>
      <w:r w:rsidRPr="002C5445">
        <w:t xml:space="preserve"> (last visited Mar. 6, 2018) (Currently The University of Sydney Law School offers an offshore program to supplement study in Australia toward Master of Laws degree (LLM) or may also count as electives towards an LLB or JD degree. The units are taught on an “intensive basis – usually over four or five successive days – with some interim assessment </w:t>
      </w:r>
      <w:r w:rsidRPr="003D0F16">
        <w:t>components</w:t>
      </w:r>
      <w:r w:rsidRPr="002C5445">
        <w:t>”</w:t>
      </w:r>
      <w:r w:rsidRPr="003D0F16">
        <w:t xml:space="preserve"> completed at a later time,</w:t>
      </w:r>
      <w:r w:rsidRPr="002C5445">
        <w:t xml:space="preserve"> though this is not a part of the regular curriculum</w:t>
      </w:r>
      <w:r w:rsidRPr="00EC40BC">
        <w:t>).</w:t>
      </w:r>
    </w:p>
  </w:footnote>
  <w:footnote w:id="137">
    <w:p w14:paraId="0DF99570" w14:textId="77286DFC" w:rsidR="00B179FA" w:rsidRDefault="00B179FA">
      <w:pPr>
        <w:pStyle w:val="FootnoteText"/>
      </w:pPr>
      <w:r>
        <w:rPr>
          <w:rStyle w:val="FootnoteReference"/>
        </w:rPr>
        <w:footnoteRef/>
      </w:r>
      <w:r>
        <w:t xml:space="preserve"> </w:t>
      </w:r>
      <w:r w:rsidRPr="009015D1">
        <w:t xml:space="preserve">Michael I. Meyerson, </w:t>
      </w:r>
      <w:r w:rsidRPr="009015D1">
        <w:rPr>
          <w:i/>
          <w:iCs/>
        </w:rPr>
        <w:t>Law School Culture and the Lost Art of Collaboration: Why Don’t Law Professors Play Well with Others?</w:t>
      </w:r>
      <w:r>
        <w:t xml:space="preserve"> </w:t>
      </w:r>
      <w:r w:rsidRPr="009015D1">
        <w:rPr>
          <w:smallCaps/>
        </w:rPr>
        <w:t xml:space="preserve">93 Neb. </w:t>
      </w:r>
      <w:proofErr w:type="spellStart"/>
      <w:r w:rsidRPr="009015D1">
        <w:rPr>
          <w:smallCaps/>
        </w:rPr>
        <w:t>L.Rev</w:t>
      </w:r>
      <w:proofErr w:type="spellEnd"/>
      <w:r w:rsidRPr="009015D1">
        <w:rPr>
          <w:smallCaps/>
        </w:rPr>
        <w:t>.</w:t>
      </w:r>
      <w:r w:rsidRPr="009015D1">
        <w:t xml:space="preserve"> 547, 557 (2014).</w:t>
      </w:r>
    </w:p>
  </w:footnote>
  <w:footnote w:id="138">
    <w:p w14:paraId="759E86A1" w14:textId="1ABD43EA" w:rsidR="00B179FA" w:rsidRPr="009015D1" w:rsidRDefault="00B179FA" w:rsidP="000A3188">
      <w:pPr>
        <w:pStyle w:val="FootnoteText"/>
      </w:pPr>
      <w:r w:rsidRPr="009015D1">
        <w:rPr>
          <w:rStyle w:val="FootnoteReference"/>
        </w:rPr>
        <w:footnoteRef/>
      </w:r>
      <w:r w:rsidRPr="009015D1">
        <w:t xml:space="preserve"> </w:t>
      </w:r>
      <w:r w:rsidRPr="003D0F16">
        <w:rPr>
          <w:i/>
        </w:rPr>
        <w:t>Id.</w:t>
      </w:r>
    </w:p>
  </w:footnote>
  <w:footnote w:id="139">
    <w:p w14:paraId="0B971696" w14:textId="2E6D90D0" w:rsidR="00B179FA" w:rsidRPr="009015D1" w:rsidRDefault="00B179FA" w:rsidP="000A3188">
      <w:pPr>
        <w:pStyle w:val="FootnoteText"/>
      </w:pPr>
      <w:r w:rsidRPr="009015D1">
        <w:rPr>
          <w:rStyle w:val="FootnoteReference"/>
        </w:rPr>
        <w:footnoteRef/>
      </w:r>
      <w:r w:rsidRPr="009015D1">
        <w:t xml:space="preserve"> </w:t>
      </w:r>
      <w:r w:rsidRPr="009015D1">
        <w:rPr>
          <w:i/>
        </w:rPr>
        <w:t>See</w:t>
      </w:r>
      <w:r w:rsidRPr="009015D1">
        <w:t xml:space="preserve"> Sophie M. Sparrow, </w:t>
      </w:r>
      <w:r w:rsidRPr="009015D1">
        <w:rPr>
          <w:i/>
        </w:rPr>
        <w:t>Can They Work Well on a Team? Assessing Students' Collaborative Skills</w:t>
      </w:r>
      <w:r w:rsidRPr="009015D1">
        <w:t xml:space="preserve">, 38 </w:t>
      </w:r>
      <w:r w:rsidRPr="009015D1">
        <w:rPr>
          <w:smallCaps/>
        </w:rPr>
        <w:t xml:space="preserve">WM. Mitchell L. Rev. </w:t>
      </w:r>
      <w:r w:rsidRPr="009015D1">
        <w:t>1162</w:t>
      </w:r>
      <w:r>
        <w:t>, 1165</w:t>
      </w:r>
      <w:r w:rsidRPr="009015D1">
        <w:t xml:space="preserve"> (2012).</w:t>
      </w:r>
    </w:p>
  </w:footnote>
  <w:footnote w:id="140">
    <w:p w14:paraId="052B732D" w14:textId="75E38196" w:rsidR="00B179FA" w:rsidRPr="009015D1" w:rsidRDefault="00B179FA" w:rsidP="000A3188">
      <w:pPr>
        <w:pStyle w:val="FootnoteText"/>
      </w:pPr>
      <w:r w:rsidRPr="009015D1">
        <w:rPr>
          <w:rStyle w:val="FootnoteReference"/>
        </w:rPr>
        <w:footnoteRef/>
      </w:r>
      <w:r w:rsidRPr="009015D1">
        <w:t xml:space="preserve"> Sparrow at 1663-64.</w:t>
      </w:r>
    </w:p>
  </w:footnote>
  <w:footnote w:id="141">
    <w:p w14:paraId="2A86D376" w14:textId="64A9E994" w:rsidR="00B179FA" w:rsidRPr="009015D1" w:rsidRDefault="00B179FA" w:rsidP="000A3188">
      <w:pPr>
        <w:pStyle w:val="FootnoteText"/>
      </w:pPr>
      <w:r w:rsidRPr="009015D1">
        <w:rPr>
          <w:rStyle w:val="FootnoteReference"/>
        </w:rPr>
        <w:footnoteRef/>
      </w:r>
      <w:r w:rsidRPr="009015D1">
        <w:t xml:space="preserve"> </w:t>
      </w:r>
      <w:r w:rsidRPr="009015D1">
        <w:rPr>
          <w:i/>
        </w:rPr>
        <w:t>Id</w:t>
      </w:r>
      <w:r w:rsidRPr="00527A9D">
        <w:rPr>
          <w:i/>
        </w:rPr>
        <w:t xml:space="preserve">. </w:t>
      </w:r>
      <w:r w:rsidRPr="009015D1">
        <w:t>at 1164.</w:t>
      </w:r>
    </w:p>
  </w:footnote>
  <w:footnote w:id="142">
    <w:p w14:paraId="76A92AF9" w14:textId="72057174" w:rsidR="00B179FA" w:rsidRPr="009015D1" w:rsidRDefault="00B179FA" w:rsidP="000A3188">
      <w:pPr>
        <w:pStyle w:val="FootnoteText"/>
      </w:pPr>
      <w:r w:rsidRPr="009015D1">
        <w:rPr>
          <w:rStyle w:val="FootnoteReference"/>
        </w:rPr>
        <w:footnoteRef/>
      </w:r>
      <w:r w:rsidRPr="009015D1">
        <w:t xml:space="preserve"> Myerson at 556.</w:t>
      </w:r>
    </w:p>
  </w:footnote>
  <w:footnote w:id="143">
    <w:p w14:paraId="086BF413" w14:textId="667C92C1" w:rsidR="00B179FA" w:rsidRPr="009015D1" w:rsidRDefault="00B179FA" w:rsidP="000A3188">
      <w:pPr>
        <w:pStyle w:val="FootnoteText"/>
      </w:pPr>
      <w:r w:rsidRPr="009015D1">
        <w:rPr>
          <w:rStyle w:val="FootnoteReference"/>
        </w:rPr>
        <w:footnoteRef/>
      </w:r>
      <w:r w:rsidRPr="009015D1">
        <w:t xml:space="preserve"> Myerson at 555</w:t>
      </w:r>
      <w:r>
        <w:t>;</w:t>
      </w:r>
      <w:r w:rsidRPr="009015D1">
        <w:t xml:space="preserve">  </w:t>
      </w:r>
      <w:r>
        <w:rPr>
          <w:i/>
        </w:rPr>
        <w:t>s</w:t>
      </w:r>
      <w:r w:rsidRPr="009015D1">
        <w:rPr>
          <w:i/>
        </w:rPr>
        <w:t>ee also</w:t>
      </w:r>
      <w:r w:rsidRPr="009015D1">
        <w:t xml:space="preserve">, </w:t>
      </w:r>
      <w:r>
        <w:t xml:space="preserve">Janet </w:t>
      </w:r>
      <w:r w:rsidRPr="009015D1">
        <w:t xml:space="preserve">Weinstein, </w:t>
      </w:r>
      <w:r>
        <w:t xml:space="preserve">Linda </w:t>
      </w:r>
      <w:r w:rsidRPr="009015D1">
        <w:t xml:space="preserve">Morton, </w:t>
      </w:r>
      <w:r>
        <w:t xml:space="preserve">Howard </w:t>
      </w:r>
      <w:proofErr w:type="spellStart"/>
      <w:r w:rsidRPr="009015D1">
        <w:t>Taras</w:t>
      </w:r>
      <w:proofErr w:type="spellEnd"/>
      <w:r w:rsidRPr="009015D1">
        <w:t xml:space="preserve"> and</w:t>
      </w:r>
      <w:r>
        <w:t xml:space="preserve"> Vivian</w:t>
      </w:r>
      <w:r w:rsidRPr="009015D1">
        <w:t xml:space="preserve"> </w:t>
      </w:r>
      <w:proofErr w:type="spellStart"/>
      <w:r w:rsidRPr="009015D1">
        <w:t>Reznik</w:t>
      </w:r>
      <w:proofErr w:type="spellEnd"/>
      <w:r w:rsidRPr="009015D1">
        <w:t xml:space="preserve">, </w:t>
      </w:r>
      <w:r w:rsidRPr="009015D1">
        <w:rPr>
          <w:i/>
        </w:rPr>
        <w:t>Teaching Teamwork to Law Students</w:t>
      </w:r>
      <w:r w:rsidRPr="009015D1">
        <w:t>, 63</w:t>
      </w:r>
      <w:r>
        <w:t xml:space="preserve"> </w:t>
      </w:r>
      <w:r w:rsidRPr="009015D1">
        <w:rPr>
          <w:smallCaps/>
        </w:rPr>
        <w:t>J. Legal Educ.</w:t>
      </w:r>
      <w:r w:rsidRPr="009015D1">
        <w:t xml:space="preserve"> 36</w:t>
      </w:r>
      <w:r>
        <w:t>, 36</w:t>
      </w:r>
      <w:r w:rsidRPr="009015D1">
        <w:t xml:space="preserve"> (</w:t>
      </w:r>
      <w:r>
        <w:t xml:space="preserve">Aug. </w:t>
      </w:r>
      <w:r w:rsidRPr="009015D1">
        <w:t>2013) (“law professors unfamiliar with teamwork theory and practice are unlikely to use teams to engage students in learning.”).</w:t>
      </w:r>
    </w:p>
  </w:footnote>
  <w:footnote w:id="144">
    <w:p w14:paraId="34B7D84E" w14:textId="56CF9A82" w:rsidR="00B179FA" w:rsidRPr="009015D1" w:rsidRDefault="00B179FA" w:rsidP="000A3188">
      <w:pPr>
        <w:pStyle w:val="FootnoteText"/>
      </w:pPr>
      <w:r w:rsidRPr="009015D1">
        <w:rPr>
          <w:rStyle w:val="FootnoteReference"/>
        </w:rPr>
        <w:footnoteRef/>
      </w:r>
      <w:r w:rsidRPr="009015D1">
        <w:t xml:space="preserve"> Sparrow at 1662.</w:t>
      </w:r>
    </w:p>
  </w:footnote>
  <w:footnote w:id="145">
    <w:p w14:paraId="15AE3944" w14:textId="2968D127" w:rsidR="00B179FA" w:rsidRPr="009015D1" w:rsidRDefault="00B179FA" w:rsidP="000A3188">
      <w:pPr>
        <w:pStyle w:val="FootnoteText"/>
      </w:pPr>
      <w:r w:rsidRPr="009015D1">
        <w:rPr>
          <w:rStyle w:val="FootnoteReference"/>
        </w:rPr>
        <w:footnoteRef/>
      </w:r>
      <w:r w:rsidRPr="009015D1">
        <w:t xml:space="preserve"> Debra </w:t>
      </w:r>
      <w:proofErr w:type="spellStart"/>
      <w:r w:rsidRPr="009015D1">
        <w:t>Cassens</w:t>
      </w:r>
      <w:proofErr w:type="spellEnd"/>
      <w:r w:rsidRPr="009015D1">
        <w:t xml:space="preserve"> Weiss, </w:t>
      </w:r>
      <w:proofErr w:type="spellStart"/>
      <w:r w:rsidRPr="009015D1">
        <w:rPr>
          <w:i/>
        </w:rPr>
        <w:t>BigLaw</w:t>
      </w:r>
      <w:proofErr w:type="spellEnd"/>
      <w:r w:rsidRPr="009015D1">
        <w:rPr>
          <w:i/>
        </w:rPr>
        <w:t xml:space="preserve"> firm reveals nuts and bolts of its pay system in Harvard case study on collaboration</w:t>
      </w:r>
      <w:r w:rsidRPr="009015D1">
        <w:t xml:space="preserve">, </w:t>
      </w:r>
      <w:r w:rsidRPr="009015D1">
        <w:rPr>
          <w:smallCaps/>
        </w:rPr>
        <w:t>ABA Journal</w:t>
      </w:r>
      <w:r w:rsidRPr="009015D1">
        <w:t xml:space="preserve"> (Oct. 15, 2013) available at </w:t>
      </w:r>
      <w:hyperlink r:id="rId42" w:history="1">
        <w:r w:rsidRPr="009015D1">
          <w:rPr>
            <w:rStyle w:val="Hyperlink"/>
            <w:color w:val="000000" w:themeColor="text1"/>
          </w:rPr>
          <w:t>http://www.abajournal.com/news/article/biglaw_firm_reveals_nuts_and_bolts_of_its_pay_system_in_harvard_case_study/news/article/do_you_volunteer_on_a_regular_basis/?utm_campaign=sidebar</w:t>
        </w:r>
      </w:hyperlink>
      <w:r w:rsidRPr="009015D1">
        <w:rPr>
          <w:color w:val="000000" w:themeColor="text1"/>
        </w:rPr>
        <w:t xml:space="preserve"> (last </w:t>
      </w:r>
      <w:r w:rsidRPr="009015D1">
        <w:t>visited Jan. 22, 2018).</w:t>
      </w:r>
    </w:p>
  </w:footnote>
  <w:footnote w:id="146">
    <w:p w14:paraId="540FF001" w14:textId="53A86044" w:rsidR="00B179FA" w:rsidRPr="009015D1" w:rsidRDefault="00B179FA" w:rsidP="000A3188">
      <w:pPr>
        <w:pStyle w:val="FootnoteText"/>
      </w:pPr>
      <w:r w:rsidRPr="009015D1">
        <w:rPr>
          <w:rStyle w:val="FootnoteReference"/>
        </w:rPr>
        <w:footnoteRef/>
      </w:r>
      <w:r w:rsidRPr="009015D1">
        <w:t xml:space="preserve"> Myerson at 561.</w:t>
      </w:r>
    </w:p>
  </w:footnote>
  <w:footnote w:id="147">
    <w:p w14:paraId="10F0174B" w14:textId="4DB65DA3" w:rsidR="00B179FA" w:rsidRPr="009015D1" w:rsidRDefault="00B179FA" w:rsidP="000A3188">
      <w:pPr>
        <w:pStyle w:val="FootnoteText"/>
      </w:pPr>
      <w:r w:rsidRPr="009015D1">
        <w:rPr>
          <w:rStyle w:val="FootnoteReference"/>
        </w:rPr>
        <w:footnoteRef/>
      </w:r>
      <w:r w:rsidRPr="009015D1">
        <w:t xml:space="preserve"> A. Rachel Camp, </w:t>
      </w:r>
      <w:r w:rsidRPr="009015D1">
        <w:rPr>
          <w:i/>
        </w:rPr>
        <w:t>Creating Space for Silence in Law School Collaborations</w:t>
      </w:r>
      <w:r w:rsidRPr="009015D1">
        <w:t xml:space="preserve">, 65 </w:t>
      </w:r>
      <w:r w:rsidRPr="009015D1">
        <w:rPr>
          <w:smallCaps/>
        </w:rPr>
        <w:t>J. Legal Educ.</w:t>
      </w:r>
      <w:r w:rsidRPr="009015D1">
        <w:t xml:space="preserve"> 897, 898 (2016).</w:t>
      </w:r>
    </w:p>
  </w:footnote>
  <w:footnote w:id="148">
    <w:p w14:paraId="3BD13434" w14:textId="2018BE69" w:rsidR="00B179FA" w:rsidRPr="009015D1" w:rsidRDefault="00B179FA" w:rsidP="000A3188">
      <w:pPr>
        <w:pStyle w:val="FootnoteText"/>
      </w:pPr>
      <w:r w:rsidRPr="009015D1">
        <w:rPr>
          <w:rStyle w:val="FootnoteReference"/>
        </w:rPr>
        <w:footnoteRef/>
      </w:r>
      <w:r w:rsidRPr="009015D1">
        <w:t xml:space="preserve"> Camp at 897</w:t>
      </w:r>
      <w:r>
        <w:t xml:space="preserve"> (</w:t>
      </w:r>
      <w:r w:rsidRPr="009015D1">
        <w:t>“In many clinical programs, collaboration—through team pairings and group work—has long been the norm…”</w:t>
      </w:r>
      <w:r>
        <w:t xml:space="preserve"> t</w:t>
      </w:r>
      <w:r w:rsidRPr="009015D1">
        <w:t>hough, litigation clinics commonly use an individual approach).</w:t>
      </w:r>
    </w:p>
  </w:footnote>
  <w:footnote w:id="149">
    <w:p w14:paraId="5781E682" w14:textId="6A94392B" w:rsidR="00B179FA" w:rsidRPr="009015D1" w:rsidRDefault="00B179FA" w:rsidP="000A3188">
      <w:pPr>
        <w:pStyle w:val="FootnoteText"/>
      </w:pPr>
      <w:r w:rsidRPr="009015D1">
        <w:rPr>
          <w:rStyle w:val="FootnoteReference"/>
        </w:rPr>
        <w:footnoteRef/>
      </w:r>
      <w:r w:rsidRPr="009015D1">
        <w:t xml:space="preserve"> </w:t>
      </w:r>
      <w:r w:rsidRPr="009015D1">
        <w:rPr>
          <w:i/>
        </w:rPr>
        <w:t>Teaching Teamwork to Law Students</w:t>
      </w:r>
      <w:r w:rsidRPr="009015D1">
        <w:t xml:space="preserve"> at 38.</w:t>
      </w:r>
    </w:p>
  </w:footnote>
  <w:footnote w:id="150">
    <w:p w14:paraId="2D00D16E" w14:textId="442DF341" w:rsidR="00B179FA" w:rsidRPr="009015D1" w:rsidRDefault="00B179FA" w:rsidP="000A3188">
      <w:pPr>
        <w:pStyle w:val="FootnoteText"/>
      </w:pPr>
      <w:r w:rsidRPr="009015D1">
        <w:rPr>
          <w:rStyle w:val="FootnoteReference"/>
        </w:rPr>
        <w:footnoteRef/>
      </w:r>
      <w:r w:rsidRPr="009015D1">
        <w:t xml:space="preserve"> </w:t>
      </w:r>
      <w:r w:rsidRPr="009015D1">
        <w:rPr>
          <w:i/>
        </w:rPr>
        <w:t xml:space="preserve">Id. </w:t>
      </w:r>
      <w:r w:rsidRPr="009015D1">
        <w:t>at 40.</w:t>
      </w:r>
    </w:p>
  </w:footnote>
  <w:footnote w:id="151">
    <w:p w14:paraId="60A7F585" w14:textId="22D2F845" w:rsidR="00B179FA" w:rsidRPr="009015D1" w:rsidRDefault="00B179FA" w:rsidP="000A3188">
      <w:pPr>
        <w:pStyle w:val="FootnoteText"/>
      </w:pPr>
      <w:r w:rsidRPr="009015D1">
        <w:rPr>
          <w:rStyle w:val="FootnoteReference"/>
        </w:rPr>
        <w:footnoteRef/>
      </w:r>
      <w:r w:rsidRPr="009015D1">
        <w:t xml:space="preserve"> </w:t>
      </w:r>
      <w:r w:rsidRPr="009015D1">
        <w:rPr>
          <w:i/>
        </w:rPr>
        <w:t>Id.</w:t>
      </w:r>
    </w:p>
  </w:footnote>
  <w:footnote w:id="152">
    <w:p w14:paraId="626E07ED" w14:textId="5E756F45" w:rsidR="00B179FA" w:rsidRPr="009015D1" w:rsidRDefault="00B179FA" w:rsidP="000A3188">
      <w:pPr>
        <w:pStyle w:val="FootnoteText"/>
      </w:pPr>
      <w:r w:rsidRPr="009015D1">
        <w:rPr>
          <w:rStyle w:val="FootnoteReference"/>
        </w:rPr>
        <w:footnoteRef/>
      </w:r>
      <w:r w:rsidRPr="009015D1">
        <w:t xml:space="preserve"> Myerson at 560-61.</w:t>
      </w:r>
    </w:p>
  </w:footnote>
  <w:footnote w:id="153">
    <w:p w14:paraId="18781C8A" w14:textId="01B46CA8" w:rsidR="00B179FA" w:rsidRPr="006D49F1" w:rsidRDefault="00B179FA" w:rsidP="000A3188">
      <w:pPr>
        <w:pStyle w:val="FootnoteText"/>
      </w:pPr>
      <w:r w:rsidRPr="006D49F1">
        <w:rPr>
          <w:rStyle w:val="FootnoteReference"/>
        </w:rPr>
        <w:footnoteRef/>
      </w:r>
      <w:r w:rsidRPr="006D49F1">
        <w:t xml:space="preserve"> </w:t>
      </w:r>
      <w:r w:rsidRPr="006D49F1">
        <w:rPr>
          <w:i/>
        </w:rPr>
        <w:t>Id.</w:t>
      </w:r>
    </w:p>
  </w:footnote>
  <w:footnote w:id="154">
    <w:p w14:paraId="248DD1B3" w14:textId="77777777" w:rsidR="00B179FA" w:rsidRPr="006D49F1" w:rsidRDefault="00B179FA" w:rsidP="000A3188">
      <w:pPr>
        <w:pStyle w:val="FootnoteText"/>
      </w:pPr>
      <w:r w:rsidRPr="006D49F1">
        <w:rPr>
          <w:rStyle w:val="FootnoteReference"/>
        </w:rPr>
        <w:footnoteRef/>
      </w:r>
      <w:r w:rsidRPr="006D49F1">
        <w:t xml:space="preserve"> </w:t>
      </w:r>
      <w:r w:rsidRPr="006D49F1">
        <w:rPr>
          <w:i/>
        </w:rPr>
        <w:t>Id.</w:t>
      </w:r>
    </w:p>
  </w:footnote>
  <w:footnote w:id="155">
    <w:p w14:paraId="39BA3DBB" w14:textId="53620F72" w:rsidR="00B179FA" w:rsidRPr="006D49F1" w:rsidRDefault="00B179FA" w:rsidP="000A3188">
      <w:pPr>
        <w:pStyle w:val="FootnoteText"/>
      </w:pPr>
      <w:r w:rsidRPr="006D49F1">
        <w:rPr>
          <w:rStyle w:val="FootnoteReference"/>
        </w:rPr>
        <w:footnoteRef/>
      </w:r>
      <w:r w:rsidRPr="006D49F1">
        <w:t xml:space="preserve"> Richard Susskind, </w:t>
      </w:r>
      <w:r w:rsidRPr="006D49F1">
        <w:rPr>
          <w:i/>
        </w:rPr>
        <w:t>Tomorrow’s Lawyer</w:t>
      </w:r>
      <w:r w:rsidRPr="006D49F1">
        <w:t xml:space="preserve">, </w:t>
      </w:r>
      <w:r w:rsidRPr="006D49F1">
        <w:rPr>
          <w:smallCaps/>
        </w:rPr>
        <w:t>Oxford Univ. Press</w:t>
      </w:r>
      <w:r w:rsidRPr="006D49F1">
        <w:t xml:space="preserve"> (2d ed. May 25, 2017).</w:t>
      </w:r>
    </w:p>
  </w:footnote>
  <w:footnote w:id="156">
    <w:p w14:paraId="4B9A5CD5" w14:textId="0D6A2CF0" w:rsidR="00B179FA" w:rsidRPr="006D49F1" w:rsidRDefault="00B179FA" w:rsidP="000A3188">
      <w:pPr>
        <w:pStyle w:val="FootnoteText"/>
      </w:pPr>
      <w:r w:rsidRPr="006D49F1">
        <w:rPr>
          <w:rStyle w:val="FootnoteReference"/>
        </w:rPr>
        <w:footnoteRef/>
      </w:r>
      <w:r w:rsidRPr="006D49F1">
        <w:t xml:space="preserve"> </w:t>
      </w:r>
      <w:r w:rsidRPr="006D49F1">
        <w:rPr>
          <w:i/>
        </w:rPr>
        <w:t>Id.</w:t>
      </w:r>
    </w:p>
  </w:footnote>
  <w:footnote w:id="157">
    <w:p w14:paraId="3FC0870B" w14:textId="559DC286" w:rsidR="00B179FA" w:rsidRPr="006D49F1" w:rsidRDefault="00B179FA" w:rsidP="000A3188">
      <w:pPr>
        <w:pStyle w:val="FootnoteText"/>
      </w:pPr>
      <w:r w:rsidRPr="006D49F1">
        <w:rPr>
          <w:rStyle w:val="FootnoteReference"/>
        </w:rPr>
        <w:footnoteRef/>
      </w:r>
      <w:r w:rsidRPr="006D49F1">
        <w:t xml:space="preserve"> Camp at 899.</w:t>
      </w:r>
    </w:p>
  </w:footnote>
  <w:footnote w:id="158">
    <w:p w14:paraId="0C2ED909" w14:textId="1451A586" w:rsidR="00B179FA" w:rsidRPr="006D49F1" w:rsidRDefault="00B179FA" w:rsidP="000A3188">
      <w:pPr>
        <w:pStyle w:val="FootnoteText"/>
      </w:pPr>
      <w:r w:rsidRPr="006D49F1">
        <w:rPr>
          <w:rStyle w:val="FootnoteReference"/>
        </w:rPr>
        <w:footnoteRef/>
      </w:r>
      <w:r w:rsidRPr="006D49F1">
        <w:t xml:space="preserve"> Susan Cain, </w:t>
      </w:r>
      <w:r w:rsidRPr="006D49F1">
        <w:rPr>
          <w:i/>
        </w:rPr>
        <w:t>Quiet: The Power of Introverts in a World That Can't Stop Talking</w:t>
      </w:r>
      <w:r w:rsidRPr="006D49F1">
        <w:t>, 1-19 (May 2, 2017).</w:t>
      </w:r>
    </w:p>
  </w:footnote>
  <w:footnote w:id="159">
    <w:p w14:paraId="6D6F8C7D" w14:textId="2A2C7E7B" w:rsidR="00B179FA" w:rsidRPr="006D49F1" w:rsidRDefault="00B179FA" w:rsidP="000A3188">
      <w:pPr>
        <w:pStyle w:val="FootnoteText"/>
      </w:pPr>
      <w:r w:rsidRPr="006D49F1">
        <w:rPr>
          <w:rStyle w:val="FootnoteReference"/>
        </w:rPr>
        <w:footnoteRef/>
      </w:r>
      <w:r w:rsidRPr="006D49F1">
        <w:t xml:space="preserve"> </w:t>
      </w:r>
      <w:r w:rsidRPr="006D49F1">
        <w:rPr>
          <w:i/>
        </w:rPr>
        <w:t>Id.</w:t>
      </w:r>
    </w:p>
  </w:footnote>
  <w:footnote w:id="160">
    <w:p w14:paraId="4CC7E3FC" w14:textId="0EB363EE" w:rsidR="00B179FA" w:rsidRPr="006D49F1" w:rsidRDefault="00B179FA" w:rsidP="000A3188">
      <w:pPr>
        <w:pStyle w:val="FootnoteText"/>
      </w:pPr>
      <w:r w:rsidRPr="006D49F1">
        <w:rPr>
          <w:rStyle w:val="FootnoteReference"/>
        </w:rPr>
        <w:footnoteRef/>
      </w:r>
      <w:r w:rsidRPr="006D49F1">
        <w:t xml:space="preserve"> </w:t>
      </w:r>
      <w:r w:rsidRPr="006D49F1">
        <w:rPr>
          <w:i/>
        </w:rPr>
        <w:t>Id.</w:t>
      </w:r>
    </w:p>
  </w:footnote>
  <w:footnote w:id="161">
    <w:p w14:paraId="63EC5E03" w14:textId="1A32C33D" w:rsidR="00B179FA" w:rsidRPr="006D49F1" w:rsidRDefault="00B179FA" w:rsidP="000A3188">
      <w:pPr>
        <w:pStyle w:val="FootnoteText"/>
      </w:pPr>
      <w:r w:rsidRPr="006D49F1">
        <w:rPr>
          <w:rStyle w:val="FootnoteReference"/>
        </w:rPr>
        <w:footnoteRef/>
      </w:r>
      <w:r w:rsidRPr="006D49F1">
        <w:t xml:space="preserve"> Camp at 899.</w:t>
      </w:r>
    </w:p>
  </w:footnote>
  <w:footnote w:id="162">
    <w:p w14:paraId="083F352B" w14:textId="789A2F3B" w:rsidR="00B179FA" w:rsidRPr="006D49F1" w:rsidRDefault="00B179FA" w:rsidP="000A3188">
      <w:pPr>
        <w:pStyle w:val="FootnoteText"/>
      </w:pPr>
      <w:r w:rsidRPr="006D49F1">
        <w:rPr>
          <w:rStyle w:val="FootnoteReference"/>
        </w:rPr>
        <w:footnoteRef/>
      </w:r>
      <w:r w:rsidRPr="006D49F1">
        <w:t xml:space="preserve"> </w:t>
      </w:r>
      <w:r w:rsidRPr="006D49F1">
        <w:rPr>
          <w:i/>
        </w:rPr>
        <w:t>Id.</w:t>
      </w:r>
    </w:p>
  </w:footnote>
  <w:footnote w:id="163">
    <w:p w14:paraId="31A80744" w14:textId="77777777" w:rsidR="00B179FA" w:rsidRPr="009015D1" w:rsidRDefault="00B179FA" w:rsidP="00766433">
      <w:pPr>
        <w:pStyle w:val="FootnoteText"/>
      </w:pPr>
      <w:r w:rsidRPr="009015D1">
        <w:rPr>
          <w:rStyle w:val="FootnoteReference"/>
        </w:rPr>
        <w:footnoteRef/>
      </w:r>
      <w:r w:rsidRPr="009015D1">
        <w:t xml:space="preserve"> Wim Naude, </w:t>
      </w:r>
      <w:r w:rsidRPr="009015D1">
        <w:rPr>
          <w:i/>
        </w:rPr>
        <w:t>Entrepreneurs and economic development</w:t>
      </w:r>
      <w:r w:rsidRPr="009015D1">
        <w:t xml:space="preserve">, </w:t>
      </w:r>
      <w:r w:rsidRPr="009015D1">
        <w:rPr>
          <w:smallCaps/>
        </w:rPr>
        <w:t>United Nations Univ</w:t>
      </w:r>
      <w:r>
        <w:rPr>
          <w:smallCaps/>
        </w:rPr>
        <w:t>.</w:t>
      </w:r>
      <w:r w:rsidRPr="009015D1">
        <w:t xml:space="preserve"> (Mar. 23, 2011)</w:t>
      </w:r>
      <w:r>
        <w:t>,</w:t>
      </w:r>
      <w:r w:rsidRPr="009015D1">
        <w:t xml:space="preserve"> available at https://unu.edu/publications/articles/are-entrepreneurial-societies-also-happier.html.</w:t>
      </w:r>
    </w:p>
  </w:footnote>
  <w:footnote w:id="164">
    <w:p w14:paraId="162B9A1E" w14:textId="77777777" w:rsidR="00B179FA" w:rsidRPr="009015D1" w:rsidRDefault="00B179FA" w:rsidP="00766433">
      <w:pPr>
        <w:pStyle w:val="FootnoteText"/>
      </w:pPr>
      <w:r w:rsidRPr="009015D1">
        <w:rPr>
          <w:rStyle w:val="FootnoteReference"/>
        </w:rPr>
        <w:footnoteRef/>
      </w:r>
      <w:r w:rsidRPr="009015D1">
        <w:t xml:space="preserve"> </w:t>
      </w:r>
      <w:r w:rsidRPr="009015D1">
        <w:rPr>
          <w:i/>
        </w:rPr>
        <w:t>Id</w:t>
      </w:r>
      <w:r w:rsidRPr="00527A9D">
        <w:rPr>
          <w:i/>
        </w:rPr>
        <w:t>.</w:t>
      </w:r>
    </w:p>
  </w:footnote>
  <w:footnote w:id="165">
    <w:p w14:paraId="21C41F48" w14:textId="77777777" w:rsidR="00B179FA" w:rsidRPr="009015D1" w:rsidRDefault="00B179FA" w:rsidP="00766433">
      <w:pPr>
        <w:pStyle w:val="FootnoteText"/>
      </w:pPr>
      <w:r w:rsidRPr="009015D1">
        <w:rPr>
          <w:rStyle w:val="FootnoteReference"/>
        </w:rPr>
        <w:footnoteRef/>
      </w:r>
      <w:r w:rsidRPr="009015D1">
        <w:t xml:space="preserve"> </w:t>
      </w:r>
      <w:r w:rsidRPr="009015D1">
        <w:rPr>
          <w:i/>
        </w:rPr>
        <w:t>Id</w:t>
      </w:r>
      <w:r w:rsidRPr="00527A9D">
        <w:rPr>
          <w:i/>
        </w:rPr>
        <w:t>.</w:t>
      </w:r>
    </w:p>
  </w:footnote>
  <w:footnote w:id="166">
    <w:p w14:paraId="7BF0D156" w14:textId="77777777" w:rsidR="00B179FA" w:rsidRPr="009015D1" w:rsidRDefault="00B179FA" w:rsidP="00766433">
      <w:pPr>
        <w:pStyle w:val="FootnoteText"/>
      </w:pPr>
      <w:r w:rsidRPr="009015D1">
        <w:rPr>
          <w:rStyle w:val="FootnoteReference"/>
        </w:rPr>
        <w:footnoteRef/>
      </w:r>
      <w:r w:rsidRPr="009015D1">
        <w:t xml:space="preserve"> Ewing Marion Kauffman Foundation, </w:t>
      </w:r>
      <w:r w:rsidRPr="009015D1">
        <w:rPr>
          <w:i/>
        </w:rPr>
        <w:t>Entrepreneurship Policy Digest, What the Changing Nature of Work Means for Entrepreneurship</w:t>
      </w:r>
      <w:r w:rsidRPr="009015D1">
        <w:t xml:space="preserve"> (Aug. 9, 2016), [hereinafter Kauffman, </w:t>
      </w:r>
      <w:r w:rsidRPr="009015D1">
        <w:rPr>
          <w:i/>
        </w:rPr>
        <w:t>Changing Nature of Work</w:t>
      </w:r>
      <w:r>
        <w:t>]</w:t>
      </w:r>
      <w:r w:rsidRPr="009015D1">
        <w:t xml:space="preserve"> (last visited Jan. 22, 2018).</w:t>
      </w:r>
    </w:p>
  </w:footnote>
  <w:footnote w:id="167">
    <w:p w14:paraId="609BDBAF" w14:textId="77777777" w:rsidR="00B179FA" w:rsidRPr="009015D1" w:rsidRDefault="00B179FA" w:rsidP="00766433">
      <w:pPr>
        <w:pStyle w:val="FootnoteText"/>
      </w:pPr>
      <w:r w:rsidRPr="009015D1">
        <w:rPr>
          <w:rStyle w:val="FootnoteReference"/>
        </w:rPr>
        <w:footnoteRef/>
      </w:r>
      <w:r w:rsidRPr="009015D1">
        <w:t xml:space="preserve"> </w:t>
      </w:r>
      <w:r w:rsidRPr="009015D1">
        <w:rPr>
          <w:i/>
        </w:rPr>
        <w:t>Id</w:t>
      </w:r>
      <w:r w:rsidRPr="00527A9D">
        <w:rPr>
          <w:i/>
        </w:rPr>
        <w:t>.</w:t>
      </w:r>
    </w:p>
  </w:footnote>
  <w:footnote w:id="168">
    <w:p w14:paraId="5647A3C3" w14:textId="77777777" w:rsidR="00B179FA" w:rsidRPr="009015D1" w:rsidRDefault="00B179FA" w:rsidP="00766433">
      <w:pPr>
        <w:pStyle w:val="FootnoteText"/>
      </w:pPr>
      <w:r w:rsidRPr="009015D1">
        <w:rPr>
          <w:rStyle w:val="FootnoteReference"/>
        </w:rPr>
        <w:footnoteRef/>
      </w:r>
      <w:r w:rsidRPr="009015D1">
        <w:t xml:space="preserve"> </w:t>
      </w:r>
      <w:r w:rsidRPr="009015D1">
        <w:rPr>
          <w:i/>
        </w:rPr>
        <w:t>Id</w:t>
      </w:r>
      <w:r w:rsidRPr="00527A9D">
        <w:rPr>
          <w:i/>
        </w:rPr>
        <w:t>.</w:t>
      </w:r>
    </w:p>
  </w:footnote>
  <w:footnote w:id="169">
    <w:p w14:paraId="15624BDB" w14:textId="77777777" w:rsidR="00B179FA" w:rsidRPr="009015D1" w:rsidRDefault="00B179FA" w:rsidP="00766433">
      <w:pPr>
        <w:pStyle w:val="FootnoteText"/>
      </w:pPr>
      <w:r w:rsidRPr="009015D1">
        <w:rPr>
          <w:rStyle w:val="FootnoteReference"/>
        </w:rPr>
        <w:footnoteRef/>
      </w:r>
      <w:r w:rsidRPr="009015D1">
        <w:t xml:space="preserve"> </w:t>
      </w:r>
      <w:r w:rsidRPr="009015D1">
        <w:rPr>
          <w:i/>
        </w:rPr>
        <w:t>Id</w:t>
      </w:r>
      <w:r w:rsidRPr="00527A9D">
        <w:rPr>
          <w:i/>
        </w:rPr>
        <w:t>.</w:t>
      </w:r>
    </w:p>
  </w:footnote>
  <w:footnote w:id="170">
    <w:p w14:paraId="7704C621" w14:textId="77777777" w:rsidR="00B179FA" w:rsidRPr="009015D1" w:rsidRDefault="00B179FA" w:rsidP="00766433">
      <w:pPr>
        <w:pStyle w:val="FootnoteText"/>
      </w:pPr>
      <w:r w:rsidRPr="009015D1">
        <w:rPr>
          <w:rStyle w:val="FootnoteReference"/>
        </w:rPr>
        <w:footnoteRef/>
      </w:r>
      <w:r w:rsidRPr="009015D1">
        <w:t xml:space="preserve"> </w:t>
      </w:r>
      <w:r w:rsidRPr="009015D1">
        <w:rPr>
          <w:i/>
        </w:rPr>
        <w:t>Id</w:t>
      </w:r>
      <w:r w:rsidRPr="00527A9D">
        <w:rPr>
          <w:i/>
        </w:rPr>
        <w:t>.</w:t>
      </w:r>
    </w:p>
  </w:footnote>
  <w:footnote w:id="171">
    <w:p w14:paraId="0D31DB53" w14:textId="77777777" w:rsidR="00B179FA" w:rsidRPr="009015D1" w:rsidRDefault="00B179FA" w:rsidP="00766433">
      <w:pPr>
        <w:pStyle w:val="FootnoteText"/>
      </w:pPr>
      <w:r w:rsidRPr="009015D1">
        <w:rPr>
          <w:rStyle w:val="FootnoteReference"/>
        </w:rPr>
        <w:footnoteRef/>
      </w:r>
      <w:r w:rsidRPr="009015D1">
        <w:t xml:space="preserve"> </w:t>
      </w:r>
      <w:r w:rsidRPr="009015D1">
        <w:rPr>
          <w:i/>
        </w:rPr>
        <w:t>Id</w:t>
      </w:r>
      <w:r w:rsidRPr="00527A9D">
        <w:rPr>
          <w:i/>
        </w:rPr>
        <w:t>.</w:t>
      </w:r>
    </w:p>
  </w:footnote>
  <w:footnote w:id="172">
    <w:p w14:paraId="700E604D" w14:textId="5989BBB4" w:rsidR="00B179FA" w:rsidRDefault="00B179FA">
      <w:pPr>
        <w:pStyle w:val="FootnoteText"/>
      </w:pPr>
      <w:r>
        <w:rPr>
          <w:rStyle w:val="FootnoteReference"/>
        </w:rPr>
        <w:footnoteRef/>
      </w:r>
      <w:r w:rsidRPr="003D0F16">
        <w:rPr>
          <w:i/>
        </w:rPr>
        <w:t xml:space="preserve"> </w:t>
      </w:r>
      <w:r w:rsidRPr="006C0044">
        <w:rPr>
          <w:i/>
        </w:rPr>
        <w:t>i</w:t>
      </w:r>
      <w:r w:rsidRPr="003D0F16">
        <w:rPr>
          <w:i/>
        </w:rPr>
        <w:t>d.</w:t>
      </w:r>
    </w:p>
  </w:footnote>
  <w:footnote w:id="173">
    <w:p w14:paraId="4CB7B207" w14:textId="77777777" w:rsidR="00B179FA" w:rsidRPr="006D49F1" w:rsidRDefault="00B179FA" w:rsidP="00766433">
      <w:pPr>
        <w:pStyle w:val="FootnoteText"/>
      </w:pPr>
      <w:r w:rsidRPr="009015D1">
        <w:rPr>
          <w:rStyle w:val="FootnoteReference"/>
        </w:rPr>
        <w:footnoteRef/>
      </w:r>
      <w:r w:rsidRPr="009015D1">
        <w:t xml:space="preserve"> </w:t>
      </w:r>
      <w:r w:rsidRPr="009015D1">
        <w:rPr>
          <w:i/>
        </w:rPr>
        <w:t>Id</w:t>
      </w:r>
      <w:r w:rsidRPr="00527A9D">
        <w:rPr>
          <w:i/>
        </w:rPr>
        <w:t>.</w:t>
      </w:r>
    </w:p>
  </w:footnote>
  <w:footnote w:id="174">
    <w:p w14:paraId="3E359D32" w14:textId="77777777" w:rsidR="00B179FA" w:rsidRPr="006D49F1" w:rsidRDefault="00B179FA" w:rsidP="00766433">
      <w:pPr>
        <w:pStyle w:val="FootnoteText"/>
      </w:pPr>
      <w:r w:rsidRPr="006D49F1">
        <w:rPr>
          <w:rStyle w:val="FootnoteReference"/>
        </w:rPr>
        <w:footnoteRef/>
      </w:r>
      <w:r w:rsidRPr="006D49F1">
        <w:t xml:space="preserve"> </w:t>
      </w:r>
      <w:r w:rsidRPr="006D49F1">
        <w:rPr>
          <w:i/>
        </w:rPr>
        <w:t>See</w:t>
      </w:r>
      <w:r w:rsidRPr="006D49F1">
        <w:t xml:space="preserve"> Algernon Austin, </w:t>
      </w:r>
      <w:r w:rsidRPr="006D49F1">
        <w:rPr>
          <w:i/>
        </w:rPr>
        <w:t>The Color of Entrepreneurship: Why the Racial Gap among Firms Costs the U.S. Billions</w:t>
      </w:r>
      <w:r w:rsidRPr="006D49F1">
        <w:t xml:space="preserve">, </w:t>
      </w:r>
      <w:r w:rsidRPr="006D49F1">
        <w:rPr>
          <w:smallCaps/>
        </w:rPr>
        <w:t>Global Center for Policy Solutions</w:t>
      </w:r>
      <w:r w:rsidRPr="006D49F1">
        <w:t xml:space="preserve"> (April 20, 2016) available at </w:t>
      </w:r>
      <w:hyperlink r:id="rId43" w:history="1">
        <w:r w:rsidRPr="006D49F1">
          <w:rPr>
            <w:rStyle w:val="Hyperlink"/>
            <w:color w:val="auto"/>
          </w:rPr>
          <w:t>http://globalpolicysolutions.org/report/color-entrepreneurship-racial-gap-among-firms-costs-u-s-billions/</w:t>
        </w:r>
      </w:hyperlink>
      <w:r w:rsidRPr="006D49F1">
        <w:t xml:space="preserve"> (last visited Jan. 22, 2018).</w:t>
      </w:r>
    </w:p>
  </w:footnote>
  <w:footnote w:id="175">
    <w:p w14:paraId="76911CAB" w14:textId="520120F2" w:rsidR="00B179FA" w:rsidRDefault="00B179FA">
      <w:pPr>
        <w:pStyle w:val="FootnoteText"/>
      </w:pPr>
      <w:r>
        <w:rPr>
          <w:rStyle w:val="FootnoteReference"/>
        </w:rPr>
        <w:footnoteRef/>
      </w:r>
      <w:r>
        <w:t xml:space="preserve"> </w:t>
      </w:r>
      <w:r w:rsidRPr="001341C5">
        <w:rPr>
          <w:i/>
        </w:rPr>
        <w:t>Id.</w:t>
      </w:r>
    </w:p>
  </w:footnote>
  <w:footnote w:id="176">
    <w:p w14:paraId="4B88ACB1" w14:textId="0EC35C02" w:rsidR="00B179FA" w:rsidRDefault="00B179FA">
      <w:pPr>
        <w:pStyle w:val="FootnoteText"/>
      </w:pPr>
      <w:r>
        <w:rPr>
          <w:rStyle w:val="FootnoteReference"/>
        </w:rPr>
        <w:footnoteRef/>
      </w:r>
      <w:r>
        <w:t xml:space="preserve"> </w:t>
      </w:r>
      <w:r w:rsidRPr="00270373">
        <w:rPr>
          <w:i/>
        </w:rPr>
        <w:t>Id.</w:t>
      </w:r>
    </w:p>
  </w:footnote>
  <w:footnote w:id="177">
    <w:p w14:paraId="0632ADD0" w14:textId="146A0BDD" w:rsidR="00B179FA" w:rsidRDefault="00B179FA">
      <w:pPr>
        <w:pStyle w:val="FootnoteText"/>
      </w:pPr>
      <w:r>
        <w:rPr>
          <w:rStyle w:val="FootnoteReference"/>
        </w:rPr>
        <w:footnoteRef/>
      </w:r>
      <w:r w:rsidRPr="001341C5">
        <w:rPr>
          <w:i/>
        </w:rPr>
        <w:t xml:space="preserve"> Id.</w:t>
      </w:r>
    </w:p>
  </w:footnote>
  <w:footnote w:id="178">
    <w:p w14:paraId="29DC5B29" w14:textId="77777777" w:rsidR="00B179FA" w:rsidRPr="006D49F1" w:rsidRDefault="00B179FA" w:rsidP="00766433">
      <w:pPr>
        <w:pStyle w:val="FootnoteText"/>
      </w:pPr>
      <w:r w:rsidRPr="006D49F1">
        <w:rPr>
          <w:rStyle w:val="FootnoteReference"/>
        </w:rPr>
        <w:footnoteRef/>
      </w:r>
      <w:r w:rsidRPr="006D49F1">
        <w:t xml:space="preserve"> Joint Center, </w:t>
      </w:r>
      <w:r w:rsidRPr="006D49F1">
        <w:rPr>
          <w:i/>
        </w:rPr>
        <w:t>About</w:t>
      </w:r>
      <w:r w:rsidRPr="006D49F1">
        <w:t xml:space="preserve">, </w:t>
      </w:r>
      <w:r w:rsidRPr="006D49F1">
        <w:rPr>
          <w:smallCaps/>
        </w:rPr>
        <w:t>Joint Center for Political and Economic Studies</w:t>
      </w:r>
      <w:r w:rsidRPr="006D49F1">
        <w:t xml:space="preserve"> (Mar. 9, 2015), http://jointcenter.org/about/about (last visited Mar. 4, 2018).</w:t>
      </w:r>
    </w:p>
  </w:footnote>
  <w:footnote w:id="179">
    <w:p w14:paraId="05A1FF20" w14:textId="77777777" w:rsidR="00B179FA" w:rsidRPr="006D49F1" w:rsidRDefault="00B179FA" w:rsidP="00766433">
      <w:pPr>
        <w:pStyle w:val="FootnoteText"/>
      </w:pPr>
      <w:r w:rsidRPr="006D49F1">
        <w:rPr>
          <w:rStyle w:val="FootnoteReference"/>
        </w:rPr>
        <w:footnoteRef/>
      </w:r>
      <w:r w:rsidRPr="006D49F1">
        <w:t xml:space="preserve"> </w:t>
      </w:r>
      <w:r w:rsidRPr="006D49F1">
        <w:rPr>
          <w:i/>
        </w:rPr>
        <w:t>Id.</w:t>
      </w:r>
    </w:p>
  </w:footnote>
  <w:footnote w:id="180">
    <w:p w14:paraId="32C53030" w14:textId="77777777" w:rsidR="00B179FA" w:rsidRPr="009015D1" w:rsidRDefault="00B179FA" w:rsidP="00766433">
      <w:pPr>
        <w:pStyle w:val="FootnoteText"/>
      </w:pPr>
      <w:r w:rsidRPr="006D49F1">
        <w:rPr>
          <w:rStyle w:val="FootnoteReference"/>
        </w:rPr>
        <w:footnoteRef/>
      </w:r>
      <w:r w:rsidRPr="006D49F1">
        <w:t xml:space="preserve"> </w:t>
      </w:r>
      <w:r w:rsidRPr="006D49F1">
        <w:rPr>
          <w:i/>
        </w:rPr>
        <w:t>Id.</w:t>
      </w:r>
    </w:p>
  </w:footnote>
  <w:footnote w:id="181">
    <w:p w14:paraId="2DFF5473" w14:textId="410AF214" w:rsidR="00B179FA" w:rsidRDefault="00B179FA">
      <w:pPr>
        <w:pStyle w:val="FootnoteText"/>
      </w:pPr>
      <w:r>
        <w:rPr>
          <w:rStyle w:val="FootnoteReference"/>
        </w:rPr>
        <w:footnoteRef/>
      </w:r>
      <w:r>
        <w:t xml:space="preserve"> </w:t>
      </w:r>
      <w:r w:rsidRPr="006D49F1">
        <w:t xml:space="preserve">Gary Swart, </w:t>
      </w:r>
      <w:r w:rsidRPr="006D49F1">
        <w:rPr>
          <w:i/>
        </w:rPr>
        <w:t>Keynote Address: 2016 New Venture Competition Finals</w:t>
      </w:r>
      <w:r w:rsidRPr="006D49F1">
        <w:t xml:space="preserve">, </w:t>
      </w:r>
      <w:proofErr w:type="spellStart"/>
      <w:r w:rsidRPr="006D49F1">
        <w:rPr>
          <w:smallCaps/>
        </w:rPr>
        <w:t>Youtube</w:t>
      </w:r>
      <w:proofErr w:type="spellEnd"/>
      <w:r w:rsidRPr="006D49F1">
        <w:t xml:space="preserve"> (June 27, 2016), https://www.youtube.com/watch?v=pEJL2qswBGk.</w:t>
      </w:r>
    </w:p>
  </w:footnote>
  <w:footnote w:id="182">
    <w:p w14:paraId="51D678CE" w14:textId="77777777" w:rsidR="00B179FA" w:rsidRPr="006D49F1" w:rsidRDefault="00B179FA" w:rsidP="00766433">
      <w:pPr>
        <w:pStyle w:val="FootnoteText"/>
      </w:pPr>
      <w:r w:rsidRPr="009015D1">
        <w:rPr>
          <w:rStyle w:val="FootnoteReference"/>
        </w:rPr>
        <w:footnoteRef/>
      </w:r>
      <w:r w:rsidRPr="009015D1">
        <w:t xml:space="preserve">  </w:t>
      </w:r>
      <w:r w:rsidRPr="006D49F1">
        <w:t xml:space="preserve">NFTE, </w:t>
      </w:r>
      <w:r w:rsidRPr="006D49F1">
        <w:rPr>
          <w:i/>
        </w:rPr>
        <w:t>Entrepreneurship: The Best Preparation for the Innovation Economy</w:t>
      </w:r>
      <w:r w:rsidRPr="006D49F1">
        <w:t>, available at https://nfte.com/why-entrepreneurship/ (last visited Jan. 22, 2018).</w:t>
      </w:r>
    </w:p>
  </w:footnote>
  <w:footnote w:id="183">
    <w:p w14:paraId="5730CE22" w14:textId="56F2627F" w:rsidR="00B179FA" w:rsidRDefault="00B179FA">
      <w:pPr>
        <w:pStyle w:val="FootnoteText"/>
      </w:pPr>
      <w:r>
        <w:rPr>
          <w:rStyle w:val="FootnoteReference"/>
        </w:rPr>
        <w:footnoteRef/>
      </w:r>
      <w:r>
        <w:t xml:space="preserve"> </w:t>
      </w:r>
      <w:r w:rsidRPr="006D49F1">
        <w:t xml:space="preserve">Gary Swart, </w:t>
      </w:r>
      <w:r w:rsidRPr="006D49F1">
        <w:rPr>
          <w:i/>
        </w:rPr>
        <w:t>Keynote Address: 2016 New Venture Competition Finals</w:t>
      </w:r>
      <w:r w:rsidRPr="006D49F1">
        <w:t xml:space="preserve">, </w:t>
      </w:r>
      <w:proofErr w:type="spellStart"/>
      <w:r w:rsidRPr="006D49F1">
        <w:rPr>
          <w:smallCaps/>
        </w:rPr>
        <w:t>Youtube</w:t>
      </w:r>
      <w:proofErr w:type="spellEnd"/>
      <w:r w:rsidRPr="006D49F1">
        <w:t xml:space="preserve"> (June 27, 2016), https://www.youtube.com/watch?v=pEJL2qswBGk.</w:t>
      </w:r>
    </w:p>
  </w:footnote>
  <w:footnote w:id="184">
    <w:p w14:paraId="28E9F1D3" w14:textId="39F5F56E" w:rsidR="00B179FA" w:rsidRDefault="00B179FA">
      <w:pPr>
        <w:pStyle w:val="FootnoteText"/>
      </w:pPr>
      <w:r>
        <w:rPr>
          <w:rStyle w:val="FootnoteReference"/>
        </w:rPr>
        <w:footnoteRef/>
      </w:r>
      <w:r>
        <w:t xml:space="preserve"> </w:t>
      </w:r>
      <w:r w:rsidRPr="005C0CC0">
        <w:rPr>
          <w:i/>
        </w:rPr>
        <w:t>Id.</w:t>
      </w:r>
    </w:p>
  </w:footnote>
  <w:footnote w:id="185">
    <w:p w14:paraId="2BE548BC" w14:textId="77777777" w:rsidR="00B179FA" w:rsidRPr="006D49F1" w:rsidRDefault="00B179FA" w:rsidP="00766433">
      <w:pPr>
        <w:pStyle w:val="FootnoteText"/>
      </w:pPr>
      <w:r w:rsidRPr="006D49F1">
        <w:rPr>
          <w:rStyle w:val="FootnoteReference"/>
        </w:rPr>
        <w:footnoteRef/>
      </w:r>
      <w:r w:rsidRPr="006D49F1">
        <w:t xml:space="preserve"> Thomas W. Malone, </w:t>
      </w:r>
      <w:bookmarkStart w:id="8" w:name="OLE_LINK1"/>
      <w:bookmarkStart w:id="9" w:name="OLE_LINK2"/>
      <w:r w:rsidRPr="006D49F1">
        <w:rPr>
          <w:i/>
        </w:rPr>
        <w:t>The Future of Work: How the New Order of Business Will Shape Your Organization, Your Management Style, and Your Life</w:t>
      </w:r>
      <w:r w:rsidRPr="006D49F1">
        <w:t xml:space="preserve">, </w:t>
      </w:r>
      <w:bookmarkEnd w:id="8"/>
      <w:bookmarkEnd w:id="9"/>
      <w:proofErr w:type="spellStart"/>
      <w:r w:rsidRPr="006D49F1">
        <w:t>Harv</w:t>
      </w:r>
      <w:proofErr w:type="spellEnd"/>
      <w:r w:rsidRPr="006D49F1">
        <w:t>. Bus. Rev. (Apr. 2, 2004).</w:t>
      </w:r>
    </w:p>
  </w:footnote>
  <w:footnote w:id="186">
    <w:p w14:paraId="16241C3B" w14:textId="77777777" w:rsidR="00B179FA" w:rsidRPr="006D49F1" w:rsidRDefault="00B179FA" w:rsidP="00766433">
      <w:pPr>
        <w:pStyle w:val="FootnoteText"/>
      </w:pPr>
      <w:r w:rsidRPr="006D49F1">
        <w:rPr>
          <w:rStyle w:val="FootnoteReference"/>
        </w:rPr>
        <w:footnoteRef/>
      </w:r>
      <w:r w:rsidRPr="006D49F1">
        <w:t xml:space="preserve"> </w:t>
      </w:r>
      <w:r w:rsidRPr="006D49F1">
        <w:rPr>
          <w:i/>
        </w:rPr>
        <w:t>See also</w:t>
      </w:r>
      <w:r w:rsidRPr="006D49F1">
        <w:t xml:space="preserve"> Gary Swart, </w:t>
      </w:r>
      <w:r w:rsidRPr="006D49F1">
        <w:rPr>
          <w:i/>
        </w:rPr>
        <w:t>Keynote Address: 2016 New Venture Competition Finals</w:t>
      </w:r>
      <w:r w:rsidRPr="006D49F1">
        <w:t xml:space="preserve">, </w:t>
      </w:r>
      <w:proofErr w:type="spellStart"/>
      <w:r w:rsidRPr="006D49F1">
        <w:rPr>
          <w:smallCaps/>
        </w:rPr>
        <w:t>Youtube</w:t>
      </w:r>
      <w:proofErr w:type="spellEnd"/>
      <w:r w:rsidRPr="006D49F1">
        <w:t xml:space="preserve"> (June 27, 2016), https://www.youtube.com/watch?v=pEJL2qswBGk.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92073" w14:textId="77777777" w:rsidR="00B258DF" w:rsidRDefault="00B258DF" w:rsidP="00B258DF">
    <w:pPr>
      <w:pStyle w:val="Header"/>
    </w:pPr>
    <w:r w:rsidRPr="00B179FA">
      <w:rPr>
        <w:rFonts w:ascii="Palatino Linotype" w:hAnsi="Palatino Linotype" w:cs="Times New Roman"/>
        <w:i/>
        <w:sz w:val="24"/>
        <w:szCs w:val="24"/>
      </w:rPr>
      <w:t>Reviewed Article – Clinic, the University and Society</w:t>
    </w:r>
  </w:p>
  <w:p w14:paraId="7805BE0F" w14:textId="77777777" w:rsidR="00B258DF" w:rsidRDefault="00B25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69D89" w14:textId="623B2CF7" w:rsidR="00B179FA" w:rsidRDefault="00B179FA">
    <w:pPr>
      <w:pStyle w:val="Header"/>
    </w:pPr>
    <w:r w:rsidRPr="00B179FA">
      <w:rPr>
        <w:rFonts w:ascii="Palatino Linotype" w:hAnsi="Palatino Linotype" w:cs="Times New Roman"/>
        <w:i/>
        <w:sz w:val="24"/>
        <w:szCs w:val="24"/>
      </w:rPr>
      <w:t>Reviewed Article – Clinic, the University and Society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1E7F"/>
    <w:multiLevelType w:val="hybridMultilevel"/>
    <w:tmpl w:val="38CC55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22703"/>
    <w:multiLevelType w:val="hybridMultilevel"/>
    <w:tmpl w:val="164E0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673E7"/>
    <w:multiLevelType w:val="hybridMultilevel"/>
    <w:tmpl w:val="61A2DB74"/>
    <w:lvl w:ilvl="0" w:tplc="556EB6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BE0408"/>
    <w:multiLevelType w:val="hybridMultilevel"/>
    <w:tmpl w:val="9C76ED10"/>
    <w:lvl w:ilvl="0" w:tplc="1BA013E8">
      <w:start w:val="1"/>
      <w:numFmt w:val="bullet"/>
      <w:lvlText w:val=""/>
      <w:lvlJc w:val="left"/>
      <w:pPr>
        <w:tabs>
          <w:tab w:val="num" w:pos="720"/>
        </w:tabs>
        <w:ind w:left="720" w:hanging="360"/>
      </w:pPr>
      <w:rPr>
        <w:rFonts w:ascii="Wingdings" w:hAnsi="Wingdings" w:hint="default"/>
      </w:rPr>
    </w:lvl>
    <w:lvl w:ilvl="1" w:tplc="EA08C7BA">
      <w:start w:val="1"/>
      <w:numFmt w:val="bullet"/>
      <w:lvlText w:val=""/>
      <w:lvlJc w:val="left"/>
      <w:pPr>
        <w:tabs>
          <w:tab w:val="num" w:pos="1440"/>
        </w:tabs>
        <w:ind w:left="1440" w:hanging="360"/>
      </w:pPr>
      <w:rPr>
        <w:rFonts w:ascii="Wingdings" w:hAnsi="Wingdings" w:hint="default"/>
      </w:rPr>
    </w:lvl>
    <w:lvl w:ilvl="2" w:tplc="AB7C3C10">
      <w:start w:val="43"/>
      <w:numFmt w:val="bullet"/>
      <w:lvlText w:val="◦"/>
      <w:lvlJc w:val="left"/>
      <w:pPr>
        <w:tabs>
          <w:tab w:val="num" w:pos="2160"/>
        </w:tabs>
        <w:ind w:left="2160" w:hanging="360"/>
      </w:pPr>
      <w:rPr>
        <w:rFonts w:ascii="Calibri" w:hAnsi="Calibri" w:hint="default"/>
      </w:rPr>
    </w:lvl>
    <w:lvl w:ilvl="3" w:tplc="85C0AD2E" w:tentative="1">
      <w:start w:val="1"/>
      <w:numFmt w:val="bullet"/>
      <w:lvlText w:val=""/>
      <w:lvlJc w:val="left"/>
      <w:pPr>
        <w:tabs>
          <w:tab w:val="num" w:pos="2880"/>
        </w:tabs>
        <w:ind w:left="2880" w:hanging="360"/>
      </w:pPr>
      <w:rPr>
        <w:rFonts w:ascii="Wingdings" w:hAnsi="Wingdings" w:hint="default"/>
      </w:rPr>
    </w:lvl>
    <w:lvl w:ilvl="4" w:tplc="5CE40E46" w:tentative="1">
      <w:start w:val="1"/>
      <w:numFmt w:val="bullet"/>
      <w:lvlText w:val=""/>
      <w:lvlJc w:val="left"/>
      <w:pPr>
        <w:tabs>
          <w:tab w:val="num" w:pos="3600"/>
        </w:tabs>
        <w:ind w:left="3600" w:hanging="360"/>
      </w:pPr>
      <w:rPr>
        <w:rFonts w:ascii="Wingdings" w:hAnsi="Wingdings" w:hint="default"/>
      </w:rPr>
    </w:lvl>
    <w:lvl w:ilvl="5" w:tplc="03845E98" w:tentative="1">
      <w:start w:val="1"/>
      <w:numFmt w:val="bullet"/>
      <w:lvlText w:val=""/>
      <w:lvlJc w:val="left"/>
      <w:pPr>
        <w:tabs>
          <w:tab w:val="num" w:pos="4320"/>
        </w:tabs>
        <w:ind w:left="4320" w:hanging="360"/>
      </w:pPr>
      <w:rPr>
        <w:rFonts w:ascii="Wingdings" w:hAnsi="Wingdings" w:hint="default"/>
      </w:rPr>
    </w:lvl>
    <w:lvl w:ilvl="6" w:tplc="52FCE028" w:tentative="1">
      <w:start w:val="1"/>
      <w:numFmt w:val="bullet"/>
      <w:lvlText w:val=""/>
      <w:lvlJc w:val="left"/>
      <w:pPr>
        <w:tabs>
          <w:tab w:val="num" w:pos="5040"/>
        </w:tabs>
        <w:ind w:left="5040" w:hanging="360"/>
      </w:pPr>
      <w:rPr>
        <w:rFonts w:ascii="Wingdings" w:hAnsi="Wingdings" w:hint="default"/>
      </w:rPr>
    </w:lvl>
    <w:lvl w:ilvl="7" w:tplc="08C60ABA" w:tentative="1">
      <w:start w:val="1"/>
      <w:numFmt w:val="bullet"/>
      <w:lvlText w:val=""/>
      <w:lvlJc w:val="left"/>
      <w:pPr>
        <w:tabs>
          <w:tab w:val="num" w:pos="5760"/>
        </w:tabs>
        <w:ind w:left="5760" w:hanging="360"/>
      </w:pPr>
      <w:rPr>
        <w:rFonts w:ascii="Wingdings" w:hAnsi="Wingdings" w:hint="default"/>
      </w:rPr>
    </w:lvl>
    <w:lvl w:ilvl="8" w:tplc="C228F46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122F4"/>
    <w:multiLevelType w:val="hybridMultilevel"/>
    <w:tmpl w:val="2E26F3B4"/>
    <w:lvl w:ilvl="0" w:tplc="FD040B7E">
      <w:start w:val="1"/>
      <w:numFmt w:val="bullet"/>
      <w:lvlText w:val="◦"/>
      <w:lvlJc w:val="left"/>
      <w:pPr>
        <w:tabs>
          <w:tab w:val="num" w:pos="720"/>
        </w:tabs>
        <w:ind w:left="720" w:hanging="360"/>
      </w:pPr>
      <w:rPr>
        <w:rFonts w:ascii="Calibri" w:hAnsi="Calibri" w:hint="default"/>
      </w:rPr>
    </w:lvl>
    <w:lvl w:ilvl="1" w:tplc="30801760" w:tentative="1">
      <w:start w:val="1"/>
      <w:numFmt w:val="bullet"/>
      <w:lvlText w:val="◦"/>
      <w:lvlJc w:val="left"/>
      <w:pPr>
        <w:tabs>
          <w:tab w:val="num" w:pos="1440"/>
        </w:tabs>
        <w:ind w:left="1440" w:hanging="360"/>
      </w:pPr>
      <w:rPr>
        <w:rFonts w:ascii="Calibri" w:hAnsi="Calibri" w:hint="default"/>
      </w:rPr>
    </w:lvl>
    <w:lvl w:ilvl="2" w:tplc="0E88B1FE">
      <w:start w:val="1"/>
      <w:numFmt w:val="bullet"/>
      <w:lvlText w:val="◦"/>
      <w:lvlJc w:val="left"/>
      <w:pPr>
        <w:tabs>
          <w:tab w:val="num" w:pos="2160"/>
        </w:tabs>
        <w:ind w:left="2160" w:hanging="360"/>
      </w:pPr>
      <w:rPr>
        <w:rFonts w:ascii="Calibri" w:hAnsi="Calibri" w:hint="default"/>
      </w:rPr>
    </w:lvl>
    <w:lvl w:ilvl="3" w:tplc="E80CD948" w:tentative="1">
      <w:start w:val="1"/>
      <w:numFmt w:val="bullet"/>
      <w:lvlText w:val="◦"/>
      <w:lvlJc w:val="left"/>
      <w:pPr>
        <w:tabs>
          <w:tab w:val="num" w:pos="2880"/>
        </w:tabs>
        <w:ind w:left="2880" w:hanging="360"/>
      </w:pPr>
      <w:rPr>
        <w:rFonts w:ascii="Calibri" w:hAnsi="Calibri" w:hint="default"/>
      </w:rPr>
    </w:lvl>
    <w:lvl w:ilvl="4" w:tplc="26CA6E9C" w:tentative="1">
      <w:start w:val="1"/>
      <w:numFmt w:val="bullet"/>
      <w:lvlText w:val="◦"/>
      <w:lvlJc w:val="left"/>
      <w:pPr>
        <w:tabs>
          <w:tab w:val="num" w:pos="3600"/>
        </w:tabs>
        <w:ind w:left="3600" w:hanging="360"/>
      </w:pPr>
      <w:rPr>
        <w:rFonts w:ascii="Calibri" w:hAnsi="Calibri" w:hint="default"/>
      </w:rPr>
    </w:lvl>
    <w:lvl w:ilvl="5" w:tplc="C97068EE" w:tentative="1">
      <w:start w:val="1"/>
      <w:numFmt w:val="bullet"/>
      <w:lvlText w:val="◦"/>
      <w:lvlJc w:val="left"/>
      <w:pPr>
        <w:tabs>
          <w:tab w:val="num" w:pos="4320"/>
        </w:tabs>
        <w:ind w:left="4320" w:hanging="360"/>
      </w:pPr>
      <w:rPr>
        <w:rFonts w:ascii="Calibri" w:hAnsi="Calibri" w:hint="default"/>
      </w:rPr>
    </w:lvl>
    <w:lvl w:ilvl="6" w:tplc="D746477C" w:tentative="1">
      <w:start w:val="1"/>
      <w:numFmt w:val="bullet"/>
      <w:lvlText w:val="◦"/>
      <w:lvlJc w:val="left"/>
      <w:pPr>
        <w:tabs>
          <w:tab w:val="num" w:pos="5040"/>
        </w:tabs>
        <w:ind w:left="5040" w:hanging="360"/>
      </w:pPr>
      <w:rPr>
        <w:rFonts w:ascii="Calibri" w:hAnsi="Calibri" w:hint="default"/>
      </w:rPr>
    </w:lvl>
    <w:lvl w:ilvl="7" w:tplc="BFA491F6" w:tentative="1">
      <w:start w:val="1"/>
      <w:numFmt w:val="bullet"/>
      <w:lvlText w:val="◦"/>
      <w:lvlJc w:val="left"/>
      <w:pPr>
        <w:tabs>
          <w:tab w:val="num" w:pos="5760"/>
        </w:tabs>
        <w:ind w:left="5760" w:hanging="360"/>
      </w:pPr>
      <w:rPr>
        <w:rFonts w:ascii="Calibri" w:hAnsi="Calibri" w:hint="default"/>
      </w:rPr>
    </w:lvl>
    <w:lvl w:ilvl="8" w:tplc="EC72766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1C034459"/>
    <w:multiLevelType w:val="hybridMultilevel"/>
    <w:tmpl w:val="8BFE24DE"/>
    <w:lvl w:ilvl="0" w:tplc="ABE27F48">
      <w:start w:val="1"/>
      <w:numFmt w:val="bullet"/>
      <w:lvlText w:val=""/>
      <w:lvlJc w:val="left"/>
      <w:pPr>
        <w:tabs>
          <w:tab w:val="num" w:pos="720"/>
        </w:tabs>
        <w:ind w:left="720" w:hanging="360"/>
      </w:pPr>
      <w:rPr>
        <w:rFonts w:ascii="Wingdings" w:hAnsi="Wingdings" w:hint="default"/>
      </w:rPr>
    </w:lvl>
    <w:lvl w:ilvl="1" w:tplc="5644BF7E">
      <w:start w:val="1"/>
      <w:numFmt w:val="bullet"/>
      <w:lvlText w:val=""/>
      <w:lvlJc w:val="left"/>
      <w:pPr>
        <w:tabs>
          <w:tab w:val="num" w:pos="1440"/>
        </w:tabs>
        <w:ind w:left="1440" w:hanging="360"/>
      </w:pPr>
      <w:rPr>
        <w:rFonts w:ascii="Wingdings" w:hAnsi="Wingdings" w:hint="default"/>
      </w:rPr>
    </w:lvl>
    <w:lvl w:ilvl="2" w:tplc="00484BF6">
      <w:start w:val="43"/>
      <w:numFmt w:val="bullet"/>
      <w:lvlText w:val="◦"/>
      <w:lvlJc w:val="left"/>
      <w:pPr>
        <w:tabs>
          <w:tab w:val="num" w:pos="2160"/>
        </w:tabs>
        <w:ind w:left="2160" w:hanging="360"/>
      </w:pPr>
      <w:rPr>
        <w:rFonts w:ascii="Calibri" w:hAnsi="Calibri" w:hint="default"/>
      </w:rPr>
    </w:lvl>
    <w:lvl w:ilvl="3" w:tplc="6A8ACA18" w:tentative="1">
      <w:start w:val="1"/>
      <w:numFmt w:val="bullet"/>
      <w:lvlText w:val=""/>
      <w:lvlJc w:val="left"/>
      <w:pPr>
        <w:tabs>
          <w:tab w:val="num" w:pos="2880"/>
        </w:tabs>
        <w:ind w:left="2880" w:hanging="360"/>
      </w:pPr>
      <w:rPr>
        <w:rFonts w:ascii="Wingdings" w:hAnsi="Wingdings" w:hint="default"/>
      </w:rPr>
    </w:lvl>
    <w:lvl w:ilvl="4" w:tplc="74685340" w:tentative="1">
      <w:start w:val="1"/>
      <w:numFmt w:val="bullet"/>
      <w:lvlText w:val=""/>
      <w:lvlJc w:val="left"/>
      <w:pPr>
        <w:tabs>
          <w:tab w:val="num" w:pos="3600"/>
        </w:tabs>
        <w:ind w:left="3600" w:hanging="360"/>
      </w:pPr>
      <w:rPr>
        <w:rFonts w:ascii="Wingdings" w:hAnsi="Wingdings" w:hint="default"/>
      </w:rPr>
    </w:lvl>
    <w:lvl w:ilvl="5" w:tplc="311C7D20" w:tentative="1">
      <w:start w:val="1"/>
      <w:numFmt w:val="bullet"/>
      <w:lvlText w:val=""/>
      <w:lvlJc w:val="left"/>
      <w:pPr>
        <w:tabs>
          <w:tab w:val="num" w:pos="4320"/>
        </w:tabs>
        <w:ind w:left="4320" w:hanging="360"/>
      </w:pPr>
      <w:rPr>
        <w:rFonts w:ascii="Wingdings" w:hAnsi="Wingdings" w:hint="default"/>
      </w:rPr>
    </w:lvl>
    <w:lvl w:ilvl="6" w:tplc="9EF6B96E" w:tentative="1">
      <w:start w:val="1"/>
      <w:numFmt w:val="bullet"/>
      <w:lvlText w:val=""/>
      <w:lvlJc w:val="left"/>
      <w:pPr>
        <w:tabs>
          <w:tab w:val="num" w:pos="5040"/>
        </w:tabs>
        <w:ind w:left="5040" w:hanging="360"/>
      </w:pPr>
      <w:rPr>
        <w:rFonts w:ascii="Wingdings" w:hAnsi="Wingdings" w:hint="default"/>
      </w:rPr>
    </w:lvl>
    <w:lvl w:ilvl="7" w:tplc="671E76F4" w:tentative="1">
      <w:start w:val="1"/>
      <w:numFmt w:val="bullet"/>
      <w:lvlText w:val=""/>
      <w:lvlJc w:val="left"/>
      <w:pPr>
        <w:tabs>
          <w:tab w:val="num" w:pos="5760"/>
        </w:tabs>
        <w:ind w:left="5760" w:hanging="360"/>
      </w:pPr>
      <w:rPr>
        <w:rFonts w:ascii="Wingdings" w:hAnsi="Wingdings" w:hint="default"/>
      </w:rPr>
    </w:lvl>
    <w:lvl w:ilvl="8" w:tplc="FA78622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083E8C"/>
    <w:multiLevelType w:val="hybridMultilevel"/>
    <w:tmpl w:val="32AAEF5C"/>
    <w:lvl w:ilvl="0" w:tplc="7B6EC0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723E53"/>
    <w:multiLevelType w:val="hybridMultilevel"/>
    <w:tmpl w:val="CE845B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E48A4"/>
    <w:multiLevelType w:val="hybridMultilevel"/>
    <w:tmpl w:val="AAD2C0A4"/>
    <w:lvl w:ilvl="0" w:tplc="A386B5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44AD4"/>
    <w:multiLevelType w:val="hybridMultilevel"/>
    <w:tmpl w:val="DB7A8CAC"/>
    <w:lvl w:ilvl="0" w:tplc="2EB64868">
      <w:start w:val="1"/>
      <w:numFmt w:val="bullet"/>
      <w:lvlText w:val=" "/>
      <w:lvlJc w:val="left"/>
      <w:pPr>
        <w:tabs>
          <w:tab w:val="num" w:pos="720"/>
        </w:tabs>
        <w:ind w:left="720" w:hanging="360"/>
      </w:pPr>
      <w:rPr>
        <w:rFonts w:ascii="Calibri" w:hAnsi="Calibri" w:hint="default"/>
      </w:rPr>
    </w:lvl>
    <w:lvl w:ilvl="1" w:tplc="531CCA42" w:tentative="1">
      <w:start w:val="1"/>
      <w:numFmt w:val="bullet"/>
      <w:lvlText w:val=" "/>
      <w:lvlJc w:val="left"/>
      <w:pPr>
        <w:tabs>
          <w:tab w:val="num" w:pos="1440"/>
        </w:tabs>
        <w:ind w:left="1440" w:hanging="360"/>
      </w:pPr>
      <w:rPr>
        <w:rFonts w:ascii="Calibri" w:hAnsi="Calibri" w:hint="default"/>
      </w:rPr>
    </w:lvl>
    <w:lvl w:ilvl="2" w:tplc="E5DCEC72" w:tentative="1">
      <w:start w:val="1"/>
      <w:numFmt w:val="bullet"/>
      <w:lvlText w:val=" "/>
      <w:lvlJc w:val="left"/>
      <w:pPr>
        <w:tabs>
          <w:tab w:val="num" w:pos="2160"/>
        </w:tabs>
        <w:ind w:left="2160" w:hanging="360"/>
      </w:pPr>
      <w:rPr>
        <w:rFonts w:ascii="Calibri" w:hAnsi="Calibri" w:hint="default"/>
      </w:rPr>
    </w:lvl>
    <w:lvl w:ilvl="3" w:tplc="77207710" w:tentative="1">
      <w:start w:val="1"/>
      <w:numFmt w:val="bullet"/>
      <w:lvlText w:val=" "/>
      <w:lvlJc w:val="left"/>
      <w:pPr>
        <w:tabs>
          <w:tab w:val="num" w:pos="2880"/>
        </w:tabs>
        <w:ind w:left="2880" w:hanging="360"/>
      </w:pPr>
      <w:rPr>
        <w:rFonts w:ascii="Calibri" w:hAnsi="Calibri" w:hint="default"/>
      </w:rPr>
    </w:lvl>
    <w:lvl w:ilvl="4" w:tplc="356831B8" w:tentative="1">
      <w:start w:val="1"/>
      <w:numFmt w:val="bullet"/>
      <w:lvlText w:val=" "/>
      <w:lvlJc w:val="left"/>
      <w:pPr>
        <w:tabs>
          <w:tab w:val="num" w:pos="3600"/>
        </w:tabs>
        <w:ind w:left="3600" w:hanging="360"/>
      </w:pPr>
      <w:rPr>
        <w:rFonts w:ascii="Calibri" w:hAnsi="Calibri" w:hint="default"/>
      </w:rPr>
    </w:lvl>
    <w:lvl w:ilvl="5" w:tplc="BBFA0A58" w:tentative="1">
      <w:start w:val="1"/>
      <w:numFmt w:val="bullet"/>
      <w:lvlText w:val=" "/>
      <w:lvlJc w:val="left"/>
      <w:pPr>
        <w:tabs>
          <w:tab w:val="num" w:pos="4320"/>
        </w:tabs>
        <w:ind w:left="4320" w:hanging="360"/>
      </w:pPr>
      <w:rPr>
        <w:rFonts w:ascii="Calibri" w:hAnsi="Calibri" w:hint="default"/>
      </w:rPr>
    </w:lvl>
    <w:lvl w:ilvl="6" w:tplc="23967CC4" w:tentative="1">
      <w:start w:val="1"/>
      <w:numFmt w:val="bullet"/>
      <w:lvlText w:val=" "/>
      <w:lvlJc w:val="left"/>
      <w:pPr>
        <w:tabs>
          <w:tab w:val="num" w:pos="5040"/>
        </w:tabs>
        <w:ind w:left="5040" w:hanging="360"/>
      </w:pPr>
      <w:rPr>
        <w:rFonts w:ascii="Calibri" w:hAnsi="Calibri" w:hint="default"/>
      </w:rPr>
    </w:lvl>
    <w:lvl w:ilvl="7" w:tplc="05804200" w:tentative="1">
      <w:start w:val="1"/>
      <w:numFmt w:val="bullet"/>
      <w:lvlText w:val=" "/>
      <w:lvlJc w:val="left"/>
      <w:pPr>
        <w:tabs>
          <w:tab w:val="num" w:pos="5760"/>
        </w:tabs>
        <w:ind w:left="5760" w:hanging="360"/>
      </w:pPr>
      <w:rPr>
        <w:rFonts w:ascii="Calibri" w:hAnsi="Calibri" w:hint="default"/>
      </w:rPr>
    </w:lvl>
    <w:lvl w:ilvl="8" w:tplc="489284C8" w:tentative="1">
      <w:start w:val="1"/>
      <w:numFmt w:val="bullet"/>
      <w:lvlText w:val=" "/>
      <w:lvlJc w:val="left"/>
      <w:pPr>
        <w:tabs>
          <w:tab w:val="num" w:pos="6480"/>
        </w:tabs>
        <w:ind w:left="6480" w:hanging="360"/>
      </w:pPr>
      <w:rPr>
        <w:rFonts w:ascii="Calibri" w:hAnsi="Calibri" w:hint="default"/>
      </w:rPr>
    </w:lvl>
  </w:abstractNum>
  <w:abstractNum w:abstractNumId="10" w15:restartNumberingAfterBreak="0">
    <w:nsid w:val="306258C4"/>
    <w:multiLevelType w:val="hybridMultilevel"/>
    <w:tmpl w:val="14F444E2"/>
    <w:lvl w:ilvl="0" w:tplc="46BCE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51FDC"/>
    <w:multiLevelType w:val="hybridMultilevel"/>
    <w:tmpl w:val="0584F69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97448"/>
    <w:multiLevelType w:val="hybridMultilevel"/>
    <w:tmpl w:val="D9228B6A"/>
    <w:lvl w:ilvl="0" w:tplc="D102E2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2F2B14"/>
    <w:multiLevelType w:val="hybridMultilevel"/>
    <w:tmpl w:val="022A4738"/>
    <w:lvl w:ilvl="0" w:tplc="7D5E0D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016A8F"/>
    <w:multiLevelType w:val="hybridMultilevel"/>
    <w:tmpl w:val="12325142"/>
    <w:lvl w:ilvl="0" w:tplc="D6947B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F410A4"/>
    <w:multiLevelType w:val="hybridMultilevel"/>
    <w:tmpl w:val="14F444E2"/>
    <w:lvl w:ilvl="0" w:tplc="46BCE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FF63C0"/>
    <w:multiLevelType w:val="hybridMultilevel"/>
    <w:tmpl w:val="7994B28C"/>
    <w:lvl w:ilvl="0" w:tplc="817ACA0A">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21353E"/>
    <w:multiLevelType w:val="hybridMultilevel"/>
    <w:tmpl w:val="D26609AC"/>
    <w:lvl w:ilvl="0" w:tplc="04090015">
      <w:start w:val="1"/>
      <w:numFmt w:val="upp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82E1444"/>
    <w:multiLevelType w:val="hybridMultilevel"/>
    <w:tmpl w:val="EB326EA2"/>
    <w:lvl w:ilvl="0" w:tplc="BD001A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A649AE"/>
    <w:multiLevelType w:val="hybridMultilevel"/>
    <w:tmpl w:val="D8828E30"/>
    <w:lvl w:ilvl="0" w:tplc="90360060">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EF0583C"/>
    <w:multiLevelType w:val="hybridMultilevel"/>
    <w:tmpl w:val="1898FCA2"/>
    <w:lvl w:ilvl="0" w:tplc="3D125D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3C372A"/>
    <w:multiLevelType w:val="hybridMultilevel"/>
    <w:tmpl w:val="2B888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931A6"/>
    <w:multiLevelType w:val="hybridMultilevel"/>
    <w:tmpl w:val="E9B45634"/>
    <w:lvl w:ilvl="0" w:tplc="CBBED80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87D5E59"/>
    <w:multiLevelType w:val="hybridMultilevel"/>
    <w:tmpl w:val="923ED5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01795B"/>
    <w:multiLevelType w:val="hybridMultilevel"/>
    <w:tmpl w:val="100266F8"/>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B4926C9"/>
    <w:multiLevelType w:val="hybridMultilevel"/>
    <w:tmpl w:val="503C79DE"/>
    <w:lvl w:ilvl="0" w:tplc="0409001B">
      <w:start w:val="1"/>
      <w:numFmt w:val="lowerRoman"/>
      <w:lvlText w:val="%1."/>
      <w:lvlJc w:val="righ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6" w15:restartNumberingAfterBreak="0">
    <w:nsid w:val="6C94317D"/>
    <w:multiLevelType w:val="hybridMultilevel"/>
    <w:tmpl w:val="775C9B74"/>
    <w:lvl w:ilvl="0" w:tplc="CEB6B1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6D2DF1"/>
    <w:multiLevelType w:val="hybridMultilevel"/>
    <w:tmpl w:val="4D4023B8"/>
    <w:lvl w:ilvl="0" w:tplc="CE0094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0B6452"/>
    <w:multiLevelType w:val="hybridMultilevel"/>
    <w:tmpl w:val="819E0242"/>
    <w:lvl w:ilvl="0" w:tplc="369EC8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F670C9"/>
    <w:multiLevelType w:val="hybridMultilevel"/>
    <w:tmpl w:val="5622CC2A"/>
    <w:lvl w:ilvl="0" w:tplc="04742366">
      <w:start w:val="1"/>
      <w:numFmt w:val="bullet"/>
      <w:lvlText w:val=""/>
      <w:lvlJc w:val="left"/>
      <w:pPr>
        <w:tabs>
          <w:tab w:val="num" w:pos="720"/>
        </w:tabs>
        <w:ind w:left="720" w:hanging="360"/>
      </w:pPr>
      <w:rPr>
        <w:rFonts w:ascii="Wingdings" w:hAnsi="Wingdings" w:hint="default"/>
      </w:rPr>
    </w:lvl>
    <w:lvl w:ilvl="1" w:tplc="818A2644">
      <w:start w:val="1"/>
      <w:numFmt w:val="bullet"/>
      <w:lvlText w:val=""/>
      <w:lvlJc w:val="left"/>
      <w:pPr>
        <w:tabs>
          <w:tab w:val="num" w:pos="1440"/>
        </w:tabs>
        <w:ind w:left="1440" w:hanging="360"/>
      </w:pPr>
      <w:rPr>
        <w:rFonts w:ascii="Wingdings" w:hAnsi="Wingdings" w:hint="default"/>
      </w:rPr>
    </w:lvl>
    <w:lvl w:ilvl="2" w:tplc="425295B0">
      <w:start w:val="43"/>
      <w:numFmt w:val="bullet"/>
      <w:lvlText w:val="◦"/>
      <w:lvlJc w:val="left"/>
      <w:pPr>
        <w:tabs>
          <w:tab w:val="num" w:pos="2160"/>
        </w:tabs>
        <w:ind w:left="2160" w:hanging="360"/>
      </w:pPr>
      <w:rPr>
        <w:rFonts w:ascii="Calibri" w:hAnsi="Calibri" w:hint="default"/>
      </w:rPr>
    </w:lvl>
    <w:lvl w:ilvl="3" w:tplc="F1C49B28" w:tentative="1">
      <w:start w:val="1"/>
      <w:numFmt w:val="bullet"/>
      <w:lvlText w:val=""/>
      <w:lvlJc w:val="left"/>
      <w:pPr>
        <w:tabs>
          <w:tab w:val="num" w:pos="2880"/>
        </w:tabs>
        <w:ind w:left="2880" w:hanging="360"/>
      </w:pPr>
      <w:rPr>
        <w:rFonts w:ascii="Wingdings" w:hAnsi="Wingdings" w:hint="default"/>
      </w:rPr>
    </w:lvl>
    <w:lvl w:ilvl="4" w:tplc="D70C8BF6" w:tentative="1">
      <w:start w:val="1"/>
      <w:numFmt w:val="bullet"/>
      <w:lvlText w:val=""/>
      <w:lvlJc w:val="left"/>
      <w:pPr>
        <w:tabs>
          <w:tab w:val="num" w:pos="3600"/>
        </w:tabs>
        <w:ind w:left="3600" w:hanging="360"/>
      </w:pPr>
      <w:rPr>
        <w:rFonts w:ascii="Wingdings" w:hAnsi="Wingdings" w:hint="default"/>
      </w:rPr>
    </w:lvl>
    <w:lvl w:ilvl="5" w:tplc="C64035C6" w:tentative="1">
      <w:start w:val="1"/>
      <w:numFmt w:val="bullet"/>
      <w:lvlText w:val=""/>
      <w:lvlJc w:val="left"/>
      <w:pPr>
        <w:tabs>
          <w:tab w:val="num" w:pos="4320"/>
        </w:tabs>
        <w:ind w:left="4320" w:hanging="360"/>
      </w:pPr>
      <w:rPr>
        <w:rFonts w:ascii="Wingdings" w:hAnsi="Wingdings" w:hint="default"/>
      </w:rPr>
    </w:lvl>
    <w:lvl w:ilvl="6" w:tplc="4678CD42" w:tentative="1">
      <w:start w:val="1"/>
      <w:numFmt w:val="bullet"/>
      <w:lvlText w:val=""/>
      <w:lvlJc w:val="left"/>
      <w:pPr>
        <w:tabs>
          <w:tab w:val="num" w:pos="5040"/>
        </w:tabs>
        <w:ind w:left="5040" w:hanging="360"/>
      </w:pPr>
      <w:rPr>
        <w:rFonts w:ascii="Wingdings" w:hAnsi="Wingdings" w:hint="default"/>
      </w:rPr>
    </w:lvl>
    <w:lvl w:ilvl="7" w:tplc="1744E8E2" w:tentative="1">
      <w:start w:val="1"/>
      <w:numFmt w:val="bullet"/>
      <w:lvlText w:val=""/>
      <w:lvlJc w:val="left"/>
      <w:pPr>
        <w:tabs>
          <w:tab w:val="num" w:pos="5760"/>
        </w:tabs>
        <w:ind w:left="5760" w:hanging="360"/>
      </w:pPr>
      <w:rPr>
        <w:rFonts w:ascii="Wingdings" w:hAnsi="Wingdings" w:hint="default"/>
      </w:rPr>
    </w:lvl>
    <w:lvl w:ilvl="8" w:tplc="ED6AA7F2"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7"/>
  </w:num>
  <w:num w:numId="3">
    <w:abstractNumId w:val="5"/>
  </w:num>
  <w:num w:numId="4">
    <w:abstractNumId w:val="9"/>
  </w:num>
  <w:num w:numId="5">
    <w:abstractNumId w:val="3"/>
  </w:num>
  <w:num w:numId="6">
    <w:abstractNumId w:val="29"/>
  </w:num>
  <w:num w:numId="7">
    <w:abstractNumId w:val="4"/>
  </w:num>
  <w:num w:numId="8">
    <w:abstractNumId w:val="15"/>
  </w:num>
  <w:num w:numId="9">
    <w:abstractNumId w:val="8"/>
  </w:num>
  <w:num w:numId="10">
    <w:abstractNumId w:val="13"/>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0"/>
  </w:num>
  <w:num w:numId="14">
    <w:abstractNumId w:val="1"/>
  </w:num>
  <w:num w:numId="15">
    <w:abstractNumId w:val="2"/>
  </w:num>
  <w:num w:numId="16">
    <w:abstractNumId w:val="24"/>
  </w:num>
  <w:num w:numId="17">
    <w:abstractNumId w:val="0"/>
  </w:num>
  <w:num w:numId="18">
    <w:abstractNumId w:val="23"/>
  </w:num>
  <w:num w:numId="19">
    <w:abstractNumId w:val="22"/>
  </w:num>
  <w:num w:numId="20">
    <w:abstractNumId w:val="25"/>
  </w:num>
  <w:num w:numId="21">
    <w:abstractNumId w:val="16"/>
  </w:num>
  <w:num w:numId="22">
    <w:abstractNumId w:val="17"/>
  </w:num>
  <w:num w:numId="23">
    <w:abstractNumId w:val="26"/>
  </w:num>
  <w:num w:numId="24">
    <w:abstractNumId w:val="20"/>
  </w:num>
  <w:num w:numId="25">
    <w:abstractNumId w:val="28"/>
  </w:num>
  <w:num w:numId="26">
    <w:abstractNumId w:val="18"/>
  </w:num>
  <w:num w:numId="27">
    <w:abstractNumId w:val="6"/>
  </w:num>
  <w:num w:numId="28">
    <w:abstractNumId w:val="12"/>
  </w:num>
  <w:num w:numId="29">
    <w:abstractNumId w:val="7"/>
  </w:num>
  <w:num w:numId="30">
    <w:abstractNumId w:val="1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94B"/>
    <w:rsid w:val="0000020F"/>
    <w:rsid w:val="00001627"/>
    <w:rsid w:val="00010B9A"/>
    <w:rsid w:val="0001420B"/>
    <w:rsid w:val="00022EF0"/>
    <w:rsid w:val="0002370B"/>
    <w:rsid w:val="0002468D"/>
    <w:rsid w:val="00024A08"/>
    <w:rsid w:val="00026529"/>
    <w:rsid w:val="00026770"/>
    <w:rsid w:val="00031637"/>
    <w:rsid w:val="000325CB"/>
    <w:rsid w:val="0003528B"/>
    <w:rsid w:val="0004169F"/>
    <w:rsid w:val="00052A6A"/>
    <w:rsid w:val="00057ACC"/>
    <w:rsid w:val="00066189"/>
    <w:rsid w:val="00070CD9"/>
    <w:rsid w:val="00072CC5"/>
    <w:rsid w:val="00073D6D"/>
    <w:rsid w:val="00073F6C"/>
    <w:rsid w:val="00077E80"/>
    <w:rsid w:val="00077F37"/>
    <w:rsid w:val="00080749"/>
    <w:rsid w:val="000807A4"/>
    <w:rsid w:val="0008240B"/>
    <w:rsid w:val="0009031F"/>
    <w:rsid w:val="0009164B"/>
    <w:rsid w:val="00092F7C"/>
    <w:rsid w:val="00096686"/>
    <w:rsid w:val="0009748E"/>
    <w:rsid w:val="000A3188"/>
    <w:rsid w:val="000A37BE"/>
    <w:rsid w:val="000A4ABC"/>
    <w:rsid w:val="000A603E"/>
    <w:rsid w:val="000A785B"/>
    <w:rsid w:val="000B0670"/>
    <w:rsid w:val="000C0B91"/>
    <w:rsid w:val="000C2909"/>
    <w:rsid w:val="000C3581"/>
    <w:rsid w:val="000C6C21"/>
    <w:rsid w:val="000D2938"/>
    <w:rsid w:val="000D2A8E"/>
    <w:rsid w:val="000E0507"/>
    <w:rsid w:val="000E18F4"/>
    <w:rsid w:val="000E3F00"/>
    <w:rsid w:val="000F045B"/>
    <w:rsid w:val="000F20B7"/>
    <w:rsid w:val="000F3FCD"/>
    <w:rsid w:val="0010068A"/>
    <w:rsid w:val="001072EE"/>
    <w:rsid w:val="001119A2"/>
    <w:rsid w:val="00113F72"/>
    <w:rsid w:val="0011538E"/>
    <w:rsid w:val="00122DD8"/>
    <w:rsid w:val="00123BAC"/>
    <w:rsid w:val="001341C5"/>
    <w:rsid w:val="00140FDF"/>
    <w:rsid w:val="001504E9"/>
    <w:rsid w:val="001525EA"/>
    <w:rsid w:val="00152CC5"/>
    <w:rsid w:val="00155260"/>
    <w:rsid w:val="001553D0"/>
    <w:rsid w:val="0015594E"/>
    <w:rsid w:val="00156F06"/>
    <w:rsid w:val="00161BC3"/>
    <w:rsid w:val="001708C6"/>
    <w:rsid w:val="0017280A"/>
    <w:rsid w:val="0017473A"/>
    <w:rsid w:val="00177C26"/>
    <w:rsid w:val="00180C07"/>
    <w:rsid w:val="001845DB"/>
    <w:rsid w:val="001865E5"/>
    <w:rsid w:val="001926D5"/>
    <w:rsid w:val="00193E85"/>
    <w:rsid w:val="001954F3"/>
    <w:rsid w:val="001963BF"/>
    <w:rsid w:val="00197C6C"/>
    <w:rsid w:val="00197E48"/>
    <w:rsid w:val="001A091E"/>
    <w:rsid w:val="001A1187"/>
    <w:rsid w:val="001A27E4"/>
    <w:rsid w:val="001A2B70"/>
    <w:rsid w:val="001A68BA"/>
    <w:rsid w:val="001A76AC"/>
    <w:rsid w:val="001B1B6D"/>
    <w:rsid w:val="001B29C2"/>
    <w:rsid w:val="001B37B8"/>
    <w:rsid w:val="001B4E6A"/>
    <w:rsid w:val="001B6F3B"/>
    <w:rsid w:val="001C3A4A"/>
    <w:rsid w:val="001D0B75"/>
    <w:rsid w:val="001D1A06"/>
    <w:rsid w:val="001D3727"/>
    <w:rsid w:val="001D3D7F"/>
    <w:rsid w:val="001F453C"/>
    <w:rsid w:val="001F7245"/>
    <w:rsid w:val="00203D95"/>
    <w:rsid w:val="002046DF"/>
    <w:rsid w:val="00207674"/>
    <w:rsid w:val="00210F0F"/>
    <w:rsid w:val="00211311"/>
    <w:rsid w:val="00211E8C"/>
    <w:rsid w:val="0021377E"/>
    <w:rsid w:val="002144CB"/>
    <w:rsid w:val="002165FF"/>
    <w:rsid w:val="002233DE"/>
    <w:rsid w:val="00224410"/>
    <w:rsid w:val="002258F1"/>
    <w:rsid w:val="00226DFC"/>
    <w:rsid w:val="0023009C"/>
    <w:rsid w:val="00230C2E"/>
    <w:rsid w:val="00232F0B"/>
    <w:rsid w:val="00233EC7"/>
    <w:rsid w:val="002369CD"/>
    <w:rsid w:val="00241622"/>
    <w:rsid w:val="00242778"/>
    <w:rsid w:val="002434FC"/>
    <w:rsid w:val="002477BB"/>
    <w:rsid w:val="0025595F"/>
    <w:rsid w:val="00256E1E"/>
    <w:rsid w:val="00261E88"/>
    <w:rsid w:val="00270373"/>
    <w:rsid w:val="0027279C"/>
    <w:rsid w:val="002755DF"/>
    <w:rsid w:val="002772AD"/>
    <w:rsid w:val="002779EE"/>
    <w:rsid w:val="00284C46"/>
    <w:rsid w:val="0029032F"/>
    <w:rsid w:val="00290595"/>
    <w:rsid w:val="00290929"/>
    <w:rsid w:val="0029452F"/>
    <w:rsid w:val="00294B38"/>
    <w:rsid w:val="00297C95"/>
    <w:rsid w:val="002A1981"/>
    <w:rsid w:val="002A40DD"/>
    <w:rsid w:val="002A54BF"/>
    <w:rsid w:val="002B3915"/>
    <w:rsid w:val="002B4534"/>
    <w:rsid w:val="002B6887"/>
    <w:rsid w:val="002B699E"/>
    <w:rsid w:val="002C164B"/>
    <w:rsid w:val="002C20B7"/>
    <w:rsid w:val="002C5445"/>
    <w:rsid w:val="002C5CFA"/>
    <w:rsid w:val="002D233F"/>
    <w:rsid w:val="002E1D10"/>
    <w:rsid w:val="002E3E27"/>
    <w:rsid w:val="002F678D"/>
    <w:rsid w:val="002F6EED"/>
    <w:rsid w:val="002F7D6E"/>
    <w:rsid w:val="00300E32"/>
    <w:rsid w:val="003015D3"/>
    <w:rsid w:val="003030D2"/>
    <w:rsid w:val="00303A58"/>
    <w:rsid w:val="00305AD1"/>
    <w:rsid w:val="00306DAB"/>
    <w:rsid w:val="00307089"/>
    <w:rsid w:val="00310376"/>
    <w:rsid w:val="00317517"/>
    <w:rsid w:val="0032230E"/>
    <w:rsid w:val="00323C67"/>
    <w:rsid w:val="00324300"/>
    <w:rsid w:val="00324861"/>
    <w:rsid w:val="00326B5C"/>
    <w:rsid w:val="0032761C"/>
    <w:rsid w:val="0033092F"/>
    <w:rsid w:val="00332D5A"/>
    <w:rsid w:val="00333DE1"/>
    <w:rsid w:val="00334B33"/>
    <w:rsid w:val="003357A3"/>
    <w:rsid w:val="00337580"/>
    <w:rsid w:val="003376C2"/>
    <w:rsid w:val="00337E76"/>
    <w:rsid w:val="003401C5"/>
    <w:rsid w:val="00340EF2"/>
    <w:rsid w:val="00350EB8"/>
    <w:rsid w:val="00352F84"/>
    <w:rsid w:val="003611B5"/>
    <w:rsid w:val="003616E6"/>
    <w:rsid w:val="003640FF"/>
    <w:rsid w:val="00367856"/>
    <w:rsid w:val="00371829"/>
    <w:rsid w:val="0037345C"/>
    <w:rsid w:val="00373506"/>
    <w:rsid w:val="00374DBA"/>
    <w:rsid w:val="0038141D"/>
    <w:rsid w:val="00384489"/>
    <w:rsid w:val="003850B0"/>
    <w:rsid w:val="00393B30"/>
    <w:rsid w:val="003975C8"/>
    <w:rsid w:val="003A2779"/>
    <w:rsid w:val="003A479C"/>
    <w:rsid w:val="003A5316"/>
    <w:rsid w:val="003A6442"/>
    <w:rsid w:val="003C134C"/>
    <w:rsid w:val="003C251F"/>
    <w:rsid w:val="003C26C2"/>
    <w:rsid w:val="003D0F16"/>
    <w:rsid w:val="003D36CA"/>
    <w:rsid w:val="003D44CB"/>
    <w:rsid w:val="003D5D23"/>
    <w:rsid w:val="003E66BC"/>
    <w:rsid w:val="003E680B"/>
    <w:rsid w:val="003F28BA"/>
    <w:rsid w:val="003F3E2D"/>
    <w:rsid w:val="00401718"/>
    <w:rsid w:val="004066B5"/>
    <w:rsid w:val="00406EEC"/>
    <w:rsid w:val="00423BE1"/>
    <w:rsid w:val="004244A3"/>
    <w:rsid w:val="00424E7F"/>
    <w:rsid w:val="004265BF"/>
    <w:rsid w:val="004324EF"/>
    <w:rsid w:val="004350F2"/>
    <w:rsid w:val="00440760"/>
    <w:rsid w:val="00441447"/>
    <w:rsid w:val="004427FC"/>
    <w:rsid w:val="0045028E"/>
    <w:rsid w:val="00450C47"/>
    <w:rsid w:val="00452CE7"/>
    <w:rsid w:val="00465539"/>
    <w:rsid w:val="00465B60"/>
    <w:rsid w:val="00467662"/>
    <w:rsid w:val="004705BF"/>
    <w:rsid w:val="0047074D"/>
    <w:rsid w:val="004741F4"/>
    <w:rsid w:val="00474B15"/>
    <w:rsid w:val="00477941"/>
    <w:rsid w:val="00477EBB"/>
    <w:rsid w:val="00483A76"/>
    <w:rsid w:val="00486405"/>
    <w:rsid w:val="0048779A"/>
    <w:rsid w:val="004910FC"/>
    <w:rsid w:val="0049641E"/>
    <w:rsid w:val="00496ED1"/>
    <w:rsid w:val="0049712D"/>
    <w:rsid w:val="004A6D6D"/>
    <w:rsid w:val="004A7463"/>
    <w:rsid w:val="004B21AF"/>
    <w:rsid w:val="004B3A4D"/>
    <w:rsid w:val="004B4117"/>
    <w:rsid w:val="004B56E1"/>
    <w:rsid w:val="004C1FA3"/>
    <w:rsid w:val="004C20F3"/>
    <w:rsid w:val="004C3AF1"/>
    <w:rsid w:val="004C59BD"/>
    <w:rsid w:val="004C72EC"/>
    <w:rsid w:val="004D3A61"/>
    <w:rsid w:val="004D433D"/>
    <w:rsid w:val="004E382C"/>
    <w:rsid w:val="004E53FD"/>
    <w:rsid w:val="004E5FA8"/>
    <w:rsid w:val="004F090F"/>
    <w:rsid w:val="004F2446"/>
    <w:rsid w:val="004F58F3"/>
    <w:rsid w:val="004F5DCD"/>
    <w:rsid w:val="00501CF9"/>
    <w:rsid w:val="0050464A"/>
    <w:rsid w:val="005048DE"/>
    <w:rsid w:val="00506A8E"/>
    <w:rsid w:val="00506AFB"/>
    <w:rsid w:val="00507BEE"/>
    <w:rsid w:val="005127E4"/>
    <w:rsid w:val="0051337C"/>
    <w:rsid w:val="005141A6"/>
    <w:rsid w:val="00516090"/>
    <w:rsid w:val="0052194E"/>
    <w:rsid w:val="0052377C"/>
    <w:rsid w:val="00524167"/>
    <w:rsid w:val="005242CD"/>
    <w:rsid w:val="005248E2"/>
    <w:rsid w:val="00525601"/>
    <w:rsid w:val="00526530"/>
    <w:rsid w:val="00527A9D"/>
    <w:rsid w:val="005302FC"/>
    <w:rsid w:val="005312D1"/>
    <w:rsid w:val="00532259"/>
    <w:rsid w:val="005341A5"/>
    <w:rsid w:val="00534BA8"/>
    <w:rsid w:val="0054136E"/>
    <w:rsid w:val="005418BA"/>
    <w:rsid w:val="005419CE"/>
    <w:rsid w:val="00552216"/>
    <w:rsid w:val="00553072"/>
    <w:rsid w:val="0055477D"/>
    <w:rsid w:val="00555C73"/>
    <w:rsid w:val="0057182A"/>
    <w:rsid w:val="00572F7B"/>
    <w:rsid w:val="0057390E"/>
    <w:rsid w:val="0058311E"/>
    <w:rsid w:val="0058711E"/>
    <w:rsid w:val="005922D5"/>
    <w:rsid w:val="00593BDE"/>
    <w:rsid w:val="005940E1"/>
    <w:rsid w:val="00595FB4"/>
    <w:rsid w:val="005961B0"/>
    <w:rsid w:val="005A102F"/>
    <w:rsid w:val="005A1BC9"/>
    <w:rsid w:val="005B276F"/>
    <w:rsid w:val="005B2C92"/>
    <w:rsid w:val="005B4704"/>
    <w:rsid w:val="005B515B"/>
    <w:rsid w:val="005C0CC0"/>
    <w:rsid w:val="005C1225"/>
    <w:rsid w:val="005C2867"/>
    <w:rsid w:val="005C3B70"/>
    <w:rsid w:val="005C4B29"/>
    <w:rsid w:val="005D158B"/>
    <w:rsid w:val="005D3B7C"/>
    <w:rsid w:val="005D4540"/>
    <w:rsid w:val="005D4618"/>
    <w:rsid w:val="005D6953"/>
    <w:rsid w:val="005E0A2E"/>
    <w:rsid w:val="005F452C"/>
    <w:rsid w:val="0060302C"/>
    <w:rsid w:val="0060442D"/>
    <w:rsid w:val="00605577"/>
    <w:rsid w:val="00613A11"/>
    <w:rsid w:val="006140D0"/>
    <w:rsid w:val="006156E9"/>
    <w:rsid w:val="00615E97"/>
    <w:rsid w:val="006211C0"/>
    <w:rsid w:val="00622933"/>
    <w:rsid w:val="00623051"/>
    <w:rsid w:val="0062500D"/>
    <w:rsid w:val="006315CF"/>
    <w:rsid w:val="006325F5"/>
    <w:rsid w:val="00636DC3"/>
    <w:rsid w:val="006406F4"/>
    <w:rsid w:val="00641EDB"/>
    <w:rsid w:val="00646CD1"/>
    <w:rsid w:val="00646ED1"/>
    <w:rsid w:val="006500DF"/>
    <w:rsid w:val="006554A5"/>
    <w:rsid w:val="00656899"/>
    <w:rsid w:val="00661754"/>
    <w:rsid w:val="006633A0"/>
    <w:rsid w:val="00670498"/>
    <w:rsid w:val="00670DB7"/>
    <w:rsid w:val="00671333"/>
    <w:rsid w:val="00671E59"/>
    <w:rsid w:val="00672E54"/>
    <w:rsid w:val="0067328D"/>
    <w:rsid w:val="00673F26"/>
    <w:rsid w:val="00681EFC"/>
    <w:rsid w:val="00692096"/>
    <w:rsid w:val="0069310D"/>
    <w:rsid w:val="0069602B"/>
    <w:rsid w:val="006A0180"/>
    <w:rsid w:val="006A0916"/>
    <w:rsid w:val="006A39B0"/>
    <w:rsid w:val="006A4903"/>
    <w:rsid w:val="006A5CBF"/>
    <w:rsid w:val="006B2763"/>
    <w:rsid w:val="006B4107"/>
    <w:rsid w:val="006B5A39"/>
    <w:rsid w:val="006B756F"/>
    <w:rsid w:val="006C0044"/>
    <w:rsid w:val="006D3CBD"/>
    <w:rsid w:val="006D49F1"/>
    <w:rsid w:val="006E185D"/>
    <w:rsid w:val="006E5595"/>
    <w:rsid w:val="006F0358"/>
    <w:rsid w:val="006F2FA8"/>
    <w:rsid w:val="006F5FED"/>
    <w:rsid w:val="006F6338"/>
    <w:rsid w:val="006F6440"/>
    <w:rsid w:val="006F7339"/>
    <w:rsid w:val="007005E9"/>
    <w:rsid w:val="00704958"/>
    <w:rsid w:val="00704DAD"/>
    <w:rsid w:val="007051A7"/>
    <w:rsid w:val="00712281"/>
    <w:rsid w:val="00712573"/>
    <w:rsid w:val="00712B17"/>
    <w:rsid w:val="00713D75"/>
    <w:rsid w:val="00715D4D"/>
    <w:rsid w:val="00715FCB"/>
    <w:rsid w:val="007161C6"/>
    <w:rsid w:val="00734120"/>
    <w:rsid w:val="007342BB"/>
    <w:rsid w:val="00743AA3"/>
    <w:rsid w:val="007443AB"/>
    <w:rsid w:val="007477D2"/>
    <w:rsid w:val="0075222A"/>
    <w:rsid w:val="00752DC2"/>
    <w:rsid w:val="00757DD1"/>
    <w:rsid w:val="0076337B"/>
    <w:rsid w:val="007637BE"/>
    <w:rsid w:val="0076509D"/>
    <w:rsid w:val="00766433"/>
    <w:rsid w:val="00770366"/>
    <w:rsid w:val="0077224D"/>
    <w:rsid w:val="007810C6"/>
    <w:rsid w:val="00781503"/>
    <w:rsid w:val="0078306F"/>
    <w:rsid w:val="00783169"/>
    <w:rsid w:val="00790C9A"/>
    <w:rsid w:val="00795F60"/>
    <w:rsid w:val="0079759C"/>
    <w:rsid w:val="00797C03"/>
    <w:rsid w:val="007A0E3E"/>
    <w:rsid w:val="007A0FCD"/>
    <w:rsid w:val="007A3182"/>
    <w:rsid w:val="007B1F93"/>
    <w:rsid w:val="007B5AC9"/>
    <w:rsid w:val="007B7150"/>
    <w:rsid w:val="007C06A9"/>
    <w:rsid w:val="007C4208"/>
    <w:rsid w:val="007C5566"/>
    <w:rsid w:val="007D1D9E"/>
    <w:rsid w:val="007D28A9"/>
    <w:rsid w:val="007D62B5"/>
    <w:rsid w:val="007D6E2C"/>
    <w:rsid w:val="007D7278"/>
    <w:rsid w:val="007E107D"/>
    <w:rsid w:val="007E2B8A"/>
    <w:rsid w:val="007E5DDA"/>
    <w:rsid w:val="007E7AA3"/>
    <w:rsid w:val="007F1DD6"/>
    <w:rsid w:val="007F3D05"/>
    <w:rsid w:val="007F4122"/>
    <w:rsid w:val="007F41E7"/>
    <w:rsid w:val="00803CB0"/>
    <w:rsid w:val="00804779"/>
    <w:rsid w:val="00811B64"/>
    <w:rsid w:val="0081213F"/>
    <w:rsid w:val="0081678D"/>
    <w:rsid w:val="00820048"/>
    <w:rsid w:val="0082260F"/>
    <w:rsid w:val="0082284B"/>
    <w:rsid w:val="00824455"/>
    <w:rsid w:val="0082561D"/>
    <w:rsid w:val="00832C76"/>
    <w:rsid w:val="00836549"/>
    <w:rsid w:val="00837008"/>
    <w:rsid w:val="00837504"/>
    <w:rsid w:val="008531EE"/>
    <w:rsid w:val="0085428B"/>
    <w:rsid w:val="00856A99"/>
    <w:rsid w:val="008600CD"/>
    <w:rsid w:val="0086054A"/>
    <w:rsid w:val="00862995"/>
    <w:rsid w:val="00863153"/>
    <w:rsid w:val="00866207"/>
    <w:rsid w:val="008668D4"/>
    <w:rsid w:val="00867A62"/>
    <w:rsid w:val="00871951"/>
    <w:rsid w:val="008745A4"/>
    <w:rsid w:val="00877B9C"/>
    <w:rsid w:val="008852A2"/>
    <w:rsid w:val="00893093"/>
    <w:rsid w:val="008959E1"/>
    <w:rsid w:val="008A064B"/>
    <w:rsid w:val="008A106F"/>
    <w:rsid w:val="008A1AD2"/>
    <w:rsid w:val="008A5DA5"/>
    <w:rsid w:val="008B25AD"/>
    <w:rsid w:val="008B3404"/>
    <w:rsid w:val="008B3F26"/>
    <w:rsid w:val="008B47A1"/>
    <w:rsid w:val="008B56C6"/>
    <w:rsid w:val="008B6826"/>
    <w:rsid w:val="008B75E2"/>
    <w:rsid w:val="008C566F"/>
    <w:rsid w:val="008C5716"/>
    <w:rsid w:val="008D19BC"/>
    <w:rsid w:val="008D1F36"/>
    <w:rsid w:val="008D3415"/>
    <w:rsid w:val="008D43EE"/>
    <w:rsid w:val="008D5089"/>
    <w:rsid w:val="008E1FF1"/>
    <w:rsid w:val="008E7B08"/>
    <w:rsid w:val="008F39D6"/>
    <w:rsid w:val="008F45CE"/>
    <w:rsid w:val="008F6164"/>
    <w:rsid w:val="00901126"/>
    <w:rsid w:val="009015D1"/>
    <w:rsid w:val="009032BF"/>
    <w:rsid w:val="0090628B"/>
    <w:rsid w:val="0090639F"/>
    <w:rsid w:val="00915A2E"/>
    <w:rsid w:val="009205B2"/>
    <w:rsid w:val="00921593"/>
    <w:rsid w:val="009222FA"/>
    <w:rsid w:val="00923277"/>
    <w:rsid w:val="00924BFC"/>
    <w:rsid w:val="00930DE5"/>
    <w:rsid w:val="00930EA0"/>
    <w:rsid w:val="0093251A"/>
    <w:rsid w:val="0093282E"/>
    <w:rsid w:val="0094207D"/>
    <w:rsid w:val="00944594"/>
    <w:rsid w:val="00954761"/>
    <w:rsid w:val="00960023"/>
    <w:rsid w:val="009648EF"/>
    <w:rsid w:val="00966BEC"/>
    <w:rsid w:val="00971326"/>
    <w:rsid w:val="00971B15"/>
    <w:rsid w:val="009756E5"/>
    <w:rsid w:val="00980BC0"/>
    <w:rsid w:val="00985665"/>
    <w:rsid w:val="009862FC"/>
    <w:rsid w:val="00987D1D"/>
    <w:rsid w:val="00993256"/>
    <w:rsid w:val="00997D83"/>
    <w:rsid w:val="009A34C3"/>
    <w:rsid w:val="009B38F8"/>
    <w:rsid w:val="009C1013"/>
    <w:rsid w:val="009C234D"/>
    <w:rsid w:val="009C7092"/>
    <w:rsid w:val="009C74B0"/>
    <w:rsid w:val="009E13DF"/>
    <w:rsid w:val="009E2A03"/>
    <w:rsid w:val="009E3C8B"/>
    <w:rsid w:val="009E50B8"/>
    <w:rsid w:val="009F06D6"/>
    <w:rsid w:val="009F18EE"/>
    <w:rsid w:val="009F755C"/>
    <w:rsid w:val="00A033FB"/>
    <w:rsid w:val="00A04A99"/>
    <w:rsid w:val="00A102E5"/>
    <w:rsid w:val="00A1621A"/>
    <w:rsid w:val="00A17186"/>
    <w:rsid w:val="00A2080E"/>
    <w:rsid w:val="00A2520F"/>
    <w:rsid w:val="00A259E9"/>
    <w:rsid w:val="00A30978"/>
    <w:rsid w:val="00A43A11"/>
    <w:rsid w:val="00A4496A"/>
    <w:rsid w:val="00A4645F"/>
    <w:rsid w:val="00A50700"/>
    <w:rsid w:val="00A51FC4"/>
    <w:rsid w:val="00A63AD4"/>
    <w:rsid w:val="00A647EF"/>
    <w:rsid w:val="00A7028D"/>
    <w:rsid w:val="00A7294D"/>
    <w:rsid w:val="00A76547"/>
    <w:rsid w:val="00A776CA"/>
    <w:rsid w:val="00A869E6"/>
    <w:rsid w:val="00A90DEB"/>
    <w:rsid w:val="00A91DFE"/>
    <w:rsid w:val="00A92394"/>
    <w:rsid w:val="00A97E38"/>
    <w:rsid w:val="00AA6F92"/>
    <w:rsid w:val="00AC04AD"/>
    <w:rsid w:val="00AC394B"/>
    <w:rsid w:val="00AC4A83"/>
    <w:rsid w:val="00AC4A9E"/>
    <w:rsid w:val="00AC5CA3"/>
    <w:rsid w:val="00AC7A84"/>
    <w:rsid w:val="00AD0BC1"/>
    <w:rsid w:val="00AD2EC7"/>
    <w:rsid w:val="00AD5DA3"/>
    <w:rsid w:val="00AE0039"/>
    <w:rsid w:val="00AE5002"/>
    <w:rsid w:val="00AE62E7"/>
    <w:rsid w:val="00AE659A"/>
    <w:rsid w:val="00AE6EA5"/>
    <w:rsid w:val="00AE7FB9"/>
    <w:rsid w:val="00AF081E"/>
    <w:rsid w:val="00AF26E4"/>
    <w:rsid w:val="00AF3629"/>
    <w:rsid w:val="00AF46DD"/>
    <w:rsid w:val="00B06168"/>
    <w:rsid w:val="00B069D5"/>
    <w:rsid w:val="00B1360B"/>
    <w:rsid w:val="00B179FA"/>
    <w:rsid w:val="00B2187F"/>
    <w:rsid w:val="00B258DF"/>
    <w:rsid w:val="00B311E3"/>
    <w:rsid w:val="00B31C04"/>
    <w:rsid w:val="00B348D5"/>
    <w:rsid w:val="00B37AF8"/>
    <w:rsid w:val="00B41FB9"/>
    <w:rsid w:val="00B4422B"/>
    <w:rsid w:val="00B56363"/>
    <w:rsid w:val="00B643FF"/>
    <w:rsid w:val="00B671F1"/>
    <w:rsid w:val="00B84018"/>
    <w:rsid w:val="00B92B5F"/>
    <w:rsid w:val="00B93273"/>
    <w:rsid w:val="00B961AC"/>
    <w:rsid w:val="00B965D5"/>
    <w:rsid w:val="00B970FA"/>
    <w:rsid w:val="00B976BF"/>
    <w:rsid w:val="00BA62E0"/>
    <w:rsid w:val="00BB297B"/>
    <w:rsid w:val="00BB3E3F"/>
    <w:rsid w:val="00BB6570"/>
    <w:rsid w:val="00BC1E9B"/>
    <w:rsid w:val="00BC3BB8"/>
    <w:rsid w:val="00BC3EAB"/>
    <w:rsid w:val="00BC413D"/>
    <w:rsid w:val="00BC5AB0"/>
    <w:rsid w:val="00BC6676"/>
    <w:rsid w:val="00BC7708"/>
    <w:rsid w:val="00BD035F"/>
    <w:rsid w:val="00BD1F43"/>
    <w:rsid w:val="00BD45AC"/>
    <w:rsid w:val="00BD68B7"/>
    <w:rsid w:val="00BE113A"/>
    <w:rsid w:val="00BE25B5"/>
    <w:rsid w:val="00BE3522"/>
    <w:rsid w:val="00BE3714"/>
    <w:rsid w:val="00BE49D8"/>
    <w:rsid w:val="00BE4B63"/>
    <w:rsid w:val="00BF0072"/>
    <w:rsid w:val="00BF548E"/>
    <w:rsid w:val="00BF6604"/>
    <w:rsid w:val="00BF7693"/>
    <w:rsid w:val="00BF7ADA"/>
    <w:rsid w:val="00C0286B"/>
    <w:rsid w:val="00C050CB"/>
    <w:rsid w:val="00C07257"/>
    <w:rsid w:val="00C22A7D"/>
    <w:rsid w:val="00C25E1A"/>
    <w:rsid w:val="00C25F6E"/>
    <w:rsid w:val="00C26118"/>
    <w:rsid w:val="00C30005"/>
    <w:rsid w:val="00C304A6"/>
    <w:rsid w:val="00C3775D"/>
    <w:rsid w:val="00C37BD9"/>
    <w:rsid w:val="00C407EB"/>
    <w:rsid w:val="00C43EC5"/>
    <w:rsid w:val="00C51F9E"/>
    <w:rsid w:val="00C52CAB"/>
    <w:rsid w:val="00C610C6"/>
    <w:rsid w:val="00C62071"/>
    <w:rsid w:val="00C62151"/>
    <w:rsid w:val="00C6608B"/>
    <w:rsid w:val="00C77DF9"/>
    <w:rsid w:val="00C817C9"/>
    <w:rsid w:val="00C81C60"/>
    <w:rsid w:val="00C90F18"/>
    <w:rsid w:val="00C95814"/>
    <w:rsid w:val="00CA30C3"/>
    <w:rsid w:val="00CA60F7"/>
    <w:rsid w:val="00CB2236"/>
    <w:rsid w:val="00CB274B"/>
    <w:rsid w:val="00CB2B39"/>
    <w:rsid w:val="00CB48CF"/>
    <w:rsid w:val="00CC0079"/>
    <w:rsid w:val="00CC1A64"/>
    <w:rsid w:val="00CC225D"/>
    <w:rsid w:val="00CD26F1"/>
    <w:rsid w:val="00CD442A"/>
    <w:rsid w:val="00CE2649"/>
    <w:rsid w:val="00CE30E2"/>
    <w:rsid w:val="00CF2FD8"/>
    <w:rsid w:val="00CF438F"/>
    <w:rsid w:val="00CF65EC"/>
    <w:rsid w:val="00CF76CD"/>
    <w:rsid w:val="00CF7A1B"/>
    <w:rsid w:val="00D01429"/>
    <w:rsid w:val="00D06529"/>
    <w:rsid w:val="00D10B4F"/>
    <w:rsid w:val="00D13BBB"/>
    <w:rsid w:val="00D14710"/>
    <w:rsid w:val="00D2679C"/>
    <w:rsid w:val="00D300C5"/>
    <w:rsid w:val="00D32CDA"/>
    <w:rsid w:val="00D34F66"/>
    <w:rsid w:val="00D371CF"/>
    <w:rsid w:val="00D3753F"/>
    <w:rsid w:val="00D43532"/>
    <w:rsid w:val="00D4372A"/>
    <w:rsid w:val="00D43B68"/>
    <w:rsid w:val="00D47A6E"/>
    <w:rsid w:val="00D52396"/>
    <w:rsid w:val="00D5295A"/>
    <w:rsid w:val="00D54E8D"/>
    <w:rsid w:val="00D5622A"/>
    <w:rsid w:val="00D57618"/>
    <w:rsid w:val="00D70814"/>
    <w:rsid w:val="00D71CF4"/>
    <w:rsid w:val="00D74B3F"/>
    <w:rsid w:val="00D75087"/>
    <w:rsid w:val="00D829A1"/>
    <w:rsid w:val="00D8774A"/>
    <w:rsid w:val="00D90B18"/>
    <w:rsid w:val="00DA2922"/>
    <w:rsid w:val="00DA3A2C"/>
    <w:rsid w:val="00DA655B"/>
    <w:rsid w:val="00DB0A05"/>
    <w:rsid w:val="00DB5D70"/>
    <w:rsid w:val="00DC106E"/>
    <w:rsid w:val="00DC338E"/>
    <w:rsid w:val="00DC6DE7"/>
    <w:rsid w:val="00DD10E9"/>
    <w:rsid w:val="00DD21F8"/>
    <w:rsid w:val="00DD2518"/>
    <w:rsid w:val="00DD300F"/>
    <w:rsid w:val="00DD333B"/>
    <w:rsid w:val="00DD5EF7"/>
    <w:rsid w:val="00DD65C7"/>
    <w:rsid w:val="00DD68FB"/>
    <w:rsid w:val="00DD7469"/>
    <w:rsid w:val="00DD78B6"/>
    <w:rsid w:val="00DE1226"/>
    <w:rsid w:val="00DE27A8"/>
    <w:rsid w:val="00DE4382"/>
    <w:rsid w:val="00DF1733"/>
    <w:rsid w:val="00DF492E"/>
    <w:rsid w:val="00DF6BDC"/>
    <w:rsid w:val="00E02781"/>
    <w:rsid w:val="00E05255"/>
    <w:rsid w:val="00E1050F"/>
    <w:rsid w:val="00E12104"/>
    <w:rsid w:val="00E144F5"/>
    <w:rsid w:val="00E14F98"/>
    <w:rsid w:val="00E15D6F"/>
    <w:rsid w:val="00E17F88"/>
    <w:rsid w:val="00E2198E"/>
    <w:rsid w:val="00E22C9C"/>
    <w:rsid w:val="00E3182B"/>
    <w:rsid w:val="00E34694"/>
    <w:rsid w:val="00E426DA"/>
    <w:rsid w:val="00E43988"/>
    <w:rsid w:val="00E54418"/>
    <w:rsid w:val="00E55201"/>
    <w:rsid w:val="00E572F9"/>
    <w:rsid w:val="00E6338B"/>
    <w:rsid w:val="00E637A5"/>
    <w:rsid w:val="00E63C7F"/>
    <w:rsid w:val="00E7406B"/>
    <w:rsid w:val="00E74A5A"/>
    <w:rsid w:val="00E7668F"/>
    <w:rsid w:val="00E806C9"/>
    <w:rsid w:val="00E87314"/>
    <w:rsid w:val="00E87BDC"/>
    <w:rsid w:val="00E906A8"/>
    <w:rsid w:val="00E9468F"/>
    <w:rsid w:val="00EA3797"/>
    <w:rsid w:val="00EA4162"/>
    <w:rsid w:val="00EA62BE"/>
    <w:rsid w:val="00EB0E01"/>
    <w:rsid w:val="00EB6098"/>
    <w:rsid w:val="00EC40BC"/>
    <w:rsid w:val="00EC70EA"/>
    <w:rsid w:val="00ED3A15"/>
    <w:rsid w:val="00ED5618"/>
    <w:rsid w:val="00EE2019"/>
    <w:rsid w:val="00EE21C8"/>
    <w:rsid w:val="00EE2263"/>
    <w:rsid w:val="00EE22C4"/>
    <w:rsid w:val="00EE5682"/>
    <w:rsid w:val="00EE59F1"/>
    <w:rsid w:val="00EF0CF8"/>
    <w:rsid w:val="00EF3DB9"/>
    <w:rsid w:val="00F06EDC"/>
    <w:rsid w:val="00F115D9"/>
    <w:rsid w:val="00F125F5"/>
    <w:rsid w:val="00F1595A"/>
    <w:rsid w:val="00F201AF"/>
    <w:rsid w:val="00F22B78"/>
    <w:rsid w:val="00F233F5"/>
    <w:rsid w:val="00F25B05"/>
    <w:rsid w:val="00F26341"/>
    <w:rsid w:val="00F374E4"/>
    <w:rsid w:val="00F40F28"/>
    <w:rsid w:val="00F43ADF"/>
    <w:rsid w:val="00F52B13"/>
    <w:rsid w:val="00F57FC4"/>
    <w:rsid w:val="00F62A74"/>
    <w:rsid w:val="00F66FA9"/>
    <w:rsid w:val="00F74843"/>
    <w:rsid w:val="00F763C9"/>
    <w:rsid w:val="00F84162"/>
    <w:rsid w:val="00F94D1F"/>
    <w:rsid w:val="00FA0C55"/>
    <w:rsid w:val="00FA3D52"/>
    <w:rsid w:val="00FA694B"/>
    <w:rsid w:val="00FA7F93"/>
    <w:rsid w:val="00FB54CE"/>
    <w:rsid w:val="00FB658A"/>
    <w:rsid w:val="00FB7765"/>
    <w:rsid w:val="00FC3300"/>
    <w:rsid w:val="00FC6687"/>
    <w:rsid w:val="00FC6787"/>
    <w:rsid w:val="00FD047E"/>
    <w:rsid w:val="00FD4D63"/>
    <w:rsid w:val="00FD788B"/>
    <w:rsid w:val="00FE0A8F"/>
    <w:rsid w:val="00FE1007"/>
    <w:rsid w:val="00FE6DDF"/>
    <w:rsid w:val="00FE7248"/>
    <w:rsid w:val="00FE751C"/>
    <w:rsid w:val="00FF030A"/>
    <w:rsid w:val="00FF099D"/>
    <w:rsid w:val="00FF0B8C"/>
    <w:rsid w:val="00FF2636"/>
    <w:rsid w:val="00FF7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525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2679C"/>
    <w:pPr>
      <w:keepNext/>
      <w:keepLines/>
      <w:spacing w:before="240" w:after="0"/>
      <w:outlineLvl w:val="0"/>
    </w:pPr>
    <w:rPr>
      <w:rFonts w:ascii="Verdana" w:eastAsiaTheme="majorEastAsia" w:hAnsi="Verdana" w:cstheme="majorBidi"/>
      <w:b/>
      <w:color w:val="000000" w:themeColor="text1"/>
      <w:sz w:val="32"/>
      <w:szCs w:val="32"/>
    </w:rPr>
  </w:style>
  <w:style w:type="paragraph" w:styleId="Heading2">
    <w:name w:val="heading 2"/>
    <w:basedOn w:val="Normal"/>
    <w:next w:val="Normal"/>
    <w:link w:val="Heading2Char"/>
    <w:uiPriority w:val="9"/>
    <w:unhideWhenUsed/>
    <w:qFormat/>
    <w:rsid w:val="00D2679C"/>
    <w:pPr>
      <w:keepNext/>
      <w:keepLines/>
      <w:widowControl w:val="0"/>
      <w:spacing w:before="40" w:after="0" w:line="240" w:lineRule="auto"/>
      <w:outlineLvl w:val="1"/>
    </w:pPr>
    <w:rPr>
      <w:rFonts w:ascii="Verdana" w:eastAsiaTheme="majorEastAsia" w:hAnsi="Verdana"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94B"/>
    <w:pPr>
      <w:ind w:left="720"/>
      <w:contextualSpacing/>
    </w:pPr>
  </w:style>
  <w:style w:type="paragraph" w:styleId="FootnoteText">
    <w:name w:val="footnote text"/>
    <w:basedOn w:val="Normal"/>
    <w:link w:val="FootnoteTextChar"/>
    <w:uiPriority w:val="99"/>
    <w:unhideWhenUsed/>
    <w:rsid w:val="000C6C21"/>
    <w:pPr>
      <w:spacing w:after="0" w:line="240" w:lineRule="auto"/>
    </w:pPr>
    <w:rPr>
      <w:sz w:val="20"/>
      <w:szCs w:val="20"/>
    </w:rPr>
  </w:style>
  <w:style w:type="character" w:customStyle="1" w:styleId="FootnoteTextChar">
    <w:name w:val="Footnote Text Char"/>
    <w:basedOn w:val="DefaultParagraphFont"/>
    <w:link w:val="FootnoteText"/>
    <w:uiPriority w:val="99"/>
    <w:rsid w:val="000C6C21"/>
    <w:rPr>
      <w:sz w:val="20"/>
      <w:szCs w:val="20"/>
    </w:rPr>
  </w:style>
  <w:style w:type="character" w:styleId="FootnoteReference">
    <w:name w:val="footnote reference"/>
    <w:basedOn w:val="DefaultParagraphFont"/>
    <w:uiPriority w:val="99"/>
    <w:unhideWhenUsed/>
    <w:rsid w:val="000C6C21"/>
    <w:rPr>
      <w:vertAlign w:val="superscript"/>
    </w:rPr>
  </w:style>
  <w:style w:type="paragraph" w:styleId="CommentText">
    <w:name w:val="annotation text"/>
    <w:basedOn w:val="Normal"/>
    <w:link w:val="CommentTextChar"/>
    <w:uiPriority w:val="99"/>
    <w:semiHidden/>
    <w:unhideWhenUsed/>
    <w:rsid w:val="00F62A74"/>
    <w:pPr>
      <w:spacing w:line="240" w:lineRule="auto"/>
    </w:pPr>
    <w:rPr>
      <w:sz w:val="20"/>
      <w:szCs w:val="20"/>
    </w:rPr>
  </w:style>
  <w:style w:type="character" w:customStyle="1" w:styleId="CommentTextChar">
    <w:name w:val="Comment Text Char"/>
    <w:basedOn w:val="DefaultParagraphFont"/>
    <w:link w:val="CommentText"/>
    <w:uiPriority w:val="99"/>
    <w:semiHidden/>
    <w:rsid w:val="00F62A74"/>
    <w:rPr>
      <w:sz w:val="20"/>
      <w:szCs w:val="20"/>
    </w:rPr>
  </w:style>
  <w:style w:type="paragraph" w:customStyle="1" w:styleId="Default">
    <w:name w:val="Default"/>
    <w:rsid w:val="00F62A74"/>
    <w:pPr>
      <w:autoSpaceDE w:val="0"/>
      <w:autoSpaceDN w:val="0"/>
      <w:adjustRightInd w:val="0"/>
      <w:spacing w:after="0" w:line="240" w:lineRule="auto"/>
    </w:pPr>
    <w:rPr>
      <w:rFonts w:ascii="J Baskerville" w:hAnsi="J Baskerville" w:cs="J Baskerville"/>
      <w:color w:val="000000"/>
      <w:sz w:val="24"/>
      <w:szCs w:val="24"/>
    </w:rPr>
  </w:style>
  <w:style w:type="paragraph" w:customStyle="1" w:styleId="Pa3">
    <w:name w:val="Pa3"/>
    <w:basedOn w:val="Default"/>
    <w:next w:val="Default"/>
    <w:uiPriority w:val="99"/>
    <w:rsid w:val="00F62A74"/>
    <w:pPr>
      <w:spacing w:line="201" w:lineRule="atLeast"/>
    </w:pPr>
    <w:rPr>
      <w:rFonts w:cstheme="minorBidi"/>
      <w:color w:val="auto"/>
    </w:rPr>
  </w:style>
  <w:style w:type="character" w:styleId="CommentReference">
    <w:name w:val="annotation reference"/>
    <w:basedOn w:val="DefaultParagraphFont"/>
    <w:uiPriority w:val="99"/>
    <w:semiHidden/>
    <w:unhideWhenUsed/>
    <w:rsid w:val="00F62A74"/>
    <w:rPr>
      <w:sz w:val="16"/>
      <w:szCs w:val="16"/>
    </w:rPr>
  </w:style>
  <w:style w:type="character" w:customStyle="1" w:styleId="A2">
    <w:name w:val="A2"/>
    <w:uiPriority w:val="99"/>
    <w:rsid w:val="00F62A74"/>
    <w:rPr>
      <w:rFonts w:ascii="J Baskerville" w:hAnsi="J Baskerville" w:cs="J Baskerville" w:hint="default"/>
      <w:color w:val="000000"/>
      <w:sz w:val="11"/>
      <w:szCs w:val="11"/>
    </w:rPr>
  </w:style>
  <w:style w:type="character" w:customStyle="1" w:styleId="A4">
    <w:name w:val="A4"/>
    <w:uiPriority w:val="99"/>
    <w:rsid w:val="00F62A74"/>
    <w:rPr>
      <w:rFonts w:ascii="J Baskerville" w:hAnsi="J Baskerville" w:cs="J Baskerville" w:hint="default"/>
      <w:color w:val="000000"/>
      <w:sz w:val="14"/>
      <w:szCs w:val="14"/>
    </w:rPr>
  </w:style>
  <w:style w:type="paragraph" w:styleId="BalloonText">
    <w:name w:val="Balloon Text"/>
    <w:basedOn w:val="Normal"/>
    <w:link w:val="BalloonTextChar"/>
    <w:uiPriority w:val="99"/>
    <w:semiHidden/>
    <w:unhideWhenUsed/>
    <w:rsid w:val="00F62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A7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06AFB"/>
    <w:rPr>
      <w:b/>
      <w:bCs/>
    </w:rPr>
  </w:style>
  <w:style w:type="character" w:customStyle="1" w:styleId="CommentSubjectChar">
    <w:name w:val="Comment Subject Char"/>
    <w:basedOn w:val="CommentTextChar"/>
    <w:link w:val="CommentSubject"/>
    <w:uiPriority w:val="99"/>
    <w:semiHidden/>
    <w:rsid w:val="00506AFB"/>
    <w:rPr>
      <w:b/>
      <w:bCs/>
      <w:sz w:val="20"/>
      <w:szCs w:val="20"/>
    </w:rPr>
  </w:style>
  <w:style w:type="character" w:styleId="Hyperlink">
    <w:name w:val="Hyperlink"/>
    <w:basedOn w:val="DefaultParagraphFont"/>
    <w:uiPriority w:val="99"/>
    <w:unhideWhenUsed/>
    <w:rsid w:val="002144CB"/>
    <w:rPr>
      <w:strike w:val="0"/>
      <w:dstrike w:val="0"/>
      <w:color w:val="0000FF"/>
      <w:u w:val="none"/>
      <w:effect w:val="none"/>
      <w:shd w:val="clear" w:color="auto" w:fill="auto"/>
    </w:rPr>
  </w:style>
  <w:style w:type="paragraph" w:styleId="NormalWeb">
    <w:name w:val="Normal (Web)"/>
    <w:basedOn w:val="Normal"/>
    <w:uiPriority w:val="99"/>
    <w:unhideWhenUsed/>
    <w:rsid w:val="00AC5CA3"/>
    <w:pPr>
      <w:spacing w:before="75" w:after="7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5CA3"/>
    <w:rPr>
      <w:b/>
      <w:bCs/>
    </w:rPr>
  </w:style>
  <w:style w:type="paragraph" w:styleId="Header">
    <w:name w:val="header"/>
    <w:basedOn w:val="Normal"/>
    <w:link w:val="HeaderChar"/>
    <w:uiPriority w:val="99"/>
    <w:unhideWhenUsed/>
    <w:rsid w:val="00C62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151"/>
  </w:style>
  <w:style w:type="paragraph" w:styleId="Footer">
    <w:name w:val="footer"/>
    <w:basedOn w:val="Normal"/>
    <w:link w:val="FooterChar"/>
    <w:uiPriority w:val="99"/>
    <w:unhideWhenUsed/>
    <w:rsid w:val="00C62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151"/>
  </w:style>
  <w:style w:type="character" w:customStyle="1" w:styleId="Heading2Char">
    <w:name w:val="Heading 2 Char"/>
    <w:basedOn w:val="DefaultParagraphFont"/>
    <w:link w:val="Heading2"/>
    <w:uiPriority w:val="9"/>
    <w:rsid w:val="00D2679C"/>
    <w:rPr>
      <w:rFonts w:ascii="Verdana" w:eastAsiaTheme="majorEastAsia" w:hAnsi="Verdana" w:cstheme="majorBidi"/>
      <w:b/>
      <w:color w:val="000000" w:themeColor="text1"/>
      <w:sz w:val="26"/>
      <w:szCs w:val="26"/>
    </w:rPr>
  </w:style>
  <w:style w:type="paragraph" w:customStyle="1" w:styleId="ColorfulList-Accent11">
    <w:name w:val="Colorful List - Accent 11"/>
    <w:basedOn w:val="Normal"/>
    <w:uiPriority w:val="34"/>
    <w:qFormat/>
    <w:rsid w:val="00F26341"/>
    <w:pPr>
      <w:spacing w:after="0" w:line="240" w:lineRule="auto"/>
      <w:ind w:left="720"/>
    </w:pPr>
    <w:rPr>
      <w:rFonts w:ascii="Courier" w:eastAsia="ヒラギノ角ゴ Pro W3" w:hAnsi="Courier" w:cs="Times New Roman"/>
      <w:color w:val="000000"/>
      <w:sz w:val="20"/>
      <w:szCs w:val="24"/>
    </w:rPr>
  </w:style>
  <w:style w:type="character" w:customStyle="1" w:styleId="apple-converted-space">
    <w:name w:val="apple-converted-space"/>
    <w:rsid w:val="00F26341"/>
  </w:style>
  <w:style w:type="character" w:customStyle="1" w:styleId="il">
    <w:name w:val="il"/>
    <w:rsid w:val="00F26341"/>
  </w:style>
  <w:style w:type="paragraph" w:styleId="EndnoteText">
    <w:name w:val="endnote text"/>
    <w:basedOn w:val="Normal"/>
    <w:link w:val="EndnoteTextChar"/>
    <w:uiPriority w:val="99"/>
    <w:semiHidden/>
    <w:unhideWhenUsed/>
    <w:rsid w:val="005048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48DE"/>
    <w:rPr>
      <w:sz w:val="20"/>
      <w:szCs w:val="20"/>
    </w:rPr>
  </w:style>
  <w:style w:type="character" w:styleId="EndnoteReference">
    <w:name w:val="endnote reference"/>
    <w:basedOn w:val="DefaultParagraphFont"/>
    <w:uiPriority w:val="99"/>
    <w:semiHidden/>
    <w:unhideWhenUsed/>
    <w:rsid w:val="005048DE"/>
    <w:rPr>
      <w:vertAlign w:val="superscript"/>
    </w:rPr>
  </w:style>
  <w:style w:type="character" w:styleId="FollowedHyperlink">
    <w:name w:val="FollowedHyperlink"/>
    <w:basedOn w:val="DefaultParagraphFont"/>
    <w:uiPriority w:val="99"/>
    <w:semiHidden/>
    <w:unhideWhenUsed/>
    <w:rsid w:val="00332D5A"/>
    <w:rPr>
      <w:color w:val="954F72" w:themeColor="followedHyperlink"/>
      <w:u w:val="single"/>
    </w:rPr>
  </w:style>
  <w:style w:type="character" w:customStyle="1" w:styleId="Heading1Char">
    <w:name w:val="Heading 1 Char"/>
    <w:basedOn w:val="DefaultParagraphFont"/>
    <w:link w:val="Heading1"/>
    <w:uiPriority w:val="9"/>
    <w:rsid w:val="00D2679C"/>
    <w:rPr>
      <w:rFonts w:ascii="Verdana" w:eastAsiaTheme="majorEastAsia" w:hAnsi="Verdana" w:cstheme="majorBidi"/>
      <w:b/>
      <w:color w:val="000000" w:themeColor="text1"/>
      <w:sz w:val="32"/>
      <w:szCs w:val="32"/>
    </w:rPr>
  </w:style>
  <w:style w:type="paragraph" w:styleId="TOC1">
    <w:name w:val="toc 1"/>
    <w:basedOn w:val="Normal"/>
    <w:next w:val="Normal"/>
    <w:autoRedefine/>
    <w:uiPriority w:val="39"/>
    <w:unhideWhenUsed/>
    <w:rsid w:val="004E5FA8"/>
    <w:pPr>
      <w:tabs>
        <w:tab w:val="right" w:leader="dot" w:pos="9350"/>
      </w:tabs>
      <w:jc w:val="center"/>
    </w:pPr>
  </w:style>
  <w:style w:type="paragraph" w:styleId="TOC2">
    <w:name w:val="toc 2"/>
    <w:basedOn w:val="Normal"/>
    <w:next w:val="Normal"/>
    <w:autoRedefine/>
    <w:uiPriority w:val="39"/>
    <w:unhideWhenUsed/>
    <w:rsid w:val="00D2679C"/>
    <w:pPr>
      <w:ind w:left="220"/>
    </w:pPr>
  </w:style>
  <w:style w:type="paragraph" w:styleId="TOC3">
    <w:name w:val="toc 3"/>
    <w:basedOn w:val="Normal"/>
    <w:next w:val="Normal"/>
    <w:autoRedefine/>
    <w:uiPriority w:val="39"/>
    <w:unhideWhenUsed/>
    <w:rsid w:val="00D2679C"/>
    <w:pPr>
      <w:ind w:left="440"/>
    </w:pPr>
  </w:style>
  <w:style w:type="paragraph" w:styleId="TOC4">
    <w:name w:val="toc 4"/>
    <w:basedOn w:val="Normal"/>
    <w:next w:val="Normal"/>
    <w:autoRedefine/>
    <w:uiPriority w:val="39"/>
    <w:unhideWhenUsed/>
    <w:rsid w:val="00D2679C"/>
    <w:pPr>
      <w:ind w:left="660"/>
    </w:pPr>
  </w:style>
  <w:style w:type="paragraph" w:styleId="TOC5">
    <w:name w:val="toc 5"/>
    <w:basedOn w:val="Normal"/>
    <w:next w:val="Normal"/>
    <w:autoRedefine/>
    <w:uiPriority w:val="39"/>
    <w:unhideWhenUsed/>
    <w:rsid w:val="00D2679C"/>
    <w:pPr>
      <w:ind w:left="880"/>
    </w:pPr>
  </w:style>
  <w:style w:type="paragraph" w:styleId="TOC6">
    <w:name w:val="toc 6"/>
    <w:basedOn w:val="Normal"/>
    <w:next w:val="Normal"/>
    <w:autoRedefine/>
    <w:uiPriority w:val="39"/>
    <w:unhideWhenUsed/>
    <w:rsid w:val="00D2679C"/>
    <w:pPr>
      <w:ind w:left="1100"/>
    </w:pPr>
  </w:style>
  <w:style w:type="paragraph" w:styleId="TOC7">
    <w:name w:val="toc 7"/>
    <w:basedOn w:val="Normal"/>
    <w:next w:val="Normal"/>
    <w:autoRedefine/>
    <w:uiPriority w:val="39"/>
    <w:unhideWhenUsed/>
    <w:rsid w:val="00D2679C"/>
    <w:pPr>
      <w:ind w:left="1320"/>
    </w:pPr>
  </w:style>
  <w:style w:type="paragraph" w:styleId="TOC8">
    <w:name w:val="toc 8"/>
    <w:basedOn w:val="Normal"/>
    <w:next w:val="Normal"/>
    <w:autoRedefine/>
    <w:uiPriority w:val="39"/>
    <w:unhideWhenUsed/>
    <w:rsid w:val="00D2679C"/>
    <w:pPr>
      <w:ind w:left="1540"/>
    </w:pPr>
  </w:style>
  <w:style w:type="paragraph" w:styleId="TOC9">
    <w:name w:val="toc 9"/>
    <w:basedOn w:val="Normal"/>
    <w:next w:val="Normal"/>
    <w:autoRedefine/>
    <w:uiPriority w:val="39"/>
    <w:unhideWhenUsed/>
    <w:rsid w:val="00D2679C"/>
    <w:pPr>
      <w:ind w:left="1760"/>
    </w:pPr>
  </w:style>
  <w:style w:type="paragraph" w:styleId="DocumentMap">
    <w:name w:val="Document Map"/>
    <w:basedOn w:val="Normal"/>
    <w:link w:val="DocumentMapChar"/>
    <w:uiPriority w:val="99"/>
    <w:semiHidden/>
    <w:unhideWhenUsed/>
    <w:rsid w:val="008D1F3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8D1F36"/>
    <w:rPr>
      <w:rFonts w:ascii="Times New Roman" w:hAnsi="Times New Roman" w:cs="Times New Roman"/>
      <w:sz w:val="24"/>
      <w:szCs w:val="24"/>
    </w:rPr>
  </w:style>
  <w:style w:type="paragraph" w:styleId="Revision">
    <w:name w:val="Revision"/>
    <w:hidden/>
    <w:uiPriority w:val="99"/>
    <w:semiHidden/>
    <w:rsid w:val="008D1F36"/>
    <w:pPr>
      <w:spacing w:after="0" w:line="240" w:lineRule="auto"/>
    </w:pPr>
  </w:style>
  <w:style w:type="character" w:customStyle="1" w:styleId="im">
    <w:name w:val="im"/>
    <w:basedOn w:val="DefaultParagraphFont"/>
    <w:rsid w:val="00406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675">
      <w:bodyDiv w:val="1"/>
      <w:marLeft w:val="0"/>
      <w:marRight w:val="0"/>
      <w:marTop w:val="0"/>
      <w:marBottom w:val="0"/>
      <w:divBdr>
        <w:top w:val="none" w:sz="0" w:space="0" w:color="auto"/>
        <w:left w:val="none" w:sz="0" w:space="0" w:color="auto"/>
        <w:bottom w:val="none" w:sz="0" w:space="0" w:color="auto"/>
        <w:right w:val="none" w:sz="0" w:space="0" w:color="auto"/>
      </w:divBdr>
    </w:div>
    <w:div w:id="179972709">
      <w:bodyDiv w:val="1"/>
      <w:marLeft w:val="0"/>
      <w:marRight w:val="0"/>
      <w:marTop w:val="0"/>
      <w:marBottom w:val="0"/>
      <w:divBdr>
        <w:top w:val="none" w:sz="0" w:space="0" w:color="auto"/>
        <w:left w:val="none" w:sz="0" w:space="0" w:color="auto"/>
        <w:bottom w:val="none" w:sz="0" w:space="0" w:color="auto"/>
        <w:right w:val="none" w:sz="0" w:space="0" w:color="auto"/>
      </w:divBdr>
    </w:div>
    <w:div w:id="291331635">
      <w:bodyDiv w:val="1"/>
      <w:marLeft w:val="0"/>
      <w:marRight w:val="0"/>
      <w:marTop w:val="0"/>
      <w:marBottom w:val="0"/>
      <w:divBdr>
        <w:top w:val="none" w:sz="0" w:space="0" w:color="auto"/>
        <w:left w:val="none" w:sz="0" w:space="0" w:color="auto"/>
        <w:bottom w:val="none" w:sz="0" w:space="0" w:color="auto"/>
        <w:right w:val="none" w:sz="0" w:space="0" w:color="auto"/>
      </w:divBdr>
    </w:div>
    <w:div w:id="351539491">
      <w:bodyDiv w:val="1"/>
      <w:marLeft w:val="0"/>
      <w:marRight w:val="0"/>
      <w:marTop w:val="0"/>
      <w:marBottom w:val="0"/>
      <w:divBdr>
        <w:top w:val="none" w:sz="0" w:space="0" w:color="auto"/>
        <w:left w:val="none" w:sz="0" w:space="0" w:color="auto"/>
        <w:bottom w:val="none" w:sz="0" w:space="0" w:color="auto"/>
        <w:right w:val="none" w:sz="0" w:space="0" w:color="auto"/>
      </w:divBdr>
    </w:div>
    <w:div w:id="361591148">
      <w:bodyDiv w:val="1"/>
      <w:marLeft w:val="0"/>
      <w:marRight w:val="0"/>
      <w:marTop w:val="0"/>
      <w:marBottom w:val="0"/>
      <w:divBdr>
        <w:top w:val="none" w:sz="0" w:space="0" w:color="auto"/>
        <w:left w:val="none" w:sz="0" w:space="0" w:color="auto"/>
        <w:bottom w:val="none" w:sz="0" w:space="0" w:color="auto"/>
        <w:right w:val="none" w:sz="0" w:space="0" w:color="auto"/>
      </w:divBdr>
    </w:div>
    <w:div w:id="389965980">
      <w:bodyDiv w:val="1"/>
      <w:marLeft w:val="0"/>
      <w:marRight w:val="0"/>
      <w:marTop w:val="0"/>
      <w:marBottom w:val="0"/>
      <w:divBdr>
        <w:top w:val="none" w:sz="0" w:space="0" w:color="auto"/>
        <w:left w:val="none" w:sz="0" w:space="0" w:color="auto"/>
        <w:bottom w:val="none" w:sz="0" w:space="0" w:color="auto"/>
        <w:right w:val="none" w:sz="0" w:space="0" w:color="auto"/>
      </w:divBdr>
    </w:div>
    <w:div w:id="434248753">
      <w:bodyDiv w:val="1"/>
      <w:marLeft w:val="0"/>
      <w:marRight w:val="0"/>
      <w:marTop w:val="0"/>
      <w:marBottom w:val="0"/>
      <w:divBdr>
        <w:top w:val="none" w:sz="0" w:space="0" w:color="auto"/>
        <w:left w:val="none" w:sz="0" w:space="0" w:color="auto"/>
        <w:bottom w:val="none" w:sz="0" w:space="0" w:color="auto"/>
        <w:right w:val="none" w:sz="0" w:space="0" w:color="auto"/>
      </w:divBdr>
    </w:div>
    <w:div w:id="466898021">
      <w:bodyDiv w:val="1"/>
      <w:marLeft w:val="0"/>
      <w:marRight w:val="0"/>
      <w:marTop w:val="0"/>
      <w:marBottom w:val="0"/>
      <w:divBdr>
        <w:top w:val="none" w:sz="0" w:space="0" w:color="auto"/>
        <w:left w:val="none" w:sz="0" w:space="0" w:color="auto"/>
        <w:bottom w:val="none" w:sz="0" w:space="0" w:color="auto"/>
        <w:right w:val="none" w:sz="0" w:space="0" w:color="auto"/>
      </w:divBdr>
      <w:divsChild>
        <w:div w:id="2146658942">
          <w:marLeft w:val="605"/>
          <w:marRight w:val="0"/>
          <w:marTop w:val="40"/>
          <w:marBottom w:val="80"/>
          <w:divBdr>
            <w:top w:val="none" w:sz="0" w:space="0" w:color="auto"/>
            <w:left w:val="none" w:sz="0" w:space="0" w:color="auto"/>
            <w:bottom w:val="none" w:sz="0" w:space="0" w:color="auto"/>
            <w:right w:val="none" w:sz="0" w:space="0" w:color="auto"/>
          </w:divBdr>
        </w:div>
        <w:div w:id="1554537356">
          <w:marLeft w:val="893"/>
          <w:marRight w:val="0"/>
          <w:marTop w:val="40"/>
          <w:marBottom w:val="80"/>
          <w:divBdr>
            <w:top w:val="none" w:sz="0" w:space="0" w:color="auto"/>
            <w:left w:val="none" w:sz="0" w:space="0" w:color="auto"/>
            <w:bottom w:val="none" w:sz="0" w:space="0" w:color="auto"/>
            <w:right w:val="none" w:sz="0" w:space="0" w:color="auto"/>
          </w:divBdr>
        </w:div>
        <w:div w:id="568030241">
          <w:marLeft w:val="893"/>
          <w:marRight w:val="0"/>
          <w:marTop w:val="40"/>
          <w:marBottom w:val="80"/>
          <w:divBdr>
            <w:top w:val="none" w:sz="0" w:space="0" w:color="auto"/>
            <w:left w:val="none" w:sz="0" w:space="0" w:color="auto"/>
            <w:bottom w:val="none" w:sz="0" w:space="0" w:color="auto"/>
            <w:right w:val="none" w:sz="0" w:space="0" w:color="auto"/>
          </w:divBdr>
        </w:div>
        <w:div w:id="1680891585">
          <w:marLeft w:val="893"/>
          <w:marRight w:val="0"/>
          <w:marTop w:val="40"/>
          <w:marBottom w:val="80"/>
          <w:divBdr>
            <w:top w:val="none" w:sz="0" w:space="0" w:color="auto"/>
            <w:left w:val="none" w:sz="0" w:space="0" w:color="auto"/>
            <w:bottom w:val="none" w:sz="0" w:space="0" w:color="auto"/>
            <w:right w:val="none" w:sz="0" w:space="0" w:color="auto"/>
          </w:divBdr>
        </w:div>
        <w:div w:id="292290794">
          <w:marLeft w:val="893"/>
          <w:marRight w:val="0"/>
          <w:marTop w:val="40"/>
          <w:marBottom w:val="80"/>
          <w:divBdr>
            <w:top w:val="none" w:sz="0" w:space="0" w:color="auto"/>
            <w:left w:val="none" w:sz="0" w:space="0" w:color="auto"/>
            <w:bottom w:val="none" w:sz="0" w:space="0" w:color="auto"/>
            <w:right w:val="none" w:sz="0" w:space="0" w:color="auto"/>
          </w:divBdr>
        </w:div>
      </w:divsChild>
    </w:div>
    <w:div w:id="528564743">
      <w:bodyDiv w:val="1"/>
      <w:marLeft w:val="0"/>
      <w:marRight w:val="0"/>
      <w:marTop w:val="0"/>
      <w:marBottom w:val="0"/>
      <w:divBdr>
        <w:top w:val="none" w:sz="0" w:space="0" w:color="auto"/>
        <w:left w:val="none" w:sz="0" w:space="0" w:color="auto"/>
        <w:bottom w:val="none" w:sz="0" w:space="0" w:color="auto"/>
        <w:right w:val="none" w:sz="0" w:space="0" w:color="auto"/>
      </w:divBdr>
    </w:div>
    <w:div w:id="639456444">
      <w:bodyDiv w:val="1"/>
      <w:marLeft w:val="0"/>
      <w:marRight w:val="0"/>
      <w:marTop w:val="0"/>
      <w:marBottom w:val="0"/>
      <w:divBdr>
        <w:top w:val="none" w:sz="0" w:space="0" w:color="auto"/>
        <w:left w:val="none" w:sz="0" w:space="0" w:color="auto"/>
        <w:bottom w:val="none" w:sz="0" w:space="0" w:color="auto"/>
        <w:right w:val="none" w:sz="0" w:space="0" w:color="auto"/>
      </w:divBdr>
      <w:divsChild>
        <w:div w:id="17899378">
          <w:marLeft w:val="893"/>
          <w:marRight w:val="0"/>
          <w:marTop w:val="40"/>
          <w:marBottom w:val="80"/>
          <w:divBdr>
            <w:top w:val="none" w:sz="0" w:space="0" w:color="auto"/>
            <w:left w:val="none" w:sz="0" w:space="0" w:color="auto"/>
            <w:bottom w:val="none" w:sz="0" w:space="0" w:color="auto"/>
            <w:right w:val="none" w:sz="0" w:space="0" w:color="auto"/>
          </w:divBdr>
        </w:div>
        <w:div w:id="1193154619">
          <w:marLeft w:val="893"/>
          <w:marRight w:val="0"/>
          <w:marTop w:val="40"/>
          <w:marBottom w:val="80"/>
          <w:divBdr>
            <w:top w:val="none" w:sz="0" w:space="0" w:color="auto"/>
            <w:left w:val="none" w:sz="0" w:space="0" w:color="auto"/>
            <w:bottom w:val="none" w:sz="0" w:space="0" w:color="auto"/>
            <w:right w:val="none" w:sz="0" w:space="0" w:color="auto"/>
          </w:divBdr>
        </w:div>
        <w:div w:id="1454210471">
          <w:marLeft w:val="893"/>
          <w:marRight w:val="0"/>
          <w:marTop w:val="40"/>
          <w:marBottom w:val="80"/>
          <w:divBdr>
            <w:top w:val="none" w:sz="0" w:space="0" w:color="auto"/>
            <w:left w:val="none" w:sz="0" w:space="0" w:color="auto"/>
            <w:bottom w:val="none" w:sz="0" w:space="0" w:color="auto"/>
            <w:right w:val="none" w:sz="0" w:space="0" w:color="auto"/>
          </w:divBdr>
        </w:div>
      </w:divsChild>
    </w:div>
    <w:div w:id="675422800">
      <w:bodyDiv w:val="1"/>
      <w:marLeft w:val="0"/>
      <w:marRight w:val="0"/>
      <w:marTop w:val="0"/>
      <w:marBottom w:val="0"/>
      <w:divBdr>
        <w:top w:val="none" w:sz="0" w:space="0" w:color="auto"/>
        <w:left w:val="none" w:sz="0" w:space="0" w:color="auto"/>
        <w:bottom w:val="none" w:sz="0" w:space="0" w:color="auto"/>
        <w:right w:val="none" w:sz="0" w:space="0" w:color="auto"/>
      </w:divBdr>
      <w:divsChild>
        <w:div w:id="776100981">
          <w:marLeft w:val="605"/>
          <w:marRight w:val="0"/>
          <w:marTop w:val="40"/>
          <w:marBottom w:val="80"/>
          <w:divBdr>
            <w:top w:val="none" w:sz="0" w:space="0" w:color="auto"/>
            <w:left w:val="none" w:sz="0" w:space="0" w:color="auto"/>
            <w:bottom w:val="none" w:sz="0" w:space="0" w:color="auto"/>
            <w:right w:val="none" w:sz="0" w:space="0" w:color="auto"/>
          </w:divBdr>
        </w:div>
        <w:div w:id="1357078938">
          <w:marLeft w:val="893"/>
          <w:marRight w:val="0"/>
          <w:marTop w:val="40"/>
          <w:marBottom w:val="80"/>
          <w:divBdr>
            <w:top w:val="none" w:sz="0" w:space="0" w:color="auto"/>
            <w:left w:val="none" w:sz="0" w:space="0" w:color="auto"/>
            <w:bottom w:val="none" w:sz="0" w:space="0" w:color="auto"/>
            <w:right w:val="none" w:sz="0" w:space="0" w:color="auto"/>
          </w:divBdr>
        </w:div>
        <w:div w:id="442842040">
          <w:marLeft w:val="893"/>
          <w:marRight w:val="0"/>
          <w:marTop w:val="40"/>
          <w:marBottom w:val="80"/>
          <w:divBdr>
            <w:top w:val="none" w:sz="0" w:space="0" w:color="auto"/>
            <w:left w:val="none" w:sz="0" w:space="0" w:color="auto"/>
            <w:bottom w:val="none" w:sz="0" w:space="0" w:color="auto"/>
            <w:right w:val="none" w:sz="0" w:space="0" w:color="auto"/>
          </w:divBdr>
        </w:div>
        <w:div w:id="790249678">
          <w:marLeft w:val="893"/>
          <w:marRight w:val="0"/>
          <w:marTop w:val="40"/>
          <w:marBottom w:val="80"/>
          <w:divBdr>
            <w:top w:val="none" w:sz="0" w:space="0" w:color="auto"/>
            <w:left w:val="none" w:sz="0" w:space="0" w:color="auto"/>
            <w:bottom w:val="none" w:sz="0" w:space="0" w:color="auto"/>
            <w:right w:val="none" w:sz="0" w:space="0" w:color="auto"/>
          </w:divBdr>
        </w:div>
      </w:divsChild>
    </w:div>
    <w:div w:id="793838495">
      <w:bodyDiv w:val="1"/>
      <w:marLeft w:val="0"/>
      <w:marRight w:val="0"/>
      <w:marTop w:val="0"/>
      <w:marBottom w:val="0"/>
      <w:divBdr>
        <w:top w:val="none" w:sz="0" w:space="0" w:color="auto"/>
        <w:left w:val="none" w:sz="0" w:space="0" w:color="auto"/>
        <w:bottom w:val="none" w:sz="0" w:space="0" w:color="auto"/>
        <w:right w:val="none" w:sz="0" w:space="0" w:color="auto"/>
      </w:divBdr>
      <w:divsChild>
        <w:div w:id="2131705261">
          <w:marLeft w:val="144"/>
          <w:marRight w:val="0"/>
          <w:marTop w:val="240"/>
          <w:marBottom w:val="40"/>
          <w:divBdr>
            <w:top w:val="none" w:sz="0" w:space="0" w:color="auto"/>
            <w:left w:val="none" w:sz="0" w:space="0" w:color="auto"/>
            <w:bottom w:val="none" w:sz="0" w:space="0" w:color="auto"/>
            <w:right w:val="none" w:sz="0" w:space="0" w:color="auto"/>
          </w:divBdr>
        </w:div>
      </w:divsChild>
    </w:div>
    <w:div w:id="851841099">
      <w:bodyDiv w:val="1"/>
      <w:marLeft w:val="0"/>
      <w:marRight w:val="0"/>
      <w:marTop w:val="0"/>
      <w:marBottom w:val="0"/>
      <w:divBdr>
        <w:top w:val="none" w:sz="0" w:space="0" w:color="auto"/>
        <w:left w:val="none" w:sz="0" w:space="0" w:color="auto"/>
        <w:bottom w:val="none" w:sz="0" w:space="0" w:color="auto"/>
        <w:right w:val="none" w:sz="0" w:space="0" w:color="auto"/>
      </w:divBdr>
    </w:div>
    <w:div w:id="1007487787">
      <w:bodyDiv w:val="1"/>
      <w:marLeft w:val="0"/>
      <w:marRight w:val="0"/>
      <w:marTop w:val="0"/>
      <w:marBottom w:val="0"/>
      <w:divBdr>
        <w:top w:val="none" w:sz="0" w:space="0" w:color="auto"/>
        <w:left w:val="none" w:sz="0" w:space="0" w:color="auto"/>
        <w:bottom w:val="none" w:sz="0" w:space="0" w:color="auto"/>
        <w:right w:val="none" w:sz="0" w:space="0" w:color="auto"/>
      </w:divBdr>
      <w:divsChild>
        <w:div w:id="1818649402">
          <w:marLeft w:val="893"/>
          <w:marRight w:val="0"/>
          <w:marTop w:val="40"/>
          <w:marBottom w:val="80"/>
          <w:divBdr>
            <w:top w:val="none" w:sz="0" w:space="0" w:color="auto"/>
            <w:left w:val="none" w:sz="0" w:space="0" w:color="auto"/>
            <w:bottom w:val="none" w:sz="0" w:space="0" w:color="auto"/>
            <w:right w:val="none" w:sz="0" w:space="0" w:color="auto"/>
          </w:divBdr>
        </w:div>
        <w:div w:id="1524976869">
          <w:marLeft w:val="893"/>
          <w:marRight w:val="0"/>
          <w:marTop w:val="40"/>
          <w:marBottom w:val="80"/>
          <w:divBdr>
            <w:top w:val="none" w:sz="0" w:space="0" w:color="auto"/>
            <w:left w:val="none" w:sz="0" w:space="0" w:color="auto"/>
            <w:bottom w:val="none" w:sz="0" w:space="0" w:color="auto"/>
            <w:right w:val="none" w:sz="0" w:space="0" w:color="auto"/>
          </w:divBdr>
        </w:div>
        <w:div w:id="700594582">
          <w:marLeft w:val="893"/>
          <w:marRight w:val="0"/>
          <w:marTop w:val="40"/>
          <w:marBottom w:val="80"/>
          <w:divBdr>
            <w:top w:val="none" w:sz="0" w:space="0" w:color="auto"/>
            <w:left w:val="none" w:sz="0" w:space="0" w:color="auto"/>
            <w:bottom w:val="none" w:sz="0" w:space="0" w:color="auto"/>
            <w:right w:val="none" w:sz="0" w:space="0" w:color="auto"/>
          </w:divBdr>
        </w:div>
      </w:divsChild>
    </w:div>
    <w:div w:id="1022705995">
      <w:bodyDiv w:val="1"/>
      <w:marLeft w:val="0"/>
      <w:marRight w:val="0"/>
      <w:marTop w:val="0"/>
      <w:marBottom w:val="0"/>
      <w:divBdr>
        <w:top w:val="none" w:sz="0" w:space="0" w:color="auto"/>
        <w:left w:val="none" w:sz="0" w:space="0" w:color="auto"/>
        <w:bottom w:val="none" w:sz="0" w:space="0" w:color="auto"/>
        <w:right w:val="none" w:sz="0" w:space="0" w:color="auto"/>
      </w:divBdr>
    </w:div>
    <w:div w:id="1076978118">
      <w:bodyDiv w:val="1"/>
      <w:marLeft w:val="0"/>
      <w:marRight w:val="0"/>
      <w:marTop w:val="0"/>
      <w:marBottom w:val="0"/>
      <w:divBdr>
        <w:top w:val="none" w:sz="0" w:space="0" w:color="auto"/>
        <w:left w:val="none" w:sz="0" w:space="0" w:color="auto"/>
        <w:bottom w:val="none" w:sz="0" w:space="0" w:color="auto"/>
        <w:right w:val="none" w:sz="0" w:space="0" w:color="auto"/>
      </w:divBdr>
      <w:divsChild>
        <w:div w:id="784547264">
          <w:marLeft w:val="605"/>
          <w:marRight w:val="0"/>
          <w:marTop w:val="40"/>
          <w:marBottom w:val="80"/>
          <w:divBdr>
            <w:top w:val="none" w:sz="0" w:space="0" w:color="auto"/>
            <w:left w:val="none" w:sz="0" w:space="0" w:color="auto"/>
            <w:bottom w:val="none" w:sz="0" w:space="0" w:color="auto"/>
            <w:right w:val="none" w:sz="0" w:space="0" w:color="auto"/>
          </w:divBdr>
        </w:div>
        <w:div w:id="1276791259">
          <w:marLeft w:val="893"/>
          <w:marRight w:val="0"/>
          <w:marTop w:val="40"/>
          <w:marBottom w:val="80"/>
          <w:divBdr>
            <w:top w:val="none" w:sz="0" w:space="0" w:color="auto"/>
            <w:left w:val="none" w:sz="0" w:space="0" w:color="auto"/>
            <w:bottom w:val="none" w:sz="0" w:space="0" w:color="auto"/>
            <w:right w:val="none" w:sz="0" w:space="0" w:color="auto"/>
          </w:divBdr>
        </w:div>
        <w:div w:id="90862262">
          <w:marLeft w:val="893"/>
          <w:marRight w:val="0"/>
          <w:marTop w:val="40"/>
          <w:marBottom w:val="80"/>
          <w:divBdr>
            <w:top w:val="none" w:sz="0" w:space="0" w:color="auto"/>
            <w:left w:val="none" w:sz="0" w:space="0" w:color="auto"/>
            <w:bottom w:val="none" w:sz="0" w:space="0" w:color="auto"/>
            <w:right w:val="none" w:sz="0" w:space="0" w:color="auto"/>
          </w:divBdr>
        </w:div>
        <w:div w:id="1652907088">
          <w:marLeft w:val="893"/>
          <w:marRight w:val="0"/>
          <w:marTop w:val="40"/>
          <w:marBottom w:val="80"/>
          <w:divBdr>
            <w:top w:val="none" w:sz="0" w:space="0" w:color="auto"/>
            <w:left w:val="none" w:sz="0" w:space="0" w:color="auto"/>
            <w:bottom w:val="none" w:sz="0" w:space="0" w:color="auto"/>
            <w:right w:val="none" w:sz="0" w:space="0" w:color="auto"/>
          </w:divBdr>
        </w:div>
        <w:div w:id="1474912107">
          <w:marLeft w:val="893"/>
          <w:marRight w:val="0"/>
          <w:marTop w:val="40"/>
          <w:marBottom w:val="80"/>
          <w:divBdr>
            <w:top w:val="none" w:sz="0" w:space="0" w:color="auto"/>
            <w:left w:val="none" w:sz="0" w:space="0" w:color="auto"/>
            <w:bottom w:val="none" w:sz="0" w:space="0" w:color="auto"/>
            <w:right w:val="none" w:sz="0" w:space="0" w:color="auto"/>
          </w:divBdr>
        </w:div>
      </w:divsChild>
    </w:div>
    <w:div w:id="1092896082">
      <w:bodyDiv w:val="1"/>
      <w:marLeft w:val="0"/>
      <w:marRight w:val="0"/>
      <w:marTop w:val="0"/>
      <w:marBottom w:val="0"/>
      <w:divBdr>
        <w:top w:val="none" w:sz="0" w:space="0" w:color="auto"/>
        <w:left w:val="none" w:sz="0" w:space="0" w:color="auto"/>
        <w:bottom w:val="none" w:sz="0" w:space="0" w:color="auto"/>
        <w:right w:val="none" w:sz="0" w:space="0" w:color="auto"/>
      </w:divBdr>
    </w:div>
    <w:div w:id="1271283601">
      <w:bodyDiv w:val="1"/>
      <w:marLeft w:val="0"/>
      <w:marRight w:val="0"/>
      <w:marTop w:val="0"/>
      <w:marBottom w:val="0"/>
      <w:divBdr>
        <w:top w:val="none" w:sz="0" w:space="0" w:color="auto"/>
        <w:left w:val="none" w:sz="0" w:space="0" w:color="auto"/>
        <w:bottom w:val="none" w:sz="0" w:space="0" w:color="auto"/>
        <w:right w:val="none" w:sz="0" w:space="0" w:color="auto"/>
      </w:divBdr>
    </w:div>
    <w:div w:id="1412586043">
      <w:bodyDiv w:val="1"/>
      <w:marLeft w:val="0"/>
      <w:marRight w:val="0"/>
      <w:marTop w:val="0"/>
      <w:marBottom w:val="0"/>
      <w:divBdr>
        <w:top w:val="none" w:sz="0" w:space="0" w:color="auto"/>
        <w:left w:val="none" w:sz="0" w:space="0" w:color="auto"/>
        <w:bottom w:val="none" w:sz="0" w:space="0" w:color="auto"/>
        <w:right w:val="none" w:sz="0" w:space="0" w:color="auto"/>
      </w:divBdr>
    </w:div>
    <w:div w:id="1450540181">
      <w:bodyDiv w:val="1"/>
      <w:marLeft w:val="0"/>
      <w:marRight w:val="0"/>
      <w:marTop w:val="0"/>
      <w:marBottom w:val="0"/>
      <w:divBdr>
        <w:top w:val="none" w:sz="0" w:space="0" w:color="auto"/>
        <w:left w:val="none" w:sz="0" w:space="0" w:color="auto"/>
        <w:bottom w:val="none" w:sz="0" w:space="0" w:color="auto"/>
        <w:right w:val="none" w:sz="0" w:space="0" w:color="auto"/>
      </w:divBdr>
    </w:div>
    <w:div w:id="1672373125">
      <w:bodyDiv w:val="1"/>
      <w:marLeft w:val="0"/>
      <w:marRight w:val="0"/>
      <w:marTop w:val="0"/>
      <w:marBottom w:val="0"/>
      <w:divBdr>
        <w:top w:val="none" w:sz="0" w:space="0" w:color="auto"/>
        <w:left w:val="none" w:sz="0" w:space="0" w:color="auto"/>
        <w:bottom w:val="none" w:sz="0" w:space="0" w:color="auto"/>
        <w:right w:val="none" w:sz="0" w:space="0" w:color="auto"/>
      </w:divBdr>
      <w:divsChild>
        <w:div w:id="1776821973">
          <w:marLeft w:val="0"/>
          <w:marRight w:val="0"/>
          <w:marTop w:val="0"/>
          <w:marBottom w:val="0"/>
          <w:divBdr>
            <w:top w:val="none" w:sz="0" w:space="0" w:color="auto"/>
            <w:left w:val="none" w:sz="0" w:space="0" w:color="auto"/>
            <w:bottom w:val="none" w:sz="0" w:space="0" w:color="auto"/>
            <w:right w:val="none" w:sz="0" w:space="0" w:color="auto"/>
          </w:divBdr>
        </w:div>
        <w:div w:id="1142967982">
          <w:marLeft w:val="0"/>
          <w:marRight w:val="0"/>
          <w:marTop w:val="0"/>
          <w:marBottom w:val="0"/>
          <w:divBdr>
            <w:top w:val="none" w:sz="0" w:space="0" w:color="auto"/>
            <w:left w:val="none" w:sz="0" w:space="0" w:color="auto"/>
            <w:bottom w:val="none" w:sz="0" w:space="0" w:color="auto"/>
            <w:right w:val="none" w:sz="0" w:space="0" w:color="auto"/>
          </w:divBdr>
        </w:div>
        <w:div w:id="201869846">
          <w:marLeft w:val="0"/>
          <w:marRight w:val="0"/>
          <w:marTop w:val="0"/>
          <w:marBottom w:val="0"/>
          <w:divBdr>
            <w:top w:val="none" w:sz="0" w:space="0" w:color="auto"/>
            <w:left w:val="none" w:sz="0" w:space="0" w:color="auto"/>
            <w:bottom w:val="none" w:sz="0" w:space="0" w:color="auto"/>
            <w:right w:val="none" w:sz="0" w:space="0" w:color="auto"/>
          </w:divBdr>
        </w:div>
        <w:div w:id="1571454801">
          <w:marLeft w:val="0"/>
          <w:marRight w:val="0"/>
          <w:marTop w:val="0"/>
          <w:marBottom w:val="0"/>
          <w:divBdr>
            <w:top w:val="none" w:sz="0" w:space="0" w:color="auto"/>
            <w:left w:val="none" w:sz="0" w:space="0" w:color="auto"/>
            <w:bottom w:val="none" w:sz="0" w:space="0" w:color="auto"/>
            <w:right w:val="none" w:sz="0" w:space="0" w:color="auto"/>
          </w:divBdr>
        </w:div>
        <w:div w:id="2086485940">
          <w:marLeft w:val="0"/>
          <w:marRight w:val="0"/>
          <w:marTop w:val="0"/>
          <w:marBottom w:val="0"/>
          <w:divBdr>
            <w:top w:val="none" w:sz="0" w:space="0" w:color="auto"/>
            <w:left w:val="none" w:sz="0" w:space="0" w:color="auto"/>
            <w:bottom w:val="none" w:sz="0" w:space="0" w:color="auto"/>
            <w:right w:val="none" w:sz="0" w:space="0" w:color="auto"/>
          </w:divBdr>
        </w:div>
        <w:div w:id="1761557558">
          <w:marLeft w:val="0"/>
          <w:marRight w:val="0"/>
          <w:marTop w:val="0"/>
          <w:marBottom w:val="0"/>
          <w:divBdr>
            <w:top w:val="none" w:sz="0" w:space="0" w:color="auto"/>
            <w:left w:val="none" w:sz="0" w:space="0" w:color="auto"/>
            <w:bottom w:val="none" w:sz="0" w:space="0" w:color="auto"/>
            <w:right w:val="none" w:sz="0" w:space="0" w:color="auto"/>
          </w:divBdr>
        </w:div>
        <w:div w:id="164444845">
          <w:marLeft w:val="0"/>
          <w:marRight w:val="0"/>
          <w:marTop w:val="0"/>
          <w:marBottom w:val="0"/>
          <w:divBdr>
            <w:top w:val="none" w:sz="0" w:space="0" w:color="auto"/>
            <w:left w:val="none" w:sz="0" w:space="0" w:color="auto"/>
            <w:bottom w:val="none" w:sz="0" w:space="0" w:color="auto"/>
            <w:right w:val="none" w:sz="0" w:space="0" w:color="auto"/>
          </w:divBdr>
        </w:div>
        <w:div w:id="588734247">
          <w:marLeft w:val="0"/>
          <w:marRight w:val="0"/>
          <w:marTop w:val="0"/>
          <w:marBottom w:val="0"/>
          <w:divBdr>
            <w:top w:val="none" w:sz="0" w:space="0" w:color="auto"/>
            <w:left w:val="none" w:sz="0" w:space="0" w:color="auto"/>
            <w:bottom w:val="none" w:sz="0" w:space="0" w:color="auto"/>
            <w:right w:val="none" w:sz="0" w:space="0" w:color="auto"/>
          </w:divBdr>
        </w:div>
        <w:div w:id="2075078118">
          <w:marLeft w:val="0"/>
          <w:marRight w:val="0"/>
          <w:marTop w:val="0"/>
          <w:marBottom w:val="0"/>
          <w:divBdr>
            <w:top w:val="none" w:sz="0" w:space="0" w:color="auto"/>
            <w:left w:val="none" w:sz="0" w:space="0" w:color="auto"/>
            <w:bottom w:val="none" w:sz="0" w:space="0" w:color="auto"/>
            <w:right w:val="none" w:sz="0" w:space="0" w:color="auto"/>
          </w:divBdr>
        </w:div>
      </w:divsChild>
    </w:div>
    <w:div w:id="1690402810">
      <w:bodyDiv w:val="1"/>
      <w:marLeft w:val="0"/>
      <w:marRight w:val="0"/>
      <w:marTop w:val="0"/>
      <w:marBottom w:val="0"/>
      <w:divBdr>
        <w:top w:val="none" w:sz="0" w:space="0" w:color="auto"/>
        <w:left w:val="none" w:sz="0" w:space="0" w:color="auto"/>
        <w:bottom w:val="none" w:sz="0" w:space="0" w:color="auto"/>
        <w:right w:val="none" w:sz="0" w:space="0" w:color="auto"/>
      </w:divBdr>
      <w:divsChild>
        <w:div w:id="1797603899">
          <w:marLeft w:val="0"/>
          <w:marRight w:val="0"/>
          <w:marTop w:val="0"/>
          <w:marBottom w:val="0"/>
          <w:divBdr>
            <w:top w:val="none" w:sz="0" w:space="0" w:color="auto"/>
            <w:left w:val="none" w:sz="0" w:space="0" w:color="auto"/>
            <w:bottom w:val="none" w:sz="0" w:space="0" w:color="auto"/>
            <w:right w:val="none" w:sz="0" w:space="0" w:color="auto"/>
          </w:divBdr>
          <w:divsChild>
            <w:div w:id="564604327">
              <w:marLeft w:val="0"/>
              <w:marRight w:val="0"/>
              <w:marTop w:val="0"/>
              <w:marBottom w:val="0"/>
              <w:divBdr>
                <w:top w:val="none" w:sz="0" w:space="0" w:color="auto"/>
                <w:left w:val="none" w:sz="0" w:space="0" w:color="auto"/>
                <w:bottom w:val="none" w:sz="0" w:space="0" w:color="auto"/>
                <w:right w:val="none" w:sz="0" w:space="0" w:color="auto"/>
              </w:divBdr>
              <w:divsChild>
                <w:div w:id="1629818608">
                  <w:marLeft w:val="0"/>
                  <w:marRight w:val="0"/>
                  <w:marTop w:val="0"/>
                  <w:marBottom w:val="0"/>
                  <w:divBdr>
                    <w:top w:val="none" w:sz="0" w:space="0" w:color="auto"/>
                    <w:left w:val="none" w:sz="0" w:space="0" w:color="auto"/>
                    <w:bottom w:val="none" w:sz="0" w:space="0" w:color="auto"/>
                    <w:right w:val="none" w:sz="0" w:space="0" w:color="auto"/>
                  </w:divBdr>
                  <w:divsChild>
                    <w:div w:id="2100329870">
                      <w:marLeft w:val="-225"/>
                      <w:marRight w:val="0"/>
                      <w:marTop w:val="0"/>
                      <w:marBottom w:val="0"/>
                      <w:divBdr>
                        <w:top w:val="none" w:sz="0" w:space="0" w:color="auto"/>
                        <w:left w:val="none" w:sz="0" w:space="0" w:color="auto"/>
                        <w:bottom w:val="none" w:sz="0" w:space="0" w:color="auto"/>
                        <w:right w:val="none" w:sz="0" w:space="0" w:color="auto"/>
                      </w:divBdr>
                      <w:divsChild>
                        <w:div w:id="343552854">
                          <w:marLeft w:val="0"/>
                          <w:marRight w:val="0"/>
                          <w:marTop w:val="0"/>
                          <w:marBottom w:val="0"/>
                          <w:divBdr>
                            <w:top w:val="none" w:sz="0" w:space="0" w:color="auto"/>
                            <w:left w:val="none" w:sz="0" w:space="0" w:color="auto"/>
                            <w:bottom w:val="none" w:sz="0" w:space="0" w:color="auto"/>
                            <w:right w:val="none" w:sz="0" w:space="0" w:color="auto"/>
                          </w:divBdr>
                          <w:divsChild>
                            <w:div w:id="1618876278">
                              <w:marLeft w:val="0"/>
                              <w:marRight w:val="0"/>
                              <w:marTop w:val="0"/>
                              <w:marBottom w:val="0"/>
                              <w:divBdr>
                                <w:top w:val="none" w:sz="0" w:space="0" w:color="auto"/>
                                <w:left w:val="none" w:sz="0" w:space="0" w:color="auto"/>
                                <w:bottom w:val="none" w:sz="0" w:space="0" w:color="auto"/>
                                <w:right w:val="none" w:sz="0" w:space="0" w:color="auto"/>
                              </w:divBdr>
                              <w:divsChild>
                                <w:div w:id="932013799">
                                  <w:marLeft w:val="0"/>
                                  <w:marRight w:val="0"/>
                                  <w:marTop w:val="0"/>
                                  <w:marBottom w:val="225"/>
                                  <w:divBdr>
                                    <w:top w:val="none" w:sz="0" w:space="0" w:color="auto"/>
                                    <w:left w:val="none" w:sz="0" w:space="0" w:color="auto"/>
                                    <w:bottom w:val="none" w:sz="0" w:space="0" w:color="auto"/>
                                    <w:right w:val="none" w:sz="0" w:space="0" w:color="auto"/>
                                  </w:divBdr>
                                  <w:divsChild>
                                    <w:div w:id="121681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60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southwales.ac.uk/about/faculties-and-schools/school-law-accounting-and-finance/legal-and-financial-advice/" TargetMode="External"/><Relationship Id="rId13" Type="http://schemas.openxmlformats.org/officeDocument/2006/relationships/hyperlink" Target="https://www.ryerson.ca/tedrogersschool/lawbusinessclinic/about-us/" TargetMode="External"/><Relationship Id="rId18" Type="http://schemas.openxmlformats.org/officeDocument/2006/relationships/hyperlink" Target="https://law.queensu.ca/programs/jd/student-experience/clinics/business-law-clinic" TargetMode="External"/><Relationship Id="rId26" Type="http://schemas.openxmlformats.org/officeDocument/2006/relationships/hyperlink" Target="https://bond.edu.au/intl/current-students/opportunities/bond-law-clinic/startup-law-clinic" TargetMode="External"/><Relationship Id="rId39" Type="http://schemas.openxmlformats.org/officeDocument/2006/relationships/hyperlink" Target="https://www.lsc.gov/sites/default/files/LSC/pdfs/documenting_the_justice_gap_in_america_2009.pdf" TargetMode="External"/><Relationship Id="rId3" Type="http://schemas.openxmlformats.org/officeDocument/2006/relationships/hyperlink" Target="http://www.kauffman.org/" TargetMode="External"/><Relationship Id="rId21" Type="http://schemas.openxmlformats.org/officeDocument/2006/relationships/hyperlink" Target="https://hennickcentre.ca/fellowships/osgoode-venture-capital-clinic" TargetMode="External"/><Relationship Id="rId34" Type="http://schemas.openxmlformats.org/officeDocument/2006/relationships/hyperlink" Target="https://gwtoday.gwu.edu/muhammad-yunus-awarded-george-washington-university-president%E2%80%99s-medal" TargetMode="External"/><Relationship Id="rId42" Type="http://schemas.openxmlformats.org/officeDocument/2006/relationships/hyperlink" Target="http://www.abajournal.com/news/article/biglaw_firm_reveals_nuts_and_bolts_of_its_pay_system_in_harvard_case_study/news/article/do_you_volunteer_on_a_regular_basis/?utm_campaign=sidebar" TargetMode="External"/><Relationship Id="rId7" Type="http://schemas.openxmlformats.org/officeDocument/2006/relationships/hyperlink" Target="http://www.law.qmul.ac.uk/research/funded/qlegal/" TargetMode="External"/><Relationship Id="rId12" Type="http://schemas.openxmlformats.org/officeDocument/2006/relationships/hyperlink" Target="https://law.uwo.ca/legal_clinics/western_business_law_clinic/becoming_a_client.html" TargetMode="External"/><Relationship Id="rId17" Type="http://schemas.openxmlformats.org/officeDocument/2006/relationships/hyperlink" Target="https://queenslawclinics.ca/business-law/services" TargetMode="External"/><Relationship Id="rId25" Type="http://schemas.openxmlformats.org/officeDocument/2006/relationships/hyperlink" Target="https://www.canberra.edu.au/about-uc/faculties/busgovlaw/about-us/school-of-law/legal-advice-clinic-for-small-business" TargetMode="External"/><Relationship Id="rId33" Type="http://schemas.openxmlformats.org/officeDocument/2006/relationships/hyperlink" Target="http://halcyonhouse.org/" TargetMode="External"/><Relationship Id="rId38" Type="http://schemas.openxmlformats.org/officeDocument/2006/relationships/hyperlink" Target="http://www.cnn.com/2011/TECH/innovation/08/25/steve.jobs.profile/index.html" TargetMode="External"/><Relationship Id="rId2" Type="http://schemas.openxmlformats.org/officeDocument/2006/relationships/hyperlink" Target="https://www.opensocietyfoundations.org/voices/raising-bar-legal-education-western-europe" TargetMode="External"/><Relationship Id="rId16" Type="http://schemas.openxmlformats.org/officeDocument/2006/relationships/hyperlink" Target="https://queenslawclinics.ca/business-law" TargetMode="External"/><Relationship Id="rId20" Type="http://schemas.openxmlformats.org/officeDocument/2006/relationships/hyperlink" Target="http://www.iposgoode.ca/ccr-ip-osgoode-innovation-clinic/" TargetMode="External"/><Relationship Id="rId29" Type="http://schemas.openxmlformats.org/officeDocument/2006/relationships/hyperlink" Target="https://www.pravos.unios.hr/katedra-trgovackog-prava/about-us" TargetMode="External"/><Relationship Id="rId41" Type="http://schemas.openxmlformats.org/officeDocument/2006/relationships/hyperlink" Target="https://canvas.sydney.edu.au/courses/4533/pages/experiential-learning-offshore-study" TargetMode="External"/><Relationship Id="rId1" Type="http://schemas.openxmlformats.org/officeDocument/2006/relationships/hyperlink" Target="http://www.happierbetterlawyer.com/home/" TargetMode="External"/><Relationship Id="rId6" Type="http://schemas.openxmlformats.org/officeDocument/2006/relationships/hyperlink" Target="http://www.port.ac.uk/media/contacts-and-departments/pbs/law/fastforward-2012-winners-ipass-final-IP-CLINIC-FOR-STUDENT-AND-GRADUATE.pdf" TargetMode="External"/><Relationship Id="rId11" Type="http://schemas.openxmlformats.org/officeDocument/2006/relationships/hyperlink" Target="http://www.uwindsor.ca/law/2018-02-20/law-students-get-hands-experience-through-joint-international-intellectual-property-law" TargetMode="External"/><Relationship Id="rId24" Type="http://schemas.openxmlformats.org/officeDocument/2006/relationships/hyperlink" Target="http://licm.mcgill.ca/legal-clinic-free-legal-information/" TargetMode="External"/><Relationship Id="rId32" Type="http://schemas.openxmlformats.org/officeDocument/2006/relationships/hyperlink" Target="https://gwtoday.gwu.edu/muhammad-yunus-awarded-george-washington-university-president%E2%80%99s-medal" TargetMode="External"/><Relationship Id="rId37" Type="http://schemas.openxmlformats.org/officeDocument/2006/relationships/hyperlink" Target="https://ussen.org/" TargetMode="External"/><Relationship Id="rId40" Type="http://schemas.openxmlformats.org/officeDocument/2006/relationships/hyperlink" Target="https://scholar.uwindsor.ca/lawpub/49" TargetMode="External"/><Relationship Id="rId5" Type="http://schemas.openxmlformats.org/officeDocument/2006/relationships/hyperlink" Target="http://www.ilinc.com/" TargetMode="External"/><Relationship Id="rId15" Type="http://schemas.openxmlformats.org/officeDocument/2006/relationships/hyperlink" Target="https://www.ryerson.ca/tedrogersschool/lawbusinessclinic/about-us/" TargetMode="External"/><Relationship Id="rId23" Type="http://schemas.openxmlformats.org/officeDocument/2006/relationships/hyperlink" Target="http://licm.mcgill.ca/legal-clinic-history/" TargetMode="External"/><Relationship Id="rId28" Type="http://schemas.openxmlformats.org/officeDocument/2006/relationships/hyperlink" Target="http://www.socialimpacthub.org/law-students/" TargetMode="External"/><Relationship Id="rId36" Type="http://schemas.openxmlformats.org/officeDocument/2006/relationships/hyperlink" Target="https://www.theguardian.com/business/2016/jan/18/richest-62-billionaires-wealthy-half-world-population-combined" TargetMode="External"/><Relationship Id="rId10" Type="http://schemas.openxmlformats.org/officeDocument/2006/relationships/hyperlink" Target="http://www.epicentrewindsor.ca" TargetMode="External"/><Relationship Id="rId19" Type="http://schemas.openxmlformats.org/officeDocument/2006/relationships/hyperlink" Target="http://www.yorku.ca/index.html" TargetMode="External"/><Relationship Id="rId31" Type="http://schemas.openxmlformats.org/officeDocument/2006/relationships/hyperlink" Target="http://archive.fortune.com/galleries/2012/news/companies/1203/gallery.greatest-entrepreneurs.fortune/13.html" TargetMode="External"/><Relationship Id="rId4" Type="http://schemas.openxmlformats.org/officeDocument/2006/relationships/hyperlink" Target="http://openscholarship.wustl.edu/law_journal_law_policy/vol14/iss1/9" TargetMode="External"/><Relationship Id="rId9" Type="http://schemas.openxmlformats.org/officeDocument/2006/relationships/hyperlink" Target="https://bib.hans-bredow-institut.de/en/forschung/ilinc-establishing-european-network-law-incubators-0" TargetMode="External"/><Relationship Id="rId14" Type="http://schemas.openxmlformats.org/officeDocument/2006/relationships/hyperlink" Target="https://www.ryerson.ca/tedrogersschool/lawbusinessclinic/lawyers/" TargetMode="External"/><Relationship Id="rId22" Type="http://schemas.openxmlformats.org/officeDocument/2006/relationships/hyperlink" Target="http://licm.mcgill.ca/legal-information-clinic/" TargetMode="External"/><Relationship Id="rId27" Type="http://schemas.openxmlformats.org/officeDocument/2006/relationships/hyperlink" Target="https://www.socialimpacthub.org/about/" TargetMode="External"/><Relationship Id="rId30" Type="http://schemas.openxmlformats.org/officeDocument/2006/relationships/hyperlink" Target="http://nccl.ge/en/16" TargetMode="External"/><Relationship Id="rId35" Type="http://schemas.openxmlformats.org/officeDocument/2006/relationships/hyperlink" Target="https://hbr.org/2014/10/profits-at-the-bottom-of-the-pyramid" TargetMode="External"/><Relationship Id="rId43" Type="http://schemas.openxmlformats.org/officeDocument/2006/relationships/hyperlink" Target="http://globalpolicysolutions.org/report/color-entrepreneurship-racial-gap-among-firms-costs-u-s-bill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CBEB0-56DC-42BC-A5B8-933F64BCD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50</Pages>
  <Words>9648</Words>
  <Characters>54997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Washburn Institute of Technology</Company>
  <LinksUpToDate>false</LinksUpToDate>
  <CharactersWithSpaces>64516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Jackson</dc:creator>
  <cp:lastModifiedBy>Paul Burns</cp:lastModifiedBy>
  <cp:revision>4</cp:revision>
  <cp:lastPrinted>2018-07-19T17:52:00Z</cp:lastPrinted>
  <dcterms:created xsi:type="dcterms:W3CDTF">2018-12-17T10:32:00Z</dcterms:created>
  <dcterms:modified xsi:type="dcterms:W3CDTF">2018-12-18T11:25:00Z</dcterms:modified>
</cp:coreProperties>
</file>