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3237C" w14:textId="77777777" w:rsidR="00455611" w:rsidRPr="00F000CC" w:rsidRDefault="00455611" w:rsidP="00F000CC">
      <w:pPr>
        <w:spacing w:line="480" w:lineRule="auto"/>
        <w:jc w:val="both"/>
        <w:rPr>
          <w:rFonts w:ascii="Palatino Linotype" w:hAnsi="Palatino Linotype" w:cstheme="majorBidi"/>
          <w:sz w:val="21"/>
          <w:szCs w:val="21"/>
        </w:rPr>
      </w:pPr>
      <w:bookmarkStart w:id="0" w:name="_Toc522002419"/>
      <w:r w:rsidRPr="00F000CC">
        <w:rPr>
          <w:rFonts w:ascii="Palatino Linotype" w:hAnsi="Palatino Linotype" w:cstheme="majorBidi"/>
          <w:b/>
          <w:bCs/>
          <w:sz w:val="24"/>
          <w:szCs w:val="24"/>
        </w:rPr>
        <w:t>LEAN THINKING IN A UK UNIVERSITY LAW CLINIC: A REFLECTIVE CASE STUDY</w:t>
      </w:r>
      <w:r w:rsidRPr="00F000CC">
        <w:rPr>
          <w:rFonts w:ascii="Palatino Linotype" w:hAnsi="Palatino Linotype" w:cstheme="majorBidi"/>
          <w:sz w:val="21"/>
          <w:szCs w:val="21"/>
        </w:rPr>
        <w:t xml:space="preserve"> </w:t>
      </w:r>
    </w:p>
    <w:p w14:paraId="53BF33BD" w14:textId="77777777" w:rsidR="002A5B3C" w:rsidRDefault="002A5B3C" w:rsidP="00F000CC">
      <w:pPr>
        <w:spacing w:line="480" w:lineRule="auto"/>
        <w:jc w:val="both"/>
        <w:rPr>
          <w:rFonts w:ascii="Palatino Linotype" w:hAnsi="Palatino Linotype" w:cstheme="majorBidi"/>
          <w:i/>
          <w:iCs/>
          <w:sz w:val="24"/>
          <w:szCs w:val="24"/>
        </w:rPr>
      </w:pPr>
    </w:p>
    <w:p w14:paraId="2F8F6648" w14:textId="10136966" w:rsidR="00EF6522" w:rsidRDefault="00EF6522" w:rsidP="00F000CC">
      <w:pPr>
        <w:spacing w:line="480" w:lineRule="auto"/>
        <w:jc w:val="both"/>
        <w:rPr>
          <w:rFonts w:ascii="Palatino Linotype" w:hAnsi="Palatino Linotype" w:cstheme="majorBidi"/>
          <w:i/>
          <w:iCs/>
          <w:sz w:val="24"/>
          <w:szCs w:val="24"/>
        </w:rPr>
      </w:pPr>
      <w:r w:rsidRPr="00EF6522">
        <w:rPr>
          <w:rFonts w:ascii="Palatino Linotype" w:hAnsi="Palatino Linotype" w:cstheme="majorBidi"/>
          <w:i/>
          <w:iCs/>
          <w:sz w:val="24"/>
          <w:szCs w:val="24"/>
        </w:rPr>
        <w:t>Alex Nicholson</w:t>
      </w:r>
      <w:r w:rsidR="001C26B1">
        <w:rPr>
          <w:rFonts w:ascii="Palatino Linotype" w:hAnsi="Palatino Linotype" w:cstheme="majorBidi"/>
          <w:i/>
          <w:iCs/>
          <w:sz w:val="24"/>
          <w:szCs w:val="24"/>
        </w:rPr>
        <w:t xml:space="preserve"> &amp;</w:t>
      </w:r>
      <w:r w:rsidRPr="00EF6522">
        <w:rPr>
          <w:rFonts w:ascii="Palatino Linotype" w:hAnsi="Palatino Linotype" w:cstheme="majorBidi"/>
          <w:i/>
          <w:iCs/>
          <w:sz w:val="24"/>
          <w:szCs w:val="24"/>
        </w:rPr>
        <w:t xml:space="preserve"> </w:t>
      </w:r>
      <w:r w:rsidR="001C26B1">
        <w:rPr>
          <w:rFonts w:ascii="Palatino Linotype" w:hAnsi="Palatino Linotype" w:cstheme="majorBidi"/>
          <w:i/>
          <w:iCs/>
          <w:sz w:val="24"/>
          <w:szCs w:val="24"/>
        </w:rPr>
        <w:t xml:space="preserve">Dr. </w:t>
      </w:r>
      <w:r w:rsidRPr="00EF6522">
        <w:rPr>
          <w:rFonts w:ascii="Palatino Linotype" w:hAnsi="Palatino Linotype" w:cstheme="majorBidi"/>
          <w:i/>
          <w:iCs/>
          <w:sz w:val="24"/>
          <w:szCs w:val="24"/>
        </w:rPr>
        <w:t>Alireza Pakgohar</w:t>
      </w:r>
      <w:r w:rsidR="00566A40">
        <w:rPr>
          <w:rFonts w:ascii="Palatino Linotype" w:hAnsi="Palatino Linotype" w:cstheme="majorBidi"/>
          <w:i/>
          <w:iCs/>
          <w:sz w:val="24"/>
          <w:szCs w:val="24"/>
        </w:rPr>
        <w:t>, Sheffield Hallam University</w:t>
      </w:r>
      <w:r w:rsidR="00566A40">
        <w:rPr>
          <w:rStyle w:val="FootnoteReference"/>
          <w:rFonts w:ascii="Palatino Linotype" w:hAnsi="Palatino Linotype" w:cstheme="majorBidi"/>
          <w:i/>
          <w:iCs/>
          <w:sz w:val="24"/>
          <w:szCs w:val="24"/>
        </w:rPr>
        <w:footnoteReference w:id="1"/>
      </w:r>
      <w:r w:rsidR="00566A40">
        <w:rPr>
          <w:rFonts w:ascii="Palatino Linotype" w:hAnsi="Palatino Linotype" w:cstheme="majorBidi"/>
          <w:i/>
          <w:iCs/>
          <w:sz w:val="24"/>
          <w:szCs w:val="24"/>
        </w:rPr>
        <w:t>.</w:t>
      </w:r>
    </w:p>
    <w:p w14:paraId="0912344E" w14:textId="77777777" w:rsidR="00F00A2F" w:rsidRDefault="00F00A2F" w:rsidP="00F000CC">
      <w:pPr>
        <w:spacing w:after="0" w:line="480" w:lineRule="auto"/>
        <w:jc w:val="both"/>
        <w:rPr>
          <w:rFonts w:ascii="Palatino Linotype" w:hAnsi="Palatino Linotype" w:cstheme="majorBidi"/>
          <w:b/>
          <w:bCs/>
          <w:caps/>
          <w:sz w:val="24"/>
          <w:szCs w:val="24"/>
        </w:rPr>
      </w:pPr>
    </w:p>
    <w:p w14:paraId="48118467" w14:textId="34E32514" w:rsidR="00F00A2F" w:rsidRPr="00F00A2F" w:rsidRDefault="00F00A2F" w:rsidP="00F000CC">
      <w:pPr>
        <w:spacing w:after="0" w:line="480" w:lineRule="auto"/>
        <w:jc w:val="both"/>
        <w:rPr>
          <w:rFonts w:ascii="Palatino Linotype" w:hAnsi="Palatino Linotype" w:cstheme="majorBidi"/>
          <w:b/>
          <w:bCs/>
          <w:sz w:val="24"/>
          <w:szCs w:val="24"/>
        </w:rPr>
      </w:pPr>
      <w:r>
        <w:rPr>
          <w:rFonts w:ascii="Palatino Linotype" w:hAnsi="Palatino Linotype" w:cstheme="majorBidi"/>
          <w:b/>
          <w:bCs/>
          <w:caps/>
          <w:sz w:val="24"/>
          <w:szCs w:val="24"/>
        </w:rPr>
        <w:t>a</w:t>
      </w:r>
      <w:r>
        <w:rPr>
          <w:rFonts w:ascii="Palatino Linotype" w:hAnsi="Palatino Linotype" w:cstheme="majorBidi"/>
          <w:b/>
          <w:bCs/>
          <w:sz w:val="24"/>
          <w:szCs w:val="24"/>
        </w:rPr>
        <w:t>bstract</w:t>
      </w:r>
    </w:p>
    <w:p w14:paraId="0DE3C136" w14:textId="11D589BB" w:rsidR="000C7F50" w:rsidRPr="00F000CC" w:rsidRDefault="00373AF9"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A</w:t>
      </w:r>
      <w:r w:rsidR="00FC18DA" w:rsidRPr="00F000CC">
        <w:rPr>
          <w:rFonts w:ascii="Palatino Linotype" w:hAnsi="Palatino Linotype" w:cstheme="majorBidi"/>
          <w:sz w:val="24"/>
          <w:szCs w:val="24"/>
        </w:rPr>
        <w:t xml:space="preserve"> law clinic </w:t>
      </w:r>
      <w:r w:rsidRPr="00F000CC">
        <w:rPr>
          <w:rFonts w:ascii="Palatino Linotype" w:hAnsi="Palatino Linotype" w:cstheme="majorBidi"/>
          <w:sz w:val="24"/>
          <w:szCs w:val="24"/>
        </w:rPr>
        <w:t xml:space="preserve">typically </w:t>
      </w:r>
      <w:r w:rsidR="00FC18DA" w:rsidRPr="00F000CC">
        <w:rPr>
          <w:rFonts w:ascii="Palatino Linotype" w:hAnsi="Palatino Linotype" w:cstheme="majorBidi"/>
          <w:sz w:val="24"/>
          <w:szCs w:val="24"/>
        </w:rPr>
        <w:t>involves staff and students in a range of complex processes that are highl</w:t>
      </w:r>
      <w:bookmarkStart w:id="1" w:name="_GoBack"/>
      <w:bookmarkEnd w:id="1"/>
      <w:r w:rsidR="00FC18DA" w:rsidRPr="00F000CC">
        <w:rPr>
          <w:rFonts w:ascii="Palatino Linotype" w:hAnsi="Palatino Linotype" w:cstheme="majorBidi"/>
          <w:sz w:val="24"/>
          <w:szCs w:val="24"/>
        </w:rPr>
        <w:t>y resource-intensive and which have the potential to detract from core value-adding activities. This paper aims to highlight the challeng</w:t>
      </w:r>
      <w:r w:rsidR="005B39AE" w:rsidRPr="00F000CC">
        <w:rPr>
          <w:rFonts w:ascii="Palatino Linotype" w:hAnsi="Palatino Linotype" w:cstheme="majorBidi"/>
          <w:sz w:val="24"/>
          <w:szCs w:val="24"/>
        </w:rPr>
        <w:t>es associated with resourcing</w:t>
      </w:r>
      <w:r w:rsidR="00FC18DA" w:rsidRPr="00F000CC">
        <w:rPr>
          <w:rFonts w:ascii="Palatino Linotype" w:hAnsi="Palatino Linotype" w:cstheme="majorBidi"/>
          <w:sz w:val="24"/>
          <w:szCs w:val="24"/>
        </w:rPr>
        <w:t xml:space="preserve"> a university law clinic, and evaluate the extent to which lean management is able to provide solutions. It is submitted that proactive and deliberate application of lean management philosophies to law clinic process design has the potential to both </w:t>
      </w:r>
      <w:r w:rsidR="002B34F4" w:rsidRPr="00F000CC">
        <w:rPr>
          <w:rFonts w:ascii="Palatino Linotype" w:hAnsi="Palatino Linotype" w:cstheme="majorBidi"/>
          <w:sz w:val="24"/>
          <w:szCs w:val="24"/>
        </w:rPr>
        <w:t xml:space="preserve">reduce resource intensity </w:t>
      </w:r>
      <w:r w:rsidR="00FC18DA" w:rsidRPr="00F000CC">
        <w:rPr>
          <w:rFonts w:ascii="Palatino Linotype" w:hAnsi="Palatino Linotype" w:cstheme="majorBidi"/>
          <w:sz w:val="24"/>
          <w:szCs w:val="24"/>
        </w:rPr>
        <w:t xml:space="preserve">and enhance value. </w:t>
      </w:r>
      <w:r w:rsidR="00C25DC3" w:rsidRPr="00F000CC">
        <w:rPr>
          <w:rFonts w:ascii="Palatino Linotype" w:hAnsi="Palatino Linotype" w:cstheme="majorBidi"/>
          <w:sz w:val="24"/>
          <w:szCs w:val="24"/>
        </w:rPr>
        <w:t>A literature review was conducted in order to identify</w:t>
      </w:r>
      <w:r w:rsidR="0038073B" w:rsidRPr="00F000CC">
        <w:rPr>
          <w:rFonts w:ascii="Palatino Linotype" w:hAnsi="Palatino Linotype" w:cstheme="majorBidi"/>
          <w:sz w:val="24"/>
          <w:szCs w:val="24"/>
        </w:rPr>
        <w:t xml:space="preserve"> </w:t>
      </w:r>
      <w:r w:rsidR="00C25DC3" w:rsidRPr="00F000CC">
        <w:rPr>
          <w:rFonts w:ascii="Palatino Linotype" w:hAnsi="Palatino Linotype" w:cstheme="majorBidi"/>
          <w:sz w:val="24"/>
          <w:szCs w:val="24"/>
        </w:rPr>
        <w:t xml:space="preserve">lean management principles and methodologies that might be applicable. A case study approach was then used to </w:t>
      </w:r>
      <w:r w:rsidR="0038073B" w:rsidRPr="00F000CC">
        <w:rPr>
          <w:rFonts w:ascii="Palatino Linotype" w:hAnsi="Palatino Linotype" w:cstheme="majorBidi"/>
          <w:sz w:val="24"/>
          <w:szCs w:val="24"/>
        </w:rPr>
        <w:t>evaluate</w:t>
      </w:r>
      <w:r w:rsidR="00C25DC3" w:rsidRPr="00F000CC">
        <w:rPr>
          <w:rFonts w:ascii="Palatino Linotype" w:hAnsi="Palatino Linotype" w:cstheme="majorBidi"/>
          <w:sz w:val="24"/>
          <w:szCs w:val="24"/>
        </w:rPr>
        <w:t xml:space="preserve"> key resourcing challenges </w:t>
      </w:r>
      <w:r w:rsidR="005554C3" w:rsidRPr="00F000CC">
        <w:rPr>
          <w:rFonts w:ascii="Palatino Linotype" w:hAnsi="Palatino Linotype" w:cstheme="majorBidi"/>
          <w:sz w:val="24"/>
          <w:szCs w:val="24"/>
        </w:rPr>
        <w:t xml:space="preserve">faced by </w:t>
      </w:r>
      <w:r w:rsidR="00795977" w:rsidRPr="00F000CC">
        <w:rPr>
          <w:rFonts w:ascii="Palatino Linotype" w:hAnsi="Palatino Linotype" w:cstheme="majorBidi"/>
          <w:sz w:val="24"/>
          <w:szCs w:val="24"/>
        </w:rPr>
        <w:t>a UK university law clinic</w:t>
      </w:r>
      <w:r w:rsidR="005554C3" w:rsidRPr="00F000CC">
        <w:rPr>
          <w:rFonts w:ascii="Palatino Linotype" w:hAnsi="Palatino Linotype" w:cstheme="majorBidi"/>
          <w:sz w:val="24"/>
          <w:szCs w:val="24"/>
        </w:rPr>
        <w:t xml:space="preserve"> </w:t>
      </w:r>
      <w:r w:rsidR="00C25DC3" w:rsidRPr="00F000CC">
        <w:rPr>
          <w:rFonts w:ascii="Palatino Linotype" w:hAnsi="Palatino Linotype" w:cstheme="majorBidi"/>
          <w:sz w:val="24"/>
          <w:szCs w:val="24"/>
        </w:rPr>
        <w:t xml:space="preserve">and to explore the extent to which </w:t>
      </w:r>
      <w:r w:rsidR="00707CA2" w:rsidRPr="00F000CC">
        <w:rPr>
          <w:rFonts w:ascii="Palatino Linotype" w:hAnsi="Palatino Linotype" w:cstheme="majorBidi"/>
          <w:sz w:val="24"/>
          <w:szCs w:val="24"/>
        </w:rPr>
        <w:t xml:space="preserve">lean </w:t>
      </w:r>
      <w:r w:rsidR="00795977" w:rsidRPr="00F000CC">
        <w:rPr>
          <w:rFonts w:ascii="Palatino Linotype" w:hAnsi="Palatino Linotype" w:cstheme="majorBidi"/>
          <w:sz w:val="24"/>
          <w:szCs w:val="24"/>
        </w:rPr>
        <w:t>thinking</w:t>
      </w:r>
      <w:r w:rsidR="00707CA2" w:rsidRPr="00F000CC">
        <w:rPr>
          <w:rFonts w:ascii="Palatino Linotype" w:hAnsi="Palatino Linotype" w:cstheme="majorBidi"/>
          <w:sz w:val="24"/>
          <w:szCs w:val="24"/>
        </w:rPr>
        <w:t xml:space="preserve"> might help to overcome them. There is very little literature which discusses the application of</w:t>
      </w:r>
      <w:r w:rsidR="009E2E83" w:rsidRPr="00F000CC">
        <w:rPr>
          <w:rFonts w:ascii="Palatino Linotype" w:hAnsi="Palatino Linotype" w:cstheme="majorBidi"/>
          <w:sz w:val="24"/>
          <w:szCs w:val="24"/>
        </w:rPr>
        <w:t xml:space="preserve"> lean </w:t>
      </w:r>
      <w:r w:rsidR="00795977" w:rsidRPr="00F000CC">
        <w:rPr>
          <w:rFonts w:ascii="Palatino Linotype" w:hAnsi="Palatino Linotype" w:cstheme="majorBidi"/>
          <w:sz w:val="24"/>
          <w:szCs w:val="24"/>
        </w:rPr>
        <w:t>thinking</w:t>
      </w:r>
      <w:r w:rsidR="009E2E83" w:rsidRPr="00F000CC">
        <w:rPr>
          <w:rFonts w:ascii="Palatino Linotype" w:hAnsi="Palatino Linotype" w:cstheme="majorBidi"/>
          <w:sz w:val="24"/>
          <w:szCs w:val="24"/>
        </w:rPr>
        <w:t xml:space="preserve"> in</w:t>
      </w:r>
      <w:r w:rsidR="005B39AE" w:rsidRPr="00F000CC">
        <w:rPr>
          <w:rFonts w:ascii="Palatino Linotype" w:hAnsi="Palatino Linotype" w:cstheme="majorBidi"/>
          <w:sz w:val="24"/>
          <w:szCs w:val="24"/>
        </w:rPr>
        <w:t xml:space="preserve"> the higher e</w:t>
      </w:r>
      <w:r w:rsidR="00707CA2" w:rsidRPr="00F000CC">
        <w:rPr>
          <w:rFonts w:ascii="Palatino Linotype" w:hAnsi="Palatino Linotype" w:cstheme="majorBidi"/>
          <w:sz w:val="24"/>
          <w:szCs w:val="24"/>
        </w:rPr>
        <w:t xml:space="preserve">ducation sector, and none which considers the </w:t>
      </w:r>
      <w:r w:rsidR="003952BB" w:rsidRPr="00F000CC">
        <w:rPr>
          <w:rFonts w:ascii="Palatino Linotype" w:hAnsi="Palatino Linotype" w:cstheme="majorBidi"/>
          <w:sz w:val="24"/>
          <w:szCs w:val="24"/>
        </w:rPr>
        <w:t xml:space="preserve">university </w:t>
      </w:r>
      <w:r w:rsidR="00707CA2" w:rsidRPr="00F000CC">
        <w:rPr>
          <w:rFonts w:ascii="Palatino Linotype" w:hAnsi="Palatino Linotype" w:cstheme="majorBidi"/>
          <w:sz w:val="24"/>
          <w:szCs w:val="24"/>
        </w:rPr>
        <w:t xml:space="preserve">law clinic context </w:t>
      </w:r>
      <w:r w:rsidR="00707CA2" w:rsidRPr="00F000CC">
        <w:rPr>
          <w:rFonts w:ascii="Palatino Linotype" w:hAnsi="Palatino Linotype" w:cstheme="majorBidi"/>
          <w:sz w:val="24"/>
          <w:szCs w:val="24"/>
        </w:rPr>
        <w:lastRenderedPageBreak/>
        <w:t xml:space="preserve">specifically. This </w:t>
      </w:r>
      <w:r w:rsidR="003952BB" w:rsidRPr="00F000CC">
        <w:rPr>
          <w:rFonts w:ascii="Palatino Linotype" w:hAnsi="Palatino Linotype" w:cstheme="majorBidi"/>
          <w:sz w:val="24"/>
          <w:szCs w:val="24"/>
        </w:rPr>
        <w:t>paper</w:t>
      </w:r>
      <w:r w:rsidR="00707CA2" w:rsidRPr="00F000CC">
        <w:rPr>
          <w:rFonts w:ascii="Palatino Linotype" w:hAnsi="Palatino Linotype" w:cstheme="majorBidi"/>
          <w:sz w:val="24"/>
          <w:szCs w:val="24"/>
        </w:rPr>
        <w:t xml:space="preserve"> will provide law school leaders with </w:t>
      </w:r>
      <w:r w:rsidR="00483CE9" w:rsidRPr="00F000CC">
        <w:rPr>
          <w:rFonts w:ascii="Palatino Linotype" w:hAnsi="Palatino Linotype" w:cstheme="majorBidi"/>
          <w:sz w:val="24"/>
          <w:szCs w:val="24"/>
        </w:rPr>
        <w:t xml:space="preserve">a resource that will enable them to </w:t>
      </w:r>
      <w:r w:rsidR="003952BB" w:rsidRPr="00F000CC">
        <w:rPr>
          <w:rFonts w:ascii="Palatino Linotype" w:hAnsi="Palatino Linotype" w:cstheme="majorBidi"/>
          <w:sz w:val="24"/>
          <w:szCs w:val="24"/>
        </w:rPr>
        <w:t xml:space="preserve">evaluate and </w:t>
      </w:r>
      <w:r w:rsidR="00483CE9" w:rsidRPr="00F000CC">
        <w:rPr>
          <w:rFonts w:ascii="Palatino Linotype" w:hAnsi="Palatino Linotype" w:cstheme="majorBidi"/>
          <w:sz w:val="24"/>
          <w:szCs w:val="24"/>
        </w:rPr>
        <w:t xml:space="preserve">design their clinic processes more effectively, improving the wellbeing of clinic staff and </w:t>
      </w:r>
      <w:r w:rsidR="009E2E83" w:rsidRPr="00F000CC">
        <w:rPr>
          <w:rFonts w:ascii="Palatino Linotype" w:hAnsi="Palatino Linotype" w:cstheme="majorBidi"/>
          <w:sz w:val="24"/>
          <w:szCs w:val="24"/>
        </w:rPr>
        <w:t xml:space="preserve">enhancing </w:t>
      </w:r>
      <w:r w:rsidR="002B34F4" w:rsidRPr="00F000CC">
        <w:rPr>
          <w:rFonts w:ascii="Palatino Linotype" w:hAnsi="Palatino Linotype" w:cstheme="majorBidi"/>
          <w:sz w:val="24"/>
          <w:szCs w:val="24"/>
        </w:rPr>
        <w:t>the pedagogical value of clinic</w:t>
      </w:r>
      <w:r w:rsidR="00483CE9" w:rsidRPr="00F000CC">
        <w:rPr>
          <w:rFonts w:ascii="Palatino Linotype" w:hAnsi="Palatino Linotype" w:cstheme="majorBidi"/>
          <w:sz w:val="24"/>
          <w:szCs w:val="24"/>
        </w:rPr>
        <w:t xml:space="preserve"> </w:t>
      </w:r>
      <w:r w:rsidR="002B34F4" w:rsidRPr="00F000CC">
        <w:rPr>
          <w:rFonts w:ascii="Palatino Linotype" w:hAnsi="Palatino Linotype" w:cstheme="majorBidi"/>
          <w:sz w:val="24"/>
          <w:szCs w:val="24"/>
        </w:rPr>
        <w:t>work</w:t>
      </w:r>
      <w:r w:rsidR="003952BB" w:rsidRPr="00F000CC">
        <w:rPr>
          <w:rFonts w:ascii="Palatino Linotype" w:hAnsi="Palatino Linotype" w:cstheme="majorBidi"/>
          <w:sz w:val="24"/>
          <w:szCs w:val="24"/>
        </w:rPr>
        <w:t xml:space="preserve"> for students</w:t>
      </w:r>
      <w:r w:rsidR="00483CE9" w:rsidRPr="00F000CC">
        <w:rPr>
          <w:rFonts w:ascii="Palatino Linotype" w:hAnsi="Palatino Linotype" w:cstheme="majorBidi"/>
          <w:sz w:val="24"/>
          <w:szCs w:val="24"/>
        </w:rPr>
        <w:t>.</w:t>
      </w:r>
      <w:r w:rsidR="000E1A28" w:rsidRPr="00F000CC">
        <w:rPr>
          <w:rFonts w:ascii="Palatino Linotype" w:hAnsi="Palatino Linotype" w:cstheme="majorBidi"/>
          <w:sz w:val="24"/>
          <w:szCs w:val="24"/>
        </w:rPr>
        <w:t xml:space="preserve"> It will also contribute to the emerging body of literature which highlights the benefits of lean thinking within the higher education sector.</w:t>
      </w:r>
    </w:p>
    <w:bookmarkEnd w:id="0"/>
    <w:p w14:paraId="7577DF19" w14:textId="77777777" w:rsidR="00DD1159" w:rsidRPr="00F000CC" w:rsidRDefault="00DD1159" w:rsidP="00F000CC">
      <w:pPr>
        <w:spacing w:after="0" w:line="480" w:lineRule="auto"/>
        <w:jc w:val="both"/>
        <w:rPr>
          <w:rFonts w:ascii="Palatino Linotype" w:hAnsi="Palatino Linotype" w:cstheme="majorBidi"/>
          <w:b/>
          <w:bCs/>
          <w:sz w:val="24"/>
          <w:szCs w:val="24"/>
        </w:rPr>
      </w:pPr>
    </w:p>
    <w:p w14:paraId="12B6C1EA" w14:textId="34389E12" w:rsidR="003E6498" w:rsidRPr="00F000CC" w:rsidRDefault="00FD1DCE" w:rsidP="00F000CC">
      <w:pPr>
        <w:spacing w:after="0" w:line="480" w:lineRule="auto"/>
        <w:jc w:val="both"/>
        <w:rPr>
          <w:rFonts w:ascii="Palatino Linotype" w:hAnsi="Palatino Linotype" w:cstheme="majorBidi"/>
          <w:b/>
          <w:bCs/>
          <w:sz w:val="24"/>
          <w:szCs w:val="24"/>
        </w:rPr>
      </w:pPr>
      <w:r>
        <w:rPr>
          <w:rFonts w:ascii="Palatino Linotype" w:hAnsi="Palatino Linotype" w:cstheme="majorBidi"/>
          <w:b/>
          <w:bCs/>
          <w:sz w:val="24"/>
          <w:szCs w:val="24"/>
        </w:rPr>
        <w:t>I</w:t>
      </w:r>
      <w:r w:rsidR="00FC18DA" w:rsidRPr="00F000CC">
        <w:rPr>
          <w:rFonts w:ascii="Palatino Linotype" w:hAnsi="Palatino Linotype" w:cstheme="majorBidi"/>
          <w:b/>
          <w:bCs/>
          <w:sz w:val="24"/>
          <w:szCs w:val="24"/>
        </w:rPr>
        <w:t xml:space="preserve"> </w:t>
      </w:r>
      <w:r w:rsidR="00DD1159" w:rsidRPr="00F000CC">
        <w:rPr>
          <w:rFonts w:ascii="Palatino Linotype" w:hAnsi="Palatino Linotype" w:cstheme="majorBidi"/>
          <w:b/>
          <w:bCs/>
          <w:sz w:val="24"/>
          <w:szCs w:val="24"/>
        </w:rPr>
        <w:t xml:space="preserve">INTRODUCTION </w:t>
      </w:r>
    </w:p>
    <w:p w14:paraId="2EDFAB7B" w14:textId="77777777" w:rsidR="00834520" w:rsidRPr="00F000CC" w:rsidRDefault="00834520" w:rsidP="00F000CC">
      <w:pPr>
        <w:spacing w:after="0" w:line="480" w:lineRule="auto"/>
        <w:jc w:val="both"/>
        <w:rPr>
          <w:rFonts w:ascii="Palatino Linotype" w:hAnsi="Palatino Linotype" w:cstheme="majorBidi"/>
          <w:b/>
          <w:bCs/>
          <w:sz w:val="24"/>
          <w:szCs w:val="24"/>
        </w:rPr>
      </w:pPr>
      <w:r w:rsidRPr="00F000CC">
        <w:rPr>
          <w:rFonts w:ascii="Palatino Linotype" w:hAnsi="Palatino Linotype" w:cstheme="majorBidi"/>
          <w:b/>
          <w:bCs/>
          <w:sz w:val="24"/>
          <w:szCs w:val="24"/>
        </w:rPr>
        <w:t>About the Law Clinic at Sheffield Hallam University</w:t>
      </w:r>
    </w:p>
    <w:p w14:paraId="55C251CB" w14:textId="77777777" w:rsidR="003E6498" w:rsidRPr="00F000CC" w:rsidRDefault="003E6498"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The law clinic at Sheffield Hallam University (the </w:t>
      </w:r>
      <w:r w:rsidR="00F000CC">
        <w:rPr>
          <w:rFonts w:ascii="Palatino Linotype" w:hAnsi="Palatino Linotype" w:cstheme="majorBidi"/>
          <w:b/>
          <w:bCs/>
          <w:sz w:val="24"/>
          <w:szCs w:val="24"/>
        </w:rPr>
        <w:t>‘</w:t>
      </w:r>
      <w:r w:rsidRPr="00F000CC">
        <w:rPr>
          <w:rFonts w:ascii="Palatino Linotype" w:hAnsi="Palatino Linotype" w:cstheme="majorBidi"/>
          <w:b/>
          <w:bCs/>
          <w:sz w:val="24"/>
          <w:szCs w:val="24"/>
        </w:rPr>
        <w:t>Clinic</w:t>
      </w:r>
      <w:r w:rsidR="00F000CC">
        <w:rPr>
          <w:rFonts w:ascii="Palatino Linotype" w:hAnsi="Palatino Linotype" w:cstheme="majorBidi"/>
          <w:b/>
          <w:bCs/>
          <w:sz w:val="24"/>
          <w:szCs w:val="24"/>
        </w:rPr>
        <w:t>’</w:t>
      </w:r>
      <w:r w:rsidRPr="00F000CC">
        <w:rPr>
          <w:rFonts w:ascii="Palatino Linotype" w:hAnsi="Palatino Linotype" w:cstheme="majorBidi"/>
          <w:sz w:val="24"/>
          <w:szCs w:val="24"/>
        </w:rPr>
        <w:t>) exists within the Helena Kennedy Centre for International Justice (</w:t>
      </w:r>
      <w:r w:rsidRPr="00F000CC">
        <w:rPr>
          <w:rFonts w:ascii="Palatino Linotype" w:hAnsi="Palatino Linotype" w:cstheme="majorBidi"/>
          <w:b/>
          <w:bCs/>
          <w:sz w:val="24"/>
          <w:szCs w:val="24"/>
        </w:rPr>
        <w:t>HKC</w:t>
      </w:r>
      <w:r w:rsidRPr="00F000CC">
        <w:rPr>
          <w:rFonts w:ascii="Palatino Linotype" w:hAnsi="Palatino Linotype" w:cstheme="majorBidi"/>
          <w:sz w:val="24"/>
          <w:szCs w:val="24"/>
        </w:rPr>
        <w:t>) and is underpinned by the HKC values, which include: access to justice; human rights; ethical practice; and equality</w:t>
      </w:r>
      <w:r w:rsidR="00F000CC">
        <w:rPr>
          <w:rStyle w:val="FootnoteReference"/>
          <w:rFonts w:ascii="Palatino Linotype" w:hAnsi="Palatino Linotype" w:cstheme="majorBidi"/>
          <w:sz w:val="24"/>
          <w:szCs w:val="24"/>
        </w:rPr>
        <w:footnoteReference w:id="2"/>
      </w:r>
      <w:r w:rsidRPr="00F000CC">
        <w:rPr>
          <w:rFonts w:ascii="Palatino Linotype" w:hAnsi="Palatino Linotype" w:cstheme="majorBidi"/>
          <w:sz w:val="24"/>
          <w:szCs w:val="24"/>
        </w:rPr>
        <w:t xml:space="preserve">. It is regulated by the Solicitors Regulation Authority </w:t>
      </w:r>
      <w:r w:rsidR="00576F30" w:rsidRPr="00F000CC">
        <w:rPr>
          <w:rFonts w:ascii="Palatino Linotype" w:hAnsi="Palatino Linotype" w:cstheme="majorBidi"/>
          <w:sz w:val="24"/>
          <w:szCs w:val="24"/>
        </w:rPr>
        <w:t xml:space="preserve">(which ultimately ensures the quality of the Clinic's advice and associated procedures) </w:t>
      </w:r>
      <w:r w:rsidRPr="00F000CC">
        <w:rPr>
          <w:rFonts w:ascii="Palatino Linotype" w:hAnsi="Palatino Linotype" w:cstheme="majorBidi"/>
          <w:sz w:val="24"/>
          <w:szCs w:val="24"/>
        </w:rPr>
        <w:t xml:space="preserve">and operates on a purely </w:t>
      </w:r>
      <w:r w:rsidRPr="00F000CC">
        <w:rPr>
          <w:rFonts w:ascii="Palatino Linotype" w:hAnsi="Palatino Linotype" w:cstheme="majorBidi"/>
          <w:i/>
          <w:iCs/>
          <w:sz w:val="24"/>
          <w:szCs w:val="24"/>
        </w:rPr>
        <w:t xml:space="preserve">pro bono </w:t>
      </w:r>
      <w:r w:rsidRPr="00F000CC">
        <w:rPr>
          <w:rFonts w:ascii="Palatino Linotype" w:hAnsi="Palatino Linotype" w:cstheme="majorBidi"/>
          <w:sz w:val="24"/>
          <w:szCs w:val="24"/>
        </w:rPr>
        <w:t xml:space="preserve">basis, offering legal advice to staff, students and members of the public, across a range of areas of law. </w:t>
      </w:r>
    </w:p>
    <w:p w14:paraId="42D9166A" w14:textId="77777777" w:rsidR="00F000CC" w:rsidRDefault="00F000CC" w:rsidP="00F000CC">
      <w:pPr>
        <w:spacing w:after="0" w:line="480" w:lineRule="auto"/>
        <w:jc w:val="both"/>
        <w:rPr>
          <w:rFonts w:ascii="Palatino Linotype" w:hAnsi="Palatino Linotype" w:cstheme="majorBidi"/>
          <w:sz w:val="24"/>
          <w:szCs w:val="24"/>
        </w:rPr>
      </w:pPr>
    </w:p>
    <w:p w14:paraId="1D3DC417" w14:textId="77777777" w:rsidR="003E6498" w:rsidRPr="00F000CC" w:rsidRDefault="005B39AE"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Case w</w:t>
      </w:r>
      <w:r w:rsidR="003E6498" w:rsidRPr="00F000CC">
        <w:rPr>
          <w:rFonts w:ascii="Palatino Linotype" w:hAnsi="Palatino Linotype" w:cstheme="majorBidi"/>
          <w:sz w:val="24"/>
          <w:szCs w:val="24"/>
        </w:rPr>
        <w:t xml:space="preserve">ork in the Clinic is conducted by undergraduate law students, under the supervision of academic staff who are </w:t>
      </w:r>
      <w:r w:rsidR="002B34F4" w:rsidRPr="00F000CC">
        <w:rPr>
          <w:rFonts w:ascii="Palatino Linotype" w:hAnsi="Palatino Linotype" w:cstheme="majorBidi"/>
          <w:sz w:val="24"/>
          <w:szCs w:val="24"/>
        </w:rPr>
        <w:t xml:space="preserve">typically </w:t>
      </w:r>
      <w:r w:rsidR="003E6498" w:rsidRPr="00F000CC">
        <w:rPr>
          <w:rFonts w:ascii="Palatino Linotype" w:hAnsi="Palatino Linotype" w:cstheme="majorBidi"/>
          <w:sz w:val="24"/>
          <w:szCs w:val="24"/>
        </w:rPr>
        <w:t xml:space="preserve">also qualified solicitors. This work includes: interviewing clients; conducting legal research; drafting letters; and operating case management software. For client confidentiality reasons, the Clinic </w:t>
      </w:r>
      <w:r w:rsidR="003E6498" w:rsidRPr="00F000CC">
        <w:rPr>
          <w:rFonts w:ascii="Palatino Linotype" w:hAnsi="Palatino Linotype" w:cstheme="majorBidi"/>
          <w:sz w:val="24"/>
          <w:szCs w:val="24"/>
        </w:rPr>
        <w:lastRenderedPageBreak/>
        <w:t>operates within a locked-down space comprising: a reception area; five meeting/teaching rooms; and an open-plan area in which students can complete case work.</w:t>
      </w:r>
    </w:p>
    <w:p w14:paraId="65986931" w14:textId="77777777" w:rsidR="003E6498" w:rsidRPr="00F000CC" w:rsidRDefault="003E6498" w:rsidP="00F000CC">
      <w:pPr>
        <w:spacing w:after="0" w:line="480" w:lineRule="auto"/>
        <w:jc w:val="both"/>
        <w:rPr>
          <w:rFonts w:ascii="Palatino Linotype" w:hAnsi="Palatino Linotype" w:cstheme="majorBidi"/>
          <w:sz w:val="24"/>
          <w:szCs w:val="24"/>
        </w:rPr>
      </w:pPr>
    </w:p>
    <w:p w14:paraId="2308578B" w14:textId="77777777" w:rsidR="003E6498" w:rsidRPr="00F000CC" w:rsidRDefault="003E6498"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The Clinic is currently an optional, 20 credit module for final year undergraduate law students at the university</w:t>
      </w:r>
      <w:r w:rsidR="002B371A" w:rsidRPr="00F000CC">
        <w:rPr>
          <w:rFonts w:ascii="Palatino Linotype" w:hAnsi="Palatino Linotype" w:cstheme="majorBidi"/>
          <w:sz w:val="24"/>
          <w:szCs w:val="24"/>
        </w:rPr>
        <w:t>;</w:t>
      </w:r>
      <w:r w:rsidRPr="00F000CC">
        <w:rPr>
          <w:rFonts w:ascii="Palatino Linotype" w:hAnsi="Palatino Linotype" w:cstheme="majorBidi"/>
          <w:sz w:val="24"/>
          <w:szCs w:val="24"/>
        </w:rPr>
        <w:t xml:space="preserve"> there are 40 places in each academic year, which are offered on a first</w:t>
      </w:r>
      <w:r w:rsidR="005B39AE" w:rsidRPr="00F000CC">
        <w:rPr>
          <w:rFonts w:ascii="Palatino Linotype" w:hAnsi="Palatino Linotype" w:cstheme="majorBidi"/>
          <w:sz w:val="24"/>
          <w:szCs w:val="24"/>
        </w:rPr>
        <w:t>-</w:t>
      </w:r>
      <w:r w:rsidRPr="00F000CC">
        <w:rPr>
          <w:rFonts w:ascii="Palatino Linotype" w:hAnsi="Palatino Linotype" w:cstheme="majorBidi"/>
          <w:sz w:val="24"/>
          <w:szCs w:val="24"/>
        </w:rPr>
        <w:t>come</w:t>
      </w:r>
      <w:r w:rsidR="005B39AE" w:rsidRPr="00F000CC">
        <w:rPr>
          <w:rFonts w:ascii="Palatino Linotype" w:hAnsi="Palatino Linotype" w:cstheme="majorBidi"/>
          <w:sz w:val="24"/>
          <w:szCs w:val="24"/>
        </w:rPr>
        <w:t>, first-</w:t>
      </w:r>
      <w:r w:rsidRPr="00F000CC">
        <w:rPr>
          <w:rFonts w:ascii="Palatino Linotype" w:hAnsi="Palatino Linotype" w:cstheme="majorBidi"/>
          <w:sz w:val="24"/>
          <w:szCs w:val="24"/>
        </w:rPr>
        <w:t>serve</w:t>
      </w:r>
      <w:r w:rsidR="005B39AE" w:rsidRPr="00F000CC">
        <w:rPr>
          <w:rFonts w:ascii="Palatino Linotype" w:hAnsi="Palatino Linotype" w:cstheme="majorBidi"/>
          <w:sz w:val="24"/>
          <w:szCs w:val="24"/>
        </w:rPr>
        <w:t>d</w:t>
      </w:r>
      <w:r w:rsidRPr="00F000CC">
        <w:rPr>
          <w:rFonts w:ascii="Palatino Linotype" w:hAnsi="Palatino Linotype" w:cstheme="majorBidi"/>
          <w:sz w:val="24"/>
          <w:szCs w:val="24"/>
        </w:rPr>
        <w:t xml:space="preserve"> basis. </w:t>
      </w:r>
      <w:r w:rsidR="00576F30" w:rsidRPr="00F000CC">
        <w:rPr>
          <w:rFonts w:ascii="Palatino Linotype" w:hAnsi="Palatino Linotype" w:cstheme="majorBidi"/>
          <w:sz w:val="24"/>
          <w:szCs w:val="24"/>
        </w:rPr>
        <w:t xml:space="preserve">Students are organised into </w:t>
      </w:r>
      <w:r w:rsidR="00F000CC">
        <w:rPr>
          <w:rFonts w:ascii="Palatino Linotype" w:hAnsi="Palatino Linotype" w:cstheme="majorBidi"/>
          <w:sz w:val="24"/>
          <w:szCs w:val="24"/>
        </w:rPr>
        <w:t>‘</w:t>
      </w:r>
      <w:r w:rsidR="00576F30" w:rsidRPr="00F000CC">
        <w:rPr>
          <w:rFonts w:ascii="Palatino Linotype" w:hAnsi="Palatino Linotype" w:cstheme="majorBidi"/>
          <w:sz w:val="24"/>
          <w:szCs w:val="24"/>
        </w:rPr>
        <w:t>firms</w:t>
      </w:r>
      <w:r w:rsidR="00F000CC">
        <w:rPr>
          <w:rFonts w:ascii="Palatino Linotype" w:hAnsi="Palatino Linotype" w:cstheme="majorBidi"/>
          <w:sz w:val="24"/>
          <w:szCs w:val="24"/>
        </w:rPr>
        <w:t>’</w:t>
      </w:r>
      <w:r w:rsidR="00576F30" w:rsidRPr="00F000CC">
        <w:rPr>
          <w:rFonts w:ascii="Palatino Linotype" w:hAnsi="Palatino Linotype" w:cstheme="majorBidi"/>
          <w:sz w:val="24"/>
          <w:szCs w:val="24"/>
        </w:rPr>
        <w:t xml:space="preserve"> of six students and assigned a </w:t>
      </w:r>
      <w:r w:rsidR="00F000CC">
        <w:rPr>
          <w:rFonts w:ascii="Palatino Linotype" w:hAnsi="Palatino Linotype" w:cstheme="majorBidi"/>
          <w:sz w:val="24"/>
          <w:szCs w:val="24"/>
        </w:rPr>
        <w:t>‘</w:t>
      </w:r>
      <w:r w:rsidR="00576F30" w:rsidRPr="00F000CC">
        <w:rPr>
          <w:rFonts w:ascii="Palatino Linotype" w:hAnsi="Palatino Linotype" w:cstheme="majorBidi"/>
          <w:sz w:val="24"/>
          <w:szCs w:val="24"/>
        </w:rPr>
        <w:t>firm supervisor</w:t>
      </w:r>
      <w:r w:rsidR="00F000CC">
        <w:rPr>
          <w:rFonts w:ascii="Palatino Linotype" w:hAnsi="Palatino Linotype" w:cstheme="majorBidi"/>
          <w:sz w:val="24"/>
          <w:szCs w:val="24"/>
        </w:rPr>
        <w:t>’</w:t>
      </w:r>
      <w:r w:rsidR="00576F30" w:rsidRPr="00F000CC">
        <w:rPr>
          <w:rFonts w:ascii="Palatino Linotype" w:hAnsi="Palatino Linotype" w:cstheme="majorBidi"/>
          <w:sz w:val="24"/>
          <w:szCs w:val="24"/>
        </w:rPr>
        <w:t>, who is both an academic member of staff and a</w:t>
      </w:r>
      <w:r w:rsidR="001B1D70" w:rsidRPr="00F000CC">
        <w:rPr>
          <w:rFonts w:ascii="Palatino Linotype" w:hAnsi="Palatino Linotype" w:cstheme="majorBidi"/>
          <w:sz w:val="24"/>
          <w:szCs w:val="24"/>
        </w:rPr>
        <w:t>n</w:t>
      </w:r>
      <w:r w:rsidR="00576F30" w:rsidRPr="00F000CC">
        <w:rPr>
          <w:rFonts w:ascii="Palatino Linotype" w:hAnsi="Palatino Linotype" w:cstheme="majorBidi"/>
          <w:sz w:val="24"/>
          <w:szCs w:val="24"/>
        </w:rPr>
        <w:t xml:space="preserve"> </w:t>
      </w:r>
      <w:r w:rsidR="001B1D70" w:rsidRPr="00F000CC">
        <w:rPr>
          <w:rFonts w:ascii="Palatino Linotype" w:hAnsi="Palatino Linotype" w:cstheme="majorBidi"/>
          <w:sz w:val="24"/>
          <w:szCs w:val="24"/>
        </w:rPr>
        <w:t>experienced</w:t>
      </w:r>
      <w:r w:rsidR="00576F30" w:rsidRPr="00F000CC">
        <w:rPr>
          <w:rFonts w:ascii="Palatino Linotype" w:hAnsi="Palatino Linotype" w:cstheme="majorBidi"/>
          <w:sz w:val="24"/>
          <w:szCs w:val="24"/>
        </w:rPr>
        <w:t xml:space="preserve"> practitioner</w:t>
      </w:r>
      <w:r w:rsidR="001B1D70" w:rsidRPr="00F000CC">
        <w:rPr>
          <w:rFonts w:ascii="Palatino Linotype" w:hAnsi="Palatino Linotype" w:cstheme="majorBidi"/>
          <w:sz w:val="24"/>
          <w:szCs w:val="24"/>
        </w:rPr>
        <w:t>; many of the firm supervisors are qualified solicitors and retain their practising certificate</w:t>
      </w:r>
      <w:r w:rsidR="00576F30" w:rsidRPr="00F000CC">
        <w:rPr>
          <w:rFonts w:ascii="Palatino Linotype" w:hAnsi="Palatino Linotype" w:cstheme="majorBidi"/>
          <w:sz w:val="24"/>
          <w:szCs w:val="24"/>
        </w:rPr>
        <w:t>. The supervisor's responsibility is to lead the</w:t>
      </w:r>
      <w:r w:rsidR="00E004E4" w:rsidRPr="00F000CC">
        <w:rPr>
          <w:rFonts w:ascii="Palatino Linotype" w:hAnsi="Palatino Linotype" w:cstheme="majorBidi"/>
          <w:sz w:val="24"/>
          <w:szCs w:val="24"/>
        </w:rPr>
        <w:t>ir</w:t>
      </w:r>
      <w:r w:rsidR="00576F30" w:rsidRPr="00F000CC">
        <w:rPr>
          <w:rFonts w:ascii="Palatino Linotype" w:hAnsi="Palatino Linotype" w:cstheme="majorBidi"/>
          <w:sz w:val="24"/>
          <w:szCs w:val="24"/>
        </w:rPr>
        <w:t xml:space="preserve"> firm</w:t>
      </w:r>
      <w:r w:rsidR="00E004E4" w:rsidRPr="00F000CC">
        <w:rPr>
          <w:rFonts w:ascii="Palatino Linotype" w:hAnsi="Palatino Linotype" w:cstheme="majorBidi"/>
          <w:sz w:val="24"/>
          <w:szCs w:val="24"/>
        </w:rPr>
        <w:t>(s)</w:t>
      </w:r>
      <w:r w:rsidR="00576F30" w:rsidRPr="00F000CC">
        <w:rPr>
          <w:rFonts w:ascii="Palatino Linotype" w:hAnsi="Palatino Linotype" w:cstheme="majorBidi"/>
          <w:sz w:val="24"/>
          <w:szCs w:val="24"/>
        </w:rPr>
        <w:t xml:space="preserve"> in taking on and acting for a number of clients over the course of the academic year, whilst at the same time ensuring that the pedagogical value of </w:t>
      </w:r>
      <w:r w:rsidR="00E004E4" w:rsidRPr="00F000CC">
        <w:rPr>
          <w:rFonts w:ascii="Palatino Linotype" w:hAnsi="Palatino Linotype" w:cstheme="majorBidi"/>
          <w:sz w:val="24"/>
          <w:szCs w:val="24"/>
        </w:rPr>
        <w:t>its</w:t>
      </w:r>
      <w:r w:rsidR="00576F30" w:rsidRPr="00F000CC">
        <w:rPr>
          <w:rFonts w:ascii="Palatino Linotype" w:hAnsi="Palatino Linotype" w:cstheme="majorBidi"/>
          <w:sz w:val="24"/>
          <w:szCs w:val="24"/>
        </w:rPr>
        <w:t xml:space="preserve"> activities </w:t>
      </w:r>
      <w:r w:rsidR="001B1D70" w:rsidRPr="00F000CC">
        <w:rPr>
          <w:rFonts w:ascii="Palatino Linotype" w:hAnsi="Palatino Linotype" w:cstheme="majorBidi"/>
          <w:sz w:val="24"/>
          <w:szCs w:val="24"/>
        </w:rPr>
        <w:t xml:space="preserve">for the students </w:t>
      </w:r>
      <w:r w:rsidR="00576F30" w:rsidRPr="00F000CC">
        <w:rPr>
          <w:rFonts w:ascii="Palatino Linotype" w:hAnsi="Palatino Linotype" w:cstheme="majorBidi"/>
          <w:sz w:val="24"/>
          <w:szCs w:val="24"/>
        </w:rPr>
        <w:t>is maximised</w:t>
      </w:r>
      <w:r w:rsidR="00E004E4" w:rsidRPr="00F000CC">
        <w:rPr>
          <w:rFonts w:ascii="Palatino Linotype" w:hAnsi="Palatino Linotype" w:cstheme="majorBidi"/>
          <w:sz w:val="24"/>
          <w:szCs w:val="24"/>
        </w:rPr>
        <w:t xml:space="preserve"> throughout</w:t>
      </w:r>
      <w:r w:rsidR="00576F30" w:rsidRPr="00F000CC">
        <w:rPr>
          <w:rFonts w:ascii="Palatino Linotype" w:hAnsi="Palatino Linotype" w:cstheme="majorBidi"/>
          <w:sz w:val="24"/>
          <w:szCs w:val="24"/>
        </w:rPr>
        <w:t>. In recent years the Clinic has operated across a wide range of discipline areas, including: wills, family, smal</w:t>
      </w:r>
      <w:r w:rsidR="00E004E4" w:rsidRPr="00F000CC">
        <w:rPr>
          <w:rFonts w:ascii="Palatino Linotype" w:hAnsi="Palatino Linotype" w:cstheme="majorBidi"/>
          <w:sz w:val="24"/>
          <w:szCs w:val="24"/>
        </w:rPr>
        <w:t xml:space="preserve">l claims, company and property. </w:t>
      </w:r>
      <w:r w:rsidRPr="00F000CC">
        <w:rPr>
          <w:rFonts w:ascii="Palatino Linotype" w:hAnsi="Palatino Linotype" w:cstheme="majorBidi"/>
          <w:sz w:val="24"/>
          <w:szCs w:val="24"/>
        </w:rPr>
        <w:t>Students gain academic credit for their work by compiling and submitting an individual portfolio</w:t>
      </w:r>
      <w:r w:rsidR="00576F30" w:rsidRPr="00F000CC">
        <w:rPr>
          <w:rFonts w:ascii="Palatino Linotype" w:hAnsi="Palatino Linotype" w:cstheme="majorBidi"/>
          <w:sz w:val="24"/>
          <w:szCs w:val="24"/>
        </w:rPr>
        <w:t>,</w:t>
      </w:r>
      <w:r w:rsidRPr="00F000CC">
        <w:rPr>
          <w:rFonts w:ascii="Palatino Linotype" w:hAnsi="Palatino Linotype" w:cstheme="majorBidi"/>
          <w:sz w:val="24"/>
          <w:szCs w:val="24"/>
        </w:rPr>
        <w:t xml:space="preserve"> </w:t>
      </w:r>
      <w:r w:rsidR="00576F30" w:rsidRPr="00F000CC">
        <w:rPr>
          <w:rFonts w:ascii="Palatino Linotype" w:hAnsi="Palatino Linotype" w:cstheme="majorBidi"/>
          <w:sz w:val="24"/>
          <w:szCs w:val="24"/>
        </w:rPr>
        <w:t xml:space="preserve">which is formally graded </w:t>
      </w:r>
      <w:r w:rsidRPr="00F000CC">
        <w:rPr>
          <w:rFonts w:ascii="Palatino Linotype" w:hAnsi="Palatino Linotype" w:cstheme="majorBidi"/>
          <w:sz w:val="24"/>
          <w:szCs w:val="24"/>
        </w:rPr>
        <w:t xml:space="preserve">at the end of the academic year. </w:t>
      </w:r>
    </w:p>
    <w:p w14:paraId="121321B4" w14:textId="77777777" w:rsidR="003E6498" w:rsidRPr="00F000CC" w:rsidRDefault="003E6498" w:rsidP="00F000CC">
      <w:pPr>
        <w:spacing w:after="0" w:line="480" w:lineRule="auto"/>
        <w:jc w:val="both"/>
        <w:rPr>
          <w:rFonts w:ascii="Palatino Linotype" w:hAnsi="Palatino Linotype" w:cstheme="majorBidi"/>
          <w:i/>
          <w:iCs/>
          <w:sz w:val="24"/>
          <w:szCs w:val="24"/>
        </w:rPr>
      </w:pPr>
    </w:p>
    <w:p w14:paraId="03009E55" w14:textId="77777777" w:rsidR="00834520" w:rsidRPr="00F000CC" w:rsidRDefault="00834520" w:rsidP="00F000CC">
      <w:pPr>
        <w:spacing w:after="0" w:line="480" w:lineRule="auto"/>
        <w:jc w:val="both"/>
        <w:rPr>
          <w:rFonts w:ascii="Palatino Linotype" w:hAnsi="Palatino Linotype" w:cstheme="majorBidi"/>
          <w:b/>
          <w:bCs/>
          <w:sz w:val="24"/>
          <w:szCs w:val="24"/>
        </w:rPr>
      </w:pPr>
      <w:r w:rsidRPr="00F000CC">
        <w:rPr>
          <w:rFonts w:ascii="Palatino Linotype" w:hAnsi="Palatino Linotype" w:cstheme="majorBidi"/>
          <w:b/>
          <w:bCs/>
          <w:sz w:val="24"/>
          <w:szCs w:val="24"/>
        </w:rPr>
        <w:t>Background</w:t>
      </w:r>
    </w:p>
    <w:p w14:paraId="49C6CF3C" w14:textId="77777777" w:rsidR="003E6498" w:rsidRPr="00F000CC" w:rsidRDefault="003E6498"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The Law subject group at Sheffield Hallam University (</w:t>
      </w:r>
      <w:r w:rsidR="00F000CC">
        <w:rPr>
          <w:rFonts w:ascii="Palatino Linotype" w:hAnsi="Palatino Linotype" w:cstheme="majorBidi"/>
          <w:b/>
          <w:bCs/>
          <w:sz w:val="24"/>
          <w:szCs w:val="24"/>
        </w:rPr>
        <w:t>‘</w:t>
      </w:r>
      <w:r w:rsidRPr="00F000CC">
        <w:rPr>
          <w:rFonts w:ascii="Palatino Linotype" w:hAnsi="Palatino Linotype" w:cstheme="majorBidi"/>
          <w:b/>
          <w:bCs/>
          <w:sz w:val="24"/>
          <w:szCs w:val="24"/>
        </w:rPr>
        <w:t>Subject Group</w:t>
      </w:r>
      <w:r w:rsidR="00F000CC">
        <w:rPr>
          <w:rFonts w:ascii="Palatino Linotype" w:hAnsi="Palatino Linotype" w:cstheme="majorBidi"/>
          <w:b/>
          <w:bCs/>
          <w:sz w:val="24"/>
          <w:szCs w:val="24"/>
        </w:rPr>
        <w:t>’</w:t>
      </w:r>
      <w:r w:rsidRPr="00F000CC">
        <w:rPr>
          <w:rFonts w:ascii="Palatino Linotype" w:hAnsi="Palatino Linotype" w:cstheme="majorBidi"/>
          <w:sz w:val="24"/>
          <w:szCs w:val="24"/>
        </w:rPr>
        <w:t>) has a strong reputation for the applied nature of its courses, and in that sense is highly aligned to its wider organisational strategy</w:t>
      </w:r>
      <w:r w:rsidR="00F000CC">
        <w:rPr>
          <w:rStyle w:val="FootnoteReference"/>
          <w:rFonts w:ascii="Palatino Linotype" w:hAnsi="Palatino Linotype" w:cstheme="majorBidi"/>
          <w:sz w:val="24"/>
          <w:szCs w:val="24"/>
        </w:rPr>
        <w:footnoteReference w:id="3"/>
      </w:r>
      <w:r w:rsidRPr="00F000CC">
        <w:rPr>
          <w:rFonts w:ascii="Palatino Linotype" w:hAnsi="Palatino Linotype" w:cstheme="majorBidi"/>
          <w:sz w:val="24"/>
          <w:szCs w:val="24"/>
        </w:rPr>
        <w:t>. However, the applied curriculum is becoming a highly competitive space within the market. Whilst the Subject Group was one of the first</w:t>
      </w:r>
      <w:r w:rsidR="00CB46A1" w:rsidRPr="00F000CC">
        <w:rPr>
          <w:rFonts w:ascii="Palatino Linotype" w:hAnsi="Palatino Linotype" w:cstheme="majorBidi"/>
          <w:sz w:val="24"/>
          <w:szCs w:val="24"/>
        </w:rPr>
        <w:t xml:space="preserve"> in the UK</w:t>
      </w:r>
      <w:r w:rsidRPr="00F000CC">
        <w:rPr>
          <w:rFonts w:ascii="Palatino Linotype" w:hAnsi="Palatino Linotype" w:cstheme="majorBidi"/>
          <w:sz w:val="24"/>
          <w:szCs w:val="24"/>
        </w:rPr>
        <w:t xml:space="preserve"> to offer its students the opportunity to take part in a law clinic - some 25 years ago - today most university law schools </w:t>
      </w:r>
      <w:r w:rsidR="00E004E4" w:rsidRPr="00F000CC">
        <w:rPr>
          <w:rFonts w:ascii="Palatino Linotype" w:hAnsi="Palatino Linotype" w:cstheme="majorBidi"/>
          <w:sz w:val="24"/>
          <w:szCs w:val="24"/>
        </w:rPr>
        <w:t xml:space="preserve">now </w:t>
      </w:r>
      <w:r w:rsidRPr="00F000CC">
        <w:rPr>
          <w:rFonts w:ascii="Palatino Linotype" w:hAnsi="Palatino Linotype" w:cstheme="majorBidi"/>
          <w:sz w:val="24"/>
          <w:szCs w:val="24"/>
        </w:rPr>
        <w:t xml:space="preserve">offer </w:t>
      </w:r>
      <w:r w:rsidR="00E004E4" w:rsidRPr="00F000CC">
        <w:rPr>
          <w:rFonts w:ascii="Palatino Linotype" w:hAnsi="Palatino Linotype" w:cstheme="majorBidi"/>
          <w:sz w:val="24"/>
          <w:szCs w:val="24"/>
        </w:rPr>
        <w:t xml:space="preserve">some form of clinic or </w:t>
      </w:r>
      <w:r w:rsidR="00E004E4" w:rsidRPr="00F000CC">
        <w:rPr>
          <w:rFonts w:ascii="Palatino Linotype" w:hAnsi="Palatino Linotype" w:cstheme="majorBidi"/>
          <w:i/>
          <w:iCs/>
          <w:sz w:val="24"/>
          <w:szCs w:val="24"/>
        </w:rPr>
        <w:t>pro bono</w:t>
      </w:r>
      <w:r w:rsidR="00E004E4" w:rsidRPr="00F000CC">
        <w:rPr>
          <w:rFonts w:ascii="Palatino Linotype" w:hAnsi="Palatino Linotype" w:cstheme="majorBidi"/>
          <w:sz w:val="24"/>
          <w:szCs w:val="24"/>
        </w:rPr>
        <w:t xml:space="preserve"> experience</w:t>
      </w:r>
      <w:r w:rsidRPr="00F000CC">
        <w:rPr>
          <w:rFonts w:ascii="Palatino Linotype" w:hAnsi="Palatino Linotype" w:cstheme="majorBidi"/>
          <w:sz w:val="24"/>
          <w:szCs w:val="24"/>
        </w:rPr>
        <w:t>; what was once an "augmented deliverable" for the Subject Group is now an "expected deliverable" within the sector</w:t>
      </w:r>
      <w:r w:rsidR="00F000CC">
        <w:rPr>
          <w:rStyle w:val="FootnoteReference"/>
          <w:rFonts w:ascii="Palatino Linotype" w:hAnsi="Palatino Linotype" w:cstheme="majorBidi"/>
          <w:sz w:val="24"/>
          <w:szCs w:val="24"/>
        </w:rPr>
        <w:footnoteReference w:id="4"/>
      </w:r>
      <w:r w:rsidRPr="00F000CC">
        <w:rPr>
          <w:rFonts w:ascii="Palatino Linotype" w:hAnsi="Palatino Linotype" w:cstheme="majorBidi"/>
          <w:sz w:val="24"/>
          <w:szCs w:val="24"/>
        </w:rPr>
        <w:t>. The</w:t>
      </w:r>
      <w:r w:rsidR="00834520" w:rsidRPr="00F000CC">
        <w:rPr>
          <w:rFonts w:ascii="Palatino Linotype" w:hAnsi="Palatino Linotype" w:cstheme="majorBidi"/>
          <w:sz w:val="24"/>
          <w:szCs w:val="24"/>
        </w:rPr>
        <w:t>refore, in order to maintain</w:t>
      </w:r>
      <w:r w:rsidR="00E004E4" w:rsidRPr="00F000CC">
        <w:rPr>
          <w:rFonts w:ascii="Palatino Linotype" w:hAnsi="Palatino Linotype" w:cstheme="majorBidi"/>
          <w:sz w:val="24"/>
          <w:szCs w:val="24"/>
        </w:rPr>
        <w:t xml:space="preserve"> its</w:t>
      </w:r>
      <w:r w:rsidRPr="00F000CC">
        <w:rPr>
          <w:rFonts w:ascii="Palatino Linotype" w:hAnsi="Palatino Linotype" w:cstheme="majorBidi"/>
          <w:sz w:val="24"/>
          <w:szCs w:val="24"/>
        </w:rPr>
        <w:t xml:space="preserve"> competitive advantage, the Subject Group </w:t>
      </w:r>
      <w:r w:rsidR="00FC18DA" w:rsidRPr="00F000CC">
        <w:rPr>
          <w:rFonts w:ascii="Palatino Linotype" w:hAnsi="Palatino Linotype" w:cstheme="majorBidi"/>
          <w:sz w:val="24"/>
          <w:szCs w:val="24"/>
        </w:rPr>
        <w:t>has recently</w:t>
      </w:r>
      <w:r w:rsidRPr="00F000CC">
        <w:rPr>
          <w:rFonts w:ascii="Palatino Linotype" w:hAnsi="Palatino Linotype" w:cstheme="majorBidi"/>
          <w:sz w:val="24"/>
          <w:szCs w:val="24"/>
        </w:rPr>
        <w:t xml:space="preserve"> establish</w:t>
      </w:r>
      <w:r w:rsidR="00FC18DA" w:rsidRPr="00F000CC">
        <w:rPr>
          <w:rFonts w:ascii="Palatino Linotype" w:hAnsi="Palatino Linotype" w:cstheme="majorBidi"/>
          <w:sz w:val="24"/>
          <w:szCs w:val="24"/>
        </w:rPr>
        <w:t>ed</w:t>
      </w:r>
      <w:r w:rsidRPr="00F000CC">
        <w:rPr>
          <w:rFonts w:ascii="Palatino Linotype" w:hAnsi="Palatino Linotype" w:cstheme="majorBidi"/>
          <w:sz w:val="24"/>
          <w:szCs w:val="24"/>
        </w:rPr>
        <w:t xml:space="preserve"> its own fully functioning legal practice, SHU Law</w:t>
      </w:r>
      <w:r w:rsidR="002B371A" w:rsidRPr="00F000CC">
        <w:rPr>
          <w:rFonts w:ascii="Palatino Linotype" w:hAnsi="Palatino Linotype" w:cstheme="majorBidi"/>
          <w:sz w:val="24"/>
          <w:szCs w:val="24"/>
        </w:rPr>
        <w:t xml:space="preserve"> Limited</w:t>
      </w:r>
      <w:r w:rsidR="00D05504" w:rsidRPr="00F000CC">
        <w:rPr>
          <w:rFonts w:ascii="Palatino Linotype" w:hAnsi="Palatino Linotype" w:cstheme="majorBidi"/>
          <w:sz w:val="24"/>
          <w:szCs w:val="24"/>
        </w:rPr>
        <w:t xml:space="preserve"> (</w:t>
      </w:r>
      <w:r w:rsidR="00F000CC">
        <w:rPr>
          <w:rFonts w:ascii="Palatino Linotype" w:hAnsi="Palatino Linotype" w:cstheme="majorBidi"/>
          <w:b/>
          <w:bCs/>
          <w:sz w:val="24"/>
          <w:szCs w:val="24"/>
        </w:rPr>
        <w:t>‘</w:t>
      </w:r>
      <w:r w:rsidR="00D05504" w:rsidRPr="00F000CC">
        <w:rPr>
          <w:rFonts w:ascii="Palatino Linotype" w:hAnsi="Palatino Linotype" w:cstheme="majorBidi"/>
          <w:b/>
          <w:bCs/>
          <w:sz w:val="24"/>
          <w:szCs w:val="24"/>
        </w:rPr>
        <w:t>SHU Law</w:t>
      </w:r>
      <w:r w:rsidR="00F000CC">
        <w:rPr>
          <w:rFonts w:ascii="Palatino Linotype" w:hAnsi="Palatino Linotype" w:cstheme="majorBidi"/>
          <w:b/>
          <w:bCs/>
          <w:sz w:val="24"/>
          <w:szCs w:val="24"/>
        </w:rPr>
        <w:t>’</w:t>
      </w:r>
      <w:r w:rsidR="00D05504" w:rsidRPr="00F000CC">
        <w:rPr>
          <w:rFonts w:ascii="Palatino Linotype" w:hAnsi="Palatino Linotype" w:cstheme="majorBidi"/>
          <w:sz w:val="24"/>
          <w:szCs w:val="24"/>
        </w:rPr>
        <w:t>)</w:t>
      </w:r>
      <w:r w:rsidR="00E004E4" w:rsidRPr="00F000CC">
        <w:rPr>
          <w:rFonts w:ascii="Palatino Linotype" w:hAnsi="Palatino Linotype" w:cstheme="majorBidi"/>
          <w:sz w:val="24"/>
          <w:szCs w:val="24"/>
        </w:rPr>
        <w:t xml:space="preserve"> (a move only made possible in recent years as a result of deregulation within the legal services sector under the Legal Services Act 2007</w:t>
      </w:r>
      <w:r w:rsidR="001B1D70" w:rsidRPr="00F000CC">
        <w:rPr>
          <w:rFonts w:ascii="Palatino Linotype" w:hAnsi="Palatino Linotype" w:cstheme="majorBidi"/>
          <w:sz w:val="24"/>
          <w:szCs w:val="24"/>
        </w:rPr>
        <w:t>, making</w:t>
      </w:r>
      <w:r w:rsidR="00E004E4" w:rsidRPr="00F000CC">
        <w:rPr>
          <w:rFonts w:ascii="Palatino Linotype" w:hAnsi="Palatino Linotype" w:cstheme="majorBidi"/>
          <w:sz w:val="24"/>
          <w:szCs w:val="24"/>
        </w:rPr>
        <w:t xml:space="preserve"> it possible for non-lawyers and their organisations to own and manage a legal practice known as an "alternative business structur</w:t>
      </w:r>
      <w:r w:rsidR="001B1D70" w:rsidRPr="00F000CC">
        <w:rPr>
          <w:rFonts w:ascii="Palatino Linotype" w:hAnsi="Palatino Linotype" w:cstheme="majorBidi"/>
          <w:sz w:val="24"/>
          <w:szCs w:val="24"/>
        </w:rPr>
        <w:t>e</w:t>
      </w:r>
      <w:r w:rsidR="00E004E4" w:rsidRPr="00F000CC">
        <w:rPr>
          <w:rFonts w:ascii="Palatino Linotype" w:hAnsi="Palatino Linotype" w:cstheme="majorBidi"/>
          <w:sz w:val="24"/>
          <w:szCs w:val="24"/>
        </w:rPr>
        <w:t>" or "ABS")</w:t>
      </w:r>
      <w:r w:rsidRPr="00F000CC">
        <w:rPr>
          <w:rFonts w:ascii="Palatino Linotype" w:hAnsi="Palatino Linotype" w:cstheme="majorBidi"/>
          <w:sz w:val="24"/>
          <w:szCs w:val="24"/>
        </w:rPr>
        <w:t xml:space="preserve">, </w:t>
      </w:r>
      <w:r w:rsidR="002B34F4" w:rsidRPr="00F000CC">
        <w:rPr>
          <w:rFonts w:ascii="Palatino Linotype" w:hAnsi="Palatino Linotype" w:cstheme="majorBidi"/>
          <w:sz w:val="24"/>
          <w:szCs w:val="24"/>
        </w:rPr>
        <w:t>in order to</w:t>
      </w:r>
      <w:r w:rsidRPr="00F000CC">
        <w:rPr>
          <w:rFonts w:ascii="Palatino Linotype" w:hAnsi="Palatino Linotype" w:cstheme="majorBidi"/>
          <w:sz w:val="24"/>
          <w:szCs w:val="24"/>
        </w:rPr>
        <w:t xml:space="preserve"> facilitat</w:t>
      </w:r>
      <w:r w:rsidR="002B34F4" w:rsidRPr="00F000CC">
        <w:rPr>
          <w:rFonts w:ascii="Palatino Linotype" w:hAnsi="Palatino Linotype" w:cstheme="majorBidi"/>
          <w:sz w:val="24"/>
          <w:szCs w:val="24"/>
        </w:rPr>
        <w:t>e</w:t>
      </w:r>
      <w:r w:rsidRPr="00F000CC">
        <w:rPr>
          <w:rFonts w:ascii="Palatino Linotype" w:hAnsi="Palatino Linotype" w:cstheme="majorBidi"/>
          <w:sz w:val="24"/>
          <w:szCs w:val="24"/>
        </w:rPr>
        <w:t xml:space="preserve"> a significant upscaling of its clinical provision both in terms of student numbers and the time spent by those students within a live-client environment. </w:t>
      </w:r>
    </w:p>
    <w:p w14:paraId="59A8387C" w14:textId="77777777" w:rsidR="003E6498" w:rsidRPr="00F000CC" w:rsidRDefault="003E6498" w:rsidP="00F000CC">
      <w:pPr>
        <w:spacing w:after="0" w:line="480" w:lineRule="auto"/>
        <w:jc w:val="both"/>
        <w:rPr>
          <w:rFonts w:ascii="Palatino Linotype" w:hAnsi="Palatino Linotype" w:cstheme="majorBidi"/>
          <w:sz w:val="24"/>
          <w:szCs w:val="24"/>
        </w:rPr>
      </w:pPr>
    </w:p>
    <w:p w14:paraId="258BDC3E" w14:textId="77777777" w:rsidR="003E6498" w:rsidRPr="00F000CC" w:rsidRDefault="003E6498"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The rationale for moving from a university law clinic to a</w:t>
      </w:r>
      <w:r w:rsidR="00E004E4" w:rsidRPr="00F000CC">
        <w:rPr>
          <w:rFonts w:ascii="Palatino Linotype" w:hAnsi="Palatino Linotype" w:cstheme="majorBidi"/>
          <w:sz w:val="24"/>
          <w:szCs w:val="24"/>
        </w:rPr>
        <w:t>n</w:t>
      </w:r>
      <w:r w:rsidRPr="00F000CC">
        <w:rPr>
          <w:rFonts w:ascii="Palatino Linotype" w:hAnsi="Palatino Linotype" w:cstheme="majorBidi"/>
          <w:sz w:val="24"/>
          <w:szCs w:val="24"/>
        </w:rPr>
        <w:t xml:space="preserve"> </w:t>
      </w:r>
      <w:r w:rsidR="00E004E4" w:rsidRPr="00F000CC">
        <w:rPr>
          <w:rFonts w:ascii="Palatino Linotype" w:hAnsi="Palatino Linotype" w:cstheme="majorBidi"/>
          <w:sz w:val="24"/>
          <w:szCs w:val="24"/>
        </w:rPr>
        <w:t xml:space="preserve">ABS </w:t>
      </w:r>
      <w:r w:rsidRPr="00F000CC">
        <w:rPr>
          <w:rFonts w:ascii="Palatino Linotype" w:hAnsi="Palatino Linotype" w:cstheme="majorBidi"/>
          <w:sz w:val="24"/>
          <w:szCs w:val="24"/>
        </w:rPr>
        <w:t>teaching law firm is two-fold. Firstly, this will expand the range</w:t>
      </w:r>
      <w:r w:rsidRPr="00F000CC">
        <w:rPr>
          <w:rFonts w:ascii="Palatino Linotype" w:hAnsi="Palatino Linotype" w:cstheme="majorBidi"/>
          <w:i/>
          <w:iCs/>
          <w:sz w:val="24"/>
          <w:szCs w:val="24"/>
        </w:rPr>
        <w:t xml:space="preserve"> </w:t>
      </w:r>
      <w:r w:rsidRPr="00F000CC">
        <w:rPr>
          <w:rFonts w:ascii="Palatino Linotype" w:hAnsi="Palatino Linotype" w:cstheme="majorBidi"/>
          <w:sz w:val="24"/>
          <w:szCs w:val="24"/>
        </w:rPr>
        <w:t xml:space="preserve">of legal activities that can be undertaken, and secondly it will expand the number of students who can </w:t>
      </w:r>
      <w:r w:rsidR="00D05504" w:rsidRPr="00F000CC">
        <w:rPr>
          <w:rFonts w:ascii="Palatino Linotype" w:hAnsi="Palatino Linotype" w:cstheme="majorBidi"/>
          <w:sz w:val="24"/>
          <w:szCs w:val="24"/>
        </w:rPr>
        <w:t>participate</w:t>
      </w:r>
      <w:r w:rsidRPr="00F000CC">
        <w:rPr>
          <w:rFonts w:ascii="Palatino Linotype" w:hAnsi="Palatino Linotype" w:cstheme="majorBidi"/>
          <w:sz w:val="24"/>
          <w:szCs w:val="24"/>
        </w:rPr>
        <w:t xml:space="preserve"> in clinical activities as part of their studies. It is the second of these two objectives that is the focus of this paper. The </w:t>
      </w:r>
      <w:r w:rsidR="00FC18DA" w:rsidRPr="00F000CC">
        <w:rPr>
          <w:rFonts w:ascii="Palatino Linotype" w:hAnsi="Palatino Linotype" w:cstheme="majorBidi"/>
          <w:sz w:val="24"/>
          <w:szCs w:val="24"/>
        </w:rPr>
        <w:t xml:space="preserve">intention </w:t>
      </w:r>
      <w:r w:rsidRPr="00F000CC">
        <w:rPr>
          <w:rFonts w:ascii="Palatino Linotype" w:hAnsi="Palatino Linotype" w:cstheme="majorBidi"/>
          <w:sz w:val="24"/>
          <w:szCs w:val="24"/>
        </w:rPr>
        <w:t xml:space="preserve">is to move from 40 students undertaking 20 credits of clinical study in their final year, to </w:t>
      </w:r>
      <w:r w:rsidRPr="00F000CC">
        <w:rPr>
          <w:rFonts w:ascii="Palatino Linotype" w:hAnsi="Palatino Linotype" w:cstheme="majorBidi"/>
          <w:i/>
          <w:iCs/>
          <w:sz w:val="24"/>
          <w:szCs w:val="24"/>
        </w:rPr>
        <w:t>all</w:t>
      </w:r>
      <w:r w:rsidRPr="00F000CC">
        <w:rPr>
          <w:rFonts w:ascii="Palatino Linotype" w:hAnsi="Palatino Linotype" w:cstheme="majorBidi"/>
          <w:sz w:val="24"/>
          <w:szCs w:val="24"/>
        </w:rPr>
        <w:t xml:space="preserve"> students undertaking clinical study, </w:t>
      </w:r>
      <w:r w:rsidR="002B34F4" w:rsidRPr="00F000CC">
        <w:rPr>
          <w:rFonts w:ascii="Palatino Linotype" w:hAnsi="Palatino Linotype" w:cstheme="majorBidi"/>
          <w:sz w:val="24"/>
          <w:szCs w:val="24"/>
        </w:rPr>
        <w:t xml:space="preserve">across </w:t>
      </w:r>
      <w:r w:rsidR="002B34F4" w:rsidRPr="00F000CC">
        <w:rPr>
          <w:rFonts w:ascii="Palatino Linotype" w:hAnsi="Palatino Linotype" w:cstheme="majorBidi"/>
          <w:i/>
          <w:iCs/>
          <w:sz w:val="24"/>
          <w:szCs w:val="24"/>
        </w:rPr>
        <w:t>all</w:t>
      </w:r>
      <w:r w:rsidRPr="00F000CC">
        <w:rPr>
          <w:rFonts w:ascii="Palatino Linotype" w:hAnsi="Palatino Linotype" w:cstheme="majorBidi"/>
          <w:sz w:val="24"/>
          <w:szCs w:val="24"/>
        </w:rPr>
        <w:t xml:space="preserve"> three years of their programme. Once full</w:t>
      </w:r>
      <w:r w:rsidR="002B34F4" w:rsidRPr="00F000CC">
        <w:rPr>
          <w:rFonts w:ascii="Palatino Linotype" w:hAnsi="Palatino Linotype" w:cstheme="majorBidi"/>
          <w:sz w:val="24"/>
          <w:szCs w:val="24"/>
        </w:rPr>
        <w:t>y operational, ap</w:t>
      </w:r>
      <w:r w:rsidRPr="00F000CC">
        <w:rPr>
          <w:rFonts w:ascii="Palatino Linotype" w:hAnsi="Palatino Linotype" w:cstheme="majorBidi"/>
          <w:sz w:val="24"/>
          <w:szCs w:val="24"/>
        </w:rPr>
        <w:t xml:space="preserve">proximately 750-900 law students will be studying within SHU Law at any one time, many of whom will be spending up to three times more of their time engaged in </w:t>
      </w:r>
      <w:r w:rsidR="006D1CDC" w:rsidRPr="00F000CC">
        <w:rPr>
          <w:rFonts w:ascii="Palatino Linotype" w:hAnsi="Palatino Linotype" w:cstheme="majorBidi"/>
          <w:sz w:val="24"/>
          <w:szCs w:val="24"/>
        </w:rPr>
        <w:t>clinical</w:t>
      </w:r>
      <w:r w:rsidRPr="00F000CC">
        <w:rPr>
          <w:rFonts w:ascii="Palatino Linotype" w:hAnsi="Palatino Linotype" w:cstheme="majorBidi"/>
          <w:sz w:val="24"/>
          <w:szCs w:val="24"/>
        </w:rPr>
        <w:t xml:space="preserve"> activities than </w:t>
      </w:r>
      <w:r w:rsidR="00D05504" w:rsidRPr="00F000CC">
        <w:rPr>
          <w:rFonts w:ascii="Palatino Linotype" w:hAnsi="Palatino Linotype" w:cstheme="majorBidi"/>
          <w:sz w:val="24"/>
          <w:szCs w:val="24"/>
        </w:rPr>
        <w:t>has historically been the case</w:t>
      </w:r>
      <w:r w:rsidRPr="00F000CC">
        <w:rPr>
          <w:rFonts w:ascii="Palatino Linotype" w:hAnsi="Palatino Linotype" w:cstheme="majorBidi"/>
          <w:sz w:val="24"/>
          <w:szCs w:val="24"/>
        </w:rPr>
        <w:t xml:space="preserve">. </w:t>
      </w:r>
    </w:p>
    <w:p w14:paraId="018CFF48" w14:textId="77777777" w:rsidR="003E6498" w:rsidRPr="00F000CC" w:rsidRDefault="003E6498" w:rsidP="00F000CC">
      <w:pPr>
        <w:spacing w:after="0" w:line="480" w:lineRule="auto"/>
        <w:jc w:val="both"/>
        <w:rPr>
          <w:rFonts w:ascii="Palatino Linotype" w:hAnsi="Palatino Linotype" w:cstheme="majorBidi"/>
          <w:sz w:val="24"/>
          <w:szCs w:val="24"/>
        </w:rPr>
      </w:pPr>
    </w:p>
    <w:p w14:paraId="192A2EF2" w14:textId="77777777" w:rsidR="00F94A1A" w:rsidRPr="00F000CC" w:rsidRDefault="003E6498"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The move to SHU Law therefore represents a vast upscaling of the current clinical provision offered </w:t>
      </w:r>
      <w:r w:rsidR="00373AF9" w:rsidRPr="00F000CC">
        <w:rPr>
          <w:rFonts w:ascii="Palatino Linotype" w:hAnsi="Palatino Linotype" w:cstheme="majorBidi"/>
          <w:sz w:val="24"/>
          <w:szCs w:val="24"/>
        </w:rPr>
        <w:t>by the Clinic. However -</w:t>
      </w:r>
      <w:r w:rsidRPr="00F000CC">
        <w:rPr>
          <w:rFonts w:ascii="Palatino Linotype" w:hAnsi="Palatino Linotype" w:cstheme="majorBidi"/>
          <w:sz w:val="24"/>
          <w:szCs w:val="24"/>
        </w:rPr>
        <w:t xml:space="preserve"> </w:t>
      </w:r>
      <w:r w:rsidR="00373AF9" w:rsidRPr="00F000CC">
        <w:rPr>
          <w:rFonts w:ascii="Palatino Linotype" w:hAnsi="Palatino Linotype" w:cstheme="majorBidi"/>
          <w:sz w:val="24"/>
          <w:szCs w:val="24"/>
        </w:rPr>
        <w:t>as is common within the secto</w:t>
      </w:r>
      <w:r w:rsidR="00F000E4">
        <w:rPr>
          <w:rFonts w:ascii="Palatino Linotype" w:hAnsi="Palatino Linotype" w:cstheme="majorBidi"/>
          <w:sz w:val="24"/>
          <w:szCs w:val="24"/>
        </w:rPr>
        <w:t>r</w:t>
      </w:r>
      <w:r w:rsidR="00F000E4">
        <w:rPr>
          <w:rStyle w:val="FootnoteReference"/>
          <w:rFonts w:ascii="Palatino Linotype" w:hAnsi="Palatino Linotype" w:cstheme="majorBidi"/>
          <w:sz w:val="24"/>
          <w:szCs w:val="24"/>
        </w:rPr>
        <w:footnoteReference w:id="5"/>
      </w:r>
      <w:r w:rsidR="00437859" w:rsidRPr="00F000CC">
        <w:rPr>
          <w:rFonts w:ascii="Palatino Linotype" w:eastAsiaTheme="majorEastAsia" w:hAnsi="Palatino Linotype" w:cstheme="majorBidi"/>
          <w:sz w:val="24"/>
          <w:szCs w:val="24"/>
        </w:rPr>
        <w:t xml:space="preserve"> </w:t>
      </w:r>
      <w:r w:rsidR="00373AF9" w:rsidRPr="00F000CC">
        <w:rPr>
          <w:rFonts w:ascii="Palatino Linotype" w:hAnsi="Palatino Linotype" w:cstheme="majorBidi"/>
          <w:sz w:val="24"/>
          <w:szCs w:val="24"/>
        </w:rPr>
        <w:t xml:space="preserve">- </w:t>
      </w:r>
      <w:r w:rsidRPr="00F000CC">
        <w:rPr>
          <w:rFonts w:ascii="Palatino Linotype" w:hAnsi="Palatino Linotype" w:cstheme="majorBidi"/>
          <w:sz w:val="24"/>
          <w:szCs w:val="24"/>
        </w:rPr>
        <w:t xml:space="preserve">the learning and teaching process that operates in the Clinic </w:t>
      </w:r>
      <w:r w:rsidR="00FC18DA" w:rsidRPr="00F000CC">
        <w:rPr>
          <w:rFonts w:ascii="Palatino Linotype" w:hAnsi="Palatino Linotype" w:cstheme="majorBidi"/>
          <w:sz w:val="24"/>
          <w:szCs w:val="24"/>
        </w:rPr>
        <w:t>is resource intensive</w:t>
      </w:r>
      <w:r w:rsidR="002B34F4" w:rsidRPr="00F000CC">
        <w:rPr>
          <w:rFonts w:ascii="Palatino Linotype" w:hAnsi="Palatino Linotype" w:cstheme="majorBidi"/>
          <w:sz w:val="24"/>
          <w:szCs w:val="24"/>
        </w:rPr>
        <w:t xml:space="preserve">, and this presents certain challenges that </w:t>
      </w:r>
      <w:r w:rsidR="0051481B" w:rsidRPr="00F000CC">
        <w:rPr>
          <w:rFonts w:ascii="Palatino Linotype" w:hAnsi="Palatino Linotype" w:cstheme="majorBidi"/>
          <w:sz w:val="24"/>
          <w:szCs w:val="24"/>
        </w:rPr>
        <w:t>risk being</w:t>
      </w:r>
      <w:r w:rsidR="002B34F4" w:rsidRPr="00F000CC">
        <w:rPr>
          <w:rFonts w:ascii="Palatino Linotype" w:hAnsi="Palatino Linotype" w:cstheme="majorBidi"/>
          <w:sz w:val="24"/>
          <w:szCs w:val="24"/>
        </w:rPr>
        <w:t xml:space="preserve"> compounded by the planned upscaling.</w:t>
      </w:r>
      <w:r w:rsidR="00F94A1A" w:rsidRPr="00F000CC">
        <w:rPr>
          <w:rFonts w:ascii="Palatino Linotype" w:hAnsi="Palatino Linotype" w:cstheme="majorBidi"/>
          <w:sz w:val="24"/>
          <w:szCs w:val="24"/>
        </w:rPr>
        <w:t xml:space="preserve"> </w:t>
      </w:r>
    </w:p>
    <w:p w14:paraId="7B66D2AF" w14:textId="77777777" w:rsidR="00F94A1A" w:rsidRPr="00F000CC" w:rsidRDefault="00F94A1A" w:rsidP="00F000CC">
      <w:pPr>
        <w:spacing w:after="0" w:line="480" w:lineRule="auto"/>
        <w:jc w:val="both"/>
        <w:rPr>
          <w:rFonts w:ascii="Palatino Linotype" w:hAnsi="Palatino Linotype" w:cstheme="majorBidi"/>
          <w:sz w:val="24"/>
          <w:szCs w:val="24"/>
        </w:rPr>
      </w:pPr>
    </w:p>
    <w:p w14:paraId="32AD81A5" w14:textId="77777777" w:rsidR="00E556F2" w:rsidRPr="00F000CC" w:rsidRDefault="00F94A1A"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Given the increasing focus on employability within the higher education </w:t>
      </w:r>
      <w:r w:rsidR="00834520" w:rsidRPr="00F000CC">
        <w:rPr>
          <w:rFonts w:ascii="Palatino Linotype" w:hAnsi="Palatino Linotype" w:cstheme="majorBidi"/>
          <w:sz w:val="24"/>
          <w:szCs w:val="24"/>
        </w:rPr>
        <w:t>(</w:t>
      </w:r>
      <w:r w:rsidR="00F000E4">
        <w:rPr>
          <w:rFonts w:ascii="Palatino Linotype" w:hAnsi="Palatino Linotype" w:cstheme="majorBidi"/>
          <w:b/>
          <w:bCs/>
          <w:sz w:val="24"/>
          <w:szCs w:val="24"/>
        </w:rPr>
        <w:t>‘</w:t>
      </w:r>
      <w:r w:rsidR="00834520" w:rsidRPr="00F000CC">
        <w:rPr>
          <w:rFonts w:ascii="Palatino Linotype" w:hAnsi="Palatino Linotype" w:cstheme="majorBidi"/>
          <w:b/>
          <w:bCs/>
          <w:sz w:val="24"/>
          <w:szCs w:val="24"/>
        </w:rPr>
        <w:t>HE</w:t>
      </w:r>
      <w:r w:rsidR="00F000E4">
        <w:rPr>
          <w:rFonts w:ascii="Palatino Linotype" w:hAnsi="Palatino Linotype" w:cstheme="majorBidi"/>
          <w:b/>
          <w:bCs/>
          <w:sz w:val="24"/>
          <w:szCs w:val="24"/>
        </w:rPr>
        <w:t>’</w:t>
      </w:r>
      <w:r w:rsidR="00834520" w:rsidRPr="00F000CC">
        <w:rPr>
          <w:rFonts w:ascii="Palatino Linotype" w:hAnsi="Palatino Linotype" w:cstheme="majorBidi"/>
          <w:sz w:val="24"/>
          <w:szCs w:val="24"/>
        </w:rPr>
        <w:t xml:space="preserve">) </w:t>
      </w:r>
      <w:r w:rsidRPr="00F000CC">
        <w:rPr>
          <w:rFonts w:ascii="Palatino Linotype" w:hAnsi="Palatino Linotype" w:cstheme="majorBidi"/>
          <w:sz w:val="24"/>
          <w:szCs w:val="24"/>
        </w:rPr>
        <w:t>sector (as evidenced by its key role in the assessment of teaching quality in the UK; see Office for Students, 2018), the value of clinical legal education as a means of preparing students for employment</w:t>
      </w:r>
      <w:r w:rsidR="00F000E4">
        <w:rPr>
          <w:rStyle w:val="FootnoteReference"/>
          <w:rFonts w:ascii="Palatino Linotype" w:hAnsi="Palatino Linotype" w:cstheme="majorBidi"/>
          <w:sz w:val="24"/>
          <w:szCs w:val="24"/>
        </w:rPr>
        <w:footnoteReference w:id="6"/>
      </w:r>
      <w:r w:rsidRPr="00F000CC">
        <w:rPr>
          <w:rFonts w:ascii="Palatino Linotype" w:hAnsi="Palatino Linotype" w:cstheme="majorBidi"/>
          <w:sz w:val="24"/>
          <w:szCs w:val="24"/>
        </w:rPr>
        <w:t>, and the potential for such activities to count as qualifying work experience under the new framework for qualification as a solicitor in England and Wales</w:t>
      </w:r>
      <w:r w:rsidR="00F000E4">
        <w:rPr>
          <w:rStyle w:val="FootnoteReference"/>
          <w:rFonts w:ascii="Palatino Linotype" w:hAnsi="Palatino Linotype" w:cstheme="majorBidi"/>
          <w:sz w:val="24"/>
          <w:szCs w:val="24"/>
        </w:rPr>
        <w:footnoteReference w:id="7"/>
      </w:r>
      <w:r w:rsidRPr="00F000CC">
        <w:rPr>
          <w:rFonts w:ascii="Palatino Linotype" w:hAnsi="Palatino Linotype" w:cstheme="majorBidi"/>
          <w:sz w:val="24"/>
          <w:szCs w:val="24"/>
        </w:rPr>
        <w:t>, it seems likely that many other law schools will also seek to expand their clinical activities in the coming months and years.</w:t>
      </w:r>
      <w:r w:rsidR="00BC1B6F" w:rsidRPr="00F000CC">
        <w:rPr>
          <w:rFonts w:ascii="Palatino Linotype" w:hAnsi="Palatino Linotype" w:cstheme="majorBidi"/>
          <w:sz w:val="24"/>
          <w:szCs w:val="24"/>
        </w:rPr>
        <w:t xml:space="preserve"> </w:t>
      </w:r>
      <w:r w:rsidR="003E6498" w:rsidRPr="00F000CC">
        <w:rPr>
          <w:rFonts w:ascii="Palatino Linotype" w:hAnsi="Palatino Linotype" w:cstheme="majorBidi"/>
          <w:sz w:val="24"/>
          <w:szCs w:val="24"/>
        </w:rPr>
        <w:t xml:space="preserve">Using </w:t>
      </w:r>
      <w:r w:rsidR="006D1CDC" w:rsidRPr="00F000CC">
        <w:rPr>
          <w:rFonts w:ascii="Palatino Linotype" w:hAnsi="Palatino Linotype" w:cstheme="majorBidi"/>
          <w:sz w:val="24"/>
          <w:szCs w:val="24"/>
        </w:rPr>
        <w:t>the Clinic</w:t>
      </w:r>
      <w:r w:rsidR="003E6498" w:rsidRPr="00F000CC">
        <w:rPr>
          <w:rFonts w:ascii="Palatino Linotype" w:hAnsi="Palatino Linotype" w:cstheme="majorBidi"/>
          <w:sz w:val="24"/>
          <w:szCs w:val="24"/>
        </w:rPr>
        <w:t xml:space="preserve"> as a case study, this paper explores the extent to which lean management principles and methodologies are able to </w:t>
      </w:r>
      <w:r w:rsidR="002B34F4" w:rsidRPr="00F000CC">
        <w:rPr>
          <w:rFonts w:ascii="Palatino Linotype" w:hAnsi="Palatino Linotype" w:cstheme="majorBidi"/>
          <w:sz w:val="24"/>
          <w:szCs w:val="24"/>
        </w:rPr>
        <w:t>support the development of new and/or revised</w:t>
      </w:r>
      <w:r w:rsidR="00B0606A" w:rsidRPr="00F000CC">
        <w:rPr>
          <w:rFonts w:ascii="Palatino Linotype" w:hAnsi="Palatino Linotype" w:cstheme="majorBidi"/>
          <w:sz w:val="24"/>
          <w:szCs w:val="24"/>
        </w:rPr>
        <w:t xml:space="preserve"> processes</w:t>
      </w:r>
      <w:r w:rsidR="003E6498" w:rsidRPr="00F000CC">
        <w:rPr>
          <w:rFonts w:ascii="Palatino Linotype" w:hAnsi="Palatino Linotype" w:cstheme="majorBidi"/>
          <w:sz w:val="24"/>
          <w:szCs w:val="24"/>
        </w:rPr>
        <w:t xml:space="preserve"> that might assist</w:t>
      </w:r>
      <w:r w:rsidRPr="00F000CC">
        <w:rPr>
          <w:rFonts w:ascii="Palatino Linotype" w:hAnsi="Palatino Linotype" w:cstheme="majorBidi"/>
          <w:sz w:val="24"/>
          <w:szCs w:val="24"/>
        </w:rPr>
        <w:t xml:space="preserve"> </w:t>
      </w:r>
      <w:r w:rsidR="006D1CDC" w:rsidRPr="00F000CC">
        <w:rPr>
          <w:rFonts w:ascii="Palatino Linotype" w:hAnsi="Palatino Linotype" w:cstheme="majorBidi"/>
          <w:sz w:val="24"/>
          <w:szCs w:val="24"/>
        </w:rPr>
        <w:t xml:space="preserve">law clinics - both in the UK and internationally - to enhance their effectiveness, efficiency, </w:t>
      </w:r>
      <w:r w:rsidR="00E97162" w:rsidRPr="00F000CC">
        <w:rPr>
          <w:rFonts w:ascii="Palatino Linotype" w:hAnsi="Palatino Linotype" w:cstheme="majorBidi"/>
          <w:sz w:val="24"/>
          <w:szCs w:val="24"/>
        </w:rPr>
        <w:t xml:space="preserve">scalability, </w:t>
      </w:r>
      <w:r w:rsidR="006D1CDC" w:rsidRPr="00F000CC">
        <w:rPr>
          <w:rFonts w:ascii="Palatino Linotype" w:hAnsi="Palatino Linotype" w:cstheme="majorBidi"/>
          <w:sz w:val="24"/>
          <w:szCs w:val="24"/>
        </w:rPr>
        <w:t xml:space="preserve">and long-term sustainability. </w:t>
      </w:r>
    </w:p>
    <w:p w14:paraId="2B1E8A17" w14:textId="77777777" w:rsidR="00B80006" w:rsidRPr="00F000CC" w:rsidRDefault="00B80006" w:rsidP="00F000CC">
      <w:pPr>
        <w:spacing w:after="0" w:line="480" w:lineRule="auto"/>
        <w:jc w:val="both"/>
        <w:rPr>
          <w:rFonts w:ascii="Palatino Linotype" w:hAnsi="Palatino Linotype" w:cstheme="majorBidi"/>
          <w:sz w:val="24"/>
          <w:szCs w:val="24"/>
        </w:rPr>
      </w:pPr>
    </w:p>
    <w:p w14:paraId="4DA4517F" w14:textId="77777777" w:rsidR="00B80006" w:rsidRPr="00F000CC" w:rsidRDefault="005923E5"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The paper is organi</w:t>
      </w:r>
      <w:r w:rsidR="00E97162" w:rsidRPr="00F000CC">
        <w:rPr>
          <w:rFonts w:ascii="Palatino Linotype" w:hAnsi="Palatino Linotype" w:cstheme="majorBidi"/>
          <w:sz w:val="24"/>
          <w:szCs w:val="24"/>
        </w:rPr>
        <w:t>s</w:t>
      </w:r>
      <w:r w:rsidRPr="00F000CC">
        <w:rPr>
          <w:rFonts w:ascii="Palatino Linotype" w:hAnsi="Palatino Linotype" w:cstheme="majorBidi"/>
          <w:sz w:val="24"/>
          <w:szCs w:val="24"/>
        </w:rPr>
        <w:t xml:space="preserve">ed in </w:t>
      </w:r>
      <w:r w:rsidR="00D05504" w:rsidRPr="00F000CC">
        <w:rPr>
          <w:rFonts w:ascii="Palatino Linotype" w:hAnsi="Palatino Linotype" w:cstheme="majorBidi"/>
          <w:sz w:val="24"/>
          <w:szCs w:val="24"/>
        </w:rPr>
        <w:t>six</w:t>
      </w:r>
      <w:r w:rsidRPr="00F000CC">
        <w:rPr>
          <w:rFonts w:ascii="Palatino Linotype" w:hAnsi="Palatino Linotype" w:cstheme="majorBidi"/>
          <w:sz w:val="24"/>
          <w:szCs w:val="24"/>
        </w:rPr>
        <w:t xml:space="preserve"> parts. </w:t>
      </w:r>
      <w:r w:rsidR="00106930" w:rsidRPr="00F000CC">
        <w:rPr>
          <w:rFonts w:ascii="Palatino Linotype" w:hAnsi="Palatino Linotype" w:cstheme="majorBidi"/>
          <w:sz w:val="24"/>
          <w:szCs w:val="24"/>
        </w:rPr>
        <w:t xml:space="preserve">The next section reviews the </w:t>
      </w:r>
      <w:r w:rsidR="00B0606A" w:rsidRPr="00F000CC">
        <w:rPr>
          <w:rFonts w:ascii="Palatino Linotype" w:hAnsi="Palatino Linotype" w:cstheme="majorBidi"/>
          <w:sz w:val="24"/>
          <w:szCs w:val="24"/>
        </w:rPr>
        <w:t>lean m</w:t>
      </w:r>
      <w:r w:rsidR="00106930" w:rsidRPr="00F000CC">
        <w:rPr>
          <w:rFonts w:ascii="Palatino Linotype" w:hAnsi="Palatino Linotype" w:cstheme="majorBidi"/>
          <w:sz w:val="24"/>
          <w:szCs w:val="24"/>
        </w:rPr>
        <w:t xml:space="preserve">anagement </w:t>
      </w:r>
      <w:r w:rsidR="00B0606A" w:rsidRPr="00F000CC">
        <w:rPr>
          <w:rFonts w:ascii="Palatino Linotype" w:hAnsi="Palatino Linotype" w:cstheme="majorBidi"/>
          <w:sz w:val="24"/>
          <w:szCs w:val="24"/>
        </w:rPr>
        <w:t xml:space="preserve">literature in general and </w:t>
      </w:r>
      <w:r w:rsidR="004F47C2" w:rsidRPr="00F000CC">
        <w:rPr>
          <w:rFonts w:ascii="Palatino Linotype" w:hAnsi="Palatino Linotype" w:cstheme="majorBidi"/>
          <w:sz w:val="24"/>
          <w:szCs w:val="24"/>
        </w:rPr>
        <w:t>that which relates to</w:t>
      </w:r>
      <w:r w:rsidR="00B0606A" w:rsidRPr="00F000CC">
        <w:rPr>
          <w:rFonts w:ascii="Palatino Linotype" w:hAnsi="Palatino Linotype" w:cstheme="majorBidi"/>
          <w:sz w:val="24"/>
          <w:szCs w:val="24"/>
        </w:rPr>
        <w:t xml:space="preserve"> </w:t>
      </w:r>
      <w:r w:rsidR="00834520" w:rsidRPr="00F000CC">
        <w:rPr>
          <w:rFonts w:ascii="Palatino Linotype" w:hAnsi="Palatino Linotype" w:cstheme="majorBidi"/>
          <w:sz w:val="24"/>
          <w:szCs w:val="24"/>
        </w:rPr>
        <w:t>HE</w:t>
      </w:r>
      <w:r w:rsidR="00106930" w:rsidRPr="00F000CC">
        <w:rPr>
          <w:rFonts w:ascii="Palatino Linotype" w:hAnsi="Palatino Linotype" w:cstheme="majorBidi"/>
          <w:sz w:val="24"/>
          <w:szCs w:val="24"/>
        </w:rPr>
        <w:t xml:space="preserve"> in particular. Research </w:t>
      </w:r>
      <w:r w:rsidR="00B80006" w:rsidRPr="00F000CC">
        <w:rPr>
          <w:rFonts w:ascii="Palatino Linotype" w:hAnsi="Palatino Linotype" w:cstheme="majorBidi"/>
          <w:sz w:val="24"/>
          <w:szCs w:val="24"/>
        </w:rPr>
        <w:t xml:space="preserve">methodology </w:t>
      </w:r>
      <w:r w:rsidR="00106930" w:rsidRPr="00F000CC">
        <w:rPr>
          <w:rFonts w:ascii="Palatino Linotype" w:hAnsi="Palatino Linotype" w:cstheme="majorBidi"/>
          <w:sz w:val="24"/>
          <w:szCs w:val="24"/>
        </w:rPr>
        <w:t xml:space="preserve">is discussed in Section 3. </w:t>
      </w:r>
      <w:r w:rsidR="005F667C" w:rsidRPr="00F000CC">
        <w:rPr>
          <w:rFonts w:ascii="Palatino Linotype" w:hAnsi="Palatino Linotype" w:cstheme="majorBidi"/>
          <w:sz w:val="24"/>
          <w:szCs w:val="24"/>
        </w:rPr>
        <w:t>A c</w:t>
      </w:r>
      <w:r w:rsidR="001C032D" w:rsidRPr="00F000CC">
        <w:rPr>
          <w:rFonts w:ascii="Palatino Linotype" w:hAnsi="Palatino Linotype" w:cstheme="majorBidi"/>
          <w:sz w:val="24"/>
          <w:szCs w:val="24"/>
        </w:rPr>
        <w:t xml:space="preserve">ase study analysis </w:t>
      </w:r>
      <w:r w:rsidR="00D05504" w:rsidRPr="00F000CC">
        <w:rPr>
          <w:rFonts w:ascii="Palatino Linotype" w:hAnsi="Palatino Linotype" w:cstheme="majorBidi"/>
          <w:sz w:val="24"/>
          <w:szCs w:val="24"/>
        </w:rPr>
        <w:t xml:space="preserve">of existing Clinic practices </w:t>
      </w:r>
      <w:r w:rsidR="001C032D" w:rsidRPr="00F000CC">
        <w:rPr>
          <w:rFonts w:ascii="Palatino Linotype" w:hAnsi="Palatino Linotype" w:cstheme="majorBidi"/>
          <w:sz w:val="24"/>
          <w:szCs w:val="24"/>
        </w:rPr>
        <w:t xml:space="preserve">and discussion of findings </w:t>
      </w:r>
      <w:r w:rsidR="00D05504" w:rsidRPr="00F000CC">
        <w:rPr>
          <w:rFonts w:ascii="Palatino Linotype" w:hAnsi="Palatino Linotype" w:cstheme="majorBidi"/>
          <w:sz w:val="24"/>
          <w:szCs w:val="24"/>
        </w:rPr>
        <w:t xml:space="preserve">with resultant proposals and recommendations for law clinic process design </w:t>
      </w:r>
      <w:r w:rsidR="00666D21" w:rsidRPr="00F000CC">
        <w:rPr>
          <w:rFonts w:ascii="Palatino Linotype" w:hAnsi="Palatino Linotype" w:cstheme="majorBidi"/>
          <w:sz w:val="24"/>
          <w:szCs w:val="24"/>
        </w:rPr>
        <w:t xml:space="preserve">are </w:t>
      </w:r>
      <w:r w:rsidR="00D05504" w:rsidRPr="00F000CC">
        <w:rPr>
          <w:rFonts w:ascii="Palatino Linotype" w:hAnsi="Palatino Linotype" w:cstheme="majorBidi"/>
          <w:sz w:val="24"/>
          <w:szCs w:val="24"/>
        </w:rPr>
        <w:t xml:space="preserve">then outlined in </w:t>
      </w:r>
      <w:r w:rsidR="00666D21" w:rsidRPr="00F000CC">
        <w:rPr>
          <w:rFonts w:ascii="Palatino Linotype" w:hAnsi="Palatino Linotype" w:cstheme="majorBidi"/>
          <w:sz w:val="24"/>
          <w:szCs w:val="24"/>
        </w:rPr>
        <w:t>Section 4</w:t>
      </w:r>
      <w:r w:rsidR="001B1D70" w:rsidRPr="00F000CC">
        <w:rPr>
          <w:rFonts w:ascii="Palatino Linotype" w:hAnsi="Palatino Linotype" w:cstheme="majorBidi"/>
          <w:sz w:val="24"/>
          <w:szCs w:val="24"/>
        </w:rPr>
        <w:t xml:space="preserve">. </w:t>
      </w:r>
      <w:r w:rsidR="00B80006" w:rsidRPr="00F000CC">
        <w:rPr>
          <w:rFonts w:ascii="Palatino Linotype" w:hAnsi="Palatino Linotype" w:cstheme="majorBidi"/>
          <w:sz w:val="24"/>
          <w:szCs w:val="24"/>
        </w:rPr>
        <w:t xml:space="preserve">The main conclusions are </w:t>
      </w:r>
      <w:r w:rsidR="00B0606A" w:rsidRPr="00F000CC">
        <w:rPr>
          <w:rFonts w:ascii="Palatino Linotype" w:hAnsi="Palatino Linotype" w:cstheme="majorBidi"/>
          <w:sz w:val="24"/>
          <w:szCs w:val="24"/>
        </w:rPr>
        <w:t xml:space="preserve">then </w:t>
      </w:r>
      <w:r w:rsidR="00B80006" w:rsidRPr="00F000CC">
        <w:rPr>
          <w:rFonts w:ascii="Palatino Linotype" w:hAnsi="Palatino Linotype" w:cstheme="majorBidi"/>
          <w:sz w:val="24"/>
          <w:szCs w:val="24"/>
        </w:rPr>
        <w:t>presented</w:t>
      </w:r>
      <w:r w:rsidR="00106930" w:rsidRPr="00F000CC">
        <w:rPr>
          <w:rFonts w:ascii="Palatino Linotype" w:hAnsi="Palatino Linotype" w:cstheme="majorBidi"/>
          <w:sz w:val="24"/>
          <w:szCs w:val="24"/>
        </w:rPr>
        <w:t xml:space="preserve"> in Section </w:t>
      </w:r>
      <w:r w:rsidR="00666D21" w:rsidRPr="00F000CC">
        <w:rPr>
          <w:rFonts w:ascii="Palatino Linotype" w:hAnsi="Palatino Linotype" w:cstheme="majorBidi"/>
          <w:sz w:val="24"/>
          <w:szCs w:val="24"/>
        </w:rPr>
        <w:t>5</w:t>
      </w:r>
      <w:r w:rsidR="00B0606A" w:rsidRPr="00F000CC">
        <w:rPr>
          <w:rFonts w:ascii="Palatino Linotype" w:hAnsi="Palatino Linotype" w:cstheme="majorBidi"/>
          <w:sz w:val="24"/>
          <w:szCs w:val="24"/>
        </w:rPr>
        <w:t>, together with a summary of l</w:t>
      </w:r>
      <w:r w:rsidR="00B80006" w:rsidRPr="00F000CC">
        <w:rPr>
          <w:rFonts w:ascii="Palatino Linotype" w:hAnsi="Palatino Linotype" w:cstheme="majorBidi"/>
          <w:sz w:val="24"/>
          <w:szCs w:val="24"/>
        </w:rPr>
        <w:t xml:space="preserve">imitations and </w:t>
      </w:r>
      <w:r w:rsidR="00B0606A" w:rsidRPr="00F000CC">
        <w:rPr>
          <w:rFonts w:ascii="Palatino Linotype" w:hAnsi="Palatino Linotype" w:cstheme="majorBidi"/>
          <w:sz w:val="24"/>
          <w:szCs w:val="24"/>
        </w:rPr>
        <w:t xml:space="preserve">suggestions for </w:t>
      </w:r>
      <w:r w:rsidR="00B80006" w:rsidRPr="00F000CC">
        <w:rPr>
          <w:rFonts w:ascii="Palatino Linotype" w:hAnsi="Palatino Linotype" w:cstheme="majorBidi"/>
          <w:sz w:val="24"/>
          <w:szCs w:val="24"/>
        </w:rPr>
        <w:t xml:space="preserve">future </w:t>
      </w:r>
      <w:r w:rsidR="00B0606A" w:rsidRPr="00F000CC">
        <w:rPr>
          <w:rFonts w:ascii="Palatino Linotype" w:hAnsi="Palatino Linotype" w:cstheme="majorBidi"/>
          <w:sz w:val="24"/>
          <w:szCs w:val="24"/>
        </w:rPr>
        <w:t>research</w:t>
      </w:r>
      <w:r w:rsidR="00B80006" w:rsidRPr="00F000CC">
        <w:rPr>
          <w:rFonts w:ascii="Palatino Linotype" w:hAnsi="Palatino Linotype" w:cstheme="majorBidi"/>
          <w:sz w:val="24"/>
          <w:szCs w:val="24"/>
        </w:rPr>
        <w:t>.</w:t>
      </w:r>
    </w:p>
    <w:p w14:paraId="33D7575E" w14:textId="77777777" w:rsidR="00E556F2" w:rsidRPr="00F000CC" w:rsidRDefault="00E556F2" w:rsidP="00F000CC">
      <w:pPr>
        <w:spacing w:after="0" w:line="480" w:lineRule="auto"/>
        <w:jc w:val="both"/>
        <w:rPr>
          <w:rFonts w:ascii="Palatino Linotype" w:hAnsi="Palatino Linotype" w:cstheme="majorBidi"/>
          <w:sz w:val="24"/>
          <w:szCs w:val="24"/>
        </w:rPr>
      </w:pPr>
    </w:p>
    <w:p w14:paraId="673F9001" w14:textId="16B27ADA" w:rsidR="003E6498" w:rsidRPr="00F000CC" w:rsidRDefault="00FD1DCE" w:rsidP="00F000CC">
      <w:pPr>
        <w:spacing w:after="0" w:line="480" w:lineRule="auto"/>
        <w:jc w:val="both"/>
        <w:rPr>
          <w:rFonts w:ascii="Palatino Linotype" w:hAnsi="Palatino Linotype" w:cstheme="majorBidi"/>
          <w:b/>
          <w:bCs/>
          <w:sz w:val="24"/>
          <w:szCs w:val="24"/>
        </w:rPr>
      </w:pPr>
      <w:r>
        <w:rPr>
          <w:rFonts w:ascii="Palatino Linotype" w:hAnsi="Palatino Linotype" w:cstheme="majorBidi"/>
          <w:b/>
          <w:bCs/>
          <w:sz w:val="24"/>
          <w:szCs w:val="24"/>
        </w:rPr>
        <w:t>II</w:t>
      </w:r>
      <w:r w:rsidR="00FC18DA" w:rsidRPr="00F000CC">
        <w:rPr>
          <w:rFonts w:ascii="Palatino Linotype" w:hAnsi="Palatino Linotype" w:cstheme="majorBidi"/>
          <w:b/>
          <w:bCs/>
          <w:sz w:val="24"/>
          <w:szCs w:val="24"/>
        </w:rPr>
        <w:t xml:space="preserve"> </w:t>
      </w:r>
      <w:r w:rsidR="00D05504" w:rsidRPr="00F000CC">
        <w:rPr>
          <w:rFonts w:ascii="Palatino Linotype" w:hAnsi="Palatino Linotype" w:cstheme="majorBidi"/>
          <w:b/>
          <w:bCs/>
          <w:sz w:val="24"/>
          <w:szCs w:val="24"/>
        </w:rPr>
        <w:t>LEAN MANAGEMENT IN THEORY: A VIEW FROM THE LITERATURE</w:t>
      </w:r>
    </w:p>
    <w:p w14:paraId="50862D31" w14:textId="77777777" w:rsidR="003E6498" w:rsidRPr="00F000CC" w:rsidRDefault="003E6498"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Within operations and process management, </w:t>
      </w:r>
      <w:r w:rsidR="00F000E4">
        <w:rPr>
          <w:rFonts w:ascii="Palatino Linotype" w:hAnsi="Palatino Linotype" w:cstheme="majorBidi"/>
          <w:sz w:val="24"/>
          <w:szCs w:val="24"/>
        </w:rPr>
        <w:t>‘</w:t>
      </w:r>
      <w:r w:rsidRPr="00F000CC">
        <w:rPr>
          <w:rFonts w:ascii="Palatino Linotype" w:hAnsi="Palatino Linotype" w:cstheme="majorBidi"/>
          <w:sz w:val="24"/>
          <w:szCs w:val="24"/>
        </w:rPr>
        <w:t>lean</w:t>
      </w:r>
      <w:r w:rsidR="00F000E4">
        <w:rPr>
          <w:rFonts w:ascii="Palatino Linotype" w:hAnsi="Palatino Linotype" w:cstheme="majorBidi"/>
          <w:sz w:val="24"/>
          <w:szCs w:val="24"/>
        </w:rPr>
        <w:t>’</w:t>
      </w:r>
      <w:r w:rsidRPr="00F000CC">
        <w:rPr>
          <w:rFonts w:ascii="Palatino Linotype" w:hAnsi="Palatino Linotype" w:cstheme="majorBidi"/>
          <w:sz w:val="24"/>
          <w:szCs w:val="24"/>
        </w:rPr>
        <w:t xml:space="preserve"> is a multifaceted and evolving concept, encompassing a collection of related ideas and methodologies, and a range of almost synonymous terms. Its origins can be found in the Toyota Production System</w:t>
      </w:r>
      <w:r w:rsidR="004B6A8D" w:rsidRPr="00F000CC">
        <w:rPr>
          <w:rFonts w:ascii="Palatino Linotype" w:hAnsi="Palatino Linotype" w:cstheme="majorBidi"/>
          <w:sz w:val="24"/>
          <w:szCs w:val="24"/>
        </w:rPr>
        <w:t xml:space="preserve"> which rose to international fame in the mid-twentieth century for its high quality and efficient approach to automobile manufacturing and logistics</w:t>
      </w:r>
      <w:r w:rsidR="00F000E4">
        <w:rPr>
          <w:rStyle w:val="FootnoteReference"/>
          <w:rFonts w:ascii="Palatino Linotype" w:hAnsi="Palatino Linotype" w:cstheme="majorBidi"/>
          <w:sz w:val="24"/>
          <w:szCs w:val="24"/>
        </w:rPr>
        <w:footnoteReference w:id="8"/>
      </w:r>
      <w:r w:rsidRPr="00F000CC">
        <w:rPr>
          <w:rFonts w:ascii="Palatino Linotype" w:hAnsi="Palatino Linotype" w:cstheme="majorBidi"/>
          <w:sz w:val="24"/>
          <w:szCs w:val="24"/>
        </w:rPr>
        <w:t xml:space="preserve">, and then in the seminal work of </w:t>
      </w:r>
      <w:r w:rsidR="00F000E4">
        <w:rPr>
          <w:rFonts w:ascii="Palatino Linotype" w:hAnsi="Palatino Linotype" w:cstheme="majorBidi"/>
          <w:sz w:val="24"/>
          <w:szCs w:val="24"/>
        </w:rPr>
        <w:t xml:space="preserve">Krafcik </w:t>
      </w:r>
      <w:r w:rsidRPr="00F000CC">
        <w:rPr>
          <w:rFonts w:ascii="Palatino Linotype" w:hAnsi="Palatino Linotype" w:cstheme="majorBidi"/>
          <w:sz w:val="24"/>
          <w:szCs w:val="24"/>
        </w:rPr>
        <w:t>who coined the phrase "lean production"</w:t>
      </w:r>
      <w:r w:rsidR="00F000E4">
        <w:rPr>
          <w:rStyle w:val="FootnoteReference"/>
          <w:rFonts w:ascii="Palatino Linotype" w:hAnsi="Palatino Linotype" w:cstheme="majorBidi"/>
          <w:sz w:val="24"/>
          <w:szCs w:val="24"/>
        </w:rPr>
        <w:footnoteReference w:id="9"/>
      </w:r>
      <w:r w:rsidRPr="00F000CC">
        <w:rPr>
          <w:rFonts w:ascii="Palatino Linotype" w:hAnsi="Palatino Linotype" w:cstheme="majorBidi"/>
          <w:sz w:val="24"/>
          <w:szCs w:val="24"/>
        </w:rPr>
        <w:t xml:space="preserve"> to describe manufacturing processes and systems that were designed to eliminate waste</w:t>
      </w:r>
      <w:r w:rsidR="006B03E3" w:rsidRPr="00F000CC">
        <w:rPr>
          <w:rFonts w:ascii="Palatino Linotype" w:hAnsi="Palatino Linotype" w:cstheme="majorBidi"/>
          <w:sz w:val="24"/>
          <w:szCs w:val="24"/>
        </w:rPr>
        <w:t>s (or "muda")</w:t>
      </w:r>
      <w:r w:rsidRPr="00F000CC">
        <w:rPr>
          <w:rFonts w:ascii="Palatino Linotype" w:hAnsi="Palatino Linotype" w:cstheme="majorBidi"/>
          <w:sz w:val="24"/>
          <w:szCs w:val="24"/>
        </w:rPr>
        <w:t xml:space="preserve"> and maximise both quality and continuous flow. Krafcik found that such lean management policies had significant potential to enhance both productivity </w:t>
      </w:r>
      <w:r w:rsidRPr="00F000CC">
        <w:rPr>
          <w:rFonts w:ascii="Palatino Linotype" w:hAnsi="Palatino Linotype" w:cstheme="majorBidi"/>
          <w:i/>
          <w:iCs/>
          <w:sz w:val="24"/>
          <w:szCs w:val="24"/>
        </w:rPr>
        <w:t xml:space="preserve">and </w:t>
      </w:r>
      <w:r w:rsidRPr="00F000CC">
        <w:rPr>
          <w:rFonts w:ascii="Palatino Linotype" w:hAnsi="Palatino Linotype" w:cstheme="majorBidi"/>
          <w:sz w:val="24"/>
          <w:szCs w:val="24"/>
        </w:rPr>
        <w:t xml:space="preserve">quality. Initially </w:t>
      </w:r>
      <w:r w:rsidR="00F000E4">
        <w:rPr>
          <w:rFonts w:ascii="Palatino Linotype" w:hAnsi="Palatino Linotype" w:cstheme="majorBidi"/>
          <w:sz w:val="24"/>
          <w:szCs w:val="24"/>
        </w:rPr>
        <w:t>‘</w:t>
      </w:r>
      <w:r w:rsidRPr="00F000CC">
        <w:rPr>
          <w:rFonts w:ascii="Palatino Linotype" w:hAnsi="Palatino Linotype" w:cstheme="majorBidi"/>
          <w:sz w:val="24"/>
          <w:szCs w:val="24"/>
        </w:rPr>
        <w:t>lean</w:t>
      </w:r>
      <w:r w:rsidR="00F000E4">
        <w:rPr>
          <w:rFonts w:ascii="Palatino Linotype" w:hAnsi="Palatino Linotype" w:cstheme="majorBidi"/>
          <w:sz w:val="24"/>
          <w:szCs w:val="24"/>
        </w:rPr>
        <w:t>’</w:t>
      </w:r>
      <w:r w:rsidRPr="00F000CC">
        <w:rPr>
          <w:rFonts w:ascii="Palatino Linotype" w:hAnsi="Palatino Linotype" w:cstheme="majorBidi"/>
          <w:sz w:val="24"/>
          <w:szCs w:val="24"/>
        </w:rPr>
        <w:t xml:space="preserve"> was considered to be </w:t>
      </w:r>
      <w:r w:rsidR="00E32D84" w:rsidRPr="00F000CC">
        <w:rPr>
          <w:rFonts w:ascii="Palatino Linotype" w:hAnsi="Palatino Linotype" w:cstheme="majorBidi"/>
          <w:sz w:val="24"/>
          <w:szCs w:val="24"/>
        </w:rPr>
        <w:t>a purely manufacturing concept,</w:t>
      </w:r>
      <w:r w:rsidRPr="00F000CC">
        <w:rPr>
          <w:rFonts w:ascii="Palatino Linotype" w:hAnsi="Palatino Linotype" w:cstheme="majorBidi"/>
          <w:sz w:val="24"/>
          <w:szCs w:val="24"/>
        </w:rPr>
        <w:t xml:space="preserve"> but today </w:t>
      </w:r>
      <w:r w:rsidR="00001234" w:rsidRPr="00F000CC">
        <w:rPr>
          <w:rFonts w:ascii="Palatino Linotype" w:hAnsi="Palatino Linotype" w:cstheme="majorBidi"/>
          <w:sz w:val="24"/>
          <w:szCs w:val="24"/>
        </w:rPr>
        <w:t xml:space="preserve">it is accepted that </w:t>
      </w:r>
      <w:r w:rsidRPr="00F000CC">
        <w:rPr>
          <w:rFonts w:ascii="Palatino Linotype" w:hAnsi="Palatino Linotype" w:cstheme="majorBidi"/>
          <w:sz w:val="24"/>
          <w:szCs w:val="24"/>
        </w:rPr>
        <w:t>lean principles have broader application to operations more generally</w:t>
      </w:r>
      <w:r w:rsidR="00F000E4">
        <w:rPr>
          <w:rStyle w:val="FootnoteReference"/>
          <w:rFonts w:ascii="Palatino Linotype" w:hAnsi="Palatino Linotype" w:cstheme="majorBidi"/>
          <w:sz w:val="24"/>
          <w:szCs w:val="24"/>
        </w:rPr>
        <w:footnoteReference w:id="10"/>
      </w:r>
      <w:r w:rsidRPr="00F000CC">
        <w:rPr>
          <w:rFonts w:ascii="Palatino Linotype" w:hAnsi="Palatino Linotype" w:cstheme="majorBidi"/>
          <w:sz w:val="24"/>
          <w:szCs w:val="24"/>
        </w:rPr>
        <w:t xml:space="preserve">. </w:t>
      </w:r>
    </w:p>
    <w:p w14:paraId="69D4754D" w14:textId="77777777" w:rsidR="004F47C2" w:rsidRPr="00F000CC" w:rsidRDefault="004F47C2" w:rsidP="00F000CC">
      <w:pPr>
        <w:spacing w:after="0" w:line="480" w:lineRule="auto"/>
        <w:jc w:val="both"/>
        <w:rPr>
          <w:rFonts w:ascii="Palatino Linotype" w:hAnsi="Palatino Linotype" w:cstheme="majorBidi"/>
          <w:sz w:val="24"/>
          <w:szCs w:val="24"/>
        </w:rPr>
      </w:pPr>
    </w:p>
    <w:p w14:paraId="16A4E903" w14:textId="77777777" w:rsidR="00343B33" w:rsidRPr="00F000CC" w:rsidRDefault="0013055E"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Lean </w:t>
      </w:r>
      <w:r w:rsidR="006B03E3" w:rsidRPr="00F000CC">
        <w:rPr>
          <w:rFonts w:ascii="Palatino Linotype" w:hAnsi="Palatino Linotype" w:cstheme="majorBidi"/>
          <w:sz w:val="24"/>
          <w:szCs w:val="24"/>
        </w:rPr>
        <w:t>production</w:t>
      </w:r>
      <w:r w:rsidRPr="00F000CC">
        <w:rPr>
          <w:rFonts w:ascii="Palatino Linotype" w:hAnsi="Palatino Linotype" w:cstheme="majorBidi"/>
          <w:sz w:val="24"/>
          <w:szCs w:val="24"/>
        </w:rPr>
        <w:t xml:space="preserve"> </w:t>
      </w:r>
      <w:r w:rsidR="006B03E3" w:rsidRPr="00F000CC">
        <w:rPr>
          <w:rFonts w:ascii="Palatino Linotype" w:hAnsi="Palatino Linotype" w:cstheme="majorBidi"/>
          <w:sz w:val="24"/>
          <w:szCs w:val="24"/>
        </w:rPr>
        <w:t>can be divided into</w:t>
      </w:r>
      <w:r w:rsidRPr="00F000CC">
        <w:rPr>
          <w:rFonts w:ascii="Palatino Linotype" w:hAnsi="Palatino Linotype" w:cstheme="majorBidi"/>
          <w:sz w:val="24"/>
          <w:szCs w:val="24"/>
        </w:rPr>
        <w:t xml:space="preserve"> five </w:t>
      </w:r>
      <w:r w:rsidR="006B03E3" w:rsidRPr="00F000CC">
        <w:rPr>
          <w:rFonts w:ascii="Palatino Linotype" w:hAnsi="Palatino Linotype" w:cstheme="majorBidi"/>
          <w:sz w:val="24"/>
          <w:szCs w:val="24"/>
        </w:rPr>
        <w:t xml:space="preserve">distinct </w:t>
      </w:r>
      <w:r w:rsidRPr="00F000CC">
        <w:rPr>
          <w:rFonts w:ascii="Palatino Linotype" w:hAnsi="Palatino Linotype" w:cstheme="majorBidi"/>
          <w:sz w:val="24"/>
          <w:szCs w:val="24"/>
        </w:rPr>
        <w:t xml:space="preserve">phases that </w:t>
      </w:r>
      <w:r w:rsidR="006B03E3" w:rsidRPr="00F000CC">
        <w:rPr>
          <w:rFonts w:ascii="Palatino Linotype" w:hAnsi="Palatino Linotype" w:cstheme="majorBidi"/>
          <w:sz w:val="24"/>
          <w:szCs w:val="24"/>
        </w:rPr>
        <w:t xml:space="preserve">have the potential to </w:t>
      </w:r>
      <w:r w:rsidRPr="00F000CC">
        <w:rPr>
          <w:rFonts w:ascii="Palatino Linotype" w:hAnsi="Palatino Linotype" w:cstheme="majorBidi"/>
          <w:sz w:val="24"/>
          <w:szCs w:val="24"/>
        </w:rPr>
        <w:t>assist organisations across the world in all industries to improve their process</w:t>
      </w:r>
      <w:r w:rsidR="004F47C2" w:rsidRPr="00F000CC">
        <w:rPr>
          <w:rFonts w:ascii="Palatino Linotype" w:hAnsi="Palatino Linotype" w:cstheme="majorBidi"/>
          <w:sz w:val="24"/>
          <w:szCs w:val="24"/>
        </w:rPr>
        <w:t>es</w:t>
      </w:r>
      <w:r w:rsidRPr="00F000CC">
        <w:rPr>
          <w:rFonts w:ascii="Palatino Linotype" w:hAnsi="Palatino Linotype" w:cstheme="majorBidi"/>
          <w:sz w:val="24"/>
          <w:szCs w:val="24"/>
        </w:rPr>
        <w:t xml:space="preserve"> and to eliminate their wastes</w:t>
      </w:r>
      <w:r w:rsidR="00E97162" w:rsidRPr="00F000CC">
        <w:rPr>
          <w:rFonts w:ascii="Palatino Linotype" w:hAnsi="Palatino Linotype" w:cstheme="majorBidi"/>
          <w:sz w:val="24"/>
          <w:szCs w:val="24"/>
        </w:rPr>
        <w:t xml:space="preserve">: (1) identify precisely what customers value; (2) establish precisely how that value is delivered by the organisation, and eliminate activities that do not add value; (3) ensure that products and/or information flow(s) seamlessly through the value process; (4) </w:t>
      </w:r>
      <w:r w:rsidR="006B03E3" w:rsidRPr="00F000CC">
        <w:rPr>
          <w:rFonts w:ascii="Palatino Linotype" w:hAnsi="Palatino Linotype" w:cstheme="majorBidi"/>
          <w:sz w:val="24"/>
          <w:szCs w:val="24"/>
        </w:rPr>
        <w:t>deliver</w:t>
      </w:r>
      <w:r w:rsidR="00E97162" w:rsidRPr="00F000CC">
        <w:rPr>
          <w:rFonts w:ascii="Palatino Linotype" w:hAnsi="Palatino Linotype" w:cstheme="majorBidi"/>
          <w:sz w:val="24"/>
          <w:szCs w:val="24"/>
        </w:rPr>
        <w:t xml:space="preserve"> only what is demanded by the customer; and (5) strive for perfection in process design</w:t>
      </w:r>
      <w:r w:rsidR="005F568D">
        <w:rPr>
          <w:rStyle w:val="FootnoteReference"/>
          <w:rFonts w:ascii="Palatino Linotype" w:hAnsi="Palatino Linotype" w:cstheme="majorBidi"/>
          <w:sz w:val="24"/>
          <w:szCs w:val="24"/>
        </w:rPr>
        <w:footnoteReference w:id="11"/>
      </w:r>
      <w:r w:rsidR="00E97162" w:rsidRPr="00F000CC">
        <w:rPr>
          <w:rFonts w:ascii="Palatino Linotype" w:hAnsi="Palatino Linotype" w:cstheme="majorBidi"/>
          <w:sz w:val="24"/>
          <w:szCs w:val="24"/>
        </w:rPr>
        <w:t>.</w:t>
      </w:r>
      <w:r w:rsidR="00343B33" w:rsidRPr="00F000CC">
        <w:rPr>
          <w:rFonts w:ascii="Palatino Linotype" w:hAnsi="Palatino Linotype" w:cstheme="majorBidi"/>
          <w:sz w:val="24"/>
          <w:szCs w:val="24"/>
        </w:rPr>
        <w:t xml:space="preserve"> </w:t>
      </w:r>
      <w:r w:rsidR="00E97162" w:rsidRPr="00F000CC">
        <w:rPr>
          <w:rFonts w:ascii="Palatino Linotype" w:hAnsi="Palatino Linotype" w:cstheme="majorBidi"/>
          <w:sz w:val="24"/>
          <w:szCs w:val="24"/>
        </w:rPr>
        <w:t>Within each of these phases, a myriad of</w:t>
      </w:r>
      <w:r w:rsidR="004B588D" w:rsidRPr="00F000CC">
        <w:rPr>
          <w:rFonts w:ascii="Palatino Linotype" w:hAnsi="Palatino Linotype" w:cstheme="majorBidi"/>
          <w:sz w:val="24"/>
          <w:szCs w:val="24"/>
        </w:rPr>
        <w:t xml:space="preserve"> scientific tools and techniques </w:t>
      </w:r>
      <w:r w:rsidR="00E97162" w:rsidRPr="00F000CC">
        <w:rPr>
          <w:rFonts w:ascii="Palatino Linotype" w:hAnsi="Palatino Linotype" w:cstheme="majorBidi"/>
          <w:sz w:val="24"/>
          <w:szCs w:val="24"/>
        </w:rPr>
        <w:t xml:space="preserve">exist </w:t>
      </w:r>
      <w:r w:rsidR="004B588D" w:rsidRPr="00F000CC">
        <w:rPr>
          <w:rFonts w:ascii="Palatino Linotype" w:hAnsi="Palatino Linotype" w:cstheme="majorBidi"/>
          <w:sz w:val="24"/>
          <w:szCs w:val="24"/>
        </w:rPr>
        <w:t>that can be utilised</w:t>
      </w:r>
      <w:r w:rsidR="004F47C2" w:rsidRPr="00F000CC">
        <w:rPr>
          <w:rFonts w:ascii="Palatino Linotype" w:hAnsi="Palatino Linotype" w:cstheme="majorBidi"/>
          <w:sz w:val="24"/>
          <w:szCs w:val="24"/>
        </w:rPr>
        <w:t xml:space="preserve"> to</w:t>
      </w:r>
      <w:r w:rsidR="00CD543F" w:rsidRPr="00F000CC">
        <w:rPr>
          <w:rFonts w:ascii="Palatino Linotype" w:hAnsi="Palatino Linotype" w:cstheme="majorBidi"/>
          <w:sz w:val="24"/>
          <w:szCs w:val="24"/>
        </w:rPr>
        <w:t xml:space="preserve"> analyse </w:t>
      </w:r>
      <w:r w:rsidR="00E97162" w:rsidRPr="00F000CC">
        <w:rPr>
          <w:rFonts w:ascii="Palatino Linotype" w:hAnsi="Palatino Linotype" w:cstheme="majorBidi"/>
          <w:sz w:val="24"/>
          <w:szCs w:val="24"/>
        </w:rPr>
        <w:t>existing</w:t>
      </w:r>
      <w:r w:rsidR="00CD543F" w:rsidRPr="00F000CC">
        <w:rPr>
          <w:rFonts w:ascii="Palatino Linotype" w:hAnsi="Palatino Linotype" w:cstheme="majorBidi"/>
          <w:sz w:val="24"/>
          <w:szCs w:val="24"/>
        </w:rPr>
        <w:t xml:space="preserve"> process</w:t>
      </w:r>
      <w:r w:rsidR="00E97162" w:rsidRPr="00F000CC">
        <w:rPr>
          <w:rFonts w:ascii="Palatino Linotype" w:hAnsi="Palatino Linotype" w:cstheme="majorBidi"/>
          <w:sz w:val="24"/>
          <w:szCs w:val="24"/>
        </w:rPr>
        <w:t xml:space="preserve">es, identify </w:t>
      </w:r>
      <w:r w:rsidR="006B03E3" w:rsidRPr="00F000CC">
        <w:rPr>
          <w:rFonts w:ascii="Palatino Linotype" w:hAnsi="Palatino Linotype" w:cstheme="majorBidi"/>
          <w:sz w:val="24"/>
          <w:szCs w:val="24"/>
        </w:rPr>
        <w:t>muda</w:t>
      </w:r>
      <w:r w:rsidR="00E97162" w:rsidRPr="00F000CC">
        <w:rPr>
          <w:rFonts w:ascii="Palatino Linotype" w:hAnsi="Palatino Linotype" w:cstheme="majorBidi"/>
          <w:sz w:val="24"/>
          <w:szCs w:val="24"/>
        </w:rPr>
        <w:t xml:space="preserve">, </w:t>
      </w:r>
      <w:r w:rsidR="004B588D" w:rsidRPr="00F000CC">
        <w:rPr>
          <w:rFonts w:ascii="Palatino Linotype" w:hAnsi="Palatino Linotype" w:cstheme="majorBidi"/>
          <w:sz w:val="24"/>
          <w:szCs w:val="24"/>
        </w:rPr>
        <w:t xml:space="preserve">and </w:t>
      </w:r>
      <w:r w:rsidR="00E97162" w:rsidRPr="00F000CC">
        <w:rPr>
          <w:rFonts w:ascii="Palatino Linotype" w:hAnsi="Palatino Linotype" w:cstheme="majorBidi"/>
          <w:sz w:val="24"/>
          <w:szCs w:val="24"/>
        </w:rPr>
        <w:t>devise</w:t>
      </w:r>
      <w:r w:rsidR="004B588D" w:rsidRPr="00F000CC">
        <w:rPr>
          <w:rFonts w:ascii="Palatino Linotype" w:hAnsi="Palatino Linotype" w:cstheme="majorBidi"/>
          <w:sz w:val="24"/>
          <w:szCs w:val="24"/>
        </w:rPr>
        <w:t xml:space="preserve"> process improvement solutions. </w:t>
      </w:r>
    </w:p>
    <w:p w14:paraId="40D0EE10" w14:textId="77777777" w:rsidR="00343B33" w:rsidRPr="00F000CC" w:rsidRDefault="00343B33" w:rsidP="00F000CC">
      <w:pPr>
        <w:spacing w:after="0" w:line="480" w:lineRule="auto"/>
        <w:jc w:val="both"/>
        <w:rPr>
          <w:rFonts w:ascii="Palatino Linotype" w:hAnsi="Palatino Linotype" w:cstheme="majorBidi"/>
          <w:sz w:val="24"/>
          <w:szCs w:val="24"/>
        </w:rPr>
      </w:pPr>
    </w:p>
    <w:p w14:paraId="2A49BF05" w14:textId="77777777" w:rsidR="0013055E" w:rsidRPr="00F000CC" w:rsidRDefault="0013055E"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The application of lean thinking in manufacturing</w:t>
      </w:r>
      <w:r w:rsidR="001B5B66" w:rsidRPr="00F000CC">
        <w:rPr>
          <w:rFonts w:ascii="Palatino Linotype" w:hAnsi="Palatino Linotype" w:cstheme="majorBidi"/>
          <w:sz w:val="24"/>
          <w:szCs w:val="24"/>
        </w:rPr>
        <w:t xml:space="preserve"> has been extensively </w:t>
      </w:r>
      <w:r w:rsidR="006C3E60" w:rsidRPr="00F000CC">
        <w:rPr>
          <w:rFonts w:ascii="Palatino Linotype" w:hAnsi="Palatino Linotype" w:cstheme="majorBidi"/>
          <w:sz w:val="24"/>
          <w:szCs w:val="24"/>
        </w:rPr>
        <w:t>studied</w:t>
      </w:r>
      <w:r w:rsidR="005F568D">
        <w:rPr>
          <w:rStyle w:val="FootnoteReference"/>
          <w:rFonts w:ascii="Palatino Linotype" w:hAnsi="Palatino Linotype" w:cstheme="majorBidi"/>
          <w:sz w:val="24"/>
          <w:szCs w:val="24"/>
        </w:rPr>
        <w:footnoteReference w:id="12"/>
      </w:r>
      <w:r w:rsidR="008E036E" w:rsidRPr="00F000CC">
        <w:rPr>
          <w:rFonts w:ascii="Palatino Linotype" w:hAnsi="Palatino Linotype" w:cstheme="majorBidi"/>
          <w:sz w:val="24"/>
          <w:szCs w:val="24"/>
        </w:rPr>
        <w:t xml:space="preserve">. </w:t>
      </w:r>
      <w:r w:rsidR="00E32D84" w:rsidRPr="00F000CC">
        <w:rPr>
          <w:rFonts w:ascii="Palatino Linotype" w:hAnsi="Palatino Linotype" w:cstheme="majorBidi"/>
          <w:sz w:val="24"/>
          <w:szCs w:val="24"/>
        </w:rPr>
        <w:t>The application of lean princip</w:t>
      </w:r>
      <w:r w:rsidRPr="00F000CC">
        <w:rPr>
          <w:rFonts w:ascii="Palatino Linotype" w:hAnsi="Palatino Linotype" w:cstheme="majorBidi"/>
          <w:sz w:val="24"/>
          <w:szCs w:val="24"/>
        </w:rPr>
        <w:t>l</w:t>
      </w:r>
      <w:r w:rsidR="00E32D84" w:rsidRPr="00F000CC">
        <w:rPr>
          <w:rFonts w:ascii="Palatino Linotype" w:hAnsi="Palatino Linotype" w:cstheme="majorBidi"/>
          <w:sz w:val="24"/>
          <w:szCs w:val="24"/>
        </w:rPr>
        <w:t>e</w:t>
      </w:r>
      <w:r w:rsidRPr="00F000CC">
        <w:rPr>
          <w:rFonts w:ascii="Palatino Linotype" w:hAnsi="Palatino Linotype" w:cstheme="majorBidi"/>
          <w:sz w:val="24"/>
          <w:szCs w:val="24"/>
        </w:rPr>
        <w:t xml:space="preserve">s in the service sector has </w:t>
      </w:r>
      <w:r w:rsidR="002A3A74" w:rsidRPr="00F000CC">
        <w:rPr>
          <w:rFonts w:ascii="Palatino Linotype" w:hAnsi="Palatino Linotype" w:cstheme="majorBidi"/>
          <w:sz w:val="24"/>
          <w:szCs w:val="24"/>
        </w:rPr>
        <w:t xml:space="preserve">also </w:t>
      </w:r>
      <w:r w:rsidRPr="00F000CC">
        <w:rPr>
          <w:rFonts w:ascii="Palatino Linotype" w:hAnsi="Palatino Linotype" w:cstheme="majorBidi"/>
          <w:sz w:val="24"/>
          <w:szCs w:val="24"/>
        </w:rPr>
        <w:t>been studi</w:t>
      </w:r>
      <w:r w:rsidR="0085191B" w:rsidRPr="00F000CC">
        <w:rPr>
          <w:rFonts w:ascii="Palatino Linotype" w:hAnsi="Palatino Linotype" w:cstheme="majorBidi"/>
          <w:sz w:val="24"/>
          <w:szCs w:val="24"/>
        </w:rPr>
        <w:t>ed for several years</w:t>
      </w:r>
      <w:r w:rsidR="005F568D">
        <w:rPr>
          <w:rStyle w:val="FootnoteReference"/>
          <w:rFonts w:ascii="Palatino Linotype" w:hAnsi="Palatino Linotype" w:cstheme="majorBidi"/>
          <w:sz w:val="24"/>
          <w:szCs w:val="24"/>
        </w:rPr>
        <w:footnoteReference w:id="13"/>
      </w:r>
      <w:r w:rsidRPr="00F000CC">
        <w:rPr>
          <w:rFonts w:ascii="Palatino Linotype" w:hAnsi="Palatino Linotype" w:cstheme="majorBidi"/>
          <w:sz w:val="24"/>
          <w:szCs w:val="24"/>
        </w:rPr>
        <w:t xml:space="preserve">. </w:t>
      </w:r>
      <w:r w:rsidR="00001234" w:rsidRPr="00F000CC">
        <w:rPr>
          <w:rFonts w:ascii="Palatino Linotype" w:hAnsi="Palatino Linotype" w:cstheme="majorBidi"/>
          <w:sz w:val="24"/>
          <w:szCs w:val="24"/>
        </w:rPr>
        <w:t>In their study</w:t>
      </w:r>
      <w:r w:rsidR="002A3A74" w:rsidRPr="00F000CC">
        <w:rPr>
          <w:rFonts w:ascii="Palatino Linotype" w:hAnsi="Palatino Linotype" w:cstheme="majorBidi"/>
          <w:sz w:val="24"/>
          <w:szCs w:val="24"/>
        </w:rPr>
        <w:t xml:space="preserve">, </w:t>
      </w:r>
      <w:r w:rsidR="00284B2F" w:rsidRPr="00F000CC">
        <w:rPr>
          <w:rFonts w:ascii="Palatino Linotype" w:hAnsi="Palatino Linotype" w:cstheme="majorBidi"/>
          <w:sz w:val="24"/>
          <w:szCs w:val="24"/>
        </w:rPr>
        <w:t>Piercy &amp;</w:t>
      </w:r>
      <w:r w:rsidRPr="00F000CC">
        <w:rPr>
          <w:rFonts w:ascii="Palatino Linotype" w:hAnsi="Palatino Linotype" w:cstheme="majorBidi"/>
          <w:sz w:val="24"/>
          <w:szCs w:val="24"/>
        </w:rPr>
        <w:t xml:space="preserve"> Rich</w:t>
      </w:r>
      <w:r w:rsidR="005F568D">
        <w:rPr>
          <w:rStyle w:val="FootnoteReference"/>
          <w:rFonts w:ascii="Palatino Linotype" w:hAnsi="Palatino Linotype" w:cstheme="majorBidi"/>
          <w:sz w:val="24"/>
          <w:szCs w:val="24"/>
        </w:rPr>
        <w:footnoteReference w:id="14"/>
      </w:r>
      <w:r w:rsidR="005F568D">
        <w:rPr>
          <w:rFonts w:ascii="Palatino Linotype" w:hAnsi="Palatino Linotype" w:cstheme="majorBidi"/>
          <w:sz w:val="24"/>
          <w:szCs w:val="24"/>
        </w:rPr>
        <w:t xml:space="preserve"> </w:t>
      </w:r>
      <w:r w:rsidR="00001234" w:rsidRPr="00F000CC">
        <w:rPr>
          <w:rFonts w:ascii="Palatino Linotype" w:hAnsi="Palatino Linotype" w:cstheme="majorBidi"/>
          <w:sz w:val="24"/>
          <w:szCs w:val="24"/>
        </w:rPr>
        <w:t>argued that</w:t>
      </w:r>
      <w:r w:rsidRPr="00F000CC">
        <w:rPr>
          <w:rFonts w:ascii="Palatino Linotype" w:hAnsi="Palatino Linotype" w:cstheme="majorBidi"/>
          <w:sz w:val="24"/>
          <w:szCs w:val="24"/>
        </w:rPr>
        <w:t xml:space="preserve"> </w:t>
      </w:r>
      <w:r w:rsidR="00535A5F" w:rsidRPr="00F000CC">
        <w:rPr>
          <w:rFonts w:ascii="Palatino Linotype" w:hAnsi="Palatino Linotype" w:cstheme="majorBidi"/>
          <w:sz w:val="24"/>
          <w:szCs w:val="24"/>
        </w:rPr>
        <w:t xml:space="preserve">a </w:t>
      </w:r>
      <w:r w:rsidRPr="00F000CC">
        <w:rPr>
          <w:rFonts w:ascii="Palatino Linotype" w:hAnsi="Palatino Linotype" w:cstheme="majorBidi"/>
          <w:sz w:val="24"/>
          <w:szCs w:val="24"/>
        </w:rPr>
        <w:t>lean a</w:t>
      </w:r>
      <w:r w:rsidR="006876A3" w:rsidRPr="00F000CC">
        <w:rPr>
          <w:rFonts w:ascii="Palatino Linotype" w:hAnsi="Palatino Linotype" w:cstheme="majorBidi"/>
          <w:sz w:val="24"/>
          <w:szCs w:val="24"/>
        </w:rPr>
        <w:t>pproach can be relatively easy to</w:t>
      </w:r>
      <w:r w:rsidRPr="00F000CC">
        <w:rPr>
          <w:rFonts w:ascii="Palatino Linotype" w:hAnsi="Palatino Linotype" w:cstheme="majorBidi"/>
          <w:sz w:val="24"/>
          <w:szCs w:val="24"/>
        </w:rPr>
        <w:t xml:space="preserve"> apply with </w:t>
      </w:r>
      <w:r w:rsidR="00535A5F" w:rsidRPr="00F000CC">
        <w:rPr>
          <w:rFonts w:ascii="Palatino Linotype" w:hAnsi="Palatino Linotype" w:cstheme="majorBidi"/>
          <w:sz w:val="24"/>
          <w:szCs w:val="24"/>
        </w:rPr>
        <w:t>a minimal investment in training, producing significant</w:t>
      </w:r>
      <w:r w:rsidRPr="00F000CC">
        <w:rPr>
          <w:rFonts w:ascii="Palatino Linotype" w:hAnsi="Palatino Linotype" w:cstheme="majorBidi"/>
          <w:sz w:val="24"/>
          <w:szCs w:val="24"/>
        </w:rPr>
        <w:t xml:space="preserve"> improvement across </w:t>
      </w:r>
      <w:r w:rsidR="00535A5F" w:rsidRPr="00F000CC">
        <w:rPr>
          <w:rFonts w:ascii="Palatino Linotype" w:hAnsi="Palatino Linotype" w:cstheme="majorBidi"/>
          <w:sz w:val="24"/>
          <w:szCs w:val="24"/>
        </w:rPr>
        <w:t>an organisation's</w:t>
      </w:r>
      <w:r w:rsidRPr="00F000CC">
        <w:rPr>
          <w:rFonts w:ascii="Palatino Linotype" w:hAnsi="Palatino Linotype" w:cstheme="majorBidi"/>
          <w:sz w:val="24"/>
          <w:szCs w:val="24"/>
        </w:rPr>
        <w:t xml:space="preserve"> activities. </w:t>
      </w:r>
    </w:p>
    <w:p w14:paraId="3B80F62A" w14:textId="77777777" w:rsidR="00535A5F" w:rsidRPr="00F000CC" w:rsidRDefault="00535A5F" w:rsidP="00F000CC">
      <w:pPr>
        <w:spacing w:after="0" w:line="480" w:lineRule="auto"/>
        <w:jc w:val="both"/>
        <w:rPr>
          <w:rFonts w:ascii="Palatino Linotype" w:hAnsi="Palatino Linotype" w:cstheme="majorBidi"/>
          <w:sz w:val="24"/>
          <w:szCs w:val="24"/>
        </w:rPr>
      </w:pPr>
    </w:p>
    <w:p w14:paraId="5D706FEA" w14:textId="77777777" w:rsidR="008A39D0" w:rsidRPr="00F000CC" w:rsidRDefault="008A39D0"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As lean thinking in practice has moved beyond the manufacturing context, so too has the literature. However, there are still many industries/sectors in relation </w:t>
      </w:r>
      <w:r w:rsidR="00E32D84" w:rsidRPr="00F000CC">
        <w:rPr>
          <w:rFonts w:ascii="Palatino Linotype" w:hAnsi="Palatino Linotype" w:cstheme="majorBidi"/>
          <w:sz w:val="24"/>
          <w:szCs w:val="24"/>
        </w:rPr>
        <w:t xml:space="preserve">to </w:t>
      </w:r>
      <w:r w:rsidRPr="00F000CC">
        <w:rPr>
          <w:rFonts w:ascii="Palatino Linotype" w:hAnsi="Palatino Linotype" w:cstheme="majorBidi"/>
          <w:sz w:val="24"/>
          <w:szCs w:val="24"/>
        </w:rPr>
        <w:t xml:space="preserve">which the applicability and benefits of </w:t>
      </w:r>
      <w:r w:rsidR="00001234" w:rsidRPr="00F000CC">
        <w:rPr>
          <w:rFonts w:ascii="Palatino Linotype" w:hAnsi="Palatino Linotype" w:cstheme="majorBidi"/>
          <w:sz w:val="24"/>
          <w:szCs w:val="24"/>
        </w:rPr>
        <w:t>lean thinking remain</w:t>
      </w:r>
      <w:r w:rsidRPr="00F000CC">
        <w:rPr>
          <w:rFonts w:ascii="Palatino Linotype" w:hAnsi="Palatino Linotype" w:cstheme="majorBidi"/>
          <w:sz w:val="24"/>
          <w:szCs w:val="24"/>
        </w:rPr>
        <w:t xml:space="preserve"> under-researched, and recent comprehensive and influential literature reviews call for the implementa</w:t>
      </w:r>
      <w:r w:rsidR="00001234" w:rsidRPr="00F000CC">
        <w:rPr>
          <w:rFonts w:ascii="Palatino Linotype" w:hAnsi="Palatino Linotype" w:cstheme="majorBidi"/>
          <w:sz w:val="24"/>
          <w:szCs w:val="24"/>
        </w:rPr>
        <w:t>tion of lean thinking in a</w:t>
      </w:r>
      <w:r w:rsidRPr="00F000CC">
        <w:rPr>
          <w:rFonts w:ascii="Palatino Linotype" w:hAnsi="Palatino Linotype" w:cstheme="majorBidi"/>
          <w:sz w:val="24"/>
          <w:szCs w:val="24"/>
        </w:rPr>
        <w:t xml:space="preserve"> wider range of fields</w:t>
      </w:r>
      <w:r w:rsidR="005F568D">
        <w:rPr>
          <w:rStyle w:val="FootnoteReference"/>
          <w:rFonts w:ascii="Palatino Linotype" w:hAnsi="Palatino Linotype" w:cstheme="majorBidi"/>
          <w:sz w:val="24"/>
          <w:szCs w:val="24"/>
        </w:rPr>
        <w:footnoteReference w:id="15"/>
      </w:r>
      <w:r w:rsidRPr="00F000CC">
        <w:rPr>
          <w:rFonts w:ascii="Palatino Linotype" w:hAnsi="Palatino Linotype" w:cstheme="majorBidi"/>
          <w:sz w:val="24"/>
          <w:szCs w:val="24"/>
        </w:rPr>
        <w:t>.</w:t>
      </w:r>
    </w:p>
    <w:p w14:paraId="4A320C7E" w14:textId="77777777" w:rsidR="008A39D0" w:rsidRPr="00F000CC" w:rsidRDefault="008A39D0" w:rsidP="00F000CC">
      <w:pPr>
        <w:spacing w:after="0" w:line="480" w:lineRule="auto"/>
        <w:jc w:val="both"/>
        <w:rPr>
          <w:rFonts w:ascii="Palatino Linotype" w:hAnsi="Palatino Linotype" w:cstheme="majorBidi"/>
          <w:sz w:val="24"/>
          <w:szCs w:val="24"/>
        </w:rPr>
      </w:pPr>
    </w:p>
    <w:p w14:paraId="7D161F2D" w14:textId="77777777" w:rsidR="003E6498" w:rsidRPr="00F000CC" w:rsidRDefault="00001234"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In response to these calls, very r</w:t>
      </w:r>
      <w:r w:rsidR="008A39D0" w:rsidRPr="00F000CC">
        <w:rPr>
          <w:rFonts w:ascii="Palatino Linotype" w:hAnsi="Palatino Linotype" w:cstheme="majorBidi"/>
          <w:sz w:val="24"/>
          <w:szCs w:val="24"/>
        </w:rPr>
        <w:t>ecent studies have begun to evaluate the utility of lean thinking within public sector</w:t>
      </w:r>
      <w:r w:rsidR="005F568D">
        <w:rPr>
          <w:rStyle w:val="FootnoteReference"/>
          <w:rFonts w:ascii="Palatino Linotype" w:hAnsi="Palatino Linotype" w:cstheme="majorBidi"/>
          <w:sz w:val="24"/>
          <w:szCs w:val="24"/>
        </w:rPr>
        <w:footnoteReference w:id="16"/>
      </w:r>
      <w:r w:rsidR="008A39D0" w:rsidRPr="00F000CC">
        <w:rPr>
          <w:rFonts w:ascii="Palatino Linotype" w:hAnsi="Palatino Linotype" w:cstheme="majorBidi"/>
          <w:sz w:val="24"/>
          <w:szCs w:val="24"/>
        </w:rPr>
        <w:t xml:space="preserve"> and even education contexts</w:t>
      </w:r>
      <w:r w:rsidR="005F568D">
        <w:rPr>
          <w:rStyle w:val="FootnoteReference"/>
          <w:rFonts w:ascii="Palatino Linotype" w:hAnsi="Palatino Linotype" w:cstheme="majorBidi"/>
          <w:sz w:val="24"/>
          <w:szCs w:val="24"/>
        </w:rPr>
        <w:footnoteReference w:id="17"/>
      </w:r>
      <w:r w:rsidR="008A39D0" w:rsidRPr="00F000CC">
        <w:rPr>
          <w:rFonts w:ascii="Palatino Linotype" w:hAnsi="Palatino Linotype" w:cstheme="majorBidi"/>
          <w:sz w:val="24"/>
          <w:szCs w:val="24"/>
        </w:rPr>
        <w:t>, but its</w:t>
      </w:r>
      <w:r w:rsidRPr="00F000CC">
        <w:rPr>
          <w:rFonts w:ascii="Palatino Linotype" w:hAnsi="Palatino Linotype" w:cstheme="majorBidi"/>
          <w:sz w:val="24"/>
          <w:szCs w:val="24"/>
        </w:rPr>
        <w:t xml:space="preserve"> explicit application within</w:t>
      </w:r>
      <w:r w:rsidR="003E6498" w:rsidRPr="00F000CC">
        <w:rPr>
          <w:rFonts w:ascii="Palatino Linotype" w:hAnsi="Palatino Linotype" w:cstheme="majorBidi"/>
          <w:sz w:val="24"/>
          <w:szCs w:val="24"/>
        </w:rPr>
        <w:t xml:space="preserve"> </w:t>
      </w:r>
      <w:r w:rsidR="00834520" w:rsidRPr="00F000CC">
        <w:rPr>
          <w:rFonts w:ascii="Palatino Linotype" w:hAnsi="Palatino Linotype" w:cstheme="majorBidi"/>
          <w:sz w:val="24"/>
          <w:szCs w:val="24"/>
        </w:rPr>
        <w:t>HE</w:t>
      </w:r>
      <w:r w:rsidR="003E6498" w:rsidRPr="00F000CC">
        <w:rPr>
          <w:rFonts w:ascii="Palatino Linotype" w:hAnsi="Palatino Linotype" w:cstheme="majorBidi"/>
          <w:sz w:val="24"/>
          <w:szCs w:val="24"/>
        </w:rPr>
        <w:t xml:space="preserve"> has </w:t>
      </w:r>
      <w:r w:rsidRPr="00F000CC">
        <w:rPr>
          <w:rFonts w:ascii="Palatino Linotype" w:hAnsi="Palatino Linotype" w:cstheme="majorBidi"/>
          <w:sz w:val="24"/>
          <w:szCs w:val="24"/>
        </w:rPr>
        <w:t xml:space="preserve">thus far </w:t>
      </w:r>
      <w:r w:rsidR="003E6498" w:rsidRPr="00F000CC">
        <w:rPr>
          <w:rFonts w:ascii="Palatino Linotype" w:hAnsi="Palatino Linotype" w:cstheme="majorBidi"/>
          <w:sz w:val="24"/>
          <w:szCs w:val="24"/>
        </w:rPr>
        <w:t>been relatively limited</w:t>
      </w:r>
      <w:r w:rsidR="005F568D">
        <w:rPr>
          <w:rStyle w:val="FootnoteReference"/>
          <w:rFonts w:ascii="Palatino Linotype" w:hAnsi="Palatino Linotype" w:cstheme="majorBidi"/>
          <w:sz w:val="24"/>
          <w:szCs w:val="24"/>
        </w:rPr>
        <w:footnoteReference w:id="18"/>
      </w:r>
      <w:r w:rsidR="003E6498" w:rsidRPr="00F000CC">
        <w:rPr>
          <w:rFonts w:ascii="Palatino Linotype" w:hAnsi="Palatino Linotype" w:cstheme="majorBidi"/>
          <w:sz w:val="24"/>
          <w:szCs w:val="24"/>
        </w:rPr>
        <w:t xml:space="preserve">. </w:t>
      </w:r>
      <w:r w:rsidR="008A39D0" w:rsidRPr="00F000CC">
        <w:rPr>
          <w:rFonts w:ascii="Palatino Linotype" w:hAnsi="Palatino Linotype" w:cstheme="majorBidi"/>
          <w:sz w:val="24"/>
          <w:szCs w:val="24"/>
        </w:rPr>
        <w:t>S</w:t>
      </w:r>
      <w:r w:rsidR="003E6498" w:rsidRPr="00F000CC">
        <w:rPr>
          <w:rFonts w:ascii="Palatino Linotype" w:hAnsi="Palatino Linotype" w:cstheme="majorBidi"/>
          <w:sz w:val="24"/>
          <w:szCs w:val="24"/>
        </w:rPr>
        <w:t xml:space="preserve">ome research has emerged which specifically evidences the benefits of lean thinking for the sector, although </w:t>
      </w:r>
      <w:r w:rsidR="0051481B" w:rsidRPr="00F000CC">
        <w:rPr>
          <w:rFonts w:ascii="Palatino Linotype" w:hAnsi="Palatino Linotype" w:cstheme="majorBidi"/>
          <w:sz w:val="24"/>
          <w:szCs w:val="24"/>
        </w:rPr>
        <w:t>it typically</w:t>
      </w:r>
      <w:r w:rsidR="003E6498" w:rsidRPr="00F000CC">
        <w:rPr>
          <w:rFonts w:ascii="Palatino Linotype" w:hAnsi="Palatino Linotype" w:cstheme="majorBidi"/>
          <w:sz w:val="24"/>
          <w:szCs w:val="24"/>
        </w:rPr>
        <w:t xml:space="preserve"> relates to central university functions</w:t>
      </w:r>
      <w:r w:rsidR="005F568D">
        <w:rPr>
          <w:rStyle w:val="FootnoteReference"/>
          <w:rFonts w:ascii="Palatino Linotype" w:hAnsi="Palatino Linotype" w:cstheme="majorBidi"/>
          <w:sz w:val="24"/>
          <w:szCs w:val="24"/>
        </w:rPr>
        <w:footnoteReference w:id="19"/>
      </w:r>
      <w:r w:rsidR="003E6498" w:rsidRPr="00F000CC">
        <w:rPr>
          <w:rFonts w:ascii="Palatino Linotype" w:hAnsi="Palatino Linotype" w:cstheme="majorBidi"/>
          <w:sz w:val="24"/>
          <w:szCs w:val="24"/>
        </w:rPr>
        <w:t xml:space="preserve"> </w:t>
      </w:r>
      <w:r w:rsidR="004B6A8D" w:rsidRPr="00F000CC">
        <w:rPr>
          <w:rFonts w:ascii="Palatino Linotype" w:hAnsi="Palatino Linotype" w:cstheme="majorBidi"/>
          <w:sz w:val="24"/>
          <w:szCs w:val="24"/>
        </w:rPr>
        <w:t>rather than curriculum design</w:t>
      </w:r>
      <w:r w:rsidR="003E6498" w:rsidRPr="00F000CC">
        <w:rPr>
          <w:rFonts w:ascii="Palatino Linotype" w:hAnsi="Palatino Linotype" w:cstheme="majorBidi"/>
          <w:sz w:val="24"/>
          <w:szCs w:val="24"/>
        </w:rPr>
        <w:t>. Particularly at a time when the value of university education is being closely scrutinised</w:t>
      </w:r>
      <w:r w:rsidR="005F568D">
        <w:rPr>
          <w:rStyle w:val="FootnoteReference"/>
          <w:rFonts w:ascii="Palatino Linotype" w:hAnsi="Palatino Linotype" w:cstheme="majorBidi"/>
          <w:sz w:val="24"/>
          <w:szCs w:val="24"/>
        </w:rPr>
        <w:footnoteReference w:id="20"/>
      </w:r>
      <w:r w:rsidR="003E6498" w:rsidRPr="00F000CC">
        <w:rPr>
          <w:rFonts w:ascii="Palatino Linotype" w:hAnsi="Palatino Linotype" w:cstheme="majorBidi"/>
          <w:sz w:val="24"/>
          <w:szCs w:val="24"/>
        </w:rPr>
        <w:t>there is both scope for and need of greater utilisation of lean management methodologies within faculties and at a course level</w:t>
      </w:r>
      <w:r w:rsidR="005F568D">
        <w:rPr>
          <w:rStyle w:val="FootnoteReference"/>
          <w:rFonts w:ascii="Palatino Linotype" w:hAnsi="Palatino Linotype" w:cstheme="majorBidi"/>
          <w:sz w:val="24"/>
          <w:szCs w:val="24"/>
        </w:rPr>
        <w:footnoteReference w:id="21"/>
      </w:r>
      <w:r w:rsidR="003E6498" w:rsidRPr="00F000CC">
        <w:rPr>
          <w:rFonts w:ascii="Palatino Linotype" w:hAnsi="Palatino Linotype" w:cstheme="majorBidi"/>
          <w:sz w:val="24"/>
          <w:szCs w:val="24"/>
        </w:rPr>
        <w:t xml:space="preserve">. </w:t>
      </w:r>
    </w:p>
    <w:p w14:paraId="471F0C6D" w14:textId="77777777" w:rsidR="00535A5F" w:rsidRPr="00F000CC" w:rsidRDefault="00535A5F" w:rsidP="00F000CC">
      <w:pPr>
        <w:spacing w:after="0" w:line="480" w:lineRule="auto"/>
        <w:jc w:val="both"/>
        <w:rPr>
          <w:rFonts w:ascii="Palatino Linotype" w:hAnsi="Palatino Linotype" w:cstheme="majorBidi"/>
          <w:sz w:val="24"/>
          <w:szCs w:val="24"/>
        </w:rPr>
      </w:pPr>
    </w:p>
    <w:p w14:paraId="0D2C7FE7" w14:textId="77777777" w:rsidR="00106166" w:rsidRPr="00F000CC" w:rsidRDefault="00CC5A94"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In </w:t>
      </w:r>
      <w:r w:rsidR="00834520" w:rsidRPr="00F000CC">
        <w:rPr>
          <w:rFonts w:ascii="Palatino Linotype" w:hAnsi="Palatino Linotype" w:cstheme="majorBidi"/>
          <w:sz w:val="24"/>
          <w:szCs w:val="24"/>
        </w:rPr>
        <w:t>HE</w:t>
      </w:r>
      <w:r w:rsidRPr="00F000CC">
        <w:rPr>
          <w:rFonts w:ascii="Palatino Linotype" w:hAnsi="Palatino Linotype" w:cstheme="majorBidi"/>
          <w:sz w:val="24"/>
          <w:szCs w:val="24"/>
        </w:rPr>
        <w:t xml:space="preserve"> and university settings</w:t>
      </w:r>
      <w:r w:rsidR="006876A3" w:rsidRPr="00F000CC">
        <w:rPr>
          <w:rFonts w:ascii="Palatino Linotype" w:hAnsi="Palatino Linotype" w:cstheme="majorBidi"/>
          <w:sz w:val="24"/>
          <w:szCs w:val="24"/>
        </w:rPr>
        <w:t>,</w:t>
      </w:r>
      <w:r w:rsidRPr="00F000CC">
        <w:rPr>
          <w:rFonts w:ascii="Palatino Linotype" w:hAnsi="Palatino Linotype" w:cstheme="majorBidi"/>
          <w:sz w:val="24"/>
          <w:szCs w:val="24"/>
        </w:rPr>
        <w:t xml:space="preserve"> lean principles could be utilised to improve processes in</w:t>
      </w:r>
      <w:r w:rsidR="00535A5F" w:rsidRPr="00F000CC">
        <w:rPr>
          <w:rFonts w:ascii="Palatino Linotype" w:hAnsi="Palatino Linotype" w:cstheme="majorBidi"/>
          <w:sz w:val="24"/>
          <w:szCs w:val="24"/>
        </w:rPr>
        <w:t>:</w:t>
      </w:r>
      <w:r w:rsidRPr="00F000CC">
        <w:rPr>
          <w:rFonts w:ascii="Palatino Linotype" w:hAnsi="Palatino Linotype" w:cstheme="majorBidi"/>
          <w:sz w:val="24"/>
          <w:szCs w:val="24"/>
        </w:rPr>
        <w:t xml:space="preserve"> curriculum delivery; business and auxiliary services; admissions and enr</w:t>
      </w:r>
      <w:r w:rsidR="00535A5F" w:rsidRPr="00F000CC">
        <w:rPr>
          <w:rFonts w:ascii="Palatino Linotype" w:hAnsi="Palatino Linotype" w:cstheme="majorBidi"/>
          <w:sz w:val="24"/>
          <w:szCs w:val="24"/>
        </w:rPr>
        <w:t>olment management; and research</w:t>
      </w:r>
      <w:r w:rsidR="005F568D">
        <w:rPr>
          <w:rStyle w:val="FootnoteReference"/>
          <w:rFonts w:ascii="Palatino Linotype" w:hAnsi="Palatino Linotype" w:cstheme="majorBidi"/>
          <w:sz w:val="24"/>
          <w:szCs w:val="24"/>
        </w:rPr>
        <w:footnoteReference w:id="22"/>
      </w:r>
      <w:r w:rsidRPr="00F000CC">
        <w:rPr>
          <w:rFonts w:ascii="Palatino Linotype" w:hAnsi="Palatino Linotype" w:cstheme="majorBidi"/>
          <w:sz w:val="24"/>
          <w:szCs w:val="24"/>
        </w:rPr>
        <w:t xml:space="preserve">. </w:t>
      </w:r>
      <w:r w:rsidR="00106166" w:rsidRPr="00F000CC">
        <w:rPr>
          <w:rFonts w:ascii="Palatino Linotype" w:hAnsi="Palatino Linotype" w:cstheme="majorBidi"/>
          <w:sz w:val="24"/>
          <w:szCs w:val="24"/>
        </w:rPr>
        <w:t>However, some caution here is appropriate. Whilst the potential benefits of lean management are well established, its application to complex services may attract opposition from professionals who object to apparent attempts to break down their work into simplified and measurable, discrete processes</w:t>
      </w:r>
      <w:r w:rsidR="005F568D">
        <w:rPr>
          <w:rStyle w:val="FootnoteReference"/>
          <w:rFonts w:ascii="Palatino Linotype" w:hAnsi="Palatino Linotype" w:cstheme="majorBidi"/>
          <w:sz w:val="24"/>
          <w:szCs w:val="24"/>
        </w:rPr>
        <w:footnoteReference w:id="23"/>
      </w:r>
      <w:r w:rsidR="00106166" w:rsidRPr="00F000CC">
        <w:rPr>
          <w:rFonts w:ascii="Palatino Linotype" w:hAnsi="Palatino Linotype" w:cstheme="majorBidi"/>
          <w:sz w:val="24"/>
          <w:szCs w:val="24"/>
        </w:rPr>
        <w:t xml:space="preserve">. This argument is particularly likely to arise within a HE context as many academics may view </w:t>
      </w:r>
      <w:r w:rsidR="005F568D">
        <w:rPr>
          <w:rFonts w:ascii="Palatino Linotype" w:hAnsi="Palatino Linotype" w:cstheme="majorBidi"/>
          <w:sz w:val="24"/>
          <w:szCs w:val="24"/>
        </w:rPr>
        <w:t>‘</w:t>
      </w:r>
      <w:r w:rsidR="00106166" w:rsidRPr="00F000CC">
        <w:rPr>
          <w:rFonts w:ascii="Palatino Linotype" w:hAnsi="Palatino Linotype" w:cstheme="majorBidi"/>
          <w:sz w:val="24"/>
          <w:szCs w:val="24"/>
        </w:rPr>
        <w:t>efficiency</w:t>
      </w:r>
      <w:r w:rsidR="005F568D">
        <w:rPr>
          <w:rFonts w:ascii="Palatino Linotype" w:hAnsi="Palatino Linotype" w:cstheme="majorBidi"/>
          <w:sz w:val="24"/>
          <w:szCs w:val="24"/>
        </w:rPr>
        <w:t>’</w:t>
      </w:r>
      <w:r w:rsidR="00106166" w:rsidRPr="00F000CC">
        <w:rPr>
          <w:rFonts w:ascii="Palatino Linotype" w:hAnsi="Palatino Linotype" w:cstheme="majorBidi"/>
          <w:sz w:val="24"/>
          <w:szCs w:val="24"/>
        </w:rPr>
        <w:t xml:space="preserve"> as a commercial aim that directly threatens the educational aims of the university - care must be taken to ensure that employees involved in any lean management intervention understand how any changes will result in enhancements rather than compromis</w:t>
      </w:r>
      <w:r w:rsidR="00952B43" w:rsidRPr="00F000CC">
        <w:rPr>
          <w:rFonts w:ascii="Palatino Linotype" w:hAnsi="Palatino Linotype" w:cstheme="majorBidi"/>
          <w:sz w:val="24"/>
          <w:szCs w:val="24"/>
        </w:rPr>
        <w:t>ing</w:t>
      </w:r>
      <w:r w:rsidR="00106166" w:rsidRPr="00F000CC">
        <w:rPr>
          <w:rFonts w:ascii="Palatino Linotype" w:hAnsi="Palatino Linotype" w:cstheme="majorBidi"/>
          <w:sz w:val="24"/>
          <w:szCs w:val="24"/>
        </w:rPr>
        <w:t xml:space="preserve"> the value delivered to students. </w:t>
      </w:r>
    </w:p>
    <w:p w14:paraId="166335A4" w14:textId="77777777" w:rsidR="00106166" w:rsidRPr="00F000CC" w:rsidRDefault="00106166" w:rsidP="00F000CC">
      <w:pPr>
        <w:spacing w:after="0" w:line="480" w:lineRule="auto"/>
        <w:jc w:val="both"/>
        <w:rPr>
          <w:rFonts w:ascii="Palatino Linotype" w:hAnsi="Palatino Linotype" w:cstheme="majorBidi"/>
          <w:sz w:val="24"/>
          <w:szCs w:val="24"/>
        </w:rPr>
      </w:pPr>
    </w:p>
    <w:p w14:paraId="770D8641" w14:textId="77777777" w:rsidR="00353751" w:rsidRPr="00F000CC" w:rsidRDefault="00353751"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There are some articles about the s</w:t>
      </w:r>
      <w:r w:rsidR="00535A5F" w:rsidRPr="00F000CC">
        <w:rPr>
          <w:rFonts w:ascii="Palatino Linotype" w:hAnsi="Palatino Linotype" w:cstheme="majorBidi"/>
          <w:sz w:val="24"/>
          <w:szCs w:val="24"/>
        </w:rPr>
        <w:t xml:space="preserve">uccessful </w:t>
      </w:r>
      <w:r w:rsidR="00106166" w:rsidRPr="00F000CC">
        <w:rPr>
          <w:rFonts w:ascii="Palatino Linotype" w:hAnsi="Palatino Linotype" w:cstheme="majorBidi"/>
          <w:sz w:val="24"/>
          <w:szCs w:val="24"/>
        </w:rPr>
        <w:t>application of lean thinking</w:t>
      </w:r>
      <w:r w:rsidR="00535A5F" w:rsidRPr="00F000CC">
        <w:rPr>
          <w:rFonts w:ascii="Palatino Linotype" w:hAnsi="Palatino Linotype" w:cstheme="majorBidi"/>
          <w:sz w:val="24"/>
          <w:szCs w:val="24"/>
        </w:rPr>
        <w:t xml:space="preserve"> in </w:t>
      </w:r>
      <w:r w:rsidR="00834520" w:rsidRPr="00F000CC">
        <w:rPr>
          <w:rFonts w:ascii="Palatino Linotype" w:hAnsi="Palatino Linotype" w:cstheme="majorBidi"/>
          <w:sz w:val="24"/>
          <w:szCs w:val="24"/>
        </w:rPr>
        <w:t>HE</w:t>
      </w:r>
      <w:r w:rsidR="00001234" w:rsidRPr="00F000CC">
        <w:rPr>
          <w:rFonts w:ascii="Palatino Linotype" w:hAnsi="Palatino Linotype" w:cstheme="majorBidi"/>
          <w:sz w:val="24"/>
          <w:szCs w:val="24"/>
        </w:rPr>
        <w:t>:</w:t>
      </w:r>
      <w:r w:rsidRPr="00F000CC">
        <w:rPr>
          <w:rFonts w:ascii="Palatino Linotype" w:hAnsi="Palatino Linotype" w:cstheme="majorBidi"/>
          <w:sz w:val="24"/>
          <w:szCs w:val="24"/>
        </w:rPr>
        <w:t xml:space="preserve">  Emiliani</w:t>
      </w:r>
      <w:r w:rsidR="005F568D">
        <w:rPr>
          <w:rStyle w:val="FootnoteReference"/>
          <w:rFonts w:ascii="Palatino Linotype" w:hAnsi="Palatino Linotype" w:cstheme="majorBidi"/>
          <w:sz w:val="24"/>
          <w:szCs w:val="24"/>
        </w:rPr>
        <w:footnoteReference w:id="24"/>
      </w:r>
      <w:r w:rsidRPr="00F000CC">
        <w:rPr>
          <w:rFonts w:ascii="Palatino Linotype" w:hAnsi="Palatino Linotype" w:cstheme="majorBidi"/>
          <w:sz w:val="24"/>
          <w:szCs w:val="24"/>
        </w:rPr>
        <w:t xml:space="preserve"> deployed </w:t>
      </w:r>
      <w:r w:rsidR="00952B43" w:rsidRPr="00F000CC">
        <w:rPr>
          <w:rFonts w:ascii="Palatino Linotype" w:hAnsi="Palatino Linotype" w:cstheme="majorBidi"/>
          <w:sz w:val="24"/>
          <w:szCs w:val="24"/>
        </w:rPr>
        <w:t xml:space="preserve">a popular continuous improvement </w:t>
      </w:r>
      <w:r w:rsidRPr="00F000CC">
        <w:rPr>
          <w:rFonts w:ascii="Palatino Linotype" w:hAnsi="Palatino Linotype" w:cstheme="majorBidi"/>
          <w:sz w:val="24"/>
          <w:szCs w:val="24"/>
        </w:rPr>
        <w:t xml:space="preserve">methodology to </w:t>
      </w:r>
      <w:r w:rsidR="00952B43" w:rsidRPr="00F000CC">
        <w:rPr>
          <w:rFonts w:ascii="Palatino Linotype" w:hAnsi="Palatino Linotype" w:cstheme="majorBidi"/>
          <w:sz w:val="24"/>
          <w:szCs w:val="24"/>
        </w:rPr>
        <w:t xml:space="preserve">enhance </w:t>
      </w:r>
      <w:r w:rsidRPr="00F000CC">
        <w:rPr>
          <w:rFonts w:ascii="Palatino Linotype" w:hAnsi="Palatino Linotype" w:cstheme="majorBidi"/>
          <w:sz w:val="24"/>
          <w:szCs w:val="24"/>
        </w:rPr>
        <w:t>the processes for ten courses contained in a part-time executive master</w:t>
      </w:r>
      <w:r w:rsidR="00001234" w:rsidRPr="00F000CC">
        <w:rPr>
          <w:rFonts w:ascii="Palatino Linotype" w:hAnsi="Palatino Linotype" w:cstheme="majorBidi"/>
          <w:sz w:val="24"/>
          <w:szCs w:val="24"/>
        </w:rPr>
        <w:t>’s degree program in management;</w:t>
      </w:r>
      <w:r w:rsidRPr="00F000CC">
        <w:rPr>
          <w:rFonts w:ascii="Palatino Linotype" w:hAnsi="Palatino Linotype" w:cstheme="majorBidi"/>
          <w:sz w:val="24"/>
          <w:szCs w:val="24"/>
        </w:rPr>
        <w:t xml:space="preserve"> Stratton</w:t>
      </w:r>
      <w:r w:rsidR="0085191B" w:rsidRPr="00F000CC">
        <w:rPr>
          <w:rFonts w:ascii="Palatino Linotype" w:hAnsi="Palatino Linotype" w:cstheme="majorBidi"/>
          <w:sz w:val="24"/>
          <w:szCs w:val="24"/>
        </w:rPr>
        <w:t>, Rudy, Sauer, Perman and Jennings</w:t>
      </w:r>
      <w:r w:rsidR="005F568D">
        <w:rPr>
          <w:rStyle w:val="FootnoteReference"/>
          <w:rFonts w:ascii="Palatino Linotype" w:hAnsi="Palatino Linotype" w:cstheme="majorBidi"/>
          <w:sz w:val="24"/>
          <w:szCs w:val="24"/>
        </w:rPr>
        <w:footnoteReference w:id="25"/>
      </w:r>
      <w:r w:rsidRPr="00F000CC">
        <w:rPr>
          <w:rFonts w:ascii="Palatino Linotype" w:hAnsi="Palatino Linotype" w:cstheme="majorBidi"/>
          <w:sz w:val="24"/>
          <w:szCs w:val="24"/>
        </w:rPr>
        <w:t xml:space="preserve"> used lean thinking </w:t>
      </w:r>
      <w:r w:rsidR="00952B43" w:rsidRPr="00F000CC">
        <w:rPr>
          <w:rFonts w:ascii="Palatino Linotype" w:hAnsi="Palatino Linotype" w:cstheme="majorBidi"/>
          <w:sz w:val="24"/>
          <w:szCs w:val="24"/>
        </w:rPr>
        <w:t xml:space="preserve">philosophies </w:t>
      </w:r>
      <w:r w:rsidRPr="00F000CC">
        <w:rPr>
          <w:rFonts w:ascii="Palatino Linotype" w:hAnsi="Palatino Linotype" w:cstheme="majorBidi"/>
          <w:sz w:val="24"/>
          <w:szCs w:val="24"/>
        </w:rPr>
        <w:t>to i</w:t>
      </w:r>
      <w:r w:rsidR="00001234" w:rsidRPr="00F000CC">
        <w:rPr>
          <w:rFonts w:ascii="Palatino Linotype" w:hAnsi="Palatino Linotype" w:cstheme="majorBidi"/>
          <w:sz w:val="24"/>
          <w:szCs w:val="24"/>
        </w:rPr>
        <w:t xml:space="preserve">mprove </w:t>
      </w:r>
      <w:r w:rsidRPr="00F000CC">
        <w:rPr>
          <w:rFonts w:ascii="Palatino Linotype" w:hAnsi="Palatino Linotype" w:cstheme="majorBidi"/>
          <w:sz w:val="24"/>
          <w:szCs w:val="24"/>
        </w:rPr>
        <w:t>medical education process</w:t>
      </w:r>
      <w:r w:rsidR="00001234" w:rsidRPr="00F000CC">
        <w:rPr>
          <w:rFonts w:ascii="Palatino Linotype" w:hAnsi="Palatino Linotype" w:cstheme="majorBidi"/>
          <w:sz w:val="24"/>
          <w:szCs w:val="24"/>
        </w:rPr>
        <w:t>es;</w:t>
      </w:r>
      <w:r w:rsidRPr="00F000CC">
        <w:rPr>
          <w:rFonts w:ascii="Palatino Linotype" w:hAnsi="Palatino Linotype" w:cstheme="majorBidi"/>
          <w:sz w:val="24"/>
          <w:szCs w:val="24"/>
        </w:rPr>
        <w:t xml:space="preserve"> </w:t>
      </w:r>
      <w:r w:rsidR="00001234" w:rsidRPr="00F000CC">
        <w:rPr>
          <w:rFonts w:ascii="Palatino Linotype" w:hAnsi="Palatino Linotype" w:cstheme="majorBidi"/>
          <w:sz w:val="24"/>
          <w:szCs w:val="24"/>
        </w:rPr>
        <w:t xml:space="preserve">and </w:t>
      </w:r>
      <w:r w:rsidRPr="00F000CC">
        <w:rPr>
          <w:rFonts w:ascii="Palatino Linotype" w:hAnsi="Palatino Linotype" w:cstheme="majorBidi"/>
          <w:sz w:val="24"/>
          <w:szCs w:val="24"/>
        </w:rPr>
        <w:t>Doman</w:t>
      </w:r>
      <w:r w:rsidR="005F568D">
        <w:rPr>
          <w:rStyle w:val="FootnoteReference"/>
          <w:rFonts w:ascii="Palatino Linotype" w:hAnsi="Palatino Linotype" w:cstheme="majorBidi"/>
          <w:sz w:val="24"/>
          <w:szCs w:val="24"/>
        </w:rPr>
        <w:footnoteReference w:id="26"/>
      </w:r>
      <w:r w:rsidRPr="00F000CC">
        <w:rPr>
          <w:rFonts w:ascii="Palatino Linotype" w:hAnsi="Palatino Linotype" w:cstheme="majorBidi"/>
          <w:sz w:val="24"/>
          <w:szCs w:val="24"/>
        </w:rPr>
        <w:t xml:space="preserve"> utilised lean management tools to improve univ</w:t>
      </w:r>
      <w:r w:rsidR="00001234" w:rsidRPr="00F000CC">
        <w:rPr>
          <w:rFonts w:ascii="Palatino Linotype" w:hAnsi="Palatino Linotype" w:cstheme="majorBidi"/>
          <w:sz w:val="24"/>
          <w:szCs w:val="24"/>
        </w:rPr>
        <w:t>ersity grade change processes</w:t>
      </w:r>
      <w:r w:rsidR="0051481B" w:rsidRPr="00F000CC">
        <w:rPr>
          <w:rFonts w:ascii="Palatino Linotype" w:hAnsi="Palatino Linotype" w:cstheme="majorBidi"/>
          <w:sz w:val="24"/>
          <w:szCs w:val="24"/>
        </w:rPr>
        <w:t>, involving students in the process</w:t>
      </w:r>
      <w:r w:rsidR="00001234" w:rsidRPr="00F000CC">
        <w:rPr>
          <w:rFonts w:ascii="Palatino Linotype" w:hAnsi="Palatino Linotype" w:cstheme="majorBidi"/>
          <w:sz w:val="24"/>
          <w:szCs w:val="24"/>
        </w:rPr>
        <w:t>.</w:t>
      </w:r>
      <w:r w:rsidRPr="00F000CC">
        <w:rPr>
          <w:rFonts w:ascii="Palatino Linotype" w:hAnsi="Palatino Linotype" w:cstheme="majorBidi"/>
          <w:sz w:val="24"/>
          <w:szCs w:val="24"/>
        </w:rPr>
        <w:t xml:space="preserve"> </w:t>
      </w:r>
    </w:p>
    <w:p w14:paraId="5A56A70D" w14:textId="77777777" w:rsidR="00CC5A94" w:rsidRPr="00F000CC" w:rsidRDefault="00CC5A94" w:rsidP="00F000CC">
      <w:pPr>
        <w:spacing w:after="0" w:line="480" w:lineRule="auto"/>
        <w:jc w:val="both"/>
        <w:rPr>
          <w:rFonts w:ascii="Palatino Linotype" w:hAnsi="Palatino Linotype" w:cstheme="majorBidi"/>
          <w:sz w:val="24"/>
          <w:szCs w:val="24"/>
        </w:rPr>
      </w:pPr>
    </w:p>
    <w:p w14:paraId="49538C9E" w14:textId="77777777" w:rsidR="0013055E" w:rsidRPr="00F000CC" w:rsidRDefault="0013055E"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Thomas et al.</w:t>
      </w:r>
      <w:r w:rsidR="005F568D">
        <w:rPr>
          <w:rStyle w:val="FootnoteReference"/>
          <w:rFonts w:ascii="Palatino Linotype" w:hAnsi="Palatino Linotype" w:cstheme="majorBidi"/>
          <w:sz w:val="24"/>
          <w:szCs w:val="24"/>
        </w:rPr>
        <w:footnoteReference w:id="27"/>
      </w:r>
      <w:r w:rsidRPr="00F000CC">
        <w:rPr>
          <w:rFonts w:ascii="Palatino Linotype" w:hAnsi="Palatino Linotype" w:cstheme="majorBidi"/>
          <w:sz w:val="24"/>
          <w:szCs w:val="24"/>
        </w:rPr>
        <w:t xml:space="preserve"> conducted an investigation </w:t>
      </w:r>
      <w:r w:rsidR="00952B43" w:rsidRPr="00F000CC">
        <w:rPr>
          <w:rFonts w:ascii="Palatino Linotype" w:hAnsi="Palatino Linotype" w:cstheme="majorBidi"/>
          <w:sz w:val="24"/>
          <w:szCs w:val="24"/>
        </w:rPr>
        <w:t xml:space="preserve">in the UK </w:t>
      </w:r>
      <w:r w:rsidRPr="00F000CC">
        <w:rPr>
          <w:rFonts w:ascii="Palatino Linotype" w:hAnsi="Palatino Linotype" w:cstheme="majorBidi"/>
          <w:sz w:val="24"/>
          <w:szCs w:val="24"/>
        </w:rPr>
        <w:t xml:space="preserve">into the differences that exist between </w:t>
      </w:r>
      <w:r w:rsidR="00834520" w:rsidRPr="00F000CC">
        <w:rPr>
          <w:rFonts w:ascii="Palatino Linotype" w:hAnsi="Palatino Linotype" w:cstheme="majorBidi"/>
          <w:sz w:val="24"/>
          <w:szCs w:val="24"/>
        </w:rPr>
        <w:t>HE</w:t>
      </w:r>
      <w:r w:rsidRPr="00F000CC">
        <w:rPr>
          <w:rFonts w:ascii="Palatino Linotype" w:hAnsi="Palatino Linotype" w:cstheme="majorBidi"/>
          <w:sz w:val="24"/>
          <w:szCs w:val="24"/>
        </w:rPr>
        <w:t xml:space="preserve"> Institutions (</w:t>
      </w:r>
      <w:r w:rsidR="005F568D">
        <w:rPr>
          <w:rFonts w:ascii="Palatino Linotype" w:hAnsi="Palatino Linotype" w:cstheme="majorBidi"/>
          <w:sz w:val="24"/>
          <w:szCs w:val="24"/>
        </w:rPr>
        <w:t>‘</w:t>
      </w:r>
      <w:r w:rsidRPr="00F000CC">
        <w:rPr>
          <w:rFonts w:ascii="Palatino Linotype" w:hAnsi="Palatino Linotype" w:cstheme="majorBidi"/>
          <w:sz w:val="24"/>
          <w:szCs w:val="24"/>
        </w:rPr>
        <w:t>HEI</w:t>
      </w:r>
      <w:r w:rsidR="005F568D">
        <w:rPr>
          <w:rFonts w:ascii="Palatino Linotype" w:hAnsi="Palatino Linotype" w:cstheme="majorBidi"/>
          <w:sz w:val="24"/>
          <w:szCs w:val="24"/>
        </w:rPr>
        <w:t>’</w:t>
      </w:r>
      <w:r w:rsidRPr="00F000CC">
        <w:rPr>
          <w:rFonts w:ascii="Palatino Linotype" w:hAnsi="Palatino Linotype" w:cstheme="majorBidi"/>
          <w:sz w:val="24"/>
          <w:szCs w:val="24"/>
        </w:rPr>
        <w:t>) and Further Education Institutions (</w:t>
      </w:r>
      <w:r w:rsidR="005F568D">
        <w:rPr>
          <w:rFonts w:ascii="Palatino Linotype" w:hAnsi="Palatino Linotype" w:cstheme="majorBidi"/>
          <w:sz w:val="24"/>
          <w:szCs w:val="24"/>
        </w:rPr>
        <w:t>‘</w:t>
      </w:r>
      <w:r w:rsidRPr="00F000CC">
        <w:rPr>
          <w:rFonts w:ascii="Palatino Linotype" w:hAnsi="Palatino Linotype" w:cstheme="majorBidi"/>
          <w:sz w:val="24"/>
          <w:szCs w:val="24"/>
        </w:rPr>
        <w:t>FEI</w:t>
      </w:r>
      <w:r w:rsidR="005F568D">
        <w:rPr>
          <w:rFonts w:ascii="Palatino Linotype" w:hAnsi="Palatino Linotype" w:cstheme="majorBidi"/>
          <w:sz w:val="24"/>
          <w:szCs w:val="24"/>
        </w:rPr>
        <w:t>’</w:t>
      </w:r>
      <w:r w:rsidRPr="00F000CC">
        <w:rPr>
          <w:rFonts w:ascii="Palatino Linotype" w:hAnsi="Palatino Linotype" w:cstheme="majorBidi"/>
          <w:sz w:val="24"/>
          <w:szCs w:val="24"/>
        </w:rPr>
        <w:t xml:space="preserve">) in the methods and practices </w:t>
      </w:r>
      <w:r w:rsidR="00353751" w:rsidRPr="00F000CC">
        <w:rPr>
          <w:rFonts w:ascii="Palatino Linotype" w:hAnsi="Palatino Linotype" w:cstheme="majorBidi"/>
          <w:sz w:val="24"/>
          <w:szCs w:val="24"/>
        </w:rPr>
        <w:t>dep</w:t>
      </w:r>
      <w:r w:rsidRPr="00F000CC">
        <w:rPr>
          <w:rFonts w:ascii="Palatino Linotype" w:hAnsi="Palatino Linotype" w:cstheme="majorBidi"/>
          <w:sz w:val="24"/>
          <w:szCs w:val="24"/>
        </w:rPr>
        <w:t>loyed in the</w:t>
      </w:r>
      <w:r w:rsidR="00952B43" w:rsidRPr="00F000CC">
        <w:rPr>
          <w:rFonts w:ascii="Palatino Linotype" w:hAnsi="Palatino Linotype" w:cstheme="majorBidi"/>
          <w:sz w:val="24"/>
          <w:szCs w:val="24"/>
        </w:rPr>
        <w:t>ir</w:t>
      </w:r>
      <w:r w:rsidRPr="00F000CC">
        <w:rPr>
          <w:rFonts w:ascii="Palatino Linotype" w:hAnsi="Palatino Linotype" w:cstheme="majorBidi"/>
          <w:sz w:val="24"/>
          <w:szCs w:val="24"/>
        </w:rPr>
        <w:t xml:space="preserve"> devel</w:t>
      </w:r>
      <w:r w:rsidR="00001234" w:rsidRPr="00F000CC">
        <w:rPr>
          <w:rFonts w:ascii="Palatino Linotype" w:hAnsi="Palatino Linotype" w:cstheme="majorBidi"/>
          <w:sz w:val="24"/>
          <w:szCs w:val="24"/>
        </w:rPr>
        <w:t>opment and implementation of l</w:t>
      </w:r>
      <w:r w:rsidRPr="00F000CC">
        <w:rPr>
          <w:rFonts w:ascii="Palatino Linotype" w:hAnsi="Palatino Linotype" w:cstheme="majorBidi"/>
          <w:sz w:val="24"/>
          <w:szCs w:val="24"/>
        </w:rPr>
        <w:t xml:space="preserve">ean initiatives. The research revealed that </w:t>
      </w:r>
      <w:r w:rsidR="00952B43" w:rsidRPr="00F000CC">
        <w:rPr>
          <w:rFonts w:ascii="Palatino Linotype" w:hAnsi="Palatino Linotype" w:cstheme="majorBidi"/>
          <w:sz w:val="24"/>
          <w:szCs w:val="24"/>
        </w:rPr>
        <w:t xml:space="preserve">UK </w:t>
      </w:r>
      <w:r w:rsidRPr="00F000CC">
        <w:rPr>
          <w:rFonts w:ascii="Palatino Linotype" w:hAnsi="Palatino Linotype" w:cstheme="majorBidi"/>
          <w:sz w:val="24"/>
          <w:szCs w:val="24"/>
        </w:rPr>
        <w:t xml:space="preserve">FEIs have used lean principles </w:t>
      </w:r>
      <w:r w:rsidR="00535A5F" w:rsidRPr="00F000CC">
        <w:rPr>
          <w:rFonts w:ascii="Palatino Linotype" w:hAnsi="Palatino Linotype" w:cstheme="majorBidi"/>
          <w:sz w:val="24"/>
          <w:szCs w:val="24"/>
        </w:rPr>
        <w:t>over</w:t>
      </w:r>
      <w:r w:rsidRPr="00F000CC">
        <w:rPr>
          <w:rFonts w:ascii="Palatino Linotype" w:hAnsi="Palatino Linotype" w:cstheme="majorBidi"/>
          <w:sz w:val="24"/>
          <w:szCs w:val="24"/>
        </w:rPr>
        <w:t xml:space="preserve"> </w:t>
      </w:r>
      <w:r w:rsidR="00535A5F" w:rsidRPr="00F000CC">
        <w:rPr>
          <w:rFonts w:ascii="Palatino Linotype" w:hAnsi="Palatino Linotype" w:cstheme="majorBidi"/>
          <w:sz w:val="24"/>
          <w:szCs w:val="24"/>
        </w:rPr>
        <w:t xml:space="preserve">a </w:t>
      </w:r>
      <w:r w:rsidRPr="00F000CC">
        <w:rPr>
          <w:rFonts w:ascii="Palatino Linotype" w:hAnsi="Palatino Linotype" w:cstheme="majorBidi"/>
          <w:sz w:val="24"/>
          <w:szCs w:val="24"/>
        </w:rPr>
        <w:t>longer period and gained more experience of its applications</w:t>
      </w:r>
      <w:r w:rsidR="00952B43" w:rsidRPr="00F000CC">
        <w:rPr>
          <w:rFonts w:ascii="Palatino Linotype" w:hAnsi="Palatino Linotype" w:cstheme="majorBidi"/>
          <w:sz w:val="24"/>
          <w:szCs w:val="24"/>
        </w:rPr>
        <w:t xml:space="preserve"> than their HE counterparts, though </w:t>
      </w:r>
      <w:r w:rsidR="00001234" w:rsidRPr="00F000CC">
        <w:rPr>
          <w:rFonts w:ascii="Palatino Linotype" w:hAnsi="Palatino Linotype" w:cstheme="majorBidi"/>
          <w:sz w:val="24"/>
          <w:szCs w:val="24"/>
        </w:rPr>
        <w:t xml:space="preserve">typically this has been achieved through </w:t>
      </w:r>
      <w:r w:rsidRPr="00F000CC">
        <w:rPr>
          <w:rFonts w:ascii="Palatino Linotype" w:hAnsi="Palatino Linotype" w:cstheme="majorBidi"/>
          <w:sz w:val="24"/>
          <w:szCs w:val="24"/>
        </w:rPr>
        <w:t>consultancy-based projects</w:t>
      </w:r>
      <w:r w:rsidR="00001234" w:rsidRPr="00F000CC">
        <w:rPr>
          <w:rFonts w:ascii="Palatino Linotype" w:hAnsi="Palatino Linotype" w:cstheme="majorBidi"/>
          <w:sz w:val="24"/>
          <w:szCs w:val="24"/>
        </w:rPr>
        <w:t>,</w:t>
      </w:r>
      <w:r w:rsidRPr="00F000CC">
        <w:rPr>
          <w:rFonts w:ascii="Palatino Linotype" w:hAnsi="Palatino Linotype" w:cstheme="majorBidi"/>
          <w:sz w:val="24"/>
          <w:szCs w:val="24"/>
        </w:rPr>
        <w:t xml:space="preserve"> rather than </w:t>
      </w:r>
      <w:r w:rsidR="00535A5F" w:rsidRPr="00F000CC">
        <w:rPr>
          <w:rFonts w:ascii="Palatino Linotype" w:hAnsi="Palatino Linotype" w:cstheme="majorBidi"/>
          <w:sz w:val="24"/>
          <w:szCs w:val="24"/>
        </w:rPr>
        <w:t xml:space="preserve">by being </w:t>
      </w:r>
      <w:r w:rsidRPr="00F000CC">
        <w:rPr>
          <w:rFonts w:ascii="Palatino Linotype" w:hAnsi="Palatino Linotype" w:cstheme="majorBidi"/>
          <w:sz w:val="24"/>
          <w:szCs w:val="24"/>
        </w:rPr>
        <w:t xml:space="preserve">embedded </w:t>
      </w:r>
      <w:r w:rsidR="00535A5F" w:rsidRPr="00F000CC">
        <w:rPr>
          <w:rFonts w:ascii="Palatino Linotype" w:hAnsi="Palatino Linotype" w:cstheme="majorBidi"/>
          <w:sz w:val="24"/>
          <w:szCs w:val="24"/>
        </w:rPr>
        <w:t>in</w:t>
      </w:r>
      <w:r w:rsidR="00001234" w:rsidRPr="00F000CC">
        <w:rPr>
          <w:rFonts w:ascii="Palatino Linotype" w:hAnsi="Palatino Linotype" w:cstheme="majorBidi"/>
          <w:sz w:val="24"/>
          <w:szCs w:val="24"/>
        </w:rPr>
        <w:t xml:space="preserve">to </w:t>
      </w:r>
      <w:r w:rsidRPr="00F000CC">
        <w:rPr>
          <w:rFonts w:ascii="Palatino Linotype" w:hAnsi="Palatino Linotype" w:cstheme="majorBidi"/>
          <w:sz w:val="24"/>
          <w:szCs w:val="24"/>
        </w:rPr>
        <w:t>or</w:t>
      </w:r>
      <w:r w:rsidR="00535A5F" w:rsidRPr="00F000CC">
        <w:rPr>
          <w:rFonts w:ascii="Palatino Linotype" w:hAnsi="Palatino Linotype" w:cstheme="majorBidi"/>
          <w:sz w:val="24"/>
          <w:szCs w:val="24"/>
        </w:rPr>
        <w:t xml:space="preserve">ganisational culture. </w:t>
      </w:r>
      <w:r w:rsidR="005D0068" w:rsidRPr="00F000CC">
        <w:rPr>
          <w:rFonts w:ascii="Palatino Linotype" w:hAnsi="Palatino Linotype" w:cstheme="majorBidi"/>
          <w:sz w:val="24"/>
          <w:szCs w:val="24"/>
        </w:rPr>
        <w:t xml:space="preserve">By contrast, </w:t>
      </w:r>
      <w:r w:rsidR="00535A5F" w:rsidRPr="00F000CC">
        <w:rPr>
          <w:rFonts w:ascii="Palatino Linotype" w:hAnsi="Palatino Linotype" w:cstheme="majorBidi"/>
          <w:sz w:val="24"/>
          <w:szCs w:val="24"/>
        </w:rPr>
        <w:t>l</w:t>
      </w:r>
      <w:r w:rsidRPr="00F000CC">
        <w:rPr>
          <w:rFonts w:ascii="Palatino Linotype" w:hAnsi="Palatino Linotype" w:cstheme="majorBidi"/>
          <w:sz w:val="24"/>
          <w:szCs w:val="24"/>
        </w:rPr>
        <w:t xml:space="preserve">ean initiatives in </w:t>
      </w:r>
      <w:r w:rsidR="005F667C" w:rsidRPr="00F000CC">
        <w:rPr>
          <w:rFonts w:ascii="Palatino Linotype" w:hAnsi="Palatino Linotype" w:cstheme="majorBidi"/>
          <w:sz w:val="24"/>
          <w:szCs w:val="24"/>
        </w:rPr>
        <w:t xml:space="preserve">UK </w:t>
      </w:r>
      <w:r w:rsidRPr="00F000CC">
        <w:rPr>
          <w:rFonts w:ascii="Palatino Linotype" w:hAnsi="Palatino Linotype" w:cstheme="majorBidi"/>
          <w:sz w:val="24"/>
          <w:szCs w:val="24"/>
        </w:rPr>
        <w:t>HEIs</w:t>
      </w:r>
      <w:r w:rsidR="005D0068" w:rsidRPr="00F000CC">
        <w:rPr>
          <w:rFonts w:ascii="Palatino Linotype" w:hAnsi="Palatino Linotype" w:cstheme="majorBidi"/>
          <w:sz w:val="24"/>
          <w:szCs w:val="24"/>
        </w:rPr>
        <w:t xml:space="preserve"> </w:t>
      </w:r>
      <w:r w:rsidRPr="00F000CC">
        <w:rPr>
          <w:rFonts w:ascii="Palatino Linotype" w:hAnsi="Palatino Linotype" w:cstheme="majorBidi"/>
          <w:sz w:val="24"/>
          <w:szCs w:val="24"/>
        </w:rPr>
        <w:t>have been conducted in a more systematic and holistic manner across the organisations</w:t>
      </w:r>
      <w:r w:rsidR="005D0068" w:rsidRPr="00F000CC">
        <w:rPr>
          <w:rFonts w:ascii="Palatino Linotype" w:hAnsi="Palatino Linotype" w:cstheme="majorBidi"/>
          <w:sz w:val="24"/>
          <w:szCs w:val="24"/>
        </w:rPr>
        <w:t>, albeit these are mostly still in the early stages of implementation</w:t>
      </w:r>
      <w:r w:rsidRPr="00F000CC">
        <w:rPr>
          <w:rFonts w:ascii="Palatino Linotype" w:hAnsi="Palatino Linotype" w:cstheme="majorBidi"/>
          <w:sz w:val="24"/>
          <w:szCs w:val="24"/>
        </w:rPr>
        <w:t>.</w:t>
      </w:r>
    </w:p>
    <w:p w14:paraId="175CF837" w14:textId="77777777" w:rsidR="00535A5F" w:rsidRPr="00F000CC" w:rsidRDefault="00535A5F" w:rsidP="00F000CC">
      <w:pPr>
        <w:spacing w:after="0" w:line="480" w:lineRule="auto"/>
        <w:jc w:val="both"/>
        <w:rPr>
          <w:rFonts w:ascii="Palatino Linotype" w:hAnsi="Palatino Linotype" w:cstheme="majorBidi"/>
          <w:sz w:val="24"/>
          <w:szCs w:val="24"/>
        </w:rPr>
      </w:pPr>
    </w:p>
    <w:p w14:paraId="64AB1A63" w14:textId="77777777" w:rsidR="00D0002C" w:rsidRPr="00F000CC" w:rsidRDefault="00BC5239"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Narayanamurthy et al.</w:t>
      </w:r>
      <w:r w:rsidR="005F568D">
        <w:rPr>
          <w:rStyle w:val="FootnoteReference"/>
          <w:rFonts w:ascii="Palatino Linotype" w:hAnsi="Palatino Linotype" w:cstheme="majorBidi"/>
          <w:sz w:val="24"/>
          <w:szCs w:val="24"/>
        </w:rPr>
        <w:footnoteReference w:id="28"/>
      </w:r>
      <w:r w:rsidRPr="00F000CC">
        <w:rPr>
          <w:rFonts w:ascii="Palatino Linotype" w:hAnsi="Palatino Linotype" w:cstheme="majorBidi"/>
          <w:sz w:val="24"/>
          <w:szCs w:val="24"/>
        </w:rPr>
        <w:t xml:space="preserve"> proposed a structured proced</w:t>
      </w:r>
      <w:r w:rsidR="005D0068" w:rsidRPr="00F000CC">
        <w:rPr>
          <w:rFonts w:ascii="Palatino Linotype" w:hAnsi="Palatino Linotype" w:cstheme="majorBidi"/>
          <w:sz w:val="24"/>
          <w:szCs w:val="24"/>
        </w:rPr>
        <w:t>ure for the implementation of lean thinking</w:t>
      </w:r>
      <w:r w:rsidRPr="00F000CC">
        <w:rPr>
          <w:rFonts w:ascii="Palatino Linotype" w:hAnsi="Palatino Linotype" w:cstheme="majorBidi"/>
          <w:sz w:val="24"/>
          <w:szCs w:val="24"/>
        </w:rPr>
        <w:t xml:space="preserve"> in an educational insti</w:t>
      </w:r>
      <w:r w:rsidR="0051481B" w:rsidRPr="00F000CC">
        <w:rPr>
          <w:rFonts w:ascii="Palatino Linotype" w:hAnsi="Palatino Linotype" w:cstheme="majorBidi"/>
          <w:sz w:val="24"/>
          <w:szCs w:val="24"/>
        </w:rPr>
        <w:t>tute in India. They compared</w:t>
      </w:r>
      <w:r w:rsidRPr="00F000CC">
        <w:rPr>
          <w:rFonts w:ascii="Palatino Linotype" w:hAnsi="Palatino Linotype" w:cstheme="majorBidi"/>
          <w:sz w:val="24"/>
          <w:szCs w:val="24"/>
        </w:rPr>
        <w:t xml:space="preserve"> performance measures such as absenteeism, utili</w:t>
      </w:r>
      <w:r w:rsidR="00106166" w:rsidRPr="00F000CC">
        <w:rPr>
          <w:rFonts w:ascii="Palatino Linotype" w:hAnsi="Palatino Linotype" w:cstheme="majorBidi"/>
          <w:sz w:val="24"/>
          <w:szCs w:val="24"/>
        </w:rPr>
        <w:t>s</w:t>
      </w:r>
      <w:r w:rsidRPr="00F000CC">
        <w:rPr>
          <w:rFonts w:ascii="Palatino Linotype" w:hAnsi="Palatino Linotype" w:cstheme="majorBidi"/>
          <w:sz w:val="24"/>
          <w:szCs w:val="24"/>
        </w:rPr>
        <w:t xml:space="preserve">ation, and learning before and after implementation of </w:t>
      </w:r>
      <w:r w:rsidR="005F667C" w:rsidRPr="00F000CC">
        <w:rPr>
          <w:rFonts w:ascii="Palatino Linotype" w:hAnsi="Palatino Linotype" w:cstheme="majorBidi"/>
          <w:sz w:val="24"/>
          <w:szCs w:val="24"/>
        </w:rPr>
        <w:t xml:space="preserve">lean </w:t>
      </w:r>
      <w:r w:rsidRPr="00F000CC">
        <w:rPr>
          <w:rFonts w:ascii="Palatino Linotype" w:hAnsi="Palatino Linotype" w:cstheme="majorBidi"/>
          <w:sz w:val="24"/>
          <w:szCs w:val="24"/>
        </w:rPr>
        <w:t xml:space="preserve">solutions to prove the effectiveness </w:t>
      </w:r>
      <w:r w:rsidR="005F667C" w:rsidRPr="00F000CC">
        <w:rPr>
          <w:rFonts w:ascii="Palatino Linotype" w:hAnsi="Palatino Linotype" w:cstheme="majorBidi"/>
          <w:sz w:val="24"/>
          <w:szCs w:val="24"/>
        </w:rPr>
        <w:t>thereof</w:t>
      </w:r>
      <w:r w:rsidRPr="00F000CC">
        <w:rPr>
          <w:rFonts w:ascii="Palatino Linotype" w:hAnsi="Palatino Linotype" w:cstheme="majorBidi"/>
          <w:sz w:val="24"/>
          <w:szCs w:val="24"/>
        </w:rPr>
        <w:t xml:space="preserve">. </w:t>
      </w:r>
    </w:p>
    <w:p w14:paraId="578ED607" w14:textId="77777777" w:rsidR="00535A5F" w:rsidRPr="00F000CC" w:rsidRDefault="00535A5F" w:rsidP="00F000CC">
      <w:pPr>
        <w:spacing w:after="0" w:line="480" w:lineRule="auto"/>
        <w:jc w:val="both"/>
        <w:rPr>
          <w:rFonts w:ascii="Palatino Linotype" w:hAnsi="Palatino Linotype" w:cstheme="majorBidi"/>
          <w:sz w:val="24"/>
          <w:szCs w:val="24"/>
        </w:rPr>
      </w:pPr>
    </w:p>
    <w:p w14:paraId="1DB5A0B7" w14:textId="77777777" w:rsidR="00D64442" w:rsidRPr="00F000CC" w:rsidRDefault="00307155"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The application of lean thinking in </w:t>
      </w:r>
      <w:r w:rsidR="00535A5F" w:rsidRPr="00F000CC">
        <w:rPr>
          <w:rFonts w:ascii="Palatino Linotype" w:hAnsi="Palatino Linotype" w:cstheme="majorBidi"/>
          <w:sz w:val="24"/>
          <w:szCs w:val="24"/>
        </w:rPr>
        <w:t>legal practice</w:t>
      </w:r>
      <w:r w:rsidRPr="00F000CC">
        <w:rPr>
          <w:rFonts w:ascii="Palatino Linotype" w:hAnsi="Palatino Linotype" w:cstheme="majorBidi"/>
          <w:sz w:val="24"/>
          <w:szCs w:val="24"/>
        </w:rPr>
        <w:t xml:space="preserve"> is </w:t>
      </w:r>
      <w:r w:rsidR="00535A5F" w:rsidRPr="00F000CC">
        <w:rPr>
          <w:rFonts w:ascii="Palatino Linotype" w:hAnsi="Palatino Linotype" w:cstheme="majorBidi"/>
          <w:sz w:val="24"/>
          <w:szCs w:val="24"/>
        </w:rPr>
        <w:t>a</w:t>
      </w:r>
      <w:r w:rsidRPr="00F000CC">
        <w:rPr>
          <w:rFonts w:ascii="Palatino Linotype" w:hAnsi="Palatino Linotype" w:cstheme="majorBidi"/>
          <w:sz w:val="24"/>
          <w:szCs w:val="24"/>
        </w:rPr>
        <w:t xml:space="preserve"> neglected </w:t>
      </w:r>
      <w:r w:rsidR="005F667C" w:rsidRPr="00F000CC">
        <w:rPr>
          <w:rFonts w:ascii="Palatino Linotype" w:hAnsi="Palatino Linotype" w:cstheme="majorBidi"/>
          <w:sz w:val="24"/>
          <w:szCs w:val="24"/>
        </w:rPr>
        <w:t xml:space="preserve">area </w:t>
      </w:r>
      <w:r w:rsidRPr="00F000CC">
        <w:rPr>
          <w:rFonts w:ascii="Palatino Linotype" w:hAnsi="Palatino Linotype" w:cstheme="majorBidi"/>
          <w:sz w:val="24"/>
          <w:szCs w:val="24"/>
        </w:rPr>
        <w:t>in academic journa</w:t>
      </w:r>
      <w:r w:rsidR="00A07A56" w:rsidRPr="00F000CC">
        <w:rPr>
          <w:rFonts w:ascii="Palatino Linotype" w:hAnsi="Palatino Linotype" w:cstheme="majorBidi"/>
          <w:sz w:val="24"/>
          <w:szCs w:val="24"/>
        </w:rPr>
        <w:t xml:space="preserve">l papers. To the best of </w:t>
      </w:r>
      <w:r w:rsidR="00535A5F" w:rsidRPr="00F000CC">
        <w:rPr>
          <w:rFonts w:ascii="Palatino Linotype" w:hAnsi="Palatino Linotype" w:cstheme="majorBidi"/>
          <w:sz w:val="24"/>
          <w:szCs w:val="24"/>
        </w:rPr>
        <w:t xml:space="preserve">the </w:t>
      </w:r>
      <w:r w:rsidR="00A07A56" w:rsidRPr="00F000CC">
        <w:rPr>
          <w:rFonts w:ascii="Palatino Linotype" w:hAnsi="Palatino Linotype" w:cstheme="majorBidi"/>
          <w:sz w:val="24"/>
          <w:szCs w:val="24"/>
        </w:rPr>
        <w:t>authors'</w:t>
      </w:r>
      <w:r w:rsidRPr="00F000CC">
        <w:rPr>
          <w:rFonts w:ascii="Palatino Linotype" w:hAnsi="Palatino Linotype" w:cstheme="majorBidi"/>
          <w:sz w:val="24"/>
          <w:szCs w:val="24"/>
        </w:rPr>
        <w:t xml:space="preserve"> knowledge</w:t>
      </w:r>
      <w:r w:rsidR="00A07A56" w:rsidRPr="00F000CC">
        <w:rPr>
          <w:rFonts w:ascii="Palatino Linotype" w:hAnsi="Palatino Linotype" w:cstheme="majorBidi"/>
          <w:sz w:val="24"/>
          <w:szCs w:val="24"/>
        </w:rPr>
        <w:t>,</w:t>
      </w:r>
      <w:r w:rsidRPr="00F000CC">
        <w:rPr>
          <w:rFonts w:ascii="Palatino Linotype" w:hAnsi="Palatino Linotype" w:cstheme="majorBidi"/>
          <w:sz w:val="24"/>
          <w:szCs w:val="24"/>
        </w:rPr>
        <w:t xml:space="preserve"> Henderson</w:t>
      </w:r>
      <w:r w:rsidR="005F568D">
        <w:rPr>
          <w:rStyle w:val="FootnoteReference"/>
          <w:rFonts w:ascii="Palatino Linotype" w:hAnsi="Palatino Linotype" w:cstheme="majorBidi"/>
          <w:sz w:val="24"/>
          <w:szCs w:val="24"/>
        </w:rPr>
        <w:footnoteReference w:id="29"/>
      </w:r>
      <w:r w:rsidRPr="00F000CC">
        <w:rPr>
          <w:rFonts w:ascii="Palatino Linotype" w:hAnsi="Palatino Linotype" w:cstheme="majorBidi"/>
          <w:sz w:val="24"/>
          <w:szCs w:val="24"/>
        </w:rPr>
        <w:t xml:space="preserve"> is the only published paper that look</w:t>
      </w:r>
      <w:r w:rsidR="00535A5F" w:rsidRPr="00F000CC">
        <w:rPr>
          <w:rFonts w:ascii="Palatino Linotype" w:hAnsi="Palatino Linotype" w:cstheme="majorBidi"/>
          <w:sz w:val="24"/>
          <w:szCs w:val="24"/>
        </w:rPr>
        <w:t>s</w:t>
      </w:r>
      <w:r w:rsidRPr="00F000CC">
        <w:rPr>
          <w:rFonts w:ascii="Palatino Linotype" w:hAnsi="Palatino Linotype" w:cstheme="majorBidi"/>
          <w:sz w:val="24"/>
          <w:szCs w:val="24"/>
        </w:rPr>
        <w:t xml:space="preserve"> at </w:t>
      </w:r>
      <w:r w:rsidR="00535A5F" w:rsidRPr="00F000CC">
        <w:rPr>
          <w:rFonts w:ascii="Palatino Linotype" w:hAnsi="Palatino Linotype" w:cstheme="majorBidi"/>
          <w:sz w:val="24"/>
          <w:szCs w:val="24"/>
        </w:rPr>
        <w:t>the l</w:t>
      </w:r>
      <w:r w:rsidRPr="00F000CC">
        <w:rPr>
          <w:rFonts w:ascii="Palatino Linotype" w:hAnsi="Palatino Linotype" w:cstheme="majorBidi"/>
          <w:sz w:val="24"/>
          <w:szCs w:val="24"/>
        </w:rPr>
        <w:t xml:space="preserve">ean </w:t>
      </w:r>
      <w:r w:rsidR="00535A5F" w:rsidRPr="00F000CC">
        <w:rPr>
          <w:rFonts w:ascii="Palatino Linotype" w:hAnsi="Palatino Linotype" w:cstheme="majorBidi"/>
          <w:sz w:val="24"/>
          <w:szCs w:val="24"/>
        </w:rPr>
        <w:t>l</w:t>
      </w:r>
      <w:r w:rsidRPr="00F000CC">
        <w:rPr>
          <w:rFonts w:ascii="Palatino Linotype" w:hAnsi="Palatino Linotype" w:cstheme="majorBidi"/>
          <w:sz w:val="24"/>
          <w:szCs w:val="24"/>
        </w:rPr>
        <w:t xml:space="preserve">aw concept as an alternative </w:t>
      </w:r>
      <w:r w:rsidR="00D64442" w:rsidRPr="00F000CC">
        <w:rPr>
          <w:rFonts w:ascii="Palatino Linotype" w:hAnsi="Palatino Linotype" w:cstheme="majorBidi"/>
          <w:sz w:val="24"/>
          <w:szCs w:val="24"/>
        </w:rPr>
        <w:t>approach</w:t>
      </w:r>
      <w:r w:rsidRPr="00F000CC">
        <w:rPr>
          <w:rFonts w:ascii="Palatino Linotype" w:hAnsi="Palatino Linotype" w:cstheme="majorBidi"/>
          <w:sz w:val="24"/>
          <w:szCs w:val="24"/>
        </w:rPr>
        <w:t xml:space="preserve"> </w:t>
      </w:r>
      <w:r w:rsidR="00D64442" w:rsidRPr="00F000CC">
        <w:rPr>
          <w:rFonts w:ascii="Palatino Linotype" w:hAnsi="Palatino Linotype" w:cstheme="majorBidi"/>
          <w:sz w:val="24"/>
          <w:szCs w:val="24"/>
        </w:rPr>
        <w:t xml:space="preserve">for </w:t>
      </w:r>
      <w:r w:rsidR="00535A5F" w:rsidRPr="00F000CC">
        <w:rPr>
          <w:rFonts w:ascii="Palatino Linotype" w:hAnsi="Palatino Linotype" w:cstheme="majorBidi"/>
          <w:sz w:val="24"/>
          <w:szCs w:val="24"/>
        </w:rPr>
        <w:t>larger law firms</w:t>
      </w:r>
      <w:r w:rsidR="00D64442" w:rsidRPr="00F000CC">
        <w:rPr>
          <w:rFonts w:ascii="Palatino Linotype" w:hAnsi="Palatino Linotype" w:cstheme="majorBidi"/>
          <w:sz w:val="24"/>
          <w:szCs w:val="24"/>
        </w:rPr>
        <w:t xml:space="preserve">. However, </w:t>
      </w:r>
      <w:r w:rsidR="00535A5F" w:rsidRPr="00F000CC">
        <w:rPr>
          <w:rFonts w:ascii="Palatino Linotype" w:hAnsi="Palatino Linotype" w:cstheme="majorBidi"/>
          <w:sz w:val="24"/>
          <w:szCs w:val="24"/>
        </w:rPr>
        <w:t>this study</w:t>
      </w:r>
      <w:r w:rsidR="00D64442" w:rsidRPr="00F000CC">
        <w:rPr>
          <w:rFonts w:ascii="Palatino Linotype" w:hAnsi="Palatino Linotype" w:cstheme="majorBidi"/>
          <w:sz w:val="24"/>
          <w:szCs w:val="24"/>
        </w:rPr>
        <w:t xml:space="preserve"> did not address any </w:t>
      </w:r>
      <w:r w:rsidR="00535A5F" w:rsidRPr="00F000CC">
        <w:rPr>
          <w:rFonts w:ascii="Palatino Linotype" w:hAnsi="Palatino Linotype" w:cstheme="majorBidi"/>
          <w:sz w:val="24"/>
          <w:szCs w:val="24"/>
        </w:rPr>
        <w:t xml:space="preserve">specific </w:t>
      </w:r>
      <w:r w:rsidR="00D64442" w:rsidRPr="00F000CC">
        <w:rPr>
          <w:rFonts w:ascii="Palatino Linotype" w:hAnsi="Palatino Linotype" w:cstheme="majorBidi"/>
          <w:sz w:val="24"/>
          <w:szCs w:val="24"/>
        </w:rPr>
        <w:t xml:space="preserve">application of lean thinking in a law firm as a case study. Moreover, the authors were not able to find a </w:t>
      </w:r>
      <w:r w:rsidR="00535A5F" w:rsidRPr="00F000CC">
        <w:rPr>
          <w:rFonts w:ascii="Palatino Linotype" w:hAnsi="Palatino Linotype" w:cstheme="majorBidi"/>
          <w:sz w:val="24"/>
          <w:szCs w:val="24"/>
        </w:rPr>
        <w:t xml:space="preserve">paper </w:t>
      </w:r>
      <w:r w:rsidR="005F667C" w:rsidRPr="00F000CC">
        <w:rPr>
          <w:rFonts w:ascii="Palatino Linotype" w:hAnsi="Palatino Linotype" w:cstheme="majorBidi"/>
          <w:sz w:val="24"/>
          <w:szCs w:val="24"/>
        </w:rPr>
        <w:t>which considers the application of lean methodologies to</w:t>
      </w:r>
      <w:r w:rsidR="00535A5F" w:rsidRPr="00F000CC">
        <w:rPr>
          <w:rFonts w:ascii="Palatino Linotype" w:hAnsi="Palatino Linotype" w:cstheme="majorBidi"/>
          <w:sz w:val="24"/>
          <w:szCs w:val="24"/>
        </w:rPr>
        <w:t xml:space="preserve"> a law c</w:t>
      </w:r>
      <w:r w:rsidR="00D64442" w:rsidRPr="00F000CC">
        <w:rPr>
          <w:rFonts w:ascii="Palatino Linotype" w:hAnsi="Palatino Linotype" w:cstheme="majorBidi"/>
          <w:sz w:val="24"/>
          <w:szCs w:val="24"/>
        </w:rPr>
        <w:t xml:space="preserve">linic </w:t>
      </w:r>
      <w:r w:rsidR="00535A5F" w:rsidRPr="00F000CC">
        <w:rPr>
          <w:rFonts w:ascii="Palatino Linotype" w:hAnsi="Palatino Linotype" w:cstheme="majorBidi"/>
          <w:sz w:val="24"/>
          <w:szCs w:val="24"/>
        </w:rPr>
        <w:t>context</w:t>
      </w:r>
      <w:r w:rsidR="00D64442" w:rsidRPr="00F000CC">
        <w:rPr>
          <w:rFonts w:ascii="Palatino Linotype" w:hAnsi="Palatino Linotype" w:cstheme="majorBidi"/>
          <w:sz w:val="24"/>
          <w:szCs w:val="24"/>
        </w:rPr>
        <w:t xml:space="preserve">. So this paper will contribute to lean management </w:t>
      </w:r>
      <w:r w:rsidR="006B03E3" w:rsidRPr="00F000CC">
        <w:rPr>
          <w:rFonts w:ascii="Palatino Linotype" w:hAnsi="Palatino Linotype" w:cstheme="majorBidi"/>
          <w:sz w:val="24"/>
          <w:szCs w:val="24"/>
        </w:rPr>
        <w:t xml:space="preserve">literature </w:t>
      </w:r>
      <w:r w:rsidR="00D64442" w:rsidRPr="00F000CC">
        <w:rPr>
          <w:rFonts w:ascii="Palatino Linotype" w:hAnsi="Palatino Linotype" w:cstheme="majorBidi"/>
          <w:sz w:val="24"/>
          <w:szCs w:val="24"/>
        </w:rPr>
        <w:t>in the area</w:t>
      </w:r>
      <w:r w:rsidR="006B03E3" w:rsidRPr="00F000CC">
        <w:rPr>
          <w:rFonts w:ascii="Palatino Linotype" w:hAnsi="Palatino Linotype" w:cstheme="majorBidi"/>
          <w:sz w:val="24"/>
          <w:szCs w:val="24"/>
        </w:rPr>
        <w:t>s</w:t>
      </w:r>
      <w:r w:rsidR="00D64442" w:rsidRPr="00F000CC">
        <w:rPr>
          <w:rFonts w:ascii="Palatino Linotype" w:hAnsi="Palatino Linotype" w:cstheme="majorBidi"/>
          <w:sz w:val="24"/>
          <w:szCs w:val="24"/>
        </w:rPr>
        <w:t xml:space="preserve"> of l</w:t>
      </w:r>
      <w:r w:rsidR="006B03E3" w:rsidRPr="00F000CC">
        <w:rPr>
          <w:rFonts w:ascii="Palatino Linotype" w:hAnsi="Palatino Linotype" w:cstheme="majorBidi"/>
          <w:sz w:val="24"/>
          <w:szCs w:val="24"/>
        </w:rPr>
        <w:t>egal practice</w:t>
      </w:r>
      <w:r w:rsidR="00D64442" w:rsidRPr="00F000CC">
        <w:rPr>
          <w:rFonts w:ascii="Palatino Linotype" w:hAnsi="Palatino Linotype" w:cstheme="majorBidi"/>
          <w:sz w:val="24"/>
          <w:szCs w:val="24"/>
        </w:rPr>
        <w:t xml:space="preserve"> and l</w:t>
      </w:r>
      <w:r w:rsidR="006B03E3" w:rsidRPr="00F000CC">
        <w:rPr>
          <w:rFonts w:ascii="Palatino Linotype" w:hAnsi="Palatino Linotype" w:cstheme="majorBidi"/>
          <w:sz w:val="24"/>
          <w:szCs w:val="24"/>
        </w:rPr>
        <w:t>egal</w:t>
      </w:r>
      <w:r w:rsidR="00D64442" w:rsidRPr="00F000CC">
        <w:rPr>
          <w:rFonts w:ascii="Palatino Linotype" w:hAnsi="Palatino Linotype" w:cstheme="majorBidi"/>
          <w:sz w:val="24"/>
          <w:szCs w:val="24"/>
        </w:rPr>
        <w:t xml:space="preserve"> education.</w:t>
      </w:r>
    </w:p>
    <w:p w14:paraId="3772B32D" w14:textId="77777777" w:rsidR="00AB184C" w:rsidRPr="00F000CC" w:rsidRDefault="00AB184C" w:rsidP="00F000CC">
      <w:pPr>
        <w:spacing w:after="0" w:line="480" w:lineRule="auto"/>
        <w:jc w:val="both"/>
        <w:rPr>
          <w:rFonts w:ascii="Palatino Linotype" w:hAnsi="Palatino Linotype" w:cstheme="majorBidi"/>
          <w:sz w:val="24"/>
          <w:szCs w:val="24"/>
        </w:rPr>
      </w:pPr>
    </w:p>
    <w:p w14:paraId="46DE547B" w14:textId="77777777" w:rsidR="00FD1DCE" w:rsidRDefault="00FD1DCE" w:rsidP="00F000CC">
      <w:pPr>
        <w:spacing w:after="0" w:line="480" w:lineRule="auto"/>
        <w:jc w:val="both"/>
        <w:rPr>
          <w:rFonts w:ascii="Palatino Linotype" w:hAnsi="Palatino Linotype" w:cstheme="majorBidi"/>
          <w:b/>
          <w:bCs/>
          <w:sz w:val="24"/>
          <w:szCs w:val="24"/>
        </w:rPr>
      </w:pPr>
    </w:p>
    <w:p w14:paraId="0F463C68" w14:textId="77777777" w:rsidR="00FD1DCE" w:rsidRDefault="00FD1DCE" w:rsidP="00F000CC">
      <w:pPr>
        <w:spacing w:after="0" w:line="480" w:lineRule="auto"/>
        <w:jc w:val="both"/>
        <w:rPr>
          <w:rFonts w:ascii="Palatino Linotype" w:hAnsi="Palatino Linotype" w:cstheme="majorBidi"/>
          <w:b/>
          <w:bCs/>
          <w:sz w:val="24"/>
          <w:szCs w:val="24"/>
        </w:rPr>
      </w:pPr>
    </w:p>
    <w:p w14:paraId="4650A794" w14:textId="5A5BCFF8" w:rsidR="00D11A7F" w:rsidRPr="00F000CC" w:rsidRDefault="00FD1DCE" w:rsidP="00F000CC">
      <w:pPr>
        <w:spacing w:after="0" w:line="480" w:lineRule="auto"/>
        <w:jc w:val="both"/>
        <w:rPr>
          <w:rFonts w:ascii="Palatino Linotype" w:hAnsi="Palatino Linotype" w:cstheme="majorBidi"/>
          <w:b/>
          <w:bCs/>
          <w:sz w:val="24"/>
          <w:szCs w:val="24"/>
        </w:rPr>
      </w:pPr>
      <w:r>
        <w:rPr>
          <w:rFonts w:ascii="Palatino Linotype" w:hAnsi="Palatino Linotype" w:cstheme="majorBidi"/>
          <w:b/>
          <w:bCs/>
          <w:sz w:val="24"/>
          <w:szCs w:val="24"/>
        </w:rPr>
        <w:t>III</w:t>
      </w:r>
      <w:r w:rsidR="00FC18DA" w:rsidRPr="00F000CC">
        <w:rPr>
          <w:rFonts w:ascii="Palatino Linotype" w:hAnsi="Palatino Linotype" w:cstheme="majorBidi"/>
          <w:b/>
          <w:bCs/>
          <w:sz w:val="24"/>
          <w:szCs w:val="24"/>
        </w:rPr>
        <w:t xml:space="preserve"> </w:t>
      </w:r>
      <w:r w:rsidR="00DD1159" w:rsidRPr="00F000CC">
        <w:rPr>
          <w:rFonts w:ascii="Palatino Linotype" w:hAnsi="Palatino Linotype" w:cstheme="majorBidi"/>
          <w:b/>
          <w:bCs/>
          <w:sz w:val="24"/>
          <w:szCs w:val="24"/>
        </w:rPr>
        <w:t>RESEARCH METHODOLOGY</w:t>
      </w:r>
    </w:p>
    <w:p w14:paraId="04464D52" w14:textId="77777777" w:rsidR="00255D72" w:rsidRPr="00F000CC" w:rsidRDefault="00D0002C"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The aim of this </w:t>
      </w:r>
      <w:r w:rsidR="00DC5FC1" w:rsidRPr="00F000CC">
        <w:rPr>
          <w:rFonts w:ascii="Palatino Linotype" w:hAnsi="Palatino Linotype" w:cstheme="majorBidi"/>
          <w:sz w:val="24"/>
          <w:szCs w:val="24"/>
        </w:rPr>
        <w:t xml:space="preserve">study </w:t>
      </w:r>
      <w:r w:rsidR="00255D72" w:rsidRPr="00F000CC">
        <w:rPr>
          <w:rFonts w:ascii="Palatino Linotype" w:hAnsi="Palatino Linotype" w:cstheme="majorBidi"/>
          <w:sz w:val="24"/>
          <w:szCs w:val="24"/>
        </w:rPr>
        <w:t xml:space="preserve">is to </w:t>
      </w:r>
      <w:r w:rsidR="00DC5FC1" w:rsidRPr="00F000CC">
        <w:rPr>
          <w:rFonts w:ascii="Palatino Linotype" w:hAnsi="Palatino Linotype" w:cstheme="majorBidi"/>
          <w:sz w:val="24"/>
          <w:szCs w:val="24"/>
        </w:rPr>
        <w:t>address the challenges associated with resourcing in a university law clinic, and</w:t>
      </w:r>
      <w:r w:rsidR="00AE31E5" w:rsidRPr="00F000CC">
        <w:rPr>
          <w:rFonts w:ascii="Palatino Linotype" w:hAnsi="Palatino Linotype" w:cstheme="majorBidi"/>
          <w:sz w:val="24"/>
          <w:szCs w:val="24"/>
        </w:rPr>
        <w:t xml:space="preserve"> to</w:t>
      </w:r>
      <w:r w:rsidR="00DC5FC1" w:rsidRPr="00F000CC">
        <w:rPr>
          <w:rFonts w:ascii="Palatino Linotype" w:hAnsi="Palatino Linotype" w:cstheme="majorBidi"/>
          <w:sz w:val="24"/>
          <w:szCs w:val="24"/>
        </w:rPr>
        <w:t xml:space="preserve"> evaluate the extent to which lean management</w:t>
      </w:r>
      <w:r w:rsidR="0086729F" w:rsidRPr="00F000CC">
        <w:rPr>
          <w:rFonts w:ascii="Palatino Linotype" w:hAnsi="Palatino Linotype" w:cstheme="majorBidi"/>
          <w:sz w:val="24"/>
          <w:szCs w:val="24"/>
        </w:rPr>
        <w:t xml:space="preserve"> tools and techniques</w:t>
      </w:r>
      <w:r w:rsidR="00DC5FC1" w:rsidRPr="00F000CC">
        <w:rPr>
          <w:rFonts w:ascii="Palatino Linotype" w:hAnsi="Palatino Linotype" w:cstheme="majorBidi"/>
          <w:sz w:val="24"/>
          <w:szCs w:val="24"/>
        </w:rPr>
        <w:t xml:space="preserve"> </w:t>
      </w:r>
      <w:r w:rsidR="005F667C" w:rsidRPr="00F000CC">
        <w:rPr>
          <w:rFonts w:ascii="Palatino Linotype" w:hAnsi="Palatino Linotype" w:cstheme="majorBidi"/>
          <w:sz w:val="24"/>
          <w:szCs w:val="24"/>
        </w:rPr>
        <w:t xml:space="preserve">may be </w:t>
      </w:r>
      <w:r w:rsidR="00DC5FC1" w:rsidRPr="00F000CC">
        <w:rPr>
          <w:rFonts w:ascii="Palatino Linotype" w:hAnsi="Palatino Linotype" w:cstheme="majorBidi"/>
          <w:sz w:val="24"/>
          <w:szCs w:val="24"/>
        </w:rPr>
        <w:t>able to provide solutions.</w:t>
      </w:r>
      <w:r w:rsidR="00AE31E5" w:rsidRPr="00F000CC">
        <w:rPr>
          <w:rFonts w:ascii="Palatino Linotype" w:hAnsi="Palatino Linotype" w:cstheme="majorBidi"/>
          <w:sz w:val="24"/>
          <w:szCs w:val="24"/>
        </w:rPr>
        <w:t xml:space="preserve"> </w:t>
      </w:r>
      <w:r w:rsidR="001A7F76" w:rsidRPr="00F000CC">
        <w:rPr>
          <w:rFonts w:ascii="Palatino Linotype" w:hAnsi="Palatino Linotype" w:cstheme="majorBidi"/>
          <w:sz w:val="24"/>
          <w:szCs w:val="24"/>
        </w:rPr>
        <w:t xml:space="preserve">To </w:t>
      </w:r>
      <w:r w:rsidR="00255D72" w:rsidRPr="00F000CC">
        <w:rPr>
          <w:rFonts w:ascii="Palatino Linotype" w:hAnsi="Palatino Linotype" w:cstheme="majorBidi"/>
          <w:sz w:val="24"/>
          <w:szCs w:val="24"/>
        </w:rPr>
        <w:t>achieve this</w:t>
      </w:r>
      <w:r w:rsidR="001A7F76" w:rsidRPr="00F000CC">
        <w:rPr>
          <w:rFonts w:ascii="Palatino Linotype" w:hAnsi="Palatino Linotype" w:cstheme="majorBidi"/>
          <w:sz w:val="24"/>
          <w:szCs w:val="24"/>
        </w:rPr>
        <w:t xml:space="preserve">, a case study </w:t>
      </w:r>
      <w:r w:rsidR="008C1448" w:rsidRPr="00F000CC">
        <w:rPr>
          <w:rFonts w:ascii="Palatino Linotype" w:hAnsi="Palatino Linotype" w:cstheme="majorBidi"/>
          <w:sz w:val="24"/>
          <w:szCs w:val="24"/>
        </w:rPr>
        <w:t xml:space="preserve">approach was </w:t>
      </w:r>
      <w:r w:rsidR="001A7F76" w:rsidRPr="00F000CC">
        <w:rPr>
          <w:rFonts w:ascii="Palatino Linotype" w:hAnsi="Palatino Linotype" w:cstheme="majorBidi"/>
          <w:sz w:val="24"/>
          <w:szCs w:val="24"/>
        </w:rPr>
        <w:t>adopted to investigate the applicability of lean m</w:t>
      </w:r>
      <w:r w:rsidR="008C1448" w:rsidRPr="00F000CC">
        <w:rPr>
          <w:rFonts w:ascii="Palatino Linotype" w:hAnsi="Palatino Linotype" w:cstheme="majorBidi"/>
          <w:sz w:val="24"/>
          <w:szCs w:val="24"/>
        </w:rPr>
        <w:t xml:space="preserve">anagement tools </w:t>
      </w:r>
      <w:r w:rsidR="00255D72" w:rsidRPr="00F000CC">
        <w:rPr>
          <w:rFonts w:ascii="Palatino Linotype" w:hAnsi="Palatino Linotype" w:cstheme="majorBidi"/>
          <w:sz w:val="24"/>
          <w:szCs w:val="24"/>
        </w:rPr>
        <w:t xml:space="preserve">to the </w:t>
      </w:r>
      <w:r w:rsidR="008C1448" w:rsidRPr="00F000CC">
        <w:rPr>
          <w:rFonts w:ascii="Palatino Linotype" w:hAnsi="Palatino Linotype" w:cstheme="majorBidi"/>
          <w:sz w:val="24"/>
          <w:szCs w:val="24"/>
        </w:rPr>
        <w:t>C</w:t>
      </w:r>
      <w:r w:rsidR="001A7F76" w:rsidRPr="00F000CC">
        <w:rPr>
          <w:rFonts w:ascii="Palatino Linotype" w:hAnsi="Palatino Linotype" w:cstheme="majorBidi"/>
          <w:sz w:val="24"/>
          <w:szCs w:val="24"/>
        </w:rPr>
        <w:t xml:space="preserve">linic's operational activities. </w:t>
      </w:r>
    </w:p>
    <w:p w14:paraId="1810EE40" w14:textId="77777777" w:rsidR="00255D72" w:rsidRPr="00F000CC" w:rsidRDefault="00255D72" w:rsidP="00F000CC">
      <w:pPr>
        <w:spacing w:after="0" w:line="480" w:lineRule="auto"/>
        <w:jc w:val="both"/>
        <w:rPr>
          <w:rFonts w:ascii="Palatino Linotype" w:hAnsi="Palatino Linotype" w:cstheme="majorBidi"/>
          <w:sz w:val="24"/>
          <w:szCs w:val="24"/>
        </w:rPr>
      </w:pPr>
    </w:p>
    <w:p w14:paraId="5C90CE36" w14:textId="77777777" w:rsidR="008C1448" w:rsidRPr="00F000CC" w:rsidRDefault="001A7F76"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The </w:t>
      </w:r>
      <w:r w:rsidR="00387F94" w:rsidRPr="00F000CC">
        <w:rPr>
          <w:rFonts w:ascii="Palatino Linotype" w:hAnsi="Palatino Linotype" w:cstheme="majorBidi"/>
          <w:sz w:val="24"/>
          <w:szCs w:val="24"/>
        </w:rPr>
        <w:t xml:space="preserve">utilised </w:t>
      </w:r>
      <w:r w:rsidRPr="00F000CC">
        <w:rPr>
          <w:rFonts w:ascii="Palatino Linotype" w:hAnsi="Palatino Linotype" w:cstheme="majorBidi"/>
          <w:sz w:val="24"/>
          <w:szCs w:val="24"/>
        </w:rPr>
        <w:t xml:space="preserve">case study strategy </w:t>
      </w:r>
      <w:r w:rsidR="00967414" w:rsidRPr="00F000CC">
        <w:rPr>
          <w:rFonts w:ascii="Palatino Linotype" w:hAnsi="Palatino Linotype" w:cstheme="majorBidi"/>
          <w:sz w:val="24"/>
          <w:szCs w:val="24"/>
        </w:rPr>
        <w:t xml:space="preserve">in this paper </w:t>
      </w:r>
      <w:r w:rsidR="00387F94" w:rsidRPr="00F000CC">
        <w:rPr>
          <w:rFonts w:ascii="Palatino Linotype" w:hAnsi="Palatino Linotype" w:cstheme="majorBidi"/>
          <w:sz w:val="24"/>
          <w:szCs w:val="24"/>
        </w:rPr>
        <w:t xml:space="preserve">is in line </w:t>
      </w:r>
      <w:r w:rsidR="00967414" w:rsidRPr="00F000CC">
        <w:rPr>
          <w:rFonts w:ascii="Palatino Linotype" w:hAnsi="Palatino Linotype" w:cstheme="majorBidi"/>
          <w:sz w:val="24"/>
          <w:szCs w:val="24"/>
        </w:rPr>
        <w:t xml:space="preserve">with </w:t>
      </w:r>
      <w:r w:rsidR="00387F94" w:rsidRPr="00F000CC">
        <w:rPr>
          <w:rFonts w:ascii="Palatino Linotype" w:hAnsi="Palatino Linotype" w:cstheme="majorBidi"/>
          <w:sz w:val="24"/>
          <w:szCs w:val="24"/>
        </w:rPr>
        <w:t>many other research papers in lean management studies</w:t>
      </w:r>
      <w:r w:rsidR="005F568D">
        <w:rPr>
          <w:rStyle w:val="FootnoteReference"/>
          <w:rFonts w:ascii="Palatino Linotype" w:hAnsi="Palatino Linotype" w:cstheme="majorBidi"/>
          <w:sz w:val="24"/>
          <w:szCs w:val="24"/>
        </w:rPr>
        <w:footnoteReference w:id="30"/>
      </w:r>
      <w:r w:rsidR="00387F94" w:rsidRPr="00F000CC">
        <w:rPr>
          <w:rFonts w:ascii="Palatino Linotype" w:hAnsi="Palatino Linotype" w:cstheme="majorBidi"/>
          <w:sz w:val="24"/>
          <w:szCs w:val="24"/>
        </w:rPr>
        <w:t>.</w:t>
      </w:r>
      <w:r w:rsidR="00255D72" w:rsidRPr="00F000CC">
        <w:rPr>
          <w:rFonts w:ascii="Palatino Linotype" w:hAnsi="Palatino Linotype" w:cstheme="majorBidi"/>
          <w:sz w:val="24"/>
          <w:szCs w:val="24"/>
        </w:rPr>
        <w:t xml:space="preserve"> A good case study reveals how a problem can be dealt with</w:t>
      </w:r>
      <w:r w:rsidR="005F568D">
        <w:rPr>
          <w:rStyle w:val="FootnoteReference"/>
          <w:rFonts w:ascii="Palatino Linotype" w:hAnsi="Palatino Linotype" w:cstheme="majorBidi"/>
          <w:sz w:val="24"/>
          <w:szCs w:val="24"/>
        </w:rPr>
        <w:footnoteReference w:id="31"/>
      </w:r>
      <w:r w:rsidR="00255D72" w:rsidRPr="00F000CC">
        <w:rPr>
          <w:rFonts w:ascii="Palatino Linotype" w:hAnsi="Palatino Linotype" w:cstheme="majorBidi"/>
          <w:sz w:val="24"/>
          <w:szCs w:val="24"/>
        </w:rPr>
        <w:t>.</w:t>
      </w:r>
    </w:p>
    <w:p w14:paraId="1E88B3BC" w14:textId="77777777" w:rsidR="00387F94" w:rsidRPr="00F000CC" w:rsidRDefault="00387F94" w:rsidP="00F000CC">
      <w:pPr>
        <w:spacing w:after="0" w:line="480" w:lineRule="auto"/>
        <w:jc w:val="both"/>
        <w:rPr>
          <w:rFonts w:ascii="Palatino Linotype" w:hAnsi="Palatino Linotype" w:cstheme="majorBidi"/>
          <w:sz w:val="24"/>
          <w:szCs w:val="24"/>
        </w:rPr>
      </w:pPr>
    </w:p>
    <w:p w14:paraId="7D63EAF7" w14:textId="77777777" w:rsidR="00AE31E5" w:rsidRPr="00F000CC" w:rsidRDefault="001D3816"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The </w:t>
      </w:r>
      <w:r w:rsidR="00255D72" w:rsidRPr="00F000CC">
        <w:rPr>
          <w:rFonts w:ascii="Palatino Linotype" w:hAnsi="Palatino Linotype" w:cstheme="majorBidi"/>
          <w:sz w:val="24"/>
          <w:szCs w:val="24"/>
        </w:rPr>
        <w:t xml:space="preserve">lead researcher is an academic from within the Subject Group, with first-hand experience of and leadership responsibility for the Clinic's processes. This role is important </w:t>
      </w:r>
      <w:r w:rsidR="00D34DFC" w:rsidRPr="00F000CC">
        <w:rPr>
          <w:rFonts w:ascii="Palatino Linotype" w:hAnsi="Palatino Linotype" w:cstheme="majorBidi"/>
          <w:sz w:val="24"/>
          <w:szCs w:val="24"/>
        </w:rPr>
        <w:t xml:space="preserve">both to facilitate data collection, but also </w:t>
      </w:r>
      <w:r w:rsidR="00255D72" w:rsidRPr="00F000CC">
        <w:rPr>
          <w:rFonts w:ascii="Palatino Linotype" w:hAnsi="Palatino Linotype" w:cstheme="majorBidi"/>
          <w:sz w:val="24"/>
          <w:szCs w:val="24"/>
        </w:rPr>
        <w:t>since leadership commitment is a key factor of success in any lean management initiatives</w:t>
      </w:r>
      <w:r w:rsidR="005F568D">
        <w:rPr>
          <w:rStyle w:val="FootnoteReference"/>
          <w:rFonts w:ascii="Palatino Linotype" w:hAnsi="Palatino Linotype" w:cstheme="majorBidi"/>
          <w:sz w:val="24"/>
          <w:szCs w:val="24"/>
        </w:rPr>
        <w:footnoteReference w:id="32"/>
      </w:r>
      <w:r w:rsidR="00255D72" w:rsidRPr="00F000CC">
        <w:rPr>
          <w:rFonts w:ascii="Palatino Linotype" w:hAnsi="Palatino Linotype" w:cstheme="majorBidi"/>
          <w:sz w:val="24"/>
          <w:szCs w:val="24"/>
        </w:rPr>
        <w:t>. The second researcher is an academic from outside of the Subject Group, but with particular expertise in lean management</w:t>
      </w:r>
      <w:r w:rsidR="00D34DFC" w:rsidRPr="00F000CC">
        <w:rPr>
          <w:rFonts w:ascii="Palatino Linotype" w:hAnsi="Palatino Linotype" w:cstheme="majorBidi"/>
          <w:sz w:val="24"/>
          <w:szCs w:val="24"/>
        </w:rPr>
        <w:t>; this researcher is able to bring a degree of objectivity to the study</w:t>
      </w:r>
      <w:r w:rsidR="00255D72" w:rsidRPr="00F000CC">
        <w:rPr>
          <w:rFonts w:ascii="Palatino Linotype" w:hAnsi="Palatino Linotype" w:cstheme="majorBidi"/>
          <w:sz w:val="24"/>
          <w:szCs w:val="24"/>
        </w:rPr>
        <w:t>.</w:t>
      </w:r>
    </w:p>
    <w:p w14:paraId="35C6165D" w14:textId="77777777" w:rsidR="00255D72" w:rsidRPr="00F000CC" w:rsidRDefault="00255D72" w:rsidP="00F000CC">
      <w:pPr>
        <w:spacing w:after="0" w:line="480" w:lineRule="auto"/>
        <w:jc w:val="both"/>
        <w:rPr>
          <w:rFonts w:ascii="Palatino Linotype" w:hAnsi="Palatino Linotype" w:cstheme="majorBidi"/>
          <w:sz w:val="24"/>
          <w:szCs w:val="24"/>
        </w:rPr>
      </w:pPr>
    </w:p>
    <w:p w14:paraId="0B54B8A4" w14:textId="77777777" w:rsidR="00F84C9B" w:rsidRPr="00F000CC" w:rsidRDefault="00255D72"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The roles and responsibilities of the research team</w:t>
      </w:r>
      <w:r w:rsidR="00F84C9B" w:rsidRPr="00F000CC">
        <w:rPr>
          <w:rFonts w:ascii="Palatino Linotype" w:hAnsi="Palatino Linotype" w:cstheme="majorBidi"/>
          <w:sz w:val="24"/>
          <w:szCs w:val="24"/>
        </w:rPr>
        <w:t xml:space="preserve"> </w:t>
      </w:r>
      <w:r w:rsidRPr="00F000CC">
        <w:rPr>
          <w:rFonts w:ascii="Palatino Linotype" w:hAnsi="Palatino Linotype" w:cstheme="majorBidi"/>
          <w:sz w:val="24"/>
          <w:szCs w:val="24"/>
        </w:rPr>
        <w:t>enabled</w:t>
      </w:r>
      <w:r w:rsidR="00F84C9B" w:rsidRPr="00F000CC">
        <w:rPr>
          <w:rFonts w:ascii="Palatino Linotype" w:hAnsi="Palatino Linotype" w:cstheme="majorBidi"/>
          <w:sz w:val="24"/>
          <w:szCs w:val="24"/>
        </w:rPr>
        <w:t xml:space="preserve"> </w:t>
      </w:r>
      <w:r w:rsidR="001D3816" w:rsidRPr="00F000CC">
        <w:rPr>
          <w:rFonts w:ascii="Palatino Linotype" w:hAnsi="Palatino Linotype" w:cstheme="majorBidi"/>
          <w:sz w:val="24"/>
          <w:szCs w:val="24"/>
        </w:rPr>
        <w:t xml:space="preserve">a </w:t>
      </w:r>
      <w:r w:rsidR="00F84C9B" w:rsidRPr="00F000CC">
        <w:rPr>
          <w:rFonts w:ascii="Palatino Linotype" w:hAnsi="Palatino Linotype" w:cstheme="majorBidi"/>
          <w:sz w:val="24"/>
          <w:szCs w:val="24"/>
        </w:rPr>
        <w:t>participat</w:t>
      </w:r>
      <w:r w:rsidR="001D3816" w:rsidRPr="00F000CC">
        <w:rPr>
          <w:rFonts w:ascii="Palatino Linotype" w:hAnsi="Palatino Linotype" w:cstheme="majorBidi"/>
          <w:sz w:val="24"/>
          <w:szCs w:val="24"/>
        </w:rPr>
        <w:t>ive</w:t>
      </w:r>
      <w:r w:rsidR="00F84C9B" w:rsidRPr="00F000CC">
        <w:rPr>
          <w:rFonts w:ascii="Palatino Linotype" w:hAnsi="Palatino Linotype" w:cstheme="majorBidi"/>
          <w:sz w:val="24"/>
          <w:szCs w:val="24"/>
        </w:rPr>
        <w:t xml:space="preserve"> approach to </w:t>
      </w:r>
      <w:r w:rsidRPr="00F000CC">
        <w:rPr>
          <w:rFonts w:ascii="Palatino Linotype" w:hAnsi="Palatino Linotype" w:cstheme="majorBidi"/>
          <w:sz w:val="24"/>
          <w:szCs w:val="24"/>
        </w:rPr>
        <w:t>tackling</w:t>
      </w:r>
      <w:r w:rsidR="00BC0DD9" w:rsidRPr="00F000CC">
        <w:rPr>
          <w:rFonts w:ascii="Palatino Linotype" w:hAnsi="Palatino Linotype" w:cstheme="majorBidi"/>
          <w:sz w:val="24"/>
          <w:szCs w:val="24"/>
        </w:rPr>
        <w:t xml:space="preserve"> </w:t>
      </w:r>
      <w:r w:rsidR="00F84C9B" w:rsidRPr="00F000CC">
        <w:rPr>
          <w:rFonts w:ascii="Palatino Linotype" w:hAnsi="Palatino Linotype" w:cstheme="majorBidi"/>
          <w:sz w:val="24"/>
          <w:szCs w:val="24"/>
        </w:rPr>
        <w:t xml:space="preserve">the </w:t>
      </w:r>
      <w:r w:rsidR="00967414" w:rsidRPr="00F000CC">
        <w:rPr>
          <w:rFonts w:ascii="Palatino Linotype" w:hAnsi="Palatino Linotype" w:cstheme="majorBidi"/>
          <w:sz w:val="24"/>
          <w:szCs w:val="24"/>
        </w:rPr>
        <w:t>objectives</w:t>
      </w:r>
      <w:r w:rsidRPr="00F000CC">
        <w:rPr>
          <w:rFonts w:ascii="Palatino Linotype" w:hAnsi="Palatino Linotype" w:cstheme="majorBidi"/>
          <w:sz w:val="24"/>
          <w:szCs w:val="24"/>
        </w:rPr>
        <w:t xml:space="preserve"> of the study</w:t>
      </w:r>
      <w:r w:rsidR="001D3816" w:rsidRPr="00F000CC">
        <w:rPr>
          <w:rFonts w:ascii="Palatino Linotype" w:hAnsi="Palatino Linotype" w:cstheme="majorBidi"/>
          <w:sz w:val="24"/>
          <w:szCs w:val="24"/>
        </w:rPr>
        <w:t xml:space="preserve">. </w:t>
      </w:r>
      <w:r w:rsidRPr="00F000CC">
        <w:rPr>
          <w:rFonts w:ascii="Palatino Linotype" w:hAnsi="Palatino Linotype" w:cstheme="majorBidi"/>
          <w:sz w:val="24"/>
          <w:szCs w:val="24"/>
        </w:rPr>
        <w:t>Various l</w:t>
      </w:r>
      <w:r w:rsidR="00F84C9B" w:rsidRPr="00F000CC">
        <w:rPr>
          <w:rFonts w:ascii="Palatino Linotype" w:hAnsi="Palatino Linotype" w:cstheme="majorBidi"/>
          <w:sz w:val="24"/>
          <w:szCs w:val="24"/>
        </w:rPr>
        <w:t>ean tools have been deployed to underst</w:t>
      </w:r>
      <w:r w:rsidR="00C478F5" w:rsidRPr="00F000CC">
        <w:rPr>
          <w:rFonts w:ascii="Palatino Linotype" w:hAnsi="Palatino Linotype" w:cstheme="majorBidi"/>
          <w:sz w:val="24"/>
          <w:szCs w:val="24"/>
        </w:rPr>
        <w:t>and their applicability to the current</w:t>
      </w:r>
      <w:r w:rsidR="00F84C9B" w:rsidRPr="00F000CC">
        <w:rPr>
          <w:rFonts w:ascii="Palatino Linotype" w:hAnsi="Palatino Linotype" w:cstheme="majorBidi"/>
          <w:sz w:val="24"/>
          <w:szCs w:val="24"/>
        </w:rPr>
        <w:t xml:space="preserve"> </w:t>
      </w:r>
      <w:r w:rsidR="00E32D84" w:rsidRPr="00F000CC">
        <w:rPr>
          <w:rFonts w:ascii="Palatino Linotype" w:hAnsi="Palatino Linotype" w:cstheme="majorBidi"/>
          <w:sz w:val="24"/>
          <w:szCs w:val="24"/>
        </w:rPr>
        <w:t>c</w:t>
      </w:r>
      <w:r w:rsidR="00F84C9B" w:rsidRPr="00F000CC">
        <w:rPr>
          <w:rFonts w:ascii="Palatino Linotype" w:hAnsi="Palatino Linotype" w:cstheme="majorBidi"/>
          <w:sz w:val="24"/>
          <w:szCs w:val="24"/>
        </w:rPr>
        <w:t>linic context.</w:t>
      </w:r>
      <w:r w:rsidR="00967414" w:rsidRPr="00F000CC">
        <w:rPr>
          <w:rFonts w:ascii="Palatino Linotype" w:hAnsi="Palatino Linotype" w:cstheme="majorBidi"/>
          <w:sz w:val="24"/>
          <w:szCs w:val="24"/>
        </w:rPr>
        <w:t xml:space="preserve"> </w:t>
      </w:r>
    </w:p>
    <w:p w14:paraId="4C3C30A9" w14:textId="77777777" w:rsidR="001A7F76" w:rsidRPr="00F000CC" w:rsidRDefault="001A7F76" w:rsidP="00F000CC">
      <w:pPr>
        <w:autoSpaceDE w:val="0"/>
        <w:autoSpaceDN w:val="0"/>
        <w:adjustRightInd w:val="0"/>
        <w:spacing w:after="0" w:line="480" w:lineRule="auto"/>
        <w:jc w:val="both"/>
        <w:rPr>
          <w:rFonts w:ascii="Palatino Linotype" w:hAnsi="Palatino Linotype" w:cs="MyriadPro-Regular"/>
          <w:sz w:val="24"/>
          <w:szCs w:val="24"/>
        </w:rPr>
      </w:pPr>
    </w:p>
    <w:p w14:paraId="3C23AF5E" w14:textId="77777777" w:rsidR="00F84C9B" w:rsidRPr="00F000CC" w:rsidRDefault="004208EA"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The researchers had access to all relevant documentation</w:t>
      </w:r>
      <w:r w:rsidR="001C1EC0" w:rsidRPr="00F000CC">
        <w:rPr>
          <w:rFonts w:ascii="Palatino Linotype" w:hAnsi="Palatino Linotype" w:cstheme="majorBidi"/>
          <w:sz w:val="24"/>
          <w:szCs w:val="24"/>
        </w:rPr>
        <w:t xml:space="preserve"> such as university procedures and regulations, minutes of meetings and other related archives</w:t>
      </w:r>
      <w:r w:rsidR="005F568D">
        <w:rPr>
          <w:rStyle w:val="FootnoteReference"/>
          <w:rFonts w:ascii="Palatino Linotype" w:hAnsi="Palatino Linotype" w:cstheme="majorBidi"/>
          <w:sz w:val="24"/>
          <w:szCs w:val="24"/>
        </w:rPr>
        <w:footnoteReference w:id="33"/>
      </w:r>
      <w:r w:rsidR="001C1EC0" w:rsidRPr="00F000CC">
        <w:rPr>
          <w:rFonts w:ascii="Palatino Linotype" w:hAnsi="Palatino Linotype" w:cstheme="majorBidi"/>
          <w:sz w:val="24"/>
          <w:szCs w:val="24"/>
        </w:rPr>
        <w:t xml:space="preserve">. </w:t>
      </w:r>
      <w:r w:rsidR="00BD7B4D" w:rsidRPr="00F000CC">
        <w:rPr>
          <w:rFonts w:ascii="Palatino Linotype" w:hAnsi="Palatino Linotype" w:cstheme="majorBidi"/>
          <w:sz w:val="24"/>
          <w:szCs w:val="24"/>
        </w:rPr>
        <w:t xml:space="preserve">Data were </w:t>
      </w:r>
      <w:r w:rsidR="001C1EC0" w:rsidRPr="00F000CC">
        <w:rPr>
          <w:rFonts w:ascii="Palatino Linotype" w:hAnsi="Palatino Linotype" w:cstheme="majorBidi"/>
          <w:sz w:val="24"/>
          <w:szCs w:val="24"/>
        </w:rPr>
        <w:t xml:space="preserve">also </w:t>
      </w:r>
      <w:r w:rsidR="00BD7B4D" w:rsidRPr="00F000CC">
        <w:rPr>
          <w:rFonts w:ascii="Palatino Linotype" w:hAnsi="Palatino Linotype" w:cstheme="majorBidi"/>
          <w:sz w:val="24"/>
          <w:szCs w:val="24"/>
        </w:rPr>
        <w:t>collected through personal observat</w:t>
      </w:r>
      <w:r w:rsidR="00AE31E5" w:rsidRPr="00F000CC">
        <w:rPr>
          <w:rFonts w:ascii="Palatino Linotype" w:hAnsi="Palatino Linotype" w:cstheme="majorBidi"/>
          <w:sz w:val="24"/>
          <w:szCs w:val="24"/>
        </w:rPr>
        <w:t>ions</w:t>
      </w:r>
      <w:r w:rsidR="001C1EC0" w:rsidRPr="00F000CC">
        <w:rPr>
          <w:rFonts w:ascii="Palatino Linotype" w:hAnsi="Palatino Linotype" w:cstheme="majorBidi"/>
          <w:sz w:val="24"/>
          <w:szCs w:val="24"/>
        </w:rPr>
        <w:t xml:space="preserve"> </w:t>
      </w:r>
      <w:r w:rsidR="00AE31E5" w:rsidRPr="00F000CC">
        <w:rPr>
          <w:rFonts w:ascii="Palatino Linotype" w:hAnsi="Palatino Linotype" w:cstheme="majorBidi"/>
          <w:sz w:val="24"/>
          <w:szCs w:val="24"/>
        </w:rPr>
        <w:t>and communicat</w:t>
      </w:r>
      <w:r w:rsidR="001C1EC0" w:rsidRPr="00F000CC">
        <w:rPr>
          <w:rFonts w:ascii="Palatino Linotype" w:hAnsi="Palatino Linotype" w:cstheme="majorBidi"/>
          <w:sz w:val="24"/>
          <w:szCs w:val="24"/>
        </w:rPr>
        <w:t>ion</w:t>
      </w:r>
      <w:r w:rsidR="00AE31E5" w:rsidRPr="00F000CC">
        <w:rPr>
          <w:rFonts w:ascii="Palatino Linotype" w:hAnsi="Palatino Linotype" w:cstheme="majorBidi"/>
          <w:sz w:val="24"/>
          <w:szCs w:val="24"/>
        </w:rPr>
        <w:t xml:space="preserve"> with </w:t>
      </w:r>
      <w:r w:rsidR="00C478F5" w:rsidRPr="00F000CC">
        <w:rPr>
          <w:rFonts w:ascii="Palatino Linotype" w:hAnsi="Palatino Linotype" w:cstheme="majorBidi"/>
          <w:sz w:val="24"/>
          <w:szCs w:val="24"/>
        </w:rPr>
        <w:t xml:space="preserve">current Clinic </w:t>
      </w:r>
      <w:r w:rsidR="00172DF8" w:rsidRPr="00F000CC">
        <w:rPr>
          <w:rFonts w:ascii="Palatino Linotype" w:hAnsi="Palatino Linotype" w:cstheme="majorBidi"/>
          <w:sz w:val="24"/>
          <w:szCs w:val="24"/>
        </w:rPr>
        <w:t>staff</w:t>
      </w:r>
      <w:r w:rsidR="00C478F5" w:rsidRPr="00F000CC">
        <w:rPr>
          <w:rFonts w:ascii="Palatino Linotype" w:hAnsi="Palatino Linotype" w:cstheme="majorBidi"/>
          <w:sz w:val="24"/>
          <w:szCs w:val="24"/>
        </w:rPr>
        <w:t xml:space="preserve">. </w:t>
      </w:r>
    </w:p>
    <w:p w14:paraId="13346687" w14:textId="77777777" w:rsidR="00BD7B4D" w:rsidRPr="00F000CC" w:rsidRDefault="00BD7B4D" w:rsidP="00F000CC">
      <w:pPr>
        <w:spacing w:after="0" w:line="480" w:lineRule="auto"/>
        <w:jc w:val="both"/>
        <w:rPr>
          <w:rFonts w:ascii="Palatino Linotype" w:hAnsi="Palatino Linotype" w:cstheme="majorBidi"/>
          <w:color w:val="002060"/>
          <w:sz w:val="24"/>
          <w:szCs w:val="24"/>
        </w:rPr>
      </w:pPr>
    </w:p>
    <w:p w14:paraId="5C4DFED7" w14:textId="6BA19F44" w:rsidR="00AD2AEB" w:rsidRPr="00F000CC" w:rsidRDefault="00FD1DCE" w:rsidP="00F000CC">
      <w:pPr>
        <w:spacing w:after="0" w:line="480" w:lineRule="auto"/>
        <w:jc w:val="both"/>
        <w:rPr>
          <w:rFonts w:ascii="Palatino Linotype" w:hAnsi="Palatino Linotype" w:cstheme="majorBidi"/>
          <w:b/>
          <w:bCs/>
          <w:sz w:val="24"/>
          <w:szCs w:val="24"/>
        </w:rPr>
      </w:pPr>
      <w:r>
        <w:rPr>
          <w:rFonts w:ascii="Palatino Linotype" w:hAnsi="Palatino Linotype" w:cstheme="majorBidi"/>
          <w:b/>
          <w:bCs/>
          <w:sz w:val="24"/>
          <w:szCs w:val="24"/>
        </w:rPr>
        <w:t>IV.</w:t>
      </w:r>
      <w:r w:rsidR="00AD2AEB" w:rsidRPr="00F000CC">
        <w:rPr>
          <w:rFonts w:ascii="Palatino Linotype" w:hAnsi="Palatino Linotype" w:cstheme="majorBidi"/>
          <w:b/>
          <w:bCs/>
          <w:sz w:val="24"/>
          <w:szCs w:val="24"/>
        </w:rPr>
        <w:t xml:space="preserve"> CASE STUDY ANALYSIS</w:t>
      </w:r>
      <w:r w:rsidR="005F667C" w:rsidRPr="00F000CC">
        <w:rPr>
          <w:rFonts w:ascii="Palatino Linotype" w:hAnsi="Palatino Linotype" w:cstheme="majorBidi"/>
          <w:b/>
          <w:bCs/>
          <w:sz w:val="24"/>
          <w:szCs w:val="24"/>
        </w:rPr>
        <w:t xml:space="preserve"> </w:t>
      </w:r>
    </w:p>
    <w:p w14:paraId="373667FB" w14:textId="2F83D490" w:rsidR="00D11A7F" w:rsidRPr="00F000CC" w:rsidRDefault="00FD1DCE" w:rsidP="00F000CC">
      <w:pPr>
        <w:spacing w:after="0" w:line="480" w:lineRule="auto"/>
        <w:jc w:val="both"/>
        <w:rPr>
          <w:rFonts w:ascii="Palatino Linotype" w:hAnsi="Palatino Linotype" w:cstheme="majorBidi"/>
          <w:b/>
          <w:bCs/>
          <w:sz w:val="24"/>
          <w:szCs w:val="24"/>
        </w:rPr>
      </w:pPr>
      <w:r>
        <w:rPr>
          <w:rFonts w:ascii="Palatino Linotype" w:hAnsi="Palatino Linotype" w:cstheme="majorBidi"/>
          <w:b/>
          <w:bCs/>
          <w:sz w:val="24"/>
          <w:szCs w:val="24"/>
        </w:rPr>
        <w:t>IV</w:t>
      </w:r>
      <w:r w:rsidR="00AD2AEB" w:rsidRPr="00F000CC">
        <w:rPr>
          <w:rFonts w:ascii="Palatino Linotype" w:hAnsi="Palatino Linotype" w:cstheme="majorBidi"/>
          <w:b/>
          <w:bCs/>
          <w:sz w:val="24"/>
          <w:szCs w:val="24"/>
        </w:rPr>
        <w:t>.</w:t>
      </w:r>
      <w:r>
        <w:rPr>
          <w:rFonts w:ascii="Palatino Linotype" w:hAnsi="Palatino Linotype" w:cstheme="majorBidi"/>
          <w:b/>
          <w:bCs/>
          <w:sz w:val="24"/>
          <w:szCs w:val="24"/>
        </w:rPr>
        <w:t>I</w:t>
      </w:r>
      <w:r w:rsidR="00AD2AEB" w:rsidRPr="00F000CC">
        <w:rPr>
          <w:rFonts w:ascii="Palatino Linotype" w:hAnsi="Palatino Linotype" w:cstheme="majorBidi"/>
          <w:b/>
          <w:bCs/>
          <w:sz w:val="24"/>
          <w:szCs w:val="24"/>
        </w:rPr>
        <w:t xml:space="preserve"> </w:t>
      </w:r>
      <w:r w:rsidR="00BD46E6" w:rsidRPr="00F000CC">
        <w:rPr>
          <w:rFonts w:ascii="Palatino Linotype" w:hAnsi="Palatino Linotype" w:cstheme="majorBidi"/>
          <w:b/>
          <w:bCs/>
          <w:sz w:val="24"/>
          <w:szCs w:val="24"/>
        </w:rPr>
        <w:t>USING LEAN TOOLS TO IDENTIFY CURRENT ISSUES WITH CLINIC PROCESS</w:t>
      </w:r>
    </w:p>
    <w:p w14:paraId="3D3FD4E9" w14:textId="77777777" w:rsidR="007A29F1" w:rsidRPr="00F000CC" w:rsidRDefault="000826CB" w:rsidP="00F000CC">
      <w:pPr>
        <w:spacing w:after="0" w:line="480" w:lineRule="auto"/>
        <w:jc w:val="both"/>
        <w:rPr>
          <w:rFonts w:ascii="Palatino Linotype" w:hAnsi="Palatino Linotype" w:cstheme="majorBidi"/>
          <w:b/>
          <w:bCs/>
          <w:sz w:val="24"/>
          <w:szCs w:val="24"/>
        </w:rPr>
      </w:pPr>
      <w:r w:rsidRPr="00F000CC">
        <w:rPr>
          <w:rFonts w:ascii="Palatino Linotype" w:hAnsi="Palatino Linotype" w:cstheme="majorBidi"/>
          <w:b/>
          <w:bCs/>
          <w:sz w:val="24"/>
          <w:szCs w:val="24"/>
        </w:rPr>
        <w:t>Pareto Analysis</w:t>
      </w:r>
    </w:p>
    <w:p w14:paraId="54D7C87C" w14:textId="77777777" w:rsidR="003334DC" w:rsidRPr="00F000CC" w:rsidRDefault="00300F66"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Key to the success of any lean management intervention is an assessment of the current state, followed by effective communication of the impetus for change to relevant parts of the </w:t>
      </w:r>
      <w:r w:rsidR="000C3908" w:rsidRPr="00F000CC">
        <w:rPr>
          <w:rFonts w:ascii="Palatino Linotype" w:hAnsi="Palatino Linotype" w:cstheme="majorBidi"/>
          <w:sz w:val="24"/>
          <w:szCs w:val="24"/>
        </w:rPr>
        <w:t>organisation</w:t>
      </w:r>
      <w:r w:rsidR="005F568D">
        <w:rPr>
          <w:rStyle w:val="FootnoteReference"/>
          <w:rFonts w:ascii="Palatino Linotype" w:hAnsi="Palatino Linotype" w:cstheme="majorBidi"/>
          <w:sz w:val="24"/>
          <w:szCs w:val="24"/>
        </w:rPr>
        <w:footnoteReference w:id="34"/>
      </w:r>
      <w:r w:rsidRPr="00F000CC">
        <w:rPr>
          <w:rFonts w:ascii="Palatino Linotype" w:hAnsi="Palatino Linotype" w:cstheme="majorBidi"/>
          <w:sz w:val="24"/>
          <w:szCs w:val="24"/>
        </w:rPr>
        <w:t xml:space="preserve">. To achieve this, diagnostic tools </w:t>
      </w:r>
      <w:r w:rsidR="00AD5AC8" w:rsidRPr="00F000CC">
        <w:rPr>
          <w:rFonts w:ascii="Palatino Linotype" w:hAnsi="Palatino Linotype" w:cstheme="majorBidi"/>
          <w:sz w:val="24"/>
          <w:szCs w:val="24"/>
        </w:rPr>
        <w:t xml:space="preserve">can be useful not only in identifying what the current issues are, but also in illustrating/explaining those issues to </w:t>
      </w:r>
      <w:r w:rsidR="000C3908" w:rsidRPr="00F000CC">
        <w:rPr>
          <w:rFonts w:ascii="Palatino Linotype" w:hAnsi="Palatino Linotype" w:cstheme="majorBidi"/>
          <w:sz w:val="24"/>
          <w:szCs w:val="24"/>
        </w:rPr>
        <w:t>colleagues/employees</w:t>
      </w:r>
      <w:r w:rsidR="005F568D">
        <w:rPr>
          <w:rStyle w:val="FootnoteReference"/>
          <w:rFonts w:ascii="Palatino Linotype" w:hAnsi="Palatino Linotype" w:cstheme="majorBidi"/>
          <w:sz w:val="24"/>
          <w:szCs w:val="24"/>
        </w:rPr>
        <w:footnoteReference w:id="35"/>
      </w:r>
      <w:r w:rsidR="00AD5AC8" w:rsidRPr="00F000CC">
        <w:rPr>
          <w:rFonts w:ascii="Palatino Linotype" w:hAnsi="Palatino Linotype" w:cstheme="majorBidi"/>
          <w:sz w:val="24"/>
          <w:szCs w:val="24"/>
        </w:rPr>
        <w:t xml:space="preserve">. </w:t>
      </w:r>
    </w:p>
    <w:p w14:paraId="21390619" w14:textId="77777777" w:rsidR="003334DC" w:rsidRPr="00F000CC" w:rsidRDefault="003334DC" w:rsidP="00F000CC">
      <w:pPr>
        <w:spacing w:after="0" w:line="480" w:lineRule="auto"/>
        <w:jc w:val="both"/>
        <w:rPr>
          <w:rFonts w:ascii="Palatino Linotype" w:hAnsi="Palatino Linotype" w:cstheme="majorBidi"/>
          <w:sz w:val="24"/>
          <w:szCs w:val="24"/>
        </w:rPr>
      </w:pPr>
    </w:p>
    <w:p w14:paraId="23ABBFCE" w14:textId="77777777" w:rsidR="00300F66" w:rsidRPr="00F000CC" w:rsidRDefault="00FE1EA3"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The </w:t>
      </w:r>
      <w:r w:rsidR="009A1EBF" w:rsidRPr="00F000CC">
        <w:rPr>
          <w:rFonts w:ascii="Palatino Linotype" w:hAnsi="Palatino Linotype" w:cstheme="majorBidi"/>
          <w:sz w:val="24"/>
          <w:szCs w:val="24"/>
        </w:rPr>
        <w:t xml:space="preserve">reported </w:t>
      </w:r>
      <w:r w:rsidRPr="00F000CC">
        <w:rPr>
          <w:rFonts w:ascii="Palatino Linotype" w:hAnsi="Palatino Linotype" w:cstheme="majorBidi"/>
          <w:sz w:val="24"/>
          <w:szCs w:val="24"/>
        </w:rPr>
        <w:t xml:space="preserve">experience of teaching staff within </w:t>
      </w:r>
      <w:r w:rsidR="00C478F5" w:rsidRPr="00F000CC">
        <w:rPr>
          <w:rFonts w:ascii="Palatino Linotype" w:hAnsi="Palatino Linotype" w:cstheme="majorBidi"/>
          <w:sz w:val="24"/>
          <w:szCs w:val="24"/>
        </w:rPr>
        <w:t>the C</w:t>
      </w:r>
      <w:r w:rsidRPr="00F000CC">
        <w:rPr>
          <w:rFonts w:ascii="Palatino Linotype" w:hAnsi="Palatino Linotype" w:cstheme="majorBidi"/>
          <w:sz w:val="24"/>
          <w:szCs w:val="24"/>
        </w:rPr>
        <w:t xml:space="preserve">linic </w:t>
      </w:r>
      <w:r w:rsidR="003334DC" w:rsidRPr="00F000CC">
        <w:rPr>
          <w:rFonts w:ascii="Palatino Linotype" w:hAnsi="Palatino Linotype" w:cstheme="majorBidi"/>
          <w:sz w:val="24"/>
          <w:szCs w:val="24"/>
        </w:rPr>
        <w:t>wa</w:t>
      </w:r>
      <w:r w:rsidRPr="00F000CC">
        <w:rPr>
          <w:rFonts w:ascii="Palatino Linotype" w:hAnsi="Palatino Linotype" w:cstheme="majorBidi"/>
          <w:sz w:val="24"/>
          <w:szCs w:val="24"/>
        </w:rPr>
        <w:t xml:space="preserve">s that </w:t>
      </w:r>
      <w:r w:rsidR="009A1EBF" w:rsidRPr="00F000CC">
        <w:rPr>
          <w:rFonts w:ascii="Palatino Linotype" w:hAnsi="Palatino Linotype" w:cstheme="majorBidi"/>
          <w:sz w:val="24"/>
          <w:szCs w:val="24"/>
        </w:rPr>
        <w:t xml:space="preserve">they </w:t>
      </w:r>
      <w:r w:rsidR="003334DC" w:rsidRPr="00F000CC">
        <w:rPr>
          <w:rFonts w:ascii="Palatino Linotype" w:hAnsi="Palatino Linotype" w:cstheme="majorBidi"/>
          <w:sz w:val="24"/>
          <w:szCs w:val="24"/>
        </w:rPr>
        <w:t xml:space="preserve">spent </w:t>
      </w:r>
      <w:r w:rsidR="009A1EBF" w:rsidRPr="00F000CC">
        <w:rPr>
          <w:rFonts w:ascii="Palatino Linotype" w:hAnsi="Palatino Linotype" w:cstheme="majorBidi"/>
          <w:sz w:val="24"/>
          <w:szCs w:val="24"/>
        </w:rPr>
        <w:t>vastly more working hours supervising students in this context, than the university is able to award them as part of its ac</w:t>
      </w:r>
      <w:r w:rsidR="00C478F5" w:rsidRPr="00F000CC">
        <w:rPr>
          <w:rFonts w:ascii="Palatino Linotype" w:hAnsi="Palatino Linotype" w:cstheme="majorBidi"/>
          <w:sz w:val="24"/>
          <w:szCs w:val="24"/>
        </w:rPr>
        <w:t xml:space="preserve">ademic work planning process. </w:t>
      </w:r>
      <w:r w:rsidR="003334DC" w:rsidRPr="00F000CC">
        <w:rPr>
          <w:rFonts w:ascii="Palatino Linotype" w:hAnsi="Palatino Linotype" w:cstheme="majorBidi"/>
          <w:sz w:val="24"/>
          <w:szCs w:val="24"/>
        </w:rPr>
        <w:t xml:space="preserve">The authors therefore initially conducted a Pareto analysis </w:t>
      </w:r>
      <w:r w:rsidR="00BD46E6" w:rsidRPr="00F000CC">
        <w:rPr>
          <w:rFonts w:ascii="Palatino Linotype" w:hAnsi="Palatino Linotype" w:cstheme="majorBidi"/>
          <w:sz w:val="24"/>
          <w:szCs w:val="24"/>
        </w:rPr>
        <w:t xml:space="preserve">with Clinic staff </w:t>
      </w:r>
      <w:r w:rsidR="003334DC" w:rsidRPr="00F000CC">
        <w:rPr>
          <w:rFonts w:ascii="Palatino Linotype" w:hAnsi="Palatino Linotype" w:cstheme="majorBidi"/>
          <w:sz w:val="24"/>
          <w:szCs w:val="24"/>
        </w:rPr>
        <w:t xml:space="preserve">(see Figure 1) in order to ascertain where academic time was predominantly being spent. A Pareto analysis plots time </w:t>
      </w:r>
      <w:r w:rsidR="00885EFD" w:rsidRPr="00F000CC">
        <w:rPr>
          <w:rFonts w:ascii="Palatino Linotype" w:hAnsi="Palatino Linotype" w:cstheme="majorBidi"/>
          <w:sz w:val="24"/>
          <w:szCs w:val="24"/>
        </w:rPr>
        <w:t>engaged</w:t>
      </w:r>
      <w:r w:rsidR="003334DC" w:rsidRPr="00F000CC">
        <w:rPr>
          <w:rFonts w:ascii="Palatino Linotype" w:hAnsi="Palatino Linotype" w:cstheme="majorBidi"/>
          <w:sz w:val="24"/>
          <w:szCs w:val="24"/>
        </w:rPr>
        <w:t xml:space="preserve"> against process activities in a graphical form, with the aim of identifying whi</w:t>
      </w:r>
      <w:r w:rsidR="004F7762" w:rsidRPr="00F000CC">
        <w:rPr>
          <w:rFonts w:ascii="Palatino Linotype" w:hAnsi="Palatino Linotype" w:cstheme="majorBidi"/>
          <w:sz w:val="24"/>
          <w:szCs w:val="24"/>
        </w:rPr>
        <w:t>ch of those activities dominate. A</w:t>
      </w:r>
      <w:r w:rsidR="003334DC" w:rsidRPr="00F000CC">
        <w:rPr>
          <w:rFonts w:ascii="Palatino Linotype" w:hAnsi="Palatino Linotype" w:cstheme="majorBidi"/>
          <w:sz w:val="24"/>
          <w:szCs w:val="24"/>
        </w:rPr>
        <w:t xml:space="preserve"> common finding is that </w:t>
      </w:r>
      <w:r w:rsidR="00885EFD" w:rsidRPr="00F000CC">
        <w:rPr>
          <w:rFonts w:ascii="Palatino Linotype" w:hAnsi="Palatino Linotype" w:cstheme="majorBidi"/>
          <w:sz w:val="24"/>
          <w:szCs w:val="24"/>
        </w:rPr>
        <w:t xml:space="preserve">a majority (often as much as </w:t>
      </w:r>
      <w:r w:rsidR="003334DC" w:rsidRPr="00F000CC">
        <w:rPr>
          <w:rFonts w:ascii="Palatino Linotype" w:hAnsi="Palatino Linotype" w:cstheme="majorBidi"/>
          <w:sz w:val="24"/>
          <w:szCs w:val="24"/>
        </w:rPr>
        <w:t>80%</w:t>
      </w:r>
      <w:r w:rsidR="00885EFD" w:rsidRPr="00F000CC">
        <w:rPr>
          <w:rFonts w:ascii="Palatino Linotype" w:hAnsi="Palatino Linotype" w:cstheme="majorBidi"/>
          <w:sz w:val="24"/>
          <w:szCs w:val="24"/>
        </w:rPr>
        <w:t>)</w:t>
      </w:r>
      <w:r w:rsidR="003334DC" w:rsidRPr="00F000CC">
        <w:rPr>
          <w:rFonts w:ascii="Palatino Linotype" w:hAnsi="Palatino Linotype" w:cstheme="majorBidi"/>
          <w:sz w:val="24"/>
          <w:szCs w:val="24"/>
        </w:rPr>
        <w:t xml:space="preserve"> of process time is spent on </w:t>
      </w:r>
      <w:r w:rsidR="00885EFD" w:rsidRPr="00F000CC">
        <w:rPr>
          <w:rFonts w:ascii="Palatino Linotype" w:hAnsi="Palatino Linotype" w:cstheme="majorBidi"/>
          <w:sz w:val="24"/>
          <w:szCs w:val="24"/>
        </w:rPr>
        <w:t xml:space="preserve">a minority (often as little as </w:t>
      </w:r>
      <w:r w:rsidR="003334DC" w:rsidRPr="00F000CC">
        <w:rPr>
          <w:rFonts w:ascii="Palatino Linotype" w:hAnsi="Palatino Linotype" w:cstheme="majorBidi"/>
          <w:sz w:val="24"/>
          <w:szCs w:val="24"/>
        </w:rPr>
        <w:t>20%</w:t>
      </w:r>
      <w:r w:rsidR="00885EFD" w:rsidRPr="00F000CC">
        <w:rPr>
          <w:rFonts w:ascii="Palatino Linotype" w:hAnsi="Palatino Linotype" w:cstheme="majorBidi"/>
          <w:sz w:val="24"/>
          <w:szCs w:val="24"/>
        </w:rPr>
        <w:t>)</w:t>
      </w:r>
      <w:r w:rsidR="003334DC" w:rsidRPr="00F000CC">
        <w:rPr>
          <w:rFonts w:ascii="Palatino Linotype" w:hAnsi="Palatino Linotype" w:cstheme="majorBidi"/>
          <w:sz w:val="24"/>
          <w:szCs w:val="24"/>
        </w:rPr>
        <w:t xml:space="preserve"> of process </w:t>
      </w:r>
      <w:r w:rsidR="00885EFD" w:rsidRPr="00F000CC">
        <w:rPr>
          <w:rFonts w:ascii="Palatino Linotype" w:hAnsi="Palatino Linotype" w:cstheme="majorBidi"/>
          <w:sz w:val="24"/>
          <w:szCs w:val="24"/>
        </w:rPr>
        <w:t>activity</w:t>
      </w:r>
      <w:r w:rsidR="004F7762" w:rsidRPr="00F000CC">
        <w:rPr>
          <w:rFonts w:ascii="Palatino Linotype" w:hAnsi="Palatino Linotype" w:cstheme="majorBidi"/>
          <w:sz w:val="24"/>
          <w:szCs w:val="24"/>
        </w:rPr>
        <w:t>; a phenomenon commonly referred to as the "Pareto Principle"</w:t>
      </w:r>
      <w:r w:rsidR="001717A4">
        <w:rPr>
          <w:rStyle w:val="FootnoteReference"/>
          <w:rFonts w:ascii="Palatino Linotype" w:hAnsi="Palatino Linotype" w:cstheme="majorBidi"/>
          <w:sz w:val="24"/>
          <w:szCs w:val="24"/>
        </w:rPr>
        <w:footnoteReference w:id="36"/>
      </w:r>
      <w:r w:rsidR="001717A4">
        <w:rPr>
          <w:rFonts w:ascii="Palatino Linotype" w:hAnsi="Palatino Linotype" w:cstheme="majorBidi"/>
          <w:sz w:val="24"/>
          <w:szCs w:val="24"/>
        </w:rPr>
        <w:t>.</w:t>
      </w:r>
      <w:r w:rsidR="00885EFD" w:rsidRPr="00F000CC">
        <w:rPr>
          <w:rFonts w:ascii="Palatino Linotype" w:hAnsi="Palatino Linotype" w:cstheme="majorBidi"/>
          <w:sz w:val="24"/>
          <w:szCs w:val="24"/>
        </w:rPr>
        <w:t xml:space="preserve"> Such an analysis </w:t>
      </w:r>
      <w:r w:rsidR="00BD46E6" w:rsidRPr="00F000CC">
        <w:rPr>
          <w:rFonts w:ascii="Palatino Linotype" w:hAnsi="Palatino Linotype" w:cstheme="majorBidi"/>
          <w:sz w:val="24"/>
          <w:szCs w:val="24"/>
        </w:rPr>
        <w:t xml:space="preserve">provides a useful focus for </w:t>
      </w:r>
      <w:r w:rsidR="00885EFD" w:rsidRPr="00F000CC">
        <w:rPr>
          <w:rFonts w:ascii="Palatino Linotype" w:hAnsi="Palatino Linotype" w:cstheme="majorBidi"/>
          <w:sz w:val="24"/>
          <w:szCs w:val="24"/>
        </w:rPr>
        <w:t>process improvement.</w:t>
      </w:r>
    </w:p>
    <w:p w14:paraId="4382AC8F" w14:textId="77777777" w:rsidR="001717A4" w:rsidRDefault="001717A4" w:rsidP="00F000CC">
      <w:pPr>
        <w:spacing w:after="0" w:line="480" w:lineRule="auto"/>
        <w:jc w:val="both"/>
        <w:rPr>
          <w:rFonts w:ascii="Palatino Linotype" w:hAnsi="Palatino Linotype" w:cstheme="majorBidi"/>
          <w:sz w:val="24"/>
          <w:szCs w:val="24"/>
        </w:rPr>
      </w:pPr>
    </w:p>
    <w:p w14:paraId="0722BAF3" w14:textId="77777777" w:rsidR="000325A0" w:rsidRPr="00F000CC" w:rsidRDefault="000325A0"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As the Pareto analysis at </w:t>
      </w:r>
      <w:r w:rsidR="00592712" w:rsidRPr="00F000CC">
        <w:rPr>
          <w:rFonts w:ascii="Palatino Linotype" w:hAnsi="Palatino Linotype" w:cstheme="majorBidi"/>
          <w:sz w:val="24"/>
          <w:szCs w:val="24"/>
        </w:rPr>
        <w:t>F</w:t>
      </w:r>
      <w:r w:rsidR="00343B33" w:rsidRPr="00F000CC">
        <w:rPr>
          <w:rFonts w:ascii="Palatino Linotype" w:hAnsi="Palatino Linotype" w:cstheme="majorBidi"/>
          <w:sz w:val="24"/>
          <w:szCs w:val="24"/>
        </w:rPr>
        <w:t>igure 1</w:t>
      </w:r>
      <w:r w:rsidRPr="00F000CC">
        <w:rPr>
          <w:rFonts w:ascii="Palatino Linotype" w:hAnsi="Palatino Linotype" w:cstheme="majorBidi"/>
          <w:sz w:val="24"/>
          <w:szCs w:val="24"/>
        </w:rPr>
        <w:t xml:space="preserve"> illustrates</w:t>
      </w:r>
      <w:r w:rsidR="00AE240B" w:rsidRPr="00F000CC">
        <w:rPr>
          <w:rFonts w:ascii="Palatino Linotype" w:hAnsi="Palatino Linotype" w:cstheme="majorBidi"/>
          <w:sz w:val="24"/>
          <w:szCs w:val="24"/>
        </w:rPr>
        <w:t>: academics working in the Clinic report that</w:t>
      </w:r>
      <w:r w:rsidRPr="00F000CC">
        <w:rPr>
          <w:rFonts w:ascii="Palatino Linotype" w:hAnsi="Palatino Linotype" w:cstheme="majorBidi"/>
          <w:sz w:val="24"/>
          <w:szCs w:val="24"/>
        </w:rPr>
        <w:t xml:space="preserve">, </w:t>
      </w:r>
      <w:r w:rsidR="00885EFD" w:rsidRPr="00F000CC">
        <w:rPr>
          <w:rFonts w:ascii="Palatino Linotype" w:hAnsi="Palatino Linotype" w:cstheme="majorBidi"/>
          <w:sz w:val="24"/>
          <w:szCs w:val="24"/>
        </w:rPr>
        <w:t xml:space="preserve">as much as </w:t>
      </w:r>
      <w:r w:rsidR="00F528A6" w:rsidRPr="00F000CC">
        <w:rPr>
          <w:rFonts w:ascii="Palatino Linotype" w:hAnsi="Palatino Linotype" w:cstheme="majorBidi"/>
          <w:sz w:val="24"/>
          <w:szCs w:val="24"/>
        </w:rPr>
        <w:t>5</w:t>
      </w:r>
      <w:r w:rsidRPr="00F000CC">
        <w:rPr>
          <w:rFonts w:ascii="Palatino Linotype" w:hAnsi="Palatino Linotype" w:cstheme="majorBidi"/>
          <w:sz w:val="24"/>
          <w:szCs w:val="24"/>
        </w:rPr>
        <w:t xml:space="preserve">0% of </w:t>
      </w:r>
      <w:r w:rsidR="00AE240B" w:rsidRPr="00F000CC">
        <w:rPr>
          <w:rFonts w:ascii="Palatino Linotype" w:hAnsi="Palatino Linotype" w:cstheme="majorBidi"/>
          <w:sz w:val="24"/>
          <w:szCs w:val="24"/>
        </w:rPr>
        <w:t>their total</w:t>
      </w:r>
      <w:r w:rsidRPr="00F000CC">
        <w:rPr>
          <w:rFonts w:ascii="Palatino Linotype" w:hAnsi="Palatino Linotype" w:cstheme="majorBidi"/>
          <w:sz w:val="24"/>
          <w:szCs w:val="24"/>
        </w:rPr>
        <w:t xml:space="preserve"> time </w:t>
      </w:r>
      <w:r w:rsidR="00AE240B" w:rsidRPr="00F000CC">
        <w:rPr>
          <w:rFonts w:ascii="Palatino Linotype" w:hAnsi="Palatino Linotype" w:cstheme="majorBidi"/>
          <w:sz w:val="24"/>
          <w:szCs w:val="24"/>
        </w:rPr>
        <w:t xml:space="preserve">spent working </w:t>
      </w:r>
      <w:r w:rsidR="00BD46E6" w:rsidRPr="00F000CC">
        <w:rPr>
          <w:rFonts w:ascii="Palatino Linotype" w:hAnsi="Palatino Linotype" w:cstheme="majorBidi"/>
          <w:sz w:val="24"/>
          <w:szCs w:val="24"/>
        </w:rPr>
        <w:t>in the Clinic</w:t>
      </w:r>
      <w:r w:rsidR="00AE240B" w:rsidRPr="00F000CC">
        <w:rPr>
          <w:rFonts w:ascii="Palatino Linotype" w:hAnsi="Palatino Linotype" w:cstheme="majorBidi"/>
          <w:sz w:val="24"/>
          <w:szCs w:val="24"/>
        </w:rPr>
        <w:t xml:space="preserve"> or on Clinic related activities</w:t>
      </w:r>
      <w:r w:rsidR="00BD46E6" w:rsidRPr="00F000CC">
        <w:rPr>
          <w:rFonts w:ascii="Palatino Linotype" w:hAnsi="Palatino Linotype" w:cstheme="majorBidi"/>
          <w:sz w:val="24"/>
          <w:szCs w:val="24"/>
        </w:rPr>
        <w:t xml:space="preserve"> </w:t>
      </w:r>
      <w:r w:rsidRPr="00F000CC">
        <w:rPr>
          <w:rFonts w:ascii="Palatino Linotype" w:hAnsi="Palatino Linotype" w:cstheme="majorBidi"/>
          <w:sz w:val="24"/>
          <w:szCs w:val="24"/>
        </w:rPr>
        <w:t xml:space="preserve">is being spent on marking </w:t>
      </w:r>
      <w:r w:rsidR="00E32D84" w:rsidRPr="00F000CC">
        <w:rPr>
          <w:rFonts w:ascii="Palatino Linotype" w:hAnsi="Palatino Linotype" w:cstheme="majorBidi"/>
          <w:sz w:val="24"/>
          <w:szCs w:val="24"/>
        </w:rPr>
        <w:t xml:space="preserve">formative </w:t>
      </w:r>
      <w:r w:rsidRPr="00F000CC">
        <w:rPr>
          <w:rFonts w:ascii="Palatino Linotype" w:hAnsi="Palatino Linotype" w:cstheme="majorBidi"/>
          <w:sz w:val="24"/>
          <w:szCs w:val="24"/>
        </w:rPr>
        <w:t xml:space="preserve">work produced by students </w:t>
      </w:r>
      <w:r w:rsidR="00E32D84" w:rsidRPr="00F000CC">
        <w:rPr>
          <w:rFonts w:ascii="Palatino Linotype" w:hAnsi="Palatino Linotype" w:cstheme="majorBidi"/>
          <w:sz w:val="24"/>
          <w:szCs w:val="24"/>
        </w:rPr>
        <w:t xml:space="preserve">on an almost daily basis, </w:t>
      </w:r>
      <w:r w:rsidRPr="00F000CC">
        <w:rPr>
          <w:rFonts w:ascii="Palatino Linotype" w:hAnsi="Palatino Linotype" w:cstheme="majorBidi"/>
          <w:sz w:val="24"/>
          <w:szCs w:val="24"/>
        </w:rPr>
        <w:t>and providing feedback on that work.</w:t>
      </w:r>
    </w:p>
    <w:p w14:paraId="5A6ABD50" w14:textId="77777777" w:rsidR="000325A0" w:rsidRPr="00F000CC" w:rsidRDefault="001717A4" w:rsidP="00F000CC">
      <w:pPr>
        <w:spacing w:after="0" w:line="480" w:lineRule="auto"/>
        <w:jc w:val="both"/>
        <w:rPr>
          <w:rFonts w:ascii="Palatino Linotype" w:hAnsi="Palatino Linotype" w:cstheme="majorBidi"/>
          <w:sz w:val="24"/>
          <w:szCs w:val="24"/>
        </w:rPr>
      </w:pPr>
      <w:r w:rsidRPr="00F000CC">
        <w:rPr>
          <w:rFonts w:ascii="Palatino Linotype" w:hAnsi="Palatino Linotype"/>
          <w:noProof/>
          <w:sz w:val="24"/>
          <w:szCs w:val="24"/>
          <w:lang w:eastAsia="en-GB"/>
        </w:rPr>
        <mc:AlternateContent>
          <mc:Choice Requires="wps">
            <w:drawing>
              <wp:anchor distT="0" distB="0" distL="114300" distR="114300" simplePos="0" relativeHeight="251658752" behindDoc="0" locked="0" layoutInCell="1" allowOverlap="1" wp14:anchorId="6A4CDE52" wp14:editId="21F9D911">
                <wp:simplePos x="0" y="0"/>
                <wp:positionH relativeFrom="column">
                  <wp:posOffset>-43827</wp:posOffset>
                </wp:positionH>
                <wp:positionV relativeFrom="paragraph">
                  <wp:posOffset>3609915</wp:posOffset>
                </wp:positionV>
                <wp:extent cx="3500120" cy="1403985"/>
                <wp:effectExtent l="0" t="0" r="508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403985"/>
                        </a:xfrm>
                        <a:prstGeom prst="rect">
                          <a:avLst/>
                        </a:prstGeom>
                        <a:solidFill>
                          <a:srgbClr val="FFFFFF"/>
                        </a:solidFill>
                        <a:ln w="9525">
                          <a:noFill/>
                          <a:miter lim="800000"/>
                          <a:headEnd/>
                          <a:tailEnd/>
                        </a:ln>
                      </wps:spPr>
                      <wps:txbx>
                        <w:txbxContent>
                          <w:p w14:paraId="7E7CB820" w14:textId="77777777" w:rsidR="005C6288" w:rsidRPr="001717A4" w:rsidRDefault="005C6288" w:rsidP="00885EFD">
                            <w:pPr>
                              <w:rPr>
                                <w:rFonts w:ascii="Palatino Linotype" w:hAnsi="Palatino Linotype"/>
                                <w:b/>
                                <w:bCs/>
                                <w:sz w:val="20"/>
                                <w:szCs w:val="20"/>
                              </w:rPr>
                            </w:pPr>
                            <w:r w:rsidRPr="001717A4">
                              <w:rPr>
                                <w:rFonts w:ascii="Palatino Linotype" w:hAnsi="Palatino Linotype"/>
                                <w:b/>
                                <w:bCs/>
                                <w:sz w:val="20"/>
                                <w:szCs w:val="20"/>
                              </w:rPr>
                              <w:t>Fig. 1: Pareto Analysis of Clinic Supervisor Workload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CDE52" id="_x0000_t202" coordsize="21600,21600" o:spt="202" path="m,l,21600r21600,l21600,xe">
                <v:stroke joinstyle="miter"/>
                <v:path gradientshapeok="t" o:connecttype="rect"/>
              </v:shapetype>
              <v:shape id="Text Box 2" o:spid="_x0000_s1026" type="#_x0000_t202" style="position:absolute;left:0;text-align:left;margin-left:-3.45pt;margin-top:284.25pt;width:275.6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zNIQIAAB4EAAAOAAAAZHJzL2Uyb0RvYy54bWysU9uO2yAQfa/Uf0C8N7Zz6SZWnNU221SV&#10;thdptx+AMY5RgaFAYqdf3wFns2n7VpUHNDAzhzNnhvXtoBU5CuclmIoWk5wSYTg00uwr+u1p92ZJ&#10;iQ/MNEyBERU9CU9vN69frXtbiil0oBrhCIIYX/a2ol0ItswyzzuhmZ+AFQadLTjNAh7dPmsc6xFd&#10;q2ya52+zHlxjHXDhPd7ej066SfhtK3j40rZeBKIqitxC2l3a67hnmzUr947ZTvIzDfYPLDSTBh+9&#10;QN2zwMjByb+gtOQOPLRhwkFn0LaSi1QDVlPkf1Tz2DErUi0ojrcXmfz/g+Wfj18dkU1FZ/kNJYZp&#10;bNKTGAJ5BwOZRn1660sMe7QYGAa8xj6nWr19AP7dEwPbjpm9uHMO+k6wBvkVMTO7Sh1xfASp+0/Q&#10;4DPsECABDa3TUTyUgyA69ul06U2kwvFytsjzYooujr5ins9Wy0V6g5XP6db58EGAJtGoqMPmJ3h2&#10;fPAh0mHlc0h8zYOSzU4qlQ5uX2+VI0eGg7JL64z+W5gypK/oajFdJGQDMT/NkJYBB1lJXdFlHldM&#10;Z2WU471pkh2YVKONTJQ56xMlGcUJQz1gYBSthuaESjkYBxY/GBoduJ+U9DisFfU/DswJStRHg2qv&#10;ivk8Tnc6zBc3USd37amvPcxwhKpooGQ0tyH9iKSDvcOu7GTS64XJmSsOYZLx/GHilF+fU9TLt978&#10;AgAA//8DAFBLAwQUAAYACAAAACEAqZZ5euAAAAAKAQAADwAAAGRycy9kb3ducmV2LnhtbEyPwU7D&#10;MBBE70j8g7VI3FoHaNI0xKkqKi4ckChI5ejGmzgiXlu2m4a/x5zguJqnmbf1djYjm9CHwZKAu2UG&#10;DKm1aqBewMf786IEFqIkJUdLKOAbA2yb66taVspe6A2nQ+xZKqFQSQE6RldxHlqNRoaldUgp66w3&#10;MqbT91x5eUnlZuT3WVZwIwdKC1o6fNLYfh3ORsDR6EHt/etnp8Zp/9Ltcjd7J8Ttzbx7BBZxjn8w&#10;/OondWiS08meSQU2ClgUm0QKyIsyB5aAfLV6AHYSsC43BfCm5v9faH4AAAD//wMAUEsBAi0AFAAG&#10;AAgAAAAhALaDOJL+AAAA4QEAABMAAAAAAAAAAAAAAAAAAAAAAFtDb250ZW50X1R5cGVzXS54bWxQ&#10;SwECLQAUAAYACAAAACEAOP0h/9YAAACUAQAACwAAAAAAAAAAAAAAAAAvAQAAX3JlbHMvLnJlbHNQ&#10;SwECLQAUAAYACAAAACEAxKjszSECAAAeBAAADgAAAAAAAAAAAAAAAAAuAgAAZHJzL2Uyb0RvYy54&#10;bWxQSwECLQAUAAYACAAAACEAqZZ5euAAAAAKAQAADwAAAAAAAAAAAAAAAAB7BAAAZHJzL2Rvd25y&#10;ZXYueG1sUEsFBgAAAAAEAAQA8wAAAIgFAAAAAA==&#10;" stroked="f">
                <v:textbox style="mso-fit-shape-to-text:t">
                  <w:txbxContent>
                    <w:p w14:paraId="7E7CB820" w14:textId="77777777" w:rsidR="005C6288" w:rsidRPr="001717A4" w:rsidRDefault="005C6288" w:rsidP="00885EFD">
                      <w:pPr>
                        <w:rPr>
                          <w:rFonts w:ascii="Palatino Linotype" w:hAnsi="Palatino Linotype"/>
                          <w:b/>
                          <w:bCs/>
                          <w:sz w:val="20"/>
                          <w:szCs w:val="20"/>
                        </w:rPr>
                      </w:pPr>
                      <w:r w:rsidRPr="001717A4">
                        <w:rPr>
                          <w:rFonts w:ascii="Palatino Linotype" w:hAnsi="Palatino Linotype"/>
                          <w:b/>
                          <w:bCs/>
                          <w:sz w:val="20"/>
                          <w:szCs w:val="20"/>
                        </w:rPr>
                        <w:t>Fig. 1: Pareto Analysis of Clinic Supervisor Workload</w:t>
                      </w:r>
                    </w:p>
                  </w:txbxContent>
                </v:textbox>
              </v:shape>
            </w:pict>
          </mc:Fallback>
        </mc:AlternateContent>
      </w:r>
      <w:r w:rsidR="00F528A6" w:rsidRPr="00F000CC">
        <w:rPr>
          <w:rFonts w:ascii="Palatino Linotype" w:hAnsi="Palatino Linotype"/>
          <w:noProof/>
          <w:sz w:val="24"/>
          <w:szCs w:val="24"/>
          <w:lang w:eastAsia="en-GB"/>
        </w:rPr>
        <w:drawing>
          <wp:inline distT="0" distB="0" distL="0" distR="0" wp14:anchorId="08AF7D85" wp14:editId="4F6F0027">
            <wp:extent cx="5591175" cy="3554083"/>
            <wp:effectExtent l="0" t="0" r="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B0949F" w14:textId="77777777" w:rsidR="00BD46E6" w:rsidRPr="00F000CC" w:rsidRDefault="00BD46E6" w:rsidP="00F000CC">
      <w:pPr>
        <w:jc w:val="both"/>
        <w:rPr>
          <w:rFonts w:ascii="Palatino Linotype" w:hAnsi="Palatino Linotype"/>
        </w:rPr>
      </w:pPr>
    </w:p>
    <w:p w14:paraId="3E4247F1" w14:textId="77777777" w:rsidR="000826CB" w:rsidRPr="00F000CC" w:rsidRDefault="000826CB" w:rsidP="00F000CC">
      <w:pPr>
        <w:jc w:val="both"/>
        <w:rPr>
          <w:rFonts w:ascii="Palatino Linotype" w:hAnsi="Palatino Linotype"/>
          <w:b/>
          <w:bCs/>
        </w:rPr>
      </w:pPr>
      <w:r w:rsidRPr="00F000CC">
        <w:rPr>
          <w:rFonts w:ascii="Palatino Linotype" w:hAnsi="Palatino Linotype"/>
          <w:b/>
          <w:bCs/>
        </w:rPr>
        <w:t>Cause and Effect Analysis</w:t>
      </w:r>
    </w:p>
    <w:p w14:paraId="0FCEBA87" w14:textId="77777777" w:rsidR="000325A0" w:rsidRPr="00F000CC" w:rsidRDefault="00885EFD"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Next, the authors mapped out the cited reasons for work overloading into an Ishikawa (or "fishbone") diagram, which serves to highlight possible cause and effect relationships that might be worthy of further investigation and/or process improvement initiatives. </w:t>
      </w:r>
      <w:r w:rsidR="00BD46E6" w:rsidRPr="00F000CC">
        <w:rPr>
          <w:rFonts w:ascii="Palatino Linotype" w:hAnsi="Palatino Linotype" w:cstheme="majorBidi"/>
          <w:sz w:val="24"/>
          <w:szCs w:val="24"/>
        </w:rPr>
        <w:t>T</w:t>
      </w:r>
      <w:r w:rsidR="000325A0" w:rsidRPr="00F000CC">
        <w:rPr>
          <w:rFonts w:ascii="Palatino Linotype" w:hAnsi="Palatino Linotype" w:cstheme="majorBidi"/>
          <w:sz w:val="24"/>
          <w:szCs w:val="24"/>
        </w:rPr>
        <w:t xml:space="preserve">he </w:t>
      </w:r>
      <w:r w:rsidR="00BD46E6" w:rsidRPr="00F000CC">
        <w:rPr>
          <w:rFonts w:ascii="Palatino Linotype" w:hAnsi="Palatino Linotype" w:cstheme="majorBidi"/>
          <w:sz w:val="24"/>
          <w:szCs w:val="24"/>
        </w:rPr>
        <w:t xml:space="preserve">resultant </w:t>
      </w:r>
      <w:r w:rsidR="000325A0" w:rsidRPr="00F000CC">
        <w:rPr>
          <w:rFonts w:ascii="Palatino Linotype" w:hAnsi="Palatino Linotype" w:cstheme="majorBidi"/>
          <w:sz w:val="24"/>
          <w:szCs w:val="24"/>
        </w:rPr>
        <w:t xml:space="preserve">diagram at </w:t>
      </w:r>
      <w:r w:rsidR="00592712" w:rsidRPr="00F000CC">
        <w:rPr>
          <w:rFonts w:ascii="Palatino Linotype" w:hAnsi="Palatino Linotype" w:cstheme="majorBidi"/>
          <w:sz w:val="24"/>
          <w:szCs w:val="24"/>
        </w:rPr>
        <w:t>F</w:t>
      </w:r>
      <w:r w:rsidR="000325A0" w:rsidRPr="00F000CC">
        <w:rPr>
          <w:rFonts w:ascii="Palatino Linotype" w:hAnsi="Palatino Linotype" w:cstheme="majorBidi"/>
          <w:sz w:val="24"/>
          <w:szCs w:val="24"/>
        </w:rPr>
        <w:t xml:space="preserve">igure </w:t>
      </w:r>
      <w:r w:rsidR="00343B33" w:rsidRPr="00F000CC">
        <w:rPr>
          <w:rFonts w:ascii="Palatino Linotype" w:hAnsi="Palatino Linotype" w:cstheme="majorBidi"/>
          <w:sz w:val="24"/>
          <w:szCs w:val="24"/>
        </w:rPr>
        <w:t>2</w:t>
      </w:r>
      <w:r w:rsidR="00E333B2" w:rsidRPr="00F000CC">
        <w:rPr>
          <w:rFonts w:ascii="Palatino Linotype" w:hAnsi="Palatino Linotype" w:cstheme="majorBidi"/>
          <w:sz w:val="24"/>
          <w:szCs w:val="24"/>
        </w:rPr>
        <w:t xml:space="preserve"> </w:t>
      </w:r>
      <w:r w:rsidR="000325A0" w:rsidRPr="00F000CC">
        <w:rPr>
          <w:rFonts w:ascii="Palatino Linotype" w:hAnsi="Palatino Linotype" w:cstheme="majorBidi"/>
          <w:sz w:val="24"/>
          <w:szCs w:val="24"/>
        </w:rPr>
        <w:t xml:space="preserve">illustrates some of the reasons why </w:t>
      </w:r>
      <w:r w:rsidR="00E333B2" w:rsidRPr="00F000CC">
        <w:rPr>
          <w:rFonts w:ascii="Palatino Linotype" w:hAnsi="Palatino Linotype" w:cstheme="majorBidi"/>
          <w:sz w:val="24"/>
          <w:szCs w:val="24"/>
        </w:rPr>
        <w:t xml:space="preserve">members of </w:t>
      </w:r>
      <w:r w:rsidR="00C478F5" w:rsidRPr="00F000CC">
        <w:rPr>
          <w:rFonts w:ascii="Palatino Linotype" w:hAnsi="Palatino Linotype" w:cstheme="majorBidi"/>
          <w:sz w:val="24"/>
          <w:szCs w:val="24"/>
        </w:rPr>
        <w:t xml:space="preserve">Clinic </w:t>
      </w:r>
      <w:r w:rsidR="000325A0" w:rsidRPr="00F000CC">
        <w:rPr>
          <w:rFonts w:ascii="Palatino Linotype" w:hAnsi="Palatino Linotype" w:cstheme="majorBidi"/>
          <w:sz w:val="24"/>
          <w:szCs w:val="24"/>
        </w:rPr>
        <w:t xml:space="preserve">staff </w:t>
      </w:r>
      <w:r w:rsidR="00E333B2" w:rsidRPr="00F000CC">
        <w:rPr>
          <w:rFonts w:ascii="Palatino Linotype" w:hAnsi="Palatino Linotype" w:cstheme="majorBidi"/>
          <w:sz w:val="24"/>
          <w:szCs w:val="24"/>
        </w:rPr>
        <w:t>believe</w:t>
      </w:r>
      <w:r w:rsidR="00BD46E6" w:rsidRPr="00F000CC">
        <w:rPr>
          <w:rFonts w:ascii="Palatino Linotype" w:hAnsi="Palatino Linotype" w:cstheme="majorBidi"/>
          <w:sz w:val="24"/>
          <w:szCs w:val="24"/>
        </w:rPr>
        <w:t>d</w:t>
      </w:r>
      <w:r w:rsidR="00E333B2" w:rsidRPr="00F000CC">
        <w:rPr>
          <w:rFonts w:ascii="Palatino Linotype" w:hAnsi="Palatino Linotype" w:cstheme="majorBidi"/>
          <w:sz w:val="24"/>
          <w:szCs w:val="24"/>
        </w:rPr>
        <w:t xml:space="preserve"> that they </w:t>
      </w:r>
      <w:r w:rsidR="00BD46E6" w:rsidRPr="00F000CC">
        <w:rPr>
          <w:rFonts w:ascii="Palatino Linotype" w:hAnsi="Palatino Linotype" w:cstheme="majorBidi"/>
          <w:sz w:val="24"/>
          <w:szCs w:val="24"/>
        </w:rPr>
        <w:t xml:space="preserve">were </w:t>
      </w:r>
      <w:r w:rsidR="000325A0" w:rsidRPr="00F000CC">
        <w:rPr>
          <w:rFonts w:ascii="Palatino Linotype" w:hAnsi="Palatino Linotype" w:cstheme="majorBidi"/>
          <w:sz w:val="24"/>
          <w:szCs w:val="24"/>
        </w:rPr>
        <w:t>overloaded.</w:t>
      </w:r>
      <w:r w:rsidR="00E333B2" w:rsidRPr="00F000CC">
        <w:rPr>
          <w:rFonts w:ascii="Palatino Linotype" w:hAnsi="Palatino Linotype" w:cstheme="majorBidi"/>
          <w:sz w:val="24"/>
          <w:szCs w:val="24"/>
        </w:rPr>
        <w:t xml:space="preserve"> It is evident from these wide ranging factors </w:t>
      </w:r>
      <w:r w:rsidR="00BD46E6" w:rsidRPr="00F000CC">
        <w:rPr>
          <w:rFonts w:ascii="Palatino Linotype" w:hAnsi="Palatino Linotype" w:cstheme="majorBidi"/>
          <w:sz w:val="24"/>
          <w:szCs w:val="24"/>
        </w:rPr>
        <w:t xml:space="preserve">that </w:t>
      </w:r>
      <w:r w:rsidR="00E333B2" w:rsidRPr="00F000CC">
        <w:rPr>
          <w:rFonts w:ascii="Palatino Linotype" w:hAnsi="Palatino Linotype" w:cstheme="majorBidi"/>
          <w:sz w:val="24"/>
          <w:szCs w:val="24"/>
        </w:rPr>
        <w:t xml:space="preserve">there are a range of inherent and systemic issues with the Clinic process design which would benefit from a thorough examination. </w:t>
      </w:r>
    </w:p>
    <w:p w14:paraId="08D67595" w14:textId="77777777" w:rsidR="00E333B2" w:rsidRPr="00F000CC" w:rsidRDefault="004B3905" w:rsidP="00F000CC">
      <w:pPr>
        <w:keepNext/>
        <w:spacing w:after="0" w:line="480" w:lineRule="auto"/>
        <w:jc w:val="both"/>
        <w:rPr>
          <w:rFonts w:ascii="Palatino Linotype" w:hAnsi="Palatino Linotype"/>
          <w:sz w:val="24"/>
          <w:szCs w:val="24"/>
        </w:rPr>
      </w:pPr>
      <w:r w:rsidRPr="00F000CC">
        <w:rPr>
          <w:rFonts w:ascii="Palatino Linotype" w:hAnsi="Palatino Linotype" w:cstheme="majorBidi"/>
          <w:noProof/>
          <w:sz w:val="24"/>
          <w:szCs w:val="24"/>
          <w:lang w:eastAsia="en-GB"/>
        </w:rPr>
        <w:drawing>
          <wp:inline distT="0" distB="0" distL="0" distR="0" wp14:anchorId="48230B24" wp14:editId="036F3EF8">
            <wp:extent cx="5664200" cy="3392161"/>
            <wp:effectExtent l="0" t="0" r="0" b="0"/>
            <wp:docPr id="3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019" t="9329" b="11635"/>
                    <a:stretch/>
                  </pic:blipFill>
                  <pic:spPr>
                    <a:xfrm>
                      <a:off x="0" y="0"/>
                      <a:ext cx="5661001" cy="3390245"/>
                    </a:xfrm>
                    <a:prstGeom prst="rect">
                      <a:avLst/>
                    </a:prstGeom>
                    <a:ln>
                      <a:noFill/>
                    </a:ln>
                  </pic:spPr>
                </pic:pic>
              </a:graphicData>
            </a:graphic>
          </wp:inline>
        </w:drawing>
      </w:r>
    </w:p>
    <w:p w14:paraId="266992DF" w14:textId="77777777" w:rsidR="004B3905" w:rsidRPr="00F000CC" w:rsidRDefault="00343B33" w:rsidP="00F000CC">
      <w:pPr>
        <w:pStyle w:val="Caption"/>
        <w:spacing w:after="0" w:line="480" w:lineRule="auto"/>
        <w:jc w:val="both"/>
        <w:rPr>
          <w:rFonts w:ascii="Palatino Linotype" w:hAnsi="Palatino Linotype" w:cstheme="majorBidi"/>
          <w:color w:val="auto"/>
          <w:sz w:val="24"/>
          <w:szCs w:val="24"/>
        </w:rPr>
      </w:pPr>
      <w:r w:rsidRPr="00F000CC">
        <w:rPr>
          <w:rFonts w:ascii="Palatino Linotype" w:hAnsi="Palatino Linotype"/>
          <w:color w:val="auto"/>
          <w:sz w:val="24"/>
          <w:szCs w:val="24"/>
        </w:rPr>
        <w:t>Fig. 2</w:t>
      </w:r>
      <w:r w:rsidR="00C03C94" w:rsidRPr="00F000CC">
        <w:rPr>
          <w:rFonts w:ascii="Palatino Linotype" w:hAnsi="Palatino Linotype"/>
          <w:color w:val="auto"/>
          <w:sz w:val="24"/>
          <w:szCs w:val="24"/>
        </w:rPr>
        <w:t>:</w:t>
      </w:r>
      <w:r w:rsidR="00323A10" w:rsidRPr="00F000CC">
        <w:rPr>
          <w:rFonts w:ascii="Palatino Linotype" w:hAnsi="Palatino Linotype"/>
          <w:color w:val="auto"/>
          <w:sz w:val="24"/>
          <w:szCs w:val="24"/>
        </w:rPr>
        <w:t xml:space="preserve"> Cause and effect analysis</w:t>
      </w:r>
    </w:p>
    <w:p w14:paraId="3B344243" w14:textId="77777777" w:rsidR="00C478F5" w:rsidRPr="00F000CC" w:rsidRDefault="00C478F5" w:rsidP="00F000CC">
      <w:pPr>
        <w:spacing w:after="0" w:line="480" w:lineRule="auto"/>
        <w:jc w:val="both"/>
        <w:rPr>
          <w:rFonts w:ascii="Palatino Linotype" w:hAnsi="Palatino Linotype" w:cstheme="majorBidi"/>
          <w:sz w:val="24"/>
          <w:szCs w:val="24"/>
        </w:rPr>
      </w:pPr>
    </w:p>
    <w:p w14:paraId="5EDEE898" w14:textId="77777777" w:rsidR="00822E46" w:rsidRPr="00F000CC" w:rsidRDefault="00822E46"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It is important to remember that the focus</w:t>
      </w:r>
      <w:r w:rsidR="00E333B2" w:rsidRPr="00F000CC">
        <w:rPr>
          <w:rFonts w:ascii="Palatino Linotype" w:hAnsi="Palatino Linotype" w:cstheme="majorBidi"/>
          <w:sz w:val="24"/>
          <w:szCs w:val="24"/>
        </w:rPr>
        <w:t xml:space="preserve"> of any such review</w:t>
      </w:r>
      <w:r w:rsidRPr="00F000CC">
        <w:rPr>
          <w:rFonts w:ascii="Palatino Linotype" w:hAnsi="Palatino Linotype" w:cstheme="majorBidi"/>
          <w:sz w:val="24"/>
          <w:szCs w:val="24"/>
        </w:rPr>
        <w:t xml:space="preserve"> must not be on efficiency alone, as this risks merely redesigning and improving outdated processes that may no longer be fit for purpose, and potentially missing opportunities to completely reengineer the way that value is delivered, which might both reduce cost </w:t>
      </w:r>
      <w:r w:rsidRPr="00F000CC">
        <w:rPr>
          <w:rFonts w:ascii="Palatino Linotype" w:hAnsi="Palatino Linotype" w:cstheme="majorBidi"/>
          <w:i/>
          <w:iCs/>
          <w:sz w:val="24"/>
          <w:szCs w:val="24"/>
        </w:rPr>
        <w:t>and</w:t>
      </w:r>
      <w:r w:rsidRPr="00F000CC">
        <w:rPr>
          <w:rFonts w:ascii="Palatino Linotype" w:hAnsi="Palatino Linotype" w:cstheme="majorBidi"/>
          <w:sz w:val="24"/>
          <w:szCs w:val="24"/>
        </w:rPr>
        <w:t xml:space="preserve"> increase quality</w:t>
      </w:r>
      <w:r w:rsidR="00D42948">
        <w:rPr>
          <w:rStyle w:val="FootnoteReference"/>
          <w:rFonts w:ascii="Palatino Linotype" w:hAnsi="Palatino Linotype" w:cstheme="majorBidi"/>
          <w:sz w:val="24"/>
          <w:szCs w:val="24"/>
        </w:rPr>
        <w:footnoteReference w:id="37"/>
      </w:r>
      <w:r w:rsidRPr="00F000CC">
        <w:rPr>
          <w:rFonts w:ascii="Palatino Linotype" w:hAnsi="Palatino Linotype" w:cstheme="majorBidi"/>
          <w:sz w:val="24"/>
          <w:szCs w:val="24"/>
        </w:rPr>
        <w:t xml:space="preserve">. Certain historic assumptions within the Subject Group currently underpin the way that processes are designed and evaluated, for example: members of staff are either clinical or academic; clinical members of staff have practice experience and/or practising certificates; </w:t>
      </w:r>
      <w:r w:rsidR="00D42948">
        <w:rPr>
          <w:rFonts w:ascii="Palatino Linotype" w:hAnsi="Palatino Linotype" w:cstheme="majorBidi"/>
          <w:sz w:val="24"/>
          <w:szCs w:val="24"/>
        </w:rPr>
        <w:t>‘</w:t>
      </w:r>
      <w:r w:rsidRPr="00F000CC">
        <w:rPr>
          <w:rFonts w:ascii="Palatino Linotype" w:hAnsi="Palatino Linotype" w:cstheme="majorBidi"/>
          <w:sz w:val="24"/>
          <w:szCs w:val="24"/>
        </w:rPr>
        <w:t>clinical</w:t>
      </w:r>
      <w:r w:rsidR="00D42948">
        <w:rPr>
          <w:rFonts w:ascii="Palatino Linotype" w:hAnsi="Palatino Linotype" w:cstheme="majorBidi"/>
          <w:sz w:val="24"/>
          <w:szCs w:val="24"/>
        </w:rPr>
        <w:t>’</w:t>
      </w:r>
      <w:r w:rsidRPr="00F000CC">
        <w:rPr>
          <w:rFonts w:ascii="Palatino Linotype" w:hAnsi="Palatino Linotype" w:cstheme="majorBidi"/>
          <w:sz w:val="24"/>
          <w:szCs w:val="24"/>
        </w:rPr>
        <w:t xml:space="preserve"> modules involve regular marking and feedback whilst </w:t>
      </w:r>
      <w:r w:rsidR="00D42948">
        <w:rPr>
          <w:rFonts w:ascii="Palatino Linotype" w:hAnsi="Palatino Linotype" w:cstheme="majorBidi"/>
          <w:sz w:val="24"/>
          <w:szCs w:val="24"/>
        </w:rPr>
        <w:t>‘</w:t>
      </w:r>
      <w:r w:rsidRPr="00F000CC">
        <w:rPr>
          <w:rFonts w:ascii="Palatino Linotype" w:hAnsi="Palatino Linotype" w:cstheme="majorBidi"/>
          <w:sz w:val="24"/>
          <w:szCs w:val="24"/>
        </w:rPr>
        <w:t>academic</w:t>
      </w:r>
      <w:r w:rsidR="00D42948">
        <w:rPr>
          <w:rFonts w:ascii="Palatino Linotype" w:hAnsi="Palatino Linotype" w:cstheme="majorBidi"/>
          <w:sz w:val="24"/>
          <w:szCs w:val="24"/>
        </w:rPr>
        <w:t>’</w:t>
      </w:r>
      <w:r w:rsidRPr="00F000CC">
        <w:rPr>
          <w:rFonts w:ascii="Palatino Linotype" w:hAnsi="Palatino Linotype" w:cstheme="majorBidi"/>
          <w:sz w:val="24"/>
          <w:szCs w:val="24"/>
        </w:rPr>
        <w:t xml:space="preserve"> modules do not; and firm supervisors must ensure the accuracy and quality of client advice. If the Subject Group is to maintain its competitive edge in the face of vastly changing market dema</w:t>
      </w:r>
      <w:r w:rsidR="00C478F5" w:rsidRPr="00F000CC">
        <w:rPr>
          <w:rFonts w:ascii="Palatino Linotype" w:hAnsi="Palatino Linotype" w:cstheme="majorBidi"/>
          <w:sz w:val="24"/>
          <w:szCs w:val="24"/>
        </w:rPr>
        <w:t>nds, and to deliver on its commitment to offer</w:t>
      </w:r>
      <w:r w:rsidRPr="00F000CC">
        <w:rPr>
          <w:rFonts w:ascii="Palatino Linotype" w:hAnsi="Palatino Linotype" w:cstheme="majorBidi"/>
          <w:sz w:val="24"/>
          <w:szCs w:val="24"/>
        </w:rPr>
        <w:t xml:space="preserve"> all students, at all levels, employability-enhancing work experience in SHU Law, it is essential that assumptions such as these are not allowed to dictate the limits of what is possible. </w:t>
      </w:r>
    </w:p>
    <w:p w14:paraId="676673CB" w14:textId="77777777" w:rsidR="007E557E" w:rsidRPr="00F000CC" w:rsidRDefault="007E557E" w:rsidP="00F000CC">
      <w:pPr>
        <w:spacing w:after="0" w:line="480" w:lineRule="auto"/>
        <w:jc w:val="both"/>
        <w:rPr>
          <w:rFonts w:ascii="Palatino Linotype" w:hAnsi="Palatino Linotype" w:cstheme="majorBidi"/>
          <w:sz w:val="24"/>
          <w:szCs w:val="24"/>
        </w:rPr>
      </w:pPr>
    </w:p>
    <w:p w14:paraId="60750EAE" w14:textId="77777777" w:rsidR="007E557E" w:rsidRPr="00F000CC" w:rsidRDefault="007E557E" w:rsidP="00F000CC">
      <w:pPr>
        <w:spacing w:after="0" w:line="480" w:lineRule="auto"/>
        <w:jc w:val="both"/>
        <w:rPr>
          <w:rFonts w:ascii="Palatino Linotype" w:hAnsi="Palatino Linotype" w:cstheme="majorBidi"/>
          <w:b/>
          <w:bCs/>
          <w:sz w:val="24"/>
          <w:szCs w:val="24"/>
        </w:rPr>
      </w:pPr>
      <w:r w:rsidRPr="00F000CC">
        <w:rPr>
          <w:rFonts w:ascii="Palatino Linotype" w:hAnsi="Palatino Linotype" w:cstheme="majorBidi"/>
          <w:b/>
          <w:bCs/>
          <w:sz w:val="24"/>
          <w:szCs w:val="24"/>
        </w:rPr>
        <w:t>Value Stream Mapping</w:t>
      </w:r>
      <w:r w:rsidR="00AC36E2" w:rsidRPr="00F000CC">
        <w:rPr>
          <w:rFonts w:ascii="Palatino Linotype" w:hAnsi="Palatino Linotype" w:cstheme="majorBidi"/>
          <w:b/>
          <w:bCs/>
          <w:sz w:val="24"/>
          <w:szCs w:val="24"/>
        </w:rPr>
        <w:t xml:space="preserve"> (</w:t>
      </w:r>
      <w:r w:rsidR="00652727">
        <w:rPr>
          <w:rFonts w:ascii="Palatino Linotype" w:hAnsi="Palatino Linotype" w:cstheme="majorBidi"/>
          <w:b/>
          <w:bCs/>
          <w:sz w:val="24"/>
          <w:szCs w:val="24"/>
        </w:rPr>
        <w:t>‘</w:t>
      </w:r>
      <w:r w:rsidR="00AC36E2" w:rsidRPr="00F000CC">
        <w:rPr>
          <w:rFonts w:ascii="Palatino Linotype" w:hAnsi="Palatino Linotype" w:cstheme="majorBidi"/>
          <w:b/>
          <w:bCs/>
          <w:sz w:val="24"/>
          <w:szCs w:val="24"/>
        </w:rPr>
        <w:t>VSM</w:t>
      </w:r>
      <w:r w:rsidR="00652727">
        <w:rPr>
          <w:rFonts w:ascii="Palatino Linotype" w:hAnsi="Palatino Linotype" w:cstheme="majorBidi"/>
          <w:b/>
          <w:bCs/>
          <w:sz w:val="24"/>
          <w:szCs w:val="24"/>
        </w:rPr>
        <w:t>’</w:t>
      </w:r>
      <w:r w:rsidR="00AC36E2" w:rsidRPr="00F000CC">
        <w:rPr>
          <w:rFonts w:ascii="Palatino Linotype" w:hAnsi="Palatino Linotype" w:cstheme="majorBidi"/>
          <w:b/>
          <w:bCs/>
          <w:sz w:val="24"/>
          <w:szCs w:val="24"/>
        </w:rPr>
        <w:t>)</w:t>
      </w:r>
    </w:p>
    <w:p w14:paraId="05C1248C" w14:textId="77777777" w:rsidR="00003BC8" w:rsidRPr="00F000CC" w:rsidRDefault="00613B4F"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Some lean management </w:t>
      </w:r>
      <w:r w:rsidR="007E557E" w:rsidRPr="00F000CC">
        <w:rPr>
          <w:rFonts w:ascii="Palatino Linotype" w:hAnsi="Palatino Linotype" w:cstheme="majorBidi"/>
          <w:sz w:val="24"/>
          <w:szCs w:val="24"/>
        </w:rPr>
        <w:t xml:space="preserve">techniques serve both a diagnostic and future planning function - value stream mapping is one such technique, which </w:t>
      </w:r>
      <w:r w:rsidR="00003BC8" w:rsidRPr="00F000CC">
        <w:rPr>
          <w:rFonts w:ascii="Palatino Linotype" w:hAnsi="Palatino Linotype" w:cstheme="majorBidi"/>
          <w:sz w:val="24"/>
          <w:szCs w:val="24"/>
        </w:rPr>
        <w:t>can be used to illustrate</w:t>
      </w:r>
      <w:r w:rsidR="007E557E" w:rsidRPr="00F000CC">
        <w:rPr>
          <w:rFonts w:ascii="Palatino Linotype" w:hAnsi="Palatino Linotype" w:cstheme="majorBidi"/>
          <w:sz w:val="24"/>
          <w:szCs w:val="24"/>
        </w:rPr>
        <w:t xml:space="preserve"> both the current and future states of a value process</w:t>
      </w:r>
      <w:r w:rsidR="00652727">
        <w:rPr>
          <w:rStyle w:val="FootnoteReference"/>
          <w:rFonts w:ascii="Palatino Linotype" w:hAnsi="Palatino Linotype" w:cstheme="majorBidi"/>
          <w:sz w:val="24"/>
          <w:szCs w:val="24"/>
        </w:rPr>
        <w:footnoteReference w:id="38"/>
      </w:r>
      <w:r w:rsidR="007E557E" w:rsidRPr="00F000CC">
        <w:rPr>
          <w:rFonts w:ascii="Palatino Linotype" w:hAnsi="Palatino Linotype" w:cstheme="majorBidi"/>
          <w:sz w:val="24"/>
          <w:szCs w:val="24"/>
        </w:rPr>
        <w:t>. Womack and Jones</w:t>
      </w:r>
      <w:r w:rsidR="00652727">
        <w:rPr>
          <w:rStyle w:val="FootnoteReference"/>
          <w:rFonts w:ascii="Palatino Linotype" w:hAnsi="Palatino Linotype" w:cstheme="majorBidi"/>
          <w:sz w:val="24"/>
          <w:szCs w:val="24"/>
        </w:rPr>
        <w:footnoteReference w:id="39"/>
      </w:r>
      <w:r w:rsidR="007E557E" w:rsidRPr="00F000CC">
        <w:rPr>
          <w:rFonts w:ascii="Palatino Linotype" w:hAnsi="Palatino Linotype" w:cstheme="majorBidi"/>
          <w:sz w:val="24"/>
          <w:szCs w:val="24"/>
        </w:rPr>
        <w:t xml:space="preserve"> argu</w:t>
      </w:r>
      <w:r w:rsidR="00003BC8" w:rsidRPr="00F000CC">
        <w:rPr>
          <w:rFonts w:ascii="Palatino Linotype" w:hAnsi="Palatino Linotype" w:cstheme="majorBidi"/>
          <w:sz w:val="24"/>
          <w:szCs w:val="24"/>
        </w:rPr>
        <w:t>e that value stream mapping</w:t>
      </w:r>
      <w:r w:rsidR="007E557E" w:rsidRPr="00F000CC">
        <w:rPr>
          <w:rFonts w:ascii="Palatino Linotype" w:hAnsi="Palatino Linotype" w:cstheme="majorBidi"/>
          <w:sz w:val="24"/>
          <w:szCs w:val="24"/>
        </w:rPr>
        <w:t xml:space="preserve"> enable</w:t>
      </w:r>
      <w:r w:rsidR="00003BC8" w:rsidRPr="00F000CC">
        <w:rPr>
          <w:rFonts w:ascii="Palatino Linotype" w:hAnsi="Palatino Linotype" w:cstheme="majorBidi"/>
          <w:sz w:val="24"/>
          <w:szCs w:val="24"/>
        </w:rPr>
        <w:t>s</w:t>
      </w:r>
      <w:r w:rsidR="007E557E" w:rsidRPr="00F000CC">
        <w:rPr>
          <w:rFonts w:ascii="Palatino Linotype" w:hAnsi="Palatino Linotype" w:cstheme="majorBidi"/>
          <w:sz w:val="24"/>
          <w:szCs w:val="24"/>
        </w:rPr>
        <w:t xml:space="preserve"> managers to distinguish between those activities which create value (or which are simply unavoidable)</w:t>
      </w:r>
      <w:r w:rsidR="003E0772" w:rsidRPr="00F000CC">
        <w:rPr>
          <w:rFonts w:ascii="Palatino Linotype" w:hAnsi="Palatino Linotype" w:cstheme="majorBidi"/>
          <w:sz w:val="24"/>
          <w:szCs w:val="24"/>
        </w:rPr>
        <w:t>,</w:t>
      </w:r>
      <w:r w:rsidR="00D30E09" w:rsidRPr="00F000CC">
        <w:rPr>
          <w:rFonts w:ascii="Palatino Linotype" w:hAnsi="Palatino Linotype" w:cstheme="majorBidi"/>
          <w:sz w:val="24"/>
          <w:szCs w:val="24"/>
        </w:rPr>
        <w:t xml:space="preserve"> from muda</w:t>
      </w:r>
      <w:r w:rsidR="003E0772" w:rsidRPr="00F000CC">
        <w:rPr>
          <w:rFonts w:ascii="Palatino Linotype" w:hAnsi="Palatino Linotype" w:cstheme="majorBidi"/>
          <w:sz w:val="24"/>
          <w:szCs w:val="24"/>
        </w:rPr>
        <w:t>:</w:t>
      </w:r>
      <w:r w:rsidR="007E557E" w:rsidRPr="00F000CC">
        <w:rPr>
          <w:rFonts w:ascii="Palatino Linotype" w:hAnsi="Palatino Linotype" w:cstheme="majorBidi"/>
          <w:sz w:val="24"/>
          <w:szCs w:val="24"/>
        </w:rPr>
        <w:t xml:space="preserve"> those which </w:t>
      </w:r>
      <w:r w:rsidR="003E0772" w:rsidRPr="00F000CC">
        <w:rPr>
          <w:rFonts w:ascii="Palatino Linotype" w:hAnsi="Palatino Linotype" w:cstheme="majorBidi"/>
          <w:sz w:val="24"/>
          <w:szCs w:val="24"/>
        </w:rPr>
        <w:t xml:space="preserve">are </w:t>
      </w:r>
      <w:r w:rsidR="00003BC8" w:rsidRPr="00F000CC">
        <w:rPr>
          <w:rFonts w:ascii="Palatino Linotype" w:hAnsi="Palatino Linotype" w:cstheme="majorBidi"/>
          <w:sz w:val="24"/>
          <w:szCs w:val="24"/>
        </w:rPr>
        <w:t>wasteful and avoidable</w:t>
      </w:r>
      <w:r w:rsidR="007E557E" w:rsidRPr="00F000CC">
        <w:rPr>
          <w:rFonts w:ascii="Palatino Linotype" w:hAnsi="Palatino Linotype" w:cstheme="majorBidi"/>
          <w:sz w:val="24"/>
          <w:szCs w:val="24"/>
        </w:rPr>
        <w:t>.</w:t>
      </w:r>
      <w:r w:rsidR="009C4B21" w:rsidRPr="00F000CC">
        <w:rPr>
          <w:rFonts w:ascii="Palatino Linotype" w:hAnsi="Palatino Linotype" w:cstheme="majorBidi"/>
          <w:sz w:val="24"/>
          <w:szCs w:val="24"/>
        </w:rPr>
        <w:t xml:space="preserve"> In a service context, examples of muda might include: excessive quality, delay, under-utilised resources, duplication and/or a lack of standardisation</w:t>
      </w:r>
      <w:r w:rsidR="00652727">
        <w:rPr>
          <w:rStyle w:val="FootnoteReference"/>
          <w:rFonts w:ascii="Palatino Linotype" w:hAnsi="Palatino Linotype" w:cstheme="majorBidi"/>
          <w:sz w:val="24"/>
          <w:szCs w:val="24"/>
        </w:rPr>
        <w:footnoteReference w:id="40"/>
      </w:r>
      <w:r w:rsidR="009C4B21" w:rsidRPr="00F000CC">
        <w:rPr>
          <w:rFonts w:ascii="Palatino Linotype" w:hAnsi="Palatino Linotype" w:cstheme="majorBidi"/>
          <w:sz w:val="24"/>
          <w:szCs w:val="24"/>
        </w:rPr>
        <w:t>.</w:t>
      </w:r>
      <w:r w:rsidR="007E557E" w:rsidRPr="00F000CC">
        <w:rPr>
          <w:rFonts w:ascii="Palatino Linotype" w:hAnsi="Palatino Linotype" w:cstheme="majorBidi"/>
          <w:sz w:val="24"/>
          <w:szCs w:val="24"/>
        </w:rPr>
        <w:t xml:space="preserve"> </w:t>
      </w:r>
    </w:p>
    <w:p w14:paraId="2E1A1554" w14:textId="77777777" w:rsidR="00003BC8" w:rsidRPr="00F000CC" w:rsidRDefault="00003BC8" w:rsidP="00F000CC">
      <w:pPr>
        <w:spacing w:after="0" w:line="480" w:lineRule="auto"/>
        <w:jc w:val="both"/>
        <w:rPr>
          <w:rFonts w:ascii="Palatino Linotype" w:hAnsi="Palatino Linotype" w:cstheme="majorBidi"/>
          <w:sz w:val="24"/>
          <w:szCs w:val="24"/>
        </w:rPr>
      </w:pPr>
    </w:p>
    <w:p w14:paraId="39B10717" w14:textId="77777777" w:rsidR="007E557E" w:rsidRPr="00F000CC" w:rsidRDefault="007E557E"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Fig</w:t>
      </w:r>
      <w:r w:rsidR="00323A10" w:rsidRPr="00F000CC">
        <w:rPr>
          <w:rFonts w:ascii="Palatino Linotype" w:hAnsi="Palatino Linotype" w:cstheme="majorBidi"/>
          <w:sz w:val="24"/>
          <w:szCs w:val="24"/>
        </w:rPr>
        <w:t>ure</w:t>
      </w:r>
      <w:r w:rsidRPr="00F000CC">
        <w:rPr>
          <w:rFonts w:ascii="Palatino Linotype" w:hAnsi="Palatino Linotype" w:cstheme="majorBidi"/>
          <w:sz w:val="24"/>
          <w:szCs w:val="24"/>
        </w:rPr>
        <w:t xml:space="preserve"> </w:t>
      </w:r>
      <w:r w:rsidR="00343B33" w:rsidRPr="00F000CC">
        <w:rPr>
          <w:rFonts w:ascii="Palatino Linotype" w:hAnsi="Palatino Linotype" w:cstheme="majorBidi"/>
          <w:sz w:val="24"/>
          <w:szCs w:val="24"/>
        </w:rPr>
        <w:t>3</w:t>
      </w:r>
      <w:r w:rsidRPr="00F000CC">
        <w:rPr>
          <w:rFonts w:ascii="Palatino Linotype" w:hAnsi="Palatino Linotype" w:cstheme="majorBidi"/>
          <w:sz w:val="24"/>
          <w:szCs w:val="24"/>
        </w:rPr>
        <w:t xml:space="preserve"> shows a value stream map of the current learning and teaching process in the Clinic</w:t>
      </w:r>
      <w:r w:rsidR="005B2D5D" w:rsidRPr="00F000CC">
        <w:rPr>
          <w:rFonts w:ascii="Palatino Linotype" w:hAnsi="Palatino Linotype" w:cstheme="majorBidi"/>
          <w:sz w:val="24"/>
          <w:szCs w:val="24"/>
        </w:rPr>
        <w:t xml:space="preserve">; it highlights the flow of information between process participants at each stage of the Clinic process </w:t>
      </w:r>
    </w:p>
    <w:p w14:paraId="5769D372" w14:textId="77777777" w:rsidR="007E557E" w:rsidRPr="00F000CC" w:rsidRDefault="007E557E" w:rsidP="00F000CC">
      <w:pPr>
        <w:spacing w:after="0" w:line="480" w:lineRule="auto"/>
        <w:jc w:val="both"/>
        <w:rPr>
          <w:rFonts w:ascii="Palatino Linotype" w:hAnsi="Palatino Linotype" w:cstheme="majorBidi"/>
          <w:sz w:val="24"/>
          <w:szCs w:val="24"/>
        </w:rPr>
      </w:pPr>
    </w:p>
    <w:p w14:paraId="11E1B14E" w14:textId="77777777" w:rsidR="00BE2E62" w:rsidRPr="00F000CC" w:rsidRDefault="007E557E" w:rsidP="00F000CC">
      <w:pPr>
        <w:keepNext/>
        <w:spacing w:after="0" w:line="480" w:lineRule="auto"/>
        <w:jc w:val="both"/>
        <w:rPr>
          <w:rFonts w:ascii="Palatino Linotype" w:hAnsi="Palatino Linotype"/>
          <w:sz w:val="24"/>
          <w:szCs w:val="24"/>
        </w:rPr>
      </w:pPr>
      <w:r w:rsidRPr="00F000CC">
        <w:rPr>
          <w:rFonts w:ascii="Palatino Linotype" w:hAnsi="Palatino Linotype" w:cstheme="majorBidi"/>
          <w:noProof/>
          <w:sz w:val="24"/>
          <w:szCs w:val="24"/>
          <w:lang w:eastAsia="en-GB"/>
        </w:rPr>
        <w:drawing>
          <wp:inline distT="0" distB="0" distL="0" distR="0" wp14:anchorId="0EAA7B3C" wp14:editId="3D4671A8">
            <wp:extent cx="5720515" cy="2615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 Value Stream Map - Client.pn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731041" cy="2620423"/>
                    </a:xfrm>
                    <a:prstGeom prst="rect">
                      <a:avLst/>
                    </a:prstGeom>
                    <a:ln>
                      <a:noFill/>
                    </a:ln>
                    <a:extLst>
                      <a:ext uri="{53640926-AAD7-44D8-BBD7-CCE9431645EC}">
                        <a14:shadowObscured xmlns:a14="http://schemas.microsoft.com/office/drawing/2010/main"/>
                      </a:ext>
                    </a:extLst>
                  </pic:spPr>
                </pic:pic>
              </a:graphicData>
            </a:graphic>
          </wp:inline>
        </w:drawing>
      </w:r>
    </w:p>
    <w:p w14:paraId="1A5BBE9A" w14:textId="77777777" w:rsidR="007E557E" w:rsidRPr="00F000CC" w:rsidRDefault="00C03C94" w:rsidP="00F000CC">
      <w:pPr>
        <w:pStyle w:val="Caption"/>
        <w:spacing w:after="0" w:line="480" w:lineRule="auto"/>
        <w:jc w:val="both"/>
        <w:rPr>
          <w:rFonts w:ascii="Palatino Linotype" w:hAnsi="Palatino Linotype" w:cstheme="majorBidi"/>
          <w:color w:val="auto"/>
          <w:sz w:val="24"/>
          <w:szCs w:val="24"/>
        </w:rPr>
      </w:pPr>
      <w:r w:rsidRPr="00F000CC">
        <w:rPr>
          <w:rFonts w:ascii="Palatino Linotype" w:hAnsi="Palatino Linotype"/>
          <w:color w:val="auto"/>
          <w:sz w:val="24"/>
          <w:szCs w:val="24"/>
        </w:rPr>
        <w:t>Fig.</w:t>
      </w:r>
      <w:r w:rsidR="00BE2E62" w:rsidRPr="00F000CC">
        <w:rPr>
          <w:rFonts w:ascii="Palatino Linotype" w:hAnsi="Palatino Linotype"/>
          <w:color w:val="auto"/>
          <w:sz w:val="24"/>
          <w:szCs w:val="24"/>
        </w:rPr>
        <w:t xml:space="preserve"> </w:t>
      </w:r>
      <w:r w:rsidR="00343B33" w:rsidRPr="00F000CC">
        <w:rPr>
          <w:rFonts w:ascii="Palatino Linotype" w:hAnsi="Palatino Linotype"/>
          <w:color w:val="auto"/>
          <w:sz w:val="24"/>
          <w:szCs w:val="24"/>
        </w:rPr>
        <w:t>3</w:t>
      </w:r>
      <w:r w:rsidRPr="00F000CC">
        <w:rPr>
          <w:rFonts w:ascii="Palatino Linotype" w:hAnsi="Palatino Linotype"/>
          <w:color w:val="auto"/>
          <w:sz w:val="24"/>
          <w:szCs w:val="24"/>
        </w:rPr>
        <w:t>:</w:t>
      </w:r>
      <w:r w:rsidR="00323A10" w:rsidRPr="00F000CC">
        <w:rPr>
          <w:rFonts w:ascii="Palatino Linotype" w:hAnsi="Palatino Linotype"/>
          <w:color w:val="auto"/>
          <w:sz w:val="24"/>
          <w:szCs w:val="24"/>
        </w:rPr>
        <w:t xml:space="preserve"> Current VSM</w:t>
      </w:r>
    </w:p>
    <w:p w14:paraId="4CABD570" w14:textId="77777777" w:rsidR="00613B4F" w:rsidRPr="00F000CC" w:rsidRDefault="00613B4F" w:rsidP="00F000CC">
      <w:pPr>
        <w:spacing w:after="0" w:line="480" w:lineRule="auto"/>
        <w:jc w:val="both"/>
        <w:rPr>
          <w:rFonts w:ascii="Palatino Linotype" w:hAnsi="Palatino Linotype" w:cstheme="majorBidi"/>
          <w:sz w:val="24"/>
          <w:szCs w:val="24"/>
        </w:rPr>
      </w:pPr>
    </w:p>
    <w:p w14:paraId="77280C11" w14:textId="77777777" w:rsidR="00883123" w:rsidRPr="00F000CC" w:rsidRDefault="007E557E"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This value stream map illustrates that the current process comprises a highly complex, multipartite and continuous exchange of information between academics</w:t>
      </w:r>
      <w:r w:rsidR="00AC36E2" w:rsidRPr="00F000CC">
        <w:rPr>
          <w:rFonts w:ascii="Palatino Linotype" w:hAnsi="Palatino Linotype" w:cstheme="majorBidi"/>
          <w:sz w:val="24"/>
          <w:szCs w:val="24"/>
        </w:rPr>
        <w:t xml:space="preserve"> </w:t>
      </w:r>
      <w:r w:rsidRPr="00F000CC">
        <w:rPr>
          <w:rFonts w:ascii="Palatino Linotype" w:hAnsi="Palatino Linotype" w:cstheme="majorBidi"/>
          <w:sz w:val="24"/>
          <w:szCs w:val="24"/>
        </w:rPr>
        <w:t xml:space="preserve">and students. </w:t>
      </w:r>
      <w:r w:rsidR="000826CB" w:rsidRPr="00F000CC">
        <w:rPr>
          <w:rFonts w:ascii="Palatino Linotype" w:hAnsi="Palatino Linotype" w:cstheme="majorBidi"/>
          <w:sz w:val="24"/>
          <w:szCs w:val="24"/>
        </w:rPr>
        <w:t xml:space="preserve">Not only is the academic supervisor themselves directly involved at </w:t>
      </w:r>
      <w:r w:rsidR="006616C1" w:rsidRPr="00F000CC">
        <w:rPr>
          <w:rFonts w:ascii="Palatino Linotype" w:hAnsi="Palatino Linotype" w:cstheme="majorBidi"/>
          <w:sz w:val="24"/>
          <w:szCs w:val="24"/>
        </w:rPr>
        <w:t xml:space="preserve">all </w:t>
      </w:r>
      <w:r w:rsidR="000826CB" w:rsidRPr="00F000CC">
        <w:rPr>
          <w:rFonts w:ascii="Palatino Linotype" w:hAnsi="Palatino Linotype" w:cstheme="majorBidi"/>
          <w:sz w:val="24"/>
          <w:szCs w:val="24"/>
        </w:rPr>
        <w:t>stage</w:t>
      </w:r>
      <w:r w:rsidR="006616C1" w:rsidRPr="00F000CC">
        <w:rPr>
          <w:rFonts w:ascii="Palatino Linotype" w:hAnsi="Palatino Linotype" w:cstheme="majorBidi"/>
          <w:sz w:val="24"/>
          <w:szCs w:val="24"/>
        </w:rPr>
        <w:t>s</w:t>
      </w:r>
      <w:r w:rsidR="000826CB" w:rsidRPr="00F000CC">
        <w:rPr>
          <w:rFonts w:ascii="Palatino Linotype" w:hAnsi="Palatino Linotype" w:cstheme="majorBidi"/>
          <w:sz w:val="24"/>
          <w:szCs w:val="24"/>
        </w:rPr>
        <w:t xml:space="preserve"> of the Clinic process, but so too is each and every student</w:t>
      </w:r>
      <w:r w:rsidR="006616C1" w:rsidRPr="00F000CC">
        <w:rPr>
          <w:rFonts w:ascii="Palatino Linotype" w:hAnsi="Palatino Linotype" w:cstheme="majorBidi"/>
          <w:sz w:val="24"/>
          <w:szCs w:val="24"/>
        </w:rPr>
        <w:t xml:space="preserve">, albeit to a greater or lesser extent from time to time. Most significantly, at each and every step in the process the supervisor strives to simultaneously fulfil a dual function, ensuring both that: (1) </w:t>
      </w:r>
      <w:r w:rsidR="00AC36E2" w:rsidRPr="00F000CC">
        <w:rPr>
          <w:rFonts w:ascii="Palatino Linotype" w:hAnsi="Palatino Linotype" w:cstheme="majorBidi"/>
          <w:sz w:val="24"/>
          <w:szCs w:val="24"/>
        </w:rPr>
        <w:t xml:space="preserve">(in their capacity as a practitioner) </w:t>
      </w:r>
      <w:r w:rsidR="006616C1" w:rsidRPr="00F000CC">
        <w:rPr>
          <w:rFonts w:ascii="Palatino Linotype" w:hAnsi="Palatino Linotype" w:cstheme="majorBidi"/>
          <w:sz w:val="24"/>
          <w:szCs w:val="24"/>
        </w:rPr>
        <w:t xml:space="preserve">the particular step is successfully completed for the benefit of the client; and (2) </w:t>
      </w:r>
      <w:r w:rsidR="00AC36E2" w:rsidRPr="00F000CC">
        <w:rPr>
          <w:rFonts w:ascii="Palatino Linotype" w:hAnsi="Palatino Linotype" w:cstheme="majorBidi"/>
          <w:sz w:val="24"/>
          <w:szCs w:val="24"/>
        </w:rPr>
        <w:t xml:space="preserve">(in their capacity as an educator) </w:t>
      </w:r>
      <w:r w:rsidR="006616C1" w:rsidRPr="00F000CC">
        <w:rPr>
          <w:rFonts w:ascii="Palatino Linotype" w:hAnsi="Palatino Linotype" w:cstheme="majorBidi"/>
          <w:sz w:val="24"/>
          <w:szCs w:val="24"/>
        </w:rPr>
        <w:t xml:space="preserve">the full pedagogical value of completing that step is delivered for the benefit of each student involved in that task. Once this is scaled up to reflect a particular supervisor's responsibility for multiple clients and any </w:t>
      </w:r>
      <w:r w:rsidR="005B2D5D" w:rsidRPr="00F000CC">
        <w:rPr>
          <w:rFonts w:ascii="Palatino Linotype" w:hAnsi="Palatino Linotype" w:cstheme="majorBidi"/>
          <w:sz w:val="24"/>
          <w:szCs w:val="24"/>
        </w:rPr>
        <w:t>significant numbers of students - recognising also that individual cases each have their own unique features and timelines -</w:t>
      </w:r>
      <w:r w:rsidR="006616C1" w:rsidRPr="00F000CC">
        <w:rPr>
          <w:rFonts w:ascii="Palatino Linotype" w:hAnsi="Palatino Linotype" w:cstheme="majorBidi"/>
          <w:sz w:val="24"/>
          <w:szCs w:val="24"/>
        </w:rPr>
        <w:t xml:space="preserve"> the </w:t>
      </w:r>
      <w:r w:rsidR="005B2D5D" w:rsidRPr="00F000CC">
        <w:rPr>
          <w:rFonts w:ascii="Palatino Linotype" w:hAnsi="Palatino Linotype" w:cstheme="majorBidi"/>
          <w:sz w:val="24"/>
          <w:szCs w:val="24"/>
        </w:rPr>
        <w:t>challenge is clear: current Clinic process design necessitates significant and inherent duplication of client work</w:t>
      </w:r>
      <w:r w:rsidR="00883123" w:rsidRPr="00F000CC">
        <w:rPr>
          <w:rFonts w:ascii="Palatino Linotype" w:hAnsi="Palatino Linotype" w:cstheme="majorBidi"/>
          <w:sz w:val="24"/>
          <w:szCs w:val="24"/>
        </w:rPr>
        <w:t>, accompanied by substantial bespoke student feedback.</w:t>
      </w:r>
      <w:r w:rsidR="005B2D5D" w:rsidRPr="00F000CC">
        <w:rPr>
          <w:rFonts w:ascii="Palatino Linotype" w:hAnsi="Palatino Linotype" w:cstheme="majorBidi"/>
          <w:sz w:val="24"/>
          <w:szCs w:val="24"/>
        </w:rPr>
        <w:t xml:space="preserve"> </w:t>
      </w:r>
      <w:r w:rsidR="00883123" w:rsidRPr="00F000CC">
        <w:rPr>
          <w:rFonts w:ascii="Palatino Linotype" w:hAnsi="Palatino Linotype" w:cstheme="majorBidi"/>
          <w:sz w:val="24"/>
          <w:szCs w:val="24"/>
        </w:rPr>
        <w:t xml:space="preserve">Although many of these </w:t>
      </w:r>
      <w:r w:rsidR="00294E14" w:rsidRPr="00F000CC">
        <w:rPr>
          <w:rFonts w:ascii="Palatino Linotype" w:hAnsi="Palatino Linotype" w:cstheme="majorBidi"/>
          <w:sz w:val="24"/>
          <w:szCs w:val="24"/>
        </w:rPr>
        <w:t>interactions</w:t>
      </w:r>
      <w:r w:rsidR="00883123" w:rsidRPr="00F000CC">
        <w:rPr>
          <w:rFonts w:ascii="Palatino Linotype" w:hAnsi="Palatino Linotype" w:cstheme="majorBidi"/>
          <w:sz w:val="24"/>
          <w:szCs w:val="24"/>
        </w:rPr>
        <w:t xml:space="preserve"> are necessary - and others do of themselves create value for students - others may represent avoidable waste. </w:t>
      </w:r>
    </w:p>
    <w:p w14:paraId="5663D4F8" w14:textId="77777777" w:rsidR="00883123" w:rsidRPr="00F000CC" w:rsidRDefault="00883123" w:rsidP="00F000CC">
      <w:pPr>
        <w:spacing w:after="0" w:line="480" w:lineRule="auto"/>
        <w:jc w:val="both"/>
        <w:rPr>
          <w:rFonts w:ascii="Palatino Linotype" w:hAnsi="Palatino Linotype" w:cstheme="majorBidi"/>
          <w:sz w:val="24"/>
          <w:szCs w:val="24"/>
        </w:rPr>
      </w:pPr>
    </w:p>
    <w:p w14:paraId="4EEE2468" w14:textId="24818E33" w:rsidR="00883123" w:rsidRPr="00F000CC" w:rsidRDefault="00883123"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Ohno</w:t>
      </w:r>
      <w:r w:rsidR="00652727">
        <w:rPr>
          <w:rStyle w:val="FootnoteReference"/>
          <w:rFonts w:ascii="Palatino Linotype" w:hAnsi="Palatino Linotype" w:cstheme="majorBidi"/>
          <w:sz w:val="24"/>
          <w:szCs w:val="24"/>
        </w:rPr>
        <w:footnoteReference w:id="41"/>
      </w:r>
      <w:r w:rsidRPr="00F000CC">
        <w:rPr>
          <w:rFonts w:ascii="Palatino Linotype" w:hAnsi="Palatino Linotype" w:cstheme="majorBidi"/>
          <w:sz w:val="24"/>
          <w:szCs w:val="24"/>
        </w:rPr>
        <w:t xml:space="preserve"> famously identified seven different categories of waste. Whilst these are difficult to translate into a professional services context, subsequent literature has also referred to </w:t>
      </w:r>
      <w:r w:rsidR="00652727">
        <w:rPr>
          <w:rFonts w:ascii="Palatino Linotype" w:hAnsi="Palatino Linotype" w:cstheme="majorBidi"/>
          <w:sz w:val="24"/>
          <w:szCs w:val="24"/>
        </w:rPr>
        <w:t>‘</w:t>
      </w:r>
      <w:r w:rsidRPr="00F000CC">
        <w:rPr>
          <w:rFonts w:ascii="Palatino Linotype" w:hAnsi="Palatino Linotype" w:cstheme="majorBidi"/>
          <w:sz w:val="24"/>
          <w:szCs w:val="24"/>
        </w:rPr>
        <w:t>service wastes</w:t>
      </w:r>
      <w:r w:rsidR="00652727">
        <w:rPr>
          <w:rFonts w:ascii="Palatino Linotype" w:hAnsi="Palatino Linotype" w:cstheme="majorBidi"/>
          <w:sz w:val="24"/>
          <w:szCs w:val="24"/>
        </w:rPr>
        <w:t>’</w:t>
      </w:r>
      <w:r w:rsidRPr="00F000CC">
        <w:rPr>
          <w:rFonts w:ascii="Palatino Linotype" w:hAnsi="Palatino Linotype" w:cstheme="majorBidi"/>
          <w:sz w:val="24"/>
          <w:szCs w:val="24"/>
        </w:rPr>
        <w:t xml:space="preserve"> and </w:t>
      </w:r>
      <w:r w:rsidR="00652727">
        <w:rPr>
          <w:rFonts w:ascii="Palatino Linotype" w:hAnsi="Palatino Linotype" w:cstheme="majorBidi"/>
          <w:sz w:val="24"/>
          <w:szCs w:val="24"/>
        </w:rPr>
        <w:t>‘</w:t>
      </w:r>
      <w:r w:rsidRPr="00F000CC">
        <w:rPr>
          <w:rFonts w:ascii="Palatino Linotype" w:hAnsi="Palatino Linotype" w:cstheme="majorBidi"/>
          <w:sz w:val="24"/>
          <w:szCs w:val="24"/>
        </w:rPr>
        <w:t>new wastes</w:t>
      </w:r>
      <w:r w:rsidR="00652727">
        <w:rPr>
          <w:rFonts w:ascii="Palatino Linotype" w:hAnsi="Palatino Linotype" w:cstheme="majorBidi"/>
          <w:sz w:val="24"/>
          <w:szCs w:val="24"/>
        </w:rPr>
        <w:t>’</w:t>
      </w:r>
      <w:r w:rsidRPr="00F000CC">
        <w:rPr>
          <w:rFonts w:ascii="Palatino Linotype" w:hAnsi="Palatino Linotype" w:cstheme="majorBidi"/>
          <w:sz w:val="24"/>
          <w:szCs w:val="24"/>
        </w:rPr>
        <w:t xml:space="preserve">, and these have included: </w:t>
      </w:r>
      <w:r w:rsidR="00652727">
        <w:rPr>
          <w:rFonts w:ascii="Palatino Linotype" w:hAnsi="Palatino Linotype" w:cstheme="majorBidi"/>
          <w:sz w:val="24"/>
          <w:szCs w:val="24"/>
        </w:rPr>
        <w:t>“</w:t>
      </w:r>
      <w:r w:rsidRPr="00F000CC">
        <w:rPr>
          <w:rFonts w:ascii="Palatino Linotype" w:hAnsi="Palatino Linotype" w:cstheme="majorBidi"/>
          <w:sz w:val="24"/>
          <w:szCs w:val="24"/>
        </w:rPr>
        <w:t>excessive information and communication</w:t>
      </w:r>
      <w:r w:rsidR="00652727">
        <w:rPr>
          <w:rFonts w:ascii="Palatino Linotype" w:hAnsi="Palatino Linotype" w:cstheme="majorBidi"/>
          <w:sz w:val="24"/>
          <w:szCs w:val="24"/>
        </w:rPr>
        <w:t>”</w:t>
      </w:r>
      <w:r w:rsidRPr="00F000CC">
        <w:rPr>
          <w:rFonts w:ascii="Palatino Linotype" w:hAnsi="Palatino Linotype" w:cstheme="majorBidi"/>
          <w:sz w:val="24"/>
          <w:szCs w:val="24"/>
        </w:rPr>
        <w:t xml:space="preserve">; </w:t>
      </w:r>
      <w:r w:rsidR="00652727">
        <w:rPr>
          <w:rFonts w:ascii="Palatino Linotype" w:hAnsi="Palatino Linotype" w:cstheme="majorBidi"/>
          <w:sz w:val="24"/>
          <w:szCs w:val="24"/>
        </w:rPr>
        <w:t>“</w:t>
      </w:r>
      <w:r w:rsidRPr="00F000CC">
        <w:rPr>
          <w:rFonts w:ascii="Palatino Linotype" w:hAnsi="Palatino Linotype" w:cstheme="majorBidi"/>
          <w:sz w:val="24"/>
          <w:szCs w:val="24"/>
        </w:rPr>
        <w:t>waste of knowledge</w:t>
      </w:r>
      <w:r w:rsidR="00652727">
        <w:rPr>
          <w:rFonts w:ascii="Palatino Linotype" w:hAnsi="Palatino Linotype" w:cstheme="majorBidi"/>
          <w:sz w:val="24"/>
          <w:szCs w:val="24"/>
        </w:rPr>
        <w:t>”</w:t>
      </w:r>
      <w:r w:rsidRPr="00F000CC">
        <w:rPr>
          <w:rFonts w:ascii="Palatino Linotype" w:hAnsi="Palatino Linotype" w:cstheme="majorBidi"/>
          <w:sz w:val="24"/>
          <w:szCs w:val="24"/>
        </w:rPr>
        <w:t xml:space="preserve">; </w:t>
      </w:r>
      <w:r w:rsidR="00652727">
        <w:rPr>
          <w:rFonts w:ascii="Palatino Linotype" w:hAnsi="Palatino Linotype" w:cstheme="majorBidi"/>
          <w:sz w:val="24"/>
          <w:szCs w:val="24"/>
        </w:rPr>
        <w:t>“</w:t>
      </w:r>
      <w:r w:rsidRPr="00F000CC">
        <w:rPr>
          <w:rFonts w:ascii="Palatino Linotype" w:hAnsi="Palatino Linotype" w:cstheme="majorBidi"/>
          <w:sz w:val="24"/>
          <w:szCs w:val="24"/>
        </w:rPr>
        <w:t>waste of time</w:t>
      </w:r>
      <w:r w:rsidR="00652727">
        <w:rPr>
          <w:rFonts w:ascii="Palatino Linotype" w:hAnsi="Palatino Linotype" w:cstheme="majorBidi"/>
          <w:sz w:val="24"/>
          <w:szCs w:val="24"/>
        </w:rPr>
        <w:t>”</w:t>
      </w:r>
      <w:r w:rsidRPr="00F000CC">
        <w:rPr>
          <w:rFonts w:ascii="Palatino Linotype" w:hAnsi="Palatino Linotype" w:cstheme="majorBidi"/>
          <w:sz w:val="24"/>
          <w:szCs w:val="24"/>
        </w:rPr>
        <w:t xml:space="preserve">; and </w:t>
      </w:r>
      <w:r w:rsidR="00652727">
        <w:rPr>
          <w:rFonts w:ascii="Palatino Linotype" w:hAnsi="Palatino Linotype" w:cstheme="majorBidi"/>
          <w:sz w:val="24"/>
          <w:szCs w:val="24"/>
        </w:rPr>
        <w:t>“</w:t>
      </w:r>
      <w:r w:rsidRPr="00F000CC">
        <w:rPr>
          <w:rFonts w:ascii="Palatino Linotype" w:hAnsi="Palatino Linotype" w:cstheme="majorBidi"/>
          <w:sz w:val="24"/>
          <w:szCs w:val="24"/>
        </w:rPr>
        <w:t>duplication</w:t>
      </w:r>
      <w:r w:rsidR="00652727">
        <w:rPr>
          <w:rFonts w:ascii="Palatino Linotype" w:hAnsi="Palatino Linotype" w:cstheme="majorBidi"/>
          <w:sz w:val="24"/>
          <w:szCs w:val="24"/>
        </w:rPr>
        <w:t>”</w:t>
      </w:r>
      <w:r w:rsidR="00652727">
        <w:rPr>
          <w:rStyle w:val="FootnoteReference"/>
          <w:rFonts w:ascii="Palatino Linotype" w:hAnsi="Palatino Linotype" w:cstheme="majorBidi"/>
          <w:sz w:val="24"/>
          <w:szCs w:val="24"/>
        </w:rPr>
        <w:footnoteReference w:id="42"/>
      </w:r>
      <w:r w:rsidRPr="00F000CC">
        <w:rPr>
          <w:rFonts w:ascii="Palatino Linotype" w:hAnsi="Palatino Linotype" w:cstheme="majorBidi"/>
          <w:sz w:val="24"/>
          <w:szCs w:val="24"/>
        </w:rPr>
        <w:t>, and examples of these can be seen in the present context.</w:t>
      </w:r>
    </w:p>
    <w:p w14:paraId="7A4A2851" w14:textId="77777777" w:rsidR="00883123" w:rsidRPr="00F000CC" w:rsidRDefault="00883123" w:rsidP="00F000CC">
      <w:pPr>
        <w:spacing w:after="0" w:line="480" w:lineRule="auto"/>
        <w:jc w:val="both"/>
        <w:rPr>
          <w:rFonts w:ascii="Palatino Linotype" w:hAnsi="Palatino Linotype" w:cstheme="majorBidi"/>
          <w:sz w:val="24"/>
          <w:szCs w:val="24"/>
        </w:rPr>
      </w:pPr>
    </w:p>
    <w:p w14:paraId="09F9A20A" w14:textId="77777777" w:rsidR="00883123" w:rsidRPr="00F000CC" w:rsidRDefault="00883123"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For example, the current process results in a very lengthy cycle time - meaning that clients have to wait up to three months for advice; this in turn restricts both the quality and quantity of the legal work that the Clinic can attract, impacting upon value for the students. Similarly, the complexity of the working environment means that students necessarily spend a significant amount of time getting up to speed with these working processes, time that could arguably be spent on more pedagogically </w:t>
      </w:r>
      <w:r w:rsidR="00652727">
        <w:rPr>
          <w:rFonts w:ascii="Palatino Linotype" w:hAnsi="Palatino Linotype" w:cstheme="majorBidi"/>
          <w:sz w:val="24"/>
          <w:szCs w:val="24"/>
        </w:rPr>
        <w:t>‘</w:t>
      </w:r>
      <w:r w:rsidRPr="00F000CC">
        <w:rPr>
          <w:rFonts w:ascii="Palatino Linotype" w:hAnsi="Palatino Linotype" w:cstheme="majorBidi"/>
          <w:sz w:val="24"/>
          <w:szCs w:val="24"/>
        </w:rPr>
        <w:t>valuable</w:t>
      </w:r>
      <w:r w:rsidR="00652727">
        <w:rPr>
          <w:rFonts w:ascii="Palatino Linotype" w:hAnsi="Palatino Linotype" w:cstheme="majorBidi"/>
          <w:sz w:val="24"/>
          <w:szCs w:val="24"/>
        </w:rPr>
        <w:t>’</w:t>
      </w:r>
      <w:r w:rsidRPr="00F000CC">
        <w:rPr>
          <w:rFonts w:ascii="Palatino Linotype" w:hAnsi="Palatino Linotype" w:cstheme="majorBidi"/>
          <w:sz w:val="24"/>
          <w:szCs w:val="24"/>
        </w:rPr>
        <w:t xml:space="preserve"> learning activities</w:t>
      </w:r>
      <w:r w:rsidR="00652727">
        <w:rPr>
          <w:rStyle w:val="FootnoteReference"/>
          <w:rFonts w:ascii="Palatino Linotype" w:hAnsi="Palatino Linotype" w:cstheme="majorBidi"/>
          <w:sz w:val="24"/>
          <w:szCs w:val="24"/>
        </w:rPr>
        <w:footnoteReference w:id="43"/>
      </w:r>
      <w:r w:rsidRPr="00F000CC">
        <w:rPr>
          <w:rFonts w:ascii="Palatino Linotype" w:hAnsi="Palatino Linotype" w:cstheme="majorBidi"/>
          <w:sz w:val="24"/>
          <w:szCs w:val="24"/>
        </w:rPr>
        <w:t>.</w:t>
      </w:r>
    </w:p>
    <w:p w14:paraId="0D7F1927" w14:textId="77777777" w:rsidR="00883123" w:rsidRPr="00F000CC" w:rsidRDefault="00883123" w:rsidP="00F000CC">
      <w:pPr>
        <w:spacing w:after="0" w:line="480" w:lineRule="auto"/>
        <w:jc w:val="both"/>
        <w:rPr>
          <w:rFonts w:ascii="Palatino Linotype" w:hAnsi="Palatino Linotype" w:cstheme="majorBidi"/>
          <w:sz w:val="24"/>
          <w:szCs w:val="24"/>
        </w:rPr>
      </w:pPr>
    </w:p>
    <w:p w14:paraId="5FF4ADAE" w14:textId="20157A16" w:rsidR="000826CB" w:rsidRPr="00F000CC" w:rsidRDefault="00FD1DCE" w:rsidP="00F000CC">
      <w:pPr>
        <w:spacing w:after="0" w:line="480" w:lineRule="auto"/>
        <w:jc w:val="both"/>
        <w:rPr>
          <w:rFonts w:ascii="Palatino Linotype" w:hAnsi="Palatino Linotype" w:cstheme="majorBidi"/>
          <w:b/>
          <w:bCs/>
          <w:sz w:val="24"/>
          <w:szCs w:val="24"/>
        </w:rPr>
      </w:pPr>
      <w:r>
        <w:rPr>
          <w:rFonts w:ascii="Palatino Linotype" w:hAnsi="Palatino Linotype" w:cstheme="majorBidi"/>
          <w:b/>
          <w:bCs/>
          <w:sz w:val="24"/>
          <w:szCs w:val="24"/>
        </w:rPr>
        <w:t>IV</w:t>
      </w:r>
      <w:r w:rsidR="000826CB" w:rsidRPr="00F000CC">
        <w:rPr>
          <w:rFonts w:ascii="Palatino Linotype" w:hAnsi="Palatino Linotype" w:cstheme="majorBidi"/>
          <w:b/>
          <w:bCs/>
          <w:sz w:val="24"/>
          <w:szCs w:val="24"/>
        </w:rPr>
        <w:t>.</w:t>
      </w:r>
      <w:r>
        <w:rPr>
          <w:rFonts w:ascii="Palatino Linotype" w:hAnsi="Palatino Linotype" w:cstheme="majorBidi"/>
          <w:b/>
          <w:bCs/>
          <w:sz w:val="24"/>
          <w:szCs w:val="24"/>
        </w:rPr>
        <w:t>II</w:t>
      </w:r>
      <w:r w:rsidR="000826CB" w:rsidRPr="00F000CC">
        <w:rPr>
          <w:rFonts w:ascii="Palatino Linotype" w:hAnsi="Palatino Linotype" w:cstheme="majorBidi"/>
          <w:b/>
          <w:bCs/>
          <w:sz w:val="24"/>
          <w:szCs w:val="24"/>
        </w:rPr>
        <w:t xml:space="preserve"> PROPOSALS AND RECOMMENDATIONS FOR LAW CLINIC PROCESS DESIGN</w:t>
      </w:r>
    </w:p>
    <w:p w14:paraId="4F777866" w14:textId="77777777" w:rsidR="00883123" w:rsidRPr="00F000CC" w:rsidRDefault="00294E14" w:rsidP="00F000CC">
      <w:pPr>
        <w:spacing w:after="0" w:line="480" w:lineRule="auto"/>
        <w:jc w:val="both"/>
        <w:rPr>
          <w:rFonts w:ascii="Palatino Linotype" w:hAnsi="Palatino Linotype" w:cstheme="majorBidi"/>
          <w:b/>
          <w:bCs/>
          <w:sz w:val="24"/>
          <w:szCs w:val="24"/>
        </w:rPr>
      </w:pPr>
      <w:r w:rsidRPr="00F000CC">
        <w:rPr>
          <w:rFonts w:ascii="Palatino Linotype" w:hAnsi="Palatino Linotype" w:cstheme="majorBidi"/>
          <w:b/>
          <w:bCs/>
          <w:sz w:val="24"/>
          <w:szCs w:val="24"/>
        </w:rPr>
        <w:t>Towards a New Value Stream Map</w:t>
      </w:r>
    </w:p>
    <w:p w14:paraId="3552CA1B" w14:textId="77777777" w:rsidR="00294E14" w:rsidRPr="00F000CC" w:rsidRDefault="00883123"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As noted above, the prevailing challenge with the current Clinic process appears to be the volume, variety and frequency of information exchange between clients, academics and students in relation to case work and student feedback. </w:t>
      </w:r>
      <w:r w:rsidR="00294E14" w:rsidRPr="00F000CC">
        <w:rPr>
          <w:rFonts w:ascii="Palatino Linotype" w:hAnsi="Palatino Linotype" w:cstheme="majorBidi"/>
          <w:sz w:val="24"/>
          <w:szCs w:val="24"/>
        </w:rPr>
        <w:t>Essentially</w:t>
      </w:r>
      <w:r w:rsidR="00003BC8" w:rsidRPr="00F000CC">
        <w:rPr>
          <w:rFonts w:ascii="Palatino Linotype" w:hAnsi="Palatino Linotype" w:cstheme="majorBidi"/>
          <w:sz w:val="24"/>
          <w:szCs w:val="24"/>
        </w:rPr>
        <w:t>, the same</w:t>
      </w:r>
      <w:r w:rsidR="007E557E" w:rsidRPr="00F000CC">
        <w:rPr>
          <w:rFonts w:ascii="Palatino Linotype" w:hAnsi="Palatino Linotype" w:cstheme="majorBidi"/>
          <w:sz w:val="24"/>
          <w:szCs w:val="24"/>
        </w:rPr>
        <w:t xml:space="preserve"> </w:t>
      </w:r>
      <w:r w:rsidR="003E0772" w:rsidRPr="00F000CC">
        <w:rPr>
          <w:rFonts w:ascii="Palatino Linotype" w:hAnsi="Palatino Linotype" w:cstheme="majorBidi"/>
          <w:sz w:val="24"/>
          <w:szCs w:val="24"/>
        </w:rPr>
        <w:t>individuals</w:t>
      </w:r>
      <w:r w:rsidR="007E557E" w:rsidRPr="00F000CC">
        <w:rPr>
          <w:rFonts w:ascii="Palatino Linotype" w:hAnsi="Palatino Linotype" w:cstheme="majorBidi"/>
          <w:sz w:val="24"/>
          <w:szCs w:val="24"/>
        </w:rPr>
        <w:t xml:space="preserve"> are involved in the vast majority of the processes</w:t>
      </w:r>
      <w:r w:rsidR="003E0772" w:rsidRPr="00F000CC">
        <w:rPr>
          <w:rFonts w:ascii="Palatino Linotype" w:hAnsi="Palatino Linotype" w:cstheme="majorBidi"/>
          <w:sz w:val="24"/>
          <w:szCs w:val="24"/>
        </w:rPr>
        <w:t xml:space="preserve">, and there is </w:t>
      </w:r>
      <w:r w:rsidR="00003BC8" w:rsidRPr="00F000CC">
        <w:rPr>
          <w:rFonts w:ascii="Palatino Linotype" w:hAnsi="Palatino Linotype" w:cstheme="majorBidi"/>
          <w:sz w:val="24"/>
          <w:szCs w:val="24"/>
        </w:rPr>
        <w:t xml:space="preserve">significant </w:t>
      </w:r>
      <w:r w:rsidR="003E0772" w:rsidRPr="00F000CC">
        <w:rPr>
          <w:rFonts w:ascii="Palatino Linotype" w:hAnsi="Palatino Linotype" w:cstheme="majorBidi"/>
          <w:sz w:val="24"/>
          <w:szCs w:val="24"/>
        </w:rPr>
        <w:t>duplication</w:t>
      </w:r>
      <w:r w:rsidR="00003BC8" w:rsidRPr="00F000CC">
        <w:rPr>
          <w:rFonts w:ascii="Palatino Linotype" w:hAnsi="Palatino Linotype" w:cstheme="majorBidi"/>
          <w:sz w:val="24"/>
          <w:szCs w:val="24"/>
        </w:rPr>
        <w:t>;</w:t>
      </w:r>
      <w:r w:rsidR="007E557E" w:rsidRPr="00F000CC">
        <w:rPr>
          <w:rFonts w:ascii="Palatino Linotype" w:hAnsi="Palatino Linotype" w:cstheme="majorBidi"/>
          <w:sz w:val="24"/>
          <w:szCs w:val="24"/>
        </w:rPr>
        <w:t xml:space="preserve"> both academics and students work on almost every aspect of a client's case. This raises the question whether, by separating out the processes involved, it might be possible to enhance the </w:t>
      </w:r>
      <w:r w:rsidR="00BE2E62" w:rsidRPr="00F000CC">
        <w:rPr>
          <w:rFonts w:ascii="Palatino Linotype" w:hAnsi="Palatino Linotype" w:cstheme="majorBidi"/>
          <w:sz w:val="24"/>
          <w:szCs w:val="24"/>
        </w:rPr>
        <w:t>value of those processes. Fig</w:t>
      </w:r>
      <w:r w:rsidR="00323A10" w:rsidRPr="00F000CC">
        <w:rPr>
          <w:rFonts w:ascii="Palatino Linotype" w:hAnsi="Palatino Linotype" w:cstheme="majorBidi"/>
          <w:sz w:val="24"/>
          <w:szCs w:val="24"/>
        </w:rPr>
        <w:t>ure</w:t>
      </w:r>
      <w:r w:rsidR="00343B33" w:rsidRPr="00F000CC">
        <w:rPr>
          <w:rFonts w:ascii="Palatino Linotype" w:hAnsi="Palatino Linotype" w:cstheme="majorBidi"/>
          <w:sz w:val="24"/>
          <w:szCs w:val="24"/>
        </w:rPr>
        <w:t xml:space="preserve"> 4</w:t>
      </w:r>
      <w:r w:rsidR="007E557E" w:rsidRPr="00F000CC">
        <w:rPr>
          <w:rFonts w:ascii="Palatino Linotype" w:hAnsi="Palatino Linotype" w:cstheme="majorBidi"/>
          <w:sz w:val="24"/>
          <w:szCs w:val="24"/>
        </w:rPr>
        <w:t xml:space="preserve"> illustrates just one way in which this might be achieved. In this example, </w:t>
      </w:r>
      <w:r w:rsidR="00C03C94" w:rsidRPr="00F000CC">
        <w:rPr>
          <w:rFonts w:ascii="Palatino Linotype" w:hAnsi="Palatino Linotype" w:cstheme="majorBidi"/>
          <w:sz w:val="24"/>
          <w:szCs w:val="24"/>
        </w:rPr>
        <w:t xml:space="preserve">specific </w:t>
      </w:r>
      <w:r w:rsidR="007E557E" w:rsidRPr="00F000CC">
        <w:rPr>
          <w:rFonts w:ascii="Palatino Linotype" w:hAnsi="Palatino Linotype" w:cstheme="majorBidi"/>
          <w:sz w:val="24"/>
          <w:szCs w:val="24"/>
        </w:rPr>
        <w:t xml:space="preserve">solicitors </w:t>
      </w:r>
      <w:r w:rsidR="00C03C94" w:rsidRPr="00F000CC">
        <w:rPr>
          <w:rFonts w:ascii="Palatino Linotype" w:hAnsi="Palatino Linotype" w:cstheme="majorBidi"/>
          <w:sz w:val="24"/>
          <w:szCs w:val="24"/>
        </w:rPr>
        <w:t xml:space="preserve">are tasked to </w:t>
      </w:r>
      <w:r w:rsidR="007E557E" w:rsidRPr="00F000CC">
        <w:rPr>
          <w:rFonts w:ascii="Palatino Linotype" w:hAnsi="Palatino Linotype" w:cstheme="majorBidi"/>
          <w:sz w:val="24"/>
          <w:szCs w:val="24"/>
        </w:rPr>
        <w:t xml:space="preserve">take responsibility for managing the cases, and simply delegate discrete tasks for students to complete, with the support of </w:t>
      </w:r>
      <w:r w:rsidR="00C03C94" w:rsidRPr="00F000CC">
        <w:rPr>
          <w:rFonts w:ascii="Palatino Linotype" w:hAnsi="Palatino Linotype" w:cstheme="majorBidi"/>
          <w:sz w:val="24"/>
          <w:szCs w:val="24"/>
        </w:rPr>
        <w:t xml:space="preserve">a wider group of </w:t>
      </w:r>
      <w:r w:rsidR="007E557E" w:rsidRPr="00F000CC">
        <w:rPr>
          <w:rFonts w:ascii="Palatino Linotype" w:hAnsi="Palatino Linotype" w:cstheme="majorBidi"/>
          <w:sz w:val="24"/>
          <w:szCs w:val="24"/>
        </w:rPr>
        <w:t xml:space="preserve">academics. </w:t>
      </w:r>
      <w:r w:rsidR="00294E14" w:rsidRPr="00F000CC">
        <w:rPr>
          <w:rFonts w:ascii="Palatino Linotype" w:hAnsi="Palatino Linotype" w:cstheme="majorBidi"/>
          <w:sz w:val="24"/>
          <w:szCs w:val="24"/>
        </w:rPr>
        <w:t>This approach has the advantage of preserving the quality of student feedback (and thus pedagogical value) that can be provided</w:t>
      </w:r>
      <w:r w:rsidR="005C6288" w:rsidRPr="00F000CC">
        <w:rPr>
          <w:rFonts w:ascii="Palatino Linotype" w:hAnsi="Palatino Linotype" w:cstheme="majorBidi"/>
          <w:sz w:val="24"/>
          <w:szCs w:val="24"/>
        </w:rPr>
        <w:t xml:space="preserve"> through the Clinic</w:t>
      </w:r>
      <w:r w:rsidR="00294E14" w:rsidRPr="00F000CC">
        <w:rPr>
          <w:rFonts w:ascii="Palatino Linotype" w:hAnsi="Palatino Linotype" w:cstheme="majorBidi"/>
          <w:sz w:val="24"/>
          <w:szCs w:val="24"/>
        </w:rPr>
        <w:t xml:space="preserve">, whilst at the same time limiting substantially the range and scope of activities that any single member of staff </w:t>
      </w:r>
      <w:r w:rsidR="005C6288" w:rsidRPr="00F000CC">
        <w:rPr>
          <w:rFonts w:ascii="Palatino Linotype" w:hAnsi="Palatino Linotype" w:cstheme="majorBidi"/>
          <w:sz w:val="24"/>
          <w:szCs w:val="24"/>
        </w:rPr>
        <w:t xml:space="preserve">or student </w:t>
      </w:r>
      <w:r w:rsidR="00294E14" w:rsidRPr="00F000CC">
        <w:rPr>
          <w:rFonts w:ascii="Palatino Linotype" w:hAnsi="Palatino Linotype" w:cstheme="majorBidi"/>
          <w:sz w:val="24"/>
          <w:szCs w:val="24"/>
        </w:rPr>
        <w:t xml:space="preserve">is responsible for at any one time. </w:t>
      </w:r>
    </w:p>
    <w:p w14:paraId="44203A9C" w14:textId="77777777" w:rsidR="007E557E" w:rsidRPr="00F000CC" w:rsidRDefault="007E557E" w:rsidP="00F000CC">
      <w:pPr>
        <w:spacing w:after="0" w:line="480" w:lineRule="auto"/>
        <w:jc w:val="both"/>
        <w:rPr>
          <w:rFonts w:ascii="Palatino Linotype" w:hAnsi="Palatino Linotype" w:cstheme="majorBidi"/>
          <w:sz w:val="24"/>
          <w:szCs w:val="24"/>
        </w:rPr>
      </w:pPr>
    </w:p>
    <w:p w14:paraId="2375537B" w14:textId="77777777" w:rsidR="00BE2E62" w:rsidRPr="00F000CC" w:rsidRDefault="007E557E" w:rsidP="00F000CC">
      <w:pPr>
        <w:pStyle w:val="Heading4"/>
        <w:spacing w:before="0" w:line="480" w:lineRule="auto"/>
        <w:jc w:val="both"/>
        <w:rPr>
          <w:rFonts w:ascii="Palatino Linotype" w:hAnsi="Palatino Linotype"/>
          <w:sz w:val="24"/>
          <w:szCs w:val="24"/>
        </w:rPr>
      </w:pPr>
      <w:r w:rsidRPr="00F000CC">
        <w:rPr>
          <w:rFonts w:ascii="Palatino Linotype" w:hAnsi="Palatino Linotype"/>
          <w:noProof/>
          <w:sz w:val="24"/>
          <w:szCs w:val="24"/>
          <w:lang w:eastAsia="en-GB"/>
        </w:rPr>
        <w:drawing>
          <wp:inline distT="0" distB="0" distL="0" distR="0" wp14:anchorId="70A2C29D" wp14:editId="2F10F639">
            <wp:extent cx="5721853" cy="283557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e State Value Stream Map - Student.pn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721853" cy="2835570"/>
                    </a:xfrm>
                    <a:prstGeom prst="rect">
                      <a:avLst/>
                    </a:prstGeom>
                    <a:ln>
                      <a:noFill/>
                    </a:ln>
                    <a:extLst>
                      <a:ext uri="{53640926-AAD7-44D8-BBD7-CCE9431645EC}">
                        <a14:shadowObscured xmlns:a14="http://schemas.microsoft.com/office/drawing/2010/main"/>
                      </a:ext>
                    </a:extLst>
                  </pic:spPr>
                </pic:pic>
              </a:graphicData>
            </a:graphic>
          </wp:inline>
        </w:drawing>
      </w:r>
    </w:p>
    <w:p w14:paraId="6710633B" w14:textId="77777777" w:rsidR="007E557E" w:rsidRPr="00F000CC" w:rsidRDefault="00C03C94" w:rsidP="00F000CC">
      <w:pPr>
        <w:pStyle w:val="Caption"/>
        <w:spacing w:after="0" w:line="480" w:lineRule="auto"/>
        <w:jc w:val="both"/>
        <w:rPr>
          <w:rFonts w:ascii="Palatino Linotype" w:hAnsi="Palatino Linotype"/>
          <w:color w:val="auto"/>
          <w:sz w:val="24"/>
          <w:szCs w:val="24"/>
        </w:rPr>
      </w:pPr>
      <w:r w:rsidRPr="00F000CC">
        <w:rPr>
          <w:rFonts w:ascii="Palatino Linotype" w:hAnsi="Palatino Linotype"/>
          <w:color w:val="auto"/>
          <w:sz w:val="24"/>
          <w:szCs w:val="24"/>
        </w:rPr>
        <w:t>Fig.</w:t>
      </w:r>
      <w:r w:rsidR="00BE2E62" w:rsidRPr="00F000CC">
        <w:rPr>
          <w:rFonts w:ascii="Palatino Linotype" w:hAnsi="Palatino Linotype"/>
          <w:color w:val="auto"/>
          <w:sz w:val="24"/>
          <w:szCs w:val="24"/>
        </w:rPr>
        <w:t xml:space="preserve"> </w:t>
      </w:r>
      <w:r w:rsidR="00343B33" w:rsidRPr="00F000CC">
        <w:rPr>
          <w:rFonts w:ascii="Palatino Linotype" w:hAnsi="Palatino Linotype"/>
          <w:color w:val="auto"/>
          <w:sz w:val="24"/>
          <w:szCs w:val="24"/>
        </w:rPr>
        <w:t>4</w:t>
      </w:r>
      <w:r w:rsidRPr="00F000CC">
        <w:rPr>
          <w:rFonts w:ascii="Palatino Linotype" w:hAnsi="Palatino Linotype"/>
          <w:color w:val="auto"/>
          <w:sz w:val="24"/>
          <w:szCs w:val="24"/>
        </w:rPr>
        <w:t>:</w:t>
      </w:r>
      <w:r w:rsidR="00323A10" w:rsidRPr="00F000CC">
        <w:rPr>
          <w:rFonts w:ascii="Palatino Linotype" w:hAnsi="Palatino Linotype"/>
          <w:color w:val="auto"/>
          <w:sz w:val="24"/>
          <w:szCs w:val="24"/>
        </w:rPr>
        <w:t xml:space="preserve"> Future VSM</w:t>
      </w:r>
    </w:p>
    <w:p w14:paraId="7ABBCE8F" w14:textId="77777777" w:rsidR="00322F30" w:rsidRPr="00F000CC" w:rsidRDefault="00322F30" w:rsidP="00F000CC">
      <w:pPr>
        <w:spacing w:after="0" w:line="480" w:lineRule="auto"/>
        <w:jc w:val="both"/>
        <w:rPr>
          <w:rFonts w:ascii="Palatino Linotype" w:hAnsi="Palatino Linotype" w:cstheme="majorBidi"/>
          <w:sz w:val="24"/>
          <w:szCs w:val="24"/>
        </w:rPr>
      </w:pPr>
    </w:p>
    <w:p w14:paraId="11F03505" w14:textId="77777777" w:rsidR="00D34DFC" w:rsidRPr="00F000CC" w:rsidRDefault="00294E14"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Whilst this map may itself represent a slight oversimplification (since academics may in reality look at student work more than once during different stages of its production) the vastly reduced complexity of the process is nevertheless very evident. The value stream mapping process makes it possible to evaluate at a glance the complexity, speed and value of the process and here each of those elements are vastly improved in the new </w:t>
      </w:r>
      <w:r w:rsidR="005C6288" w:rsidRPr="00F000CC">
        <w:rPr>
          <w:rFonts w:ascii="Palatino Linotype" w:hAnsi="Palatino Linotype" w:cstheme="majorBidi"/>
          <w:sz w:val="24"/>
          <w:szCs w:val="24"/>
        </w:rPr>
        <w:t>approach</w:t>
      </w:r>
      <w:r w:rsidRPr="00F000CC">
        <w:rPr>
          <w:rFonts w:ascii="Palatino Linotype" w:hAnsi="Palatino Linotype" w:cstheme="majorBidi"/>
          <w:sz w:val="24"/>
          <w:szCs w:val="24"/>
        </w:rPr>
        <w:t xml:space="preserve">. </w:t>
      </w:r>
      <w:r w:rsidR="00DC5C70" w:rsidRPr="00F000CC">
        <w:rPr>
          <w:rFonts w:ascii="Palatino Linotype" w:hAnsi="Palatino Linotype" w:cstheme="majorBidi"/>
          <w:sz w:val="24"/>
          <w:szCs w:val="24"/>
        </w:rPr>
        <w:t>C</w:t>
      </w:r>
      <w:r w:rsidRPr="00F000CC">
        <w:rPr>
          <w:rFonts w:ascii="Palatino Linotype" w:hAnsi="Palatino Linotype" w:cstheme="majorBidi"/>
          <w:sz w:val="24"/>
          <w:szCs w:val="24"/>
        </w:rPr>
        <w:t>lients stand to benefit from faster turnaround times</w:t>
      </w:r>
      <w:r w:rsidR="00DC5C70" w:rsidRPr="00F000CC">
        <w:rPr>
          <w:rFonts w:ascii="Palatino Linotype" w:hAnsi="Palatino Linotype" w:cstheme="majorBidi"/>
          <w:sz w:val="24"/>
          <w:szCs w:val="24"/>
        </w:rPr>
        <w:t xml:space="preserve"> and</w:t>
      </w:r>
      <w:r w:rsidRPr="00F000CC">
        <w:rPr>
          <w:rFonts w:ascii="Palatino Linotype" w:hAnsi="Palatino Linotype" w:cstheme="majorBidi"/>
          <w:sz w:val="24"/>
          <w:szCs w:val="24"/>
        </w:rPr>
        <w:t xml:space="preserve"> student time would be spent exclusively on activities designed to </w:t>
      </w:r>
      <w:r w:rsidR="00AC36E2" w:rsidRPr="00F000CC">
        <w:rPr>
          <w:rFonts w:ascii="Palatino Linotype" w:hAnsi="Palatino Linotype" w:cstheme="majorBidi"/>
          <w:sz w:val="24"/>
          <w:szCs w:val="24"/>
        </w:rPr>
        <w:t>maximise the educational value of their Clinic experience</w:t>
      </w:r>
      <w:r w:rsidRPr="00F000CC">
        <w:rPr>
          <w:rFonts w:ascii="Palatino Linotype" w:hAnsi="Palatino Linotype" w:cstheme="majorBidi"/>
          <w:sz w:val="24"/>
          <w:szCs w:val="24"/>
        </w:rPr>
        <w:t>.</w:t>
      </w:r>
      <w:r w:rsidR="00AC36E2" w:rsidRPr="00F000CC">
        <w:rPr>
          <w:rFonts w:ascii="Palatino Linotype" w:hAnsi="Palatino Linotype" w:cstheme="majorBidi"/>
          <w:sz w:val="24"/>
          <w:szCs w:val="24"/>
        </w:rPr>
        <w:t xml:space="preserve"> Whilst there is undoubtedly some pedagogical value in students learning how to comply with office procedure, the new approach ensures that </w:t>
      </w:r>
      <w:r w:rsidR="004C7B0C" w:rsidRPr="00F000CC">
        <w:rPr>
          <w:rFonts w:ascii="Palatino Linotype" w:hAnsi="Palatino Linotype" w:cstheme="majorBidi"/>
          <w:sz w:val="24"/>
          <w:szCs w:val="24"/>
        </w:rPr>
        <w:t>this does not become the focus of the experience, particularly given that office processes and procedures will vary significantly between legal practices.</w:t>
      </w:r>
    </w:p>
    <w:p w14:paraId="472EB80A" w14:textId="77777777" w:rsidR="00294E14" w:rsidRPr="00F000CC" w:rsidRDefault="00294E14" w:rsidP="00F000CC">
      <w:pPr>
        <w:spacing w:after="0" w:line="480" w:lineRule="auto"/>
        <w:jc w:val="both"/>
        <w:rPr>
          <w:rFonts w:ascii="Palatino Linotype" w:hAnsi="Palatino Linotype" w:cstheme="majorBidi"/>
          <w:sz w:val="24"/>
          <w:szCs w:val="24"/>
        </w:rPr>
      </w:pPr>
    </w:p>
    <w:p w14:paraId="66572C73" w14:textId="77777777" w:rsidR="004C7B0C" w:rsidRPr="00F000CC" w:rsidRDefault="00322F30"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As noted above, u</w:t>
      </w:r>
      <w:r w:rsidR="00AE240B" w:rsidRPr="00F000CC">
        <w:rPr>
          <w:rFonts w:ascii="Palatino Linotype" w:hAnsi="Palatino Linotype" w:cstheme="majorBidi"/>
          <w:sz w:val="24"/>
          <w:szCs w:val="24"/>
        </w:rPr>
        <w:t xml:space="preserve">nder the current structure (see Section 4) academics working within the Clinic fulfil a dual function in that they each take responsibility for delivery of their cases for the benefit of their clients (in their capacity as practitioners) whilst </w:t>
      </w:r>
      <w:r w:rsidR="00AE240B" w:rsidRPr="00F000CC">
        <w:rPr>
          <w:rFonts w:ascii="Palatino Linotype" w:hAnsi="Palatino Linotype" w:cstheme="majorBidi"/>
          <w:i/>
          <w:iCs/>
          <w:sz w:val="24"/>
          <w:szCs w:val="24"/>
        </w:rPr>
        <w:t>simultaneously</w:t>
      </w:r>
      <w:r w:rsidR="00AE240B" w:rsidRPr="00F000CC">
        <w:rPr>
          <w:rFonts w:ascii="Palatino Linotype" w:hAnsi="Palatino Linotype" w:cstheme="majorBidi"/>
          <w:sz w:val="24"/>
          <w:szCs w:val="24"/>
        </w:rPr>
        <w:t xml:space="preserve"> working to ensure that maximum pedagogical value is delivered at every stage for the benefit of their students. </w:t>
      </w:r>
      <w:r w:rsidR="00D34DFC" w:rsidRPr="00F000CC">
        <w:rPr>
          <w:rFonts w:ascii="Palatino Linotype" w:hAnsi="Palatino Linotype" w:cstheme="majorBidi"/>
          <w:sz w:val="24"/>
          <w:szCs w:val="24"/>
        </w:rPr>
        <w:t xml:space="preserve">The key differences between the current and future VSMs are: (1) a degree of separation between solicitors running the cases </w:t>
      </w:r>
      <w:r w:rsidR="004C7B0C" w:rsidRPr="00F000CC">
        <w:rPr>
          <w:rFonts w:ascii="Palatino Linotype" w:hAnsi="Palatino Linotype" w:cstheme="majorBidi"/>
          <w:sz w:val="24"/>
          <w:szCs w:val="24"/>
        </w:rPr>
        <w:t xml:space="preserve">(who would take on only such cases as fall squarely within their own expertise) </w:t>
      </w:r>
      <w:r w:rsidR="00D34DFC" w:rsidRPr="00F000CC">
        <w:rPr>
          <w:rFonts w:ascii="Palatino Linotype" w:hAnsi="Palatino Linotype" w:cstheme="majorBidi"/>
          <w:sz w:val="24"/>
          <w:szCs w:val="24"/>
        </w:rPr>
        <w:t xml:space="preserve">and academics supervising students; and (2) the creation of an </w:t>
      </w:r>
      <w:r w:rsidR="00652727">
        <w:rPr>
          <w:rFonts w:ascii="Palatino Linotype" w:hAnsi="Palatino Linotype" w:cstheme="majorBidi"/>
          <w:sz w:val="24"/>
          <w:szCs w:val="24"/>
        </w:rPr>
        <w:t>‘</w:t>
      </w:r>
      <w:r w:rsidR="00D34DFC" w:rsidRPr="00F000CC">
        <w:rPr>
          <w:rFonts w:ascii="Palatino Linotype" w:hAnsi="Palatino Linotype" w:cstheme="majorBidi"/>
          <w:sz w:val="24"/>
          <w:szCs w:val="24"/>
        </w:rPr>
        <w:t>expertise bank</w:t>
      </w:r>
      <w:r w:rsidR="00652727">
        <w:rPr>
          <w:rFonts w:ascii="Palatino Linotype" w:hAnsi="Palatino Linotype" w:cstheme="majorBidi"/>
          <w:sz w:val="24"/>
          <w:szCs w:val="24"/>
        </w:rPr>
        <w:t>’</w:t>
      </w:r>
      <w:r w:rsidR="00D34DFC" w:rsidRPr="00F000CC">
        <w:rPr>
          <w:rFonts w:ascii="Palatino Linotype" w:hAnsi="Palatino Linotype" w:cstheme="majorBidi"/>
          <w:sz w:val="24"/>
          <w:szCs w:val="24"/>
        </w:rPr>
        <w:t xml:space="preserve">: a pool of academic and/or practitioner </w:t>
      </w:r>
      <w:r w:rsidR="00652727">
        <w:rPr>
          <w:rFonts w:ascii="Palatino Linotype" w:hAnsi="Palatino Linotype" w:cstheme="majorBidi"/>
          <w:sz w:val="24"/>
          <w:szCs w:val="24"/>
        </w:rPr>
        <w:t>‘</w:t>
      </w:r>
      <w:r w:rsidR="00D34DFC" w:rsidRPr="00F000CC">
        <w:rPr>
          <w:rFonts w:ascii="Palatino Linotype" w:hAnsi="Palatino Linotype" w:cstheme="majorBidi"/>
          <w:sz w:val="24"/>
          <w:szCs w:val="24"/>
        </w:rPr>
        <w:t>experts</w:t>
      </w:r>
      <w:r w:rsidR="00652727">
        <w:rPr>
          <w:rFonts w:ascii="Palatino Linotype" w:hAnsi="Palatino Linotype" w:cstheme="majorBidi"/>
          <w:sz w:val="24"/>
          <w:szCs w:val="24"/>
        </w:rPr>
        <w:t>’</w:t>
      </w:r>
      <w:r w:rsidR="00D34DFC" w:rsidRPr="00F000CC">
        <w:rPr>
          <w:rFonts w:ascii="Palatino Linotype" w:hAnsi="Palatino Linotype" w:cstheme="majorBidi"/>
          <w:sz w:val="24"/>
          <w:szCs w:val="24"/>
        </w:rPr>
        <w:t xml:space="preserve"> that the academic supervisor can draw on for advice</w:t>
      </w:r>
      <w:r w:rsidR="005C6288" w:rsidRPr="00F000CC">
        <w:rPr>
          <w:rFonts w:ascii="Palatino Linotype" w:hAnsi="Palatino Linotype" w:cstheme="majorBidi"/>
          <w:sz w:val="24"/>
          <w:szCs w:val="24"/>
        </w:rPr>
        <w:t xml:space="preserve"> (and thereby expedite any research/professional updating that might be required in order to support students to complete a particular task)</w:t>
      </w:r>
      <w:r w:rsidR="00D34DFC" w:rsidRPr="00F000CC">
        <w:rPr>
          <w:rFonts w:ascii="Palatino Linotype" w:hAnsi="Palatino Linotype" w:cstheme="majorBidi"/>
          <w:sz w:val="24"/>
          <w:szCs w:val="24"/>
        </w:rPr>
        <w:t>, either in relation to the relevant law or in relation to more practice-based skills such as drafting.</w:t>
      </w:r>
      <w:r w:rsidR="005C6288" w:rsidRPr="00F000CC">
        <w:rPr>
          <w:rFonts w:ascii="Palatino Linotype" w:hAnsi="Palatino Linotype" w:cstheme="majorBidi"/>
          <w:sz w:val="24"/>
          <w:szCs w:val="24"/>
        </w:rPr>
        <w:t xml:space="preserve"> </w:t>
      </w:r>
    </w:p>
    <w:p w14:paraId="3951294B" w14:textId="77777777" w:rsidR="004C7B0C" w:rsidRPr="00F000CC" w:rsidRDefault="004C7B0C" w:rsidP="00F000CC">
      <w:pPr>
        <w:spacing w:after="0" w:line="480" w:lineRule="auto"/>
        <w:jc w:val="both"/>
        <w:rPr>
          <w:rFonts w:ascii="Palatino Linotype" w:hAnsi="Palatino Linotype" w:cstheme="majorBidi"/>
          <w:sz w:val="24"/>
          <w:szCs w:val="24"/>
        </w:rPr>
      </w:pPr>
    </w:p>
    <w:p w14:paraId="79AA0333" w14:textId="77777777" w:rsidR="00D34DFC" w:rsidRPr="00F000CC" w:rsidRDefault="005C6288"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This division of labour not only reduces duplication, but it enables each participant in the process (solicitor, academic and student) to focus almost exclusively on the aspects of Clinic process that </w:t>
      </w:r>
      <w:r w:rsidR="00DC5C70" w:rsidRPr="00F000CC">
        <w:rPr>
          <w:rFonts w:ascii="Palatino Linotype" w:hAnsi="Palatino Linotype" w:cstheme="majorBidi"/>
          <w:sz w:val="24"/>
          <w:szCs w:val="24"/>
        </w:rPr>
        <w:t>are</w:t>
      </w:r>
      <w:r w:rsidRPr="00F000CC">
        <w:rPr>
          <w:rFonts w:ascii="Palatino Linotype" w:hAnsi="Palatino Linotype" w:cstheme="majorBidi"/>
          <w:sz w:val="24"/>
          <w:szCs w:val="24"/>
        </w:rPr>
        <w:t xml:space="preserve"> most useful/appropriate to their needs and expertise, thus potentially enhancing the overall value delivered through that process to client and student stakeholders, </w:t>
      </w:r>
      <w:r w:rsidR="004C7B0C" w:rsidRPr="00F000CC">
        <w:rPr>
          <w:rFonts w:ascii="Palatino Linotype" w:hAnsi="Palatino Linotype" w:cstheme="majorBidi"/>
          <w:sz w:val="24"/>
          <w:szCs w:val="24"/>
        </w:rPr>
        <w:t>widening the group of academics who would be able to supervise students in the Clinic, and raising</w:t>
      </w:r>
      <w:r w:rsidRPr="00F000CC">
        <w:rPr>
          <w:rFonts w:ascii="Palatino Linotype" w:hAnsi="Palatino Linotype" w:cstheme="majorBidi"/>
          <w:sz w:val="24"/>
          <w:szCs w:val="24"/>
        </w:rPr>
        <w:t xml:space="preserve"> satisfaction </w:t>
      </w:r>
      <w:r w:rsidR="004C7B0C" w:rsidRPr="00F000CC">
        <w:rPr>
          <w:rFonts w:ascii="Palatino Linotype" w:hAnsi="Palatino Linotype" w:cstheme="majorBidi"/>
          <w:sz w:val="24"/>
          <w:szCs w:val="24"/>
        </w:rPr>
        <w:t xml:space="preserve">amongst </w:t>
      </w:r>
      <w:r w:rsidR="00905D27" w:rsidRPr="00F000CC">
        <w:rPr>
          <w:rFonts w:ascii="Palatino Linotype" w:hAnsi="Palatino Linotype" w:cstheme="majorBidi"/>
          <w:sz w:val="24"/>
          <w:szCs w:val="24"/>
        </w:rPr>
        <w:t>all stakeholder groups</w:t>
      </w:r>
      <w:r w:rsidRPr="00F000CC">
        <w:rPr>
          <w:rFonts w:ascii="Palatino Linotype" w:hAnsi="Palatino Linotype" w:cstheme="majorBidi"/>
          <w:sz w:val="24"/>
          <w:szCs w:val="24"/>
        </w:rPr>
        <w:t xml:space="preserve">. In that sense it is also conceivable that these changes might benefit staff wellbeing, beyond merely the effect of a reduction in workload. </w:t>
      </w:r>
    </w:p>
    <w:p w14:paraId="0A49BD62" w14:textId="77777777" w:rsidR="000C3908" w:rsidRPr="00F000CC" w:rsidRDefault="000C3908"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 </w:t>
      </w:r>
    </w:p>
    <w:p w14:paraId="49F303D6" w14:textId="77777777" w:rsidR="00A046CD" w:rsidRPr="00F000CC" w:rsidRDefault="007A29F1" w:rsidP="00F000CC">
      <w:pPr>
        <w:spacing w:after="0" w:line="480" w:lineRule="auto"/>
        <w:jc w:val="both"/>
        <w:rPr>
          <w:rFonts w:ascii="Palatino Linotype" w:hAnsi="Palatino Linotype" w:cstheme="majorBidi"/>
          <w:b/>
          <w:bCs/>
          <w:sz w:val="24"/>
          <w:szCs w:val="24"/>
        </w:rPr>
      </w:pPr>
      <w:r w:rsidRPr="00F000CC">
        <w:rPr>
          <w:rFonts w:ascii="Palatino Linotype" w:hAnsi="Palatino Linotype" w:cstheme="majorBidi"/>
          <w:b/>
          <w:bCs/>
          <w:sz w:val="24"/>
          <w:szCs w:val="24"/>
        </w:rPr>
        <w:t>Process Design</w:t>
      </w:r>
    </w:p>
    <w:p w14:paraId="0AE6FB2B" w14:textId="77777777" w:rsidR="00A046CD" w:rsidRPr="00F000CC" w:rsidRDefault="007E557E"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The value stream mapping process naturally raises more detailed questions about process design. </w:t>
      </w:r>
      <w:r w:rsidR="008713EE" w:rsidRPr="00F000CC">
        <w:rPr>
          <w:rFonts w:ascii="Palatino Linotype" w:hAnsi="Palatino Linotype" w:cstheme="majorBidi"/>
          <w:sz w:val="24"/>
          <w:szCs w:val="24"/>
        </w:rPr>
        <w:t xml:space="preserve">At a macro level, the current learning and teaching process is </w:t>
      </w:r>
      <w:r w:rsidR="00994F69" w:rsidRPr="00F000CC">
        <w:rPr>
          <w:rFonts w:ascii="Palatino Linotype" w:hAnsi="Palatino Linotype" w:cstheme="majorBidi"/>
          <w:sz w:val="24"/>
          <w:szCs w:val="24"/>
        </w:rPr>
        <w:t>low volume, high var</w:t>
      </w:r>
      <w:r w:rsidR="008713EE" w:rsidRPr="00F000CC">
        <w:rPr>
          <w:rFonts w:ascii="Palatino Linotype" w:hAnsi="Palatino Linotype" w:cstheme="majorBidi"/>
          <w:sz w:val="24"/>
          <w:szCs w:val="24"/>
        </w:rPr>
        <w:t xml:space="preserve">iety, high variation, and high visibility, and these factors make it a </w:t>
      </w:r>
      <w:r w:rsidR="00994F69" w:rsidRPr="00F000CC">
        <w:rPr>
          <w:rFonts w:ascii="Palatino Linotype" w:hAnsi="Palatino Linotype" w:cstheme="majorBidi"/>
          <w:sz w:val="24"/>
          <w:szCs w:val="24"/>
        </w:rPr>
        <w:t>high-cost</w:t>
      </w:r>
      <w:r w:rsidR="00652727">
        <w:rPr>
          <w:rStyle w:val="FootnoteReference"/>
          <w:rFonts w:ascii="Palatino Linotype" w:hAnsi="Palatino Linotype" w:cstheme="majorBidi"/>
          <w:sz w:val="24"/>
          <w:szCs w:val="24"/>
        </w:rPr>
        <w:footnoteReference w:id="44"/>
      </w:r>
      <w:r w:rsidR="00652727">
        <w:rPr>
          <w:rFonts w:ascii="Palatino Linotype" w:hAnsi="Palatino Linotype" w:cstheme="majorBidi"/>
          <w:sz w:val="24"/>
          <w:szCs w:val="24"/>
        </w:rPr>
        <w:t>, ‘</w:t>
      </w:r>
      <w:r w:rsidR="008713EE" w:rsidRPr="00F000CC">
        <w:rPr>
          <w:rFonts w:ascii="Palatino Linotype" w:hAnsi="Palatino Linotype" w:cstheme="majorBidi"/>
          <w:sz w:val="24"/>
          <w:szCs w:val="24"/>
        </w:rPr>
        <w:t>professional service</w:t>
      </w:r>
      <w:r w:rsidR="00652727">
        <w:rPr>
          <w:rFonts w:ascii="Palatino Linotype" w:hAnsi="Palatino Linotype" w:cstheme="majorBidi"/>
          <w:sz w:val="24"/>
          <w:szCs w:val="24"/>
        </w:rPr>
        <w:t>’</w:t>
      </w:r>
      <w:r w:rsidR="008713EE" w:rsidRPr="00F000CC">
        <w:rPr>
          <w:rFonts w:ascii="Palatino Linotype" w:hAnsi="Palatino Linotype" w:cstheme="majorBidi"/>
          <w:sz w:val="24"/>
          <w:szCs w:val="24"/>
        </w:rPr>
        <w:t xml:space="preserve"> process </w:t>
      </w:r>
      <w:r w:rsidR="008D5CAB" w:rsidRPr="00F000CC">
        <w:rPr>
          <w:rFonts w:ascii="Palatino Linotype" w:hAnsi="Palatino Linotype" w:cstheme="majorBidi"/>
          <w:sz w:val="24"/>
          <w:szCs w:val="24"/>
        </w:rPr>
        <w:t>that can be</w:t>
      </w:r>
      <w:r w:rsidR="003E0772" w:rsidRPr="00F000CC">
        <w:rPr>
          <w:rFonts w:ascii="Palatino Linotype" w:hAnsi="Palatino Linotype" w:cstheme="majorBidi"/>
          <w:sz w:val="24"/>
          <w:szCs w:val="24"/>
        </w:rPr>
        <w:t xml:space="preserve"> difficult to </w:t>
      </w:r>
      <w:r w:rsidR="00613B4F" w:rsidRPr="00F000CC">
        <w:rPr>
          <w:rFonts w:ascii="Palatino Linotype" w:hAnsi="Palatino Linotype" w:cstheme="majorBidi"/>
          <w:sz w:val="24"/>
          <w:szCs w:val="24"/>
        </w:rPr>
        <w:t>evaluate and improv</w:t>
      </w:r>
      <w:r w:rsidR="00652727">
        <w:rPr>
          <w:rFonts w:ascii="Palatino Linotype" w:hAnsi="Palatino Linotype" w:cstheme="majorBidi"/>
          <w:sz w:val="24"/>
          <w:szCs w:val="24"/>
        </w:rPr>
        <w:t>e</w:t>
      </w:r>
      <w:r w:rsidR="00652727">
        <w:rPr>
          <w:rStyle w:val="FootnoteReference"/>
          <w:rFonts w:ascii="Palatino Linotype" w:hAnsi="Palatino Linotype" w:cstheme="majorBidi"/>
          <w:sz w:val="24"/>
          <w:szCs w:val="24"/>
        </w:rPr>
        <w:footnoteReference w:id="45"/>
      </w:r>
      <w:r w:rsidR="00994F69" w:rsidRPr="00F000CC">
        <w:rPr>
          <w:rFonts w:ascii="Palatino Linotype" w:hAnsi="Palatino Linotype" w:cstheme="majorBidi"/>
          <w:sz w:val="24"/>
          <w:szCs w:val="24"/>
        </w:rPr>
        <w:t>.</w:t>
      </w:r>
      <w:r w:rsidR="008713EE" w:rsidRPr="00F000CC">
        <w:rPr>
          <w:rFonts w:ascii="Palatino Linotype" w:hAnsi="Palatino Linotype" w:cstheme="majorBidi"/>
          <w:sz w:val="24"/>
          <w:szCs w:val="24"/>
        </w:rPr>
        <w:t xml:space="preserve">  Whilst it is unlikely that this process could ever be sufficiently broken down to </w:t>
      </w:r>
      <w:r w:rsidR="00F61329" w:rsidRPr="00F000CC">
        <w:rPr>
          <w:rFonts w:ascii="Palatino Linotype" w:hAnsi="Palatino Linotype" w:cstheme="majorBidi"/>
          <w:sz w:val="24"/>
          <w:szCs w:val="24"/>
        </w:rPr>
        <w:t xml:space="preserve">be credibly categorised as a </w:t>
      </w:r>
      <w:r w:rsidR="00003BC8" w:rsidRPr="00F000CC">
        <w:rPr>
          <w:rFonts w:ascii="Palatino Linotype" w:hAnsi="Palatino Linotype" w:cstheme="majorBidi"/>
          <w:sz w:val="24"/>
          <w:szCs w:val="24"/>
        </w:rPr>
        <w:t xml:space="preserve">more efficient </w:t>
      </w:r>
      <w:r w:rsidR="00B4097A">
        <w:rPr>
          <w:rFonts w:ascii="Palatino Linotype" w:hAnsi="Palatino Linotype" w:cstheme="majorBidi"/>
          <w:sz w:val="24"/>
          <w:szCs w:val="24"/>
        </w:rPr>
        <w:t>‘</w:t>
      </w:r>
      <w:r w:rsidR="00F61329" w:rsidRPr="00F000CC">
        <w:rPr>
          <w:rFonts w:ascii="Palatino Linotype" w:hAnsi="Palatino Linotype" w:cstheme="majorBidi"/>
          <w:sz w:val="24"/>
          <w:szCs w:val="24"/>
        </w:rPr>
        <w:t>service shop</w:t>
      </w:r>
      <w:r w:rsidR="00B4097A">
        <w:rPr>
          <w:rFonts w:ascii="Palatino Linotype" w:hAnsi="Palatino Linotype" w:cstheme="majorBidi"/>
          <w:sz w:val="24"/>
          <w:szCs w:val="24"/>
        </w:rPr>
        <w:t>’</w:t>
      </w:r>
      <w:r w:rsidR="008565B1" w:rsidRPr="00F000CC">
        <w:rPr>
          <w:rFonts w:ascii="Palatino Linotype" w:hAnsi="Palatino Linotype" w:cstheme="majorBidi"/>
          <w:sz w:val="24"/>
          <w:szCs w:val="24"/>
        </w:rPr>
        <w:t xml:space="preserve"> process</w:t>
      </w:r>
      <w:r w:rsidR="00DC5C70" w:rsidRPr="00F000CC">
        <w:rPr>
          <w:rFonts w:ascii="Palatino Linotype" w:hAnsi="Palatino Linotype" w:cstheme="majorBidi"/>
          <w:sz w:val="24"/>
          <w:szCs w:val="24"/>
        </w:rPr>
        <w:t xml:space="preserve"> (for example such as those employed in restaurants, banks and other similar consumer contexts)</w:t>
      </w:r>
      <w:r w:rsidR="008713EE" w:rsidRPr="00F000CC">
        <w:rPr>
          <w:rFonts w:ascii="Palatino Linotype" w:hAnsi="Palatino Linotype" w:cstheme="majorBidi"/>
          <w:sz w:val="24"/>
          <w:szCs w:val="24"/>
        </w:rPr>
        <w:t>, the value stream mapping</w:t>
      </w:r>
      <w:r w:rsidR="003E0772" w:rsidRPr="00F000CC">
        <w:rPr>
          <w:rFonts w:ascii="Palatino Linotype" w:hAnsi="Palatino Linotype" w:cstheme="majorBidi"/>
          <w:sz w:val="24"/>
          <w:szCs w:val="24"/>
        </w:rPr>
        <w:t xml:space="preserve"> </w:t>
      </w:r>
      <w:r w:rsidR="008D5CAB" w:rsidRPr="00F000CC">
        <w:rPr>
          <w:rFonts w:ascii="Palatino Linotype" w:hAnsi="Palatino Linotype" w:cstheme="majorBidi"/>
          <w:sz w:val="24"/>
          <w:szCs w:val="24"/>
        </w:rPr>
        <w:t>exercise</w:t>
      </w:r>
      <w:r w:rsidR="003E0772" w:rsidRPr="00F000CC">
        <w:rPr>
          <w:rFonts w:ascii="Palatino Linotype" w:hAnsi="Palatino Linotype" w:cstheme="majorBidi"/>
          <w:sz w:val="24"/>
          <w:szCs w:val="24"/>
        </w:rPr>
        <w:t xml:space="preserve"> clearly indicates</w:t>
      </w:r>
      <w:r w:rsidR="008713EE" w:rsidRPr="00F000CC">
        <w:rPr>
          <w:rFonts w:ascii="Palatino Linotype" w:hAnsi="Palatino Linotype" w:cstheme="majorBidi"/>
          <w:sz w:val="24"/>
          <w:szCs w:val="24"/>
        </w:rPr>
        <w:t xml:space="preserve"> that it </w:t>
      </w:r>
      <w:r w:rsidR="003E0772" w:rsidRPr="00F000CC">
        <w:rPr>
          <w:rFonts w:ascii="Palatino Linotype" w:hAnsi="Palatino Linotype" w:cstheme="majorBidi"/>
          <w:sz w:val="24"/>
          <w:szCs w:val="24"/>
        </w:rPr>
        <w:t>should</w:t>
      </w:r>
      <w:r w:rsidR="008713EE" w:rsidRPr="00F000CC">
        <w:rPr>
          <w:rFonts w:ascii="Palatino Linotype" w:hAnsi="Palatino Linotype" w:cstheme="majorBidi"/>
          <w:sz w:val="24"/>
          <w:szCs w:val="24"/>
        </w:rPr>
        <w:t xml:space="preserve"> be possible to remove some ac</w:t>
      </w:r>
      <w:r w:rsidR="003E0772" w:rsidRPr="00F000CC">
        <w:rPr>
          <w:rFonts w:ascii="Palatino Linotype" w:hAnsi="Palatino Linotype" w:cstheme="majorBidi"/>
          <w:sz w:val="24"/>
          <w:szCs w:val="24"/>
        </w:rPr>
        <w:t>tivities from the core process.</w:t>
      </w:r>
      <w:r w:rsidR="008713EE" w:rsidRPr="00F000CC">
        <w:rPr>
          <w:rFonts w:ascii="Palatino Linotype" w:hAnsi="Palatino Linotype" w:cstheme="majorBidi"/>
          <w:sz w:val="24"/>
          <w:szCs w:val="24"/>
        </w:rPr>
        <w:t xml:space="preserve"> There are some clear risks of dividing up takes in this way - for example, </w:t>
      </w:r>
      <w:r w:rsidR="00553B39" w:rsidRPr="00F000CC">
        <w:rPr>
          <w:rFonts w:ascii="Palatino Linotype" w:hAnsi="Palatino Linotype" w:cstheme="majorBidi"/>
          <w:sz w:val="24"/>
          <w:szCs w:val="24"/>
        </w:rPr>
        <w:t xml:space="preserve">it </w:t>
      </w:r>
      <w:r w:rsidR="003E0772" w:rsidRPr="00F000CC">
        <w:rPr>
          <w:rFonts w:ascii="Palatino Linotype" w:hAnsi="Palatino Linotype" w:cstheme="majorBidi"/>
          <w:sz w:val="24"/>
          <w:szCs w:val="24"/>
        </w:rPr>
        <w:t>may create</w:t>
      </w:r>
      <w:r w:rsidR="00553B39" w:rsidRPr="00F000CC">
        <w:rPr>
          <w:rFonts w:ascii="Palatino Linotype" w:hAnsi="Palatino Linotype" w:cstheme="majorBidi"/>
          <w:sz w:val="24"/>
          <w:szCs w:val="24"/>
        </w:rPr>
        <w:t xml:space="preserve"> m</w:t>
      </w:r>
      <w:r w:rsidR="008D5CAB" w:rsidRPr="00F000CC">
        <w:rPr>
          <w:rFonts w:ascii="Palatino Linotype" w:hAnsi="Palatino Linotype" w:cstheme="majorBidi"/>
          <w:sz w:val="24"/>
          <w:szCs w:val="24"/>
        </w:rPr>
        <w:t>ore monotonous tasks and reduce</w:t>
      </w:r>
      <w:r w:rsidR="00553B39" w:rsidRPr="00F000CC">
        <w:rPr>
          <w:rFonts w:ascii="Palatino Linotype" w:hAnsi="Palatino Linotype" w:cstheme="majorBidi"/>
          <w:sz w:val="24"/>
          <w:szCs w:val="24"/>
        </w:rPr>
        <w:t xml:space="preserve"> flexibility</w:t>
      </w:r>
      <w:r w:rsidR="00B4097A">
        <w:rPr>
          <w:rStyle w:val="FootnoteReference"/>
          <w:rFonts w:ascii="Palatino Linotype" w:hAnsi="Palatino Linotype" w:cstheme="majorBidi"/>
          <w:sz w:val="24"/>
          <w:szCs w:val="24"/>
        </w:rPr>
        <w:footnoteReference w:id="46"/>
      </w:r>
      <w:r w:rsidR="008713EE" w:rsidRPr="00F000CC">
        <w:rPr>
          <w:rFonts w:ascii="Palatino Linotype" w:hAnsi="Palatino Linotype" w:cstheme="majorBidi"/>
          <w:sz w:val="24"/>
          <w:szCs w:val="24"/>
        </w:rPr>
        <w:t>. However,</w:t>
      </w:r>
      <w:r w:rsidR="00C03C94" w:rsidRPr="00F000CC">
        <w:rPr>
          <w:rFonts w:ascii="Palatino Linotype" w:hAnsi="Palatino Linotype" w:cstheme="majorBidi"/>
          <w:sz w:val="24"/>
          <w:szCs w:val="24"/>
        </w:rPr>
        <w:t xml:space="preserve"> the present overloading </w:t>
      </w:r>
      <w:r w:rsidR="008713EE" w:rsidRPr="00F000CC">
        <w:rPr>
          <w:rFonts w:ascii="Palatino Linotype" w:hAnsi="Palatino Linotype" w:cstheme="majorBidi"/>
          <w:sz w:val="24"/>
          <w:szCs w:val="24"/>
        </w:rPr>
        <w:t>and the</w:t>
      </w:r>
      <w:r w:rsidR="00C03C94" w:rsidRPr="00F000CC">
        <w:rPr>
          <w:rFonts w:ascii="Palatino Linotype" w:hAnsi="Palatino Linotype" w:cstheme="majorBidi"/>
          <w:sz w:val="24"/>
          <w:szCs w:val="24"/>
        </w:rPr>
        <w:t xml:space="preserve"> need for expansion necessitate</w:t>
      </w:r>
      <w:r w:rsidR="008713EE" w:rsidRPr="00F000CC">
        <w:rPr>
          <w:rFonts w:ascii="Palatino Linotype" w:hAnsi="Palatino Linotype" w:cstheme="majorBidi"/>
          <w:sz w:val="24"/>
          <w:szCs w:val="24"/>
        </w:rPr>
        <w:t xml:space="preserve"> </w:t>
      </w:r>
      <w:r w:rsidR="003E0772" w:rsidRPr="00F000CC">
        <w:rPr>
          <w:rFonts w:ascii="Palatino Linotype" w:hAnsi="Palatino Linotype" w:cstheme="majorBidi"/>
          <w:sz w:val="24"/>
          <w:szCs w:val="24"/>
        </w:rPr>
        <w:t>some action</w:t>
      </w:r>
      <w:r w:rsidR="008713EE" w:rsidRPr="00F000CC">
        <w:rPr>
          <w:rFonts w:ascii="Palatino Linotype" w:hAnsi="Palatino Linotype" w:cstheme="majorBidi"/>
          <w:sz w:val="24"/>
          <w:szCs w:val="24"/>
        </w:rPr>
        <w:t xml:space="preserve"> in this area</w:t>
      </w:r>
      <w:r w:rsidR="00613B4F" w:rsidRPr="00F000CC">
        <w:rPr>
          <w:rFonts w:ascii="Palatino Linotype" w:hAnsi="Palatino Linotype" w:cstheme="majorBidi"/>
          <w:sz w:val="24"/>
          <w:szCs w:val="24"/>
        </w:rPr>
        <w:t>, and these are risks that can be managed</w:t>
      </w:r>
      <w:r w:rsidR="008713EE" w:rsidRPr="00F000CC">
        <w:rPr>
          <w:rFonts w:ascii="Palatino Linotype" w:hAnsi="Palatino Linotype" w:cstheme="majorBidi"/>
          <w:sz w:val="24"/>
          <w:szCs w:val="24"/>
        </w:rPr>
        <w:t>.</w:t>
      </w:r>
      <w:r w:rsidR="00553B39" w:rsidRPr="00F000CC">
        <w:rPr>
          <w:rFonts w:ascii="Palatino Linotype" w:hAnsi="Palatino Linotype" w:cstheme="majorBidi"/>
          <w:sz w:val="24"/>
          <w:szCs w:val="24"/>
        </w:rPr>
        <w:t xml:space="preserve"> </w:t>
      </w:r>
    </w:p>
    <w:p w14:paraId="7DE413CF" w14:textId="77777777" w:rsidR="0047306A" w:rsidRPr="00F000CC" w:rsidRDefault="0047306A" w:rsidP="00F000CC">
      <w:pPr>
        <w:spacing w:after="0" w:line="480" w:lineRule="auto"/>
        <w:jc w:val="both"/>
        <w:rPr>
          <w:rFonts w:ascii="Palatino Linotype" w:hAnsi="Palatino Linotype" w:cstheme="majorBidi"/>
          <w:sz w:val="24"/>
          <w:szCs w:val="24"/>
        </w:rPr>
      </w:pPr>
    </w:p>
    <w:p w14:paraId="31D8E536" w14:textId="77777777" w:rsidR="00323A10" w:rsidRPr="00F000CC" w:rsidRDefault="008713EE"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Taking account of the value stream mapping process and the further process design cons</w:t>
      </w:r>
      <w:r w:rsidR="00BE2E62" w:rsidRPr="00F000CC">
        <w:rPr>
          <w:rFonts w:ascii="Palatino Linotype" w:hAnsi="Palatino Linotype" w:cstheme="majorBidi"/>
          <w:sz w:val="24"/>
          <w:szCs w:val="24"/>
        </w:rPr>
        <w:t>iderations outlined here, Fig</w:t>
      </w:r>
      <w:r w:rsidR="00323A10" w:rsidRPr="00F000CC">
        <w:rPr>
          <w:rFonts w:ascii="Palatino Linotype" w:hAnsi="Palatino Linotype" w:cstheme="majorBidi"/>
          <w:sz w:val="24"/>
          <w:szCs w:val="24"/>
        </w:rPr>
        <w:t>ure</w:t>
      </w:r>
      <w:r w:rsidR="00BE2E62" w:rsidRPr="00F000CC">
        <w:rPr>
          <w:rFonts w:ascii="Palatino Linotype" w:hAnsi="Palatino Linotype" w:cstheme="majorBidi"/>
          <w:sz w:val="24"/>
          <w:szCs w:val="24"/>
        </w:rPr>
        <w:t xml:space="preserve"> </w:t>
      </w:r>
      <w:r w:rsidR="00343B33" w:rsidRPr="00F000CC">
        <w:rPr>
          <w:rFonts w:ascii="Palatino Linotype" w:hAnsi="Palatino Linotype" w:cstheme="majorBidi"/>
          <w:sz w:val="24"/>
          <w:szCs w:val="24"/>
        </w:rPr>
        <w:t>5</w:t>
      </w:r>
      <w:r w:rsidR="009D6262" w:rsidRPr="00F000CC">
        <w:rPr>
          <w:rFonts w:ascii="Palatino Linotype" w:hAnsi="Palatino Linotype" w:cstheme="majorBidi"/>
          <w:sz w:val="24"/>
          <w:szCs w:val="24"/>
        </w:rPr>
        <w:t xml:space="preserve"> illustrates </w:t>
      </w:r>
      <w:r w:rsidRPr="00F000CC">
        <w:rPr>
          <w:rFonts w:ascii="Palatino Linotype" w:hAnsi="Palatino Linotype" w:cstheme="majorBidi"/>
          <w:sz w:val="24"/>
          <w:szCs w:val="24"/>
        </w:rPr>
        <w:t>a possible</w:t>
      </w:r>
      <w:r w:rsidR="009D6262" w:rsidRPr="00F000CC">
        <w:rPr>
          <w:rFonts w:ascii="Palatino Linotype" w:hAnsi="Palatino Linotype" w:cstheme="majorBidi"/>
          <w:sz w:val="24"/>
          <w:szCs w:val="24"/>
        </w:rPr>
        <w:t xml:space="preserve"> l</w:t>
      </w:r>
      <w:r w:rsidR="00C03C94" w:rsidRPr="00F000CC">
        <w:rPr>
          <w:rFonts w:ascii="Palatino Linotype" w:hAnsi="Palatino Linotype" w:cstheme="majorBidi"/>
          <w:sz w:val="24"/>
          <w:szCs w:val="24"/>
        </w:rPr>
        <w:t>earning and teaching process</w:t>
      </w:r>
      <w:r w:rsidR="009D6262" w:rsidRPr="00F000CC">
        <w:rPr>
          <w:rFonts w:ascii="Palatino Linotype" w:hAnsi="Palatino Linotype" w:cstheme="majorBidi"/>
          <w:sz w:val="24"/>
          <w:szCs w:val="24"/>
        </w:rPr>
        <w:t>. This is presented in a swim lane diagram format, which has the advantage of showing how and when the different parti</w:t>
      </w:r>
      <w:r w:rsidR="00613B4F" w:rsidRPr="00F000CC">
        <w:rPr>
          <w:rFonts w:ascii="Palatino Linotype" w:hAnsi="Palatino Linotype" w:cstheme="majorBidi"/>
          <w:sz w:val="24"/>
          <w:szCs w:val="24"/>
        </w:rPr>
        <w:t>cipants in the process engage</w:t>
      </w:r>
      <w:r w:rsidR="00323A10" w:rsidRPr="00F000CC">
        <w:rPr>
          <w:rFonts w:ascii="Palatino Linotype" w:hAnsi="Palatino Linotype" w:cstheme="majorBidi"/>
          <w:sz w:val="24"/>
          <w:szCs w:val="24"/>
        </w:rPr>
        <w:t xml:space="preserve"> with it.</w:t>
      </w:r>
    </w:p>
    <w:p w14:paraId="68DE0994" w14:textId="77777777" w:rsidR="00323A10" w:rsidRPr="00F000CC" w:rsidRDefault="00B5735D" w:rsidP="00F000CC">
      <w:pPr>
        <w:spacing w:after="0" w:line="480" w:lineRule="auto"/>
        <w:jc w:val="both"/>
        <w:rPr>
          <w:rFonts w:ascii="Palatino Linotype" w:hAnsi="Palatino Linotype" w:cstheme="majorBidi"/>
          <w:sz w:val="24"/>
          <w:szCs w:val="24"/>
        </w:rPr>
      </w:pPr>
      <w:r w:rsidRPr="00F000CC">
        <w:rPr>
          <w:rFonts w:ascii="Palatino Linotype" w:hAnsi="Palatino Linotype"/>
          <w:noProof/>
          <w:sz w:val="24"/>
          <w:szCs w:val="24"/>
          <w:lang w:eastAsia="en-GB"/>
        </w:rPr>
        <w:drawing>
          <wp:inline distT="0" distB="0" distL="0" distR="0" wp14:anchorId="0CF888FF" wp14:editId="35AC625F">
            <wp:extent cx="5773479" cy="296199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15789" cy="2983700"/>
                    </a:xfrm>
                    <a:prstGeom prst="rect">
                      <a:avLst/>
                    </a:prstGeom>
                  </pic:spPr>
                </pic:pic>
              </a:graphicData>
            </a:graphic>
          </wp:inline>
        </w:drawing>
      </w:r>
    </w:p>
    <w:p w14:paraId="29225F1D" w14:textId="77777777" w:rsidR="00B5735D" w:rsidRPr="00F000CC" w:rsidRDefault="00C03C94" w:rsidP="00F000CC">
      <w:pPr>
        <w:pStyle w:val="Caption"/>
        <w:spacing w:after="0" w:line="480" w:lineRule="auto"/>
        <w:jc w:val="both"/>
        <w:rPr>
          <w:rFonts w:ascii="Palatino Linotype" w:hAnsi="Palatino Linotype" w:cstheme="majorBidi"/>
          <w:noProof/>
          <w:color w:val="auto"/>
          <w:sz w:val="24"/>
          <w:szCs w:val="24"/>
        </w:rPr>
      </w:pPr>
      <w:r w:rsidRPr="00F000CC">
        <w:rPr>
          <w:rFonts w:ascii="Palatino Linotype" w:hAnsi="Palatino Linotype"/>
          <w:color w:val="auto"/>
          <w:sz w:val="24"/>
          <w:szCs w:val="24"/>
        </w:rPr>
        <w:t xml:space="preserve">Fig. </w:t>
      </w:r>
      <w:r w:rsidR="00343B33" w:rsidRPr="00F000CC">
        <w:rPr>
          <w:rFonts w:ascii="Palatino Linotype" w:hAnsi="Palatino Linotype"/>
          <w:color w:val="auto"/>
          <w:sz w:val="24"/>
          <w:szCs w:val="24"/>
        </w:rPr>
        <w:t>5</w:t>
      </w:r>
      <w:r w:rsidRPr="00F000CC">
        <w:rPr>
          <w:rFonts w:ascii="Palatino Linotype" w:hAnsi="Palatino Linotype"/>
          <w:color w:val="auto"/>
          <w:sz w:val="24"/>
          <w:szCs w:val="24"/>
        </w:rPr>
        <w:t>:</w:t>
      </w:r>
      <w:r w:rsidR="00B5735D" w:rsidRPr="00F000CC">
        <w:rPr>
          <w:rFonts w:ascii="Palatino Linotype" w:hAnsi="Palatino Linotype"/>
          <w:color w:val="auto"/>
          <w:sz w:val="24"/>
          <w:szCs w:val="24"/>
        </w:rPr>
        <w:t xml:space="preserve"> Proposed </w:t>
      </w:r>
      <w:r w:rsidRPr="00F000CC">
        <w:rPr>
          <w:rFonts w:ascii="Palatino Linotype" w:hAnsi="Palatino Linotype"/>
          <w:color w:val="auto"/>
          <w:sz w:val="24"/>
          <w:szCs w:val="24"/>
        </w:rPr>
        <w:t>Process M</w:t>
      </w:r>
      <w:r w:rsidR="00B5735D" w:rsidRPr="00F000CC">
        <w:rPr>
          <w:rFonts w:ascii="Palatino Linotype" w:hAnsi="Palatino Linotype"/>
          <w:color w:val="auto"/>
          <w:sz w:val="24"/>
          <w:szCs w:val="24"/>
        </w:rPr>
        <w:t>ap</w:t>
      </w:r>
    </w:p>
    <w:p w14:paraId="26A7A80A" w14:textId="77777777" w:rsidR="00B5735D" w:rsidRPr="00F000CC" w:rsidRDefault="00B5735D" w:rsidP="00F000CC">
      <w:pPr>
        <w:spacing w:after="0" w:line="480" w:lineRule="auto"/>
        <w:jc w:val="both"/>
        <w:rPr>
          <w:rFonts w:ascii="Palatino Linotype" w:hAnsi="Palatino Linotype" w:cstheme="majorBidi"/>
          <w:sz w:val="24"/>
          <w:szCs w:val="24"/>
        </w:rPr>
      </w:pPr>
    </w:p>
    <w:p w14:paraId="08E64C92" w14:textId="77777777" w:rsidR="00DC5C70" w:rsidRDefault="00DC5C70"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As can be seen from this process map, each process participant has a well-defined and tightly controlled remit, which enables them to focus exclusively on their own value-adding activity: solicitors are responsible for running the cases, meeting deadlines, and protecting the best interests of the client</w:t>
      </w:r>
      <w:r w:rsidR="00905D27" w:rsidRPr="00F000CC">
        <w:rPr>
          <w:rFonts w:ascii="Palatino Linotype" w:hAnsi="Palatino Linotype" w:cstheme="majorBidi"/>
          <w:sz w:val="24"/>
          <w:szCs w:val="24"/>
        </w:rPr>
        <w:t xml:space="preserve"> (ultimately signing off - and where necessary completing - all client work)</w:t>
      </w:r>
      <w:r w:rsidRPr="00F000CC">
        <w:rPr>
          <w:rFonts w:ascii="Palatino Linotype" w:hAnsi="Palatino Linotype" w:cstheme="majorBidi"/>
          <w:sz w:val="24"/>
          <w:szCs w:val="24"/>
        </w:rPr>
        <w:t xml:space="preserve">; academic supervisors are tasked with developing students' knowledge, understanding and skills </w:t>
      </w:r>
      <w:r w:rsidR="002076AC" w:rsidRPr="00F000CC">
        <w:rPr>
          <w:rFonts w:ascii="Palatino Linotype" w:hAnsi="Palatino Linotype" w:cstheme="majorBidi"/>
          <w:sz w:val="24"/>
          <w:szCs w:val="24"/>
        </w:rPr>
        <w:t xml:space="preserve">in relation to clinical tasks; academics from within the </w:t>
      </w:r>
      <w:r w:rsidR="00B4097A">
        <w:rPr>
          <w:rFonts w:ascii="Palatino Linotype" w:hAnsi="Palatino Linotype" w:cstheme="majorBidi"/>
          <w:sz w:val="24"/>
          <w:szCs w:val="24"/>
        </w:rPr>
        <w:t>‘</w:t>
      </w:r>
      <w:r w:rsidR="002076AC" w:rsidRPr="00F000CC">
        <w:rPr>
          <w:rFonts w:ascii="Palatino Linotype" w:hAnsi="Palatino Linotype" w:cstheme="majorBidi"/>
          <w:sz w:val="24"/>
          <w:szCs w:val="24"/>
        </w:rPr>
        <w:t>Expertise Bank</w:t>
      </w:r>
      <w:r w:rsidR="00B4097A">
        <w:rPr>
          <w:rFonts w:ascii="Palatino Linotype" w:hAnsi="Palatino Linotype" w:cstheme="majorBidi"/>
          <w:sz w:val="24"/>
          <w:szCs w:val="24"/>
        </w:rPr>
        <w:t>’</w:t>
      </w:r>
      <w:r w:rsidR="002076AC" w:rsidRPr="00F000CC">
        <w:rPr>
          <w:rFonts w:ascii="Palatino Linotype" w:hAnsi="Palatino Linotype" w:cstheme="majorBidi"/>
          <w:sz w:val="24"/>
          <w:szCs w:val="24"/>
        </w:rPr>
        <w:t xml:space="preserve"> are on hand to provide efficient, subject-specific guidance to academic supervisors as required from time to time; and students are given discrete delegated tasks (together with appropriate context) and high quality feedback, which facilitate maximum learning gain. Such a process would both resemble (in relation to the nature of and approach to delegation) and potentially improve upon (in relation to the quality of feedback) the learning and teaching process typically experienced by trainee solicitors in practice</w:t>
      </w:r>
      <w:r w:rsidR="00B4097A">
        <w:rPr>
          <w:rStyle w:val="FootnoteReference"/>
          <w:rFonts w:ascii="Palatino Linotype" w:hAnsi="Palatino Linotype" w:cstheme="majorBidi"/>
          <w:sz w:val="24"/>
          <w:szCs w:val="24"/>
        </w:rPr>
        <w:footnoteReference w:id="47"/>
      </w:r>
      <w:r w:rsidR="00B4097A">
        <w:rPr>
          <w:rFonts w:ascii="Palatino Linotype" w:hAnsi="Palatino Linotype" w:cstheme="majorBidi"/>
          <w:sz w:val="24"/>
          <w:szCs w:val="24"/>
        </w:rPr>
        <w:t>.</w:t>
      </w:r>
    </w:p>
    <w:p w14:paraId="50370262" w14:textId="77777777" w:rsidR="00B4097A" w:rsidRPr="00F000CC" w:rsidRDefault="00B4097A" w:rsidP="00F000CC">
      <w:pPr>
        <w:spacing w:after="0" w:line="480" w:lineRule="auto"/>
        <w:jc w:val="both"/>
        <w:rPr>
          <w:rFonts w:ascii="Palatino Linotype" w:hAnsi="Palatino Linotype" w:cstheme="majorBidi"/>
          <w:sz w:val="24"/>
          <w:szCs w:val="24"/>
        </w:rPr>
      </w:pPr>
    </w:p>
    <w:p w14:paraId="69634264" w14:textId="77777777" w:rsidR="007A29F1" w:rsidRPr="00F000CC" w:rsidRDefault="007A29F1" w:rsidP="00F000CC">
      <w:pPr>
        <w:spacing w:after="0" w:line="480" w:lineRule="auto"/>
        <w:jc w:val="both"/>
        <w:rPr>
          <w:rFonts w:ascii="Palatino Linotype" w:hAnsi="Palatino Linotype" w:cstheme="majorBidi"/>
          <w:b/>
          <w:bCs/>
          <w:sz w:val="24"/>
          <w:szCs w:val="24"/>
        </w:rPr>
      </w:pPr>
      <w:r w:rsidRPr="00F000CC">
        <w:rPr>
          <w:rFonts w:ascii="Palatino Linotype" w:hAnsi="Palatino Linotype" w:cstheme="majorBidi"/>
          <w:b/>
          <w:bCs/>
          <w:sz w:val="24"/>
          <w:szCs w:val="24"/>
        </w:rPr>
        <w:t xml:space="preserve">Continuous Improvement </w:t>
      </w:r>
    </w:p>
    <w:p w14:paraId="1FF6D989" w14:textId="77777777" w:rsidR="00BE49D2" w:rsidRPr="00F000CC" w:rsidRDefault="00D05F71"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A strong feature of </w:t>
      </w:r>
      <w:r w:rsidR="00B4097A">
        <w:rPr>
          <w:rFonts w:ascii="Palatino Linotype" w:hAnsi="Palatino Linotype" w:cstheme="majorBidi"/>
          <w:sz w:val="24"/>
          <w:szCs w:val="24"/>
        </w:rPr>
        <w:t>‘</w:t>
      </w:r>
      <w:r w:rsidRPr="00F000CC">
        <w:rPr>
          <w:rFonts w:ascii="Palatino Linotype" w:hAnsi="Palatino Linotype" w:cstheme="majorBidi"/>
          <w:sz w:val="24"/>
          <w:szCs w:val="24"/>
        </w:rPr>
        <w:t>lean</w:t>
      </w:r>
      <w:r w:rsidR="00B4097A">
        <w:rPr>
          <w:rFonts w:ascii="Palatino Linotype" w:hAnsi="Palatino Linotype" w:cstheme="majorBidi"/>
          <w:sz w:val="24"/>
          <w:szCs w:val="24"/>
        </w:rPr>
        <w:t>’</w:t>
      </w:r>
      <w:r w:rsidRPr="00F000CC">
        <w:rPr>
          <w:rFonts w:ascii="Palatino Linotype" w:hAnsi="Palatino Linotype" w:cstheme="majorBidi"/>
          <w:sz w:val="24"/>
          <w:szCs w:val="24"/>
        </w:rPr>
        <w:t xml:space="preserve"> is its association with the concept of </w:t>
      </w:r>
      <w:r w:rsidR="00B4097A">
        <w:rPr>
          <w:rFonts w:ascii="Palatino Linotype" w:hAnsi="Palatino Linotype" w:cstheme="majorBidi"/>
          <w:sz w:val="24"/>
          <w:szCs w:val="24"/>
        </w:rPr>
        <w:t>‘</w:t>
      </w:r>
      <w:r w:rsidRPr="00F000CC">
        <w:rPr>
          <w:rFonts w:ascii="Palatino Linotype" w:hAnsi="Palatino Linotype" w:cstheme="majorBidi"/>
          <w:sz w:val="24"/>
          <w:szCs w:val="24"/>
        </w:rPr>
        <w:t>continuous improvement</w:t>
      </w:r>
      <w:r w:rsidR="00B4097A">
        <w:rPr>
          <w:rFonts w:ascii="Palatino Linotype" w:hAnsi="Palatino Linotype" w:cstheme="majorBidi"/>
          <w:sz w:val="24"/>
          <w:szCs w:val="24"/>
        </w:rPr>
        <w:t>’</w:t>
      </w:r>
      <w:r w:rsidR="00AC1810" w:rsidRPr="00F000CC">
        <w:rPr>
          <w:rFonts w:ascii="Palatino Linotype" w:hAnsi="Palatino Linotype" w:cstheme="majorBidi"/>
          <w:sz w:val="24"/>
          <w:szCs w:val="24"/>
        </w:rPr>
        <w:t xml:space="preserve"> - as Bicheno and Holwegput it </w:t>
      </w:r>
      <w:r w:rsidR="00B4097A">
        <w:rPr>
          <w:rFonts w:ascii="Palatino Linotype" w:hAnsi="Palatino Linotype" w:cstheme="majorBidi"/>
          <w:sz w:val="24"/>
          <w:szCs w:val="24"/>
        </w:rPr>
        <w:t>“</w:t>
      </w:r>
      <w:r w:rsidR="00AC1810" w:rsidRPr="00F000CC">
        <w:rPr>
          <w:rFonts w:ascii="Palatino Linotype" w:hAnsi="Palatino Linotype" w:cstheme="majorBidi"/>
          <w:sz w:val="24"/>
          <w:szCs w:val="24"/>
        </w:rPr>
        <w:t xml:space="preserve">mistakes are seen as </w:t>
      </w:r>
      <w:r w:rsidR="00B4097A">
        <w:rPr>
          <w:rFonts w:ascii="Palatino Linotype" w:hAnsi="Palatino Linotype" w:cstheme="majorBidi"/>
          <w:sz w:val="24"/>
          <w:szCs w:val="24"/>
        </w:rPr>
        <w:t>‘</w:t>
      </w:r>
      <w:r w:rsidR="00AC1810" w:rsidRPr="00F000CC">
        <w:rPr>
          <w:rFonts w:ascii="Palatino Linotype" w:hAnsi="Palatino Linotype" w:cstheme="majorBidi"/>
          <w:sz w:val="24"/>
          <w:szCs w:val="24"/>
        </w:rPr>
        <w:t>opportunities to improve</w:t>
      </w:r>
      <w:r w:rsidR="00B4097A">
        <w:rPr>
          <w:rFonts w:ascii="Palatino Linotype" w:hAnsi="Palatino Linotype" w:cstheme="majorBidi"/>
          <w:sz w:val="24"/>
          <w:szCs w:val="24"/>
        </w:rPr>
        <w:t>’</w:t>
      </w:r>
      <w:r w:rsidR="00AC1810" w:rsidRPr="00F000CC">
        <w:rPr>
          <w:rFonts w:ascii="Palatino Linotype" w:hAnsi="Palatino Linotype" w:cstheme="majorBidi"/>
          <w:sz w:val="24"/>
          <w:szCs w:val="24"/>
        </w:rPr>
        <w:t>, not as something that needs to be monitored and punished</w:t>
      </w:r>
      <w:r w:rsidR="00B4097A">
        <w:rPr>
          <w:rFonts w:ascii="Palatino Linotype" w:hAnsi="Palatino Linotype" w:cstheme="majorBidi"/>
          <w:sz w:val="24"/>
          <w:szCs w:val="24"/>
        </w:rPr>
        <w:t>”</w:t>
      </w:r>
      <w:r w:rsidR="00B4097A" w:rsidRPr="00B4097A">
        <w:rPr>
          <w:rStyle w:val="FootnoteReference"/>
          <w:rFonts w:ascii="Palatino Linotype" w:hAnsi="Palatino Linotype" w:cstheme="majorBidi"/>
          <w:sz w:val="24"/>
          <w:szCs w:val="24"/>
        </w:rPr>
        <w:t xml:space="preserve"> </w:t>
      </w:r>
      <w:r w:rsidR="00B4097A">
        <w:rPr>
          <w:rStyle w:val="FootnoteReference"/>
          <w:rFonts w:ascii="Palatino Linotype" w:hAnsi="Palatino Linotype" w:cstheme="majorBidi"/>
          <w:sz w:val="24"/>
          <w:szCs w:val="24"/>
        </w:rPr>
        <w:footnoteReference w:id="48"/>
      </w:r>
      <w:r w:rsidR="00AC1810" w:rsidRPr="00F000CC">
        <w:rPr>
          <w:rFonts w:ascii="Palatino Linotype" w:hAnsi="Palatino Linotype" w:cstheme="majorBidi"/>
          <w:sz w:val="24"/>
          <w:szCs w:val="24"/>
        </w:rPr>
        <w:t>.</w:t>
      </w:r>
      <w:r w:rsidR="00817D75" w:rsidRPr="00F000CC">
        <w:rPr>
          <w:rFonts w:ascii="Palatino Linotype" w:hAnsi="Palatino Linotype" w:cstheme="majorBidi"/>
          <w:sz w:val="24"/>
          <w:szCs w:val="24"/>
        </w:rPr>
        <w:t xml:space="preserve"> </w:t>
      </w:r>
      <w:r w:rsidR="00AC1810" w:rsidRPr="00F000CC">
        <w:rPr>
          <w:rFonts w:ascii="Palatino Linotype" w:hAnsi="Palatino Linotype" w:cstheme="majorBidi"/>
          <w:sz w:val="24"/>
          <w:szCs w:val="24"/>
        </w:rPr>
        <w:t>For that reason</w:t>
      </w:r>
      <w:r w:rsidR="00817D75" w:rsidRPr="00F000CC">
        <w:rPr>
          <w:rFonts w:ascii="Palatino Linotype" w:hAnsi="Palatino Linotype" w:cstheme="majorBidi"/>
          <w:sz w:val="24"/>
          <w:szCs w:val="24"/>
        </w:rPr>
        <w:t xml:space="preserve"> - if implemented -</w:t>
      </w:r>
      <w:r w:rsidR="007A29F1" w:rsidRPr="00F000CC">
        <w:rPr>
          <w:rFonts w:ascii="Palatino Linotype" w:hAnsi="Palatino Linotype" w:cstheme="majorBidi"/>
          <w:sz w:val="24"/>
          <w:szCs w:val="24"/>
        </w:rPr>
        <w:t xml:space="preserve"> this new process </w:t>
      </w:r>
      <w:r w:rsidR="00817D75" w:rsidRPr="00F000CC">
        <w:rPr>
          <w:rFonts w:ascii="Palatino Linotype" w:hAnsi="Palatino Linotype" w:cstheme="majorBidi"/>
          <w:sz w:val="24"/>
          <w:szCs w:val="24"/>
        </w:rPr>
        <w:t>should</w:t>
      </w:r>
      <w:r w:rsidR="007A29F1" w:rsidRPr="00F000CC">
        <w:rPr>
          <w:rFonts w:ascii="Palatino Linotype" w:hAnsi="Palatino Linotype" w:cstheme="majorBidi"/>
          <w:sz w:val="24"/>
          <w:szCs w:val="24"/>
        </w:rPr>
        <w:t xml:space="preserve"> not</w:t>
      </w:r>
      <w:r w:rsidR="00817D75" w:rsidRPr="00F000CC">
        <w:rPr>
          <w:rFonts w:ascii="Palatino Linotype" w:hAnsi="Palatino Linotype" w:cstheme="majorBidi"/>
          <w:sz w:val="24"/>
          <w:szCs w:val="24"/>
        </w:rPr>
        <w:t xml:space="preserve"> be</w:t>
      </w:r>
      <w:r w:rsidR="007A29F1" w:rsidRPr="00F000CC">
        <w:rPr>
          <w:rFonts w:ascii="Palatino Linotype" w:hAnsi="Palatino Linotype" w:cstheme="majorBidi"/>
          <w:sz w:val="24"/>
          <w:szCs w:val="24"/>
        </w:rPr>
        <w:t xml:space="preserve"> the end of the matter</w:t>
      </w:r>
      <w:r w:rsidR="0047306A" w:rsidRPr="00F000CC">
        <w:rPr>
          <w:rFonts w:ascii="Palatino Linotype" w:hAnsi="Palatino Linotype" w:cstheme="majorBidi"/>
          <w:sz w:val="24"/>
          <w:szCs w:val="24"/>
        </w:rPr>
        <w:t xml:space="preserve">. To truly </w:t>
      </w:r>
      <w:r w:rsidR="00817D75" w:rsidRPr="00F000CC">
        <w:rPr>
          <w:rFonts w:ascii="Palatino Linotype" w:hAnsi="Palatino Linotype" w:cstheme="majorBidi"/>
          <w:sz w:val="24"/>
          <w:szCs w:val="24"/>
        </w:rPr>
        <w:t xml:space="preserve">achieve </w:t>
      </w:r>
      <w:r w:rsidR="0047306A" w:rsidRPr="00F000CC">
        <w:rPr>
          <w:rFonts w:ascii="Palatino Linotype" w:hAnsi="Palatino Linotype" w:cstheme="majorBidi"/>
          <w:sz w:val="24"/>
          <w:szCs w:val="24"/>
        </w:rPr>
        <w:t xml:space="preserve">lean </w:t>
      </w:r>
      <w:r w:rsidR="00817D75" w:rsidRPr="00F000CC">
        <w:rPr>
          <w:rFonts w:ascii="Palatino Linotype" w:hAnsi="Palatino Linotype" w:cstheme="majorBidi"/>
          <w:sz w:val="24"/>
          <w:szCs w:val="24"/>
        </w:rPr>
        <w:t>practice</w:t>
      </w:r>
      <w:r w:rsidR="00C03C94" w:rsidRPr="00F000CC">
        <w:rPr>
          <w:rFonts w:ascii="Palatino Linotype" w:hAnsi="Palatino Linotype" w:cstheme="majorBidi"/>
          <w:sz w:val="24"/>
          <w:szCs w:val="24"/>
        </w:rPr>
        <w:t xml:space="preserve"> within a law clinic context</w:t>
      </w:r>
      <w:r w:rsidR="00817D75" w:rsidRPr="00F000CC">
        <w:rPr>
          <w:rFonts w:ascii="Palatino Linotype" w:hAnsi="Palatino Linotype" w:cstheme="majorBidi"/>
          <w:sz w:val="24"/>
          <w:szCs w:val="24"/>
        </w:rPr>
        <w:t xml:space="preserve">, there must also be </w:t>
      </w:r>
      <w:r w:rsidR="0047306A" w:rsidRPr="00F000CC">
        <w:rPr>
          <w:rFonts w:ascii="Palatino Linotype" w:hAnsi="Palatino Linotype" w:cstheme="majorBidi"/>
          <w:sz w:val="24"/>
          <w:szCs w:val="24"/>
        </w:rPr>
        <w:t>process</w:t>
      </w:r>
      <w:r w:rsidR="00817D75" w:rsidRPr="00F000CC">
        <w:rPr>
          <w:rFonts w:ascii="Palatino Linotype" w:hAnsi="Palatino Linotype" w:cstheme="majorBidi"/>
          <w:sz w:val="24"/>
          <w:szCs w:val="24"/>
        </w:rPr>
        <w:t>es</w:t>
      </w:r>
      <w:r w:rsidR="0047306A" w:rsidRPr="00F000CC">
        <w:rPr>
          <w:rFonts w:ascii="Palatino Linotype" w:hAnsi="Palatino Linotype" w:cstheme="majorBidi"/>
          <w:sz w:val="24"/>
          <w:szCs w:val="24"/>
        </w:rPr>
        <w:t xml:space="preserve"> of </w:t>
      </w:r>
      <w:r w:rsidR="00BE49D2" w:rsidRPr="00F000CC">
        <w:rPr>
          <w:rFonts w:ascii="Palatino Linotype" w:hAnsi="Palatino Linotype" w:cstheme="majorBidi"/>
          <w:sz w:val="24"/>
          <w:szCs w:val="24"/>
        </w:rPr>
        <w:t xml:space="preserve">performance </w:t>
      </w:r>
      <w:r w:rsidR="00817D75" w:rsidRPr="00F000CC">
        <w:rPr>
          <w:rFonts w:ascii="Palatino Linotype" w:hAnsi="Palatino Linotype" w:cstheme="majorBidi"/>
          <w:sz w:val="24"/>
          <w:szCs w:val="24"/>
        </w:rPr>
        <w:t xml:space="preserve">measurement and </w:t>
      </w:r>
      <w:r w:rsidR="00BE49D2" w:rsidRPr="00F000CC">
        <w:rPr>
          <w:rFonts w:ascii="Palatino Linotype" w:hAnsi="Palatino Linotype" w:cstheme="majorBidi"/>
          <w:sz w:val="24"/>
          <w:szCs w:val="24"/>
        </w:rPr>
        <w:t>management</w:t>
      </w:r>
      <w:r w:rsidR="00817D75" w:rsidRPr="00F000CC">
        <w:rPr>
          <w:rFonts w:ascii="Palatino Linotype" w:hAnsi="Palatino Linotype" w:cstheme="majorBidi"/>
          <w:sz w:val="24"/>
          <w:szCs w:val="24"/>
        </w:rPr>
        <w:t>; such processes enable an organisation to regularly identify where it is, confirm where it wants to be, and then communicate that trajectory to stakeholders, driving progress in the right direction</w:t>
      </w:r>
      <w:r w:rsidR="00B4097A">
        <w:rPr>
          <w:rStyle w:val="FootnoteReference"/>
          <w:rFonts w:ascii="Palatino Linotype" w:hAnsi="Palatino Linotype" w:cstheme="majorBidi"/>
          <w:sz w:val="24"/>
          <w:szCs w:val="24"/>
        </w:rPr>
        <w:footnoteReference w:id="49"/>
      </w:r>
      <w:r w:rsidR="00817D75" w:rsidRPr="00F000CC">
        <w:rPr>
          <w:rFonts w:ascii="Palatino Linotype" w:hAnsi="Palatino Linotype" w:cstheme="majorBidi"/>
          <w:sz w:val="24"/>
          <w:szCs w:val="24"/>
        </w:rPr>
        <w:t>.</w:t>
      </w:r>
    </w:p>
    <w:p w14:paraId="7C550DC8" w14:textId="77777777" w:rsidR="00BE49D2" w:rsidRPr="00F000CC" w:rsidRDefault="00BE49D2" w:rsidP="00F000CC">
      <w:pPr>
        <w:spacing w:after="0" w:line="480" w:lineRule="auto"/>
        <w:jc w:val="both"/>
        <w:rPr>
          <w:rFonts w:ascii="Palatino Linotype" w:hAnsi="Palatino Linotype" w:cstheme="majorBidi"/>
          <w:sz w:val="24"/>
          <w:szCs w:val="24"/>
        </w:rPr>
      </w:pPr>
    </w:p>
    <w:p w14:paraId="65FEB7ED" w14:textId="77777777" w:rsidR="00817D75" w:rsidRPr="00F000CC" w:rsidRDefault="00817D75"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Particularly in a not-for-profit context such as a university, the most important measureable outcome has to be quality. Before seeking to measure quality, it is essential to define what we mean - different conceptions of </w:t>
      </w:r>
      <w:r w:rsidR="00B4097A">
        <w:rPr>
          <w:rFonts w:ascii="Palatino Linotype" w:hAnsi="Palatino Linotype" w:cstheme="majorBidi"/>
          <w:sz w:val="24"/>
          <w:szCs w:val="24"/>
        </w:rPr>
        <w:t>‘</w:t>
      </w:r>
      <w:r w:rsidRPr="00F000CC">
        <w:rPr>
          <w:rFonts w:ascii="Palatino Linotype" w:hAnsi="Palatino Linotype" w:cstheme="majorBidi"/>
          <w:sz w:val="24"/>
          <w:szCs w:val="24"/>
        </w:rPr>
        <w:t>quality</w:t>
      </w:r>
      <w:r w:rsidR="00B4097A">
        <w:rPr>
          <w:rFonts w:ascii="Palatino Linotype" w:hAnsi="Palatino Linotype" w:cstheme="majorBidi"/>
          <w:sz w:val="24"/>
          <w:szCs w:val="24"/>
        </w:rPr>
        <w:t>’</w:t>
      </w:r>
      <w:r w:rsidRPr="00F000CC">
        <w:rPr>
          <w:rFonts w:ascii="Palatino Linotype" w:hAnsi="Palatino Linotype" w:cstheme="majorBidi"/>
          <w:sz w:val="24"/>
          <w:szCs w:val="24"/>
        </w:rPr>
        <w:t xml:space="preserve"> within the organisation will pull its employees in different directions. The definition and accurate measurement of quality within service sectors is difficult, not least because of the highly subjective and arguably unreliable nature of common metrics such as customer (or in the present case</w:t>
      </w:r>
      <w:r w:rsidR="00613B4F" w:rsidRPr="00F000CC">
        <w:rPr>
          <w:rFonts w:ascii="Palatino Linotype" w:hAnsi="Palatino Linotype" w:cstheme="majorBidi"/>
          <w:sz w:val="24"/>
          <w:szCs w:val="24"/>
        </w:rPr>
        <w:t>:</w:t>
      </w:r>
      <w:r w:rsidRPr="00F000CC">
        <w:rPr>
          <w:rFonts w:ascii="Palatino Linotype" w:hAnsi="Palatino Linotype" w:cstheme="majorBidi"/>
          <w:sz w:val="24"/>
          <w:szCs w:val="24"/>
        </w:rPr>
        <w:t xml:space="preserve"> </w:t>
      </w:r>
      <w:r w:rsidR="001D2DC2" w:rsidRPr="00F000CC">
        <w:rPr>
          <w:rFonts w:ascii="Palatino Linotype" w:hAnsi="Palatino Linotype" w:cstheme="majorBidi"/>
          <w:sz w:val="24"/>
          <w:szCs w:val="24"/>
        </w:rPr>
        <w:t xml:space="preserve">client and/or </w:t>
      </w:r>
      <w:r w:rsidRPr="00F000CC">
        <w:rPr>
          <w:rFonts w:ascii="Palatino Linotype" w:hAnsi="Palatino Linotype" w:cstheme="majorBidi"/>
          <w:sz w:val="24"/>
          <w:szCs w:val="24"/>
        </w:rPr>
        <w:t xml:space="preserve">student) satisfaction. Gronroos (1988) acknowledges this challenge, and argues that it is the customers' definition of quality that counts; he proposes six criteria of good perceived service quality, four of which relate not to the technical aspects of the service being provided, but to the so-called </w:t>
      </w:r>
      <w:r w:rsidR="00B4097A">
        <w:rPr>
          <w:rFonts w:ascii="Palatino Linotype" w:hAnsi="Palatino Linotype" w:cstheme="majorBidi"/>
          <w:sz w:val="24"/>
          <w:szCs w:val="24"/>
        </w:rPr>
        <w:t>‘</w:t>
      </w:r>
      <w:r w:rsidRPr="00F000CC">
        <w:rPr>
          <w:rFonts w:ascii="Palatino Linotype" w:hAnsi="Palatino Linotype" w:cstheme="majorBidi"/>
          <w:sz w:val="24"/>
          <w:szCs w:val="24"/>
        </w:rPr>
        <w:t>functional quality dimension</w:t>
      </w:r>
      <w:r w:rsidR="00B4097A">
        <w:rPr>
          <w:rFonts w:ascii="Palatino Linotype" w:hAnsi="Palatino Linotype" w:cstheme="majorBidi"/>
          <w:sz w:val="24"/>
          <w:szCs w:val="24"/>
        </w:rPr>
        <w:t>’</w:t>
      </w:r>
      <w:r w:rsidRPr="00F000CC">
        <w:rPr>
          <w:rFonts w:ascii="Palatino Linotype" w:hAnsi="Palatino Linotype" w:cstheme="majorBidi"/>
          <w:sz w:val="24"/>
          <w:szCs w:val="24"/>
        </w:rPr>
        <w:t>, i.e. the way in which an organisation's employees interact with customers whilst the service outcomes are being delivered</w:t>
      </w:r>
      <w:r w:rsidR="00B4097A">
        <w:rPr>
          <w:rStyle w:val="FootnoteReference"/>
          <w:rFonts w:ascii="Palatino Linotype" w:hAnsi="Palatino Linotype" w:cstheme="majorBidi"/>
          <w:sz w:val="24"/>
          <w:szCs w:val="24"/>
        </w:rPr>
        <w:footnoteReference w:id="50"/>
      </w:r>
      <w:r w:rsidRPr="00F000CC">
        <w:rPr>
          <w:rFonts w:ascii="Palatino Linotype" w:hAnsi="Palatino Linotype" w:cstheme="majorBidi"/>
          <w:sz w:val="24"/>
          <w:szCs w:val="24"/>
        </w:rPr>
        <w:t>. Further support for this idea can be found in the work of Parasuraman</w:t>
      </w:r>
      <w:r w:rsidR="00284B2F" w:rsidRPr="00F000CC">
        <w:rPr>
          <w:rFonts w:ascii="Palatino Linotype" w:hAnsi="Palatino Linotype" w:cstheme="majorBidi"/>
          <w:sz w:val="24"/>
          <w:szCs w:val="24"/>
        </w:rPr>
        <w:t>, Zeithaml and Berry</w:t>
      </w:r>
      <w:r w:rsidR="00B4097A">
        <w:rPr>
          <w:rStyle w:val="FootnoteReference"/>
          <w:rFonts w:ascii="Palatino Linotype" w:hAnsi="Palatino Linotype" w:cstheme="majorBidi"/>
          <w:sz w:val="24"/>
          <w:szCs w:val="24"/>
        </w:rPr>
        <w:footnoteReference w:id="51"/>
      </w:r>
      <w:r w:rsidRPr="00F000CC">
        <w:rPr>
          <w:rFonts w:ascii="Palatino Linotype" w:hAnsi="Palatino Linotype" w:cstheme="majorBidi"/>
          <w:sz w:val="24"/>
          <w:szCs w:val="24"/>
        </w:rPr>
        <w:t xml:space="preserve">, who identified 10 </w:t>
      </w:r>
      <w:r w:rsidR="00B4097A">
        <w:rPr>
          <w:rFonts w:ascii="Palatino Linotype" w:hAnsi="Palatino Linotype" w:cstheme="majorBidi"/>
          <w:sz w:val="24"/>
          <w:szCs w:val="24"/>
        </w:rPr>
        <w:t>“</w:t>
      </w:r>
      <w:r w:rsidRPr="00F000CC">
        <w:rPr>
          <w:rFonts w:ascii="Palatino Linotype" w:hAnsi="Palatino Linotype" w:cstheme="majorBidi"/>
          <w:sz w:val="24"/>
          <w:szCs w:val="24"/>
        </w:rPr>
        <w:t>determinants of service quality</w:t>
      </w:r>
      <w:r w:rsidR="00B4097A">
        <w:rPr>
          <w:rFonts w:ascii="Palatino Linotype" w:hAnsi="Palatino Linotype" w:cstheme="majorBidi"/>
          <w:sz w:val="24"/>
          <w:szCs w:val="24"/>
        </w:rPr>
        <w:t>”</w:t>
      </w:r>
      <w:r w:rsidRPr="00F000CC">
        <w:rPr>
          <w:rFonts w:ascii="Palatino Linotype" w:hAnsi="Palatino Linotype" w:cstheme="majorBidi"/>
          <w:sz w:val="24"/>
          <w:szCs w:val="24"/>
        </w:rPr>
        <w:t>; only three of these (</w:t>
      </w:r>
      <w:r w:rsidR="00B4097A">
        <w:rPr>
          <w:rFonts w:ascii="Palatino Linotype" w:hAnsi="Palatino Linotype" w:cstheme="majorBidi"/>
          <w:sz w:val="24"/>
          <w:szCs w:val="24"/>
        </w:rPr>
        <w:t>“</w:t>
      </w:r>
      <w:r w:rsidRPr="00F000CC">
        <w:rPr>
          <w:rFonts w:ascii="Palatino Linotype" w:hAnsi="Palatino Linotype" w:cstheme="majorBidi"/>
          <w:sz w:val="24"/>
          <w:szCs w:val="24"/>
        </w:rPr>
        <w:t>competence</w:t>
      </w:r>
      <w:r w:rsidR="00B4097A">
        <w:rPr>
          <w:rFonts w:ascii="Palatino Linotype" w:hAnsi="Palatino Linotype" w:cstheme="majorBidi"/>
          <w:sz w:val="24"/>
          <w:szCs w:val="24"/>
        </w:rPr>
        <w:t>”</w:t>
      </w:r>
      <w:r w:rsidRPr="00F000CC">
        <w:rPr>
          <w:rFonts w:ascii="Palatino Linotype" w:hAnsi="Palatino Linotype" w:cstheme="majorBidi"/>
          <w:sz w:val="24"/>
          <w:szCs w:val="24"/>
        </w:rPr>
        <w:t xml:space="preserve">, </w:t>
      </w:r>
      <w:r w:rsidR="00B4097A">
        <w:rPr>
          <w:rFonts w:ascii="Palatino Linotype" w:hAnsi="Palatino Linotype" w:cstheme="majorBidi"/>
          <w:sz w:val="24"/>
          <w:szCs w:val="24"/>
        </w:rPr>
        <w:t>“</w:t>
      </w:r>
      <w:r w:rsidRPr="00F000CC">
        <w:rPr>
          <w:rFonts w:ascii="Palatino Linotype" w:hAnsi="Palatino Linotype" w:cstheme="majorBidi"/>
          <w:sz w:val="24"/>
          <w:szCs w:val="24"/>
        </w:rPr>
        <w:t>credibility</w:t>
      </w:r>
      <w:r w:rsidR="00B4097A">
        <w:rPr>
          <w:rFonts w:ascii="Palatino Linotype" w:hAnsi="Palatino Linotype" w:cstheme="majorBidi"/>
          <w:sz w:val="24"/>
          <w:szCs w:val="24"/>
        </w:rPr>
        <w:t>”</w:t>
      </w:r>
      <w:r w:rsidRPr="00F000CC">
        <w:rPr>
          <w:rFonts w:ascii="Palatino Linotype" w:hAnsi="Palatino Linotype" w:cstheme="majorBidi"/>
          <w:sz w:val="24"/>
          <w:szCs w:val="24"/>
        </w:rPr>
        <w:t xml:space="preserve"> and </w:t>
      </w:r>
      <w:r w:rsidR="00B4097A">
        <w:rPr>
          <w:rFonts w:ascii="Palatino Linotype" w:hAnsi="Palatino Linotype" w:cstheme="majorBidi"/>
          <w:sz w:val="24"/>
          <w:szCs w:val="24"/>
        </w:rPr>
        <w:t>“</w:t>
      </w:r>
      <w:r w:rsidRPr="00F000CC">
        <w:rPr>
          <w:rFonts w:ascii="Palatino Linotype" w:hAnsi="Palatino Linotype" w:cstheme="majorBidi"/>
          <w:sz w:val="24"/>
          <w:szCs w:val="24"/>
        </w:rPr>
        <w:t>tangibles</w:t>
      </w:r>
      <w:r w:rsidR="00B4097A">
        <w:rPr>
          <w:rFonts w:ascii="Palatino Linotype" w:hAnsi="Palatino Linotype" w:cstheme="majorBidi"/>
          <w:sz w:val="24"/>
          <w:szCs w:val="24"/>
        </w:rPr>
        <w:t>”</w:t>
      </w:r>
      <w:r w:rsidRPr="00F000CC">
        <w:rPr>
          <w:rFonts w:ascii="Palatino Linotype" w:hAnsi="Palatino Linotype" w:cstheme="majorBidi"/>
          <w:sz w:val="24"/>
          <w:szCs w:val="24"/>
        </w:rPr>
        <w:t xml:space="preserve">) relate to traditional </w:t>
      </w:r>
      <w:r w:rsidR="00B4097A">
        <w:rPr>
          <w:rFonts w:ascii="Palatino Linotype" w:hAnsi="Palatino Linotype" w:cstheme="majorBidi"/>
          <w:sz w:val="24"/>
          <w:szCs w:val="24"/>
        </w:rPr>
        <w:t>‘</w:t>
      </w:r>
      <w:r w:rsidRPr="00F000CC">
        <w:rPr>
          <w:rFonts w:ascii="Palatino Linotype" w:hAnsi="Palatino Linotype" w:cstheme="majorBidi"/>
          <w:sz w:val="24"/>
          <w:szCs w:val="24"/>
        </w:rPr>
        <w:t>technical</w:t>
      </w:r>
      <w:r w:rsidR="00B4097A">
        <w:rPr>
          <w:rFonts w:ascii="Palatino Linotype" w:hAnsi="Palatino Linotype" w:cstheme="majorBidi"/>
          <w:sz w:val="24"/>
          <w:szCs w:val="24"/>
        </w:rPr>
        <w:t>’</w:t>
      </w:r>
      <w:r w:rsidRPr="00F000CC">
        <w:rPr>
          <w:rFonts w:ascii="Palatino Linotype" w:hAnsi="Palatino Linotype" w:cstheme="majorBidi"/>
          <w:sz w:val="24"/>
          <w:szCs w:val="24"/>
        </w:rPr>
        <w:t xml:space="preserve"> aspects o</w:t>
      </w:r>
      <w:r w:rsidR="00B4097A">
        <w:rPr>
          <w:rFonts w:ascii="Palatino Linotype" w:hAnsi="Palatino Linotype" w:cstheme="majorBidi"/>
          <w:sz w:val="24"/>
          <w:szCs w:val="24"/>
        </w:rPr>
        <w:t>f</w:t>
      </w:r>
      <w:r w:rsidRPr="00F000CC">
        <w:rPr>
          <w:rFonts w:ascii="Palatino Linotype" w:hAnsi="Palatino Linotype" w:cstheme="majorBidi"/>
          <w:sz w:val="24"/>
          <w:szCs w:val="24"/>
        </w:rPr>
        <w:t xml:space="preserve"> quality, whilst the remainder are concerned with the </w:t>
      </w:r>
      <w:r w:rsidRPr="00F000CC">
        <w:rPr>
          <w:rFonts w:ascii="Palatino Linotype" w:hAnsi="Palatino Linotype" w:cstheme="majorBidi"/>
          <w:i/>
          <w:iCs/>
          <w:sz w:val="24"/>
          <w:szCs w:val="24"/>
        </w:rPr>
        <w:t>way</w:t>
      </w:r>
      <w:r w:rsidRPr="00F000CC">
        <w:rPr>
          <w:rFonts w:ascii="Palatino Linotype" w:hAnsi="Palatino Linotype" w:cstheme="majorBidi"/>
          <w:sz w:val="24"/>
          <w:szCs w:val="24"/>
        </w:rPr>
        <w:t xml:space="preserve"> in which the customer experiences the core elements of the service. </w:t>
      </w:r>
    </w:p>
    <w:p w14:paraId="4293F579" w14:textId="77777777" w:rsidR="00817D75" w:rsidRPr="00F000CC" w:rsidRDefault="00817D75" w:rsidP="00F000CC">
      <w:pPr>
        <w:spacing w:after="0" w:line="480" w:lineRule="auto"/>
        <w:jc w:val="both"/>
        <w:rPr>
          <w:rFonts w:ascii="Palatino Linotype" w:hAnsi="Palatino Linotype" w:cstheme="majorBidi"/>
          <w:sz w:val="24"/>
          <w:szCs w:val="24"/>
        </w:rPr>
      </w:pPr>
    </w:p>
    <w:p w14:paraId="413CEBF0" w14:textId="77777777" w:rsidR="00817D75" w:rsidRPr="00F000CC" w:rsidRDefault="00003BC8"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These findings suggest that, whilst</w:t>
      </w:r>
      <w:r w:rsidR="00817D75" w:rsidRPr="00F000CC">
        <w:rPr>
          <w:rFonts w:ascii="Palatino Linotype" w:hAnsi="Palatino Linotype" w:cstheme="majorBidi"/>
          <w:sz w:val="24"/>
          <w:szCs w:val="24"/>
        </w:rPr>
        <w:t xml:space="preserve"> </w:t>
      </w:r>
      <w:r w:rsidR="00B4097A">
        <w:rPr>
          <w:rFonts w:ascii="Palatino Linotype" w:hAnsi="Palatino Linotype" w:cstheme="majorBidi"/>
          <w:sz w:val="24"/>
          <w:szCs w:val="24"/>
        </w:rPr>
        <w:t>‘</w:t>
      </w:r>
      <w:r w:rsidR="00817D75" w:rsidRPr="00F000CC">
        <w:rPr>
          <w:rFonts w:ascii="Palatino Linotype" w:hAnsi="Palatino Linotype" w:cstheme="majorBidi"/>
          <w:sz w:val="24"/>
          <w:szCs w:val="24"/>
        </w:rPr>
        <w:t>technical</w:t>
      </w:r>
      <w:r w:rsidR="00B4097A">
        <w:rPr>
          <w:rFonts w:ascii="Palatino Linotype" w:hAnsi="Palatino Linotype" w:cstheme="majorBidi"/>
          <w:sz w:val="24"/>
          <w:szCs w:val="24"/>
        </w:rPr>
        <w:t>’</w:t>
      </w:r>
      <w:r w:rsidR="00817D75" w:rsidRPr="00F000CC">
        <w:rPr>
          <w:rFonts w:ascii="Palatino Linotype" w:hAnsi="Palatino Linotype" w:cstheme="majorBidi"/>
          <w:sz w:val="24"/>
          <w:szCs w:val="24"/>
        </w:rPr>
        <w:t xml:space="preserve"> aspects - such as the reputation and knowledge of the academics teaching on a particular course - </w:t>
      </w:r>
      <w:r w:rsidRPr="00F000CC">
        <w:rPr>
          <w:rFonts w:ascii="Palatino Linotype" w:hAnsi="Palatino Linotype" w:cstheme="majorBidi"/>
          <w:sz w:val="24"/>
          <w:szCs w:val="24"/>
        </w:rPr>
        <w:t xml:space="preserve">are important, </w:t>
      </w:r>
      <w:r w:rsidR="00817D75" w:rsidRPr="00F000CC">
        <w:rPr>
          <w:rFonts w:ascii="Palatino Linotype" w:hAnsi="Palatino Linotype" w:cstheme="majorBidi"/>
          <w:sz w:val="24"/>
          <w:szCs w:val="24"/>
        </w:rPr>
        <w:t xml:space="preserve">the broader </w:t>
      </w:r>
      <w:r w:rsidR="00B4097A">
        <w:rPr>
          <w:rFonts w:ascii="Palatino Linotype" w:hAnsi="Palatino Linotype" w:cstheme="majorBidi"/>
          <w:sz w:val="24"/>
          <w:szCs w:val="24"/>
        </w:rPr>
        <w:t>‘</w:t>
      </w:r>
      <w:r w:rsidR="00817D75" w:rsidRPr="00F000CC">
        <w:rPr>
          <w:rFonts w:ascii="Palatino Linotype" w:hAnsi="Palatino Linotype" w:cstheme="majorBidi"/>
          <w:sz w:val="24"/>
          <w:szCs w:val="24"/>
        </w:rPr>
        <w:t>functional</w:t>
      </w:r>
      <w:r w:rsidR="00B4097A">
        <w:rPr>
          <w:rFonts w:ascii="Palatino Linotype" w:hAnsi="Palatino Linotype" w:cstheme="majorBidi"/>
          <w:sz w:val="24"/>
          <w:szCs w:val="24"/>
        </w:rPr>
        <w:t>’</w:t>
      </w:r>
      <w:r w:rsidR="00817D75" w:rsidRPr="00F000CC">
        <w:rPr>
          <w:rFonts w:ascii="Palatino Linotype" w:hAnsi="Palatino Linotype" w:cstheme="majorBidi"/>
          <w:sz w:val="24"/>
          <w:szCs w:val="24"/>
        </w:rPr>
        <w:t xml:space="preserve"> aspects of quality </w:t>
      </w:r>
      <w:r w:rsidRPr="00F000CC">
        <w:rPr>
          <w:rFonts w:ascii="Palatino Linotype" w:hAnsi="Palatino Linotype" w:cstheme="majorBidi"/>
          <w:sz w:val="24"/>
          <w:szCs w:val="24"/>
        </w:rPr>
        <w:t>heavily</w:t>
      </w:r>
      <w:r w:rsidR="00817D75" w:rsidRPr="00F000CC">
        <w:rPr>
          <w:rFonts w:ascii="Palatino Linotype" w:hAnsi="Palatino Linotype" w:cstheme="majorBidi"/>
          <w:sz w:val="24"/>
          <w:szCs w:val="24"/>
        </w:rPr>
        <w:t xml:space="preserve"> impact student satisfaction levels and therefore arguably perceptions of qual</w:t>
      </w:r>
      <w:r w:rsidR="0085191B" w:rsidRPr="00F000CC">
        <w:rPr>
          <w:rFonts w:ascii="Palatino Linotype" w:hAnsi="Palatino Linotype" w:cstheme="majorBidi"/>
          <w:sz w:val="24"/>
          <w:szCs w:val="24"/>
        </w:rPr>
        <w:t>ity</w:t>
      </w:r>
      <w:r w:rsidR="00B4097A">
        <w:rPr>
          <w:rStyle w:val="FootnoteReference"/>
          <w:rFonts w:ascii="Palatino Linotype" w:hAnsi="Palatino Linotype" w:cstheme="majorBidi"/>
          <w:sz w:val="24"/>
          <w:szCs w:val="24"/>
        </w:rPr>
        <w:footnoteReference w:id="52"/>
      </w:r>
      <w:r w:rsidR="00817D75" w:rsidRPr="00F000CC">
        <w:rPr>
          <w:rFonts w:ascii="Palatino Linotype" w:hAnsi="Palatino Linotype" w:cstheme="majorBidi"/>
          <w:sz w:val="24"/>
          <w:szCs w:val="24"/>
        </w:rPr>
        <w:t>. A lean approach therefore suggests that the focus of continuous improvement should be the qualit</w:t>
      </w:r>
      <w:r w:rsidR="00F57E13" w:rsidRPr="00F000CC">
        <w:rPr>
          <w:rFonts w:ascii="Palatino Linotype" w:hAnsi="Palatino Linotype" w:cstheme="majorBidi"/>
          <w:sz w:val="24"/>
          <w:szCs w:val="24"/>
        </w:rPr>
        <w:t>y of the student experience</w:t>
      </w:r>
      <w:r w:rsidRPr="00F000CC">
        <w:rPr>
          <w:rFonts w:ascii="Palatino Linotype" w:hAnsi="Palatino Linotype" w:cstheme="majorBidi"/>
          <w:sz w:val="24"/>
          <w:szCs w:val="24"/>
        </w:rPr>
        <w:t>, which very much includes the quality of the learning and teaching process itself</w:t>
      </w:r>
      <w:r w:rsidR="00F57E13" w:rsidRPr="00F000CC">
        <w:rPr>
          <w:rFonts w:ascii="Palatino Linotype" w:hAnsi="Palatino Linotype" w:cstheme="majorBidi"/>
          <w:sz w:val="24"/>
          <w:szCs w:val="24"/>
        </w:rPr>
        <w:t>.</w:t>
      </w:r>
    </w:p>
    <w:p w14:paraId="41AA93A6" w14:textId="77777777" w:rsidR="00BE49D2" w:rsidRPr="00F000CC" w:rsidRDefault="00BE49D2" w:rsidP="00F000CC">
      <w:pPr>
        <w:spacing w:after="0" w:line="480" w:lineRule="auto"/>
        <w:jc w:val="both"/>
        <w:rPr>
          <w:rFonts w:ascii="Palatino Linotype" w:hAnsi="Palatino Linotype" w:cstheme="majorBidi"/>
          <w:sz w:val="24"/>
          <w:szCs w:val="24"/>
        </w:rPr>
      </w:pPr>
    </w:p>
    <w:p w14:paraId="47EF0DF6" w14:textId="77777777" w:rsidR="009B6185" w:rsidRPr="00F000CC" w:rsidRDefault="00F57E13"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In measuring and managing customer orientation an</w:t>
      </w:r>
      <w:r w:rsidR="00613B4F" w:rsidRPr="00F000CC">
        <w:rPr>
          <w:rFonts w:ascii="Palatino Linotype" w:hAnsi="Palatino Linotype" w:cstheme="majorBidi"/>
          <w:sz w:val="24"/>
          <w:szCs w:val="24"/>
        </w:rPr>
        <w:t xml:space="preserve">d value, a fundamental choice is which </w:t>
      </w:r>
      <w:r w:rsidRPr="00F000CC">
        <w:rPr>
          <w:rFonts w:ascii="Palatino Linotype" w:hAnsi="Palatino Linotype" w:cstheme="majorBidi"/>
          <w:sz w:val="24"/>
          <w:szCs w:val="24"/>
        </w:rPr>
        <w:t xml:space="preserve">metrics to use. </w:t>
      </w:r>
      <w:r w:rsidR="00CD13A9" w:rsidRPr="00F000CC">
        <w:rPr>
          <w:rFonts w:ascii="Palatino Linotype" w:hAnsi="Palatino Linotype" w:cstheme="majorBidi"/>
          <w:sz w:val="24"/>
          <w:szCs w:val="24"/>
        </w:rPr>
        <w:t xml:space="preserve">Kaplan and Norton famously claimed that </w:t>
      </w:r>
      <w:r w:rsidR="00B4097A">
        <w:rPr>
          <w:rFonts w:ascii="Palatino Linotype" w:hAnsi="Palatino Linotype" w:cstheme="majorBidi"/>
          <w:sz w:val="24"/>
          <w:szCs w:val="24"/>
        </w:rPr>
        <w:t>“</w:t>
      </w:r>
      <w:r w:rsidR="00CD13A9" w:rsidRPr="00F000CC">
        <w:rPr>
          <w:rFonts w:ascii="Palatino Linotype" w:hAnsi="Palatino Linotype" w:cstheme="majorBidi"/>
          <w:sz w:val="24"/>
          <w:szCs w:val="24"/>
        </w:rPr>
        <w:t>[w]hat you measure is what you get</w:t>
      </w:r>
      <w:r w:rsidR="00B4097A">
        <w:rPr>
          <w:rFonts w:ascii="Palatino Linotype" w:hAnsi="Palatino Linotype" w:cstheme="majorBidi"/>
          <w:sz w:val="24"/>
          <w:szCs w:val="24"/>
        </w:rPr>
        <w:t>”</w:t>
      </w:r>
      <w:r w:rsidR="00CD13A9" w:rsidRPr="00F000CC">
        <w:rPr>
          <w:rFonts w:ascii="Palatino Linotype" w:hAnsi="Palatino Linotype" w:cstheme="majorBidi"/>
          <w:sz w:val="24"/>
          <w:szCs w:val="24"/>
        </w:rPr>
        <w:t xml:space="preserve">, and devised a </w:t>
      </w:r>
      <w:r w:rsidR="00B4097A">
        <w:rPr>
          <w:rFonts w:ascii="Palatino Linotype" w:hAnsi="Palatino Linotype" w:cstheme="majorBidi"/>
          <w:sz w:val="24"/>
          <w:szCs w:val="24"/>
        </w:rPr>
        <w:t>‘</w:t>
      </w:r>
      <w:r w:rsidR="00CD13A9" w:rsidRPr="00F000CC">
        <w:rPr>
          <w:rFonts w:ascii="Palatino Linotype" w:hAnsi="Palatino Linotype" w:cstheme="majorBidi"/>
          <w:sz w:val="24"/>
          <w:szCs w:val="24"/>
        </w:rPr>
        <w:t>balanced scorecard</w:t>
      </w:r>
      <w:r w:rsidR="00B4097A">
        <w:rPr>
          <w:rFonts w:ascii="Palatino Linotype" w:hAnsi="Palatino Linotype" w:cstheme="majorBidi"/>
          <w:sz w:val="24"/>
          <w:szCs w:val="24"/>
        </w:rPr>
        <w:t>’</w:t>
      </w:r>
      <w:r w:rsidR="00CD13A9" w:rsidRPr="00F000CC">
        <w:rPr>
          <w:rFonts w:ascii="Palatino Linotype" w:hAnsi="Palatino Linotype" w:cstheme="majorBidi"/>
          <w:sz w:val="24"/>
          <w:szCs w:val="24"/>
        </w:rPr>
        <w:t xml:space="preserve"> which would enable businesses to measure performance from different perspectives</w:t>
      </w:r>
      <w:r w:rsidR="00B4097A">
        <w:rPr>
          <w:rStyle w:val="FootnoteReference"/>
          <w:rFonts w:ascii="Palatino Linotype" w:hAnsi="Palatino Linotype" w:cstheme="majorBidi"/>
          <w:sz w:val="24"/>
          <w:szCs w:val="24"/>
        </w:rPr>
        <w:footnoteReference w:id="53"/>
      </w:r>
      <w:r w:rsidR="00CD13A9" w:rsidRPr="00F000CC">
        <w:rPr>
          <w:rFonts w:ascii="Palatino Linotype" w:hAnsi="Palatino Linotype" w:cstheme="majorBidi"/>
          <w:sz w:val="24"/>
          <w:szCs w:val="24"/>
        </w:rPr>
        <w:t xml:space="preserve">. Within the commercial context for their work, the </w:t>
      </w:r>
      <w:r w:rsidR="001644B1">
        <w:rPr>
          <w:rFonts w:ascii="Palatino Linotype" w:hAnsi="Palatino Linotype" w:cstheme="majorBidi"/>
          <w:sz w:val="24"/>
          <w:szCs w:val="24"/>
        </w:rPr>
        <w:t>‘</w:t>
      </w:r>
      <w:r w:rsidR="00CD13A9" w:rsidRPr="00F000CC">
        <w:rPr>
          <w:rFonts w:ascii="Palatino Linotype" w:hAnsi="Palatino Linotype" w:cstheme="majorBidi"/>
          <w:sz w:val="24"/>
          <w:szCs w:val="24"/>
        </w:rPr>
        <w:t>balanced scorecard</w:t>
      </w:r>
      <w:r w:rsidR="001644B1">
        <w:rPr>
          <w:rFonts w:ascii="Palatino Linotype" w:hAnsi="Palatino Linotype" w:cstheme="majorBidi"/>
          <w:sz w:val="24"/>
          <w:szCs w:val="24"/>
        </w:rPr>
        <w:t>’</w:t>
      </w:r>
      <w:r w:rsidR="00CD13A9" w:rsidRPr="00F000CC">
        <w:rPr>
          <w:rFonts w:ascii="Palatino Linotype" w:hAnsi="Palatino Linotype" w:cstheme="majorBidi"/>
          <w:sz w:val="24"/>
          <w:szCs w:val="24"/>
        </w:rPr>
        <w:t xml:space="preserve"> was designed to measure performance beyond merely the financial</w:t>
      </w:r>
      <w:r w:rsidR="001D2DC2" w:rsidRPr="00F000CC">
        <w:rPr>
          <w:rFonts w:ascii="Palatino Linotype" w:hAnsi="Palatino Linotype" w:cstheme="majorBidi"/>
          <w:sz w:val="24"/>
          <w:szCs w:val="24"/>
        </w:rPr>
        <w:t xml:space="preserve"> (e.g. customer satisfaction, wider strategic objectives etc.)</w:t>
      </w:r>
      <w:r w:rsidR="00CD13A9" w:rsidRPr="00F000CC">
        <w:rPr>
          <w:rFonts w:ascii="Palatino Linotype" w:hAnsi="Palatino Linotype" w:cstheme="majorBidi"/>
          <w:sz w:val="24"/>
          <w:szCs w:val="24"/>
        </w:rPr>
        <w:t xml:space="preserve">, but this concept has utility within </w:t>
      </w:r>
      <w:r w:rsidR="00834520" w:rsidRPr="00F000CC">
        <w:rPr>
          <w:rFonts w:ascii="Palatino Linotype" w:hAnsi="Palatino Linotype" w:cstheme="majorBidi"/>
          <w:sz w:val="24"/>
          <w:szCs w:val="24"/>
        </w:rPr>
        <w:t>HE</w:t>
      </w:r>
      <w:r w:rsidR="00CD13A9" w:rsidRPr="00F000CC">
        <w:rPr>
          <w:rFonts w:ascii="Palatino Linotype" w:hAnsi="Palatino Linotype" w:cstheme="majorBidi"/>
          <w:sz w:val="24"/>
          <w:szCs w:val="24"/>
        </w:rPr>
        <w:t xml:space="preserve"> also. In an age of consumerism and significant emphasis on student satisfaction as a measure of teaching quality, there is a risk that courses are shaped solely to ensure satisfaction </w:t>
      </w:r>
      <w:r w:rsidR="00C03C94" w:rsidRPr="00F000CC">
        <w:rPr>
          <w:rFonts w:ascii="Palatino Linotype" w:hAnsi="Palatino Linotype" w:cstheme="majorBidi"/>
          <w:sz w:val="24"/>
          <w:szCs w:val="24"/>
        </w:rPr>
        <w:t>which risks</w:t>
      </w:r>
      <w:r w:rsidR="00CD13A9" w:rsidRPr="00F000CC">
        <w:rPr>
          <w:rFonts w:ascii="Palatino Linotype" w:hAnsi="Palatino Linotype" w:cstheme="majorBidi"/>
          <w:sz w:val="24"/>
          <w:szCs w:val="24"/>
        </w:rPr>
        <w:t xml:space="preserve"> </w:t>
      </w:r>
      <w:r w:rsidR="00C03C94" w:rsidRPr="00F000CC">
        <w:rPr>
          <w:rFonts w:ascii="Palatino Linotype" w:hAnsi="Palatino Linotype" w:cstheme="majorBidi"/>
          <w:sz w:val="24"/>
          <w:szCs w:val="24"/>
        </w:rPr>
        <w:t>undermining</w:t>
      </w:r>
      <w:r w:rsidR="00CD13A9" w:rsidRPr="00F000CC">
        <w:rPr>
          <w:rFonts w:ascii="Palatino Linotype" w:hAnsi="Palatino Linotype" w:cstheme="majorBidi"/>
          <w:sz w:val="24"/>
          <w:szCs w:val="24"/>
        </w:rPr>
        <w:t xml:space="preserve"> the </w:t>
      </w:r>
      <w:r w:rsidR="00C03C94" w:rsidRPr="00F000CC">
        <w:rPr>
          <w:rFonts w:ascii="Palatino Linotype" w:hAnsi="Palatino Linotype" w:cstheme="majorBidi"/>
          <w:sz w:val="24"/>
          <w:szCs w:val="24"/>
        </w:rPr>
        <w:t>true</w:t>
      </w:r>
      <w:r w:rsidR="00CD13A9" w:rsidRPr="00F000CC">
        <w:rPr>
          <w:rFonts w:ascii="Palatino Linotype" w:hAnsi="Palatino Linotype" w:cstheme="majorBidi"/>
          <w:sz w:val="24"/>
          <w:szCs w:val="24"/>
        </w:rPr>
        <w:t xml:space="preserve"> purposes of </w:t>
      </w:r>
      <w:r w:rsidR="00834520" w:rsidRPr="00F000CC">
        <w:rPr>
          <w:rFonts w:ascii="Palatino Linotype" w:hAnsi="Palatino Linotype" w:cstheme="majorBidi"/>
          <w:sz w:val="24"/>
          <w:szCs w:val="24"/>
        </w:rPr>
        <w:t>HE</w:t>
      </w:r>
      <w:r w:rsidR="001644B1">
        <w:rPr>
          <w:rStyle w:val="FootnoteReference"/>
          <w:rFonts w:ascii="Palatino Linotype" w:hAnsi="Palatino Linotype" w:cstheme="majorBidi"/>
          <w:sz w:val="24"/>
          <w:szCs w:val="24"/>
        </w:rPr>
        <w:footnoteReference w:id="54"/>
      </w:r>
      <w:r w:rsidR="001644B1">
        <w:rPr>
          <w:rFonts w:ascii="Palatino Linotype" w:hAnsi="Palatino Linotype" w:cstheme="majorBidi"/>
          <w:sz w:val="24"/>
          <w:szCs w:val="24"/>
        </w:rPr>
        <w:t xml:space="preserve">. </w:t>
      </w:r>
      <w:r w:rsidR="00CD13A9" w:rsidRPr="00F000CC">
        <w:rPr>
          <w:rFonts w:ascii="Palatino Linotype" w:hAnsi="Palatino Linotype" w:cstheme="majorBidi"/>
          <w:sz w:val="24"/>
          <w:szCs w:val="24"/>
        </w:rPr>
        <w:t xml:space="preserve">A </w:t>
      </w:r>
      <w:r w:rsidR="001644B1">
        <w:rPr>
          <w:rFonts w:ascii="Palatino Linotype" w:hAnsi="Palatino Linotype" w:cstheme="majorBidi"/>
          <w:sz w:val="24"/>
          <w:szCs w:val="24"/>
        </w:rPr>
        <w:t>‘</w:t>
      </w:r>
      <w:r w:rsidR="00CD13A9" w:rsidRPr="00F000CC">
        <w:rPr>
          <w:rFonts w:ascii="Palatino Linotype" w:hAnsi="Palatino Linotype" w:cstheme="majorBidi"/>
          <w:sz w:val="24"/>
          <w:szCs w:val="24"/>
        </w:rPr>
        <w:t>balanced scorecard</w:t>
      </w:r>
      <w:r w:rsidR="001644B1">
        <w:rPr>
          <w:rFonts w:ascii="Palatino Linotype" w:hAnsi="Palatino Linotype" w:cstheme="majorBidi"/>
          <w:sz w:val="24"/>
          <w:szCs w:val="24"/>
        </w:rPr>
        <w:t>’</w:t>
      </w:r>
      <w:r w:rsidR="00CD13A9" w:rsidRPr="00F000CC">
        <w:rPr>
          <w:rFonts w:ascii="Palatino Linotype" w:hAnsi="Palatino Linotype" w:cstheme="majorBidi"/>
          <w:sz w:val="24"/>
          <w:szCs w:val="24"/>
        </w:rPr>
        <w:t xml:space="preserve"> approach may help </w:t>
      </w:r>
      <w:r w:rsidR="00C03C94" w:rsidRPr="00F000CC">
        <w:rPr>
          <w:rFonts w:ascii="Palatino Linotype" w:hAnsi="Palatino Linotype" w:cstheme="majorBidi"/>
          <w:sz w:val="24"/>
          <w:szCs w:val="24"/>
        </w:rPr>
        <w:t>the Clinic</w:t>
      </w:r>
      <w:r w:rsidR="00CD13A9" w:rsidRPr="00F000CC">
        <w:rPr>
          <w:rFonts w:ascii="Palatino Linotype" w:hAnsi="Palatino Linotype" w:cstheme="majorBidi"/>
          <w:sz w:val="24"/>
          <w:szCs w:val="24"/>
        </w:rPr>
        <w:t xml:space="preserve"> to ensure that it is achieving its strategic objectives</w:t>
      </w:r>
      <w:r w:rsidRPr="00F000CC">
        <w:rPr>
          <w:rFonts w:ascii="Palatino Linotype" w:hAnsi="Palatino Linotype" w:cstheme="majorBidi"/>
          <w:sz w:val="24"/>
          <w:szCs w:val="24"/>
        </w:rPr>
        <w:t xml:space="preserve"> and transforming students' lives; students may be </w:t>
      </w:r>
      <w:r w:rsidR="001644B1">
        <w:rPr>
          <w:rFonts w:ascii="Palatino Linotype" w:hAnsi="Palatino Linotype" w:cstheme="majorBidi"/>
          <w:sz w:val="24"/>
          <w:szCs w:val="24"/>
        </w:rPr>
        <w:t>‘</w:t>
      </w:r>
      <w:r w:rsidRPr="00F000CC">
        <w:rPr>
          <w:rFonts w:ascii="Palatino Linotype" w:hAnsi="Palatino Linotype" w:cstheme="majorBidi"/>
          <w:sz w:val="24"/>
          <w:szCs w:val="24"/>
        </w:rPr>
        <w:t>satisfied</w:t>
      </w:r>
      <w:r w:rsidR="001644B1">
        <w:rPr>
          <w:rFonts w:ascii="Palatino Linotype" w:hAnsi="Palatino Linotype" w:cstheme="majorBidi"/>
          <w:sz w:val="24"/>
          <w:szCs w:val="24"/>
        </w:rPr>
        <w:t>’</w:t>
      </w:r>
      <w:r w:rsidRPr="00F000CC">
        <w:rPr>
          <w:rFonts w:ascii="Palatino Linotype" w:hAnsi="Palatino Linotype" w:cstheme="majorBidi"/>
          <w:sz w:val="24"/>
          <w:szCs w:val="24"/>
        </w:rPr>
        <w:t xml:space="preserve"> with their experience, but the real question is whether it has transformed their ability to lead fulfilling an</w:t>
      </w:r>
      <w:r w:rsidR="00613B4F" w:rsidRPr="00F000CC">
        <w:rPr>
          <w:rFonts w:ascii="Palatino Linotype" w:hAnsi="Palatino Linotype" w:cstheme="majorBidi"/>
          <w:sz w:val="24"/>
          <w:szCs w:val="24"/>
        </w:rPr>
        <w:t>d prosperous lives that benefit</w:t>
      </w:r>
      <w:r w:rsidRPr="00F000CC">
        <w:rPr>
          <w:rFonts w:ascii="Palatino Linotype" w:hAnsi="Palatino Linotype" w:cstheme="majorBidi"/>
          <w:sz w:val="24"/>
          <w:szCs w:val="24"/>
        </w:rPr>
        <w:t xml:space="preserve"> both themselves and the wider societies that they inhabit. </w:t>
      </w:r>
    </w:p>
    <w:p w14:paraId="50EC956A" w14:textId="77777777" w:rsidR="00042AB9" w:rsidRPr="00F000CC" w:rsidRDefault="00042AB9" w:rsidP="00F000CC">
      <w:pPr>
        <w:spacing w:after="0" w:line="480" w:lineRule="auto"/>
        <w:jc w:val="both"/>
        <w:rPr>
          <w:rFonts w:ascii="Palatino Linotype" w:hAnsi="Palatino Linotype" w:cstheme="majorBidi"/>
          <w:b/>
          <w:bCs/>
          <w:sz w:val="24"/>
          <w:szCs w:val="24"/>
        </w:rPr>
      </w:pPr>
    </w:p>
    <w:p w14:paraId="1F2CE272" w14:textId="77777777" w:rsidR="00DE4C12" w:rsidRPr="00F000CC" w:rsidRDefault="00994F69"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Since quality is about customer value, </w:t>
      </w:r>
      <w:r w:rsidR="00596322" w:rsidRPr="00F000CC">
        <w:rPr>
          <w:rFonts w:ascii="Palatino Linotype" w:hAnsi="Palatino Linotype" w:cstheme="majorBidi"/>
          <w:sz w:val="24"/>
          <w:szCs w:val="24"/>
        </w:rPr>
        <w:t>a balanced scorecard approach may</w:t>
      </w:r>
      <w:r w:rsidRPr="00F000CC">
        <w:rPr>
          <w:rFonts w:ascii="Palatino Linotype" w:hAnsi="Palatino Linotype" w:cstheme="majorBidi"/>
          <w:sz w:val="24"/>
          <w:szCs w:val="24"/>
        </w:rPr>
        <w:t xml:space="preserve"> enable the Subject Group to better measure and manage performance improvement by e</w:t>
      </w:r>
      <w:r w:rsidR="0042356E" w:rsidRPr="00F000CC">
        <w:rPr>
          <w:rFonts w:ascii="Palatino Linotype" w:hAnsi="Palatino Linotype" w:cstheme="majorBidi"/>
          <w:sz w:val="24"/>
          <w:szCs w:val="24"/>
        </w:rPr>
        <w:t>nsuring that the focus remains</w:t>
      </w:r>
      <w:r w:rsidRPr="00F000CC">
        <w:rPr>
          <w:rFonts w:ascii="Palatino Linotype" w:hAnsi="Palatino Linotype" w:cstheme="majorBidi"/>
          <w:sz w:val="24"/>
          <w:szCs w:val="24"/>
        </w:rPr>
        <w:t xml:space="preserve"> on </w:t>
      </w:r>
      <w:r w:rsidR="00DE4C12" w:rsidRPr="00F000CC">
        <w:rPr>
          <w:rFonts w:ascii="Palatino Linotype" w:hAnsi="Palatino Linotype" w:cstheme="majorBidi"/>
          <w:sz w:val="24"/>
          <w:szCs w:val="24"/>
        </w:rPr>
        <w:t>maximising consumer value - continuously - in all processes, and eliminating processes/steps which do not deliver that consumer value.</w:t>
      </w:r>
    </w:p>
    <w:p w14:paraId="17F7E836" w14:textId="77777777" w:rsidR="000C6F75" w:rsidRPr="00F000CC" w:rsidRDefault="000C6F75" w:rsidP="00F000CC">
      <w:pPr>
        <w:spacing w:after="0" w:line="480" w:lineRule="auto"/>
        <w:jc w:val="both"/>
        <w:rPr>
          <w:rFonts w:ascii="Palatino Linotype" w:eastAsiaTheme="majorEastAsia" w:hAnsi="Palatino Linotype" w:cstheme="majorBidi"/>
          <w:i/>
          <w:iCs/>
          <w:color w:val="4F81BD" w:themeColor="accent1"/>
          <w:sz w:val="24"/>
          <w:szCs w:val="24"/>
        </w:rPr>
      </w:pPr>
    </w:p>
    <w:p w14:paraId="1C942D52" w14:textId="7B0D9939" w:rsidR="00042AB9" w:rsidRPr="00F000CC" w:rsidRDefault="00FD1DCE" w:rsidP="00F000CC">
      <w:pPr>
        <w:spacing w:after="0" w:line="480" w:lineRule="auto"/>
        <w:jc w:val="both"/>
        <w:rPr>
          <w:rFonts w:ascii="Palatino Linotype" w:hAnsi="Palatino Linotype" w:cstheme="majorBidi"/>
          <w:b/>
          <w:bCs/>
          <w:sz w:val="24"/>
          <w:szCs w:val="24"/>
        </w:rPr>
      </w:pPr>
      <w:bookmarkStart w:id="2" w:name="_Toc522002421"/>
      <w:r>
        <w:rPr>
          <w:rFonts w:ascii="Palatino Linotype" w:hAnsi="Palatino Linotype" w:cstheme="majorBidi"/>
          <w:b/>
          <w:bCs/>
          <w:sz w:val="24"/>
          <w:szCs w:val="24"/>
        </w:rPr>
        <w:t>V</w:t>
      </w:r>
      <w:r w:rsidR="00FC18DA" w:rsidRPr="00F000CC">
        <w:rPr>
          <w:rFonts w:ascii="Palatino Linotype" w:hAnsi="Palatino Linotype" w:cstheme="majorBidi"/>
          <w:b/>
          <w:bCs/>
          <w:sz w:val="24"/>
          <w:szCs w:val="24"/>
        </w:rPr>
        <w:t xml:space="preserve"> </w:t>
      </w:r>
      <w:r w:rsidR="00DD1159" w:rsidRPr="00F000CC">
        <w:rPr>
          <w:rFonts w:ascii="Palatino Linotype" w:hAnsi="Palatino Linotype" w:cstheme="majorBidi"/>
          <w:b/>
          <w:bCs/>
          <w:sz w:val="24"/>
          <w:szCs w:val="24"/>
        </w:rPr>
        <w:t>CONCLUSIONS</w:t>
      </w:r>
      <w:bookmarkEnd w:id="2"/>
    </w:p>
    <w:p w14:paraId="7B9B6420" w14:textId="77777777" w:rsidR="00042AB9" w:rsidRPr="00F000CC" w:rsidRDefault="0058246B"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To the extent that lean management is </w:t>
      </w:r>
      <w:r w:rsidR="00BE2E62" w:rsidRPr="00F000CC">
        <w:rPr>
          <w:rFonts w:ascii="Palatino Linotype" w:hAnsi="Palatino Linotype" w:cstheme="majorBidi"/>
          <w:sz w:val="24"/>
          <w:szCs w:val="24"/>
        </w:rPr>
        <w:t xml:space="preserve">seen </w:t>
      </w:r>
      <w:r w:rsidRPr="00F000CC">
        <w:rPr>
          <w:rFonts w:ascii="Palatino Linotype" w:hAnsi="Palatino Linotype" w:cstheme="majorBidi"/>
          <w:sz w:val="24"/>
          <w:szCs w:val="24"/>
        </w:rPr>
        <w:t>merely</w:t>
      </w:r>
      <w:r w:rsidR="00BE2E62" w:rsidRPr="00F000CC">
        <w:rPr>
          <w:rFonts w:ascii="Palatino Linotype" w:hAnsi="Palatino Linotype" w:cstheme="majorBidi"/>
          <w:sz w:val="24"/>
          <w:szCs w:val="24"/>
        </w:rPr>
        <w:t xml:space="preserve"> as the use of</w:t>
      </w:r>
      <w:r w:rsidRPr="00F000CC">
        <w:rPr>
          <w:rFonts w:ascii="Palatino Linotype" w:hAnsi="Palatino Linotype" w:cstheme="majorBidi"/>
          <w:sz w:val="24"/>
          <w:szCs w:val="24"/>
        </w:rPr>
        <w:t xml:space="preserve"> scientific methods </w:t>
      </w:r>
      <w:r w:rsidR="00BE2E62" w:rsidRPr="00F000CC">
        <w:rPr>
          <w:rFonts w:ascii="Palatino Linotype" w:hAnsi="Palatino Linotype" w:cstheme="majorBidi"/>
          <w:sz w:val="24"/>
          <w:szCs w:val="24"/>
        </w:rPr>
        <w:t>in solving business problems</w:t>
      </w:r>
      <w:r w:rsidRPr="00F000CC">
        <w:rPr>
          <w:rFonts w:ascii="Palatino Linotype" w:hAnsi="Palatino Linotype" w:cstheme="majorBidi"/>
          <w:sz w:val="24"/>
          <w:szCs w:val="24"/>
        </w:rPr>
        <w:t>, its benefits are incontrovertible. T</w:t>
      </w:r>
      <w:r w:rsidR="00042AB9" w:rsidRPr="00F000CC">
        <w:rPr>
          <w:rFonts w:ascii="Palatino Linotype" w:hAnsi="Palatino Linotype" w:cstheme="majorBidi"/>
          <w:sz w:val="24"/>
          <w:szCs w:val="24"/>
        </w:rPr>
        <w:t>he application of lean management principles</w:t>
      </w:r>
      <w:r w:rsidR="00DE4C12" w:rsidRPr="00F000CC">
        <w:rPr>
          <w:rFonts w:ascii="Palatino Linotype" w:hAnsi="Palatino Linotype" w:cstheme="majorBidi"/>
          <w:sz w:val="24"/>
          <w:szCs w:val="24"/>
        </w:rPr>
        <w:t xml:space="preserve"> and methodologies</w:t>
      </w:r>
      <w:r w:rsidR="00042AB9" w:rsidRPr="00F000CC">
        <w:rPr>
          <w:rFonts w:ascii="Palatino Linotype" w:hAnsi="Palatino Linotype" w:cstheme="majorBidi"/>
          <w:sz w:val="24"/>
          <w:szCs w:val="24"/>
        </w:rPr>
        <w:t xml:space="preserve"> to existing Clinic processes </w:t>
      </w:r>
      <w:r w:rsidR="00F03457" w:rsidRPr="00F000CC">
        <w:rPr>
          <w:rFonts w:ascii="Palatino Linotype" w:hAnsi="Palatino Linotype" w:cstheme="majorBidi"/>
          <w:sz w:val="24"/>
          <w:szCs w:val="24"/>
        </w:rPr>
        <w:t>has</w:t>
      </w:r>
      <w:r w:rsidRPr="00F000CC">
        <w:rPr>
          <w:rFonts w:ascii="Palatino Linotype" w:hAnsi="Palatino Linotype" w:cstheme="majorBidi"/>
          <w:sz w:val="24"/>
          <w:szCs w:val="24"/>
        </w:rPr>
        <w:t xml:space="preserve"> revealed</w:t>
      </w:r>
      <w:r w:rsidR="00DE4C12" w:rsidRPr="00F000CC">
        <w:rPr>
          <w:rFonts w:ascii="Palatino Linotype" w:hAnsi="Palatino Linotype" w:cstheme="majorBidi"/>
          <w:sz w:val="24"/>
          <w:szCs w:val="24"/>
        </w:rPr>
        <w:t xml:space="preserve"> </w:t>
      </w:r>
      <w:r w:rsidR="00596322" w:rsidRPr="00F000CC">
        <w:rPr>
          <w:rFonts w:ascii="Palatino Linotype" w:hAnsi="Palatino Linotype" w:cstheme="majorBidi"/>
          <w:sz w:val="24"/>
          <w:szCs w:val="24"/>
        </w:rPr>
        <w:t xml:space="preserve">potential </w:t>
      </w:r>
      <w:r w:rsidR="00DE4C12" w:rsidRPr="00F000CC">
        <w:rPr>
          <w:rFonts w:ascii="Palatino Linotype" w:hAnsi="Palatino Linotype" w:cstheme="majorBidi"/>
          <w:sz w:val="24"/>
          <w:szCs w:val="24"/>
        </w:rPr>
        <w:t>opportunities</w:t>
      </w:r>
      <w:r w:rsidR="00042AB9" w:rsidRPr="00F000CC">
        <w:rPr>
          <w:rFonts w:ascii="Palatino Linotype" w:hAnsi="Palatino Linotype" w:cstheme="majorBidi"/>
          <w:sz w:val="24"/>
          <w:szCs w:val="24"/>
        </w:rPr>
        <w:t xml:space="preserve"> to dramatically increase </w:t>
      </w:r>
      <w:r w:rsidR="00DE4C12" w:rsidRPr="00F000CC">
        <w:rPr>
          <w:rFonts w:ascii="Palatino Linotype" w:hAnsi="Palatino Linotype" w:cstheme="majorBidi"/>
          <w:sz w:val="24"/>
          <w:szCs w:val="24"/>
        </w:rPr>
        <w:t>the Subject Group's</w:t>
      </w:r>
      <w:r w:rsidR="00042AB9" w:rsidRPr="00F000CC">
        <w:rPr>
          <w:rFonts w:ascii="Palatino Linotype" w:hAnsi="Palatino Linotype" w:cstheme="majorBidi"/>
          <w:sz w:val="24"/>
          <w:szCs w:val="24"/>
        </w:rPr>
        <w:t xml:space="preserve"> clinical capacity</w:t>
      </w:r>
      <w:r w:rsidR="00692EF1" w:rsidRPr="00F000CC">
        <w:rPr>
          <w:rFonts w:ascii="Palatino Linotype" w:hAnsi="Palatino Linotype" w:cstheme="majorBidi"/>
          <w:sz w:val="24"/>
          <w:szCs w:val="24"/>
        </w:rPr>
        <w:t xml:space="preserve"> </w:t>
      </w:r>
      <w:r w:rsidR="00DE4C12" w:rsidRPr="00F000CC">
        <w:rPr>
          <w:rFonts w:ascii="Palatino Linotype" w:hAnsi="Palatino Linotype" w:cstheme="majorBidi"/>
          <w:sz w:val="24"/>
          <w:szCs w:val="24"/>
        </w:rPr>
        <w:t>whilst enhancing</w:t>
      </w:r>
      <w:r w:rsidR="00692EF1" w:rsidRPr="00F000CC">
        <w:rPr>
          <w:rFonts w:ascii="Palatino Linotype" w:hAnsi="Palatino Linotype" w:cstheme="majorBidi"/>
          <w:sz w:val="24"/>
          <w:szCs w:val="24"/>
        </w:rPr>
        <w:t xml:space="preserve"> customer value</w:t>
      </w:r>
      <w:r w:rsidR="00042AB9" w:rsidRPr="00F000CC">
        <w:rPr>
          <w:rFonts w:ascii="Palatino Linotype" w:hAnsi="Palatino Linotype" w:cstheme="majorBidi"/>
          <w:sz w:val="24"/>
          <w:szCs w:val="24"/>
        </w:rPr>
        <w:t>.</w:t>
      </w:r>
      <w:r w:rsidR="00DE4C12" w:rsidRPr="00F000CC">
        <w:rPr>
          <w:rFonts w:ascii="Palatino Linotype" w:hAnsi="Palatino Linotype" w:cstheme="majorBidi"/>
          <w:sz w:val="24"/>
          <w:szCs w:val="24"/>
        </w:rPr>
        <w:t xml:space="preserve"> The proposed new learning and teaching process </w:t>
      </w:r>
      <w:r w:rsidR="00F03457" w:rsidRPr="00F000CC">
        <w:rPr>
          <w:rFonts w:ascii="Palatino Linotype" w:hAnsi="Palatino Linotype" w:cstheme="majorBidi"/>
          <w:sz w:val="24"/>
          <w:szCs w:val="24"/>
        </w:rPr>
        <w:t>above</w:t>
      </w:r>
      <w:r w:rsidR="00DE4C12" w:rsidRPr="00F000CC">
        <w:rPr>
          <w:rFonts w:ascii="Palatino Linotype" w:hAnsi="Palatino Linotype" w:cstheme="majorBidi"/>
          <w:sz w:val="24"/>
          <w:szCs w:val="24"/>
        </w:rPr>
        <w:t xml:space="preserve"> eliminates and/or simplifies those activities that </w:t>
      </w:r>
      <w:r w:rsidRPr="00F000CC">
        <w:rPr>
          <w:rFonts w:ascii="Palatino Linotype" w:hAnsi="Palatino Linotype" w:cstheme="majorBidi"/>
          <w:sz w:val="24"/>
          <w:szCs w:val="24"/>
        </w:rPr>
        <w:t xml:space="preserve">constitute </w:t>
      </w:r>
      <w:r w:rsidR="001644B1">
        <w:rPr>
          <w:rFonts w:ascii="Palatino Linotype" w:hAnsi="Palatino Linotype" w:cstheme="majorBidi"/>
          <w:sz w:val="24"/>
          <w:szCs w:val="24"/>
        </w:rPr>
        <w:t>‘</w:t>
      </w:r>
      <w:r w:rsidRPr="00F000CC">
        <w:rPr>
          <w:rFonts w:ascii="Palatino Linotype" w:hAnsi="Palatino Linotype" w:cstheme="majorBidi"/>
          <w:sz w:val="24"/>
          <w:szCs w:val="24"/>
        </w:rPr>
        <w:t>waste</w:t>
      </w:r>
      <w:r w:rsidR="001644B1">
        <w:rPr>
          <w:rFonts w:ascii="Palatino Linotype" w:hAnsi="Palatino Linotype" w:cstheme="majorBidi"/>
          <w:sz w:val="24"/>
          <w:szCs w:val="24"/>
        </w:rPr>
        <w:t>’</w:t>
      </w:r>
      <w:r w:rsidR="00DE4C12" w:rsidRPr="00F000CC">
        <w:rPr>
          <w:rFonts w:ascii="Palatino Linotype" w:hAnsi="Palatino Linotype" w:cstheme="majorBidi"/>
          <w:sz w:val="24"/>
          <w:szCs w:val="24"/>
        </w:rPr>
        <w:t xml:space="preserve">, maximising the resources available for high value learning activities. </w:t>
      </w:r>
      <w:r w:rsidR="00BE2E62" w:rsidRPr="00F000CC">
        <w:rPr>
          <w:rFonts w:ascii="Palatino Linotype" w:hAnsi="Palatino Linotype" w:cstheme="majorBidi"/>
          <w:sz w:val="24"/>
          <w:szCs w:val="24"/>
        </w:rPr>
        <w:t>The results may prove useful not only to other l</w:t>
      </w:r>
      <w:r w:rsidR="00277116" w:rsidRPr="00F000CC">
        <w:rPr>
          <w:rFonts w:ascii="Palatino Linotype" w:hAnsi="Palatino Linotype" w:cstheme="majorBidi"/>
          <w:sz w:val="24"/>
          <w:szCs w:val="24"/>
        </w:rPr>
        <w:t xml:space="preserve">aw clinic operators, but to the entire </w:t>
      </w:r>
      <w:r w:rsidR="00834520" w:rsidRPr="00F000CC">
        <w:rPr>
          <w:rFonts w:ascii="Palatino Linotype" w:hAnsi="Palatino Linotype" w:cstheme="majorBidi"/>
          <w:sz w:val="24"/>
          <w:szCs w:val="24"/>
        </w:rPr>
        <w:t>HE</w:t>
      </w:r>
      <w:r w:rsidR="00277116" w:rsidRPr="00F000CC">
        <w:rPr>
          <w:rFonts w:ascii="Palatino Linotype" w:hAnsi="Palatino Linotype" w:cstheme="majorBidi"/>
          <w:sz w:val="24"/>
          <w:szCs w:val="24"/>
        </w:rPr>
        <w:t xml:space="preserve"> sector more widely as they demonstrate the applicability and usefulness of lean thinking in that context.</w:t>
      </w:r>
    </w:p>
    <w:p w14:paraId="135D0874" w14:textId="77777777" w:rsidR="001314F9" w:rsidRPr="00F000CC" w:rsidRDefault="001314F9" w:rsidP="00F000CC">
      <w:pPr>
        <w:spacing w:after="0" w:line="480" w:lineRule="auto"/>
        <w:jc w:val="both"/>
        <w:rPr>
          <w:rFonts w:ascii="Palatino Linotype" w:hAnsi="Palatino Linotype" w:cstheme="majorBidi"/>
          <w:b/>
          <w:bCs/>
          <w:sz w:val="24"/>
          <w:szCs w:val="24"/>
        </w:rPr>
      </w:pPr>
    </w:p>
    <w:p w14:paraId="731A021C" w14:textId="77777777" w:rsidR="00DE4C12" w:rsidRPr="00F000CC" w:rsidRDefault="00692EF1"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However, </w:t>
      </w:r>
      <w:r w:rsidR="0058246B" w:rsidRPr="00F000CC">
        <w:rPr>
          <w:rFonts w:ascii="Palatino Linotype" w:hAnsi="Palatino Linotype" w:cstheme="majorBidi"/>
          <w:sz w:val="24"/>
          <w:szCs w:val="24"/>
        </w:rPr>
        <w:t xml:space="preserve">this definition and its focus on </w:t>
      </w:r>
      <w:r w:rsidR="001644B1">
        <w:rPr>
          <w:rFonts w:ascii="Palatino Linotype" w:hAnsi="Palatino Linotype" w:cstheme="majorBidi"/>
          <w:sz w:val="24"/>
          <w:szCs w:val="24"/>
        </w:rPr>
        <w:t>‘</w:t>
      </w:r>
      <w:r w:rsidR="0058246B" w:rsidRPr="00F000CC">
        <w:rPr>
          <w:rFonts w:ascii="Palatino Linotype" w:hAnsi="Palatino Linotype" w:cstheme="majorBidi"/>
          <w:sz w:val="24"/>
          <w:szCs w:val="24"/>
        </w:rPr>
        <w:t>methods</w:t>
      </w:r>
      <w:r w:rsidR="001644B1">
        <w:rPr>
          <w:rFonts w:ascii="Palatino Linotype" w:hAnsi="Palatino Linotype" w:cstheme="majorBidi"/>
          <w:sz w:val="24"/>
          <w:szCs w:val="24"/>
        </w:rPr>
        <w:t>’</w:t>
      </w:r>
      <w:r w:rsidR="0058246B" w:rsidRPr="00F000CC">
        <w:rPr>
          <w:rFonts w:ascii="Palatino Linotype" w:hAnsi="Palatino Linotype" w:cstheme="majorBidi"/>
          <w:sz w:val="24"/>
          <w:szCs w:val="24"/>
        </w:rPr>
        <w:t xml:space="preserve"> is potentially misleading; it fails to warn readers that</w:t>
      </w:r>
      <w:r w:rsidR="00596322" w:rsidRPr="00F000CC">
        <w:rPr>
          <w:rFonts w:ascii="Palatino Linotype" w:hAnsi="Palatino Linotype" w:cstheme="majorBidi"/>
          <w:sz w:val="24"/>
          <w:szCs w:val="24"/>
        </w:rPr>
        <w:t>:</w:t>
      </w:r>
      <w:r w:rsidR="0058246B" w:rsidRPr="00F000CC">
        <w:rPr>
          <w:rFonts w:ascii="Palatino Linotype" w:hAnsi="Palatino Linotype" w:cstheme="majorBidi"/>
          <w:sz w:val="24"/>
          <w:szCs w:val="24"/>
        </w:rPr>
        <w:t xml:space="preserve"> </w:t>
      </w:r>
      <w:r w:rsidRPr="00F000CC">
        <w:rPr>
          <w:rFonts w:ascii="Palatino Linotype" w:hAnsi="Palatino Linotype" w:cstheme="majorBidi"/>
          <w:sz w:val="24"/>
          <w:szCs w:val="24"/>
        </w:rPr>
        <w:t>w</w:t>
      </w:r>
      <w:r w:rsidR="00792C4D" w:rsidRPr="00F000CC">
        <w:rPr>
          <w:rFonts w:ascii="Palatino Linotype" w:hAnsi="Palatino Linotype" w:cstheme="majorBidi"/>
          <w:sz w:val="24"/>
          <w:szCs w:val="24"/>
        </w:rPr>
        <w:t>here the tools of lean are utilised merely as ad hoc interventions to deal with specific issues they are effective only to a limited extent and can result in measures and metrics that are internally focused, rather than customer focused</w:t>
      </w:r>
      <w:r w:rsidR="001644B1">
        <w:rPr>
          <w:rStyle w:val="FootnoteReference"/>
          <w:rFonts w:ascii="Palatino Linotype" w:hAnsi="Palatino Linotype" w:cstheme="majorBidi"/>
          <w:sz w:val="24"/>
          <w:szCs w:val="24"/>
        </w:rPr>
        <w:footnoteReference w:id="55"/>
      </w:r>
      <w:r w:rsidR="00792C4D" w:rsidRPr="00F000CC">
        <w:rPr>
          <w:rFonts w:ascii="Palatino Linotype" w:hAnsi="Palatino Linotype" w:cstheme="majorBidi"/>
          <w:sz w:val="24"/>
          <w:szCs w:val="24"/>
        </w:rPr>
        <w:t xml:space="preserve">. </w:t>
      </w:r>
      <w:r w:rsidR="001314F9" w:rsidRPr="00F000CC">
        <w:rPr>
          <w:rFonts w:ascii="Palatino Linotype" w:hAnsi="Palatino Linotype" w:cstheme="majorBidi"/>
          <w:sz w:val="24"/>
          <w:szCs w:val="24"/>
        </w:rPr>
        <w:t>As Seth and Gupta</w:t>
      </w:r>
      <w:r w:rsidR="001644B1">
        <w:rPr>
          <w:rStyle w:val="FootnoteReference"/>
          <w:rFonts w:ascii="Palatino Linotype" w:hAnsi="Palatino Linotype" w:cstheme="majorBidi"/>
          <w:sz w:val="24"/>
          <w:szCs w:val="24"/>
        </w:rPr>
        <w:footnoteReference w:id="56"/>
      </w:r>
      <w:r w:rsidR="001314F9" w:rsidRPr="00F000CC">
        <w:rPr>
          <w:rFonts w:ascii="Palatino Linotype" w:hAnsi="Palatino Linotype" w:cstheme="majorBidi"/>
          <w:sz w:val="24"/>
          <w:szCs w:val="24"/>
        </w:rPr>
        <w:t xml:space="preserve"> </w:t>
      </w:r>
      <w:r w:rsidR="00792C4D" w:rsidRPr="00F000CC">
        <w:rPr>
          <w:rFonts w:ascii="Palatino Linotype" w:hAnsi="Palatino Linotype" w:cstheme="majorBidi"/>
          <w:sz w:val="24"/>
          <w:szCs w:val="24"/>
        </w:rPr>
        <w:t>put it</w:t>
      </w:r>
      <w:r w:rsidR="001314F9" w:rsidRPr="00F000CC">
        <w:rPr>
          <w:rFonts w:ascii="Palatino Linotype" w:hAnsi="Palatino Linotype" w:cstheme="majorBidi"/>
          <w:sz w:val="24"/>
          <w:szCs w:val="24"/>
        </w:rPr>
        <w:t xml:space="preserve">: </w:t>
      </w:r>
      <w:r w:rsidR="001644B1">
        <w:rPr>
          <w:rFonts w:ascii="Palatino Linotype" w:hAnsi="Palatino Linotype" w:cstheme="majorBidi"/>
          <w:sz w:val="24"/>
          <w:szCs w:val="24"/>
        </w:rPr>
        <w:t>“</w:t>
      </w:r>
      <w:r w:rsidR="001314F9" w:rsidRPr="00F000CC">
        <w:rPr>
          <w:rFonts w:ascii="Palatino Linotype" w:hAnsi="Palatino Linotype" w:cstheme="majorBidi"/>
          <w:sz w:val="24"/>
          <w:szCs w:val="24"/>
        </w:rPr>
        <w:t xml:space="preserve">[t]here is a difference between </w:t>
      </w:r>
      <w:r w:rsidR="001314F9" w:rsidRPr="00F000CC">
        <w:rPr>
          <w:rFonts w:ascii="Palatino Linotype" w:hAnsi="Palatino Linotype" w:cstheme="majorBidi"/>
          <w:i/>
          <w:iCs/>
          <w:sz w:val="24"/>
          <w:szCs w:val="24"/>
        </w:rPr>
        <w:t>doing</w:t>
      </w:r>
      <w:r w:rsidR="001314F9" w:rsidRPr="00F000CC">
        <w:rPr>
          <w:rFonts w:ascii="Palatino Linotype" w:hAnsi="Palatino Linotype" w:cstheme="majorBidi"/>
          <w:sz w:val="24"/>
          <w:szCs w:val="24"/>
        </w:rPr>
        <w:t xml:space="preserve"> lean and </w:t>
      </w:r>
      <w:r w:rsidR="001314F9" w:rsidRPr="00F000CC">
        <w:rPr>
          <w:rFonts w:ascii="Palatino Linotype" w:hAnsi="Palatino Linotype" w:cstheme="majorBidi"/>
          <w:i/>
          <w:iCs/>
          <w:sz w:val="24"/>
          <w:szCs w:val="24"/>
        </w:rPr>
        <w:t>being</w:t>
      </w:r>
      <w:r w:rsidR="001314F9" w:rsidRPr="00F000CC">
        <w:rPr>
          <w:rFonts w:ascii="Palatino Linotype" w:hAnsi="Palatino Linotype" w:cstheme="majorBidi"/>
          <w:sz w:val="24"/>
          <w:szCs w:val="24"/>
        </w:rPr>
        <w:t xml:space="preserve"> lean</w:t>
      </w:r>
      <w:r w:rsidR="001644B1">
        <w:rPr>
          <w:rFonts w:ascii="Palatino Linotype" w:hAnsi="Palatino Linotype" w:cstheme="majorBidi"/>
          <w:sz w:val="24"/>
          <w:szCs w:val="24"/>
        </w:rPr>
        <w:t>”</w:t>
      </w:r>
      <w:r w:rsidR="001314F9" w:rsidRPr="00F000CC">
        <w:rPr>
          <w:rFonts w:ascii="Palatino Linotype" w:hAnsi="Palatino Linotype" w:cstheme="majorBidi"/>
          <w:sz w:val="24"/>
          <w:szCs w:val="24"/>
        </w:rPr>
        <w:t xml:space="preserve">. </w:t>
      </w:r>
      <w:r w:rsidR="00882E54" w:rsidRPr="00F000CC">
        <w:rPr>
          <w:rFonts w:ascii="Palatino Linotype" w:hAnsi="Palatino Linotype" w:cstheme="majorBidi"/>
          <w:sz w:val="24"/>
          <w:szCs w:val="24"/>
        </w:rPr>
        <w:t>Indeed, of those organisations that currently utilise lean principles/techniques, only a very small minority manage to realise the true potential and results of a lean culture</w:t>
      </w:r>
      <w:r w:rsidR="001644B1">
        <w:rPr>
          <w:rStyle w:val="FootnoteReference"/>
          <w:rFonts w:ascii="Palatino Linotype" w:hAnsi="Palatino Linotype" w:cstheme="majorBidi"/>
          <w:sz w:val="24"/>
          <w:szCs w:val="24"/>
        </w:rPr>
        <w:footnoteReference w:id="57"/>
      </w:r>
      <w:r w:rsidR="00882E54" w:rsidRPr="00F000CC">
        <w:rPr>
          <w:rFonts w:ascii="Palatino Linotype" w:hAnsi="Palatino Linotype" w:cstheme="majorBidi"/>
          <w:sz w:val="24"/>
          <w:szCs w:val="24"/>
        </w:rPr>
        <w:t>.</w:t>
      </w:r>
    </w:p>
    <w:p w14:paraId="4A963C9C" w14:textId="77777777" w:rsidR="00DE4C12" w:rsidRPr="00F000CC" w:rsidRDefault="00DE4C12" w:rsidP="00F000CC">
      <w:pPr>
        <w:spacing w:after="0" w:line="480" w:lineRule="auto"/>
        <w:jc w:val="both"/>
        <w:rPr>
          <w:rFonts w:ascii="Palatino Linotype" w:hAnsi="Palatino Linotype" w:cstheme="majorBidi"/>
          <w:sz w:val="24"/>
          <w:szCs w:val="24"/>
        </w:rPr>
      </w:pPr>
    </w:p>
    <w:p w14:paraId="00A01713" w14:textId="77777777" w:rsidR="001314F9" w:rsidRPr="00F000CC" w:rsidRDefault="0058246B"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Accordingly, w</w:t>
      </w:r>
      <w:r w:rsidR="001314F9" w:rsidRPr="00F000CC">
        <w:rPr>
          <w:rFonts w:ascii="Palatino Linotype" w:hAnsi="Palatino Linotype" w:cstheme="majorBidi"/>
          <w:sz w:val="24"/>
          <w:szCs w:val="24"/>
        </w:rPr>
        <w:t xml:space="preserve">hilst the measures outlined above </w:t>
      </w:r>
      <w:r w:rsidR="008F65EC" w:rsidRPr="00F000CC">
        <w:rPr>
          <w:rFonts w:ascii="Palatino Linotype" w:hAnsi="Palatino Linotype" w:cstheme="majorBidi"/>
          <w:sz w:val="24"/>
          <w:szCs w:val="24"/>
        </w:rPr>
        <w:t xml:space="preserve">do </w:t>
      </w:r>
      <w:r w:rsidR="001314F9" w:rsidRPr="00F000CC">
        <w:rPr>
          <w:rFonts w:ascii="Palatino Linotype" w:hAnsi="Palatino Linotype" w:cstheme="majorBidi"/>
          <w:sz w:val="24"/>
          <w:szCs w:val="24"/>
        </w:rPr>
        <w:t xml:space="preserve">have significant potential to improve the quality and efficiency of clinical teaching within the Subject Group, the greatest potential lies in measures that might support a much needed cultural shift towards </w:t>
      </w:r>
      <w:r w:rsidR="008F65EC" w:rsidRPr="00F000CC">
        <w:rPr>
          <w:rFonts w:ascii="Palatino Linotype" w:hAnsi="Palatino Linotype" w:cstheme="majorBidi"/>
          <w:sz w:val="24"/>
          <w:szCs w:val="24"/>
        </w:rPr>
        <w:t>a lean philosophy, whereby all academic members of staff share a common vision to see the lives of students transformed with minimal waste</w:t>
      </w:r>
      <w:r w:rsidR="00792C4D" w:rsidRPr="00F000CC">
        <w:rPr>
          <w:rFonts w:ascii="Palatino Linotype" w:hAnsi="Palatino Linotype" w:cstheme="majorBidi"/>
          <w:sz w:val="24"/>
          <w:szCs w:val="24"/>
        </w:rPr>
        <w:t>,</w:t>
      </w:r>
      <w:r w:rsidR="008F65EC" w:rsidRPr="00F000CC">
        <w:rPr>
          <w:rFonts w:ascii="Palatino Linotype" w:hAnsi="Palatino Linotype" w:cstheme="majorBidi"/>
          <w:sz w:val="24"/>
          <w:szCs w:val="24"/>
        </w:rPr>
        <w:t xml:space="preserve"> and the maximum flow of valuable pedagogical experiences. </w:t>
      </w:r>
    </w:p>
    <w:p w14:paraId="74D6962F" w14:textId="77777777" w:rsidR="00FD1DCE" w:rsidRDefault="00FD1DCE" w:rsidP="00F000CC">
      <w:pPr>
        <w:spacing w:after="0" w:line="480" w:lineRule="auto"/>
        <w:jc w:val="both"/>
        <w:rPr>
          <w:rFonts w:ascii="Palatino Linotype" w:hAnsi="Palatino Linotype" w:cstheme="majorBidi"/>
          <w:sz w:val="24"/>
          <w:szCs w:val="24"/>
        </w:rPr>
      </w:pPr>
    </w:p>
    <w:p w14:paraId="7C60EFF3" w14:textId="77777777" w:rsidR="00FD1DCE" w:rsidRDefault="00FD1DCE" w:rsidP="00F000CC">
      <w:pPr>
        <w:spacing w:after="0" w:line="480" w:lineRule="auto"/>
        <w:jc w:val="both"/>
        <w:rPr>
          <w:rFonts w:ascii="Palatino Linotype" w:hAnsi="Palatino Linotype" w:cstheme="majorBidi"/>
          <w:sz w:val="24"/>
          <w:szCs w:val="24"/>
        </w:rPr>
      </w:pPr>
    </w:p>
    <w:p w14:paraId="5BCD8476" w14:textId="77777777" w:rsidR="00FD1DCE" w:rsidRDefault="00FD1DCE" w:rsidP="00F000CC">
      <w:pPr>
        <w:spacing w:after="0" w:line="480" w:lineRule="auto"/>
        <w:jc w:val="both"/>
        <w:rPr>
          <w:rFonts w:ascii="Palatino Linotype" w:hAnsi="Palatino Linotype" w:cstheme="majorBidi"/>
          <w:sz w:val="24"/>
          <w:szCs w:val="24"/>
        </w:rPr>
      </w:pPr>
    </w:p>
    <w:p w14:paraId="15CECA92" w14:textId="2DE24067" w:rsidR="006376C2" w:rsidRPr="00F000CC" w:rsidRDefault="006376C2" w:rsidP="00F000CC">
      <w:pPr>
        <w:spacing w:after="0" w:line="480" w:lineRule="auto"/>
        <w:jc w:val="both"/>
        <w:rPr>
          <w:rFonts w:ascii="Palatino Linotype" w:eastAsiaTheme="majorEastAsia" w:hAnsi="Palatino Linotype" w:cstheme="majorBidi"/>
          <w:b/>
          <w:bCs/>
          <w:sz w:val="24"/>
          <w:szCs w:val="24"/>
        </w:rPr>
      </w:pPr>
      <w:r w:rsidRPr="00F000CC">
        <w:rPr>
          <w:rFonts w:ascii="Palatino Linotype" w:eastAsiaTheme="majorEastAsia" w:hAnsi="Palatino Linotype" w:cstheme="majorBidi"/>
          <w:b/>
          <w:bCs/>
          <w:sz w:val="24"/>
          <w:szCs w:val="24"/>
        </w:rPr>
        <w:t>Implications</w:t>
      </w:r>
    </w:p>
    <w:p w14:paraId="393DFC79" w14:textId="77777777" w:rsidR="006376C2" w:rsidRPr="00F000CC" w:rsidRDefault="006376C2" w:rsidP="00F000CC">
      <w:pPr>
        <w:spacing w:after="0" w:line="480" w:lineRule="auto"/>
        <w:jc w:val="both"/>
        <w:rPr>
          <w:rFonts w:ascii="Palatino Linotype" w:eastAsiaTheme="majorEastAsia" w:hAnsi="Palatino Linotype" w:cstheme="majorBidi"/>
          <w:sz w:val="24"/>
          <w:szCs w:val="24"/>
        </w:rPr>
      </w:pPr>
      <w:r w:rsidRPr="00F000CC">
        <w:rPr>
          <w:rFonts w:ascii="Palatino Linotype" w:eastAsiaTheme="majorEastAsia" w:hAnsi="Palatino Linotype" w:cstheme="majorBidi"/>
          <w:sz w:val="24"/>
          <w:szCs w:val="24"/>
        </w:rPr>
        <w:t>The benefits of clinical legal education (</w:t>
      </w:r>
      <w:r w:rsidR="001644B1">
        <w:rPr>
          <w:rFonts w:ascii="Palatino Linotype" w:eastAsiaTheme="majorEastAsia" w:hAnsi="Palatino Linotype" w:cstheme="majorBidi"/>
          <w:b/>
          <w:bCs/>
          <w:sz w:val="24"/>
          <w:szCs w:val="24"/>
        </w:rPr>
        <w:t>‘</w:t>
      </w:r>
      <w:r w:rsidRPr="00F000CC">
        <w:rPr>
          <w:rFonts w:ascii="Palatino Linotype" w:eastAsiaTheme="majorEastAsia" w:hAnsi="Palatino Linotype" w:cstheme="majorBidi"/>
          <w:b/>
          <w:bCs/>
          <w:sz w:val="24"/>
          <w:szCs w:val="24"/>
        </w:rPr>
        <w:t>CLE</w:t>
      </w:r>
      <w:r w:rsidR="001644B1">
        <w:rPr>
          <w:rFonts w:ascii="Palatino Linotype" w:eastAsiaTheme="majorEastAsia" w:hAnsi="Palatino Linotype" w:cstheme="majorBidi"/>
          <w:b/>
          <w:bCs/>
          <w:sz w:val="24"/>
          <w:szCs w:val="24"/>
        </w:rPr>
        <w:t>’</w:t>
      </w:r>
      <w:r w:rsidRPr="00F000CC">
        <w:rPr>
          <w:rFonts w:ascii="Palatino Linotype" w:eastAsiaTheme="majorEastAsia" w:hAnsi="Palatino Linotype" w:cstheme="majorBidi"/>
          <w:sz w:val="24"/>
          <w:szCs w:val="24"/>
        </w:rPr>
        <w:t>) are well documented</w:t>
      </w:r>
      <w:r w:rsidR="001644B1">
        <w:rPr>
          <w:rStyle w:val="FootnoteReference"/>
          <w:rFonts w:ascii="Palatino Linotype" w:eastAsiaTheme="majorEastAsia" w:hAnsi="Palatino Linotype" w:cstheme="majorBidi"/>
          <w:sz w:val="24"/>
          <w:szCs w:val="24"/>
        </w:rPr>
        <w:footnoteReference w:id="58"/>
      </w:r>
      <w:r w:rsidRPr="00F000CC">
        <w:rPr>
          <w:rFonts w:ascii="Palatino Linotype" w:eastAsiaTheme="majorEastAsia" w:hAnsi="Palatino Linotype" w:cstheme="majorBidi"/>
          <w:sz w:val="24"/>
          <w:szCs w:val="24"/>
        </w:rPr>
        <w:t>, as are the merits of integrating such activity into the curriculum</w:t>
      </w:r>
      <w:r w:rsidR="001644B1">
        <w:rPr>
          <w:rStyle w:val="FootnoteReference"/>
          <w:rFonts w:ascii="Palatino Linotype" w:eastAsiaTheme="majorEastAsia" w:hAnsi="Palatino Linotype" w:cstheme="majorBidi"/>
          <w:sz w:val="24"/>
          <w:szCs w:val="24"/>
        </w:rPr>
        <w:footnoteReference w:id="59"/>
      </w:r>
      <w:r w:rsidRPr="00F000CC">
        <w:rPr>
          <w:rFonts w:ascii="Palatino Linotype" w:eastAsiaTheme="majorEastAsia" w:hAnsi="Palatino Linotype" w:cstheme="majorBidi"/>
          <w:sz w:val="24"/>
          <w:szCs w:val="24"/>
        </w:rPr>
        <w:t>; Chemerinsky</w:t>
      </w:r>
      <w:r w:rsidR="001644B1">
        <w:rPr>
          <w:rStyle w:val="FootnoteReference"/>
          <w:rFonts w:ascii="Palatino Linotype" w:eastAsiaTheme="majorEastAsia" w:hAnsi="Palatino Linotype" w:cstheme="majorBidi"/>
          <w:sz w:val="24"/>
          <w:szCs w:val="24"/>
        </w:rPr>
        <w:footnoteReference w:id="60"/>
      </w:r>
      <w:r w:rsidR="001644B1">
        <w:rPr>
          <w:rFonts w:ascii="Palatino Linotype" w:eastAsiaTheme="majorEastAsia" w:hAnsi="Palatino Linotype" w:cstheme="majorBidi"/>
          <w:sz w:val="24"/>
          <w:szCs w:val="24"/>
        </w:rPr>
        <w:t xml:space="preserve"> </w:t>
      </w:r>
      <w:r w:rsidRPr="00F000CC">
        <w:rPr>
          <w:rFonts w:ascii="Palatino Linotype" w:eastAsiaTheme="majorEastAsia" w:hAnsi="Palatino Linotype" w:cstheme="majorBidi"/>
          <w:sz w:val="24"/>
          <w:szCs w:val="24"/>
        </w:rPr>
        <w:t xml:space="preserve">even went so far as to argue that it was the most useful preparation that an aspiring solicitor could undertake. Furthermore, the forthcoming regulatory changes to qualification requirements for solicitors in England and Wales may expand these benefits even further, since various forms of CLE offered by universities might potentially count towards the </w:t>
      </w:r>
      <w:r w:rsidR="001644B1">
        <w:rPr>
          <w:rFonts w:ascii="Palatino Linotype" w:eastAsiaTheme="majorEastAsia" w:hAnsi="Palatino Linotype" w:cstheme="majorBidi"/>
          <w:sz w:val="24"/>
          <w:szCs w:val="24"/>
        </w:rPr>
        <w:t>‘</w:t>
      </w:r>
      <w:r w:rsidRPr="00F000CC">
        <w:rPr>
          <w:rFonts w:ascii="Palatino Linotype" w:eastAsiaTheme="majorEastAsia" w:hAnsi="Palatino Linotype" w:cstheme="majorBidi"/>
          <w:sz w:val="24"/>
          <w:szCs w:val="24"/>
        </w:rPr>
        <w:t>qualifying work experience</w:t>
      </w:r>
      <w:r w:rsidR="001644B1">
        <w:rPr>
          <w:rFonts w:ascii="Palatino Linotype" w:eastAsiaTheme="majorEastAsia" w:hAnsi="Palatino Linotype" w:cstheme="majorBidi"/>
          <w:sz w:val="24"/>
          <w:szCs w:val="24"/>
        </w:rPr>
        <w:t>’</w:t>
      </w:r>
      <w:r w:rsidRPr="00F000CC">
        <w:rPr>
          <w:rFonts w:ascii="Palatino Linotype" w:eastAsiaTheme="majorEastAsia" w:hAnsi="Palatino Linotype" w:cstheme="majorBidi"/>
          <w:sz w:val="24"/>
          <w:szCs w:val="24"/>
        </w:rPr>
        <w:t xml:space="preserve"> that will be needed</w:t>
      </w:r>
      <w:r w:rsidR="001644B1">
        <w:rPr>
          <w:rStyle w:val="FootnoteReference"/>
          <w:rFonts w:ascii="Palatino Linotype" w:eastAsiaTheme="majorEastAsia" w:hAnsi="Palatino Linotype" w:cstheme="majorBidi"/>
          <w:sz w:val="24"/>
          <w:szCs w:val="24"/>
        </w:rPr>
        <w:footnoteReference w:id="61"/>
      </w:r>
      <w:r w:rsidRPr="00F000CC">
        <w:rPr>
          <w:rFonts w:ascii="Palatino Linotype" w:eastAsiaTheme="majorEastAsia" w:hAnsi="Palatino Linotype" w:cstheme="majorBidi"/>
          <w:sz w:val="24"/>
          <w:szCs w:val="24"/>
        </w:rPr>
        <w:t xml:space="preserve">. </w:t>
      </w:r>
    </w:p>
    <w:p w14:paraId="2895BC2C" w14:textId="77777777" w:rsidR="006376C2" w:rsidRPr="00F000CC" w:rsidRDefault="006376C2" w:rsidP="00F000CC">
      <w:pPr>
        <w:spacing w:after="0" w:line="480" w:lineRule="auto"/>
        <w:jc w:val="both"/>
        <w:rPr>
          <w:rFonts w:ascii="Palatino Linotype" w:eastAsiaTheme="majorEastAsia" w:hAnsi="Palatino Linotype" w:cstheme="majorBidi"/>
          <w:sz w:val="24"/>
          <w:szCs w:val="24"/>
        </w:rPr>
      </w:pPr>
    </w:p>
    <w:p w14:paraId="1360B2BD" w14:textId="77777777" w:rsidR="006376C2" w:rsidRPr="00F000CC" w:rsidRDefault="006376C2" w:rsidP="00F000CC">
      <w:pPr>
        <w:spacing w:after="0" w:line="480" w:lineRule="auto"/>
        <w:jc w:val="both"/>
        <w:rPr>
          <w:rFonts w:ascii="Palatino Linotype" w:eastAsiaTheme="majorEastAsia" w:hAnsi="Palatino Linotype" w:cstheme="majorBidi"/>
          <w:sz w:val="24"/>
          <w:szCs w:val="24"/>
        </w:rPr>
      </w:pPr>
      <w:r w:rsidRPr="00F000CC">
        <w:rPr>
          <w:rFonts w:ascii="Palatino Linotype" w:eastAsiaTheme="majorEastAsia" w:hAnsi="Palatino Linotype" w:cstheme="majorBidi"/>
          <w:sz w:val="24"/>
          <w:szCs w:val="24"/>
        </w:rPr>
        <w:t>However, as this case study shows, there are potentially significant resourcing issues associated with this teaching methodology, and this position is endorsed by the literature. For example - as compared with traditional academic modules - the holistic and evolving nature of assessment in clinical modules has been shown to intensi</w:t>
      </w:r>
      <w:r w:rsidR="002076AC" w:rsidRPr="00F000CC">
        <w:rPr>
          <w:rFonts w:ascii="Palatino Linotype" w:eastAsiaTheme="majorEastAsia" w:hAnsi="Palatino Linotype" w:cstheme="majorBidi"/>
          <w:sz w:val="24"/>
          <w:szCs w:val="24"/>
        </w:rPr>
        <w:t>fy</w:t>
      </w:r>
      <w:r w:rsidRPr="00F000CC">
        <w:rPr>
          <w:rFonts w:ascii="Palatino Linotype" w:eastAsiaTheme="majorEastAsia" w:hAnsi="Palatino Linotype" w:cstheme="majorBidi"/>
          <w:sz w:val="24"/>
          <w:szCs w:val="24"/>
        </w:rPr>
        <w:t xml:space="preserve"> workloads for the staff involved</w:t>
      </w:r>
      <w:r w:rsidR="001644B1">
        <w:rPr>
          <w:rStyle w:val="FootnoteReference"/>
          <w:rFonts w:ascii="Palatino Linotype" w:eastAsiaTheme="majorEastAsia" w:hAnsi="Palatino Linotype" w:cstheme="majorBidi"/>
          <w:sz w:val="24"/>
          <w:szCs w:val="24"/>
        </w:rPr>
        <w:footnoteReference w:id="62"/>
      </w:r>
      <w:r w:rsidRPr="00F000CC">
        <w:rPr>
          <w:rFonts w:ascii="Palatino Linotype" w:eastAsiaTheme="majorEastAsia" w:hAnsi="Palatino Linotype" w:cstheme="majorBidi"/>
          <w:sz w:val="24"/>
          <w:szCs w:val="24"/>
        </w:rPr>
        <w:t>.</w:t>
      </w:r>
    </w:p>
    <w:p w14:paraId="77A626B8" w14:textId="77777777" w:rsidR="006376C2" w:rsidRPr="00F000CC" w:rsidRDefault="006376C2" w:rsidP="00F000CC">
      <w:pPr>
        <w:spacing w:after="0" w:line="480" w:lineRule="auto"/>
        <w:jc w:val="both"/>
        <w:rPr>
          <w:rFonts w:ascii="Palatino Linotype" w:eastAsiaTheme="majorEastAsia" w:hAnsi="Palatino Linotype" w:cstheme="majorBidi"/>
          <w:sz w:val="24"/>
          <w:szCs w:val="24"/>
        </w:rPr>
      </w:pPr>
    </w:p>
    <w:p w14:paraId="3C286ACA" w14:textId="77777777" w:rsidR="006376C2" w:rsidRPr="00F000CC" w:rsidRDefault="006376C2" w:rsidP="00F000CC">
      <w:pPr>
        <w:spacing w:after="0" w:line="480" w:lineRule="auto"/>
        <w:jc w:val="both"/>
        <w:rPr>
          <w:rFonts w:ascii="Palatino Linotype" w:eastAsiaTheme="majorEastAsia" w:hAnsi="Palatino Linotype" w:cstheme="majorBidi"/>
          <w:sz w:val="24"/>
          <w:szCs w:val="24"/>
        </w:rPr>
      </w:pPr>
      <w:r w:rsidRPr="00F000CC">
        <w:rPr>
          <w:rFonts w:ascii="Palatino Linotype" w:eastAsiaTheme="majorEastAsia" w:hAnsi="Palatino Linotype" w:cstheme="majorBidi"/>
          <w:sz w:val="24"/>
          <w:szCs w:val="24"/>
        </w:rPr>
        <w:t xml:space="preserve">The development of work planning processes that operate equitably across a wide range of very diverse activities is a long running challenge faced by </w:t>
      </w:r>
      <w:r w:rsidR="00834520" w:rsidRPr="00F000CC">
        <w:rPr>
          <w:rFonts w:ascii="Palatino Linotype" w:eastAsiaTheme="majorEastAsia" w:hAnsi="Palatino Linotype" w:cstheme="majorBidi"/>
          <w:sz w:val="24"/>
          <w:szCs w:val="24"/>
        </w:rPr>
        <w:t>HE</w:t>
      </w:r>
      <w:r w:rsidRPr="00F000CC">
        <w:rPr>
          <w:rFonts w:ascii="Palatino Linotype" w:eastAsiaTheme="majorEastAsia" w:hAnsi="Palatino Linotype" w:cstheme="majorBidi"/>
          <w:sz w:val="24"/>
          <w:szCs w:val="24"/>
        </w:rPr>
        <w:t xml:space="preserve"> institutions</w:t>
      </w:r>
      <w:r w:rsidR="001644B1">
        <w:rPr>
          <w:rStyle w:val="FootnoteReference"/>
          <w:rFonts w:ascii="Palatino Linotype" w:eastAsiaTheme="majorEastAsia" w:hAnsi="Palatino Linotype" w:cstheme="majorBidi"/>
          <w:sz w:val="24"/>
          <w:szCs w:val="24"/>
        </w:rPr>
        <w:footnoteReference w:id="63"/>
      </w:r>
      <w:r w:rsidRPr="00F000CC">
        <w:rPr>
          <w:rFonts w:ascii="Palatino Linotype" w:eastAsiaTheme="majorEastAsia" w:hAnsi="Palatino Linotype" w:cstheme="majorBidi"/>
          <w:sz w:val="24"/>
          <w:szCs w:val="24"/>
        </w:rPr>
        <w:t>, but research suggests that this is most likely to be achieved where such workload allocation processes are developed in consultation with the aca</w:t>
      </w:r>
      <w:r w:rsidR="00284B2F" w:rsidRPr="00F000CC">
        <w:rPr>
          <w:rFonts w:ascii="Palatino Linotype" w:eastAsiaTheme="majorEastAsia" w:hAnsi="Palatino Linotype" w:cstheme="majorBidi"/>
          <w:sz w:val="24"/>
          <w:szCs w:val="24"/>
        </w:rPr>
        <w:t>demic staff involved</w:t>
      </w:r>
      <w:r w:rsidR="001644B1">
        <w:rPr>
          <w:rStyle w:val="FootnoteReference"/>
          <w:rFonts w:ascii="Palatino Linotype" w:eastAsiaTheme="majorEastAsia" w:hAnsi="Palatino Linotype" w:cstheme="majorBidi"/>
          <w:sz w:val="24"/>
          <w:szCs w:val="24"/>
        </w:rPr>
        <w:footnoteReference w:id="64"/>
      </w:r>
      <w:r w:rsidRPr="00F000CC">
        <w:rPr>
          <w:rFonts w:ascii="Palatino Linotype" w:eastAsiaTheme="majorEastAsia" w:hAnsi="Palatino Linotype" w:cstheme="majorBidi"/>
          <w:sz w:val="24"/>
          <w:szCs w:val="24"/>
        </w:rPr>
        <w:t xml:space="preserve">. The present case study has highlighted some of the pressure points for academic workloads in </w:t>
      </w:r>
      <w:r w:rsidR="00C475EC" w:rsidRPr="00F000CC">
        <w:rPr>
          <w:rFonts w:ascii="Palatino Linotype" w:eastAsiaTheme="majorEastAsia" w:hAnsi="Palatino Linotype" w:cstheme="majorBidi"/>
          <w:sz w:val="24"/>
          <w:szCs w:val="24"/>
        </w:rPr>
        <w:t>university law clinics</w:t>
      </w:r>
      <w:r w:rsidRPr="00F000CC">
        <w:rPr>
          <w:rFonts w:ascii="Palatino Linotype" w:eastAsiaTheme="majorEastAsia" w:hAnsi="Palatino Linotype" w:cstheme="majorBidi"/>
          <w:sz w:val="24"/>
          <w:szCs w:val="24"/>
        </w:rPr>
        <w:t xml:space="preserve"> and - using lean management methodologies - has identified a proposed solution. To the extent that the proposed process delivers any efficiency improvement at all, it will represent an important step in supporting much needed sustainability of what is quickly becoming an essential component of any law programme.</w:t>
      </w:r>
    </w:p>
    <w:p w14:paraId="36B3A516" w14:textId="77777777" w:rsidR="006376C2" w:rsidRPr="00F000CC" w:rsidRDefault="006376C2" w:rsidP="00F000CC">
      <w:pPr>
        <w:spacing w:after="0" w:line="480" w:lineRule="auto"/>
        <w:jc w:val="both"/>
        <w:rPr>
          <w:rFonts w:ascii="Palatino Linotype" w:hAnsi="Palatino Linotype" w:cstheme="majorBidi"/>
          <w:sz w:val="24"/>
          <w:szCs w:val="24"/>
        </w:rPr>
      </w:pPr>
    </w:p>
    <w:p w14:paraId="24D10BAB" w14:textId="77777777" w:rsidR="00776AD8" w:rsidRPr="00F000CC" w:rsidRDefault="00776AD8" w:rsidP="00F000CC">
      <w:pPr>
        <w:spacing w:after="0" w:line="480" w:lineRule="auto"/>
        <w:jc w:val="both"/>
        <w:rPr>
          <w:rFonts w:ascii="Palatino Linotype" w:hAnsi="Palatino Linotype" w:cstheme="majorBidi"/>
          <w:b/>
          <w:bCs/>
          <w:sz w:val="24"/>
          <w:szCs w:val="24"/>
        </w:rPr>
      </w:pPr>
      <w:r w:rsidRPr="00F000CC">
        <w:rPr>
          <w:rFonts w:ascii="Palatino Linotype" w:hAnsi="Palatino Linotype" w:cstheme="majorBidi"/>
          <w:b/>
          <w:bCs/>
          <w:sz w:val="24"/>
          <w:szCs w:val="24"/>
        </w:rPr>
        <w:t>Limitations and opportunities for further research</w:t>
      </w:r>
    </w:p>
    <w:p w14:paraId="02B96E53" w14:textId="77777777" w:rsidR="00BE31F2" w:rsidRPr="00F000CC" w:rsidRDefault="008022B8" w:rsidP="00F000CC">
      <w:pPr>
        <w:spacing w:after="0" w:line="480" w:lineRule="auto"/>
        <w:jc w:val="both"/>
        <w:rPr>
          <w:rFonts w:ascii="Palatino Linotype" w:hAnsi="Palatino Linotype" w:cstheme="majorBidi"/>
          <w:sz w:val="24"/>
          <w:szCs w:val="24"/>
        </w:rPr>
      </w:pPr>
      <w:r w:rsidRPr="00F000CC">
        <w:rPr>
          <w:rFonts w:ascii="Palatino Linotype" w:hAnsi="Palatino Linotype" w:cstheme="majorBidi"/>
          <w:sz w:val="24"/>
          <w:szCs w:val="24"/>
        </w:rPr>
        <w:t xml:space="preserve">This paper summarised the initial stages of a long journey toward lean thinking </w:t>
      </w:r>
      <w:r w:rsidR="00954FA8" w:rsidRPr="00F000CC">
        <w:rPr>
          <w:rFonts w:ascii="Palatino Linotype" w:hAnsi="Palatino Linotype" w:cstheme="majorBidi"/>
          <w:sz w:val="24"/>
          <w:szCs w:val="24"/>
        </w:rPr>
        <w:t>within the Subject Group and</w:t>
      </w:r>
      <w:r w:rsidRPr="00F000CC">
        <w:rPr>
          <w:rFonts w:ascii="Palatino Linotype" w:hAnsi="Palatino Linotype" w:cstheme="majorBidi"/>
          <w:sz w:val="24"/>
          <w:szCs w:val="24"/>
        </w:rPr>
        <w:t xml:space="preserve"> as </w:t>
      </w:r>
      <w:r w:rsidR="00954FA8" w:rsidRPr="00F000CC">
        <w:rPr>
          <w:rFonts w:ascii="Palatino Linotype" w:hAnsi="Palatino Linotype" w:cstheme="majorBidi"/>
          <w:sz w:val="24"/>
          <w:szCs w:val="24"/>
        </w:rPr>
        <w:t>such is the first attempt in legal education. Since</w:t>
      </w:r>
      <w:r w:rsidRPr="00F000CC">
        <w:rPr>
          <w:rFonts w:ascii="Palatino Linotype" w:hAnsi="Palatino Linotype" w:cstheme="majorBidi"/>
          <w:sz w:val="24"/>
          <w:szCs w:val="24"/>
        </w:rPr>
        <w:t xml:space="preserve"> </w:t>
      </w:r>
      <w:r w:rsidR="00954FA8" w:rsidRPr="00F000CC">
        <w:rPr>
          <w:rFonts w:ascii="Palatino Linotype" w:hAnsi="Palatino Linotype" w:cstheme="majorBidi"/>
          <w:sz w:val="24"/>
          <w:szCs w:val="24"/>
        </w:rPr>
        <w:t>this research comprises only</w:t>
      </w:r>
      <w:r w:rsidRPr="00F000CC">
        <w:rPr>
          <w:rFonts w:ascii="Palatino Linotype" w:hAnsi="Palatino Linotype" w:cstheme="majorBidi"/>
          <w:sz w:val="24"/>
          <w:szCs w:val="24"/>
        </w:rPr>
        <w:t xml:space="preserve"> a single case study</w:t>
      </w:r>
      <w:r w:rsidR="00954FA8" w:rsidRPr="00F000CC">
        <w:rPr>
          <w:rFonts w:ascii="Palatino Linotype" w:hAnsi="Palatino Linotype" w:cstheme="majorBidi"/>
          <w:sz w:val="24"/>
          <w:szCs w:val="24"/>
        </w:rPr>
        <w:t>,</w:t>
      </w:r>
      <w:r w:rsidRPr="00F000CC">
        <w:rPr>
          <w:rFonts w:ascii="Palatino Linotype" w:hAnsi="Palatino Linotype" w:cstheme="majorBidi"/>
          <w:sz w:val="24"/>
          <w:szCs w:val="24"/>
        </w:rPr>
        <w:t xml:space="preserve"> its generalisability </w:t>
      </w:r>
      <w:r w:rsidR="00D768EB" w:rsidRPr="00F000CC">
        <w:rPr>
          <w:rFonts w:ascii="Palatino Linotype" w:hAnsi="Palatino Linotype" w:cstheme="majorBidi"/>
          <w:sz w:val="24"/>
          <w:szCs w:val="24"/>
        </w:rPr>
        <w:t>may be</w:t>
      </w:r>
      <w:r w:rsidRPr="00F000CC">
        <w:rPr>
          <w:rFonts w:ascii="Palatino Linotype" w:hAnsi="Palatino Linotype" w:cstheme="majorBidi"/>
          <w:sz w:val="24"/>
          <w:szCs w:val="24"/>
        </w:rPr>
        <w:t xml:space="preserve"> limited to </w:t>
      </w:r>
      <w:r w:rsidR="00954FA8" w:rsidRPr="00F000CC">
        <w:rPr>
          <w:rFonts w:ascii="Palatino Linotype" w:hAnsi="Palatino Linotype" w:cstheme="majorBidi"/>
          <w:sz w:val="24"/>
          <w:szCs w:val="24"/>
        </w:rPr>
        <w:t>law clinics/law schools</w:t>
      </w:r>
      <w:r w:rsidR="00D768EB" w:rsidRPr="00F000CC">
        <w:rPr>
          <w:rFonts w:ascii="Palatino Linotype" w:hAnsi="Palatino Linotype" w:cstheme="majorBidi"/>
          <w:sz w:val="24"/>
          <w:szCs w:val="24"/>
        </w:rPr>
        <w:t xml:space="preserve"> with </w:t>
      </w:r>
      <w:r w:rsidR="00954FA8" w:rsidRPr="00F000CC">
        <w:rPr>
          <w:rFonts w:ascii="Palatino Linotype" w:hAnsi="Palatino Linotype" w:cstheme="majorBidi"/>
          <w:sz w:val="24"/>
          <w:szCs w:val="24"/>
        </w:rPr>
        <w:t>similar</w:t>
      </w:r>
      <w:r w:rsidR="00D768EB" w:rsidRPr="00F000CC">
        <w:rPr>
          <w:rFonts w:ascii="Palatino Linotype" w:hAnsi="Palatino Linotype" w:cstheme="majorBidi"/>
          <w:sz w:val="24"/>
          <w:szCs w:val="24"/>
        </w:rPr>
        <w:t xml:space="preserve"> structure</w:t>
      </w:r>
      <w:r w:rsidR="00954FA8" w:rsidRPr="00F000CC">
        <w:rPr>
          <w:rFonts w:ascii="Palatino Linotype" w:hAnsi="Palatino Linotype" w:cstheme="majorBidi"/>
          <w:sz w:val="24"/>
          <w:szCs w:val="24"/>
        </w:rPr>
        <w:t xml:space="preserve">s and/or challenges, and further thought and/or investigation may be needed in order to apply its findings within other law schools. As a follow-up study, the authors intend to monitor the results of the process revisions articulated in this paper, and compare the aforementioned performance measurements after full implementation of the proposed process model. </w:t>
      </w:r>
      <w:r w:rsidR="004542BA" w:rsidRPr="00F000CC">
        <w:rPr>
          <w:rFonts w:ascii="Palatino Linotype" w:hAnsi="Palatino Linotype" w:cstheme="majorBidi"/>
          <w:sz w:val="24"/>
          <w:szCs w:val="24"/>
        </w:rPr>
        <w:t>In addition</w:t>
      </w:r>
      <w:r w:rsidR="00954FA8" w:rsidRPr="00F000CC">
        <w:rPr>
          <w:rFonts w:ascii="Palatino Linotype" w:hAnsi="Palatino Linotype" w:cstheme="majorBidi"/>
          <w:sz w:val="24"/>
          <w:szCs w:val="24"/>
        </w:rPr>
        <w:t xml:space="preserve">, the authors would welcome further empirical research which strengthens the evidence for the utility of lean thinking within the law clinic and within legal practice more generally. </w:t>
      </w:r>
    </w:p>
    <w:sectPr w:rsidR="00BE31F2" w:rsidRPr="00F000CC" w:rsidSect="00E044E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8BFF3" w14:textId="77777777" w:rsidR="00292762" w:rsidRDefault="00292762" w:rsidP="00CC0C2F">
      <w:pPr>
        <w:spacing w:after="0" w:line="240" w:lineRule="auto"/>
      </w:pPr>
      <w:r>
        <w:separator/>
      </w:r>
    </w:p>
  </w:endnote>
  <w:endnote w:type="continuationSeparator" w:id="0">
    <w:p w14:paraId="7A973699" w14:textId="77777777" w:rsidR="00292762" w:rsidRDefault="00292762" w:rsidP="00CC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88DCC" w14:textId="77777777" w:rsidR="00E044E9" w:rsidRDefault="00E04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949103"/>
      <w:docPartObj>
        <w:docPartGallery w:val="Page Numbers (Bottom of Page)"/>
        <w:docPartUnique/>
      </w:docPartObj>
    </w:sdtPr>
    <w:sdtEndPr>
      <w:rPr>
        <w:rFonts w:ascii="Palatino Linotype" w:hAnsi="Palatino Linotype"/>
        <w:noProof/>
      </w:rPr>
    </w:sdtEndPr>
    <w:sdtContent>
      <w:p w14:paraId="04CDF135" w14:textId="47AEEEEC" w:rsidR="00E044E9" w:rsidRPr="00E044E9" w:rsidRDefault="00E044E9">
        <w:pPr>
          <w:pStyle w:val="Footer"/>
          <w:jc w:val="center"/>
          <w:rPr>
            <w:rFonts w:ascii="Palatino Linotype" w:hAnsi="Palatino Linotype"/>
          </w:rPr>
        </w:pPr>
        <w:r w:rsidRPr="00E044E9">
          <w:rPr>
            <w:rFonts w:ascii="Palatino Linotype" w:hAnsi="Palatino Linotype"/>
          </w:rPr>
          <w:fldChar w:fldCharType="begin"/>
        </w:r>
        <w:r w:rsidRPr="00E044E9">
          <w:rPr>
            <w:rFonts w:ascii="Palatino Linotype" w:hAnsi="Palatino Linotype"/>
          </w:rPr>
          <w:instrText xml:space="preserve"> PAGE   \* MERGEFORMAT </w:instrText>
        </w:r>
        <w:r w:rsidRPr="00E044E9">
          <w:rPr>
            <w:rFonts w:ascii="Palatino Linotype" w:hAnsi="Palatino Linotype"/>
          </w:rPr>
          <w:fldChar w:fldCharType="separate"/>
        </w:r>
        <w:r w:rsidR="00B04BD0">
          <w:rPr>
            <w:rFonts w:ascii="Palatino Linotype" w:hAnsi="Palatino Linotype"/>
            <w:noProof/>
          </w:rPr>
          <w:t>171</w:t>
        </w:r>
        <w:r w:rsidRPr="00E044E9">
          <w:rPr>
            <w:rFonts w:ascii="Palatino Linotype" w:hAnsi="Palatino Linotype"/>
            <w:noProof/>
          </w:rPr>
          <w:fldChar w:fldCharType="end"/>
        </w:r>
      </w:p>
    </w:sdtContent>
  </w:sdt>
  <w:p w14:paraId="30BA629E" w14:textId="77777777" w:rsidR="005C6288" w:rsidRPr="004503CF" w:rsidRDefault="005C6288">
    <w:pPr>
      <w:pStyle w:val="Footer"/>
      <w:rPr>
        <w:rFonts w:ascii="Palatino Linotype" w:hAnsi="Palatino Linotype"/>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38857" w14:textId="77777777" w:rsidR="00E044E9" w:rsidRDefault="00E04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2C572" w14:textId="77777777" w:rsidR="00292762" w:rsidRDefault="00292762" w:rsidP="00CC0C2F">
      <w:pPr>
        <w:spacing w:after="0" w:line="240" w:lineRule="auto"/>
      </w:pPr>
      <w:r>
        <w:separator/>
      </w:r>
    </w:p>
  </w:footnote>
  <w:footnote w:type="continuationSeparator" w:id="0">
    <w:p w14:paraId="55AFD10A" w14:textId="77777777" w:rsidR="00292762" w:rsidRDefault="00292762" w:rsidP="00CC0C2F">
      <w:pPr>
        <w:spacing w:after="0" w:line="240" w:lineRule="auto"/>
      </w:pPr>
      <w:r>
        <w:continuationSeparator/>
      </w:r>
    </w:p>
  </w:footnote>
  <w:footnote w:id="1">
    <w:p w14:paraId="2170FF18" w14:textId="74753736" w:rsidR="00566A40" w:rsidRPr="00CB601B" w:rsidRDefault="00566A40" w:rsidP="00FD1DCE">
      <w:pPr>
        <w:pStyle w:val="FootnoteText"/>
        <w:spacing w:line="276" w:lineRule="auto"/>
        <w:rPr>
          <w:rFonts w:ascii="Palatino Linotype" w:hAnsi="Palatino Linotype"/>
        </w:rPr>
      </w:pPr>
      <w:r w:rsidRPr="00CB601B">
        <w:rPr>
          <w:rStyle w:val="FootnoteReference"/>
          <w:rFonts w:ascii="Palatino Linotype" w:hAnsi="Palatino Linotype"/>
        </w:rPr>
        <w:footnoteRef/>
      </w:r>
      <w:r w:rsidRPr="00CB601B">
        <w:rPr>
          <w:rFonts w:ascii="Palatino Linotype" w:hAnsi="Palatino Linotype"/>
        </w:rPr>
        <w:t xml:space="preserve"> </w:t>
      </w:r>
      <w:r w:rsidR="00573826" w:rsidRPr="00CB601B">
        <w:rPr>
          <w:rFonts w:ascii="Palatino Linotype" w:hAnsi="Palatino Linotype"/>
        </w:rPr>
        <w:t xml:space="preserve">Alex Nicholson is a Principal Lecturer and Deputy Head of Law at Sheffield Hallam University. </w:t>
      </w:r>
      <w:r w:rsidR="00CB601B" w:rsidRPr="00CB601B">
        <w:rPr>
          <w:rFonts w:ascii="Palatino Linotype" w:hAnsi="Palatino Linotype"/>
        </w:rPr>
        <w:t xml:space="preserve">Dr </w:t>
      </w:r>
      <w:r w:rsidR="00573826" w:rsidRPr="00CB601B">
        <w:rPr>
          <w:rFonts w:ascii="Palatino Linotype" w:hAnsi="Palatino Linotype" w:cstheme="majorBidi"/>
          <w:iCs/>
        </w:rPr>
        <w:t>Alireza Pakgohar</w:t>
      </w:r>
      <w:r w:rsidR="00CB601B" w:rsidRPr="00CB601B">
        <w:rPr>
          <w:rFonts w:ascii="Palatino Linotype" w:hAnsi="Palatino Linotype" w:cstheme="majorBidi"/>
          <w:iCs/>
        </w:rPr>
        <w:t xml:space="preserve"> is a Senior Lecturer In Business Operations And Systems at Sheffield Hallam University. </w:t>
      </w:r>
    </w:p>
  </w:footnote>
  <w:footnote w:id="2">
    <w:p w14:paraId="37A69603" w14:textId="2F32B131" w:rsidR="00F000CC" w:rsidRPr="00BE5FBE" w:rsidRDefault="00F000CC"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887BAE" w:rsidRPr="00BE5FBE">
        <w:rPr>
          <w:rFonts w:ascii="Palatino Linotype" w:hAnsi="Palatino Linotype"/>
        </w:rPr>
        <w:t>Helena Kennedy Centre. Helena Kennedy Centre for International Justice. (2019).  Retrievd from: https://www.shu.ac.uk/about-us/academic-departments/law-and-criminology/the-helena-kennedy-centre-for-international-justice.</w:t>
      </w:r>
    </w:p>
  </w:footnote>
  <w:footnote w:id="3">
    <w:p w14:paraId="43CA6C82" w14:textId="07234214" w:rsidR="0012732C" w:rsidRPr="00BE5FBE" w:rsidRDefault="00F000CC"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12732C" w:rsidRPr="00BE5FBE">
        <w:rPr>
          <w:rFonts w:ascii="Palatino Linotype" w:hAnsi="Palatino Linotype" w:cstheme="majorBidi"/>
          <w:sz w:val="20"/>
          <w:szCs w:val="20"/>
        </w:rPr>
        <w:t xml:space="preserve">Sheffield Hallam University. </w:t>
      </w:r>
      <w:r w:rsidR="0012732C" w:rsidRPr="00BE5FBE">
        <w:rPr>
          <w:rFonts w:ascii="Palatino Linotype" w:hAnsi="Palatino Linotype" w:cstheme="majorBidi"/>
          <w:i/>
          <w:sz w:val="20"/>
          <w:szCs w:val="20"/>
        </w:rPr>
        <w:t>Transforming Lives.</w:t>
      </w:r>
      <w:r w:rsidR="0012732C" w:rsidRPr="00BE5FBE">
        <w:rPr>
          <w:rFonts w:ascii="Palatino Linotype" w:hAnsi="Palatino Linotype" w:cstheme="majorBidi"/>
          <w:sz w:val="20"/>
          <w:szCs w:val="20"/>
        </w:rPr>
        <w:t xml:space="preserve"> (2017).  Retrieved from: https://www.shu.ac.uk/~/media/home/campaigns/files/transforming-lives.pdf.</w:t>
      </w:r>
    </w:p>
    <w:p w14:paraId="0CD5C8E9" w14:textId="1BE5390D" w:rsidR="00F000CC" w:rsidRPr="00BE5FBE" w:rsidRDefault="00F000CC" w:rsidP="00FD1DCE">
      <w:pPr>
        <w:pStyle w:val="FootnoteText"/>
        <w:spacing w:line="276" w:lineRule="auto"/>
        <w:rPr>
          <w:rFonts w:ascii="Palatino Linotype" w:hAnsi="Palatino Linotype"/>
        </w:rPr>
      </w:pPr>
    </w:p>
  </w:footnote>
  <w:footnote w:id="4">
    <w:p w14:paraId="00894D18" w14:textId="78D65700" w:rsidR="00F000CC" w:rsidRPr="00BE5FBE" w:rsidRDefault="00F000CC"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6F1286" w:rsidRPr="00BE5FBE">
        <w:rPr>
          <w:rFonts w:ascii="Palatino Linotype" w:hAnsi="Palatino Linotype" w:cstheme="majorBidi"/>
        </w:rPr>
        <w:t xml:space="preserve">Levitt, T. ‘Marketing Success Through Differentiation-of Anything’. (1980). </w:t>
      </w:r>
      <w:r w:rsidR="006F1286" w:rsidRPr="00BE5FBE">
        <w:rPr>
          <w:rFonts w:ascii="Palatino Linotype" w:hAnsi="Palatino Linotype" w:cstheme="majorBidi"/>
          <w:i/>
          <w:iCs/>
        </w:rPr>
        <w:t xml:space="preserve">Harvard Business Review, </w:t>
      </w:r>
      <w:r w:rsidR="006F1286" w:rsidRPr="00BE5FBE">
        <w:rPr>
          <w:rFonts w:ascii="Palatino Linotype" w:hAnsi="Palatino Linotype" w:cstheme="majorBidi"/>
        </w:rPr>
        <w:t>58(1), 83-91</w:t>
      </w:r>
    </w:p>
  </w:footnote>
  <w:footnote w:id="5">
    <w:p w14:paraId="2E5F38E8" w14:textId="283331A7" w:rsidR="00F000E4" w:rsidRPr="00BE5FBE" w:rsidRDefault="00F000E4" w:rsidP="00FD1DCE">
      <w:pPr>
        <w:pStyle w:val="FootnoteText"/>
        <w:spacing w:line="276" w:lineRule="auto"/>
        <w:rPr>
          <w:rFonts w:ascii="Palatino Linotype" w:hAnsi="Palatino Linotype"/>
          <w:i/>
        </w:rPr>
      </w:pPr>
      <w:r w:rsidRPr="00BE5FBE">
        <w:rPr>
          <w:rStyle w:val="FootnoteReference"/>
          <w:rFonts w:ascii="Palatino Linotype" w:hAnsi="Palatino Linotype"/>
        </w:rPr>
        <w:footnoteRef/>
      </w:r>
      <w:r w:rsidRPr="00BE5FBE">
        <w:rPr>
          <w:rFonts w:ascii="Palatino Linotype" w:hAnsi="Palatino Linotype"/>
        </w:rPr>
        <w:t xml:space="preserve"> </w:t>
      </w:r>
      <w:r w:rsidR="00EF1758" w:rsidRPr="00BE5FBE">
        <w:rPr>
          <w:rFonts w:ascii="Palatino Linotype" w:hAnsi="Palatino Linotype"/>
        </w:rPr>
        <w:t xml:space="preserve">Bilgin, A. A., Rowe, A. D., &amp; Clark, L. ‘Academic workload implications of assessing student learning in work-integrated learning’. (2017). </w:t>
      </w:r>
      <w:r w:rsidR="00EF1758" w:rsidRPr="00BE5FBE">
        <w:rPr>
          <w:rFonts w:ascii="Palatino Linotype" w:hAnsi="Palatino Linotype"/>
          <w:i/>
        </w:rPr>
        <w:t>Asia-Pacific Journal of Cooperative Education, 18(2), 167-183.</w:t>
      </w:r>
    </w:p>
  </w:footnote>
  <w:footnote w:id="6">
    <w:p w14:paraId="1616F60D" w14:textId="08F8932D" w:rsidR="00F000E4" w:rsidRPr="00BE5FBE" w:rsidRDefault="00F000E4" w:rsidP="00FD1DCE">
      <w:pPr>
        <w:pStyle w:val="FootnoteText"/>
        <w:spacing w:line="276" w:lineRule="auto"/>
        <w:rPr>
          <w:rFonts w:ascii="Palatino Linotype" w:hAnsi="Palatino Linotype"/>
          <w:i/>
        </w:rPr>
      </w:pPr>
      <w:r w:rsidRPr="00BE5FBE">
        <w:rPr>
          <w:rStyle w:val="FootnoteReference"/>
          <w:rFonts w:ascii="Palatino Linotype" w:hAnsi="Palatino Linotype"/>
        </w:rPr>
        <w:footnoteRef/>
      </w:r>
      <w:r w:rsidRPr="00BE5FBE">
        <w:rPr>
          <w:rFonts w:ascii="Palatino Linotype" w:hAnsi="Palatino Linotype"/>
        </w:rPr>
        <w:t xml:space="preserve"> </w:t>
      </w:r>
      <w:r w:rsidR="0016705D" w:rsidRPr="00BE5FBE">
        <w:rPr>
          <w:rFonts w:ascii="Palatino Linotype" w:hAnsi="Palatino Linotype"/>
        </w:rPr>
        <w:t xml:space="preserve">Bleadsdale-Hill, L., &amp; Wragg, P. ‘Models of Clinic and Their Value to Students, Universities and the Community in the post-2012 Fees Era’. (2013).  </w:t>
      </w:r>
      <w:r w:rsidR="0016705D" w:rsidRPr="00BE5FBE">
        <w:rPr>
          <w:rFonts w:ascii="Palatino Linotype" w:hAnsi="Palatino Linotype"/>
          <w:i/>
        </w:rPr>
        <w:t>International Journal of Clinical Legal Education, 19, 257-270.</w:t>
      </w:r>
    </w:p>
  </w:footnote>
  <w:footnote w:id="7">
    <w:p w14:paraId="09EA0091" w14:textId="4A65475F" w:rsidR="00F000E4" w:rsidRPr="00BE5FBE" w:rsidRDefault="00F000E4"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542114" w:rsidRPr="00BE5FBE">
        <w:rPr>
          <w:rFonts w:ascii="Palatino Linotype" w:hAnsi="Palatino Linotype"/>
        </w:rPr>
        <w:t xml:space="preserve">Dunn R., Roper V., &amp; Kennedy, V. ‘Clinical legal education as qualifying work experience for solicitors’. (2018). </w:t>
      </w:r>
      <w:r w:rsidR="00542114" w:rsidRPr="00BE5FBE">
        <w:rPr>
          <w:rFonts w:ascii="Palatino Linotype" w:hAnsi="Palatino Linotype"/>
          <w:i/>
        </w:rPr>
        <w:t>The Law Teacher, 52(4), 439-452.</w:t>
      </w:r>
    </w:p>
  </w:footnote>
  <w:footnote w:id="8">
    <w:p w14:paraId="71248078" w14:textId="6A3BFE87" w:rsidR="00F000E4" w:rsidRPr="00BE5FBE" w:rsidRDefault="00F000E4"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Pr="00BE5FBE">
        <w:rPr>
          <w:rFonts w:ascii="Palatino Linotype" w:hAnsi="Palatino Linotype" w:cstheme="majorBidi"/>
        </w:rPr>
        <w:t xml:space="preserve">see </w:t>
      </w:r>
      <w:r w:rsidR="00D16979" w:rsidRPr="00BE5FBE">
        <w:rPr>
          <w:rFonts w:ascii="Palatino Linotype" w:hAnsi="Palatino Linotype" w:cstheme="majorBidi"/>
        </w:rPr>
        <w:t xml:space="preserve">Ohno, T. </w:t>
      </w:r>
      <w:r w:rsidR="00D16979" w:rsidRPr="00BE5FBE">
        <w:rPr>
          <w:rFonts w:ascii="Palatino Linotype" w:hAnsi="Palatino Linotype" w:cstheme="majorBidi"/>
          <w:i/>
        </w:rPr>
        <w:t>Toyota Production System: Beyond Large-Scale Production</w:t>
      </w:r>
      <w:r w:rsidR="00D16979" w:rsidRPr="00BE5FBE">
        <w:rPr>
          <w:rFonts w:ascii="Palatino Linotype" w:hAnsi="Palatino Linotype" w:cstheme="majorBidi"/>
        </w:rPr>
        <w:t>, (1988). Cambridge, USA: Productivity Press. (Original work published 1978).</w:t>
      </w:r>
    </w:p>
  </w:footnote>
  <w:footnote w:id="9">
    <w:p w14:paraId="20617039" w14:textId="41E63461" w:rsidR="00F000E4" w:rsidRPr="00BE5FBE" w:rsidRDefault="00F000E4"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C36CFF" w:rsidRPr="00BE5FBE">
        <w:rPr>
          <w:rFonts w:ascii="Palatino Linotype" w:hAnsi="Palatino Linotype" w:cstheme="majorBidi"/>
        </w:rPr>
        <w:t xml:space="preserve">Krafcik, J. F. ‘Triumph of the Lean Production System. Sloan Management’. (1988). </w:t>
      </w:r>
      <w:r w:rsidR="00C36CFF" w:rsidRPr="00BE5FBE">
        <w:rPr>
          <w:rFonts w:ascii="Palatino Linotype" w:hAnsi="Palatino Linotype" w:cstheme="majorBidi"/>
          <w:i/>
        </w:rPr>
        <w:t>Review, 30(1), 41-52.</w:t>
      </w:r>
    </w:p>
  </w:footnote>
  <w:footnote w:id="10">
    <w:p w14:paraId="551AF6E0" w14:textId="4C2F1E52" w:rsidR="00F000E4" w:rsidRPr="00BE5FBE" w:rsidRDefault="00F000E4"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0B14B9" w:rsidRPr="00BE5FBE">
        <w:rPr>
          <w:rFonts w:ascii="Palatino Linotype" w:hAnsi="Palatino Linotype" w:cstheme="majorBidi"/>
        </w:rPr>
        <w:t xml:space="preserve">Slack, N., Brandon-Jones, A., Johnston, R., &amp; Betts, A. </w:t>
      </w:r>
      <w:r w:rsidR="000B14B9" w:rsidRPr="00BE5FBE">
        <w:rPr>
          <w:rFonts w:ascii="Palatino Linotype" w:hAnsi="Palatino Linotype" w:cstheme="majorBidi"/>
          <w:i/>
        </w:rPr>
        <w:t xml:space="preserve">Operations and Process Management </w:t>
      </w:r>
      <w:r w:rsidR="000B14B9" w:rsidRPr="00BE5FBE">
        <w:rPr>
          <w:rFonts w:ascii="Palatino Linotype" w:hAnsi="Palatino Linotype" w:cstheme="majorBidi"/>
        </w:rPr>
        <w:t xml:space="preserve">(2015). (4th ed). Harlow: Pearson., </w:t>
      </w:r>
      <w:r w:rsidRPr="00BE5FBE">
        <w:rPr>
          <w:rFonts w:ascii="Palatino Linotype" w:hAnsi="Palatino Linotype" w:cstheme="majorBidi"/>
        </w:rPr>
        <w:t>pp. 364</w:t>
      </w:r>
    </w:p>
  </w:footnote>
  <w:footnote w:id="11">
    <w:p w14:paraId="067DC3C0" w14:textId="76FF85D0" w:rsidR="005F568D" w:rsidRPr="00BE5FBE" w:rsidRDefault="005F568D"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EE7FB2" w:rsidRPr="00BE5FBE">
        <w:rPr>
          <w:rFonts w:ascii="Palatino Linotype" w:hAnsi="Palatino Linotype" w:cstheme="majorBidi"/>
        </w:rPr>
        <w:t xml:space="preserve">Womack, J. P., &amp; Jones, D. T. </w:t>
      </w:r>
      <w:r w:rsidR="00EE7FB2" w:rsidRPr="00BE5FBE">
        <w:rPr>
          <w:rFonts w:ascii="Palatino Linotype" w:hAnsi="Palatino Linotype" w:cstheme="majorBidi"/>
          <w:i/>
        </w:rPr>
        <w:t>Lean Thinking</w:t>
      </w:r>
      <w:r w:rsidR="00EE7FB2" w:rsidRPr="00BE5FBE">
        <w:rPr>
          <w:rFonts w:ascii="Palatino Linotype" w:hAnsi="Palatino Linotype" w:cstheme="majorBidi"/>
        </w:rPr>
        <w:t>. (2003).  (2nd ed). London: Simon &amp; Schuster.</w:t>
      </w:r>
    </w:p>
  </w:footnote>
  <w:footnote w:id="12">
    <w:p w14:paraId="21CB3E18" w14:textId="3C67633F" w:rsidR="005F568D" w:rsidRPr="00BE5FBE" w:rsidRDefault="005F568D"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972C3A" w:rsidRPr="00BE5FBE">
        <w:rPr>
          <w:rFonts w:ascii="Palatino Linotype" w:hAnsi="Palatino Linotype" w:cstheme="majorBidi"/>
        </w:rPr>
        <w:t xml:space="preserve">Forza, C. ‘Work Organization in Lean Production and Traditional Plants: What Are the Differences?’. (1996). </w:t>
      </w:r>
      <w:r w:rsidR="00972C3A" w:rsidRPr="00BE5FBE">
        <w:rPr>
          <w:rFonts w:ascii="Palatino Linotype" w:hAnsi="Palatino Linotype" w:cstheme="majorBidi"/>
          <w:i/>
        </w:rPr>
        <w:t>International Journal of Operations &amp; Production Management, 16(2), 42–62.</w:t>
      </w:r>
      <w:r w:rsidR="00972C3A" w:rsidRPr="00BE5FBE">
        <w:rPr>
          <w:rFonts w:ascii="Palatino Linotype" w:hAnsi="Palatino Linotype" w:cstheme="majorBidi"/>
        </w:rPr>
        <w:t>;</w:t>
      </w:r>
      <w:r w:rsidRPr="00BE5FBE">
        <w:rPr>
          <w:rFonts w:ascii="Palatino Linotype" w:hAnsi="Palatino Linotype" w:cstheme="majorBidi"/>
        </w:rPr>
        <w:t xml:space="preserve"> </w:t>
      </w:r>
      <w:r w:rsidR="004D7B1F" w:rsidRPr="00BE5FBE">
        <w:rPr>
          <w:rFonts w:ascii="Palatino Linotype" w:hAnsi="Palatino Linotype" w:cstheme="majorBidi"/>
        </w:rPr>
        <w:t xml:space="preserve">Motwani, J. ‘A Business Process Change Framework for Examining Lean Manufacturing: A Case Study’. (2003). </w:t>
      </w:r>
      <w:r w:rsidR="004D7B1F" w:rsidRPr="00BE5FBE">
        <w:rPr>
          <w:rFonts w:ascii="Palatino Linotype" w:hAnsi="Palatino Linotype" w:cstheme="majorBidi"/>
          <w:i/>
        </w:rPr>
        <w:t>Industrial Management &amp; Data Systems, 103(5), 339–346.</w:t>
      </w:r>
      <w:r w:rsidRPr="00BE5FBE">
        <w:rPr>
          <w:rFonts w:ascii="Palatino Linotype" w:hAnsi="Palatino Linotype" w:cstheme="majorBidi"/>
          <w:i/>
        </w:rPr>
        <w:t xml:space="preserve">; </w:t>
      </w:r>
      <w:r w:rsidR="00AD23C1" w:rsidRPr="00BE5FBE">
        <w:rPr>
          <w:rFonts w:ascii="Palatino Linotype" w:hAnsi="Palatino Linotype" w:cstheme="majorBidi"/>
        </w:rPr>
        <w:t xml:space="preserve">Kumar, M., Antony, J. Singh, R. K., Tiwari, M. K., &amp; Perry, D. ‘Implementing the Lean Sigma framework in an Indian SME: a case study’. (2006).  </w:t>
      </w:r>
      <w:r w:rsidR="00AD23C1" w:rsidRPr="00BE5FBE">
        <w:rPr>
          <w:rFonts w:ascii="Palatino Linotype" w:hAnsi="Palatino Linotype" w:cstheme="majorBidi"/>
          <w:i/>
        </w:rPr>
        <w:t>Production Planning and Control, 17(4), 407-423</w:t>
      </w:r>
      <w:r w:rsidR="00AD23C1" w:rsidRPr="00BE5FBE">
        <w:rPr>
          <w:rFonts w:ascii="Palatino Linotype" w:hAnsi="Palatino Linotype" w:cstheme="majorBidi"/>
        </w:rPr>
        <w:t>.</w:t>
      </w:r>
      <w:r w:rsidRPr="00BE5FBE">
        <w:rPr>
          <w:rFonts w:ascii="Palatino Linotype" w:hAnsi="Palatino Linotype" w:cstheme="majorBidi"/>
        </w:rPr>
        <w:t xml:space="preserve">; </w:t>
      </w:r>
      <w:r w:rsidR="001B4599" w:rsidRPr="00BE5FBE">
        <w:rPr>
          <w:rFonts w:ascii="Palatino Linotype" w:hAnsi="Palatino Linotype" w:cstheme="majorBidi"/>
        </w:rPr>
        <w:t xml:space="preserve">Pattanaik, L.N., &amp; Sharma, B.P. ‘Implementing lean manufacturing with cellular layout: a case study’. (2009). </w:t>
      </w:r>
      <w:r w:rsidR="001B4599" w:rsidRPr="00BE5FBE">
        <w:rPr>
          <w:rFonts w:ascii="Palatino Linotype" w:hAnsi="Palatino Linotype" w:cstheme="majorBidi"/>
          <w:i/>
        </w:rPr>
        <w:t>International Journal of Advanced Manufacturing Technology, 42(7), 772-779</w:t>
      </w:r>
      <w:r w:rsidR="001B4599" w:rsidRPr="00BE5FBE">
        <w:rPr>
          <w:rFonts w:ascii="Palatino Linotype" w:hAnsi="Palatino Linotype" w:cstheme="majorBidi"/>
        </w:rPr>
        <w:t>.</w:t>
      </w:r>
      <w:r w:rsidRPr="00BE5FBE">
        <w:rPr>
          <w:rFonts w:ascii="Palatino Linotype" w:hAnsi="Palatino Linotype" w:cstheme="majorBidi"/>
        </w:rPr>
        <w:t xml:space="preserve">; </w:t>
      </w:r>
      <w:r w:rsidR="00796061" w:rsidRPr="00BE5FBE">
        <w:rPr>
          <w:rFonts w:ascii="Palatino Linotype" w:hAnsi="Palatino Linotype" w:cstheme="majorBidi"/>
        </w:rPr>
        <w:t xml:space="preserve">Vinodh, S., Gautham, S.G. &amp; Anesh Ramiya R. ‘Implementing lean sigma framework in an Indian automotive valves manufacturing organisation: a case study’. (2011). </w:t>
      </w:r>
      <w:r w:rsidR="00796061" w:rsidRPr="00BE5FBE">
        <w:rPr>
          <w:rFonts w:ascii="Palatino Linotype" w:hAnsi="Palatino Linotype" w:cstheme="majorBidi"/>
          <w:i/>
        </w:rPr>
        <w:t>Production Planning &amp; Control, 22(7), 708-722</w:t>
      </w:r>
      <w:r w:rsidR="00796061" w:rsidRPr="00BE5FBE">
        <w:rPr>
          <w:rFonts w:ascii="Palatino Linotype" w:hAnsi="Palatino Linotype" w:cstheme="majorBidi"/>
        </w:rPr>
        <w:t>.</w:t>
      </w:r>
      <w:r w:rsidRPr="00BE5FBE">
        <w:rPr>
          <w:rFonts w:ascii="Palatino Linotype" w:hAnsi="Palatino Linotype" w:cstheme="majorBidi"/>
        </w:rPr>
        <w:t xml:space="preserve">; </w:t>
      </w:r>
      <w:r w:rsidR="003D05B8" w:rsidRPr="00BE5FBE">
        <w:rPr>
          <w:rFonts w:ascii="Palatino Linotype" w:hAnsi="Palatino Linotype" w:cstheme="majorBidi"/>
        </w:rPr>
        <w:t xml:space="preserve">Forno, A., Pereira, F., &amp; Forcellini, F. ‘Value Stream Mapping: a study about the problems and challenges found in the literature from the past 15 years about application of Lean tools’. (2014). </w:t>
      </w:r>
      <w:r w:rsidR="003D05B8" w:rsidRPr="00BE5FBE">
        <w:rPr>
          <w:rFonts w:ascii="Palatino Linotype" w:hAnsi="Palatino Linotype" w:cstheme="majorBidi"/>
          <w:i/>
        </w:rPr>
        <w:t>The International Journal of Advanced Manufacturing Technology, 72(5-8), 779–790</w:t>
      </w:r>
      <w:r w:rsidR="003D05B8" w:rsidRPr="00BE5FBE">
        <w:rPr>
          <w:rFonts w:ascii="Palatino Linotype" w:hAnsi="Palatino Linotype" w:cstheme="majorBidi"/>
        </w:rPr>
        <w:t>.</w:t>
      </w:r>
      <w:r w:rsidRPr="00BE5FBE">
        <w:rPr>
          <w:rFonts w:ascii="Palatino Linotype" w:hAnsi="Palatino Linotype" w:cstheme="majorBidi"/>
        </w:rPr>
        <w:t xml:space="preserve">; </w:t>
      </w:r>
      <w:r w:rsidR="00592980" w:rsidRPr="00BE5FBE">
        <w:rPr>
          <w:rFonts w:ascii="Palatino Linotype" w:hAnsi="Palatino Linotype" w:cstheme="majorBidi"/>
        </w:rPr>
        <w:t xml:space="preserve">Bevilacqua, M., Ciarapica, F. E. &amp; Paciarotti, C. ‘Implementing lean information management: the case study of an automotive company’. (2015). </w:t>
      </w:r>
      <w:r w:rsidR="00592980" w:rsidRPr="00BE5FBE">
        <w:rPr>
          <w:rFonts w:ascii="Palatino Linotype" w:hAnsi="Palatino Linotype" w:cstheme="majorBidi"/>
          <w:i/>
        </w:rPr>
        <w:t>Production Planning &amp; Control, 26(10), 753-768.</w:t>
      </w:r>
      <w:r w:rsidRPr="00BE5FBE">
        <w:rPr>
          <w:rFonts w:ascii="Palatino Linotype" w:hAnsi="Palatino Linotype" w:cstheme="majorBidi"/>
        </w:rPr>
        <w:t xml:space="preserve">; </w:t>
      </w:r>
      <w:r w:rsidR="00F97896" w:rsidRPr="00BE5FBE">
        <w:rPr>
          <w:rFonts w:ascii="Palatino Linotype" w:hAnsi="Palatino Linotype" w:cstheme="majorBidi"/>
        </w:rPr>
        <w:t xml:space="preserve">Johansson, P. E., &amp; Osterman, C. ‘Conceptions and operational use of value and waste in lean manufacturing – an interpretivist approach’. (2017). </w:t>
      </w:r>
      <w:r w:rsidR="00F97896" w:rsidRPr="00BE5FBE">
        <w:rPr>
          <w:rFonts w:ascii="Palatino Linotype" w:hAnsi="Palatino Linotype" w:cstheme="majorBidi"/>
          <w:i/>
        </w:rPr>
        <w:t>International Journal of Production Research, 55(23), 6903-6915.</w:t>
      </w:r>
      <w:r w:rsidRPr="00BE5FBE">
        <w:rPr>
          <w:rFonts w:ascii="Palatino Linotype" w:hAnsi="Palatino Linotype" w:cstheme="majorBidi"/>
        </w:rPr>
        <w:t xml:space="preserve">; </w:t>
      </w:r>
      <w:r w:rsidR="00ED0012" w:rsidRPr="00BE5FBE">
        <w:rPr>
          <w:rFonts w:ascii="Palatino Linotype" w:hAnsi="Palatino Linotype" w:cstheme="majorBidi"/>
        </w:rPr>
        <w:t xml:space="preserve">Dadashnejad, A., &amp; Valmohammadi, C. </w:t>
      </w:r>
      <w:r w:rsidR="0036736B" w:rsidRPr="00BE5FBE">
        <w:rPr>
          <w:rFonts w:ascii="Palatino Linotype" w:hAnsi="Palatino Linotype" w:cstheme="majorBidi"/>
        </w:rPr>
        <w:t>‘</w:t>
      </w:r>
      <w:r w:rsidR="00ED0012" w:rsidRPr="00BE5FBE">
        <w:rPr>
          <w:rFonts w:ascii="Palatino Linotype" w:hAnsi="Palatino Linotype" w:cstheme="majorBidi"/>
        </w:rPr>
        <w:t>Investigating the effect of value stream mapping on overall equipment effectiveness: a case study</w:t>
      </w:r>
      <w:r w:rsidR="0036736B" w:rsidRPr="00BE5FBE">
        <w:rPr>
          <w:rFonts w:ascii="Palatino Linotype" w:hAnsi="Palatino Linotype" w:cstheme="majorBidi"/>
        </w:rPr>
        <w:t>’</w:t>
      </w:r>
      <w:r w:rsidR="00ED0012" w:rsidRPr="00BE5FBE">
        <w:rPr>
          <w:rFonts w:ascii="Palatino Linotype" w:hAnsi="Palatino Linotype" w:cstheme="majorBidi"/>
        </w:rPr>
        <w:t xml:space="preserve">. </w:t>
      </w:r>
      <w:r w:rsidR="0036736B" w:rsidRPr="00BE5FBE">
        <w:rPr>
          <w:rFonts w:ascii="Palatino Linotype" w:hAnsi="Palatino Linotype" w:cstheme="majorBidi"/>
        </w:rPr>
        <w:t xml:space="preserve">(2019). </w:t>
      </w:r>
      <w:r w:rsidR="00ED0012" w:rsidRPr="00BE5FBE">
        <w:rPr>
          <w:rFonts w:ascii="Palatino Linotype" w:hAnsi="Palatino Linotype" w:cstheme="majorBidi"/>
          <w:i/>
        </w:rPr>
        <w:t>Total Quality Management &amp; Business Excellence, 30(3-4), 466-482.</w:t>
      </w:r>
    </w:p>
  </w:footnote>
  <w:footnote w:id="13">
    <w:p w14:paraId="0D19F20B" w14:textId="72959BEF" w:rsidR="005F568D" w:rsidRPr="00BE5FBE" w:rsidRDefault="005F568D"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AB613D" w:rsidRPr="00BE5FBE">
        <w:rPr>
          <w:rFonts w:ascii="Palatino Linotype" w:hAnsi="Palatino Linotype" w:cstheme="majorBidi"/>
        </w:rPr>
        <w:t xml:space="preserve">Womack, J. P., &amp; Jones, D. T. </w:t>
      </w:r>
      <w:r w:rsidR="00AB613D" w:rsidRPr="00BE5FBE">
        <w:rPr>
          <w:rFonts w:ascii="Palatino Linotype" w:hAnsi="Palatino Linotype" w:cstheme="majorBidi"/>
          <w:i/>
        </w:rPr>
        <w:t>Lean Thinking</w:t>
      </w:r>
      <w:r w:rsidR="00AB613D" w:rsidRPr="00BE5FBE">
        <w:rPr>
          <w:rFonts w:ascii="Palatino Linotype" w:hAnsi="Palatino Linotype" w:cstheme="majorBidi"/>
        </w:rPr>
        <w:t xml:space="preserve"> (2003). (2nd ed). London: Simon &amp; Schuster.</w:t>
      </w:r>
      <w:r w:rsidRPr="00BE5FBE">
        <w:rPr>
          <w:rFonts w:ascii="Palatino Linotype" w:hAnsi="Palatino Linotype" w:cstheme="majorBidi"/>
        </w:rPr>
        <w:t xml:space="preserve">; </w:t>
      </w:r>
      <w:r w:rsidR="00013C6F" w:rsidRPr="00BE5FBE">
        <w:rPr>
          <w:rFonts w:ascii="Palatino Linotype" w:hAnsi="Palatino Linotype" w:cstheme="majorBidi"/>
        </w:rPr>
        <w:t>Atkinson, P. ‘Creating and implementing lean strategies’. (2004</w:t>
      </w:r>
      <w:r w:rsidR="00013C6F" w:rsidRPr="00BE5FBE">
        <w:rPr>
          <w:rFonts w:ascii="Palatino Linotype" w:hAnsi="Palatino Linotype" w:cstheme="majorBidi"/>
          <w:i/>
        </w:rPr>
        <w:t>).  Management Services, 48(2), 18-33</w:t>
      </w:r>
      <w:r w:rsidR="00013C6F" w:rsidRPr="00BE5FBE">
        <w:rPr>
          <w:rFonts w:ascii="Palatino Linotype" w:hAnsi="Palatino Linotype" w:cstheme="majorBidi"/>
        </w:rPr>
        <w:t>.</w:t>
      </w:r>
      <w:r w:rsidRPr="00BE5FBE">
        <w:rPr>
          <w:rFonts w:ascii="Palatino Linotype" w:hAnsi="Palatino Linotype" w:cstheme="majorBidi"/>
        </w:rPr>
        <w:t xml:space="preserve">; </w:t>
      </w:r>
      <w:r w:rsidR="00EE0C62" w:rsidRPr="00BE5FBE">
        <w:rPr>
          <w:rFonts w:ascii="Palatino Linotype" w:hAnsi="Palatino Linotype" w:cstheme="majorBidi"/>
        </w:rPr>
        <w:t xml:space="preserve">Abdi, F., Shavarini, S. &amp; Hoseini, S. ‘Glean lean: how to use lean approach in services industries?’ (2006).  </w:t>
      </w:r>
      <w:r w:rsidR="00EE0C62" w:rsidRPr="00BE5FBE">
        <w:rPr>
          <w:rFonts w:ascii="Palatino Linotype" w:hAnsi="Palatino Linotype" w:cstheme="majorBidi"/>
          <w:i/>
        </w:rPr>
        <w:t>Journal of Services Research, 6, 191-206</w:t>
      </w:r>
      <w:r w:rsidR="00EE0C62" w:rsidRPr="00BE5FBE">
        <w:rPr>
          <w:rFonts w:ascii="Palatino Linotype" w:hAnsi="Palatino Linotype" w:cstheme="majorBidi"/>
        </w:rPr>
        <w:t>.</w:t>
      </w:r>
      <w:r w:rsidRPr="00BE5FBE">
        <w:rPr>
          <w:rFonts w:ascii="Palatino Linotype" w:hAnsi="Palatino Linotype" w:cstheme="majorBidi"/>
        </w:rPr>
        <w:t xml:space="preserve">; </w:t>
      </w:r>
      <w:r w:rsidR="00E300D3" w:rsidRPr="00BE5FBE">
        <w:rPr>
          <w:rFonts w:ascii="Palatino Linotype" w:hAnsi="Palatino Linotype" w:cstheme="majorBidi"/>
        </w:rPr>
        <w:t xml:space="preserve">Piercy, N., &amp; Rich, N. Lean transformation in the pure service environment: the case of the call service centre. (2009).  </w:t>
      </w:r>
      <w:r w:rsidR="00E300D3" w:rsidRPr="00BE5FBE">
        <w:rPr>
          <w:rFonts w:ascii="Palatino Linotype" w:hAnsi="Palatino Linotype" w:cstheme="majorBidi"/>
          <w:i/>
        </w:rPr>
        <w:t>International Journal of Operations &amp; Production Management, 29(1), 54 - 76.</w:t>
      </w:r>
      <w:r w:rsidRPr="00BE5FBE">
        <w:rPr>
          <w:rFonts w:ascii="Palatino Linotype" w:hAnsi="Palatino Linotype" w:cstheme="majorBidi"/>
          <w:i/>
        </w:rPr>
        <w:t>;</w:t>
      </w:r>
      <w:r w:rsidRPr="00BE5FBE">
        <w:rPr>
          <w:rFonts w:ascii="Palatino Linotype" w:hAnsi="Palatino Linotype" w:cstheme="majorBidi"/>
        </w:rPr>
        <w:t xml:space="preserve"> </w:t>
      </w:r>
      <w:r w:rsidR="00516A34" w:rsidRPr="00BE5FBE">
        <w:rPr>
          <w:rFonts w:ascii="Palatino Linotype" w:hAnsi="Palatino Linotype" w:cstheme="majorBidi"/>
        </w:rPr>
        <w:t xml:space="preserve">Leyer, M., Vogel, L., &amp; Moormann, J., ‘Twenty years research on lean management in services: results from a meta-review’. (2015).  </w:t>
      </w:r>
      <w:r w:rsidR="00516A34" w:rsidRPr="00BE5FBE">
        <w:rPr>
          <w:rFonts w:ascii="Palatino Linotype" w:hAnsi="Palatino Linotype" w:cstheme="majorBidi"/>
          <w:i/>
        </w:rPr>
        <w:t>International Journal of Services and Operations Management, 21(4), 389-419.</w:t>
      </w:r>
    </w:p>
  </w:footnote>
  <w:footnote w:id="14">
    <w:p w14:paraId="376742E0" w14:textId="4DA4D7D2" w:rsidR="005F568D" w:rsidRPr="00BE5FBE" w:rsidRDefault="005F568D"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Piercy and Rich, </w:t>
      </w:r>
      <w:r w:rsidR="00516A34" w:rsidRPr="00BE5FBE">
        <w:rPr>
          <w:rFonts w:ascii="Palatino Linotype" w:hAnsi="Palatino Linotype"/>
        </w:rPr>
        <w:t>(</w:t>
      </w:r>
      <w:r w:rsidRPr="00BE5FBE">
        <w:rPr>
          <w:rFonts w:ascii="Palatino Linotype" w:hAnsi="Palatino Linotype"/>
        </w:rPr>
        <w:t>2009</w:t>
      </w:r>
      <w:r w:rsidR="00516A34" w:rsidRPr="00BE5FBE">
        <w:rPr>
          <w:rFonts w:ascii="Palatino Linotype" w:hAnsi="Palatino Linotype"/>
        </w:rPr>
        <w:t xml:space="preserve">). </w:t>
      </w:r>
    </w:p>
  </w:footnote>
  <w:footnote w:id="15">
    <w:p w14:paraId="1E7989E3" w14:textId="77777777" w:rsidR="000652A2" w:rsidRPr="00BE5FBE" w:rsidRDefault="005F568D" w:rsidP="00FD1DCE">
      <w:pPr>
        <w:pStyle w:val="FootnoteText"/>
        <w:spacing w:line="276" w:lineRule="auto"/>
        <w:rPr>
          <w:rFonts w:ascii="Palatino Linotype" w:hAnsi="Palatino Linotype" w:cstheme="majorBidi"/>
        </w:rPr>
      </w:pPr>
      <w:r w:rsidRPr="00BE5FBE">
        <w:rPr>
          <w:rStyle w:val="FootnoteReference"/>
          <w:rFonts w:ascii="Palatino Linotype" w:hAnsi="Palatino Linotype"/>
        </w:rPr>
        <w:footnoteRef/>
      </w:r>
      <w:r w:rsidRPr="00BE5FBE">
        <w:rPr>
          <w:rFonts w:ascii="Palatino Linotype" w:hAnsi="Palatino Linotype"/>
        </w:rPr>
        <w:t xml:space="preserve"> </w:t>
      </w:r>
      <w:r w:rsidR="00EE27A0" w:rsidRPr="00BE5FBE">
        <w:rPr>
          <w:rFonts w:ascii="Palatino Linotype" w:hAnsi="Palatino Linotype" w:cstheme="majorBidi"/>
        </w:rPr>
        <w:t xml:space="preserve">Marodin, G. A., &amp; Saurin, T. A. ‘Implementing lean production systems: research areas and opportunities for future studies’. (2013). </w:t>
      </w:r>
      <w:r w:rsidR="00EE27A0" w:rsidRPr="00BE5FBE">
        <w:rPr>
          <w:rFonts w:ascii="Palatino Linotype" w:hAnsi="Palatino Linotype" w:cstheme="majorBidi"/>
          <w:i/>
        </w:rPr>
        <w:t>International Journal of Production Research, 51(22), 6663-6680</w:t>
      </w:r>
      <w:r w:rsidR="00EE27A0" w:rsidRPr="00BE5FBE">
        <w:rPr>
          <w:rFonts w:ascii="Palatino Linotype" w:hAnsi="Palatino Linotype" w:cstheme="majorBidi"/>
        </w:rPr>
        <w:t>.</w:t>
      </w:r>
      <w:r w:rsidRPr="00BE5FBE">
        <w:rPr>
          <w:rFonts w:ascii="Palatino Linotype" w:hAnsi="Palatino Linotype" w:cstheme="majorBidi"/>
        </w:rPr>
        <w:t xml:space="preserve">; </w:t>
      </w:r>
    </w:p>
    <w:p w14:paraId="0F7D4BAB" w14:textId="6D88536C" w:rsidR="005F568D" w:rsidRPr="00BE5FBE" w:rsidRDefault="000652A2" w:rsidP="00FD1DCE">
      <w:pPr>
        <w:pStyle w:val="FootnoteText"/>
        <w:spacing w:line="276" w:lineRule="auto"/>
        <w:rPr>
          <w:rFonts w:ascii="Palatino Linotype" w:hAnsi="Palatino Linotype"/>
        </w:rPr>
      </w:pPr>
      <w:r w:rsidRPr="00BE5FBE">
        <w:rPr>
          <w:rFonts w:ascii="Palatino Linotype" w:hAnsi="Palatino Linotype" w:cstheme="majorBidi"/>
        </w:rPr>
        <w:t xml:space="preserve">Jasti, N. V. K., &amp; Kodali, R. ‘Lean production: literature review and trends’. (2015). International </w:t>
      </w:r>
      <w:r w:rsidRPr="00BE5FBE">
        <w:rPr>
          <w:rFonts w:ascii="Palatino Linotype" w:hAnsi="Palatino Linotype" w:cstheme="majorBidi"/>
          <w:i/>
        </w:rPr>
        <w:t>Journal of Production Research, 53(3), 867-885.</w:t>
      </w:r>
    </w:p>
  </w:footnote>
  <w:footnote w:id="16">
    <w:p w14:paraId="54CC8CC0" w14:textId="64D99B17" w:rsidR="005F568D" w:rsidRPr="00BE5FBE" w:rsidRDefault="005F568D" w:rsidP="00FD1DCE">
      <w:pPr>
        <w:pStyle w:val="FootnoteText"/>
        <w:spacing w:line="276" w:lineRule="auto"/>
        <w:rPr>
          <w:rFonts w:ascii="Palatino Linotype" w:hAnsi="Palatino Linotype"/>
          <w:i/>
        </w:rPr>
      </w:pPr>
      <w:r w:rsidRPr="00BE5FBE">
        <w:rPr>
          <w:rStyle w:val="FootnoteReference"/>
          <w:rFonts w:ascii="Palatino Linotype" w:hAnsi="Palatino Linotype"/>
        </w:rPr>
        <w:footnoteRef/>
      </w:r>
      <w:r w:rsidRPr="00BE5FBE">
        <w:rPr>
          <w:rFonts w:ascii="Palatino Linotype" w:hAnsi="Palatino Linotype"/>
        </w:rPr>
        <w:t xml:space="preserve"> </w:t>
      </w:r>
      <w:r w:rsidR="00A12CD4" w:rsidRPr="00BE5FBE">
        <w:rPr>
          <w:rFonts w:ascii="Palatino Linotype" w:hAnsi="Palatino Linotype" w:cstheme="majorBidi"/>
        </w:rPr>
        <w:t>Kregel, I., &amp; Coners, A. ‘Introducing Lean Six Sigma to a German municipality: an action research report</w:t>
      </w:r>
      <w:r w:rsidR="00955FD6" w:rsidRPr="00BE5FBE">
        <w:rPr>
          <w:rFonts w:ascii="Palatino Linotype" w:hAnsi="Palatino Linotype" w:cstheme="majorBidi"/>
        </w:rPr>
        <w:t>’</w:t>
      </w:r>
      <w:r w:rsidR="00A12CD4" w:rsidRPr="00BE5FBE">
        <w:rPr>
          <w:rFonts w:ascii="Palatino Linotype" w:hAnsi="Palatino Linotype" w:cstheme="majorBidi"/>
        </w:rPr>
        <w:t xml:space="preserve">. (2018).  </w:t>
      </w:r>
      <w:r w:rsidR="00A12CD4" w:rsidRPr="00BE5FBE">
        <w:rPr>
          <w:rFonts w:ascii="Palatino Linotype" w:hAnsi="Palatino Linotype" w:cstheme="majorBidi"/>
          <w:i/>
        </w:rPr>
        <w:t>International Journal of Lean Six Sigma, 9(2), 221-237.</w:t>
      </w:r>
    </w:p>
  </w:footnote>
  <w:footnote w:id="17">
    <w:p w14:paraId="0A901409" w14:textId="2CC3C7B1" w:rsidR="00B32EFA" w:rsidRPr="00BE5FBE" w:rsidRDefault="005F568D" w:rsidP="00FD1DCE">
      <w:pPr>
        <w:pStyle w:val="FootnoteText"/>
        <w:spacing w:line="276" w:lineRule="auto"/>
        <w:rPr>
          <w:rFonts w:ascii="Palatino Linotype" w:hAnsi="Palatino Linotype" w:cstheme="majorBidi"/>
        </w:rPr>
      </w:pPr>
      <w:r w:rsidRPr="00BE5FBE">
        <w:rPr>
          <w:rStyle w:val="FootnoteReference"/>
          <w:rFonts w:ascii="Palatino Linotype" w:hAnsi="Palatino Linotype"/>
        </w:rPr>
        <w:footnoteRef/>
      </w:r>
      <w:r w:rsidRPr="00BE5FBE">
        <w:rPr>
          <w:rFonts w:ascii="Palatino Linotype" w:hAnsi="Palatino Linotype"/>
        </w:rPr>
        <w:t xml:space="preserve"> </w:t>
      </w:r>
      <w:r w:rsidR="00B32EFA" w:rsidRPr="00BE5FBE">
        <w:rPr>
          <w:rFonts w:ascii="Palatino Linotype" w:hAnsi="Palatino Linotype" w:cstheme="majorBidi"/>
        </w:rPr>
        <w:t>Sfakianaki, E., &amp; Kakouris, A. ‘Lean thinking for education: development and validation</w:t>
      </w:r>
    </w:p>
    <w:p w14:paraId="46409357" w14:textId="7BBF330D" w:rsidR="005F568D" w:rsidRPr="00BE5FBE" w:rsidRDefault="00B32EFA" w:rsidP="00FD1DCE">
      <w:pPr>
        <w:pStyle w:val="FootnoteText"/>
        <w:spacing w:line="276" w:lineRule="auto"/>
        <w:rPr>
          <w:rFonts w:ascii="Palatino Linotype" w:hAnsi="Palatino Linotype"/>
          <w:i/>
        </w:rPr>
      </w:pPr>
      <w:r w:rsidRPr="00BE5FBE">
        <w:rPr>
          <w:rFonts w:ascii="Palatino Linotype" w:hAnsi="Palatino Linotype" w:cstheme="majorBidi"/>
        </w:rPr>
        <w:t xml:space="preserve">of an instrument’. (2019). </w:t>
      </w:r>
      <w:r w:rsidRPr="00BE5FBE">
        <w:rPr>
          <w:rFonts w:ascii="Palatino Linotype" w:hAnsi="Palatino Linotype" w:cstheme="majorBidi"/>
          <w:i/>
        </w:rPr>
        <w:t>International Journal of Quality &amp; Reliability Management.</w:t>
      </w:r>
    </w:p>
  </w:footnote>
  <w:footnote w:id="18">
    <w:p w14:paraId="140CE226" w14:textId="77777777" w:rsidR="00656476" w:rsidRPr="00BE5FBE" w:rsidRDefault="005F568D" w:rsidP="00FD1DCE">
      <w:pPr>
        <w:pStyle w:val="FootnoteText"/>
        <w:spacing w:line="276" w:lineRule="auto"/>
        <w:rPr>
          <w:rFonts w:ascii="Palatino Linotype" w:hAnsi="Palatino Linotype" w:cstheme="majorBidi"/>
        </w:rPr>
      </w:pPr>
      <w:r w:rsidRPr="00BE5FBE">
        <w:rPr>
          <w:rStyle w:val="FootnoteReference"/>
          <w:rFonts w:ascii="Palatino Linotype" w:hAnsi="Palatino Linotype"/>
        </w:rPr>
        <w:footnoteRef/>
      </w:r>
      <w:r w:rsidRPr="00BE5FBE">
        <w:rPr>
          <w:rFonts w:ascii="Palatino Linotype" w:hAnsi="Palatino Linotype"/>
        </w:rPr>
        <w:t xml:space="preserve"> </w:t>
      </w:r>
      <w:r w:rsidR="00FB2B29" w:rsidRPr="00BE5FBE">
        <w:rPr>
          <w:rFonts w:ascii="Palatino Linotype" w:hAnsi="Palatino Linotype" w:cstheme="majorBidi"/>
        </w:rPr>
        <w:t xml:space="preserve">Hess, J.D., &amp; Benjamin, B. A. ‘Applying Lean Six Sigma within the university: opportunities for process improvement and cultural change.’ (2015). </w:t>
      </w:r>
      <w:r w:rsidR="00FB2B29" w:rsidRPr="00BE5FBE">
        <w:rPr>
          <w:rFonts w:ascii="Palatino Linotype" w:hAnsi="Palatino Linotype" w:cstheme="majorBidi"/>
          <w:i/>
        </w:rPr>
        <w:t>International Journal of Lean Six Sigma, 6(3), 249-262</w:t>
      </w:r>
      <w:r w:rsidR="00FB2B29" w:rsidRPr="00BE5FBE">
        <w:rPr>
          <w:rFonts w:ascii="Palatino Linotype" w:hAnsi="Palatino Linotype" w:cstheme="majorBidi"/>
        </w:rPr>
        <w:t>.</w:t>
      </w:r>
      <w:r w:rsidRPr="00BE5FBE">
        <w:rPr>
          <w:rFonts w:ascii="Palatino Linotype" w:hAnsi="Palatino Linotype" w:cstheme="majorBidi"/>
        </w:rPr>
        <w:t xml:space="preserve">; </w:t>
      </w:r>
    </w:p>
    <w:p w14:paraId="36615888" w14:textId="751FF010" w:rsidR="005F568D" w:rsidRPr="00BE5FBE" w:rsidRDefault="00656476" w:rsidP="00FD1DCE">
      <w:pPr>
        <w:pStyle w:val="FootnoteText"/>
        <w:spacing w:line="276" w:lineRule="auto"/>
        <w:rPr>
          <w:rFonts w:ascii="Palatino Linotype" w:hAnsi="Palatino Linotype"/>
        </w:rPr>
      </w:pPr>
      <w:r w:rsidRPr="00BE5FBE">
        <w:rPr>
          <w:rFonts w:ascii="Palatino Linotype" w:hAnsi="Palatino Linotype" w:cstheme="majorBidi"/>
        </w:rPr>
        <w:t xml:space="preserve">Thomas, A., Antony, J., Francis, M., &amp; Fisher, R. ‘A comparative study of Lean implementation in higher and further education institutions in the UK’. (2015). </w:t>
      </w:r>
      <w:r w:rsidRPr="00BE5FBE">
        <w:rPr>
          <w:rFonts w:ascii="Palatino Linotype" w:hAnsi="Palatino Linotype" w:cstheme="majorBidi"/>
          <w:i/>
        </w:rPr>
        <w:t>International Journal of Quality &amp; Reliability Management, 32(9), 982-996.</w:t>
      </w:r>
      <w:r w:rsidR="005F568D" w:rsidRPr="00BE5FBE">
        <w:rPr>
          <w:rFonts w:ascii="Palatino Linotype" w:hAnsi="Palatino Linotype" w:cstheme="majorBidi"/>
          <w:i/>
        </w:rPr>
        <w:t>;</w:t>
      </w:r>
      <w:r w:rsidR="005F568D" w:rsidRPr="00BE5FBE">
        <w:rPr>
          <w:rFonts w:ascii="Palatino Linotype" w:hAnsi="Palatino Linotype" w:cstheme="majorBidi"/>
        </w:rPr>
        <w:t xml:space="preserve"> </w:t>
      </w:r>
      <w:r w:rsidR="009F72CB" w:rsidRPr="00BE5FBE">
        <w:rPr>
          <w:rFonts w:ascii="Palatino Linotype" w:hAnsi="Palatino Linotype"/>
        </w:rPr>
        <w:t xml:space="preserve">Narayanamurthy, G., Gurumurthy, A., and Chockalingam, R. ‘Applying lean thinking in an educational institute – an action research’. (2017). </w:t>
      </w:r>
      <w:r w:rsidR="009F72CB" w:rsidRPr="00BE5FBE">
        <w:rPr>
          <w:rFonts w:ascii="Palatino Linotype" w:hAnsi="Palatino Linotype"/>
          <w:i/>
        </w:rPr>
        <w:t>International Journal of Productivity and Performance Management, 66(5), 598-629.</w:t>
      </w:r>
    </w:p>
  </w:footnote>
  <w:footnote w:id="19">
    <w:p w14:paraId="4F8E30C6" w14:textId="217B5126" w:rsidR="005F568D" w:rsidRPr="00BE5FBE" w:rsidRDefault="005F568D" w:rsidP="00FD1DCE">
      <w:pPr>
        <w:pStyle w:val="FootnoteText"/>
        <w:spacing w:line="276" w:lineRule="auto"/>
        <w:rPr>
          <w:rFonts w:ascii="Palatino Linotype" w:hAnsi="Palatino Linotype"/>
          <w:i/>
        </w:rPr>
      </w:pPr>
      <w:r w:rsidRPr="00BE5FBE">
        <w:rPr>
          <w:rStyle w:val="FootnoteReference"/>
          <w:rFonts w:ascii="Palatino Linotype" w:hAnsi="Palatino Linotype"/>
        </w:rPr>
        <w:footnoteRef/>
      </w:r>
      <w:r w:rsidRPr="00BE5FBE">
        <w:rPr>
          <w:rFonts w:ascii="Palatino Linotype" w:hAnsi="Palatino Linotype"/>
        </w:rPr>
        <w:t xml:space="preserve"> </w:t>
      </w:r>
      <w:r w:rsidRPr="00BE5FBE">
        <w:rPr>
          <w:rFonts w:ascii="Palatino Linotype" w:hAnsi="Palatino Linotype" w:cstheme="majorBidi"/>
        </w:rPr>
        <w:t xml:space="preserve">see for example: </w:t>
      </w:r>
      <w:r w:rsidR="008F6B19" w:rsidRPr="00BE5FBE">
        <w:rPr>
          <w:rFonts w:ascii="Palatino Linotype" w:hAnsi="Palatino Linotype" w:cstheme="majorBidi"/>
        </w:rPr>
        <w:t xml:space="preserve">Balzer, W. K., Brodke, M. H., &amp; Kizhakethalackal, E. T. ‘Lean higher education: successes, challenges, and realizing potential’. (2015). </w:t>
      </w:r>
      <w:r w:rsidR="008F6B19" w:rsidRPr="00BE5FBE">
        <w:rPr>
          <w:rFonts w:ascii="Palatino Linotype" w:hAnsi="Palatino Linotype" w:cstheme="majorBidi"/>
          <w:i/>
        </w:rPr>
        <w:t>International Journal of Quality &amp; Reliability Management, 32(9), 924-933.</w:t>
      </w:r>
    </w:p>
  </w:footnote>
  <w:footnote w:id="20">
    <w:p w14:paraId="1CF1EDD4" w14:textId="498E07B5" w:rsidR="005F568D" w:rsidRPr="00BE5FBE" w:rsidRDefault="005F568D" w:rsidP="00FD1DCE">
      <w:pPr>
        <w:pStyle w:val="FootnoteText"/>
        <w:spacing w:line="276" w:lineRule="auto"/>
        <w:rPr>
          <w:rFonts w:ascii="Palatino Linotype" w:hAnsi="Palatino Linotype"/>
          <w:i/>
        </w:rPr>
      </w:pPr>
      <w:r w:rsidRPr="00BE5FBE">
        <w:rPr>
          <w:rStyle w:val="FootnoteReference"/>
          <w:rFonts w:ascii="Palatino Linotype" w:hAnsi="Palatino Linotype"/>
        </w:rPr>
        <w:footnoteRef/>
      </w:r>
      <w:r w:rsidRPr="00BE5FBE">
        <w:rPr>
          <w:rFonts w:ascii="Palatino Linotype" w:hAnsi="Palatino Linotype"/>
        </w:rPr>
        <w:t xml:space="preserve"> </w:t>
      </w:r>
      <w:r w:rsidR="0050140D" w:rsidRPr="00BE5FBE">
        <w:rPr>
          <w:rFonts w:ascii="Palatino Linotype" w:hAnsi="Palatino Linotype" w:cstheme="majorBidi"/>
        </w:rPr>
        <w:t xml:space="preserve">Department for Education. </w:t>
      </w:r>
      <w:r w:rsidR="0050140D" w:rsidRPr="00BE5FBE">
        <w:rPr>
          <w:rFonts w:ascii="Palatino Linotype" w:hAnsi="Palatino Linotype" w:cstheme="majorBidi"/>
          <w:i/>
        </w:rPr>
        <w:t>Review of Post-18 Education and Funding: Terms of Reference</w:t>
      </w:r>
      <w:r w:rsidR="0050140D" w:rsidRPr="00BE5FBE">
        <w:rPr>
          <w:rFonts w:ascii="Palatino Linotype" w:hAnsi="Palatino Linotype" w:cstheme="majorBidi"/>
        </w:rPr>
        <w:t>. (2018). Retrieved from: https://assets.publishing.service.gov.uk/government/uploads/system/uploads/attachment_data/file/682348/Post_18_review_-_ToR.pdf.</w:t>
      </w:r>
      <w:r w:rsidRPr="00BE5FBE">
        <w:rPr>
          <w:rFonts w:ascii="Palatino Linotype" w:hAnsi="Palatino Linotype" w:cstheme="majorBidi"/>
        </w:rPr>
        <w:t xml:space="preserve">; </w:t>
      </w:r>
      <w:r w:rsidR="005F502E" w:rsidRPr="00BE5FBE">
        <w:rPr>
          <w:rFonts w:ascii="Palatino Linotype" w:hAnsi="Palatino Linotype" w:cstheme="majorBidi"/>
        </w:rPr>
        <w:t xml:space="preserve">Nicholson, A. ‘The value of a law degree.’ (2019).  </w:t>
      </w:r>
      <w:r w:rsidR="005F502E" w:rsidRPr="00BE5FBE">
        <w:rPr>
          <w:rFonts w:ascii="Palatino Linotype" w:hAnsi="Palatino Linotype" w:cstheme="majorBidi"/>
          <w:i/>
        </w:rPr>
        <w:t>The Law Teacher, DOI: 10.1080/03069400.2019.1633117.</w:t>
      </w:r>
      <w:r w:rsidRPr="00BE5FBE">
        <w:rPr>
          <w:rFonts w:ascii="Palatino Linotype" w:hAnsi="Palatino Linotype" w:cstheme="majorBidi"/>
          <w:i/>
        </w:rPr>
        <w:t>9</w:t>
      </w:r>
    </w:p>
  </w:footnote>
  <w:footnote w:id="21">
    <w:p w14:paraId="083DA5F3" w14:textId="6230750A" w:rsidR="005F568D" w:rsidRPr="00BE5FBE" w:rsidRDefault="005F568D" w:rsidP="00FD1DCE">
      <w:pPr>
        <w:pStyle w:val="FootnoteText"/>
        <w:spacing w:line="276" w:lineRule="auto"/>
        <w:rPr>
          <w:rFonts w:ascii="Palatino Linotype" w:hAnsi="Palatino Linotype"/>
          <w:i/>
        </w:rPr>
      </w:pPr>
      <w:r w:rsidRPr="00BE5FBE">
        <w:rPr>
          <w:rStyle w:val="FootnoteReference"/>
          <w:rFonts w:ascii="Palatino Linotype" w:hAnsi="Palatino Linotype"/>
        </w:rPr>
        <w:footnoteRef/>
      </w:r>
      <w:r w:rsidRPr="00BE5FBE">
        <w:rPr>
          <w:rFonts w:ascii="Palatino Linotype" w:hAnsi="Palatino Linotype"/>
        </w:rPr>
        <w:t xml:space="preserve"> </w:t>
      </w:r>
      <w:r w:rsidR="00EB0CD5" w:rsidRPr="00BE5FBE">
        <w:rPr>
          <w:rFonts w:ascii="Palatino Linotype" w:hAnsi="Palatino Linotype" w:cstheme="majorBidi"/>
        </w:rPr>
        <w:t xml:space="preserve">Emiliani, M. L. ‘Engaging faculty in Lean teaching’. (2015). </w:t>
      </w:r>
      <w:r w:rsidR="00EB0CD5" w:rsidRPr="00BE5FBE">
        <w:rPr>
          <w:rFonts w:ascii="Palatino Linotype" w:hAnsi="Palatino Linotype" w:cstheme="majorBidi"/>
          <w:i/>
        </w:rPr>
        <w:t>International Journal of Lean Six Sigma, 6(1).</w:t>
      </w:r>
    </w:p>
  </w:footnote>
  <w:footnote w:id="22">
    <w:p w14:paraId="40141D24" w14:textId="30306C94" w:rsidR="005F568D" w:rsidRPr="00BE5FBE" w:rsidRDefault="005F568D" w:rsidP="00FD1DCE">
      <w:pPr>
        <w:pStyle w:val="FootnoteText"/>
        <w:spacing w:line="276" w:lineRule="auto"/>
        <w:rPr>
          <w:rFonts w:ascii="Palatino Linotype" w:hAnsi="Palatino Linotype"/>
          <w:i/>
        </w:rPr>
      </w:pPr>
      <w:r w:rsidRPr="00BE5FBE">
        <w:rPr>
          <w:rStyle w:val="FootnoteReference"/>
          <w:rFonts w:ascii="Palatino Linotype" w:hAnsi="Palatino Linotype"/>
        </w:rPr>
        <w:footnoteRef/>
      </w:r>
      <w:r w:rsidRPr="00BE5FBE">
        <w:rPr>
          <w:rFonts w:ascii="Palatino Linotype" w:hAnsi="Palatino Linotype"/>
        </w:rPr>
        <w:t xml:space="preserve"> </w:t>
      </w:r>
      <w:r w:rsidR="0005021A" w:rsidRPr="00BE5FBE">
        <w:rPr>
          <w:rFonts w:ascii="Palatino Linotype" w:hAnsi="Palatino Linotype" w:cstheme="majorBidi"/>
        </w:rPr>
        <w:t xml:space="preserve">Hess, J.D., &amp; Benjamin, B. A. ‘Applying Lean Six Sigma within the university: opportunities for process improvement and cultural change’. (2015). </w:t>
      </w:r>
      <w:r w:rsidR="0005021A" w:rsidRPr="00BE5FBE">
        <w:rPr>
          <w:rFonts w:ascii="Palatino Linotype" w:hAnsi="Palatino Linotype" w:cstheme="majorBidi"/>
          <w:i/>
        </w:rPr>
        <w:t>International Journal of Lean Six Sigma, 6(3), 249-262</w:t>
      </w:r>
    </w:p>
  </w:footnote>
  <w:footnote w:id="23">
    <w:p w14:paraId="5EAEBAF4" w14:textId="280BDF2C" w:rsidR="005F568D" w:rsidRPr="00BE5FBE" w:rsidRDefault="005F568D"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62068D" w:rsidRPr="00BE5FBE">
        <w:rPr>
          <w:rFonts w:ascii="Palatino Linotype" w:hAnsi="Palatino Linotype" w:cstheme="majorBidi"/>
        </w:rPr>
        <w:t xml:space="preserve">Slack, N., Brandon-Jones, A., Johnston, R., &amp; Betts, A. </w:t>
      </w:r>
      <w:r w:rsidR="0062068D" w:rsidRPr="00BE5FBE">
        <w:rPr>
          <w:rFonts w:ascii="Palatino Linotype" w:hAnsi="Palatino Linotype" w:cstheme="majorBidi"/>
          <w:i/>
          <w:iCs/>
        </w:rPr>
        <w:t xml:space="preserve">Operations and Process Management </w:t>
      </w:r>
      <w:r w:rsidR="0062068D" w:rsidRPr="00BE5FBE">
        <w:rPr>
          <w:rFonts w:ascii="Palatino Linotype" w:hAnsi="Palatino Linotype" w:cstheme="majorBidi"/>
        </w:rPr>
        <w:t xml:space="preserve">(2015). </w:t>
      </w:r>
      <w:r w:rsidR="0062068D" w:rsidRPr="00BE5FBE">
        <w:rPr>
          <w:rFonts w:ascii="Palatino Linotype" w:hAnsi="Palatino Linotype" w:cstheme="majorBidi"/>
          <w:i/>
          <w:iCs/>
        </w:rPr>
        <w:t xml:space="preserve"> </w:t>
      </w:r>
      <w:r w:rsidR="0062068D" w:rsidRPr="00BE5FBE">
        <w:rPr>
          <w:rFonts w:ascii="Palatino Linotype" w:hAnsi="Palatino Linotype" w:cstheme="majorBidi"/>
        </w:rPr>
        <w:t>(4</w:t>
      </w:r>
      <w:r w:rsidR="0062068D" w:rsidRPr="00BE5FBE">
        <w:rPr>
          <w:rFonts w:ascii="Palatino Linotype" w:hAnsi="Palatino Linotype" w:cstheme="majorBidi"/>
          <w:vertAlign w:val="superscript"/>
        </w:rPr>
        <w:t>th</w:t>
      </w:r>
      <w:r w:rsidR="0062068D" w:rsidRPr="00BE5FBE">
        <w:rPr>
          <w:rFonts w:ascii="Palatino Linotype" w:hAnsi="Palatino Linotype" w:cstheme="majorBidi"/>
        </w:rPr>
        <w:t xml:space="preserve"> ed). Harlow: Pearson, </w:t>
      </w:r>
      <w:r w:rsidRPr="00BE5FBE">
        <w:rPr>
          <w:rFonts w:ascii="Palatino Linotype" w:hAnsi="Palatino Linotype" w:cstheme="majorBidi"/>
        </w:rPr>
        <w:t>pp. 26</w:t>
      </w:r>
    </w:p>
  </w:footnote>
  <w:footnote w:id="24">
    <w:p w14:paraId="70470A6A" w14:textId="5093099A" w:rsidR="005F568D" w:rsidRPr="00BE5FBE" w:rsidRDefault="005F568D" w:rsidP="00FD1DCE">
      <w:pPr>
        <w:pStyle w:val="FootnoteText"/>
        <w:spacing w:line="276" w:lineRule="auto"/>
        <w:rPr>
          <w:rFonts w:ascii="Palatino Linotype" w:hAnsi="Palatino Linotype"/>
          <w:i/>
        </w:rPr>
      </w:pPr>
      <w:r w:rsidRPr="00BE5FBE">
        <w:rPr>
          <w:rStyle w:val="FootnoteReference"/>
          <w:rFonts w:ascii="Palatino Linotype" w:hAnsi="Palatino Linotype"/>
        </w:rPr>
        <w:footnoteRef/>
      </w:r>
      <w:r w:rsidRPr="00BE5FBE">
        <w:rPr>
          <w:rFonts w:ascii="Palatino Linotype" w:hAnsi="Palatino Linotype"/>
        </w:rPr>
        <w:t xml:space="preserve"> </w:t>
      </w:r>
      <w:r w:rsidR="00E31D0C" w:rsidRPr="00BE5FBE">
        <w:rPr>
          <w:rFonts w:ascii="Palatino Linotype" w:hAnsi="Palatino Linotype"/>
        </w:rPr>
        <w:t xml:space="preserve">Emiliani, M.L. ‘Using "kaizen" to improve graduate business school degree programs’. (2005). </w:t>
      </w:r>
      <w:r w:rsidR="00E31D0C" w:rsidRPr="00BE5FBE">
        <w:rPr>
          <w:rFonts w:ascii="Palatino Linotype" w:hAnsi="Palatino Linotype"/>
          <w:i/>
        </w:rPr>
        <w:t>Quality Assurance in Education, 13(1), 37-52.</w:t>
      </w:r>
    </w:p>
  </w:footnote>
  <w:footnote w:id="25">
    <w:p w14:paraId="7067744C" w14:textId="1A78D684" w:rsidR="005F568D" w:rsidRPr="00BE5FBE" w:rsidRDefault="005F568D" w:rsidP="00FD1DCE">
      <w:pPr>
        <w:pStyle w:val="FootnoteText"/>
        <w:spacing w:line="276" w:lineRule="auto"/>
        <w:rPr>
          <w:rFonts w:ascii="Palatino Linotype" w:hAnsi="Palatino Linotype"/>
          <w:i/>
        </w:rPr>
      </w:pPr>
      <w:r w:rsidRPr="00BE5FBE">
        <w:rPr>
          <w:rStyle w:val="FootnoteReference"/>
          <w:rFonts w:ascii="Palatino Linotype" w:hAnsi="Palatino Linotype"/>
        </w:rPr>
        <w:footnoteRef/>
      </w:r>
      <w:r w:rsidR="003765D3" w:rsidRPr="00BE5FBE">
        <w:rPr>
          <w:rFonts w:ascii="Palatino Linotype" w:hAnsi="Palatino Linotype" w:cstheme="majorBidi"/>
        </w:rPr>
        <w:t xml:space="preserve"> Stratton, T.D., Rudy, D.W., Sauer, M.J., Perman, J.A., &amp; Jennings, C.D. ‘Lessons from industry: one school’s transformation toward ‘lean’ curricular governance’. (2007). </w:t>
      </w:r>
      <w:r w:rsidR="003765D3" w:rsidRPr="00BE5FBE">
        <w:rPr>
          <w:rFonts w:ascii="Palatino Linotype" w:hAnsi="Palatino Linotype" w:cstheme="majorBidi"/>
          <w:i/>
        </w:rPr>
        <w:t>Academic Medicine, 82(4), 331-340</w:t>
      </w:r>
      <w:r w:rsidR="00AB2EA4" w:rsidRPr="00BE5FBE">
        <w:rPr>
          <w:rFonts w:ascii="Palatino Linotype" w:hAnsi="Palatino Linotype" w:cstheme="majorBidi"/>
          <w:i/>
        </w:rPr>
        <w:t>.</w:t>
      </w:r>
    </w:p>
  </w:footnote>
  <w:footnote w:id="26">
    <w:p w14:paraId="4BE5881C" w14:textId="3068DD90" w:rsidR="005F568D" w:rsidRPr="00BE5FBE" w:rsidRDefault="005F568D" w:rsidP="00FD1DCE">
      <w:pPr>
        <w:pStyle w:val="FootnoteText"/>
        <w:spacing w:line="276" w:lineRule="auto"/>
        <w:rPr>
          <w:rFonts w:ascii="Palatino Linotype" w:hAnsi="Palatino Linotype"/>
          <w:i/>
        </w:rPr>
      </w:pPr>
      <w:r w:rsidRPr="00BE5FBE">
        <w:rPr>
          <w:rStyle w:val="FootnoteReference"/>
          <w:rFonts w:ascii="Palatino Linotype" w:hAnsi="Palatino Linotype"/>
        </w:rPr>
        <w:footnoteRef/>
      </w:r>
      <w:r w:rsidRPr="00BE5FBE">
        <w:rPr>
          <w:rFonts w:ascii="Palatino Linotype" w:hAnsi="Palatino Linotype"/>
        </w:rPr>
        <w:t xml:space="preserve"> </w:t>
      </w:r>
      <w:r w:rsidR="002D0649" w:rsidRPr="00BE5FBE">
        <w:rPr>
          <w:rFonts w:ascii="Palatino Linotype" w:hAnsi="Palatino Linotype"/>
        </w:rPr>
        <w:t xml:space="preserve">Doman, M.S. ‘A new lean paradigm in higher education: a case study’. (2011). </w:t>
      </w:r>
      <w:r w:rsidR="002D0649" w:rsidRPr="00BE5FBE">
        <w:rPr>
          <w:rFonts w:ascii="Palatino Linotype" w:hAnsi="Palatino Linotype"/>
          <w:i/>
        </w:rPr>
        <w:t>Quality Assurance in Education, 19(3), 248-262.</w:t>
      </w:r>
    </w:p>
  </w:footnote>
  <w:footnote w:id="27">
    <w:p w14:paraId="3FA387CB" w14:textId="605C2E7A" w:rsidR="005F568D" w:rsidRPr="00BE5FBE" w:rsidRDefault="005F568D" w:rsidP="00FD1DCE">
      <w:pPr>
        <w:pStyle w:val="FootnoteText"/>
        <w:spacing w:line="276" w:lineRule="auto"/>
        <w:rPr>
          <w:rFonts w:ascii="Palatino Linotype" w:hAnsi="Palatino Linotype"/>
          <w:i/>
        </w:rPr>
      </w:pPr>
      <w:r w:rsidRPr="00BE5FBE">
        <w:rPr>
          <w:rStyle w:val="FootnoteReference"/>
          <w:rFonts w:ascii="Palatino Linotype" w:hAnsi="Palatino Linotype"/>
        </w:rPr>
        <w:footnoteRef/>
      </w:r>
      <w:r w:rsidRPr="00BE5FBE">
        <w:rPr>
          <w:rFonts w:ascii="Palatino Linotype" w:hAnsi="Palatino Linotype"/>
        </w:rPr>
        <w:t xml:space="preserve"> </w:t>
      </w:r>
      <w:r w:rsidR="009866A3" w:rsidRPr="00BE5FBE">
        <w:rPr>
          <w:rFonts w:ascii="Palatino Linotype" w:hAnsi="Palatino Linotype"/>
        </w:rPr>
        <w:t xml:space="preserve">Thomas, A., Antony, J., Francis, M., &amp; Fisher, R. ‘A comparative study of Lean implementation in higher and further education institutions in the UK’. (2015). </w:t>
      </w:r>
      <w:r w:rsidR="009866A3" w:rsidRPr="00BE5FBE">
        <w:rPr>
          <w:rFonts w:ascii="Palatino Linotype" w:hAnsi="Palatino Linotype"/>
          <w:i/>
        </w:rPr>
        <w:t>International Journal of Quality &amp; Reliability Management, 32(9), 982-996.</w:t>
      </w:r>
    </w:p>
  </w:footnote>
  <w:footnote w:id="28">
    <w:p w14:paraId="7F9D469E" w14:textId="01081580" w:rsidR="005F568D" w:rsidRPr="00BE5FBE" w:rsidRDefault="005F568D" w:rsidP="00FD1DCE">
      <w:pPr>
        <w:pStyle w:val="FootnoteText"/>
        <w:spacing w:line="276" w:lineRule="auto"/>
        <w:rPr>
          <w:rFonts w:ascii="Palatino Linotype" w:hAnsi="Palatino Linotype"/>
          <w:i/>
        </w:rPr>
      </w:pPr>
      <w:r w:rsidRPr="00BE5FBE">
        <w:rPr>
          <w:rStyle w:val="FootnoteReference"/>
          <w:rFonts w:ascii="Palatino Linotype" w:hAnsi="Palatino Linotype"/>
        </w:rPr>
        <w:footnoteRef/>
      </w:r>
      <w:r w:rsidRPr="00BE5FBE">
        <w:rPr>
          <w:rFonts w:ascii="Palatino Linotype" w:hAnsi="Palatino Linotype"/>
        </w:rPr>
        <w:t xml:space="preserve"> </w:t>
      </w:r>
      <w:r w:rsidR="00F90A78" w:rsidRPr="00BE5FBE">
        <w:rPr>
          <w:rFonts w:ascii="Palatino Linotype" w:hAnsi="Palatino Linotype" w:cstheme="majorBidi"/>
        </w:rPr>
        <w:t>Narayanamurthy, G., Gurumurthy, A., and Chockalingam, R. Applying lean thinking in an educational institute – an action research. (2017)</w:t>
      </w:r>
      <w:r w:rsidR="00F90A78" w:rsidRPr="00BE5FBE">
        <w:rPr>
          <w:rFonts w:ascii="Palatino Linotype" w:hAnsi="Palatino Linotype" w:cstheme="majorBidi"/>
          <w:i/>
        </w:rPr>
        <w:t>. International Journal of Productivity and Performance Management, 66(5), 598-629.</w:t>
      </w:r>
    </w:p>
  </w:footnote>
  <w:footnote w:id="29">
    <w:p w14:paraId="4FAB0D5D" w14:textId="4657F952" w:rsidR="005F568D" w:rsidRPr="00BE5FBE" w:rsidRDefault="005F568D" w:rsidP="00FD1DCE">
      <w:pPr>
        <w:pStyle w:val="FootnoteText"/>
        <w:spacing w:line="276" w:lineRule="auto"/>
        <w:rPr>
          <w:rFonts w:ascii="Palatino Linotype" w:hAnsi="Palatino Linotype"/>
          <w:i/>
        </w:rPr>
      </w:pPr>
      <w:r w:rsidRPr="00BE5FBE">
        <w:rPr>
          <w:rStyle w:val="FootnoteReference"/>
          <w:rFonts w:ascii="Palatino Linotype" w:hAnsi="Palatino Linotype"/>
        </w:rPr>
        <w:footnoteRef/>
      </w:r>
      <w:r w:rsidRPr="00BE5FBE">
        <w:rPr>
          <w:rFonts w:ascii="Palatino Linotype" w:hAnsi="Palatino Linotype"/>
        </w:rPr>
        <w:t xml:space="preserve"> </w:t>
      </w:r>
      <w:r w:rsidR="009D579B" w:rsidRPr="00BE5FBE">
        <w:rPr>
          <w:rFonts w:ascii="Palatino Linotype" w:hAnsi="Palatino Linotype"/>
        </w:rPr>
        <w:t xml:space="preserve">Henderson, W. ‘From Big Law to Lean Law’. (2014).  </w:t>
      </w:r>
      <w:r w:rsidR="009D579B" w:rsidRPr="00BE5FBE">
        <w:rPr>
          <w:rFonts w:ascii="Palatino Linotype" w:hAnsi="Palatino Linotype"/>
          <w:i/>
        </w:rPr>
        <w:t>International Review of Law and Economics, 38, 5–16.</w:t>
      </w:r>
    </w:p>
  </w:footnote>
  <w:footnote w:id="30">
    <w:p w14:paraId="702C8D43" w14:textId="6287AEE4" w:rsidR="005F568D" w:rsidRPr="00BE5FBE" w:rsidRDefault="005F568D"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D47BE9" w:rsidRPr="00BE5FBE">
        <w:rPr>
          <w:rFonts w:ascii="Palatino Linotype" w:hAnsi="Palatino Linotype" w:cstheme="majorBidi"/>
        </w:rPr>
        <w:t xml:space="preserve">Seth, D., &amp; Gupta, V. ‘Application of value stream mapping for lean operations and cycle time reduction: an Indian case study’. (2005).  </w:t>
      </w:r>
      <w:r w:rsidR="00D47BE9" w:rsidRPr="00BE5FBE">
        <w:rPr>
          <w:rFonts w:ascii="Palatino Linotype" w:hAnsi="Palatino Linotype" w:cstheme="majorBidi"/>
          <w:i/>
        </w:rPr>
        <w:t>Production, Planning &amp; Control, 16(1), 44-59</w:t>
      </w:r>
      <w:r w:rsidR="00D47BE9" w:rsidRPr="00BE5FBE">
        <w:rPr>
          <w:rFonts w:ascii="Palatino Linotype" w:hAnsi="Palatino Linotype" w:cstheme="majorBidi"/>
        </w:rPr>
        <w:t>.</w:t>
      </w:r>
      <w:r w:rsidRPr="00BE5FBE">
        <w:rPr>
          <w:rFonts w:ascii="Palatino Linotype" w:hAnsi="Palatino Linotype" w:cstheme="majorBidi"/>
        </w:rPr>
        <w:t xml:space="preserve">; </w:t>
      </w:r>
      <w:r w:rsidR="00636D7E" w:rsidRPr="00BE5FBE">
        <w:rPr>
          <w:rFonts w:ascii="Palatino Linotype" w:hAnsi="Palatino Linotype" w:cstheme="majorBidi"/>
        </w:rPr>
        <w:t xml:space="preserve">Doman, M.S. ‘A new lean paradigm in higher education: a case study’. (2011). </w:t>
      </w:r>
      <w:r w:rsidR="00636D7E" w:rsidRPr="00BE5FBE">
        <w:rPr>
          <w:rFonts w:ascii="Palatino Linotype" w:hAnsi="Palatino Linotype" w:cstheme="majorBidi"/>
          <w:i/>
        </w:rPr>
        <w:t>Quality Assurance in Education, 19(3)</w:t>
      </w:r>
      <w:r w:rsidR="00636D7E" w:rsidRPr="00BE5FBE">
        <w:rPr>
          <w:rFonts w:ascii="Palatino Linotype" w:hAnsi="Palatino Linotype" w:cstheme="majorBidi"/>
        </w:rPr>
        <w:t>, 248-262.</w:t>
      </w:r>
      <w:r w:rsidRPr="00BE5FBE">
        <w:rPr>
          <w:rFonts w:ascii="Palatino Linotype" w:hAnsi="Palatino Linotype" w:cstheme="majorBidi"/>
        </w:rPr>
        <w:t xml:space="preserve">; </w:t>
      </w:r>
      <w:r w:rsidR="00C4069B" w:rsidRPr="00BE5FBE">
        <w:rPr>
          <w:rFonts w:ascii="Palatino Linotype" w:hAnsi="Palatino Linotype" w:cstheme="majorBidi"/>
        </w:rPr>
        <w:t xml:space="preserve">Bevilacqua, M., Ciarapica, F. E. &amp; Paciarotti, C. ‘Implementing lean information management: the case study of an automotive company’. (2015).  </w:t>
      </w:r>
      <w:r w:rsidR="00C4069B" w:rsidRPr="00BE5FBE">
        <w:rPr>
          <w:rFonts w:ascii="Palatino Linotype" w:hAnsi="Palatino Linotype" w:cstheme="majorBidi"/>
          <w:i/>
        </w:rPr>
        <w:t>Production Planning &amp; Control, 26(10), 753-768</w:t>
      </w:r>
      <w:r w:rsidR="00C4069B" w:rsidRPr="00BE5FBE">
        <w:rPr>
          <w:rFonts w:ascii="Palatino Linotype" w:hAnsi="Palatino Linotype" w:cstheme="majorBidi"/>
        </w:rPr>
        <w:t>.</w:t>
      </w:r>
      <w:r w:rsidRPr="00BE5FBE">
        <w:rPr>
          <w:rFonts w:ascii="Palatino Linotype" w:hAnsi="Palatino Linotype" w:cstheme="majorBidi"/>
        </w:rPr>
        <w:t xml:space="preserve">; </w:t>
      </w:r>
      <w:r w:rsidR="006757F3" w:rsidRPr="00BE5FBE">
        <w:rPr>
          <w:rFonts w:ascii="Palatino Linotype" w:hAnsi="Palatino Linotype" w:cstheme="majorBidi"/>
        </w:rPr>
        <w:t xml:space="preserve">Narayanamurthy, G., Gurumurthy, A., and Chockalingam, R. ‘Applying lean thinking in an educational institute – an action research’. (2017). </w:t>
      </w:r>
      <w:r w:rsidR="006757F3" w:rsidRPr="00BE5FBE">
        <w:rPr>
          <w:rFonts w:ascii="Palatino Linotype" w:hAnsi="Palatino Linotype" w:cstheme="majorBidi"/>
          <w:i/>
          <w:iCs/>
        </w:rPr>
        <w:t>International Journal of Productivity and Performance Management</w:t>
      </w:r>
      <w:r w:rsidR="006757F3" w:rsidRPr="00BE5FBE">
        <w:rPr>
          <w:rFonts w:ascii="Palatino Linotype" w:hAnsi="Palatino Linotype" w:cstheme="majorBidi"/>
        </w:rPr>
        <w:t>, 66(5), 598-629.</w:t>
      </w:r>
    </w:p>
  </w:footnote>
  <w:footnote w:id="31">
    <w:p w14:paraId="7834336E" w14:textId="4D5EBAEA" w:rsidR="005F568D" w:rsidRPr="00BE5FBE" w:rsidRDefault="005F568D" w:rsidP="00FD1DCE">
      <w:pPr>
        <w:pStyle w:val="FootnoteText"/>
        <w:spacing w:line="276" w:lineRule="auto"/>
        <w:rPr>
          <w:rFonts w:ascii="Palatino Linotype" w:hAnsi="Palatino Linotype"/>
          <w:i/>
        </w:rPr>
      </w:pPr>
      <w:r w:rsidRPr="00BE5FBE">
        <w:rPr>
          <w:rStyle w:val="FootnoteReference"/>
          <w:rFonts w:ascii="Palatino Linotype" w:hAnsi="Palatino Linotype"/>
        </w:rPr>
        <w:footnoteRef/>
      </w:r>
      <w:r w:rsidRPr="00BE5FBE">
        <w:rPr>
          <w:rFonts w:ascii="Palatino Linotype" w:hAnsi="Palatino Linotype"/>
        </w:rPr>
        <w:t xml:space="preserve"> </w:t>
      </w:r>
      <w:r w:rsidR="00AC47D8" w:rsidRPr="00BE5FBE">
        <w:rPr>
          <w:rFonts w:ascii="Palatino Linotype" w:hAnsi="Palatino Linotype"/>
        </w:rPr>
        <w:t xml:space="preserve">Childe, S. ‘Case studies in the management of operations’. (2017). </w:t>
      </w:r>
      <w:r w:rsidR="00AC47D8" w:rsidRPr="00BE5FBE">
        <w:rPr>
          <w:rFonts w:ascii="Palatino Linotype" w:hAnsi="Palatino Linotype"/>
          <w:i/>
        </w:rPr>
        <w:t>Production Planning &amp; Control, 28(1), 1-1.</w:t>
      </w:r>
    </w:p>
  </w:footnote>
  <w:footnote w:id="32">
    <w:p w14:paraId="05A5F8FA" w14:textId="5D7376DB" w:rsidR="005F568D" w:rsidRPr="00BE5FBE" w:rsidRDefault="005F568D"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A33CF5" w:rsidRPr="00BE5FBE">
        <w:rPr>
          <w:rFonts w:ascii="Palatino Linotype" w:hAnsi="Palatino Linotype" w:cstheme="majorBidi"/>
        </w:rPr>
        <w:t xml:space="preserve">Alefari, M., Salonitis, k., &amp; Xu, Y. ‘The role of leadership in implementing lean manufacturing’. (2017). </w:t>
      </w:r>
      <w:r w:rsidR="00A33CF5" w:rsidRPr="00BE5FBE">
        <w:rPr>
          <w:rFonts w:ascii="Palatino Linotype" w:hAnsi="Palatino Linotype" w:cstheme="majorBidi"/>
          <w:i/>
        </w:rPr>
        <w:t>Procedia CIRP, 63, 756–761.</w:t>
      </w:r>
    </w:p>
  </w:footnote>
  <w:footnote w:id="33">
    <w:p w14:paraId="4B4D4598" w14:textId="0A892930" w:rsidR="005F568D" w:rsidRPr="00BE5FBE" w:rsidRDefault="005F568D"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5F5675" w:rsidRPr="00BE5FBE">
        <w:rPr>
          <w:rFonts w:ascii="Palatino Linotype" w:hAnsi="Palatino Linotype"/>
        </w:rPr>
        <w:t xml:space="preserve">Yin, R.K. </w:t>
      </w:r>
      <w:r w:rsidR="005F5675" w:rsidRPr="00BE5FBE">
        <w:rPr>
          <w:rFonts w:ascii="Palatino Linotype" w:hAnsi="Palatino Linotype"/>
          <w:i/>
        </w:rPr>
        <w:t>Case study research and applications: Design and Methods</w:t>
      </w:r>
      <w:r w:rsidR="005F5675" w:rsidRPr="00BE5FBE">
        <w:rPr>
          <w:rFonts w:ascii="Palatino Linotype" w:hAnsi="Palatino Linotype"/>
        </w:rPr>
        <w:t xml:space="preserve">. </w:t>
      </w:r>
      <w:r w:rsidR="00317A1C" w:rsidRPr="00BE5FBE">
        <w:rPr>
          <w:rFonts w:ascii="Palatino Linotype" w:hAnsi="Palatino Linotype"/>
        </w:rPr>
        <w:t xml:space="preserve">(2018). </w:t>
      </w:r>
      <w:r w:rsidR="005F5675" w:rsidRPr="00BE5FBE">
        <w:rPr>
          <w:rFonts w:ascii="Palatino Linotype" w:hAnsi="Palatino Linotype"/>
        </w:rPr>
        <w:t>Los Angeles: SAGE.</w:t>
      </w:r>
    </w:p>
  </w:footnote>
  <w:footnote w:id="34">
    <w:p w14:paraId="6E73A997" w14:textId="478CEC22" w:rsidR="005F568D" w:rsidRPr="00BE5FBE" w:rsidRDefault="005F568D"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317A1C" w:rsidRPr="00BE5FBE">
        <w:rPr>
          <w:rFonts w:ascii="Palatino Linotype" w:hAnsi="Palatino Linotype"/>
        </w:rPr>
        <w:t xml:space="preserve">Feld, W. M. </w:t>
      </w:r>
      <w:r w:rsidR="00317A1C" w:rsidRPr="00BE5FBE">
        <w:rPr>
          <w:rFonts w:ascii="Palatino Linotype" w:hAnsi="Palatino Linotype"/>
          <w:i/>
        </w:rPr>
        <w:t>Lean Manufacturing: Tools, Techniques and How to Use Them.</w:t>
      </w:r>
      <w:r w:rsidR="00317A1C" w:rsidRPr="00BE5FBE">
        <w:rPr>
          <w:rFonts w:ascii="Palatino Linotype" w:hAnsi="Palatino Linotype"/>
        </w:rPr>
        <w:t xml:space="preserve"> (2001). Boca Raton: CRC Press., pp.7</w:t>
      </w:r>
    </w:p>
  </w:footnote>
  <w:footnote w:id="35">
    <w:p w14:paraId="663DE9BC" w14:textId="258B7115" w:rsidR="005F568D" w:rsidRPr="00BE5FBE" w:rsidRDefault="005F568D"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Pr="00BE5FBE">
        <w:rPr>
          <w:rFonts w:ascii="Palatino Linotype" w:hAnsi="Palatino Linotype" w:cstheme="majorBidi"/>
        </w:rPr>
        <w:t xml:space="preserve">see </w:t>
      </w:r>
      <w:r w:rsidR="00A83C7D" w:rsidRPr="00BE5FBE">
        <w:rPr>
          <w:rFonts w:ascii="Palatino Linotype" w:hAnsi="Palatino Linotype" w:cstheme="majorBidi"/>
        </w:rPr>
        <w:t xml:space="preserve">Slack, N., Brandon-Jones, A., Johnston, R., &amp; Betts, A. </w:t>
      </w:r>
      <w:r w:rsidR="00A83C7D" w:rsidRPr="00BE5FBE">
        <w:rPr>
          <w:rFonts w:ascii="Palatino Linotype" w:hAnsi="Palatino Linotype" w:cstheme="majorBidi"/>
          <w:i/>
        </w:rPr>
        <w:t xml:space="preserve">Operations and Process Management </w:t>
      </w:r>
      <w:r w:rsidR="00A83C7D" w:rsidRPr="00BE5FBE">
        <w:rPr>
          <w:rFonts w:ascii="Palatino Linotype" w:hAnsi="Palatino Linotype" w:cstheme="majorBidi"/>
        </w:rPr>
        <w:t>(2015). (4th ed). Harlow: Pearson.</w:t>
      </w:r>
      <w:r w:rsidRPr="00BE5FBE">
        <w:rPr>
          <w:rFonts w:ascii="Palatino Linotype" w:hAnsi="Palatino Linotype" w:cstheme="majorBidi"/>
        </w:rPr>
        <w:t>, pp. 459-463</w:t>
      </w:r>
    </w:p>
  </w:footnote>
  <w:footnote w:id="36">
    <w:p w14:paraId="703CB014" w14:textId="11566516" w:rsidR="001717A4" w:rsidRPr="00BE5FBE" w:rsidRDefault="001717A4"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0147D4" w:rsidRPr="00BE5FBE">
        <w:rPr>
          <w:rFonts w:ascii="Palatino Linotype" w:hAnsi="Palatino Linotype" w:cstheme="majorBidi"/>
        </w:rPr>
        <w:t xml:space="preserve">Doyle, C. ‘Pareto Principle.’ In </w:t>
      </w:r>
      <w:r w:rsidR="000147D4" w:rsidRPr="00BE5FBE">
        <w:rPr>
          <w:rFonts w:ascii="Palatino Linotype" w:hAnsi="Palatino Linotype" w:cstheme="majorBidi"/>
          <w:i/>
          <w:iCs/>
        </w:rPr>
        <w:t xml:space="preserve">A Dictionary of Marketing </w:t>
      </w:r>
      <w:r w:rsidR="000147D4" w:rsidRPr="00BE5FBE">
        <w:rPr>
          <w:rFonts w:ascii="Palatino Linotype" w:hAnsi="Palatino Linotype" w:cstheme="majorBidi"/>
        </w:rPr>
        <w:t>(2016). (4</w:t>
      </w:r>
      <w:r w:rsidR="000147D4" w:rsidRPr="00BE5FBE">
        <w:rPr>
          <w:rFonts w:ascii="Palatino Linotype" w:hAnsi="Palatino Linotype" w:cstheme="majorBidi"/>
          <w:vertAlign w:val="superscript"/>
        </w:rPr>
        <w:t>th</w:t>
      </w:r>
      <w:r w:rsidR="000147D4" w:rsidRPr="00BE5FBE">
        <w:rPr>
          <w:rFonts w:ascii="Palatino Linotype" w:hAnsi="Palatino Linotype" w:cstheme="majorBidi"/>
        </w:rPr>
        <w:t xml:space="preserve"> ed.). Oxford: Oxford University Press.</w:t>
      </w:r>
    </w:p>
  </w:footnote>
  <w:footnote w:id="37">
    <w:p w14:paraId="633BE6D9" w14:textId="1419C9E4" w:rsidR="00D42948" w:rsidRPr="00BE5FBE" w:rsidRDefault="00D42948" w:rsidP="00FD1DCE">
      <w:pPr>
        <w:pStyle w:val="FootnoteText"/>
        <w:spacing w:line="276" w:lineRule="auto"/>
        <w:rPr>
          <w:rFonts w:ascii="Palatino Linotype" w:hAnsi="Palatino Linotype"/>
          <w:i/>
        </w:rPr>
      </w:pPr>
      <w:r w:rsidRPr="00BE5FBE">
        <w:rPr>
          <w:rStyle w:val="FootnoteReference"/>
          <w:rFonts w:ascii="Palatino Linotype" w:hAnsi="Palatino Linotype"/>
        </w:rPr>
        <w:footnoteRef/>
      </w:r>
      <w:r w:rsidRPr="00BE5FBE">
        <w:rPr>
          <w:rFonts w:ascii="Palatino Linotype" w:hAnsi="Palatino Linotype"/>
        </w:rPr>
        <w:t xml:space="preserve"> </w:t>
      </w:r>
      <w:r w:rsidR="002E369A" w:rsidRPr="00BE5FBE">
        <w:rPr>
          <w:rFonts w:ascii="Palatino Linotype" w:hAnsi="Palatino Linotype"/>
        </w:rPr>
        <w:t xml:space="preserve">Hammer, M. ‘Reengineering work: don't automate, obliterate’. (1990). </w:t>
      </w:r>
      <w:r w:rsidR="002E369A" w:rsidRPr="00BE5FBE">
        <w:rPr>
          <w:rFonts w:ascii="Palatino Linotype" w:hAnsi="Palatino Linotype"/>
          <w:i/>
        </w:rPr>
        <w:t>Harvard Business Review, 68(4), 103-112.</w:t>
      </w:r>
    </w:p>
  </w:footnote>
  <w:footnote w:id="38">
    <w:p w14:paraId="0C140F24" w14:textId="13F95CA5" w:rsidR="00652727" w:rsidRPr="00BE5FBE" w:rsidRDefault="00652727"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062985" w:rsidRPr="00BE5FBE">
        <w:rPr>
          <w:rFonts w:ascii="Palatino Linotype" w:hAnsi="Palatino Linotype" w:cstheme="majorBidi"/>
          <w:sz w:val="20"/>
          <w:szCs w:val="20"/>
          <w:lang w:val="it-IT"/>
        </w:rPr>
        <w:t>Forno, A., Pereira, F., &amp; Forcellini, F. ‘</w:t>
      </w:r>
      <w:r w:rsidR="00062985" w:rsidRPr="00BE5FBE">
        <w:rPr>
          <w:rFonts w:ascii="Palatino Linotype" w:hAnsi="Palatino Linotype" w:cstheme="majorBidi"/>
          <w:sz w:val="20"/>
          <w:szCs w:val="20"/>
        </w:rPr>
        <w:t xml:space="preserve">Value Stream Mapping: a study about the problems and challenges found in the literature from the past 15 years about application of Lean tools’. </w:t>
      </w:r>
      <w:r w:rsidR="00062985" w:rsidRPr="00BE5FBE">
        <w:rPr>
          <w:rFonts w:ascii="Palatino Linotype" w:hAnsi="Palatino Linotype" w:cstheme="majorBidi"/>
          <w:sz w:val="20"/>
          <w:szCs w:val="20"/>
          <w:lang w:val="it-IT"/>
        </w:rPr>
        <w:t xml:space="preserve">(2014). </w:t>
      </w:r>
      <w:r w:rsidR="00062985" w:rsidRPr="00BE5FBE">
        <w:rPr>
          <w:rFonts w:ascii="Palatino Linotype" w:hAnsi="Palatino Linotype" w:cstheme="majorBidi"/>
          <w:i/>
          <w:iCs/>
          <w:sz w:val="20"/>
          <w:szCs w:val="20"/>
        </w:rPr>
        <w:t>The International Journal of Advanced Manufacturing Technology</w:t>
      </w:r>
      <w:r w:rsidR="00062985" w:rsidRPr="00BE5FBE">
        <w:rPr>
          <w:rFonts w:ascii="Palatino Linotype" w:hAnsi="Palatino Linotype" w:cstheme="majorBidi"/>
          <w:sz w:val="20"/>
          <w:szCs w:val="20"/>
        </w:rPr>
        <w:t>, 72(5-8), 779–790.</w:t>
      </w:r>
    </w:p>
  </w:footnote>
  <w:footnote w:id="39">
    <w:p w14:paraId="789598AA" w14:textId="0239FA82" w:rsidR="00652727" w:rsidRPr="00BE5FBE" w:rsidRDefault="00652727"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B84877" w:rsidRPr="00BE5FBE">
        <w:rPr>
          <w:rFonts w:ascii="Palatino Linotype" w:hAnsi="Palatino Linotype"/>
        </w:rPr>
        <w:t xml:space="preserve">Womack, J. P., &amp; Jones, D. T. </w:t>
      </w:r>
      <w:r w:rsidR="00B84877" w:rsidRPr="00BE5FBE">
        <w:rPr>
          <w:rFonts w:ascii="Palatino Linotype" w:hAnsi="Palatino Linotype"/>
          <w:i/>
        </w:rPr>
        <w:t>Lean Thinking</w:t>
      </w:r>
      <w:r w:rsidR="00B84877" w:rsidRPr="00BE5FBE">
        <w:rPr>
          <w:rFonts w:ascii="Palatino Linotype" w:hAnsi="Palatino Linotype"/>
        </w:rPr>
        <w:t xml:space="preserve"> (2003). (2nd ed). London: Simon &amp; Schuster.</w:t>
      </w:r>
      <w:r w:rsidRPr="00BE5FBE">
        <w:rPr>
          <w:rFonts w:ascii="Palatino Linotype" w:hAnsi="Palatino Linotype"/>
        </w:rPr>
        <w:t>, pp.20</w:t>
      </w:r>
    </w:p>
  </w:footnote>
  <w:footnote w:id="40">
    <w:p w14:paraId="1E0EA1A1" w14:textId="6996CD87" w:rsidR="00652727" w:rsidRPr="00BE5FBE" w:rsidRDefault="00652727"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972249" w:rsidRPr="00BE5FBE">
        <w:rPr>
          <w:rFonts w:ascii="Palatino Linotype" w:hAnsi="Palatino Linotype" w:cstheme="majorBidi"/>
        </w:rPr>
        <w:t xml:space="preserve">Andrés-López, E., González-Requena, I., &amp; Sanz-Lobera, A. ‘Lean Service: Reassessment of Lean Manufacturing for Service Activities’. (2015). </w:t>
      </w:r>
      <w:r w:rsidR="00972249" w:rsidRPr="00BE5FBE">
        <w:rPr>
          <w:rFonts w:ascii="Palatino Linotype" w:hAnsi="Palatino Linotype" w:cstheme="majorBidi"/>
          <w:i/>
          <w:iCs/>
        </w:rPr>
        <w:t xml:space="preserve"> Procedia Engineering</w:t>
      </w:r>
      <w:r w:rsidR="00972249" w:rsidRPr="00BE5FBE">
        <w:rPr>
          <w:rFonts w:ascii="Palatino Linotype" w:hAnsi="Palatino Linotype" w:cstheme="majorBidi"/>
        </w:rPr>
        <w:t>, 132, 23–30</w:t>
      </w:r>
    </w:p>
  </w:footnote>
  <w:footnote w:id="41">
    <w:p w14:paraId="325B584F" w14:textId="4DD8D444" w:rsidR="00652727" w:rsidRPr="00BE5FBE" w:rsidRDefault="00652727"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245A24" w:rsidRPr="00BE5FBE">
        <w:rPr>
          <w:rFonts w:ascii="Palatino Linotype" w:hAnsi="Palatino Linotype" w:cstheme="majorBidi"/>
          <w:sz w:val="20"/>
          <w:szCs w:val="20"/>
        </w:rPr>
        <w:t xml:space="preserve">Ohno, T. </w:t>
      </w:r>
      <w:r w:rsidR="00245A24" w:rsidRPr="00BE5FBE">
        <w:rPr>
          <w:rFonts w:ascii="Palatino Linotype" w:hAnsi="Palatino Linotype" w:cstheme="majorBidi"/>
          <w:i/>
          <w:iCs/>
          <w:sz w:val="20"/>
          <w:szCs w:val="20"/>
        </w:rPr>
        <w:t>Toyota Production System: Beyond Large-Scale Production,</w:t>
      </w:r>
      <w:r w:rsidR="00245A24" w:rsidRPr="00BE5FBE">
        <w:rPr>
          <w:rFonts w:ascii="Palatino Linotype" w:hAnsi="Palatino Linotype" w:cstheme="majorBidi"/>
          <w:sz w:val="20"/>
          <w:szCs w:val="20"/>
        </w:rPr>
        <w:t xml:space="preserve"> (1988). Cambridge, USA: Productivity Press. (Original work published 1978).</w:t>
      </w:r>
    </w:p>
  </w:footnote>
  <w:footnote w:id="42">
    <w:p w14:paraId="755798BA" w14:textId="314F226D" w:rsidR="00652727" w:rsidRPr="00BE5FBE" w:rsidRDefault="00652727"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w:t>
      </w:r>
      <w:r w:rsidR="00F473A6" w:rsidRPr="00BE5FBE">
        <w:rPr>
          <w:rFonts w:ascii="Palatino Linotype" w:hAnsi="Palatino Linotype" w:cstheme="majorBidi"/>
        </w:rPr>
        <w:t xml:space="preserve">Bicheno, J., &amp;  Holweg, M. </w:t>
      </w:r>
      <w:r w:rsidR="00F473A6" w:rsidRPr="00BE5FBE">
        <w:rPr>
          <w:rFonts w:ascii="Palatino Linotype" w:hAnsi="Palatino Linotype" w:cstheme="majorBidi"/>
          <w:i/>
        </w:rPr>
        <w:t>The Lean Toolbox: The Essential Guide to Lean Transformation</w:t>
      </w:r>
      <w:r w:rsidR="00F473A6" w:rsidRPr="00BE5FBE">
        <w:rPr>
          <w:rFonts w:ascii="Palatino Linotype" w:hAnsi="Palatino Linotype" w:cstheme="majorBidi"/>
        </w:rPr>
        <w:t xml:space="preserve"> (2009). (4th ed.) Buckingham: PICSIE Books.</w:t>
      </w:r>
      <w:r w:rsidRPr="00BE5FBE">
        <w:rPr>
          <w:rFonts w:ascii="Palatino Linotype" w:hAnsi="Palatino Linotype" w:cstheme="majorBidi"/>
        </w:rPr>
        <w:t>, pp. 25-26</w:t>
      </w:r>
    </w:p>
  </w:footnote>
  <w:footnote w:id="43">
    <w:p w14:paraId="3C8B0318" w14:textId="7C5D7C89" w:rsidR="00652727" w:rsidRPr="00BE5FBE" w:rsidRDefault="00652727" w:rsidP="00FD1DCE">
      <w:pPr>
        <w:spacing w:after="0"/>
        <w:jc w:val="both"/>
        <w:rPr>
          <w:rFonts w:ascii="Palatino Linotype" w:hAnsi="Palatino Linotype"/>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AE1499" w:rsidRPr="00BE5FBE">
        <w:rPr>
          <w:rFonts w:ascii="Palatino Linotype" w:hAnsi="Palatino Linotype" w:cstheme="majorBidi"/>
          <w:sz w:val="20"/>
          <w:szCs w:val="20"/>
        </w:rPr>
        <w:t xml:space="preserve">Nicholson, A. ‘Research-informed teaching: a clinical approach’. (2017). </w:t>
      </w:r>
      <w:r w:rsidR="00AE1499" w:rsidRPr="00BE5FBE">
        <w:rPr>
          <w:rFonts w:ascii="Palatino Linotype" w:hAnsi="Palatino Linotype" w:cstheme="majorBidi"/>
          <w:i/>
          <w:iCs/>
          <w:sz w:val="20"/>
          <w:szCs w:val="20"/>
        </w:rPr>
        <w:t>The Law Teacher</w:t>
      </w:r>
      <w:r w:rsidR="00AE1499" w:rsidRPr="00BE5FBE">
        <w:rPr>
          <w:rFonts w:ascii="Palatino Linotype" w:hAnsi="Palatino Linotype" w:cstheme="majorBidi"/>
          <w:sz w:val="20"/>
          <w:szCs w:val="20"/>
        </w:rPr>
        <w:t>, 51(1), 40-55.</w:t>
      </w:r>
      <w:r w:rsidRPr="00BE5FBE">
        <w:rPr>
          <w:rFonts w:ascii="Palatino Linotype" w:hAnsi="Palatino Linotype" w:cstheme="majorBidi"/>
          <w:sz w:val="20"/>
          <w:szCs w:val="20"/>
        </w:rPr>
        <w:t xml:space="preserve">, </w:t>
      </w:r>
      <w:r w:rsidR="00AE1499" w:rsidRPr="00BE5FBE">
        <w:rPr>
          <w:rFonts w:ascii="Palatino Linotype" w:hAnsi="Palatino Linotype" w:cstheme="majorBidi"/>
          <w:sz w:val="20"/>
          <w:szCs w:val="20"/>
        </w:rPr>
        <w:t>p</w:t>
      </w:r>
      <w:r w:rsidRPr="00BE5FBE">
        <w:rPr>
          <w:rFonts w:ascii="Palatino Linotype" w:hAnsi="Palatino Linotype" w:cstheme="majorBidi"/>
          <w:sz w:val="20"/>
          <w:szCs w:val="20"/>
        </w:rPr>
        <w:t>p. 50</w:t>
      </w:r>
    </w:p>
  </w:footnote>
  <w:footnote w:id="44">
    <w:p w14:paraId="3C027C5F" w14:textId="2C461B38" w:rsidR="00652727" w:rsidRPr="00BE5FBE" w:rsidRDefault="00652727" w:rsidP="00FD1DCE">
      <w:pPr>
        <w:spacing w:after="0"/>
        <w:jc w:val="both"/>
        <w:rPr>
          <w:rFonts w:ascii="Palatino Linotype" w:hAnsi="Palatino Linotype"/>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054F72" w:rsidRPr="00BE5FBE">
        <w:rPr>
          <w:rFonts w:ascii="Palatino Linotype" w:hAnsi="Palatino Linotype" w:cstheme="majorBidi"/>
          <w:sz w:val="20"/>
          <w:szCs w:val="20"/>
        </w:rPr>
        <w:t xml:space="preserve">Slack, N., Brandon-Jones, A., Johnston, R., &amp; Betts, A. </w:t>
      </w:r>
      <w:r w:rsidR="00054F72" w:rsidRPr="00BE5FBE">
        <w:rPr>
          <w:rFonts w:ascii="Palatino Linotype" w:hAnsi="Palatino Linotype" w:cstheme="majorBidi"/>
          <w:i/>
          <w:iCs/>
          <w:sz w:val="20"/>
          <w:szCs w:val="20"/>
        </w:rPr>
        <w:t xml:space="preserve">Operations and Process Management </w:t>
      </w:r>
      <w:r w:rsidR="00780139" w:rsidRPr="00BE5FBE">
        <w:rPr>
          <w:rFonts w:ascii="Palatino Linotype" w:hAnsi="Palatino Linotype" w:cstheme="majorBidi"/>
          <w:sz w:val="20"/>
          <w:szCs w:val="20"/>
        </w:rPr>
        <w:t xml:space="preserve">(2015). </w:t>
      </w:r>
      <w:r w:rsidR="00054F72" w:rsidRPr="00BE5FBE">
        <w:rPr>
          <w:rFonts w:ascii="Palatino Linotype" w:hAnsi="Palatino Linotype" w:cstheme="majorBidi"/>
          <w:sz w:val="20"/>
          <w:szCs w:val="20"/>
        </w:rPr>
        <w:t>(4</w:t>
      </w:r>
      <w:r w:rsidR="00054F72" w:rsidRPr="00BE5FBE">
        <w:rPr>
          <w:rFonts w:ascii="Palatino Linotype" w:hAnsi="Palatino Linotype" w:cstheme="majorBidi"/>
          <w:sz w:val="20"/>
          <w:szCs w:val="20"/>
          <w:vertAlign w:val="superscript"/>
        </w:rPr>
        <w:t>th</w:t>
      </w:r>
      <w:r w:rsidR="00054F72" w:rsidRPr="00BE5FBE">
        <w:rPr>
          <w:rFonts w:ascii="Palatino Linotype" w:hAnsi="Palatino Linotype" w:cstheme="majorBidi"/>
          <w:sz w:val="20"/>
          <w:szCs w:val="20"/>
        </w:rPr>
        <w:t xml:space="preserve"> ed). Harlow: Pearson.</w:t>
      </w:r>
      <w:r w:rsidRPr="00BE5FBE">
        <w:rPr>
          <w:rFonts w:ascii="Palatino Linotype" w:hAnsi="Palatino Linotype" w:cstheme="majorBidi"/>
          <w:sz w:val="20"/>
          <w:szCs w:val="20"/>
        </w:rPr>
        <w:t>, pp. 24</w:t>
      </w:r>
    </w:p>
  </w:footnote>
  <w:footnote w:id="45">
    <w:p w14:paraId="466A1B62" w14:textId="77777777" w:rsidR="00652727" w:rsidRPr="00BE5FBE" w:rsidRDefault="00652727"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Ibid, (2015), pp.124</w:t>
      </w:r>
    </w:p>
  </w:footnote>
  <w:footnote w:id="46">
    <w:p w14:paraId="6FA95464" w14:textId="77777777" w:rsidR="00B4097A" w:rsidRPr="00BE5FBE" w:rsidRDefault="00B4097A" w:rsidP="00FD1DCE">
      <w:pPr>
        <w:pStyle w:val="FootnoteText"/>
        <w:spacing w:line="276" w:lineRule="auto"/>
        <w:rPr>
          <w:rFonts w:ascii="Palatino Linotype" w:hAnsi="Palatino Linotype"/>
        </w:rPr>
      </w:pPr>
      <w:r w:rsidRPr="00BE5FBE">
        <w:rPr>
          <w:rStyle w:val="FootnoteReference"/>
          <w:rFonts w:ascii="Palatino Linotype" w:hAnsi="Palatino Linotype"/>
        </w:rPr>
        <w:footnoteRef/>
      </w:r>
      <w:r w:rsidRPr="00BE5FBE">
        <w:rPr>
          <w:rFonts w:ascii="Palatino Linotype" w:hAnsi="Palatino Linotype"/>
        </w:rPr>
        <w:t xml:space="preserve"> Ibid, (2015)., pp.135</w:t>
      </w:r>
    </w:p>
  </w:footnote>
  <w:footnote w:id="47">
    <w:p w14:paraId="4E177FB5" w14:textId="4536898D" w:rsidR="00B4097A" w:rsidRPr="00BE5FBE" w:rsidRDefault="00B4097A"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C279B8" w:rsidRPr="00BE5FBE">
        <w:rPr>
          <w:rFonts w:ascii="Palatino Linotype" w:hAnsi="Palatino Linotype" w:cstheme="majorBidi"/>
          <w:sz w:val="20"/>
          <w:szCs w:val="20"/>
        </w:rPr>
        <w:t xml:space="preserve">Nicholson, A. </w:t>
      </w:r>
      <w:r w:rsidR="00BF1684" w:rsidRPr="00BE5FBE">
        <w:rPr>
          <w:rFonts w:ascii="Palatino Linotype" w:hAnsi="Palatino Linotype" w:cstheme="majorBidi"/>
          <w:sz w:val="20"/>
          <w:szCs w:val="20"/>
        </w:rPr>
        <w:t>‘</w:t>
      </w:r>
      <w:r w:rsidR="00C279B8" w:rsidRPr="00BE5FBE">
        <w:rPr>
          <w:rFonts w:ascii="Palatino Linotype" w:hAnsi="Palatino Linotype" w:cstheme="majorBidi"/>
          <w:sz w:val="20"/>
          <w:szCs w:val="20"/>
        </w:rPr>
        <w:t>Research-informed teaching: a clinical approach</w:t>
      </w:r>
      <w:r w:rsidR="00BF1684" w:rsidRPr="00BE5FBE">
        <w:rPr>
          <w:rFonts w:ascii="Palatino Linotype" w:hAnsi="Palatino Linotype" w:cstheme="majorBidi"/>
          <w:sz w:val="20"/>
          <w:szCs w:val="20"/>
        </w:rPr>
        <w:t>’</w:t>
      </w:r>
      <w:r w:rsidR="00C279B8" w:rsidRPr="00BE5FBE">
        <w:rPr>
          <w:rFonts w:ascii="Palatino Linotype" w:hAnsi="Palatino Linotype" w:cstheme="majorBidi"/>
          <w:sz w:val="20"/>
          <w:szCs w:val="20"/>
        </w:rPr>
        <w:t xml:space="preserve">. </w:t>
      </w:r>
      <w:r w:rsidR="00BF1684" w:rsidRPr="00BE5FBE">
        <w:rPr>
          <w:rFonts w:ascii="Palatino Linotype" w:hAnsi="Palatino Linotype" w:cstheme="majorBidi"/>
          <w:sz w:val="20"/>
          <w:szCs w:val="20"/>
        </w:rPr>
        <w:t xml:space="preserve">(2017). </w:t>
      </w:r>
      <w:r w:rsidR="00C279B8" w:rsidRPr="00BE5FBE">
        <w:rPr>
          <w:rFonts w:ascii="Palatino Linotype" w:hAnsi="Palatino Linotype" w:cstheme="majorBidi"/>
          <w:i/>
          <w:iCs/>
          <w:sz w:val="20"/>
          <w:szCs w:val="20"/>
        </w:rPr>
        <w:t>The Law Teacher</w:t>
      </w:r>
      <w:r w:rsidR="00C279B8" w:rsidRPr="00BE5FBE">
        <w:rPr>
          <w:rFonts w:ascii="Palatino Linotype" w:hAnsi="Palatino Linotype" w:cstheme="majorBidi"/>
          <w:sz w:val="20"/>
          <w:szCs w:val="20"/>
        </w:rPr>
        <w:t>, 51(1), 40-55.</w:t>
      </w:r>
    </w:p>
  </w:footnote>
  <w:footnote w:id="48">
    <w:p w14:paraId="768B147F" w14:textId="54468DFD" w:rsidR="00B4097A" w:rsidRPr="00BE5FBE" w:rsidRDefault="00B4097A"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7C1744">
        <w:rPr>
          <w:rFonts w:ascii="Palatino Linotype" w:hAnsi="Palatino Linotype" w:cstheme="majorBidi"/>
          <w:sz w:val="20"/>
          <w:szCs w:val="20"/>
        </w:rPr>
        <w:t>Bicheno, J., &amp;</w:t>
      </w:r>
      <w:r w:rsidR="005D4E1B" w:rsidRPr="00BE5FBE">
        <w:rPr>
          <w:rFonts w:ascii="Palatino Linotype" w:hAnsi="Palatino Linotype" w:cstheme="majorBidi"/>
          <w:sz w:val="20"/>
          <w:szCs w:val="20"/>
        </w:rPr>
        <w:t xml:space="preserve"> Holweg, M. </w:t>
      </w:r>
      <w:r w:rsidR="005D4E1B" w:rsidRPr="00BE5FBE">
        <w:rPr>
          <w:rFonts w:ascii="Palatino Linotype" w:hAnsi="Palatino Linotype" w:cstheme="majorBidi"/>
          <w:i/>
          <w:iCs/>
          <w:sz w:val="20"/>
          <w:szCs w:val="20"/>
        </w:rPr>
        <w:t xml:space="preserve">The Lean Toolbox: The Essential Guide to Lean Transformation </w:t>
      </w:r>
      <w:r w:rsidR="005D4E1B" w:rsidRPr="00BE5FBE">
        <w:rPr>
          <w:rFonts w:ascii="Palatino Linotype" w:hAnsi="Palatino Linotype" w:cstheme="majorBidi"/>
          <w:sz w:val="20"/>
          <w:szCs w:val="20"/>
        </w:rPr>
        <w:t>(2009). (4</w:t>
      </w:r>
      <w:r w:rsidR="005D4E1B" w:rsidRPr="00BE5FBE">
        <w:rPr>
          <w:rFonts w:ascii="Palatino Linotype" w:hAnsi="Palatino Linotype" w:cstheme="majorBidi"/>
          <w:sz w:val="20"/>
          <w:szCs w:val="20"/>
          <w:vertAlign w:val="superscript"/>
        </w:rPr>
        <w:t>th</w:t>
      </w:r>
      <w:r w:rsidR="005D4E1B" w:rsidRPr="00BE5FBE">
        <w:rPr>
          <w:rFonts w:ascii="Palatino Linotype" w:hAnsi="Palatino Linotype" w:cstheme="majorBidi"/>
          <w:sz w:val="20"/>
          <w:szCs w:val="20"/>
        </w:rPr>
        <w:t xml:space="preserve"> ed.) Buckingham: PICSIE Books.</w:t>
      </w:r>
      <w:r w:rsidRPr="00BE5FBE">
        <w:rPr>
          <w:rFonts w:ascii="Palatino Linotype" w:hAnsi="Palatino Linotype"/>
          <w:sz w:val="20"/>
          <w:szCs w:val="20"/>
        </w:rPr>
        <w:t>, pp.9</w:t>
      </w:r>
    </w:p>
  </w:footnote>
  <w:footnote w:id="49">
    <w:p w14:paraId="4E6B7D08" w14:textId="02CF4A21" w:rsidR="00BF1684" w:rsidRPr="00BE5FBE" w:rsidRDefault="00B4097A"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BF1684" w:rsidRPr="00BE5FBE">
        <w:rPr>
          <w:rFonts w:ascii="Palatino Linotype" w:hAnsi="Palatino Linotype" w:cstheme="majorBidi"/>
          <w:sz w:val="20"/>
          <w:szCs w:val="20"/>
        </w:rPr>
        <w:t xml:space="preserve">Neely, A. D. </w:t>
      </w:r>
      <w:r w:rsidR="00BF1684" w:rsidRPr="00BE5FBE">
        <w:rPr>
          <w:rFonts w:ascii="Palatino Linotype" w:hAnsi="Palatino Linotype" w:cstheme="majorBidi"/>
          <w:i/>
          <w:iCs/>
          <w:sz w:val="20"/>
          <w:szCs w:val="20"/>
        </w:rPr>
        <w:t xml:space="preserve">Measuring Business Performance. </w:t>
      </w:r>
      <w:r w:rsidR="00BF1684" w:rsidRPr="00BE5FBE">
        <w:rPr>
          <w:rFonts w:ascii="Palatino Linotype" w:hAnsi="Palatino Linotype" w:cstheme="majorBidi"/>
          <w:sz w:val="20"/>
          <w:szCs w:val="20"/>
        </w:rPr>
        <w:t>(1998). London: Profile Books.</w:t>
      </w:r>
    </w:p>
    <w:p w14:paraId="509E52DB" w14:textId="767700ED" w:rsidR="00B4097A" w:rsidRPr="00BE5FBE" w:rsidRDefault="00B4097A" w:rsidP="00FD1DCE">
      <w:pPr>
        <w:pStyle w:val="FootnoteText"/>
        <w:spacing w:line="276" w:lineRule="auto"/>
        <w:rPr>
          <w:rFonts w:ascii="Palatino Linotype" w:hAnsi="Palatino Linotype"/>
        </w:rPr>
      </w:pPr>
    </w:p>
  </w:footnote>
  <w:footnote w:id="50">
    <w:p w14:paraId="64DD8C2D" w14:textId="5802EA44" w:rsidR="00B4097A" w:rsidRPr="00BE5FBE" w:rsidRDefault="00B4097A"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4D32C2" w:rsidRPr="00BE5FBE">
        <w:rPr>
          <w:rFonts w:ascii="Palatino Linotype" w:hAnsi="Palatino Linotype" w:cstheme="majorBidi"/>
          <w:sz w:val="20"/>
          <w:szCs w:val="20"/>
        </w:rPr>
        <w:t xml:space="preserve">Gronroos, C. ‘Service Quality: The Six Criteria Of Good Perceived Service Quality’. (1988). </w:t>
      </w:r>
      <w:r w:rsidR="004D32C2" w:rsidRPr="00BE5FBE">
        <w:rPr>
          <w:rFonts w:ascii="Palatino Linotype" w:hAnsi="Palatino Linotype" w:cstheme="majorBidi"/>
          <w:i/>
          <w:iCs/>
          <w:sz w:val="20"/>
          <w:szCs w:val="20"/>
        </w:rPr>
        <w:t xml:space="preserve">Review of Business, </w:t>
      </w:r>
      <w:r w:rsidR="004D32C2" w:rsidRPr="00BE5FBE">
        <w:rPr>
          <w:rFonts w:ascii="Palatino Linotype" w:hAnsi="Palatino Linotype" w:cstheme="majorBidi"/>
          <w:sz w:val="20"/>
          <w:szCs w:val="20"/>
        </w:rPr>
        <w:t>9(3), 10-13.</w:t>
      </w:r>
    </w:p>
  </w:footnote>
  <w:footnote w:id="51">
    <w:p w14:paraId="569EB272" w14:textId="4211282D" w:rsidR="006D18C8" w:rsidRPr="00BE5FBE" w:rsidRDefault="00B4097A"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6D18C8" w:rsidRPr="00BE5FBE">
        <w:rPr>
          <w:rFonts w:ascii="Palatino Linotype" w:hAnsi="Palatino Linotype" w:cstheme="majorBidi"/>
          <w:sz w:val="20"/>
          <w:szCs w:val="20"/>
        </w:rPr>
        <w:t xml:space="preserve">Parasuraman, A., Zeithaml, V.A., &amp; Berry, L.L. ‘A Conceptual Model of Service Quality and Its Implications for Future Research’. (1985).  </w:t>
      </w:r>
      <w:r w:rsidR="006D18C8" w:rsidRPr="00BE5FBE">
        <w:rPr>
          <w:rFonts w:ascii="Palatino Linotype" w:hAnsi="Palatino Linotype" w:cstheme="majorBidi"/>
          <w:i/>
          <w:iCs/>
          <w:sz w:val="20"/>
          <w:szCs w:val="20"/>
        </w:rPr>
        <w:t xml:space="preserve">Journal of Marketing, </w:t>
      </w:r>
      <w:r w:rsidR="006D18C8" w:rsidRPr="00BE5FBE">
        <w:rPr>
          <w:rFonts w:ascii="Palatino Linotype" w:hAnsi="Palatino Linotype" w:cstheme="majorBidi"/>
          <w:sz w:val="20"/>
          <w:szCs w:val="20"/>
        </w:rPr>
        <w:t>49(4), 41-50.</w:t>
      </w:r>
    </w:p>
    <w:p w14:paraId="2257746A" w14:textId="5BE40B9F" w:rsidR="00B4097A" w:rsidRPr="00BE5FBE" w:rsidRDefault="00B4097A" w:rsidP="00FD1DCE">
      <w:pPr>
        <w:pStyle w:val="FootnoteText"/>
        <w:spacing w:line="276" w:lineRule="auto"/>
        <w:rPr>
          <w:rFonts w:ascii="Palatino Linotype" w:hAnsi="Palatino Linotype"/>
        </w:rPr>
      </w:pPr>
    </w:p>
  </w:footnote>
  <w:footnote w:id="52">
    <w:p w14:paraId="4AE2403D" w14:textId="28427B11" w:rsidR="00230688" w:rsidRPr="00BE5FBE" w:rsidRDefault="00B4097A"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Pr="00BE5FBE">
        <w:rPr>
          <w:rFonts w:ascii="Palatino Linotype" w:hAnsi="Palatino Linotype" w:cstheme="majorBidi"/>
          <w:sz w:val="20"/>
          <w:szCs w:val="20"/>
        </w:rPr>
        <w:t xml:space="preserve">see for example: </w:t>
      </w:r>
      <w:r w:rsidR="00230688" w:rsidRPr="00BE5FBE">
        <w:rPr>
          <w:rFonts w:ascii="Palatino Linotype" w:hAnsi="Palatino Linotype" w:cstheme="majorBidi"/>
          <w:sz w:val="20"/>
          <w:szCs w:val="20"/>
        </w:rPr>
        <w:t xml:space="preserve">Smimou, K., &amp; Dahl, D. W. ‘On the Relationship Between Students' Perceptions of Teaching Quality, Methods of Assessment, and Satisfaction’. (2012). </w:t>
      </w:r>
      <w:r w:rsidR="00230688" w:rsidRPr="00BE5FBE">
        <w:rPr>
          <w:rFonts w:ascii="Palatino Linotype" w:hAnsi="Palatino Linotype" w:cstheme="majorBidi"/>
          <w:i/>
          <w:iCs/>
          <w:sz w:val="20"/>
          <w:szCs w:val="20"/>
        </w:rPr>
        <w:t xml:space="preserve">Journal of Education for Business, </w:t>
      </w:r>
      <w:r w:rsidR="00230688" w:rsidRPr="00BE5FBE">
        <w:rPr>
          <w:rFonts w:ascii="Palatino Linotype" w:hAnsi="Palatino Linotype" w:cstheme="majorBidi"/>
          <w:sz w:val="20"/>
          <w:szCs w:val="20"/>
        </w:rPr>
        <w:t>87(1), 22-35.</w:t>
      </w:r>
    </w:p>
    <w:p w14:paraId="1019C6BA" w14:textId="23971212" w:rsidR="00B4097A" w:rsidRPr="00BE5FBE" w:rsidRDefault="00B4097A" w:rsidP="00FD1DCE">
      <w:pPr>
        <w:spacing w:after="0"/>
        <w:jc w:val="both"/>
        <w:rPr>
          <w:rFonts w:ascii="Palatino Linotype" w:hAnsi="Palatino Linotype"/>
          <w:sz w:val="20"/>
          <w:szCs w:val="20"/>
        </w:rPr>
      </w:pPr>
      <w:r w:rsidRPr="00BE5FBE">
        <w:rPr>
          <w:rFonts w:ascii="Palatino Linotype" w:hAnsi="Palatino Linotype" w:cstheme="majorBidi"/>
          <w:sz w:val="20"/>
          <w:szCs w:val="20"/>
        </w:rPr>
        <w:t xml:space="preserve">; and </w:t>
      </w:r>
      <w:r w:rsidR="00260E32" w:rsidRPr="00BE5FBE">
        <w:rPr>
          <w:rFonts w:ascii="Palatino Linotype" w:hAnsi="Palatino Linotype" w:cstheme="majorBidi"/>
          <w:sz w:val="20"/>
          <w:szCs w:val="20"/>
        </w:rPr>
        <w:t xml:space="preserve">Xiao, J., &amp; Wilkins, S. ‘The effects of lecturer commitment on student perceptions of teaching quality and student satisfaction in Chinese higher education’. (2015). </w:t>
      </w:r>
      <w:r w:rsidR="00260E32" w:rsidRPr="00BE5FBE">
        <w:rPr>
          <w:rFonts w:ascii="Palatino Linotype" w:hAnsi="Palatino Linotype" w:cstheme="majorBidi"/>
          <w:i/>
          <w:iCs/>
          <w:sz w:val="20"/>
          <w:szCs w:val="20"/>
        </w:rPr>
        <w:t>Journal of Higher Education Policy and Management</w:t>
      </w:r>
      <w:r w:rsidR="00260E32" w:rsidRPr="00BE5FBE">
        <w:rPr>
          <w:rFonts w:ascii="Palatino Linotype" w:hAnsi="Palatino Linotype" w:cstheme="majorBidi"/>
          <w:sz w:val="20"/>
          <w:szCs w:val="20"/>
        </w:rPr>
        <w:t>, 37(1), 98-110.</w:t>
      </w:r>
    </w:p>
  </w:footnote>
  <w:footnote w:id="53">
    <w:p w14:paraId="47E9743C" w14:textId="2FE1CDA1" w:rsidR="00B4097A" w:rsidRPr="00BE5FBE" w:rsidRDefault="00B4097A" w:rsidP="00FD1DCE">
      <w:pPr>
        <w:spacing w:after="0"/>
        <w:jc w:val="both"/>
        <w:rPr>
          <w:rFonts w:ascii="Palatino Linotype" w:hAnsi="Palatino Linotype"/>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6C047B" w:rsidRPr="00BE5FBE">
        <w:rPr>
          <w:rFonts w:ascii="Palatino Linotype" w:hAnsi="Palatino Linotype" w:cstheme="majorBidi"/>
          <w:sz w:val="20"/>
          <w:szCs w:val="20"/>
        </w:rPr>
        <w:t xml:space="preserve">Kaplan. R. S., &amp; Norton, D. P. ‘The Balanced Scorecard - Measures That Drive Performance’. (1992). </w:t>
      </w:r>
      <w:r w:rsidR="006C047B" w:rsidRPr="00BE5FBE">
        <w:rPr>
          <w:rFonts w:ascii="Palatino Linotype" w:hAnsi="Palatino Linotype" w:cstheme="majorBidi"/>
          <w:i/>
          <w:iCs/>
          <w:sz w:val="20"/>
          <w:szCs w:val="20"/>
        </w:rPr>
        <w:t xml:space="preserve">Harvard Business Review, </w:t>
      </w:r>
      <w:r w:rsidR="006C047B" w:rsidRPr="00BE5FBE">
        <w:rPr>
          <w:rFonts w:ascii="Palatino Linotype" w:hAnsi="Palatino Linotype" w:cstheme="majorBidi"/>
          <w:sz w:val="20"/>
          <w:szCs w:val="20"/>
        </w:rPr>
        <w:t>70(1), 71-79.</w:t>
      </w:r>
    </w:p>
  </w:footnote>
  <w:footnote w:id="54">
    <w:p w14:paraId="7264B2ED" w14:textId="5C72C4D2" w:rsidR="00B70049" w:rsidRPr="00BE5FBE" w:rsidRDefault="001644B1"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B70049" w:rsidRPr="00BE5FBE">
        <w:rPr>
          <w:rFonts w:ascii="Palatino Linotype" w:hAnsi="Palatino Linotype" w:cstheme="majorBidi"/>
          <w:sz w:val="20"/>
          <w:szCs w:val="20"/>
        </w:rPr>
        <w:t xml:space="preserve">Naidoo, R., Shankar, A., &amp; Veer, E. ‘The consumerist turn in higher education: Policy aspirations and outcomes’. (2011). </w:t>
      </w:r>
      <w:r w:rsidR="00B70049" w:rsidRPr="00BE5FBE">
        <w:rPr>
          <w:rFonts w:ascii="Palatino Linotype" w:hAnsi="Palatino Linotype" w:cstheme="majorBidi"/>
          <w:i/>
          <w:iCs/>
          <w:sz w:val="20"/>
          <w:szCs w:val="20"/>
        </w:rPr>
        <w:t xml:space="preserve">Journal of Marketing Management, </w:t>
      </w:r>
      <w:r w:rsidR="00B70049" w:rsidRPr="00BE5FBE">
        <w:rPr>
          <w:rFonts w:ascii="Palatino Linotype" w:hAnsi="Palatino Linotype" w:cstheme="majorBidi"/>
          <w:sz w:val="20"/>
          <w:szCs w:val="20"/>
        </w:rPr>
        <w:t>27(11-12), 1142-1162.</w:t>
      </w:r>
    </w:p>
    <w:p w14:paraId="621CF125" w14:textId="34CD9AB1" w:rsidR="001644B1" w:rsidRPr="00BE5FBE" w:rsidRDefault="001644B1" w:rsidP="00FD1DCE">
      <w:pPr>
        <w:pStyle w:val="FootnoteText"/>
        <w:spacing w:line="276" w:lineRule="auto"/>
        <w:rPr>
          <w:rFonts w:ascii="Palatino Linotype" w:hAnsi="Palatino Linotype"/>
        </w:rPr>
      </w:pPr>
      <w:r w:rsidRPr="00BE5FBE">
        <w:rPr>
          <w:rFonts w:ascii="Palatino Linotype" w:hAnsi="Palatino Linotype" w:cstheme="majorBidi"/>
        </w:rPr>
        <w:t>.</w:t>
      </w:r>
    </w:p>
  </w:footnote>
  <w:footnote w:id="55">
    <w:p w14:paraId="0B5BFFFF" w14:textId="1CECB249" w:rsidR="001644B1" w:rsidRPr="00BE5FBE" w:rsidRDefault="001644B1"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F0361D" w:rsidRPr="00BE5FBE">
        <w:rPr>
          <w:rFonts w:ascii="Palatino Linotype" w:hAnsi="Palatino Linotype" w:cstheme="majorBidi"/>
          <w:sz w:val="20"/>
          <w:szCs w:val="20"/>
        </w:rPr>
        <w:t xml:space="preserve">Radnor, Z. J., Bateman, N., Esain, A., Kumar, M., Williams, S. J., &amp; Upton, D. M. </w:t>
      </w:r>
      <w:r w:rsidR="00F0361D" w:rsidRPr="00BE5FBE">
        <w:rPr>
          <w:rFonts w:ascii="Palatino Linotype" w:hAnsi="Palatino Linotype" w:cstheme="majorBidi"/>
          <w:i/>
          <w:iCs/>
          <w:sz w:val="20"/>
          <w:szCs w:val="20"/>
        </w:rPr>
        <w:t xml:space="preserve">Public Service Operations Management: A research handbook. </w:t>
      </w:r>
      <w:r w:rsidR="00F0361D" w:rsidRPr="00BE5FBE">
        <w:rPr>
          <w:rFonts w:ascii="Palatino Linotype" w:hAnsi="Palatino Linotype" w:cstheme="majorBidi"/>
          <w:sz w:val="20"/>
          <w:szCs w:val="20"/>
        </w:rPr>
        <w:t>(2016). New York: Routledge.</w:t>
      </w:r>
      <w:r w:rsidRPr="00BE5FBE">
        <w:rPr>
          <w:rFonts w:ascii="Palatino Linotype" w:hAnsi="Palatino Linotype" w:cstheme="majorBidi"/>
          <w:sz w:val="20"/>
          <w:szCs w:val="20"/>
        </w:rPr>
        <w:t xml:space="preserve">, </w:t>
      </w:r>
      <w:r w:rsidR="00F0361D" w:rsidRPr="00BE5FBE">
        <w:rPr>
          <w:rFonts w:ascii="Palatino Linotype" w:hAnsi="Palatino Linotype" w:cstheme="majorBidi"/>
          <w:sz w:val="20"/>
          <w:szCs w:val="20"/>
        </w:rPr>
        <w:t>p</w:t>
      </w:r>
      <w:r w:rsidRPr="00BE5FBE">
        <w:rPr>
          <w:rFonts w:ascii="Palatino Linotype" w:hAnsi="Palatino Linotype" w:cstheme="majorBidi"/>
          <w:sz w:val="20"/>
          <w:szCs w:val="20"/>
        </w:rPr>
        <w:t>p. 69</w:t>
      </w:r>
    </w:p>
  </w:footnote>
  <w:footnote w:id="56">
    <w:p w14:paraId="63788E29" w14:textId="700CA3FD" w:rsidR="001644B1" w:rsidRPr="00BE5FBE" w:rsidRDefault="001644B1"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7913A7" w:rsidRPr="00BE5FBE">
        <w:rPr>
          <w:rFonts w:ascii="Palatino Linotype" w:hAnsi="Palatino Linotype" w:cstheme="majorBidi"/>
          <w:sz w:val="20"/>
          <w:szCs w:val="20"/>
        </w:rPr>
        <w:t xml:space="preserve">Seth, D., &amp; Gupta, V. ‘Application of value stream mapping for lean operations and cycle time reduction: an Indian case study’. (2005). </w:t>
      </w:r>
      <w:r w:rsidR="007913A7" w:rsidRPr="00BE5FBE">
        <w:rPr>
          <w:rFonts w:ascii="Palatino Linotype" w:hAnsi="Palatino Linotype" w:cstheme="majorBidi"/>
          <w:i/>
          <w:iCs/>
          <w:sz w:val="20"/>
          <w:szCs w:val="20"/>
        </w:rPr>
        <w:t xml:space="preserve">Production, Planning &amp; Control, </w:t>
      </w:r>
      <w:r w:rsidR="007913A7" w:rsidRPr="00BE5FBE">
        <w:rPr>
          <w:rFonts w:ascii="Palatino Linotype" w:hAnsi="Palatino Linotype" w:cstheme="majorBidi"/>
          <w:sz w:val="20"/>
          <w:szCs w:val="20"/>
        </w:rPr>
        <w:t>16(1), 44-59.</w:t>
      </w:r>
      <w:r w:rsidRPr="00BE5FBE">
        <w:rPr>
          <w:rFonts w:ascii="Palatino Linotype" w:hAnsi="Palatino Linotype"/>
          <w:sz w:val="20"/>
          <w:szCs w:val="20"/>
        </w:rPr>
        <w:t>, pp.57</w:t>
      </w:r>
    </w:p>
  </w:footnote>
  <w:footnote w:id="57">
    <w:p w14:paraId="22F2A166" w14:textId="3248F4C9" w:rsidR="001644B1" w:rsidRPr="00BE5FBE" w:rsidRDefault="001644B1"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61608F" w:rsidRPr="00BE5FBE">
        <w:rPr>
          <w:rFonts w:ascii="Palatino Linotype" w:hAnsi="Palatino Linotype" w:cstheme="majorBidi"/>
          <w:sz w:val="20"/>
          <w:szCs w:val="20"/>
        </w:rPr>
        <w:t xml:space="preserve">Hogg, D. P. E. ‘Lean in a Changed World’. (2011). </w:t>
      </w:r>
      <w:r w:rsidR="0061608F" w:rsidRPr="00BE5FBE">
        <w:rPr>
          <w:rFonts w:ascii="Palatino Linotype" w:hAnsi="Palatino Linotype" w:cstheme="majorBidi"/>
          <w:i/>
          <w:iCs/>
          <w:sz w:val="20"/>
          <w:szCs w:val="20"/>
        </w:rPr>
        <w:t xml:space="preserve">Manufacturing Engineering, </w:t>
      </w:r>
      <w:r w:rsidR="0061608F" w:rsidRPr="00BE5FBE">
        <w:rPr>
          <w:rFonts w:ascii="Palatino Linotype" w:hAnsi="Palatino Linotype" w:cstheme="majorBidi"/>
          <w:sz w:val="20"/>
          <w:szCs w:val="20"/>
        </w:rPr>
        <w:t>147(3), 102-113.</w:t>
      </w:r>
      <w:r w:rsidRPr="00BE5FBE">
        <w:rPr>
          <w:rFonts w:ascii="Palatino Linotype" w:hAnsi="Palatino Linotype" w:cstheme="majorBidi"/>
          <w:sz w:val="20"/>
          <w:szCs w:val="20"/>
        </w:rPr>
        <w:t>, pp. 104</w:t>
      </w:r>
    </w:p>
  </w:footnote>
  <w:footnote w:id="58">
    <w:p w14:paraId="51268C1D" w14:textId="02505817" w:rsidR="001644B1" w:rsidRPr="00BE5FBE" w:rsidRDefault="001644B1"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See </w:t>
      </w:r>
      <w:r w:rsidR="00090A23" w:rsidRPr="00BE5FBE">
        <w:rPr>
          <w:rFonts w:ascii="Palatino Linotype" w:hAnsi="Palatino Linotype" w:cstheme="majorBidi"/>
          <w:sz w:val="20"/>
          <w:szCs w:val="20"/>
        </w:rPr>
        <w:t xml:space="preserve">Brayne, H., Duncan, N., &amp; Grimes, R. </w:t>
      </w:r>
      <w:r w:rsidR="00090A23" w:rsidRPr="00BE5FBE">
        <w:rPr>
          <w:rFonts w:ascii="Palatino Linotype" w:hAnsi="Palatino Linotype" w:cstheme="majorBidi"/>
          <w:i/>
          <w:iCs/>
          <w:sz w:val="20"/>
          <w:szCs w:val="20"/>
        </w:rPr>
        <w:t>Clinical Legal Education: Active Learning in Your Law School.</w:t>
      </w:r>
      <w:r w:rsidR="00090A23" w:rsidRPr="00BE5FBE">
        <w:rPr>
          <w:rFonts w:ascii="Palatino Linotype" w:hAnsi="Palatino Linotype" w:cstheme="majorBidi"/>
          <w:sz w:val="20"/>
          <w:szCs w:val="20"/>
        </w:rPr>
        <w:t xml:space="preserve"> (1998). </w:t>
      </w:r>
      <w:r w:rsidR="00090A23" w:rsidRPr="00BE5FBE">
        <w:rPr>
          <w:rFonts w:ascii="Palatino Linotype" w:hAnsi="Palatino Linotype" w:cstheme="majorBidi"/>
          <w:i/>
          <w:iCs/>
          <w:sz w:val="20"/>
          <w:szCs w:val="20"/>
        </w:rPr>
        <w:t xml:space="preserve"> </w:t>
      </w:r>
      <w:r w:rsidR="00090A23" w:rsidRPr="00BE5FBE">
        <w:rPr>
          <w:rFonts w:ascii="Palatino Linotype" w:hAnsi="Palatino Linotype" w:cstheme="majorBidi"/>
          <w:sz w:val="20"/>
          <w:szCs w:val="20"/>
        </w:rPr>
        <w:t xml:space="preserve">London: Blackstone Press.; </w:t>
      </w:r>
      <w:r w:rsidR="00082F61" w:rsidRPr="00BE5FBE">
        <w:rPr>
          <w:rFonts w:ascii="Palatino Linotype" w:hAnsi="Palatino Linotype" w:cstheme="majorBidi"/>
          <w:sz w:val="20"/>
          <w:szCs w:val="20"/>
        </w:rPr>
        <w:t xml:space="preserve">Bloch, F. S. (Ed.) </w:t>
      </w:r>
      <w:r w:rsidR="00082F61" w:rsidRPr="00BE5FBE">
        <w:rPr>
          <w:rFonts w:ascii="Palatino Linotype" w:hAnsi="Palatino Linotype" w:cstheme="majorBidi"/>
          <w:i/>
          <w:iCs/>
          <w:sz w:val="20"/>
          <w:szCs w:val="20"/>
        </w:rPr>
        <w:t>The Global Clinical Movement: Education Lawyers for Social Justice</w:t>
      </w:r>
      <w:r w:rsidR="00082F61" w:rsidRPr="00BE5FBE">
        <w:rPr>
          <w:rFonts w:ascii="Palatino Linotype" w:hAnsi="Palatino Linotype" w:cstheme="majorBidi"/>
          <w:sz w:val="20"/>
          <w:szCs w:val="20"/>
        </w:rPr>
        <w:t>. (2011).  Oxford: OUP.</w:t>
      </w:r>
    </w:p>
  </w:footnote>
  <w:footnote w:id="59">
    <w:p w14:paraId="4EDA0801" w14:textId="3CCD95E0" w:rsidR="001644B1" w:rsidRPr="00BE5FBE" w:rsidRDefault="001644B1"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8C37DA" w:rsidRPr="00BE5FBE">
        <w:rPr>
          <w:rFonts w:ascii="Palatino Linotype" w:hAnsi="Palatino Linotype" w:cstheme="majorBidi"/>
          <w:sz w:val="20"/>
          <w:szCs w:val="20"/>
        </w:rPr>
        <w:t xml:space="preserve">Combe, M. M. ‘Selling intra-curricular clinical legal education’. (2014).  </w:t>
      </w:r>
      <w:r w:rsidR="008C37DA" w:rsidRPr="00BE5FBE">
        <w:rPr>
          <w:rFonts w:ascii="Palatino Linotype" w:hAnsi="Palatino Linotype" w:cstheme="majorBidi"/>
          <w:i/>
          <w:iCs/>
          <w:sz w:val="20"/>
          <w:szCs w:val="20"/>
        </w:rPr>
        <w:t>The Law Teacher</w:t>
      </w:r>
      <w:r w:rsidR="008C37DA" w:rsidRPr="00BE5FBE">
        <w:rPr>
          <w:rFonts w:ascii="Palatino Linotype" w:hAnsi="Palatino Linotype" w:cstheme="majorBidi"/>
          <w:sz w:val="20"/>
          <w:szCs w:val="20"/>
        </w:rPr>
        <w:t>, 48(3), 281-295.</w:t>
      </w:r>
    </w:p>
  </w:footnote>
  <w:footnote w:id="60">
    <w:p w14:paraId="1D71F58B" w14:textId="067FC676" w:rsidR="001644B1" w:rsidRPr="00BE5FBE" w:rsidRDefault="001644B1"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4622E7" w:rsidRPr="00BE5FBE">
        <w:rPr>
          <w:rFonts w:ascii="Palatino Linotype" w:hAnsi="Palatino Linotype" w:cstheme="majorBidi"/>
          <w:sz w:val="20"/>
          <w:szCs w:val="20"/>
        </w:rPr>
        <w:t xml:space="preserve">Chemerinsky, E. ‘"Why not clinical education?"’. (2009). </w:t>
      </w:r>
      <w:r w:rsidR="004622E7" w:rsidRPr="00BE5FBE">
        <w:rPr>
          <w:rFonts w:ascii="Palatino Linotype" w:hAnsi="Palatino Linotype" w:cstheme="majorBidi"/>
          <w:i/>
          <w:iCs/>
          <w:sz w:val="20"/>
          <w:szCs w:val="20"/>
        </w:rPr>
        <w:t>Clinical Law Review</w:t>
      </w:r>
      <w:r w:rsidR="004622E7" w:rsidRPr="00BE5FBE">
        <w:rPr>
          <w:rFonts w:ascii="Palatino Linotype" w:hAnsi="Palatino Linotype" w:cstheme="majorBidi"/>
          <w:sz w:val="20"/>
          <w:szCs w:val="20"/>
        </w:rPr>
        <w:t>, Vol. 16., pp. 35-41.</w:t>
      </w:r>
    </w:p>
  </w:footnote>
  <w:footnote w:id="61">
    <w:p w14:paraId="2824888D" w14:textId="5E0ED6BD" w:rsidR="005B41DC" w:rsidRPr="00BE5FBE" w:rsidRDefault="001644B1" w:rsidP="00FD1DCE">
      <w:pPr>
        <w:spacing w:after="0"/>
        <w:jc w:val="both"/>
        <w:rPr>
          <w:rFonts w:ascii="Palatino Linotype" w:hAnsi="Palatino Linotype" w:cstheme="majorBidi"/>
          <w: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5B41DC" w:rsidRPr="00BE5FBE">
        <w:rPr>
          <w:rFonts w:ascii="Palatino Linotype" w:hAnsi="Palatino Linotype" w:cstheme="majorBidi"/>
          <w:sz w:val="20"/>
          <w:szCs w:val="20"/>
        </w:rPr>
        <w:t xml:space="preserve">Dunn R., Roper V., &amp; Kennedy, V. ‘Clinical legal education as qualifying work experience for solicitors’. (2018). </w:t>
      </w:r>
      <w:r w:rsidR="005B41DC" w:rsidRPr="00BE5FBE">
        <w:rPr>
          <w:rFonts w:ascii="Palatino Linotype" w:hAnsi="Palatino Linotype" w:cstheme="majorBidi"/>
          <w:i/>
          <w:iCs/>
          <w:sz w:val="20"/>
          <w:szCs w:val="20"/>
        </w:rPr>
        <w:t>The Law Teacher</w:t>
      </w:r>
      <w:r w:rsidR="005B41DC" w:rsidRPr="00BE5FBE">
        <w:rPr>
          <w:rFonts w:ascii="Palatino Linotype" w:hAnsi="Palatino Linotype" w:cstheme="majorBidi"/>
          <w:i/>
          <w:sz w:val="20"/>
          <w:szCs w:val="20"/>
        </w:rPr>
        <w:t xml:space="preserve">, </w:t>
      </w:r>
      <w:r w:rsidR="005B41DC" w:rsidRPr="00BE5FBE">
        <w:rPr>
          <w:rFonts w:ascii="Palatino Linotype" w:hAnsi="Palatino Linotype" w:cstheme="majorBidi"/>
          <w:sz w:val="20"/>
          <w:szCs w:val="20"/>
        </w:rPr>
        <w:t>52(4), 439-452</w:t>
      </w:r>
      <w:r w:rsidR="005B41DC" w:rsidRPr="00BE5FBE">
        <w:rPr>
          <w:rFonts w:ascii="Palatino Linotype" w:hAnsi="Palatino Linotype" w:cstheme="majorBidi"/>
          <w:i/>
          <w:sz w:val="20"/>
          <w:szCs w:val="20"/>
        </w:rPr>
        <w:t>.</w:t>
      </w:r>
    </w:p>
    <w:p w14:paraId="37E58D8B" w14:textId="25D64512" w:rsidR="001644B1" w:rsidRPr="00BE5FBE" w:rsidRDefault="001644B1" w:rsidP="00FD1DCE">
      <w:pPr>
        <w:pStyle w:val="FootnoteText"/>
        <w:spacing w:line="276" w:lineRule="auto"/>
        <w:rPr>
          <w:rFonts w:ascii="Palatino Linotype" w:hAnsi="Palatino Linotype"/>
        </w:rPr>
      </w:pPr>
    </w:p>
  </w:footnote>
  <w:footnote w:id="62">
    <w:p w14:paraId="6495E69D" w14:textId="7877E2BC" w:rsidR="00016F0B" w:rsidRPr="00BE5FBE" w:rsidRDefault="001644B1"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016F0B" w:rsidRPr="00BE5FBE">
        <w:rPr>
          <w:rFonts w:ascii="Palatino Linotype" w:hAnsi="Palatino Linotype" w:cstheme="majorBidi"/>
          <w:sz w:val="20"/>
          <w:szCs w:val="20"/>
        </w:rPr>
        <w:t xml:space="preserve">Bilgin, A. A., Rowe, A. D., &amp; Clark, L. ‘Academic workload implications of assessing student learning in work-integrated learning’. (2017).  </w:t>
      </w:r>
      <w:r w:rsidR="00016F0B" w:rsidRPr="00BE5FBE">
        <w:rPr>
          <w:rFonts w:ascii="Palatino Linotype" w:hAnsi="Palatino Linotype" w:cstheme="majorBidi"/>
          <w:i/>
          <w:iCs/>
          <w:sz w:val="20"/>
          <w:szCs w:val="20"/>
        </w:rPr>
        <w:t>Asia-Pacific Journal of Cooperative Education</w:t>
      </w:r>
      <w:r w:rsidR="00016F0B" w:rsidRPr="00BE5FBE">
        <w:rPr>
          <w:rFonts w:ascii="Palatino Linotype" w:hAnsi="Palatino Linotype" w:cstheme="majorBidi"/>
          <w:sz w:val="20"/>
          <w:szCs w:val="20"/>
        </w:rPr>
        <w:t>, 18(2), 167-183.</w:t>
      </w:r>
    </w:p>
    <w:p w14:paraId="7C73E23D" w14:textId="2B653458" w:rsidR="001644B1" w:rsidRPr="00BE5FBE" w:rsidRDefault="001644B1" w:rsidP="00FD1DCE">
      <w:pPr>
        <w:pStyle w:val="FootnoteText"/>
        <w:spacing w:line="276" w:lineRule="auto"/>
        <w:rPr>
          <w:rFonts w:ascii="Palatino Linotype" w:hAnsi="Palatino Linotype"/>
        </w:rPr>
      </w:pPr>
    </w:p>
  </w:footnote>
  <w:footnote w:id="63">
    <w:p w14:paraId="6C8581AA" w14:textId="3107854B" w:rsidR="00170A7B" w:rsidRPr="00BE5FBE" w:rsidRDefault="001644B1"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Pr="00BE5FBE">
        <w:rPr>
          <w:rFonts w:ascii="Palatino Linotype" w:eastAsiaTheme="majorEastAsia" w:hAnsi="Palatino Linotype" w:cstheme="majorBidi"/>
          <w:sz w:val="20"/>
          <w:szCs w:val="20"/>
        </w:rPr>
        <w:t xml:space="preserve">see </w:t>
      </w:r>
      <w:r w:rsidR="00170A7B" w:rsidRPr="00BE5FBE">
        <w:rPr>
          <w:rFonts w:ascii="Palatino Linotype" w:hAnsi="Palatino Linotype" w:cstheme="majorBidi"/>
          <w:sz w:val="20"/>
          <w:szCs w:val="20"/>
        </w:rPr>
        <w:t xml:space="preserve">Burgess, T. F., Lewis, H. A., &amp; Mobbs, T. ‘Academic workload planning revisited’. (2003).  </w:t>
      </w:r>
      <w:r w:rsidR="00170A7B" w:rsidRPr="00BE5FBE">
        <w:rPr>
          <w:rFonts w:ascii="Palatino Linotype" w:hAnsi="Palatino Linotype" w:cstheme="majorBidi"/>
          <w:i/>
          <w:iCs/>
          <w:sz w:val="20"/>
          <w:szCs w:val="20"/>
        </w:rPr>
        <w:t>Higher Education</w:t>
      </w:r>
      <w:r w:rsidR="00170A7B" w:rsidRPr="00BE5FBE">
        <w:rPr>
          <w:rFonts w:ascii="Palatino Linotype" w:hAnsi="Palatino Linotype" w:cstheme="majorBidi"/>
          <w:sz w:val="20"/>
          <w:szCs w:val="20"/>
        </w:rPr>
        <w:t>, 46(2), 215-233.</w:t>
      </w:r>
    </w:p>
    <w:p w14:paraId="04BB28B6" w14:textId="36015779" w:rsidR="001644B1" w:rsidRPr="00BE5FBE" w:rsidRDefault="001644B1" w:rsidP="00FD1DCE">
      <w:pPr>
        <w:pStyle w:val="FootnoteText"/>
        <w:spacing w:line="276" w:lineRule="auto"/>
        <w:rPr>
          <w:rFonts w:ascii="Palatino Linotype" w:hAnsi="Palatino Linotype"/>
        </w:rPr>
      </w:pPr>
    </w:p>
  </w:footnote>
  <w:footnote w:id="64">
    <w:p w14:paraId="20AD131A" w14:textId="6E805393" w:rsidR="00964185" w:rsidRPr="00BE5FBE" w:rsidRDefault="001644B1" w:rsidP="00FD1DCE">
      <w:pPr>
        <w:spacing w:after="0"/>
        <w:jc w:val="both"/>
        <w:rPr>
          <w:rFonts w:ascii="Palatino Linotype" w:hAnsi="Palatino Linotype" w:cstheme="majorBidi"/>
          <w:sz w:val="20"/>
          <w:szCs w:val="20"/>
        </w:rPr>
      </w:pPr>
      <w:r w:rsidRPr="00BE5FBE">
        <w:rPr>
          <w:rStyle w:val="FootnoteReference"/>
          <w:rFonts w:ascii="Palatino Linotype" w:hAnsi="Palatino Linotype"/>
          <w:sz w:val="20"/>
          <w:szCs w:val="20"/>
        </w:rPr>
        <w:footnoteRef/>
      </w:r>
      <w:r w:rsidRPr="00BE5FBE">
        <w:rPr>
          <w:rFonts w:ascii="Palatino Linotype" w:hAnsi="Palatino Linotype"/>
          <w:sz w:val="20"/>
          <w:szCs w:val="20"/>
        </w:rPr>
        <w:t xml:space="preserve"> </w:t>
      </w:r>
      <w:r w:rsidR="00964185" w:rsidRPr="00BE5FBE">
        <w:rPr>
          <w:rFonts w:ascii="Palatino Linotype" w:hAnsi="Palatino Linotype" w:cstheme="majorBidi"/>
          <w:sz w:val="20"/>
          <w:szCs w:val="20"/>
        </w:rPr>
        <w:t xml:space="preserve">Kenny, J. D. J., &amp; Fluck, A. E. ‘The effectiveness of academic workload models in an institution: a staff perspective’. (2014). </w:t>
      </w:r>
      <w:r w:rsidR="00964185" w:rsidRPr="00BE5FBE">
        <w:rPr>
          <w:rFonts w:ascii="Palatino Linotype" w:hAnsi="Palatino Linotype" w:cstheme="majorBidi"/>
          <w:i/>
          <w:iCs/>
          <w:sz w:val="20"/>
          <w:szCs w:val="20"/>
        </w:rPr>
        <w:t>Journal of Higher Education Policy and Management</w:t>
      </w:r>
      <w:r w:rsidR="00964185" w:rsidRPr="00BE5FBE">
        <w:rPr>
          <w:rFonts w:ascii="Palatino Linotype" w:hAnsi="Palatino Linotype" w:cstheme="majorBidi"/>
          <w:sz w:val="20"/>
          <w:szCs w:val="20"/>
        </w:rPr>
        <w:t>, 36(6), 585-602.</w:t>
      </w:r>
    </w:p>
    <w:p w14:paraId="1B158CFC" w14:textId="5E66969E" w:rsidR="001644B1" w:rsidRPr="00BE5FBE" w:rsidRDefault="001644B1" w:rsidP="00FD1DCE">
      <w:pPr>
        <w:pStyle w:val="FootnoteText"/>
        <w:spacing w:line="276" w:lineRule="auto"/>
        <w:rPr>
          <w:rFonts w:ascii="Palatino Linotype" w:hAnsi="Palatino Linotyp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2DC7B" w14:textId="77777777" w:rsidR="00E044E9" w:rsidRDefault="00E04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FB8C3" w14:textId="77777777" w:rsidR="00E044E9" w:rsidRDefault="00E04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17877" w14:textId="77777777" w:rsidR="005C6288" w:rsidRPr="00F000CC" w:rsidRDefault="00F000CC" w:rsidP="00F000CC">
    <w:pPr>
      <w:spacing w:line="480" w:lineRule="auto"/>
      <w:rPr>
        <w:rFonts w:ascii="Palatino Linotype" w:hAnsi="Palatino Linotype" w:cstheme="majorBidi"/>
        <w:i/>
        <w:iCs/>
        <w:sz w:val="24"/>
        <w:szCs w:val="24"/>
      </w:rPr>
    </w:pPr>
    <w:r w:rsidRPr="00F000CC">
      <w:rPr>
        <w:rFonts w:ascii="Palatino Linotype" w:hAnsi="Palatino Linotype" w:cstheme="majorBidi"/>
        <w:i/>
        <w:iCs/>
        <w:sz w:val="24"/>
        <w:szCs w:val="24"/>
      </w:rPr>
      <w:t>Reviewed Article - Teaching and Learning in Clini</w:t>
    </w:r>
    <w:r>
      <w:rPr>
        <w:rFonts w:ascii="Palatino Linotype" w:hAnsi="Palatino Linotype" w:cstheme="majorBidi"/>
        <w:i/>
        <w:iCs/>
        <w:sz w:val="24"/>
        <w:szCs w:val="24"/>
      </w:rPr>
      <w:t>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1226E"/>
    <w:multiLevelType w:val="hybridMultilevel"/>
    <w:tmpl w:val="24E6E6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F6C08"/>
    <w:multiLevelType w:val="multilevel"/>
    <w:tmpl w:val="7362E844"/>
    <w:lvl w:ilvl="0">
      <w:start w:val="1"/>
      <w:numFmt w:val="decimal"/>
      <w:lvlText w:val="%1"/>
      <w:lvlJc w:val="left"/>
      <w:pPr>
        <w:ind w:left="432" w:hanging="432"/>
      </w:pPr>
      <w:rPr>
        <w:rFonts w:hint="default"/>
      </w:rPr>
    </w:lvl>
    <w:lvl w:ilvl="1">
      <w:start w:val="1"/>
      <w:numFmt w:val="decimal"/>
      <w:lvlText w:val="%1.%2"/>
      <w:lvlJc w:val="left"/>
      <w:pPr>
        <w:ind w:left="1021" w:hanging="68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0A52F06"/>
    <w:multiLevelType w:val="hybridMultilevel"/>
    <w:tmpl w:val="8A4053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135FA"/>
    <w:multiLevelType w:val="hybridMultilevel"/>
    <w:tmpl w:val="079899BE"/>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4" w15:restartNumberingAfterBreak="0">
    <w:nsid w:val="172759DE"/>
    <w:multiLevelType w:val="hybridMultilevel"/>
    <w:tmpl w:val="ADCE33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E6D39"/>
    <w:multiLevelType w:val="hybridMultilevel"/>
    <w:tmpl w:val="992469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13860"/>
    <w:multiLevelType w:val="hybridMultilevel"/>
    <w:tmpl w:val="FFC000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2143D"/>
    <w:multiLevelType w:val="hybridMultilevel"/>
    <w:tmpl w:val="36746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02A59"/>
    <w:multiLevelType w:val="hybridMultilevel"/>
    <w:tmpl w:val="9634BF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D48AE"/>
    <w:multiLevelType w:val="hybridMultilevel"/>
    <w:tmpl w:val="350EDD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B213C"/>
    <w:multiLevelType w:val="hybridMultilevel"/>
    <w:tmpl w:val="5B4ABB1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E004195"/>
    <w:multiLevelType w:val="hybridMultilevel"/>
    <w:tmpl w:val="CD3636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870C9D"/>
    <w:multiLevelType w:val="hybridMultilevel"/>
    <w:tmpl w:val="433CD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662F97"/>
    <w:multiLevelType w:val="multilevel"/>
    <w:tmpl w:val="7362E844"/>
    <w:lvl w:ilvl="0">
      <w:start w:val="1"/>
      <w:numFmt w:val="decimal"/>
      <w:lvlText w:val="%1"/>
      <w:lvlJc w:val="left"/>
      <w:pPr>
        <w:ind w:left="432" w:hanging="432"/>
      </w:pPr>
      <w:rPr>
        <w:rFonts w:hint="default"/>
      </w:rPr>
    </w:lvl>
    <w:lvl w:ilvl="1">
      <w:start w:val="1"/>
      <w:numFmt w:val="decimal"/>
      <w:lvlText w:val="%1.%2"/>
      <w:lvlJc w:val="left"/>
      <w:pPr>
        <w:ind w:left="1021" w:hanging="68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59944F9"/>
    <w:multiLevelType w:val="multilevel"/>
    <w:tmpl w:val="7362E844"/>
    <w:lvl w:ilvl="0">
      <w:start w:val="1"/>
      <w:numFmt w:val="decimal"/>
      <w:lvlText w:val="%1"/>
      <w:lvlJc w:val="left"/>
      <w:pPr>
        <w:ind w:left="432" w:hanging="432"/>
      </w:pPr>
      <w:rPr>
        <w:rFonts w:hint="default"/>
      </w:rPr>
    </w:lvl>
    <w:lvl w:ilvl="1">
      <w:start w:val="1"/>
      <w:numFmt w:val="decimal"/>
      <w:lvlText w:val="%1.%2"/>
      <w:lvlJc w:val="left"/>
      <w:pPr>
        <w:ind w:left="1021" w:hanging="68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6B007E6"/>
    <w:multiLevelType w:val="hybridMultilevel"/>
    <w:tmpl w:val="7FBE33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E76056"/>
    <w:multiLevelType w:val="hybridMultilevel"/>
    <w:tmpl w:val="3FB0B3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4B6BD6"/>
    <w:multiLevelType w:val="hybridMultilevel"/>
    <w:tmpl w:val="624C8E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BE2148"/>
    <w:multiLevelType w:val="multilevel"/>
    <w:tmpl w:val="7362E844"/>
    <w:lvl w:ilvl="0">
      <w:start w:val="1"/>
      <w:numFmt w:val="decimal"/>
      <w:lvlText w:val="%1"/>
      <w:lvlJc w:val="left"/>
      <w:pPr>
        <w:ind w:left="432" w:hanging="432"/>
      </w:pPr>
      <w:rPr>
        <w:rFonts w:hint="default"/>
      </w:rPr>
    </w:lvl>
    <w:lvl w:ilvl="1">
      <w:start w:val="1"/>
      <w:numFmt w:val="decimal"/>
      <w:lvlText w:val="%1.%2"/>
      <w:lvlJc w:val="left"/>
      <w:pPr>
        <w:ind w:left="1021" w:hanging="68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CCD338D"/>
    <w:multiLevelType w:val="hybridMultilevel"/>
    <w:tmpl w:val="49EEB9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65513"/>
    <w:multiLevelType w:val="hybridMultilevel"/>
    <w:tmpl w:val="164240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F1514F"/>
    <w:multiLevelType w:val="hybridMultilevel"/>
    <w:tmpl w:val="FC1C79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40422"/>
    <w:multiLevelType w:val="hybridMultilevel"/>
    <w:tmpl w:val="76B227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661B2"/>
    <w:multiLevelType w:val="hybridMultilevel"/>
    <w:tmpl w:val="559242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1"/>
  </w:num>
  <w:num w:numId="4">
    <w:abstractNumId w:val="2"/>
  </w:num>
  <w:num w:numId="5">
    <w:abstractNumId w:val="5"/>
  </w:num>
  <w:num w:numId="6">
    <w:abstractNumId w:val="14"/>
  </w:num>
  <w:num w:numId="7">
    <w:abstractNumId w:val="18"/>
  </w:num>
  <w:num w:numId="8">
    <w:abstractNumId w:val="13"/>
  </w:num>
  <w:num w:numId="9">
    <w:abstractNumId w:val="1"/>
  </w:num>
  <w:num w:numId="10">
    <w:abstractNumId w:val="4"/>
  </w:num>
  <w:num w:numId="11">
    <w:abstractNumId w:val="16"/>
  </w:num>
  <w:num w:numId="12">
    <w:abstractNumId w:val="19"/>
  </w:num>
  <w:num w:numId="13">
    <w:abstractNumId w:val="0"/>
  </w:num>
  <w:num w:numId="14">
    <w:abstractNumId w:val="23"/>
  </w:num>
  <w:num w:numId="15">
    <w:abstractNumId w:val="3"/>
  </w:num>
  <w:num w:numId="16">
    <w:abstractNumId w:val="9"/>
  </w:num>
  <w:num w:numId="17">
    <w:abstractNumId w:val="7"/>
  </w:num>
  <w:num w:numId="18">
    <w:abstractNumId w:val="20"/>
  </w:num>
  <w:num w:numId="19">
    <w:abstractNumId w:val="8"/>
  </w:num>
  <w:num w:numId="20">
    <w:abstractNumId w:val="12"/>
  </w:num>
  <w:num w:numId="21">
    <w:abstractNumId w:val="15"/>
  </w:num>
  <w:num w:numId="22">
    <w:abstractNumId w:val="22"/>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58"/>
    <w:rsid w:val="00001234"/>
    <w:rsid w:val="0000135C"/>
    <w:rsid w:val="000016FE"/>
    <w:rsid w:val="0000393F"/>
    <w:rsid w:val="00003BC8"/>
    <w:rsid w:val="00005493"/>
    <w:rsid w:val="000055E0"/>
    <w:rsid w:val="00005DF8"/>
    <w:rsid w:val="00006505"/>
    <w:rsid w:val="00006AF1"/>
    <w:rsid w:val="00006FE1"/>
    <w:rsid w:val="00007396"/>
    <w:rsid w:val="00007966"/>
    <w:rsid w:val="00007F68"/>
    <w:rsid w:val="0001070D"/>
    <w:rsid w:val="00010828"/>
    <w:rsid w:val="00011215"/>
    <w:rsid w:val="00013C6F"/>
    <w:rsid w:val="000147D4"/>
    <w:rsid w:val="000157E8"/>
    <w:rsid w:val="00016F0B"/>
    <w:rsid w:val="000218A3"/>
    <w:rsid w:val="000228F1"/>
    <w:rsid w:val="00022E58"/>
    <w:rsid w:val="000232B5"/>
    <w:rsid w:val="000235EA"/>
    <w:rsid w:val="00025EF7"/>
    <w:rsid w:val="0002610D"/>
    <w:rsid w:val="0003116A"/>
    <w:rsid w:val="000325A0"/>
    <w:rsid w:val="00032C11"/>
    <w:rsid w:val="00034728"/>
    <w:rsid w:val="00035FFD"/>
    <w:rsid w:val="000363AC"/>
    <w:rsid w:val="000407D0"/>
    <w:rsid w:val="0004254C"/>
    <w:rsid w:val="0004279A"/>
    <w:rsid w:val="00042AB9"/>
    <w:rsid w:val="00042DAD"/>
    <w:rsid w:val="00043B84"/>
    <w:rsid w:val="00044F6A"/>
    <w:rsid w:val="00047A6B"/>
    <w:rsid w:val="0005021A"/>
    <w:rsid w:val="0005041C"/>
    <w:rsid w:val="0005315E"/>
    <w:rsid w:val="0005389D"/>
    <w:rsid w:val="000539EB"/>
    <w:rsid w:val="00054F72"/>
    <w:rsid w:val="0005562D"/>
    <w:rsid w:val="000560D1"/>
    <w:rsid w:val="00056DF3"/>
    <w:rsid w:val="00060048"/>
    <w:rsid w:val="00060251"/>
    <w:rsid w:val="00060362"/>
    <w:rsid w:val="00060736"/>
    <w:rsid w:val="00060D42"/>
    <w:rsid w:val="00060E66"/>
    <w:rsid w:val="00061FD3"/>
    <w:rsid w:val="000622E8"/>
    <w:rsid w:val="00062985"/>
    <w:rsid w:val="0006300F"/>
    <w:rsid w:val="000630F0"/>
    <w:rsid w:val="0006518F"/>
    <w:rsid w:val="000652A2"/>
    <w:rsid w:val="0006663D"/>
    <w:rsid w:val="000667D9"/>
    <w:rsid w:val="0007145B"/>
    <w:rsid w:val="00073E06"/>
    <w:rsid w:val="00074133"/>
    <w:rsid w:val="000755AD"/>
    <w:rsid w:val="0007721C"/>
    <w:rsid w:val="00077487"/>
    <w:rsid w:val="000778D5"/>
    <w:rsid w:val="0008121D"/>
    <w:rsid w:val="000826CB"/>
    <w:rsid w:val="00082F61"/>
    <w:rsid w:val="00083088"/>
    <w:rsid w:val="000838EC"/>
    <w:rsid w:val="000839D4"/>
    <w:rsid w:val="00085CA0"/>
    <w:rsid w:val="00090A23"/>
    <w:rsid w:val="000919F2"/>
    <w:rsid w:val="000924FE"/>
    <w:rsid w:val="00092D32"/>
    <w:rsid w:val="00093990"/>
    <w:rsid w:val="0009432E"/>
    <w:rsid w:val="000946E3"/>
    <w:rsid w:val="00094DAA"/>
    <w:rsid w:val="0009502D"/>
    <w:rsid w:val="000952A2"/>
    <w:rsid w:val="000957F7"/>
    <w:rsid w:val="000A485B"/>
    <w:rsid w:val="000A66F2"/>
    <w:rsid w:val="000B0987"/>
    <w:rsid w:val="000B1121"/>
    <w:rsid w:val="000B14B9"/>
    <w:rsid w:val="000B3DBE"/>
    <w:rsid w:val="000B4B39"/>
    <w:rsid w:val="000B586A"/>
    <w:rsid w:val="000B59DB"/>
    <w:rsid w:val="000B662A"/>
    <w:rsid w:val="000B6BEF"/>
    <w:rsid w:val="000B6D9B"/>
    <w:rsid w:val="000B6DA4"/>
    <w:rsid w:val="000B7018"/>
    <w:rsid w:val="000B727C"/>
    <w:rsid w:val="000B72FA"/>
    <w:rsid w:val="000C08A9"/>
    <w:rsid w:val="000C3908"/>
    <w:rsid w:val="000C50DE"/>
    <w:rsid w:val="000C5E6E"/>
    <w:rsid w:val="000C6F75"/>
    <w:rsid w:val="000C7D25"/>
    <w:rsid w:val="000C7F50"/>
    <w:rsid w:val="000D304C"/>
    <w:rsid w:val="000D33EF"/>
    <w:rsid w:val="000D40D5"/>
    <w:rsid w:val="000D6367"/>
    <w:rsid w:val="000D769F"/>
    <w:rsid w:val="000E077D"/>
    <w:rsid w:val="000E07F9"/>
    <w:rsid w:val="000E1A28"/>
    <w:rsid w:val="000E22EB"/>
    <w:rsid w:val="000E24E7"/>
    <w:rsid w:val="000E4765"/>
    <w:rsid w:val="000E581A"/>
    <w:rsid w:val="000E6332"/>
    <w:rsid w:val="000E65D6"/>
    <w:rsid w:val="000F70AD"/>
    <w:rsid w:val="00100367"/>
    <w:rsid w:val="00100CBC"/>
    <w:rsid w:val="001016A3"/>
    <w:rsid w:val="001028B5"/>
    <w:rsid w:val="001028CF"/>
    <w:rsid w:val="00102EFA"/>
    <w:rsid w:val="0010343A"/>
    <w:rsid w:val="0010378B"/>
    <w:rsid w:val="00103946"/>
    <w:rsid w:val="0010443D"/>
    <w:rsid w:val="00104A98"/>
    <w:rsid w:val="00104B5C"/>
    <w:rsid w:val="00106166"/>
    <w:rsid w:val="001064FE"/>
    <w:rsid w:val="00106930"/>
    <w:rsid w:val="00106C8A"/>
    <w:rsid w:val="00107640"/>
    <w:rsid w:val="00112F7A"/>
    <w:rsid w:val="00115AD4"/>
    <w:rsid w:val="001160A2"/>
    <w:rsid w:val="00117D70"/>
    <w:rsid w:val="00120322"/>
    <w:rsid w:val="0012052B"/>
    <w:rsid w:val="001206C0"/>
    <w:rsid w:val="00121160"/>
    <w:rsid w:val="0012149D"/>
    <w:rsid w:val="001231C4"/>
    <w:rsid w:val="0012394D"/>
    <w:rsid w:val="00124D1D"/>
    <w:rsid w:val="00126CA8"/>
    <w:rsid w:val="0012732C"/>
    <w:rsid w:val="0013055E"/>
    <w:rsid w:val="00130847"/>
    <w:rsid w:val="001314F9"/>
    <w:rsid w:val="001323AE"/>
    <w:rsid w:val="00132999"/>
    <w:rsid w:val="0013604C"/>
    <w:rsid w:val="0014004B"/>
    <w:rsid w:val="001400FD"/>
    <w:rsid w:val="00142FF3"/>
    <w:rsid w:val="00144384"/>
    <w:rsid w:val="00146A81"/>
    <w:rsid w:val="00147617"/>
    <w:rsid w:val="00147778"/>
    <w:rsid w:val="00150A67"/>
    <w:rsid w:val="00150CAD"/>
    <w:rsid w:val="00150D93"/>
    <w:rsid w:val="00151CDA"/>
    <w:rsid w:val="001525CE"/>
    <w:rsid w:val="00152BBF"/>
    <w:rsid w:val="0015336D"/>
    <w:rsid w:val="00154A7E"/>
    <w:rsid w:val="001571E3"/>
    <w:rsid w:val="001627D1"/>
    <w:rsid w:val="00162CDE"/>
    <w:rsid w:val="001634A4"/>
    <w:rsid w:val="001636DC"/>
    <w:rsid w:val="001644B1"/>
    <w:rsid w:val="0016607F"/>
    <w:rsid w:val="0016705D"/>
    <w:rsid w:val="00167A99"/>
    <w:rsid w:val="0017072C"/>
    <w:rsid w:val="00170A7B"/>
    <w:rsid w:val="001717A4"/>
    <w:rsid w:val="00171888"/>
    <w:rsid w:val="00172349"/>
    <w:rsid w:val="00172DF8"/>
    <w:rsid w:val="00174720"/>
    <w:rsid w:val="001749E8"/>
    <w:rsid w:val="001755B1"/>
    <w:rsid w:val="001768FB"/>
    <w:rsid w:val="001774E6"/>
    <w:rsid w:val="00177E98"/>
    <w:rsid w:val="00181770"/>
    <w:rsid w:val="00181956"/>
    <w:rsid w:val="00182142"/>
    <w:rsid w:val="001841B7"/>
    <w:rsid w:val="00184E1C"/>
    <w:rsid w:val="00190273"/>
    <w:rsid w:val="00191FC2"/>
    <w:rsid w:val="001926FE"/>
    <w:rsid w:val="0019278A"/>
    <w:rsid w:val="00193B20"/>
    <w:rsid w:val="00193B50"/>
    <w:rsid w:val="0019451A"/>
    <w:rsid w:val="001961D3"/>
    <w:rsid w:val="001970D1"/>
    <w:rsid w:val="001A17DE"/>
    <w:rsid w:val="001A1F18"/>
    <w:rsid w:val="001A2278"/>
    <w:rsid w:val="001A3386"/>
    <w:rsid w:val="001A361D"/>
    <w:rsid w:val="001A4890"/>
    <w:rsid w:val="001A5669"/>
    <w:rsid w:val="001A6120"/>
    <w:rsid w:val="001A7F76"/>
    <w:rsid w:val="001B16EC"/>
    <w:rsid w:val="001B1965"/>
    <w:rsid w:val="001B1AA1"/>
    <w:rsid w:val="001B1ACD"/>
    <w:rsid w:val="001B1D70"/>
    <w:rsid w:val="001B1F49"/>
    <w:rsid w:val="001B24CC"/>
    <w:rsid w:val="001B350A"/>
    <w:rsid w:val="001B4599"/>
    <w:rsid w:val="001B4AC4"/>
    <w:rsid w:val="001B5B66"/>
    <w:rsid w:val="001B6DA8"/>
    <w:rsid w:val="001C032D"/>
    <w:rsid w:val="001C0C5D"/>
    <w:rsid w:val="001C0C8F"/>
    <w:rsid w:val="001C0E4B"/>
    <w:rsid w:val="001C1EC0"/>
    <w:rsid w:val="001C26B1"/>
    <w:rsid w:val="001C2970"/>
    <w:rsid w:val="001C2E60"/>
    <w:rsid w:val="001C303B"/>
    <w:rsid w:val="001C36DA"/>
    <w:rsid w:val="001C5140"/>
    <w:rsid w:val="001C5C02"/>
    <w:rsid w:val="001C6487"/>
    <w:rsid w:val="001C7E89"/>
    <w:rsid w:val="001D229B"/>
    <w:rsid w:val="001D290C"/>
    <w:rsid w:val="001D2DC2"/>
    <w:rsid w:val="001D3816"/>
    <w:rsid w:val="001D3EE4"/>
    <w:rsid w:val="001D5307"/>
    <w:rsid w:val="001D5971"/>
    <w:rsid w:val="001D5B10"/>
    <w:rsid w:val="001D6FB5"/>
    <w:rsid w:val="001D7C1E"/>
    <w:rsid w:val="001E20C2"/>
    <w:rsid w:val="001E4672"/>
    <w:rsid w:val="001E4941"/>
    <w:rsid w:val="001E537A"/>
    <w:rsid w:val="001E6C43"/>
    <w:rsid w:val="001E7D9B"/>
    <w:rsid w:val="001F02B6"/>
    <w:rsid w:val="001F02FC"/>
    <w:rsid w:val="001F0C98"/>
    <w:rsid w:val="001F1059"/>
    <w:rsid w:val="001F1BDE"/>
    <w:rsid w:val="001F43B6"/>
    <w:rsid w:val="001F4E41"/>
    <w:rsid w:val="001F53AE"/>
    <w:rsid w:val="001F53E7"/>
    <w:rsid w:val="001F5735"/>
    <w:rsid w:val="001F595B"/>
    <w:rsid w:val="001F5F1B"/>
    <w:rsid w:val="001F6B82"/>
    <w:rsid w:val="001F7CE5"/>
    <w:rsid w:val="00200241"/>
    <w:rsid w:val="002006F2"/>
    <w:rsid w:val="00200858"/>
    <w:rsid w:val="002012A8"/>
    <w:rsid w:val="00201706"/>
    <w:rsid w:val="00203A5A"/>
    <w:rsid w:val="002050A9"/>
    <w:rsid w:val="00205CBC"/>
    <w:rsid w:val="00205E63"/>
    <w:rsid w:val="00206ECE"/>
    <w:rsid w:val="002076AC"/>
    <w:rsid w:val="00207E0B"/>
    <w:rsid w:val="00210352"/>
    <w:rsid w:val="00210F3C"/>
    <w:rsid w:val="00212070"/>
    <w:rsid w:val="0021230F"/>
    <w:rsid w:val="0021265D"/>
    <w:rsid w:val="00213C5F"/>
    <w:rsid w:val="002162B4"/>
    <w:rsid w:val="00220988"/>
    <w:rsid w:val="002215EA"/>
    <w:rsid w:val="00223710"/>
    <w:rsid w:val="002238DB"/>
    <w:rsid w:val="00224189"/>
    <w:rsid w:val="002263FC"/>
    <w:rsid w:val="00227F21"/>
    <w:rsid w:val="00230246"/>
    <w:rsid w:val="00230688"/>
    <w:rsid w:val="00230D56"/>
    <w:rsid w:val="00231512"/>
    <w:rsid w:val="00234B36"/>
    <w:rsid w:val="002364DB"/>
    <w:rsid w:val="0023720A"/>
    <w:rsid w:val="00240817"/>
    <w:rsid w:val="002435AD"/>
    <w:rsid w:val="00244842"/>
    <w:rsid w:val="00244D9D"/>
    <w:rsid w:val="0024559C"/>
    <w:rsid w:val="00245A24"/>
    <w:rsid w:val="00247773"/>
    <w:rsid w:val="00247EF3"/>
    <w:rsid w:val="00251147"/>
    <w:rsid w:val="00251837"/>
    <w:rsid w:val="0025189F"/>
    <w:rsid w:val="00253630"/>
    <w:rsid w:val="002538C3"/>
    <w:rsid w:val="00254CC7"/>
    <w:rsid w:val="00255D72"/>
    <w:rsid w:val="00256214"/>
    <w:rsid w:val="00256D2F"/>
    <w:rsid w:val="00260353"/>
    <w:rsid w:val="00260E32"/>
    <w:rsid w:val="00263093"/>
    <w:rsid w:val="00263558"/>
    <w:rsid w:val="00263BED"/>
    <w:rsid w:val="002675B6"/>
    <w:rsid w:val="002708E7"/>
    <w:rsid w:val="0027114D"/>
    <w:rsid w:val="00272CE1"/>
    <w:rsid w:val="002745BE"/>
    <w:rsid w:val="0027511F"/>
    <w:rsid w:val="00275B77"/>
    <w:rsid w:val="00277116"/>
    <w:rsid w:val="0028006E"/>
    <w:rsid w:val="0028057D"/>
    <w:rsid w:val="002819A8"/>
    <w:rsid w:val="002828F5"/>
    <w:rsid w:val="00282A41"/>
    <w:rsid w:val="00284B2F"/>
    <w:rsid w:val="0028542C"/>
    <w:rsid w:val="00286560"/>
    <w:rsid w:val="002866D1"/>
    <w:rsid w:val="00291494"/>
    <w:rsid w:val="0029198E"/>
    <w:rsid w:val="00291F8F"/>
    <w:rsid w:val="00292762"/>
    <w:rsid w:val="00293E1F"/>
    <w:rsid w:val="00294E14"/>
    <w:rsid w:val="00295D5A"/>
    <w:rsid w:val="00296F87"/>
    <w:rsid w:val="002A1E97"/>
    <w:rsid w:val="002A2898"/>
    <w:rsid w:val="002A3977"/>
    <w:rsid w:val="002A3A74"/>
    <w:rsid w:val="002A3DC9"/>
    <w:rsid w:val="002A4405"/>
    <w:rsid w:val="002A4782"/>
    <w:rsid w:val="002A4BF9"/>
    <w:rsid w:val="002A5002"/>
    <w:rsid w:val="002A5B3C"/>
    <w:rsid w:val="002A6CC0"/>
    <w:rsid w:val="002A7CAA"/>
    <w:rsid w:val="002A7E0B"/>
    <w:rsid w:val="002B270F"/>
    <w:rsid w:val="002B34F4"/>
    <w:rsid w:val="002B371A"/>
    <w:rsid w:val="002B429C"/>
    <w:rsid w:val="002B47BB"/>
    <w:rsid w:val="002B481C"/>
    <w:rsid w:val="002B53E0"/>
    <w:rsid w:val="002B69DE"/>
    <w:rsid w:val="002B769C"/>
    <w:rsid w:val="002B7AE8"/>
    <w:rsid w:val="002C1540"/>
    <w:rsid w:val="002C1F46"/>
    <w:rsid w:val="002C202C"/>
    <w:rsid w:val="002C25A5"/>
    <w:rsid w:val="002C3368"/>
    <w:rsid w:val="002C408C"/>
    <w:rsid w:val="002C45E2"/>
    <w:rsid w:val="002C481D"/>
    <w:rsid w:val="002C4E6C"/>
    <w:rsid w:val="002C4ED7"/>
    <w:rsid w:val="002C6324"/>
    <w:rsid w:val="002D0649"/>
    <w:rsid w:val="002D0AAE"/>
    <w:rsid w:val="002D0F8A"/>
    <w:rsid w:val="002D0FA5"/>
    <w:rsid w:val="002D17C1"/>
    <w:rsid w:val="002D3135"/>
    <w:rsid w:val="002D3E81"/>
    <w:rsid w:val="002D46EF"/>
    <w:rsid w:val="002D52CC"/>
    <w:rsid w:val="002D534E"/>
    <w:rsid w:val="002D63A1"/>
    <w:rsid w:val="002D689B"/>
    <w:rsid w:val="002E1396"/>
    <w:rsid w:val="002E369A"/>
    <w:rsid w:val="002E3771"/>
    <w:rsid w:val="002E3F70"/>
    <w:rsid w:val="002E4186"/>
    <w:rsid w:val="002E41A9"/>
    <w:rsid w:val="002E57E6"/>
    <w:rsid w:val="002E581B"/>
    <w:rsid w:val="002E5D85"/>
    <w:rsid w:val="002E6AF6"/>
    <w:rsid w:val="002E7CAF"/>
    <w:rsid w:val="002E7E99"/>
    <w:rsid w:val="002F355F"/>
    <w:rsid w:val="002F39C6"/>
    <w:rsid w:val="002F4099"/>
    <w:rsid w:val="002F479F"/>
    <w:rsid w:val="002F537A"/>
    <w:rsid w:val="002F59A8"/>
    <w:rsid w:val="00300F66"/>
    <w:rsid w:val="00301409"/>
    <w:rsid w:val="00301849"/>
    <w:rsid w:val="00302A33"/>
    <w:rsid w:val="00303458"/>
    <w:rsid w:val="00303CB7"/>
    <w:rsid w:val="003041B1"/>
    <w:rsid w:val="00304556"/>
    <w:rsid w:val="0030655A"/>
    <w:rsid w:val="00307155"/>
    <w:rsid w:val="00307B5C"/>
    <w:rsid w:val="00307C83"/>
    <w:rsid w:val="00311130"/>
    <w:rsid w:val="003114C5"/>
    <w:rsid w:val="003124A3"/>
    <w:rsid w:val="003132E1"/>
    <w:rsid w:val="00313742"/>
    <w:rsid w:val="00314F8E"/>
    <w:rsid w:val="00315356"/>
    <w:rsid w:val="0031666D"/>
    <w:rsid w:val="00317A1C"/>
    <w:rsid w:val="00320807"/>
    <w:rsid w:val="003210D2"/>
    <w:rsid w:val="00322065"/>
    <w:rsid w:val="00322F30"/>
    <w:rsid w:val="00323A10"/>
    <w:rsid w:val="00323D49"/>
    <w:rsid w:val="00323F2D"/>
    <w:rsid w:val="0032442B"/>
    <w:rsid w:val="00325656"/>
    <w:rsid w:val="00325BF8"/>
    <w:rsid w:val="003262C3"/>
    <w:rsid w:val="00326F9B"/>
    <w:rsid w:val="003275B2"/>
    <w:rsid w:val="00330819"/>
    <w:rsid w:val="00330CBE"/>
    <w:rsid w:val="003334DC"/>
    <w:rsid w:val="00333989"/>
    <w:rsid w:val="003348F1"/>
    <w:rsid w:val="00334F74"/>
    <w:rsid w:val="00335DA1"/>
    <w:rsid w:val="00336CF2"/>
    <w:rsid w:val="00337823"/>
    <w:rsid w:val="00337E33"/>
    <w:rsid w:val="00340AF2"/>
    <w:rsid w:val="00342651"/>
    <w:rsid w:val="00343B33"/>
    <w:rsid w:val="0034452B"/>
    <w:rsid w:val="00345F7F"/>
    <w:rsid w:val="00347991"/>
    <w:rsid w:val="00352338"/>
    <w:rsid w:val="0035309E"/>
    <w:rsid w:val="00353751"/>
    <w:rsid w:val="003544AA"/>
    <w:rsid w:val="0035456E"/>
    <w:rsid w:val="00355C3F"/>
    <w:rsid w:val="00356735"/>
    <w:rsid w:val="00360104"/>
    <w:rsid w:val="0036701E"/>
    <w:rsid w:val="0036736B"/>
    <w:rsid w:val="003674DA"/>
    <w:rsid w:val="00373AF9"/>
    <w:rsid w:val="00373CDB"/>
    <w:rsid w:val="00374128"/>
    <w:rsid w:val="0037513C"/>
    <w:rsid w:val="00375835"/>
    <w:rsid w:val="003765D3"/>
    <w:rsid w:val="00377555"/>
    <w:rsid w:val="00377FE2"/>
    <w:rsid w:val="0038073B"/>
    <w:rsid w:val="00380F72"/>
    <w:rsid w:val="003810B4"/>
    <w:rsid w:val="00382042"/>
    <w:rsid w:val="00385E47"/>
    <w:rsid w:val="00387855"/>
    <w:rsid w:val="00387F94"/>
    <w:rsid w:val="00390473"/>
    <w:rsid w:val="00392BDC"/>
    <w:rsid w:val="00393F3F"/>
    <w:rsid w:val="003952BB"/>
    <w:rsid w:val="003953D8"/>
    <w:rsid w:val="00397B2C"/>
    <w:rsid w:val="003A09B9"/>
    <w:rsid w:val="003A1B57"/>
    <w:rsid w:val="003A1C6D"/>
    <w:rsid w:val="003A1E11"/>
    <w:rsid w:val="003A33D7"/>
    <w:rsid w:val="003A38A8"/>
    <w:rsid w:val="003A456A"/>
    <w:rsid w:val="003A4E50"/>
    <w:rsid w:val="003A6F8F"/>
    <w:rsid w:val="003A7947"/>
    <w:rsid w:val="003B0298"/>
    <w:rsid w:val="003B1B29"/>
    <w:rsid w:val="003B21E6"/>
    <w:rsid w:val="003B3F4B"/>
    <w:rsid w:val="003B4C9C"/>
    <w:rsid w:val="003B6AD2"/>
    <w:rsid w:val="003B749A"/>
    <w:rsid w:val="003B7870"/>
    <w:rsid w:val="003B7A82"/>
    <w:rsid w:val="003C054D"/>
    <w:rsid w:val="003C1188"/>
    <w:rsid w:val="003C2F70"/>
    <w:rsid w:val="003C3744"/>
    <w:rsid w:val="003C499D"/>
    <w:rsid w:val="003D05B8"/>
    <w:rsid w:val="003D150E"/>
    <w:rsid w:val="003D16DA"/>
    <w:rsid w:val="003D18A0"/>
    <w:rsid w:val="003D2250"/>
    <w:rsid w:val="003D4F05"/>
    <w:rsid w:val="003D5BF1"/>
    <w:rsid w:val="003D725E"/>
    <w:rsid w:val="003D7641"/>
    <w:rsid w:val="003D794D"/>
    <w:rsid w:val="003D79F9"/>
    <w:rsid w:val="003D7C09"/>
    <w:rsid w:val="003E0772"/>
    <w:rsid w:val="003E137D"/>
    <w:rsid w:val="003E15A0"/>
    <w:rsid w:val="003E263D"/>
    <w:rsid w:val="003E577C"/>
    <w:rsid w:val="003E6498"/>
    <w:rsid w:val="003E6BC4"/>
    <w:rsid w:val="003E7354"/>
    <w:rsid w:val="003F3E70"/>
    <w:rsid w:val="003F48FE"/>
    <w:rsid w:val="004000AE"/>
    <w:rsid w:val="00403AB8"/>
    <w:rsid w:val="00406283"/>
    <w:rsid w:val="00411B42"/>
    <w:rsid w:val="0041510E"/>
    <w:rsid w:val="00416B64"/>
    <w:rsid w:val="004208EA"/>
    <w:rsid w:val="00420F97"/>
    <w:rsid w:val="00421D6C"/>
    <w:rsid w:val="00422912"/>
    <w:rsid w:val="0042356E"/>
    <w:rsid w:val="00423996"/>
    <w:rsid w:val="00424266"/>
    <w:rsid w:val="004245A9"/>
    <w:rsid w:val="00424823"/>
    <w:rsid w:val="00424B32"/>
    <w:rsid w:val="00431B09"/>
    <w:rsid w:val="00431DAE"/>
    <w:rsid w:val="00432FAB"/>
    <w:rsid w:val="00433260"/>
    <w:rsid w:val="00433A43"/>
    <w:rsid w:val="00433F8F"/>
    <w:rsid w:val="00434F7D"/>
    <w:rsid w:val="004362D3"/>
    <w:rsid w:val="00437859"/>
    <w:rsid w:val="004401FF"/>
    <w:rsid w:val="0044075E"/>
    <w:rsid w:val="00440860"/>
    <w:rsid w:val="004409FA"/>
    <w:rsid w:val="00441459"/>
    <w:rsid w:val="00441D7F"/>
    <w:rsid w:val="00442390"/>
    <w:rsid w:val="004423EF"/>
    <w:rsid w:val="0044299B"/>
    <w:rsid w:val="00444E72"/>
    <w:rsid w:val="00445451"/>
    <w:rsid w:val="00446C58"/>
    <w:rsid w:val="004503CF"/>
    <w:rsid w:val="004542BA"/>
    <w:rsid w:val="00455611"/>
    <w:rsid w:val="00455A5C"/>
    <w:rsid w:val="004561DB"/>
    <w:rsid w:val="00456DF2"/>
    <w:rsid w:val="00461E6F"/>
    <w:rsid w:val="004622E7"/>
    <w:rsid w:val="00462E08"/>
    <w:rsid w:val="00464ADC"/>
    <w:rsid w:val="00466E5C"/>
    <w:rsid w:val="00467AD9"/>
    <w:rsid w:val="00467E3E"/>
    <w:rsid w:val="004712CC"/>
    <w:rsid w:val="00472A58"/>
    <w:rsid w:val="0047306A"/>
    <w:rsid w:val="00473486"/>
    <w:rsid w:val="00474975"/>
    <w:rsid w:val="004761B8"/>
    <w:rsid w:val="00476D69"/>
    <w:rsid w:val="00476FBF"/>
    <w:rsid w:val="0047770C"/>
    <w:rsid w:val="0048007B"/>
    <w:rsid w:val="00482254"/>
    <w:rsid w:val="004831B0"/>
    <w:rsid w:val="004832F3"/>
    <w:rsid w:val="00483CE9"/>
    <w:rsid w:val="00487446"/>
    <w:rsid w:val="0048799E"/>
    <w:rsid w:val="00490307"/>
    <w:rsid w:val="004924DF"/>
    <w:rsid w:val="00492629"/>
    <w:rsid w:val="00494793"/>
    <w:rsid w:val="00494B43"/>
    <w:rsid w:val="00494BCD"/>
    <w:rsid w:val="004954EF"/>
    <w:rsid w:val="00495952"/>
    <w:rsid w:val="00495F4F"/>
    <w:rsid w:val="004968F9"/>
    <w:rsid w:val="00497AFC"/>
    <w:rsid w:val="004A07AD"/>
    <w:rsid w:val="004A0873"/>
    <w:rsid w:val="004A087C"/>
    <w:rsid w:val="004A2BEC"/>
    <w:rsid w:val="004A385F"/>
    <w:rsid w:val="004A4823"/>
    <w:rsid w:val="004A4A56"/>
    <w:rsid w:val="004A4C72"/>
    <w:rsid w:val="004A5FD0"/>
    <w:rsid w:val="004A6043"/>
    <w:rsid w:val="004A64F4"/>
    <w:rsid w:val="004A7138"/>
    <w:rsid w:val="004B0903"/>
    <w:rsid w:val="004B2102"/>
    <w:rsid w:val="004B23B2"/>
    <w:rsid w:val="004B30CC"/>
    <w:rsid w:val="004B31B8"/>
    <w:rsid w:val="004B3905"/>
    <w:rsid w:val="004B550E"/>
    <w:rsid w:val="004B588D"/>
    <w:rsid w:val="004B5FAB"/>
    <w:rsid w:val="004B6A8D"/>
    <w:rsid w:val="004B7CE7"/>
    <w:rsid w:val="004C000A"/>
    <w:rsid w:val="004C27D9"/>
    <w:rsid w:val="004C2ED9"/>
    <w:rsid w:val="004C52E1"/>
    <w:rsid w:val="004C57BD"/>
    <w:rsid w:val="004C7B0C"/>
    <w:rsid w:val="004C7E99"/>
    <w:rsid w:val="004D0427"/>
    <w:rsid w:val="004D16EA"/>
    <w:rsid w:val="004D19DC"/>
    <w:rsid w:val="004D32C2"/>
    <w:rsid w:val="004D37B4"/>
    <w:rsid w:val="004D408C"/>
    <w:rsid w:val="004D7B1F"/>
    <w:rsid w:val="004E0118"/>
    <w:rsid w:val="004E18AD"/>
    <w:rsid w:val="004E1D1D"/>
    <w:rsid w:val="004E25F9"/>
    <w:rsid w:val="004E3E9F"/>
    <w:rsid w:val="004E471B"/>
    <w:rsid w:val="004E4812"/>
    <w:rsid w:val="004E5556"/>
    <w:rsid w:val="004E55B5"/>
    <w:rsid w:val="004E5D02"/>
    <w:rsid w:val="004E7779"/>
    <w:rsid w:val="004F47C2"/>
    <w:rsid w:val="004F57C9"/>
    <w:rsid w:val="004F73FF"/>
    <w:rsid w:val="004F7762"/>
    <w:rsid w:val="00500D7C"/>
    <w:rsid w:val="0050140D"/>
    <w:rsid w:val="005041B7"/>
    <w:rsid w:val="00504F1E"/>
    <w:rsid w:val="00505A0E"/>
    <w:rsid w:val="00505D08"/>
    <w:rsid w:val="00506F35"/>
    <w:rsid w:val="00506FC8"/>
    <w:rsid w:val="0051199A"/>
    <w:rsid w:val="00513326"/>
    <w:rsid w:val="005133FD"/>
    <w:rsid w:val="00513C8B"/>
    <w:rsid w:val="00514012"/>
    <w:rsid w:val="0051481B"/>
    <w:rsid w:val="0051486B"/>
    <w:rsid w:val="00515B0A"/>
    <w:rsid w:val="005166F9"/>
    <w:rsid w:val="00516761"/>
    <w:rsid w:val="00516A34"/>
    <w:rsid w:val="0052207F"/>
    <w:rsid w:val="0052229E"/>
    <w:rsid w:val="00522D85"/>
    <w:rsid w:val="0052440B"/>
    <w:rsid w:val="00525FDE"/>
    <w:rsid w:val="00527B03"/>
    <w:rsid w:val="005304FA"/>
    <w:rsid w:val="00530826"/>
    <w:rsid w:val="00531723"/>
    <w:rsid w:val="00531A2D"/>
    <w:rsid w:val="005331E4"/>
    <w:rsid w:val="00533C4F"/>
    <w:rsid w:val="00535A5F"/>
    <w:rsid w:val="00537F57"/>
    <w:rsid w:val="00541594"/>
    <w:rsid w:val="00542114"/>
    <w:rsid w:val="00543605"/>
    <w:rsid w:val="005441D1"/>
    <w:rsid w:val="00545A04"/>
    <w:rsid w:val="00547057"/>
    <w:rsid w:val="0054728F"/>
    <w:rsid w:val="00547EB7"/>
    <w:rsid w:val="0055005F"/>
    <w:rsid w:val="00550E40"/>
    <w:rsid w:val="005513A0"/>
    <w:rsid w:val="0055176A"/>
    <w:rsid w:val="00552641"/>
    <w:rsid w:val="0055304B"/>
    <w:rsid w:val="00553976"/>
    <w:rsid w:val="00553B39"/>
    <w:rsid w:val="00553C66"/>
    <w:rsid w:val="00554739"/>
    <w:rsid w:val="005554C3"/>
    <w:rsid w:val="00556609"/>
    <w:rsid w:val="00560649"/>
    <w:rsid w:val="005608F2"/>
    <w:rsid w:val="00561D05"/>
    <w:rsid w:val="00562707"/>
    <w:rsid w:val="0056286A"/>
    <w:rsid w:val="00563CBC"/>
    <w:rsid w:val="005641F7"/>
    <w:rsid w:val="005653EB"/>
    <w:rsid w:val="0056589F"/>
    <w:rsid w:val="005668E8"/>
    <w:rsid w:val="00566A40"/>
    <w:rsid w:val="00567E13"/>
    <w:rsid w:val="00567F15"/>
    <w:rsid w:val="00567F7B"/>
    <w:rsid w:val="00570877"/>
    <w:rsid w:val="00570BC1"/>
    <w:rsid w:val="00571A38"/>
    <w:rsid w:val="005723A3"/>
    <w:rsid w:val="005724D6"/>
    <w:rsid w:val="00572BF8"/>
    <w:rsid w:val="00573826"/>
    <w:rsid w:val="00573AAF"/>
    <w:rsid w:val="00573F97"/>
    <w:rsid w:val="0057487C"/>
    <w:rsid w:val="00574CE5"/>
    <w:rsid w:val="00574FEF"/>
    <w:rsid w:val="005756D7"/>
    <w:rsid w:val="005759E2"/>
    <w:rsid w:val="00576898"/>
    <w:rsid w:val="00576F30"/>
    <w:rsid w:val="0057761E"/>
    <w:rsid w:val="00577879"/>
    <w:rsid w:val="00580588"/>
    <w:rsid w:val="005805D8"/>
    <w:rsid w:val="00581B6D"/>
    <w:rsid w:val="0058246B"/>
    <w:rsid w:val="00583C32"/>
    <w:rsid w:val="00583CDD"/>
    <w:rsid w:val="00584664"/>
    <w:rsid w:val="005849A2"/>
    <w:rsid w:val="005918FB"/>
    <w:rsid w:val="00591A94"/>
    <w:rsid w:val="00591E06"/>
    <w:rsid w:val="005923E5"/>
    <w:rsid w:val="00592712"/>
    <w:rsid w:val="00592980"/>
    <w:rsid w:val="005934C9"/>
    <w:rsid w:val="005941DF"/>
    <w:rsid w:val="00594455"/>
    <w:rsid w:val="005947AE"/>
    <w:rsid w:val="005956D5"/>
    <w:rsid w:val="00596322"/>
    <w:rsid w:val="00596B89"/>
    <w:rsid w:val="00597B44"/>
    <w:rsid w:val="005A04A0"/>
    <w:rsid w:val="005A0ACE"/>
    <w:rsid w:val="005A1673"/>
    <w:rsid w:val="005A16F6"/>
    <w:rsid w:val="005A3346"/>
    <w:rsid w:val="005A4D79"/>
    <w:rsid w:val="005A58DF"/>
    <w:rsid w:val="005A5D28"/>
    <w:rsid w:val="005A6393"/>
    <w:rsid w:val="005A68AC"/>
    <w:rsid w:val="005A7818"/>
    <w:rsid w:val="005B112D"/>
    <w:rsid w:val="005B11BB"/>
    <w:rsid w:val="005B1F57"/>
    <w:rsid w:val="005B2D5D"/>
    <w:rsid w:val="005B2F34"/>
    <w:rsid w:val="005B3502"/>
    <w:rsid w:val="005B39AE"/>
    <w:rsid w:val="005B41DC"/>
    <w:rsid w:val="005B43EA"/>
    <w:rsid w:val="005B4958"/>
    <w:rsid w:val="005B5A2C"/>
    <w:rsid w:val="005B7A5A"/>
    <w:rsid w:val="005C0673"/>
    <w:rsid w:val="005C0CF8"/>
    <w:rsid w:val="005C2B9C"/>
    <w:rsid w:val="005C2F1F"/>
    <w:rsid w:val="005C32EE"/>
    <w:rsid w:val="005C424C"/>
    <w:rsid w:val="005C468D"/>
    <w:rsid w:val="005C5596"/>
    <w:rsid w:val="005C5D4B"/>
    <w:rsid w:val="005C6288"/>
    <w:rsid w:val="005D0068"/>
    <w:rsid w:val="005D035B"/>
    <w:rsid w:val="005D3CC7"/>
    <w:rsid w:val="005D413D"/>
    <w:rsid w:val="005D430D"/>
    <w:rsid w:val="005D4E1B"/>
    <w:rsid w:val="005D5406"/>
    <w:rsid w:val="005D5D98"/>
    <w:rsid w:val="005D660F"/>
    <w:rsid w:val="005D73DF"/>
    <w:rsid w:val="005D7FE3"/>
    <w:rsid w:val="005E132A"/>
    <w:rsid w:val="005E13EF"/>
    <w:rsid w:val="005E1671"/>
    <w:rsid w:val="005E1A20"/>
    <w:rsid w:val="005E1A3D"/>
    <w:rsid w:val="005E1A8E"/>
    <w:rsid w:val="005E1BC8"/>
    <w:rsid w:val="005E2BE6"/>
    <w:rsid w:val="005E2D4A"/>
    <w:rsid w:val="005E3D03"/>
    <w:rsid w:val="005E42B7"/>
    <w:rsid w:val="005E44EE"/>
    <w:rsid w:val="005E457C"/>
    <w:rsid w:val="005E5A14"/>
    <w:rsid w:val="005E695F"/>
    <w:rsid w:val="005E72FB"/>
    <w:rsid w:val="005E7A04"/>
    <w:rsid w:val="005F0598"/>
    <w:rsid w:val="005F0A2A"/>
    <w:rsid w:val="005F0A77"/>
    <w:rsid w:val="005F175A"/>
    <w:rsid w:val="005F1FB9"/>
    <w:rsid w:val="005F40FB"/>
    <w:rsid w:val="005F502E"/>
    <w:rsid w:val="005F5675"/>
    <w:rsid w:val="005F568D"/>
    <w:rsid w:val="005F5993"/>
    <w:rsid w:val="005F5C61"/>
    <w:rsid w:val="005F62D9"/>
    <w:rsid w:val="005F64C2"/>
    <w:rsid w:val="005F65D6"/>
    <w:rsid w:val="005F667C"/>
    <w:rsid w:val="005F7444"/>
    <w:rsid w:val="005F7796"/>
    <w:rsid w:val="006008A0"/>
    <w:rsid w:val="00600D91"/>
    <w:rsid w:val="00601962"/>
    <w:rsid w:val="006020FC"/>
    <w:rsid w:val="0060261A"/>
    <w:rsid w:val="00602954"/>
    <w:rsid w:val="00602B52"/>
    <w:rsid w:val="00603961"/>
    <w:rsid w:val="00604EE2"/>
    <w:rsid w:val="00605D39"/>
    <w:rsid w:val="006066DA"/>
    <w:rsid w:val="00606BF6"/>
    <w:rsid w:val="00607499"/>
    <w:rsid w:val="00607794"/>
    <w:rsid w:val="00610A00"/>
    <w:rsid w:val="00611A37"/>
    <w:rsid w:val="006124C4"/>
    <w:rsid w:val="00613301"/>
    <w:rsid w:val="00613B4F"/>
    <w:rsid w:val="006140DE"/>
    <w:rsid w:val="0061608F"/>
    <w:rsid w:val="00617D0D"/>
    <w:rsid w:val="0062000B"/>
    <w:rsid w:val="00620368"/>
    <w:rsid w:val="0062068D"/>
    <w:rsid w:val="00622064"/>
    <w:rsid w:val="006229E9"/>
    <w:rsid w:val="006236BC"/>
    <w:rsid w:val="00626B27"/>
    <w:rsid w:val="00630478"/>
    <w:rsid w:val="006309CD"/>
    <w:rsid w:val="00630C37"/>
    <w:rsid w:val="00631355"/>
    <w:rsid w:val="00632B49"/>
    <w:rsid w:val="00632F43"/>
    <w:rsid w:val="00633469"/>
    <w:rsid w:val="00634E75"/>
    <w:rsid w:val="006356B2"/>
    <w:rsid w:val="0063673B"/>
    <w:rsid w:val="00636D7E"/>
    <w:rsid w:val="006376C2"/>
    <w:rsid w:val="0064058E"/>
    <w:rsid w:val="00640F7E"/>
    <w:rsid w:val="00641283"/>
    <w:rsid w:val="00643079"/>
    <w:rsid w:val="0064317A"/>
    <w:rsid w:val="0064385A"/>
    <w:rsid w:val="00646E03"/>
    <w:rsid w:val="00647FB7"/>
    <w:rsid w:val="00650848"/>
    <w:rsid w:val="00650A40"/>
    <w:rsid w:val="00650BCF"/>
    <w:rsid w:val="0065211F"/>
    <w:rsid w:val="00652129"/>
    <w:rsid w:val="00652727"/>
    <w:rsid w:val="00652C46"/>
    <w:rsid w:val="006539BD"/>
    <w:rsid w:val="0065532A"/>
    <w:rsid w:val="0065537B"/>
    <w:rsid w:val="0065596E"/>
    <w:rsid w:val="00656476"/>
    <w:rsid w:val="00656EE4"/>
    <w:rsid w:val="00657C40"/>
    <w:rsid w:val="00661438"/>
    <w:rsid w:val="006616C1"/>
    <w:rsid w:val="00661821"/>
    <w:rsid w:val="00661A10"/>
    <w:rsid w:val="00661AA2"/>
    <w:rsid w:val="00664174"/>
    <w:rsid w:val="0066471D"/>
    <w:rsid w:val="0066555D"/>
    <w:rsid w:val="00666B16"/>
    <w:rsid w:val="00666D21"/>
    <w:rsid w:val="006704B2"/>
    <w:rsid w:val="00670C5B"/>
    <w:rsid w:val="006718AE"/>
    <w:rsid w:val="0067191D"/>
    <w:rsid w:val="00672364"/>
    <w:rsid w:val="006724AC"/>
    <w:rsid w:val="00674178"/>
    <w:rsid w:val="00674421"/>
    <w:rsid w:val="00674A7E"/>
    <w:rsid w:val="006757F3"/>
    <w:rsid w:val="0067617E"/>
    <w:rsid w:val="00676745"/>
    <w:rsid w:val="00681583"/>
    <w:rsid w:val="0068190D"/>
    <w:rsid w:val="00685F99"/>
    <w:rsid w:val="0068670F"/>
    <w:rsid w:val="00687486"/>
    <w:rsid w:val="006876A3"/>
    <w:rsid w:val="00690084"/>
    <w:rsid w:val="006900EC"/>
    <w:rsid w:val="00692EF1"/>
    <w:rsid w:val="00694050"/>
    <w:rsid w:val="006945B4"/>
    <w:rsid w:val="006948B7"/>
    <w:rsid w:val="00695801"/>
    <w:rsid w:val="00696BFA"/>
    <w:rsid w:val="006A1A8B"/>
    <w:rsid w:val="006A2054"/>
    <w:rsid w:val="006A26E6"/>
    <w:rsid w:val="006A36A5"/>
    <w:rsid w:val="006A386E"/>
    <w:rsid w:val="006A3E39"/>
    <w:rsid w:val="006A6087"/>
    <w:rsid w:val="006A652A"/>
    <w:rsid w:val="006A6C21"/>
    <w:rsid w:val="006A6E6E"/>
    <w:rsid w:val="006A7746"/>
    <w:rsid w:val="006B03E3"/>
    <w:rsid w:val="006B03F8"/>
    <w:rsid w:val="006B05B7"/>
    <w:rsid w:val="006B0922"/>
    <w:rsid w:val="006B1AB1"/>
    <w:rsid w:val="006B1FE3"/>
    <w:rsid w:val="006B37A5"/>
    <w:rsid w:val="006B4E12"/>
    <w:rsid w:val="006B5A5A"/>
    <w:rsid w:val="006B6306"/>
    <w:rsid w:val="006B6677"/>
    <w:rsid w:val="006C01C8"/>
    <w:rsid w:val="006C047B"/>
    <w:rsid w:val="006C3E60"/>
    <w:rsid w:val="006C4679"/>
    <w:rsid w:val="006C5C22"/>
    <w:rsid w:val="006C64BB"/>
    <w:rsid w:val="006C7A3F"/>
    <w:rsid w:val="006D0F2E"/>
    <w:rsid w:val="006D15E6"/>
    <w:rsid w:val="006D18C8"/>
    <w:rsid w:val="006D1CDC"/>
    <w:rsid w:val="006D205F"/>
    <w:rsid w:val="006D36C2"/>
    <w:rsid w:val="006D721A"/>
    <w:rsid w:val="006E04B8"/>
    <w:rsid w:val="006E2266"/>
    <w:rsid w:val="006E482A"/>
    <w:rsid w:val="006E4B89"/>
    <w:rsid w:val="006E60E9"/>
    <w:rsid w:val="006E656C"/>
    <w:rsid w:val="006E6855"/>
    <w:rsid w:val="006E6DEF"/>
    <w:rsid w:val="006E6E63"/>
    <w:rsid w:val="006E7463"/>
    <w:rsid w:val="006E7C99"/>
    <w:rsid w:val="006F0885"/>
    <w:rsid w:val="006F1286"/>
    <w:rsid w:val="006F28F5"/>
    <w:rsid w:val="006F3E67"/>
    <w:rsid w:val="006F5300"/>
    <w:rsid w:val="006F7A97"/>
    <w:rsid w:val="0070062F"/>
    <w:rsid w:val="007010AF"/>
    <w:rsid w:val="007013CA"/>
    <w:rsid w:val="00702779"/>
    <w:rsid w:val="007052A7"/>
    <w:rsid w:val="0070588D"/>
    <w:rsid w:val="00706027"/>
    <w:rsid w:val="00706ADC"/>
    <w:rsid w:val="0070705A"/>
    <w:rsid w:val="0070750C"/>
    <w:rsid w:val="00707CA2"/>
    <w:rsid w:val="00710FC6"/>
    <w:rsid w:val="00712980"/>
    <w:rsid w:val="00712C65"/>
    <w:rsid w:val="00713CE5"/>
    <w:rsid w:val="007144AF"/>
    <w:rsid w:val="00716304"/>
    <w:rsid w:val="00716A81"/>
    <w:rsid w:val="00717623"/>
    <w:rsid w:val="00720059"/>
    <w:rsid w:val="007203F9"/>
    <w:rsid w:val="007209A6"/>
    <w:rsid w:val="0072242B"/>
    <w:rsid w:val="00723E77"/>
    <w:rsid w:val="0072436F"/>
    <w:rsid w:val="00726105"/>
    <w:rsid w:val="00730943"/>
    <w:rsid w:val="00731A24"/>
    <w:rsid w:val="00731BBB"/>
    <w:rsid w:val="00733CD4"/>
    <w:rsid w:val="007355E9"/>
    <w:rsid w:val="0073598C"/>
    <w:rsid w:val="007363DC"/>
    <w:rsid w:val="007367BA"/>
    <w:rsid w:val="00737658"/>
    <w:rsid w:val="007401A9"/>
    <w:rsid w:val="00744AF2"/>
    <w:rsid w:val="007479CC"/>
    <w:rsid w:val="00751010"/>
    <w:rsid w:val="00751C0A"/>
    <w:rsid w:val="00751E1C"/>
    <w:rsid w:val="0075307C"/>
    <w:rsid w:val="00753E42"/>
    <w:rsid w:val="00753FE0"/>
    <w:rsid w:val="0075469B"/>
    <w:rsid w:val="00754BE0"/>
    <w:rsid w:val="00755076"/>
    <w:rsid w:val="00755116"/>
    <w:rsid w:val="007553D3"/>
    <w:rsid w:val="00762429"/>
    <w:rsid w:val="007631FE"/>
    <w:rsid w:val="00764044"/>
    <w:rsid w:val="007640A6"/>
    <w:rsid w:val="007646AB"/>
    <w:rsid w:val="007663CE"/>
    <w:rsid w:val="0076655A"/>
    <w:rsid w:val="00767834"/>
    <w:rsid w:val="00767BBC"/>
    <w:rsid w:val="0077204C"/>
    <w:rsid w:val="0077229A"/>
    <w:rsid w:val="0077466E"/>
    <w:rsid w:val="0077606A"/>
    <w:rsid w:val="007763BE"/>
    <w:rsid w:val="00776AD8"/>
    <w:rsid w:val="00776F51"/>
    <w:rsid w:val="007774CA"/>
    <w:rsid w:val="00780139"/>
    <w:rsid w:val="00784F9D"/>
    <w:rsid w:val="0078551E"/>
    <w:rsid w:val="00786FB4"/>
    <w:rsid w:val="0078758B"/>
    <w:rsid w:val="007906E2"/>
    <w:rsid w:val="007913A7"/>
    <w:rsid w:val="00792C4D"/>
    <w:rsid w:val="00792F93"/>
    <w:rsid w:val="007939CB"/>
    <w:rsid w:val="007945AF"/>
    <w:rsid w:val="00794FAE"/>
    <w:rsid w:val="00795707"/>
    <w:rsid w:val="00795977"/>
    <w:rsid w:val="00795A14"/>
    <w:rsid w:val="00796061"/>
    <w:rsid w:val="00796A24"/>
    <w:rsid w:val="007A000B"/>
    <w:rsid w:val="007A29F1"/>
    <w:rsid w:val="007A50A3"/>
    <w:rsid w:val="007A5A54"/>
    <w:rsid w:val="007A5F33"/>
    <w:rsid w:val="007A6699"/>
    <w:rsid w:val="007B1447"/>
    <w:rsid w:val="007B17A1"/>
    <w:rsid w:val="007B54F8"/>
    <w:rsid w:val="007B57CC"/>
    <w:rsid w:val="007B6545"/>
    <w:rsid w:val="007B7C01"/>
    <w:rsid w:val="007C0A99"/>
    <w:rsid w:val="007C1744"/>
    <w:rsid w:val="007C2396"/>
    <w:rsid w:val="007C441A"/>
    <w:rsid w:val="007C56AD"/>
    <w:rsid w:val="007C6AB0"/>
    <w:rsid w:val="007C6EF1"/>
    <w:rsid w:val="007C731F"/>
    <w:rsid w:val="007C78F1"/>
    <w:rsid w:val="007D0281"/>
    <w:rsid w:val="007D1CF8"/>
    <w:rsid w:val="007D33BD"/>
    <w:rsid w:val="007D440A"/>
    <w:rsid w:val="007D5799"/>
    <w:rsid w:val="007D7E16"/>
    <w:rsid w:val="007E059F"/>
    <w:rsid w:val="007E1259"/>
    <w:rsid w:val="007E3F6A"/>
    <w:rsid w:val="007E522E"/>
    <w:rsid w:val="007E557E"/>
    <w:rsid w:val="007E65B0"/>
    <w:rsid w:val="007E6902"/>
    <w:rsid w:val="007F14FD"/>
    <w:rsid w:val="007F1607"/>
    <w:rsid w:val="007F3182"/>
    <w:rsid w:val="007F57C2"/>
    <w:rsid w:val="007F5C2F"/>
    <w:rsid w:val="007F7504"/>
    <w:rsid w:val="007F7819"/>
    <w:rsid w:val="007F7981"/>
    <w:rsid w:val="007F7B77"/>
    <w:rsid w:val="00800745"/>
    <w:rsid w:val="0080176E"/>
    <w:rsid w:val="00801A4D"/>
    <w:rsid w:val="008022B8"/>
    <w:rsid w:val="00805EC2"/>
    <w:rsid w:val="00806051"/>
    <w:rsid w:val="00806811"/>
    <w:rsid w:val="008071AA"/>
    <w:rsid w:val="00812CDB"/>
    <w:rsid w:val="00812D36"/>
    <w:rsid w:val="00813451"/>
    <w:rsid w:val="00815A98"/>
    <w:rsid w:val="0081673D"/>
    <w:rsid w:val="00816F70"/>
    <w:rsid w:val="00817007"/>
    <w:rsid w:val="0081703B"/>
    <w:rsid w:val="00817AA3"/>
    <w:rsid w:val="00817D75"/>
    <w:rsid w:val="00822E46"/>
    <w:rsid w:val="00824DB4"/>
    <w:rsid w:val="00824DF4"/>
    <w:rsid w:val="00826862"/>
    <w:rsid w:val="00826C50"/>
    <w:rsid w:val="00826D1B"/>
    <w:rsid w:val="00827ABB"/>
    <w:rsid w:val="00827DCA"/>
    <w:rsid w:val="00831B69"/>
    <w:rsid w:val="00832BAF"/>
    <w:rsid w:val="00832ECC"/>
    <w:rsid w:val="008339BC"/>
    <w:rsid w:val="00833A22"/>
    <w:rsid w:val="00833D87"/>
    <w:rsid w:val="00833F2C"/>
    <w:rsid w:val="00834520"/>
    <w:rsid w:val="00834A49"/>
    <w:rsid w:val="008357C2"/>
    <w:rsid w:val="00835D65"/>
    <w:rsid w:val="008366EE"/>
    <w:rsid w:val="0083702D"/>
    <w:rsid w:val="00837E51"/>
    <w:rsid w:val="0084133D"/>
    <w:rsid w:val="00841532"/>
    <w:rsid w:val="00847401"/>
    <w:rsid w:val="0085153F"/>
    <w:rsid w:val="00851556"/>
    <w:rsid w:val="0085191B"/>
    <w:rsid w:val="00851D97"/>
    <w:rsid w:val="00851DA1"/>
    <w:rsid w:val="0085239F"/>
    <w:rsid w:val="00852776"/>
    <w:rsid w:val="00853968"/>
    <w:rsid w:val="00853E40"/>
    <w:rsid w:val="008548A9"/>
    <w:rsid w:val="008549FD"/>
    <w:rsid w:val="00855FDC"/>
    <w:rsid w:val="008565B1"/>
    <w:rsid w:val="00861B81"/>
    <w:rsid w:val="00862180"/>
    <w:rsid w:val="0086474A"/>
    <w:rsid w:val="008653E5"/>
    <w:rsid w:val="008664B8"/>
    <w:rsid w:val="00866881"/>
    <w:rsid w:val="00866C31"/>
    <w:rsid w:val="0086729F"/>
    <w:rsid w:val="00867AB9"/>
    <w:rsid w:val="00867BC9"/>
    <w:rsid w:val="008713EE"/>
    <w:rsid w:val="00871437"/>
    <w:rsid w:val="00871692"/>
    <w:rsid w:val="0087213E"/>
    <w:rsid w:val="0087353D"/>
    <w:rsid w:val="00873D72"/>
    <w:rsid w:val="00877733"/>
    <w:rsid w:val="00881136"/>
    <w:rsid w:val="00881246"/>
    <w:rsid w:val="00881C2F"/>
    <w:rsid w:val="008828F8"/>
    <w:rsid w:val="00882DF8"/>
    <w:rsid w:val="00882E54"/>
    <w:rsid w:val="00883123"/>
    <w:rsid w:val="00884C50"/>
    <w:rsid w:val="008851F2"/>
    <w:rsid w:val="00885605"/>
    <w:rsid w:val="00885D9A"/>
    <w:rsid w:val="00885EFD"/>
    <w:rsid w:val="00886D61"/>
    <w:rsid w:val="00886F9B"/>
    <w:rsid w:val="00887BAE"/>
    <w:rsid w:val="00890058"/>
    <w:rsid w:val="00892142"/>
    <w:rsid w:val="00892453"/>
    <w:rsid w:val="00892536"/>
    <w:rsid w:val="00892E95"/>
    <w:rsid w:val="008943E8"/>
    <w:rsid w:val="00894C22"/>
    <w:rsid w:val="008977A6"/>
    <w:rsid w:val="008A009B"/>
    <w:rsid w:val="008A0E8D"/>
    <w:rsid w:val="008A1B70"/>
    <w:rsid w:val="008A1E32"/>
    <w:rsid w:val="008A2221"/>
    <w:rsid w:val="008A237F"/>
    <w:rsid w:val="008A3343"/>
    <w:rsid w:val="008A351E"/>
    <w:rsid w:val="008A39D0"/>
    <w:rsid w:val="008A7B99"/>
    <w:rsid w:val="008A7C09"/>
    <w:rsid w:val="008B11A4"/>
    <w:rsid w:val="008B126F"/>
    <w:rsid w:val="008B1587"/>
    <w:rsid w:val="008B16F7"/>
    <w:rsid w:val="008B19F8"/>
    <w:rsid w:val="008B1EE1"/>
    <w:rsid w:val="008B267C"/>
    <w:rsid w:val="008B3790"/>
    <w:rsid w:val="008B3B46"/>
    <w:rsid w:val="008B4881"/>
    <w:rsid w:val="008B663A"/>
    <w:rsid w:val="008B66EF"/>
    <w:rsid w:val="008B6837"/>
    <w:rsid w:val="008B6C1A"/>
    <w:rsid w:val="008C1448"/>
    <w:rsid w:val="008C296C"/>
    <w:rsid w:val="008C297F"/>
    <w:rsid w:val="008C37DA"/>
    <w:rsid w:val="008C7FCA"/>
    <w:rsid w:val="008D0965"/>
    <w:rsid w:val="008D119A"/>
    <w:rsid w:val="008D29E5"/>
    <w:rsid w:val="008D2AAD"/>
    <w:rsid w:val="008D414A"/>
    <w:rsid w:val="008D438D"/>
    <w:rsid w:val="008D4B58"/>
    <w:rsid w:val="008D5CAB"/>
    <w:rsid w:val="008D5D32"/>
    <w:rsid w:val="008D6041"/>
    <w:rsid w:val="008D6618"/>
    <w:rsid w:val="008D6D98"/>
    <w:rsid w:val="008D7817"/>
    <w:rsid w:val="008E036E"/>
    <w:rsid w:val="008E269A"/>
    <w:rsid w:val="008E3333"/>
    <w:rsid w:val="008E36D3"/>
    <w:rsid w:val="008E4B0E"/>
    <w:rsid w:val="008E5D14"/>
    <w:rsid w:val="008E667E"/>
    <w:rsid w:val="008F095C"/>
    <w:rsid w:val="008F2516"/>
    <w:rsid w:val="008F28B7"/>
    <w:rsid w:val="008F2A1A"/>
    <w:rsid w:val="008F4389"/>
    <w:rsid w:val="008F65EC"/>
    <w:rsid w:val="008F6B19"/>
    <w:rsid w:val="008F7817"/>
    <w:rsid w:val="008F79C7"/>
    <w:rsid w:val="008F7C49"/>
    <w:rsid w:val="00903076"/>
    <w:rsid w:val="009038B4"/>
    <w:rsid w:val="00904FBE"/>
    <w:rsid w:val="00905AD6"/>
    <w:rsid w:val="00905CB9"/>
    <w:rsid w:val="00905D27"/>
    <w:rsid w:val="00907DE5"/>
    <w:rsid w:val="0091006D"/>
    <w:rsid w:val="0091025D"/>
    <w:rsid w:val="00910814"/>
    <w:rsid w:val="00912E98"/>
    <w:rsid w:val="0091355C"/>
    <w:rsid w:val="00913806"/>
    <w:rsid w:val="00914986"/>
    <w:rsid w:val="009158A4"/>
    <w:rsid w:val="00915D43"/>
    <w:rsid w:val="009162F1"/>
    <w:rsid w:val="00916FDD"/>
    <w:rsid w:val="00917498"/>
    <w:rsid w:val="00920453"/>
    <w:rsid w:val="00921C35"/>
    <w:rsid w:val="00923F43"/>
    <w:rsid w:val="00924810"/>
    <w:rsid w:val="00924A69"/>
    <w:rsid w:val="00924C35"/>
    <w:rsid w:val="0092691D"/>
    <w:rsid w:val="00927606"/>
    <w:rsid w:val="009315E1"/>
    <w:rsid w:val="00932C21"/>
    <w:rsid w:val="00933196"/>
    <w:rsid w:val="009336C7"/>
    <w:rsid w:val="00935FF0"/>
    <w:rsid w:val="009373E8"/>
    <w:rsid w:val="00940F7F"/>
    <w:rsid w:val="00943255"/>
    <w:rsid w:val="00943445"/>
    <w:rsid w:val="009464E9"/>
    <w:rsid w:val="00946B63"/>
    <w:rsid w:val="00947E58"/>
    <w:rsid w:val="00950AF3"/>
    <w:rsid w:val="00950F49"/>
    <w:rsid w:val="009526C4"/>
    <w:rsid w:val="00952B43"/>
    <w:rsid w:val="009533E9"/>
    <w:rsid w:val="0095374D"/>
    <w:rsid w:val="00954FA8"/>
    <w:rsid w:val="00955ACC"/>
    <w:rsid w:val="00955FD6"/>
    <w:rsid w:val="00956517"/>
    <w:rsid w:val="00956F4E"/>
    <w:rsid w:val="00957547"/>
    <w:rsid w:val="00960CBB"/>
    <w:rsid w:val="009621BB"/>
    <w:rsid w:val="009638D3"/>
    <w:rsid w:val="00964185"/>
    <w:rsid w:val="009652B6"/>
    <w:rsid w:val="00967414"/>
    <w:rsid w:val="00970D67"/>
    <w:rsid w:val="0097106B"/>
    <w:rsid w:val="00971070"/>
    <w:rsid w:val="009714A1"/>
    <w:rsid w:val="00972249"/>
    <w:rsid w:val="009725B1"/>
    <w:rsid w:val="00972C3A"/>
    <w:rsid w:val="00973FB0"/>
    <w:rsid w:val="009742CF"/>
    <w:rsid w:val="00974EF7"/>
    <w:rsid w:val="00976E40"/>
    <w:rsid w:val="00976EA4"/>
    <w:rsid w:val="009812D5"/>
    <w:rsid w:val="00981711"/>
    <w:rsid w:val="0098305B"/>
    <w:rsid w:val="00983D5C"/>
    <w:rsid w:val="009866A3"/>
    <w:rsid w:val="00987171"/>
    <w:rsid w:val="00993A80"/>
    <w:rsid w:val="00993EBD"/>
    <w:rsid w:val="009946A6"/>
    <w:rsid w:val="00994F69"/>
    <w:rsid w:val="00995FF3"/>
    <w:rsid w:val="009970D6"/>
    <w:rsid w:val="00997674"/>
    <w:rsid w:val="00997958"/>
    <w:rsid w:val="00997CB2"/>
    <w:rsid w:val="009A0CD6"/>
    <w:rsid w:val="009A116D"/>
    <w:rsid w:val="009A1EBF"/>
    <w:rsid w:val="009A3AE9"/>
    <w:rsid w:val="009A4B00"/>
    <w:rsid w:val="009A5FC9"/>
    <w:rsid w:val="009A692D"/>
    <w:rsid w:val="009B1426"/>
    <w:rsid w:val="009B2CCC"/>
    <w:rsid w:val="009B419D"/>
    <w:rsid w:val="009B6185"/>
    <w:rsid w:val="009B6398"/>
    <w:rsid w:val="009B6542"/>
    <w:rsid w:val="009B68FE"/>
    <w:rsid w:val="009B70A2"/>
    <w:rsid w:val="009C0373"/>
    <w:rsid w:val="009C0B6D"/>
    <w:rsid w:val="009C0E93"/>
    <w:rsid w:val="009C36B5"/>
    <w:rsid w:val="009C4139"/>
    <w:rsid w:val="009C46E9"/>
    <w:rsid w:val="009C4905"/>
    <w:rsid w:val="009C4B21"/>
    <w:rsid w:val="009C52A4"/>
    <w:rsid w:val="009C5C7B"/>
    <w:rsid w:val="009C7A75"/>
    <w:rsid w:val="009C7F71"/>
    <w:rsid w:val="009D0AF4"/>
    <w:rsid w:val="009D3835"/>
    <w:rsid w:val="009D3FE4"/>
    <w:rsid w:val="009D4065"/>
    <w:rsid w:val="009D4D49"/>
    <w:rsid w:val="009D579B"/>
    <w:rsid w:val="009D6262"/>
    <w:rsid w:val="009D680D"/>
    <w:rsid w:val="009D68D7"/>
    <w:rsid w:val="009E0AA2"/>
    <w:rsid w:val="009E2B03"/>
    <w:rsid w:val="009E2D4B"/>
    <w:rsid w:val="009E2E83"/>
    <w:rsid w:val="009E3D6B"/>
    <w:rsid w:val="009E3D6D"/>
    <w:rsid w:val="009E750E"/>
    <w:rsid w:val="009F07FC"/>
    <w:rsid w:val="009F32A2"/>
    <w:rsid w:val="009F39BB"/>
    <w:rsid w:val="009F4A11"/>
    <w:rsid w:val="009F5612"/>
    <w:rsid w:val="009F564F"/>
    <w:rsid w:val="009F5DE0"/>
    <w:rsid w:val="009F6299"/>
    <w:rsid w:val="009F647F"/>
    <w:rsid w:val="009F66C6"/>
    <w:rsid w:val="009F6A07"/>
    <w:rsid w:val="009F6F97"/>
    <w:rsid w:val="009F72CB"/>
    <w:rsid w:val="00A00956"/>
    <w:rsid w:val="00A01E84"/>
    <w:rsid w:val="00A03741"/>
    <w:rsid w:val="00A046CD"/>
    <w:rsid w:val="00A04CF5"/>
    <w:rsid w:val="00A0663E"/>
    <w:rsid w:val="00A06A64"/>
    <w:rsid w:val="00A07A56"/>
    <w:rsid w:val="00A100F7"/>
    <w:rsid w:val="00A107BF"/>
    <w:rsid w:val="00A10B03"/>
    <w:rsid w:val="00A110B2"/>
    <w:rsid w:val="00A11FDA"/>
    <w:rsid w:val="00A12555"/>
    <w:rsid w:val="00A1268D"/>
    <w:rsid w:val="00A12CD4"/>
    <w:rsid w:val="00A21E6F"/>
    <w:rsid w:val="00A22CB0"/>
    <w:rsid w:val="00A25408"/>
    <w:rsid w:val="00A27616"/>
    <w:rsid w:val="00A3083E"/>
    <w:rsid w:val="00A31A54"/>
    <w:rsid w:val="00A31C03"/>
    <w:rsid w:val="00A33CF5"/>
    <w:rsid w:val="00A34733"/>
    <w:rsid w:val="00A35102"/>
    <w:rsid w:val="00A3690F"/>
    <w:rsid w:val="00A37002"/>
    <w:rsid w:val="00A42340"/>
    <w:rsid w:val="00A423AE"/>
    <w:rsid w:val="00A4288B"/>
    <w:rsid w:val="00A44520"/>
    <w:rsid w:val="00A45FC4"/>
    <w:rsid w:val="00A460BF"/>
    <w:rsid w:val="00A46B80"/>
    <w:rsid w:val="00A479DF"/>
    <w:rsid w:val="00A50809"/>
    <w:rsid w:val="00A509F0"/>
    <w:rsid w:val="00A52650"/>
    <w:rsid w:val="00A52937"/>
    <w:rsid w:val="00A52BF7"/>
    <w:rsid w:val="00A52D38"/>
    <w:rsid w:val="00A55CCD"/>
    <w:rsid w:val="00A55E0B"/>
    <w:rsid w:val="00A56557"/>
    <w:rsid w:val="00A5706F"/>
    <w:rsid w:val="00A60BDD"/>
    <w:rsid w:val="00A62766"/>
    <w:rsid w:val="00A6704F"/>
    <w:rsid w:val="00A703DF"/>
    <w:rsid w:val="00A70C20"/>
    <w:rsid w:val="00A70CDA"/>
    <w:rsid w:val="00A7318D"/>
    <w:rsid w:val="00A7349F"/>
    <w:rsid w:val="00A7434A"/>
    <w:rsid w:val="00A743CA"/>
    <w:rsid w:val="00A7479E"/>
    <w:rsid w:val="00A7682A"/>
    <w:rsid w:val="00A76F01"/>
    <w:rsid w:val="00A80362"/>
    <w:rsid w:val="00A80F5E"/>
    <w:rsid w:val="00A82EB8"/>
    <w:rsid w:val="00A83C7D"/>
    <w:rsid w:val="00A84E18"/>
    <w:rsid w:val="00A85631"/>
    <w:rsid w:val="00A86BED"/>
    <w:rsid w:val="00A918F1"/>
    <w:rsid w:val="00A91B1F"/>
    <w:rsid w:val="00A92EAD"/>
    <w:rsid w:val="00A92F59"/>
    <w:rsid w:val="00A93296"/>
    <w:rsid w:val="00A9778C"/>
    <w:rsid w:val="00AA0C18"/>
    <w:rsid w:val="00AA0F22"/>
    <w:rsid w:val="00AA38A6"/>
    <w:rsid w:val="00AA5641"/>
    <w:rsid w:val="00AA6693"/>
    <w:rsid w:val="00AA6BF9"/>
    <w:rsid w:val="00AA7BD5"/>
    <w:rsid w:val="00AB0D5D"/>
    <w:rsid w:val="00AB184C"/>
    <w:rsid w:val="00AB23AE"/>
    <w:rsid w:val="00AB243A"/>
    <w:rsid w:val="00AB27B3"/>
    <w:rsid w:val="00AB2907"/>
    <w:rsid w:val="00AB2E3C"/>
    <w:rsid w:val="00AB2EA4"/>
    <w:rsid w:val="00AB40C9"/>
    <w:rsid w:val="00AB45B4"/>
    <w:rsid w:val="00AB4AA3"/>
    <w:rsid w:val="00AB5493"/>
    <w:rsid w:val="00AB613D"/>
    <w:rsid w:val="00AB629E"/>
    <w:rsid w:val="00AC1810"/>
    <w:rsid w:val="00AC1AB9"/>
    <w:rsid w:val="00AC1C3C"/>
    <w:rsid w:val="00AC36E2"/>
    <w:rsid w:val="00AC3726"/>
    <w:rsid w:val="00AC3A7C"/>
    <w:rsid w:val="00AC3AF2"/>
    <w:rsid w:val="00AC47D8"/>
    <w:rsid w:val="00AD015E"/>
    <w:rsid w:val="00AD02E6"/>
    <w:rsid w:val="00AD07D3"/>
    <w:rsid w:val="00AD0CC8"/>
    <w:rsid w:val="00AD1866"/>
    <w:rsid w:val="00AD23C1"/>
    <w:rsid w:val="00AD2AEB"/>
    <w:rsid w:val="00AD37B2"/>
    <w:rsid w:val="00AD4343"/>
    <w:rsid w:val="00AD5AC8"/>
    <w:rsid w:val="00AD6CA5"/>
    <w:rsid w:val="00AE0883"/>
    <w:rsid w:val="00AE1499"/>
    <w:rsid w:val="00AE240B"/>
    <w:rsid w:val="00AE308D"/>
    <w:rsid w:val="00AE317C"/>
    <w:rsid w:val="00AE31E5"/>
    <w:rsid w:val="00AE4CDC"/>
    <w:rsid w:val="00AE673F"/>
    <w:rsid w:val="00AE798E"/>
    <w:rsid w:val="00AF05E7"/>
    <w:rsid w:val="00AF1198"/>
    <w:rsid w:val="00AF1326"/>
    <w:rsid w:val="00AF1A61"/>
    <w:rsid w:val="00AF1CFB"/>
    <w:rsid w:val="00AF43F7"/>
    <w:rsid w:val="00AF4452"/>
    <w:rsid w:val="00AF5490"/>
    <w:rsid w:val="00AF618D"/>
    <w:rsid w:val="00AF689A"/>
    <w:rsid w:val="00AF6D68"/>
    <w:rsid w:val="00B009C0"/>
    <w:rsid w:val="00B02D2A"/>
    <w:rsid w:val="00B04BD0"/>
    <w:rsid w:val="00B04F50"/>
    <w:rsid w:val="00B0606A"/>
    <w:rsid w:val="00B071E8"/>
    <w:rsid w:val="00B10FA2"/>
    <w:rsid w:val="00B11FA5"/>
    <w:rsid w:val="00B1290D"/>
    <w:rsid w:val="00B12CB2"/>
    <w:rsid w:val="00B12CC6"/>
    <w:rsid w:val="00B149F2"/>
    <w:rsid w:val="00B156D6"/>
    <w:rsid w:val="00B160CF"/>
    <w:rsid w:val="00B171B8"/>
    <w:rsid w:val="00B205F1"/>
    <w:rsid w:val="00B256A9"/>
    <w:rsid w:val="00B25900"/>
    <w:rsid w:val="00B266DE"/>
    <w:rsid w:val="00B272A6"/>
    <w:rsid w:val="00B27B15"/>
    <w:rsid w:val="00B30318"/>
    <w:rsid w:val="00B30384"/>
    <w:rsid w:val="00B31AFA"/>
    <w:rsid w:val="00B32EFA"/>
    <w:rsid w:val="00B40744"/>
    <w:rsid w:val="00B4097A"/>
    <w:rsid w:val="00B432D4"/>
    <w:rsid w:val="00B43821"/>
    <w:rsid w:val="00B43FB2"/>
    <w:rsid w:val="00B45FC7"/>
    <w:rsid w:val="00B46501"/>
    <w:rsid w:val="00B46A91"/>
    <w:rsid w:val="00B47E56"/>
    <w:rsid w:val="00B50C47"/>
    <w:rsid w:val="00B51B3E"/>
    <w:rsid w:val="00B5391B"/>
    <w:rsid w:val="00B551CE"/>
    <w:rsid w:val="00B554E5"/>
    <w:rsid w:val="00B55AE5"/>
    <w:rsid w:val="00B56690"/>
    <w:rsid w:val="00B56DB9"/>
    <w:rsid w:val="00B571A7"/>
    <w:rsid w:val="00B5735D"/>
    <w:rsid w:val="00B57FF4"/>
    <w:rsid w:val="00B603BE"/>
    <w:rsid w:val="00B643C0"/>
    <w:rsid w:val="00B67AE1"/>
    <w:rsid w:val="00B70049"/>
    <w:rsid w:val="00B7017E"/>
    <w:rsid w:val="00B715BF"/>
    <w:rsid w:val="00B7164E"/>
    <w:rsid w:val="00B723A1"/>
    <w:rsid w:val="00B728F8"/>
    <w:rsid w:val="00B75980"/>
    <w:rsid w:val="00B76F49"/>
    <w:rsid w:val="00B772D3"/>
    <w:rsid w:val="00B80006"/>
    <w:rsid w:val="00B80F13"/>
    <w:rsid w:val="00B81D33"/>
    <w:rsid w:val="00B8263E"/>
    <w:rsid w:val="00B82AC7"/>
    <w:rsid w:val="00B82EBD"/>
    <w:rsid w:val="00B831E1"/>
    <w:rsid w:val="00B84877"/>
    <w:rsid w:val="00B84BAD"/>
    <w:rsid w:val="00B85511"/>
    <w:rsid w:val="00B8615B"/>
    <w:rsid w:val="00B869DE"/>
    <w:rsid w:val="00B87663"/>
    <w:rsid w:val="00B90831"/>
    <w:rsid w:val="00B92066"/>
    <w:rsid w:val="00B936EC"/>
    <w:rsid w:val="00B93767"/>
    <w:rsid w:val="00B9456A"/>
    <w:rsid w:val="00B94CF3"/>
    <w:rsid w:val="00B95D65"/>
    <w:rsid w:val="00BA14E5"/>
    <w:rsid w:val="00BA21C3"/>
    <w:rsid w:val="00BA37E1"/>
    <w:rsid w:val="00BA524C"/>
    <w:rsid w:val="00BA5277"/>
    <w:rsid w:val="00BA5371"/>
    <w:rsid w:val="00BA5E84"/>
    <w:rsid w:val="00BA5EA3"/>
    <w:rsid w:val="00BA753C"/>
    <w:rsid w:val="00BB3337"/>
    <w:rsid w:val="00BB462B"/>
    <w:rsid w:val="00BB52CD"/>
    <w:rsid w:val="00BB69A6"/>
    <w:rsid w:val="00BB7BC8"/>
    <w:rsid w:val="00BC00E8"/>
    <w:rsid w:val="00BC0DD9"/>
    <w:rsid w:val="00BC1B6F"/>
    <w:rsid w:val="00BC2561"/>
    <w:rsid w:val="00BC2F4B"/>
    <w:rsid w:val="00BC421E"/>
    <w:rsid w:val="00BC4231"/>
    <w:rsid w:val="00BC42C5"/>
    <w:rsid w:val="00BC5179"/>
    <w:rsid w:val="00BC5239"/>
    <w:rsid w:val="00BC5291"/>
    <w:rsid w:val="00BC538E"/>
    <w:rsid w:val="00BC59B5"/>
    <w:rsid w:val="00BC7125"/>
    <w:rsid w:val="00BD055C"/>
    <w:rsid w:val="00BD2D20"/>
    <w:rsid w:val="00BD31C4"/>
    <w:rsid w:val="00BD46E6"/>
    <w:rsid w:val="00BD61A3"/>
    <w:rsid w:val="00BD7078"/>
    <w:rsid w:val="00BD7B4D"/>
    <w:rsid w:val="00BE01DA"/>
    <w:rsid w:val="00BE122A"/>
    <w:rsid w:val="00BE210D"/>
    <w:rsid w:val="00BE23E6"/>
    <w:rsid w:val="00BE2E62"/>
    <w:rsid w:val="00BE31F2"/>
    <w:rsid w:val="00BE49D2"/>
    <w:rsid w:val="00BE5FBE"/>
    <w:rsid w:val="00BE6169"/>
    <w:rsid w:val="00BE6B26"/>
    <w:rsid w:val="00BE7110"/>
    <w:rsid w:val="00BF09D6"/>
    <w:rsid w:val="00BF0D03"/>
    <w:rsid w:val="00BF1258"/>
    <w:rsid w:val="00BF1684"/>
    <w:rsid w:val="00BF240C"/>
    <w:rsid w:val="00BF307C"/>
    <w:rsid w:val="00BF3362"/>
    <w:rsid w:val="00BF4AE1"/>
    <w:rsid w:val="00BF4E69"/>
    <w:rsid w:val="00BF57E4"/>
    <w:rsid w:val="00BF6915"/>
    <w:rsid w:val="00BF697A"/>
    <w:rsid w:val="00C01B0A"/>
    <w:rsid w:val="00C025CE"/>
    <w:rsid w:val="00C03103"/>
    <w:rsid w:val="00C03C94"/>
    <w:rsid w:val="00C043E7"/>
    <w:rsid w:val="00C05CFE"/>
    <w:rsid w:val="00C11020"/>
    <w:rsid w:val="00C11DCE"/>
    <w:rsid w:val="00C1525F"/>
    <w:rsid w:val="00C15C13"/>
    <w:rsid w:val="00C218B1"/>
    <w:rsid w:val="00C228F2"/>
    <w:rsid w:val="00C23A79"/>
    <w:rsid w:val="00C24C6A"/>
    <w:rsid w:val="00C2540E"/>
    <w:rsid w:val="00C25DC3"/>
    <w:rsid w:val="00C279B8"/>
    <w:rsid w:val="00C27A07"/>
    <w:rsid w:val="00C32781"/>
    <w:rsid w:val="00C32F74"/>
    <w:rsid w:val="00C34990"/>
    <w:rsid w:val="00C35721"/>
    <w:rsid w:val="00C35C88"/>
    <w:rsid w:val="00C36737"/>
    <w:rsid w:val="00C368B8"/>
    <w:rsid w:val="00C36CFF"/>
    <w:rsid w:val="00C3722E"/>
    <w:rsid w:val="00C4069B"/>
    <w:rsid w:val="00C4088B"/>
    <w:rsid w:val="00C408D6"/>
    <w:rsid w:val="00C40E94"/>
    <w:rsid w:val="00C4166C"/>
    <w:rsid w:val="00C417EC"/>
    <w:rsid w:val="00C42221"/>
    <w:rsid w:val="00C43614"/>
    <w:rsid w:val="00C45174"/>
    <w:rsid w:val="00C45818"/>
    <w:rsid w:val="00C475EC"/>
    <w:rsid w:val="00C477EA"/>
    <w:rsid w:val="00C478F5"/>
    <w:rsid w:val="00C515E5"/>
    <w:rsid w:val="00C51B4C"/>
    <w:rsid w:val="00C51D59"/>
    <w:rsid w:val="00C52475"/>
    <w:rsid w:val="00C52C37"/>
    <w:rsid w:val="00C53F6A"/>
    <w:rsid w:val="00C55304"/>
    <w:rsid w:val="00C55406"/>
    <w:rsid w:val="00C559F0"/>
    <w:rsid w:val="00C56BAE"/>
    <w:rsid w:val="00C57146"/>
    <w:rsid w:val="00C57530"/>
    <w:rsid w:val="00C6135C"/>
    <w:rsid w:val="00C61EF6"/>
    <w:rsid w:val="00C625F3"/>
    <w:rsid w:val="00C65A2D"/>
    <w:rsid w:val="00C677B7"/>
    <w:rsid w:val="00C70A4B"/>
    <w:rsid w:val="00C711F3"/>
    <w:rsid w:val="00C713B9"/>
    <w:rsid w:val="00C71413"/>
    <w:rsid w:val="00C74D89"/>
    <w:rsid w:val="00C75D66"/>
    <w:rsid w:val="00C8025E"/>
    <w:rsid w:val="00C8048D"/>
    <w:rsid w:val="00C80E87"/>
    <w:rsid w:val="00C82AEA"/>
    <w:rsid w:val="00C82CFF"/>
    <w:rsid w:val="00C83ABF"/>
    <w:rsid w:val="00C83BAB"/>
    <w:rsid w:val="00C84D4C"/>
    <w:rsid w:val="00C85EA9"/>
    <w:rsid w:val="00C87A26"/>
    <w:rsid w:val="00C9037D"/>
    <w:rsid w:val="00C92D70"/>
    <w:rsid w:val="00C933B5"/>
    <w:rsid w:val="00C940B0"/>
    <w:rsid w:val="00CA06A9"/>
    <w:rsid w:val="00CA2084"/>
    <w:rsid w:val="00CA2477"/>
    <w:rsid w:val="00CA4C6E"/>
    <w:rsid w:val="00CA5B0B"/>
    <w:rsid w:val="00CA5B6A"/>
    <w:rsid w:val="00CA7A92"/>
    <w:rsid w:val="00CB0504"/>
    <w:rsid w:val="00CB08A8"/>
    <w:rsid w:val="00CB0C82"/>
    <w:rsid w:val="00CB25B3"/>
    <w:rsid w:val="00CB26A5"/>
    <w:rsid w:val="00CB4026"/>
    <w:rsid w:val="00CB46A1"/>
    <w:rsid w:val="00CB601B"/>
    <w:rsid w:val="00CB7428"/>
    <w:rsid w:val="00CB74B3"/>
    <w:rsid w:val="00CC0C2F"/>
    <w:rsid w:val="00CC1420"/>
    <w:rsid w:val="00CC4A9F"/>
    <w:rsid w:val="00CC5493"/>
    <w:rsid w:val="00CC5A94"/>
    <w:rsid w:val="00CC5BB9"/>
    <w:rsid w:val="00CC69D5"/>
    <w:rsid w:val="00CC710A"/>
    <w:rsid w:val="00CD13A9"/>
    <w:rsid w:val="00CD283C"/>
    <w:rsid w:val="00CD4D99"/>
    <w:rsid w:val="00CD543F"/>
    <w:rsid w:val="00CD63B0"/>
    <w:rsid w:val="00CD6ABD"/>
    <w:rsid w:val="00CD6F11"/>
    <w:rsid w:val="00CD7C42"/>
    <w:rsid w:val="00CE1AF1"/>
    <w:rsid w:val="00CE2092"/>
    <w:rsid w:val="00CE228C"/>
    <w:rsid w:val="00CE47B3"/>
    <w:rsid w:val="00CE4CE4"/>
    <w:rsid w:val="00CE56D2"/>
    <w:rsid w:val="00CE621E"/>
    <w:rsid w:val="00CE706C"/>
    <w:rsid w:val="00CE71C0"/>
    <w:rsid w:val="00CE7450"/>
    <w:rsid w:val="00CF06F8"/>
    <w:rsid w:val="00CF164A"/>
    <w:rsid w:val="00CF1CB8"/>
    <w:rsid w:val="00CF249E"/>
    <w:rsid w:val="00CF25C8"/>
    <w:rsid w:val="00CF2EE3"/>
    <w:rsid w:val="00CF302E"/>
    <w:rsid w:val="00CF4205"/>
    <w:rsid w:val="00CF4E5F"/>
    <w:rsid w:val="00CF5E41"/>
    <w:rsid w:val="00CF6A45"/>
    <w:rsid w:val="00CF7D41"/>
    <w:rsid w:val="00D0002C"/>
    <w:rsid w:val="00D002C0"/>
    <w:rsid w:val="00D00BFB"/>
    <w:rsid w:val="00D018F1"/>
    <w:rsid w:val="00D0224F"/>
    <w:rsid w:val="00D0332D"/>
    <w:rsid w:val="00D0360C"/>
    <w:rsid w:val="00D03E6F"/>
    <w:rsid w:val="00D05504"/>
    <w:rsid w:val="00D05F71"/>
    <w:rsid w:val="00D06242"/>
    <w:rsid w:val="00D076B5"/>
    <w:rsid w:val="00D101C2"/>
    <w:rsid w:val="00D11A7F"/>
    <w:rsid w:val="00D12577"/>
    <w:rsid w:val="00D1264E"/>
    <w:rsid w:val="00D12932"/>
    <w:rsid w:val="00D135EA"/>
    <w:rsid w:val="00D16533"/>
    <w:rsid w:val="00D16979"/>
    <w:rsid w:val="00D2026A"/>
    <w:rsid w:val="00D2118A"/>
    <w:rsid w:val="00D219EE"/>
    <w:rsid w:val="00D21C18"/>
    <w:rsid w:val="00D23F1C"/>
    <w:rsid w:val="00D248C9"/>
    <w:rsid w:val="00D25DB9"/>
    <w:rsid w:val="00D2650A"/>
    <w:rsid w:val="00D303CB"/>
    <w:rsid w:val="00D30E09"/>
    <w:rsid w:val="00D3195F"/>
    <w:rsid w:val="00D33BA6"/>
    <w:rsid w:val="00D33DEB"/>
    <w:rsid w:val="00D34DFC"/>
    <w:rsid w:val="00D35F84"/>
    <w:rsid w:val="00D37749"/>
    <w:rsid w:val="00D42948"/>
    <w:rsid w:val="00D437D4"/>
    <w:rsid w:val="00D43E04"/>
    <w:rsid w:val="00D44DA9"/>
    <w:rsid w:val="00D455CB"/>
    <w:rsid w:val="00D46629"/>
    <w:rsid w:val="00D46968"/>
    <w:rsid w:val="00D473B6"/>
    <w:rsid w:val="00D475B1"/>
    <w:rsid w:val="00D47BE9"/>
    <w:rsid w:val="00D47F4A"/>
    <w:rsid w:val="00D523AC"/>
    <w:rsid w:val="00D526DE"/>
    <w:rsid w:val="00D527E6"/>
    <w:rsid w:val="00D54033"/>
    <w:rsid w:val="00D549F6"/>
    <w:rsid w:val="00D55918"/>
    <w:rsid w:val="00D56819"/>
    <w:rsid w:val="00D570EB"/>
    <w:rsid w:val="00D57359"/>
    <w:rsid w:val="00D606C8"/>
    <w:rsid w:val="00D60E33"/>
    <w:rsid w:val="00D612EB"/>
    <w:rsid w:val="00D619E2"/>
    <w:rsid w:val="00D63E12"/>
    <w:rsid w:val="00D64442"/>
    <w:rsid w:val="00D6451C"/>
    <w:rsid w:val="00D659B7"/>
    <w:rsid w:val="00D66CD3"/>
    <w:rsid w:val="00D712FB"/>
    <w:rsid w:val="00D72DC1"/>
    <w:rsid w:val="00D7409F"/>
    <w:rsid w:val="00D7527B"/>
    <w:rsid w:val="00D754FF"/>
    <w:rsid w:val="00D768EB"/>
    <w:rsid w:val="00D802A7"/>
    <w:rsid w:val="00D8035D"/>
    <w:rsid w:val="00D8072F"/>
    <w:rsid w:val="00D8086E"/>
    <w:rsid w:val="00D80877"/>
    <w:rsid w:val="00D80AC3"/>
    <w:rsid w:val="00D815CE"/>
    <w:rsid w:val="00D82AD8"/>
    <w:rsid w:val="00D82BA9"/>
    <w:rsid w:val="00D843CE"/>
    <w:rsid w:val="00D84EFF"/>
    <w:rsid w:val="00D85EE4"/>
    <w:rsid w:val="00D871B3"/>
    <w:rsid w:val="00D909CB"/>
    <w:rsid w:val="00D915F6"/>
    <w:rsid w:val="00D92C2B"/>
    <w:rsid w:val="00D93077"/>
    <w:rsid w:val="00D9533C"/>
    <w:rsid w:val="00D9575C"/>
    <w:rsid w:val="00D9599A"/>
    <w:rsid w:val="00D96164"/>
    <w:rsid w:val="00D9715C"/>
    <w:rsid w:val="00D971B7"/>
    <w:rsid w:val="00D974DF"/>
    <w:rsid w:val="00D97A7A"/>
    <w:rsid w:val="00DA1C5D"/>
    <w:rsid w:val="00DA3FF5"/>
    <w:rsid w:val="00DA4532"/>
    <w:rsid w:val="00DA4B6E"/>
    <w:rsid w:val="00DA7E47"/>
    <w:rsid w:val="00DA7EED"/>
    <w:rsid w:val="00DB13FC"/>
    <w:rsid w:val="00DB3987"/>
    <w:rsid w:val="00DB7101"/>
    <w:rsid w:val="00DC0927"/>
    <w:rsid w:val="00DC260D"/>
    <w:rsid w:val="00DC2C77"/>
    <w:rsid w:val="00DC2CD7"/>
    <w:rsid w:val="00DC473C"/>
    <w:rsid w:val="00DC47EB"/>
    <w:rsid w:val="00DC5C70"/>
    <w:rsid w:val="00DC5FC1"/>
    <w:rsid w:val="00DD05C3"/>
    <w:rsid w:val="00DD0603"/>
    <w:rsid w:val="00DD1159"/>
    <w:rsid w:val="00DD188B"/>
    <w:rsid w:val="00DD288C"/>
    <w:rsid w:val="00DD2EF9"/>
    <w:rsid w:val="00DD4951"/>
    <w:rsid w:val="00DD4A61"/>
    <w:rsid w:val="00DD55FA"/>
    <w:rsid w:val="00DD591D"/>
    <w:rsid w:val="00DD6882"/>
    <w:rsid w:val="00DD6B59"/>
    <w:rsid w:val="00DD6EB3"/>
    <w:rsid w:val="00DD7EC9"/>
    <w:rsid w:val="00DE0393"/>
    <w:rsid w:val="00DE05D5"/>
    <w:rsid w:val="00DE3CE7"/>
    <w:rsid w:val="00DE3E92"/>
    <w:rsid w:val="00DE4C12"/>
    <w:rsid w:val="00DE5A04"/>
    <w:rsid w:val="00DE6041"/>
    <w:rsid w:val="00DE6B2F"/>
    <w:rsid w:val="00DE72DA"/>
    <w:rsid w:val="00DE7BA0"/>
    <w:rsid w:val="00DF0403"/>
    <w:rsid w:val="00DF202F"/>
    <w:rsid w:val="00DF43D3"/>
    <w:rsid w:val="00DF647E"/>
    <w:rsid w:val="00DF6DA4"/>
    <w:rsid w:val="00E004E4"/>
    <w:rsid w:val="00E019FD"/>
    <w:rsid w:val="00E03347"/>
    <w:rsid w:val="00E044E9"/>
    <w:rsid w:val="00E04A41"/>
    <w:rsid w:val="00E064E7"/>
    <w:rsid w:val="00E1094F"/>
    <w:rsid w:val="00E10ABD"/>
    <w:rsid w:val="00E14BB7"/>
    <w:rsid w:val="00E1713A"/>
    <w:rsid w:val="00E200B5"/>
    <w:rsid w:val="00E21683"/>
    <w:rsid w:val="00E218C5"/>
    <w:rsid w:val="00E229A7"/>
    <w:rsid w:val="00E22C3B"/>
    <w:rsid w:val="00E2317F"/>
    <w:rsid w:val="00E25743"/>
    <w:rsid w:val="00E25A35"/>
    <w:rsid w:val="00E300D3"/>
    <w:rsid w:val="00E31D0C"/>
    <w:rsid w:val="00E32D84"/>
    <w:rsid w:val="00E333B2"/>
    <w:rsid w:val="00E3373C"/>
    <w:rsid w:val="00E36CFD"/>
    <w:rsid w:val="00E37A88"/>
    <w:rsid w:val="00E37D03"/>
    <w:rsid w:val="00E4002E"/>
    <w:rsid w:val="00E415FB"/>
    <w:rsid w:val="00E42730"/>
    <w:rsid w:val="00E466B4"/>
    <w:rsid w:val="00E46E23"/>
    <w:rsid w:val="00E47D35"/>
    <w:rsid w:val="00E47E41"/>
    <w:rsid w:val="00E53DBB"/>
    <w:rsid w:val="00E54836"/>
    <w:rsid w:val="00E556F2"/>
    <w:rsid w:val="00E55E88"/>
    <w:rsid w:val="00E5681E"/>
    <w:rsid w:val="00E56B8D"/>
    <w:rsid w:val="00E610F3"/>
    <w:rsid w:val="00E65E48"/>
    <w:rsid w:val="00E66957"/>
    <w:rsid w:val="00E66F03"/>
    <w:rsid w:val="00E70930"/>
    <w:rsid w:val="00E70A78"/>
    <w:rsid w:val="00E70F9A"/>
    <w:rsid w:val="00E7336F"/>
    <w:rsid w:val="00E746D5"/>
    <w:rsid w:val="00E75006"/>
    <w:rsid w:val="00E7512B"/>
    <w:rsid w:val="00E75B86"/>
    <w:rsid w:val="00E7632B"/>
    <w:rsid w:val="00E7664F"/>
    <w:rsid w:val="00E779AF"/>
    <w:rsid w:val="00E8069A"/>
    <w:rsid w:val="00E8099A"/>
    <w:rsid w:val="00E80BA0"/>
    <w:rsid w:val="00E82A65"/>
    <w:rsid w:val="00E830DA"/>
    <w:rsid w:val="00E83C2E"/>
    <w:rsid w:val="00E8454E"/>
    <w:rsid w:val="00E86BCE"/>
    <w:rsid w:val="00E86C3C"/>
    <w:rsid w:val="00E873EE"/>
    <w:rsid w:val="00E904FC"/>
    <w:rsid w:val="00E905C8"/>
    <w:rsid w:val="00E92B74"/>
    <w:rsid w:val="00E92DA0"/>
    <w:rsid w:val="00E93491"/>
    <w:rsid w:val="00E947A8"/>
    <w:rsid w:val="00E95BAC"/>
    <w:rsid w:val="00E97162"/>
    <w:rsid w:val="00E978C0"/>
    <w:rsid w:val="00EA0B99"/>
    <w:rsid w:val="00EA4578"/>
    <w:rsid w:val="00EA68CC"/>
    <w:rsid w:val="00EA7EE3"/>
    <w:rsid w:val="00EB05F8"/>
    <w:rsid w:val="00EB0CD5"/>
    <w:rsid w:val="00EB0F28"/>
    <w:rsid w:val="00EB4D05"/>
    <w:rsid w:val="00EB5E4B"/>
    <w:rsid w:val="00EB6253"/>
    <w:rsid w:val="00EB62BE"/>
    <w:rsid w:val="00EB6472"/>
    <w:rsid w:val="00EB65DD"/>
    <w:rsid w:val="00EB6AE3"/>
    <w:rsid w:val="00EB770F"/>
    <w:rsid w:val="00EB7DDD"/>
    <w:rsid w:val="00EC1AB2"/>
    <w:rsid w:val="00EC2EE8"/>
    <w:rsid w:val="00EC4B26"/>
    <w:rsid w:val="00EC5DD1"/>
    <w:rsid w:val="00EC5EF8"/>
    <w:rsid w:val="00EC623E"/>
    <w:rsid w:val="00EC7C1E"/>
    <w:rsid w:val="00ED0012"/>
    <w:rsid w:val="00ED3218"/>
    <w:rsid w:val="00ED3D4D"/>
    <w:rsid w:val="00ED638B"/>
    <w:rsid w:val="00ED6A83"/>
    <w:rsid w:val="00ED7330"/>
    <w:rsid w:val="00ED74C5"/>
    <w:rsid w:val="00EE05D2"/>
    <w:rsid w:val="00EE0B27"/>
    <w:rsid w:val="00EE0C62"/>
    <w:rsid w:val="00EE1E93"/>
    <w:rsid w:val="00EE27A0"/>
    <w:rsid w:val="00EE29D1"/>
    <w:rsid w:val="00EE501C"/>
    <w:rsid w:val="00EE5816"/>
    <w:rsid w:val="00EE6025"/>
    <w:rsid w:val="00EE62A0"/>
    <w:rsid w:val="00EE6CD3"/>
    <w:rsid w:val="00EE6FF4"/>
    <w:rsid w:val="00EE71E0"/>
    <w:rsid w:val="00EE7753"/>
    <w:rsid w:val="00EE780E"/>
    <w:rsid w:val="00EE7FB2"/>
    <w:rsid w:val="00EF1758"/>
    <w:rsid w:val="00EF25CD"/>
    <w:rsid w:val="00EF2CF9"/>
    <w:rsid w:val="00EF39AB"/>
    <w:rsid w:val="00EF3F4C"/>
    <w:rsid w:val="00EF4B2E"/>
    <w:rsid w:val="00EF5F0A"/>
    <w:rsid w:val="00EF6522"/>
    <w:rsid w:val="00EF6652"/>
    <w:rsid w:val="00F000CC"/>
    <w:rsid w:val="00F000E4"/>
    <w:rsid w:val="00F00A2F"/>
    <w:rsid w:val="00F00AAF"/>
    <w:rsid w:val="00F03392"/>
    <w:rsid w:val="00F03457"/>
    <w:rsid w:val="00F0361D"/>
    <w:rsid w:val="00F03BCD"/>
    <w:rsid w:val="00F062AF"/>
    <w:rsid w:val="00F06B72"/>
    <w:rsid w:val="00F079F0"/>
    <w:rsid w:val="00F102AC"/>
    <w:rsid w:val="00F10D0D"/>
    <w:rsid w:val="00F11350"/>
    <w:rsid w:val="00F12AF6"/>
    <w:rsid w:val="00F1310A"/>
    <w:rsid w:val="00F13539"/>
    <w:rsid w:val="00F17123"/>
    <w:rsid w:val="00F173B6"/>
    <w:rsid w:val="00F2196C"/>
    <w:rsid w:val="00F23ED9"/>
    <w:rsid w:val="00F24804"/>
    <w:rsid w:val="00F25175"/>
    <w:rsid w:val="00F26934"/>
    <w:rsid w:val="00F26C14"/>
    <w:rsid w:val="00F30B95"/>
    <w:rsid w:val="00F3148B"/>
    <w:rsid w:val="00F32FB9"/>
    <w:rsid w:val="00F342C1"/>
    <w:rsid w:val="00F344AD"/>
    <w:rsid w:val="00F34B89"/>
    <w:rsid w:val="00F35EA3"/>
    <w:rsid w:val="00F37A2E"/>
    <w:rsid w:val="00F4192D"/>
    <w:rsid w:val="00F41CB8"/>
    <w:rsid w:val="00F42938"/>
    <w:rsid w:val="00F437AD"/>
    <w:rsid w:val="00F44349"/>
    <w:rsid w:val="00F449E3"/>
    <w:rsid w:val="00F4509B"/>
    <w:rsid w:val="00F462E6"/>
    <w:rsid w:val="00F473A6"/>
    <w:rsid w:val="00F51E17"/>
    <w:rsid w:val="00F526C0"/>
    <w:rsid w:val="00F528A6"/>
    <w:rsid w:val="00F52AFD"/>
    <w:rsid w:val="00F53EEB"/>
    <w:rsid w:val="00F5435A"/>
    <w:rsid w:val="00F54AF3"/>
    <w:rsid w:val="00F54D97"/>
    <w:rsid w:val="00F55191"/>
    <w:rsid w:val="00F55D8C"/>
    <w:rsid w:val="00F56037"/>
    <w:rsid w:val="00F566CA"/>
    <w:rsid w:val="00F572AE"/>
    <w:rsid w:val="00F578FB"/>
    <w:rsid w:val="00F57D88"/>
    <w:rsid w:val="00F57E13"/>
    <w:rsid w:val="00F6027B"/>
    <w:rsid w:val="00F6069E"/>
    <w:rsid w:val="00F61171"/>
    <w:rsid w:val="00F61329"/>
    <w:rsid w:val="00F619FC"/>
    <w:rsid w:val="00F61ABE"/>
    <w:rsid w:val="00F61C0B"/>
    <w:rsid w:val="00F62C18"/>
    <w:rsid w:val="00F62E81"/>
    <w:rsid w:val="00F63550"/>
    <w:rsid w:val="00F652C0"/>
    <w:rsid w:val="00F661AF"/>
    <w:rsid w:val="00F67934"/>
    <w:rsid w:val="00F67CE4"/>
    <w:rsid w:val="00F709F3"/>
    <w:rsid w:val="00F72301"/>
    <w:rsid w:val="00F73C08"/>
    <w:rsid w:val="00F73DE9"/>
    <w:rsid w:val="00F751A2"/>
    <w:rsid w:val="00F7521B"/>
    <w:rsid w:val="00F76F7C"/>
    <w:rsid w:val="00F77CA3"/>
    <w:rsid w:val="00F8051E"/>
    <w:rsid w:val="00F830DC"/>
    <w:rsid w:val="00F83E45"/>
    <w:rsid w:val="00F83FF0"/>
    <w:rsid w:val="00F842ED"/>
    <w:rsid w:val="00F84C9B"/>
    <w:rsid w:val="00F85514"/>
    <w:rsid w:val="00F8653B"/>
    <w:rsid w:val="00F867B8"/>
    <w:rsid w:val="00F87515"/>
    <w:rsid w:val="00F87C65"/>
    <w:rsid w:val="00F90730"/>
    <w:rsid w:val="00F90A78"/>
    <w:rsid w:val="00F94681"/>
    <w:rsid w:val="00F94960"/>
    <w:rsid w:val="00F94A1A"/>
    <w:rsid w:val="00F94A7E"/>
    <w:rsid w:val="00F94A8E"/>
    <w:rsid w:val="00F94ABD"/>
    <w:rsid w:val="00F9754B"/>
    <w:rsid w:val="00F97896"/>
    <w:rsid w:val="00FA1FFC"/>
    <w:rsid w:val="00FA497C"/>
    <w:rsid w:val="00FA55D7"/>
    <w:rsid w:val="00FA7350"/>
    <w:rsid w:val="00FB0ACF"/>
    <w:rsid w:val="00FB280B"/>
    <w:rsid w:val="00FB2B29"/>
    <w:rsid w:val="00FB45F5"/>
    <w:rsid w:val="00FB5A70"/>
    <w:rsid w:val="00FC0A8A"/>
    <w:rsid w:val="00FC18DA"/>
    <w:rsid w:val="00FC247C"/>
    <w:rsid w:val="00FC2592"/>
    <w:rsid w:val="00FC4E16"/>
    <w:rsid w:val="00FC56C9"/>
    <w:rsid w:val="00FC6190"/>
    <w:rsid w:val="00FC6B54"/>
    <w:rsid w:val="00FC7237"/>
    <w:rsid w:val="00FC7C9E"/>
    <w:rsid w:val="00FD1DCE"/>
    <w:rsid w:val="00FD2B75"/>
    <w:rsid w:val="00FD3074"/>
    <w:rsid w:val="00FD43EF"/>
    <w:rsid w:val="00FD4E0E"/>
    <w:rsid w:val="00FD6ED3"/>
    <w:rsid w:val="00FE0813"/>
    <w:rsid w:val="00FE1688"/>
    <w:rsid w:val="00FE1EA3"/>
    <w:rsid w:val="00FE2B53"/>
    <w:rsid w:val="00FE2EDC"/>
    <w:rsid w:val="00FE2F31"/>
    <w:rsid w:val="00FE4085"/>
    <w:rsid w:val="00FE6019"/>
    <w:rsid w:val="00FE7002"/>
    <w:rsid w:val="00FF2B48"/>
    <w:rsid w:val="00FF2E24"/>
    <w:rsid w:val="00FF5B4B"/>
    <w:rsid w:val="00FF5D3D"/>
    <w:rsid w:val="00FF75FA"/>
    <w:rsid w:val="00FF76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FB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65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03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032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61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C2F"/>
  </w:style>
  <w:style w:type="paragraph" w:styleId="Footer">
    <w:name w:val="footer"/>
    <w:basedOn w:val="Normal"/>
    <w:link w:val="FooterChar"/>
    <w:uiPriority w:val="99"/>
    <w:unhideWhenUsed/>
    <w:rsid w:val="00CC0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C2F"/>
  </w:style>
  <w:style w:type="table" w:styleId="TableGrid">
    <w:name w:val="Table Grid"/>
    <w:basedOn w:val="TableNormal"/>
    <w:uiPriority w:val="59"/>
    <w:rsid w:val="003D4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F05"/>
    <w:pPr>
      <w:ind w:left="720"/>
      <w:contextualSpacing/>
    </w:pPr>
  </w:style>
  <w:style w:type="character" w:styleId="Hyperlink">
    <w:name w:val="Hyperlink"/>
    <w:basedOn w:val="DefaultParagraphFont"/>
    <w:uiPriority w:val="99"/>
    <w:unhideWhenUsed/>
    <w:rsid w:val="00605D39"/>
    <w:rPr>
      <w:color w:val="0000FF" w:themeColor="hyperlink"/>
      <w:u w:val="single"/>
    </w:rPr>
  </w:style>
  <w:style w:type="paragraph" w:styleId="BalloonText">
    <w:name w:val="Balloon Text"/>
    <w:basedOn w:val="Normal"/>
    <w:link w:val="BalloonTextChar"/>
    <w:uiPriority w:val="99"/>
    <w:semiHidden/>
    <w:unhideWhenUsed/>
    <w:rsid w:val="00124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D1D"/>
    <w:rPr>
      <w:rFonts w:ascii="Tahoma" w:hAnsi="Tahoma" w:cs="Tahoma"/>
      <w:sz w:val="16"/>
      <w:szCs w:val="16"/>
    </w:rPr>
  </w:style>
  <w:style w:type="character" w:customStyle="1" w:styleId="Heading1Char">
    <w:name w:val="Heading 1 Char"/>
    <w:basedOn w:val="DefaultParagraphFont"/>
    <w:link w:val="Heading1"/>
    <w:uiPriority w:val="9"/>
    <w:rsid w:val="00B4650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46501"/>
    <w:pPr>
      <w:outlineLvl w:val="9"/>
    </w:pPr>
    <w:rPr>
      <w:lang w:val="en-US"/>
    </w:rPr>
  </w:style>
  <w:style w:type="paragraph" w:styleId="TOC1">
    <w:name w:val="toc 1"/>
    <w:basedOn w:val="Normal"/>
    <w:next w:val="Normal"/>
    <w:autoRedefine/>
    <w:uiPriority w:val="39"/>
    <w:unhideWhenUsed/>
    <w:rsid w:val="00B46501"/>
    <w:pPr>
      <w:spacing w:after="100"/>
    </w:pPr>
  </w:style>
  <w:style w:type="paragraph" w:styleId="Title">
    <w:name w:val="Title"/>
    <w:basedOn w:val="Normal"/>
    <w:next w:val="Normal"/>
    <w:link w:val="TitleChar"/>
    <w:uiPriority w:val="10"/>
    <w:qFormat/>
    <w:rsid w:val="00B465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650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B46501"/>
    <w:rPr>
      <w:b/>
      <w:bCs/>
    </w:rPr>
  </w:style>
  <w:style w:type="paragraph" w:styleId="Subtitle">
    <w:name w:val="Subtitle"/>
    <w:basedOn w:val="Normal"/>
    <w:next w:val="Normal"/>
    <w:link w:val="SubtitleChar"/>
    <w:uiPriority w:val="11"/>
    <w:qFormat/>
    <w:rsid w:val="001203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20322"/>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1203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032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20322"/>
    <w:pPr>
      <w:spacing w:after="100"/>
      <w:ind w:left="220"/>
    </w:pPr>
  </w:style>
  <w:style w:type="character" w:customStyle="1" w:styleId="Heading4Char">
    <w:name w:val="Heading 4 Char"/>
    <w:basedOn w:val="DefaultParagraphFont"/>
    <w:link w:val="Heading4"/>
    <w:uiPriority w:val="9"/>
    <w:rsid w:val="00B8615B"/>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0325A0"/>
    <w:pPr>
      <w:spacing w:line="240" w:lineRule="auto"/>
    </w:pPr>
    <w:rPr>
      <w:b/>
      <w:bCs/>
      <w:color w:val="4F81BD" w:themeColor="accent1"/>
      <w:sz w:val="18"/>
      <w:szCs w:val="18"/>
    </w:rPr>
  </w:style>
  <w:style w:type="character" w:customStyle="1" w:styleId="gmail-m-5701482197890831061m-3166217839339992177gmail-m5328660906654909878authors">
    <w:name w:val="gmail-m_-5701482197890831061m_-3166217839339992177gmail-m5328660906654909878authors"/>
    <w:basedOn w:val="DefaultParagraphFont"/>
    <w:rsid w:val="0013055E"/>
  </w:style>
  <w:style w:type="character" w:customStyle="1" w:styleId="gmail-m-5701482197890831061m-3166217839339992177gmail-m5328660906654909878date1">
    <w:name w:val="gmail-m_-5701482197890831061m_-3166217839339992177gmail-m5328660906654909878date1"/>
    <w:basedOn w:val="DefaultParagraphFont"/>
    <w:rsid w:val="0013055E"/>
  </w:style>
  <w:style w:type="character" w:customStyle="1" w:styleId="gmail-m-5701482197890831061m-3166217839339992177gmail-m5328660906654909878arttitle">
    <w:name w:val="gmail-m_-5701482197890831061m_-3166217839339992177gmail-m5328660906654909878arttitle"/>
    <w:basedOn w:val="DefaultParagraphFont"/>
    <w:rsid w:val="0013055E"/>
  </w:style>
  <w:style w:type="character" w:customStyle="1" w:styleId="gmail-m-5701482197890831061m-3166217839339992177gmail-m5328660906654909878serialtitle">
    <w:name w:val="gmail-m_-5701482197890831061m_-3166217839339992177gmail-m5328660906654909878serialtitle"/>
    <w:basedOn w:val="DefaultParagraphFont"/>
    <w:rsid w:val="0013055E"/>
  </w:style>
  <w:style w:type="character" w:customStyle="1" w:styleId="gmail-m-5701482197890831061m-3166217839339992177gmail-m5328660906654909878volumeissue">
    <w:name w:val="gmail-m_-5701482197890831061m_-3166217839339992177gmail-m5328660906654909878volumeissue"/>
    <w:basedOn w:val="DefaultParagraphFont"/>
    <w:rsid w:val="0013055E"/>
  </w:style>
  <w:style w:type="character" w:customStyle="1" w:styleId="gmail-m-5701482197890831061m-3166217839339992177gmail-m5328660906654909878pagerange">
    <w:name w:val="gmail-m_-5701482197890831061m_-3166217839339992177gmail-m5328660906654909878pagerange"/>
    <w:basedOn w:val="DefaultParagraphFont"/>
    <w:rsid w:val="0013055E"/>
  </w:style>
  <w:style w:type="paragraph" w:customStyle="1" w:styleId="gmail-m-5701482197890831061m-3166217839339992177msobibliography">
    <w:name w:val="gmail-m_-5701482197890831061m_-3166217839339992177msobibliography"/>
    <w:basedOn w:val="Normal"/>
    <w:rsid w:val="0013055E"/>
    <w:pPr>
      <w:spacing w:before="100" w:beforeAutospacing="1" w:after="100" w:afterAutospacing="1" w:line="240" w:lineRule="auto"/>
    </w:pPr>
    <w:rPr>
      <w:rFonts w:ascii="Times New Roman" w:eastAsiaTheme="minorHAnsi" w:hAnsi="Times New Roman" w:cs="Times New Roman"/>
      <w:sz w:val="24"/>
      <w:szCs w:val="24"/>
      <w:lang w:eastAsia="en-GB"/>
    </w:rPr>
  </w:style>
  <w:style w:type="paragraph" w:customStyle="1" w:styleId="Default">
    <w:name w:val="Default"/>
    <w:rsid w:val="00FD43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3">
    <w:name w:val="Pa3"/>
    <w:basedOn w:val="Default"/>
    <w:next w:val="Default"/>
    <w:uiPriority w:val="99"/>
    <w:rsid w:val="00FD43EF"/>
    <w:pPr>
      <w:spacing w:line="201" w:lineRule="atLeast"/>
    </w:pPr>
    <w:rPr>
      <w:color w:val="auto"/>
    </w:rPr>
  </w:style>
  <w:style w:type="paragraph" w:styleId="Bibliography">
    <w:name w:val="Bibliography"/>
    <w:basedOn w:val="Normal"/>
    <w:next w:val="Normal"/>
    <w:uiPriority w:val="37"/>
    <w:semiHidden/>
    <w:unhideWhenUsed/>
    <w:rsid w:val="00BD7B4D"/>
  </w:style>
  <w:style w:type="paragraph" w:styleId="FootnoteText">
    <w:name w:val="footnote text"/>
    <w:basedOn w:val="Normal"/>
    <w:link w:val="FootnoteTextChar"/>
    <w:uiPriority w:val="99"/>
    <w:unhideWhenUsed/>
    <w:rsid w:val="00BC1B6F"/>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rsid w:val="00BC1B6F"/>
    <w:rPr>
      <w:rFonts w:ascii="Arial" w:hAnsi="Arial" w:cs="Arial"/>
      <w:sz w:val="20"/>
      <w:szCs w:val="20"/>
    </w:rPr>
  </w:style>
  <w:style w:type="character" w:styleId="FollowedHyperlink">
    <w:name w:val="FollowedHyperlink"/>
    <w:basedOn w:val="DefaultParagraphFont"/>
    <w:uiPriority w:val="99"/>
    <w:semiHidden/>
    <w:unhideWhenUsed/>
    <w:rsid w:val="00EC4B26"/>
    <w:rPr>
      <w:color w:val="800080" w:themeColor="followedHyperlink"/>
      <w:u w:val="single"/>
    </w:rPr>
  </w:style>
  <w:style w:type="character" w:styleId="FootnoteReference">
    <w:name w:val="footnote reference"/>
    <w:basedOn w:val="DefaultParagraphFont"/>
    <w:uiPriority w:val="99"/>
    <w:semiHidden/>
    <w:unhideWhenUsed/>
    <w:rsid w:val="00F000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48001">
      <w:bodyDiv w:val="1"/>
      <w:marLeft w:val="0"/>
      <w:marRight w:val="0"/>
      <w:marTop w:val="0"/>
      <w:marBottom w:val="0"/>
      <w:divBdr>
        <w:top w:val="none" w:sz="0" w:space="0" w:color="auto"/>
        <w:left w:val="none" w:sz="0" w:space="0" w:color="auto"/>
        <w:bottom w:val="none" w:sz="0" w:space="0" w:color="auto"/>
        <w:right w:val="none" w:sz="0" w:space="0" w:color="auto"/>
      </w:divBdr>
    </w:div>
    <w:div w:id="914630725">
      <w:bodyDiv w:val="1"/>
      <w:marLeft w:val="0"/>
      <w:marRight w:val="0"/>
      <w:marTop w:val="0"/>
      <w:marBottom w:val="0"/>
      <w:divBdr>
        <w:top w:val="none" w:sz="0" w:space="0" w:color="auto"/>
        <w:left w:val="none" w:sz="0" w:space="0" w:color="auto"/>
        <w:bottom w:val="none" w:sz="0" w:space="0" w:color="auto"/>
        <w:right w:val="none" w:sz="0" w:space="0" w:color="auto"/>
      </w:divBdr>
    </w:div>
    <w:div w:id="1591085512">
      <w:bodyDiv w:val="1"/>
      <w:marLeft w:val="0"/>
      <w:marRight w:val="0"/>
      <w:marTop w:val="0"/>
      <w:marBottom w:val="0"/>
      <w:divBdr>
        <w:top w:val="none" w:sz="0" w:space="0" w:color="auto"/>
        <w:left w:val="none" w:sz="0" w:space="0" w:color="auto"/>
        <w:bottom w:val="none" w:sz="0" w:space="0" w:color="auto"/>
        <w:right w:val="none" w:sz="0" w:space="0" w:color="auto"/>
      </w:divBdr>
    </w:div>
    <w:div w:id="1797064303">
      <w:bodyDiv w:val="1"/>
      <w:marLeft w:val="0"/>
      <w:marRight w:val="0"/>
      <w:marTop w:val="0"/>
      <w:marBottom w:val="0"/>
      <w:divBdr>
        <w:top w:val="none" w:sz="0" w:space="0" w:color="auto"/>
        <w:left w:val="none" w:sz="0" w:space="0" w:color="auto"/>
        <w:bottom w:val="none" w:sz="0" w:space="0" w:color="auto"/>
        <w:right w:val="none" w:sz="0" w:space="0" w:color="auto"/>
      </w:divBdr>
    </w:div>
    <w:div w:id="180932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07/relationships/hdphoto" Target="media/hdphoto1.wdp"/><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380075316672375E-2"/>
          <c:y val="4.0797397844425536E-2"/>
          <c:w val="0.81930608239187497"/>
          <c:h val="0.65101053139413789"/>
        </c:manualLayout>
      </c:layout>
      <c:barChart>
        <c:barDir val="col"/>
        <c:grouping val="clustered"/>
        <c:varyColors val="0"/>
        <c:ser>
          <c:idx val="0"/>
          <c:order val="0"/>
          <c:tx>
            <c:strRef>
              <c:f>Ali!$C$5</c:f>
              <c:strCache>
                <c:ptCount val="1"/>
                <c:pt idx="0">
                  <c:v>Academic Hours</c:v>
                </c:pt>
              </c:strCache>
            </c:strRef>
          </c:tx>
          <c:invertIfNegative val="0"/>
          <c:cat>
            <c:strRef>
              <c:f>Ali!$B$7:$B$12</c:f>
              <c:strCache>
                <c:ptCount val="6"/>
                <c:pt idx="0">
                  <c:v>Marking/Feedback</c:v>
                </c:pt>
                <c:pt idx="1">
                  <c:v>Firm Meetings</c:v>
                </c:pt>
                <c:pt idx="2">
                  <c:v>Caseload Monitoring</c:v>
                </c:pt>
                <c:pt idx="3">
                  <c:v>Attending Client</c:v>
                </c:pt>
                <c:pt idx="4">
                  <c:v>Substantive Re-Drafts</c:v>
                </c:pt>
                <c:pt idx="5">
                  <c:v>Total Academic Hours</c:v>
                </c:pt>
              </c:strCache>
            </c:strRef>
          </c:cat>
          <c:val>
            <c:numRef>
              <c:f>Ali!$C$7:$C$12</c:f>
              <c:numCache>
                <c:formatCode>General</c:formatCode>
                <c:ptCount val="6"/>
                <c:pt idx="0">
                  <c:v>80</c:v>
                </c:pt>
                <c:pt idx="1">
                  <c:v>24</c:v>
                </c:pt>
                <c:pt idx="2">
                  <c:v>20</c:v>
                </c:pt>
                <c:pt idx="3">
                  <c:v>20</c:v>
                </c:pt>
                <c:pt idx="4">
                  <c:v>15</c:v>
                </c:pt>
                <c:pt idx="5">
                  <c:v>159</c:v>
                </c:pt>
              </c:numCache>
            </c:numRef>
          </c:val>
          <c:extLst>
            <c:ext xmlns:c16="http://schemas.microsoft.com/office/drawing/2014/chart" uri="{C3380CC4-5D6E-409C-BE32-E72D297353CC}">
              <c16:uniqueId val="{00000000-1045-4F8F-8879-70742D4626DA}"/>
            </c:ext>
          </c:extLst>
        </c:ser>
        <c:dLbls>
          <c:showLegendKey val="0"/>
          <c:showVal val="0"/>
          <c:showCatName val="0"/>
          <c:showSerName val="0"/>
          <c:showPercent val="0"/>
          <c:showBubbleSize val="0"/>
        </c:dLbls>
        <c:gapWidth val="150"/>
        <c:axId val="217230720"/>
        <c:axId val="217908736"/>
      </c:barChart>
      <c:lineChart>
        <c:grouping val="standard"/>
        <c:varyColors val="0"/>
        <c:ser>
          <c:idx val="2"/>
          <c:order val="1"/>
          <c:tx>
            <c:strRef>
              <c:f>Ali!$E$5</c:f>
              <c:strCache>
                <c:ptCount val="1"/>
                <c:pt idx="0">
                  <c:v>Cumulative Percentage</c:v>
                </c:pt>
              </c:strCache>
            </c:strRef>
          </c:tx>
          <c:cat>
            <c:strRef>
              <c:f>Ali!$B$7:$B$11</c:f>
              <c:strCache>
                <c:ptCount val="5"/>
                <c:pt idx="0">
                  <c:v>Marking/Feedback</c:v>
                </c:pt>
                <c:pt idx="1">
                  <c:v>Firm Meetings</c:v>
                </c:pt>
                <c:pt idx="2">
                  <c:v>Caseload Monitoring</c:v>
                </c:pt>
                <c:pt idx="3">
                  <c:v>Attending Client</c:v>
                </c:pt>
                <c:pt idx="4">
                  <c:v>Substantive Re-Drafts</c:v>
                </c:pt>
              </c:strCache>
            </c:strRef>
          </c:cat>
          <c:val>
            <c:numRef>
              <c:f>Ali!$E$7:$E$11</c:f>
              <c:numCache>
                <c:formatCode>0%</c:formatCode>
                <c:ptCount val="5"/>
                <c:pt idx="0">
                  <c:v>0.50314465408805031</c:v>
                </c:pt>
                <c:pt idx="1">
                  <c:v>0.65408805031446537</c:v>
                </c:pt>
                <c:pt idx="2">
                  <c:v>0.77987421383647804</c:v>
                </c:pt>
                <c:pt idx="3">
                  <c:v>0.90566037735849059</c:v>
                </c:pt>
                <c:pt idx="4">
                  <c:v>1</c:v>
                </c:pt>
              </c:numCache>
            </c:numRef>
          </c:val>
          <c:smooth val="0"/>
          <c:extLst>
            <c:ext xmlns:c16="http://schemas.microsoft.com/office/drawing/2014/chart" uri="{C3380CC4-5D6E-409C-BE32-E72D297353CC}">
              <c16:uniqueId val="{00000001-1045-4F8F-8879-70742D4626DA}"/>
            </c:ext>
          </c:extLst>
        </c:ser>
        <c:ser>
          <c:idx val="1"/>
          <c:order val="2"/>
          <c:tx>
            <c:strRef>
              <c:f>Ali!$F$5</c:f>
              <c:strCache>
                <c:ptCount val="1"/>
                <c:pt idx="0">
                  <c:v>50% Marker</c:v>
                </c:pt>
              </c:strCache>
            </c:strRef>
          </c:tx>
          <c:marker>
            <c:symbol val="none"/>
          </c:marker>
          <c:cat>
            <c:strRef>
              <c:f>Ali!$B$7:$B$11</c:f>
              <c:strCache>
                <c:ptCount val="5"/>
                <c:pt idx="0">
                  <c:v>Marking/Feedback</c:v>
                </c:pt>
                <c:pt idx="1">
                  <c:v>Firm Meetings</c:v>
                </c:pt>
                <c:pt idx="2">
                  <c:v>Caseload Monitoring</c:v>
                </c:pt>
                <c:pt idx="3">
                  <c:v>Attending Client</c:v>
                </c:pt>
                <c:pt idx="4">
                  <c:v>Substantive Re-Drafts</c:v>
                </c:pt>
              </c:strCache>
            </c:strRef>
          </c:cat>
          <c:val>
            <c:numRef>
              <c:f>Ali!$F$7:$F$12</c:f>
              <c:numCache>
                <c:formatCode>0%</c:formatCode>
                <c:ptCount val="6"/>
                <c:pt idx="0">
                  <c:v>0.5</c:v>
                </c:pt>
                <c:pt idx="1">
                  <c:v>0.5</c:v>
                </c:pt>
                <c:pt idx="2">
                  <c:v>0.5</c:v>
                </c:pt>
                <c:pt idx="3">
                  <c:v>0.5</c:v>
                </c:pt>
                <c:pt idx="4">
                  <c:v>0.5</c:v>
                </c:pt>
                <c:pt idx="5">
                  <c:v>0.5</c:v>
                </c:pt>
              </c:numCache>
            </c:numRef>
          </c:val>
          <c:smooth val="0"/>
          <c:extLst>
            <c:ext xmlns:c16="http://schemas.microsoft.com/office/drawing/2014/chart" uri="{C3380CC4-5D6E-409C-BE32-E72D297353CC}">
              <c16:uniqueId val="{00000002-1045-4F8F-8879-70742D4626DA}"/>
            </c:ext>
          </c:extLst>
        </c:ser>
        <c:dLbls>
          <c:showLegendKey val="0"/>
          <c:showVal val="0"/>
          <c:showCatName val="0"/>
          <c:showSerName val="0"/>
          <c:showPercent val="0"/>
          <c:showBubbleSize val="0"/>
        </c:dLbls>
        <c:marker val="1"/>
        <c:smooth val="0"/>
        <c:axId val="295964672"/>
        <c:axId val="256526592"/>
      </c:lineChart>
      <c:catAx>
        <c:axId val="217230720"/>
        <c:scaling>
          <c:orientation val="minMax"/>
        </c:scaling>
        <c:delete val="0"/>
        <c:axPos val="b"/>
        <c:numFmt formatCode="General" sourceLinked="0"/>
        <c:majorTickMark val="out"/>
        <c:minorTickMark val="none"/>
        <c:tickLblPos val="nextTo"/>
        <c:txPr>
          <a:bodyPr/>
          <a:lstStyle/>
          <a:p>
            <a:pPr>
              <a:defRPr sz="900" baseline="0"/>
            </a:pPr>
            <a:endParaRPr lang="en-US"/>
          </a:p>
        </c:txPr>
        <c:crossAx val="217908736"/>
        <c:crosses val="autoZero"/>
        <c:auto val="1"/>
        <c:lblAlgn val="ctr"/>
        <c:lblOffset val="100"/>
        <c:noMultiLvlLbl val="0"/>
      </c:catAx>
      <c:valAx>
        <c:axId val="217908736"/>
        <c:scaling>
          <c:orientation val="minMax"/>
          <c:max val="160"/>
          <c:min val="0"/>
        </c:scaling>
        <c:delete val="0"/>
        <c:axPos val="l"/>
        <c:numFmt formatCode="General" sourceLinked="1"/>
        <c:majorTickMark val="out"/>
        <c:minorTickMark val="none"/>
        <c:tickLblPos val="nextTo"/>
        <c:crossAx val="217230720"/>
        <c:crosses val="autoZero"/>
        <c:crossBetween val="between"/>
      </c:valAx>
      <c:valAx>
        <c:axId val="256526592"/>
        <c:scaling>
          <c:orientation val="minMax"/>
          <c:max val="1"/>
        </c:scaling>
        <c:delete val="0"/>
        <c:axPos val="r"/>
        <c:numFmt formatCode="0%" sourceLinked="1"/>
        <c:majorTickMark val="out"/>
        <c:minorTickMark val="none"/>
        <c:tickLblPos val="nextTo"/>
        <c:crossAx val="295964672"/>
        <c:crosses val="max"/>
        <c:crossBetween val="between"/>
      </c:valAx>
      <c:catAx>
        <c:axId val="295964672"/>
        <c:scaling>
          <c:orientation val="minMax"/>
        </c:scaling>
        <c:delete val="1"/>
        <c:axPos val="b"/>
        <c:numFmt formatCode="General" sourceLinked="1"/>
        <c:majorTickMark val="out"/>
        <c:minorTickMark val="none"/>
        <c:tickLblPos val="nextTo"/>
        <c:crossAx val="256526592"/>
        <c:crosses val="autoZero"/>
        <c:auto val="1"/>
        <c:lblAlgn val="ctr"/>
        <c:lblOffset val="100"/>
        <c:noMultiLvlLbl val="0"/>
      </c:catAx>
      <c:spPr>
        <a:noFill/>
        <a:ln w="25400">
          <a:noFill/>
        </a:ln>
      </c:spPr>
    </c:plotArea>
    <c:legend>
      <c:legendPos val="r"/>
      <c:layout>
        <c:manualLayout>
          <c:xMode val="edge"/>
          <c:yMode val="edge"/>
          <c:x val="9.5728715341587417E-2"/>
          <c:y val="0.91171397962075973"/>
          <c:w val="0.79397101449275365"/>
          <c:h val="8.6425913005851313E-2"/>
        </c:manualLayout>
      </c:layout>
      <c:overlay val="0"/>
    </c:legend>
    <c:plotVisOnly val="1"/>
    <c:dispBlanksAs val="gap"/>
    <c:showDLblsOverMax val="0"/>
  </c:chart>
  <c:spPr>
    <a:ln>
      <a:noFill/>
    </a:ln>
  </c:spPr>
  <c:txPr>
    <a:bodyPr/>
    <a:lstStyle/>
    <a:p>
      <a:pPr>
        <a:defRPr>
          <a:latin typeface="Gill Sans MT" panose="020B0502020104020203"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3B0C2-58AB-439C-897F-F78883A31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5472</Words>
  <Characters>31191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2019-12-17T17:26:00Z</dcterms:created>
  <dcterms:modified xsi:type="dcterms:W3CDTF">2019-12-19T16:32:00Z</dcterms:modified>
</cp:coreProperties>
</file>