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C9303" w14:textId="3FC74ADE" w:rsidR="00182232" w:rsidRPr="00EB46E4" w:rsidRDefault="00EB46E4" w:rsidP="00C37247">
      <w:pPr>
        <w:pStyle w:val="NoSpacing"/>
        <w:spacing w:line="480" w:lineRule="auto"/>
        <w:jc w:val="center"/>
        <w:rPr>
          <w:rFonts w:ascii="Palatino Linotype" w:hAnsi="Palatino Linotype"/>
          <w:b/>
          <w:bCs/>
          <w:sz w:val="24"/>
          <w:szCs w:val="24"/>
        </w:rPr>
      </w:pPr>
      <w:r w:rsidRPr="00EB46E4">
        <w:rPr>
          <w:rFonts w:ascii="Palatino Linotype" w:hAnsi="Palatino Linotype"/>
          <w:b/>
          <w:bCs/>
          <w:sz w:val="28"/>
          <w:szCs w:val="28"/>
        </w:rPr>
        <w:t>ENHANCING EMPLOYABILITY THROUGH STUDENT ENGAGEMENT IN PRO BONO PROJECTS</w:t>
      </w:r>
    </w:p>
    <w:p w14:paraId="52E2A1FF" w14:textId="77777777" w:rsidR="00EB46E4" w:rsidRDefault="00EB46E4" w:rsidP="00EB46E4">
      <w:pPr>
        <w:pStyle w:val="NoSpacing"/>
        <w:spacing w:line="480" w:lineRule="auto"/>
        <w:jc w:val="both"/>
        <w:rPr>
          <w:rFonts w:ascii="Palatino Linotype" w:hAnsi="Palatino Linotype"/>
          <w:b/>
          <w:sz w:val="24"/>
          <w:szCs w:val="24"/>
        </w:rPr>
      </w:pPr>
    </w:p>
    <w:p w14:paraId="519BD447" w14:textId="446E348B" w:rsidR="00EB46E4" w:rsidRPr="00EB46E4" w:rsidRDefault="00EB46E4" w:rsidP="00EB46E4">
      <w:pPr>
        <w:pStyle w:val="NoSpacing"/>
        <w:spacing w:line="480" w:lineRule="auto"/>
        <w:jc w:val="both"/>
        <w:rPr>
          <w:rFonts w:ascii="Palatino Linotype" w:hAnsi="Palatino Linotype"/>
          <w:b/>
          <w:sz w:val="24"/>
          <w:szCs w:val="24"/>
        </w:rPr>
      </w:pPr>
      <w:r w:rsidRPr="00EB46E4">
        <w:rPr>
          <w:rFonts w:ascii="Palatino Linotype" w:hAnsi="Palatino Linotype"/>
          <w:b/>
          <w:sz w:val="24"/>
          <w:szCs w:val="24"/>
        </w:rPr>
        <w:t>Sarah Blandy</w:t>
      </w:r>
      <w:r>
        <w:rPr>
          <w:rFonts w:ascii="Palatino Linotype" w:hAnsi="Palatino Linotype"/>
          <w:b/>
          <w:sz w:val="24"/>
          <w:szCs w:val="24"/>
        </w:rPr>
        <w:t>, University of Sheffield, UK*</w:t>
      </w:r>
      <w:r>
        <w:rPr>
          <w:rStyle w:val="FootnoteReference"/>
          <w:rFonts w:ascii="Palatino Linotype" w:hAnsi="Palatino Linotype"/>
          <w:b/>
          <w:sz w:val="24"/>
          <w:szCs w:val="24"/>
        </w:rPr>
        <w:footnoteReference w:id="1"/>
      </w:r>
    </w:p>
    <w:p w14:paraId="0E5298C9" w14:textId="77777777" w:rsidR="00EB46E4" w:rsidRDefault="00EB46E4" w:rsidP="00EB46E4">
      <w:pPr>
        <w:pStyle w:val="NoSpacing"/>
        <w:spacing w:line="480" w:lineRule="auto"/>
        <w:jc w:val="both"/>
        <w:rPr>
          <w:rFonts w:ascii="Palatino Linotype" w:hAnsi="Palatino Linotype"/>
          <w:b/>
          <w:bCs/>
          <w:sz w:val="24"/>
          <w:szCs w:val="24"/>
        </w:rPr>
      </w:pPr>
    </w:p>
    <w:p w14:paraId="6FB73226" w14:textId="5A97D852" w:rsidR="00B97192" w:rsidRPr="00EB46E4" w:rsidRDefault="00062986" w:rsidP="00EB46E4">
      <w:pPr>
        <w:pStyle w:val="NoSpacing"/>
        <w:spacing w:line="480" w:lineRule="auto"/>
        <w:jc w:val="both"/>
        <w:rPr>
          <w:rFonts w:ascii="Palatino Linotype" w:hAnsi="Palatino Linotype"/>
          <w:b/>
          <w:bCs/>
          <w:sz w:val="24"/>
          <w:szCs w:val="24"/>
        </w:rPr>
      </w:pPr>
      <w:r w:rsidRPr="00EB46E4">
        <w:rPr>
          <w:rFonts w:ascii="Palatino Linotype" w:hAnsi="Palatino Linotype"/>
          <w:b/>
          <w:bCs/>
          <w:sz w:val="24"/>
          <w:szCs w:val="24"/>
        </w:rPr>
        <w:t>Abstract</w:t>
      </w:r>
    </w:p>
    <w:p w14:paraId="620BCD8B" w14:textId="46A3BAA0" w:rsidR="001133A8" w:rsidRPr="00EB46E4" w:rsidRDefault="00B97192" w:rsidP="00EB46E4">
      <w:pPr>
        <w:pStyle w:val="NoSpacing"/>
        <w:spacing w:line="360" w:lineRule="auto"/>
        <w:jc w:val="both"/>
        <w:rPr>
          <w:rFonts w:ascii="Palatino Linotype" w:hAnsi="Palatino Linotype"/>
          <w:bCs/>
          <w:sz w:val="24"/>
          <w:szCs w:val="24"/>
        </w:rPr>
      </w:pPr>
      <w:r w:rsidRPr="00EB46E4">
        <w:rPr>
          <w:rFonts w:ascii="Palatino Linotype" w:hAnsi="Palatino Linotype"/>
          <w:bCs/>
          <w:sz w:val="24"/>
          <w:szCs w:val="24"/>
        </w:rPr>
        <w:t xml:space="preserve">This </w:t>
      </w:r>
      <w:r w:rsidR="00A16EAE" w:rsidRPr="00EB46E4">
        <w:rPr>
          <w:rFonts w:ascii="Palatino Linotype" w:hAnsi="Palatino Linotype"/>
          <w:bCs/>
          <w:sz w:val="24"/>
          <w:szCs w:val="24"/>
        </w:rPr>
        <w:t xml:space="preserve">paper </w:t>
      </w:r>
      <w:r w:rsidR="005814F9" w:rsidRPr="00EB46E4">
        <w:rPr>
          <w:rFonts w:ascii="Palatino Linotype" w:hAnsi="Palatino Linotype"/>
          <w:bCs/>
          <w:sz w:val="24"/>
          <w:szCs w:val="24"/>
        </w:rPr>
        <w:t xml:space="preserve">discusses </w:t>
      </w:r>
      <w:r w:rsidR="00062986" w:rsidRPr="00EB46E4">
        <w:rPr>
          <w:rFonts w:ascii="Palatino Linotype" w:hAnsi="Palatino Linotype"/>
          <w:bCs/>
          <w:sz w:val="24"/>
          <w:szCs w:val="24"/>
        </w:rPr>
        <w:t>the findings of</w:t>
      </w:r>
      <w:r w:rsidRPr="00EB46E4">
        <w:rPr>
          <w:rFonts w:ascii="Palatino Linotype" w:hAnsi="Palatino Linotype"/>
          <w:bCs/>
          <w:sz w:val="24"/>
          <w:szCs w:val="24"/>
        </w:rPr>
        <w:t xml:space="preserve"> a </w:t>
      </w:r>
      <w:r w:rsidR="00DC50E9" w:rsidRPr="00EB46E4">
        <w:rPr>
          <w:rFonts w:ascii="Palatino Linotype" w:hAnsi="Palatino Linotype"/>
          <w:bCs/>
          <w:sz w:val="24"/>
          <w:szCs w:val="24"/>
        </w:rPr>
        <w:t>survey</w:t>
      </w:r>
      <w:r w:rsidRPr="00EB46E4">
        <w:rPr>
          <w:rFonts w:ascii="Palatino Linotype" w:hAnsi="Palatino Linotype"/>
          <w:bCs/>
          <w:sz w:val="24"/>
          <w:szCs w:val="24"/>
        </w:rPr>
        <w:t xml:space="preserve"> carried out by the </w:t>
      </w:r>
      <w:r w:rsidRPr="00EB46E4">
        <w:rPr>
          <w:rFonts w:ascii="Palatino Linotype" w:hAnsi="Palatino Linotype"/>
          <w:sz w:val="24"/>
          <w:szCs w:val="24"/>
        </w:rPr>
        <w:t>School of Law at the University of Sheffield</w:t>
      </w:r>
      <w:r w:rsidR="00DC50E9" w:rsidRPr="00EB46E4">
        <w:rPr>
          <w:rFonts w:ascii="Palatino Linotype" w:hAnsi="Palatino Linotype"/>
          <w:sz w:val="24"/>
          <w:szCs w:val="24"/>
        </w:rPr>
        <w:t>, placing it in the context of international research on links between student participation in pro bono projects, and employability</w:t>
      </w:r>
      <w:r w:rsidRPr="00EB46E4">
        <w:rPr>
          <w:rFonts w:ascii="Palatino Linotype" w:hAnsi="Palatino Linotype"/>
          <w:sz w:val="24"/>
          <w:szCs w:val="24"/>
        </w:rPr>
        <w:t xml:space="preserve">. The </w:t>
      </w:r>
      <w:r w:rsidR="00DC50E9" w:rsidRPr="00EB46E4">
        <w:rPr>
          <w:rFonts w:ascii="Palatino Linotype" w:hAnsi="Palatino Linotype"/>
          <w:sz w:val="24"/>
          <w:szCs w:val="24"/>
        </w:rPr>
        <w:t xml:space="preserve">aim of this survey </w:t>
      </w:r>
      <w:r w:rsidRPr="00EB46E4">
        <w:rPr>
          <w:rFonts w:ascii="Palatino Linotype" w:hAnsi="Palatino Linotype"/>
          <w:sz w:val="24"/>
          <w:szCs w:val="24"/>
        </w:rPr>
        <w:t xml:space="preserve">was to establish whether </w:t>
      </w:r>
      <w:r w:rsidR="005B78E0" w:rsidRPr="00EB46E4">
        <w:rPr>
          <w:rFonts w:ascii="Palatino Linotype" w:hAnsi="Palatino Linotype"/>
          <w:sz w:val="24"/>
          <w:szCs w:val="24"/>
        </w:rPr>
        <w:t xml:space="preserve">students’ </w:t>
      </w:r>
      <w:r w:rsidRPr="00EB46E4">
        <w:rPr>
          <w:rFonts w:ascii="Palatino Linotype" w:hAnsi="Palatino Linotype"/>
          <w:sz w:val="24"/>
          <w:szCs w:val="24"/>
        </w:rPr>
        <w:t>pro bono experience</w:t>
      </w:r>
      <w:r w:rsidR="003D5677" w:rsidRPr="00EB46E4">
        <w:rPr>
          <w:rFonts w:ascii="Palatino Linotype" w:hAnsi="Palatino Linotype"/>
          <w:sz w:val="24"/>
          <w:szCs w:val="24"/>
        </w:rPr>
        <w:t>s</w:t>
      </w:r>
      <w:r w:rsidRPr="00EB46E4">
        <w:rPr>
          <w:rFonts w:ascii="Palatino Linotype" w:hAnsi="Palatino Linotype"/>
          <w:sz w:val="24"/>
          <w:szCs w:val="24"/>
        </w:rPr>
        <w:t xml:space="preserve"> assist </w:t>
      </w:r>
      <w:r w:rsidR="005B78E0" w:rsidRPr="00EB46E4">
        <w:rPr>
          <w:rFonts w:ascii="Palatino Linotype" w:hAnsi="Palatino Linotype"/>
          <w:sz w:val="24"/>
          <w:szCs w:val="24"/>
        </w:rPr>
        <w:t xml:space="preserve">them </w:t>
      </w:r>
      <w:r w:rsidRPr="00EB46E4">
        <w:rPr>
          <w:rFonts w:ascii="Palatino Linotype" w:hAnsi="Palatino Linotype"/>
          <w:sz w:val="24"/>
          <w:szCs w:val="24"/>
        </w:rPr>
        <w:t xml:space="preserve">in obtaining training </w:t>
      </w:r>
      <w:r w:rsidR="003D5677" w:rsidRPr="00EB46E4">
        <w:rPr>
          <w:rFonts w:ascii="Palatino Linotype" w:hAnsi="Palatino Linotype"/>
          <w:sz w:val="24"/>
          <w:szCs w:val="24"/>
        </w:rPr>
        <w:t>and</w:t>
      </w:r>
      <w:r w:rsidRPr="00EB46E4">
        <w:rPr>
          <w:rFonts w:ascii="Palatino Linotype" w:hAnsi="Palatino Linotype"/>
          <w:sz w:val="24"/>
          <w:szCs w:val="24"/>
        </w:rPr>
        <w:t xml:space="preserve"> employment. </w:t>
      </w:r>
      <w:r w:rsidR="00062986" w:rsidRPr="00EB46E4">
        <w:rPr>
          <w:rFonts w:ascii="Palatino Linotype" w:hAnsi="Palatino Linotype"/>
          <w:sz w:val="24"/>
          <w:szCs w:val="24"/>
        </w:rPr>
        <w:t>O</w:t>
      </w:r>
      <w:r w:rsidR="00A16EAE" w:rsidRPr="00EB46E4">
        <w:rPr>
          <w:rFonts w:ascii="Palatino Linotype" w:hAnsi="Palatino Linotype"/>
          <w:sz w:val="24"/>
          <w:szCs w:val="24"/>
        </w:rPr>
        <w:t>ver the summer of 2016</w:t>
      </w:r>
      <w:r w:rsidR="00062986" w:rsidRPr="00EB46E4">
        <w:rPr>
          <w:rFonts w:ascii="Palatino Linotype" w:hAnsi="Palatino Linotype"/>
          <w:sz w:val="24"/>
          <w:szCs w:val="24"/>
        </w:rPr>
        <w:t xml:space="preserve"> </w:t>
      </w:r>
      <w:r w:rsidR="00805878" w:rsidRPr="00EB46E4">
        <w:rPr>
          <w:rFonts w:ascii="Palatino Linotype" w:hAnsi="Palatino Linotype"/>
          <w:sz w:val="24"/>
          <w:szCs w:val="24"/>
        </w:rPr>
        <w:t xml:space="preserve">a </w:t>
      </w:r>
      <w:r w:rsidR="00062986" w:rsidRPr="00EB46E4">
        <w:rPr>
          <w:rFonts w:ascii="Palatino Linotype" w:hAnsi="Palatino Linotype"/>
          <w:sz w:val="24"/>
          <w:szCs w:val="24"/>
        </w:rPr>
        <w:t>survey w</w:t>
      </w:r>
      <w:r w:rsidR="00805878" w:rsidRPr="00EB46E4">
        <w:rPr>
          <w:rFonts w:ascii="Palatino Linotype" w:hAnsi="Palatino Linotype"/>
          <w:sz w:val="24"/>
          <w:szCs w:val="24"/>
        </w:rPr>
        <w:t>as</w:t>
      </w:r>
      <w:r w:rsidR="00062986" w:rsidRPr="00EB46E4">
        <w:rPr>
          <w:rFonts w:ascii="Palatino Linotype" w:hAnsi="Palatino Linotype"/>
          <w:sz w:val="24"/>
          <w:szCs w:val="24"/>
        </w:rPr>
        <w:t xml:space="preserve"> </w:t>
      </w:r>
      <w:r w:rsidR="001715A4" w:rsidRPr="00EB46E4">
        <w:rPr>
          <w:rFonts w:ascii="Palatino Linotype" w:hAnsi="Palatino Linotype"/>
          <w:sz w:val="24"/>
          <w:szCs w:val="24"/>
        </w:rPr>
        <w:t xml:space="preserve">sent to </w:t>
      </w:r>
      <w:r w:rsidR="002D6796" w:rsidRPr="00EB46E4">
        <w:rPr>
          <w:rFonts w:ascii="Palatino Linotype" w:hAnsi="Palatino Linotype"/>
          <w:sz w:val="24"/>
          <w:szCs w:val="24"/>
        </w:rPr>
        <w:t xml:space="preserve">current </w:t>
      </w:r>
      <w:r w:rsidR="000C025F" w:rsidRPr="00EB46E4">
        <w:rPr>
          <w:rFonts w:ascii="Palatino Linotype" w:hAnsi="Palatino Linotype"/>
          <w:sz w:val="24"/>
          <w:szCs w:val="24"/>
        </w:rPr>
        <w:t xml:space="preserve">students and </w:t>
      </w:r>
      <w:r w:rsidR="001715A4" w:rsidRPr="00EB46E4">
        <w:rPr>
          <w:rFonts w:ascii="Palatino Linotype" w:hAnsi="Palatino Linotype"/>
          <w:sz w:val="24"/>
          <w:szCs w:val="24"/>
        </w:rPr>
        <w:t xml:space="preserve">to </w:t>
      </w:r>
      <w:r w:rsidR="000C025F" w:rsidRPr="00EB46E4">
        <w:rPr>
          <w:rFonts w:ascii="Palatino Linotype" w:hAnsi="Palatino Linotype"/>
          <w:sz w:val="24"/>
          <w:szCs w:val="24"/>
        </w:rPr>
        <w:t xml:space="preserve">alumni who were </w:t>
      </w:r>
      <w:r w:rsidR="00604681" w:rsidRPr="00EB46E4">
        <w:rPr>
          <w:rFonts w:ascii="Palatino Linotype" w:hAnsi="Palatino Linotype"/>
          <w:sz w:val="24"/>
          <w:szCs w:val="24"/>
        </w:rPr>
        <w:t>(or had been) volunteer</w:t>
      </w:r>
      <w:r w:rsidR="001715A4" w:rsidRPr="00EB46E4">
        <w:rPr>
          <w:rFonts w:ascii="Palatino Linotype" w:hAnsi="Palatino Linotype"/>
          <w:sz w:val="24"/>
          <w:szCs w:val="24"/>
        </w:rPr>
        <w:t>ing</w:t>
      </w:r>
      <w:r w:rsidR="00604681" w:rsidRPr="00EB46E4">
        <w:rPr>
          <w:rFonts w:ascii="Palatino Linotype" w:hAnsi="Palatino Linotype"/>
          <w:sz w:val="24"/>
          <w:szCs w:val="24"/>
        </w:rPr>
        <w:t xml:space="preserve"> </w:t>
      </w:r>
      <w:r w:rsidR="000C025F" w:rsidRPr="00EB46E4">
        <w:rPr>
          <w:rFonts w:ascii="Palatino Linotype" w:hAnsi="Palatino Linotype"/>
          <w:sz w:val="24"/>
          <w:szCs w:val="24"/>
        </w:rPr>
        <w:t xml:space="preserve">at </w:t>
      </w:r>
      <w:r w:rsidR="00604681" w:rsidRPr="00EB46E4">
        <w:rPr>
          <w:rFonts w:ascii="Palatino Linotype" w:hAnsi="Palatino Linotype"/>
          <w:sz w:val="24"/>
          <w:szCs w:val="24"/>
        </w:rPr>
        <w:t xml:space="preserve">one </w:t>
      </w:r>
      <w:r w:rsidR="00062986" w:rsidRPr="00EB46E4">
        <w:rPr>
          <w:rFonts w:ascii="Palatino Linotype" w:hAnsi="Palatino Linotype"/>
          <w:sz w:val="24"/>
          <w:szCs w:val="24"/>
        </w:rPr>
        <w:t xml:space="preserve">of </w:t>
      </w:r>
      <w:r w:rsidR="002D6796" w:rsidRPr="00EB46E4">
        <w:rPr>
          <w:rFonts w:ascii="Palatino Linotype" w:hAnsi="Palatino Linotype"/>
          <w:sz w:val="24"/>
          <w:szCs w:val="24"/>
        </w:rPr>
        <w:t xml:space="preserve">the </w:t>
      </w:r>
      <w:r w:rsidR="00062986" w:rsidRPr="00EB46E4">
        <w:rPr>
          <w:rFonts w:ascii="Palatino Linotype" w:hAnsi="Palatino Linotype"/>
          <w:sz w:val="24"/>
          <w:szCs w:val="24"/>
        </w:rPr>
        <w:t xml:space="preserve">two </w:t>
      </w:r>
      <w:r w:rsidR="002D6796" w:rsidRPr="00EB46E4">
        <w:rPr>
          <w:rFonts w:ascii="Palatino Linotype" w:hAnsi="Palatino Linotype"/>
          <w:sz w:val="24"/>
          <w:szCs w:val="24"/>
        </w:rPr>
        <w:t xml:space="preserve">longest-established </w:t>
      </w:r>
      <w:r w:rsidR="00062986" w:rsidRPr="00EB46E4">
        <w:rPr>
          <w:rFonts w:ascii="Palatino Linotype" w:hAnsi="Palatino Linotype"/>
          <w:sz w:val="24"/>
          <w:szCs w:val="24"/>
        </w:rPr>
        <w:t xml:space="preserve">pro bono projects run by the School of Law. </w:t>
      </w:r>
      <w:r w:rsidRPr="00EB46E4">
        <w:rPr>
          <w:rFonts w:ascii="Palatino Linotype" w:hAnsi="Palatino Linotype"/>
          <w:bCs/>
          <w:sz w:val="24"/>
          <w:szCs w:val="24"/>
        </w:rPr>
        <w:t xml:space="preserve">The </w:t>
      </w:r>
      <w:r w:rsidR="007918A2" w:rsidRPr="00EB46E4">
        <w:rPr>
          <w:rFonts w:ascii="Palatino Linotype" w:hAnsi="Palatino Linotype"/>
          <w:bCs/>
          <w:sz w:val="24"/>
          <w:szCs w:val="24"/>
        </w:rPr>
        <w:t>paper</w:t>
      </w:r>
      <w:r w:rsidRPr="00EB46E4">
        <w:rPr>
          <w:rFonts w:ascii="Palatino Linotype" w:hAnsi="Palatino Linotype"/>
          <w:bCs/>
          <w:sz w:val="24"/>
          <w:szCs w:val="24"/>
        </w:rPr>
        <w:t xml:space="preserve"> explains how the survey</w:t>
      </w:r>
      <w:r w:rsidR="00EB46E4">
        <w:rPr>
          <w:rFonts w:ascii="Palatino Linotype" w:hAnsi="Palatino Linotype"/>
          <w:bCs/>
          <w:sz w:val="24"/>
          <w:szCs w:val="24"/>
        </w:rPr>
        <w:t xml:space="preserve"> </w:t>
      </w:r>
      <w:r w:rsidR="001715A4" w:rsidRPr="00EB46E4">
        <w:rPr>
          <w:rFonts w:ascii="Palatino Linotype" w:hAnsi="Palatino Linotype"/>
          <w:bCs/>
          <w:sz w:val="24"/>
          <w:szCs w:val="24"/>
        </w:rPr>
        <w:t>was</w:t>
      </w:r>
      <w:r w:rsidR="00805878" w:rsidRPr="00EB46E4">
        <w:rPr>
          <w:rFonts w:ascii="Palatino Linotype" w:hAnsi="Palatino Linotype"/>
          <w:bCs/>
          <w:sz w:val="24"/>
          <w:szCs w:val="24"/>
        </w:rPr>
        <w:t xml:space="preserve"> </w:t>
      </w:r>
      <w:r w:rsidRPr="00EB46E4">
        <w:rPr>
          <w:rFonts w:ascii="Palatino Linotype" w:hAnsi="Palatino Linotype"/>
          <w:bCs/>
          <w:sz w:val="24"/>
          <w:szCs w:val="24"/>
        </w:rPr>
        <w:t xml:space="preserve">designed, conducted and analysed, and </w:t>
      </w:r>
      <w:r w:rsidR="0030451D" w:rsidRPr="00EB46E4">
        <w:rPr>
          <w:rFonts w:ascii="Palatino Linotype" w:hAnsi="Palatino Linotype"/>
          <w:bCs/>
          <w:sz w:val="24"/>
          <w:szCs w:val="24"/>
        </w:rPr>
        <w:t xml:space="preserve">discusses the </w:t>
      </w:r>
      <w:r w:rsidRPr="00EB46E4">
        <w:rPr>
          <w:rFonts w:ascii="Palatino Linotype" w:hAnsi="Palatino Linotype"/>
          <w:bCs/>
          <w:sz w:val="24"/>
          <w:szCs w:val="24"/>
        </w:rPr>
        <w:t>me</w:t>
      </w:r>
      <w:r w:rsidR="00062986" w:rsidRPr="00EB46E4">
        <w:rPr>
          <w:rFonts w:ascii="Palatino Linotype" w:hAnsi="Palatino Linotype"/>
          <w:bCs/>
          <w:sz w:val="24"/>
          <w:szCs w:val="24"/>
        </w:rPr>
        <w:t>thodological issues which arose</w:t>
      </w:r>
      <w:r w:rsidRPr="00EB46E4">
        <w:rPr>
          <w:rFonts w:ascii="Palatino Linotype" w:hAnsi="Palatino Linotype"/>
          <w:bCs/>
          <w:sz w:val="24"/>
          <w:szCs w:val="24"/>
        </w:rPr>
        <w:t>.</w:t>
      </w:r>
      <w:r w:rsidR="00062986" w:rsidRPr="00EB46E4">
        <w:rPr>
          <w:rFonts w:ascii="Palatino Linotype" w:hAnsi="Palatino Linotype"/>
          <w:bCs/>
          <w:sz w:val="24"/>
          <w:szCs w:val="24"/>
        </w:rPr>
        <w:t xml:space="preserve"> </w:t>
      </w:r>
      <w:r w:rsidR="005814F9" w:rsidRPr="00EB46E4">
        <w:rPr>
          <w:rFonts w:ascii="Palatino Linotype" w:hAnsi="Palatino Linotype"/>
          <w:bCs/>
          <w:sz w:val="24"/>
          <w:szCs w:val="24"/>
        </w:rPr>
        <w:t xml:space="preserve"> Although the original aims of the research were not achieved, </w:t>
      </w:r>
      <w:r w:rsidR="002D6796" w:rsidRPr="00EB46E4">
        <w:rPr>
          <w:rFonts w:ascii="Palatino Linotype" w:hAnsi="Palatino Linotype"/>
          <w:bCs/>
          <w:sz w:val="24"/>
          <w:szCs w:val="24"/>
        </w:rPr>
        <w:t>and perhaps could n</w:t>
      </w:r>
      <w:r w:rsidR="0046452B" w:rsidRPr="00EB46E4">
        <w:rPr>
          <w:rFonts w:ascii="Palatino Linotype" w:hAnsi="Palatino Linotype"/>
          <w:bCs/>
          <w:sz w:val="24"/>
          <w:szCs w:val="24"/>
        </w:rPr>
        <w:t>ever</w:t>
      </w:r>
      <w:r w:rsidR="002D6796" w:rsidRPr="00EB46E4">
        <w:rPr>
          <w:rFonts w:ascii="Palatino Linotype" w:hAnsi="Palatino Linotype"/>
          <w:bCs/>
          <w:sz w:val="24"/>
          <w:szCs w:val="24"/>
        </w:rPr>
        <w:t xml:space="preserve"> have been, the </w:t>
      </w:r>
      <w:r w:rsidR="005814F9" w:rsidRPr="00EB46E4">
        <w:rPr>
          <w:rFonts w:ascii="Palatino Linotype" w:hAnsi="Palatino Linotype"/>
          <w:bCs/>
          <w:sz w:val="24"/>
          <w:szCs w:val="24"/>
        </w:rPr>
        <w:t>r</w:t>
      </w:r>
      <w:r w:rsidR="00062986" w:rsidRPr="00EB46E4">
        <w:rPr>
          <w:rFonts w:ascii="Palatino Linotype" w:hAnsi="Palatino Linotype"/>
          <w:bCs/>
          <w:sz w:val="24"/>
          <w:szCs w:val="24"/>
        </w:rPr>
        <w:t>esponses to the survey</w:t>
      </w:r>
      <w:r w:rsidR="00805878" w:rsidRPr="00EB46E4">
        <w:rPr>
          <w:rFonts w:ascii="Palatino Linotype" w:hAnsi="Palatino Linotype"/>
          <w:bCs/>
          <w:sz w:val="24"/>
          <w:szCs w:val="24"/>
        </w:rPr>
        <w:t>s</w:t>
      </w:r>
      <w:r w:rsidR="00062986" w:rsidRPr="00EB46E4">
        <w:rPr>
          <w:rFonts w:ascii="Palatino Linotype" w:hAnsi="Palatino Linotype"/>
          <w:bCs/>
          <w:sz w:val="24"/>
          <w:szCs w:val="24"/>
        </w:rPr>
        <w:t xml:space="preserve"> </w:t>
      </w:r>
      <w:r w:rsidR="005814F9" w:rsidRPr="00EB46E4">
        <w:rPr>
          <w:rFonts w:ascii="Palatino Linotype" w:hAnsi="Palatino Linotype"/>
          <w:bCs/>
          <w:sz w:val="24"/>
          <w:szCs w:val="24"/>
        </w:rPr>
        <w:t>yielded very useful and rich data</w:t>
      </w:r>
      <w:r w:rsidR="00215541" w:rsidRPr="00EB46E4">
        <w:rPr>
          <w:rFonts w:ascii="Palatino Linotype" w:hAnsi="Palatino Linotype"/>
          <w:bCs/>
          <w:sz w:val="24"/>
          <w:szCs w:val="24"/>
        </w:rPr>
        <w:t>.</w:t>
      </w:r>
      <w:r w:rsidR="005814F9" w:rsidRPr="00EB46E4">
        <w:rPr>
          <w:rFonts w:ascii="Palatino Linotype" w:hAnsi="Palatino Linotype"/>
          <w:bCs/>
          <w:sz w:val="24"/>
          <w:szCs w:val="24"/>
        </w:rPr>
        <w:t xml:space="preserve"> </w:t>
      </w:r>
      <w:r w:rsidR="00215541" w:rsidRPr="00EB46E4">
        <w:rPr>
          <w:rFonts w:ascii="Palatino Linotype" w:hAnsi="Palatino Linotype"/>
          <w:bCs/>
          <w:sz w:val="24"/>
          <w:szCs w:val="24"/>
        </w:rPr>
        <w:t xml:space="preserve">No direct questions were asked about skills development, but the </w:t>
      </w:r>
      <w:r w:rsidR="00526ACA" w:rsidRPr="00EB46E4">
        <w:rPr>
          <w:rFonts w:ascii="Palatino Linotype" w:hAnsi="Palatino Linotype"/>
          <w:bCs/>
          <w:sz w:val="24"/>
          <w:szCs w:val="24"/>
        </w:rPr>
        <w:t xml:space="preserve">respondents’ </w:t>
      </w:r>
      <w:r w:rsidR="00215541" w:rsidRPr="00EB46E4">
        <w:rPr>
          <w:rFonts w:ascii="Palatino Linotype" w:hAnsi="Palatino Linotype"/>
          <w:bCs/>
          <w:sz w:val="24"/>
          <w:szCs w:val="24"/>
        </w:rPr>
        <w:t>unanticipated and unsolicited qualitative comments can be positively mapped onto the key skills and attributes that constitute ‘employability’. The findings set out here therefore add to the small amount of existing literature about</w:t>
      </w:r>
      <w:r w:rsidR="005814F9" w:rsidRPr="00EB46E4">
        <w:rPr>
          <w:rFonts w:ascii="Palatino Linotype" w:hAnsi="Palatino Linotype"/>
          <w:bCs/>
          <w:sz w:val="24"/>
          <w:szCs w:val="24"/>
        </w:rPr>
        <w:t xml:space="preserve"> student perceptions </w:t>
      </w:r>
      <w:r w:rsidR="00215541" w:rsidRPr="00EB46E4">
        <w:rPr>
          <w:rFonts w:ascii="Palatino Linotype" w:hAnsi="Palatino Linotype"/>
          <w:bCs/>
          <w:sz w:val="24"/>
          <w:szCs w:val="24"/>
        </w:rPr>
        <w:t>of</w:t>
      </w:r>
      <w:r w:rsidR="002D6796" w:rsidRPr="00EB46E4">
        <w:rPr>
          <w:rFonts w:ascii="Palatino Linotype" w:hAnsi="Palatino Linotype"/>
          <w:bCs/>
          <w:sz w:val="24"/>
          <w:szCs w:val="24"/>
        </w:rPr>
        <w:t xml:space="preserve"> </w:t>
      </w:r>
      <w:r w:rsidR="001133A8" w:rsidRPr="00EB46E4">
        <w:rPr>
          <w:rFonts w:ascii="Palatino Linotype" w:hAnsi="Palatino Linotype"/>
          <w:bCs/>
          <w:sz w:val="24"/>
          <w:szCs w:val="24"/>
        </w:rPr>
        <w:t xml:space="preserve">how </w:t>
      </w:r>
      <w:r w:rsidR="002D6796" w:rsidRPr="00EB46E4">
        <w:rPr>
          <w:rFonts w:ascii="Palatino Linotype" w:hAnsi="Palatino Linotype"/>
          <w:bCs/>
          <w:sz w:val="24"/>
          <w:szCs w:val="24"/>
        </w:rPr>
        <w:t>their</w:t>
      </w:r>
      <w:r w:rsidR="005814F9" w:rsidRPr="00EB46E4">
        <w:rPr>
          <w:rFonts w:ascii="Palatino Linotype" w:hAnsi="Palatino Linotype"/>
          <w:bCs/>
          <w:sz w:val="24"/>
          <w:szCs w:val="24"/>
        </w:rPr>
        <w:t xml:space="preserve"> experiences</w:t>
      </w:r>
      <w:r w:rsidR="002D6796" w:rsidRPr="00EB46E4">
        <w:rPr>
          <w:rFonts w:ascii="Palatino Linotype" w:hAnsi="Palatino Linotype"/>
          <w:bCs/>
          <w:sz w:val="24"/>
          <w:szCs w:val="24"/>
        </w:rPr>
        <w:t xml:space="preserve"> as </w:t>
      </w:r>
      <w:r w:rsidR="001133A8" w:rsidRPr="00EB46E4">
        <w:rPr>
          <w:rFonts w:ascii="Palatino Linotype" w:hAnsi="Palatino Linotype"/>
          <w:bCs/>
          <w:sz w:val="24"/>
          <w:szCs w:val="24"/>
        </w:rPr>
        <w:t xml:space="preserve">pro bono </w:t>
      </w:r>
      <w:r w:rsidR="002D6796" w:rsidRPr="00EB46E4">
        <w:rPr>
          <w:rFonts w:ascii="Palatino Linotype" w:hAnsi="Palatino Linotype"/>
          <w:bCs/>
          <w:sz w:val="24"/>
          <w:szCs w:val="24"/>
        </w:rPr>
        <w:t xml:space="preserve">volunteers </w:t>
      </w:r>
      <w:r w:rsidR="00215541" w:rsidRPr="00EB46E4">
        <w:rPr>
          <w:rFonts w:ascii="Palatino Linotype" w:hAnsi="Palatino Linotype"/>
          <w:bCs/>
          <w:sz w:val="24"/>
          <w:szCs w:val="24"/>
        </w:rPr>
        <w:t>assist</w:t>
      </w:r>
      <w:r w:rsidR="001133A8" w:rsidRPr="00EB46E4">
        <w:rPr>
          <w:rFonts w:ascii="Palatino Linotype" w:hAnsi="Palatino Linotype"/>
          <w:bCs/>
          <w:sz w:val="24"/>
          <w:szCs w:val="24"/>
        </w:rPr>
        <w:t xml:space="preserve"> them </w:t>
      </w:r>
      <w:r w:rsidR="002D6796" w:rsidRPr="00EB46E4">
        <w:rPr>
          <w:rFonts w:ascii="Palatino Linotype" w:hAnsi="Palatino Linotype"/>
          <w:bCs/>
          <w:sz w:val="24"/>
          <w:szCs w:val="24"/>
        </w:rPr>
        <w:t xml:space="preserve">through </w:t>
      </w:r>
      <w:r w:rsidR="001133A8" w:rsidRPr="00EB46E4">
        <w:rPr>
          <w:rFonts w:ascii="Palatino Linotype" w:hAnsi="Palatino Linotype"/>
          <w:bCs/>
          <w:sz w:val="24"/>
          <w:szCs w:val="24"/>
        </w:rPr>
        <w:t xml:space="preserve">placement, </w:t>
      </w:r>
      <w:r w:rsidR="002D6796" w:rsidRPr="00EB46E4">
        <w:rPr>
          <w:rFonts w:ascii="Palatino Linotype" w:hAnsi="Palatino Linotype"/>
          <w:bCs/>
          <w:sz w:val="24"/>
          <w:szCs w:val="24"/>
        </w:rPr>
        <w:t>training and employment application process</w:t>
      </w:r>
      <w:r w:rsidR="001133A8" w:rsidRPr="00EB46E4">
        <w:rPr>
          <w:rFonts w:ascii="Palatino Linotype" w:hAnsi="Palatino Linotype"/>
          <w:bCs/>
          <w:sz w:val="24"/>
          <w:szCs w:val="24"/>
        </w:rPr>
        <w:t>es</w:t>
      </w:r>
      <w:r w:rsidR="005814F9" w:rsidRPr="00EB46E4">
        <w:rPr>
          <w:rFonts w:ascii="Palatino Linotype" w:hAnsi="Palatino Linotype"/>
          <w:bCs/>
          <w:sz w:val="24"/>
          <w:szCs w:val="24"/>
        </w:rPr>
        <w:t xml:space="preserve">. </w:t>
      </w:r>
    </w:p>
    <w:p w14:paraId="2A23BC43" w14:textId="2C5DE461" w:rsidR="00967313" w:rsidRPr="00EB46E4" w:rsidRDefault="00EB46E4" w:rsidP="00EB46E4">
      <w:pPr>
        <w:pStyle w:val="NoSpacing"/>
        <w:spacing w:line="480" w:lineRule="auto"/>
        <w:jc w:val="both"/>
        <w:rPr>
          <w:rFonts w:ascii="Palatino Linotype" w:hAnsi="Palatino Linotype"/>
          <w:bCs/>
          <w:sz w:val="24"/>
          <w:szCs w:val="24"/>
        </w:rPr>
      </w:pPr>
      <w:r w:rsidRPr="00EB46E4">
        <w:rPr>
          <w:rFonts w:ascii="Palatino Linotype" w:hAnsi="Palatino Linotype"/>
          <w:bCs/>
          <w:sz w:val="24"/>
          <w:szCs w:val="24"/>
        </w:rPr>
        <w:lastRenderedPageBreak/>
        <w:t>INTRODUCTION</w:t>
      </w:r>
    </w:p>
    <w:p w14:paraId="37FA2C6F" w14:textId="5430CA56" w:rsidR="00070729" w:rsidRPr="00EB46E4" w:rsidRDefault="00B665B3"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A</w:t>
      </w:r>
      <w:r w:rsidR="00DC50E9" w:rsidRPr="00EB46E4">
        <w:rPr>
          <w:rFonts w:ascii="Palatino Linotype" w:hAnsi="Palatino Linotype"/>
          <w:sz w:val="24"/>
          <w:szCs w:val="24"/>
        </w:rPr>
        <w:t>n increasing amount of</w:t>
      </w:r>
      <w:r w:rsidRPr="00EB46E4">
        <w:rPr>
          <w:rFonts w:ascii="Palatino Linotype" w:hAnsi="Palatino Linotype"/>
          <w:sz w:val="24"/>
          <w:szCs w:val="24"/>
        </w:rPr>
        <w:t xml:space="preserve"> time, effort and resources </w:t>
      </w:r>
      <w:r w:rsidR="00576227" w:rsidRPr="00EB46E4">
        <w:rPr>
          <w:rFonts w:ascii="Palatino Linotype" w:hAnsi="Palatino Linotype"/>
          <w:sz w:val="24"/>
          <w:szCs w:val="24"/>
        </w:rPr>
        <w:t>is</w:t>
      </w:r>
      <w:r w:rsidRPr="00EB46E4">
        <w:rPr>
          <w:rFonts w:ascii="Palatino Linotype" w:hAnsi="Palatino Linotype"/>
          <w:sz w:val="24"/>
          <w:szCs w:val="24"/>
        </w:rPr>
        <w:t xml:space="preserve"> invested in university law clinics. In 2014 a</w:t>
      </w:r>
      <w:r w:rsidR="009443B1" w:rsidRPr="00EB46E4">
        <w:rPr>
          <w:rFonts w:ascii="Palatino Linotype" w:hAnsi="Palatino Linotype"/>
          <w:sz w:val="24"/>
          <w:szCs w:val="24"/>
        </w:rPr>
        <w:t xml:space="preserve"> survey carried out for LawWorks</w:t>
      </w:r>
      <w:r w:rsidRPr="00EB46E4">
        <w:rPr>
          <w:rStyle w:val="FootnoteReference"/>
          <w:rFonts w:ascii="Palatino Linotype" w:hAnsi="Palatino Linotype"/>
          <w:sz w:val="24"/>
          <w:szCs w:val="24"/>
        </w:rPr>
        <w:footnoteReference w:id="2"/>
      </w:r>
      <w:r w:rsidR="009443B1" w:rsidRPr="00EB46E4">
        <w:rPr>
          <w:rFonts w:ascii="Palatino Linotype" w:hAnsi="Palatino Linotype"/>
          <w:sz w:val="24"/>
          <w:szCs w:val="24"/>
        </w:rPr>
        <w:t xml:space="preserve"> showed that over 70% of UK law schools were then running some form of pro bono legal clinic involving </w:t>
      </w:r>
      <w:r w:rsidR="00DC50E9" w:rsidRPr="00EB46E4">
        <w:rPr>
          <w:rFonts w:ascii="Palatino Linotype" w:hAnsi="Palatino Linotype"/>
          <w:sz w:val="24"/>
          <w:szCs w:val="24"/>
        </w:rPr>
        <w:t>around 10,000</w:t>
      </w:r>
      <w:r w:rsidR="009443B1" w:rsidRPr="00EB46E4">
        <w:rPr>
          <w:rFonts w:ascii="Palatino Linotype" w:hAnsi="Palatino Linotype"/>
          <w:sz w:val="24"/>
          <w:szCs w:val="24"/>
        </w:rPr>
        <w:t xml:space="preserve"> students; </w:t>
      </w:r>
      <w:r w:rsidR="00093677" w:rsidRPr="00EB46E4">
        <w:rPr>
          <w:rFonts w:ascii="Palatino Linotype" w:hAnsi="Palatino Linotype"/>
          <w:sz w:val="24"/>
          <w:szCs w:val="24"/>
        </w:rPr>
        <w:t xml:space="preserve">and </w:t>
      </w:r>
      <w:r w:rsidR="009443B1" w:rsidRPr="00EB46E4">
        <w:rPr>
          <w:rFonts w:ascii="Palatino Linotype" w:hAnsi="Palatino Linotype"/>
          <w:sz w:val="24"/>
          <w:szCs w:val="24"/>
        </w:rPr>
        <w:t>35% offered more than one type of clinic (Dignan et al, 2017, p</w:t>
      </w:r>
      <w:r w:rsidR="00DC50E9" w:rsidRPr="00EB46E4">
        <w:rPr>
          <w:rFonts w:ascii="Palatino Linotype" w:hAnsi="Palatino Linotype"/>
          <w:sz w:val="24"/>
          <w:szCs w:val="24"/>
        </w:rPr>
        <w:t>p</w:t>
      </w:r>
      <w:r w:rsidR="009443B1" w:rsidRPr="00EB46E4">
        <w:rPr>
          <w:rFonts w:ascii="Palatino Linotype" w:hAnsi="Palatino Linotype"/>
          <w:sz w:val="24"/>
          <w:szCs w:val="24"/>
        </w:rPr>
        <w:t xml:space="preserve">. </w:t>
      </w:r>
      <w:r w:rsidR="00DC50E9" w:rsidRPr="00EB46E4">
        <w:rPr>
          <w:rFonts w:ascii="Palatino Linotype" w:hAnsi="Palatino Linotype"/>
          <w:sz w:val="24"/>
          <w:szCs w:val="24"/>
        </w:rPr>
        <w:t xml:space="preserve">3 and </w:t>
      </w:r>
      <w:r w:rsidR="009443B1" w:rsidRPr="00EB46E4">
        <w:rPr>
          <w:rFonts w:ascii="Palatino Linotype" w:hAnsi="Palatino Linotype"/>
          <w:sz w:val="24"/>
          <w:szCs w:val="24"/>
        </w:rPr>
        <w:t xml:space="preserve">4). </w:t>
      </w:r>
      <w:r w:rsidR="00070729" w:rsidRPr="00EB46E4">
        <w:rPr>
          <w:rFonts w:ascii="Palatino Linotype" w:hAnsi="Palatino Linotype"/>
          <w:sz w:val="24"/>
          <w:szCs w:val="24"/>
        </w:rPr>
        <w:t xml:space="preserve">This activity was broadly defined as ‘a structure that delivers pro bono work that is organised (but not necessarily delivered) by a law school’ (ibid; p. 3). </w:t>
      </w:r>
      <w:r w:rsidR="007A3988" w:rsidRPr="00EB46E4">
        <w:rPr>
          <w:rFonts w:ascii="Palatino Linotype" w:hAnsi="Palatino Linotype"/>
          <w:sz w:val="24"/>
          <w:szCs w:val="24"/>
        </w:rPr>
        <w:t xml:space="preserve">Although university law clinics in the UK are unregulated (Thomas, 2017), they aspire to the highest professional standards. The work of 79% of these clinics is supervised by ‘a qualified barrister or solicitor with a full practising certificate – be it a member of academic staff or a lawyer external to the law school’ (Dignan et al, 2017, p. 8). </w:t>
      </w:r>
    </w:p>
    <w:p w14:paraId="4D67A875" w14:textId="57DD9D9B" w:rsidR="007A3988" w:rsidRPr="00EB46E4" w:rsidRDefault="00BF4A1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The School of Law at the University of Sheffield</w:t>
      </w:r>
      <w:r w:rsidR="00B665B3" w:rsidRPr="00EB46E4">
        <w:rPr>
          <w:rFonts w:ascii="Palatino Linotype" w:hAnsi="Palatino Linotype"/>
          <w:sz w:val="24"/>
          <w:szCs w:val="24"/>
        </w:rPr>
        <w:t>, a Russell Group</w:t>
      </w:r>
      <w:r w:rsidR="00C21799" w:rsidRPr="00EB46E4">
        <w:rPr>
          <w:rStyle w:val="FootnoteReference"/>
          <w:rFonts w:ascii="Palatino Linotype" w:hAnsi="Palatino Linotype"/>
          <w:sz w:val="24"/>
          <w:szCs w:val="24"/>
        </w:rPr>
        <w:footnoteReference w:id="3"/>
      </w:r>
      <w:r w:rsidR="00B665B3" w:rsidRPr="00EB46E4">
        <w:rPr>
          <w:rFonts w:ascii="Palatino Linotype" w:hAnsi="Palatino Linotype"/>
          <w:sz w:val="24"/>
          <w:szCs w:val="24"/>
        </w:rPr>
        <w:t xml:space="preserve"> university in the UK,</w:t>
      </w:r>
      <w:r w:rsidRPr="00EB46E4">
        <w:rPr>
          <w:rFonts w:ascii="Palatino Linotype" w:hAnsi="Palatino Linotype"/>
          <w:sz w:val="24"/>
          <w:szCs w:val="24"/>
        </w:rPr>
        <w:t xml:space="preserve"> is no exception</w:t>
      </w:r>
      <w:r w:rsidR="00B665B3" w:rsidRPr="00EB46E4">
        <w:rPr>
          <w:rFonts w:ascii="Palatino Linotype" w:hAnsi="Palatino Linotype"/>
          <w:sz w:val="24"/>
          <w:szCs w:val="24"/>
        </w:rPr>
        <w:t xml:space="preserve"> to this trend</w:t>
      </w:r>
      <w:r w:rsidRPr="00EB46E4">
        <w:rPr>
          <w:rFonts w:ascii="Palatino Linotype" w:hAnsi="Palatino Linotype"/>
          <w:sz w:val="24"/>
          <w:szCs w:val="24"/>
        </w:rPr>
        <w:t xml:space="preserve">. </w:t>
      </w:r>
      <w:r w:rsidR="00070729" w:rsidRPr="00EB46E4">
        <w:rPr>
          <w:rFonts w:ascii="Palatino Linotype" w:hAnsi="Palatino Linotype"/>
          <w:sz w:val="24"/>
          <w:szCs w:val="24"/>
        </w:rPr>
        <w:t>Its student</w:t>
      </w:r>
      <w:r w:rsidRPr="00EB46E4">
        <w:rPr>
          <w:rFonts w:ascii="Palatino Linotype" w:hAnsi="Palatino Linotype"/>
          <w:sz w:val="24"/>
          <w:szCs w:val="24"/>
        </w:rPr>
        <w:t xml:space="preserve"> </w:t>
      </w:r>
      <w:r w:rsidR="00903F39" w:rsidRPr="00EB46E4">
        <w:rPr>
          <w:rFonts w:ascii="Palatino Linotype" w:hAnsi="Palatino Linotype"/>
          <w:sz w:val="24"/>
          <w:szCs w:val="24"/>
        </w:rPr>
        <w:t>pro bono opportunities have been</w:t>
      </w:r>
      <w:r w:rsidR="00070729" w:rsidRPr="00EB46E4">
        <w:rPr>
          <w:rFonts w:ascii="Palatino Linotype" w:hAnsi="Palatino Linotype"/>
          <w:sz w:val="24"/>
          <w:szCs w:val="24"/>
        </w:rPr>
        <w:t xml:space="preserve"> expanded and </w:t>
      </w:r>
      <w:r w:rsidR="001416D2" w:rsidRPr="00EB46E4">
        <w:rPr>
          <w:rFonts w:ascii="Palatino Linotype" w:hAnsi="Palatino Linotype"/>
          <w:sz w:val="24"/>
          <w:szCs w:val="24"/>
        </w:rPr>
        <w:t>enhanced</w:t>
      </w:r>
      <w:r w:rsidR="00070729" w:rsidRPr="00EB46E4">
        <w:rPr>
          <w:rFonts w:ascii="Palatino Linotype" w:hAnsi="Palatino Linotype"/>
          <w:sz w:val="24"/>
          <w:szCs w:val="24"/>
        </w:rPr>
        <w:t xml:space="preserve"> over recent years</w:t>
      </w:r>
      <w:r w:rsidR="00903F39" w:rsidRPr="00EB46E4">
        <w:rPr>
          <w:rFonts w:ascii="Palatino Linotype" w:hAnsi="Palatino Linotype"/>
          <w:sz w:val="24"/>
          <w:szCs w:val="24"/>
        </w:rPr>
        <w:t xml:space="preserve">, at least partly because of </w:t>
      </w:r>
      <w:r w:rsidR="00A33A0F" w:rsidRPr="00EB46E4">
        <w:rPr>
          <w:rFonts w:ascii="Palatino Linotype" w:hAnsi="Palatino Linotype"/>
          <w:sz w:val="24"/>
          <w:szCs w:val="24"/>
        </w:rPr>
        <w:t>an</w:t>
      </w:r>
      <w:r w:rsidR="00903F39" w:rsidRPr="00EB46E4">
        <w:rPr>
          <w:rFonts w:ascii="Palatino Linotype" w:hAnsi="Palatino Linotype"/>
          <w:sz w:val="24"/>
          <w:szCs w:val="24"/>
        </w:rPr>
        <w:t xml:space="preserve"> underlying assumption that these opportunities enhance student</w:t>
      </w:r>
      <w:r w:rsidR="00B665B3" w:rsidRPr="00EB46E4">
        <w:rPr>
          <w:rFonts w:ascii="Palatino Linotype" w:hAnsi="Palatino Linotype"/>
          <w:sz w:val="24"/>
          <w:szCs w:val="24"/>
        </w:rPr>
        <w:t>s’ career prospects.</w:t>
      </w:r>
      <w:r w:rsidR="00903F39" w:rsidRPr="00EB46E4">
        <w:rPr>
          <w:rFonts w:ascii="Palatino Linotype" w:hAnsi="Palatino Linotype"/>
          <w:sz w:val="24"/>
          <w:szCs w:val="24"/>
        </w:rPr>
        <w:t xml:space="preserve">  </w:t>
      </w:r>
      <w:r w:rsidR="00220D86" w:rsidRPr="00EB46E4">
        <w:rPr>
          <w:rFonts w:ascii="Palatino Linotype" w:hAnsi="Palatino Linotype"/>
          <w:sz w:val="24"/>
          <w:szCs w:val="24"/>
        </w:rPr>
        <w:t>This paper reports on a survey carried out in 2016</w:t>
      </w:r>
      <w:r w:rsidR="00526ACA" w:rsidRPr="00EB46E4">
        <w:rPr>
          <w:rFonts w:ascii="Palatino Linotype" w:hAnsi="Palatino Linotype"/>
          <w:sz w:val="24"/>
          <w:szCs w:val="24"/>
        </w:rPr>
        <w:t xml:space="preserve"> which</w:t>
      </w:r>
      <w:r w:rsidR="00220D86" w:rsidRPr="00EB46E4">
        <w:rPr>
          <w:rFonts w:ascii="Palatino Linotype" w:hAnsi="Palatino Linotype"/>
          <w:sz w:val="24"/>
          <w:szCs w:val="24"/>
        </w:rPr>
        <w:t xml:space="preserve"> aim</w:t>
      </w:r>
      <w:r w:rsidR="00526ACA" w:rsidRPr="00EB46E4">
        <w:rPr>
          <w:rFonts w:ascii="Palatino Linotype" w:hAnsi="Palatino Linotype"/>
          <w:sz w:val="24"/>
          <w:szCs w:val="24"/>
        </w:rPr>
        <w:t>ed</w:t>
      </w:r>
      <w:r w:rsidR="00220D86" w:rsidRPr="00EB46E4">
        <w:rPr>
          <w:rFonts w:ascii="Palatino Linotype" w:hAnsi="Palatino Linotype"/>
          <w:sz w:val="24"/>
          <w:szCs w:val="24"/>
        </w:rPr>
        <w:t xml:space="preserve"> </w:t>
      </w:r>
      <w:r w:rsidR="00526ACA" w:rsidRPr="00EB46E4">
        <w:rPr>
          <w:rFonts w:ascii="Palatino Linotype" w:hAnsi="Palatino Linotype"/>
          <w:sz w:val="24"/>
          <w:szCs w:val="24"/>
        </w:rPr>
        <w:t>to explore the</w:t>
      </w:r>
      <w:r w:rsidR="00220D86" w:rsidRPr="00EB46E4">
        <w:rPr>
          <w:rFonts w:ascii="Palatino Linotype" w:hAnsi="Palatino Linotype"/>
          <w:sz w:val="24"/>
          <w:szCs w:val="24"/>
        </w:rPr>
        <w:t xml:space="preserve"> links between </w:t>
      </w:r>
      <w:r w:rsidR="00526ACA" w:rsidRPr="00EB46E4">
        <w:rPr>
          <w:rFonts w:ascii="Palatino Linotype" w:hAnsi="Palatino Linotype"/>
          <w:sz w:val="24"/>
          <w:szCs w:val="24"/>
        </w:rPr>
        <w:t xml:space="preserve">student </w:t>
      </w:r>
      <w:r w:rsidR="00220D86" w:rsidRPr="00EB46E4">
        <w:rPr>
          <w:rFonts w:ascii="Palatino Linotype" w:hAnsi="Palatino Linotype"/>
          <w:sz w:val="24"/>
          <w:szCs w:val="24"/>
        </w:rPr>
        <w:t xml:space="preserve">experiences of pro bono volunteering and </w:t>
      </w:r>
      <w:r w:rsidR="00526ACA" w:rsidRPr="00EB46E4">
        <w:rPr>
          <w:rFonts w:ascii="Palatino Linotype" w:hAnsi="Palatino Linotype"/>
          <w:sz w:val="24"/>
          <w:szCs w:val="24"/>
        </w:rPr>
        <w:t xml:space="preserve">their </w:t>
      </w:r>
      <w:r w:rsidR="00220D86" w:rsidRPr="00EB46E4">
        <w:rPr>
          <w:rFonts w:ascii="Palatino Linotype" w:hAnsi="Palatino Linotype"/>
          <w:sz w:val="24"/>
          <w:szCs w:val="24"/>
        </w:rPr>
        <w:t>employability.</w:t>
      </w:r>
      <w:r w:rsidR="00576227" w:rsidRPr="00EB46E4">
        <w:rPr>
          <w:rFonts w:ascii="Palatino Linotype" w:hAnsi="Palatino Linotype"/>
          <w:sz w:val="24"/>
          <w:szCs w:val="24"/>
        </w:rPr>
        <w:t xml:space="preserve"> The term ‘employability’ has been defined as a ‘set of achievements, understandings and personal attributes that make individuals more likely to gain employment and to be </w:t>
      </w:r>
      <w:r w:rsidR="00576227" w:rsidRPr="00EB46E4">
        <w:rPr>
          <w:rFonts w:ascii="Palatino Linotype" w:hAnsi="Palatino Linotype"/>
          <w:sz w:val="24"/>
          <w:szCs w:val="24"/>
        </w:rPr>
        <w:lastRenderedPageBreak/>
        <w:t xml:space="preserve">successful in their chosen occupations’ (Yorke, 2006: 8).  </w:t>
      </w:r>
      <w:r w:rsidR="00526ACA" w:rsidRPr="00EB46E4">
        <w:rPr>
          <w:rFonts w:ascii="Palatino Linotype" w:hAnsi="Palatino Linotype"/>
          <w:sz w:val="24"/>
          <w:szCs w:val="24"/>
        </w:rPr>
        <w:t>Although, as explained later, Sheffield law school offers a wide pro bono programme, the survey only included those current students and alumni who were volunteering, or had done so, at the two longest-established pro bono projects. This was in order to capture any differences amongst those with similar experiences, over ten years.</w:t>
      </w:r>
    </w:p>
    <w:p w14:paraId="1E4E15CE" w14:textId="6D8A0DB1" w:rsidR="00903F39" w:rsidRPr="00EB46E4" w:rsidRDefault="0057622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w:t>
      </w:r>
      <w:r w:rsidR="00BE116D" w:rsidRPr="00EB46E4">
        <w:rPr>
          <w:rFonts w:ascii="Palatino Linotype" w:hAnsi="Palatino Linotype"/>
          <w:sz w:val="24"/>
          <w:szCs w:val="24"/>
        </w:rPr>
        <w:t xml:space="preserve">paper is </w:t>
      </w:r>
      <w:r w:rsidR="00093677" w:rsidRPr="00EB46E4">
        <w:rPr>
          <w:rFonts w:ascii="Palatino Linotype" w:hAnsi="Palatino Linotype"/>
          <w:sz w:val="24"/>
          <w:szCs w:val="24"/>
        </w:rPr>
        <w:t>structure</w:t>
      </w:r>
      <w:r w:rsidR="00BE116D" w:rsidRPr="00EB46E4">
        <w:rPr>
          <w:rFonts w:ascii="Palatino Linotype" w:hAnsi="Palatino Linotype"/>
          <w:sz w:val="24"/>
          <w:szCs w:val="24"/>
        </w:rPr>
        <w:t xml:space="preserve">d as follows: further details are given about </w:t>
      </w:r>
      <w:r w:rsidR="00093677" w:rsidRPr="00EB46E4">
        <w:rPr>
          <w:rFonts w:ascii="Palatino Linotype" w:hAnsi="Palatino Linotype"/>
          <w:sz w:val="24"/>
          <w:szCs w:val="24"/>
        </w:rPr>
        <w:t>Sheffield university’s</w:t>
      </w:r>
      <w:r w:rsidR="00A33A0F" w:rsidRPr="00EB46E4">
        <w:rPr>
          <w:rFonts w:ascii="Palatino Linotype" w:hAnsi="Palatino Linotype"/>
          <w:sz w:val="24"/>
          <w:szCs w:val="24"/>
        </w:rPr>
        <w:t xml:space="preserve"> </w:t>
      </w:r>
      <w:r w:rsidR="00BE116D" w:rsidRPr="00EB46E4">
        <w:rPr>
          <w:rFonts w:ascii="Palatino Linotype" w:hAnsi="Palatino Linotype"/>
          <w:sz w:val="24"/>
          <w:szCs w:val="24"/>
        </w:rPr>
        <w:t xml:space="preserve">pro bono </w:t>
      </w:r>
      <w:r w:rsidR="00093677" w:rsidRPr="00EB46E4">
        <w:rPr>
          <w:rFonts w:ascii="Palatino Linotype" w:hAnsi="Palatino Linotype"/>
          <w:sz w:val="24"/>
          <w:szCs w:val="24"/>
        </w:rPr>
        <w:t xml:space="preserve">programme and the </w:t>
      </w:r>
      <w:r w:rsidR="00BE116D" w:rsidRPr="00EB46E4">
        <w:rPr>
          <w:rFonts w:ascii="Palatino Linotype" w:hAnsi="Palatino Linotype"/>
          <w:sz w:val="24"/>
          <w:szCs w:val="24"/>
        </w:rPr>
        <w:t xml:space="preserve">opportunities </w:t>
      </w:r>
      <w:r w:rsidR="00093677" w:rsidRPr="00EB46E4">
        <w:rPr>
          <w:rFonts w:ascii="Palatino Linotype" w:hAnsi="Palatino Linotype"/>
          <w:sz w:val="24"/>
          <w:szCs w:val="24"/>
        </w:rPr>
        <w:t xml:space="preserve">it </w:t>
      </w:r>
      <w:r w:rsidR="00A33A0F" w:rsidRPr="00EB46E4">
        <w:rPr>
          <w:rFonts w:ascii="Palatino Linotype" w:hAnsi="Palatino Linotype"/>
          <w:sz w:val="24"/>
          <w:szCs w:val="24"/>
        </w:rPr>
        <w:t>offer</w:t>
      </w:r>
      <w:r w:rsidR="00093677" w:rsidRPr="00EB46E4">
        <w:rPr>
          <w:rFonts w:ascii="Palatino Linotype" w:hAnsi="Palatino Linotype"/>
          <w:sz w:val="24"/>
          <w:szCs w:val="24"/>
        </w:rPr>
        <w:t>s</w:t>
      </w:r>
      <w:r w:rsidR="00A33A0F" w:rsidRPr="00EB46E4">
        <w:rPr>
          <w:rFonts w:ascii="Palatino Linotype" w:hAnsi="Palatino Linotype"/>
          <w:sz w:val="24"/>
          <w:szCs w:val="24"/>
        </w:rPr>
        <w:t xml:space="preserve"> to</w:t>
      </w:r>
      <w:r w:rsidR="00BE116D" w:rsidRPr="00EB46E4">
        <w:rPr>
          <w:rFonts w:ascii="Palatino Linotype" w:hAnsi="Palatino Linotype"/>
          <w:sz w:val="24"/>
          <w:szCs w:val="24"/>
        </w:rPr>
        <w:t xml:space="preserve"> </w:t>
      </w:r>
      <w:r w:rsidR="004C5190" w:rsidRPr="00EB46E4">
        <w:rPr>
          <w:rFonts w:ascii="Palatino Linotype" w:hAnsi="Palatino Linotype"/>
          <w:sz w:val="24"/>
          <w:szCs w:val="24"/>
        </w:rPr>
        <w:t>l</w:t>
      </w:r>
      <w:r w:rsidR="00A33A0F" w:rsidRPr="00EB46E4">
        <w:rPr>
          <w:rFonts w:ascii="Palatino Linotype" w:hAnsi="Palatino Linotype"/>
          <w:sz w:val="24"/>
          <w:szCs w:val="24"/>
        </w:rPr>
        <w:t>aw students</w:t>
      </w:r>
      <w:r w:rsidR="00BE116D" w:rsidRPr="00EB46E4">
        <w:rPr>
          <w:rFonts w:ascii="Palatino Linotype" w:hAnsi="Palatino Linotype"/>
          <w:sz w:val="24"/>
          <w:szCs w:val="24"/>
        </w:rPr>
        <w:t xml:space="preserve">, </w:t>
      </w:r>
      <w:r w:rsidR="00BF4A16" w:rsidRPr="00EB46E4">
        <w:rPr>
          <w:rFonts w:ascii="Palatino Linotype" w:hAnsi="Palatino Linotype"/>
          <w:sz w:val="24"/>
          <w:szCs w:val="24"/>
        </w:rPr>
        <w:t>set</w:t>
      </w:r>
      <w:r w:rsidR="00A33A0F" w:rsidRPr="00EB46E4">
        <w:rPr>
          <w:rFonts w:ascii="Palatino Linotype" w:hAnsi="Palatino Linotype"/>
          <w:sz w:val="24"/>
          <w:szCs w:val="24"/>
        </w:rPr>
        <w:t xml:space="preserve">ting </w:t>
      </w:r>
      <w:r w:rsidR="00BE116D" w:rsidRPr="00EB46E4">
        <w:rPr>
          <w:rFonts w:ascii="Palatino Linotype" w:hAnsi="Palatino Linotype"/>
          <w:sz w:val="24"/>
          <w:szCs w:val="24"/>
        </w:rPr>
        <w:t>th</w:t>
      </w:r>
      <w:r w:rsidR="00220D86" w:rsidRPr="00EB46E4">
        <w:rPr>
          <w:rFonts w:ascii="Palatino Linotype" w:hAnsi="Palatino Linotype"/>
          <w:sz w:val="24"/>
          <w:szCs w:val="24"/>
        </w:rPr>
        <w:t>is</w:t>
      </w:r>
      <w:r w:rsidR="00BE116D" w:rsidRPr="00EB46E4">
        <w:rPr>
          <w:rFonts w:ascii="Palatino Linotype" w:hAnsi="Palatino Linotype"/>
          <w:sz w:val="24"/>
          <w:szCs w:val="24"/>
        </w:rPr>
        <w:t xml:space="preserve"> programme </w:t>
      </w:r>
      <w:r w:rsidR="00220D86" w:rsidRPr="00EB46E4">
        <w:rPr>
          <w:rFonts w:ascii="Palatino Linotype" w:hAnsi="Palatino Linotype"/>
          <w:sz w:val="24"/>
          <w:szCs w:val="24"/>
        </w:rPr>
        <w:t>with</w:t>
      </w:r>
      <w:r w:rsidR="00BE116D" w:rsidRPr="00EB46E4">
        <w:rPr>
          <w:rFonts w:ascii="Palatino Linotype" w:hAnsi="Palatino Linotype"/>
          <w:sz w:val="24"/>
          <w:szCs w:val="24"/>
        </w:rPr>
        <w:t>in</w:t>
      </w:r>
      <w:r w:rsidR="00AF1FE6" w:rsidRPr="00EB46E4">
        <w:rPr>
          <w:rFonts w:ascii="Palatino Linotype" w:hAnsi="Palatino Linotype"/>
          <w:sz w:val="24"/>
          <w:szCs w:val="24"/>
        </w:rPr>
        <w:t xml:space="preserve"> UK and international context</w:t>
      </w:r>
      <w:r w:rsidR="00220D86" w:rsidRPr="00EB46E4">
        <w:rPr>
          <w:rFonts w:ascii="Palatino Linotype" w:hAnsi="Palatino Linotype"/>
          <w:sz w:val="24"/>
          <w:szCs w:val="24"/>
        </w:rPr>
        <w:t>s</w:t>
      </w:r>
      <w:r w:rsidR="00093677" w:rsidRPr="00EB46E4">
        <w:rPr>
          <w:rFonts w:ascii="Palatino Linotype" w:hAnsi="Palatino Linotype"/>
          <w:sz w:val="24"/>
          <w:szCs w:val="24"/>
        </w:rPr>
        <w:t>. T</w:t>
      </w:r>
      <w:r w:rsidR="00BF4A16" w:rsidRPr="00EB46E4">
        <w:rPr>
          <w:rFonts w:ascii="Palatino Linotype" w:hAnsi="Palatino Linotype"/>
          <w:sz w:val="24"/>
          <w:szCs w:val="24"/>
        </w:rPr>
        <w:t>hen the existing research li</w:t>
      </w:r>
      <w:r w:rsidR="007A3988" w:rsidRPr="00EB46E4">
        <w:rPr>
          <w:rFonts w:ascii="Palatino Linotype" w:hAnsi="Palatino Linotype"/>
          <w:sz w:val="24"/>
          <w:szCs w:val="24"/>
        </w:rPr>
        <w:t>terature on links between CLE or pro</w:t>
      </w:r>
      <w:r w:rsidR="00BF4A16" w:rsidRPr="00EB46E4">
        <w:rPr>
          <w:rFonts w:ascii="Palatino Linotype" w:hAnsi="Palatino Linotype"/>
          <w:sz w:val="24"/>
          <w:szCs w:val="24"/>
        </w:rPr>
        <w:t xml:space="preserve"> bono and employ</w:t>
      </w:r>
      <w:r w:rsidR="004C5190" w:rsidRPr="00EB46E4">
        <w:rPr>
          <w:rFonts w:ascii="Palatino Linotype" w:hAnsi="Palatino Linotype"/>
          <w:sz w:val="24"/>
          <w:szCs w:val="24"/>
        </w:rPr>
        <w:t>ment</w:t>
      </w:r>
      <w:r w:rsidR="00BF4A16" w:rsidRPr="00EB46E4">
        <w:rPr>
          <w:rFonts w:ascii="Palatino Linotype" w:hAnsi="Palatino Linotype"/>
          <w:sz w:val="24"/>
          <w:szCs w:val="24"/>
        </w:rPr>
        <w:t xml:space="preserve"> </w:t>
      </w:r>
      <w:r w:rsidR="00A33A0F" w:rsidRPr="00EB46E4">
        <w:rPr>
          <w:rFonts w:ascii="Palatino Linotype" w:hAnsi="Palatino Linotype"/>
          <w:sz w:val="24"/>
          <w:szCs w:val="24"/>
        </w:rPr>
        <w:t>is</w:t>
      </w:r>
      <w:r w:rsidR="00BF4A16" w:rsidRPr="00EB46E4">
        <w:rPr>
          <w:rFonts w:ascii="Palatino Linotype" w:hAnsi="Palatino Linotype"/>
          <w:sz w:val="24"/>
          <w:szCs w:val="24"/>
        </w:rPr>
        <w:t xml:space="preserve"> reviewed, </w:t>
      </w:r>
      <w:r w:rsidR="00093677" w:rsidRPr="00EB46E4">
        <w:rPr>
          <w:rFonts w:ascii="Palatino Linotype" w:hAnsi="Palatino Linotype"/>
          <w:sz w:val="24"/>
          <w:szCs w:val="24"/>
        </w:rPr>
        <w:t>followed by an outline of</w:t>
      </w:r>
      <w:r w:rsidR="00BF4A16" w:rsidRPr="00EB46E4">
        <w:rPr>
          <w:rFonts w:ascii="Palatino Linotype" w:hAnsi="Palatino Linotype"/>
          <w:sz w:val="24"/>
          <w:szCs w:val="24"/>
        </w:rPr>
        <w:t xml:space="preserve"> </w:t>
      </w:r>
      <w:r w:rsidR="00220D86" w:rsidRPr="00EB46E4">
        <w:rPr>
          <w:rFonts w:ascii="Palatino Linotype" w:hAnsi="Palatino Linotype"/>
          <w:sz w:val="24"/>
          <w:szCs w:val="24"/>
        </w:rPr>
        <w:t xml:space="preserve">research and guidance </w:t>
      </w:r>
      <w:r w:rsidRPr="00EB46E4">
        <w:rPr>
          <w:rFonts w:ascii="Palatino Linotype" w:hAnsi="Palatino Linotype"/>
          <w:sz w:val="24"/>
          <w:szCs w:val="24"/>
        </w:rPr>
        <w:t>about</w:t>
      </w:r>
      <w:r w:rsidR="00220D86" w:rsidRPr="00EB46E4">
        <w:rPr>
          <w:rFonts w:ascii="Palatino Linotype" w:hAnsi="Palatino Linotype"/>
          <w:sz w:val="24"/>
          <w:szCs w:val="24"/>
        </w:rPr>
        <w:t xml:space="preserve"> </w:t>
      </w:r>
      <w:r w:rsidR="004C5190" w:rsidRPr="00EB46E4">
        <w:rPr>
          <w:rFonts w:ascii="Palatino Linotype" w:hAnsi="Palatino Linotype"/>
          <w:sz w:val="24"/>
          <w:szCs w:val="24"/>
        </w:rPr>
        <w:t xml:space="preserve">skills and attributes linked to </w:t>
      </w:r>
      <w:r w:rsidR="00BF4A16" w:rsidRPr="00EB46E4">
        <w:rPr>
          <w:rFonts w:ascii="Palatino Linotype" w:hAnsi="Palatino Linotype"/>
          <w:sz w:val="24"/>
          <w:szCs w:val="24"/>
        </w:rPr>
        <w:t>employability. The paper then discuss</w:t>
      </w:r>
      <w:r w:rsidR="004C5190" w:rsidRPr="00EB46E4">
        <w:rPr>
          <w:rFonts w:ascii="Palatino Linotype" w:hAnsi="Palatino Linotype"/>
          <w:sz w:val="24"/>
          <w:szCs w:val="24"/>
        </w:rPr>
        <w:t>es</w:t>
      </w:r>
      <w:r w:rsidR="00BF4A16" w:rsidRPr="00EB46E4">
        <w:rPr>
          <w:rFonts w:ascii="Palatino Linotype" w:hAnsi="Palatino Linotype"/>
          <w:sz w:val="24"/>
          <w:szCs w:val="24"/>
        </w:rPr>
        <w:t xml:space="preserve"> </w:t>
      </w:r>
      <w:r w:rsidR="00093677" w:rsidRPr="00EB46E4">
        <w:rPr>
          <w:rFonts w:ascii="Palatino Linotype" w:hAnsi="Palatino Linotype"/>
          <w:sz w:val="24"/>
          <w:szCs w:val="24"/>
        </w:rPr>
        <w:t xml:space="preserve">the </w:t>
      </w:r>
      <w:r w:rsidR="00A33A0F" w:rsidRPr="00EB46E4">
        <w:rPr>
          <w:rFonts w:ascii="Palatino Linotype" w:hAnsi="Palatino Linotype"/>
          <w:sz w:val="24"/>
          <w:szCs w:val="24"/>
        </w:rPr>
        <w:t>methodological issues</w:t>
      </w:r>
      <w:r w:rsidR="00093677" w:rsidRPr="00EB46E4">
        <w:rPr>
          <w:rFonts w:ascii="Palatino Linotype" w:hAnsi="Palatino Linotype"/>
          <w:sz w:val="24"/>
          <w:szCs w:val="24"/>
        </w:rPr>
        <w:t xml:space="preserve"> raised </w:t>
      </w:r>
      <w:r w:rsidR="00FD33B4" w:rsidRPr="00EB46E4">
        <w:rPr>
          <w:rFonts w:ascii="Palatino Linotype" w:hAnsi="Palatino Linotype"/>
          <w:sz w:val="24"/>
          <w:szCs w:val="24"/>
        </w:rPr>
        <w:t xml:space="preserve">when </w:t>
      </w:r>
      <w:r w:rsidR="00093677" w:rsidRPr="00EB46E4">
        <w:rPr>
          <w:rFonts w:ascii="Palatino Linotype" w:hAnsi="Palatino Linotype"/>
          <w:sz w:val="24"/>
          <w:szCs w:val="24"/>
        </w:rPr>
        <w:t>designing research into the impact of pro bono involvement on student employability, before turning to the Sheffield survey</w:t>
      </w:r>
      <w:r w:rsidR="00FD33B4" w:rsidRPr="00EB46E4">
        <w:rPr>
          <w:rFonts w:ascii="Palatino Linotype" w:hAnsi="Palatino Linotype"/>
          <w:sz w:val="24"/>
          <w:szCs w:val="24"/>
        </w:rPr>
        <w:t xml:space="preserve"> and a presentation of its</w:t>
      </w:r>
      <w:r w:rsidR="00BF4A16" w:rsidRPr="00EB46E4">
        <w:rPr>
          <w:rFonts w:ascii="Palatino Linotype" w:hAnsi="Palatino Linotype"/>
          <w:sz w:val="24"/>
          <w:szCs w:val="24"/>
        </w:rPr>
        <w:t xml:space="preserve"> research methods</w:t>
      </w:r>
      <w:r w:rsidR="00093677" w:rsidRPr="00EB46E4">
        <w:rPr>
          <w:rFonts w:ascii="Palatino Linotype" w:hAnsi="Palatino Linotype"/>
          <w:sz w:val="24"/>
          <w:szCs w:val="24"/>
        </w:rPr>
        <w:t xml:space="preserve">, </w:t>
      </w:r>
      <w:r w:rsidR="00BF4A16" w:rsidRPr="00EB46E4">
        <w:rPr>
          <w:rFonts w:ascii="Palatino Linotype" w:hAnsi="Palatino Linotype"/>
          <w:sz w:val="24"/>
          <w:szCs w:val="24"/>
        </w:rPr>
        <w:t>challenges</w:t>
      </w:r>
      <w:r w:rsidR="00220D86" w:rsidRPr="00EB46E4">
        <w:rPr>
          <w:rFonts w:ascii="Palatino Linotype" w:hAnsi="Palatino Linotype"/>
          <w:sz w:val="24"/>
          <w:szCs w:val="24"/>
        </w:rPr>
        <w:t xml:space="preserve"> </w:t>
      </w:r>
      <w:r w:rsidR="00093677" w:rsidRPr="00EB46E4">
        <w:rPr>
          <w:rFonts w:ascii="Palatino Linotype" w:hAnsi="Palatino Linotype"/>
          <w:sz w:val="24"/>
          <w:szCs w:val="24"/>
        </w:rPr>
        <w:t>and findings</w:t>
      </w:r>
      <w:r w:rsidR="00220D86" w:rsidRPr="00EB46E4">
        <w:rPr>
          <w:rFonts w:ascii="Palatino Linotype" w:hAnsi="Palatino Linotype"/>
          <w:sz w:val="24"/>
          <w:szCs w:val="24"/>
        </w:rPr>
        <w:t>. In the final section of the paper some conclusions are reached.</w:t>
      </w:r>
    </w:p>
    <w:p w14:paraId="34A74645" w14:textId="77777777" w:rsidR="00BF4A16" w:rsidRPr="00EB46E4" w:rsidRDefault="00BF4A16" w:rsidP="00EB46E4">
      <w:pPr>
        <w:pStyle w:val="NoSpacing"/>
        <w:spacing w:line="480" w:lineRule="auto"/>
        <w:jc w:val="both"/>
        <w:rPr>
          <w:rFonts w:ascii="Palatino Linotype" w:hAnsi="Palatino Linotype"/>
          <w:sz w:val="24"/>
          <w:szCs w:val="24"/>
        </w:rPr>
      </w:pPr>
    </w:p>
    <w:p w14:paraId="103F9505" w14:textId="5B86F083" w:rsidR="00E37276" w:rsidRPr="00EB46E4" w:rsidRDefault="00EB46E4"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PRO BONO OPPORTUNITIES AT SHEFFIELD</w:t>
      </w:r>
    </w:p>
    <w:p w14:paraId="78D060BC" w14:textId="77777777" w:rsidR="00485B2C" w:rsidRPr="00EB46E4" w:rsidRDefault="00104B5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Although a large majority of UK law schools offer their students the opportunity of involvement with </w:t>
      </w:r>
      <w:r w:rsidR="000005E2" w:rsidRPr="00EB46E4">
        <w:rPr>
          <w:rFonts w:ascii="Palatino Linotype" w:hAnsi="Palatino Linotype"/>
          <w:sz w:val="24"/>
          <w:szCs w:val="24"/>
        </w:rPr>
        <w:t>practical law</w:t>
      </w:r>
      <w:r w:rsidRPr="00EB46E4">
        <w:rPr>
          <w:rFonts w:ascii="Palatino Linotype" w:hAnsi="Palatino Linotype"/>
          <w:sz w:val="24"/>
          <w:szCs w:val="24"/>
        </w:rPr>
        <w:t xml:space="preserve"> projects, the form that these projects take is </w:t>
      </w:r>
      <w:r w:rsidR="000005E2" w:rsidRPr="00EB46E4">
        <w:rPr>
          <w:rFonts w:ascii="Palatino Linotype" w:hAnsi="Palatino Linotype"/>
          <w:sz w:val="24"/>
          <w:szCs w:val="24"/>
        </w:rPr>
        <w:t>varied</w:t>
      </w:r>
      <w:r w:rsidRPr="00EB46E4">
        <w:rPr>
          <w:rFonts w:ascii="Palatino Linotype" w:hAnsi="Palatino Linotype"/>
          <w:sz w:val="24"/>
          <w:szCs w:val="24"/>
        </w:rPr>
        <w:t xml:space="preserve">. </w:t>
      </w:r>
      <w:r w:rsidR="00FD33B4" w:rsidRPr="00EB46E4">
        <w:rPr>
          <w:rFonts w:ascii="Palatino Linotype" w:hAnsi="Palatino Linotype"/>
          <w:sz w:val="24"/>
          <w:szCs w:val="24"/>
        </w:rPr>
        <w:t xml:space="preserve"> </w:t>
      </w:r>
      <w:r w:rsidR="00676846" w:rsidRPr="00EB46E4">
        <w:rPr>
          <w:rFonts w:ascii="Palatino Linotype" w:hAnsi="Palatino Linotype"/>
          <w:sz w:val="24"/>
          <w:szCs w:val="24"/>
        </w:rPr>
        <w:t xml:space="preserve">All university law pro bono projects must strike a balance between offering an acceptable standard of service to clients, and enhancing the learning opportunities for their students. However, </w:t>
      </w:r>
      <w:r w:rsidR="00FD33B4" w:rsidRPr="00EB46E4">
        <w:rPr>
          <w:rFonts w:ascii="Palatino Linotype" w:hAnsi="Palatino Linotype"/>
          <w:sz w:val="24"/>
          <w:szCs w:val="24"/>
        </w:rPr>
        <w:t xml:space="preserve">there is no consensus amongst university law clinics as to </w:t>
      </w:r>
      <w:r w:rsidR="00676846" w:rsidRPr="00EB46E4">
        <w:rPr>
          <w:rFonts w:ascii="Palatino Linotype" w:hAnsi="Palatino Linotype"/>
          <w:sz w:val="24"/>
          <w:szCs w:val="24"/>
        </w:rPr>
        <w:t>whether students’ CLE activities should be part of the</w:t>
      </w:r>
      <w:r w:rsidR="00FD33B4" w:rsidRPr="00EB46E4">
        <w:rPr>
          <w:rFonts w:ascii="Palatino Linotype" w:hAnsi="Palatino Linotype"/>
          <w:sz w:val="24"/>
          <w:szCs w:val="24"/>
        </w:rPr>
        <w:t>ir</w:t>
      </w:r>
      <w:r w:rsidR="00676846" w:rsidRPr="00EB46E4">
        <w:rPr>
          <w:rFonts w:ascii="Palatino Linotype" w:hAnsi="Palatino Linotype"/>
          <w:sz w:val="24"/>
          <w:szCs w:val="24"/>
        </w:rPr>
        <w:t xml:space="preserve"> assessed degree programme, or </w:t>
      </w:r>
      <w:r w:rsidR="00676846" w:rsidRPr="00EB46E4">
        <w:rPr>
          <w:rFonts w:ascii="Palatino Linotype" w:hAnsi="Palatino Linotype"/>
          <w:sz w:val="24"/>
          <w:szCs w:val="24"/>
        </w:rPr>
        <w:lastRenderedPageBreak/>
        <w:t xml:space="preserve">whether involvement should be voluntary. Similarly, practice and opinions are divided as to whether any module associated with pro bono work should be compulsory or elective.  </w:t>
      </w:r>
      <w:r w:rsidR="00FD33B4" w:rsidRPr="00EB46E4">
        <w:rPr>
          <w:rFonts w:ascii="Palatino Linotype" w:hAnsi="Palatino Linotype"/>
          <w:sz w:val="24"/>
          <w:szCs w:val="24"/>
        </w:rPr>
        <w:t xml:space="preserve">The terms used are also varied. </w:t>
      </w:r>
      <w:r w:rsidR="00A33A0F" w:rsidRPr="00EB46E4">
        <w:rPr>
          <w:rFonts w:ascii="Palatino Linotype" w:hAnsi="Palatino Linotype"/>
          <w:sz w:val="24"/>
          <w:szCs w:val="24"/>
        </w:rPr>
        <w:t>University-run projects are often referred to as ‘clinical legal education’ (henceforth ‘CLE’), because they are embedded in the curriculum,</w:t>
      </w:r>
      <w:r w:rsidR="00FD33B4" w:rsidRPr="00EB46E4">
        <w:rPr>
          <w:rFonts w:ascii="Palatino Linotype" w:hAnsi="Palatino Linotype"/>
          <w:sz w:val="24"/>
          <w:szCs w:val="24"/>
        </w:rPr>
        <w:t xml:space="preserve"> and fully assessed. For a full </w:t>
      </w:r>
      <w:r w:rsidR="00676846" w:rsidRPr="00EB46E4">
        <w:rPr>
          <w:rFonts w:ascii="Palatino Linotype" w:hAnsi="Palatino Linotype"/>
          <w:sz w:val="24"/>
          <w:szCs w:val="24"/>
        </w:rPr>
        <w:t>discussion</w:t>
      </w:r>
      <w:r w:rsidR="00A33A0F" w:rsidRPr="00EB46E4">
        <w:rPr>
          <w:rFonts w:ascii="Palatino Linotype" w:hAnsi="Palatino Linotype"/>
          <w:sz w:val="24"/>
          <w:szCs w:val="24"/>
        </w:rPr>
        <w:t xml:space="preserve"> of the difference</w:t>
      </w:r>
      <w:r w:rsidR="00676846" w:rsidRPr="00EB46E4">
        <w:rPr>
          <w:rFonts w:ascii="Palatino Linotype" w:hAnsi="Palatino Linotype"/>
          <w:sz w:val="24"/>
          <w:szCs w:val="24"/>
        </w:rPr>
        <w:t>s</w:t>
      </w:r>
      <w:r w:rsidR="00A33A0F" w:rsidRPr="00EB46E4">
        <w:rPr>
          <w:rFonts w:ascii="Palatino Linotype" w:hAnsi="Palatino Linotype"/>
          <w:sz w:val="24"/>
          <w:szCs w:val="24"/>
        </w:rPr>
        <w:t xml:space="preserve"> between CLE and pro bono, see Corker (2005) and Cantatore (2015)</w:t>
      </w:r>
      <w:r w:rsidR="00FD33B4" w:rsidRPr="00EB46E4">
        <w:rPr>
          <w:rFonts w:ascii="Palatino Linotype" w:hAnsi="Palatino Linotype"/>
          <w:sz w:val="24"/>
          <w:szCs w:val="24"/>
        </w:rPr>
        <w:t>. However,</w:t>
      </w:r>
      <w:r w:rsidR="00676846" w:rsidRPr="00EB46E4">
        <w:rPr>
          <w:rFonts w:ascii="Palatino Linotype" w:hAnsi="Palatino Linotype"/>
          <w:sz w:val="24"/>
          <w:szCs w:val="24"/>
        </w:rPr>
        <w:t xml:space="preserve"> the Sheffield pro bono programme does not conform to all the characteristics identified by these authors, in particular, the emphasis on ‘community service’.  </w:t>
      </w:r>
      <w:r w:rsidR="007A3988" w:rsidRPr="00EB46E4">
        <w:rPr>
          <w:rFonts w:ascii="Palatino Linotype" w:hAnsi="Palatino Linotype"/>
          <w:sz w:val="24"/>
          <w:szCs w:val="24"/>
        </w:rPr>
        <w:t xml:space="preserve">At Sheffield the term ‘pro bono’ has always been used, rather than CLE. </w:t>
      </w:r>
    </w:p>
    <w:p w14:paraId="016F3B72" w14:textId="47915814" w:rsidR="007A3988" w:rsidRPr="00EB46E4" w:rsidRDefault="008246F1"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In 2008 t</w:t>
      </w:r>
      <w:r w:rsidR="00676846" w:rsidRPr="00EB46E4">
        <w:rPr>
          <w:rFonts w:ascii="Palatino Linotype" w:hAnsi="Palatino Linotype"/>
          <w:sz w:val="24"/>
          <w:szCs w:val="24"/>
        </w:rPr>
        <w:t>he two first Sheffield pro bono projects were est</w:t>
      </w:r>
      <w:r w:rsidRPr="00EB46E4">
        <w:rPr>
          <w:rFonts w:ascii="Palatino Linotype" w:hAnsi="Palatino Linotype"/>
          <w:sz w:val="24"/>
          <w:szCs w:val="24"/>
        </w:rPr>
        <w:t>ablished: t</w:t>
      </w:r>
      <w:r w:rsidR="00676846" w:rsidRPr="00EB46E4">
        <w:rPr>
          <w:rFonts w:ascii="Palatino Linotype" w:hAnsi="Palatino Linotype"/>
          <w:sz w:val="24"/>
          <w:szCs w:val="24"/>
        </w:rPr>
        <w:t xml:space="preserve">he FreeLaw clinic, which offers advice on civil legal matters, and the Miscarriages of Justice Review Centre (the ‘MJRC’, formerly known as the Innocence Project). </w:t>
      </w:r>
      <w:r w:rsidR="007A3988" w:rsidRPr="00EB46E4">
        <w:rPr>
          <w:rFonts w:ascii="Palatino Linotype" w:hAnsi="Palatino Linotype"/>
          <w:sz w:val="24"/>
          <w:szCs w:val="24"/>
        </w:rPr>
        <w:t xml:space="preserve">The School </w:t>
      </w:r>
      <w:r w:rsidR="00676846" w:rsidRPr="00EB46E4">
        <w:rPr>
          <w:rFonts w:ascii="Palatino Linotype" w:hAnsi="Palatino Linotype"/>
          <w:sz w:val="24"/>
          <w:szCs w:val="24"/>
        </w:rPr>
        <w:t xml:space="preserve">now </w:t>
      </w:r>
      <w:r w:rsidR="007A3988" w:rsidRPr="00EB46E4">
        <w:rPr>
          <w:rFonts w:ascii="Palatino Linotype" w:hAnsi="Palatino Linotype"/>
          <w:sz w:val="24"/>
          <w:szCs w:val="24"/>
        </w:rPr>
        <w:t xml:space="preserve">allocates around two hundred places a year </w:t>
      </w:r>
      <w:r w:rsidR="00485B2C" w:rsidRPr="00EB46E4">
        <w:rPr>
          <w:rFonts w:ascii="Palatino Linotype" w:hAnsi="Palatino Linotype"/>
          <w:sz w:val="24"/>
          <w:szCs w:val="24"/>
        </w:rPr>
        <w:t xml:space="preserve">at ten pro bono projects </w:t>
      </w:r>
      <w:r w:rsidR="007A3988" w:rsidRPr="00EB46E4">
        <w:rPr>
          <w:rFonts w:ascii="Palatino Linotype" w:hAnsi="Palatino Linotype"/>
          <w:sz w:val="24"/>
          <w:szCs w:val="24"/>
        </w:rPr>
        <w:t xml:space="preserve">through a very competitive selection process for student volunteers (both undergraduate and postgraduate). Four </w:t>
      </w:r>
      <w:r w:rsidR="00485B2C" w:rsidRPr="00EB46E4">
        <w:rPr>
          <w:rFonts w:ascii="Palatino Linotype" w:hAnsi="Palatino Linotype"/>
          <w:sz w:val="24"/>
          <w:szCs w:val="24"/>
        </w:rPr>
        <w:t>projects</w:t>
      </w:r>
      <w:r w:rsidR="007A3988" w:rsidRPr="00EB46E4">
        <w:rPr>
          <w:rFonts w:ascii="Palatino Linotype" w:hAnsi="Palatino Linotype"/>
          <w:sz w:val="24"/>
          <w:szCs w:val="24"/>
        </w:rPr>
        <w:t xml:space="preserve"> are run in-house and </w:t>
      </w:r>
      <w:r w:rsidR="00485B2C" w:rsidRPr="00EB46E4">
        <w:rPr>
          <w:rFonts w:ascii="Palatino Linotype" w:hAnsi="Palatino Linotype"/>
          <w:sz w:val="24"/>
          <w:szCs w:val="24"/>
        </w:rPr>
        <w:t xml:space="preserve">the School has established formal links with </w:t>
      </w:r>
      <w:r w:rsidR="007A3988" w:rsidRPr="00EB46E4">
        <w:rPr>
          <w:rFonts w:ascii="Palatino Linotype" w:hAnsi="Palatino Linotype"/>
          <w:sz w:val="24"/>
          <w:szCs w:val="24"/>
        </w:rPr>
        <w:t>six externally-run</w:t>
      </w:r>
      <w:r w:rsidR="004C5190" w:rsidRPr="00EB46E4">
        <w:rPr>
          <w:rFonts w:ascii="Palatino Linotype" w:hAnsi="Palatino Linotype"/>
          <w:sz w:val="24"/>
          <w:szCs w:val="24"/>
        </w:rPr>
        <w:t xml:space="preserve"> </w:t>
      </w:r>
      <w:r w:rsidR="00676846" w:rsidRPr="00EB46E4">
        <w:rPr>
          <w:rFonts w:ascii="Palatino Linotype" w:hAnsi="Palatino Linotype"/>
          <w:sz w:val="24"/>
          <w:szCs w:val="24"/>
        </w:rPr>
        <w:t>projects</w:t>
      </w:r>
      <w:r w:rsidR="004C5190" w:rsidRPr="00EB46E4">
        <w:rPr>
          <w:rFonts w:ascii="Palatino Linotype" w:hAnsi="Palatino Linotype"/>
          <w:sz w:val="24"/>
          <w:szCs w:val="24"/>
        </w:rPr>
        <w:t xml:space="preserve">, </w:t>
      </w:r>
      <w:r w:rsidR="002D609C" w:rsidRPr="00EB46E4">
        <w:rPr>
          <w:rFonts w:ascii="Palatino Linotype" w:hAnsi="Palatino Linotype"/>
          <w:sz w:val="24"/>
          <w:szCs w:val="24"/>
        </w:rPr>
        <w:t>which include</w:t>
      </w:r>
      <w:r w:rsidR="004C5190" w:rsidRPr="00EB46E4">
        <w:rPr>
          <w:rFonts w:ascii="Palatino Linotype" w:hAnsi="Palatino Linotype"/>
          <w:sz w:val="24"/>
          <w:szCs w:val="24"/>
        </w:rPr>
        <w:t xml:space="preserve"> the Citizens Advice Bureaux and the Sheffield Refugee Law and Justice project</w:t>
      </w:r>
      <w:r w:rsidR="007A3988" w:rsidRPr="00EB46E4">
        <w:rPr>
          <w:rFonts w:ascii="Palatino Linotype" w:hAnsi="Palatino Linotype"/>
          <w:sz w:val="24"/>
          <w:szCs w:val="24"/>
        </w:rPr>
        <w:t xml:space="preserve">. </w:t>
      </w:r>
    </w:p>
    <w:p w14:paraId="24305C08" w14:textId="5F5C6FC6" w:rsidR="00A33A0F" w:rsidRPr="00EB46E4" w:rsidRDefault="007A3988"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A</w:t>
      </w:r>
      <w:r w:rsidR="00104B56" w:rsidRPr="00EB46E4">
        <w:rPr>
          <w:rFonts w:ascii="Palatino Linotype" w:hAnsi="Palatino Linotype"/>
          <w:sz w:val="24"/>
          <w:szCs w:val="24"/>
        </w:rPr>
        <w:t xml:space="preserve">ll the </w:t>
      </w:r>
      <w:r w:rsidRPr="00EB46E4">
        <w:rPr>
          <w:rFonts w:ascii="Palatino Linotype" w:hAnsi="Palatino Linotype"/>
          <w:sz w:val="24"/>
          <w:szCs w:val="24"/>
        </w:rPr>
        <w:t xml:space="preserve">School’s </w:t>
      </w:r>
      <w:r w:rsidR="00104B56" w:rsidRPr="00EB46E4">
        <w:rPr>
          <w:rFonts w:ascii="Palatino Linotype" w:hAnsi="Palatino Linotype"/>
          <w:sz w:val="24"/>
          <w:szCs w:val="24"/>
        </w:rPr>
        <w:t xml:space="preserve">pro bono projects are extra-curricular. </w:t>
      </w:r>
      <w:r w:rsidR="00AC30B9" w:rsidRPr="00EB46E4">
        <w:rPr>
          <w:rFonts w:ascii="Palatino Linotype" w:hAnsi="Palatino Linotype"/>
          <w:sz w:val="24"/>
          <w:szCs w:val="24"/>
        </w:rPr>
        <w:t>However, a</w:t>
      </w:r>
      <w:r w:rsidRPr="00EB46E4">
        <w:rPr>
          <w:rFonts w:ascii="Palatino Linotype" w:hAnsi="Palatino Linotype"/>
          <w:sz w:val="24"/>
          <w:szCs w:val="24"/>
        </w:rPr>
        <w:t xml:space="preserve">n optional assessed module </w:t>
      </w:r>
      <w:r w:rsidR="004C5190" w:rsidRPr="00EB46E4">
        <w:rPr>
          <w:rFonts w:ascii="Palatino Linotype" w:hAnsi="Palatino Linotype"/>
          <w:sz w:val="24"/>
          <w:szCs w:val="24"/>
        </w:rPr>
        <w:t>has been run</w:t>
      </w:r>
      <w:r w:rsidRPr="00EB46E4">
        <w:rPr>
          <w:rFonts w:ascii="Palatino Linotype" w:hAnsi="Palatino Linotype"/>
          <w:sz w:val="24"/>
          <w:szCs w:val="24"/>
        </w:rPr>
        <w:t xml:space="preserve"> for f</w:t>
      </w:r>
      <w:r w:rsidR="00A33A0F" w:rsidRPr="00EB46E4">
        <w:rPr>
          <w:rFonts w:ascii="Palatino Linotype" w:hAnsi="Palatino Linotype"/>
          <w:sz w:val="24"/>
          <w:szCs w:val="24"/>
        </w:rPr>
        <w:t>inal year undergraduate students volunteering at FreeLaw or MJRC</w:t>
      </w:r>
      <w:r w:rsidR="002D609C" w:rsidRPr="00EB46E4">
        <w:rPr>
          <w:rFonts w:ascii="Palatino Linotype" w:hAnsi="Palatino Linotype"/>
          <w:sz w:val="24"/>
          <w:szCs w:val="24"/>
        </w:rPr>
        <w:t>. F</w:t>
      </w:r>
      <w:r w:rsidR="00A33A0F" w:rsidRPr="00EB46E4">
        <w:rPr>
          <w:rFonts w:ascii="Palatino Linotype" w:hAnsi="Palatino Linotype"/>
          <w:sz w:val="24"/>
          <w:szCs w:val="24"/>
        </w:rPr>
        <w:t xml:space="preserve">rom 2016-17 </w:t>
      </w:r>
      <w:r w:rsidRPr="00EB46E4">
        <w:rPr>
          <w:rFonts w:ascii="Palatino Linotype" w:hAnsi="Palatino Linotype"/>
          <w:sz w:val="24"/>
          <w:szCs w:val="24"/>
        </w:rPr>
        <w:t xml:space="preserve">this </w:t>
      </w:r>
      <w:r w:rsidR="004C5190" w:rsidRPr="00EB46E4">
        <w:rPr>
          <w:rFonts w:ascii="Palatino Linotype" w:hAnsi="Palatino Linotype"/>
          <w:sz w:val="24"/>
          <w:szCs w:val="24"/>
        </w:rPr>
        <w:t xml:space="preserve">module </w:t>
      </w:r>
      <w:r w:rsidR="00A33A0F" w:rsidRPr="00EB46E4">
        <w:rPr>
          <w:rFonts w:ascii="Palatino Linotype" w:hAnsi="Palatino Linotype"/>
          <w:sz w:val="24"/>
          <w:szCs w:val="24"/>
        </w:rPr>
        <w:t>has been made available to students volunteering at other pro bono projects run by or associated with the School of Law. Th</w:t>
      </w:r>
      <w:r w:rsidRPr="00EB46E4">
        <w:rPr>
          <w:rFonts w:ascii="Palatino Linotype" w:hAnsi="Palatino Linotype"/>
          <w:sz w:val="24"/>
          <w:szCs w:val="24"/>
        </w:rPr>
        <w:t>e</w:t>
      </w:r>
      <w:r w:rsidR="00A33A0F" w:rsidRPr="00EB46E4">
        <w:rPr>
          <w:rFonts w:ascii="Palatino Linotype" w:hAnsi="Palatino Linotype"/>
          <w:sz w:val="24"/>
          <w:szCs w:val="24"/>
        </w:rPr>
        <w:t xml:space="preserve"> module is assessed in part through portfolios in which students reflect critically on the skills </w:t>
      </w:r>
      <w:r w:rsidR="00A33A0F" w:rsidRPr="00EB46E4">
        <w:rPr>
          <w:rFonts w:ascii="Palatino Linotype" w:hAnsi="Palatino Linotype"/>
          <w:sz w:val="24"/>
          <w:szCs w:val="24"/>
        </w:rPr>
        <w:lastRenderedPageBreak/>
        <w:t xml:space="preserve">developed through their pro bono experiences, a widely accepted form of assessment amongst university law schools that offer pro bono projects or </w:t>
      </w:r>
      <w:r w:rsidR="004C5190" w:rsidRPr="00EB46E4">
        <w:rPr>
          <w:rFonts w:ascii="Palatino Linotype" w:hAnsi="Palatino Linotype"/>
          <w:sz w:val="24"/>
          <w:szCs w:val="24"/>
        </w:rPr>
        <w:t>CLE</w:t>
      </w:r>
      <w:r w:rsidR="00A33A0F" w:rsidRPr="00EB46E4">
        <w:rPr>
          <w:rFonts w:ascii="Palatino Linotype" w:hAnsi="Palatino Linotype"/>
          <w:sz w:val="24"/>
          <w:szCs w:val="24"/>
        </w:rPr>
        <w:t xml:space="preserve"> (Hyams, 2010).</w:t>
      </w:r>
      <w:r w:rsidR="002D609C" w:rsidRPr="00EB46E4">
        <w:rPr>
          <w:rStyle w:val="FootnoteReference"/>
          <w:rFonts w:ascii="Palatino Linotype" w:hAnsi="Palatino Linotype"/>
          <w:sz w:val="24"/>
          <w:szCs w:val="24"/>
        </w:rPr>
        <w:footnoteReference w:id="4"/>
      </w:r>
      <w:r w:rsidR="002D609C" w:rsidRPr="00EB46E4">
        <w:rPr>
          <w:rFonts w:ascii="Palatino Linotype" w:hAnsi="Palatino Linotype"/>
          <w:sz w:val="24"/>
          <w:szCs w:val="24"/>
        </w:rPr>
        <w:t xml:space="preserve"> </w:t>
      </w:r>
    </w:p>
    <w:p w14:paraId="3DAAFFEB" w14:textId="7D628030" w:rsidR="004E0AA0" w:rsidRPr="00EB46E4" w:rsidRDefault="00AC30B9"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It may be useful to provide some further detail about how FreeLaw and the MJRC operate, </w:t>
      </w:r>
      <w:r w:rsidR="004C5190" w:rsidRPr="00EB46E4">
        <w:rPr>
          <w:rFonts w:ascii="Palatino Linotype" w:hAnsi="Palatino Linotype"/>
          <w:sz w:val="24"/>
          <w:szCs w:val="24"/>
        </w:rPr>
        <w:t>to make sense of</w:t>
      </w:r>
      <w:r w:rsidRPr="00EB46E4">
        <w:rPr>
          <w:rFonts w:ascii="Palatino Linotype" w:hAnsi="Palatino Linotype"/>
          <w:sz w:val="24"/>
          <w:szCs w:val="24"/>
        </w:rPr>
        <w:t xml:space="preserve"> the survey respon</w:t>
      </w:r>
      <w:r w:rsidR="004C5190" w:rsidRPr="00EB46E4">
        <w:rPr>
          <w:rFonts w:ascii="Palatino Linotype" w:hAnsi="Palatino Linotype"/>
          <w:sz w:val="24"/>
          <w:szCs w:val="24"/>
        </w:rPr>
        <w:t>ses</w:t>
      </w:r>
      <w:r w:rsidRPr="00EB46E4">
        <w:rPr>
          <w:rFonts w:ascii="Palatino Linotype" w:hAnsi="Palatino Linotype"/>
          <w:sz w:val="24"/>
          <w:szCs w:val="24"/>
        </w:rPr>
        <w:t xml:space="preserve"> from current or former student volunteers at these two projects. The</w:t>
      </w:r>
      <w:r w:rsidR="004C5190" w:rsidRPr="00EB46E4">
        <w:rPr>
          <w:rFonts w:ascii="Palatino Linotype" w:hAnsi="Palatino Linotype"/>
          <w:sz w:val="24"/>
          <w:szCs w:val="24"/>
        </w:rPr>
        <w:t xml:space="preserve"> Sheffield model of pro bono differs </w:t>
      </w:r>
      <w:r w:rsidRPr="00EB46E4">
        <w:rPr>
          <w:rFonts w:ascii="Palatino Linotype" w:hAnsi="Palatino Linotype"/>
          <w:sz w:val="24"/>
          <w:szCs w:val="24"/>
        </w:rPr>
        <w:t xml:space="preserve">from that of many other universities </w:t>
      </w:r>
      <w:r w:rsidR="004C5190" w:rsidRPr="00EB46E4">
        <w:rPr>
          <w:rFonts w:ascii="Palatino Linotype" w:hAnsi="Palatino Linotype"/>
          <w:sz w:val="24"/>
          <w:szCs w:val="24"/>
        </w:rPr>
        <w:t>bec</w:t>
      </w:r>
      <w:r w:rsidR="0072322E" w:rsidRPr="00EB46E4">
        <w:rPr>
          <w:rFonts w:ascii="Palatino Linotype" w:hAnsi="Palatino Linotype"/>
          <w:sz w:val="24"/>
          <w:szCs w:val="24"/>
        </w:rPr>
        <w:t>au</w:t>
      </w:r>
      <w:r w:rsidR="004C5190" w:rsidRPr="00EB46E4">
        <w:rPr>
          <w:rFonts w:ascii="Palatino Linotype" w:hAnsi="Palatino Linotype"/>
          <w:sz w:val="24"/>
          <w:szCs w:val="24"/>
        </w:rPr>
        <w:t>se</w:t>
      </w:r>
      <w:r w:rsidRPr="00EB46E4">
        <w:rPr>
          <w:rFonts w:ascii="Palatino Linotype" w:hAnsi="Palatino Linotype"/>
          <w:sz w:val="24"/>
          <w:szCs w:val="24"/>
        </w:rPr>
        <w:t xml:space="preserve"> it is student-run</w:t>
      </w:r>
      <w:r w:rsidR="0072322E" w:rsidRPr="00EB46E4">
        <w:rPr>
          <w:rFonts w:ascii="Palatino Linotype" w:hAnsi="Palatino Linotype"/>
          <w:sz w:val="24"/>
          <w:szCs w:val="24"/>
        </w:rPr>
        <w:t>.  A</w:t>
      </w:r>
      <w:r w:rsidRPr="00EB46E4">
        <w:rPr>
          <w:rFonts w:ascii="Palatino Linotype" w:hAnsi="Palatino Linotype"/>
          <w:sz w:val="24"/>
          <w:szCs w:val="24"/>
        </w:rPr>
        <w:t>t both MJRC and FreeLaw, two student managers have overall responsibility for the work of the other student volunteers</w:t>
      </w:r>
      <w:r w:rsidR="00C22528" w:rsidRPr="00EB46E4">
        <w:rPr>
          <w:rFonts w:ascii="Palatino Linotype" w:hAnsi="Palatino Linotype"/>
          <w:sz w:val="24"/>
          <w:szCs w:val="24"/>
        </w:rPr>
        <w:t xml:space="preserve"> under</w:t>
      </w:r>
      <w:r w:rsidR="00712DE9" w:rsidRPr="00EB46E4">
        <w:rPr>
          <w:rFonts w:ascii="Palatino Linotype" w:hAnsi="Palatino Linotype"/>
          <w:sz w:val="24"/>
          <w:szCs w:val="24"/>
        </w:rPr>
        <w:t xml:space="preserve"> the guidance of the part-time </w:t>
      </w:r>
      <w:r w:rsidR="004E0AA0" w:rsidRPr="00EB46E4">
        <w:rPr>
          <w:rFonts w:ascii="Palatino Linotype" w:hAnsi="Palatino Linotype"/>
          <w:sz w:val="24"/>
          <w:szCs w:val="24"/>
        </w:rPr>
        <w:t>Co-ordina</w:t>
      </w:r>
      <w:r w:rsidR="00712DE9" w:rsidRPr="00EB46E4">
        <w:rPr>
          <w:rFonts w:ascii="Palatino Linotype" w:hAnsi="Palatino Linotype"/>
          <w:sz w:val="24"/>
          <w:szCs w:val="24"/>
        </w:rPr>
        <w:t>tors of each</w:t>
      </w:r>
      <w:r w:rsidR="00C22528" w:rsidRPr="00EB46E4">
        <w:rPr>
          <w:rFonts w:ascii="Palatino Linotype" w:hAnsi="Palatino Linotype"/>
          <w:sz w:val="24"/>
          <w:szCs w:val="24"/>
        </w:rPr>
        <w:t xml:space="preserve"> project</w:t>
      </w:r>
      <w:r w:rsidR="00712DE9" w:rsidRPr="00EB46E4">
        <w:rPr>
          <w:rFonts w:ascii="Palatino Linotype" w:hAnsi="Palatino Linotype"/>
          <w:sz w:val="24"/>
          <w:szCs w:val="24"/>
        </w:rPr>
        <w:t>,</w:t>
      </w:r>
      <w:r w:rsidR="00C22528" w:rsidRPr="00EB46E4">
        <w:rPr>
          <w:rFonts w:ascii="Palatino Linotype" w:hAnsi="Palatino Linotype"/>
          <w:sz w:val="24"/>
          <w:szCs w:val="24"/>
        </w:rPr>
        <w:t xml:space="preserve"> who are members of the Law School staff</w:t>
      </w:r>
      <w:r w:rsidRPr="00EB46E4">
        <w:rPr>
          <w:rFonts w:ascii="Palatino Linotype" w:hAnsi="Palatino Linotype"/>
          <w:sz w:val="24"/>
          <w:szCs w:val="24"/>
        </w:rPr>
        <w:t xml:space="preserve">. The students are organised into groups, with </w:t>
      </w:r>
      <w:r w:rsidR="004C5190" w:rsidRPr="00EB46E4">
        <w:rPr>
          <w:rFonts w:ascii="Palatino Linotype" w:hAnsi="Palatino Linotype"/>
          <w:sz w:val="24"/>
          <w:szCs w:val="24"/>
        </w:rPr>
        <w:t xml:space="preserve">more experienced pro bono volunteers acting as </w:t>
      </w:r>
      <w:r w:rsidRPr="00EB46E4">
        <w:rPr>
          <w:rFonts w:ascii="Palatino Linotype" w:hAnsi="Palatino Linotype"/>
          <w:sz w:val="24"/>
          <w:szCs w:val="24"/>
        </w:rPr>
        <w:t xml:space="preserve">group leaders who are responsible for the management of their group’s cases. </w:t>
      </w:r>
    </w:p>
    <w:p w14:paraId="5C902999" w14:textId="763527D9" w:rsidR="004E0AA0" w:rsidRPr="00EB46E4" w:rsidRDefault="00104B5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The criminal cases taken on by the MJRC concern convictions for serious crimes (mostly murder). Stud</w:t>
      </w:r>
      <w:r w:rsidR="00AC30B9" w:rsidRPr="00EB46E4">
        <w:rPr>
          <w:rFonts w:ascii="Palatino Linotype" w:hAnsi="Palatino Linotype"/>
          <w:sz w:val="24"/>
          <w:szCs w:val="24"/>
        </w:rPr>
        <w:t xml:space="preserve">ents work on their group’s case, reviewing the large amount of accompanying documentation, with the </w:t>
      </w:r>
      <w:r w:rsidRPr="00EB46E4">
        <w:rPr>
          <w:rFonts w:ascii="Palatino Linotype" w:hAnsi="Palatino Linotype"/>
          <w:sz w:val="24"/>
          <w:szCs w:val="24"/>
        </w:rPr>
        <w:t xml:space="preserve">ultimate aim </w:t>
      </w:r>
      <w:r w:rsidR="00AC30B9" w:rsidRPr="00EB46E4">
        <w:rPr>
          <w:rFonts w:ascii="Palatino Linotype" w:hAnsi="Palatino Linotype"/>
          <w:sz w:val="24"/>
          <w:szCs w:val="24"/>
        </w:rPr>
        <w:t>of persuading the</w:t>
      </w:r>
      <w:r w:rsidRPr="00EB46E4">
        <w:rPr>
          <w:rFonts w:ascii="Palatino Linotype" w:hAnsi="Palatino Linotype"/>
          <w:sz w:val="24"/>
          <w:szCs w:val="24"/>
        </w:rPr>
        <w:t xml:space="preserve"> Court of Appeal to review the case and consider overturning the </w:t>
      </w:r>
      <w:r w:rsidR="00AC30B9" w:rsidRPr="00EB46E4">
        <w:rPr>
          <w:rFonts w:ascii="Palatino Linotype" w:hAnsi="Palatino Linotype"/>
          <w:sz w:val="24"/>
          <w:szCs w:val="24"/>
        </w:rPr>
        <w:t xml:space="preserve">client’s </w:t>
      </w:r>
      <w:r w:rsidRPr="00EB46E4">
        <w:rPr>
          <w:rFonts w:ascii="Palatino Linotype" w:hAnsi="Palatino Linotype"/>
          <w:sz w:val="24"/>
          <w:szCs w:val="24"/>
        </w:rPr>
        <w:t xml:space="preserve">conviction. The </w:t>
      </w:r>
      <w:r w:rsidR="00AC30B9" w:rsidRPr="00EB46E4">
        <w:rPr>
          <w:rFonts w:ascii="Palatino Linotype" w:hAnsi="Palatino Linotype"/>
          <w:sz w:val="24"/>
          <w:szCs w:val="24"/>
        </w:rPr>
        <w:t xml:space="preserve">MJRC </w:t>
      </w:r>
      <w:r w:rsidR="00C22528" w:rsidRPr="00EB46E4">
        <w:rPr>
          <w:rFonts w:ascii="Palatino Linotype" w:hAnsi="Palatino Linotype"/>
          <w:sz w:val="24"/>
          <w:szCs w:val="24"/>
        </w:rPr>
        <w:t xml:space="preserve">project director </w:t>
      </w:r>
      <w:r w:rsidRPr="00EB46E4">
        <w:rPr>
          <w:rFonts w:ascii="Palatino Linotype" w:hAnsi="Palatino Linotype"/>
          <w:sz w:val="24"/>
          <w:szCs w:val="24"/>
        </w:rPr>
        <w:t xml:space="preserve">attends weekly meetings of the student teams, and guides their research. </w:t>
      </w:r>
      <w:r w:rsidR="00C22528" w:rsidRPr="00EB46E4">
        <w:rPr>
          <w:rFonts w:ascii="Palatino Linotype" w:hAnsi="Palatino Linotype"/>
          <w:sz w:val="24"/>
          <w:szCs w:val="24"/>
        </w:rPr>
        <w:t>In comparison with the MJRC, the Freelaw clinic deals with a large number of civil cases, but these tend to be much less complex. T</w:t>
      </w:r>
      <w:r w:rsidRPr="00EB46E4">
        <w:rPr>
          <w:rFonts w:ascii="Palatino Linotype" w:hAnsi="Palatino Linotype"/>
          <w:sz w:val="24"/>
          <w:szCs w:val="24"/>
        </w:rPr>
        <w:t xml:space="preserve">he clinic does not offer advice </w:t>
      </w:r>
      <w:r w:rsidRPr="00EB46E4">
        <w:rPr>
          <w:rFonts w:ascii="Palatino Linotype" w:hAnsi="Palatino Linotype"/>
          <w:sz w:val="24"/>
          <w:szCs w:val="24"/>
        </w:rPr>
        <w:lastRenderedPageBreak/>
        <w:t>on financial</w:t>
      </w:r>
      <w:r w:rsidR="0072322E" w:rsidRPr="00EB46E4">
        <w:rPr>
          <w:rFonts w:ascii="Palatino Linotype" w:hAnsi="Palatino Linotype"/>
          <w:sz w:val="24"/>
          <w:szCs w:val="24"/>
        </w:rPr>
        <w:t xml:space="preserve"> issues</w:t>
      </w:r>
      <w:r w:rsidRPr="00EB46E4">
        <w:rPr>
          <w:rFonts w:ascii="Palatino Linotype" w:hAnsi="Palatino Linotype"/>
          <w:sz w:val="24"/>
          <w:szCs w:val="24"/>
        </w:rPr>
        <w:t>, welfare benefits and immigration problems</w:t>
      </w:r>
      <w:r w:rsidR="00C22528" w:rsidRPr="00EB46E4">
        <w:rPr>
          <w:rFonts w:ascii="Palatino Linotype" w:hAnsi="Palatino Linotype"/>
          <w:sz w:val="24"/>
          <w:szCs w:val="24"/>
        </w:rPr>
        <w:t xml:space="preserve">, but takes on a wide range of other </w:t>
      </w:r>
      <w:r w:rsidR="00EA16B6" w:rsidRPr="00EB46E4">
        <w:rPr>
          <w:rFonts w:ascii="Palatino Linotype" w:hAnsi="Palatino Linotype"/>
          <w:sz w:val="24"/>
          <w:szCs w:val="24"/>
        </w:rPr>
        <w:t xml:space="preserve">non-urgent </w:t>
      </w:r>
      <w:r w:rsidR="00C22528" w:rsidRPr="00EB46E4">
        <w:rPr>
          <w:rFonts w:ascii="Palatino Linotype" w:hAnsi="Palatino Linotype"/>
          <w:sz w:val="24"/>
          <w:szCs w:val="24"/>
        </w:rPr>
        <w:t>civil matters</w:t>
      </w:r>
      <w:r w:rsidRPr="00EB46E4">
        <w:rPr>
          <w:rFonts w:ascii="Palatino Linotype" w:hAnsi="Palatino Linotype"/>
          <w:sz w:val="24"/>
          <w:szCs w:val="24"/>
        </w:rPr>
        <w:t xml:space="preserve">. </w:t>
      </w:r>
    </w:p>
    <w:p w14:paraId="3367C553" w14:textId="77777777" w:rsidR="004E53B4" w:rsidRPr="00EB46E4" w:rsidRDefault="00104B5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Most </w:t>
      </w:r>
      <w:r w:rsidR="004C5190" w:rsidRPr="00EB46E4">
        <w:rPr>
          <w:rFonts w:ascii="Palatino Linotype" w:hAnsi="Palatino Linotype"/>
          <w:sz w:val="24"/>
          <w:szCs w:val="24"/>
        </w:rPr>
        <w:t xml:space="preserve">UK </w:t>
      </w:r>
      <w:r w:rsidRPr="00EB46E4">
        <w:rPr>
          <w:rFonts w:ascii="Palatino Linotype" w:hAnsi="Palatino Linotype"/>
          <w:sz w:val="24"/>
          <w:szCs w:val="24"/>
        </w:rPr>
        <w:t>university law clinics adop</w:t>
      </w:r>
      <w:r w:rsidR="0072322E" w:rsidRPr="00EB46E4">
        <w:rPr>
          <w:rFonts w:ascii="Palatino Linotype" w:hAnsi="Palatino Linotype"/>
          <w:sz w:val="24"/>
          <w:szCs w:val="24"/>
        </w:rPr>
        <w:t xml:space="preserve">t one of two alternative models. </w:t>
      </w:r>
      <w:r w:rsidRPr="00EB46E4">
        <w:rPr>
          <w:rFonts w:ascii="Palatino Linotype" w:hAnsi="Palatino Linotype"/>
          <w:sz w:val="24"/>
          <w:szCs w:val="24"/>
        </w:rPr>
        <w:t xml:space="preserve"> </w:t>
      </w:r>
      <w:r w:rsidR="0072322E" w:rsidRPr="00EB46E4">
        <w:rPr>
          <w:rFonts w:ascii="Palatino Linotype" w:hAnsi="Palatino Linotype"/>
          <w:sz w:val="24"/>
          <w:szCs w:val="24"/>
        </w:rPr>
        <w:t>T</w:t>
      </w:r>
      <w:r w:rsidRPr="00EB46E4">
        <w:rPr>
          <w:rFonts w:ascii="Palatino Linotype" w:hAnsi="Palatino Linotype"/>
          <w:sz w:val="24"/>
          <w:szCs w:val="24"/>
        </w:rPr>
        <w:t xml:space="preserve">he first model </w:t>
      </w:r>
      <w:r w:rsidR="0072322E" w:rsidRPr="00EB46E4">
        <w:rPr>
          <w:rFonts w:ascii="Palatino Linotype" w:hAnsi="Palatino Linotype"/>
          <w:sz w:val="24"/>
          <w:szCs w:val="24"/>
        </w:rPr>
        <w:t xml:space="preserve">can be described as </w:t>
      </w:r>
      <w:r w:rsidR="00EA16B6" w:rsidRPr="00EB46E4">
        <w:rPr>
          <w:rFonts w:ascii="Palatino Linotype" w:hAnsi="Palatino Linotype"/>
          <w:sz w:val="24"/>
          <w:szCs w:val="24"/>
        </w:rPr>
        <w:t xml:space="preserve">running </w:t>
      </w:r>
      <w:r w:rsidR="0072322E" w:rsidRPr="00EB46E4">
        <w:rPr>
          <w:rFonts w:ascii="Palatino Linotype" w:hAnsi="Palatino Linotype"/>
          <w:sz w:val="24"/>
          <w:szCs w:val="24"/>
        </w:rPr>
        <w:t xml:space="preserve">a 'drop-in' clinic, in which clients attend without appointment and are interviewed by students who usually do not know the nature of the client’s problem in advance. </w:t>
      </w:r>
      <w:r w:rsidR="00C22528" w:rsidRPr="00EB46E4">
        <w:rPr>
          <w:rFonts w:ascii="Palatino Linotype" w:hAnsi="Palatino Linotype"/>
          <w:sz w:val="24"/>
          <w:szCs w:val="24"/>
        </w:rPr>
        <w:t xml:space="preserve"> In the second model, </w:t>
      </w:r>
      <w:r w:rsidRPr="00EB46E4">
        <w:rPr>
          <w:rFonts w:ascii="Palatino Linotype" w:hAnsi="Palatino Linotype"/>
          <w:sz w:val="24"/>
          <w:szCs w:val="24"/>
        </w:rPr>
        <w:t>the clinic’s cases are 'pre-vetted': potential clients telephone or email in advance, often during a restricted period of time immediately before each semester, and a member of academic staff decides which cases are suitable</w:t>
      </w:r>
      <w:r w:rsidR="004C5190" w:rsidRPr="00EB46E4">
        <w:rPr>
          <w:rFonts w:ascii="Palatino Linotype" w:hAnsi="Palatino Linotype"/>
          <w:sz w:val="24"/>
          <w:szCs w:val="24"/>
        </w:rPr>
        <w:t xml:space="preserve"> to take on</w:t>
      </w:r>
      <w:r w:rsidRPr="00EB46E4">
        <w:rPr>
          <w:rFonts w:ascii="Palatino Linotype" w:hAnsi="Palatino Linotype"/>
          <w:sz w:val="24"/>
          <w:szCs w:val="24"/>
        </w:rPr>
        <w:t xml:space="preserve">. </w:t>
      </w:r>
      <w:r w:rsidR="004E0AA0" w:rsidRPr="00EB46E4">
        <w:rPr>
          <w:rFonts w:ascii="Palatino Linotype" w:hAnsi="Palatino Linotype"/>
          <w:sz w:val="24"/>
          <w:szCs w:val="24"/>
        </w:rPr>
        <w:t xml:space="preserve">In both of these models, students interviewing clients are often supervised by university staff or by external lawyers who assist the project on a volunteer basis. </w:t>
      </w:r>
    </w:p>
    <w:p w14:paraId="4586644A" w14:textId="2F09E110" w:rsidR="00576227" w:rsidRPr="00EB46E4" w:rsidRDefault="0072322E"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FreeLaw </w:t>
      </w:r>
      <w:r w:rsidR="00C22528" w:rsidRPr="00EB46E4">
        <w:rPr>
          <w:rFonts w:ascii="Palatino Linotype" w:hAnsi="Palatino Linotype"/>
          <w:sz w:val="24"/>
          <w:szCs w:val="24"/>
        </w:rPr>
        <w:t>has adopted the ‘drop-in’ clinic model.</w:t>
      </w:r>
      <w:r w:rsidRPr="00EB46E4">
        <w:rPr>
          <w:rFonts w:ascii="Palatino Linotype" w:hAnsi="Palatino Linotype"/>
          <w:sz w:val="24"/>
          <w:szCs w:val="24"/>
        </w:rPr>
        <w:t xml:space="preserve"> </w:t>
      </w:r>
      <w:r w:rsidR="004E0AA0" w:rsidRPr="00EB46E4">
        <w:rPr>
          <w:rFonts w:ascii="Palatino Linotype" w:hAnsi="Palatino Linotype"/>
          <w:sz w:val="24"/>
          <w:szCs w:val="24"/>
        </w:rPr>
        <w:t>However, n</w:t>
      </w:r>
      <w:r w:rsidR="00104B56" w:rsidRPr="00EB46E4">
        <w:rPr>
          <w:rFonts w:ascii="Palatino Linotype" w:hAnsi="Palatino Linotype"/>
          <w:sz w:val="24"/>
          <w:szCs w:val="24"/>
        </w:rPr>
        <w:t xml:space="preserve">o supervision is provided for </w:t>
      </w:r>
      <w:r w:rsidR="004E0AA0" w:rsidRPr="00EB46E4">
        <w:rPr>
          <w:rFonts w:ascii="Palatino Linotype" w:hAnsi="Palatino Linotype"/>
          <w:sz w:val="24"/>
          <w:szCs w:val="24"/>
        </w:rPr>
        <w:t xml:space="preserve">student </w:t>
      </w:r>
      <w:r w:rsidR="00104B56" w:rsidRPr="00EB46E4">
        <w:rPr>
          <w:rFonts w:ascii="Palatino Linotype" w:hAnsi="Palatino Linotype"/>
          <w:sz w:val="24"/>
          <w:szCs w:val="24"/>
        </w:rPr>
        <w:t>interviews with clients</w:t>
      </w:r>
      <w:r w:rsidR="004E0AA0" w:rsidRPr="00EB46E4">
        <w:rPr>
          <w:rFonts w:ascii="Palatino Linotype" w:hAnsi="Palatino Linotype"/>
          <w:sz w:val="24"/>
          <w:szCs w:val="24"/>
        </w:rPr>
        <w:t xml:space="preserve">, either by members of staff or by external lawyers involved with the project. </w:t>
      </w:r>
      <w:r w:rsidR="00EA16B6" w:rsidRPr="00EB46E4">
        <w:rPr>
          <w:rFonts w:ascii="Palatino Linotype" w:hAnsi="Palatino Linotype"/>
          <w:sz w:val="24"/>
          <w:szCs w:val="24"/>
        </w:rPr>
        <w:t>Students are instructed never to offer advice at the interview. They</w:t>
      </w:r>
      <w:r w:rsidR="004E0AA0" w:rsidRPr="00EB46E4">
        <w:rPr>
          <w:rFonts w:ascii="Palatino Linotype" w:hAnsi="Palatino Linotype"/>
          <w:sz w:val="24"/>
          <w:szCs w:val="24"/>
        </w:rPr>
        <w:t xml:space="preserve"> take down factual information from the client, and obtain further relevant details and documentation. </w:t>
      </w:r>
      <w:r w:rsidR="00104B56" w:rsidRPr="00EB46E4">
        <w:rPr>
          <w:rFonts w:ascii="Palatino Linotype" w:hAnsi="Palatino Linotype"/>
          <w:sz w:val="24"/>
          <w:szCs w:val="24"/>
        </w:rPr>
        <w:t xml:space="preserve">The students then research the legal issues and may seek guidance from the Co-ordinator or other members of law school staff. Letters of advice drafted by students are uploaded to the Case Management System. </w:t>
      </w:r>
      <w:r w:rsidR="00275978" w:rsidRPr="00EB46E4">
        <w:rPr>
          <w:rFonts w:ascii="Palatino Linotype" w:hAnsi="Palatino Linotype"/>
          <w:sz w:val="24"/>
          <w:szCs w:val="24"/>
        </w:rPr>
        <w:t>One of t</w:t>
      </w:r>
      <w:r w:rsidR="00104B56" w:rsidRPr="00EB46E4">
        <w:rPr>
          <w:rFonts w:ascii="Palatino Linotype" w:hAnsi="Palatino Linotype"/>
          <w:sz w:val="24"/>
          <w:szCs w:val="24"/>
        </w:rPr>
        <w:t xml:space="preserve">he </w:t>
      </w:r>
      <w:r w:rsidR="00390E15" w:rsidRPr="00EB46E4">
        <w:rPr>
          <w:rFonts w:ascii="Palatino Linotype" w:hAnsi="Palatino Linotype"/>
          <w:sz w:val="24"/>
          <w:szCs w:val="24"/>
        </w:rPr>
        <w:t>FreeLaw</w:t>
      </w:r>
      <w:r w:rsidR="004E0AA0" w:rsidRPr="00EB46E4">
        <w:rPr>
          <w:rFonts w:ascii="Palatino Linotype" w:hAnsi="Palatino Linotype"/>
          <w:sz w:val="24"/>
          <w:szCs w:val="24"/>
        </w:rPr>
        <w:t xml:space="preserve"> Directors</w:t>
      </w:r>
      <w:r w:rsidR="00104B56" w:rsidRPr="00EB46E4">
        <w:rPr>
          <w:rFonts w:ascii="Palatino Linotype" w:hAnsi="Palatino Linotype"/>
          <w:sz w:val="24"/>
          <w:szCs w:val="24"/>
        </w:rPr>
        <w:t>, both of whom have practising certificates</w:t>
      </w:r>
      <w:r w:rsidR="004E0AA0" w:rsidRPr="00EB46E4">
        <w:rPr>
          <w:rFonts w:ascii="Palatino Linotype" w:hAnsi="Palatino Linotype"/>
          <w:sz w:val="24"/>
          <w:szCs w:val="24"/>
        </w:rPr>
        <w:t xml:space="preserve"> and are covered by professional negligence indeminity insurance</w:t>
      </w:r>
      <w:r w:rsidR="00104B56" w:rsidRPr="00EB46E4">
        <w:rPr>
          <w:rFonts w:ascii="Palatino Linotype" w:hAnsi="Palatino Linotype"/>
          <w:sz w:val="24"/>
          <w:szCs w:val="24"/>
        </w:rPr>
        <w:t xml:space="preserve">, provide comments on </w:t>
      </w:r>
      <w:r w:rsidR="00275978" w:rsidRPr="00EB46E4">
        <w:rPr>
          <w:rFonts w:ascii="Palatino Linotype" w:hAnsi="Palatino Linotype"/>
          <w:sz w:val="24"/>
          <w:szCs w:val="24"/>
        </w:rPr>
        <w:t xml:space="preserve">accuracy, </w:t>
      </w:r>
      <w:r w:rsidR="00104B56" w:rsidRPr="00EB46E4">
        <w:rPr>
          <w:rFonts w:ascii="Palatino Linotype" w:hAnsi="Palatino Linotype"/>
          <w:sz w:val="24"/>
          <w:szCs w:val="24"/>
        </w:rPr>
        <w:t>content, structure and clarity before giving final approval for the advice letter to be sent to the client.</w:t>
      </w:r>
      <w:r w:rsidR="00576227" w:rsidRPr="00EB46E4">
        <w:rPr>
          <w:rFonts w:ascii="Palatino Linotype" w:hAnsi="Palatino Linotype"/>
          <w:sz w:val="24"/>
          <w:szCs w:val="24"/>
        </w:rPr>
        <w:t xml:space="preserve"> </w:t>
      </w:r>
      <w:r w:rsidR="00EA16B6" w:rsidRPr="00EB46E4">
        <w:rPr>
          <w:rFonts w:ascii="Palatino Linotype" w:hAnsi="Palatino Linotype"/>
          <w:sz w:val="24"/>
          <w:szCs w:val="24"/>
        </w:rPr>
        <w:t>The aim is for this advice to be provided within fourteen days.</w:t>
      </w:r>
    </w:p>
    <w:p w14:paraId="1D83D2F4" w14:textId="7F40B226" w:rsidR="00104B56" w:rsidRPr="00EB46E4" w:rsidRDefault="00EB46E4"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lastRenderedPageBreak/>
        <w:t>RESEARCH INTO LINKS BETWEEN CLE / PRO BONO AND EMPLOYMENT</w:t>
      </w:r>
    </w:p>
    <w:p w14:paraId="65409ADA" w14:textId="77777777" w:rsidR="003D5677" w:rsidRPr="00EB46E4" w:rsidRDefault="00E35EA8"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One of the aims of </w:t>
      </w:r>
      <w:r w:rsidR="0069407C" w:rsidRPr="00EB46E4">
        <w:rPr>
          <w:rFonts w:ascii="Palatino Linotype" w:hAnsi="Palatino Linotype"/>
          <w:sz w:val="24"/>
          <w:szCs w:val="24"/>
        </w:rPr>
        <w:t xml:space="preserve">university </w:t>
      </w:r>
      <w:r w:rsidR="00811B5A" w:rsidRPr="00EB46E4">
        <w:rPr>
          <w:rFonts w:ascii="Palatino Linotype" w:hAnsi="Palatino Linotype"/>
          <w:sz w:val="24"/>
          <w:szCs w:val="24"/>
        </w:rPr>
        <w:t xml:space="preserve">CLE and </w:t>
      </w:r>
      <w:r w:rsidR="0069407C" w:rsidRPr="00EB46E4">
        <w:rPr>
          <w:rFonts w:ascii="Palatino Linotype" w:hAnsi="Palatino Linotype"/>
          <w:sz w:val="24"/>
          <w:szCs w:val="24"/>
        </w:rPr>
        <w:t>pro bono projects</w:t>
      </w:r>
      <w:r w:rsidR="005D29F2" w:rsidRPr="00EB46E4">
        <w:rPr>
          <w:rFonts w:ascii="Palatino Linotype" w:hAnsi="Palatino Linotype"/>
          <w:sz w:val="24"/>
          <w:szCs w:val="24"/>
        </w:rPr>
        <w:t xml:space="preserve"> </w:t>
      </w:r>
      <w:r w:rsidRPr="00EB46E4">
        <w:rPr>
          <w:rFonts w:ascii="Palatino Linotype" w:hAnsi="Palatino Linotype"/>
          <w:sz w:val="24"/>
          <w:szCs w:val="24"/>
        </w:rPr>
        <w:t>is to</w:t>
      </w:r>
      <w:r w:rsidR="005D29F2" w:rsidRPr="00EB46E4">
        <w:rPr>
          <w:rFonts w:ascii="Palatino Linotype" w:hAnsi="Palatino Linotype"/>
          <w:sz w:val="24"/>
          <w:szCs w:val="24"/>
        </w:rPr>
        <w:t xml:space="preserve"> facilitate </w:t>
      </w:r>
      <w:r w:rsidRPr="00EB46E4">
        <w:rPr>
          <w:rFonts w:ascii="Palatino Linotype" w:hAnsi="Palatino Linotype"/>
          <w:sz w:val="24"/>
          <w:szCs w:val="24"/>
        </w:rPr>
        <w:t xml:space="preserve">students’ </w:t>
      </w:r>
      <w:r w:rsidR="005D29F2" w:rsidRPr="00EB46E4">
        <w:rPr>
          <w:rFonts w:ascii="Palatino Linotype" w:hAnsi="Palatino Linotype"/>
          <w:sz w:val="24"/>
          <w:szCs w:val="24"/>
        </w:rPr>
        <w:t xml:space="preserve">development of ‘lawyering skills’ and </w:t>
      </w:r>
      <w:r w:rsidR="00DC0484" w:rsidRPr="00EB46E4">
        <w:rPr>
          <w:rFonts w:ascii="Palatino Linotype" w:hAnsi="Palatino Linotype"/>
          <w:sz w:val="24"/>
          <w:szCs w:val="24"/>
        </w:rPr>
        <w:t>professional responsibility</w:t>
      </w:r>
      <w:r w:rsidRPr="00EB46E4">
        <w:rPr>
          <w:rFonts w:ascii="Palatino Linotype" w:hAnsi="Palatino Linotype"/>
          <w:sz w:val="24"/>
          <w:szCs w:val="24"/>
        </w:rPr>
        <w:t xml:space="preserve"> (see for example </w:t>
      </w:r>
      <w:r w:rsidR="00DC0484" w:rsidRPr="00EB46E4">
        <w:rPr>
          <w:rFonts w:ascii="Palatino Linotype" w:hAnsi="Palatino Linotype"/>
          <w:sz w:val="24"/>
          <w:szCs w:val="24"/>
        </w:rPr>
        <w:t xml:space="preserve">Foley et al, </w:t>
      </w:r>
      <w:r w:rsidR="005D29F2" w:rsidRPr="00EB46E4">
        <w:rPr>
          <w:rFonts w:ascii="Palatino Linotype" w:hAnsi="Palatino Linotype"/>
          <w:sz w:val="24"/>
          <w:szCs w:val="24"/>
        </w:rPr>
        <w:t>2012)</w:t>
      </w:r>
      <w:r w:rsidR="00DC0484" w:rsidRPr="00EB46E4">
        <w:rPr>
          <w:rFonts w:ascii="Palatino Linotype" w:hAnsi="Palatino Linotype"/>
          <w:sz w:val="24"/>
          <w:szCs w:val="24"/>
        </w:rPr>
        <w:t>.</w:t>
      </w:r>
      <w:r w:rsidRPr="00EB46E4">
        <w:rPr>
          <w:rFonts w:ascii="Palatino Linotype" w:hAnsi="Palatino Linotype"/>
          <w:sz w:val="24"/>
          <w:szCs w:val="24"/>
        </w:rPr>
        <w:t xml:space="preserve"> </w:t>
      </w:r>
      <w:r w:rsidR="00FC403B" w:rsidRPr="00EB46E4">
        <w:rPr>
          <w:rFonts w:ascii="Palatino Linotype" w:hAnsi="Palatino Linotype"/>
          <w:sz w:val="24"/>
          <w:szCs w:val="24"/>
        </w:rPr>
        <w:t xml:space="preserve">However, surprisingly little research has been published on the issue of whether involvement </w:t>
      </w:r>
      <w:r w:rsidR="00E37276" w:rsidRPr="00EB46E4">
        <w:rPr>
          <w:rFonts w:ascii="Palatino Linotype" w:hAnsi="Palatino Linotype"/>
          <w:sz w:val="24"/>
          <w:szCs w:val="24"/>
        </w:rPr>
        <w:t xml:space="preserve">in CLE or pro bono experience </w:t>
      </w:r>
      <w:r w:rsidR="00FC403B" w:rsidRPr="00EB46E4">
        <w:rPr>
          <w:rFonts w:ascii="Palatino Linotype" w:hAnsi="Palatino Linotype"/>
          <w:sz w:val="24"/>
          <w:szCs w:val="24"/>
        </w:rPr>
        <w:t xml:space="preserve">assists with </w:t>
      </w:r>
      <w:r w:rsidR="00AE6DD3" w:rsidRPr="00EB46E4">
        <w:rPr>
          <w:rFonts w:ascii="Palatino Linotype" w:hAnsi="Palatino Linotype"/>
          <w:sz w:val="24"/>
          <w:szCs w:val="24"/>
        </w:rPr>
        <w:t xml:space="preserve">developing </w:t>
      </w:r>
      <w:r w:rsidR="00FC403B" w:rsidRPr="00EB46E4">
        <w:rPr>
          <w:rFonts w:ascii="Palatino Linotype" w:hAnsi="Palatino Linotype"/>
          <w:sz w:val="24"/>
          <w:szCs w:val="24"/>
        </w:rPr>
        <w:t>students’ employability</w:t>
      </w:r>
      <w:r w:rsidR="00E37276" w:rsidRPr="00EB46E4">
        <w:rPr>
          <w:rFonts w:ascii="Palatino Linotype" w:hAnsi="Palatino Linotype"/>
          <w:sz w:val="24"/>
          <w:szCs w:val="24"/>
        </w:rPr>
        <w:t xml:space="preserve"> in reality</w:t>
      </w:r>
      <w:r w:rsidR="00657A53" w:rsidRPr="00EB46E4">
        <w:rPr>
          <w:rFonts w:ascii="Palatino Linotype" w:hAnsi="Palatino Linotype"/>
          <w:sz w:val="24"/>
          <w:szCs w:val="24"/>
        </w:rPr>
        <w:t>, despite ‘the increasing importance seemingly attached to the … ever-present employ</w:t>
      </w:r>
      <w:r w:rsidR="00A16EAE" w:rsidRPr="00EB46E4">
        <w:rPr>
          <w:rFonts w:ascii="Palatino Linotype" w:hAnsi="Palatino Linotype"/>
          <w:sz w:val="24"/>
          <w:szCs w:val="24"/>
        </w:rPr>
        <w:t xml:space="preserve">ability agenda’ by university law schools </w:t>
      </w:r>
      <w:r w:rsidR="00BF4A16" w:rsidRPr="00EB46E4">
        <w:rPr>
          <w:rFonts w:ascii="Palatino Linotype" w:hAnsi="Palatino Linotype"/>
          <w:sz w:val="24"/>
          <w:szCs w:val="24"/>
        </w:rPr>
        <w:t xml:space="preserve">in the UK </w:t>
      </w:r>
      <w:r w:rsidR="00657A53" w:rsidRPr="00EB46E4">
        <w:rPr>
          <w:rFonts w:ascii="Palatino Linotype" w:hAnsi="Palatino Linotype"/>
          <w:sz w:val="24"/>
          <w:szCs w:val="24"/>
        </w:rPr>
        <w:t>(Carney et al, 2014, p. 33)</w:t>
      </w:r>
      <w:r w:rsidR="00FC403B" w:rsidRPr="00EB46E4">
        <w:rPr>
          <w:rFonts w:ascii="Palatino Linotype" w:hAnsi="Palatino Linotype"/>
          <w:sz w:val="24"/>
          <w:szCs w:val="24"/>
        </w:rPr>
        <w:t xml:space="preserve">. </w:t>
      </w:r>
      <w:r w:rsidR="00EC25AC" w:rsidRPr="00EB46E4">
        <w:rPr>
          <w:rFonts w:ascii="Palatino Linotype" w:hAnsi="Palatino Linotype"/>
          <w:sz w:val="24"/>
          <w:szCs w:val="24"/>
        </w:rPr>
        <w:t xml:space="preserve">One explanation </w:t>
      </w:r>
      <w:r w:rsidR="00220D86" w:rsidRPr="00EB46E4">
        <w:rPr>
          <w:rFonts w:ascii="Palatino Linotype" w:hAnsi="Palatino Linotype"/>
          <w:sz w:val="24"/>
          <w:szCs w:val="24"/>
        </w:rPr>
        <w:t>for this might</w:t>
      </w:r>
      <w:r w:rsidR="00EC25AC" w:rsidRPr="00EB46E4">
        <w:rPr>
          <w:rFonts w:ascii="Palatino Linotype" w:hAnsi="Palatino Linotype"/>
          <w:sz w:val="24"/>
          <w:szCs w:val="24"/>
        </w:rPr>
        <w:t xml:space="preserve"> be that, when asked about the relative importance of the reasons for running pro bono projects, </w:t>
      </w:r>
      <w:r w:rsidR="00220D86" w:rsidRPr="00EB46E4">
        <w:rPr>
          <w:rFonts w:ascii="Palatino Linotype" w:hAnsi="Palatino Linotype"/>
          <w:sz w:val="24"/>
          <w:szCs w:val="24"/>
        </w:rPr>
        <w:t xml:space="preserve">nearly all (94%) </w:t>
      </w:r>
      <w:r w:rsidR="000F768F" w:rsidRPr="00EB46E4">
        <w:rPr>
          <w:rFonts w:ascii="Palatino Linotype" w:hAnsi="Palatino Linotype"/>
          <w:sz w:val="24"/>
          <w:szCs w:val="24"/>
        </w:rPr>
        <w:t xml:space="preserve">of </w:t>
      </w:r>
      <w:r w:rsidR="00EC25AC" w:rsidRPr="00EB46E4">
        <w:rPr>
          <w:rFonts w:ascii="Palatino Linotype" w:hAnsi="Palatino Linotype"/>
          <w:sz w:val="24"/>
          <w:szCs w:val="24"/>
        </w:rPr>
        <w:t xml:space="preserve">the </w:t>
      </w:r>
      <w:r w:rsidR="000F768F" w:rsidRPr="00EB46E4">
        <w:rPr>
          <w:rFonts w:ascii="Palatino Linotype" w:hAnsi="Palatino Linotype"/>
          <w:sz w:val="24"/>
          <w:szCs w:val="24"/>
        </w:rPr>
        <w:t xml:space="preserve">law schools </w:t>
      </w:r>
      <w:r w:rsidR="003D5677" w:rsidRPr="00EB46E4">
        <w:rPr>
          <w:rFonts w:ascii="Palatino Linotype" w:hAnsi="Palatino Linotype"/>
          <w:sz w:val="24"/>
          <w:szCs w:val="24"/>
        </w:rPr>
        <w:t xml:space="preserve">which </w:t>
      </w:r>
      <w:r w:rsidR="000F768F" w:rsidRPr="00EB46E4">
        <w:rPr>
          <w:rFonts w:ascii="Palatino Linotype" w:hAnsi="Palatino Linotype"/>
          <w:sz w:val="24"/>
          <w:szCs w:val="24"/>
        </w:rPr>
        <w:t xml:space="preserve">took part in the 2104 LawWorks survey rated </w:t>
      </w:r>
      <w:r w:rsidR="00E37276" w:rsidRPr="00EB46E4">
        <w:rPr>
          <w:rFonts w:ascii="Palatino Linotype" w:hAnsi="Palatino Linotype"/>
          <w:sz w:val="24"/>
          <w:szCs w:val="24"/>
        </w:rPr>
        <w:t>‘</w:t>
      </w:r>
      <w:r w:rsidR="000F768F" w:rsidRPr="00EB46E4">
        <w:rPr>
          <w:rFonts w:ascii="Palatino Linotype" w:hAnsi="Palatino Linotype"/>
          <w:sz w:val="24"/>
          <w:szCs w:val="24"/>
        </w:rPr>
        <w:t>educ</w:t>
      </w:r>
      <w:r w:rsidR="000C025F" w:rsidRPr="00EB46E4">
        <w:rPr>
          <w:rFonts w:ascii="Palatino Linotype" w:hAnsi="Palatino Linotype"/>
          <w:sz w:val="24"/>
          <w:szCs w:val="24"/>
        </w:rPr>
        <w:t>ational value</w:t>
      </w:r>
      <w:r w:rsidR="00E37276" w:rsidRPr="00EB46E4">
        <w:rPr>
          <w:rFonts w:ascii="Palatino Linotype" w:hAnsi="Palatino Linotype"/>
          <w:sz w:val="24"/>
          <w:szCs w:val="24"/>
        </w:rPr>
        <w:t>’</w:t>
      </w:r>
      <w:r w:rsidR="000C025F" w:rsidRPr="00EB46E4">
        <w:rPr>
          <w:rFonts w:ascii="Palatino Linotype" w:hAnsi="Palatino Linotype"/>
          <w:sz w:val="24"/>
          <w:szCs w:val="24"/>
        </w:rPr>
        <w:t xml:space="preserve"> as </w:t>
      </w:r>
      <w:r w:rsidR="003D5677" w:rsidRPr="00EB46E4">
        <w:rPr>
          <w:rFonts w:ascii="Palatino Linotype" w:hAnsi="Palatino Linotype"/>
          <w:sz w:val="24"/>
          <w:szCs w:val="24"/>
        </w:rPr>
        <w:t xml:space="preserve">a </w:t>
      </w:r>
      <w:r w:rsidR="000C025F" w:rsidRPr="00EB46E4">
        <w:rPr>
          <w:rFonts w:ascii="Palatino Linotype" w:hAnsi="Palatino Linotype"/>
          <w:sz w:val="24"/>
          <w:szCs w:val="24"/>
        </w:rPr>
        <w:t>very important</w:t>
      </w:r>
      <w:r w:rsidR="003D5677" w:rsidRPr="00EB46E4">
        <w:rPr>
          <w:rFonts w:ascii="Palatino Linotype" w:hAnsi="Palatino Linotype"/>
          <w:sz w:val="24"/>
          <w:szCs w:val="24"/>
        </w:rPr>
        <w:t xml:space="preserve"> aim</w:t>
      </w:r>
      <w:r w:rsidR="000C025F" w:rsidRPr="00EB46E4">
        <w:rPr>
          <w:rFonts w:ascii="Palatino Linotype" w:hAnsi="Palatino Linotype"/>
          <w:sz w:val="24"/>
          <w:szCs w:val="24"/>
        </w:rPr>
        <w:t>,</w:t>
      </w:r>
      <w:r w:rsidR="000F768F" w:rsidRPr="00EB46E4">
        <w:rPr>
          <w:rFonts w:ascii="Palatino Linotype" w:hAnsi="Palatino Linotype"/>
          <w:sz w:val="24"/>
          <w:szCs w:val="24"/>
        </w:rPr>
        <w:t xml:space="preserve"> </w:t>
      </w:r>
      <w:r w:rsidR="00A16EAE" w:rsidRPr="00EB46E4">
        <w:rPr>
          <w:rFonts w:ascii="Palatino Linotype" w:hAnsi="Palatino Linotype"/>
          <w:sz w:val="24"/>
          <w:szCs w:val="24"/>
        </w:rPr>
        <w:t xml:space="preserve">as </w:t>
      </w:r>
      <w:r w:rsidR="000F768F" w:rsidRPr="00EB46E4">
        <w:rPr>
          <w:rFonts w:ascii="Palatino Linotype" w:hAnsi="Palatino Linotype"/>
          <w:sz w:val="24"/>
          <w:szCs w:val="24"/>
        </w:rPr>
        <w:t xml:space="preserve">compared with 75% who rated </w:t>
      </w:r>
      <w:r w:rsidR="00E37276" w:rsidRPr="00EB46E4">
        <w:rPr>
          <w:rFonts w:ascii="Palatino Linotype" w:hAnsi="Palatino Linotype"/>
          <w:sz w:val="24"/>
          <w:szCs w:val="24"/>
        </w:rPr>
        <w:t>‘</w:t>
      </w:r>
      <w:r w:rsidR="000F768F" w:rsidRPr="00EB46E4">
        <w:rPr>
          <w:rFonts w:ascii="Palatino Linotype" w:hAnsi="Palatino Linotype"/>
          <w:sz w:val="24"/>
          <w:szCs w:val="24"/>
        </w:rPr>
        <w:t>employability</w:t>
      </w:r>
      <w:r w:rsidR="00E37276" w:rsidRPr="00EB46E4">
        <w:rPr>
          <w:rFonts w:ascii="Palatino Linotype" w:hAnsi="Palatino Linotype"/>
          <w:sz w:val="24"/>
          <w:szCs w:val="24"/>
        </w:rPr>
        <w:t>’</w:t>
      </w:r>
      <w:r w:rsidR="000F768F" w:rsidRPr="00EB46E4">
        <w:rPr>
          <w:rFonts w:ascii="Palatino Linotype" w:hAnsi="Palatino Linotype"/>
          <w:sz w:val="24"/>
          <w:szCs w:val="24"/>
        </w:rPr>
        <w:t xml:space="preserve"> </w:t>
      </w:r>
      <w:r w:rsidR="003D5677" w:rsidRPr="00EB46E4">
        <w:rPr>
          <w:rFonts w:ascii="Palatino Linotype" w:hAnsi="Palatino Linotype"/>
          <w:sz w:val="24"/>
          <w:szCs w:val="24"/>
        </w:rPr>
        <w:t>similarly highly</w:t>
      </w:r>
      <w:r w:rsidR="000F768F" w:rsidRPr="00EB46E4">
        <w:rPr>
          <w:rFonts w:ascii="Palatino Linotype" w:hAnsi="Palatino Linotype"/>
          <w:sz w:val="24"/>
          <w:szCs w:val="24"/>
        </w:rPr>
        <w:t xml:space="preserve"> (</w:t>
      </w:r>
      <w:r w:rsidR="00A63638" w:rsidRPr="00EB46E4">
        <w:rPr>
          <w:rFonts w:ascii="Palatino Linotype" w:hAnsi="Palatino Linotype"/>
          <w:sz w:val="24"/>
          <w:szCs w:val="24"/>
        </w:rPr>
        <w:t>Dignan</w:t>
      </w:r>
      <w:r w:rsidR="000F768F" w:rsidRPr="00EB46E4">
        <w:rPr>
          <w:rFonts w:ascii="Palatino Linotype" w:hAnsi="Palatino Linotype"/>
          <w:sz w:val="24"/>
          <w:szCs w:val="24"/>
        </w:rPr>
        <w:t xml:space="preserve"> et al, 2017, p. 4). </w:t>
      </w:r>
    </w:p>
    <w:p w14:paraId="579499D7" w14:textId="4E5DE429" w:rsidR="005926D2" w:rsidRPr="00EB46E4" w:rsidRDefault="00C86B2B"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 systematic search of the past ten years’ issues of the </w:t>
      </w:r>
      <w:r w:rsidRPr="00EB46E4">
        <w:rPr>
          <w:rFonts w:ascii="Palatino Linotype" w:hAnsi="Palatino Linotype"/>
          <w:i/>
          <w:iCs/>
          <w:sz w:val="24"/>
          <w:szCs w:val="24"/>
        </w:rPr>
        <w:t xml:space="preserve">International Journal of Clinical </w:t>
      </w:r>
      <w:r w:rsidR="00A22F9F" w:rsidRPr="00EB46E4">
        <w:rPr>
          <w:rFonts w:ascii="Palatino Linotype" w:hAnsi="Palatino Linotype"/>
          <w:i/>
          <w:iCs/>
          <w:sz w:val="24"/>
          <w:szCs w:val="24"/>
        </w:rPr>
        <w:t xml:space="preserve">Legal </w:t>
      </w:r>
      <w:r w:rsidRPr="00EB46E4">
        <w:rPr>
          <w:rFonts w:ascii="Palatino Linotype" w:hAnsi="Palatino Linotype"/>
          <w:i/>
          <w:iCs/>
          <w:sz w:val="24"/>
          <w:szCs w:val="24"/>
        </w:rPr>
        <w:t>Education</w:t>
      </w:r>
      <w:r w:rsidRPr="00EB46E4">
        <w:rPr>
          <w:rFonts w:ascii="Palatino Linotype" w:hAnsi="Palatino Linotype"/>
          <w:sz w:val="24"/>
          <w:szCs w:val="24"/>
        </w:rPr>
        <w:t xml:space="preserve"> found no articles on this topic which related to the UK, although articles had been published on the link between employability and professional skills development by law students in Australia </w:t>
      </w:r>
      <w:r w:rsidR="00BD74D4" w:rsidRPr="00EB46E4">
        <w:rPr>
          <w:rFonts w:ascii="Palatino Linotype" w:hAnsi="Palatino Linotype"/>
          <w:sz w:val="24"/>
          <w:szCs w:val="24"/>
        </w:rPr>
        <w:t xml:space="preserve">(Cantatore, 2018) </w:t>
      </w:r>
      <w:r w:rsidRPr="00EB46E4">
        <w:rPr>
          <w:rFonts w:ascii="Palatino Linotype" w:hAnsi="Palatino Linotype"/>
          <w:sz w:val="24"/>
          <w:szCs w:val="24"/>
        </w:rPr>
        <w:t>and in Nigeria</w:t>
      </w:r>
      <w:r w:rsidR="00A22F9F" w:rsidRPr="00EB46E4">
        <w:rPr>
          <w:rFonts w:ascii="Palatino Linotype" w:hAnsi="Palatino Linotype"/>
          <w:sz w:val="24"/>
          <w:szCs w:val="24"/>
        </w:rPr>
        <w:t xml:space="preserve"> </w:t>
      </w:r>
      <w:r w:rsidRPr="00EB46E4">
        <w:rPr>
          <w:rFonts w:ascii="Palatino Linotype" w:hAnsi="Palatino Linotype"/>
          <w:sz w:val="24"/>
          <w:szCs w:val="24"/>
        </w:rPr>
        <w:t>(</w:t>
      </w:r>
      <w:r w:rsidR="00783D0D" w:rsidRPr="00EB46E4">
        <w:rPr>
          <w:rFonts w:ascii="Palatino Linotype" w:hAnsi="Palatino Linotype"/>
          <w:sz w:val="24"/>
          <w:szCs w:val="24"/>
        </w:rPr>
        <w:t>Mokidi and Agbebaku, 2012</w:t>
      </w:r>
      <w:r w:rsidRPr="00EB46E4">
        <w:rPr>
          <w:rFonts w:ascii="Palatino Linotype" w:hAnsi="Palatino Linotype"/>
          <w:sz w:val="24"/>
          <w:szCs w:val="24"/>
        </w:rPr>
        <w:t xml:space="preserve">).  The recent article by </w:t>
      </w:r>
      <w:r w:rsidR="00396B6B" w:rsidRPr="00EB46E4">
        <w:rPr>
          <w:rFonts w:ascii="Palatino Linotype" w:hAnsi="Palatino Linotype"/>
          <w:sz w:val="24"/>
          <w:szCs w:val="24"/>
        </w:rPr>
        <w:t>Cantatore</w:t>
      </w:r>
      <w:r w:rsidRPr="00EB46E4">
        <w:rPr>
          <w:rFonts w:ascii="Palatino Linotype" w:hAnsi="Palatino Linotype"/>
          <w:sz w:val="24"/>
          <w:szCs w:val="24"/>
        </w:rPr>
        <w:t xml:space="preserve"> (2018) </w:t>
      </w:r>
      <w:r w:rsidR="00E95222" w:rsidRPr="00EB46E4">
        <w:rPr>
          <w:rFonts w:ascii="Palatino Linotype" w:hAnsi="Palatino Linotype"/>
          <w:sz w:val="24"/>
          <w:szCs w:val="24"/>
        </w:rPr>
        <w:t xml:space="preserve">sets out the findings from the author’s survey of </w:t>
      </w:r>
      <w:r w:rsidR="005926D2" w:rsidRPr="00EB46E4">
        <w:rPr>
          <w:rFonts w:ascii="Palatino Linotype" w:hAnsi="Palatino Linotype"/>
          <w:sz w:val="24"/>
          <w:szCs w:val="24"/>
        </w:rPr>
        <w:t xml:space="preserve">two cohorts of </w:t>
      </w:r>
      <w:r w:rsidR="00E95222" w:rsidRPr="00EB46E4">
        <w:rPr>
          <w:rFonts w:ascii="Palatino Linotype" w:hAnsi="Palatino Linotype"/>
          <w:sz w:val="24"/>
          <w:szCs w:val="24"/>
        </w:rPr>
        <w:t>law students</w:t>
      </w:r>
      <w:r w:rsidR="005926D2" w:rsidRPr="00EB46E4">
        <w:rPr>
          <w:rFonts w:ascii="Palatino Linotype" w:hAnsi="Palatino Linotype"/>
          <w:sz w:val="24"/>
          <w:szCs w:val="24"/>
        </w:rPr>
        <w:t xml:space="preserve"> </w:t>
      </w:r>
      <w:r w:rsidR="00E95222" w:rsidRPr="00EB46E4">
        <w:rPr>
          <w:rFonts w:ascii="Palatino Linotype" w:hAnsi="Palatino Linotype"/>
          <w:sz w:val="24"/>
          <w:szCs w:val="24"/>
        </w:rPr>
        <w:t>at Bond University, Australia</w:t>
      </w:r>
      <w:r w:rsidR="005926D2" w:rsidRPr="00EB46E4">
        <w:rPr>
          <w:rFonts w:ascii="Palatino Linotype" w:hAnsi="Palatino Linotype"/>
          <w:sz w:val="24"/>
          <w:szCs w:val="24"/>
        </w:rPr>
        <w:t xml:space="preserve">. The first group were involved for one semester in pro bono activities, and the second were not. </w:t>
      </w:r>
      <w:r w:rsidR="00E95222" w:rsidRPr="00EB46E4">
        <w:rPr>
          <w:rFonts w:ascii="Palatino Linotype" w:hAnsi="Palatino Linotype"/>
          <w:sz w:val="24"/>
          <w:szCs w:val="24"/>
        </w:rPr>
        <w:t xml:space="preserve">This </w:t>
      </w:r>
      <w:r w:rsidR="005926D2" w:rsidRPr="00EB46E4">
        <w:rPr>
          <w:rFonts w:ascii="Palatino Linotype" w:hAnsi="Palatino Linotype"/>
          <w:sz w:val="24"/>
          <w:szCs w:val="24"/>
        </w:rPr>
        <w:t xml:space="preserve">research </w:t>
      </w:r>
      <w:r w:rsidRPr="00EB46E4">
        <w:rPr>
          <w:rFonts w:ascii="Palatino Linotype" w:hAnsi="Palatino Linotype"/>
          <w:sz w:val="24"/>
          <w:szCs w:val="24"/>
        </w:rPr>
        <w:t>provides interesting points of comparison</w:t>
      </w:r>
      <w:r w:rsidR="00E95222" w:rsidRPr="00EB46E4">
        <w:rPr>
          <w:rFonts w:ascii="Palatino Linotype" w:hAnsi="Palatino Linotype"/>
          <w:sz w:val="24"/>
          <w:szCs w:val="24"/>
        </w:rPr>
        <w:t xml:space="preserve"> with the Sheffield survey, as it uses the same definition of employability (Yorke, 2006) and measures responses against the </w:t>
      </w:r>
      <w:r w:rsidR="005926D2" w:rsidRPr="00EB46E4">
        <w:rPr>
          <w:rFonts w:ascii="Palatino Linotype" w:hAnsi="Palatino Linotype"/>
          <w:sz w:val="24"/>
          <w:szCs w:val="24"/>
        </w:rPr>
        <w:t xml:space="preserve">skills listed in the </w:t>
      </w:r>
      <w:r w:rsidR="00E95222" w:rsidRPr="00EB46E4">
        <w:rPr>
          <w:rFonts w:ascii="Palatino Linotype" w:hAnsi="Palatino Linotype"/>
          <w:sz w:val="24"/>
          <w:szCs w:val="24"/>
        </w:rPr>
        <w:t xml:space="preserve">Australian Graduate Employability Survey (Oliver et al, </w:t>
      </w:r>
      <w:r w:rsidR="00E95222" w:rsidRPr="00EB46E4">
        <w:rPr>
          <w:rFonts w:ascii="Palatino Linotype" w:hAnsi="Palatino Linotype"/>
          <w:sz w:val="24"/>
          <w:szCs w:val="24"/>
        </w:rPr>
        <w:lastRenderedPageBreak/>
        <w:t xml:space="preserve">2011) </w:t>
      </w:r>
      <w:r w:rsidR="005926D2" w:rsidRPr="00EB46E4">
        <w:rPr>
          <w:rFonts w:ascii="Palatino Linotype" w:hAnsi="Palatino Linotype"/>
          <w:sz w:val="24"/>
          <w:szCs w:val="24"/>
        </w:rPr>
        <w:t>supplemented by work by Kuh (</w:t>
      </w:r>
      <w:r w:rsidR="004727EF" w:rsidRPr="00EB46E4">
        <w:rPr>
          <w:rFonts w:ascii="Palatino Linotype" w:hAnsi="Palatino Linotype"/>
          <w:sz w:val="24"/>
          <w:szCs w:val="24"/>
        </w:rPr>
        <w:t>2001</w:t>
      </w:r>
      <w:r w:rsidR="005926D2" w:rsidRPr="00EB46E4">
        <w:rPr>
          <w:rFonts w:ascii="Palatino Linotype" w:hAnsi="Palatino Linotype"/>
          <w:sz w:val="24"/>
          <w:szCs w:val="24"/>
        </w:rPr>
        <w:t>) in the US, and by Coates (</w:t>
      </w:r>
      <w:r w:rsidR="004727EF" w:rsidRPr="00EB46E4">
        <w:rPr>
          <w:rFonts w:ascii="Palatino Linotype" w:hAnsi="Palatino Linotype"/>
          <w:sz w:val="24"/>
          <w:szCs w:val="24"/>
        </w:rPr>
        <w:t>2009</w:t>
      </w:r>
      <w:r w:rsidR="005926D2" w:rsidRPr="00EB46E4">
        <w:rPr>
          <w:rFonts w:ascii="Palatino Linotype" w:hAnsi="Palatino Linotype"/>
          <w:sz w:val="24"/>
          <w:szCs w:val="24"/>
        </w:rPr>
        <w:t xml:space="preserve">) in Australia. </w:t>
      </w:r>
      <w:r w:rsidR="00783D0D" w:rsidRPr="00EB46E4">
        <w:rPr>
          <w:rFonts w:ascii="Palatino Linotype" w:hAnsi="Palatino Linotype"/>
          <w:sz w:val="24"/>
          <w:szCs w:val="24"/>
        </w:rPr>
        <w:t>Cantatore’s skills</w:t>
      </w:r>
      <w:r w:rsidR="005926D2" w:rsidRPr="00EB46E4">
        <w:rPr>
          <w:rFonts w:ascii="Palatino Linotype" w:hAnsi="Palatino Linotype"/>
          <w:sz w:val="24"/>
          <w:szCs w:val="24"/>
        </w:rPr>
        <w:t xml:space="preserve"> </w:t>
      </w:r>
      <w:r w:rsidR="00783D0D" w:rsidRPr="00EB46E4">
        <w:rPr>
          <w:rFonts w:ascii="Palatino Linotype" w:hAnsi="Palatino Linotype"/>
          <w:sz w:val="24"/>
          <w:szCs w:val="24"/>
        </w:rPr>
        <w:t>list is</w:t>
      </w:r>
      <w:r w:rsidR="005926D2" w:rsidRPr="00EB46E4">
        <w:rPr>
          <w:rFonts w:ascii="Palatino Linotype" w:hAnsi="Palatino Linotype"/>
          <w:sz w:val="24"/>
          <w:szCs w:val="24"/>
        </w:rPr>
        <w:t xml:space="preserve"> similar </w:t>
      </w:r>
      <w:r w:rsidR="00E95222" w:rsidRPr="00EB46E4">
        <w:rPr>
          <w:rFonts w:ascii="Palatino Linotype" w:hAnsi="Palatino Linotype"/>
          <w:sz w:val="24"/>
          <w:szCs w:val="24"/>
        </w:rPr>
        <w:t xml:space="preserve">to the </w:t>
      </w:r>
      <w:r w:rsidR="00526A9E" w:rsidRPr="00EB46E4">
        <w:rPr>
          <w:rFonts w:ascii="Palatino Linotype" w:hAnsi="Palatino Linotype"/>
          <w:sz w:val="24"/>
          <w:szCs w:val="24"/>
        </w:rPr>
        <w:t xml:space="preserve">graduate skills and attributes </w:t>
      </w:r>
      <w:r w:rsidR="00783D0D" w:rsidRPr="00EB46E4">
        <w:rPr>
          <w:rFonts w:ascii="Palatino Linotype" w:hAnsi="Palatino Linotype"/>
          <w:sz w:val="24"/>
          <w:szCs w:val="24"/>
        </w:rPr>
        <w:t>compiled</w:t>
      </w:r>
      <w:r w:rsidR="00526A9E" w:rsidRPr="00EB46E4">
        <w:rPr>
          <w:rFonts w:ascii="Palatino Linotype" w:hAnsi="Palatino Linotype"/>
          <w:sz w:val="24"/>
          <w:szCs w:val="24"/>
        </w:rPr>
        <w:t xml:space="preserve"> by the Higher Education Authority in the UK (see Buckley, 2015)</w:t>
      </w:r>
      <w:r w:rsidR="00390E15" w:rsidRPr="00EB46E4">
        <w:rPr>
          <w:rFonts w:ascii="Palatino Linotype" w:hAnsi="Palatino Linotype"/>
          <w:sz w:val="24"/>
          <w:szCs w:val="24"/>
        </w:rPr>
        <w:t>,</w:t>
      </w:r>
      <w:r w:rsidR="00526A9E" w:rsidRPr="00EB46E4">
        <w:rPr>
          <w:rFonts w:ascii="Palatino Linotype" w:hAnsi="Palatino Linotype"/>
          <w:sz w:val="24"/>
          <w:szCs w:val="24"/>
        </w:rPr>
        <w:t xml:space="preserve"> which </w:t>
      </w:r>
      <w:r w:rsidR="008A4B7E" w:rsidRPr="00EB46E4">
        <w:rPr>
          <w:rFonts w:ascii="Palatino Linotype" w:hAnsi="Palatino Linotype"/>
          <w:sz w:val="24"/>
          <w:szCs w:val="24"/>
        </w:rPr>
        <w:t>provides</w:t>
      </w:r>
      <w:r w:rsidR="00526A9E" w:rsidRPr="00EB46E4">
        <w:rPr>
          <w:rFonts w:ascii="Palatino Linotype" w:hAnsi="Palatino Linotype"/>
          <w:sz w:val="24"/>
          <w:szCs w:val="24"/>
        </w:rPr>
        <w:t xml:space="preserve"> one of the measures referred to in this article</w:t>
      </w:r>
      <w:r w:rsidR="005926D2" w:rsidRPr="00EB46E4">
        <w:rPr>
          <w:rFonts w:ascii="Palatino Linotype" w:hAnsi="Palatino Linotype"/>
          <w:sz w:val="24"/>
          <w:szCs w:val="24"/>
        </w:rPr>
        <w:t xml:space="preserve">. This list is set out in a subsequent section, and more detailed methodological comparisons with Cantatore (2015) will </w:t>
      </w:r>
      <w:r w:rsidR="00A83A00" w:rsidRPr="00EB46E4">
        <w:rPr>
          <w:rFonts w:ascii="Palatino Linotype" w:hAnsi="Palatino Linotype"/>
          <w:sz w:val="24"/>
          <w:szCs w:val="24"/>
        </w:rPr>
        <w:t xml:space="preserve">also </w:t>
      </w:r>
      <w:r w:rsidR="005926D2" w:rsidRPr="00EB46E4">
        <w:rPr>
          <w:rFonts w:ascii="Palatino Linotype" w:hAnsi="Palatino Linotype"/>
          <w:sz w:val="24"/>
          <w:szCs w:val="24"/>
        </w:rPr>
        <w:t>be discussed subsequently.</w:t>
      </w:r>
    </w:p>
    <w:p w14:paraId="4CC84BCA" w14:textId="57DEACDA" w:rsidR="00E95222" w:rsidRPr="00EB46E4" w:rsidRDefault="005926D2" w:rsidP="00EB46E4">
      <w:pPr>
        <w:pStyle w:val="NoSpacing"/>
        <w:spacing w:line="480" w:lineRule="auto"/>
        <w:jc w:val="both"/>
        <w:rPr>
          <w:rFonts w:ascii="Palatino Linotype" w:hAnsi="Palatino Linotype"/>
          <w:sz w:val="24"/>
          <w:szCs w:val="24"/>
          <w:highlight w:val="yellow"/>
        </w:rPr>
      </w:pPr>
      <w:r w:rsidRPr="00EB46E4">
        <w:rPr>
          <w:rFonts w:ascii="Palatino Linotype" w:hAnsi="Palatino Linotype"/>
          <w:sz w:val="24"/>
          <w:szCs w:val="24"/>
        </w:rPr>
        <w:t xml:space="preserve">CLE </w:t>
      </w:r>
      <w:r w:rsidR="00E95222" w:rsidRPr="00EB46E4">
        <w:rPr>
          <w:rFonts w:ascii="Palatino Linotype" w:hAnsi="Palatino Linotype"/>
          <w:sz w:val="24"/>
          <w:szCs w:val="24"/>
        </w:rPr>
        <w:t>is well-established</w:t>
      </w:r>
      <w:r w:rsidR="004E53B4" w:rsidRPr="00EB46E4">
        <w:rPr>
          <w:rFonts w:ascii="Palatino Linotype" w:hAnsi="Palatino Linotype"/>
          <w:sz w:val="24"/>
          <w:szCs w:val="24"/>
        </w:rPr>
        <w:t xml:space="preserve"> in US universities</w:t>
      </w:r>
      <w:r w:rsidR="004E53B4" w:rsidRPr="00EB46E4">
        <w:rPr>
          <w:rStyle w:val="FootnoteReference"/>
          <w:rFonts w:ascii="Palatino Linotype" w:hAnsi="Palatino Linotype"/>
          <w:sz w:val="24"/>
          <w:szCs w:val="24"/>
        </w:rPr>
        <w:footnoteReference w:id="5"/>
      </w:r>
      <w:r w:rsidR="00B97C64" w:rsidRPr="00EB46E4">
        <w:rPr>
          <w:rFonts w:ascii="Palatino Linotype" w:hAnsi="Palatino Linotype"/>
          <w:sz w:val="24"/>
          <w:szCs w:val="24"/>
        </w:rPr>
        <w:t xml:space="preserve">; </w:t>
      </w:r>
      <w:r w:rsidR="00BD74D4" w:rsidRPr="00EB46E4">
        <w:rPr>
          <w:rFonts w:ascii="Palatino Linotype" w:hAnsi="Palatino Linotype"/>
          <w:sz w:val="24"/>
          <w:szCs w:val="24"/>
        </w:rPr>
        <w:t>over many years r</w:t>
      </w:r>
      <w:r w:rsidR="00E95222" w:rsidRPr="00EB46E4">
        <w:rPr>
          <w:rFonts w:ascii="Palatino Linotype" w:hAnsi="Palatino Linotype"/>
          <w:sz w:val="24"/>
          <w:szCs w:val="24"/>
        </w:rPr>
        <w:t xml:space="preserve">esearch </w:t>
      </w:r>
      <w:r w:rsidRPr="00EB46E4">
        <w:rPr>
          <w:rFonts w:ascii="Palatino Linotype" w:hAnsi="Palatino Linotype"/>
          <w:sz w:val="24"/>
          <w:szCs w:val="24"/>
        </w:rPr>
        <w:t xml:space="preserve">has been </w:t>
      </w:r>
      <w:r w:rsidR="00973E3D" w:rsidRPr="00EB46E4">
        <w:rPr>
          <w:rFonts w:ascii="Palatino Linotype" w:hAnsi="Palatino Linotype"/>
          <w:sz w:val="24"/>
          <w:szCs w:val="24"/>
        </w:rPr>
        <w:t xml:space="preserve">published </w:t>
      </w:r>
      <w:r w:rsidR="00E95222" w:rsidRPr="00EB46E4">
        <w:rPr>
          <w:rFonts w:ascii="Palatino Linotype" w:hAnsi="Palatino Linotype"/>
          <w:sz w:val="24"/>
          <w:szCs w:val="24"/>
        </w:rPr>
        <w:t xml:space="preserve">asserting </w:t>
      </w:r>
      <w:r w:rsidR="00BD74D4" w:rsidRPr="00EB46E4">
        <w:rPr>
          <w:rFonts w:ascii="Palatino Linotype" w:hAnsi="Palatino Linotype"/>
          <w:sz w:val="24"/>
          <w:szCs w:val="24"/>
        </w:rPr>
        <w:t xml:space="preserve">the </w:t>
      </w:r>
      <w:r w:rsidR="00E95222" w:rsidRPr="00EB46E4">
        <w:rPr>
          <w:rFonts w:ascii="Palatino Linotype" w:hAnsi="Palatino Linotype"/>
          <w:sz w:val="24"/>
          <w:szCs w:val="24"/>
        </w:rPr>
        <w:t xml:space="preserve">benefits </w:t>
      </w:r>
      <w:r w:rsidR="00BD74D4" w:rsidRPr="00EB46E4">
        <w:rPr>
          <w:rFonts w:ascii="Palatino Linotype" w:hAnsi="Palatino Linotype"/>
          <w:sz w:val="24"/>
          <w:szCs w:val="24"/>
        </w:rPr>
        <w:t xml:space="preserve">of CLE </w:t>
      </w:r>
      <w:r w:rsidR="00E95222" w:rsidRPr="00EB46E4">
        <w:rPr>
          <w:rFonts w:ascii="Palatino Linotype" w:hAnsi="Palatino Linotype"/>
          <w:sz w:val="24"/>
          <w:szCs w:val="24"/>
        </w:rPr>
        <w:t>for student employability</w:t>
      </w:r>
      <w:r w:rsidRPr="00EB46E4">
        <w:rPr>
          <w:rFonts w:ascii="Palatino Linotype" w:hAnsi="Palatino Linotype"/>
          <w:sz w:val="24"/>
          <w:szCs w:val="24"/>
        </w:rPr>
        <w:t xml:space="preserve">. More recently, research by </w:t>
      </w:r>
      <w:r w:rsidR="00E95222" w:rsidRPr="00EB46E4">
        <w:rPr>
          <w:rFonts w:ascii="Palatino Linotype" w:hAnsi="Palatino Linotype"/>
          <w:sz w:val="24"/>
          <w:szCs w:val="24"/>
        </w:rPr>
        <w:t xml:space="preserve">Yackee (2015) </w:t>
      </w:r>
      <w:r w:rsidR="00B97C64" w:rsidRPr="00EB46E4">
        <w:rPr>
          <w:rFonts w:ascii="Palatino Linotype" w:hAnsi="Palatino Linotype"/>
          <w:sz w:val="24"/>
          <w:szCs w:val="24"/>
        </w:rPr>
        <w:t>surprisingly</w:t>
      </w:r>
      <w:r w:rsidR="00E95222" w:rsidRPr="00EB46E4">
        <w:rPr>
          <w:rFonts w:ascii="Palatino Linotype" w:hAnsi="Palatino Linotype"/>
          <w:sz w:val="24"/>
          <w:szCs w:val="24"/>
        </w:rPr>
        <w:t xml:space="preserve"> </w:t>
      </w:r>
      <w:r w:rsidRPr="00EB46E4">
        <w:rPr>
          <w:rFonts w:ascii="Palatino Linotype" w:hAnsi="Palatino Linotype"/>
          <w:sz w:val="24"/>
          <w:szCs w:val="24"/>
        </w:rPr>
        <w:t>suggested</w:t>
      </w:r>
      <w:r w:rsidR="00E95222" w:rsidRPr="00EB46E4">
        <w:rPr>
          <w:rFonts w:ascii="Palatino Linotype" w:hAnsi="Palatino Linotype"/>
          <w:sz w:val="24"/>
          <w:szCs w:val="24"/>
        </w:rPr>
        <w:t xml:space="preserve"> the opposite. However, Kuehn (2015) has comprehensively critiqued Yackee’s statistical findings, pointing out a </w:t>
      </w:r>
      <w:r w:rsidR="00B97C64" w:rsidRPr="00EB46E4">
        <w:rPr>
          <w:rFonts w:ascii="Palatino Linotype" w:hAnsi="Palatino Linotype"/>
          <w:sz w:val="24"/>
          <w:szCs w:val="24"/>
        </w:rPr>
        <w:t>fundamental confusion between</w:t>
      </w:r>
      <w:r w:rsidR="00E95222" w:rsidRPr="00EB46E4">
        <w:rPr>
          <w:rFonts w:ascii="Palatino Linotype" w:hAnsi="Palatino Linotype"/>
          <w:sz w:val="24"/>
          <w:szCs w:val="24"/>
        </w:rPr>
        <w:t xml:space="preserve"> correlation </w:t>
      </w:r>
      <w:r w:rsidR="00BD74D4" w:rsidRPr="00EB46E4">
        <w:rPr>
          <w:rFonts w:ascii="Palatino Linotype" w:hAnsi="Palatino Linotype"/>
          <w:sz w:val="24"/>
          <w:szCs w:val="24"/>
        </w:rPr>
        <w:t xml:space="preserve">[two factors appear to develop at the same time and </w:t>
      </w:r>
      <w:r w:rsidR="00805878" w:rsidRPr="00EB46E4">
        <w:rPr>
          <w:rFonts w:ascii="Palatino Linotype" w:hAnsi="Palatino Linotype"/>
          <w:sz w:val="24"/>
          <w:szCs w:val="24"/>
        </w:rPr>
        <w:t xml:space="preserve">follow </w:t>
      </w:r>
      <w:r w:rsidR="00BD74D4" w:rsidRPr="00EB46E4">
        <w:rPr>
          <w:rFonts w:ascii="Palatino Linotype" w:hAnsi="Palatino Linotype"/>
          <w:sz w:val="24"/>
          <w:szCs w:val="24"/>
        </w:rPr>
        <w:t xml:space="preserve">the same trajectory] </w:t>
      </w:r>
      <w:r w:rsidR="00B97C64" w:rsidRPr="00EB46E4">
        <w:rPr>
          <w:rFonts w:ascii="Palatino Linotype" w:hAnsi="Palatino Linotype"/>
          <w:sz w:val="24"/>
          <w:szCs w:val="24"/>
        </w:rPr>
        <w:t>and</w:t>
      </w:r>
      <w:r w:rsidR="00E95222" w:rsidRPr="00EB46E4">
        <w:rPr>
          <w:rFonts w:ascii="Palatino Linotype" w:hAnsi="Palatino Linotype"/>
          <w:sz w:val="24"/>
          <w:szCs w:val="24"/>
        </w:rPr>
        <w:t xml:space="preserve"> causation</w:t>
      </w:r>
      <w:r w:rsidR="00BD74D4" w:rsidRPr="00EB46E4">
        <w:rPr>
          <w:rFonts w:ascii="Palatino Linotype" w:hAnsi="Palatino Linotype"/>
          <w:sz w:val="24"/>
          <w:szCs w:val="24"/>
        </w:rPr>
        <w:t xml:space="preserve"> [one factor has caused the other]</w:t>
      </w:r>
      <w:r w:rsidR="00E95222" w:rsidRPr="00EB46E4">
        <w:rPr>
          <w:rFonts w:ascii="Palatino Linotype" w:hAnsi="Palatino Linotype"/>
          <w:sz w:val="24"/>
          <w:szCs w:val="24"/>
        </w:rPr>
        <w:t xml:space="preserve">. </w:t>
      </w:r>
      <w:r w:rsidR="00B97C64" w:rsidRPr="00EB46E4">
        <w:rPr>
          <w:rFonts w:ascii="Palatino Linotype" w:hAnsi="Palatino Linotype"/>
          <w:sz w:val="24"/>
          <w:szCs w:val="24"/>
        </w:rPr>
        <w:t>Kuehn</w:t>
      </w:r>
      <w:r w:rsidR="00E95222" w:rsidRPr="00EB46E4">
        <w:rPr>
          <w:rFonts w:ascii="Palatino Linotype" w:hAnsi="Palatino Linotype"/>
          <w:sz w:val="24"/>
          <w:szCs w:val="24"/>
        </w:rPr>
        <w:t xml:space="preserve"> then goes on to discuss other forms of evidence, </w:t>
      </w:r>
      <w:r w:rsidRPr="00EB46E4">
        <w:rPr>
          <w:rFonts w:ascii="Palatino Linotype" w:hAnsi="Palatino Linotype"/>
          <w:sz w:val="24"/>
          <w:szCs w:val="24"/>
        </w:rPr>
        <w:t>including t</w:t>
      </w:r>
      <w:r w:rsidR="00E95222" w:rsidRPr="00EB46E4">
        <w:rPr>
          <w:rFonts w:ascii="Palatino Linotype" w:hAnsi="Palatino Linotype"/>
          <w:sz w:val="24"/>
          <w:szCs w:val="24"/>
        </w:rPr>
        <w:t xml:space="preserve">he fact that many employers in the US ‘identify law clinic experience as a positive factor in hiring’, </w:t>
      </w:r>
      <w:r w:rsidRPr="00EB46E4">
        <w:rPr>
          <w:rFonts w:ascii="Palatino Linotype" w:hAnsi="Palatino Linotype"/>
          <w:sz w:val="24"/>
          <w:szCs w:val="24"/>
        </w:rPr>
        <w:t>and that</w:t>
      </w:r>
      <w:r w:rsidR="00E95222" w:rsidRPr="00EB46E4">
        <w:rPr>
          <w:rFonts w:ascii="Palatino Linotype" w:hAnsi="Palatino Linotype"/>
          <w:sz w:val="24"/>
          <w:szCs w:val="24"/>
        </w:rPr>
        <w:t xml:space="preserve"> new employees </w:t>
      </w:r>
      <w:r w:rsidRPr="00EB46E4">
        <w:rPr>
          <w:rFonts w:ascii="Palatino Linotype" w:hAnsi="Palatino Linotype"/>
          <w:sz w:val="24"/>
          <w:szCs w:val="24"/>
        </w:rPr>
        <w:t xml:space="preserve">give weight </w:t>
      </w:r>
      <w:r w:rsidR="00E95222" w:rsidRPr="00EB46E4">
        <w:rPr>
          <w:rFonts w:ascii="Palatino Linotype" w:hAnsi="Palatino Linotype"/>
          <w:sz w:val="24"/>
          <w:szCs w:val="24"/>
        </w:rPr>
        <w:t>to their clinic experience as a factor in successful job applications (ibid., p.660)</w:t>
      </w:r>
      <w:r w:rsidR="00BD74D4" w:rsidRPr="00EB46E4">
        <w:rPr>
          <w:rFonts w:ascii="Palatino Linotype" w:hAnsi="Palatino Linotype"/>
          <w:sz w:val="24"/>
          <w:szCs w:val="24"/>
        </w:rPr>
        <w:t>,</w:t>
      </w:r>
      <w:r w:rsidR="00B97C64" w:rsidRPr="00EB46E4">
        <w:rPr>
          <w:rFonts w:ascii="Palatino Linotype" w:hAnsi="Palatino Linotype"/>
          <w:sz w:val="24"/>
          <w:szCs w:val="24"/>
        </w:rPr>
        <w:t xml:space="preserve"> which</w:t>
      </w:r>
      <w:r w:rsidR="00E95222" w:rsidRPr="00EB46E4">
        <w:rPr>
          <w:rFonts w:ascii="Palatino Linotype" w:hAnsi="Palatino Linotype"/>
          <w:sz w:val="24"/>
          <w:szCs w:val="24"/>
        </w:rPr>
        <w:t xml:space="preserve"> support the widely-held view that CLE enhances student employability.  </w:t>
      </w:r>
      <w:r w:rsidR="008A4B7E" w:rsidRPr="00EB46E4">
        <w:rPr>
          <w:rFonts w:ascii="Palatino Linotype" w:hAnsi="Palatino Linotype"/>
          <w:sz w:val="24"/>
          <w:szCs w:val="24"/>
        </w:rPr>
        <w:t>Kuehn’</w:t>
      </w:r>
      <w:r w:rsidR="00390E15" w:rsidRPr="00EB46E4">
        <w:rPr>
          <w:rFonts w:ascii="Palatino Linotype" w:hAnsi="Palatino Linotype"/>
          <w:sz w:val="24"/>
          <w:szCs w:val="24"/>
        </w:rPr>
        <w:t>s work will be referred to again</w:t>
      </w:r>
      <w:r w:rsidR="008A4B7E" w:rsidRPr="00EB46E4">
        <w:rPr>
          <w:rFonts w:ascii="Palatino Linotype" w:hAnsi="Palatino Linotype"/>
          <w:sz w:val="24"/>
          <w:szCs w:val="24"/>
        </w:rPr>
        <w:t xml:space="preserve"> </w:t>
      </w:r>
      <w:r w:rsidR="00B97C64" w:rsidRPr="00EB46E4">
        <w:rPr>
          <w:rFonts w:ascii="Palatino Linotype" w:hAnsi="Palatino Linotype"/>
          <w:sz w:val="24"/>
          <w:szCs w:val="24"/>
        </w:rPr>
        <w:t>in the discussion of</w:t>
      </w:r>
      <w:r w:rsidR="008A4B7E" w:rsidRPr="00EB46E4">
        <w:rPr>
          <w:rFonts w:ascii="Palatino Linotype" w:hAnsi="Palatino Linotype"/>
          <w:sz w:val="24"/>
          <w:szCs w:val="24"/>
        </w:rPr>
        <w:t xml:space="preserve"> methodological issues.</w:t>
      </w:r>
    </w:p>
    <w:p w14:paraId="7F48F360" w14:textId="113B1702" w:rsidR="00590472" w:rsidRPr="00EB46E4" w:rsidRDefault="00C86B2B"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 </w:t>
      </w:r>
      <w:r w:rsidR="005926D2" w:rsidRPr="00EB46E4">
        <w:rPr>
          <w:rFonts w:ascii="Palatino Linotype" w:hAnsi="Palatino Linotype"/>
          <w:sz w:val="24"/>
          <w:szCs w:val="24"/>
        </w:rPr>
        <w:t>In the UK, currently t</w:t>
      </w:r>
      <w:r w:rsidR="00A02CEF" w:rsidRPr="00EB46E4">
        <w:rPr>
          <w:rFonts w:ascii="Palatino Linotype" w:hAnsi="Palatino Linotype"/>
          <w:sz w:val="24"/>
          <w:szCs w:val="24"/>
        </w:rPr>
        <w:t xml:space="preserve">here seems to be only anecdotal evidence that UK students’ employability is enhanced through pro bono projects, and </w:t>
      </w:r>
      <w:r w:rsidR="00B97C64" w:rsidRPr="00EB46E4">
        <w:rPr>
          <w:rFonts w:ascii="Palatino Linotype" w:hAnsi="Palatino Linotype"/>
          <w:sz w:val="24"/>
          <w:szCs w:val="24"/>
        </w:rPr>
        <w:t>through</w:t>
      </w:r>
      <w:r w:rsidR="00A02CEF" w:rsidRPr="00EB46E4">
        <w:rPr>
          <w:rFonts w:ascii="Palatino Linotype" w:hAnsi="Palatino Linotype"/>
          <w:sz w:val="24"/>
          <w:szCs w:val="24"/>
        </w:rPr>
        <w:t xml:space="preserve"> the self-reflection </w:t>
      </w:r>
      <w:r w:rsidR="00A02CEF" w:rsidRPr="00EB46E4">
        <w:rPr>
          <w:rFonts w:ascii="Palatino Linotype" w:hAnsi="Palatino Linotype"/>
          <w:sz w:val="24"/>
          <w:szCs w:val="24"/>
        </w:rPr>
        <w:lastRenderedPageBreak/>
        <w:t xml:space="preserve">about skills development </w:t>
      </w:r>
      <w:r w:rsidR="00B97C64" w:rsidRPr="00EB46E4">
        <w:rPr>
          <w:rFonts w:ascii="Palatino Linotype" w:hAnsi="Palatino Linotype"/>
          <w:sz w:val="24"/>
          <w:szCs w:val="24"/>
        </w:rPr>
        <w:t xml:space="preserve">which is </w:t>
      </w:r>
      <w:r w:rsidR="00A02CEF" w:rsidRPr="00EB46E4">
        <w:rPr>
          <w:rFonts w:ascii="Palatino Linotype" w:hAnsi="Palatino Linotype"/>
          <w:sz w:val="24"/>
          <w:szCs w:val="24"/>
        </w:rPr>
        <w:t xml:space="preserve">required by the associated modules offered at many UK universities, including Sheffield. </w:t>
      </w:r>
      <w:r w:rsidR="00B97C64" w:rsidRPr="00EB46E4">
        <w:rPr>
          <w:rFonts w:ascii="Palatino Linotype" w:hAnsi="Palatino Linotype"/>
          <w:sz w:val="24"/>
          <w:szCs w:val="24"/>
        </w:rPr>
        <w:t>Only o</w:t>
      </w:r>
      <w:r w:rsidR="00E35EA8" w:rsidRPr="00EB46E4">
        <w:rPr>
          <w:rFonts w:ascii="Palatino Linotype" w:hAnsi="Palatino Linotype"/>
          <w:sz w:val="24"/>
          <w:szCs w:val="24"/>
        </w:rPr>
        <w:t xml:space="preserve">ne systematic attempt </w:t>
      </w:r>
      <w:r w:rsidR="00396B6B" w:rsidRPr="00EB46E4">
        <w:rPr>
          <w:rFonts w:ascii="Palatino Linotype" w:hAnsi="Palatino Linotype"/>
          <w:sz w:val="24"/>
          <w:szCs w:val="24"/>
        </w:rPr>
        <w:t xml:space="preserve">in the UK </w:t>
      </w:r>
      <w:r w:rsidR="00E35EA8" w:rsidRPr="00EB46E4">
        <w:rPr>
          <w:rFonts w:ascii="Palatino Linotype" w:hAnsi="Palatino Linotype"/>
          <w:sz w:val="24"/>
          <w:szCs w:val="24"/>
        </w:rPr>
        <w:t xml:space="preserve">to collect evidence of the link between pro bono </w:t>
      </w:r>
      <w:r w:rsidR="000F768F" w:rsidRPr="00EB46E4">
        <w:rPr>
          <w:rFonts w:ascii="Palatino Linotype" w:hAnsi="Palatino Linotype"/>
          <w:sz w:val="24"/>
          <w:szCs w:val="24"/>
        </w:rPr>
        <w:t>experience</w:t>
      </w:r>
      <w:r w:rsidR="00E35EA8" w:rsidRPr="00EB46E4">
        <w:rPr>
          <w:rFonts w:ascii="Palatino Linotype" w:hAnsi="Palatino Linotype"/>
          <w:sz w:val="24"/>
          <w:szCs w:val="24"/>
        </w:rPr>
        <w:t xml:space="preserve"> and employability</w:t>
      </w:r>
      <w:r w:rsidR="00B97C64" w:rsidRPr="00EB46E4">
        <w:rPr>
          <w:rFonts w:ascii="Palatino Linotype" w:hAnsi="Palatino Linotype"/>
          <w:sz w:val="24"/>
          <w:szCs w:val="24"/>
        </w:rPr>
        <w:t xml:space="preserve"> has been identified</w:t>
      </w:r>
      <w:r w:rsidR="00BD74D4" w:rsidRPr="00EB46E4">
        <w:rPr>
          <w:rFonts w:ascii="Palatino Linotype" w:hAnsi="Palatino Linotype"/>
          <w:sz w:val="24"/>
          <w:szCs w:val="24"/>
        </w:rPr>
        <w:t>, th</w:t>
      </w:r>
      <w:r w:rsidR="00B4619E" w:rsidRPr="00EB46E4">
        <w:rPr>
          <w:rFonts w:ascii="Palatino Linotype" w:hAnsi="Palatino Linotype"/>
          <w:sz w:val="24"/>
          <w:szCs w:val="24"/>
        </w:rPr>
        <w:t xml:space="preserve">e survey </w:t>
      </w:r>
      <w:r w:rsidR="00E35EA8" w:rsidRPr="00EB46E4">
        <w:rPr>
          <w:rFonts w:ascii="Palatino Linotype" w:hAnsi="Palatino Linotype"/>
          <w:sz w:val="24"/>
          <w:szCs w:val="24"/>
        </w:rPr>
        <w:t>carried out by th</w:t>
      </w:r>
      <w:r w:rsidR="00551880" w:rsidRPr="00EB46E4">
        <w:rPr>
          <w:rFonts w:ascii="Palatino Linotype" w:hAnsi="Palatino Linotype"/>
          <w:sz w:val="24"/>
          <w:szCs w:val="24"/>
        </w:rPr>
        <w:t>e Personal Support Uni</w:t>
      </w:r>
      <w:r w:rsidR="00E35EA8" w:rsidRPr="00EB46E4">
        <w:rPr>
          <w:rFonts w:ascii="Palatino Linotype" w:hAnsi="Palatino Linotype"/>
          <w:sz w:val="24"/>
          <w:szCs w:val="24"/>
        </w:rPr>
        <w:t>t (</w:t>
      </w:r>
      <w:r w:rsidR="00BF5F6E" w:rsidRPr="00EB46E4">
        <w:rPr>
          <w:rFonts w:ascii="Palatino Linotype" w:hAnsi="Palatino Linotype"/>
          <w:sz w:val="24"/>
          <w:szCs w:val="24"/>
        </w:rPr>
        <w:t>PSU)</w:t>
      </w:r>
      <w:r w:rsidR="00BD74D4" w:rsidRPr="00EB46E4">
        <w:rPr>
          <w:rStyle w:val="FootnoteReference"/>
          <w:rFonts w:ascii="Palatino Linotype" w:hAnsi="Palatino Linotype"/>
          <w:sz w:val="24"/>
          <w:szCs w:val="24"/>
        </w:rPr>
        <w:footnoteReference w:id="6"/>
      </w:r>
      <w:r w:rsidR="00BD74D4" w:rsidRPr="00EB46E4">
        <w:rPr>
          <w:rFonts w:ascii="Palatino Linotype" w:hAnsi="Palatino Linotype"/>
          <w:sz w:val="24"/>
          <w:szCs w:val="24"/>
        </w:rPr>
        <w:t xml:space="preserve">. </w:t>
      </w:r>
      <w:r w:rsidR="00BF5F6E" w:rsidRPr="00EB46E4">
        <w:rPr>
          <w:rFonts w:ascii="Palatino Linotype" w:hAnsi="Palatino Linotype"/>
          <w:sz w:val="24"/>
          <w:szCs w:val="24"/>
        </w:rPr>
        <w:t xml:space="preserve">The PSU </w:t>
      </w:r>
      <w:r w:rsidR="00472874" w:rsidRPr="00EB46E4">
        <w:rPr>
          <w:rFonts w:ascii="Palatino Linotype" w:hAnsi="Palatino Linotype"/>
          <w:sz w:val="24"/>
          <w:szCs w:val="24"/>
        </w:rPr>
        <w:t xml:space="preserve">runs an ongoing </w:t>
      </w:r>
      <w:r w:rsidR="00A02CEF" w:rsidRPr="00EB46E4">
        <w:rPr>
          <w:rFonts w:ascii="Palatino Linotype" w:hAnsi="Palatino Linotype"/>
          <w:sz w:val="24"/>
          <w:szCs w:val="24"/>
        </w:rPr>
        <w:t xml:space="preserve">national </w:t>
      </w:r>
      <w:r w:rsidR="00BF5F6E" w:rsidRPr="00EB46E4">
        <w:rPr>
          <w:rFonts w:ascii="Palatino Linotype" w:hAnsi="Palatino Linotype"/>
          <w:sz w:val="24"/>
          <w:szCs w:val="24"/>
        </w:rPr>
        <w:t>survey</w:t>
      </w:r>
      <w:r w:rsidR="00472874" w:rsidRPr="00EB46E4">
        <w:rPr>
          <w:rFonts w:ascii="Palatino Linotype" w:hAnsi="Palatino Linotype"/>
          <w:sz w:val="24"/>
          <w:szCs w:val="24"/>
        </w:rPr>
        <w:t xml:space="preserve"> targeted at its</w:t>
      </w:r>
      <w:r w:rsidR="00BF5F6E" w:rsidRPr="00EB46E4">
        <w:rPr>
          <w:rFonts w:ascii="Palatino Linotype" w:hAnsi="Palatino Linotype"/>
          <w:sz w:val="24"/>
          <w:szCs w:val="24"/>
        </w:rPr>
        <w:t xml:space="preserve"> ‘student alumni’ who have been volu</w:t>
      </w:r>
      <w:r w:rsidR="00F23E02" w:rsidRPr="00EB46E4">
        <w:rPr>
          <w:rFonts w:ascii="Palatino Linotype" w:hAnsi="Palatino Linotype"/>
          <w:sz w:val="24"/>
          <w:szCs w:val="24"/>
        </w:rPr>
        <w:t>n</w:t>
      </w:r>
      <w:r w:rsidR="00BD74D4" w:rsidRPr="00EB46E4">
        <w:rPr>
          <w:rFonts w:ascii="Palatino Linotype" w:hAnsi="Palatino Linotype"/>
          <w:sz w:val="24"/>
          <w:szCs w:val="24"/>
        </w:rPr>
        <w:t>teers</w:t>
      </w:r>
      <w:r w:rsidR="00D315CB" w:rsidRPr="00EB46E4">
        <w:rPr>
          <w:rFonts w:ascii="Palatino Linotype" w:hAnsi="Palatino Linotype"/>
          <w:sz w:val="24"/>
          <w:szCs w:val="24"/>
        </w:rPr>
        <w:t xml:space="preserve">. </w:t>
      </w:r>
      <w:r w:rsidR="003249BE" w:rsidRPr="00EB46E4">
        <w:rPr>
          <w:rFonts w:ascii="Palatino Linotype" w:hAnsi="Palatino Linotype"/>
          <w:sz w:val="24"/>
          <w:szCs w:val="24"/>
        </w:rPr>
        <w:t xml:space="preserve"> </w:t>
      </w:r>
      <w:r w:rsidR="00D315CB" w:rsidRPr="00EB46E4">
        <w:rPr>
          <w:rFonts w:ascii="Palatino Linotype" w:hAnsi="Palatino Linotype"/>
          <w:sz w:val="24"/>
          <w:szCs w:val="24"/>
        </w:rPr>
        <w:t>Analysis of responses to t</w:t>
      </w:r>
      <w:r w:rsidR="000800CC" w:rsidRPr="00EB46E4">
        <w:rPr>
          <w:rFonts w:ascii="Palatino Linotype" w:hAnsi="Palatino Linotype"/>
          <w:sz w:val="24"/>
          <w:szCs w:val="24"/>
        </w:rPr>
        <w:t xml:space="preserve">he </w:t>
      </w:r>
      <w:r w:rsidR="001E54FB" w:rsidRPr="00EB46E4">
        <w:rPr>
          <w:rFonts w:ascii="Palatino Linotype" w:hAnsi="Palatino Linotype"/>
          <w:sz w:val="24"/>
          <w:szCs w:val="24"/>
        </w:rPr>
        <w:t>PSU’s 2015 sur</w:t>
      </w:r>
      <w:r w:rsidR="00B97192" w:rsidRPr="00EB46E4">
        <w:rPr>
          <w:rFonts w:ascii="Palatino Linotype" w:hAnsi="Palatino Linotype"/>
          <w:sz w:val="24"/>
          <w:szCs w:val="24"/>
        </w:rPr>
        <w:t xml:space="preserve">vey, which is the most recent available, </w:t>
      </w:r>
      <w:r w:rsidR="000800CC" w:rsidRPr="00EB46E4">
        <w:rPr>
          <w:rFonts w:ascii="Palatino Linotype" w:hAnsi="Palatino Linotype"/>
          <w:sz w:val="24"/>
          <w:szCs w:val="24"/>
        </w:rPr>
        <w:t>found</w:t>
      </w:r>
      <w:r w:rsidR="00BF5F6E" w:rsidRPr="00EB46E4">
        <w:rPr>
          <w:rFonts w:ascii="Palatino Linotype" w:hAnsi="Palatino Linotype"/>
          <w:sz w:val="24"/>
          <w:szCs w:val="24"/>
        </w:rPr>
        <w:t xml:space="preserve"> that 87% of </w:t>
      </w:r>
      <w:r w:rsidR="00472874" w:rsidRPr="00EB46E4">
        <w:rPr>
          <w:rFonts w:ascii="Palatino Linotype" w:hAnsi="Palatino Linotype"/>
          <w:sz w:val="24"/>
          <w:szCs w:val="24"/>
        </w:rPr>
        <w:t xml:space="preserve">the </w:t>
      </w:r>
      <w:r w:rsidR="00BF5F6E" w:rsidRPr="00EB46E4">
        <w:rPr>
          <w:rFonts w:ascii="Palatino Linotype" w:hAnsi="Palatino Linotype"/>
          <w:sz w:val="24"/>
          <w:szCs w:val="24"/>
        </w:rPr>
        <w:t xml:space="preserve">respondents were </w:t>
      </w:r>
      <w:r w:rsidR="00F23E02" w:rsidRPr="00EB46E4">
        <w:rPr>
          <w:rFonts w:ascii="Palatino Linotype" w:hAnsi="Palatino Linotype"/>
          <w:sz w:val="24"/>
          <w:szCs w:val="24"/>
        </w:rPr>
        <w:t>in employment</w:t>
      </w:r>
      <w:r w:rsidR="0004332A" w:rsidRPr="00EB46E4">
        <w:rPr>
          <w:rFonts w:ascii="Palatino Linotype" w:hAnsi="Palatino Linotype"/>
          <w:sz w:val="24"/>
          <w:szCs w:val="24"/>
        </w:rPr>
        <w:t>. Of the</w:t>
      </w:r>
      <w:r w:rsidR="00472874" w:rsidRPr="00EB46E4">
        <w:rPr>
          <w:rFonts w:ascii="Palatino Linotype" w:hAnsi="Palatino Linotype"/>
          <w:sz w:val="24"/>
          <w:szCs w:val="24"/>
        </w:rPr>
        <w:t xml:space="preserve"> </w:t>
      </w:r>
      <w:r w:rsidR="00BF5F6E" w:rsidRPr="00EB46E4">
        <w:rPr>
          <w:rFonts w:ascii="Palatino Linotype" w:hAnsi="Palatino Linotype"/>
          <w:sz w:val="24"/>
          <w:szCs w:val="24"/>
        </w:rPr>
        <w:t xml:space="preserve">69% </w:t>
      </w:r>
      <w:r w:rsidR="0004332A" w:rsidRPr="00EB46E4">
        <w:rPr>
          <w:rFonts w:ascii="Palatino Linotype" w:hAnsi="Palatino Linotype"/>
          <w:sz w:val="24"/>
          <w:szCs w:val="24"/>
        </w:rPr>
        <w:t xml:space="preserve">of former PSU volunteers now employed </w:t>
      </w:r>
      <w:r w:rsidR="00BF5F6E" w:rsidRPr="00EB46E4">
        <w:rPr>
          <w:rFonts w:ascii="Palatino Linotype" w:hAnsi="Palatino Linotype"/>
          <w:sz w:val="24"/>
          <w:szCs w:val="24"/>
        </w:rPr>
        <w:t>in the legal sector</w:t>
      </w:r>
      <w:r w:rsidR="0004332A" w:rsidRPr="00EB46E4">
        <w:rPr>
          <w:rFonts w:ascii="Palatino Linotype" w:hAnsi="Palatino Linotype"/>
          <w:sz w:val="24"/>
          <w:szCs w:val="24"/>
        </w:rPr>
        <w:t>,</w:t>
      </w:r>
      <w:r w:rsidR="00D315CB" w:rsidRPr="00EB46E4">
        <w:rPr>
          <w:rFonts w:ascii="Palatino Linotype" w:hAnsi="Palatino Linotype"/>
          <w:sz w:val="24"/>
          <w:szCs w:val="24"/>
        </w:rPr>
        <w:t xml:space="preserve"> </w:t>
      </w:r>
      <w:r w:rsidR="00801585" w:rsidRPr="00EB46E4">
        <w:rPr>
          <w:rFonts w:ascii="Palatino Linotype" w:hAnsi="Palatino Linotype"/>
          <w:sz w:val="24"/>
          <w:szCs w:val="24"/>
        </w:rPr>
        <w:t xml:space="preserve">all </w:t>
      </w:r>
      <w:r w:rsidR="00724771" w:rsidRPr="00EB46E4">
        <w:rPr>
          <w:rFonts w:ascii="Palatino Linotype" w:hAnsi="Palatino Linotype"/>
          <w:sz w:val="24"/>
          <w:szCs w:val="24"/>
        </w:rPr>
        <w:t xml:space="preserve">felt that their experience </w:t>
      </w:r>
      <w:r w:rsidR="00801585" w:rsidRPr="00EB46E4">
        <w:rPr>
          <w:rFonts w:ascii="Palatino Linotype" w:hAnsi="Palatino Linotype"/>
          <w:sz w:val="24"/>
          <w:szCs w:val="24"/>
        </w:rPr>
        <w:t xml:space="preserve">as a PSU volunteer </w:t>
      </w:r>
      <w:r w:rsidR="00724771" w:rsidRPr="00EB46E4">
        <w:rPr>
          <w:rFonts w:ascii="Palatino Linotype" w:hAnsi="Palatino Linotype"/>
          <w:sz w:val="24"/>
          <w:szCs w:val="24"/>
        </w:rPr>
        <w:t xml:space="preserve">had helped them to secure either pupillage, or a training contract </w:t>
      </w:r>
      <w:r w:rsidR="00801585" w:rsidRPr="00EB46E4">
        <w:rPr>
          <w:rFonts w:ascii="Palatino Linotype" w:hAnsi="Palatino Linotype"/>
          <w:sz w:val="24"/>
          <w:szCs w:val="24"/>
        </w:rPr>
        <w:t xml:space="preserve">or employment </w:t>
      </w:r>
      <w:r w:rsidR="00724771" w:rsidRPr="00EB46E4">
        <w:rPr>
          <w:rFonts w:ascii="Palatino Linotype" w:hAnsi="Palatino Linotype"/>
          <w:sz w:val="24"/>
          <w:szCs w:val="24"/>
        </w:rPr>
        <w:t xml:space="preserve">(PSU, 2015). </w:t>
      </w:r>
    </w:p>
    <w:p w14:paraId="1AAAF250" w14:textId="17480454" w:rsidR="00230297" w:rsidRPr="00EB46E4" w:rsidRDefault="000D2B3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A</w:t>
      </w:r>
      <w:r w:rsidR="00604585" w:rsidRPr="00EB46E4">
        <w:rPr>
          <w:rFonts w:ascii="Palatino Linotype" w:hAnsi="Palatino Linotype"/>
          <w:sz w:val="24"/>
          <w:szCs w:val="24"/>
        </w:rPr>
        <w:t xml:space="preserve"> valuable</w:t>
      </w:r>
      <w:r w:rsidRPr="00EB46E4">
        <w:rPr>
          <w:rFonts w:ascii="Palatino Linotype" w:hAnsi="Palatino Linotype"/>
          <w:sz w:val="24"/>
          <w:szCs w:val="24"/>
        </w:rPr>
        <w:t xml:space="preserve"> recent </w:t>
      </w:r>
      <w:r w:rsidR="0004332A" w:rsidRPr="00EB46E4">
        <w:rPr>
          <w:rFonts w:ascii="Palatino Linotype" w:hAnsi="Palatino Linotype"/>
          <w:sz w:val="24"/>
          <w:szCs w:val="24"/>
        </w:rPr>
        <w:t xml:space="preserve">UK </w:t>
      </w:r>
      <w:r w:rsidRPr="00EB46E4">
        <w:rPr>
          <w:rFonts w:ascii="Palatino Linotype" w:hAnsi="Palatino Linotype"/>
          <w:sz w:val="24"/>
          <w:szCs w:val="24"/>
        </w:rPr>
        <w:t xml:space="preserve">research project </w:t>
      </w:r>
      <w:r w:rsidR="00E6606B" w:rsidRPr="00EB46E4">
        <w:rPr>
          <w:rFonts w:ascii="Palatino Linotype" w:hAnsi="Palatino Linotype"/>
          <w:sz w:val="24"/>
          <w:szCs w:val="24"/>
        </w:rPr>
        <w:t xml:space="preserve">focused on the perceptions of </w:t>
      </w:r>
      <w:r w:rsidR="006D662D" w:rsidRPr="00EB46E4">
        <w:rPr>
          <w:rFonts w:ascii="Palatino Linotype" w:hAnsi="Palatino Linotype"/>
          <w:sz w:val="24"/>
          <w:szCs w:val="24"/>
        </w:rPr>
        <w:t>legal employers about</w:t>
      </w:r>
      <w:r w:rsidRPr="00EB46E4">
        <w:rPr>
          <w:rFonts w:ascii="Palatino Linotype" w:hAnsi="Palatino Linotype"/>
          <w:sz w:val="24"/>
          <w:szCs w:val="24"/>
        </w:rPr>
        <w:t xml:space="preserve"> </w:t>
      </w:r>
      <w:r w:rsidR="00604585" w:rsidRPr="00EB46E4">
        <w:rPr>
          <w:rFonts w:ascii="Palatino Linotype" w:hAnsi="Palatino Linotype"/>
          <w:sz w:val="24"/>
          <w:szCs w:val="24"/>
        </w:rPr>
        <w:t xml:space="preserve">CLE, rather than on </w:t>
      </w:r>
      <w:r w:rsidRPr="00EB46E4">
        <w:rPr>
          <w:rFonts w:ascii="Palatino Linotype" w:hAnsi="Palatino Linotype"/>
          <w:sz w:val="24"/>
          <w:szCs w:val="24"/>
        </w:rPr>
        <w:t xml:space="preserve">student </w:t>
      </w:r>
      <w:r w:rsidR="00604585" w:rsidRPr="00EB46E4">
        <w:rPr>
          <w:rFonts w:ascii="Palatino Linotype" w:hAnsi="Palatino Linotype"/>
          <w:sz w:val="24"/>
          <w:szCs w:val="24"/>
        </w:rPr>
        <w:t>experiences</w:t>
      </w:r>
      <w:r w:rsidR="00F406C1" w:rsidRPr="00EB46E4">
        <w:rPr>
          <w:rFonts w:ascii="Palatino Linotype" w:hAnsi="Palatino Linotype"/>
          <w:sz w:val="24"/>
          <w:szCs w:val="24"/>
        </w:rPr>
        <w:t xml:space="preserve"> </w:t>
      </w:r>
      <w:r w:rsidRPr="00EB46E4">
        <w:rPr>
          <w:rFonts w:ascii="Palatino Linotype" w:hAnsi="Palatino Linotype"/>
          <w:sz w:val="24"/>
          <w:szCs w:val="24"/>
        </w:rPr>
        <w:t>(Thomas, 2</w:t>
      </w:r>
      <w:r w:rsidR="007538EA" w:rsidRPr="00EB46E4">
        <w:rPr>
          <w:rFonts w:ascii="Palatino Linotype" w:hAnsi="Palatino Linotype"/>
          <w:sz w:val="24"/>
          <w:szCs w:val="24"/>
        </w:rPr>
        <w:t>0</w:t>
      </w:r>
      <w:r w:rsidR="003238CF" w:rsidRPr="00EB46E4">
        <w:rPr>
          <w:rFonts w:ascii="Palatino Linotype" w:hAnsi="Palatino Linotype"/>
          <w:sz w:val="24"/>
          <w:szCs w:val="24"/>
        </w:rPr>
        <w:t>18</w:t>
      </w:r>
      <w:r w:rsidRPr="00EB46E4">
        <w:rPr>
          <w:rFonts w:ascii="Palatino Linotype" w:hAnsi="Palatino Linotype"/>
          <w:sz w:val="24"/>
          <w:szCs w:val="24"/>
        </w:rPr>
        <w:t xml:space="preserve">). The graduate recruitment webpages of the top 50 </w:t>
      </w:r>
      <w:r w:rsidR="002655D9" w:rsidRPr="00EB46E4">
        <w:rPr>
          <w:rFonts w:ascii="Palatino Linotype" w:hAnsi="Palatino Linotype"/>
          <w:sz w:val="24"/>
          <w:szCs w:val="24"/>
        </w:rPr>
        <w:t xml:space="preserve">UK law firms were analysed. </w:t>
      </w:r>
      <w:r w:rsidR="007538EA" w:rsidRPr="00EB46E4">
        <w:rPr>
          <w:rFonts w:ascii="Palatino Linotype" w:hAnsi="Palatino Linotype"/>
          <w:sz w:val="24"/>
          <w:szCs w:val="24"/>
        </w:rPr>
        <w:t>None of the</w:t>
      </w:r>
      <w:r w:rsidR="002655D9" w:rsidRPr="00EB46E4">
        <w:rPr>
          <w:rFonts w:ascii="Palatino Linotype" w:hAnsi="Palatino Linotype"/>
          <w:sz w:val="24"/>
          <w:szCs w:val="24"/>
        </w:rPr>
        <w:t>se</w:t>
      </w:r>
      <w:r w:rsidR="007538EA" w:rsidRPr="00EB46E4">
        <w:rPr>
          <w:rFonts w:ascii="Palatino Linotype" w:hAnsi="Palatino Linotype"/>
          <w:sz w:val="24"/>
          <w:szCs w:val="24"/>
        </w:rPr>
        <w:t xml:space="preserve"> </w:t>
      </w:r>
      <w:r w:rsidR="002655D9" w:rsidRPr="00EB46E4">
        <w:rPr>
          <w:rFonts w:ascii="Palatino Linotype" w:hAnsi="Palatino Linotype"/>
          <w:sz w:val="24"/>
          <w:szCs w:val="24"/>
        </w:rPr>
        <w:t>included</w:t>
      </w:r>
      <w:r w:rsidR="007538EA" w:rsidRPr="00EB46E4">
        <w:rPr>
          <w:rFonts w:ascii="Palatino Linotype" w:hAnsi="Palatino Linotype"/>
          <w:sz w:val="24"/>
          <w:szCs w:val="24"/>
        </w:rPr>
        <w:t xml:space="preserve"> CLE </w:t>
      </w:r>
      <w:r w:rsidR="002655D9" w:rsidRPr="00EB46E4">
        <w:rPr>
          <w:rFonts w:ascii="Palatino Linotype" w:hAnsi="Palatino Linotype"/>
          <w:sz w:val="24"/>
          <w:szCs w:val="24"/>
        </w:rPr>
        <w:t>(</w:t>
      </w:r>
      <w:r w:rsidR="007538EA" w:rsidRPr="00EB46E4">
        <w:rPr>
          <w:rFonts w:ascii="Palatino Linotype" w:hAnsi="Palatino Linotype"/>
          <w:sz w:val="24"/>
          <w:szCs w:val="24"/>
        </w:rPr>
        <w:t>or pro bono</w:t>
      </w:r>
      <w:r w:rsidR="002655D9" w:rsidRPr="00EB46E4">
        <w:rPr>
          <w:rFonts w:ascii="Palatino Linotype" w:hAnsi="Palatino Linotype"/>
          <w:sz w:val="24"/>
          <w:szCs w:val="24"/>
        </w:rPr>
        <w:t>)</w:t>
      </w:r>
      <w:r w:rsidR="007538EA" w:rsidRPr="00EB46E4">
        <w:rPr>
          <w:rFonts w:ascii="Palatino Linotype" w:hAnsi="Palatino Linotype"/>
          <w:sz w:val="24"/>
          <w:szCs w:val="24"/>
        </w:rPr>
        <w:t xml:space="preserve"> as an example of experience sought in future trainee solicitors, although ‘nearly three-quarters’ of those firms mentioned ‘their own pro bono and/or corporate social responsibility activity’ (</w:t>
      </w:r>
      <w:r w:rsidR="006D662D" w:rsidRPr="00EB46E4">
        <w:rPr>
          <w:rFonts w:ascii="Palatino Linotype" w:hAnsi="Palatino Linotype"/>
          <w:sz w:val="24"/>
          <w:szCs w:val="24"/>
        </w:rPr>
        <w:t>ibid. p.</w:t>
      </w:r>
      <w:r w:rsidR="00BD74D4" w:rsidRPr="00EB46E4">
        <w:rPr>
          <w:rFonts w:ascii="Palatino Linotype" w:hAnsi="Palatino Linotype"/>
          <w:sz w:val="24"/>
          <w:szCs w:val="24"/>
        </w:rPr>
        <w:t>138</w:t>
      </w:r>
      <w:r w:rsidR="006D662D" w:rsidRPr="00EB46E4">
        <w:rPr>
          <w:rFonts w:ascii="Palatino Linotype" w:hAnsi="Palatino Linotype"/>
          <w:sz w:val="24"/>
          <w:szCs w:val="24"/>
        </w:rPr>
        <w:t>)</w:t>
      </w:r>
      <w:r w:rsidR="007538EA" w:rsidRPr="00EB46E4">
        <w:rPr>
          <w:rFonts w:ascii="Palatino Linotype" w:hAnsi="Palatino Linotype"/>
          <w:sz w:val="24"/>
          <w:szCs w:val="24"/>
        </w:rPr>
        <w:t xml:space="preserve">. </w:t>
      </w:r>
      <w:r w:rsidR="002655D9" w:rsidRPr="00EB46E4">
        <w:rPr>
          <w:rFonts w:ascii="Palatino Linotype" w:hAnsi="Palatino Linotype"/>
          <w:sz w:val="24"/>
          <w:szCs w:val="24"/>
        </w:rPr>
        <w:t xml:space="preserve">Telephone interviews were also carried out with recruiters </w:t>
      </w:r>
      <w:r w:rsidR="006D662D" w:rsidRPr="00EB46E4">
        <w:rPr>
          <w:rFonts w:ascii="Palatino Linotype" w:hAnsi="Palatino Linotype"/>
          <w:sz w:val="24"/>
          <w:szCs w:val="24"/>
        </w:rPr>
        <w:t>from</w:t>
      </w:r>
      <w:r w:rsidRPr="00EB46E4">
        <w:rPr>
          <w:rFonts w:ascii="Palatino Linotype" w:hAnsi="Palatino Linotype"/>
          <w:sz w:val="24"/>
          <w:szCs w:val="24"/>
        </w:rPr>
        <w:t xml:space="preserve"> </w:t>
      </w:r>
      <w:r w:rsidR="007538EA" w:rsidRPr="00EB46E4">
        <w:rPr>
          <w:rFonts w:ascii="Palatino Linotype" w:hAnsi="Palatino Linotype"/>
          <w:sz w:val="24"/>
          <w:szCs w:val="24"/>
        </w:rPr>
        <w:t xml:space="preserve">two </w:t>
      </w:r>
      <w:r w:rsidRPr="00EB46E4">
        <w:rPr>
          <w:rFonts w:ascii="Palatino Linotype" w:hAnsi="Palatino Linotype"/>
          <w:sz w:val="24"/>
          <w:szCs w:val="24"/>
        </w:rPr>
        <w:t>barristers’ chambers, a law centre, six of the top 25 UK solicitors firms, seven international firms, ten regional firms, and five legal aid organisations</w:t>
      </w:r>
      <w:r w:rsidR="002655D9" w:rsidRPr="00EB46E4">
        <w:rPr>
          <w:rFonts w:ascii="Palatino Linotype" w:hAnsi="Palatino Linotype"/>
          <w:sz w:val="24"/>
          <w:szCs w:val="24"/>
        </w:rPr>
        <w:t>. These</w:t>
      </w:r>
      <w:r w:rsidR="007538EA" w:rsidRPr="00EB46E4">
        <w:rPr>
          <w:rFonts w:ascii="Palatino Linotype" w:hAnsi="Palatino Linotype"/>
          <w:sz w:val="24"/>
          <w:szCs w:val="24"/>
        </w:rPr>
        <w:t xml:space="preserve"> revealed that employers ‘certainly w</w:t>
      </w:r>
      <w:r w:rsidR="00B97C64" w:rsidRPr="00EB46E4">
        <w:rPr>
          <w:rFonts w:ascii="Palatino Linotype" w:hAnsi="Palatino Linotype"/>
          <w:sz w:val="24"/>
          <w:szCs w:val="24"/>
        </w:rPr>
        <w:t xml:space="preserve">ere </w:t>
      </w:r>
      <w:r w:rsidR="00B97C64" w:rsidRPr="00EB46E4">
        <w:rPr>
          <w:rFonts w:ascii="Palatino Linotype" w:hAnsi="Palatino Linotype"/>
          <w:sz w:val="24"/>
          <w:szCs w:val="24"/>
        </w:rPr>
        <w:lastRenderedPageBreak/>
        <w:t>not familiar with the term “</w:t>
      </w:r>
      <w:r w:rsidR="007538EA" w:rsidRPr="00EB46E4">
        <w:rPr>
          <w:rFonts w:ascii="Palatino Linotype" w:hAnsi="Palatino Linotype"/>
          <w:sz w:val="24"/>
          <w:szCs w:val="24"/>
        </w:rPr>
        <w:t>clinical legal education</w:t>
      </w:r>
      <w:r w:rsidR="00B97C64" w:rsidRPr="00EB46E4">
        <w:rPr>
          <w:rFonts w:ascii="Palatino Linotype" w:hAnsi="Palatino Linotype"/>
          <w:sz w:val="24"/>
          <w:szCs w:val="24"/>
        </w:rPr>
        <w:t>”</w:t>
      </w:r>
      <w:r w:rsidR="007538EA" w:rsidRPr="00EB46E4">
        <w:rPr>
          <w:rFonts w:ascii="Palatino Linotype" w:hAnsi="Palatino Linotype"/>
          <w:sz w:val="24"/>
          <w:szCs w:val="24"/>
        </w:rPr>
        <w:t>’</w:t>
      </w:r>
      <w:r w:rsidR="002655D9" w:rsidRPr="00EB46E4">
        <w:rPr>
          <w:rFonts w:ascii="Palatino Linotype" w:hAnsi="Palatino Linotype"/>
          <w:sz w:val="24"/>
          <w:szCs w:val="24"/>
        </w:rPr>
        <w:t xml:space="preserve"> (ib</w:t>
      </w:r>
      <w:r w:rsidR="006D662D" w:rsidRPr="00EB46E4">
        <w:rPr>
          <w:rFonts w:ascii="Palatino Linotype" w:hAnsi="Palatino Linotype"/>
          <w:sz w:val="24"/>
          <w:szCs w:val="24"/>
        </w:rPr>
        <w:t>id., p.</w:t>
      </w:r>
      <w:r w:rsidR="00BD74D4" w:rsidRPr="00EB46E4">
        <w:rPr>
          <w:rFonts w:ascii="Palatino Linotype" w:hAnsi="Palatino Linotype"/>
          <w:sz w:val="24"/>
          <w:szCs w:val="24"/>
        </w:rPr>
        <w:t>137</w:t>
      </w:r>
      <w:r w:rsidR="006D662D" w:rsidRPr="00EB46E4">
        <w:rPr>
          <w:rFonts w:ascii="Palatino Linotype" w:hAnsi="Palatino Linotype"/>
          <w:sz w:val="24"/>
          <w:szCs w:val="24"/>
        </w:rPr>
        <w:t>)</w:t>
      </w:r>
      <w:r w:rsidRPr="00EB46E4">
        <w:rPr>
          <w:rFonts w:ascii="Palatino Linotype" w:hAnsi="Palatino Linotype"/>
          <w:sz w:val="24"/>
          <w:szCs w:val="24"/>
        </w:rPr>
        <w:t xml:space="preserve">. </w:t>
      </w:r>
      <w:r w:rsidR="007538EA" w:rsidRPr="00EB46E4">
        <w:rPr>
          <w:rFonts w:ascii="Palatino Linotype" w:hAnsi="Palatino Linotype"/>
          <w:sz w:val="24"/>
          <w:szCs w:val="24"/>
        </w:rPr>
        <w:t xml:space="preserve">However, once </w:t>
      </w:r>
      <w:r w:rsidR="006D662D" w:rsidRPr="00EB46E4">
        <w:rPr>
          <w:rFonts w:ascii="Palatino Linotype" w:hAnsi="Palatino Linotype"/>
          <w:sz w:val="24"/>
          <w:szCs w:val="24"/>
        </w:rPr>
        <w:t xml:space="preserve">provided with </w:t>
      </w:r>
      <w:r w:rsidR="007538EA" w:rsidRPr="00EB46E4">
        <w:rPr>
          <w:rFonts w:ascii="Palatino Linotype" w:hAnsi="Palatino Linotype"/>
          <w:sz w:val="24"/>
          <w:szCs w:val="24"/>
        </w:rPr>
        <w:t>s</w:t>
      </w:r>
      <w:r w:rsidR="00604585" w:rsidRPr="00EB46E4">
        <w:rPr>
          <w:rFonts w:ascii="Palatino Linotype" w:hAnsi="Palatino Linotype"/>
          <w:sz w:val="24"/>
          <w:szCs w:val="24"/>
        </w:rPr>
        <w:t xml:space="preserve">ome information about CLE, the recruiters </w:t>
      </w:r>
      <w:r w:rsidR="00B97C64" w:rsidRPr="00EB46E4">
        <w:rPr>
          <w:rFonts w:ascii="Palatino Linotype" w:hAnsi="Palatino Linotype"/>
          <w:sz w:val="24"/>
          <w:szCs w:val="24"/>
        </w:rPr>
        <w:t>could</w:t>
      </w:r>
      <w:r w:rsidR="007538EA" w:rsidRPr="00EB46E4">
        <w:rPr>
          <w:rFonts w:ascii="Palatino Linotype" w:hAnsi="Palatino Linotype"/>
          <w:sz w:val="24"/>
          <w:szCs w:val="24"/>
        </w:rPr>
        <w:t xml:space="preserve"> eas</w:t>
      </w:r>
      <w:r w:rsidR="00B97C64" w:rsidRPr="00EB46E4">
        <w:rPr>
          <w:rFonts w:ascii="Palatino Linotype" w:hAnsi="Palatino Linotype"/>
          <w:sz w:val="24"/>
          <w:szCs w:val="24"/>
        </w:rPr>
        <w:t>il</w:t>
      </w:r>
      <w:r w:rsidR="007538EA" w:rsidRPr="00EB46E4">
        <w:rPr>
          <w:rFonts w:ascii="Palatino Linotype" w:hAnsi="Palatino Linotype"/>
          <w:sz w:val="24"/>
          <w:szCs w:val="24"/>
        </w:rPr>
        <w:t xml:space="preserve">y identify skills and attributes </w:t>
      </w:r>
      <w:r w:rsidR="006D662D" w:rsidRPr="00EB46E4">
        <w:rPr>
          <w:rFonts w:ascii="Palatino Linotype" w:hAnsi="Palatino Linotype"/>
          <w:sz w:val="24"/>
          <w:szCs w:val="24"/>
        </w:rPr>
        <w:t>likely to</w:t>
      </w:r>
      <w:r w:rsidR="007538EA" w:rsidRPr="00EB46E4">
        <w:rPr>
          <w:rFonts w:ascii="Palatino Linotype" w:hAnsi="Palatino Linotype"/>
          <w:sz w:val="24"/>
          <w:szCs w:val="24"/>
        </w:rPr>
        <w:t xml:space="preserve"> be developed in students taking part. The majority </w:t>
      </w:r>
      <w:r w:rsidR="00604585" w:rsidRPr="00EB46E4">
        <w:rPr>
          <w:rFonts w:ascii="Palatino Linotype" w:hAnsi="Palatino Linotype"/>
          <w:sz w:val="24"/>
          <w:szCs w:val="24"/>
        </w:rPr>
        <w:t xml:space="preserve">of interviewees </w:t>
      </w:r>
      <w:r w:rsidR="007538EA" w:rsidRPr="00EB46E4">
        <w:rPr>
          <w:rFonts w:ascii="Palatino Linotype" w:hAnsi="Palatino Linotype"/>
          <w:sz w:val="24"/>
          <w:szCs w:val="24"/>
        </w:rPr>
        <w:t xml:space="preserve">seemed to </w:t>
      </w:r>
      <w:r w:rsidR="00EE7A04" w:rsidRPr="00EB46E4">
        <w:rPr>
          <w:rFonts w:ascii="Palatino Linotype" w:hAnsi="Palatino Linotype"/>
          <w:sz w:val="24"/>
          <w:szCs w:val="24"/>
        </w:rPr>
        <w:t>understand</w:t>
      </w:r>
      <w:r w:rsidR="007538EA" w:rsidRPr="00EB46E4">
        <w:rPr>
          <w:rFonts w:ascii="Palatino Linotype" w:hAnsi="Palatino Linotype"/>
          <w:sz w:val="24"/>
          <w:szCs w:val="24"/>
        </w:rPr>
        <w:t xml:space="preserve"> CLE </w:t>
      </w:r>
      <w:r w:rsidR="00EE7A04" w:rsidRPr="00EB46E4">
        <w:rPr>
          <w:rFonts w:ascii="Palatino Linotype" w:hAnsi="Palatino Linotype"/>
          <w:sz w:val="24"/>
          <w:szCs w:val="24"/>
        </w:rPr>
        <w:t>as similar to a</w:t>
      </w:r>
      <w:r w:rsidR="007538EA" w:rsidRPr="00EB46E4">
        <w:rPr>
          <w:rFonts w:ascii="Palatino Linotype" w:hAnsi="Palatino Linotype"/>
          <w:sz w:val="24"/>
          <w:szCs w:val="24"/>
        </w:rPr>
        <w:t xml:space="preserve"> placement at a law firm or chambers, but considered that taking part in CLE would provide a more valuable experience</w:t>
      </w:r>
      <w:r w:rsidR="00895BC9" w:rsidRPr="00EB46E4">
        <w:rPr>
          <w:rFonts w:ascii="Palatino Linotype" w:hAnsi="Palatino Linotype"/>
          <w:sz w:val="24"/>
          <w:szCs w:val="24"/>
        </w:rPr>
        <w:t xml:space="preserve"> </w:t>
      </w:r>
      <w:r w:rsidR="00511EF3" w:rsidRPr="00EB46E4">
        <w:rPr>
          <w:rFonts w:ascii="Palatino Linotype" w:hAnsi="Palatino Linotype"/>
          <w:sz w:val="24"/>
          <w:szCs w:val="24"/>
        </w:rPr>
        <w:t>as students had</w:t>
      </w:r>
      <w:r w:rsidR="00895BC9" w:rsidRPr="00EB46E4">
        <w:rPr>
          <w:rFonts w:ascii="Palatino Linotype" w:hAnsi="Palatino Linotype"/>
          <w:sz w:val="24"/>
          <w:szCs w:val="24"/>
        </w:rPr>
        <w:t xml:space="preserve"> direct </w:t>
      </w:r>
      <w:r w:rsidR="00511EF3" w:rsidRPr="00EB46E4">
        <w:rPr>
          <w:rFonts w:ascii="Palatino Linotype" w:hAnsi="Palatino Linotype"/>
          <w:sz w:val="24"/>
          <w:szCs w:val="24"/>
        </w:rPr>
        <w:t xml:space="preserve">contact with </w:t>
      </w:r>
      <w:r w:rsidR="00895BC9" w:rsidRPr="00EB46E4">
        <w:rPr>
          <w:rFonts w:ascii="Palatino Linotype" w:hAnsi="Palatino Linotype"/>
          <w:sz w:val="24"/>
          <w:szCs w:val="24"/>
        </w:rPr>
        <w:t>client</w:t>
      </w:r>
      <w:r w:rsidR="00511EF3" w:rsidRPr="00EB46E4">
        <w:rPr>
          <w:rFonts w:ascii="Palatino Linotype" w:hAnsi="Palatino Linotype"/>
          <w:sz w:val="24"/>
          <w:szCs w:val="24"/>
        </w:rPr>
        <w:t>s</w:t>
      </w:r>
      <w:r w:rsidR="007538EA" w:rsidRPr="00EB46E4">
        <w:rPr>
          <w:rFonts w:ascii="Palatino Linotype" w:hAnsi="Palatino Linotype"/>
          <w:sz w:val="24"/>
          <w:szCs w:val="24"/>
        </w:rPr>
        <w:t>.</w:t>
      </w:r>
      <w:r w:rsidR="00895BC9" w:rsidRPr="00EB46E4">
        <w:rPr>
          <w:rFonts w:ascii="Palatino Linotype" w:hAnsi="Palatino Linotype"/>
          <w:sz w:val="24"/>
          <w:szCs w:val="24"/>
        </w:rPr>
        <w:t xml:space="preserve"> Thomas concludes that the term ‘pro bono’ should be adopted instead of CLE, and that universities should do more to educate legal employers about their clinics and the professional standards adopted in them. She also suggests that students should be helped to reflect on their skills development through involvement in pro bono, and how to present this most effectively to pros</w:t>
      </w:r>
      <w:r w:rsidR="001D1491" w:rsidRPr="00EB46E4">
        <w:rPr>
          <w:rFonts w:ascii="Palatino Linotype" w:hAnsi="Palatino Linotype"/>
          <w:sz w:val="24"/>
          <w:szCs w:val="24"/>
        </w:rPr>
        <w:t>pective employers (Thomas, 2018</w:t>
      </w:r>
      <w:r w:rsidR="00895BC9" w:rsidRPr="00EB46E4">
        <w:rPr>
          <w:rFonts w:ascii="Palatino Linotype" w:hAnsi="Palatino Linotype"/>
          <w:sz w:val="24"/>
          <w:szCs w:val="24"/>
        </w:rPr>
        <w:t>).</w:t>
      </w:r>
    </w:p>
    <w:p w14:paraId="510FC6D0" w14:textId="77777777" w:rsidR="00895BC9" w:rsidRPr="00EB46E4" w:rsidRDefault="005D055A"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This overview of the research literature on the development of employability by students involved in CLE and pro bono indicates that there is scope for more research in this area, particularly in the UK. It is in this context that the Sheffield survey and findings are discussed in this paper. First, the definition of employability itself is considered.</w:t>
      </w:r>
    </w:p>
    <w:p w14:paraId="654AEDEE" w14:textId="77777777" w:rsidR="005D055A" w:rsidRPr="00EB46E4" w:rsidRDefault="005D055A" w:rsidP="00EB46E4">
      <w:pPr>
        <w:pStyle w:val="NoSpacing"/>
        <w:spacing w:line="480" w:lineRule="auto"/>
        <w:jc w:val="both"/>
        <w:rPr>
          <w:rFonts w:ascii="Palatino Linotype" w:hAnsi="Palatino Linotype"/>
          <w:sz w:val="24"/>
          <w:szCs w:val="24"/>
        </w:rPr>
      </w:pPr>
    </w:p>
    <w:p w14:paraId="08FCECAD" w14:textId="0B87C090" w:rsidR="00A83A00" w:rsidRPr="00EB46E4" w:rsidRDefault="00EB46E4" w:rsidP="00EB46E4">
      <w:pPr>
        <w:pStyle w:val="NoSpacing"/>
        <w:spacing w:line="480" w:lineRule="auto"/>
        <w:jc w:val="both"/>
        <w:rPr>
          <w:rFonts w:ascii="Palatino Linotype" w:hAnsi="Palatino Linotype"/>
          <w:sz w:val="24"/>
          <w:szCs w:val="24"/>
        </w:rPr>
      </w:pPr>
      <w:r w:rsidRPr="00EB46E4">
        <w:rPr>
          <w:rFonts w:ascii="Palatino Linotype" w:hAnsi="Palatino Linotype"/>
          <w:bCs/>
          <w:sz w:val="24"/>
          <w:szCs w:val="24"/>
        </w:rPr>
        <w:t>EMPLOYABILITY AND SKILLS DEVELOPMENT</w:t>
      </w:r>
      <w:r w:rsidRPr="00EB46E4">
        <w:rPr>
          <w:rFonts w:ascii="Palatino Linotype" w:hAnsi="Palatino Linotype"/>
          <w:sz w:val="24"/>
          <w:szCs w:val="24"/>
        </w:rPr>
        <w:t xml:space="preserve"> </w:t>
      </w:r>
    </w:p>
    <w:p w14:paraId="5E2581BA" w14:textId="149A0C94" w:rsidR="00772219" w:rsidRPr="00EB46E4" w:rsidRDefault="00772219" w:rsidP="00EB46E4">
      <w:pPr>
        <w:pStyle w:val="NoSpacing"/>
        <w:spacing w:line="480" w:lineRule="auto"/>
        <w:jc w:val="both"/>
        <w:rPr>
          <w:rFonts w:ascii="Palatino Linotype" w:hAnsi="Palatino Linotype"/>
          <w:b/>
          <w:bCs/>
          <w:sz w:val="24"/>
          <w:szCs w:val="24"/>
        </w:rPr>
      </w:pPr>
      <w:r w:rsidRPr="00EB46E4">
        <w:rPr>
          <w:rFonts w:ascii="Palatino Linotype" w:hAnsi="Palatino Linotype"/>
          <w:sz w:val="24"/>
          <w:szCs w:val="24"/>
        </w:rPr>
        <w:t>A</w:t>
      </w:r>
      <w:r w:rsidR="00651B21" w:rsidRPr="00EB46E4">
        <w:rPr>
          <w:rFonts w:ascii="Palatino Linotype" w:hAnsi="Palatino Linotype"/>
          <w:sz w:val="24"/>
          <w:szCs w:val="24"/>
        </w:rPr>
        <w:t xml:space="preserve"> general survey of UK employers found a gap between their expectations </w:t>
      </w:r>
      <w:r w:rsidR="00A83A00" w:rsidRPr="00EB46E4">
        <w:rPr>
          <w:rFonts w:ascii="Palatino Linotype" w:hAnsi="Palatino Linotype"/>
          <w:sz w:val="24"/>
          <w:szCs w:val="24"/>
        </w:rPr>
        <w:t xml:space="preserve">of trainees and employees </w:t>
      </w:r>
      <w:r w:rsidR="00651B21" w:rsidRPr="00EB46E4">
        <w:rPr>
          <w:rFonts w:ascii="Palatino Linotype" w:hAnsi="Palatino Linotype"/>
          <w:sz w:val="24"/>
          <w:szCs w:val="24"/>
        </w:rPr>
        <w:t xml:space="preserve">and the reality, for both </w:t>
      </w:r>
      <w:r w:rsidR="00A83A00" w:rsidRPr="00EB46E4">
        <w:rPr>
          <w:rFonts w:ascii="Palatino Linotype" w:hAnsi="Palatino Linotype"/>
          <w:sz w:val="24"/>
          <w:szCs w:val="24"/>
        </w:rPr>
        <w:t>‘hard’</w:t>
      </w:r>
      <w:r w:rsidR="00805878" w:rsidRPr="00EB46E4">
        <w:rPr>
          <w:rFonts w:ascii="Palatino Linotype" w:hAnsi="Palatino Linotype"/>
          <w:sz w:val="24"/>
          <w:szCs w:val="24"/>
        </w:rPr>
        <w:t xml:space="preserve"> and</w:t>
      </w:r>
      <w:r w:rsidR="00A83A00" w:rsidRPr="00EB46E4">
        <w:rPr>
          <w:rFonts w:ascii="Palatino Linotype" w:hAnsi="Palatino Linotype"/>
          <w:sz w:val="24"/>
          <w:szCs w:val="24"/>
        </w:rPr>
        <w:t xml:space="preserve"> </w:t>
      </w:r>
      <w:r w:rsidR="00805878" w:rsidRPr="00EB46E4">
        <w:rPr>
          <w:rFonts w:ascii="Palatino Linotype" w:hAnsi="Palatino Linotype"/>
          <w:sz w:val="24"/>
          <w:szCs w:val="24"/>
        </w:rPr>
        <w:t xml:space="preserve">‘soft’ </w:t>
      </w:r>
      <w:r w:rsidR="00A83A00" w:rsidRPr="00EB46E4">
        <w:rPr>
          <w:rFonts w:ascii="Palatino Linotype" w:hAnsi="Palatino Linotype"/>
          <w:sz w:val="24"/>
          <w:szCs w:val="24"/>
        </w:rPr>
        <w:t>skills</w:t>
      </w:r>
      <w:r w:rsidR="00651B21" w:rsidRPr="00EB46E4">
        <w:rPr>
          <w:rFonts w:ascii="Palatino Linotype" w:hAnsi="Palatino Linotype"/>
          <w:sz w:val="24"/>
          <w:szCs w:val="24"/>
        </w:rPr>
        <w:t xml:space="preserve">: </w:t>
      </w:r>
    </w:p>
    <w:p w14:paraId="5FEE95CF" w14:textId="77777777" w:rsidR="00772219" w:rsidRPr="00EB46E4" w:rsidRDefault="00651B21" w:rsidP="00EB46E4">
      <w:pPr>
        <w:pStyle w:val="NoSpacing"/>
        <w:spacing w:line="360" w:lineRule="auto"/>
        <w:ind w:left="567" w:right="804"/>
        <w:jc w:val="both"/>
        <w:rPr>
          <w:rFonts w:ascii="Palatino Linotype" w:hAnsi="Palatino Linotype"/>
          <w:sz w:val="24"/>
          <w:szCs w:val="24"/>
        </w:rPr>
      </w:pPr>
      <w:r w:rsidRPr="00EB46E4">
        <w:rPr>
          <w:rFonts w:ascii="Palatino Linotype" w:hAnsi="Palatino Linotype"/>
          <w:sz w:val="24"/>
          <w:szCs w:val="24"/>
        </w:rPr>
        <w:t xml:space="preserve">‘Skills related to operational aspects of the role, as well as complex analytical skills, were the main technical and practical skills lacking. The </w:t>
      </w:r>
      <w:r w:rsidRPr="00EB46E4">
        <w:rPr>
          <w:rFonts w:ascii="Palatino Linotype" w:hAnsi="Palatino Linotype"/>
          <w:sz w:val="24"/>
          <w:szCs w:val="24"/>
        </w:rPr>
        <w:lastRenderedPageBreak/>
        <w:t xml:space="preserve">main people and personal skills lacking pertained to time management, management and leadership, </w:t>
      </w:r>
      <w:r w:rsidR="00772219" w:rsidRPr="00EB46E4">
        <w:rPr>
          <w:rFonts w:ascii="Palatino Linotype" w:hAnsi="Palatino Linotype"/>
          <w:sz w:val="24"/>
          <w:szCs w:val="24"/>
        </w:rPr>
        <w:t>and sales and customer skills’.</w:t>
      </w:r>
    </w:p>
    <w:p w14:paraId="5EF60CD9" w14:textId="040011E8" w:rsidR="00651B21" w:rsidRPr="00EB46E4" w:rsidRDefault="00651B21" w:rsidP="00EB46E4">
      <w:pPr>
        <w:pStyle w:val="NoSpacing"/>
        <w:spacing w:line="360" w:lineRule="auto"/>
        <w:ind w:left="567" w:right="804"/>
        <w:jc w:val="both"/>
        <w:rPr>
          <w:rFonts w:ascii="Palatino Linotype" w:hAnsi="Palatino Linotype"/>
          <w:sz w:val="24"/>
          <w:szCs w:val="24"/>
        </w:rPr>
      </w:pPr>
      <w:r w:rsidRPr="00EB46E4">
        <w:rPr>
          <w:rFonts w:ascii="Palatino Linotype" w:hAnsi="Palatino Linotype"/>
          <w:sz w:val="24"/>
          <w:szCs w:val="24"/>
        </w:rPr>
        <w:t>(UK Commission for Employment and Skills, 2016</w:t>
      </w:r>
      <w:r w:rsidR="00A83A00" w:rsidRPr="00EB46E4">
        <w:rPr>
          <w:rFonts w:ascii="Palatino Linotype" w:hAnsi="Palatino Linotype"/>
          <w:sz w:val="24"/>
          <w:szCs w:val="24"/>
        </w:rPr>
        <w:t>, p.</w:t>
      </w:r>
      <w:r w:rsidRPr="00EB46E4">
        <w:rPr>
          <w:rFonts w:ascii="Palatino Linotype" w:hAnsi="Palatino Linotype"/>
          <w:sz w:val="24"/>
          <w:szCs w:val="24"/>
        </w:rPr>
        <w:t>4).</w:t>
      </w:r>
    </w:p>
    <w:p w14:paraId="2057DB31" w14:textId="77777777" w:rsidR="00651B21" w:rsidRPr="00EB46E4" w:rsidRDefault="00651B21" w:rsidP="00EB46E4">
      <w:pPr>
        <w:pStyle w:val="NoSpacing"/>
        <w:spacing w:line="480" w:lineRule="auto"/>
        <w:jc w:val="both"/>
        <w:rPr>
          <w:rFonts w:ascii="Palatino Linotype" w:hAnsi="Palatino Linotype"/>
          <w:sz w:val="24"/>
          <w:szCs w:val="24"/>
        </w:rPr>
      </w:pPr>
    </w:p>
    <w:p w14:paraId="6580B207" w14:textId="47C696F9" w:rsidR="009F04A6" w:rsidRPr="00EB46E4" w:rsidRDefault="00772219"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Although presented at a more abstract level, </w:t>
      </w:r>
      <w:r w:rsidR="00F2136A" w:rsidRPr="00EB46E4">
        <w:rPr>
          <w:rFonts w:ascii="Palatino Linotype" w:hAnsi="Palatino Linotype"/>
          <w:sz w:val="24"/>
          <w:szCs w:val="24"/>
        </w:rPr>
        <w:t xml:space="preserve">a similar </w:t>
      </w:r>
      <w:r w:rsidR="00B97C64" w:rsidRPr="00EB46E4">
        <w:rPr>
          <w:rFonts w:ascii="Palatino Linotype" w:hAnsi="Palatino Linotype"/>
          <w:sz w:val="24"/>
          <w:szCs w:val="24"/>
        </w:rPr>
        <w:t>emphasis is apparent</w:t>
      </w:r>
      <w:r w:rsidR="00F2136A" w:rsidRPr="00EB46E4">
        <w:rPr>
          <w:rFonts w:ascii="Palatino Linotype" w:hAnsi="Palatino Linotype"/>
          <w:sz w:val="24"/>
          <w:szCs w:val="24"/>
        </w:rPr>
        <w:t xml:space="preserve"> in</w:t>
      </w:r>
      <w:r w:rsidRPr="00EB46E4">
        <w:rPr>
          <w:rFonts w:ascii="Palatino Linotype" w:hAnsi="Palatino Linotype"/>
          <w:sz w:val="24"/>
          <w:szCs w:val="24"/>
        </w:rPr>
        <w:t xml:space="preserve"> t</w:t>
      </w:r>
      <w:r w:rsidR="00F2136A" w:rsidRPr="00EB46E4">
        <w:rPr>
          <w:rFonts w:ascii="Palatino Linotype" w:hAnsi="Palatino Linotype"/>
          <w:sz w:val="24"/>
          <w:szCs w:val="24"/>
        </w:rPr>
        <w:t xml:space="preserve">he </w:t>
      </w:r>
      <w:r w:rsidR="00A83A00" w:rsidRPr="00EB46E4">
        <w:rPr>
          <w:rFonts w:ascii="Palatino Linotype" w:hAnsi="Palatino Linotype"/>
          <w:sz w:val="24"/>
          <w:szCs w:val="24"/>
        </w:rPr>
        <w:t xml:space="preserve">ranked </w:t>
      </w:r>
      <w:r w:rsidR="00B97C64" w:rsidRPr="00EB46E4">
        <w:rPr>
          <w:rFonts w:ascii="Palatino Linotype" w:hAnsi="Palatino Linotype"/>
          <w:sz w:val="24"/>
          <w:szCs w:val="24"/>
        </w:rPr>
        <w:t>‘</w:t>
      </w:r>
      <w:r w:rsidR="009F04A6" w:rsidRPr="00EB46E4">
        <w:rPr>
          <w:rFonts w:ascii="Palatino Linotype" w:hAnsi="Palatino Linotype"/>
          <w:sz w:val="24"/>
          <w:szCs w:val="24"/>
        </w:rPr>
        <w:t xml:space="preserve">top </w:t>
      </w:r>
      <w:r w:rsidR="00651B21" w:rsidRPr="00EB46E4">
        <w:rPr>
          <w:rFonts w:ascii="Palatino Linotype" w:hAnsi="Palatino Linotype"/>
          <w:sz w:val="24"/>
          <w:szCs w:val="24"/>
        </w:rPr>
        <w:t>ten</w:t>
      </w:r>
      <w:r w:rsidR="009F04A6" w:rsidRPr="00EB46E4">
        <w:rPr>
          <w:rFonts w:ascii="Palatino Linotype" w:hAnsi="Palatino Linotype"/>
          <w:sz w:val="24"/>
          <w:szCs w:val="24"/>
        </w:rPr>
        <w:t xml:space="preserve"> skills</w:t>
      </w:r>
      <w:r w:rsidR="00B97C64" w:rsidRPr="00EB46E4">
        <w:rPr>
          <w:rFonts w:ascii="Palatino Linotype" w:hAnsi="Palatino Linotype"/>
          <w:sz w:val="24"/>
          <w:szCs w:val="24"/>
        </w:rPr>
        <w:t>’</w:t>
      </w:r>
      <w:r w:rsidR="009F04A6" w:rsidRPr="00EB46E4">
        <w:rPr>
          <w:rFonts w:ascii="Palatino Linotype" w:hAnsi="Palatino Linotype"/>
          <w:sz w:val="24"/>
          <w:szCs w:val="24"/>
        </w:rPr>
        <w:t xml:space="preserve"> which global employers will </w:t>
      </w:r>
      <w:r w:rsidR="00B97C64" w:rsidRPr="00EB46E4">
        <w:rPr>
          <w:rFonts w:ascii="Palatino Linotype" w:hAnsi="Palatino Linotype"/>
          <w:sz w:val="24"/>
          <w:szCs w:val="24"/>
        </w:rPr>
        <w:t xml:space="preserve">be </w:t>
      </w:r>
      <w:r w:rsidR="009F04A6" w:rsidRPr="00EB46E4">
        <w:rPr>
          <w:rFonts w:ascii="Palatino Linotype" w:hAnsi="Palatino Linotype"/>
          <w:sz w:val="24"/>
          <w:szCs w:val="24"/>
        </w:rPr>
        <w:t>seek</w:t>
      </w:r>
      <w:r w:rsidR="00B97C64" w:rsidRPr="00EB46E4">
        <w:rPr>
          <w:rFonts w:ascii="Palatino Linotype" w:hAnsi="Palatino Linotype"/>
          <w:sz w:val="24"/>
          <w:szCs w:val="24"/>
        </w:rPr>
        <w:t>ing</w:t>
      </w:r>
      <w:r w:rsidR="009F04A6" w:rsidRPr="00EB46E4">
        <w:rPr>
          <w:rFonts w:ascii="Palatino Linotype" w:hAnsi="Palatino Linotype"/>
          <w:sz w:val="24"/>
          <w:szCs w:val="24"/>
        </w:rPr>
        <w:t xml:space="preserve"> in 2020</w:t>
      </w:r>
      <w:r w:rsidR="00F2136A" w:rsidRPr="00EB46E4">
        <w:rPr>
          <w:rFonts w:ascii="Palatino Linotype" w:hAnsi="Palatino Linotype"/>
          <w:sz w:val="24"/>
          <w:szCs w:val="24"/>
        </w:rPr>
        <w:t>:</w:t>
      </w:r>
    </w:p>
    <w:p w14:paraId="153A9E79"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1. Complex problem solving</w:t>
      </w:r>
    </w:p>
    <w:p w14:paraId="04DE38F7"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2. Critical thinking</w:t>
      </w:r>
    </w:p>
    <w:p w14:paraId="5C3C0743"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3. Creativity</w:t>
      </w:r>
    </w:p>
    <w:p w14:paraId="05EF83A3"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4. People management</w:t>
      </w:r>
    </w:p>
    <w:p w14:paraId="5099C613"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5. Coordinating with others</w:t>
      </w:r>
    </w:p>
    <w:p w14:paraId="3650BA25"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6. Emotional intelligence</w:t>
      </w:r>
    </w:p>
    <w:p w14:paraId="5201DEDA"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7. Judgement and decision-making</w:t>
      </w:r>
    </w:p>
    <w:p w14:paraId="2CCF40FD"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8. Service orientation</w:t>
      </w:r>
    </w:p>
    <w:p w14:paraId="25FD040D" w14:textId="77777777" w:rsidR="009F04A6"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9. Negotiation</w:t>
      </w:r>
    </w:p>
    <w:p w14:paraId="76912DE7" w14:textId="77777777" w:rsidR="00F2136A" w:rsidRPr="00EB46E4" w:rsidRDefault="009F04A6"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10. Cognitive flexibility</w:t>
      </w:r>
    </w:p>
    <w:p w14:paraId="3A9AE630" w14:textId="33B58374" w:rsidR="00F2136A" w:rsidRPr="00EB46E4" w:rsidRDefault="00F2136A" w:rsidP="00EB46E4">
      <w:pPr>
        <w:pStyle w:val="NoSpacing"/>
        <w:spacing w:line="360" w:lineRule="auto"/>
        <w:ind w:firstLine="567"/>
        <w:jc w:val="both"/>
        <w:rPr>
          <w:rFonts w:ascii="Palatino Linotype" w:hAnsi="Palatino Linotype"/>
          <w:sz w:val="24"/>
          <w:szCs w:val="24"/>
        </w:rPr>
      </w:pPr>
      <w:r w:rsidRPr="00EB46E4">
        <w:rPr>
          <w:rFonts w:ascii="Palatino Linotype" w:hAnsi="Palatino Linotype"/>
          <w:sz w:val="24"/>
          <w:szCs w:val="24"/>
        </w:rPr>
        <w:t>(W</w:t>
      </w:r>
      <w:r w:rsidR="00805878" w:rsidRPr="00EB46E4">
        <w:rPr>
          <w:rFonts w:ascii="Palatino Linotype" w:hAnsi="Palatino Linotype"/>
          <w:sz w:val="24"/>
          <w:szCs w:val="24"/>
        </w:rPr>
        <w:t xml:space="preserve">orld </w:t>
      </w:r>
      <w:r w:rsidRPr="00EB46E4">
        <w:rPr>
          <w:rFonts w:ascii="Palatino Linotype" w:hAnsi="Palatino Linotype"/>
          <w:sz w:val="24"/>
          <w:szCs w:val="24"/>
        </w:rPr>
        <w:t>E</w:t>
      </w:r>
      <w:r w:rsidR="00805878" w:rsidRPr="00EB46E4">
        <w:rPr>
          <w:rFonts w:ascii="Palatino Linotype" w:hAnsi="Palatino Linotype"/>
          <w:sz w:val="24"/>
          <w:szCs w:val="24"/>
        </w:rPr>
        <w:t xml:space="preserve">conomic </w:t>
      </w:r>
      <w:r w:rsidRPr="00EB46E4">
        <w:rPr>
          <w:rFonts w:ascii="Palatino Linotype" w:hAnsi="Palatino Linotype"/>
          <w:sz w:val="24"/>
          <w:szCs w:val="24"/>
        </w:rPr>
        <w:t>F</w:t>
      </w:r>
      <w:r w:rsidR="00805878" w:rsidRPr="00EB46E4">
        <w:rPr>
          <w:rFonts w:ascii="Palatino Linotype" w:hAnsi="Palatino Linotype"/>
          <w:sz w:val="24"/>
          <w:szCs w:val="24"/>
        </w:rPr>
        <w:t>orum</w:t>
      </w:r>
      <w:r w:rsidRPr="00EB46E4">
        <w:rPr>
          <w:rFonts w:ascii="Palatino Linotype" w:hAnsi="Palatino Linotype"/>
          <w:sz w:val="24"/>
          <w:szCs w:val="24"/>
        </w:rPr>
        <w:t>, 2016</w:t>
      </w:r>
      <w:r w:rsidR="005669F9" w:rsidRPr="00EB46E4">
        <w:rPr>
          <w:rFonts w:ascii="Palatino Linotype" w:hAnsi="Palatino Linotype"/>
          <w:sz w:val="24"/>
          <w:szCs w:val="24"/>
        </w:rPr>
        <w:t>; henceforth ‘WEF’</w:t>
      </w:r>
      <w:r w:rsidRPr="00EB46E4">
        <w:rPr>
          <w:rFonts w:ascii="Palatino Linotype" w:hAnsi="Palatino Linotype"/>
          <w:sz w:val="24"/>
          <w:szCs w:val="24"/>
        </w:rPr>
        <w:t>).</w:t>
      </w:r>
    </w:p>
    <w:p w14:paraId="62ECDBCB" w14:textId="7F8E3E84" w:rsidR="00F2136A" w:rsidRPr="00EB46E4" w:rsidRDefault="009F04A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It is noticeable that </w:t>
      </w:r>
      <w:r w:rsidR="00651B21" w:rsidRPr="00EB46E4">
        <w:rPr>
          <w:rFonts w:ascii="Palatino Linotype" w:hAnsi="Palatino Linotype"/>
          <w:sz w:val="24"/>
          <w:szCs w:val="24"/>
        </w:rPr>
        <w:t xml:space="preserve">in this list </w:t>
      </w:r>
      <w:r w:rsidRPr="00EB46E4">
        <w:rPr>
          <w:rFonts w:ascii="Palatino Linotype" w:hAnsi="Palatino Linotype"/>
          <w:sz w:val="24"/>
          <w:szCs w:val="24"/>
        </w:rPr>
        <w:t xml:space="preserve">attributes such as creativity, and ‘people skills’ such as </w:t>
      </w:r>
      <w:r w:rsidR="00DF5ABC" w:rsidRPr="00EB46E4">
        <w:rPr>
          <w:rFonts w:ascii="Palatino Linotype" w:hAnsi="Palatino Linotype"/>
          <w:sz w:val="24"/>
          <w:szCs w:val="24"/>
        </w:rPr>
        <w:t xml:space="preserve">emotional intelligence and </w:t>
      </w:r>
      <w:r w:rsidR="00604585" w:rsidRPr="00EB46E4">
        <w:rPr>
          <w:rFonts w:ascii="Palatino Linotype" w:hAnsi="Palatino Linotype"/>
          <w:sz w:val="24"/>
          <w:szCs w:val="24"/>
        </w:rPr>
        <w:t xml:space="preserve">the ability to </w:t>
      </w:r>
      <w:r w:rsidRPr="00EB46E4">
        <w:rPr>
          <w:rFonts w:ascii="Palatino Linotype" w:hAnsi="Palatino Linotype"/>
          <w:sz w:val="24"/>
          <w:szCs w:val="24"/>
        </w:rPr>
        <w:t>co-ordinat</w:t>
      </w:r>
      <w:r w:rsidR="00604585" w:rsidRPr="00EB46E4">
        <w:rPr>
          <w:rFonts w:ascii="Palatino Linotype" w:hAnsi="Palatino Linotype"/>
          <w:sz w:val="24"/>
          <w:szCs w:val="24"/>
        </w:rPr>
        <w:t>e</w:t>
      </w:r>
      <w:r w:rsidRPr="00EB46E4">
        <w:rPr>
          <w:rFonts w:ascii="Palatino Linotype" w:hAnsi="Palatino Linotype"/>
          <w:sz w:val="24"/>
          <w:szCs w:val="24"/>
        </w:rPr>
        <w:t xml:space="preserve"> with others, take priority </w:t>
      </w:r>
      <w:r w:rsidR="00651B21" w:rsidRPr="00EB46E4">
        <w:rPr>
          <w:rFonts w:ascii="Palatino Linotype" w:hAnsi="Palatino Linotype"/>
          <w:sz w:val="24"/>
          <w:szCs w:val="24"/>
        </w:rPr>
        <w:t>over hard skills. I</w:t>
      </w:r>
      <w:r w:rsidR="00DF5ABC" w:rsidRPr="00EB46E4">
        <w:rPr>
          <w:rFonts w:ascii="Palatino Linotype" w:hAnsi="Palatino Linotype"/>
          <w:sz w:val="24"/>
          <w:szCs w:val="24"/>
        </w:rPr>
        <w:t xml:space="preserve">ndeed, in relation to cognitive skills, </w:t>
      </w:r>
      <w:r w:rsidRPr="00EB46E4">
        <w:rPr>
          <w:rFonts w:ascii="Palatino Linotype" w:hAnsi="Palatino Linotype"/>
          <w:sz w:val="24"/>
          <w:szCs w:val="24"/>
        </w:rPr>
        <w:t xml:space="preserve">the </w:t>
      </w:r>
      <w:r w:rsidR="00B24816" w:rsidRPr="00EB46E4">
        <w:rPr>
          <w:rFonts w:ascii="Palatino Linotype" w:hAnsi="Palatino Linotype"/>
          <w:sz w:val="24"/>
          <w:szCs w:val="24"/>
        </w:rPr>
        <w:t xml:space="preserve">most </w:t>
      </w:r>
      <w:r w:rsidRPr="00EB46E4">
        <w:rPr>
          <w:rFonts w:ascii="Palatino Linotype" w:hAnsi="Palatino Linotype"/>
          <w:sz w:val="24"/>
          <w:szCs w:val="24"/>
        </w:rPr>
        <w:t xml:space="preserve">desired attribute is </w:t>
      </w:r>
      <w:r w:rsidR="00A83A00" w:rsidRPr="00EB46E4">
        <w:rPr>
          <w:rFonts w:ascii="Palatino Linotype" w:hAnsi="Palatino Linotype"/>
          <w:sz w:val="24"/>
          <w:szCs w:val="24"/>
        </w:rPr>
        <w:t xml:space="preserve">apparently </w:t>
      </w:r>
      <w:r w:rsidRPr="00EB46E4">
        <w:rPr>
          <w:rFonts w:ascii="Palatino Linotype" w:hAnsi="Palatino Linotype"/>
          <w:sz w:val="24"/>
          <w:szCs w:val="24"/>
        </w:rPr>
        <w:t>flexibility</w:t>
      </w:r>
      <w:r w:rsidR="00A83A00" w:rsidRPr="00EB46E4">
        <w:rPr>
          <w:rFonts w:ascii="Palatino Linotype" w:hAnsi="Palatino Linotype"/>
          <w:sz w:val="24"/>
          <w:szCs w:val="24"/>
        </w:rPr>
        <w:t xml:space="preserve"> rather than detailed subject knowledge</w:t>
      </w:r>
      <w:r w:rsidRPr="00EB46E4">
        <w:rPr>
          <w:rFonts w:ascii="Palatino Linotype" w:hAnsi="Palatino Linotype"/>
          <w:sz w:val="24"/>
          <w:szCs w:val="24"/>
        </w:rPr>
        <w:t xml:space="preserve">. </w:t>
      </w:r>
      <w:r w:rsidR="00765072" w:rsidRPr="00EB46E4">
        <w:rPr>
          <w:rFonts w:ascii="Palatino Linotype" w:hAnsi="Palatino Linotype"/>
          <w:sz w:val="24"/>
          <w:szCs w:val="24"/>
        </w:rPr>
        <w:t>Th</w:t>
      </w:r>
      <w:r w:rsidR="00941E32" w:rsidRPr="00EB46E4">
        <w:rPr>
          <w:rFonts w:ascii="Palatino Linotype" w:hAnsi="Palatino Linotype"/>
          <w:sz w:val="24"/>
          <w:szCs w:val="24"/>
        </w:rPr>
        <w:t xml:space="preserve">ese observations </w:t>
      </w:r>
      <w:r w:rsidR="00A83A00" w:rsidRPr="00EB46E4">
        <w:rPr>
          <w:rFonts w:ascii="Palatino Linotype" w:hAnsi="Palatino Linotype"/>
          <w:sz w:val="24"/>
          <w:szCs w:val="24"/>
        </w:rPr>
        <w:t xml:space="preserve">of employers in general </w:t>
      </w:r>
      <w:r w:rsidR="00941E32" w:rsidRPr="00EB46E4">
        <w:rPr>
          <w:rFonts w:ascii="Palatino Linotype" w:hAnsi="Palatino Linotype"/>
          <w:sz w:val="24"/>
          <w:szCs w:val="24"/>
        </w:rPr>
        <w:t xml:space="preserve">are important, </w:t>
      </w:r>
      <w:r w:rsidR="007A451E" w:rsidRPr="00EB46E4">
        <w:rPr>
          <w:rFonts w:ascii="Palatino Linotype" w:hAnsi="Palatino Linotype"/>
          <w:sz w:val="24"/>
          <w:szCs w:val="24"/>
        </w:rPr>
        <w:t xml:space="preserve">particularly </w:t>
      </w:r>
      <w:r w:rsidR="00941E32" w:rsidRPr="00EB46E4">
        <w:rPr>
          <w:rFonts w:ascii="Palatino Linotype" w:hAnsi="Palatino Linotype"/>
          <w:sz w:val="24"/>
          <w:szCs w:val="24"/>
        </w:rPr>
        <w:t xml:space="preserve">as </w:t>
      </w:r>
      <w:r w:rsidR="00651B21" w:rsidRPr="00EB46E4">
        <w:rPr>
          <w:rFonts w:ascii="Palatino Linotype" w:hAnsi="Palatino Linotype"/>
          <w:sz w:val="24"/>
          <w:szCs w:val="24"/>
        </w:rPr>
        <w:t xml:space="preserve">law </w:t>
      </w:r>
      <w:r w:rsidR="00941E32" w:rsidRPr="00EB46E4">
        <w:rPr>
          <w:rFonts w:ascii="Palatino Linotype" w:hAnsi="Palatino Linotype"/>
          <w:sz w:val="24"/>
          <w:szCs w:val="24"/>
        </w:rPr>
        <w:t xml:space="preserve">graduates do not all </w:t>
      </w:r>
      <w:r w:rsidR="0019521A" w:rsidRPr="00EB46E4">
        <w:rPr>
          <w:rFonts w:ascii="Palatino Linotype" w:hAnsi="Palatino Linotype"/>
          <w:sz w:val="24"/>
          <w:szCs w:val="24"/>
        </w:rPr>
        <w:t>seek</w:t>
      </w:r>
      <w:r w:rsidR="007A451E" w:rsidRPr="00EB46E4">
        <w:rPr>
          <w:rFonts w:ascii="Palatino Linotype" w:hAnsi="Palatino Linotype"/>
          <w:sz w:val="24"/>
          <w:szCs w:val="24"/>
        </w:rPr>
        <w:t>,</w:t>
      </w:r>
      <w:r w:rsidR="0019521A" w:rsidRPr="00EB46E4">
        <w:rPr>
          <w:rFonts w:ascii="Palatino Linotype" w:hAnsi="Palatino Linotype"/>
          <w:sz w:val="24"/>
          <w:szCs w:val="24"/>
        </w:rPr>
        <w:t xml:space="preserve"> or </w:t>
      </w:r>
      <w:r w:rsidR="00A83A00" w:rsidRPr="00EB46E4">
        <w:rPr>
          <w:rFonts w:ascii="Palatino Linotype" w:hAnsi="Palatino Linotype"/>
          <w:sz w:val="24"/>
          <w:szCs w:val="24"/>
        </w:rPr>
        <w:t>are able to obtain</w:t>
      </w:r>
      <w:r w:rsidR="007A451E" w:rsidRPr="00EB46E4">
        <w:rPr>
          <w:rFonts w:ascii="Palatino Linotype" w:hAnsi="Palatino Linotype"/>
          <w:sz w:val="24"/>
          <w:szCs w:val="24"/>
        </w:rPr>
        <w:t xml:space="preserve">, </w:t>
      </w:r>
      <w:r w:rsidR="00941E32" w:rsidRPr="00EB46E4">
        <w:rPr>
          <w:rFonts w:ascii="Palatino Linotype" w:hAnsi="Palatino Linotype"/>
          <w:sz w:val="24"/>
          <w:szCs w:val="24"/>
        </w:rPr>
        <w:t xml:space="preserve">employment in the legal sector. </w:t>
      </w:r>
      <w:r w:rsidR="005B7E94" w:rsidRPr="00EB46E4">
        <w:rPr>
          <w:rFonts w:ascii="Palatino Linotype" w:hAnsi="Palatino Linotype"/>
          <w:sz w:val="24"/>
          <w:szCs w:val="24"/>
        </w:rPr>
        <w:t xml:space="preserve"> </w:t>
      </w:r>
      <w:r w:rsidR="00F2136A" w:rsidRPr="00EB46E4">
        <w:rPr>
          <w:rFonts w:ascii="Palatino Linotype" w:hAnsi="Palatino Linotype"/>
          <w:sz w:val="24"/>
          <w:szCs w:val="24"/>
        </w:rPr>
        <w:t xml:space="preserve">According to the UK Higher Education Academy, </w:t>
      </w:r>
      <w:r w:rsidR="00B97C64" w:rsidRPr="00EB46E4">
        <w:rPr>
          <w:rFonts w:ascii="Palatino Linotype" w:hAnsi="Palatino Linotype"/>
          <w:sz w:val="24"/>
          <w:szCs w:val="24"/>
        </w:rPr>
        <w:t xml:space="preserve">all </w:t>
      </w:r>
      <w:r w:rsidR="00DF5ABC" w:rsidRPr="00EB46E4">
        <w:rPr>
          <w:rFonts w:ascii="Palatino Linotype" w:hAnsi="Palatino Linotype"/>
          <w:sz w:val="24"/>
          <w:szCs w:val="24"/>
        </w:rPr>
        <w:t>university graduate</w:t>
      </w:r>
      <w:r w:rsidR="00F2136A" w:rsidRPr="00EB46E4">
        <w:rPr>
          <w:rFonts w:ascii="Palatino Linotype" w:hAnsi="Palatino Linotype"/>
          <w:sz w:val="24"/>
          <w:szCs w:val="24"/>
        </w:rPr>
        <w:t>s</w:t>
      </w:r>
      <w:r w:rsidR="00DF5ABC" w:rsidRPr="00EB46E4">
        <w:rPr>
          <w:rFonts w:ascii="Palatino Linotype" w:hAnsi="Palatino Linotype"/>
          <w:sz w:val="24"/>
          <w:szCs w:val="24"/>
        </w:rPr>
        <w:t xml:space="preserve"> should have acquired </w:t>
      </w:r>
      <w:r w:rsidR="008F3375" w:rsidRPr="00EB46E4">
        <w:rPr>
          <w:rFonts w:ascii="Palatino Linotype" w:hAnsi="Palatino Linotype"/>
          <w:sz w:val="24"/>
          <w:szCs w:val="24"/>
        </w:rPr>
        <w:t>the following skills</w:t>
      </w:r>
      <w:r w:rsidR="00A24593" w:rsidRPr="00EB46E4">
        <w:rPr>
          <w:rFonts w:ascii="Palatino Linotype" w:hAnsi="Palatino Linotype"/>
          <w:sz w:val="24"/>
          <w:szCs w:val="24"/>
        </w:rPr>
        <w:t xml:space="preserve"> </w:t>
      </w:r>
      <w:r w:rsidR="00F2136A" w:rsidRPr="00EB46E4">
        <w:rPr>
          <w:rFonts w:ascii="Palatino Linotype" w:hAnsi="Palatino Linotype"/>
          <w:sz w:val="24"/>
          <w:szCs w:val="24"/>
        </w:rPr>
        <w:t xml:space="preserve">during the course of their degree: </w:t>
      </w:r>
    </w:p>
    <w:p w14:paraId="33B8E346" w14:textId="77777777" w:rsidR="00441F37" w:rsidRPr="00EB46E4" w:rsidRDefault="00441F37" w:rsidP="00EB46E4">
      <w:pPr>
        <w:pStyle w:val="NoSpacing"/>
        <w:numPr>
          <w:ilvl w:val="0"/>
          <w:numId w:val="11"/>
        </w:numPr>
        <w:spacing w:line="360" w:lineRule="auto"/>
        <w:jc w:val="both"/>
        <w:rPr>
          <w:rFonts w:ascii="Palatino Linotype" w:hAnsi="Palatino Linotype"/>
          <w:sz w:val="24"/>
          <w:szCs w:val="24"/>
        </w:rPr>
      </w:pPr>
      <w:r w:rsidRPr="00EB46E4">
        <w:rPr>
          <w:rFonts w:ascii="Palatino Linotype" w:hAnsi="Palatino Linotype"/>
          <w:sz w:val="24"/>
          <w:szCs w:val="24"/>
        </w:rPr>
        <w:lastRenderedPageBreak/>
        <w:t>Thinking critically and analytically</w:t>
      </w:r>
    </w:p>
    <w:p w14:paraId="56F3B6D1"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Writing clearly and effectively</w:t>
      </w:r>
    </w:p>
    <w:p w14:paraId="5EB94737"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Speaking clearly and effectively</w:t>
      </w:r>
    </w:p>
    <w:p w14:paraId="04EDFA47"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Analysing numerical and statistical information</w:t>
      </w:r>
    </w:p>
    <w:p w14:paraId="38A71B7C"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Independent learning</w:t>
      </w:r>
    </w:p>
    <w:p w14:paraId="7DD62588"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Innovation and creativity</w:t>
      </w:r>
    </w:p>
    <w:p w14:paraId="1B6AC92C"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Working effectively with others</w:t>
      </w:r>
    </w:p>
    <w:p w14:paraId="6AB44CB6"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Developing and clarifying personal values</w:t>
      </w:r>
    </w:p>
    <w:p w14:paraId="21EFD702"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Understanding people of other backgrounds</w:t>
      </w:r>
    </w:p>
    <w:p w14:paraId="091828FE" w14:textId="77777777" w:rsidR="00881BA3" w:rsidRPr="00EB46E4" w:rsidRDefault="00881BA3" w:rsidP="00EB46E4">
      <w:pPr>
        <w:pStyle w:val="NoSpacing"/>
        <w:numPr>
          <w:ilvl w:val="0"/>
          <w:numId w:val="9"/>
        </w:numPr>
        <w:spacing w:line="360" w:lineRule="auto"/>
        <w:jc w:val="both"/>
        <w:rPr>
          <w:rFonts w:ascii="Palatino Linotype" w:hAnsi="Palatino Linotype"/>
          <w:sz w:val="24"/>
          <w:szCs w:val="24"/>
        </w:rPr>
      </w:pPr>
      <w:r w:rsidRPr="00EB46E4">
        <w:rPr>
          <w:rFonts w:ascii="Palatino Linotype" w:hAnsi="Palatino Linotype"/>
          <w:sz w:val="24"/>
          <w:szCs w:val="24"/>
        </w:rPr>
        <w:t>Exploring complex real-world problems</w:t>
      </w:r>
    </w:p>
    <w:p w14:paraId="7EE953C3" w14:textId="77777777" w:rsidR="00F2136A" w:rsidRPr="00EB46E4" w:rsidRDefault="00F2136A" w:rsidP="00EB46E4">
      <w:pPr>
        <w:pStyle w:val="NoSpacing"/>
        <w:spacing w:line="360" w:lineRule="auto"/>
        <w:ind w:firstLine="360"/>
        <w:jc w:val="both"/>
        <w:rPr>
          <w:rFonts w:ascii="Palatino Linotype" w:hAnsi="Palatino Linotype"/>
          <w:sz w:val="24"/>
          <w:szCs w:val="24"/>
        </w:rPr>
      </w:pPr>
      <w:r w:rsidRPr="00EB46E4">
        <w:rPr>
          <w:rFonts w:ascii="Palatino Linotype" w:hAnsi="Palatino Linotype"/>
          <w:sz w:val="24"/>
          <w:szCs w:val="24"/>
        </w:rPr>
        <w:t>(Buckley, 2015).</w:t>
      </w:r>
    </w:p>
    <w:p w14:paraId="139C0901" w14:textId="323EB4DB" w:rsidR="00881BA3" w:rsidRPr="00EB46E4" w:rsidRDefault="00881BA3"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Interestingly, although all the above skills can be seen </w:t>
      </w:r>
      <w:r w:rsidR="00A24593" w:rsidRPr="00EB46E4">
        <w:rPr>
          <w:rFonts w:ascii="Palatino Linotype" w:hAnsi="Palatino Linotype"/>
          <w:sz w:val="24"/>
          <w:szCs w:val="24"/>
        </w:rPr>
        <w:t>as contributing</w:t>
      </w:r>
      <w:r w:rsidRPr="00EB46E4">
        <w:rPr>
          <w:rFonts w:ascii="Palatino Linotype" w:hAnsi="Palatino Linotype"/>
          <w:sz w:val="24"/>
          <w:szCs w:val="24"/>
        </w:rPr>
        <w:t xml:space="preserve"> to employability, </w:t>
      </w:r>
      <w:r w:rsidR="00883ADF" w:rsidRPr="00EB46E4">
        <w:rPr>
          <w:rFonts w:ascii="Palatino Linotype" w:hAnsi="Palatino Linotype"/>
          <w:sz w:val="24"/>
          <w:szCs w:val="24"/>
        </w:rPr>
        <w:t>th</w:t>
      </w:r>
      <w:r w:rsidR="00441F37" w:rsidRPr="00EB46E4">
        <w:rPr>
          <w:rFonts w:ascii="Palatino Linotype" w:hAnsi="Palatino Linotype"/>
          <w:sz w:val="24"/>
          <w:szCs w:val="24"/>
        </w:rPr>
        <w:t xml:space="preserve">e </w:t>
      </w:r>
      <w:r w:rsidR="005B7E94" w:rsidRPr="00EB46E4">
        <w:rPr>
          <w:rFonts w:ascii="Palatino Linotype" w:hAnsi="Palatino Linotype"/>
          <w:sz w:val="24"/>
          <w:szCs w:val="24"/>
        </w:rPr>
        <w:t>Higher Education Academy’s UK Engagement Survey</w:t>
      </w:r>
      <w:r w:rsidR="00F2136A" w:rsidRPr="00EB46E4">
        <w:rPr>
          <w:rFonts w:ascii="Palatino Linotype" w:hAnsi="Palatino Linotype"/>
          <w:sz w:val="24"/>
          <w:szCs w:val="24"/>
        </w:rPr>
        <w:t xml:space="preserve"> </w:t>
      </w:r>
      <w:r w:rsidR="00A24593" w:rsidRPr="00EB46E4">
        <w:rPr>
          <w:rFonts w:ascii="Palatino Linotype" w:hAnsi="Palatino Linotype"/>
          <w:sz w:val="24"/>
          <w:szCs w:val="24"/>
        </w:rPr>
        <w:t>treats</w:t>
      </w:r>
      <w:r w:rsidR="00A83A00" w:rsidRPr="00EB46E4">
        <w:rPr>
          <w:rFonts w:ascii="Palatino Linotype" w:hAnsi="Palatino Linotype"/>
          <w:sz w:val="24"/>
          <w:szCs w:val="24"/>
        </w:rPr>
        <w:t xml:space="preserve"> ‘</w:t>
      </w:r>
      <w:r w:rsidRPr="00EB46E4">
        <w:rPr>
          <w:rFonts w:ascii="Palatino Linotype" w:hAnsi="Palatino Linotype"/>
          <w:sz w:val="24"/>
          <w:szCs w:val="24"/>
        </w:rPr>
        <w:t>acquiring e</w:t>
      </w:r>
      <w:r w:rsidR="00651B21" w:rsidRPr="00EB46E4">
        <w:rPr>
          <w:rFonts w:ascii="Palatino Linotype" w:hAnsi="Palatino Linotype"/>
          <w:sz w:val="24"/>
          <w:szCs w:val="24"/>
        </w:rPr>
        <w:t>mployability or career skills’ a</w:t>
      </w:r>
      <w:r w:rsidRPr="00EB46E4">
        <w:rPr>
          <w:rFonts w:ascii="Palatino Linotype" w:hAnsi="Palatino Linotype"/>
          <w:sz w:val="24"/>
          <w:szCs w:val="24"/>
        </w:rPr>
        <w:t>s a</w:t>
      </w:r>
      <w:r w:rsidR="00600260" w:rsidRPr="00EB46E4">
        <w:rPr>
          <w:rFonts w:ascii="Palatino Linotype" w:hAnsi="Palatino Linotype"/>
          <w:sz w:val="24"/>
          <w:szCs w:val="24"/>
        </w:rPr>
        <w:t>n additional</w:t>
      </w:r>
      <w:r w:rsidR="00DF5ABC" w:rsidRPr="00EB46E4">
        <w:rPr>
          <w:rFonts w:ascii="Palatino Linotype" w:hAnsi="Palatino Linotype"/>
          <w:sz w:val="24"/>
          <w:szCs w:val="24"/>
        </w:rPr>
        <w:t>,</w:t>
      </w:r>
      <w:r w:rsidRPr="00EB46E4">
        <w:rPr>
          <w:rFonts w:ascii="Palatino Linotype" w:hAnsi="Palatino Linotype"/>
          <w:sz w:val="24"/>
          <w:szCs w:val="24"/>
        </w:rPr>
        <w:t xml:space="preserve"> stand-alone skill.</w:t>
      </w:r>
      <w:r w:rsidR="007406B7" w:rsidRPr="00EB46E4">
        <w:rPr>
          <w:rFonts w:ascii="Palatino Linotype" w:hAnsi="Palatino Linotype"/>
          <w:sz w:val="24"/>
          <w:szCs w:val="24"/>
        </w:rPr>
        <w:t xml:space="preserve"> </w:t>
      </w:r>
      <w:r w:rsidR="008F3375" w:rsidRPr="00EB46E4">
        <w:rPr>
          <w:rFonts w:ascii="Palatino Linotype" w:hAnsi="Palatino Linotype"/>
          <w:sz w:val="24"/>
          <w:szCs w:val="24"/>
        </w:rPr>
        <w:t xml:space="preserve"> </w:t>
      </w:r>
      <w:r w:rsidR="00F2136A" w:rsidRPr="00EB46E4">
        <w:rPr>
          <w:rFonts w:ascii="Palatino Linotype" w:hAnsi="Palatino Linotype"/>
          <w:sz w:val="24"/>
          <w:szCs w:val="24"/>
        </w:rPr>
        <w:t>A</w:t>
      </w:r>
      <w:r w:rsidR="001A7705" w:rsidRPr="00EB46E4">
        <w:rPr>
          <w:rFonts w:ascii="Palatino Linotype" w:hAnsi="Palatino Linotype"/>
          <w:sz w:val="24"/>
          <w:szCs w:val="24"/>
        </w:rPr>
        <w:t xml:space="preserve">nalysis of responses from more than 35,000 undergraduates to </w:t>
      </w:r>
      <w:r w:rsidR="007406B7" w:rsidRPr="00EB46E4">
        <w:rPr>
          <w:rFonts w:ascii="Palatino Linotype" w:hAnsi="Palatino Linotype"/>
          <w:sz w:val="24"/>
          <w:szCs w:val="24"/>
        </w:rPr>
        <w:t>t</w:t>
      </w:r>
      <w:r w:rsidRPr="00EB46E4">
        <w:rPr>
          <w:rFonts w:ascii="Palatino Linotype" w:hAnsi="Palatino Linotype"/>
          <w:sz w:val="24"/>
          <w:szCs w:val="24"/>
        </w:rPr>
        <w:t xml:space="preserve">he </w:t>
      </w:r>
      <w:r w:rsidR="00441F37" w:rsidRPr="00EB46E4">
        <w:rPr>
          <w:rFonts w:ascii="Palatino Linotype" w:hAnsi="Palatino Linotype"/>
          <w:sz w:val="24"/>
          <w:szCs w:val="24"/>
        </w:rPr>
        <w:t xml:space="preserve">2017 </w:t>
      </w:r>
      <w:r w:rsidRPr="00EB46E4">
        <w:rPr>
          <w:rFonts w:ascii="Palatino Linotype" w:hAnsi="Palatino Linotype"/>
          <w:sz w:val="24"/>
          <w:szCs w:val="24"/>
        </w:rPr>
        <w:t>survey found that:</w:t>
      </w:r>
      <w:r w:rsidR="00651B21" w:rsidRPr="00EB46E4">
        <w:rPr>
          <w:rFonts w:ascii="Palatino Linotype" w:hAnsi="Palatino Linotype"/>
          <w:sz w:val="24"/>
          <w:szCs w:val="24"/>
        </w:rPr>
        <w:t xml:space="preserve"> </w:t>
      </w:r>
      <w:r w:rsidR="00A90108" w:rsidRPr="00EB46E4">
        <w:rPr>
          <w:rFonts w:ascii="Palatino Linotype" w:hAnsi="Palatino Linotype"/>
          <w:sz w:val="24"/>
          <w:szCs w:val="24"/>
        </w:rPr>
        <w:t xml:space="preserve">‘The one exception to the [upward] trends on skills development is the </w:t>
      </w:r>
      <w:r w:rsidR="00A90108" w:rsidRPr="00EB46E4">
        <w:rPr>
          <w:rFonts w:ascii="Palatino Linotype" w:hAnsi="Palatino Linotype"/>
          <w:b/>
          <w:sz w:val="24"/>
          <w:szCs w:val="24"/>
        </w:rPr>
        <w:t>decline in the proportion of students who are acquiring career skills</w:t>
      </w:r>
      <w:r w:rsidR="00A90108" w:rsidRPr="00EB46E4">
        <w:rPr>
          <w:rFonts w:ascii="Palatino Linotype" w:hAnsi="Palatino Linotype"/>
          <w:sz w:val="24"/>
          <w:szCs w:val="24"/>
        </w:rPr>
        <w:t>, which has fallen from 51% last year to 49% this year’</w:t>
      </w:r>
      <w:r w:rsidR="00651B21" w:rsidRPr="00EB46E4">
        <w:rPr>
          <w:rFonts w:ascii="Palatino Linotype" w:hAnsi="Palatino Linotype"/>
          <w:sz w:val="24"/>
          <w:szCs w:val="24"/>
        </w:rPr>
        <w:t xml:space="preserve"> </w:t>
      </w:r>
      <w:r w:rsidR="00A84D96" w:rsidRPr="00EB46E4">
        <w:rPr>
          <w:rFonts w:ascii="Palatino Linotype" w:hAnsi="Palatino Linotype"/>
          <w:sz w:val="24"/>
          <w:szCs w:val="24"/>
        </w:rPr>
        <w:t>(Neves, 2017, p.</w:t>
      </w:r>
      <w:r w:rsidRPr="00EB46E4">
        <w:rPr>
          <w:rFonts w:ascii="Palatino Linotype" w:hAnsi="Palatino Linotype"/>
          <w:sz w:val="24"/>
          <w:szCs w:val="24"/>
        </w:rPr>
        <w:t>14</w:t>
      </w:r>
      <w:r w:rsidR="00801585" w:rsidRPr="00EB46E4">
        <w:rPr>
          <w:rFonts w:ascii="Palatino Linotype" w:hAnsi="Palatino Linotype"/>
          <w:sz w:val="24"/>
          <w:szCs w:val="24"/>
        </w:rPr>
        <w:t>; emphasis added</w:t>
      </w:r>
      <w:r w:rsidRPr="00EB46E4">
        <w:rPr>
          <w:rFonts w:ascii="Palatino Linotype" w:hAnsi="Palatino Linotype"/>
          <w:sz w:val="24"/>
          <w:szCs w:val="24"/>
        </w:rPr>
        <w:t>)</w:t>
      </w:r>
      <w:r w:rsidR="00651B21" w:rsidRPr="00EB46E4">
        <w:rPr>
          <w:rFonts w:ascii="Palatino Linotype" w:hAnsi="Palatino Linotype"/>
          <w:sz w:val="24"/>
          <w:szCs w:val="24"/>
        </w:rPr>
        <w:t>.</w:t>
      </w:r>
    </w:p>
    <w:p w14:paraId="25C5D4D3" w14:textId="7A477320" w:rsidR="00223DED" w:rsidRPr="00EB46E4" w:rsidRDefault="00A24593"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w:t>
      </w:r>
      <w:r w:rsidR="00223DED" w:rsidRPr="00EB46E4">
        <w:rPr>
          <w:rFonts w:ascii="Palatino Linotype" w:hAnsi="Palatino Linotype"/>
          <w:sz w:val="24"/>
          <w:szCs w:val="24"/>
        </w:rPr>
        <w:t xml:space="preserve">HEA </w:t>
      </w:r>
      <w:r w:rsidRPr="00EB46E4">
        <w:rPr>
          <w:rFonts w:ascii="Palatino Linotype" w:hAnsi="Palatino Linotype"/>
          <w:sz w:val="24"/>
          <w:szCs w:val="24"/>
        </w:rPr>
        <w:t xml:space="preserve">survey established that </w:t>
      </w:r>
      <w:r w:rsidR="00C572D1" w:rsidRPr="00EB46E4">
        <w:rPr>
          <w:rFonts w:ascii="Palatino Linotype" w:hAnsi="Palatino Linotype"/>
          <w:sz w:val="24"/>
          <w:szCs w:val="24"/>
        </w:rPr>
        <w:t>employability skills</w:t>
      </w:r>
      <w:r w:rsidRPr="00EB46E4">
        <w:rPr>
          <w:rFonts w:ascii="Palatino Linotype" w:hAnsi="Palatino Linotype"/>
          <w:sz w:val="24"/>
          <w:szCs w:val="24"/>
        </w:rPr>
        <w:t>, as well as engagement in real-world problems,</w:t>
      </w:r>
      <w:r w:rsidR="00C572D1" w:rsidRPr="00EB46E4">
        <w:rPr>
          <w:rFonts w:ascii="Palatino Linotype" w:hAnsi="Palatino Linotype"/>
          <w:sz w:val="24"/>
          <w:szCs w:val="24"/>
        </w:rPr>
        <w:t xml:space="preserve"> were better developed in students who </w:t>
      </w:r>
      <w:r w:rsidR="00722D69" w:rsidRPr="00EB46E4">
        <w:rPr>
          <w:rFonts w:ascii="Palatino Linotype" w:hAnsi="Palatino Linotype"/>
          <w:sz w:val="24"/>
          <w:szCs w:val="24"/>
        </w:rPr>
        <w:t>participat</w:t>
      </w:r>
      <w:r w:rsidR="00C572D1" w:rsidRPr="00EB46E4">
        <w:rPr>
          <w:rFonts w:ascii="Palatino Linotype" w:hAnsi="Palatino Linotype"/>
          <w:sz w:val="24"/>
          <w:szCs w:val="24"/>
        </w:rPr>
        <w:t xml:space="preserve">ed </w:t>
      </w:r>
      <w:r w:rsidR="00722D69" w:rsidRPr="00EB46E4">
        <w:rPr>
          <w:rFonts w:ascii="Palatino Linotype" w:hAnsi="Palatino Linotype"/>
          <w:sz w:val="24"/>
          <w:szCs w:val="24"/>
        </w:rPr>
        <w:t>in extra-curricular activities</w:t>
      </w:r>
      <w:r w:rsidR="00DF73C3" w:rsidRPr="00EB46E4">
        <w:rPr>
          <w:rFonts w:ascii="Palatino Linotype" w:hAnsi="Palatino Linotype"/>
          <w:sz w:val="24"/>
          <w:szCs w:val="24"/>
        </w:rPr>
        <w:t xml:space="preserve"> (Buckley, 201</w:t>
      </w:r>
      <w:r w:rsidRPr="00EB46E4">
        <w:rPr>
          <w:rFonts w:ascii="Palatino Linotype" w:hAnsi="Palatino Linotype"/>
          <w:sz w:val="24"/>
          <w:szCs w:val="24"/>
        </w:rPr>
        <w:t>5</w:t>
      </w:r>
      <w:r w:rsidR="00A84D96" w:rsidRPr="00EB46E4">
        <w:rPr>
          <w:rFonts w:ascii="Palatino Linotype" w:hAnsi="Palatino Linotype"/>
          <w:sz w:val="24"/>
          <w:szCs w:val="24"/>
        </w:rPr>
        <w:t>, p.</w:t>
      </w:r>
      <w:r w:rsidR="00DF73C3" w:rsidRPr="00EB46E4">
        <w:rPr>
          <w:rFonts w:ascii="Palatino Linotype" w:hAnsi="Palatino Linotype"/>
          <w:sz w:val="24"/>
          <w:szCs w:val="24"/>
        </w:rPr>
        <w:t xml:space="preserve">21). </w:t>
      </w:r>
      <w:r w:rsidR="00C572D1" w:rsidRPr="00EB46E4">
        <w:rPr>
          <w:rFonts w:ascii="Palatino Linotype" w:hAnsi="Palatino Linotype"/>
          <w:sz w:val="24"/>
          <w:szCs w:val="24"/>
        </w:rPr>
        <w:t xml:space="preserve">A similar effect was found in students who volunteer, </w:t>
      </w:r>
      <w:r w:rsidR="00B24816" w:rsidRPr="00EB46E4">
        <w:rPr>
          <w:rFonts w:ascii="Palatino Linotype" w:hAnsi="Palatino Linotype"/>
          <w:sz w:val="24"/>
          <w:szCs w:val="24"/>
        </w:rPr>
        <w:t xml:space="preserve">leading to </w:t>
      </w:r>
      <w:r w:rsidR="00C572D1" w:rsidRPr="00EB46E4">
        <w:rPr>
          <w:rFonts w:ascii="Palatino Linotype" w:hAnsi="Palatino Linotype"/>
          <w:sz w:val="24"/>
          <w:szCs w:val="24"/>
        </w:rPr>
        <w:t xml:space="preserve">a particularly marked positive difference in ‘being an informed and active citizen, developing personal values, and acquiring employability skills’ </w:t>
      </w:r>
      <w:r w:rsidR="00C572D1" w:rsidRPr="00EB46E4">
        <w:rPr>
          <w:rFonts w:ascii="Palatino Linotype" w:hAnsi="Palatino Linotype"/>
          <w:sz w:val="24"/>
          <w:szCs w:val="24"/>
        </w:rPr>
        <w:lastRenderedPageBreak/>
        <w:t>(</w:t>
      </w:r>
      <w:r w:rsidR="00A84D96" w:rsidRPr="00EB46E4">
        <w:rPr>
          <w:rFonts w:ascii="Palatino Linotype" w:hAnsi="Palatino Linotype"/>
          <w:sz w:val="24"/>
          <w:szCs w:val="24"/>
        </w:rPr>
        <w:t>ibid., p.</w:t>
      </w:r>
      <w:r w:rsidR="00C572D1" w:rsidRPr="00EB46E4">
        <w:rPr>
          <w:rFonts w:ascii="Palatino Linotype" w:hAnsi="Palatino Linotype"/>
          <w:sz w:val="24"/>
          <w:szCs w:val="24"/>
        </w:rPr>
        <w:t xml:space="preserve">23). </w:t>
      </w:r>
      <w:r w:rsidR="001B6B2D" w:rsidRPr="00EB46E4">
        <w:rPr>
          <w:rFonts w:ascii="Palatino Linotype" w:hAnsi="Palatino Linotype"/>
          <w:sz w:val="24"/>
          <w:szCs w:val="24"/>
        </w:rPr>
        <w:t xml:space="preserve">It seems therefore that volunteering at pro bono projects as an extra-curricular activity should enhance students’ acquisition of </w:t>
      </w:r>
      <w:r w:rsidR="00B84BCB" w:rsidRPr="00EB46E4">
        <w:rPr>
          <w:rFonts w:ascii="Palatino Linotype" w:hAnsi="Palatino Linotype"/>
          <w:sz w:val="24"/>
          <w:szCs w:val="24"/>
        </w:rPr>
        <w:t xml:space="preserve">key </w:t>
      </w:r>
      <w:r w:rsidR="001B6B2D" w:rsidRPr="00EB46E4">
        <w:rPr>
          <w:rFonts w:ascii="Palatino Linotype" w:hAnsi="Palatino Linotype"/>
          <w:sz w:val="24"/>
          <w:szCs w:val="24"/>
        </w:rPr>
        <w:t xml:space="preserve">skills. </w:t>
      </w:r>
    </w:p>
    <w:p w14:paraId="713495E4" w14:textId="77777777" w:rsidR="00B84BCB" w:rsidRPr="00EB46E4" w:rsidRDefault="00DF73C3"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Further, </w:t>
      </w:r>
      <w:r w:rsidR="00900E33" w:rsidRPr="00EB46E4">
        <w:rPr>
          <w:rFonts w:ascii="Palatino Linotype" w:hAnsi="Palatino Linotype"/>
          <w:sz w:val="24"/>
          <w:szCs w:val="24"/>
        </w:rPr>
        <w:t>according to the HEA survey</w:t>
      </w:r>
      <w:r w:rsidR="00EF0802" w:rsidRPr="00EB46E4">
        <w:rPr>
          <w:rFonts w:ascii="Palatino Linotype" w:hAnsi="Palatino Linotype"/>
          <w:sz w:val="24"/>
          <w:szCs w:val="24"/>
        </w:rPr>
        <w:t xml:space="preserve"> (ibid.)</w:t>
      </w:r>
      <w:r w:rsidR="00900E33" w:rsidRPr="00EB46E4">
        <w:rPr>
          <w:rFonts w:ascii="Palatino Linotype" w:hAnsi="Palatino Linotype"/>
          <w:sz w:val="24"/>
          <w:szCs w:val="24"/>
        </w:rPr>
        <w:t xml:space="preserve">, </w:t>
      </w:r>
      <w:r w:rsidR="00722D69" w:rsidRPr="00EB46E4">
        <w:rPr>
          <w:rFonts w:ascii="Palatino Linotype" w:hAnsi="Palatino Linotype"/>
          <w:sz w:val="24"/>
          <w:szCs w:val="24"/>
        </w:rPr>
        <w:t xml:space="preserve">students’ </w:t>
      </w:r>
      <w:r w:rsidR="00900E33" w:rsidRPr="00EB46E4">
        <w:rPr>
          <w:rFonts w:ascii="Palatino Linotype" w:hAnsi="Palatino Linotype"/>
          <w:sz w:val="24"/>
          <w:szCs w:val="24"/>
        </w:rPr>
        <w:t xml:space="preserve">positive </w:t>
      </w:r>
      <w:r w:rsidR="00722D69" w:rsidRPr="00EB46E4">
        <w:rPr>
          <w:rFonts w:ascii="Palatino Linotype" w:hAnsi="Palatino Linotype"/>
          <w:sz w:val="24"/>
          <w:szCs w:val="24"/>
        </w:rPr>
        <w:t xml:space="preserve">perceptions of their skills development were closely related to </w:t>
      </w:r>
      <w:r w:rsidR="00B24816" w:rsidRPr="00EB46E4">
        <w:rPr>
          <w:rFonts w:ascii="Palatino Linotype" w:hAnsi="Palatino Linotype"/>
          <w:sz w:val="24"/>
          <w:szCs w:val="24"/>
        </w:rPr>
        <w:t xml:space="preserve">four </w:t>
      </w:r>
      <w:r w:rsidR="001B6B2D" w:rsidRPr="00EB46E4">
        <w:rPr>
          <w:rFonts w:ascii="Palatino Linotype" w:hAnsi="Palatino Linotype"/>
          <w:sz w:val="24"/>
          <w:szCs w:val="24"/>
        </w:rPr>
        <w:t xml:space="preserve">other </w:t>
      </w:r>
      <w:r w:rsidR="00900E33" w:rsidRPr="00EB46E4">
        <w:rPr>
          <w:rFonts w:ascii="Palatino Linotype" w:hAnsi="Palatino Linotype"/>
          <w:sz w:val="24"/>
          <w:szCs w:val="24"/>
        </w:rPr>
        <w:t>factors:</w:t>
      </w:r>
      <w:r w:rsidR="001B6B2D" w:rsidRPr="00EB46E4">
        <w:rPr>
          <w:rFonts w:ascii="Palatino Linotype" w:hAnsi="Palatino Linotype"/>
          <w:sz w:val="24"/>
          <w:szCs w:val="24"/>
        </w:rPr>
        <w:t xml:space="preserve"> </w:t>
      </w:r>
    </w:p>
    <w:p w14:paraId="09672DD7" w14:textId="77777777" w:rsidR="00B84BCB" w:rsidRPr="00EB46E4" w:rsidRDefault="00722D69" w:rsidP="00EB46E4">
      <w:pPr>
        <w:pStyle w:val="NoSpacing"/>
        <w:numPr>
          <w:ilvl w:val="0"/>
          <w:numId w:val="5"/>
        </w:numPr>
        <w:spacing w:line="360" w:lineRule="auto"/>
        <w:jc w:val="both"/>
        <w:rPr>
          <w:rFonts w:ascii="Palatino Linotype" w:hAnsi="Palatino Linotype"/>
          <w:sz w:val="24"/>
          <w:szCs w:val="24"/>
        </w:rPr>
      </w:pPr>
      <w:r w:rsidRPr="00EB46E4">
        <w:rPr>
          <w:rFonts w:ascii="Palatino Linotype" w:hAnsi="Palatino Linotype"/>
          <w:sz w:val="24"/>
          <w:szCs w:val="24"/>
        </w:rPr>
        <w:t>collaborati</w:t>
      </w:r>
      <w:r w:rsidR="00B84BCB" w:rsidRPr="00EB46E4">
        <w:rPr>
          <w:rFonts w:ascii="Palatino Linotype" w:hAnsi="Palatino Linotype"/>
          <w:sz w:val="24"/>
          <w:szCs w:val="24"/>
        </w:rPr>
        <w:t>on</w:t>
      </w:r>
      <w:r w:rsidRPr="00EB46E4">
        <w:rPr>
          <w:rFonts w:ascii="Palatino Linotype" w:hAnsi="Palatino Linotype"/>
          <w:sz w:val="24"/>
          <w:szCs w:val="24"/>
        </w:rPr>
        <w:t xml:space="preserve"> with other students; </w:t>
      </w:r>
    </w:p>
    <w:p w14:paraId="565634B2" w14:textId="77777777" w:rsidR="00B84BCB" w:rsidRPr="00EB46E4" w:rsidRDefault="00722D69" w:rsidP="00EB46E4">
      <w:pPr>
        <w:pStyle w:val="NoSpacing"/>
        <w:numPr>
          <w:ilvl w:val="0"/>
          <w:numId w:val="5"/>
        </w:numPr>
        <w:spacing w:line="360" w:lineRule="auto"/>
        <w:jc w:val="both"/>
        <w:rPr>
          <w:rFonts w:ascii="Palatino Linotype" w:hAnsi="Palatino Linotype"/>
          <w:sz w:val="24"/>
          <w:szCs w:val="24"/>
        </w:rPr>
      </w:pPr>
      <w:r w:rsidRPr="00EB46E4">
        <w:rPr>
          <w:rFonts w:ascii="Palatino Linotype" w:hAnsi="Palatino Linotype"/>
          <w:sz w:val="24"/>
          <w:szCs w:val="24"/>
        </w:rPr>
        <w:t>i</w:t>
      </w:r>
      <w:r w:rsidR="00B84BCB" w:rsidRPr="00EB46E4">
        <w:rPr>
          <w:rFonts w:ascii="Palatino Linotype" w:hAnsi="Palatino Linotype"/>
          <w:sz w:val="24"/>
          <w:szCs w:val="24"/>
        </w:rPr>
        <w:t>nteraction</w:t>
      </w:r>
      <w:r w:rsidR="00DF73C3" w:rsidRPr="00EB46E4">
        <w:rPr>
          <w:rFonts w:ascii="Palatino Linotype" w:hAnsi="Palatino Linotype"/>
          <w:sz w:val="24"/>
          <w:szCs w:val="24"/>
        </w:rPr>
        <w:t xml:space="preserve"> with teaching staff</w:t>
      </w:r>
      <w:r w:rsidR="00504643" w:rsidRPr="00EB46E4">
        <w:rPr>
          <w:rFonts w:ascii="Palatino Linotype" w:hAnsi="Palatino Linotype"/>
          <w:sz w:val="24"/>
          <w:szCs w:val="24"/>
        </w:rPr>
        <w:t>;</w:t>
      </w:r>
      <w:r w:rsidRPr="00EB46E4">
        <w:rPr>
          <w:rFonts w:ascii="Palatino Linotype" w:hAnsi="Palatino Linotype"/>
          <w:sz w:val="24"/>
          <w:szCs w:val="24"/>
        </w:rPr>
        <w:t xml:space="preserve"> </w:t>
      </w:r>
    </w:p>
    <w:p w14:paraId="44307538" w14:textId="77777777" w:rsidR="00EF0802" w:rsidRPr="00EB46E4" w:rsidRDefault="00B84BCB" w:rsidP="00EB46E4">
      <w:pPr>
        <w:pStyle w:val="NoSpacing"/>
        <w:numPr>
          <w:ilvl w:val="0"/>
          <w:numId w:val="5"/>
        </w:numPr>
        <w:spacing w:line="360" w:lineRule="auto"/>
        <w:jc w:val="both"/>
        <w:rPr>
          <w:rFonts w:ascii="Palatino Linotype" w:hAnsi="Palatino Linotype"/>
          <w:sz w:val="24"/>
          <w:szCs w:val="24"/>
        </w:rPr>
      </w:pPr>
      <w:r w:rsidRPr="00EB46E4">
        <w:rPr>
          <w:rFonts w:ascii="Palatino Linotype" w:hAnsi="Palatino Linotype"/>
          <w:sz w:val="24"/>
          <w:szCs w:val="24"/>
        </w:rPr>
        <w:t>engagement</w:t>
      </w:r>
      <w:r w:rsidR="00722D69" w:rsidRPr="00EB46E4">
        <w:rPr>
          <w:rFonts w:ascii="Palatino Linotype" w:hAnsi="Palatino Linotype"/>
          <w:sz w:val="24"/>
          <w:szCs w:val="24"/>
        </w:rPr>
        <w:t xml:space="preserve"> in research</w:t>
      </w:r>
      <w:r w:rsidR="00EF0802" w:rsidRPr="00EB46E4">
        <w:rPr>
          <w:rFonts w:ascii="Palatino Linotype" w:hAnsi="Palatino Linotype"/>
          <w:sz w:val="24"/>
          <w:szCs w:val="24"/>
        </w:rPr>
        <w:t>; and</w:t>
      </w:r>
    </w:p>
    <w:p w14:paraId="120DB60B" w14:textId="134E7B10" w:rsidR="00B84BCB" w:rsidRPr="00EB46E4" w:rsidRDefault="00EF0802" w:rsidP="00EB46E4">
      <w:pPr>
        <w:pStyle w:val="NoSpacing"/>
        <w:numPr>
          <w:ilvl w:val="0"/>
          <w:numId w:val="5"/>
        </w:numPr>
        <w:spacing w:line="360" w:lineRule="auto"/>
        <w:jc w:val="both"/>
        <w:rPr>
          <w:rFonts w:ascii="Palatino Linotype" w:hAnsi="Palatino Linotype"/>
          <w:sz w:val="24"/>
          <w:szCs w:val="24"/>
        </w:rPr>
      </w:pPr>
      <w:r w:rsidRPr="00EB46E4">
        <w:rPr>
          <w:rFonts w:ascii="Palatino Linotype" w:hAnsi="Palatino Linotype"/>
          <w:sz w:val="24"/>
          <w:szCs w:val="24"/>
        </w:rPr>
        <w:t>reflection</w:t>
      </w:r>
      <w:r w:rsidR="00EB46E4">
        <w:rPr>
          <w:rFonts w:ascii="Palatino Linotype" w:hAnsi="Palatino Linotype"/>
          <w:sz w:val="24"/>
          <w:szCs w:val="24"/>
        </w:rPr>
        <w:t xml:space="preserve"> on what they had learned</w:t>
      </w:r>
      <w:r w:rsidRPr="00EB46E4">
        <w:rPr>
          <w:rFonts w:ascii="Palatino Linotype" w:hAnsi="Palatino Linotype"/>
          <w:sz w:val="24"/>
          <w:szCs w:val="24"/>
        </w:rPr>
        <w:t>.</w:t>
      </w:r>
    </w:p>
    <w:p w14:paraId="330D8F86" w14:textId="1EC656A5" w:rsidR="00C572D1" w:rsidRPr="00EB46E4" w:rsidRDefault="00900E33" w:rsidP="00EB46E4">
      <w:pPr>
        <w:pStyle w:val="FootnoteText"/>
        <w:spacing w:line="480" w:lineRule="auto"/>
        <w:jc w:val="both"/>
        <w:rPr>
          <w:rFonts w:ascii="Palatino Linotype" w:hAnsi="Palatino Linotype"/>
          <w:sz w:val="24"/>
          <w:szCs w:val="24"/>
        </w:rPr>
      </w:pPr>
      <w:r w:rsidRPr="00EB46E4">
        <w:rPr>
          <w:rFonts w:ascii="Palatino Linotype" w:hAnsi="Palatino Linotype"/>
          <w:sz w:val="24"/>
          <w:szCs w:val="24"/>
        </w:rPr>
        <w:t xml:space="preserve">These are </w:t>
      </w:r>
      <w:r w:rsidR="00E8680F" w:rsidRPr="00EB46E4">
        <w:rPr>
          <w:rFonts w:ascii="Palatino Linotype" w:hAnsi="Palatino Linotype"/>
          <w:sz w:val="24"/>
          <w:szCs w:val="24"/>
        </w:rPr>
        <w:t xml:space="preserve">all </w:t>
      </w:r>
      <w:r w:rsidRPr="00EB46E4">
        <w:rPr>
          <w:rFonts w:ascii="Palatino Linotype" w:hAnsi="Palatino Linotype"/>
          <w:sz w:val="24"/>
          <w:szCs w:val="24"/>
        </w:rPr>
        <w:t>features of pro bono volunteering</w:t>
      </w:r>
      <w:r w:rsidR="00E8680F" w:rsidRPr="00EB46E4">
        <w:rPr>
          <w:rFonts w:ascii="Palatino Linotype" w:hAnsi="Palatino Linotype"/>
          <w:sz w:val="24"/>
          <w:szCs w:val="24"/>
        </w:rPr>
        <w:t xml:space="preserve"> at Sheffield</w:t>
      </w:r>
      <w:r w:rsidRPr="00EB46E4">
        <w:rPr>
          <w:rFonts w:ascii="Palatino Linotype" w:hAnsi="Palatino Linotype"/>
          <w:sz w:val="24"/>
          <w:szCs w:val="24"/>
        </w:rPr>
        <w:t xml:space="preserve">. </w:t>
      </w:r>
      <w:r w:rsidR="00E8680F" w:rsidRPr="00EB46E4">
        <w:rPr>
          <w:rFonts w:ascii="Palatino Linotype" w:hAnsi="Palatino Linotype"/>
          <w:sz w:val="24"/>
          <w:szCs w:val="24"/>
        </w:rPr>
        <w:t xml:space="preserve">The way that </w:t>
      </w:r>
      <w:r w:rsidR="008F3375" w:rsidRPr="00EB46E4">
        <w:rPr>
          <w:rFonts w:ascii="Palatino Linotype" w:hAnsi="Palatino Linotype"/>
          <w:sz w:val="24"/>
          <w:szCs w:val="24"/>
        </w:rPr>
        <w:t xml:space="preserve">FreeLaw and MJRC </w:t>
      </w:r>
      <w:r w:rsidR="00E8680F" w:rsidRPr="00EB46E4">
        <w:rPr>
          <w:rFonts w:ascii="Palatino Linotype" w:hAnsi="Palatino Linotype"/>
          <w:sz w:val="24"/>
          <w:szCs w:val="24"/>
        </w:rPr>
        <w:t xml:space="preserve">are organised requires </w:t>
      </w:r>
      <w:r w:rsidR="008F3375" w:rsidRPr="00EB46E4">
        <w:rPr>
          <w:rFonts w:ascii="Palatino Linotype" w:hAnsi="Palatino Linotype"/>
          <w:sz w:val="24"/>
          <w:szCs w:val="24"/>
        </w:rPr>
        <w:t>collaborat</w:t>
      </w:r>
      <w:r w:rsidR="00E8680F" w:rsidRPr="00EB46E4">
        <w:rPr>
          <w:rFonts w:ascii="Palatino Linotype" w:hAnsi="Palatino Linotype"/>
          <w:sz w:val="24"/>
          <w:szCs w:val="24"/>
        </w:rPr>
        <w:t>ion</w:t>
      </w:r>
      <w:r w:rsidR="008F3375" w:rsidRPr="00EB46E4">
        <w:rPr>
          <w:rFonts w:ascii="Palatino Linotype" w:hAnsi="Palatino Linotype"/>
          <w:sz w:val="24"/>
          <w:szCs w:val="24"/>
        </w:rPr>
        <w:t xml:space="preserve"> with other students </w:t>
      </w:r>
      <w:r w:rsidR="00E8680F" w:rsidRPr="00EB46E4">
        <w:rPr>
          <w:rFonts w:ascii="Palatino Linotype" w:hAnsi="Palatino Linotype"/>
          <w:sz w:val="24"/>
          <w:szCs w:val="24"/>
        </w:rPr>
        <w:t>to work on the cases</w:t>
      </w:r>
      <w:r w:rsidR="00EF0802" w:rsidRPr="00EB46E4">
        <w:rPr>
          <w:rFonts w:ascii="Palatino Linotype" w:hAnsi="Palatino Linotype"/>
          <w:sz w:val="24"/>
          <w:szCs w:val="24"/>
        </w:rPr>
        <w:t xml:space="preserve"> in groups</w:t>
      </w:r>
      <w:r w:rsidR="00E8680F" w:rsidRPr="00EB46E4">
        <w:rPr>
          <w:rFonts w:ascii="Palatino Linotype" w:hAnsi="Palatino Linotype"/>
          <w:sz w:val="24"/>
          <w:szCs w:val="24"/>
        </w:rPr>
        <w:t xml:space="preserve">. Student </w:t>
      </w:r>
      <w:r w:rsidR="008F3375" w:rsidRPr="00EB46E4">
        <w:rPr>
          <w:rFonts w:ascii="Palatino Linotype" w:hAnsi="Palatino Linotype"/>
          <w:sz w:val="24"/>
          <w:szCs w:val="24"/>
        </w:rPr>
        <w:t>interact</w:t>
      </w:r>
      <w:r w:rsidR="00E8680F" w:rsidRPr="00EB46E4">
        <w:rPr>
          <w:rFonts w:ascii="Palatino Linotype" w:hAnsi="Palatino Linotype"/>
          <w:sz w:val="24"/>
          <w:szCs w:val="24"/>
        </w:rPr>
        <w:t>ion with staff i</w:t>
      </w:r>
      <w:r w:rsidR="008F3375" w:rsidRPr="00EB46E4">
        <w:rPr>
          <w:rFonts w:ascii="Palatino Linotype" w:hAnsi="Palatino Linotype"/>
          <w:sz w:val="24"/>
          <w:szCs w:val="24"/>
        </w:rPr>
        <w:t>s an essential aspect of these pro bono projects</w:t>
      </w:r>
      <w:r w:rsidR="002D0067" w:rsidRPr="00EB46E4">
        <w:rPr>
          <w:rFonts w:ascii="Palatino Linotype" w:hAnsi="Palatino Linotype"/>
          <w:sz w:val="24"/>
          <w:szCs w:val="24"/>
        </w:rPr>
        <w:t xml:space="preserve">, whereas the 2017 HEA survey found that </w:t>
      </w:r>
      <w:r w:rsidR="00A84D96" w:rsidRPr="00EB46E4">
        <w:rPr>
          <w:rFonts w:ascii="Palatino Linotype" w:hAnsi="Palatino Linotype"/>
          <w:sz w:val="24"/>
          <w:szCs w:val="24"/>
        </w:rPr>
        <w:t xml:space="preserve">only 19% </w:t>
      </w:r>
      <w:r w:rsidR="002D0067" w:rsidRPr="00EB46E4">
        <w:rPr>
          <w:rFonts w:ascii="Palatino Linotype" w:hAnsi="Palatino Linotype"/>
          <w:sz w:val="24"/>
          <w:szCs w:val="24"/>
        </w:rPr>
        <w:t>of all students had worked with staff outside the requirements of their degree course, a reduction from previous years (Neves, 2017</w:t>
      </w:r>
      <w:r w:rsidR="00A84D96" w:rsidRPr="00EB46E4">
        <w:rPr>
          <w:rFonts w:ascii="Palatino Linotype" w:hAnsi="Palatino Linotype"/>
          <w:sz w:val="24"/>
          <w:szCs w:val="24"/>
        </w:rPr>
        <w:t>, p.</w:t>
      </w:r>
      <w:r w:rsidR="002D0067" w:rsidRPr="00EB46E4">
        <w:rPr>
          <w:rFonts w:ascii="Palatino Linotype" w:hAnsi="Palatino Linotype"/>
          <w:sz w:val="24"/>
          <w:szCs w:val="24"/>
        </w:rPr>
        <w:t>26). Engaging in research, as student volunteers do when working on pro bono cases, is a particularly important activity which has ‘the strongest relationship with developing the skill of being innovative and creative’ (Buckley, 2015</w:t>
      </w:r>
      <w:r w:rsidR="00A84D96" w:rsidRPr="00EB46E4">
        <w:rPr>
          <w:rFonts w:ascii="Palatino Linotype" w:hAnsi="Palatino Linotype"/>
          <w:sz w:val="24"/>
          <w:szCs w:val="24"/>
        </w:rPr>
        <w:t>, p.</w:t>
      </w:r>
      <w:r w:rsidR="002D0067" w:rsidRPr="00EB46E4">
        <w:rPr>
          <w:rFonts w:ascii="Palatino Linotype" w:hAnsi="Palatino Linotype"/>
          <w:sz w:val="24"/>
          <w:szCs w:val="24"/>
        </w:rPr>
        <w:t>17). Creativity is one of the top three skills identified by global employers, as listed above (WEF, 2016).  The</w:t>
      </w:r>
      <w:r w:rsidR="00694FBE" w:rsidRPr="00EB46E4">
        <w:rPr>
          <w:rFonts w:ascii="Palatino Linotype" w:hAnsi="Palatino Linotype"/>
          <w:sz w:val="24"/>
          <w:szCs w:val="24"/>
        </w:rPr>
        <w:t xml:space="preserve"> optional </w:t>
      </w:r>
      <w:r w:rsidR="002D0067" w:rsidRPr="00EB46E4">
        <w:rPr>
          <w:rFonts w:ascii="Palatino Linotype" w:hAnsi="Palatino Linotype"/>
          <w:sz w:val="24"/>
          <w:szCs w:val="24"/>
        </w:rPr>
        <w:t>pro bono module offered at Sheffield</w:t>
      </w:r>
      <w:r w:rsidR="00694FBE" w:rsidRPr="00EB46E4">
        <w:rPr>
          <w:rFonts w:ascii="Palatino Linotype" w:hAnsi="Palatino Linotype"/>
          <w:sz w:val="24"/>
          <w:szCs w:val="24"/>
        </w:rPr>
        <w:t xml:space="preserve"> </w:t>
      </w:r>
      <w:r w:rsidR="008F3375" w:rsidRPr="00EB46E4">
        <w:rPr>
          <w:rFonts w:ascii="Palatino Linotype" w:hAnsi="Palatino Linotype"/>
          <w:sz w:val="24"/>
          <w:szCs w:val="24"/>
        </w:rPr>
        <w:t>requires critical self-reflection</w:t>
      </w:r>
      <w:r w:rsidR="00694FBE" w:rsidRPr="00EB46E4">
        <w:rPr>
          <w:rFonts w:ascii="Palatino Linotype" w:hAnsi="Palatino Linotype"/>
          <w:sz w:val="24"/>
          <w:szCs w:val="24"/>
        </w:rPr>
        <w:t xml:space="preserve">, </w:t>
      </w:r>
      <w:r w:rsidR="002D0067" w:rsidRPr="00EB46E4">
        <w:rPr>
          <w:rFonts w:ascii="Palatino Linotype" w:hAnsi="Palatino Linotype"/>
          <w:sz w:val="24"/>
          <w:szCs w:val="24"/>
        </w:rPr>
        <w:t>and the students a</w:t>
      </w:r>
      <w:r w:rsidR="00694FBE" w:rsidRPr="00EB46E4">
        <w:rPr>
          <w:rFonts w:ascii="Palatino Linotype" w:hAnsi="Palatino Linotype"/>
          <w:sz w:val="24"/>
          <w:szCs w:val="24"/>
        </w:rPr>
        <w:t>lso benefit from individual superv</w:t>
      </w:r>
      <w:r w:rsidR="002D0067" w:rsidRPr="00EB46E4">
        <w:rPr>
          <w:rFonts w:ascii="Palatino Linotype" w:hAnsi="Palatino Linotype"/>
          <w:sz w:val="24"/>
          <w:szCs w:val="24"/>
        </w:rPr>
        <w:t>ision sessions with their tutor, which is</w:t>
      </w:r>
      <w:r w:rsidR="00694FBE" w:rsidRPr="00EB46E4">
        <w:rPr>
          <w:rFonts w:ascii="Palatino Linotype" w:hAnsi="Palatino Linotype"/>
          <w:sz w:val="24"/>
          <w:szCs w:val="24"/>
        </w:rPr>
        <w:t xml:space="preserve"> an integral aspect of the teaching </w:t>
      </w:r>
      <w:r w:rsidR="00ED7A20" w:rsidRPr="00EB46E4">
        <w:rPr>
          <w:rFonts w:ascii="Palatino Linotype" w:hAnsi="Palatino Linotype"/>
          <w:sz w:val="24"/>
          <w:szCs w:val="24"/>
        </w:rPr>
        <w:t>methods</w:t>
      </w:r>
      <w:r w:rsidR="00694FBE" w:rsidRPr="00EB46E4">
        <w:rPr>
          <w:rFonts w:ascii="Palatino Linotype" w:hAnsi="Palatino Linotype"/>
          <w:sz w:val="24"/>
          <w:szCs w:val="24"/>
        </w:rPr>
        <w:t xml:space="preserve"> for that module</w:t>
      </w:r>
      <w:r w:rsidR="008F3375" w:rsidRPr="00EB46E4">
        <w:rPr>
          <w:rFonts w:ascii="Palatino Linotype" w:hAnsi="Palatino Linotype"/>
          <w:sz w:val="24"/>
          <w:szCs w:val="24"/>
        </w:rPr>
        <w:t xml:space="preserve">. </w:t>
      </w:r>
    </w:p>
    <w:p w14:paraId="5CAF3160" w14:textId="1B294F2F" w:rsidR="00E002C8" w:rsidRPr="00EB46E4" w:rsidRDefault="002D006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Employers in the legal sector are looking for ‘hard’ skills such as subject-specific knowledge, as well as the</w:t>
      </w:r>
      <w:r w:rsidR="00EA748C" w:rsidRPr="00EB46E4">
        <w:rPr>
          <w:rFonts w:ascii="Palatino Linotype" w:hAnsi="Palatino Linotype"/>
          <w:sz w:val="24"/>
          <w:szCs w:val="24"/>
        </w:rPr>
        <w:t xml:space="preserve"> more general, transferable or ‘soft’ skills</w:t>
      </w:r>
      <w:r w:rsidRPr="00EB46E4">
        <w:rPr>
          <w:rFonts w:ascii="Palatino Linotype" w:hAnsi="Palatino Linotype"/>
          <w:sz w:val="24"/>
          <w:szCs w:val="24"/>
        </w:rPr>
        <w:t xml:space="preserve"> already mentioned</w:t>
      </w:r>
      <w:r w:rsidR="00EA748C" w:rsidRPr="00EB46E4">
        <w:rPr>
          <w:rFonts w:ascii="Palatino Linotype" w:hAnsi="Palatino Linotype"/>
          <w:sz w:val="24"/>
          <w:szCs w:val="24"/>
        </w:rPr>
        <w:t xml:space="preserve">. </w:t>
      </w:r>
      <w:r w:rsidR="00E002C8" w:rsidRPr="00EB46E4">
        <w:rPr>
          <w:rFonts w:ascii="Palatino Linotype" w:hAnsi="Palatino Linotype"/>
          <w:sz w:val="24"/>
          <w:szCs w:val="24"/>
        </w:rPr>
        <w:lastRenderedPageBreak/>
        <w:t xml:space="preserve">For example, </w:t>
      </w:r>
      <w:r w:rsidR="00E002C8" w:rsidRPr="00EB46E4">
        <w:rPr>
          <w:rStyle w:val="content"/>
          <w:rFonts w:ascii="Palatino Linotype" w:hAnsi="Palatino Linotype"/>
          <w:sz w:val="24"/>
          <w:szCs w:val="24"/>
        </w:rPr>
        <w:t xml:space="preserve">Hammad Akhtar, a graduate recruitment and corporate partner at </w:t>
      </w:r>
      <w:r w:rsidR="00E002C8" w:rsidRPr="00EB46E4">
        <w:rPr>
          <w:rStyle w:val="Strong"/>
          <w:rFonts w:ascii="Palatino Linotype" w:hAnsi="Palatino Linotype"/>
          <w:b w:val="0"/>
          <w:sz w:val="24"/>
          <w:szCs w:val="24"/>
        </w:rPr>
        <w:t>Ashurst</w:t>
      </w:r>
      <w:r w:rsidR="00E002C8" w:rsidRPr="00EB46E4">
        <w:rPr>
          <w:rStyle w:val="Strong"/>
          <w:rFonts w:ascii="Palatino Linotype" w:hAnsi="Palatino Linotype"/>
          <w:sz w:val="24"/>
          <w:szCs w:val="24"/>
        </w:rPr>
        <w:t xml:space="preserve"> </w:t>
      </w:r>
      <w:r w:rsidR="00E002C8" w:rsidRPr="00EB46E4">
        <w:rPr>
          <w:rStyle w:val="Strong"/>
          <w:rFonts w:ascii="Palatino Linotype" w:hAnsi="Palatino Linotype"/>
          <w:b w:val="0"/>
          <w:sz w:val="24"/>
          <w:szCs w:val="24"/>
        </w:rPr>
        <w:t xml:space="preserve">solicitors, </w:t>
      </w:r>
      <w:r w:rsidR="00E002C8" w:rsidRPr="00EB46E4">
        <w:rPr>
          <w:rStyle w:val="content"/>
          <w:rFonts w:ascii="Palatino Linotype" w:hAnsi="Palatino Linotype"/>
          <w:sz w:val="24"/>
          <w:szCs w:val="24"/>
        </w:rPr>
        <w:t>told The Guardian UK 300</w:t>
      </w:r>
      <w:r w:rsidR="00E002C8" w:rsidRPr="00EB46E4">
        <w:rPr>
          <w:rFonts w:ascii="Palatino Linotype" w:hAnsi="Palatino Linotype"/>
          <w:sz w:val="24"/>
          <w:szCs w:val="24"/>
        </w:rPr>
        <w:t xml:space="preserve"> (the group of top 300 graduate employers, as voted for by students) that he looked for ‘technical legal ability, commercial instinct and analytical ability… communication and team working skills … and motivation, determination and drive’ </w:t>
      </w:r>
      <w:r w:rsidR="00E002C8" w:rsidRPr="00EB46E4">
        <w:rPr>
          <w:rStyle w:val="Strong"/>
          <w:rFonts w:ascii="Palatino Linotype" w:hAnsi="Palatino Linotype"/>
          <w:b w:val="0"/>
          <w:sz w:val="24"/>
          <w:szCs w:val="24"/>
        </w:rPr>
        <w:t>(</w:t>
      </w:r>
      <w:r w:rsidR="00E002C8" w:rsidRPr="00EB46E4">
        <w:rPr>
          <w:rFonts w:ascii="Palatino Linotype" w:hAnsi="Palatino Linotype"/>
          <w:sz w:val="24"/>
          <w:szCs w:val="24"/>
        </w:rPr>
        <w:t>TARGETJobs, 2018), an interesting combination of hard and soft skills and attributes.</w:t>
      </w:r>
    </w:p>
    <w:p w14:paraId="232D76C8" w14:textId="74E13406" w:rsidR="00B511C4" w:rsidRPr="00EB46E4" w:rsidRDefault="00EA748C"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w:t>
      </w:r>
      <w:r w:rsidR="00651B21" w:rsidRPr="00EB46E4">
        <w:rPr>
          <w:rFonts w:ascii="Palatino Linotype" w:hAnsi="Palatino Linotype"/>
          <w:sz w:val="24"/>
          <w:szCs w:val="24"/>
        </w:rPr>
        <w:t xml:space="preserve">UK’s </w:t>
      </w:r>
      <w:r w:rsidRPr="00EB46E4">
        <w:rPr>
          <w:rFonts w:ascii="Palatino Linotype" w:hAnsi="Palatino Linotype"/>
          <w:sz w:val="24"/>
          <w:szCs w:val="24"/>
        </w:rPr>
        <w:t xml:space="preserve">Solicitors Regulation Authority reflects this combination in their </w:t>
      </w:r>
      <w:r w:rsidRPr="00EB46E4">
        <w:rPr>
          <w:rFonts w:ascii="Palatino Linotype" w:hAnsi="Palatino Linotype"/>
          <w:i/>
          <w:sz w:val="24"/>
          <w:szCs w:val="24"/>
        </w:rPr>
        <w:t>Statement of Solicitor Competence</w:t>
      </w:r>
      <w:r w:rsidRPr="00EB46E4">
        <w:rPr>
          <w:rFonts w:ascii="Palatino Linotype" w:hAnsi="Palatino Linotype"/>
          <w:sz w:val="24"/>
          <w:szCs w:val="24"/>
        </w:rPr>
        <w:t xml:space="preserve">, which is organised under the broad headings of </w:t>
      </w:r>
      <w:r w:rsidR="00651B21" w:rsidRPr="00EB46E4">
        <w:rPr>
          <w:rFonts w:ascii="Palatino Linotype" w:hAnsi="Palatino Linotype"/>
          <w:sz w:val="24"/>
          <w:szCs w:val="24"/>
        </w:rPr>
        <w:t>‘</w:t>
      </w:r>
      <w:r w:rsidRPr="00EB46E4">
        <w:rPr>
          <w:rFonts w:ascii="Palatino Linotype" w:hAnsi="Palatino Linotype"/>
          <w:sz w:val="24"/>
          <w:szCs w:val="24"/>
        </w:rPr>
        <w:t>Ethics, professionalism and judgement; Technical legal practice; Working with other people; Managing themselves and their own work</w:t>
      </w:r>
      <w:r w:rsidR="00651B21" w:rsidRPr="00EB46E4">
        <w:rPr>
          <w:rFonts w:ascii="Palatino Linotype" w:hAnsi="Palatino Linotype"/>
          <w:sz w:val="24"/>
          <w:szCs w:val="24"/>
        </w:rPr>
        <w:t>’</w:t>
      </w:r>
      <w:r w:rsidRPr="00EB46E4">
        <w:rPr>
          <w:rFonts w:ascii="Palatino Linotype" w:hAnsi="Palatino Linotype"/>
          <w:sz w:val="24"/>
          <w:szCs w:val="24"/>
        </w:rPr>
        <w:t xml:space="preserve"> (Solicitors Regulation Authority, 2015). </w:t>
      </w:r>
      <w:r w:rsidR="00E8680F" w:rsidRPr="00EB46E4">
        <w:rPr>
          <w:rFonts w:ascii="Palatino Linotype" w:hAnsi="Palatino Linotype"/>
          <w:sz w:val="24"/>
          <w:szCs w:val="24"/>
        </w:rPr>
        <w:t xml:space="preserve">For many law students, </w:t>
      </w:r>
      <w:r w:rsidR="00B511C4" w:rsidRPr="00EB46E4">
        <w:rPr>
          <w:rFonts w:ascii="Palatino Linotype" w:hAnsi="Palatino Linotype"/>
          <w:sz w:val="24"/>
          <w:szCs w:val="24"/>
        </w:rPr>
        <w:t xml:space="preserve">engagement with the </w:t>
      </w:r>
      <w:r w:rsidRPr="00EB46E4">
        <w:rPr>
          <w:rFonts w:ascii="Palatino Linotype" w:hAnsi="Palatino Linotype"/>
          <w:sz w:val="24"/>
          <w:szCs w:val="24"/>
        </w:rPr>
        <w:t xml:space="preserve">legal </w:t>
      </w:r>
      <w:r w:rsidR="00B511C4" w:rsidRPr="00EB46E4">
        <w:rPr>
          <w:rFonts w:ascii="Palatino Linotype" w:hAnsi="Palatino Linotype"/>
          <w:sz w:val="24"/>
          <w:szCs w:val="24"/>
        </w:rPr>
        <w:t xml:space="preserve">profession starts at university </w:t>
      </w:r>
      <w:r w:rsidR="00941E32" w:rsidRPr="00EB46E4">
        <w:rPr>
          <w:rFonts w:ascii="Palatino Linotype" w:hAnsi="Palatino Linotype"/>
          <w:sz w:val="24"/>
          <w:szCs w:val="24"/>
        </w:rPr>
        <w:t>when they apply</w:t>
      </w:r>
      <w:r w:rsidR="00B511C4" w:rsidRPr="00EB46E4">
        <w:rPr>
          <w:rFonts w:ascii="Palatino Linotype" w:hAnsi="Palatino Linotype"/>
          <w:sz w:val="24"/>
          <w:szCs w:val="24"/>
        </w:rPr>
        <w:t xml:space="preserve"> for</w:t>
      </w:r>
      <w:r w:rsidR="00E8680F" w:rsidRPr="00EB46E4">
        <w:rPr>
          <w:rFonts w:ascii="Palatino Linotype" w:hAnsi="Palatino Linotype"/>
          <w:sz w:val="24"/>
          <w:szCs w:val="24"/>
        </w:rPr>
        <w:t xml:space="preserve"> (</w:t>
      </w:r>
      <w:r w:rsidR="00B511C4" w:rsidRPr="00EB46E4">
        <w:rPr>
          <w:rFonts w:ascii="Palatino Linotype" w:hAnsi="Palatino Linotype"/>
          <w:sz w:val="24"/>
          <w:szCs w:val="24"/>
        </w:rPr>
        <w:t xml:space="preserve">and </w:t>
      </w:r>
      <w:r w:rsidR="00514359" w:rsidRPr="00EB46E4">
        <w:rPr>
          <w:rFonts w:ascii="Palatino Linotype" w:hAnsi="Palatino Linotype"/>
          <w:sz w:val="24"/>
          <w:szCs w:val="24"/>
        </w:rPr>
        <w:t>undertake</w:t>
      </w:r>
      <w:r w:rsidRPr="00EB46E4">
        <w:rPr>
          <w:rFonts w:ascii="Palatino Linotype" w:hAnsi="Palatino Linotype"/>
          <w:sz w:val="24"/>
          <w:szCs w:val="24"/>
        </w:rPr>
        <w:t>,</w:t>
      </w:r>
      <w:r w:rsidR="00514359" w:rsidRPr="00EB46E4">
        <w:rPr>
          <w:rFonts w:ascii="Palatino Linotype" w:hAnsi="Palatino Linotype"/>
          <w:sz w:val="24"/>
          <w:szCs w:val="24"/>
        </w:rPr>
        <w:t xml:space="preserve"> if</w:t>
      </w:r>
      <w:r w:rsidR="00441F37" w:rsidRPr="00EB46E4">
        <w:rPr>
          <w:rFonts w:ascii="Palatino Linotype" w:hAnsi="Palatino Linotype"/>
          <w:sz w:val="24"/>
          <w:szCs w:val="24"/>
        </w:rPr>
        <w:t xml:space="preserve"> selected</w:t>
      </w:r>
      <w:r w:rsidR="00E8680F" w:rsidRPr="00EB46E4">
        <w:rPr>
          <w:rFonts w:ascii="Palatino Linotype" w:hAnsi="Palatino Linotype"/>
          <w:sz w:val="24"/>
          <w:szCs w:val="24"/>
        </w:rPr>
        <w:t>)</w:t>
      </w:r>
      <w:r w:rsidR="00B511C4" w:rsidRPr="00EB46E4">
        <w:rPr>
          <w:rFonts w:ascii="Palatino Linotype" w:hAnsi="Palatino Linotype"/>
          <w:sz w:val="24"/>
          <w:szCs w:val="24"/>
        </w:rPr>
        <w:t xml:space="preserve"> vacation placements and mini-pupillages.</w:t>
      </w:r>
      <w:r w:rsidR="0019521A" w:rsidRPr="00EB46E4">
        <w:rPr>
          <w:rFonts w:ascii="Palatino Linotype" w:hAnsi="Palatino Linotype"/>
          <w:sz w:val="24"/>
          <w:szCs w:val="24"/>
        </w:rPr>
        <w:t xml:space="preserve"> </w:t>
      </w:r>
      <w:r w:rsidR="00B97C64" w:rsidRPr="00EB46E4">
        <w:rPr>
          <w:rFonts w:ascii="Palatino Linotype" w:hAnsi="Palatino Linotype"/>
          <w:sz w:val="24"/>
          <w:szCs w:val="24"/>
        </w:rPr>
        <w:t xml:space="preserve">Most law schools in the UK provide tailored careers advice, but </w:t>
      </w:r>
      <w:r w:rsidR="00A84D96" w:rsidRPr="00EB46E4">
        <w:rPr>
          <w:rFonts w:ascii="Palatino Linotype" w:hAnsi="Palatino Linotype"/>
          <w:sz w:val="24"/>
          <w:szCs w:val="24"/>
        </w:rPr>
        <w:t xml:space="preserve">information is not available about the content of this advice, nor </w:t>
      </w:r>
      <w:r w:rsidR="00517928" w:rsidRPr="00EB46E4">
        <w:rPr>
          <w:rFonts w:ascii="Palatino Linotype" w:hAnsi="Palatino Linotype"/>
          <w:sz w:val="24"/>
          <w:szCs w:val="24"/>
        </w:rPr>
        <w:t xml:space="preserve">about </w:t>
      </w:r>
      <w:r w:rsidR="00A84D96" w:rsidRPr="00EB46E4">
        <w:rPr>
          <w:rFonts w:ascii="Palatino Linotype" w:hAnsi="Palatino Linotype"/>
          <w:sz w:val="24"/>
          <w:szCs w:val="24"/>
        </w:rPr>
        <w:t>the proportion of law students who take advantage of it</w:t>
      </w:r>
      <w:r w:rsidR="00B97C64" w:rsidRPr="00EB46E4">
        <w:rPr>
          <w:rFonts w:ascii="Palatino Linotype" w:hAnsi="Palatino Linotype"/>
          <w:sz w:val="24"/>
          <w:szCs w:val="24"/>
        </w:rPr>
        <w:t xml:space="preserve">. </w:t>
      </w:r>
      <w:r w:rsidR="001262DB" w:rsidRPr="00EB46E4">
        <w:rPr>
          <w:rFonts w:ascii="Palatino Linotype" w:hAnsi="Palatino Linotype"/>
          <w:sz w:val="24"/>
          <w:szCs w:val="24"/>
        </w:rPr>
        <w:t>Anecdotally, however, it is well-known that many students make use of</w:t>
      </w:r>
      <w:r w:rsidR="0019521A" w:rsidRPr="00EB46E4">
        <w:rPr>
          <w:rFonts w:ascii="Palatino Linotype" w:hAnsi="Palatino Linotype"/>
          <w:sz w:val="24"/>
          <w:szCs w:val="24"/>
        </w:rPr>
        <w:t xml:space="preserve"> </w:t>
      </w:r>
      <w:r w:rsidR="00B97C64" w:rsidRPr="00EB46E4">
        <w:rPr>
          <w:rFonts w:ascii="Palatino Linotype" w:hAnsi="Palatino Linotype"/>
          <w:sz w:val="24"/>
          <w:szCs w:val="24"/>
        </w:rPr>
        <w:t>the</w:t>
      </w:r>
      <w:r w:rsidR="00E8680F" w:rsidRPr="00EB46E4">
        <w:rPr>
          <w:rFonts w:ascii="Palatino Linotype" w:hAnsi="Palatino Linotype"/>
          <w:sz w:val="24"/>
          <w:szCs w:val="24"/>
        </w:rPr>
        <w:t xml:space="preserve"> </w:t>
      </w:r>
      <w:r w:rsidR="003858AE" w:rsidRPr="00EB46E4">
        <w:rPr>
          <w:rFonts w:ascii="Palatino Linotype" w:hAnsi="Palatino Linotype"/>
          <w:sz w:val="24"/>
          <w:szCs w:val="24"/>
        </w:rPr>
        <w:t xml:space="preserve">online </w:t>
      </w:r>
      <w:r w:rsidR="0019521A" w:rsidRPr="00EB46E4">
        <w:rPr>
          <w:rFonts w:ascii="Palatino Linotype" w:hAnsi="Palatino Linotype"/>
          <w:sz w:val="24"/>
          <w:szCs w:val="24"/>
        </w:rPr>
        <w:t>advice</w:t>
      </w:r>
      <w:r w:rsidR="00F9017B" w:rsidRPr="00EB46E4">
        <w:rPr>
          <w:rFonts w:ascii="Palatino Linotype" w:hAnsi="Palatino Linotype"/>
          <w:sz w:val="24"/>
          <w:szCs w:val="24"/>
        </w:rPr>
        <w:t xml:space="preserve"> </w:t>
      </w:r>
      <w:r w:rsidR="00B97C64" w:rsidRPr="00EB46E4">
        <w:rPr>
          <w:rFonts w:ascii="Palatino Linotype" w:hAnsi="Palatino Linotype"/>
          <w:sz w:val="24"/>
          <w:szCs w:val="24"/>
        </w:rPr>
        <w:t xml:space="preserve">that </w:t>
      </w:r>
      <w:r w:rsidR="0019521A" w:rsidRPr="00EB46E4">
        <w:rPr>
          <w:rFonts w:ascii="Palatino Linotype" w:hAnsi="Palatino Linotype"/>
          <w:sz w:val="24"/>
          <w:szCs w:val="24"/>
        </w:rPr>
        <w:t xml:space="preserve">is available for </w:t>
      </w:r>
      <w:r w:rsidR="001262DB" w:rsidRPr="00EB46E4">
        <w:rPr>
          <w:rFonts w:ascii="Palatino Linotype" w:hAnsi="Palatino Linotype"/>
          <w:sz w:val="24"/>
          <w:szCs w:val="24"/>
        </w:rPr>
        <w:t>those</w:t>
      </w:r>
      <w:r w:rsidR="0019521A" w:rsidRPr="00EB46E4">
        <w:rPr>
          <w:rFonts w:ascii="Palatino Linotype" w:hAnsi="Palatino Linotype"/>
          <w:sz w:val="24"/>
          <w:szCs w:val="24"/>
        </w:rPr>
        <w:t xml:space="preserve"> se</w:t>
      </w:r>
      <w:r w:rsidR="007406B7" w:rsidRPr="00EB46E4">
        <w:rPr>
          <w:rFonts w:ascii="Palatino Linotype" w:hAnsi="Palatino Linotype"/>
          <w:sz w:val="24"/>
          <w:szCs w:val="24"/>
        </w:rPr>
        <w:t xml:space="preserve">eking </w:t>
      </w:r>
      <w:r w:rsidR="001262DB" w:rsidRPr="00EB46E4">
        <w:rPr>
          <w:rFonts w:ascii="Palatino Linotype" w:hAnsi="Palatino Linotype"/>
          <w:sz w:val="24"/>
          <w:szCs w:val="24"/>
        </w:rPr>
        <w:t xml:space="preserve">training and </w:t>
      </w:r>
      <w:r w:rsidR="007406B7" w:rsidRPr="00EB46E4">
        <w:rPr>
          <w:rFonts w:ascii="Palatino Linotype" w:hAnsi="Palatino Linotype"/>
          <w:sz w:val="24"/>
          <w:szCs w:val="24"/>
        </w:rPr>
        <w:t>employment in th</w:t>
      </w:r>
      <w:r w:rsidR="00B97C64" w:rsidRPr="00EB46E4">
        <w:rPr>
          <w:rFonts w:ascii="Palatino Linotype" w:hAnsi="Palatino Linotype"/>
          <w:sz w:val="24"/>
          <w:szCs w:val="24"/>
        </w:rPr>
        <w:t>e legal</w:t>
      </w:r>
      <w:r w:rsidR="007406B7" w:rsidRPr="00EB46E4">
        <w:rPr>
          <w:rFonts w:ascii="Palatino Linotype" w:hAnsi="Palatino Linotype"/>
          <w:sz w:val="24"/>
          <w:szCs w:val="24"/>
        </w:rPr>
        <w:t xml:space="preserve"> sector</w:t>
      </w:r>
      <w:r w:rsidR="001262DB" w:rsidRPr="00EB46E4">
        <w:rPr>
          <w:rFonts w:ascii="Palatino Linotype" w:hAnsi="Palatino Linotype"/>
          <w:sz w:val="24"/>
          <w:szCs w:val="24"/>
        </w:rPr>
        <w:t xml:space="preserve">. </w:t>
      </w:r>
      <w:r w:rsidR="0019521A" w:rsidRPr="00EB46E4">
        <w:rPr>
          <w:rFonts w:ascii="Palatino Linotype" w:hAnsi="Palatino Linotype"/>
          <w:sz w:val="24"/>
          <w:szCs w:val="24"/>
        </w:rPr>
        <w:t xml:space="preserve">The </w:t>
      </w:r>
      <w:r w:rsidRPr="00EB46E4">
        <w:rPr>
          <w:rFonts w:ascii="Palatino Linotype" w:hAnsi="Palatino Linotype"/>
          <w:sz w:val="24"/>
          <w:szCs w:val="24"/>
        </w:rPr>
        <w:t xml:space="preserve">following </w:t>
      </w:r>
      <w:r w:rsidR="0019521A" w:rsidRPr="00EB46E4">
        <w:rPr>
          <w:rFonts w:ascii="Palatino Linotype" w:hAnsi="Palatino Linotype"/>
          <w:sz w:val="24"/>
          <w:szCs w:val="24"/>
        </w:rPr>
        <w:t>skills and attributes</w:t>
      </w:r>
      <w:r w:rsidR="00F9017B" w:rsidRPr="00EB46E4">
        <w:rPr>
          <w:rFonts w:ascii="Palatino Linotype" w:hAnsi="Palatino Linotype"/>
          <w:sz w:val="24"/>
          <w:szCs w:val="24"/>
        </w:rPr>
        <w:t xml:space="preserve">, </w:t>
      </w:r>
      <w:r w:rsidR="00B97C64" w:rsidRPr="00EB46E4">
        <w:rPr>
          <w:rFonts w:ascii="Palatino Linotype" w:hAnsi="Palatino Linotype"/>
          <w:sz w:val="24"/>
          <w:szCs w:val="24"/>
        </w:rPr>
        <w:t>presented as</w:t>
      </w:r>
      <w:r w:rsidR="00F9017B" w:rsidRPr="00EB46E4">
        <w:rPr>
          <w:rFonts w:ascii="Palatino Linotype" w:hAnsi="Palatino Linotype"/>
          <w:sz w:val="24"/>
          <w:szCs w:val="24"/>
        </w:rPr>
        <w:t xml:space="preserve"> those sought by commercial law firms,</w:t>
      </w:r>
      <w:r w:rsidR="0019521A" w:rsidRPr="00EB46E4">
        <w:rPr>
          <w:rFonts w:ascii="Palatino Linotype" w:hAnsi="Palatino Linotype"/>
          <w:sz w:val="24"/>
          <w:szCs w:val="24"/>
        </w:rPr>
        <w:t xml:space="preserve"> </w:t>
      </w:r>
      <w:r w:rsidR="00B94BD8" w:rsidRPr="00EB46E4">
        <w:rPr>
          <w:rFonts w:ascii="Palatino Linotype" w:hAnsi="Palatino Linotype"/>
          <w:sz w:val="24"/>
          <w:szCs w:val="24"/>
        </w:rPr>
        <w:t xml:space="preserve">appear in many </w:t>
      </w:r>
      <w:r w:rsidR="00E8680F" w:rsidRPr="00EB46E4">
        <w:rPr>
          <w:rFonts w:ascii="Palatino Linotype" w:hAnsi="Palatino Linotype"/>
          <w:sz w:val="24"/>
          <w:szCs w:val="24"/>
        </w:rPr>
        <w:t xml:space="preserve">similar </w:t>
      </w:r>
      <w:r w:rsidR="002D0067" w:rsidRPr="00EB46E4">
        <w:rPr>
          <w:rFonts w:ascii="Palatino Linotype" w:hAnsi="Palatino Linotype"/>
          <w:sz w:val="24"/>
          <w:szCs w:val="24"/>
        </w:rPr>
        <w:t xml:space="preserve">online </w:t>
      </w:r>
      <w:r w:rsidR="00B94BD8" w:rsidRPr="00EB46E4">
        <w:rPr>
          <w:rFonts w:ascii="Palatino Linotype" w:hAnsi="Palatino Linotype"/>
          <w:sz w:val="24"/>
          <w:szCs w:val="24"/>
        </w:rPr>
        <w:t>sources</w:t>
      </w:r>
      <w:r w:rsidR="0019521A" w:rsidRPr="00EB46E4">
        <w:rPr>
          <w:rFonts w:ascii="Palatino Linotype" w:hAnsi="Palatino Linotype"/>
          <w:sz w:val="24"/>
          <w:szCs w:val="24"/>
        </w:rPr>
        <w:t>:</w:t>
      </w:r>
    </w:p>
    <w:p w14:paraId="2232AA0E" w14:textId="77777777" w:rsidR="007A451E"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c</w:t>
      </w:r>
      <w:r w:rsidR="00B511C4" w:rsidRPr="00EB46E4">
        <w:rPr>
          <w:rFonts w:ascii="Palatino Linotype" w:hAnsi="Palatino Linotype"/>
          <w:sz w:val="24"/>
          <w:szCs w:val="24"/>
        </w:rPr>
        <w:t>ommercial awareness</w:t>
      </w:r>
    </w:p>
    <w:p w14:paraId="0CB294EF" w14:textId="77777777" w:rsidR="00B511C4"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a</w:t>
      </w:r>
      <w:r w:rsidR="00B511C4" w:rsidRPr="00EB46E4">
        <w:rPr>
          <w:rFonts w:ascii="Palatino Linotype" w:hAnsi="Palatino Linotype"/>
          <w:sz w:val="24"/>
          <w:szCs w:val="24"/>
        </w:rPr>
        <w:t>ttention to detail</w:t>
      </w:r>
    </w:p>
    <w:p w14:paraId="3A0850FE" w14:textId="77777777" w:rsidR="00B511C4"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t</w:t>
      </w:r>
      <w:r w:rsidR="00B511C4" w:rsidRPr="00EB46E4">
        <w:rPr>
          <w:rFonts w:ascii="Palatino Linotype" w:hAnsi="Palatino Linotype"/>
          <w:sz w:val="24"/>
          <w:szCs w:val="24"/>
        </w:rPr>
        <w:t>ime management</w:t>
      </w:r>
    </w:p>
    <w:p w14:paraId="6C17F4A4" w14:textId="77777777" w:rsidR="00B511C4"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lastRenderedPageBreak/>
        <w:t>r</w:t>
      </w:r>
      <w:r w:rsidR="00B511C4" w:rsidRPr="00EB46E4">
        <w:rPr>
          <w:rFonts w:ascii="Palatino Linotype" w:hAnsi="Palatino Linotype"/>
          <w:sz w:val="24"/>
          <w:szCs w:val="24"/>
        </w:rPr>
        <w:t>esilience and self confidence</w:t>
      </w:r>
    </w:p>
    <w:p w14:paraId="6E1125A5" w14:textId="77777777" w:rsidR="007A451E"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organisational skills</w:t>
      </w:r>
    </w:p>
    <w:p w14:paraId="22DE24B4" w14:textId="77777777" w:rsidR="007A451E"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genuine interest in and broad knowledge of the law</w:t>
      </w:r>
    </w:p>
    <w:p w14:paraId="3F32C750" w14:textId="77777777" w:rsidR="007A451E"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 xml:space="preserve">sensitivity and integrity </w:t>
      </w:r>
    </w:p>
    <w:p w14:paraId="1A150B33" w14:textId="77777777" w:rsidR="007A451E"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articulacy</w:t>
      </w:r>
    </w:p>
    <w:p w14:paraId="345B73C7" w14:textId="77777777" w:rsidR="000800CC" w:rsidRPr="00EB46E4" w:rsidRDefault="007A451E" w:rsidP="00EB46E4">
      <w:pPr>
        <w:pStyle w:val="NoSpacing"/>
        <w:numPr>
          <w:ilvl w:val="0"/>
          <w:numId w:val="10"/>
        </w:numPr>
        <w:spacing w:line="360" w:lineRule="auto"/>
        <w:jc w:val="both"/>
        <w:rPr>
          <w:rFonts w:ascii="Palatino Linotype" w:hAnsi="Palatino Linotype"/>
          <w:sz w:val="24"/>
          <w:szCs w:val="24"/>
        </w:rPr>
      </w:pPr>
      <w:r w:rsidRPr="00EB46E4">
        <w:rPr>
          <w:rFonts w:ascii="Palatino Linotype" w:hAnsi="Palatino Linotype"/>
          <w:sz w:val="24"/>
          <w:szCs w:val="24"/>
        </w:rPr>
        <w:t>discretion and trustworthiness</w:t>
      </w:r>
      <w:r w:rsidR="000800CC" w:rsidRPr="00EB46E4">
        <w:rPr>
          <w:rFonts w:ascii="Palatino Linotype" w:hAnsi="Palatino Linotype"/>
          <w:sz w:val="24"/>
          <w:szCs w:val="24"/>
        </w:rPr>
        <w:t xml:space="preserve"> </w:t>
      </w:r>
    </w:p>
    <w:p w14:paraId="33756160" w14:textId="77777777" w:rsidR="000800CC" w:rsidRPr="00EB46E4" w:rsidRDefault="000800CC" w:rsidP="00EB46E4">
      <w:pPr>
        <w:pStyle w:val="NoSpacing"/>
        <w:spacing w:line="360" w:lineRule="auto"/>
        <w:ind w:firstLine="360"/>
        <w:jc w:val="both"/>
        <w:rPr>
          <w:rFonts w:ascii="Palatino Linotype" w:hAnsi="Palatino Linotype"/>
          <w:sz w:val="24"/>
          <w:szCs w:val="24"/>
        </w:rPr>
      </w:pPr>
      <w:r w:rsidRPr="00EB46E4">
        <w:rPr>
          <w:rFonts w:ascii="Palatino Linotype" w:hAnsi="Palatino Linotype"/>
          <w:sz w:val="24"/>
          <w:szCs w:val="24"/>
        </w:rPr>
        <w:t xml:space="preserve">(list compiled from Smith (2017); and </w:t>
      </w:r>
      <w:hyperlink r:id="rId8" w:history="1">
        <w:r w:rsidR="00603386" w:rsidRPr="00EB46E4">
          <w:rPr>
            <w:rStyle w:val="Hyperlink"/>
            <w:rFonts w:ascii="Palatino Linotype" w:hAnsi="Palatino Linotype"/>
            <w:sz w:val="24"/>
            <w:szCs w:val="24"/>
          </w:rPr>
          <w:t>https://www.monster.co.uk/</w:t>
        </w:r>
      </w:hyperlink>
      <w:r w:rsidRPr="00EB46E4">
        <w:rPr>
          <w:rFonts w:ascii="Palatino Linotype" w:hAnsi="Palatino Linotype"/>
          <w:sz w:val="24"/>
          <w:szCs w:val="24"/>
        </w:rPr>
        <w:t>).</w:t>
      </w:r>
    </w:p>
    <w:p w14:paraId="66E29914" w14:textId="7E95B519" w:rsidR="00866882" w:rsidRPr="00EB46E4" w:rsidRDefault="00A7581E"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literature on the benefits of </w:t>
      </w:r>
      <w:r w:rsidR="00881914" w:rsidRPr="00EB46E4">
        <w:rPr>
          <w:rFonts w:ascii="Palatino Linotype" w:hAnsi="Palatino Linotype"/>
          <w:sz w:val="24"/>
          <w:szCs w:val="24"/>
        </w:rPr>
        <w:t>CLE</w:t>
      </w:r>
      <w:r w:rsidRPr="00EB46E4">
        <w:rPr>
          <w:rFonts w:ascii="Palatino Linotype" w:hAnsi="Palatino Linotype"/>
          <w:sz w:val="24"/>
          <w:szCs w:val="24"/>
        </w:rPr>
        <w:t xml:space="preserve"> claims that </w:t>
      </w:r>
      <w:r w:rsidR="00881914" w:rsidRPr="00EB46E4">
        <w:rPr>
          <w:rFonts w:ascii="Palatino Linotype" w:hAnsi="Palatino Linotype"/>
          <w:sz w:val="24"/>
          <w:szCs w:val="24"/>
        </w:rPr>
        <w:t xml:space="preserve">it provides </w:t>
      </w:r>
      <w:r w:rsidRPr="00EB46E4">
        <w:rPr>
          <w:rFonts w:ascii="Palatino Linotype" w:hAnsi="Palatino Linotype"/>
          <w:sz w:val="24"/>
          <w:szCs w:val="24"/>
        </w:rPr>
        <w:t xml:space="preserve">students </w:t>
      </w:r>
      <w:r w:rsidR="00881914" w:rsidRPr="00EB46E4">
        <w:rPr>
          <w:rFonts w:ascii="Palatino Linotype" w:hAnsi="Palatino Linotype"/>
          <w:sz w:val="24"/>
          <w:szCs w:val="24"/>
        </w:rPr>
        <w:t xml:space="preserve">with </w:t>
      </w:r>
      <w:r w:rsidR="0030451D" w:rsidRPr="00EB46E4">
        <w:rPr>
          <w:rFonts w:ascii="Palatino Linotype" w:hAnsi="Palatino Linotype"/>
          <w:sz w:val="24"/>
          <w:szCs w:val="24"/>
        </w:rPr>
        <w:t xml:space="preserve">the opportunity to </w:t>
      </w:r>
      <w:r w:rsidRPr="00EB46E4">
        <w:rPr>
          <w:rFonts w:ascii="Palatino Linotype" w:hAnsi="Palatino Linotype"/>
          <w:sz w:val="24"/>
          <w:szCs w:val="24"/>
        </w:rPr>
        <w:t>develop m</w:t>
      </w:r>
      <w:r w:rsidR="00900E33" w:rsidRPr="00EB46E4">
        <w:rPr>
          <w:rFonts w:ascii="Palatino Linotype" w:hAnsi="Palatino Linotype"/>
          <w:sz w:val="24"/>
          <w:szCs w:val="24"/>
        </w:rPr>
        <w:t xml:space="preserve">ost of the skills and attributes </w:t>
      </w:r>
      <w:r w:rsidR="00111F0A" w:rsidRPr="00EB46E4">
        <w:rPr>
          <w:rFonts w:ascii="Palatino Linotype" w:hAnsi="Palatino Linotype"/>
          <w:sz w:val="24"/>
          <w:szCs w:val="24"/>
        </w:rPr>
        <w:t>discussed in this section (</w:t>
      </w:r>
      <w:r w:rsidR="003858AE" w:rsidRPr="00EB46E4">
        <w:rPr>
          <w:rFonts w:ascii="Palatino Linotype" w:hAnsi="Palatino Linotype"/>
          <w:sz w:val="24"/>
          <w:szCs w:val="24"/>
        </w:rPr>
        <w:t xml:space="preserve">see for example </w:t>
      </w:r>
      <w:r w:rsidR="008A337E" w:rsidRPr="00EB46E4">
        <w:rPr>
          <w:rFonts w:ascii="Palatino Linotype" w:hAnsi="Palatino Linotype"/>
          <w:sz w:val="24"/>
          <w:szCs w:val="24"/>
        </w:rPr>
        <w:t>Thanaraj, 2016</w:t>
      </w:r>
      <w:r w:rsidR="00111F0A" w:rsidRPr="00EB46E4">
        <w:rPr>
          <w:rFonts w:ascii="Palatino Linotype" w:hAnsi="Palatino Linotype"/>
          <w:sz w:val="24"/>
          <w:szCs w:val="24"/>
        </w:rPr>
        <w:t xml:space="preserve">). The aim of the Sheffield survey was to see if a link could be established </w:t>
      </w:r>
      <w:r w:rsidR="00434817" w:rsidRPr="00EB46E4">
        <w:rPr>
          <w:rFonts w:ascii="Palatino Linotype" w:hAnsi="Palatino Linotype"/>
          <w:sz w:val="24"/>
          <w:szCs w:val="24"/>
        </w:rPr>
        <w:t xml:space="preserve">between </w:t>
      </w:r>
      <w:r w:rsidR="00504643" w:rsidRPr="00EB46E4">
        <w:rPr>
          <w:rFonts w:ascii="Palatino Linotype" w:hAnsi="Palatino Linotype"/>
          <w:sz w:val="24"/>
          <w:szCs w:val="24"/>
        </w:rPr>
        <w:t xml:space="preserve">involvement in a pro bono project, </w:t>
      </w:r>
      <w:r w:rsidR="00434817" w:rsidRPr="00EB46E4">
        <w:rPr>
          <w:rFonts w:ascii="Palatino Linotype" w:hAnsi="Palatino Linotype"/>
          <w:sz w:val="24"/>
          <w:szCs w:val="24"/>
        </w:rPr>
        <w:t>development of these skills and</w:t>
      </w:r>
      <w:r w:rsidR="00111F0A" w:rsidRPr="00EB46E4">
        <w:rPr>
          <w:rFonts w:ascii="Palatino Linotype" w:hAnsi="Palatino Linotype"/>
          <w:sz w:val="24"/>
          <w:szCs w:val="24"/>
        </w:rPr>
        <w:t xml:space="preserve"> future employ</w:t>
      </w:r>
      <w:r w:rsidR="00881914" w:rsidRPr="00EB46E4">
        <w:rPr>
          <w:rFonts w:ascii="Palatino Linotype" w:hAnsi="Palatino Linotype"/>
          <w:sz w:val="24"/>
          <w:szCs w:val="24"/>
        </w:rPr>
        <w:t>ment</w:t>
      </w:r>
      <w:r w:rsidR="00111F0A" w:rsidRPr="00EB46E4">
        <w:rPr>
          <w:rFonts w:ascii="Palatino Linotype" w:hAnsi="Palatino Linotype"/>
          <w:sz w:val="24"/>
          <w:szCs w:val="24"/>
        </w:rPr>
        <w:t xml:space="preserve">. </w:t>
      </w:r>
      <w:r w:rsidR="00504643" w:rsidRPr="00EB46E4">
        <w:rPr>
          <w:rFonts w:ascii="Palatino Linotype" w:hAnsi="Palatino Linotype"/>
          <w:sz w:val="24"/>
          <w:szCs w:val="24"/>
        </w:rPr>
        <w:t xml:space="preserve"> The next section of the paper provides an overview of the methodological issues </w:t>
      </w:r>
      <w:r w:rsidR="00881914" w:rsidRPr="00EB46E4">
        <w:rPr>
          <w:rFonts w:ascii="Palatino Linotype" w:hAnsi="Palatino Linotype"/>
          <w:sz w:val="24"/>
          <w:szCs w:val="24"/>
        </w:rPr>
        <w:t>raised by this type of</w:t>
      </w:r>
      <w:r w:rsidR="00504643" w:rsidRPr="00EB46E4">
        <w:rPr>
          <w:rFonts w:ascii="Palatino Linotype" w:hAnsi="Palatino Linotype"/>
          <w:sz w:val="24"/>
          <w:szCs w:val="24"/>
        </w:rPr>
        <w:t xml:space="preserve"> </w:t>
      </w:r>
      <w:r w:rsidR="00517928" w:rsidRPr="00EB46E4">
        <w:rPr>
          <w:rFonts w:ascii="Palatino Linotype" w:hAnsi="Palatino Linotype"/>
          <w:sz w:val="24"/>
          <w:szCs w:val="24"/>
        </w:rPr>
        <w:t>research</w:t>
      </w:r>
      <w:r w:rsidR="00504643" w:rsidRPr="00EB46E4">
        <w:rPr>
          <w:rFonts w:ascii="Palatino Linotype" w:hAnsi="Palatino Linotype"/>
          <w:sz w:val="24"/>
          <w:szCs w:val="24"/>
        </w:rPr>
        <w:t>.</w:t>
      </w:r>
    </w:p>
    <w:p w14:paraId="1E177287" w14:textId="77777777" w:rsidR="00111F0A" w:rsidRPr="00EB46E4" w:rsidRDefault="00111F0A" w:rsidP="00EB46E4">
      <w:pPr>
        <w:pStyle w:val="NoSpacing"/>
        <w:spacing w:line="480" w:lineRule="auto"/>
        <w:jc w:val="both"/>
        <w:rPr>
          <w:rFonts w:ascii="Palatino Linotype" w:hAnsi="Palatino Linotype"/>
          <w:sz w:val="24"/>
          <w:szCs w:val="24"/>
        </w:rPr>
      </w:pPr>
    </w:p>
    <w:p w14:paraId="04916BDB" w14:textId="3B8FE7DE" w:rsidR="00967313" w:rsidRPr="00EB46E4" w:rsidRDefault="00EB46E4"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RESEARCH DESIGN AND METHODOLOGICAL ISSUES </w:t>
      </w:r>
    </w:p>
    <w:p w14:paraId="59E3569F" w14:textId="7992AF5A" w:rsidR="00B65166" w:rsidRPr="00EB46E4" w:rsidRDefault="006D662D" w:rsidP="00EB46E4">
      <w:pPr>
        <w:pStyle w:val="NoSpacing"/>
        <w:spacing w:line="480" w:lineRule="auto"/>
        <w:ind w:right="95"/>
        <w:jc w:val="both"/>
        <w:rPr>
          <w:rFonts w:ascii="Palatino Linotype" w:hAnsi="Palatino Linotype"/>
          <w:sz w:val="24"/>
          <w:szCs w:val="24"/>
        </w:rPr>
      </w:pPr>
      <w:r w:rsidRPr="00EB46E4">
        <w:rPr>
          <w:rFonts w:ascii="Palatino Linotype" w:hAnsi="Palatino Linotype"/>
          <w:sz w:val="24"/>
          <w:szCs w:val="24"/>
        </w:rPr>
        <w:t xml:space="preserve">Kuehn </w:t>
      </w:r>
      <w:r w:rsidR="00CF4C75" w:rsidRPr="00EB46E4">
        <w:rPr>
          <w:rFonts w:ascii="Palatino Linotype" w:hAnsi="Palatino Linotype"/>
          <w:sz w:val="24"/>
          <w:szCs w:val="24"/>
        </w:rPr>
        <w:t xml:space="preserve">(2015) </w:t>
      </w:r>
      <w:r w:rsidR="009A0AB9" w:rsidRPr="00EB46E4">
        <w:rPr>
          <w:rFonts w:ascii="Palatino Linotype" w:hAnsi="Palatino Linotype"/>
          <w:sz w:val="24"/>
          <w:szCs w:val="24"/>
        </w:rPr>
        <w:t>discusses</w:t>
      </w:r>
      <w:r w:rsidR="003C5FA7" w:rsidRPr="00EB46E4">
        <w:rPr>
          <w:rFonts w:ascii="Palatino Linotype" w:hAnsi="Palatino Linotype"/>
          <w:sz w:val="24"/>
          <w:szCs w:val="24"/>
        </w:rPr>
        <w:t xml:space="preserve"> the </w:t>
      </w:r>
      <w:r w:rsidR="00CF4C75" w:rsidRPr="00EB46E4">
        <w:rPr>
          <w:rFonts w:ascii="Palatino Linotype" w:hAnsi="Palatino Linotype"/>
          <w:sz w:val="24"/>
          <w:szCs w:val="24"/>
        </w:rPr>
        <w:t xml:space="preserve">methodological </w:t>
      </w:r>
      <w:r w:rsidR="003C5FA7" w:rsidRPr="00EB46E4">
        <w:rPr>
          <w:rFonts w:ascii="Palatino Linotype" w:hAnsi="Palatino Linotype"/>
          <w:sz w:val="24"/>
          <w:szCs w:val="24"/>
        </w:rPr>
        <w:t xml:space="preserve">difficulties of designing research which </w:t>
      </w:r>
      <w:r w:rsidR="009A0AB9" w:rsidRPr="00EB46E4">
        <w:rPr>
          <w:rFonts w:ascii="Palatino Linotype" w:hAnsi="Palatino Linotype"/>
          <w:sz w:val="24"/>
          <w:szCs w:val="24"/>
        </w:rPr>
        <w:t>might</w:t>
      </w:r>
      <w:r w:rsidR="003C5FA7" w:rsidRPr="00EB46E4">
        <w:rPr>
          <w:rFonts w:ascii="Palatino Linotype" w:hAnsi="Palatino Linotype"/>
          <w:sz w:val="24"/>
          <w:szCs w:val="24"/>
        </w:rPr>
        <w:t xml:space="preserve"> establish a </w:t>
      </w:r>
      <w:r w:rsidR="00881914" w:rsidRPr="00EB46E4">
        <w:rPr>
          <w:rFonts w:ascii="Palatino Linotype" w:hAnsi="Palatino Linotype"/>
          <w:sz w:val="24"/>
          <w:szCs w:val="24"/>
        </w:rPr>
        <w:t xml:space="preserve">statistically </w:t>
      </w:r>
      <w:r w:rsidR="003C5FA7" w:rsidRPr="00EB46E4">
        <w:rPr>
          <w:rFonts w:ascii="Palatino Linotype" w:hAnsi="Palatino Linotype"/>
          <w:sz w:val="24"/>
          <w:szCs w:val="24"/>
        </w:rPr>
        <w:t>significant</w:t>
      </w:r>
      <w:r w:rsidR="00604681" w:rsidRPr="00EB46E4">
        <w:rPr>
          <w:rFonts w:ascii="Palatino Linotype" w:hAnsi="Palatino Linotype"/>
          <w:sz w:val="24"/>
          <w:szCs w:val="24"/>
        </w:rPr>
        <w:t xml:space="preserve"> correlation between </w:t>
      </w:r>
      <w:r w:rsidR="00CF4C75" w:rsidRPr="00EB46E4">
        <w:rPr>
          <w:rFonts w:ascii="Palatino Linotype" w:hAnsi="Palatino Linotype"/>
          <w:sz w:val="24"/>
          <w:szCs w:val="24"/>
        </w:rPr>
        <w:t xml:space="preserve">a student’s </w:t>
      </w:r>
      <w:r w:rsidR="00604681" w:rsidRPr="00EB46E4">
        <w:rPr>
          <w:rFonts w:ascii="Palatino Linotype" w:hAnsi="Palatino Linotype"/>
          <w:sz w:val="24"/>
          <w:szCs w:val="24"/>
        </w:rPr>
        <w:t xml:space="preserve">involvement in </w:t>
      </w:r>
      <w:r w:rsidR="00CF4C75" w:rsidRPr="00EB46E4">
        <w:rPr>
          <w:rFonts w:ascii="Palatino Linotype" w:hAnsi="Palatino Linotype"/>
          <w:sz w:val="24"/>
          <w:szCs w:val="24"/>
        </w:rPr>
        <w:t>a</w:t>
      </w:r>
      <w:r w:rsidR="00160AD7" w:rsidRPr="00EB46E4">
        <w:rPr>
          <w:rFonts w:ascii="Palatino Linotype" w:hAnsi="Palatino Linotype"/>
          <w:sz w:val="24"/>
          <w:szCs w:val="24"/>
        </w:rPr>
        <w:t>ny</w:t>
      </w:r>
      <w:r w:rsidR="00CF4C75" w:rsidRPr="00EB46E4">
        <w:rPr>
          <w:rFonts w:ascii="Palatino Linotype" w:hAnsi="Palatino Linotype"/>
          <w:sz w:val="24"/>
          <w:szCs w:val="24"/>
        </w:rPr>
        <w:t xml:space="preserve"> </w:t>
      </w:r>
      <w:r w:rsidR="00B65166" w:rsidRPr="00EB46E4">
        <w:rPr>
          <w:rFonts w:ascii="Palatino Linotype" w:hAnsi="Palatino Linotype"/>
          <w:sz w:val="24"/>
          <w:szCs w:val="24"/>
        </w:rPr>
        <w:t xml:space="preserve">given </w:t>
      </w:r>
      <w:r w:rsidR="00CF4C75" w:rsidRPr="00EB46E4">
        <w:rPr>
          <w:rFonts w:ascii="Palatino Linotype" w:hAnsi="Palatino Linotype"/>
          <w:sz w:val="24"/>
          <w:szCs w:val="24"/>
        </w:rPr>
        <w:t xml:space="preserve">US university law clinic </w:t>
      </w:r>
      <w:r w:rsidR="00604681" w:rsidRPr="00EB46E4">
        <w:rPr>
          <w:rFonts w:ascii="Palatino Linotype" w:hAnsi="Palatino Linotype"/>
          <w:sz w:val="24"/>
          <w:szCs w:val="24"/>
        </w:rPr>
        <w:t xml:space="preserve">and </w:t>
      </w:r>
      <w:r w:rsidR="00CF4C75" w:rsidRPr="00EB46E4">
        <w:rPr>
          <w:rFonts w:ascii="Palatino Linotype" w:hAnsi="Palatino Linotype"/>
          <w:sz w:val="24"/>
          <w:szCs w:val="24"/>
        </w:rPr>
        <w:t xml:space="preserve">their </w:t>
      </w:r>
      <w:r w:rsidR="00604681" w:rsidRPr="00EB46E4">
        <w:rPr>
          <w:rFonts w:ascii="Palatino Linotype" w:hAnsi="Palatino Linotype"/>
          <w:sz w:val="24"/>
          <w:szCs w:val="24"/>
        </w:rPr>
        <w:t xml:space="preserve">subsequent employment. </w:t>
      </w:r>
      <w:r w:rsidR="009A0AB9" w:rsidRPr="00EB46E4">
        <w:rPr>
          <w:rFonts w:ascii="Palatino Linotype" w:hAnsi="Palatino Linotype"/>
          <w:sz w:val="24"/>
          <w:szCs w:val="24"/>
        </w:rPr>
        <w:t xml:space="preserve"> He identifies problems of ‘</w:t>
      </w:r>
      <w:r w:rsidRPr="00EB46E4">
        <w:rPr>
          <w:rFonts w:ascii="Palatino Linotype" w:hAnsi="Palatino Linotype"/>
          <w:sz w:val="24"/>
          <w:szCs w:val="24"/>
        </w:rPr>
        <w:t>conjecture about cause and effect, uncertainty about the underlying</w:t>
      </w:r>
      <w:r w:rsidR="009A0AB9" w:rsidRPr="00EB46E4">
        <w:rPr>
          <w:rFonts w:ascii="Palatino Linotype" w:hAnsi="Palatino Linotype"/>
          <w:sz w:val="24"/>
          <w:szCs w:val="24"/>
        </w:rPr>
        <w:t xml:space="preserve"> </w:t>
      </w:r>
      <w:r w:rsidRPr="00EB46E4">
        <w:rPr>
          <w:rFonts w:ascii="Palatino Linotype" w:hAnsi="Palatino Linotype"/>
          <w:sz w:val="24"/>
          <w:szCs w:val="24"/>
        </w:rPr>
        <w:t>data, variability from year-to-year, conflicting control variables, and</w:t>
      </w:r>
      <w:r w:rsidR="009A0AB9" w:rsidRPr="00EB46E4">
        <w:rPr>
          <w:rFonts w:ascii="Palatino Linotype" w:hAnsi="Palatino Linotype"/>
          <w:sz w:val="24"/>
          <w:szCs w:val="24"/>
        </w:rPr>
        <w:t xml:space="preserve"> </w:t>
      </w:r>
      <w:r w:rsidRPr="00EB46E4">
        <w:rPr>
          <w:rFonts w:ascii="Palatino Linotype" w:hAnsi="Palatino Linotype"/>
          <w:sz w:val="24"/>
          <w:szCs w:val="24"/>
        </w:rPr>
        <w:t xml:space="preserve">differences among schools and their employment markets’ </w:t>
      </w:r>
      <w:r w:rsidR="009A0AB9" w:rsidRPr="00EB46E4">
        <w:rPr>
          <w:rFonts w:ascii="Palatino Linotype" w:hAnsi="Palatino Linotype"/>
          <w:sz w:val="24"/>
          <w:szCs w:val="24"/>
        </w:rPr>
        <w:t xml:space="preserve">(ibid.; </w:t>
      </w:r>
      <w:r w:rsidRPr="00EB46E4">
        <w:rPr>
          <w:rFonts w:ascii="Palatino Linotype" w:hAnsi="Palatino Linotype"/>
          <w:sz w:val="24"/>
          <w:szCs w:val="24"/>
        </w:rPr>
        <w:t>663</w:t>
      </w:r>
      <w:r w:rsidR="009A0AB9" w:rsidRPr="00EB46E4">
        <w:rPr>
          <w:rFonts w:ascii="Palatino Linotype" w:hAnsi="Palatino Linotype"/>
          <w:sz w:val="24"/>
          <w:szCs w:val="24"/>
        </w:rPr>
        <w:t>)</w:t>
      </w:r>
      <w:r w:rsidRPr="00EB46E4">
        <w:rPr>
          <w:rFonts w:ascii="Palatino Linotype" w:hAnsi="Palatino Linotype"/>
          <w:sz w:val="24"/>
          <w:szCs w:val="24"/>
        </w:rPr>
        <w:t xml:space="preserve">. </w:t>
      </w:r>
      <w:r w:rsidR="00B65166" w:rsidRPr="00EB46E4">
        <w:rPr>
          <w:rFonts w:ascii="Palatino Linotype" w:hAnsi="Palatino Linotype"/>
          <w:sz w:val="24"/>
          <w:szCs w:val="24"/>
        </w:rPr>
        <w:t>He s</w:t>
      </w:r>
      <w:r w:rsidRPr="00EB46E4">
        <w:rPr>
          <w:rFonts w:ascii="Palatino Linotype" w:hAnsi="Palatino Linotype"/>
          <w:sz w:val="24"/>
          <w:szCs w:val="24"/>
        </w:rPr>
        <w:t xml:space="preserve">uggests that </w:t>
      </w:r>
      <w:r w:rsidR="00B65166" w:rsidRPr="00EB46E4">
        <w:rPr>
          <w:rFonts w:ascii="Palatino Linotype" w:hAnsi="Palatino Linotype"/>
          <w:sz w:val="24"/>
          <w:szCs w:val="24"/>
        </w:rPr>
        <w:t xml:space="preserve">instead of </w:t>
      </w:r>
    </w:p>
    <w:p w14:paraId="017EF618" w14:textId="77777777" w:rsidR="003C5FA7" w:rsidRPr="00EB46E4" w:rsidRDefault="00B65166" w:rsidP="00EB46E4">
      <w:pPr>
        <w:pStyle w:val="NoSpacing"/>
        <w:spacing w:line="360" w:lineRule="auto"/>
        <w:ind w:left="567" w:right="1088"/>
        <w:jc w:val="both"/>
        <w:rPr>
          <w:rFonts w:ascii="Palatino Linotype" w:hAnsi="Palatino Linotype"/>
          <w:sz w:val="24"/>
          <w:szCs w:val="24"/>
        </w:rPr>
      </w:pPr>
      <w:r w:rsidRPr="00EB46E4">
        <w:rPr>
          <w:rFonts w:ascii="Palatino Linotype" w:hAnsi="Palatino Linotype"/>
          <w:sz w:val="24"/>
          <w:szCs w:val="24"/>
        </w:rPr>
        <w:t>‘</w:t>
      </w:r>
      <w:r w:rsidR="006D662D" w:rsidRPr="00EB46E4">
        <w:rPr>
          <w:rFonts w:ascii="Palatino Linotype" w:hAnsi="Palatino Linotype"/>
          <w:sz w:val="24"/>
          <w:szCs w:val="24"/>
        </w:rPr>
        <w:t>attempting to create a nationwide predictive model, studies could best</w:t>
      </w:r>
      <w:r w:rsidRPr="00EB46E4">
        <w:rPr>
          <w:rFonts w:ascii="Palatino Linotype" w:hAnsi="Palatino Linotype"/>
          <w:sz w:val="24"/>
          <w:szCs w:val="24"/>
        </w:rPr>
        <w:t xml:space="preserve"> </w:t>
      </w:r>
      <w:r w:rsidR="006D662D" w:rsidRPr="00EB46E4">
        <w:rPr>
          <w:rFonts w:ascii="Palatino Linotype" w:hAnsi="Palatino Linotype"/>
          <w:sz w:val="24"/>
          <w:szCs w:val="24"/>
        </w:rPr>
        <w:t xml:space="preserve">be done on a school-by-school basis by, for example, surveying </w:t>
      </w:r>
      <w:r w:rsidR="006D662D" w:rsidRPr="00EB46E4">
        <w:rPr>
          <w:rFonts w:ascii="Palatino Linotype" w:hAnsi="Palatino Linotype"/>
          <w:sz w:val="24"/>
          <w:szCs w:val="24"/>
        </w:rPr>
        <w:lastRenderedPageBreak/>
        <w:t>likely</w:t>
      </w:r>
      <w:r w:rsidRPr="00EB46E4">
        <w:rPr>
          <w:rFonts w:ascii="Palatino Linotype" w:hAnsi="Palatino Linotype"/>
          <w:sz w:val="24"/>
          <w:szCs w:val="24"/>
        </w:rPr>
        <w:t xml:space="preserve"> </w:t>
      </w:r>
      <w:r w:rsidR="006D662D" w:rsidRPr="00EB46E4">
        <w:rPr>
          <w:rFonts w:ascii="Palatino Linotype" w:hAnsi="Palatino Linotype"/>
          <w:sz w:val="24"/>
          <w:szCs w:val="24"/>
        </w:rPr>
        <w:t>employers to find out what educational experiences of students are most</w:t>
      </w:r>
      <w:r w:rsidRPr="00EB46E4">
        <w:rPr>
          <w:rFonts w:ascii="Palatino Linotype" w:hAnsi="Palatino Linotype"/>
          <w:sz w:val="24"/>
          <w:szCs w:val="24"/>
        </w:rPr>
        <w:t xml:space="preserve"> </w:t>
      </w:r>
      <w:r w:rsidR="006D662D" w:rsidRPr="00EB46E4">
        <w:rPr>
          <w:rFonts w:ascii="Palatino Linotype" w:hAnsi="Palatino Linotype"/>
          <w:sz w:val="24"/>
          <w:szCs w:val="24"/>
        </w:rPr>
        <w:t>valued. Schools also could retrospectively look at various employment</w:t>
      </w:r>
      <w:r w:rsidRPr="00EB46E4">
        <w:rPr>
          <w:rFonts w:ascii="Palatino Linotype" w:hAnsi="Palatino Linotype"/>
          <w:sz w:val="24"/>
          <w:szCs w:val="24"/>
        </w:rPr>
        <w:t xml:space="preserve"> </w:t>
      </w:r>
      <w:r w:rsidR="006D662D" w:rsidRPr="00EB46E4">
        <w:rPr>
          <w:rFonts w:ascii="Palatino Linotype" w:hAnsi="Palatino Linotype"/>
          <w:sz w:val="24"/>
          <w:szCs w:val="24"/>
        </w:rPr>
        <w:t>outcomes for graduates and any relationship to their experiences while</w:t>
      </w:r>
      <w:r w:rsidRPr="00EB46E4">
        <w:rPr>
          <w:rFonts w:ascii="Palatino Linotype" w:hAnsi="Palatino Linotype"/>
          <w:sz w:val="24"/>
          <w:szCs w:val="24"/>
        </w:rPr>
        <w:t xml:space="preserve"> </w:t>
      </w:r>
      <w:r w:rsidR="006D662D" w:rsidRPr="00EB46E4">
        <w:rPr>
          <w:rFonts w:ascii="Palatino Linotype" w:hAnsi="Palatino Linotype"/>
          <w:sz w:val="24"/>
          <w:szCs w:val="24"/>
        </w:rPr>
        <w:t>students.' (</w:t>
      </w:r>
      <w:r w:rsidRPr="00EB46E4">
        <w:rPr>
          <w:rFonts w:ascii="Palatino Linotype" w:hAnsi="Palatino Linotype"/>
          <w:sz w:val="24"/>
          <w:szCs w:val="24"/>
        </w:rPr>
        <w:t xml:space="preserve">ibid., </w:t>
      </w:r>
      <w:r w:rsidR="006D662D" w:rsidRPr="00EB46E4">
        <w:rPr>
          <w:rFonts w:ascii="Palatino Linotype" w:hAnsi="Palatino Linotype"/>
          <w:sz w:val="24"/>
          <w:szCs w:val="24"/>
        </w:rPr>
        <w:t>664)</w:t>
      </w:r>
    </w:p>
    <w:p w14:paraId="4ED4237B" w14:textId="41799125" w:rsidR="0069013C" w:rsidRPr="00EB46E4" w:rsidRDefault="00881914"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As noted above, </w:t>
      </w:r>
      <w:r w:rsidR="0069013C" w:rsidRPr="00EB46E4">
        <w:rPr>
          <w:rFonts w:ascii="Palatino Linotype" w:hAnsi="Palatino Linotype"/>
          <w:sz w:val="24"/>
          <w:szCs w:val="24"/>
        </w:rPr>
        <w:t>Thomas (2018) has carried out a survey of prospective UK employers. The Sheffield survey was designed to meet Kuehn’s second point about graduate employment and the link between these outcomes and experiences as students</w:t>
      </w:r>
      <w:r w:rsidR="00160AD7" w:rsidRPr="00EB46E4">
        <w:rPr>
          <w:rFonts w:ascii="Palatino Linotype" w:hAnsi="Palatino Linotype"/>
          <w:sz w:val="24"/>
          <w:szCs w:val="24"/>
        </w:rPr>
        <w:t>.  I</w:t>
      </w:r>
      <w:r w:rsidR="0069013C" w:rsidRPr="00EB46E4">
        <w:rPr>
          <w:rFonts w:ascii="Palatino Linotype" w:hAnsi="Palatino Linotype"/>
          <w:sz w:val="24"/>
          <w:szCs w:val="24"/>
        </w:rPr>
        <w:t xml:space="preserve">n addition we wished to find out </w:t>
      </w:r>
      <w:r w:rsidR="00160AD7" w:rsidRPr="00EB46E4">
        <w:rPr>
          <w:rFonts w:ascii="Palatino Linotype" w:hAnsi="Palatino Linotype"/>
          <w:sz w:val="24"/>
          <w:szCs w:val="24"/>
        </w:rPr>
        <w:t xml:space="preserve">more </w:t>
      </w:r>
      <w:r w:rsidR="0069013C" w:rsidRPr="00EB46E4">
        <w:rPr>
          <w:rFonts w:ascii="Palatino Linotype" w:hAnsi="Palatino Linotype"/>
          <w:sz w:val="24"/>
          <w:szCs w:val="24"/>
        </w:rPr>
        <w:t>about the experiences of current students who a</w:t>
      </w:r>
      <w:r w:rsidR="008576FD" w:rsidRPr="00EB46E4">
        <w:rPr>
          <w:rFonts w:ascii="Palatino Linotype" w:hAnsi="Palatino Linotype"/>
          <w:sz w:val="24"/>
          <w:szCs w:val="24"/>
        </w:rPr>
        <w:t>pply</w:t>
      </w:r>
      <w:r w:rsidR="0069013C" w:rsidRPr="00EB46E4">
        <w:rPr>
          <w:rFonts w:ascii="Palatino Linotype" w:hAnsi="Palatino Linotype"/>
          <w:sz w:val="24"/>
          <w:szCs w:val="24"/>
        </w:rPr>
        <w:t xml:space="preserve"> for vacation placements and training contracts while still at university</w:t>
      </w:r>
      <w:r w:rsidR="00160AD7" w:rsidRPr="00EB46E4">
        <w:rPr>
          <w:rFonts w:ascii="Palatino Linotype" w:hAnsi="Palatino Linotype"/>
          <w:sz w:val="24"/>
          <w:szCs w:val="24"/>
        </w:rPr>
        <w:t>, and the outcomes of those applications</w:t>
      </w:r>
      <w:r w:rsidR="0069013C" w:rsidRPr="00EB46E4">
        <w:rPr>
          <w:rFonts w:ascii="Palatino Linotype" w:hAnsi="Palatino Linotype"/>
          <w:sz w:val="24"/>
          <w:szCs w:val="24"/>
        </w:rPr>
        <w:t xml:space="preserve">. </w:t>
      </w:r>
      <w:r w:rsidR="00B65166" w:rsidRPr="00EB46E4">
        <w:rPr>
          <w:rFonts w:ascii="Palatino Linotype" w:hAnsi="Palatino Linotype"/>
          <w:sz w:val="24"/>
          <w:szCs w:val="24"/>
        </w:rPr>
        <w:t>There</w:t>
      </w:r>
      <w:r w:rsidR="0069013C" w:rsidRPr="00EB46E4">
        <w:rPr>
          <w:rFonts w:ascii="Palatino Linotype" w:hAnsi="Palatino Linotype"/>
          <w:sz w:val="24"/>
          <w:szCs w:val="24"/>
        </w:rPr>
        <w:t xml:space="preserve">fore there </w:t>
      </w:r>
      <w:r w:rsidR="00B65166" w:rsidRPr="00EB46E4">
        <w:rPr>
          <w:rFonts w:ascii="Palatino Linotype" w:hAnsi="Palatino Linotype"/>
          <w:sz w:val="24"/>
          <w:szCs w:val="24"/>
        </w:rPr>
        <w:t xml:space="preserve">were two cohorts whom we wished to reach in the Sheffield </w:t>
      </w:r>
      <w:r w:rsidR="00160AD7" w:rsidRPr="00EB46E4">
        <w:rPr>
          <w:rFonts w:ascii="Palatino Linotype" w:hAnsi="Palatino Linotype"/>
          <w:sz w:val="24"/>
          <w:szCs w:val="24"/>
        </w:rPr>
        <w:t>survey: the first consisting</w:t>
      </w:r>
      <w:r w:rsidR="00B65166" w:rsidRPr="00EB46E4">
        <w:rPr>
          <w:rFonts w:ascii="Palatino Linotype" w:hAnsi="Palatino Linotype"/>
          <w:sz w:val="24"/>
          <w:szCs w:val="24"/>
        </w:rPr>
        <w:t xml:space="preserve"> of all students currently volunteering at FreeLaw or MCRJ; the second of alumni who had volunteered at either project during the previous ten years. </w:t>
      </w:r>
    </w:p>
    <w:p w14:paraId="3BB0F10A" w14:textId="259EA568" w:rsidR="002D50D3" w:rsidRPr="00EB46E4" w:rsidRDefault="0069013C"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Once ethical approval had been obtained, </w:t>
      </w:r>
      <w:r w:rsidR="008576FD" w:rsidRPr="00EB46E4">
        <w:rPr>
          <w:rFonts w:ascii="Palatino Linotype" w:hAnsi="Palatino Linotype"/>
          <w:sz w:val="24"/>
          <w:szCs w:val="24"/>
        </w:rPr>
        <w:t>two students were recruited to assist with administering the survey. SurveyMonkey</w:t>
      </w:r>
      <w:r w:rsidR="00C21799" w:rsidRPr="00EB46E4">
        <w:rPr>
          <w:rStyle w:val="FootnoteReference"/>
          <w:rFonts w:ascii="Palatino Linotype" w:hAnsi="Palatino Linotype"/>
          <w:sz w:val="24"/>
          <w:szCs w:val="24"/>
        </w:rPr>
        <w:footnoteReference w:id="7"/>
      </w:r>
      <w:r w:rsidR="008576FD" w:rsidRPr="00EB46E4">
        <w:rPr>
          <w:rFonts w:ascii="Palatino Linotype" w:hAnsi="Palatino Linotype"/>
          <w:sz w:val="24"/>
          <w:szCs w:val="24"/>
        </w:rPr>
        <w:t xml:space="preserve"> was chosen for the survey instrument as it provides a free online survey with built-in tools for analysing the data and for creating graphic representations of the quantitative results. C</w:t>
      </w:r>
      <w:r w:rsidR="00B65166" w:rsidRPr="00EB46E4">
        <w:rPr>
          <w:rFonts w:ascii="Palatino Linotype" w:hAnsi="Palatino Linotype"/>
          <w:sz w:val="24"/>
          <w:szCs w:val="24"/>
        </w:rPr>
        <w:t>ontact details were compiled from various sources, resulting in</w:t>
      </w:r>
      <w:r w:rsidRPr="00EB46E4">
        <w:rPr>
          <w:rFonts w:ascii="Palatino Linotype" w:hAnsi="Palatino Linotype"/>
          <w:sz w:val="24"/>
          <w:szCs w:val="24"/>
        </w:rPr>
        <w:t xml:space="preserve"> </w:t>
      </w:r>
      <w:r w:rsidR="00B65166" w:rsidRPr="00EB46E4">
        <w:rPr>
          <w:rFonts w:ascii="Palatino Linotype" w:hAnsi="Palatino Linotype"/>
          <w:sz w:val="24"/>
          <w:szCs w:val="24"/>
        </w:rPr>
        <w:t>105 names on the list for the first cohort</w:t>
      </w:r>
      <w:r w:rsidR="001715A4" w:rsidRPr="00EB46E4">
        <w:rPr>
          <w:rFonts w:ascii="Palatino Linotype" w:hAnsi="Palatino Linotype"/>
          <w:sz w:val="24"/>
          <w:szCs w:val="24"/>
        </w:rPr>
        <w:t xml:space="preserve"> (current students)</w:t>
      </w:r>
      <w:r w:rsidR="00B65166" w:rsidRPr="00EB46E4">
        <w:rPr>
          <w:rFonts w:ascii="Palatino Linotype" w:hAnsi="Palatino Linotype"/>
          <w:sz w:val="24"/>
          <w:szCs w:val="24"/>
        </w:rPr>
        <w:t>, and 136 for the second</w:t>
      </w:r>
      <w:r w:rsidR="001715A4" w:rsidRPr="00EB46E4">
        <w:rPr>
          <w:rFonts w:ascii="Palatino Linotype" w:hAnsi="Palatino Linotype"/>
          <w:sz w:val="24"/>
          <w:szCs w:val="24"/>
        </w:rPr>
        <w:t xml:space="preserve"> cohort of alumni</w:t>
      </w:r>
      <w:r w:rsidR="00B65166" w:rsidRPr="00EB46E4">
        <w:rPr>
          <w:rFonts w:ascii="Palatino Linotype" w:hAnsi="Palatino Linotype"/>
          <w:sz w:val="24"/>
          <w:szCs w:val="24"/>
        </w:rPr>
        <w:t xml:space="preserve">. A standard form of words was prepared, introducing the project and asking respondents to complete the survey, with links to SurveyMonkey and to the information sheet for the project. This message </w:t>
      </w:r>
      <w:r w:rsidR="00B65166" w:rsidRPr="00EB46E4">
        <w:rPr>
          <w:rFonts w:ascii="Palatino Linotype" w:hAnsi="Palatino Linotype"/>
          <w:sz w:val="24"/>
          <w:szCs w:val="24"/>
        </w:rPr>
        <w:lastRenderedPageBreak/>
        <w:t>was emailed to the first cohort, and sent through LinkedIn to the second cohort, during summer 2016. The surveys remained open for three months, from May to July.</w:t>
      </w:r>
      <w:r w:rsidR="00881914" w:rsidRPr="00EB46E4">
        <w:rPr>
          <w:rFonts w:ascii="Palatino Linotype" w:hAnsi="Palatino Linotype"/>
          <w:sz w:val="24"/>
          <w:szCs w:val="24"/>
        </w:rPr>
        <w:t xml:space="preserve"> </w:t>
      </w:r>
      <w:r w:rsidR="008576FD" w:rsidRPr="00EB46E4">
        <w:rPr>
          <w:rFonts w:ascii="Palatino Linotype" w:hAnsi="Palatino Linotype"/>
          <w:sz w:val="24"/>
          <w:szCs w:val="24"/>
        </w:rPr>
        <w:t>The survey’s substantive questions asked e</w:t>
      </w:r>
      <w:r w:rsidR="0015763E" w:rsidRPr="00EB46E4">
        <w:rPr>
          <w:rFonts w:ascii="Palatino Linotype" w:hAnsi="Palatino Linotype"/>
          <w:sz w:val="24"/>
          <w:szCs w:val="24"/>
        </w:rPr>
        <w:t xml:space="preserve">ach participant </w:t>
      </w:r>
      <w:r w:rsidR="000012AB" w:rsidRPr="00EB46E4">
        <w:rPr>
          <w:rFonts w:ascii="Palatino Linotype" w:hAnsi="Palatino Linotype"/>
          <w:sz w:val="24"/>
          <w:szCs w:val="24"/>
        </w:rPr>
        <w:t xml:space="preserve">whether they </w:t>
      </w:r>
      <w:r w:rsidR="0015763E" w:rsidRPr="00EB46E4">
        <w:rPr>
          <w:rFonts w:ascii="Palatino Linotype" w:hAnsi="Palatino Linotype"/>
          <w:sz w:val="24"/>
          <w:szCs w:val="24"/>
        </w:rPr>
        <w:t xml:space="preserve">(had) </w:t>
      </w:r>
      <w:r w:rsidR="000012AB" w:rsidRPr="00EB46E4">
        <w:rPr>
          <w:rFonts w:ascii="Palatino Linotype" w:hAnsi="Palatino Linotype"/>
          <w:sz w:val="24"/>
          <w:szCs w:val="24"/>
        </w:rPr>
        <w:t xml:space="preserve">volunteered at Freelaw or at MJRC, and if so for how many years. </w:t>
      </w:r>
      <w:r w:rsidR="008576FD" w:rsidRPr="00EB46E4">
        <w:rPr>
          <w:rFonts w:ascii="Palatino Linotype" w:hAnsi="Palatino Linotype"/>
          <w:sz w:val="24"/>
          <w:szCs w:val="24"/>
        </w:rPr>
        <w:t>The</w:t>
      </w:r>
      <w:r w:rsidR="000012AB" w:rsidRPr="00EB46E4">
        <w:rPr>
          <w:rFonts w:ascii="Palatino Linotype" w:hAnsi="Palatino Linotype"/>
          <w:sz w:val="24"/>
          <w:szCs w:val="24"/>
        </w:rPr>
        <w:t xml:space="preserve"> respondent</w:t>
      </w:r>
      <w:r w:rsidR="008576FD" w:rsidRPr="00EB46E4">
        <w:rPr>
          <w:rFonts w:ascii="Palatino Linotype" w:hAnsi="Palatino Linotype"/>
          <w:sz w:val="24"/>
          <w:szCs w:val="24"/>
        </w:rPr>
        <w:t>s were asked for their views on whether</w:t>
      </w:r>
      <w:r w:rsidR="000012AB" w:rsidRPr="00EB46E4">
        <w:rPr>
          <w:rFonts w:ascii="Palatino Linotype" w:hAnsi="Palatino Linotype"/>
          <w:sz w:val="24"/>
          <w:szCs w:val="24"/>
        </w:rPr>
        <w:t xml:space="preserve"> ‘</w:t>
      </w:r>
      <w:r w:rsidR="00887E64" w:rsidRPr="00EB46E4">
        <w:rPr>
          <w:rFonts w:ascii="Palatino Linotype" w:hAnsi="Palatino Linotype"/>
          <w:i/>
          <w:sz w:val="24"/>
          <w:szCs w:val="24"/>
        </w:rPr>
        <w:t xml:space="preserve">volunteering at the pro bono project </w:t>
      </w:r>
      <w:r w:rsidR="00201735" w:rsidRPr="00EB46E4">
        <w:rPr>
          <w:rFonts w:ascii="Palatino Linotype" w:hAnsi="Palatino Linotype"/>
          <w:i/>
          <w:sz w:val="24"/>
          <w:szCs w:val="24"/>
        </w:rPr>
        <w:t xml:space="preserve">[or taking the pro bono optional module] </w:t>
      </w:r>
      <w:r w:rsidR="00887E64" w:rsidRPr="00EB46E4">
        <w:rPr>
          <w:rFonts w:ascii="Palatino Linotype" w:hAnsi="Palatino Linotype"/>
          <w:i/>
          <w:sz w:val="24"/>
          <w:szCs w:val="24"/>
        </w:rPr>
        <w:t xml:space="preserve">while at the School of Law was a help in gaining </w:t>
      </w:r>
      <w:r w:rsidR="000012AB" w:rsidRPr="00EB46E4">
        <w:rPr>
          <w:rFonts w:ascii="Palatino Linotype" w:hAnsi="Palatino Linotype"/>
          <w:i/>
          <w:sz w:val="24"/>
          <w:szCs w:val="24"/>
        </w:rPr>
        <w:t xml:space="preserve">training </w:t>
      </w:r>
      <w:r w:rsidR="00201735" w:rsidRPr="00EB46E4">
        <w:rPr>
          <w:rFonts w:ascii="Palatino Linotype" w:hAnsi="Palatino Linotype"/>
          <w:i/>
          <w:sz w:val="24"/>
          <w:szCs w:val="24"/>
        </w:rPr>
        <w:t>/</w:t>
      </w:r>
      <w:r w:rsidR="00887E64" w:rsidRPr="00EB46E4">
        <w:rPr>
          <w:rFonts w:ascii="Palatino Linotype" w:hAnsi="Palatino Linotype"/>
          <w:i/>
          <w:sz w:val="24"/>
          <w:szCs w:val="24"/>
        </w:rPr>
        <w:t>employment in your chosen field</w:t>
      </w:r>
      <w:r w:rsidR="00881914" w:rsidRPr="00EB46E4">
        <w:rPr>
          <w:rFonts w:ascii="Palatino Linotype" w:hAnsi="Palatino Linotype"/>
          <w:i/>
          <w:sz w:val="24"/>
          <w:szCs w:val="24"/>
        </w:rPr>
        <w:t xml:space="preserve"> [and/or]</w:t>
      </w:r>
      <w:r w:rsidR="000012AB" w:rsidRPr="00EB46E4">
        <w:rPr>
          <w:rFonts w:ascii="Palatino Linotype" w:hAnsi="Palatino Linotype"/>
          <w:i/>
          <w:sz w:val="24"/>
          <w:szCs w:val="24"/>
        </w:rPr>
        <w:t xml:space="preserve"> </w:t>
      </w:r>
      <w:r w:rsidR="00887E64" w:rsidRPr="00EB46E4">
        <w:rPr>
          <w:rFonts w:ascii="Palatino Linotype" w:hAnsi="Palatino Linotype"/>
          <w:i/>
          <w:sz w:val="24"/>
          <w:szCs w:val="24"/>
        </w:rPr>
        <w:t>in securing any training</w:t>
      </w:r>
      <w:r w:rsidR="000012AB" w:rsidRPr="00EB46E4">
        <w:rPr>
          <w:rFonts w:ascii="Palatino Linotype" w:hAnsi="Palatino Linotype"/>
          <w:i/>
          <w:sz w:val="24"/>
          <w:szCs w:val="24"/>
        </w:rPr>
        <w:t xml:space="preserve"> </w:t>
      </w:r>
      <w:r w:rsidR="00201735" w:rsidRPr="00EB46E4">
        <w:rPr>
          <w:rFonts w:ascii="Palatino Linotype" w:hAnsi="Palatino Linotype"/>
          <w:i/>
          <w:sz w:val="24"/>
          <w:szCs w:val="24"/>
        </w:rPr>
        <w:t>/</w:t>
      </w:r>
      <w:r w:rsidR="000012AB" w:rsidRPr="00EB46E4">
        <w:rPr>
          <w:rFonts w:ascii="Palatino Linotype" w:hAnsi="Palatino Linotype"/>
          <w:i/>
          <w:sz w:val="24"/>
          <w:szCs w:val="24"/>
        </w:rPr>
        <w:t xml:space="preserve"> employment’</w:t>
      </w:r>
      <w:r w:rsidR="000012AB" w:rsidRPr="00EB46E4">
        <w:rPr>
          <w:rFonts w:ascii="Palatino Linotype" w:hAnsi="Palatino Linotype"/>
          <w:sz w:val="24"/>
          <w:szCs w:val="24"/>
        </w:rPr>
        <w:t xml:space="preserve">. Respondents were </w:t>
      </w:r>
      <w:r w:rsidR="00ED033F" w:rsidRPr="00EB46E4">
        <w:rPr>
          <w:rFonts w:ascii="Palatino Linotype" w:hAnsi="Palatino Linotype"/>
          <w:sz w:val="24"/>
          <w:szCs w:val="24"/>
        </w:rPr>
        <w:t>invited</w:t>
      </w:r>
      <w:r w:rsidR="000012AB" w:rsidRPr="00EB46E4">
        <w:rPr>
          <w:rFonts w:ascii="Palatino Linotype" w:hAnsi="Palatino Linotype"/>
          <w:sz w:val="24"/>
          <w:szCs w:val="24"/>
        </w:rPr>
        <w:t xml:space="preserve"> to </w:t>
      </w:r>
      <w:r w:rsidR="00887E64" w:rsidRPr="00EB46E4">
        <w:rPr>
          <w:rFonts w:ascii="Palatino Linotype" w:hAnsi="Palatino Linotype"/>
          <w:sz w:val="24"/>
          <w:szCs w:val="24"/>
        </w:rPr>
        <w:t xml:space="preserve">explain </w:t>
      </w:r>
      <w:r w:rsidR="00ED033F" w:rsidRPr="00EB46E4">
        <w:rPr>
          <w:rFonts w:ascii="Palatino Linotype" w:hAnsi="Palatino Linotype"/>
          <w:sz w:val="24"/>
          <w:szCs w:val="24"/>
        </w:rPr>
        <w:t xml:space="preserve">each of </w:t>
      </w:r>
      <w:r w:rsidR="000012AB" w:rsidRPr="00EB46E4">
        <w:rPr>
          <w:rFonts w:ascii="Palatino Linotype" w:hAnsi="Palatino Linotype"/>
          <w:sz w:val="24"/>
          <w:szCs w:val="24"/>
        </w:rPr>
        <w:t>their answers</w:t>
      </w:r>
      <w:r w:rsidR="00ED1EF4" w:rsidRPr="00EB46E4">
        <w:rPr>
          <w:rFonts w:ascii="Palatino Linotype" w:hAnsi="Palatino Linotype"/>
          <w:sz w:val="24"/>
          <w:szCs w:val="24"/>
        </w:rPr>
        <w:t xml:space="preserve"> in a ‘free-text box’ on the survey form</w:t>
      </w:r>
      <w:r w:rsidR="000012AB" w:rsidRPr="00EB46E4">
        <w:rPr>
          <w:rFonts w:ascii="Palatino Linotype" w:hAnsi="Palatino Linotype"/>
          <w:sz w:val="24"/>
          <w:szCs w:val="24"/>
        </w:rPr>
        <w:t>.</w:t>
      </w:r>
      <w:r w:rsidR="008576FD" w:rsidRPr="00EB46E4">
        <w:rPr>
          <w:rFonts w:ascii="Palatino Linotype" w:hAnsi="Palatino Linotype"/>
          <w:sz w:val="24"/>
          <w:szCs w:val="24"/>
        </w:rPr>
        <w:t xml:space="preserve"> </w:t>
      </w:r>
    </w:p>
    <w:p w14:paraId="5E34CF56" w14:textId="2B4D6EFE" w:rsidR="008576FD" w:rsidRPr="00EB46E4" w:rsidRDefault="00AF50CA"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P</w:t>
      </w:r>
      <w:r w:rsidR="008576FD" w:rsidRPr="00EB46E4">
        <w:rPr>
          <w:rFonts w:ascii="Palatino Linotype" w:hAnsi="Palatino Linotype"/>
          <w:sz w:val="24"/>
          <w:szCs w:val="24"/>
        </w:rPr>
        <w:t xml:space="preserve">roblems with the research design </w:t>
      </w:r>
      <w:r w:rsidRPr="00EB46E4">
        <w:rPr>
          <w:rFonts w:ascii="Palatino Linotype" w:hAnsi="Palatino Linotype"/>
          <w:sz w:val="24"/>
          <w:szCs w:val="24"/>
        </w:rPr>
        <w:t xml:space="preserve">for some participants in the first cohort </w:t>
      </w:r>
      <w:r w:rsidR="008576FD" w:rsidRPr="00EB46E4">
        <w:rPr>
          <w:rFonts w:ascii="Palatino Linotype" w:hAnsi="Palatino Linotype"/>
          <w:sz w:val="24"/>
          <w:szCs w:val="24"/>
        </w:rPr>
        <w:t>became apparent when analysing the responses</w:t>
      </w:r>
      <w:r w:rsidRPr="00EB46E4">
        <w:rPr>
          <w:rFonts w:ascii="Palatino Linotype" w:hAnsi="Palatino Linotype"/>
          <w:sz w:val="24"/>
          <w:szCs w:val="24"/>
        </w:rPr>
        <w:t>.</w:t>
      </w:r>
      <w:r w:rsidR="008576FD" w:rsidRPr="00EB46E4">
        <w:rPr>
          <w:rFonts w:ascii="Palatino Linotype" w:hAnsi="Palatino Linotype"/>
          <w:sz w:val="24"/>
          <w:szCs w:val="24"/>
        </w:rPr>
        <w:t xml:space="preserve"> For example, </w:t>
      </w:r>
      <w:r w:rsidR="002D50D3" w:rsidRPr="00EB46E4">
        <w:rPr>
          <w:rFonts w:ascii="Palatino Linotype" w:hAnsi="Palatino Linotype"/>
          <w:sz w:val="24"/>
          <w:szCs w:val="24"/>
        </w:rPr>
        <w:t xml:space="preserve">some </w:t>
      </w:r>
      <w:r w:rsidR="008576FD" w:rsidRPr="00EB46E4">
        <w:rPr>
          <w:rFonts w:ascii="Palatino Linotype" w:hAnsi="Palatino Linotype"/>
          <w:sz w:val="24"/>
          <w:szCs w:val="24"/>
        </w:rPr>
        <w:t>respondent</w:t>
      </w:r>
      <w:r w:rsidR="002D50D3" w:rsidRPr="00EB46E4">
        <w:rPr>
          <w:rFonts w:ascii="Palatino Linotype" w:hAnsi="Palatino Linotype"/>
          <w:sz w:val="24"/>
          <w:szCs w:val="24"/>
        </w:rPr>
        <w:t>s</w:t>
      </w:r>
      <w:r w:rsidR="008576FD" w:rsidRPr="00EB46E4">
        <w:rPr>
          <w:rFonts w:ascii="Palatino Linotype" w:hAnsi="Palatino Linotype"/>
          <w:sz w:val="24"/>
          <w:szCs w:val="24"/>
        </w:rPr>
        <w:t xml:space="preserve"> replied ‘no’ to the question about training, but said in answer to the question about employment that volunteering with FreeLaw had helped them to obtain a vacation scheme place. There was obviously some ambiguity about whether vacation schemes were perceived as training or as employment, which had not been foreseen when drafting the questions. With hindsight, the substantive questions for the first cohort should have asked s</w:t>
      </w:r>
      <w:r w:rsidR="002D50D3" w:rsidRPr="00EB46E4">
        <w:rPr>
          <w:rFonts w:ascii="Palatino Linotype" w:hAnsi="Palatino Linotype"/>
          <w:sz w:val="24"/>
          <w:szCs w:val="24"/>
        </w:rPr>
        <w:t>e</w:t>
      </w:r>
      <w:r w:rsidR="008576FD" w:rsidRPr="00EB46E4">
        <w:rPr>
          <w:rFonts w:ascii="Palatino Linotype" w:hAnsi="Palatino Linotype"/>
          <w:sz w:val="24"/>
          <w:szCs w:val="24"/>
        </w:rPr>
        <w:t>p</w:t>
      </w:r>
      <w:r w:rsidR="002D50D3" w:rsidRPr="00EB46E4">
        <w:rPr>
          <w:rFonts w:ascii="Palatino Linotype" w:hAnsi="Palatino Linotype"/>
          <w:sz w:val="24"/>
          <w:szCs w:val="24"/>
        </w:rPr>
        <w:t>arately</w:t>
      </w:r>
      <w:r w:rsidR="008576FD" w:rsidRPr="00EB46E4">
        <w:rPr>
          <w:rFonts w:ascii="Palatino Linotype" w:hAnsi="Palatino Linotype"/>
          <w:sz w:val="24"/>
          <w:szCs w:val="24"/>
        </w:rPr>
        <w:t xml:space="preserve"> about vacation placements</w:t>
      </w:r>
      <w:r w:rsidR="002D50D3" w:rsidRPr="00EB46E4">
        <w:rPr>
          <w:rFonts w:ascii="Palatino Linotype" w:hAnsi="Palatino Linotype"/>
          <w:sz w:val="24"/>
          <w:szCs w:val="24"/>
        </w:rPr>
        <w:t xml:space="preserve"> and</w:t>
      </w:r>
      <w:r w:rsidR="008576FD" w:rsidRPr="00EB46E4">
        <w:rPr>
          <w:rFonts w:ascii="Palatino Linotype" w:hAnsi="Palatino Linotype"/>
          <w:sz w:val="24"/>
          <w:szCs w:val="24"/>
        </w:rPr>
        <w:t xml:space="preserve"> training contracts, and </w:t>
      </w:r>
      <w:r w:rsidR="00C7586B" w:rsidRPr="00EB46E4">
        <w:rPr>
          <w:rFonts w:ascii="Palatino Linotype" w:hAnsi="Palatino Linotype"/>
          <w:sz w:val="24"/>
          <w:szCs w:val="24"/>
        </w:rPr>
        <w:t>asked separate questions</w:t>
      </w:r>
      <w:r w:rsidRPr="00EB46E4">
        <w:rPr>
          <w:rFonts w:ascii="Palatino Linotype" w:hAnsi="Palatino Linotype"/>
          <w:sz w:val="24"/>
          <w:szCs w:val="24"/>
        </w:rPr>
        <w:t xml:space="preserve"> </w:t>
      </w:r>
      <w:r w:rsidR="008576FD" w:rsidRPr="00EB46E4">
        <w:rPr>
          <w:rFonts w:ascii="Palatino Linotype" w:hAnsi="Palatino Linotype"/>
          <w:sz w:val="24"/>
          <w:szCs w:val="24"/>
        </w:rPr>
        <w:t>about training and employment outside the legal sector. Further, some current students seem</w:t>
      </w:r>
      <w:r w:rsidR="00613B47" w:rsidRPr="00EB46E4">
        <w:rPr>
          <w:rFonts w:ascii="Palatino Linotype" w:hAnsi="Palatino Linotype"/>
          <w:sz w:val="24"/>
          <w:szCs w:val="24"/>
        </w:rPr>
        <w:t>ed</w:t>
      </w:r>
      <w:r w:rsidR="008576FD" w:rsidRPr="00EB46E4">
        <w:rPr>
          <w:rFonts w:ascii="Palatino Linotype" w:hAnsi="Palatino Linotype"/>
          <w:sz w:val="24"/>
          <w:szCs w:val="24"/>
        </w:rPr>
        <w:t xml:space="preserve"> to have answered the question ‘</w:t>
      </w:r>
      <w:r w:rsidR="008576FD" w:rsidRPr="00EB46E4">
        <w:rPr>
          <w:rFonts w:ascii="Palatino Linotype" w:hAnsi="Palatino Linotype"/>
          <w:i/>
          <w:sz w:val="24"/>
          <w:szCs w:val="24"/>
        </w:rPr>
        <w:t>Has pro bono volunteering helped in securing employment</w:t>
      </w:r>
      <w:r w:rsidR="008576FD" w:rsidRPr="00EB46E4">
        <w:rPr>
          <w:rFonts w:ascii="Palatino Linotype" w:hAnsi="Palatino Linotype"/>
          <w:sz w:val="24"/>
          <w:szCs w:val="24"/>
        </w:rPr>
        <w:t xml:space="preserve">?’ on the basis of what they believed </w:t>
      </w:r>
      <w:r w:rsidR="008576FD" w:rsidRPr="00EB46E4">
        <w:rPr>
          <w:rFonts w:ascii="Palatino Linotype" w:hAnsi="Palatino Linotype"/>
          <w:i/>
          <w:sz w:val="24"/>
          <w:szCs w:val="24"/>
        </w:rPr>
        <w:t>would</w:t>
      </w:r>
      <w:r w:rsidR="008576FD" w:rsidRPr="00EB46E4">
        <w:rPr>
          <w:rFonts w:ascii="Palatino Linotype" w:hAnsi="Palatino Linotype"/>
          <w:sz w:val="24"/>
          <w:szCs w:val="24"/>
        </w:rPr>
        <w:t xml:space="preserve"> be the case in future, rather than on the basis of their actual experience.  Similarly, some participants in the first cohort gave positive responses to the question about whether </w:t>
      </w:r>
      <w:r w:rsidR="008576FD" w:rsidRPr="00EB46E4">
        <w:rPr>
          <w:rFonts w:ascii="Palatino Linotype" w:hAnsi="Palatino Linotype"/>
          <w:sz w:val="24"/>
          <w:szCs w:val="24"/>
        </w:rPr>
        <w:lastRenderedPageBreak/>
        <w:t xml:space="preserve">the module had assisted </w:t>
      </w:r>
      <w:r w:rsidR="00517928" w:rsidRPr="00EB46E4">
        <w:rPr>
          <w:rFonts w:ascii="Palatino Linotype" w:hAnsi="Palatino Linotype"/>
          <w:sz w:val="24"/>
          <w:szCs w:val="24"/>
        </w:rPr>
        <w:t xml:space="preserve">them </w:t>
      </w:r>
      <w:r w:rsidR="008576FD" w:rsidRPr="00EB46E4">
        <w:rPr>
          <w:rFonts w:ascii="Palatino Linotype" w:hAnsi="Palatino Linotype"/>
          <w:sz w:val="24"/>
          <w:szCs w:val="24"/>
        </w:rPr>
        <w:t xml:space="preserve">in securing training or employment, when it was </w:t>
      </w:r>
      <w:r w:rsidRPr="00EB46E4">
        <w:rPr>
          <w:rFonts w:ascii="Palatino Linotype" w:hAnsi="Palatino Linotype"/>
          <w:sz w:val="24"/>
          <w:szCs w:val="24"/>
        </w:rPr>
        <w:t>clear</w:t>
      </w:r>
      <w:r w:rsidR="008576FD" w:rsidRPr="00EB46E4">
        <w:rPr>
          <w:rFonts w:ascii="Palatino Linotype" w:hAnsi="Palatino Linotype"/>
          <w:sz w:val="24"/>
          <w:szCs w:val="24"/>
        </w:rPr>
        <w:t xml:space="preserve"> from a previous answer that they had not yet taken the module.</w:t>
      </w:r>
    </w:p>
    <w:p w14:paraId="2CE90E79" w14:textId="54A7CBCE" w:rsidR="00276FBD" w:rsidRPr="00EB46E4" w:rsidRDefault="00504643"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w:t>
      </w:r>
      <w:r w:rsidR="00EC25AC" w:rsidRPr="00EB46E4">
        <w:rPr>
          <w:rFonts w:ascii="Palatino Linotype" w:hAnsi="Palatino Linotype"/>
          <w:sz w:val="24"/>
          <w:szCs w:val="24"/>
        </w:rPr>
        <w:t xml:space="preserve">he </w:t>
      </w:r>
      <w:r w:rsidR="00C7586B" w:rsidRPr="00EB46E4">
        <w:rPr>
          <w:rFonts w:ascii="Palatino Linotype" w:hAnsi="Palatino Linotype"/>
          <w:sz w:val="24"/>
          <w:szCs w:val="24"/>
        </w:rPr>
        <w:t xml:space="preserve">final </w:t>
      </w:r>
      <w:r w:rsidR="00EC25AC" w:rsidRPr="00EB46E4">
        <w:rPr>
          <w:rFonts w:ascii="Palatino Linotype" w:hAnsi="Palatino Linotype"/>
          <w:sz w:val="24"/>
          <w:szCs w:val="24"/>
        </w:rPr>
        <w:t xml:space="preserve">response rates were </w:t>
      </w:r>
      <w:r w:rsidR="00403FE1" w:rsidRPr="00EB46E4">
        <w:rPr>
          <w:rFonts w:ascii="Palatino Linotype" w:hAnsi="Palatino Linotype"/>
          <w:sz w:val="24"/>
          <w:szCs w:val="24"/>
        </w:rPr>
        <w:t>22% for the first cohort (23 full responses) and 21% for the second cohort (29 full responses). The response rate for the first cohort was disappointing, as these were current students who received two further email</w:t>
      </w:r>
      <w:r w:rsidR="00ED033F" w:rsidRPr="00EB46E4">
        <w:rPr>
          <w:rFonts w:ascii="Palatino Linotype" w:hAnsi="Palatino Linotype"/>
          <w:sz w:val="24"/>
          <w:szCs w:val="24"/>
        </w:rPr>
        <w:t>s prompting them</w:t>
      </w:r>
      <w:r w:rsidR="00403FE1" w:rsidRPr="00EB46E4">
        <w:rPr>
          <w:rFonts w:ascii="Palatino Linotype" w:hAnsi="Palatino Linotype"/>
          <w:sz w:val="24"/>
          <w:szCs w:val="24"/>
        </w:rPr>
        <w:t xml:space="preserve"> to complete the survey before its closing date. However, the </w:t>
      </w:r>
      <w:r w:rsidR="001E54FB" w:rsidRPr="00EB46E4">
        <w:rPr>
          <w:rFonts w:ascii="Palatino Linotype" w:hAnsi="Palatino Linotype"/>
          <w:sz w:val="24"/>
          <w:szCs w:val="24"/>
        </w:rPr>
        <w:t xml:space="preserve">survey was not </w:t>
      </w:r>
      <w:r w:rsidR="00C52F6A" w:rsidRPr="00EB46E4">
        <w:rPr>
          <w:rFonts w:ascii="Palatino Linotype" w:hAnsi="Palatino Linotype"/>
          <w:sz w:val="24"/>
          <w:szCs w:val="24"/>
        </w:rPr>
        <w:t>well-timed</w:t>
      </w:r>
      <w:r w:rsidR="001E54FB" w:rsidRPr="00EB46E4">
        <w:rPr>
          <w:rFonts w:ascii="Palatino Linotype" w:hAnsi="Palatino Linotype"/>
          <w:sz w:val="24"/>
          <w:szCs w:val="24"/>
        </w:rPr>
        <w:t xml:space="preserve"> </w:t>
      </w:r>
      <w:r w:rsidR="00C52F6A" w:rsidRPr="00EB46E4">
        <w:rPr>
          <w:rFonts w:ascii="Palatino Linotype" w:hAnsi="Palatino Linotype"/>
          <w:sz w:val="24"/>
          <w:szCs w:val="24"/>
        </w:rPr>
        <w:t>for th</w:t>
      </w:r>
      <w:r w:rsidR="00ED033F" w:rsidRPr="00EB46E4">
        <w:rPr>
          <w:rFonts w:ascii="Palatino Linotype" w:hAnsi="Palatino Linotype"/>
          <w:sz w:val="24"/>
          <w:szCs w:val="24"/>
        </w:rPr>
        <w:t>is cohort</w:t>
      </w:r>
      <w:r w:rsidR="00C52F6A" w:rsidRPr="00EB46E4">
        <w:rPr>
          <w:rFonts w:ascii="Palatino Linotype" w:hAnsi="Palatino Linotype"/>
          <w:sz w:val="24"/>
          <w:szCs w:val="24"/>
        </w:rPr>
        <w:t xml:space="preserve"> </w:t>
      </w:r>
      <w:r w:rsidR="001E54FB" w:rsidRPr="00EB46E4">
        <w:rPr>
          <w:rFonts w:ascii="Palatino Linotype" w:hAnsi="Palatino Linotype"/>
          <w:sz w:val="24"/>
          <w:szCs w:val="24"/>
        </w:rPr>
        <w:t xml:space="preserve">as it </w:t>
      </w:r>
      <w:r w:rsidR="00403FE1" w:rsidRPr="00EB46E4">
        <w:rPr>
          <w:rFonts w:ascii="Palatino Linotype" w:hAnsi="Palatino Linotype"/>
          <w:sz w:val="24"/>
          <w:szCs w:val="24"/>
        </w:rPr>
        <w:t xml:space="preserve">coincided with revision and </w:t>
      </w:r>
      <w:r w:rsidR="00E95222" w:rsidRPr="00EB46E4">
        <w:rPr>
          <w:rFonts w:ascii="Palatino Linotype" w:hAnsi="Palatino Linotype"/>
          <w:sz w:val="24"/>
          <w:szCs w:val="24"/>
        </w:rPr>
        <w:t>assessment periods</w:t>
      </w:r>
      <w:r w:rsidR="00C86B2B" w:rsidRPr="00EB46E4">
        <w:rPr>
          <w:rFonts w:ascii="Palatino Linotype" w:hAnsi="Palatino Linotype"/>
          <w:sz w:val="24"/>
          <w:szCs w:val="24"/>
        </w:rPr>
        <w:t xml:space="preserve"> followed by</w:t>
      </w:r>
      <w:r w:rsidR="008A76A9" w:rsidRPr="00EB46E4">
        <w:rPr>
          <w:rFonts w:ascii="Palatino Linotype" w:hAnsi="Palatino Linotype"/>
          <w:sz w:val="24"/>
          <w:szCs w:val="24"/>
        </w:rPr>
        <w:t xml:space="preserve"> the vacation</w:t>
      </w:r>
      <w:r w:rsidR="00403FE1" w:rsidRPr="00EB46E4">
        <w:rPr>
          <w:rFonts w:ascii="Palatino Linotype" w:hAnsi="Palatino Linotype"/>
          <w:sz w:val="24"/>
          <w:szCs w:val="24"/>
        </w:rPr>
        <w:t xml:space="preserve">. The </w:t>
      </w:r>
      <w:r w:rsidR="00E95222" w:rsidRPr="00EB46E4">
        <w:rPr>
          <w:rFonts w:ascii="Palatino Linotype" w:hAnsi="Palatino Linotype"/>
          <w:sz w:val="24"/>
          <w:szCs w:val="24"/>
        </w:rPr>
        <w:t xml:space="preserve">low </w:t>
      </w:r>
      <w:r w:rsidR="008A76A9" w:rsidRPr="00EB46E4">
        <w:rPr>
          <w:rFonts w:ascii="Palatino Linotype" w:hAnsi="Palatino Linotype"/>
          <w:sz w:val="24"/>
          <w:szCs w:val="24"/>
        </w:rPr>
        <w:t xml:space="preserve">response rate for the </w:t>
      </w:r>
      <w:r w:rsidR="00403FE1" w:rsidRPr="00EB46E4">
        <w:rPr>
          <w:rFonts w:ascii="Palatino Linotype" w:hAnsi="Palatino Linotype"/>
          <w:sz w:val="24"/>
          <w:szCs w:val="24"/>
        </w:rPr>
        <w:t xml:space="preserve">second cohort </w:t>
      </w:r>
      <w:r w:rsidR="008A76A9" w:rsidRPr="00EB46E4">
        <w:rPr>
          <w:rFonts w:ascii="Palatino Linotype" w:hAnsi="Palatino Linotype"/>
          <w:sz w:val="24"/>
          <w:szCs w:val="24"/>
        </w:rPr>
        <w:t xml:space="preserve">was anticipated, as they were </w:t>
      </w:r>
      <w:r w:rsidR="001E54FB" w:rsidRPr="00EB46E4">
        <w:rPr>
          <w:rFonts w:ascii="Palatino Linotype" w:hAnsi="Palatino Linotype"/>
          <w:sz w:val="24"/>
          <w:szCs w:val="24"/>
        </w:rPr>
        <w:t xml:space="preserve">alumni </w:t>
      </w:r>
      <w:r w:rsidR="008A76A9" w:rsidRPr="00EB46E4">
        <w:rPr>
          <w:rFonts w:ascii="Palatino Linotype" w:hAnsi="Palatino Linotype"/>
          <w:sz w:val="24"/>
          <w:szCs w:val="24"/>
        </w:rPr>
        <w:t xml:space="preserve">who </w:t>
      </w:r>
      <w:r w:rsidR="001E54FB" w:rsidRPr="00EB46E4">
        <w:rPr>
          <w:rFonts w:ascii="Palatino Linotype" w:hAnsi="Palatino Linotype"/>
          <w:sz w:val="24"/>
          <w:szCs w:val="24"/>
        </w:rPr>
        <w:t>ha</w:t>
      </w:r>
      <w:r w:rsidR="008A76A9" w:rsidRPr="00EB46E4">
        <w:rPr>
          <w:rFonts w:ascii="Palatino Linotype" w:hAnsi="Palatino Linotype"/>
          <w:sz w:val="24"/>
          <w:szCs w:val="24"/>
        </w:rPr>
        <w:t>d left university some time ago</w:t>
      </w:r>
      <w:r w:rsidR="001E54FB" w:rsidRPr="00EB46E4">
        <w:rPr>
          <w:rFonts w:ascii="Palatino Linotype" w:hAnsi="Palatino Linotype"/>
          <w:sz w:val="24"/>
          <w:szCs w:val="24"/>
        </w:rPr>
        <w:t>.</w:t>
      </w:r>
      <w:r w:rsidR="00D12DB0" w:rsidRPr="00EB46E4">
        <w:rPr>
          <w:rFonts w:ascii="Palatino Linotype" w:hAnsi="Palatino Linotype"/>
          <w:sz w:val="24"/>
          <w:szCs w:val="24"/>
        </w:rPr>
        <w:t xml:space="preserve"> </w:t>
      </w:r>
      <w:r w:rsidR="00276FBD" w:rsidRPr="00EB46E4">
        <w:rPr>
          <w:rFonts w:ascii="Palatino Linotype" w:hAnsi="Palatino Linotype"/>
          <w:sz w:val="24"/>
          <w:szCs w:val="24"/>
        </w:rPr>
        <w:t xml:space="preserve">It might have been possible, with considerable time and effort, to obtain responses to the </w:t>
      </w:r>
      <w:r w:rsidR="00E04B35" w:rsidRPr="00EB46E4">
        <w:rPr>
          <w:rFonts w:ascii="Palatino Linotype" w:hAnsi="Palatino Linotype"/>
          <w:sz w:val="24"/>
          <w:szCs w:val="24"/>
        </w:rPr>
        <w:t xml:space="preserve">Sheffield </w:t>
      </w:r>
      <w:r w:rsidR="00276FBD" w:rsidRPr="00EB46E4">
        <w:rPr>
          <w:rFonts w:ascii="Palatino Linotype" w:hAnsi="Palatino Linotype"/>
          <w:sz w:val="24"/>
          <w:szCs w:val="24"/>
        </w:rPr>
        <w:t xml:space="preserve">survey from </w:t>
      </w:r>
      <w:r w:rsidR="00517928" w:rsidRPr="00EB46E4">
        <w:rPr>
          <w:rFonts w:ascii="Palatino Linotype" w:hAnsi="Palatino Linotype"/>
          <w:sz w:val="24"/>
          <w:szCs w:val="24"/>
        </w:rPr>
        <w:t xml:space="preserve">almost </w:t>
      </w:r>
      <w:r w:rsidR="00276FBD" w:rsidRPr="00EB46E4">
        <w:rPr>
          <w:rFonts w:ascii="Palatino Linotype" w:hAnsi="Palatino Linotype"/>
          <w:sz w:val="24"/>
          <w:szCs w:val="24"/>
        </w:rPr>
        <w:t xml:space="preserve">all the listed individuals in both the first and second cohorts. However, given the resources available, this was not feasible. </w:t>
      </w:r>
    </w:p>
    <w:p w14:paraId="4F577AF1" w14:textId="754B11CA" w:rsidR="0084741B" w:rsidRPr="00EB46E4" w:rsidRDefault="00A84D96" w:rsidP="00EB46E4">
      <w:pPr>
        <w:pStyle w:val="NoSpacing"/>
        <w:spacing w:line="480" w:lineRule="auto"/>
        <w:jc w:val="both"/>
        <w:rPr>
          <w:rFonts w:ascii="Palatino Linotype" w:hAnsi="Palatino Linotype"/>
          <w:sz w:val="24"/>
          <w:szCs w:val="24"/>
        </w:rPr>
      </w:pPr>
      <w:r w:rsidRPr="00EB46E4">
        <w:rPr>
          <w:rFonts w:ascii="Palatino Linotype" w:hAnsi="Palatino Linotype"/>
          <w:noProof/>
          <w:sz w:val="24"/>
          <w:szCs w:val="24"/>
          <w:lang w:eastAsia="en-GB"/>
        </w:rPr>
        <mc:AlternateContent>
          <mc:Choice Requires="wpi">
            <w:drawing>
              <wp:anchor distT="0" distB="0" distL="114300" distR="114300" simplePos="0" relativeHeight="251661312" behindDoc="0" locked="0" layoutInCell="1" allowOverlap="1" wp14:anchorId="629B5954" wp14:editId="3E19008F">
                <wp:simplePos x="0" y="0"/>
                <wp:positionH relativeFrom="column">
                  <wp:posOffset>6400970</wp:posOffset>
                </wp:positionH>
                <wp:positionV relativeFrom="paragraph">
                  <wp:posOffset>2630250</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B56A8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02.6pt;margin-top:205.7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">
                <v:imagedata r:id="rId10" o:title=""/>
              </v:shape>
            </w:pict>
          </mc:Fallback>
        </mc:AlternateContent>
      </w:r>
      <w:r w:rsidRPr="00EB46E4">
        <w:rPr>
          <w:rFonts w:ascii="Palatino Linotype" w:hAnsi="Palatino Linotype"/>
          <w:noProof/>
          <w:sz w:val="24"/>
          <w:szCs w:val="24"/>
          <w:lang w:eastAsia="en-GB"/>
        </w:rPr>
        <mc:AlternateContent>
          <mc:Choice Requires="wpi">
            <w:drawing>
              <wp:anchor distT="0" distB="0" distL="114300" distR="114300" simplePos="0" relativeHeight="251660288" behindDoc="0" locked="0" layoutInCell="1" allowOverlap="1" wp14:anchorId="501EC726" wp14:editId="4F3F7F95">
                <wp:simplePos x="0" y="0"/>
                <wp:positionH relativeFrom="column">
                  <wp:posOffset>5429330</wp:posOffset>
                </wp:positionH>
                <wp:positionV relativeFrom="paragraph">
                  <wp:posOffset>3080970</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FFEE239" id="Ink 2" o:spid="_x0000_s1026" type="#_x0000_t75" style="position:absolute;margin-left:426.1pt;margin-top:241.2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">
                <v:imagedata r:id="rId10" o:title=""/>
              </v:shape>
            </w:pict>
          </mc:Fallback>
        </mc:AlternateContent>
      </w:r>
      <w:r w:rsidRPr="00EB46E4">
        <w:rPr>
          <w:rFonts w:ascii="Palatino Linotype" w:hAnsi="Palatino Linotype"/>
          <w:noProof/>
          <w:sz w:val="24"/>
          <w:szCs w:val="24"/>
          <w:lang w:eastAsia="en-GB"/>
        </w:rPr>
        <mc:AlternateContent>
          <mc:Choice Requires="wpi">
            <w:drawing>
              <wp:anchor distT="0" distB="0" distL="114300" distR="114300" simplePos="0" relativeHeight="251659264" behindDoc="0" locked="0" layoutInCell="1" allowOverlap="1" wp14:anchorId="46743A14" wp14:editId="2DFFD4CC">
                <wp:simplePos x="0" y="0"/>
                <wp:positionH relativeFrom="column">
                  <wp:posOffset>5391170</wp:posOffset>
                </wp:positionH>
                <wp:positionV relativeFrom="paragraph">
                  <wp:posOffset>3080970</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79AB1B9" id="Ink 1" o:spid="_x0000_s1026" type="#_x0000_t75" style="position:absolute;margin-left:423.1pt;margin-top:241.2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">
                <v:imagedata r:id="rId10" o:title=""/>
              </v:shape>
            </w:pict>
          </mc:Fallback>
        </mc:AlternateContent>
      </w:r>
      <w:r w:rsidR="00D12DB0" w:rsidRPr="00EB46E4">
        <w:rPr>
          <w:rFonts w:ascii="Palatino Linotype" w:hAnsi="Palatino Linotype"/>
          <w:sz w:val="24"/>
          <w:szCs w:val="24"/>
        </w:rPr>
        <w:t>The research design allowed for the results to be analysed by various variables:</w:t>
      </w:r>
      <w:r w:rsidR="0006374C" w:rsidRPr="00EB46E4">
        <w:rPr>
          <w:rFonts w:ascii="Palatino Linotype" w:hAnsi="Palatino Linotype"/>
          <w:sz w:val="24"/>
          <w:szCs w:val="24"/>
        </w:rPr>
        <w:t xml:space="preserve"> </w:t>
      </w:r>
      <w:r w:rsidR="00613B47" w:rsidRPr="00EB46E4">
        <w:rPr>
          <w:rFonts w:ascii="Palatino Linotype" w:hAnsi="Palatino Linotype"/>
          <w:sz w:val="24"/>
          <w:szCs w:val="24"/>
        </w:rPr>
        <w:t xml:space="preserve">according to </w:t>
      </w:r>
      <w:r w:rsidR="00C7586B" w:rsidRPr="00EB46E4">
        <w:rPr>
          <w:rFonts w:ascii="Palatino Linotype" w:hAnsi="Palatino Linotype"/>
          <w:sz w:val="24"/>
          <w:szCs w:val="24"/>
        </w:rPr>
        <w:t>wh</w:t>
      </w:r>
      <w:r w:rsidR="00613B47" w:rsidRPr="00EB46E4">
        <w:rPr>
          <w:rFonts w:ascii="Palatino Linotype" w:hAnsi="Palatino Linotype"/>
          <w:sz w:val="24"/>
          <w:szCs w:val="24"/>
        </w:rPr>
        <w:t>ether each respondent had been involved in the MJRC or in FreeLaw; the length of time they had been a volunteer; and (</w:t>
      </w:r>
      <w:r w:rsidR="00D12DB0" w:rsidRPr="00EB46E4">
        <w:rPr>
          <w:rFonts w:ascii="Palatino Linotype" w:hAnsi="Palatino Linotype"/>
          <w:sz w:val="24"/>
          <w:szCs w:val="24"/>
        </w:rPr>
        <w:t xml:space="preserve">for the second cohort) </w:t>
      </w:r>
      <w:r w:rsidR="00613B47" w:rsidRPr="00EB46E4">
        <w:rPr>
          <w:rFonts w:ascii="Palatino Linotype" w:hAnsi="Palatino Linotype"/>
          <w:sz w:val="24"/>
          <w:szCs w:val="24"/>
        </w:rPr>
        <w:t xml:space="preserve">their </w:t>
      </w:r>
      <w:r w:rsidR="00D12DB0" w:rsidRPr="00EB46E4">
        <w:rPr>
          <w:rFonts w:ascii="Palatino Linotype" w:hAnsi="Palatino Linotype"/>
          <w:sz w:val="24"/>
          <w:szCs w:val="24"/>
        </w:rPr>
        <w:t xml:space="preserve">year of graduation. </w:t>
      </w:r>
      <w:r w:rsidR="00C52F6A" w:rsidRPr="00EB46E4">
        <w:rPr>
          <w:rFonts w:ascii="Palatino Linotype" w:hAnsi="Palatino Linotype"/>
          <w:sz w:val="24"/>
          <w:szCs w:val="24"/>
        </w:rPr>
        <w:t>However, as</w:t>
      </w:r>
      <w:r w:rsidR="00D12DB0" w:rsidRPr="00EB46E4">
        <w:rPr>
          <w:rFonts w:ascii="Palatino Linotype" w:hAnsi="Palatino Linotype"/>
          <w:sz w:val="24"/>
          <w:szCs w:val="24"/>
        </w:rPr>
        <w:t xml:space="preserve"> the overall numbers were so low, this depth of analysis was not considered worthwhile</w:t>
      </w:r>
      <w:r w:rsidR="00C7586B" w:rsidRPr="00EB46E4">
        <w:rPr>
          <w:rFonts w:ascii="Palatino Linotype" w:hAnsi="Palatino Linotype"/>
          <w:sz w:val="24"/>
          <w:szCs w:val="24"/>
        </w:rPr>
        <w:t>.  I</w:t>
      </w:r>
      <w:r w:rsidR="00645546" w:rsidRPr="00EB46E4">
        <w:rPr>
          <w:rFonts w:ascii="Palatino Linotype" w:hAnsi="Palatino Linotype"/>
          <w:sz w:val="24"/>
          <w:szCs w:val="24"/>
        </w:rPr>
        <w:t>n both cohorts there were more survey participants from FreeLaw than from MJRC</w:t>
      </w:r>
      <w:r w:rsidR="00517928" w:rsidRPr="00EB46E4">
        <w:rPr>
          <w:rFonts w:ascii="Palatino Linotype" w:hAnsi="Palatino Linotype"/>
          <w:sz w:val="24"/>
          <w:szCs w:val="24"/>
        </w:rPr>
        <w:t>;</w:t>
      </w:r>
      <w:r w:rsidR="00645546" w:rsidRPr="00EB46E4">
        <w:rPr>
          <w:rFonts w:ascii="Palatino Linotype" w:hAnsi="Palatino Linotype"/>
          <w:sz w:val="24"/>
          <w:szCs w:val="24"/>
        </w:rPr>
        <w:t xml:space="preserve"> there are over twice as many student places available </w:t>
      </w:r>
      <w:r w:rsidR="00C7586B" w:rsidRPr="00EB46E4">
        <w:rPr>
          <w:rFonts w:ascii="Palatino Linotype" w:hAnsi="Palatino Linotype"/>
          <w:sz w:val="24"/>
          <w:szCs w:val="24"/>
        </w:rPr>
        <w:t xml:space="preserve">each year </w:t>
      </w:r>
      <w:r w:rsidR="00645546" w:rsidRPr="00EB46E4">
        <w:rPr>
          <w:rFonts w:ascii="Palatino Linotype" w:hAnsi="Palatino Linotype"/>
          <w:sz w:val="24"/>
          <w:szCs w:val="24"/>
        </w:rPr>
        <w:t xml:space="preserve">at FreeLaw (currently 80 places) as at MJRC (currently 45 places). </w:t>
      </w:r>
      <w:r w:rsidR="0084741B" w:rsidRPr="00EB46E4">
        <w:rPr>
          <w:rFonts w:ascii="Palatino Linotype" w:hAnsi="Palatino Linotype"/>
          <w:sz w:val="24"/>
          <w:szCs w:val="24"/>
        </w:rPr>
        <w:t xml:space="preserve">In the </w:t>
      </w:r>
      <w:r w:rsidR="00C7586B" w:rsidRPr="00EB46E4">
        <w:rPr>
          <w:rFonts w:ascii="Palatino Linotype" w:hAnsi="Palatino Linotype"/>
          <w:sz w:val="24"/>
          <w:szCs w:val="24"/>
        </w:rPr>
        <w:t xml:space="preserve">survey’s </w:t>
      </w:r>
      <w:r w:rsidR="0084741B" w:rsidRPr="00EB46E4">
        <w:rPr>
          <w:rFonts w:ascii="Palatino Linotype" w:hAnsi="Palatino Linotype"/>
          <w:sz w:val="24"/>
          <w:szCs w:val="24"/>
        </w:rPr>
        <w:t xml:space="preserve">first cohort there were 16 participants who were FreeLaw volunteers and 7 MJRC volunteers. As </w:t>
      </w:r>
      <w:r w:rsidR="00517928" w:rsidRPr="00EB46E4">
        <w:rPr>
          <w:rFonts w:ascii="Palatino Linotype" w:hAnsi="Palatino Linotype"/>
          <w:sz w:val="24"/>
          <w:szCs w:val="24"/>
        </w:rPr>
        <w:t xml:space="preserve">this cohort’s </w:t>
      </w:r>
      <w:r w:rsidR="0084741B" w:rsidRPr="00EB46E4">
        <w:rPr>
          <w:rFonts w:ascii="Palatino Linotype" w:hAnsi="Palatino Linotype"/>
          <w:sz w:val="24"/>
          <w:szCs w:val="24"/>
        </w:rPr>
        <w:t>experiences are more recent we thought it may be of interest to distinguish their responses between FreeLaw and MJRC</w:t>
      </w:r>
      <w:r w:rsidR="00C7586B" w:rsidRPr="00EB46E4">
        <w:rPr>
          <w:rFonts w:ascii="Palatino Linotype" w:hAnsi="Palatino Linotype"/>
          <w:sz w:val="24"/>
          <w:szCs w:val="24"/>
        </w:rPr>
        <w:t xml:space="preserve">, but it seemed </w:t>
      </w:r>
      <w:r w:rsidR="00C7586B" w:rsidRPr="00EB46E4">
        <w:rPr>
          <w:rFonts w:ascii="Palatino Linotype" w:hAnsi="Palatino Linotype"/>
          <w:sz w:val="24"/>
          <w:szCs w:val="24"/>
        </w:rPr>
        <w:lastRenderedPageBreak/>
        <w:t>irrelevant to distinguish between the second cohort respondents by project, as so few of them had volunteered  at the MJRC</w:t>
      </w:r>
      <w:r w:rsidR="0084741B" w:rsidRPr="00EB46E4">
        <w:rPr>
          <w:rFonts w:ascii="Palatino Linotype" w:hAnsi="Palatino Linotype"/>
          <w:sz w:val="24"/>
          <w:szCs w:val="24"/>
        </w:rPr>
        <w:t xml:space="preserve">. </w:t>
      </w:r>
    </w:p>
    <w:p w14:paraId="275BD27C" w14:textId="4A374381" w:rsidR="0084741B" w:rsidRPr="00EB46E4" w:rsidRDefault="0020398F"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The most significant</w:t>
      </w:r>
      <w:r w:rsidR="0084741B" w:rsidRPr="00EB46E4">
        <w:rPr>
          <w:rFonts w:ascii="Palatino Linotype" w:hAnsi="Palatino Linotype"/>
          <w:sz w:val="24"/>
          <w:szCs w:val="24"/>
        </w:rPr>
        <w:t xml:space="preserve"> contrast </w:t>
      </w:r>
      <w:r w:rsidRPr="00EB46E4">
        <w:rPr>
          <w:rFonts w:ascii="Palatino Linotype" w:hAnsi="Palatino Linotype"/>
          <w:sz w:val="24"/>
          <w:szCs w:val="24"/>
        </w:rPr>
        <w:t>with</w:t>
      </w:r>
      <w:r w:rsidR="0084741B" w:rsidRPr="00EB46E4">
        <w:rPr>
          <w:rFonts w:ascii="Palatino Linotype" w:hAnsi="Palatino Linotype"/>
          <w:sz w:val="24"/>
          <w:szCs w:val="24"/>
        </w:rPr>
        <w:t xml:space="preserve"> the surveys carried out by the PSU (2015)</w:t>
      </w:r>
      <w:r w:rsidRPr="00EB46E4">
        <w:rPr>
          <w:rFonts w:ascii="Palatino Linotype" w:hAnsi="Palatino Linotype"/>
          <w:sz w:val="24"/>
          <w:szCs w:val="24"/>
        </w:rPr>
        <w:t xml:space="preserve"> and by Cantatore (2018), was that</w:t>
      </w:r>
      <w:r w:rsidR="0084741B" w:rsidRPr="00EB46E4">
        <w:rPr>
          <w:rFonts w:ascii="Palatino Linotype" w:hAnsi="Palatino Linotype"/>
          <w:sz w:val="24"/>
          <w:szCs w:val="24"/>
        </w:rPr>
        <w:t xml:space="preserve"> the Sheffi</w:t>
      </w:r>
      <w:r w:rsidR="00DD4A64" w:rsidRPr="00EB46E4">
        <w:rPr>
          <w:rFonts w:ascii="Palatino Linotype" w:hAnsi="Palatino Linotype"/>
          <w:sz w:val="24"/>
          <w:szCs w:val="24"/>
        </w:rPr>
        <w:t>el</w:t>
      </w:r>
      <w:r w:rsidR="0084741B" w:rsidRPr="00EB46E4">
        <w:rPr>
          <w:rFonts w:ascii="Palatino Linotype" w:hAnsi="Palatino Linotype"/>
          <w:sz w:val="24"/>
          <w:szCs w:val="24"/>
        </w:rPr>
        <w:t>d survey did not include any direct questions about development of skills or attributes. The PSU survey asks ‘</w:t>
      </w:r>
      <w:r w:rsidR="0084741B" w:rsidRPr="00EB46E4">
        <w:rPr>
          <w:rFonts w:ascii="Palatino Linotype" w:hAnsi="Palatino Linotype"/>
          <w:i/>
          <w:sz w:val="24"/>
          <w:szCs w:val="24"/>
        </w:rPr>
        <w:t>What benefits did volunteering with the PSU have on your life?</w:t>
      </w:r>
      <w:r w:rsidR="0084741B" w:rsidRPr="00EB46E4">
        <w:rPr>
          <w:rFonts w:ascii="Palatino Linotype" w:hAnsi="Palatino Linotype"/>
          <w:sz w:val="24"/>
          <w:szCs w:val="24"/>
        </w:rPr>
        <w:t xml:space="preserve">’, to be answered on a yes/no basis against eight pre-set responses. These are </w:t>
      </w:r>
      <w:r w:rsidR="00EB5BBB" w:rsidRPr="00EB46E4">
        <w:rPr>
          <w:rFonts w:ascii="Palatino Linotype" w:hAnsi="Palatino Linotype"/>
          <w:sz w:val="24"/>
          <w:szCs w:val="24"/>
        </w:rPr>
        <w:t xml:space="preserve">set out </w:t>
      </w:r>
      <w:r w:rsidR="0084741B" w:rsidRPr="00EB46E4">
        <w:rPr>
          <w:rFonts w:ascii="Palatino Linotype" w:hAnsi="Palatino Linotype"/>
          <w:sz w:val="24"/>
          <w:szCs w:val="24"/>
        </w:rPr>
        <w:t xml:space="preserve">below, with the </w:t>
      </w:r>
      <w:r w:rsidR="00EB5BBB" w:rsidRPr="00EB46E4">
        <w:rPr>
          <w:rFonts w:ascii="Palatino Linotype" w:hAnsi="Palatino Linotype"/>
          <w:sz w:val="24"/>
          <w:szCs w:val="24"/>
        </w:rPr>
        <w:t>percentage</w:t>
      </w:r>
      <w:r w:rsidR="0084741B" w:rsidRPr="00EB46E4">
        <w:rPr>
          <w:rFonts w:ascii="Palatino Linotype" w:hAnsi="Palatino Linotype"/>
          <w:sz w:val="24"/>
          <w:szCs w:val="24"/>
        </w:rPr>
        <w:t xml:space="preserve"> of respondents who agreed that their experience of volunteering with PSU had:</w:t>
      </w:r>
    </w:p>
    <w:p w14:paraId="08A6A7F5"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Improved client skills (82%)</w:t>
      </w:r>
    </w:p>
    <w:p w14:paraId="7C860B5C"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Raised awareness of the diverse range of people who require legal advice (76%)</w:t>
      </w:r>
    </w:p>
    <w:p w14:paraId="3D6ED2D1"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Improved listening skills (71%)</w:t>
      </w:r>
    </w:p>
    <w:p w14:paraId="5F9A6248"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Improved understanding of the legal system (71%)</w:t>
      </w:r>
    </w:p>
    <w:p w14:paraId="40B95380"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Practical application of what I learnt on my law course (68%)</w:t>
      </w:r>
    </w:p>
    <w:p w14:paraId="20C52C32"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Raised awareness of how important it is to get legal advice (66%)</w:t>
      </w:r>
    </w:p>
    <w:p w14:paraId="473D33B5"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Provided good first-hand examples of real life experience for job applications and/or interviews (62 %)</w:t>
      </w:r>
    </w:p>
    <w:p w14:paraId="11F593C7" w14:textId="77777777" w:rsidR="0084741B" w:rsidRPr="00EB46E4" w:rsidRDefault="0084741B" w:rsidP="00EB46E4">
      <w:pPr>
        <w:pStyle w:val="NoSpacing"/>
        <w:numPr>
          <w:ilvl w:val="0"/>
          <w:numId w:val="4"/>
        </w:numPr>
        <w:spacing w:line="360" w:lineRule="auto"/>
        <w:jc w:val="both"/>
        <w:rPr>
          <w:rFonts w:ascii="Palatino Linotype" w:hAnsi="Palatino Linotype"/>
          <w:sz w:val="24"/>
          <w:szCs w:val="24"/>
        </w:rPr>
      </w:pPr>
      <w:r w:rsidRPr="00EB46E4">
        <w:rPr>
          <w:rFonts w:ascii="Palatino Linotype" w:hAnsi="Palatino Linotype"/>
          <w:sz w:val="24"/>
          <w:szCs w:val="24"/>
        </w:rPr>
        <w:t>Provided direct exposure to a range of court cases (59%)</w:t>
      </w:r>
    </w:p>
    <w:p w14:paraId="1532F7C9" w14:textId="77777777" w:rsidR="0084741B" w:rsidRPr="00EB46E4" w:rsidRDefault="0084741B" w:rsidP="00EB46E4">
      <w:pPr>
        <w:pStyle w:val="NoSpacing"/>
        <w:spacing w:line="360" w:lineRule="auto"/>
        <w:ind w:left="360"/>
        <w:jc w:val="both"/>
        <w:rPr>
          <w:rFonts w:ascii="Palatino Linotype" w:hAnsi="Palatino Linotype"/>
          <w:sz w:val="24"/>
          <w:szCs w:val="24"/>
        </w:rPr>
      </w:pPr>
      <w:r w:rsidRPr="00EB46E4">
        <w:rPr>
          <w:rFonts w:ascii="Palatino Linotype" w:hAnsi="Palatino Linotype"/>
          <w:sz w:val="24"/>
          <w:szCs w:val="24"/>
        </w:rPr>
        <w:t>(PSU, 2015).</w:t>
      </w:r>
    </w:p>
    <w:p w14:paraId="5F58A03A" w14:textId="4E305D69" w:rsidR="0084741B" w:rsidRPr="00EB46E4" w:rsidRDefault="00C7586B"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w:t>
      </w:r>
      <w:r w:rsidR="0084741B" w:rsidRPr="00EB46E4">
        <w:rPr>
          <w:rFonts w:ascii="Palatino Linotype" w:hAnsi="Palatino Linotype"/>
          <w:sz w:val="24"/>
          <w:szCs w:val="24"/>
        </w:rPr>
        <w:t xml:space="preserve">he PSU survey report </w:t>
      </w:r>
      <w:r w:rsidRPr="00EB46E4">
        <w:rPr>
          <w:rFonts w:ascii="Palatino Linotype" w:hAnsi="Palatino Linotype"/>
          <w:sz w:val="24"/>
          <w:szCs w:val="24"/>
        </w:rPr>
        <w:t>does not disclose</w:t>
      </w:r>
      <w:r w:rsidR="0084741B" w:rsidRPr="00EB46E4">
        <w:rPr>
          <w:rFonts w:ascii="Palatino Linotype" w:hAnsi="Palatino Linotype"/>
          <w:sz w:val="24"/>
          <w:szCs w:val="24"/>
        </w:rPr>
        <w:t xml:space="preserve"> response rates, </w:t>
      </w:r>
      <w:r w:rsidRPr="00EB46E4">
        <w:rPr>
          <w:rFonts w:ascii="Palatino Linotype" w:hAnsi="Palatino Linotype"/>
          <w:sz w:val="24"/>
          <w:szCs w:val="24"/>
        </w:rPr>
        <w:t>making it difficult to assess the significance of</w:t>
      </w:r>
      <w:r w:rsidR="0084741B" w:rsidRPr="00EB46E4">
        <w:rPr>
          <w:rFonts w:ascii="Palatino Linotype" w:hAnsi="Palatino Linotype"/>
          <w:sz w:val="24"/>
          <w:szCs w:val="24"/>
        </w:rPr>
        <w:t xml:space="preserve">, for example, 82% of the total </w:t>
      </w:r>
      <w:r w:rsidR="00EB5BBB" w:rsidRPr="00EB46E4">
        <w:rPr>
          <w:rFonts w:ascii="Palatino Linotype" w:hAnsi="Palatino Linotype"/>
          <w:sz w:val="24"/>
          <w:szCs w:val="24"/>
        </w:rPr>
        <w:t xml:space="preserve">when this </w:t>
      </w:r>
      <w:r w:rsidR="0084741B" w:rsidRPr="00EB46E4">
        <w:rPr>
          <w:rFonts w:ascii="Palatino Linotype" w:hAnsi="Palatino Linotype"/>
          <w:sz w:val="24"/>
          <w:szCs w:val="24"/>
        </w:rPr>
        <w:t>could represent 100 or 1,000 respondents. Further, surveys from the years subsequent to 2015 have not been made publicly available</w:t>
      </w:r>
      <w:r w:rsidR="0020398F" w:rsidRPr="00EB46E4">
        <w:rPr>
          <w:rFonts w:ascii="Palatino Linotype" w:hAnsi="Palatino Linotype"/>
          <w:sz w:val="24"/>
          <w:szCs w:val="24"/>
        </w:rPr>
        <w:t xml:space="preserve"> although the survey is still ongoing, so no conclusions can be drawn about any trajectory over time</w:t>
      </w:r>
      <w:r w:rsidR="0084741B" w:rsidRPr="00EB46E4">
        <w:rPr>
          <w:rFonts w:ascii="Palatino Linotype" w:hAnsi="Palatino Linotype"/>
          <w:sz w:val="24"/>
          <w:szCs w:val="24"/>
        </w:rPr>
        <w:t xml:space="preserve">.  </w:t>
      </w:r>
    </w:p>
    <w:p w14:paraId="18F97D1B" w14:textId="45A910CB" w:rsidR="00312BB2" w:rsidRPr="00EB46E4" w:rsidRDefault="00201735"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lastRenderedPageBreak/>
        <w:t xml:space="preserve">It is </w:t>
      </w:r>
      <w:r w:rsidR="0020398F" w:rsidRPr="00EB46E4">
        <w:rPr>
          <w:rFonts w:ascii="Palatino Linotype" w:hAnsi="Palatino Linotype"/>
          <w:sz w:val="24"/>
          <w:szCs w:val="24"/>
        </w:rPr>
        <w:t xml:space="preserve">also </w:t>
      </w:r>
      <w:r w:rsidRPr="00EB46E4">
        <w:rPr>
          <w:rFonts w:ascii="Palatino Linotype" w:hAnsi="Palatino Linotype"/>
          <w:sz w:val="24"/>
          <w:szCs w:val="24"/>
        </w:rPr>
        <w:t xml:space="preserve">instructive to compare the research design of the project described by </w:t>
      </w:r>
      <w:r w:rsidR="00B91064" w:rsidRPr="00EB46E4">
        <w:rPr>
          <w:rFonts w:ascii="Palatino Linotype" w:hAnsi="Palatino Linotype"/>
          <w:sz w:val="24"/>
          <w:szCs w:val="24"/>
        </w:rPr>
        <w:t xml:space="preserve">Cantatore (2018). </w:t>
      </w:r>
      <w:r w:rsidRPr="00EB46E4">
        <w:rPr>
          <w:rFonts w:ascii="Palatino Linotype" w:hAnsi="Palatino Linotype"/>
          <w:sz w:val="24"/>
          <w:szCs w:val="24"/>
        </w:rPr>
        <w:t xml:space="preserve">Her survey was administered twice, in weeks four and 12 of the semester in which students were taking part in pro bono projects, to capture an increase or decrease in </w:t>
      </w:r>
      <w:r w:rsidR="00E04B35" w:rsidRPr="00EB46E4">
        <w:rPr>
          <w:rFonts w:ascii="Palatino Linotype" w:hAnsi="Palatino Linotype"/>
          <w:sz w:val="24"/>
          <w:szCs w:val="24"/>
        </w:rPr>
        <w:t>each respondent’s</w:t>
      </w:r>
      <w:r w:rsidRPr="00EB46E4">
        <w:rPr>
          <w:rFonts w:ascii="Palatino Linotype" w:hAnsi="Palatino Linotype"/>
          <w:sz w:val="24"/>
          <w:szCs w:val="24"/>
        </w:rPr>
        <w:t xml:space="preserve"> perception of </w:t>
      </w:r>
      <w:r w:rsidR="00E04B35" w:rsidRPr="00EB46E4">
        <w:rPr>
          <w:rFonts w:ascii="Palatino Linotype" w:hAnsi="Palatino Linotype"/>
          <w:sz w:val="24"/>
          <w:szCs w:val="24"/>
        </w:rPr>
        <w:t>their level of competence in relation to specified key skills (the list discussed earlier).  The</w:t>
      </w:r>
      <w:r w:rsidR="00EB5BBB" w:rsidRPr="00EB46E4">
        <w:rPr>
          <w:rFonts w:ascii="Palatino Linotype" w:hAnsi="Palatino Linotype"/>
          <w:sz w:val="24"/>
          <w:szCs w:val="24"/>
        </w:rPr>
        <w:t>re were 33 respondents, participating in four different pro bono projects. The</w:t>
      </w:r>
      <w:r w:rsidR="00E04B35" w:rsidRPr="00EB46E4">
        <w:rPr>
          <w:rFonts w:ascii="Palatino Linotype" w:hAnsi="Palatino Linotype"/>
          <w:sz w:val="24"/>
          <w:szCs w:val="24"/>
        </w:rPr>
        <w:t xml:space="preserve"> same survey was administered to a control group of 34 students who were not taking part in pro bono projects. These two comparisons, over time a</w:t>
      </w:r>
      <w:r w:rsidR="00EB5BBB" w:rsidRPr="00EB46E4">
        <w:rPr>
          <w:rFonts w:ascii="Palatino Linotype" w:hAnsi="Palatino Linotype"/>
          <w:sz w:val="24"/>
          <w:szCs w:val="24"/>
        </w:rPr>
        <w:t>nd between groups, enable</w:t>
      </w:r>
      <w:r w:rsidR="00E04B35" w:rsidRPr="00EB46E4">
        <w:rPr>
          <w:rFonts w:ascii="Palatino Linotype" w:hAnsi="Palatino Linotype"/>
          <w:sz w:val="24"/>
          <w:szCs w:val="24"/>
        </w:rPr>
        <w:t xml:space="preserve"> Cantatore to demonstrate that the pro bono group of students showed a far higher average increase in self-assessed competence than the control group, over the same period of time. The students</w:t>
      </w:r>
      <w:r w:rsidR="00EB5BBB" w:rsidRPr="00EB46E4">
        <w:rPr>
          <w:rFonts w:ascii="Palatino Linotype" w:hAnsi="Palatino Linotype"/>
          <w:sz w:val="24"/>
          <w:szCs w:val="24"/>
        </w:rPr>
        <w:t xml:space="preserve"> involved with</w:t>
      </w:r>
      <w:r w:rsidR="00C56A2C" w:rsidRPr="00EB46E4">
        <w:rPr>
          <w:rFonts w:ascii="Palatino Linotype" w:hAnsi="Palatino Linotype"/>
          <w:sz w:val="24"/>
          <w:szCs w:val="24"/>
        </w:rPr>
        <w:t xml:space="preserve"> the Commercial Law Clinic are reported as showing</w:t>
      </w:r>
      <w:r w:rsidR="00E04B35" w:rsidRPr="00EB46E4">
        <w:rPr>
          <w:rFonts w:ascii="Palatino Linotype" w:hAnsi="Palatino Linotype"/>
          <w:sz w:val="24"/>
          <w:szCs w:val="24"/>
        </w:rPr>
        <w:t xml:space="preserve"> a higher average increase over time than volunteers at the other projects. However, this last finding cannot be considered robust due to the low numbers (</w:t>
      </w:r>
      <w:r w:rsidR="00C56A2C" w:rsidRPr="00EB46E4">
        <w:rPr>
          <w:rFonts w:ascii="Palatino Linotype" w:hAnsi="Palatino Linotype"/>
          <w:sz w:val="24"/>
          <w:szCs w:val="24"/>
        </w:rPr>
        <w:t xml:space="preserve">either </w:t>
      </w:r>
      <w:r w:rsidR="00E04B35" w:rsidRPr="00EB46E4">
        <w:rPr>
          <w:rFonts w:ascii="Palatino Linotype" w:hAnsi="Palatino Linotype"/>
          <w:sz w:val="24"/>
          <w:szCs w:val="24"/>
        </w:rPr>
        <w:t xml:space="preserve">four or five) participating in </w:t>
      </w:r>
      <w:r w:rsidR="00C56A2C" w:rsidRPr="00EB46E4">
        <w:rPr>
          <w:rFonts w:ascii="Palatino Linotype" w:hAnsi="Palatino Linotype"/>
          <w:sz w:val="24"/>
          <w:szCs w:val="24"/>
        </w:rPr>
        <w:t xml:space="preserve">each of </w:t>
      </w:r>
      <w:r w:rsidR="00E04B35" w:rsidRPr="00EB46E4">
        <w:rPr>
          <w:rFonts w:ascii="Palatino Linotype" w:hAnsi="Palatino Linotype"/>
          <w:sz w:val="24"/>
          <w:szCs w:val="24"/>
        </w:rPr>
        <w:t xml:space="preserve">the other projects. </w:t>
      </w:r>
    </w:p>
    <w:p w14:paraId="642A8163" w14:textId="108249EC" w:rsidR="007F68F8" w:rsidRPr="00EB46E4" w:rsidRDefault="00312BB2"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w:t>
      </w:r>
      <w:r w:rsidR="00430608" w:rsidRPr="00EB46E4">
        <w:rPr>
          <w:rFonts w:ascii="Palatino Linotype" w:hAnsi="Palatino Linotype"/>
          <w:sz w:val="24"/>
          <w:szCs w:val="24"/>
        </w:rPr>
        <w:t xml:space="preserve">he use of a control group is excellent research practice, </w:t>
      </w:r>
      <w:r w:rsidRPr="00EB46E4">
        <w:rPr>
          <w:rFonts w:ascii="Palatino Linotype" w:hAnsi="Palatino Linotype"/>
          <w:sz w:val="24"/>
          <w:szCs w:val="24"/>
        </w:rPr>
        <w:t xml:space="preserve">but </w:t>
      </w:r>
      <w:r w:rsidR="00C21799" w:rsidRPr="00EB46E4">
        <w:rPr>
          <w:rFonts w:ascii="Palatino Linotype" w:hAnsi="Palatino Linotype"/>
          <w:sz w:val="24"/>
          <w:szCs w:val="24"/>
        </w:rPr>
        <w:t xml:space="preserve">in reality </w:t>
      </w:r>
      <w:r w:rsidR="00430608" w:rsidRPr="00EB46E4">
        <w:rPr>
          <w:rFonts w:ascii="Palatino Linotype" w:hAnsi="Palatino Linotype"/>
          <w:sz w:val="24"/>
          <w:szCs w:val="24"/>
        </w:rPr>
        <w:t xml:space="preserve">it would be very difficult to </w:t>
      </w:r>
      <w:r w:rsidRPr="00EB46E4">
        <w:rPr>
          <w:rFonts w:ascii="Palatino Linotype" w:hAnsi="Palatino Linotype"/>
          <w:sz w:val="24"/>
          <w:szCs w:val="24"/>
        </w:rPr>
        <w:t xml:space="preserve">set up a </w:t>
      </w:r>
      <w:r w:rsidR="00517928" w:rsidRPr="00EB46E4">
        <w:rPr>
          <w:rFonts w:ascii="Palatino Linotype" w:hAnsi="Palatino Linotype"/>
          <w:sz w:val="24"/>
          <w:szCs w:val="24"/>
        </w:rPr>
        <w:t xml:space="preserve">genuine </w:t>
      </w:r>
      <w:r w:rsidRPr="00EB46E4">
        <w:rPr>
          <w:rFonts w:ascii="Palatino Linotype" w:hAnsi="Palatino Linotype"/>
          <w:sz w:val="24"/>
          <w:szCs w:val="24"/>
        </w:rPr>
        <w:t xml:space="preserve">control group for </w:t>
      </w:r>
      <w:r w:rsidR="00C21799" w:rsidRPr="00EB46E4">
        <w:rPr>
          <w:rFonts w:ascii="Palatino Linotype" w:hAnsi="Palatino Linotype"/>
          <w:sz w:val="24"/>
          <w:szCs w:val="24"/>
        </w:rPr>
        <w:t>such</w:t>
      </w:r>
      <w:r w:rsidRPr="00EB46E4">
        <w:rPr>
          <w:rFonts w:ascii="Palatino Linotype" w:hAnsi="Palatino Linotype"/>
          <w:sz w:val="24"/>
          <w:szCs w:val="24"/>
        </w:rPr>
        <w:t xml:space="preserve"> research.</w:t>
      </w:r>
      <w:r w:rsidR="00430608" w:rsidRPr="00EB46E4">
        <w:rPr>
          <w:rFonts w:ascii="Palatino Linotype" w:hAnsi="Palatino Linotype"/>
          <w:sz w:val="24"/>
          <w:szCs w:val="24"/>
        </w:rPr>
        <w:t xml:space="preserve"> The students who participate in CLE or pro bono projects which are not a compulsory element of their degree programme, tend to be more motivated than their peers. If there is </w:t>
      </w:r>
      <w:r w:rsidRPr="00EB46E4">
        <w:rPr>
          <w:rFonts w:ascii="Palatino Linotype" w:hAnsi="Palatino Linotype"/>
          <w:sz w:val="24"/>
          <w:szCs w:val="24"/>
        </w:rPr>
        <w:t xml:space="preserve">in addition </w:t>
      </w:r>
      <w:r w:rsidR="00430608" w:rsidRPr="00EB46E4">
        <w:rPr>
          <w:rFonts w:ascii="Palatino Linotype" w:hAnsi="Palatino Linotype"/>
          <w:sz w:val="24"/>
          <w:szCs w:val="24"/>
        </w:rPr>
        <w:t xml:space="preserve">a selective recruitment process, as at Sheffield, the chosen students will already have acquired more impressive and relevant skills, including the ability to learn quickly when given the opportunity. These factors may at least partly explain the difference </w:t>
      </w:r>
      <w:r w:rsidR="00430608" w:rsidRPr="00EB46E4">
        <w:rPr>
          <w:rFonts w:ascii="Palatino Linotype" w:hAnsi="Palatino Linotype"/>
          <w:sz w:val="24"/>
          <w:szCs w:val="24"/>
        </w:rPr>
        <w:lastRenderedPageBreak/>
        <w:t xml:space="preserve">in average increases in self-assessed competence, between the </w:t>
      </w:r>
      <w:r w:rsidR="00E22685" w:rsidRPr="00EB46E4">
        <w:rPr>
          <w:rFonts w:ascii="Palatino Linotype" w:hAnsi="Palatino Linotype"/>
          <w:sz w:val="24"/>
          <w:szCs w:val="24"/>
        </w:rPr>
        <w:t xml:space="preserve">pro bono </w:t>
      </w:r>
      <w:r w:rsidRPr="00EB46E4">
        <w:rPr>
          <w:rFonts w:ascii="Palatino Linotype" w:hAnsi="Palatino Linotype"/>
          <w:sz w:val="24"/>
          <w:szCs w:val="24"/>
        </w:rPr>
        <w:t xml:space="preserve">students and </w:t>
      </w:r>
      <w:r w:rsidR="00C21799" w:rsidRPr="00EB46E4">
        <w:rPr>
          <w:rFonts w:ascii="Palatino Linotype" w:hAnsi="Palatino Linotype"/>
          <w:sz w:val="24"/>
          <w:szCs w:val="24"/>
        </w:rPr>
        <w:t>members of the</w:t>
      </w:r>
      <w:r w:rsidRPr="00EB46E4">
        <w:rPr>
          <w:rFonts w:ascii="Palatino Linotype" w:hAnsi="Palatino Linotype"/>
          <w:sz w:val="24"/>
          <w:szCs w:val="24"/>
        </w:rPr>
        <w:t xml:space="preserve"> self-selected </w:t>
      </w:r>
      <w:r w:rsidR="00E22685" w:rsidRPr="00EB46E4">
        <w:rPr>
          <w:rFonts w:ascii="Palatino Linotype" w:hAnsi="Palatino Linotype"/>
          <w:sz w:val="24"/>
          <w:szCs w:val="24"/>
        </w:rPr>
        <w:t>control</w:t>
      </w:r>
      <w:r w:rsidR="00430608" w:rsidRPr="00EB46E4">
        <w:rPr>
          <w:rFonts w:ascii="Palatino Linotype" w:hAnsi="Palatino Linotype"/>
          <w:sz w:val="24"/>
          <w:szCs w:val="24"/>
        </w:rPr>
        <w:t xml:space="preserve"> group</w:t>
      </w:r>
      <w:r w:rsidRPr="00EB46E4">
        <w:rPr>
          <w:rFonts w:ascii="Palatino Linotype" w:hAnsi="Palatino Linotype"/>
          <w:sz w:val="24"/>
          <w:szCs w:val="24"/>
        </w:rPr>
        <w:t xml:space="preserve"> in Cantatore’s research (2015)</w:t>
      </w:r>
      <w:r w:rsidR="00430608" w:rsidRPr="00EB46E4">
        <w:rPr>
          <w:rFonts w:ascii="Palatino Linotype" w:hAnsi="Palatino Linotype"/>
          <w:sz w:val="24"/>
          <w:szCs w:val="24"/>
        </w:rPr>
        <w:t>.</w:t>
      </w:r>
      <w:r w:rsidRPr="00EB46E4">
        <w:rPr>
          <w:rFonts w:ascii="Palatino Linotype" w:hAnsi="Palatino Linotype"/>
          <w:sz w:val="24"/>
          <w:szCs w:val="24"/>
        </w:rPr>
        <w:t xml:space="preserve"> </w:t>
      </w:r>
    </w:p>
    <w:p w14:paraId="5056D141" w14:textId="174C250A" w:rsidR="00DD4A64" w:rsidRPr="00EB46E4" w:rsidRDefault="00312BB2"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 genuine control group could only be achieved </w:t>
      </w:r>
      <w:r w:rsidR="007F68F8" w:rsidRPr="00EB46E4">
        <w:rPr>
          <w:rFonts w:ascii="Palatino Linotype" w:hAnsi="Palatino Linotype"/>
          <w:sz w:val="24"/>
          <w:szCs w:val="24"/>
        </w:rPr>
        <w:t xml:space="preserve">at Sheffield </w:t>
      </w:r>
      <w:r w:rsidRPr="00EB46E4">
        <w:rPr>
          <w:rFonts w:ascii="Palatino Linotype" w:hAnsi="Palatino Linotype"/>
          <w:sz w:val="24"/>
          <w:szCs w:val="24"/>
        </w:rPr>
        <w:t xml:space="preserve">by </w:t>
      </w:r>
      <w:r w:rsidR="007F68F8" w:rsidRPr="00EB46E4">
        <w:rPr>
          <w:rFonts w:ascii="Palatino Linotype" w:hAnsi="Palatino Linotype"/>
          <w:sz w:val="24"/>
          <w:szCs w:val="24"/>
        </w:rPr>
        <w:t xml:space="preserve">recruiting twice as many students as needed for the pro bono programme over a period of several years, without allowing this to become public knowledge.  Each year the group of </w:t>
      </w:r>
      <w:r w:rsidR="00517928" w:rsidRPr="00EB46E4">
        <w:rPr>
          <w:rFonts w:ascii="Palatino Linotype" w:hAnsi="Palatino Linotype"/>
          <w:sz w:val="24"/>
          <w:szCs w:val="24"/>
        </w:rPr>
        <w:t xml:space="preserve">selected </w:t>
      </w:r>
      <w:r w:rsidR="007F68F8" w:rsidRPr="00EB46E4">
        <w:rPr>
          <w:rFonts w:ascii="Palatino Linotype" w:hAnsi="Palatino Linotype"/>
          <w:sz w:val="24"/>
          <w:szCs w:val="24"/>
        </w:rPr>
        <w:t xml:space="preserve">students would </w:t>
      </w:r>
      <w:r w:rsidR="0016090D" w:rsidRPr="00EB46E4">
        <w:rPr>
          <w:rFonts w:ascii="Palatino Linotype" w:hAnsi="Palatino Linotype"/>
          <w:sz w:val="24"/>
          <w:szCs w:val="24"/>
        </w:rPr>
        <w:t xml:space="preserve">then </w:t>
      </w:r>
      <w:r w:rsidR="007F68F8" w:rsidRPr="00EB46E4">
        <w:rPr>
          <w:rFonts w:ascii="Palatino Linotype" w:hAnsi="Palatino Linotype"/>
          <w:sz w:val="24"/>
          <w:szCs w:val="24"/>
        </w:rPr>
        <w:t>be randomly divided into two. The first half would be allocated to their chosen pro bono project, and the second half would be denied that opportunity</w:t>
      </w:r>
      <w:r w:rsidR="00517928" w:rsidRPr="00EB46E4">
        <w:rPr>
          <w:rFonts w:ascii="Palatino Linotype" w:hAnsi="Palatino Linotype"/>
          <w:sz w:val="24"/>
          <w:szCs w:val="24"/>
        </w:rPr>
        <w:t>.This</w:t>
      </w:r>
      <w:r w:rsidR="0016090D" w:rsidRPr="00EB46E4">
        <w:rPr>
          <w:rFonts w:ascii="Palatino Linotype" w:hAnsi="Palatino Linotype"/>
          <w:sz w:val="24"/>
          <w:szCs w:val="24"/>
        </w:rPr>
        <w:t xml:space="preserve"> would of course be wholly unethical. </w:t>
      </w:r>
      <w:r w:rsidR="007F68F8" w:rsidRPr="00EB46E4">
        <w:rPr>
          <w:rFonts w:ascii="Palatino Linotype" w:hAnsi="Palatino Linotype"/>
          <w:sz w:val="24"/>
          <w:szCs w:val="24"/>
        </w:rPr>
        <w:t xml:space="preserve">All students, from both groups in each year, would be followed for the next ten years to research the </w:t>
      </w:r>
      <w:r w:rsidR="0016090D" w:rsidRPr="00EB46E4">
        <w:rPr>
          <w:rFonts w:ascii="Palatino Linotype" w:hAnsi="Palatino Linotype"/>
          <w:sz w:val="24"/>
          <w:szCs w:val="24"/>
        </w:rPr>
        <w:t xml:space="preserve">comparative </w:t>
      </w:r>
      <w:r w:rsidR="007F68F8" w:rsidRPr="00EB46E4">
        <w:rPr>
          <w:rFonts w:ascii="Palatino Linotype" w:hAnsi="Palatino Linotype"/>
          <w:sz w:val="24"/>
          <w:szCs w:val="24"/>
        </w:rPr>
        <w:t>impa</w:t>
      </w:r>
      <w:r w:rsidR="0016090D" w:rsidRPr="00EB46E4">
        <w:rPr>
          <w:rFonts w:ascii="Palatino Linotype" w:hAnsi="Palatino Linotype"/>
          <w:sz w:val="24"/>
          <w:szCs w:val="24"/>
        </w:rPr>
        <w:t>ct on their employability of (non-)involvement in pro bono programmes at university.</w:t>
      </w:r>
    </w:p>
    <w:p w14:paraId="69003EA1" w14:textId="6F1FAB8B" w:rsidR="00E04B35" w:rsidRPr="00EB46E4" w:rsidRDefault="00DD4A64"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Cantatore (2018) incorporated a more qualitative element in her research. </w:t>
      </w:r>
      <w:r w:rsidR="00C56A2C" w:rsidRPr="00EB46E4">
        <w:rPr>
          <w:rFonts w:ascii="Palatino Linotype" w:hAnsi="Palatino Linotype"/>
          <w:sz w:val="24"/>
          <w:szCs w:val="24"/>
        </w:rPr>
        <w:t>Once students had completed their semester at a pro bono clinic, they were in</w:t>
      </w:r>
      <w:r w:rsidRPr="00EB46E4">
        <w:rPr>
          <w:rFonts w:ascii="Palatino Linotype" w:hAnsi="Palatino Linotype"/>
          <w:sz w:val="24"/>
          <w:szCs w:val="24"/>
        </w:rPr>
        <w:t xml:space="preserve">vited to complete an anonymous </w:t>
      </w:r>
      <w:r w:rsidR="00C56A2C" w:rsidRPr="00EB46E4">
        <w:rPr>
          <w:rFonts w:ascii="Palatino Linotype" w:hAnsi="Palatino Linotype"/>
          <w:sz w:val="24"/>
          <w:szCs w:val="24"/>
        </w:rPr>
        <w:t>SurveyMonkey survey about their experience</w:t>
      </w:r>
      <w:r w:rsidRPr="00EB46E4">
        <w:rPr>
          <w:rFonts w:ascii="Palatino Linotype" w:hAnsi="Palatino Linotype"/>
          <w:sz w:val="24"/>
          <w:szCs w:val="24"/>
        </w:rPr>
        <w:t>s</w:t>
      </w:r>
      <w:r w:rsidR="00C56A2C" w:rsidRPr="00EB46E4">
        <w:rPr>
          <w:rFonts w:ascii="Palatino Linotype" w:hAnsi="Palatino Linotype"/>
          <w:sz w:val="24"/>
          <w:szCs w:val="24"/>
        </w:rPr>
        <w:t xml:space="preserve"> ‘and to provide detailed feedback if they choose to do so’ (</w:t>
      </w:r>
      <w:r w:rsidRPr="00EB46E4">
        <w:rPr>
          <w:rFonts w:ascii="Palatino Linotype" w:hAnsi="Palatino Linotype"/>
          <w:sz w:val="24"/>
          <w:szCs w:val="24"/>
        </w:rPr>
        <w:t>ibid.</w:t>
      </w:r>
      <w:r w:rsidR="00C56A2C" w:rsidRPr="00EB46E4">
        <w:rPr>
          <w:rFonts w:ascii="Palatino Linotype" w:hAnsi="Palatino Linotype"/>
          <w:sz w:val="24"/>
          <w:szCs w:val="24"/>
        </w:rPr>
        <w:t>, 164).</w:t>
      </w:r>
      <w:r w:rsidR="0084741B" w:rsidRPr="00EB46E4">
        <w:rPr>
          <w:rFonts w:ascii="Palatino Linotype" w:hAnsi="Palatino Linotype"/>
          <w:sz w:val="24"/>
          <w:szCs w:val="24"/>
        </w:rPr>
        <w:t xml:space="preserve"> </w:t>
      </w:r>
      <w:r w:rsidRPr="00EB46E4">
        <w:rPr>
          <w:rFonts w:ascii="Palatino Linotype" w:hAnsi="Palatino Linotype"/>
          <w:sz w:val="24"/>
          <w:szCs w:val="24"/>
        </w:rPr>
        <w:t xml:space="preserve"> </w:t>
      </w:r>
      <w:r w:rsidR="004C0568" w:rsidRPr="00EB46E4">
        <w:rPr>
          <w:rFonts w:ascii="Palatino Linotype" w:hAnsi="Palatino Linotype"/>
          <w:sz w:val="24"/>
          <w:szCs w:val="24"/>
        </w:rPr>
        <w:t>Although</w:t>
      </w:r>
      <w:r w:rsidR="00EF1EB7" w:rsidRPr="00EB46E4">
        <w:rPr>
          <w:rFonts w:ascii="Palatino Linotype" w:hAnsi="Palatino Linotype"/>
          <w:sz w:val="24"/>
          <w:szCs w:val="24"/>
        </w:rPr>
        <w:t xml:space="preserve"> neither </w:t>
      </w:r>
      <w:r w:rsidR="004C0568" w:rsidRPr="00EB46E4">
        <w:rPr>
          <w:rFonts w:ascii="Palatino Linotype" w:hAnsi="Palatino Linotype"/>
          <w:sz w:val="24"/>
          <w:szCs w:val="24"/>
        </w:rPr>
        <w:t>the response rate to the survey</w:t>
      </w:r>
      <w:r w:rsidR="00EF1EB7" w:rsidRPr="00EB46E4">
        <w:rPr>
          <w:rFonts w:ascii="Palatino Linotype" w:hAnsi="Palatino Linotype"/>
          <w:sz w:val="24"/>
          <w:szCs w:val="24"/>
        </w:rPr>
        <w:t xml:space="preserve"> nor how many students chose to provide feedback in this way </w:t>
      </w:r>
      <w:r w:rsidR="00EB5BBB" w:rsidRPr="00EB46E4">
        <w:rPr>
          <w:rFonts w:ascii="Palatino Linotype" w:hAnsi="Palatino Linotype"/>
          <w:sz w:val="24"/>
          <w:szCs w:val="24"/>
        </w:rPr>
        <w:t>is</w:t>
      </w:r>
      <w:r w:rsidR="004C0568" w:rsidRPr="00EB46E4">
        <w:rPr>
          <w:rFonts w:ascii="Palatino Linotype" w:hAnsi="Palatino Linotype"/>
          <w:sz w:val="24"/>
          <w:szCs w:val="24"/>
        </w:rPr>
        <w:t xml:space="preserve"> made explicit in the paper, </w:t>
      </w:r>
      <w:r w:rsidR="0016090D" w:rsidRPr="00EB46E4">
        <w:rPr>
          <w:rFonts w:ascii="Palatino Linotype" w:hAnsi="Palatino Linotype"/>
          <w:sz w:val="24"/>
          <w:szCs w:val="24"/>
        </w:rPr>
        <w:t xml:space="preserve">the survey </w:t>
      </w:r>
      <w:r w:rsidR="004C0568" w:rsidRPr="00EB46E4">
        <w:rPr>
          <w:rFonts w:ascii="Palatino Linotype" w:hAnsi="Palatino Linotype"/>
          <w:sz w:val="24"/>
          <w:szCs w:val="24"/>
        </w:rPr>
        <w:t xml:space="preserve">provides useful </w:t>
      </w:r>
      <w:r w:rsidR="0016090D" w:rsidRPr="00EB46E4">
        <w:rPr>
          <w:rFonts w:ascii="Palatino Linotype" w:hAnsi="Palatino Linotype"/>
          <w:sz w:val="24"/>
          <w:szCs w:val="24"/>
        </w:rPr>
        <w:t>information about</w:t>
      </w:r>
      <w:r w:rsidR="004C0568" w:rsidRPr="00EB46E4">
        <w:rPr>
          <w:rFonts w:ascii="Palatino Linotype" w:hAnsi="Palatino Linotype"/>
          <w:sz w:val="24"/>
          <w:szCs w:val="24"/>
        </w:rPr>
        <w:t xml:space="preserve"> student perceptions </w:t>
      </w:r>
      <w:r w:rsidR="0016090D" w:rsidRPr="00EB46E4">
        <w:rPr>
          <w:rFonts w:ascii="Palatino Linotype" w:hAnsi="Palatino Linotype"/>
          <w:sz w:val="24"/>
          <w:szCs w:val="24"/>
        </w:rPr>
        <w:t>of</w:t>
      </w:r>
      <w:r w:rsidR="004C0568" w:rsidRPr="00EB46E4">
        <w:rPr>
          <w:rFonts w:ascii="Palatino Linotype" w:hAnsi="Palatino Linotype"/>
          <w:sz w:val="24"/>
          <w:szCs w:val="24"/>
        </w:rPr>
        <w:t xml:space="preserve"> their own skills development. Several illustrative extracts from students’ responses are included in the article, and cross-referenced to skills such as ‘knowledge, writing, speaking and problem-solving’ (ibid., 167-168).</w:t>
      </w:r>
    </w:p>
    <w:p w14:paraId="57AEB043" w14:textId="590F2409" w:rsidR="008F154A" w:rsidRPr="00EB46E4" w:rsidRDefault="00EB5BBB" w:rsidP="00EB46E4">
      <w:pPr>
        <w:spacing w:line="480" w:lineRule="auto"/>
        <w:jc w:val="both"/>
        <w:rPr>
          <w:rFonts w:ascii="Palatino Linotype" w:hAnsi="Palatino Linotype"/>
          <w:sz w:val="24"/>
          <w:szCs w:val="24"/>
        </w:rPr>
      </w:pPr>
      <w:r w:rsidRPr="00EB46E4">
        <w:rPr>
          <w:rFonts w:ascii="Palatino Linotype" w:hAnsi="Palatino Linotype"/>
          <w:sz w:val="24"/>
          <w:szCs w:val="24"/>
        </w:rPr>
        <w:t>A</w:t>
      </w:r>
      <w:r w:rsidR="00ED033F" w:rsidRPr="00EB46E4">
        <w:rPr>
          <w:rFonts w:ascii="Palatino Linotype" w:hAnsi="Palatino Linotype"/>
          <w:sz w:val="24"/>
          <w:szCs w:val="24"/>
        </w:rPr>
        <w:t xml:space="preserve">ll the </w:t>
      </w:r>
      <w:r w:rsidR="0084741B" w:rsidRPr="00EB46E4">
        <w:rPr>
          <w:rFonts w:ascii="Palatino Linotype" w:hAnsi="Palatino Linotype"/>
          <w:sz w:val="24"/>
          <w:szCs w:val="24"/>
        </w:rPr>
        <w:t xml:space="preserve">Sheffield </w:t>
      </w:r>
      <w:r w:rsidR="00ED033F" w:rsidRPr="00EB46E4">
        <w:rPr>
          <w:rFonts w:ascii="Palatino Linotype" w:hAnsi="Palatino Linotype"/>
          <w:sz w:val="24"/>
          <w:szCs w:val="24"/>
        </w:rPr>
        <w:t xml:space="preserve">survey respondents were </w:t>
      </w:r>
      <w:r w:rsidRPr="00EB46E4">
        <w:rPr>
          <w:rFonts w:ascii="Palatino Linotype" w:hAnsi="Palatino Linotype"/>
          <w:sz w:val="24"/>
          <w:szCs w:val="24"/>
        </w:rPr>
        <w:t xml:space="preserve">also </w:t>
      </w:r>
      <w:r w:rsidR="00ED033F" w:rsidRPr="00EB46E4">
        <w:rPr>
          <w:rFonts w:ascii="Palatino Linotype" w:hAnsi="Palatino Linotype"/>
          <w:sz w:val="24"/>
          <w:szCs w:val="24"/>
        </w:rPr>
        <w:t xml:space="preserve">self-selected – as indeed were </w:t>
      </w:r>
      <w:r w:rsidR="009136B4" w:rsidRPr="00EB46E4">
        <w:rPr>
          <w:rFonts w:ascii="Palatino Linotype" w:hAnsi="Palatino Linotype"/>
          <w:sz w:val="24"/>
          <w:szCs w:val="24"/>
        </w:rPr>
        <w:t xml:space="preserve">the PSU survey respondents </w:t>
      </w:r>
      <w:r w:rsidR="00ED033F" w:rsidRPr="00EB46E4">
        <w:rPr>
          <w:rFonts w:ascii="Palatino Linotype" w:hAnsi="Palatino Linotype"/>
          <w:sz w:val="24"/>
          <w:szCs w:val="24"/>
        </w:rPr>
        <w:t xml:space="preserve">(PSU, 2015). </w:t>
      </w:r>
      <w:r w:rsidR="001E54FB" w:rsidRPr="00EB46E4">
        <w:rPr>
          <w:rFonts w:ascii="Palatino Linotype" w:hAnsi="Palatino Linotype"/>
          <w:sz w:val="24"/>
          <w:szCs w:val="24"/>
        </w:rPr>
        <w:t>Self-select</w:t>
      </w:r>
      <w:r w:rsidR="00B4055B" w:rsidRPr="00EB46E4">
        <w:rPr>
          <w:rFonts w:ascii="Palatino Linotype" w:hAnsi="Palatino Linotype"/>
          <w:sz w:val="24"/>
          <w:szCs w:val="24"/>
        </w:rPr>
        <w:t xml:space="preserve">ed </w:t>
      </w:r>
      <w:r w:rsidR="00210094" w:rsidRPr="00EB46E4">
        <w:rPr>
          <w:rFonts w:ascii="Palatino Linotype" w:hAnsi="Palatino Linotype"/>
          <w:sz w:val="24"/>
          <w:szCs w:val="24"/>
        </w:rPr>
        <w:t>research participants</w:t>
      </w:r>
      <w:r w:rsidR="00B4055B" w:rsidRPr="00EB46E4">
        <w:rPr>
          <w:rFonts w:ascii="Palatino Linotype" w:hAnsi="Palatino Linotype"/>
          <w:sz w:val="24"/>
          <w:szCs w:val="24"/>
        </w:rPr>
        <w:t xml:space="preserve"> are</w:t>
      </w:r>
      <w:r w:rsidR="001E54FB" w:rsidRPr="00EB46E4">
        <w:rPr>
          <w:rFonts w:ascii="Palatino Linotype" w:hAnsi="Palatino Linotype"/>
          <w:sz w:val="24"/>
          <w:szCs w:val="24"/>
        </w:rPr>
        <w:t xml:space="preserve"> </w:t>
      </w:r>
      <w:r w:rsidR="00B4055B" w:rsidRPr="00EB46E4">
        <w:rPr>
          <w:rFonts w:ascii="Palatino Linotype" w:hAnsi="Palatino Linotype"/>
          <w:sz w:val="24"/>
          <w:szCs w:val="24"/>
        </w:rPr>
        <w:t>often</w:t>
      </w:r>
      <w:r w:rsidR="001E54FB" w:rsidRPr="00EB46E4">
        <w:rPr>
          <w:rFonts w:ascii="Palatino Linotype" w:hAnsi="Palatino Linotype"/>
          <w:sz w:val="24"/>
          <w:szCs w:val="24"/>
        </w:rPr>
        <w:t xml:space="preserve"> </w:t>
      </w:r>
      <w:r w:rsidR="00B4055B" w:rsidRPr="00EB46E4">
        <w:rPr>
          <w:rFonts w:ascii="Palatino Linotype" w:hAnsi="Palatino Linotype"/>
          <w:sz w:val="24"/>
          <w:szCs w:val="24"/>
        </w:rPr>
        <w:t xml:space="preserve">those </w:t>
      </w:r>
      <w:r w:rsidR="00B4055B" w:rsidRPr="00EB46E4">
        <w:rPr>
          <w:rFonts w:ascii="Palatino Linotype" w:hAnsi="Palatino Linotype"/>
          <w:sz w:val="24"/>
          <w:szCs w:val="24"/>
        </w:rPr>
        <w:lastRenderedPageBreak/>
        <w:t>who are motivated to complete the survey because they hold strong views on the topic, and/or because they feel indebted in some way to the people or institution conducting the survey</w:t>
      </w:r>
      <w:r w:rsidR="0027193D" w:rsidRPr="00EB46E4">
        <w:rPr>
          <w:rFonts w:ascii="Palatino Linotype" w:hAnsi="Palatino Linotype"/>
          <w:sz w:val="24"/>
          <w:szCs w:val="24"/>
        </w:rPr>
        <w:t>; the research outcomes may therefore be biased (</w:t>
      </w:r>
      <w:r w:rsidR="0027193D" w:rsidRPr="00EB46E4">
        <w:rPr>
          <w:rFonts w:ascii="Palatino Linotype" w:eastAsia="Times New Roman" w:hAnsi="Palatino Linotype" w:cs="Times New Roman"/>
          <w:sz w:val="24"/>
          <w:szCs w:val="24"/>
        </w:rPr>
        <w:t xml:space="preserve">Sterba and Foster, 2008). </w:t>
      </w:r>
      <w:r w:rsidRPr="00EB46E4">
        <w:rPr>
          <w:rFonts w:ascii="Palatino Linotype" w:hAnsi="Palatino Linotype"/>
          <w:sz w:val="24"/>
          <w:szCs w:val="24"/>
        </w:rPr>
        <w:t>Th</w:t>
      </w:r>
      <w:r w:rsidR="0027193D" w:rsidRPr="00EB46E4">
        <w:rPr>
          <w:rFonts w:ascii="Palatino Linotype" w:hAnsi="Palatino Linotype"/>
          <w:sz w:val="24"/>
          <w:szCs w:val="24"/>
        </w:rPr>
        <w:t>us th</w:t>
      </w:r>
      <w:r w:rsidRPr="00EB46E4">
        <w:rPr>
          <w:rFonts w:ascii="Palatino Linotype" w:hAnsi="Palatino Linotype"/>
          <w:sz w:val="24"/>
          <w:szCs w:val="24"/>
        </w:rPr>
        <w:t>e Sheffield survey captured the views of a minority of students who have volunteered at the law school’s pro bono projects over the past ten years. The</w:t>
      </w:r>
      <w:r w:rsidR="0027193D" w:rsidRPr="00EB46E4">
        <w:rPr>
          <w:rFonts w:ascii="Palatino Linotype" w:hAnsi="Palatino Linotype"/>
          <w:sz w:val="24"/>
          <w:szCs w:val="24"/>
        </w:rPr>
        <w:t xml:space="preserve"> survey respondents</w:t>
      </w:r>
      <w:r w:rsidRPr="00EB46E4">
        <w:rPr>
          <w:rFonts w:ascii="Palatino Linotype" w:hAnsi="Palatino Linotype"/>
          <w:sz w:val="24"/>
          <w:szCs w:val="24"/>
        </w:rPr>
        <w:t xml:space="preserve"> we</w:t>
      </w:r>
      <w:r w:rsidR="00B4055B" w:rsidRPr="00EB46E4">
        <w:rPr>
          <w:rFonts w:ascii="Palatino Linotype" w:hAnsi="Palatino Linotype"/>
          <w:sz w:val="24"/>
          <w:szCs w:val="24"/>
        </w:rPr>
        <w:t>re likely to be students and alumni who felt they had gained from the experience of pro bono volunteering. This does not mean that their views are not valuable, rather that they are not necessarily representative</w:t>
      </w:r>
      <w:r w:rsidR="001B46A2" w:rsidRPr="00EB46E4">
        <w:rPr>
          <w:rFonts w:ascii="Palatino Linotype" w:hAnsi="Palatino Linotype"/>
          <w:sz w:val="24"/>
          <w:szCs w:val="24"/>
        </w:rPr>
        <w:t xml:space="preserve"> of all </w:t>
      </w:r>
      <w:r w:rsidR="00C52F6A" w:rsidRPr="00EB46E4">
        <w:rPr>
          <w:rFonts w:ascii="Palatino Linotype" w:hAnsi="Palatino Linotype"/>
          <w:sz w:val="24"/>
          <w:szCs w:val="24"/>
        </w:rPr>
        <w:t xml:space="preserve">past and current student </w:t>
      </w:r>
      <w:r w:rsidR="001B46A2" w:rsidRPr="00EB46E4">
        <w:rPr>
          <w:rFonts w:ascii="Palatino Linotype" w:hAnsi="Palatino Linotype"/>
          <w:sz w:val="24"/>
          <w:szCs w:val="24"/>
        </w:rPr>
        <w:t>volunteers at FreeLaw and MJRC.</w:t>
      </w:r>
      <w:r w:rsidR="00B4055B" w:rsidRPr="00EB46E4">
        <w:rPr>
          <w:rFonts w:ascii="Palatino Linotype" w:hAnsi="Palatino Linotype"/>
          <w:sz w:val="24"/>
          <w:szCs w:val="24"/>
        </w:rPr>
        <w:t xml:space="preserve"> </w:t>
      </w:r>
      <w:r w:rsidR="008F154A" w:rsidRPr="00EB46E4">
        <w:rPr>
          <w:rFonts w:ascii="Palatino Linotype" w:hAnsi="Palatino Linotype"/>
          <w:sz w:val="24"/>
          <w:szCs w:val="24"/>
        </w:rPr>
        <w:t>In particular it should be noted that the views expressed in respondents’ own words and quoted in this report have been taken primarily from those who felt that pro bono volunteering had assisted them in their progression towards a career, or in obtaining promotion w</w:t>
      </w:r>
      <w:r w:rsidRPr="00EB46E4">
        <w:rPr>
          <w:rFonts w:ascii="Palatino Linotype" w:hAnsi="Palatino Linotype"/>
          <w:sz w:val="24"/>
          <w:szCs w:val="24"/>
        </w:rPr>
        <w:t>ithin that career. It c</w:t>
      </w:r>
      <w:r w:rsidR="008F154A" w:rsidRPr="00EB46E4">
        <w:rPr>
          <w:rFonts w:ascii="Palatino Linotype" w:hAnsi="Palatino Linotype"/>
          <w:sz w:val="24"/>
          <w:szCs w:val="24"/>
        </w:rPr>
        <w:t xml:space="preserve">ould therefore be </w:t>
      </w:r>
      <w:r w:rsidRPr="00EB46E4">
        <w:rPr>
          <w:rFonts w:ascii="Palatino Linotype" w:hAnsi="Palatino Linotype"/>
          <w:sz w:val="24"/>
          <w:szCs w:val="24"/>
        </w:rPr>
        <w:t>assumed</w:t>
      </w:r>
      <w:r w:rsidR="008F154A" w:rsidRPr="00EB46E4">
        <w:rPr>
          <w:rFonts w:ascii="Palatino Linotype" w:hAnsi="Palatino Linotype"/>
          <w:sz w:val="24"/>
          <w:szCs w:val="24"/>
        </w:rPr>
        <w:t xml:space="preserve"> that these students and alumni are the success stories. </w:t>
      </w:r>
    </w:p>
    <w:p w14:paraId="78FE52C0" w14:textId="77777777" w:rsidR="008F154A" w:rsidRPr="00EB46E4" w:rsidRDefault="008F154A"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Bearing that caveat in mind, a number of important findings can nevertheless be drawn from the survey results about the link between pro bono volunteering at </w:t>
      </w:r>
      <w:r w:rsidR="00EB5BBB" w:rsidRPr="00EB46E4">
        <w:rPr>
          <w:rFonts w:ascii="Palatino Linotype" w:hAnsi="Palatino Linotype"/>
          <w:sz w:val="24"/>
          <w:szCs w:val="24"/>
        </w:rPr>
        <w:t>Sheffield,</w:t>
      </w:r>
      <w:r w:rsidRPr="00EB46E4">
        <w:rPr>
          <w:rFonts w:ascii="Palatino Linotype" w:hAnsi="Palatino Linotype"/>
          <w:sz w:val="24"/>
          <w:szCs w:val="24"/>
        </w:rPr>
        <w:t xml:space="preserve"> and employability.</w:t>
      </w:r>
      <w:r w:rsidR="00064A7C" w:rsidRPr="00EB46E4">
        <w:rPr>
          <w:rFonts w:ascii="Palatino Linotype" w:hAnsi="Palatino Linotype"/>
          <w:sz w:val="24"/>
          <w:szCs w:val="24"/>
        </w:rPr>
        <w:t xml:space="preserve"> </w:t>
      </w:r>
    </w:p>
    <w:p w14:paraId="4FB9828A" w14:textId="77777777" w:rsidR="004865E2" w:rsidRPr="00EB46E4" w:rsidRDefault="004865E2" w:rsidP="00EB46E4">
      <w:pPr>
        <w:pStyle w:val="NoSpacing"/>
        <w:spacing w:line="480" w:lineRule="auto"/>
        <w:jc w:val="both"/>
        <w:rPr>
          <w:rFonts w:ascii="Palatino Linotype" w:hAnsi="Palatino Linotype"/>
          <w:sz w:val="24"/>
          <w:szCs w:val="24"/>
        </w:rPr>
      </w:pPr>
    </w:p>
    <w:p w14:paraId="1AD1CC77" w14:textId="0AFFF5A6" w:rsidR="00604585" w:rsidRPr="00EB46E4" w:rsidRDefault="00EB46E4"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ANALYSIS OF THE SHEFFIELD SURVEY RESPONSES</w:t>
      </w:r>
    </w:p>
    <w:p w14:paraId="25039713" w14:textId="77777777" w:rsidR="00735B97" w:rsidRPr="00EB46E4" w:rsidRDefault="0064554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For </w:t>
      </w:r>
      <w:r w:rsidR="008F154A" w:rsidRPr="00EB46E4">
        <w:rPr>
          <w:rFonts w:ascii="Palatino Linotype" w:hAnsi="Palatino Linotype"/>
          <w:sz w:val="24"/>
          <w:szCs w:val="24"/>
        </w:rPr>
        <w:t>the methodological</w:t>
      </w:r>
      <w:r w:rsidRPr="00EB46E4">
        <w:rPr>
          <w:rFonts w:ascii="Palatino Linotype" w:hAnsi="Palatino Linotype"/>
          <w:sz w:val="24"/>
          <w:szCs w:val="24"/>
        </w:rPr>
        <w:t xml:space="preserve"> reasons</w:t>
      </w:r>
      <w:r w:rsidR="008F154A" w:rsidRPr="00EB46E4">
        <w:rPr>
          <w:rFonts w:ascii="Palatino Linotype" w:hAnsi="Palatino Linotype"/>
          <w:sz w:val="24"/>
          <w:szCs w:val="24"/>
        </w:rPr>
        <w:t xml:space="preserve"> discussed above</w:t>
      </w:r>
      <w:r w:rsidRPr="00EB46E4">
        <w:rPr>
          <w:rFonts w:ascii="Palatino Linotype" w:hAnsi="Palatino Linotype"/>
          <w:sz w:val="24"/>
          <w:szCs w:val="24"/>
        </w:rPr>
        <w:t xml:space="preserve">, reliable quantitative data could not be derived from this survey. </w:t>
      </w:r>
      <w:r w:rsidR="00064A7C" w:rsidRPr="00EB46E4">
        <w:rPr>
          <w:rFonts w:ascii="Palatino Linotype" w:hAnsi="Palatino Linotype"/>
          <w:sz w:val="24"/>
          <w:szCs w:val="24"/>
        </w:rPr>
        <w:t xml:space="preserve">Instead, its value derives from the very rich data collected on respondents’ views about their pro bono experiences.  In the absence of direct </w:t>
      </w:r>
      <w:r w:rsidR="00064A7C" w:rsidRPr="00EB46E4">
        <w:rPr>
          <w:rFonts w:ascii="Palatino Linotype" w:hAnsi="Palatino Linotype"/>
          <w:sz w:val="24"/>
          <w:szCs w:val="24"/>
        </w:rPr>
        <w:lastRenderedPageBreak/>
        <w:t>questions about skills and attributes associated with employability, it was very striking that most respondents, from both cohorts, chose to expand on this aspect of pro bono volunteering in their explanations. They used their own words without any suggestions or prompting, in contrast to the PSU survey where participants must agree or disagree with set statements, and to the quantitative element of Cantatore’s research in which students were asked to assess their competence against a stated list of skills and attributes.</w:t>
      </w:r>
      <w:r w:rsidR="00735B97" w:rsidRPr="00EB46E4">
        <w:rPr>
          <w:rFonts w:ascii="Palatino Linotype" w:hAnsi="Palatino Linotype"/>
          <w:sz w:val="24"/>
          <w:szCs w:val="24"/>
        </w:rPr>
        <w:t xml:space="preserve"> </w:t>
      </w:r>
    </w:p>
    <w:p w14:paraId="1E378184" w14:textId="3114510F" w:rsidR="00DD4A64" w:rsidRPr="00EB46E4" w:rsidRDefault="00735B9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comments reproduced here come from the survey participants who specifically gave their consent for their words to be published, anonymously. </w:t>
      </w:r>
      <w:r w:rsidR="00DD4A64" w:rsidRPr="00EB46E4">
        <w:rPr>
          <w:rFonts w:ascii="Palatino Linotype" w:hAnsi="Palatino Linotype"/>
          <w:sz w:val="24"/>
          <w:szCs w:val="24"/>
        </w:rPr>
        <w:t xml:space="preserve">The quotes </w:t>
      </w:r>
      <w:r w:rsidR="00064A7C" w:rsidRPr="00EB46E4">
        <w:rPr>
          <w:rFonts w:ascii="Palatino Linotype" w:hAnsi="Palatino Linotype"/>
          <w:sz w:val="24"/>
          <w:szCs w:val="24"/>
        </w:rPr>
        <w:t>can be</w:t>
      </w:r>
      <w:r w:rsidR="00DD4A64" w:rsidRPr="00EB46E4">
        <w:rPr>
          <w:rFonts w:ascii="Palatino Linotype" w:hAnsi="Palatino Linotype"/>
          <w:sz w:val="24"/>
          <w:szCs w:val="24"/>
        </w:rPr>
        <w:t xml:space="preserve"> identified by the following abbreviations:</w:t>
      </w:r>
    </w:p>
    <w:p w14:paraId="52706551" w14:textId="77777777" w:rsidR="00DD4A64" w:rsidRPr="00EB46E4" w:rsidRDefault="00064A7C" w:rsidP="00EB46E4">
      <w:pPr>
        <w:pStyle w:val="NoSpacing"/>
        <w:spacing w:line="360" w:lineRule="auto"/>
        <w:ind w:left="567"/>
        <w:jc w:val="both"/>
        <w:rPr>
          <w:rFonts w:ascii="Palatino Linotype" w:hAnsi="Palatino Linotype"/>
          <w:sz w:val="24"/>
          <w:szCs w:val="24"/>
        </w:rPr>
      </w:pPr>
      <w:r w:rsidRPr="00EB46E4">
        <w:rPr>
          <w:rFonts w:ascii="Palatino Linotype" w:hAnsi="Palatino Linotype"/>
          <w:sz w:val="24"/>
          <w:szCs w:val="24"/>
        </w:rPr>
        <w:t>‘</w:t>
      </w:r>
      <w:r w:rsidR="00DD4A64" w:rsidRPr="00EB46E4">
        <w:rPr>
          <w:rFonts w:ascii="Palatino Linotype" w:hAnsi="Palatino Linotype"/>
          <w:sz w:val="24"/>
          <w:szCs w:val="24"/>
        </w:rPr>
        <w:t>FL1</w:t>
      </w:r>
      <w:r w:rsidRPr="00EB46E4">
        <w:rPr>
          <w:rFonts w:ascii="Palatino Linotype" w:hAnsi="Palatino Linotype"/>
          <w:sz w:val="24"/>
          <w:szCs w:val="24"/>
        </w:rPr>
        <w:t>’</w:t>
      </w:r>
      <w:r w:rsidR="00DD4A64" w:rsidRPr="00EB46E4">
        <w:rPr>
          <w:rFonts w:ascii="Palatino Linotype" w:hAnsi="Palatino Linotype"/>
          <w:sz w:val="24"/>
          <w:szCs w:val="24"/>
        </w:rPr>
        <w:t>: current FreeLaw volunteer, in the first cohort of the survey;</w:t>
      </w:r>
    </w:p>
    <w:p w14:paraId="3CEBAF64" w14:textId="77777777" w:rsidR="00DD4A64" w:rsidRPr="00EB46E4" w:rsidRDefault="00064A7C" w:rsidP="00EB46E4">
      <w:pPr>
        <w:pStyle w:val="NoSpacing"/>
        <w:spacing w:line="360" w:lineRule="auto"/>
        <w:ind w:left="567"/>
        <w:jc w:val="both"/>
        <w:rPr>
          <w:rFonts w:ascii="Palatino Linotype" w:hAnsi="Palatino Linotype"/>
          <w:sz w:val="24"/>
          <w:szCs w:val="24"/>
        </w:rPr>
      </w:pPr>
      <w:r w:rsidRPr="00EB46E4">
        <w:rPr>
          <w:rFonts w:ascii="Palatino Linotype" w:hAnsi="Palatino Linotype"/>
          <w:sz w:val="24"/>
          <w:szCs w:val="24"/>
        </w:rPr>
        <w:t>‘</w:t>
      </w:r>
      <w:r w:rsidR="00DD4A64" w:rsidRPr="00EB46E4">
        <w:rPr>
          <w:rFonts w:ascii="Palatino Linotype" w:hAnsi="Palatino Linotype"/>
          <w:sz w:val="24"/>
          <w:szCs w:val="24"/>
        </w:rPr>
        <w:t>MJRC1</w:t>
      </w:r>
      <w:r w:rsidRPr="00EB46E4">
        <w:rPr>
          <w:rFonts w:ascii="Palatino Linotype" w:hAnsi="Palatino Linotype"/>
          <w:sz w:val="24"/>
          <w:szCs w:val="24"/>
        </w:rPr>
        <w:t>’</w:t>
      </w:r>
      <w:r w:rsidR="00DD4A64" w:rsidRPr="00EB46E4">
        <w:rPr>
          <w:rFonts w:ascii="Palatino Linotype" w:hAnsi="Palatino Linotype"/>
          <w:sz w:val="24"/>
          <w:szCs w:val="24"/>
        </w:rPr>
        <w:t>: current MJRC volunteer, in the first cohort of the survey;</w:t>
      </w:r>
    </w:p>
    <w:p w14:paraId="38B45670" w14:textId="718D9FEF" w:rsidR="00DD4A64" w:rsidRPr="00EB46E4" w:rsidRDefault="00064A7C" w:rsidP="00EB46E4">
      <w:pPr>
        <w:pStyle w:val="NoSpacing"/>
        <w:spacing w:line="360" w:lineRule="auto"/>
        <w:ind w:left="567"/>
        <w:jc w:val="both"/>
        <w:rPr>
          <w:rFonts w:ascii="Palatino Linotype" w:hAnsi="Palatino Linotype"/>
          <w:sz w:val="24"/>
          <w:szCs w:val="24"/>
        </w:rPr>
      </w:pPr>
      <w:r w:rsidRPr="00EB46E4">
        <w:rPr>
          <w:rFonts w:ascii="Palatino Linotype" w:hAnsi="Palatino Linotype"/>
          <w:sz w:val="24"/>
          <w:szCs w:val="24"/>
        </w:rPr>
        <w:t>‘</w:t>
      </w:r>
      <w:r w:rsidR="00DD4A64" w:rsidRPr="00EB46E4">
        <w:rPr>
          <w:rFonts w:ascii="Palatino Linotype" w:hAnsi="Palatino Linotype"/>
          <w:sz w:val="24"/>
          <w:szCs w:val="24"/>
        </w:rPr>
        <w:t>PB2</w:t>
      </w:r>
      <w:r w:rsidRPr="00EB46E4">
        <w:rPr>
          <w:rFonts w:ascii="Palatino Linotype" w:hAnsi="Palatino Linotype"/>
          <w:sz w:val="24"/>
          <w:szCs w:val="24"/>
        </w:rPr>
        <w:t>’</w:t>
      </w:r>
      <w:r w:rsidR="00DD4A64" w:rsidRPr="00EB46E4">
        <w:rPr>
          <w:rFonts w:ascii="Palatino Linotype" w:hAnsi="Palatino Linotype"/>
          <w:sz w:val="24"/>
          <w:szCs w:val="24"/>
        </w:rPr>
        <w:t xml:space="preserve">: previous volunteer </w:t>
      </w:r>
      <w:r w:rsidR="005669F9" w:rsidRPr="00EB46E4">
        <w:rPr>
          <w:rFonts w:ascii="Palatino Linotype" w:hAnsi="Palatino Linotype"/>
          <w:sz w:val="24"/>
          <w:szCs w:val="24"/>
        </w:rPr>
        <w:t xml:space="preserve">at </w:t>
      </w:r>
      <w:r w:rsidR="00DD4A64" w:rsidRPr="00EB46E4">
        <w:rPr>
          <w:rFonts w:ascii="Palatino Linotype" w:hAnsi="Palatino Linotype"/>
          <w:sz w:val="24"/>
          <w:szCs w:val="24"/>
        </w:rPr>
        <w:t>either of the two pro bono projects, now graduated; in the second cohort of the survey.</w:t>
      </w:r>
    </w:p>
    <w:p w14:paraId="2A7175F9" w14:textId="77777777" w:rsidR="00BC79AB" w:rsidRPr="00EB46E4" w:rsidRDefault="000C4C7C"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It was clear from many </w:t>
      </w:r>
      <w:r w:rsidR="00B24816" w:rsidRPr="00EB46E4">
        <w:rPr>
          <w:rFonts w:ascii="Palatino Linotype" w:hAnsi="Palatino Linotype"/>
          <w:sz w:val="24"/>
          <w:szCs w:val="24"/>
        </w:rPr>
        <w:t xml:space="preserve">of the </w:t>
      </w:r>
      <w:r w:rsidRPr="00EB46E4">
        <w:rPr>
          <w:rFonts w:ascii="Palatino Linotype" w:hAnsi="Palatino Linotype"/>
          <w:sz w:val="24"/>
          <w:szCs w:val="24"/>
        </w:rPr>
        <w:t xml:space="preserve">survey responses that </w:t>
      </w:r>
      <w:r w:rsidR="00B24816" w:rsidRPr="00EB46E4">
        <w:rPr>
          <w:rFonts w:ascii="Palatino Linotype" w:hAnsi="Palatino Linotype"/>
          <w:sz w:val="24"/>
          <w:szCs w:val="24"/>
        </w:rPr>
        <w:t xml:space="preserve">pro bono volunteering allows </w:t>
      </w:r>
      <w:r w:rsidR="005D29F2" w:rsidRPr="00EB46E4">
        <w:rPr>
          <w:rFonts w:ascii="Palatino Linotype" w:hAnsi="Palatino Linotype"/>
          <w:sz w:val="24"/>
          <w:szCs w:val="24"/>
        </w:rPr>
        <w:t xml:space="preserve">students </w:t>
      </w:r>
      <w:r w:rsidR="00B24816" w:rsidRPr="00EB46E4">
        <w:rPr>
          <w:rFonts w:ascii="Palatino Linotype" w:hAnsi="Palatino Linotype"/>
          <w:sz w:val="24"/>
          <w:szCs w:val="24"/>
        </w:rPr>
        <w:t xml:space="preserve">to </w:t>
      </w:r>
      <w:r w:rsidR="005D29F2" w:rsidRPr="00EB46E4">
        <w:rPr>
          <w:rFonts w:ascii="Palatino Linotype" w:hAnsi="Palatino Linotype"/>
          <w:sz w:val="24"/>
          <w:szCs w:val="24"/>
        </w:rPr>
        <w:t xml:space="preserve">discover </w:t>
      </w:r>
      <w:r w:rsidR="00024226" w:rsidRPr="00EB46E4">
        <w:rPr>
          <w:rFonts w:ascii="Palatino Linotype" w:hAnsi="Palatino Linotype"/>
          <w:sz w:val="24"/>
          <w:szCs w:val="24"/>
        </w:rPr>
        <w:t xml:space="preserve">and experience </w:t>
      </w:r>
      <w:r w:rsidR="005D29F2" w:rsidRPr="00EB46E4">
        <w:rPr>
          <w:rFonts w:ascii="Palatino Linotype" w:hAnsi="Palatino Linotype"/>
          <w:sz w:val="24"/>
          <w:szCs w:val="24"/>
        </w:rPr>
        <w:t>for themselves the long-established difference between ‘law in books’ and ‘law in action’</w:t>
      </w:r>
      <w:r w:rsidRPr="00EB46E4">
        <w:rPr>
          <w:rFonts w:ascii="Palatino Linotype" w:hAnsi="Palatino Linotype"/>
          <w:sz w:val="24"/>
          <w:szCs w:val="24"/>
        </w:rPr>
        <w:t xml:space="preserve"> </w:t>
      </w:r>
      <w:r w:rsidR="005D29F2" w:rsidRPr="00EB46E4">
        <w:rPr>
          <w:rFonts w:ascii="Palatino Linotype" w:hAnsi="Palatino Linotype"/>
          <w:sz w:val="24"/>
          <w:szCs w:val="24"/>
        </w:rPr>
        <w:t>(Pound, 1910)</w:t>
      </w:r>
      <w:r w:rsidRPr="00EB46E4">
        <w:rPr>
          <w:rFonts w:ascii="Palatino Linotype" w:hAnsi="Palatino Linotype"/>
          <w:sz w:val="24"/>
          <w:szCs w:val="24"/>
        </w:rPr>
        <w:t xml:space="preserve">. </w:t>
      </w:r>
      <w:r w:rsidR="00024226" w:rsidRPr="00EB46E4">
        <w:rPr>
          <w:rFonts w:ascii="Palatino Linotype" w:hAnsi="Palatino Linotype"/>
          <w:sz w:val="24"/>
          <w:szCs w:val="24"/>
        </w:rPr>
        <w:t>Current students</w:t>
      </w:r>
      <w:r w:rsidR="005D29F2" w:rsidRPr="00EB46E4">
        <w:rPr>
          <w:rFonts w:ascii="Palatino Linotype" w:hAnsi="Palatino Linotype"/>
          <w:sz w:val="24"/>
          <w:szCs w:val="24"/>
        </w:rPr>
        <w:t xml:space="preserve"> are very appreciative of the opportunity to get involved in </w:t>
      </w:r>
      <w:r w:rsidR="0053347E" w:rsidRPr="00EB46E4">
        <w:rPr>
          <w:rFonts w:ascii="Palatino Linotype" w:hAnsi="Palatino Linotype"/>
          <w:sz w:val="24"/>
          <w:szCs w:val="24"/>
        </w:rPr>
        <w:t>‘authentic legal cases’ (F</w:t>
      </w:r>
      <w:r w:rsidR="005D29F2" w:rsidRPr="00EB46E4">
        <w:rPr>
          <w:rFonts w:ascii="Palatino Linotype" w:hAnsi="Palatino Linotype"/>
          <w:sz w:val="24"/>
          <w:szCs w:val="24"/>
        </w:rPr>
        <w:t>L1</w:t>
      </w:r>
      <w:r w:rsidR="0053347E" w:rsidRPr="00EB46E4">
        <w:rPr>
          <w:rFonts w:ascii="Palatino Linotype" w:hAnsi="Palatino Linotype"/>
          <w:sz w:val="24"/>
          <w:szCs w:val="24"/>
        </w:rPr>
        <w:t>)</w:t>
      </w:r>
      <w:r w:rsidR="005D29F2" w:rsidRPr="00EB46E4">
        <w:rPr>
          <w:rFonts w:ascii="Palatino Linotype" w:hAnsi="Palatino Linotype"/>
          <w:sz w:val="24"/>
          <w:szCs w:val="24"/>
        </w:rPr>
        <w:t xml:space="preserve">. </w:t>
      </w:r>
      <w:r w:rsidRPr="00EB46E4">
        <w:rPr>
          <w:rFonts w:ascii="Palatino Linotype" w:hAnsi="Palatino Linotype"/>
          <w:sz w:val="24"/>
          <w:szCs w:val="24"/>
        </w:rPr>
        <w:t>O</w:t>
      </w:r>
      <w:r w:rsidR="005D29F2" w:rsidRPr="00EB46E4">
        <w:rPr>
          <w:rFonts w:ascii="Palatino Linotype" w:hAnsi="Palatino Linotype"/>
          <w:sz w:val="24"/>
          <w:szCs w:val="24"/>
        </w:rPr>
        <w:t>ne respondent</w:t>
      </w:r>
      <w:r w:rsidRPr="00EB46E4">
        <w:rPr>
          <w:rFonts w:ascii="Palatino Linotype" w:hAnsi="Palatino Linotype"/>
          <w:sz w:val="24"/>
          <w:szCs w:val="24"/>
        </w:rPr>
        <w:t xml:space="preserve"> wrote</w:t>
      </w:r>
      <w:r w:rsidR="005D29F2" w:rsidRPr="00EB46E4">
        <w:rPr>
          <w:rFonts w:ascii="Palatino Linotype" w:hAnsi="Palatino Linotype"/>
          <w:sz w:val="24"/>
          <w:szCs w:val="24"/>
        </w:rPr>
        <w:t xml:space="preserve">: </w:t>
      </w:r>
      <w:r w:rsidR="0053347E" w:rsidRPr="00EB46E4">
        <w:rPr>
          <w:rFonts w:ascii="Palatino Linotype" w:hAnsi="Palatino Linotype"/>
          <w:sz w:val="24"/>
          <w:szCs w:val="24"/>
        </w:rPr>
        <w:t>‘This is serious work, working with proper documents, dealing with actual people's lives’</w:t>
      </w:r>
      <w:r w:rsidR="005D29F2" w:rsidRPr="00EB46E4">
        <w:rPr>
          <w:rFonts w:ascii="Palatino Linotype" w:hAnsi="Palatino Linotype"/>
          <w:sz w:val="24"/>
          <w:szCs w:val="24"/>
        </w:rPr>
        <w:t xml:space="preserve"> </w:t>
      </w:r>
      <w:r w:rsidR="0053347E" w:rsidRPr="00EB46E4">
        <w:rPr>
          <w:rFonts w:ascii="Palatino Linotype" w:hAnsi="Palatino Linotype"/>
          <w:sz w:val="24"/>
          <w:szCs w:val="24"/>
        </w:rPr>
        <w:t>(MJRC</w:t>
      </w:r>
      <w:r w:rsidR="005D29F2" w:rsidRPr="00EB46E4">
        <w:rPr>
          <w:rFonts w:ascii="Palatino Linotype" w:hAnsi="Palatino Linotype"/>
          <w:sz w:val="24"/>
          <w:szCs w:val="24"/>
        </w:rPr>
        <w:t>1</w:t>
      </w:r>
      <w:r w:rsidR="0053347E" w:rsidRPr="00EB46E4">
        <w:rPr>
          <w:rFonts w:ascii="Palatino Linotype" w:hAnsi="Palatino Linotype"/>
          <w:sz w:val="24"/>
          <w:szCs w:val="24"/>
        </w:rPr>
        <w:t>)</w:t>
      </w:r>
      <w:r w:rsidR="005D29F2" w:rsidRPr="00EB46E4">
        <w:rPr>
          <w:rFonts w:ascii="Palatino Linotype" w:hAnsi="Palatino Linotype"/>
          <w:sz w:val="24"/>
          <w:szCs w:val="24"/>
        </w:rPr>
        <w:t xml:space="preserve">. Another commented </w:t>
      </w:r>
      <w:r w:rsidR="003C116F" w:rsidRPr="00EB46E4">
        <w:rPr>
          <w:rFonts w:ascii="Palatino Linotype" w:hAnsi="Palatino Linotype"/>
          <w:sz w:val="24"/>
          <w:szCs w:val="24"/>
        </w:rPr>
        <w:t xml:space="preserve">positively </w:t>
      </w:r>
      <w:r w:rsidR="007F09DE" w:rsidRPr="00EB46E4">
        <w:rPr>
          <w:rFonts w:ascii="Palatino Linotype" w:hAnsi="Palatino Linotype"/>
          <w:sz w:val="24"/>
          <w:szCs w:val="24"/>
        </w:rPr>
        <w:t>that ‘</w:t>
      </w:r>
      <w:r w:rsidR="00BC79AB" w:rsidRPr="00EB46E4">
        <w:rPr>
          <w:rFonts w:ascii="Palatino Linotype" w:hAnsi="Palatino Linotype"/>
          <w:sz w:val="24"/>
          <w:szCs w:val="24"/>
        </w:rPr>
        <w:t>it [MJRC] creates quite an "employment" atmosphere</w:t>
      </w:r>
      <w:r w:rsidR="007F09DE" w:rsidRPr="00EB46E4">
        <w:rPr>
          <w:rFonts w:ascii="Palatino Linotype" w:hAnsi="Palatino Linotype"/>
          <w:sz w:val="24"/>
          <w:szCs w:val="24"/>
        </w:rPr>
        <w:t>’</w:t>
      </w:r>
      <w:r w:rsidR="008E6555" w:rsidRPr="00EB46E4">
        <w:rPr>
          <w:rFonts w:ascii="Palatino Linotype" w:hAnsi="Palatino Linotype"/>
          <w:sz w:val="24"/>
          <w:szCs w:val="24"/>
        </w:rPr>
        <w:t xml:space="preserve">, </w:t>
      </w:r>
      <w:r w:rsidR="00735B97" w:rsidRPr="00EB46E4">
        <w:rPr>
          <w:rFonts w:ascii="Palatino Linotype" w:hAnsi="Palatino Linotype"/>
          <w:sz w:val="24"/>
          <w:szCs w:val="24"/>
        </w:rPr>
        <w:t xml:space="preserve">explicitly </w:t>
      </w:r>
      <w:r w:rsidR="008E6555" w:rsidRPr="00EB46E4">
        <w:rPr>
          <w:rFonts w:ascii="Palatino Linotype" w:hAnsi="Palatino Linotype"/>
          <w:sz w:val="24"/>
          <w:szCs w:val="24"/>
        </w:rPr>
        <w:t>making the link between pro bono experience and employability.</w:t>
      </w:r>
      <w:r w:rsidR="00735B97" w:rsidRPr="00EB46E4">
        <w:rPr>
          <w:rFonts w:ascii="Palatino Linotype" w:hAnsi="Palatino Linotype"/>
          <w:sz w:val="24"/>
          <w:szCs w:val="24"/>
        </w:rPr>
        <w:t xml:space="preserve"> These views mirror those expressed by Cantatore’s research participants (Cantatore, 2015 and 2018).</w:t>
      </w:r>
    </w:p>
    <w:p w14:paraId="4BBF056D" w14:textId="77777777" w:rsidR="00954135" w:rsidRPr="00EB46E4" w:rsidRDefault="00954135"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lastRenderedPageBreak/>
        <w:t xml:space="preserve">The pro bono projects at Sheffield provide a rare opportunity for those students selected as student managers and group leaders to develop skills in managing people: ‘I’ve learnt to delegate appropriately and take control in situations when necessary, but still have awareness for the voices and opinions around me’ (MJRC1). An emphasis on teamwork and organisational skills was particularly noticeable in respondents from the first cohort who were MJRC volunteers. One respondent commented on having grasped the importance of ‘relying on others and working with others to ensure a task is done. You need to learn to value the opinions of others and listen to what they have to say, accepting that your way may not always be the best (increasing trust).’ (MJRC1).  </w:t>
      </w:r>
    </w:p>
    <w:p w14:paraId="0343E70A" w14:textId="73768C48" w:rsidR="00954135" w:rsidRPr="00EB46E4" w:rsidRDefault="00954135"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Many in the second cohort of respondents are now </w:t>
      </w:r>
      <w:r w:rsidR="0062250A" w:rsidRPr="00EB46E4">
        <w:rPr>
          <w:rFonts w:ascii="Palatino Linotype" w:hAnsi="Palatino Linotype"/>
          <w:sz w:val="24"/>
          <w:szCs w:val="24"/>
        </w:rPr>
        <w:t>in employment</w:t>
      </w:r>
      <w:r w:rsidRPr="00EB46E4">
        <w:rPr>
          <w:rFonts w:ascii="Palatino Linotype" w:hAnsi="Palatino Linotype"/>
          <w:sz w:val="24"/>
          <w:szCs w:val="24"/>
        </w:rPr>
        <w:t xml:space="preserve"> and can look back with some perspective on the skills they developed through pro bono volunteering. One described these as ‘very transferable’ (PB2), while another participant commented that ‘I took these skills with me to my following roles after university’ (PB2). The value of the ‘opportunity to get advice from practitioners’ (PB2) as a pro bono volunteer was cited by a second cohort respondent, but not by any of the first cohort participants who may not yet appreciate the benefits, which the HEA survey results indicate </w:t>
      </w:r>
      <w:r w:rsidR="005669F9" w:rsidRPr="00EB46E4">
        <w:rPr>
          <w:rFonts w:ascii="Palatino Linotype" w:hAnsi="Palatino Linotype"/>
          <w:sz w:val="24"/>
          <w:szCs w:val="24"/>
        </w:rPr>
        <w:t xml:space="preserve">are </w:t>
      </w:r>
      <w:r w:rsidRPr="00EB46E4">
        <w:rPr>
          <w:rFonts w:ascii="Palatino Linotype" w:hAnsi="Palatino Linotype"/>
          <w:sz w:val="24"/>
          <w:szCs w:val="24"/>
        </w:rPr>
        <w:t xml:space="preserve">particularly significant in developing employability skills (Buckley, 2015). Some second cohort participants compared their pro bono experience positively with low-level posts in the legal sector; for example, one respondent commented on the value of having ‘experience in case management which you don't get as a legal </w:t>
      </w:r>
      <w:r w:rsidRPr="00EB46E4">
        <w:rPr>
          <w:rFonts w:ascii="Palatino Linotype" w:hAnsi="Palatino Linotype"/>
          <w:sz w:val="24"/>
          <w:szCs w:val="24"/>
        </w:rPr>
        <w:lastRenderedPageBreak/>
        <w:t>secretary or junior paralegal’ (PB2). Such posts can be an important stepping stone towards obtaining a training contract.</w:t>
      </w:r>
    </w:p>
    <w:p w14:paraId="12DE09EC" w14:textId="25F08C36" w:rsidR="00D12DB0" w:rsidRPr="00EB46E4" w:rsidRDefault="00954135"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Analysis of the</w:t>
      </w:r>
      <w:r w:rsidR="00735B97" w:rsidRPr="00EB46E4">
        <w:rPr>
          <w:rFonts w:ascii="Palatino Linotype" w:hAnsi="Palatino Linotype"/>
          <w:sz w:val="24"/>
          <w:szCs w:val="24"/>
        </w:rPr>
        <w:t xml:space="preserve"> free-text</w:t>
      </w:r>
      <w:r w:rsidR="00AE7445" w:rsidRPr="00EB46E4">
        <w:rPr>
          <w:rFonts w:ascii="Palatino Linotype" w:hAnsi="Palatino Linotype"/>
          <w:sz w:val="24"/>
          <w:szCs w:val="24"/>
        </w:rPr>
        <w:t xml:space="preserve"> answers</w:t>
      </w:r>
      <w:r w:rsidR="00973B46" w:rsidRPr="00EB46E4">
        <w:rPr>
          <w:rFonts w:ascii="Palatino Linotype" w:hAnsi="Palatino Linotype"/>
          <w:sz w:val="24"/>
          <w:szCs w:val="24"/>
        </w:rPr>
        <w:t xml:space="preserve"> made it </w:t>
      </w:r>
      <w:r w:rsidR="00316524" w:rsidRPr="00EB46E4">
        <w:rPr>
          <w:rFonts w:ascii="Palatino Linotype" w:hAnsi="Palatino Linotype"/>
          <w:sz w:val="24"/>
          <w:szCs w:val="24"/>
        </w:rPr>
        <w:t xml:space="preserve">possible to map the skills and attributes </w:t>
      </w:r>
      <w:r w:rsidR="009B3BE2" w:rsidRPr="00EB46E4">
        <w:rPr>
          <w:rFonts w:ascii="Palatino Linotype" w:hAnsi="Palatino Linotype"/>
          <w:sz w:val="24"/>
          <w:szCs w:val="24"/>
        </w:rPr>
        <w:t xml:space="preserve">which </w:t>
      </w:r>
      <w:r w:rsidR="00735B97" w:rsidRPr="00EB46E4">
        <w:rPr>
          <w:rFonts w:ascii="Palatino Linotype" w:hAnsi="Palatino Linotype"/>
          <w:sz w:val="24"/>
          <w:szCs w:val="24"/>
        </w:rPr>
        <w:t>were</w:t>
      </w:r>
      <w:r w:rsidR="009B3BE2" w:rsidRPr="00EB46E4">
        <w:rPr>
          <w:rFonts w:ascii="Palatino Linotype" w:hAnsi="Palatino Linotype"/>
          <w:sz w:val="24"/>
          <w:szCs w:val="24"/>
        </w:rPr>
        <w:t xml:space="preserve"> </w:t>
      </w:r>
      <w:r w:rsidR="00AE7445" w:rsidRPr="00EB46E4">
        <w:rPr>
          <w:rFonts w:ascii="Palatino Linotype" w:hAnsi="Palatino Linotype"/>
          <w:sz w:val="24"/>
          <w:szCs w:val="24"/>
        </w:rPr>
        <w:t xml:space="preserve">mentioned </w:t>
      </w:r>
      <w:r w:rsidR="00316524" w:rsidRPr="00EB46E4">
        <w:rPr>
          <w:rFonts w:ascii="Palatino Linotype" w:hAnsi="Palatino Linotype"/>
          <w:sz w:val="24"/>
          <w:szCs w:val="24"/>
        </w:rPr>
        <w:t xml:space="preserve">onto the lists </w:t>
      </w:r>
      <w:r w:rsidR="0062250A" w:rsidRPr="00EB46E4">
        <w:rPr>
          <w:rFonts w:ascii="Palatino Linotype" w:hAnsi="Palatino Linotype"/>
          <w:sz w:val="24"/>
          <w:szCs w:val="24"/>
        </w:rPr>
        <w:t xml:space="preserve">previously </w:t>
      </w:r>
      <w:r w:rsidR="00316524" w:rsidRPr="00EB46E4">
        <w:rPr>
          <w:rFonts w:ascii="Palatino Linotype" w:hAnsi="Palatino Linotype"/>
          <w:sz w:val="24"/>
          <w:szCs w:val="24"/>
        </w:rPr>
        <w:t>discussed</w:t>
      </w:r>
      <w:r w:rsidR="0062250A" w:rsidRPr="00EB46E4">
        <w:rPr>
          <w:rFonts w:ascii="Palatino Linotype" w:hAnsi="Palatino Linotype"/>
          <w:sz w:val="24"/>
          <w:szCs w:val="24"/>
        </w:rPr>
        <w:t xml:space="preserve"> (WEF, </w:t>
      </w:r>
      <w:r w:rsidR="005669F9" w:rsidRPr="00EB46E4">
        <w:rPr>
          <w:rFonts w:ascii="Palatino Linotype" w:hAnsi="Palatino Linotype"/>
          <w:sz w:val="24"/>
          <w:szCs w:val="24"/>
        </w:rPr>
        <w:t>2016;</w:t>
      </w:r>
      <w:r w:rsidR="009B3BE2" w:rsidRPr="00EB46E4">
        <w:rPr>
          <w:rFonts w:ascii="Palatino Linotype" w:hAnsi="Palatino Linotype"/>
          <w:sz w:val="24"/>
          <w:szCs w:val="24"/>
        </w:rPr>
        <w:t xml:space="preserve"> </w:t>
      </w:r>
      <w:r w:rsidR="0062250A" w:rsidRPr="00EB46E4">
        <w:rPr>
          <w:rFonts w:ascii="Palatino Linotype" w:hAnsi="Palatino Linotype"/>
          <w:sz w:val="24"/>
          <w:szCs w:val="24"/>
        </w:rPr>
        <w:t xml:space="preserve">Buckley, </w:t>
      </w:r>
      <w:r w:rsidR="005669F9" w:rsidRPr="00EB46E4">
        <w:rPr>
          <w:rFonts w:ascii="Palatino Linotype" w:hAnsi="Palatino Linotype"/>
          <w:sz w:val="24"/>
          <w:szCs w:val="24"/>
        </w:rPr>
        <w:t xml:space="preserve">2015; Smith (2017). </w:t>
      </w:r>
      <w:r w:rsidR="0062250A" w:rsidRPr="00EB46E4">
        <w:rPr>
          <w:rFonts w:ascii="Palatino Linotype" w:hAnsi="Palatino Linotype"/>
          <w:sz w:val="24"/>
          <w:szCs w:val="24"/>
        </w:rPr>
        <w:t xml:space="preserve">The </w:t>
      </w:r>
      <w:r w:rsidR="009B3BE2" w:rsidRPr="00EB46E4">
        <w:rPr>
          <w:rFonts w:ascii="Palatino Linotype" w:hAnsi="Palatino Linotype"/>
          <w:sz w:val="24"/>
          <w:szCs w:val="24"/>
        </w:rPr>
        <w:t xml:space="preserve">participants </w:t>
      </w:r>
      <w:r w:rsidR="0062250A" w:rsidRPr="00EB46E4">
        <w:rPr>
          <w:rFonts w:ascii="Palatino Linotype" w:hAnsi="Palatino Linotype"/>
          <w:sz w:val="24"/>
          <w:szCs w:val="24"/>
        </w:rPr>
        <w:t xml:space="preserve">in the Sheffield survey </w:t>
      </w:r>
      <w:r w:rsidR="009B3BE2" w:rsidRPr="00EB46E4">
        <w:rPr>
          <w:rFonts w:ascii="Palatino Linotype" w:hAnsi="Palatino Linotype"/>
          <w:sz w:val="24"/>
          <w:szCs w:val="24"/>
        </w:rPr>
        <w:t xml:space="preserve">may not have used </w:t>
      </w:r>
      <w:r w:rsidR="00AE7445" w:rsidRPr="00EB46E4">
        <w:rPr>
          <w:rFonts w:ascii="Palatino Linotype" w:hAnsi="Palatino Linotype"/>
          <w:sz w:val="24"/>
          <w:szCs w:val="24"/>
        </w:rPr>
        <w:t>exact</w:t>
      </w:r>
      <w:r w:rsidR="009B3BE2" w:rsidRPr="00EB46E4">
        <w:rPr>
          <w:rFonts w:ascii="Palatino Linotype" w:hAnsi="Palatino Linotype"/>
          <w:sz w:val="24"/>
          <w:szCs w:val="24"/>
        </w:rPr>
        <w:t>ly the</w:t>
      </w:r>
      <w:r w:rsidR="00AE7445" w:rsidRPr="00EB46E4">
        <w:rPr>
          <w:rFonts w:ascii="Palatino Linotype" w:hAnsi="Palatino Linotype"/>
          <w:sz w:val="24"/>
          <w:szCs w:val="24"/>
        </w:rPr>
        <w:t xml:space="preserve"> same term </w:t>
      </w:r>
      <w:r w:rsidR="00024226" w:rsidRPr="00EB46E4">
        <w:rPr>
          <w:rFonts w:ascii="Palatino Linotype" w:hAnsi="Palatino Linotype"/>
          <w:sz w:val="24"/>
          <w:szCs w:val="24"/>
        </w:rPr>
        <w:t>for each particular skill</w:t>
      </w:r>
      <w:r w:rsidR="009B3BE2" w:rsidRPr="00EB46E4">
        <w:rPr>
          <w:rFonts w:ascii="Palatino Linotype" w:hAnsi="Palatino Linotype"/>
          <w:sz w:val="24"/>
          <w:szCs w:val="24"/>
        </w:rPr>
        <w:t>, so some interpretation has been necessary in the mapping process</w:t>
      </w:r>
      <w:r w:rsidR="00C877F6" w:rsidRPr="00EB46E4">
        <w:rPr>
          <w:rFonts w:ascii="Palatino Linotype" w:hAnsi="Palatino Linotype"/>
          <w:sz w:val="24"/>
          <w:szCs w:val="24"/>
        </w:rPr>
        <w:t>, and of course there is no suggestion that any one participant mentioned all the listed skills</w:t>
      </w:r>
      <w:r w:rsidR="009B3BE2" w:rsidRPr="00EB46E4">
        <w:rPr>
          <w:rFonts w:ascii="Palatino Linotype" w:hAnsi="Palatino Linotype"/>
          <w:sz w:val="24"/>
          <w:szCs w:val="24"/>
        </w:rPr>
        <w:t>.</w:t>
      </w:r>
    </w:p>
    <w:p w14:paraId="153242DA" w14:textId="63A5015A" w:rsidR="00A161BF" w:rsidRPr="000E6A6E" w:rsidRDefault="0062250A" w:rsidP="000E6A6E">
      <w:pPr>
        <w:pStyle w:val="NoSpacing"/>
        <w:spacing w:line="360" w:lineRule="auto"/>
        <w:jc w:val="both"/>
        <w:rPr>
          <w:rFonts w:ascii="Palatino Linotype" w:hAnsi="Palatino Linotype"/>
          <w:b/>
          <w:sz w:val="20"/>
          <w:szCs w:val="20"/>
        </w:rPr>
      </w:pPr>
      <w:r w:rsidRPr="000E6A6E">
        <w:rPr>
          <w:rFonts w:ascii="Palatino Linotype" w:hAnsi="Palatino Linotype"/>
          <w:b/>
          <w:sz w:val="20"/>
          <w:szCs w:val="20"/>
        </w:rPr>
        <w:t>Table 1: Comparison of skills mentioned by participants in the Sheffield survey, with skills listed by the World Economic Forum (WEF), Online legal careers advice, and the UK Higher Education Authority (HEA)</w:t>
      </w:r>
    </w:p>
    <w:tbl>
      <w:tblPr>
        <w:tblStyle w:val="TableGrid"/>
        <w:tblW w:w="9242" w:type="dxa"/>
        <w:tblLayout w:type="fixed"/>
        <w:tblLook w:val="04A0" w:firstRow="1" w:lastRow="0" w:firstColumn="1" w:lastColumn="0" w:noHBand="0" w:noVBand="1"/>
      </w:tblPr>
      <w:tblGrid>
        <w:gridCol w:w="1696"/>
        <w:gridCol w:w="934"/>
        <w:gridCol w:w="2014"/>
        <w:gridCol w:w="29"/>
        <w:gridCol w:w="822"/>
        <w:gridCol w:w="29"/>
        <w:gridCol w:w="2664"/>
        <w:gridCol w:w="1054"/>
      </w:tblGrid>
      <w:tr w:rsidR="00B505A5" w:rsidRPr="00EB46E4" w14:paraId="68A25E07" w14:textId="77777777" w:rsidTr="000E6A6E">
        <w:tc>
          <w:tcPr>
            <w:tcW w:w="1696" w:type="dxa"/>
            <w:shd w:val="clear" w:color="auto" w:fill="BFBFBF" w:themeFill="background1" w:themeFillShade="BF"/>
          </w:tcPr>
          <w:p w14:paraId="443B5141" w14:textId="77777777" w:rsidR="00A161BF" w:rsidRPr="000E6A6E" w:rsidRDefault="00A161BF" w:rsidP="00EB46E4">
            <w:pPr>
              <w:pStyle w:val="NoSpacing"/>
              <w:spacing w:line="480" w:lineRule="auto"/>
              <w:jc w:val="both"/>
              <w:rPr>
                <w:rFonts w:ascii="Palatino Linotype" w:hAnsi="Palatino Linotype"/>
                <w:b/>
                <w:sz w:val="18"/>
                <w:szCs w:val="20"/>
              </w:rPr>
            </w:pPr>
            <w:r w:rsidRPr="000E6A6E">
              <w:rPr>
                <w:rFonts w:ascii="Palatino Linotype" w:hAnsi="Palatino Linotype"/>
                <w:b/>
                <w:sz w:val="18"/>
                <w:szCs w:val="20"/>
              </w:rPr>
              <w:t>WEF</w:t>
            </w:r>
          </w:p>
        </w:tc>
        <w:tc>
          <w:tcPr>
            <w:tcW w:w="934" w:type="dxa"/>
            <w:shd w:val="clear" w:color="auto" w:fill="BFBFBF" w:themeFill="background1" w:themeFillShade="BF"/>
          </w:tcPr>
          <w:p w14:paraId="32A913F7" w14:textId="233178DC" w:rsidR="00A161BF" w:rsidRPr="000E6A6E" w:rsidRDefault="0062250A" w:rsidP="00EB46E4">
            <w:pPr>
              <w:pStyle w:val="NoSpacing"/>
              <w:spacing w:line="480" w:lineRule="auto"/>
              <w:jc w:val="both"/>
              <w:rPr>
                <w:rFonts w:ascii="Palatino Linotype" w:hAnsi="Palatino Linotype"/>
                <w:b/>
                <w:sz w:val="18"/>
                <w:szCs w:val="20"/>
              </w:rPr>
            </w:pPr>
            <w:r w:rsidRPr="000E6A6E">
              <w:rPr>
                <w:rFonts w:ascii="Palatino Linotype" w:hAnsi="Palatino Linotype"/>
                <w:b/>
                <w:sz w:val="18"/>
                <w:szCs w:val="20"/>
              </w:rPr>
              <w:t>Survey</w:t>
            </w:r>
          </w:p>
        </w:tc>
        <w:tc>
          <w:tcPr>
            <w:tcW w:w="2014" w:type="dxa"/>
            <w:shd w:val="clear" w:color="auto" w:fill="BFBFBF" w:themeFill="background1" w:themeFillShade="BF"/>
          </w:tcPr>
          <w:p w14:paraId="1B6FAD0B" w14:textId="77777777" w:rsidR="00A161BF" w:rsidRPr="000E6A6E" w:rsidRDefault="001E4AAF" w:rsidP="00EB46E4">
            <w:pPr>
              <w:pStyle w:val="NoSpacing"/>
              <w:spacing w:line="480" w:lineRule="auto"/>
              <w:jc w:val="both"/>
              <w:rPr>
                <w:rFonts w:ascii="Palatino Linotype" w:hAnsi="Palatino Linotype"/>
                <w:b/>
                <w:sz w:val="18"/>
                <w:szCs w:val="20"/>
              </w:rPr>
            </w:pPr>
            <w:r w:rsidRPr="000E6A6E">
              <w:rPr>
                <w:rFonts w:ascii="Palatino Linotype" w:hAnsi="Palatino Linotype"/>
                <w:b/>
                <w:sz w:val="18"/>
                <w:szCs w:val="20"/>
              </w:rPr>
              <w:t>Online careers advice</w:t>
            </w:r>
          </w:p>
        </w:tc>
        <w:tc>
          <w:tcPr>
            <w:tcW w:w="851" w:type="dxa"/>
            <w:gridSpan w:val="2"/>
            <w:shd w:val="clear" w:color="auto" w:fill="BFBFBF" w:themeFill="background1" w:themeFillShade="BF"/>
          </w:tcPr>
          <w:p w14:paraId="264E4F52" w14:textId="3BF66112" w:rsidR="00A161BF" w:rsidRPr="000E6A6E" w:rsidRDefault="0062250A" w:rsidP="00EB46E4">
            <w:pPr>
              <w:pStyle w:val="NoSpacing"/>
              <w:spacing w:line="480" w:lineRule="auto"/>
              <w:jc w:val="both"/>
              <w:rPr>
                <w:rFonts w:ascii="Palatino Linotype" w:hAnsi="Palatino Linotype"/>
                <w:b/>
                <w:sz w:val="18"/>
                <w:szCs w:val="20"/>
              </w:rPr>
            </w:pPr>
            <w:r w:rsidRPr="000E6A6E">
              <w:rPr>
                <w:rFonts w:ascii="Palatino Linotype" w:hAnsi="Palatino Linotype"/>
                <w:b/>
                <w:sz w:val="18"/>
                <w:szCs w:val="20"/>
              </w:rPr>
              <w:t>Survey</w:t>
            </w:r>
          </w:p>
        </w:tc>
        <w:tc>
          <w:tcPr>
            <w:tcW w:w="2693" w:type="dxa"/>
            <w:gridSpan w:val="2"/>
            <w:shd w:val="clear" w:color="auto" w:fill="BFBFBF" w:themeFill="background1" w:themeFillShade="BF"/>
          </w:tcPr>
          <w:p w14:paraId="2545CBD7" w14:textId="77777777" w:rsidR="00A161BF" w:rsidRPr="000E6A6E" w:rsidRDefault="001E4AAF" w:rsidP="00EB46E4">
            <w:pPr>
              <w:pStyle w:val="NoSpacing"/>
              <w:spacing w:line="480" w:lineRule="auto"/>
              <w:jc w:val="both"/>
              <w:rPr>
                <w:rFonts w:ascii="Palatino Linotype" w:hAnsi="Palatino Linotype"/>
                <w:b/>
                <w:sz w:val="18"/>
                <w:szCs w:val="20"/>
              </w:rPr>
            </w:pPr>
            <w:r w:rsidRPr="000E6A6E">
              <w:rPr>
                <w:rFonts w:ascii="Palatino Linotype" w:hAnsi="Palatino Linotype"/>
                <w:b/>
                <w:sz w:val="18"/>
                <w:szCs w:val="20"/>
              </w:rPr>
              <w:t>HEA</w:t>
            </w:r>
          </w:p>
        </w:tc>
        <w:tc>
          <w:tcPr>
            <w:tcW w:w="1054" w:type="dxa"/>
            <w:shd w:val="clear" w:color="auto" w:fill="BFBFBF" w:themeFill="background1" w:themeFillShade="BF"/>
          </w:tcPr>
          <w:p w14:paraId="01A9C2CA" w14:textId="75F6BE83" w:rsidR="00A161BF" w:rsidRPr="000E6A6E" w:rsidRDefault="0062250A" w:rsidP="00EB46E4">
            <w:pPr>
              <w:pStyle w:val="NoSpacing"/>
              <w:spacing w:line="480" w:lineRule="auto"/>
              <w:jc w:val="both"/>
              <w:rPr>
                <w:rFonts w:ascii="Palatino Linotype" w:hAnsi="Palatino Linotype"/>
                <w:sz w:val="18"/>
                <w:szCs w:val="20"/>
              </w:rPr>
            </w:pPr>
            <w:r w:rsidRPr="000E6A6E">
              <w:rPr>
                <w:rFonts w:ascii="Palatino Linotype" w:hAnsi="Palatino Linotype"/>
                <w:sz w:val="18"/>
                <w:szCs w:val="20"/>
              </w:rPr>
              <w:t>Survey</w:t>
            </w:r>
          </w:p>
        </w:tc>
      </w:tr>
      <w:tr w:rsidR="001E4AAF" w:rsidRPr="00EB46E4" w14:paraId="7CCDB183" w14:textId="77777777" w:rsidTr="000E6A6E">
        <w:tc>
          <w:tcPr>
            <w:tcW w:w="1696" w:type="dxa"/>
          </w:tcPr>
          <w:p w14:paraId="37FE178C"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Complex problem solving</w:t>
            </w:r>
          </w:p>
        </w:tc>
        <w:tc>
          <w:tcPr>
            <w:tcW w:w="934" w:type="dxa"/>
          </w:tcPr>
          <w:p w14:paraId="29DA3578"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gridSpan w:val="2"/>
          </w:tcPr>
          <w:p w14:paraId="33420DBE"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Commercial awareness</w:t>
            </w:r>
          </w:p>
        </w:tc>
        <w:tc>
          <w:tcPr>
            <w:tcW w:w="851" w:type="dxa"/>
            <w:gridSpan w:val="2"/>
          </w:tcPr>
          <w:p w14:paraId="08160100"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x</w:t>
            </w:r>
          </w:p>
        </w:tc>
        <w:tc>
          <w:tcPr>
            <w:tcW w:w="2664" w:type="dxa"/>
          </w:tcPr>
          <w:p w14:paraId="4F3121B5"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Thinking critically and analytically</w:t>
            </w:r>
          </w:p>
        </w:tc>
        <w:tc>
          <w:tcPr>
            <w:tcW w:w="1054" w:type="dxa"/>
          </w:tcPr>
          <w:p w14:paraId="2AE70C40"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r>
      <w:tr w:rsidR="001E4AAF" w:rsidRPr="00EB46E4" w14:paraId="56C821B6" w14:textId="77777777" w:rsidTr="000E6A6E">
        <w:tc>
          <w:tcPr>
            <w:tcW w:w="1696" w:type="dxa"/>
          </w:tcPr>
          <w:p w14:paraId="7A1FEC9E"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Critical thinking</w:t>
            </w:r>
          </w:p>
        </w:tc>
        <w:tc>
          <w:tcPr>
            <w:tcW w:w="934" w:type="dxa"/>
          </w:tcPr>
          <w:p w14:paraId="35C55752"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p w14:paraId="6EB3AA3F"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043" w:type="dxa"/>
            <w:gridSpan w:val="2"/>
          </w:tcPr>
          <w:p w14:paraId="7D971B55"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Attention to detail</w:t>
            </w:r>
          </w:p>
        </w:tc>
        <w:tc>
          <w:tcPr>
            <w:tcW w:w="851" w:type="dxa"/>
            <w:gridSpan w:val="2"/>
          </w:tcPr>
          <w:p w14:paraId="2900942D"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p w14:paraId="16414569"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664" w:type="dxa"/>
          </w:tcPr>
          <w:p w14:paraId="6110966C"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Writing clearly and effectively</w:t>
            </w:r>
          </w:p>
        </w:tc>
        <w:tc>
          <w:tcPr>
            <w:tcW w:w="1054" w:type="dxa"/>
          </w:tcPr>
          <w:p w14:paraId="54679FCC"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p w14:paraId="266A4AE6" w14:textId="77777777" w:rsidR="00A161BF" w:rsidRPr="000E6A6E" w:rsidRDefault="00A161BF" w:rsidP="000E6A6E">
            <w:pPr>
              <w:pStyle w:val="NoSpacing"/>
              <w:spacing w:line="360" w:lineRule="auto"/>
              <w:jc w:val="center"/>
              <w:rPr>
                <w:rFonts w:ascii="Palatino Linotype" w:hAnsi="Palatino Linotype"/>
                <w:b/>
                <w:sz w:val="18"/>
                <w:szCs w:val="20"/>
              </w:rPr>
            </w:pPr>
          </w:p>
        </w:tc>
      </w:tr>
      <w:tr w:rsidR="001E4AAF" w:rsidRPr="00EB46E4" w14:paraId="5B8B9B3B" w14:textId="77777777" w:rsidTr="000E6A6E">
        <w:tc>
          <w:tcPr>
            <w:tcW w:w="1696" w:type="dxa"/>
          </w:tcPr>
          <w:p w14:paraId="56C219E2"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Creativity</w:t>
            </w:r>
          </w:p>
        </w:tc>
        <w:tc>
          <w:tcPr>
            <w:tcW w:w="934" w:type="dxa"/>
          </w:tcPr>
          <w:p w14:paraId="6F67D9FA"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gridSpan w:val="2"/>
          </w:tcPr>
          <w:p w14:paraId="7E2234B7"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Time management</w:t>
            </w:r>
          </w:p>
        </w:tc>
        <w:tc>
          <w:tcPr>
            <w:tcW w:w="851" w:type="dxa"/>
            <w:gridSpan w:val="2"/>
          </w:tcPr>
          <w:p w14:paraId="014D5C13"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0FD207AB"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Speaking clearly and effectively</w:t>
            </w:r>
          </w:p>
        </w:tc>
        <w:tc>
          <w:tcPr>
            <w:tcW w:w="1054" w:type="dxa"/>
          </w:tcPr>
          <w:p w14:paraId="077CD888"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r>
      <w:tr w:rsidR="001E4AAF" w:rsidRPr="00EB46E4" w14:paraId="51E61323" w14:textId="77777777" w:rsidTr="000E6A6E">
        <w:tc>
          <w:tcPr>
            <w:tcW w:w="1696" w:type="dxa"/>
          </w:tcPr>
          <w:p w14:paraId="15CF0303"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People management</w:t>
            </w:r>
          </w:p>
        </w:tc>
        <w:tc>
          <w:tcPr>
            <w:tcW w:w="934" w:type="dxa"/>
          </w:tcPr>
          <w:p w14:paraId="41B33A58"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r w:rsidRPr="000E6A6E">
              <w:rPr>
                <w:rFonts w:ascii="Palatino Linotype" w:hAnsi="Palatino Linotype"/>
                <w:b/>
                <w:sz w:val="18"/>
                <w:szCs w:val="20"/>
              </w:rPr>
              <w:t xml:space="preserve"> (for some)</w:t>
            </w:r>
          </w:p>
        </w:tc>
        <w:tc>
          <w:tcPr>
            <w:tcW w:w="2043" w:type="dxa"/>
            <w:gridSpan w:val="2"/>
          </w:tcPr>
          <w:p w14:paraId="13D21AE9"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Resilience and self-confidence</w:t>
            </w:r>
          </w:p>
        </w:tc>
        <w:tc>
          <w:tcPr>
            <w:tcW w:w="851" w:type="dxa"/>
            <w:gridSpan w:val="2"/>
          </w:tcPr>
          <w:p w14:paraId="7E5F276B"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23783EB7"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Analysing numerical and statistical information</w:t>
            </w:r>
          </w:p>
        </w:tc>
        <w:tc>
          <w:tcPr>
            <w:tcW w:w="1054" w:type="dxa"/>
          </w:tcPr>
          <w:p w14:paraId="570ABC49"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x</w:t>
            </w:r>
          </w:p>
        </w:tc>
      </w:tr>
      <w:tr w:rsidR="001E4AAF" w:rsidRPr="00EB46E4" w14:paraId="55988982" w14:textId="77777777" w:rsidTr="000E6A6E">
        <w:tc>
          <w:tcPr>
            <w:tcW w:w="1696" w:type="dxa"/>
          </w:tcPr>
          <w:p w14:paraId="0278FEA9"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Coordinating with others</w:t>
            </w:r>
          </w:p>
        </w:tc>
        <w:tc>
          <w:tcPr>
            <w:tcW w:w="934" w:type="dxa"/>
          </w:tcPr>
          <w:p w14:paraId="76CE3DCF"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gridSpan w:val="2"/>
          </w:tcPr>
          <w:p w14:paraId="612612AE"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Organisational skills</w:t>
            </w:r>
          </w:p>
        </w:tc>
        <w:tc>
          <w:tcPr>
            <w:tcW w:w="851" w:type="dxa"/>
            <w:gridSpan w:val="2"/>
          </w:tcPr>
          <w:p w14:paraId="0CA77DF2"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10977380"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Independent learning</w:t>
            </w:r>
          </w:p>
        </w:tc>
        <w:tc>
          <w:tcPr>
            <w:tcW w:w="1054" w:type="dxa"/>
          </w:tcPr>
          <w:p w14:paraId="1D36AD06"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r>
      <w:tr w:rsidR="001E4AAF" w:rsidRPr="00EB46E4" w14:paraId="148072BD" w14:textId="77777777" w:rsidTr="000E6A6E">
        <w:tc>
          <w:tcPr>
            <w:tcW w:w="1696" w:type="dxa"/>
          </w:tcPr>
          <w:p w14:paraId="57E02142"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Emotional intelligence</w:t>
            </w:r>
          </w:p>
        </w:tc>
        <w:tc>
          <w:tcPr>
            <w:tcW w:w="934" w:type="dxa"/>
          </w:tcPr>
          <w:p w14:paraId="4C68C36F"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gridSpan w:val="2"/>
          </w:tcPr>
          <w:p w14:paraId="6A1E46B9"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Genuine interest in, and broad knowledge of the law</w:t>
            </w:r>
          </w:p>
        </w:tc>
        <w:tc>
          <w:tcPr>
            <w:tcW w:w="851" w:type="dxa"/>
            <w:gridSpan w:val="2"/>
          </w:tcPr>
          <w:p w14:paraId="268C1966"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67B73100"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Innovation and creativity</w:t>
            </w:r>
          </w:p>
        </w:tc>
        <w:tc>
          <w:tcPr>
            <w:tcW w:w="1054" w:type="dxa"/>
          </w:tcPr>
          <w:p w14:paraId="79DFA9C2"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r>
      <w:tr w:rsidR="001E4AAF" w:rsidRPr="00EB46E4" w14:paraId="60028F8F" w14:textId="77777777" w:rsidTr="000E6A6E">
        <w:tc>
          <w:tcPr>
            <w:tcW w:w="1696" w:type="dxa"/>
          </w:tcPr>
          <w:p w14:paraId="1EBE687F"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Judgement and decision-making</w:t>
            </w:r>
          </w:p>
        </w:tc>
        <w:tc>
          <w:tcPr>
            <w:tcW w:w="934" w:type="dxa"/>
          </w:tcPr>
          <w:p w14:paraId="09BB8D95"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gridSpan w:val="2"/>
          </w:tcPr>
          <w:p w14:paraId="7B333E81"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Sensitivity and integrity</w:t>
            </w:r>
          </w:p>
        </w:tc>
        <w:tc>
          <w:tcPr>
            <w:tcW w:w="851" w:type="dxa"/>
            <w:gridSpan w:val="2"/>
          </w:tcPr>
          <w:p w14:paraId="77F1CF99"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12B620CA"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Working effectively with others</w:t>
            </w:r>
          </w:p>
        </w:tc>
        <w:tc>
          <w:tcPr>
            <w:tcW w:w="1054" w:type="dxa"/>
          </w:tcPr>
          <w:p w14:paraId="701490C4"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r>
      <w:tr w:rsidR="001E4AAF" w:rsidRPr="00EB46E4" w14:paraId="436FF4CC" w14:textId="77777777" w:rsidTr="000E6A6E">
        <w:tc>
          <w:tcPr>
            <w:tcW w:w="1696" w:type="dxa"/>
          </w:tcPr>
          <w:p w14:paraId="5D4A5191" w14:textId="77777777" w:rsidR="00A161BF" w:rsidRPr="000E6A6E" w:rsidRDefault="00A161B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Service orientation</w:t>
            </w:r>
          </w:p>
        </w:tc>
        <w:tc>
          <w:tcPr>
            <w:tcW w:w="934" w:type="dxa"/>
          </w:tcPr>
          <w:p w14:paraId="072801BE"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gridSpan w:val="2"/>
          </w:tcPr>
          <w:p w14:paraId="24D7963D"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Articulacy</w:t>
            </w:r>
          </w:p>
        </w:tc>
        <w:tc>
          <w:tcPr>
            <w:tcW w:w="851" w:type="dxa"/>
            <w:gridSpan w:val="2"/>
          </w:tcPr>
          <w:p w14:paraId="7DAB6F2F"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214BB2BC" w14:textId="77777777" w:rsidR="00A161BF"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Developing and clarifying personal values</w:t>
            </w:r>
          </w:p>
          <w:p w14:paraId="34D553CA" w14:textId="5B5D6BE3" w:rsidR="000E6A6E" w:rsidRPr="000E6A6E" w:rsidRDefault="000E6A6E" w:rsidP="000E6A6E">
            <w:pPr>
              <w:pStyle w:val="NoSpacing"/>
              <w:spacing w:line="360" w:lineRule="auto"/>
              <w:jc w:val="both"/>
              <w:rPr>
                <w:rFonts w:ascii="Palatino Linotype" w:hAnsi="Palatino Linotype"/>
                <w:sz w:val="18"/>
                <w:szCs w:val="20"/>
              </w:rPr>
            </w:pPr>
          </w:p>
        </w:tc>
        <w:tc>
          <w:tcPr>
            <w:tcW w:w="1054" w:type="dxa"/>
          </w:tcPr>
          <w:p w14:paraId="76FC2DA4" w14:textId="2C4DE316" w:rsidR="00A161BF" w:rsidRPr="000E6A6E" w:rsidRDefault="0062250A"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Unclear</w:t>
            </w:r>
          </w:p>
        </w:tc>
      </w:tr>
    </w:tbl>
    <w:p w14:paraId="21F2921D" w14:textId="77777777" w:rsidR="000E6A6E" w:rsidRDefault="000E6A6E"/>
    <w:tbl>
      <w:tblPr>
        <w:tblStyle w:val="TableGrid"/>
        <w:tblW w:w="9242" w:type="dxa"/>
        <w:tblLayout w:type="fixed"/>
        <w:tblLook w:val="04A0" w:firstRow="1" w:lastRow="0" w:firstColumn="1" w:lastColumn="0" w:noHBand="0" w:noVBand="1"/>
      </w:tblPr>
      <w:tblGrid>
        <w:gridCol w:w="1696"/>
        <w:gridCol w:w="934"/>
        <w:gridCol w:w="2043"/>
        <w:gridCol w:w="851"/>
        <w:gridCol w:w="2664"/>
        <w:gridCol w:w="1054"/>
      </w:tblGrid>
      <w:tr w:rsidR="000E6A6E" w:rsidRPr="00EB46E4" w14:paraId="5D35556A" w14:textId="77777777" w:rsidTr="000E6A6E">
        <w:tc>
          <w:tcPr>
            <w:tcW w:w="1696" w:type="dxa"/>
            <w:shd w:val="clear" w:color="auto" w:fill="BFBFBF" w:themeFill="background1" w:themeFillShade="BF"/>
          </w:tcPr>
          <w:p w14:paraId="61473929" w14:textId="38EF7EC5" w:rsidR="000E6A6E" w:rsidRPr="000E6A6E" w:rsidRDefault="000E6A6E" w:rsidP="000E6A6E">
            <w:pPr>
              <w:pStyle w:val="NoSpacing"/>
              <w:spacing w:line="360" w:lineRule="auto"/>
              <w:jc w:val="both"/>
              <w:rPr>
                <w:rFonts w:ascii="Palatino Linotype" w:hAnsi="Palatino Linotype"/>
                <w:sz w:val="18"/>
                <w:szCs w:val="20"/>
              </w:rPr>
            </w:pPr>
            <w:r w:rsidRPr="000E6A6E">
              <w:rPr>
                <w:rFonts w:ascii="Palatino Linotype" w:hAnsi="Palatino Linotype"/>
                <w:b/>
                <w:sz w:val="18"/>
                <w:szCs w:val="20"/>
              </w:rPr>
              <w:lastRenderedPageBreak/>
              <w:t>WEF</w:t>
            </w:r>
          </w:p>
        </w:tc>
        <w:tc>
          <w:tcPr>
            <w:tcW w:w="934" w:type="dxa"/>
            <w:shd w:val="clear" w:color="auto" w:fill="BFBFBF" w:themeFill="background1" w:themeFillShade="BF"/>
          </w:tcPr>
          <w:p w14:paraId="0468BB75" w14:textId="56DF1D03" w:rsidR="000E6A6E" w:rsidRPr="000E6A6E" w:rsidRDefault="000E6A6E"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Survey</w:t>
            </w:r>
          </w:p>
        </w:tc>
        <w:tc>
          <w:tcPr>
            <w:tcW w:w="2043" w:type="dxa"/>
            <w:shd w:val="clear" w:color="auto" w:fill="BFBFBF" w:themeFill="background1" w:themeFillShade="BF"/>
          </w:tcPr>
          <w:p w14:paraId="40EC17A6" w14:textId="4868E6F0" w:rsidR="000E6A6E" w:rsidRPr="000E6A6E" w:rsidRDefault="000E6A6E" w:rsidP="000E6A6E">
            <w:pPr>
              <w:pStyle w:val="NoSpacing"/>
              <w:spacing w:line="360" w:lineRule="auto"/>
              <w:jc w:val="both"/>
              <w:rPr>
                <w:rFonts w:ascii="Palatino Linotype" w:hAnsi="Palatino Linotype"/>
                <w:sz w:val="18"/>
                <w:szCs w:val="20"/>
              </w:rPr>
            </w:pPr>
            <w:r w:rsidRPr="000E6A6E">
              <w:rPr>
                <w:rFonts w:ascii="Palatino Linotype" w:hAnsi="Palatino Linotype"/>
                <w:b/>
                <w:sz w:val="18"/>
                <w:szCs w:val="20"/>
              </w:rPr>
              <w:t>Online careers advice</w:t>
            </w:r>
          </w:p>
        </w:tc>
        <w:tc>
          <w:tcPr>
            <w:tcW w:w="851" w:type="dxa"/>
            <w:shd w:val="clear" w:color="auto" w:fill="BFBFBF" w:themeFill="background1" w:themeFillShade="BF"/>
          </w:tcPr>
          <w:p w14:paraId="3C541239" w14:textId="7B705FC6" w:rsidR="000E6A6E" w:rsidRPr="000E6A6E" w:rsidRDefault="000E6A6E"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Survey</w:t>
            </w:r>
          </w:p>
        </w:tc>
        <w:tc>
          <w:tcPr>
            <w:tcW w:w="2664" w:type="dxa"/>
            <w:shd w:val="clear" w:color="auto" w:fill="BFBFBF" w:themeFill="background1" w:themeFillShade="BF"/>
          </w:tcPr>
          <w:p w14:paraId="004BE329" w14:textId="21171FEC" w:rsidR="000E6A6E" w:rsidRPr="000E6A6E" w:rsidRDefault="000E6A6E" w:rsidP="000E6A6E">
            <w:pPr>
              <w:pStyle w:val="NoSpacing"/>
              <w:spacing w:line="360" w:lineRule="auto"/>
              <w:jc w:val="both"/>
              <w:rPr>
                <w:rFonts w:ascii="Palatino Linotype" w:hAnsi="Palatino Linotype"/>
                <w:sz w:val="18"/>
                <w:szCs w:val="20"/>
              </w:rPr>
            </w:pPr>
            <w:r w:rsidRPr="000E6A6E">
              <w:rPr>
                <w:rFonts w:ascii="Palatino Linotype" w:hAnsi="Palatino Linotype"/>
                <w:b/>
                <w:sz w:val="18"/>
                <w:szCs w:val="20"/>
              </w:rPr>
              <w:t>HEA</w:t>
            </w:r>
          </w:p>
        </w:tc>
        <w:tc>
          <w:tcPr>
            <w:tcW w:w="1054" w:type="dxa"/>
            <w:shd w:val="clear" w:color="auto" w:fill="BFBFBF" w:themeFill="background1" w:themeFillShade="BF"/>
          </w:tcPr>
          <w:p w14:paraId="7A56562F" w14:textId="0F307748" w:rsidR="000E6A6E" w:rsidRPr="000E6A6E" w:rsidRDefault="000E6A6E" w:rsidP="000E6A6E">
            <w:pPr>
              <w:pStyle w:val="NoSpacing"/>
              <w:spacing w:line="360" w:lineRule="auto"/>
              <w:jc w:val="center"/>
              <w:rPr>
                <w:rFonts w:ascii="Palatino Linotype" w:hAnsi="Palatino Linotype"/>
                <w:b/>
                <w:sz w:val="18"/>
                <w:szCs w:val="20"/>
              </w:rPr>
            </w:pPr>
            <w:r w:rsidRPr="000E6A6E">
              <w:rPr>
                <w:rFonts w:ascii="Palatino Linotype" w:hAnsi="Palatino Linotype"/>
                <w:sz w:val="18"/>
                <w:szCs w:val="20"/>
              </w:rPr>
              <w:t>Survey</w:t>
            </w:r>
          </w:p>
        </w:tc>
      </w:tr>
      <w:tr w:rsidR="001E4AAF" w:rsidRPr="00EB46E4" w14:paraId="2DE718E5" w14:textId="77777777" w:rsidTr="000E6A6E">
        <w:tc>
          <w:tcPr>
            <w:tcW w:w="1696" w:type="dxa"/>
          </w:tcPr>
          <w:p w14:paraId="390F18A4"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Negotiation</w:t>
            </w:r>
          </w:p>
        </w:tc>
        <w:tc>
          <w:tcPr>
            <w:tcW w:w="934" w:type="dxa"/>
          </w:tcPr>
          <w:p w14:paraId="13311FF3" w14:textId="0703F3FD" w:rsidR="00A161BF" w:rsidRPr="000E6A6E" w:rsidRDefault="0062250A"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Unclear</w:t>
            </w:r>
          </w:p>
        </w:tc>
        <w:tc>
          <w:tcPr>
            <w:tcW w:w="2043" w:type="dxa"/>
          </w:tcPr>
          <w:p w14:paraId="5EA374FB"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Discretion and trustworthiness</w:t>
            </w:r>
          </w:p>
        </w:tc>
        <w:tc>
          <w:tcPr>
            <w:tcW w:w="851" w:type="dxa"/>
          </w:tcPr>
          <w:p w14:paraId="3FCBBADE"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664" w:type="dxa"/>
          </w:tcPr>
          <w:p w14:paraId="05CCAFE4"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Understanding people of other backgrounds</w:t>
            </w:r>
          </w:p>
        </w:tc>
        <w:tc>
          <w:tcPr>
            <w:tcW w:w="1054" w:type="dxa"/>
          </w:tcPr>
          <w:p w14:paraId="18847E1F" w14:textId="261D6B50" w:rsidR="00A161BF" w:rsidRPr="000E6A6E" w:rsidRDefault="0062250A"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 xml:space="preserve">Unclear but </w:t>
            </w:r>
            <w:r w:rsidR="001E4AAF" w:rsidRPr="000E6A6E">
              <w:rPr>
                <w:rFonts w:ascii="Palatino Linotype" w:hAnsi="Palatino Linotype"/>
                <w:b/>
                <w:sz w:val="18"/>
                <w:szCs w:val="20"/>
              </w:rPr>
              <w:t>probably</w:t>
            </w:r>
          </w:p>
        </w:tc>
      </w:tr>
      <w:tr w:rsidR="001E4AAF" w:rsidRPr="00EB46E4" w14:paraId="2361CB44" w14:textId="77777777" w:rsidTr="000E6A6E">
        <w:tc>
          <w:tcPr>
            <w:tcW w:w="1696" w:type="dxa"/>
          </w:tcPr>
          <w:p w14:paraId="15B2D46C"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Cognitive flexibility</w:t>
            </w:r>
          </w:p>
        </w:tc>
        <w:tc>
          <w:tcPr>
            <w:tcW w:w="934" w:type="dxa"/>
          </w:tcPr>
          <w:p w14:paraId="088BF4CD"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c>
          <w:tcPr>
            <w:tcW w:w="2043" w:type="dxa"/>
          </w:tcPr>
          <w:p w14:paraId="7C3B0D79" w14:textId="77777777" w:rsidR="00A161BF" w:rsidRPr="000E6A6E" w:rsidRDefault="00A161BF" w:rsidP="000E6A6E">
            <w:pPr>
              <w:pStyle w:val="NoSpacing"/>
              <w:spacing w:line="360" w:lineRule="auto"/>
              <w:jc w:val="both"/>
              <w:rPr>
                <w:rFonts w:ascii="Palatino Linotype" w:hAnsi="Palatino Linotype"/>
                <w:sz w:val="18"/>
                <w:szCs w:val="20"/>
              </w:rPr>
            </w:pPr>
          </w:p>
        </w:tc>
        <w:tc>
          <w:tcPr>
            <w:tcW w:w="851" w:type="dxa"/>
          </w:tcPr>
          <w:p w14:paraId="0080D339"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664" w:type="dxa"/>
          </w:tcPr>
          <w:p w14:paraId="6933D359"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Exploring complex real-world problems</w:t>
            </w:r>
          </w:p>
        </w:tc>
        <w:tc>
          <w:tcPr>
            <w:tcW w:w="1054" w:type="dxa"/>
          </w:tcPr>
          <w:p w14:paraId="043FEC88" w14:textId="77777777" w:rsidR="00A161BF" w:rsidRPr="000E6A6E" w:rsidRDefault="00A161B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sym w:font="Wingdings" w:char="F0FC"/>
            </w:r>
          </w:p>
        </w:tc>
      </w:tr>
      <w:tr w:rsidR="001E4AAF" w:rsidRPr="00EB46E4" w14:paraId="23161374" w14:textId="77777777" w:rsidTr="000E6A6E">
        <w:tc>
          <w:tcPr>
            <w:tcW w:w="1696" w:type="dxa"/>
          </w:tcPr>
          <w:p w14:paraId="79BFA978" w14:textId="77777777" w:rsidR="00A161BF" w:rsidRPr="000E6A6E" w:rsidRDefault="00A161BF" w:rsidP="000E6A6E">
            <w:pPr>
              <w:pStyle w:val="NoSpacing"/>
              <w:spacing w:line="360" w:lineRule="auto"/>
              <w:jc w:val="both"/>
              <w:rPr>
                <w:rFonts w:ascii="Palatino Linotype" w:hAnsi="Palatino Linotype"/>
                <w:sz w:val="18"/>
                <w:szCs w:val="20"/>
              </w:rPr>
            </w:pPr>
          </w:p>
        </w:tc>
        <w:tc>
          <w:tcPr>
            <w:tcW w:w="934" w:type="dxa"/>
          </w:tcPr>
          <w:p w14:paraId="48D56285"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043" w:type="dxa"/>
          </w:tcPr>
          <w:p w14:paraId="3D3160F5" w14:textId="77777777" w:rsidR="00A161BF" w:rsidRPr="000E6A6E" w:rsidRDefault="00A161BF" w:rsidP="000E6A6E">
            <w:pPr>
              <w:pStyle w:val="NoSpacing"/>
              <w:spacing w:line="360" w:lineRule="auto"/>
              <w:jc w:val="both"/>
              <w:rPr>
                <w:rFonts w:ascii="Palatino Linotype" w:hAnsi="Palatino Linotype"/>
                <w:sz w:val="18"/>
                <w:szCs w:val="20"/>
              </w:rPr>
            </w:pPr>
          </w:p>
        </w:tc>
        <w:tc>
          <w:tcPr>
            <w:tcW w:w="851" w:type="dxa"/>
          </w:tcPr>
          <w:p w14:paraId="2A616C46"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664" w:type="dxa"/>
          </w:tcPr>
          <w:p w14:paraId="76838807" w14:textId="77777777" w:rsidR="00A161BF" w:rsidRPr="000E6A6E" w:rsidRDefault="001E4AAF" w:rsidP="000E6A6E">
            <w:pPr>
              <w:pStyle w:val="NoSpacing"/>
              <w:spacing w:line="360" w:lineRule="auto"/>
              <w:jc w:val="both"/>
              <w:rPr>
                <w:rFonts w:ascii="Palatino Linotype" w:hAnsi="Palatino Linotype"/>
                <w:sz w:val="18"/>
                <w:szCs w:val="20"/>
              </w:rPr>
            </w:pPr>
            <w:r w:rsidRPr="000E6A6E">
              <w:rPr>
                <w:rFonts w:ascii="Palatino Linotype" w:hAnsi="Palatino Linotype"/>
                <w:sz w:val="18"/>
                <w:szCs w:val="20"/>
              </w:rPr>
              <w:t>Becoming an informed and active citizen</w:t>
            </w:r>
          </w:p>
        </w:tc>
        <w:tc>
          <w:tcPr>
            <w:tcW w:w="1054" w:type="dxa"/>
          </w:tcPr>
          <w:p w14:paraId="2F066323" w14:textId="31B21967" w:rsidR="00A161BF" w:rsidRPr="000E6A6E" w:rsidRDefault="0062250A"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Unclear but probably</w:t>
            </w:r>
          </w:p>
        </w:tc>
      </w:tr>
      <w:tr w:rsidR="001E4AAF" w:rsidRPr="00EB46E4" w14:paraId="4DBB660E" w14:textId="77777777" w:rsidTr="000E6A6E">
        <w:tc>
          <w:tcPr>
            <w:tcW w:w="1696" w:type="dxa"/>
          </w:tcPr>
          <w:p w14:paraId="20F50589" w14:textId="77777777" w:rsidR="00A161BF" w:rsidRPr="000E6A6E" w:rsidRDefault="00A161BF" w:rsidP="000E6A6E">
            <w:pPr>
              <w:pStyle w:val="NoSpacing"/>
              <w:spacing w:line="360" w:lineRule="auto"/>
              <w:jc w:val="both"/>
              <w:rPr>
                <w:rFonts w:ascii="Palatino Linotype" w:hAnsi="Palatino Linotype"/>
                <w:b/>
                <w:sz w:val="18"/>
                <w:szCs w:val="20"/>
              </w:rPr>
            </w:pPr>
          </w:p>
        </w:tc>
        <w:tc>
          <w:tcPr>
            <w:tcW w:w="934" w:type="dxa"/>
          </w:tcPr>
          <w:p w14:paraId="72E21BAD"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043" w:type="dxa"/>
          </w:tcPr>
          <w:p w14:paraId="674CC3EA" w14:textId="77777777" w:rsidR="00A161BF" w:rsidRPr="000E6A6E" w:rsidRDefault="00A161BF" w:rsidP="000E6A6E">
            <w:pPr>
              <w:pStyle w:val="NoSpacing"/>
              <w:spacing w:line="360" w:lineRule="auto"/>
              <w:jc w:val="both"/>
              <w:rPr>
                <w:rFonts w:ascii="Palatino Linotype" w:hAnsi="Palatino Linotype"/>
                <w:sz w:val="18"/>
                <w:szCs w:val="20"/>
              </w:rPr>
            </w:pPr>
          </w:p>
        </w:tc>
        <w:tc>
          <w:tcPr>
            <w:tcW w:w="851" w:type="dxa"/>
          </w:tcPr>
          <w:p w14:paraId="0704E2D2" w14:textId="77777777" w:rsidR="00A161BF" w:rsidRPr="000E6A6E" w:rsidRDefault="00A161BF" w:rsidP="000E6A6E">
            <w:pPr>
              <w:pStyle w:val="NoSpacing"/>
              <w:spacing w:line="360" w:lineRule="auto"/>
              <w:jc w:val="center"/>
              <w:rPr>
                <w:rFonts w:ascii="Palatino Linotype" w:hAnsi="Palatino Linotype"/>
                <w:b/>
                <w:sz w:val="18"/>
                <w:szCs w:val="20"/>
              </w:rPr>
            </w:pPr>
          </w:p>
        </w:tc>
        <w:tc>
          <w:tcPr>
            <w:tcW w:w="2664" w:type="dxa"/>
          </w:tcPr>
          <w:p w14:paraId="617E3A99" w14:textId="77777777" w:rsidR="00A161BF" w:rsidRPr="000E6A6E" w:rsidRDefault="00A161BF" w:rsidP="000E6A6E">
            <w:pPr>
              <w:pStyle w:val="NoSpacing"/>
              <w:spacing w:line="360" w:lineRule="auto"/>
              <w:jc w:val="both"/>
              <w:rPr>
                <w:rFonts w:ascii="Palatino Linotype" w:hAnsi="Palatino Linotype"/>
                <w:sz w:val="18"/>
                <w:szCs w:val="20"/>
              </w:rPr>
            </w:pPr>
          </w:p>
        </w:tc>
        <w:tc>
          <w:tcPr>
            <w:tcW w:w="1054" w:type="dxa"/>
          </w:tcPr>
          <w:p w14:paraId="429AF525" w14:textId="77777777" w:rsidR="00A161BF" w:rsidRPr="000E6A6E" w:rsidRDefault="00A161BF" w:rsidP="000E6A6E">
            <w:pPr>
              <w:pStyle w:val="NoSpacing"/>
              <w:spacing w:line="360" w:lineRule="auto"/>
              <w:jc w:val="center"/>
              <w:rPr>
                <w:rFonts w:ascii="Palatino Linotype" w:hAnsi="Palatino Linotype"/>
                <w:b/>
                <w:sz w:val="18"/>
                <w:szCs w:val="20"/>
              </w:rPr>
            </w:pPr>
          </w:p>
        </w:tc>
      </w:tr>
      <w:tr w:rsidR="001E4AAF" w:rsidRPr="00EB46E4" w14:paraId="5DBC8B6C" w14:textId="77777777" w:rsidTr="000E6A6E">
        <w:tc>
          <w:tcPr>
            <w:tcW w:w="1696" w:type="dxa"/>
          </w:tcPr>
          <w:p w14:paraId="29470A38" w14:textId="77777777" w:rsidR="00A161BF" w:rsidRPr="000E6A6E" w:rsidRDefault="001E4AAF" w:rsidP="000E6A6E">
            <w:pPr>
              <w:pStyle w:val="NoSpacing"/>
              <w:spacing w:line="360" w:lineRule="auto"/>
              <w:jc w:val="both"/>
              <w:rPr>
                <w:rFonts w:ascii="Palatino Linotype" w:hAnsi="Palatino Linotype"/>
                <w:b/>
                <w:sz w:val="18"/>
                <w:szCs w:val="20"/>
              </w:rPr>
            </w:pPr>
            <w:r w:rsidRPr="000E6A6E">
              <w:rPr>
                <w:rFonts w:ascii="Palatino Linotype" w:hAnsi="Palatino Linotype"/>
                <w:b/>
                <w:sz w:val="18"/>
                <w:szCs w:val="20"/>
              </w:rPr>
              <w:t>Definite evidence from survey responses</w:t>
            </w:r>
          </w:p>
        </w:tc>
        <w:tc>
          <w:tcPr>
            <w:tcW w:w="934" w:type="dxa"/>
          </w:tcPr>
          <w:p w14:paraId="255FC5BC" w14:textId="77777777" w:rsidR="001E4AAF" w:rsidRPr="000E6A6E" w:rsidRDefault="001E4AAF" w:rsidP="000E6A6E">
            <w:pPr>
              <w:pStyle w:val="NoSpacing"/>
              <w:spacing w:line="360" w:lineRule="auto"/>
              <w:jc w:val="center"/>
              <w:rPr>
                <w:rFonts w:ascii="Palatino Linotype" w:hAnsi="Palatino Linotype"/>
                <w:b/>
                <w:sz w:val="18"/>
                <w:szCs w:val="20"/>
              </w:rPr>
            </w:pPr>
          </w:p>
          <w:p w14:paraId="66318A65"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9/10</w:t>
            </w:r>
          </w:p>
        </w:tc>
        <w:tc>
          <w:tcPr>
            <w:tcW w:w="2043" w:type="dxa"/>
          </w:tcPr>
          <w:p w14:paraId="15974160" w14:textId="77777777" w:rsidR="00A161BF" w:rsidRPr="000E6A6E" w:rsidRDefault="00A161BF" w:rsidP="000E6A6E">
            <w:pPr>
              <w:pStyle w:val="NoSpacing"/>
              <w:spacing w:line="360" w:lineRule="auto"/>
              <w:jc w:val="both"/>
              <w:rPr>
                <w:rFonts w:ascii="Palatino Linotype" w:hAnsi="Palatino Linotype"/>
                <w:sz w:val="18"/>
                <w:szCs w:val="20"/>
              </w:rPr>
            </w:pPr>
          </w:p>
        </w:tc>
        <w:tc>
          <w:tcPr>
            <w:tcW w:w="851" w:type="dxa"/>
          </w:tcPr>
          <w:p w14:paraId="66B3BCF1" w14:textId="77777777" w:rsidR="001E4AAF" w:rsidRPr="000E6A6E" w:rsidRDefault="001E4AAF" w:rsidP="000E6A6E">
            <w:pPr>
              <w:pStyle w:val="NoSpacing"/>
              <w:spacing w:line="360" w:lineRule="auto"/>
              <w:jc w:val="center"/>
              <w:rPr>
                <w:rFonts w:ascii="Palatino Linotype" w:hAnsi="Palatino Linotype"/>
                <w:b/>
                <w:sz w:val="18"/>
                <w:szCs w:val="20"/>
              </w:rPr>
            </w:pPr>
          </w:p>
          <w:p w14:paraId="186444D1"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8/9</w:t>
            </w:r>
          </w:p>
        </w:tc>
        <w:tc>
          <w:tcPr>
            <w:tcW w:w="2664" w:type="dxa"/>
          </w:tcPr>
          <w:p w14:paraId="59B0C28B" w14:textId="77777777" w:rsidR="00A161BF" w:rsidRPr="000E6A6E" w:rsidRDefault="00A161BF" w:rsidP="000E6A6E">
            <w:pPr>
              <w:pStyle w:val="NoSpacing"/>
              <w:spacing w:line="360" w:lineRule="auto"/>
              <w:jc w:val="both"/>
              <w:rPr>
                <w:rFonts w:ascii="Palatino Linotype" w:hAnsi="Palatino Linotype"/>
                <w:sz w:val="18"/>
                <w:szCs w:val="20"/>
              </w:rPr>
            </w:pPr>
          </w:p>
        </w:tc>
        <w:tc>
          <w:tcPr>
            <w:tcW w:w="1054" w:type="dxa"/>
          </w:tcPr>
          <w:p w14:paraId="6D24264F" w14:textId="77777777" w:rsidR="00A161BF" w:rsidRPr="000E6A6E" w:rsidRDefault="00A161BF" w:rsidP="000E6A6E">
            <w:pPr>
              <w:pStyle w:val="NoSpacing"/>
              <w:spacing w:line="360" w:lineRule="auto"/>
              <w:jc w:val="center"/>
              <w:rPr>
                <w:rFonts w:ascii="Palatino Linotype" w:hAnsi="Palatino Linotype"/>
                <w:b/>
                <w:sz w:val="18"/>
                <w:szCs w:val="20"/>
              </w:rPr>
            </w:pPr>
          </w:p>
          <w:p w14:paraId="1EDEA068" w14:textId="77777777" w:rsidR="001E4AA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7/11</w:t>
            </w:r>
          </w:p>
        </w:tc>
      </w:tr>
      <w:tr w:rsidR="00B505A5" w:rsidRPr="00EB46E4" w14:paraId="277AA7B6" w14:textId="77777777" w:rsidTr="000E6A6E">
        <w:tc>
          <w:tcPr>
            <w:tcW w:w="1696" w:type="dxa"/>
          </w:tcPr>
          <w:p w14:paraId="253D9FAE" w14:textId="77777777" w:rsidR="00B505A5" w:rsidRPr="000E6A6E" w:rsidRDefault="00B505A5" w:rsidP="000E6A6E">
            <w:pPr>
              <w:pStyle w:val="NoSpacing"/>
              <w:spacing w:line="360" w:lineRule="auto"/>
              <w:jc w:val="both"/>
              <w:rPr>
                <w:rFonts w:ascii="Palatino Linotype" w:hAnsi="Palatino Linotype"/>
                <w:b/>
                <w:sz w:val="18"/>
                <w:szCs w:val="20"/>
              </w:rPr>
            </w:pPr>
          </w:p>
          <w:p w14:paraId="482389D6" w14:textId="77777777" w:rsidR="00B505A5" w:rsidRPr="000E6A6E" w:rsidRDefault="00B505A5" w:rsidP="000E6A6E">
            <w:pPr>
              <w:pStyle w:val="NoSpacing"/>
              <w:spacing w:line="360" w:lineRule="auto"/>
              <w:jc w:val="both"/>
              <w:rPr>
                <w:rFonts w:ascii="Palatino Linotype" w:hAnsi="Palatino Linotype"/>
                <w:b/>
                <w:sz w:val="18"/>
                <w:szCs w:val="20"/>
              </w:rPr>
            </w:pPr>
            <w:r w:rsidRPr="000E6A6E">
              <w:rPr>
                <w:rFonts w:ascii="Palatino Linotype" w:hAnsi="Palatino Linotype"/>
                <w:b/>
                <w:sz w:val="18"/>
                <w:szCs w:val="20"/>
              </w:rPr>
              <w:t>Probabable</w:t>
            </w:r>
          </w:p>
        </w:tc>
        <w:tc>
          <w:tcPr>
            <w:tcW w:w="934" w:type="dxa"/>
          </w:tcPr>
          <w:p w14:paraId="166BB65B" w14:textId="77777777" w:rsidR="00B505A5" w:rsidRPr="000E6A6E" w:rsidRDefault="00B505A5" w:rsidP="000E6A6E">
            <w:pPr>
              <w:pStyle w:val="NoSpacing"/>
              <w:spacing w:line="360" w:lineRule="auto"/>
              <w:jc w:val="center"/>
              <w:rPr>
                <w:rFonts w:ascii="Palatino Linotype" w:hAnsi="Palatino Linotype"/>
                <w:b/>
                <w:sz w:val="18"/>
                <w:szCs w:val="20"/>
              </w:rPr>
            </w:pPr>
          </w:p>
          <w:p w14:paraId="3D3F6BD8" w14:textId="77777777" w:rsidR="00B505A5" w:rsidRPr="000E6A6E" w:rsidRDefault="00B505A5"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1/10</w:t>
            </w:r>
          </w:p>
        </w:tc>
        <w:tc>
          <w:tcPr>
            <w:tcW w:w="2043" w:type="dxa"/>
          </w:tcPr>
          <w:p w14:paraId="45190C71" w14:textId="77777777" w:rsidR="00B505A5" w:rsidRPr="000E6A6E" w:rsidRDefault="00B505A5" w:rsidP="000E6A6E">
            <w:pPr>
              <w:pStyle w:val="NoSpacing"/>
              <w:spacing w:line="360" w:lineRule="auto"/>
              <w:jc w:val="both"/>
              <w:rPr>
                <w:rFonts w:ascii="Palatino Linotype" w:hAnsi="Palatino Linotype"/>
                <w:sz w:val="18"/>
                <w:szCs w:val="20"/>
              </w:rPr>
            </w:pPr>
          </w:p>
        </w:tc>
        <w:tc>
          <w:tcPr>
            <w:tcW w:w="851" w:type="dxa"/>
          </w:tcPr>
          <w:p w14:paraId="6CFF361F" w14:textId="77777777" w:rsidR="00B505A5" w:rsidRPr="000E6A6E" w:rsidRDefault="00B505A5" w:rsidP="000E6A6E">
            <w:pPr>
              <w:pStyle w:val="NoSpacing"/>
              <w:spacing w:line="360" w:lineRule="auto"/>
              <w:jc w:val="center"/>
              <w:rPr>
                <w:rFonts w:ascii="Palatino Linotype" w:hAnsi="Palatino Linotype"/>
                <w:b/>
                <w:sz w:val="18"/>
                <w:szCs w:val="20"/>
              </w:rPr>
            </w:pPr>
          </w:p>
        </w:tc>
        <w:tc>
          <w:tcPr>
            <w:tcW w:w="2664" w:type="dxa"/>
          </w:tcPr>
          <w:p w14:paraId="15CC32C2" w14:textId="77777777" w:rsidR="00B505A5" w:rsidRPr="000E6A6E" w:rsidRDefault="00B505A5" w:rsidP="000E6A6E">
            <w:pPr>
              <w:pStyle w:val="NoSpacing"/>
              <w:spacing w:line="360" w:lineRule="auto"/>
              <w:jc w:val="both"/>
              <w:rPr>
                <w:rFonts w:ascii="Palatino Linotype" w:hAnsi="Palatino Linotype"/>
                <w:sz w:val="18"/>
                <w:szCs w:val="20"/>
              </w:rPr>
            </w:pPr>
          </w:p>
        </w:tc>
        <w:tc>
          <w:tcPr>
            <w:tcW w:w="1054" w:type="dxa"/>
          </w:tcPr>
          <w:p w14:paraId="55C3FABE" w14:textId="77777777" w:rsidR="00B505A5" w:rsidRPr="000E6A6E" w:rsidRDefault="00B505A5" w:rsidP="000E6A6E">
            <w:pPr>
              <w:pStyle w:val="NoSpacing"/>
              <w:spacing w:line="360" w:lineRule="auto"/>
              <w:jc w:val="center"/>
              <w:rPr>
                <w:rFonts w:ascii="Palatino Linotype" w:hAnsi="Palatino Linotype"/>
                <w:b/>
                <w:sz w:val="18"/>
                <w:szCs w:val="20"/>
              </w:rPr>
            </w:pPr>
          </w:p>
          <w:p w14:paraId="5A7722B0" w14:textId="77777777" w:rsidR="00B505A5" w:rsidRPr="000E6A6E" w:rsidRDefault="00B505A5"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3/11</w:t>
            </w:r>
          </w:p>
        </w:tc>
      </w:tr>
      <w:tr w:rsidR="001E4AAF" w:rsidRPr="00EB46E4" w14:paraId="279C2288" w14:textId="77777777" w:rsidTr="000E6A6E">
        <w:tc>
          <w:tcPr>
            <w:tcW w:w="1696" w:type="dxa"/>
          </w:tcPr>
          <w:p w14:paraId="2780A891" w14:textId="77777777" w:rsidR="001E4AAF" w:rsidRPr="000E6A6E" w:rsidRDefault="001E4AAF" w:rsidP="000E6A6E">
            <w:pPr>
              <w:pStyle w:val="NoSpacing"/>
              <w:spacing w:line="360" w:lineRule="auto"/>
              <w:jc w:val="both"/>
              <w:rPr>
                <w:rFonts w:ascii="Palatino Linotype" w:hAnsi="Palatino Linotype"/>
                <w:b/>
                <w:sz w:val="18"/>
                <w:szCs w:val="20"/>
              </w:rPr>
            </w:pPr>
          </w:p>
          <w:p w14:paraId="0DCF860A" w14:textId="77777777" w:rsidR="00A161BF" w:rsidRPr="000E6A6E" w:rsidRDefault="001E4AAF" w:rsidP="000E6A6E">
            <w:pPr>
              <w:pStyle w:val="NoSpacing"/>
              <w:spacing w:line="360" w:lineRule="auto"/>
              <w:jc w:val="both"/>
              <w:rPr>
                <w:rFonts w:ascii="Palatino Linotype" w:hAnsi="Palatino Linotype"/>
                <w:b/>
                <w:sz w:val="18"/>
                <w:szCs w:val="20"/>
              </w:rPr>
            </w:pPr>
            <w:r w:rsidRPr="000E6A6E">
              <w:rPr>
                <w:rFonts w:ascii="Palatino Linotype" w:hAnsi="Palatino Linotype"/>
                <w:b/>
                <w:sz w:val="18"/>
                <w:szCs w:val="20"/>
              </w:rPr>
              <w:t>Total</w:t>
            </w:r>
          </w:p>
        </w:tc>
        <w:tc>
          <w:tcPr>
            <w:tcW w:w="934" w:type="dxa"/>
          </w:tcPr>
          <w:p w14:paraId="6D55EC6C" w14:textId="77777777" w:rsidR="001E4AAF" w:rsidRPr="000E6A6E" w:rsidRDefault="001E4AAF" w:rsidP="000E6A6E">
            <w:pPr>
              <w:pStyle w:val="NoSpacing"/>
              <w:spacing w:line="360" w:lineRule="auto"/>
              <w:jc w:val="center"/>
              <w:rPr>
                <w:rFonts w:ascii="Palatino Linotype" w:hAnsi="Palatino Linotype"/>
                <w:b/>
                <w:sz w:val="18"/>
                <w:szCs w:val="20"/>
              </w:rPr>
            </w:pPr>
          </w:p>
          <w:p w14:paraId="145BCD52"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10/10</w:t>
            </w:r>
          </w:p>
        </w:tc>
        <w:tc>
          <w:tcPr>
            <w:tcW w:w="2043" w:type="dxa"/>
          </w:tcPr>
          <w:p w14:paraId="20E06D6D" w14:textId="77777777" w:rsidR="00A161BF" w:rsidRPr="000E6A6E" w:rsidRDefault="00A161BF" w:rsidP="000E6A6E">
            <w:pPr>
              <w:pStyle w:val="NoSpacing"/>
              <w:spacing w:line="360" w:lineRule="auto"/>
              <w:jc w:val="both"/>
              <w:rPr>
                <w:rFonts w:ascii="Palatino Linotype" w:hAnsi="Palatino Linotype"/>
                <w:b/>
                <w:sz w:val="18"/>
                <w:szCs w:val="20"/>
              </w:rPr>
            </w:pPr>
          </w:p>
        </w:tc>
        <w:tc>
          <w:tcPr>
            <w:tcW w:w="851" w:type="dxa"/>
          </w:tcPr>
          <w:p w14:paraId="5CD2AFA2" w14:textId="77777777" w:rsidR="001E4AAF" w:rsidRPr="000E6A6E" w:rsidRDefault="001E4AAF" w:rsidP="000E6A6E">
            <w:pPr>
              <w:pStyle w:val="NoSpacing"/>
              <w:spacing w:line="360" w:lineRule="auto"/>
              <w:jc w:val="center"/>
              <w:rPr>
                <w:rFonts w:ascii="Palatino Linotype" w:hAnsi="Palatino Linotype"/>
                <w:b/>
                <w:sz w:val="18"/>
                <w:szCs w:val="20"/>
              </w:rPr>
            </w:pPr>
          </w:p>
          <w:p w14:paraId="19A8CD2B"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8/9</w:t>
            </w:r>
          </w:p>
        </w:tc>
        <w:tc>
          <w:tcPr>
            <w:tcW w:w="2664" w:type="dxa"/>
          </w:tcPr>
          <w:p w14:paraId="7BD3B300" w14:textId="77777777" w:rsidR="00A161BF" w:rsidRPr="000E6A6E" w:rsidRDefault="00A161BF" w:rsidP="000E6A6E">
            <w:pPr>
              <w:pStyle w:val="NoSpacing"/>
              <w:spacing w:line="360" w:lineRule="auto"/>
              <w:jc w:val="both"/>
              <w:rPr>
                <w:rFonts w:ascii="Palatino Linotype" w:hAnsi="Palatino Linotype"/>
                <w:b/>
                <w:sz w:val="18"/>
                <w:szCs w:val="20"/>
              </w:rPr>
            </w:pPr>
          </w:p>
        </w:tc>
        <w:tc>
          <w:tcPr>
            <w:tcW w:w="1054" w:type="dxa"/>
          </w:tcPr>
          <w:p w14:paraId="0386F2AD" w14:textId="77777777" w:rsidR="001E4AAF" w:rsidRPr="000E6A6E" w:rsidRDefault="001E4AAF" w:rsidP="000E6A6E">
            <w:pPr>
              <w:pStyle w:val="NoSpacing"/>
              <w:spacing w:line="360" w:lineRule="auto"/>
              <w:jc w:val="center"/>
              <w:rPr>
                <w:rFonts w:ascii="Palatino Linotype" w:hAnsi="Palatino Linotype"/>
                <w:b/>
                <w:sz w:val="18"/>
                <w:szCs w:val="20"/>
              </w:rPr>
            </w:pPr>
          </w:p>
          <w:p w14:paraId="6B188B12" w14:textId="77777777" w:rsidR="00A161BF" w:rsidRPr="000E6A6E" w:rsidRDefault="001E4AAF" w:rsidP="000E6A6E">
            <w:pPr>
              <w:pStyle w:val="NoSpacing"/>
              <w:spacing w:line="360" w:lineRule="auto"/>
              <w:jc w:val="center"/>
              <w:rPr>
                <w:rFonts w:ascii="Palatino Linotype" w:hAnsi="Palatino Linotype"/>
                <w:b/>
                <w:sz w:val="18"/>
                <w:szCs w:val="20"/>
              </w:rPr>
            </w:pPr>
            <w:r w:rsidRPr="000E6A6E">
              <w:rPr>
                <w:rFonts w:ascii="Palatino Linotype" w:hAnsi="Palatino Linotype"/>
                <w:b/>
                <w:sz w:val="18"/>
                <w:szCs w:val="20"/>
              </w:rPr>
              <w:t>10/11</w:t>
            </w:r>
          </w:p>
        </w:tc>
      </w:tr>
    </w:tbl>
    <w:p w14:paraId="2BE591F3" w14:textId="77777777" w:rsidR="00A161BF" w:rsidRPr="00EB46E4" w:rsidRDefault="00A161BF" w:rsidP="00EB46E4">
      <w:pPr>
        <w:pStyle w:val="NoSpacing"/>
        <w:spacing w:line="480" w:lineRule="auto"/>
        <w:jc w:val="both"/>
        <w:rPr>
          <w:rFonts w:ascii="Palatino Linotype" w:hAnsi="Palatino Linotype"/>
          <w:sz w:val="24"/>
          <w:szCs w:val="24"/>
        </w:rPr>
      </w:pPr>
    </w:p>
    <w:p w14:paraId="211CE940" w14:textId="77777777" w:rsidR="00954135" w:rsidRPr="00EB46E4" w:rsidRDefault="008A76A9"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w:t>
      </w:r>
      <w:r w:rsidR="00D47E8C" w:rsidRPr="00EB46E4">
        <w:rPr>
          <w:rFonts w:ascii="Palatino Linotype" w:hAnsi="Palatino Linotype"/>
          <w:sz w:val="24"/>
          <w:szCs w:val="24"/>
        </w:rPr>
        <w:t>Analysing numerical and statistical information</w:t>
      </w:r>
      <w:r w:rsidRPr="00EB46E4">
        <w:rPr>
          <w:rFonts w:ascii="Palatino Linotype" w:hAnsi="Palatino Linotype"/>
          <w:sz w:val="24"/>
          <w:szCs w:val="24"/>
        </w:rPr>
        <w:t>’</w:t>
      </w:r>
      <w:r w:rsidR="00D47E8C" w:rsidRPr="00EB46E4">
        <w:rPr>
          <w:rFonts w:ascii="Palatino Linotype" w:hAnsi="Palatino Linotype"/>
          <w:sz w:val="24"/>
          <w:szCs w:val="24"/>
        </w:rPr>
        <w:t xml:space="preserve"> and </w:t>
      </w:r>
      <w:r w:rsidRPr="00EB46E4">
        <w:rPr>
          <w:rFonts w:ascii="Palatino Linotype" w:hAnsi="Palatino Linotype"/>
          <w:sz w:val="24"/>
          <w:szCs w:val="24"/>
        </w:rPr>
        <w:t>‘</w:t>
      </w:r>
      <w:r w:rsidR="00D47E8C" w:rsidRPr="00EB46E4">
        <w:rPr>
          <w:rFonts w:ascii="Palatino Linotype" w:hAnsi="Palatino Linotype"/>
          <w:sz w:val="24"/>
          <w:szCs w:val="24"/>
        </w:rPr>
        <w:t>Commercial awareness</w:t>
      </w:r>
      <w:r w:rsidRPr="00EB46E4">
        <w:rPr>
          <w:rFonts w:ascii="Palatino Linotype" w:hAnsi="Palatino Linotype"/>
          <w:sz w:val="24"/>
          <w:szCs w:val="24"/>
        </w:rPr>
        <w:t>’</w:t>
      </w:r>
      <w:r w:rsidR="00D47E8C" w:rsidRPr="00EB46E4">
        <w:rPr>
          <w:rFonts w:ascii="Palatino Linotype" w:hAnsi="Palatino Linotype"/>
          <w:sz w:val="24"/>
          <w:szCs w:val="24"/>
        </w:rPr>
        <w:t xml:space="preserve"> were th</w:t>
      </w:r>
      <w:r w:rsidR="00973B46" w:rsidRPr="00EB46E4">
        <w:rPr>
          <w:rFonts w:ascii="Palatino Linotype" w:hAnsi="Palatino Linotype"/>
          <w:sz w:val="24"/>
          <w:szCs w:val="24"/>
        </w:rPr>
        <w:t>e only two skills and attributes listed above</w:t>
      </w:r>
      <w:r w:rsidR="00D47E8C" w:rsidRPr="00EB46E4">
        <w:rPr>
          <w:rFonts w:ascii="Palatino Linotype" w:hAnsi="Palatino Linotype"/>
          <w:sz w:val="24"/>
          <w:szCs w:val="24"/>
        </w:rPr>
        <w:t xml:space="preserve"> </w:t>
      </w:r>
      <w:r w:rsidR="00973B46" w:rsidRPr="00EB46E4">
        <w:rPr>
          <w:rFonts w:ascii="Palatino Linotype" w:hAnsi="Palatino Linotype"/>
          <w:sz w:val="24"/>
          <w:szCs w:val="24"/>
        </w:rPr>
        <w:t xml:space="preserve">which were </w:t>
      </w:r>
      <w:r w:rsidR="00973B46" w:rsidRPr="00EB46E4">
        <w:rPr>
          <w:rFonts w:ascii="Palatino Linotype" w:hAnsi="Palatino Linotype"/>
          <w:i/>
          <w:sz w:val="24"/>
          <w:szCs w:val="24"/>
        </w:rPr>
        <w:t>not</w:t>
      </w:r>
      <w:r w:rsidR="00973B46" w:rsidRPr="00EB46E4">
        <w:rPr>
          <w:rFonts w:ascii="Palatino Linotype" w:hAnsi="Palatino Linotype"/>
          <w:sz w:val="24"/>
          <w:szCs w:val="24"/>
        </w:rPr>
        <w:t xml:space="preserve"> specifically mentioned </w:t>
      </w:r>
      <w:r w:rsidR="00D47E8C" w:rsidRPr="00EB46E4">
        <w:rPr>
          <w:rFonts w:ascii="Palatino Linotype" w:hAnsi="Palatino Linotype"/>
          <w:sz w:val="24"/>
          <w:szCs w:val="24"/>
        </w:rPr>
        <w:t>in survey responses</w:t>
      </w:r>
      <w:r w:rsidR="00B505A5" w:rsidRPr="00EB46E4">
        <w:rPr>
          <w:rFonts w:ascii="Palatino Linotype" w:hAnsi="Palatino Linotype"/>
          <w:sz w:val="24"/>
          <w:szCs w:val="24"/>
        </w:rPr>
        <w:t xml:space="preserve">. This is understandable </w:t>
      </w:r>
      <w:r w:rsidR="008A3B7C" w:rsidRPr="00EB46E4">
        <w:rPr>
          <w:rFonts w:ascii="Palatino Linotype" w:hAnsi="Palatino Linotype"/>
          <w:sz w:val="24"/>
          <w:szCs w:val="24"/>
        </w:rPr>
        <w:t>given that</w:t>
      </w:r>
      <w:r w:rsidR="00954135" w:rsidRPr="00EB46E4">
        <w:rPr>
          <w:rFonts w:ascii="Palatino Linotype" w:hAnsi="Palatino Linotype"/>
          <w:sz w:val="24"/>
          <w:szCs w:val="24"/>
        </w:rPr>
        <w:t xml:space="preserve"> s</w:t>
      </w:r>
      <w:r w:rsidR="00C877F6" w:rsidRPr="00EB46E4">
        <w:rPr>
          <w:rFonts w:ascii="Palatino Linotype" w:hAnsi="Palatino Linotype"/>
          <w:sz w:val="24"/>
          <w:szCs w:val="24"/>
        </w:rPr>
        <w:t xml:space="preserve">tudent volunteers at the Commercial law clinic </w:t>
      </w:r>
      <w:r w:rsidR="00B505A5" w:rsidRPr="00EB46E4">
        <w:rPr>
          <w:rFonts w:ascii="Palatino Linotype" w:hAnsi="Palatino Linotype"/>
          <w:sz w:val="24"/>
          <w:szCs w:val="24"/>
        </w:rPr>
        <w:t xml:space="preserve">run at Sheffield </w:t>
      </w:r>
      <w:r w:rsidR="008A3B7C" w:rsidRPr="00EB46E4">
        <w:rPr>
          <w:rFonts w:ascii="Palatino Linotype" w:hAnsi="Palatino Linotype"/>
          <w:sz w:val="24"/>
          <w:szCs w:val="24"/>
        </w:rPr>
        <w:t>were not asked to take part</w:t>
      </w:r>
      <w:r w:rsidR="00C877F6" w:rsidRPr="00EB46E4">
        <w:rPr>
          <w:rFonts w:ascii="Palatino Linotype" w:hAnsi="Palatino Linotype"/>
          <w:sz w:val="24"/>
          <w:szCs w:val="24"/>
        </w:rPr>
        <w:t xml:space="preserve"> in the survey. </w:t>
      </w:r>
      <w:r w:rsidR="00973B46" w:rsidRPr="00EB46E4">
        <w:rPr>
          <w:rFonts w:ascii="Palatino Linotype" w:hAnsi="Palatino Linotype"/>
          <w:sz w:val="24"/>
          <w:szCs w:val="24"/>
        </w:rPr>
        <w:t xml:space="preserve">However, </w:t>
      </w:r>
      <w:r w:rsidR="008A3B7C" w:rsidRPr="00EB46E4">
        <w:rPr>
          <w:rFonts w:ascii="Palatino Linotype" w:hAnsi="Palatino Linotype"/>
          <w:sz w:val="24"/>
          <w:szCs w:val="24"/>
        </w:rPr>
        <w:t>the</w:t>
      </w:r>
      <w:r w:rsidR="00B505A5" w:rsidRPr="00EB46E4">
        <w:rPr>
          <w:rFonts w:ascii="Palatino Linotype" w:hAnsi="Palatino Linotype"/>
          <w:sz w:val="24"/>
          <w:szCs w:val="24"/>
        </w:rPr>
        <w:t xml:space="preserve"> </w:t>
      </w:r>
      <w:r w:rsidR="00973B46" w:rsidRPr="00EB46E4">
        <w:rPr>
          <w:rFonts w:ascii="Palatino Linotype" w:hAnsi="Palatino Linotype"/>
          <w:sz w:val="24"/>
          <w:szCs w:val="24"/>
        </w:rPr>
        <w:t xml:space="preserve">respondents </w:t>
      </w:r>
      <w:r w:rsidR="008A3B7C" w:rsidRPr="00EB46E4">
        <w:rPr>
          <w:rFonts w:ascii="Palatino Linotype" w:hAnsi="Palatino Linotype"/>
          <w:sz w:val="24"/>
          <w:szCs w:val="24"/>
        </w:rPr>
        <w:t xml:space="preserve">from FreeLaw and MJRC </w:t>
      </w:r>
      <w:r w:rsidR="00973B46" w:rsidRPr="00EB46E4">
        <w:rPr>
          <w:rFonts w:ascii="Palatino Linotype" w:hAnsi="Palatino Linotype"/>
          <w:sz w:val="24"/>
          <w:szCs w:val="24"/>
        </w:rPr>
        <w:t xml:space="preserve">were aware that they were acquiring ‘important skills that can be transferred into a commercial law environment, e.g. filing, teamwork, leadership and working to a deadline’ (MJRC1). </w:t>
      </w:r>
      <w:r w:rsidR="00954135" w:rsidRPr="00EB46E4">
        <w:rPr>
          <w:rFonts w:ascii="Palatino Linotype" w:hAnsi="Palatino Linotype"/>
          <w:sz w:val="24"/>
          <w:szCs w:val="24"/>
        </w:rPr>
        <w:t xml:space="preserve">In terms of developing self-confidence, cognitive flexibility and problem-solving skills, one respondent noted that ‘FreeLaw opens you up to various areas of law and pushes you to work outside your comfort zone’ (FL1). In addition to the skills listed, the survey </w:t>
      </w:r>
      <w:r w:rsidR="00954135" w:rsidRPr="00EB46E4">
        <w:rPr>
          <w:rFonts w:ascii="Palatino Linotype" w:hAnsi="Palatino Linotype"/>
          <w:sz w:val="24"/>
          <w:szCs w:val="24"/>
        </w:rPr>
        <w:lastRenderedPageBreak/>
        <w:t xml:space="preserve">respondents also identified a range of ‘hard’ skills relevant to legal careers, such as legal research, dealing with clients, interviewing, drafting letters and legal documents. </w:t>
      </w:r>
    </w:p>
    <w:p w14:paraId="6D2D0B26" w14:textId="77777777" w:rsidR="00DB48BC" w:rsidRPr="00EB46E4" w:rsidRDefault="00DB48BC" w:rsidP="00EB46E4">
      <w:pPr>
        <w:pStyle w:val="NoSpacing"/>
        <w:spacing w:line="480" w:lineRule="auto"/>
        <w:jc w:val="both"/>
        <w:rPr>
          <w:rFonts w:ascii="Palatino Linotype" w:hAnsi="Palatino Linotype"/>
          <w:sz w:val="24"/>
          <w:szCs w:val="24"/>
        </w:rPr>
      </w:pPr>
    </w:p>
    <w:p w14:paraId="618A7BE5" w14:textId="6F7F6FDE" w:rsidR="00DB48BC" w:rsidRPr="000E6A6E" w:rsidRDefault="000E6A6E" w:rsidP="00EB46E4">
      <w:pPr>
        <w:pStyle w:val="NoSpacing"/>
        <w:spacing w:line="480" w:lineRule="auto"/>
        <w:jc w:val="both"/>
        <w:rPr>
          <w:rFonts w:ascii="Palatino Linotype" w:hAnsi="Palatino Linotype"/>
          <w:sz w:val="24"/>
          <w:szCs w:val="24"/>
        </w:rPr>
      </w:pPr>
      <w:r w:rsidRPr="000E6A6E">
        <w:rPr>
          <w:rFonts w:ascii="Palatino Linotype" w:hAnsi="Palatino Linotype"/>
          <w:sz w:val="24"/>
          <w:szCs w:val="24"/>
        </w:rPr>
        <w:t>LINKING SKILLS TO EMPLOYABILITY</w:t>
      </w:r>
    </w:p>
    <w:p w14:paraId="18BFE486" w14:textId="77777777" w:rsidR="00DB48BC" w:rsidRPr="00EB46E4" w:rsidRDefault="00DB48BC"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As explained above, it was not possible - given the low response rates and the sometimes contradictory responses from participants in the first cohort - to derive any statistically reliable correlation between volunteering at </w:t>
      </w:r>
      <w:r w:rsidR="00954135" w:rsidRPr="00EB46E4">
        <w:rPr>
          <w:rFonts w:ascii="Palatino Linotype" w:hAnsi="Palatino Linotype"/>
          <w:sz w:val="24"/>
          <w:szCs w:val="24"/>
        </w:rPr>
        <w:t>either pro bono</w:t>
      </w:r>
      <w:r w:rsidRPr="00EB46E4">
        <w:rPr>
          <w:rFonts w:ascii="Palatino Linotype" w:hAnsi="Palatino Linotype"/>
          <w:sz w:val="24"/>
          <w:szCs w:val="24"/>
        </w:rPr>
        <w:t xml:space="preserve"> project and the respondents’ subsequent training or employment. However, quantitative results from the first cohort survey results show that 91% (21 out of 23) considered that pro bono volunteering had assisted them in securing placements, training, employment or promotion. For the second cohort the comparable rate was 86% (25 out of 29). This difference could be explained by improvements in the organisation and delivery of the pro bono projects by the law school year on year, or it might be a result of the optimistic expectations of current students in the first cohort who had not read the question accurately. </w:t>
      </w:r>
    </w:p>
    <w:p w14:paraId="0AE88DDA" w14:textId="5F447B02" w:rsidR="00954135" w:rsidRPr="00EB46E4" w:rsidRDefault="00954135"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Survey respondents were asked about their future, current and past placements, training and employment, although a significant proportion chose not to answer this question. In the first cohort, several top UK and international law firms were mentioned. Respondents in the second cohort reported on a range of employment. Three were working as qualified solicitors; thirteen as trainee solicitors, and five in a paralegal capacity - of whom two would be shortly moving on to training contracts. Another respondent from this cohort was a postgraduate researcher</w:t>
      </w:r>
      <w:r w:rsidR="005669F9" w:rsidRPr="00EB46E4">
        <w:rPr>
          <w:rFonts w:ascii="Palatino Linotype" w:hAnsi="Palatino Linotype"/>
          <w:sz w:val="24"/>
          <w:szCs w:val="24"/>
        </w:rPr>
        <w:t>;</w:t>
      </w:r>
      <w:r w:rsidRPr="00EB46E4">
        <w:rPr>
          <w:rFonts w:ascii="Palatino Linotype" w:hAnsi="Palatino Linotype"/>
          <w:sz w:val="24"/>
          <w:szCs w:val="24"/>
        </w:rPr>
        <w:t xml:space="preserve"> one was working </w:t>
      </w:r>
      <w:r w:rsidRPr="00EB46E4">
        <w:rPr>
          <w:rFonts w:ascii="Palatino Linotype" w:hAnsi="Palatino Linotype"/>
          <w:sz w:val="24"/>
          <w:szCs w:val="24"/>
        </w:rPr>
        <w:lastRenderedPageBreak/>
        <w:t>as a policy adviser, and another as a teacher. The law firms mentioned by participants from the second cohort included four of the five law firms with London headquarters</w:t>
      </w:r>
      <w:r w:rsidR="005669F9" w:rsidRPr="00EB46E4">
        <w:rPr>
          <w:rFonts w:ascii="Palatino Linotype" w:hAnsi="Palatino Linotype"/>
          <w:sz w:val="24"/>
          <w:szCs w:val="24"/>
        </w:rPr>
        <w:t>,</w:t>
      </w:r>
      <w:r w:rsidRPr="00EB46E4">
        <w:rPr>
          <w:rFonts w:ascii="Palatino Linotype" w:hAnsi="Palatino Linotype"/>
          <w:sz w:val="24"/>
          <w:szCs w:val="24"/>
        </w:rPr>
        <w:t xml:space="preserve"> informally known a</w:t>
      </w:r>
      <w:r w:rsidR="00526ACA" w:rsidRPr="00EB46E4">
        <w:rPr>
          <w:rFonts w:ascii="Palatino Linotype" w:hAnsi="Palatino Linotype"/>
          <w:sz w:val="24"/>
          <w:szCs w:val="24"/>
        </w:rPr>
        <w:t>s</w:t>
      </w:r>
      <w:r w:rsidRPr="00EB46E4">
        <w:rPr>
          <w:rFonts w:ascii="Palatino Linotype" w:hAnsi="Palatino Linotype"/>
          <w:sz w:val="24"/>
          <w:szCs w:val="24"/>
        </w:rPr>
        <w:t xml:space="preserve"> the Magic Circle</w:t>
      </w:r>
      <w:r w:rsidR="005669F9" w:rsidRPr="00EB46E4">
        <w:rPr>
          <w:rFonts w:ascii="Palatino Linotype" w:hAnsi="Palatino Linotype"/>
          <w:sz w:val="24"/>
          <w:szCs w:val="24"/>
        </w:rPr>
        <w:t>:</w:t>
      </w:r>
      <w:r w:rsidRPr="00EB46E4">
        <w:rPr>
          <w:rFonts w:ascii="Palatino Linotype" w:hAnsi="Palatino Linotype"/>
          <w:sz w:val="24"/>
          <w:szCs w:val="24"/>
        </w:rPr>
        <w:t xml:space="preserve"> the top performers in terms of profitability, revenues and international work. </w:t>
      </w:r>
    </w:p>
    <w:p w14:paraId="2AA44EE4" w14:textId="77777777" w:rsidR="00954135" w:rsidRPr="00EB46E4" w:rsidRDefault="00954135"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Several survey participants felt that their pro bono experiences had been the key to their success, stating for example that volunteering had ‘helped me with my professional development in securing and being successful in criminal law placements’ (MJRC1); ‘it's got me a vacation scheme at my dream firm. It helped with the assessment centre’ (FL1); and ‘volunteering at the FreeLaw clinic was invaluable in securing a training contract’ (PB2).</w:t>
      </w:r>
    </w:p>
    <w:p w14:paraId="6D36E8A6" w14:textId="2E5F78D6" w:rsidR="0036013B" w:rsidRPr="00EB46E4" w:rsidRDefault="00526ACA" w:rsidP="00EB46E4">
      <w:pPr>
        <w:pStyle w:val="NoSpacing"/>
        <w:spacing w:line="480" w:lineRule="auto"/>
        <w:jc w:val="both"/>
        <w:rPr>
          <w:rFonts w:ascii="Palatino Linotype" w:hAnsi="Palatino Linotype"/>
          <w:b/>
          <w:i/>
          <w:sz w:val="24"/>
          <w:szCs w:val="24"/>
        </w:rPr>
      </w:pPr>
      <w:r w:rsidRPr="00EB46E4">
        <w:rPr>
          <w:rFonts w:ascii="Palatino Linotype" w:hAnsi="Palatino Linotype"/>
          <w:b/>
          <w:i/>
          <w:sz w:val="24"/>
          <w:szCs w:val="24"/>
        </w:rPr>
        <w:t>Participants’ perceptions of how employers view</w:t>
      </w:r>
      <w:r w:rsidR="0036013B" w:rsidRPr="00EB46E4">
        <w:rPr>
          <w:rFonts w:ascii="Palatino Linotype" w:hAnsi="Palatino Linotype"/>
          <w:b/>
          <w:i/>
          <w:sz w:val="24"/>
          <w:szCs w:val="24"/>
        </w:rPr>
        <w:t xml:space="preserve"> pro bono volunteering</w:t>
      </w:r>
    </w:p>
    <w:p w14:paraId="6E88195E" w14:textId="7FB20090" w:rsidR="00BF156C" w:rsidRPr="00EB46E4" w:rsidRDefault="009C68AF"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Sheffield, like m</w:t>
      </w:r>
      <w:r w:rsidR="008A76A9" w:rsidRPr="00EB46E4">
        <w:rPr>
          <w:rFonts w:ascii="Palatino Linotype" w:hAnsi="Palatino Linotype"/>
          <w:sz w:val="24"/>
          <w:szCs w:val="24"/>
        </w:rPr>
        <w:t>any</w:t>
      </w:r>
      <w:r w:rsidRPr="00EB46E4">
        <w:rPr>
          <w:rFonts w:ascii="Palatino Linotype" w:hAnsi="Palatino Linotype"/>
          <w:sz w:val="24"/>
          <w:szCs w:val="24"/>
        </w:rPr>
        <w:t xml:space="preserve"> law schools, has good links with employers</w:t>
      </w:r>
      <w:r w:rsidR="005669F9" w:rsidRPr="00EB46E4">
        <w:rPr>
          <w:rFonts w:ascii="Palatino Linotype" w:hAnsi="Palatino Linotype"/>
          <w:sz w:val="24"/>
          <w:szCs w:val="24"/>
        </w:rPr>
        <w:t>.R</w:t>
      </w:r>
      <w:r w:rsidR="000D2F12" w:rsidRPr="00EB46E4">
        <w:rPr>
          <w:rFonts w:ascii="Palatino Linotype" w:hAnsi="Palatino Linotype"/>
          <w:sz w:val="24"/>
          <w:szCs w:val="24"/>
        </w:rPr>
        <w:t>gular discussions are held to identity w</w:t>
      </w:r>
      <w:r w:rsidRPr="00EB46E4">
        <w:rPr>
          <w:rFonts w:ascii="Palatino Linotype" w:hAnsi="Palatino Linotype"/>
          <w:sz w:val="24"/>
          <w:szCs w:val="24"/>
        </w:rPr>
        <w:t xml:space="preserve">hat </w:t>
      </w:r>
      <w:r w:rsidR="001F35D7" w:rsidRPr="00EB46E4">
        <w:rPr>
          <w:rFonts w:ascii="Palatino Linotype" w:hAnsi="Palatino Linotype"/>
          <w:sz w:val="24"/>
          <w:szCs w:val="24"/>
        </w:rPr>
        <w:t>employers</w:t>
      </w:r>
      <w:r w:rsidRPr="00EB46E4">
        <w:rPr>
          <w:rFonts w:ascii="Palatino Linotype" w:hAnsi="Palatino Linotype"/>
          <w:sz w:val="24"/>
          <w:szCs w:val="24"/>
        </w:rPr>
        <w:t xml:space="preserve"> are looking for</w:t>
      </w:r>
      <w:r w:rsidR="00FF4477" w:rsidRPr="00EB46E4">
        <w:rPr>
          <w:rFonts w:ascii="Palatino Linotype" w:hAnsi="Palatino Linotype"/>
          <w:sz w:val="24"/>
          <w:szCs w:val="24"/>
        </w:rPr>
        <w:t xml:space="preserve"> in the recruitment process</w:t>
      </w:r>
      <w:r w:rsidR="000D2F12" w:rsidRPr="00EB46E4">
        <w:rPr>
          <w:rFonts w:ascii="Palatino Linotype" w:hAnsi="Palatino Linotype"/>
          <w:sz w:val="24"/>
          <w:szCs w:val="24"/>
        </w:rPr>
        <w:t xml:space="preserve">. </w:t>
      </w:r>
      <w:r w:rsidR="000466C0" w:rsidRPr="00EB46E4">
        <w:rPr>
          <w:rFonts w:ascii="Palatino Linotype" w:hAnsi="Palatino Linotype"/>
          <w:sz w:val="24"/>
          <w:szCs w:val="24"/>
        </w:rPr>
        <w:t>T</w:t>
      </w:r>
      <w:r w:rsidR="00526ACA" w:rsidRPr="00EB46E4">
        <w:rPr>
          <w:rFonts w:ascii="Palatino Linotype" w:hAnsi="Palatino Linotype"/>
          <w:sz w:val="24"/>
          <w:szCs w:val="24"/>
        </w:rPr>
        <w:t xml:space="preserve">he </w:t>
      </w:r>
      <w:r w:rsidR="000D2F12" w:rsidRPr="00EB46E4">
        <w:rPr>
          <w:rFonts w:ascii="Palatino Linotype" w:hAnsi="Palatino Linotype"/>
          <w:sz w:val="24"/>
          <w:szCs w:val="24"/>
        </w:rPr>
        <w:t xml:space="preserve">survey respondents </w:t>
      </w:r>
      <w:r w:rsidR="00526ACA" w:rsidRPr="00EB46E4">
        <w:rPr>
          <w:rFonts w:ascii="Palatino Linotype" w:hAnsi="Palatino Linotype"/>
          <w:sz w:val="24"/>
          <w:szCs w:val="24"/>
        </w:rPr>
        <w:t>provided</w:t>
      </w:r>
      <w:r w:rsidR="001F35D7" w:rsidRPr="00EB46E4">
        <w:rPr>
          <w:rFonts w:ascii="Palatino Linotype" w:hAnsi="Palatino Linotype"/>
          <w:sz w:val="24"/>
          <w:szCs w:val="24"/>
        </w:rPr>
        <w:t xml:space="preserve"> first-hand accounts of </w:t>
      </w:r>
      <w:r w:rsidR="00DB3A66" w:rsidRPr="00EB46E4">
        <w:rPr>
          <w:rFonts w:ascii="Palatino Linotype" w:hAnsi="Palatino Linotype"/>
          <w:sz w:val="24"/>
          <w:szCs w:val="24"/>
        </w:rPr>
        <w:t>assessment</w:t>
      </w:r>
      <w:r w:rsidR="000466C0" w:rsidRPr="00EB46E4">
        <w:rPr>
          <w:rFonts w:ascii="Palatino Linotype" w:hAnsi="Palatino Linotype"/>
          <w:sz w:val="24"/>
          <w:szCs w:val="24"/>
        </w:rPr>
        <w:t xml:space="preserve"> processes</w:t>
      </w:r>
      <w:r w:rsidR="00DB3A66" w:rsidRPr="00EB46E4">
        <w:rPr>
          <w:rFonts w:ascii="Palatino Linotype" w:hAnsi="Palatino Linotype"/>
          <w:sz w:val="24"/>
          <w:szCs w:val="24"/>
        </w:rPr>
        <w:t xml:space="preserve"> and interview</w:t>
      </w:r>
      <w:r w:rsidR="00FF4477" w:rsidRPr="00EB46E4">
        <w:rPr>
          <w:rFonts w:ascii="Palatino Linotype" w:hAnsi="Palatino Linotype"/>
          <w:sz w:val="24"/>
          <w:szCs w:val="24"/>
        </w:rPr>
        <w:t>s</w:t>
      </w:r>
      <w:r w:rsidR="00DB3A66" w:rsidRPr="00EB46E4">
        <w:rPr>
          <w:rFonts w:ascii="Palatino Linotype" w:hAnsi="Palatino Linotype"/>
          <w:sz w:val="24"/>
          <w:szCs w:val="24"/>
        </w:rPr>
        <w:t xml:space="preserve"> </w:t>
      </w:r>
      <w:r w:rsidR="008A76A9" w:rsidRPr="00EB46E4">
        <w:rPr>
          <w:rFonts w:ascii="Palatino Linotype" w:hAnsi="Palatino Linotype"/>
          <w:sz w:val="24"/>
          <w:szCs w:val="24"/>
        </w:rPr>
        <w:t>for placements and</w:t>
      </w:r>
      <w:r w:rsidR="00AB743F" w:rsidRPr="00EB46E4">
        <w:rPr>
          <w:rFonts w:ascii="Palatino Linotype" w:hAnsi="Palatino Linotype"/>
          <w:sz w:val="24"/>
          <w:szCs w:val="24"/>
        </w:rPr>
        <w:t>/or</w:t>
      </w:r>
      <w:r w:rsidR="008A76A9" w:rsidRPr="00EB46E4">
        <w:rPr>
          <w:rFonts w:ascii="Palatino Linotype" w:hAnsi="Palatino Linotype"/>
          <w:sz w:val="24"/>
          <w:szCs w:val="24"/>
        </w:rPr>
        <w:t xml:space="preserve"> for positions as trainees and employees</w:t>
      </w:r>
      <w:r w:rsidR="000466C0" w:rsidRPr="00EB46E4">
        <w:rPr>
          <w:rFonts w:ascii="Palatino Linotype" w:hAnsi="Palatino Linotype"/>
          <w:sz w:val="24"/>
          <w:szCs w:val="24"/>
        </w:rPr>
        <w:t>, from ‘the other side of the table’</w:t>
      </w:r>
      <w:r w:rsidR="008A76A9" w:rsidRPr="00EB46E4">
        <w:rPr>
          <w:rFonts w:ascii="Palatino Linotype" w:hAnsi="Palatino Linotype"/>
          <w:sz w:val="24"/>
          <w:szCs w:val="24"/>
        </w:rPr>
        <w:t xml:space="preserve">. </w:t>
      </w:r>
      <w:r w:rsidR="00AB743F" w:rsidRPr="00EB46E4">
        <w:rPr>
          <w:rFonts w:ascii="Palatino Linotype" w:hAnsi="Palatino Linotype"/>
          <w:sz w:val="24"/>
          <w:szCs w:val="24"/>
        </w:rPr>
        <w:t xml:space="preserve">Many participants in the survey offered their views on how </w:t>
      </w:r>
      <w:r w:rsidR="00531D9F" w:rsidRPr="00EB46E4">
        <w:rPr>
          <w:rFonts w:ascii="Palatino Linotype" w:hAnsi="Palatino Linotype"/>
          <w:sz w:val="24"/>
          <w:szCs w:val="24"/>
        </w:rPr>
        <w:t xml:space="preserve">much </w:t>
      </w:r>
      <w:r w:rsidR="00AB743F" w:rsidRPr="00EB46E4">
        <w:rPr>
          <w:rFonts w:ascii="Palatino Linotype" w:hAnsi="Palatino Linotype"/>
          <w:sz w:val="24"/>
          <w:szCs w:val="24"/>
        </w:rPr>
        <w:t xml:space="preserve">employers </w:t>
      </w:r>
      <w:r w:rsidR="001F35D7" w:rsidRPr="00EB46E4">
        <w:rPr>
          <w:rFonts w:ascii="Palatino Linotype" w:hAnsi="Palatino Linotype"/>
          <w:sz w:val="24"/>
          <w:szCs w:val="24"/>
        </w:rPr>
        <w:t>appear</w:t>
      </w:r>
      <w:r w:rsidR="00FF4477" w:rsidRPr="00EB46E4">
        <w:rPr>
          <w:rFonts w:ascii="Palatino Linotype" w:hAnsi="Palatino Linotype"/>
          <w:sz w:val="24"/>
          <w:szCs w:val="24"/>
        </w:rPr>
        <w:t xml:space="preserve"> to value pro bono </w:t>
      </w:r>
      <w:r w:rsidR="001F35D7" w:rsidRPr="00EB46E4">
        <w:rPr>
          <w:rFonts w:ascii="Palatino Linotype" w:hAnsi="Palatino Linotype"/>
          <w:sz w:val="24"/>
          <w:szCs w:val="24"/>
        </w:rPr>
        <w:t>experience; for example:</w:t>
      </w:r>
    </w:p>
    <w:p w14:paraId="76422F18" w14:textId="77777777" w:rsidR="001F35D7" w:rsidRPr="00EB46E4" w:rsidRDefault="001F35D7" w:rsidP="000E6A6E">
      <w:pPr>
        <w:pStyle w:val="NoSpacing"/>
        <w:spacing w:line="360" w:lineRule="auto"/>
        <w:ind w:left="567" w:right="1371"/>
        <w:jc w:val="both"/>
        <w:rPr>
          <w:rFonts w:ascii="Palatino Linotype" w:hAnsi="Palatino Linotype"/>
          <w:sz w:val="24"/>
          <w:szCs w:val="24"/>
        </w:rPr>
      </w:pPr>
      <w:r w:rsidRPr="00EB46E4">
        <w:rPr>
          <w:rFonts w:ascii="Palatino Linotype" w:hAnsi="Palatino Linotype"/>
          <w:sz w:val="24"/>
          <w:szCs w:val="24"/>
        </w:rPr>
        <w:t>‘I have had many training contract interviews recently and the interviewers all asked me about m</w:t>
      </w:r>
      <w:r w:rsidR="005C7A03" w:rsidRPr="00EB46E4">
        <w:rPr>
          <w:rFonts w:ascii="Palatino Linotype" w:hAnsi="Palatino Linotype"/>
          <w:sz w:val="24"/>
          <w:szCs w:val="24"/>
        </w:rPr>
        <w:t>y time volunteering at the FreeL</w:t>
      </w:r>
      <w:r w:rsidRPr="00EB46E4">
        <w:rPr>
          <w:rFonts w:ascii="Palatino Linotype" w:hAnsi="Palatino Linotype"/>
          <w:sz w:val="24"/>
          <w:szCs w:val="24"/>
        </w:rPr>
        <w:t>aw clinic and were very interested in the sorts of things I did. My general feeling was that they found it very impressive’ (PB2)</w:t>
      </w:r>
      <w:r w:rsidR="006942A9" w:rsidRPr="00EB46E4">
        <w:rPr>
          <w:rFonts w:ascii="Palatino Linotype" w:hAnsi="Palatino Linotype"/>
          <w:sz w:val="24"/>
          <w:szCs w:val="24"/>
        </w:rPr>
        <w:t>.</w:t>
      </w:r>
    </w:p>
    <w:p w14:paraId="6415A6F9" w14:textId="77777777" w:rsidR="001F35D7" w:rsidRPr="00EB46E4" w:rsidRDefault="001F35D7" w:rsidP="00EB46E4">
      <w:pPr>
        <w:pStyle w:val="NoSpacing"/>
        <w:spacing w:line="480" w:lineRule="auto"/>
        <w:jc w:val="both"/>
        <w:rPr>
          <w:rFonts w:ascii="Palatino Linotype" w:hAnsi="Palatino Linotype"/>
          <w:sz w:val="24"/>
          <w:szCs w:val="24"/>
        </w:rPr>
      </w:pPr>
    </w:p>
    <w:p w14:paraId="2DB39705" w14:textId="0BDBC787" w:rsidR="000D2F12" w:rsidRPr="00EB46E4" w:rsidRDefault="001F35D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lastRenderedPageBreak/>
        <w:t>More specifically, it seems that ‘employers love people with client experience’ (FL1)</w:t>
      </w:r>
      <w:r w:rsidR="00531D9F" w:rsidRPr="00EB46E4">
        <w:rPr>
          <w:rFonts w:ascii="Palatino Linotype" w:hAnsi="Palatino Linotype"/>
          <w:sz w:val="24"/>
          <w:szCs w:val="24"/>
        </w:rPr>
        <w:t>, treating</w:t>
      </w:r>
      <w:r w:rsidRPr="00EB46E4">
        <w:rPr>
          <w:rFonts w:ascii="Palatino Linotype" w:hAnsi="Palatino Linotype"/>
          <w:sz w:val="24"/>
          <w:szCs w:val="24"/>
        </w:rPr>
        <w:t xml:space="preserve"> </w:t>
      </w:r>
      <w:r w:rsidR="00531D9F" w:rsidRPr="00EB46E4">
        <w:rPr>
          <w:rFonts w:ascii="Palatino Linotype" w:hAnsi="Palatino Linotype"/>
          <w:sz w:val="24"/>
          <w:szCs w:val="24"/>
        </w:rPr>
        <w:t>this as a proxy for having acquired</w:t>
      </w:r>
      <w:r w:rsidR="00BF156C" w:rsidRPr="00EB46E4">
        <w:rPr>
          <w:rFonts w:ascii="Palatino Linotype" w:hAnsi="Palatino Linotype"/>
          <w:sz w:val="24"/>
          <w:szCs w:val="24"/>
        </w:rPr>
        <w:t xml:space="preserve"> </w:t>
      </w:r>
      <w:r w:rsidRPr="00EB46E4">
        <w:rPr>
          <w:rFonts w:ascii="Palatino Linotype" w:hAnsi="Palatino Linotype"/>
          <w:sz w:val="24"/>
          <w:szCs w:val="24"/>
        </w:rPr>
        <w:t xml:space="preserve">relevant hard skills. </w:t>
      </w:r>
      <w:r w:rsidR="000D2F12" w:rsidRPr="00EB46E4">
        <w:rPr>
          <w:rFonts w:ascii="Palatino Linotype" w:hAnsi="Palatino Linotype"/>
          <w:sz w:val="24"/>
          <w:szCs w:val="24"/>
        </w:rPr>
        <w:t>Further</w:t>
      </w:r>
      <w:r w:rsidRPr="00EB46E4">
        <w:rPr>
          <w:rFonts w:ascii="Palatino Linotype" w:hAnsi="Palatino Linotype"/>
          <w:sz w:val="24"/>
          <w:szCs w:val="24"/>
        </w:rPr>
        <w:t xml:space="preserve">, ‘employers are always interested in these soft skills’ which are associated with involvement in pro bono </w:t>
      </w:r>
      <w:r w:rsidR="00BF156C" w:rsidRPr="00EB46E4">
        <w:rPr>
          <w:rFonts w:ascii="Palatino Linotype" w:hAnsi="Palatino Linotype"/>
          <w:sz w:val="24"/>
          <w:szCs w:val="24"/>
        </w:rPr>
        <w:t>projects</w:t>
      </w:r>
      <w:r w:rsidRPr="00EB46E4">
        <w:rPr>
          <w:rFonts w:ascii="Palatino Linotype" w:hAnsi="Palatino Linotype"/>
          <w:sz w:val="24"/>
          <w:szCs w:val="24"/>
        </w:rPr>
        <w:t xml:space="preserve"> (MJRC1). The comment that ‘v</w:t>
      </w:r>
      <w:r w:rsidR="0036013B" w:rsidRPr="00EB46E4">
        <w:rPr>
          <w:rFonts w:ascii="Palatino Linotype" w:hAnsi="Palatino Linotype"/>
          <w:sz w:val="24"/>
          <w:szCs w:val="24"/>
        </w:rPr>
        <w:t>oluntary work is usually looked at positively’</w:t>
      </w:r>
      <w:r w:rsidR="00C30BBC" w:rsidRPr="00EB46E4">
        <w:rPr>
          <w:rFonts w:ascii="Palatino Linotype" w:hAnsi="Palatino Linotype"/>
          <w:sz w:val="24"/>
          <w:szCs w:val="24"/>
        </w:rPr>
        <w:t xml:space="preserve"> (PB2)</w:t>
      </w:r>
      <w:r w:rsidRPr="00EB46E4">
        <w:rPr>
          <w:rFonts w:ascii="Palatino Linotype" w:hAnsi="Palatino Linotype"/>
          <w:sz w:val="24"/>
          <w:szCs w:val="24"/>
        </w:rPr>
        <w:t xml:space="preserve"> chimes with </w:t>
      </w:r>
      <w:r w:rsidR="00531D9F" w:rsidRPr="00EB46E4">
        <w:rPr>
          <w:rFonts w:ascii="Palatino Linotype" w:hAnsi="Palatino Linotype"/>
          <w:sz w:val="24"/>
          <w:szCs w:val="24"/>
        </w:rPr>
        <w:t xml:space="preserve">other </w:t>
      </w:r>
      <w:r w:rsidRPr="00EB46E4">
        <w:rPr>
          <w:rFonts w:ascii="Palatino Linotype" w:hAnsi="Palatino Linotype"/>
          <w:sz w:val="24"/>
          <w:szCs w:val="24"/>
        </w:rPr>
        <w:t>explanation</w:t>
      </w:r>
      <w:r w:rsidR="00531D9F" w:rsidRPr="00EB46E4">
        <w:rPr>
          <w:rFonts w:ascii="Palatino Linotype" w:hAnsi="Palatino Linotype"/>
          <w:sz w:val="24"/>
          <w:szCs w:val="24"/>
        </w:rPr>
        <w:t>s that pro bono volunteering</w:t>
      </w:r>
      <w:r w:rsidRPr="00EB46E4">
        <w:rPr>
          <w:rFonts w:ascii="Palatino Linotype" w:hAnsi="Palatino Linotype"/>
          <w:sz w:val="24"/>
          <w:szCs w:val="24"/>
        </w:rPr>
        <w:t xml:space="preserve"> </w:t>
      </w:r>
      <w:r w:rsidR="0036013B" w:rsidRPr="00EB46E4">
        <w:rPr>
          <w:rFonts w:ascii="Palatino Linotype" w:hAnsi="Palatino Linotype"/>
          <w:sz w:val="24"/>
          <w:szCs w:val="24"/>
        </w:rPr>
        <w:t>‘demonstrates interest and passion to employers’</w:t>
      </w:r>
      <w:r w:rsidR="00C30BBC" w:rsidRPr="00EB46E4">
        <w:rPr>
          <w:rFonts w:ascii="Palatino Linotype" w:hAnsi="Palatino Linotype"/>
          <w:sz w:val="24"/>
          <w:szCs w:val="24"/>
        </w:rPr>
        <w:t>(MJRC1)</w:t>
      </w:r>
      <w:r w:rsidRPr="00EB46E4">
        <w:rPr>
          <w:rFonts w:ascii="Palatino Linotype" w:hAnsi="Palatino Linotype"/>
          <w:sz w:val="24"/>
          <w:szCs w:val="24"/>
        </w:rPr>
        <w:t xml:space="preserve">, and </w:t>
      </w:r>
      <w:r w:rsidR="00531D9F" w:rsidRPr="00EB46E4">
        <w:rPr>
          <w:rFonts w:ascii="Palatino Linotype" w:hAnsi="Palatino Linotype"/>
          <w:sz w:val="24"/>
          <w:szCs w:val="24"/>
        </w:rPr>
        <w:t>that it</w:t>
      </w:r>
      <w:r w:rsidRPr="00EB46E4">
        <w:rPr>
          <w:rFonts w:ascii="Palatino Linotype" w:hAnsi="Palatino Linotype"/>
          <w:sz w:val="24"/>
          <w:szCs w:val="24"/>
        </w:rPr>
        <w:t xml:space="preserve"> ‘</w:t>
      </w:r>
      <w:r w:rsidR="0036013B" w:rsidRPr="00EB46E4">
        <w:rPr>
          <w:rFonts w:ascii="Palatino Linotype" w:hAnsi="Palatino Linotype"/>
          <w:sz w:val="24"/>
          <w:szCs w:val="24"/>
        </w:rPr>
        <w:t>will always stand out on a CV as it shows not only a genuine interest but willingness to help other</w:t>
      </w:r>
      <w:r w:rsidR="000F26F4" w:rsidRPr="00EB46E4">
        <w:rPr>
          <w:rFonts w:ascii="Palatino Linotype" w:hAnsi="Palatino Linotype"/>
          <w:sz w:val="24"/>
          <w:szCs w:val="24"/>
        </w:rPr>
        <w:t>s</w:t>
      </w:r>
      <w:r w:rsidR="0036013B" w:rsidRPr="00EB46E4">
        <w:rPr>
          <w:rFonts w:ascii="Palatino Linotype" w:hAnsi="Palatino Linotype"/>
          <w:sz w:val="24"/>
          <w:szCs w:val="24"/>
        </w:rPr>
        <w:t xml:space="preserve"> with no financial gain. This selflessness is really attractive to employers’</w:t>
      </w:r>
      <w:r w:rsidR="006942A9" w:rsidRPr="00EB46E4">
        <w:rPr>
          <w:rFonts w:ascii="Palatino Linotype" w:hAnsi="Palatino Linotype"/>
          <w:sz w:val="24"/>
          <w:szCs w:val="24"/>
        </w:rPr>
        <w:t xml:space="preserve"> </w:t>
      </w:r>
      <w:r w:rsidR="00C30BBC" w:rsidRPr="00EB46E4">
        <w:rPr>
          <w:rFonts w:ascii="Palatino Linotype" w:hAnsi="Palatino Linotype"/>
          <w:sz w:val="24"/>
          <w:szCs w:val="24"/>
        </w:rPr>
        <w:t>(MJRC1)</w:t>
      </w:r>
      <w:r w:rsidR="00BF156C" w:rsidRPr="00EB46E4">
        <w:rPr>
          <w:rFonts w:ascii="Palatino Linotype" w:hAnsi="Palatino Linotype"/>
          <w:sz w:val="24"/>
          <w:szCs w:val="24"/>
        </w:rPr>
        <w:t xml:space="preserve">. </w:t>
      </w:r>
      <w:r w:rsidR="000D2F12" w:rsidRPr="00EB46E4">
        <w:rPr>
          <w:rFonts w:ascii="Palatino Linotype" w:hAnsi="Palatino Linotype"/>
          <w:sz w:val="24"/>
          <w:szCs w:val="24"/>
        </w:rPr>
        <w:t>Survey p</w:t>
      </w:r>
      <w:r w:rsidR="00531D9F" w:rsidRPr="00EB46E4">
        <w:rPr>
          <w:rFonts w:ascii="Palatino Linotype" w:hAnsi="Palatino Linotype"/>
          <w:sz w:val="24"/>
          <w:szCs w:val="24"/>
        </w:rPr>
        <w:t xml:space="preserve">articipants </w:t>
      </w:r>
      <w:r w:rsidR="000D2F12" w:rsidRPr="00EB46E4">
        <w:rPr>
          <w:rFonts w:ascii="Palatino Linotype" w:hAnsi="Palatino Linotype"/>
          <w:sz w:val="24"/>
          <w:szCs w:val="24"/>
        </w:rPr>
        <w:t xml:space="preserve">also </w:t>
      </w:r>
      <w:r w:rsidR="00531D9F" w:rsidRPr="00EB46E4">
        <w:rPr>
          <w:rFonts w:ascii="Palatino Linotype" w:hAnsi="Palatino Linotype"/>
          <w:sz w:val="24"/>
          <w:szCs w:val="24"/>
        </w:rPr>
        <w:t xml:space="preserve">thought that </w:t>
      </w:r>
      <w:r w:rsidRPr="00EB46E4">
        <w:rPr>
          <w:rFonts w:ascii="Palatino Linotype" w:hAnsi="Palatino Linotype"/>
          <w:sz w:val="24"/>
          <w:szCs w:val="24"/>
        </w:rPr>
        <w:t xml:space="preserve">the type of </w:t>
      </w:r>
      <w:r w:rsidR="00BF156C" w:rsidRPr="00EB46E4">
        <w:rPr>
          <w:rFonts w:ascii="Palatino Linotype" w:hAnsi="Palatino Linotype"/>
          <w:sz w:val="24"/>
          <w:szCs w:val="24"/>
        </w:rPr>
        <w:t xml:space="preserve">legal </w:t>
      </w:r>
      <w:r w:rsidRPr="00EB46E4">
        <w:rPr>
          <w:rFonts w:ascii="Palatino Linotype" w:hAnsi="Palatino Linotype"/>
          <w:sz w:val="24"/>
          <w:szCs w:val="24"/>
        </w:rPr>
        <w:t xml:space="preserve">work undertaken at FreeLaw and MJRC </w:t>
      </w:r>
      <w:r w:rsidR="00531D9F" w:rsidRPr="00EB46E4">
        <w:rPr>
          <w:rFonts w:ascii="Palatino Linotype" w:hAnsi="Palatino Linotype"/>
          <w:sz w:val="24"/>
          <w:szCs w:val="24"/>
        </w:rPr>
        <w:t>would be</w:t>
      </w:r>
      <w:r w:rsidRPr="00EB46E4">
        <w:rPr>
          <w:rFonts w:ascii="Palatino Linotype" w:hAnsi="Palatino Linotype"/>
          <w:sz w:val="24"/>
          <w:szCs w:val="24"/>
        </w:rPr>
        <w:t xml:space="preserve"> of interest to employers: </w:t>
      </w:r>
      <w:r w:rsidR="0036013B" w:rsidRPr="00EB46E4">
        <w:rPr>
          <w:rFonts w:ascii="Palatino Linotype" w:hAnsi="Palatino Linotype"/>
          <w:sz w:val="24"/>
          <w:szCs w:val="24"/>
        </w:rPr>
        <w:t>‘Most firms carry out an element of pro bono work (albeit usually small) so it is good to show that you would be interested in this’</w:t>
      </w:r>
      <w:r w:rsidR="00C30BBC" w:rsidRPr="00EB46E4">
        <w:rPr>
          <w:rFonts w:ascii="Palatino Linotype" w:hAnsi="Palatino Linotype"/>
          <w:sz w:val="24"/>
          <w:szCs w:val="24"/>
        </w:rPr>
        <w:t xml:space="preserve"> (MJRC1)</w:t>
      </w:r>
      <w:r w:rsidR="00531D9F" w:rsidRPr="00EB46E4">
        <w:rPr>
          <w:rFonts w:ascii="Palatino Linotype" w:hAnsi="Palatino Linotype"/>
          <w:sz w:val="24"/>
          <w:szCs w:val="24"/>
        </w:rPr>
        <w:t>.</w:t>
      </w:r>
      <w:r w:rsidR="00895BC9" w:rsidRPr="00EB46E4">
        <w:rPr>
          <w:rFonts w:ascii="Palatino Linotype" w:hAnsi="Palatino Linotype"/>
          <w:sz w:val="24"/>
          <w:szCs w:val="24"/>
        </w:rPr>
        <w:t xml:space="preserve"> These accounts </w:t>
      </w:r>
      <w:r w:rsidR="000466C0" w:rsidRPr="00EB46E4">
        <w:rPr>
          <w:rFonts w:ascii="Palatino Linotype" w:hAnsi="Palatino Linotype"/>
          <w:sz w:val="24"/>
          <w:szCs w:val="24"/>
        </w:rPr>
        <w:t xml:space="preserve">accord </w:t>
      </w:r>
      <w:r w:rsidR="00895BC9" w:rsidRPr="00EB46E4">
        <w:rPr>
          <w:rFonts w:ascii="Palatino Linotype" w:hAnsi="Palatino Linotype"/>
          <w:sz w:val="24"/>
          <w:szCs w:val="24"/>
        </w:rPr>
        <w:t xml:space="preserve">with the findings of the </w:t>
      </w:r>
      <w:r w:rsidR="005C7A03" w:rsidRPr="00EB46E4">
        <w:rPr>
          <w:rFonts w:ascii="Palatino Linotype" w:hAnsi="Palatino Linotype"/>
          <w:sz w:val="24"/>
          <w:szCs w:val="24"/>
        </w:rPr>
        <w:t xml:space="preserve">employers’ survey discussed earlier, </w:t>
      </w:r>
      <w:r w:rsidR="000D2F12" w:rsidRPr="00EB46E4">
        <w:rPr>
          <w:rFonts w:ascii="Palatino Linotype" w:hAnsi="Palatino Linotype"/>
          <w:sz w:val="24"/>
          <w:szCs w:val="24"/>
        </w:rPr>
        <w:t>even t</w:t>
      </w:r>
      <w:r w:rsidR="005C7A03" w:rsidRPr="00EB46E4">
        <w:rPr>
          <w:rFonts w:ascii="Palatino Linotype" w:hAnsi="Palatino Linotype"/>
          <w:sz w:val="24"/>
          <w:szCs w:val="24"/>
        </w:rPr>
        <w:t>hough none of the recruiters interviewed ‘mentioned that participating in clinical legal education on a voluntary basis might be indicative of personal values that would be attractive in pote</w:t>
      </w:r>
      <w:r w:rsidR="000D2F12" w:rsidRPr="00EB46E4">
        <w:rPr>
          <w:rFonts w:ascii="Palatino Linotype" w:hAnsi="Palatino Linotype"/>
          <w:sz w:val="24"/>
          <w:szCs w:val="24"/>
        </w:rPr>
        <w:t>ntial recruits’ (Thomas, 2018</w:t>
      </w:r>
      <w:r w:rsidR="00EB46E4">
        <w:rPr>
          <w:rFonts w:ascii="Palatino Linotype" w:hAnsi="Palatino Linotype"/>
          <w:sz w:val="24"/>
          <w:szCs w:val="24"/>
        </w:rPr>
        <w:t>, p.140</w:t>
      </w:r>
      <w:r w:rsidR="005C7A03" w:rsidRPr="00EB46E4">
        <w:rPr>
          <w:rFonts w:ascii="Palatino Linotype" w:hAnsi="Palatino Linotype"/>
          <w:sz w:val="24"/>
          <w:szCs w:val="24"/>
        </w:rPr>
        <w:t xml:space="preserve">). </w:t>
      </w:r>
    </w:p>
    <w:p w14:paraId="1107B3B9" w14:textId="6ACC9723" w:rsidR="00C30BBC" w:rsidRPr="00EB46E4" w:rsidRDefault="005C7A03"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w:t>
      </w:r>
      <w:r w:rsidR="000D2F12" w:rsidRPr="00EB46E4">
        <w:rPr>
          <w:rFonts w:ascii="Palatino Linotype" w:hAnsi="Palatino Linotype"/>
          <w:sz w:val="24"/>
          <w:szCs w:val="24"/>
        </w:rPr>
        <w:t xml:space="preserve">employers’ </w:t>
      </w:r>
      <w:r w:rsidRPr="00EB46E4">
        <w:rPr>
          <w:rFonts w:ascii="Palatino Linotype" w:hAnsi="Palatino Linotype"/>
          <w:sz w:val="24"/>
          <w:szCs w:val="24"/>
        </w:rPr>
        <w:t xml:space="preserve">enthusiasm and interest which </w:t>
      </w:r>
      <w:r w:rsidR="000D2F12" w:rsidRPr="00EB46E4">
        <w:rPr>
          <w:rFonts w:ascii="Palatino Linotype" w:hAnsi="Palatino Linotype"/>
          <w:sz w:val="24"/>
          <w:szCs w:val="24"/>
        </w:rPr>
        <w:t>the survey</w:t>
      </w:r>
      <w:r w:rsidRPr="00EB46E4">
        <w:rPr>
          <w:rFonts w:ascii="Palatino Linotype" w:hAnsi="Palatino Linotype"/>
          <w:sz w:val="24"/>
          <w:szCs w:val="24"/>
        </w:rPr>
        <w:t xml:space="preserve"> participants report</w:t>
      </w:r>
      <w:r w:rsidR="000D2F12" w:rsidRPr="00EB46E4">
        <w:rPr>
          <w:rFonts w:ascii="Palatino Linotype" w:hAnsi="Palatino Linotype"/>
          <w:sz w:val="24"/>
          <w:szCs w:val="24"/>
        </w:rPr>
        <w:t>ed</w:t>
      </w:r>
      <w:r w:rsidRPr="00EB46E4">
        <w:rPr>
          <w:rFonts w:ascii="Palatino Linotype" w:hAnsi="Palatino Linotype"/>
          <w:sz w:val="24"/>
          <w:szCs w:val="24"/>
        </w:rPr>
        <w:t xml:space="preserve"> </w:t>
      </w:r>
      <w:r w:rsidR="000466C0" w:rsidRPr="00EB46E4">
        <w:rPr>
          <w:rFonts w:ascii="Palatino Linotype" w:hAnsi="Palatino Linotype"/>
          <w:sz w:val="24"/>
          <w:szCs w:val="24"/>
        </w:rPr>
        <w:t>must therefore be</w:t>
      </w:r>
      <w:r w:rsidRPr="00EB46E4">
        <w:rPr>
          <w:rFonts w:ascii="Palatino Linotype" w:hAnsi="Palatino Linotype"/>
          <w:sz w:val="24"/>
          <w:szCs w:val="24"/>
        </w:rPr>
        <w:t xml:space="preserve"> dependent on </w:t>
      </w:r>
      <w:r w:rsidR="000466C0" w:rsidRPr="00EB46E4">
        <w:rPr>
          <w:rFonts w:ascii="Palatino Linotype" w:hAnsi="Palatino Linotype"/>
          <w:sz w:val="24"/>
          <w:szCs w:val="24"/>
        </w:rPr>
        <w:t>effective presentation of the applicant’s</w:t>
      </w:r>
      <w:r w:rsidRPr="00EB46E4">
        <w:rPr>
          <w:rFonts w:ascii="Palatino Linotype" w:hAnsi="Palatino Linotype"/>
          <w:sz w:val="24"/>
          <w:szCs w:val="24"/>
        </w:rPr>
        <w:t xml:space="preserve"> pro bono experience, as it is apparent that CLE is generally poorly understood by employers. For example, </w:t>
      </w:r>
      <w:r w:rsidR="000D2F12" w:rsidRPr="00EB46E4">
        <w:rPr>
          <w:rFonts w:ascii="Palatino Linotype" w:hAnsi="Palatino Linotype"/>
          <w:sz w:val="24"/>
          <w:szCs w:val="24"/>
        </w:rPr>
        <w:t>Thomas’</w:t>
      </w:r>
      <w:r w:rsidRPr="00EB46E4">
        <w:rPr>
          <w:rFonts w:ascii="Palatino Linotype" w:hAnsi="Palatino Linotype"/>
          <w:sz w:val="24"/>
          <w:szCs w:val="24"/>
        </w:rPr>
        <w:t xml:space="preserve"> interviewees quickly identified </w:t>
      </w:r>
      <w:r w:rsidR="000D2F12" w:rsidRPr="00EB46E4">
        <w:rPr>
          <w:rFonts w:ascii="Palatino Linotype" w:hAnsi="Palatino Linotype"/>
          <w:sz w:val="24"/>
          <w:szCs w:val="24"/>
        </w:rPr>
        <w:t xml:space="preserve">that </w:t>
      </w:r>
      <w:r w:rsidRPr="00EB46E4">
        <w:rPr>
          <w:rFonts w:ascii="Palatino Linotype" w:hAnsi="Palatino Linotype"/>
          <w:sz w:val="24"/>
          <w:szCs w:val="24"/>
        </w:rPr>
        <w:t xml:space="preserve">interpersonal skills and communication (with clients) </w:t>
      </w:r>
      <w:r w:rsidR="000D2F12" w:rsidRPr="00EB46E4">
        <w:rPr>
          <w:rFonts w:ascii="Palatino Linotype" w:hAnsi="Palatino Linotype"/>
          <w:sz w:val="24"/>
          <w:szCs w:val="24"/>
        </w:rPr>
        <w:t>would be</w:t>
      </w:r>
      <w:r w:rsidRPr="00EB46E4">
        <w:rPr>
          <w:rFonts w:ascii="Palatino Linotype" w:hAnsi="Palatino Linotype"/>
          <w:sz w:val="24"/>
          <w:szCs w:val="24"/>
        </w:rPr>
        <w:t xml:space="preserve"> developed through </w:t>
      </w:r>
      <w:r w:rsidR="000D2F12" w:rsidRPr="00EB46E4">
        <w:rPr>
          <w:rFonts w:ascii="Palatino Linotype" w:hAnsi="Palatino Linotype"/>
          <w:sz w:val="24"/>
          <w:szCs w:val="24"/>
        </w:rPr>
        <w:t>CLE</w:t>
      </w:r>
      <w:r w:rsidRPr="00EB46E4">
        <w:rPr>
          <w:rFonts w:ascii="Palatino Linotype" w:hAnsi="Palatino Linotype"/>
          <w:sz w:val="24"/>
          <w:szCs w:val="24"/>
        </w:rPr>
        <w:t>, but none of them identified teamwork (</w:t>
      </w:r>
      <w:r w:rsidR="000466C0" w:rsidRPr="00EB46E4">
        <w:rPr>
          <w:rFonts w:ascii="Palatino Linotype" w:hAnsi="Palatino Linotype"/>
          <w:sz w:val="24"/>
          <w:szCs w:val="24"/>
        </w:rPr>
        <w:t>ibid.,</w:t>
      </w:r>
      <w:r w:rsidR="000D2F12" w:rsidRPr="00EB46E4">
        <w:rPr>
          <w:rFonts w:ascii="Palatino Linotype" w:hAnsi="Palatino Linotype"/>
          <w:sz w:val="24"/>
          <w:szCs w:val="24"/>
        </w:rPr>
        <w:t>)</w:t>
      </w:r>
      <w:r w:rsidRPr="00EB46E4">
        <w:rPr>
          <w:rFonts w:ascii="Palatino Linotype" w:hAnsi="Palatino Linotype"/>
          <w:sz w:val="24"/>
          <w:szCs w:val="24"/>
        </w:rPr>
        <w:t xml:space="preserve"> which is </w:t>
      </w:r>
      <w:r w:rsidR="000D2F12" w:rsidRPr="00EB46E4">
        <w:rPr>
          <w:rFonts w:ascii="Palatino Linotype" w:hAnsi="Palatino Linotype"/>
          <w:sz w:val="24"/>
          <w:szCs w:val="24"/>
        </w:rPr>
        <w:t xml:space="preserve">an </w:t>
      </w:r>
      <w:r w:rsidRPr="00EB46E4">
        <w:rPr>
          <w:rFonts w:ascii="Palatino Linotype" w:hAnsi="Palatino Linotype"/>
          <w:sz w:val="24"/>
          <w:szCs w:val="24"/>
        </w:rPr>
        <w:t>essential skill in pro bono project volunteering.</w:t>
      </w:r>
    </w:p>
    <w:p w14:paraId="12590609" w14:textId="77777777" w:rsidR="0036013B" w:rsidRPr="00EB46E4" w:rsidRDefault="0036013B" w:rsidP="00EB46E4">
      <w:pPr>
        <w:pStyle w:val="NoSpacing"/>
        <w:spacing w:line="480" w:lineRule="auto"/>
        <w:jc w:val="both"/>
        <w:rPr>
          <w:rFonts w:ascii="Palatino Linotype" w:hAnsi="Palatino Linotype"/>
          <w:b/>
          <w:i/>
          <w:sz w:val="24"/>
          <w:szCs w:val="24"/>
        </w:rPr>
      </w:pPr>
      <w:r w:rsidRPr="00EB46E4">
        <w:rPr>
          <w:rFonts w:ascii="Palatino Linotype" w:hAnsi="Palatino Linotype"/>
          <w:b/>
          <w:i/>
          <w:sz w:val="24"/>
          <w:szCs w:val="24"/>
        </w:rPr>
        <w:lastRenderedPageBreak/>
        <w:t>How pro bono experience is used in securing placements, training, employment and promotions</w:t>
      </w:r>
    </w:p>
    <w:p w14:paraId="7C494B14" w14:textId="77777777" w:rsidR="007066D7" w:rsidRPr="00EB46E4" w:rsidRDefault="007066D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This section of the </w:t>
      </w:r>
      <w:r w:rsidR="000D2F12" w:rsidRPr="00EB46E4">
        <w:rPr>
          <w:rFonts w:ascii="Palatino Linotype" w:hAnsi="Palatino Linotype"/>
          <w:sz w:val="24"/>
          <w:szCs w:val="24"/>
        </w:rPr>
        <w:t xml:space="preserve">paper </w:t>
      </w:r>
      <w:r w:rsidRPr="00EB46E4">
        <w:rPr>
          <w:rFonts w:ascii="Palatino Linotype" w:hAnsi="Palatino Linotype"/>
          <w:sz w:val="24"/>
          <w:szCs w:val="24"/>
        </w:rPr>
        <w:t>focuses on participants</w:t>
      </w:r>
      <w:r w:rsidR="00DA0C7B" w:rsidRPr="00EB46E4">
        <w:rPr>
          <w:rFonts w:ascii="Palatino Linotype" w:hAnsi="Palatino Linotype"/>
          <w:sz w:val="24"/>
          <w:szCs w:val="24"/>
        </w:rPr>
        <w:t>’ accounts of</w:t>
      </w:r>
      <w:r w:rsidRPr="00EB46E4">
        <w:rPr>
          <w:rFonts w:ascii="Palatino Linotype" w:hAnsi="Palatino Linotype"/>
          <w:sz w:val="24"/>
          <w:szCs w:val="24"/>
        </w:rPr>
        <w:t xml:space="preserve"> how they made use of their experiences at FreeLaw and MJRC</w:t>
      </w:r>
      <w:r w:rsidR="00DA0C7B" w:rsidRPr="00EB46E4">
        <w:rPr>
          <w:rFonts w:ascii="Palatino Linotype" w:hAnsi="Palatino Linotype"/>
          <w:sz w:val="24"/>
          <w:szCs w:val="24"/>
        </w:rPr>
        <w:t xml:space="preserve"> at the various stages of the recruitment process</w:t>
      </w:r>
      <w:r w:rsidRPr="00EB46E4">
        <w:rPr>
          <w:rFonts w:ascii="Palatino Linotype" w:hAnsi="Palatino Linotype"/>
          <w:sz w:val="24"/>
          <w:szCs w:val="24"/>
        </w:rPr>
        <w:t xml:space="preserve">. </w:t>
      </w:r>
      <w:r w:rsidR="00DA0C7B" w:rsidRPr="00EB46E4">
        <w:rPr>
          <w:rFonts w:ascii="Palatino Linotype" w:hAnsi="Palatino Linotype"/>
          <w:sz w:val="24"/>
          <w:szCs w:val="24"/>
        </w:rPr>
        <w:t>It was difficult to make a</w:t>
      </w:r>
      <w:r w:rsidRPr="00EB46E4">
        <w:rPr>
          <w:rFonts w:ascii="Palatino Linotype" w:hAnsi="Palatino Linotype"/>
          <w:sz w:val="24"/>
          <w:szCs w:val="24"/>
        </w:rPr>
        <w:t xml:space="preserve"> selection of </w:t>
      </w:r>
      <w:r w:rsidR="00DA0C7B" w:rsidRPr="00EB46E4">
        <w:rPr>
          <w:rFonts w:ascii="Palatino Linotype" w:hAnsi="Palatino Linotype"/>
          <w:sz w:val="24"/>
          <w:szCs w:val="24"/>
        </w:rPr>
        <w:t xml:space="preserve">these </w:t>
      </w:r>
      <w:r w:rsidR="00A4295C" w:rsidRPr="00EB46E4">
        <w:rPr>
          <w:rFonts w:ascii="Palatino Linotype" w:hAnsi="Palatino Linotype"/>
          <w:sz w:val="24"/>
          <w:szCs w:val="24"/>
        </w:rPr>
        <w:t xml:space="preserve">qualitative </w:t>
      </w:r>
      <w:r w:rsidRPr="00EB46E4">
        <w:rPr>
          <w:rFonts w:ascii="Palatino Linotype" w:hAnsi="Palatino Linotype"/>
          <w:sz w:val="24"/>
          <w:szCs w:val="24"/>
        </w:rPr>
        <w:t>responses</w:t>
      </w:r>
      <w:r w:rsidR="00DA0C7B" w:rsidRPr="00EB46E4">
        <w:rPr>
          <w:rFonts w:ascii="Palatino Linotype" w:hAnsi="Palatino Linotype"/>
          <w:sz w:val="24"/>
          <w:szCs w:val="24"/>
        </w:rPr>
        <w:t>, as there were so many which made excellent points. Those</w:t>
      </w:r>
      <w:r w:rsidRPr="00EB46E4">
        <w:rPr>
          <w:rFonts w:ascii="Palatino Linotype" w:hAnsi="Palatino Linotype"/>
          <w:sz w:val="24"/>
          <w:szCs w:val="24"/>
        </w:rPr>
        <w:t xml:space="preserve"> reproduced here </w:t>
      </w:r>
      <w:r w:rsidR="003A7D5C" w:rsidRPr="00EB46E4">
        <w:rPr>
          <w:rFonts w:ascii="Palatino Linotype" w:hAnsi="Palatino Linotype"/>
          <w:sz w:val="24"/>
          <w:szCs w:val="24"/>
        </w:rPr>
        <w:t xml:space="preserve">are </w:t>
      </w:r>
      <w:r w:rsidR="00DA0C7B" w:rsidRPr="00EB46E4">
        <w:rPr>
          <w:rFonts w:ascii="Palatino Linotype" w:hAnsi="Palatino Linotype"/>
          <w:sz w:val="24"/>
          <w:szCs w:val="24"/>
        </w:rPr>
        <w:t>represent</w:t>
      </w:r>
      <w:r w:rsidR="003A7D5C" w:rsidRPr="00EB46E4">
        <w:rPr>
          <w:rFonts w:ascii="Palatino Linotype" w:hAnsi="Palatino Linotype"/>
          <w:sz w:val="24"/>
          <w:szCs w:val="24"/>
        </w:rPr>
        <w:t>ative of</w:t>
      </w:r>
      <w:r w:rsidR="00DA0C7B" w:rsidRPr="00EB46E4">
        <w:rPr>
          <w:rFonts w:ascii="Palatino Linotype" w:hAnsi="Palatino Linotype"/>
          <w:sz w:val="24"/>
          <w:szCs w:val="24"/>
        </w:rPr>
        <w:t xml:space="preserve"> similar views </w:t>
      </w:r>
      <w:r w:rsidR="00BF156C" w:rsidRPr="00EB46E4">
        <w:rPr>
          <w:rFonts w:ascii="Palatino Linotype" w:hAnsi="Palatino Linotype"/>
          <w:sz w:val="24"/>
          <w:szCs w:val="24"/>
        </w:rPr>
        <w:t xml:space="preserve">expressed by </w:t>
      </w:r>
      <w:r w:rsidR="00DA0C7B" w:rsidRPr="00EB46E4">
        <w:rPr>
          <w:rFonts w:ascii="Palatino Linotype" w:hAnsi="Palatino Linotype"/>
          <w:sz w:val="24"/>
          <w:szCs w:val="24"/>
        </w:rPr>
        <w:t>several respondents.</w:t>
      </w:r>
    </w:p>
    <w:p w14:paraId="3EEEF8FD" w14:textId="303CD681" w:rsidR="00AF277B" w:rsidRPr="00EB46E4" w:rsidRDefault="000D2F12"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Applying for vacation schemes, or for a training contract, </w:t>
      </w:r>
      <w:r w:rsidR="00395EBF" w:rsidRPr="00EB46E4">
        <w:rPr>
          <w:rFonts w:ascii="Palatino Linotype" w:hAnsi="Palatino Linotype"/>
          <w:sz w:val="24"/>
          <w:szCs w:val="24"/>
        </w:rPr>
        <w:t xml:space="preserve">are </w:t>
      </w:r>
      <w:r w:rsidRPr="00EB46E4">
        <w:rPr>
          <w:rFonts w:ascii="Palatino Linotype" w:hAnsi="Palatino Linotype"/>
          <w:sz w:val="24"/>
          <w:szCs w:val="24"/>
        </w:rPr>
        <w:t xml:space="preserve">the </w:t>
      </w:r>
      <w:r w:rsidR="00395EBF" w:rsidRPr="00EB46E4">
        <w:rPr>
          <w:rFonts w:ascii="Palatino Linotype" w:hAnsi="Palatino Linotype"/>
          <w:sz w:val="24"/>
          <w:szCs w:val="24"/>
        </w:rPr>
        <w:t xml:space="preserve">commonest </w:t>
      </w:r>
      <w:r w:rsidRPr="00EB46E4">
        <w:rPr>
          <w:rFonts w:ascii="Palatino Linotype" w:hAnsi="Palatino Linotype"/>
          <w:sz w:val="24"/>
          <w:szCs w:val="24"/>
        </w:rPr>
        <w:t>first point</w:t>
      </w:r>
      <w:r w:rsidR="00395EBF" w:rsidRPr="00EB46E4">
        <w:rPr>
          <w:rFonts w:ascii="Palatino Linotype" w:hAnsi="Palatino Linotype"/>
          <w:sz w:val="24"/>
          <w:szCs w:val="24"/>
        </w:rPr>
        <w:t>s</w:t>
      </w:r>
      <w:r w:rsidRPr="00EB46E4">
        <w:rPr>
          <w:rFonts w:ascii="Palatino Linotype" w:hAnsi="Palatino Linotype"/>
          <w:sz w:val="24"/>
          <w:szCs w:val="24"/>
        </w:rPr>
        <w:t xml:space="preserve"> of entry into</w:t>
      </w:r>
      <w:r w:rsidR="00DA0C7B" w:rsidRPr="00EB46E4">
        <w:rPr>
          <w:rFonts w:ascii="Palatino Linotype" w:hAnsi="Palatino Linotype"/>
          <w:sz w:val="24"/>
          <w:szCs w:val="24"/>
        </w:rPr>
        <w:t xml:space="preserve"> the legal profession</w:t>
      </w:r>
      <w:r w:rsidRPr="00EB46E4">
        <w:rPr>
          <w:rFonts w:ascii="Palatino Linotype" w:hAnsi="Palatino Linotype"/>
          <w:sz w:val="24"/>
          <w:szCs w:val="24"/>
        </w:rPr>
        <w:t xml:space="preserve">. Many </w:t>
      </w:r>
      <w:r w:rsidR="00DA0C7B" w:rsidRPr="00EB46E4">
        <w:rPr>
          <w:rFonts w:ascii="Palatino Linotype" w:hAnsi="Palatino Linotype"/>
          <w:sz w:val="24"/>
          <w:szCs w:val="24"/>
        </w:rPr>
        <w:t xml:space="preserve">participants </w:t>
      </w:r>
      <w:r w:rsidR="00940541" w:rsidRPr="00EB46E4">
        <w:rPr>
          <w:rFonts w:ascii="Palatino Linotype" w:hAnsi="Palatino Linotype"/>
          <w:sz w:val="24"/>
          <w:szCs w:val="24"/>
        </w:rPr>
        <w:t>from</w:t>
      </w:r>
      <w:r w:rsidR="00DA0C7B" w:rsidRPr="00EB46E4">
        <w:rPr>
          <w:rFonts w:ascii="Palatino Linotype" w:hAnsi="Palatino Linotype"/>
          <w:sz w:val="24"/>
          <w:szCs w:val="24"/>
        </w:rPr>
        <w:t xml:space="preserve"> the first cohort reported that pro bono volunteering helped </w:t>
      </w:r>
      <w:r w:rsidR="006942A9" w:rsidRPr="00EB46E4">
        <w:rPr>
          <w:rFonts w:ascii="Palatino Linotype" w:hAnsi="Palatino Linotype"/>
          <w:sz w:val="24"/>
          <w:szCs w:val="24"/>
        </w:rPr>
        <w:t>them to</w:t>
      </w:r>
      <w:r w:rsidR="00DA0C7B" w:rsidRPr="00EB46E4">
        <w:rPr>
          <w:rFonts w:ascii="Palatino Linotype" w:hAnsi="Palatino Linotype"/>
          <w:sz w:val="24"/>
          <w:szCs w:val="24"/>
        </w:rPr>
        <w:t xml:space="preserve"> </w:t>
      </w:r>
      <w:r w:rsidR="006942A9" w:rsidRPr="00EB46E4">
        <w:rPr>
          <w:rFonts w:ascii="Palatino Linotype" w:hAnsi="Palatino Linotype"/>
          <w:sz w:val="24"/>
          <w:szCs w:val="24"/>
        </w:rPr>
        <w:t>‘</w:t>
      </w:r>
      <w:r w:rsidR="00DA0C7B" w:rsidRPr="00EB46E4">
        <w:rPr>
          <w:rFonts w:ascii="Palatino Linotype" w:hAnsi="Palatino Linotype"/>
          <w:sz w:val="24"/>
          <w:szCs w:val="24"/>
        </w:rPr>
        <w:t>perform in assessment centres and apply skills in problem scenarios’ (FL1)</w:t>
      </w:r>
      <w:r w:rsidR="00940541" w:rsidRPr="00EB46E4">
        <w:rPr>
          <w:rFonts w:ascii="Palatino Linotype" w:hAnsi="Palatino Linotype"/>
          <w:sz w:val="24"/>
          <w:szCs w:val="24"/>
        </w:rPr>
        <w:t xml:space="preserve">. </w:t>
      </w:r>
      <w:r w:rsidR="006942A9" w:rsidRPr="00EB46E4">
        <w:rPr>
          <w:rFonts w:ascii="Palatino Linotype" w:hAnsi="Palatino Linotype"/>
          <w:sz w:val="24"/>
          <w:szCs w:val="24"/>
        </w:rPr>
        <w:t>One respondent wrote that the</w:t>
      </w:r>
      <w:r w:rsidRPr="00EB46E4">
        <w:rPr>
          <w:rFonts w:ascii="Palatino Linotype" w:hAnsi="Palatino Linotype"/>
          <w:sz w:val="24"/>
          <w:szCs w:val="24"/>
        </w:rPr>
        <w:t>ir pro bono</w:t>
      </w:r>
      <w:r w:rsidR="00531D9F" w:rsidRPr="00EB46E4">
        <w:rPr>
          <w:rFonts w:ascii="Palatino Linotype" w:hAnsi="Palatino Linotype"/>
          <w:sz w:val="24"/>
          <w:szCs w:val="24"/>
        </w:rPr>
        <w:t xml:space="preserve"> experience</w:t>
      </w:r>
      <w:r w:rsidR="00DA0C7B" w:rsidRPr="00EB46E4">
        <w:rPr>
          <w:rFonts w:ascii="Palatino Linotype" w:hAnsi="Palatino Linotype"/>
          <w:sz w:val="24"/>
          <w:szCs w:val="24"/>
        </w:rPr>
        <w:t xml:space="preserve"> </w:t>
      </w:r>
      <w:r w:rsidR="006942A9" w:rsidRPr="00EB46E4">
        <w:rPr>
          <w:rFonts w:ascii="Palatino Linotype" w:hAnsi="Palatino Linotype"/>
          <w:sz w:val="24"/>
          <w:szCs w:val="24"/>
        </w:rPr>
        <w:t xml:space="preserve">had </w:t>
      </w:r>
      <w:r w:rsidR="00531D9F" w:rsidRPr="00EB46E4">
        <w:rPr>
          <w:rFonts w:ascii="Palatino Linotype" w:hAnsi="Palatino Linotype"/>
          <w:sz w:val="24"/>
          <w:szCs w:val="24"/>
        </w:rPr>
        <w:t>supplied</w:t>
      </w:r>
      <w:r w:rsidR="007066D7" w:rsidRPr="00EB46E4">
        <w:rPr>
          <w:rFonts w:ascii="Palatino Linotype" w:hAnsi="Palatino Linotype"/>
          <w:sz w:val="24"/>
          <w:szCs w:val="24"/>
        </w:rPr>
        <w:t xml:space="preserve"> </w:t>
      </w:r>
      <w:r w:rsidR="00DA0C7B" w:rsidRPr="00EB46E4">
        <w:rPr>
          <w:rFonts w:ascii="Palatino Linotype" w:hAnsi="Palatino Linotype"/>
          <w:sz w:val="24"/>
          <w:szCs w:val="24"/>
        </w:rPr>
        <w:t>‘</w:t>
      </w:r>
      <w:r w:rsidR="007066D7" w:rsidRPr="00EB46E4">
        <w:rPr>
          <w:rFonts w:ascii="Palatino Linotype" w:hAnsi="Palatino Linotype"/>
          <w:sz w:val="24"/>
          <w:szCs w:val="24"/>
        </w:rPr>
        <w:t>example</w:t>
      </w:r>
      <w:r w:rsidR="00DA0C7B" w:rsidRPr="00EB46E4">
        <w:rPr>
          <w:rFonts w:ascii="Palatino Linotype" w:hAnsi="Palatino Linotype"/>
          <w:sz w:val="24"/>
          <w:szCs w:val="24"/>
        </w:rPr>
        <w:t>s</w:t>
      </w:r>
      <w:r w:rsidR="007066D7" w:rsidRPr="00EB46E4">
        <w:rPr>
          <w:rFonts w:ascii="Palatino Linotype" w:hAnsi="Palatino Linotype"/>
          <w:sz w:val="24"/>
          <w:szCs w:val="24"/>
        </w:rPr>
        <w:t xml:space="preserve"> in my answers to evidence my skills and my commitment to the legal profession’ (FL1)</w:t>
      </w:r>
      <w:r w:rsidR="00531D9F" w:rsidRPr="00EB46E4">
        <w:rPr>
          <w:rFonts w:ascii="Palatino Linotype" w:hAnsi="Palatino Linotype"/>
          <w:sz w:val="24"/>
          <w:szCs w:val="24"/>
        </w:rPr>
        <w:t xml:space="preserve">. </w:t>
      </w:r>
      <w:r w:rsidR="006942A9" w:rsidRPr="00EB46E4">
        <w:rPr>
          <w:rFonts w:ascii="Palatino Linotype" w:hAnsi="Palatino Linotype"/>
          <w:sz w:val="24"/>
          <w:szCs w:val="24"/>
        </w:rPr>
        <w:t>In terms of broader employability</w:t>
      </w:r>
      <w:r w:rsidR="00531D9F" w:rsidRPr="00EB46E4">
        <w:rPr>
          <w:rFonts w:ascii="Palatino Linotype" w:hAnsi="Palatino Linotype"/>
          <w:sz w:val="24"/>
          <w:szCs w:val="24"/>
        </w:rPr>
        <w:t xml:space="preserve">, </w:t>
      </w:r>
      <w:r w:rsidR="006942A9" w:rsidRPr="00EB46E4">
        <w:rPr>
          <w:rFonts w:ascii="Palatino Linotype" w:hAnsi="Palatino Linotype"/>
          <w:sz w:val="24"/>
          <w:szCs w:val="24"/>
        </w:rPr>
        <w:t xml:space="preserve">another </w:t>
      </w:r>
      <w:r w:rsidR="00531D9F" w:rsidRPr="00EB46E4">
        <w:rPr>
          <w:rFonts w:ascii="Palatino Linotype" w:hAnsi="Palatino Linotype"/>
          <w:sz w:val="24"/>
          <w:szCs w:val="24"/>
        </w:rPr>
        <w:t>respondent wrote that</w:t>
      </w:r>
      <w:r w:rsidR="00DA0C7B" w:rsidRPr="00EB46E4">
        <w:rPr>
          <w:rFonts w:ascii="Palatino Linotype" w:hAnsi="Palatino Linotype"/>
          <w:sz w:val="24"/>
          <w:szCs w:val="24"/>
        </w:rPr>
        <w:t xml:space="preserve"> ‘having evidence to support your soft skills is great and the MJRC gives me this’ (MJRC1).</w:t>
      </w:r>
      <w:r w:rsidR="00AF277B" w:rsidRPr="00EB46E4">
        <w:rPr>
          <w:rFonts w:ascii="Palatino Linotype" w:hAnsi="Palatino Linotype"/>
          <w:sz w:val="24"/>
          <w:szCs w:val="24"/>
        </w:rPr>
        <w:t xml:space="preserve"> </w:t>
      </w:r>
      <w:r w:rsidR="006942A9" w:rsidRPr="00EB46E4">
        <w:rPr>
          <w:rFonts w:ascii="Palatino Linotype" w:hAnsi="Palatino Linotype"/>
          <w:sz w:val="24"/>
          <w:szCs w:val="24"/>
        </w:rPr>
        <w:t>S</w:t>
      </w:r>
      <w:r w:rsidR="00395EBF" w:rsidRPr="00EB46E4">
        <w:rPr>
          <w:rFonts w:ascii="Palatino Linotype" w:hAnsi="Palatino Linotype"/>
          <w:sz w:val="24"/>
          <w:szCs w:val="24"/>
        </w:rPr>
        <w:t xml:space="preserve">econd cohort </w:t>
      </w:r>
      <w:r w:rsidR="006942A9" w:rsidRPr="00EB46E4">
        <w:rPr>
          <w:rFonts w:ascii="Palatino Linotype" w:hAnsi="Palatino Linotype"/>
          <w:sz w:val="24"/>
          <w:szCs w:val="24"/>
        </w:rPr>
        <w:t xml:space="preserve">participants </w:t>
      </w:r>
      <w:r w:rsidR="00395EBF" w:rsidRPr="00EB46E4">
        <w:rPr>
          <w:rFonts w:ascii="Palatino Linotype" w:hAnsi="Palatino Linotype"/>
          <w:sz w:val="24"/>
          <w:szCs w:val="24"/>
        </w:rPr>
        <w:t xml:space="preserve">also </w:t>
      </w:r>
      <w:r w:rsidR="003A7D5C" w:rsidRPr="00EB46E4">
        <w:rPr>
          <w:rFonts w:ascii="Palatino Linotype" w:hAnsi="Palatino Linotype"/>
          <w:sz w:val="24"/>
          <w:szCs w:val="24"/>
        </w:rPr>
        <w:t xml:space="preserve">had </w:t>
      </w:r>
      <w:r w:rsidR="00D42748" w:rsidRPr="00EB46E4">
        <w:rPr>
          <w:rFonts w:ascii="Palatino Linotype" w:hAnsi="Palatino Linotype"/>
          <w:sz w:val="24"/>
          <w:szCs w:val="24"/>
        </w:rPr>
        <w:t>experience of</w:t>
      </w:r>
      <w:r w:rsidR="003A7D5C" w:rsidRPr="00EB46E4">
        <w:rPr>
          <w:rFonts w:ascii="Palatino Linotype" w:hAnsi="Palatino Linotype"/>
          <w:sz w:val="24"/>
          <w:szCs w:val="24"/>
        </w:rPr>
        <w:t xml:space="preserve"> applying for training contracts, for post-qualification posts, and for promotions</w:t>
      </w:r>
      <w:r w:rsidR="00940541" w:rsidRPr="00EB46E4">
        <w:rPr>
          <w:rFonts w:ascii="Palatino Linotype" w:hAnsi="Palatino Linotype"/>
          <w:sz w:val="24"/>
          <w:szCs w:val="24"/>
        </w:rPr>
        <w:t xml:space="preserve">. </w:t>
      </w:r>
      <w:r w:rsidR="006942A9" w:rsidRPr="00EB46E4">
        <w:rPr>
          <w:rFonts w:ascii="Palatino Linotype" w:hAnsi="Palatino Linotype"/>
          <w:sz w:val="24"/>
          <w:szCs w:val="24"/>
        </w:rPr>
        <w:t>One respondent</w:t>
      </w:r>
      <w:r w:rsidR="00F07281" w:rsidRPr="00EB46E4">
        <w:rPr>
          <w:rFonts w:ascii="Palatino Linotype" w:hAnsi="Palatino Linotype"/>
          <w:sz w:val="24"/>
          <w:szCs w:val="24"/>
        </w:rPr>
        <w:t xml:space="preserve"> from this cohort,</w:t>
      </w:r>
      <w:r w:rsidR="00A4295C" w:rsidRPr="00EB46E4">
        <w:rPr>
          <w:rFonts w:ascii="Palatino Linotype" w:hAnsi="Palatino Linotype"/>
          <w:sz w:val="24"/>
          <w:szCs w:val="24"/>
        </w:rPr>
        <w:t xml:space="preserve"> who had been a student manager</w:t>
      </w:r>
      <w:r w:rsidR="00F07281" w:rsidRPr="00EB46E4">
        <w:rPr>
          <w:rFonts w:ascii="Palatino Linotype" w:hAnsi="Palatino Linotype"/>
          <w:sz w:val="24"/>
          <w:szCs w:val="24"/>
        </w:rPr>
        <w:t>,</w:t>
      </w:r>
      <w:r w:rsidR="00A4295C" w:rsidRPr="00EB46E4">
        <w:rPr>
          <w:rFonts w:ascii="Palatino Linotype" w:hAnsi="Palatino Linotype"/>
          <w:sz w:val="24"/>
          <w:szCs w:val="24"/>
        </w:rPr>
        <w:t xml:space="preserve"> explained that </w:t>
      </w:r>
      <w:r w:rsidR="00940541" w:rsidRPr="00EB46E4">
        <w:rPr>
          <w:rFonts w:ascii="Palatino Linotype" w:hAnsi="Palatino Linotype"/>
          <w:sz w:val="24"/>
          <w:szCs w:val="24"/>
        </w:rPr>
        <w:t>‘I have used the leadership and management experience gained through working with Free Law at every external and internal interview since University’ (PB2)</w:t>
      </w:r>
      <w:r w:rsidR="00A4295C" w:rsidRPr="00EB46E4">
        <w:rPr>
          <w:rFonts w:ascii="Palatino Linotype" w:hAnsi="Palatino Linotype"/>
          <w:sz w:val="24"/>
          <w:szCs w:val="24"/>
        </w:rPr>
        <w:t xml:space="preserve">. </w:t>
      </w:r>
    </w:p>
    <w:p w14:paraId="53178439" w14:textId="70D2CF62" w:rsidR="00940541" w:rsidRPr="00EB46E4" w:rsidRDefault="00D95941"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Another participant wrote that ‘I have also applied for teaching work, and my pro bono experiences were just as beneficial here’ (FL1), although most survey respondents were focused on a legal career. Recruitment processes in this sector often </w:t>
      </w:r>
      <w:r w:rsidRPr="00EB46E4">
        <w:rPr>
          <w:rFonts w:ascii="Palatino Linotype" w:hAnsi="Palatino Linotype"/>
          <w:sz w:val="24"/>
          <w:szCs w:val="24"/>
        </w:rPr>
        <w:lastRenderedPageBreak/>
        <w:t xml:space="preserve">require candidates to address the Solicitors Regulation Authority’s </w:t>
      </w:r>
      <w:r w:rsidRPr="00EB46E4">
        <w:rPr>
          <w:rFonts w:ascii="Palatino Linotype" w:hAnsi="Palatino Linotype"/>
          <w:i/>
          <w:sz w:val="24"/>
          <w:szCs w:val="24"/>
        </w:rPr>
        <w:t>Statement of Solicitor Competence</w:t>
      </w:r>
      <w:r w:rsidRPr="00EB46E4">
        <w:rPr>
          <w:rFonts w:ascii="Palatino Linotype" w:hAnsi="Palatino Linotype"/>
          <w:sz w:val="24"/>
          <w:szCs w:val="24"/>
        </w:rPr>
        <w:t xml:space="preserve"> (SRA, 2015). </w:t>
      </w:r>
      <w:r w:rsidR="000F26F4" w:rsidRPr="00EB46E4">
        <w:rPr>
          <w:rFonts w:ascii="Palatino Linotype" w:hAnsi="Palatino Linotype"/>
          <w:sz w:val="24"/>
          <w:szCs w:val="24"/>
        </w:rPr>
        <w:t xml:space="preserve">One respondent described the </w:t>
      </w:r>
      <w:r w:rsidR="00A4295C" w:rsidRPr="00EB46E4">
        <w:rPr>
          <w:rFonts w:ascii="Palatino Linotype" w:hAnsi="Palatino Linotype"/>
          <w:sz w:val="24"/>
          <w:szCs w:val="24"/>
        </w:rPr>
        <w:t>skills and experiences gained through pro bono volunteering a</w:t>
      </w:r>
      <w:r w:rsidR="000F26F4" w:rsidRPr="00EB46E4">
        <w:rPr>
          <w:rFonts w:ascii="Palatino Linotype" w:hAnsi="Palatino Linotype"/>
          <w:sz w:val="24"/>
          <w:szCs w:val="24"/>
        </w:rPr>
        <w:t>s</w:t>
      </w:r>
      <w:r w:rsidR="00762FAB" w:rsidRPr="00EB46E4">
        <w:rPr>
          <w:rFonts w:ascii="Palatino Linotype" w:hAnsi="Palatino Linotype"/>
          <w:sz w:val="24"/>
          <w:szCs w:val="24"/>
        </w:rPr>
        <w:t>:</w:t>
      </w:r>
    </w:p>
    <w:p w14:paraId="4838552D" w14:textId="77777777" w:rsidR="00940541" w:rsidRPr="00EB46E4" w:rsidRDefault="00940541" w:rsidP="000E6A6E">
      <w:pPr>
        <w:pStyle w:val="NoSpacing"/>
        <w:spacing w:line="360" w:lineRule="auto"/>
        <w:ind w:left="567" w:right="1088"/>
        <w:jc w:val="both"/>
        <w:rPr>
          <w:rFonts w:ascii="Palatino Linotype" w:hAnsi="Palatino Linotype"/>
          <w:sz w:val="24"/>
          <w:szCs w:val="24"/>
        </w:rPr>
      </w:pPr>
      <w:r w:rsidRPr="00EB46E4">
        <w:rPr>
          <w:rFonts w:ascii="Palatino Linotype" w:hAnsi="Palatino Linotype"/>
          <w:sz w:val="24"/>
          <w:szCs w:val="24"/>
        </w:rPr>
        <w:t>‘essential for both legal job interviews and graduate scheme interviews. In each process you are required to undergo a competency interview or answer competency-based questions on application forms. I am confident that at least 50% of all the competency questions I have ever answered have been from situations during my time at Freelaw’ (PB2)</w:t>
      </w:r>
    </w:p>
    <w:p w14:paraId="0D84D1B8" w14:textId="77777777" w:rsidR="005457FF" w:rsidRPr="00EB46E4" w:rsidRDefault="00D95941"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A widely-held</w:t>
      </w:r>
      <w:r w:rsidR="00F07281" w:rsidRPr="00EB46E4">
        <w:rPr>
          <w:rFonts w:ascii="Palatino Linotype" w:hAnsi="Palatino Linotype"/>
          <w:sz w:val="24"/>
          <w:szCs w:val="24"/>
        </w:rPr>
        <w:t xml:space="preserve"> view</w:t>
      </w:r>
      <w:r w:rsidRPr="00EB46E4">
        <w:rPr>
          <w:rFonts w:ascii="Palatino Linotype" w:hAnsi="Palatino Linotype"/>
          <w:sz w:val="24"/>
          <w:szCs w:val="24"/>
        </w:rPr>
        <w:t xml:space="preserve">, </w:t>
      </w:r>
      <w:r w:rsidR="00A4295C" w:rsidRPr="00EB46E4">
        <w:rPr>
          <w:rFonts w:ascii="Palatino Linotype" w:hAnsi="Palatino Linotype"/>
          <w:sz w:val="24"/>
          <w:szCs w:val="24"/>
        </w:rPr>
        <w:t>that volunteer</w:t>
      </w:r>
      <w:r w:rsidR="00BF156C" w:rsidRPr="00EB46E4">
        <w:rPr>
          <w:rFonts w:ascii="Palatino Linotype" w:hAnsi="Palatino Linotype"/>
          <w:sz w:val="24"/>
          <w:szCs w:val="24"/>
        </w:rPr>
        <w:t>ing</w:t>
      </w:r>
      <w:r w:rsidR="00C04742" w:rsidRPr="00EB46E4">
        <w:rPr>
          <w:rFonts w:ascii="Palatino Linotype" w:hAnsi="Palatino Linotype"/>
          <w:sz w:val="24"/>
          <w:szCs w:val="24"/>
        </w:rPr>
        <w:t xml:space="preserve"> </w:t>
      </w:r>
      <w:r w:rsidR="00A4295C" w:rsidRPr="00EB46E4">
        <w:rPr>
          <w:rFonts w:ascii="Palatino Linotype" w:hAnsi="Palatino Linotype"/>
          <w:sz w:val="24"/>
          <w:szCs w:val="24"/>
        </w:rPr>
        <w:t>at FreeLaw or MJRC</w:t>
      </w:r>
      <w:r w:rsidR="00BF156C" w:rsidRPr="00EB46E4">
        <w:rPr>
          <w:rFonts w:ascii="Palatino Linotype" w:hAnsi="Palatino Linotype"/>
          <w:sz w:val="24"/>
          <w:szCs w:val="24"/>
        </w:rPr>
        <w:t xml:space="preserve"> helped </w:t>
      </w:r>
      <w:r w:rsidR="00F07281" w:rsidRPr="00EB46E4">
        <w:rPr>
          <w:rFonts w:ascii="Palatino Linotype" w:hAnsi="Palatino Linotype"/>
          <w:sz w:val="24"/>
          <w:szCs w:val="24"/>
        </w:rPr>
        <w:t>respondents</w:t>
      </w:r>
      <w:r w:rsidR="00BF156C" w:rsidRPr="00EB46E4">
        <w:rPr>
          <w:rFonts w:ascii="Palatino Linotype" w:hAnsi="Palatino Linotype"/>
          <w:sz w:val="24"/>
          <w:szCs w:val="24"/>
        </w:rPr>
        <w:t xml:space="preserve"> to</w:t>
      </w:r>
      <w:r w:rsidR="00A4295C" w:rsidRPr="00EB46E4">
        <w:rPr>
          <w:rFonts w:ascii="Palatino Linotype" w:hAnsi="Palatino Linotype"/>
          <w:sz w:val="24"/>
          <w:szCs w:val="24"/>
        </w:rPr>
        <w:t xml:space="preserve"> stand out from </w:t>
      </w:r>
      <w:r w:rsidR="006942A9" w:rsidRPr="00EB46E4">
        <w:rPr>
          <w:rFonts w:ascii="Palatino Linotype" w:hAnsi="Palatino Linotype"/>
          <w:sz w:val="24"/>
          <w:szCs w:val="24"/>
        </w:rPr>
        <w:t>the many other</w:t>
      </w:r>
      <w:r w:rsidR="00A4295C" w:rsidRPr="00EB46E4">
        <w:rPr>
          <w:rFonts w:ascii="Palatino Linotype" w:hAnsi="Palatino Linotype"/>
          <w:sz w:val="24"/>
          <w:szCs w:val="24"/>
        </w:rPr>
        <w:t xml:space="preserve"> good graduates</w:t>
      </w:r>
      <w:r w:rsidR="006942A9" w:rsidRPr="00EB46E4">
        <w:rPr>
          <w:rFonts w:ascii="Palatino Linotype" w:hAnsi="Palatino Linotype"/>
          <w:sz w:val="24"/>
          <w:szCs w:val="24"/>
        </w:rPr>
        <w:t xml:space="preserve"> who are</w:t>
      </w:r>
      <w:r w:rsidR="00C04742" w:rsidRPr="00EB46E4">
        <w:rPr>
          <w:rFonts w:ascii="Palatino Linotype" w:hAnsi="Palatino Linotype"/>
          <w:sz w:val="24"/>
          <w:szCs w:val="24"/>
        </w:rPr>
        <w:t xml:space="preserve"> </w:t>
      </w:r>
      <w:r w:rsidR="006942A9" w:rsidRPr="00EB46E4">
        <w:rPr>
          <w:rFonts w:ascii="Palatino Linotype" w:hAnsi="Palatino Linotype"/>
          <w:sz w:val="24"/>
          <w:szCs w:val="24"/>
        </w:rPr>
        <w:t>their competitors</w:t>
      </w:r>
      <w:r w:rsidR="00C04742" w:rsidRPr="00EB46E4">
        <w:rPr>
          <w:rFonts w:ascii="Palatino Linotype" w:hAnsi="Palatino Linotype"/>
          <w:sz w:val="24"/>
          <w:szCs w:val="24"/>
        </w:rPr>
        <w:t xml:space="preserve"> for positions</w:t>
      </w:r>
      <w:r w:rsidR="006942A9" w:rsidRPr="00EB46E4">
        <w:rPr>
          <w:rFonts w:ascii="Palatino Linotype" w:hAnsi="Palatino Linotype"/>
          <w:sz w:val="24"/>
          <w:szCs w:val="24"/>
        </w:rPr>
        <w:t xml:space="preserve"> in the legal </w:t>
      </w:r>
      <w:r w:rsidRPr="00EB46E4">
        <w:rPr>
          <w:rFonts w:ascii="Palatino Linotype" w:hAnsi="Palatino Linotype"/>
          <w:sz w:val="24"/>
          <w:szCs w:val="24"/>
        </w:rPr>
        <w:t>profession</w:t>
      </w:r>
      <w:r w:rsidR="00395EBF" w:rsidRPr="00EB46E4">
        <w:rPr>
          <w:rFonts w:ascii="Palatino Linotype" w:hAnsi="Palatino Linotype"/>
          <w:sz w:val="24"/>
          <w:szCs w:val="24"/>
        </w:rPr>
        <w:t>, was expressed by many respondents</w:t>
      </w:r>
      <w:r w:rsidR="006942A9" w:rsidRPr="00EB46E4">
        <w:rPr>
          <w:rFonts w:ascii="Palatino Linotype" w:hAnsi="Palatino Linotype"/>
          <w:sz w:val="24"/>
          <w:szCs w:val="24"/>
        </w:rPr>
        <w:t xml:space="preserve">. </w:t>
      </w:r>
      <w:r w:rsidR="00A4295C" w:rsidRPr="00EB46E4">
        <w:rPr>
          <w:rFonts w:ascii="Palatino Linotype" w:hAnsi="Palatino Linotype"/>
          <w:sz w:val="24"/>
          <w:szCs w:val="24"/>
        </w:rPr>
        <w:t xml:space="preserve">One participant said that </w:t>
      </w:r>
      <w:r w:rsidR="00395EBF" w:rsidRPr="00EB46E4">
        <w:rPr>
          <w:rFonts w:ascii="Palatino Linotype" w:hAnsi="Palatino Linotype"/>
          <w:sz w:val="24"/>
          <w:szCs w:val="24"/>
        </w:rPr>
        <w:t>volunteering</w:t>
      </w:r>
      <w:r w:rsidR="00A4295C" w:rsidRPr="00EB46E4">
        <w:rPr>
          <w:rFonts w:ascii="Palatino Linotype" w:hAnsi="Palatino Linotype"/>
          <w:sz w:val="24"/>
          <w:szCs w:val="24"/>
        </w:rPr>
        <w:t xml:space="preserve"> at the MJRC ‘helped me demonstrate an ability beyond that provided by the traditional law degree … showing that I was a good candidate for my job’ (PB2). Another respondent commented that </w:t>
      </w:r>
      <w:r w:rsidR="006942A9" w:rsidRPr="00EB46E4">
        <w:rPr>
          <w:rFonts w:ascii="Palatino Linotype" w:hAnsi="Palatino Linotype"/>
          <w:sz w:val="24"/>
          <w:szCs w:val="24"/>
        </w:rPr>
        <w:t>‘w</w:t>
      </w:r>
      <w:r w:rsidR="005457FF" w:rsidRPr="00EB46E4">
        <w:rPr>
          <w:rFonts w:ascii="Palatino Linotype" w:hAnsi="Palatino Linotype"/>
          <w:sz w:val="24"/>
          <w:szCs w:val="24"/>
        </w:rPr>
        <w:t>hen applying for training contracts it is very difficult to distinguish yourself, it is also difficult to answer problem</w:t>
      </w:r>
      <w:r w:rsidR="00A4295C" w:rsidRPr="00EB46E4">
        <w:rPr>
          <w:rFonts w:ascii="Palatino Linotype" w:hAnsi="Palatino Linotype"/>
          <w:sz w:val="24"/>
          <w:szCs w:val="24"/>
        </w:rPr>
        <w:t>-</w:t>
      </w:r>
      <w:r w:rsidR="005457FF" w:rsidRPr="00EB46E4">
        <w:rPr>
          <w:rFonts w:ascii="Palatino Linotype" w:hAnsi="Palatino Linotype"/>
          <w:sz w:val="24"/>
          <w:szCs w:val="24"/>
        </w:rPr>
        <w:t>based questions without any experience. Therefore having the opportunity to talk about real life situations really helps’ (PB2)</w:t>
      </w:r>
      <w:r w:rsidR="00762FAB" w:rsidRPr="00EB46E4">
        <w:rPr>
          <w:rFonts w:ascii="Palatino Linotype" w:hAnsi="Palatino Linotype"/>
          <w:sz w:val="24"/>
          <w:szCs w:val="24"/>
        </w:rPr>
        <w:t xml:space="preserve">. </w:t>
      </w:r>
      <w:r w:rsidR="00C60666" w:rsidRPr="00EB46E4">
        <w:rPr>
          <w:rFonts w:ascii="Palatino Linotype" w:hAnsi="Palatino Linotype"/>
          <w:sz w:val="24"/>
          <w:szCs w:val="24"/>
        </w:rPr>
        <w:t xml:space="preserve"> Pro bono volunteering </w:t>
      </w:r>
      <w:r w:rsidR="00432BC3" w:rsidRPr="00EB46E4">
        <w:rPr>
          <w:rFonts w:ascii="Palatino Linotype" w:hAnsi="Palatino Linotype"/>
          <w:sz w:val="24"/>
          <w:szCs w:val="24"/>
        </w:rPr>
        <w:t>was also seen</w:t>
      </w:r>
      <w:r w:rsidR="00C60666" w:rsidRPr="00EB46E4">
        <w:rPr>
          <w:rFonts w:ascii="Palatino Linotype" w:hAnsi="Palatino Linotype"/>
          <w:sz w:val="24"/>
          <w:szCs w:val="24"/>
        </w:rPr>
        <w:t xml:space="preserve"> </w:t>
      </w:r>
      <w:r w:rsidR="00432BC3" w:rsidRPr="00EB46E4">
        <w:rPr>
          <w:rFonts w:ascii="Palatino Linotype" w:hAnsi="Palatino Linotype"/>
          <w:sz w:val="24"/>
          <w:szCs w:val="24"/>
        </w:rPr>
        <w:t>as</w:t>
      </w:r>
      <w:r w:rsidR="00C60666" w:rsidRPr="00EB46E4">
        <w:rPr>
          <w:rFonts w:ascii="Palatino Linotype" w:hAnsi="Palatino Linotype"/>
          <w:sz w:val="24"/>
          <w:szCs w:val="24"/>
        </w:rPr>
        <w:t xml:space="preserve"> </w:t>
      </w:r>
      <w:r w:rsidR="00762FAB" w:rsidRPr="00EB46E4">
        <w:rPr>
          <w:rFonts w:ascii="Palatino Linotype" w:hAnsi="Palatino Linotype"/>
          <w:sz w:val="24"/>
          <w:szCs w:val="24"/>
        </w:rPr>
        <w:t>c</w:t>
      </w:r>
      <w:r w:rsidR="00A4295C" w:rsidRPr="00EB46E4">
        <w:rPr>
          <w:rFonts w:ascii="Palatino Linotype" w:hAnsi="Palatino Linotype"/>
          <w:sz w:val="24"/>
          <w:szCs w:val="24"/>
        </w:rPr>
        <w:t>onfidence</w:t>
      </w:r>
      <w:r w:rsidR="006942A9" w:rsidRPr="00EB46E4">
        <w:rPr>
          <w:rFonts w:ascii="Palatino Linotype" w:hAnsi="Palatino Linotype"/>
          <w:sz w:val="24"/>
          <w:szCs w:val="24"/>
        </w:rPr>
        <w:t>-building</w:t>
      </w:r>
      <w:r w:rsidR="00432BC3" w:rsidRPr="00EB46E4">
        <w:rPr>
          <w:rFonts w:ascii="Palatino Linotype" w:hAnsi="Palatino Linotype"/>
          <w:sz w:val="24"/>
          <w:szCs w:val="24"/>
        </w:rPr>
        <w:t xml:space="preserve">, which </w:t>
      </w:r>
      <w:r w:rsidR="00762FAB" w:rsidRPr="00EB46E4">
        <w:rPr>
          <w:rFonts w:ascii="Palatino Linotype" w:hAnsi="Palatino Linotype"/>
          <w:sz w:val="24"/>
          <w:szCs w:val="24"/>
        </w:rPr>
        <w:t xml:space="preserve">helps alumni </w:t>
      </w:r>
      <w:r w:rsidR="006942A9" w:rsidRPr="00EB46E4">
        <w:rPr>
          <w:rFonts w:ascii="Palatino Linotype" w:hAnsi="Palatino Linotype"/>
          <w:sz w:val="24"/>
          <w:szCs w:val="24"/>
        </w:rPr>
        <w:t>succeed</w:t>
      </w:r>
      <w:r w:rsidR="00762FAB" w:rsidRPr="00EB46E4">
        <w:rPr>
          <w:rFonts w:ascii="Palatino Linotype" w:hAnsi="Palatino Linotype"/>
          <w:sz w:val="24"/>
          <w:szCs w:val="24"/>
        </w:rPr>
        <w:t xml:space="preserve"> in a crowded job market.  In the words of this respondent, </w:t>
      </w:r>
      <w:r w:rsidR="005457FF" w:rsidRPr="00EB46E4">
        <w:rPr>
          <w:rFonts w:ascii="Palatino Linotype" w:hAnsi="Palatino Linotype"/>
          <w:sz w:val="24"/>
          <w:szCs w:val="24"/>
        </w:rPr>
        <w:t>‘I was able to talk with more legitimacy about what I enjoyed about the law in practice and what I was good at / weaker at. My whole application had more gravitas’ (PB2)</w:t>
      </w:r>
      <w:r w:rsidR="00762FAB" w:rsidRPr="00EB46E4">
        <w:rPr>
          <w:rFonts w:ascii="Palatino Linotype" w:hAnsi="Palatino Linotype"/>
          <w:sz w:val="24"/>
          <w:szCs w:val="24"/>
        </w:rPr>
        <w:t>.</w:t>
      </w:r>
    </w:p>
    <w:p w14:paraId="0F2F1165" w14:textId="77777777" w:rsidR="007066D7" w:rsidRPr="00EB46E4" w:rsidRDefault="00762FAB"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lastRenderedPageBreak/>
        <w:t>Th</w:t>
      </w:r>
      <w:r w:rsidR="00C60666" w:rsidRPr="00EB46E4">
        <w:rPr>
          <w:rFonts w:ascii="Palatino Linotype" w:hAnsi="Palatino Linotype"/>
          <w:sz w:val="24"/>
          <w:szCs w:val="24"/>
        </w:rPr>
        <w:t xml:space="preserve">ese very positive experiences </w:t>
      </w:r>
      <w:r w:rsidR="006942A9" w:rsidRPr="00EB46E4">
        <w:rPr>
          <w:rFonts w:ascii="Palatino Linotype" w:hAnsi="Palatino Linotype"/>
          <w:sz w:val="24"/>
          <w:szCs w:val="24"/>
        </w:rPr>
        <w:t>described by</w:t>
      </w:r>
      <w:r w:rsidR="00C60666" w:rsidRPr="00EB46E4">
        <w:rPr>
          <w:rFonts w:ascii="Palatino Linotype" w:hAnsi="Palatino Linotype"/>
          <w:sz w:val="24"/>
          <w:szCs w:val="24"/>
        </w:rPr>
        <w:t xml:space="preserve"> the </w:t>
      </w:r>
      <w:r w:rsidR="00BE2ED2" w:rsidRPr="00EB46E4">
        <w:rPr>
          <w:rFonts w:ascii="Palatino Linotype" w:hAnsi="Palatino Linotype"/>
          <w:sz w:val="24"/>
          <w:szCs w:val="24"/>
        </w:rPr>
        <w:t xml:space="preserve">law school survey’s respondents seem significantly different from those taking part in the PSU survey, </w:t>
      </w:r>
      <w:r w:rsidR="009A645D" w:rsidRPr="00EB46E4">
        <w:rPr>
          <w:rFonts w:ascii="Palatino Linotype" w:hAnsi="Palatino Linotype"/>
          <w:sz w:val="24"/>
          <w:szCs w:val="24"/>
        </w:rPr>
        <w:t>in which</w:t>
      </w:r>
      <w:r w:rsidR="00BE2ED2" w:rsidRPr="00EB46E4">
        <w:rPr>
          <w:rFonts w:ascii="Palatino Linotype" w:hAnsi="Palatino Linotype"/>
          <w:sz w:val="24"/>
          <w:szCs w:val="24"/>
        </w:rPr>
        <w:t xml:space="preserve"> </w:t>
      </w:r>
      <w:r w:rsidR="007066D7" w:rsidRPr="00EB46E4">
        <w:rPr>
          <w:rFonts w:ascii="Palatino Linotype" w:hAnsi="Palatino Linotype"/>
          <w:sz w:val="24"/>
          <w:szCs w:val="24"/>
        </w:rPr>
        <w:t xml:space="preserve">less than two-thirds (62%) </w:t>
      </w:r>
      <w:r w:rsidR="000F26F4" w:rsidRPr="00EB46E4">
        <w:rPr>
          <w:rFonts w:ascii="Palatino Linotype" w:hAnsi="Palatino Linotype"/>
          <w:sz w:val="24"/>
          <w:szCs w:val="24"/>
        </w:rPr>
        <w:t xml:space="preserve">of respondents </w:t>
      </w:r>
      <w:r w:rsidR="007066D7" w:rsidRPr="00EB46E4">
        <w:rPr>
          <w:rFonts w:ascii="Palatino Linotype" w:hAnsi="Palatino Linotype"/>
          <w:sz w:val="24"/>
          <w:szCs w:val="24"/>
        </w:rPr>
        <w:t xml:space="preserve">felt </w:t>
      </w:r>
      <w:r w:rsidR="00210094" w:rsidRPr="00EB46E4">
        <w:rPr>
          <w:rFonts w:ascii="Palatino Linotype" w:hAnsi="Palatino Linotype"/>
          <w:sz w:val="24"/>
          <w:szCs w:val="24"/>
        </w:rPr>
        <w:t>that</w:t>
      </w:r>
      <w:r w:rsidR="007066D7" w:rsidRPr="00EB46E4">
        <w:rPr>
          <w:rFonts w:ascii="Palatino Linotype" w:hAnsi="Palatino Linotype"/>
          <w:sz w:val="24"/>
          <w:szCs w:val="24"/>
        </w:rPr>
        <w:t xml:space="preserve"> volunteering at PSU </w:t>
      </w:r>
      <w:r w:rsidR="00210094" w:rsidRPr="00EB46E4">
        <w:rPr>
          <w:rFonts w:ascii="Palatino Linotype" w:hAnsi="Palatino Linotype"/>
          <w:sz w:val="24"/>
          <w:szCs w:val="24"/>
        </w:rPr>
        <w:t>had provided them with ‘good first-hand examples of real life experience for job applications and/or interviews’</w:t>
      </w:r>
      <w:r w:rsidR="00C60666" w:rsidRPr="00EB46E4">
        <w:rPr>
          <w:rFonts w:ascii="Palatino Linotype" w:hAnsi="Palatino Linotype"/>
          <w:sz w:val="24"/>
          <w:szCs w:val="24"/>
        </w:rPr>
        <w:t xml:space="preserve"> (PSU, 2015)</w:t>
      </w:r>
      <w:r w:rsidR="007066D7" w:rsidRPr="00EB46E4">
        <w:rPr>
          <w:rFonts w:ascii="Palatino Linotype" w:hAnsi="Palatino Linotype"/>
          <w:sz w:val="24"/>
          <w:szCs w:val="24"/>
        </w:rPr>
        <w:t>.</w:t>
      </w:r>
      <w:r w:rsidR="00C60666" w:rsidRPr="00EB46E4">
        <w:rPr>
          <w:rFonts w:ascii="Palatino Linotype" w:hAnsi="Palatino Linotype"/>
          <w:sz w:val="24"/>
          <w:szCs w:val="24"/>
        </w:rPr>
        <w:t xml:space="preserve"> </w:t>
      </w:r>
      <w:r w:rsidR="00BE2ED2" w:rsidRPr="00EB46E4">
        <w:rPr>
          <w:rFonts w:ascii="Palatino Linotype" w:hAnsi="Palatino Linotype"/>
          <w:sz w:val="24"/>
          <w:szCs w:val="24"/>
        </w:rPr>
        <w:t xml:space="preserve">In contrast, </w:t>
      </w:r>
      <w:r w:rsidR="00BF156C" w:rsidRPr="00EB46E4">
        <w:rPr>
          <w:rFonts w:ascii="Palatino Linotype" w:hAnsi="Palatino Linotype"/>
          <w:sz w:val="24"/>
          <w:szCs w:val="24"/>
        </w:rPr>
        <w:t xml:space="preserve">for example, </w:t>
      </w:r>
      <w:r w:rsidR="00BE2ED2" w:rsidRPr="00EB46E4">
        <w:rPr>
          <w:rFonts w:ascii="Palatino Linotype" w:hAnsi="Palatino Linotype"/>
          <w:sz w:val="24"/>
          <w:szCs w:val="24"/>
        </w:rPr>
        <w:t>this</w:t>
      </w:r>
      <w:r w:rsidR="00C60666" w:rsidRPr="00EB46E4">
        <w:rPr>
          <w:rFonts w:ascii="Palatino Linotype" w:hAnsi="Palatino Linotype"/>
          <w:sz w:val="24"/>
          <w:szCs w:val="24"/>
        </w:rPr>
        <w:t xml:space="preserve"> participant to th</w:t>
      </w:r>
      <w:r w:rsidR="00BE2ED2" w:rsidRPr="00EB46E4">
        <w:rPr>
          <w:rFonts w:ascii="Palatino Linotype" w:hAnsi="Palatino Linotype"/>
          <w:sz w:val="24"/>
          <w:szCs w:val="24"/>
        </w:rPr>
        <w:t>e law school’s</w:t>
      </w:r>
      <w:r w:rsidR="00C60666" w:rsidRPr="00EB46E4">
        <w:rPr>
          <w:rFonts w:ascii="Palatino Linotype" w:hAnsi="Palatino Linotype"/>
          <w:sz w:val="24"/>
          <w:szCs w:val="24"/>
        </w:rPr>
        <w:t xml:space="preserve"> </w:t>
      </w:r>
      <w:r w:rsidR="00BF156C" w:rsidRPr="00EB46E4">
        <w:rPr>
          <w:rFonts w:ascii="Palatino Linotype" w:hAnsi="Palatino Linotype"/>
          <w:sz w:val="24"/>
          <w:szCs w:val="24"/>
        </w:rPr>
        <w:t xml:space="preserve">survey </w:t>
      </w:r>
      <w:r w:rsidR="000F26F4" w:rsidRPr="00EB46E4">
        <w:rPr>
          <w:rFonts w:ascii="Palatino Linotype" w:hAnsi="Palatino Linotype"/>
          <w:sz w:val="24"/>
          <w:szCs w:val="24"/>
        </w:rPr>
        <w:t xml:space="preserve">was typical in </w:t>
      </w:r>
      <w:r w:rsidR="00C60666" w:rsidRPr="00EB46E4">
        <w:rPr>
          <w:rFonts w:ascii="Palatino Linotype" w:hAnsi="Palatino Linotype"/>
          <w:sz w:val="24"/>
          <w:szCs w:val="24"/>
        </w:rPr>
        <w:t>report</w:t>
      </w:r>
      <w:r w:rsidR="000F26F4" w:rsidRPr="00EB46E4">
        <w:rPr>
          <w:rFonts w:ascii="Palatino Linotype" w:hAnsi="Palatino Linotype"/>
          <w:sz w:val="24"/>
          <w:szCs w:val="24"/>
        </w:rPr>
        <w:t>ing</w:t>
      </w:r>
      <w:r w:rsidR="00C60666" w:rsidRPr="00EB46E4">
        <w:rPr>
          <w:rFonts w:ascii="Palatino Linotype" w:hAnsi="Palatino Linotype"/>
          <w:sz w:val="24"/>
          <w:szCs w:val="24"/>
        </w:rPr>
        <w:t xml:space="preserve"> that ‘I was able to give comprehensive answers to all the questions asked in interview [for a training contract] just</w:t>
      </w:r>
      <w:r w:rsidR="00EC13F8" w:rsidRPr="00EB46E4">
        <w:rPr>
          <w:rFonts w:ascii="Palatino Linotype" w:hAnsi="Palatino Linotype"/>
          <w:sz w:val="24"/>
          <w:szCs w:val="24"/>
        </w:rPr>
        <w:t xml:space="preserve"> by</w:t>
      </w:r>
      <w:r w:rsidR="00C60666" w:rsidRPr="00EB46E4">
        <w:rPr>
          <w:rFonts w:ascii="Palatino Linotype" w:hAnsi="Palatino Linotype"/>
          <w:sz w:val="24"/>
          <w:szCs w:val="24"/>
        </w:rPr>
        <w:t xml:space="preserve"> using FreeLaw’ (PB2).</w:t>
      </w:r>
    </w:p>
    <w:p w14:paraId="6F5BA6F7" w14:textId="77777777" w:rsidR="0036013B" w:rsidRPr="00EB46E4" w:rsidRDefault="0036013B" w:rsidP="00EB46E4">
      <w:pPr>
        <w:pStyle w:val="NoSpacing"/>
        <w:spacing w:line="480" w:lineRule="auto"/>
        <w:jc w:val="both"/>
        <w:rPr>
          <w:rFonts w:ascii="Palatino Linotype" w:hAnsi="Palatino Linotype"/>
          <w:b/>
          <w:i/>
          <w:sz w:val="24"/>
          <w:szCs w:val="24"/>
        </w:rPr>
      </w:pPr>
      <w:r w:rsidRPr="00EB46E4">
        <w:rPr>
          <w:rFonts w:ascii="Palatino Linotype" w:hAnsi="Palatino Linotype"/>
          <w:b/>
          <w:i/>
          <w:sz w:val="24"/>
          <w:szCs w:val="24"/>
        </w:rPr>
        <w:t xml:space="preserve">Value added by </w:t>
      </w:r>
      <w:r w:rsidR="00783A4D" w:rsidRPr="00EB46E4">
        <w:rPr>
          <w:rFonts w:ascii="Palatino Linotype" w:hAnsi="Palatino Linotype"/>
          <w:b/>
          <w:i/>
          <w:sz w:val="24"/>
          <w:szCs w:val="24"/>
        </w:rPr>
        <w:t xml:space="preserve">taking </w:t>
      </w:r>
      <w:r w:rsidRPr="00EB46E4">
        <w:rPr>
          <w:rFonts w:ascii="Palatino Linotype" w:hAnsi="Palatino Linotype"/>
          <w:b/>
          <w:i/>
          <w:sz w:val="24"/>
          <w:szCs w:val="24"/>
        </w:rPr>
        <w:t>the Pro Bono module</w:t>
      </w:r>
    </w:p>
    <w:p w14:paraId="2A213F5A" w14:textId="4346C3BB" w:rsidR="0036013B" w:rsidRPr="00EB46E4" w:rsidRDefault="00732508"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S</w:t>
      </w:r>
      <w:r w:rsidR="00BE2ED2" w:rsidRPr="00EB46E4">
        <w:rPr>
          <w:rFonts w:ascii="Palatino Linotype" w:hAnsi="Palatino Linotype"/>
          <w:sz w:val="24"/>
          <w:szCs w:val="24"/>
        </w:rPr>
        <w:t xml:space="preserve">ixteen respondents </w:t>
      </w:r>
      <w:r w:rsidRPr="00EB46E4">
        <w:rPr>
          <w:rFonts w:ascii="Palatino Linotype" w:hAnsi="Palatino Linotype"/>
          <w:sz w:val="24"/>
          <w:szCs w:val="24"/>
        </w:rPr>
        <w:t xml:space="preserve">from the first cohort </w:t>
      </w:r>
      <w:r w:rsidR="00BE2ED2" w:rsidRPr="00EB46E4">
        <w:rPr>
          <w:rFonts w:ascii="Palatino Linotype" w:hAnsi="Palatino Linotype"/>
          <w:sz w:val="24"/>
          <w:szCs w:val="24"/>
        </w:rPr>
        <w:t>(70%</w:t>
      </w:r>
      <w:r w:rsidRPr="00EB46E4">
        <w:rPr>
          <w:rFonts w:ascii="Palatino Linotype" w:hAnsi="Palatino Linotype"/>
          <w:sz w:val="24"/>
          <w:szCs w:val="24"/>
        </w:rPr>
        <w:t xml:space="preserve"> of the total</w:t>
      </w:r>
      <w:r w:rsidR="00BE2ED2" w:rsidRPr="00EB46E4">
        <w:rPr>
          <w:rFonts w:ascii="Palatino Linotype" w:hAnsi="Palatino Linotype"/>
          <w:sz w:val="24"/>
          <w:szCs w:val="24"/>
        </w:rPr>
        <w:t>) and twenty-three (80%) of the respondents in the second cohort</w:t>
      </w:r>
      <w:r w:rsidR="000466C0" w:rsidRPr="00EB46E4">
        <w:rPr>
          <w:rFonts w:ascii="Palatino Linotype" w:hAnsi="Palatino Linotype"/>
          <w:sz w:val="24"/>
          <w:szCs w:val="24"/>
        </w:rPr>
        <w:t xml:space="preserve"> had taken the optional module, which is only available to final year pro bono volunteers</w:t>
      </w:r>
      <w:r w:rsidR="00BE2ED2" w:rsidRPr="00EB46E4">
        <w:rPr>
          <w:rFonts w:ascii="Palatino Linotype" w:hAnsi="Palatino Linotype"/>
          <w:sz w:val="24"/>
          <w:szCs w:val="24"/>
        </w:rPr>
        <w:t xml:space="preserve">. When these respondents were asked if taking the module had assisted them in obtaining training or employment, </w:t>
      </w:r>
      <w:r w:rsidR="0071100D" w:rsidRPr="00EB46E4">
        <w:rPr>
          <w:rFonts w:ascii="Palatino Linotype" w:hAnsi="Palatino Linotype"/>
          <w:sz w:val="24"/>
          <w:szCs w:val="24"/>
        </w:rPr>
        <w:t xml:space="preserve">61% of the second cohort agreed. For </w:t>
      </w:r>
      <w:r w:rsidR="00BE2ED2" w:rsidRPr="00EB46E4">
        <w:rPr>
          <w:rFonts w:ascii="Palatino Linotype" w:hAnsi="Palatino Linotype"/>
          <w:sz w:val="24"/>
          <w:szCs w:val="24"/>
        </w:rPr>
        <w:t>the first cohort</w:t>
      </w:r>
      <w:r w:rsidR="0071100D" w:rsidRPr="00EB46E4">
        <w:rPr>
          <w:rFonts w:ascii="Palatino Linotype" w:hAnsi="Palatino Linotype"/>
          <w:sz w:val="24"/>
          <w:szCs w:val="24"/>
        </w:rPr>
        <w:t xml:space="preserve">, this figure was 75%. </w:t>
      </w:r>
      <w:r w:rsidR="00BE2ED2" w:rsidRPr="00EB46E4">
        <w:rPr>
          <w:rFonts w:ascii="Palatino Linotype" w:hAnsi="Palatino Linotype"/>
          <w:sz w:val="24"/>
          <w:szCs w:val="24"/>
        </w:rPr>
        <w:t xml:space="preserve"> </w:t>
      </w:r>
      <w:r w:rsidR="0071100D" w:rsidRPr="00EB46E4">
        <w:rPr>
          <w:rFonts w:ascii="Palatino Linotype" w:hAnsi="Palatino Linotype"/>
          <w:sz w:val="24"/>
          <w:szCs w:val="24"/>
        </w:rPr>
        <w:t xml:space="preserve">This </w:t>
      </w:r>
      <w:r w:rsidR="000466C0" w:rsidRPr="00EB46E4">
        <w:rPr>
          <w:rFonts w:ascii="Palatino Linotype" w:hAnsi="Palatino Linotype"/>
          <w:sz w:val="24"/>
          <w:szCs w:val="24"/>
        </w:rPr>
        <w:t>difference</w:t>
      </w:r>
      <w:r w:rsidR="000F26F4" w:rsidRPr="00EB46E4">
        <w:rPr>
          <w:rFonts w:ascii="Palatino Linotype" w:hAnsi="Palatino Linotype"/>
          <w:sz w:val="24"/>
          <w:szCs w:val="24"/>
        </w:rPr>
        <w:t xml:space="preserve"> </w:t>
      </w:r>
      <w:r w:rsidR="0071100D" w:rsidRPr="00EB46E4">
        <w:rPr>
          <w:rFonts w:ascii="Palatino Linotype" w:hAnsi="Palatino Linotype"/>
          <w:sz w:val="24"/>
          <w:szCs w:val="24"/>
        </w:rPr>
        <w:t xml:space="preserve">in </w:t>
      </w:r>
      <w:r w:rsidR="004B33EA" w:rsidRPr="00EB46E4">
        <w:rPr>
          <w:rFonts w:ascii="Palatino Linotype" w:hAnsi="Palatino Linotype"/>
          <w:sz w:val="24"/>
          <w:szCs w:val="24"/>
        </w:rPr>
        <w:t xml:space="preserve">the </w:t>
      </w:r>
      <w:r w:rsidR="000466C0" w:rsidRPr="00EB46E4">
        <w:rPr>
          <w:rFonts w:ascii="Palatino Linotype" w:hAnsi="Palatino Linotype"/>
          <w:sz w:val="24"/>
          <w:szCs w:val="24"/>
        </w:rPr>
        <w:t>positive</w:t>
      </w:r>
      <w:r w:rsidR="009A645D" w:rsidRPr="00EB46E4">
        <w:rPr>
          <w:rFonts w:ascii="Palatino Linotype" w:hAnsi="Palatino Linotype"/>
          <w:sz w:val="24"/>
          <w:szCs w:val="24"/>
        </w:rPr>
        <w:t xml:space="preserve"> link between </w:t>
      </w:r>
      <w:r w:rsidR="0096453E" w:rsidRPr="00EB46E4">
        <w:rPr>
          <w:rFonts w:ascii="Palatino Linotype" w:hAnsi="Palatino Linotype"/>
          <w:sz w:val="24"/>
          <w:szCs w:val="24"/>
        </w:rPr>
        <w:t xml:space="preserve">the module </w:t>
      </w:r>
      <w:r w:rsidR="009A645D" w:rsidRPr="00EB46E4">
        <w:rPr>
          <w:rFonts w:ascii="Palatino Linotype" w:hAnsi="Palatino Linotype"/>
          <w:sz w:val="24"/>
          <w:szCs w:val="24"/>
        </w:rPr>
        <w:t xml:space="preserve">and </w:t>
      </w:r>
      <w:r w:rsidR="0096453E" w:rsidRPr="00EB46E4">
        <w:rPr>
          <w:rFonts w:ascii="Palatino Linotype" w:hAnsi="Palatino Linotype"/>
          <w:sz w:val="24"/>
          <w:szCs w:val="24"/>
        </w:rPr>
        <w:t xml:space="preserve">employability </w:t>
      </w:r>
      <w:r w:rsidR="00BE2ED2" w:rsidRPr="00EB46E4">
        <w:rPr>
          <w:rFonts w:ascii="Palatino Linotype" w:hAnsi="Palatino Linotype"/>
          <w:sz w:val="24"/>
          <w:szCs w:val="24"/>
        </w:rPr>
        <w:t xml:space="preserve">may be due to </w:t>
      </w:r>
      <w:r w:rsidR="004B33EA" w:rsidRPr="00EB46E4">
        <w:rPr>
          <w:rFonts w:ascii="Palatino Linotype" w:hAnsi="Palatino Linotype"/>
          <w:sz w:val="24"/>
          <w:szCs w:val="24"/>
        </w:rPr>
        <w:t>change</w:t>
      </w:r>
      <w:r w:rsidR="00BE2ED2" w:rsidRPr="00EB46E4">
        <w:rPr>
          <w:rFonts w:ascii="Palatino Linotype" w:hAnsi="Palatino Linotype"/>
          <w:sz w:val="24"/>
          <w:szCs w:val="24"/>
        </w:rPr>
        <w:t xml:space="preserve">s introduced in </w:t>
      </w:r>
      <w:r w:rsidR="004B33EA" w:rsidRPr="00EB46E4">
        <w:rPr>
          <w:rFonts w:ascii="Palatino Linotype" w:hAnsi="Palatino Linotype"/>
          <w:sz w:val="24"/>
          <w:szCs w:val="24"/>
        </w:rPr>
        <w:t xml:space="preserve">the </w:t>
      </w:r>
      <w:r w:rsidR="00BE2ED2" w:rsidRPr="00EB46E4">
        <w:rPr>
          <w:rFonts w:ascii="Palatino Linotype" w:hAnsi="Palatino Linotype"/>
          <w:sz w:val="24"/>
          <w:szCs w:val="24"/>
        </w:rPr>
        <w:t>teaching and assessment of the module over the last few years</w:t>
      </w:r>
      <w:r w:rsidR="000466C0" w:rsidRPr="00EB46E4">
        <w:rPr>
          <w:rFonts w:ascii="Palatino Linotype" w:hAnsi="Palatino Linotype"/>
          <w:sz w:val="24"/>
          <w:szCs w:val="24"/>
        </w:rPr>
        <w:t>, which include a greater focus on critical assessment of skills development and self-reflection</w:t>
      </w:r>
      <w:r w:rsidR="0071100D" w:rsidRPr="00EB46E4">
        <w:rPr>
          <w:rFonts w:ascii="Palatino Linotype" w:hAnsi="Palatino Linotype"/>
          <w:sz w:val="24"/>
          <w:szCs w:val="24"/>
        </w:rPr>
        <w:t>. On the other hand</w:t>
      </w:r>
      <w:r w:rsidR="00BE2ED2" w:rsidRPr="00EB46E4">
        <w:rPr>
          <w:rFonts w:ascii="Palatino Linotype" w:hAnsi="Palatino Linotype"/>
          <w:sz w:val="24"/>
          <w:szCs w:val="24"/>
        </w:rPr>
        <w:t xml:space="preserve"> (as previously discussed) </w:t>
      </w:r>
      <w:r w:rsidR="000466C0" w:rsidRPr="00EB46E4">
        <w:rPr>
          <w:rFonts w:ascii="Palatino Linotype" w:hAnsi="Palatino Linotype"/>
          <w:sz w:val="24"/>
          <w:szCs w:val="24"/>
        </w:rPr>
        <w:t>the difference</w:t>
      </w:r>
      <w:r w:rsidR="00BE2ED2" w:rsidRPr="00EB46E4">
        <w:rPr>
          <w:rFonts w:ascii="Palatino Linotype" w:hAnsi="Palatino Linotype"/>
          <w:sz w:val="24"/>
          <w:szCs w:val="24"/>
        </w:rPr>
        <w:t xml:space="preserve"> might be a result of the optimistic expectations of current students in the first cohort who had not read the </w:t>
      </w:r>
      <w:r w:rsidR="000466C0" w:rsidRPr="00EB46E4">
        <w:rPr>
          <w:rFonts w:ascii="Palatino Linotype" w:hAnsi="Palatino Linotype"/>
          <w:sz w:val="24"/>
          <w:szCs w:val="24"/>
        </w:rPr>
        <w:t xml:space="preserve">survey </w:t>
      </w:r>
      <w:r w:rsidR="00BE2ED2" w:rsidRPr="00EB46E4">
        <w:rPr>
          <w:rFonts w:ascii="Palatino Linotype" w:hAnsi="Palatino Linotype"/>
          <w:sz w:val="24"/>
          <w:szCs w:val="24"/>
        </w:rPr>
        <w:t>question accurately.</w:t>
      </w:r>
      <w:r w:rsidR="004B33EA" w:rsidRPr="00EB46E4">
        <w:rPr>
          <w:rFonts w:ascii="Palatino Linotype" w:hAnsi="Palatino Linotype"/>
          <w:sz w:val="24"/>
          <w:szCs w:val="24"/>
        </w:rPr>
        <w:t xml:space="preserve"> Nevertheless, the detailed views </w:t>
      </w:r>
      <w:r w:rsidR="000466C0" w:rsidRPr="00EB46E4">
        <w:rPr>
          <w:rFonts w:ascii="Palatino Linotype" w:hAnsi="Palatino Linotype"/>
          <w:sz w:val="24"/>
          <w:szCs w:val="24"/>
        </w:rPr>
        <w:t>which</w:t>
      </w:r>
      <w:r w:rsidR="004B33EA" w:rsidRPr="00EB46E4">
        <w:rPr>
          <w:rFonts w:ascii="Palatino Linotype" w:hAnsi="Palatino Linotype"/>
          <w:sz w:val="24"/>
          <w:szCs w:val="24"/>
        </w:rPr>
        <w:t xml:space="preserve"> participants </w:t>
      </w:r>
      <w:r w:rsidR="000466C0" w:rsidRPr="00EB46E4">
        <w:rPr>
          <w:rFonts w:ascii="Palatino Linotype" w:hAnsi="Palatino Linotype"/>
          <w:sz w:val="24"/>
          <w:szCs w:val="24"/>
        </w:rPr>
        <w:t xml:space="preserve">volunteered, </w:t>
      </w:r>
      <w:r w:rsidRPr="00EB46E4">
        <w:rPr>
          <w:rFonts w:ascii="Palatino Linotype" w:hAnsi="Palatino Linotype"/>
          <w:sz w:val="24"/>
          <w:szCs w:val="24"/>
        </w:rPr>
        <w:t>about</w:t>
      </w:r>
      <w:r w:rsidR="004B33EA" w:rsidRPr="00EB46E4">
        <w:rPr>
          <w:rFonts w:ascii="Palatino Linotype" w:hAnsi="Palatino Linotype"/>
          <w:sz w:val="24"/>
          <w:szCs w:val="24"/>
        </w:rPr>
        <w:t xml:space="preserve"> the benefits of taking the module</w:t>
      </w:r>
      <w:r w:rsidR="000466C0" w:rsidRPr="00EB46E4">
        <w:rPr>
          <w:rFonts w:ascii="Palatino Linotype" w:hAnsi="Palatino Linotype"/>
          <w:sz w:val="24"/>
          <w:szCs w:val="24"/>
        </w:rPr>
        <w:t>,</w:t>
      </w:r>
      <w:r w:rsidR="004B33EA" w:rsidRPr="00EB46E4">
        <w:rPr>
          <w:rFonts w:ascii="Palatino Linotype" w:hAnsi="Palatino Linotype"/>
          <w:sz w:val="24"/>
          <w:szCs w:val="24"/>
        </w:rPr>
        <w:t xml:space="preserve"> </w:t>
      </w:r>
      <w:r w:rsidRPr="00EB46E4">
        <w:rPr>
          <w:rFonts w:ascii="Palatino Linotype" w:hAnsi="Palatino Linotype"/>
          <w:sz w:val="24"/>
          <w:szCs w:val="24"/>
        </w:rPr>
        <w:t>proved</w:t>
      </w:r>
      <w:r w:rsidR="004B33EA" w:rsidRPr="00EB46E4">
        <w:rPr>
          <w:rFonts w:ascii="Palatino Linotype" w:hAnsi="Palatino Linotype"/>
          <w:sz w:val="24"/>
          <w:szCs w:val="24"/>
        </w:rPr>
        <w:t xml:space="preserve"> extremely interesting.</w:t>
      </w:r>
    </w:p>
    <w:p w14:paraId="7B989F82" w14:textId="77777777" w:rsidR="0036013B" w:rsidRPr="00EB46E4" w:rsidRDefault="00B636C1"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lastRenderedPageBreak/>
        <w:t>Nearly all</w:t>
      </w:r>
      <w:r w:rsidR="0096453E" w:rsidRPr="00EB46E4">
        <w:rPr>
          <w:rFonts w:ascii="Palatino Linotype" w:hAnsi="Palatino Linotype"/>
          <w:sz w:val="24"/>
          <w:szCs w:val="24"/>
        </w:rPr>
        <w:t xml:space="preserve"> </w:t>
      </w:r>
      <w:r w:rsidR="0036013B" w:rsidRPr="00EB46E4">
        <w:rPr>
          <w:rFonts w:ascii="Palatino Linotype" w:hAnsi="Palatino Linotype"/>
          <w:sz w:val="24"/>
          <w:szCs w:val="24"/>
        </w:rPr>
        <w:t xml:space="preserve">respondents </w:t>
      </w:r>
      <w:r w:rsidR="0096453E" w:rsidRPr="00EB46E4">
        <w:rPr>
          <w:rFonts w:ascii="Palatino Linotype" w:hAnsi="Palatino Linotype"/>
          <w:sz w:val="24"/>
          <w:szCs w:val="24"/>
        </w:rPr>
        <w:t xml:space="preserve">who </w:t>
      </w:r>
      <w:r w:rsidR="004B33EA" w:rsidRPr="00EB46E4">
        <w:rPr>
          <w:rFonts w:ascii="Palatino Linotype" w:hAnsi="Palatino Linotype"/>
          <w:sz w:val="24"/>
          <w:szCs w:val="24"/>
        </w:rPr>
        <w:t xml:space="preserve">expressed </w:t>
      </w:r>
      <w:r w:rsidR="00CF7D67" w:rsidRPr="00EB46E4">
        <w:rPr>
          <w:rFonts w:ascii="Palatino Linotype" w:hAnsi="Palatino Linotype"/>
          <w:sz w:val="24"/>
          <w:szCs w:val="24"/>
        </w:rPr>
        <w:t>an</w:t>
      </w:r>
      <w:r w:rsidR="004B33EA" w:rsidRPr="00EB46E4">
        <w:rPr>
          <w:rFonts w:ascii="Palatino Linotype" w:hAnsi="Palatino Linotype"/>
          <w:sz w:val="24"/>
          <w:szCs w:val="24"/>
        </w:rPr>
        <w:t xml:space="preserve"> opinion</w:t>
      </w:r>
      <w:r w:rsidR="00CF7D67" w:rsidRPr="00EB46E4">
        <w:rPr>
          <w:rFonts w:ascii="Palatino Linotype" w:hAnsi="Palatino Linotype"/>
          <w:sz w:val="24"/>
          <w:szCs w:val="24"/>
        </w:rPr>
        <w:t xml:space="preserve"> included an</w:t>
      </w:r>
      <w:r w:rsidR="0096453E" w:rsidRPr="00EB46E4">
        <w:rPr>
          <w:rFonts w:ascii="Palatino Linotype" w:hAnsi="Palatino Linotype"/>
          <w:sz w:val="24"/>
          <w:szCs w:val="24"/>
        </w:rPr>
        <w:t xml:space="preserve"> </w:t>
      </w:r>
      <w:r w:rsidR="00CF7D67" w:rsidRPr="00EB46E4">
        <w:rPr>
          <w:rFonts w:ascii="Palatino Linotype" w:hAnsi="Palatino Linotype"/>
          <w:sz w:val="24"/>
          <w:szCs w:val="24"/>
        </w:rPr>
        <w:t>explanation</w:t>
      </w:r>
      <w:r w:rsidR="004B33EA" w:rsidRPr="00EB46E4">
        <w:rPr>
          <w:rFonts w:ascii="Palatino Linotype" w:hAnsi="Palatino Linotype"/>
          <w:sz w:val="24"/>
          <w:szCs w:val="24"/>
        </w:rPr>
        <w:t xml:space="preserve"> that</w:t>
      </w:r>
      <w:r w:rsidR="0036013B" w:rsidRPr="00EB46E4">
        <w:rPr>
          <w:rFonts w:ascii="Palatino Linotype" w:hAnsi="Palatino Linotype"/>
          <w:sz w:val="24"/>
          <w:szCs w:val="24"/>
        </w:rPr>
        <w:t xml:space="preserve"> </w:t>
      </w:r>
      <w:r w:rsidR="0096453E" w:rsidRPr="00EB46E4">
        <w:rPr>
          <w:rFonts w:ascii="Palatino Linotype" w:hAnsi="Palatino Linotype"/>
          <w:sz w:val="24"/>
          <w:szCs w:val="24"/>
        </w:rPr>
        <w:t>the module’s requirement for critical self-reflection</w:t>
      </w:r>
      <w:r w:rsidR="0071100D" w:rsidRPr="00EB46E4">
        <w:rPr>
          <w:rFonts w:ascii="Palatino Linotype" w:hAnsi="Palatino Linotype"/>
          <w:sz w:val="24"/>
          <w:szCs w:val="24"/>
        </w:rPr>
        <w:t xml:space="preserve"> </w:t>
      </w:r>
      <w:r w:rsidR="00CF7D67" w:rsidRPr="00EB46E4">
        <w:rPr>
          <w:rFonts w:ascii="Palatino Linotype" w:hAnsi="Palatino Linotype"/>
          <w:sz w:val="24"/>
          <w:szCs w:val="24"/>
        </w:rPr>
        <w:t>had proved particularly helpful</w:t>
      </w:r>
      <w:r w:rsidR="0096453E" w:rsidRPr="00EB46E4">
        <w:rPr>
          <w:rFonts w:ascii="Palatino Linotype" w:hAnsi="Palatino Linotype"/>
          <w:sz w:val="24"/>
          <w:szCs w:val="24"/>
        </w:rPr>
        <w:t>. This participant</w:t>
      </w:r>
      <w:r w:rsidRPr="00EB46E4">
        <w:rPr>
          <w:rFonts w:ascii="Palatino Linotype" w:hAnsi="Palatino Linotype"/>
          <w:sz w:val="24"/>
          <w:szCs w:val="24"/>
        </w:rPr>
        <w:t>, for example,</w:t>
      </w:r>
      <w:r w:rsidR="0096453E" w:rsidRPr="00EB46E4">
        <w:rPr>
          <w:rFonts w:ascii="Palatino Linotype" w:hAnsi="Palatino Linotype"/>
          <w:sz w:val="24"/>
          <w:szCs w:val="24"/>
        </w:rPr>
        <w:t xml:space="preserve"> considered that the module provided:</w:t>
      </w:r>
    </w:p>
    <w:p w14:paraId="292C44E0" w14:textId="77777777" w:rsidR="0096453E" w:rsidRPr="00EB46E4" w:rsidRDefault="0096453E" w:rsidP="000E6A6E">
      <w:pPr>
        <w:pStyle w:val="NoSpacing"/>
        <w:spacing w:line="360" w:lineRule="auto"/>
        <w:ind w:left="567" w:right="1088"/>
        <w:jc w:val="both"/>
        <w:rPr>
          <w:rFonts w:ascii="Palatino Linotype" w:hAnsi="Palatino Linotype"/>
          <w:sz w:val="24"/>
          <w:szCs w:val="24"/>
        </w:rPr>
      </w:pPr>
      <w:r w:rsidRPr="00EB46E4">
        <w:rPr>
          <w:rFonts w:ascii="Palatino Linotype" w:hAnsi="Palatino Linotype"/>
          <w:sz w:val="24"/>
          <w:szCs w:val="24"/>
        </w:rPr>
        <w:t>‘an opportunity to show future employers that I was able to critically evaluate myself. Personal reflection is an important skill that employers are increasingly looking for, therefore I think the module was useful in securing a training contract’ (PB2)</w:t>
      </w:r>
      <w:r w:rsidR="00732508" w:rsidRPr="00EB46E4">
        <w:rPr>
          <w:rFonts w:ascii="Palatino Linotype" w:hAnsi="Palatino Linotype"/>
          <w:sz w:val="24"/>
          <w:szCs w:val="24"/>
        </w:rPr>
        <w:t>.</w:t>
      </w:r>
    </w:p>
    <w:p w14:paraId="196539B6" w14:textId="137F9075" w:rsidR="00CF7D67" w:rsidRPr="00EB46E4" w:rsidRDefault="00B636C1"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Many of the respondents considered </w:t>
      </w:r>
      <w:r w:rsidR="00732508" w:rsidRPr="00EB46E4">
        <w:rPr>
          <w:rFonts w:ascii="Palatino Linotype" w:hAnsi="Palatino Linotype"/>
          <w:sz w:val="24"/>
          <w:szCs w:val="24"/>
        </w:rPr>
        <w:t xml:space="preserve">that </w:t>
      </w:r>
      <w:r w:rsidRPr="00EB46E4">
        <w:rPr>
          <w:rFonts w:ascii="Palatino Linotype" w:hAnsi="Palatino Linotype"/>
          <w:sz w:val="24"/>
          <w:szCs w:val="24"/>
        </w:rPr>
        <w:t xml:space="preserve">the module </w:t>
      </w:r>
      <w:r w:rsidR="0071100D" w:rsidRPr="00EB46E4">
        <w:rPr>
          <w:rFonts w:ascii="Palatino Linotype" w:hAnsi="Palatino Linotype"/>
          <w:sz w:val="24"/>
          <w:szCs w:val="24"/>
        </w:rPr>
        <w:t xml:space="preserve">had </w:t>
      </w:r>
      <w:r w:rsidR="00CF7D67" w:rsidRPr="00EB46E4">
        <w:rPr>
          <w:rFonts w:ascii="Palatino Linotype" w:hAnsi="Palatino Linotype"/>
          <w:sz w:val="24"/>
          <w:szCs w:val="24"/>
        </w:rPr>
        <w:t>been useful</w:t>
      </w:r>
      <w:r w:rsidRPr="00EB46E4">
        <w:rPr>
          <w:rFonts w:ascii="Palatino Linotype" w:hAnsi="Palatino Linotype"/>
          <w:sz w:val="24"/>
          <w:szCs w:val="24"/>
        </w:rPr>
        <w:t xml:space="preserve"> because students were required to identify and </w:t>
      </w:r>
      <w:r w:rsidR="009A645D" w:rsidRPr="00EB46E4">
        <w:rPr>
          <w:rFonts w:ascii="Palatino Linotype" w:hAnsi="Palatino Linotype"/>
          <w:sz w:val="24"/>
          <w:szCs w:val="24"/>
        </w:rPr>
        <w:t>discuss, in the</w:t>
      </w:r>
      <w:r w:rsidR="00AF277B" w:rsidRPr="00EB46E4">
        <w:rPr>
          <w:rFonts w:ascii="Palatino Linotype" w:hAnsi="Palatino Linotype"/>
          <w:sz w:val="24"/>
          <w:szCs w:val="24"/>
        </w:rPr>
        <w:t>ir</w:t>
      </w:r>
      <w:r w:rsidR="009A645D" w:rsidRPr="00EB46E4">
        <w:rPr>
          <w:rFonts w:ascii="Palatino Linotype" w:hAnsi="Palatino Linotype"/>
          <w:sz w:val="24"/>
          <w:szCs w:val="24"/>
        </w:rPr>
        <w:t xml:space="preserve"> assessed portfolio</w:t>
      </w:r>
      <w:r w:rsidR="00AF277B" w:rsidRPr="00EB46E4">
        <w:rPr>
          <w:rFonts w:ascii="Palatino Linotype" w:hAnsi="Palatino Linotype"/>
          <w:sz w:val="24"/>
          <w:szCs w:val="24"/>
        </w:rPr>
        <w:t>s</w:t>
      </w:r>
      <w:r w:rsidR="009A645D" w:rsidRPr="00EB46E4">
        <w:rPr>
          <w:rFonts w:ascii="Palatino Linotype" w:hAnsi="Palatino Linotype"/>
          <w:sz w:val="24"/>
          <w:szCs w:val="24"/>
        </w:rPr>
        <w:t>,</w:t>
      </w:r>
      <w:r w:rsidRPr="00EB46E4">
        <w:rPr>
          <w:rFonts w:ascii="Palatino Linotype" w:hAnsi="Palatino Linotype"/>
          <w:sz w:val="24"/>
          <w:szCs w:val="24"/>
        </w:rPr>
        <w:t xml:space="preserve"> the competencies and skills developed through </w:t>
      </w:r>
      <w:r w:rsidR="009A645D" w:rsidRPr="00EB46E4">
        <w:rPr>
          <w:rFonts w:ascii="Palatino Linotype" w:hAnsi="Palatino Linotype"/>
          <w:sz w:val="24"/>
          <w:szCs w:val="24"/>
        </w:rPr>
        <w:t>pro bono involvement</w:t>
      </w:r>
      <w:r w:rsidRPr="00EB46E4">
        <w:rPr>
          <w:rFonts w:ascii="Palatino Linotype" w:hAnsi="Palatino Linotype"/>
          <w:sz w:val="24"/>
          <w:szCs w:val="24"/>
        </w:rPr>
        <w:t xml:space="preserve">. This exercise </w:t>
      </w:r>
      <w:r w:rsidR="009A645D" w:rsidRPr="00EB46E4">
        <w:rPr>
          <w:rFonts w:ascii="Palatino Linotype" w:hAnsi="Palatino Linotype"/>
          <w:sz w:val="24"/>
          <w:szCs w:val="24"/>
        </w:rPr>
        <w:t xml:space="preserve">was reported to have </w:t>
      </w:r>
      <w:r w:rsidRPr="00EB46E4">
        <w:rPr>
          <w:rFonts w:ascii="Palatino Linotype" w:hAnsi="Palatino Linotype"/>
          <w:sz w:val="24"/>
          <w:szCs w:val="24"/>
        </w:rPr>
        <w:t>assisted in many aspects of the recruitment process</w:t>
      </w:r>
      <w:r w:rsidR="0071100D" w:rsidRPr="00EB46E4">
        <w:rPr>
          <w:rFonts w:ascii="Palatino Linotype" w:hAnsi="Palatino Linotype"/>
          <w:sz w:val="24"/>
          <w:szCs w:val="24"/>
        </w:rPr>
        <w:t xml:space="preserve">. One participant wrote that </w:t>
      </w:r>
      <w:r w:rsidRPr="00EB46E4">
        <w:rPr>
          <w:rFonts w:ascii="Palatino Linotype" w:hAnsi="Palatino Linotype"/>
          <w:sz w:val="24"/>
          <w:szCs w:val="24"/>
        </w:rPr>
        <w:t>‘self-reflection has made me realize how much work I have done and what I am capable of and what I need to work on. I am now more confident in writing cover letters about myself’ (MJRC1)</w:t>
      </w:r>
      <w:r w:rsidR="0071100D" w:rsidRPr="00EB46E4">
        <w:rPr>
          <w:rFonts w:ascii="Palatino Linotype" w:hAnsi="Palatino Linotype"/>
          <w:sz w:val="24"/>
          <w:szCs w:val="24"/>
        </w:rPr>
        <w:t>. Another survey participant explained that</w:t>
      </w:r>
      <w:r w:rsidR="000F26F4" w:rsidRPr="00EB46E4">
        <w:rPr>
          <w:rFonts w:ascii="Palatino Linotype" w:hAnsi="Palatino Linotype"/>
          <w:sz w:val="24"/>
          <w:szCs w:val="24"/>
        </w:rPr>
        <w:t>,</w:t>
      </w:r>
      <w:r w:rsidRPr="00EB46E4">
        <w:rPr>
          <w:rFonts w:ascii="Palatino Linotype" w:hAnsi="Palatino Linotype"/>
          <w:sz w:val="24"/>
          <w:szCs w:val="24"/>
        </w:rPr>
        <w:t xml:space="preserve"> </w:t>
      </w:r>
      <w:r w:rsidR="0071100D" w:rsidRPr="00EB46E4">
        <w:rPr>
          <w:rFonts w:ascii="Palatino Linotype" w:hAnsi="Palatino Linotype"/>
          <w:sz w:val="24"/>
          <w:szCs w:val="24"/>
        </w:rPr>
        <w:t xml:space="preserve">without having to complete the </w:t>
      </w:r>
      <w:r w:rsidRPr="00EB46E4">
        <w:rPr>
          <w:rFonts w:ascii="Palatino Linotype" w:hAnsi="Palatino Linotype"/>
          <w:sz w:val="24"/>
          <w:szCs w:val="24"/>
        </w:rPr>
        <w:t>portfolio</w:t>
      </w:r>
      <w:r w:rsidR="0071100D" w:rsidRPr="00EB46E4">
        <w:rPr>
          <w:rFonts w:ascii="Palatino Linotype" w:hAnsi="Palatino Linotype"/>
          <w:sz w:val="24"/>
          <w:szCs w:val="24"/>
        </w:rPr>
        <w:t>,</w:t>
      </w:r>
      <w:r w:rsidRPr="00EB46E4">
        <w:rPr>
          <w:rFonts w:ascii="Palatino Linotype" w:hAnsi="Palatino Linotype"/>
          <w:sz w:val="24"/>
          <w:szCs w:val="24"/>
        </w:rPr>
        <w:t xml:space="preserve"> </w:t>
      </w:r>
      <w:r w:rsidR="0071100D" w:rsidRPr="00EB46E4">
        <w:rPr>
          <w:rFonts w:ascii="Palatino Linotype" w:hAnsi="Palatino Linotype"/>
          <w:sz w:val="24"/>
          <w:szCs w:val="24"/>
        </w:rPr>
        <w:t>‘</w:t>
      </w:r>
      <w:r w:rsidRPr="00EB46E4">
        <w:rPr>
          <w:rFonts w:ascii="Palatino Linotype" w:hAnsi="Palatino Linotype"/>
          <w:sz w:val="24"/>
          <w:szCs w:val="24"/>
        </w:rPr>
        <w:t>I probably wouldn't have thought to write down all the great examples of leadership and learning that I experienced’ (PB2)</w:t>
      </w:r>
      <w:r w:rsidR="0071100D" w:rsidRPr="00EB46E4">
        <w:rPr>
          <w:rFonts w:ascii="Palatino Linotype" w:hAnsi="Palatino Linotype"/>
          <w:sz w:val="24"/>
          <w:szCs w:val="24"/>
        </w:rPr>
        <w:t>. The practical impact of the portfolio assessment was expressed by this respondent</w:t>
      </w:r>
      <w:r w:rsidR="00AF277B" w:rsidRPr="00EB46E4">
        <w:rPr>
          <w:rFonts w:ascii="Palatino Linotype" w:hAnsi="Palatino Linotype"/>
          <w:sz w:val="24"/>
          <w:szCs w:val="24"/>
        </w:rPr>
        <w:t>,</w:t>
      </w:r>
      <w:r w:rsidR="0071100D" w:rsidRPr="00EB46E4">
        <w:rPr>
          <w:rFonts w:ascii="Palatino Linotype" w:hAnsi="Palatino Linotype"/>
          <w:sz w:val="24"/>
          <w:szCs w:val="24"/>
        </w:rPr>
        <w:t xml:space="preserve"> who felt </w:t>
      </w:r>
      <w:r w:rsidR="00732508" w:rsidRPr="00EB46E4">
        <w:rPr>
          <w:rFonts w:ascii="Palatino Linotype" w:hAnsi="Palatino Linotype"/>
          <w:sz w:val="24"/>
          <w:szCs w:val="24"/>
        </w:rPr>
        <w:t xml:space="preserve">that </w:t>
      </w:r>
      <w:r w:rsidR="0071100D" w:rsidRPr="00EB46E4">
        <w:rPr>
          <w:rFonts w:ascii="Palatino Linotype" w:hAnsi="Palatino Linotype"/>
          <w:sz w:val="24"/>
          <w:szCs w:val="24"/>
        </w:rPr>
        <w:t>it had made the interview process less stressful</w:t>
      </w:r>
      <w:r w:rsidR="00732508" w:rsidRPr="00EB46E4">
        <w:rPr>
          <w:rFonts w:ascii="Palatino Linotype" w:hAnsi="Palatino Linotype"/>
          <w:sz w:val="24"/>
          <w:szCs w:val="24"/>
        </w:rPr>
        <w:t>, because</w:t>
      </w:r>
      <w:r w:rsidR="0071100D" w:rsidRPr="00EB46E4">
        <w:rPr>
          <w:rFonts w:ascii="Palatino Linotype" w:hAnsi="Palatino Linotype"/>
          <w:sz w:val="24"/>
          <w:szCs w:val="24"/>
        </w:rPr>
        <w:t xml:space="preserve"> </w:t>
      </w:r>
      <w:r w:rsidRPr="00EB46E4">
        <w:rPr>
          <w:rFonts w:ascii="Palatino Linotype" w:hAnsi="Palatino Linotype"/>
          <w:sz w:val="24"/>
          <w:szCs w:val="24"/>
        </w:rPr>
        <w:t>‘by completing the module I had information at the forefront</w:t>
      </w:r>
      <w:r w:rsidR="0071100D" w:rsidRPr="00EB46E4">
        <w:rPr>
          <w:rFonts w:ascii="Palatino Linotype" w:hAnsi="Palatino Linotype"/>
          <w:sz w:val="24"/>
          <w:szCs w:val="24"/>
        </w:rPr>
        <w:t xml:space="preserve"> of my mind to answer questions’ </w:t>
      </w:r>
      <w:r w:rsidRPr="00EB46E4">
        <w:rPr>
          <w:rFonts w:ascii="Palatino Linotype" w:hAnsi="Palatino Linotype"/>
          <w:sz w:val="24"/>
          <w:szCs w:val="24"/>
        </w:rPr>
        <w:t>(PB2).</w:t>
      </w:r>
      <w:r w:rsidR="00CF7D67" w:rsidRPr="00EB46E4">
        <w:rPr>
          <w:rFonts w:ascii="Palatino Linotype" w:hAnsi="Palatino Linotype"/>
          <w:sz w:val="24"/>
          <w:szCs w:val="24"/>
        </w:rPr>
        <w:t xml:space="preserve"> </w:t>
      </w:r>
    </w:p>
    <w:p w14:paraId="1CA63271" w14:textId="661387DF" w:rsidR="00B636C1" w:rsidRPr="00EB46E4" w:rsidRDefault="00CF7D67"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Interestingly, although the low numbers mean it is not possible to place any statistical reliance on this result, th</w:t>
      </w:r>
      <w:r w:rsidR="00ED7A20" w:rsidRPr="00EB46E4">
        <w:rPr>
          <w:rFonts w:ascii="Palatino Linotype" w:hAnsi="Palatino Linotype"/>
          <w:sz w:val="24"/>
          <w:szCs w:val="24"/>
        </w:rPr>
        <w:t>os</w:t>
      </w:r>
      <w:r w:rsidRPr="00EB46E4">
        <w:rPr>
          <w:rFonts w:ascii="Palatino Linotype" w:hAnsi="Palatino Linotype"/>
          <w:sz w:val="24"/>
          <w:szCs w:val="24"/>
        </w:rPr>
        <w:t xml:space="preserve">e respondents in the first cohort who were taking the module expressed more </w:t>
      </w:r>
      <w:r w:rsidR="00ED7A20" w:rsidRPr="00EB46E4">
        <w:rPr>
          <w:rFonts w:ascii="Palatino Linotype" w:hAnsi="Palatino Linotype"/>
          <w:sz w:val="24"/>
          <w:szCs w:val="24"/>
        </w:rPr>
        <w:t>positive</w:t>
      </w:r>
      <w:r w:rsidRPr="00EB46E4">
        <w:rPr>
          <w:rFonts w:ascii="Palatino Linotype" w:hAnsi="Palatino Linotype"/>
          <w:sz w:val="24"/>
          <w:szCs w:val="24"/>
        </w:rPr>
        <w:t xml:space="preserve"> views about the general value of pro bono volunteering in enhancing employability</w:t>
      </w:r>
      <w:r w:rsidR="00ED7A20" w:rsidRPr="00EB46E4">
        <w:rPr>
          <w:rFonts w:ascii="Palatino Linotype" w:hAnsi="Palatino Linotype"/>
          <w:sz w:val="24"/>
          <w:szCs w:val="24"/>
        </w:rPr>
        <w:t xml:space="preserve">, in comparison with their peers who were </w:t>
      </w:r>
      <w:r w:rsidR="00ED7A20" w:rsidRPr="00EB46E4">
        <w:rPr>
          <w:rFonts w:ascii="Palatino Linotype" w:hAnsi="Palatino Linotype"/>
          <w:sz w:val="24"/>
          <w:szCs w:val="24"/>
        </w:rPr>
        <w:lastRenderedPageBreak/>
        <w:t>not taking the module</w:t>
      </w:r>
      <w:r w:rsidRPr="00EB46E4">
        <w:rPr>
          <w:rFonts w:ascii="Palatino Linotype" w:hAnsi="Palatino Linotype"/>
          <w:sz w:val="24"/>
          <w:szCs w:val="24"/>
        </w:rPr>
        <w:t xml:space="preserve">. </w:t>
      </w:r>
      <w:r w:rsidR="00ED7A20" w:rsidRPr="00EB46E4">
        <w:rPr>
          <w:rFonts w:ascii="Palatino Linotype" w:hAnsi="Palatino Linotype"/>
          <w:sz w:val="24"/>
          <w:szCs w:val="24"/>
        </w:rPr>
        <w:t>This may be due to the individual contact with tutors which, as explained above, is a feature of the module, and is a key indicator of student engagement and perception of skills enhancement (Buckl</w:t>
      </w:r>
      <w:r w:rsidR="00DE6B16" w:rsidRPr="00EB46E4">
        <w:rPr>
          <w:rFonts w:ascii="Palatino Linotype" w:hAnsi="Palatino Linotype"/>
          <w:sz w:val="24"/>
          <w:szCs w:val="24"/>
        </w:rPr>
        <w:t xml:space="preserve">ey, 2015). </w:t>
      </w:r>
      <w:r w:rsidR="00AF277B" w:rsidRPr="00EB46E4">
        <w:rPr>
          <w:rFonts w:ascii="Palatino Linotype" w:hAnsi="Palatino Linotype"/>
          <w:sz w:val="24"/>
          <w:szCs w:val="24"/>
        </w:rPr>
        <w:t>Some</w:t>
      </w:r>
      <w:r w:rsidR="00ED7A20" w:rsidRPr="00EB46E4">
        <w:rPr>
          <w:rFonts w:ascii="Palatino Linotype" w:hAnsi="Palatino Linotype"/>
          <w:sz w:val="24"/>
          <w:szCs w:val="24"/>
        </w:rPr>
        <w:t xml:space="preserve"> survey p</w:t>
      </w:r>
      <w:r w:rsidR="0071100D" w:rsidRPr="00EB46E4">
        <w:rPr>
          <w:rFonts w:ascii="Palatino Linotype" w:hAnsi="Palatino Linotype"/>
          <w:sz w:val="24"/>
          <w:szCs w:val="24"/>
        </w:rPr>
        <w:t xml:space="preserve">articipants </w:t>
      </w:r>
      <w:r w:rsidR="004B33EA" w:rsidRPr="00EB46E4">
        <w:rPr>
          <w:rFonts w:ascii="Palatino Linotype" w:hAnsi="Palatino Linotype"/>
          <w:sz w:val="24"/>
          <w:szCs w:val="24"/>
        </w:rPr>
        <w:t>did not feel</w:t>
      </w:r>
      <w:r w:rsidR="0071100D" w:rsidRPr="00EB46E4">
        <w:rPr>
          <w:rFonts w:ascii="Palatino Linotype" w:hAnsi="Palatino Linotype"/>
          <w:sz w:val="24"/>
          <w:szCs w:val="24"/>
        </w:rPr>
        <w:t xml:space="preserve"> that the module had assisted their employability</w:t>
      </w:r>
      <w:r w:rsidR="00AF277B" w:rsidRPr="00EB46E4">
        <w:rPr>
          <w:rFonts w:ascii="Palatino Linotype" w:hAnsi="Palatino Linotype"/>
          <w:sz w:val="24"/>
          <w:szCs w:val="24"/>
        </w:rPr>
        <w:t>, but none of these</w:t>
      </w:r>
      <w:r w:rsidR="0071100D" w:rsidRPr="00EB46E4">
        <w:rPr>
          <w:rFonts w:ascii="Palatino Linotype" w:hAnsi="Palatino Linotype"/>
          <w:sz w:val="24"/>
          <w:szCs w:val="24"/>
        </w:rPr>
        <w:t xml:space="preserve"> </w:t>
      </w:r>
      <w:r w:rsidR="00DE6B16" w:rsidRPr="00EB46E4">
        <w:rPr>
          <w:rFonts w:ascii="Palatino Linotype" w:hAnsi="Palatino Linotype"/>
          <w:sz w:val="24"/>
          <w:szCs w:val="24"/>
        </w:rPr>
        <w:t xml:space="preserve">offered any further explanation </w:t>
      </w:r>
      <w:r w:rsidR="004B33EA" w:rsidRPr="00EB46E4">
        <w:rPr>
          <w:rFonts w:ascii="Palatino Linotype" w:hAnsi="Palatino Linotype"/>
          <w:sz w:val="24"/>
          <w:szCs w:val="24"/>
        </w:rPr>
        <w:t>in their survey responses</w:t>
      </w:r>
      <w:r w:rsidR="00DE6B16" w:rsidRPr="00EB46E4">
        <w:rPr>
          <w:rFonts w:ascii="Palatino Linotype" w:hAnsi="Palatino Linotype"/>
          <w:sz w:val="24"/>
          <w:szCs w:val="24"/>
        </w:rPr>
        <w:t>. The following</w:t>
      </w:r>
      <w:r w:rsidR="001A7468" w:rsidRPr="00EB46E4">
        <w:rPr>
          <w:rFonts w:ascii="Palatino Linotype" w:hAnsi="Palatino Linotype"/>
          <w:sz w:val="24"/>
          <w:szCs w:val="24"/>
        </w:rPr>
        <w:t xml:space="preserve"> comment speaks for</w:t>
      </w:r>
      <w:r w:rsidR="00732508" w:rsidRPr="00EB46E4">
        <w:rPr>
          <w:rFonts w:ascii="Palatino Linotype" w:hAnsi="Palatino Linotype"/>
          <w:sz w:val="24"/>
          <w:szCs w:val="24"/>
        </w:rPr>
        <w:t xml:space="preserve"> </w:t>
      </w:r>
      <w:r w:rsidR="004B33EA" w:rsidRPr="00EB46E4">
        <w:rPr>
          <w:rFonts w:ascii="Palatino Linotype" w:hAnsi="Palatino Linotype"/>
          <w:sz w:val="24"/>
          <w:szCs w:val="24"/>
        </w:rPr>
        <w:t xml:space="preserve">most </w:t>
      </w:r>
      <w:r w:rsidRPr="00EB46E4">
        <w:rPr>
          <w:rFonts w:ascii="Palatino Linotype" w:hAnsi="Palatino Linotype"/>
          <w:sz w:val="24"/>
          <w:szCs w:val="24"/>
        </w:rPr>
        <w:t xml:space="preserve">survey </w:t>
      </w:r>
      <w:r w:rsidR="004B33EA" w:rsidRPr="00EB46E4">
        <w:rPr>
          <w:rFonts w:ascii="Palatino Linotype" w:hAnsi="Palatino Linotype"/>
          <w:sz w:val="24"/>
          <w:szCs w:val="24"/>
        </w:rPr>
        <w:t xml:space="preserve">respondents: </w:t>
      </w:r>
      <w:r w:rsidR="00B636C1" w:rsidRPr="00EB46E4">
        <w:rPr>
          <w:rFonts w:ascii="Palatino Linotype" w:hAnsi="Palatino Linotype"/>
          <w:sz w:val="24"/>
          <w:szCs w:val="24"/>
        </w:rPr>
        <w:t>‘taking the module demonstrated my commitment to developing practical legal skills as opposed to just learning black-letter law’ (FL1)</w:t>
      </w:r>
      <w:r w:rsidR="004B33EA" w:rsidRPr="00EB46E4">
        <w:rPr>
          <w:rFonts w:ascii="Palatino Linotype" w:hAnsi="Palatino Linotype"/>
          <w:sz w:val="24"/>
          <w:szCs w:val="24"/>
        </w:rPr>
        <w:t xml:space="preserve">. The views and experiences of </w:t>
      </w:r>
      <w:r w:rsidRPr="00EB46E4">
        <w:rPr>
          <w:rFonts w:ascii="Palatino Linotype" w:hAnsi="Palatino Linotype"/>
          <w:sz w:val="24"/>
          <w:szCs w:val="24"/>
        </w:rPr>
        <w:t xml:space="preserve">participants </w:t>
      </w:r>
      <w:r w:rsidR="004B33EA" w:rsidRPr="00EB46E4">
        <w:rPr>
          <w:rFonts w:ascii="Palatino Linotype" w:hAnsi="Palatino Linotype"/>
          <w:sz w:val="24"/>
          <w:szCs w:val="24"/>
        </w:rPr>
        <w:t xml:space="preserve">in both cohorts who have taken the optional module give a </w:t>
      </w:r>
      <w:r w:rsidR="00732508" w:rsidRPr="00EB46E4">
        <w:rPr>
          <w:rFonts w:ascii="Palatino Linotype" w:hAnsi="Palatino Linotype"/>
          <w:sz w:val="24"/>
          <w:szCs w:val="24"/>
        </w:rPr>
        <w:t xml:space="preserve">very </w:t>
      </w:r>
      <w:r w:rsidR="004B33EA" w:rsidRPr="00EB46E4">
        <w:rPr>
          <w:rFonts w:ascii="Palatino Linotype" w:hAnsi="Palatino Linotype"/>
          <w:sz w:val="24"/>
          <w:szCs w:val="24"/>
        </w:rPr>
        <w:t xml:space="preserve">useful insight into why and how </w:t>
      </w:r>
      <w:r w:rsidR="001A7468" w:rsidRPr="00EB46E4">
        <w:rPr>
          <w:rFonts w:ascii="Palatino Linotype" w:hAnsi="Palatino Linotype"/>
          <w:sz w:val="24"/>
          <w:szCs w:val="24"/>
        </w:rPr>
        <w:t>they felt</w:t>
      </w:r>
      <w:r w:rsidRPr="00EB46E4">
        <w:rPr>
          <w:rFonts w:ascii="Palatino Linotype" w:hAnsi="Palatino Linotype"/>
          <w:sz w:val="24"/>
          <w:szCs w:val="24"/>
        </w:rPr>
        <w:t xml:space="preserve"> it</w:t>
      </w:r>
      <w:r w:rsidR="004B33EA" w:rsidRPr="00EB46E4">
        <w:rPr>
          <w:rFonts w:ascii="Palatino Linotype" w:hAnsi="Palatino Linotype"/>
          <w:sz w:val="24"/>
          <w:szCs w:val="24"/>
        </w:rPr>
        <w:t xml:space="preserve"> </w:t>
      </w:r>
      <w:r w:rsidRPr="00EB46E4">
        <w:rPr>
          <w:rFonts w:ascii="Palatino Linotype" w:hAnsi="Palatino Linotype"/>
          <w:sz w:val="24"/>
          <w:szCs w:val="24"/>
        </w:rPr>
        <w:t>enhanced</w:t>
      </w:r>
      <w:r w:rsidR="004B33EA" w:rsidRPr="00EB46E4">
        <w:rPr>
          <w:rFonts w:ascii="Palatino Linotype" w:hAnsi="Palatino Linotype"/>
          <w:sz w:val="24"/>
          <w:szCs w:val="24"/>
        </w:rPr>
        <w:t xml:space="preserve"> their employability.</w:t>
      </w:r>
    </w:p>
    <w:p w14:paraId="2EE9DA2A" w14:textId="77777777" w:rsidR="0036013B" w:rsidRPr="00EB46E4" w:rsidRDefault="0036013B" w:rsidP="00EB46E4">
      <w:pPr>
        <w:pStyle w:val="NoSpacing"/>
        <w:spacing w:line="480" w:lineRule="auto"/>
        <w:jc w:val="both"/>
        <w:rPr>
          <w:rFonts w:ascii="Palatino Linotype" w:hAnsi="Palatino Linotype"/>
          <w:sz w:val="24"/>
          <w:szCs w:val="24"/>
        </w:rPr>
      </w:pPr>
    </w:p>
    <w:p w14:paraId="5C63512D" w14:textId="7822C812" w:rsidR="00A13A1B" w:rsidRPr="000E6A6E" w:rsidRDefault="000E6A6E" w:rsidP="00EB46E4">
      <w:pPr>
        <w:pStyle w:val="NoSpacing"/>
        <w:spacing w:line="480" w:lineRule="auto"/>
        <w:jc w:val="both"/>
        <w:rPr>
          <w:rFonts w:ascii="Palatino Linotype" w:hAnsi="Palatino Linotype"/>
          <w:bCs/>
          <w:sz w:val="24"/>
          <w:szCs w:val="24"/>
        </w:rPr>
      </w:pPr>
      <w:r w:rsidRPr="000E6A6E">
        <w:rPr>
          <w:rFonts w:ascii="Palatino Linotype" w:hAnsi="Palatino Linotype"/>
          <w:bCs/>
          <w:sz w:val="24"/>
          <w:szCs w:val="24"/>
        </w:rPr>
        <w:t>CONCLUSIONS</w:t>
      </w:r>
    </w:p>
    <w:p w14:paraId="692E15F8" w14:textId="16506BBA" w:rsidR="001A7468" w:rsidRPr="00EB46E4" w:rsidRDefault="004E0419"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T</w:t>
      </w:r>
      <w:r w:rsidR="002F3CA0" w:rsidRPr="00EB46E4">
        <w:rPr>
          <w:rFonts w:ascii="Palatino Linotype" w:hAnsi="Palatino Linotype"/>
          <w:sz w:val="24"/>
          <w:szCs w:val="24"/>
        </w:rPr>
        <w:t>his</w:t>
      </w:r>
      <w:r w:rsidR="00CC30E7" w:rsidRPr="00EB46E4">
        <w:rPr>
          <w:rFonts w:ascii="Palatino Linotype" w:hAnsi="Palatino Linotype"/>
          <w:sz w:val="24"/>
          <w:szCs w:val="24"/>
        </w:rPr>
        <w:t xml:space="preserve"> research project</w:t>
      </w:r>
      <w:r w:rsidR="0069685D" w:rsidRPr="00EB46E4">
        <w:rPr>
          <w:rFonts w:ascii="Palatino Linotype" w:hAnsi="Palatino Linotype"/>
          <w:sz w:val="24"/>
          <w:szCs w:val="24"/>
        </w:rPr>
        <w:t xml:space="preserve"> w</w:t>
      </w:r>
      <w:r w:rsidR="00CC30E7" w:rsidRPr="00EB46E4">
        <w:rPr>
          <w:rFonts w:ascii="Palatino Linotype" w:hAnsi="Palatino Linotype"/>
          <w:sz w:val="24"/>
          <w:szCs w:val="24"/>
        </w:rPr>
        <w:t xml:space="preserve">as not </w:t>
      </w:r>
      <w:r w:rsidR="0069685D" w:rsidRPr="00EB46E4">
        <w:rPr>
          <w:rFonts w:ascii="Palatino Linotype" w:hAnsi="Palatino Linotype"/>
          <w:sz w:val="24"/>
          <w:szCs w:val="24"/>
        </w:rPr>
        <w:t xml:space="preserve">able to </w:t>
      </w:r>
      <w:r w:rsidR="00CC30E7" w:rsidRPr="00EB46E4">
        <w:rPr>
          <w:rFonts w:ascii="Palatino Linotype" w:hAnsi="Palatino Linotype"/>
          <w:sz w:val="24"/>
          <w:szCs w:val="24"/>
        </w:rPr>
        <w:t xml:space="preserve">demonstrate </w:t>
      </w:r>
      <w:r w:rsidR="0069685D" w:rsidRPr="00EB46E4">
        <w:rPr>
          <w:rFonts w:ascii="Palatino Linotype" w:hAnsi="Palatino Linotype"/>
          <w:sz w:val="24"/>
          <w:szCs w:val="24"/>
        </w:rPr>
        <w:t>statistically a direct correlation between</w:t>
      </w:r>
      <w:r w:rsidR="00CC30E7" w:rsidRPr="00EB46E4">
        <w:rPr>
          <w:rFonts w:ascii="Palatino Linotype" w:hAnsi="Palatino Linotype"/>
          <w:sz w:val="24"/>
          <w:szCs w:val="24"/>
        </w:rPr>
        <w:t xml:space="preserve"> pro bono volunteering </w:t>
      </w:r>
      <w:r w:rsidR="0069685D" w:rsidRPr="00EB46E4">
        <w:rPr>
          <w:rFonts w:ascii="Palatino Linotype" w:hAnsi="Palatino Linotype"/>
          <w:sz w:val="24"/>
          <w:szCs w:val="24"/>
        </w:rPr>
        <w:t>and</w:t>
      </w:r>
      <w:r w:rsidR="00CC30E7" w:rsidRPr="00EB46E4">
        <w:rPr>
          <w:rFonts w:ascii="Palatino Linotype" w:hAnsi="Palatino Linotype"/>
          <w:sz w:val="24"/>
          <w:szCs w:val="24"/>
        </w:rPr>
        <w:t xml:space="preserve"> students’ </w:t>
      </w:r>
      <w:r w:rsidR="000C025F" w:rsidRPr="00EB46E4">
        <w:rPr>
          <w:rFonts w:ascii="Palatino Linotype" w:hAnsi="Palatino Linotype"/>
          <w:sz w:val="24"/>
          <w:szCs w:val="24"/>
        </w:rPr>
        <w:t>employability</w:t>
      </w:r>
      <w:r w:rsidR="002F3CA0" w:rsidRPr="00EB46E4">
        <w:rPr>
          <w:rFonts w:ascii="Palatino Linotype" w:hAnsi="Palatino Linotype"/>
          <w:sz w:val="24"/>
          <w:szCs w:val="24"/>
        </w:rPr>
        <w:t xml:space="preserve">, </w:t>
      </w:r>
      <w:r w:rsidRPr="00EB46E4">
        <w:rPr>
          <w:rFonts w:ascii="Palatino Linotype" w:hAnsi="Palatino Linotype"/>
          <w:sz w:val="24"/>
          <w:szCs w:val="24"/>
        </w:rPr>
        <w:t xml:space="preserve">or their subsequent employment. The problems of achieving a robust research design to address those issues appear insurmountable, not least the difficulties of </w:t>
      </w:r>
      <w:r w:rsidR="00AF277B" w:rsidRPr="00EB46E4">
        <w:rPr>
          <w:rFonts w:ascii="Palatino Linotype" w:hAnsi="Palatino Linotype"/>
          <w:sz w:val="24"/>
          <w:szCs w:val="24"/>
        </w:rPr>
        <w:t xml:space="preserve">establishing </w:t>
      </w:r>
      <w:r w:rsidR="001A7468" w:rsidRPr="00EB46E4">
        <w:rPr>
          <w:rFonts w:ascii="Palatino Linotype" w:hAnsi="Palatino Linotype"/>
          <w:sz w:val="24"/>
          <w:szCs w:val="24"/>
        </w:rPr>
        <w:t>a comparable control group</w:t>
      </w:r>
      <w:r w:rsidRPr="00EB46E4">
        <w:rPr>
          <w:rFonts w:ascii="Palatino Linotype" w:hAnsi="Palatino Linotype"/>
          <w:sz w:val="24"/>
          <w:szCs w:val="24"/>
        </w:rPr>
        <w:t xml:space="preserve">. However, given the resources which universities </w:t>
      </w:r>
      <w:r w:rsidR="001A7468" w:rsidRPr="00EB46E4">
        <w:rPr>
          <w:rFonts w:ascii="Palatino Linotype" w:hAnsi="Palatino Linotype"/>
          <w:sz w:val="24"/>
          <w:szCs w:val="24"/>
        </w:rPr>
        <w:t xml:space="preserve">now </w:t>
      </w:r>
      <w:r w:rsidRPr="00EB46E4">
        <w:rPr>
          <w:rFonts w:ascii="Palatino Linotype" w:hAnsi="Palatino Linotype"/>
          <w:sz w:val="24"/>
          <w:szCs w:val="24"/>
        </w:rPr>
        <w:t xml:space="preserve">commit to CLE or pro bono programmes, and the assumptions that students’ employability skills and attributes are enhanced through participation in them, it is important to </w:t>
      </w:r>
      <w:r w:rsidR="00DE6B16" w:rsidRPr="00EB46E4">
        <w:rPr>
          <w:rFonts w:ascii="Palatino Linotype" w:hAnsi="Palatino Linotype"/>
          <w:sz w:val="24"/>
          <w:szCs w:val="24"/>
        </w:rPr>
        <w:t>research</w:t>
      </w:r>
      <w:r w:rsidRPr="00EB46E4">
        <w:rPr>
          <w:rFonts w:ascii="Palatino Linotype" w:hAnsi="Palatino Linotype"/>
          <w:sz w:val="24"/>
          <w:szCs w:val="24"/>
        </w:rPr>
        <w:t xml:space="preserve"> connections with employability. There </w:t>
      </w:r>
      <w:r w:rsidR="001A7468" w:rsidRPr="00EB46E4">
        <w:rPr>
          <w:rFonts w:ascii="Palatino Linotype" w:hAnsi="Palatino Linotype"/>
          <w:sz w:val="24"/>
          <w:szCs w:val="24"/>
        </w:rPr>
        <w:t>have been</w:t>
      </w:r>
      <w:r w:rsidRPr="00EB46E4">
        <w:rPr>
          <w:rFonts w:ascii="Palatino Linotype" w:hAnsi="Palatino Linotype"/>
          <w:sz w:val="24"/>
          <w:szCs w:val="24"/>
        </w:rPr>
        <w:t xml:space="preserve"> few </w:t>
      </w:r>
      <w:r w:rsidR="00DE6B16" w:rsidRPr="00EB46E4">
        <w:rPr>
          <w:rFonts w:ascii="Palatino Linotype" w:hAnsi="Palatino Linotype"/>
          <w:sz w:val="24"/>
          <w:szCs w:val="24"/>
        </w:rPr>
        <w:t>studies</w:t>
      </w:r>
      <w:r w:rsidRPr="00EB46E4">
        <w:rPr>
          <w:rFonts w:ascii="Palatino Linotype" w:hAnsi="Palatino Linotype"/>
          <w:sz w:val="24"/>
          <w:szCs w:val="24"/>
        </w:rPr>
        <w:t xml:space="preserve"> in this field so far, and those </w:t>
      </w:r>
      <w:r w:rsidR="001A7468" w:rsidRPr="00EB46E4">
        <w:rPr>
          <w:rFonts w:ascii="Palatino Linotype" w:hAnsi="Palatino Linotype"/>
          <w:sz w:val="24"/>
          <w:szCs w:val="24"/>
        </w:rPr>
        <w:t>(including</w:t>
      </w:r>
      <w:r w:rsidRPr="00EB46E4">
        <w:rPr>
          <w:rFonts w:ascii="Palatino Linotype" w:hAnsi="Palatino Linotype"/>
          <w:sz w:val="24"/>
          <w:szCs w:val="24"/>
        </w:rPr>
        <w:t xml:space="preserve"> the Sheffield survey) have been small-scale and inexpensive to </w:t>
      </w:r>
      <w:r w:rsidRPr="00EB46E4">
        <w:rPr>
          <w:rFonts w:ascii="Palatino Linotype" w:hAnsi="Palatino Linotype"/>
          <w:sz w:val="24"/>
          <w:szCs w:val="24"/>
        </w:rPr>
        <w:lastRenderedPageBreak/>
        <w:t>conduct (see Cantatore, 2018, and Thomas, 2018)</w:t>
      </w:r>
      <w:r w:rsidR="001A7468" w:rsidRPr="00EB46E4">
        <w:rPr>
          <w:rFonts w:ascii="Palatino Linotype" w:hAnsi="Palatino Linotype"/>
          <w:sz w:val="24"/>
          <w:szCs w:val="24"/>
        </w:rPr>
        <w:t xml:space="preserve"> but have nevertheless established many</w:t>
      </w:r>
      <w:r w:rsidRPr="00EB46E4">
        <w:rPr>
          <w:rFonts w:ascii="Palatino Linotype" w:hAnsi="Palatino Linotype"/>
          <w:sz w:val="24"/>
          <w:szCs w:val="24"/>
        </w:rPr>
        <w:t xml:space="preserve"> valuable points</w:t>
      </w:r>
      <w:r w:rsidR="001A7468" w:rsidRPr="00EB46E4">
        <w:rPr>
          <w:rFonts w:ascii="Palatino Linotype" w:hAnsi="Palatino Linotype"/>
          <w:sz w:val="24"/>
          <w:szCs w:val="24"/>
        </w:rPr>
        <w:t>.</w:t>
      </w:r>
    </w:p>
    <w:p w14:paraId="3137B712" w14:textId="71F1876D" w:rsidR="002F3CA0" w:rsidRPr="00EB46E4" w:rsidRDefault="001A7468"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w:t>
      </w:r>
      <w:r w:rsidR="00023B76" w:rsidRPr="00EB46E4">
        <w:rPr>
          <w:rFonts w:ascii="Palatino Linotype" w:hAnsi="Palatino Linotype"/>
          <w:sz w:val="24"/>
          <w:szCs w:val="24"/>
        </w:rPr>
        <w:t xml:space="preserve">additional </w:t>
      </w:r>
      <w:r w:rsidR="00DE6B16" w:rsidRPr="00EB46E4">
        <w:rPr>
          <w:rFonts w:ascii="Palatino Linotype" w:hAnsi="Palatino Linotype"/>
          <w:sz w:val="24"/>
          <w:szCs w:val="24"/>
        </w:rPr>
        <w:t xml:space="preserve">value </w:t>
      </w:r>
      <w:r w:rsidRPr="00EB46E4">
        <w:rPr>
          <w:rFonts w:ascii="Palatino Linotype" w:hAnsi="Palatino Linotype"/>
          <w:sz w:val="24"/>
          <w:szCs w:val="24"/>
        </w:rPr>
        <w:t>of the Sheffield study lies in</w:t>
      </w:r>
      <w:r w:rsidR="004E0419" w:rsidRPr="00EB46E4">
        <w:rPr>
          <w:rFonts w:ascii="Palatino Linotype" w:hAnsi="Palatino Linotype"/>
          <w:sz w:val="24"/>
          <w:szCs w:val="24"/>
        </w:rPr>
        <w:t xml:space="preserve"> the </w:t>
      </w:r>
      <w:r w:rsidR="00023B76" w:rsidRPr="00EB46E4">
        <w:rPr>
          <w:rFonts w:ascii="Palatino Linotype" w:hAnsi="Palatino Linotype"/>
          <w:sz w:val="24"/>
          <w:szCs w:val="24"/>
        </w:rPr>
        <w:t xml:space="preserve">unprompted </w:t>
      </w:r>
      <w:r w:rsidR="004E0419" w:rsidRPr="00EB46E4">
        <w:rPr>
          <w:rFonts w:ascii="Palatino Linotype" w:hAnsi="Palatino Linotype"/>
          <w:sz w:val="24"/>
          <w:szCs w:val="24"/>
        </w:rPr>
        <w:t xml:space="preserve">qualitative data </w:t>
      </w:r>
      <w:r w:rsidR="00023B76" w:rsidRPr="00EB46E4">
        <w:rPr>
          <w:rFonts w:ascii="Palatino Linotype" w:hAnsi="Palatino Linotype"/>
          <w:sz w:val="24"/>
          <w:szCs w:val="24"/>
        </w:rPr>
        <w:t>included in</w:t>
      </w:r>
      <w:r w:rsidR="004E0419" w:rsidRPr="00EB46E4">
        <w:rPr>
          <w:rFonts w:ascii="Palatino Linotype" w:hAnsi="Palatino Linotype"/>
          <w:sz w:val="24"/>
          <w:szCs w:val="24"/>
        </w:rPr>
        <w:t xml:space="preserve"> the survey responses. </w:t>
      </w:r>
      <w:r w:rsidR="00023B76" w:rsidRPr="00EB46E4">
        <w:rPr>
          <w:rFonts w:ascii="Palatino Linotype" w:hAnsi="Palatino Linotype"/>
          <w:sz w:val="24"/>
          <w:szCs w:val="24"/>
        </w:rPr>
        <w:t xml:space="preserve">With0ut being provided with a list of skills, survey respondents said they had developed particular skills and attributes through pro bono volunteering, which can be matched </w:t>
      </w:r>
      <w:r w:rsidR="00554510" w:rsidRPr="00EB46E4">
        <w:rPr>
          <w:rFonts w:ascii="Palatino Linotype" w:hAnsi="Palatino Linotype"/>
          <w:sz w:val="24"/>
          <w:szCs w:val="24"/>
        </w:rPr>
        <w:t xml:space="preserve">against </w:t>
      </w:r>
      <w:r w:rsidR="00023B76" w:rsidRPr="00EB46E4">
        <w:rPr>
          <w:rFonts w:ascii="Palatino Linotype" w:hAnsi="Palatino Linotype"/>
          <w:sz w:val="24"/>
          <w:szCs w:val="24"/>
        </w:rPr>
        <w:t xml:space="preserve">the lists developed by the World Economic Forum, careers advisers for the commercial law sector, and the HEA UK Engagement Survey. </w:t>
      </w:r>
      <w:r w:rsidR="00CA0B42" w:rsidRPr="00EB46E4">
        <w:rPr>
          <w:rFonts w:ascii="Palatino Linotype" w:hAnsi="Palatino Linotype"/>
          <w:sz w:val="24"/>
          <w:szCs w:val="24"/>
        </w:rPr>
        <w:t>The</w:t>
      </w:r>
      <w:r w:rsidR="00AF277B" w:rsidRPr="00EB46E4">
        <w:rPr>
          <w:rFonts w:ascii="Palatino Linotype" w:hAnsi="Palatino Linotype"/>
          <w:sz w:val="24"/>
          <w:szCs w:val="24"/>
        </w:rPr>
        <w:t>se</w:t>
      </w:r>
      <w:r w:rsidR="00CA0B42" w:rsidRPr="00EB46E4">
        <w:rPr>
          <w:rFonts w:ascii="Palatino Linotype" w:hAnsi="Palatino Linotype"/>
          <w:sz w:val="24"/>
          <w:szCs w:val="24"/>
        </w:rPr>
        <w:t xml:space="preserve"> serendipitous findings (Foster and Ford, 2003) from the survey comments make it</w:t>
      </w:r>
      <w:r w:rsidR="00023B76" w:rsidRPr="00EB46E4">
        <w:rPr>
          <w:rFonts w:ascii="Palatino Linotype" w:hAnsi="Palatino Linotype"/>
          <w:sz w:val="24"/>
          <w:szCs w:val="24"/>
        </w:rPr>
        <w:t xml:space="preserve"> clear that pro bono volunteering offers students the opportunity to develop both hard and soft skills, beyond the academic curriculum. The </w:t>
      </w:r>
      <w:r w:rsidR="002F3CA0" w:rsidRPr="00EB46E4">
        <w:rPr>
          <w:rFonts w:ascii="Palatino Linotype" w:hAnsi="Palatino Linotype"/>
          <w:sz w:val="24"/>
          <w:szCs w:val="24"/>
        </w:rPr>
        <w:t>majority of</w:t>
      </w:r>
      <w:r w:rsidR="006D7F52" w:rsidRPr="00EB46E4">
        <w:rPr>
          <w:rFonts w:ascii="Palatino Linotype" w:hAnsi="Palatino Linotype"/>
          <w:sz w:val="24"/>
          <w:szCs w:val="24"/>
        </w:rPr>
        <w:t xml:space="preserve"> respondents felt that the experience of </w:t>
      </w:r>
      <w:r w:rsidR="00CC30E7" w:rsidRPr="00EB46E4">
        <w:rPr>
          <w:rFonts w:ascii="Palatino Linotype" w:hAnsi="Palatino Linotype"/>
          <w:sz w:val="24"/>
          <w:szCs w:val="24"/>
        </w:rPr>
        <w:t>pro bono volunteer</w:t>
      </w:r>
      <w:r w:rsidR="006D7F52" w:rsidRPr="00EB46E4">
        <w:rPr>
          <w:rFonts w:ascii="Palatino Linotype" w:hAnsi="Palatino Linotype"/>
          <w:sz w:val="24"/>
          <w:szCs w:val="24"/>
        </w:rPr>
        <w:t>ing</w:t>
      </w:r>
      <w:r w:rsidR="00CC30E7" w:rsidRPr="00EB46E4">
        <w:rPr>
          <w:rFonts w:ascii="Palatino Linotype" w:hAnsi="Palatino Linotype"/>
          <w:sz w:val="24"/>
          <w:szCs w:val="24"/>
        </w:rPr>
        <w:t xml:space="preserve"> </w:t>
      </w:r>
      <w:r w:rsidR="00023B76" w:rsidRPr="00EB46E4">
        <w:rPr>
          <w:rFonts w:ascii="Palatino Linotype" w:hAnsi="Palatino Linotype"/>
          <w:sz w:val="24"/>
          <w:szCs w:val="24"/>
        </w:rPr>
        <w:t xml:space="preserve">had </w:t>
      </w:r>
      <w:r w:rsidR="00CC30E7" w:rsidRPr="00EB46E4">
        <w:rPr>
          <w:rFonts w:ascii="Palatino Linotype" w:hAnsi="Palatino Linotype"/>
          <w:sz w:val="24"/>
          <w:szCs w:val="24"/>
        </w:rPr>
        <w:t>enhanced the</w:t>
      </w:r>
      <w:r w:rsidR="006D7F52" w:rsidRPr="00EB46E4">
        <w:rPr>
          <w:rFonts w:ascii="Palatino Linotype" w:hAnsi="Palatino Linotype"/>
          <w:sz w:val="24"/>
          <w:szCs w:val="24"/>
        </w:rPr>
        <w:t xml:space="preserve">ir employability, in the </w:t>
      </w:r>
      <w:r w:rsidR="00CA0B42" w:rsidRPr="00EB46E4">
        <w:rPr>
          <w:rFonts w:ascii="Palatino Linotype" w:hAnsi="Palatino Linotype"/>
          <w:sz w:val="24"/>
          <w:szCs w:val="24"/>
        </w:rPr>
        <w:t xml:space="preserve">accepted </w:t>
      </w:r>
      <w:r w:rsidR="006D7F52" w:rsidRPr="00EB46E4">
        <w:rPr>
          <w:rFonts w:ascii="Palatino Linotype" w:hAnsi="Palatino Linotype"/>
          <w:sz w:val="24"/>
          <w:szCs w:val="24"/>
        </w:rPr>
        <w:t>sense of a</w:t>
      </w:r>
      <w:r w:rsidR="000C025F" w:rsidRPr="00EB46E4">
        <w:rPr>
          <w:rFonts w:ascii="Palatino Linotype" w:hAnsi="Palatino Linotype"/>
          <w:sz w:val="24"/>
          <w:szCs w:val="24"/>
        </w:rPr>
        <w:t xml:space="preserve"> ‘set of achievements, understandings and personal attributes that make individuals more likely to gain employment and to be successful in their chosen occupations’ (Yorke, 2006: 8).  </w:t>
      </w:r>
    </w:p>
    <w:p w14:paraId="0DB94D8B" w14:textId="4C63FF33" w:rsidR="00023B76" w:rsidRPr="00EB46E4" w:rsidRDefault="00023B76"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The survey respondents’ accounts of applying for vacation schemes, training contracts and employment in the legal sector, indicates that their </w:t>
      </w:r>
      <w:r w:rsidR="00985691" w:rsidRPr="00EB46E4">
        <w:rPr>
          <w:rFonts w:ascii="Palatino Linotype" w:hAnsi="Palatino Linotype"/>
          <w:sz w:val="24"/>
          <w:szCs w:val="24"/>
        </w:rPr>
        <w:t>experience of engaging with ‘real world’ legal is</w:t>
      </w:r>
      <w:r w:rsidRPr="00EB46E4">
        <w:rPr>
          <w:rFonts w:ascii="Palatino Linotype" w:hAnsi="Palatino Linotype"/>
          <w:sz w:val="24"/>
          <w:szCs w:val="24"/>
        </w:rPr>
        <w:t>sues is recognised by employers,</w:t>
      </w:r>
      <w:r w:rsidR="00985691" w:rsidRPr="00EB46E4">
        <w:rPr>
          <w:rFonts w:ascii="Palatino Linotype" w:hAnsi="Palatino Linotype"/>
          <w:sz w:val="24"/>
          <w:szCs w:val="24"/>
        </w:rPr>
        <w:t xml:space="preserve"> marking out pro bono volunteers from their peers</w:t>
      </w:r>
      <w:r w:rsidRPr="00EB46E4">
        <w:rPr>
          <w:rFonts w:ascii="Palatino Linotype" w:hAnsi="Palatino Linotype"/>
          <w:sz w:val="24"/>
          <w:szCs w:val="24"/>
        </w:rPr>
        <w:t>. Further, s</w:t>
      </w:r>
      <w:r w:rsidR="00985691" w:rsidRPr="00EB46E4">
        <w:rPr>
          <w:rFonts w:ascii="Palatino Linotype" w:hAnsi="Palatino Linotype"/>
          <w:sz w:val="24"/>
          <w:szCs w:val="24"/>
        </w:rPr>
        <w:t xml:space="preserve">tudents who have developed skills and attributes through engagement with pro bono projects </w:t>
      </w:r>
      <w:r w:rsidR="000F26F4" w:rsidRPr="00EB46E4">
        <w:rPr>
          <w:rFonts w:ascii="Palatino Linotype" w:hAnsi="Palatino Linotype"/>
          <w:sz w:val="24"/>
          <w:szCs w:val="24"/>
        </w:rPr>
        <w:t>understand</w:t>
      </w:r>
      <w:r w:rsidR="00D42748" w:rsidRPr="00EB46E4">
        <w:rPr>
          <w:rFonts w:ascii="Palatino Linotype" w:hAnsi="Palatino Linotype"/>
          <w:sz w:val="24"/>
          <w:szCs w:val="24"/>
        </w:rPr>
        <w:t xml:space="preserve"> how to </w:t>
      </w:r>
      <w:r w:rsidR="00985691" w:rsidRPr="00EB46E4">
        <w:rPr>
          <w:rFonts w:ascii="Palatino Linotype" w:hAnsi="Palatino Linotype"/>
          <w:sz w:val="24"/>
          <w:szCs w:val="24"/>
        </w:rPr>
        <w:t>use and present the</w:t>
      </w:r>
      <w:r w:rsidR="00D42748" w:rsidRPr="00EB46E4">
        <w:rPr>
          <w:rFonts w:ascii="Palatino Linotype" w:hAnsi="Palatino Linotype"/>
          <w:sz w:val="24"/>
          <w:szCs w:val="24"/>
        </w:rPr>
        <w:t xml:space="preserve">se </w:t>
      </w:r>
      <w:r w:rsidR="00985691" w:rsidRPr="00EB46E4">
        <w:rPr>
          <w:rFonts w:ascii="Palatino Linotype" w:hAnsi="Palatino Linotype"/>
          <w:sz w:val="24"/>
          <w:szCs w:val="24"/>
        </w:rPr>
        <w:t xml:space="preserve">in recruitment processes, </w:t>
      </w:r>
      <w:r w:rsidR="003A244C" w:rsidRPr="00EB46E4">
        <w:rPr>
          <w:rFonts w:ascii="Palatino Linotype" w:hAnsi="Palatino Linotype"/>
          <w:sz w:val="24"/>
          <w:szCs w:val="24"/>
        </w:rPr>
        <w:t xml:space="preserve">both </w:t>
      </w:r>
      <w:r w:rsidR="00985691" w:rsidRPr="00EB46E4">
        <w:rPr>
          <w:rFonts w:ascii="Palatino Linotype" w:hAnsi="Palatino Linotype"/>
          <w:sz w:val="24"/>
          <w:szCs w:val="24"/>
        </w:rPr>
        <w:t>in the legal sector</w:t>
      </w:r>
      <w:r w:rsidR="0069685D" w:rsidRPr="00EB46E4">
        <w:rPr>
          <w:rFonts w:ascii="Palatino Linotype" w:hAnsi="Palatino Linotype"/>
          <w:sz w:val="24"/>
          <w:szCs w:val="24"/>
        </w:rPr>
        <w:t xml:space="preserve"> and more widely</w:t>
      </w:r>
      <w:r w:rsidR="003A244C" w:rsidRPr="00EB46E4">
        <w:rPr>
          <w:rFonts w:ascii="Palatino Linotype" w:hAnsi="Palatino Linotype"/>
          <w:sz w:val="24"/>
          <w:szCs w:val="24"/>
        </w:rPr>
        <w:t>, with a</w:t>
      </w:r>
      <w:r w:rsidRPr="00EB46E4">
        <w:rPr>
          <w:rFonts w:ascii="Palatino Linotype" w:hAnsi="Palatino Linotype"/>
          <w:sz w:val="24"/>
          <w:szCs w:val="24"/>
        </w:rPr>
        <w:t xml:space="preserve"> considerable degree of success. </w:t>
      </w:r>
      <w:r w:rsidR="003A244C" w:rsidRPr="00EB46E4">
        <w:rPr>
          <w:rFonts w:ascii="Palatino Linotype" w:hAnsi="Palatino Linotype"/>
          <w:sz w:val="24"/>
          <w:szCs w:val="24"/>
        </w:rPr>
        <w:t xml:space="preserve">This seems particularly marked for </w:t>
      </w:r>
      <w:r w:rsidR="00AF277B" w:rsidRPr="00EB46E4">
        <w:rPr>
          <w:rFonts w:ascii="Palatino Linotype" w:hAnsi="Palatino Linotype"/>
          <w:sz w:val="24"/>
          <w:szCs w:val="24"/>
        </w:rPr>
        <w:t xml:space="preserve">the Sheffield </w:t>
      </w:r>
      <w:r w:rsidR="003A244C" w:rsidRPr="00EB46E4">
        <w:rPr>
          <w:rFonts w:ascii="Palatino Linotype" w:hAnsi="Palatino Linotype"/>
          <w:sz w:val="24"/>
          <w:szCs w:val="24"/>
        </w:rPr>
        <w:t>students who took the optional module</w:t>
      </w:r>
      <w:r w:rsidRPr="00EB46E4">
        <w:rPr>
          <w:rFonts w:ascii="Palatino Linotype" w:hAnsi="Palatino Linotype"/>
          <w:sz w:val="24"/>
          <w:szCs w:val="24"/>
        </w:rPr>
        <w:t>, which requires critical self-awareness of skills development</w:t>
      </w:r>
      <w:r w:rsidR="003A244C" w:rsidRPr="00EB46E4">
        <w:rPr>
          <w:rFonts w:ascii="Palatino Linotype" w:hAnsi="Palatino Linotype"/>
          <w:sz w:val="24"/>
          <w:szCs w:val="24"/>
        </w:rPr>
        <w:t>.</w:t>
      </w:r>
      <w:r w:rsidRPr="00EB46E4">
        <w:rPr>
          <w:rFonts w:ascii="Palatino Linotype" w:hAnsi="Palatino Linotype"/>
          <w:sz w:val="24"/>
          <w:szCs w:val="24"/>
        </w:rPr>
        <w:t xml:space="preserve"> The </w:t>
      </w:r>
      <w:r w:rsidR="00EB3603" w:rsidRPr="00EB46E4">
        <w:rPr>
          <w:rFonts w:ascii="Palatino Linotype" w:hAnsi="Palatino Linotype"/>
          <w:sz w:val="24"/>
          <w:szCs w:val="24"/>
        </w:rPr>
        <w:lastRenderedPageBreak/>
        <w:t xml:space="preserve">survey also confirms the benefits, in terms of </w:t>
      </w:r>
      <w:r w:rsidR="00DE6B16" w:rsidRPr="00EB46E4">
        <w:rPr>
          <w:rFonts w:ascii="Palatino Linotype" w:hAnsi="Palatino Linotype"/>
          <w:sz w:val="24"/>
          <w:szCs w:val="24"/>
        </w:rPr>
        <w:t xml:space="preserve">developing </w:t>
      </w:r>
      <w:r w:rsidR="00EB3603" w:rsidRPr="00EB46E4">
        <w:rPr>
          <w:rFonts w:ascii="Palatino Linotype" w:hAnsi="Palatino Linotype"/>
          <w:sz w:val="24"/>
          <w:szCs w:val="24"/>
        </w:rPr>
        <w:t>employability</w:t>
      </w:r>
      <w:r w:rsidR="00DE6B16" w:rsidRPr="00EB46E4">
        <w:rPr>
          <w:rFonts w:ascii="Palatino Linotype" w:hAnsi="Palatino Linotype"/>
          <w:sz w:val="24"/>
          <w:szCs w:val="24"/>
        </w:rPr>
        <w:t xml:space="preserve"> skills</w:t>
      </w:r>
      <w:r w:rsidR="00EB3603" w:rsidRPr="00EB46E4">
        <w:rPr>
          <w:rFonts w:ascii="Palatino Linotype" w:hAnsi="Palatino Linotype"/>
          <w:sz w:val="24"/>
          <w:szCs w:val="24"/>
        </w:rPr>
        <w:t xml:space="preserve">, of the </w:t>
      </w:r>
      <w:r w:rsidRPr="00EB46E4">
        <w:rPr>
          <w:rFonts w:ascii="Palatino Linotype" w:hAnsi="Palatino Linotype"/>
          <w:sz w:val="24"/>
          <w:szCs w:val="24"/>
        </w:rPr>
        <w:t>student-run pro bono model developed at Sheffield</w:t>
      </w:r>
      <w:r w:rsidR="00DE6B16" w:rsidRPr="00EB46E4">
        <w:rPr>
          <w:rFonts w:ascii="Palatino Linotype" w:hAnsi="Palatino Linotype"/>
          <w:sz w:val="24"/>
          <w:szCs w:val="24"/>
        </w:rPr>
        <w:t xml:space="preserve"> which gives </w:t>
      </w:r>
      <w:r w:rsidRPr="00EB46E4">
        <w:rPr>
          <w:rFonts w:ascii="Palatino Linotype" w:hAnsi="Palatino Linotype"/>
          <w:sz w:val="24"/>
          <w:szCs w:val="24"/>
        </w:rPr>
        <w:t xml:space="preserve">volunteers </w:t>
      </w:r>
      <w:r w:rsidR="00DE6B16" w:rsidRPr="00EB46E4">
        <w:rPr>
          <w:rFonts w:ascii="Palatino Linotype" w:hAnsi="Palatino Linotype"/>
          <w:sz w:val="24"/>
          <w:szCs w:val="24"/>
        </w:rPr>
        <w:t xml:space="preserve">greater </w:t>
      </w:r>
      <w:r w:rsidRPr="00EB46E4">
        <w:rPr>
          <w:rFonts w:ascii="Palatino Linotype" w:hAnsi="Palatino Linotype"/>
          <w:sz w:val="24"/>
          <w:szCs w:val="24"/>
        </w:rPr>
        <w:t>responsibility and opportunities to develop both hard and soft skills</w:t>
      </w:r>
      <w:r w:rsidR="00DE6B16" w:rsidRPr="00EB46E4">
        <w:rPr>
          <w:rFonts w:ascii="Palatino Linotype" w:hAnsi="Palatino Linotype"/>
          <w:sz w:val="24"/>
          <w:szCs w:val="24"/>
        </w:rPr>
        <w:t>. This may</w:t>
      </w:r>
      <w:r w:rsidR="00EB3603" w:rsidRPr="00EB46E4">
        <w:rPr>
          <w:rFonts w:ascii="Palatino Linotype" w:hAnsi="Palatino Linotype"/>
          <w:sz w:val="24"/>
          <w:szCs w:val="24"/>
        </w:rPr>
        <w:t xml:space="preserve"> help them to stand out from their peers</w:t>
      </w:r>
      <w:r w:rsidR="00DE6B16" w:rsidRPr="00EB46E4">
        <w:rPr>
          <w:rFonts w:ascii="Palatino Linotype" w:hAnsi="Palatino Linotype"/>
          <w:sz w:val="24"/>
          <w:szCs w:val="24"/>
        </w:rPr>
        <w:t xml:space="preserve"> at other UK la</w:t>
      </w:r>
      <w:r w:rsidR="00EB3603" w:rsidRPr="00EB46E4">
        <w:rPr>
          <w:rFonts w:ascii="Palatino Linotype" w:hAnsi="Palatino Linotype"/>
          <w:sz w:val="24"/>
          <w:szCs w:val="24"/>
        </w:rPr>
        <w:t xml:space="preserve">w schools </w:t>
      </w:r>
      <w:r w:rsidR="00DE6B16" w:rsidRPr="00EB46E4">
        <w:rPr>
          <w:rFonts w:ascii="Palatino Linotype" w:hAnsi="Palatino Linotype"/>
          <w:sz w:val="24"/>
          <w:szCs w:val="24"/>
        </w:rPr>
        <w:t>which also run</w:t>
      </w:r>
      <w:r w:rsidR="00EB3603" w:rsidRPr="00EB46E4">
        <w:rPr>
          <w:rFonts w:ascii="Palatino Linotype" w:hAnsi="Palatino Linotype"/>
          <w:sz w:val="24"/>
          <w:szCs w:val="24"/>
        </w:rPr>
        <w:t xml:space="preserve"> </w:t>
      </w:r>
      <w:r w:rsidR="00DE6B16" w:rsidRPr="00EB46E4">
        <w:rPr>
          <w:rFonts w:ascii="Palatino Linotype" w:hAnsi="Palatino Linotype"/>
          <w:sz w:val="24"/>
          <w:szCs w:val="24"/>
        </w:rPr>
        <w:t xml:space="preserve">pro bono </w:t>
      </w:r>
      <w:r w:rsidR="00EB3603" w:rsidRPr="00EB46E4">
        <w:rPr>
          <w:rFonts w:ascii="Palatino Linotype" w:hAnsi="Palatino Linotype"/>
          <w:sz w:val="24"/>
          <w:szCs w:val="24"/>
        </w:rPr>
        <w:t xml:space="preserve">clinics and similar </w:t>
      </w:r>
      <w:r w:rsidR="00DE6B16" w:rsidRPr="00EB46E4">
        <w:rPr>
          <w:rFonts w:ascii="Palatino Linotype" w:hAnsi="Palatino Linotype"/>
          <w:sz w:val="24"/>
          <w:szCs w:val="24"/>
        </w:rPr>
        <w:t>CLE projects, al</w:t>
      </w:r>
      <w:r w:rsidR="006B7115" w:rsidRPr="00EB46E4">
        <w:rPr>
          <w:rFonts w:ascii="Palatino Linotype" w:hAnsi="Palatino Linotype"/>
          <w:sz w:val="24"/>
          <w:szCs w:val="24"/>
        </w:rPr>
        <w:t>beit</w:t>
      </w:r>
      <w:r w:rsidR="00DE6B16" w:rsidRPr="00EB46E4">
        <w:rPr>
          <w:rFonts w:ascii="Palatino Linotype" w:hAnsi="Palatino Linotype"/>
          <w:sz w:val="24"/>
          <w:szCs w:val="24"/>
        </w:rPr>
        <w:t xml:space="preserve"> on a ‘pre-vetted’ basis</w:t>
      </w:r>
      <w:r w:rsidR="006B7115" w:rsidRPr="00EB46E4">
        <w:rPr>
          <w:rFonts w:ascii="Palatino Linotype" w:hAnsi="Palatino Linotype"/>
          <w:sz w:val="24"/>
          <w:szCs w:val="24"/>
        </w:rPr>
        <w:t xml:space="preserve"> or with more staff involvement</w:t>
      </w:r>
      <w:r w:rsidR="00DE6B16" w:rsidRPr="00EB46E4">
        <w:rPr>
          <w:rFonts w:ascii="Palatino Linotype" w:hAnsi="Palatino Linotype"/>
          <w:sz w:val="24"/>
          <w:szCs w:val="24"/>
        </w:rPr>
        <w:t>.</w:t>
      </w:r>
      <w:r w:rsidRPr="00EB46E4">
        <w:rPr>
          <w:rFonts w:ascii="Palatino Linotype" w:hAnsi="Palatino Linotype"/>
          <w:sz w:val="24"/>
          <w:szCs w:val="24"/>
        </w:rPr>
        <w:t xml:space="preserve"> </w:t>
      </w:r>
    </w:p>
    <w:p w14:paraId="79A0AC87" w14:textId="367BBDC1" w:rsidR="00EB3603" w:rsidRPr="00EB46E4" w:rsidRDefault="00554510"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E</w:t>
      </w:r>
      <w:r w:rsidR="00EB3603" w:rsidRPr="00EB46E4">
        <w:rPr>
          <w:rFonts w:ascii="Palatino Linotype" w:hAnsi="Palatino Linotype"/>
          <w:sz w:val="24"/>
          <w:szCs w:val="24"/>
        </w:rPr>
        <w:t>choing Cantatore (201</w:t>
      </w:r>
      <w:r w:rsidR="00182EAB" w:rsidRPr="00EB46E4">
        <w:rPr>
          <w:rFonts w:ascii="Palatino Linotype" w:hAnsi="Palatino Linotype"/>
          <w:sz w:val="24"/>
          <w:szCs w:val="24"/>
        </w:rPr>
        <w:t>8</w:t>
      </w:r>
      <w:r w:rsidR="00EB3603" w:rsidRPr="00EB46E4">
        <w:rPr>
          <w:rFonts w:ascii="Palatino Linotype" w:hAnsi="Palatino Linotype"/>
          <w:sz w:val="24"/>
          <w:szCs w:val="24"/>
        </w:rPr>
        <w:t>)</w:t>
      </w:r>
      <w:r w:rsidR="00182EAB" w:rsidRPr="00EB46E4">
        <w:rPr>
          <w:rFonts w:ascii="Palatino Linotype" w:hAnsi="Palatino Linotype"/>
          <w:sz w:val="24"/>
          <w:szCs w:val="24"/>
        </w:rPr>
        <w:t>,</w:t>
      </w:r>
      <w:r w:rsidR="00EB3603" w:rsidRPr="00EB46E4">
        <w:rPr>
          <w:rFonts w:ascii="Palatino Linotype" w:hAnsi="Palatino Linotype"/>
          <w:sz w:val="24"/>
          <w:szCs w:val="24"/>
        </w:rPr>
        <w:t xml:space="preserve"> there is a need for more research into the various aspects of developing employability skills in Law students. However, caution is needed </w:t>
      </w:r>
      <w:r w:rsidR="006B7115" w:rsidRPr="00EB46E4">
        <w:rPr>
          <w:rFonts w:ascii="Palatino Linotype" w:hAnsi="Palatino Linotype"/>
          <w:sz w:val="24"/>
          <w:szCs w:val="24"/>
        </w:rPr>
        <w:t>when</w:t>
      </w:r>
      <w:r w:rsidR="00EB3603" w:rsidRPr="00EB46E4">
        <w:rPr>
          <w:rFonts w:ascii="Palatino Linotype" w:hAnsi="Palatino Linotype"/>
          <w:sz w:val="24"/>
          <w:szCs w:val="24"/>
        </w:rPr>
        <w:t xml:space="preserve"> presenting research findings. The methods used must be carefully explained, so that the data can be </w:t>
      </w:r>
      <w:r w:rsidR="00182EAB" w:rsidRPr="00EB46E4">
        <w:rPr>
          <w:rFonts w:ascii="Palatino Linotype" w:hAnsi="Palatino Linotype"/>
          <w:sz w:val="24"/>
          <w:szCs w:val="24"/>
        </w:rPr>
        <w:t xml:space="preserve">distinguished from other research carried out or which is being planned. Findings from one small-scale </w:t>
      </w:r>
      <w:r w:rsidRPr="00EB46E4">
        <w:rPr>
          <w:rFonts w:ascii="Palatino Linotype" w:hAnsi="Palatino Linotype"/>
          <w:sz w:val="24"/>
          <w:szCs w:val="24"/>
        </w:rPr>
        <w:t>survey should not be taken to be applicable to other contexts. Each university running a law clinic has its own version of CLE or pro bono programme, and jurisdictional differences must also be taken into account.</w:t>
      </w:r>
    </w:p>
    <w:p w14:paraId="57559A53" w14:textId="1ECC4873" w:rsidR="00554510" w:rsidRPr="00EB46E4" w:rsidRDefault="00554510" w:rsidP="00EB46E4">
      <w:pPr>
        <w:pStyle w:val="NoSpacing"/>
        <w:spacing w:line="480" w:lineRule="auto"/>
        <w:jc w:val="both"/>
        <w:rPr>
          <w:rFonts w:ascii="Palatino Linotype" w:hAnsi="Palatino Linotype"/>
          <w:sz w:val="24"/>
          <w:szCs w:val="24"/>
        </w:rPr>
      </w:pPr>
      <w:r w:rsidRPr="00EB46E4">
        <w:rPr>
          <w:rFonts w:ascii="Palatino Linotype" w:hAnsi="Palatino Linotype"/>
          <w:sz w:val="24"/>
          <w:szCs w:val="24"/>
        </w:rPr>
        <w:t xml:space="preserve">Some points of general applicability can nevertheless be derived from this research project. Students should be made more aware of the close connection between CLE or pro bono involvement and employability, which is particularly apparent from the data provided by second cohort respondents in the Sheffield survey. If the module associated with these activities is optional, more students should be encouraged to take it, as the survey data indicates it supports them in identifying and presenting the employability skills, both hard and soft, which they are acquiring. This is </w:t>
      </w:r>
      <w:r w:rsidR="00AA322D" w:rsidRPr="00EB46E4">
        <w:rPr>
          <w:rFonts w:ascii="Palatino Linotype" w:hAnsi="Palatino Linotype"/>
          <w:sz w:val="24"/>
          <w:szCs w:val="24"/>
        </w:rPr>
        <w:t xml:space="preserve">reportedly </w:t>
      </w:r>
      <w:r w:rsidRPr="00EB46E4">
        <w:rPr>
          <w:rFonts w:ascii="Palatino Linotype" w:hAnsi="Palatino Linotype"/>
          <w:sz w:val="24"/>
          <w:szCs w:val="24"/>
        </w:rPr>
        <w:t xml:space="preserve">useful in the recruitment process, particularly in dealing with competency-based </w:t>
      </w:r>
      <w:r w:rsidRPr="00EB46E4">
        <w:rPr>
          <w:rFonts w:ascii="Palatino Linotype" w:hAnsi="Palatino Linotype"/>
          <w:sz w:val="24"/>
          <w:szCs w:val="24"/>
        </w:rPr>
        <w:lastRenderedPageBreak/>
        <w:t>questions. Law schools should</w:t>
      </w:r>
      <w:r w:rsidR="00013F92" w:rsidRPr="00EB46E4">
        <w:rPr>
          <w:rFonts w:ascii="Palatino Linotype" w:hAnsi="Palatino Linotype"/>
          <w:sz w:val="24"/>
          <w:szCs w:val="24"/>
        </w:rPr>
        <w:t xml:space="preserve"> therefore be encouraged to </w:t>
      </w:r>
      <w:r w:rsidRPr="00EB46E4">
        <w:rPr>
          <w:rFonts w:ascii="Palatino Linotype" w:hAnsi="Palatino Linotype"/>
          <w:sz w:val="24"/>
          <w:szCs w:val="24"/>
        </w:rPr>
        <w:t xml:space="preserve">continue, or increase, </w:t>
      </w:r>
      <w:r w:rsidR="00013F92" w:rsidRPr="00EB46E4">
        <w:rPr>
          <w:rFonts w:ascii="Palatino Linotype" w:hAnsi="Palatino Linotype"/>
          <w:sz w:val="24"/>
          <w:szCs w:val="24"/>
        </w:rPr>
        <w:t xml:space="preserve">devoting </w:t>
      </w:r>
      <w:r w:rsidRPr="00EB46E4">
        <w:rPr>
          <w:rFonts w:ascii="Palatino Linotype" w:hAnsi="Palatino Linotype"/>
          <w:sz w:val="24"/>
          <w:szCs w:val="24"/>
        </w:rPr>
        <w:t xml:space="preserve">resources to CLE and pro bono projects. </w:t>
      </w:r>
    </w:p>
    <w:p w14:paraId="3A704A5B" w14:textId="77777777" w:rsidR="000C4E63" w:rsidRPr="00EB46E4" w:rsidRDefault="000C4E63" w:rsidP="00EB46E4">
      <w:pPr>
        <w:pStyle w:val="NoSpacing"/>
        <w:spacing w:line="480" w:lineRule="auto"/>
        <w:jc w:val="both"/>
        <w:rPr>
          <w:rFonts w:ascii="Palatino Linotype" w:hAnsi="Palatino Linotype"/>
          <w:sz w:val="24"/>
          <w:szCs w:val="24"/>
        </w:rPr>
      </w:pPr>
    </w:p>
    <w:p w14:paraId="507BA774" w14:textId="77777777" w:rsidR="00A13A1B" w:rsidRPr="003C2DF7" w:rsidRDefault="00A13A1B" w:rsidP="003C2DF7">
      <w:pPr>
        <w:pStyle w:val="NoSpacing"/>
        <w:spacing w:line="360" w:lineRule="auto"/>
        <w:jc w:val="both"/>
        <w:rPr>
          <w:rFonts w:ascii="Palatino Linotype" w:hAnsi="Palatino Linotype"/>
          <w:b/>
          <w:bCs/>
        </w:rPr>
      </w:pPr>
      <w:r w:rsidRPr="003C2DF7">
        <w:rPr>
          <w:rFonts w:ascii="Palatino Linotype" w:hAnsi="Palatino Linotype"/>
          <w:b/>
          <w:bCs/>
        </w:rPr>
        <w:t>References</w:t>
      </w:r>
    </w:p>
    <w:p w14:paraId="32D3FA89" w14:textId="77777777" w:rsidR="00EF6FED" w:rsidRPr="003C2DF7" w:rsidRDefault="00EF6FED" w:rsidP="003C2DF7">
      <w:pPr>
        <w:pStyle w:val="Default"/>
        <w:spacing w:line="360" w:lineRule="auto"/>
        <w:ind w:left="567" w:hanging="567"/>
        <w:jc w:val="both"/>
        <w:rPr>
          <w:rStyle w:val="Hyperlink"/>
          <w:rFonts w:ascii="Palatino Linotype" w:hAnsi="Palatino Linotype"/>
          <w:sz w:val="22"/>
          <w:szCs w:val="22"/>
        </w:rPr>
      </w:pPr>
      <w:r w:rsidRPr="003C2DF7">
        <w:rPr>
          <w:rFonts w:ascii="Palatino Linotype" w:hAnsi="Palatino Linotype"/>
          <w:sz w:val="22"/>
          <w:szCs w:val="22"/>
        </w:rPr>
        <w:t xml:space="preserve">Buckley, A. (2015) </w:t>
      </w:r>
      <w:r w:rsidRPr="003C2DF7">
        <w:rPr>
          <w:rFonts w:ascii="Palatino Linotype" w:hAnsi="Palatino Linotype"/>
          <w:i/>
          <w:sz w:val="22"/>
          <w:szCs w:val="22"/>
        </w:rPr>
        <w:t>UKES 2015: Students’ perceptions of skills development</w:t>
      </w:r>
      <w:r w:rsidRPr="003C2DF7">
        <w:rPr>
          <w:rFonts w:ascii="Palatino Linotype" w:hAnsi="Palatino Linotype"/>
          <w:sz w:val="22"/>
          <w:szCs w:val="22"/>
        </w:rPr>
        <w:t xml:space="preserve">. York: Higher Education Academy. Accessible at: </w:t>
      </w:r>
      <w:hyperlink r:id="rId13" w:history="1">
        <w:r w:rsidRPr="003C2DF7">
          <w:rPr>
            <w:rStyle w:val="Hyperlink"/>
            <w:rFonts w:ascii="Palatino Linotype" w:hAnsi="Palatino Linotype"/>
            <w:sz w:val="22"/>
            <w:szCs w:val="22"/>
          </w:rPr>
          <w:t>https://www.heacademy.ac.uk/knowledge-hub/uk-engagement-survey-2015</w:t>
        </w:r>
      </w:hyperlink>
    </w:p>
    <w:p w14:paraId="093F3B1B" w14:textId="77777777" w:rsidR="00275978" w:rsidRPr="003C2DF7" w:rsidRDefault="00275978"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Cantatore, F. (2018) ‘The Impact of Pro Bono Law Clinics on Employability and Work Readiness in Law Students’, </w:t>
      </w:r>
      <w:r w:rsidRPr="003C2DF7">
        <w:rPr>
          <w:rFonts w:ascii="Palatino Linotype" w:hAnsi="Palatino Linotype"/>
          <w:i/>
        </w:rPr>
        <w:t>International Journal of Clinical Legal Education</w:t>
      </w:r>
      <w:r w:rsidRPr="003C2DF7">
        <w:rPr>
          <w:rFonts w:ascii="Palatino Linotype" w:hAnsi="Palatino Linotype"/>
        </w:rPr>
        <w:t>, 25</w:t>
      </w:r>
      <w:r w:rsidR="00BE79B7" w:rsidRPr="003C2DF7">
        <w:rPr>
          <w:rFonts w:ascii="Palatino Linotype" w:hAnsi="Palatino Linotype"/>
        </w:rPr>
        <w:t>:1</w:t>
      </w:r>
      <w:r w:rsidRPr="003C2DF7">
        <w:rPr>
          <w:rFonts w:ascii="Palatino Linotype" w:hAnsi="Palatino Linotype"/>
        </w:rPr>
        <w:t>, 147-172.</w:t>
      </w:r>
    </w:p>
    <w:p w14:paraId="59CB2C69" w14:textId="77777777" w:rsidR="00275978" w:rsidRPr="003C2DF7" w:rsidRDefault="00275978" w:rsidP="003C2DF7">
      <w:pPr>
        <w:pStyle w:val="NoSpacing"/>
        <w:spacing w:line="360" w:lineRule="auto"/>
        <w:ind w:left="567" w:hanging="567"/>
        <w:jc w:val="both"/>
        <w:rPr>
          <w:rFonts w:ascii="Palatino Linotype" w:hAnsi="Palatino Linotype"/>
        </w:rPr>
      </w:pPr>
      <w:r w:rsidRPr="003C2DF7">
        <w:rPr>
          <w:rFonts w:ascii="Palatino Linotype" w:hAnsi="Palatino Linotype"/>
        </w:rPr>
        <w:t>Cantatore, F. (2015)</w:t>
      </w:r>
      <w:r w:rsidR="00E015D2" w:rsidRPr="003C2DF7">
        <w:rPr>
          <w:rFonts w:ascii="Palatino Linotype" w:hAnsi="Palatino Linotype"/>
        </w:rPr>
        <w:t xml:space="preserve"> ‘Boosting law graduate employability: Using a pro bono teaching clinic to facilitate experiential learning in commercial law subjects’, </w:t>
      </w:r>
      <w:r w:rsidR="00E015D2" w:rsidRPr="003C2DF7">
        <w:rPr>
          <w:rFonts w:ascii="Palatino Linotype" w:hAnsi="Palatino Linotype"/>
          <w:i/>
        </w:rPr>
        <w:t>Legal Education Review</w:t>
      </w:r>
      <w:r w:rsidR="00E015D2" w:rsidRPr="003C2DF7">
        <w:rPr>
          <w:rFonts w:ascii="Palatino Linotype" w:hAnsi="Palatino Linotype"/>
        </w:rPr>
        <w:t xml:space="preserve"> 25:</w:t>
      </w:r>
      <w:r w:rsidR="007F13C7" w:rsidRPr="003C2DF7">
        <w:rPr>
          <w:rFonts w:ascii="Palatino Linotype" w:hAnsi="Palatino Linotype"/>
        </w:rPr>
        <w:t xml:space="preserve"> 1, </w:t>
      </w:r>
      <w:r w:rsidR="00E015D2" w:rsidRPr="003C2DF7">
        <w:rPr>
          <w:rFonts w:ascii="Palatino Linotype" w:hAnsi="Palatino Linotype"/>
        </w:rPr>
        <w:t>147-172</w:t>
      </w:r>
      <w:r w:rsidR="00BE79B7" w:rsidRPr="003C2DF7">
        <w:rPr>
          <w:rFonts w:ascii="Palatino Linotype" w:hAnsi="Palatino Linotype"/>
        </w:rPr>
        <w:t>.</w:t>
      </w:r>
    </w:p>
    <w:p w14:paraId="62739B6C" w14:textId="77777777" w:rsidR="00657A53" w:rsidRPr="003C2DF7" w:rsidRDefault="00657A53" w:rsidP="003C2DF7">
      <w:pPr>
        <w:pStyle w:val="Default"/>
        <w:spacing w:line="360" w:lineRule="auto"/>
        <w:ind w:left="567" w:hanging="567"/>
        <w:jc w:val="both"/>
        <w:rPr>
          <w:rFonts w:ascii="Palatino Linotype" w:hAnsi="Palatino Linotype"/>
          <w:sz w:val="22"/>
          <w:szCs w:val="22"/>
        </w:rPr>
      </w:pPr>
      <w:r w:rsidRPr="003C2DF7">
        <w:rPr>
          <w:rFonts w:ascii="Palatino Linotype" w:hAnsi="Palatino Linotype"/>
          <w:sz w:val="22"/>
          <w:szCs w:val="22"/>
        </w:rPr>
        <w:t>Carney</w:t>
      </w:r>
      <w:r w:rsidR="0062726E" w:rsidRPr="003C2DF7">
        <w:rPr>
          <w:rFonts w:ascii="Palatino Linotype" w:hAnsi="Palatino Linotype"/>
          <w:sz w:val="22"/>
          <w:szCs w:val="22"/>
        </w:rPr>
        <w:t>, D., Dignan, F., Grimes, R., Kelly, G. and Parker, R. (</w:t>
      </w:r>
      <w:r w:rsidRPr="003C2DF7">
        <w:rPr>
          <w:rFonts w:ascii="Palatino Linotype" w:hAnsi="Palatino Linotype"/>
          <w:sz w:val="22"/>
          <w:szCs w:val="22"/>
        </w:rPr>
        <w:t>2014</w:t>
      </w:r>
      <w:r w:rsidR="0062726E" w:rsidRPr="003C2DF7">
        <w:rPr>
          <w:rFonts w:ascii="Palatino Linotype" w:hAnsi="Palatino Linotype"/>
          <w:sz w:val="22"/>
          <w:szCs w:val="22"/>
        </w:rPr>
        <w:t xml:space="preserve">) </w:t>
      </w:r>
      <w:r w:rsidR="0062726E" w:rsidRPr="003C2DF7">
        <w:rPr>
          <w:rFonts w:ascii="Palatino Linotype" w:hAnsi="Palatino Linotype"/>
          <w:i/>
          <w:sz w:val="22"/>
          <w:szCs w:val="22"/>
        </w:rPr>
        <w:t>The LawWorks Law School Pro Bono and Clinic Report</w:t>
      </w:r>
      <w:r w:rsidR="0062726E" w:rsidRPr="003C2DF7">
        <w:rPr>
          <w:rFonts w:ascii="Palatino Linotype" w:hAnsi="Palatino Linotype"/>
          <w:sz w:val="22"/>
          <w:szCs w:val="22"/>
        </w:rPr>
        <w:t>. LexisNexis.</w:t>
      </w:r>
    </w:p>
    <w:p w14:paraId="081E71ED" w14:textId="77777777" w:rsidR="00BE79B7" w:rsidRPr="003C2DF7" w:rsidRDefault="00BE79B7" w:rsidP="003C2DF7">
      <w:pPr>
        <w:pStyle w:val="Default"/>
        <w:spacing w:line="360" w:lineRule="auto"/>
        <w:ind w:left="567" w:hanging="567"/>
        <w:jc w:val="both"/>
        <w:rPr>
          <w:rFonts w:ascii="Palatino Linotype" w:hAnsi="Palatino Linotype"/>
          <w:sz w:val="22"/>
          <w:szCs w:val="22"/>
        </w:rPr>
      </w:pPr>
      <w:r w:rsidRPr="003C2DF7">
        <w:rPr>
          <w:rFonts w:ascii="Palatino Linotype" w:hAnsi="Palatino Linotype"/>
          <w:sz w:val="22"/>
          <w:szCs w:val="22"/>
        </w:rPr>
        <w:t>Coates</w:t>
      </w:r>
      <w:r w:rsidR="004727EF" w:rsidRPr="003C2DF7">
        <w:rPr>
          <w:rFonts w:ascii="Palatino Linotype" w:hAnsi="Palatino Linotype"/>
          <w:sz w:val="22"/>
          <w:szCs w:val="22"/>
        </w:rPr>
        <w:t xml:space="preserve">, H. (2009) </w:t>
      </w:r>
      <w:r w:rsidR="004727EF" w:rsidRPr="003C2DF7">
        <w:rPr>
          <w:rFonts w:ascii="Palatino Linotype" w:hAnsi="Palatino Linotype"/>
          <w:i/>
          <w:sz w:val="22"/>
          <w:szCs w:val="22"/>
        </w:rPr>
        <w:t>Engaging students for success: Australian student engagement report</w:t>
      </w:r>
      <w:r w:rsidR="004727EF" w:rsidRPr="003C2DF7">
        <w:rPr>
          <w:rFonts w:ascii="Palatino Linotype" w:hAnsi="Palatino Linotype"/>
          <w:sz w:val="22"/>
          <w:szCs w:val="22"/>
        </w:rPr>
        <w:t>. Melourne: Australian Council for Educational Research.</w:t>
      </w:r>
    </w:p>
    <w:p w14:paraId="130555F6" w14:textId="77777777" w:rsidR="00902A8F" w:rsidRPr="003C2DF7" w:rsidRDefault="00902A8F" w:rsidP="003C2DF7">
      <w:pPr>
        <w:pStyle w:val="NoSpacing"/>
        <w:spacing w:line="360" w:lineRule="auto"/>
        <w:ind w:left="567" w:hanging="567"/>
        <w:jc w:val="both"/>
        <w:rPr>
          <w:rFonts w:ascii="Palatino Linotype" w:hAnsi="Palatino Linotype"/>
        </w:rPr>
      </w:pPr>
      <w:r w:rsidRPr="003C2DF7">
        <w:rPr>
          <w:rFonts w:ascii="Palatino Linotype" w:hAnsi="Palatino Linotype"/>
        </w:rPr>
        <w:t>Digna</w:t>
      </w:r>
      <w:r w:rsidR="0062726E" w:rsidRPr="003C2DF7">
        <w:rPr>
          <w:rFonts w:ascii="Palatino Linotype" w:hAnsi="Palatino Linotype"/>
        </w:rPr>
        <w:t>n</w:t>
      </w:r>
      <w:r w:rsidRPr="003C2DF7">
        <w:rPr>
          <w:rFonts w:ascii="Palatino Linotype" w:hAnsi="Palatino Linotype"/>
        </w:rPr>
        <w:t>, F., Grimes, R. and Parker, R. (2017)</w:t>
      </w:r>
      <w:r w:rsidR="00BD7D1F" w:rsidRPr="003C2DF7">
        <w:rPr>
          <w:rFonts w:ascii="Palatino Linotype" w:hAnsi="Palatino Linotype"/>
        </w:rPr>
        <w:t xml:space="preserve"> ‘Pro Bono and Clinical Work in Law Schools: Summary and Analysis’,</w:t>
      </w:r>
      <w:r w:rsidRPr="003C2DF7">
        <w:rPr>
          <w:rFonts w:ascii="Palatino Linotype" w:hAnsi="Palatino Linotype"/>
        </w:rPr>
        <w:t xml:space="preserve"> </w:t>
      </w:r>
      <w:r w:rsidRPr="003C2DF7">
        <w:rPr>
          <w:rFonts w:ascii="Palatino Linotype" w:hAnsi="Palatino Linotype"/>
          <w:i/>
          <w:iCs/>
        </w:rPr>
        <w:t>Asian Journal of Legal Education</w:t>
      </w:r>
      <w:r w:rsidR="00A012C5" w:rsidRPr="003C2DF7">
        <w:rPr>
          <w:rFonts w:ascii="Palatino Linotype" w:hAnsi="Palatino Linotype"/>
        </w:rPr>
        <w:t xml:space="preserve">, 4:1, </w:t>
      </w:r>
      <w:r w:rsidRPr="003C2DF7">
        <w:rPr>
          <w:rFonts w:ascii="Palatino Linotype" w:hAnsi="Palatino Linotype"/>
        </w:rPr>
        <w:t>1-16.</w:t>
      </w:r>
    </w:p>
    <w:p w14:paraId="4EBF6F12" w14:textId="77777777" w:rsidR="00CA0B42" w:rsidRPr="003C2DF7" w:rsidRDefault="00DC0484"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Foley, T., Rowe, M., Holmes, V. and Tang, S. (2012) ‘Teaching professionalism in legal clinic – what new practitioners say is important’, </w:t>
      </w:r>
      <w:r w:rsidRPr="003C2DF7">
        <w:rPr>
          <w:rFonts w:ascii="Palatino Linotype" w:hAnsi="Palatino Linotype"/>
          <w:i/>
        </w:rPr>
        <w:t>International Journal of Clinical Legal Education</w:t>
      </w:r>
      <w:r w:rsidRPr="003C2DF7">
        <w:rPr>
          <w:rFonts w:ascii="Palatino Linotype" w:hAnsi="Palatino Linotype"/>
        </w:rPr>
        <w:t>, 17, 5-22.</w:t>
      </w:r>
      <w:r w:rsidR="00CA0B42" w:rsidRPr="003C2DF7">
        <w:rPr>
          <w:rFonts w:ascii="Palatino Linotype" w:hAnsi="Palatino Linotype"/>
        </w:rPr>
        <w:t xml:space="preserve"> </w:t>
      </w:r>
    </w:p>
    <w:p w14:paraId="2114E1EE" w14:textId="77777777" w:rsidR="00554510" w:rsidRPr="003C2DF7" w:rsidRDefault="00CA0B42"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Foster, A. and Ford, N. (2003) ‘Serendipity and information seeking: an empirical study’, </w:t>
      </w:r>
      <w:r w:rsidRPr="003C2DF7">
        <w:rPr>
          <w:rFonts w:ascii="Palatino Linotype" w:hAnsi="Palatino Linotype"/>
          <w:i/>
        </w:rPr>
        <w:t>Journal of Documentation</w:t>
      </w:r>
      <w:r w:rsidRPr="003C2DF7">
        <w:rPr>
          <w:rFonts w:ascii="Palatino Linotype" w:hAnsi="Palatino Linotype"/>
        </w:rPr>
        <w:t xml:space="preserve">, 59: 3, 321-340, </w:t>
      </w:r>
    </w:p>
    <w:p w14:paraId="392C1984" w14:textId="77777777" w:rsidR="0072185E" w:rsidRPr="003C2DF7" w:rsidRDefault="0072185E" w:rsidP="003C2DF7">
      <w:pPr>
        <w:pStyle w:val="NoSpacing"/>
        <w:spacing w:line="360" w:lineRule="auto"/>
        <w:ind w:left="567" w:hanging="567"/>
        <w:jc w:val="both"/>
        <w:rPr>
          <w:rFonts w:ascii="Palatino Linotype" w:hAnsi="Palatino Linotype"/>
        </w:rPr>
      </w:pPr>
      <w:r w:rsidRPr="003C2DF7">
        <w:rPr>
          <w:rFonts w:ascii="Palatino Linotype" w:hAnsi="Palatino Linotype"/>
        </w:rPr>
        <w:t>Hyams R</w:t>
      </w:r>
      <w:r w:rsidR="00683774" w:rsidRPr="003C2DF7">
        <w:rPr>
          <w:rFonts w:ascii="Palatino Linotype" w:hAnsi="Palatino Linotype"/>
        </w:rPr>
        <w:t xml:space="preserve">. (2010) </w:t>
      </w:r>
      <w:r w:rsidRPr="003C2DF7">
        <w:rPr>
          <w:rFonts w:ascii="Palatino Linotype" w:hAnsi="Palatino Linotype"/>
        </w:rPr>
        <w:t>‘Assessing Insight: Grading Reflective Journals in Clinical Legal Education</w:t>
      </w:r>
      <w:r w:rsidR="00E423DD" w:rsidRPr="003C2DF7">
        <w:rPr>
          <w:rFonts w:ascii="Palatino Linotype" w:hAnsi="Palatino Linotype"/>
        </w:rPr>
        <w:t>’</w:t>
      </w:r>
      <w:r w:rsidRPr="003C2DF7">
        <w:rPr>
          <w:rFonts w:ascii="Palatino Linotype" w:hAnsi="Palatino Linotype"/>
        </w:rPr>
        <w:t xml:space="preserve">, </w:t>
      </w:r>
      <w:r w:rsidRPr="003C2DF7">
        <w:rPr>
          <w:rFonts w:ascii="Palatino Linotype" w:hAnsi="Palatino Linotype"/>
          <w:i/>
        </w:rPr>
        <w:t>James Cook University Law Review</w:t>
      </w:r>
      <w:r w:rsidRPr="003C2DF7">
        <w:rPr>
          <w:rFonts w:ascii="Palatino Linotype" w:hAnsi="Palatino Linotype"/>
        </w:rPr>
        <w:t xml:space="preserve">, 17, </w:t>
      </w:r>
      <w:r w:rsidR="00683774" w:rsidRPr="003C2DF7">
        <w:rPr>
          <w:rFonts w:ascii="Palatino Linotype" w:hAnsi="Palatino Linotype"/>
        </w:rPr>
        <w:t>25-46.</w:t>
      </w:r>
    </w:p>
    <w:p w14:paraId="6BDB9D50" w14:textId="77777777" w:rsidR="00BE79B7" w:rsidRPr="003C2DF7" w:rsidRDefault="00BE79B7" w:rsidP="003C2DF7">
      <w:pPr>
        <w:pStyle w:val="NoSpacing"/>
        <w:spacing w:line="360" w:lineRule="auto"/>
        <w:ind w:left="567" w:hanging="567"/>
        <w:jc w:val="both"/>
        <w:rPr>
          <w:rFonts w:ascii="Palatino Linotype" w:hAnsi="Palatino Linotype"/>
        </w:rPr>
      </w:pPr>
      <w:r w:rsidRPr="003C2DF7">
        <w:rPr>
          <w:rFonts w:ascii="Palatino Linotype" w:hAnsi="Palatino Linotype"/>
        </w:rPr>
        <w:t>Kuh</w:t>
      </w:r>
      <w:r w:rsidR="004727EF" w:rsidRPr="003C2DF7">
        <w:rPr>
          <w:rFonts w:ascii="Palatino Linotype" w:hAnsi="Palatino Linotype"/>
        </w:rPr>
        <w:t xml:space="preserve">, G. D. (2001) </w:t>
      </w:r>
      <w:r w:rsidR="004727EF" w:rsidRPr="003C2DF7">
        <w:rPr>
          <w:rFonts w:ascii="Palatino Linotype" w:hAnsi="Palatino Linotype"/>
          <w:i/>
        </w:rPr>
        <w:t>The national survey of student engagement: Conceptual framework and overview of psychometric properties</w:t>
      </w:r>
      <w:r w:rsidR="004727EF" w:rsidRPr="003C2DF7">
        <w:rPr>
          <w:rFonts w:ascii="Palatino Linotype" w:hAnsi="Palatino Linotype"/>
        </w:rPr>
        <w:t>. Bloomington, IN: Indiana Center for Postsecondary Research.</w:t>
      </w:r>
    </w:p>
    <w:p w14:paraId="632F0763" w14:textId="77777777" w:rsidR="000D2B37" w:rsidRPr="003C2DF7" w:rsidRDefault="000D2B37"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Kuehn, R. R. (2015) ‘Measuring Clinical Legal Education’s Employment Outcomes’ </w:t>
      </w:r>
      <w:r w:rsidRPr="003C2DF7">
        <w:rPr>
          <w:rFonts w:ascii="Palatino Linotype" w:hAnsi="Palatino Linotype"/>
          <w:i/>
        </w:rPr>
        <w:t>Wisconsin Law Review</w:t>
      </w:r>
      <w:r w:rsidRPr="003C2DF7">
        <w:rPr>
          <w:rFonts w:ascii="Palatino Linotype" w:hAnsi="Palatino Linotype"/>
        </w:rPr>
        <w:t xml:space="preserve"> 645</w:t>
      </w:r>
      <w:r w:rsidR="00396B6B" w:rsidRPr="003C2DF7">
        <w:rPr>
          <w:rFonts w:ascii="Palatino Linotype" w:hAnsi="Palatino Linotype"/>
        </w:rPr>
        <w:t>-664</w:t>
      </w:r>
      <w:r w:rsidRPr="003C2DF7">
        <w:rPr>
          <w:rFonts w:ascii="Palatino Linotype" w:hAnsi="Palatino Linotype"/>
        </w:rPr>
        <w:t>.</w:t>
      </w:r>
    </w:p>
    <w:p w14:paraId="1E3B4E96" w14:textId="77777777" w:rsidR="00783D0D" w:rsidRPr="003C2DF7" w:rsidRDefault="00783D0D" w:rsidP="003C2DF7">
      <w:pPr>
        <w:pStyle w:val="NoSpacing"/>
        <w:spacing w:line="360" w:lineRule="auto"/>
        <w:ind w:left="567" w:hanging="567"/>
        <w:jc w:val="both"/>
        <w:rPr>
          <w:rFonts w:ascii="Palatino Linotype" w:hAnsi="Palatino Linotype"/>
        </w:rPr>
      </w:pPr>
      <w:r w:rsidRPr="003C2DF7">
        <w:rPr>
          <w:rFonts w:ascii="Palatino Linotype" w:hAnsi="Palatino Linotype"/>
        </w:rPr>
        <w:lastRenderedPageBreak/>
        <w:t xml:space="preserve">Mokidi, S. K., and Agbebaku, C. A. (2012) ‘Legal Clinics and Professional Skills Development in Nigeria’, </w:t>
      </w:r>
      <w:r w:rsidRPr="003C2DF7">
        <w:rPr>
          <w:rFonts w:ascii="Palatino Linotype" w:hAnsi="Palatino Linotype"/>
          <w:i/>
        </w:rPr>
        <w:t>International Journal of Clinical Legal Education</w:t>
      </w:r>
      <w:r w:rsidRPr="003C2DF7">
        <w:rPr>
          <w:rFonts w:ascii="Palatino Linotype" w:hAnsi="Palatino Linotype"/>
        </w:rPr>
        <w:t>, 17-18:1, 38-48.</w:t>
      </w:r>
    </w:p>
    <w:p w14:paraId="6442A05D" w14:textId="77777777" w:rsidR="00D97B43" w:rsidRPr="003C2DF7" w:rsidRDefault="00D97B43"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Neves, J. (2017) </w:t>
      </w:r>
      <w:r w:rsidRPr="003C2DF7">
        <w:rPr>
          <w:rFonts w:ascii="Palatino Linotype" w:hAnsi="Palatino Linotype"/>
          <w:i/>
        </w:rPr>
        <w:t>The UK Engagement Survey 2017: Student participation and skills gain</w:t>
      </w:r>
      <w:r w:rsidRPr="003C2DF7">
        <w:rPr>
          <w:rFonts w:ascii="Palatino Linotype" w:hAnsi="Palatino Linotype"/>
        </w:rPr>
        <w:t xml:space="preserve">. York: Higher Education Academy. Accessible at: </w:t>
      </w:r>
      <w:hyperlink r:id="rId14" w:history="1">
        <w:r w:rsidR="0007775F" w:rsidRPr="003C2DF7">
          <w:rPr>
            <w:rStyle w:val="Hyperlink"/>
            <w:rFonts w:ascii="Palatino Linotype" w:hAnsi="Palatino Linotype"/>
          </w:rPr>
          <w:t>https://www.heacademy.ac.uk/knowledge-hub/ukes-2017-report</w:t>
        </w:r>
      </w:hyperlink>
    </w:p>
    <w:p w14:paraId="6B0F01C0" w14:textId="77777777" w:rsidR="00526A9E" w:rsidRPr="003C2DF7" w:rsidRDefault="00526A9E"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Oliver, </w:t>
      </w:r>
      <w:r w:rsidR="004727EF" w:rsidRPr="003C2DF7">
        <w:rPr>
          <w:rFonts w:ascii="Palatino Linotype" w:hAnsi="Palatino Linotype"/>
        </w:rPr>
        <w:t xml:space="preserve">B., Whelan, B., Hunt, L., Hammer, S., Jones, S., Pearce, A. and Henderson, F. (2011) </w:t>
      </w:r>
      <w:r w:rsidR="004727EF" w:rsidRPr="003C2DF7">
        <w:rPr>
          <w:rFonts w:ascii="Palatino Linotype" w:hAnsi="Palatino Linotype"/>
          <w:i/>
        </w:rPr>
        <w:t>Introducing the Graduate Employability Indicators</w:t>
      </w:r>
      <w:r w:rsidR="004727EF" w:rsidRPr="003C2DF7">
        <w:rPr>
          <w:rFonts w:ascii="Palatino Linotype" w:hAnsi="Palatino Linotype"/>
        </w:rPr>
        <w:t>. Canberra: Australian Learning and Teaching Council. Accessible at; https://www.assuringgraduatecapabilities.com/uploads/4/5/0/5/45053363/introducingthegei.pdf</w:t>
      </w:r>
    </w:p>
    <w:p w14:paraId="39C30728" w14:textId="77777777" w:rsidR="00BF5F6E" w:rsidRPr="003C2DF7" w:rsidRDefault="00BF5F6E"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Personal Support Unit (2015) </w:t>
      </w:r>
      <w:r w:rsidRPr="003C2DF7">
        <w:rPr>
          <w:rFonts w:ascii="Palatino Linotype" w:hAnsi="Palatino Linotype"/>
          <w:i/>
          <w:iCs/>
        </w:rPr>
        <w:t>Training the Profession</w:t>
      </w:r>
      <w:r w:rsidRPr="003C2DF7">
        <w:rPr>
          <w:rFonts w:ascii="Palatino Linotype" w:hAnsi="Palatino Linotype"/>
        </w:rPr>
        <w:t xml:space="preserve">. </w:t>
      </w:r>
      <w:r w:rsidR="005A1B9B" w:rsidRPr="003C2DF7">
        <w:rPr>
          <w:rFonts w:ascii="Palatino Linotype" w:hAnsi="Palatino Linotype"/>
        </w:rPr>
        <w:t>[</w:t>
      </w:r>
      <w:r w:rsidRPr="003C2DF7">
        <w:rPr>
          <w:rFonts w:ascii="Palatino Linotype" w:hAnsi="Palatino Linotype"/>
        </w:rPr>
        <w:t>No longer available online</w:t>
      </w:r>
      <w:r w:rsidR="005A1B9B" w:rsidRPr="003C2DF7">
        <w:rPr>
          <w:rFonts w:ascii="Palatino Linotype" w:hAnsi="Palatino Linotype"/>
        </w:rPr>
        <w:t>]</w:t>
      </w:r>
      <w:r w:rsidRPr="003C2DF7">
        <w:rPr>
          <w:rFonts w:ascii="Palatino Linotype" w:hAnsi="Palatino Linotype"/>
        </w:rPr>
        <w:t>.</w:t>
      </w:r>
    </w:p>
    <w:p w14:paraId="09F64C4C" w14:textId="77777777" w:rsidR="005D29F2" w:rsidRPr="003C2DF7" w:rsidRDefault="005D29F2"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Pound, R. (1910) ‘Law in Books and Law in Action’, </w:t>
      </w:r>
      <w:r w:rsidRPr="003C2DF7">
        <w:rPr>
          <w:rFonts w:ascii="Palatino Linotype" w:hAnsi="Palatino Linotype"/>
          <w:i/>
        </w:rPr>
        <w:t>American Law Review</w:t>
      </w:r>
      <w:r w:rsidRPr="003C2DF7">
        <w:rPr>
          <w:rFonts w:ascii="Palatino Linotype" w:hAnsi="Palatino Linotype"/>
        </w:rPr>
        <w:t xml:space="preserve"> 44, 12-36.</w:t>
      </w:r>
    </w:p>
    <w:p w14:paraId="48D9AD04" w14:textId="77777777" w:rsidR="00B511C4" w:rsidRPr="003C2DF7" w:rsidRDefault="00B511C4" w:rsidP="003C2DF7">
      <w:pPr>
        <w:pStyle w:val="NoSpacing"/>
        <w:spacing w:line="360" w:lineRule="auto"/>
        <w:ind w:left="567" w:hanging="567"/>
        <w:jc w:val="both"/>
        <w:rPr>
          <w:rStyle w:val="Hyperlink"/>
          <w:rFonts w:ascii="Palatino Linotype" w:hAnsi="Palatino Linotype"/>
        </w:rPr>
      </w:pPr>
      <w:r w:rsidRPr="003C2DF7">
        <w:rPr>
          <w:rFonts w:ascii="Palatino Linotype" w:hAnsi="Palatino Linotype"/>
        </w:rPr>
        <w:t>Smith, J. (201</w:t>
      </w:r>
      <w:r w:rsidR="00453B57" w:rsidRPr="003C2DF7">
        <w:rPr>
          <w:rFonts w:ascii="Palatino Linotype" w:hAnsi="Palatino Linotype"/>
        </w:rPr>
        <w:t>8</w:t>
      </w:r>
      <w:r w:rsidRPr="003C2DF7">
        <w:rPr>
          <w:rFonts w:ascii="Palatino Linotype" w:hAnsi="Palatino Linotype"/>
        </w:rPr>
        <w:t xml:space="preserve">) ‘7 skills for a successful law career’, </w:t>
      </w:r>
      <w:r w:rsidRPr="003C2DF7">
        <w:rPr>
          <w:rFonts w:ascii="Palatino Linotype" w:hAnsi="Palatino Linotype"/>
          <w:i/>
          <w:iCs/>
        </w:rPr>
        <w:t>Prospect</w:t>
      </w:r>
      <w:r w:rsidRPr="003C2DF7">
        <w:rPr>
          <w:rFonts w:ascii="Palatino Linotype" w:hAnsi="Palatino Linotype"/>
        </w:rPr>
        <w:t>s. A</w:t>
      </w:r>
      <w:r w:rsidR="00453B57" w:rsidRPr="003C2DF7">
        <w:rPr>
          <w:rFonts w:ascii="Palatino Linotype" w:hAnsi="Palatino Linotype"/>
        </w:rPr>
        <w:t>ccessible</w:t>
      </w:r>
      <w:r w:rsidRPr="003C2DF7">
        <w:rPr>
          <w:rFonts w:ascii="Palatino Linotype" w:hAnsi="Palatino Linotype"/>
        </w:rPr>
        <w:t xml:space="preserve"> at: </w:t>
      </w:r>
      <w:hyperlink r:id="rId15" w:history="1">
        <w:r w:rsidRPr="003C2DF7">
          <w:rPr>
            <w:rStyle w:val="Hyperlink"/>
            <w:rFonts w:ascii="Palatino Linotype" w:hAnsi="Palatino Linotype"/>
          </w:rPr>
          <w:t>https://www.prospects.ac.uk/jobs-and-work-experience/job-sectors/law-sector/7-skills-for-a-successful-law-career</w:t>
        </w:r>
      </w:hyperlink>
    </w:p>
    <w:p w14:paraId="61CF4F23" w14:textId="77777777" w:rsidR="00D95941" w:rsidRPr="003C2DF7" w:rsidRDefault="00D95941" w:rsidP="003C2DF7">
      <w:pPr>
        <w:pStyle w:val="NoSpacing"/>
        <w:spacing w:line="360" w:lineRule="auto"/>
        <w:ind w:left="567" w:hanging="567"/>
        <w:jc w:val="both"/>
        <w:rPr>
          <w:rFonts w:ascii="Palatino Linotype" w:hAnsi="Palatino Linotype"/>
        </w:rPr>
      </w:pPr>
      <w:r w:rsidRPr="003C2DF7">
        <w:rPr>
          <w:rFonts w:ascii="Palatino Linotype" w:hAnsi="Palatino Linotype"/>
        </w:rPr>
        <w:t>Solicitors Regulation Authority (2015</w:t>
      </w:r>
      <w:r w:rsidRPr="003C2DF7">
        <w:rPr>
          <w:rFonts w:ascii="Palatino Linotype" w:hAnsi="Palatino Linotype"/>
          <w:i/>
        </w:rPr>
        <w:t>) Statement of Solicitor Competence</w:t>
      </w:r>
      <w:r w:rsidRPr="003C2DF7">
        <w:rPr>
          <w:rFonts w:ascii="Palatino Linotype" w:hAnsi="Palatino Linotype"/>
        </w:rPr>
        <w:t xml:space="preserve">. Accessible at: </w:t>
      </w:r>
      <w:hyperlink r:id="rId16" w:history="1">
        <w:r w:rsidRPr="003C2DF7">
          <w:rPr>
            <w:rStyle w:val="Hyperlink"/>
            <w:rFonts w:ascii="Palatino Linotype" w:hAnsi="Palatino Linotype"/>
          </w:rPr>
          <w:t>http://www.sra.org.uk/threshold</w:t>
        </w:r>
      </w:hyperlink>
      <w:r w:rsidRPr="003C2DF7">
        <w:rPr>
          <w:rFonts w:ascii="Palatino Linotype" w:hAnsi="Palatino Linotype"/>
        </w:rPr>
        <w:t xml:space="preserve"> and </w:t>
      </w:r>
      <w:hyperlink r:id="rId17" w:history="1">
        <w:r w:rsidRPr="003C2DF7">
          <w:rPr>
            <w:rStyle w:val="Hyperlink"/>
            <w:rFonts w:ascii="Palatino Linotype" w:hAnsi="Palatino Linotype"/>
          </w:rPr>
          <w:t>http://www.sra.org.uk/knowledge</w:t>
        </w:r>
      </w:hyperlink>
    </w:p>
    <w:p w14:paraId="42E2766E" w14:textId="26417FC3" w:rsidR="001416D2" w:rsidRPr="003C2DF7" w:rsidRDefault="00D95941"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 </w:t>
      </w:r>
      <w:r w:rsidR="001416D2" w:rsidRPr="003C2DF7">
        <w:rPr>
          <w:rFonts w:ascii="Palatino Linotype" w:hAnsi="Palatino Linotype"/>
        </w:rPr>
        <w:t>Sterba, S.K. and Foster, E.M. (2008) ‘Self-Selected Sample’, in Paul J. Lavrakas (ed)</w:t>
      </w:r>
    </w:p>
    <w:p w14:paraId="42585F9F" w14:textId="122F7BFB" w:rsidR="001416D2" w:rsidRPr="003C2DF7" w:rsidRDefault="001416D2" w:rsidP="003C2DF7">
      <w:pPr>
        <w:pStyle w:val="NoSpacing"/>
        <w:spacing w:line="360" w:lineRule="auto"/>
        <w:ind w:left="567"/>
        <w:jc w:val="both"/>
        <w:rPr>
          <w:rFonts w:ascii="Palatino Linotype" w:hAnsi="Palatino Linotype"/>
        </w:rPr>
      </w:pPr>
      <w:r w:rsidRPr="003C2DF7">
        <w:rPr>
          <w:rFonts w:ascii="Palatino Linotype" w:hAnsi="Palatino Linotype"/>
          <w:i/>
          <w:iCs/>
        </w:rPr>
        <w:t>Encyclopedia of Survey Research Methods</w:t>
      </w:r>
      <w:r w:rsidRPr="003C2DF7">
        <w:rPr>
          <w:rFonts w:ascii="Palatino Linotype" w:hAnsi="Palatino Linotype"/>
        </w:rPr>
        <w:t xml:space="preserve">, Sage ResearchMethods. Accessible at: </w:t>
      </w:r>
      <w:hyperlink r:id="rId18" w:history="1">
        <w:r w:rsidRPr="003C2DF7">
          <w:rPr>
            <w:rStyle w:val="Hyperlink"/>
            <w:rFonts w:ascii="Palatino Linotype" w:hAnsi="Palatino Linotype"/>
          </w:rPr>
          <w:t>http://methods.sagepub.com/reference/encyclopedia-of-survey-research-methods/n525.xml</w:t>
        </w:r>
      </w:hyperlink>
    </w:p>
    <w:p w14:paraId="691BE600" w14:textId="7351F2BB" w:rsidR="00453B57" w:rsidRPr="003C2DF7" w:rsidRDefault="00453B57" w:rsidP="003C2DF7">
      <w:pPr>
        <w:pStyle w:val="NoSpacing"/>
        <w:spacing w:line="360" w:lineRule="auto"/>
        <w:ind w:left="567" w:hanging="567"/>
        <w:jc w:val="both"/>
        <w:rPr>
          <w:rStyle w:val="Hyperlink"/>
          <w:rFonts w:ascii="Palatino Linotype" w:hAnsi="Palatino Linotype"/>
        </w:rPr>
      </w:pPr>
      <w:r w:rsidRPr="003C2DF7">
        <w:rPr>
          <w:rFonts w:ascii="Palatino Linotype" w:hAnsi="Palatino Linotype"/>
        </w:rPr>
        <w:t xml:space="preserve">TARGETJobs (2018) ‘What skills do law firms look for when recruiting graduates for trainee solicitor jobs?’ Accessible at: </w:t>
      </w:r>
      <w:hyperlink r:id="rId19" w:history="1">
        <w:r w:rsidR="0007775F" w:rsidRPr="003C2DF7">
          <w:rPr>
            <w:rStyle w:val="Hyperlink"/>
            <w:rFonts w:ascii="Palatino Linotype" w:hAnsi="Palatino Linotype"/>
          </w:rPr>
          <w:t>https://targetjobs.co.uk/career-sectors/law-solicitors/advice/291203-what-skills-do-law-firms-look-for-when-recruiting-graduates-for-trainee</w:t>
        </w:r>
      </w:hyperlink>
    </w:p>
    <w:p w14:paraId="6E538A9A" w14:textId="77777777" w:rsidR="008E7263" w:rsidRPr="003C2DF7" w:rsidRDefault="008E7263" w:rsidP="003C2DF7">
      <w:pPr>
        <w:pStyle w:val="NoSpacing"/>
        <w:spacing w:line="360" w:lineRule="auto"/>
        <w:ind w:left="567" w:hanging="567"/>
        <w:jc w:val="both"/>
        <w:rPr>
          <w:rFonts w:ascii="Palatino Linotype" w:hAnsi="Palatino Linotype"/>
        </w:rPr>
      </w:pPr>
      <w:r w:rsidRPr="003C2DF7">
        <w:rPr>
          <w:rFonts w:ascii="Palatino Linotype" w:hAnsi="Palatino Linotype"/>
        </w:rPr>
        <w:t>Thanaraj, A. (201</w:t>
      </w:r>
      <w:r w:rsidR="008A337E" w:rsidRPr="003C2DF7">
        <w:rPr>
          <w:rFonts w:ascii="Palatino Linotype" w:hAnsi="Palatino Linotype"/>
        </w:rPr>
        <w:t>6</w:t>
      </w:r>
      <w:r w:rsidRPr="003C2DF7">
        <w:rPr>
          <w:rFonts w:ascii="Palatino Linotype" w:hAnsi="Palatino Linotype"/>
        </w:rPr>
        <w:t xml:space="preserve">) ‘Understanding how a law clinic can contribute towards students' development of professional responsibility’, </w:t>
      </w:r>
      <w:r w:rsidRPr="003C2DF7">
        <w:rPr>
          <w:rFonts w:ascii="Palatino Linotype" w:hAnsi="Palatino Linotype"/>
          <w:i/>
        </w:rPr>
        <w:t>International Journal of Clinical Legal Education</w:t>
      </w:r>
      <w:r w:rsidR="00932A4A" w:rsidRPr="003C2DF7">
        <w:rPr>
          <w:rFonts w:ascii="Palatino Linotype" w:hAnsi="Palatino Linotype"/>
        </w:rPr>
        <w:t xml:space="preserve">, 23:4, </w:t>
      </w:r>
      <w:r w:rsidRPr="003C2DF7">
        <w:rPr>
          <w:rFonts w:ascii="Palatino Linotype" w:hAnsi="Palatino Linotype"/>
        </w:rPr>
        <w:t>89-135.</w:t>
      </w:r>
    </w:p>
    <w:p w14:paraId="15F938C6" w14:textId="77777777" w:rsidR="00F71A19" w:rsidRPr="003C2DF7" w:rsidRDefault="00F71A19"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Thomas, L. (2018, forthcoming)’’It Puts the Law They’ve Learnt in Theory into Practice’: Exploring Employer Understandings of Clinical Legal Education’ in Thomas, L., </w:t>
      </w:r>
      <w:r w:rsidRPr="003C2DF7">
        <w:rPr>
          <w:rFonts w:ascii="Palatino Linotype" w:hAnsi="Palatino Linotype"/>
        </w:rPr>
        <w:lastRenderedPageBreak/>
        <w:t xml:space="preserve">Vaughan, S., Malkani, B. and Lynch, T. (eds) </w:t>
      </w:r>
      <w:r w:rsidRPr="003C2DF7">
        <w:rPr>
          <w:rFonts w:ascii="Palatino Linotype" w:hAnsi="Palatino Linotype"/>
          <w:i/>
        </w:rPr>
        <w:t>Reimagining Clinical Legal Education</w:t>
      </w:r>
      <w:r w:rsidRPr="003C2DF7">
        <w:rPr>
          <w:rFonts w:ascii="Palatino Linotype" w:hAnsi="Palatino Linotype"/>
        </w:rPr>
        <w:t>. Oxford: Hart.</w:t>
      </w:r>
    </w:p>
    <w:p w14:paraId="1503BD1A" w14:textId="77777777" w:rsidR="0007775F" w:rsidRPr="003C2DF7" w:rsidRDefault="00284147"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Thomas, L. (2017) ‘Law clinics in England and Wales: a regulatory black hole’, </w:t>
      </w:r>
      <w:r w:rsidRPr="003C2DF7">
        <w:rPr>
          <w:rFonts w:ascii="Palatino Linotype" w:hAnsi="Palatino Linotype"/>
          <w:i/>
        </w:rPr>
        <w:t>The Law Teacher</w:t>
      </w:r>
      <w:r w:rsidRPr="003C2DF7">
        <w:rPr>
          <w:rFonts w:ascii="Palatino Linotype" w:hAnsi="Palatino Linotype"/>
        </w:rPr>
        <w:t>, 51:4, 469-485.</w:t>
      </w:r>
    </w:p>
    <w:p w14:paraId="4B7A58A0" w14:textId="77777777" w:rsidR="005B64EF" w:rsidRPr="003C2DF7" w:rsidRDefault="005B64EF"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UK Commission for Employment and Skills (2016) </w:t>
      </w:r>
      <w:r w:rsidRPr="003C2DF7">
        <w:rPr>
          <w:rFonts w:ascii="Palatino Linotype" w:hAnsi="Palatino Linotype"/>
          <w:i/>
          <w:iCs/>
        </w:rPr>
        <w:t>UK Employer Skills Survey 2015: Summary report</w:t>
      </w:r>
      <w:r w:rsidRPr="003C2DF7">
        <w:rPr>
          <w:rFonts w:ascii="Palatino Linotype" w:hAnsi="Palatino Linotype"/>
        </w:rPr>
        <w:t xml:space="preserve">. Available at: </w:t>
      </w:r>
      <w:hyperlink r:id="rId20" w:history="1">
        <w:r w:rsidRPr="003C2DF7">
          <w:rPr>
            <w:rStyle w:val="Hyperlink"/>
            <w:rFonts w:ascii="Palatino Linotype" w:hAnsi="Palatino Linotype"/>
          </w:rPr>
          <w:t>https://www.gov.uk/government/publications/ukces-employer-skills-survey-2015-uk-report</w:t>
        </w:r>
      </w:hyperlink>
    </w:p>
    <w:p w14:paraId="2FA6C539" w14:textId="77777777" w:rsidR="00F13BB9" w:rsidRPr="003C2DF7" w:rsidRDefault="00F13BB9" w:rsidP="003C2DF7">
      <w:pPr>
        <w:pStyle w:val="NoSpacing"/>
        <w:spacing w:line="360" w:lineRule="auto"/>
        <w:ind w:left="567" w:hanging="567"/>
        <w:jc w:val="both"/>
        <w:rPr>
          <w:rStyle w:val="Hyperlink"/>
          <w:rFonts w:ascii="Palatino Linotype" w:hAnsi="Palatino Linotype"/>
        </w:rPr>
      </w:pPr>
      <w:r w:rsidRPr="003C2DF7">
        <w:rPr>
          <w:rFonts w:ascii="Palatino Linotype" w:hAnsi="Palatino Linotype"/>
        </w:rPr>
        <w:t xml:space="preserve">Universities UK (2016) </w:t>
      </w:r>
      <w:r w:rsidRPr="003C2DF7">
        <w:rPr>
          <w:rFonts w:ascii="Palatino Linotype" w:hAnsi="Palatino Linotype"/>
          <w:i/>
        </w:rPr>
        <w:t>Higher Education in England: Provisions, Skills and Graduates</w:t>
      </w:r>
      <w:r w:rsidRPr="003C2DF7">
        <w:rPr>
          <w:rFonts w:ascii="Palatino Linotype" w:hAnsi="Palatino Linotype"/>
        </w:rPr>
        <w:t xml:space="preserve">. Accessible at: </w:t>
      </w:r>
      <w:hyperlink r:id="rId21" w:history="1">
        <w:r w:rsidRPr="003C2DF7">
          <w:rPr>
            <w:rStyle w:val="Hyperlink"/>
            <w:rFonts w:ascii="Palatino Linotype" w:hAnsi="Palatino Linotype"/>
          </w:rPr>
          <w:t>http://www.universitiesuk.ac.uk/policy-and-analysis/reports/Pages/higher-education-in-england-provision-skills-and-graduates.aspx</w:t>
        </w:r>
      </w:hyperlink>
    </w:p>
    <w:p w14:paraId="2BE8E00B" w14:textId="77777777" w:rsidR="00DB34FB" w:rsidRPr="003C2DF7" w:rsidRDefault="00DB34FB" w:rsidP="003C2DF7">
      <w:pPr>
        <w:pStyle w:val="NoSpacing"/>
        <w:spacing w:line="360" w:lineRule="auto"/>
        <w:ind w:left="567" w:hanging="567"/>
        <w:jc w:val="both"/>
        <w:rPr>
          <w:rFonts w:ascii="Palatino Linotype" w:hAnsi="Palatino Linotype"/>
        </w:rPr>
      </w:pPr>
      <w:r w:rsidRPr="003C2DF7">
        <w:rPr>
          <w:rFonts w:ascii="Palatino Linotype" w:hAnsi="Palatino Linotype"/>
        </w:rPr>
        <w:t xml:space="preserve">World Economic Forum (2016) </w:t>
      </w:r>
      <w:r w:rsidRPr="003C2DF7">
        <w:rPr>
          <w:rFonts w:ascii="Palatino Linotype" w:hAnsi="Palatino Linotype"/>
          <w:i/>
        </w:rPr>
        <w:t>The Future of Jobs: Employment, Skills and Workforce Strategy for the Fourth Industrial Revolution</w:t>
      </w:r>
      <w:r w:rsidRPr="003C2DF7">
        <w:rPr>
          <w:rFonts w:ascii="Palatino Linotype" w:hAnsi="Palatino Linotype"/>
        </w:rPr>
        <w:t xml:space="preserve">. Geneva: World Economic Forum. Accessible at: </w:t>
      </w:r>
      <w:hyperlink r:id="rId22" w:history="1">
        <w:r w:rsidRPr="003C2DF7">
          <w:rPr>
            <w:rStyle w:val="Hyperlink"/>
            <w:rFonts w:ascii="Palatino Linotype" w:hAnsi="Palatino Linotype"/>
          </w:rPr>
          <w:t>https://www.weforum.org/reports/the-future-of-jobs</w:t>
        </w:r>
      </w:hyperlink>
    </w:p>
    <w:p w14:paraId="1FE7D2A6" w14:textId="77777777" w:rsidR="00396B6B" w:rsidRPr="003C2DF7" w:rsidRDefault="00396B6B" w:rsidP="003C2DF7">
      <w:pPr>
        <w:pStyle w:val="NoSpacing"/>
        <w:spacing w:line="360" w:lineRule="auto"/>
        <w:ind w:left="567" w:hanging="567"/>
        <w:jc w:val="both"/>
        <w:rPr>
          <w:rFonts w:ascii="Palatino Linotype" w:hAnsi="Palatino Linotype"/>
        </w:rPr>
      </w:pPr>
      <w:r w:rsidRPr="003C2DF7">
        <w:rPr>
          <w:rFonts w:ascii="Palatino Linotype" w:hAnsi="Palatino Linotype"/>
        </w:rPr>
        <w:t>Yackee, J.W. (2015) ‘Does Experiential Learning Improve JD Employment</w:t>
      </w:r>
    </w:p>
    <w:p w14:paraId="1B88FD2E" w14:textId="77777777" w:rsidR="00396B6B" w:rsidRPr="003C2DF7" w:rsidRDefault="00396B6B" w:rsidP="003C2DF7">
      <w:pPr>
        <w:pStyle w:val="NoSpacing"/>
        <w:spacing w:line="360" w:lineRule="auto"/>
        <w:ind w:left="567"/>
        <w:jc w:val="both"/>
        <w:rPr>
          <w:rFonts w:ascii="Palatino Linotype" w:hAnsi="Palatino Linotype"/>
        </w:rPr>
      </w:pPr>
      <w:r w:rsidRPr="003C2DF7">
        <w:rPr>
          <w:rFonts w:ascii="Palatino Linotype" w:hAnsi="Palatino Linotype"/>
        </w:rPr>
        <w:t xml:space="preserve">Outcomes?’, </w:t>
      </w:r>
      <w:r w:rsidRPr="003C2DF7">
        <w:rPr>
          <w:rFonts w:ascii="Palatino Linotype" w:hAnsi="Palatino Linotype"/>
          <w:i/>
        </w:rPr>
        <w:t>Wisconsin Law Review</w:t>
      </w:r>
      <w:r w:rsidRPr="003C2DF7">
        <w:rPr>
          <w:rFonts w:ascii="Palatino Linotype" w:hAnsi="Palatino Linotype"/>
        </w:rPr>
        <w:t xml:space="preserve">,  601-626. </w:t>
      </w:r>
    </w:p>
    <w:p w14:paraId="71657D23" w14:textId="77777777" w:rsidR="00F13BB9" w:rsidRPr="003C2DF7" w:rsidRDefault="00DB34FB" w:rsidP="003C2DF7">
      <w:pPr>
        <w:pStyle w:val="NoSpacing"/>
        <w:spacing w:line="360" w:lineRule="auto"/>
        <w:ind w:left="567" w:hanging="567"/>
        <w:jc w:val="both"/>
        <w:rPr>
          <w:rStyle w:val="HTMLCite"/>
          <w:rFonts w:ascii="Palatino Linotype" w:hAnsi="Palatino Linotype"/>
          <w:i w:val="0"/>
        </w:rPr>
      </w:pPr>
      <w:r w:rsidRPr="003C2DF7">
        <w:rPr>
          <w:rFonts w:ascii="Palatino Linotype" w:hAnsi="Palatino Linotype"/>
        </w:rPr>
        <w:t>Y</w:t>
      </w:r>
      <w:r w:rsidR="000E0A71" w:rsidRPr="003C2DF7">
        <w:rPr>
          <w:rFonts w:ascii="Palatino Linotype" w:hAnsi="Palatino Linotype"/>
        </w:rPr>
        <w:t>orke, M. (2006)</w:t>
      </w:r>
      <w:r w:rsidRPr="003C2DF7">
        <w:rPr>
          <w:rFonts w:ascii="Palatino Linotype" w:hAnsi="Palatino Linotype"/>
        </w:rPr>
        <w:t xml:space="preserve"> </w:t>
      </w:r>
      <w:r w:rsidR="000E0A71" w:rsidRPr="003C2DF7">
        <w:rPr>
          <w:rFonts w:ascii="Palatino Linotype" w:hAnsi="Palatino Linotype"/>
          <w:i/>
        </w:rPr>
        <w:t>Employability in higher education: what it is – what it is not</w:t>
      </w:r>
      <w:r w:rsidR="000E0A71" w:rsidRPr="003C2DF7">
        <w:rPr>
          <w:rFonts w:ascii="Palatino Linotype" w:hAnsi="Palatino Linotype"/>
        </w:rPr>
        <w:t xml:space="preserve">. York: Higher Education Academy. Accessible at: </w:t>
      </w:r>
      <w:hyperlink r:id="rId23" w:history="1">
        <w:r w:rsidR="000E0A71" w:rsidRPr="003C2DF7">
          <w:rPr>
            <w:rStyle w:val="Hyperlink"/>
            <w:rFonts w:ascii="Palatino Linotype" w:hAnsi="Palatino Linotype"/>
          </w:rPr>
          <w:t>https://www.heacademy.ac.uk/.../id116_employability_in_higher_education_336.pdf</w:t>
        </w:r>
      </w:hyperlink>
    </w:p>
    <w:p w14:paraId="5D7EA717" w14:textId="77777777" w:rsidR="000E0A71" w:rsidRPr="00EB46E4" w:rsidRDefault="000E0A71" w:rsidP="00EB46E4">
      <w:pPr>
        <w:pStyle w:val="NoSpacing"/>
        <w:spacing w:line="480" w:lineRule="auto"/>
        <w:ind w:left="567" w:hanging="567"/>
        <w:jc w:val="both"/>
        <w:rPr>
          <w:rFonts w:ascii="Palatino Linotype" w:hAnsi="Palatino Linotype"/>
          <w:i/>
          <w:sz w:val="24"/>
          <w:szCs w:val="24"/>
        </w:rPr>
      </w:pPr>
    </w:p>
    <w:p w14:paraId="5EDD1577" w14:textId="77777777" w:rsidR="009750A8" w:rsidRPr="00EB46E4" w:rsidRDefault="009750A8" w:rsidP="00EB46E4">
      <w:pPr>
        <w:pStyle w:val="NoSpacing"/>
        <w:spacing w:line="480" w:lineRule="auto"/>
        <w:ind w:left="567" w:hanging="567"/>
        <w:jc w:val="both"/>
        <w:rPr>
          <w:rFonts w:ascii="Palatino Linotype" w:hAnsi="Palatino Linotype"/>
          <w:sz w:val="24"/>
          <w:szCs w:val="24"/>
        </w:rPr>
      </w:pPr>
    </w:p>
    <w:sectPr w:rsidR="009750A8" w:rsidRPr="00EB46E4" w:rsidSect="00C37247">
      <w:headerReference w:type="default" r:id="rId24"/>
      <w:footerReference w:type="default" r:id="rId25"/>
      <w:pgSz w:w="11906" w:h="16838"/>
      <w:pgMar w:top="1440" w:right="1440" w:bottom="1440" w:left="144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BA802" w14:textId="77777777" w:rsidR="001C48E6" w:rsidRDefault="001C48E6" w:rsidP="00DB34FB">
      <w:pPr>
        <w:spacing w:after="0" w:line="240" w:lineRule="auto"/>
      </w:pPr>
      <w:r>
        <w:separator/>
      </w:r>
    </w:p>
  </w:endnote>
  <w:endnote w:type="continuationSeparator" w:id="0">
    <w:p w14:paraId="6D055E56" w14:textId="77777777" w:rsidR="001C48E6" w:rsidRDefault="001C48E6" w:rsidP="00DB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676599"/>
      <w:docPartObj>
        <w:docPartGallery w:val="Page Numbers (Bottom of Page)"/>
        <w:docPartUnique/>
      </w:docPartObj>
    </w:sdtPr>
    <w:sdtEndPr>
      <w:rPr>
        <w:noProof/>
      </w:rPr>
    </w:sdtEndPr>
    <w:sdtContent>
      <w:p w14:paraId="6400BEDE" w14:textId="580DE7E8" w:rsidR="00C37247" w:rsidRDefault="00C37247">
        <w:pPr>
          <w:pStyle w:val="Footer"/>
          <w:jc w:val="center"/>
        </w:pPr>
        <w:r>
          <w:fldChar w:fldCharType="begin"/>
        </w:r>
        <w:r>
          <w:instrText xml:space="preserve"> PAGE   \* MERGEFORMAT </w:instrText>
        </w:r>
        <w:r>
          <w:fldChar w:fldCharType="separate"/>
        </w:r>
        <w:r w:rsidR="00895737">
          <w:rPr>
            <w:noProof/>
          </w:rPr>
          <w:t>45</w:t>
        </w:r>
        <w:r>
          <w:rPr>
            <w:noProof/>
          </w:rPr>
          <w:fldChar w:fldCharType="end"/>
        </w:r>
      </w:p>
    </w:sdtContent>
  </w:sdt>
  <w:p w14:paraId="0AA719B5" w14:textId="77777777" w:rsidR="00DE6B16" w:rsidRDefault="00DE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59BC" w14:textId="77777777" w:rsidR="001C48E6" w:rsidRDefault="001C48E6" w:rsidP="00DB34FB">
      <w:pPr>
        <w:spacing w:after="0" w:line="240" w:lineRule="auto"/>
      </w:pPr>
      <w:r>
        <w:separator/>
      </w:r>
    </w:p>
  </w:footnote>
  <w:footnote w:type="continuationSeparator" w:id="0">
    <w:p w14:paraId="7D74111B" w14:textId="77777777" w:rsidR="001C48E6" w:rsidRDefault="001C48E6" w:rsidP="00DB34FB">
      <w:pPr>
        <w:spacing w:after="0" w:line="240" w:lineRule="auto"/>
      </w:pPr>
      <w:r>
        <w:continuationSeparator/>
      </w:r>
    </w:p>
  </w:footnote>
  <w:footnote w:id="1">
    <w:p w14:paraId="3BD5FB58" w14:textId="61FDC1F1" w:rsidR="00EB46E4" w:rsidRPr="000E6A6E" w:rsidRDefault="00EB46E4" w:rsidP="000E6A6E">
      <w:pPr>
        <w:pStyle w:val="FootnoteText"/>
        <w:rPr>
          <w:rFonts w:ascii="Palatino Linotype" w:hAnsi="Palatino Linotype"/>
        </w:rPr>
      </w:pPr>
      <w:r w:rsidRPr="00EB46E4">
        <w:rPr>
          <w:rFonts w:ascii="Palatino Linotype" w:hAnsi="Palatino Linotype"/>
        </w:rPr>
        <w:t>*Sarah Blandy is Professor of Law in the School of Law, University of Sheffield.</w:t>
      </w:r>
      <w:r w:rsidR="000E6A6E">
        <w:rPr>
          <w:rFonts w:ascii="Palatino Linotype" w:hAnsi="Palatino Linotype"/>
        </w:rPr>
        <w:t xml:space="preserve">  The author would like to offer t</w:t>
      </w:r>
      <w:r w:rsidR="000E6A6E" w:rsidRPr="000E6A6E">
        <w:rPr>
          <w:rFonts w:ascii="Palatino Linotype" w:hAnsi="Palatino Linotype"/>
        </w:rPr>
        <w:t>hanks for the funding provided by the University of Sheffield; to Amy Murphy and Emilie Sylvester, the final year students who administered the surveys and made a preliminary analysis of the results; to all the members of staff in the School of Law who assisted in compiling lists and encouraging survey responses; and not least to the students and alumni who completed the survey.</w:t>
      </w:r>
      <w:bookmarkStart w:id="0" w:name="_GoBack"/>
      <w:bookmarkEnd w:id="0"/>
    </w:p>
  </w:footnote>
  <w:footnote w:id="2">
    <w:p w14:paraId="59B8F6CC" w14:textId="39433806" w:rsidR="00DE6B16" w:rsidRPr="00EB46E4" w:rsidRDefault="00DE6B16">
      <w:pPr>
        <w:pStyle w:val="FootnoteText"/>
        <w:rPr>
          <w:rFonts w:ascii="Palatino Linotype" w:hAnsi="Palatino Linotype"/>
        </w:rPr>
      </w:pPr>
      <w:r w:rsidRPr="00EB46E4">
        <w:rPr>
          <w:rStyle w:val="FootnoteReference"/>
          <w:rFonts w:ascii="Palatino Linotype" w:hAnsi="Palatino Linotype"/>
        </w:rPr>
        <w:footnoteRef/>
      </w:r>
      <w:r w:rsidRPr="00EB46E4">
        <w:rPr>
          <w:rFonts w:ascii="Palatino Linotype" w:hAnsi="Palatino Linotype"/>
        </w:rPr>
        <w:t xml:space="preserve"> LawWorks is a UK charity that aims ‘to connect people in need of legal advice with the skills and expertise of lawyers willing to meet those needs for free, by supporting a network of local independent pro bono clinics’. </w:t>
      </w:r>
      <w:hyperlink r:id="rId1" w:history="1">
        <w:r w:rsidRPr="00EB46E4">
          <w:rPr>
            <w:rStyle w:val="Hyperlink"/>
            <w:rFonts w:ascii="Palatino Linotype" w:hAnsi="Palatino Linotype"/>
          </w:rPr>
          <w:t>https://www.lawworks.org.uk/</w:t>
        </w:r>
      </w:hyperlink>
      <w:r w:rsidRPr="00EB46E4">
        <w:rPr>
          <w:rFonts w:ascii="Palatino Linotype" w:hAnsi="Palatino Linotype"/>
        </w:rPr>
        <w:t xml:space="preserve"> [accessed 29 August 2018].</w:t>
      </w:r>
    </w:p>
  </w:footnote>
  <w:footnote w:id="3">
    <w:p w14:paraId="78520FA0" w14:textId="37FD6326" w:rsidR="00DE6B16" w:rsidRPr="00EB46E4" w:rsidRDefault="00DE6B16">
      <w:pPr>
        <w:pStyle w:val="FootnoteText"/>
        <w:rPr>
          <w:rFonts w:ascii="Palatino Linotype" w:hAnsi="Palatino Linotype"/>
        </w:rPr>
      </w:pPr>
      <w:r w:rsidRPr="00EB46E4">
        <w:rPr>
          <w:rStyle w:val="FootnoteReference"/>
          <w:rFonts w:ascii="Palatino Linotype" w:hAnsi="Palatino Linotype"/>
        </w:rPr>
        <w:footnoteRef/>
      </w:r>
      <w:r w:rsidRPr="00EB46E4">
        <w:rPr>
          <w:rFonts w:ascii="Palatino Linotype" w:hAnsi="Palatino Linotype"/>
        </w:rPr>
        <w:t xml:space="preserve"> The Russell Group comprises 24 leading, research-intensive UK universities; see </w:t>
      </w:r>
      <w:hyperlink r:id="rId2" w:history="1">
        <w:r w:rsidRPr="00EB46E4">
          <w:rPr>
            <w:rStyle w:val="Hyperlink"/>
            <w:rFonts w:ascii="Palatino Linotype" w:hAnsi="Palatino Linotype"/>
          </w:rPr>
          <w:t>https://russellgroup.ac.uk/</w:t>
        </w:r>
      </w:hyperlink>
      <w:r w:rsidRPr="00EB46E4">
        <w:rPr>
          <w:rFonts w:ascii="Palatino Linotype" w:hAnsi="Palatino Linotype"/>
        </w:rPr>
        <w:t xml:space="preserve"> [accessed 10 February 2019].</w:t>
      </w:r>
    </w:p>
  </w:footnote>
  <w:footnote w:id="4">
    <w:p w14:paraId="7838F1B7" w14:textId="6BEA2A6B" w:rsidR="00DE6B16" w:rsidRPr="00EB46E4" w:rsidRDefault="00DE6B16">
      <w:pPr>
        <w:pStyle w:val="FootnoteText"/>
        <w:rPr>
          <w:rFonts w:ascii="Palatino Linotype" w:hAnsi="Palatino Linotype"/>
        </w:rPr>
      </w:pPr>
      <w:r w:rsidRPr="00EB46E4">
        <w:rPr>
          <w:rStyle w:val="FootnoteReference"/>
          <w:rFonts w:ascii="Palatino Linotype" w:hAnsi="Palatino Linotype"/>
        </w:rPr>
        <w:footnoteRef/>
      </w:r>
      <w:r w:rsidRPr="00EB46E4">
        <w:rPr>
          <w:rFonts w:ascii="Palatino Linotype" w:hAnsi="Palatino Linotype"/>
        </w:rPr>
        <w:t xml:space="preserve"> Students also have to make a presentation to their seminar group about the development of one of those skills; and write an academic essay about the context in which legal advice and support is provided.</w:t>
      </w:r>
    </w:p>
  </w:footnote>
  <w:footnote w:id="5">
    <w:p w14:paraId="2DA8ED21" w14:textId="54A47990" w:rsidR="00DE6B16" w:rsidRPr="00EB46E4" w:rsidRDefault="00DE6B16">
      <w:pPr>
        <w:pStyle w:val="FootnoteText"/>
        <w:rPr>
          <w:rFonts w:ascii="Palatino Linotype" w:hAnsi="Palatino Linotype"/>
        </w:rPr>
      </w:pPr>
      <w:r w:rsidRPr="00EB46E4">
        <w:rPr>
          <w:rStyle w:val="FootnoteReference"/>
          <w:rFonts w:ascii="Palatino Linotype" w:hAnsi="Palatino Linotype"/>
        </w:rPr>
        <w:footnoteRef/>
      </w:r>
      <w:r w:rsidRPr="00EB46E4">
        <w:rPr>
          <w:rFonts w:ascii="Palatino Linotype" w:hAnsi="Palatino Linotype"/>
        </w:rPr>
        <w:t xml:space="preserve"> It should be borne in mind that in the USA, Law courses are open only to postgraduates.</w:t>
      </w:r>
    </w:p>
  </w:footnote>
  <w:footnote w:id="6">
    <w:p w14:paraId="0E19ECC4" w14:textId="2F28DFE9" w:rsidR="00DE6B16" w:rsidRPr="00EB46E4" w:rsidRDefault="00DE6B16" w:rsidP="00C21799">
      <w:pPr>
        <w:pStyle w:val="FootnoteText"/>
        <w:rPr>
          <w:rFonts w:ascii="Palatino Linotype" w:hAnsi="Palatino Linotype"/>
        </w:rPr>
      </w:pPr>
      <w:r w:rsidRPr="00EB46E4">
        <w:rPr>
          <w:rStyle w:val="FootnoteReference"/>
          <w:rFonts w:ascii="Palatino Linotype" w:hAnsi="Palatino Linotype"/>
        </w:rPr>
        <w:footnoteRef/>
      </w:r>
      <w:r w:rsidRPr="00EB46E4">
        <w:rPr>
          <w:rFonts w:ascii="Palatino Linotype" w:hAnsi="Palatino Linotype"/>
        </w:rPr>
        <w:t xml:space="preserve"> See </w:t>
      </w:r>
      <w:hyperlink r:id="rId3" w:history="1">
        <w:r w:rsidRPr="00EB46E4">
          <w:rPr>
            <w:rStyle w:val="Hyperlink"/>
            <w:rFonts w:ascii="Palatino Linotype" w:hAnsi="Palatino Linotype"/>
          </w:rPr>
          <w:t>https://www.thepsu.org/volunteer/student-alumni-survey</w:t>
        </w:r>
      </w:hyperlink>
      <w:r w:rsidRPr="00EB46E4">
        <w:rPr>
          <w:rStyle w:val="Hyperlink"/>
          <w:rFonts w:ascii="Palatino Linotype" w:hAnsi="Palatino Linotype"/>
          <w:u w:val="none"/>
        </w:rPr>
        <w:t xml:space="preserve"> </w:t>
      </w:r>
      <w:r w:rsidRPr="00EB46E4">
        <w:rPr>
          <w:rStyle w:val="Hyperlink"/>
          <w:rFonts w:ascii="Palatino Linotype" w:hAnsi="Palatino Linotype"/>
          <w:color w:val="auto"/>
          <w:u w:val="none"/>
        </w:rPr>
        <w:t xml:space="preserve">[accessed 10 February 2018]. The PSU is </w:t>
      </w:r>
      <w:r w:rsidRPr="00EB46E4">
        <w:rPr>
          <w:rFonts w:ascii="Palatino Linotype" w:hAnsi="Palatino Linotype"/>
        </w:rPr>
        <w:t>a national charity which provides assistance at family and civil courts to litigants in person, witnesses, and other inexperienced court users. The PSU in Sheffield is one of the external pro bono projects which selects students from the School of Law as volunteers.</w:t>
      </w:r>
    </w:p>
  </w:footnote>
  <w:footnote w:id="7">
    <w:p w14:paraId="601D02C3" w14:textId="1B3E2DB8" w:rsidR="00DE6B16" w:rsidRPr="00EB46E4" w:rsidRDefault="00DE6B16">
      <w:pPr>
        <w:pStyle w:val="FootnoteText"/>
        <w:rPr>
          <w:rFonts w:ascii="Palatino Linotype" w:hAnsi="Palatino Linotype"/>
        </w:rPr>
      </w:pPr>
      <w:r w:rsidRPr="00EB46E4">
        <w:rPr>
          <w:rStyle w:val="FootnoteReference"/>
          <w:rFonts w:ascii="Palatino Linotype" w:hAnsi="Palatino Linotype"/>
        </w:rPr>
        <w:footnoteRef/>
      </w:r>
      <w:r w:rsidRPr="00EB46E4">
        <w:rPr>
          <w:rFonts w:ascii="Palatino Linotype" w:hAnsi="Palatino Linotype"/>
        </w:rPr>
        <w:t xml:space="preserve"> See </w:t>
      </w:r>
      <w:hyperlink r:id="rId4" w:history="1">
        <w:r w:rsidRPr="00EB46E4">
          <w:rPr>
            <w:rStyle w:val="Hyperlink"/>
            <w:rFonts w:ascii="Palatino Linotype" w:hAnsi="Palatino Linotype"/>
          </w:rPr>
          <w:t>https://www.surveymonkey.com/</w:t>
        </w:r>
      </w:hyperlink>
      <w:r w:rsidRPr="00EB46E4">
        <w:rPr>
          <w:rFonts w:ascii="Palatino Linotype" w:hAnsi="Palatino Linotype"/>
        </w:rPr>
        <w:t xml:space="preserve"> [accessed 10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9F2E" w14:textId="12D8C652" w:rsidR="00EB46E4" w:rsidRPr="00EB46E4" w:rsidRDefault="00EB46E4">
    <w:pPr>
      <w:pStyle w:val="Header"/>
      <w:rPr>
        <w:rFonts w:ascii="Palatino Linotype" w:hAnsi="Palatino Linotype"/>
        <w:i/>
        <w:sz w:val="24"/>
        <w:szCs w:val="24"/>
      </w:rPr>
    </w:pPr>
    <w:r w:rsidRPr="00EB46E4">
      <w:rPr>
        <w:rFonts w:ascii="Palatino Linotype" w:hAnsi="Palatino Linotype"/>
        <w:i/>
        <w:sz w:val="24"/>
        <w:szCs w:val="24"/>
      </w:rPr>
      <w:t>Reviewed Articles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2B97"/>
    <w:multiLevelType w:val="hybridMultilevel"/>
    <w:tmpl w:val="D01A23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B1C37"/>
    <w:multiLevelType w:val="hybridMultilevel"/>
    <w:tmpl w:val="4602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00490"/>
    <w:multiLevelType w:val="hybridMultilevel"/>
    <w:tmpl w:val="95DE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34AAF"/>
    <w:multiLevelType w:val="hybridMultilevel"/>
    <w:tmpl w:val="DFC064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77613"/>
    <w:multiLevelType w:val="hybridMultilevel"/>
    <w:tmpl w:val="F6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720E4"/>
    <w:multiLevelType w:val="hybridMultilevel"/>
    <w:tmpl w:val="1B588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063199"/>
    <w:multiLevelType w:val="hybridMultilevel"/>
    <w:tmpl w:val="D64A5B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B66CF"/>
    <w:multiLevelType w:val="multilevel"/>
    <w:tmpl w:val="B5E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A6D98"/>
    <w:multiLevelType w:val="hybridMultilevel"/>
    <w:tmpl w:val="3C08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B7F0B"/>
    <w:multiLevelType w:val="hybridMultilevel"/>
    <w:tmpl w:val="5814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F1793"/>
    <w:multiLevelType w:val="hybridMultilevel"/>
    <w:tmpl w:val="13F0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9"/>
  </w:num>
  <w:num w:numId="6">
    <w:abstractNumId w:val="4"/>
  </w:num>
  <w:num w:numId="7">
    <w:abstractNumId w:val="0"/>
  </w:num>
  <w:num w:numId="8">
    <w:abstractNumId w:val="5"/>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F5"/>
    <w:rsid w:val="000005E2"/>
    <w:rsid w:val="000012AB"/>
    <w:rsid w:val="00005B88"/>
    <w:rsid w:val="00013F92"/>
    <w:rsid w:val="00021D10"/>
    <w:rsid w:val="00023B76"/>
    <w:rsid w:val="00024226"/>
    <w:rsid w:val="00040101"/>
    <w:rsid w:val="0004332A"/>
    <w:rsid w:val="000466C0"/>
    <w:rsid w:val="000556FD"/>
    <w:rsid w:val="0005741A"/>
    <w:rsid w:val="00060626"/>
    <w:rsid w:val="00062986"/>
    <w:rsid w:val="0006374C"/>
    <w:rsid w:val="00064A7C"/>
    <w:rsid w:val="00070729"/>
    <w:rsid w:val="0007775F"/>
    <w:rsid w:val="000800CC"/>
    <w:rsid w:val="000818E8"/>
    <w:rsid w:val="000913C5"/>
    <w:rsid w:val="00093677"/>
    <w:rsid w:val="00096F0F"/>
    <w:rsid w:val="000A4AE6"/>
    <w:rsid w:val="000B049E"/>
    <w:rsid w:val="000B613B"/>
    <w:rsid w:val="000C025F"/>
    <w:rsid w:val="000C4C7C"/>
    <w:rsid w:val="000C4E63"/>
    <w:rsid w:val="000D2B37"/>
    <w:rsid w:val="000D2F12"/>
    <w:rsid w:val="000D6111"/>
    <w:rsid w:val="000E0A71"/>
    <w:rsid w:val="000E6A6E"/>
    <w:rsid w:val="000F26F4"/>
    <w:rsid w:val="000F768F"/>
    <w:rsid w:val="00102AEC"/>
    <w:rsid w:val="00104B56"/>
    <w:rsid w:val="00111F0A"/>
    <w:rsid w:val="001133A8"/>
    <w:rsid w:val="001262DB"/>
    <w:rsid w:val="00140567"/>
    <w:rsid w:val="001416D2"/>
    <w:rsid w:val="00150220"/>
    <w:rsid w:val="00150343"/>
    <w:rsid w:val="00151204"/>
    <w:rsid w:val="0015763E"/>
    <w:rsid w:val="0016090D"/>
    <w:rsid w:val="00160AD7"/>
    <w:rsid w:val="00162A26"/>
    <w:rsid w:val="001715A4"/>
    <w:rsid w:val="00182232"/>
    <w:rsid w:val="001825F8"/>
    <w:rsid w:val="001828C6"/>
    <w:rsid w:val="00182EAB"/>
    <w:rsid w:val="0019521A"/>
    <w:rsid w:val="00195BFB"/>
    <w:rsid w:val="001A3BB9"/>
    <w:rsid w:val="001A7468"/>
    <w:rsid w:val="001A7705"/>
    <w:rsid w:val="001B46A2"/>
    <w:rsid w:val="001B6B2D"/>
    <w:rsid w:val="001C48E6"/>
    <w:rsid w:val="001D0799"/>
    <w:rsid w:val="001D1491"/>
    <w:rsid w:val="001D7DA2"/>
    <w:rsid w:val="001E4AAF"/>
    <w:rsid w:val="001E54FB"/>
    <w:rsid w:val="001E59EB"/>
    <w:rsid w:val="001F197C"/>
    <w:rsid w:val="001F35D7"/>
    <w:rsid w:val="00200AB0"/>
    <w:rsid w:val="00201735"/>
    <w:rsid w:val="00201C40"/>
    <w:rsid w:val="0020398F"/>
    <w:rsid w:val="00210094"/>
    <w:rsid w:val="00211D40"/>
    <w:rsid w:val="00215541"/>
    <w:rsid w:val="00220D86"/>
    <w:rsid w:val="0022270D"/>
    <w:rsid w:val="00223DED"/>
    <w:rsid w:val="0022710F"/>
    <w:rsid w:val="00230297"/>
    <w:rsid w:val="0024112E"/>
    <w:rsid w:val="00257674"/>
    <w:rsid w:val="002655D9"/>
    <w:rsid w:val="0027193D"/>
    <w:rsid w:val="00275978"/>
    <w:rsid w:val="00276FBD"/>
    <w:rsid w:val="00283A43"/>
    <w:rsid w:val="00284147"/>
    <w:rsid w:val="00295261"/>
    <w:rsid w:val="002B7B20"/>
    <w:rsid w:val="002D0067"/>
    <w:rsid w:val="002D50D3"/>
    <w:rsid w:val="002D609C"/>
    <w:rsid w:val="002D6796"/>
    <w:rsid w:val="002F16FC"/>
    <w:rsid w:val="002F3CA0"/>
    <w:rsid w:val="0030451D"/>
    <w:rsid w:val="00304686"/>
    <w:rsid w:val="0030681E"/>
    <w:rsid w:val="0031005E"/>
    <w:rsid w:val="00312BB2"/>
    <w:rsid w:val="00316524"/>
    <w:rsid w:val="003238CF"/>
    <w:rsid w:val="003249BE"/>
    <w:rsid w:val="00326671"/>
    <w:rsid w:val="00347057"/>
    <w:rsid w:val="00351286"/>
    <w:rsid w:val="0036013B"/>
    <w:rsid w:val="0036618D"/>
    <w:rsid w:val="00366749"/>
    <w:rsid w:val="003726EB"/>
    <w:rsid w:val="003858AE"/>
    <w:rsid w:val="00390E15"/>
    <w:rsid w:val="003920DB"/>
    <w:rsid w:val="00395EBF"/>
    <w:rsid w:val="00396B6B"/>
    <w:rsid w:val="003A244C"/>
    <w:rsid w:val="003A7BBB"/>
    <w:rsid w:val="003A7D5C"/>
    <w:rsid w:val="003C116F"/>
    <w:rsid w:val="003C2DF7"/>
    <w:rsid w:val="003C5FA7"/>
    <w:rsid w:val="003D0C14"/>
    <w:rsid w:val="003D5677"/>
    <w:rsid w:val="00403FE1"/>
    <w:rsid w:val="00407672"/>
    <w:rsid w:val="00415EEC"/>
    <w:rsid w:val="00423C67"/>
    <w:rsid w:val="004252F4"/>
    <w:rsid w:val="0043054D"/>
    <w:rsid w:val="00430608"/>
    <w:rsid w:val="00432BC3"/>
    <w:rsid w:val="00433AD1"/>
    <w:rsid w:val="00434817"/>
    <w:rsid w:val="00441F37"/>
    <w:rsid w:val="00453B57"/>
    <w:rsid w:val="0046452B"/>
    <w:rsid w:val="00465231"/>
    <w:rsid w:val="004727EF"/>
    <w:rsid w:val="00472874"/>
    <w:rsid w:val="00485B2C"/>
    <w:rsid w:val="004865E2"/>
    <w:rsid w:val="004A2286"/>
    <w:rsid w:val="004A3DFC"/>
    <w:rsid w:val="004B0014"/>
    <w:rsid w:val="004B33EA"/>
    <w:rsid w:val="004C0568"/>
    <w:rsid w:val="004C2C77"/>
    <w:rsid w:val="004C33D6"/>
    <w:rsid w:val="004C5190"/>
    <w:rsid w:val="004C6CB4"/>
    <w:rsid w:val="004D3C03"/>
    <w:rsid w:val="004E0419"/>
    <w:rsid w:val="004E0AA0"/>
    <w:rsid w:val="004E200A"/>
    <w:rsid w:val="004E4A1D"/>
    <w:rsid w:val="004E53B4"/>
    <w:rsid w:val="005011FF"/>
    <w:rsid w:val="00504643"/>
    <w:rsid w:val="00511EF3"/>
    <w:rsid w:val="00514359"/>
    <w:rsid w:val="00515E24"/>
    <w:rsid w:val="00517928"/>
    <w:rsid w:val="00521B8F"/>
    <w:rsid w:val="00526A9E"/>
    <w:rsid w:val="00526ACA"/>
    <w:rsid w:val="00531D9F"/>
    <w:rsid w:val="0053347E"/>
    <w:rsid w:val="005457FF"/>
    <w:rsid w:val="00551880"/>
    <w:rsid w:val="0055363C"/>
    <w:rsid w:val="00554510"/>
    <w:rsid w:val="005669F9"/>
    <w:rsid w:val="00576227"/>
    <w:rsid w:val="005814F9"/>
    <w:rsid w:val="005838DB"/>
    <w:rsid w:val="00590472"/>
    <w:rsid w:val="00591A4C"/>
    <w:rsid w:val="00591C98"/>
    <w:rsid w:val="005926D2"/>
    <w:rsid w:val="00596DB4"/>
    <w:rsid w:val="005A1B9B"/>
    <w:rsid w:val="005A4B16"/>
    <w:rsid w:val="005B3B76"/>
    <w:rsid w:val="005B4171"/>
    <w:rsid w:val="005B64EF"/>
    <w:rsid w:val="005B78E0"/>
    <w:rsid w:val="005B7E94"/>
    <w:rsid w:val="005C4314"/>
    <w:rsid w:val="005C7A03"/>
    <w:rsid w:val="005D055A"/>
    <w:rsid w:val="005D29F2"/>
    <w:rsid w:val="005E4FF7"/>
    <w:rsid w:val="005E5807"/>
    <w:rsid w:val="005E787B"/>
    <w:rsid w:val="005F4375"/>
    <w:rsid w:val="00600260"/>
    <w:rsid w:val="00603386"/>
    <w:rsid w:val="00604585"/>
    <w:rsid w:val="00604681"/>
    <w:rsid w:val="00613B47"/>
    <w:rsid w:val="006213C1"/>
    <w:rsid w:val="006218E0"/>
    <w:rsid w:val="0062250A"/>
    <w:rsid w:val="0062726E"/>
    <w:rsid w:val="00640C4E"/>
    <w:rsid w:val="00645546"/>
    <w:rsid w:val="00651B21"/>
    <w:rsid w:val="00657A53"/>
    <w:rsid w:val="00662C68"/>
    <w:rsid w:val="00676846"/>
    <w:rsid w:val="00677882"/>
    <w:rsid w:val="00683774"/>
    <w:rsid w:val="0069013C"/>
    <w:rsid w:val="0069407C"/>
    <w:rsid w:val="006942A9"/>
    <w:rsid w:val="00694FBE"/>
    <w:rsid w:val="0069685D"/>
    <w:rsid w:val="006B1233"/>
    <w:rsid w:val="006B7115"/>
    <w:rsid w:val="006C7E6A"/>
    <w:rsid w:val="006D1581"/>
    <w:rsid w:val="006D16FD"/>
    <w:rsid w:val="006D662D"/>
    <w:rsid w:val="006D7F52"/>
    <w:rsid w:val="007066D7"/>
    <w:rsid w:val="0071100D"/>
    <w:rsid w:val="00712DE9"/>
    <w:rsid w:val="0072017F"/>
    <w:rsid w:val="00720A90"/>
    <w:rsid w:val="0072185E"/>
    <w:rsid w:val="00722B19"/>
    <w:rsid w:val="00722D69"/>
    <w:rsid w:val="0072322E"/>
    <w:rsid w:val="00724771"/>
    <w:rsid w:val="00732508"/>
    <w:rsid w:val="00735B97"/>
    <w:rsid w:val="007406B7"/>
    <w:rsid w:val="00744D51"/>
    <w:rsid w:val="0074713F"/>
    <w:rsid w:val="007538EA"/>
    <w:rsid w:val="00762FAB"/>
    <w:rsid w:val="00765072"/>
    <w:rsid w:val="00772219"/>
    <w:rsid w:val="00783A4D"/>
    <w:rsid w:val="00783D0D"/>
    <w:rsid w:val="007918A2"/>
    <w:rsid w:val="007A3988"/>
    <w:rsid w:val="007A451E"/>
    <w:rsid w:val="007B67FC"/>
    <w:rsid w:val="007C7BBA"/>
    <w:rsid w:val="007F09DE"/>
    <w:rsid w:val="007F13C7"/>
    <w:rsid w:val="007F68F8"/>
    <w:rsid w:val="00801585"/>
    <w:rsid w:val="00805878"/>
    <w:rsid w:val="00811B5A"/>
    <w:rsid w:val="00814052"/>
    <w:rsid w:val="0081732F"/>
    <w:rsid w:val="008231A8"/>
    <w:rsid w:val="008246F1"/>
    <w:rsid w:val="008252D0"/>
    <w:rsid w:val="00830245"/>
    <w:rsid w:val="008333D2"/>
    <w:rsid w:val="00845A77"/>
    <w:rsid w:val="0084741B"/>
    <w:rsid w:val="008501AA"/>
    <w:rsid w:val="00857470"/>
    <w:rsid w:val="008576FD"/>
    <w:rsid w:val="00866882"/>
    <w:rsid w:val="008721C8"/>
    <w:rsid w:val="00872C8F"/>
    <w:rsid w:val="00881914"/>
    <w:rsid w:val="00881BA3"/>
    <w:rsid w:val="00883ADF"/>
    <w:rsid w:val="00887E64"/>
    <w:rsid w:val="00895737"/>
    <w:rsid w:val="00895BC9"/>
    <w:rsid w:val="008A337E"/>
    <w:rsid w:val="008A3B7C"/>
    <w:rsid w:val="008A4B7E"/>
    <w:rsid w:val="008A6EE9"/>
    <w:rsid w:val="008A76A9"/>
    <w:rsid w:val="008C4F20"/>
    <w:rsid w:val="008E000C"/>
    <w:rsid w:val="008E6555"/>
    <w:rsid w:val="008E7263"/>
    <w:rsid w:val="008F154A"/>
    <w:rsid w:val="008F3375"/>
    <w:rsid w:val="00900E33"/>
    <w:rsid w:val="00902A8F"/>
    <w:rsid w:val="00903F39"/>
    <w:rsid w:val="009136B4"/>
    <w:rsid w:val="009168DA"/>
    <w:rsid w:val="00925739"/>
    <w:rsid w:val="00927B6D"/>
    <w:rsid w:val="00932A4A"/>
    <w:rsid w:val="00940541"/>
    <w:rsid w:val="00941E32"/>
    <w:rsid w:val="009443B1"/>
    <w:rsid w:val="00954135"/>
    <w:rsid w:val="00957762"/>
    <w:rsid w:val="0096453E"/>
    <w:rsid w:val="00966C1D"/>
    <w:rsid w:val="00967313"/>
    <w:rsid w:val="00973B46"/>
    <w:rsid w:val="00973E3D"/>
    <w:rsid w:val="009750A8"/>
    <w:rsid w:val="00982AF5"/>
    <w:rsid w:val="00985691"/>
    <w:rsid w:val="009A0AB9"/>
    <w:rsid w:val="009A4648"/>
    <w:rsid w:val="009A645D"/>
    <w:rsid w:val="009B0B78"/>
    <w:rsid w:val="009B2361"/>
    <w:rsid w:val="009B3BE2"/>
    <w:rsid w:val="009C68AF"/>
    <w:rsid w:val="009F04A6"/>
    <w:rsid w:val="00A012C5"/>
    <w:rsid w:val="00A0145F"/>
    <w:rsid w:val="00A02CEF"/>
    <w:rsid w:val="00A06380"/>
    <w:rsid w:val="00A13A1B"/>
    <w:rsid w:val="00A161BF"/>
    <w:rsid w:val="00A165C9"/>
    <w:rsid w:val="00A16EAE"/>
    <w:rsid w:val="00A22F9F"/>
    <w:rsid w:val="00A24593"/>
    <w:rsid w:val="00A33A0F"/>
    <w:rsid w:val="00A4295C"/>
    <w:rsid w:val="00A438A5"/>
    <w:rsid w:val="00A574CC"/>
    <w:rsid w:val="00A614C6"/>
    <w:rsid w:val="00A63638"/>
    <w:rsid w:val="00A7581E"/>
    <w:rsid w:val="00A83A00"/>
    <w:rsid w:val="00A84D96"/>
    <w:rsid w:val="00A90108"/>
    <w:rsid w:val="00AA009D"/>
    <w:rsid w:val="00AA044A"/>
    <w:rsid w:val="00AA322D"/>
    <w:rsid w:val="00AA61A0"/>
    <w:rsid w:val="00AB743F"/>
    <w:rsid w:val="00AC2D4C"/>
    <w:rsid w:val="00AC30B9"/>
    <w:rsid w:val="00AE188F"/>
    <w:rsid w:val="00AE6DD3"/>
    <w:rsid w:val="00AE7445"/>
    <w:rsid w:val="00AF15C3"/>
    <w:rsid w:val="00AF1FE6"/>
    <w:rsid w:val="00AF277B"/>
    <w:rsid w:val="00AF50CA"/>
    <w:rsid w:val="00AF749D"/>
    <w:rsid w:val="00B10D4C"/>
    <w:rsid w:val="00B24816"/>
    <w:rsid w:val="00B352ED"/>
    <w:rsid w:val="00B4055B"/>
    <w:rsid w:val="00B4619E"/>
    <w:rsid w:val="00B505A5"/>
    <w:rsid w:val="00B511C4"/>
    <w:rsid w:val="00B55F8F"/>
    <w:rsid w:val="00B636C1"/>
    <w:rsid w:val="00B64873"/>
    <w:rsid w:val="00B65166"/>
    <w:rsid w:val="00B665B3"/>
    <w:rsid w:val="00B73FC5"/>
    <w:rsid w:val="00B848CA"/>
    <w:rsid w:val="00B84BCB"/>
    <w:rsid w:val="00B91064"/>
    <w:rsid w:val="00B94BD8"/>
    <w:rsid w:val="00B97192"/>
    <w:rsid w:val="00B97C64"/>
    <w:rsid w:val="00BA14F9"/>
    <w:rsid w:val="00BC79AB"/>
    <w:rsid w:val="00BD6C6E"/>
    <w:rsid w:val="00BD74D4"/>
    <w:rsid w:val="00BD7D1F"/>
    <w:rsid w:val="00BE116D"/>
    <w:rsid w:val="00BE2ED2"/>
    <w:rsid w:val="00BE301D"/>
    <w:rsid w:val="00BE79B7"/>
    <w:rsid w:val="00BF156C"/>
    <w:rsid w:val="00BF4A16"/>
    <w:rsid w:val="00BF5F6E"/>
    <w:rsid w:val="00C04742"/>
    <w:rsid w:val="00C0766C"/>
    <w:rsid w:val="00C16BA1"/>
    <w:rsid w:val="00C17934"/>
    <w:rsid w:val="00C21799"/>
    <w:rsid w:val="00C22528"/>
    <w:rsid w:val="00C30BBC"/>
    <w:rsid w:val="00C33A89"/>
    <w:rsid w:val="00C35CD8"/>
    <w:rsid w:val="00C37247"/>
    <w:rsid w:val="00C52F6A"/>
    <w:rsid w:val="00C56A2C"/>
    <w:rsid w:val="00C572D1"/>
    <w:rsid w:val="00C60666"/>
    <w:rsid w:val="00C675BA"/>
    <w:rsid w:val="00C73AD0"/>
    <w:rsid w:val="00C7586B"/>
    <w:rsid w:val="00C83405"/>
    <w:rsid w:val="00C86B2B"/>
    <w:rsid w:val="00C8752F"/>
    <w:rsid w:val="00C877F6"/>
    <w:rsid w:val="00C944F4"/>
    <w:rsid w:val="00CA0B42"/>
    <w:rsid w:val="00CC30E7"/>
    <w:rsid w:val="00CF4C75"/>
    <w:rsid w:val="00CF7D67"/>
    <w:rsid w:val="00D07AAF"/>
    <w:rsid w:val="00D12DB0"/>
    <w:rsid w:val="00D13B2C"/>
    <w:rsid w:val="00D22224"/>
    <w:rsid w:val="00D315CB"/>
    <w:rsid w:val="00D36805"/>
    <w:rsid w:val="00D42748"/>
    <w:rsid w:val="00D47E8C"/>
    <w:rsid w:val="00D527FD"/>
    <w:rsid w:val="00D75701"/>
    <w:rsid w:val="00D757FC"/>
    <w:rsid w:val="00D77FBF"/>
    <w:rsid w:val="00D95941"/>
    <w:rsid w:val="00D97B43"/>
    <w:rsid w:val="00DA0C7B"/>
    <w:rsid w:val="00DB0ACB"/>
    <w:rsid w:val="00DB34FB"/>
    <w:rsid w:val="00DB3A66"/>
    <w:rsid w:val="00DB48BC"/>
    <w:rsid w:val="00DC0484"/>
    <w:rsid w:val="00DC207B"/>
    <w:rsid w:val="00DC49A0"/>
    <w:rsid w:val="00DC50E9"/>
    <w:rsid w:val="00DD4A64"/>
    <w:rsid w:val="00DD626A"/>
    <w:rsid w:val="00DE5079"/>
    <w:rsid w:val="00DE6B16"/>
    <w:rsid w:val="00DF2E05"/>
    <w:rsid w:val="00DF5ABC"/>
    <w:rsid w:val="00DF73C3"/>
    <w:rsid w:val="00E002C8"/>
    <w:rsid w:val="00E015D2"/>
    <w:rsid w:val="00E04685"/>
    <w:rsid w:val="00E04B35"/>
    <w:rsid w:val="00E1391E"/>
    <w:rsid w:val="00E22685"/>
    <w:rsid w:val="00E30E1D"/>
    <w:rsid w:val="00E35EA8"/>
    <w:rsid w:val="00E37276"/>
    <w:rsid w:val="00E423DD"/>
    <w:rsid w:val="00E47C25"/>
    <w:rsid w:val="00E532C6"/>
    <w:rsid w:val="00E57B11"/>
    <w:rsid w:val="00E6606B"/>
    <w:rsid w:val="00E758FD"/>
    <w:rsid w:val="00E77D87"/>
    <w:rsid w:val="00E8680F"/>
    <w:rsid w:val="00E95222"/>
    <w:rsid w:val="00EA16B6"/>
    <w:rsid w:val="00EA58EA"/>
    <w:rsid w:val="00EA748C"/>
    <w:rsid w:val="00EB3603"/>
    <w:rsid w:val="00EB46E4"/>
    <w:rsid w:val="00EB56F9"/>
    <w:rsid w:val="00EB5BBB"/>
    <w:rsid w:val="00EC13F8"/>
    <w:rsid w:val="00EC2133"/>
    <w:rsid w:val="00EC25AC"/>
    <w:rsid w:val="00EC540E"/>
    <w:rsid w:val="00ED033F"/>
    <w:rsid w:val="00ED1EF4"/>
    <w:rsid w:val="00ED7A20"/>
    <w:rsid w:val="00EE6217"/>
    <w:rsid w:val="00EE7A04"/>
    <w:rsid w:val="00EF0802"/>
    <w:rsid w:val="00EF1EB7"/>
    <w:rsid w:val="00EF5A31"/>
    <w:rsid w:val="00EF6FED"/>
    <w:rsid w:val="00F07281"/>
    <w:rsid w:val="00F13BB9"/>
    <w:rsid w:val="00F2136A"/>
    <w:rsid w:val="00F23E02"/>
    <w:rsid w:val="00F24424"/>
    <w:rsid w:val="00F312E4"/>
    <w:rsid w:val="00F371AF"/>
    <w:rsid w:val="00F37F80"/>
    <w:rsid w:val="00F406C1"/>
    <w:rsid w:val="00F51A4E"/>
    <w:rsid w:val="00F5386F"/>
    <w:rsid w:val="00F56D0E"/>
    <w:rsid w:val="00F71A19"/>
    <w:rsid w:val="00F86058"/>
    <w:rsid w:val="00F9017B"/>
    <w:rsid w:val="00FA3E69"/>
    <w:rsid w:val="00FC403B"/>
    <w:rsid w:val="00FC73F5"/>
    <w:rsid w:val="00FC79C6"/>
    <w:rsid w:val="00FD33B4"/>
    <w:rsid w:val="00FF4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59B"/>
  <w15:docId w15:val="{8234A742-ED24-4662-86A1-74F535C5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FC5"/>
    <w:rPr>
      <w:rFonts w:ascii="Tahoma" w:hAnsi="Tahoma" w:cs="Tahoma"/>
      <w:sz w:val="16"/>
      <w:szCs w:val="16"/>
    </w:rPr>
  </w:style>
  <w:style w:type="character" w:customStyle="1" w:styleId="fontstyle01">
    <w:name w:val="fontstyle01"/>
    <w:basedOn w:val="DefaultParagraphFont"/>
    <w:rsid w:val="00A13A1B"/>
    <w:rPr>
      <w:rFonts w:ascii="Georgia" w:hAnsi="Georgia" w:hint="default"/>
      <w:b w:val="0"/>
      <w:bCs w:val="0"/>
      <w:i w:val="0"/>
      <w:iCs w:val="0"/>
      <w:color w:val="000000"/>
      <w:sz w:val="22"/>
      <w:szCs w:val="22"/>
    </w:rPr>
  </w:style>
  <w:style w:type="paragraph" w:customStyle="1" w:styleId="Default">
    <w:name w:val="Default"/>
    <w:rsid w:val="00415EEC"/>
    <w:pPr>
      <w:autoSpaceDE w:val="0"/>
      <w:autoSpaceDN w:val="0"/>
      <w:adjustRightInd w:val="0"/>
      <w:spacing w:after="0" w:line="240" w:lineRule="auto"/>
    </w:pPr>
    <w:rPr>
      <w:rFonts w:ascii="Open Sans" w:hAnsi="Open Sans" w:cs="Open Sans"/>
      <w:color w:val="000000"/>
      <w:sz w:val="24"/>
      <w:szCs w:val="24"/>
    </w:rPr>
  </w:style>
  <w:style w:type="character" w:styleId="Hyperlink">
    <w:name w:val="Hyperlink"/>
    <w:basedOn w:val="DefaultParagraphFont"/>
    <w:uiPriority w:val="99"/>
    <w:unhideWhenUsed/>
    <w:rsid w:val="009750A8"/>
    <w:rPr>
      <w:color w:val="0000FF" w:themeColor="hyperlink"/>
      <w:u w:val="single"/>
    </w:rPr>
  </w:style>
  <w:style w:type="paragraph" w:styleId="NoSpacing">
    <w:name w:val="No Spacing"/>
    <w:uiPriority w:val="1"/>
    <w:qFormat/>
    <w:rsid w:val="004D3C03"/>
    <w:pPr>
      <w:spacing w:after="0" w:line="240" w:lineRule="auto"/>
    </w:pPr>
  </w:style>
  <w:style w:type="character" w:customStyle="1" w:styleId="content">
    <w:name w:val="content"/>
    <w:basedOn w:val="DefaultParagraphFont"/>
    <w:rsid w:val="00453B57"/>
  </w:style>
  <w:style w:type="character" w:styleId="Strong">
    <w:name w:val="Strong"/>
    <w:basedOn w:val="DefaultParagraphFont"/>
    <w:uiPriority w:val="22"/>
    <w:qFormat/>
    <w:rsid w:val="00453B57"/>
    <w:rPr>
      <w:b/>
      <w:bCs/>
    </w:rPr>
  </w:style>
  <w:style w:type="character" w:styleId="FollowedHyperlink">
    <w:name w:val="FollowedHyperlink"/>
    <w:basedOn w:val="DefaultParagraphFont"/>
    <w:uiPriority w:val="99"/>
    <w:semiHidden/>
    <w:unhideWhenUsed/>
    <w:rsid w:val="00F23E02"/>
    <w:rPr>
      <w:color w:val="800080" w:themeColor="followedHyperlink"/>
      <w:u w:val="single"/>
    </w:rPr>
  </w:style>
  <w:style w:type="character" w:styleId="HTMLCite">
    <w:name w:val="HTML Cite"/>
    <w:basedOn w:val="DefaultParagraphFont"/>
    <w:uiPriority w:val="99"/>
    <w:semiHidden/>
    <w:unhideWhenUsed/>
    <w:rsid w:val="000E0A71"/>
    <w:rPr>
      <w:i/>
      <w:iCs/>
    </w:rPr>
  </w:style>
  <w:style w:type="paragraph" w:styleId="FootnoteText">
    <w:name w:val="footnote text"/>
    <w:basedOn w:val="Normal"/>
    <w:link w:val="FootnoteTextChar"/>
    <w:uiPriority w:val="99"/>
    <w:unhideWhenUsed/>
    <w:rsid w:val="00DB34FB"/>
    <w:pPr>
      <w:spacing w:after="0" w:line="240" w:lineRule="auto"/>
    </w:pPr>
    <w:rPr>
      <w:sz w:val="20"/>
      <w:szCs w:val="20"/>
    </w:rPr>
  </w:style>
  <w:style w:type="character" w:customStyle="1" w:styleId="FootnoteTextChar">
    <w:name w:val="Footnote Text Char"/>
    <w:basedOn w:val="DefaultParagraphFont"/>
    <w:link w:val="FootnoteText"/>
    <w:uiPriority w:val="99"/>
    <w:rsid w:val="00DB34FB"/>
    <w:rPr>
      <w:sz w:val="20"/>
      <w:szCs w:val="20"/>
    </w:rPr>
  </w:style>
  <w:style w:type="character" w:styleId="FootnoteReference">
    <w:name w:val="footnote reference"/>
    <w:basedOn w:val="DefaultParagraphFont"/>
    <w:uiPriority w:val="99"/>
    <w:semiHidden/>
    <w:unhideWhenUsed/>
    <w:rsid w:val="00DB34FB"/>
    <w:rPr>
      <w:vertAlign w:val="superscript"/>
    </w:rPr>
  </w:style>
  <w:style w:type="table" w:styleId="TableGrid">
    <w:name w:val="Table Grid"/>
    <w:basedOn w:val="TableNormal"/>
    <w:uiPriority w:val="59"/>
    <w:rsid w:val="0043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6"/>
  </w:style>
  <w:style w:type="paragraph" w:styleId="Footer">
    <w:name w:val="footer"/>
    <w:basedOn w:val="Normal"/>
    <w:link w:val="FooterChar"/>
    <w:uiPriority w:val="99"/>
    <w:unhideWhenUsed/>
    <w:rsid w:val="00C6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6"/>
  </w:style>
  <w:style w:type="character" w:styleId="CommentReference">
    <w:name w:val="annotation reference"/>
    <w:basedOn w:val="DefaultParagraphFont"/>
    <w:uiPriority w:val="99"/>
    <w:semiHidden/>
    <w:unhideWhenUsed/>
    <w:rsid w:val="0072017F"/>
    <w:rPr>
      <w:sz w:val="16"/>
      <w:szCs w:val="16"/>
    </w:rPr>
  </w:style>
  <w:style w:type="paragraph" w:styleId="CommentText">
    <w:name w:val="annotation text"/>
    <w:basedOn w:val="Normal"/>
    <w:link w:val="CommentTextChar"/>
    <w:uiPriority w:val="99"/>
    <w:semiHidden/>
    <w:unhideWhenUsed/>
    <w:rsid w:val="0072017F"/>
    <w:pPr>
      <w:spacing w:line="240" w:lineRule="auto"/>
    </w:pPr>
    <w:rPr>
      <w:sz w:val="20"/>
      <w:szCs w:val="20"/>
    </w:rPr>
  </w:style>
  <w:style w:type="character" w:customStyle="1" w:styleId="CommentTextChar">
    <w:name w:val="Comment Text Char"/>
    <w:basedOn w:val="DefaultParagraphFont"/>
    <w:link w:val="CommentText"/>
    <w:uiPriority w:val="99"/>
    <w:semiHidden/>
    <w:rsid w:val="0072017F"/>
    <w:rPr>
      <w:sz w:val="20"/>
      <w:szCs w:val="20"/>
    </w:rPr>
  </w:style>
  <w:style w:type="paragraph" w:styleId="CommentSubject">
    <w:name w:val="annotation subject"/>
    <w:basedOn w:val="CommentText"/>
    <w:next w:val="CommentText"/>
    <w:link w:val="CommentSubjectChar"/>
    <w:uiPriority w:val="99"/>
    <w:semiHidden/>
    <w:unhideWhenUsed/>
    <w:rsid w:val="0072017F"/>
    <w:rPr>
      <w:b/>
      <w:bCs/>
    </w:rPr>
  </w:style>
  <w:style w:type="character" w:customStyle="1" w:styleId="CommentSubjectChar">
    <w:name w:val="Comment Subject Char"/>
    <w:basedOn w:val="CommentTextChar"/>
    <w:link w:val="CommentSubject"/>
    <w:uiPriority w:val="99"/>
    <w:semiHidden/>
    <w:rsid w:val="0072017F"/>
    <w:rPr>
      <w:b/>
      <w:bCs/>
      <w:sz w:val="20"/>
      <w:szCs w:val="20"/>
    </w:rPr>
  </w:style>
  <w:style w:type="character" w:customStyle="1" w:styleId="forename">
    <w:name w:val="forename"/>
    <w:basedOn w:val="DefaultParagraphFont"/>
    <w:rsid w:val="0027193D"/>
  </w:style>
  <w:style w:type="character" w:customStyle="1" w:styleId="surname">
    <w:name w:val="surname"/>
    <w:basedOn w:val="DefaultParagraphFont"/>
    <w:rsid w:val="0027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2058">
      <w:bodyDiv w:val="1"/>
      <w:marLeft w:val="0"/>
      <w:marRight w:val="0"/>
      <w:marTop w:val="0"/>
      <w:marBottom w:val="0"/>
      <w:divBdr>
        <w:top w:val="none" w:sz="0" w:space="0" w:color="auto"/>
        <w:left w:val="none" w:sz="0" w:space="0" w:color="auto"/>
        <w:bottom w:val="none" w:sz="0" w:space="0" w:color="auto"/>
        <w:right w:val="none" w:sz="0" w:space="0" w:color="auto"/>
      </w:divBdr>
    </w:div>
    <w:div w:id="1352219358">
      <w:bodyDiv w:val="1"/>
      <w:marLeft w:val="0"/>
      <w:marRight w:val="0"/>
      <w:marTop w:val="0"/>
      <w:marBottom w:val="0"/>
      <w:divBdr>
        <w:top w:val="none" w:sz="0" w:space="0" w:color="auto"/>
        <w:left w:val="none" w:sz="0" w:space="0" w:color="auto"/>
        <w:bottom w:val="none" w:sz="0" w:space="0" w:color="auto"/>
        <w:right w:val="none" w:sz="0" w:space="0" w:color="auto"/>
      </w:divBdr>
      <w:divsChild>
        <w:div w:id="1757632924">
          <w:marLeft w:val="0"/>
          <w:marRight w:val="0"/>
          <w:marTop w:val="0"/>
          <w:marBottom w:val="0"/>
          <w:divBdr>
            <w:top w:val="none" w:sz="0" w:space="0" w:color="auto"/>
            <w:left w:val="none" w:sz="0" w:space="0" w:color="auto"/>
            <w:bottom w:val="none" w:sz="0" w:space="0" w:color="auto"/>
            <w:right w:val="none" w:sz="0" w:space="0" w:color="auto"/>
          </w:divBdr>
        </w:div>
      </w:divsChild>
    </w:div>
    <w:div w:id="195481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ster.co.uk/" TargetMode="External"/><Relationship Id="rId13" Type="http://schemas.openxmlformats.org/officeDocument/2006/relationships/hyperlink" Target="https://www.heacademy.ac.uk/knowledge-hub/uk-engagement-survey-2015" TargetMode="External"/><Relationship Id="rId18" Type="http://schemas.openxmlformats.org/officeDocument/2006/relationships/hyperlink" Target="http://methods.sagepub.com/reference/encyclopedia-of-survey-research-methods/n525.x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iversitiesuk.ac.uk/policy-and-analysis/reports/Pages/higher-education-in-england-provision-skills-and-graduates.aspx" TargetMode="Externa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hyperlink" Target="http://www.sra.org.uk/knowled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ra.org.uk/threshold" TargetMode="External"/><Relationship Id="rId20" Type="http://schemas.openxmlformats.org/officeDocument/2006/relationships/hyperlink" Target="https://www.gov.uk/government/publications/ukces-employer-skills-survey-2015-uk-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rospects.ac.uk/jobs-and-work-experience/job-sectors/law-sector/7-skills-for-a-successful-law-career" TargetMode="External"/><Relationship Id="rId23" Type="http://schemas.openxmlformats.org/officeDocument/2006/relationships/hyperlink" Target="https://www.heacademy.ac.uk/.../id116_employability_in_higher_education_336.pdf" TargetMode="External"/><Relationship Id="rId10" Type="http://schemas.openxmlformats.org/officeDocument/2006/relationships/image" Target="media/image1.emf"/><Relationship Id="rId19" Type="http://schemas.openxmlformats.org/officeDocument/2006/relationships/hyperlink" Target="https://targetjobs.co.uk/career-sectors/law-solicitors/advice/291203-what-skills-do-law-firms-look-for-when-recruiting-graduates-for-trainee"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heacademy.ac.uk/knowledge-hub/ukes-2017-report" TargetMode="External"/><Relationship Id="rId22" Type="http://schemas.openxmlformats.org/officeDocument/2006/relationships/hyperlink" Target="https://www.weforum.org/reports/the-future-of-job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psu.org/volunteer/student-alumni-survey" TargetMode="External"/><Relationship Id="rId2" Type="http://schemas.openxmlformats.org/officeDocument/2006/relationships/hyperlink" Target="https://russellgroup.ac.uk/" TargetMode="External"/><Relationship Id="rId1" Type="http://schemas.openxmlformats.org/officeDocument/2006/relationships/hyperlink" Target="https://www.lawworks.org.uk/" TargetMode="External"/><Relationship Id="rId4" Type="http://schemas.openxmlformats.org/officeDocument/2006/relationships/hyperlink" Target="https://www.surveymonkey.com/" TargetMode="Externa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9-02-10T15:31:26.198"/>
    </inkml:context>
    <inkml:brush xml:id="br0">
      <inkml:brushProperty name="width" value="0.1" units="cm"/>
      <inkml:brushProperty name="height" value="0.1"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9-02-10T15:31:21.768"/>
    </inkml:context>
    <inkml:brush xml:id="br0">
      <inkml:brushProperty name="width" value="0.1" units="cm"/>
      <inkml:brushProperty name="height" value="0.1"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9-02-10T15:31:20.145"/>
    </inkml:context>
    <inkml:brush xml:id="br0">
      <inkml:brushProperty name="width" value="0.1" units="cm"/>
      <inkml:brushProperty name="height" value="0.1"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718A-D591-4881-AE41-4D778BF1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9542</Words>
  <Characters>54390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Blandy</dc:creator>
  <cp:lastModifiedBy>Paul Burns</cp:lastModifiedBy>
  <cp:revision>2</cp:revision>
  <cp:lastPrinted>2018-11-19T09:48:00Z</cp:lastPrinted>
  <dcterms:created xsi:type="dcterms:W3CDTF">2019-05-09T15:30:00Z</dcterms:created>
  <dcterms:modified xsi:type="dcterms:W3CDTF">2019-05-09T15:30:00Z</dcterms:modified>
</cp:coreProperties>
</file>