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916" w:rsidRDefault="00CD19AC" w:rsidP="002A3916">
      <w:pPr>
        <w:spacing w:line="480" w:lineRule="auto"/>
        <w:ind w:right="-336"/>
        <w:jc w:val="center"/>
        <w:rPr>
          <w:rFonts w:ascii="Palatino Linotype" w:hAnsi="Palatino Linotype"/>
          <w:b/>
          <w:sz w:val="28"/>
        </w:rPr>
      </w:pPr>
      <w:r w:rsidRPr="00913569">
        <w:rPr>
          <w:rFonts w:ascii="Palatino Linotype" w:hAnsi="Palatino Linotype"/>
          <w:b/>
          <w:sz w:val="28"/>
        </w:rPr>
        <w:t xml:space="preserve">PROMOTING GENDER JUSTICE WITHIN </w:t>
      </w:r>
    </w:p>
    <w:p w:rsidR="00D969AE" w:rsidRPr="00913569" w:rsidRDefault="00CD19AC" w:rsidP="002A3916">
      <w:pPr>
        <w:spacing w:line="480" w:lineRule="auto"/>
        <w:ind w:right="-336"/>
        <w:jc w:val="center"/>
        <w:rPr>
          <w:rFonts w:ascii="Palatino Linotype" w:hAnsi="Palatino Linotype"/>
          <w:b/>
          <w:sz w:val="28"/>
        </w:rPr>
      </w:pPr>
      <w:r w:rsidRPr="00913569">
        <w:rPr>
          <w:rFonts w:ascii="Palatino Linotype" w:hAnsi="Palatino Linotype"/>
          <w:b/>
          <w:sz w:val="28"/>
        </w:rPr>
        <w:t>THE CLINICAL CURRICULUM: EVALUATING STUDENT PARTICIPATION IN THE 16 DAYS OF ACTIVISM AGAINST GENDER-BASED VIOLENCE CAMPAIGN</w:t>
      </w:r>
    </w:p>
    <w:p w:rsidR="00C26973" w:rsidRPr="00913569" w:rsidRDefault="00913569" w:rsidP="00913569">
      <w:pPr>
        <w:spacing w:line="480" w:lineRule="auto"/>
        <w:ind w:right="-336"/>
        <w:jc w:val="both"/>
        <w:rPr>
          <w:rFonts w:ascii="Palatino Linotype" w:hAnsi="Palatino Linotype"/>
          <w:b/>
          <w:i/>
        </w:rPr>
      </w:pPr>
      <w:r w:rsidRPr="00913569">
        <w:rPr>
          <w:rFonts w:ascii="Palatino Linotype" w:hAnsi="Palatino Linotype"/>
          <w:b/>
          <w:i/>
        </w:rPr>
        <w:t>Kayliegh Richardson</w:t>
      </w:r>
      <w:r>
        <w:rPr>
          <w:rFonts w:ascii="Palatino Linotype" w:hAnsi="Palatino Linotype"/>
          <w:b/>
          <w:i/>
        </w:rPr>
        <w:t xml:space="preserve"> and</w:t>
      </w:r>
      <w:r w:rsidRPr="00913569">
        <w:rPr>
          <w:rFonts w:ascii="Palatino Linotype" w:hAnsi="Palatino Linotype"/>
          <w:b/>
          <w:i/>
        </w:rPr>
        <w:t xml:space="preserve"> Ana Kate Speed</w:t>
      </w:r>
      <w:r>
        <w:rPr>
          <w:rFonts w:ascii="Palatino Linotype" w:hAnsi="Palatino Linotype"/>
          <w:b/>
          <w:i/>
        </w:rPr>
        <w:t>, Northumbria University, UK</w:t>
      </w:r>
    </w:p>
    <w:p w:rsidR="00913569" w:rsidRDefault="00913569" w:rsidP="00913569">
      <w:pPr>
        <w:spacing w:line="480" w:lineRule="auto"/>
        <w:ind w:right="-336"/>
        <w:jc w:val="both"/>
        <w:rPr>
          <w:rFonts w:ascii="Palatino Linotype" w:hAnsi="Palatino Linotype"/>
          <w:b/>
          <w:i/>
        </w:rPr>
      </w:pPr>
    </w:p>
    <w:p w:rsidR="00E51955" w:rsidRPr="00913569" w:rsidRDefault="009C22FA" w:rsidP="00913569">
      <w:pPr>
        <w:spacing w:line="480" w:lineRule="auto"/>
        <w:ind w:right="-336"/>
        <w:jc w:val="both"/>
        <w:rPr>
          <w:rFonts w:ascii="Palatino Linotype" w:hAnsi="Palatino Linotype"/>
          <w:b/>
          <w:i/>
        </w:rPr>
      </w:pPr>
      <w:r w:rsidRPr="00913569">
        <w:rPr>
          <w:rFonts w:ascii="Palatino Linotype" w:hAnsi="Palatino Linotype"/>
          <w:b/>
          <w:i/>
        </w:rPr>
        <w:t xml:space="preserve">Abstract </w:t>
      </w:r>
    </w:p>
    <w:p w:rsidR="005B168A" w:rsidRPr="00913569" w:rsidRDefault="002550CD" w:rsidP="00913569">
      <w:pPr>
        <w:spacing w:line="360" w:lineRule="auto"/>
        <w:ind w:right="-336"/>
        <w:jc w:val="both"/>
        <w:rPr>
          <w:rFonts w:ascii="Palatino Linotype" w:hAnsi="Palatino Linotype"/>
        </w:rPr>
      </w:pPr>
      <w:r w:rsidRPr="00913569">
        <w:rPr>
          <w:rFonts w:ascii="Palatino Linotype" w:hAnsi="Palatino Linotype"/>
        </w:rPr>
        <w:t xml:space="preserve">The 16 </w:t>
      </w:r>
      <w:r w:rsidR="0074227C" w:rsidRPr="00913569">
        <w:rPr>
          <w:rFonts w:ascii="Palatino Linotype" w:hAnsi="Palatino Linotype"/>
        </w:rPr>
        <w:t>Days of Activism against Gender-</w:t>
      </w:r>
      <w:r w:rsidRPr="00913569">
        <w:rPr>
          <w:rFonts w:ascii="Palatino Linotype" w:hAnsi="Palatino Linotype"/>
        </w:rPr>
        <w:t xml:space="preserve">Based Violence </w:t>
      </w:r>
      <w:r w:rsidR="00A32778" w:rsidRPr="00913569">
        <w:rPr>
          <w:rFonts w:ascii="Palatino Linotype" w:hAnsi="Palatino Linotype"/>
        </w:rPr>
        <w:t xml:space="preserve">is an international campaign </w:t>
      </w:r>
      <w:r w:rsidR="00A06B25" w:rsidRPr="00913569">
        <w:rPr>
          <w:rFonts w:ascii="Palatino Linotype" w:hAnsi="Palatino Linotype"/>
        </w:rPr>
        <w:t xml:space="preserve">which </w:t>
      </w:r>
      <w:r w:rsidR="00A61E99" w:rsidRPr="00913569">
        <w:rPr>
          <w:rFonts w:ascii="Palatino Linotype" w:hAnsi="Palatino Linotype"/>
        </w:rPr>
        <w:t>r</w:t>
      </w:r>
      <w:r w:rsidR="00905FF3" w:rsidRPr="00913569">
        <w:rPr>
          <w:rFonts w:ascii="Palatino Linotype" w:hAnsi="Palatino Linotype"/>
        </w:rPr>
        <w:t>uns annually from 25 November (T</w:t>
      </w:r>
      <w:r w:rsidR="00A61E99" w:rsidRPr="00913569">
        <w:rPr>
          <w:rFonts w:ascii="Palatino Linotype" w:hAnsi="Palatino Linotype"/>
        </w:rPr>
        <w:t>he International Day for the Elimination of Violence against Women)</w:t>
      </w:r>
      <w:r w:rsidR="00804E46" w:rsidRPr="00913569">
        <w:rPr>
          <w:rFonts w:ascii="Palatino Linotype" w:hAnsi="Palatino Linotype"/>
        </w:rPr>
        <w:t xml:space="preserve"> to 10 December (Human Rights Day)</w:t>
      </w:r>
      <w:r w:rsidR="002F4A57" w:rsidRPr="00913569">
        <w:rPr>
          <w:rStyle w:val="FootnoteReference"/>
          <w:rFonts w:ascii="Palatino Linotype" w:hAnsi="Palatino Linotype"/>
        </w:rPr>
        <w:footnoteReference w:id="1"/>
      </w:r>
      <w:r w:rsidR="00804E46" w:rsidRPr="00913569">
        <w:rPr>
          <w:rFonts w:ascii="Palatino Linotype" w:hAnsi="Palatino Linotype"/>
        </w:rPr>
        <w:t xml:space="preserve">. The campaign aims to raise awareness of </w:t>
      </w:r>
      <w:r w:rsidR="00F266A1" w:rsidRPr="00913569">
        <w:rPr>
          <w:rFonts w:ascii="Palatino Linotype" w:hAnsi="Palatino Linotype"/>
        </w:rPr>
        <w:t>and stimulate</w:t>
      </w:r>
      <w:r w:rsidR="00066804" w:rsidRPr="00913569">
        <w:rPr>
          <w:rFonts w:ascii="Palatino Linotype" w:hAnsi="Palatino Linotype"/>
        </w:rPr>
        <w:t xml:space="preserve"> action to end violence against women and girls globally. </w:t>
      </w:r>
      <w:r w:rsidR="00941F8D" w:rsidRPr="00913569">
        <w:rPr>
          <w:rFonts w:ascii="Palatino Linotype" w:hAnsi="Palatino Linotype"/>
        </w:rPr>
        <w:t xml:space="preserve">The issue of gender violence </w:t>
      </w:r>
      <w:r w:rsidR="00BB443C" w:rsidRPr="00913569">
        <w:rPr>
          <w:rFonts w:ascii="Palatino Linotype" w:hAnsi="Palatino Linotype"/>
        </w:rPr>
        <w:t>has gained worldwide prominence</w:t>
      </w:r>
      <w:r w:rsidR="00BE7890" w:rsidRPr="00913569">
        <w:rPr>
          <w:rFonts w:ascii="Palatino Linotype" w:hAnsi="Palatino Linotype"/>
        </w:rPr>
        <w:t xml:space="preserve"> in the </w:t>
      </w:r>
      <w:r w:rsidR="00E91826" w:rsidRPr="00913569">
        <w:rPr>
          <w:rFonts w:ascii="Palatino Linotype" w:hAnsi="Palatino Linotype"/>
        </w:rPr>
        <w:t xml:space="preserve">last </w:t>
      </w:r>
      <w:r w:rsidR="00A735A1" w:rsidRPr="00913569">
        <w:rPr>
          <w:rFonts w:ascii="Palatino Linotype" w:hAnsi="Palatino Linotype"/>
        </w:rPr>
        <w:t xml:space="preserve">few </w:t>
      </w:r>
      <w:r w:rsidR="00E91826" w:rsidRPr="00913569">
        <w:rPr>
          <w:rFonts w:ascii="Palatino Linotype" w:hAnsi="Palatino Linotype"/>
        </w:rPr>
        <w:t>deca</w:t>
      </w:r>
      <w:r w:rsidR="00A735A1" w:rsidRPr="00913569">
        <w:rPr>
          <w:rFonts w:ascii="Palatino Linotype" w:hAnsi="Palatino Linotype"/>
        </w:rPr>
        <w:t xml:space="preserve">des </w:t>
      </w:r>
      <w:r w:rsidR="00E91826" w:rsidRPr="00913569">
        <w:rPr>
          <w:rFonts w:ascii="Palatino Linotype" w:hAnsi="Palatino Linotype"/>
        </w:rPr>
        <w:t>with</w:t>
      </w:r>
      <w:r w:rsidR="00E87C3E" w:rsidRPr="00913569">
        <w:rPr>
          <w:rFonts w:ascii="Palatino Linotype" w:hAnsi="Palatino Linotype"/>
        </w:rPr>
        <w:t xml:space="preserve"> the emer</w:t>
      </w:r>
      <w:r w:rsidR="003329CD" w:rsidRPr="00913569">
        <w:rPr>
          <w:rFonts w:ascii="Palatino Linotype" w:hAnsi="Palatino Linotype"/>
        </w:rPr>
        <w:t>gence of</w:t>
      </w:r>
      <w:r w:rsidR="00E91826" w:rsidRPr="00913569">
        <w:rPr>
          <w:rFonts w:ascii="Palatino Linotype" w:hAnsi="Palatino Linotype"/>
        </w:rPr>
        <w:t xml:space="preserve"> legislative frameworks</w:t>
      </w:r>
      <w:r w:rsidR="007143AA" w:rsidRPr="00913569">
        <w:rPr>
          <w:rFonts w:ascii="Palatino Linotype" w:hAnsi="Palatino Linotype"/>
        </w:rPr>
        <w:t xml:space="preserve"> </w:t>
      </w:r>
      <w:r w:rsidR="00451578" w:rsidRPr="00913569">
        <w:rPr>
          <w:rFonts w:ascii="Palatino Linotype" w:hAnsi="Palatino Linotype"/>
        </w:rPr>
        <w:t>including</w:t>
      </w:r>
      <w:r w:rsidR="007143AA" w:rsidRPr="00913569">
        <w:rPr>
          <w:rFonts w:ascii="Palatino Linotype" w:hAnsi="Palatino Linotype"/>
        </w:rPr>
        <w:t xml:space="preserve"> the Convention on the Elimination of all Forms of Discrimination against Women and </w:t>
      </w:r>
      <w:r w:rsidR="00842F91" w:rsidRPr="00913569">
        <w:rPr>
          <w:rFonts w:ascii="Palatino Linotype" w:hAnsi="Palatino Linotype"/>
        </w:rPr>
        <w:t>the Istanbul Convention</w:t>
      </w:r>
      <w:r w:rsidR="00F4743B" w:rsidRPr="00913569">
        <w:rPr>
          <w:rStyle w:val="FootnoteReference"/>
          <w:rFonts w:ascii="Palatino Linotype" w:hAnsi="Palatino Linotype"/>
        </w:rPr>
        <w:footnoteReference w:id="2"/>
      </w:r>
      <w:r w:rsidR="00B028E4" w:rsidRPr="00913569">
        <w:rPr>
          <w:rFonts w:ascii="Palatino Linotype" w:hAnsi="Palatino Linotype"/>
        </w:rPr>
        <w:t xml:space="preserve">. </w:t>
      </w:r>
      <w:r w:rsidR="00F5216B" w:rsidRPr="00913569">
        <w:rPr>
          <w:rFonts w:ascii="Palatino Linotype" w:hAnsi="Palatino Linotype"/>
        </w:rPr>
        <w:t>More recently,</w:t>
      </w:r>
      <w:r w:rsidR="002871CC" w:rsidRPr="00913569">
        <w:rPr>
          <w:rFonts w:ascii="Palatino Linotype" w:hAnsi="Palatino Linotype"/>
        </w:rPr>
        <w:t xml:space="preserve"> there has been a policy focus on education as a tool for raising awareness of </w:t>
      </w:r>
      <w:r w:rsidR="00694B41" w:rsidRPr="00913569">
        <w:rPr>
          <w:rFonts w:ascii="Palatino Linotype" w:hAnsi="Palatino Linotype"/>
        </w:rPr>
        <w:t>g</w:t>
      </w:r>
      <w:r w:rsidR="00A33048" w:rsidRPr="00913569">
        <w:rPr>
          <w:rFonts w:ascii="Palatino Linotype" w:hAnsi="Palatino Linotype"/>
        </w:rPr>
        <w:t>ender-based violence</w:t>
      </w:r>
      <w:r w:rsidR="002871CC" w:rsidRPr="00913569">
        <w:rPr>
          <w:rFonts w:ascii="Palatino Linotype" w:hAnsi="Palatino Linotype"/>
        </w:rPr>
        <w:t xml:space="preserve">. </w:t>
      </w:r>
      <w:r w:rsidR="003C4E05" w:rsidRPr="00913569">
        <w:rPr>
          <w:rFonts w:ascii="Palatino Linotype" w:hAnsi="Palatino Linotype"/>
        </w:rPr>
        <w:t xml:space="preserve">The </w:t>
      </w:r>
      <w:r w:rsidR="006D5925" w:rsidRPr="00913569">
        <w:rPr>
          <w:rFonts w:ascii="Palatino Linotype" w:hAnsi="Palatino Linotype"/>
        </w:rPr>
        <w:t xml:space="preserve">recent </w:t>
      </w:r>
      <w:r w:rsidR="00D90CFF" w:rsidRPr="00913569">
        <w:rPr>
          <w:rFonts w:ascii="Palatino Linotype" w:hAnsi="Palatino Linotype"/>
        </w:rPr>
        <w:t xml:space="preserve">public </w:t>
      </w:r>
      <w:r w:rsidR="00395217" w:rsidRPr="00913569">
        <w:rPr>
          <w:rFonts w:ascii="Palatino Linotype" w:hAnsi="Palatino Linotype"/>
        </w:rPr>
        <w:t>unrest</w:t>
      </w:r>
      <w:r w:rsidR="006D5925" w:rsidRPr="00913569">
        <w:rPr>
          <w:rFonts w:ascii="Palatino Linotype" w:hAnsi="Palatino Linotype"/>
        </w:rPr>
        <w:t xml:space="preserve"> </w:t>
      </w:r>
      <w:r w:rsidR="00480C6B" w:rsidRPr="00913569">
        <w:rPr>
          <w:rFonts w:ascii="Palatino Linotype" w:hAnsi="Palatino Linotype"/>
        </w:rPr>
        <w:t xml:space="preserve">regarding </w:t>
      </w:r>
      <w:r w:rsidR="000A3553" w:rsidRPr="00913569">
        <w:rPr>
          <w:rFonts w:ascii="Palatino Linotype" w:hAnsi="Palatino Linotype"/>
        </w:rPr>
        <w:t>sexual harassment</w:t>
      </w:r>
      <w:r w:rsidR="00B15F35" w:rsidRPr="00913569">
        <w:rPr>
          <w:rFonts w:ascii="Palatino Linotype" w:hAnsi="Palatino Linotype"/>
        </w:rPr>
        <w:t>,</w:t>
      </w:r>
      <w:r w:rsidR="00656EA8" w:rsidRPr="00913569">
        <w:rPr>
          <w:rFonts w:ascii="Palatino Linotype" w:hAnsi="Palatino Linotype"/>
        </w:rPr>
        <w:t xml:space="preserve"> epitomised</w:t>
      </w:r>
      <w:r w:rsidR="000A3553" w:rsidRPr="00913569">
        <w:rPr>
          <w:rFonts w:ascii="Palatino Linotype" w:hAnsi="Palatino Linotype"/>
        </w:rPr>
        <w:t xml:space="preserve"> by the </w:t>
      </w:r>
      <w:r w:rsidR="00565C65" w:rsidRPr="00913569">
        <w:rPr>
          <w:rFonts w:ascii="Palatino Linotype" w:hAnsi="Palatino Linotype"/>
        </w:rPr>
        <w:t>‘</w:t>
      </w:r>
      <w:r w:rsidR="00325734" w:rsidRPr="00913569">
        <w:rPr>
          <w:rFonts w:ascii="Palatino Linotype" w:eastAsiaTheme="minorHAnsi" w:hAnsi="Palatino Linotype"/>
        </w:rPr>
        <w:t>#</w:t>
      </w:r>
      <w:r w:rsidR="00325734" w:rsidRPr="00913569">
        <w:rPr>
          <w:rFonts w:ascii="Palatino Linotype" w:hAnsi="Palatino Linotype"/>
        </w:rPr>
        <w:t>Me too’</w:t>
      </w:r>
      <w:r w:rsidR="00E25ECB" w:rsidRPr="00913569">
        <w:rPr>
          <w:rStyle w:val="FootnoteReference"/>
          <w:rFonts w:ascii="Palatino Linotype" w:hAnsi="Palatino Linotype"/>
        </w:rPr>
        <w:footnoteReference w:id="3"/>
      </w:r>
      <w:r w:rsidR="00565C65" w:rsidRPr="00913569">
        <w:rPr>
          <w:rFonts w:ascii="Palatino Linotype" w:hAnsi="Palatino Linotype"/>
        </w:rPr>
        <w:t xml:space="preserve"> and ‘Times Up’</w:t>
      </w:r>
      <w:r w:rsidR="00E25ECB" w:rsidRPr="00913569">
        <w:rPr>
          <w:rStyle w:val="FootnoteReference"/>
          <w:rFonts w:ascii="Palatino Linotype" w:hAnsi="Palatino Linotype"/>
        </w:rPr>
        <w:footnoteReference w:id="4"/>
      </w:r>
      <w:r w:rsidR="001A7BF2" w:rsidRPr="00913569">
        <w:rPr>
          <w:rFonts w:ascii="Palatino Linotype" w:hAnsi="Palatino Linotype"/>
        </w:rPr>
        <w:t xml:space="preserve"> movements</w:t>
      </w:r>
      <w:r w:rsidR="000B67B2" w:rsidRPr="00913569">
        <w:rPr>
          <w:rFonts w:ascii="Palatino Linotype" w:hAnsi="Palatino Linotype"/>
        </w:rPr>
        <w:t xml:space="preserve">, </w:t>
      </w:r>
      <w:r w:rsidR="00D826E6" w:rsidRPr="00913569">
        <w:rPr>
          <w:rFonts w:ascii="Palatino Linotype" w:hAnsi="Palatino Linotype"/>
        </w:rPr>
        <w:t xml:space="preserve">demonstrate that </w:t>
      </w:r>
      <w:r w:rsidR="008822A0" w:rsidRPr="00913569">
        <w:rPr>
          <w:rFonts w:ascii="Palatino Linotype" w:hAnsi="Palatino Linotype"/>
        </w:rPr>
        <w:t>gender-</w:t>
      </w:r>
      <w:r w:rsidR="00561A07" w:rsidRPr="00913569">
        <w:rPr>
          <w:rFonts w:ascii="Palatino Linotype" w:hAnsi="Palatino Linotype"/>
        </w:rPr>
        <w:t>based violence</w:t>
      </w:r>
      <w:r w:rsidR="008E2352" w:rsidRPr="00913569">
        <w:rPr>
          <w:rFonts w:ascii="Palatino Linotype" w:hAnsi="Palatino Linotype"/>
        </w:rPr>
        <w:t xml:space="preserve"> </w:t>
      </w:r>
      <w:r w:rsidR="001F5E0D" w:rsidRPr="00913569">
        <w:rPr>
          <w:rFonts w:ascii="Palatino Linotype" w:hAnsi="Palatino Linotype"/>
        </w:rPr>
        <w:t>remains an everyday</w:t>
      </w:r>
      <w:r w:rsidR="00D658FD" w:rsidRPr="00913569">
        <w:rPr>
          <w:rFonts w:ascii="Palatino Linotype" w:hAnsi="Palatino Linotype"/>
        </w:rPr>
        <w:t xml:space="preserve"> reality for many women and girls. </w:t>
      </w:r>
      <w:r w:rsidR="002A3D09" w:rsidRPr="00913569">
        <w:rPr>
          <w:rFonts w:ascii="Palatino Linotype" w:hAnsi="Palatino Linotype"/>
        </w:rPr>
        <w:t>In England and Wales</w:t>
      </w:r>
      <w:r w:rsidR="00F67032" w:rsidRPr="00913569">
        <w:rPr>
          <w:rFonts w:ascii="Palatino Linotype" w:hAnsi="Palatino Linotype"/>
        </w:rPr>
        <w:t xml:space="preserve">, </w:t>
      </w:r>
      <w:r w:rsidR="003A1D57" w:rsidRPr="00913569">
        <w:rPr>
          <w:rFonts w:ascii="Palatino Linotype" w:hAnsi="Palatino Linotype"/>
        </w:rPr>
        <w:t xml:space="preserve">there has been an </w:t>
      </w:r>
      <w:r w:rsidR="00AE7C1A" w:rsidRPr="00913569">
        <w:rPr>
          <w:rFonts w:ascii="Palatino Linotype" w:hAnsi="Palatino Linotype"/>
        </w:rPr>
        <w:t>in</w:t>
      </w:r>
      <w:r w:rsidR="00710AA9" w:rsidRPr="00913569">
        <w:rPr>
          <w:rFonts w:ascii="Palatino Linotype" w:hAnsi="Palatino Linotype"/>
        </w:rPr>
        <w:t>crease in applications to the Family Co</w:t>
      </w:r>
      <w:r w:rsidR="00AE7C1A" w:rsidRPr="00913569">
        <w:rPr>
          <w:rFonts w:ascii="Palatino Linotype" w:hAnsi="Palatino Linotype"/>
        </w:rPr>
        <w:t xml:space="preserve">urt for </w:t>
      </w:r>
      <w:r w:rsidR="004265F4" w:rsidRPr="00913569">
        <w:rPr>
          <w:rFonts w:ascii="Palatino Linotype" w:hAnsi="Palatino Linotype"/>
        </w:rPr>
        <w:t>domestic abuse</w:t>
      </w:r>
      <w:r w:rsidR="00737AA8" w:rsidRPr="00913569">
        <w:rPr>
          <w:rFonts w:ascii="Palatino Linotype" w:hAnsi="Palatino Linotype"/>
        </w:rPr>
        <w:t xml:space="preserve"> </w:t>
      </w:r>
      <w:r w:rsidR="00710AA9" w:rsidRPr="00913569">
        <w:rPr>
          <w:rFonts w:ascii="Palatino Linotype" w:hAnsi="Palatino Linotype"/>
        </w:rPr>
        <w:lastRenderedPageBreak/>
        <w:t>protection</w:t>
      </w:r>
      <w:r w:rsidR="00233617" w:rsidRPr="00913569">
        <w:rPr>
          <w:rFonts w:ascii="Palatino Linotype" w:hAnsi="Palatino Linotype"/>
        </w:rPr>
        <w:t>,</w:t>
      </w:r>
      <w:r w:rsidR="00710AA9" w:rsidRPr="00913569">
        <w:rPr>
          <w:rStyle w:val="FootnoteReference"/>
          <w:rFonts w:ascii="Palatino Linotype" w:hAnsi="Palatino Linotype"/>
        </w:rPr>
        <w:footnoteReference w:id="5"/>
      </w:r>
      <w:r w:rsidR="005276E1" w:rsidRPr="00913569">
        <w:rPr>
          <w:rFonts w:ascii="Palatino Linotype" w:hAnsi="Palatino Linotype"/>
        </w:rPr>
        <w:t xml:space="preserve"> however this has come at a time where</w:t>
      </w:r>
      <w:r w:rsidR="001C3B76" w:rsidRPr="00913569">
        <w:rPr>
          <w:rFonts w:ascii="Palatino Linotype" w:hAnsi="Palatino Linotype"/>
        </w:rPr>
        <w:t xml:space="preserve"> </w:t>
      </w:r>
      <w:r w:rsidR="00B91DDA" w:rsidRPr="00913569">
        <w:rPr>
          <w:rFonts w:ascii="Palatino Linotype" w:hAnsi="Palatino Linotype"/>
        </w:rPr>
        <w:t xml:space="preserve">cuts to the availability of legal aid have </w:t>
      </w:r>
      <w:r w:rsidR="00363F82" w:rsidRPr="00913569">
        <w:rPr>
          <w:rFonts w:ascii="Palatino Linotype" w:hAnsi="Palatino Linotype"/>
        </w:rPr>
        <w:t>le</w:t>
      </w:r>
      <w:r w:rsidR="00614E7E" w:rsidRPr="00913569">
        <w:rPr>
          <w:rFonts w:ascii="Palatino Linotype" w:hAnsi="Palatino Linotype"/>
        </w:rPr>
        <w:t>d to</w:t>
      </w:r>
      <w:r w:rsidR="001C0FE0" w:rsidRPr="00913569">
        <w:rPr>
          <w:rFonts w:ascii="Palatino Linotype" w:hAnsi="Palatino Linotype"/>
        </w:rPr>
        <w:t xml:space="preserve"> concerns about </w:t>
      </w:r>
      <w:r w:rsidR="00E519C4" w:rsidRPr="00913569">
        <w:rPr>
          <w:rFonts w:ascii="Palatino Linotype" w:hAnsi="Palatino Linotype"/>
        </w:rPr>
        <w:t>the ability of survivors</w:t>
      </w:r>
      <w:r w:rsidR="001C0FE0" w:rsidRPr="00913569">
        <w:rPr>
          <w:rFonts w:ascii="Palatino Linotype" w:hAnsi="Palatino Linotype"/>
        </w:rPr>
        <w:t xml:space="preserve"> to seek access to justice</w:t>
      </w:r>
      <w:r w:rsidR="00C20B85" w:rsidRPr="00913569">
        <w:rPr>
          <w:rStyle w:val="FootnoteReference"/>
          <w:rFonts w:ascii="Palatino Linotype" w:hAnsi="Palatino Linotype"/>
        </w:rPr>
        <w:footnoteReference w:id="6"/>
      </w:r>
      <w:r w:rsidR="00233617" w:rsidRPr="00913569">
        <w:rPr>
          <w:rFonts w:ascii="Palatino Linotype" w:hAnsi="Palatino Linotype"/>
        </w:rPr>
        <w:t>.</w:t>
      </w:r>
    </w:p>
    <w:p w:rsidR="00807BF7" w:rsidRPr="00913569" w:rsidRDefault="00681FAB" w:rsidP="00913569">
      <w:pPr>
        <w:spacing w:line="360" w:lineRule="auto"/>
        <w:ind w:right="-336"/>
        <w:jc w:val="both"/>
        <w:rPr>
          <w:rFonts w:ascii="Palatino Linotype" w:hAnsi="Palatino Linotype"/>
          <w:b/>
          <w:i/>
          <w:shd w:val="clear" w:color="auto" w:fill="FFFFFF"/>
        </w:rPr>
      </w:pPr>
      <w:r w:rsidRPr="00913569">
        <w:rPr>
          <w:rFonts w:ascii="Palatino Linotype" w:hAnsi="Palatino Linotype"/>
        </w:rPr>
        <w:t>During the 2017-2018 academic year</w:t>
      </w:r>
      <w:r w:rsidR="00656D13" w:rsidRPr="00913569">
        <w:rPr>
          <w:rFonts w:ascii="Palatino Linotype" w:hAnsi="Palatino Linotype"/>
        </w:rPr>
        <w:t xml:space="preserve"> </w:t>
      </w:r>
      <w:r w:rsidR="004F5FD4" w:rsidRPr="00913569">
        <w:rPr>
          <w:rFonts w:ascii="Palatino Linotype" w:hAnsi="Palatino Linotype"/>
        </w:rPr>
        <w:t>the authors designed and delivered</w:t>
      </w:r>
      <w:r w:rsidR="005E7F6F" w:rsidRPr="00913569">
        <w:rPr>
          <w:rFonts w:ascii="Palatino Linotype" w:hAnsi="Palatino Linotype"/>
        </w:rPr>
        <w:t xml:space="preserve"> </w:t>
      </w:r>
      <w:r w:rsidR="00946626" w:rsidRPr="00913569">
        <w:rPr>
          <w:rFonts w:ascii="Palatino Linotype" w:hAnsi="Palatino Linotype"/>
        </w:rPr>
        <w:t xml:space="preserve">a range of </w:t>
      </w:r>
      <w:r w:rsidR="00BB0E1F" w:rsidRPr="00913569">
        <w:rPr>
          <w:rFonts w:ascii="Palatino Linotype" w:hAnsi="Palatino Linotype"/>
        </w:rPr>
        <w:t xml:space="preserve">teaching activities </w:t>
      </w:r>
      <w:r w:rsidR="002100AA" w:rsidRPr="00913569">
        <w:rPr>
          <w:rFonts w:ascii="Palatino Linotype" w:hAnsi="Palatino Linotype"/>
        </w:rPr>
        <w:t xml:space="preserve">for clinical students </w:t>
      </w:r>
      <w:r w:rsidR="00FB2061" w:rsidRPr="00913569">
        <w:rPr>
          <w:rFonts w:ascii="Palatino Linotype" w:hAnsi="Palatino Linotype"/>
        </w:rPr>
        <w:t xml:space="preserve">as part of the </w:t>
      </w:r>
      <w:r w:rsidR="00281FC7" w:rsidRPr="00913569">
        <w:rPr>
          <w:rFonts w:ascii="Palatino Linotype" w:hAnsi="Palatino Linotype"/>
        </w:rPr>
        <w:t xml:space="preserve">16 </w:t>
      </w:r>
      <w:r w:rsidR="00E703D1" w:rsidRPr="00913569">
        <w:rPr>
          <w:rFonts w:ascii="Palatino Linotype" w:hAnsi="Palatino Linotype"/>
        </w:rPr>
        <w:t>Days of Activism against Gender-</w:t>
      </w:r>
      <w:r w:rsidR="00281FC7" w:rsidRPr="00913569">
        <w:rPr>
          <w:rFonts w:ascii="Palatino Linotype" w:hAnsi="Palatino Linotype"/>
        </w:rPr>
        <w:t>Based Violence campaign</w:t>
      </w:r>
      <w:r w:rsidR="00DD32F5" w:rsidRPr="00913569">
        <w:rPr>
          <w:rFonts w:ascii="Palatino Linotype" w:hAnsi="Palatino Linotype"/>
        </w:rPr>
        <w:t xml:space="preserve">. The aims were to </w:t>
      </w:r>
      <w:r w:rsidR="0094710F" w:rsidRPr="00913569">
        <w:rPr>
          <w:rFonts w:ascii="Palatino Linotype" w:hAnsi="Palatino Linotype"/>
        </w:rPr>
        <w:t>increase student engagement with issues of gender justice</w:t>
      </w:r>
      <w:r w:rsidR="00CF5407" w:rsidRPr="00913569">
        <w:rPr>
          <w:rFonts w:ascii="Palatino Linotype" w:hAnsi="Palatino Linotype"/>
        </w:rPr>
        <w:t xml:space="preserve"> and</w:t>
      </w:r>
      <w:r w:rsidR="00B57311" w:rsidRPr="00913569">
        <w:rPr>
          <w:rFonts w:ascii="Palatino Linotype" w:hAnsi="Palatino Linotype"/>
        </w:rPr>
        <w:t xml:space="preserve"> </w:t>
      </w:r>
      <w:r w:rsidR="008B0C96" w:rsidRPr="00913569">
        <w:rPr>
          <w:rFonts w:ascii="Palatino Linotype" w:hAnsi="Palatino Linotype"/>
        </w:rPr>
        <w:t xml:space="preserve">develop </w:t>
      </w:r>
      <w:r w:rsidR="00B27AD0" w:rsidRPr="00913569">
        <w:rPr>
          <w:rFonts w:ascii="Palatino Linotype" w:hAnsi="Palatino Linotype"/>
        </w:rPr>
        <w:t xml:space="preserve">their </w:t>
      </w:r>
      <w:r w:rsidR="00C056AC" w:rsidRPr="00913569">
        <w:rPr>
          <w:rFonts w:ascii="Palatino Linotype" w:hAnsi="Palatino Linotype"/>
        </w:rPr>
        <w:t>understanding of the different forms of gender violence, the domestic and international framework</w:t>
      </w:r>
      <w:r w:rsidR="006A09A2" w:rsidRPr="00913569">
        <w:rPr>
          <w:rFonts w:ascii="Palatino Linotype" w:hAnsi="Palatino Linotype"/>
        </w:rPr>
        <w:t>s</w:t>
      </w:r>
      <w:r w:rsidR="00C056AC" w:rsidRPr="00913569">
        <w:rPr>
          <w:rFonts w:ascii="Palatino Linotype" w:hAnsi="Palatino Linotype"/>
        </w:rPr>
        <w:t xml:space="preserve"> for protecting victims and the roles that different organisations play in achieving</w:t>
      </w:r>
      <w:r w:rsidR="002F5C8F" w:rsidRPr="00913569">
        <w:rPr>
          <w:rFonts w:ascii="Palatino Linotype" w:hAnsi="Palatino Linotype"/>
        </w:rPr>
        <w:t xml:space="preserve"> this. </w:t>
      </w:r>
      <w:r w:rsidR="00922DDE" w:rsidRPr="00913569">
        <w:rPr>
          <w:rFonts w:ascii="Palatino Linotype" w:hAnsi="Palatino Linotype"/>
        </w:rPr>
        <w:t>It</w:t>
      </w:r>
      <w:r w:rsidR="000F15ED" w:rsidRPr="00913569">
        <w:rPr>
          <w:rFonts w:ascii="Palatino Linotype" w:hAnsi="Palatino Linotype"/>
        </w:rPr>
        <w:t xml:space="preserve"> was hoped that </w:t>
      </w:r>
      <w:r w:rsidR="006C507A" w:rsidRPr="00913569">
        <w:rPr>
          <w:rFonts w:ascii="Palatino Linotype" w:hAnsi="Palatino Linotype"/>
        </w:rPr>
        <w:t xml:space="preserve">this </w:t>
      </w:r>
      <w:r w:rsidR="000F15ED" w:rsidRPr="00913569">
        <w:rPr>
          <w:rFonts w:ascii="Palatino Linotype" w:hAnsi="Palatino Linotype"/>
        </w:rPr>
        <w:t xml:space="preserve">would better </w:t>
      </w:r>
      <w:r w:rsidR="00AE4475" w:rsidRPr="00913569">
        <w:rPr>
          <w:rFonts w:ascii="Palatino Linotype" w:hAnsi="Palatino Linotype"/>
        </w:rPr>
        <w:t xml:space="preserve">prepare students for the realities of </w:t>
      </w:r>
      <w:r w:rsidR="00E83364" w:rsidRPr="00913569">
        <w:rPr>
          <w:rFonts w:ascii="Palatino Linotype" w:hAnsi="Palatino Linotype"/>
        </w:rPr>
        <w:t xml:space="preserve">family practice in England and Wales. </w:t>
      </w:r>
      <w:r w:rsidR="006C507A" w:rsidRPr="00913569">
        <w:rPr>
          <w:rFonts w:ascii="Palatino Linotype" w:hAnsi="Palatino Linotype"/>
        </w:rPr>
        <w:t>Surveys and a semi-structured interview were used to gain insight</w:t>
      </w:r>
      <w:r w:rsidR="00BA009F" w:rsidRPr="00913569">
        <w:rPr>
          <w:rFonts w:ascii="Palatino Linotype" w:hAnsi="Palatino Linotype"/>
        </w:rPr>
        <w:t>s</w:t>
      </w:r>
      <w:r w:rsidR="006C507A" w:rsidRPr="00913569">
        <w:rPr>
          <w:rFonts w:ascii="Palatino Linotype" w:hAnsi="Palatino Linotype"/>
        </w:rPr>
        <w:t xml:space="preserve"> into the student experience</w:t>
      </w:r>
      <w:r w:rsidR="00F70A63" w:rsidRPr="00913569">
        <w:rPr>
          <w:rFonts w:ascii="Palatino Linotype" w:hAnsi="Palatino Linotype"/>
        </w:rPr>
        <w:t xml:space="preserve"> of participating in the campaign</w:t>
      </w:r>
      <w:r w:rsidR="006C507A" w:rsidRPr="00913569">
        <w:rPr>
          <w:rFonts w:ascii="Palatino Linotype" w:hAnsi="Palatino Linotype"/>
        </w:rPr>
        <w:t xml:space="preserve">. </w:t>
      </w:r>
      <w:r w:rsidR="007D02F2" w:rsidRPr="00913569">
        <w:rPr>
          <w:rFonts w:ascii="Palatino Linotype" w:hAnsi="Palatino Linotype"/>
        </w:rPr>
        <w:t xml:space="preserve">This article </w:t>
      </w:r>
      <w:r w:rsidR="00840697" w:rsidRPr="00913569">
        <w:rPr>
          <w:rFonts w:ascii="Palatino Linotype" w:hAnsi="Palatino Linotype"/>
        </w:rPr>
        <w:t xml:space="preserve">will address how their participation went some way to meeting the objectives set out above in </w:t>
      </w:r>
      <w:r w:rsidR="00C31B50" w:rsidRPr="00913569">
        <w:rPr>
          <w:rFonts w:ascii="Palatino Linotype" w:hAnsi="Palatino Linotype"/>
        </w:rPr>
        <w:t xml:space="preserve">that </w:t>
      </w:r>
      <w:r w:rsidR="00840697" w:rsidRPr="00913569">
        <w:rPr>
          <w:rFonts w:ascii="Palatino Linotype" w:hAnsi="Palatino Linotype"/>
        </w:rPr>
        <w:t xml:space="preserve">students demonstrated increased knowledge of civil and criminal law relating to </w:t>
      </w:r>
      <w:r w:rsidR="004073D1" w:rsidRPr="00913569">
        <w:rPr>
          <w:rFonts w:ascii="Palatino Linotype" w:hAnsi="Palatino Linotype"/>
        </w:rPr>
        <w:t>gender-based violence</w:t>
      </w:r>
      <w:r w:rsidR="00840697" w:rsidRPr="00913569">
        <w:rPr>
          <w:rFonts w:ascii="Palatino Linotype" w:hAnsi="Palatino Linotype"/>
        </w:rPr>
        <w:t xml:space="preserve">, developed their critical lawyering skills </w:t>
      </w:r>
      <w:r w:rsidR="00DB7284" w:rsidRPr="00913569">
        <w:rPr>
          <w:rFonts w:ascii="Palatino Linotype" w:hAnsi="Palatino Linotype"/>
        </w:rPr>
        <w:t xml:space="preserve">and competency in </w:t>
      </w:r>
      <w:r w:rsidR="00840697" w:rsidRPr="00913569">
        <w:rPr>
          <w:rFonts w:ascii="Palatino Linotype" w:hAnsi="Palatino Linotype"/>
        </w:rPr>
        <w:t>working with vulnerable clients and contributed to wider efforts to advance gender justice. Further the article will draw on the ancillary advantages of participating in the campaign, including improved client outcomes and reputational benefit. The limitations of the 16 Days campaign will also be acknowledged along with ideas for developing the programme in the future.</w:t>
      </w:r>
    </w:p>
    <w:p w:rsidR="00581BF5" w:rsidRPr="00913569" w:rsidRDefault="00581BF5" w:rsidP="00913569">
      <w:pPr>
        <w:spacing w:line="480" w:lineRule="auto"/>
        <w:jc w:val="both"/>
        <w:rPr>
          <w:rFonts w:ascii="Palatino Linotype" w:hAnsi="Palatino Linotype"/>
          <w:b/>
          <w:i/>
          <w:shd w:val="clear" w:color="auto" w:fill="FFFFFF"/>
        </w:rPr>
      </w:pPr>
    </w:p>
    <w:p w:rsidR="00D66290" w:rsidRPr="00913569" w:rsidRDefault="00913569" w:rsidP="00913569">
      <w:pPr>
        <w:spacing w:line="480" w:lineRule="auto"/>
        <w:jc w:val="both"/>
        <w:rPr>
          <w:rFonts w:ascii="Palatino Linotype" w:hAnsi="Palatino Linotype"/>
        </w:rPr>
      </w:pPr>
      <w:r w:rsidRPr="00913569">
        <w:rPr>
          <w:rFonts w:ascii="Palatino Linotype" w:hAnsi="Palatino Linotype"/>
          <w:shd w:val="clear" w:color="auto" w:fill="FFFFFF"/>
        </w:rPr>
        <w:t xml:space="preserve">INTRODUCTION </w:t>
      </w:r>
    </w:p>
    <w:p w:rsidR="00E20826" w:rsidRPr="00913569" w:rsidRDefault="000A7A64" w:rsidP="00913569">
      <w:pPr>
        <w:spacing w:line="480" w:lineRule="auto"/>
        <w:ind w:right="-336"/>
        <w:jc w:val="both"/>
        <w:rPr>
          <w:rFonts w:ascii="Palatino Linotype" w:hAnsi="Palatino Linotype"/>
        </w:rPr>
      </w:pPr>
      <w:r w:rsidRPr="00913569">
        <w:rPr>
          <w:rFonts w:ascii="Palatino Linotype" w:hAnsi="Palatino Linotype"/>
        </w:rPr>
        <w:t>Gender</w:t>
      </w:r>
      <w:r w:rsidR="00F833FF" w:rsidRPr="00913569">
        <w:rPr>
          <w:rFonts w:ascii="Palatino Linotype" w:hAnsi="Palatino Linotype"/>
        </w:rPr>
        <w:t>-</w:t>
      </w:r>
      <w:r w:rsidRPr="00913569">
        <w:rPr>
          <w:rFonts w:ascii="Palatino Linotype" w:hAnsi="Palatino Linotype"/>
        </w:rPr>
        <w:t xml:space="preserve">based violence (GBV) </w:t>
      </w:r>
      <w:r w:rsidR="00EF7CC6" w:rsidRPr="00913569">
        <w:rPr>
          <w:rFonts w:ascii="Palatino Linotype" w:hAnsi="Palatino Linotype"/>
        </w:rPr>
        <w:t xml:space="preserve">can be </w:t>
      </w:r>
      <w:r w:rsidRPr="00913569">
        <w:rPr>
          <w:rFonts w:ascii="Palatino Linotype" w:hAnsi="Palatino Linotype"/>
        </w:rPr>
        <w:t>defined as “any interpersonal, organisational, or politically oriented violation perpetrated against people due to their gender identity, sexual orientation, or location in the hierarchy of male-dominated social systems”</w:t>
      </w:r>
      <w:r w:rsidRPr="00913569">
        <w:rPr>
          <w:rStyle w:val="FootnoteReference"/>
          <w:rFonts w:ascii="Palatino Linotype" w:hAnsi="Palatino Linotype"/>
        </w:rPr>
        <w:footnoteReference w:id="7"/>
      </w:r>
      <w:r w:rsidRPr="00913569">
        <w:rPr>
          <w:rFonts w:ascii="Palatino Linotype" w:hAnsi="Palatino Linotype"/>
        </w:rPr>
        <w:t xml:space="preserve">. </w:t>
      </w:r>
      <w:r w:rsidRPr="00913569">
        <w:rPr>
          <w:rFonts w:ascii="Palatino Linotype" w:hAnsi="Palatino Linotype"/>
        </w:rPr>
        <w:lastRenderedPageBreak/>
        <w:t>Within international law, it is regarded as encompassing “all acts of violence which may result in physical, sexual, psychological or economic harm or suffering… such as coercion or arbitrary deprivation of liberty, whether occurring in public or private life”</w:t>
      </w:r>
      <w:r w:rsidRPr="00913569">
        <w:rPr>
          <w:rStyle w:val="FootnoteReference"/>
          <w:rFonts w:ascii="Palatino Linotype" w:hAnsi="Palatino Linotype"/>
        </w:rPr>
        <w:footnoteReference w:id="8"/>
      </w:r>
      <w:r w:rsidRPr="00913569">
        <w:rPr>
          <w:rFonts w:ascii="Palatino Linotype" w:hAnsi="Palatino Linotype"/>
        </w:rPr>
        <w:t xml:space="preserve">. GBV is often synonymous with </w:t>
      </w:r>
      <w:r w:rsidR="00020D6C" w:rsidRPr="00913569">
        <w:rPr>
          <w:rFonts w:ascii="Palatino Linotype" w:hAnsi="Palatino Linotype"/>
        </w:rPr>
        <w:t>‘</w:t>
      </w:r>
      <w:r w:rsidRPr="00913569">
        <w:rPr>
          <w:rFonts w:ascii="Palatino Linotype" w:hAnsi="Palatino Linotype"/>
        </w:rPr>
        <w:t>violence against women</w:t>
      </w:r>
      <w:r w:rsidR="00020D6C" w:rsidRPr="00913569">
        <w:rPr>
          <w:rFonts w:ascii="Palatino Linotype" w:hAnsi="Palatino Linotype"/>
        </w:rPr>
        <w:t>’</w:t>
      </w:r>
      <w:r w:rsidRPr="00913569">
        <w:rPr>
          <w:rFonts w:ascii="Palatino Linotype" w:hAnsi="Palatino Linotype"/>
        </w:rPr>
        <w:t xml:space="preserve"> because acts such as human trafficking, domestic servitude, forced marriage, female genital mutilation, sexual exploitation and harassment are disproportionately perpetrated against women</w:t>
      </w:r>
      <w:r w:rsidRPr="00913569">
        <w:rPr>
          <w:rStyle w:val="FootnoteReference"/>
          <w:rFonts w:ascii="Palatino Linotype" w:hAnsi="Palatino Linotype"/>
        </w:rPr>
        <w:footnoteReference w:id="9"/>
      </w:r>
      <w:r w:rsidR="00E25AC8" w:rsidRPr="00913569">
        <w:rPr>
          <w:rFonts w:ascii="Palatino Linotype" w:hAnsi="Palatino Linotype"/>
        </w:rPr>
        <w:t xml:space="preserve">. GBV is </w:t>
      </w:r>
      <w:r w:rsidRPr="00913569">
        <w:rPr>
          <w:rFonts w:ascii="Palatino Linotype" w:hAnsi="Palatino Linotype"/>
        </w:rPr>
        <w:t xml:space="preserve">viewed as an expression of gender inequality </w:t>
      </w:r>
      <w:r w:rsidR="004D472A" w:rsidRPr="00913569">
        <w:rPr>
          <w:rFonts w:ascii="Palatino Linotype" w:hAnsi="Palatino Linotype"/>
        </w:rPr>
        <w:t xml:space="preserve">and a human rights infringement </w:t>
      </w:r>
      <w:r w:rsidRPr="00913569">
        <w:rPr>
          <w:rFonts w:ascii="Palatino Linotype" w:hAnsi="Palatino Linotype"/>
        </w:rPr>
        <w:t>because it often stems from and reflects structural power inequalities which discriminate against women</w:t>
      </w:r>
      <w:r w:rsidRPr="00913569">
        <w:rPr>
          <w:rStyle w:val="FootnoteReference"/>
          <w:rFonts w:ascii="Palatino Linotype" w:hAnsi="Palatino Linotype"/>
        </w:rPr>
        <w:footnoteReference w:id="10"/>
      </w:r>
      <w:r w:rsidRPr="00913569">
        <w:rPr>
          <w:rFonts w:ascii="Palatino Linotype" w:hAnsi="Palatino Linotype"/>
        </w:rPr>
        <w:t xml:space="preserve">. </w:t>
      </w:r>
    </w:p>
    <w:p w:rsidR="00033017" w:rsidRPr="00913569" w:rsidRDefault="00E20826" w:rsidP="00913569">
      <w:pPr>
        <w:spacing w:line="480" w:lineRule="auto"/>
        <w:ind w:right="-336"/>
        <w:jc w:val="both"/>
        <w:rPr>
          <w:rFonts w:ascii="Palatino Linotype" w:hAnsi="Palatino Linotype"/>
        </w:rPr>
      </w:pPr>
      <w:r w:rsidRPr="00913569">
        <w:rPr>
          <w:rFonts w:ascii="Palatino Linotype" w:hAnsi="Palatino Linotype"/>
        </w:rPr>
        <w:t>This article will examine how t</w:t>
      </w:r>
      <w:r w:rsidR="006E6871" w:rsidRPr="00913569">
        <w:rPr>
          <w:rFonts w:ascii="Palatino Linotype" w:hAnsi="Palatino Linotype"/>
        </w:rPr>
        <w:t>he elimination of GBV is increasingly recognised as a priority for the international community.</w:t>
      </w:r>
      <w:r w:rsidR="00C54105" w:rsidRPr="00913569">
        <w:rPr>
          <w:rFonts w:ascii="Palatino Linotype" w:hAnsi="Palatino Linotype"/>
        </w:rPr>
        <w:t xml:space="preserve"> </w:t>
      </w:r>
      <w:r w:rsidR="00335107" w:rsidRPr="00913569">
        <w:rPr>
          <w:rFonts w:ascii="Palatino Linotype" w:hAnsi="Palatino Linotype"/>
        </w:rPr>
        <w:t>In part,</w:t>
      </w:r>
      <w:r w:rsidR="00164D92" w:rsidRPr="00913569">
        <w:rPr>
          <w:rFonts w:ascii="Palatino Linotype" w:hAnsi="Palatino Linotype"/>
        </w:rPr>
        <w:t xml:space="preserve"> this has</w:t>
      </w:r>
      <w:r w:rsidR="00335107" w:rsidRPr="00913569">
        <w:rPr>
          <w:rFonts w:ascii="Palatino Linotype" w:hAnsi="Palatino Linotype"/>
        </w:rPr>
        <w:t xml:space="preserve"> arisen organically through a series of grassroots social media campaigns following the allegations of sexual abuse against Harvey Weinstein and other male celebrities</w:t>
      </w:r>
      <w:r w:rsidR="00335107" w:rsidRPr="00913569">
        <w:rPr>
          <w:rStyle w:val="FootnoteReference"/>
          <w:rFonts w:ascii="Palatino Linotype" w:hAnsi="Palatino Linotype"/>
        </w:rPr>
        <w:footnoteReference w:id="11"/>
      </w:r>
      <w:r w:rsidR="00335107" w:rsidRPr="00913569">
        <w:rPr>
          <w:rFonts w:ascii="Palatino Linotype" w:hAnsi="Palatino Linotype"/>
        </w:rPr>
        <w:t>. However, there are also</w:t>
      </w:r>
      <w:r w:rsidR="00AE6A9E" w:rsidRPr="00913569">
        <w:rPr>
          <w:rFonts w:ascii="Palatino Linotype" w:hAnsi="Palatino Linotype"/>
        </w:rPr>
        <w:t xml:space="preserve"> legal frameworks which</w:t>
      </w:r>
      <w:r w:rsidR="003A655A" w:rsidRPr="00913569">
        <w:rPr>
          <w:rFonts w:ascii="Palatino Linotype" w:hAnsi="Palatino Linotype"/>
        </w:rPr>
        <w:t xml:space="preserve"> require states to </w:t>
      </w:r>
      <w:r w:rsidR="000A7A64" w:rsidRPr="00913569">
        <w:rPr>
          <w:rFonts w:ascii="Palatino Linotype" w:hAnsi="Palatino Linotype"/>
        </w:rPr>
        <w:t>pursue a policy of eliminating discrimination against women and put in place measures to protect women from domestic violence</w:t>
      </w:r>
      <w:r w:rsidR="00671F21" w:rsidRPr="00913569">
        <w:rPr>
          <w:rFonts w:ascii="Palatino Linotype" w:hAnsi="Palatino Linotype"/>
        </w:rPr>
        <w:t xml:space="preserve"> and unequal treatment</w:t>
      </w:r>
      <w:r w:rsidR="000A7A64" w:rsidRPr="00913569">
        <w:rPr>
          <w:rStyle w:val="FootnoteReference"/>
          <w:rFonts w:ascii="Palatino Linotype" w:hAnsi="Palatino Linotype"/>
        </w:rPr>
        <w:footnoteReference w:id="12"/>
      </w:r>
      <w:r w:rsidR="000A7A64" w:rsidRPr="00913569">
        <w:rPr>
          <w:rFonts w:ascii="Palatino Linotype" w:hAnsi="Palatino Linotype"/>
        </w:rPr>
        <w:t>.</w:t>
      </w:r>
      <w:r w:rsidR="00A40806" w:rsidRPr="00913569">
        <w:rPr>
          <w:rFonts w:ascii="Palatino Linotype" w:hAnsi="Palatino Linotype"/>
        </w:rPr>
        <w:t xml:space="preserve"> </w:t>
      </w:r>
    </w:p>
    <w:p w:rsidR="00373B12" w:rsidRPr="00913569" w:rsidRDefault="00E26144" w:rsidP="00913569">
      <w:pPr>
        <w:spacing w:line="480" w:lineRule="auto"/>
        <w:ind w:right="-336"/>
        <w:jc w:val="both"/>
        <w:rPr>
          <w:rFonts w:ascii="Palatino Linotype" w:hAnsi="Palatino Linotype"/>
        </w:rPr>
      </w:pPr>
      <w:r w:rsidRPr="00913569">
        <w:rPr>
          <w:rFonts w:ascii="Palatino Linotype" w:hAnsi="Palatino Linotype"/>
        </w:rPr>
        <w:t>In particular,</w:t>
      </w:r>
      <w:r w:rsidR="0049585B" w:rsidRPr="00913569">
        <w:rPr>
          <w:rFonts w:ascii="Palatino Linotype" w:hAnsi="Palatino Linotype"/>
        </w:rPr>
        <w:t xml:space="preserve"> </w:t>
      </w:r>
      <w:r w:rsidRPr="00913569">
        <w:rPr>
          <w:rFonts w:ascii="Palatino Linotype" w:hAnsi="Palatino Linotype"/>
        </w:rPr>
        <w:t xml:space="preserve">there is a </w:t>
      </w:r>
      <w:r w:rsidR="00614A8F" w:rsidRPr="00913569">
        <w:rPr>
          <w:rFonts w:ascii="Palatino Linotype" w:hAnsi="Palatino Linotype"/>
        </w:rPr>
        <w:t>new legislativ</w:t>
      </w:r>
      <w:r w:rsidR="00BD552B" w:rsidRPr="00913569">
        <w:rPr>
          <w:rFonts w:ascii="Palatino Linotype" w:hAnsi="Palatino Linotype"/>
        </w:rPr>
        <w:t xml:space="preserve">e and policy focus on </w:t>
      </w:r>
      <w:r w:rsidR="00985310" w:rsidRPr="00913569">
        <w:rPr>
          <w:rFonts w:ascii="Palatino Linotype" w:hAnsi="Palatino Linotype"/>
        </w:rPr>
        <w:t>educating the general public</w:t>
      </w:r>
      <w:r w:rsidR="00DD6DFC" w:rsidRPr="00913569">
        <w:rPr>
          <w:rFonts w:ascii="Palatino Linotype" w:hAnsi="Palatino Linotype"/>
        </w:rPr>
        <w:t xml:space="preserve"> through awareness raising campaigns </w:t>
      </w:r>
      <w:r w:rsidR="00033017" w:rsidRPr="00913569">
        <w:rPr>
          <w:rFonts w:ascii="Palatino Linotype" w:hAnsi="Palatino Linotype"/>
        </w:rPr>
        <w:t xml:space="preserve">as a means to </w:t>
      </w:r>
      <w:r w:rsidR="00E17F35" w:rsidRPr="00913569">
        <w:rPr>
          <w:rFonts w:ascii="Palatino Linotype" w:hAnsi="Palatino Linotype"/>
        </w:rPr>
        <w:t>challenge</w:t>
      </w:r>
      <w:r w:rsidR="003B2498" w:rsidRPr="00913569">
        <w:rPr>
          <w:rFonts w:ascii="Palatino Linotype" w:hAnsi="Palatino Linotype"/>
        </w:rPr>
        <w:t xml:space="preserve"> understandings of gender </w:t>
      </w:r>
      <w:r w:rsidR="003B2498" w:rsidRPr="00913569">
        <w:rPr>
          <w:rFonts w:ascii="Palatino Linotype" w:hAnsi="Palatino Linotype"/>
        </w:rPr>
        <w:lastRenderedPageBreak/>
        <w:t xml:space="preserve">norms, gender stereotypes and </w:t>
      </w:r>
      <w:r w:rsidR="00F15B07" w:rsidRPr="00913569">
        <w:rPr>
          <w:rFonts w:ascii="Palatino Linotype" w:hAnsi="Palatino Linotype"/>
        </w:rPr>
        <w:t>to promote a better understanding of</w:t>
      </w:r>
      <w:r w:rsidR="003B2498" w:rsidRPr="00913569">
        <w:rPr>
          <w:rFonts w:ascii="Palatino Linotype" w:hAnsi="Palatino Linotype"/>
        </w:rPr>
        <w:t xml:space="preserve"> legal rights and responsibilities</w:t>
      </w:r>
      <w:r w:rsidR="00FA41CE" w:rsidRPr="00913569">
        <w:rPr>
          <w:rFonts w:ascii="Palatino Linotype" w:hAnsi="Palatino Linotype"/>
        </w:rPr>
        <w:t xml:space="preserve"> with regards to GBV. </w:t>
      </w:r>
      <w:r w:rsidR="00B5103A" w:rsidRPr="00913569">
        <w:rPr>
          <w:rFonts w:ascii="Palatino Linotype" w:hAnsi="Palatino Linotype"/>
        </w:rPr>
        <w:t xml:space="preserve"> </w:t>
      </w:r>
      <w:r w:rsidR="009F3F5A" w:rsidRPr="00913569">
        <w:rPr>
          <w:rFonts w:ascii="Palatino Linotype" w:hAnsi="Palatino Linotype"/>
        </w:rPr>
        <w:t>T</w:t>
      </w:r>
      <w:r w:rsidR="0076063E" w:rsidRPr="00913569">
        <w:rPr>
          <w:rFonts w:ascii="Palatino Linotype" w:hAnsi="Palatino Linotype"/>
        </w:rPr>
        <w:t xml:space="preserve">his </w:t>
      </w:r>
      <w:r w:rsidR="009F3F5A" w:rsidRPr="00913569">
        <w:rPr>
          <w:rFonts w:ascii="Palatino Linotype" w:hAnsi="Palatino Linotype"/>
        </w:rPr>
        <w:t xml:space="preserve">arguably reflects the </w:t>
      </w:r>
      <w:r w:rsidR="00817615" w:rsidRPr="00913569">
        <w:rPr>
          <w:rFonts w:ascii="Palatino Linotype" w:hAnsi="Palatino Linotype"/>
        </w:rPr>
        <w:t>current climate of austerity in which the Government are keen to reduce the economic cost of GBV</w:t>
      </w:r>
      <w:r w:rsidR="00301726" w:rsidRPr="00913569">
        <w:rPr>
          <w:rFonts w:ascii="Palatino Linotype" w:hAnsi="Palatino Linotype"/>
        </w:rPr>
        <w:t xml:space="preserve"> and comply with their international obligation</w:t>
      </w:r>
      <w:r w:rsidR="00B64239" w:rsidRPr="00913569">
        <w:rPr>
          <w:rFonts w:ascii="Palatino Linotype" w:hAnsi="Palatino Linotype"/>
        </w:rPr>
        <w:t>s in the most cost effective manner</w:t>
      </w:r>
      <w:r w:rsidR="00B5103A" w:rsidRPr="00913569">
        <w:rPr>
          <w:rStyle w:val="FootnoteReference"/>
          <w:rFonts w:ascii="Palatino Linotype" w:hAnsi="Palatino Linotype"/>
        </w:rPr>
        <w:footnoteReference w:id="13"/>
      </w:r>
      <w:r w:rsidR="00817615" w:rsidRPr="00913569">
        <w:rPr>
          <w:rFonts w:ascii="Palatino Linotype" w:hAnsi="Palatino Linotype"/>
        </w:rPr>
        <w:t xml:space="preserve">. </w:t>
      </w:r>
      <w:r w:rsidR="00E64C30" w:rsidRPr="00913569">
        <w:rPr>
          <w:rFonts w:ascii="Palatino Linotype" w:hAnsi="Palatino Linotype"/>
        </w:rPr>
        <w:t xml:space="preserve">Further, the focus on public legal education </w:t>
      </w:r>
      <w:r w:rsidR="00E434A6" w:rsidRPr="00913569">
        <w:rPr>
          <w:rFonts w:ascii="Palatino Linotype" w:hAnsi="Palatino Linotype"/>
        </w:rPr>
        <w:t>is revealing at a time when many victims are struggling to enforce</w:t>
      </w:r>
      <w:r w:rsidR="00E94B35" w:rsidRPr="00913569">
        <w:rPr>
          <w:rFonts w:ascii="Palatino Linotype" w:hAnsi="Palatino Linotype"/>
        </w:rPr>
        <w:t xml:space="preserve"> their rights and seek justice through the legal system </w:t>
      </w:r>
      <w:r w:rsidR="00E434A6" w:rsidRPr="00913569">
        <w:rPr>
          <w:rFonts w:ascii="Palatino Linotype" w:hAnsi="Palatino Linotype"/>
        </w:rPr>
        <w:t>as a result of</w:t>
      </w:r>
      <w:r w:rsidR="00E94B35" w:rsidRPr="00913569">
        <w:rPr>
          <w:rFonts w:ascii="Palatino Linotype" w:hAnsi="Palatino Linotype"/>
        </w:rPr>
        <w:t xml:space="preserve"> the cuts to legal aid </w:t>
      </w:r>
      <w:r w:rsidR="00E434A6" w:rsidRPr="00913569">
        <w:rPr>
          <w:rFonts w:ascii="Palatino Linotype" w:hAnsi="Palatino Linotype"/>
        </w:rPr>
        <w:t>implemented by the</w:t>
      </w:r>
      <w:r w:rsidR="00E94B35" w:rsidRPr="00913569">
        <w:rPr>
          <w:rFonts w:ascii="Palatino Linotype" w:hAnsi="Palatino Linotype"/>
        </w:rPr>
        <w:t xml:space="preserve"> Legal Aid, Sentencing and Punishment of Offenders Act 2012 (LASPO). </w:t>
      </w:r>
    </w:p>
    <w:p w:rsidR="00D7202F" w:rsidRPr="00913569" w:rsidRDefault="00373B12" w:rsidP="00913569">
      <w:pPr>
        <w:autoSpaceDE w:val="0"/>
        <w:autoSpaceDN w:val="0"/>
        <w:adjustRightInd w:val="0"/>
        <w:spacing w:line="480" w:lineRule="auto"/>
        <w:ind w:right="-336"/>
        <w:jc w:val="both"/>
        <w:rPr>
          <w:rFonts w:ascii="Palatino Linotype" w:eastAsiaTheme="minorHAnsi" w:hAnsi="Palatino Linotype"/>
        </w:rPr>
      </w:pPr>
      <w:r w:rsidRPr="00913569">
        <w:rPr>
          <w:rFonts w:ascii="Palatino Linotype" w:eastAsiaTheme="minorHAnsi" w:hAnsi="Palatino Linotype"/>
        </w:rPr>
        <w:t xml:space="preserve">Alongside public legal education </w:t>
      </w:r>
      <w:r w:rsidR="007D0BFD" w:rsidRPr="00913569">
        <w:rPr>
          <w:rFonts w:ascii="Palatino Linotype" w:eastAsiaTheme="minorHAnsi" w:hAnsi="Palatino Linotype"/>
        </w:rPr>
        <w:t xml:space="preserve">the </w:t>
      </w:r>
      <w:r w:rsidR="0090061D" w:rsidRPr="00913569">
        <w:rPr>
          <w:rFonts w:ascii="Palatino Linotype" w:eastAsiaTheme="minorHAnsi" w:hAnsi="Palatino Linotype"/>
        </w:rPr>
        <w:t>demand for</w:t>
      </w:r>
      <w:r w:rsidR="00742BBF" w:rsidRPr="00913569">
        <w:rPr>
          <w:rFonts w:ascii="Palatino Linotype" w:eastAsiaTheme="minorHAnsi" w:hAnsi="Palatino Linotype"/>
        </w:rPr>
        <w:t xml:space="preserve"> legal services from</w:t>
      </w:r>
      <w:r w:rsidR="0090061D" w:rsidRPr="00913569">
        <w:rPr>
          <w:rFonts w:ascii="Palatino Linotype" w:eastAsiaTheme="minorHAnsi" w:hAnsi="Palatino Linotype"/>
        </w:rPr>
        <w:t xml:space="preserve"> </w:t>
      </w:r>
      <w:r w:rsidR="00742BBF" w:rsidRPr="00913569">
        <w:rPr>
          <w:rFonts w:ascii="Palatino Linotype" w:eastAsiaTheme="minorHAnsi" w:hAnsi="Palatino Linotype"/>
        </w:rPr>
        <w:t>law school based clinic</w:t>
      </w:r>
      <w:r w:rsidR="00A50B5F" w:rsidRPr="00913569">
        <w:rPr>
          <w:rFonts w:ascii="Palatino Linotype" w:eastAsiaTheme="minorHAnsi" w:hAnsi="Palatino Linotype"/>
        </w:rPr>
        <w:t>s</w:t>
      </w:r>
      <w:r w:rsidR="0090061D" w:rsidRPr="00913569">
        <w:rPr>
          <w:rFonts w:ascii="Palatino Linotype" w:eastAsiaTheme="minorHAnsi" w:hAnsi="Palatino Linotype"/>
        </w:rPr>
        <w:t xml:space="preserve"> demonstrates they make an important contribution to facilitating access to justice in areas where public funding is no longer available and for those clients where paying privately for advice is not feasible. This is particularly imp</w:t>
      </w:r>
      <w:r w:rsidR="00593D1C" w:rsidRPr="00913569">
        <w:rPr>
          <w:rFonts w:ascii="Palatino Linotype" w:eastAsiaTheme="minorHAnsi" w:hAnsi="Palatino Linotype"/>
        </w:rPr>
        <w:t>ortant in the context of GBV where women (and in particular Black, Asian and minority ethnic (BAME)</w:t>
      </w:r>
      <w:r w:rsidR="000F6DE3" w:rsidRPr="00913569">
        <w:rPr>
          <w:rFonts w:ascii="Palatino Linotype" w:eastAsiaTheme="minorHAnsi" w:hAnsi="Palatino Linotype"/>
        </w:rPr>
        <w:t>)</w:t>
      </w:r>
      <w:r w:rsidR="00593D1C" w:rsidRPr="00913569">
        <w:rPr>
          <w:rFonts w:ascii="Palatino Linotype" w:eastAsiaTheme="minorHAnsi" w:hAnsi="Palatino Linotype"/>
        </w:rPr>
        <w:t xml:space="preserve"> women face multiple disadvantages. Not only are they more likely to be victims of GBV but </w:t>
      </w:r>
      <w:r w:rsidR="00264058" w:rsidRPr="00913569">
        <w:rPr>
          <w:rFonts w:ascii="Palatino Linotype" w:eastAsiaTheme="minorHAnsi" w:hAnsi="Palatino Linotype"/>
        </w:rPr>
        <w:t xml:space="preserve">they have been </w:t>
      </w:r>
      <w:r w:rsidR="0090061D" w:rsidRPr="00913569">
        <w:rPr>
          <w:rFonts w:ascii="Palatino Linotype" w:eastAsiaTheme="minorHAnsi" w:hAnsi="Palatino Linotype"/>
        </w:rPr>
        <w:t xml:space="preserve">disproportionately affected by the legal aid cuts and are therefore more likely to require the assistance of </w:t>
      </w:r>
      <w:r w:rsidR="000F643B" w:rsidRPr="00913569">
        <w:rPr>
          <w:rFonts w:ascii="Palatino Linotype" w:eastAsiaTheme="minorHAnsi" w:hAnsi="Palatino Linotype"/>
        </w:rPr>
        <w:t>law school</w:t>
      </w:r>
      <w:r w:rsidR="0090061D" w:rsidRPr="00913569">
        <w:rPr>
          <w:rFonts w:ascii="Palatino Linotype" w:eastAsiaTheme="minorHAnsi" w:hAnsi="Palatino Linotype"/>
        </w:rPr>
        <w:t xml:space="preserve"> clinics</w:t>
      </w:r>
      <w:r w:rsidR="00F71FB8" w:rsidRPr="00913569">
        <w:rPr>
          <w:rStyle w:val="FootnoteReference"/>
          <w:rFonts w:ascii="Palatino Linotype" w:eastAsiaTheme="minorHAnsi" w:hAnsi="Palatino Linotype"/>
        </w:rPr>
        <w:footnoteReference w:id="14"/>
      </w:r>
      <w:r w:rsidR="0090061D" w:rsidRPr="00913569">
        <w:rPr>
          <w:rFonts w:ascii="Palatino Linotype" w:eastAsiaTheme="minorHAnsi" w:hAnsi="Palatino Linotype"/>
        </w:rPr>
        <w:t>. This is reflected in statistics which report that in the year ending April 2017, 58% of clinic users were women and 48% were from BAME communities</w:t>
      </w:r>
      <w:r w:rsidR="00CD2E28" w:rsidRPr="00913569">
        <w:rPr>
          <w:rStyle w:val="FootnoteReference"/>
          <w:rFonts w:ascii="Palatino Linotype" w:eastAsiaTheme="minorHAnsi" w:hAnsi="Palatino Linotype"/>
        </w:rPr>
        <w:footnoteReference w:id="15"/>
      </w:r>
      <w:r w:rsidR="0090061D" w:rsidRPr="00913569">
        <w:rPr>
          <w:rFonts w:ascii="Palatino Linotype" w:eastAsiaTheme="minorHAnsi" w:hAnsi="Palatino Linotype"/>
        </w:rPr>
        <w:t xml:space="preserve">. Whilst there are no figures directly relating to GBV, 67% of clinics </w:t>
      </w:r>
      <w:r w:rsidR="0090061D" w:rsidRPr="00913569">
        <w:rPr>
          <w:rFonts w:ascii="Palatino Linotype" w:eastAsiaTheme="minorHAnsi" w:hAnsi="Palatino Linotype"/>
        </w:rPr>
        <w:lastRenderedPageBreak/>
        <w:t>reported seeing an increase in the number of clients in crisis or distress</w:t>
      </w:r>
      <w:r w:rsidR="00CD2E28" w:rsidRPr="00913569">
        <w:rPr>
          <w:rStyle w:val="FootnoteReference"/>
          <w:rFonts w:ascii="Palatino Linotype" w:eastAsiaTheme="minorHAnsi" w:hAnsi="Palatino Linotype"/>
        </w:rPr>
        <w:footnoteReference w:id="16"/>
      </w:r>
      <w:r w:rsidR="0090061D" w:rsidRPr="00913569">
        <w:rPr>
          <w:rFonts w:ascii="Palatino Linotype" w:eastAsiaTheme="minorHAnsi" w:hAnsi="Palatino Linotype"/>
        </w:rPr>
        <w:t xml:space="preserve">. It is </w:t>
      </w:r>
      <w:r w:rsidR="005962E6" w:rsidRPr="00913569">
        <w:rPr>
          <w:rFonts w:ascii="Palatino Linotype" w:eastAsiaTheme="minorHAnsi" w:hAnsi="Palatino Linotype"/>
        </w:rPr>
        <w:t xml:space="preserve">possible </w:t>
      </w:r>
      <w:r w:rsidR="0090061D" w:rsidRPr="00913569">
        <w:rPr>
          <w:rFonts w:ascii="Palatino Linotype" w:eastAsiaTheme="minorHAnsi" w:hAnsi="Palatino Linotype"/>
        </w:rPr>
        <w:t>these figures</w:t>
      </w:r>
      <w:r w:rsidR="00B059FB" w:rsidRPr="00913569">
        <w:rPr>
          <w:rFonts w:ascii="Palatino Linotype" w:eastAsiaTheme="minorHAnsi" w:hAnsi="Palatino Linotype"/>
        </w:rPr>
        <w:t xml:space="preserve"> may</w:t>
      </w:r>
      <w:r w:rsidR="0090061D" w:rsidRPr="00913569">
        <w:rPr>
          <w:rFonts w:ascii="Palatino Linotype" w:eastAsiaTheme="minorHAnsi" w:hAnsi="Palatino Linotype"/>
        </w:rPr>
        <w:t xml:space="preserve"> include victims of domestic abuse on the basis that over a quarter of the work carried out by clinics relates to family law</w:t>
      </w:r>
      <w:r w:rsidR="00166611" w:rsidRPr="00913569">
        <w:rPr>
          <w:rStyle w:val="FootnoteReference"/>
          <w:rFonts w:ascii="Palatino Linotype" w:eastAsiaTheme="minorHAnsi" w:hAnsi="Palatino Linotype"/>
        </w:rPr>
        <w:footnoteReference w:id="17"/>
      </w:r>
      <w:r w:rsidR="0090061D" w:rsidRPr="00913569">
        <w:rPr>
          <w:rFonts w:ascii="Palatino Linotype" w:eastAsiaTheme="minorHAnsi" w:hAnsi="Palatino Linotype"/>
        </w:rPr>
        <w:t xml:space="preserve">. </w:t>
      </w:r>
      <w:r w:rsidR="00945A1B" w:rsidRPr="00913569">
        <w:rPr>
          <w:rFonts w:ascii="Palatino Linotype" w:eastAsiaTheme="minorHAnsi" w:hAnsi="Palatino Linotype"/>
        </w:rPr>
        <w:t>This would reflect the authors’ own experiences where there has been a considerable increase in the number of domestic abuse survivors making enquiries at the</w:t>
      </w:r>
      <w:r w:rsidR="0073349A" w:rsidRPr="00913569">
        <w:rPr>
          <w:rFonts w:ascii="Palatino Linotype" w:eastAsiaTheme="minorHAnsi" w:hAnsi="Palatino Linotype"/>
        </w:rPr>
        <w:t>ir</w:t>
      </w:r>
      <w:r w:rsidR="00945A1B" w:rsidRPr="00913569">
        <w:rPr>
          <w:rFonts w:ascii="Palatino Linotype" w:eastAsiaTheme="minorHAnsi" w:hAnsi="Palatino Linotype"/>
        </w:rPr>
        <w:t xml:space="preserve"> clinic. Further, the authors have been contacted by three domestic violence organisations over the</w:t>
      </w:r>
      <w:r w:rsidR="008A2A7B" w:rsidRPr="00913569">
        <w:rPr>
          <w:rFonts w:ascii="Palatino Linotype" w:eastAsiaTheme="minorHAnsi" w:hAnsi="Palatino Linotype"/>
        </w:rPr>
        <w:t xml:space="preserve"> last year who have wished to establish links with the clinic</w:t>
      </w:r>
      <w:r w:rsidR="005505F1" w:rsidRPr="00913569">
        <w:rPr>
          <w:rFonts w:ascii="Palatino Linotype" w:eastAsiaTheme="minorHAnsi" w:hAnsi="Palatino Linotype"/>
        </w:rPr>
        <w:t>. They have sought advice o</w:t>
      </w:r>
      <w:r w:rsidR="007260C7" w:rsidRPr="00913569">
        <w:rPr>
          <w:rFonts w:ascii="Palatino Linotype" w:eastAsiaTheme="minorHAnsi" w:hAnsi="Palatino Linotype"/>
        </w:rPr>
        <w:t>n behalf of their service users and</w:t>
      </w:r>
      <w:r w:rsidR="005505F1" w:rsidRPr="00913569">
        <w:rPr>
          <w:rFonts w:ascii="Palatino Linotype" w:eastAsiaTheme="minorHAnsi" w:hAnsi="Palatino Linotype"/>
        </w:rPr>
        <w:t xml:space="preserve"> legal training for the</w:t>
      </w:r>
      <w:r w:rsidR="0073349A" w:rsidRPr="00913569">
        <w:rPr>
          <w:rFonts w:ascii="Palatino Linotype" w:eastAsiaTheme="minorHAnsi" w:hAnsi="Palatino Linotype"/>
        </w:rPr>
        <w:t>ir</w:t>
      </w:r>
      <w:r w:rsidR="005505F1" w:rsidRPr="00913569">
        <w:rPr>
          <w:rFonts w:ascii="Palatino Linotype" w:eastAsiaTheme="minorHAnsi" w:hAnsi="Palatino Linotype"/>
        </w:rPr>
        <w:t xml:space="preserve"> volunteers</w:t>
      </w:r>
      <w:r w:rsidR="007260C7" w:rsidRPr="00913569">
        <w:rPr>
          <w:rFonts w:ascii="Palatino Linotype" w:eastAsiaTheme="minorHAnsi" w:hAnsi="Palatino Linotype"/>
        </w:rPr>
        <w:t>.</w:t>
      </w:r>
      <w:r w:rsidR="00945A1B" w:rsidRPr="00913569">
        <w:rPr>
          <w:rFonts w:ascii="Palatino Linotype" w:eastAsiaTheme="minorHAnsi" w:hAnsi="Palatino Linotype"/>
        </w:rPr>
        <w:t xml:space="preserve"> </w:t>
      </w:r>
      <w:r w:rsidR="00BF6144" w:rsidRPr="00913569">
        <w:rPr>
          <w:rFonts w:ascii="Palatino Linotype" w:eastAsiaTheme="minorHAnsi" w:hAnsi="Palatino Linotype"/>
        </w:rPr>
        <w:t>There is evidence that clinics in the USA are engaging with work relating to GBV</w:t>
      </w:r>
      <w:r w:rsidR="00BF6144" w:rsidRPr="00913569">
        <w:rPr>
          <w:rStyle w:val="FootnoteReference"/>
          <w:rFonts w:ascii="Palatino Linotype" w:eastAsiaTheme="minorHAnsi" w:hAnsi="Palatino Linotype"/>
        </w:rPr>
        <w:footnoteReference w:id="18"/>
      </w:r>
      <w:r w:rsidR="00BF6144" w:rsidRPr="00913569">
        <w:rPr>
          <w:rFonts w:ascii="Palatino Linotype" w:eastAsiaTheme="minorHAnsi" w:hAnsi="Palatino Linotype"/>
        </w:rPr>
        <w:t xml:space="preserve"> </w:t>
      </w:r>
      <w:r w:rsidR="007E7BED" w:rsidRPr="00913569">
        <w:rPr>
          <w:rFonts w:ascii="Palatino Linotype" w:eastAsiaTheme="minorHAnsi" w:hAnsi="Palatino Linotype"/>
        </w:rPr>
        <w:t>however</w:t>
      </w:r>
      <w:r w:rsidR="00D16CEB" w:rsidRPr="00913569">
        <w:rPr>
          <w:rFonts w:ascii="Palatino Linotype" w:eastAsiaTheme="minorHAnsi" w:hAnsi="Palatino Linotype"/>
        </w:rPr>
        <w:t xml:space="preserve"> to date</w:t>
      </w:r>
      <w:r w:rsidR="007E7BED" w:rsidRPr="00913569">
        <w:rPr>
          <w:rFonts w:ascii="Palatino Linotype" w:eastAsiaTheme="minorHAnsi" w:hAnsi="Palatino Linotype"/>
        </w:rPr>
        <w:t>,</w:t>
      </w:r>
      <w:r w:rsidR="00D16CEB" w:rsidRPr="00913569">
        <w:rPr>
          <w:rFonts w:ascii="Palatino Linotype" w:eastAsiaTheme="minorHAnsi" w:hAnsi="Palatino Linotype"/>
        </w:rPr>
        <w:t xml:space="preserve"> there has been</w:t>
      </w:r>
      <w:r w:rsidR="00BF6144" w:rsidRPr="00913569">
        <w:rPr>
          <w:rFonts w:ascii="Palatino Linotype" w:eastAsiaTheme="minorHAnsi" w:hAnsi="Palatino Linotype"/>
        </w:rPr>
        <w:t xml:space="preserve"> no evidence that this is being rep</w:t>
      </w:r>
      <w:r w:rsidR="00983399" w:rsidRPr="00913569">
        <w:rPr>
          <w:rFonts w:ascii="Palatino Linotype" w:eastAsiaTheme="minorHAnsi" w:hAnsi="Palatino Linotype"/>
        </w:rPr>
        <w:t xml:space="preserve">licated in the United Kingdom. </w:t>
      </w:r>
    </w:p>
    <w:p w:rsidR="00591886" w:rsidRPr="00913569" w:rsidRDefault="000805A5" w:rsidP="00913569">
      <w:pPr>
        <w:spacing w:line="480" w:lineRule="auto"/>
        <w:ind w:right="-336"/>
        <w:jc w:val="both"/>
        <w:rPr>
          <w:rFonts w:ascii="Palatino Linotype" w:hAnsi="Palatino Linotype"/>
        </w:rPr>
      </w:pPr>
      <w:r w:rsidRPr="00913569">
        <w:rPr>
          <w:rFonts w:ascii="Palatino Linotype" w:hAnsi="Palatino Linotype"/>
        </w:rPr>
        <w:t>Against t</w:t>
      </w:r>
      <w:r w:rsidR="006923C3" w:rsidRPr="00913569">
        <w:rPr>
          <w:rFonts w:ascii="Palatino Linotype" w:hAnsi="Palatino Linotype"/>
        </w:rPr>
        <w:t xml:space="preserve">he backdrop of unmet legal need, new domestic laws in relation to GBV </w:t>
      </w:r>
      <w:r w:rsidR="008B6895" w:rsidRPr="00913569">
        <w:rPr>
          <w:rFonts w:ascii="Palatino Linotype" w:hAnsi="Palatino Linotype"/>
        </w:rPr>
        <w:t>and</w:t>
      </w:r>
      <w:r w:rsidR="001E7C4F" w:rsidRPr="00913569">
        <w:rPr>
          <w:rFonts w:ascii="Palatino Linotype" w:hAnsi="Palatino Linotype"/>
        </w:rPr>
        <w:t xml:space="preserve"> a pol</w:t>
      </w:r>
      <w:r w:rsidR="00B23F2B" w:rsidRPr="00913569">
        <w:rPr>
          <w:rFonts w:ascii="Palatino Linotype" w:hAnsi="Palatino Linotype"/>
        </w:rPr>
        <w:t>icy focus on awareness raising,</w:t>
      </w:r>
      <w:r w:rsidR="005C2FB9" w:rsidRPr="00913569">
        <w:rPr>
          <w:rFonts w:ascii="Palatino Linotype" w:hAnsi="Palatino Linotype"/>
        </w:rPr>
        <w:t xml:space="preserve"> the authors, who are clinical supervisors at a full representation law c</w:t>
      </w:r>
      <w:r w:rsidR="008D6429" w:rsidRPr="00913569">
        <w:rPr>
          <w:rFonts w:ascii="Palatino Linotype" w:hAnsi="Palatino Linotype"/>
        </w:rPr>
        <w:t xml:space="preserve">linic at Northumbria University, </w:t>
      </w:r>
      <w:r w:rsidR="00F44BC7" w:rsidRPr="00913569">
        <w:rPr>
          <w:rFonts w:ascii="Palatino Linotype" w:hAnsi="Palatino Linotype"/>
        </w:rPr>
        <w:t>identified a critical</w:t>
      </w:r>
      <w:r w:rsidR="009F5551" w:rsidRPr="00913569">
        <w:rPr>
          <w:rFonts w:ascii="Palatino Linotype" w:hAnsi="Palatino Linotype"/>
        </w:rPr>
        <w:t xml:space="preserve"> need</w:t>
      </w:r>
      <w:r w:rsidR="008D6429" w:rsidRPr="00913569">
        <w:rPr>
          <w:rFonts w:ascii="Palatino Linotype" w:hAnsi="Palatino Linotype"/>
        </w:rPr>
        <w:t xml:space="preserve"> </w:t>
      </w:r>
      <w:r w:rsidR="00E27BE5" w:rsidRPr="00913569">
        <w:rPr>
          <w:rFonts w:ascii="Palatino Linotype" w:hAnsi="Palatino Linotype"/>
        </w:rPr>
        <w:t xml:space="preserve">to </w:t>
      </w:r>
      <w:r w:rsidR="008D6429" w:rsidRPr="00913569">
        <w:rPr>
          <w:rFonts w:ascii="Palatino Linotype" w:hAnsi="Palatino Linotype"/>
        </w:rPr>
        <w:t xml:space="preserve">incorporate training about GBV within the family law clinical curriculum. </w:t>
      </w:r>
      <w:r w:rsidR="00B0233D" w:rsidRPr="00913569">
        <w:rPr>
          <w:rFonts w:ascii="Palatino Linotype" w:hAnsi="Palatino Linotype"/>
        </w:rPr>
        <w:t xml:space="preserve">This was achieved through accepting instructions on </w:t>
      </w:r>
      <w:r w:rsidR="002C308C" w:rsidRPr="00913569">
        <w:rPr>
          <w:rFonts w:ascii="Palatino Linotype" w:hAnsi="Palatino Linotype"/>
        </w:rPr>
        <w:t>client cases</w:t>
      </w:r>
      <w:r w:rsidR="00B0233D" w:rsidRPr="00913569">
        <w:rPr>
          <w:rFonts w:ascii="Palatino Linotype" w:hAnsi="Palatino Linotype"/>
        </w:rPr>
        <w:t xml:space="preserve"> relating to GBV</w:t>
      </w:r>
      <w:r w:rsidR="001844CF" w:rsidRPr="00913569">
        <w:rPr>
          <w:rFonts w:ascii="Palatino Linotype" w:hAnsi="Palatino Linotype"/>
        </w:rPr>
        <w:t xml:space="preserve"> and setting up a referral system for enquiries with a local domestic abuse organisation for those clients </w:t>
      </w:r>
      <w:r w:rsidR="001844CF" w:rsidRPr="00913569">
        <w:rPr>
          <w:rFonts w:ascii="Palatino Linotype" w:hAnsi="Palatino Linotype"/>
        </w:rPr>
        <w:lastRenderedPageBreak/>
        <w:t>who were unable to</w:t>
      </w:r>
      <w:r w:rsidR="007D267B" w:rsidRPr="00913569">
        <w:rPr>
          <w:rFonts w:ascii="Palatino Linotype" w:hAnsi="Palatino Linotype"/>
        </w:rPr>
        <w:t xml:space="preserve"> secure alternative funding. Further</w:t>
      </w:r>
      <w:r w:rsidR="001844CF" w:rsidRPr="00913569">
        <w:rPr>
          <w:rFonts w:ascii="Palatino Linotype" w:hAnsi="Palatino Linotype"/>
        </w:rPr>
        <w:t xml:space="preserve">, </w:t>
      </w:r>
      <w:r w:rsidR="002E64E9" w:rsidRPr="00913569">
        <w:rPr>
          <w:rFonts w:ascii="Palatino Linotype" w:hAnsi="Palatino Linotype"/>
        </w:rPr>
        <w:t>the authors</w:t>
      </w:r>
      <w:r w:rsidR="001844CF" w:rsidRPr="00913569">
        <w:rPr>
          <w:rFonts w:ascii="Palatino Linotype" w:hAnsi="Palatino Linotype"/>
        </w:rPr>
        <w:t xml:space="preserve"> established a drop-in clinic (</w:t>
      </w:r>
      <w:r w:rsidR="001844CF" w:rsidRPr="00913569">
        <w:rPr>
          <w:rFonts w:ascii="Palatino Linotype" w:hAnsi="Palatino Linotype"/>
          <w:i/>
        </w:rPr>
        <w:t>Empower 4 Justice</w:t>
      </w:r>
      <w:r w:rsidR="001844CF" w:rsidRPr="00913569">
        <w:rPr>
          <w:rFonts w:ascii="Palatino Linotype" w:hAnsi="Palatino Linotype"/>
        </w:rPr>
        <w:t xml:space="preserve">) with a local BAME women’s organisation. Empower 4 Justice is an interdisciplinary project which allows BAME women to receive one-off legal advice alongside independent domestic violence advocate (IDVA) services. The project was conceived out of the idea that BAME women </w:t>
      </w:r>
      <w:r w:rsidR="000D425E" w:rsidRPr="00913569">
        <w:rPr>
          <w:rFonts w:ascii="Palatino Linotype" w:hAnsi="Palatino Linotype"/>
        </w:rPr>
        <w:t xml:space="preserve">often experience </w:t>
      </w:r>
      <w:r w:rsidR="001844CF" w:rsidRPr="00913569">
        <w:rPr>
          <w:rFonts w:ascii="Palatino Linotype" w:hAnsi="Palatino Linotype"/>
        </w:rPr>
        <w:t xml:space="preserve">culturally specific forms of abuse, multiple barriers to reporting and difficulties accessing advice because of a shame culture, immigration insecurities and a lack of awareness of their rights. </w:t>
      </w:r>
    </w:p>
    <w:p w:rsidR="009F52FD" w:rsidRPr="00913569" w:rsidRDefault="00591886" w:rsidP="00913569">
      <w:pPr>
        <w:spacing w:line="480" w:lineRule="auto"/>
        <w:ind w:right="-336"/>
        <w:jc w:val="both"/>
        <w:rPr>
          <w:rFonts w:ascii="Palatino Linotype" w:hAnsi="Palatino Linotype"/>
        </w:rPr>
      </w:pPr>
      <w:r w:rsidRPr="00913569">
        <w:rPr>
          <w:rFonts w:ascii="Palatino Linotype" w:hAnsi="Palatino Linotype"/>
        </w:rPr>
        <w:t xml:space="preserve">Alongside these projects, </w:t>
      </w:r>
      <w:r w:rsidR="006D1F1E" w:rsidRPr="00913569">
        <w:rPr>
          <w:rFonts w:ascii="Palatino Linotype" w:hAnsi="Palatino Linotype"/>
        </w:rPr>
        <w:t>the authors felt it was appropriate to</w:t>
      </w:r>
      <w:r w:rsidR="0013011A" w:rsidRPr="00913569">
        <w:rPr>
          <w:rFonts w:ascii="Palatino Linotype" w:hAnsi="Palatino Linotype"/>
        </w:rPr>
        <w:t xml:space="preserve"> supplement the students’ case work </w:t>
      </w:r>
      <w:r w:rsidR="00CB0381" w:rsidRPr="00913569">
        <w:rPr>
          <w:rFonts w:ascii="Palatino Linotype" w:hAnsi="Palatino Linotype"/>
        </w:rPr>
        <w:t>with an overarching teaching programme</w:t>
      </w:r>
      <w:r w:rsidR="008948DC" w:rsidRPr="00913569">
        <w:rPr>
          <w:rFonts w:ascii="Palatino Linotype" w:hAnsi="Palatino Linotype"/>
        </w:rPr>
        <w:t xml:space="preserve"> about GBV</w:t>
      </w:r>
      <w:r w:rsidR="00CB0381" w:rsidRPr="00913569">
        <w:rPr>
          <w:rFonts w:ascii="Palatino Linotype" w:hAnsi="Palatino Linotype"/>
        </w:rPr>
        <w:t xml:space="preserve">. This was because many of the students’ cases related to </w:t>
      </w:r>
      <w:r w:rsidR="00767853" w:rsidRPr="00913569">
        <w:rPr>
          <w:rFonts w:ascii="Palatino Linotype" w:hAnsi="Palatino Linotype"/>
        </w:rPr>
        <w:t xml:space="preserve">a single issue and this </w:t>
      </w:r>
      <w:r w:rsidR="00803754" w:rsidRPr="00913569">
        <w:rPr>
          <w:rFonts w:ascii="Palatino Linotype" w:hAnsi="Palatino Linotype"/>
        </w:rPr>
        <w:t>prevented the</w:t>
      </w:r>
      <w:r w:rsidR="00767853" w:rsidRPr="00913569">
        <w:rPr>
          <w:rFonts w:ascii="Palatino Linotype" w:hAnsi="Palatino Linotype"/>
        </w:rPr>
        <w:t xml:space="preserve"> students develop</w:t>
      </w:r>
      <w:r w:rsidR="00803754" w:rsidRPr="00913569">
        <w:rPr>
          <w:rFonts w:ascii="Palatino Linotype" w:hAnsi="Palatino Linotype"/>
        </w:rPr>
        <w:t>ing</w:t>
      </w:r>
      <w:r w:rsidR="00767853" w:rsidRPr="00913569">
        <w:rPr>
          <w:rFonts w:ascii="Palatino Linotype" w:hAnsi="Palatino Linotype"/>
        </w:rPr>
        <w:t xml:space="preserve"> a breadth of understanding that would allow them to put their learning experiences in a wider context. </w:t>
      </w:r>
      <w:r w:rsidR="00A73274" w:rsidRPr="00913569">
        <w:rPr>
          <w:rFonts w:ascii="Palatino Linotype" w:hAnsi="Palatino Linotype"/>
        </w:rPr>
        <w:t xml:space="preserve">In order to achieve this, the authors decided to participate in the </w:t>
      </w:r>
      <w:r w:rsidR="00B0233D" w:rsidRPr="00913569">
        <w:rPr>
          <w:rFonts w:ascii="Palatino Linotype" w:hAnsi="Palatino Linotype"/>
        </w:rPr>
        <w:t>16 Days of Activism against Gender-Based Violence (16 Days campaign).</w:t>
      </w:r>
      <w:r w:rsidR="00B97F9E" w:rsidRPr="00913569">
        <w:rPr>
          <w:rFonts w:ascii="Palatino Linotype" w:hAnsi="Palatino Linotype"/>
        </w:rPr>
        <w:t xml:space="preserve"> </w:t>
      </w:r>
      <w:r w:rsidR="009F52FD" w:rsidRPr="00913569">
        <w:rPr>
          <w:rFonts w:ascii="Palatino Linotype" w:hAnsi="Palatino Linotype"/>
        </w:rPr>
        <w:t>The 16 Days campaign takes place annually between 25 November (The International Day for the Elimination of Violence against Women) to 10 December (Human Rights Day) and aims to raise awareness of and stimulate action to end violence against women and girls globally. The dates of the campaign are intended to highlight that the act of perpetrating gender violence is a human rights violation</w:t>
      </w:r>
      <w:r w:rsidR="009F52FD" w:rsidRPr="00913569">
        <w:rPr>
          <w:rStyle w:val="FootnoteReference"/>
          <w:rFonts w:ascii="Palatino Linotype" w:hAnsi="Palatino Linotype"/>
        </w:rPr>
        <w:footnoteReference w:id="19"/>
      </w:r>
      <w:r w:rsidR="009F52FD" w:rsidRPr="00913569">
        <w:rPr>
          <w:rFonts w:ascii="Palatino Linotype" w:hAnsi="Palatino Linotype"/>
        </w:rPr>
        <w:t xml:space="preserve">. </w:t>
      </w:r>
      <w:r w:rsidR="00240B73" w:rsidRPr="00913569">
        <w:rPr>
          <w:rFonts w:ascii="Palatino Linotype" w:hAnsi="Palatino Linotype"/>
        </w:rPr>
        <w:t>It was felt that the</w:t>
      </w:r>
      <w:r w:rsidR="009F52FD" w:rsidRPr="00913569">
        <w:rPr>
          <w:rFonts w:ascii="Palatino Linotype" w:hAnsi="Palatino Linotype"/>
        </w:rPr>
        <w:t xml:space="preserve"> 16 Days campaign </w:t>
      </w:r>
      <w:r w:rsidR="000D67BC" w:rsidRPr="00913569">
        <w:rPr>
          <w:rFonts w:ascii="Palatino Linotype" w:hAnsi="Palatino Linotype"/>
        </w:rPr>
        <w:t>was</w:t>
      </w:r>
      <w:r w:rsidR="009F52FD" w:rsidRPr="00913569">
        <w:rPr>
          <w:rFonts w:ascii="Palatino Linotype" w:hAnsi="Palatino Linotype"/>
        </w:rPr>
        <w:t xml:space="preserve"> an appropriate cultural fit due to its interdisciplinary </w:t>
      </w:r>
      <w:r w:rsidR="0073349A" w:rsidRPr="00913569">
        <w:rPr>
          <w:rFonts w:ascii="Palatino Linotype" w:hAnsi="Palatino Linotype"/>
        </w:rPr>
        <w:t>focus, international reach</w:t>
      </w:r>
      <w:r w:rsidR="009F52FD" w:rsidRPr="00913569">
        <w:rPr>
          <w:rFonts w:ascii="Palatino Linotype" w:hAnsi="Palatino Linotype"/>
        </w:rPr>
        <w:t xml:space="preserve"> and </w:t>
      </w:r>
      <w:r w:rsidR="009F52FD" w:rsidRPr="00913569">
        <w:rPr>
          <w:rFonts w:ascii="Palatino Linotype" w:hAnsi="Palatino Linotype"/>
        </w:rPr>
        <w:lastRenderedPageBreak/>
        <w:t>emphasis on building local alliances. It was also an academic fit</w:t>
      </w:r>
      <w:r w:rsidR="00DF011E" w:rsidRPr="00913569">
        <w:rPr>
          <w:rFonts w:ascii="Palatino Linotype" w:hAnsi="Palatino Linotype"/>
        </w:rPr>
        <w:t xml:space="preserve"> for law students</w:t>
      </w:r>
      <w:r w:rsidR="009F52FD" w:rsidRPr="00913569">
        <w:rPr>
          <w:rFonts w:ascii="Palatino Linotype" w:hAnsi="Palatino Linotype"/>
        </w:rPr>
        <w:t xml:space="preserve"> because of its focus on advocacy and policy development. Whilst participants were invited to use a 16 Days toolkit</w:t>
      </w:r>
      <w:r w:rsidR="00753AAA" w:rsidRPr="00913569">
        <w:rPr>
          <w:rStyle w:val="FootnoteReference"/>
          <w:rFonts w:ascii="Palatino Linotype" w:hAnsi="Palatino Linotype"/>
        </w:rPr>
        <w:footnoteReference w:id="20"/>
      </w:r>
      <w:r w:rsidR="009F52FD" w:rsidRPr="00913569">
        <w:rPr>
          <w:rFonts w:ascii="Palatino Linotype" w:hAnsi="Palatino Linotype"/>
        </w:rPr>
        <w:t xml:space="preserve"> this was not compulsory</w:t>
      </w:r>
      <w:r w:rsidR="007976F5" w:rsidRPr="00913569">
        <w:rPr>
          <w:rFonts w:ascii="Palatino Linotype" w:hAnsi="Palatino Linotype"/>
        </w:rPr>
        <w:t xml:space="preserve"> and</w:t>
      </w:r>
      <w:r w:rsidR="00C739A2" w:rsidRPr="00913569">
        <w:rPr>
          <w:rFonts w:ascii="Palatino Linotype" w:hAnsi="Palatino Linotype"/>
        </w:rPr>
        <w:t xml:space="preserve"> the authors </w:t>
      </w:r>
      <w:r w:rsidR="009F52FD" w:rsidRPr="00913569">
        <w:rPr>
          <w:rFonts w:ascii="Palatino Linotype" w:hAnsi="Palatino Linotype"/>
        </w:rPr>
        <w:t>retained full discretion about the topic</w:t>
      </w:r>
      <w:r w:rsidR="00AE75F3" w:rsidRPr="00913569">
        <w:rPr>
          <w:rFonts w:ascii="Palatino Linotype" w:hAnsi="Palatino Linotype"/>
        </w:rPr>
        <w:t>s covered</w:t>
      </w:r>
      <w:r w:rsidR="009F52FD" w:rsidRPr="00913569">
        <w:rPr>
          <w:rFonts w:ascii="Palatino Linotype" w:hAnsi="Palatino Linotype"/>
        </w:rPr>
        <w:t xml:space="preserve"> and style of teaching activities. Further, as time is a premium within the clinic, the 16 Days campaign did not take too much time out of an otherwise busy clinic curriculum. </w:t>
      </w:r>
    </w:p>
    <w:p w:rsidR="00847E56" w:rsidRPr="00913569" w:rsidRDefault="009A2B13" w:rsidP="00913569">
      <w:pPr>
        <w:spacing w:line="480" w:lineRule="auto"/>
        <w:ind w:right="-336"/>
        <w:jc w:val="both"/>
        <w:rPr>
          <w:rFonts w:ascii="Palatino Linotype" w:hAnsi="Palatino Linotype"/>
        </w:rPr>
      </w:pPr>
      <w:r w:rsidRPr="00913569">
        <w:rPr>
          <w:rFonts w:ascii="Palatino Linotype" w:hAnsi="Palatino Linotype"/>
        </w:rPr>
        <w:t>The authors’ main objectives</w:t>
      </w:r>
      <w:r w:rsidR="00CD2DD3" w:rsidRPr="00913569">
        <w:rPr>
          <w:rFonts w:ascii="Palatino Linotype" w:hAnsi="Palatino Linotype"/>
        </w:rPr>
        <w:t xml:space="preserve"> in participating in the campaign</w:t>
      </w:r>
      <w:r w:rsidRPr="00913569">
        <w:rPr>
          <w:rFonts w:ascii="Palatino Linotype" w:hAnsi="Palatino Linotype"/>
        </w:rPr>
        <w:t xml:space="preserve"> </w:t>
      </w:r>
      <w:r w:rsidR="000B3DF2" w:rsidRPr="00913569">
        <w:rPr>
          <w:rFonts w:ascii="Palatino Linotype" w:hAnsi="Palatino Linotype"/>
        </w:rPr>
        <w:t>were to</w:t>
      </w:r>
      <w:r w:rsidR="00ED5781" w:rsidRPr="00913569">
        <w:rPr>
          <w:rFonts w:ascii="Palatino Linotype" w:hAnsi="Palatino Linotype"/>
        </w:rPr>
        <w:t>:</w:t>
      </w:r>
    </w:p>
    <w:p w:rsidR="00ED5781" w:rsidRPr="00913569" w:rsidRDefault="00B97868" w:rsidP="00913569">
      <w:pPr>
        <w:pStyle w:val="ListParagraph"/>
        <w:numPr>
          <w:ilvl w:val="0"/>
          <w:numId w:val="22"/>
        </w:numPr>
        <w:spacing w:line="360" w:lineRule="auto"/>
        <w:ind w:right="-336"/>
        <w:jc w:val="both"/>
        <w:rPr>
          <w:rFonts w:ascii="Palatino Linotype" w:hAnsi="Palatino Linotype" w:cs="Times New Roman"/>
        </w:rPr>
      </w:pPr>
      <w:r w:rsidRPr="00913569">
        <w:rPr>
          <w:rFonts w:ascii="Palatino Linotype" w:hAnsi="Palatino Linotype" w:cs="Times New Roman"/>
        </w:rPr>
        <w:t>I</w:t>
      </w:r>
      <w:r w:rsidR="00126369" w:rsidRPr="00913569">
        <w:rPr>
          <w:rFonts w:ascii="Palatino Linotype" w:hAnsi="Palatino Linotype" w:cs="Times New Roman"/>
        </w:rPr>
        <w:t>ncrease student</w:t>
      </w:r>
      <w:r w:rsidR="009A2B13" w:rsidRPr="00913569">
        <w:rPr>
          <w:rFonts w:ascii="Palatino Linotype" w:hAnsi="Palatino Linotype" w:cs="Times New Roman"/>
        </w:rPr>
        <w:t xml:space="preserve"> engagement with</w:t>
      </w:r>
      <w:r w:rsidR="000B3DF2" w:rsidRPr="00913569">
        <w:rPr>
          <w:rFonts w:ascii="Palatino Linotype" w:hAnsi="Palatino Linotype" w:cs="Times New Roman"/>
        </w:rPr>
        <w:t xml:space="preserve"> issues of gender justice</w:t>
      </w:r>
      <w:r w:rsidR="00ED5781" w:rsidRPr="00913569">
        <w:rPr>
          <w:rFonts w:ascii="Palatino Linotype" w:hAnsi="Palatino Linotype" w:cs="Times New Roman"/>
        </w:rPr>
        <w:t>;</w:t>
      </w:r>
      <w:r w:rsidR="000B3DF2" w:rsidRPr="00913569">
        <w:rPr>
          <w:rFonts w:ascii="Palatino Linotype" w:hAnsi="Palatino Linotype" w:cs="Times New Roman"/>
        </w:rPr>
        <w:t xml:space="preserve"> </w:t>
      </w:r>
      <w:r w:rsidR="00E85048" w:rsidRPr="00913569">
        <w:rPr>
          <w:rFonts w:ascii="Palatino Linotype" w:hAnsi="Palatino Linotype" w:cs="Times New Roman"/>
        </w:rPr>
        <w:t xml:space="preserve">and </w:t>
      </w:r>
    </w:p>
    <w:p w:rsidR="00E85048" w:rsidRPr="00913569" w:rsidRDefault="00B97868" w:rsidP="00913569">
      <w:pPr>
        <w:pStyle w:val="ListParagraph"/>
        <w:numPr>
          <w:ilvl w:val="0"/>
          <w:numId w:val="22"/>
        </w:numPr>
        <w:spacing w:line="360" w:lineRule="auto"/>
        <w:ind w:right="-336"/>
        <w:jc w:val="both"/>
        <w:rPr>
          <w:rFonts w:ascii="Palatino Linotype" w:hAnsi="Palatino Linotype" w:cs="Times New Roman"/>
        </w:rPr>
      </w:pPr>
      <w:r w:rsidRPr="00913569">
        <w:rPr>
          <w:rFonts w:ascii="Palatino Linotype" w:hAnsi="Palatino Linotype" w:cs="Times New Roman"/>
        </w:rPr>
        <w:t>D</w:t>
      </w:r>
      <w:r w:rsidR="009A2B13" w:rsidRPr="00913569">
        <w:rPr>
          <w:rFonts w:ascii="Palatino Linotype" w:hAnsi="Palatino Linotype" w:cs="Times New Roman"/>
        </w:rPr>
        <w:t xml:space="preserve">evelop an effective educational tool for raising student understanding of the different forms of gender violence, the domestic and international framework for protecting victims and the roles that different organisations play in achieving this. </w:t>
      </w:r>
    </w:p>
    <w:p w:rsidR="00ED5781" w:rsidRPr="00913569" w:rsidRDefault="009A2B13" w:rsidP="00913569">
      <w:pPr>
        <w:spacing w:line="480" w:lineRule="auto"/>
        <w:ind w:right="-336"/>
        <w:jc w:val="both"/>
        <w:rPr>
          <w:rFonts w:ascii="Palatino Linotype" w:hAnsi="Palatino Linotype"/>
        </w:rPr>
      </w:pPr>
      <w:r w:rsidRPr="00913569">
        <w:rPr>
          <w:rFonts w:ascii="Palatino Linotype" w:hAnsi="Palatino Linotype"/>
        </w:rPr>
        <w:t>If these aims were met, it was felt that we wou</w:t>
      </w:r>
      <w:r w:rsidR="004B170E" w:rsidRPr="00913569">
        <w:rPr>
          <w:rFonts w:ascii="Palatino Linotype" w:hAnsi="Palatino Linotype"/>
        </w:rPr>
        <w:t>ld realise the overall aim of</w:t>
      </w:r>
      <w:r w:rsidR="00ED5781" w:rsidRPr="00913569">
        <w:rPr>
          <w:rFonts w:ascii="Palatino Linotype" w:hAnsi="Palatino Linotype"/>
        </w:rPr>
        <w:t>;</w:t>
      </w:r>
    </w:p>
    <w:p w:rsidR="00604CC4" w:rsidRPr="00913569" w:rsidRDefault="00B97868" w:rsidP="00913569">
      <w:pPr>
        <w:pStyle w:val="ListParagraph"/>
        <w:numPr>
          <w:ilvl w:val="0"/>
          <w:numId w:val="22"/>
        </w:numPr>
        <w:spacing w:line="360" w:lineRule="auto"/>
        <w:ind w:right="-336"/>
        <w:jc w:val="both"/>
        <w:rPr>
          <w:rFonts w:ascii="Palatino Linotype" w:hAnsi="Palatino Linotype" w:cs="Times New Roman"/>
        </w:rPr>
      </w:pPr>
      <w:r w:rsidRPr="00913569">
        <w:rPr>
          <w:rFonts w:ascii="Palatino Linotype" w:hAnsi="Palatino Linotype" w:cs="Times New Roman"/>
        </w:rPr>
        <w:t>B</w:t>
      </w:r>
      <w:r w:rsidR="009A2B13" w:rsidRPr="00913569">
        <w:rPr>
          <w:rFonts w:ascii="Palatino Linotype" w:hAnsi="Palatino Linotype" w:cs="Times New Roman"/>
        </w:rPr>
        <w:t xml:space="preserve">etter preparing the students for the realities of family practice in England and Wales. </w:t>
      </w:r>
    </w:p>
    <w:p w:rsidR="00486D19" w:rsidRPr="00913569" w:rsidRDefault="00C64193" w:rsidP="00913569">
      <w:pPr>
        <w:spacing w:line="480" w:lineRule="auto"/>
        <w:ind w:right="-336"/>
        <w:jc w:val="both"/>
        <w:rPr>
          <w:rFonts w:ascii="Palatino Linotype" w:hAnsi="Palatino Linotype"/>
        </w:rPr>
      </w:pPr>
      <w:r w:rsidRPr="00913569">
        <w:rPr>
          <w:rFonts w:ascii="Palatino Linotype" w:hAnsi="Palatino Linotype"/>
        </w:rPr>
        <w:t xml:space="preserve">Following completion of the 16 Days campaign, </w:t>
      </w:r>
      <w:r w:rsidR="00082E18" w:rsidRPr="00913569">
        <w:rPr>
          <w:rFonts w:ascii="Palatino Linotype" w:hAnsi="Palatino Linotype"/>
        </w:rPr>
        <w:t xml:space="preserve">the </w:t>
      </w:r>
      <w:r w:rsidR="007B295B" w:rsidRPr="00913569">
        <w:rPr>
          <w:rFonts w:ascii="Palatino Linotype" w:hAnsi="Palatino Linotype"/>
        </w:rPr>
        <w:t xml:space="preserve">students were asked to participate in a focus group or complete a </w:t>
      </w:r>
      <w:r w:rsidR="001A2B6D" w:rsidRPr="00913569">
        <w:rPr>
          <w:rFonts w:ascii="Palatino Linotype" w:hAnsi="Palatino Linotype"/>
        </w:rPr>
        <w:t>questionnaire</w:t>
      </w:r>
      <w:r w:rsidR="007B295B" w:rsidRPr="00913569">
        <w:rPr>
          <w:rFonts w:ascii="Palatino Linotype" w:hAnsi="Palatino Linotype"/>
        </w:rPr>
        <w:t xml:space="preserve"> about their experience</w:t>
      </w:r>
      <w:r w:rsidR="00083D22" w:rsidRPr="00913569">
        <w:rPr>
          <w:rFonts w:ascii="Palatino Linotype" w:hAnsi="Palatino Linotype"/>
        </w:rPr>
        <w:t>s</w:t>
      </w:r>
      <w:r w:rsidR="007B295B" w:rsidRPr="00913569">
        <w:rPr>
          <w:rFonts w:ascii="Palatino Linotype" w:hAnsi="Palatino Linotype"/>
        </w:rPr>
        <w:t xml:space="preserve">. </w:t>
      </w:r>
    </w:p>
    <w:p w:rsidR="00266E8F" w:rsidRPr="00913569" w:rsidRDefault="00A170D5" w:rsidP="00913569">
      <w:pPr>
        <w:spacing w:line="480" w:lineRule="auto"/>
        <w:ind w:right="-336"/>
        <w:jc w:val="both"/>
        <w:rPr>
          <w:rFonts w:ascii="Palatino Linotype" w:hAnsi="Palatino Linotype"/>
        </w:rPr>
      </w:pPr>
      <w:r w:rsidRPr="00913569">
        <w:rPr>
          <w:rFonts w:ascii="Palatino Linotype" w:hAnsi="Palatino Linotype"/>
        </w:rPr>
        <w:t xml:space="preserve">The authors are not aware of any </w:t>
      </w:r>
      <w:r w:rsidR="000848E7" w:rsidRPr="00913569">
        <w:rPr>
          <w:rFonts w:ascii="Palatino Linotype" w:hAnsi="Palatino Linotype"/>
        </w:rPr>
        <w:t>similar</w:t>
      </w:r>
      <w:r w:rsidRPr="00913569">
        <w:rPr>
          <w:rFonts w:ascii="Palatino Linotype" w:hAnsi="Palatino Linotype"/>
        </w:rPr>
        <w:t xml:space="preserve"> studies which have been conducted about the effectiveness of GBV awareness raising programmes in higher education students or within clinical legal education</w:t>
      </w:r>
      <w:r w:rsidR="000003F6" w:rsidRPr="00913569">
        <w:rPr>
          <w:rFonts w:ascii="Palatino Linotype" w:hAnsi="Palatino Linotype"/>
        </w:rPr>
        <w:t xml:space="preserve">. </w:t>
      </w:r>
      <w:r w:rsidR="00E5261B" w:rsidRPr="00913569">
        <w:rPr>
          <w:rFonts w:ascii="Palatino Linotype" w:hAnsi="Palatino Linotype"/>
        </w:rPr>
        <w:t>The</w:t>
      </w:r>
      <w:r w:rsidR="00D364F1" w:rsidRPr="00913569">
        <w:rPr>
          <w:rFonts w:ascii="Palatino Linotype" w:hAnsi="Palatino Linotype"/>
        </w:rPr>
        <w:t>re are however a number of</w:t>
      </w:r>
      <w:r w:rsidR="00E5261B" w:rsidRPr="00913569">
        <w:rPr>
          <w:rFonts w:ascii="Palatino Linotype" w:hAnsi="Palatino Linotype"/>
        </w:rPr>
        <w:t xml:space="preserve"> studies </w:t>
      </w:r>
      <w:r w:rsidR="00D364F1" w:rsidRPr="00913569">
        <w:rPr>
          <w:rFonts w:ascii="Palatino Linotype" w:hAnsi="Palatino Linotype"/>
        </w:rPr>
        <w:t>regarding gender justice programmes which</w:t>
      </w:r>
      <w:r w:rsidR="00E5261B" w:rsidRPr="00913569">
        <w:rPr>
          <w:rFonts w:ascii="Palatino Linotype" w:hAnsi="Palatino Linotype"/>
        </w:rPr>
        <w:t xml:space="preserve"> have been conducted </w:t>
      </w:r>
      <w:r w:rsidR="00057270" w:rsidRPr="00913569">
        <w:rPr>
          <w:rFonts w:ascii="Palatino Linotype" w:hAnsi="Palatino Linotype"/>
        </w:rPr>
        <w:t>with</w:t>
      </w:r>
      <w:r w:rsidR="00E5261B" w:rsidRPr="00913569">
        <w:rPr>
          <w:rFonts w:ascii="Palatino Linotype" w:hAnsi="Palatino Linotype"/>
        </w:rPr>
        <w:t xml:space="preserve"> </w:t>
      </w:r>
      <w:r w:rsidR="00057270" w:rsidRPr="00913569">
        <w:rPr>
          <w:rFonts w:ascii="Palatino Linotype" w:hAnsi="Palatino Linotype"/>
        </w:rPr>
        <w:t>middle and high school students</w:t>
      </w:r>
      <w:r w:rsidR="00B059FB" w:rsidRPr="00913569">
        <w:rPr>
          <w:rStyle w:val="FootnoteReference"/>
          <w:rFonts w:ascii="Palatino Linotype" w:hAnsi="Palatino Linotype"/>
        </w:rPr>
        <w:footnoteReference w:id="21"/>
      </w:r>
      <w:r w:rsidR="00BB0530" w:rsidRPr="00913569">
        <w:rPr>
          <w:rStyle w:val="FootnoteReference"/>
          <w:rFonts w:ascii="Palatino Linotype" w:hAnsi="Palatino Linotype"/>
        </w:rPr>
        <w:t>.</w:t>
      </w:r>
      <w:r w:rsidR="00AF4BBB" w:rsidRPr="00913569">
        <w:rPr>
          <w:rFonts w:ascii="Palatino Linotype" w:hAnsi="Palatino Linotype"/>
        </w:rPr>
        <w:t>.</w:t>
      </w:r>
      <w:r w:rsidR="00057270" w:rsidRPr="00913569">
        <w:rPr>
          <w:rFonts w:ascii="Palatino Linotype" w:hAnsi="Palatino Linotype"/>
        </w:rPr>
        <w:t xml:space="preserve"> </w:t>
      </w:r>
      <w:r w:rsidR="00057270" w:rsidRPr="00913569">
        <w:rPr>
          <w:rFonts w:ascii="Palatino Linotype" w:hAnsi="Palatino Linotype"/>
        </w:rPr>
        <w:lastRenderedPageBreak/>
        <w:t xml:space="preserve">These studies have </w:t>
      </w:r>
      <w:r w:rsidR="00E5261B" w:rsidRPr="00913569">
        <w:rPr>
          <w:rFonts w:ascii="Palatino Linotype" w:hAnsi="Palatino Linotype"/>
        </w:rPr>
        <w:t>focussed on improving student knowledge of domestic abuse a</w:t>
      </w:r>
      <w:r w:rsidR="009770FE" w:rsidRPr="00913569">
        <w:rPr>
          <w:rFonts w:ascii="Palatino Linotype" w:hAnsi="Palatino Linotype"/>
        </w:rPr>
        <w:t>nd healthy relationships and</w:t>
      </w:r>
      <w:r w:rsidR="00E5261B" w:rsidRPr="00913569">
        <w:rPr>
          <w:rFonts w:ascii="Palatino Linotype" w:hAnsi="Palatino Linotype"/>
        </w:rPr>
        <w:t xml:space="preserve"> preventing </w:t>
      </w:r>
      <w:r w:rsidR="00836DA8" w:rsidRPr="00913569">
        <w:rPr>
          <w:rFonts w:ascii="Palatino Linotype" w:hAnsi="Palatino Linotype"/>
        </w:rPr>
        <w:t>teen dating violence</w:t>
      </w:r>
      <w:r w:rsidR="00193404" w:rsidRPr="00913569">
        <w:rPr>
          <w:rFonts w:ascii="Palatino Linotype" w:hAnsi="Palatino Linotype"/>
        </w:rPr>
        <w:t xml:space="preserve">. These studies differ from ours in that they </w:t>
      </w:r>
      <w:r w:rsidR="00E5261B" w:rsidRPr="00913569">
        <w:rPr>
          <w:rFonts w:ascii="Palatino Linotype" w:hAnsi="Palatino Linotype"/>
        </w:rPr>
        <w:t xml:space="preserve">often do not deal with issues of GBV which occur outside </w:t>
      </w:r>
      <w:r w:rsidR="00015860" w:rsidRPr="00913569">
        <w:rPr>
          <w:rFonts w:ascii="Palatino Linotype" w:hAnsi="Palatino Linotype"/>
        </w:rPr>
        <w:t>an intimate partner relationship</w:t>
      </w:r>
      <w:r w:rsidR="00437850" w:rsidRPr="00913569">
        <w:rPr>
          <w:rFonts w:ascii="Palatino Linotype" w:hAnsi="Palatino Linotype"/>
        </w:rPr>
        <w:t xml:space="preserve">. </w:t>
      </w:r>
      <w:r w:rsidR="00BF4B83" w:rsidRPr="00913569">
        <w:rPr>
          <w:rFonts w:ascii="Palatino Linotype" w:hAnsi="Palatino Linotype"/>
        </w:rPr>
        <w:t xml:space="preserve">In the authors’ view, </w:t>
      </w:r>
      <w:r w:rsidR="009D393B" w:rsidRPr="00913569">
        <w:rPr>
          <w:rFonts w:ascii="Palatino Linotype" w:hAnsi="Palatino Linotype"/>
        </w:rPr>
        <w:t xml:space="preserve">many of </w:t>
      </w:r>
      <w:r w:rsidR="00BF4B83" w:rsidRPr="00913569">
        <w:rPr>
          <w:rFonts w:ascii="Palatino Linotype" w:hAnsi="Palatino Linotype"/>
        </w:rPr>
        <w:t xml:space="preserve">these studies fail to recognise </w:t>
      </w:r>
      <w:r w:rsidR="007377CD" w:rsidRPr="00913569">
        <w:rPr>
          <w:rFonts w:ascii="Palatino Linotype" w:hAnsi="Palatino Linotype"/>
        </w:rPr>
        <w:t>wider issues of family violence</w:t>
      </w:r>
      <w:r w:rsidR="00AC689E" w:rsidRPr="00913569">
        <w:rPr>
          <w:rFonts w:ascii="Palatino Linotype" w:hAnsi="Palatino Linotype"/>
        </w:rPr>
        <w:t xml:space="preserve"> such as forced marriage, </w:t>
      </w:r>
      <w:r w:rsidR="004936E7" w:rsidRPr="00913569">
        <w:rPr>
          <w:rFonts w:ascii="Palatino Linotype" w:hAnsi="Palatino Linotype"/>
        </w:rPr>
        <w:t>female genital mutilation</w:t>
      </w:r>
      <w:r w:rsidR="00E9642B" w:rsidRPr="00913569">
        <w:rPr>
          <w:rFonts w:ascii="Palatino Linotype" w:hAnsi="Palatino Linotype"/>
        </w:rPr>
        <w:t xml:space="preserve"> and</w:t>
      </w:r>
      <w:r w:rsidR="004936E7" w:rsidRPr="00913569">
        <w:rPr>
          <w:rFonts w:ascii="Palatino Linotype" w:hAnsi="Palatino Linotype"/>
        </w:rPr>
        <w:t xml:space="preserve"> </w:t>
      </w:r>
      <w:r w:rsidR="00AC689E" w:rsidRPr="00913569">
        <w:rPr>
          <w:rFonts w:ascii="Palatino Linotype" w:hAnsi="Palatino Linotype"/>
        </w:rPr>
        <w:t>h</w:t>
      </w:r>
      <w:r w:rsidR="00E9642B" w:rsidRPr="00913569">
        <w:rPr>
          <w:rFonts w:ascii="Palatino Linotype" w:hAnsi="Palatino Linotype"/>
        </w:rPr>
        <w:t xml:space="preserve">onour violence. </w:t>
      </w:r>
      <w:r w:rsidR="00266E8F" w:rsidRPr="00913569">
        <w:rPr>
          <w:rFonts w:ascii="Palatino Linotype" w:hAnsi="Palatino Linotype"/>
        </w:rPr>
        <w:t xml:space="preserve">Further, </w:t>
      </w:r>
      <w:r w:rsidR="00860195" w:rsidRPr="00913569">
        <w:rPr>
          <w:rFonts w:ascii="Palatino Linotype" w:hAnsi="Palatino Linotype"/>
        </w:rPr>
        <w:t>whilst</w:t>
      </w:r>
      <w:r w:rsidR="008E7958" w:rsidRPr="00913569">
        <w:rPr>
          <w:rFonts w:ascii="Palatino Linotype" w:hAnsi="Palatino Linotype"/>
        </w:rPr>
        <w:t xml:space="preserve"> </w:t>
      </w:r>
      <w:r w:rsidR="00FE256A" w:rsidRPr="00913569">
        <w:rPr>
          <w:rFonts w:ascii="Palatino Linotype" w:hAnsi="Palatino Linotype"/>
        </w:rPr>
        <w:t xml:space="preserve">it was an aim of this programme </w:t>
      </w:r>
      <w:r w:rsidR="00677778" w:rsidRPr="00913569">
        <w:rPr>
          <w:rFonts w:ascii="Palatino Linotype" w:hAnsi="Palatino Linotype"/>
        </w:rPr>
        <w:t>to</w:t>
      </w:r>
      <w:r w:rsidR="00860195" w:rsidRPr="00913569">
        <w:rPr>
          <w:rFonts w:ascii="Palatino Linotype" w:hAnsi="Palatino Linotype"/>
        </w:rPr>
        <w:t xml:space="preserve"> </w:t>
      </w:r>
      <w:r w:rsidR="00677778" w:rsidRPr="00913569">
        <w:rPr>
          <w:rFonts w:ascii="Palatino Linotype" w:hAnsi="Palatino Linotype"/>
        </w:rPr>
        <w:t xml:space="preserve">improve the students’ </w:t>
      </w:r>
      <w:r w:rsidR="00860195" w:rsidRPr="00913569">
        <w:rPr>
          <w:rFonts w:ascii="Palatino Linotype" w:hAnsi="Palatino Linotype"/>
        </w:rPr>
        <w:t>knowledge,</w:t>
      </w:r>
      <w:r w:rsidR="0088291F" w:rsidRPr="00913569">
        <w:rPr>
          <w:rFonts w:ascii="Palatino Linotype" w:hAnsi="Palatino Linotype"/>
        </w:rPr>
        <w:t xml:space="preserve"> </w:t>
      </w:r>
      <w:r w:rsidR="00A846DB" w:rsidRPr="00913569">
        <w:rPr>
          <w:rFonts w:ascii="Palatino Linotype" w:hAnsi="Palatino Linotype"/>
        </w:rPr>
        <w:t>the authors did not intend to</w:t>
      </w:r>
      <w:r w:rsidR="00266E8F" w:rsidRPr="00913569">
        <w:rPr>
          <w:rFonts w:ascii="Palatino Linotype" w:hAnsi="Palatino Linotype"/>
        </w:rPr>
        <w:t xml:space="preserve"> </w:t>
      </w:r>
      <w:r w:rsidR="001054AB" w:rsidRPr="00913569">
        <w:rPr>
          <w:rFonts w:ascii="Palatino Linotype" w:hAnsi="Palatino Linotype"/>
        </w:rPr>
        <w:t>change the students’ behaviour in their own personal relationships.</w:t>
      </w:r>
      <w:r w:rsidR="00336DBB" w:rsidRPr="00913569">
        <w:rPr>
          <w:rFonts w:ascii="Palatino Linotype" w:hAnsi="Palatino Linotype"/>
        </w:rPr>
        <w:t xml:space="preserve"> The</w:t>
      </w:r>
      <w:r w:rsidR="00266E8F" w:rsidRPr="00913569">
        <w:rPr>
          <w:rFonts w:ascii="Palatino Linotype" w:hAnsi="Palatino Linotype"/>
        </w:rPr>
        <w:t xml:space="preserve"> majority of the studies </w:t>
      </w:r>
      <w:r w:rsidR="000A748C" w:rsidRPr="00913569">
        <w:rPr>
          <w:rFonts w:ascii="Palatino Linotype" w:hAnsi="Palatino Linotype"/>
        </w:rPr>
        <w:t xml:space="preserve">in this area </w:t>
      </w:r>
      <w:r w:rsidR="00266E8F" w:rsidRPr="00913569">
        <w:rPr>
          <w:rFonts w:ascii="Palatino Linotype" w:hAnsi="Palatino Linotype"/>
        </w:rPr>
        <w:t>ha</w:t>
      </w:r>
      <w:r w:rsidR="00BE6221" w:rsidRPr="00913569">
        <w:rPr>
          <w:rFonts w:ascii="Palatino Linotype" w:hAnsi="Palatino Linotype"/>
        </w:rPr>
        <w:t>ve been carried out in America and</w:t>
      </w:r>
      <w:r w:rsidR="00266E8F" w:rsidRPr="00913569">
        <w:rPr>
          <w:rFonts w:ascii="Palatino Linotype" w:hAnsi="Palatino Linotype"/>
        </w:rPr>
        <w:t xml:space="preserve"> the authors are not aware of any studies which have taken place in the United Kingdom.</w:t>
      </w:r>
      <w:r w:rsidR="00996126" w:rsidRPr="00913569">
        <w:rPr>
          <w:rFonts w:ascii="Palatino Linotype" w:hAnsi="Palatino Linotype"/>
        </w:rPr>
        <w:t xml:space="preserve"> </w:t>
      </w:r>
    </w:p>
    <w:p w:rsidR="0022324B" w:rsidRPr="00913569" w:rsidRDefault="006E3EEA" w:rsidP="00913569">
      <w:pPr>
        <w:spacing w:line="480" w:lineRule="auto"/>
        <w:ind w:right="-336"/>
        <w:jc w:val="both"/>
        <w:rPr>
          <w:rFonts w:ascii="Palatino Linotype" w:hAnsi="Palatino Linotype"/>
        </w:rPr>
      </w:pPr>
      <w:r w:rsidRPr="00913569">
        <w:rPr>
          <w:rFonts w:ascii="Palatino Linotype" w:hAnsi="Palatino Linotype"/>
        </w:rPr>
        <w:t xml:space="preserve">This article will discuss the teaching materials that were designed and will present the students’ experiences of participating in the campaign. It will address how their participation went some way to meeting the objectives set out above </w:t>
      </w:r>
      <w:r w:rsidR="00907EF9" w:rsidRPr="00913569">
        <w:rPr>
          <w:rFonts w:ascii="Palatino Linotype" w:hAnsi="Palatino Linotype"/>
        </w:rPr>
        <w:t xml:space="preserve">in </w:t>
      </w:r>
      <w:r w:rsidR="00FB4C10" w:rsidRPr="00913569">
        <w:rPr>
          <w:rFonts w:ascii="Palatino Linotype" w:hAnsi="Palatino Linotype"/>
        </w:rPr>
        <w:t xml:space="preserve">that the </w:t>
      </w:r>
      <w:r w:rsidR="00204BC0" w:rsidRPr="00913569">
        <w:rPr>
          <w:rFonts w:ascii="Palatino Linotype" w:hAnsi="Palatino Linotype"/>
        </w:rPr>
        <w:t>students demonstrated increased knowledge of</w:t>
      </w:r>
      <w:r w:rsidR="00907EF9" w:rsidRPr="00913569">
        <w:rPr>
          <w:rFonts w:ascii="Palatino Linotype" w:hAnsi="Palatino Linotype"/>
        </w:rPr>
        <w:t xml:space="preserve"> civil and criminal law</w:t>
      </w:r>
      <w:r w:rsidR="00546F33" w:rsidRPr="00913569">
        <w:rPr>
          <w:rFonts w:ascii="Palatino Linotype" w:hAnsi="Palatino Linotype"/>
        </w:rPr>
        <w:t>s</w:t>
      </w:r>
      <w:r w:rsidR="00907EF9" w:rsidRPr="00913569">
        <w:rPr>
          <w:rFonts w:ascii="Palatino Linotype" w:hAnsi="Palatino Linotype"/>
        </w:rPr>
        <w:t xml:space="preserve"> relating to GBV, develop</w:t>
      </w:r>
      <w:r w:rsidR="00204BC0" w:rsidRPr="00913569">
        <w:rPr>
          <w:rFonts w:ascii="Palatino Linotype" w:hAnsi="Palatino Linotype"/>
        </w:rPr>
        <w:t>ed</w:t>
      </w:r>
      <w:r w:rsidR="00167B45" w:rsidRPr="00913569">
        <w:rPr>
          <w:rFonts w:ascii="Palatino Linotype" w:hAnsi="Palatino Linotype"/>
        </w:rPr>
        <w:t xml:space="preserve"> their</w:t>
      </w:r>
      <w:r w:rsidR="00907EF9" w:rsidRPr="00913569">
        <w:rPr>
          <w:rFonts w:ascii="Palatino Linotype" w:hAnsi="Palatino Linotype"/>
        </w:rPr>
        <w:t xml:space="preserve"> critical lawyering skills </w:t>
      </w:r>
      <w:r w:rsidR="00077F83" w:rsidRPr="00913569">
        <w:rPr>
          <w:rFonts w:ascii="Palatino Linotype" w:hAnsi="Palatino Linotype"/>
        </w:rPr>
        <w:t>and</w:t>
      </w:r>
      <w:r w:rsidR="003570F3" w:rsidRPr="00913569">
        <w:rPr>
          <w:rFonts w:ascii="Palatino Linotype" w:hAnsi="Palatino Linotype"/>
        </w:rPr>
        <w:t xml:space="preserve"> competency in</w:t>
      </w:r>
      <w:r w:rsidR="001C1EFA" w:rsidRPr="00913569">
        <w:rPr>
          <w:rFonts w:ascii="Palatino Linotype" w:hAnsi="Palatino Linotype"/>
        </w:rPr>
        <w:t xml:space="preserve"> working with vulnerable clients and contribute</w:t>
      </w:r>
      <w:r w:rsidR="003F38C9" w:rsidRPr="00913569">
        <w:rPr>
          <w:rFonts w:ascii="Palatino Linotype" w:hAnsi="Palatino Linotype"/>
        </w:rPr>
        <w:t>d</w:t>
      </w:r>
      <w:r w:rsidR="001C1EFA" w:rsidRPr="00913569">
        <w:rPr>
          <w:rFonts w:ascii="Palatino Linotype" w:hAnsi="Palatino Linotype"/>
        </w:rPr>
        <w:t xml:space="preserve"> to</w:t>
      </w:r>
      <w:r w:rsidR="00707FEB" w:rsidRPr="00913569">
        <w:rPr>
          <w:rFonts w:ascii="Palatino Linotype" w:hAnsi="Palatino Linotype"/>
        </w:rPr>
        <w:t xml:space="preserve"> wider</w:t>
      </w:r>
      <w:r w:rsidR="001C1EFA" w:rsidRPr="00913569">
        <w:rPr>
          <w:rFonts w:ascii="Palatino Linotype" w:hAnsi="Palatino Linotype"/>
        </w:rPr>
        <w:t xml:space="preserve"> efforts to advance gender justice. </w:t>
      </w:r>
      <w:r w:rsidRPr="00913569">
        <w:rPr>
          <w:rFonts w:ascii="Palatino Linotype" w:hAnsi="Palatino Linotype"/>
        </w:rPr>
        <w:t>Further</w:t>
      </w:r>
      <w:r w:rsidR="00440D99" w:rsidRPr="00913569">
        <w:rPr>
          <w:rFonts w:ascii="Palatino Linotype" w:hAnsi="Palatino Linotype"/>
        </w:rPr>
        <w:t>,</w:t>
      </w:r>
      <w:r w:rsidRPr="00913569">
        <w:rPr>
          <w:rFonts w:ascii="Palatino Linotype" w:hAnsi="Palatino Linotype"/>
        </w:rPr>
        <w:t xml:space="preserve"> the article will draw on the ancillary advantages of participating in the campaign, including improved client outcomes and reputational benefit.</w:t>
      </w:r>
      <w:r w:rsidR="0022324B" w:rsidRPr="00913569">
        <w:rPr>
          <w:rFonts w:ascii="Palatino Linotype" w:hAnsi="Palatino Linotype"/>
        </w:rPr>
        <w:t xml:space="preserve"> The limitations of the 16 Days campaign will also be acknowledged </w:t>
      </w:r>
      <w:r w:rsidR="008B4A72" w:rsidRPr="00913569">
        <w:rPr>
          <w:rFonts w:ascii="Palatino Linotype" w:hAnsi="Palatino Linotype"/>
        </w:rPr>
        <w:t xml:space="preserve">along with </w:t>
      </w:r>
      <w:r w:rsidR="00F86579" w:rsidRPr="00913569">
        <w:rPr>
          <w:rFonts w:ascii="Palatino Linotype" w:hAnsi="Palatino Linotype"/>
        </w:rPr>
        <w:t xml:space="preserve">ideas for </w:t>
      </w:r>
      <w:r w:rsidR="008C488E" w:rsidRPr="00913569">
        <w:rPr>
          <w:rFonts w:ascii="Palatino Linotype" w:hAnsi="Palatino Linotype"/>
        </w:rPr>
        <w:t xml:space="preserve">developing the programme in the future. </w:t>
      </w:r>
    </w:p>
    <w:p w:rsidR="00B258E4" w:rsidRDefault="00B258E4" w:rsidP="00913569">
      <w:pPr>
        <w:spacing w:line="480" w:lineRule="auto"/>
        <w:ind w:right="-336"/>
        <w:jc w:val="both"/>
        <w:rPr>
          <w:rFonts w:ascii="Palatino Linotype" w:hAnsi="Palatino Linotype"/>
        </w:rPr>
      </w:pPr>
    </w:p>
    <w:p w:rsidR="00913569" w:rsidRPr="00913569" w:rsidRDefault="00913569" w:rsidP="00913569">
      <w:pPr>
        <w:spacing w:line="480" w:lineRule="auto"/>
        <w:ind w:right="-336"/>
        <w:jc w:val="both"/>
        <w:rPr>
          <w:rFonts w:ascii="Palatino Linotype" w:hAnsi="Palatino Linotype"/>
        </w:rPr>
      </w:pPr>
    </w:p>
    <w:p w:rsidR="00684B48" w:rsidRPr="00913569" w:rsidRDefault="00913569" w:rsidP="00913569">
      <w:pPr>
        <w:spacing w:line="480" w:lineRule="auto"/>
        <w:ind w:right="-336"/>
        <w:jc w:val="both"/>
        <w:rPr>
          <w:rFonts w:ascii="Palatino Linotype" w:hAnsi="Palatino Linotype"/>
        </w:rPr>
      </w:pPr>
      <w:r w:rsidRPr="00913569">
        <w:rPr>
          <w:rFonts w:ascii="Palatino Linotype" w:hAnsi="Palatino Linotype"/>
        </w:rPr>
        <w:lastRenderedPageBreak/>
        <w:t>SCOPING THE PROBLEM - GBV IN ENGLAND AND WALES</w:t>
      </w:r>
    </w:p>
    <w:p w:rsidR="007B258F" w:rsidRPr="00913569" w:rsidRDefault="00D01CDD" w:rsidP="00913569">
      <w:pPr>
        <w:spacing w:line="480" w:lineRule="auto"/>
        <w:ind w:right="-336"/>
        <w:jc w:val="both"/>
        <w:rPr>
          <w:rFonts w:ascii="Palatino Linotype" w:hAnsi="Palatino Linotype"/>
        </w:rPr>
      </w:pPr>
      <w:r w:rsidRPr="00913569">
        <w:rPr>
          <w:rFonts w:ascii="Palatino Linotype" w:hAnsi="Palatino Linotype"/>
        </w:rPr>
        <w:t>The</w:t>
      </w:r>
      <w:r w:rsidR="00FF639C" w:rsidRPr="00913569">
        <w:rPr>
          <w:rFonts w:ascii="Palatino Linotype" w:hAnsi="Palatino Linotype"/>
        </w:rPr>
        <w:t xml:space="preserve"> legal and political </w:t>
      </w:r>
      <w:r w:rsidRPr="00913569">
        <w:rPr>
          <w:rFonts w:ascii="Palatino Linotype" w:hAnsi="Palatino Linotype"/>
        </w:rPr>
        <w:t>significance of GBV has gained momentum in recent years. On an international level this can be evidenced through the Sustainable Development Goals which vowed to achieve gender equality and empower all women and girls by 2030</w:t>
      </w:r>
      <w:r w:rsidR="00AF39EB" w:rsidRPr="00913569">
        <w:rPr>
          <w:rStyle w:val="FootnoteReference"/>
          <w:rFonts w:ascii="Palatino Linotype" w:hAnsi="Palatino Linotype"/>
        </w:rPr>
        <w:footnoteReference w:id="22"/>
      </w:r>
      <w:r w:rsidRPr="00913569">
        <w:rPr>
          <w:rFonts w:ascii="Palatino Linotype" w:hAnsi="Palatino Linotype"/>
        </w:rPr>
        <w:t xml:space="preserve">. The targets to achieve this goal include eliminating all forms of violence against women and girls in the public and private sphere including trafficking, sexual and other types of exploitation and eliminating harmful practices such as child and forced marriage and female genital mutilation. Likewise, the United Nations and the Council of Europe have </w:t>
      </w:r>
      <w:r w:rsidR="007501C7" w:rsidRPr="00913569">
        <w:rPr>
          <w:rFonts w:ascii="Palatino Linotype" w:hAnsi="Palatino Linotype"/>
        </w:rPr>
        <w:t>developed</w:t>
      </w:r>
      <w:r w:rsidRPr="00913569">
        <w:rPr>
          <w:rFonts w:ascii="Palatino Linotype" w:hAnsi="Palatino Linotype"/>
        </w:rPr>
        <w:t xml:space="preserve"> inter</w:t>
      </w:r>
      <w:r w:rsidR="008E4F18" w:rsidRPr="00913569">
        <w:rPr>
          <w:rFonts w:ascii="Palatino Linotype" w:hAnsi="Palatino Linotype"/>
        </w:rPr>
        <w:t>national instruments to provide</w:t>
      </w:r>
      <w:r w:rsidRPr="00913569">
        <w:rPr>
          <w:rFonts w:ascii="Palatino Linotype" w:hAnsi="Palatino Linotype"/>
        </w:rPr>
        <w:t xml:space="preserve"> legal framework</w:t>
      </w:r>
      <w:r w:rsidR="008E4F18" w:rsidRPr="00913569">
        <w:rPr>
          <w:rFonts w:ascii="Palatino Linotype" w:hAnsi="Palatino Linotype"/>
        </w:rPr>
        <w:t>s</w:t>
      </w:r>
      <w:r w:rsidRPr="00913569">
        <w:rPr>
          <w:rFonts w:ascii="Palatino Linotype" w:hAnsi="Palatino Linotype"/>
        </w:rPr>
        <w:t xml:space="preserve"> for ending </w:t>
      </w:r>
      <w:r w:rsidR="00455CC0" w:rsidRPr="00913569">
        <w:rPr>
          <w:rFonts w:ascii="Palatino Linotype" w:hAnsi="Palatino Linotype"/>
        </w:rPr>
        <w:t>GBV</w:t>
      </w:r>
      <w:r w:rsidR="000D0BAB" w:rsidRPr="00913569">
        <w:rPr>
          <w:rFonts w:ascii="Palatino Linotype" w:hAnsi="Palatino Linotype"/>
        </w:rPr>
        <w:t>. An example of this is T</w:t>
      </w:r>
      <w:r w:rsidRPr="00913569">
        <w:rPr>
          <w:rFonts w:ascii="Palatino Linotype" w:hAnsi="Palatino Linotype"/>
        </w:rPr>
        <w:t xml:space="preserve">he Convention on the Elimination of All Forms of Discrimination against Women </w:t>
      </w:r>
      <w:r w:rsidR="00A57A04" w:rsidRPr="00913569">
        <w:rPr>
          <w:rFonts w:ascii="Palatino Linotype" w:hAnsi="Palatino Linotype"/>
        </w:rPr>
        <w:t xml:space="preserve">which </w:t>
      </w:r>
      <w:r w:rsidRPr="00913569">
        <w:rPr>
          <w:rFonts w:ascii="Palatino Linotype" w:hAnsi="Palatino Linotype"/>
        </w:rPr>
        <w:t xml:space="preserve">was adopted in 1979 and requires signatory states to </w:t>
      </w:r>
      <w:r w:rsidR="00F63F45" w:rsidRPr="00913569">
        <w:rPr>
          <w:rFonts w:ascii="Palatino Linotype" w:hAnsi="Palatino Linotype"/>
        </w:rPr>
        <w:t>implement</w:t>
      </w:r>
      <w:r w:rsidRPr="00913569">
        <w:rPr>
          <w:rFonts w:ascii="Palatino Linotype" w:hAnsi="Palatino Linotype"/>
        </w:rPr>
        <w:t xml:space="preserve"> measures to abolish discriminatory laws, establish public institutions to ensure the effective protection of women against discrimination and the elimination of all acts of discrimination by persons and organisations. More recently, the Istanbul Convention </w:t>
      </w:r>
      <w:r w:rsidR="008C5B61" w:rsidRPr="00913569">
        <w:rPr>
          <w:rFonts w:ascii="Palatino Linotype" w:hAnsi="Palatino Linotype"/>
        </w:rPr>
        <w:t xml:space="preserve">obliges signatories to develop a </w:t>
      </w:r>
      <w:r w:rsidRPr="00913569">
        <w:rPr>
          <w:rFonts w:ascii="Palatino Linotype" w:hAnsi="Palatino Linotype"/>
        </w:rPr>
        <w:t>comprehensive legal framework and approach to combat violence against women</w:t>
      </w:r>
      <w:r w:rsidR="007A6944" w:rsidRPr="00913569">
        <w:rPr>
          <w:rFonts w:ascii="Palatino Linotype" w:hAnsi="Palatino Linotype"/>
        </w:rPr>
        <w:t xml:space="preserve">, through </w:t>
      </w:r>
      <w:r w:rsidRPr="00913569">
        <w:rPr>
          <w:rFonts w:ascii="Palatino Linotype" w:hAnsi="Palatino Linotype"/>
        </w:rPr>
        <w:t xml:space="preserve">preventing violence, protecting victims and prosecuting perpetrators. The UK Government is </w:t>
      </w:r>
      <w:r w:rsidR="000D4684" w:rsidRPr="00913569">
        <w:rPr>
          <w:rFonts w:ascii="Palatino Linotype" w:hAnsi="Palatino Linotype"/>
        </w:rPr>
        <w:t>a signatory to both conventions but is yet to take steps to ratify the Istanbul Convention.</w:t>
      </w:r>
      <w:r w:rsidR="00B25D50" w:rsidRPr="00913569">
        <w:rPr>
          <w:rFonts w:ascii="Palatino Linotype" w:hAnsi="Palatino Linotype"/>
        </w:rPr>
        <w:t xml:space="preserve"> </w:t>
      </w:r>
      <w:r w:rsidR="00480B0A" w:rsidRPr="00913569">
        <w:rPr>
          <w:rFonts w:ascii="Palatino Linotype" w:hAnsi="Palatino Linotype"/>
        </w:rPr>
        <w:t>Providing a comprehensive legal</w:t>
      </w:r>
      <w:r w:rsidR="007B258F" w:rsidRPr="00913569">
        <w:rPr>
          <w:rFonts w:ascii="Palatino Linotype" w:hAnsi="Palatino Linotype"/>
        </w:rPr>
        <w:t xml:space="preserve"> </w:t>
      </w:r>
      <w:r w:rsidR="007B258F" w:rsidRPr="00913569">
        <w:rPr>
          <w:rFonts w:ascii="Palatino Linotype" w:hAnsi="Palatino Linotype"/>
        </w:rPr>
        <w:lastRenderedPageBreak/>
        <w:t xml:space="preserve">framework is important for </w:t>
      </w:r>
      <w:r w:rsidR="003D1794" w:rsidRPr="00913569">
        <w:rPr>
          <w:rFonts w:ascii="Palatino Linotype" w:hAnsi="Palatino Linotype"/>
        </w:rPr>
        <w:t xml:space="preserve">providing protection and access to support services for victims and acting as a deterrent </w:t>
      </w:r>
      <w:r w:rsidR="00B6055B" w:rsidRPr="00913569">
        <w:rPr>
          <w:rFonts w:ascii="Palatino Linotype" w:hAnsi="Palatino Linotype"/>
        </w:rPr>
        <w:t>to perpetrators</w:t>
      </w:r>
      <w:r w:rsidR="00B6055B" w:rsidRPr="00913569">
        <w:rPr>
          <w:rStyle w:val="FootnoteReference"/>
          <w:rFonts w:ascii="Palatino Linotype" w:hAnsi="Palatino Linotype"/>
        </w:rPr>
        <w:footnoteReference w:id="23"/>
      </w:r>
      <w:r w:rsidR="00B6055B" w:rsidRPr="00913569">
        <w:rPr>
          <w:rFonts w:ascii="Palatino Linotype" w:hAnsi="Palatino Linotype"/>
        </w:rPr>
        <w:t>.</w:t>
      </w:r>
    </w:p>
    <w:p w:rsidR="005D1A3D" w:rsidRPr="00913569" w:rsidRDefault="00D01CDD" w:rsidP="00913569">
      <w:pPr>
        <w:spacing w:line="480" w:lineRule="auto"/>
        <w:ind w:right="-336"/>
        <w:jc w:val="both"/>
        <w:rPr>
          <w:rFonts w:ascii="Palatino Linotype" w:hAnsi="Palatino Linotype"/>
        </w:rPr>
      </w:pPr>
      <w:r w:rsidRPr="00913569">
        <w:rPr>
          <w:rFonts w:ascii="Palatino Linotype" w:hAnsi="Palatino Linotype"/>
        </w:rPr>
        <w:t>At a domestic level, there has</w:t>
      </w:r>
      <w:r w:rsidR="009F2D0E" w:rsidRPr="00913569">
        <w:rPr>
          <w:rFonts w:ascii="Palatino Linotype" w:hAnsi="Palatino Linotype"/>
        </w:rPr>
        <w:t xml:space="preserve"> been</w:t>
      </w:r>
      <w:r w:rsidRPr="00913569">
        <w:rPr>
          <w:rFonts w:ascii="Palatino Linotype" w:hAnsi="Palatino Linotype"/>
        </w:rPr>
        <w:t xml:space="preserve"> growing recognition of the different for</w:t>
      </w:r>
      <w:r w:rsidR="003B043C" w:rsidRPr="00913569">
        <w:rPr>
          <w:rFonts w:ascii="Palatino Linotype" w:hAnsi="Palatino Linotype"/>
        </w:rPr>
        <w:t xml:space="preserve">ms that </w:t>
      </w:r>
      <w:r w:rsidR="00931A99" w:rsidRPr="00913569">
        <w:rPr>
          <w:rFonts w:ascii="Palatino Linotype" w:hAnsi="Palatino Linotype"/>
        </w:rPr>
        <w:t>GBV</w:t>
      </w:r>
      <w:r w:rsidR="003B043C" w:rsidRPr="00913569">
        <w:rPr>
          <w:rFonts w:ascii="Palatino Linotype" w:hAnsi="Palatino Linotype"/>
        </w:rPr>
        <w:t xml:space="preserve"> takes</w:t>
      </w:r>
      <w:r w:rsidRPr="00913569">
        <w:rPr>
          <w:rFonts w:ascii="Palatino Linotype" w:hAnsi="Palatino Linotype"/>
        </w:rPr>
        <w:t xml:space="preserve">. </w:t>
      </w:r>
      <w:r w:rsidR="006F3B57" w:rsidRPr="00913569">
        <w:rPr>
          <w:rFonts w:ascii="Palatino Linotype" w:hAnsi="Palatino Linotype"/>
        </w:rPr>
        <w:t>This is evidenced through the introduction of the Modern Slavery Act 2015 which s</w:t>
      </w:r>
      <w:r w:rsidR="00CB49D7" w:rsidRPr="00913569">
        <w:rPr>
          <w:rFonts w:ascii="Palatino Linotype" w:hAnsi="Palatino Linotype"/>
        </w:rPr>
        <w:t>eeks</w:t>
      </w:r>
      <w:r w:rsidR="006F3B57" w:rsidRPr="00913569">
        <w:rPr>
          <w:rFonts w:ascii="Palatino Linotype" w:hAnsi="Palatino Linotype"/>
        </w:rPr>
        <w:t xml:space="preserve"> to protec</w:t>
      </w:r>
      <w:r w:rsidR="00F127F6" w:rsidRPr="00913569">
        <w:rPr>
          <w:rFonts w:ascii="Palatino Linotype" w:hAnsi="Palatino Linotype"/>
        </w:rPr>
        <w:t>t victims of human trafficking</w:t>
      </w:r>
      <w:r w:rsidR="00356D89" w:rsidRPr="00913569">
        <w:rPr>
          <w:rFonts w:ascii="Palatino Linotype" w:hAnsi="Palatino Linotype"/>
        </w:rPr>
        <w:t xml:space="preserve">. </w:t>
      </w:r>
      <w:r w:rsidR="00A0412A" w:rsidRPr="00913569">
        <w:rPr>
          <w:rFonts w:ascii="Palatino Linotype" w:hAnsi="Palatino Linotype"/>
        </w:rPr>
        <w:t>In the same year, the Serious Crime Act 2015 came into force, criminalising</w:t>
      </w:r>
      <w:r w:rsidR="00F127F6" w:rsidRPr="00913569">
        <w:rPr>
          <w:rFonts w:ascii="Palatino Linotype" w:hAnsi="Palatino Linotype"/>
        </w:rPr>
        <w:t xml:space="preserve"> coercive and controlling behaviour. </w:t>
      </w:r>
      <w:r w:rsidR="00D96072" w:rsidRPr="00913569">
        <w:rPr>
          <w:rFonts w:ascii="Palatino Linotype" w:hAnsi="Palatino Linotype"/>
        </w:rPr>
        <w:t xml:space="preserve">There have also been considerable developments in relation to forced marriage. </w:t>
      </w:r>
      <w:r w:rsidR="00946DE2" w:rsidRPr="00913569">
        <w:rPr>
          <w:rFonts w:ascii="Palatino Linotype" w:hAnsi="Palatino Linotype"/>
        </w:rPr>
        <w:t>In 2005, the Foreign and Commonwealth Office and Home Office</w:t>
      </w:r>
      <w:r w:rsidR="009851C1" w:rsidRPr="00913569">
        <w:rPr>
          <w:rFonts w:ascii="Palatino Linotype" w:hAnsi="Palatino Linotype"/>
        </w:rPr>
        <w:t xml:space="preserve"> launched the Forced Marriage Unit</w:t>
      </w:r>
      <w:r w:rsidR="00FF6ABF" w:rsidRPr="00913569">
        <w:rPr>
          <w:rFonts w:ascii="Palatino Linotype" w:hAnsi="Palatino Linotype"/>
        </w:rPr>
        <w:t xml:space="preserve"> (FMU)</w:t>
      </w:r>
      <w:r w:rsidR="009851C1" w:rsidRPr="00913569">
        <w:rPr>
          <w:rFonts w:ascii="Palatino Linotype" w:hAnsi="Palatino Linotype"/>
        </w:rPr>
        <w:t xml:space="preserve"> </w:t>
      </w:r>
      <w:r w:rsidR="00FF6ABF" w:rsidRPr="00913569">
        <w:rPr>
          <w:rFonts w:ascii="Palatino Linotype" w:hAnsi="Palatino Linotype"/>
        </w:rPr>
        <w:t xml:space="preserve">to lead on the Government’s forced marriage policy and casework. </w:t>
      </w:r>
      <w:r w:rsidR="001F1BA4" w:rsidRPr="00913569">
        <w:rPr>
          <w:rFonts w:ascii="Palatino Linotype" w:hAnsi="Palatino Linotype"/>
        </w:rPr>
        <w:t>In the last year,</w:t>
      </w:r>
      <w:r w:rsidR="00FF6ABF" w:rsidRPr="00913569">
        <w:rPr>
          <w:rFonts w:ascii="Palatino Linotype" w:hAnsi="Palatino Linotype"/>
        </w:rPr>
        <w:t xml:space="preserve"> the FMU </w:t>
      </w:r>
      <w:r w:rsidR="00B2544D" w:rsidRPr="00913569">
        <w:rPr>
          <w:rFonts w:ascii="Palatino Linotype" w:hAnsi="Palatino Linotype"/>
        </w:rPr>
        <w:t xml:space="preserve">gave advice or support </w:t>
      </w:r>
      <w:r w:rsidR="00460C3D" w:rsidRPr="00913569">
        <w:rPr>
          <w:rFonts w:ascii="Palatino Linotype" w:hAnsi="Palatino Linotype"/>
        </w:rPr>
        <w:t>in relation to a possible forced marriage in 1,196 cases</w:t>
      </w:r>
      <w:r w:rsidR="00324BDC" w:rsidRPr="00913569">
        <w:rPr>
          <w:rStyle w:val="FootnoteReference"/>
          <w:rFonts w:ascii="Palatino Linotype" w:hAnsi="Palatino Linotype"/>
        </w:rPr>
        <w:footnoteReference w:id="24"/>
      </w:r>
      <w:r w:rsidR="00324BDC" w:rsidRPr="00913569">
        <w:rPr>
          <w:rFonts w:ascii="Palatino Linotype" w:hAnsi="Palatino Linotype"/>
        </w:rPr>
        <w:t xml:space="preserve">. </w:t>
      </w:r>
      <w:r w:rsidR="00460C3D" w:rsidRPr="00913569">
        <w:rPr>
          <w:rFonts w:ascii="Palatino Linotype" w:hAnsi="Palatino Linotype"/>
        </w:rPr>
        <w:t xml:space="preserve"> </w:t>
      </w:r>
      <w:r w:rsidR="004B3AE5" w:rsidRPr="00913569">
        <w:rPr>
          <w:rFonts w:ascii="Palatino Linotype" w:hAnsi="Palatino Linotype"/>
        </w:rPr>
        <w:t>In 2014, it became a criminal offence to force a person to marry, under the Anti-Social Behaviour, Crime and Policing Act 2014</w:t>
      </w:r>
      <w:r w:rsidR="00380736" w:rsidRPr="00913569">
        <w:rPr>
          <w:rFonts w:ascii="Palatino Linotype" w:hAnsi="Palatino Linotype"/>
        </w:rPr>
        <w:t xml:space="preserve">. </w:t>
      </w:r>
      <w:r w:rsidR="00F64C6D" w:rsidRPr="00913569">
        <w:rPr>
          <w:rFonts w:ascii="Palatino Linotype" w:hAnsi="Palatino Linotype"/>
        </w:rPr>
        <w:t xml:space="preserve">The Government also introduced </w:t>
      </w:r>
      <w:r w:rsidR="00430430" w:rsidRPr="00913569">
        <w:rPr>
          <w:rFonts w:ascii="Palatino Linotype" w:hAnsi="Palatino Linotype"/>
        </w:rPr>
        <w:t xml:space="preserve">forced marriage protection orders </w:t>
      </w:r>
      <w:r w:rsidR="00EB7A2F" w:rsidRPr="00913569">
        <w:rPr>
          <w:rFonts w:ascii="Palatino Linotype" w:hAnsi="Palatino Linotype"/>
        </w:rPr>
        <w:t xml:space="preserve">as a civil remedy to </w:t>
      </w:r>
      <w:r w:rsidR="007A6A72" w:rsidRPr="00913569">
        <w:rPr>
          <w:rFonts w:ascii="Palatino Linotype" w:hAnsi="Palatino Linotype"/>
        </w:rPr>
        <w:t xml:space="preserve">protect </w:t>
      </w:r>
      <w:r w:rsidR="007A6A72" w:rsidRPr="00913569">
        <w:rPr>
          <w:rFonts w:ascii="Palatino Linotype" w:eastAsiaTheme="minorHAnsi" w:hAnsi="Palatino Linotype"/>
        </w:rPr>
        <w:t xml:space="preserve">someone who is facing being </w:t>
      </w:r>
      <w:r w:rsidR="007A6A72" w:rsidRPr="00913569">
        <w:rPr>
          <w:rFonts w:ascii="Palatino Linotype" w:eastAsiaTheme="minorHAnsi" w:hAnsi="Palatino Linotype"/>
          <w:bCs/>
        </w:rPr>
        <w:t>forced</w:t>
      </w:r>
      <w:r w:rsidR="007A6A72" w:rsidRPr="00913569">
        <w:rPr>
          <w:rFonts w:ascii="Palatino Linotype" w:eastAsiaTheme="minorHAnsi" w:hAnsi="Palatino Linotype"/>
        </w:rPr>
        <w:t xml:space="preserve"> into a </w:t>
      </w:r>
      <w:r w:rsidR="007A6A72" w:rsidRPr="00913569">
        <w:rPr>
          <w:rFonts w:ascii="Palatino Linotype" w:eastAsiaTheme="minorHAnsi" w:hAnsi="Palatino Linotype"/>
          <w:bCs/>
        </w:rPr>
        <w:t>marriage</w:t>
      </w:r>
      <w:r w:rsidR="007A6A72" w:rsidRPr="00913569">
        <w:rPr>
          <w:rFonts w:ascii="Palatino Linotype" w:eastAsiaTheme="minorHAnsi" w:hAnsi="Palatino Linotype"/>
        </w:rPr>
        <w:t xml:space="preserve"> or who is in a </w:t>
      </w:r>
      <w:r w:rsidR="007A6A72" w:rsidRPr="00913569">
        <w:rPr>
          <w:rFonts w:ascii="Palatino Linotype" w:eastAsiaTheme="minorHAnsi" w:hAnsi="Palatino Linotype"/>
          <w:bCs/>
        </w:rPr>
        <w:t>forced marriage</w:t>
      </w:r>
      <w:r w:rsidR="00F24B3A" w:rsidRPr="00913569">
        <w:rPr>
          <w:rStyle w:val="FootnoteReference"/>
          <w:rFonts w:ascii="Palatino Linotype" w:hAnsi="Palatino Linotype"/>
        </w:rPr>
        <w:footnoteReference w:id="25"/>
      </w:r>
      <w:r w:rsidR="00F24B3A" w:rsidRPr="00913569">
        <w:rPr>
          <w:rFonts w:ascii="Palatino Linotype" w:hAnsi="Palatino Linotype"/>
        </w:rPr>
        <w:t xml:space="preserve">. </w:t>
      </w:r>
      <w:r w:rsidR="00D723E0" w:rsidRPr="00913569">
        <w:rPr>
          <w:rFonts w:ascii="Palatino Linotype" w:hAnsi="Palatino Linotype"/>
        </w:rPr>
        <w:t xml:space="preserve">These provisions have been met with some success in tackling </w:t>
      </w:r>
      <w:r w:rsidR="001E2ECA" w:rsidRPr="00913569">
        <w:rPr>
          <w:rFonts w:ascii="Palatino Linotype" w:hAnsi="Palatino Linotype"/>
        </w:rPr>
        <w:t xml:space="preserve">violence against women. </w:t>
      </w:r>
      <w:r w:rsidR="00D55EC2" w:rsidRPr="00913569">
        <w:rPr>
          <w:rFonts w:ascii="Palatino Linotype" w:hAnsi="Palatino Linotype"/>
        </w:rPr>
        <w:t>Over the last year</w:t>
      </w:r>
      <w:r w:rsidR="00606C25" w:rsidRPr="00913569">
        <w:rPr>
          <w:rFonts w:ascii="Palatino Linotype" w:hAnsi="Palatino Linotype"/>
        </w:rPr>
        <w:t xml:space="preserve">, 247 forced marriage protection orders </w:t>
      </w:r>
      <w:r w:rsidR="009945CE" w:rsidRPr="00913569">
        <w:rPr>
          <w:rFonts w:ascii="Palatino Linotype" w:hAnsi="Palatino Linotype"/>
        </w:rPr>
        <w:t>have been granted</w:t>
      </w:r>
      <w:r w:rsidR="005B715A" w:rsidRPr="00913569">
        <w:rPr>
          <w:rFonts w:ascii="Palatino Linotype" w:hAnsi="Palatino Linotype"/>
        </w:rPr>
        <w:t xml:space="preserve"> (</w:t>
      </w:r>
      <w:r w:rsidR="00617D52" w:rsidRPr="00913569">
        <w:rPr>
          <w:rFonts w:ascii="Palatino Linotype" w:hAnsi="Palatino Linotype"/>
        </w:rPr>
        <w:t>in all cases the applicants were women)</w:t>
      </w:r>
      <w:r w:rsidR="007D68C6" w:rsidRPr="00913569">
        <w:rPr>
          <w:rStyle w:val="FootnoteReference"/>
          <w:rFonts w:ascii="Palatino Linotype" w:hAnsi="Palatino Linotype"/>
        </w:rPr>
        <w:footnoteReference w:id="26"/>
      </w:r>
      <w:r w:rsidR="009945CE" w:rsidRPr="00913569">
        <w:rPr>
          <w:rFonts w:ascii="Palatino Linotype" w:hAnsi="Palatino Linotype"/>
        </w:rPr>
        <w:t xml:space="preserve"> and two convictions for forced marriage have taken place</w:t>
      </w:r>
      <w:r w:rsidR="00606C25" w:rsidRPr="00913569">
        <w:rPr>
          <w:rStyle w:val="FootnoteReference"/>
          <w:rFonts w:ascii="Palatino Linotype" w:hAnsi="Palatino Linotype"/>
        </w:rPr>
        <w:footnoteReference w:id="27"/>
      </w:r>
      <w:r w:rsidR="00606C25" w:rsidRPr="00913569">
        <w:rPr>
          <w:rFonts w:ascii="Palatino Linotype" w:hAnsi="Palatino Linotype"/>
        </w:rPr>
        <w:t>.</w:t>
      </w:r>
      <w:r w:rsidR="00BD5879" w:rsidRPr="00913569">
        <w:rPr>
          <w:rFonts w:ascii="Palatino Linotype" w:hAnsi="Palatino Linotype"/>
        </w:rPr>
        <w:t xml:space="preserve"> </w:t>
      </w:r>
    </w:p>
    <w:p w:rsidR="00406347" w:rsidRPr="00913569" w:rsidRDefault="005D1A3D" w:rsidP="00913569">
      <w:pPr>
        <w:spacing w:line="480" w:lineRule="auto"/>
        <w:ind w:right="-336"/>
        <w:jc w:val="both"/>
        <w:rPr>
          <w:rFonts w:ascii="Palatino Linotype" w:hAnsi="Palatino Linotype"/>
        </w:rPr>
      </w:pPr>
      <w:r w:rsidRPr="00913569">
        <w:rPr>
          <w:rFonts w:ascii="Palatino Linotype" w:hAnsi="Palatino Linotype"/>
        </w:rPr>
        <w:lastRenderedPageBreak/>
        <w:t>Whilst GBV may be encountered in many legal practice areas, it has particularly close links with family and criminal law because these areas regulate the most prevalent forms of GBV - intimate partner violence and domestic abuse. In the year ending March 2017, an estimated 1.9 million adults in England and Wales experienced domestic abuse</w:t>
      </w:r>
      <w:r w:rsidRPr="00913569">
        <w:rPr>
          <w:rStyle w:val="FootnoteReference"/>
          <w:rFonts w:ascii="Palatino Linotype" w:hAnsi="Palatino Linotype"/>
        </w:rPr>
        <w:footnoteReference w:id="28"/>
      </w:r>
      <w:r w:rsidRPr="00913569">
        <w:rPr>
          <w:rFonts w:ascii="Palatino Linotype" w:hAnsi="Palatino Linotype"/>
        </w:rPr>
        <w:t>. In the same year, the Crime Survey for England and Wales reported that 26% of women and 15% of men had experienced some form of domestic abuse since the age of 16 – equivalent to 4.3 million female victims and 2.4 million male victims</w:t>
      </w:r>
      <w:r w:rsidRPr="00913569">
        <w:rPr>
          <w:rStyle w:val="FootnoteReference"/>
          <w:rFonts w:ascii="Palatino Linotype" w:hAnsi="Palatino Linotype"/>
        </w:rPr>
        <w:footnoteReference w:id="29"/>
      </w:r>
      <w:r w:rsidRPr="00913569">
        <w:rPr>
          <w:rFonts w:ascii="Palatino Linotype" w:hAnsi="Palatino Linotype"/>
        </w:rPr>
        <w:t xml:space="preserve">. </w:t>
      </w:r>
      <w:r w:rsidR="00406347" w:rsidRPr="00913569">
        <w:rPr>
          <w:rFonts w:ascii="Palatino Linotype" w:hAnsi="Palatino Linotype"/>
        </w:rPr>
        <w:t>There continues to be an upward trend in applications for domestic violence remedy orders (e.g. non-molestation orders and occupation orders) in England and Wales</w:t>
      </w:r>
      <w:r w:rsidR="00406347" w:rsidRPr="00913569">
        <w:rPr>
          <w:rStyle w:val="FootnoteReference"/>
          <w:rFonts w:ascii="Palatino Linotype" w:hAnsi="Palatino Linotype"/>
        </w:rPr>
        <w:footnoteReference w:id="30"/>
      </w:r>
      <w:r w:rsidR="00406347" w:rsidRPr="00913569">
        <w:rPr>
          <w:rFonts w:ascii="Palatino Linotype" w:hAnsi="Palatino Linotype"/>
        </w:rPr>
        <w:t>. In 2017, there were 24,912 such applications, representing an increase of 5% in the year ending December 2017. Of course, this does not reflect the full reality of the situation as domestic violence is a vastly underreported area.</w:t>
      </w:r>
      <w:r w:rsidR="000B5431" w:rsidRPr="00913569">
        <w:rPr>
          <w:rFonts w:ascii="Palatino Linotype" w:hAnsi="Palatino Linotype"/>
        </w:rPr>
        <w:t xml:space="preserve"> </w:t>
      </w:r>
    </w:p>
    <w:p w:rsidR="00DD468F" w:rsidRPr="00913569" w:rsidRDefault="00DD468F" w:rsidP="00913569">
      <w:pPr>
        <w:spacing w:line="480" w:lineRule="auto"/>
        <w:ind w:right="-336"/>
        <w:jc w:val="both"/>
        <w:rPr>
          <w:rFonts w:ascii="Palatino Linotype" w:hAnsi="Palatino Linotype"/>
        </w:rPr>
      </w:pPr>
      <w:r w:rsidRPr="00913569">
        <w:rPr>
          <w:rFonts w:ascii="Palatino Linotype" w:hAnsi="Palatino Linotype"/>
        </w:rPr>
        <w:t xml:space="preserve">However, whilst on the one hand the Government has demonstrated a commitment to conferring rights on women and girls by becoming signatories to CEDAW and the Istanbul Convention, they have simultaneously made cuts to the funding which allows victims to enforce these rights. </w:t>
      </w:r>
      <w:r w:rsidR="00427D34" w:rsidRPr="00913569">
        <w:rPr>
          <w:rFonts w:ascii="Palatino Linotype" w:hAnsi="Palatino Linotype"/>
        </w:rPr>
        <w:t xml:space="preserve">LASPO </w:t>
      </w:r>
      <w:r w:rsidRPr="00913569">
        <w:rPr>
          <w:rFonts w:ascii="Palatino Linotype" w:hAnsi="Palatino Linotype"/>
        </w:rPr>
        <w:t>came into effect on 1 April 2013 and removed large parts of family law from the scope of public funding and removed completely funding for civil claims for compensation</w:t>
      </w:r>
      <w:r w:rsidRPr="00913569">
        <w:rPr>
          <w:rStyle w:val="FootnoteReference"/>
          <w:rFonts w:ascii="Palatino Linotype" w:hAnsi="Palatino Linotype"/>
        </w:rPr>
        <w:footnoteReference w:id="31"/>
      </w:r>
      <w:r w:rsidRPr="00913569">
        <w:rPr>
          <w:rFonts w:ascii="Palatino Linotype" w:hAnsi="Palatino Linotype"/>
        </w:rPr>
        <w:t xml:space="preserve">. Funding remains available for victims of domestic </w:t>
      </w:r>
      <w:r w:rsidRPr="00913569">
        <w:rPr>
          <w:rFonts w:ascii="Palatino Linotype" w:hAnsi="Palatino Linotype"/>
        </w:rPr>
        <w:lastRenderedPageBreak/>
        <w:t>abuse in family law proceedings, however in practice many victims are ineligible because they cannot provide the requisite gateway evidence and/or satisfy the strict means test. This has led to an increase in domestic abuse survivors representing themselves in court proceedings</w:t>
      </w:r>
      <w:r w:rsidRPr="00913569">
        <w:rPr>
          <w:rStyle w:val="FootnoteReference"/>
          <w:rFonts w:ascii="Palatino Linotype" w:hAnsi="Palatino Linotype"/>
        </w:rPr>
        <w:footnoteReference w:id="32"/>
      </w:r>
      <w:r w:rsidRPr="00913569">
        <w:rPr>
          <w:rFonts w:ascii="Palatino Linotype" w:hAnsi="Palatino Linotype"/>
        </w:rPr>
        <w:t>. This situation is indefensible because despite promises from the Government, there are no legal prohibitions on unrepresented defendants cross-examining their alleged victims and no firm plans to introduce this</w:t>
      </w:r>
      <w:r w:rsidRPr="00913569">
        <w:rPr>
          <w:rStyle w:val="FootnoteReference"/>
          <w:rFonts w:ascii="Palatino Linotype" w:hAnsi="Palatino Linotype"/>
        </w:rPr>
        <w:footnoteReference w:id="33"/>
      </w:r>
      <w:r w:rsidRPr="00913569">
        <w:rPr>
          <w:rFonts w:ascii="Palatino Linotype" w:hAnsi="Palatino Linotype"/>
        </w:rPr>
        <w:t>. Court proceedings can therefore be a forum for perpetrators to exercise further control over their victims</w:t>
      </w:r>
      <w:r w:rsidR="00E21F49" w:rsidRPr="00913569">
        <w:rPr>
          <w:rStyle w:val="FootnoteReference"/>
          <w:rFonts w:ascii="Palatino Linotype" w:hAnsi="Palatino Linotype"/>
        </w:rPr>
        <w:footnoteReference w:id="34"/>
      </w:r>
      <w:r w:rsidRPr="00913569">
        <w:rPr>
          <w:rFonts w:ascii="Palatino Linotype" w:hAnsi="Palatino Linotype"/>
        </w:rPr>
        <w:t xml:space="preserve">.  </w:t>
      </w:r>
    </w:p>
    <w:p w:rsidR="007A1C07" w:rsidRPr="00913569" w:rsidRDefault="007A1C07" w:rsidP="00913569">
      <w:pPr>
        <w:spacing w:line="480" w:lineRule="auto"/>
        <w:ind w:right="-336"/>
        <w:jc w:val="both"/>
        <w:rPr>
          <w:rFonts w:ascii="Palatino Linotype" w:hAnsi="Palatino Linotype"/>
        </w:rPr>
      </w:pPr>
    </w:p>
    <w:p w:rsidR="00C964CB" w:rsidRPr="00913569" w:rsidRDefault="00913569" w:rsidP="00913569">
      <w:pPr>
        <w:spacing w:line="480" w:lineRule="auto"/>
        <w:ind w:right="-336"/>
        <w:jc w:val="both"/>
        <w:rPr>
          <w:rFonts w:ascii="Palatino Linotype" w:hAnsi="Palatino Linotype"/>
        </w:rPr>
      </w:pPr>
      <w:r w:rsidRPr="00913569">
        <w:rPr>
          <w:rFonts w:ascii="Palatino Linotype" w:hAnsi="Palatino Linotype"/>
        </w:rPr>
        <w:t xml:space="preserve">A REVIEW OF EXISTING LITERATURE – GBV IN EDUCATION </w:t>
      </w:r>
    </w:p>
    <w:p w:rsidR="006347E7" w:rsidRPr="00913569" w:rsidRDefault="0066101E" w:rsidP="00913569">
      <w:pPr>
        <w:spacing w:line="480" w:lineRule="auto"/>
        <w:ind w:right="-336"/>
        <w:jc w:val="both"/>
        <w:rPr>
          <w:rFonts w:ascii="Palatino Linotype" w:hAnsi="Palatino Linotype"/>
        </w:rPr>
      </w:pPr>
      <w:r w:rsidRPr="00913569">
        <w:rPr>
          <w:rFonts w:ascii="Palatino Linotype" w:hAnsi="Palatino Linotype"/>
        </w:rPr>
        <w:t>There have been attempts to raise public awareness of GBV</w:t>
      </w:r>
      <w:r w:rsidR="000B2838" w:rsidRPr="00913569">
        <w:rPr>
          <w:rFonts w:ascii="Palatino Linotype" w:hAnsi="Palatino Linotype"/>
        </w:rPr>
        <w:t xml:space="preserve"> through formal and informal</w:t>
      </w:r>
      <w:r w:rsidR="00303764" w:rsidRPr="00913569">
        <w:rPr>
          <w:rFonts w:ascii="Palatino Linotype" w:hAnsi="Palatino Linotype"/>
        </w:rPr>
        <w:t xml:space="preserve"> channels of</w:t>
      </w:r>
      <w:r w:rsidR="000B2838" w:rsidRPr="00913569">
        <w:rPr>
          <w:rFonts w:ascii="Palatino Linotype" w:hAnsi="Palatino Linotype"/>
        </w:rPr>
        <w:t xml:space="preserve"> education</w:t>
      </w:r>
      <w:r w:rsidRPr="00913569">
        <w:rPr>
          <w:rFonts w:ascii="Palatino Linotype" w:hAnsi="Palatino Linotype"/>
        </w:rPr>
        <w:t xml:space="preserve">. </w:t>
      </w:r>
      <w:r w:rsidR="00BE1FF1" w:rsidRPr="00913569">
        <w:rPr>
          <w:rFonts w:ascii="Palatino Linotype" w:hAnsi="Palatino Linotype"/>
        </w:rPr>
        <w:t>To some extent,</w:t>
      </w:r>
      <w:r w:rsidRPr="00913569">
        <w:rPr>
          <w:rFonts w:ascii="Palatino Linotype" w:hAnsi="Palatino Linotype"/>
        </w:rPr>
        <w:t xml:space="preserve"> this has happened organically following the allegations of sexual misconduct against Harvey Weinstein and other male celebrities, which </w:t>
      </w:r>
      <w:r w:rsidR="00FA313B" w:rsidRPr="00913569">
        <w:rPr>
          <w:rFonts w:ascii="Palatino Linotype" w:hAnsi="Palatino Linotype"/>
        </w:rPr>
        <w:t xml:space="preserve">have </w:t>
      </w:r>
      <w:r w:rsidRPr="00913569">
        <w:rPr>
          <w:rFonts w:ascii="Palatino Linotype" w:hAnsi="Palatino Linotype"/>
        </w:rPr>
        <w:t xml:space="preserve">led to </w:t>
      </w:r>
      <w:r w:rsidR="00F143E1" w:rsidRPr="00913569">
        <w:rPr>
          <w:rFonts w:ascii="Palatino Linotype" w:hAnsi="Palatino Linotype"/>
        </w:rPr>
        <w:t xml:space="preserve">grassroots </w:t>
      </w:r>
      <w:r w:rsidRPr="00913569">
        <w:rPr>
          <w:rFonts w:ascii="Palatino Linotype" w:hAnsi="Palatino Linotype"/>
        </w:rPr>
        <w:t>social media campaigns such as “</w:t>
      </w:r>
      <w:r w:rsidRPr="00913569">
        <w:rPr>
          <w:rFonts w:ascii="Palatino Linotype" w:eastAsiaTheme="minorHAnsi" w:hAnsi="Palatino Linotype"/>
        </w:rPr>
        <w:t>#</w:t>
      </w:r>
      <w:r w:rsidRPr="00913569">
        <w:rPr>
          <w:rFonts w:ascii="Palatino Linotype" w:hAnsi="Palatino Linotype"/>
        </w:rPr>
        <w:t xml:space="preserve">Me too” and “Time’s Up” </w:t>
      </w:r>
      <w:r w:rsidR="00DC60C0" w:rsidRPr="00913569">
        <w:rPr>
          <w:rFonts w:ascii="Palatino Linotype" w:hAnsi="Palatino Linotype"/>
        </w:rPr>
        <w:t xml:space="preserve">and </w:t>
      </w:r>
      <w:r w:rsidRPr="00913569">
        <w:rPr>
          <w:rFonts w:ascii="Palatino Linotype" w:hAnsi="Palatino Linotype"/>
        </w:rPr>
        <w:t xml:space="preserve">which aim to demonstrate the worldwide prevalence of sexual assault and </w:t>
      </w:r>
      <w:r w:rsidRPr="00913569">
        <w:rPr>
          <w:rFonts w:ascii="Palatino Linotype" w:hAnsi="Palatino Linotype"/>
        </w:rPr>
        <w:lastRenderedPageBreak/>
        <w:t>harassment</w:t>
      </w:r>
      <w:r w:rsidRPr="00913569">
        <w:rPr>
          <w:rStyle w:val="FootnoteReference"/>
          <w:rFonts w:ascii="Palatino Linotype" w:hAnsi="Palatino Linotype"/>
        </w:rPr>
        <w:footnoteReference w:id="35"/>
      </w:r>
      <w:r w:rsidRPr="00913569">
        <w:rPr>
          <w:rFonts w:ascii="Palatino Linotype" w:hAnsi="Palatino Linotype"/>
        </w:rPr>
        <w:t xml:space="preserve">. </w:t>
      </w:r>
      <w:r w:rsidR="006032B9" w:rsidRPr="00913569">
        <w:rPr>
          <w:rFonts w:ascii="Palatino Linotype" w:hAnsi="Palatino Linotype"/>
        </w:rPr>
        <w:t>Changing and challenging attitudes towards GBV through e</w:t>
      </w:r>
      <w:r w:rsidR="00726572" w:rsidRPr="00913569">
        <w:rPr>
          <w:rFonts w:ascii="Palatino Linotype" w:hAnsi="Palatino Linotype"/>
        </w:rPr>
        <w:t>ducation</w:t>
      </w:r>
      <w:r w:rsidR="001E5436" w:rsidRPr="00913569">
        <w:rPr>
          <w:rFonts w:ascii="Palatino Linotype" w:hAnsi="Palatino Linotype"/>
        </w:rPr>
        <w:t xml:space="preserve"> however</w:t>
      </w:r>
      <w:r w:rsidR="00726572" w:rsidRPr="00913569">
        <w:rPr>
          <w:rFonts w:ascii="Palatino Linotype" w:hAnsi="Palatino Linotype"/>
        </w:rPr>
        <w:t xml:space="preserve"> is </w:t>
      </w:r>
      <w:r w:rsidR="000770CB" w:rsidRPr="00913569">
        <w:rPr>
          <w:rFonts w:ascii="Palatino Linotype" w:hAnsi="Palatino Linotype"/>
        </w:rPr>
        <w:t xml:space="preserve">also </w:t>
      </w:r>
      <w:r w:rsidR="00D77845" w:rsidRPr="00913569">
        <w:rPr>
          <w:rFonts w:ascii="Palatino Linotype" w:hAnsi="Palatino Linotype"/>
        </w:rPr>
        <w:t>a key focus of</w:t>
      </w:r>
      <w:r w:rsidR="00B742BC" w:rsidRPr="00913569">
        <w:rPr>
          <w:rFonts w:ascii="Palatino Linotype" w:hAnsi="Palatino Linotype"/>
        </w:rPr>
        <w:t xml:space="preserve"> GBV</w:t>
      </w:r>
      <w:r w:rsidR="00D77845" w:rsidRPr="00913569">
        <w:rPr>
          <w:rFonts w:ascii="Palatino Linotype" w:hAnsi="Palatino Linotype"/>
        </w:rPr>
        <w:t xml:space="preserve"> legislation. </w:t>
      </w:r>
      <w:r w:rsidR="00C65FDB" w:rsidRPr="00913569">
        <w:rPr>
          <w:rFonts w:ascii="Palatino Linotype" w:hAnsi="Palatino Linotype"/>
        </w:rPr>
        <w:t>This shift towards prevention</w:t>
      </w:r>
      <w:r w:rsidR="007637D2" w:rsidRPr="00913569">
        <w:rPr>
          <w:rFonts w:ascii="Palatino Linotype" w:hAnsi="Palatino Linotype"/>
        </w:rPr>
        <w:t xml:space="preserve"> and education</w:t>
      </w:r>
      <w:r w:rsidR="00E11FDD" w:rsidRPr="00913569">
        <w:rPr>
          <w:rFonts w:ascii="Palatino Linotype" w:hAnsi="Palatino Linotype"/>
        </w:rPr>
        <w:t xml:space="preserve"> about legal rights and responsibilities</w:t>
      </w:r>
      <w:r w:rsidR="00C65FDB" w:rsidRPr="00913569">
        <w:rPr>
          <w:rFonts w:ascii="Palatino Linotype" w:hAnsi="Palatino Linotype"/>
        </w:rPr>
        <w:t xml:space="preserve"> is arguably reflective</w:t>
      </w:r>
      <w:r w:rsidR="007637D2" w:rsidRPr="00913569">
        <w:rPr>
          <w:rFonts w:ascii="Palatino Linotype" w:hAnsi="Palatino Linotype"/>
        </w:rPr>
        <w:t xml:space="preserve"> </w:t>
      </w:r>
      <w:r w:rsidR="00DE1F31" w:rsidRPr="00913569">
        <w:rPr>
          <w:rFonts w:ascii="Palatino Linotype" w:hAnsi="Palatino Linotype"/>
        </w:rPr>
        <w:t xml:space="preserve">of the current climate of austerity in which the Government are keen to reduce the economic cost of GBV and comply with their </w:t>
      </w:r>
      <w:r w:rsidR="00DA13FC" w:rsidRPr="00913569">
        <w:rPr>
          <w:rFonts w:ascii="Palatino Linotype" w:hAnsi="Palatino Linotype"/>
        </w:rPr>
        <w:t>legal</w:t>
      </w:r>
      <w:r w:rsidR="00DE1F31" w:rsidRPr="00913569">
        <w:rPr>
          <w:rFonts w:ascii="Palatino Linotype" w:hAnsi="Palatino Linotype"/>
        </w:rPr>
        <w:t xml:space="preserve"> obligations in the most cost effective manner</w:t>
      </w:r>
      <w:r w:rsidR="00DE1F31" w:rsidRPr="00913569">
        <w:rPr>
          <w:rStyle w:val="FootnoteReference"/>
          <w:rFonts w:ascii="Palatino Linotype" w:hAnsi="Palatino Linotype"/>
        </w:rPr>
        <w:footnoteReference w:id="36"/>
      </w:r>
      <w:r w:rsidR="00DE1F31" w:rsidRPr="00913569">
        <w:rPr>
          <w:rFonts w:ascii="Palatino Linotype" w:hAnsi="Palatino Linotype"/>
        </w:rPr>
        <w:t xml:space="preserve">. Further, the focus on public legal education is revealing at a time when many victims are struggling to enforce their rights and seek justice through the legal system as a result of the cuts to legal aid </w:t>
      </w:r>
      <w:r w:rsidR="003A3419" w:rsidRPr="00913569">
        <w:rPr>
          <w:rFonts w:ascii="Palatino Linotype" w:hAnsi="Palatino Linotype"/>
        </w:rPr>
        <w:t xml:space="preserve">implemented by LASPO. </w:t>
      </w:r>
      <w:r w:rsidRPr="00913569">
        <w:rPr>
          <w:rFonts w:ascii="Palatino Linotype" w:hAnsi="Palatino Linotype"/>
        </w:rPr>
        <w:t xml:space="preserve">Article 12 </w:t>
      </w:r>
      <w:r w:rsidR="00DD5985" w:rsidRPr="00913569">
        <w:rPr>
          <w:rFonts w:ascii="Palatino Linotype" w:hAnsi="Palatino Linotype"/>
        </w:rPr>
        <w:t>of the I</w:t>
      </w:r>
      <w:r w:rsidR="00F13A03" w:rsidRPr="00913569">
        <w:rPr>
          <w:rFonts w:ascii="Palatino Linotype" w:hAnsi="Palatino Linotype"/>
        </w:rPr>
        <w:t>stanbul Convention, for example,</w:t>
      </w:r>
      <w:r w:rsidRPr="00913569">
        <w:rPr>
          <w:rFonts w:ascii="Palatino Linotype" w:hAnsi="Palatino Linotype"/>
        </w:rPr>
        <w:t xml:space="preserve"> obliges states to promote changes in the social and cultural patterns of behaviour of women and men with a view to eradicating prejudices, customs, traditions and other practices which are based on the inferiority of women. It is </w:t>
      </w:r>
      <w:r w:rsidR="00872504" w:rsidRPr="00913569">
        <w:rPr>
          <w:rFonts w:ascii="Palatino Linotype" w:hAnsi="Palatino Linotype"/>
        </w:rPr>
        <w:t xml:space="preserve">expected </w:t>
      </w:r>
      <w:r w:rsidRPr="00913569">
        <w:rPr>
          <w:rFonts w:ascii="Palatino Linotype" w:hAnsi="Palatino Linotype"/>
        </w:rPr>
        <w:t xml:space="preserve">this will be achieved through </w:t>
      </w:r>
      <w:r w:rsidR="00817DDD" w:rsidRPr="00913569">
        <w:rPr>
          <w:rFonts w:ascii="Palatino Linotype" w:hAnsi="Palatino Linotype"/>
        </w:rPr>
        <w:t>A</w:t>
      </w:r>
      <w:r w:rsidRPr="00913569">
        <w:rPr>
          <w:rFonts w:ascii="Palatino Linotype" w:hAnsi="Palatino Linotype"/>
        </w:rPr>
        <w:t>rticle 13 which requires signatories to “promote or conduct on a regular basis awareness raising campaigns or programmes… to increase awareness and understanding among the general public of the different manifestations of all forms of violence covered by the Convention, their consequences on children and the need to prevent such violence”. Further, under Article 14, parties must “include teaching material on issues such as equality between women and men, non-stereotyped gender roles, mutual respect, non-violent conflict resolution in interpersonal relationships, gender-</w:t>
      </w:r>
      <w:r w:rsidRPr="00913569">
        <w:rPr>
          <w:rFonts w:ascii="Palatino Linotype" w:hAnsi="Palatino Linotype"/>
        </w:rPr>
        <w:lastRenderedPageBreak/>
        <w:t xml:space="preserve">based violence against women and the right to personal integrity… in formal curricula and </w:t>
      </w:r>
      <w:r w:rsidRPr="00913569">
        <w:rPr>
          <w:rFonts w:ascii="Palatino Linotype" w:hAnsi="Palatino Linotype"/>
          <w:i/>
        </w:rPr>
        <w:t>at all levels of education</w:t>
      </w:r>
      <w:r w:rsidRPr="00913569">
        <w:rPr>
          <w:rFonts w:ascii="Palatino Linotype" w:hAnsi="Palatino Linotype"/>
        </w:rPr>
        <w:t>”.</w:t>
      </w:r>
      <w:r w:rsidR="00AD10CD" w:rsidRPr="00913569">
        <w:rPr>
          <w:rFonts w:ascii="Palatino Linotype" w:hAnsi="Palatino Linotype"/>
        </w:rPr>
        <w:t xml:space="preserve"> </w:t>
      </w:r>
    </w:p>
    <w:p w:rsidR="004C2B6D" w:rsidRPr="00913569" w:rsidRDefault="00AD10CD" w:rsidP="00913569">
      <w:pPr>
        <w:spacing w:line="480" w:lineRule="auto"/>
        <w:ind w:right="-336"/>
        <w:jc w:val="both"/>
        <w:rPr>
          <w:rFonts w:ascii="Palatino Linotype" w:hAnsi="Palatino Linotype"/>
        </w:rPr>
      </w:pPr>
      <w:r w:rsidRPr="00913569">
        <w:rPr>
          <w:rFonts w:ascii="Palatino Linotype" w:hAnsi="Palatino Linotype"/>
        </w:rPr>
        <w:t>Th</w:t>
      </w:r>
      <w:r w:rsidR="006547B5" w:rsidRPr="00913569">
        <w:rPr>
          <w:rFonts w:ascii="Palatino Linotype" w:hAnsi="Palatino Linotype"/>
        </w:rPr>
        <w:t>e</w:t>
      </w:r>
      <w:r w:rsidRPr="00913569">
        <w:rPr>
          <w:rFonts w:ascii="Palatino Linotype" w:hAnsi="Palatino Linotype"/>
        </w:rPr>
        <w:t xml:space="preserve"> need for early education has been emphasised in the global ‘Think Equal’ initiative, which calls for governments across the world to embed “social and emotional learning” into their curriculums</w:t>
      </w:r>
      <w:r w:rsidR="00396BF9" w:rsidRPr="00913569">
        <w:rPr>
          <w:rFonts w:ascii="Palatino Linotype" w:hAnsi="Palatino Linotype"/>
        </w:rPr>
        <w:t xml:space="preserve"> at an early stage (from 3 years old)</w:t>
      </w:r>
      <w:r w:rsidRPr="00913569">
        <w:rPr>
          <w:rFonts w:ascii="Palatino Linotype" w:hAnsi="Palatino Linotype"/>
        </w:rPr>
        <w:t xml:space="preserve"> in order to “end the discriminatory mind set and cycle of violence across our world”.</w:t>
      </w:r>
      <w:r w:rsidRPr="00913569">
        <w:rPr>
          <w:rStyle w:val="FootnoteReference"/>
          <w:rFonts w:ascii="Palatino Linotype" w:hAnsi="Palatino Linotype"/>
        </w:rPr>
        <w:footnoteReference w:id="37"/>
      </w:r>
      <w:r w:rsidRPr="00913569">
        <w:rPr>
          <w:rFonts w:ascii="Palatino Linotype" w:hAnsi="Palatino Linotype"/>
        </w:rPr>
        <w:t xml:space="preserve"> So far 147 schools across 15 countries (including the United Kingdom) </w:t>
      </w:r>
      <w:r w:rsidR="00396BF9" w:rsidRPr="00913569">
        <w:rPr>
          <w:rFonts w:ascii="Palatino Linotype" w:hAnsi="Palatino Linotype"/>
        </w:rPr>
        <w:t>are</w:t>
      </w:r>
      <w:r w:rsidRPr="00913569">
        <w:rPr>
          <w:rFonts w:ascii="Palatino Linotype" w:hAnsi="Palatino Linotype"/>
        </w:rPr>
        <w:t xml:space="preserve"> piloting the Think Equal educational programme.</w:t>
      </w:r>
      <w:r w:rsidR="00396BF9" w:rsidRPr="00913569">
        <w:rPr>
          <w:rStyle w:val="FootnoteReference"/>
          <w:rFonts w:ascii="Palatino Linotype" w:hAnsi="Palatino Linotype"/>
        </w:rPr>
        <w:footnoteReference w:id="38"/>
      </w:r>
      <w:r w:rsidR="00396BF9" w:rsidRPr="00913569">
        <w:rPr>
          <w:rFonts w:ascii="Palatino Linotype" w:hAnsi="Palatino Linotype"/>
        </w:rPr>
        <w:t xml:space="preserve"> The outcome of that pilot study is currently being evaluated.</w:t>
      </w:r>
    </w:p>
    <w:p w:rsidR="00A56BD7" w:rsidRPr="00913569" w:rsidRDefault="0066101E" w:rsidP="00913569">
      <w:pPr>
        <w:spacing w:line="480" w:lineRule="auto"/>
        <w:ind w:right="-336"/>
        <w:jc w:val="both"/>
        <w:rPr>
          <w:rFonts w:ascii="Palatino Linotype" w:hAnsi="Palatino Linotype"/>
        </w:rPr>
      </w:pPr>
      <w:r w:rsidRPr="00913569">
        <w:rPr>
          <w:rFonts w:ascii="Palatino Linotype" w:hAnsi="Palatino Linotype"/>
        </w:rPr>
        <w:t xml:space="preserve">In March 2018, the Government launched a consultation on </w:t>
      </w:r>
      <w:r w:rsidR="009F0C50" w:rsidRPr="00913569">
        <w:rPr>
          <w:rFonts w:ascii="Palatino Linotype" w:hAnsi="Palatino Linotype"/>
        </w:rPr>
        <w:t>‘</w:t>
      </w:r>
      <w:r w:rsidRPr="00913569">
        <w:rPr>
          <w:rFonts w:ascii="Palatino Linotype" w:hAnsi="Palatino Linotype"/>
        </w:rPr>
        <w:t>transforming the response to domestic violence</w:t>
      </w:r>
      <w:r w:rsidR="009F0C50" w:rsidRPr="00913569">
        <w:rPr>
          <w:rFonts w:ascii="Palatino Linotype" w:hAnsi="Palatino Linotype"/>
        </w:rPr>
        <w:t>’</w:t>
      </w:r>
      <w:r w:rsidR="00817DDD" w:rsidRPr="00913569">
        <w:rPr>
          <w:rStyle w:val="FootnoteReference"/>
          <w:rFonts w:ascii="Palatino Linotype" w:hAnsi="Palatino Linotype"/>
        </w:rPr>
        <w:footnoteReference w:id="39"/>
      </w:r>
      <w:r w:rsidRPr="00913569">
        <w:rPr>
          <w:rFonts w:ascii="Palatino Linotype" w:hAnsi="Palatino Linotype"/>
        </w:rPr>
        <w:t xml:space="preserve"> in respect of the Domestic Violence and Abuse Bill, which </w:t>
      </w:r>
      <w:r w:rsidR="00193896" w:rsidRPr="00913569">
        <w:rPr>
          <w:rFonts w:ascii="Palatino Linotype" w:hAnsi="Palatino Linotype"/>
        </w:rPr>
        <w:t xml:space="preserve">(together with the </w:t>
      </w:r>
      <w:r w:rsidR="00193896" w:rsidRPr="00913569">
        <w:rPr>
          <w:rFonts w:ascii="Palatino Linotype" w:hAnsi="Palatino Linotype"/>
          <w:color w:val="000000" w:themeColor="text1"/>
        </w:rPr>
        <w:t>Preventing and Combating Violence against Women and Domestic Violence (Ratification of Convention) Act 2017</w:t>
      </w:r>
      <w:r w:rsidR="00C00E00" w:rsidRPr="00913569">
        <w:rPr>
          <w:rFonts w:ascii="Palatino Linotype" w:hAnsi="Palatino Linotype"/>
          <w:color w:val="000000" w:themeColor="text1"/>
        </w:rPr>
        <w:t>)</w:t>
      </w:r>
      <w:r w:rsidR="00193896" w:rsidRPr="00913569">
        <w:rPr>
          <w:rFonts w:ascii="Palatino Linotype" w:hAnsi="Palatino Linotype"/>
        </w:rPr>
        <w:t xml:space="preserve"> </w:t>
      </w:r>
      <w:r w:rsidRPr="00913569">
        <w:rPr>
          <w:rFonts w:ascii="Palatino Linotype" w:hAnsi="Palatino Linotype"/>
        </w:rPr>
        <w:t xml:space="preserve">will </w:t>
      </w:r>
      <w:r w:rsidR="00193896" w:rsidRPr="00913569">
        <w:rPr>
          <w:rFonts w:ascii="Palatino Linotype" w:hAnsi="Palatino Linotype"/>
        </w:rPr>
        <w:t>enable ratification of</w:t>
      </w:r>
      <w:r w:rsidRPr="00913569">
        <w:rPr>
          <w:rFonts w:ascii="Palatino Linotype" w:hAnsi="Palatino Linotype"/>
        </w:rPr>
        <w:t xml:space="preserve"> the Istanbul Convention into domestic law. One of the four key themes of the consultation is </w:t>
      </w:r>
      <w:r w:rsidR="00245195" w:rsidRPr="00913569">
        <w:rPr>
          <w:rFonts w:ascii="Palatino Linotype" w:hAnsi="Palatino Linotype"/>
        </w:rPr>
        <w:t>‘</w:t>
      </w:r>
      <w:r w:rsidRPr="00913569">
        <w:rPr>
          <w:rFonts w:ascii="Palatino Linotype" w:hAnsi="Palatino Linotype"/>
        </w:rPr>
        <w:t>promoting public and professional awareness</w:t>
      </w:r>
      <w:r w:rsidR="00245195" w:rsidRPr="00913569">
        <w:rPr>
          <w:rFonts w:ascii="Palatino Linotype" w:hAnsi="Palatino Linotype"/>
        </w:rPr>
        <w:t>’</w:t>
      </w:r>
      <w:r w:rsidR="00CC10C4" w:rsidRPr="00913569">
        <w:rPr>
          <w:rFonts w:ascii="Palatino Linotype" w:hAnsi="Palatino Linotype"/>
        </w:rPr>
        <w:t xml:space="preserve"> of GBV</w:t>
      </w:r>
      <w:r w:rsidRPr="00913569">
        <w:rPr>
          <w:rFonts w:ascii="Palatino Linotype" w:hAnsi="Palatino Linotype"/>
        </w:rPr>
        <w:t xml:space="preserve">. In order to ensure that domestic abuse is properly understood, the consultation proposes introducing a statutory definition of domestic abuse which will include economic abuse and controlling and coercive behaviour. In addition, it is intended that funding will be provided for all schools to deliver Relationships Education, Relationships and Sex Education (RSE) and Personal, Social, Health and Economic (PSHE) Education so that </w:t>
      </w:r>
      <w:r w:rsidR="00B74C71" w:rsidRPr="00913569">
        <w:rPr>
          <w:rFonts w:ascii="Palatino Linotype" w:hAnsi="Palatino Linotype"/>
        </w:rPr>
        <w:t xml:space="preserve">young adults </w:t>
      </w:r>
      <w:r w:rsidRPr="00913569">
        <w:rPr>
          <w:rFonts w:ascii="Palatino Linotype" w:hAnsi="Palatino Linotype"/>
        </w:rPr>
        <w:t xml:space="preserve">leave </w:t>
      </w:r>
      <w:r w:rsidRPr="00913569">
        <w:rPr>
          <w:rFonts w:ascii="Palatino Linotype" w:hAnsi="Palatino Linotype"/>
        </w:rPr>
        <w:lastRenderedPageBreak/>
        <w:t xml:space="preserve">school with the knowledge to prepare them for adult life. The Children and Social Work Act 2017 places a duty on the Secretary of State for Education to </w:t>
      </w:r>
      <w:r w:rsidR="003A2F71" w:rsidRPr="00913569">
        <w:rPr>
          <w:rFonts w:ascii="Palatino Linotype" w:hAnsi="Palatino Linotype"/>
        </w:rPr>
        <w:t xml:space="preserve">introduce </w:t>
      </w:r>
      <w:r w:rsidRPr="00913569">
        <w:rPr>
          <w:rFonts w:ascii="Palatino Linotype" w:hAnsi="Palatino Linotype"/>
        </w:rPr>
        <w:t xml:space="preserve">‘relationship education’ at </w:t>
      </w:r>
      <w:r w:rsidR="0036326C" w:rsidRPr="00913569">
        <w:rPr>
          <w:rFonts w:ascii="Palatino Linotype" w:hAnsi="Palatino Linotype"/>
        </w:rPr>
        <w:t xml:space="preserve">all </w:t>
      </w:r>
      <w:r w:rsidR="003A2F71" w:rsidRPr="00913569">
        <w:rPr>
          <w:rFonts w:ascii="Palatino Linotype" w:hAnsi="Palatino Linotype"/>
        </w:rPr>
        <w:t>schools</w:t>
      </w:r>
      <w:r w:rsidR="004D201F" w:rsidRPr="00913569">
        <w:rPr>
          <w:rFonts w:ascii="Palatino Linotype" w:hAnsi="Palatino Linotype"/>
        </w:rPr>
        <w:t xml:space="preserve"> in </w:t>
      </w:r>
      <w:r w:rsidRPr="00913569">
        <w:rPr>
          <w:rFonts w:ascii="Palatino Linotype" w:hAnsi="Palatino Linotype"/>
        </w:rPr>
        <w:t xml:space="preserve">England.  </w:t>
      </w:r>
      <w:r w:rsidR="002B61E2" w:rsidRPr="00913569">
        <w:rPr>
          <w:rFonts w:ascii="Palatino Linotype" w:hAnsi="Palatino Linotype"/>
        </w:rPr>
        <w:t xml:space="preserve">Crucially, </w:t>
      </w:r>
      <w:r w:rsidR="00251E2C" w:rsidRPr="00913569">
        <w:rPr>
          <w:rFonts w:ascii="Palatino Linotype" w:hAnsi="Palatino Linotype"/>
        </w:rPr>
        <w:t xml:space="preserve">most of </w:t>
      </w:r>
      <w:r w:rsidR="002B61E2" w:rsidRPr="00913569">
        <w:rPr>
          <w:rFonts w:ascii="Palatino Linotype" w:hAnsi="Palatino Linotype"/>
        </w:rPr>
        <w:t xml:space="preserve">our students are </w:t>
      </w:r>
      <w:r w:rsidR="003C108F" w:rsidRPr="00913569">
        <w:rPr>
          <w:rFonts w:ascii="Palatino Linotype" w:hAnsi="Palatino Linotype"/>
        </w:rPr>
        <w:t>between 21 and 22</w:t>
      </w:r>
      <w:r w:rsidR="002B61E2" w:rsidRPr="00913569">
        <w:rPr>
          <w:rFonts w:ascii="Palatino Linotype" w:hAnsi="Palatino Linotype"/>
        </w:rPr>
        <w:t xml:space="preserve"> years old and therefore are unlikely to have received any education around domestic abuse in their formative</w:t>
      </w:r>
      <w:r w:rsidR="00A21A40" w:rsidRPr="00913569">
        <w:rPr>
          <w:rFonts w:ascii="Palatino Linotype" w:hAnsi="Palatino Linotype"/>
        </w:rPr>
        <w:t xml:space="preserve"> educational</w:t>
      </w:r>
      <w:r w:rsidR="002B61E2" w:rsidRPr="00913569">
        <w:rPr>
          <w:rFonts w:ascii="Palatino Linotype" w:hAnsi="Palatino Linotype"/>
        </w:rPr>
        <w:t xml:space="preserve"> years.</w:t>
      </w:r>
      <w:r w:rsidR="00AD10CD" w:rsidRPr="00913569">
        <w:rPr>
          <w:rFonts w:ascii="Palatino Linotype" w:hAnsi="Palatino Linotype"/>
        </w:rPr>
        <w:t xml:space="preserve"> They have therefore not benefited from the changes that are currently being implemented into primary and secondary education.</w:t>
      </w:r>
    </w:p>
    <w:p w:rsidR="004F78A5" w:rsidRPr="00913569" w:rsidRDefault="00A56BD7" w:rsidP="00913569">
      <w:pPr>
        <w:spacing w:line="480" w:lineRule="auto"/>
        <w:ind w:right="-336"/>
        <w:jc w:val="both"/>
        <w:rPr>
          <w:rFonts w:ascii="Palatino Linotype" w:hAnsi="Palatino Linotype"/>
        </w:rPr>
      </w:pPr>
      <w:r w:rsidRPr="00913569">
        <w:rPr>
          <w:rFonts w:ascii="Palatino Linotype" w:hAnsi="Palatino Linotype"/>
        </w:rPr>
        <w:t>The i</w:t>
      </w:r>
      <w:r w:rsidR="00834E3D" w:rsidRPr="00913569">
        <w:rPr>
          <w:rFonts w:ascii="Palatino Linotype" w:hAnsi="Palatino Linotype"/>
        </w:rPr>
        <w:t xml:space="preserve">mplication </w:t>
      </w:r>
      <w:r w:rsidRPr="00913569">
        <w:rPr>
          <w:rFonts w:ascii="Palatino Linotype" w:hAnsi="Palatino Linotype"/>
        </w:rPr>
        <w:t xml:space="preserve">in the Istanbul Convention and the </w:t>
      </w:r>
      <w:r w:rsidR="007670DB" w:rsidRPr="00913569">
        <w:rPr>
          <w:rFonts w:ascii="Palatino Linotype" w:hAnsi="Palatino Linotype"/>
        </w:rPr>
        <w:t>domestic abuse</w:t>
      </w:r>
      <w:r w:rsidRPr="00913569">
        <w:rPr>
          <w:rFonts w:ascii="Palatino Linotype" w:hAnsi="Palatino Linotype"/>
        </w:rPr>
        <w:t xml:space="preserve"> consultation is that improved k</w:t>
      </w:r>
      <w:r w:rsidR="00A9156B" w:rsidRPr="00913569">
        <w:rPr>
          <w:rFonts w:ascii="Palatino Linotype" w:hAnsi="Palatino Linotype"/>
        </w:rPr>
        <w:t>nowledge and awareness will have a positive effect on reducing</w:t>
      </w:r>
      <w:r w:rsidRPr="00913569">
        <w:rPr>
          <w:rFonts w:ascii="Palatino Linotype" w:hAnsi="Palatino Linotype"/>
        </w:rPr>
        <w:t xml:space="preserve"> domestic abuse perpetration</w:t>
      </w:r>
      <w:r w:rsidR="00872504" w:rsidRPr="00913569">
        <w:rPr>
          <w:rFonts w:ascii="Palatino Linotype" w:hAnsi="Palatino Linotype"/>
        </w:rPr>
        <w:t xml:space="preserve"> and will lead to more competent practitioners in this field</w:t>
      </w:r>
      <w:r w:rsidRPr="00913569">
        <w:rPr>
          <w:rFonts w:ascii="Palatino Linotype" w:hAnsi="Palatino Linotype"/>
        </w:rPr>
        <w:t>.</w:t>
      </w:r>
      <w:r w:rsidR="004956D4" w:rsidRPr="00913569">
        <w:rPr>
          <w:rFonts w:ascii="Palatino Linotype" w:hAnsi="Palatino Linotype"/>
        </w:rPr>
        <w:t xml:space="preserve"> This because knowledge is typically </w:t>
      </w:r>
      <w:r w:rsidR="00E5656A" w:rsidRPr="00913569">
        <w:rPr>
          <w:rFonts w:ascii="Palatino Linotype" w:hAnsi="Palatino Linotype"/>
        </w:rPr>
        <w:t>regarded</w:t>
      </w:r>
      <w:r w:rsidR="004956D4" w:rsidRPr="00913569">
        <w:rPr>
          <w:rFonts w:ascii="Palatino Linotype" w:hAnsi="Palatino Linotype"/>
        </w:rPr>
        <w:t xml:space="preserve"> as a precursor to attitudinal and/or behaviour change</w:t>
      </w:r>
      <w:r w:rsidR="004956D4" w:rsidRPr="00913569">
        <w:rPr>
          <w:rStyle w:val="FootnoteReference"/>
          <w:rFonts w:ascii="Palatino Linotype" w:hAnsi="Palatino Linotype"/>
        </w:rPr>
        <w:footnoteReference w:id="40"/>
      </w:r>
      <w:r w:rsidR="004956D4" w:rsidRPr="00913569">
        <w:rPr>
          <w:rFonts w:ascii="Palatino Linotype" w:hAnsi="Palatino Linotype"/>
        </w:rPr>
        <w:t>.</w:t>
      </w:r>
      <w:r w:rsidRPr="00913569">
        <w:rPr>
          <w:rFonts w:ascii="Palatino Linotype" w:hAnsi="Palatino Linotype"/>
        </w:rPr>
        <w:t xml:space="preserve">Whether this is in fact </w:t>
      </w:r>
      <w:r w:rsidR="002B2BD8" w:rsidRPr="00913569">
        <w:rPr>
          <w:rFonts w:ascii="Palatino Linotype" w:hAnsi="Palatino Linotype"/>
        </w:rPr>
        <w:t>accurate</w:t>
      </w:r>
      <w:r w:rsidRPr="00913569">
        <w:rPr>
          <w:rFonts w:ascii="Palatino Linotype" w:hAnsi="Palatino Linotype"/>
        </w:rPr>
        <w:t xml:space="preserve"> has been the subject of many academic studies. </w:t>
      </w:r>
      <w:r w:rsidR="001F1C20" w:rsidRPr="00913569">
        <w:rPr>
          <w:rFonts w:ascii="Palatino Linotype" w:hAnsi="Palatino Linotype"/>
        </w:rPr>
        <w:t xml:space="preserve">The majority of </w:t>
      </w:r>
      <w:r w:rsidR="00A42B19" w:rsidRPr="00913569">
        <w:rPr>
          <w:rFonts w:ascii="Palatino Linotype" w:hAnsi="Palatino Linotype"/>
        </w:rPr>
        <w:t xml:space="preserve">studies </w:t>
      </w:r>
      <w:r w:rsidR="001F1C20" w:rsidRPr="00913569">
        <w:rPr>
          <w:rFonts w:ascii="Palatino Linotype" w:hAnsi="Palatino Linotype"/>
        </w:rPr>
        <w:t xml:space="preserve">in this area </w:t>
      </w:r>
      <w:r w:rsidR="00A42B19" w:rsidRPr="00913569">
        <w:rPr>
          <w:rFonts w:ascii="Palatino Linotype" w:hAnsi="Palatino Linotype"/>
        </w:rPr>
        <w:t xml:space="preserve">have been conducted with </w:t>
      </w:r>
      <w:r w:rsidR="001F1C20" w:rsidRPr="00913569">
        <w:rPr>
          <w:rFonts w:ascii="Palatino Linotype" w:hAnsi="Palatino Linotype"/>
        </w:rPr>
        <w:t xml:space="preserve">middle and high school students </w:t>
      </w:r>
      <w:r w:rsidR="0071337B" w:rsidRPr="00913569">
        <w:rPr>
          <w:rFonts w:ascii="Palatino Linotype" w:hAnsi="Palatino Linotype"/>
        </w:rPr>
        <w:t>in the USA</w:t>
      </w:r>
      <w:r w:rsidR="001F1C20" w:rsidRPr="00913569">
        <w:rPr>
          <w:rFonts w:ascii="Palatino Linotype" w:hAnsi="Palatino Linotype"/>
        </w:rPr>
        <w:t xml:space="preserve"> and have focussed</w:t>
      </w:r>
      <w:r w:rsidR="00DB0686" w:rsidRPr="00913569">
        <w:rPr>
          <w:rFonts w:ascii="Palatino Linotype" w:hAnsi="Palatino Linotype"/>
        </w:rPr>
        <w:t xml:space="preserve"> on </w:t>
      </w:r>
      <w:r w:rsidR="00A80EAF" w:rsidRPr="00913569">
        <w:rPr>
          <w:rFonts w:ascii="Palatino Linotype" w:hAnsi="Palatino Linotype"/>
        </w:rPr>
        <w:t xml:space="preserve">improving </w:t>
      </w:r>
      <w:r w:rsidR="00BB59F3" w:rsidRPr="00913569">
        <w:rPr>
          <w:rFonts w:ascii="Palatino Linotype" w:hAnsi="Palatino Linotype"/>
        </w:rPr>
        <w:t xml:space="preserve">student </w:t>
      </w:r>
      <w:r w:rsidR="00A80EAF" w:rsidRPr="00913569">
        <w:rPr>
          <w:rFonts w:ascii="Palatino Linotype" w:hAnsi="Palatino Linotype"/>
        </w:rPr>
        <w:t xml:space="preserve">knowledge of </w:t>
      </w:r>
      <w:r w:rsidR="006F54FC" w:rsidRPr="00913569">
        <w:rPr>
          <w:rFonts w:ascii="Palatino Linotype" w:hAnsi="Palatino Linotype"/>
        </w:rPr>
        <w:t>domestic abuse</w:t>
      </w:r>
      <w:r w:rsidR="00181A8B" w:rsidRPr="00913569">
        <w:rPr>
          <w:rFonts w:ascii="Palatino Linotype" w:hAnsi="Palatino Linotype"/>
        </w:rPr>
        <w:t xml:space="preserve"> and</w:t>
      </w:r>
      <w:r w:rsidR="008166C4" w:rsidRPr="00913569">
        <w:rPr>
          <w:rFonts w:ascii="Palatino Linotype" w:hAnsi="Palatino Linotype"/>
        </w:rPr>
        <w:t xml:space="preserve"> healthy relationships and</w:t>
      </w:r>
      <w:r w:rsidR="00760703" w:rsidRPr="00913569">
        <w:rPr>
          <w:rFonts w:ascii="Palatino Linotype" w:hAnsi="Palatino Linotype"/>
        </w:rPr>
        <w:t xml:space="preserve"> </w:t>
      </w:r>
      <w:r w:rsidR="00DB0686" w:rsidRPr="00913569">
        <w:rPr>
          <w:rFonts w:ascii="Palatino Linotype" w:hAnsi="Palatino Linotype"/>
        </w:rPr>
        <w:t>preventing youth violence within relationships</w:t>
      </w:r>
      <w:r w:rsidR="0071337B" w:rsidRPr="00913569">
        <w:rPr>
          <w:rFonts w:ascii="Palatino Linotype" w:hAnsi="Palatino Linotype"/>
        </w:rPr>
        <w:t>.</w:t>
      </w:r>
      <w:r w:rsidR="00A42B19" w:rsidRPr="00913569">
        <w:rPr>
          <w:rFonts w:ascii="Palatino Linotype" w:hAnsi="Palatino Linotype"/>
        </w:rPr>
        <w:t xml:space="preserve"> </w:t>
      </w:r>
      <w:r w:rsidR="00A65F1E" w:rsidRPr="00913569">
        <w:rPr>
          <w:rFonts w:ascii="Palatino Linotype" w:hAnsi="Palatino Linotype"/>
        </w:rPr>
        <w:t>Whilst GBV is taught within university clinics, the</w:t>
      </w:r>
      <w:r w:rsidR="001F1C20" w:rsidRPr="00913569">
        <w:rPr>
          <w:rFonts w:ascii="Palatino Linotype" w:hAnsi="Palatino Linotype"/>
        </w:rPr>
        <w:t xml:space="preserve"> authors are not aware of any such studies which have been conducted about the effectiveness of GBV awareness raising programmes in higher education students or within clinical legal education. </w:t>
      </w:r>
      <w:r w:rsidR="00B07ED2" w:rsidRPr="00913569">
        <w:rPr>
          <w:rFonts w:ascii="Palatino Linotype" w:hAnsi="Palatino Linotype"/>
        </w:rPr>
        <w:t xml:space="preserve">Further, these studies often </w:t>
      </w:r>
      <w:r w:rsidR="001617AB" w:rsidRPr="00913569">
        <w:rPr>
          <w:rFonts w:ascii="Palatino Linotype" w:hAnsi="Palatino Linotype"/>
        </w:rPr>
        <w:t xml:space="preserve">do not deal with issues of GBV </w:t>
      </w:r>
      <w:r w:rsidR="00832CE6" w:rsidRPr="00913569">
        <w:rPr>
          <w:rFonts w:ascii="Palatino Linotype" w:hAnsi="Palatino Linotype"/>
        </w:rPr>
        <w:t xml:space="preserve">which </w:t>
      </w:r>
      <w:r w:rsidR="00E700CE" w:rsidRPr="00913569">
        <w:rPr>
          <w:rFonts w:ascii="Palatino Linotype" w:hAnsi="Palatino Linotype"/>
        </w:rPr>
        <w:t>occur outside an</w:t>
      </w:r>
      <w:r w:rsidR="00832CE6" w:rsidRPr="00913569">
        <w:rPr>
          <w:rFonts w:ascii="Palatino Linotype" w:hAnsi="Palatino Linotype"/>
        </w:rPr>
        <w:t xml:space="preserve"> intimate part</w:t>
      </w:r>
      <w:r w:rsidR="009848BE" w:rsidRPr="00913569">
        <w:rPr>
          <w:rFonts w:ascii="Palatino Linotype" w:hAnsi="Palatino Linotype"/>
        </w:rPr>
        <w:t>ner relatio</w:t>
      </w:r>
      <w:r w:rsidR="00A141BC" w:rsidRPr="00913569">
        <w:rPr>
          <w:rFonts w:ascii="Palatino Linotype" w:hAnsi="Palatino Linotype"/>
        </w:rPr>
        <w:t>nship</w:t>
      </w:r>
      <w:r w:rsidR="00A556D6" w:rsidRPr="00913569">
        <w:rPr>
          <w:rFonts w:ascii="Palatino Linotype" w:hAnsi="Palatino Linotype"/>
        </w:rPr>
        <w:t xml:space="preserve"> and therefore fail to capture the full scope of family violence</w:t>
      </w:r>
      <w:r w:rsidR="00A141BC" w:rsidRPr="00913569">
        <w:rPr>
          <w:rFonts w:ascii="Palatino Linotype" w:hAnsi="Palatino Linotype"/>
        </w:rPr>
        <w:t>. T</w:t>
      </w:r>
      <w:r w:rsidR="001657CD" w:rsidRPr="00913569">
        <w:rPr>
          <w:rFonts w:ascii="Palatino Linotype" w:hAnsi="Palatino Linotype"/>
        </w:rPr>
        <w:t xml:space="preserve">hese </w:t>
      </w:r>
      <w:r w:rsidR="001657CD" w:rsidRPr="00913569">
        <w:rPr>
          <w:rFonts w:ascii="Palatino Linotype" w:hAnsi="Palatino Linotype"/>
        </w:rPr>
        <w:lastRenderedPageBreak/>
        <w:t xml:space="preserve">studies are motivated by a desire to change youth behaviour within </w:t>
      </w:r>
      <w:r w:rsidR="007C3F31" w:rsidRPr="00913569">
        <w:rPr>
          <w:rFonts w:ascii="Palatino Linotype" w:hAnsi="Palatino Linotype"/>
        </w:rPr>
        <w:t xml:space="preserve">personal relationships rather than </w:t>
      </w:r>
      <w:r w:rsidR="00A573C7" w:rsidRPr="00913569">
        <w:rPr>
          <w:rFonts w:ascii="Palatino Linotype" w:hAnsi="Palatino Linotype"/>
        </w:rPr>
        <w:t>in a professional capacity.</w:t>
      </w:r>
      <w:r w:rsidR="0062463D" w:rsidRPr="00913569">
        <w:rPr>
          <w:rFonts w:ascii="Palatino Linotype" w:hAnsi="Palatino Linotype"/>
        </w:rPr>
        <w:t xml:space="preserve"> </w:t>
      </w:r>
      <w:r w:rsidR="00FD6408" w:rsidRPr="00913569">
        <w:rPr>
          <w:rFonts w:ascii="Palatino Linotype" w:hAnsi="Palatino Linotype"/>
        </w:rPr>
        <w:t xml:space="preserve">The findings </w:t>
      </w:r>
      <w:r w:rsidR="002110C5" w:rsidRPr="00913569">
        <w:rPr>
          <w:rFonts w:ascii="Palatino Linotype" w:hAnsi="Palatino Linotype"/>
        </w:rPr>
        <w:t>suggest that such programmes have varying levels of success</w:t>
      </w:r>
      <w:r w:rsidR="00E0066D" w:rsidRPr="00913569">
        <w:rPr>
          <w:rFonts w:ascii="Palatino Linotype" w:hAnsi="Palatino Linotype"/>
        </w:rPr>
        <w:t xml:space="preserve"> – a factor which </w:t>
      </w:r>
      <w:r w:rsidR="00B0096D" w:rsidRPr="00913569">
        <w:rPr>
          <w:rFonts w:ascii="Palatino Linotype" w:hAnsi="Palatino Linotype"/>
        </w:rPr>
        <w:t>may</w:t>
      </w:r>
      <w:r w:rsidR="00E0066D" w:rsidRPr="00913569">
        <w:rPr>
          <w:rFonts w:ascii="Palatino Linotype" w:hAnsi="Palatino Linotype"/>
        </w:rPr>
        <w:t xml:space="preserve"> be attributable to the different </w:t>
      </w:r>
      <w:r w:rsidR="00B0096D" w:rsidRPr="00913569">
        <w:rPr>
          <w:rFonts w:ascii="Palatino Linotype" w:hAnsi="Palatino Linotype"/>
        </w:rPr>
        <w:t>teaching activities, format of t</w:t>
      </w:r>
      <w:r w:rsidR="00664179" w:rsidRPr="00913569">
        <w:rPr>
          <w:rFonts w:ascii="Palatino Linotype" w:hAnsi="Palatino Linotype"/>
        </w:rPr>
        <w:t xml:space="preserve">he programmes and the </w:t>
      </w:r>
      <w:r w:rsidR="009A36E8" w:rsidRPr="00913569">
        <w:rPr>
          <w:rFonts w:ascii="Palatino Linotype" w:hAnsi="Palatino Linotype"/>
        </w:rPr>
        <w:t>time dedicated to teaching these issues.</w:t>
      </w:r>
      <w:r w:rsidR="00EC0CD6" w:rsidRPr="00913569">
        <w:rPr>
          <w:rFonts w:ascii="Palatino Linotype" w:hAnsi="Palatino Linotype"/>
        </w:rPr>
        <w:t xml:space="preserve"> </w:t>
      </w:r>
      <w:r w:rsidR="00B0096D" w:rsidRPr="00913569">
        <w:rPr>
          <w:rFonts w:ascii="Palatino Linotype" w:hAnsi="Palatino Linotype"/>
        </w:rPr>
        <w:t xml:space="preserve"> </w:t>
      </w:r>
      <w:r w:rsidR="00B14F1F" w:rsidRPr="00913569">
        <w:rPr>
          <w:rFonts w:ascii="Palatino Linotype" w:hAnsi="Palatino Linotype"/>
        </w:rPr>
        <w:t xml:space="preserve">A comprehensive </w:t>
      </w:r>
      <w:r w:rsidR="00AA6547" w:rsidRPr="00913569">
        <w:rPr>
          <w:rFonts w:ascii="Palatino Linotype" w:hAnsi="Palatino Linotype"/>
        </w:rPr>
        <w:t xml:space="preserve">analysis of studies in this area </w:t>
      </w:r>
      <w:r w:rsidR="00277714" w:rsidRPr="00913569">
        <w:rPr>
          <w:rFonts w:ascii="Palatino Linotype" w:hAnsi="Palatino Linotype"/>
        </w:rPr>
        <w:t xml:space="preserve">has been prepared by </w:t>
      </w:r>
      <w:r w:rsidR="000F046C" w:rsidRPr="00913569">
        <w:rPr>
          <w:rFonts w:ascii="Palatino Linotype" w:hAnsi="Palatino Linotype"/>
        </w:rPr>
        <w:t>Malhotra et al</w:t>
      </w:r>
      <w:r w:rsidR="00D350BB" w:rsidRPr="00913569">
        <w:rPr>
          <w:rStyle w:val="FootnoteReference"/>
          <w:rFonts w:ascii="Palatino Linotype" w:hAnsi="Palatino Linotype"/>
        </w:rPr>
        <w:footnoteReference w:id="41"/>
      </w:r>
      <w:r w:rsidR="00EF5B14" w:rsidRPr="00913569">
        <w:rPr>
          <w:rFonts w:ascii="Palatino Linotype" w:hAnsi="Palatino Linotype"/>
        </w:rPr>
        <w:t xml:space="preserve"> however for</w:t>
      </w:r>
      <w:r w:rsidR="00453589" w:rsidRPr="00913569">
        <w:rPr>
          <w:rFonts w:ascii="Palatino Linotype" w:hAnsi="Palatino Linotype"/>
        </w:rPr>
        <w:t xml:space="preserve"> the purposes of this article, only those studies which focussed on </w:t>
      </w:r>
      <w:r w:rsidR="00AC45A9" w:rsidRPr="00913569">
        <w:rPr>
          <w:rFonts w:ascii="Palatino Linotype" w:hAnsi="Palatino Linotype"/>
        </w:rPr>
        <w:t>developing students’ knowledge and understanding of legal frameworks around domestic abuse</w:t>
      </w:r>
      <w:r w:rsidR="00D11C5D" w:rsidRPr="00913569">
        <w:rPr>
          <w:rFonts w:ascii="Palatino Linotype" w:hAnsi="Palatino Linotype"/>
        </w:rPr>
        <w:t>/GBV</w:t>
      </w:r>
      <w:r w:rsidR="00AC45A9" w:rsidRPr="00913569">
        <w:rPr>
          <w:rFonts w:ascii="Palatino Linotype" w:hAnsi="Palatino Linotype"/>
        </w:rPr>
        <w:t xml:space="preserve"> have been considered.</w:t>
      </w:r>
      <w:r w:rsidR="00E0066D" w:rsidRPr="00913569">
        <w:rPr>
          <w:rFonts w:ascii="Palatino Linotype" w:hAnsi="Palatino Linotype"/>
        </w:rPr>
        <w:t xml:space="preserve"> </w:t>
      </w:r>
    </w:p>
    <w:p w:rsidR="00CF2EF5" w:rsidRPr="00913569" w:rsidRDefault="00B04E1B" w:rsidP="00913569">
      <w:pPr>
        <w:spacing w:line="480" w:lineRule="auto"/>
        <w:ind w:right="-336"/>
        <w:jc w:val="both"/>
        <w:rPr>
          <w:rFonts w:ascii="Palatino Linotype" w:hAnsi="Palatino Linotype"/>
        </w:rPr>
      </w:pPr>
      <w:r w:rsidRPr="00913569">
        <w:rPr>
          <w:rFonts w:ascii="Palatino Linotype" w:hAnsi="Palatino Linotype"/>
        </w:rPr>
        <w:t>Producing change in knowledge following an educational intervention has been well documented in studies</w:t>
      </w:r>
      <w:r w:rsidR="006C0E78" w:rsidRPr="00913569">
        <w:rPr>
          <w:rStyle w:val="FootnoteReference"/>
          <w:rFonts w:ascii="Palatino Linotype" w:hAnsi="Palatino Linotype"/>
        </w:rPr>
        <w:footnoteReference w:id="42"/>
      </w:r>
      <w:r w:rsidR="00D1020D" w:rsidRPr="00913569">
        <w:rPr>
          <w:rFonts w:ascii="Palatino Linotype" w:hAnsi="Palatino Linotype"/>
        </w:rPr>
        <w:t xml:space="preserve">. </w:t>
      </w:r>
      <w:proofErr w:type="spellStart"/>
      <w:r w:rsidR="009766F4" w:rsidRPr="00913569">
        <w:rPr>
          <w:rFonts w:ascii="Palatino Linotype" w:hAnsi="Palatino Linotype"/>
        </w:rPr>
        <w:t>Jaycox</w:t>
      </w:r>
      <w:proofErr w:type="spellEnd"/>
      <w:r w:rsidR="009766F4" w:rsidRPr="00913569">
        <w:rPr>
          <w:rFonts w:ascii="Palatino Linotype" w:hAnsi="Palatino Linotype"/>
        </w:rPr>
        <w:t xml:space="preserve"> et al</w:t>
      </w:r>
      <w:r w:rsidR="004F2EC5" w:rsidRPr="00913569">
        <w:rPr>
          <w:rStyle w:val="FootnoteReference"/>
          <w:rFonts w:ascii="Palatino Linotype" w:hAnsi="Palatino Linotype"/>
        </w:rPr>
        <w:footnoteReference w:id="43"/>
      </w:r>
      <w:r w:rsidR="004F2EC5" w:rsidRPr="00913569">
        <w:rPr>
          <w:rFonts w:ascii="Palatino Linotype" w:hAnsi="Palatino Linotype"/>
        </w:rPr>
        <w:t xml:space="preserve"> for example, delivered a three-class programme over three hours to educate students aged 13-14 years old about domestic violence, healthy relationships and legal rights. The intervention group showed increased knowledge of the laws relating to domestic abuse and increased likelihood of seeking help (in particular from a lawyer specialising in domestic abuse) compared to a control group.</w:t>
      </w:r>
      <w:r w:rsidR="00CA3303" w:rsidRPr="00913569">
        <w:rPr>
          <w:rFonts w:ascii="Palatino Linotype" w:hAnsi="Palatino Linotype"/>
        </w:rPr>
        <w:t xml:space="preserve"> However, the position on whether knowledge directly results in attitudinal or behavioural change is </w:t>
      </w:r>
      <w:r w:rsidR="006C410D" w:rsidRPr="00913569">
        <w:rPr>
          <w:rFonts w:ascii="Palatino Linotype" w:hAnsi="Palatino Linotype"/>
        </w:rPr>
        <w:t>less clear</w:t>
      </w:r>
      <w:r w:rsidR="00CA3303" w:rsidRPr="00913569">
        <w:rPr>
          <w:rFonts w:ascii="Palatino Linotype" w:hAnsi="Palatino Linotype"/>
        </w:rPr>
        <w:t xml:space="preserve">. </w:t>
      </w:r>
      <w:r w:rsidR="005F4DD1" w:rsidRPr="00913569">
        <w:rPr>
          <w:rFonts w:ascii="Palatino Linotype" w:hAnsi="Palatino Linotype"/>
        </w:rPr>
        <w:t>Salazar</w:t>
      </w:r>
      <w:r w:rsidR="00244B32" w:rsidRPr="00913569">
        <w:rPr>
          <w:rFonts w:ascii="Palatino Linotype" w:hAnsi="Palatino Linotype"/>
        </w:rPr>
        <w:t xml:space="preserve"> et al</w:t>
      </w:r>
      <w:r w:rsidR="00BC3823" w:rsidRPr="00913569">
        <w:rPr>
          <w:rFonts w:ascii="Palatino Linotype" w:hAnsi="Palatino Linotype"/>
        </w:rPr>
        <w:t xml:space="preserve">, </w:t>
      </w:r>
      <w:r w:rsidR="00CA3303" w:rsidRPr="00913569">
        <w:rPr>
          <w:rFonts w:ascii="Palatino Linotype" w:hAnsi="Palatino Linotype"/>
        </w:rPr>
        <w:t xml:space="preserve">for example, </w:t>
      </w:r>
      <w:r w:rsidR="005F4DD1" w:rsidRPr="00913569">
        <w:rPr>
          <w:rFonts w:ascii="Palatino Linotype" w:hAnsi="Palatino Linotype"/>
        </w:rPr>
        <w:t xml:space="preserve">conducted five 2-hour sessions on intimate partner violence with predominantly African American males aged between </w:t>
      </w:r>
      <w:r w:rsidR="005F4DD1" w:rsidRPr="00913569">
        <w:rPr>
          <w:rFonts w:ascii="Palatino Linotype" w:hAnsi="Palatino Linotype"/>
        </w:rPr>
        <w:lastRenderedPageBreak/>
        <w:t>12 and 18 with the aim of developing the students’ awareness of violence against women, personal choice, and connecting violence against women to violence against ethnic minorities and the lesbian and gay community</w:t>
      </w:r>
      <w:r w:rsidR="005F4DD1" w:rsidRPr="00913569">
        <w:rPr>
          <w:rStyle w:val="FootnoteReference"/>
          <w:rFonts w:ascii="Palatino Linotype" w:hAnsi="Palatino Linotype"/>
        </w:rPr>
        <w:footnoteReference w:id="44"/>
      </w:r>
      <w:r w:rsidR="005F4DD1" w:rsidRPr="00913569">
        <w:rPr>
          <w:rFonts w:ascii="Palatino Linotype" w:hAnsi="Palatino Linotype"/>
        </w:rPr>
        <w:t xml:space="preserve">. </w:t>
      </w:r>
      <w:r w:rsidR="009011EF" w:rsidRPr="00913569">
        <w:rPr>
          <w:rFonts w:ascii="Palatino Linotype" w:hAnsi="Palatino Linotype"/>
        </w:rPr>
        <w:t>W</w:t>
      </w:r>
      <w:r w:rsidR="005F47D4" w:rsidRPr="00913569">
        <w:rPr>
          <w:rFonts w:ascii="Palatino Linotype" w:hAnsi="Palatino Linotype"/>
        </w:rPr>
        <w:t>hilst</w:t>
      </w:r>
      <w:r w:rsidR="005F4DD1" w:rsidRPr="00913569">
        <w:rPr>
          <w:rFonts w:ascii="Palatino Linotype" w:hAnsi="Palatino Linotype"/>
        </w:rPr>
        <w:t xml:space="preserve"> the participants reported higher levels of knowledge of intimate partner violence, only those who had witnessed high levels of parental violence demonstrated lower patriarchal attitudes than the control group. </w:t>
      </w:r>
      <w:r w:rsidR="00CF2EF5" w:rsidRPr="00913569">
        <w:rPr>
          <w:rFonts w:ascii="Palatino Linotype" w:hAnsi="Palatino Linotype"/>
        </w:rPr>
        <w:t>Similar findings were reported by Lowe et al</w:t>
      </w:r>
      <w:r w:rsidR="00CF2EF5" w:rsidRPr="00913569">
        <w:rPr>
          <w:rStyle w:val="FootnoteReference"/>
          <w:rFonts w:ascii="Palatino Linotype" w:hAnsi="Palatino Linotype"/>
        </w:rPr>
        <w:footnoteReference w:id="45"/>
      </w:r>
      <w:r w:rsidR="00A812C6" w:rsidRPr="00913569">
        <w:rPr>
          <w:rFonts w:ascii="Palatino Linotype" w:hAnsi="Palatino Linotype"/>
        </w:rPr>
        <w:t xml:space="preserve"> whose study comprised four one</w:t>
      </w:r>
      <w:r w:rsidR="00592DFD" w:rsidRPr="00913569">
        <w:rPr>
          <w:rFonts w:ascii="Palatino Linotype" w:hAnsi="Palatino Linotype"/>
        </w:rPr>
        <w:t>-</w:t>
      </w:r>
      <w:r w:rsidR="00A812C6" w:rsidRPr="00913569">
        <w:rPr>
          <w:rFonts w:ascii="Palatino Linotype" w:hAnsi="Palatino Linotype"/>
        </w:rPr>
        <w:t>hour sessions on assault, coercion, victims</w:t>
      </w:r>
      <w:r w:rsidR="005D4419" w:rsidRPr="00913569">
        <w:rPr>
          <w:rFonts w:ascii="Palatino Linotype" w:hAnsi="Palatino Linotype"/>
        </w:rPr>
        <w:t>’</w:t>
      </w:r>
      <w:r w:rsidR="00A812C6" w:rsidRPr="00913569">
        <w:rPr>
          <w:rFonts w:ascii="Palatino Linotype" w:hAnsi="Palatino Linotype"/>
        </w:rPr>
        <w:t xml:space="preserve"> rights, legal information and healthy relationships. </w:t>
      </w:r>
      <w:r w:rsidR="003E3044" w:rsidRPr="00913569">
        <w:rPr>
          <w:rFonts w:ascii="Palatino Linotype" w:hAnsi="Palatino Linotype"/>
        </w:rPr>
        <w:t>Lowe</w:t>
      </w:r>
      <w:r w:rsidR="00F84146" w:rsidRPr="00913569">
        <w:rPr>
          <w:rFonts w:ascii="Palatino Linotype" w:hAnsi="Palatino Linotype"/>
        </w:rPr>
        <w:t xml:space="preserve"> found that the students demonstrated a </w:t>
      </w:r>
      <w:r w:rsidR="003E3044" w:rsidRPr="00913569">
        <w:rPr>
          <w:rFonts w:ascii="Palatino Linotype" w:hAnsi="Palatino Linotype"/>
        </w:rPr>
        <w:t xml:space="preserve">statistically significant increase in knowledge </w:t>
      </w:r>
      <w:r w:rsidR="00F84146" w:rsidRPr="00913569">
        <w:rPr>
          <w:rFonts w:ascii="Palatino Linotype" w:hAnsi="Palatino Linotype"/>
        </w:rPr>
        <w:t>after the programme but there was no real effect on attitudes towards dating violence</w:t>
      </w:r>
      <w:r w:rsidR="001C271F" w:rsidRPr="00913569">
        <w:rPr>
          <w:rFonts w:ascii="Palatino Linotype" w:hAnsi="Palatino Linotype"/>
        </w:rPr>
        <w:t xml:space="preserve">. </w:t>
      </w:r>
      <w:r w:rsidR="00F84146" w:rsidRPr="00913569">
        <w:rPr>
          <w:rFonts w:ascii="Palatino Linotype" w:hAnsi="Palatino Linotype"/>
        </w:rPr>
        <w:t xml:space="preserve"> </w:t>
      </w:r>
    </w:p>
    <w:p w:rsidR="00EB5AC1" w:rsidRPr="00913569" w:rsidRDefault="00186BFC" w:rsidP="00913569">
      <w:pPr>
        <w:spacing w:line="480" w:lineRule="auto"/>
        <w:ind w:right="-336"/>
        <w:jc w:val="both"/>
        <w:rPr>
          <w:rFonts w:ascii="Palatino Linotype" w:hAnsi="Palatino Linotype"/>
        </w:rPr>
      </w:pPr>
      <w:r w:rsidRPr="00913569">
        <w:rPr>
          <w:rFonts w:ascii="Palatino Linotype" w:hAnsi="Palatino Linotype"/>
        </w:rPr>
        <w:t xml:space="preserve">Another </w:t>
      </w:r>
      <w:r w:rsidR="00063408" w:rsidRPr="00913569">
        <w:rPr>
          <w:rFonts w:ascii="Palatino Linotype" w:hAnsi="Palatino Linotype"/>
        </w:rPr>
        <w:t>study</w:t>
      </w:r>
      <w:r w:rsidRPr="00913569">
        <w:rPr>
          <w:rFonts w:ascii="Palatino Linotype" w:hAnsi="Palatino Linotype"/>
        </w:rPr>
        <w:t xml:space="preserve"> which led to increased knowledge (but not ne</w:t>
      </w:r>
      <w:r w:rsidR="00063408" w:rsidRPr="00913569">
        <w:rPr>
          <w:rFonts w:ascii="Palatino Linotype" w:hAnsi="Palatino Linotype"/>
        </w:rPr>
        <w:t>cessarily behavioural change) was</w:t>
      </w:r>
      <w:r w:rsidR="005665C5" w:rsidRPr="00913569">
        <w:rPr>
          <w:rFonts w:ascii="Palatino Linotype" w:hAnsi="Palatino Linotype"/>
        </w:rPr>
        <w:t xml:space="preserve"> carried out by</w:t>
      </w:r>
      <w:r w:rsidR="00AE2344" w:rsidRPr="00913569">
        <w:rPr>
          <w:rFonts w:ascii="Palatino Linotype" w:hAnsi="Palatino Linotype"/>
        </w:rPr>
        <w:t xml:space="preserve"> </w:t>
      </w:r>
      <w:r w:rsidR="00104235" w:rsidRPr="00913569">
        <w:rPr>
          <w:rFonts w:ascii="Palatino Linotype" w:hAnsi="Palatino Linotype"/>
        </w:rPr>
        <w:t>Taylor et al</w:t>
      </w:r>
      <w:r w:rsidR="00127CED" w:rsidRPr="00913569">
        <w:rPr>
          <w:rFonts w:ascii="Palatino Linotype" w:hAnsi="Palatino Linotype"/>
        </w:rPr>
        <w:t xml:space="preserve"> </w:t>
      </w:r>
      <w:r w:rsidR="00D262C3" w:rsidRPr="00913569">
        <w:rPr>
          <w:rStyle w:val="FootnoteReference"/>
          <w:rFonts w:ascii="Palatino Linotype" w:hAnsi="Palatino Linotype"/>
        </w:rPr>
        <w:footnoteReference w:id="46"/>
      </w:r>
      <w:r w:rsidRPr="00913569">
        <w:rPr>
          <w:rFonts w:ascii="Palatino Linotype" w:hAnsi="Palatino Linotype"/>
        </w:rPr>
        <w:t xml:space="preserve">. The researchers </w:t>
      </w:r>
      <w:r w:rsidR="00A80D36" w:rsidRPr="00913569">
        <w:rPr>
          <w:rFonts w:ascii="Palatino Linotype" w:hAnsi="Palatino Linotype"/>
        </w:rPr>
        <w:t xml:space="preserve">examined </w:t>
      </w:r>
      <w:r w:rsidR="000B69AE" w:rsidRPr="00913569">
        <w:rPr>
          <w:rFonts w:ascii="Palatino Linotype" w:hAnsi="Palatino Linotype"/>
        </w:rPr>
        <w:t xml:space="preserve">the </w:t>
      </w:r>
      <w:r w:rsidR="00EB3D2C" w:rsidRPr="00913569">
        <w:rPr>
          <w:rFonts w:ascii="Palatino Linotype" w:hAnsi="Palatino Linotype"/>
        </w:rPr>
        <w:t>effect of</w:t>
      </w:r>
      <w:r w:rsidR="00AF6862" w:rsidRPr="00913569">
        <w:rPr>
          <w:rFonts w:ascii="Palatino Linotype" w:hAnsi="Palatino Linotype"/>
        </w:rPr>
        <w:t xml:space="preserve"> a teaching programme</w:t>
      </w:r>
      <w:r w:rsidR="000B69AE" w:rsidRPr="00913569">
        <w:rPr>
          <w:rFonts w:ascii="Palatino Linotype" w:hAnsi="Palatino Linotype"/>
        </w:rPr>
        <w:t xml:space="preserve"> on studen</w:t>
      </w:r>
      <w:r w:rsidR="005B59FB" w:rsidRPr="00913569">
        <w:rPr>
          <w:rFonts w:ascii="Palatino Linotype" w:hAnsi="Palatino Linotype"/>
        </w:rPr>
        <w:t>t</w:t>
      </w:r>
      <w:r w:rsidR="006A3BC3" w:rsidRPr="00913569">
        <w:rPr>
          <w:rFonts w:ascii="Palatino Linotype" w:hAnsi="Palatino Linotype"/>
        </w:rPr>
        <w:t xml:space="preserve"> </w:t>
      </w:r>
      <w:r w:rsidR="00FD71F5" w:rsidRPr="00913569">
        <w:rPr>
          <w:rFonts w:ascii="Palatino Linotype" w:hAnsi="Palatino Linotype"/>
        </w:rPr>
        <w:t xml:space="preserve">attitudes and knowledge of GBV and </w:t>
      </w:r>
      <w:r w:rsidR="006A3BC3" w:rsidRPr="00913569">
        <w:rPr>
          <w:rFonts w:ascii="Palatino Linotype" w:hAnsi="Palatino Linotype"/>
        </w:rPr>
        <w:t xml:space="preserve">assessed </w:t>
      </w:r>
      <w:r w:rsidR="00A80D36" w:rsidRPr="00913569">
        <w:rPr>
          <w:rFonts w:ascii="Palatino Linotype" w:hAnsi="Palatino Linotype"/>
        </w:rPr>
        <w:t xml:space="preserve">whether </w:t>
      </w:r>
      <w:r w:rsidR="00110AC6" w:rsidRPr="00913569">
        <w:rPr>
          <w:rFonts w:ascii="Palatino Linotype" w:hAnsi="Palatino Linotype"/>
        </w:rPr>
        <w:t>participation</w:t>
      </w:r>
      <w:r w:rsidR="00D0716C" w:rsidRPr="00913569">
        <w:rPr>
          <w:rFonts w:ascii="Palatino Linotype" w:hAnsi="Palatino Linotype"/>
        </w:rPr>
        <w:t xml:space="preserve"> reduced </w:t>
      </w:r>
      <w:r w:rsidR="00B16FED" w:rsidRPr="00913569">
        <w:rPr>
          <w:rFonts w:ascii="Palatino Linotype" w:hAnsi="Palatino Linotype"/>
        </w:rPr>
        <w:t>the probability of perpetration and/or victimisation</w:t>
      </w:r>
      <w:r w:rsidR="00686091" w:rsidRPr="00913569">
        <w:rPr>
          <w:rFonts w:ascii="Palatino Linotype" w:hAnsi="Palatino Linotype"/>
        </w:rPr>
        <w:t>.</w:t>
      </w:r>
      <w:r w:rsidR="0057176F" w:rsidRPr="00913569">
        <w:rPr>
          <w:rFonts w:ascii="Palatino Linotype" w:hAnsi="Palatino Linotype"/>
        </w:rPr>
        <w:t xml:space="preserve"> The</w:t>
      </w:r>
      <w:r w:rsidR="00C4788B" w:rsidRPr="00913569">
        <w:rPr>
          <w:rFonts w:ascii="Palatino Linotype" w:hAnsi="Palatino Linotype"/>
        </w:rPr>
        <w:t xml:space="preserve"> study involved</w:t>
      </w:r>
      <w:r w:rsidR="00686091" w:rsidRPr="00913569">
        <w:rPr>
          <w:rFonts w:ascii="Palatino Linotype" w:hAnsi="Palatino Linotype"/>
        </w:rPr>
        <w:t xml:space="preserve"> </w:t>
      </w:r>
      <w:r w:rsidR="00990747" w:rsidRPr="00913569">
        <w:rPr>
          <w:rFonts w:ascii="Palatino Linotype" w:hAnsi="Palatino Linotype"/>
        </w:rPr>
        <w:t xml:space="preserve">123 sixth and seventh grade classrooms </w:t>
      </w:r>
      <w:r w:rsidR="00AF6D4E" w:rsidRPr="00913569">
        <w:rPr>
          <w:rFonts w:ascii="Palatino Linotype" w:hAnsi="Palatino Linotype"/>
        </w:rPr>
        <w:t>being</w:t>
      </w:r>
      <w:r w:rsidR="00990747" w:rsidRPr="00913569">
        <w:rPr>
          <w:rFonts w:ascii="Palatino Linotype" w:hAnsi="Palatino Linotype"/>
        </w:rPr>
        <w:t xml:space="preserve"> randomly assigned to one of two five-session curricul</w:t>
      </w:r>
      <w:r w:rsidR="00A359BC" w:rsidRPr="00913569">
        <w:rPr>
          <w:rFonts w:ascii="Palatino Linotype" w:hAnsi="Palatino Linotype"/>
        </w:rPr>
        <w:t>um</w:t>
      </w:r>
      <w:r w:rsidR="00990747" w:rsidRPr="00913569">
        <w:rPr>
          <w:rFonts w:ascii="Palatino Linotype" w:hAnsi="Palatino Linotype"/>
        </w:rPr>
        <w:t xml:space="preserve"> </w:t>
      </w:r>
      <w:r w:rsidR="009756EA" w:rsidRPr="00913569">
        <w:rPr>
          <w:rFonts w:ascii="Palatino Linotype" w:hAnsi="Palatino Linotype"/>
        </w:rPr>
        <w:t xml:space="preserve">addressing </w:t>
      </w:r>
      <w:r w:rsidR="00157163" w:rsidRPr="00913569">
        <w:rPr>
          <w:rFonts w:ascii="Palatino Linotype" w:hAnsi="Palatino Linotype"/>
        </w:rPr>
        <w:t>GBV</w:t>
      </w:r>
      <w:r w:rsidR="009756EA" w:rsidRPr="00913569">
        <w:rPr>
          <w:rFonts w:ascii="Palatino Linotype" w:hAnsi="Palatino Linotype"/>
        </w:rPr>
        <w:t xml:space="preserve"> and </w:t>
      </w:r>
      <w:r w:rsidR="00990747" w:rsidRPr="00913569">
        <w:rPr>
          <w:rFonts w:ascii="Palatino Linotype" w:hAnsi="Palatino Linotype"/>
        </w:rPr>
        <w:t>sexual harassment or to a no-treatment control</w:t>
      </w:r>
      <w:r w:rsidR="002A01EF" w:rsidRPr="00913569">
        <w:rPr>
          <w:rFonts w:ascii="Palatino Linotype" w:hAnsi="Palatino Linotype"/>
        </w:rPr>
        <w:t xml:space="preserve"> group</w:t>
      </w:r>
      <w:r w:rsidR="00990747" w:rsidRPr="00913569">
        <w:rPr>
          <w:rFonts w:ascii="Palatino Linotype" w:hAnsi="Palatino Linotype"/>
        </w:rPr>
        <w:t>.</w:t>
      </w:r>
      <w:r w:rsidR="00914A56" w:rsidRPr="00913569">
        <w:rPr>
          <w:rFonts w:ascii="Palatino Linotype" w:hAnsi="Palatino Linotype"/>
        </w:rPr>
        <w:t xml:space="preserve"> </w:t>
      </w:r>
      <w:r w:rsidR="00BD102E" w:rsidRPr="00913569">
        <w:rPr>
          <w:rFonts w:ascii="Palatino Linotype" w:hAnsi="Palatino Linotype"/>
        </w:rPr>
        <w:t>The first curriculum</w:t>
      </w:r>
      <w:r w:rsidR="007B1173" w:rsidRPr="00913569">
        <w:rPr>
          <w:rFonts w:ascii="Palatino Linotype" w:hAnsi="Palatino Linotype"/>
        </w:rPr>
        <w:t xml:space="preserve"> was </w:t>
      </w:r>
      <w:r w:rsidR="00A94AF9" w:rsidRPr="00913569">
        <w:rPr>
          <w:rFonts w:ascii="Palatino Linotype" w:hAnsi="Palatino Linotype"/>
        </w:rPr>
        <w:t>‘</w:t>
      </w:r>
      <w:r w:rsidR="00412FA6" w:rsidRPr="00913569">
        <w:rPr>
          <w:rFonts w:ascii="Palatino Linotype" w:hAnsi="Palatino Linotype"/>
        </w:rPr>
        <w:t>interaction-based’</w:t>
      </w:r>
      <w:r w:rsidR="00A94AF9" w:rsidRPr="00913569">
        <w:rPr>
          <w:rFonts w:ascii="Palatino Linotype" w:hAnsi="Palatino Linotype"/>
        </w:rPr>
        <w:t xml:space="preserve"> which </w:t>
      </w:r>
      <w:r w:rsidR="008A3B97" w:rsidRPr="00913569">
        <w:rPr>
          <w:rFonts w:ascii="Palatino Linotype" w:hAnsi="Palatino Linotype"/>
        </w:rPr>
        <w:t>focussed on setting and communicating boundaries in relationship</w:t>
      </w:r>
      <w:r w:rsidR="002E17A5" w:rsidRPr="00913569">
        <w:rPr>
          <w:rFonts w:ascii="Palatino Linotype" w:hAnsi="Palatino Linotype"/>
        </w:rPr>
        <w:t>s</w:t>
      </w:r>
      <w:r w:rsidR="00F710F7" w:rsidRPr="00913569">
        <w:rPr>
          <w:rFonts w:ascii="Palatino Linotype" w:hAnsi="Palatino Linotype"/>
        </w:rPr>
        <w:t xml:space="preserve">, </w:t>
      </w:r>
      <w:r w:rsidR="000A0F46" w:rsidRPr="00913569">
        <w:rPr>
          <w:rFonts w:ascii="Palatino Linotype" w:hAnsi="Palatino Linotype"/>
        </w:rPr>
        <w:t>the formation of</w:t>
      </w:r>
      <w:r w:rsidR="006E333E" w:rsidRPr="00913569">
        <w:rPr>
          <w:rFonts w:ascii="Palatino Linotype" w:hAnsi="Palatino Linotype"/>
        </w:rPr>
        <w:t xml:space="preserve"> relationships</w:t>
      </w:r>
      <w:r w:rsidR="002F7D96" w:rsidRPr="00913569">
        <w:rPr>
          <w:rFonts w:ascii="Palatino Linotype" w:hAnsi="Palatino Linotype"/>
        </w:rPr>
        <w:t xml:space="preserve">, </w:t>
      </w:r>
      <w:r w:rsidR="00486A3A" w:rsidRPr="00913569">
        <w:rPr>
          <w:rFonts w:ascii="Palatino Linotype" w:hAnsi="Palatino Linotype"/>
        </w:rPr>
        <w:lastRenderedPageBreak/>
        <w:t>wanted/unwanted behavio</w:t>
      </w:r>
      <w:r w:rsidR="00295A6A" w:rsidRPr="00913569">
        <w:rPr>
          <w:rFonts w:ascii="Palatino Linotype" w:hAnsi="Palatino Linotype"/>
        </w:rPr>
        <w:t>u</w:t>
      </w:r>
      <w:r w:rsidR="002F7D96" w:rsidRPr="00913569">
        <w:rPr>
          <w:rFonts w:ascii="Palatino Linotype" w:hAnsi="Palatino Linotype"/>
        </w:rPr>
        <w:t>rs</w:t>
      </w:r>
      <w:r w:rsidR="00486A3A" w:rsidRPr="00913569">
        <w:rPr>
          <w:rFonts w:ascii="Palatino Linotype" w:hAnsi="Palatino Linotype"/>
        </w:rPr>
        <w:t xml:space="preserve"> and the role of the bystander as intervener. </w:t>
      </w:r>
      <w:r w:rsidR="00EB236F" w:rsidRPr="00913569">
        <w:rPr>
          <w:rFonts w:ascii="Palatino Linotype" w:hAnsi="Palatino Linotype"/>
        </w:rPr>
        <w:t>The lessons in this curriculum</w:t>
      </w:r>
      <w:r w:rsidR="006B028C" w:rsidRPr="00913569">
        <w:rPr>
          <w:rFonts w:ascii="Palatino Linotype" w:hAnsi="Palatino Linotype"/>
        </w:rPr>
        <w:t xml:space="preserve"> did not provide simple answers but required the students to engage with ambiguity. </w:t>
      </w:r>
      <w:r w:rsidR="00CB7DAD" w:rsidRPr="00913569">
        <w:rPr>
          <w:rFonts w:ascii="Palatino Linotype" w:hAnsi="Palatino Linotype"/>
        </w:rPr>
        <w:t>In contrast, th</w:t>
      </w:r>
      <w:r w:rsidR="00486A3A" w:rsidRPr="00913569">
        <w:rPr>
          <w:rFonts w:ascii="Palatino Linotype" w:hAnsi="Palatino Linotype"/>
        </w:rPr>
        <w:t xml:space="preserve">e </w:t>
      </w:r>
      <w:r w:rsidR="001710DD" w:rsidRPr="00913569">
        <w:rPr>
          <w:rFonts w:ascii="Palatino Linotype" w:hAnsi="Palatino Linotype"/>
        </w:rPr>
        <w:t xml:space="preserve">‘law and justice’ curriculum </w:t>
      </w:r>
      <w:r w:rsidR="00486A3A" w:rsidRPr="00913569">
        <w:rPr>
          <w:rFonts w:ascii="Palatino Linotype" w:hAnsi="Palatino Linotype"/>
        </w:rPr>
        <w:t>focused on laws</w:t>
      </w:r>
      <w:r w:rsidR="009A44C8" w:rsidRPr="00913569">
        <w:rPr>
          <w:rFonts w:ascii="Palatino Linotype" w:hAnsi="Palatino Linotype"/>
        </w:rPr>
        <w:t xml:space="preserve">, definitions, information, </w:t>
      </w:r>
      <w:r w:rsidR="00486A3A" w:rsidRPr="00913569">
        <w:rPr>
          <w:rFonts w:ascii="Palatino Linotype" w:hAnsi="Palatino Linotype"/>
        </w:rPr>
        <w:t xml:space="preserve">data about penalties </w:t>
      </w:r>
      <w:r w:rsidR="009A44C8" w:rsidRPr="00913569">
        <w:rPr>
          <w:rFonts w:ascii="Palatino Linotype" w:hAnsi="Palatino Linotype"/>
        </w:rPr>
        <w:t>and</w:t>
      </w:r>
      <w:r w:rsidR="00486A3A" w:rsidRPr="00913569">
        <w:rPr>
          <w:rFonts w:ascii="Palatino Linotype" w:hAnsi="Palatino Linotype"/>
        </w:rPr>
        <w:t xml:space="preserve"> the consequences for perpetrators of </w:t>
      </w:r>
      <w:r w:rsidR="00875FC3" w:rsidRPr="00913569">
        <w:rPr>
          <w:rFonts w:ascii="Palatino Linotype" w:hAnsi="Palatino Linotype"/>
        </w:rPr>
        <w:t xml:space="preserve">GBV. </w:t>
      </w:r>
      <w:r w:rsidR="00203434" w:rsidRPr="00913569">
        <w:rPr>
          <w:rFonts w:ascii="Palatino Linotype" w:hAnsi="Palatino Linotype"/>
        </w:rPr>
        <w:t xml:space="preserve">Students in the </w:t>
      </w:r>
      <w:r w:rsidR="003A7357" w:rsidRPr="00913569">
        <w:rPr>
          <w:rFonts w:ascii="Palatino Linotype" w:hAnsi="Palatino Linotype"/>
        </w:rPr>
        <w:t>law and justice curriculum</w:t>
      </w:r>
      <w:r w:rsidR="00203434" w:rsidRPr="00913569">
        <w:rPr>
          <w:rFonts w:ascii="Palatino Linotype" w:hAnsi="Palatino Linotype"/>
        </w:rPr>
        <w:t>, compared to the control group</w:t>
      </w:r>
      <w:r w:rsidR="003B06F7" w:rsidRPr="00913569">
        <w:rPr>
          <w:rFonts w:ascii="Palatino Linotype" w:hAnsi="Palatino Linotype"/>
        </w:rPr>
        <w:t xml:space="preserve"> (which received no training on GBV)</w:t>
      </w:r>
      <w:r w:rsidR="00203434" w:rsidRPr="00913569">
        <w:rPr>
          <w:rFonts w:ascii="Palatino Linotype" w:hAnsi="Palatino Linotype"/>
        </w:rPr>
        <w:t>, had significantly improved outcomes in awareness of their abusive behavio</w:t>
      </w:r>
      <w:r w:rsidR="002924C5" w:rsidRPr="00913569">
        <w:rPr>
          <w:rFonts w:ascii="Palatino Linotype" w:hAnsi="Palatino Linotype"/>
        </w:rPr>
        <w:t>urs, attitudes towards GBV</w:t>
      </w:r>
      <w:r w:rsidR="0026780E" w:rsidRPr="00913569">
        <w:rPr>
          <w:rFonts w:ascii="Palatino Linotype" w:hAnsi="Palatino Linotype"/>
        </w:rPr>
        <w:t xml:space="preserve"> </w:t>
      </w:r>
      <w:r w:rsidR="00203434" w:rsidRPr="00913569">
        <w:rPr>
          <w:rFonts w:ascii="Palatino Linotype" w:hAnsi="Palatino Linotype"/>
        </w:rPr>
        <w:t xml:space="preserve">and knowledge. </w:t>
      </w:r>
      <w:r w:rsidR="00997ABE" w:rsidRPr="00913569">
        <w:rPr>
          <w:rFonts w:ascii="Palatino Linotype" w:hAnsi="Palatino Linotype"/>
        </w:rPr>
        <w:t xml:space="preserve">The knowledge gained was not long-lasting for all the groups however. Those in the interaction-based group demonstrated a similar level of knowledge as the control group after a </w:t>
      </w:r>
      <w:r w:rsidR="00BC7798" w:rsidRPr="00913569">
        <w:rPr>
          <w:rFonts w:ascii="Palatino Linotype" w:hAnsi="Palatino Linotype"/>
        </w:rPr>
        <w:t>six-month</w:t>
      </w:r>
      <w:r w:rsidR="00997ABE" w:rsidRPr="00913569">
        <w:rPr>
          <w:rFonts w:ascii="Palatino Linotype" w:hAnsi="Palatino Linotype"/>
        </w:rPr>
        <w:t xml:space="preserve"> period. </w:t>
      </w:r>
      <w:r w:rsidR="00203434" w:rsidRPr="00913569">
        <w:rPr>
          <w:rFonts w:ascii="Palatino Linotype" w:hAnsi="Palatino Linotype"/>
        </w:rPr>
        <w:t xml:space="preserve">Students in </w:t>
      </w:r>
      <w:r w:rsidR="001710DD" w:rsidRPr="00913569">
        <w:rPr>
          <w:rFonts w:ascii="Palatino Linotype" w:hAnsi="Palatino Linotype"/>
        </w:rPr>
        <w:t>the</w:t>
      </w:r>
      <w:r w:rsidR="00527D95" w:rsidRPr="00913569">
        <w:rPr>
          <w:rFonts w:ascii="Palatino Linotype" w:hAnsi="Palatino Linotype"/>
        </w:rPr>
        <w:t xml:space="preserve"> interaction</w:t>
      </w:r>
      <w:r w:rsidR="005B72B2" w:rsidRPr="00913569">
        <w:rPr>
          <w:rFonts w:ascii="Palatino Linotype" w:hAnsi="Palatino Linotype"/>
        </w:rPr>
        <w:t>-</w:t>
      </w:r>
      <w:r w:rsidR="00527D95" w:rsidRPr="00913569">
        <w:rPr>
          <w:rFonts w:ascii="Palatino Linotype" w:hAnsi="Palatino Linotype"/>
        </w:rPr>
        <w:t xml:space="preserve">based </w:t>
      </w:r>
      <w:r w:rsidR="00810A7F" w:rsidRPr="00913569">
        <w:rPr>
          <w:rFonts w:ascii="Palatino Linotype" w:hAnsi="Palatino Linotype"/>
        </w:rPr>
        <w:t>curriculum</w:t>
      </w:r>
      <w:r w:rsidR="00203434" w:rsidRPr="00913569">
        <w:rPr>
          <w:rFonts w:ascii="Palatino Linotype" w:hAnsi="Palatino Linotype"/>
        </w:rPr>
        <w:t xml:space="preserve"> exp</w:t>
      </w:r>
      <w:r w:rsidR="0065413A" w:rsidRPr="00913569">
        <w:rPr>
          <w:rFonts w:ascii="Palatino Linotype" w:hAnsi="Palatino Linotype"/>
        </w:rPr>
        <w:t>erienced lower rates of victimis</w:t>
      </w:r>
      <w:r w:rsidR="00203434" w:rsidRPr="00913569">
        <w:rPr>
          <w:rFonts w:ascii="Palatino Linotype" w:hAnsi="Palatino Linotype"/>
        </w:rPr>
        <w:t>ation, increased awareness of abusive behavio</w:t>
      </w:r>
      <w:r w:rsidR="00783B76" w:rsidRPr="00913569">
        <w:rPr>
          <w:rFonts w:ascii="Palatino Linotype" w:hAnsi="Palatino Linotype"/>
        </w:rPr>
        <w:t>u</w:t>
      </w:r>
      <w:r w:rsidR="00203434" w:rsidRPr="00913569">
        <w:rPr>
          <w:rFonts w:ascii="Palatino Linotype" w:hAnsi="Palatino Linotype"/>
        </w:rPr>
        <w:t xml:space="preserve">rs, and improved attitudes toward personal space. </w:t>
      </w:r>
      <w:r w:rsidR="009D3587" w:rsidRPr="00913569">
        <w:rPr>
          <w:rFonts w:ascii="Palatino Linotype" w:hAnsi="Palatino Linotype"/>
        </w:rPr>
        <w:t xml:space="preserve">Interestingly, students in </w:t>
      </w:r>
      <w:r w:rsidR="00C9452B" w:rsidRPr="00913569">
        <w:rPr>
          <w:rFonts w:ascii="Palatino Linotype" w:hAnsi="Palatino Linotype"/>
        </w:rPr>
        <w:t xml:space="preserve">both treatment groups were more likely to have committed violence against </w:t>
      </w:r>
      <w:r w:rsidR="00DA4E2B" w:rsidRPr="00913569">
        <w:rPr>
          <w:rFonts w:ascii="Palatino Linotype" w:hAnsi="Palatino Linotype"/>
        </w:rPr>
        <w:t xml:space="preserve">people they had dated. </w:t>
      </w:r>
      <w:r w:rsidR="00CE68DF" w:rsidRPr="00913569">
        <w:rPr>
          <w:rFonts w:ascii="Palatino Linotype" w:hAnsi="Palatino Linotype"/>
        </w:rPr>
        <w:t>The</w:t>
      </w:r>
      <w:r w:rsidR="007611F5" w:rsidRPr="00913569">
        <w:rPr>
          <w:rFonts w:ascii="Palatino Linotype" w:hAnsi="Palatino Linotype"/>
        </w:rPr>
        <w:t xml:space="preserve"> </w:t>
      </w:r>
      <w:r w:rsidR="003E335D" w:rsidRPr="00913569">
        <w:rPr>
          <w:rFonts w:ascii="Palatino Linotype" w:hAnsi="Palatino Linotype"/>
        </w:rPr>
        <w:t xml:space="preserve">researchers </w:t>
      </w:r>
      <w:r w:rsidR="00DC1ACE" w:rsidRPr="00913569">
        <w:rPr>
          <w:rFonts w:ascii="Palatino Linotype" w:hAnsi="Palatino Linotype"/>
        </w:rPr>
        <w:t>believe</w:t>
      </w:r>
      <w:r w:rsidR="003E335D" w:rsidRPr="00913569">
        <w:rPr>
          <w:rFonts w:ascii="Palatino Linotype" w:hAnsi="Palatino Linotype"/>
        </w:rPr>
        <w:t>d</w:t>
      </w:r>
      <w:r w:rsidR="00DC1ACE" w:rsidRPr="00913569">
        <w:rPr>
          <w:rFonts w:ascii="Palatino Linotype" w:hAnsi="Palatino Linotype"/>
        </w:rPr>
        <w:t xml:space="preserve"> that the interventions affected the students’ sen</w:t>
      </w:r>
      <w:r w:rsidR="00AF4B11" w:rsidRPr="00913569">
        <w:rPr>
          <w:rFonts w:ascii="Palatino Linotype" w:hAnsi="Palatino Linotype"/>
        </w:rPr>
        <w:t>sitivity to the problem of GBV</w:t>
      </w:r>
      <w:r w:rsidR="00DC1ACE" w:rsidRPr="00913569">
        <w:rPr>
          <w:rFonts w:ascii="Palatino Linotype" w:hAnsi="Palatino Linotype"/>
        </w:rPr>
        <w:t>, and it made it more likely for them to identify and report certain behavio</w:t>
      </w:r>
      <w:r w:rsidR="000F7D7D" w:rsidRPr="00913569">
        <w:rPr>
          <w:rFonts w:ascii="Palatino Linotype" w:hAnsi="Palatino Linotype"/>
        </w:rPr>
        <w:t>u</w:t>
      </w:r>
      <w:r w:rsidR="00DC1ACE" w:rsidRPr="00913569">
        <w:rPr>
          <w:rFonts w:ascii="Palatino Linotype" w:hAnsi="Palatino Linotype"/>
        </w:rPr>
        <w:t xml:space="preserve">rs as </w:t>
      </w:r>
      <w:r w:rsidR="000F7D7D" w:rsidRPr="00913569">
        <w:rPr>
          <w:rFonts w:ascii="Palatino Linotype" w:hAnsi="Palatino Linotype"/>
        </w:rPr>
        <w:t xml:space="preserve">GBV. </w:t>
      </w:r>
    </w:p>
    <w:p w:rsidR="00513327" w:rsidRPr="00913569" w:rsidRDefault="00513327" w:rsidP="00913569">
      <w:pPr>
        <w:spacing w:line="480" w:lineRule="auto"/>
        <w:ind w:right="-336"/>
        <w:jc w:val="both"/>
        <w:rPr>
          <w:rFonts w:ascii="Palatino Linotype" w:hAnsi="Palatino Linotype"/>
        </w:rPr>
      </w:pPr>
      <w:r w:rsidRPr="00913569">
        <w:rPr>
          <w:rFonts w:ascii="Palatino Linotype" w:hAnsi="Palatino Linotype"/>
        </w:rPr>
        <w:t>In a second study, Taylor et al ran an intervention programme in public middle schools in New York City</w:t>
      </w:r>
      <w:r w:rsidR="000B5DD5" w:rsidRPr="00913569">
        <w:rPr>
          <w:rStyle w:val="FootnoteReference"/>
          <w:rFonts w:ascii="Palatino Linotype" w:hAnsi="Palatino Linotype"/>
        </w:rPr>
        <w:footnoteReference w:id="47"/>
      </w:r>
      <w:r w:rsidRPr="00913569">
        <w:rPr>
          <w:rFonts w:ascii="Palatino Linotype" w:hAnsi="Palatino Linotype"/>
        </w:rPr>
        <w:t>. Students were allocated to a ‘classroom</w:t>
      </w:r>
      <w:r w:rsidR="00D16BD1" w:rsidRPr="00913569">
        <w:rPr>
          <w:rFonts w:ascii="Palatino Linotype" w:hAnsi="Palatino Linotype"/>
        </w:rPr>
        <w:t>-</w:t>
      </w:r>
      <w:r w:rsidRPr="00913569">
        <w:rPr>
          <w:rFonts w:ascii="Palatino Linotype" w:hAnsi="Palatino Linotype"/>
        </w:rPr>
        <w:t>based intervention’, a ‘building based intervention’, a mixed building and classroom intervention group or a control group. The classroom</w:t>
      </w:r>
      <w:r w:rsidR="00675C64" w:rsidRPr="00913569">
        <w:rPr>
          <w:rFonts w:ascii="Palatino Linotype" w:hAnsi="Palatino Linotype"/>
        </w:rPr>
        <w:t>-</w:t>
      </w:r>
      <w:r w:rsidRPr="00913569">
        <w:rPr>
          <w:rFonts w:ascii="Palatino Linotype" w:hAnsi="Palatino Linotype"/>
        </w:rPr>
        <w:t xml:space="preserve">based intervention consisted of six sessions over a </w:t>
      </w:r>
      <w:r w:rsidR="00BC7798" w:rsidRPr="00913569">
        <w:rPr>
          <w:rFonts w:ascii="Palatino Linotype" w:hAnsi="Palatino Linotype"/>
        </w:rPr>
        <w:t>ten-week</w:t>
      </w:r>
      <w:r w:rsidRPr="00913569">
        <w:rPr>
          <w:rFonts w:ascii="Palatino Linotype" w:hAnsi="Palatino Linotype"/>
        </w:rPr>
        <w:t xml:space="preserve"> period and covered consequences of domestic abuse for perpetrators, laws relating </w:t>
      </w:r>
      <w:r w:rsidRPr="00913569">
        <w:rPr>
          <w:rFonts w:ascii="Palatino Linotype" w:hAnsi="Palatino Linotype"/>
        </w:rPr>
        <w:lastRenderedPageBreak/>
        <w:t>to domestic abuse, the social construction of gender roles and healthy relationships. The building</w:t>
      </w:r>
      <w:r w:rsidR="00D16BD1" w:rsidRPr="00913569">
        <w:rPr>
          <w:rFonts w:ascii="Palatino Linotype" w:hAnsi="Palatino Linotype"/>
        </w:rPr>
        <w:t>-</w:t>
      </w:r>
      <w:r w:rsidRPr="00913569">
        <w:rPr>
          <w:rFonts w:ascii="Palatino Linotype" w:hAnsi="Palatino Linotype"/>
        </w:rPr>
        <w:t xml:space="preserve">based intervention included temporary building-based restraining orders, posters in school buildings to increase awareness and reporting of domestic abuse and higher levels of security presence in safe/unsafe ‘hotspots’ mapped by students. The results </w:t>
      </w:r>
      <w:r w:rsidR="00443B65" w:rsidRPr="00913569">
        <w:rPr>
          <w:rFonts w:ascii="Palatino Linotype" w:hAnsi="Palatino Linotype"/>
        </w:rPr>
        <w:t>indicate</w:t>
      </w:r>
      <w:r w:rsidRPr="00913569">
        <w:rPr>
          <w:rFonts w:ascii="Palatino Linotype" w:hAnsi="Palatino Linotype"/>
        </w:rPr>
        <w:t xml:space="preserve"> that there was no significant difference between groups on the prevalence of sexual harassment perpetration. Contrary to expectations, </w:t>
      </w:r>
      <w:r w:rsidR="00474D22" w:rsidRPr="00913569">
        <w:rPr>
          <w:rFonts w:ascii="Palatino Linotype" w:hAnsi="Palatino Linotype"/>
        </w:rPr>
        <w:t xml:space="preserve">prevalence of sexual harassment victimisation was significantly higher in the building only group, compared to the control group. </w:t>
      </w:r>
    </w:p>
    <w:p w:rsidR="004418A4" w:rsidRPr="00913569" w:rsidRDefault="00F921BD" w:rsidP="00913569">
      <w:pPr>
        <w:spacing w:line="480" w:lineRule="auto"/>
        <w:ind w:right="-336"/>
        <w:jc w:val="both"/>
        <w:rPr>
          <w:rFonts w:ascii="Palatino Linotype" w:eastAsiaTheme="minorHAnsi" w:hAnsi="Palatino Linotype"/>
        </w:rPr>
      </w:pPr>
      <w:r w:rsidRPr="00913569">
        <w:rPr>
          <w:rFonts w:ascii="Palatino Linotype" w:hAnsi="Palatino Linotype"/>
        </w:rPr>
        <w:t>S</w:t>
      </w:r>
      <w:r w:rsidR="00AC7058" w:rsidRPr="00913569">
        <w:rPr>
          <w:rFonts w:ascii="Palatino Linotype" w:hAnsi="Palatino Linotype"/>
        </w:rPr>
        <w:t>ome studies have</w:t>
      </w:r>
      <w:r w:rsidR="001C242B" w:rsidRPr="00913569">
        <w:rPr>
          <w:rFonts w:ascii="Palatino Linotype" w:hAnsi="Palatino Linotype"/>
        </w:rPr>
        <w:t xml:space="preserve"> </w:t>
      </w:r>
      <w:r w:rsidR="003A37A8" w:rsidRPr="00913569">
        <w:rPr>
          <w:rFonts w:ascii="Palatino Linotype" w:hAnsi="Palatino Linotype"/>
        </w:rPr>
        <w:t>reported</w:t>
      </w:r>
      <w:r w:rsidR="00AC7058" w:rsidRPr="00913569">
        <w:rPr>
          <w:rFonts w:ascii="Palatino Linotype" w:hAnsi="Palatino Linotype"/>
        </w:rPr>
        <w:t xml:space="preserve"> an increase in </w:t>
      </w:r>
      <w:r w:rsidR="0046169B" w:rsidRPr="00913569">
        <w:rPr>
          <w:rFonts w:ascii="Palatino Linotype" w:hAnsi="Palatino Linotype"/>
        </w:rPr>
        <w:t xml:space="preserve">prejudicial attitudes and behaviours following participation in </w:t>
      </w:r>
      <w:r w:rsidR="00526F45" w:rsidRPr="00913569">
        <w:rPr>
          <w:rFonts w:ascii="Palatino Linotype" w:hAnsi="Palatino Linotype"/>
        </w:rPr>
        <w:t xml:space="preserve">gender justice programmes. </w:t>
      </w:r>
      <w:r w:rsidR="002270AF" w:rsidRPr="00913569">
        <w:rPr>
          <w:rFonts w:ascii="Palatino Linotype" w:hAnsi="Palatino Linotype"/>
        </w:rPr>
        <w:t>For example, Jaffe</w:t>
      </w:r>
      <w:r w:rsidR="00BA5D70" w:rsidRPr="00913569">
        <w:rPr>
          <w:rFonts w:ascii="Palatino Linotype" w:hAnsi="Palatino Linotype"/>
        </w:rPr>
        <w:t xml:space="preserve"> </w:t>
      </w:r>
      <w:r w:rsidR="004930D9" w:rsidRPr="00913569">
        <w:rPr>
          <w:rFonts w:ascii="Palatino Linotype" w:hAnsi="Palatino Linotype"/>
        </w:rPr>
        <w:t xml:space="preserve">found an </w:t>
      </w:r>
      <w:r w:rsidR="00AC7058" w:rsidRPr="00913569">
        <w:rPr>
          <w:rFonts w:ascii="Palatino Linotype" w:eastAsiaTheme="minorHAnsi" w:hAnsi="Palatino Linotype"/>
        </w:rPr>
        <w:t xml:space="preserve">increase in sexist attitudes among a </w:t>
      </w:r>
      <w:r w:rsidR="002361E0" w:rsidRPr="00913569">
        <w:rPr>
          <w:rFonts w:ascii="Palatino Linotype" w:eastAsiaTheme="minorHAnsi" w:hAnsi="Palatino Linotype"/>
        </w:rPr>
        <w:t>minority of the males who</w:t>
      </w:r>
      <w:r w:rsidR="00F56A99" w:rsidRPr="00913569">
        <w:rPr>
          <w:rFonts w:ascii="Palatino Linotype" w:eastAsiaTheme="minorHAnsi" w:hAnsi="Palatino Linotype"/>
        </w:rPr>
        <w:t xml:space="preserve"> participated</w:t>
      </w:r>
      <w:r w:rsidR="00BA5D70" w:rsidRPr="00913569">
        <w:rPr>
          <w:rStyle w:val="FootnoteReference"/>
          <w:rFonts w:ascii="Palatino Linotype" w:hAnsi="Palatino Linotype"/>
        </w:rPr>
        <w:footnoteReference w:id="48"/>
      </w:r>
      <w:r w:rsidR="004C1B94" w:rsidRPr="00913569">
        <w:rPr>
          <w:rFonts w:ascii="Palatino Linotype" w:eastAsiaTheme="minorHAnsi" w:hAnsi="Palatino Linotype"/>
        </w:rPr>
        <w:t xml:space="preserve">. It was </w:t>
      </w:r>
      <w:r w:rsidR="00A8106B" w:rsidRPr="00913569">
        <w:rPr>
          <w:rFonts w:ascii="Palatino Linotype" w:eastAsiaTheme="minorHAnsi" w:hAnsi="Palatino Linotype"/>
        </w:rPr>
        <w:t>felt</w:t>
      </w:r>
      <w:r w:rsidR="009D6653" w:rsidRPr="00913569">
        <w:rPr>
          <w:rFonts w:ascii="Palatino Linotype" w:eastAsiaTheme="minorHAnsi" w:hAnsi="Palatino Linotype"/>
        </w:rPr>
        <w:t xml:space="preserve"> </w:t>
      </w:r>
      <w:r w:rsidR="00513DEE" w:rsidRPr="00913569">
        <w:rPr>
          <w:rFonts w:ascii="Palatino Linotype" w:eastAsiaTheme="minorHAnsi" w:hAnsi="Palatino Linotype"/>
        </w:rPr>
        <w:t xml:space="preserve">this could have arisen from </w:t>
      </w:r>
      <w:r w:rsidR="006072D0" w:rsidRPr="00913569">
        <w:rPr>
          <w:rFonts w:ascii="Palatino Linotype" w:eastAsiaTheme="minorHAnsi" w:hAnsi="Palatino Linotype"/>
        </w:rPr>
        <w:t>a fe</w:t>
      </w:r>
      <w:r w:rsidR="004D669C" w:rsidRPr="00913569">
        <w:rPr>
          <w:rFonts w:ascii="Palatino Linotype" w:eastAsiaTheme="minorHAnsi" w:hAnsi="Palatino Linotype"/>
        </w:rPr>
        <w:t>eling of male defensiveness as females were present in the teaching session</w:t>
      </w:r>
      <w:r w:rsidR="00A8106B" w:rsidRPr="00913569">
        <w:rPr>
          <w:rFonts w:ascii="Palatino Linotype" w:eastAsiaTheme="minorHAnsi" w:hAnsi="Palatino Linotype"/>
        </w:rPr>
        <w:t>s</w:t>
      </w:r>
      <w:r w:rsidR="004D669C" w:rsidRPr="00913569">
        <w:rPr>
          <w:rFonts w:ascii="Palatino Linotype" w:eastAsiaTheme="minorHAnsi" w:hAnsi="Palatino Linotype"/>
        </w:rPr>
        <w:t xml:space="preserve"> but the </w:t>
      </w:r>
      <w:r w:rsidR="006072D0" w:rsidRPr="00913569">
        <w:rPr>
          <w:rFonts w:ascii="Palatino Linotype" w:eastAsiaTheme="minorHAnsi" w:hAnsi="Palatino Linotype"/>
        </w:rPr>
        <w:t xml:space="preserve">content related </w:t>
      </w:r>
      <w:r w:rsidR="00A8106B" w:rsidRPr="00913569">
        <w:rPr>
          <w:rFonts w:ascii="Palatino Linotype" w:eastAsiaTheme="minorHAnsi" w:hAnsi="Palatino Linotype"/>
        </w:rPr>
        <w:t xml:space="preserve">solely </w:t>
      </w:r>
      <w:r w:rsidR="006072D0" w:rsidRPr="00913569">
        <w:rPr>
          <w:rFonts w:ascii="Palatino Linotype" w:eastAsiaTheme="minorHAnsi" w:hAnsi="Palatino Linotype"/>
        </w:rPr>
        <w:t xml:space="preserve">to male-to-female abuse. </w:t>
      </w:r>
      <w:r w:rsidR="0089550F" w:rsidRPr="00913569">
        <w:rPr>
          <w:rFonts w:ascii="Palatino Linotype" w:eastAsiaTheme="minorHAnsi" w:hAnsi="Palatino Linotype"/>
        </w:rPr>
        <w:t>Edwards et al</w:t>
      </w:r>
      <w:r w:rsidR="0089550F" w:rsidRPr="00913569">
        <w:rPr>
          <w:rStyle w:val="FootnoteReference"/>
          <w:rFonts w:ascii="Palatino Linotype" w:eastAsiaTheme="minorHAnsi" w:hAnsi="Palatino Linotype"/>
        </w:rPr>
        <w:footnoteReference w:id="49"/>
      </w:r>
      <w:r w:rsidR="0089770D" w:rsidRPr="00913569">
        <w:rPr>
          <w:rFonts w:ascii="Palatino Linotype" w:eastAsiaTheme="minorHAnsi" w:hAnsi="Palatino Linotype"/>
        </w:rPr>
        <w:t xml:space="preserve"> also </w:t>
      </w:r>
      <w:r w:rsidR="0014147A" w:rsidRPr="00913569">
        <w:rPr>
          <w:rFonts w:ascii="Palatino Linotype" w:eastAsiaTheme="minorHAnsi" w:hAnsi="Palatino Linotype"/>
        </w:rPr>
        <w:t>fou</w:t>
      </w:r>
      <w:r w:rsidR="00B255D5" w:rsidRPr="00913569">
        <w:rPr>
          <w:rFonts w:ascii="Palatino Linotype" w:eastAsiaTheme="minorHAnsi" w:hAnsi="Palatino Linotype"/>
        </w:rPr>
        <w:t xml:space="preserve">nd that whilst the majority of the programmes had a moderate positive effect, 25% of the </w:t>
      </w:r>
      <w:r w:rsidR="00002BCC" w:rsidRPr="00913569">
        <w:rPr>
          <w:rFonts w:ascii="Palatino Linotype" w:eastAsiaTheme="minorHAnsi" w:hAnsi="Palatino Linotype"/>
        </w:rPr>
        <w:t xml:space="preserve">eight </w:t>
      </w:r>
      <w:r w:rsidR="00B255D5" w:rsidRPr="00913569">
        <w:rPr>
          <w:rFonts w:ascii="Palatino Linotype" w:eastAsiaTheme="minorHAnsi" w:hAnsi="Palatino Linotype"/>
        </w:rPr>
        <w:t xml:space="preserve">studies </w:t>
      </w:r>
      <w:r w:rsidR="00002BCC" w:rsidRPr="00913569">
        <w:rPr>
          <w:rFonts w:ascii="Palatino Linotype" w:eastAsiaTheme="minorHAnsi" w:hAnsi="Palatino Linotype"/>
        </w:rPr>
        <w:t>they analysed lead to a</w:t>
      </w:r>
      <w:r w:rsidR="00B255D5" w:rsidRPr="00913569">
        <w:rPr>
          <w:rFonts w:ascii="Palatino Linotype" w:eastAsiaTheme="minorHAnsi" w:hAnsi="Palatino Linotype"/>
        </w:rPr>
        <w:t xml:space="preserve"> deterioration in the students’</w:t>
      </w:r>
      <w:r w:rsidR="00457F32" w:rsidRPr="00913569">
        <w:rPr>
          <w:rFonts w:ascii="Palatino Linotype" w:eastAsiaTheme="minorHAnsi" w:hAnsi="Palatino Linotype"/>
        </w:rPr>
        <w:t xml:space="preserve"> attitudes.</w:t>
      </w:r>
      <w:r w:rsidR="00703EE4" w:rsidRPr="00913569">
        <w:rPr>
          <w:rFonts w:ascii="Palatino Linotype" w:eastAsiaTheme="minorHAnsi" w:hAnsi="Palatino Linotype"/>
        </w:rPr>
        <w:t xml:space="preserve"> These students appeared to be more supportive of dating violence after participating in the programme.</w:t>
      </w:r>
      <w:r w:rsidR="0040004A" w:rsidRPr="00913569">
        <w:rPr>
          <w:rFonts w:ascii="Palatino Linotype" w:eastAsiaTheme="minorHAnsi" w:hAnsi="Palatino Linotype"/>
        </w:rPr>
        <w:t xml:space="preserve"> </w:t>
      </w:r>
      <w:r w:rsidR="00457F32" w:rsidRPr="00913569">
        <w:rPr>
          <w:rFonts w:ascii="Palatino Linotype" w:eastAsiaTheme="minorHAnsi" w:hAnsi="Palatino Linotype"/>
        </w:rPr>
        <w:t>This is also referred to as ‘backlash effect’</w:t>
      </w:r>
      <w:r w:rsidR="00457F32" w:rsidRPr="00913569">
        <w:rPr>
          <w:rStyle w:val="FootnoteReference"/>
          <w:rFonts w:ascii="Palatino Linotype" w:eastAsiaTheme="minorHAnsi" w:hAnsi="Palatino Linotype"/>
        </w:rPr>
        <w:footnoteReference w:id="50"/>
      </w:r>
      <w:r w:rsidR="00457F32" w:rsidRPr="00913569">
        <w:rPr>
          <w:rFonts w:ascii="Palatino Linotype" w:eastAsiaTheme="minorHAnsi" w:hAnsi="Palatino Linotype"/>
        </w:rPr>
        <w:t>.</w:t>
      </w:r>
      <w:r w:rsidR="003A5B6F" w:rsidRPr="00913569">
        <w:rPr>
          <w:rFonts w:ascii="Palatino Linotype" w:eastAsiaTheme="minorHAnsi" w:hAnsi="Palatino Linotype"/>
        </w:rPr>
        <w:t xml:space="preserve"> </w:t>
      </w:r>
      <w:r w:rsidR="00D306A1" w:rsidRPr="00913569">
        <w:rPr>
          <w:rFonts w:ascii="Palatino Linotype" w:eastAsiaTheme="minorHAnsi" w:hAnsi="Palatino Linotype"/>
        </w:rPr>
        <w:t xml:space="preserve">However, there have also been </w:t>
      </w:r>
      <w:r w:rsidR="00D306A1" w:rsidRPr="00913569">
        <w:rPr>
          <w:rFonts w:ascii="Palatino Linotype" w:eastAsiaTheme="minorHAnsi" w:hAnsi="Palatino Linotype"/>
        </w:rPr>
        <w:lastRenderedPageBreak/>
        <w:t>cr</w:t>
      </w:r>
      <w:r w:rsidR="00395BF8" w:rsidRPr="00913569">
        <w:rPr>
          <w:rFonts w:ascii="Palatino Linotype" w:eastAsiaTheme="minorHAnsi" w:hAnsi="Palatino Linotype"/>
        </w:rPr>
        <w:t>iticism of those programmes which have adopted a ‘gender neutral approach’ and failed</w:t>
      </w:r>
      <w:r w:rsidR="00D306A1" w:rsidRPr="00913569">
        <w:rPr>
          <w:rFonts w:ascii="Palatino Linotype" w:eastAsiaTheme="minorHAnsi" w:hAnsi="Palatino Linotype"/>
        </w:rPr>
        <w:t xml:space="preserve"> to recognise that GBV dispro</w:t>
      </w:r>
      <w:r w:rsidR="00395BF8" w:rsidRPr="00913569">
        <w:rPr>
          <w:rFonts w:ascii="Palatino Linotype" w:eastAsiaTheme="minorHAnsi" w:hAnsi="Palatino Linotype"/>
        </w:rPr>
        <w:t>portionately affects women</w:t>
      </w:r>
      <w:r w:rsidR="006A13F2" w:rsidRPr="00913569">
        <w:rPr>
          <w:rStyle w:val="FootnoteReference"/>
          <w:rFonts w:ascii="Palatino Linotype" w:eastAsiaTheme="minorHAnsi" w:hAnsi="Palatino Linotype"/>
        </w:rPr>
        <w:footnoteReference w:id="51"/>
      </w:r>
      <w:r w:rsidR="006A13F2" w:rsidRPr="00913569">
        <w:rPr>
          <w:rFonts w:ascii="Palatino Linotype" w:eastAsiaTheme="minorHAnsi" w:hAnsi="Palatino Linotype"/>
        </w:rPr>
        <w:t xml:space="preserve">. </w:t>
      </w:r>
    </w:p>
    <w:p w:rsidR="00625C68" w:rsidRPr="00913569" w:rsidRDefault="004A7BA6" w:rsidP="00913569">
      <w:pPr>
        <w:spacing w:line="480" w:lineRule="auto"/>
        <w:ind w:right="-336"/>
        <w:jc w:val="both"/>
        <w:rPr>
          <w:rFonts w:ascii="Palatino Linotype" w:hAnsi="Palatino Linotype"/>
        </w:rPr>
      </w:pPr>
      <w:r w:rsidRPr="00913569">
        <w:rPr>
          <w:rFonts w:ascii="Palatino Linotype" w:eastAsiaTheme="minorHAnsi" w:hAnsi="Palatino Linotype"/>
        </w:rPr>
        <w:t xml:space="preserve">Negative effects can also stem from poor programme design, including </w:t>
      </w:r>
      <w:r w:rsidR="00205D22" w:rsidRPr="00913569">
        <w:rPr>
          <w:rFonts w:ascii="Palatino Linotype" w:eastAsiaTheme="minorHAnsi" w:hAnsi="Palatino Linotype"/>
        </w:rPr>
        <w:t>sessions that are not engaging</w:t>
      </w:r>
      <w:r w:rsidR="00685B7C" w:rsidRPr="00913569">
        <w:rPr>
          <w:rFonts w:ascii="Palatino Linotype" w:eastAsiaTheme="minorHAnsi" w:hAnsi="Palatino Linotype"/>
        </w:rPr>
        <w:t xml:space="preserve"> or effective, and </w:t>
      </w:r>
      <w:r w:rsidR="00580366" w:rsidRPr="00913569">
        <w:rPr>
          <w:rFonts w:ascii="Palatino Linotype" w:eastAsiaTheme="minorHAnsi" w:hAnsi="Palatino Linotype"/>
        </w:rPr>
        <w:t xml:space="preserve">adopting a ‘one size fits all’ approach which is not sufficiently tailored to the audiences they address. This was identified by Salazar who noted that </w:t>
      </w:r>
      <w:r w:rsidR="00685B7C" w:rsidRPr="00913569">
        <w:rPr>
          <w:rFonts w:ascii="Palatino Linotype" w:eastAsiaTheme="minorHAnsi" w:hAnsi="Palatino Linotype"/>
        </w:rPr>
        <w:t xml:space="preserve">many studies </w:t>
      </w:r>
      <w:r w:rsidR="00284A2B" w:rsidRPr="00913569">
        <w:rPr>
          <w:rFonts w:ascii="Palatino Linotype" w:eastAsiaTheme="minorHAnsi" w:hAnsi="Palatino Linotype"/>
        </w:rPr>
        <w:t>lack</w:t>
      </w:r>
      <w:r w:rsidR="00685B7C" w:rsidRPr="00913569">
        <w:rPr>
          <w:rFonts w:ascii="Palatino Linotype" w:eastAsiaTheme="minorHAnsi" w:hAnsi="Palatino Linotype"/>
        </w:rPr>
        <w:t xml:space="preserve"> cultural competency and </w:t>
      </w:r>
      <w:r w:rsidR="00995AC0" w:rsidRPr="00913569">
        <w:rPr>
          <w:rFonts w:ascii="Palatino Linotype" w:eastAsiaTheme="minorHAnsi" w:hAnsi="Palatino Linotype"/>
        </w:rPr>
        <w:t>do not address culturally specific forms of abuse</w:t>
      </w:r>
      <w:r w:rsidR="00995AC0" w:rsidRPr="00913569">
        <w:rPr>
          <w:rStyle w:val="FootnoteReference"/>
          <w:rFonts w:ascii="Palatino Linotype" w:eastAsiaTheme="minorHAnsi" w:hAnsi="Palatino Linotype"/>
        </w:rPr>
        <w:footnoteReference w:id="52"/>
      </w:r>
      <w:r w:rsidR="00995AC0" w:rsidRPr="00913569">
        <w:rPr>
          <w:rFonts w:ascii="Palatino Linotype" w:eastAsiaTheme="minorHAnsi" w:hAnsi="Palatino Linotype"/>
        </w:rPr>
        <w:t xml:space="preserve">. </w:t>
      </w:r>
      <w:r w:rsidR="00685B7C" w:rsidRPr="00913569">
        <w:rPr>
          <w:rFonts w:ascii="Palatino Linotype" w:eastAsiaTheme="minorHAnsi" w:hAnsi="Palatino Linotype"/>
        </w:rPr>
        <w:t xml:space="preserve"> </w:t>
      </w:r>
    </w:p>
    <w:p w:rsidR="006F65CC" w:rsidRPr="00913569" w:rsidRDefault="006F65CC" w:rsidP="00913569">
      <w:pPr>
        <w:spacing w:line="480" w:lineRule="auto"/>
        <w:ind w:right="-336"/>
        <w:jc w:val="both"/>
        <w:rPr>
          <w:rFonts w:ascii="Palatino Linotype" w:eastAsiaTheme="minorHAnsi" w:hAnsi="Palatino Linotype"/>
        </w:rPr>
      </w:pPr>
    </w:p>
    <w:p w:rsidR="003C74A6" w:rsidRPr="00913569" w:rsidRDefault="00913569" w:rsidP="00913569">
      <w:pPr>
        <w:spacing w:line="480" w:lineRule="auto"/>
        <w:ind w:right="-336"/>
        <w:jc w:val="both"/>
        <w:rPr>
          <w:rFonts w:ascii="Palatino Linotype" w:hAnsi="Palatino Linotype"/>
        </w:rPr>
      </w:pPr>
      <w:r w:rsidRPr="00913569">
        <w:rPr>
          <w:rFonts w:ascii="Palatino Linotype" w:hAnsi="Palatino Linotype"/>
        </w:rPr>
        <w:t xml:space="preserve">THE STUDY </w:t>
      </w:r>
    </w:p>
    <w:p w:rsidR="007049C3" w:rsidRPr="00913569" w:rsidRDefault="007049C3" w:rsidP="00913569">
      <w:pPr>
        <w:spacing w:line="480" w:lineRule="auto"/>
        <w:ind w:right="-336"/>
        <w:jc w:val="both"/>
        <w:rPr>
          <w:rFonts w:ascii="Palatino Linotype" w:hAnsi="Palatino Linotype"/>
        </w:rPr>
      </w:pPr>
      <w:r w:rsidRPr="00913569">
        <w:rPr>
          <w:rFonts w:ascii="Palatino Linotype" w:hAnsi="Palatino Linotype"/>
        </w:rPr>
        <w:t>In order to try and meet the aims</w:t>
      </w:r>
      <w:r w:rsidR="00C23D9B" w:rsidRPr="00913569">
        <w:rPr>
          <w:rFonts w:ascii="Palatino Linotype" w:hAnsi="Palatino Linotype"/>
        </w:rPr>
        <w:t xml:space="preserve"> outlined above</w:t>
      </w:r>
      <w:r w:rsidRPr="00913569">
        <w:rPr>
          <w:rFonts w:ascii="Palatino Linotype" w:hAnsi="Palatino Linotype"/>
        </w:rPr>
        <w:t xml:space="preserve">, </w:t>
      </w:r>
      <w:r w:rsidR="0031318E" w:rsidRPr="00913569">
        <w:rPr>
          <w:rFonts w:ascii="Palatino Linotype" w:hAnsi="Palatino Linotype"/>
        </w:rPr>
        <w:t>the authors</w:t>
      </w:r>
      <w:r w:rsidRPr="00913569">
        <w:rPr>
          <w:rFonts w:ascii="Palatino Linotype" w:hAnsi="Palatino Linotype"/>
        </w:rPr>
        <w:t xml:space="preserve"> asked</w:t>
      </w:r>
      <w:r w:rsidR="009D79AD" w:rsidRPr="00913569">
        <w:rPr>
          <w:rFonts w:ascii="Palatino Linotype" w:hAnsi="Palatino Linotype"/>
        </w:rPr>
        <w:t xml:space="preserve"> clinical</w:t>
      </w:r>
      <w:r w:rsidRPr="00913569">
        <w:rPr>
          <w:rFonts w:ascii="Palatino Linotype" w:hAnsi="Palatino Linotype"/>
        </w:rPr>
        <w:t xml:space="preserve"> students to take part in a number of activities centred around GBV.  </w:t>
      </w:r>
      <w:r w:rsidR="0031318E" w:rsidRPr="00913569">
        <w:rPr>
          <w:rFonts w:ascii="Palatino Linotype" w:hAnsi="Palatino Linotype"/>
        </w:rPr>
        <w:t>Those</w:t>
      </w:r>
      <w:r w:rsidRPr="00913569">
        <w:rPr>
          <w:rFonts w:ascii="Palatino Linotype" w:hAnsi="Palatino Linotype"/>
        </w:rPr>
        <w:t xml:space="preserve"> activities</w:t>
      </w:r>
      <w:r w:rsidR="0031318E" w:rsidRPr="00913569">
        <w:rPr>
          <w:rFonts w:ascii="Palatino Linotype" w:hAnsi="Palatino Linotype"/>
        </w:rPr>
        <w:t xml:space="preserve"> were</w:t>
      </w:r>
      <w:r w:rsidRPr="00913569">
        <w:rPr>
          <w:rFonts w:ascii="Palatino Linotype" w:hAnsi="Palatino Linotype"/>
        </w:rPr>
        <w:t xml:space="preserve"> compulsory for the 18 </w:t>
      </w:r>
      <w:r w:rsidR="0031318E" w:rsidRPr="00913569">
        <w:rPr>
          <w:rFonts w:ascii="Palatino Linotype" w:hAnsi="Palatino Linotype"/>
        </w:rPr>
        <w:t xml:space="preserve">final year </w:t>
      </w:r>
      <w:r w:rsidR="00BA7067" w:rsidRPr="00913569">
        <w:rPr>
          <w:rFonts w:ascii="Palatino Linotype" w:hAnsi="Palatino Linotype"/>
        </w:rPr>
        <w:t xml:space="preserve">Masters in Law </w:t>
      </w:r>
      <w:r w:rsidR="00EC6AED" w:rsidRPr="00913569">
        <w:rPr>
          <w:rFonts w:ascii="Palatino Linotype" w:hAnsi="Palatino Linotype"/>
        </w:rPr>
        <w:t xml:space="preserve">Exempting degree </w:t>
      </w:r>
      <w:r w:rsidR="00BA7067" w:rsidRPr="00913569">
        <w:rPr>
          <w:rFonts w:ascii="Palatino Linotype" w:hAnsi="Palatino Linotype"/>
        </w:rPr>
        <w:t>(</w:t>
      </w:r>
      <w:r w:rsidR="0031318E" w:rsidRPr="00913569">
        <w:rPr>
          <w:rFonts w:ascii="Palatino Linotype" w:hAnsi="Palatino Linotype"/>
        </w:rPr>
        <w:t>M</w:t>
      </w:r>
      <w:r w:rsidR="00C24D96" w:rsidRPr="00913569">
        <w:rPr>
          <w:rFonts w:ascii="Palatino Linotype" w:hAnsi="Palatino Linotype"/>
        </w:rPr>
        <w:t xml:space="preserve"> </w:t>
      </w:r>
      <w:r w:rsidR="0031318E" w:rsidRPr="00913569">
        <w:rPr>
          <w:rFonts w:ascii="Palatino Linotype" w:hAnsi="Palatino Linotype"/>
        </w:rPr>
        <w:t>Law</w:t>
      </w:r>
      <w:r w:rsidR="00BA7067" w:rsidRPr="00913569">
        <w:rPr>
          <w:rFonts w:ascii="Palatino Linotype" w:hAnsi="Palatino Linotype"/>
        </w:rPr>
        <w:t>)</w:t>
      </w:r>
      <w:r w:rsidR="00170008" w:rsidRPr="00913569">
        <w:rPr>
          <w:rStyle w:val="FootnoteReference"/>
          <w:rFonts w:ascii="Palatino Linotype" w:hAnsi="Palatino Linotype"/>
        </w:rPr>
        <w:footnoteReference w:id="53"/>
      </w:r>
      <w:r w:rsidR="0031318E" w:rsidRPr="00913569">
        <w:rPr>
          <w:rFonts w:ascii="Palatino Linotype" w:hAnsi="Palatino Linotype"/>
        </w:rPr>
        <w:t xml:space="preserve"> </w:t>
      </w:r>
      <w:r w:rsidRPr="00913569">
        <w:rPr>
          <w:rFonts w:ascii="Palatino Linotype" w:hAnsi="Palatino Linotype"/>
        </w:rPr>
        <w:t>students who cho</w:t>
      </w:r>
      <w:r w:rsidR="0031318E" w:rsidRPr="00913569">
        <w:rPr>
          <w:rFonts w:ascii="Palatino Linotype" w:hAnsi="Palatino Linotype"/>
        </w:rPr>
        <w:t>se to undertake family law casework</w:t>
      </w:r>
      <w:r w:rsidRPr="00913569">
        <w:rPr>
          <w:rFonts w:ascii="Palatino Linotype" w:hAnsi="Palatino Linotype"/>
        </w:rPr>
        <w:t xml:space="preserve"> in the Student Law Office. However, all other final year students on the MLaw (Solicitors Route) degree programme </w:t>
      </w:r>
      <w:r w:rsidR="0031318E" w:rsidRPr="00913569">
        <w:rPr>
          <w:rFonts w:ascii="Palatino Linotype" w:hAnsi="Palatino Linotype"/>
        </w:rPr>
        <w:t xml:space="preserve">at Northumbria University </w:t>
      </w:r>
      <w:r w:rsidRPr="00913569">
        <w:rPr>
          <w:rFonts w:ascii="Palatino Linotype" w:hAnsi="Palatino Linotype"/>
        </w:rPr>
        <w:t xml:space="preserve">were invited to take part on a voluntary basis.  </w:t>
      </w:r>
      <w:r w:rsidR="007C0B3E" w:rsidRPr="00913569">
        <w:rPr>
          <w:rFonts w:ascii="Palatino Linotype" w:hAnsi="Palatino Linotype"/>
        </w:rPr>
        <w:t>Only three additional</w:t>
      </w:r>
      <w:r w:rsidR="0031318E" w:rsidRPr="00913569">
        <w:rPr>
          <w:rFonts w:ascii="Palatino Linotype" w:hAnsi="Palatino Linotype"/>
        </w:rPr>
        <w:t xml:space="preserve"> </w:t>
      </w:r>
      <w:r w:rsidR="007C0B3E" w:rsidRPr="00913569">
        <w:rPr>
          <w:rFonts w:ascii="Palatino Linotype" w:hAnsi="Palatino Linotype"/>
        </w:rPr>
        <w:t>students chose to take part.</w:t>
      </w:r>
      <w:r w:rsidR="005D386B" w:rsidRPr="00913569">
        <w:rPr>
          <w:rFonts w:ascii="Palatino Linotype" w:hAnsi="Palatino Linotype"/>
        </w:rPr>
        <w:t xml:space="preserve"> As such, a total of 21 students participated in the programme. </w:t>
      </w:r>
      <w:r w:rsidR="00E00A7E" w:rsidRPr="00913569">
        <w:rPr>
          <w:rFonts w:ascii="Palatino Linotype" w:hAnsi="Palatino Linotype"/>
        </w:rPr>
        <w:t xml:space="preserve">19 of these students were female and 2 were male. </w:t>
      </w:r>
      <w:r w:rsidRPr="00913569">
        <w:rPr>
          <w:rFonts w:ascii="Palatino Linotype" w:hAnsi="Palatino Linotype"/>
        </w:rPr>
        <w:t>The activities organised were as follows:</w:t>
      </w:r>
    </w:p>
    <w:p w:rsidR="00787171" w:rsidRPr="00913569" w:rsidRDefault="00787171" w:rsidP="00913569">
      <w:pPr>
        <w:spacing w:line="480" w:lineRule="auto"/>
        <w:ind w:right="-336"/>
        <w:jc w:val="both"/>
        <w:rPr>
          <w:rFonts w:ascii="Palatino Linotype" w:hAnsi="Palatino Linotype"/>
        </w:rPr>
      </w:pPr>
    </w:p>
    <w:p w:rsidR="007049C3" w:rsidRPr="00913569" w:rsidRDefault="007049C3" w:rsidP="00913569">
      <w:pPr>
        <w:numPr>
          <w:ilvl w:val="0"/>
          <w:numId w:val="19"/>
        </w:numPr>
        <w:spacing w:line="480" w:lineRule="auto"/>
        <w:ind w:left="709" w:right="373"/>
        <w:jc w:val="both"/>
        <w:rPr>
          <w:rFonts w:ascii="Palatino Linotype" w:hAnsi="Palatino Linotype"/>
        </w:rPr>
      </w:pPr>
      <w:r w:rsidRPr="00913569">
        <w:rPr>
          <w:rFonts w:ascii="Palatino Linotype" w:hAnsi="Palatino Linotype"/>
        </w:rPr>
        <w:lastRenderedPageBreak/>
        <w:t>A documentary screening of “</w:t>
      </w:r>
      <w:proofErr w:type="spellStart"/>
      <w:r w:rsidRPr="00913569">
        <w:rPr>
          <w:rFonts w:ascii="Palatino Linotype" w:hAnsi="Palatino Linotype"/>
          <w:iCs/>
        </w:rPr>
        <w:t>Banaz</w:t>
      </w:r>
      <w:proofErr w:type="spellEnd"/>
      <w:r w:rsidRPr="00913569">
        <w:rPr>
          <w:rFonts w:ascii="Palatino Linotype" w:hAnsi="Palatino Linotype"/>
          <w:iCs/>
        </w:rPr>
        <w:t>: a love story”.</w:t>
      </w:r>
      <w:r w:rsidRPr="00913569">
        <w:rPr>
          <w:rFonts w:ascii="Palatino Linotype" w:hAnsi="Palatino Linotype"/>
        </w:rPr>
        <w:t xml:space="preserve"> Th</w:t>
      </w:r>
      <w:r w:rsidR="00030777" w:rsidRPr="00913569">
        <w:rPr>
          <w:rFonts w:ascii="Palatino Linotype" w:hAnsi="Palatino Linotype"/>
        </w:rPr>
        <w:t>e</w:t>
      </w:r>
      <w:r w:rsidRPr="00913569">
        <w:rPr>
          <w:rFonts w:ascii="Palatino Linotype" w:hAnsi="Palatino Linotype"/>
        </w:rPr>
        <w:t xml:space="preserve"> documentary chronicl</w:t>
      </w:r>
      <w:r w:rsidR="009055CE" w:rsidRPr="00913569">
        <w:rPr>
          <w:rFonts w:ascii="Palatino Linotype" w:hAnsi="Palatino Linotype"/>
        </w:rPr>
        <w:t>es</w:t>
      </w:r>
      <w:r w:rsidRPr="00913569">
        <w:rPr>
          <w:rFonts w:ascii="Palatino Linotype" w:hAnsi="Palatino Linotype"/>
        </w:rPr>
        <w:t xml:space="preserve"> the life and death of </w:t>
      </w:r>
      <w:proofErr w:type="spellStart"/>
      <w:r w:rsidRPr="00913569">
        <w:rPr>
          <w:rFonts w:ascii="Palatino Linotype" w:hAnsi="Palatino Linotype"/>
        </w:rPr>
        <w:t>Banaz</w:t>
      </w:r>
      <w:proofErr w:type="spellEnd"/>
      <w:r w:rsidRPr="00913569">
        <w:rPr>
          <w:rFonts w:ascii="Palatino Linotype" w:hAnsi="Palatino Linotype"/>
        </w:rPr>
        <w:t xml:space="preserve"> </w:t>
      </w:r>
      <w:proofErr w:type="spellStart"/>
      <w:r w:rsidRPr="00913569">
        <w:rPr>
          <w:rFonts w:ascii="Palatino Linotype" w:hAnsi="Palatino Linotype"/>
        </w:rPr>
        <w:t>Mahmod</w:t>
      </w:r>
      <w:proofErr w:type="spellEnd"/>
      <w:r w:rsidRPr="00913569">
        <w:rPr>
          <w:rFonts w:ascii="Palatino Linotype" w:hAnsi="Palatino Linotype"/>
        </w:rPr>
        <w:t xml:space="preserve">, a young British Kurdish woman killed in a so-called </w:t>
      </w:r>
      <w:r w:rsidR="00760DEE" w:rsidRPr="00913569">
        <w:rPr>
          <w:rFonts w:ascii="Palatino Linotype" w:hAnsi="Palatino Linotype"/>
        </w:rPr>
        <w:t>‘</w:t>
      </w:r>
      <w:r w:rsidRPr="00913569">
        <w:rPr>
          <w:rFonts w:ascii="Palatino Linotype" w:hAnsi="Palatino Linotype"/>
        </w:rPr>
        <w:t>honour</w:t>
      </w:r>
      <w:r w:rsidR="00760DEE" w:rsidRPr="00913569">
        <w:rPr>
          <w:rFonts w:ascii="Palatino Linotype" w:hAnsi="Palatino Linotype"/>
        </w:rPr>
        <w:t>’</w:t>
      </w:r>
      <w:r w:rsidRPr="00913569">
        <w:rPr>
          <w:rFonts w:ascii="Palatino Linotype" w:hAnsi="Palatino Linotype"/>
        </w:rPr>
        <w:t xml:space="preserve"> killing. Following the screening, the students took part in a discussion about the issues raised in the documentary. </w:t>
      </w:r>
    </w:p>
    <w:p w:rsidR="006260F8" w:rsidRPr="00913569" w:rsidRDefault="006260F8" w:rsidP="00913569">
      <w:pPr>
        <w:numPr>
          <w:ilvl w:val="0"/>
          <w:numId w:val="19"/>
        </w:numPr>
        <w:spacing w:line="480" w:lineRule="auto"/>
        <w:ind w:left="709" w:right="373"/>
        <w:jc w:val="both"/>
        <w:rPr>
          <w:rFonts w:ascii="Palatino Linotype" w:hAnsi="Palatino Linotype"/>
        </w:rPr>
      </w:pPr>
      <w:r w:rsidRPr="00913569">
        <w:rPr>
          <w:rFonts w:ascii="Palatino Linotype" w:hAnsi="Palatino Linotype"/>
        </w:rPr>
        <w:t>A w</w:t>
      </w:r>
      <w:r w:rsidR="007049C3" w:rsidRPr="00913569">
        <w:rPr>
          <w:rFonts w:ascii="Palatino Linotype" w:hAnsi="Palatino Linotype"/>
        </w:rPr>
        <w:t xml:space="preserve">orkshop on </w:t>
      </w:r>
      <w:r w:rsidR="00871649" w:rsidRPr="00913569">
        <w:rPr>
          <w:rFonts w:ascii="Palatino Linotype" w:hAnsi="Palatino Linotype"/>
        </w:rPr>
        <w:t>GBV</w:t>
      </w:r>
      <w:r w:rsidR="007049C3" w:rsidRPr="00913569">
        <w:rPr>
          <w:rFonts w:ascii="Palatino Linotype" w:hAnsi="Palatino Linotype"/>
        </w:rPr>
        <w:t xml:space="preserve"> and online abuse</w:t>
      </w:r>
      <w:r w:rsidRPr="00913569">
        <w:rPr>
          <w:rFonts w:ascii="Palatino Linotype" w:hAnsi="Palatino Linotype"/>
        </w:rPr>
        <w:t xml:space="preserve"> ran by a</w:t>
      </w:r>
      <w:r w:rsidR="000219E2" w:rsidRPr="00913569">
        <w:rPr>
          <w:rFonts w:ascii="Palatino Linotype" w:hAnsi="Palatino Linotype"/>
        </w:rPr>
        <w:t xml:space="preserve">n academic whose research focusses on the online abuse of </w:t>
      </w:r>
      <w:r w:rsidR="002B2FFD" w:rsidRPr="00913569">
        <w:rPr>
          <w:rFonts w:ascii="Palatino Linotype" w:hAnsi="Palatino Linotype"/>
        </w:rPr>
        <w:t>feminists</w:t>
      </w:r>
      <w:r w:rsidR="000910A2" w:rsidRPr="00913569">
        <w:rPr>
          <w:rFonts w:ascii="Palatino Linotype" w:hAnsi="Palatino Linotype"/>
        </w:rPr>
        <w:t xml:space="preserve"> as a form of v</w:t>
      </w:r>
      <w:r w:rsidR="00AA5FCF" w:rsidRPr="00913569">
        <w:rPr>
          <w:rFonts w:ascii="Palatino Linotype" w:hAnsi="Palatino Linotype"/>
        </w:rPr>
        <w:t>iolence against women and girls</w:t>
      </w:r>
      <w:r w:rsidR="000910A2" w:rsidRPr="00913569">
        <w:rPr>
          <w:rStyle w:val="FootnoteReference"/>
          <w:rFonts w:ascii="Palatino Linotype" w:hAnsi="Palatino Linotype"/>
        </w:rPr>
        <w:footnoteReference w:id="54"/>
      </w:r>
      <w:r w:rsidR="002B2FFD" w:rsidRPr="00913569">
        <w:rPr>
          <w:rFonts w:ascii="Palatino Linotype" w:hAnsi="Palatino Linotype"/>
        </w:rPr>
        <w:t xml:space="preserve">. </w:t>
      </w:r>
    </w:p>
    <w:p w:rsidR="00CE4FF1" w:rsidRPr="00913569" w:rsidRDefault="006260F8" w:rsidP="00913569">
      <w:pPr>
        <w:numPr>
          <w:ilvl w:val="0"/>
          <w:numId w:val="19"/>
        </w:numPr>
        <w:spacing w:line="480" w:lineRule="auto"/>
        <w:ind w:left="709" w:right="373"/>
        <w:jc w:val="both"/>
        <w:rPr>
          <w:rFonts w:ascii="Palatino Linotype" w:hAnsi="Palatino Linotype"/>
        </w:rPr>
      </w:pPr>
      <w:r w:rsidRPr="00913569">
        <w:rPr>
          <w:rFonts w:ascii="Palatino Linotype" w:hAnsi="Palatino Linotype"/>
        </w:rPr>
        <w:t xml:space="preserve">A </w:t>
      </w:r>
      <w:r w:rsidR="00E73C1A" w:rsidRPr="00913569">
        <w:rPr>
          <w:rFonts w:ascii="Palatino Linotype" w:hAnsi="Palatino Linotype"/>
        </w:rPr>
        <w:t>workshop</w:t>
      </w:r>
      <w:r w:rsidRPr="00913569">
        <w:rPr>
          <w:rFonts w:ascii="Palatino Linotype" w:hAnsi="Palatino Linotype"/>
        </w:rPr>
        <w:t xml:space="preserve"> on</w:t>
      </w:r>
      <w:r w:rsidR="007049C3" w:rsidRPr="00913569">
        <w:rPr>
          <w:rFonts w:ascii="Palatino Linotype" w:hAnsi="Palatino Linotype"/>
        </w:rPr>
        <w:t xml:space="preserve"> the domestic and international framework</w:t>
      </w:r>
      <w:r w:rsidR="00F61C73" w:rsidRPr="00913569">
        <w:rPr>
          <w:rFonts w:ascii="Palatino Linotype" w:hAnsi="Palatino Linotype"/>
        </w:rPr>
        <w:t>s</w:t>
      </w:r>
      <w:r w:rsidR="007049C3" w:rsidRPr="00913569">
        <w:rPr>
          <w:rFonts w:ascii="Palatino Linotype" w:hAnsi="Palatino Linotype"/>
        </w:rPr>
        <w:t xml:space="preserve"> for protecting victims of domestic abuse. </w:t>
      </w:r>
    </w:p>
    <w:p w:rsidR="00BE0D45" w:rsidRPr="00913569" w:rsidRDefault="00BE0D45" w:rsidP="00913569">
      <w:pPr>
        <w:numPr>
          <w:ilvl w:val="0"/>
          <w:numId w:val="19"/>
        </w:numPr>
        <w:spacing w:line="480" w:lineRule="auto"/>
        <w:ind w:left="709" w:right="373"/>
        <w:jc w:val="both"/>
        <w:rPr>
          <w:rFonts w:ascii="Palatino Linotype" w:hAnsi="Palatino Linotype"/>
        </w:rPr>
      </w:pPr>
      <w:r w:rsidRPr="00913569">
        <w:rPr>
          <w:rFonts w:ascii="Palatino Linotype" w:hAnsi="Palatino Linotype"/>
        </w:rPr>
        <w:t xml:space="preserve">A seminar by a </w:t>
      </w:r>
      <w:r w:rsidR="001D18F1" w:rsidRPr="00913569">
        <w:rPr>
          <w:rFonts w:ascii="Palatino Linotype" w:hAnsi="Palatino Linotype"/>
        </w:rPr>
        <w:t>domestic violence organisation which focussed on</w:t>
      </w:r>
      <w:r w:rsidR="00C03F14" w:rsidRPr="00913569">
        <w:rPr>
          <w:rFonts w:ascii="Palatino Linotype" w:hAnsi="Palatino Linotype"/>
        </w:rPr>
        <w:t xml:space="preserve"> </w:t>
      </w:r>
      <w:r w:rsidR="00F00F14" w:rsidRPr="00913569">
        <w:rPr>
          <w:rFonts w:ascii="Palatino Linotype" w:hAnsi="Palatino Linotype"/>
        </w:rPr>
        <w:t>identifying domestic abuse,</w:t>
      </w:r>
      <w:r w:rsidR="008D4E81" w:rsidRPr="00913569">
        <w:rPr>
          <w:rFonts w:ascii="Palatino Linotype" w:hAnsi="Palatino Linotype"/>
        </w:rPr>
        <w:t xml:space="preserve"> the services offered </w:t>
      </w:r>
      <w:r w:rsidR="00042605" w:rsidRPr="00913569">
        <w:rPr>
          <w:rFonts w:ascii="Palatino Linotype" w:hAnsi="Palatino Linotype"/>
        </w:rPr>
        <w:t>by independent domestic violence advocates</w:t>
      </w:r>
      <w:r w:rsidR="00F00F14" w:rsidRPr="00913569">
        <w:rPr>
          <w:rFonts w:ascii="Palatino Linotype" w:hAnsi="Palatino Linotype"/>
        </w:rPr>
        <w:t xml:space="preserve"> and</w:t>
      </w:r>
      <w:r w:rsidR="00C03F14" w:rsidRPr="00913569">
        <w:rPr>
          <w:rFonts w:ascii="Palatino Linotype" w:hAnsi="Palatino Linotype"/>
        </w:rPr>
        <w:t xml:space="preserve"> the role that different organisations play in supporting survivors</w:t>
      </w:r>
      <w:r w:rsidR="00106930" w:rsidRPr="00913569">
        <w:rPr>
          <w:rFonts w:ascii="Palatino Linotype" w:hAnsi="Palatino Linotype"/>
        </w:rPr>
        <w:t xml:space="preserve">. </w:t>
      </w:r>
    </w:p>
    <w:p w:rsidR="007049C3" w:rsidRPr="00913569" w:rsidRDefault="0031318E" w:rsidP="00913569">
      <w:pPr>
        <w:numPr>
          <w:ilvl w:val="0"/>
          <w:numId w:val="19"/>
        </w:numPr>
        <w:spacing w:line="480" w:lineRule="auto"/>
        <w:ind w:left="709" w:right="373"/>
        <w:jc w:val="both"/>
        <w:rPr>
          <w:rFonts w:ascii="Palatino Linotype" w:hAnsi="Palatino Linotype"/>
        </w:rPr>
      </w:pPr>
      <w:r w:rsidRPr="00913569">
        <w:rPr>
          <w:rFonts w:ascii="Palatino Linotype" w:hAnsi="Palatino Linotype"/>
        </w:rPr>
        <w:t>The authors established a</w:t>
      </w:r>
      <w:r w:rsidR="007049C3" w:rsidRPr="00913569">
        <w:rPr>
          <w:rFonts w:ascii="Palatino Linotype" w:hAnsi="Palatino Linotype"/>
        </w:rPr>
        <w:t xml:space="preserve"> family law blog called </w:t>
      </w:r>
      <w:r w:rsidR="006F65CC" w:rsidRPr="00913569">
        <w:rPr>
          <w:rFonts w:ascii="Palatino Linotype" w:hAnsi="Palatino Linotype"/>
        </w:rPr>
        <w:t>“</w:t>
      </w:r>
      <w:r w:rsidR="007049C3" w:rsidRPr="00913569">
        <w:rPr>
          <w:rFonts w:ascii="Palatino Linotype" w:hAnsi="Palatino Linotype"/>
        </w:rPr>
        <w:t>A</w:t>
      </w:r>
      <w:r w:rsidR="00073564" w:rsidRPr="00913569">
        <w:rPr>
          <w:rFonts w:ascii="Palatino Linotype" w:hAnsi="Palatino Linotype"/>
        </w:rPr>
        <w:t xml:space="preserve"> </w:t>
      </w:r>
      <w:r w:rsidR="007049C3" w:rsidRPr="00913569">
        <w:rPr>
          <w:rFonts w:ascii="Palatino Linotype" w:hAnsi="Palatino Linotype"/>
        </w:rPr>
        <w:t>Family</w:t>
      </w:r>
      <w:r w:rsidR="00073564" w:rsidRPr="00913569">
        <w:rPr>
          <w:rFonts w:ascii="Palatino Linotype" w:hAnsi="Palatino Linotype"/>
        </w:rPr>
        <w:t xml:space="preserve"> </w:t>
      </w:r>
      <w:r w:rsidR="007049C3" w:rsidRPr="00913569">
        <w:rPr>
          <w:rFonts w:ascii="Palatino Linotype" w:hAnsi="Palatino Linotype"/>
        </w:rPr>
        <w:t>Affair</w:t>
      </w:r>
      <w:r w:rsidR="006F65CC" w:rsidRPr="00913569">
        <w:rPr>
          <w:rFonts w:ascii="Palatino Linotype" w:hAnsi="Palatino Linotype"/>
        </w:rPr>
        <w:t>”</w:t>
      </w:r>
      <w:r w:rsidRPr="00913569">
        <w:rPr>
          <w:rStyle w:val="FootnoteReference"/>
          <w:rFonts w:ascii="Palatino Linotype" w:hAnsi="Palatino Linotype"/>
        </w:rPr>
        <w:footnoteReference w:id="55"/>
      </w:r>
      <w:r w:rsidR="007049C3" w:rsidRPr="00913569">
        <w:rPr>
          <w:rFonts w:ascii="Palatino Linotype" w:hAnsi="Palatino Linotype"/>
        </w:rPr>
        <w:t xml:space="preserve"> and all students were </w:t>
      </w:r>
      <w:r w:rsidRPr="00913569">
        <w:rPr>
          <w:rFonts w:ascii="Palatino Linotype" w:hAnsi="Palatino Linotype"/>
        </w:rPr>
        <w:t>asked</w:t>
      </w:r>
      <w:r w:rsidR="007049C3" w:rsidRPr="00913569">
        <w:rPr>
          <w:rFonts w:ascii="Palatino Linotype" w:hAnsi="Palatino Linotype"/>
        </w:rPr>
        <w:t xml:space="preserve"> to </w:t>
      </w:r>
      <w:r w:rsidRPr="00913569">
        <w:rPr>
          <w:rFonts w:ascii="Palatino Linotype" w:hAnsi="Palatino Linotype"/>
        </w:rPr>
        <w:t>submit</w:t>
      </w:r>
      <w:r w:rsidR="007049C3" w:rsidRPr="00913569">
        <w:rPr>
          <w:rFonts w:ascii="Palatino Linotype" w:hAnsi="Palatino Linotype"/>
        </w:rPr>
        <w:t xml:space="preserve"> a blog article on the subject of GBV.  Students were able to pick their own topics, which ranged from sexual harassment in the workplace through to rape as an act of genocide. </w:t>
      </w:r>
    </w:p>
    <w:p w:rsidR="0031318E" w:rsidRPr="00913569" w:rsidRDefault="0031318E" w:rsidP="00913569">
      <w:pPr>
        <w:spacing w:line="480" w:lineRule="auto"/>
        <w:ind w:left="720" w:right="-336"/>
        <w:jc w:val="both"/>
        <w:rPr>
          <w:rFonts w:ascii="Palatino Linotype" w:hAnsi="Palatino Linotype"/>
        </w:rPr>
      </w:pPr>
    </w:p>
    <w:p w:rsidR="007049C3" w:rsidRPr="00913569" w:rsidRDefault="0031318E" w:rsidP="00913569">
      <w:pPr>
        <w:spacing w:line="480" w:lineRule="auto"/>
        <w:ind w:right="-336"/>
        <w:jc w:val="both"/>
        <w:rPr>
          <w:rFonts w:ascii="Palatino Linotype" w:hAnsi="Palatino Linotype"/>
        </w:rPr>
      </w:pPr>
      <w:r w:rsidRPr="00913569">
        <w:rPr>
          <w:rFonts w:ascii="Palatino Linotype" w:hAnsi="Palatino Linotype"/>
        </w:rPr>
        <w:lastRenderedPageBreak/>
        <w:t xml:space="preserve">In addition to </w:t>
      </w:r>
      <w:r w:rsidR="00EC0545" w:rsidRPr="00913569">
        <w:rPr>
          <w:rFonts w:ascii="Palatino Linotype" w:hAnsi="Palatino Linotype"/>
        </w:rPr>
        <w:t>these</w:t>
      </w:r>
      <w:r w:rsidRPr="00913569">
        <w:rPr>
          <w:rFonts w:ascii="Palatino Linotype" w:hAnsi="Palatino Linotype"/>
        </w:rPr>
        <w:t xml:space="preserve"> compulsory activities, the authors also ran a</w:t>
      </w:r>
      <w:r w:rsidR="007049C3" w:rsidRPr="00913569">
        <w:rPr>
          <w:rFonts w:ascii="Palatino Linotype" w:hAnsi="Palatino Linotype"/>
        </w:rPr>
        <w:t xml:space="preserve"> </w:t>
      </w:r>
      <w:r w:rsidRPr="00913569">
        <w:rPr>
          <w:rFonts w:ascii="Palatino Linotype" w:hAnsi="Palatino Linotype"/>
        </w:rPr>
        <w:t xml:space="preserve">voluntary </w:t>
      </w:r>
      <w:r w:rsidR="007049C3" w:rsidRPr="00913569">
        <w:rPr>
          <w:rFonts w:ascii="Palatino Linotype" w:hAnsi="Palatino Linotype"/>
        </w:rPr>
        <w:t>poster competition</w:t>
      </w:r>
      <w:r w:rsidRPr="00913569">
        <w:rPr>
          <w:rFonts w:ascii="Palatino Linotype" w:hAnsi="Palatino Linotype"/>
        </w:rPr>
        <w:t xml:space="preserve"> during the 16 </w:t>
      </w:r>
      <w:r w:rsidR="00003ADA" w:rsidRPr="00913569">
        <w:rPr>
          <w:rFonts w:ascii="Palatino Linotype" w:hAnsi="Palatino Linotype"/>
        </w:rPr>
        <w:t>D</w:t>
      </w:r>
      <w:r w:rsidRPr="00913569">
        <w:rPr>
          <w:rFonts w:ascii="Palatino Linotype" w:hAnsi="Palatino Linotype"/>
        </w:rPr>
        <w:t>ays</w:t>
      </w:r>
      <w:r w:rsidR="006E0F22" w:rsidRPr="00913569">
        <w:rPr>
          <w:rFonts w:ascii="Palatino Linotype" w:hAnsi="Palatino Linotype"/>
        </w:rPr>
        <w:t xml:space="preserve"> campaign</w:t>
      </w:r>
      <w:r w:rsidR="007049C3" w:rsidRPr="00913569">
        <w:rPr>
          <w:rFonts w:ascii="Palatino Linotype" w:hAnsi="Palatino Linotype"/>
        </w:rPr>
        <w:t xml:space="preserve"> </w:t>
      </w:r>
      <w:r w:rsidRPr="00913569">
        <w:rPr>
          <w:rFonts w:ascii="Palatino Linotype" w:hAnsi="Palatino Linotype"/>
        </w:rPr>
        <w:t>in which</w:t>
      </w:r>
      <w:r w:rsidR="007049C3" w:rsidRPr="00913569">
        <w:rPr>
          <w:rFonts w:ascii="Palatino Linotype" w:hAnsi="Palatino Linotype"/>
        </w:rPr>
        <w:t xml:space="preserve"> all students </w:t>
      </w:r>
      <w:r w:rsidRPr="00913569">
        <w:rPr>
          <w:rFonts w:ascii="Palatino Linotype" w:hAnsi="Palatino Linotype"/>
        </w:rPr>
        <w:t xml:space="preserve">were invited </w:t>
      </w:r>
      <w:r w:rsidR="007049C3" w:rsidRPr="00913569">
        <w:rPr>
          <w:rFonts w:ascii="Palatino Linotype" w:hAnsi="Palatino Linotype"/>
        </w:rPr>
        <w:t xml:space="preserve">to submit a poster considering the different forms of </w:t>
      </w:r>
      <w:r w:rsidR="00FC5484" w:rsidRPr="00913569">
        <w:rPr>
          <w:rFonts w:ascii="Palatino Linotype" w:hAnsi="Palatino Linotype"/>
        </w:rPr>
        <w:t>GBV</w:t>
      </w:r>
      <w:r w:rsidR="00266D2C" w:rsidRPr="00913569">
        <w:rPr>
          <w:rFonts w:ascii="Palatino Linotype" w:hAnsi="Palatino Linotype"/>
        </w:rPr>
        <w:t xml:space="preserve"> </w:t>
      </w:r>
      <w:r w:rsidR="007049C3" w:rsidRPr="00913569">
        <w:rPr>
          <w:rFonts w:ascii="Palatino Linotype" w:hAnsi="Palatino Linotype"/>
        </w:rPr>
        <w:t xml:space="preserve">or proposals for ending violence against women. </w:t>
      </w:r>
      <w:r w:rsidR="0061776F" w:rsidRPr="00913569">
        <w:rPr>
          <w:rFonts w:ascii="Palatino Linotype" w:hAnsi="Palatino Linotype"/>
        </w:rPr>
        <w:t>Five</w:t>
      </w:r>
      <w:r w:rsidRPr="00913569">
        <w:rPr>
          <w:rFonts w:ascii="Palatino Linotype" w:hAnsi="Palatino Linotype"/>
        </w:rPr>
        <w:t xml:space="preserve"> students submitted posters to the competition. </w:t>
      </w:r>
      <w:r w:rsidR="007049C3" w:rsidRPr="00913569">
        <w:rPr>
          <w:rFonts w:ascii="Palatino Linotype" w:hAnsi="Palatino Linotype"/>
        </w:rPr>
        <w:t xml:space="preserve">The posters were displayed at Northumbria University’s Festival of Feminism in February 2018. </w:t>
      </w:r>
    </w:p>
    <w:p w:rsidR="007049C3" w:rsidRPr="00913569" w:rsidRDefault="007049C3" w:rsidP="00913569">
      <w:pPr>
        <w:spacing w:line="480" w:lineRule="auto"/>
        <w:ind w:right="-336"/>
        <w:jc w:val="both"/>
        <w:rPr>
          <w:rFonts w:ascii="Palatino Linotype" w:hAnsi="Palatino Linotype"/>
        </w:rPr>
      </w:pPr>
      <w:r w:rsidRPr="00913569">
        <w:rPr>
          <w:rFonts w:ascii="Palatino Linotype" w:hAnsi="Palatino Linotype"/>
        </w:rPr>
        <w:t>The students took part in these activities alongside their case work in the Student Law Office and additional one off advice provided through the Empower</w:t>
      </w:r>
      <w:r w:rsidR="00321CBA" w:rsidRPr="00913569">
        <w:rPr>
          <w:rFonts w:ascii="Palatino Linotype" w:hAnsi="Palatino Linotype"/>
        </w:rPr>
        <w:t xml:space="preserve"> </w:t>
      </w:r>
      <w:r w:rsidRPr="00913569">
        <w:rPr>
          <w:rFonts w:ascii="Palatino Linotype" w:hAnsi="Palatino Linotype"/>
        </w:rPr>
        <w:t>4</w:t>
      </w:r>
      <w:r w:rsidR="00321CBA" w:rsidRPr="00913569">
        <w:rPr>
          <w:rFonts w:ascii="Palatino Linotype" w:hAnsi="Palatino Linotype"/>
        </w:rPr>
        <w:t xml:space="preserve"> </w:t>
      </w:r>
      <w:r w:rsidRPr="00913569">
        <w:rPr>
          <w:rFonts w:ascii="Palatino Linotype" w:hAnsi="Palatino Linotype"/>
        </w:rPr>
        <w:t>Justice project.</w:t>
      </w:r>
      <w:r w:rsidR="006E0F22" w:rsidRPr="00913569">
        <w:rPr>
          <w:rFonts w:ascii="Palatino Linotype" w:hAnsi="Palatino Linotype"/>
        </w:rPr>
        <w:t xml:space="preserve"> </w:t>
      </w:r>
    </w:p>
    <w:p w:rsidR="007049C3" w:rsidRPr="00913569" w:rsidRDefault="007049C3" w:rsidP="00913569">
      <w:pPr>
        <w:spacing w:line="480" w:lineRule="auto"/>
        <w:ind w:right="-336"/>
        <w:jc w:val="both"/>
        <w:rPr>
          <w:rFonts w:ascii="Palatino Linotype" w:hAnsi="Palatino Linotype"/>
        </w:rPr>
      </w:pPr>
    </w:p>
    <w:p w:rsidR="007049C3" w:rsidRPr="00913569" w:rsidRDefault="007049C3" w:rsidP="00913569">
      <w:pPr>
        <w:spacing w:line="480" w:lineRule="auto"/>
        <w:ind w:right="-336"/>
        <w:jc w:val="both"/>
        <w:rPr>
          <w:rFonts w:ascii="Palatino Linotype" w:hAnsi="Palatino Linotype"/>
          <w:b/>
          <w:i/>
        </w:rPr>
      </w:pPr>
      <w:r w:rsidRPr="00913569">
        <w:rPr>
          <w:rFonts w:ascii="Palatino Linotype" w:hAnsi="Palatino Linotype"/>
          <w:b/>
          <w:i/>
        </w:rPr>
        <w:t>Methodology</w:t>
      </w:r>
    </w:p>
    <w:p w:rsidR="007049C3" w:rsidRPr="00913569" w:rsidRDefault="00043E50" w:rsidP="00913569">
      <w:pPr>
        <w:spacing w:line="480" w:lineRule="auto"/>
        <w:ind w:right="-336"/>
        <w:jc w:val="both"/>
        <w:rPr>
          <w:rFonts w:ascii="Palatino Linotype" w:hAnsi="Palatino Linotype"/>
        </w:rPr>
      </w:pPr>
      <w:r w:rsidRPr="00913569">
        <w:rPr>
          <w:rFonts w:ascii="Palatino Linotype" w:hAnsi="Palatino Linotype"/>
        </w:rPr>
        <w:t>The authors</w:t>
      </w:r>
      <w:r w:rsidR="007049C3" w:rsidRPr="00913569">
        <w:rPr>
          <w:rFonts w:ascii="Palatino Linotype" w:hAnsi="Palatino Linotype"/>
        </w:rPr>
        <w:t xml:space="preserve"> adopted a mixed-methods approach for this research, using </w:t>
      </w:r>
      <w:r w:rsidR="00604334" w:rsidRPr="00913569">
        <w:rPr>
          <w:rFonts w:ascii="Palatino Linotype" w:hAnsi="Palatino Linotype"/>
        </w:rPr>
        <w:t>a semi-structured interview</w:t>
      </w:r>
      <w:r w:rsidR="007049C3" w:rsidRPr="00913569">
        <w:rPr>
          <w:rFonts w:ascii="Palatino Linotype" w:hAnsi="Palatino Linotype"/>
        </w:rPr>
        <w:t xml:space="preserve"> and electronic questionnaires.  Ethical approval was provided for this by Northumbria University.</w:t>
      </w:r>
    </w:p>
    <w:p w:rsidR="007049C3" w:rsidRPr="00913569" w:rsidRDefault="007049C3" w:rsidP="00913569">
      <w:pPr>
        <w:spacing w:line="480" w:lineRule="auto"/>
        <w:ind w:right="-336"/>
        <w:jc w:val="both"/>
        <w:rPr>
          <w:rFonts w:ascii="Palatino Linotype" w:hAnsi="Palatino Linotype"/>
        </w:rPr>
      </w:pPr>
      <w:r w:rsidRPr="00913569">
        <w:rPr>
          <w:rFonts w:ascii="Palatino Linotype" w:hAnsi="Palatino Linotype"/>
        </w:rPr>
        <w:t>The initial approach was to only use focus group</w:t>
      </w:r>
      <w:r w:rsidR="0031318E" w:rsidRPr="00913569">
        <w:rPr>
          <w:rFonts w:ascii="Palatino Linotype" w:hAnsi="Palatino Linotype"/>
        </w:rPr>
        <w:t>s</w:t>
      </w:r>
      <w:r w:rsidRPr="00913569">
        <w:rPr>
          <w:rFonts w:ascii="Palatino Linotype" w:hAnsi="Palatino Linotype"/>
        </w:rPr>
        <w:t xml:space="preserve"> with a mix of closed and open ended questions.  All students who participated in at least one of the activities as part of the campaign were emailed inviting them to attend </w:t>
      </w:r>
      <w:r w:rsidR="0031318E" w:rsidRPr="00913569">
        <w:rPr>
          <w:rFonts w:ascii="Palatino Linotype" w:hAnsi="Palatino Linotype"/>
        </w:rPr>
        <w:t xml:space="preserve">the </w:t>
      </w:r>
      <w:r w:rsidRPr="00913569">
        <w:rPr>
          <w:rFonts w:ascii="Palatino Linotype" w:hAnsi="Palatino Linotype"/>
        </w:rPr>
        <w:t>focus groups to provide their vie</w:t>
      </w:r>
      <w:r w:rsidR="00043E50" w:rsidRPr="00913569">
        <w:rPr>
          <w:rFonts w:ascii="Palatino Linotype" w:hAnsi="Palatino Linotype"/>
        </w:rPr>
        <w:t>ws on their participation. 21</w:t>
      </w:r>
      <w:r w:rsidRPr="00913569">
        <w:rPr>
          <w:rFonts w:ascii="Palatino Linotype" w:hAnsi="Palatino Linotype"/>
        </w:rPr>
        <w:t xml:space="preserve"> students were therefore emailed to participate. Participation was anonymous and the focus groups were </w:t>
      </w:r>
      <w:r w:rsidR="00824438" w:rsidRPr="00913569">
        <w:rPr>
          <w:rFonts w:ascii="Palatino Linotype" w:hAnsi="Palatino Linotype"/>
        </w:rPr>
        <w:t xml:space="preserve">to be </w:t>
      </w:r>
      <w:r w:rsidRPr="00913569">
        <w:rPr>
          <w:rFonts w:ascii="Palatino Linotype" w:hAnsi="Palatino Linotype"/>
        </w:rPr>
        <w:t>conducted by a third party experienced researcher. Thi</w:t>
      </w:r>
      <w:r w:rsidR="0031318E" w:rsidRPr="00913569">
        <w:rPr>
          <w:rFonts w:ascii="Palatino Linotype" w:hAnsi="Palatino Linotype"/>
        </w:rPr>
        <w:t>s was important as the authors we</w:t>
      </w:r>
      <w:r w:rsidRPr="00913569">
        <w:rPr>
          <w:rFonts w:ascii="Palatino Linotype" w:hAnsi="Palatino Linotype"/>
        </w:rPr>
        <w:t>re also the academics who were responsible for marking the students on their clinic</w:t>
      </w:r>
      <w:r w:rsidR="00ED1F79" w:rsidRPr="00913569">
        <w:rPr>
          <w:rFonts w:ascii="Palatino Linotype" w:hAnsi="Palatino Linotype"/>
        </w:rPr>
        <w:t>al</w:t>
      </w:r>
      <w:r w:rsidRPr="00913569">
        <w:rPr>
          <w:rFonts w:ascii="Palatino Linotype" w:hAnsi="Palatino Linotype"/>
        </w:rPr>
        <w:t xml:space="preserve"> work.  It was therefore important to avoid students perceiving the research as impacting on their clinic mark or distorting their opinions to please the researchers.  Unfortunately, due to the focus groups taking </w:t>
      </w:r>
      <w:r w:rsidRPr="00913569">
        <w:rPr>
          <w:rFonts w:ascii="Palatino Linotype" w:hAnsi="Palatino Linotype"/>
        </w:rPr>
        <w:lastRenderedPageBreak/>
        <w:t>place at a busy time during the students’ stud</w:t>
      </w:r>
      <w:r w:rsidR="004B7532" w:rsidRPr="00913569">
        <w:rPr>
          <w:rFonts w:ascii="Palatino Linotype" w:hAnsi="Palatino Linotype"/>
        </w:rPr>
        <w:t>ies</w:t>
      </w:r>
      <w:r w:rsidRPr="00913569">
        <w:rPr>
          <w:rFonts w:ascii="Palatino Linotype" w:hAnsi="Palatino Linotype"/>
        </w:rPr>
        <w:t>, one participant</w:t>
      </w:r>
      <w:r w:rsidR="00317669" w:rsidRPr="00913569">
        <w:rPr>
          <w:rFonts w:ascii="Palatino Linotype" w:hAnsi="Palatino Linotype"/>
        </w:rPr>
        <w:t xml:space="preserve"> volunteered to take part in the focus group</w:t>
      </w:r>
      <w:r w:rsidRPr="00913569">
        <w:rPr>
          <w:rFonts w:ascii="Palatino Linotype" w:hAnsi="Palatino Linotype"/>
        </w:rPr>
        <w:t>.  The focus group therefore took the format of a semi-structured interview instead. There were specific points for discussion but the idea</w:t>
      </w:r>
      <w:r w:rsidR="0031318E" w:rsidRPr="00913569">
        <w:rPr>
          <w:rFonts w:ascii="Palatino Linotype" w:hAnsi="Palatino Linotype"/>
        </w:rPr>
        <w:t xml:space="preserve"> was</w:t>
      </w:r>
      <w:r w:rsidRPr="00913569">
        <w:rPr>
          <w:rFonts w:ascii="Palatino Linotype" w:hAnsi="Palatino Linotype"/>
        </w:rPr>
        <w:t xml:space="preserve"> that the interview would be conversational </w:t>
      </w:r>
      <w:r w:rsidR="0031318E" w:rsidRPr="00913569">
        <w:rPr>
          <w:rFonts w:ascii="Palatino Linotype" w:hAnsi="Palatino Linotype"/>
        </w:rPr>
        <w:t>in order to obtain</w:t>
      </w:r>
      <w:r w:rsidRPr="00913569">
        <w:rPr>
          <w:rFonts w:ascii="Palatino Linotype" w:hAnsi="Palatino Linotype"/>
        </w:rPr>
        <w:t xml:space="preserve"> the student’s general views on participating in the campaign. The interview was audio-recorded and transcribed by a research assistant. To maintain anonymity, the transcription, but not the audio recording, was provided to the authors.</w:t>
      </w:r>
    </w:p>
    <w:p w:rsidR="007049C3" w:rsidRPr="00913569" w:rsidRDefault="007049C3" w:rsidP="00913569">
      <w:pPr>
        <w:spacing w:line="480" w:lineRule="auto"/>
        <w:ind w:right="-336"/>
        <w:jc w:val="both"/>
        <w:rPr>
          <w:rFonts w:ascii="Palatino Linotype" w:hAnsi="Palatino Linotype"/>
        </w:rPr>
      </w:pPr>
      <w:r w:rsidRPr="00913569">
        <w:rPr>
          <w:rFonts w:ascii="Palatino Linotype" w:hAnsi="Palatino Linotype"/>
        </w:rPr>
        <w:t xml:space="preserve">The low response rate meant that the data gathered from the focus group could not in any way be reflective of the overall view of the participants more generally.  A number </w:t>
      </w:r>
      <w:r w:rsidR="00A17542" w:rsidRPr="00913569">
        <w:rPr>
          <w:rFonts w:ascii="Palatino Linotype" w:hAnsi="Palatino Linotype"/>
        </w:rPr>
        <w:t xml:space="preserve">of </w:t>
      </w:r>
      <w:r w:rsidRPr="00913569">
        <w:rPr>
          <w:rFonts w:ascii="Palatino Linotype" w:hAnsi="Palatino Linotype"/>
        </w:rPr>
        <w:t xml:space="preserve">students did however indicate to the third-party researcher that they would like to give feedback on the campaign in a different </w:t>
      </w:r>
      <w:r w:rsidR="00003ADA" w:rsidRPr="00913569">
        <w:rPr>
          <w:rFonts w:ascii="Palatino Linotype" w:hAnsi="Palatino Linotype"/>
        </w:rPr>
        <w:t>method</w:t>
      </w:r>
      <w:r w:rsidRPr="00913569">
        <w:rPr>
          <w:rFonts w:ascii="Palatino Linotype" w:hAnsi="Palatino Linotype"/>
        </w:rPr>
        <w:t xml:space="preserve">.  To increase the response rate </w:t>
      </w:r>
      <w:r w:rsidR="00043E50" w:rsidRPr="00913569">
        <w:rPr>
          <w:rFonts w:ascii="Palatino Linotype" w:hAnsi="Palatino Linotype"/>
        </w:rPr>
        <w:t>and provide more reliable data,</w:t>
      </w:r>
      <w:r w:rsidRPr="00913569">
        <w:rPr>
          <w:rFonts w:ascii="Palatino Linotype" w:hAnsi="Palatino Linotype"/>
        </w:rPr>
        <w:t xml:space="preserve"> the decision</w:t>
      </w:r>
      <w:r w:rsidR="00043E50" w:rsidRPr="00913569">
        <w:rPr>
          <w:rFonts w:ascii="Palatino Linotype" w:hAnsi="Palatino Linotype"/>
        </w:rPr>
        <w:t xml:space="preserve"> was</w:t>
      </w:r>
      <w:r w:rsidR="0031318E" w:rsidRPr="00913569">
        <w:rPr>
          <w:rFonts w:ascii="Palatino Linotype" w:hAnsi="Palatino Linotype"/>
        </w:rPr>
        <w:t xml:space="preserve"> therefore</w:t>
      </w:r>
      <w:r w:rsidR="00043E50" w:rsidRPr="00913569">
        <w:rPr>
          <w:rFonts w:ascii="Palatino Linotype" w:hAnsi="Palatino Linotype"/>
        </w:rPr>
        <w:t xml:space="preserve"> made</w:t>
      </w:r>
      <w:r w:rsidRPr="00913569">
        <w:rPr>
          <w:rFonts w:ascii="Palatino Linotype" w:hAnsi="Palatino Linotype"/>
        </w:rPr>
        <w:t xml:space="preserve"> to adopt a mixed approach using a combination of the feedback already gathered from the interview, together with additional electronic questionnaires.</w:t>
      </w:r>
    </w:p>
    <w:p w:rsidR="0062634D" w:rsidRPr="00913569" w:rsidRDefault="007049C3" w:rsidP="00913569">
      <w:pPr>
        <w:spacing w:line="480" w:lineRule="auto"/>
        <w:ind w:right="-336"/>
        <w:jc w:val="both"/>
        <w:rPr>
          <w:rFonts w:ascii="Palatino Linotype" w:hAnsi="Palatino Linotype"/>
        </w:rPr>
      </w:pPr>
      <w:r w:rsidRPr="00913569">
        <w:rPr>
          <w:rFonts w:ascii="Palatino Linotype" w:hAnsi="Palatino Linotype"/>
        </w:rPr>
        <w:t xml:space="preserve">Electronic questionnaires were emailed to all the students who participated in at least one of the campaign activities.  Information was provided to the students about the aims of the research and they were asked to email their completed questionnaires, together with a signed consent form, to the same third-party researcher who had conducted the </w:t>
      </w:r>
      <w:r w:rsidR="00003ADA" w:rsidRPr="00913569">
        <w:rPr>
          <w:rFonts w:ascii="Palatino Linotype" w:hAnsi="Palatino Linotype"/>
        </w:rPr>
        <w:t>semi-structured interview</w:t>
      </w:r>
      <w:r w:rsidRPr="00913569">
        <w:rPr>
          <w:rFonts w:ascii="Palatino Linotype" w:hAnsi="Palatino Linotype"/>
        </w:rPr>
        <w:t xml:space="preserve">.  This again maintained </w:t>
      </w:r>
      <w:r w:rsidR="00003ADA" w:rsidRPr="00913569">
        <w:rPr>
          <w:rFonts w:ascii="Palatino Linotype" w:hAnsi="Palatino Linotype"/>
        </w:rPr>
        <w:t>appropriate</w:t>
      </w:r>
      <w:r w:rsidRPr="00913569">
        <w:rPr>
          <w:rFonts w:ascii="Palatino Linotype" w:hAnsi="Palatino Linotype"/>
        </w:rPr>
        <w:t xml:space="preserve"> anonymity f</w:t>
      </w:r>
      <w:r w:rsidR="00944D46" w:rsidRPr="00913569">
        <w:rPr>
          <w:rFonts w:ascii="Palatino Linotype" w:hAnsi="Palatino Linotype"/>
        </w:rPr>
        <w:t>or the respondents. In addition</w:t>
      </w:r>
      <w:r w:rsidRPr="00913569">
        <w:rPr>
          <w:rFonts w:ascii="Palatino Linotype" w:hAnsi="Palatino Linotype"/>
        </w:rPr>
        <w:t xml:space="preserve"> to the student who had already provided their views in an interview, four other students provided responses to the questionnaire.  From a sample of 21</w:t>
      </w:r>
      <w:r w:rsidR="00043E50" w:rsidRPr="00913569">
        <w:rPr>
          <w:rFonts w:ascii="Palatino Linotype" w:hAnsi="Palatino Linotype"/>
        </w:rPr>
        <w:t xml:space="preserve"> students,</w:t>
      </w:r>
      <w:r w:rsidRPr="00913569">
        <w:rPr>
          <w:rFonts w:ascii="Palatino Linotype" w:hAnsi="Palatino Linotype"/>
        </w:rPr>
        <w:t xml:space="preserve"> a </w:t>
      </w:r>
      <w:r w:rsidRPr="00913569">
        <w:rPr>
          <w:rFonts w:ascii="Palatino Linotype" w:hAnsi="Palatino Linotype"/>
        </w:rPr>
        <w:lastRenderedPageBreak/>
        <w:t xml:space="preserve">response </w:t>
      </w:r>
      <w:r w:rsidR="00043E50" w:rsidRPr="00913569">
        <w:rPr>
          <w:rFonts w:ascii="Palatino Linotype" w:hAnsi="Palatino Linotype"/>
        </w:rPr>
        <w:t>was</w:t>
      </w:r>
      <w:r w:rsidR="0031318E" w:rsidRPr="00913569">
        <w:rPr>
          <w:rFonts w:ascii="Palatino Linotype" w:hAnsi="Palatino Linotype"/>
        </w:rPr>
        <w:t xml:space="preserve"> therefore</w:t>
      </w:r>
      <w:r w:rsidR="00043E50" w:rsidRPr="00913569">
        <w:rPr>
          <w:rFonts w:ascii="Palatino Linotype" w:hAnsi="Palatino Linotype"/>
        </w:rPr>
        <w:t xml:space="preserve"> received </w:t>
      </w:r>
      <w:r w:rsidRPr="00913569">
        <w:rPr>
          <w:rFonts w:ascii="Palatino Linotype" w:hAnsi="Palatino Linotype"/>
        </w:rPr>
        <w:t xml:space="preserve">from 5 students, providing an improved response rate of 24%. </w:t>
      </w:r>
      <w:r w:rsidR="0015210F" w:rsidRPr="00913569">
        <w:rPr>
          <w:rFonts w:ascii="Palatino Linotype" w:hAnsi="Palatino Linotype"/>
        </w:rPr>
        <w:t xml:space="preserve">Whilst this is not a particularly high response rate, research conducted by </w:t>
      </w:r>
      <w:proofErr w:type="spellStart"/>
      <w:r w:rsidR="0062634D" w:rsidRPr="00913569">
        <w:rPr>
          <w:rFonts w:ascii="Palatino Linotype" w:hAnsi="Palatino Linotype"/>
        </w:rPr>
        <w:t>Fosnacht</w:t>
      </w:r>
      <w:proofErr w:type="spellEnd"/>
      <w:r w:rsidR="0062634D" w:rsidRPr="00913569">
        <w:rPr>
          <w:rFonts w:ascii="Palatino Linotype" w:hAnsi="Palatino Linotype"/>
        </w:rPr>
        <w:t xml:space="preserve"> et al into the importance of high response rates for college surveys indicates that a response rate of 20 to 25 percent in a survey of higher education users with a small sampling frame should provide reliable results</w:t>
      </w:r>
      <w:r w:rsidR="0062634D" w:rsidRPr="00913569">
        <w:rPr>
          <w:rStyle w:val="FootnoteReference"/>
          <w:rFonts w:ascii="Palatino Linotype" w:hAnsi="Palatino Linotype"/>
        </w:rPr>
        <w:footnoteReference w:id="56"/>
      </w:r>
      <w:r w:rsidR="00E53734" w:rsidRPr="00913569">
        <w:rPr>
          <w:rFonts w:ascii="Palatino Linotype" w:hAnsi="Palatino Linotype"/>
        </w:rPr>
        <w:t>.</w:t>
      </w:r>
      <w:r w:rsidR="0062634D" w:rsidRPr="00913569">
        <w:rPr>
          <w:rFonts w:ascii="Palatino Linotype" w:hAnsi="Palatino Linotype"/>
        </w:rPr>
        <w:t xml:space="preserve"> </w:t>
      </w:r>
    </w:p>
    <w:p w:rsidR="007049C3" w:rsidRPr="00913569" w:rsidRDefault="007049C3" w:rsidP="00913569">
      <w:pPr>
        <w:spacing w:line="480" w:lineRule="auto"/>
        <w:ind w:right="-336"/>
        <w:jc w:val="both"/>
        <w:rPr>
          <w:rFonts w:ascii="Palatino Linotype" w:hAnsi="Palatino Linotype"/>
        </w:rPr>
      </w:pPr>
      <w:r w:rsidRPr="00913569">
        <w:rPr>
          <w:rFonts w:ascii="Palatino Linotype" w:hAnsi="Palatino Linotype"/>
        </w:rPr>
        <w:t xml:space="preserve">Once </w:t>
      </w:r>
      <w:r w:rsidR="00043E50" w:rsidRPr="00913569">
        <w:rPr>
          <w:rFonts w:ascii="Palatino Linotype" w:hAnsi="Palatino Linotype"/>
        </w:rPr>
        <w:t>the authors</w:t>
      </w:r>
      <w:r w:rsidRPr="00913569">
        <w:rPr>
          <w:rFonts w:ascii="Palatino Linotype" w:hAnsi="Palatino Linotype"/>
        </w:rPr>
        <w:t xml:space="preserve"> received the questionnaires and transcription </w:t>
      </w:r>
      <w:r w:rsidR="00043E50" w:rsidRPr="00913569">
        <w:rPr>
          <w:rFonts w:ascii="Palatino Linotype" w:hAnsi="Palatino Linotype"/>
        </w:rPr>
        <w:t>they separately</w:t>
      </w:r>
      <w:r w:rsidRPr="00913569">
        <w:rPr>
          <w:rFonts w:ascii="Palatino Linotype" w:hAnsi="Palatino Linotype"/>
        </w:rPr>
        <w:t xml:space="preserve"> coded the data on paper to </w:t>
      </w:r>
      <w:r w:rsidR="00180AFA" w:rsidRPr="00913569">
        <w:rPr>
          <w:rFonts w:ascii="Palatino Linotype" w:hAnsi="Palatino Linotype"/>
        </w:rPr>
        <w:t>ensure consistent analysis</w:t>
      </w:r>
      <w:r w:rsidR="00180AFA" w:rsidRPr="00913569">
        <w:rPr>
          <w:rStyle w:val="FootnoteReference"/>
          <w:rFonts w:ascii="Palatino Linotype" w:hAnsi="Palatino Linotype"/>
        </w:rPr>
        <w:footnoteReference w:id="57"/>
      </w:r>
      <w:r w:rsidR="00E53734" w:rsidRPr="00913569">
        <w:rPr>
          <w:rFonts w:ascii="Palatino Linotype" w:hAnsi="Palatino Linotype"/>
        </w:rPr>
        <w:t>.</w:t>
      </w:r>
      <w:r w:rsidR="00043E50" w:rsidRPr="00913569">
        <w:rPr>
          <w:rFonts w:ascii="Palatino Linotype" w:hAnsi="Palatino Linotype"/>
        </w:rPr>
        <w:t xml:space="preserve">  </w:t>
      </w:r>
      <w:r w:rsidR="0020374D" w:rsidRPr="00913569">
        <w:rPr>
          <w:rFonts w:ascii="Palatino Linotype" w:hAnsi="Palatino Linotype"/>
        </w:rPr>
        <w:t>The authors both used thematic analysis to identify any themes or patterns in the data, which was particularly useful when analysing the data from the semi-structured interview</w:t>
      </w:r>
      <w:r w:rsidR="0020374D" w:rsidRPr="00913569">
        <w:rPr>
          <w:rStyle w:val="FootnoteReference"/>
          <w:rFonts w:ascii="Palatino Linotype" w:hAnsi="Palatino Linotype"/>
        </w:rPr>
        <w:footnoteReference w:id="58"/>
      </w:r>
      <w:r w:rsidR="00E53734" w:rsidRPr="00913569">
        <w:rPr>
          <w:rFonts w:ascii="Palatino Linotype" w:hAnsi="Palatino Linotype"/>
        </w:rPr>
        <w:t>.</w:t>
      </w:r>
      <w:r w:rsidR="0020374D" w:rsidRPr="00913569">
        <w:rPr>
          <w:rFonts w:ascii="Palatino Linotype" w:hAnsi="Palatino Linotype"/>
        </w:rPr>
        <w:t xml:space="preserve"> After coding the data, the authors compared the themes they had identified and found them to be consistent, adding validity to the findings. </w:t>
      </w:r>
      <w:r w:rsidR="005F4861" w:rsidRPr="00913569">
        <w:rPr>
          <w:rFonts w:ascii="Palatino Linotype" w:hAnsi="Palatino Linotype"/>
        </w:rPr>
        <w:t>In the</w:t>
      </w:r>
      <w:r w:rsidR="00043E50" w:rsidRPr="00913569">
        <w:rPr>
          <w:rFonts w:ascii="Palatino Linotype" w:hAnsi="Palatino Linotype"/>
        </w:rPr>
        <w:t xml:space="preserve"> next section, the authors</w:t>
      </w:r>
      <w:r w:rsidRPr="00913569">
        <w:rPr>
          <w:rFonts w:ascii="Palatino Linotype" w:hAnsi="Palatino Linotype"/>
        </w:rPr>
        <w:t xml:space="preserve"> will analyse the themes identified.</w:t>
      </w:r>
    </w:p>
    <w:p w:rsidR="007049C3" w:rsidRPr="00913569" w:rsidRDefault="007049C3" w:rsidP="00913569">
      <w:pPr>
        <w:spacing w:line="480" w:lineRule="auto"/>
        <w:ind w:right="-336"/>
        <w:jc w:val="both"/>
        <w:rPr>
          <w:rFonts w:ascii="Palatino Linotype" w:hAnsi="Palatino Linotype"/>
        </w:rPr>
      </w:pPr>
    </w:p>
    <w:p w:rsidR="00870042" w:rsidRPr="00E32BC7" w:rsidRDefault="00E32BC7" w:rsidP="00913569">
      <w:pPr>
        <w:spacing w:line="480" w:lineRule="auto"/>
        <w:ind w:right="-336"/>
        <w:jc w:val="both"/>
        <w:rPr>
          <w:rFonts w:ascii="Palatino Linotype" w:hAnsi="Palatino Linotype"/>
        </w:rPr>
      </w:pPr>
      <w:r w:rsidRPr="00E32BC7">
        <w:rPr>
          <w:rFonts w:ascii="Palatino Linotype" w:hAnsi="Palatino Linotype"/>
        </w:rPr>
        <w:t>FINDINGS</w:t>
      </w:r>
    </w:p>
    <w:p w:rsidR="00F1257B" w:rsidRPr="00913569" w:rsidRDefault="00F1257B" w:rsidP="00913569">
      <w:pPr>
        <w:spacing w:line="480" w:lineRule="auto"/>
        <w:ind w:right="-336"/>
        <w:jc w:val="both"/>
        <w:rPr>
          <w:rFonts w:ascii="Palatino Linotype" w:hAnsi="Palatino Linotype"/>
        </w:rPr>
      </w:pPr>
      <w:r w:rsidRPr="00913569">
        <w:rPr>
          <w:rFonts w:ascii="Palatino Linotype" w:hAnsi="Palatino Linotype"/>
        </w:rPr>
        <w:t xml:space="preserve">Many of the themes that arose from the questionnaires and the semi-structured interview were as a result of the specific questions posed.  For example, </w:t>
      </w:r>
      <w:r w:rsidR="00AD43EF" w:rsidRPr="00913569">
        <w:rPr>
          <w:rFonts w:ascii="Palatino Linotype" w:hAnsi="Palatino Linotype"/>
        </w:rPr>
        <w:t>participants</w:t>
      </w:r>
      <w:r w:rsidRPr="00913569">
        <w:rPr>
          <w:rFonts w:ascii="Palatino Linotype" w:hAnsi="Palatino Linotype"/>
        </w:rPr>
        <w:t xml:space="preserve"> were asked about the impact on student well-being and whether they thought that the campaign was </w:t>
      </w:r>
      <w:r w:rsidR="002F47C6" w:rsidRPr="00913569">
        <w:rPr>
          <w:rFonts w:ascii="Palatino Linotype" w:hAnsi="Palatino Linotype"/>
        </w:rPr>
        <w:t>‘t</w:t>
      </w:r>
      <w:r w:rsidRPr="00913569">
        <w:rPr>
          <w:rFonts w:ascii="Palatino Linotype" w:hAnsi="Palatino Linotype"/>
        </w:rPr>
        <w:t>oo female-victim focused</w:t>
      </w:r>
      <w:r w:rsidR="002F47C6" w:rsidRPr="00913569">
        <w:rPr>
          <w:rFonts w:ascii="Palatino Linotype" w:hAnsi="Palatino Linotype"/>
        </w:rPr>
        <w:t>’</w:t>
      </w:r>
      <w:r w:rsidRPr="00913569">
        <w:rPr>
          <w:rFonts w:ascii="Palatino Linotype" w:hAnsi="Palatino Linotype"/>
        </w:rPr>
        <w:t xml:space="preserve">.  However, there were other additional themes that arose naturally from the qualitative nature of the questionnaire.  These largely related to the </w:t>
      </w:r>
      <w:r w:rsidRPr="00913569">
        <w:rPr>
          <w:rFonts w:ascii="Palatino Linotype" w:hAnsi="Palatino Linotype"/>
        </w:rPr>
        <w:lastRenderedPageBreak/>
        <w:t>different benefits the students felt they had obtained from their participation in the campaign.</w:t>
      </w:r>
    </w:p>
    <w:p w:rsidR="00F1257B" w:rsidRPr="00913569" w:rsidRDefault="00F1257B" w:rsidP="00913569">
      <w:pPr>
        <w:spacing w:line="480" w:lineRule="auto"/>
        <w:ind w:right="-336"/>
        <w:jc w:val="both"/>
        <w:rPr>
          <w:rFonts w:ascii="Palatino Linotype" w:hAnsi="Palatino Linotype"/>
        </w:rPr>
      </w:pPr>
      <w:r w:rsidRPr="00913569">
        <w:rPr>
          <w:rFonts w:ascii="Palatino Linotype" w:hAnsi="Palatino Linotype"/>
        </w:rPr>
        <w:t>The</w:t>
      </w:r>
      <w:r w:rsidR="0031318E" w:rsidRPr="00913569">
        <w:rPr>
          <w:rFonts w:ascii="Palatino Linotype" w:hAnsi="Palatino Linotype"/>
        </w:rPr>
        <w:t xml:space="preserve"> main</w:t>
      </w:r>
      <w:r w:rsidRPr="00913569">
        <w:rPr>
          <w:rFonts w:ascii="Palatino Linotype" w:hAnsi="Palatino Linotype"/>
        </w:rPr>
        <w:t xml:space="preserve"> themes the authors identified were as follows:</w:t>
      </w:r>
    </w:p>
    <w:p w:rsidR="00F1257B" w:rsidRPr="00913569" w:rsidRDefault="00F1257B" w:rsidP="00913569">
      <w:pPr>
        <w:pStyle w:val="ListParagraph"/>
        <w:numPr>
          <w:ilvl w:val="0"/>
          <w:numId w:val="20"/>
        </w:numPr>
        <w:spacing w:line="480" w:lineRule="auto"/>
        <w:ind w:right="-336"/>
        <w:jc w:val="both"/>
        <w:rPr>
          <w:rFonts w:ascii="Palatino Linotype" w:hAnsi="Palatino Linotype" w:cs="Times New Roman"/>
        </w:rPr>
      </w:pPr>
      <w:r w:rsidRPr="00913569">
        <w:rPr>
          <w:rFonts w:ascii="Palatino Linotype" w:hAnsi="Palatino Linotype" w:cs="Times New Roman"/>
        </w:rPr>
        <w:t>Educational benefits/skills enhancement</w:t>
      </w:r>
    </w:p>
    <w:p w:rsidR="00F1257B" w:rsidRPr="00913569" w:rsidRDefault="00F1257B" w:rsidP="00913569">
      <w:pPr>
        <w:pStyle w:val="ListParagraph"/>
        <w:numPr>
          <w:ilvl w:val="0"/>
          <w:numId w:val="20"/>
        </w:numPr>
        <w:spacing w:line="480" w:lineRule="auto"/>
        <w:ind w:right="-336"/>
        <w:jc w:val="both"/>
        <w:rPr>
          <w:rFonts w:ascii="Palatino Linotype" w:hAnsi="Palatino Linotype" w:cs="Times New Roman"/>
        </w:rPr>
      </w:pPr>
      <w:r w:rsidRPr="00913569">
        <w:rPr>
          <w:rFonts w:ascii="Palatino Linotype" w:hAnsi="Palatino Linotype" w:cs="Times New Roman"/>
        </w:rPr>
        <w:t>Employability benefits</w:t>
      </w:r>
    </w:p>
    <w:p w:rsidR="00F1257B" w:rsidRPr="00913569" w:rsidRDefault="00F1257B" w:rsidP="00913569">
      <w:pPr>
        <w:pStyle w:val="ListParagraph"/>
        <w:numPr>
          <w:ilvl w:val="0"/>
          <w:numId w:val="20"/>
        </w:numPr>
        <w:spacing w:line="480" w:lineRule="auto"/>
        <w:ind w:right="-336"/>
        <w:jc w:val="both"/>
        <w:rPr>
          <w:rFonts w:ascii="Palatino Linotype" w:hAnsi="Palatino Linotype" w:cs="Times New Roman"/>
        </w:rPr>
      </w:pPr>
      <w:r w:rsidRPr="00913569">
        <w:rPr>
          <w:rFonts w:ascii="Palatino Linotype" w:hAnsi="Palatino Linotype" w:cs="Times New Roman"/>
        </w:rPr>
        <w:t>Student well-being</w:t>
      </w:r>
    </w:p>
    <w:p w:rsidR="00F1257B" w:rsidRPr="00913569" w:rsidRDefault="00F1257B" w:rsidP="00913569">
      <w:pPr>
        <w:pStyle w:val="ListParagraph"/>
        <w:numPr>
          <w:ilvl w:val="0"/>
          <w:numId w:val="20"/>
        </w:numPr>
        <w:spacing w:line="480" w:lineRule="auto"/>
        <w:ind w:right="-336"/>
        <w:jc w:val="both"/>
        <w:rPr>
          <w:rFonts w:ascii="Palatino Linotype" w:hAnsi="Palatino Linotype" w:cs="Times New Roman"/>
        </w:rPr>
      </w:pPr>
      <w:r w:rsidRPr="00913569">
        <w:rPr>
          <w:rFonts w:ascii="Palatino Linotype" w:hAnsi="Palatino Linotype" w:cs="Times New Roman"/>
        </w:rPr>
        <w:t>Limitations/feed-forward ideas</w:t>
      </w:r>
    </w:p>
    <w:p w:rsidR="00F1257B" w:rsidRPr="00913569" w:rsidRDefault="00F1257B" w:rsidP="00913569">
      <w:pPr>
        <w:spacing w:line="480" w:lineRule="auto"/>
        <w:ind w:right="-336"/>
        <w:jc w:val="both"/>
        <w:rPr>
          <w:rFonts w:ascii="Palatino Linotype" w:hAnsi="Palatino Linotype"/>
          <w:b/>
          <w:i/>
        </w:rPr>
      </w:pPr>
    </w:p>
    <w:p w:rsidR="00043E50" w:rsidRPr="00E32BC7" w:rsidRDefault="0099138C" w:rsidP="00913569">
      <w:pPr>
        <w:spacing w:line="480" w:lineRule="auto"/>
        <w:ind w:right="-336"/>
        <w:jc w:val="both"/>
        <w:rPr>
          <w:rFonts w:ascii="Palatino Linotype" w:hAnsi="Palatino Linotype"/>
          <w:b/>
          <w:i/>
        </w:rPr>
      </w:pPr>
      <w:r w:rsidRPr="00E32BC7">
        <w:rPr>
          <w:rFonts w:ascii="Palatino Linotype" w:hAnsi="Palatino Linotype"/>
          <w:b/>
          <w:i/>
        </w:rPr>
        <w:t>Educational benefits</w:t>
      </w:r>
    </w:p>
    <w:p w:rsidR="00627C43" w:rsidRPr="00913569" w:rsidRDefault="00DF5656" w:rsidP="00913569">
      <w:pPr>
        <w:spacing w:line="480" w:lineRule="auto"/>
        <w:ind w:right="-336"/>
        <w:jc w:val="both"/>
        <w:rPr>
          <w:rFonts w:ascii="Palatino Linotype" w:hAnsi="Palatino Linotype"/>
        </w:rPr>
      </w:pPr>
      <w:r w:rsidRPr="00913569">
        <w:rPr>
          <w:rFonts w:ascii="Palatino Linotype" w:hAnsi="Palatino Linotype"/>
        </w:rPr>
        <w:t xml:space="preserve">The findings were </w:t>
      </w:r>
      <w:r w:rsidR="009069F0" w:rsidRPr="00913569">
        <w:rPr>
          <w:rFonts w:ascii="Palatino Linotype" w:hAnsi="Palatino Linotype"/>
        </w:rPr>
        <w:t xml:space="preserve">broadly </w:t>
      </w:r>
      <w:r w:rsidRPr="00913569">
        <w:rPr>
          <w:rFonts w:ascii="Palatino Linotype" w:hAnsi="Palatino Linotype"/>
        </w:rPr>
        <w:t>consistent with</w:t>
      </w:r>
      <w:r w:rsidR="00DE6B4B" w:rsidRPr="00913569">
        <w:rPr>
          <w:rFonts w:ascii="Palatino Linotype" w:hAnsi="Palatino Linotype"/>
        </w:rPr>
        <w:t xml:space="preserve"> </w:t>
      </w:r>
      <w:proofErr w:type="spellStart"/>
      <w:r w:rsidR="00160E54" w:rsidRPr="00913569">
        <w:rPr>
          <w:rFonts w:ascii="Palatino Linotype" w:hAnsi="Palatino Linotype"/>
        </w:rPr>
        <w:t>Jaycox</w:t>
      </w:r>
      <w:proofErr w:type="spellEnd"/>
      <w:r w:rsidR="00D4050E" w:rsidRPr="00913569">
        <w:rPr>
          <w:rStyle w:val="FootnoteReference"/>
          <w:rFonts w:ascii="Palatino Linotype" w:hAnsi="Palatino Linotype"/>
        </w:rPr>
        <w:footnoteReference w:id="59"/>
      </w:r>
      <w:r w:rsidR="00160E54" w:rsidRPr="00913569">
        <w:rPr>
          <w:rFonts w:ascii="Palatino Linotype" w:hAnsi="Palatino Linotype"/>
        </w:rPr>
        <w:t xml:space="preserve"> and Taylors’</w:t>
      </w:r>
      <w:r w:rsidR="00743C66" w:rsidRPr="00913569">
        <w:rPr>
          <w:rStyle w:val="FootnoteReference"/>
          <w:rFonts w:ascii="Palatino Linotype" w:hAnsi="Palatino Linotype"/>
        </w:rPr>
        <w:footnoteReference w:id="60"/>
      </w:r>
      <w:r w:rsidR="00743C66" w:rsidRPr="00913569">
        <w:rPr>
          <w:rFonts w:ascii="Palatino Linotype" w:hAnsi="Palatino Linotype"/>
        </w:rPr>
        <w:t xml:space="preserve"> </w:t>
      </w:r>
      <w:r w:rsidR="00160E54" w:rsidRPr="00913569">
        <w:rPr>
          <w:rFonts w:ascii="Palatino Linotype" w:hAnsi="Palatino Linotype"/>
        </w:rPr>
        <w:t>studies</w:t>
      </w:r>
      <w:r w:rsidR="00696B12" w:rsidRPr="00913569">
        <w:rPr>
          <w:rFonts w:ascii="Palatino Linotype" w:hAnsi="Palatino Linotype"/>
        </w:rPr>
        <w:t xml:space="preserve"> </w:t>
      </w:r>
      <w:r w:rsidR="00AB7B6D" w:rsidRPr="00913569">
        <w:rPr>
          <w:rFonts w:ascii="Palatino Linotype" w:hAnsi="Palatino Linotype"/>
        </w:rPr>
        <w:t xml:space="preserve">in </w:t>
      </w:r>
      <w:r w:rsidR="00F3328E" w:rsidRPr="00913569">
        <w:rPr>
          <w:rFonts w:ascii="Palatino Linotype" w:hAnsi="Palatino Linotype"/>
        </w:rPr>
        <w:t>that</w:t>
      </w:r>
      <w:r w:rsidR="00146AFA" w:rsidRPr="00913569">
        <w:rPr>
          <w:rFonts w:ascii="Palatino Linotype" w:hAnsi="Palatino Linotype"/>
        </w:rPr>
        <w:t xml:space="preserve"> there was a positive correlation between the students’ partici</w:t>
      </w:r>
      <w:r w:rsidR="008B6A68" w:rsidRPr="00913569">
        <w:rPr>
          <w:rFonts w:ascii="Palatino Linotype" w:hAnsi="Palatino Linotype"/>
        </w:rPr>
        <w:t>pation in the programme and th</w:t>
      </w:r>
      <w:r w:rsidR="000E41CB" w:rsidRPr="00913569">
        <w:rPr>
          <w:rFonts w:ascii="Palatino Linotype" w:hAnsi="Palatino Linotype"/>
        </w:rPr>
        <w:t>e</w:t>
      </w:r>
      <w:r w:rsidR="00D06B57" w:rsidRPr="00913569">
        <w:rPr>
          <w:rFonts w:ascii="Palatino Linotype" w:hAnsi="Palatino Linotype"/>
        </w:rPr>
        <w:t xml:space="preserve">ir improved </w:t>
      </w:r>
      <w:r w:rsidR="000E41CB" w:rsidRPr="00913569">
        <w:rPr>
          <w:rFonts w:ascii="Palatino Linotype" w:hAnsi="Palatino Linotype"/>
        </w:rPr>
        <w:t xml:space="preserve">knowledge </w:t>
      </w:r>
      <w:r w:rsidR="007144D4" w:rsidRPr="00913569">
        <w:rPr>
          <w:rFonts w:ascii="Palatino Linotype" w:hAnsi="Palatino Linotype"/>
        </w:rPr>
        <w:t xml:space="preserve">and understanding </w:t>
      </w:r>
      <w:r w:rsidR="000E41CB" w:rsidRPr="00913569">
        <w:rPr>
          <w:rFonts w:ascii="Palatino Linotype" w:hAnsi="Palatino Linotype"/>
        </w:rPr>
        <w:t xml:space="preserve">of </w:t>
      </w:r>
      <w:r w:rsidR="00D72CA3" w:rsidRPr="00913569">
        <w:rPr>
          <w:rFonts w:ascii="Palatino Linotype" w:hAnsi="Palatino Linotype"/>
        </w:rPr>
        <w:t xml:space="preserve">GBV. </w:t>
      </w:r>
      <w:r w:rsidR="00507898" w:rsidRPr="00913569">
        <w:rPr>
          <w:rFonts w:ascii="Palatino Linotype" w:hAnsi="Palatino Linotype"/>
        </w:rPr>
        <w:t xml:space="preserve">All </w:t>
      </w:r>
      <w:r w:rsidR="00627C43" w:rsidRPr="00913569">
        <w:rPr>
          <w:rFonts w:ascii="Palatino Linotype" w:hAnsi="Palatino Linotype"/>
        </w:rPr>
        <w:t xml:space="preserve">of the </w:t>
      </w:r>
      <w:r w:rsidR="00AD43EF" w:rsidRPr="00913569">
        <w:rPr>
          <w:rFonts w:ascii="Palatino Linotype" w:hAnsi="Palatino Linotype"/>
        </w:rPr>
        <w:t xml:space="preserve">participants </w:t>
      </w:r>
      <w:r w:rsidR="0031318E" w:rsidRPr="00913569">
        <w:rPr>
          <w:rFonts w:ascii="Palatino Linotype" w:hAnsi="Palatino Linotype"/>
        </w:rPr>
        <w:t>agreed</w:t>
      </w:r>
      <w:r w:rsidR="00627C43" w:rsidRPr="00913569">
        <w:rPr>
          <w:rFonts w:ascii="Palatino Linotype" w:hAnsi="Palatino Linotype"/>
        </w:rPr>
        <w:t xml:space="preserve"> that </w:t>
      </w:r>
      <w:r w:rsidR="008043FC" w:rsidRPr="00913569">
        <w:rPr>
          <w:rFonts w:ascii="Palatino Linotype" w:hAnsi="Palatino Linotype"/>
        </w:rPr>
        <w:t>the c</w:t>
      </w:r>
      <w:r w:rsidR="000E419A" w:rsidRPr="00913569">
        <w:rPr>
          <w:rFonts w:ascii="Palatino Linotype" w:hAnsi="Palatino Linotype"/>
        </w:rPr>
        <w:t>a</w:t>
      </w:r>
      <w:r w:rsidR="008043FC" w:rsidRPr="00913569">
        <w:rPr>
          <w:rFonts w:ascii="Palatino Linotype" w:hAnsi="Palatino Linotype"/>
        </w:rPr>
        <w:t xml:space="preserve">mpaign increased </w:t>
      </w:r>
      <w:r w:rsidR="00627C43" w:rsidRPr="00913569">
        <w:rPr>
          <w:rFonts w:ascii="Palatino Linotype" w:hAnsi="Palatino Linotype"/>
        </w:rPr>
        <w:t>their awareness of GBV</w:t>
      </w:r>
      <w:r w:rsidR="00DD4420" w:rsidRPr="00913569">
        <w:rPr>
          <w:rFonts w:ascii="Palatino Linotype" w:hAnsi="Palatino Linotype"/>
        </w:rPr>
        <w:t xml:space="preserve"> issues</w:t>
      </w:r>
      <w:r w:rsidR="00627C43" w:rsidRPr="00913569">
        <w:rPr>
          <w:rFonts w:ascii="Palatino Linotype" w:hAnsi="Palatino Linotype"/>
        </w:rPr>
        <w:t xml:space="preserve">. This was </w:t>
      </w:r>
      <w:r w:rsidR="00566E71" w:rsidRPr="00913569">
        <w:rPr>
          <w:rFonts w:ascii="Palatino Linotype" w:hAnsi="Palatino Linotype"/>
        </w:rPr>
        <w:t>also supported by</w:t>
      </w:r>
      <w:r w:rsidR="00627C43" w:rsidRPr="00913569">
        <w:rPr>
          <w:rFonts w:ascii="Palatino Linotype" w:hAnsi="Palatino Linotype"/>
        </w:rPr>
        <w:t xml:space="preserve"> the definitions that the </w:t>
      </w:r>
      <w:r w:rsidR="00943E0C" w:rsidRPr="00913569">
        <w:rPr>
          <w:rFonts w:ascii="Palatino Linotype" w:hAnsi="Palatino Linotype"/>
        </w:rPr>
        <w:t>participan</w:t>
      </w:r>
      <w:r w:rsidR="00AD43EF" w:rsidRPr="00913569">
        <w:rPr>
          <w:rFonts w:ascii="Palatino Linotype" w:hAnsi="Palatino Linotype"/>
        </w:rPr>
        <w:t>ts</w:t>
      </w:r>
      <w:r w:rsidR="00627C43" w:rsidRPr="00913569">
        <w:rPr>
          <w:rFonts w:ascii="Palatino Linotype" w:hAnsi="Palatino Linotype"/>
        </w:rPr>
        <w:t xml:space="preserve"> were able to provide </w:t>
      </w:r>
      <w:r w:rsidR="00A571F3" w:rsidRPr="00913569">
        <w:rPr>
          <w:rFonts w:ascii="Palatino Linotype" w:hAnsi="Palatino Linotype"/>
        </w:rPr>
        <w:t xml:space="preserve">about their understanding of </w:t>
      </w:r>
      <w:r w:rsidR="00627C43" w:rsidRPr="00913569">
        <w:rPr>
          <w:rFonts w:ascii="Palatino Linotype" w:hAnsi="Palatino Linotype"/>
        </w:rPr>
        <w:t>GBV (a specific question within both the electronic questionnaires and the semi-structured interview):</w:t>
      </w:r>
    </w:p>
    <w:p w:rsidR="00FB1D56" w:rsidRPr="00913569" w:rsidRDefault="00627C43" w:rsidP="00913569">
      <w:pPr>
        <w:spacing w:line="360" w:lineRule="auto"/>
        <w:ind w:left="709" w:right="656"/>
        <w:jc w:val="both"/>
        <w:rPr>
          <w:rFonts w:ascii="Palatino Linotype" w:hAnsi="Palatino Linotype"/>
          <w:i/>
        </w:rPr>
      </w:pPr>
      <w:r w:rsidRPr="00913569">
        <w:rPr>
          <w:rFonts w:ascii="Palatino Linotype" w:hAnsi="Palatino Linotype"/>
          <w:i/>
        </w:rPr>
        <w:t>“Gender</w:t>
      </w:r>
      <w:r w:rsidR="0083756A" w:rsidRPr="00913569">
        <w:rPr>
          <w:rFonts w:ascii="Palatino Linotype" w:hAnsi="Palatino Linotype"/>
          <w:i/>
        </w:rPr>
        <w:t>-</w:t>
      </w:r>
      <w:r w:rsidRPr="00913569">
        <w:rPr>
          <w:rFonts w:ascii="Palatino Linotype" w:hAnsi="Palatino Linotype"/>
          <w:i/>
        </w:rPr>
        <w:t>based violence can be understood as a violation of human of rights and a form of discrimination against women”</w:t>
      </w:r>
    </w:p>
    <w:p w:rsidR="00FB1D56" w:rsidRPr="00913569" w:rsidRDefault="00FB1D56" w:rsidP="00913569">
      <w:pPr>
        <w:spacing w:line="360" w:lineRule="auto"/>
        <w:ind w:left="709" w:right="656"/>
        <w:jc w:val="both"/>
        <w:rPr>
          <w:rFonts w:ascii="Palatino Linotype" w:hAnsi="Palatino Linotype"/>
          <w:i/>
        </w:rPr>
      </w:pPr>
    </w:p>
    <w:p w:rsidR="00AD43EF" w:rsidRPr="00913569" w:rsidRDefault="00FB1D56" w:rsidP="00913569">
      <w:pPr>
        <w:spacing w:line="360" w:lineRule="auto"/>
        <w:ind w:left="709" w:right="656"/>
        <w:jc w:val="both"/>
        <w:rPr>
          <w:rFonts w:ascii="Palatino Linotype" w:hAnsi="Palatino Linotype"/>
        </w:rPr>
      </w:pPr>
      <w:r w:rsidRPr="00913569">
        <w:rPr>
          <w:rFonts w:ascii="Palatino Linotype" w:hAnsi="Palatino Linotype"/>
          <w:i/>
        </w:rPr>
        <w:lastRenderedPageBreak/>
        <w:t>“Violence predominantly impacting women but can also be men. This can be in various ways and not limit</w:t>
      </w:r>
      <w:r w:rsidR="00650452" w:rsidRPr="00913569">
        <w:rPr>
          <w:rFonts w:ascii="Palatino Linotype" w:hAnsi="Palatino Linotype"/>
          <w:i/>
        </w:rPr>
        <w:t>ed to</w:t>
      </w:r>
      <w:r w:rsidRPr="00913569">
        <w:rPr>
          <w:rFonts w:ascii="Palatino Linotype" w:hAnsi="Palatino Linotype"/>
          <w:i/>
        </w:rPr>
        <w:t xml:space="preserve"> hurting an individual physically”</w:t>
      </w:r>
    </w:p>
    <w:p w:rsidR="00FB1D56" w:rsidRPr="00913569" w:rsidRDefault="00FB1D56" w:rsidP="00913569">
      <w:pPr>
        <w:pStyle w:val="NoSpacing"/>
        <w:spacing w:line="360" w:lineRule="auto"/>
        <w:ind w:left="709" w:right="656"/>
        <w:jc w:val="both"/>
        <w:rPr>
          <w:rFonts w:ascii="Palatino Linotype" w:hAnsi="Palatino Linotype"/>
          <w:i/>
          <w:sz w:val="24"/>
          <w:szCs w:val="24"/>
        </w:rPr>
      </w:pPr>
    </w:p>
    <w:p w:rsidR="00FB1D56" w:rsidRPr="00913569" w:rsidRDefault="00FB1D56" w:rsidP="00913569">
      <w:pPr>
        <w:pStyle w:val="NoSpacing"/>
        <w:spacing w:line="360" w:lineRule="auto"/>
        <w:ind w:left="709" w:right="656"/>
        <w:jc w:val="both"/>
        <w:rPr>
          <w:rFonts w:ascii="Palatino Linotype" w:hAnsi="Palatino Linotype"/>
          <w:i/>
          <w:sz w:val="24"/>
          <w:szCs w:val="24"/>
          <w:lang w:val="en-GB"/>
        </w:rPr>
      </w:pPr>
      <w:r w:rsidRPr="00913569">
        <w:rPr>
          <w:rFonts w:ascii="Palatino Linotype" w:hAnsi="Palatino Linotype"/>
          <w:i/>
          <w:sz w:val="24"/>
          <w:szCs w:val="24"/>
          <w:lang w:val="en-GB"/>
        </w:rPr>
        <w:t>“Gender-</w:t>
      </w:r>
      <w:r w:rsidR="00E44A37" w:rsidRPr="00913569">
        <w:rPr>
          <w:rFonts w:ascii="Palatino Linotype" w:hAnsi="Palatino Linotype"/>
          <w:i/>
          <w:sz w:val="24"/>
          <w:szCs w:val="24"/>
          <w:lang w:val="en-GB"/>
        </w:rPr>
        <w:t>b</w:t>
      </w:r>
      <w:r w:rsidRPr="00913569">
        <w:rPr>
          <w:rFonts w:ascii="Palatino Linotype" w:hAnsi="Palatino Linotype"/>
          <w:i/>
          <w:sz w:val="24"/>
          <w:szCs w:val="24"/>
          <w:lang w:val="en-GB"/>
        </w:rPr>
        <w:t>ased violence is a widespread issue of violence against someone because of their gender.”</w:t>
      </w:r>
    </w:p>
    <w:p w:rsidR="00E51CE3" w:rsidRPr="00913569" w:rsidRDefault="00E51CE3" w:rsidP="00913569">
      <w:pPr>
        <w:pStyle w:val="NoSpacing"/>
        <w:spacing w:line="360" w:lineRule="auto"/>
        <w:ind w:right="656"/>
        <w:jc w:val="both"/>
        <w:rPr>
          <w:rFonts w:ascii="Palatino Linotype" w:hAnsi="Palatino Linotype"/>
          <w:i/>
          <w:sz w:val="24"/>
          <w:szCs w:val="24"/>
          <w:lang w:val="en-GB"/>
        </w:rPr>
      </w:pPr>
    </w:p>
    <w:p w:rsidR="00E51CE3" w:rsidRPr="00913569" w:rsidRDefault="00E51CE3" w:rsidP="00913569">
      <w:pPr>
        <w:pStyle w:val="NoSpacing"/>
        <w:spacing w:line="360" w:lineRule="auto"/>
        <w:ind w:left="709" w:right="656"/>
        <w:jc w:val="both"/>
        <w:rPr>
          <w:rFonts w:ascii="Palatino Linotype" w:hAnsi="Palatino Linotype"/>
          <w:i/>
          <w:sz w:val="24"/>
          <w:szCs w:val="24"/>
        </w:rPr>
      </w:pPr>
      <w:r w:rsidRPr="00913569">
        <w:rPr>
          <w:rFonts w:ascii="Palatino Linotype" w:hAnsi="Palatino Linotype"/>
          <w:i/>
          <w:sz w:val="24"/>
          <w:szCs w:val="24"/>
        </w:rPr>
        <w:t>“Where an individual is a victim of domestic violence due to their gender.”</w:t>
      </w:r>
    </w:p>
    <w:p w:rsidR="00FB1D56" w:rsidRPr="00913569" w:rsidRDefault="00FB1D56" w:rsidP="00913569">
      <w:pPr>
        <w:pStyle w:val="NoSpacing"/>
        <w:spacing w:line="360" w:lineRule="auto"/>
        <w:ind w:right="656"/>
        <w:jc w:val="both"/>
        <w:rPr>
          <w:rFonts w:ascii="Palatino Linotype" w:hAnsi="Palatino Linotype"/>
          <w:i/>
          <w:sz w:val="24"/>
          <w:szCs w:val="24"/>
          <w:lang w:val="en-GB"/>
        </w:rPr>
      </w:pPr>
    </w:p>
    <w:p w:rsidR="00FB1D56" w:rsidRPr="00913569" w:rsidRDefault="00FB1D56" w:rsidP="00913569">
      <w:pPr>
        <w:spacing w:line="360" w:lineRule="auto"/>
        <w:ind w:left="709" w:right="656"/>
        <w:jc w:val="both"/>
        <w:rPr>
          <w:rFonts w:ascii="Palatino Linotype" w:hAnsi="Palatino Linotype"/>
          <w:i/>
        </w:rPr>
      </w:pPr>
      <w:r w:rsidRPr="00913569">
        <w:rPr>
          <w:rFonts w:ascii="Palatino Linotype" w:hAnsi="Palatino Linotype"/>
          <w:i/>
        </w:rPr>
        <w:t>“Gender-based violence is an extremely wide term and includes acts such as FGM, forced marriage, rape and domestic servitude. Gender-based violence is often a societal norm in many cultures.”</w:t>
      </w:r>
    </w:p>
    <w:p w:rsidR="00681F76" w:rsidRPr="00913569" w:rsidRDefault="00FB1D56" w:rsidP="00E32BC7">
      <w:pPr>
        <w:pStyle w:val="NoSpacing"/>
        <w:spacing w:before="240" w:line="480" w:lineRule="auto"/>
        <w:jc w:val="both"/>
        <w:rPr>
          <w:rFonts w:ascii="Palatino Linotype" w:hAnsi="Palatino Linotype"/>
          <w:sz w:val="24"/>
          <w:szCs w:val="24"/>
          <w:lang w:val="en-GB"/>
        </w:rPr>
      </w:pPr>
      <w:r w:rsidRPr="00913569">
        <w:rPr>
          <w:rFonts w:ascii="Palatino Linotype" w:hAnsi="Palatino Linotype"/>
          <w:sz w:val="24"/>
          <w:szCs w:val="24"/>
          <w:lang w:val="en-GB"/>
        </w:rPr>
        <w:t xml:space="preserve">Whilst each </w:t>
      </w:r>
      <w:r w:rsidR="00AD43EF" w:rsidRPr="00913569">
        <w:rPr>
          <w:rFonts w:ascii="Palatino Linotype" w:hAnsi="Palatino Linotype"/>
          <w:sz w:val="24"/>
          <w:szCs w:val="24"/>
          <w:lang w:val="en-GB"/>
        </w:rPr>
        <w:t>participant</w:t>
      </w:r>
      <w:r w:rsidRPr="00913569">
        <w:rPr>
          <w:rFonts w:ascii="Palatino Linotype" w:hAnsi="Palatino Linotype"/>
          <w:sz w:val="24"/>
          <w:szCs w:val="24"/>
          <w:lang w:val="en-GB"/>
        </w:rPr>
        <w:t xml:space="preserve"> gave a different interpretation of their understanding of GBV, </w:t>
      </w:r>
      <w:r w:rsidR="009B28AB" w:rsidRPr="00913569">
        <w:rPr>
          <w:rFonts w:ascii="Palatino Linotype" w:hAnsi="Palatino Linotype"/>
          <w:sz w:val="24"/>
          <w:szCs w:val="24"/>
          <w:lang w:val="en-GB"/>
        </w:rPr>
        <w:t xml:space="preserve">the </w:t>
      </w:r>
      <w:r w:rsidRPr="00913569">
        <w:rPr>
          <w:rFonts w:ascii="Palatino Linotype" w:hAnsi="Palatino Linotype"/>
          <w:sz w:val="24"/>
          <w:szCs w:val="24"/>
          <w:lang w:val="en-GB"/>
        </w:rPr>
        <w:t>definition</w:t>
      </w:r>
      <w:r w:rsidR="009B28AB" w:rsidRPr="00913569">
        <w:rPr>
          <w:rFonts w:ascii="Palatino Linotype" w:hAnsi="Palatino Linotype"/>
          <w:sz w:val="24"/>
          <w:szCs w:val="24"/>
          <w:lang w:val="en-GB"/>
        </w:rPr>
        <w:t>s</w:t>
      </w:r>
      <w:r w:rsidRPr="00913569">
        <w:rPr>
          <w:rFonts w:ascii="Palatino Linotype" w:hAnsi="Palatino Linotype"/>
          <w:sz w:val="24"/>
          <w:szCs w:val="24"/>
          <w:lang w:val="en-GB"/>
        </w:rPr>
        <w:t xml:space="preserve"> acknowledge the wide range of issues that could fall under the GBV heading.</w:t>
      </w:r>
      <w:r w:rsidR="00C0235E" w:rsidRPr="00913569">
        <w:rPr>
          <w:rFonts w:ascii="Palatino Linotype" w:hAnsi="Palatino Linotype"/>
          <w:sz w:val="24"/>
          <w:szCs w:val="24"/>
          <w:lang w:val="en-GB"/>
        </w:rPr>
        <w:t xml:space="preserve"> </w:t>
      </w:r>
      <w:r w:rsidR="009723AA" w:rsidRPr="00913569">
        <w:rPr>
          <w:rFonts w:ascii="Palatino Linotype" w:hAnsi="Palatino Linotype"/>
          <w:sz w:val="24"/>
          <w:szCs w:val="24"/>
          <w:lang w:val="en-GB"/>
        </w:rPr>
        <w:t>M</w:t>
      </w:r>
      <w:r w:rsidR="00C0235E" w:rsidRPr="00913569">
        <w:rPr>
          <w:rFonts w:ascii="Palatino Linotype" w:hAnsi="Palatino Linotype"/>
          <w:sz w:val="24"/>
          <w:szCs w:val="24"/>
          <w:lang w:val="en-GB"/>
        </w:rPr>
        <w:t>any of these definitions also fit within the</w:t>
      </w:r>
      <w:r w:rsidR="00CC36C7" w:rsidRPr="00913569">
        <w:rPr>
          <w:rFonts w:ascii="Palatino Linotype" w:hAnsi="Palatino Linotype"/>
          <w:sz w:val="24"/>
          <w:szCs w:val="24"/>
          <w:lang w:val="en-GB"/>
        </w:rPr>
        <w:t xml:space="preserve"> guidance provided by the</w:t>
      </w:r>
      <w:r w:rsidR="00C0235E" w:rsidRPr="00913569">
        <w:rPr>
          <w:rFonts w:ascii="Palatino Linotype" w:hAnsi="Palatino Linotype"/>
          <w:sz w:val="24"/>
          <w:szCs w:val="24"/>
          <w:lang w:val="en-GB"/>
        </w:rPr>
        <w:t xml:space="preserve"> international frameworks for p</w:t>
      </w:r>
      <w:r w:rsidR="00CC36C7" w:rsidRPr="00913569">
        <w:rPr>
          <w:rFonts w:ascii="Palatino Linotype" w:hAnsi="Palatino Linotype"/>
          <w:sz w:val="24"/>
          <w:szCs w:val="24"/>
          <w:lang w:val="en-GB"/>
        </w:rPr>
        <w:t xml:space="preserve">rotection against </w:t>
      </w:r>
      <w:r w:rsidR="0052322E" w:rsidRPr="00913569">
        <w:rPr>
          <w:rFonts w:ascii="Palatino Linotype" w:hAnsi="Palatino Linotype"/>
          <w:sz w:val="24"/>
          <w:szCs w:val="24"/>
          <w:lang w:val="en-GB"/>
        </w:rPr>
        <w:t xml:space="preserve">GBV </w:t>
      </w:r>
      <w:r w:rsidR="00C0235E" w:rsidRPr="00913569">
        <w:rPr>
          <w:rFonts w:ascii="Palatino Linotype" w:hAnsi="Palatino Linotype"/>
          <w:sz w:val="24"/>
          <w:szCs w:val="24"/>
          <w:lang w:val="en-GB"/>
        </w:rPr>
        <w:t>including CEDAW and the Istanbul Convention</w:t>
      </w:r>
      <w:r w:rsidR="00011EFC" w:rsidRPr="00913569">
        <w:rPr>
          <w:rFonts w:ascii="Palatino Linotype" w:hAnsi="Palatino Linotype"/>
          <w:sz w:val="24"/>
          <w:szCs w:val="24"/>
          <w:lang w:val="en-GB"/>
        </w:rPr>
        <w:t>, as discussed above</w:t>
      </w:r>
      <w:r w:rsidR="00C0235E" w:rsidRPr="00913569">
        <w:rPr>
          <w:rFonts w:ascii="Palatino Linotype" w:hAnsi="Palatino Linotype"/>
          <w:sz w:val="24"/>
          <w:szCs w:val="24"/>
          <w:lang w:val="en-GB"/>
        </w:rPr>
        <w:t>.</w:t>
      </w:r>
      <w:r w:rsidR="00226A66" w:rsidRPr="00913569">
        <w:rPr>
          <w:rFonts w:ascii="Palatino Linotype" w:hAnsi="Palatino Linotype"/>
          <w:sz w:val="24"/>
          <w:szCs w:val="24"/>
          <w:lang w:val="en-GB"/>
        </w:rPr>
        <w:t xml:space="preserve"> Furthermore, many of the definitions acknowledge that GBV is predominantly (although not always exclusively)</w:t>
      </w:r>
      <w:r w:rsidR="00195ABF" w:rsidRPr="00913569">
        <w:rPr>
          <w:rFonts w:ascii="Palatino Linotype" w:hAnsi="Palatino Linotype"/>
          <w:sz w:val="24"/>
          <w:szCs w:val="24"/>
          <w:lang w:val="en-GB"/>
        </w:rPr>
        <w:t xml:space="preserve"> perpetrated against women</w:t>
      </w:r>
      <w:r w:rsidR="00E02059" w:rsidRPr="00913569">
        <w:rPr>
          <w:rFonts w:ascii="Palatino Linotype" w:hAnsi="Palatino Linotype"/>
          <w:sz w:val="24"/>
          <w:szCs w:val="24"/>
          <w:lang w:val="en-GB"/>
        </w:rPr>
        <w:t xml:space="preserve"> and girls</w:t>
      </w:r>
      <w:r w:rsidR="00195ABF" w:rsidRPr="00913569">
        <w:rPr>
          <w:rFonts w:ascii="Palatino Linotype" w:hAnsi="Palatino Linotype"/>
          <w:sz w:val="24"/>
          <w:szCs w:val="24"/>
          <w:lang w:val="en-GB"/>
        </w:rPr>
        <w:t>.</w:t>
      </w:r>
      <w:r w:rsidR="00310BB1" w:rsidRPr="00913569">
        <w:rPr>
          <w:rFonts w:ascii="Palatino Linotype" w:hAnsi="Palatino Linotype"/>
          <w:sz w:val="24"/>
          <w:szCs w:val="24"/>
          <w:lang w:val="en-GB"/>
        </w:rPr>
        <w:t xml:space="preserve"> </w:t>
      </w:r>
      <w:r w:rsidR="00681F76" w:rsidRPr="00913569">
        <w:rPr>
          <w:rFonts w:ascii="Palatino Linotype" w:hAnsi="Palatino Linotype"/>
          <w:sz w:val="24"/>
          <w:szCs w:val="24"/>
          <w:lang w:val="en-GB"/>
        </w:rPr>
        <w:t xml:space="preserve">In one case, the respondent used the term GBV interchangeably with domestic violence. </w:t>
      </w:r>
      <w:r w:rsidR="003379CF" w:rsidRPr="00913569">
        <w:rPr>
          <w:rFonts w:ascii="Palatino Linotype" w:hAnsi="Palatino Linotype"/>
          <w:sz w:val="24"/>
          <w:szCs w:val="24"/>
          <w:lang w:val="en-GB"/>
        </w:rPr>
        <w:t>This suggests</w:t>
      </w:r>
      <w:r w:rsidR="00681F76" w:rsidRPr="00913569">
        <w:rPr>
          <w:rFonts w:ascii="Palatino Linotype" w:hAnsi="Palatino Linotype"/>
          <w:sz w:val="24"/>
          <w:szCs w:val="24"/>
          <w:lang w:val="en-GB"/>
        </w:rPr>
        <w:t xml:space="preserve"> that particula</w:t>
      </w:r>
      <w:r w:rsidR="00591C97" w:rsidRPr="00913569">
        <w:rPr>
          <w:rFonts w:ascii="Palatino Linotype" w:hAnsi="Palatino Linotype"/>
          <w:sz w:val="24"/>
          <w:szCs w:val="24"/>
          <w:lang w:val="en-GB"/>
        </w:rPr>
        <w:t xml:space="preserve">r student’s understanding </w:t>
      </w:r>
      <w:r w:rsidR="006D026B" w:rsidRPr="00913569">
        <w:rPr>
          <w:rFonts w:ascii="Palatino Linotype" w:hAnsi="Palatino Linotype"/>
          <w:sz w:val="24"/>
          <w:szCs w:val="24"/>
          <w:lang w:val="en-GB"/>
        </w:rPr>
        <w:t xml:space="preserve">was weaker than </w:t>
      </w:r>
      <w:r w:rsidR="00D97561" w:rsidRPr="00913569">
        <w:rPr>
          <w:rFonts w:ascii="Palatino Linotype" w:hAnsi="Palatino Linotype"/>
          <w:sz w:val="24"/>
          <w:szCs w:val="24"/>
          <w:lang w:val="en-GB"/>
        </w:rPr>
        <w:t xml:space="preserve">the other students’ </w:t>
      </w:r>
      <w:r w:rsidR="001D63C9" w:rsidRPr="00913569">
        <w:rPr>
          <w:rFonts w:ascii="Palatino Linotype" w:hAnsi="Palatino Linotype"/>
          <w:sz w:val="24"/>
          <w:szCs w:val="24"/>
          <w:lang w:val="en-GB"/>
        </w:rPr>
        <w:t xml:space="preserve">because they </w:t>
      </w:r>
      <w:r w:rsidR="00681F76" w:rsidRPr="00913569">
        <w:rPr>
          <w:rFonts w:ascii="Palatino Linotype" w:hAnsi="Palatino Linotype"/>
          <w:sz w:val="24"/>
          <w:szCs w:val="24"/>
          <w:lang w:val="en-GB"/>
        </w:rPr>
        <w:t>did not comprehend the fact that GBV is br</w:t>
      </w:r>
      <w:r w:rsidR="00B77CA4" w:rsidRPr="00913569">
        <w:rPr>
          <w:rFonts w:ascii="Palatino Linotype" w:hAnsi="Palatino Linotype"/>
          <w:sz w:val="24"/>
          <w:szCs w:val="24"/>
          <w:lang w:val="en-GB"/>
        </w:rPr>
        <w:t>oader than domestic violence an</w:t>
      </w:r>
      <w:r w:rsidR="00136103" w:rsidRPr="00913569">
        <w:rPr>
          <w:rFonts w:ascii="Palatino Linotype" w:hAnsi="Palatino Linotype"/>
          <w:sz w:val="24"/>
          <w:szCs w:val="24"/>
          <w:lang w:val="en-GB"/>
        </w:rPr>
        <w:t>d</w:t>
      </w:r>
      <w:r w:rsidR="00681F76" w:rsidRPr="00913569">
        <w:rPr>
          <w:rFonts w:ascii="Palatino Linotype" w:hAnsi="Palatino Linotype"/>
          <w:sz w:val="24"/>
          <w:szCs w:val="24"/>
          <w:lang w:val="en-GB"/>
        </w:rPr>
        <w:t xml:space="preserve"> also includes gendered abuse which takes place in the public sphere.</w:t>
      </w:r>
      <w:r w:rsidR="00ED30CF" w:rsidRPr="00913569">
        <w:rPr>
          <w:rFonts w:ascii="Palatino Linotype" w:hAnsi="Palatino Linotype"/>
          <w:sz w:val="24"/>
          <w:szCs w:val="24"/>
          <w:lang w:val="en-GB"/>
        </w:rPr>
        <w:t xml:space="preserve"> </w:t>
      </w:r>
    </w:p>
    <w:p w:rsidR="0099138C" w:rsidRPr="00913569" w:rsidRDefault="00F1257B" w:rsidP="00913569">
      <w:pPr>
        <w:pStyle w:val="NoSpacing"/>
        <w:spacing w:line="480" w:lineRule="auto"/>
        <w:jc w:val="both"/>
        <w:rPr>
          <w:rFonts w:ascii="Palatino Linotype" w:hAnsi="Palatino Linotype"/>
          <w:sz w:val="24"/>
          <w:szCs w:val="24"/>
          <w:lang w:val="en-GB"/>
        </w:rPr>
      </w:pPr>
      <w:r w:rsidRPr="00913569">
        <w:rPr>
          <w:rFonts w:ascii="Palatino Linotype" w:hAnsi="Palatino Linotype"/>
          <w:sz w:val="24"/>
          <w:szCs w:val="24"/>
          <w:lang w:val="en-GB"/>
        </w:rPr>
        <w:t>T</w:t>
      </w:r>
      <w:r w:rsidR="00FB1D56" w:rsidRPr="00913569">
        <w:rPr>
          <w:rFonts w:ascii="Palatino Linotype" w:hAnsi="Palatino Linotype"/>
          <w:sz w:val="24"/>
          <w:szCs w:val="24"/>
          <w:lang w:val="en-GB"/>
        </w:rPr>
        <w:t>he final definition</w:t>
      </w:r>
      <w:r w:rsidRPr="00913569">
        <w:rPr>
          <w:rFonts w:ascii="Palatino Linotype" w:hAnsi="Palatino Linotype"/>
          <w:sz w:val="24"/>
          <w:szCs w:val="24"/>
          <w:lang w:val="en-GB"/>
        </w:rPr>
        <w:t xml:space="preserve"> quoted above</w:t>
      </w:r>
      <w:r w:rsidR="00FB1D56" w:rsidRPr="00913569">
        <w:rPr>
          <w:rFonts w:ascii="Palatino Linotype" w:hAnsi="Palatino Linotype"/>
          <w:sz w:val="24"/>
          <w:szCs w:val="24"/>
          <w:lang w:val="en-GB"/>
        </w:rPr>
        <w:t xml:space="preserve"> </w:t>
      </w:r>
      <w:r w:rsidR="00C0235E" w:rsidRPr="00913569">
        <w:rPr>
          <w:rFonts w:ascii="Palatino Linotype" w:hAnsi="Palatino Linotype"/>
          <w:sz w:val="24"/>
          <w:szCs w:val="24"/>
          <w:lang w:val="en-GB"/>
        </w:rPr>
        <w:t>expressly</w:t>
      </w:r>
      <w:r w:rsidR="00FB1D56" w:rsidRPr="00913569">
        <w:rPr>
          <w:rFonts w:ascii="Palatino Linotype" w:hAnsi="Palatino Linotype"/>
          <w:sz w:val="24"/>
          <w:szCs w:val="24"/>
          <w:lang w:val="en-GB"/>
        </w:rPr>
        <w:t xml:space="preserve"> mentioned the internation</w:t>
      </w:r>
      <w:r w:rsidR="0099138C" w:rsidRPr="00913569">
        <w:rPr>
          <w:rFonts w:ascii="Palatino Linotype" w:hAnsi="Palatino Linotype"/>
          <w:sz w:val="24"/>
          <w:szCs w:val="24"/>
          <w:lang w:val="en-GB"/>
        </w:rPr>
        <w:t xml:space="preserve">al and cultural elements of </w:t>
      </w:r>
      <w:r w:rsidRPr="00913569">
        <w:rPr>
          <w:rFonts w:ascii="Palatino Linotype" w:hAnsi="Palatino Linotype"/>
          <w:sz w:val="24"/>
          <w:szCs w:val="24"/>
          <w:lang w:val="en-GB"/>
        </w:rPr>
        <w:t>GBV.  This</w:t>
      </w:r>
      <w:r w:rsidR="0099138C" w:rsidRPr="00913569">
        <w:rPr>
          <w:rFonts w:ascii="Palatino Linotype" w:hAnsi="Palatino Linotype"/>
          <w:sz w:val="24"/>
          <w:szCs w:val="24"/>
          <w:lang w:val="en-GB"/>
        </w:rPr>
        <w:t xml:space="preserve"> increased knowledge of international family law issues was </w:t>
      </w:r>
      <w:r w:rsidR="0099138C" w:rsidRPr="00913569">
        <w:rPr>
          <w:rFonts w:ascii="Palatino Linotype" w:hAnsi="Palatino Linotype"/>
          <w:sz w:val="24"/>
          <w:szCs w:val="24"/>
          <w:lang w:val="en-GB"/>
        </w:rPr>
        <w:lastRenderedPageBreak/>
        <w:t xml:space="preserve">another </w:t>
      </w:r>
      <w:r w:rsidRPr="00913569">
        <w:rPr>
          <w:rFonts w:ascii="Palatino Linotype" w:hAnsi="Palatino Linotype"/>
          <w:sz w:val="24"/>
          <w:szCs w:val="24"/>
          <w:lang w:val="en-GB"/>
        </w:rPr>
        <w:t xml:space="preserve">key </w:t>
      </w:r>
      <w:r w:rsidR="0099138C" w:rsidRPr="00913569">
        <w:rPr>
          <w:rFonts w:ascii="Palatino Linotype" w:hAnsi="Palatino Linotype"/>
          <w:sz w:val="24"/>
          <w:szCs w:val="24"/>
          <w:lang w:val="en-GB"/>
        </w:rPr>
        <w:t xml:space="preserve">theme running through the </w:t>
      </w:r>
      <w:r w:rsidR="00B96D8E" w:rsidRPr="00913569">
        <w:rPr>
          <w:rFonts w:ascii="Palatino Linotype" w:hAnsi="Palatino Linotype"/>
          <w:sz w:val="24"/>
          <w:szCs w:val="24"/>
          <w:lang w:val="en-GB"/>
        </w:rPr>
        <w:t xml:space="preserve">responses </w:t>
      </w:r>
      <w:r w:rsidRPr="00913569">
        <w:rPr>
          <w:rFonts w:ascii="Palatino Linotype" w:hAnsi="Palatino Linotype"/>
          <w:sz w:val="24"/>
          <w:szCs w:val="24"/>
          <w:lang w:val="en-GB"/>
        </w:rPr>
        <w:t xml:space="preserve">to the </w:t>
      </w:r>
      <w:r w:rsidR="0099138C" w:rsidRPr="00913569">
        <w:rPr>
          <w:rFonts w:ascii="Palatino Linotype" w:hAnsi="Palatino Linotype"/>
          <w:sz w:val="24"/>
          <w:szCs w:val="24"/>
          <w:lang w:val="en-GB"/>
        </w:rPr>
        <w:t xml:space="preserve">questionnaires.  For example, when asked about their experience of writing for the blog, one </w:t>
      </w:r>
      <w:r w:rsidR="00AD43EF" w:rsidRPr="00913569">
        <w:rPr>
          <w:rFonts w:ascii="Palatino Linotype" w:hAnsi="Palatino Linotype"/>
          <w:sz w:val="24"/>
          <w:szCs w:val="24"/>
          <w:lang w:val="en-GB"/>
        </w:rPr>
        <w:t>participant</w:t>
      </w:r>
      <w:r w:rsidR="0099138C" w:rsidRPr="00913569">
        <w:rPr>
          <w:rFonts w:ascii="Palatino Linotype" w:hAnsi="Palatino Linotype"/>
          <w:sz w:val="24"/>
          <w:szCs w:val="24"/>
          <w:lang w:val="en-GB"/>
        </w:rPr>
        <w:t xml:space="preserve"> commented:</w:t>
      </w:r>
    </w:p>
    <w:p w:rsidR="0099138C" w:rsidRPr="00913569" w:rsidRDefault="0099138C" w:rsidP="00E32BC7">
      <w:pPr>
        <w:pStyle w:val="NoSpacing"/>
        <w:spacing w:line="360" w:lineRule="auto"/>
        <w:ind w:left="709" w:right="515"/>
        <w:jc w:val="both"/>
        <w:rPr>
          <w:rFonts w:ascii="Palatino Linotype" w:hAnsi="Palatino Linotype"/>
          <w:sz w:val="24"/>
          <w:szCs w:val="24"/>
          <w:lang w:val="en-GB"/>
        </w:rPr>
      </w:pPr>
      <w:r w:rsidRPr="00913569">
        <w:rPr>
          <w:rFonts w:ascii="Palatino Linotype" w:hAnsi="Palatino Linotype"/>
          <w:i/>
          <w:sz w:val="24"/>
          <w:szCs w:val="24"/>
          <w:lang w:val="en-GB"/>
        </w:rPr>
        <w:t xml:space="preserve"> “I thought it was really interesting, it allowed me to research an area of law I have never been able to before, in jurisdictions I have not looked at before.”</w:t>
      </w:r>
    </w:p>
    <w:p w:rsidR="0099138C" w:rsidRPr="00913569" w:rsidRDefault="0099138C" w:rsidP="00E32BC7">
      <w:pPr>
        <w:pStyle w:val="NoSpacing"/>
        <w:spacing w:before="240" w:line="480" w:lineRule="auto"/>
        <w:jc w:val="both"/>
        <w:rPr>
          <w:rFonts w:ascii="Palatino Linotype" w:hAnsi="Palatino Linotype"/>
          <w:sz w:val="24"/>
          <w:szCs w:val="24"/>
          <w:lang w:val="en-GB"/>
        </w:rPr>
      </w:pPr>
      <w:r w:rsidRPr="00913569">
        <w:rPr>
          <w:rFonts w:ascii="Palatino Linotype" w:hAnsi="Palatino Linotype"/>
          <w:sz w:val="24"/>
          <w:szCs w:val="24"/>
          <w:lang w:val="en-GB"/>
        </w:rPr>
        <w:t>When discussing their experience of working on the Empower</w:t>
      </w:r>
      <w:r w:rsidR="00F33BAE" w:rsidRPr="00913569">
        <w:rPr>
          <w:rFonts w:ascii="Palatino Linotype" w:hAnsi="Palatino Linotype"/>
          <w:sz w:val="24"/>
          <w:szCs w:val="24"/>
          <w:lang w:val="en-GB"/>
        </w:rPr>
        <w:t xml:space="preserve"> </w:t>
      </w:r>
      <w:r w:rsidRPr="00913569">
        <w:rPr>
          <w:rFonts w:ascii="Palatino Linotype" w:hAnsi="Palatino Linotype"/>
          <w:sz w:val="24"/>
          <w:szCs w:val="24"/>
          <w:lang w:val="en-GB"/>
        </w:rPr>
        <w:t>4</w:t>
      </w:r>
      <w:r w:rsidR="00F33BAE" w:rsidRPr="00913569">
        <w:rPr>
          <w:rFonts w:ascii="Palatino Linotype" w:hAnsi="Palatino Linotype"/>
          <w:sz w:val="24"/>
          <w:szCs w:val="24"/>
          <w:lang w:val="en-GB"/>
        </w:rPr>
        <w:t xml:space="preserve"> </w:t>
      </w:r>
      <w:r w:rsidRPr="00913569">
        <w:rPr>
          <w:rFonts w:ascii="Palatino Linotype" w:hAnsi="Palatino Linotype"/>
          <w:sz w:val="24"/>
          <w:szCs w:val="24"/>
          <w:lang w:val="en-GB"/>
        </w:rPr>
        <w:t xml:space="preserve">Justice project, that same </w:t>
      </w:r>
      <w:r w:rsidR="00AD43EF" w:rsidRPr="00913569">
        <w:rPr>
          <w:rFonts w:ascii="Palatino Linotype" w:hAnsi="Palatino Linotype"/>
          <w:sz w:val="24"/>
          <w:szCs w:val="24"/>
          <w:lang w:val="en-GB"/>
        </w:rPr>
        <w:t>participant</w:t>
      </w:r>
      <w:r w:rsidRPr="00913569">
        <w:rPr>
          <w:rFonts w:ascii="Palatino Linotype" w:hAnsi="Palatino Linotype"/>
          <w:sz w:val="24"/>
          <w:szCs w:val="24"/>
          <w:lang w:val="en-GB"/>
        </w:rPr>
        <w:t xml:space="preserve"> commented that:</w:t>
      </w:r>
    </w:p>
    <w:p w:rsidR="00FB1D56" w:rsidRPr="00913569" w:rsidRDefault="0099138C" w:rsidP="00E32BC7">
      <w:pPr>
        <w:pStyle w:val="NoSpacing"/>
        <w:spacing w:line="360" w:lineRule="auto"/>
        <w:ind w:left="709" w:right="515"/>
        <w:jc w:val="both"/>
        <w:rPr>
          <w:rFonts w:ascii="Palatino Linotype" w:hAnsi="Palatino Linotype"/>
          <w:i/>
          <w:sz w:val="24"/>
          <w:szCs w:val="24"/>
        </w:rPr>
      </w:pPr>
      <w:r w:rsidRPr="00913569">
        <w:rPr>
          <w:rFonts w:ascii="Palatino Linotype" w:hAnsi="Palatino Linotype"/>
          <w:i/>
          <w:sz w:val="24"/>
          <w:szCs w:val="24"/>
          <w:lang w:val="en-GB"/>
        </w:rPr>
        <w:t xml:space="preserve">“If I am honest, I had no idea of BME issues, never mind that they occurred so locally.” </w:t>
      </w:r>
      <w:r w:rsidR="00FB1D56" w:rsidRPr="00913569">
        <w:rPr>
          <w:rFonts w:ascii="Palatino Linotype" w:hAnsi="Palatino Linotype"/>
          <w:i/>
          <w:sz w:val="24"/>
          <w:szCs w:val="24"/>
        </w:rPr>
        <w:t xml:space="preserve"> </w:t>
      </w:r>
    </w:p>
    <w:p w:rsidR="00F1257B" w:rsidRPr="00913569" w:rsidRDefault="007113F9" w:rsidP="00E32BC7">
      <w:pPr>
        <w:pStyle w:val="NoSpacing"/>
        <w:spacing w:before="240" w:line="480" w:lineRule="auto"/>
        <w:jc w:val="both"/>
        <w:rPr>
          <w:rFonts w:ascii="Palatino Linotype" w:hAnsi="Palatino Linotype"/>
          <w:sz w:val="24"/>
          <w:szCs w:val="24"/>
        </w:rPr>
      </w:pPr>
      <w:r w:rsidRPr="00913569">
        <w:rPr>
          <w:rFonts w:ascii="Palatino Linotype" w:hAnsi="Palatino Linotype"/>
          <w:sz w:val="24"/>
          <w:szCs w:val="24"/>
        </w:rPr>
        <w:t>Building on Salazar’s findings</w:t>
      </w:r>
      <w:r w:rsidR="00B6565C" w:rsidRPr="00913569">
        <w:rPr>
          <w:rFonts w:ascii="Palatino Linotype" w:hAnsi="Palatino Linotype"/>
          <w:sz w:val="24"/>
          <w:szCs w:val="24"/>
        </w:rPr>
        <w:t xml:space="preserve"> that many </w:t>
      </w:r>
      <w:r w:rsidR="00DF3631" w:rsidRPr="00913569">
        <w:rPr>
          <w:rFonts w:ascii="Palatino Linotype" w:hAnsi="Palatino Linotype"/>
          <w:sz w:val="24"/>
          <w:szCs w:val="24"/>
        </w:rPr>
        <w:t xml:space="preserve">educational </w:t>
      </w:r>
      <w:proofErr w:type="spellStart"/>
      <w:r w:rsidR="00DF3631" w:rsidRPr="00913569">
        <w:rPr>
          <w:rFonts w:ascii="Palatino Linotype" w:hAnsi="Palatino Linotype"/>
          <w:sz w:val="24"/>
          <w:szCs w:val="24"/>
        </w:rPr>
        <w:t>programmes</w:t>
      </w:r>
      <w:proofErr w:type="spellEnd"/>
      <w:r w:rsidR="00DF3631" w:rsidRPr="00913569">
        <w:rPr>
          <w:rFonts w:ascii="Palatino Linotype" w:hAnsi="Palatino Linotype"/>
          <w:sz w:val="24"/>
          <w:szCs w:val="24"/>
        </w:rPr>
        <w:t xml:space="preserve"> fail to appropriately address cultural </w:t>
      </w:r>
      <w:r w:rsidR="00BE0183" w:rsidRPr="00913569">
        <w:rPr>
          <w:rFonts w:ascii="Palatino Linotype" w:hAnsi="Palatino Linotype"/>
          <w:sz w:val="24"/>
          <w:szCs w:val="24"/>
        </w:rPr>
        <w:t>forms of violence</w:t>
      </w:r>
      <w:r w:rsidRPr="00913569">
        <w:rPr>
          <w:rStyle w:val="FootnoteReference"/>
          <w:rFonts w:ascii="Palatino Linotype" w:hAnsi="Palatino Linotype"/>
          <w:sz w:val="24"/>
          <w:szCs w:val="24"/>
        </w:rPr>
        <w:footnoteReference w:id="61"/>
      </w:r>
      <w:r w:rsidRPr="00913569">
        <w:rPr>
          <w:rFonts w:ascii="Palatino Linotype" w:hAnsi="Palatino Linotype"/>
          <w:sz w:val="24"/>
          <w:szCs w:val="24"/>
        </w:rPr>
        <w:t xml:space="preserve">, </w:t>
      </w:r>
      <w:r w:rsidR="00F1257B" w:rsidRPr="00913569">
        <w:rPr>
          <w:rFonts w:ascii="Palatino Linotype" w:hAnsi="Palatino Linotype"/>
          <w:sz w:val="24"/>
          <w:szCs w:val="24"/>
        </w:rPr>
        <w:t xml:space="preserve">the authors specifically set out </w:t>
      </w:r>
      <w:r w:rsidR="00A17A7E" w:rsidRPr="00913569">
        <w:rPr>
          <w:rFonts w:ascii="Palatino Linotype" w:hAnsi="Palatino Linotype"/>
          <w:sz w:val="24"/>
          <w:szCs w:val="24"/>
        </w:rPr>
        <w:t xml:space="preserve">to educate the students about </w:t>
      </w:r>
      <w:r w:rsidR="00363273" w:rsidRPr="00913569">
        <w:rPr>
          <w:rFonts w:ascii="Palatino Linotype" w:hAnsi="Palatino Linotype"/>
          <w:sz w:val="24"/>
          <w:szCs w:val="24"/>
        </w:rPr>
        <w:t>forms of violence that disproportionately affect minority communities</w:t>
      </w:r>
      <w:r w:rsidR="00D3772E" w:rsidRPr="00913569">
        <w:rPr>
          <w:rFonts w:ascii="Palatino Linotype" w:hAnsi="Palatino Linotype"/>
          <w:sz w:val="24"/>
          <w:szCs w:val="24"/>
        </w:rPr>
        <w:t xml:space="preserve">. </w:t>
      </w:r>
      <w:proofErr w:type="spellStart"/>
      <w:r w:rsidR="008723DD" w:rsidRPr="00913569">
        <w:rPr>
          <w:rFonts w:ascii="Palatino Linotype" w:hAnsi="Palatino Linotype"/>
          <w:sz w:val="24"/>
          <w:szCs w:val="24"/>
        </w:rPr>
        <w:t>Recognising</w:t>
      </w:r>
      <w:proofErr w:type="spellEnd"/>
      <w:r w:rsidR="008723DD" w:rsidRPr="00913569">
        <w:rPr>
          <w:rFonts w:ascii="Palatino Linotype" w:hAnsi="Palatino Linotype"/>
          <w:sz w:val="24"/>
          <w:szCs w:val="24"/>
        </w:rPr>
        <w:t xml:space="preserve"> the diversity of GBV </w:t>
      </w:r>
      <w:r w:rsidR="00A17A7E" w:rsidRPr="00913569">
        <w:rPr>
          <w:rFonts w:ascii="Palatino Linotype" w:hAnsi="Palatino Linotype"/>
          <w:sz w:val="24"/>
          <w:szCs w:val="24"/>
        </w:rPr>
        <w:t xml:space="preserve">was reflected </w:t>
      </w:r>
      <w:r w:rsidR="00EB6D1B" w:rsidRPr="00913569">
        <w:rPr>
          <w:rFonts w:ascii="Palatino Linotype" w:hAnsi="Palatino Linotype"/>
          <w:sz w:val="24"/>
          <w:szCs w:val="24"/>
        </w:rPr>
        <w:t xml:space="preserve">in </w:t>
      </w:r>
      <w:r w:rsidR="00A17A7E" w:rsidRPr="00913569">
        <w:rPr>
          <w:rFonts w:ascii="Palatino Linotype" w:hAnsi="Palatino Linotype"/>
          <w:sz w:val="24"/>
          <w:szCs w:val="24"/>
        </w:rPr>
        <w:t>their initial aims. The authors did this by</w:t>
      </w:r>
      <w:r w:rsidR="00F1257B" w:rsidRPr="00913569">
        <w:rPr>
          <w:rFonts w:ascii="Palatino Linotype" w:hAnsi="Palatino Linotype"/>
          <w:sz w:val="24"/>
          <w:szCs w:val="24"/>
        </w:rPr>
        <w:t xml:space="preserve"> ensuring that the workshops dealt with a wide range of </w:t>
      </w:r>
      <w:r w:rsidR="00A17A7E" w:rsidRPr="00913569">
        <w:rPr>
          <w:rFonts w:ascii="Palatino Linotype" w:hAnsi="Palatino Linotype"/>
          <w:sz w:val="24"/>
          <w:szCs w:val="24"/>
        </w:rPr>
        <w:t xml:space="preserve">culturally sensitive </w:t>
      </w:r>
      <w:r w:rsidR="00F1257B" w:rsidRPr="00913569">
        <w:rPr>
          <w:rFonts w:ascii="Palatino Linotype" w:hAnsi="Palatino Linotype"/>
          <w:sz w:val="24"/>
          <w:szCs w:val="24"/>
        </w:rPr>
        <w:t xml:space="preserve">issues </w:t>
      </w:r>
      <w:r w:rsidR="00A17A7E" w:rsidRPr="00913569">
        <w:rPr>
          <w:rFonts w:ascii="Palatino Linotype" w:hAnsi="Palatino Linotype"/>
          <w:sz w:val="24"/>
          <w:szCs w:val="24"/>
        </w:rPr>
        <w:t>and the international framework</w:t>
      </w:r>
      <w:r w:rsidR="00A90F8C" w:rsidRPr="00913569">
        <w:rPr>
          <w:rFonts w:ascii="Palatino Linotype" w:hAnsi="Palatino Linotype"/>
          <w:sz w:val="24"/>
          <w:szCs w:val="24"/>
        </w:rPr>
        <w:t>s</w:t>
      </w:r>
      <w:r w:rsidR="00A17A7E" w:rsidRPr="00913569">
        <w:rPr>
          <w:rFonts w:ascii="Palatino Linotype" w:hAnsi="Palatino Linotype"/>
          <w:sz w:val="24"/>
          <w:szCs w:val="24"/>
        </w:rPr>
        <w:t xml:space="preserve"> </w:t>
      </w:r>
      <w:r w:rsidR="00F1257B" w:rsidRPr="00913569">
        <w:rPr>
          <w:rFonts w:ascii="Palatino Linotype" w:hAnsi="Palatino Linotype"/>
          <w:sz w:val="24"/>
          <w:szCs w:val="24"/>
        </w:rPr>
        <w:t xml:space="preserve">for protecting </w:t>
      </w:r>
      <w:r w:rsidR="00A17A7E" w:rsidRPr="00913569">
        <w:rPr>
          <w:rFonts w:ascii="Palatino Linotype" w:hAnsi="Palatino Linotype"/>
          <w:sz w:val="24"/>
          <w:szCs w:val="24"/>
        </w:rPr>
        <w:t xml:space="preserve">women and children from </w:t>
      </w:r>
      <w:r w:rsidR="008E5F79" w:rsidRPr="00913569">
        <w:rPr>
          <w:rFonts w:ascii="Palatino Linotype" w:hAnsi="Palatino Linotype"/>
          <w:sz w:val="24"/>
          <w:szCs w:val="24"/>
        </w:rPr>
        <w:t>GBV</w:t>
      </w:r>
      <w:r w:rsidR="00A17A7E" w:rsidRPr="00913569">
        <w:rPr>
          <w:rFonts w:ascii="Palatino Linotype" w:hAnsi="Palatino Linotype"/>
          <w:sz w:val="24"/>
          <w:szCs w:val="24"/>
        </w:rPr>
        <w:t>.</w:t>
      </w:r>
      <w:r w:rsidR="002C3D55" w:rsidRPr="00913569">
        <w:rPr>
          <w:rFonts w:ascii="Palatino Linotype" w:hAnsi="Palatino Linotype"/>
          <w:sz w:val="24"/>
          <w:szCs w:val="24"/>
        </w:rPr>
        <w:t xml:space="preserve"> </w:t>
      </w:r>
    </w:p>
    <w:p w:rsidR="002C1C82" w:rsidRPr="00913569" w:rsidRDefault="002C1C82" w:rsidP="00913569">
      <w:pPr>
        <w:pStyle w:val="NoSpacing"/>
        <w:spacing w:line="480" w:lineRule="auto"/>
        <w:jc w:val="both"/>
        <w:rPr>
          <w:rFonts w:ascii="Palatino Linotype" w:hAnsi="Palatino Linotype"/>
          <w:sz w:val="24"/>
          <w:szCs w:val="24"/>
          <w:lang w:val="en-GB"/>
        </w:rPr>
      </w:pPr>
      <w:r w:rsidRPr="00913569">
        <w:rPr>
          <w:rFonts w:ascii="Palatino Linotype" w:hAnsi="Palatino Linotype"/>
          <w:sz w:val="24"/>
          <w:szCs w:val="24"/>
          <w:lang w:val="en-GB"/>
        </w:rPr>
        <w:t xml:space="preserve">Evidence of the students’ knowledge development was also evident from the blog articles </w:t>
      </w:r>
      <w:r w:rsidR="001F6FD7" w:rsidRPr="00913569">
        <w:rPr>
          <w:rFonts w:ascii="Palatino Linotype" w:hAnsi="Palatino Linotype"/>
          <w:sz w:val="24"/>
          <w:szCs w:val="24"/>
          <w:lang w:val="en-GB"/>
        </w:rPr>
        <w:t xml:space="preserve">and </w:t>
      </w:r>
      <w:r w:rsidR="00F142AF" w:rsidRPr="00913569">
        <w:rPr>
          <w:rFonts w:ascii="Palatino Linotype" w:hAnsi="Palatino Linotype"/>
          <w:sz w:val="24"/>
          <w:szCs w:val="24"/>
          <w:lang w:val="en-GB"/>
        </w:rPr>
        <w:t>academic posters</w:t>
      </w:r>
      <w:r w:rsidR="00C87271" w:rsidRPr="00913569">
        <w:rPr>
          <w:rFonts w:ascii="Palatino Linotype" w:hAnsi="Palatino Linotype"/>
          <w:sz w:val="24"/>
          <w:szCs w:val="24"/>
          <w:lang w:val="en-GB"/>
        </w:rPr>
        <w:t>.</w:t>
      </w:r>
      <w:r w:rsidR="00F142AF" w:rsidRPr="00913569">
        <w:rPr>
          <w:rFonts w:ascii="Palatino Linotype" w:hAnsi="Palatino Linotype"/>
          <w:sz w:val="24"/>
          <w:szCs w:val="24"/>
          <w:lang w:val="en-GB"/>
        </w:rPr>
        <w:t xml:space="preserve"> </w:t>
      </w:r>
      <w:r w:rsidR="00C87271" w:rsidRPr="00913569">
        <w:rPr>
          <w:rFonts w:ascii="Palatino Linotype" w:hAnsi="Palatino Linotype"/>
          <w:sz w:val="24"/>
          <w:szCs w:val="24"/>
          <w:lang w:val="en-GB"/>
        </w:rPr>
        <w:t xml:space="preserve">The students </w:t>
      </w:r>
      <w:r w:rsidR="008E70CA" w:rsidRPr="00913569">
        <w:rPr>
          <w:rFonts w:ascii="Palatino Linotype" w:hAnsi="Palatino Linotype"/>
          <w:sz w:val="24"/>
          <w:szCs w:val="24"/>
          <w:lang w:val="en-GB"/>
        </w:rPr>
        <w:t>both</w:t>
      </w:r>
      <w:r w:rsidR="00330A45" w:rsidRPr="00913569">
        <w:rPr>
          <w:rFonts w:ascii="Palatino Linotype" w:hAnsi="Palatino Linotype"/>
          <w:sz w:val="24"/>
          <w:szCs w:val="24"/>
          <w:lang w:val="en-GB"/>
        </w:rPr>
        <w:t xml:space="preserve"> correctly identified the domestic and international legal provisions</w:t>
      </w:r>
      <w:r w:rsidRPr="00913569">
        <w:rPr>
          <w:rFonts w:ascii="Palatino Linotype" w:hAnsi="Palatino Linotype"/>
          <w:sz w:val="24"/>
          <w:szCs w:val="24"/>
          <w:lang w:val="en-GB"/>
        </w:rPr>
        <w:t xml:space="preserve"> (despite being pr</w:t>
      </w:r>
      <w:r w:rsidR="00DA0385" w:rsidRPr="00913569">
        <w:rPr>
          <w:rFonts w:ascii="Palatino Linotype" w:hAnsi="Palatino Linotype"/>
          <w:sz w:val="24"/>
          <w:szCs w:val="24"/>
          <w:lang w:val="en-GB"/>
        </w:rPr>
        <w:t>ovided</w:t>
      </w:r>
      <w:r w:rsidRPr="00913569">
        <w:rPr>
          <w:rFonts w:ascii="Palatino Linotype" w:hAnsi="Palatino Linotype"/>
          <w:sz w:val="24"/>
          <w:szCs w:val="24"/>
          <w:lang w:val="en-GB"/>
        </w:rPr>
        <w:t xml:space="preserve"> with minimal supervisor </w:t>
      </w:r>
      <w:r w:rsidRPr="00913569">
        <w:rPr>
          <w:rFonts w:ascii="Palatino Linotype" w:hAnsi="Palatino Linotype"/>
          <w:sz w:val="24"/>
          <w:szCs w:val="24"/>
          <w:lang w:val="en-GB"/>
        </w:rPr>
        <w:lastRenderedPageBreak/>
        <w:t>guidance)</w:t>
      </w:r>
      <w:r w:rsidR="00820EF8" w:rsidRPr="00913569">
        <w:rPr>
          <w:rFonts w:ascii="Palatino Linotype" w:hAnsi="Palatino Linotype"/>
          <w:sz w:val="24"/>
          <w:szCs w:val="24"/>
          <w:lang w:val="en-GB"/>
        </w:rPr>
        <w:t xml:space="preserve"> and</w:t>
      </w:r>
      <w:r w:rsidRPr="00913569">
        <w:rPr>
          <w:rFonts w:ascii="Palatino Linotype" w:hAnsi="Palatino Linotype"/>
          <w:sz w:val="24"/>
          <w:szCs w:val="24"/>
          <w:lang w:val="en-GB"/>
        </w:rPr>
        <w:t xml:space="preserve"> </w:t>
      </w:r>
      <w:r w:rsidR="00B019B5" w:rsidRPr="00913569">
        <w:rPr>
          <w:rFonts w:ascii="Palatino Linotype" w:hAnsi="Palatino Linotype"/>
          <w:sz w:val="24"/>
          <w:szCs w:val="24"/>
          <w:lang w:val="en-GB"/>
        </w:rPr>
        <w:t>included</w:t>
      </w:r>
      <w:r w:rsidRPr="00913569">
        <w:rPr>
          <w:rFonts w:ascii="Palatino Linotype" w:hAnsi="Palatino Linotype"/>
          <w:sz w:val="24"/>
          <w:szCs w:val="24"/>
          <w:lang w:val="en-GB"/>
        </w:rPr>
        <w:t xml:space="preserve"> insightful practical assistance</w:t>
      </w:r>
      <w:r w:rsidR="00424C56" w:rsidRPr="00913569">
        <w:rPr>
          <w:rFonts w:ascii="Palatino Linotype" w:hAnsi="Palatino Linotype"/>
          <w:sz w:val="24"/>
          <w:szCs w:val="24"/>
          <w:lang w:val="en-GB"/>
        </w:rPr>
        <w:t xml:space="preserve"> to support victims</w:t>
      </w:r>
      <w:r w:rsidRPr="00913569">
        <w:rPr>
          <w:rStyle w:val="FootnoteReference"/>
          <w:rFonts w:ascii="Palatino Linotype" w:hAnsi="Palatino Linotype"/>
          <w:sz w:val="24"/>
          <w:szCs w:val="24"/>
          <w:lang w:val="en-GB"/>
        </w:rPr>
        <w:footnoteReference w:id="62"/>
      </w:r>
      <w:r w:rsidRPr="00913569">
        <w:rPr>
          <w:rFonts w:ascii="Palatino Linotype" w:hAnsi="Palatino Linotype"/>
          <w:sz w:val="24"/>
          <w:szCs w:val="24"/>
          <w:lang w:val="en-GB"/>
        </w:rPr>
        <w:t>.</w:t>
      </w:r>
      <w:r w:rsidR="009D32AB" w:rsidRPr="00913569">
        <w:rPr>
          <w:rFonts w:ascii="Palatino Linotype" w:hAnsi="Palatino Linotype"/>
          <w:sz w:val="24"/>
          <w:szCs w:val="24"/>
          <w:lang w:val="en-GB"/>
        </w:rPr>
        <w:t xml:space="preserve"> </w:t>
      </w:r>
      <w:r w:rsidR="00AA6D01" w:rsidRPr="00913569">
        <w:rPr>
          <w:rFonts w:ascii="Palatino Linotype" w:hAnsi="Palatino Linotype"/>
          <w:sz w:val="24"/>
          <w:szCs w:val="24"/>
          <w:lang w:val="en-GB"/>
        </w:rPr>
        <w:t>The choice of topics demonstrate</w:t>
      </w:r>
      <w:r w:rsidR="00487E51" w:rsidRPr="00913569">
        <w:rPr>
          <w:rFonts w:ascii="Palatino Linotype" w:hAnsi="Palatino Linotype"/>
          <w:sz w:val="24"/>
          <w:szCs w:val="24"/>
          <w:lang w:val="en-GB"/>
        </w:rPr>
        <w:t>d</w:t>
      </w:r>
      <w:r w:rsidR="00AA6D01" w:rsidRPr="00913569">
        <w:rPr>
          <w:rFonts w:ascii="Palatino Linotype" w:hAnsi="Palatino Linotype"/>
          <w:sz w:val="24"/>
          <w:szCs w:val="24"/>
          <w:lang w:val="en-GB"/>
        </w:rPr>
        <w:t xml:space="preserve"> that </w:t>
      </w:r>
      <w:r w:rsidR="009D595B" w:rsidRPr="00913569">
        <w:rPr>
          <w:rFonts w:ascii="Palatino Linotype" w:hAnsi="Palatino Linotype"/>
          <w:sz w:val="24"/>
          <w:szCs w:val="24"/>
          <w:lang w:val="en-GB"/>
        </w:rPr>
        <w:t xml:space="preserve">the students </w:t>
      </w:r>
      <w:r w:rsidR="00746719" w:rsidRPr="00913569">
        <w:rPr>
          <w:rFonts w:ascii="Palatino Linotype" w:hAnsi="Palatino Linotype"/>
          <w:sz w:val="24"/>
          <w:szCs w:val="24"/>
          <w:lang w:val="en-GB"/>
        </w:rPr>
        <w:t xml:space="preserve">understood </w:t>
      </w:r>
      <w:r w:rsidR="009D595B" w:rsidRPr="00913569">
        <w:rPr>
          <w:rFonts w:ascii="Palatino Linotype" w:hAnsi="Palatino Linotype"/>
          <w:sz w:val="24"/>
          <w:szCs w:val="24"/>
          <w:lang w:val="en-GB"/>
        </w:rPr>
        <w:t>the broad spectrum of GBV</w:t>
      </w:r>
      <w:r w:rsidR="00134AFE" w:rsidRPr="00913569">
        <w:rPr>
          <w:rFonts w:ascii="Palatino Linotype" w:hAnsi="Palatino Linotype"/>
          <w:sz w:val="24"/>
          <w:szCs w:val="24"/>
          <w:lang w:val="en-GB"/>
        </w:rPr>
        <w:t xml:space="preserve"> and the fact </w:t>
      </w:r>
      <w:r w:rsidR="00D61B93" w:rsidRPr="00913569">
        <w:rPr>
          <w:rFonts w:ascii="Palatino Linotype" w:hAnsi="Palatino Linotype"/>
          <w:sz w:val="24"/>
          <w:szCs w:val="24"/>
          <w:lang w:val="en-GB"/>
        </w:rPr>
        <w:t xml:space="preserve">that eradicating it </w:t>
      </w:r>
      <w:r w:rsidR="00F436FA" w:rsidRPr="00913569">
        <w:rPr>
          <w:rFonts w:ascii="Palatino Linotype" w:hAnsi="Palatino Linotype"/>
          <w:sz w:val="24"/>
          <w:szCs w:val="24"/>
          <w:lang w:val="en-GB"/>
        </w:rPr>
        <w:t>demands a multi-agency approach</w:t>
      </w:r>
      <w:r w:rsidR="009D595B" w:rsidRPr="00913569">
        <w:rPr>
          <w:rFonts w:ascii="Palatino Linotype" w:hAnsi="Palatino Linotype"/>
          <w:sz w:val="24"/>
          <w:szCs w:val="24"/>
          <w:lang w:val="en-GB"/>
        </w:rPr>
        <w:t>. The ‘16 blogs for 16 days’ were:</w:t>
      </w:r>
    </w:p>
    <w:p w:rsidR="00434CAE" w:rsidRPr="00913569" w:rsidRDefault="00164A52" w:rsidP="00E32BC7">
      <w:pPr>
        <w:pStyle w:val="NoSpacing"/>
        <w:numPr>
          <w:ilvl w:val="0"/>
          <w:numId w:val="21"/>
        </w:numPr>
        <w:spacing w:line="360" w:lineRule="auto"/>
        <w:jc w:val="both"/>
        <w:rPr>
          <w:rFonts w:ascii="Palatino Linotype" w:hAnsi="Palatino Linotype"/>
          <w:sz w:val="24"/>
          <w:szCs w:val="24"/>
        </w:rPr>
      </w:pPr>
      <w:r w:rsidRPr="00913569">
        <w:rPr>
          <w:rFonts w:ascii="Palatino Linotype" w:hAnsi="Palatino Linotype"/>
          <w:sz w:val="24"/>
          <w:szCs w:val="24"/>
        </w:rPr>
        <w:t xml:space="preserve">16 Days of Activism – about the campaign </w:t>
      </w:r>
    </w:p>
    <w:p w:rsidR="00164A52" w:rsidRPr="00913569" w:rsidRDefault="00C859A2" w:rsidP="00E32BC7">
      <w:pPr>
        <w:pStyle w:val="NoSpacing"/>
        <w:numPr>
          <w:ilvl w:val="0"/>
          <w:numId w:val="21"/>
        </w:numPr>
        <w:spacing w:line="360" w:lineRule="auto"/>
        <w:jc w:val="both"/>
        <w:rPr>
          <w:rFonts w:ascii="Palatino Linotype" w:hAnsi="Palatino Linotype"/>
          <w:sz w:val="24"/>
          <w:szCs w:val="24"/>
        </w:rPr>
      </w:pPr>
      <w:r w:rsidRPr="00913569">
        <w:rPr>
          <w:rFonts w:ascii="Palatino Linotype" w:hAnsi="Palatino Linotype"/>
          <w:sz w:val="24"/>
          <w:szCs w:val="24"/>
        </w:rPr>
        <w:t>S</w:t>
      </w:r>
      <w:r w:rsidR="00607695" w:rsidRPr="00913569">
        <w:rPr>
          <w:rFonts w:ascii="Palatino Linotype" w:hAnsi="Palatino Linotype"/>
          <w:sz w:val="24"/>
          <w:szCs w:val="24"/>
        </w:rPr>
        <w:t>ocial norms of GBV</w:t>
      </w:r>
    </w:p>
    <w:p w:rsidR="00607695" w:rsidRPr="00913569" w:rsidRDefault="007123F7" w:rsidP="00E32BC7">
      <w:pPr>
        <w:pStyle w:val="NoSpacing"/>
        <w:numPr>
          <w:ilvl w:val="0"/>
          <w:numId w:val="21"/>
        </w:numPr>
        <w:spacing w:line="360" w:lineRule="auto"/>
        <w:jc w:val="both"/>
        <w:rPr>
          <w:rFonts w:ascii="Palatino Linotype" w:hAnsi="Palatino Linotype"/>
          <w:sz w:val="24"/>
          <w:szCs w:val="24"/>
        </w:rPr>
      </w:pPr>
      <w:r w:rsidRPr="00913569">
        <w:rPr>
          <w:rFonts w:ascii="Palatino Linotype" w:hAnsi="Palatino Linotype"/>
          <w:sz w:val="24"/>
          <w:szCs w:val="24"/>
        </w:rPr>
        <w:t>Sexual harassment in the workplace: a study of the Weinstein allegations</w:t>
      </w:r>
    </w:p>
    <w:p w:rsidR="007123F7" w:rsidRPr="00913569" w:rsidRDefault="007123F7" w:rsidP="00E32BC7">
      <w:pPr>
        <w:pStyle w:val="NoSpacing"/>
        <w:numPr>
          <w:ilvl w:val="0"/>
          <w:numId w:val="21"/>
        </w:numPr>
        <w:spacing w:line="360" w:lineRule="auto"/>
        <w:jc w:val="both"/>
        <w:rPr>
          <w:rFonts w:ascii="Palatino Linotype" w:hAnsi="Palatino Linotype"/>
          <w:sz w:val="24"/>
          <w:szCs w:val="24"/>
        </w:rPr>
      </w:pPr>
      <w:r w:rsidRPr="00913569">
        <w:rPr>
          <w:rFonts w:ascii="Palatino Linotype" w:hAnsi="Palatino Linotype"/>
          <w:sz w:val="24"/>
          <w:szCs w:val="24"/>
        </w:rPr>
        <w:t>The Istanbul Convention: Tackling Violence against Women and Girls</w:t>
      </w:r>
    </w:p>
    <w:p w:rsidR="007123F7" w:rsidRPr="00913569" w:rsidRDefault="008B2D7C" w:rsidP="00E32BC7">
      <w:pPr>
        <w:pStyle w:val="NoSpacing"/>
        <w:numPr>
          <w:ilvl w:val="0"/>
          <w:numId w:val="21"/>
        </w:numPr>
        <w:spacing w:line="360" w:lineRule="auto"/>
        <w:jc w:val="both"/>
        <w:rPr>
          <w:rFonts w:ascii="Palatino Linotype" w:hAnsi="Palatino Linotype"/>
          <w:sz w:val="24"/>
          <w:szCs w:val="24"/>
        </w:rPr>
      </w:pPr>
      <w:r w:rsidRPr="00913569">
        <w:rPr>
          <w:rFonts w:ascii="Palatino Linotype" w:hAnsi="Palatino Linotype"/>
          <w:sz w:val="24"/>
          <w:szCs w:val="24"/>
        </w:rPr>
        <w:t>Female Genital Mutilation: the law in England and Wales</w:t>
      </w:r>
    </w:p>
    <w:p w:rsidR="008B2D7C" w:rsidRPr="00913569" w:rsidRDefault="00BC7F61" w:rsidP="00E32BC7">
      <w:pPr>
        <w:pStyle w:val="NoSpacing"/>
        <w:numPr>
          <w:ilvl w:val="0"/>
          <w:numId w:val="21"/>
        </w:numPr>
        <w:spacing w:line="360" w:lineRule="auto"/>
        <w:jc w:val="both"/>
        <w:rPr>
          <w:rFonts w:ascii="Palatino Linotype" w:hAnsi="Palatino Linotype"/>
          <w:sz w:val="24"/>
          <w:szCs w:val="24"/>
        </w:rPr>
      </w:pPr>
      <w:r w:rsidRPr="00913569">
        <w:rPr>
          <w:rFonts w:ascii="Palatino Linotype" w:hAnsi="Palatino Linotype"/>
          <w:sz w:val="24"/>
          <w:szCs w:val="24"/>
        </w:rPr>
        <w:t xml:space="preserve">Female Genital Mutilation and </w:t>
      </w:r>
      <w:r w:rsidR="000E386B" w:rsidRPr="00913569">
        <w:rPr>
          <w:rFonts w:ascii="Palatino Linotype" w:hAnsi="Palatino Linotype"/>
          <w:sz w:val="24"/>
          <w:szCs w:val="24"/>
        </w:rPr>
        <w:t>Child Marriage in Kenya</w:t>
      </w:r>
    </w:p>
    <w:p w:rsidR="000E386B" w:rsidRPr="00913569" w:rsidRDefault="004B12DC" w:rsidP="00E32BC7">
      <w:pPr>
        <w:pStyle w:val="NoSpacing"/>
        <w:numPr>
          <w:ilvl w:val="0"/>
          <w:numId w:val="21"/>
        </w:numPr>
        <w:spacing w:line="360" w:lineRule="auto"/>
        <w:jc w:val="both"/>
        <w:rPr>
          <w:rFonts w:ascii="Palatino Linotype" w:hAnsi="Palatino Linotype"/>
          <w:sz w:val="24"/>
          <w:szCs w:val="24"/>
        </w:rPr>
      </w:pPr>
      <w:r w:rsidRPr="00913569">
        <w:rPr>
          <w:rFonts w:ascii="Palatino Linotype" w:hAnsi="Palatino Linotype"/>
          <w:sz w:val="24"/>
          <w:szCs w:val="24"/>
        </w:rPr>
        <w:t>Raising awareness of domestic abuse in same-sex relationships</w:t>
      </w:r>
    </w:p>
    <w:p w:rsidR="004B12DC" w:rsidRPr="00913569" w:rsidRDefault="00CE4CE2" w:rsidP="00E32BC7">
      <w:pPr>
        <w:pStyle w:val="NoSpacing"/>
        <w:numPr>
          <w:ilvl w:val="0"/>
          <w:numId w:val="21"/>
        </w:numPr>
        <w:spacing w:line="360" w:lineRule="auto"/>
        <w:jc w:val="both"/>
        <w:rPr>
          <w:rFonts w:ascii="Palatino Linotype" w:hAnsi="Palatino Linotype"/>
          <w:sz w:val="24"/>
          <w:szCs w:val="24"/>
        </w:rPr>
      </w:pPr>
      <w:r w:rsidRPr="00913569">
        <w:rPr>
          <w:rFonts w:ascii="Palatino Linotype" w:hAnsi="Palatino Linotype"/>
          <w:sz w:val="24"/>
          <w:szCs w:val="24"/>
        </w:rPr>
        <w:t>Rape as an act of Genocide in Rwanda: the Role of the International Criminal Tribunal</w:t>
      </w:r>
    </w:p>
    <w:p w:rsidR="00CE4CE2" w:rsidRPr="00913569" w:rsidRDefault="00162873" w:rsidP="00E32BC7">
      <w:pPr>
        <w:pStyle w:val="NoSpacing"/>
        <w:numPr>
          <w:ilvl w:val="0"/>
          <w:numId w:val="21"/>
        </w:numPr>
        <w:spacing w:line="360" w:lineRule="auto"/>
        <w:jc w:val="both"/>
        <w:rPr>
          <w:rFonts w:ascii="Palatino Linotype" w:hAnsi="Palatino Linotype"/>
          <w:sz w:val="24"/>
          <w:szCs w:val="24"/>
        </w:rPr>
      </w:pPr>
      <w:r w:rsidRPr="00913569">
        <w:rPr>
          <w:rFonts w:ascii="Palatino Linotype" w:hAnsi="Palatino Linotype"/>
          <w:sz w:val="24"/>
          <w:szCs w:val="24"/>
        </w:rPr>
        <w:t>Marital rape: an exploration of the position in India</w:t>
      </w:r>
    </w:p>
    <w:p w:rsidR="00162873" w:rsidRPr="00913569" w:rsidRDefault="00162873" w:rsidP="00E32BC7">
      <w:pPr>
        <w:pStyle w:val="NoSpacing"/>
        <w:numPr>
          <w:ilvl w:val="0"/>
          <w:numId w:val="21"/>
        </w:numPr>
        <w:spacing w:line="360" w:lineRule="auto"/>
        <w:jc w:val="both"/>
        <w:rPr>
          <w:rFonts w:ascii="Palatino Linotype" w:hAnsi="Palatino Linotype"/>
          <w:sz w:val="24"/>
          <w:szCs w:val="24"/>
        </w:rPr>
      </w:pPr>
      <w:r w:rsidRPr="00913569">
        <w:rPr>
          <w:rFonts w:ascii="Palatino Linotype" w:hAnsi="Palatino Linotype"/>
          <w:sz w:val="24"/>
          <w:szCs w:val="24"/>
        </w:rPr>
        <w:t>Protection available under civil law for victims of domestic violence</w:t>
      </w:r>
    </w:p>
    <w:p w:rsidR="00162873" w:rsidRPr="00913569" w:rsidRDefault="00162873" w:rsidP="00E32BC7">
      <w:pPr>
        <w:pStyle w:val="NoSpacing"/>
        <w:numPr>
          <w:ilvl w:val="0"/>
          <w:numId w:val="21"/>
        </w:numPr>
        <w:spacing w:line="360" w:lineRule="auto"/>
        <w:jc w:val="both"/>
        <w:rPr>
          <w:rFonts w:ascii="Palatino Linotype" w:hAnsi="Palatino Linotype"/>
          <w:sz w:val="24"/>
          <w:szCs w:val="24"/>
        </w:rPr>
      </w:pPr>
      <w:r w:rsidRPr="00913569">
        <w:rPr>
          <w:rFonts w:ascii="Palatino Linotype" w:hAnsi="Palatino Linotype"/>
          <w:sz w:val="24"/>
          <w:szCs w:val="24"/>
        </w:rPr>
        <w:t>Forced marriage protection orders</w:t>
      </w:r>
    </w:p>
    <w:p w:rsidR="00162873" w:rsidRPr="00913569" w:rsidRDefault="00162873" w:rsidP="00E32BC7">
      <w:pPr>
        <w:pStyle w:val="NoSpacing"/>
        <w:numPr>
          <w:ilvl w:val="0"/>
          <w:numId w:val="21"/>
        </w:numPr>
        <w:spacing w:line="360" w:lineRule="auto"/>
        <w:jc w:val="both"/>
        <w:rPr>
          <w:rFonts w:ascii="Palatino Linotype" w:hAnsi="Palatino Linotype"/>
          <w:sz w:val="24"/>
          <w:szCs w:val="24"/>
        </w:rPr>
      </w:pPr>
      <w:r w:rsidRPr="00913569">
        <w:rPr>
          <w:rFonts w:ascii="Palatino Linotype" w:hAnsi="Palatino Linotype"/>
          <w:sz w:val="24"/>
          <w:szCs w:val="24"/>
        </w:rPr>
        <w:t>21</w:t>
      </w:r>
      <w:r w:rsidRPr="00913569">
        <w:rPr>
          <w:rFonts w:ascii="Palatino Linotype" w:hAnsi="Palatino Linotype"/>
          <w:sz w:val="24"/>
          <w:szCs w:val="24"/>
          <w:vertAlign w:val="superscript"/>
        </w:rPr>
        <w:t>st</w:t>
      </w:r>
      <w:r w:rsidRPr="00913569">
        <w:rPr>
          <w:rFonts w:ascii="Palatino Linotype" w:hAnsi="Palatino Linotype"/>
          <w:sz w:val="24"/>
          <w:szCs w:val="24"/>
        </w:rPr>
        <w:t xml:space="preserve"> Century </w:t>
      </w:r>
      <w:proofErr w:type="spellStart"/>
      <w:r w:rsidRPr="00913569">
        <w:rPr>
          <w:rFonts w:ascii="Palatino Linotype" w:hAnsi="Palatino Linotype"/>
          <w:sz w:val="24"/>
          <w:szCs w:val="24"/>
        </w:rPr>
        <w:t>honour</w:t>
      </w:r>
      <w:proofErr w:type="spellEnd"/>
      <w:r w:rsidRPr="00913569">
        <w:rPr>
          <w:rFonts w:ascii="Palatino Linotype" w:hAnsi="Palatino Linotype"/>
          <w:sz w:val="24"/>
          <w:szCs w:val="24"/>
        </w:rPr>
        <w:t xml:space="preserve"> killings</w:t>
      </w:r>
    </w:p>
    <w:p w:rsidR="00297E96" w:rsidRPr="00913569" w:rsidRDefault="00297E96" w:rsidP="00E32BC7">
      <w:pPr>
        <w:pStyle w:val="NoSpacing"/>
        <w:numPr>
          <w:ilvl w:val="0"/>
          <w:numId w:val="21"/>
        </w:numPr>
        <w:spacing w:line="360" w:lineRule="auto"/>
        <w:jc w:val="both"/>
        <w:rPr>
          <w:rFonts w:ascii="Palatino Linotype" w:hAnsi="Palatino Linotype"/>
          <w:sz w:val="24"/>
          <w:szCs w:val="24"/>
        </w:rPr>
      </w:pPr>
      <w:proofErr w:type="spellStart"/>
      <w:r w:rsidRPr="00913569">
        <w:rPr>
          <w:rFonts w:ascii="Palatino Linotype" w:hAnsi="Palatino Linotype"/>
          <w:sz w:val="24"/>
          <w:szCs w:val="24"/>
        </w:rPr>
        <w:t>Banaz</w:t>
      </w:r>
      <w:proofErr w:type="spellEnd"/>
      <w:r w:rsidRPr="00913569">
        <w:rPr>
          <w:rFonts w:ascii="Palatino Linotype" w:hAnsi="Palatino Linotype"/>
          <w:sz w:val="24"/>
          <w:szCs w:val="24"/>
        </w:rPr>
        <w:t>: a love story – review</w:t>
      </w:r>
    </w:p>
    <w:p w:rsidR="00297E96" w:rsidRPr="00913569" w:rsidRDefault="00934154" w:rsidP="00E32BC7">
      <w:pPr>
        <w:pStyle w:val="NoSpacing"/>
        <w:numPr>
          <w:ilvl w:val="0"/>
          <w:numId w:val="21"/>
        </w:numPr>
        <w:spacing w:line="360" w:lineRule="auto"/>
        <w:jc w:val="both"/>
        <w:rPr>
          <w:rFonts w:ascii="Palatino Linotype" w:hAnsi="Palatino Linotype"/>
          <w:sz w:val="24"/>
          <w:szCs w:val="24"/>
        </w:rPr>
      </w:pPr>
      <w:r w:rsidRPr="00913569">
        <w:rPr>
          <w:rFonts w:ascii="Palatino Linotype" w:hAnsi="Palatino Linotype"/>
          <w:sz w:val="24"/>
          <w:szCs w:val="24"/>
        </w:rPr>
        <w:t>Strategies to prevent Gender Based Violence</w:t>
      </w:r>
    </w:p>
    <w:p w:rsidR="00934154" w:rsidRPr="00913569" w:rsidRDefault="00AC7A7B" w:rsidP="00E32BC7">
      <w:pPr>
        <w:pStyle w:val="NoSpacing"/>
        <w:numPr>
          <w:ilvl w:val="0"/>
          <w:numId w:val="21"/>
        </w:numPr>
        <w:spacing w:line="360" w:lineRule="auto"/>
        <w:jc w:val="both"/>
        <w:rPr>
          <w:rFonts w:ascii="Palatino Linotype" w:hAnsi="Palatino Linotype"/>
          <w:sz w:val="24"/>
          <w:szCs w:val="24"/>
        </w:rPr>
      </w:pPr>
      <w:r w:rsidRPr="00913569">
        <w:rPr>
          <w:rFonts w:ascii="Palatino Linotype" w:hAnsi="Palatino Linotype"/>
          <w:sz w:val="24"/>
          <w:szCs w:val="24"/>
        </w:rPr>
        <w:t>Strategies for ending Female Genital Mutilation</w:t>
      </w:r>
    </w:p>
    <w:p w:rsidR="00692E9E" w:rsidRPr="00913569" w:rsidRDefault="002A1873" w:rsidP="00E32BC7">
      <w:pPr>
        <w:pStyle w:val="NoSpacing"/>
        <w:numPr>
          <w:ilvl w:val="0"/>
          <w:numId w:val="21"/>
        </w:numPr>
        <w:spacing w:line="360" w:lineRule="auto"/>
        <w:jc w:val="both"/>
        <w:rPr>
          <w:rFonts w:ascii="Palatino Linotype" w:hAnsi="Palatino Linotype"/>
          <w:sz w:val="24"/>
          <w:szCs w:val="24"/>
        </w:rPr>
      </w:pPr>
      <w:r w:rsidRPr="00913569">
        <w:rPr>
          <w:rFonts w:ascii="Palatino Linotype" w:hAnsi="Palatino Linotype"/>
          <w:sz w:val="24"/>
          <w:szCs w:val="24"/>
        </w:rPr>
        <w:t>Legal aid for victims of domestic abuse</w:t>
      </w:r>
    </w:p>
    <w:p w:rsidR="008451AB" w:rsidRPr="00913569" w:rsidRDefault="00177642" w:rsidP="00E32BC7">
      <w:pPr>
        <w:pStyle w:val="NoSpacing"/>
        <w:spacing w:before="240" w:line="480" w:lineRule="auto"/>
        <w:jc w:val="both"/>
        <w:rPr>
          <w:rFonts w:ascii="Palatino Linotype" w:hAnsi="Palatino Linotype"/>
          <w:sz w:val="24"/>
          <w:szCs w:val="24"/>
        </w:rPr>
      </w:pPr>
      <w:r w:rsidRPr="00913569">
        <w:rPr>
          <w:rFonts w:ascii="Palatino Linotype" w:hAnsi="Palatino Linotype"/>
          <w:sz w:val="24"/>
          <w:szCs w:val="24"/>
        </w:rPr>
        <w:t xml:space="preserve">The </w:t>
      </w:r>
      <w:r w:rsidR="00216D09" w:rsidRPr="00913569">
        <w:rPr>
          <w:rFonts w:ascii="Palatino Linotype" w:hAnsi="Palatino Linotype"/>
          <w:sz w:val="24"/>
          <w:szCs w:val="24"/>
        </w:rPr>
        <w:t>respondents</w:t>
      </w:r>
      <w:r w:rsidR="00661209" w:rsidRPr="00913569">
        <w:rPr>
          <w:rFonts w:ascii="Palatino Linotype" w:hAnsi="Palatino Linotype"/>
          <w:sz w:val="24"/>
          <w:szCs w:val="24"/>
        </w:rPr>
        <w:t xml:space="preserve"> appeared to feel</w:t>
      </w:r>
      <w:r w:rsidRPr="00913569">
        <w:rPr>
          <w:rFonts w:ascii="Palatino Linotype" w:hAnsi="Palatino Linotype"/>
          <w:sz w:val="24"/>
          <w:szCs w:val="24"/>
        </w:rPr>
        <w:t xml:space="preserve"> empowered by </w:t>
      </w:r>
      <w:r w:rsidR="00830D7A" w:rsidRPr="00913569">
        <w:rPr>
          <w:rFonts w:ascii="Palatino Linotype" w:hAnsi="Palatino Linotype"/>
          <w:sz w:val="24"/>
          <w:szCs w:val="24"/>
        </w:rPr>
        <w:t>this</w:t>
      </w:r>
      <w:r w:rsidRPr="00913569">
        <w:rPr>
          <w:rFonts w:ascii="Palatino Linotype" w:hAnsi="Palatino Linotype"/>
          <w:sz w:val="24"/>
          <w:szCs w:val="24"/>
        </w:rPr>
        <w:t xml:space="preserve"> knowledg</w:t>
      </w:r>
      <w:r w:rsidR="006836EF" w:rsidRPr="00913569">
        <w:rPr>
          <w:rFonts w:ascii="Palatino Linotype" w:hAnsi="Palatino Linotype"/>
          <w:sz w:val="24"/>
          <w:szCs w:val="24"/>
        </w:rPr>
        <w:t>e</w:t>
      </w:r>
      <w:r w:rsidRPr="00913569">
        <w:rPr>
          <w:rFonts w:ascii="Palatino Linotype" w:hAnsi="Palatino Linotype"/>
          <w:sz w:val="24"/>
          <w:szCs w:val="24"/>
        </w:rPr>
        <w:t xml:space="preserve">. </w:t>
      </w:r>
      <w:r w:rsidR="00770CC3" w:rsidRPr="00913569">
        <w:rPr>
          <w:rFonts w:ascii="Palatino Linotype" w:hAnsi="Palatino Linotype"/>
          <w:sz w:val="24"/>
          <w:szCs w:val="24"/>
        </w:rPr>
        <w:t>They</w:t>
      </w:r>
      <w:r w:rsidR="00476F6D" w:rsidRPr="00913569">
        <w:rPr>
          <w:rFonts w:ascii="Palatino Linotype" w:hAnsi="Palatino Linotype"/>
          <w:sz w:val="24"/>
          <w:szCs w:val="24"/>
        </w:rPr>
        <w:t xml:space="preserve"> </w:t>
      </w:r>
      <w:r w:rsidR="00E53C08" w:rsidRPr="00913569">
        <w:rPr>
          <w:rFonts w:ascii="Palatino Linotype" w:hAnsi="Palatino Linotype"/>
          <w:sz w:val="24"/>
          <w:szCs w:val="24"/>
        </w:rPr>
        <w:t>felt</w:t>
      </w:r>
      <w:r w:rsidR="00476F6D" w:rsidRPr="00913569">
        <w:rPr>
          <w:rFonts w:ascii="Palatino Linotype" w:hAnsi="Palatino Linotype"/>
          <w:sz w:val="24"/>
          <w:szCs w:val="24"/>
        </w:rPr>
        <w:t xml:space="preserve"> </w:t>
      </w:r>
      <w:r w:rsidR="00A1010F" w:rsidRPr="00913569">
        <w:rPr>
          <w:rFonts w:ascii="Palatino Linotype" w:hAnsi="Palatino Linotype"/>
          <w:sz w:val="24"/>
          <w:szCs w:val="24"/>
        </w:rPr>
        <w:t xml:space="preserve">there was </w:t>
      </w:r>
      <w:r w:rsidR="00476F6D" w:rsidRPr="00913569">
        <w:rPr>
          <w:rFonts w:ascii="Palatino Linotype" w:hAnsi="Palatino Linotype"/>
          <w:sz w:val="24"/>
          <w:szCs w:val="24"/>
        </w:rPr>
        <w:t xml:space="preserve">value in understanding </w:t>
      </w:r>
      <w:r w:rsidR="00823605" w:rsidRPr="00913569">
        <w:rPr>
          <w:rFonts w:ascii="Palatino Linotype" w:hAnsi="Palatino Linotype"/>
          <w:sz w:val="24"/>
          <w:szCs w:val="24"/>
        </w:rPr>
        <w:t>about GBV because of its prevalence</w:t>
      </w:r>
      <w:r w:rsidR="001004EE" w:rsidRPr="00913569">
        <w:rPr>
          <w:rFonts w:ascii="Palatino Linotype" w:hAnsi="Palatino Linotype"/>
          <w:sz w:val="24"/>
          <w:szCs w:val="24"/>
        </w:rPr>
        <w:t xml:space="preserve"> </w:t>
      </w:r>
      <w:r w:rsidR="00823605" w:rsidRPr="00913569">
        <w:rPr>
          <w:rFonts w:ascii="Palatino Linotype" w:hAnsi="Palatino Linotype"/>
          <w:sz w:val="24"/>
          <w:szCs w:val="24"/>
        </w:rPr>
        <w:t xml:space="preserve">and because </w:t>
      </w:r>
      <w:r w:rsidR="003510A5" w:rsidRPr="00913569">
        <w:rPr>
          <w:rFonts w:ascii="Palatino Linotype" w:hAnsi="Palatino Linotype"/>
          <w:sz w:val="24"/>
          <w:szCs w:val="24"/>
        </w:rPr>
        <w:t>as</w:t>
      </w:r>
      <w:r w:rsidR="008A3D21" w:rsidRPr="00913569">
        <w:rPr>
          <w:rFonts w:ascii="Palatino Linotype" w:hAnsi="Palatino Linotype"/>
          <w:sz w:val="24"/>
          <w:szCs w:val="24"/>
        </w:rPr>
        <w:t xml:space="preserve"> future </w:t>
      </w:r>
      <w:r w:rsidR="008A3D21" w:rsidRPr="00913569">
        <w:rPr>
          <w:rFonts w:ascii="Palatino Linotype" w:hAnsi="Palatino Linotype"/>
          <w:sz w:val="24"/>
          <w:szCs w:val="24"/>
        </w:rPr>
        <w:lastRenderedPageBreak/>
        <w:t>family law</w:t>
      </w:r>
      <w:r w:rsidR="003510A5" w:rsidRPr="00913569">
        <w:rPr>
          <w:rFonts w:ascii="Palatino Linotype" w:hAnsi="Palatino Linotype"/>
          <w:sz w:val="24"/>
          <w:szCs w:val="24"/>
        </w:rPr>
        <w:t xml:space="preserve"> </w:t>
      </w:r>
      <w:r w:rsidR="00995E24" w:rsidRPr="00913569">
        <w:rPr>
          <w:rFonts w:ascii="Palatino Linotype" w:hAnsi="Palatino Linotype"/>
          <w:sz w:val="24"/>
          <w:szCs w:val="24"/>
        </w:rPr>
        <w:t>practitioners they may be called upon to support victims of abuse.</w:t>
      </w:r>
      <w:r w:rsidR="00A65094" w:rsidRPr="00913569">
        <w:rPr>
          <w:rFonts w:ascii="Palatino Linotype" w:hAnsi="Palatino Linotype"/>
          <w:sz w:val="24"/>
          <w:szCs w:val="24"/>
        </w:rPr>
        <w:t xml:space="preserve"> </w:t>
      </w:r>
      <w:r w:rsidR="00EB6BA1" w:rsidRPr="00913569">
        <w:rPr>
          <w:rFonts w:ascii="Palatino Linotype" w:hAnsi="Palatino Linotype"/>
          <w:sz w:val="24"/>
          <w:szCs w:val="24"/>
        </w:rPr>
        <w:t xml:space="preserve"> </w:t>
      </w:r>
      <w:r w:rsidR="0033606D" w:rsidRPr="00913569">
        <w:rPr>
          <w:rFonts w:ascii="Palatino Linotype" w:hAnsi="Palatino Linotype"/>
          <w:sz w:val="24"/>
          <w:szCs w:val="24"/>
        </w:rPr>
        <w:t xml:space="preserve">The personal rewards </w:t>
      </w:r>
      <w:r w:rsidR="00D905DA" w:rsidRPr="00913569">
        <w:rPr>
          <w:rFonts w:ascii="Palatino Linotype" w:hAnsi="Palatino Linotype"/>
          <w:sz w:val="24"/>
          <w:szCs w:val="24"/>
        </w:rPr>
        <w:t xml:space="preserve">for the students are demonstrated in the </w:t>
      </w:r>
      <w:r w:rsidR="00AD43EF" w:rsidRPr="00913569">
        <w:rPr>
          <w:rFonts w:ascii="Palatino Linotype" w:hAnsi="Palatino Linotype"/>
          <w:sz w:val="24"/>
          <w:szCs w:val="24"/>
        </w:rPr>
        <w:t xml:space="preserve">participant </w:t>
      </w:r>
      <w:r w:rsidR="00D905DA" w:rsidRPr="00913569">
        <w:rPr>
          <w:rFonts w:ascii="Palatino Linotype" w:hAnsi="Palatino Linotype"/>
          <w:sz w:val="24"/>
          <w:szCs w:val="24"/>
        </w:rPr>
        <w:t>comments below:</w:t>
      </w:r>
      <w:r w:rsidR="003C3A9C" w:rsidRPr="00913569">
        <w:rPr>
          <w:rFonts w:ascii="Palatino Linotype" w:hAnsi="Palatino Linotype"/>
          <w:sz w:val="24"/>
          <w:szCs w:val="24"/>
        </w:rPr>
        <w:t xml:space="preserve"> </w:t>
      </w:r>
    </w:p>
    <w:p w:rsidR="008451AB" w:rsidRPr="00913569" w:rsidRDefault="00B01652" w:rsidP="00E32BC7">
      <w:pPr>
        <w:pStyle w:val="NoSpacing"/>
        <w:spacing w:line="360" w:lineRule="auto"/>
        <w:ind w:left="709" w:right="798"/>
        <w:jc w:val="both"/>
        <w:rPr>
          <w:rFonts w:ascii="Palatino Linotype" w:hAnsi="Palatino Linotype"/>
          <w:i/>
          <w:sz w:val="24"/>
          <w:szCs w:val="24"/>
        </w:rPr>
      </w:pPr>
      <w:r w:rsidRPr="00913569">
        <w:rPr>
          <w:rFonts w:ascii="Palatino Linotype" w:hAnsi="Palatino Linotype"/>
          <w:i/>
          <w:sz w:val="24"/>
          <w:szCs w:val="24"/>
        </w:rPr>
        <w:t>“</w:t>
      </w:r>
      <w:r w:rsidR="008451AB" w:rsidRPr="00913569">
        <w:rPr>
          <w:rFonts w:ascii="Palatino Linotype" w:hAnsi="Palatino Linotype"/>
          <w:i/>
          <w:sz w:val="24"/>
          <w:szCs w:val="24"/>
        </w:rPr>
        <w:t>Working in this project has helped me learn and grow</w:t>
      </w:r>
      <w:r w:rsidR="005D0C5E" w:rsidRPr="00913569">
        <w:rPr>
          <w:rFonts w:ascii="Palatino Linotype" w:hAnsi="Palatino Linotype"/>
          <w:i/>
          <w:sz w:val="24"/>
          <w:szCs w:val="24"/>
        </w:rPr>
        <w:t xml:space="preserve"> and I think become a more well-</w:t>
      </w:r>
      <w:r w:rsidR="008451AB" w:rsidRPr="00913569">
        <w:rPr>
          <w:rFonts w:ascii="Palatino Linotype" w:hAnsi="Palatino Linotype"/>
          <w:i/>
          <w:sz w:val="24"/>
          <w:szCs w:val="24"/>
        </w:rPr>
        <w:t>rounded individual never mind practitioner</w:t>
      </w:r>
      <w:r w:rsidR="00D72503" w:rsidRPr="00913569">
        <w:rPr>
          <w:rFonts w:ascii="Palatino Linotype" w:hAnsi="Palatino Linotype"/>
          <w:i/>
          <w:sz w:val="24"/>
          <w:szCs w:val="24"/>
        </w:rPr>
        <w:t>.</w:t>
      </w:r>
      <w:r w:rsidRPr="00913569">
        <w:rPr>
          <w:rFonts w:ascii="Palatino Linotype" w:hAnsi="Palatino Linotype"/>
          <w:i/>
          <w:sz w:val="24"/>
          <w:szCs w:val="24"/>
        </w:rPr>
        <w:t>”</w:t>
      </w:r>
    </w:p>
    <w:p w:rsidR="00B01652" w:rsidRPr="00913569" w:rsidRDefault="00B01652" w:rsidP="00E32BC7">
      <w:pPr>
        <w:pStyle w:val="NoSpacing"/>
        <w:spacing w:line="360" w:lineRule="auto"/>
        <w:ind w:left="709" w:right="798"/>
        <w:jc w:val="both"/>
        <w:rPr>
          <w:rFonts w:ascii="Palatino Linotype" w:hAnsi="Palatino Linotype"/>
          <w:i/>
          <w:sz w:val="24"/>
          <w:szCs w:val="24"/>
        </w:rPr>
      </w:pPr>
    </w:p>
    <w:p w:rsidR="008451AB" w:rsidRPr="00913569" w:rsidRDefault="00B01652" w:rsidP="00E32BC7">
      <w:pPr>
        <w:pStyle w:val="NoSpacing"/>
        <w:spacing w:line="360" w:lineRule="auto"/>
        <w:ind w:left="709" w:right="798"/>
        <w:jc w:val="both"/>
        <w:rPr>
          <w:rFonts w:ascii="Palatino Linotype" w:hAnsi="Palatino Linotype"/>
          <w:i/>
          <w:sz w:val="24"/>
          <w:szCs w:val="24"/>
        </w:rPr>
      </w:pPr>
      <w:r w:rsidRPr="00913569">
        <w:rPr>
          <w:rFonts w:ascii="Palatino Linotype" w:hAnsi="Palatino Linotype"/>
          <w:i/>
          <w:sz w:val="24"/>
          <w:szCs w:val="24"/>
        </w:rPr>
        <w:t>“W</w:t>
      </w:r>
      <w:r w:rsidR="008451AB" w:rsidRPr="00913569">
        <w:rPr>
          <w:rFonts w:ascii="Palatino Linotype" w:hAnsi="Palatino Linotype"/>
          <w:i/>
          <w:sz w:val="24"/>
          <w:szCs w:val="24"/>
        </w:rPr>
        <w:t>orking in communities and with women where they seemingly have no other access to legal advice made it more satisfying that I was able to be a</w:t>
      </w:r>
      <w:r w:rsidRPr="00913569">
        <w:rPr>
          <w:rFonts w:ascii="Palatino Linotype" w:hAnsi="Palatino Linotype"/>
          <w:i/>
          <w:sz w:val="24"/>
          <w:szCs w:val="24"/>
        </w:rPr>
        <w:t xml:space="preserve"> </w:t>
      </w:r>
      <w:r w:rsidR="008451AB" w:rsidRPr="00913569">
        <w:rPr>
          <w:rFonts w:ascii="Palatino Linotype" w:hAnsi="Palatino Linotype"/>
          <w:i/>
          <w:sz w:val="24"/>
          <w:szCs w:val="24"/>
        </w:rPr>
        <w:t>part of it</w:t>
      </w:r>
      <w:r w:rsidR="00D72503" w:rsidRPr="00913569">
        <w:rPr>
          <w:rFonts w:ascii="Palatino Linotype" w:hAnsi="Palatino Linotype"/>
          <w:i/>
          <w:sz w:val="24"/>
          <w:szCs w:val="24"/>
        </w:rPr>
        <w:t>.</w:t>
      </w:r>
      <w:r w:rsidRPr="00913569">
        <w:rPr>
          <w:rFonts w:ascii="Palatino Linotype" w:hAnsi="Palatino Linotype"/>
          <w:i/>
          <w:sz w:val="24"/>
          <w:szCs w:val="24"/>
        </w:rPr>
        <w:t>”</w:t>
      </w:r>
    </w:p>
    <w:p w:rsidR="005D0C5E" w:rsidRPr="00913569" w:rsidRDefault="005D0C5E" w:rsidP="00E32BC7">
      <w:pPr>
        <w:pStyle w:val="NoSpacing"/>
        <w:spacing w:line="360" w:lineRule="auto"/>
        <w:ind w:left="709" w:right="798"/>
        <w:jc w:val="both"/>
        <w:rPr>
          <w:rFonts w:ascii="Palatino Linotype" w:hAnsi="Palatino Linotype"/>
          <w:i/>
          <w:sz w:val="24"/>
          <w:szCs w:val="24"/>
          <w:lang w:val="en-GB"/>
        </w:rPr>
      </w:pPr>
    </w:p>
    <w:p w:rsidR="00177642" w:rsidRPr="00913569" w:rsidRDefault="005D0C5E" w:rsidP="00E32BC7">
      <w:pPr>
        <w:pStyle w:val="NoSpacing"/>
        <w:spacing w:line="360" w:lineRule="auto"/>
        <w:ind w:left="709" w:right="798"/>
        <w:jc w:val="both"/>
        <w:rPr>
          <w:rFonts w:ascii="Palatino Linotype" w:hAnsi="Palatino Linotype"/>
          <w:i/>
          <w:sz w:val="24"/>
          <w:szCs w:val="24"/>
        </w:rPr>
      </w:pPr>
      <w:r w:rsidRPr="00913569">
        <w:rPr>
          <w:rFonts w:ascii="Palatino Linotype" w:hAnsi="Palatino Linotype"/>
          <w:i/>
          <w:sz w:val="24"/>
          <w:szCs w:val="24"/>
          <w:lang w:val="en-GB"/>
        </w:rPr>
        <w:t>“Y</w:t>
      </w:r>
      <w:proofErr w:type="spellStart"/>
      <w:r w:rsidR="002A0BFF" w:rsidRPr="00913569">
        <w:rPr>
          <w:rFonts w:ascii="Palatino Linotype" w:hAnsi="Palatino Linotype"/>
          <w:i/>
          <w:sz w:val="24"/>
          <w:szCs w:val="24"/>
        </w:rPr>
        <w:t>ou</w:t>
      </w:r>
      <w:proofErr w:type="spellEnd"/>
      <w:r w:rsidR="008451AB" w:rsidRPr="00913569">
        <w:rPr>
          <w:rFonts w:ascii="Palatino Linotype" w:hAnsi="Palatino Linotype"/>
          <w:i/>
          <w:sz w:val="24"/>
          <w:szCs w:val="24"/>
        </w:rPr>
        <w:t xml:space="preserve"> just felt so sorry</w:t>
      </w:r>
      <w:r w:rsidR="00A21264" w:rsidRPr="00913569">
        <w:rPr>
          <w:rFonts w:ascii="Palatino Linotype" w:hAnsi="Palatino Linotype"/>
          <w:i/>
          <w:sz w:val="24"/>
          <w:szCs w:val="24"/>
        </w:rPr>
        <w:t xml:space="preserve"> for</w:t>
      </w:r>
      <w:r w:rsidR="008451AB" w:rsidRPr="00913569">
        <w:rPr>
          <w:rFonts w:ascii="Palatino Linotype" w:hAnsi="Palatino Linotype"/>
          <w:i/>
          <w:sz w:val="24"/>
          <w:szCs w:val="24"/>
        </w:rPr>
        <w:t xml:space="preserve"> the wom</w:t>
      </w:r>
      <w:r w:rsidR="00A21264" w:rsidRPr="00913569">
        <w:rPr>
          <w:rFonts w:ascii="Palatino Linotype" w:hAnsi="Palatino Linotype"/>
          <w:i/>
          <w:sz w:val="24"/>
          <w:szCs w:val="24"/>
        </w:rPr>
        <w:t>e</w:t>
      </w:r>
      <w:r w:rsidR="008451AB" w:rsidRPr="00913569">
        <w:rPr>
          <w:rFonts w:ascii="Palatino Linotype" w:hAnsi="Palatino Linotype"/>
          <w:i/>
          <w:sz w:val="24"/>
          <w:szCs w:val="24"/>
        </w:rPr>
        <w:t>n that you were helping, just it really made me feel like I</w:t>
      </w:r>
      <w:r w:rsidR="00A522E1" w:rsidRPr="00913569">
        <w:rPr>
          <w:rFonts w:ascii="Palatino Linotype" w:hAnsi="Palatino Linotype"/>
          <w:i/>
          <w:sz w:val="24"/>
          <w:szCs w:val="24"/>
        </w:rPr>
        <w:t xml:space="preserve"> was doing something worthwhile</w:t>
      </w:r>
      <w:r w:rsidR="00D72503" w:rsidRPr="00913569">
        <w:rPr>
          <w:rFonts w:ascii="Palatino Linotype" w:hAnsi="Palatino Linotype"/>
          <w:i/>
          <w:sz w:val="24"/>
          <w:szCs w:val="24"/>
        </w:rPr>
        <w:t>.</w:t>
      </w:r>
      <w:r w:rsidR="00B83130" w:rsidRPr="00913569">
        <w:rPr>
          <w:rFonts w:ascii="Palatino Linotype" w:hAnsi="Palatino Linotype"/>
          <w:i/>
          <w:sz w:val="24"/>
          <w:szCs w:val="24"/>
        </w:rPr>
        <w:t>”</w:t>
      </w:r>
      <w:r w:rsidR="008451AB" w:rsidRPr="00913569">
        <w:rPr>
          <w:rFonts w:ascii="Palatino Linotype" w:hAnsi="Palatino Linotype"/>
          <w:i/>
          <w:sz w:val="24"/>
          <w:szCs w:val="24"/>
        </w:rPr>
        <w:t xml:space="preserve"> </w:t>
      </w:r>
      <w:r w:rsidR="00177642" w:rsidRPr="00913569">
        <w:rPr>
          <w:rFonts w:ascii="Palatino Linotype" w:hAnsi="Palatino Linotype"/>
          <w:i/>
          <w:sz w:val="24"/>
          <w:szCs w:val="24"/>
        </w:rPr>
        <w:t xml:space="preserve"> </w:t>
      </w:r>
    </w:p>
    <w:p w:rsidR="00A522E1" w:rsidRPr="00913569" w:rsidRDefault="00A522E1" w:rsidP="00E32BC7">
      <w:pPr>
        <w:pStyle w:val="NoSpacing"/>
        <w:spacing w:line="360" w:lineRule="auto"/>
        <w:ind w:left="709" w:right="798"/>
        <w:jc w:val="both"/>
        <w:rPr>
          <w:rFonts w:ascii="Palatino Linotype" w:hAnsi="Palatino Linotype"/>
          <w:i/>
          <w:sz w:val="24"/>
          <w:szCs w:val="24"/>
        </w:rPr>
      </w:pPr>
    </w:p>
    <w:p w:rsidR="00F01650" w:rsidRPr="00913569" w:rsidRDefault="00A522E1" w:rsidP="00E32BC7">
      <w:pPr>
        <w:pStyle w:val="NoSpacing"/>
        <w:spacing w:line="360" w:lineRule="auto"/>
        <w:ind w:left="709" w:right="798"/>
        <w:jc w:val="both"/>
        <w:rPr>
          <w:rFonts w:ascii="Palatino Linotype" w:hAnsi="Palatino Linotype"/>
          <w:i/>
          <w:sz w:val="24"/>
          <w:szCs w:val="24"/>
        </w:rPr>
      </w:pPr>
      <w:r w:rsidRPr="00913569">
        <w:rPr>
          <w:rFonts w:ascii="Palatino Linotype" w:hAnsi="Palatino Linotype"/>
          <w:i/>
          <w:sz w:val="24"/>
          <w:szCs w:val="24"/>
        </w:rPr>
        <w:t>“I</w:t>
      </w:r>
      <w:r w:rsidR="008451AB" w:rsidRPr="00913569">
        <w:rPr>
          <w:rFonts w:ascii="Palatino Linotype" w:hAnsi="Palatino Linotype"/>
          <w:i/>
          <w:sz w:val="24"/>
          <w:szCs w:val="24"/>
        </w:rPr>
        <w:t xml:space="preserve"> found it rewarding to write an article which is aimed at helping others</w:t>
      </w:r>
      <w:r w:rsidR="00D72503" w:rsidRPr="00913569">
        <w:rPr>
          <w:rFonts w:ascii="Palatino Linotype" w:hAnsi="Palatino Linotype"/>
          <w:i/>
          <w:sz w:val="24"/>
          <w:szCs w:val="24"/>
        </w:rPr>
        <w:t>.</w:t>
      </w:r>
      <w:r w:rsidRPr="00913569">
        <w:rPr>
          <w:rFonts w:ascii="Palatino Linotype" w:hAnsi="Palatino Linotype"/>
          <w:i/>
          <w:sz w:val="24"/>
          <w:szCs w:val="24"/>
        </w:rPr>
        <w:t>”</w:t>
      </w:r>
    </w:p>
    <w:p w:rsidR="0074552B" w:rsidRPr="00913569" w:rsidRDefault="00405D08" w:rsidP="00E32BC7">
      <w:pPr>
        <w:pStyle w:val="NoSpacing"/>
        <w:spacing w:before="240" w:line="480" w:lineRule="auto"/>
        <w:jc w:val="both"/>
        <w:rPr>
          <w:rFonts w:ascii="Palatino Linotype" w:hAnsi="Palatino Linotype"/>
          <w:sz w:val="24"/>
          <w:szCs w:val="24"/>
        </w:rPr>
      </w:pPr>
      <w:r w:rsidRPr="00913569">
        <w:rPr>
          <w:rFonts w:ascii="Palatino Linotype" w:hAnsi="Palatino Linotype"/>
          <w:sz w:val="24"/>
          <w:szCs w:val="24"/>
        </w:rPr>
        <w:t xml:space="preserve">Many </w:t>
      </w:r>
      <w:r w:rsidR="00811021" w:rsidRPr="00913569">
        <w:rPr>
          <w:rFonts w:ascii="Palatino Linotype" w:hAnsi="Palatino Linotype"/>
          <w:sz w:val="24"/>
          <w:szCs w:val="24"/>
        </w:rPr>
        <w:t xml:space="preserve">of the respondents </w:t>
      </w:r>
      <w:proofErr w:type="spellStart"/>
      <w:r w:rsidRPr="00913569">
        <w:rPr>
          <w:rFonts w:ascii="Palatino Linotype" w:hAnsi="Palatino Linotype"/>
          <w:sz w:val="24"/>
          <w:szCs w:val="24"/>
        </w:rPr>
        <w:t>recognised</w:t>
      </w:r>
      <w:proofErr w:type="spellEnd"/>
      <w:r w:rsidRPr="00913569">
        <w:rPr>
          <w:rFonts w:ascii="Palatino Linotype" w:hAnsi="Palatino Linotype"/>
          <w:sz w:val="24"/>
          <w:szCs w:val="24"/>
        </w:rPr>
        <w:t xml:space="preserve"> that during the 16 Days</w:t>
      </w:r>
      <w:r w:rsidR="000C77A2" w:rsidRPr="00913569">
        <w:rPr>
          <w:rFonts w:ascii="Palatino Linotype" w:hAnsi="Palatino Linotype"/>
          <w:sz w:val="24"/>
          <w:szCs w:val="24"/>
        </w:rPr>
        <w:t xml:space="preserve"> campaign</w:t>
      </w:r>
      <w:r w:rsidRPr="00913569">
        <w:rPr>
          <w:rFonts w:ascii="Palatino Linotype" w:hAnsi="Palatino Linotype"/>
          <w:sz w:val="24"/>
          <w:szCs w:val="24"/>
        </w:rPr>
        <w:t xml:space="preserve">, they were exposed to topics </w:t>
      </w:r>
      <w:r w:rsidR="001C718C" w:rsidRPr="00913569">
        <w:rPr>
          <w:rFonts w:ascii="Palatino Linotype" w:hAnsi="Palatino Linotype"/>
          <w:sz w:val="24"/>
          <w:szCs w:val="24"/>
        </w:rPr>
        <w:t xml:space="preserve">and legislation </w:t>
      </w:r>
      <w:r w:rsidRPr="00913569">
        <w:rPr>
          <w:rFonts w:ascii="Palatino Linotype" w:hAnsi="Palatino Linotype"/>
          <w:sz w:val="24"/>
          <w:szCs w:val="24"/>
        </w:rPr>
        <w:t>which w</w:t>
      </w:r>
      <w:r w:rsidR="001C718C" w:rsidRPr="00913569">
        <w:rPr>
          <w:rFonts w:ascii="Palatino Linotype" w:hAnsi="Palatino Linotype"/>
          <w:sz w:val="24"/>
          <w:szCs w:val="24"/>
        </w:rPr>
        <w:t>as</w:t>
      </w:r>
      <w:r w:rsidRPr="00913569">
        <w:rPr>
          <w:rFonts w:ascii="Palatino Linotype" w:hAnsi="Palatino Linotype"/>
          <w:sz w:val="24"/>
          <w:szCs w:val="24"/>
        </w:rPr>
        <w:t xml:space="preserve"> not covered elsew</w:t>
      </w:r>
      <w:r w:rsidR="00C676B2" w:rsidRPr="00913569">
        <w:rPr>
          <w:rFonts w:ascii="Palatino Linotype" w:hAnsi="Palatino Linotype"/>
          <w:sz w:val="24"/>
          <w:szCs w:val="24"/>
        </w:rPr>
        <w:t>her</w:t>
      </w:r>
      <w:r w:rsidR="00770CC3" w:rsidRPr="00913569">
        <w:rPr>
          <w:rFonts w:ascii="Palatino Linotype" w:hAnsi="Palatino Linotype"/>
          <w:sz w:val="24"/>
          <w:szCs w:val="24"/>
        </w:rPr>
        <w:t xml:space="preserve">e on their degree </w:t>
      </w:r>
      <w:proofErr w:type="spellStart"/>
      <w:r w:rsidR="00770CC3" w:rsidRPr="00913569">
        <w:rPr>
          <w:rFonts w:ascii="Palatino Linotype" w:hAnsi="Palatino Linotype"/>
          <w:sz w:val="24"/>
          <w:szCs w:val="24"/>
        </w:rPr>
        <w:t>programme</w:t>
      </w:r>
      <w:proofErr w:type="spellEnd"/>
      <w:r w:rsidR="00770CC3" w:rsidRPr="00913569">
        <w:rPr>
          <w:rFonts w:ascii="Palatino Linotype" w:hAnsi="Palatino Linotype"/>
          <w:sz w:val="24"/>
          <w:szCs w:val="24"/>
        </w:rPr>
        <w:t xml:space="preserve">. </w:t>
      </w:r>
      <w:r w:rsidR="008034CA" w:rsidRPr="00913569">
        <w:rPr>
          <w:rFonts w:ascii="Palatino Linotype" w:hAnsi="Palatino Linotype"/>
          <w:sz w:val="24"/>
          <w:szCs w:val="24"/>
        </w:rPr>
        <w:t xml:space="preserve"> T</w:t>
      </w:r>
      <w:r w:rsidR="00C676B2" w:rsidRPr="00913569">
        <w:rPr>
          <w:rFonts w:ascii="Palatino Linotype" w:hAnsi="Palatino Linotype"/>
          <w:sz w:val="24"/>
          <w:szCs w:val="24"/>
        </w:rPr>
        <w:t xml:space="preserve">his </w:t>
      </w:r>
      <w:r w:rsidR="00754B16" w:rsidRPr="00913569">
        <w:rPr>
          <w:rFonts w:ascii="Palatino Linotype" w:hAnsi="Palatino Linotype"/>
          <w:sz w:val="24"/>
          <w:szCs w:val="24"/>
        </w:rPr>
        <w:t xml:space="preserve">raises the question about whether </w:t>
      </w:r>
      <w:r w:rsidR="00914F98" w:rsidRPr="00913569">
        <w:rPr>
          <w:rFonts w:ascii="Palatino Linotype" w:hAnsi="Palatino Linotype"/>
          <w:sz w:val="24"/>
          <w:szCs w:val="24"/>
        </w:rPr>
        <w:t>GBV</w:t>
      </w:r>
      <w:r w:rsidR="0014461D" w:rsidRPr="00913569">
        <w:rPr>
          <w:rFonts w:ascii="Palatino Linotype" w:hAnsi="Palatino Linotype"/>
          <w:sz w:val="24"/>
          <w:szCs w:val="24"/>
        </w:rPr>
        <w:t xml:space="preserve"> </w:t>
      </w:r>
      <w:r w:rsidR="00754B16" w:rsidRPr="00913569">
        <w:rPr>
          <w:rFonts w:ascii="Palatino Linotype" w:hAnsi="Palatino Linotype"/>
          <w:sz w:val="24"/>
          <w:szCs w:val="24"/>
        </w:rPr>
        <w:t xml:space="preserve">should form part of the </w:t>
      </w:r>
      <w:r w:rsidR="008E0839" w:rsidRPr="00913569">
        <w:rPr>
          <w:rFonts w:ascii="Palatino Linotype" w:hAnsi="Palatino Linotype"/>
          <w:sz w:val="24"/>
          <w:szCs w:val="24"/>
        </w:rPr>
        <w:t>formal curriculum because</w:t>
      </w:r>
      <w:r w:rsidR="0016009B" w:rsidRPr="00913569">
        <w:rPr>
          <w:rFonts w:ascii="Palatino Linotype" w:hAnsi="Palatino Linotype"/>
          <w:sz w:val="24"/>
          <w:szCs w:val="24"/>
        </w:rPr>
        <w:t xml:space="preserve"> </w:t>
      </w:r>
      <w:r w:rsidR="001803F4" w:rsidRPr="00913569">
        <w:rPr>
          <w:rFonts w:ascii="Palatino Linotype" w:hAnsi="Palatino Linotype"/>
          <w:sz w:val="24"/>
          <w:szCs w:val="24"/>
        </w:rPr>
        <w:t>only limited topics could be covered during the</w:t>
      </w:r>
      <w:r w:rsidR="0074552B" w:rsidRPr="00913569">
        <w:rPr>
          <w:rFonts w:ascii="Palatino Linotype" w:hAnsi="Palatino Linotype"/>
          <w:sz w:val="24"/>
          <w:szCs w:val="24"/>
        </w:rPr>
        <w:t xml:space="preserve"> </w:t>
      </w:r>
      <w:r w:rsidR="005C2B4F" w:rsidRPr="00913569">
        <w:rPr>
          <w:rFonts w:ascii="Palatino Linotype" w:hAnsi="Palatino Linotype"/>
          <w:sz w:val="24"/>
          <w:szCs w:val="24"/>
        </w:rPr>
        <w:t xml:space="preserve">relatively short </w:t>
      </w:r>
      <w:r w:rsidR="0074552B" w:rsidRPr="00913569">
        <w:rPr>
          <w:rFonts w:ascii="Palatino Linotype" w:hAnsi="Palatino Linotype"/>
          <w:sz w:val="24"/>
          <w:szCs w:val="24"/>
        </w:rPr>
        <w:t xml:space="preserve">16 </w:t>
      </w:r>
      <w:r w:rsidR="00377BE5" w:rsidRPr="00913569">
        <w:rPr>
          <w:rFonts w:ascii="Palatino Linotype" w:hAnsi="Palatino Linotype"/>
          <w:sz w:val="24"/>
          <w:szCs w:val="24"/>
        </w:rPr>
        <w:t>D</w:t>
      </w:r>
      <w:r w:rsidR="0074552B" w:rsidRPr="00913569">
        <w:rPr>
          <w:rFonts w:ascii="Palatino Linotype" w:hAnsi="Palatino Linotype"/>
          <w:sz w:val="24"/>
          <w:szCs w:val="24"/>
        </w:rPr>
        <w:t>ay</w:t>
      </w:r>
      <w:r w:rsidR="00377BE5" w:rsidRPr="00913569">
        <w:rPr>
          <w:rFonts w:ascii="Palatino Linotype" w:hAnsi="Palatino Linotype"/>
          <w:sz w:val="24"/>
          <w:szCs w:val="24"/>
        </w:rPr>
        <w:t>s</w:t>
      </w:r>
      <w:r w:rsidR="0074552B" w:rsidRPr="00913569">
        <w:rPr>
          <w:rFonts w:ascii="Palatino Linotype" w:hAnsi="Palatino Linotype"/>
          <w:sz w:val="24"/>
          <w:szCs w:val="24"/>
        </w:rPr>
        <w:t xml:space="preserve"> campaign</w:t>
      </w:r>
      <w:r w:rsidR="00AD1062" w:rsidRPr="00913569">
        <w:rPr>
          <w:rFonts w:ascii="Palatino Linotype" w:hAnsi="Palatino Linotype"/>
          <w:sz w:val="24"/>
          <w:szCs w:val="24"/>
        </w:rPr>
        <w:t xml:space="preserve">. </w:t>
      </w:r>
      <w:r w:rsidR="0074552B" w:rsidRPr="00913569">
        <w:rPr>
          <w:rFonts w:ascii="Palatino Linotype" w:hAnsi="Palatino Linotype"/>
          <w:sz w:val="24"/>
          <w:szCs w:val="24"/>
        </w:rPr>
        <w:t xml:space="preserve"> Students were therefore also asked whether they would have benefited from the opportunity to undertake an academic module in International Family Law. One </w:t>
      </w:r>
      <w:r w:rsidR="00AD43EF" w:rsidRPr="00913569">
        <w:rPr>
          <w:rFonts w:ascii="Palatino Linotype" w:hAnsi="Palatino Linotype"/>
          <w:sz w:val="24"/>
          <w:szCs w:val="24"/>
        </w:rPr>
        <w:t>participant</w:t>
      </w:r>
      <w:r w:rsidR="0074552B" w:rsidRPr="00913569">
        <w:rPr>
          <w:rFonts w:ascii="Palatino Linotype" w:hAnsi="Palatino Linotype"/>
          <w:sz w:val="24"/>
          <w:szCs w:val="24"/>
        </w:rPr>
        <w:t xml:space="preserve"> responded by stating:</w:t>
      </w:r>
    </w:p>
    <w:p w:rsidR="0074552B" w:rsidRPr="00913569" w:rsidRDefault="0074552B" w:rsidP="00E32BC7">
      <w:pPr>
        <w:pStyle w:val="NoSpacing"/>
        <w:spacing w:line="360" w:lineRule="auto"/>
        <w:ind w:left="709" w:right="656"/>
        <w:jc w:val="both"/>
        <w:rPr>
          <w:rFonts w:ascii="Palatino Linotype" w:hAnsi="Palatino Linotype"/>
          <w:i/>
          <w:sz w:val="24"/>
          <w:szCs w:val="24"/>
          <w:lang w:val="en-GB"/>
        </w:rPr>
      </w:pPr>
      <w:r w:rsidRPr="00913569">
        <w:rPr>
          <w:rFonts w:ascii="Palatino Linotype" w:hAnsi="Palatino Linotype"/>
          <w:i/>
          <w:sz w:val="24"/>
          <w:szCs w:val="24"/>
          <w:lang w:val="en-GB"/>
        </w:rPr>
        <w:t>“I think this would be a brilliant module to take, regardless of the E4J project</w:t>
      </w:r>
      <w:r w:rsidR="00F32A99" w:rsidRPr="00913569">
        <w:rPr>
          <w:rFonts w:ascii="Palatino Linotype" w:hAnsi="Palatino Linotype"/>
          <w:i/>
          <w:sz w:val="24"/>
          <w:szCs w:val="24"/>
          <w:lang w:val="en-GB"/>
        </w:rPr>
        <w:t xml:space="preserve">… </w:t>
      </w:r>
      <w:r w:rsidRPr="00913569">
        <w:rPr>
          <w:rFonts w:ascii="Palatino Linotype" w:hAnsi="Palatino Linotype"/>
          <w:i/>
          <w:sz w:val="24"/>
          <w:szCs w:val="24"/>
          <w:lang w:val="en-GB"/>
        </w:rPr>
        <w:t xml:space="preserve">if I had been previously exposed to these issues, I would have had a wider understanding of them.  Without this module, I had to understand the context </w:t>
      </w:r>
      <w:r w:rsidRPr="00913569">
        <w:rPr>
          <w:rFonts w:ascii="Palatino Linotype" w:hAnsi="Palatino Linotype"/>
          <w:i/>
          <w:sz w:val="24"/>
          <w:szCs w:val="24"/>
          <w:lang w:val="en-GB"/>
        </w:rPr>
        <w:lastRenderedPageBreak/>
        <w:t>of their issues before I could begin to consider legal advice – a module would have removed this.”</w:t>
      </w:r>
    </w:p>
    <w:p w:rsidR="003E7215" w:rsidRPr="00913569" w:rsidRDefault="00CB77F2" w:rsidP="00913569">
      <w:pPr>
        <w:pStyle w:val="NoSpacing"/>
        <w:spacing w:line="480" w:lineRule="auto"/>
        <w:jc w:val="both"/>
        <w:rPr>
          <w:rFonts w:ascii="Palatino Linotype" w:hAnsi="Palatino Linotype"/>
          <w:sz w:val="24"/>
          <w:szCs w:val="24"/>
        </w:rPr>
      </w:pPr>
      <w:r w:rsidRPr="00913569">
        <w:rPr>
          <w:rFonts w:ascii="Palatino Linotype" w:hAnsi="Palatino Linotype"/>
          <w:sz w:val="24"/>
          <w:szCs w:val="24"/>
        </w:rPr>
        <w:t>As a result</w:t>
      </w:r>
      <w:r w:rsidR="009D3EAC" w:rsidRPr="00913569">
        <w:rPr>
          <w:rFonts w:ascii="Palatino Linotype" w:hAnsi="Palatino Linotype"/>
          <w:sz w:val="24"/>
          <w:szCs w:val="24"/>
        </w:rPr>
        <w:t xml:space="preserve"> of</w:t>
      </w:r>
      <w:r w:rsidR="0074552B" w:rsidRPr="00913569">
        <w:rPr>
          <w:rFonts w:ascii="Palatino Linotype" w:hAnsi="Palatino Linotype"/>
          <w:sz w:val="24"/>
          <w:szCs w:val="24"/>
        </w:rPr>
        <w:t xml:space="preserve"> this feedback, one </w:t>
      </w:r>
      <w:r w:rsidR="009D3EAC" w:rsidRPr="00913569">
        <w:rPr>
          <w:rFonts w:ascii="Palatino Linotype" w:hAnsi="Palatino Linotype"/>
          <w:sz w:val="24"/>
          <w:szCs w:val="24"/>
        </w:rPr>
        <w:t xml:space="preserve">of the authors has now developed an </w:t>
      </w:r>
      <w:r w:rsidR="00177174" w:rsidRPr="00913569">
        <w:rPr>
          <w:rFonts w:ascii="Palatino Linotype" w:hAnsi="Palatino Linotype"/>
          <w:sz w:val="24"/>
          <w:szCs w:val="24"/>
        </w:rPr>
        <w:t xml:space="preserve">elective </w:t>
      </w:r>
      <w:r w:rsidR="009D3EAC" w:rsidRPr="00913569">
        <w:rPr>
          <w:rFonts w:ascii="Palatino Linotype" w:hAnsi="Palatino Linotype"/>
          <w:sz w:val="24"/>
          <w:szCs w:val="24"/>
        </w:rPr>
        <w:t>I</w:t>
      </w:r>
      <w:r w:rsidR="0074552B" w:rsidRPr="00913569">
        <w:rPr>
          <w:rFonts w:ascii="Palatino Linotype" w:hAnsi="Palatino Linotype"/>
          <w:sz w:val="24"/>
          <w:szCs w:val="24"/>
        </w:rPr>
        <w:t>nternati</w:t>
      </w:r>
      <w:r w:rsidR="009D3EAC" w:rsidRPr="00913569">
        <w:rPr>
          <w:rFonts w:ascii="Palatino Linotype" w:hAnsi="Palatino Linotype"/>
          <w:sz w:val="24"/>
          <w:szCs w:val="24"/>
        </w:rPr>
        <w:t xml:space="preserve">onal Family Law module which will be available to level </w:t>
      </w:r>
      <w:r w:rsidR="002B0CB2" w:rsidRPr="00913569">
        <w:rPr>
          <w:rFonts w:ascii="Palatino Linotype" w:hAnsi="Palatino Linotype"/>
          <w:sz w:val="24"/>
          <w:szCs w:val="24"/>
        </w:rPr>
        <w:t>6</w:t>
      </w:r>
      <w:r w:rsidR="009D3EAC" w:rsidRPr="00913569">
        <w:rPr>
          <w:rFonts w:ascii="Palatino Linotype" w:hAnsi="Palatino Linotype"/>
          <w:sz w:val="24"/>
          <w:szCs w:val="24"/>
        </w:rPr>
        <w:t xml:space="preserve"> students.</w:t>
      </w:r>
      <w:r w:rsidR="00A17BEC" w:rsidRPr="00913569">
        <w:rPr>
          <w:rFonts w:ascii="Palatino Linotype" w:hAnsi="Palatino Linotype"/>
          <w:sz w:val="24"/>
          <w:szCs w:val="24"/>
        </w:rPr>
        <w:t xml:space="preserve"> </w:t>
      </w:r>
    </w:p>
    <w:p w:rsidR="00325982" w:rsidRPr="00913569" w:rsidRDefault="00F01650" w:rsidP="00913569">
      <w:pPr>
        <w:pStyle w:val="NoSpacing"/>
        <w:spacing w:line="480" w:lineRule="auto"/>
        <w:jc w:val="both"/>
        <w:rPr>
          <w:rFonts w:ascii="Palatino Linotype" w:hAnsi="Palatino Linotype"/>
          <w:sz w:val="24"/>
          <w:szCs w:val="24"/>
        </w:rPr>
      </w:pPr>
      <w:r w:rsidRPr="00913569">
        <w:rPr>
          <w:rFonts w:ascii="Palatino Linotype" w:hAnsi="Palatino Linotype"/>
          <w:sz w:val="24"/>
          <w:szCs w:val="24"/>
        </w:rPr>
        <w:t xml:space="preserve">Unlike the majority of studies considered earlier in this article, this study did not attempt to measure attitudinal or </w:t>
      </w:r>
      <w:r w:rsidR="00CD19AC" w:rsidRPr="00913569">
        <w:rPr>
          <w:rFonts w:ascii="Palatino Linotype" w:hAnsi="Palatino Linotype"/>
          <w:sz w:val="24"/>
          <w:szCs w:val="24"/>
        </w:rPr>
        <w:t>behavioral</w:t>
      </w:r>
      <w:r w:rsidRPr="00913569">
        <w:rPr>
          <w:rFonts w:ascii="Palatino Linotype" w:hAnsi="Palatino Linotype"/>
          <w:sz w:val="24"/>
          <w:szCs w:val="24"/>
        </w:rPr>
        <w:t xml:space="preserve"> change in the respondents’ own relationships. However, in a professional capacity it was apparent to the authors that the students became more sensitive to issues of GBV, which is consistent with the findings of Taylor</w:t>
      </w:r>
      <w:r w:rsidR="007B6FB2" w:rsidRPr="00913569">
        <w:rPr>
          <w:rFonts w:ascii="Palatino Linotype" w:hAnsi="Palatino Linotype"/>
          <w:sz w:val="24"/>
          <w:szCs w:val="24"/>
        </w:rPr>
        <w:t>’s research in this area</w:t>
      </w:r>
      <w:r w:rsidRPr="00913569">
        <w:rPr>
          <w:rStyle w:val="FootnoteReference"/>
          <w:rFonts w:ascii="Palatino Linotype" w:hAnsi="Palatino Linotype"/>
          <w:sz w:val="24"/>
          <w:szCs w:val="24"/>
        </w:rPr>
        <w:footnoteReference w:id="63"/>
      </w:r>
      <w:r w:rsidRPr="00913569">
        <w:rPr>
          <w:rFonts w:ascii="Palatino Linotype" w:hAnsi="Palatino Linotype"/>
          <w:sz w:val="24"/>
          <w:szCs w:val="24"/>
        </w:rPr>
        <w:t xml:space="preserve">. The students demonstrated increased competency in </w:t>
      </w:r>
      <w:proofErr w:type="spellStart"/>
      <w:r w:rsidRPr="00913569">
        <w:rPr>
          <w:rFonts w:ascii="Palatino Linotype" w:hAnsi="Palatino Linotype"/>
          <w:sz w:val="24"/>
          <w:szCs w:val="24"/>
        </w:rPr>
        <w:t>recognising</w:t>
      </w:r>
      <w:proofErr w:type="spellEnd"/>
      <w:r w:rsidRPr="00913569">
        <w:rPr>
          <w:rFonts w:ascii="Palatino Linotype" w:hAnsi="Palatino Linotype"/>
          <w:sz w:val="24"/>
          <w:szCs w:val="24"/>
        </w:rPr>
        <w:t xml:space="preserve"> triggers that many suggest a</w:t>
      </w:r>
      <w:r w:rsidR="00713C6B" w:rsidRPr="00913569">
        <w:rPr>
          <w:rFonts w:ascii="Palatino Linotype" w:hAnsi="Palatino Linotype"/>
          <w:sz w:val="24"/>
          <w:szCs w:val="24"/>
        </w:rPr>
        <w:t xml:space="preserve"> client had been subject to GBV</w:t>
      </w:r>
      <w:r w:rsidR="009E741E" w:rsidRPr="00913569">
        <w:rPr>
          <w:rFonts w:ascii="Palatino Linotype" w:hAnsi="Palatino Linotype"/>
          <w:sz w:val="24"/>
          <w:szCs w:val="24"/>
        </w:rPr>
        <w:t xml:space="preserve"> </w:t>
      </w:r>
      <w:r w:rsidR="007D19C1" w:rsidRPr="00913569">
        <w:rPr>
          <w:rFonts w:ascii="Palatino Linotype" w:hAnsi="Palatino Linotype"/>
          <w:sz w:val="24"/>
          <w:szCs w:val="24"/>
        </w:rPr>
        <w:t>that they</w:t>
      </w:r>
      <w:r w:rsidR="005A0711" w:rsidRPr="00913569">
        <w:rPr>
          <w:rFonts w:ascii="Palatino Linotype" w:hAnsi="Palatino Linotype"/>
          <w:sz w:val="24"/>
          <w:szCs w:val="24"/>
        </w:rPr>
        <w:t xml:space="preserve"> may have previously overlooked. </w:t>
      </w:r>
      <w:r w:rsidR="002B306A" w:rsidRPr="00913569">
        <w:rPr>
          <w:rFonts w:ascii="Palatino Linotype" w:hAnsi="Palatino Linotype"/>
          <w:sz w:val="24"/>
          <w:szCs w:val="24"/>
        </w:rPr>
        <w:t xml:space="preserve">In turn, this allowed </w:t>
      </w:r>
      <w:r w:rsidR="00DF3F26" w:rsidRPr="00913569">
        <w:rPr>
          <w:rFonts w:ascii="Palatino Linotype" w:hAnsi="Palatino Linotype"/>
          <w:sz w:val="24"/>
          <w:szCs w:val="24"/>
        </w:rPr>
        <w:t>the students</w:t>
      </w:r>
      <w:r w:rsidR="002B306A" w:rsidRPr="00913569">
        <w:rPr>
          <w:rFonts w:ascii="Palatino Linotype" w:hAnsi="Palatino Linotype"/>
          <w:sz w:val="24"/>
          <w:szCs w:val="24"/>
        </w:rPr>
        <w:t xml:space="preserve"> to ask appropriate </w:t>
      </w:r>
      <w:r w:rsidR="00700FAC" w:rsidRPr="00913569">
        <w:rPr>
          <w:rFonts w:ascii="Palatino Linotype" w:hAnsi="Palatino Linotype"/>
          <w:sz w:val="24"/>
          <w:szCs w:val="24"/>
        </w:rPr>
        <w:t>fact find</w:t>
      </w:r>
      <w:r w:rsidR="006E3391" w:rsidRPr="00913569">
        <w:rPr>
          <w:rFonts w:ascii="Palatino Linotype" w:hAnsi="Palatino Linotype"/>
          <w:sz w:val="24"/>
          <w:szCs w:val="24"/>
        </w:rPr>
        <w:t xml:space="preserve"> questions </w:t>
      </w:r>
      <w:r w:rsidR="0044069E" w:rsidRPr="00913569">
        <w:rPr>
          <w:rFonts w:ascii="Palatino Linotype" w:hAnsi="Palatino Linotype"/>
          <w:sz w:val="24"/>
          <w:szCs w:val="24"/>
        </w:rPr>
        <w:t xml:space="preserve">and direct their research appropriately. </w:t>
      </w:r>
    </w:p>
    <w:p w:rsidR="00731120" w:rsidRPr="00913569" w:rsidRDefault="00731120" w:rsidP="00913569">
      <w:pPr>
        <w:pStyle w:val="NoSpacing"/>
        <w:spacing w:line="480" w:lineRule="auto"/>
        <w:jc w:val="both"/>
        <w:rPr>
          <w:rFonts w:ascii="Palatino Linotype" w:hAnsi="Palatino Linotype"/>
          <w:sz w:val="24"/>
          <w:szCs w:val="24"/>
        </w:rPr>
      </w:pPr>
    </w:p>
    <w:p w:rsidR="00D551A0" w:rsidRPr="00E32BC7" w:rsidRDefault="00D551A0" w:rsidP="00913569">
      <w:pPr>
        <w:pStyle w:val="NoSpacing"/>
        <w:spacing w:line="480" w:lineRule="auto"/>
        <w:jc w:val="both"/>
        <w:rPr>
          <w:rFonts w:ascii="Palatino Linotype" w:hAnsi="Palatino Linotype"/>
          <w:b/>
          <w:i/>
          <w:sz w:val="24"/>
          <w:szCs w:val="24"/>
        </w:rPr>
      </w:pPr>
      <w:r w:rsidRPr="00E32BC7">
        <w:rPr>
          <w:rFonts w:ascii="Palatino Linotype" w:hAnsi="Palatino Linotype"/>
          <w:b/>
          <w:i/>
          <w:sz w:val="24"/>
          <w:szCs w:val="24"/>
        </w:rPr>
        <w:t>Employability benefits</w:t>
      </w:r>
    </w:p>
    <w:p w:rsidR="009F31D8" w:rsidRPr="00913569" w:rsidRDefault="00F93347" w:rsidP="00913569">
      <w:pPr>
        <w:pStyle w:val="NoSpacing"/>
        <w:spacing w:line="480" w:lineRule="auto"/>
        <w:jc w:val="both"/>
        <w:rPr>
          <w:rFonts w:ascii="Palatino Linotype" w:hAnsi="Palatino Linotype"/>
          <w:sz w:val="24"/>
          <w:szCs w:val="24"/>
          <w:lang w:val="en-GB"/>
        </w:rPr>
      </w:pPr>
      <w:r w:rsidRPr="00913569">
        <w:rPr>
          <w:rFonts w:ascii="Palatino Linotype" w:hAnsi="Palatino Linotype"/>
          <w:sz w:val="24"/>
          <w:szCs w:val="24"/>
        </w:rPr>
        <w:t xml:space="preserve">From the data gathered, </w:t>
      </w:r>
      <w:r w:rsidR="00995C9B" w:rsidRPr="00913569">
        <w:rPr>
          <w:rFonts w:ascii="Palatino Linotype" w:hAnsi="Palatino Linotype"/>
          <w:sz w:val="24"/>
          <w:szCs w:val="24"/>
        </w:rPr>
        <w:t xml:space="preserve">the respondents </w:t>
      </w:r>
      <w:r w:rsidRPr="00913569">
        <w:rPr>
          <w:rFonts w:ascii="Palatino Linotype" w:hAnsi="Palatino Linotype"/>
          <w:sz w:val="24"/>
          <w:szCs w:val="24"/>
        </w:rPr>
        <w:t xml:space="preserve">appeared to value the employability benefits of participating in the campaign and comments were made about the fact that they could talk about </w:t>
      </w:r>
      <w:r w:rsidR="00CB77F2" w:rsidRPr="00913569">
        <w:rPr>
          <w:rFonts w:ascii="Palatino Linotype" w:hAnsi="Palatino Linotype"/>
          <w:sz w:val="24"/>
          <w:szCs w:val="24"/>
        </w:rPr>
        <w:t xml:space="preserve">this </w:t>
      </w:r>
      <w:r w:rsidRPr="00913569">
        <w:rPr>
          <w:rFonts w:ascii="Palatino Linotype" w:hAnsi="Palatino Linotype"/>
          <w:sz w:val="24"/>
          <w:szCs w:val="24"/>
        </w:rPr>
        <w:t>in job interviews.  The authors are aware from separate conversations with students who participated in the campaign, that several students took a copy of their blog article along to job interviews as evidence of their written communication skills</w:t>
      </w:r>
      <w:r w:rsidR="00896A42" w:rsidRPr="00913569">
        <w:rPr>
          <w:rFonts w:ascii="Palatino Linotype" w:hAnsi="Palatino Linotype"/>
          <w:sz w:val="24"/>
          <w:szCs w:val="24"/>
        </w:rPr>
        <w:t xml:space="preserve"> and understanding of the legal climate</w:t>
      </w:r>
      <w:r w:rsidR="00F643F1" w:rsidRPr="00913569">
        <w:rPr>
          <w:rFonts w:ascii="Palatino Linotype" w:hAnsi="Palatino Linotype"/>
          <w:sz w:val="24"/>
          <w:szCs w:val="24"/>
          <w:lang w:val="en-GB"/>
        </w:rPr>
        <w:t xml:space="preserve">. </w:t>
      </w:r>
      <w:r w:rsidR="009F31D8" w:rsidRPr="00913569">
        <w:rPr>
          <w:rFonts w:ascii="Palatino Linotype" w:hAnsi="Palatino Linotype"/>
          <w:sz w:val="24"/>
          <w:szCs w:val="24"/>
        </w:rPr>
        <w:t xml:space="preserve">Many of the students </w:t>
      </w:r>
      <w:r w:rsidR="009F31D8" w:rsidRPr="00913569">
        <w:rPr>
          <w:rFonts w:ascii="Palatino Linotype" w:hAnsi="Palatino Linotype"/>
          <w:sz w:val="24"/>
          <w:szCs w:val="24"/>
        </w:rPr>
        <w:lastRenderedPageBreak/>
        <w:t xml:space="preserve">opted to prepare a second article on GBV, thereby demonstrating an engagement </w:t>
      </w:r>
      <w:r w:rsidR="009148AD" w:rsidRPr="00913569">
        <w:rPr>
          <w:rFonts w:ascii="Palatino Linotype" w:hAnsi="Palatino Linotype"/>
          <w:sz w:val="24"/>
          <w:szCs w:val="24"/>
        </w:rPr>
        <w:t>with GBV</w:t>
      </w:r>
      <w:r w:rsidR="009F31D8" w:rsidRPr="00913569">
        <w:rPr>
          <w:rFonts w:ascii="Palatino Linotype" w:hAnsi="Palatino Linotype"/>
          <w:sz w:val="24"/>
          <w:szCs w:val="24"/>
        </w:rPr>
        <w:t xml:space="preserve"> even after the campaign was over.</w:t>
      </w:r>
    </w:p>
    <w:p w:rsidR="00F93347" w:rsidRPr="00913569" w:rsidRDefault="00F93347" w:rsidP="00913569">
      <w:pPr>
        <w:pStyle w:val="NoSpacing"/>
        <w:spacing w:line="480" w:lineRule="auto"/>
        <w:jc w:val="both"/>
        <w:rPr>
          <w:rFonts w:ascii="Palatino Linotype" w:hAnsi="Palatino Linotype"/>
          <w:sz w:val="24"/>
          <w:szCs w:val="24"/>
          <w:lang w:val="en-GB"/>
        </w:rPr>
      </w:pPr>
      <w:r w:rsidRPr="00913569">
        <w:rPr>
          <w:rFonts w:ascii="Palatino Linotype" w:hAnsi="Palatino Linotype"/>
          <w:sz w:val="24"/>
          <w:szCs w:val="24"/>
          <w:lang w:val="en-GB"/>
        </w:rPr>
        <w:t>The focus on employability could be as a result of the stage of education that these students were at.  All students who part</w:t>
      </w:r>
      <w:r w:rsidR="00726086" w:rsidRPr="00913569">
        <w:rPr>
          <w:rFonts w:ascii="Palatino Linotype" w:hAnsi="Palatino Linotype"/>
          <w:sz w:val="24"/>
          <w:szCs w:val="24"/>
          <w:lang w:val="en-GB"/>
        </w:rPr>
        <w:t>i</w:t>
      </w:r>
      <w:r w:rsidRPr="00913569">
        <w:rPr>
          <w:rFonts w:ascii="Palatino Linotype" w:hAnsi="Palatino Linotype"/>
          <w:sz w:val="24"/>
          <w:szCs w:val="24"/>
          <w:lang w:val="en-GB"/>
        </w:rPr>
        <w:t xml:space="preserve">cipated in the campaign were in their final year of study and may therefore be more focused on their impending graduation and post-education job prospects.  </w:t>
      </w:r>
    </w:p>
    <w:p w:rsidR="008451AB" w:rsidRPr="00913569" w:rsidRDefault="00766F6C" w:rsidP="00913569">
      <w:pPr>
        <w:pStyle w:val="NoSpacing"/>
        <w:spacing w:line="480" w:lineRule="auto"/>
        <w:jc w:val="both"/>
        <w:rPr>
          <w:rFonts w:ascii="Palatino Linotype" w:hAnsi="Palatino Linotype"/>
          <w:sz w:val="24"/>
          <w:szCs w:val="24"/>
        </w:rPr>
      </w:pPr>
      <w:r w:rsidRPr="00913569">
        <w:rPr>
          <w:rFonts w:ascii="Palatino Linotype" w:hAnsi="Palatino Linotype"/>
          <w:sz w:val="24"/>
          <w:szCs w:val="24"/>
        </w:rPr>
        <w:t>Participants</w:t>
      </w:r>
      <w:r w:rsidR="00D6586A" w:rsidRPr="00913569">
        <w:rPr>
          <w:rFonts w:ascii="Palatino Linotype" w:hAnsi="Palatino Linotype"/>
          <w:sz w:val="24"/>
          <w:szCs w:val="24"/>
        </w:rPr>
        <w:t xml:space="preserve"> were also asked about whether the campaign had any impact on their future career choices. </w:t>
      </w:r>
      <w:r w:rsidR="00F93347" w:rsidRPr="00913569">
        <w:rPr>
          <w:rFonts w:ascii="Palatino Linotype" w:hAnsi="Palatino Linotype"/>
          <w:sz w:val="24"/>
          <w:szCs w:val="24"/>
        </w:rPr>
        <w:t xml:space="preserve">There was an equal split of </w:t>
      </w:r>
      <w:r w:rsidRPr="00913569">
        <w:rPr>
          <w:rFonts w:ascii="Palatino Linotype" w:hAnsi="Palatino Linotype"/>
          <w:sz w:val="24"/>
          <w:szCs w:val="24"/>
        </w:rPr>
        <w:t>participant</w:t>
      </w:r>
      <w:r w:rsidR="00F93347" w:rsidRPr="00913569">
        <w:rPr>
          <w:rFonts w:ascii="Palatino Linotype" w:hAnsi="Palatino Linotype"/>
          <w:sz w:val="24"/>
          <w:szCs w:val="24"/>
        </w:rPr>
        <w:t xml:space="preserve">s who said that the campaign had made them rethink their future career choices and those </w:t>
      </w:r>
      <w:r w:rsidR="00D6586A" w:rsidRPr="00913569">
        <w:rPr>
          <w:rFonts w:ascii="Palatino Linotype" w:hAnsi="Palatino Linotype"/>
          <w:sz w:val="24"/>
          <w:szCs w:val="24"/>
        </w:rPr>
        <w:t>who</w:t>
      </w:r>
      <w:r w:rsidR="00F93347" w:rsidRPr="00913569">
        <w:rPr>
          <w:rFonts w:ascii="Palatino Linotype" w:hAnsi="Palatino Linotype"/>
          <w:sz w:val="24"/>
          <w:szCs w:val="24"/>
        </w:rPr>
        <w:t xml:space="preserve"> said</w:t>
      </w:r>
      <w:r w:rsidR="00D6586A" w:rsidRPr="00913569">
        <w:rPr>
          <w:rFonts w:ascii="Palatino Linotype" w:hAnsi="Palatino Linotype"/>
          <w:sz w:val="24"/>
          <w:szCs w:val="24"/>
        </w:rPr>
        <w:t xml:space="preserve"> that</w:t>
      </w:r>
      <w:r w:rsidR="00F93347" w:rsidRPr="00913569">
        <w:rPr>
          <w:rFonts w:ascii="Palatino Linotype" w:hAnsi="Palatino Linotype"/>
          <w:sz w:val="24"/>
          <w:szCs w:val="24"/>
        </w:rPr>
        <w:t xml:space="preserve"> it had no impact. </w:t>
      </w:r>
      <w:r w:rsidR="00A90295" w:rsidRPr="00913569">
        <w:rPr>
          <w:rFonts w:ascii="Palatino Linotype" w:hAnsi="Palatino Linotype"/>
          <w:sz w:val="24"/>
          <w:szCs w:val="24"/>
        </w:rPr>
        <w:t>O</w:t>
      </w:r>
      <w:r w:rsidR="00F93347" w:rsidRPr="00913569">
        <w:rPr>
          <w:rFonts w:ascii="Palatino Linotype" w:hAnsi="Palatino Linotype"/>
          <w:sz w:val="24"/>
          <w:szCs w:val="24"/>
        </w:rPr>
        <w:t>ne</w:t>
      </w:r>
      <w:r w:rsidR="005A3810" w:rsidRPr="00913569">
        <w:rPr>
          <w:rFonts w:ascii="Palatino Linotype" w:hAnsi="Palatino Linotype"/>
          <w:sz w:val="24"/>
          <w:szCs w:val="24"/>
        </w:rPr>
        <w:t xml:space="preserve"> student </w:t>
      </w:r>
      <w:r w:rsidR="00F93347" w:rsidRPr="00913569">
        <w:rPr>
          <w:rFonts w:ascii="Palatino Linotype" w:hAnsi="Palatino Linotype"/>
          <w:sz w:val="24"/>
          <w:szCs w:val="24"/>
        </w:rPr>
        <w:t>now w</w:t>
      </w:r>
      <w:r w:rsidR="00B55FA6" w:rsidRPr="00913569">
        <w:rPr>
          <w:rFonts w:ascii="Palatino Linotype" w:hAnsi="Palatino Linotype"/>
          <w:sz w:val="24"/>
          <w:szCs w:val="24"/>
        </w:rPr>
        <w:t xml:space="preserve">ants </w:t>
      </w:r>
      <w:r w:rsidR="00F93347" w:rsidRPr="00913569">
        <w:rPr>
          <w:rFonts w:ascii="Palatino Linotype" w:hAnsi="Palatino Linotype"/>
          <w:sz w:val="24"/>
          <w:szCs w:val="24"/>
        </w:rPr>
        <w:t xml:space="preserve">to </w:t>
      </w:r>
      <w:r w:rsidR="00CB77F2" w:rsidRPr="00913569">
        <w:rPr>
          <w:rFonts w:ascii="Palatino Linotype" w:hAnsi="Palatino Linotype"/>
          <w:sz w:val="24"/>
          <w:szCs w:val="24"/>
        </w:rPr>
        <w:t>pursu</w:t>
      </w:r>
      <w:r w:rsidR="00817298" w:rsidRPr="00913569">
        <w:rPr>
          <w:rFonts w:ascii="Palatino Linotype" w:hAnsi="Palatino Linotype"/>
          <w:sz w:val="24"/>
          <w:szCs w:val="24"/>
        </w:rPr>
        <w:t>e</w:t>
      </w:r>
      <w:r w:rsidR="00CB77F2" w:rsidRPr="00913569">
        <w:rPr>
          <w:rFonts w:ascii="Palatino Linotype" w:hAnsi="Palatino Linotype"/>
          <w:sz w:val="24"/>
          <w:szCs w:val="24"/>
        </w:rPr>
        <w:t xml:space="preserve"> a career as</w:t>
      </w:r>
      <w:r w:rsidR="00F93347" w:rsidRPr="00913569">
        <w:rPr>
          <w:rFonts w:ascii="Palatino Linotype" w:hAnsi="Palatino Linotype"/>
          <w:sz w:val="24"/>
          <w:szCs w:val="24"/>
        </w:rPr>
        <w:t xml:space="preserve"> a police officer </w:t>
      </w:r>
      <w:proofErr w:type="spellStart"/>
      <w:r w:rsidR="00F93347" w:rsidRPr="00913569">
        <w:rPr>
          <w:rFonts w:ascii="Palatino Linotype" w:hAnsi="Palatino Linotype"/>
          <w:sz w:val="24"/>
          <w:szCs w:val="24"/>
        </w:rPr>
        <w:t>specialising</w:t>
      </w:r>
      <w:proofErr w:type="spellEnd"/>
      <w:r w:rsidR="00F93347" w:rsidRPr="00913569">
        <w:rPr>
          <w:rFonts w:ascii="Palatino Linotype" w:hAnsi="Palatino Linotype"/>
          <w:sz w:val="24"/>
          <w:szCs w:val="24"/>
        </w:rPr>
        <w:t xml:space="preserve"> in domestic abuse</w:t>
      </w:r>
      <w:r w:rsidR="00B00F1C" w:rsidRPr="00913569">
        <w:rPr>
          <w:rFonts w:ascii="Palatino Linotype" w:hAnsi="Palatino Linotype"/>
          <w:sz w:val="24"/>
          <w:szCs w:val="24"/>
        </w:rPr>
        <w:t xml:space="preserve"> and another wishes to</w:t>
      </w:r>
      <w:r w:rsidR="0044645F" w:rsidRPr="00913569">
        <w:rPr>
          <w:rFonts w:ascii="Palatino Linotype" w:hAnsi="Palatino Linotype"/>
          <w:sz w:val="24"/>
          <w:szCs w:val="24"/>
        </w:rPr>
        <w:t xml:space="preserve"> become a</w:t>
      </w:r>
      <w:r w:rsidR="00BA2E44" w:rsidRPr="00913569">
        <w:rPr>
          <w:rFonts w:ascii="Palatino Linotype" w:hAnsi="Palatino Linotype"/>
          <w:sz w:val="24"/>
          <w:szCs w:val="24"/>
        </w:rPr>
        <w:t>n</w:t>
      </w:r>
      <w:r w:rsidR="00B00F1C" w:rsidRPr="00913569">
        <w:rPr>
          <w:rFonts w:ascii="Palatino Linotype" w:hAnsi="Palatino Linotype"/>
          <w:sz w:val="24"/>
          <w:szCs w:val="24"/>
        </w:rPr>
        <w:t xml:space="preserve"> I</w:t>
      </w:r>
      <w:r w:rsidR="004E3E75" w:rsidRPr="00913569">
        <w:rPr>
          <w:rFonts w:ascii="Palatino Linotype" w:hAnsi="Palatino Linotype"/>
          <w:sz w:val="24"/>
          <w:szCs w:val="24"/>
        </w:rPr>
        <w:t xml:space="preserve">DVA. </w:t>
      </w:r>
      <w:r w:rsidR="00C2366C" w:rsidRPr="00913569">
        <w:rPr>
          <w:rFonts w:ascii="Palatino Linotype" w:hAnsi="Palatino Linotype"/>
          <w:sz w:val="24"/>
          <w:szCs w:val="24"/>
        </w:rPr>
        <w:t>One</w:t>
      </w:r>
      <w:r w:rsidR="00D80C4F" w:rsidRPr="00913569">
        <w:rPr>
          <w:rFonts w:ascii="Palatino Linotype" w:hAnsi="Palatino Linotype"/>
          <w:sz w:val="24"/>
          <w:szCs w:val="24"/>
        </w:rPr>
        <w:t xml:space="preserve"> </w:t>
      </w:r>
      <w:r w:rsidR="00DC5BF4" w:rsidRPr="00913569">
        <w:rPr>
          <w:rFonts w:ascii="Palatino Linotype" w:hAnsi="Palatino Linotype"/>
          <w:sz w:val="24"/>
          <w:szCs w:val="24"/>
        </w:rPr>
        <w:t xml:space="preserve">student commented: </w:t>
      </w:r>
    </w:p>
    <w:p w:rsidR="00D551A0" w:rsidRPr="00913569" w:rsidRDefault="00B00F1C" w:rsidP="00E32BC7">
      <w:pPr>
        <w:pStyle w:val="NoSpacing"/>
        <w:spacing w:line="360" w:lineRule="auto"/>
        <w:ind w:left="851" w:right="515"/>
        <w:jc w:val="both"/>
        <w:rPr>
          <w:rFonts w:ascii="Palatino Linotype" w:hAnsi="Palatino Linotype"/>
          <w:i/>
          <w:sz w:val="24"/>
          <w:szCs w:val="24"/>
          <w:lang w:val="en-GB"/>
        </w:rPr>
      </w:pPr>
      <w:r w:rsidRPr="00913569">
        <w:rPr>
          <w:rFonts w:ascii="Palatino Linotype" w:hAnsi="Palatino Linotype"/>
          <w:i/>
          <w:sz w:val="24"/>
          <w:szCs w:val="24"/>
        </w:rPr>
        <w:t>“</w:t>
      </w:r>
      <w:r w:rsidR="008451AB" w:rsidRPr="00913569">
        <w:rPr>
          <w:rFonts w:ascii="Palatino Linotype" w:hAnsi="Palatino Linotype"/>
          <w:i/>
          <w:sz w:val="24"/>
          <w:szCs w:val="24"/>
        </w:rPr>
        <w:t>It made me more interested in working within the area of family law</w:t>
      </w:r>
      <w:r w:rsidRPr="00913569">
        <w:rPr>
          <w:rFonts w:ascii="Palatino Linotype" w:hAnsi="Palatino Linotype"/>
          <w:i/>
          <w:sz w:val="24"/>
          <w:szCs w:val="24"/>
        </w:rPr>
        <w:t>….</w:t>
      </w:r>
      <w:r w:rsidR="008451AB" w:rsidRPr="00913569">
        <w:rPr>
          <w:rFonts w:ascii="Palatino Linotype" w:hAnsi="Palatino Linotype"/>
          <w:i/>
          <w:sz w:val="24"/>
          <w:szCs w:val="24"/>
        </w:rPr>
        <w:t xml:space="preserve"> I was able to gain a deeper insight into something that normally happens behind closed doors. I want to </w:t>
      </w:r>
      <w:r w:rsidRPr="00913569">
        <w:rPr>
          <w:rFonts w:ascii="Palatino Linotype" w:hAnsi="Palatino Linotype"/>
          <w:i/>
          <w:sz w:val="24"/>
          <w:szCs w:val="24"/>
        </w:rPr>
        <w:t>help people that are in</w:t>
      </w:r>
      <w:r w:rsidR="008451AB" w:rsidRPr="00913569">
        <w:rPr>
          <w:rFonts w:ascii="Palatino Linotype" w:hAnsi="Palatino Linotype"/>
          <w:i/>
          <w:sz w:val="24"/>
          <w:szCs w:val="24"/>
        </w:rPr>
        <w:t xml:space="preserve"> similar situations</w:t>
      </w:r>
      <w:r w:rsidRPr="00913569">
        <w:rPr>
          <w:rFonts w:ascii="Palatino Linotype" w:hAnsi="Palatino Linotype"/>
          <w:i/>
          <w:sz w:val="24"/>
          <w:szCs w:val="24"/>
        </w:rPr>
        <w:t>”</w:t>
      </w:r>
      <w:r w:rsidR="008451AB" w:rsidRPr="00913569">
        <w:rPr>
          <w:rFonts w:ascii="Palatino Linotype" w:hAnsi="Palatino Linotype"/>
          <w:i/>
          <w:sz w:val="24"/>
          <w:szCs w:val="24"/>
        </w:rPr>
        <w:t xml:space="preserve">.  </w:t>
      </w:r>
    </w:p>
    <w:p w:rsidR="00A75CDA" w:rsidRPr="00913569" w:rsidRDefault="00F767FD" w:rsidP="00E32BC7">
      <w:pPr>
        <w:pStyle w:val="NoSpacing"/>
        <w:spacing w:before="240" w:line="480" w:lineRule="auto"/>
        <w:jc w:val="both"/>
        <w:rPr>
          <w:rFonts w:ascii="Palatino Linotype" w:hAnsi="Palatino Linotype"/>
          <w:sz w:val="24"/>
          <w:szCs w:val="24"/>
        </w:rPr>
      </w:pPr>
      <w:r w:rsidRPr="00913569">
        <w:rPr>
          <w:rFonts w:ascii="Palatino Linotype" w:hAnsi="Palatino Linotype"/>
          <w:sz w:val="24"/>
          <w:szCs w:val="24"/>
        </w:rPr>
        <w:t xml:space="preserve">The fact that students reported a change in their career aspirations suggests that </w:t>
      </w:r>
      <w:r w:rsidR="00042B0D" w:rsidRPr="00913569">
        <w:rPr>
          <w:rFonts w:ascii="Palatino Linotype" w:hAnsi="Palatino Linotype"/>
          <w:sz w:val="24"/>
          <w:szCs w:val="24"/>
        </w:rPr>
        <w:t>at least some of the students</w:t>
      </w:r>
      <w:r w:rsidR="005B746F" w:rsidRPr="00913569">
        <w:rPr>
          <w:rFonts w:ascii="Palatino Linotype" w:hAnsi="Palatino Linotype"/>
          <w:sz w:val="24"/>
          <w:szCs w:val="24"/>
        </w:rPr>
        <w:t xml:space="preserve">’ engagement with issues of gender justice continued </w:t>
      </w:r>
      <w:r w:rsidR="00D138D1" w:rsidRPr="00913569">
        <w:rPr>
          <w:rFonts w:ascii="Palatino Linotype" w:hAnsi="Palatino Linotype"/>
          <w:sz w:val="24"/>
          <w:szCs w:val="24"/>
        </w:rPr>
        <w:t xml:space="preserve">beyond </w:t>
      </w:r>
      <w:r w:rsidR="00290D57" w:rsidRPr="00913569">
        <w:rPr>
          <w:rFonts w:ascii="Palatino Linotype" w:hAnsi="Palatino Linotype"/>
          <w:sz w:val="24"/>
          <w:szCs w:val="24"/>
        </w:rPr>
        <w:t xml:space="preserve">involvement in the </w:t>
      </w:r>
      <w:r w:rsidR="00B70A6C" w:rsidRPr="00913569">
        <w:rPr>
          <w:rFonts w:ascii="Palatino Linotype" w:hAnsi="Palatino Linotype"/>
          <w:sz w:val="24"/>
          <w:szCs w:val="24"/>
        </w:rPr>
        <w:t xml:space="preserve">16 Days campaign. </w:t>
      </w:r>
      <w:r w:rsidR="000F16B8" w:rsidRPr="00913569">
        <w:rPr>
          <w:rFonts w:ascii="Palatino Linotype" w:hAnsi="Palatino Linotype"/>
          <w:sz w:val="24"/>
          <w:szCs w:val="24"/>
        </w:rPr>
        <w:t xml:space="preserve">The choice of their careers (i.e. a police officer and IDVA) also demonstrates that the students appreciate the roles of different </w:t>
      </w:r>
      <w:proofErr w:type="spellStart"/>
      <w:r w:rsidR="000F16B8" w:rsidRPr="00913569">
        <w:rPr>
          <w:rFonts w:ascii="Palatino Linotype" w:hAnsi="Palatino Linotype"/>
          <w:sz w:val="24"/>
          <w:szCs w:val="24"/>
        </w:rPr>
        <w:t>organisations</w:t>
      </w:r>
      <w:proofErr w:type="spellEnd"/>
      <w:r w:rsidR="000F16B8" w:rsidRPr="00913569">
        <w:rPr>
          <w:rFonts w:ascii="Palatino Linotype" w:hAnsi="Palatino Linotype"/>
          <w:sz w:val="24"/>
          <w:szCs w:val="24"/>
        </w:rPr>
        <w:t xml:space="preserve"> </w:t>
      </w:r>
      <w:r w:rsidR="00696B06" w:rsidRPr="00913569">
        <w:rPr>
          <w:rFonts w:ascii="Palatino Linotype" w:hAnsi="Palatino Linotype"/>
          <w:sz w:val="24"/>
          <w:szCs w:val="24"/>
        </w:rPr>
        <w:t xml:space="preserve">in tackling GBV. This suggests the students did not simply view GBV as a </w:t>
      </w:r>
      <w:r w:rsidR="002D65EA" w:rsidRPr="00913569">
        <w:rPr>
          <w:rFonts w:ascii="Palatino Linotype" w:hAnsi="Palatino Linotype"/>
          <w:sz w:val="24"/>
          <w:szCs w:val="24"/>
        </w:rPr>
        <w:t>‘legal’</w:t>
      </w:r>
      <w:r w:rsidR="000300E6" w:rsidRPr="00913569">
        <w:rPr>
          <w:rFonts w:ascii="Palatino Linotype" w:hAnsi="Palatino Linotype"/>
          <w:sz w:val="24"/>
          <w:szCs w:val="24"/>
        </w:rPr>
        <w:t xml:space="preserve"> issue for lawyers to solve. </w:t>
      </w:r>
      <w:r w:rsidR="002D65EA" w:rsidRPr="00913569">
        <w:rPr>
          <w:rFonts w:ascii="Palatino Linotype" w:hAnsi="Palatino Linotype"/>
          <w:sz w:val="24"/>
          <w:szCs w:val="24"/>
        </w:rPr>
        <w:t xml:space="preserve"> </w:t>
      </w:r>
    </w:p>
    <w:p w:rsidR="000300E6" w:rsidRPr="00913569" w:rsidRDefault="000300E6" w:rsidP="00913569">
      <w:pPr>
        <w:pStyle w:val="NoSpacing"/>
        <w:spacing w:line="480" w:lineRule="auto"/>
        <w:jc w:val="both"/>
        <w:rPr>
          <w:rFonts w:ascii="Palatino Linotype" w:hAnsi="Palatino Linotype"/>
          <w:sz w:val="24"/>
          <w:szCs w:val="24"/>
        </w:rPr>
      </w:pPr>
    </w:p>
    <w:p w:rsidR="00D551A0" w:rsidRPr="00E32BC7" w:rsidRDefault="00D551A0" w:rsidP="00913569">
      <w:pPr>
        <w:pStyle w:val="NoSpacing"/>
        <w:spacing w:line="480" w:lineRule="auto"/>
        <w:jc w:val="both"/>
        <w:rPr>
          <w:rFonts w:ascii="Palatino Linotype" w:hAnsi="Palatino Linotype"/>
          <w:b/>
          <w:i/>
          <w:sz w:val="24"/>
          <w:szCs w:val="24"/>
          <w:u w:val="single"/>
        </w:rPr>
      </w:pPr>
      <w:r w:rsidRPr="00E32BC7">
        <w:rPr>
          <w:rFonts w:ascii="Palatino Linotype" w:hAnsi="Palatino Linotype"/>
          <w:b/>
          <w:i/>
          <w:sz w:val="24"/>
          <w:szCs w:val="24"/>
          <w:u w:val="single"/>
        </w:rPr>
        <w:lastRenderedPageBreak/>
        <w:t>Student well-being</w:t>
      </w:r>
    </w:p>
    <w:p w:rsidR="004859E0" w:rsidRPr="00913569" w:rsidRDefault="004859E0" w:rsidP="00913569">
      <w:pPr>
        <w:pStyle w:val="NoSpacing"/>
        <w:spacing w:line="480" w:lineRule="auto"/>
        <w:jc w:val="both"/>
        <w:rPr>
          <w:rFonts w:ascii="Palatino Linotype" w:hAnsi="Palatino Linotype"/>
          <w:sz w:val="24"/>
          <w:szCs w:val="24"/>
        </w:rPr>
      </w:pPr>
      <w:r w:rsidRPr="00913569">
        <w:rPr>
          <w:rFonts w:ascii="Palatino Linotype" w:hAnsi="Palatino Linotype"/>
          <w:sz w:val="24"/>
          <w:szCs w:val="24"/>
        </w:rPr>
        <w:t>The authors were aware that many of the issues covered during the campaign could</w:t>
      </w:r>
      <w:r w:rsidR="000D0FC9" w:rsidRPr="00913569">
        <w:rPr>
          <w:rFonts w:ascii="Palatino Linotype" w:hAnsi="Palatino Linotype"/>
          <w:sz w:val="24"/>
          <w:szCs w:val="24"/>
        </w:rPr>
        <w:t xml:space="preserve"> potentially</w:t>
      </w:r>
      <w:r w:rsidRPr="00913569">
        <w:rPr>
          <w:rFonts w:ascii="Palatino Linotype" w:hAnsi="Palatino Linotype"/>
          <w:sz w:val="24"/>
          <w:szCs w:val="24"/>
        </w:rPr>
        <w:t xml:space="preserve"> be distressing for students with no previous experience of GBV.  That said, the authors </w:t>
      </w:r>
      <w:proofErr w:type="spellStart"/>
      <w:r w:rsidRPr="00913569">
        <w:rPr>
          <w:rFonts w:ascii="Palatino Linotype" w:hAnsi="Palatino Linotype"/>
          <w:sz w:val="24"/>
          <w:szCs w:val="24"/>
        </w:rPr>
        <w:t>recognised</w:t>
      </w:r>
      <w:proofErr w:type="spellEnd"/>
      <w:r w:rsidRPr="00913569">
        <w:rPr>
          <w:rFonts w:ascii="Palatino Linotype" w:hAnsi="Palatino Linotype"/>
          <w:sz w:val="24"/>
          <w:szCs w:val="24"/>
        </w:rPr>
        <w:t xml:space="preserve"> the benefit to students in learning about those issues in a safe educational environment</w:t>
      </w:r>
      <w:r w:rsidR="00E147F1" w:rsidRPr="00913569">
        <w:rPr>
          <w:rFonts w:ascii="Palatino Linotype" w:hAnsi="Palatino Linotype"/>
          <w:sz w:val="24"/>
          <w:szCs w:val="24"/>
        </w:rPr>
        <w:t xml:space="preserve"> before being exposed to these issues in practice</w:t>
      </w:r>
      <w:r w:rsidR="000D0FC9" w:rsidRPr="00913569">
        <w:rPr>
          <w:rFonts w:ascii="Palatino Linotype" w:hAnsi="Palatino Linotype"/>
          <w:sz w:val="24"/>
          <w:szCs w:val="24"/>
        </w:rPr>
        <w:t xml:space="preserve">.  In order to limit the risk of vicarious trauma, students were provided with information about each of the sessions in advance and were given the opportunity to opt out of sessions if they felt that the issues covered would be too distressing. Both in advance of and following the sessions a number of students made disclosures to their supervisor about previous experiences of </w:t>
      </w:r>
      <w:r w:rsidR="00EA7FBC" w:rsidRPr="00913569">
        <w:rPr>
          <w:rFonts w:ascii="Palatino Linotype" w:hAnsi="Palatino Linotype"/>
          <w:sz w:val="24"/>
          <w:szCs w:val="24"/>
        </w:rPr>
        <w:t>GBV</w:t>
      </w:r>
      <w:r w:rsidR="000D0FC9" w:rsidRPr="00913569">
        <w:rPr>
          <w:rFonts w:ascii="Palatino Linotype" w:hAnsi="Palatino Linotype"/>
          <w:sz w:val="24"/>
          <w:szCs w:val="24"/>
        </w:rPr>
        <w:t>.  For some of them, this was the first time they had spoken out about their experience and they indicated that the campaign had given them the courage to make those disclosures. This meant that their supervisors were then able to direct them to appropriate support services.</w:t>
      </w:r>
      <w:r w:rsidR="00826FB5" w:rsidRPr="00913569">
        <w:rPr>
          <w:rFonts w:ascii="Palatino Linotype" w:hAnsi="Palatino Linotype"/>
          <w:sz w:val="24"/>
          <w:szCs w:val="24"/>
        </w:rPr>
        <w:t xml:space="preserve"> </w:t>
      </w:r>
      <w:r w:rsidR="007F46CB" w:rsidRPr="00913569">
        <w:rPr>
          <w:rFonts w:ascii="Palatino Linotype" w:hAnsi="Palatino Linotype"/>
          <w:sz w:val="24"/>
          <w:szCs w:val="24"/>
        </w:rPr>
        <w:t>I</w:t>
      </w:r>
      <w:r w:rsidR="009802BA" w:rsidRPr="00913569">
        <w:rPr>
          <w:rFonts w:ascii="Palatino Linotype" w:hAnsi="Palatino Linotype"/>
          <w:sz w:val="24"/>
          <w:szCs w:val="24"/>
        </w:rPr>
        <w:t>t is possible that the students had not identified their experiences as GBV before they participated in the campaign</w:t>
      </w:r>
      <w:r w:rsidR="00033F79" w:rsidRPr="00913569">
        <w:rPr>
          <w:rFonts w:ascii="Palatino Linotype" w:hAnsi="Palatino Linotype"/>
          <w:sz w:val="24"/>
          <w:szCs w:val="24"/>
        </w:rPr>
        <w:t xml:space="preserve"> </w:t>
      </w:r>
      <w:r w:rsidR="00044F93" w:rsidRPr="00913569">
        <w:rPr>
          <w:rFonts w:ascii="Palatino Linotype" w:hAnsi="Palatino Linotype"/>
          <w:sz w:val="24"/>
          <w:szCs w:val="24"/>
        </w:rPr>
        <w:t>but that the sessions made them more sensitive to this</w:t>
      </w:r>
      <w:r w:rsidR="00545E71" w:rsidRPr="00913569">
        <w:rPr>
          <w:rFonts w:ascii="Palatino Linotype" w:hAnsi="Palatino Linotype"/>
          <w:sz w:val="24"/>
          <w:szCs w:val="24"/>
        </w:rPr>
        <w:t>. This would be in line with the findings of Taylor</w:t>
      </w:r>
      <w:r w:rsidR="00C958D5" w:rsidRPr="00913569">
        <w:rPr>
          <w:rFonts w:ascii="Palatino Linotype" w:hAnsi="Palatino Linotype"/>
          <w:sz w:val="24"/>
          <w:szCs w:val="24"/>
        </w:rPr>
        <w:t xml:space="preserve"> et al who found that their participants were more likely to identify their own </w:t>
      </w:r>
      <w:proofErr w:type="spellStart"/>
      <w:r w:rsidR="00C958D5" w:rsidRPr="00913569">
        <w:rPr>
          <w:rFonts w:ascii="Palatino Linotype" w:hAnsi="Palatino Linotype"/>
          <w:sz w:val="24"/>
          <w:szCs w:val="24"/>
        </w:rPr>
        <w:t>behaviour</w:t>
      </w:r>
      <w:proofErr w:type="spellEnd"/>
      <w:r w:rsidR="00C958D5" w:rsidRPr="00913569">
        <w:rPr>
          <w:rFonts w:ascii="Palatino Linotype" w:hAnsi="Palatino Linotype"/>
          <w:sz w:val="24"/>
          <w:szCs w:val="24"/>
        </w:rPr>
        <w:t xml:space="preserve"> as GBV </w:t>
      </w:r>
      <w:r w:rsidR="00447ECD" w:rsidRPr="00913569">
        <w:rPr>
          <w:rFonts w:ascii="Palatino Linotype" w:hAnsi="Palatino Linotype"/>
          <w:sz w:val="24"/>
          <w:szCs w:val="24"/>
        </w:rPr>
        <w:t xml:space="preserve">after participating in the </w:t>
      </w:r>
      <w:proofErr w:type="spellStart"/>
      <w:r w:rsidR="00C34CA7" w:rsidRPr="00913569">
        <w:rPr>
          <w:rFonts w:ascii="Palatino Linotype" w:hAnsi="Palatino Linotype"/>
          <w:sz w:val="24"/>
          <w:szCs w:val="24"/>
        </w:rPr>
        <w:t>programme</w:t>
      </w:r>
      <w:proofErr w:type="spellEnd"/>
      <w:r w:rsidR="00237B35" w:rsidRPr="00913569">
        <w:rPr>
          <w:rStyle w:val="FootnoteReference"/>
          <w:rFonts w:ascii="Palatino Linotype" w:hAnsi="Palatino Linotype"/>
          <w:sz w:val="24"/>
          <w:szCs w:val="24"/>
        </w:rPr>
        <w:footnoteReference w:id="64"/>
      </w:r>
      <w:r w:rsidR="00545E71" w:rsidRPr="00913569">
        <w:rPr>
          <w:rFonts w:ascii="Palatino Linotype" w:hAnsi="Palatino Linotype"/>
          <w:sz w:val="24"/>
          <w:szCs w:val="24"/>
        </w:rPr>
        <w:t xml:space="preserve">. </w:t>
      </w:r>
    </w:p>
    <w:p w:rsidR="000D0FC9" w:rsidRPr="00913569" w:rsidRDefault="00766F6C" w:rsidP="00913569">
      <w:pPr>
        <w:pStyle w:val="NoSpacing"/>
        <w:spacing w:line="480" w:lineRule="auto"/>
        <w:jc w:val="both"/>
        <w:rPr>
          <w:rFonts w:ascii="Palatino Linotype" w:hAnsi="Palatino Linotype"/>
          <w:sz w:val="24"/>
          <w:szCs w:val="24"/>
        </w:rPr>
      </w:pPr>
      <w:r w:rsidRPr="00913569">
        <w:rPr>
          <w:rFonts w:ascii="Palatino Linotype" w:hAnsi="Palatino Linotype"/>
          <w:sz w:val="24"/>
          <w:szCs w:val="24"/>
        </w:rPr>
        <w:t>Participants in the study</w:t>
      </w:r>
      <w:r w:rsidR="000D0FC9" w:rsidRPr="00913569">
        <w:rPr>
          <w:rFonts w:ascii="Palatino Linotype" w:hAnsi="Palatino Linotype"/>
          <w:sz w:val="24"/>
          <w:szCs w:val="24"/>
        </w:rPr>
        <w:t xml:space="preserve"> were asked whether they found any of the </w:t>
      </w:r>
      <w:r w:rsidR="00C725D3" w:rsidRPr="00913569">
        <w:rPr>
          <w:rFonts w:ascii="Palatino Linotype" w:hAnsi="Palatino Linotype"/>
          <w:sz w:val="24"/>
          <w:szCs w:val="24"/>
        </w:rPr>
        <w:t>topics covered during the campaign distressing and all indicate</w:t>
      </w:r>
      <w:r w:rsidR="00584B76" w:rsidRPr="00913569">
        <w:rPr>
          <w:rFonts w:ascii="Palatino Linotype" w:hAnsi="Palatino Linotype"/>
          <w:sz w:val="24"/>
          <w:szCs w:val="24"/>
        </w:rPr>
        <w:t>d</w:t>
      </w:r>
      <w:r w:rsidR="00C725D3" w:rsidRPr="00913569">
        <w:rPr>
          <w:rFonts w:ascii="Palatino Linotype" w:hAnsi="Palatino Linotype"/>
          <w:sz w:val="24"/>
          <w:szCs w:val="24"/>
        </w:rPr>
        <w:t xml:space="preserve"> that they did. </w:t>
      </w:r>
      <w:r w:rsidR="00F962A0" w:rsidRPr="00913569">
        <w:rPr>
          <w:rFonts w:ascii="Palatino Linotype" w:hAnsi="Palatino Linotype"/>
          <w:sz w:val="24"/>
          <w:szCs w:val="24"/>
        </w:rPr>
        <w:t xml:space="preserve">However, </w:t>
      </w:r>
      <w:r w:rsidRPr="00913569">
        <w:rPr>
          <w:rFonts w:ascii="Palatino Linotype" w:hAnsi="Palatino Linotype"/>
          <w:sz w:val="24"/>
          <w:szCs w:val="24"/>
        </w:rPr>
        <w:t>those</w:t>
      </w:r>
      <w:r w:rsidR="00BC30D2" w:rsidRPr="00913569">
        <w:rPr>
          <w:rFonts w:ascii="Palatino Linotype" w:hAnsi="Palatino Linotype"/>
          <w:sz w:val="24"/>
          <w:szCs w:val="24"/>
        </w:rPr>
        <w:t xml:space="preserve"> who </w:t>
      </w:r>
      <w:r w:rsidR="00BC30D2" w:rsidRPr="00913569">
        <w:rPr>
          <w:rFonts w:ascii="Palatino Linotype" w:hAnsi="Palatino Linotype"/>
          <w:sz w:val="24"/>
          <w:szCs w:val="24"/>
        </w:rPr>
        <w:lastRenderedPageBreak/>
        <w:t xml:space="preserve">responded to the questionnaires </w:t>
      </w:r>
      <w:r w:rsidR="00F962A0" w:rsidRPr="00913569">
        <w:rPr>
          <w:rFonts w:ascii="Palatino Linotype" w:hAnsi="Palatino Linotype"/>
          <w:sz w:val="24"/>
          <w:szCs w:val="24"/>
        </w:rPr>
        <w:t xml:space="preserve">also </w:t>
      </w:r>
      <w:r w:rsidR="006E5F1F" w:rsidRPr="00913569">
        <w:rPr>
          <w:rFonts w:ascii="Palatino Linotype" w:hAnsi="Palatino Linotype"/>
          <w:sz w:val="24"/>
          <w:szCs w:val="24"/>
        </w:rPr>
        <w:t>felt</w:t>
      </w:r>
      <w:r w:rsidR="00F962A0" w:rsidRPr="00913569">
        <w:rPr>
          <w:rFonts w:ascii="Palatino Linotype" w:hAnsi="Palatino Linotype"/>
          <w:sz w:val="24"/>
          <w:szCs w:val="24"/>
        </w:rPr>
        <w:t xml:space="preserve"> that they did not feel the need to approach their supervisor </w:t>
      </w:r>
      <w:r w:rsidR="00DD0114" w:rsidRPr="00913569">
        <w:rPr>
          <w:rFonts w:ascii="Palatino Linotype" w:hAnsi="Palatino Linotype"/>
          <w:sz w:val="24"/>
          <w:szCs w:val="24"/>
        </w:rPr>
        <w:t>for additional support</w:t>
      </w:r>
      <w:r w:rsidR="00F962A0" w:rsidRPr="00913569">
        <w:rPr>
          <w:rFonts w:ascii="Palatino Linotype" w:hAnsi="Palatino Linotype"/>
          <w:sz w:val="24"/>
          <w:szCs w:val="24"/>
        </w:rPr>
        <w:t>. The reasons given for this included:</w:t>
      </w:r>
    </w:p>
    <w:p w:rsidR="00F962A0" w:rsidRPr="00913569" w:rsidRDefault="00F962A0" w:rsidP="00E32BC7">
      <w:pPr>
        <w:pStyle w:val="NoSpacing"/>
        <w:spacing w:line="360" w:lineRule="auto"/>
        <w:ind w:left="709" w:right="798"/>
        <w:jc w:val="both"/>
        <w:rPr>
          <w:rFonts w:ascii="Palatino Linotype" w:hAnsi="Palatino Linotype"/>
          <w:sz w:val="24"/>
          <w:szCs w:val="24"/>
        </w:rPr>
      </w:pPr>
      <w:r w:rsidRPr="00913569">
        <w:rPr>
          <w:rFonts w:ascii="Palatino Linotype" w:hAnsi="Palatino Linotype"/>
          <w:sz w:val="24"/>
          <w:szCs w:val="24"/>
        </w:rPr>
        <w:t>“</w:t>
      </w:r>
      <w:r w:rsidRPr="00913569">
        <w:rPr>
          <w:rFonts w:ascii="Palatino Linotype" w:hAnsi="Palatino Linotype"/>
          <w:i/>
          <w:sz w:val="24"/>
          <w:szCs w:val="24"/>
        </w:rPr>
        <w:t>Although some of this information was distressing, it is the truth and it made me more aware and gain a greater understanding of gender</w:t>
      </w:r>
      <w:r w:rsidR="00731120" w:rsidRPr="00913569">
        <w:rPr>
          <w:rFonts w:ascii="Palatino Linotype" w:hAnsi="Palatino Linotype"/>
          <w:i/>
          <w:sz w:val="24"/>
          <w:szCs w:val="24"/>
        </w:rPr>
        <w:t>-</w:t>
      </w:r>
      <w:r w:rsidRPr="00913569">
        <w:rPr>
          <w:rFonts w:ascii="Palatino Linotype" w:hAnsi="Palatino Linotype"/>
          <w:i/>
          <w:sz w:val="24"/>
          <w:szCs w:val="24"/>
        </w:rPr>
        <w:t>based violence although I did speak to my friends about this.”</w:t>
      </w:r>
    </w:p>
    <w:p w:rsidR="00F962A0" w:rsidRPr="00913569" w:rsidRDefault="00F962A0" w:rsidP="00E32BC7">
      <w:pPr>
        <w:pStyle w:val="NoSpacing"/>
        <w:spacing w:line="360" w:lineRule="auto"/>
        <w:ind w:left="709" w:right="798"/>
        <w:jc w:val="both"/>
        <w:rPr>
          <w:rFonts w:ascii="Palatino Linotype" w:hAnsi="Palatino Linotype"/>
          <w:sz w:val="24"/>
          <w:szCs w:val="24"/>
        </w:rPr>
      </w:pPr>
    </w:p>
    <w:p w:rsidR="00F962A0" w:rsidRPr="00913569" w:rsidRDefault="00F962A0" w:rsidP="00E32BC7">
      <w:pPr>
        <w:pStyle w:val="NoSpacing"/>
        <w:spacing w:line="360" w:lineRule="auto"/>
        <w:ind w:left="709" w:right="798"/>
        <w:jc w:val="both"/>
        <w:rPr>
          <w:rFonts w:ascii="Palatino Linotype" w:hAnsi="Palatino Linotype"/>
          <w:i/>
          <w:sz w:val="24"/>
          <w:szCs w:val="24"/>
        </w:rPr>
      </w:pPr>
      <w:r w:rsidRPr="00913569">
        <w:rPr>
          <w:rFonts w:ascii="Palatino Linotype" w:hAnsi="Palatino Linotype"/>
          <w:sz w:val="24"/>
          <w:szCs w:val="24"/>
        </w:rPr>
        <w:t>“</w:t>
      </w:r>
      <w:r w:rsidRPr="00913569">
        <w:rPr>
          <w:rFonts w:ascii="Palatino Linotype" w:hAnsi="Palatino Linotype"/>
          <w:i/>
          <w:sz w:val="24"/>
          <w:szCs w:val="24"/>
        </w:rPr>
        <w:t>Whilst the issues in discussed the various sessions were distressing, I did not feel the need to discuss the issues with my supervisor further. I also think discussing these issues in the sessions themselves, allowed me to reflect on them and deal with them.”</w:t>
      </w:r>
    </w:p>
    <w:p w:rsidR="00F962A0" w:rsidRPr="00913569" w:rsidRDefault="00DB00DB" w:rsidP="00913569">
      <w:pPr>
        <w:pStyle w:val="NoSpacing"/>
        <w:spacing w:line="480" w:lineRule="auto"/>
        <w:jc w:val="both"/>
        <w:rPr>
          <w:rFonts w:ascii="Palatino Linotype" w:hAnsi="Palatino Linotype"/>
          <w:sz w:val="24"/>
          <w:szCs w:val="24"/>
        </w:rPr>
      </w:pPr>
      <w:r w:rsidRPr="00913569">
        <w:rPr>
          <w:rFonts w:ascii="Palatino Linotype" w:hAnsi="Palatino Linotype"/>
          <w:sz w:val="24"/>
          <w:szCs w:val="24"/>
        </w:rPr>
        <w:t>One student</w:t>
      </w:r>
      <w:r w:rsidR="00F962A0" w:rsidRPr="00913569">
        <w:rPr>
          <w:rFonts w:ascii="Palatino Linotype" w:hAnsi="Palatino Linotype"/>
          <w:sz w:val="24"/>
          <w:szCs w:val="24"/>
        </w:rPr>
        <w:t xml:space="preserve"> said that the documentary was distressing but they did not feel the need to approach their supervisor and decided to watch a similar documentary after the session because</w:t>
      </w:r>
      <w:r w:rsidR="00CB77F2" w:rsidRPr="00913569">
        <w:rPr>
          <w:rFonts w:ascii="Palatino Linotype" w:hAnsi="Palatino Linotype"/>
          <w:sz w:val="24"/>
          <w:szCs w:val="24"/>
        </w:rPr>
        <w:t>, whilst it was on a distressing topic,</w:t>
      </w:r>
      <w:r w:rsidR="00F962A0" w:rsidRPr="00913569">
        <w:rPr>
          <w:rFonts w:ascii="Palatino Linotype" w:hAnsi="Palatino Linotype"/>
          <w:sz w:val="24"/>
          <w:szCs w:val="24"/>
        </w:rPr>
        <w:t xml:space="preserve"> they found the subject matter interesting. </w:t>
      </w:r>
      <w:r w:rsidR="0039349C" w:rsidRPr="00913569">
        <w:rPr>
          <w:rFonts w:ascii="Palatino Linotype" w:hAnsi="Palatino Linotype"/>
          <w:sz w:val="24"/>
          <w:szCs w:val="24"/>
        </w:rPr>
        <w:t>This</w:t>
      </w:r>
      <w:r w:rsidR="00700FAC" w:rsidRPr="00913569">
        <w:rPr>
          <w:rFonts w:ascii="Palatino Linotype" w:hAnsi="Palatino Linotype"/>
          <w:sz w:val="24"/>
          <w:szCs w:val="24"/>
        </w:rPr>
        <w:t xml:space="preserve"> again</w:t>
      </w:r>
      <w:r w:rsidR="0039349C" w:rsidRPr="00913569">
        <w:rPr>
          <w:rFonts w:ascii="Palatino Linotype" w:hAnsi="Palatino Linotype"/>
          <w:sz w:val="24"/>
          <w:szCs w:val="24"/>
        </w:rPr>
        <w:t xml:space="preserve"> suggests that this particular students continued to have an interest in gender justice issues after the campaign ended. </w:t>
      </w:r>
      <w:r w:rsidR="00F962A0" w:rsidRPr="00913569">
        <w:rPr>
          <w:rFonts w:ascii="Palatino Linotype" w:hAnsi="Palatino Linotype"/>
          <w:sz w:val="24"/>
          <w:szCs w:val="24"/>
        </w:rPr>
        <w:t xml:space="preserve"> They also said that they would have been able to approach their supervisor for support if they had needed to because their supervisor was so “</w:t>
      </w:r>
      <w:r w:rsidR="00F962A0" w:rsidRPr="00913569">
        <w:rPr>
          <w:rFonts w:ascii="Palatino Linotype" w:hAnsi="Palatino Linotype"/>
          <w:i/>
          <w:sz w:val="24"/>
          <w:szCs w:val="24"/>
        </w:rPr>
        <w:t>approachable</w:t>
      </w:r>
      <w:r w:rsidR="00F962A0" w:rsidRPr="00913569">
        <w:rPr>
          <w:rFonts w:ascii="Palatino Linotype" w:hAnsi="Palatino Linotype"/>
          <w:sz w:val="24"/>
          <w:szCs w:val="24"/>
        </w:rPr>
        <w:t>”.</w:t>
      </w:r>
    </w:p>
    <w:p w:rsidR="00F962A0" w:rsidRPr="00913569" w:rsidRDefault="00F962A0" w:rsidP="00913569">
      <w:pPr>
        <w:pStyle w:val="NoSpacing"/>
        <w:spacing w:line="480" w:lineRule="auto"/>
        <w:jc w:val="both"/>
        <w:rPr>
          <w:rFonts w:ascii="Palatino Linotype" w:hAnsi="Palatino Linotype"/>
          <w:sz w:val="24"/>
          <w:szCs w:val="24"/>
        </w:rPr>
      </w:pPr>
      <w:r w:rsidRPr="00913569">
        <w:rPr>
          <w:rFonts w:ascii="Palatino Linotype" w:hAnsi="Palatino Linotype"/>
          <w:sz w:val="24"/>
          <w:szCs w:val="24"/>
        </w:rPr>
        <w:t xml:space="preserve">The documentary screening appeared to be the session that the </w:t>
      </w:r>
      <w:r w:rsidR="00766F6C" w:rsidRPr="00913569">
        <w:rPr>
          <w:rFonts w:ascii="Palatino Linotype" w:hAnsi="Palatino Linotype"/>
          <w:sz w:val="24"/>
          <w:szCs w:val="24"/>
        </w:rPr>
        <w:t xml:space="preserve">participants </w:t>
      </w:r>
      <w:r w:rsidRPr="00913569">
        <w:rPr>
          <w:rFonts w:ascii="Palatino Linotype" w:hAnsi="Palatino Linotype"/>
          <w:sz w:val="24"/>
          <w:szCs w:val="24"/>
        </w:rPr>
        <w:t xml:space="preserve">found most distressing but the </w:t>
      </w:r>
      <w:r w:rsidR="00CB77F2" w:rsidRPr="00913569">
        <w:rPr>
          <w:rFonts w:ascii="Palatino Linotype" w:hAnsi="Palatino Linotype"/>
          <w:sz w:val="24"/>
          <w:szCs w:val="24"/>
        </w:rPr>
        <w:t>responses</w:t>
      </w:r>
      <w:r w:rsidRPr="00913569">
        <w:rPr>
          <w:rFonts w:ascii="Palatino Linotype" w:hAnsi="Palatino Linotype"/>
          <w:sz w:val="24"/>
          <w:szCs w:val="24"/>
        </w:rPr>
        <w:t xml:space="preserve"> also indicated that it was also one of the most </w:t>
      </w:r>
      <w:r w:rsidR="00826FB5" w:rsidRPr="00913569">
        <w:rPr>
          <w:rFonts w:ascii="Palatino Linotype" w:hAnsi="Palatino Linotype"/>
          <w:sz w:val="24"/>
          <w:szCs w:val="24"/>
        </w:rPr>
        <w:t xml:space="preserve">enjoyable </w:t>
      </w:r>
      <w:r w:rsidRPr="00913569">
        <w:rPr>
          <w:rFonts w:ascii="Palatino Linotype" w:hAnsi="Palatino Linotype"/>
          <w:sz w:val="24"/>
          <w:szCs w:val="24"/>
        </w:rPr>
        <w:t xml:space="preserve">sessions, alongside the blog articles.  The </w:t>
      </w:r>
      <w:r w:rsidR="00766F6C" w:rsidRPr="00913569">
        <w:rPr>
          <w:rFonts w:ascii="Palatino Linotype" w:hAnsi="Palatino Linotype"/>
          <w:sz w:val="24"/>
          <w:szCs w:val="24"/>
        </w:rPr>
        <w:t xml:space="preserve">participants </w:t>
      </w:r>
      <w:r w:rsidRPr="00913569">
        <w:rPr>
          <w:rFonts w:ascii="Palatino Linotype" w:hAnsi="Palatino Linotype"/>
          <w:sz w:val="24"/>
          <w:szCs w:val="24"/>
        </w:rPr>
        <w:t>clearly valued the educati</w:t>
      </w:r>
      <w:r w:rsidR="00272215" w:rsidRPr="00913569">
        <w:rPr>
          <w:rFonts w:ascii="Palatino Linotype" w:hAnsi="Palatino Linotype"/>
          <w:sz w:val="24"/>
          <w:szCs w:val="24"/>
        </w:rPr>
        <w:t xml:space="preserve">ve aspects </w:t>
      </w:r>
      <w:r w:rsidRPr="00913569">
        <w:rPr>
          <w:rFonts w:ascii="Palatino Linotype" w:hAnsi="Palatino Linotype"/>
          <w:sz w:val="24"/>
          <w:szCs w:val="24"/>
        </w:rPr>
        <w:t xml:space="preserve">of these activities and felt appropriately prepared and supported to deal with them within a classroom environment. For example, one </w:t>
      </w:r>
      <w:r w:rsidR="00766F6C" w:rsidRPr="00913569">
        <w:rPr>
          <w:rFonts w:ascii="Palatino Linotype" w:hAnsi="Palatino Linotype"/>
          <w:sz w:val="24"/>
          <w:szCs w:val="24"/>
        </w:rPr>
        <w:t>participant</w:t>
      </w:r>
      <w:r w:rsidRPr="00913569">
        <w:rPr>
          <w:rFonts w:ascii="Palatino Linotype" w:hAnsi="Palatino Linotype"/>
          <w:sz w:val="24"/>
          <w:szCs w:val="24"/>
        </w:rPr>
        <w:t xml:space="preserve"> stated:</w:t>
      </w:r>
    </w:p>
    <w:p w:rsidR="00F962A0" w:rsidRPr="00913569" w:rsidRDefault="00F962A0" w:rsidP="00E32BC7">
      <w:pPr>
        <w:pStyle w:val="NoSpacing"/>
        <w:spacing w:line="360" w:lineRule="auto"/>
        <w:ind w:left="851" w:right="940"/>
        <w:jc w:val="both"/>
        <w:rPr>
          <w:rFonts w:ascii="Palatino Linotype" w:hAnsi="Palatino Linotype"/>
          <w:sz w:val="24"/>
          <w:szCs w:val="24"/>
        </w:rPr>
      </w:pPr>
      <w:r w:rsidRPr="00913569">
        <w:rPr>
          <w:rFonts w:ascii="Palatino Linotype" w:hAnsi="Palatino Linotype"/>
          <w:sz w:val="24"/>
          <w:szCs w:val="24"/>
        </w:rPr>
        <w:lastRenderedPageBreak/>
        <w:t>“</w:t>
      </w:r>
      <w:r w:rsidRPr="00913569">
        <w:rPr>
          <w:rFonts w:ascii="Palatino Linotype" w:hAnsi="Palatino Linotype"/>
          <w:i/>
          <w:sz w:val="24"/>
          <w:szCs w:val="24"/>
        </w:rPr>
        <w:t xml:space="preserve">Some of the topics were distressing, such as the violence </w:t>
      </w:r>
      <w:proofErr w:type="spellStart"/>
      <w:r w:rsidRPr="00913569">
        <w:rPr>
          <w:rFonts w:ascii="Palatino Linotype" w:hAnsi="Palatino Linotype"/>
          <w:i/>
          <w:sz w:val="24"/>
          <w:szCs w:val="24"/>
        </w:rPr>
        <w:t>Banaz</w:t>
      </w:r>
      <w:proofErr w:type="spellEnd"/>
      <w:r w:rsidRPr="00913569">
        <w:rPr>
          <w:rFonts w:ascii="Palatino Linotype" w:hAnsi="Palatino Linotype"/>
          <w:i/>
          <w:sz w:val="24"/>
          <w:szCs w:val="24"/>
        </w:rPr>
        <w:t xml:space="preserve"> was exposed to. However, we are warned of this at the start and had the option to leave. Gender-based violence is real life for many young girls and therefore the activities were more eye opening than distressing.”</w:t>
      </w:r>
    </w:p>
    <w:p w:rsidR="00574AE3" w:rsidRPr="00913569" w:rsidRDefault="00574AE3" w:rsidP="00913569">
      <w:pPr>
        <w:pStyle w:val="NoSpacing"/>
        <w:spacing w:line="480" w:lineRule="auto"/>
        <w:jc w:val="both"/>
        <w:rPr>
          <w:rFonts w:ascii="Palatino Linotype" w:hAnsi="Palatino Linotype"/>
          <w:sz w:val="24"/>
          <w:szCs w:val="24"/>
        </w:rPr>
      </w:pPr>
      <w:r w:rsidRPr="00913569">
        <w:rPr>
          <w:rFonts w:ascii="Palatino Linotype" w:hAnsi="Palatino Linotype"/>
          <w:sz w:val="24"/>
          <w:szCs w:val="24"/>
        </w:rPr>
        <w:t>The data suggests that the authors struck a</w:t>
      </w:r>
      <w:r w:rsidR="000E5F6C" w:rsidRPr="00913569">
        <w:rPr>
          <w:rFonts w:ascii="Palatino Linotype" w:hAnsi="Palatino Linotype"/>
          <w:sz w:val="24"/>
          <w:szCs w:val="24"/>
        </w:rPr>
        <w:t xml:space="preserve">n appropriate </w:t>
      </w:r>
      <w:r w:rsidRPr="00913569">
        <w:rPr>
          <w:rFonts w:ascii="Palatino Linotype" w:hAnsi="Palatino Linotype"/>
          <w:sz w:val="24"/>
          <w:szCs w:val="24"/>
        </w:rPr>
        <w:t xml:space="preserve">balance </w:t>
      </w:r>
      <w:r w:rsidR="00CB499A" w:rsidRPr="00913569">
        <w:rPr>
          <w:rFonts w:ascii="Palatino Linotype" w:hAnsi="Palatino Linotype"/>
          <w:sz w:val="24"/>
          <w:szCs w:val="24"/>
        </w:rPr>
        <w:t>in</w:t>
      </w:r>
      <w:r w:rsidRPr="00913569">
        <w:rPr>
          <w:rFonts w:ascii="Palatino Linotype" w:hAnsi="Palatino Linotype"/>
          <w:sz w:val="24"/>
          <w:szCs w:val="24"/>
        </w:rPr>
        <w:t xml:space="preserve"> </w:t>
      </w:r>
      <w:r w:rsidR="00D244CA" w:rsidRPr="00913569">
        <w:rPr>
          <w:rFonts w:ascii="Palatino Linotype" w:hAnsi="Palatino Linotype"/>
          <w:sz w:val="24"/>
          <w:szCs w:val="24"/>
        </w:rPr>
        <w:t xml:space="preserve">meeting </w:t>
      </w:r>
      <w:r w:rsidR="00AB589C" w:rsidRPr="00913569">
        <w:rPr>
          <w:rFonts w:ascii="Palatino Linotype" w:hAnsi="Palatino Linotype"/>
          <w:sz w:val="24"/>
          <w:szCs w:val="24"/>
        </w:rPr>
        <w:t xml:space="preserve">their duty of care to the students </w:t>
      </w:r>
      <w:r w:rsidR="00CB499A" w:rsidRPr="00913569">
        <w:rPr>
          <w:rFonts w:ascii="Palatino Linotype" w:hAnsi="Palatino Linotype"/>
          <w:sz w:val="24"/>
          <w:szCs w:val="24"/>
        </w:rPr>
        <w:t xml:space="preserve">whilst also </w:t>
      </w:r>
      <w:r w:rsidR="00B6091D" w:rsidRPr="00913569">
        <w:rPr>
          <w:rFonts w:ascii="Palatino Linotype" w:hAnsi="Palatino Linotype"/>
          <w:sz w:val="24"/>
          <w:szCs w:val="24"/>
        </w:rPr>
        <w:t xml:space="preserve">highlighting issues that in practice they may be exposed to with little support or prior warning. </w:t>
      </w:r>
      <w:r w:rsidRPr="00913569">
        <w:rPr>
          <w:rFonts w:ascii="Palatino Linotype" w:hAnsi="Palatino Linotype"/>
          <w:sz w:val="24"/>
          <w:szCs w:val="24"/>
        </w:rPr>
        <w:t xml:space="preserve"> </w:t>
      </w:r>
    </w:p>
    <w:p w:rsidR="00574AE3" w:rsidRPr="00913569" w:rsidRDefault="00574AE3" w:rsidP="00913569">
      <w:pPr>
        <w:pStyle w:val="NoSpacing"/>
        <w:spacing w:line="480" w:lineRule="auto"/>
        <w:jc w:val="both"/>
        <w:rPr>
          <w:rFonts w:ascii="Palatino Linotype" w:hAnsi="Palatino Linotype"/>
          <w:sz w:val="24"/>
          <w:szCs w:val="24"/>
          <w:u w:val="single"/>
        </w:rPr>
      </w:pPr>
    </w:p>
    <w:p w:rsidR="00C0235E" w:rsidRPr="00E32BC7" w:rsidRDefault="00C0235E" w:rsidP="00913569">
      <w:pPr>
        <w:pStyle w:val="NoSpacing"/>
        <w:spacing w:line="480" w:lineRule="auto"/>
        <w:jc w:val="both"/>
        <w:rPr>
          <w:rFonts w:ascii="Palatino Linotype" w:hAnsi="Palatino Linotype"/>
          <w:b/>
          <w:i/>
          <w:sz w:val="24"/>
          <w:szCs w:val="24"/>
        </w:rPr>
      </w:pPr>
      <w:r w:rsidRPr="00E32BC7">
        <w:rPr>
          <w:rFonts w:ascii="Palatino Linotype" w:hAnsi="Palatino Linotype"/>
          <w:b/>
          <w:i/>
          <w:sz w:val="24"/>
          <w:szCs w:val="24"/>
        </w:rPr>
        <w:t>Limitations of the campaign</w:t>
      </w:r>
    </w:p>
    <w:p w:rsidR="00C0235E" w:rsidRPr="00913569" w:rsidRDefault="00C0235E" w:rsidP="00913569">
      <w:pPr>
        <w:pStyle w:val="NoSpacing"/>
        <w:spacing w:line="480" w:lineRule="auto"/>
        <w:jc w:val="both"/>
        <w:rPr>
          <w:rFonts w:ascii="Palatino Linotype" w:hAnsi="Palatino Linotype"/>
          <w:sz w:val="24"/>
          <w:szCs w:val="24"/>
        </w:rPr>
      </w:pPr>
      <w:r w:rsidRPr="00913569">
        <w:rPr>
          <w:rFonts w:ascii="Palatino Linotype" w:hAnsi="Palatino Linotype"/>
          <w:sz w:val="24"/>
          <w:szCs w:val="24"/>
        </w:rPr>
        <w:t xml:space="preserve">When asked about the limitations of the campaign and areas that could be improved </w:t>
      </w:r>
      <w:r w:rsidR="00CB77F2" w:rsidRPr="00913569">
        <w:rPr>
          <w:rFonts w:ascii="Palatino Linotype" w:hAnsi="Palatino Linotype"/>
          <w:sz w:val="24"/>
          <w:szCs w:val="24"/>
        </w:rPr>
        <w:t>in</w:t>
      </w:r>
      <w:r w:rsidRPr="00913569">
        <w:rPr>
          <w:rFonts w:ascii="Palatino Linotype" w:hAnsi="Palatino Linotype"/>
          <w:sz w:val="24"/>
          <w:szCs w:val="24"/>
        </w:rPr>
        <w:t xml:space="preserve"> future campaigns</w:t>
      </w:r>
      <w:r w:rsidR="00CB77F2" w:rsidRPr="00913569">
        <w:rPr>
          <w:rFonts w:ascii="Palatino Linotype" w:hAnsi="Palatino Linotype"/>
          <w:sz w:val="24"/>
          <w:szCs w:val="24"/>
        </w:rPr>
        <w:t>/activities</w:t>
      </w:r>
      <w:r w:rsidRPr="00913569">
        <w:rPr>
          <w:rFonts w:ascii="Palatino Linotype" w:hAnsi="Palatino Linotype"/>
          <w:sz w:val="24"/>
          <w:szCs w:val="24"/>
        </w:rPr>
        <w:t xml:space="preserve">, a number of issues were raised by the </w:t>
      </w:r>
      <w:r w:rsidR="00766F6C" w:rsidRPr="00913569">
        <w:rPr>
          <w:rFonts w:ascii="Palatino Linotype" w:hAnsi="Palatino Linotype"/>
          <w:sz w:val="24"/>
          <w:szCs w:val="24"/>
        </w:rPr>
        <w:t>participants</w:t>
      </w:r>
      <w:r w:rsidRPr="00913569">
        <w:rPr>
          <w:rFonts w:ascii="Palatino Linotype" w:hAnsi="Palatino Linotype"/>
          <w:sz w:val="24"/>
          <w:szCs w:val="24"/>
        </w:rPr>
        <w:t>.</w:t>
      </w:r>
    </w:p>
    <w:p w:rsidR="00C0235E" w:rsidRPr="00913569" w:rsidRDefault="00C0235E" w:rsidP="00913569">
      <w:pPr>
        <w:pStyle w:val="NoSpacing"/>
        <w:spacing w:line="480" w:lineRule="auto"/>
        <w:jc w:val="both"/>
        <w:rPr>
          <w:rFonts w:ascii="Palatino Linotype" w:hAnsi="Palatino Linotype"/>
          <w:sz w:val="24"/>
          <w:szCs w:val="24"/>
        </w:rPr>
      </w:pPr>
      <w:r w:rsidRPr="00913569">
        <w:rPr>
          <w:rFonts w:ascii="Palatino Linotype" w:hAnsi="Palatino Linotype"/>
          <w:sz w:val="24"/>
          <w:szCs w:val="24"/>
        </w:rPr>
        <w:t xml:space="preserve">Firstly, students were asked whether they thought the campaign was too “female victim focused”. </w:t>
      </w:r>
      <w:r w:rsidR="0053646F" w:rsidRPr="00913569">
        <w:rPr>
          <w:rFonts w:ascii="Palatino Linotype" w:hAnsi="Palatino Linotype"/>
          <w:sz w:val="24"/>
          <w:szCs w:val="24"/>
        </w:rPr>
        <w:t xml:space="preserve"> </w:t>
      </w:r>
      <w:r w:rsidR="00216549" w:rsidRPr="00913569">
        <w:rPr>
          <w:rFonts w:ascii="Palatino Linotype" w:hAnsi="Palatino Linotype"/>
          <w:sz w:val="24"/>
          <w:szCs w:val="24"/>
        </w:rPr>
        <w:t>Four</w:t>
      </w:r>
      <w:r w:rsidR="0053646F" w:rsidRPr="00913569">
        <w:rPr>
          <w:rFonts w:ascii="Palatino Linotype" w:hAnsi="Palatino Linotype"/>
          <w:sz w:val="24"/>
          <w:szCs w:val="24"/>
        </w:rPr>
        <w:t xml:space="preserve"> out of </w:t>
      </w:r>
      <w:r w:rsidR="00216549" w:rsidRPr="00913569">
        <w:rPr>
          <w:rFonts w:ascii="Palatino Linotype" w:hAnsi="Palatino Linotype"/>
          <w:sz w:val="24"/>
          <w:szCs w:val="24"/>
        </w:rPr>
        <w:t>five</w:t>
      </w:r>
      <w:r w:rsidR="0053646F" w:rsidRPr="00913569">
        <w:rPr>
          <w:rFonts w:ascii="Palatino Linotype" w:hAnsi="Palatino Linotype"/>
          <w:sz w:val="24"/>
          <w:szCs w:val="24"/>
        </w:rPr>
        <w:t xml:space="preserve"> respondents felt that it was.  </w:t>
      </w:r>
      <w:r w:rsidR="00E35BDF" w:rsidRPr="00913569">
        <w:rPr>
          <w:rFonts w:ascii="Palatino Linotype" w:hAnsi="Palatino Linotype"/>
          <w:sz w:val="24"/>
          <w:szCs w:val="24"/>
        </w:rPr>
        <w:t xml:space="preserve">The female focus of the campaign was also reflected in the definitions of GBV outlined above, where two out of five of the students specifically mentioned abuse perpetrated against women. </w:t>
      </w:r>
      <w:r w:rsidR="0053646F" w:rsidRPr="00913569">
        <w:rPr>
          <w:rFonts w:ascii="Palatino Linotype" w:hAnsi="Palatino Linotype"/>
          <w:sz w:val="24"/>
          <w:szCs w:val="24"/>
        </w:rPr>
        <w:t xml:space="preserve">Students made the following comments about the </w:t>
      </w:r>
      <w:r w:rsidR="00E35BDF" w:rsidRPr="00913569">
        <w:rPr>
          <w:rFonts w:ascii="Palatino Linotype" w:hAnsi="Palatino Linotype"/>
          <w:sz w:val="24"/>
          <w:szCs w:val="24"/>
        </w:rPr>
        <w:t xml:space="preserve">mainly </w:t>
      </w:r>
      <w:r w:rsidR="0053646F" w:rsidRPr="00913569">
        <w:rPr>
          <w:rFonts w:ascii="Palatino Linotype" w:hAnsi="Palatino Linotype"/>
          <w:sz w:val="24"/>
          <w:szCs w:val="24"/>
        </w:rPr>
        <w:t>female</w:t>
      </w:r>
      <w:r w:rsidR="00E35BDF" w:rsidRPr="00913569">
        <w:rPr>
          <w:rFonts w:ascii="Palatino Linotype" w:hAnsi="Palatino Linotype"/>
          <w:sz w:val="24"/>
          <w:szCs w:val="24"/>
        </w:rPr>
        <w:t>-victim</w:t>
      </w:r>
      <w:r w:rsidR="002E5C74" w:rsidRPr="00913569">
        <w:rPr>
          <w:rFonts w:ascii="Palatino Linotype" w:hAnsi="Palatino Linotype"/>
          <w:sz w:val="24"/>
          <w:szCs w:val="24"/>
        </w:rPr>
        <w:t xml:space="preserve"> focus of the campaign:</w:t>
      </w:r>
    </w:p>
    <w:p w:rsidR="005D2CD4" w:rsidRPr="00913569" w:rsidRDefault="005D2CD4" w:rsidP="00E32BC7">
      <w:pPr>
        <w:pStyle w:val="NoSpacing"/>
        <w:spacing w:line="360" w:lineRule="auto"/>
        <w:ind w:left="567" w:right="798"/>
        <w:jc w:val="both"/>
        <w:rPr>
          <w:rFonts w:ascii="Palatino Linotype" w:hAnsi="Palatino Linotype"/>
          <w:i/>
          <w:sz w:val="24"/>
          <w:szCs w:val="24"/>
        </w:rPr>
      </w:pPr>
      <w:r w:rsidRPr="00913569">
        <w:rPr>
          <w:rFonts w:ascii="Palatino Linotype" w:hAnsi="Palatino Linotype"/>
          <w:i/>
          <w:sz w:val="24"/>
          <w:szCs w:val="24"/>
        </w:rPr>
        <w:t>“I know that Gender-</w:t>
      </w:r>
      <w:r w:rsidR="005A0B05" w:rsidRPr="00913569">
        <w:rPr>
          <w:rFonts w:ascii="Palatino Linotype" w:hAnsi="Palatino Linotype"/>
          <w:i/>
          <w:sz w:val="24"/>
          <w:szCs w:val="24"/>
        </w:rPr>
        <w:t>b</w:t>
      </w:r>
      <w:r w:rsidRPr="00913569">
        <w:rPr>
          <w:rFonts w:ascii="Palatino Linotype" w:hAnsi="Palatino Linotype"/>
          <w:i/>
          <w:sz w:val="24"/>
          <w:szCs w:val="24"/>
        </w:rPr>
        <w:t xml:space="preserve">ased Violence and Violence </w:t>
      </w:r>
      <w:r w:rsidR="00D23191" w:rsidRPr="00913569">
        <w:rPr>
          <w:rFonts w:ascii="Palatino Linotype" w:hAnsi="Palatino Linotype"/>
          <w:i/>
          <w:sz w:val="24"/>
          <w:szCs w:val="24"/>
        </w:rPr>
        <w:t>a</w:t>
      </w:r>
      <w:r w:rsidRPr="00913569">
        <w:rPr>
          <w:rFonts w:ascii="Palatino Linotype" w:hAnsi="Palatino Linotype"/>
          <w:i/>
          <w:sz w:val="24"/>
          <w:szCs w:val="24"/>
        </w:rPr>
        <w:t>gainst Women is interchangeable, but it has been really women focused and I’m just wondering if it could be more men focused”</w:t>
      </w:r>
    </w:p>
    <w:p w:rsidR="005D2CD4" w:rsidRPr="00913569" w:rsidRDefault="005D2CD4" w:rsidP="00E32BC7">
      <w:pPr>
        <w:pStyle w:val="NoSpacing"/>
        <w:spacing w:line="360" w:lineRule="auto"/>
        <w:ind w:left="567" w:right="798"/>
        <w:rPr>
          <w:rFonts w:ascii="Palatino Linotype" w:hAnsi="Palatino Linotype"/>
          <w:i/>
          <w:sz w:val="24"/>
          <w:szCs w:val="24"/>
        </w:rPr>
      </w:pPr>
    </w:p>
    <w:p w:rsidR="005D2CD4" w:rsidRPr="00913569" w:rsidRDefault="005D2CD4" w:rsidP="00E32BC7">
      <w:pPr>
        <w:pStyle w:val="NoSpacing"/>
        <w:spacing w:line="360" w:lineRule="auto"/>
        <w:ind w:left="567" w:right="798"/>
        <w:jc w:val="both"/>
        <w:rPr>
          <w:rFonts w:ascii="Palatino Linotype" w:hAnsi="Palatino Linotype"/>
          <w:i/>
          <w:sz w:val="24"/>
          <w:szCs w:val="24"/>
        </w:rPr>
      </w:pPr>
      <w:r w:rsidRPr="00913569">
        <w:rPr>
          <w:rFonts w:ascii="Palatino Linotype" w:hAnsi="Palatino Linotype"/>
          <w:i/>
          <w:sz w:val="24"/>
          <w:szCs w:val="24"/>
        </w:rPr>
        <w:t>“I just feel like it needs to be a bit more like, “ok, this can encompass everyone”, whereas it was just really “women, women, women, women”, which I understand. It’s mainly just against women…”</w:t>
      </w:r>
    </w:p>
    <w:p w:rsidR="005D2CD4" w:rsidRPr="00913569" w:rsidRDefault="005D2CD4" w:rsidP="00E32BC7">
      <w:pPr>
        <w:pStyle w:val="NoSpacing"/>
        <w:spacing w:line="360" w:lineRule="auto"/>
        <w:ind w:left="567" w:right="798"/>
        <w:jc w:val="both"/>
        <w:rPr>
          <w:rFonts w:ascii="Palatino Linotype" w:hAnsi="Palatino Linotype"/>
          <w:i/>
          <w:sz w:val="24"/>
          <w:szCs w:val="24"/>
        </w:rPr>
      </w:pPr>
    </w:p>
    <w:p w:rsidR="005D2CD4" w:rsidRPr="00913569" w:rsidRDefault="005D2CD4" w:rsidP="00E32BC7">
      <w:pPr>
        <w:pStyle w:val="NoSpacing"/>
        <w:spacing w:line="360" w:lineRule="auto"/>
        <w:ind w:left="567" w:right="798"/>
        <w:jc w:val="both"/>
        <w:rPr>
          <w:rFonts w:ascii="Palatino Linotype" w:hAnsi="Palatino Linotype"/>
          <w:i/>
          <w:sz w:val="24"/>
          <w:szCs w:val="24"/>
        </w:rPr>
      </w:pPr>
      <w:r w:rsidRPr="00913569">
        <w:rPr>
          <w:rFonts w:ascii="Palatino Linotype" w:hAnsi="Palatino Linotype"/>
          <w:i/>
          <w:sz w:val="24"/>
          <w:szCs w:val="24"/>
        </w:rPr>
        <w:t>“When [X] came in, you could tell straight off that she was really, just a feminist basical</w:t>
      </w:r>
      <w:r w:rsidR="00A52E55" w:rsidRPr="00913569">
        <w:rPr>
          <w:rFonts w:ascii="Palatino Linotype" w:hAnsi="Palatino Linotype"/>
          <w:i/>
          <w:sz w:val="24"/>
          <w:szCs w:val="24"/>
        </w:rPr>
        <w:t>ly… which isn’t like awful, but</w:t>
      </w:r>
      <w:r w:rsidRPr="00913569">
        <w:rPr>
          <w:rFonts w:ascii="Palatino Linotype" w:hAnsi="Palatino Linotype"/>
          <w:i/>
          <w:sz w:val="24"/>
          <w:szCs w:val="24"/>
        </w:rPr>
        <w:t>…</w:t>
      </w:r>
      <w:r w:rsidR="00A52E55" w:rsidRPr="00913569">
        <w:rPr>
          <w:rFonts w:ascii="Palatino Linotype" w:hAnsi="Palatino Linotype"/>
          <w:i/>
          <w:sz w:val="24"/>
          <w:szCs w:val="24"/>
        </w:rPr>
        <w:t xml:space="preserve"> </w:t>
      </w:r>
      <w:r w:rsidRPr="00913569">
        <w:rPr>
          <w:rFonts w:ascii="Palatino Linotype" w:hAnsi="Palatino Linotype"/>
          <w:i/>
          <w:sz w:val="24"/>
          <w:szCs w:val="24"/>
        </w:rPr>
        <w:t>the way she was speaking was a bit against men in some aspects. She was like “when men do this” and “when men do that</w:t>
      </w:r>
      <w:r w:rsidR="000B2A01" w:rsidRPr="00913569">
        <w:rPr>
          <w:rFonts w:ascii="Palatino Linotype" w:hAnsi="Palatino Linotype"/>
          <w:i/>
          <w:sz w:val="24"/>
          <w:szCs w:val="24"/>
        </w:rPr>
        <w:t>.</w:t>
      </w:r>
      <w:r w:rsidRPr="00913569">
        <w:rPr>
          <w:rFonts w:ascii="Palatino Linotype" w:hAnsi="Palatino Linotype"/>
          <w:i/>
          <w:sz w:val="24"/>
          <w:szCs w:val="24"/>
        </w:rPr>
        <w:t>”</w:t>
      </w:r>
    </w:p>
    <w:p w:rsidR="00E35BDF" w:rsidRPr="00913569" w:rsidRDefault="00E35BDF" w:rsidP="00E32BC7">
      <w:pPr>
        <w:pStyle w:val="NoSpacing"/>
        <w:spacing w:line="360" w:lineRule="auto"/>
        <w:ind w:left="567" w:right="798"/>
        <w:jc w:val="both"/>
        <w:rPr>
          <w:rFonts w:ascii="Palatino Linotype" w:hAnsi="Palatino Linotype"/>
          <w:i/>
          <w:sz w:val="24"/>
          <w:szCs w:val="24"/>
        </w:rPr>
      </w:pPr>
    </w:p>
    <w:p w:rsidR="00E35BDF" w:rsidRPr="00913569" w:rsidRDefault="00E35BDF" w:rsidP="00E32BC7">
      <w:pPr>
        <w:pStyle w:val="NoSpacing"/>
        <w:spacing w:line="360" w:lineRule="auto"/>
        <w:ind w:left="567" w:right="798"/>
        <w:jc w:val="both"/>
        <w:rPr>
          <w:rFonts w:ascii="Palatino Linotype" w:hAnsi="Palatino Linotype"/>
          <w:i/>
          <w:sz w:val="24"/>
          <w:szCs w:val="24"/>
        </w:rPr>
      </w:pPr>
      <w:r w:rsidRPr="00913569">
        <w:rPr>
          <w:rFonts w:ascii="Palatino Linotype" w:hAnsi="Palatino Linotype"/>
          <w:i/>
          <w:sz w:val="24"/>
          <w:szCs w:val="24"/>
          <w:lang w:val="en-GB"/>
        </w:rPr>
        <w:t>“Whilst I appreciate that GBV is considered to be generally towards females and their perspectives need to be presented, I think it would allow students to have a more</w:t>
      </w:r>
      <w:r w:rsidR="001550BC" w:rsidRPr="00913569">
        <w:rPr>
          <w:rFonts w:ascii="Palatino Linotype" w:hAnsi="Palatino Linotype"/>
          <w:i/>
          <w:sz w:val="24"/>
          <w:szCs w:val="24"/>
          <w:lang w:val="en-GB"/>
        </w:rPr>
        <w:t xml:space="preserve"> well</w:t>
      </w:r>
      <w:r w:rsidR="00EE22C1" w:rsidRPr="00913569">
        <w:rPr>
          <w:rFonts w:ascii="Palatino Linotype" w:hAnsi="Palatino Linotype"/>
          <w:i/>
          <w:sz w:val="24"/>
          <w:szCs w:val="24"/>
          <w:lang w:val="en-GB"/>
        </w:rPr>
        <w:t>-</w:t>
      </w:r>
      <w:r w:rsidR="001550BC" w:rsidRPr="00913569">
        <w:rPr>
          <w:rFonts w:ascii="Palatino Linotype" w:hAnsi="Palatino Linotype"/>
          <w:i/>
          <w:sz w:val="24"/>
          <w:szCs w:val="24"/>
          <w:lang w:val="en-GB"/>
        </w:rPr>
        <w:t>rounded and informed view</w:t>
      </w:r>
      <w:r w:rsidRPr="00913569">
        <w:rPr>
          <w:rFonts w:ascii="Palatino Linotype" w:hAnsi="Palatino Linotype"/>
          <w:i/>
          <w:sz w:val="24"/>
          <w:szCs w:val="24"/>
          <w:lang w:val="en-GB"/>
        </w:rPr>
        <w:t>point if other groups of people are also considered.”</w:t>
      </w:r>
    </w:p>
    <w:p w:rsidR="002E5C74" w:rsidRPr="00913569" w:rsidRDefault="002E5C74" w:rsidP="00913569">
      <w:pPr>
        <w:pStyle w:val="NoSpacing"/>
        <w:spacing w:line="480" w:lineRule="auto"/>
        <w:jc w:val="both"/>
        <w:rPr>
          <w:rFonts w:ascii="Palatino Linotype" w:hAnsi="Palatino Linotype"/>
          <w:sz w:val="24"/>
          <w:szCs w:val="24"/>
        </w:rPr>
      </w:pPr>
      <w:r w:rsidRPr="00913569">
        <w:rPr>
          <w:rFonts w:ascii="Palatino Linotype" w:hAnsi="Palatino Linotype"/>
          <w:sz w:val="24"/>
          <w:szCs w:val="24"/>
        </w:rPr>
        <w:t xml:space="preserve">The negative reaction to the female focus of this campaign </w:t>
      </w:r>
      <w:r w:rsidR="00D13C3D" w:rsidRPr="00913569">
        <w:rPr>
          <w:rFonts w:ascii="Palatino Linotype" w:hAnsi="Palatino Linotype"/>
          <w:sz w:val="24"/>
          <w:szCs w:val="24"/>
        </w:rPr>
        <w:t>appears to be</w:t>
      </w:r>
      <w:r w:rsidR="00600D7F" w:rsidRPr="00913569">
        <w:rPr>
          <w:rFonts w:ascii="Palatino Linotype" w:hAnsi="Palatino Linotype"/>
          <w:sz w:val="24"/>
          <w:szCs w:val="24"/>
        </w:rPr>
        <w:t xml:space="preserve"> evidence of </w:t>
      </w:r>
      <w:r w:rsidR="003E2F18" w:rsidRPr="00913569">
        <w:rPr>
          <w:rFonts w:ascii="Palatino Linotype" w:hAnsi="Palatino Linotype"/>
          <w:sz w:val="24"/>
          <w:szCs w:val="24"/>
        </w:rPr>
        <w:t xml:space="preserve">the </w:t>
      </w:r>
      <w:r w:rsidR="00600D7F" w:rsidRPr="00913569">
        <w:rPr>
          <w:rFonts w:ascii="Palatino Linotype" w:hAnsi="Palatino Linotype"/>
          <w:sz w:val="24"/>
          <w:szCs w:val="24"/>
        </w:rPr>
        <w:t>‘backlash effect’</w:t>
      </w:r>
      <w:r w:rsidR="003E2F18" w:rsidRPr="00913569">
        <w:rPr>
          <w:rFonts w:ascii="Palatino Linotype" w:hAnsi="Palatino Linotype"/>
          <w:sz w:val="24"/>
          <w:szCs w:val="24"/>
        </w:rPr>
        <w:t xml:space="preserve"> </w:t>
      </w:r>
      <w:r w:rsidR="001845C4" w:rsidRPr="00913569">
        <w:rPr>
          <w:rFonts w:ascii="Palatino Linotype" w:hAnsi="Palatino Linotype"/>
          <w:sz w:val="24"/>
          <w:szCs w:val="24"/>
        </w:rPr>
        <w:t xml:space="preserve">as highlighted by </w:t>
      </w:r>
      <w:r w:rsidR="00FC4CC3" w:rsidRPr="00913569">
        <w:rPr>
          <w:rFonts w:ascii="Palatino Linotype" w:hAnsi="Palatino Linotype"/>
          <w:sz w:val="24"/>
          <w:szCs w:val="24"/>
        </w:rPr>
        <w:t>Salazar.</w:t>
      </w:r>
      <w:r w:rsidR="00E6254A" w:rsidRPr="00913569">
        <w:rPr>
          <w:rStyle w:val="FootnoteReference"/>
          <w:rFonts w:ascii="Palatino Linotype" w:hAnsi="Palatino Linotype"/>
          <w:sz w:val="24"/>
          <w:szCs w:val="24"/>
        </w:rPr>
        <w:footnoteReference w:id="65"/>
      </w:r>
      <w:r w:rsidR="00FC4CC3" w:rsidRPr="00913569">
        <w:rPr>
          <w:rFonts w:ascii="Palatino Linotype" w:hAnsi="Palatino Linotype"/>
          <w:sz w:val="24"/>
          <w:szCs w:val="24"/>
        </w:rPr>
        <w:t xml:space="preserve"> </w:t>
      </w:r>
      <w:r w:rsidR="00DE01D0" w:rsidRPr="00913569">
        <w:rPr>
          <w:rFonts w:ascii="Palatino Linotype" w:hAnsi="Palatino Linotype"/>
          <w:sz w:val="24"/>
          <w:szCs w:val="24"/>
        </w:rPr>
        <w:t>This was particularly apparent</w:t>
      </w:r>
      <w:r w:rsidR="00BF177D" w:rsidRPr="00913569">
        <w:rPr>
          <w:rFonts w:ascii="Palatino Linotype" w:hAnsi="Palatino Linotype"/>
          <w:sz w:val="24"/>
          <w:szCs w:val="24"/>
        </w:rPr>
        <w:t xml:space="preserve"> in the session on online abuse against feminists</w:t>
      </w:r>
      <w:r w:rsidR="00E6254A" w:rsidRPr="00913569">
        <w:rPr>
          <w:rFonts w:ascii="Palatino Linotype" w:hAnsi="Palatino Linotype"/>
          <w:sz w:val="24"/>
          <w:szCs w:val="24"/>
        </w:rPr>
        <w:t xml:space="preserve">. </w:t>
      </w:r>
      <w:r w:rsidR="000334A3" w:rsidRPr="00913569">
        <w:rPr>
          <w:rFonts w:ascii="Palatino Linotype" w:hAnsi="Palatino Linotype"/>
          <w:sz w:val="24"/>
          <w:szCs w:val="24"/>
        </w:rPr>
        <w:t xml:space="preserve">It is possible that students </w:t>
      </w:r>
      <w:r w:rsidR="00024CAD" w:rsidRPr="00913569">
        <w:rPr>
          <w:rFonts w:ascii="Palatino Linotype" w:hAnsi="Palatino Linotype"/>
          <w:sz w:val="24"/>
          <w:szCs w:val="24"/>
        </w:rPr>
        <w:t xml:space="preserve">who </w:t>
      </w:r>
      <w:r w:rsidR="000334A3" w:rsidRPr="00913569">
        <w:rPr>
          <w:rFonts w:ascii="Palatino Linotype" w:hAnsi="Palatino Linotype"/>
          <w:sz w:val="24"/>
          <w:szCs w:val="24"/>
        </w:rPr>
        <w:t xml:space="preserve">did not identify as feminist felt </w:t>
      </w:r>
      <w:proofErr w:type="spellStart"/>
      <w:r w:rsidR="0084170F" w:rsidRPr="00913569">
        <w:rPr>
          <w:rFonts w:ascii="Palatino Linotype" w:hAnsi="Palatino Linotype"/>
          <w:sz w:val="24"/>
          <w:szCs w:val="24"/>
        </w:rPr>
        <w:t>ostracised</w:t>
      </w:r>
      <w:proofErr w:type="spellEnd"/>
      <w:r w:rsidR="0084170F" w:rsidRPr="00913569">
        <w:rPr>
          <w:rFonts w:ascii="Palatino Linotype" w:hAnsi="Palatino Linotype"/>
          <w:sz w:val="24"/>
          <w:szCs w:val="24"/>
        </w:rPr>
        <w:t xml:space="preserve"> </w:t>
      </w:r>
      <w:r w:rsidR="0061477F" w:rsidRPr="00913569">
        <w:rPr>
          <w:rFonts w:ascii="Palatino Linotype" w:hAnsi="Palatino Linotype"/>
          <w:sz w:val="24"/>
          <w:szCs w:val="24"/>
        </w:rPr>
        <w:t xml:space="preserve">by </w:t>
      </w:r>
      <w:r w:rsidR="00055FEF" w:rsidRPr="00913569">
        <w:rPr>
          <w:rFonts w:ascii="Palatino Linotype" w:hAnsi="Palatino Linotype"/>
          <w:sz w:val="24"/>
          <w:szCs w:val="24"/>
        </w:rPr>
        <w:t xml:space="preserve">this session </w:t>
      </w:r>
      <w:r w:rsidR="00691475" w:rsidRPr="00913569">
        <w:rPr>
          <w:rFonts w:ascii="Palatino Linotype" w:hAnsi="Palatino Linotype"/>
          <w:sz w:val="24"/>
          <w:szCs w:val="24"/>
        </w:rPr>
        <w:t xml:space="preserve">or that the focus on </w:t>
      </w:r>
      <w:r w:rsidRPr="00913569">
        <w:rPr>
          <w:rFonts w:ascii="Palatino Linotype" w:hAnsi="Palatino Linotype"/>
          <w:sz w:val="24"/>
          <w:szCs w:val="24"/>
        </w:rPr>
        <w:t>male-to-female abuse</w:t>
      </w:r>
      <w:r w:rsidR="00F72945" w:rsidRPr="00913569">
        <w:rPr>
          <w:rFonts w:ascii="Palatino Linotype" w:hAnsi="Palatino Linotype"/>
          <w:sz w:val="24"/>
          <w:szCs w:val="24"/>
        </w:rPr>
        <w:t xml:space="preserve"> </w:t>
      </w:r>
      <w:r w:rsidRPr="00913569">
        <w:rPr>
          <w:rFonts w:ascii="Palatino Linotype" w:hAnsi="Palatino Linotype"/>
          <w:sz w:val="24"/>
          <w:szCs w:val="24"/>
        </w:rPr>
        <w:t>led to some students feeling defensive</w:t>
      </w:r>
      <w:r w:rsidR="00CD1670" w:rsidRPr="00913569">
        <w:rPr>
          <w:rFonts w:ascii="Palatino Linotype" w:hAnsi="Palatino Linotype"/>
          <w:sz w:val="24"/>
          <w:szCs w:val="24"/>
        </w:rPr>
        <w:t xml:space="preserve"> about the treatment of men within the sessions</w:t>
      </w:r>
      <w:r w:rsidRPr="00913569">
        <w:rPr>
          <w:rFonts w:ascii="Palatino Linotype" w:hAnsi="Palatino Linotype"/>
          <w:sz w:val="24"/>
          <w:szCs w:val="24"/>
        </w:rPr>
        <w:t>.</w:t>
      </w:r>
      <w:r w:rsidR="00885669" w:rsidRPr="00913569">
        <w:rPr>
          <w:rFonts w:ascii="Palatino Linotype" w:hAnsi="Palatino Linotype"/>
          <w:sz w:val="24"/>
          <w:szCs w:val="24"/>
        </w:rPr>
        <w:t xml:space="preserve"> </w:t>
      </w:r>
      <w:r w:rsidRPr="00913569">
        <w:rPr>
          <w:rFonts w:ascii="Palatino Linotype" w:hAnsi="Palatino Linotype"/>
          <w:sz w:val="24"/>
          <w:szCs w:val="24"/>
        </w:rPr>
        <w:t>However, a</w:t>
      </w:r>
      <w:r w:rsidR="00E35BDF" w:rsidRPr="00913569">
        <w:rPr>
          <w:rFonts w:ascii="Palatino Linotype" w:hAnsi="Palatino Linotype"/>
          <w:sz w:val="24"/>
          <w:szCs w:val="24"/>
        </w:rPr>
        <w:t xml:space="preserve">s is apparent from the quotes above, students appeared to </w:t>
      </w:r>
      <w:r w:rsidRPr="00913569">
        <w:rPr>
          <w:rFonts w:ascii="Palatino Linotype" w:hAnsi="Palatino Linotype"/>
          <w:sz w:val="24"/>
          <w:szCs w:val="24"/>
        </w:rPr>
        <w:t>understand that the reason for the female-victim approach</w:t>
      </w:r>
      <w:r w:rsidR="007B1A19" w:rsidRPr="00913569">
        <w:rPr>
          <w:rFonts w:ascii="Palatino Linotype" w:hAnsi="Palatino Linotype"/>
          <w:sz w:val="24"/>
          <w:szCs w:val="24"/>
        </w:rPr>
        <w:t xml:space="preserve"> was that statistically there are more female victims of </w:t>
      </w:r>
      <w:r w:rsidR="00F2153F" w:rsidRPr="00913569">
        <w:rPr>
          <w:rFonts w:ascii="Palatino Linotype" w:hAnsi="Palatino Linotype"/>
          <w:sz w:val="24"/>
          <w:szCs w:val="24"/>
        </w:rPr>
        <w:t>GBV</w:t>
      </w:r>
      <w:r w:rsidR="007B1A19" w:rsidRPr="00913569">
        <w:rPr>
          <w:rFonts w:ascii="Palatino Linotype" w:hAnsi="Palatino Linotype"/>
          <w:sz w:val="24"/>
          <w:szCs w:val="24"/>
        </w:rPr>
        <w:t xml:space="preserve">.  </w:t>
      </w:r>
    </w:p>
    <w:p w:rsidR="007B1A19" w:rsidRPr="00913569" w:rsidRDefault="007B1A19" w:rsidP="00913569">
      <w:pPr>
        <w:pStyle w:val="NoSpacing"/>
        <w:spacing w:line="480" w:lineRule="auto"/>
        <w:jc w:val="both"/>
        <w:rPr>
          <w:rFonts w:ascii="Palatino Linotype" w:hAnsi="Palatino Linotype"/>
          <w:sz w:val="24"/>
          <w:szCs w:val="24"/>
        </w:rPr>
      </w:pPr>
      <w:r w:rsidRPr="00913569">
        <w:rPr>
          <w:rFonts w:ascii="Palatino Linotype" w:hAnsi="Palatino Linotype"/>
          <w:sz w:val="24"/>
          <w:szCs w:val="24"/>
        </w:rPr>
        <w:t xml:space="preserve">However, as identified in the final quote, students were also keen to hear about other victims of </w:t>
      </w:r>
      <w:r w:rsidR="00F46B9A" w:rsidRPr="00913569">
        <w:rPr>
          <w:rFonts w:ascii="Palatino Linotype" w:hAnsi="Palatino Linotype"/>
          <w:sz w:val="24"/>
          <w:szCs w:val="24"/>
        </w:rPr>
        <w:t>GBV</w:t>
      </w:r>
      <w:r w:rsidRPr="00913569">
        <w:rPr>
          <w:rFonts w:ascii="Palatino Linotype" w:hAnsi="Palatino Linotype"/>
          <w:sz w:val="24"/>
          <w:szCs w:val="24"/>
        </w:rPr>
        <w:t xml:space="preserve">. </w:t>
      </w:r>
      <w:r w:rsidR="00F1257B" w:rsidRPr="00913569">
        <w:rPr>
          <w:rFonts w:ascii="Palatino Linotype" w:hAnsi="Palatino Linotype"/>
          <w:sz w:val="24"/>
          <w:szCs w:val="24"/>
        </w:rPr>
        <w:t>S</w:t>
      </w:r>
      <w:r w:rsidRPr="00913569">
        <w:rPr>
          <w:rFonts w:ascii="Palatino Linotype" w:hAnsi="Palatino Linotype"/>
          <w:sz w:val="24"/>
          <w:szCs w:val="24"/>
        </w:rPr>
        <w:t xml:space="preserve">tudents </w:t>
      </w:r>
      <w:r w:rsidR="00F1257B" w:rsidRPr="00913569">
        <w:rPr>
          <w:rFonts w:ascii="Palatino Linotype" w:hAnsi="Palatino Linotype"/>
          <w:sz w:val="24"/>
          <w:szCs w:val="24"/>
        </w:rPr>
        <w:t>expressly indicated</w:t>
      </w:r>
      <w:r w:rsidRPr="00913569">
        <w:rPr>
          <w:rFonts w:ascii="Palatino Linotype" w:hAnsi="Palatino Linotype"/>
          <w:sz w:val="24"/>
          <w:szCs w:val="24"/>
        </w:rPr>
        <w:t xml:space="preserve"> a wish to hear about male victims of domestic abuse and abuse within same-sex relationships.</w:t>
      </w:r>
    </w:p>
    <w:p w:rsidR="00870042" w:rsidRPr="00913569" w:rsidRDefault="00870042" w:rsidP="00913569">
      <w:pPr>
        <w:spacing w:line="480" w:lineRule="auto"/>
        <w:ind w:right="-336"/>
        <w:jc w:val="both"/>
        <w:rPr>
          <w:rFonts w:ascii="Palatino Linotype" w:hAnsi="Palatino Linotype"/>
          <w:b/>
          <w:i/>
        </w:rPr>
      </w:pPr>
    </w:p>
    <w:p w:rsidR="007049C3" w:rsidRPr="00E32BC7" w:rsidRDefault="00E32BC7" w:rsidP="00913569">
      <w:pPr>
        <w:spacing w:line="480" w:lineRule="auto"/>
        <w:ind w:right="-336"/>
        <w:jc w:val="both"/>
        <w:rPr>
          <w:rFonts w:ascii="Palatino Linotype" w:hAnsi="Palatino Linotype"/>
        </w:rPr>
      </w:pPr>
      <w:r w:rsidRPr="00E32BC7">
        <w:rPr>
          <w:rFonts w:ascii="Palatino Linotype" w:hAnsi="Palatino Linotype"/>
        </w:rPr>
        <w:lastRenderedPageBreak/>
        <w:t xml:space="preserve">REFLECTING ON OUR INITIAL AIMS </w:t>
      </w:r>
    </w:p>
    <w:p w:rsidR="00C8681D" w:rsidRPr="00913569" w:rsidRDefault="007049C3" w:rsidP="00913569">
      <w:pPr>
        <w:spacing w:line="480" w:lineRule="auto"/>
        <w:ind w:right="-336"/>
        <w:jc w:val="both"/>
        <w:rPr>
          <w:rFonts w:ascii="Palatino Linotype" w:hAnsi="Palatino Linotype"/>
        </w:rPr>
      </w:pPr>
      <w:r w:rsidRPr="00913569">
        <w:rPr>
          <w:rFonts w:ascii="Palatino Linotype" w:hAnsi="Palatino Linotype"/>
        </w:rPr>
        <w:t xml:space="preserve">After analysing the data and identifying the key themes, </w:t>
      </w:r>
      <w:r w:rsidR="00043E50" w:rsidRPr="00913569">
        <w:rPr>
          <w:rFonts w:ascii="Palatino Linotype" w:hAnsi="Palatino Linotype"/>
        </w:rPr>
        <w:t>the authors</w:t>
      </w:r>
      <w:r w:rsidRPr="00913569">
        <w:rPr>
          <w:rFonts w:ascii="Palatino Linotype" w:hAnsi="Palatino Linotype"/>
        </w:rPr>
        <w:t xml:space="preserve"> then considered the feedback from the </w:t>
      </w:r>
      <w:r w:rsidR="00ED5781" w:rsidRPr="00913569">
        <w:rPr>
          <w:rFonts w:ascii="Palatino Linotype" w:hAnsi="Palatino Linotype"/>
        </w:rPr>
        <w:t>participants</w:t>
      </w:r>
      <w:r w:rsidR="00AD5045" w:rsidRPr="00913569">
        <w:rPr>
          <w:rFonts w:ascii="Palatino Linotype" w:hAnsi="Palatino Linotype"/>
        </w:rPr>
        <w:t>,</w:t>
      </w:r>
      <w:r w:rsidRPr="00913569">
        <w:rPr>
          <w:rFonts w:ascii="Palatino Linotype" w:hAnsi="Palatino Linotype"/>
        </w:rPr>
        <w:t xml:space="preserve"> reflecting on </w:t>
      </w:r>
      <w:r w:rsidR="00043E50" w:rsidRPr="00913569">
        <w:rPr>
          <w:rFonts w:ascii="Palatino Linotype" w:hAnsi="Palatino Linotype"/>
        </w:rPr>
        <w:t>the</w:t>
      </w:r>
      <w:r w:rsidRPr="00913569">
        <w:rPr>
          <w:rFonts w:ascii="Palatino Linotype" w:hAnsi="Palatino Linotype"/>
        </w:rPr>
        <w:t xml:space="preserve"> initial aims.  All </w:t>
      </w:r>
      <w:r w:rsidR="000706C5" w:rsidRPr="00913569">
        <w:rPr>
          <w:rFonts w:ascii="Palatino Linotype" w:hAnsi="Palatino Linotype"/>
        </w:rPr>
        <w:t>respondents</w:t>
      </w:r>
      <w:r w:rsidR="00ED5781" w:rsidRPr="00913569">
        <w:rPr>
          <w:rFonts w:ascii="Palatino Linotype" w:hAnsi="Palatino Linotype"/>
        </w:rPr>
        <w:t xml:space="preserve"> </w:t>
      </w:r>
      <w:r w:rsidRPr="00913569">
        <w:rPr>
          <w:rFonts w:ascii="Palatino Linotype" w:hAnsi="Palatino Linotype"/>
        </w:rPr>
        <w:t>agreed that participation in the campaign had increased their awareness of GBV and in particular the pract</w:t>
      </w:r>
      <w:r w:rsidR="008A24DD" w:rsidRPr="00913569">
        <w:rPr>
          <w:rFonts w:ascii="Palatino Linotype" w:hAnsi="Palatino Linotype"/>
        </w:rPr>
        <w:t>ical issues of advising B</w:t>
      </w:r>
      <w:r w:rsidR="00B60DE9" w:rsidRPr="00913569">
        <w:rPr>
          <w:rFonts w:ascii="Palatino Linotype" w:hAnsi="Palatino Linotype"/>
        </w:rPr>
        <w:t>A</w:t>
      </w:r>
      <w:r w:rsidRPr="00913569">
        <w:rPr>
          <w:rFonts w:ascii="Palatino Linotype" w:hAnsi="Palatino Linotype"/>
        </w:rPr>
        <w:t>ME victims of dom</w:t>
      </w:r>
      <w:r w:rsidR="008A24DD" w:rsidRPr="00913569">
        <w:rPr>
          <w:rFonts w:ascii="Palatino Linotype" w:hAnsi="Palatino Linotype"/>
        </w:rPr>
        <w:t xml:space="preserve">estic abuse.  </w:t>
      </w:r>
      <w:r w:rsidR="00AB2097" w:rsidRPr="00913569">
        <w:rPr>
          <w:rFonts w:ascii="Palatino Linotype" w:hAnsi="Palatino Linotype"/>
        </w:rPr>
        <w:t>England is a multicultural, diverse society and as a result family law practitioners are now often being expected advise in culturally sensitive or international family law cases. As has been highlighted earlier in this article, recent family court statistics demonstrate a continuing general upward trend in both the number of applications and actual orders made for Forced Marriage Protection Orders and Female Genital Mutilation Protection Orders.</w:t>
      </w:r>
      <w:r w:rsidR="00AB2097" w:rsidRPr="00913569">
        <w:rPr>
          <w:rStyle w:val="FootnoteReference"/>
          <w:rFonts w:ascii="Palatino Linotype" w:hAnsi="Palatino Linotype"/>
        </w:rPr>
        <w:footnoteReference w:id="66"/>
      </w:r>
      <w:r w:rsidR="00AB2097" w:rsidRPr="00913569">
        <w:rPr>
          <w:rFonts w:ascii="Palatino Linotype" w:hAnsi="Palatino Linotype"/>
        </w:rPr>
        <w:t xml:space="preserve"> By increasing the students’ awareness of these issues the authors would argue that they have taken steps towards </w:t>
      </w:r>
      <w:r w:rsidR="00AB2097" w:rsidRPr="00913569">
        <w:rPr>
          <w:rFonts w:ascii="Palatino Linotype" w:hAnsi="Palatino Linotype"/>
          <w:lang w:val="en-US"/>
        </w:rPr>
        <w:t xml:space="preserve">developing an effective educational tool </w:t>
      </w:r>
      <w:r w:rsidR="00AB2097" w:rsidRPr="00913569">
        <w:rPr>
          <w:rFonts w:ascii="Palatino Linotype" w:hAnsi="Palatino Linotype"/>
        </w:rPr>
        <w:t>to ensure that students are equipped to deal with the realities of family practice in England.</w:t>
      </w:r>
      <w:r w:rsidR="00227311" w:rsidRPr="00913569">
        <w:rPr>
          <w:rFonts w:ascii="Palatino Linotype" w:hAnsi="Palatino Linotype"/>
        </w:rPr>
        <w:t xml:space="preserve"> </w:t>
      </w:r>
      <w:r w:rsidR="00854D0F" w:rsidRPr="00913569">
        <w:rPr>
          <w:rFonts w:ascii="Palatino Linotype" w:hAnsi="Palatino Linotype"/>
        </w:rPr>
        <w:t>The</w:t>
      </w:r>
      <w:r w:rsidR="00B109CE" w:rsidRPr="00913569">
        <w:rPr>
          <w:rFonts w:ascii="Palatino Linotype" w:hAnsi="Palatino Linotype"/>
        </w:rPr>
        <w:t xml:space="preserve">re was some evidence that </w:t>
      </w:r>
      <w:r w:rsidR="000F56AF" w:rsidRPr="00913569">
        <w:rPr>
          <w:rFonts w:ascii="Palatino Linotype" w:hAnsi="Palatino Linotype"/>
        </w:rPr>
        <w:t>the students’ engagement with issues of gender justice</w:t>
      </w:r>
      <w:r w:rsidR="00B109CE" w:rsidRPr="00913569">
        <w:rPr>
          <w:rFonts w:ascii="Palatino Linotype" w:hAnsi="Palatino Linotype"/>
        </w:rPr>
        <w:t xml:space="preserve"> was continued beyond participation in the campaign in those students who completed second blo</w:t>
      </w:r>
      <w:r w:rsidR="001C5A2C" w:rsidRPr="00913569">
        <w:rPr>
          <w:rFonts w:ascii="Palatino Linotype" w:hAnsi="Palatino Linotype"/>
        </w:rPr>
        <w:t>g articles on GBV and those who reported changed career aspirations after participating in the 16 Days</w:t>
      </w:r>
      <w:r w:rsidR="009C0905" w:rsidRPr="00913569">
        <w:rPr>
          <w:rFonts w:ascii="Palatino Linotype" w:hAnsi="Palatino Linotype"/>
        </w:rPr>
        <w:t xml:space="preserve"> campaign</w:t>
      </w:r>
      <w:r w:rsidR="001C5A2C" w:rsidRPr="00913569">
        <w:rPr>
          <w:rFonts w:ascii="Palatino Linotype" w:hAnsi="Palatino Linotype"/>
        </w:rPr>
        <w:t xml:space="preserve">. </w:t>
      </w:r>
    </w:p>
    <w:p w:rsidR="00E67FC5" w:rsidRPr="00913569" w:rsidRDefault="00C02F26" w:rsidP="00913569">
      <w:pPr>
        <w:spacing w:line="480" w:lineRule="auto"/>
        <w:ind w:right="-336"/>
        <w:jc w:val="both"/>
        <w:rPr>
          <w:rFonts w:ascii="Palatino Linotype" w:hAnsi="Palatino Linotype"/>
        </w:rPr>
      </w:pPr>
      <w:r w:rsidRPr="00913569">
        <w:rPr>
          <w:rFonts w:ascii="Palatino Linotype" w:hAnsi="Palatino Linotype"/>
        </w:rPr>
        <w:t xml:space="preserve">There was </w:t>
      </w:r>
      <w:r w:rsidR="00925C6C" w:rsidRPr="00913569">
        <w:rPr>
          <w:rFonts w:ascii="Palatino Linotype" w:hAnsi="Palatino Linotype"/>
        </w:rPr>
        <w:t xml:space="preserve">also </w:t>
      </w:r>
      <w:r w:rsidRPr="00913569">
        <w:rPr>
          <w:rFonts w:ascii="Palatino Linotype" w:hAnsi="Palatino Linotype"/>
        </w:rPr>
        <w:t xml:space="preserve">evidence that the students’ </w:t>
      </w:r>
      <w:r w:rsidR="007049C3" w:rsidRPr="00913569">
        <w:rPr>
          <w:rFonts w:ascii="Palatino Linotype" w:hAnsi="Palatino Linotype"/>
        </w:rPr>
        <w:t>knowledge of the domestic and international framework</w:t>
      </w:r>
      <w:r w:rsidR="00E5026A" w:rsidRPr="00913569">
        <w:rPr>
          <w:rFonts w:ascii="Palatino Linotype" w:hAnsi="Palatino Linotype"/>
        </w:rPr>
        <w:t>s</w:t>
      </w:r>
      <w:r w:rsidR="007049C3" w:rsidRPr="00913569">
        <w:rPr>
          <w:rFonts w:ascii="Palatino Linotype" w:hAnsi="Palatino Linotype"/>
        </w:rPr>
        <w:t xml:space="preserve"> around </w:t>
      </w:r>
      <w:r w:rsidR="00A206CB" w:rsidRPr="00913569">
        <w:rPr>
          <w:rFonts w:ascii="Palatino Linotype" w:hAnsi="Palatino Linotype"/>
        </w:rPr>
        <w:t xml:space="preserve">GBV </w:t>
      </w:r>
      <w:r w:rsidR="004E2DE2" w:rsidRPr="00913569">
        <w:rPr>
          <w:rFonts w:ascii="Palatino Linotype" w:hAnsi="Palatino Linotype"/>
        </w:rPr>
        <w:t>had increased</w:t>
      </w:r>
      <w:r w:rsidR="007049C3" w:rsidRPr="00913569">
        <w:rPr>
          <w:rFonts w:ascii="Palatino Linotype" w:hAnsi="Palatino Linotype"/>
        </w:rPr>
        <w:t>.</w:t>
      </w:r>
      <w:r w:rsidR="00683A62" w:rsidRPr="00913569">
        <w:rPr>
          <w:rFonts w:ascii="Palatino Linotype" w:hAnsi="Palatino Linotype"/>
        </w:rPr>
        <w:t xml:space="preserve"> This was reflected in the blog articles and the definitions that the students provided of GBV.</w:t>
      </w:r>
      <w:r w:rsidR="00876731" w:rsidRPr="00913569">
        <w:rPr>
          <w:rFonts w:ascii="Palatino Linotype" w:hAnsi="Palatino Linotype"/>
        </w:rPr>
        <w:t xml:space="preserve"> As this was not a longitudinal study, the </w:t>
      </w:r>
      <w:r w:rsidR="005F7332" w:rsidRPr="00913569">
        <w:rPr>
          <w:rFonts w:ascii="Palatino Linotype" w:hAnsi="Palatino Linotype"/>
        </w:rPr>
        <w:lastRenderedPageBreak/>
        <w:t xml:space="preserve">data does not reveal whether </w:t>
      </w:r>
      <w:r w:rsidR="002550A4" w:rsidRPr="00913569">
        <w:rPr>
          <w:rFonts w:ascii="Palatino Linotype" w:hAnsi="Palatino Linotype"/>
        </w:rPr>
        <w:t xml:space="preserve">this </w:t>
      </w:r>
      <w:r w:rsidR="00A503BB" w:rsidRPr="00913569">
        <w:rPr>
          <w:rFonts w:ascii="Palatino Linotype" w:hAnsi="Palatino Linotype"/>
        </w:rPr>
        <w:t xml:space="preserve">knowledge was retained </w:t>
      </w:r>
      <w:r w:rsidR="00E67FC5" w:rsidRPr="00913569">
        <w:rPr>
          <w:rFonts w:ascii="Palatino Linotype" w:hAnsi="Palatino Linotype"/>
        </w:rPr>
        <w:t>after the end of the programme.</w:t>
      </w:r>
      <w:r w:rsidR="0028667A" w:rsidRPr="00913569">
        <w:rPr>
          <w:rFonts w:ascii="Palatino Linotype" w:hAnsi="Palatino Linotype"/>
        </w:rPr>
        <w:t xml:space="preserve"> This is discussed in the research limitations. </w:t>
      </w:r>
    </w:p>
    <w:p w:rsidR="007049C3" w:rsidRPr="00913569" w:rsidRDefault="007049C3" w:rsidP="00913569">
      <w:pPr>
        <w:spacing w:line="480" w:lineRule="auto"/>
        <w:ind w:right="-336"/>
        <w:jc w:val="both"/>
        <w:rPr>
          <w:rFonts w:ascii="Palatino Linotype" w:hAnsi="Palatino Linotype"/>
        </w:rPr>
      </w:pPr>
      <w:r w:rsidRPr="00913569">
        <w:rPr>
          <w:rFonts w:ascii="Palatino Linotype" w:hAnsi="Palatino Linotype"/>
        </w:rPr>
        <w:t xml:space="preserve">However, </w:t>
      </w:r>
      <w:r w:rsidR="000214B8" w:rsidRPr="00913569">
        <w:rPr>
          <w:rFonts w:ascii="Palatino Linotype" w:hAnsi="Palatino Linotype"/>
        </w:rPr>
        <w:t>the campaign</w:t>
      </w:r>
      <w:r w:rsidRPr="00913569">
        <w:rPr>
          <w:rFonts w:ascii="Palatino Linotype" w:hAnsi="Palatino Linotype"/>
        </w:rPr>
        <w:t xml:space="preserve"> largely focused on GBV perpetrated against female victims by male perpetrators.  This was somewhat led by female victim focus of the international campaign and also by the generally accepted view that the majority of victims of gender-based violence and abuse are female</w:t>
      </w:r>
      <w:r w:rsidR="00262CE8" w:rsidRPr="00913569">
        <w:rPr>
          <w:rFonts w:ascii="Palatino Linotype" w:hAnsi="Palatino Linotype"/>
        </w:rPr>
        <w:t>.</w:t>
      </w:r>
      <w:r w:rsidR="00262CE8" w:rsidRPr="00913569">
        <w:rPr>
          <w:rStyle w:val="FootnoteReference"/>
          <w:rFonts w:ascii="Palatino Linotype" w:hAnsi="Palatino Linotype"/>
        </w:rPr>
        <w:footnoteReference w:id="67"/>
      </w:r>
      <w:r w:rsidR="00262CE8" w:rsidRPr="00913569">
        <w:rPr>
          <w:rFonts w:ascii="Palatino Linotype" w:hAnsi="Palatino Linotype"/>
        </w:rPr>
        <w:t xml:space="preserve"> </w:t>
      </w:r>
      <w:r w:rsidR="0028248E" w:rsidRPr="00913569">
        <w:rPr>
          <w:rFonts w:ascii="Palatino Linotype" w:hAnsi="Palatino Linotype"/>
        </w:rPr>
        <w:t>That said, the number of male victims of GBV is not insignificant.  For example, there were an estimated 713,000 male victims of domestic abuse in 2017</w:t>
      </w:r>
      <w:r w:rsidR="0028248E" w:rsidRPr="00913569">
        <w:rPr>
          <w:rStyle w:val="FootnoteReference"/>
          <w:rFonts w:ascii="Palatino Linotype" w:hAnsi="Palatino Linotype"/>
        </w:rPr>
        <w:footnoteReference w:id="68"/>
      </w:r>
      <w:r w:rsidR="0028248E" w:rsidRPr="00913569">
        <w:rPr>
          <w:rFonts w:ascii="Palatino Linotype" w:hAnsi="Palatino Linotype"/>
        </w:rPr>
        <w:t xml:space="preserve"> and in the same year 21.4% of the cases referred to the Forced Marriage Protection Unit involved male victims</w:t>
      </w:r>
      <w:r w:rsidR="0028248E" w:rsidRPr="00913569">
        <w:rPr>
          <w:rStyle w:val="FootnoteReference"/>
          <w:rFonts w:ascii="Palatino Linotype" w:hAnsi="Palatino Linotype"/>
        </w:rPr>
        <w:footnoteReference w:id="69"/>
      </w:r>
      <w:r w:rsidR="0028248E" w:rsidRPr="00913569">
        <w:rPr>
          <w:rFonts w:ascii="Palatino Linotype" w:hAnsi="Palatino Linotype"/>
        </w:rPr>
        <w:t xml:space="preserve">. </w:t>
      </w:r>
      <w:r w:rsidRPr="00913569">
        <w:rPr>
          <w:rFonts w:ascii="Palatino Linotype" w:hAnsi="Palatino Linotype"/>
        </w:rPr>
        <w:t xml:space="preserve">This limitation </w:t>
      </w:r>
      <w:r w:rsidR="008A24DD" w:rsidRPr="00913569">
        <w:rPr>
          <w:rFonts w:ascii="Palatino Linotype" w:hAnsi="Palatino Linotype"/>
        </w:rPr>
        <w:t xml:space="preserve">in the campaign </w:t>
      </w:r>
      <w:r w:rsidRPr="00913569">
        <w:rPr>
          <w:rFonts w:ascii="Palatino Linotype" w:hAnsi="Palatino Linotype"/>
        </w:rPr>
        <w:t xml:space="preserve">was identified by many of the students in their responses and cannot be ignored.  By </w:t>
      </w:r>
      <w:r w:rsidR="00FF7790" w:rsidRPr="00913569">
        <w:rPr>
          <w:rFonts w:ascii="Palatino Linotype" w:hAnsi="Palatino Linotype"/>
        </w:rPr>
        <w:t xml:space="preserve">failing to </w:t>
      </w:r>
      <w:r w:rsidRPr="00913569">
        <w:rPr>
          <w:rFonts w:ascii="Palatino Linotype" w:hAnsi="Palatino Linotype"/>
        </w:rPr>
        <w:t xml:space="preserve">consider the wider victims of gender violence such as male victims, victims of abuse in a same-sex relationships or non-binary victims, it could be argued that </w:t>
      </w:r>
      <w:r w:rsidR="00043E50" w:rsidRPr="00913569">
        <w:rPr>
          <w:rFonts w:ascii="Palatino Linotype" w:hAnsi="Palatino Linotype"/>
        </w:rPr>
        <w:t>the authors</w:t>
      </w:r>
      <w:r w:rsidRPr="00913569">
        <w:rPr>
          <w:rFonts w:ascii="Palatino Linotype" w:hAnsi="Palatino Linotype"/>
        </w:rPr>
        <w:t xml:space="preserve"> have not yet succeeded in fully achieving </w:t>
      </w:r>
      <w:r w:rsidR="00043E50" w:rsidRPr="00913569">
        <w:rPr>
          <w:rFonts w:ascii="Palatino Linotype" w:hAnsi="Palatino Linotype"/>
        </w:rPr>
        <w:t>the</w:t>
      </w:r>
      <w:r w:rsidRPr="00913569">
        <w:rPr>
          <w:rFonts w:ascii="Palatino Linotype" w:hAnsi="Palatino Linotype"/>
        </w:rPr>
        <w:t xml:space="preserve"> aims</w:t>
      </w:r>
      <w:r w:rsidR="0028248E" w:rsidRPr="00913569">
        <w:rPr>
          <w:rFonts w:ascii="Palatino Linotype" w:hAnsi="Palatino Linotype"/>
        </w:rPr>
        <w:t xml:space="preserve"> of the study</w:t>
      </w:r>
      <w:r w:rsidRPr="00913569">
        <w:rPr>
          <w:rFonts w:ascii="Palatino Linotype" w:hAnsi="Palatino Linotype"/>
        </w:rPr>
        <w:t xml:space="preserve">.  </w:t>
      </w:r>
    </w:p>
    <w:p w:rsidR="007049C3" w:rsidRPr="00913569" w:rsidRDefault="007049C3" w:rsidP="00913569">
      <w:pPr>
        <w:spacing w:line="480" w:lineRule="auto"/>
        <w:ind w:right="-336"/>
        <w:jc w:val="both"/>
        <w:rPr>
          <w:rFonts w:ascii="Palatino Linotype" w:hAnsi="Palatino Linotype"/>
        </w:rPr>
      </w:pPr>
    </w:p>
    <w:p w:rsidR="007049C3" w:rsidRPr="00913569" w:rsidRDefault="00C23D9B" w:rsidP="00913569">
      <w:pPr>
        <w:spacing w:line="480" w:lineRule="auto"/>
        <w:ind w:right="-336"/>
        <w:jc w:val="both"/>
        <w:rPr>
          <w:rFonts w:ascii="Palatino Linotype" w:hAnsi="Palatino Linotype"/>
          <w:b/>
          <w:i/>
        </w:rPr>
      </w:pPr>
      <w:r w:rsidRPr="00913569">
        <w:rPr>
          <w:rFonts w:ascii="Palatino Linotype" w:hAnsi="Palatino Linotype"/>
          <w:b/>
          <w:i/>
        </w:rPr>
        <w:t>Research limitations</w:t>
      </w:r>
    </w:p>
    <w:p w:rsidR="007049C3" w:rsidRPr="00913569" w:rsidRDefault="00043E50" w:rsidP="00913569">
      <w:pPr>
        <w:spacing w:line="480" w:lineRule="auto"/>
        <w:ind w:right="-336"/>
        <w:jc w:val="both"/>
        <w:rPr>
          <w:rFonts w:ascii="Palatino Linotype" w:hAnsi="Palatino Linotype"/>
        </w:rPr>
      </w:pPr>
      <w:r w:rsidRPr="00913569">
        <w:rPr>
          <w:rFonts w:ascii="Palatino Linotype" w:hAnsi="Palatino Linotype"/>
        </w:rPr>
        <w:t>The</w:t>
      </w:r>
      <w:r w:rsidR="007049C3" w:rsidRPr="00913569">
        <w:rPr>
          <w:rFonts w:ascii="Palatino Linotype" w:hAnsi="Palatino Linotype"/>
        </w:rPr>
        <w:t xml:space="preserve"> research had other general limitations.  This study only relates to students undertaking the Student Law Office module on the MLaw (Solicitors Route) Exempting course at Northumbria University.  It therefore cannot be said to be representative of </w:t>
      </w:r>
      <w:r w:rsidR="007049C3" w:rsidRPr="00913569">
        <w:rPr>
          <w:rFonts w:ascii="Palatino Linotype" w:hAnsi="Palatino Linotype"/>
        </w:rPr>
        <w:lastRenderedPageBreak/>
        <w:t>students on other programmes or at other Higher Education institutions.  It is recognised that the findings therefore cannot be generalised and further research is necessary to understand if this is an effective way of educating students more generally about GBV.</w:t>
      </w:r>
    </w:p>
    <w:p w:rsidR="007049C3" w:rsidRPr="00913569" w:rsidRDefault="007049C3" w:rsidP="00913569">
      <w:pPr>
        <w:spacing w:line="480" w:lineRule="auto"/>
        <w:ind w:right="-336"/>
        <w:jc w:val="both"/>
        <w:rPr>
          <w:rFonts w:ascii="Palatino Linotype" w:hAnsi="Palatino Linotype"/>
        </w:rPr>
      </w:pPr>
      <w:r w:rsidRPr="00913569">
        <w:rPr>
          <w:rFonts w:ascii="Palatino Linotype" w:hAnsi="Palatino Linotype"/>
        </w:rPr>
        <w:t xml:space="preserve">To maintain anonymity in the responses </w:t>
      </w:r>
      <w:r w:rsidR="00043E50" w:rsidRPr="00913569">
        <w:rPr>
          <w:rFonts w:ascii="Palatino Linotype" w:hAnsi="Palatino Linotype"/>
        </w:rPr>
        <w:t>the</w:t>
      </w:r>
      <w:r w:rsidRPr="00913569">
        <w:rPr>
          <w:rFonts w:ascii="Palatino Linotype" w:hAnsi="Palatino Linotype"/>
        </w:rPr>
        <w:t xml:space="preserve"> students </w:t>
      </w:r>
      <w:r w:rsidR="00043E50" w:rsidRPr="00913569">
        <w:rPr>
          <w:rFonts w:ascii="Palatino Linotype" w:hAnsi="Palatino Linotype"/>
        </w:rPr>
        <w:t xml:space="preserve">were not asked </w:t>
      </w:r>
      <w:r w:rsidRPr="00913569">
        <w:rPr>
          <w:rFonts w:ascii="Palatino Linotype" w:hAnsi="Palatino Linotype"/>
        </w:rPr>
        <w:t>to identify whether they were participating in a family law firm in the clinic and therefore required to attend the sessions or whether they were a member of a different firm and therefore attending voluntarily.  In could be argued that the 18 students who elected to participate in a family law firm, may have an existing interest in some of the issues covered. The findings may therefore not be representative of MLaw students more generally.</w:t>
      </w:r>
    </w:p>
    <w:p w:rsidR="00BE0490" w:rsidRPr="00913569" w:rsidRDefault="00BE0490" w:rsidP="00913569">
      <w:pPr>
        <w:spacing w:line="480" w:lineRule="auto"/>
        <w:ind w:right="-336"/>
        <w:jc w:val="both"/>
        <w:rPr>
          <w:rFonts w:ascii="Palatino Linotype" w:hAnsi="Palatino Linotype"/>
        </w:rPr>
      </w:pPr>
      <w:r w:rsidRPr="00913569">
        <w:rPr>
          <w:rFonts w:ascii="Palatino Linotype" w:hAnsi="Palatino Linotype"/>
        </w:rPr>
        <w:t xml:space="preserve">It was not possible to identify from the </w:t>
      </w:r>
      <w:r w:rsidR="00534CFC" w:rsidRPr="00913569">
        <w:rPr>
          <w:rFonts w:ascii="Palatino Linotype" w:hAnsi="Palatino Linotype"/>
        </w:rPr>
        <w:t>data</w:t>
      </w:r>
      <w:r w:rsidRPr="00913569">
        <w:rPr>
          <w:rFonts w:ascii="Palatino Linotype" w:hAnsi="Palatino Linotype"/>
        </w:rPr>
        <w:t xml:space="preserve"> which of the</w:t>
      </w:r>
      <w:r w:rsidR="00111C18" w:rsidRPr="00913569">
        <w:rPr>
          <w:rFonts w:ascii="Palatino Linotype" w:hAnsi="Palatino Linotype"/>
        </w:rPr>
        <w:t xml:space="preserve"> particular activities were m</w:t>
      </w:r>
      <w:r w:rsidR="00AF090D" w:rsidRPr="00913569">
        <w:rPr>
          <w:rFonts w:ascii="Palatino Linotype" w:hAnsi="Palatino Linotype"/>
        </w:rPr>
        <w:t>ost</w:t>
      </w:r>
      <w:r w:rsidRPr="00913569">
        <w:rPr>
          <w:rFonts w:ascii="Palatino Linotype" w:hAnsi="Palatino Linotype"/>
        </w:rPr>
        <w:t xml:space="preserve"> effective in developing the students’ knowledge or practical skills</w:t>
      </w:r>
      <w:r w:rsidR="00561C58" w:rsidRPr="00913569">
        <w:rPr>
          <w:rFonts w:ascii="Palatino Linotype" w:hAnsi="Palatino Linotype"/>
        </w:rPr>
        <w:t xml:space="preserve">. As such, the authors are only able to comment on the campaign as a whole. </w:t>
      </w:r>
      <w:r w:rsidR="00392934" w:rsidRPr="00913569">
        <w:rPr>
          <w:rFonts w:ascii="Palatino Linotype" w:hAnsi="Palatino Linotype"/>
        </w:rPr>
        <w:t xml:space="preserve">Furthermore, whilst the authors noted an improvement in the students’ confidence </w:t>
      </w:r>
      <w:r w:rsidR="004B152F" w:rsidRPr="00913569">
        <w:rPr>
          <w:rFonts w:ascii="Palatino Linotype" w:hAnsi="Palatino Linotype"/>
        </w:rPr>
        <w:t xml:space="preserve">and </w:t>
      </w:r>
      <w:r w:rsidR="00F67242" w:rsidRPr="00913569">
        <w:rPr>
          <w:rFonts w:ascii="Palatino Linotype" w:hAnsi="Palatino Linotype"/>
        </w:rPr>
        <w:t>ability to deal</w:t>
      </w:r>
      <w:r w:rsidR="00392934" w:rsidRPr="00913569">
        <w:rPr>
          <w:rFonts w:ascii="Palatino Linotype" w:hAnsi="Palatino Linotype"/>
        </w:rPr>
        <w:t xml:space="preserve"> with vulnerable clients</w:t>
      </w:r>
      <w:r w:rsidR="00F02B75" w:rsidRPr="00913569">
        <w:rPr>
          <w:rFonts w:ascii="Palatino Linotype" w:hAnsi="Palatino Linotype"/>
        </w:rPr>
        <w:t xml:space="preserve"> (and this was mirrored in comments made by the respondents)</w:t>
      </w:r>
      <w:r w:rsidR="00392934" w:rsidRPr="00913569">
        <w:rPr>
          <w:rFonts w:ascii="Palatino Linotype" w:hAnsi="Palatino Linotype"/>
        </w:rPr>
        <w:t xml:space="preserve">, it </w:t>
      </w:r>
      <w:r w:rsidR="00AE053E" w:rsidRPr="00913569">
        <w:rPr>
          <w:rFonts w:ascii="Palatino Linotype" w:hAnsi="Palatino Linotype"/>
        </w:rPr>
        <w:t>was not clear</w:t>
      </w:r>
      <w:r w:rsidR="0036292D" w:rsidRPr="00913569">
        <w:rPr>
          <w:rFonts w:ascii="Palatino Linotype" w:hAnsi="Palatino Linotype"/>
        </w:rPr>
        <w:t xml:space="preserve"> from the data</w:t>
      </w:r>
      <w:r w:rsidR="00AE053E" w:rsidRPr="00913569">
        <w:rPr>
          <w:rFonts w:ascii="Palatino Linotype" w:hAnsi="Palatino Linotype"/>
        </w:rPr>
        <w:t xml:space="preserve"> whether this was directly related to their participation in the campaign or </w:t>
      </w:r>
      <w:r w:rsidR="00670337" w:rsidRPr="00913569">
        <w:rPr>
          <w:rFonts w:ascii="Palatino Linotype" w:hAnsi="Palatino Linotype"/>
        </w:rPr>
        <w:t xml:space="preserve">the fact that the students </w:t>
      </w:r>
      <w:r w:rsidR="00594254" w:rsidRPr="00913569">
        <w:rPr>
          <w:rFonts w:ascii="Palatino Linotype" w:hAnsi="Palatino Linotype"/>
        </w:rPr>
        <w:t>simply became more experienced</w:t>
      </w:r>
      <w:r w:rsidR="00594A50" w:rsidRPr="00913569">
        <w:rPr>
          <w:rFonts w:ascii="Palatino Linotype" w:hAnsi="Palatino Linotype"/>
        </w:rPr>
        <w:t xml:space="preserve"> at</w:t>
      </w:r>
      <w:r w:rsidR="00594254" w:rsidRPr="00913569">
        <w:rPr>
          <w:rFonts w:ascii="Palatino Linotype" w:hAnsi="Palatino Linotype"/>
        </w:rPr>
        <w:t xml:space="preserve"> working with such clients over the course of the academic year. </w:t>
      </w:r>
      <w:r w:rsidR="0045309A" w:rsidRPr="00913569">
        <w:rPr>
          <w:rFonts w:ascii="Palatino Linotype" w:hAnsi="Palatino Linotype"/>
        </w:rPr>
        <w:t xml:space="preserve">It is the authors’ belief, however, that the </w:t>
      </w:r>
      <w:r w:rsidR="0037012F" w:rsidRPr="00913569">
        <w:rPr>
          <w:rFonts w:ascii="Palatino Linotype" w:hAnsi="Palatino Linotype"/>
        </w:rPr>
        <w:t xml:space="preserve">campaign provided </w:t>
      </w:r>
      <w:r w:rsidR="00587209" w:rsidRPr="00913569">
        <w:rPr>
          <w:rFonts w:ascii="Palatino Linotype" w:hAnsi="Palatino Linotype"/>
        </w:rPr>
        <w:t>the students with the breadth of knowledge</w:t>
      </w:r>
      <w:r w:rsidR="002F1FA7" w:rsidRPr="00913569">
        <w:rPr>
          <w:rFonts w:ascii="Palatino Linotype" w:hAnsi="Palatino Linotype"/>
        </w:rPr>
        <w:t xml:space="preserve"> that allowed them</w:t>
      </w:r>
      <w:r w:rsidR="0037012F" w:rsidRPr="00913569">
        <w:rPr>
          <w:rFonts w:ascii="Palatino Linotype" w:hAnsi="Palatino Linotype"/>
        </w:rPr>
        <w:t xml:space="preserve"> to think more broadly</w:t>
      </w:r>
      <w:r w:rsidR="002F1FA7" w:rsidRPr="00913569">
        <w:rPr>
          <w:rFonts w:ascii="Palatino Linotype" w:hAnsi="Palatino Linotype"/>
        </w:rPr>
        <w:t xml:space="preserve"> (and more creatively)</w:t>
      </w:r>
      <w:r w:rsidR="0037012F" w:rsidRPr="00913569">
        <w:rPr>
          <w:rFonts w:ascii="Palatino Linotype" w:hAnsi="Palatino Linotype"/>
        </w:rPr>
        <w:t xml:space="preserve"> about the issues affecting their clients. </w:t>
      </w:r>
    </w:p>
    <w:p w:rsidR="00757962" w:rsidRPr="00913569" w:rsidRDefault="00B45497" w:rsidP="00913569">
      <w:pPr>
        <w:spacing w:line="480" w:lineRule="auto"/>
        <w:ind w:right="-336"/>
        <w:jc w:val="both"/>
        <w:rPr>
          <w:rFonts w:ascii="Palatino Linotype" w:hAnsi="Palatino Linotype"/>
        </w:rPr>
      </w:pPr>
      <w:r w:rsidRPr="00913569">
        <w:rPr>
          <w:rFonts w:ascii="Palatino Linotype" w:hAnsi="Palatino Linotype"/>
        </w:rPr>
        <w:t>A</w:t>
      </w:r>
      <w:r w:rsidR="00F45DA9" w:rsidRPr="00913569">
        <w:rPr>
          <w:rFonts w:ascii="Palatino Linotype" w:hAnsi="Palatino Linotype"/>
        </w:rPr>
        <w:t xml:space="preserve"> final</w:t>
      </w:r>
      <w:r w:rsidRPr="00913569">
        <w:rPr>
          <w:rFonts w:ascii="Palatino Linotype" w:hAnsi="Palatino Linotype"/>
        </w:rPr>
        <w:t xml:space="preserve"> limitation of the study is that </w:t>
      </w:r>
      <w:r w:rsidR="001640DD" w:rsidRPr="00913569">
        <w:rPr>
          <w:rFonts w:ascii="Palatino Linotype" w:hAnsi="Palatino Linotype"/>
        </w:rPr>
        <w:t xml:space="preserve">the data does not </w:t>
      </w:r>
      <w:r w:rsidR="00A63F56" w:rsidRPr="00913569">
        <w:rPr>
          <w:rFonts w:ascii="Palatino Linotype" w:hAnsi="Palatino Linotype"/>
        </w:rPr>
        <w:t>show</w:t>
      </w:r>
      <w:r w:rsidRPr="00913569">
        <w:rPr>
          <w:rFonts w:ascii="Palatino Linotype" w:hAnsi="Palatino Linotype"/>
        </w:rPr>
        <w:t xml:space="preserve"> whether the students’ knowledge was retained beyond their participation in the 16 Days</w:t>
      </w:r>
      <w:r w:rsidR="00660F08" w:rsidRPr="00913569">
        <w:rPr>
          <w:rFonts w:ascii="Palatino Linotype" w:hAnsi="Palatino Linotype"/>
        </w:rPr>
        <w:t xml:space="preserve"> campaign</w:t>
      </w:r>
      <w:r w:rsidRPr="00913569">
        <w:rPr>
          <w:rFonts w:ascii="Palatino Linotype" w:hAnsi="Palatino Linotype"/>
        </w:rPr>
        <w:t xml:space="preserve">. </w:t>
      </w:r>
      <w:r w:rsidR="000827FC" w:rsidRPr="00913569">
        <w:rPr>
          <w:rFonts w:ascii="Palatino Linotype" w:hAnsi="Palatino Linotype"/>
        </w:rPr>
        <w:t xml:space="preserve">Research </w:t>
      </w:r>
      <w:r w:rsidR="000827FC" w:rsidRPr="00913569">
        <w:rPr>
          <w:rFonts w:ascii="Palatino Linotype" w:hAnsi="Palatino Linotype"/>
        </w:rPr>
        <w:lastRenderedPageBreak/>
        <w:t>suggests that</w:t>
      </w:r>
      <w:r w:rsidR="007616E9" w:rsidRPr="00913569">
        <w:rPr>
          <w:rFonts w:ascii="Palatino Linotype" w:hAnsi="Palatino Linotype"/>
        </w:rPr>
        <w:t xml:space="preserve"> studies which focus on</w:t>
      </w:r>
      <w:r w:rsidR="00136054" w:rsidRPr="00913569">
        <w:rPr>
          <w:rFonts w:ascii="Palatino Linotype" w:hAnsi="Palatino Linotype"/>
        </w:rPr>
        <w:t xml:space="preserve"> ‘laws and justice</w:t>
      </w:r>
      <w:r w:rsidR="003026D1" w:rsidRPr="00913569">
        <w:rPr>
          <w:rFonts w:ascii="Palatino Linotype" w:hAnsi="Palatino Linotype"/>
        </w:rPr>
        <w:t>’ may be</w:t>
      </w:r>
      <w:r w:rsidR="007616E9" w:rsidRPr="00913569">
        <w:rPr>
          <w:rFonts w:ascii="Palatino Linotype" w:hAnsi="Palatino Linotype"/>
        </w:rPr>
        <w:t xml:space="preserve"> more likely to </w:t>
      </w:r>
      <w:r w:rsidR="001A4210" w:rsidRPr="00913569">
        <w:rPr>
          <w:rFonts w:ascii="Palatino Linotype" w:hAnsi="Palatino Linotype"/>
        </w:rPr>
        <w:t xml:space="preserve">have longer term benefits than </w:t>
      </w:r>
      <w:r w:rsidR="002344F6" w:rsidRPr="00913569">
        <w:rPr>
          <w:rFonts w:ascii="Palatino Linotype" w:hAnsi="Palatino Linotype"/>
        </w:rPr>
        <w:t>curriculums which</w:t>
      </w:r>
      <w:r w:rsidR="0075285A" w:rsidRPr="00913569">
        <w:rPr>
          <w:rFonts w:ascii="Palatino Linotype" w:hAnsi="Palatino Linotype"/>
        </w:rPr>
        <w:t xml:space="preserve"> </w:t>
      </w:r>
      <w:r w:rsidR="00151593" w:rsidRPr="00913569">
        <w:rPr>
          <w:rFonts w:ascii="Palatino Linotype" w:hAnsi="Palatino Linotype"/>
        </w:rPr>
        <w:t xml:space="preserve">are interaction based </w:t>
      </w:r>
      <w:r w:rsidR="006E3C16" w:rsidRPr="00913569">
        <w:rPr>
          <w:rFonts w:ascii="Palatino Linotype" w:hAnsi="Palatino Linotype"/>
        </w:rPr>
        <w:t>(i.e.</w:t>
      </w:r>
      <w:r w:rsidR="00C83D02" w:rsidRPr="00913569">
        <w:rPr>
          <w:rFonts w:ascii="Palatino Linotype" w:hAnsi="Palatino Linotype"/>
        </w:rPr>
        <w:t xml:space="preserve"> focussed on</w:t>
      </w:r>
      <w:r w:rsidR="006E3C16" w:rsidRPr="00913569">
        <w:rPr>
          <w:rFonts w:ascii="Palatino Linotype" w:hAnsi="Palatino Linotype"/>
        </w:rPr>
        <w:t xml:space="preserve"> setting and communicating boundaries in relationships, the formation of relationships, wanted/unwanted behaviours)</w:t>
      </w:r>
      <w:r w:rsidR="007A78B7" w:rsidRPr="00913569">
        <w:rPr>
          <w:rStyle w:val="FootnoteReference"/>
          <w:rFonts w:ascii="Palatino Linotype" w:hAnsi="Palatino Linotype"/>
        </w:rPr>
        <w:footnoteReference w:id="70"/>
      </w:r>
      <w:r w:rsidR="00A53ECF" w:rsidRPr="00913569">
        <w:rPr>
          <w:rFonts w:ascii="Palatino Linotype" w:hAnsi="Palatino Linotype"/>
        </w:rPr>
        <w:t>.</w:t>
      </w:r>
      <w:r w:rsidR="00DA3FE0" w:rsidRPr="00913569">
        <w:rPr>
          <w:rFonts w:ascii="Palatino Linotype" w:hAnsi="Palatino Linotype"/>
        </w:rPr>
        <w:t xml:space="preserve"> </w:t>
      </w:r>
      <w:r w:rsidR="004A568F" w:rsidRPr="00913569">
        <w:rPr>
          <w:rFonts w:ascii="Palatino Linotype" w:hAnsi="Palatino Linotype"/>
        </w:rPr>
        <w:t xml:space="preserve">The authors’ </w:t>
      </w:r>
      <w:r w:rsidR="0068740F" w:rsidRPr="00913569">
        <w:rPr>
          <w:rFonts w:ascii="Palatino Linotype" w:hAnsi="Palatino Linotype"/>
        </w:rPr>
        <w:t xml:space="preserve">curriculum was </w:t>
      </w:r>
      <w:r w:rsidR="00E942D1" w:rsidRPr="00913569">
        <w:rPr>
          <w:rFonts w:ascii="Palatino Linotype" w:hAnsi="Palatino Linotype"/>
        </w:rPr>
        <w:t>predominantly focussed on law and justice however f</w:t>
      </w:r>
      <w:r w:rsidR="00675D8A" w:rsidRPr="00913569">
        <w:rPr>
          <w:rFonts w:ascii="Palatino Linotype" w:hAnsi="Palatino Linotype"/>
        </w:rPr>
        <w:t>urther research would b</w:t>
      </w:r>
      <w:r w:rsidR="00656ABF" w:rsidRPr="00913569">
        <w:rPr>
          <w:rFonts w:ascii="Palatino Linotype" w:hAnsi="Palatino Linotype"/>
        </w:rPr>
        <w:t>e needed to evaluate the longer-</w:t>
      </w:r>
      <w:r w:rsidR="00675D8A" w:rsidRPr="00913569">
        <w:rPr>
          <w:rFonts w:ascii="Palatino Linotype" w:hAnsi="Palatino Linotype"/>
        </w:rPr>
        <w:t xml:space="preserve">term </w:t>
      </w:r>
      <w:r w:rsidR="00932332" w:rsidRPr="00913569">
        <w:rPr>
          <w:rFonts w:ascii="Palatino Linotype" w:hAnsi="Palatino Linotype"/>
        </w:rPr>
        <w:t xml:space="preserve">effects of the study. </w:t>
      </w:r>
    </w:p>
    <w:p w:rsidR="007049C3" w:rsidRPr="00913569" w:rsidRDefault="007049C3" w:rsidP="00913569">
      <w:pPr>
        <w:spacing w:line="480" w:lineRule="auto"/>
        <w:ind w:right="-336"/>
        <w:jc w:val="both"/>
        <w:rPr>
          <w:rFonts w:ascii="Palatino Linotype" w:hAnsi="Palatino Linotype"/>
        </w:rPr>
      </w:pPr>
    </w:p>
    <w:p w:rsidR="007049C3" w:rsidRPr="00E32BC7" w:rsidRDefault="00E32BC7" w:rsidP="00913569">
      <w:pPr>
        <w:spacing w:line="480" w:lineRule="auto"/>
        <w:ind w:right="-336"/>
        <w:jc w:val="both"/>
        <w:rPr>
          <w:rFonts w:ascii="Palatino Linotype" w:hAnsi="Palatino Linotype"/>
        </w:rPr>
      </w:pPr>
      <w:r w:rsidRPr="00E32BC7">
        <w:rPr>
          <w:rFonts w:ascii="Palatino Linotype" w:hAnsi="Palatino Linotype"/>
        </w:rPr>
        <w:t>IMPACT ON THE WIDER COMMUNITY</w:t>
      </w:r>
    </w:p>
    <w:p w:rsidR="00E41F11" w:rsidRPr="00913569" w:rsidRDefault="008A24DD" w:rsidP="00913569">
      <w:pPr>
        <w:spacing w:line="480" w:lineRule="auto"/>
        <w:ind w:right="-336"/>
        <w:jc w:val="both"/>
        <w:rPr>
          <w:rFonts w:ascii="Palatino Linotype" w:hAnsi="Palatino Linotype"/>
        </w:rPr>
      </w:pPr>
      <w:r w:rsidRPr="00913569">
        <w:rPr>
          <w:rFonts w:ascii="Palatino Linotype" w:hAnsi="Palatino Linotype"/>
        </w:rPr>
        <w:t>One of the</w:t>
      </w:r>
      <w:r w:rsidR="007049C3" w:rsidRPr="00913569">
        <w:rPr>
          <w:rFonts w:ascii="Palatino Linotype" w:hAnsi="Palatino Linotype"/>
        </w:rPr>
        <w:t xml:space="preserve"> underlying reason</w:t>
      </w:r>
      <w:r w:rsidRPr="00913569">
        <w:rPr>
          <w:rFonts w:ascii="Palatino Linotype" w:hAnsi="Palatino Linotype"/>
        </w:rPr>
        <w:t>s</w:t>
      </w:r>
      <w:r w:rsidR="007049C3" w:rsidRPr="00913569">
        <w:rPr>
          <w:rFonts w:ascii="Palatino Linotype" w:hAnsi="Palatino Linotype"/>
        </w:rPr>
        <w:t xml:space="preserve"> for </w:t>
      </w:r>
      <w:r w:rsidRPr="00913569">
        <w:rPr>
          <w:rFonts w:ascii="Palatino Linotype" w:hAnsi="Palatino Linotype"/>
        </w:rPr>
        <w:t xml:space="preserve">asking students to participate in </w:t>
      </w:r>
      <w:r w:rsidR="007049C3" w:rsidRPr="00913569">
        <w:rPr>
          <w:rFonts w:ascii="Palatino Linotype" w:hAnsi="Palatino Linotype"/>
        </w:rPr>
        <w:t xml:space="preserve">the campaign was to aid them in assisting victims of GBV both in their clinic work but also in their future employment, should they choose </w:t>
      </w:r>
      <w:r w:rsidRPr="00913569">
        <w:rPr>
          <w:rFonts w:ascii="Palatino Linotype" w:hAnsi="Palatino Linotype"/>
        </w:rPr>
        <w:t>a career</w:t>
      </w:r>
      <w:r w:rsidR="007049C3" w:rsidRPr="00913569">
        <w:rPr>
          <w:rFonts w:ascii="Palatino Linotype" w:hAnsi="Palatino Linotype"/>
        </w:rPr>
        <w:t xml:space="preserve"> in this field.  The true aim of the project therefore goes beyond the impact on the students participating in the campaign, towards the impact on victims of GBV in the local community and beyond.</w:t>
      </w:r>
      <w:r w:rsidR="00E41F11" w:rsidRPr="00913569">
        <w:rPr>
          <w:rFonts w:ascii="Palatino Linotype" w:hAnsi="Palatino Linotype"/>
        </w:rPr>
        <w:t xml:space="preserve"> This is something that was acknowledged by one of the </w:t>
      </w:r>
      <w:r w:rsidR="00B616F6" w:rsidRPr="00913569">
        <w:rPr>
          <w:rFonts w:ascii="Palatino Linotype" w:hAnsi="Palatino Linotype"/>
        </w:rPr>
        <w:t>participants</w:t>
      </w:r>
      <w:r w:rsidR="00E41F11" w:rsidRPr="00913569">
        <w:rPr>
          <w:rFonts w:ascii="Palatino Linotype" w:hAnsi="Palatino Linotype"/>
        </w:rPr>
        <w:t xml:space="preserve"> who stated that:</w:t>
      </w:r>
    </w:p>
    <w:p w:rsidR="00E41F11" w:rsidRPr="00913569" w:rsidRDefault="00E41F11" w:rsidP="00E32BC7">
      <w:pPr>
        <w:spacing w:line="360" w:lineRule="auto"/>
        <w:ind w:left="851" w:right="798"/>
        <w:jc w:val="both"/>
        <w:rPr>
          <w:rFonts w:ascii="Palatino Linotype" w:hAnsi="Palatino Linotype"/>
          <w:i/>
        </w:rPr>
      </w:pPr>
      <w:r w:rsidRPr="00913569">
        <w:rPr>
          <w:rFonts w:ascii="Palatino Linotype" w:hAnsi="Palatino Linotype"/>
          <w:i/>
        </w:rPr>
        <w:t>“I know that working in family firms is rewarding but working in communities and with women where they seemingly have no other access to legal advice made it more satisfying</w:t>
      </w:r>
      <w:r w:rsidR="009B6F1C" w:rsidRPr="00913569">
        <w:rPr>
          <w:rFonts w:ascii="Palatino Linotype" w:hAnsi="Palatino Linotype"/>
          <w:i/>
        </w:rPr>
        <w:t>.</w:t>
      </w:r>
      <w:r w:rsidRPr="00913569">
        <w:rPr>
          <w:rFonts w:ascii="Palatino Linotype" w:hAnsi="Palatino Linotype"/>
          <w:i/>
        </w:rPr>
        <w:t>”</w:t>
      </w:r>
    </w:p>
    <w:p w:rsidR="00E41F11" w:rsidRPr="00913569" w:rsidRDefault="00E41F11" w:rsidP="00913569">
      <w:pPr>
        <w:spacing w:line="480" w:lineRule="auto"/>
        <w:ind w:right="-336"/>
        <w:jc w:val="both"/>
        <w:rPr>
          <w:rFonts w:ascii="Palatino Linotype" w:hAnsi="Palatino Linotype"/>
        </w:rPr>
      </w:pPr>
      <w:r w:rsidRPr="00913569">
        <w:rPr>
          <w:rFonts w:ascii="Palatino Linotype" w:hAnsi="Palatino Linotype"/>
        </w:rPr>
        <w:t>Since 2017, students in the family firms in the Student Law Office have provided assistance by way of advice or representation in over 30 cases and over 20 women have received advice through the Empower</w:t>
      </w:r>
      <w:r w:rsidR="006F15EF" w:rsidRPr="00913569">
        <w:rPr>
          <w:rFonts w:ascii="Palatino Linotype" w:hAnsi="Palatino Linotype"/>
        </w:rPr>
        <w:t xml:space="preserve"> </w:t>
      </w:r>
      <w:r w:rsidRPr="00913569">
        <w:rPr>
          <w:rFonts w:ascii="Palatino Linotype" w:hAnsi="Palatino Linotype"/>
        </w:rPr>
        <w:t>4</w:t>
      </w:r>
      <w:r w:rsidR="006F15EF" w:rsidRPr="00913569">
        <w:rPr>
          <w:rFonts w:ascii="Palatino Linotype" w:hAnsi="Palatino Linotype"/>
        </w:rPr>
        <w:t xml:space="preserve"> </w:t>
      </w:r>
      <w:r w:rsidRPr="00913569">
        <w:rPr>
          <w:rFonts w:ascii="Palatino Linotype" w:hAnsi="Palatino Linotype"/>
        </w:rPr>
        <w:t xml:space="preserve">Justice drop in clinic. </w:t>
      </w:r>
      <w:r w:rsidR="008A24DD" w:rsidRPr="00913569">
        <w:rPr>
          <w:rFonts w:ascii="Palatino Linotype" w:hAnsi="Palatino Linotype"/>
        </w:rPr>
        <w:t>In addition to this, the A</w:t>
      </w:r>
      <w:r w:rsidR="00974CE4" w:rsidRPr="00913569">
        <w:rPr>
          <w:rFonts w:ascii="Palatino Linotype" w:hAnsi="Palatino Linotype"/>
        </w:rPr>
        <w:t xml:space="preserve"> </w:t>
      </w:r>
      <w:r w:rsidR="008A24DD" w:rsidRPr="00913569">
        <w:rPr>
          <w:rFonts w:ascii="Palatino Linotype" w:hAnsi="Palatino Linotype"/>
        </w:rPr>
        <w:lastRenderedPageBreak/>
        <w:t>Family</w:t>
      </w:r>
      <w:r w:rsidR="00974CE4" w:rsidRPr="00913569">
        <w:rPr>
          <w:rFonts w:ascii="Palatino Linotype" w:hAnsi="Palatino Linotype"/>
        </w:rPr>
        <w:t xml:space="preserve"> </w:t>
      </w:r>
      <w:r w:rsidR="008A24DD" w:rsidRPr="00913569">
        <w:rPr>
          <w:rFonts w:ascii="Palatino Linotype" w:hAnsi="Palatino Linotype"/>
        </w:rPr>
        <w:t>A</w:t>
      </w:r>
      <w:r w:rsidRPr="00913569">
        <w:rPr>
          <w:rFonts w:ascii="Palatino Linotype" w:hAnsi="Palatino Linotype"/>
        </w:rPr>
        <w:t xml:space="preserve">ffair blog has received </w:t>
      </w:r>
      <w:r w:rsidR="00DE1625" w:rsidRPr="00913569">
        <w:rPr>
          <w:rFonts w:ascii="Palatino Linotype" w:hAnsi="Palatino Linotype"/>
        </w:rPr>
        <w:t xml:space="preserve">over 2200 views </w:t>
      </w:r>
      <w:r w:rsidR="00A90700" w:rsidRPr="00913569">
        <w:rPr>
          <w:rFonts w:ascii="Palatino Linotype" w:hAnsi="Palatino Linotype"/>
        </w:rPr>
        <w:t xml:space="preserve">across 35 countries </w:t>
      </w:r>
      <w:r w:rsidR="00DE1625" w:rsidRPr="00913569">
        <w:rPr>
          <w:rFonts w:ascii="Palatino Linotype" w:hAnsi="Palatino Linotype"/>
        </w:rPr>
        <w:t xml:space="preserve">since its launch in November 2017. </w:t>
      </w:r>
    </w:p>
    <w:p w:rsidR="007049C3" w:rsidRPr="00913569" w:rsidRDefault="007049C3" w:rsidP="00913569">
      <w:pPr>
        <w:spacing w:line="480" w:lineRule="auto"/>
        <w:ind w:right="-336"/>
        <w:jc w:val="both"/>
        <w:rPr>
          <w:rFonts w:ascii="Palatino Linotype" w:hAnsi="Palatino Linotype"/>
          <w:b/>
        </w:rPr>
      </w:pPr>
      <w:r w:rsidRPr="00913569">
        <w:rPr>
          <w:rFonts w:ascii="Palatino Linotype" w:hAnsi="Palatino Linotype"/>
          <w:lang w:val="en-US"/>
        </w:rPr>
        <w:t>The impact of this project was acknowledged at the annual Law Works &amp; Attorney General Student Pro-Bono Awards, where it was awarded “Best New Pro Bono Activity”.</w:t>
      </w:r>
      <w:r w:rsidR="00D74679" w:rsidRPr="00913569">
        <w:rPr>
          <w:rStyle w:val="FootnoteReference"/>
          <w:rFonts w:ascii="Palatino Linotype" w:hAnsi="Palatino Linotype"/>
          <w:lang w:val="en-US"/>
        </w:rPr>
        <w:footnoteReference w:id="71"/>
      </w:r>
      <w:r w:rsidRPr="00913569">
        <w:rPr>
          <w:rFonts w:ascii="Palatino Linotype" w:hAnsi="Palatino Linotype"/>
          <w:lang w:val="en-US"/>
        </w:rPr>
        <w:t xml:space="preserve"> The award nomination acknowledged the </w:t>
      </w:r>
      <w:r w:rsidR="00EA4ACB" w:rsidRPr="00913569">
        <w:rPr>
          <w:rFonts w:ascii="Palatino Linotype" w:hAnsi="Palatino Linotype"/>
          <w:lang w:val="en-US"/>
        </w:rPr>
        <w:t>16 Days campaign</w:t>
      </w:r>
      <w:r w:rsidRPr="00913569">
        <w:rPr>
          <w:rFonts w:ascii="Palatino Linotype" w:hAnsi="Palatino Linotype"/>
          <w:lang w:val="en-US"/>
        </w:rPr>
        <w:t>, combined with the wider work that the students do to assist victims of domestic abuse in the local c</w:t>
      </w:r>
      <w:r w:rsidR="00A90700" w:rsidRPr="00913569">
        <w:rPr>
          <w:rFonts w:ascii="Palatino Linotype" w:hAnsi="Palatino Linotype"/>
          <w:lang w:val="en-US"/>
        </w:rPr>
        <w:t xml:space="preserve">ommunity through the clinic, </w:t>
      </w:r>
      <w:r w:rsidRPr="00913569">
        <w:rPr>
          <w:rFonts w:ascii="Palatino Linotype" w:hAnsi="Palatino Linotype"/>
          <w:lang w:val="en-US"/>
        </w:rPr>
        <w:t>Empower</w:t>
      </w:r>
      <w:r w:rsidR="00F23FEC" w:rsidRPr="00913569">
        <w:rPr>
          <w:rFonts w:ascii="Palatino Linotype" w:hAnsi="Palatino Linotype"/>
          <w:lang w:val="en-US"/>
        </w:rPr>
        <w:t xml:space="preserve"> </w:t>
      </w:r>
      <w:r w:rsidRPr="00913569">
        <w:rPr>
          <w:rFonts w:ascii="Palatino Linotype" w:hAnsi="Palatino Linotype"/>
          <w:lang w:val="en-US"/>
        </w:rPr>
        <w:t>4</w:t>
      </w:r>
      <w:r w:rsidR="00F23FEC" w:rsidRPr="00913569">
        <w:rPr>
          <w:rFonts w:ascii="Palatino Linotype" w:hAnsi="Palatino Linotype"/>
          <w:lang w:val="en-US"/>
        </w:rPr>
        <w:t xml:space="preserve"> </w:t>
      </w:r>
      <w:r w:rsidRPr="00913569">
        <w:rPr>
          <w:rFonts w:ascii="Palatino Linotype" w:hAnsi="Palatino Linotype"/>
          <w:lang w:val="en-US"/>
        </w:rPr>
        <w:t>Justice</w:t>
      </w:r>
      <w:r w:rsidR="00A90700" w:rsidRPr="00913569">
        <w:rPr>
          <w:rFonts w:ascii="Palatino Linotype" w:hAnsi="Palatino Linotype"/>
          <w:lang w:val="en-US"/>
        </w:rPr>
        <w:t xml:space="preserve"> and the online blog. </w:t>
      </w:r>
      <w:r w:rsidRPr="00913569">
        <w:rPr>
          <w:rFonts w:ascii="Palatino Linotype" w:hAnsi="Palatino Linotype"/>
          <w:lang w:val="en-US"/>
        </w:rPr>
        <w:t xml:space="preserve">  </w:t>
      </w:r>
    </w:p>
    <w:p w:rsidR="007049C3" w:rsidRPr="00913569" w:rsidRDefault="007049C3" w:rsidP="00913569">
      <w:pPr>
        <w:spacing w:line="480" w:lineRule="auto"/>
        <w:ind w:right="-336"/>
        <w:jc w:val="both"/>
        <w:rPr>
          <w:rFonts w:ascii="Palatino Linotype" w:hAnsi="Palatino Linotype"/>
        </w:rPr>
      </w:pPr>
    </w:p>
    <w:p w:rsidR="007049C3" w:rsidRPr="00E32BC7" w:rsidRDefault="00E32BC7" w:rsidP="00913569">
      <w:pPr>
        <w:spacing w:line="480" w:lineRule="auto"/>
        <w:ind w:right="-336"/>
        <w:jc w:val="both"/>
        <w:rPr>
          <w:rFonts w:ascii="Palatino Linotype" w:hAnsi="Palatino Linotype"/>
        </w:rPr>
      </w:pPr>
      <w:r w:rsidRPr="00E32BC7">
        <w:rPr>
          <w:rFonts w:ascii="Palatino Linotype" w:hAnsi="Palatino Linotype"/>
        </w:rPr>
        <w:t>TAKING THE RESEARCH FORWARD – CONCLUDING REMARKS</w:t>
      </w:r>
    </w:p>
    <w:p w:rsidR="007049C3" w:rsidRPr="00913569" w:rsidRDefault="007049C3" w:rsidP="00913569">
      <w:pPr>
        <w:spacing w:line="480" w:lineRule="auto"/>
        <w:ind w:right="-336"/>
        <w:jc w:val="both"/>
        <w:rPr>
          <w:rFonts w:ascii="Palatino Linotype" w:hAnsi="Palatino Linotype"/>
        </w:rPr>
      </w:pPr>
      <w:r w:rsidRPr="00913569">
        <w:rPr>
          <w:rFonts w:ascii="Palatino Linotype" w:hAnsi="Palatino Linotype"/>
        </w:rPr>
        <w:t xml:space="preserve">Building on the </w:t>
      </w:r>
      <w:r w:rsidR="00E41F11" w:rsidRPr="00913569">
        <w:rPr>
          <w:rFonts w:ascii="Palatino Linotype" w:hAnsi="Palatino Linotype"/>
        </w:rPr>
        <w:t>feedback</w:t>
      </w:r>
      <w:r w:rsidRPr="00913569">
        <w:rPr>
          <w:rFonts w:ascii="Palatino Linotype" w:hAnsi="Palatino Linotype"/>
        </w:rPr>
        <w:t xml:space="preserve"> received and in a continued attempt to meet the aims set out, </w:t>
      </w:r>
      <w:r w:rsidR="007E340A" w:rsidRPr="00913569">
        <w:rPr>
          <w:rFonts w:ascii="Palatino Linotype" w:hAnsi="Palatino Linotype"/>
        </w:rPr>
        <w:t>the authors</w:t>
      </w:r>
      <w:r w:rsidRPr="00913569">
        <w:rPr>
          <w:rFonts w:ascii="Palatino Linotype" w:hAnsi="Palatino Linotype"/>
        </w:rPr>
        <w:t xml:space="preserve"> now plan to move away from the female-focused </w:t>
      </w:r>
      <w:r w:rsidR="00201042" w:rsidRPr="00913569">
        <w:rPr>
          <w:rFonts w:ascii="Palatino Linotype" w:hAnsi="Palatino Linotype"/>
        </w:rPr>
        <w:t xml:space="preserve">16 Days </w:t>
      </w:r>
      <w:r w:rsidRPr="00913569">
        <w:rPr>
          <w:rFonts w:ascii="Palatino Linotype" w:hAnsi="Palatino Linotype"/>
        </w:rPr>
        <w:t xml:space="preserve">campaign, towards a two-day student conference that will consider a wider range of victims of GBV.  Workshops will be developed to specifically discuss male victims of domestic abuse and domestic abuse within same-sex relationships. </w:t>
      </w:r>
    </w:p>
    <w:p w:rsidR="007049C3" w:rsidRPr="00913569" w:rsidRDefault="007049C3" w:rsidP="00913569">
      <w:pPr>
        <w:spacing w:line="480" w:lineRule="auto"/>
        <w:ind w:right="-336"/>
        <w:jc w:val="both"/>
        <w:rPr>
          <w:rFonts w:ascii="Palatino Linotype" w:hAnsi="Palatino Linotype"/>
        </w:rPr>
      </w:pPr>
      <w:r w:rsidRPr="00913569">
        <w:rPr>
          <w:rFonts w:ascii="Palatino Linotype" w:hAnsi="Palatino Linotype"/>
        </w:rPr>
        <w:t>However, when educating students about these issues, the authors consider that it is important to maintain the pedagogical focus of the activities</w:t>
      </w:r>
      <w:r w:rsidR="006C73B2" w:rsidRPr="00913569">
        <w:rPr>
          <w:rFonts w:ascii="Palatino Linotype" w:hAnsi="Palatino Linotype"/>
        </w:rPr>
        <w:t>,</w:t>
      </w:r>
      <w:r w:rsidRPr="00913569">
        <w:rPr>
          <w:rFonts w:ascii="Palatino Linotype" w:hAnsi="Palatino Linotype"/>
        </w:rPr>
        <w:t xml:space="preserve"> acknowledging that students learn in very different ways.</w:t>
      </w:r>
      <w:r w:rsidR="006C73B2" w:rsidRPr="00913569">
        <w:rPr>
          <w:rFonts w:ascii="Palatino Linotype" w:hAnsi="Palatino Linotype"/>
        </w:rPr>
        <w:t xml:space="preserve">  Jacobson discusses the importance of this in her work around learning style theory </w:t>
      </w:r>
      <w:r w:rsidR="00FE34CB" w:rsidRPr="00913569">
        <w:rPr>
          <w:rFonts w:ascii="Palatino Linotype" w:hAnsi="Palatino Linotype"/>
        </w:rPr>
        <w:t xml:space="preserve">and particularly how increased diversity of gender and ethnicity in law schools has equally led to increased diversity in </w:t>
      </w:r>
      <w:r w:rsidR="00E0601A" w:rsidRPr="00913569">
        <w:rPr>
          <w:rFonts w:ascii="Palatino Linotype" w:hAnsi="Palatino Linotype"/>
        </w:rPr>
        <w:t xml:space="preserve">thought and </w:t>
      </w:r>
      <w:r w:rsidR="00FE34CB" w:rsidRPr="00913569">
        <w:rPr>
          <w:rFonts w:ascii="Palatino Linotype" w:hAnsi="Palatino Linotype"/>
        </w:rPr>
        <w:t xml:space="preserve">learning </w:t>
      </w:r>
      <w:r w:rsidR="00FE34CB" w:rsidRPr="00913569">
        <w:rPr>
          <w:rFonts w:ascii="Palatino Linotype" w:hAnsi="Palatino Linotype"/>
        </w:rPr>
        <w:lastRenderedPageBreak/>
        <w:t>styles.</w:t>
      </w:r>
      <w:r w:rsidR="002D5088" w:rsidRPr="00913569">
        <w:rPr>
          <w:rStyle w:val="FootnoteReference"/>
          <w:rFonts w:ascii="Palatino Linotype" w:hAnsi="Palatino Linotype"/>
        </w:rPr>
        <w:footnoteReference w:id="72"/>
      </w:r>
      <w:r w:rsidRPr="00913569">
        <w:rPr>
          <w:rFonts w:ascii="Palatino Linotype" w:hAnsi="Palatino Linotype"/>
        </w:rPr>
        <w:t xml:space="preserve"> A variety of different</w:t>
      </w:r>
      <w:r w:rsidR="00E0601A" w:rsidRPr="00913569">
        <w:rPr>
          <w:rFonts w:ascii="Palatino Linotype" w:hAnsi="Palatino Linotype"/>
        </w:rPr>
        <w:t xml:space="preserve"> learning</w:t>
      </w:r>
      <w:r w:rsidRPr="00913569">
        <w:rPr>
          <w:rFonts w:ascii="Palatino Linotype" w:hAnsi="Palatino Linotype"/>
        </w:rPr>
        <w:t xml:space="preserve"> activities will therefore be incorporated into the conference structure including workshops, poster competitions and documentary screenings.</w:t>
      </w:r>
    </w:p>
    <w:p w:rsidR="007049C3" w:rsidRPr="00913569" w:rsidRDefault="007049C3" w:rsidP="00913569">
      <w:pPr>
        <w:spacing w:line="480" w:lineRule="auto"/>
        <w:ind w:right="-336"/>
        <w:jc w:val="both"/>
        <w:rPr>
          <w:rFonts w:ascii="Palatino Linotype" w:hAnsi="Palatino Linotype"/>
        </w:rPr>
      </w:pPr>
      <w:r w:rsidRPr="00913569">
        <w:rPr>
          <w:rFonts w:ascii="Palatino Linotype" w:hAnsi="Palatino Linotype"/>
        </w:rPr>
        <w:t>Adopting a conference structure will also be an opportunity to engage students in research-rich learning</w:t>
      </w:r>
      <w:r w:rsidR="0025025C" w:rsidRPr="00913569">
        <w:rPr>
          <w:rFonts w:ascii="Palatino Linotype" w:hAnsi="Palatino Linotype"/>
        </w:rPr>
        <w:t xml:space="preserve">, a focus for many UK </w:t>
      </w:r>
      <w:r w:rsidR="007B5D27" w:rsidRPr="00913569">
        <w:rPr>
          <w:rFonts w:ascii="Palatino Linotype" w:hAnsi="Palatino Linotype"/>
        </w:rPr>
        <w:t>h</w:t>
      </w:r>
      <w:r w:rsidR="0025025C" w:rsidRPr="00913569">
        <w:rPr>
          <w:rFonts w:ascii="Palatino Linotype" w:hAnsi="Palatino Linotype"/>
        </w:rPr>
        <w:t xml:space="preserve">igher </w:t>
      </w:r>
      <w:r w:rsidR="007B5D27" w:rsidRPr="00913569">
        <w:rPr>
          <w:rFonts w:ascii="Palatino Linotype" w:hAnsi="Palatino Linotype"/>
        </w:rPr>
        <w:t>e</w:t>
      </w:r>
      <w:r w:rsidR="0025025C" w:rsidRPr="00913569">
        <w:rPr>
          <w:rFonts w:ascii="Palatino Linotype" w:hAnsi="Palatino Linotype"/>
        </w:rPr>
        <w:t xml:space="preserve">ducation institutions. </w:t>
      </w:r>
      <w:r w:rsidRPr="00913569">
        <w:rPr>
          <w:rFonts w:ascii="Palatino Linotype" w:hAnsi="Palatino Linotype"/>
        </w:rPr>
        <w:t>At the end of the conference</w:t>
      </w:r>
      <w:r w:rsidR="006E4D37" w:rsidRPr="00913569">
        <w:rPr>
          <w:rFonts w:ascii="Palatino Linotype" w:hAnsi="Palatino Linotype"/>
        </w:rPr>
        <w:t>,</w:t>
      </w:r>
      <w:r w:rsidRPr="00913569">
        <w:rPr>
          <w:rFonts w:ascii="Palatino Linotype" w:hAnsi="Palatino Linotype"/>
        </w:rPr>
        <w:t xml:space="preserve"> students will be invited to either submit an article to the “A</w:t>
      </w:r>
      <w:r w:rsidR="00BD6E85" w:rsidRPr="00913569">
        <w:rPr>
          <w:rFonts w:ascii="Palatino Linotype" w:hAnsi="Palatino Linotype"/>
        </w:rPr>
        <w:t xml:space="preserve"> F</w:t>
      </w:r>
      <w:r w:rsidRPr="00913569">
        <w:rPr>
          <w:rFonts w:ascii="Palatino Linotype" w:hAnsi="Palatino Linotype"/>
        </w:rPr>
        <w:t>amily</w:t>
      </w:r>
      <w:r w:rsidR="00BD6E85" w:rsidRPr="00913569">
        <w:rPr>
          <w:rFonts w:ascii="Palatino Linotype" w:hAnsi="Palatino Linotype"/>
        </w:rPr>
        <w:t xml:space="preserve"> A</w:t>
      </w:r>
      <w:r w:rsidRPr="00913569">
        <w:rPr>
          <w:rFonts w:ascii="Palatino Linotype" w:hAnsi="Palatino Linotype"/>
        </w:rPr>
        <w:t>ffair” blog</w:t>
      </w:r>
      <w:r w:rsidR="00943E0C" w:rsidRPr="00913569">
        <w:rPr>
          <w:rStyle w:val="FootnoteReference"/>
          <w:rFonts w:ascii="Palatino Linotype" w:hAnsi="Palatino Linotype"/>
        </w:rPr>
        <w:footnoteReference w:id="73"/>
      </w:r>
      <w:r w:rsidRPr="00913569">
        <w:rPr>
          <w:rFonts w:ascii="Palatino Linotype" w:hAnsi="Palatino Linotype"/>
        </w:rPr>
        <w:t xml:space="preserve"> or a paper to the Student Journal of Professional Education</w:t>
      </w:r>
      <w:r w:rsidR="00FD67FE" w:rsidRPr="00913569">
        <w:rPr>
          <w:rFonts w:ascii="Palatino Linotype" w:hAnsi="Palatino Linotype"/>
        </w:rPr>
        <w:t xml:space="preserve"> and Academic Research</w:t>
      </w:r>
      <w:r w:rsidR="00943E0C" w:rsidRPr="00913569">
        <w:rPr>
          <w:rStyle w:val="FootnoteReference"/>
          <w:rFonts w:ascii="Palatino Linotype" w:hAnsi="Palatino Linotype"/>
        </w:rPr>
        <w:footnoteReference w:id="74"/>
      </w:r>
      <w:r w:rsidRPr="00913569">
        <w:rPr>
          <w:rFonts w:ascii="Palatino Linotype" w:hAnsi="Palatino Linotype"/>
        </w:rPr>
        <w:t>. This has employability benefits for the students who choose to take up these publication opportunities</w:t>
      </w:r>
      <w:r w:rsidR="006E4D37" w:rsidRPr="00913569">
        <w:rPr>
          <w:rFonts w:ascii="Palatino Linotype" w:hAnsi="Palatino Linotype"/>
        </w:rPr>
        <w:t xml:space="preserve"> and provides evidence of their </w:t>
      </w:r>
      <w:r w:rsidR="0094156B" w:rsidRPr="00913569">
        <w:rPr>
          <w:rFonts w:ascii="Palatino Linotype" w:hAnsi="Palatino Linotype"/>
        </w:rPr>
        <w:t xml:space="preserve">research and </w:t>
      </w:r>
      <w:r w:rsidR="006E4D37" w:rsidRPr="00913569">
        <w:rPr>
          <w:rFonts w:ascii="Palatino Linotype" w:hAnsi="Palatino Linotype"/>
        </w:rPr>
        <w:t>written communication skills that they can provide to potential employers</w:t>
      </w:r>
      <w:r w:rsidR="00902A04" w:rsidRPr="00913569">
        <w:rPr>
          <w:rFonts w:ascii="Palatino Linotype" w:hAnsi="Palatino Linotype"/>
        </w:rPr>
        <w:t>.  The data already gathered indicates that this is a benefit that students particularly value.</w:t>
      </w:r>
    </w:p>
    <w:p w:rsidR="00DC6660" w:rsidRPr="00913569" w:rsidRDefault="007049C3" w:rsidP="00913569">
      <w:pPr>
        <w:spacing w:line="480" w:lineRule="auto"/>
        <w:ind w:right="-336"/>
        <w:jc w:val="both"/>
        <w:rPr>
          <w:rFonts w:ascii="Palatino Linotype" w:hAnsi="Palatino Linotype"/>
        </w:rPr>
      </w:pPr>
      <w:r w:rsidRPr="00913569">
        <w:rPr>
          <w:rFonts w:ascii="Palatino Linotype" w:hAnsi="Palatino Linotype"/>
        </w:rPr>
        <w:t xml:space="preserve">Staff and students from other </w:t>
      </w:r>
      <w:r w:rsidR="00C233A6" w:rsidRPr="00913569">
        <w:rPr>
          <w:rFonts w:ascii="Palatino Linotype" w:hAnsi="Palatino Linotype"/>
        </w:rPr>
        <w:t>higher education institutions</w:t>
      </w:r>
      <w:r w:rsidRPr="00913569">
        <w:rPr>
          <w:rFonts w:ascii="Palatino Linotype" w:hAnsi="Palatino Linotype"/>
        </w:rPr>
        <w:t xml:space="preserve"> will also be invited to attend the conference. </w:t>
      </w:r>
      <w:r w:rsidR="00D848F8" w:rsidRPr="00913569">
        <w:rPr>
          <w:rFonts w:ascii="Palatino Linotype" w:hAnsi="Palatino Linotype"/>
        </w:rPr>
        <w:t>This</w:t>
      </w:r>
      <w:r w:rsidRPr="00913569">
        <w:rPr>
          <w:rFonts w:ascii="Palatino Linotype" w:hAnsi="Palatino Linotype"/>
        </w:rPr>
        <w:t xml:space="preserve"> will be an opportunity to share best practice in this area and to engage other universities where there is a demand for this type of work but where there may be a lack of expertise, time or funding to be able to run similar programmes.  Secondly, this will allow data to be gathered on methods of educating students about GBV outside of Northumbria University</w:t>
      </w:r>
      <w:r w:rsidR="000C4D50" w:rsidRPr="00913569">
        <w:rPr>
          <w:rFonts w:ascii="Palatino Linotype" w:hAnsi="Palatino Linotype"/>
        </w:rPr>
        <w:t>, making the findings more widely applicable to higher education institutions</w:t>
      </w:r>
      <w:r w:rsidRPr="00913569">
        <w:rPr>
          <w:rFonts w:ascii="Palatino Linotype" w:hAnsi="Palatino Linotype"/>
        </w:rPr>
        <w:t xml:space="preserve">. </w:t>
      </w:r>
    </w:p>
    <w:p w:rsidR="00E420B1" w:rsidRPr="00913569" w:rsidRDefault="00E420B1" w:rsidP="00913569">
      <w:pPr>
        <w:spacing w:line="480" w:lineRule="auto"/>
        <w:ind w:right="-336"/>
        <w:jc w:val="both"/>
        <w:rPr>
          <w:rFonts w:ascii="Palatino Linotype" w:hAnsi="Palatino Linotype"/>
          <w:b/>
          <w:i/>
        </w:rPr>
      </w:pPr>
    </w:p>
    <w:p w:rsidR="00FD67FE" w:rsidRPr="00E32BC7" w:rsidRDefault="00884492" w:rsidP="00E32BC7">
      <w:pPr>
        <w:spacing w:line="360" w:lineRule="auto"/>
        <w:ind w:right="-336"/>
        <w:jc w:val="both"/>
        <w:rPr>
          <w:rFonts w:ascii="Palatino Linotype" w:hAnsi="Palatino Linotype"/>
          <w:b/>
          <w:i/>
          <w:sz w:val="22"/>
          <w:szCs w:val="22"/>
        </w:rPr>
      </w:pPr>
      <w:r w:rsidRPr="00E32BC7">
        <w:rPr>
          <w:rFonts w:ascii="Palatino Linotype" w:hAnsi="Palatino Linotype"/>
          <w:b/>
          <w:i/>
          <w:sz w:val="22"/>
          <w:szCs w:val="22"/>
        </w:rPr>
        <w:lastRenderedPageBreak/>
        <w:t xml:space="preserve">Bibliography </w:t>
      </w:r>
    </w:p>
    <w:p w:rsidR="00925989" w:rsidRPr="00E32BC7" w:rsidRDefault="00925989" w:rsidP="00E32BC7">
      <w:pPr>
        <w:spacing w:line="360" w:lineRule="auto"/>
        <w:ind w:right="-336"/>
        <w:jc w:val="both"/>
        <w:rPr>
          <w:rFonts w:ascii="Palatino Linotype" w:hAnsi="Palatino Linotype"/>
          <w:sz w:val="22"/>
          <w:szCs w:val="22"/>
          <w:u w:val="single"/>
        </w:rPr>
      </w:pPr>
      <w:r w:rsidRPr="00E32BC7">
        <w:rPr>
          <w:rFonts w:ascii="Palatino Linotype" w:hAnsi="Palatino Linotype"/>
          <w:sz w:val="22"/>
          <w:szCs w:val="22"/>
          <w:u w:val="single"/>
        </w:rPr>
        <w:t>Books</w:t>
      </w:r>
    </w:p>
    <w:p w:rsidR="00925989" w:rsidRPr="00E32BC7" w:rsidRDefault="00925989" w:rsidP="00E32BC7">
      <w:pPr>
        <w:pStyle w:val="ListParagraph"/>
        <w:numPr>
          <w:ilvl w:val="0"/>
          <w:numId w:val="18"/>
        </w:numPr>
        <w:spacing w:line="360" w:lineRule="auto"/>
        <w:ind w:right="-336"/>
        <w:jc w:val="both"/>
        <w:rPr>
          <w:rFonts w:ascii="Palatino Linotype" w:hAnsi="Palatino Linotype" w:cs="Times New Roman"/>
          <w:sz w:val="22"/>
          <w:szCs w:val="22"/>
        </w:rPr>
      </w:pPr>
      <w:r w:rsidRPr="00E32BC7">
        <w:rPr>
          <w:rFonts w:ascii="Palatino Linotype" w:hAnsi="Palatino Linotype" w:cs="Times New Roman"/>
          <w:sz w:val="22"/>
          <w:szCs w:val="22"/>
          <w:lang w:val="fr-FR"/>
        </w:rPr>
        <w:t xml:space="preserve">O’Toole, L. </w:t>
      </w:r>
      <w:proofErr w:type="spellStart"/>
      <w:r w:rsidRPr="00E32BC7">
        <w:rPr>
          <w:rFonts w:ascii="Palatino Linotype" w:hAnsi="Palatino Linotype" w:cs="Times New Roman"/>
          <w:sz w:val="22"/>
          <w:szCs w:val="22"/>
          <w:lang w:val="fr-FR"/>
        </w:rPr>
        <w:t>Schiffman</w:t>
      </w:r>
      <w:proofErr w:type="spellEnd"/>
      <w:r w:rsidRPr="00E32BC7">
        <w:rPr>
          <w:rFonts w:ascii="Palatino Linotype" w:hAnsi="Palatino Linotype" w:cs="Times New Roman"/>
          <w:sz w:val="22"/>
          <w:szCs w:val="22"/>
          <w:lang w:val="fr-FR"/>
        </w:rPr>
        <w:t xml:space="preserve">, J. Edwards, M. (2007) </w:t>
      </w:r>
      <w:proofErr w:type="spellStart"/>
      <w:r w:rsidRPr="00E32BC7">
        <w:rPr>
          <w:rFonts w:ascii="Palatino Linotype" w:hAnsi="Palatino Linotype" w:cs="Times New Roman"/>
          <w:iCs/>
          <w:sz w:val="22"/>
          <w:szCs w:val="22"/>
          <w:lang w:val="fr-FR"/>
        </w:rPr>
        <w:t>Gender</w:t>
      </w:r>
      <w:proofErr w:type="spellEnd"/>
      <w:r w:rsidRPr="00E32BC7">
        <w:rPr>
          <w:rFonts w:ascii="Palatino Linotype" w:hAnsi="Palatino Linotype" w:cs="Times New Roman"/>
          <w:iCs/>
          <w:sz w:val="22"/>
          <w:szCs w:val="22"/>
          <w:lang w:val="fr-FR"/>
        </w:rPr>
        <w:t xml:space="preserve"> Violence: </w:t>
      </w:r>
      <w:proofErr w:type="spellStart"/>
      <w:r w:rsidRPr="00E32BC7">
        <w:rPr>
          <w:rFonts w:ascii="Palatino Linotype" w:hAnsi="Palatino Linotype" w:cs="Times New Roman"/>
          <w:iCs/>
          <w:sz w:val="22"/>
          <w:szCs w:val="22"/>
          <w:lang w:val="fr-FR"/>
        </w:rPr>
        <w:t>Interdisciplinary</w:t>
      </w:r>
      <w:proofErr w:type="spellEnd"/>
      <w:r w:rsidRPr="00E32BC7">
        <w:rPr>
          <w:rFonts w:ascii="Palatino Linotype" w:hAnsi="Palatino Linotype" w:cs="Times New Roman"/>
          <w:iCs/>
          <w:sz w:val="22"/>
          <w:szCs w:val="22"/>
          <w:lang w:val="fr-FR"/>
        </w:rPr>
        <w:t xml:space="preserve"> Perspectives. </w:t>
      </w:r>
      <w:r w:rsidRPr="00E32BC7">
        <w:rPr>
          <w:rFonts w:ascii="Palatino Linotype" w:hAnsi="Palatino Linotype" w:cs="Times New Roman"/>
          <w:sz w:val="22"/>
          <w:szCs w:val="22"/>
        </w:rPr>
        <w:t>New York: New York University Press</w:t>
      </w:r>
    </w:p>
    <w:p w:rsidR="00072F0E" w:rsidRPr="00E32BC7" w:rsidRDefault="00072F0E" w:rsidP="00E32BC7">
      <w:pPr>
        <w:pStyle w:val="ListParagraph"/>
        <w:numPr>
          <w:ilvl w:val="0"/>
          <w:numId w:val="18"/>
        </w:numPr>
        <w:spacing w:line="360" w:lineRule="auto"/>
        <w:ind w:right="-336"/>
        <w:jc w:val="both"/>
        <w:rPr>
          <w:rFonts w:ascii="Palatino Linotype" w:hAnsi="Palatino Linotype" w:cs="Times New Roman"/>
          <w:sz w:val="22"/>
          <w:szCs w:val="22"/>
        </w:rPr>
      </w:pPr>
      <w:proofErr w:type="spellStart"/>
      <w:r w:rsidRPr="00E32BC7">
        <w:rPr>
          <w:rFonts w:ascii="Palatino Linotype" w:hAnsi="Palatino Linotype" w:cs="Times New Roman"/>
          <w:sz w:val="22"/>
          <w:szCs w:val="22"/>
        </w:rPr>
        <w:t>Schreier</w:t>
      </w:r>
      <w:proofErr w:type="spellEnd"/>
      <w:r w:rsidRPr="00E32BC7">
        <w:rPr>
          <w:rFonts w:ascii="Palatino Linotype" w:hAnsi="Palatino Linotype" w:cs="Times New Roman"/>
          <w:sz w:val="22"/>
          <w:szCs w:val="22"/>
        </w:rPr>
        <w:t xml:space="preserve">, M (2014) Qualitative Content Analysis in </w:t>
      </w:r>
      <w:r w:rsidRPr="00E32BC7">
        <w:rPr>
          <w:rFonts w:ascii="Palatino Linotype" w:hAnsi="Palatino Linotype" w:cs="Times New Roman"/>
          <w:iCs/>
          <w:sz w:val="22"/>
          <w:szCs w:val="22"/>
        </w:rPr>
        <w:t>The SAGE Handbook of Qualitative Data Analysis</w:t>
      </w:r>
      <w:r w:rsidRPr="00E32BC7">
        <w:rPr>
          <w:rFonts w:ascii="Palatino Linotype" w:hAnsi="Palatino Linotype" w:cs="Times New Roman"/>
          <w:sz w:val="22"/>
          <w:szCs w:val="22"/>
        </w:rPr>
        <w:t>,  SAGE Publishing,  p179</w:t>
      </w:r>
    </w:p>
    <w:p w:rsidR="00925989" w:rsidRPr="00E32BC7" w:rsidRDefault="00925989" w:rsidP="00E32BC7">
      <w:pPr>
        <w:spacing w:line="360" w:lineRule="auto"/>
        <w:ind w:right="-336"/>
        <w:jc w:val="both"/>
        <w:rPr>
          <w:rFonts w:ascii="Palatino Linotype" w:hAnsi="Palatino Linotype"/>
          <w:sz w:val="22"/>
          <w:szCs w:val="22"/>
          <w:u w:val="single"/>
        </w:rPr>
      </w:pPr>
      <w:r w:rsidRPr="00E32BC7">
        <w:rPr>
          <w:rFonts w:ascii="Palatino Linotype" w:hAnsi="Palatino Linotype"/>
          <w:sz w:val="22"/>
          <w:szCs w:val="22"/>
          <w:u w:val="single"/>
        </w:rPr>
        <w:t>Articles</w:t>
      </w:r>
    </w:p>
    <w:p w:rsidR="006E4D37" w:rsidRPr="00E32BC7" w:rsidRDefault="006E4D37" w:rsidP="00E32BC7">
      <w:pPr>
        <w:pStyle w:val="ListParagraph"/>
        <w:numPr>
          <w:ilvl w:val="0"/>
          <w:numId w:val="17"/>
        </w:numPr>
        <w:spacing w:line="360" w:lineRule="auto"/>
        <w:ind w:left="284" w:right="-336" w:hanging="218"/>
        <w:jc w:val="both"/>
        <w:rPr>
          <w:rFonts w:ascii="Palatino Linotype" w:hAnsi="Palatino Linotype" w:cs="Times New Roman"/>
          <w:sz w:val="22"/>
          <w:szCs w:val="22"/>
        </w:rPr>
      </w:pPr>
      <w:proofErr w:type="spellStart"/>
      <w:r w:rsidRPr="00E32BC7">
        <w:rPr>
          <w:rFonts w:ascii="Palatino Linotype" w:hAnsi="Palatino Linotype" w:cs="Times New Roman"/>
          <w:sz w:val="22"/>
          <w:szCs w:val="22"/>
        </w:rPr>
        <w:t>Burnard</w:t>
      </w:r>
      <w:proofErr w:type="spellEnd"/>
      <w:r w:rsidRPr="00E32BC7">
        <w:rPr>
          <w:rFonts w:ascii="Palatino Linotype" w:hAnsi="Palatino Linotype" w:cs="Times New Roman"/>
          <w:sz w:val="22"/>
          <w:szCs w:val="22"/>
        </w:rPr>
        <w:t xml:space="preserve">, P (1991) </w:t>
      </w:r>
      <w:r w:rsidRPr="00E32BC7">
        <w:rPr>
          <w:rFonts w:ascii="Palatino Linotype" w:eastAsia="Arial" w:hAnsi="Palatino Linotype" w:cs="Times New Roman"/>
          <w:color w:val="2B2B2B"/>
          <w:sz w:val="22"/>
          <w:szCs w:val="22"/>
        </w:rPr>
        <w:t>A method of analysing interview transcripts in qualitative research, 11:6 Nurse Education Today, 461, 461</w:t>
      </w:r>
    </w:p>
    <w:p w:rsidR="00D73176" w:rsidRPr="00E32BC7" w:rsidRDefault="00D73176" w:rsidP="00E32BC7">
      <w:pPr>
        <w:pStyle w:val="ListParagraph"/>
        <w:numPr>
          <w:ilvl w:val="0"/>
          <w:numId w:val="17"/>
        </w:numPr>
        <w:spacing w:line="360" w:lineRule="auto"/>
        <w:ind w:left="284" w:right="-336" w:hanging="218"/>
        <w:jc w:val="both"/>
        <w:rPr>
          <w:rFonts w:ascii="Palatino Linotype" w:hAnsi="Palatino Linotype" w:cs="Times New Roman"/>
          <w:sz w:val="22"/>
          <w:szCs w:val="22"/>
        </w:rPr>
      </w:pPr>
      <w:r w:rsidRPr="00E32BC7">
        <w:rPr>
          <w:rFonts w:ascii="Palatino Linotype" w:hAnsi="Palatino Linotype" w:cs="Times New Roman"/>
          <w:sz w:val="22"/>
          <w:szCs w:val="22"/>
        </w:rPr>
        <w:t xml:space="preserve">Edwards, A. </w:t>
      </w:r>
      <w:proofErr w:type="spellStart"/>
      <w:r w:rsidRPr="00E32BC7">
        <w:rPr>
          <w:rFonts w:ascii="Palatino Linotype" w:hAnsi="Palatino Linotype" w:cs="Times New Roman"/>
          <w:sz w:val="22"/>
          <w:szCs w:val="22"/>
        </w:rPr>
        <w:t>Hinsz</w:t>
      </w:r>
      <w:proofErr w:type="spellEnd"/>
      <w:r w:rsidRPr="00E32BC7">
        <w:rPr>
          <w:rFonts w:ascii="Palatino Linotype" w:hAnsi="Palatino Linotype" w:cs="Times New Roman"/>
          <w:sz w:val="22"/>
          <w:szCs w:val="22"/>
        </w:rPr>
        <w:t>, V (2014) A Meta-Analysis of Empirically Tested School-Based Dating Violence Prevention Programs</w:t>
      </w:r>
      <w:r w:rsidR="00FB29D4" w:rsidRPr="00E32BC7">
        <w:rPr>
          <w:rFonts w:ascii="Palatino Linotype" w:hAnsi="Palatino Linotype" w:cs="Times New Roman"/>
          <w:sz w:val="22"/>
          <w:szCs w:val="22"/>
        </w:rPr>
        <w:t xml:space="preserve"> </w:t>
      </w:r>
      <w:r w:rsidRPr="00E32BC7">
        <w:rPr>
          <w:rFonts w:ascii="Palatino Linotype" w:hAnsi="Palatino Linotype" w:cs="Times New Roman"/>
          <w:sz w:val="22"/>
          <w:szCs w:val="22"/>
        </w:rPr>
        <w:t>SAGE Open April-June 2014 1-8.</w:t>
      </w:r>
    </w:p>
    <w:p w:rsidR="00535C03" w:rsidRPr="00E32BC7" w:rsidRDefault="00535C03" w:rsidP="00E32BC7">
      <w:pPr>
        <w:pStyle w:val="ListParagraph"/>
        <w:numPr>
          <w:ilvl w:val="0"/>
          <w:numId w:val="17"/>
        </w:numPr>
        <w:spacing w:line="360" w:lineRule="auto"/>
        <w:ind w:left="284" w:right="-336" w:hanging="218"/>
        <w:jc w:val="both"/>
        <w:rPr>
          <w:rFonts w:ascii="Palatino Linotype" w:hAnsi="Palatino Linotype" w:cs="Times New Roman"/>
          <w:sz w:val="22"/>
          <w:szCs w:val="22"/>
        </w:rPr>
      </w:pPr>
      <w:proofErr w:type="spellStart"/>
      <w:r w:rsidRPr="00E32BC7">
        <w:rPr>
          <w:rFonts w:ascii="Palatino Linotype" w:hAnsi="Palatino Linotype" w:cs="Times New Roman"/>
          <w:sz w:val="22"/>
          <w:szCs w:val="22"/>
        </w:rPr>
        <w:t>Foshee</w:t>
      </w:r>
      <w:proofErr w:type="spellEnd"/>
      <w:r w:rsidRPr="00E32BC7">
        <w:rPr>
          <w:rFonts w:ascii="Palatino Linotype" w:hAnsi="Palatino Linotype" w:cs="Times New Roman"/>
          <w:sz w:val="22"/>
          <w:szCs w:val="22"/>
        </w:rPr>
        <w:t xml:space="preserve">, V. A. Bauman, K. E. </w:t>
      </w:r>
      <w:proofErr w:type="spellStart"/>
      <w:r w:rsidRPr="00E32BC7">
        <w:rPr>
          <w:rFonts w:ascii="Palatino Linotype" w:hAnsi="Palatino Linotype" w:cs="Times New Roman"/>
          <w:sz w:val="22"/>
          <w:szCs w:val="22"/>
        </w:rPr>
        <w:t>Arriga</w:t>
      </w:r>
      <w:proofErr w:type="spellEnd"/>
      <w:r w:rsidRPr="00E32BC7">
        <w:rPr>
          <w:rFonts w:ascii="Palatino Linotype" w:hAnsi="Palatino Linotype" w:cs="Times New Roman"/>
          <w:sz w:val="22"/>
          <w:szCs w:val="22"/>
        </w:rPr>
        <w:t xml:space="preserve">, X. B. Helms, R. W. Koch, G. G &amp; Linder, G. F. (1998) An evaluation of Safe Dates, an adolescent dating violence prevention program. </w:t>
      </w:r>
      <w:r w:rsidRPr="00E32BC7">
        <w:rPr>
          <w:rFonts w:ascii="Palatino Linotype" w:hAnsi="Palatino Linotype" w:cs="Times New Roman"/>
          <w:iCs/>
          <w:sz w:val="22"/>
          <w:szCs w:val="22"/>
        </w:rPr>
        <w:t>American Journal of Public Health</w:t>
      </w:r>
      <w:r w:rsidRPr="00E32BC7">
        <w:rPr>
          <w:rFonts w:ascii="Palatino Linotype" w:hAnsi="Palatino Linotype" w:cs="Times New Roman"/>
          <w:sz w:val="22"/>
          <w:szCs w:val="22"/>
        </w:rPr>
        <w:t xml:space="preserve"> Volume </w:t>
      </w:r>
      <w:r w:rsidRPr="00E32BC7">
        <w:rPr>
          <w:rFonts w:ascii="Palatino Linotype" w:hAnsi="Palatino Linotype" w:cs="Times New Roman"/>
          <w:iCs/>
          <w:sz w:val="22"/>
          <w:szCs w:val="22"/>
        </w:rPr>
        <w:t>88</w:t>
      </w:r>
      <w:r w:rsidRPr="00E32BC7">
        <w:rPr>
          <w:rFonts w:ascii="Palatino Linotype" w:hAnsi="Palatino Linotype" w:cs="Times New Roman"/>
          <w:sz w:val="22"/>
          <w:szCs w:val="22"/>
        </w:rPr>
        <w:t xml:space="preserve">.pp 45-50 </w:t>
      </w:r>
    </w:p>
    <w:p w:rsidR="004A3A00" w:rsidRPr="00E32BC7" w:rsidRDefault="004A3A00" w:rsidP="00E32BC7">
      <w:pPr>
        <w:pStyle w:val="ListParagraph"/>
        <w:numPr>
          <w:ilvl w:val="0"/>
          <w:numId w:val="17"/>
        </w:numPr>
        <w:spacing w:line="360" w:lineRule="auto"/>
        <w:ind w:left="284" w:right="-336" w:hanging="218"/>
        <w:jc w:val="both"/>
        <w:rPr>
          <w:rFonts w:ascii="Palatino Linotype" w:hAnsi="Palatino Linotype" w:cs="Times New Roman"/>
          <w:sz w:val="22"/>
          <w:szCs w:val="22"/>
        </w:rPr>
      </w:pPr>
      <w:proofErr w:type="spellStart"/>
      <w:r w:rsidRPr="00E32BC7">
        <w:rPr>
          <w:rFonts w:ascii="Palatino Linotype" w:hAnsi="Palatino Linotype" w:cs="Times New Roman"/>
          <w:sz w:val="22"/>
          <w:szCs w:val="22"/>
        </w:rPr>
        <w:t>Fosnacht</w:t>
      </w:r>
      <w:proofErr w:type="spellEnd"/>
      <w:r w:rsidRPr="00E32BC7">
        <w:rPr>
          <w:rFonts w:ascii="Palatino Linotype" w:hAnsi="Palatino Linotype" w:cs="Times New Roman"/>
          <w:sz w:val="22"/>
          <w:szCs w:val="22"/>
        </w:rPr>
        <w:t xml:space="preserve">, K. </w:t>
      </w:r>
      <w:proofErr w:type="spellStart"/>
      <w:r w:rsidRPr="00E32BC7">
        <w:rPr>
          <w:rFonts w:ascii="Palatino Linotype" w:hAnsi="Palatino Linotype" w:cs="Times New Roman"/>
          <w:sz w:val="22"/>
          <w:szCs w:val="22"/>
        </w:rPr>
        <w:t>Sarraf</w:t>
      </w:r>
      <w:proofErr w:type="spellEnd"/>
      <w:r w:rsidRPr="00E32BC7">
        <w:rPr>
          <w:rFonts w:ascii="Palatino Linotype" w:hAnsi="Palatino Linotype" w:cs="Times New Roman"/>
          <w:sz w:val="22"/>
          <w:szCs w:val="22"/>
        </w:rPr>
        <w:t>, S. Howe, E and Peck, L.K (2017) How Important are High Response Rates for College Surveys?, The Review of Higher Education, Vol 40, Number 2, Winter 2017, John Hopkins University Press p.245-266</w:t>
      </w:r>
    </w:p>
    <w:p w:rsidR="006E4D37" w:rsidRPr="00E32BC7" w:rsidRDefault="006E4D37" w:rsidP="00E32BC7">
      <w:pPr>
        <w:pStyle w:val="ListParagraph"/>
        <w:numPr>
          <w:ilvl w:val="0"/>
          <w:numId w:val="17"/>
        </w:numPr>
        <w:spacing w:line="360" w:lineRule="auto"/>
        <w:ind w:left="284" w:right="-336" w:hanging="218"/>
        <w:jc w:val="both"/>
        <w:rPr>
          <w:rFonts w:ascii="Palatino Linotype" w:hAnsi="Palatino Linotype" w:cs="Times New Roman"/>
          <w:sz w:val="22"/>
          <w:szCs w:val="22"/>
        </w:rPr>
      </w:pPr>
      <w:r w:rsidRPr="00E32BC7">
        <w:rPr>
          <w:rFonts w:ascii="Palatino Linotype" w:hAnsi="Palatino Linotype" w:cs="Times New Roman"/>
          <w:sz w:val="22"/>
          <w:szCs w:val="22"/>
        </w:rPr>
        <w:t>Jacobson, M.H. Sam (2001) A primer on learning styles: reaching every student (law school), Seattle University Law Review, Summer, 2001, Vol.25(1), p.140</w:t>
      </w:r>
    </w:p>
    <w:p w:rsidR="00D37091" w:rsidRPr="00E32BC7" w:rsidRDefault="00BE26E5" w:rsidP="00E32BC7">
      <w:pPr>
        <w:pStyle w:val="ListParagraph"/>
        <w:numPr>
          <w:ilvl w:val="0"/>
          <w:numId w:val="17"/>
        </w:numPr>
        <w:spacing w:line="360" w:lineRule="auto"/>
        <w:ind w:left="284" w:right="-336" w:hanging="218"/>
        <w:jc w:val="both"/>
        <w:rPr>
          <w:rFonts w:ascii="Palatino Linotype" w:hAnsi="Palatino Linotype" w:cs="Times New Roman"/>
          <w:sz w:val="22"/>
          <w:szCs w:val="22"/>
        </w:rPr>
      </w:pPr>
      <w:r w:rsidRPr="00E32BC7">
        <w:rPr>
          <w:rFonts w:ascii="Palatino Linotype" w:hAnsi="Palatino Linotype" w:cs="Times New Roman"/>
          <w:sz w:val="22"/>
          <w:szCs w:val="22"/>
        </w:rPr>
        <w:t xml:space="preserve">Jaffe, P.G. </w:t>
      </w:r>
      <w:proofErr w:type="spellStart"/>
      <w:r w:rsidRPr="00E32BC7">
        <w:rPr>
          <w:rFonts w:ascii="Palatino Linotype" w:hAnsi="Palatino Linotype" w:cs="Times New Roman"/>
          <w:sz w:val="22"/>
          <w:szCs w:val="22"/>
        </w:rPr>
        <w:t>Sudermann</w:t>
      </w:r>
      <w:proofErr w:type="spellEnd"/>
      <w:r w:rsidRPr="00E32BC7">
        <w:rPr>
          <w:rFonts w:ascii="Palatino Linotype" w:hAnsi="Palatino Linotype" w:cs="Times New Roman"/>
          <w:sz w:val="22"/>
          <w:szCs w:val="22"/>
        </w:rPr>
        <w:t xml:space="preserve">, M. </w:t>
      </w:r>
      <w:proofErr w:type="spellStart"/>
      <w:r w:rsidRPr="00E32BC7">
        <w:rPr>
          <w:rFonts w:ascii="Palatino Linotype" w:hAnsi="Palatino Linotype" w:cs="Times New Roman"/>
          <w:sz w:val="22"/>
          <w:szCs w:val="22"/>
        </w:rPr>
        <w:t>Reitzel</w:t>
      </w:r>
      <w:proofErr w:type="spellEnd"/>
      <w:r w:rsidRPr="00E32BC7">
        <w:rPr>
          <w:rFonts w:ascii="Palatino Linotype" w:hAnsi="Palatino Linotype" w:cs="Times New Roman"/>
          <w:sz w:val="22"/>
          <w:szCs w:val="22"/>
        </w:rPr>
        <w:t xml:space="preserve">, D. </w:t>
      </w:r>
      <w:proofErr w:type="spellStart"/>
      <w:r w:rsidRPr="00E32BC7">
        <w:rPr>
          <w:rFonts w:ascii="Palatino Linotype" w:hAnsi="Palatino Linotype" w:cs="Times New Roman"/>
          <w:sz w:val="22"/>
          <w:szCs w:val="22"/>
        </w:rPr>
        <w:t>Killip</w:t>
      </w:r>
      <w:proofErr w:type="spellEnd"/>
      <w:r w:rsidRPr="00E32BC7">
        <w:rPr>
          <w:rFonts w:ascii="Palatino Linotype" w:hAnsi="Palatino Linotype" w:cs="Times New Roman"/>
          <w:sz w:val="22"/>
          <w:szCs w:val="22"/>
        </w:rPr>
        <w:t xml:space="preserve">, S.M (1992) An evaluation of secondary school primary prevention program on violence in intimate relationships. Violence </w:t>
      </w:r>
      <w:proofErr w:type="spellStart"/>
      <w:r w:rsidRPr="00E32BC7">
        <w:rPr>
          <w:rFonts w:ascii="Palatino Linotype" w:hAnsi="Palatino Linotype" w:cs="Times New Roman"/>
          <w:sz w:val="22"/>
          <w:szCs w:val="22"/>
        </w:rPr>
        <w:t>Vict</w:t>
      </w:r>
      <w:proofErr w:type="spellEnd"/>
      <w:r w:rsidRPr="00E32BC7">
        <w:rPr>
          <w:rFonts w:ascii="Palatino Linotype" w:hAnsi="Palatino Linotype" w:cs="Times New Roman"/>
          <w:sz w:val="22"/>
          <w:szCs w:val="22"/>
        </w:rPr>
        <w:t xml:space="preserve"> 1992 Summer: 7(2) pp.129-26.</w:t>
      </w:r>
    </w:p>
    <w:p w:rsidR="00AE341B" w:rsidRPr="00E32BC7" w:rsidRDefault="00D37091" w:rsidP="00E32BC7">
      <w:pPr>
        <w:pStyle w:val="ListParagraph"/>
        <w:numPr>
          <w:ilvl w:val="0"/>
          <w:numId w:val="17"/>
        </w:numPr>
        <w:spacing w:line="360" w:lineRule="auto"/>
        <w:ind w:left="284" w:right="-336" w:hanging="218"/>
        <w:jc w:val="both"/>
        <w:rPr>
          <w:rFonts w:ascii="Palatino Linotype" w:hAnsi="Palatino Linotype" w:cs="Times New Roman"/>
          <w:sz w:val="22"/>
          <w:szCs w:val="22"/>
        </w:rPr>
      </w:pPr>
      <w:proofErr w:type="spellStart"/>
      <w:r w:rsidRPr="00E32BC7">
        <w:rPr>
          <w:rFonts w:ascii="Palatino Linotype" w:hAnsi="Palatino Linotype" w:cs="Times New Roman"/>
          <w:sz w:val="22"/>
          <w:szCs w:val="22"/>
        </w:rPr>
        <w:t>J</w:t>
      </w:r>
      <w:r w:rsidR="00AE341B" w:rsidRPr="00E32BC7">
        <w:rPr>
          <w:rFonts w:ascii="Palatino Linotype" w:hAnsi="Palatino Linotype" w:cs="Times New Roman"/>
          <w:sz w:val="22"/>
          <w:szCs w:val="22"/>
        </w:rPr>
        <w:t>aycox</w:t>
      </w:r>
      <w:proofErr w:type="spellEnd"/>
      <w:r w:rsidR="00AE341B" w:rsidRPr="00E32BC7">
        <w:rPr>
          <w:rFonts w:ascii="Palatino Linotype" w:hAnsi="Palatino Linotype" w:cs="Times New Roman"/>
          <w:sz w:val="22"/>
          <w:szCs w:val="22"/>
        </w:rPr>
        <w:t xml:space="preserve">, L.H. McCaffrey, D. </w:t>
      </w:r>
      <w:proofErr w:type="spellStart"/>
      <w:r w:rsidR="00AE341B" w:rsidRPr="00E32BC7">
        <w:rPr>
          <w:rFonts w:ascii="Palatino Linotype" w:hAnsi="Palatino Linotype" w:cs="Times New Roman"/>
          <w:sz w:val="22"/>
          <w:szCs w:val="22"/>
        </w:rPr>
        <w:t>Eiseman</w:t>
      </w:r>
      <w:proofErr w:type="spellEnd"/>
      <w:r w:rsidR="00AE341B" w:rsidRPr="00E32BC7">
        <w:rPr>
          <w:rFonts w:ascii="Palatino Linotype" w:hAnsi="Palatino Linotype" w:cs="Times New Roman"/>
          <w:sz w:val="22"/>
          <w:szCs w:val="22"/>
        </w:rPr>
        <w:t xml:space="preserve">, B. </w:t>
      </w:r>
      <w:proofErr w:type="spellStart"/>
      <w:r w:rsidR="00AE341B" w:rsidRPr="00E32BC7">
        <w:rPr>
          <w:rFonts w:ascii="Palatino Linotype" w:hAnsi="Palatino Linotype" w:cs="Times New Roman"/>
          <w:sz w:val="22"/>
          <w:szCs w:val="22"/>
        </w:rPr>
        <w:t>Aronoff</w:t>
      </w:r>
      <w:proofErr w:type="spellEnd"/>
      <w:r w:rsidR="00AE341B" w:rsidRPr="00E32BC7">
        <w:rPr>
          <w:rFonts w:ascii="Palatino Linotype" w:hAnsi="Palatino Linotype" w:cs="Times New Roman"/>
          <w:sz w:val="22"/>
          <w:szCs w:val="22"/>
        </w:rPr>
        <w:t>, J. Shelley, G.A. Collins, R.L. Marshall, G.N. (2006) Impact of a school-based dating violence prevention program among Latino teens: randomised controlled effectiveness trial. Journal of Adolescent Health, Volume 39 Issue 5 pp. 694-704.</w:t>
      </w:r>
    </w:p>
    <w:p w:rsidR="00AE341B" w:rsidRPr="00E32BC7" w:rsidRDefault="00AE341B" w:rsidP="00E32BC7">
      <w:pPr>
        <w:pStyle w:val="ListParagraph"/>
        <w:numPr>
          <w:ilvl w:val="0"/>
          <w:numId w:val="17"/>
        </w:numPr>
        <w:spacing w:line="360" w:lineRule="auto"/>
        <w:ind w:left="284" w:right="-336" w:hanging="218"/>
        <w:jc w:val="both"/>
        <w:rPr>
          <w:rFonts w:ascii="Palatino Linotype" w:hAnsi="Palatino Linotype" w:cs="Times New Roman"/>
          <w:sz w:val="22"/>
          <w:szCs w:val="22"/>
        </w:rPr>
      </w:pPr>
      <w:r w:rsidRPr="00E32BC7">
        <w:rPr>
          <w:rFonts w:ascii="Palatino Linotype" w:hAnsi="Palatino Linotype" w:cs="Times New Roman"/>
          <w:sz w:val="22"/>
          <w:szCs w:val="22"/>
        </w:rPr>
        <w:t xml:space="preserve">Lavoie, F. </w:t>
      </w:r>
      <w:proofErr w:type="spellStart"/>
      <w:r w:rsidRPr="00E32BC7">
        <w:rPr>
          <w:rFonts w:ascii="Palatino Linotype" w:hAnsi="Palatino Linotype" w:cs="Times New Roman"/>
          <w:sz w:val="22"/>
          <w:szCs w:val="22"/>
        </w:rPr>
        <w:t>Vezina</w:t>
      </w:r>
      <w:proofErr w:type="spellEnd"/>
      <w:r w:rsidRPr="00E32BC7">
        <w:rPr>
          <w:rFonts w:ascii="Palatino Linotype" w:hAnsi="Palatino Linotype" w:cs="Times New Roman"/>
          <w:sz w:val="22"/>
          <w:szCs w:val="22"/>
        </w:rPr>
        <w:t xml:space="preserve">, L. </w:t>
      </w:r>
      <w:proofErr w:type="spellStart"/>
      <w:r w:rsidRPr="00E32BC7">
        <w:rPr>
          <w:rFonts w:ascii="Palatino Linotype" w:hAnsi="Palatino Linotype" w:cs="Times New Roman"/>
          <w:sz w:val="22"/>
          <w:szCs w:val="22"/>
        </w:rPr>
        <w:t>Piche</w:t>
      </w:r>
      <w:proofErr w:type="spellEnd"/>
      <w:r w:rsidRPr="00E32BC7">
        <w:rPr>
          <w:rFonts w:ascii="Palatino Linotype" w:hAnsi="Palatino Linotype" w:cs="Times New Roman"/>
          <w:sz w:val="22"/>
          <w:szCs w:val="22"/>
        </w:rPr>
        <w:t xml:space="preserve">, C. &amp; </w:t>
      </w:r>
      <w:proofErr w:type="spellStart"/>
      <w:r w:rsidRPr="00E32BC7">
        <w:rPr>
          <w:rFonts w:ascii="Palatino Linotype" w:hAnsi="Palatino Linotype" w:cs="Times New Roman"/>
          <w:sz w:val="22"/>
          <w:szCs w:val="22"/>
        </w:rPr>
        <w:t>Boivin</w:t>
      </w:r>
      <w:proofErr w:type="spellEnd"/>
      <w:r w:rsidRPr="00E32BC7">
        <w:rPr>
          <w:rFonts w:ascii="Palatino Linotype" w:hAnsi="Palatino Linotype" w:cs="Times New Roman"/>
          <w:sz w:val="22"/>
          <w:szCs w:val="22"/>
        </w:rPr>
        <w:t xml:space="preserve">, M. (1995) Evaluation of a prevention program for violence in teen dating relationships. </w:t>
      </w:r>
      <w:r w:rsidRPr="00E32BC7">
        <w:rPr>
          <w:rFonts w:ascii="Palatino Linotype" w:hAnsi="Palatino Linotype" w:cs="Times New Roman"/>
          <w:iCs/>
          <w:sz w:val="22"/>
          <w:szCs w:val="22"/>
        </w:rPr>
        <w:t>Journal of Interpersonal Violence</w:t>
      </w:r>
      <w:r w:rsidRPr="00E32BC7">
        <w:rPr>
          <w:rFonts w:ascii="Palatino Linotype" w:hAnsi="Palatino Linotype" w:cs="Times New Roman"/>
          <w:sz w:val="22"/>
          <w:szCs w:val="22"/>
        </w:rPr>
        <w:t xml:space="preserve"> Volume </w:t>
      </w:r>
      <w:r w:rsidRPr="00E32BC7">
        <w:rPr>
          <w:rFonts w:ascii="Palatino Linotype" w:hAnsi="Palatino Linotype" w:cs="Times New Roman"/>
          <w:iCs/>
          <w:sz w:val="22"/>
          <w:szCs w:val="22"/>
        </w:rPr>
        <w:t>10</w:t>
      </w:r>
      <w:r w:rsidRPr="00E32BC7">
        <w:rPr>
          <w:rFonts w:ascii="Palatino Linotype" w:hAnsi="Palatino Linotype" w:cs="Times New Roman"/>
          <w:sz w:val="22"/>
          <w:szCs w:val="22"/>
        </w:rPr>
        <w:t xml:space="preserve">. pp 516-524. </w:t>
      </w:r>
    </w:p>
    <w:p w:rsidR="00535C03" w:rsidRPr="00E32BC7" w:rsidRDefault="00DD2199" w:rsidP="00E32BC7">
      <w:pPr>
        <w:pStyle w:val="ListParagraph"/>
        <w:numPr>
          <w:ilvl w:val="0"/>
          <w:numId w:val="17"/>
        </w:numPr>
        <w:spacing w:line="360" w:lineRule="auto"/>
        <w:ind w:left="284" w:right="-336" w:hanging="218"/>
        <w:jc w:val="both"/>
        <w:rPr>
          <w:rFonts w:ascii="Palatino Linotype" w:hAnsi="Palatino Linotype" w:cs="Times New Roman"/>
          <w:sz w:val="22"/>
          <w:szCs w:val="22"/>
        </w:rPr>
      </w:pPr>
      <w:r w:rsidRPr="00E32BC7">
        <w:rPr>
          <w:rFonts w:ascii="Palatino Linotype" w:hAnsi="Palatino Linotype" w:cs="Times New Roman"/>
          <w:sz w:val="22"/>
          <w:szCs w:val="22"/>
        </w:rPr>
        <w:t>Lowe, L. Jones, C.D. Banks, L (2007) Preventing Dating Violence in Public Schools: an evaluation of an interagency collaborative program for youth. Journal of School Violence, Volume 6 Issue 3. pp. 69-87</w:t>
      </w:r>
    </w:p>
    <w:p w:rsidR="009962F3" w:rsidRPr="00E32BC7" w:rsidRDefault="009962F3" w:rsidP="00E32BC7">
      <w:pPr>
        <w:pStyle w:val="ListParagraph"/>
        <w:numPr>
          <w:ilvl w:val="0"/>
          <w:numId w:val="17"/>
        </w:numPr>
        <w:spacing w:line="360" w:lineRule="auto"/>
        <w:ind w:left="284" w:right="-336" w:hanging="218"/>
        <w:jc w:val="both"/>
        <w:rPr>
          <w:rFonts w:ascii="Palatino Linotype" w:hAnsi="Palatino Linotype" w:cs="Times New Roman"/>
          <w:sz w:val="22"/>
          <w:szCs w:val="22"/>
        </w:rPr>
      </w:pPr>
      <w:r w:rsidRPr="00E32BC7">
        <w:rPr>
          <w:rFonts w:ascii="Palatino Linotype" w:hAnsi="Palatino Linotype" w:cs="Times New Roman"/>
          <w:sz w:val="22"/>
          <w:szCs w:val="22"/>
        </w:rPr>
        <w:lastRenderedPageBreak/>
        <w:t>Malhotra, K. Gonzales-</w:t>
      </w:r>
      <w:proofErr w:type="spellStart"/>
      <w:r w:rsidRPr="00E32BC7">
        <w:rPr>
          <w:rFonts w:ascii="Palatino Linotype" w:hAnsi="Palatino Linotype" w:cs="Times New Roman"/>
          <w:sz w:val="22"/>
          <w:szCs w:val="22"/>
        </w:rPr>
        <w:t>Guarda</w:t>
      </w:r>
      <w:proofErr w:type="spellEnd"/>
      <w:r w:rsidRPr="00E32BC7">
        <w:rPr>
          <w:rFonts w:ascii="Palatino Linotype" w:hAnsi="Palatino Linotype" w:cs="Times New Roman"/>
          <w:sz w:val="22"/>
          <w:szCs w:val="22"/>
        </w:rPr>
        <w:t>, R. Mitchell, E (2015) “A Review of Teen Dating Violence Prevention Research: What About Hispanic Youth?’ Trauma, Violence and Abuse Volume 16, Issue 4. pp. 444-465. Sage Publications.</w:t>
      </w:r>
    </w:p>
    <w:p w:rsidR="009962F3" w:rsidRPr="00E32BC7" w:rsidRDefault="009962F3" w:rsidP="00E32BC7">
      <w:pPr>
        <w:pStyle w:val="ListParagraph"/>
        <w:numPr>
          <w:ilvl w:val="0"/>
          <w:numId w:val="17"/>
        </w:numPr>
        <w:spacing w:line="360" w:lineRule="auto"/>
        <w:ind w:left="284" w:right="-336" w:hanging="218"/>
        <w:jc w:val="both"/>
        <w:rPr>
          <w:rFonts w:ascii="Palatino Linotype" w:hAnsi="Palatino Linotype" w:cs="Times New Roman"/>
          <w:sz w:val="22"/>
          <w:szCs w:val="22"/>
        </w:rPr>
      </w:pPr>
      <w:proofErr w:type="spellStart"/>
      <w:r w:rsidRPr="00E32BC7">
        <w:rPr>
          <w:rFonts w:ascii="Palatino Linotype" w:hAnsi="Palatino Linotype" w:cs="Times New Roman"/>
          <w:sz w:val="22"/>
          <w:szCs w:val="22"/>
        </w:rPr>
        <w:t>Macgowan</w:t>
      </w:r>
      <w:proofErr w:type="spellEnd"/>
      <w:r w:rsidRPr="00E32BC7">
        <w:rPr>
          <w:rFonts w:ascii="Palatino Linotype" w:hAnsi="Palatino Linotype" w:cs="Times New Roman"/>
          <w:sz w:val="22"/>
          <w:szCs w:val="22"/>
        </w:rPr>
        <w:t xml:space="preserve">, M. J. (1997) An evaluation of a dating violence prevention program for middle school students. Journal of </w:t>
      </w:r>
      <w:r w:rsidRPr="00E32BC7">
        <w:rPr>
          <w:rFonts w:ascii="Palatino Linotype" w:hAnsi="Palatino Linotype" w:cs="Times New Roman"/>
          <w:iCs/>
          <w:sz w:val="22"/>
          <w:szCs w:val="22"/>
        </w:rPr>
        <w:t>Violence and Victims</w:t>
      </w:r>
      <w:r w:rsidRPr="00E32BC7">
        <w:rPr>
          <w:rFonts w:ascii="Palatino Linotype" w:hAnsi="Palatino Linotype" w:cs="Times New Roman"/>
          <w:sz w:val="22"/>
          <w:szCs w:val="22"/>
        </w:rPr>
        <w:t xml:space="preserve"> Volume </w:t>
      </w:r>
      <w:r w:rsidRPr="00E32BC7">
        <w:rPr>
          <w:rFonts w:ascii="Palatino Linotype" w:hAnsi="Palatino Linotype" w:cs="Times New Roman"/>
          <w:iCs/>
          <w:sz w:val="22"/>
          <w:szCs w:val="22"/>
        </w:rPr>
        <w:t>12</w:t>
      </w:r>
      <w:r w:rsidRPr="00E32BC7">
        <w:rPr>
          <w:rFonts w:ascii="Palatino Linotype" w:hAnsi="Palatino Linotype" w:cs="Times New Roman"/>
          <w:sz w:val="22"/>
          <w:szCs w:val="22"/>
        </w:rPr>
        <w:t>. pp 223-235. </w:t>
      </w:r>
    </w:p>
    <w:p w:rsidR="009962F3" w:rsidRPr="00E32BC7" w:rsidRDefault="009962F3" w:rsidP="00E32BC7">
      <w:pPr>
        <w:pStyle w:val="ListParagraph"/>
        <w:numPr>
          <w:ilvl w:val="0"/>
          <w:numId w:val="17"/>
        </w:numPr>
        <w:spacing w:line="360" w:lineRule="auto"/>
        <w:ind w:left="284" w:right="-336" w:hanging="218"/>
        <w:jc w:val="both"/>
        <w:rPr>
          <w:rFonts w:ascii="Palatino Linotype" w:hAnsi="Palatino Linotype" w:cs="Times New Roman"/>
          <w:sz w:val="22"/>
          <w:szCs w:val="22"/>
        </w:rPr>
      </w:pPr>
      <w:r w:rsidRPr="00E32BC7">
        <w:rPr>
          <w:rFonts w:ascii="Palatino Linotype" w:hAnsi="Palatino Linotype" w:cs="Times New Roman"/>
          <w:sz w:val="22"/>
          <w:szCs w:val="22"/>
        </w:rPr>
        <w:t>Salazar, L. Cook, A (2006) Preliminary findings from an outcome evaluation of an intimate partner violence preventing program for adjudicated, African American, adolescent males. Journal of Youth Violence and Juvenile Justice Volume 4, Issue 4, pp. 386-385. Academy of Criminal Justice Sciences.</w:t>
      </w:r>
    </w:p>
    <w:p w:rsidR="00925989" w:rsidRPr="00E32BC7" w:rsidRDefault="00925989" w:rsidP="00E32BC7">
      <w:pPr>
        <w:pStyle w:val="ListParagraph"/>
        <w:numPr>
          <w:ilvl w:val="0"/>
          <w:numId w:val="17"/>
        </w:numPr>
        <w:spacing w:line="360" w:lineRule="auto"/>
        <w:ind w:left="284" w:right="-336" w:hanging="218"/>
        <w:jc w:val="both"/>
        <w:rPr>
          <w:rFonts w:ascii="Palatino Linotype" w:hAnsi="Palatino Linotype" w:cs="Times New Roman"/>
          <w:sz w:val="22"/>
          <w:szCs w:val="22"/>
        </w:rPr>
      </w:pPr>
      <w:r w:rsidRPr="00E32BC7">
        <w:rPr>
          <w:rFonts w:ascii="Palatino Linotype" w:hAnsi="Palatino Linotype" w:cs="Times New Roman"/>
          <w:sz w:val="22"/>
          <w:szCs w:val="22"/>
        </w:rPr>
        <w:t>Sandhu, K. Stephenson, M.A. (2015) Open space layers of inequality – a human rights and equality impact assessment of the public spending cuts on black, Asian and minority ethnic women in Coventry. Feminist Review Volume 109. pp 169-179.</w:t>
      </w:r>
    </w:p>
    <w:p w:rsidR="00B8300F" w:rsidRPr="00E32BC7" w:rsidRDefault="00B8300F" w:rsidP="00E32BC7">
      <w:pPr>
        <w:pStyle w:val="ListParagraph"/>
        <w:numPr>
          <w:ilvl w:val="0"/>
          <w:numId w:val="17"/>
        </w:numPr>
        <w:spacing w:line="360" w:lineRule="auto"/>
        <w:ind w:left="284" w:right="-336" w:hanging="218"/>
        <w:jc w:val="both"/>
        <w:rPr>
          <w:rFonts w:ascii="Palatino Linotype" w:hAnsi="Palatino Linotype" w:cs="Times New Roman"/>
          <w:sz w:val="22"/>
          <w:szCs w:val="22"/>
        </w:rPr>
      </w:pPr>
      <w:r w:rsidRPr="00E32BC7">
        <w:rPr>
          <w:rFonts w:ascii="Palatino Linotype" w:hAnsi="Palatino Linotype" w:cs="Times New Roman"/>
          <w:sz w:val="22"/>
          <w:szCs w:val="22"/>
        </w:rPr>
        <w:t>Siddiqui, H (2018) Counting the Cost: BME women and gender-based violence in the UK. IPPR Progressive Review Volume 24 Issue 4. pp 362 -368.</w:t>
      </w:r>
    </w:p>
    <w:p w:rsidR="00925989" w:rsidRPr="00E32BC7" w:rsidRDefault="00925989" w:rsidP="00E32BC7">
      <w:pPr>
        <w:pStyle w:val="ListParagraph"/>
        <w:numPr>
          <w:ilvl w:val="0"/>
          <w:numId w:val="17"/>
        </w:numPr>
        <w:spacing w:line="360" w:lineRule="auto"/>
        <w:ind w:left="284" w:right="-336" w:hanging="218"/>
        <w:jc w:val="both"/>
        <w:rPr>
          <w:rFonts w:ascii="Palatino Linotype" w:hAnsi="Palatino Linotype" w:cs="Times New Roman"/>
          <w:sz w:val="22"/>
          <w:szCs w:val="22"/>
        </w:rPr>
      </w:pPr>
      <w:r w:rsidRPr="00E32BC7">
        <w:rPr>
          <w:rFonts w:ascii="Palatino Linotype" w:hAnsi="Palatino Linotype" w:cs="Times New Roman"/>
          <w:sz w:val="22"/>
          <w:szCs w:val="22"/>
        </w:rPr>
        <w:t>Taylor, B. Stein, N. Burden, F (2010) The Effects of Gender Violence/Harassment Prevention Programming in Middle Schools: A Randomised Experimental Evaluation Violence and Victims Journal Volume 25 Number 2, pp. 202-223.</w:t>
      </w:r>
    </w:p>
    <w:p w:rsidR="00925989" w:rsidRPr="00E32BC7" w:rsidRDefault="00925989" w:rsidP="00E32BC7">
      <w:pPr>
        <w:pStyle w:val="ListParagraph"/>
        <w:numPr>
          <w:ilvl w:val="0"/>
          <w:numId w:val="17"/>
        </w:numPr>
        <w:spacing w:line="360" w:lineRule="auto"/>
        <w:ind w:left="284" w:right="-336" w:hanging="218"/>
        <w:jc w:val="both"/>
        <w:rPr>
          <w:rFonts w:ascii="Palatino Linotype" w:hAnsi="Palatino Linotype" w:cs="Times New Roman"/>
          <w:sz w:val="22"/>
          <w:szCs w:val="22"/>
        </w:rPr>
      </w:pPr>
      <w:r w:rsidRPr="00E32BC7">
        <w:rPr>
          <w:rFonts w:ascii="Palatino Linotype" w:hAnsi="Palatino Linotype" w:cs="Times New Roman"/>
          <w:sz w:val="22"/>
          <w:szCs w:val="22"/>
        </w:rPr>
        <w:t>Taylor, B. Stein, N. Burden, F (2010) The Effects of Gender Violence/Harassment Prevention Programming in Middle Schools: A Randomised Experimental Evaluation Violence and Victims Journal Volume 25 Number 2. pp. 202-223</w:t>
      </w:r>
    </w:p>
    <w:p w:rsidR="00925989" w:rsidRPr="00E32BC7" w:rsidRDefault="00925989" w:rsidP="00E32BC7">
      <w:pPr>
        <w:pStyle w:val="ListParagraph"/>
        <w:numPr>
          <w:ilvl w:val="0"/>
          <w:numId w:val="17"/>
        </w:numPr>
        <w:spacing w:line="360" w:lineRule="auto"/>
        <w:ind w:left="284" w:right="-336" w:hanging="218"/>
        <w:jc w:val="both"/>
        <w:rPr>
          <w:rFonts w:ascii="Palatino Linotype" w:hAnsi="Palatino Linotype" w:cs="Times New Roman"/>
          <w:sz w:val="22"/>
          <w:szCs w:val="22"/>
        </w:rPr>
      </w:pPr>
      <w:r w:rsidRPr="00E32BC7">
        <w:rPr>
          <w:rFonts w:ascii="Palatino Linotype" w:hAnsi="Palatino Linotype" w:cs="Times New Roman"/>
          <w:sz w:val="22"/>
          <w:szCs w:val="22"/>
        </w:rPr>
        <w:t>Taylor, B.G. Stein, N.D. Mumford, E.A. and Woods, D (2013) Shifting Boundaries: an experimental evaluation of a dating violence prevention program in middle schools. Journal of Prevention Science. Volume 14 Issue 1. pp 64-76.</w:t>
      </w:r>
    </w:p>
    <w:p w:rsidR="00925989" w:rsidRPr="00E32BC7" w:rsidRDefault="00925989" w:rsidP="00E32BC7">
      <w:pPr>
        <w:spacing w:line="360" w:lineRule="auto"/>
        <w:ind w:right="-336"/>
        <w:jc w:val="both"/>
        <w:rPr>
          <w:rFonts w:ascii="Palatino Linotype" w:hAnsi="Palatino Linotype"/>
          <w:sz w:val="22"/>
          <w:szCs w:val="22"/>
          <w:u w:val="single"/>
        </w:rPr>
      </w:pPr>
      <w:r w:rsidRPr="00E32BC7">
        <w:rPr>
          <w:rFonts w:ascii="Palatino Linotype" w:hAnsi="Palatino Linotype"/>
          <w:sz w:val="22"/>
          <w:szCs w:val="22"/>
          <w:u w:val="single"/>
        </w:rPr>
        <w:t>Consultations and reports</w:t>
      </w:r>
    </w:p>
    <w:p w:rsidR="00925989" w:rsidRPr="00E32BC7" w:rsidRDefault="00925989" w:rsidP="00E32BC7">
      <w:pPr>
        <w:pStyle w:val="ListParagraph"/>
        <w:numPr>
          <w:ilvl w:val="0"/>
          <w:numId w:val="17"/>
        </w:numPr>
        <w:spacing w:line="360" w:lineRule="auto"/>
        <w:ind w:right="-336"/>
        <w:jc w:val="both"/>
        <w:rPr>
          <w:rFonts w:ascii="Palatino Linotype" w:hAnsi="Palatino Linotype" w:cs="Times New Roman"/>
          <w:sz w:val="22"/>
          <w:szCs w:val="22"/>
        </w:rPr>
      </w:pPr>
      <w:r w:rsidRPr="00E32BC7">
        <w:rPr>
          <w:rFonts w:ascii="Palatino Linotype" w:hAnsi="Palatino Linotype" w:cs="Times New Roman"/>
          <w:sz w:val="22"/>
          <w:szCs w:val="22"/>
        </w:rPr>
        <w:t xml:space="preserve">Amnesty International UK (October 2016) ‘Cuts that Hurt: The Impact of Legal Aid Cuts in England on Access to Justice’ (www.amnesty.org.uk/cutsthathurt) </w:t>
      </w:r>
    </w:p>
    <w:p w:rsidR="001A6D52" w:rsidRPr="00E32BC7" w:rsidRDefault="001A6D52" w:rsidP="00E32BC7">
      <w:pPr>
        <w:pStyle w:val="ListParagraph"/>
        <w:numPr>
          <w:ilvl w:val="0"/>
          <w:numId w:val="17"/>
        </w:numPr>
        <w:spacing w:line="360" w:lineRule="auto"/>
        <w:ind w:right="-336"/>
        <w:jc w:val="both"/>
        <w:rPr>
          <w:rFonts w:ascii="Palatino Linotype" w:hAnsi="Palatino Linotype" w:cs="Times New Roman"/>
          <w:sz w:val="22"/>
          <w:szCs w:val="22"/>
        </w:rPr>
      </w:pPr>
      <w:r w:rsidRPr="00E32BC7">
        <w:rPr>
          <w:rFonts w:ascii="Palatino Linotype" w:hAnsi="Palatino Linotype" w:cs="Times New Roman"/>
          <w:sz w:val="22"/>
          <w:szCs w:val="22"/>
        </w:rPr>
        <w:t xml:space="preserve">HM Government consultation (2018) “Transforming the Approach to Domestic Abuse”. </w:t>
      </w:r>
      <w:r w:rsidR="00324BDC" w:rsidRPr="00E32BC7">
        <w:rPr>
          <w:rFonts w:ascii="Palatino Linotype" w:hAnsi="Palatino Linotype" w:cs="Times New Roman"/>
          <w:sz w:val="22"/>
          <w:szCs w:val="22"/>
        </w:rPr>
        <w:t>https://consult.justice.gov.uk/homeoffice-moj/domestic-abuse-consultation/supporting_documents/Transforming%20the%20response%20to%20domestic%20abuse.pdf</w:t>
      </w:r>
    </w:p>
    <w:p w:rsidR="00324BDC" w:rsidRPr="00E32BC7" w:rsidRDefault="00324BDC" w:rsidP="00E32BC7">
      <w:pPr>
        <w:pStyle w:val="ListParagraph"/>
        <w:numPr>
          <w:ilvl w:val="0"/>
          <w:numId w:val="17"/>
        </w:numPr>
        <w:spacing w:line="360" w:lineRule="auto"/>
        <w:ind w:right="-336"/>
        <w:jc w:val="both"/>
        <w:rPr>
          <w:rFonts w:ascii="Palatino Linotype" w:hAnsi="Palatino Linotype" w:cs="Times New Roman"/>
          <w:sz w:val="22"/>
          <w:szCs w:val="22"/>
        </w:rPr>
      </w:pPr>
      <w:r w:rsidRPr="00E32BC7">
        <w:rPr>
          <w:rFonts w:ascii="Palatino Linotype" w:hAnsi="Palatino Linotype" w:cs="Times New Roman"/>
          <w:sz w:val="22"/>
          <w:szCs w:val="22"/>
        </w:rPr>
        <w:lastRenderedPageBreak/>
        <w:t>Home Office and Foreign and Commonwealth Office (16 March 2018) Forced Marriage Unit Statistics 2017 (accessed at: https://assets.publishing.service.gov.uk/government/uploads/system/uploads/attachment_data/file/709954/2017_FMU_statistics_FINAL.pdf)</w:t>
      </w:r>
    </w:p>
    <w:p w:rsidR="00570933" w:rsidRPr="00E32BC7" w:rsidRDefault="00570933" w:rsidP="00E32BC7">
      <w:pPr>
        <w:pStyle w:val="ListParagraph"/>
        <w:numPr>
          <w:ilvl w:val="0"/>
          <w:numId w:val="17"/>
        </w:numPr>
        <w:spacing w:line="360" w:lineRule="auto"/>
        <w:ind w:right="-336"/>
        <w:jc w:val="both"/>
        <w:rPr>
          <w:rFonts w:ascii="Palatino Linotype" w:hAnsi="Palatino Linotype" w:cs="Times New Roman"/>
          <w:sz w:val="22"/>
          <w:szCs w:val="22"/>
        </w:rPr>
      </w:pPr>
      <w:r w:rsidRPr="00E32BC7">
        <w:rPr>
          <w:rFonts w:ascii="Palatino Linotype" w:hAnsi="Palatino Linotype" w:cs="Times New Roman"/>
          <w:sz w:val="22"/>
          <w:szCs w:val="22"/>
        </w:rPr>
        <w:t>Klugman, J (2017) Background paper for World Development Report 2017 ‘Gender Based Violence and the Law’ (accessed at: http://pubdocs.worldbank.org/en/232551485539744935/WDR17-BP-Gender-based-violence-and-the-law.pdf)</w:t>
      </w:r>
    </w:p>
    <w:p w:rsidR="00FE185E" w:rsidRPr="00E32BC7" w:rsidRDefault="00FE185E" w:rsidP="00E32BC7">
      <w:pPr>
        <w:pStyle w:val="ListParagraph"/>
        <w:numPr>
          <w:ilvl w:val="0"/>
          <w:numId w:val="17"/>
        </w:numPr>
        <w:spacing w:line="360" w:lineRule="auto"/>
        <w:ind w:right="-336"/>
        <w:jc w:val="both"/>
        <w:rPr>
          <w:rFonts w:ascii="Palatino Linotype" w:hAnsi="Palatino Linotype" w:cs="Times New Roman"/>
          <w:sz w:val="22"/>
          <w:szCs w:val="22"/>
        </w:rPr>
      </w:pPr>
      <w:proofErr w:type="spellStart"/>
      <w:r w:rsidRPr="00E32BC7">
        <w:rPr>
          <w:rFonts w:ascii="Palatino Linotype" w:hAnsi="Palatino Linotype" w:cs="Times New Roman"/>
          <w:sz w:val="22"/>
          <w:szCs w:val="22"/>
        </w:rPr>
        <w:t>LawWorks</w:t>
      </w:r>
      <w:proofErr w:type="spellEnd"/>
      <w:r w:rsidRPr="00E32BC7">
        <w:rPr>
          <w:rFonts w:ascii="Palatino Linotype" w:hAnsi="Palatino Linotype" w:cs="Times New Roman"/>
          <w:sz w:val="22"/>
          <w:szCs w:val="22"/>
        </w:rPr>
        <w:t xml:space="preserve"> Clinic Network Report April 2016 – March 2017 (December 2017) Analysis of pro bono legal advice work being done across the </w:t>
      </w:r>
      <w:proofErr w:type="spellStart"/>
      <w:r w:rsidRPr="00E32BC7">
        <w:rPr>
          <w:rFonts w:ascii="Palatino Linotype" w:hAnsi="Palatino Linotype" w:cs="Times New Roman"/>
          <w:sz w:val="22"/>
          <w:szCs w:val="22"/>
        </w:rPr>
        <w:t>LawWorks</w:t>
      </w:r>
      <w:proofErr w:type="spellEnd"/>
      <w:r w:rsidRPr="00E32BC7">
        <w:rPr>
          <w:rFonts w:ascii="Palatino Linotype" w:hAnsi="Palatino Linotype" w:cs="Times New Roman"/>
          <w:sz w:val="22"/>
          <w:szCs w:val="22"/>
        </w:rPr>
        <w:t xml:space="preserve"> clinic network between April 2016 and March 2017.</w:t>
      </w:r>
    </w:p>
    <w:p w:rsidR="00925989" w:rsidRPr="00E32BC7" w:rsidRDefault="00925989" w:rsidP="00E32BC7">
      <w:pPr>
        <w:pStyle w:val="ListParagraph"/>
        <w:numPr>
          <w:ilvl w:val="0"/>
          <w:numId w:val="17"/>
        </w:numPr>
        <w:spacing w:line="360" w:lineRule="auto"/>
        <w:ind w:right="-336"/>
        <w:jc w:val="both"/>
        <w:rPr>
          <w:rFonts w:ascii="Palatino Linotype" w:hAnsi="Palatino Linotype" w:cs="Times New Roman"/>
          <w:sz w:val="22"/>
          <w:szCs w:val="22"/>
        </w:rPr>
      </w:pPr>
      <w:r w:rsidRPr="00E32BC7">
        <w:rPr>
          <w:rFonts w:ascii="Palatino Linotype" w:hAnsi="Palatino Linotype" w:cs="Times New Roman"/>
          <w:sz w:val="22"/>
          <w:szCs w:val="22"/>
        </w:rPr>
        <w:t>The Law Society of England and Wales (June 2017) ‘Access Denied? LASPO Four Years On: Law Society Review’ (</w:t>
      </w:r>
      <w:r w:rsidR="00570933" w:rsidRPr="00E32BC7">
        <w:rPr>
          <w:rFonts w:ascii="Palatino Linotype" w:hAnsi="Palatino Linotype" w:cs="Times New Roman"/>
          <w:sz w:val="22"/>
          <w:szCs w:val="22"/>
        </w:rPr>
        <w:t>www.lawsociety.org.uk</w:t>
      </w:r>
      <w:r w:rsidRPr="00E32BC7">
        <w:rPr>
          <w:rFonts w:ascii="Palatino Linotype" w:hAnsi="Palatino Linotype" w:cs="Times New Roman"/>
          <w:sz w:val="22"/>
          <w:szCs w:val="22"/>
        </w:rPr>
        <w:t>)</w:t>
      </w:r>
    </w:p>
    <w:p w:rsidR="00570933" w:rsidRPr="00E32BC7" w:rsidRDefault="00570933" w:rsidP="00E32BC7">
      <w:pPr>
        <w:pStyle w:val="ListParagraph"/>
        <w:numPr>
          <w:ilvl w:val="0"/>
          <w:numId w:val="17"/>
        </w:numPr>
        <w:spacing w:line="360" w:lineRule="auto"/>
        <w:ind w:right="-336"/>
        <w:jc w:val="both"/>
        <w:rPr>
          <w:rFonts w:ascii="Palatino Linotype" w:hAnsi="Palatino Linotype" w:cs="Times New Roman"/>
          <w:sz w:val="22"/>
          <w:szCs w:val="22"/>
        </w:rPr>
      </w:pPr>
      <w:r w:rsidRPr="00E32BC7">
        <w:rPr>
          <w:rFonts w:ascii="Palatino Linotype" w:hAnsi="Palatino Linotype" w:cs="Times New Roman"/>
          <w:sz w:val="22"/>
          <w:szCs w:val="22"/>
        </w:rPr>
        <w:t>Ministry of Justice and National Statistics (2018) Family Court Statistics Quarterly: Annual 2017 including October to December 2017.</w:t>
      </w:r>
    </w:p>
    <w:p w:rsidR="00925989" w:rsidRPr="00E32BC7" w:rsidRDefault="00925989" w:rsidP="00E32BC7">
      <w:pPr>
        <w:pStyle w:val="ListParagraph"/>
        <w:numPr>
          <w:ilvl w:val="0"/>
          <w:numId w:val="17"/>
        </w:numPr>
        <w:spacing w:line="360" w:lineRule="auto"/>
        <w:ind w:right="-336"/>
        <w:jc w:val="both"/>
        <w:rPr>
          <w:rFonts w:ascii="Palatino Linotype" w:hAnsi="Palatino Linotype" w:cs="Times New Roman"/>
          <w:sz w:val="22"/>
          <w:szCs w:val="22"/>
        </w:rPr>
      </w:pPr>
      <w:r w:rsidRPr="00E32BC7">
        <w:rPr>
          <w:rFonts w:ascii="Palatino Linotype" w:hAnsi="Palatino Linotype" w:cs="Times New Roman"/>
          <w:sz w:val="22"/>
          <w:szCs w:val="22"/>
        </w:rPr>
        <w:t>Ministry of Justice and National Statistics (29 March 2018) Family Court Statistics Quarterly: October – December 2017</w:t>
      </w:r>
    </w:p>
    <w:p w:rsidR="006E4D37" w:rsidRPr="00E32BC7" w:rsidRDefault="006E4D37" w:rsidP="00E32BC7">
      <w:pPr>
        <w:pStyle w:val="ListParagraph"/>
        <w:numPr>
          <w:ilvl w:val="0"/>
          <w:numId w:val="17"/>
        </w:numPr>
        <w:spacing w:line="360" w:lineRule="auto"/>
        <w:ind w:right="-336"/>
        <w:jc w:val="both"/>
        <w:rPr>
          <w:rFonts w:ascii="Palatino Linotype" w:hAnsi="Palatino Linotype" w:cs="Times New Roman"/>
          <w:sz w:val="22"/>
          <w:szCs w:val="22"/>
        </w:rPr>
      </w:pPr>
      <w:r w:rsidRPr="00E32BC7">
        <w:rPr>
          <w:rFonts w:ascii="Palatino Linotype" w:hAnsi="Palatino Linotype" w:cs="Times New Roman"/>
          <w:sz w:val="22"/>
          <w:szCs w:val="22"/>
        </w:rPr>
        <w:t>Ministry of Justice and National Statistics (28 June 2018) Family Court Statistics Quarterly: January – March 2018</w:t>
      </w:r>
    </w:p>
    <w:p w:rsidR="00244116" w:rsidRPr="00E32BC7" w:rsidRDefault="00244116" w:rsidP="00E32BC7">
      <w:pPr>
        <w:pStyle w:val="ListParagraph"/>
        <w:numPr>
          <w:ilvl w:val="0"/>
          <w:numId w:val="17"/>
        </w:numPr>
        <w:spacing w:line="360" w:lineRule="auto"/>
        <w:ind w:right="-336"/>
        <w:jc w:val="both"/>
        <w:rPr>
          <w:rFonts w:ascii="Palatino Linotype" w:hAnsi="Palatino Linotype" w:cs="Times New Roman"/>
          <w:sz w:val="22"/>
          <w:szCs w:val="22"/>
        </w:rPr>
      </w:pPr>
      <w:r w:rsidRPr="00E32BC7">
        <w:rPr>
          <w:rFonts w:ascii="Palatino Linotype" w:hAnsi="Palatino Linotype" w:cs="Times New Roman"/>
          <w:sz w:val="22"/>
          <w:szCs w:val="22"/>
        </w:rPr>
        <w:t>Office of National Statistics (November 2017) Domestic Abuse in England and Wales: year ending March 2017. Statistical Bulletin. The statistics can be accessed at:   https://www.ons.gov.uk/peoplepopulationandcommunity/crimeandjustice/bulletins/domesticabuseinenglandandwales/yearendingmarch2017</w:t>
      </w:r>
    </w:p>
    <w:p w:rsidR="00925989" w:rsidRPr="00E32BC7" w:rsidRDefault="00925989" w:rsidP="00E32BC7">
      <w:pPr>
        <w:pStyle w:val="ListParagraph"/>
        <w:numPr>
          <w:ilvl w:val="0"/>
          <w:numId w:val="17"/>
        </w:numPr>
        <w:spacing w:line="360" w:lineRule="auto"/>
        <w:ind w:right="-336"/>
        <w:jc w:val="both"/>
        <w:rPr>
          <w:rFonts w:ascii="Palatino Linotype" w:hAnsi="Palatino Linotype" w:cs="Times New Roman"/>
          <w:sz w:val="22"/>
          <w:szCs w:val="22"/>
        </w:rPr>
      </w:pPr>
      <w:r w:rsidRPr="00E32BC7">
        <w:rPr>
          <w:rFonts w:ascii="Palatino Linotype" w:hAnsi="Palatino Linotype" w:cs="Times New Roman"/>
          <w:sz w:val="22"/>
          <w:szCs w:val="22"/>
        </w:rPr>
        <w:t>The European Institute for Gender Inequality’s report “Strategic Framework on Violence against Women 2015-2018” Luxembourg: Publications Office of the European Union.</w:t>
      </w:r>
    </w:p>
    <w:p w:rsidR="00925989" w:rsidRPr="00E32BC7" w:rsidRDefault="00925989" w:rsidP="00E32BC7">
      <w:pPr>
        <w:spacing w:line="360" w:lineRule="auto"/>
        <w:ind w:right="-336"/>
        <w:jc w:val="both"/>
        <w:rPr>
          <w:rFonts w:ascii="Palatino Linotype" w:hAnsi="Palatino Linotype"/>
          <w:sz w:val="22"/>
          <w:szCs w:val="22"/>
          <w:u w:val="single"/>
        </w:rPr>
      </w:pPr>
      <w:r w:rsidRPr="00E32BC7">
        <w:rPr>
          <w:rFonts w:ascii="Palatino Linotype" w:hAnsi="Palatino Linotype"/>
          <w:sz w:val="22"/>
          <w:szCs w:val="22"/>
          <w:u w:val="single"/>
        </w:rPr>
        <w:t>Websites</w:t>
      </w:r>
    </w:p>
    <w:p w:rsidR="00925989" w:rsidRPr="00E32BC7" w:rsidRDefault="00925989" w:rsidP="00E32BC7">
      <w:pPr>
        <w:pStyle w:val="ListParagraph"/>
        <w:numPr>
          <w:ilvl w:val="0"/>
          <w:numId w:val="17"/>
        </w:numPr>
        <w:spacing w:line="360" w:lineRule="auto"/>
        <w:rPr>
          <w:rFonts w:ascii="Palatino Linotype" w:hAnsi="Palatino Linotype" w:cs="Times New Roman"/>
          <w:sz w:val="22"/>
          <w:szCs w:val="22"/>
        </w:rPr>
      </w:pPr>
      <w:r w:rsidRPr="00E32BC7">
        <w:rPr>
          <w:rFonts w:ascii="Palatino Linotype" w:hAnsi="Palatino Linotype" w:cs="Times New Roman"/>
          <w:sz w:val="22"/>
          <w:szCs w:val="22"/>
        </w:rPr>
        <w:t>http://www.unwomen.org/en/what-we-do/ending-violence-against-women/take-action/16-days-of-activism</w:t>
      </w:r>
    </w:p>
    <w:p w:rsidR="00925989" w:rsidRPr="00E32BC7" w:rsidRDefault="00925989" w:rsidP="00E32BC7">
      <w:pPr>
        <w:pStyle w:val="ListParagraph"/>
        <w:numPr>
          <w:ilvl w:val="0"/>
          <w:numId w:val="17"/>
        </w:numPr>
        <w:spacing w:line="360" w:lineRule="auto"/>
        <w:rPr>
          <w:rFonts w:ascii="Palatino Linotype" w:hAnsi="Palatino Linotype" w:cs="Times New Roman"/>
          <w:sz w:val="22"/>
          <w:szCs w:val="22"/>
        </w:rPr>
      </w:pPr>
      <w:r w:rsidRPr="00E32BC7">
        <w:rPr>
          <w:rFonts w:ascii="Palatino Linotype" w:hAnsi="Palatino Linotype" w:cs="Times New Roman"/>
          <w:sz w:val="22"/>
          <w:szCs w:val="22"/>
        </w:rPr>
        <w:t>https://metoomvmt.org</w:t>
      </w:r>
    </w:p>
    <w:p w:rsidR="00925989" w:rsidRPr="00E32BC7" w:rsidRDefault="00925989" w:rsidP="00E32BC7">
      <w:pPr>
        <w:pStyle w:val="ListParagraph"/>
        <w:numPr>
          <w:ilvl w:val="0"/>
          <w:numId w:val="17"/>
        </w:numPr>
        <w:spacing w:line="360" w:lineRule="auto"/>
        <w:rPr>
          <w:rFonts w:ascii="Palatino Linotype" w:hAnsi="Palatino Linotype" w:cs="Times New Roman"/>
          <w:sz w:val="22"/>
          <w:szCs w:val="22"/>
        </w:rPr>
      </w:pPr>
      <w:r w:rsidRPr="00E32BC7">
        <w:rPr>
          <w:rFonts w:ascii="Palatino Linotype" w:hAnsi="Palatino Linotype" w:cs="Times New Roman"/>
          <w:sz w:val="22"/>
          <w:szCs w:val="22"/>
        </w:rPr>
        <w:t>https://www.timesupnow.com</w:t>
      </w:r>
    </w:p>
    <w:p w:rsidR="00925989" w:rsidRPr="00E32BC7" w:rsidRDefault="00925989" w:rsidP="00E32BC7">
      <w:pPr>
        <w:pStyle w:val="ListParagraph"/>
        <w:numPr>
          <w:ilvl w:val="0"/>
          <w:numId w:val="17"/>
        </w:numPr>
        <w:spacing w:line="360" w:lineRule="auto"/>
        <w:rPr>
          <w:rFonts w:ascii="Palatino Linotype" w:hAnsi="Palatino Linotype" w:cs="Times New Roman"/>
          <w:sz w:val="22"/>
          <w:szCs w:val="22"/>
        </w:rPr>
      </w:pPr>
      <w:r w:rsidRPr="00E32BC7">
        <w:rPr>
          <w:rFonts w:ascii="Palatino Linotype" w:hAnsi="Palatino Linotype" w:cs="Times New Roman"/>
          <w:sz w:val="22"/>
          <w:szCs w:val="22"/>
        </w:rPr>
        <w:lastRenderedPageBreak/>
        <w:t>https://www.sas.rutgers.edu/cms/16days/images/16dayscwgl/2017_16_Days_of_Activism_Against_Gender-based_Violence_Action_Kit_Complete_September_28_2017.pdf</w:t>
      </w:r>
    </w:p>
    <w:p w:rsidR="00925989" w:rsidRPr="00E32BC7" w:rsidRDefault="00925989" w:rsidP="00E32BC7">
      <w:pPr>
        <w:pStyle w:val="ListParagraph"/>
        <w:numPr>
          <w:ilvl w:val="0"/>
          <w:numId w:val="17"/>
        </w:numPr>
        <w:spacing w:line="360" w:lineRule="auto"/>
        <w:rPr>
          <w:rFonts w:ascii="Palatino Linotype" w:hAnsi="Palatino Linotype" w:cs="Times New Roman"/>
          <w:sz w:val="22"/>
          <w:szCs w:val="22"/>
        </w:rPr>
      </w:pPr>
      <w:r w:rsidRPr="00E32BC7">
        <w:rPr>
          <w:rFonts w:ascii="Palatino Linotype" w:hAnsi="Palatino Linotype" w:cs="Times New Roman"/>
          <w:sz w:val="22"/>
          <w:szCs w:val="22"/>
        </w:rPr>
        <w:t>http://www.un.org/sustainabledevelopment/gender-equality/</w:t>
      </w:r>
    </w:p>
    <w:p w:rsidR="00925989" w:rsidRPr="00E32BC7" w:rsidRDefault="00EF280B" w:rsidP="00E32BC7">
      <w:pPr>
        <w:pStyle w:val="ListParagraph"/>
        <w:numPr>
          <w:ilvl w:val="0"/>
          <w:numId w:val="17"/>
        </w:numPr>
        <w:spacing w:line="360" w:lineRule="auto"/>
        <w:rPr>
          <w:rFonts w:ascii="Palatino Linotype" w:hAnsi="Palatino Linotype" w:cs="Times New Roman"/>
          <w:color w:val="000000" w:themeColor="text1"/>
          <w:sz w:val="22"/>
          <w:szCs w:val="22"/>
        </w:rPr>
      </w:pPr>
      <w:r w:rsidRPr="00E32BC7">
        <w:rPr>
          <w:rStyle w:val="Hyperlink"/>
          <w:rFonts w:ascii="Palatino Linotype" w:hAnsi="Palatino Linotype" w:cs="Times New Roman"/>
          <w:color w:val="000000" w:themeColor="text1"/>
          <w:sz w:val="22"/>
          <w:szCs w:val="22"/>
          <w:u w:val="none"/>
        </w:rPr>
        <w:t>https://www.cbsnews.com/news/metoo-reaches-85-countries-with-1-7-million-tweets/</w:t>
      </w:r>
      <w:r w:rsidR="00925989" w:rsidRPr="00E32BC7">
        <w:rPr>
          <w:rFonts w:ascii="Palatino Linotype" w:hAnsi="Palatino Linotype" w:cs="Times New Roman"/>
          <w:color w:val="000000" w:themeColor="text1"/>
          <w:sz w:val="22"/>
          <w:szCs w:val="22"/>
        </w:rPr>
        <w:t>)</w:t>
      </w:r>
    </w:p>
    <w:p w:rsidR="006E4D37" w:rsidRPr="00E32BC7" w:rsidRDefault="00766DB7" w:rsidP="00E32BC7">
      <w:pPr>
        <w:pStyle w:val="ListParagraph"/>
        <w:numPr>
          <w:ilvl w:val="0"/>
          <w:numId w:val="17"/>
        </w:numPr>
        <w:spacing w:line="360" w:lineRule="auto"/>
        <w:rPr>
          <w:rFonts w:ascii="Palatino Linotype" w:hAnsi="Palatino Linotype" w:cs="Times New Roman"/>
          <w:color w:val="000000" w:themeColor="text1"/>
          <w:sz w:val="22"/>
          <w:szCs w:val="22"/>
        </w:rPr>
      </w:pPr>
      <w:hyperlink r:id="rId8" w:history="1">
        <w:r w:rsidR="006E4D37" w:rsidRPr="00E32BC7">
          <w:rPr>
            <w:rStyle w:val="Hyperlink"/>
            <w:rFonts w:ascii="Palatino Linotype" w:hAnsi="Palatino Linotype" w:cs="Times New Roman"/>
            <w:color w:val="000000" w:themeColor="text1"/>
            <w:sz w:val="22"/>
            <w:szCs w:val="22"/>
            <w:u w:val="none"/>
          </w:rPr>
          <w:t>https://www.lawworks.org.uk/solicitors-and-volunteers/get-involved/lawworks-and-attorney-generals-student-pro-bono-awards-2018</w:t>
        </w:r>
      </w:hyperlink>
    </w:p>
    <w:p w:rsidR="006E4D37" w:rsidRPr="00E32BC7" w:rsidRDefault="006E4D37" w:rsidP="00E32BC7">
      <w:pPr>
        <w:pStyle w:val="ListParagraph"/>
        <w:numPr>
          <w:ilvl w:val="0"/>
          <w:numId w:val="17"/>
        </w:numPr>
        <w:spacing w:line="360" w:lineRule="auto"/>
        <w:rPr>
          <w:rFonts w:ascii="Palatino Linotype" w:hAnsi="Palatino Linotype" w:cs="Times New Roman"/>
          <w:sz w:val="22"/>
          <w:szCs w:val="22"/>
        </w:rPr>
      </w:pPr>
      <w:r w:rsidRPr="00E32BC7">
        <w:rPr>
          <w:rFonts w:ascii="Palatino Linotype" w:hAnsi="Palatino Linotype" w:cs="Times New Roman"/>
          <w:sz w:val="22"/>
          <w:szCs w:val="22"/>
        </w:rPr>
        <w:t>https://afamilyaffairsite.wordpress.com/</w:t>
      </w:r>
    </w:p>
    <w:p w:rsidR="00925989" w:rsidRPr="00E32BC7" w:rsidRDefault="00925989" w:rsidP="00E32BC7">
      <w:pPr>
        <w:spacing w:line="360" w:lineRule="auto"/>
        <w:rPr>
          <w:rFonts w:ascii="Palatino Linotype" w:hAnsi="Palatino Linotype"/>
          <w:sz w:val="22"/>
          <w:szCs w:val="22"/>
          <w:u w:val="single"/>
        </w:rPr>
      </w:pPr>
      <w:r w:rsidRPr="00E32BC7">
        <w:rPr>
          <w:rFonts w:ascii="Palatino Linotype" w:hAnsi="Palatino Linotype"/>
          <w:sz w:val="22"/>
          <w:szCs w:val="22"/>
          <w:u w:val="single"/>
        </w:rPr>
        <w:t>Legislation</w:t>
      </w:r>
    </w:p>
    <w:p w:rsidR="00687119" w:rsidRPr="00E32BC7" w:rsidRDefault="00687119" w:rsidP="00E32BC7">
      <w:pPr>
        <w:pStyle w:val="ListParagraph"/>
        <w:numPr>
          <w:ilvl w:val="0"/>
          <w:numId w:val="17"/>
        </w:numPr>
        <w:spacing w:line="360" w:lineRule="auto"/>
        <w:rPr>
          <w:rFonts w:ascii="Palatino Linotype" w:hAnsi="Palatino Linotype" w:cs="Times New Roman"/>
          <w:sz w:val="22"/>
          <w:szCs w:val="22"/>
        </w:rPr>
      </w:pPr>
      <w:r w:rsidRPr="00E32BC7">
        <w:rPr>
          <w:rFonts w:ascii="Palatino Linotype" w:hAnsi="Palatino Linotype" w:cs="Times New Roman"/>
          <w:sz w:val="22"/>
          <w:szCs w:val="22"/>
        </w:rPr>
        <w:t xml:space="preserve">Anti-Social Behaviour, Crime and Policing Act 2014 </w:t>
      </w:r>
    </w:p>
    <w:p w:rsidR="00925989" w:rsidRPr="00E32BC7" w:rsidRDefault="00925989" w:rsidP="00E32BC7">
      <w:pPr>
        <w:pStyle w:val="ListParagraph"/>
        <w:numPr>
          <w:ilvl w:val="0"/>
          <w:numId w:val="17"/>
        </w:numPr>
        <w:spacing w:line="360" w:lineRule="auto"/>
        <w:rPr>
          <w:rFonts w:ascii="Palatino Linotype" w:hAnsi="Palatino Linotype" w:cs="Times New Roman"/>
          <w:sz w:val="22"/>
          <w:szCs w:val="22"/>
        </w:rPr>
      </w:pPr>
      <w:r w:rsidRPr="00E32BC7">
        <w:rPr>
          <w:rFonts w:ascii="Palatino Linotype" w:hAnsi="Palatino Linotype" w:cs="Times New Roman"/>
          <w:sz w:val="22"/>
          <w:szCs w:val="22"/>
        </w:rPr>
        <w:t>Council of Europe Convention on Preventing and Combating Violence against Women and Domestic Violence (the Istanbul Convention)</w:t>
      </w:r>
    </w:p>
    <w:p w:rsidR="00925989" w:rsidRPr="00E32BC7" w:rsidRDefault="00925989" w:rsidP="00E32BC7">
      <w:pPr>
        <w:pStyle w:val="ListParagraph"/>
        <w:numPr>
          <w:ilvl w:val="0"/>
          <w:numId w:val="17"/>
        </w:numPr>
        <w:spacing w:line="360" w:lineRule="auto"/>
        <w:rPr>
          <w:rFonts w:ascii="Palatino Linotype" w:hAnsi="Palatino Linotype" w:cs="Times New Roman"/>
          <w:sz w:val="22"/>
          <w:szCs w:val="22"/>
        </w:rPr>
      </w:pPr>
      <w:r w:rsidRPr="00E32BC7">
        <w:rPr>
          <w:rFonts w:ascii="Palatino Linotype" w:hAnsi="Palatino Linotype" w:cs="Times New Roman"/>
          <w:sz w:val="22"/>
          <w:szCs w:val="22"/>
        </w:rPr>
        <w:t xml:space="preserve">Convention on the Elimination of All Forms of Discrimination against Women (CEDAW) </w:t>
      </w:r>
    </w:p>
    <w:p w:rsidR="00687119" w:rsidRPr="00E32BC7" w:rsidRDefault="00687119" w:rsidP="00E32BC7">
      <w:pPr>
        <w:pStyle w:val="ListParagraph"/>
        <w:numPr>
          <w:ilvl w:val="0"/>
          <w:numId w:val="17"/>
        </w:numPr>
        <w:spacing w:line="360" w:lineRule="auto"/>
        <w:rPr>
          <w:rFonts w:ascii="Palatino Linotype" w:hAnsi="Palatino Linotype" w:cs="Times New Roman"/>
          <w:sz w:val="22"/>
          <w:szCs w:val="22"/>
        </w:rPr>
      </w:pPr>
      <w:r w:rsidRPr="00E32BC7">
        <w:rPr>
          <w:rFonts w:ascii="Palatino Linotype" w:hAnsi="Palatino Linotype" w:cs="Times New Roman"/>
          <w:sz w:val="22"/>
          <w:szCs w:val="22"/>
        </w:rPr>
        <w:t xml:space="preserve">Female Genital Mutilation Act 2003 </w:t>
      </w:r>
    </w:p>
    <w:p w:rsidR="00687119" w:rsidRPr="00E32BC7" w:rsidRDefault="00687119" w:rsidP="00E32BC7">
      <w:pPr>
        <w:pStyle w:val="ListParagraph"/>
        <w:numPr>
          <w:ilvl w:val="0"/>
          <w:numId w:val="17"/>
        </w:numPr>
        <w:spacing w:line="360" w:lineRule="auto"/>
        <w:rPr>
          <w:rFonts w:ascii="Palatino Linotype" w:hAnsi="Palatino Linotype" w:cs="Times New Roman"/>
          <w:sz w:val="22"/>
          <w:szCs w:val="22"/>
        </w:rPr>
      </w:pPr>
      <w:r w:rsidRPr="00E32BC7">
        <w:rPr>
          <w:rFonts w:ascii="Palatino Linotype" w:hAnsi="Palatino Linotype" w:cs="Times New Roman"/>
          <w:sz w:val="22"/>
          <w:szCs w:val="22"/>
        </w:rPr>
        <w:t xml:space="preserve">Forced Marriage (Civil Protection) Act 2007 </w:t>
      </w:r>
    </w:p>
    <w:p w:rsidR="00925989" w:rsidRPr="00E32BC7" w:rsidRDefault="00925989" w:rsidP="00E32BC7">
      <w:pPr>
        <w:pStyle w:val="ListParagraph"/>
        <w:numPr>
          <w:ilvl w:val="0"/>
          <w:numId w:val="17"/>
        </w:numPr>
        <w:spacing w:line="360" w:lineRule="auto"/>
        <w:rPr>
          <w:rFonts w:ascii="Palatino Linotype" w:hAnsi="Palatino Linotype" w:cs="Times New Roman"/>
          <w:sz w:val="22"/>
          <w:szCs w:val="22"/>
        </w:rPr>
      </w:pPr>
      <w:r w:rsidRPr="00E32BC7">
        <w:rPr>
          <w:rFonts w:ascii="Palatino Linotype" w:hAnsi="Palatino Linotype" w:cs="Times New Roman"/>
          <w:sz w:val="22"/>
          <w:szCs w:val="22"/>
        </w:rPr>
        <w:t>General Recommendation No 19 of the CEDAW Committee on violence against Women</w:t>
      </w:r>
    </w:p>
    <w:p w:rsidR="00925989" w:rsidRPr="00E32BC7" w:rsidRDefault="00925989" w:rsidP="00E32BC7">
      <w:pPr>
        <w:pStyle w:val="ListParagraph"/>
        <w:numPr>
          <w:ilvl w:val="0"/>
          <w:numId w:val="17"/>
        </w:numPr>
        <w:spacing w:line="360" w:lineRule="auto"/>
        <w:rPr>
          <w:rFonts w:ascii="Palatino Linotype" w:hAnsi="Palatino Linotype" w:cs="Times New Roman"/>
          <w:sz w:val="22"/>
          <w:szCs w:val="22"/>
        </w:rPr>
      </w:pPr>
      <w:r w:rsidRPr="00E32BC7">
        <w:rPr>
          <w:rFonts w:ascii="Palatino Linotype" w:hAnsi="Palatino Linotype" w:cs="Times New Roman"/>
          <w:sz w:val="22"/>
          <w:szCs w:val="22"/>
        </w:rPr>
        <w:t xml:space="preserve">Modern Slavery Act 2015 </w:t>
      </w:r>
    </w:p>
    <w:p w:rsidR="007D56AB" w:rsidRPr="00E32BC7" w:rsidRDefault="00C87FAD" w:rsidP="00E32BC7">
      <w:pPr>
        <w:pStyle w:val="ListParagraph"/>
        <w:numPr>
          <w:ilvl w:val="0"/>
          <w:numId w:val="17"/>
        </w:numPr>
        <w:spacing w:line="360" w:lineRule="auto"/>
        <w:rPr>
          <w:rFonts w:ascii="Palatino Linotype" w:hAnsi="Palatino Linotype" w:cs="Times New Roman"/>
          <w:sz w:val="22"/>
          <w:szCs w:val="22"/>
        </w:rPr>
      </w:pPr>
      <w:r w:rsidRPr="00E32BC7">
        <w:rPr>
          <w:rFonts w:ascii="Palatino Linotype" w:hAnsi="Palatino Linotype" w:cs="Times New Roman"/>
          <w:sz w:val="22"/>
          <w:szCs w:val="22"/>
        </w:rPr>
        <w:t>Serious Crime Act 2015</w:t>
      </w:r>
    </w:p>
    <w:p w:rsidR="00594FF3" w:rsidRPr="00E32BC7" w:rsidRDefault="00594FF3" w:rsidP="00E32BC7">
      <w:pPr>
        <w:spacing w:line="360" w:lineRule="auto"/>
        <w:ind w:right="-336"/>
        <w:jc w:val="both"/>
        <w:rPr>
          <w:rFonts w:ascii="Palatino Linotype" w:hAnsi="Palatino Linotype"/>
          <w:sz w:val="22"/>
          <w:szCs w:val="22"/>
        </w:rPr>
      </w:pPr>
    </w:p>
    <w:sectPr w:rsidR="00594FF3" w:rsidRPr="00E32BC7" w:rsidSect="002A3916">
      <w:headerReference w:type="default" r:id="rId9"/>
      <w:footerReference w:type="default" r:id="rId10"/>
      <w:pgSz w:w="11900" w:h="16840"/>
      <w:pgMar w:top="1608" w:right="1440" w:bottom="1480" w:left="1440" w:header="708" w:footer="708" w:gutter="0"/>
      <w:pgNumType w:start="87"/>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3184CB" w16cid:durableId="1F2690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FAC" w:rsidRDefault="00700FAC" w:rsidP="002F4A57">
      <w:r>
        <w:separator/>
      </w:r>
    </w:p>
  </w:endnote>
  <w:endnote w:type="continuationSeparator" w:id="0">
    <w:p w:rsidR="00700FAC" w:rsidRDefault="00700FAC" w:rsidP="002F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charset w:val="00"/>
    <w:family w:val="roman"/>
    <w:pitch w:val="variable"/>
    <w:sig w:usb0="E0002AEF" w:usb1="C0007841" w:usb2="00000009" w:usb3="00000000" w:csb0="000001FF" w:csb1="00000000"/>
  </w:font>
  <w:font w:name="AzoWeb-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928472"/>
      <w:docPartObj>
        <w:docPartGallery w:val="Page Numbers (Bottom of Page)"/>
        <w:docPartUnique/>
      </w:docPartObj>
    </w:sdtPr>
    <w:sdtEndPr>
      <w:rPr>
        <w:noProof/>
      </w:rPr>
    </w:sdtEndPr>
    <w:sdtContent>
      <w:p w:rsidR="002A3916" w:rsidRDefault="002A3916">
        <w:pPr>
          <w:pStyle w:val="Footer"/>
          <w:jc w:val="center"/>
        </w:pPr>
        <w:r w:rsidRPr="00177F43">
          <w:rPr>
            <w:rFonts w:asciiTheme="minorHAnsi" w:hAnsiTheme="minorHAnsi" w:cstheme="minorHAnsi"/>
          </w:rPr>
          <w:fldChar w:fldCharType="begin"/>
        </w:r>
        <w:r w:rsidRPr="00177F43">
          <w:rPr>
            <w:rFonts w:asciiTheme="minorHAnsi" w:hAnsiTheme="minorHAnsi" w:cstheme="minorHAnsi"/>
          </w:rPr>
          <w:instrText xml:space="preserve"> PAGE   \* MERGEFORMAT </w:instrText>
        </w:r>
        <w:r w:rsidRPr="00177F43">
          <w:rPr>
            <w:rFonts w:asciiTheme="minorHAnsi" w:hAnsiTheme="minorHAnsi" w:cstheme="minorHAnsi"/>
          </w:rPr>
          <w:fldChar w:fldCharType="separate"/>
        </w:r>
        <w:r w:rsidR="00766DB7">
          <w:rPr>
            <w:rFonts w:asciiTheme="minorHAnsi" w:hAnsiTheme="minorHAnsi" w:cstheme="minorHAnsi"/>
            <w:noProof/>
          </w:rPr>
          <w:t>128</w:t>
        </w:r>
        <w:r w:rsidRPr="00177F43">
          <w:rPr>
            <w:rFonts w:asciiTheme="minorHAnsi" w:hAnsiTheme="minorHAnsi" w:cstheme="minorHAnsi"/>
            <w:noProof/>
          </w:rPr>
          <w:fldChar w:fldCharType="end"/>
        </w:r>
      </w:p>
    </w:sdtContent>
  </w:sdt>
  <w:p w:rsidR="002A3916" w:rsidRDefault="002A3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FAC" w:rsidRDefault="00700FAC" w:rsidP="002F4A57">
      <w:r>
        <w:separator/>
      </w:r>
    </w:p>
  </w:footnote>
  <w:footnote w:type="continuationSeparator" w:id="0">
    <w:p w:rsidR="00700FAC" w:rsidRDefault="00700FAC" w:rsidP="002F4A57">
      <w:r>
        <w:continuationSeparator/>
      </w:r>
    </w:p>
  </w:footnote>
  <w:footnote w:id="1">
    <w:p w:rsidR="00913569" w:rsidRDefault="00913569" w:rsidP="00495A19">
      <w:pPr>
        <w:pStyle w:val="FootnoteText"/>
        <w:jc w:val="both"/>
        <w:rPr>
          <w:rFonts w:cstheme="minorHAnsi"/>
          <w:color w:val="000000" w:themeColor="text1"/>
          <w:sz w:val="18"/>
          <w:szCs w:val="18"/>
        </w:rPr>
      </w:pPr>
      <w:r>
        <w:rPr>
          <w:rFonts w:cstheme="minorHAnsi"/>
          <w:color w:val="000000" w:themeColor="text1"/>
          <w:sz w:val="18"/>
          <w:szCs w:val="18"/>
        </w:rPr>
        <w:t>Kayielgh Richardson and Ana Speed are Senior Lecturers and Solicitor Tutors in the Student Law Office at Northumbria University School of Law.</w:t>
      </w:r>
    </w:p>
    <w:p w:rsidR="00700FAC" w:rsidRPr="00137BA6" w:rsidRDefault="00700FAC" w:rsidP="00495A19">
      <w:pPr>
        <w:pStyle w:val="FootnoteText"/>
        <w:jc w:val="both"/>
        <w:rPr>
          <w:rFonts w:cstheme="minorHAnsi"/>
          <w:color w:val="000000" w:themeColor="text1"/>
          <w:sz w:val="18"/>
          <w:szCs w:val="18"/>
        </w:rPr>
      </w:pPr>
      <w:r w:rsidRPr="00137BA6">
        <w:rPr>
          <w:rStyle w:val="FootnoteReference"/>
          <w:rFonts w:cstheme="minorHAnsi"/>
          <w:color w:val="000000" w:themeColor="text1"/>
          <w:sz w:val="18"/>
          <w:szCs w:val="18"/>
        </w:rPr>
        <w:footnoteRef/>
      </w:r>
      <w:r>
        <w:rPr>
          <w:rFonts w:cstheme="minorHAnsi"/>
          <w:color w:val="000000" w:themeColor="text1"/>
          <w:sz w:val="18"/>
          <w:szCs w:val="18"/>
        </w:rPr>
        <w:t xml:space="preserve"> More information about the 16 Days campaign can be found at the website:</w:t>
      </w:r>
      <w:r w:rsidRPr="00137BA6">
        <w:rPr>
          <w:rFonts w:cstheme="minorHAnsi"/>
          <w:color w:val="000000" w:themeColor="text1"/>
          <w:sz w:val="18"/>
          <w:szCs w:val="18"/>
        </w:rPr>
        <w:t xml:space="preserve"> http://www.unwomen.org/en/what-we-do/ending-violence-against-women/take-action/16-days-of-activism</w:t>
      </w:r>
    </w:p>
  </w:footnote>
  <w:footnote w:id="2">
    <w:p w:rsidR="00700FAC" w:rsidRPr="00137BA6" w:rsidRDefault="00700FAC" w:rsidP="00495A19">
      <w:pPr>
        <w:jc w:val="both"/>
        <w:rPr>
          <w:rFonts w:asciiTheme="minorHAnsi" w:hAnsiTheme="minorHAnsi" w:cstheme="minorHAnsi"/>
          <w:color w:val="000000" w:themeColor="text1"/>
          <w:sz w:val="18"/>
          <w:szCs w:val="18"/>
        </w:rPr>
      </w:pPr>
      <w:r w:rsidRPr="00137BA6">
        <w:rPr>
          <w:rStyle w:val="FootnoteReference"/>
          <w:rFonts w:asciiTheme="minorHAnsi" w:hAnsiTheme="minorHAnsi" w:cstheme="minorHAnsi"/>
          <w:color w:val="000000" w:themeColor="text1"/>
          <w:sz w:val="18"/>
          <w:szCs w:val="18"/>
        </w:rPr>
        <w:footnoteRef/>
      </w:r>
      <w:r w:rsidRPr="00137BA6">
        <w:rPr>
          <w:rFonts w:asciiTheme="minorHAnsi" w:hAnsiTheme="minorHAnsi" w:cstheme="minorHAnsi"/>
          <w:color w:val="000000" w:themeColor="text1"/>
          <w:sz w:val="18"/>
          <w:szCs w:val="18"/>
        </w:rPr>
        <w:t xml:space="preserve"> Fully referred to as </w:t>
      </w:r>
      <w:r w:rsidRPr="00137BA6">
        <w:rPr>
          <w:rFonts w:asciiTheme="minorHAnsi" w:hAnsiTheme="minorHAnsi" w:cstheme="minorHAnsi"/>
          <w:color w:val="000000" w:themeColor="text1"/>
          <w:sz w:val="18"/>
          <w:szCs w:val="18"/>
          <w:shd w:val="clear" w:color="auto" w:fill="FFFFFF"/>
        </w:rPr>
        <w:t>The Council of Europe Convention on preventing and combating violence agai</w:t>
      </w:r>
      <w:r>
        <w:rPr>
          <w:rFonts w:asciiTheme="minorHAnsi" w:hAnsiTheme="minorHAnsi" w:cstheme="minorHAnsi"/>
          <w:color w:val="000000" w:themeColor="text1"/>
          <w:sz w:val="18"/>
          <w:szCs w:val="18"/>
          <w:shd w:val="clear" w:color="auto" w:fill="FFFFFF"/>
        </w:rPr>
        <w:t>nst women and domestic violence (Council of Europe Treaty Series Number 210)</w:t>
      </w:r>
    </w:p>
  </w:footnote>
  <w:footnote w:id="3">
    <w:p w:rsidR="00700FAC" w:rsidRPr="00137BA6" w:rsidRDefault="00700FAC" w:rsidP="00495A19">
      <w:pPr>
        <w:pStyle w:val="FootnoteText"/>
        <w:jc w:val="both"/>
        <w:rPr>
          <w:rFonts w:cstheme="minorHAnsi"/>
          <w:sz w:val="18"/>
          <w:szCs w:val="18"/>
        </w:rPr>
      </w:pPr>
      <w:r w:rsidRPr="00137BA6">
        <w:rPr>
          <w:rStyle w:val="FootnoteReference"/>
          <w:rFonts w:cstheme="minorHAnsi"/>
          <w:sz w:val="18"/>
          <w:szCs w:val="18"/>
        </w:rPr>
        <w:footnoteRef/>
      </w:r>
      <w:r w:rsidRPr="00137BA6">
        <w:rPr>
          <w:rFonts w:cstheme="minorHAnsi"/>
          <w:sz w:val="18"/>
          <w:szCs w:val="18"/>
        </w:rPr>
        <w:t xml:space="preserve"> See more about the movement at: </w:t>
      </w:r>
      <w:r>
        <w:rPr>
          <w:rFonts w:cstheme="minorHAnsi"/>
          <w:sz w:val="18"/>
          <w:szCs w:val="18"/>
        </w:rPr>
        <w:t xml:space="preserve">https://metoomvmt.org </w:t>
      </w:r>
    </w:p>
  </w:footnote>
  <w:footnote w:id="4">
    <w:p w:rsidR="00700FAC" w:rsidRPr="00137BA6" w:rsidRDefault="00700FAC" w:rsidP="00495A19">
      <w:pPr>
        <w:pStyle w:val="FootnoteText"/>
        <w:jc w:val="both"/>
        <w:rPr>
          <w:rFonts w:cstheme="minorHAnsi"/>
          <w:sz w:val="18"/>
          <w:szCs w:val="18"/>
        </w:rPr>
      </w:pPr>
      <w:r w:rsidRPr="00137BA6">
        <w:rPr>
          <w:rStyle w:val="FootnoteReference"/>
          <w:rFonts w:cstheme="minorHAnsi"/>
          <w:sz w:val="18"/>
          <w:szCs w:val="18"/>
        </w:rPr>
        <w:footnoteRef/>
      </w:r>
      <w:r>
        <w:rPr>
          <w:rFonts w:cstheme="minorHAnsi"/>
          <w:sz w:val="18"/>
          <w:szCs w:val="18"/>
        </w:rPr>
        <w:t>See more about the movement at:</w:t>
      </w:r>
      <w:r w:rsidRPr="00137BA6">
        <w:rPr>
          <w:rFonts w:cstheme="minorHAnsi"/>
          <w:sz w:val="18"/>
          <w:szCs w:val="18"/>
        </w:rPr>
        <w:t xml:space="preserve"> https://www.timesupnow.com </w:t>
      </w:r>
    </w:p>
  </w:footnote>
  <w:footnote w:id="5">
    <w:p w:rsidR="00700FAC" w:rsidRPr="00514A9F" w:rsidRDefault="00700FAC" w:rsidP="00104C7A">
      <w:pPr>
        <w:pStyle w:val="FootnoteText"/>
        <w:rPr>
          <w:rFonts w:cstheme="minorHAnsi"/>
          <w:i/>
          <w:sz w:val="18"/>
          <w:szCs w:val="18"/>
        </w:rPr>
      </w:pPr>
      <w:r w:rsidRPr="00137BA6">
        <w:rPr>
          <w:rStyle w:val="FootnoteReference"/>
          <w:rFonts w:cstheme="minorHAnsi"/>
          <w:sz w:val="18"/>
          <w:szCs w:val="18"/>
        </w:rPr>
        <w:footnoteRef/>
      </w:r>
      <w:r>
        <w:rPr>
          <w:rFonts w:cstheme="minorHAnsi"/>
          <w:sz w:val="18"/>
          <w:szCs w:val="18"/>
        </w:rPr>
        <w:t xml:space="preserve"> Ministry of Justice and National Statistics (29 March 2018</w:t>
      </w:r>
      <w:r w:rsidRPr="00514A9F">
        <w:rPr>
          <w:rFonts w:cstheme="minorHAnsi"/>
          <w:i/>
          <w:sz w:val="18"/>
          <w:szCs w:val="18"/>
        </w:rPr>
        <w:t xml:space="preserve">) Family Court Statistics Quarterly: October – December 2017. </w:t>
      </w:r>
    </w:p>
  </w:footnote>
  <w:footnote w:id="6">
    <w:p w:rsidR="00700FAC" w:rsidRPr="00137BA6" w:rsidRDefault="00700FAC" w:rsidP="00495A19">
      <w:pPr>
        <w:pStyle w:val="FootnoteText"/>
        <w:jc w:val="both"/>
        <w:rPr>
          <w:rFonts w:cstheme="minorHAnsi"/>
          <w:sz w:val="18"/>
          <w:szCs w:val="18"/>
        </w:rPr>
      </w:pPr>
      <w:r w:rsidRPr="00137BA6">
        <w:rPr>
          <w:rStyle w:val="FootnoteReference"/>
          <w:rFonts w:cstheme="minorHAnsi"/>
          <w:sz w:val="18"/>
          <w:szCs w:val="18"/>
        </w:rPr>
        <w:footnoteRef/>
      </w:r>
      <w:r w:rsidRPr="00137BA6">
        <w:rPr>
          <w:rFonts w:cstheme="minorHAnsi"/>
          <w:sz w:val="18"/>
          <w:szCs w:val="18"/>
        </w:rPr>
        <w:t xml:space="preserve">See, for </w:t>
      </w:r>
      <w:r>
        <w:rPr>
          <w:rFonts w:cstheme="minorHAnsi"/>
          <w:sz w:val="18"/>
          <w:szCs w:val="18"/>
        </w:rPr>
        <w:t>example, Amnesty International UK (October 2016)</w:t>
      </w:r>
      <w:r w:rsidRPr="00137BA6">
        <w:rPr>
          <w:rFonts w:cstheme="minorHAnsi"/>
          <w:sz w:val="18"/>
          <w:szCs w:val="18"/>
        </w:rPr>
        <w:t xml:space="preserve"> ‘Cuts that Hurt</w:t>
      </w:r>
      <w:r>
        <w:rPr>
          <w:rFonts w:cstheme="minorHAnsi"/>
          <w:sz w:val="18"/>
          <w:szCs w:val="18"/>
        </w:rPr>
        <w:t>: The Impact of Legal Aid Cuts in England on Access to Justice</w:t>
      </w:r>
      <w:r w:rsidRPr="00137BA6">
        <w:rPr>
          <w:rFonts w:cstheme="minorHAnsi"/>
          <w:sz w:val="18"/>
          <w:szCs w:val="18"/>
        </w:rPr>
        <w:t>’</w:t>
      </w:r>
      <w:r>
        <w:rPr>
          <w:rFonts w:cstheme="minorHAnsi"/>
          <w:sz w:val="18"/>
          <w:szCs w:val="18"/>
        </w:rPr>
        <w:t xml:space="preserve"> (www.amnesty.org.uk/cutsthathurt)</w:t>
      </w:r>
      <w:r w:rsidRPr="00137BA6">
        <w:rPr>
          <w:rFonts w:cstheme="minorHAnsi"/>
          <w:sz w:val="18"/>
          <w:szCs w:val="18"/>
        </w:rPr>
        <w:t xml:space="preserve"> and The Law Society</w:t>
      </w:r>
      <w:r>
        <w:rPr>
          <w:rFonts w:cstheme="minorHAnsi"/>
          <w:sz w:val="18"/>
          <w:szCs w:val="18"/>
        </w:rPr>
        <w:t xml:space="preserve"> of England and Wales</w:t>
      </w:r>
      <w:r w:rsidRPr="00137BA6">
        <w:rPr>
          <w:rFonts w:cstheme="minorHAnsi"/>
          <w:sz w:val="18"/>
          <w:szCs w:val="18"/>
        </w:rPr>
        <w:t xml:space="preserve"> </w:t>
      </w:r>
      <w:r>
        <w:rPr>
          <w:rFonts w:cstheme="minorHAnsi"/>
          <w:sz w:val="18"/>
          <w:szCs w:val="18"/>
        </w:rPr>
        <w:t>(June 2017)</w:t>
      </w:r>
      <w:r w:rsidRPr="00137BA6">
        <w:rPr>
          <w:rFonts w:cstheme="minorHAnsi"/>
          <w:sz w:val="18"/>
          <w:szCs w:val="18"/>
        </w:rPr>
        <w:t xml:space="preserve"> ‘</w:t>
      </w:r>
      <w:r>
        <w:rPr>
          <w:rFonts w:cstheme="minorHAnsi"/>
          <w:sz w:val="18"/>
          <w:szCs w:val="18"/>
        </w:rPr>
        <w:t xml:space="preserve">Access Denied? </w:t>
      </w:r>
      <w:r w:rsidRPr="00137BA6">
        <w:rPr>
          <w:rFonts w:cstheme="minorHAnsi"/>
          <w:sz w:val="18"/>
          <w:szCs w:val="18"/>
        </w:rPr>
        <w:t>LASPO Four</w:t>
      </w:r>
      <w:r>
        <w:rPr>
          <w:rFonts w:cstheme="minorHAnsi"/>
          <w:sz w:val="18"/>
          <w:szCs w:val="18"/>
        </w:rPr>
        <w:t xml:space="preserve"> Years On: Law Society Review’ (www.lawsociety.org.uk)</w:t>
      </w:r>
    </w:p>
  </w:footnote>
  <w:footnote w:id="7">
    <w:p w:rsidR="00700FAC" w:rsidRPr="00137BA6" w:rsidRDefault="00700FAC" w:rsidP="005225C3">
      <w:pPr>
        <w:pStyle w:val="NormalWeb"/>
        <w:spacing w:before="0" w:beforeAutospacing="0" w:after="0" w:afterAutospacing="0"/>
        <w:jc w:val="both"/>
        <w:rPr>
          <w:rFonts w:asciiTheme="minorHAnsi" w:hAnsiTheme="minorHAnsi" w:cstheme="minorHAnsi"/>
          <w:sz w:val="18"/>
          <w:szCs w:val="18"/>
        </w:rPr>
      </w:pPr>
      <w:r w:rsidRPr="00137BA6">
        <w:rPr>
          <w:rStyle w:val="FootnoteReference"/>
          <w:rFonts w:asciiTheme="minorHAnsi" w:hAnsiTheme="minorHAnsi" w:cstheme="minorHAnsi"/>
          <w:sz w:val="18"/>
          <w:szCs w:val="18"/>
        </w:rPr>
        <w:footnoteRef/>
      </w:r>
      <w:r w:rsidRPr="008E63F9">
        <w:rPr>
          <w:rFonts w:asciiTheme="minorHAnsi" w:hAnsiTheme="minorHAnsi" w:cstheme="minorHAnsi"/>
          <w:sz w:val="18"/>
          <w:szCs w:val="18"/>
          <w:lang w:val="fr-FR"/>
        </w:rPr>
        <w:t xml:space="preserve"> O’Toole, L. </w:t>
      </w:r>
      <w:proofErr w:type="spellStart"/>
      <w:r w:rsidRPr="008E63F9">
        <w:rPr>
          <w:rFonts w:asciiTheme="minorHAnsi" w:hAnsiTheme="minorHAnsi" w:cstheme="minorHAnsi"/>
          <w:sz w:val="18"/>
          <w:szCs w:val="18"/>
          <w:lang w:val="fr-FR"/>
        </w:rPr>
        <w:t>Schiffman</w:t>
      </w:r>
      <w:proofErr w:type="spellEnd"/>
      <w:r w:rsidRPr="008E63F9">
        <w:rPr>
          <w:rFonts w:asciiTheme="minorHAnsi" w:hAnsiTheme="minorHAnsi" w:cstheme="minorHAnsi"/>
          <w:sz w:val="18"/>
          <w:szCs w:val="18"/>
          <w:lang w:val="fr-FR"/>
        </w:rPr>
        <w:t xml:space="preserve">, J. Edwards, M. (2007) </w:t>
      </w:r>
      <w:proofErr w:type="spellStart"/>
      <w:r w:rsidRPr="00514A9F">
        <w:rPr>
          <w:rFonts w:asciiTheme="minorHAnsi" w:hAnsiTheme="minorHAnsi" w:cstheme="minorHAnsi"/>
          <w:i/>
          <w:iCs/>
          <w:sz w:val="18"/>
          <w:szCs w:val="18"/>
          <w:lang w:val="fr-FR"/>
        </w:rPr>
        <w:t>Gender</w:t>
      </w:r>
      <w:proofErr w:type="spellEnd"/>
      <w:r w:rsidRPr="00514A9F">
        <w:rPr>
          <w:rFonts w:asciiTheme="minorHAnsi" w:hAnsiTheme="minorHAnsi" w:cstheme="minorHAnsi"/>
          <w:i/>
          <w:iCs/>
          <w:sz w:val="18"/>
          <w:szCs w:val="18"/>
          <w:lang w:val="fr-FR"/>
        </w:rPr>
        <w:t xml:space="preserve"> Violence: </w:t>
      </w:r>
      <w:proofErr w:type="spellStart"/>
      <w:r w:rsidRPr="00514A9F">
        <w:rPr>
          <w:rFonts w:asciiTheme="minorHAnsi" w:hAnsiTheme="minorHAnsi" w:cstheme="minorHAnsi"/>
          <w:i/>
          <w:iCs/>
          <w:sz w:val="18"/>
          <w:szCs w:val="18"/>
          <w:lang w:val="fr-FR"/>
        </w:rPr>
        <w:t>Interdisciplinary</w:t>
      </w:r>
      <w:proofErr w:type="spellEnd"/>
      <w:r w:rsidRPr="00514A9F">
        <w:rPr>
          <w:rFonts w:asciiTheme="minorHAnsi" w:hAnsiTheme="minorHAnsi" w:cstheme="minorHAnsi"/>
          <w:i/>
          <w:iCs/>
          <w:sz w:val="18"/>
          <w:szCs w:val="18"/>
          <w:lang w:val="fr-FR"/>
        </w:rPr>
        <w:t xml:space="preserve"> Perspectives</w:t>
      </w:r>
      <w:r w:rsidRPr="00862B20">
        <w:rPr>
          <w:rFonts w:asciiTheme="minorHAnsi" w:hAnsiTheme="minorHAnsi" w:cstheme="minorHAnsi"/>
          <w:iCs/>
          <w:sz w:val="18"/>
          <w:szCs w:val="18"/>
          <w:lang w:val="fr-FR"/>
        </w:rPr>
        <w:t xml:space="preserve">. </w:t>
      </w:r>
      <w:r w:rsidRPr="00862B20">
        <w:rPr>
          <w:rFonts w:asciiTheme="minorHAnsi" w:hAnsiTheme="minorHAnsi" w:cstheme="minorHAnsi"/>
          <w:sz w:val="18"/>
          <w:szCs w:val="18"/>
        </w:rPr>
        <w:t>New York: New York University Press</w:t>
      </w:r>
    </w:p>
  </w:footnote>
  <w:footnote w:id="8">
    <w:p w:rsidR="00700FAC" w:rsidRPr="00137BA6" w:rsidRDefault="00700FAC" w:rsidP="005225C3">
      <w:pPr>
        <w:pStyle w:val="FootnoteText"/>
        <w:jc w:val="both"/>
        <w:rPr>
          <w:rFonts w:cstheme="minorHAnsi"/>
          <w:sz w:val="18"/>
          <w:szCs w:val="18"/>
        </w:rPr>
      </w:pPr>
      <w:r w:rsidRPr="00137BA6">
        <w:rPr>
          <w:rStyle w:val="FootnoteReference"/>
          <w:rFonts w:cstheme="minorHAnsi"/>
          <w:sz w:val="18"/>
          <w:szCs w:val="18"/>
        </w:rPr>
        <w:footnoteRef/>
      </w:r>
      <w:r>
        <w:rPr>
          <w:rFonts w:cstheme="minorHAnsi"/>
          <w:sz w:val="18"/>
          <w:szCs w:val="18"/>
        </w:rPr>
        <w:t xml:space="preserve"> See</w:t>
      </w:r>
      <w:r w:rsidRPr="00137BA6">
        <w:rPr>
          <w:rFonts w:cstheme="minorHAnsi"/>
          <w:sz w:val="18"/>
          <w:szCs w:val="18"/>
        </w:rPr>
        <w:t xml:space="preserve"> Article 3a, C</w:t>
      </w:r>
      <w:r>
        <w:rPr>
          <w:rFonts w:cstheme="minorHAnsi"/>
          <w:sz w:val="18"/>
          <w:szCs w:val="18"/>
        </w:rPr>
        <w:t>ouncil of Europe Convention on Preventing and Combating Violence against Women and Domestic Violence (the Istanbul Convention)</w:t>
      </w:r>
    </w:p>
  </w:footnote>
  <w:footnote w:id="9">
    <w:p w:rsidR="00700FAC" w:rsidRPr="00137BA6" w:rsidRDefault="00700FAC" w:rsidP="005225C3">
      <w:pPr>
        <w:pStyle w:val="FootnoteText"/>
        <w:jc w:val="both"/>
        <w:rPr>
          <w:rFonts w:cstheme="minorHAnsi"/>
          <w:sz w:val="18"/>
          <w:szCs w:val="18"/>
        </w:rPr>
      </w:pPr>
      <w:r w:rsidRPr="00137BA6">
        <w:rPr>
          <w:rStyle w:val="FootnoteReference"/>
          <w:rFonts w:cstheme="minorHAnsi"/>
          <w:sz w:val="18"/>
          <w:szCs w:val="18"/>
        </w:rPr>
        <w:footnoteRef/>
      </w:r>
      <w:r w:rsidRPr="00137BA6">
        <w:rPr>
          <w:rFonts w:cstheme="minorHAnsi"/>
          <w:sz w:val="18"/>
          <w:szCs w:val="18"/>
        </w:rPr>
        <w:t xml:space="preserve"> The European Institute for Gender Inequality’</w:t>
      </w:r>
      <w:r>
        <w:rPr>
          <w:rFonts w:cstheme="minorHAnsi"/>
          <w:sz w:val="18"/>
          <w:szCs w:val="18"/>
        </w:rPr>
        <w:t xml:space="preserve"> (2015) </w:t>
      </w:r>
      <w:r w:rsidRPr="00137BA6">
        <w:rPr>
          <w:rFonts w:cstheme="minorHAnsi"/>
          <w:sz w:val="18"/>
          <w:szCs w:val="18"/>
        </w:rPr>
        <w:t>“Strategic Framework on Violence against Women 2015-2018” Luxembourg: Publications Office of the European Union.</w:t>
      </w:r>
    </w:p>
  </w:footnote>
  <w:footnote w:id="10">
    <w:p w:rsidR="00700FAC" w:rsidRPr="00137BA6" w:rsidRDefault="00700FAC" w:rsidP="005225C3">
      <w:pPr>
        <w:pStyle w:val="FootnoteText"/>
        <w:jc w:val="both"/>
        <w:rPr>
          <w:rFonts w:cstheme="minorHAnsi"/>
          <w:sz w:val="18"/>
          <w:szCs w:val="18"/>
        </w:rPr>
      </w:pPr>
      <w:r w:rsidRPr="00137BA6">
        <w:rPr>
          <w:rStyle w:val="FootnoteReference"/>
          <w:rFonts w:cstheme="minorHAnsi"/>
          <w:sz w:val="18"/>
          <w:szCs w:val="18"/>
        </w:rPr>
        <w:footnoteRef/>
      </w:r>
      <w:r>
        <w:rPr>
          <w:rFonts w:cstheme="minorHAnsi"/>
          <w:sz w:val="18"/>
          <w:szCs w:val="18"/>
        </w:rPr>
        <w:t xml:space="preserve"> See</w:t>
      </w:r>
      <w:r w:rsidRPr="00137BA6">
        <w:rPr>
          <w:rFonts w:cstheme="minorHAnsi"/>
          <w:sz w:val="18"/>
          <w:szCs w:val="18"/>
        </w:rPr>
        <w:t xml:space="preserve"> </w:t>
      </w:r>
      <w:r>
        <w:rPr>
          <w:rFonts w:cstheme="minorHAnsi"/>
          <w:sz w:val="18"/>
          <w:szCs w:val="18"/>
        </w:rPr>
        <w:t>t</w:t>
      </w:r>
      <w:r w:rsidRPr="00137BA6">
        <w:rPr>
          <w:rFonts w:cstheme="minorHAnsi"/>
          <w:sz w:val="18"/>
          <w:szCs w:val="18"/>
        </w:rPr>
        <w:t>he European I</w:t>
      </w:r>
      <w:r>
        <w:rPr>
          <w:rFonts w:cstheme="minorHAnsi"/>
          <w:sz w:val="18"/>
          <w:szCs w:val="18"/>
        </w:rPr>
        <w:t>nstitute for Gender Inequality (2014) “</w:t>
      </w:r>
      <w:r w:rsidRPr="00700FAC">
        <w:rPr>
          <w:rFonts w:cstheme="minorHAnsi"/>
          <w:sz w:val="18"/>
          <w:szCs w:val="18"/>
        </w:rPr>
        <w:t>Estimating the Costs of Gender-Based Violence in the European Union</w:t>
      </w:r>
      <w:r>
        <w:rPr>
          <w:rFonts w:cstheme="minorHAnsi"/>
          <w:sz w:val="18"/>
          <w:szCs w:val="18"/>
        </w:rPr>
        <w:t>”</w:t>
      </w:r>
      <w:r w:rsidRPr="003F18AD">
        <w:rPr>
          <w:rFonts w:cstheme="minorHAnsi"/>
          <w:sz w:val="18"/>
          <w:szCs w:val="18"/>
        </w:rPr>
        <w:t xml:space="preserve"> </w:t>
      </w:r>
      <w:r w:rsidRPr="00137BA6">
        <w:rPr>
          <w:rFonts w:cstheme="minorHAnsi"/>
          <w:sz w:val="18"/>
          <w:szCs w:val="18"/>
        </w:rPr>
        <w:t>Luxembourg: Publications Office of the European Union.</w:t>
      </w:r>
    </w:p>
  </w:footnote>
  <w:footnote w:id="11">
    <w:p w:rsidR="00700FAC" w:rsidRPr="000A3B2D" w:rsidRDefault="00700FAC" w:rsidP="00335107">
      <w:pPr>
        <w:pStyle w:val="FootnoteText"/>
        <w:jc w:val="both"/>
        <w:rPr>
          <w:sz w:val="18"/>
          <w:szCs w:val="18"/>
        </w:rPr>
      </w:pPr>
      <w:r>
        <w:rPr>
          <w:rStyle w:val="FootnoteReference"/>
        </w:rPr>
        <w:footnoteRef/>
      </w:r>
      <w:r>
        <w:t xml:space="preserve"> </w:t>
      </w:r>
      <w:r>
        <w:rPr>
          <w:sz w:val="18"/>
          <w:szCs w:val="18"/>
        </w:rPr>
        <w:t xml:space="preserve">See, for example, the ‘Me Too’ and ‘Time’s Up’ movements at </w:t>
      </w:r>
      <w:hyperlink r:id="rId1" w:history="1">
        <w:r w:rsidRPr="00D31B3D">
          <w:rPr>
            <w:rStyle w:val="Hyperlink"/>
            <w:rFonts w:cstheme="minorHAnsi"/>
            <w:sz w:val="18"/>
            <w:szCs w:val="18"/>
          </w:rPr>
          <w:t>https://www.timesupnow.com</w:t>
        </w:r>
      </w:hyperlink>
      <w:r>
        <w:rPr>
          <w:rFonts w:cstheme="minorHAnsi"/>
          <w:sz w:val="18"/>
          <w:szCs w:val="18"/>
        </w:rPr>
        <w:t xml:space="preserve"> and https://metoomvmt.org</w:t>
      </w:r>
    </w:p>
  </w:footnote>
  <w:footnote w:id="12">
    <w:p w:rsidR="00700FAC" w:rsidRPr="00137BA6" w:rsidRDefault="00700FAC" w:rsidP="005225C3">
      <w:pPr>
        <w:pStyle w:val="FootnoteText"/>
        <w:jc w:val="both"/>
        <w:rPr>
          <w:sz w:val="18"/>
          <w:szCs w:val="18"/>
        </w:rPr>
      </w:pPr>
      <w:r w:rsidRPr="00137BA6">
        <w:rPr>
          <w:rStyle w:val="FootnoteReference"/>
          <w:sz w:val="18"/>
          <w:szCs w:val="18"/>
        </w:rPr>
        <w:footnoteRef/>
      </w:r>
      <w:r>
        <w:rPr>
          <w:sz w:val="18"/>
          <w:szCs w:val="18"/>
        </w:rPr>
        <w:t xml:space="preserve"> See A</w:t>
      </w:r>
      <w:r w:rsidRPr="00137BA6">
        <w:rPr>
          <w:sz w:val="18"/>
          <w:szCs w:val="18"/>
        </w:rPr>
        <w:t xml:space="preserve">rticle 2 of </w:t>
      </w:r>
      <w:r>
        <w:rPr>
          <w:sz w:val="18"/>
          <w:szCs w:val="18"/>
        </w:rPr>
        <w:t>the Convention on the Elimination of All Forms of Discrimination against Women</w:t>
      </w:r>
      <w:r w:rsidRPr="00137BA6">
        <w:rPr>
          <w:sz w:val="18"/>
          <w:szCs w:val="18"/>
        </w:rPr>
        <w:t xml:space="preserve"> and General Recommendation N</w:t>
      </w:r>
      <w:r>
        <w:rPr>
          <w:sz w:val="18"/>
          <w:szCs w:val="18"/>
        </w:rPr>
        <w:t>o 19 of the CEDAW Committee on violence against W</w:t>
      </w:r>
      <w:r w:rsidRPr="00137BA6">
        <w:rPr>
          <w:sz w:val="18"/>
          <w:szCs w:val="18"/>
        </w:rPr>
        <w:t>omen</w:t>
      </w:r>
      <w:r>
        <w:rPr>
          <w:sz w:val="18"/>
          <w:szCs w:val="18"/>
        </w:rPr>
        <w:t>.</w:t>
      </w:r>
    </w:p>
  </w:footnote>
  <w:footnote w:id="13">
    <w:p w:rsidR="00700FAC" w:rsidRPr="00B5103A" w:rsidRDefault="00700FAC" w:rsidP="00700FAC">
      <w:pPr>
        <w:pStyle w:val="FootnoteText"/>
        <w:jc w:val="both"/>
        <w:rPr>
          <w:sz w:val="18"/>
          <w:szCs w:val="18"/>
        </w:rPr>
      </w:pPr>
      <w:r>
        <w:rPr>
          <w:rStyle w:val="FootnoteReference"/>
        </w:rPr>
        <w:footnoteRef/>
      </w:r>
      <w:r>
        <w:t xml:space="preserve"> </w:t>
      </w:r>
      <w:r>
        <w:rPr>
          <w:sz w:val="18"/>
          <w:szCs w:val="18"/>
        </w:rPr>
        <w:t xml:space="preserve">Domestic violence alone costs the UK economy £16 billion per annum – as reported in </w:t>
      </w:r>
      <w:r>
        <w:rPr>
          <w:rFonts w:cstheme="minorHAnsi"/>
          <w:sz w:val="18"/>
          <w:szCs w:val="18"/>
        </w:rPr>
        <w:t>Siddiqui, H (2018) ‘Counting the Cost: BME women and gender-based violence in the UK’. IPPR Progressive Review Volume 24 Issue 4. pp 362 -368.</w:t>
      </w:r>
    </w:p>
  </w:footnote>
  <w:footnote w:id="14">
    <w:p w:rsidR="00700FAC" w:rsidRPr="00166611" w:rsidRDefault="00700FAC" w:rsidP="0028681C">
      <w:pPr>
        <w:pStyle w:val="FootnoteText"/>
        <w:jc w:val="both"/>
        <w:rPr>
          <w:sz w:val="18"/>
          <w:szCs w:val="18"/>
        </w:rPr>
      </w:pPr>
      <w:r>
        <w:rPr>
          <w:rStyle w:val="FootnoteReference"/>
        </w:rPr>
        <w:footnoteRef/>
      </w:r>
      <w:r>
        <w:t xml:space="preserve"> </w:t>
      </w:r>
      <w:r>
        <w:rPr>
          <w:sz w:val="18"/>
          <w:szCs w:val="18"/>
        </w:rPr>
        <w:t>Sandhu, K. Stephenson, M.A. (2015</w:t>
      </w:r>
      <w:r w:rsidRPr="00514A9F">
        <w:rPr>
          <w:i/>
          <w:sz w:val="18"/>
          <w:szCs w:val="18"/>
        </w:rPr>
        <w:t xml:space="preserve">) </w:t>
      </w:r>
      <w:r>
        <w:rPr>
          <w:i/>
          <w:sz w:val="18"/>
          <w:szCs w:val="18"/>
        </w:rPr>
        <w:t>‘</w:t>
      </w:r>
      <w:r w:rsidRPr="00700FAC">
        <w:rPr>
          <w:sz w:val="18"/>
          <w:szCs w:val="18"/>
        </w:rPr>
        <w:t>Open space layers of inequality – a human rights and equality impact assessment of the public spending cuts on black, Asian and minority ethnic women in Coventry</w:t>
      </w:r>
      <w:r>
        <w:rPr>
          <w:sz w:val="18"/>
          <w:szCs w:val="18"/>
        </w:rPr>
        <w:t>’</w:t>
      </w:r>
      <w:r w:rsidRPr="003E654C">
        <w:rPr>
          <w:sz w:val="18"/>
          <w:szCs w:val="18"/>
        </w:rPr>
        <w:t>.</w:t>
      </w:r>
      <w:r w:rsidRPr="00166611">
        <w:rPr>
          <w:sz w:val="18"/>
          <w:szCs w:val="18"/>
        </w:rPr>
        <w:t xml:space="preserve"> Feminist Review Volume 109. pp 169-179.</w:t>
      </w:r>
    </w:p>
  </w:footnote>
  <w:footnote w:id="15">
    <w:p w:rsidR="00700FAC" w:rsidRDefault="00700FAC" w:rsidP="00700FAC">
      <w:pPr>
        <w:pStyle w:val="FootnoteText"/>
        <w:jc w:val="both"/>
      </w:pPr>
      <w:r>
        <w:rPr>
          <w:rStyle w:val="FootnoteReference"/>
        </w:rPr>
        <w:footnoteRef/>
      </w:r>
      <w:r>
        <w:t xml:space="preserve"> </w:t>
      </w:r>
      <w:proofErr w:type="spellStart"/>
      <w:r w:rsidRPr="00166611">
        <w:rPr>
          <w:sz w:val="18"/>
          <w:szCs w:val="18"/>
        </w:rPr>
        <w:t>LawWorks</w:t>
      </w:r>
      <w:proofErr w:type="spellEnd"/>
      <w:r w:rsidRPr="00166611">
        <w:rPr>
          <w:sz w:val="18"/>
          <w:szCs w:val="18"/>
        </w:rPr>
        <w:t xml:space="preserve"> Clinic Network Report April 2016 – March 2017 (December 2017) </w:t>
      </w:r>
      <w:r>
        <w:rPr>
          <w:sz w:val="18"/>
          <w:szCs w:val="18"/>
        </w:rPr>
        <w:t>‘</w:t>
      </w:r>
      <w:r w:rsidRPr="00166611">
        <w:rPr>
          <w:sz w:val="18"/>
          <w:szCs w:val="18"/>
        </w:rPr>
        <w:t xml:space="preserve">Analysis of pro bono legal advice work being done across the </w:t>
      </w:r>
      <w:proofErr w:type="spellStart"/>
      <w:r w:rsidRPr="00166611">
        <w:rPr>
          <w:sz w:val="18"/>
          <w:szCs w:val="18"/>
        </w:rPr>
        <w:t>LawWorks</w:t>
      </w:r>
      <w:proofErr w:type="spellEnd"/>
      <w:r w:rsidRPr="00166611">
        <w:rPr>
          <w:sz w:val="18"/>
          <w:szCs w:val="18"/>
        </w:rPr>
        <w:t xml:space="preserve"> clinic network between April 2016 and March 2017</w:t>
      </w:r>
      <w:r>
        <w:rPr>
          <w:sz w:val="18"/>
          <w:szCs w:val="18"/>
        </w:rPr>
        <w:t>’</w:t>
      </w:r>
      <w:r w:rsidRPr="00166611">
        <w:rPr>
          <w:sz w:val="18"/>
          <w:szCs w:val="18"/>
        </w:rPr>
        <w:t>.</w:t>
      </w:r>
      <w:r>
        <w:rPr>
          <w:sz w:val="18"/>
          <w:szCs w:val="18"/>
        </w:rPr>
        <w:t xml:space="preserve"> Published by </w:t>
      </w:r>
      <w:proofErr w:type="spellStart"/>
      <w:r>
        <w:rPr>
          <w:sz w:val="18"/>
          <w:szCs w:val="18"/>
        </w:rPr>
        <w:t>LawWorks</w:t>
      </w:r>
      <w:proofErr w:type="spellEnd"/>
      <w:r>
        <w:rPr>
          <w:sz w:val="18"/>
          <w:szCs w:val="18"/>
        </w:rPr>
        <w:t xml:space="preserve">.  </w:t>
      </w:r>
    </w:p>
  </w:footnote>
  <w:footnote w:id="16">
    <w:p w:rsidR="00700FAC" w:rsidRDefault="00700FAC" w:rsidP="00700FAC">
      <w:pPr>
        <w:pStyle w:val="FootnoteText"/>
        <w:jc w:val="both"/>
      </w:pPr>
      <w:r>
        <w:rPr>
          <w:rStyle w:val="FootnoteReference"/>
        </w:rPr>
        <w:footnoteRef/>
      </w:r>
      <w:r>
        <w:t xml:space="preserve"> </w:t>
      </w:r>
      <w:proofErr w:type="spellStart"/>
      <w:r w:rsidRPr="00166611">
        <w:rPr>
          <w:sz w:val="18"/>
          <w:szCs w:val="18"/>
        </w:rPr>
        <w:t>LawWorks</w:t>
      </w:r>
      <w:proofErr w:type="spellEnd"/>
      <w:r w:rsidRPr="00166611">
        <w:rPr>
          <w:sz w:val="18"/>
          <w:szCs w:val="18"/>
        </w:rPr>
        <w:t xml:space="preserve"> Clinic Network Report April 2016 – March 2017 (December 2017) </w:t>
      </w:r>
      <w:r>
        <w:rPr>
          <w:sz w:val="18"/>
          <w:szCs w:val="18"/>
        </w:rPr>
        <w:t>‘</w:t>
      </w:r>
      <w:r w:rsidRPr="00166611">
        <w:rPr>
          <w:sz w:val="18"/>
          <w:szCs w:val="18"/>
        </w:rPr>
        <w:t xml:space="preserve">Analysis of pro bono legal advice work being done across the </w:t>
      </w:r>
      <w:proofErr w:type="spellStart"/>
      <w:r w:rsidRPr="00166611">
        <w:rPr>
          <w:sz w:val="18"/>
          <w:szCs w:val="18"/>
        </w:rPr>
        <w:t>LawWorks</w:t>
      </w:r>
      <w:proofErr w:type="spellEnd"/>
      <w:r w:rsidRPr="00166611">
        <w:rPr>
          <w:sz w:val="18"/>
          <w:szCs w:val="18"/>
        </w:rPr>
        <w:t xml:space="preserve"> clinic network between April 2016 and March 2017</w:t>
      </w:r>
      <w:r>
        <w:rPr>
          <w:sz w:val="18"/>
          <w:szCs w:val="18"/>
        </w:rPr>
        <w:t>’</w:t>
      </w:r>
      <w:r w:rsidRPr="00166611">
        <w:rPr>
          <w:sz w:val="18"/>
          <w:szCs w:val="18"/>
        </w:rPr>
        <w:t>.</w:t>
      </w:r>
      <w:r w:rsidRPr="00DB4D54">
        <w:rPr>
          <w:sz w:val="18"/>
          <w:szCs w:val="18"/>
        </w:rPr>
        <w:t xml:space="preserve"> </w:t>
      </w:r>
      <w:r>
        <w:rPr>
          <w:sz w:val="18"/>
          <w:szCs w:val="18"/>
        </w:rPr>
        <w:t xml:space="preserve">Published by </w:t>
      </w:r>
      <w:proofErr w:type="spellStart"/>
      <w:r>
        <w:rPr>
          <w:sz w:val="18"/>
          <w:szCs w:val="18"/>
        </w:rPr>
        <w:t>LawWorks</w:t>
      </w:r>
      <w:proofErr w:type="spellEnd"/>
      <w:r>
        <w:rPr>
          <w:sz w:val="18"/>
          <w:szCs w:val="18"/>
        </w:rPr>
        <w:t xml:space="preserve">.  </w:t>
      </w:r>
    </w:p>
  </w:footnote>
  <w:footnote w:id="17">
    <w:p w:rsidR="00700FAC" w:rsidRPr="00166611" w:rsidRDefault="00700FAC" w:rsidP="0028681C">
      <w:pPr>
        <w:jc w:val="both"/>
        <w:rPr>
          <w:sz w:val="22"/>
          <w:szCs w:val="22"/>
        </w:rPr>
      </w:pPr>
      <w:r w:rsidRPr="00166611">
        <w:rPr>
          <w:rStyle w:val="FootnoteReference"/>
          <w:rFonts w:asciiTheme="minorHAnsi" w:hAnsiTheme="minorHAnsi"/>
          <w:sz w:val="18"/>
          <w:szCs w:val="18"/>
        </w:rPr>
        <w:footnoteRef/>
      </w:r>
      <w:r w:rsidRPr="00166611">
        <w:rPr>
          <w:rFonts w:asciiTheme="minorHAnsi" w:hAnsiTheme="minorHAnsi"/>
          <w:sz w:val="18"/>
          <w:szCs w:val="18"/>
        </w:rPr>
        <w:t xml:space="preserve"> </w:t>
      </w:r>
      <w:proofErr w:type="spellStart"/>
      <w:r w:rsidRPr="00166611">
        <w:rPr>
          <w:rFonts w:asciiTheme="minorHAnsi" w:hAnsiTheme="minorHAnsi"/>
          <w:sz w:val="18"/>
          <w:szCs w:val="18"/>
        </w:rPr>
        <w:t>LawWorks</w:t>
      </w:r>
      <w:proofErr w:type="spellEnd"/>
      <w:r w:rsidRPr="00166611">
        <w:rPr>
          <w:rFonts w:asciiTheme="minorHAnsi" w:hAnsiTheme="minorHAnsi"/>
          <w:sz w:val="18"/>
          <w:szCs w:val="18"/>
        </w:rPr>
        <w:t xml:space="preserve"> Clinic Network Report April 2016 – March 2017 (December 2017) </w:t>
      </w:r>
      <w:r>
        <w:rPr>
          <w:rFonts w:asciiTheme="minorHAnsi" w:hAnsiTheme="minorHAnsi"/>
          <w:sz w:val="18"/>
          <w:szCs w:val="18"/>
        </w:rPr>
        <w:t>‘</w:t>
      </w:r>
      <w:r w:rsidRPr="00166611">
        <w:rPr>
          <w:rFonts w:asciiTheme="minorHAnsi" w:hAnsiTheme="minorHAnsi"/>
          <w:sz w:val="18"/>
          <w:szCs w:val="18"/>
        </w:rPr>
        <w:t xml:space="preserve">Analysis of pro bono legal advice work being done across the </w:t>
      </w:r>
      <w:proofErr w:type="spellStart"/>
      <w:r w:rsidRPr="00166611">
        <w:rPr>
          <w:rFonts w:asciiTheme="minorHAnsi" w:hAnsiTheme="minorHAnsi"/>
          <w:sz w:val="18"/>
          <w:szCs w:val="18"/>
        </w:rPr>
        <w:t>LawWorks</w:t>
      </w:r>
      <w:proofErr w:type="spellEnd"/>
      <w:r w:rsidRPr="00166611">
        <w:rPr>
          <w:rFonts w:asciiTheme="minorHAnsi" w:hAnsiTheme="minorHAnsi"/>
          <w:sz w:val="18"/>
          <w:szCs w:val="18"/>
        </w:rPr>
        <w:t xml:space="preserve"> clinic network between April 2016 and March 2017</w:t>
      </w:r>
      <w:r>
        <w:rPr>
          <w:rFonts w:asciiTheme="minorHAnsi" w:hAnsiTheme="minorHAnsi"/>
          <w:sz w:val="18"/>
          <w:szCs w:val="18"/>
        </w:rPr>
        <w:t>’</w:t>
      </w:r>
      <w:r w:rsidRPr="00700FAC">
        <w:rPr>
          <w:rFonts w:ascii="Calibri" w:hAnsi="Calibri" w:cs="Calibri"/>
          <w:sz w:val="18"/>
          <w:szCs w:val="18"/>
        </w:rPr>
        <w:t xml:space="preserve">. Published by </w:t>
      </w:r>
      <w:proofErr w:type="spellStart"/>
      <w:r w:rsidRPr="00700FAC">
        <w:rPr>
          <w:rFonts w:ascii="Calibri" w:hAnsi="Calibri" w:cs="Calibri"/>
          <w:sz w:val="18"/>
          <w:szCs w:val="18"/>
        </w:rPr>
        <w:t>LawWorks</w:t>
      </w:r>
      <w:proofErr w:type="spellEnd"/>
      <w:r w:rsidRPr="00700FAC">
        <w:rPr>
          <w:rFonts w:ascii="Calibri" w:hAnsi="Calibri" w:cs="Calibri"/>
          <w:sz w:val="18"/>
          <w:szCs w:val="18"/>
        </w:rPr>
        <w:t>.</w:t>
      </w:r>
      <w:r>
        <w:rPr>
          <w:sz w:val="18"/>
          <w:szCs w:val="18"/>
        </w:rPr>
        <w:t xml:space="preserve">  </w:t>
      </w:r>
    </w:p>
  </w:footnote>
  <w:footnote w:id="18">
    <w:p w:rsidR="00700FAC" w:rsidRPr="006E0F22" w:rsidRDefault="00700FAC" w:rsidP="006E0F22">
      <w:pPr>
        <w:autoSpaceDE w:val="0"/>
        <w:autoSpaceDN w:val="0"/>
        <w:adjustRightInd w:val="0"/>
        <w:jc w:val="both"/>
        <w:rPr>
          <w:rFonts w:asciiTheme="minorHAnsi" w:eastAsiaTheme="minorHAnsi" w:hAnsiTheme="minorHAnsi" w:cs="TimesNewRomanPSMT"/>
          <w:sz w:val="18"/>
          <w:szCs w:val="18"/>
        </w:rPr>
      </w:pPr>
      <w:r w:rsidRPr="00346E94">
        <w:rPr>
          <w:rStyle w:val="FootnoteReference"/>
          <w:rFonts w:asciiTheme="minorHAnsi" w:hAnsiTheme="minorHAnsi"/>
          <w:sz w:val="18"/>
          <w:szCs w:val="18"/>
        </w:rPr>
        <w:footnoteRef/>
      </w:r>
      <w:r w:rsidRPr="00346E94">
        <w:rPr>
          <w:rFonts w:asciiTheme="minorHAnsi" w:hAnsiTheme="minorHAnsi"/>
          <w:sz w:val="18"/>
          <w:szCs w:val="18"/>
        </w:rPr>
        <w:t xml:space="preserve"> </w:t>
      </w:r>
      <w:r w:rsidRPr="000E242B">
        <w:rPr>
          <w:rFonts w:asciiTheme="minorHAnsi" w:eastAsiaTheme="minorHAnsi" w:hAnsiTheme="minorHAnsi" w:cs="TimesNewRomanPSMT"/>
          <w:sz w:val="18"/>
          <w:szCs w:val="18"/>
        </w:rPr>
        <w:t>At the University of Chicago Law School students can elect to take part in the Gendered Violence and the Law clinic. The clinic aims to increase students’ understanding of the civil and criminal systems that address GBV through field work complemented by a weekly seminar which addresses cases on domestic violence, sexual assault and child protection issues</w:t>
      </w:r>
      <w:r>
        <w:rPr>
          <w:rFonts w:asciiTheme="minorHAnsi" w:eastAsiaTheme="minorHAnsi" w:hAnsiTheme="minorHAnsi" w:cs="TimesNewRomanPSMT"/>
          <w:sz w:val="18"/>
          <w:szCs w:val="18"/>
        </w:rPr>
        <w:t xml:space="preserve"> (see </w:t>
      </w:r>
      <w:r w:rsidRPr="006626AA">
        <w:rPr>
          <w:rFonts w:asciiTheme="minorHAnsi" w:eastAsiaTheme="minorHAnsi" w:hAnsiTheme="minorHAnsi" w:cs="TimesNewRomanPSMT"/>
          <w:sz w:val="18"/>
          <w:szCs w:val="18"/>
        </w:rPr>
        <w:t>https://www.law.uchicago.edu/clinics/genderedviolence</w:t>
      </w:r>
      <w:r>
        <w:rPr>
          <w:rFonts w:asciiTheme="minorHAnsi" w:eastAsiaTheme="minorHAnsi" w:hAnsiTheme="minorHAnsi" w:cs="TimesNewRomanPSMT"/>
          <w:sz w:val="18"/>
          <w:szCs w:val="18"/>
        </w:rPr>
        <w:t>)</w:t>
      </w:r>
      <w:r w:rsidRPr="000E242B">
        <w:rPr>
          <w:rFonts w:asciiTheme="minorHAnsi" w:eastAsiaTheme="minorHAnsi" w:hAnsiTheme="minorHAnsi" w:cs="TimesNewRomanPSMT"/>
          <w:sz w:val="18"/>
          <w:szCs w:val="18"/>
        </w:rPr>
        <w:t xml:space="preserve">. The University of Buffalo also has a Family Violence and Women’s Rights Clinic. Students have the opportunity to work on projects which impact the local community, including the preparation of self-help </w:t>
      </w:r>
      <w:r>
        <w:rPr>
          <w:rFonts w:asciiTheme="minorHAnsi" w:eastAsiaTheme="minorHAnsi" w:hAnsiTheme="minorHAnsi" w:cs="TimesNewRomanPSMT"/>
          <w:sz w:val="18"/>
          <w:szCs w:val="18"/>
        </w:rPr>
        <w:t xml:space="preserve">leaflets </w:t>
      </w:r>
      <w:r w:rsidRPr="000E242B">
        <w:rPr>
          <w:rFonts w:asciiTheme="minorHAnsi" w:eastAsiaTheme="minorHAnsi" w:hAnsiTheme="minorHAnsi" w:cs="TimesNewRomanPSMT"/>
          <w:sz w:val="18"/>
          <w:szCs w:val="18"/>
        </w:rPr>
        <w:t>for survivors and the provision of community legal education for domestic abuse service providers. The clinic has also worked with advocacy groups to support domestic violence legislative reform</w:t>
      </w:r>
      <w:r>
        <w:rPr>
          <w:rFonts w:asciiTheme="minorHAnsi" w:eastAsiaTheme="minorHAnsi" w:hAnsiTheme="minorHAnsi" w:cs="TimesNewRomanPSMT"/>
          <w:sz w:val="18"/>
          <w:szCs w:val="18"/>
        </w:rPr>
        <w:t xml:space="preserve"> (see </w:t>
      </w:r>
      <w:r w:rsidRPr="006626AA">
        <w:rPr>
          <w:rFonts w:asciiTheme="minorHAnsi" w:eastAsiaTheme="minorHAnsi" w:hAnsiTheme="minorHAnsi" w:cs="TimesNewRomanPSMT"/>
          <w:sz w:val="18"/>
          <w:szCs w:val="18"/>
        </w:rPr>
        <w:t>http://www.law.buffalo.edu/beyond/clinics/domestic-violence.html</w:t>
      </w:r>
      <w:r>
        <w:rPr>
          <w:rFonts w:asciiTheme="minorHAnsi" w:eastAsiaTheme="minorHAnsi" w:hAnsiTheme="minorHAnsi" w:cs="TimesNewRomanPSMT"/>
          <w:sz w:val="18"/>
          <w:szCs w:val="18"/>
        </w:rPr>
        <w:t>)</w:t>
      </w:r>
      <w:r w:rsidRPr="000E242B">
        <w:rPr>
          <w:rFonts w:asciiTheme="minorHAnsi" w:eastAsiaTheme="minorHAnsi" w:hAnsiTheme="minorHAnsi" w:cs="TimesNewRomanPSMT"/>
          <w:sz w:val="18"/>
          <w:szCs w:val="18"/>
        </w:rPr>
        <w:t xml:space="preserve">. </w:t>
      </w:r>
    </w:p>
  </w:footnote>
  <w:footnote w:id="19">
    <w:p w:rsidR="00700FAC" w:rsidRPr="00753AAA" w:rsidRDefault="00700FAC" w:rsidP="006E696D">
      <w:pPr>
        <w:pStyle w:val="FootnoteText"/>
        <w:jc w:val="both"/>
        <w:rPr>
          <w:sz w:val="18"/>
          <w:szCs w:val="18"/>
        </w:rPr>
      </w:pPr>
      <w:r w:rsidRPr="00753AAA">
        <w:rPr>
          <w:rStyle w:val="FootnoteReference"/>
          <w:rFonts w:cstheme="minorHAnsi"/>
          <w:sz w:val="18"/>
          <w:szCs w:val="18"/>
        </w:rPr>
        <w:footnoteRef/>
      </w:r>
      <w:r w:rsidRPr="00753AAA">
        <w:rPr>
          <w:rFonts w:cstheme="minorHAnsi"/>
          <w:sz w:val="18"/>
          <w:szCs w:val="18"/>
        </w:rPr>
        <w:t xml:space="preserve"> </w:t>
      </w:r>
      <w:r w:rsidRPr="00753AAA">
        <w:rPr>
          <w:sz w:val="18"/>
          <w:szCs w:val="18"/>
        </w:rPr>
        <w:t>The 16 Days campaign was first run in 1991 by the Women’s Global Leadership Institute coordinated by the Centre for Women’s Global Leadership.  Since then, it is estimated that over 2,800 organisations from approximately 156 countries have taken part. More information about the campaign can be found at http://16dayscwgl.rutgers.edu/.</w:t>
      </w:r>
    </w:p>
  </w:footnote>
  <w:footnote w:id="20">
    <w:p w:rsidR="00700FAC" w:rsidRPr="00753AAA" w:rsidRDefault="00700FAC" w:rsidP="006E696D">
      <w:pPr>
        <w:pStyle w:val="FootnoteText"/>
        <w:jc w:val="both"/>
        <w:rPr>
          <w:sz w:val="18"/>
          <w:szCs w:val="18"/>
        </w:rPr>
      </w:pPr>
      <w:r w:rsidRPr="00753AAA">
        <w:rPr>
          <w:rStyle w:val="FootnoteReference"/>
          <w:sz w:val="18"/>
          <w:szCs w:val="18"/>
        </w:rPr>
        <w:footnoteRef/>
      </w:r>
      <w:r w:rsidRPr="00753AAA">
        <w:rPr>
          <w:sz w:val="18"/>
          <w:szCs w:val="18"/>
        </w:rPr>
        <w:t xml:space="preserve"> </w:t>
      </w:r>
      <w:r>
        <w:rPr>
          <w:rFonts w:cstheme="minorHAnsi"/>
          <w:sz w:val="18"/>
          <w:szCs w:val="18"/>
        </w:rPr>
        <w:t xml:space="preserve">The 16 Days toolkit can be accessed at The </w:t>
      </w:r>
      <w:r w:rsidRPr="00753AAA">
        <w:rPr>
          <w:rFonts w:cstheme="minorHAnsi"/>
          <w:sz w:val="18"/>
          <w:szCs w:val="18"/>
        </w:rPr>
        <w:t>Centre for Women’s Global Leadership. Rutgers School of Arts and Sciences (https://www.sas.rutgers.edu/cms/16days/images/16dayscwgl/2017_16_Days_of_Activism_Against_Gender-based_Violence_Action_Kit_Complete_September_28_2017.pdf).</w:t>
      </w:r>
    </w:p>
  </w:footnote>
  <w:footnote w:id="21">
    <w:p w:rsidR="00700FAC" w:rsidRPr="00B27C21" w:rsidRDefault="00700FAC" w:rsidP="00B059FB">
      <w:pPr>
        <w:pStyle w:val="FootnoteText"/>
        <w:jc w:val="both"/>
        <w:rPr>
          <w:sz w:val="18"/>
          <w:szCs w:val="18"/>
        </w:rPr>
      </w:pPr>
      <w:r w:rsidRPr="00753AAA">
        <w:rPr>
          <w:rStyle w:val="FootnoteReference"/>
          <w:sz w:val="18"/>
          <w:szCs w:val="18"/>
        </w:rPr>
        <w:footnoteRef/>
      </w:r>
      <w:r w:rsidRPr="00753AAA">
        <w:rPr>
          <w:sz w:val="18"/>
          <w:szCs w:val="18"/>
        </w:rPr>
        <w:t xml:space="preserve"> </w:t>
      </w:r>
      <w:r>
        <w:rPr>
          <w:sz w:val="18"/>
          <w:szCs w:val="18"/>
        </w:rPr>
        <w:t xml:space="preserve">A helpful summary of this literature is provided in </w:t>
      </w:r>
      <w:r w:rsidRPr="000B5AC0">
        <w:rPr>
          <w:sz w:val="18"/>
          <w:szCs w:val="18"/>
        </w:rPr>
        <w:t>Malhotra, K. Gonzales</w:t>
      </w:r>
      <w:r>
        <w:rPr>
          <w:sz w:val="18"/>
          <w:szCs w:val="18"/>
        </w:rPr>
        <w:t>-</w:t>
      </w:r>
      <w:proofErr w:type="spellStart"/>
      <w:r>
        <w:rPr>
          <w:sz w:val="18"/>
          <w:szCs w:val="18"/>
        </w:rPr>
        <w:t>Guarda</w:t>
      </w:r>
      <w:proofErr w:type="spellEnd"/>
      <w:r>
        <w:rPr>
          <w:sz w:val="18"/>
          <w:szCs w:val="18"/>
        </w:rPr>
        <w:t>, R. Mitchell, E (2015) ‘</w:t>
      </w:r>
      <w:r w:rsidRPr="00700FAC">
        <w:rPr>
          <w:sz w:val="18"/>
          <w:szCs w:val="18"/>
        </w:rPr>
        <w:t>A Review of Teen Dating Violence Prevention Research: What About Hispanic Youth?</w:t>
      </w:r>
      <w:r>
        <w:rPr>
          <w:sz w:val="18"/>
          <w:szCs w:val="18"/>
        </w:rPr>
        <w:t>’ Trauma, Violence and Abuse Volume 16, Issue 4. pp. 444-465. Sage Publications. Further studies are discussed later in this article.</w:t>
      </w:r>
    </w:p>
  </w:footnote>
  <w:footnote w:id="22">
    <w:p w:rsidR="00700FAC" w:rsidRPr="00AF39EB" w:rsidRDefault="00700FAC">
      <w:pPr>
        <w:pStyle w:val="FootnoteText"/>
        <w:rPr>
          <w:sz w:val="18"/>
          <w:szCs w:val="18"/>
        </w:rPr>
      </w:pPr>
      <w:r w:rsidRPr="00AF39EB">
        <w:rPr>
          <w:rStyle w:val="FootnoteReference"/>
          <w:sz w:val="18"/>
          <w:szCs w:val="18"/>
        </w:rPr>
        <w:footnoteRef/>
      </w:r>
      <w:r w:rsidRPr="00AF39EB">
        <w:rPr>
          <w:sz w:val="18"/>
          <w:szCs w:val="18"/>
        </w:rPr>
        <w:t xml:space="preserve"> </w:t>
      </w:r>
      <w:r>
        <w:rPr>
          <w:sz w:val="18"/>
          <w:szCs w:val="18"/>
          <w:lang w:val="en"/>
        </w:rPr>
        <w:t>See the U</w:t>
      </w:r>
      <w:r w:rsidRPr="00A92633">
        <w:rPr>
          <w:sz w:val="18"/>
          <w:szCs w:val="18"/>
          <w:lang w:val="en"/>
        </w:rPr>
        <w:t>nited Nations Sustainable Development</w:t>
      </w:r>
      <w:r>
        <w:rPr>
          <w:sz w:val="18"/>
          <w:szCs w:val="18"/>
          <w:lang w:val="en"/>
        </w:rPr>
        <w:t xml:space="preserve"> Goals - ‘</w:t>
      </w:r>
      <w:r w:rsidRPr="00700FAC">
        <w:rPr>
          <w:iCs/>
          <w:sz w:val="18"/>
          <w:szCs w:val="18"/>
          <w:lang w:val="en"/>
        </w:rPr>
        <w:t>Gender equality and women's empowerment</w:t>
      </w:r>
      <w:r>
        <w:rPr>
          <w:sz w:val="18"/>
          <w:szCs w:val="18"/>
          <w:lang w:val="en"/>
        </w:rPr>
        <w:t>’ a</w:t>
      </w:r>
      <w:r w:rsidRPr="00A92633">
        <w:rPr>
          <w:sz w:val="18"/>
          <w:szCs w:val="18"/>
          <w:lang w:val="en"/>
        </w:rPr>
        <w:t xml:space="preserve">vailable at: http://www.un.org/sustainabledevelopment/gender-equality/ </w:t>
      </w:r>
    </w:p>
  </w:footnote>
  <w:footnote w:id="23">
    <w:p w:rsidR="00700FAC" w:rsidRPr="00CB2E2E" w:rsidRDefault="00700FAC" w:rsidP="00700FAC">
      <w:pPr>
        <w:pStyle w:val="FootnoteText"/>
        <w:jc w:val="both"/>
        <w:rPr>
          <w:sz w:val="18"/>
          <w:szCs w:val="18"/>
        </w:rPr>
      </w:pPr>
      <w:r w:rsidRPr="00CB2E2E">
        <w:rPr>
          <w:rStyle w:val="FootnoteReference"/>
          <w:sz w:val="18"/>
          <w:szCs w:val="18"/>
        </w:rPr>
        <w:footnoteRef/>
      </w:r>
      <w:r w:rsidRPr="00CB2E2E">
        <w:rPr>
          <w:sz w:val="18"/>
          <w:szCs w:val="18"/>
        </w:rPr>
        <w:t xml:space="preserve"> </w:t>
      </w:r>
      <w:r>
        <w:rPr>
          <w:sz w:val="18"/>
          <w:szCs w:val="18"/>
        </w:rPr>
        <w:t xml:space="preserve">Klugman, J (2017) </w:t>
      </w:r>
      <w:r w:rsidRPr="00A71A18">
        <w:rPr>
          <w:sz w:val="18"/>
          <w:szCs w:val="18"/>
        </w:rPr>
        <w:t>‘</w:t>
      </w:r>
      <w:r w:rsidRPr="00700FAC">
        <w:rPr>
          <w:sz w:val="18"/>
          <w:szCs w:val="18"/>
        </w:rPr>
        <w:t>Background paper for World Development Report 2017 ‘Gender Based Violence and the Law’</w:t>
      </w:r>
      <w:r>
        <w:rPr>
          <w:sz w:val="18"/>
          <w:szCs w:val="18"/>
        </w:rPr>
        <w:t xml:space="preserve"> Georgetown University. Available at: </w:t>
      </w:r>
      <w:r w:rsidRPr="001B4012">
        <w:rPr>
          <w:sz w:val="18"/>
          <w:szCs w:val="18"/>
        </w:rPr>
        <w:t>http://pubdocs.worldbank.org/en/232551485539744935/WDR17-BP-Gender-based-violence-and-the-law.pdf</w:t>
      </w:r>
      <w:r>
        <w:rPr>
          <w:sz w:val="18"/>
          <w:szCs w:val="18"/>
        </w:rPr>
        <w:t xml:space="preserve"> </w:t>
      </w:r>
    </w:p>
  </w:footnote>
  <w:footnote w:id="24">
    <w:p w:rsidR="00700FAC" w:rsidRDefault="00700FAC" w:rsidP="00700FAC">
      <w:pPr>
        <w:pStyle w:val="FootnoteText"/>
        <w:jc w:val="both"/>
      </w:pPr>
      <w:r>
        <w:rPr>
          <w:rStyle w:val="FootnoteReference"/>
        </w:rPr>
        <w:footnoteRef/>
      </w:r>
      <w:r>
        <w:t xml:space="preserve"> </w:t>
      </w:r>
      <w:r w:rsidRPr="00A92633">
        <w:rPr>
          <w:sz w:val="18"/>
          <w:szCs w:val="18"/>
        </w:rPr>
        <w:t>Home Office and Foreign and Commonwealth Office (16 March 2018</w:t>
      </w:r>
      <w:r w:rsidRPr="00A71A18">
        <w:rPr>
          <w:sz w:val="18"/>
          <w:szCs w:val="18"/>
        </w:rPr>
        <w:t>) ‘</w:t>
      </w:r>
      <w:r w:rsidRPr="00700FAC">
        <w:rPr>
          <w:sz w:val="18"/>
          <w:szCs w:val="18"/>
        </w:rPr>
        <w:t>Forced Marriage Unit Statistics 2017’</w:t>
      </w:r>
      <w:r w:rsidRPr="00A71A18">
        <w:rPr>
          <w:sz w:val="18"/>
          <w:szCs w:val="18"/>
        </w:rPr>
        <w:t>.</w:t>
      </w:r>
      <w:r>
        <w:rPr>
          <w:sz w:val="18"/>
          <w:szCs w:val="18"/>
        </w:rPr>
        <w:t xml:space="preserve"> Home Office Publications. </w:t>
      </w:r>
    </w:p>
  </w:footnote>
  <w:footnote w:id="25">
    <w:p w:rsidR="00700FAC" w:rsidRPr="00137BA6" w:rsidRDefault="00700FAC" w:rsidP="009D0ADC">
      <w:pPr>
        <w:pStyle w:val="FootnoteText"/>
        <w:jc w:val="both"/>
        <w:rPr>
          <w:rFonts w:cstheme="minorHAnsi"/>
          <w:sz w:val="18"/>
          <w:szCs w:val="18"/>
        </w:rPr>
      </w:pPr>
      <w:r w:rsidRPr="00CB2E2E">
        <w:rPr>
          <w:rStyle w:val="FootnoteReference"/>
          <w:rFonts w:cstheme="minorHAnsi"/>
          <w:sz w:val="18"/>
          <w:szCs w:val="18"/>
        </w:rPr>
        <w:footnoteRef/>
      </w:r>
      <w:r w:rsidRPr="00CB2E2E">
        <w:rPr>
          <w:rFonts w:cstheme="minorHAnsi"/>
          <w:sz w:val="18"/>
          <w:szCs w:val="18"/>
        </w:rPr>
        <w:t xml:space="preserve"> See</w:t>
      </w:r>
      <w:r>
        <w:rPr>
          <w:rFonts w:cstheme="minorHAnsi"/>
          <w:sz w:val="18"/>
          <w:szCs w:val="18"/>
        </w:rPr>
        <w:t xml:space="preserve"> the Forced Marriage (Civil Protection) Act 2007. </w:t>
      </w:r>
    </w:p>
  </w:footnote>
  <w:footnote w:id="26">
    <w:p w:rsidR="00700FAC" w:rsidRPr="00A71A18" w:rsidRDefault="00700FAC" w:rsidP="00700FAC">
      <w:pPr>
        <w:pStyle w:val="FootnoteText"/>
        <w:jc w:val="both"/>
      </w:pPr>
      <w:r>
        <w:rPr>
          <w:rStyle w:val="FootnoteReference"/>
        </w:rPr>
        <w:footnoteRef/>
      </w:r>
      <w:r>
        <w:t xml:space="preserve"> </w:t>
      </w:r>
      <w:r w:rsidRPr="00137BA6">
        <w:rPr>
          <w:rFonts w:cstheme="minorHAnsi"/>
          <w:sz w:val="18"/>
          <w:szCs w:val="18"/>
        </w:rPr>
        <w:t>Ministry of Justice</w:t>
      </w:r>
      <w:r>
        <w:rPr>
          <w:rFonts w:cstheme="minorHAnsi"/>
          <w:sz w:val="18"/>
          <w:szCs w:val="18"/>
        </w:rPr>
        <w:t xml:space="preserve"> and National Statistics (2018) ‘</w:t>
      </w:r>
      <w:r w:rsidRPr="00D844FD">
        <w:rPr>
          <w:rFonts w:cstheme="minorHAnsi"/>
          <w:sz w:val="18"/>
          <w:szCs w:val="18"/>
        </w:rPr>
        <w:t>Family Court Statistics Quarterly: Annual 2017 including October to December 2017</w:t>
      </w:r>
      <w:r>
        <w:rPr>
          <w:rFonts w:cstheme="minorHAnsi"/>
          <w:sz w:val="18"/>
          <w:szCs w:val="18"/>
        </w:rPr>
        <w:t xml:space="preserve">’ Published by the Ministry of Justice. </w:t>
      </w:r>
    </w:p>
  </w:footnote>
  <w:footnote w:id="27">
    <w:p w:rsidR="00700FAC" w:rsidRPr="00A92633" w:rsidRDefault="00700FAC" w:rsidP="009D0ADC">
      <w:pPr>
        <w:pStyle w:val="FootnoteText"/>
        <w:jc w:val="both"/>
        <w:rPr>
          <w:rFonts w:cstheme="minorHAnsi"/>
          <w:i/>
          <w:sz w:val="18"/>
          <w:szCs w:val="18"/>
        </w:rPr>
      </w:pPr>
      <w:r w:rsidRPr="00137BA6">
        <w:rPr>
          <w:rStyle w:val="FootnoteReference"/>
          <w:rFonts w:cstheme="minorHAnsi"/>
          <w:sz w:val="18"/>
          <w:szCs w:val="18"/>
        </w:rPr>
        <w:footnoteRef/>
      </w:r>
      <w:r w:rsidRPr="00137BA6">
        <w:rPr>
          <w:rFonts w:cstheme="minorHAnsi"/>
          <w:sz w:val="18"/>
          <w:szCs w:val="18"/>
        </w:rPr>
        <w:t xml:space="preserve"> </w:t>
      </w:r>
      <w:r>
        <w:rPr>
          <w:rFonts w:cstheme="minorHAnsi"/>
          <w:sz w:val="18"/>
          <w:szCs w:val="18"/>
        </w:rPr>
        <w:t xml:space="preserve">See </w:t>
      </w:r>
      <w:r w:rsidRPr="00700FAC">
        <w:rPr>
          <w:rFonts w:cstheme="minorHAnsi"/>
          <w:sz w:val="18"/>
          <w:szCs w:val="18"/>
        </w:rPr>
        <w:t>http://www.familylawweek.co.uk/site.aspx?i=ed190141</w:t>
      </w:r>
    </w:p>
  </w:footnote>
  <w:footnote w:id="28">
    <w:p w:rsidR="00700FAC" w:rsidRPr="00137BA6" w:rsidRDefault="00700FAC" w:rsidP="00A71A18">
      <w:pPr>
        <w:pStyle w:val="FootnoteText"/>
        <w:rPr>
          <w:sz w:val="18"/>
          <w:szCs w:val="18"/>
        </w:rPr>
      </w:pPr>
      <w:r w:rsidRPr="00137BA6">
        <w:rPr>
          <w:rStyle w:val="FootnoteReference"/>
          <w:sz w:val="18"/>
          <w:szCs w:val="18"/>
        </w:rPr>
        <w:footnoteRef/>
      </w:r>
      <w:r w:rsidRPr="00137BA6">
        <w:rPr>
          <w:sz w:val="18"/>
          <w:szCs w:val="18"/>
        </w:rPr>
        <w:t xml:space="preserve"> Office of National Statistics </w:t>
      </w:r>
      <w:r>
        <w:rPr>
          <w:sz w:val="18"/>
          <w:szCs w:val="18"/>
        </w:rPr>
        <w:t>(November 2017) ‘</w:t>
      </w:r>
      <w:r w:rsidRPr="00700FAC">
        <w:rPr>
          <w:sz w:val="18"/>
          <w:szCs w:val="18"/>
        </w:rPr>
        <w:t>Domestic Abuse in England and Wales: year ending March 2017.</w:t>
      </w:r>
      <w:r w:rsidRPr="00A71A18">
        <w:rPr>
          <w:sz w:val="18"/>
          <w:szCs w:val="18"/>
        </w:rPr>
        <w:t xml:space="preserve"> Statistical Bulletin</w:t>
      </w:r>
      <w:r>
        <w:rPr>
          <w:sz w:val="18"/>
          <w:szCs w:val="18"/>
        </w:rPr>
        <w:t>’</w:t>
      </w:r>
      <w:r w:rsidRPr="00A71A18">
        <w:rPr>
          <w:sz w:val="18"/>
          <w:szCs w:val="18"/>
        </w:rPr>
        <w:t xml:space="preserve">. </w:t>
      </w:r>
      <w:r>
        <w:rPr>
          <w:sz w:val="18"/>
          <w:szCs w:val="18"/>
        </w:rPr>
        <w:t xml:space="preserve">Published by the Office of National Statistics. </w:t>
      </w:r>
    </w:p>
  </w:footnote>
  <w:footnote w:id="29">
    <w:p w:rsidR="00700FAC" w:rsidRPr="00137BA6" w:rsidRDefault="00700FAC" w:rsidP="00A71A18">
      <w:pPr>
        <w:pStyle w:val="FootnoteText"/>
        <w:jc w:val="both"/>
        <w:rPr>
          <w:sz w:val="18"/>
          <w:szCs w:val="18"/>
        </w:rPr>
      </w:pPr>
      <w:r w:rsidRPr="00137BA6">
        <w:rPr>
          <w:rStyle w:val="FootnoteReference"/>
          <w:sz w:val="18"/>
          <w:szCs w:val="18"/>
        </w:rPr>
        <w:footnoteRef/>
      </w:r>
      <w:r w:rsidRPr="00137BA6">
        <w:rPr>
          <w:sz w:val="18"/>
          <w:szCs w:val="18"/>
        </w:rPr>
        <w:t xml:space="preserve"> Office of National Statistics </w:t>
      </w:r>
      <w:r>
        <w:rPr>
          <w:sz w:val="18"/>
          <w:szCs w:val="18"/>
        </w:rPr>
        <w:t>(November 2017) ‘</w:t>
      </w:r>
      <w:r w:rsidRPr="00D844FD">
        <w:rPr>
          <w:sz w:val="18"/>
          <w:szCs w:val="18"/>
        </w:rPr>
        <w:t>Domestic Abuse in England and Wales: year ending March 2017. Statistical Bulletin</w:t>
      </w:r>
      <w:r>
        <w:rPr>
          <w:sz w:val="18"/>
          <w:szCs w:val="18"/>
        </w:rPr>
        <w:t>’</w:t>
      </w:r>
      <w:r w:rsidRPr="00D844FD">
        <w:rPr>
          <w:sz w:val="18"/>
          <w:szCs w:val="18"/>
        </w:rPr>
        <w:t xml:space="preserve">. </w:t>
      </w:r>
      <w:r>
        <w:rPr>
          <w:sz w:val="18"/>
          <w:szCs w:val="18"/>
        </w:rPr>
        <w:t xml:space="preserve">Published by the Office of National Statistics. </w:t>
      </w:r>
    </w:p>
  </w:footnote>
  <w:footnote w:id="30">
    <w:p w:rsidR="00700FAC" w:rsidRPr="00137BA6" w:rsidRDefault="00700FAC" w:rsidP="00A71A18">
      <w:pPr>
        <w:pStyle w:val="FootnoteText"/>
        <w:jc w:val="both"/>
        <w:rPr>
          <w:rFonts w:cstheme="minorHAnsi"/>
          <w:sz w:val="18"/>
          <w:szCs w:val="18"/>
        </w:rPr>
      </w:pPr>
      <w:r w:rsidRPr="00137BA6">
        <w:rPr>
          <w:rStyle w:val="FootnoteReference"/>
          <w:rFonts w:cstheme="minorHAnsi"/>
          <w:sz w:val="18"/>
          <w:szCs w:val="18"/>
        </w:rPr>
        <w:footnoteRef/>
      </w:r>
      <w:r w:rsidRPr="00137BA6">
        <w:rPr>
          <w:rFonts w:cstheme="minorHAnsi"/>
          <w:sz w:val="18"/>
          <w:szCs w:val="18"/>
        </w:rPr>
        <w:t xml:space="preserve"> </w:t>
      </w:r>
      <w:r>
        <w:rPr>
          <w:rFonts w:cstheme="minorHAnsi"/>
          <w:sz w:val="18"/>
          <w:szCs w:val="18"/>
        </w:rPr>
        <w:t>Ministry of Justice and National Statistics (29 March 2018) ‘</w:t>
      </w:r>
      <w:r w:rsidRPr="00700FAC">
        <w:rPr>
          <w:rFonts w:cstheme="minorHAnsi"/>
          <w:sz w:val="18"/>
          <w:szCs w:val="18"/>
        </w:rPr>
        <w:t>Family Court Statistics Quarterly: October – December 2017</w:t>
      </w:r>
      <w:r>
        <w:rPr>
          <w:rFonts w:cstheme="minorHAnsi"/>
          <w:sz w:val="18"/>
          <w:szCs w:val="18"/>
        </w:rPr>
        <w:t xml:space="preserve">’. Published by the Ministry of Justice. </w:t>
      </w:r>
    </w:p>
  </w:footnote>
  <w:footnote w:id="31">
    <w:p w:rsidR="00700FAC" w:rsidRPr="00137BA6" w:rsidRDefault="00700FAC" w:rsidP="00A71A18">
      <w:pPr>
        <w:pStyle w:val="FootnoteText"/>
        <w:jc w:val="both"/>
        <w:rPr>
          <w:rFonts w:cstheme="minorHAnsi"/>
          <w:sz w:val="18"/>
          <w:szCs w:val="18"/>
        </w:rPr>
      </w:pPr>
      <w:r w:rsidRPr="00137BA6">
        <w:rPr>
          <w:rStyle w:val="FootnoteReference"/>
          <w:rFonts w:cstheme="minorHAnsi"/>
          <w:sz w:val="18"/>
          <w:szCs w:val="18"/>
        </w:rPr>
        <w:footnoteRef/>
      </w:r>
      <w:r>
        <w:rPr>
          <w:rFonts w:cstheme="minorHAnsi"/>
          <w:sz w:val="18"/>
          <w:szCs w:val="18"/>
        </w:rPr>
        <w:t xml:space="preserve"> In the context of GBV this is important because victims can pursue civil claims for compensation against perpetrators in respect of injuries suffered. Exceptional Case Funding (ECF) </w:t>
      </w:r>
      <w:r w:rsidRPr="00137BA6">
        <w:rPr>
          <w:rFonts w:cstheme="minorHAnsi"/>
          <w:sz w:val="18"/>
          <w:szCs w:val="18"/>
        </w:rPr>
        <w:t xml:space="preserve">remains available for categories of law which do not ordinarily attract public funding but where a failure to provide legal services would be in breach of an individual’s rights </w:t>
      </w:r>
      <w:r>
        <w:rPr>
          <w:rFonts w:cstheme="minorHAnsi"/>
          <w:sz w:val="18"/>
          <w:szCs w:val="18"/>
        </w:rPr>
        <w:t>under the Human Rights Act 1998. However,</w:t>
      </w:r>
      <w:r w:rsidRPr="00137BA6">
        <w:rPr>
          <w:rFonts w:cstheme="minorHAnsi"/>
          <w:sz w:val="18"/>
          <w:szCs w:val="18"/>
        </w:rPr>
        <w:t xml:space="preserve"> research suggests that there have been fewer than ex</w:t>
      </w:r>
      <w:r>
        <w:rPr>
          <w:rFonts w:cstheme="minorHAnsi"/>
          <w:sz w:val="18"/>
          <w:szCs w:val="18"/>
        </w:rPr>
        <w:t>pected applications for funding</w:t>
      </w:r>
      <w:r w:rsidRPr="00137BA6">
        <w:rPr>
          <w:rFonts w:cstheme="minorHAnsi"/>
          <w:sz w:val="18"/>
          <w:szCs w:val="18"/>
        </w:rPr>
        <w:t xml:space="preserve">. The Government estimated there would be between 5,000 – 7,000 applications for ECF per annum, however in 2013/2014 only 1,516 applications were made, of which around 50% were granted. </w:t>
      </w:r>
      <w:r>
        <w:rPr>
          <w:rFonts w:cstheme="minorHAnsi"/>
          <w:sz w:val="18"/>
          <w:szCs w:val="18"/>
        </w:rPr>
        <w:t xml:space="preserve">Statistics reported in: </w:t>
      </w:r>
      <w:r w:rsidRPr="00137BA6">
        <w:rPr>
          <w:rFonts w:cstheme="minorHAnsi"/>
          <w:sz w:val="18"/>
          <w:szCs w:val="18"/>
        </w:rPr>
        <w:t>The Law Society</w:t>
      </w:r>
      <w:r>
        <w:rPr>
          <w:rFonts w:cstheme="minorHAnsi"/>
          <w:sz w:val="18"/>
          <w:szCs w:val="18"/>
        </w:rPr>
        <w:t xml:space="preserve"> of England and Wales</w:t>
      </w:r>
      <w:r w:rsidRPr="00137BA6">
        <w:rPr>
          <w:rFonts w:cstheme="minorHAnsi"/>
          <w:sz w:val="18"/>
          <w:szCs w:val="18"/>
        </w:rPr>
        <w:t xml:space="preserve"> </w:t>
      </w:r>
      <w:r>
        <w:rPr>
          <w:rFonts w:cstheme="minorHAnsi"/>
          <w:sz w:val="18"/>
          <w:szCs w:val="18"/>
        </w:rPr>
        <w:t>(June 2017)</w:t>
      </w:r>
      <w:r w:rsidRPr="00137BA6">
        <w:rPr>
          <w:rFonts w:cstheme="minorHAnsi"/>
          <w:sz w:val="18"/>
          <w:szCs w:val="18"/>
        </w:rPr>
        <w:t xml:space="preserve"> ‘</w:t>
      </w:r>
      <w:r>
        <w:rPr>
          <w:rFonts w:cstheme="minorHAnsi"/>
          <w:sz w:val="18"/>
          <w:szCs w:val="18"/>
        </w:rPr>
        <w:t xml:space="preserve">Access Denied? </w:t>
      </w:r>
      <w:r w:rsidRPr="00137BA6">
        <w:rPr>
          <w:rFonts w:cstheme="minorHAnsi"/>
          <w:sz w:val="18"/>
          <w:szCs w:val="18"/>
        </w:rPr>
        <w:t>LASPO Four</w:t>
      </w:r>
      <w:r>
        <w:rPr>
          <w:rFonts w:cstheme="minorHAnsi"/>
          <w:sz w:val="18"/>
          <w:szCs w:val="18"/>
        </w:rPr>
        <w:t xml:space="preserve"> Years On: Law Society Review’ Published by the Law Society. </w:t>
      </w:r>
    </w:p>
  </w:footnote>
  <w:footnote w:id="32">
    <w:p w:rsidR="00700FAC" w:rsidRPr="00137BA6" w:rsidRDefault="00700FAC" w:rsidP="00A71A18">
      <w:pPr>
        <w:pStyle w:val="FootnoteText"/>
        <w:jc w:val="both"/>
        <w:rPr>
          <w:rFonts w:cstheme="minorHAnsi"/>
          <w:sz w:val="18"/>
          <w:szCs w:val="18"/>
        </w:rPr>
      </w:pPr>
      <w:r w:rsidRPr="00137BA6">
        <w:rPr>
          <w:rStyle w:val="FootnoteReference"/>
          <w:rFonts w:cstheme="minorHAnsi"/>
          <w:sz w:val="18"/>
          <w:szCs w:val="18"/>
        </w:rPr>
        <w:footnoteRef/>
      </w:r>
      <w:r>
        <w:rPr>
          <w:rFonts w:cstheme="minorHAnsi"/>
          <w:sz w:val="18"/>
          <w:szCs w:val="18"/>
        </w:rPr>
        <w:t xml:space="preserve"> Statistics indicate that in 2017</w:t>
      </w:r>
      <w:r w:rsidRPr="00137BA6">
        <w:rPr>
          <w:rFonts w:cstheme="minorHAnsi"/>
          <w:sz w:val="18"/>
          <w:szCs w:val="18"/>
        </w:rPr>
        <w:t xml:space="preserve"> neither party had legal representation in 35% of cases in front of the family courts</w:t>
      </w:r>
      <w:r>
        <w:rPr>
          <w:rFonts w:cstheme="minorHAnsi"/>
          <w:sz w:val="18"/>
          <w:szCs w:val="18"/>
        </w:rPr>
        <w:t xml:space="preserve">. Reported in the </w:t>
      </w:r>
      <w:r w:rsidRPr="00A71A18">
        <w:rPr>
          <w:rFonts w:cstheme="minorHAnsi"/>
          <w:sz w:val="18"/>
          <w:szCs w:val="18"/>
        </w:rPr>
        <w:t>Ministry of Justice and National Statistics (29 March 2018) ‘</w:t>
      </w:r>
      <w:r w:rsidRPr="00700FAC">
        <w:rPr>
          <w:rFonts w:cstheme="minorHAnsi"/>
          <w:sz w:val="18"/>
          <w:szCs w:val="18"/>
        </w:rPr>
        <w:t>Family Court Statistics Quarterly: October – December 2017’</w:t>
      </w:r>
      <w:r w:rsidRPr="00A71A18">
        <w:rPr>
          <w:rFonts w:cstheme="minorHAnsi"/>
          <w:sz w:val="18"/>
          <w:szCs w:val="18"/>
        </w:rPr>
        <w:t xml:space="preserve"> Published</w:t>
      </w:r>
      <w:r>
        <w:rPr>
          <w:rFonts w:cstheme="minorHAnsi"/>
          <w:sz w:val="18"/>
          <w:szCs w:val="18"/>
        </w:rPr>
        <w:t xml:space="preserve"> by the Ministry of Justice. </w:t>
      </w:r>
    </w:p>
  </w:footnote>
  <w:footnote w:id="33">
    <w:p w:rsidR="00700FAC" w:rsidRPr="00137BA6" w:rsidRDefault="00700FAC" w:rsidP="00A71A18">
      <w:pPr>
        <w:jc w:val="both"/>
        <w:rPr>
          <w:rFonts w:asciiTheme="minorHAnsi" w:hAnsiTheme="minorHAnsi" w:cstheme="minorHAnsi"/>
          <w:sz w:val="18"/>
          <w:szCs w:val="18"/>
        </w:rPr>
      </w:pPr>
      <w:r w:rsidRPr="00137BA6">
        <w:rPr>
          <w:rStyle w:val="FootnoteReference"/>
          <w:rFonts w:asciiTheme="minorHAnsi" w:hAnsiTheme="minorHAnsi" w:cstheme="minorHAnsi"/>
          <w:sz w:val="18"/>
          <w:szCs w:val="18"/>
        </w:rPr>
        <w:footnoteRef/>
      </w:r>
      <w:r w:rsidRPr="00137BA6">
        <w:rPr>
          <w:rFonts w:asciiTheme="minorHAnsi" w:hAnsiTheme="minorHAnsi" w:cstheme="minorHAnsi"/>
          <w:sz w:val="18"/>
          <w:szCs w:val="18"/>
        </w:rPr>
        <w:t xml:space="preserve"> </w:t>
      </w:r>
      <w:r w:rsidRPr="00137BA6">
        <w:rPr>
          <w:rFonts w:asciiTheme="minorHAnsi" w:hAnsiTheme="minorHAnsi" w:cstheme="minorHAnsi"/>
          <w:color w:val="000000"/>
          <w:sz w:val="18"/>
          <w:szCs w:val="18"/>
        </w:rPr>
        <w:t xml:space="preserve">This issue has been raised in the </w:t>
      </w:r>
      <w:r>
        <w:rPr>
          <w:rFonts w:asciiTheme="minorHAnsi" w:hAnsiTheme="minorHAnsi" w:cstheme="minorHAnsi"/>
          <w:color w:val="000000"/>
          <w:sz w:val="18"/>
          <w:szCs w:val="18"/>
        </w:rPr>
        <w:t>HM Government consultation (2018) ‘</w:t>
      </w:r>
      <w:r w:rsidRPr="00137BA6">
        <w:rPr>
          <w:rFonts w:asciiTheme="minorHAnsi" w:hAnsiTheme="minorHAnsi" w:cstheme="minorHAnsi"/>
          <w:color w:val="000000"/>
          <w:sz w:val="18"/>
          <w:szCs w:val="18"/>
        </w:rPr>
        <w:t>Transforming</w:t>
      </w:r>
      <w:r>
        <w:rPr>
          <w:rFonts w:asciiTheme="minorHAnsi" w:hAnsiTheme="minorHAnsi" w:cstheme="minorHAnsi"/>
          <w:color w:val="000000"/>
          <w:sz w:val="18"/>
          <w:szCs w:val="18"/>
        </w:rPr>
        <w:t xml:space="preserve"> the Approach to Domestic Abuse’. </w:t>
      </w:r>
      <w:r w:rsidRPr="00137BA6">
        <w:rPr>
          <w:rFonts w:asciiTheme="minorHAnsi" w:hAnsiTheme="minorHAnsi" w:cstheme="minorHAnsi"/>
          <w:color w:val="000000"/>
          <w:sz w:val="18"/>
          <w:szCs w:val="18"/>
        </w:rPr>
        <w:t xml:space="preserve"> The consultation document acknowledges that unlike the criminal courts, the family courts do not have a specific power to prevent cross-examination of a victim by an alleged perpetrator. The consultation goes on to state ‘the government is committed to addressing this issue and will legislate to give family courts the power to stop this practice as soon as legislative time allows’ (p. 52) however no definitive time frame has been indicated.</w:t>
      </w:r>
    </w:p>
  </w:footnote>
  <w:footnote w:id="34">
    <w:p w:rsidR="00700FAC" w:rsidRPr="00A92633" w:rsidRDefault="00700FAC" w:rsidP="00700FAC">
      <w:pPr>
        <w:pStyle w:val="p1"/>
        <w:spacing w:before="0" w:after="0"/>
        <w:jc w:val="both"/>
        <w:rPr>
          <w:rFonts w:asciiTheme="minorHAnsi" w:hAnsiTheme="minorHAnsi" w:cstheme="minorHAnsi"/>
        </w:rPr>
      </w:pPr>
      <w:r w:rsidRPr="00A92633">
        <w:rPr>
          <w:rStyle w:val="FootnoteReference"/>
          <w:rFonts w:asciiTheme="minorHAnsi" w:hAnsiTheme="minorHAnsi" w:cstheme="minorHAnsi"/>
        </w:rPr>
        <w:footnoteRef/>
      </w:r>
      <w:r w:rsidRPr="00A92633">
        <w:rPr>
          <w:rFonts w:asciiTheme="minorHAnsi" w:hAnsiTheme="minorHAnsi" w:cstheme="minorHAnsi"/>
        </w:rPr>
        <w:t xml:space="preserve"> </w:t>
      </w:r>
      <w:r w:rsidR="00766DB7" w:rsidRPr="00766DB7">
        <w:rPr>
          <w:rFonts w:asciiTheme="minorHAnsi" w:hAnsiTheme="minorHAnsi" w:cstheme="minorHAnsi"/>
        </w:rPr>
        <w:t>Richardson, K.</w:t>
      </w:r>
      <w:r w:rsidR="00766DB7">
        <w:rPr>
          <w:rFonts w:asciiTheme="minorHAnsi" w:hAnsiTheme="minorHAnsi" w:cstheme="minorHAnsi"/>
        </w:rPr>
        <w:t xml:space="preserve"> </w:t>
      </w:r>
      <w:r w:rsidR="00766DB7">
        <w:rPr>
          <w:rFonts w:asciiTheme="minorHAnsi" w:hAnsiTheme="minorHAnsi" w:cstheme="minorHAnsi"/>
        </w:rPr>
        <w:t>&amp;</w:t>
      </w:r>
      <w:bookmarkStart w:id="0" w:name="_GoBack"/>
      <w:bookmarkEnd w:id="0"/>
      <w:r w:rsidR="00766DB7" w:rsidRPr="00766DB7">
        <w:rPr>
          <w:rFonts w:asciiTheme="minorHAnsi" w:hAnsiTheme="minorHAnsi" w:cstheme="minorHAnsi"/>
        </w:rPr>
        <w:t xml:space="preserve"> Speed, A (2019) ‘Restrictions on Legal Aid in Family Law Cases in England and Wales: creating a necessary barrier to public funding or simply increasing the burden on the family courts?’. Journal of Social Welfare and Family Law </w:t>
      </w:r>
      <w:r w:rsidR="00766DB7">
        <w:rPr>
          <w:rFonts w:asciiTheme="minorHAnsi" w:hAnsiTheme="minorHAnsi" w:cstheme="minorHAnsi"/>
        </w:rPr>
        <w:t xml:space="preserve">Volume </w:t>
      </w:r>
      <w:r w:rsidR="00766DB7" w:rsidRPr="00766DB7">
        <w:rPr>
          <w:rFonts w:asciiTheme="minorHAnsi" w:hAnsiTheme="minorHAnsi" w:cstheme="minorHAnsi"/>
        </w:rPr>
        <w:t>41</w:t>
      </w:r>
      <w:r w:rsidR="00766DB7">
        <w:rPr>
          <w:rFonts w:asciiTheme="minorHAnsi" w:hAnsiTheme="minorHAnsi" w:cstheme="minorHAnsi"/>
        </w:rPr>
        <w:t xml:space="preserve"> Issue </w:t>
      </w:r>
      <w:r w:rsidR="00766DB7" w:rsidRPr="00766DB7">
        <w:rPr>
          <w:rFonts w:asciiTheme="minorHAnsi" w:hAnsiTheme="minorHAnsi" w:cstheme="minorHAnsi"/>
        </w:rPr>
        <w:t>2 pp.135-152</w:t>
      </w:r>
      <w:r w:rsidR="00766DB7">
        <w:rPr>
          <w:rFonts w:asciiTheme="minorHAnsi" w:hAnsiTheme="minorHAnsi" w:cstheme="minorHAnsi"/>
        </w:rPr>
        <w:t xml:space="preserve"> </w:t>
      </w:r>
      <w:r w:rsidR="00766DB7" w:rsidRPr="00766DB7">
        <w:rPr>
          <w:rFonts w:asciiTheme="minorHAnsi" w:hAnsiTheme="minorHAnsi" w:cstheme="minorHAnsi"/>
        </w:rPr>
        <w:t>DOI: 10.1080/09649069.2019.1590898.</w:t>
      </w:r>
    </w:p>
  </w:footnote>
  <w:footnote w:id="35">
    <w:p w:rsidR="00700FAC" w:rsidRPr="00137BA6" w:rsidRDefault="00700FAC" w:rsidP="00A71A18">
      <w:pPr>
        <w:pStyle w:val="FootnoteText"/>
        <w:jc w:val="both"/>
        <w:rPr>
          <w:sz w:val="18"/>
          <w:szCs w:val="18"/>
        </w:rPr>
      </w:pPr>
      <w:r w:rsidRPr="00137BA6">
        <w:rPr>
          <w:rStyle w:val="FootnoteReference"/>
          <w:sz w:val="18"/>
          <w:szCs w:val="18"/>
        </w:rPr>
        <w:footnoteRef/>
      </w:r>
      <w:r>
        <w:rPr>
          <w:sz w:val="18"/>
          <w:szCs w:val="18"/>
        </w:rPr>
        <w:t xml:space="preserve"> </w:t>
      </w:r>
      <w:r w:rsidRPr="00C32386">
        <w:rPr>
          <w:sz w:val="18"/>
          <w:szCs w:val="18"/>
        </w:rPr>
        <w:t>It is reported that within 24 hours of the</w:t>
      </w:r>
      <w:r>
        <w:rPr>
          <w:sz w:val="18"/>
          <w:szCs w:val="18"/>
        </w:rPr>
        <w:t xml:space="preserve"> ‘Me Too’</w:t>
      </w:r>
      <w:r w:rsidRPr="00C32386">
        <w:rPr>
          <w:sz w:val="18"/>
          <w:szCs w:val="18"/>
        </w:rPr>
        <w:t xml:space="preserve"> hashtag going viral, there were more than 12 million posts, comments and reactions </w:t>
      </w:r>
      <w:r>
        <w:rPr>
          <w:sz w:val="18"/>
          <w:szCs w:val="18"/>
        </w:rPr>
        <w:t xml:space="preserve">by </w:t>
      </w:r>
      <w:r w:rsidRPr="00C32386">
        <w:rPr>
          <w:sz w:val="18"/>
          <w:szCs w:val="18"/>
        </w:rPr>
        <w:t xml:space="preserve">4.7 million </w:t>
      </w:r>
      <w:r>
        <w:rPr>
          <w:sz w:val="18"/>
          <w:szCs w:val="18"/>
        </w:rPr>
        <w:t xml:space="preserve">internet </w:t>
      </w:r>
      <w:r w:rsidRPr="00C32386">
        <w:rPr>
          <w:sz w:val="18"/>
          <w:szCs w:val="18"/>
        </w:rPr>
        <w:t>users around the world</w:t>
      </w:r>
      <w:r>
        <w:rPr>
          <w:sz w:val="18"/>
          <w:szCs w:val="18"/>
        </w:rPr>
        <w:t xml:space="preserve">.  Reported at: </w:t>
      </w:r>
      <w:r w:rsidRPr="00700FAC">
        <w:t>https://www.cbsnews.com/news/metoo-reaches-85-countries-with-1-7-million-tweets/</w:t>
      </w:r>
      <w:r>
        <w:rPr>
          <w:sz w:val="18"/>
          <w:szCs w:val="18"/>
        </w:rPr>
        <w:t>.</w:t>
      </w:r>
    </w:p>
  </w:footnote>
  <w:footnote w:id="36">
    <w:p w:rsidR="00700FAC" w:rsidRPr="00B5103A" w:rsidRDefault="00700FAC" w:rsidP="00A71A18">
      <w:pPr>
        <w:pStyle w:val="FootnoteText"/>
        <w:jc w:val="both"/>
        <w:rPr>
          <w:sz w:val="18"/>
          <w:szCs w:val="18"/>
        </w:rPr>
      </w:pPr>
      <w:r>
        <w:rPr>
          <w:rStyle w:val="FootnoteReference"/>
        </w:rPr>
        <w:footnoteRef/>
      </w:r>
      <w:r>
        <w:t xml:space="preserve"> </w:t>
      </w:r>
      <w:r>
        <w:rPr>
          <w:sz w:val="18"/>
          <w:szCs w:val="18"/>
        </w:rPr>
        <w:t xml:space="preserve">Domestic violence alone costs the UK economy £16 billion per annum. Reported in </w:t>
      </w:r>
      <w:r>
        <w:rPr>
          <w:rFonts w:cstheme="minorHAnsi"/>
          <w:sz w:val="18"/>
          <w:szCs w:val="18"/>
        </w:rPr>
        <w:t xml:space="preserve">Siddiqui, H (2018) </w:t>
      </w:r>
      <w:r w:rsidRPr="00A92633">
        <w:rPr>
          <w:rFonts w:cstheme="minorHAnsi"/>
          <w:i/>
          <w:sz w:val="18"/>
          <w:szCs w:val="18"/>
        </w:rPr>
        <w:t>Counting the Cost: BME women and gender-based violence in the UK</w:t>
      </w:r>
      <w:r>
        <w:rPr>
          <w:rFonts w:cstheme="minorHAnsi"/>
          <w:sz w:val="18"/>
          <w:szCs w:val="18"/>
        </w:rPr>
        <w:t>. IPPR Progressive Review Volume 24 Issue 4. pp 362 -368.</w:t>
      </w:r>
    </w:p>
  </w:footnote>
  <w:footnote w:id="37">
    <w:p w:rsidR="00700FAC" w:rsidRPr="00A92633" w:rsidRDefault="00700FAC" w:rsidP="00700FAC">
      <w:pPr>
        <w:pStyle w:val="FootnoteText"/>
        <w:jc w:val="both"/>
        <w:rPr>
          <w:sz w:val="18"/>
          <w:szCs w:val="18"/>
        </w:rPr>
      </w:pPr>
      <w:r>
        <w:rPr>
          <w:rStyle w:val="FootnoteReference"/>
        </w:rPr>
        <w:footnoteRef/>
      </w:r>
      <w:r>
        <w:t xml:space="preserve"> </w:t>
      </w:r>
      <w:r w:rsidRPr="00A92633">
        <w:rPr>
          <w:sz w:val="18"/>
          <w:szCs w:val="18"/>
        </w:rPr>
        <w:t>http://www.thinkequal.com/</w:t>
      </w:r>
    </w:p>
  </w:footnote>
  <w:footnote w:id="38">
    <w:p w:rsidR="00700FAC" w:rsidRDefault="00700FAC" w:rsidP="00700FAC">
      <w:pPr>
        <w:pStyle w:val="FootnoteText"/>
        <w:jc w:val="both"/>
      </w:pPr>
      <w:r w:rsidRPr="00A92633">
        <w:rPr>
          <w:rStyle w:val="FootnoteReference"/>
          <w:sz w:val="18"/>
          <w:szCs w:val="18"/>
        </w:rPr>
        <w:footnoteRef/>
      </w:r>
      <w:r w:rsidRPr="00A92633">
        <w:rPr>
          <w:sz w:val="18"/>
          <w:szCs w:val="18"/>
        </w:rPr>
        <w:t xml:space="preserve"> http://www.thinkequal.com/where-we-work/</w:t>
      </w:r>
    </w:p>
  </w:footnote>
  <w:footnote w:id="39">
    <w:p w:rsidR="00700FAC" w:rsidRPr="00137BA6" w:rsidRDefault="00700FAC" w:rsidP="00D16BD1">
      <w:pPr>
        <w:pStyle w:val="FootnoteText"/>
        <w:jc w:val="both"/>
        <w:rPr>
          <w:sz w:val="18"/>
          <w:szCs w:val="18"/>
        </w:rPr>
      </w:pPr>
      <w:r w:rsidRPr="00137BA6">
        <w:rPr>
          <w:rStyle w:val="FootnoteReference"/>
          <w:sz w:val="18"/>
          <w:szCs w:val="18"/>
        </w:rPr>
        <w:footnoteRef/>
      </w:r>
      <w:r>
        <w:rPr>
          <w:sz w:val="18"/>
          <w:szCs w:val="18"/>
        </w:rPr>
        <w:t xml:space="preserve">HM Government (2018) </w:t>
      </w:r>
      <w:r w:rsidRPr="00A71A18">
        <w:rPr>
          <w:sz w:val="18"/>
          <w:szCs w:val="18"/>
        </w:rPr>
        <w:t>‘</w:t>
      </w:r>
      <w:r w:rsidRPr="00700FAC">
        <w:rPr>
          <w:sz w:val="18"/>
          <w:szCs w:val="18"/>
        </w:rPr>
        <w:t xml:space="preserve">Transforming the Response to Domestic </w:t>
      </w:r>
      <w:r w:rsidRPr="00A71A18">
        <w:rPr>
          <w:sz w:val="18"/>
          <w:szCs w:val="18"/>
        </w:rPr>
        <w:t xml:space="preserve">Abuse – </w:t>
      </w:r>
      <w:r w:rsidRPr="00700FAC">
        <w:rPr>
          <w:sz w:val="18"/>
          <w:szCs w:val="18"/>
        </w:rPr>
        <w:t>Government Consultation’</w:t>
      </w:r>
      <w:r w:rsidRPr="00A71A18">
        <w:rPr>
          <w:sz w:val="18"/>
          <w:szCs w:val="18"/>
        </w:rPr>
        <w:t>.</w:t>
      </w:r>
      <w:r>
        <w:rPr>
          <w:sz w:val="18"/>
          <w:szCs w:val="18"/>
        </w:rPr>
        <w:t xml:space="preserve"> Available</w:t>
      </w:r>
      <w:r w:rsidRPr="00137BA6">
        <w:rPr>
          <w:sz w:val="18"/>
          <w:szCs w:val="18"/>
        </w:rPr>
        <w:t xml:space="preserve"> at: </w:t>
      </w:r>
      <w:r w:rsidRPr="00D17981">
        <w:rPr>
          <w:sz w:val="18"/>
          <w:szCs w:val="18"/>
        </w:rPr>
        <w:t>https://consult.justice.gov.uk/homeoffice-moj/domestic-abuse-consultation/supporting_documents/Transforming%20the%20response%20to%20domestic%20abuse.pdf</w:t>
      </w:r>
    </w:p>
  </w:footnote>
  <w:footnote w:id="40">
    <w:p w:rsidR="00700FAC" w:rsidRPr="00552C2B" w:rsidRDefault="00700FAC" w:rsidP="00C209A7">
      <w:pPr>
        <w:pStyle w:val="FootnoteText"/>
        <w:jc w:val="both"/>
        <w:rPr>
          <w:sz w:val="18"/>
          <w:szCs w:val="18"/>
        </w:rPr>
      </w:pPr>
      <w:r w:rsidRPr="006E1B6A">
        <w:rPr>
          <w:rStyle w:val="FootnoteReference"/>
          <w:sz w:val="18"/>
          <w:szCs w:val="18"/>
        </w:rPr>
        <w:footnoteRef/>
      </w:r>
      <w:r w:rsidRPr="006E1B6A">
        <w:rPr>
          <w:sz w:val="22"/>
        </w:rPr>
        <w:t xml:space="preserve"> </w:t>
      </w:r>
      <w:r>
        <w:rPr>
          <w:sz w:val="18"/>
          <w:szCs w:val="18"/>
        </w:rPr>
        <w:t>Salazar, L. Cook, A (2006</w:t>
      </w:r>
      <w:r w:rsidRPr="0098711E">
        <w:rPr>
          <w:sz w:val="18"/>
          <w:szCs w:val="18"/>
        </w:rPr>
        <w:t xml:space="preserve">) </w:t>
      </w:r>
      <w:r w:rsidRPr="00A71A18">
        <w:rPr>
          <w:sz w:val="18"/>
          <w:szCs w:val="18"/>
        </w:rPr>
        <w:t>‘</w:t>
      </w:r>
      <w:r w:rsidRPr="00700FAC">
        <w:rPr>
          <w:sz w:val="18"/>
          <w:szCs w:val="18"/>
        </w:rPr>
        <w:t>Preliminary findings from an outcome evaluation of an intimate partner violence preventing program for adjudicated, African American, adolescent males’</w:t>
      </w:r>
      <w:r>
        <w:rPr>
          <w:sz w:val="18"/>
          <w:szCs w:val="18"/>
        </w:rPr>
        <w:t xml:space="preserve">  Journal of Youth Violence and Juvenile Justice Volume 4, Issue 4, pp. 386-385. </w:t>
      </w:r>
    </w:p>
  </w:footnote>
  <w:footnote w:id="41">
    <w:p w:rsidR="00700FAC" w:rsidRPr="000B5AC0" w:rsidRDefault="00700FAC" w:rsidP="00C209A7">
      <w:pPr>
        <w:pStyle w:val="FootnoteText"/>
        <w:jc w:val="both"/>
        <w:rPr>
          <w:sz w:val="18"/>
          <w:szCs w:val="18"/>
        </w:rPr>
      </w:pPr>
      <w:r w:rsidRPr="00A71A18">
        <w:rPr>
          <w:rStyle w:val="FootnoteReference"/>
          <w:sz w:val="18"/>
          <w:szCs w:val="18"/>
        </w:rPr>
        <w:footnoteRef/>
      </w:r>
      <w:r w:rsidRPr="00A71A18">
        <w:rPr>
          <w:sz w:val="18"/>
          <w:szCs w:val="18"/>
        </w:rPr>
        <w:t xml:space="preserve"> Malhotra, K. Gonzales-</w:t>
      </w:r>
      <w:proofErr w:type="spellStart"/>
      <w:r w:rsidRPr="00A71A18">
        <w:rPr>
          <w:sz w:val="18"/>
          <w:szCs w:val="18"/>
        </w:rPr>
        <w:t>Guarda</w:t>
      </w:r>
      <w:proofErr w:type="spellEnd"/>
      <w:r w:rsidRPr="00A71A18">
        <w:rPr>
          <w:sz w:val="18"/>
          <w:szCs w:val="18"/>
        </w:rPr>
        <w:t>, R. Mitchell, E (2015) ‘</w:t>
      </w:r>
      <w:r w:rsidRPr="00700FAC">
        <w:rPr>
          <w:sz w:val="18"/>
          <w:szCs w:val="18"/>
        </w:rPr>
        <w:t>A Review of Teen Dating Violence Prevention Research: What About Hispanic Youth?</w:t>
      </w:r>
      <w:r w:rsidRPr="00A71A18">
        <w:rPr>
          <w:sz w:val="18"/>
          <w:szCs w:val="18"/>
        </w:rPr>
        <w:t>’ Trauma</w:t>
      </w:r>
      <w:r>
        <w:rPr>
          <w:sz w:val="18"/>
          <w:szCs w:val="18"/>
        </w:rPr>
        <w:t>, Violence and Abuse Volume 16, Issue 4. pp. 444-465. Sage Publications.</w:t>
      </w:r>
    </w:p>
  </w:footnote>
  <w:footnote w:id="42">
    <w:p w:rsidR="00700FAC" w:rsidRPr="00EB5C0E" w:rsidRDefault="00700FAC" w:rsidP="00EB5C0E">
      <w:pPr>
        <w:snapToGrid w:val="0"/>
        <w:jc w:val="both"/>
        <w:rPr>
          <w:rFonts w:asciiTheme="minorHAnsi" w:hAnsiTheme="minorHAnsi" w:cstheme="minorHAnsi"/>
        </w:rPr>
      </w:pPr>
      <w:r w:rsidRPr="00A71A18">
        <w:rPr>
          <w:rStyle w:val="FootnoteReference"/>
          <w:rFonts w:asciiTheme="minorHAnsi" w:hAnsiTheme="minorHAnsi" w:cstheme="minorHAnsi"/>
          <w:sz w:val="18"/>
          <w:szCs w:val="18"/>
        </w:rPr>
        <w:footnoteRef/>
      </w:r>
      <w:r w:rsidRPr="00A71A18">
        <w:rPr>
          <w:rFonts w:asciiTheme="minorHAnsi" w:hAnsiTheme="minorHAnsi" w:cstheme="minorHAnsi"/>
          <w:sz w:val="18"/>
          <w:szCs w:val="18"/>
        </w:rPr>
        <w:t xml:space="preserve"> See </w:t>
      </w:r>
      <w:proofErr w:type="spellStart"/>
      <w:r w:rsidRPr="00A71A18">
        <w:rPr>
          <w:rFonts w:asciiTheme="minorHAnsi" w:hAnsiTheme="minorHAnsi" w:cstheme="minorHAnsi"/>
          <w:sz w:val="18"/>
          <w:szCs w:val="18"/>
        </w:rPr>
        <w:t>Foshee</w:t>
      </w:r>
      <w:proofErr w:type="spellEnd"/>
      <w:r w:rsidRPr="00A71A18">
        <w:rPr>
          <w:rFonts w:asciiTheme="minorHAnsi" w:hAnsiTheme="minorHAnsi" w:cstheme="minorHAnsi"/>
          <w:sz w:val="18"/>
          <w:szCs w:val="18"/>
        </w:rPr>
        <w:t xml:space="preserve">, V. A. Bauman, K. E. </w:t>
      </w:r>
      <w:proofErr w:type="spellStart"/>
      <w:r w:rsidRPr="00A71A18">
        <w:rPr>
          <w:rFonts w:asciiTheme="minorHAnsi" w:hAnsiTheme="minorHAnsi" w:cstheme="minorHAnsi"/>
          <w:sz w:val="18"/>
          <w:szCs w:val="18"/>
        </w:rPr>
        <w:t>Arriga</w:t>
      </w:r>
      <w:proofErr w:type="spellEnd"/>
      <w:r w:rsidRPr="00A71A18">
        <w:rPr>
          <w:rFonts w:asciiTheme="minorHAnsi" w:hAnsiTheme="minorHAnsi" w:cstheme="minorHAnsi"/>
          <w:sz w:val="18"/>
          <w:szCs w:val="18"/>
        </w:rPr>
        <w:t>, X. B. Helms, R. W. Koch, G. G &amp; Linder, G. F. (1998) ‘</w:t>
      </w:r>
      <w:r w:rsidRPr="00700FAC">
        <w:rPr>
          <w:rFonts w:asciiTheme="minorHAnsi" w:hAnsiTheme="minorHAnsi" w:cstheme="minorHAnsi"/>
          <w:sz w:val="18"/>
          <w:szCs w:val="18"/>
        </w:rPr>
        <w:t>An evaluation of Safe Dates, an adolescent dating violence prevention program’</w:t>
      </w:r>
      <w:r w:rsidRPr="00A71A18">
        <w:rPr>
          <w:rFonts w:asciiTheme="minorHAnsi" w:hAnsiTheme="minorHAnsi" w:cstheme="minorHAnsi"/>
          <w:sz w:val="18"/>
          <w:szCs w:val="18"/>
        </w:rPr>
        <w:t xml:space="preserve"> </w:t>
      </w:r>
      <w:r w:rsidRPr="00A71A18">
        <w:rPr>
          <w:rFonts w:asciiTheme="minorHAnsi" w:hAnsiTheme="minorHAnsi" w:cstheme="minorHAnsi"/>
          <w:iCs/>
          <w:sz w:val="18"/>
          <w:szCs w:val="18"/>
        </w:rPr>
        <w:t>American</w:t>
      </w:r>
      <w:r w:rsidRPr="009D0DD6">
        <w:rPr>
          <w:rFonts w:asciiTheme="minorHAnsi" w:hAnsiTheme="minorHAnsi" w:cstheme="minorHAnsi"/>
          <w:iCs/>
          <w:sz w:val="18"/>
          <w:szCs w:val="18"/>
        </w:rPr>
        <w:t xml:space="preserve"> Journal of Public Health</w:t>
      </w:r>
      <w:r>
        <w:rPr>
          <w:rFonts w:asciiTheme="minorHAnsi" w:hAnsiTheme="minorHAnsi" w:cstheme="minorHAnsi"/>
          <w:sz w:val="18"/>
          <w:szCs w:val="18"/>
        </w:rPr>
        <w:t xml:space="preserve"> Volume</w:t>
      </w:r>
      <w:r w:rsidRPr="009D0DD6">
        <w:rPr>
          <w:rFonts w:asciiTheme="minorHAnsi" w:hAnsiTheme="minorHAnsi" w:cstheme="minorHAnsi"/>
          <w:sz w:val="18"/>
          <w:szCs w:val="18"/>
        </w:rPr>
        <w:t xml:space="preserve"> </w:t>
      </w:r>
      <w:r w:rsidRPr="009D0DD6">
        <w:rPr>
          <w:rFonts w:asciiTheme="minorHAnsi" w:hAnsiTheme="minorHAnsi" w:cstheme="minorHAnsi"/>
          <w:iCs/>
          <w:sz w:val="18"/>
          <w:szCs w:val="18"/>
        </w:rPr>
        <w:t>88</w:t>
      </w:r>
      <w:r>
        <w:rPr>
          <w:rFonts w:asciiTheme="minorHAnsi" w:hAnsiTheme="minorHAnsi" w:cstheme="minorHAnsi"/>
          <w:sz w:val="18"/>
          <w:szCs w:val="18"/>
        </w:rPr>
        <w:t>. pp 45-50 and</w:t>
      </w:r>
      <w:r w:rsidRPr="00B65C24">
        <w:rPr>
          <w:rFonts w:asciiTheme="minorHAnsi" w:hAnsiTheme="minorHAnsi" w:cstheme="minorHAnsi"/>
          <w:sz w:val="18"/>
          <w:szCs w:val="18"/>
        </w:rPr>
        <w:t xml:space="preserve"> </w:t>
      </w:r>
      <w:r>
        <w:rPr>
          <w:rFonts w:asciiTheme="minorHAnsi" w:hAnsiTheme="minorHAnsi" w:cstheme="minorHAnsi"/>
          <w:sz w:val="18"/>
          <w:szCs w:val="18"/>
        </w:rPr>
        <w:t>Lavoie, F.</w:t>
      </w:r>
      <w:r w:rsidRPr="00B65C24">
        <w:rPr>
          <w:rFonts w:asciiTheme="minorHAnsi" w:hAnsiTheme="minorHAnsi" w:cstheme="minorHAnsi"/>
          <w:sz w:val="18"/>
          <w:szCs w:val="18"/>
        </w:rPr>
        <w:t xml:space="preserve"> </w:t>
      </w:r>
      <w:proofErr w:type="spellStart"/>
      <w:r w:rsidRPr="00B65C24">
        <w:rPr>
          <w:rFonts w:asciiTheme="minorHAnsi" w:hAnsiTheme="minorHAnsi" w:cstheme="minorHAnsi"/>
          <w:sz w:val="18"/>
          <w:szCs w:val="18"/>
        </w:rPr>
        <w:t>Vezina</w:t>
      </w:r>
      <w:proofErr w:type="spellEnd"/>
      <w:r w:rsidRPr="00B65C24">
        <w:rPr>
          <w:rFonts w:asciiTheme="minorHAnsi" w:hAnsiTheme="minorHAnsi" w:cstheme="minorHAnsi"/>
          <w:sz w:val="18"/>
          <w:szCs w:val="18"/>
        </w:rPr>
        <w:t xml:space="preserve">, L. </w:t>
      </w:r>
      <w:proofErr w:type="spellStart"/>
      <w:r w:rsidRPr="00B65C24">
        <w:rPr>
          <w:rFonts w:asciiTheme="minorHAnsi" w:hAnsiTheme="minorHAnsi" w:cstheme="minorHAnsi"/>
          <w:sz w:val="18"/>
          <w:szCs w:val="18"/>
        </w:rPr>
        <w:t>Piche</w:t>
      </w:r>
      <w:proofErr w:type="spellEnd"/>
      <w:r w:rsidRPr="00B65C24">
        <w:rPr>
          <w:rFonts w:asciiTheme="minorHAnsi" w:hAnsiTheme="minorHAnsi" w:cstheme="minorHAnsi"/>
          <w:sz w:val="18"/>
          <w:szCs w:val="18"/>
        </w:rPr>
        <w:t>, C.</w:t>
      </w:r>
      <w:r>
        <w:rPr>
          <w:rFonts w:asciiTheme="minorHAnsi" w:hAnsiTheme="minorHAnsi" w:cstheme="minorHAnsi"/>
          <w:sz w:val="18"/>
          <w:szCs w:val="18"/>
        </w:rPr>
        <w:t xml:space="preserve"> &amp; </w:t>
      </w:r>
      <w:proofErr w:type="spellStart"/>
      <w:r>
        <w:rPr>
          <w:rFonts w:asciiTheme="minorHAnsi" w:hAnsiTheme="minorHAnsi" w:cstheme="minorHAnsi"/>
          <w:sz w:val="18"/>
          <w:szCs w:val="18"/>
        </w:rPr>
        <w:t>Boivin</w:t>
      </w:r>
      <w:proofErr w:type="spellEnd"/>
      <w:r>
        <w:rPr>
          <w:rFonts w:asciiTheme="minorHAnsi" w:hAnsiTheme="minorHAnsi" w:cstheme="minorHAnsi"/>
          <w:sz w:val="18"/>
          <w:szCs w:val="18"/>
        </w:rPr>
        <w:t>, M. (1995</w:t>
      </w:r>
      <w:r w:rsidRPr="00A71A18">
        <w:rPr>
          <w:rFonts w:asciiTheme="minorHAnsi" w:hAnsiTheme="minorHAnsi" w:cstheme="minorHAnsi"/>
          <w:sz w:val="18"/>
          <w:szCs w:val="18"/>
        </w:rPr>
        <w:t>) ‘</w:t>
      </w:r>
      <w:r w:rsidRPr="00700FAC">
        <w:rPr>
          <w:rFonts w:asciiTheme="minorHAnsi" w:hAnsiTheme="minorHAnsi" w:cstheme="minorHAnsi"/>
          <w:sz w:val="18"/>
          <w:szCs w:val="18"/>
        </w:rPr>
        <w:t>Evaluation of a prevention program for violence in teen dating relationships’</w:t>
      </w:r>
      <w:r w:rsidRPr="00A71A18">
        <w:rPr>
          <w:rFonts w:asciiTheme="minorHAnsi" w:hAnsiTheme="minorHAnsi" w:cstheme="minorHAnsi"/>
          <w:sz w:val="18"/>
          <w:szCs w:val="18"/>
        </w:rPr>
        <w:t xml:space="preserve"> </w:t>
      </w:r>
      <w:r w:rsidRPr="00A71A18">
        <w:rPr>
          <w:rFonts w:asciiTheme="minorHAnsi" w:hAnsiTheme="minorHAnsi" w:cstheme="minorHAnsi"/>
          <w:iCs/>
          <w:sz w:val="18"/>
          <w:szCs w:val="18"/>
        </w:rPr>
        <w:t>Journal</w:t>
      </w:r>
      <w:r w:rsidRPr="009D0DD6">
        <w:rPr>
          <w:rFonts w:asciiTheme="minorHAnsi" w:hAnsiTheme="minorHAnsi" w:cstheme="minorHAnsi"/>
          <w:iCs/>
          <w:sz w:val="18"/>
          <w:szCs w:val="18"/>
        </w:rPr>
        <w:t xml:space="preserve"> of Interpersonal Violence</w:t>
      </w:r>
      <w:r>
        <w:rPr>
          <w:rFonts w:asciiTheme="minorHAnsi" w:hAnsiTheme="minorHAnsi" w:cstheme="minorHAnsi"/>
          <w:sz w:val="18"/>
          <w:szCs w:val="18"/>
        </w:rPr>
        <w:t xml:space="preserve"> Volume </w:t>
      </w:r>
      <w:r w:rsidRPr="00A71A18">
        <w:rPr>
          <w:rFonts w:asciiTheme="minorHAnsi" w:hAnsiTheme="minorHAnsi" w:cstheme="minorHAnsi"/>
          <w:iCs/>
          <w:sz w:val="18"/>
          <w:szCs w:val="18"/>
        </w:rPr>
        <w:t>10</w:t>
      </w:r>
      <w:r w:rsidRPr="00A71A18">
        <w:rPr>
          <w:rFonts w:asciiTheme="minorHAnsi" w:hAnsiTheme="minorHAnsi" w:cstheme="minorHAnsi"/>
          <w:sz w:val="18"/>
          <w:szCs w:val="18"/>
        </w:rPr>
        <w:t xml:space="preserve">. pp 516-524. </w:t>
      </w:r>
      <w:proofErr w:type="spellStart"/>
      <w:r w:rsidRPr="00A71A18">
        <w:rPr>
          <w:rFonts w:asciiTheme="minorHAnsi" w:hAnsiTheme="minorHAnsi" w:cstheme="minorHAnsi"/>
          <w:sz w:val="18"/>
          <w:szCs w:val="18"/>
        </w:rPr>
        <w:t>Macgowan</w:t>
      </w:r>
      <w:proofErr w:type="spellEnd"/>
      <w:r w:rsidRPr="00A71A18">
        <w:rPr>
          <w:rFonts w:asciiTheme="minorHAnsi" w:hAnsiTheme="minorHAnsi" w:cstheme="minorHAnsi"/>
          <w:sz w:val="18"/>
          <w:szCs w:val="18"/>
        </w:rPr>
        <w:t>, M. J. (1997) ‘</w:t>
      </w:r>
      <w:r w:rsidRPr="00700FAC">
        <w:rPr>
          <w:rFonts w:asciiTheme="minorHAnsi" w:hAnsiTheme="minorHAnsi" w:cstheme="minorHAnsi"/>
          <w:sz w:val="18"/>
          <w:szCs w:val="18"/>
        </w:rPr>
        <w:t>An evaluation of a dating violence prevention program for middle school students’</w:t>
      </w:r>
      <w:r w:rsidRPr="00A71A18">
        <w:rPr>
          <w:rFonts w:asciiTheme="minorHAnsi" w:hAnsiTheme="minorHAnsi" w:cstheme="minorHAnsi"/>
          <w:sz w:val="18"/>
          <w:szCs w:val="18"/>
        </w:rPr>
        <w:t xml:space="preserve"> Journal</w:t>
      </w:r>
      <w:r>
        <w:rPr>
          <w:rFonts w:asciiTheme="minorHAnsi" w:hAnsiTheme="minorHAnsi" w:cstheme="minorHAnsi"/>
          <w:sz w:val="18"/>
          <w:szCs w:val="18"/>
        </w:rPr>
        <w:t xml:space="preserve"> of </w:t>
      </w:r>
      <w:r w:rsidRPr="009D0DD6">
        <w:rPr>
          <w:rFonts w:asciiTheme="minorHAnsi" w:hAnsiTheme="minorHAnsi" w:cstheme="minorHAnsi"/>
          <w:iCs/>
          <w:sz w:val="18"/>
          <w:szCs w:val="18"/>
        </w:rPr>
        <w:t>Violence and Victims</w:t>
      </w:r>
      <w:r>
        <w:rPr>
          <w:rFonts w:asciiTheme="minorHAnsi" w:hAnsiTheme="minorHAnsi" w:cstheme="minorHAnsi"/>
          <w:sz w:val="18"/>
          <w:szCs w:val="18"/>
        </w:rPr>
        <w:t xml:space="preserve"> Volume</w:t>
      </w:r>
      <w:r w:rsidRPr="009D0DD6">
        <w:rPr>
          <w:rFonts w:asciiTheme="minorHAnsi" w:hAnsiTheme="minorHAnsi" w:cstheme="minorHAnsi"/>
          <w:sz w:val="18"/>
          <w:szCs w:val="18"/>
        </w:rPr>
        <w:t xml:space="preserve"> </w:t>
      </w:r>
      <w:r w:rsidRPr="009D0DD6">
        <w:rPr>
          <w:rFonts w:asciiTheme="minorHAnsi" w:hAnsiTheme="minorHAnsi" w:cstheme="minorHAnsi"/>
          <w:iCs/>
          <w:sz w:val="18"/>
          <w:szCs w:val="18"/>
        </w:rPr>
        <w:t>12</w:t>
      </w:r>
      <w:r>
        <w:rPr>
          <w:rFonts w:asciiTheme="minorHAnsi" w:hAnsiTheme="minorHAnsi" w:cstheme="minorHAnsi"/>
          <w:sz w:val="18"/>
          <w:szCs w:val="18"/>
        </w:rPr>
        <w:t>. pp</w:t>
      </w:r>
      <w:r w:rsidRPr="009D0DD6">
        <w:rPr>
          <w:rFonts w:asciiTheme="minorHAnsi" w:hAnsiTheme="minorHAnsi" w:cstheme="minorHAnsi"/>
          <w:sz w:val="18"/>
          <w:szCs w:val="18"/>
        </w:rPr>
        <w:t xml:space="preserve"> 223-235. </w:t>
      </w:r>
    </w:p>
  </w:footnote>
  <w:footnote w:id="43">
    <w:p w:rsidR="00700FAC" w:rsidRPr="0098711E" w:rsidRDefault="00700FAC" w:rsidP="002D0F6A">
      <w:pPr>
        <w:pStyle w:val="FootnoteText"/>
        <w:jc w:val="both"/>
        <w:rPr>
          <w:sz w:val="18"/>
          <w:szCs w:val="18"/>
        </w:rPr>
      </w:pPr>
      <w:r w:rsidRPr="0098711E">
        <w:rPr>
          <w:rStyle w:val="FootnoteReference"/>
          <w:sz w:val="18"/>
          <w:szCs w:val="18"/>
        </w:rPr>
        <w:footnoteRef/>
      </w:r>
      <w:r w:rsidRPr="0098711E">
        <w:rPr>
          <w:sz w:val="18"/>
          <w:szCs w:val="18"/>
        </w:rPr>
        <w:t xml:space="preserve"> </w:t>
      </w:r>
      <w:proofErr w:type="spellStart"/>
      <w:r>
        <w:rPr>
          <w:sz w:val="18"/>
          <w:szCs w:val="18"/>
        </w:rPr>
        <w:t>Jaycox</w:t>
      </w:r>
      <w:proofErr w:type="spellEnd"/>
      <w:r>
        <w:rPr>
          <w:sz w:val="18"/>
          <w:szCs w:val="18"/>
        </w:rPr>
        <w:t xml:space="preserve">, L.H. McCaffrey, D. </w:t>
      </w:r>
      <w:proofErr w:type="spellStart"/>
      <w:r w:rsidRPr="00A71A18">
        <w:rPr>
          <w:sz w:val="18"/>
          <w:szCs w:val="18"/>
        </w:rPr>
        <w:t>Eiseman</w:t>
      </w:r>
      <w:proofErr w:type="spellEnd"/>
      <w:r w:rsidRPr="00A71A18">
        <w:rPr>
          <w:sz w:val="18"/>
          <w:szCs w:val="18"/>
        </w:rPr>
        <w:t xml:space="preserve">, B. </w:t>
      </w:r>
      <w:proofErr w:type="spellStart"/>
      <w:r w:rsidRPr="00A71A18">
        <w:rPr>
          <w:sz w:val="18"/>
          <w:szCs w:val="18"/>
        </w:rPr>
        <w:t>Aronoff</w:t>
      </w:r>
      <w:proofErr w:type="spellEnd"/>
      <w:r w:rsidRPr="00A71A18">
        <w:rPr>
          <w:sz w:val="18"/>
          <w:szCs w:val="18"/>
        </w:rPr>
        <w:t>, J. Shelley, G.A. Collins, R.L. Marshall, G.N. (2006</w:t>
      </w:r>
      <w:r w:rsidRPr="00700FAC">
        <w:rPr>
          <w:sz w:val="18"/>
          <w:szCs w:val="18"/>
        </w:rPr>
        <w:t>) ‘Impact of a school-based dating violence prevention program among Latino teens: randomised controlled effectiveness trial</w:t>
      </w:r>
      <w:r w:rsidRPr="00A71A18">
        <w:rPr>
          <w:sz w:val="18"/>
          <w:szCs w:val="18"/>
        </w:rPr>
        <w:t>’ Journal of Adolescent Health, Volume 39 Issue 5 pp. 694-704.</w:t>
      </w:r>
    </w:p>
  </w:footnote>
  <w:footnote w:id="44">
    <w:p w:rsidR="00700FAC" w:rsidRDefault="00700FAC" w:rsidP="002D0F6A">
      <w:pPr>
        <w:pStyle w:val="FootnoteText"/>
        <w:jc w:val="both"/>
      </w:pPr>
      <w:r>
        <w:rPr>
          <w:rStyle w:val="FootnoteReference"/>
        </w:rPr>
        <w:footnoteRef/>
      </w:r>
      <w:r>
        <w:t xml:space="preserve"> </w:t>
      </w:r>
      <w:r>
        <w:rPr>
          <w:sz w:val="18"/>
          <w:szCs w:val="18"/>
        </w:rPr>
        <w:t xml:space="preserve">Salazar, L. Cook, A (2006) </w:t>
      </w:r>
      <w:r w:rsidRPr="00A71A18">
        <w:rPr>
          <w:sz w:val="18"/>
          <w:szCs w:val="18"/>
        </w:rPr>
        <w:t>‘</w:t>
      </w:r>
      <w:r w:rsidRPr="00700FAC">
        <w:rPr>
          <w:sz w:val="18"/>
          <w:szCs w:val="18"/>
        </w:rPr>
        <w:t>Preliminary findings from an outcome evaluation of an intimate partner violence preventing program for adjudicated, African American, adolescent males</w:t>
      </w:r>
      <w:r w:rsidRPr="00A71A18">
        <w:rPr>
          <w:sz w:val="18"/>
          <w:szCs w:val="18"/>
        </w:rPr>
        <w:t>’ Journal</w:t>
      </w:r>
      <w:r>
        <w:rPr>
          <w:sz w:val="18"/>
          <w:szCs w:val="18"/>
        </w:rPr>
        <w:t xml:space="preserve"> of Youth Violence and Juvenile Justice Volume 4, Issue 4, pp. 386-385. </w:t>
      </w:r>
    </w:p>
  </w:footnote>
  <w:footnote w:id="45">
    <w:p w:rsidR="00700FAC" w:rsidRDefault="00700FAC" w:rsidP="002D0F6A">
      <w:pPr>
        <w:pStyle w:val="FootnoteText"/>
        <w:jc w:val="both"/>
      </w:pPr>
      <w:r>
        <w:rPr>
          <w:rStyle w:val="FootnoteReference"/>
        </w:rPr>
        <w:footnoteRef/>
      </w:r>
      <w:r>
        <w:t xml:space="preserve"> </w:t>
      </w:r>
      <w:r w:rsidRPr="00CF2EF5">
        <w:rPr>
          <w:sz w:val="18"/>
          <w:szCs w:val="18"/>
        </w:rPr>
        <w:t>Lowe,</w:t>
      </w:r>
      <w:r>
        <w:rPr>
          <w:sz w:val="18"/>
          <w:szCs w:val="18"/>
        </w:rPr>
        <w:t xml:space="preserve"> L.</w:t>
      </w:r>
      <w:r w:rsidRPr="00CF2EF5">
        <w:rPr>
          <w:sz w:val="18"/>
          <w:szCs w:val="18"/>
        </w:rPr>
        <w:t xml:space="preserve"> Jones,</w:t>
      </w:r>
      <w:r>
        <w:rPr>
          <w:sz w:val="18"/>
          <w:szCs w:val="18"/>
        </w:rPr>
        <w:t xml:space="preserve"> C.D.</w:t>
      </w:r>
      <w:r w:rsidRPr="00CF2EF5">
        <w:rPr>
          <w:sz w:val="18"/>
          <w:szCs w:val="18"/>
        </w:rPr>
        <w:t xml:space="preserve"> Banks</w:t>
      </w:r>
      <w:r>
        <w:rPr>
          <w:sz w:val="18"/>
          <w:szCs w:val="18"/>
        </w:rPr>
        <w:t xml:space="preserve">, L </w:t>
      </w:r>
      <w:r w:rsidRPr="00A71A18">
        <w:rPr>
          <w:sz w:val="18"/>
          <w:szCs w:val="18"/>
        </w:rPr>
        <w:t>(2007) ‘</w:t>
      </w:r>
      <w:r w:rsidRPr="00700FAC">
        <w:rPr>
          <w:sz w:val="18"/>
          <w:szCs w:val="18"/>
        </w:rPr>
        <w:t>Preventing Dating Violence in Public Schools: an evaluation of an interagency collaborative program for youth</w:t>
      </w:r>
      <w:r w:rsidRPr="00A71A18">
        <w:rPr>
          <w:sz w:val="18"/>
          <w:szCs w:val="18"/>
        </w:rPr>
        <w:t>’ Journal</w:t>
      </w:r>
      <w:r>
        <w:rPr>
          <w:sz w:val="18"/>
          <w:szCs w:val="18"/>
        </w:rPr>
        <w:t xml:space="preserve"> of School Violence, Volume 6 Issue 3. pp. 69-87</w:t>
      </w:r>
    </w:p>
  </w:footnote>
  <w:footnote w:id="46">
    <w:p w:rsidR="00700FAC" w:rsidRPr="0098711E" w:rsidRDefault="00700FAC" w:rsidP="00A71A18">
      <w:pPr>
        <w:pStyle w:val="FootnoteText"/>
        <w:jc w:val="both"/>
        <w:rPr>
          <w:sz w:val="18"/>
          <w:szCs w:val="18"/>
        </w:rPr>
      </w:pPr>
      <w:r w:rsidRPr="0098711E">
        <w:rPr>
          <w:rStyle w:val="FootnoteReference"/>
          <w:sz w:val="18"/>
          <w:szCs w:val="18"/>
        </w:rPr>
        <w:footnoteRef/>
      </w:r>
      <w:r w:rsidRPr="0098711E">
        <w:rPr>
          <w:sz w:val="18"/>
          <w:szCs w:val="18"/>
        </w:rPr>
        <w:t xml:space="preserve"> Taylor,</w:t>
      </w:r>
      <w:r>
        <w:rPr>
          <w:sz w:val="18"/>
          <w:szCs w:val="18"/>
        </w:rPr>
        <w:t xml:space="preserve"> B. Stein, N. Burden, F (</w:t>
      </w:r>
      <w:r w:rsidRPr="00A71A18">
        <w:rPr>
          <w:sz w:val="18"/>
          <w:szCs w:val="18"/>
        </w:rPr>
        <w:t>2010) ‘</w:t>
      </w:r>
      <w:r w:rsidRPr="00700FAC">
        <w:rPr>
          <w:sz w:val="18"/>
          <w:szCs w:val="18"/>
        </w:rPr>
        <w:t>The Effects of Gender Violence/Harassment Prevention Programming in Middle Schools: A Randomised Experimental Evaluation’</w:t>
      </w:r>
      <w:r w:rsidRPr="00A71A18">
        <w:rPr>
          <w:sz w:val="18"/>
          <w:szCs w:val="18"/>
        </w:rPr>
        <w:t xml:space="preserve"> Violence and Victims Journal Volume </w:t>
      </w:r>
      <w:r w:rsidRPr="0098711E">
        <w:rPr>
          <w:sz w:val="18"/>
          <w:szCs w:val="18"/>
        </w:rPr>
        <w:t>25 Number 2.</w:t>
      </w:r>
      <w:r>
        <w:rPr>
          <w:sz w:val="18"/>
          <w:szCs w:val="18"/>
        </w:rPr>
        <w:t xml:space="preserve"> pp. 202-223.</w:t>
      </w:r>
    </w:p>
  </w:footnote>
  <w:footnote w:id="47">
    <w:p w:rsidR="00700FAC" w:rsidRPr="008C0850" w:rsidRDefault="00700FAC" w:rsidP="00700FAC">
      <w:pPr>
        <w:pStyle w:val="FootnoteText"/>
        <w:jc w:val="both"/>
        <w:rPr>
          <w:sz w:val="18"/>
          <w:szCs w:val="18"/>
        </w:rPr>
      </w:pPr>
      <w:r>
        <w:rPr>
          <w:rStyle w:val="FootnoteReference"/>
        </w:rPr>
        <w:footnoteRef/>
      </w:r>
      <w:r>
        <w:t xml:space="preserve"> </w:t>
      </w:r>
      <w:r>
        <w:rPr>
          <w:sz w:val="18"/>
          <w:szCs w:val="18"/>
        </w:rPr>
        <w:t>Taylor, B.G. Stein, N.D. Mumford, E.A. and Wood</w:t>
      </w:r>
      <w:r w:rsidRPr="00D844FD">
        <w:rPr>
          <w:sz w:val="18"/>
          <w:szCs w:val="18"/>
        </w:rPr>
        <w:t xml:space="preserve">s, D (2013) ‘Shifting Boundaries: an experimental evaluation of a dating violence prevention program in middle schools’ Journal </w:t>
      </w:r>
      <w:r>
        <w:rPr>
          <w:sz w:val="18"/>
          <w:szCs w:val="18"/>
        </w:rPr>
        <w:t>of Prevention Science. Volume 14 Issue 1. pp 64-76.</w:t>
      </w:r>
    </w:p>
  </w:footnote>
  <w:footnote w:id="48">
    <w:p w:rsidR="00700FAC" w:rsidRPr="00405861" w:rsidRDefault="00700FAC" w:rsidP="00BA5D70">
      <w:pPr>
        <w:pStyle w:val="FootnoteText"/>
        <w:jc w:val="both"/>
        <w:rPr>
          <w:sz w:val="18"/>
          <w:szCs w:val="18"/>
        </w:rPr>
      </w:pPr>
      <w:r>
        <w:rPr>
          <w:rStyle w:val="FootnoteReference"/>
        </w:rPr>
        <w:footnoteRef/>
      </w:r>
      <w:r w:rsidRPr="00405861">
        <w:t xml:space="preserve"> </w:t>
      </w:r>
      <w:r w:rsidRPr="00405861">
        <w:rPr>
          <w:sz w:val="18"/>
          <w:szCs w:val="18"/>
        </w:rPr>
        <w:t xml:space="preserve">Jaffe, P.G. </w:t>
      </w:r>
      <w:proofErr w:type="spellStart"/>
      <w:r w:rsidRPr="00405861">
        <w:rPr>
          <w:sz w:val="18"/>
          <w:szCs w:val="18"/>
        </w:rPr>
        <w:t>Sudermann</w:t>
      </w:r>
      <w:proofErr w:type="spellEnd"/>
      <w:r w:rsidRPr="00405861">
        <w:rPr>
          <w:sz w:val="18"/>
          <w:szCs w:val="18"/>
        </w:rPr>
        <w:t xml:space="preserve">, M. </w:t>
      </w:r>
      <w:proofErr w:type="spellStart"/>
      <w:r w:rsidRPr="00405861">
        <w:rPr>
          <w:sz w:val="18"/>
          <w:szCs w:val="18"/>
        </w:rPr>
        <w:t>Reitzel</w:t>
      </w:r>
      <w:proofErr w:type="spellEnd"/>
      <w:r w:rsidRPr="00405861">
        <w:rPr>
          <w:sz w:val="18"/>
          <w:szCs w:val="18"/>
        </w:rPr>
        <w:t xml:space="preserve">, D. </w:t>
      </w:r>
      <w:proofErr w:type="spellStart"/>
      <w:r w:rsidRPr="00405861">
        <w:rPr>
          <w:sz w:val="18"/>
          <w:szCs w:val="18"/>
        </w:rPr>
        <w:t>Killip</w:t>
      </w:r>
      <w:proofErr w:type="spellEnd"/>
      <w:r w:rsidRPr="00405861">
        <w:rPr>
          <w:sz w:val="18"/>
          <w:szCs w:val="18"/>
        </w:rPr>
        <w:t>, S.M (1992</w:t>
      </w:r>
      <w:r w:rsidRPr="00514A9F">
        <w:rPr>
          <w:i/>
          <w:sz w:val="18"/>
          <w:szCs w:val="18"/>
        </w:rPr>
        <w:t>) An evaluation of secondary school primary prevention program on violence in intimate relationships</w:t>
      </w:r>
      <w:r w:rsidRPr="00405861">
        <w:rPr>
          <w:sz w:val="18"/>
          <w:szCs w:val="18"/>
        </w:rPr>
        <w:t>.</w:t>
      </w:r>
      <w:r>
        <w:rPr>
          <w:sz w:val="18"/>
          <w:szCs w:val="18"/>
        </w:rPr>
        <w:t xml:space="preserve"> Violence </w:t>
      </w:r>
      <w:proofErr w:type="spellStart"/>
      <w:r>
        <w:rPr>
          <w:sz w:val="18"/>
          <w:szCs w:val="18"/>
        </w:rPr>
        <w:t>Vict</w:t>
      </w:r>
      <w:proofErr w:type="spellEnd"/>
      <w:r>
        <w:rPr>
          <w:sz w:val="18"/>
          <w:szCs w:val="18"/>
        </w:rPr>
        <w:t xml:space="preserve"> 1992 Summer: 7(2) pp.129-26.</w:t>
      </w:r>
    </w:p>
  </w:footnote>
  <w:footnote w:id="49">
    <w:p w:rsidR="00700FAC" w:rsidRPr="0089550F" w:rsidRDefault="00700FAC" w:rsidP="00F069EC">
      <w:pPr>
        <w:pStyle w:val="FootnoteText"/>
        <w:jc w:val="both"/>
        <w:rPr>
          <w:sz w:val="18"/>
          <w:szCs w:val="18"/>
        </w:rPr>
      </w:pPr>
      <w:r>
        <w:rPr>
          <w:rStyle w:val="FootnoteReference"/>
        </w:rPr>
        <w:footnoteRef/>
      </w:r>
      <w:r>
        <w:t xml:space="preserve"> </w:t>
      </w:r>
      <w:r>
        <w:rPr>
          <w:sz w:val="18"/>
          <w:szCs w:val="18"/>
        </w:rPr>
        <w:t xml:space="preserve">Edwards, A. </w:t>
      </w:r>
      <w:proofErr w:type="spellStart"/>
      <w:r>
        <w:rPr>
          <w:sz w:val="18"/>
          <w:szCs w:val="18"/>
        </w:rPr>
        <w:t>Hinsz</w:t>
      </w:r>
      <w:proofErr w:type="spellEnd"/>
      <w:r>
        <w:rPr>
          <w:sz w:val="18"/>
          <w:szCs w:val="18"/>
        </w:rPr>
        <w:t xml:space="preserve">, V (2014) </w:t>
      </w:r>
      <w:r w:rsidRPr="00514A9F">
        <w:rPr>
          <w:i/>
          <w:sz w:val="18"/>
          <w:szCs w:val="18"/>
        </w:rPr>
        <w:t>A Meta-Analysis of Empirically Tested School-Based Dating Violence Prevention Programs</w:t>
      </w:r>
      <w:r>
        <w:rPr>
          <w:i/>
          <w:sz w:val="18"/>
          <w:szCs w:val="18"/>
        </w:rPr>
        <w:t>.</w:t>
      </w:r>
      <w:r>
        <w:rPr>
          <w:sz w:val="18"/>
          <w:szCs w:val="18"/>
        </w:rPr>
        <w:t xml:space="preserve"> SAGE Open April-June 2014 1-8. </w:t>
      </w:r>
    </w:p>
  </w:footnote>
  <w:footnote w:id="50">
    <w:p w:rsidR="00700FAC" w:rsidRPr="00DD0114" w:rsidRDefault="00700FAC" w:rsidP="00F069EC">
      <w:pPr>
        <w:pStyle w:val="FootnoteText"/>
        <w:jc w:val="both"/>
        <w:rPr>
          <w:sz w:val="18"/>
          <w:szCs w:val="18"/>
        </w:rPr>
      </w:pPr>
      <w:r w:rsidRPr="00DD0114">
        <w:rPr>
          <w:rStyle w:val="FootnoteReference"/>
          <w:sz w:val="18"/>
          <w:szCs w:val="18"/>
        </w:rPr>
        <w:footnoteRef/>
      </w:r>
      <w:r w:rsidRPr="00DD0114">
        <w:rPr>
          <w:sz w:val="18"/>
          <w:szCs w:val="18"/>
        </w:rPr>
        <w:t xml:space="preserve"> </w:t>
      </w:r>
      <w:r>
        <w:rPr>
          <w:sz w:val="18"/>
          <w:szCs w:val="18"/>
        </w:rPr>
        <w:t xml:space="preserve">Salazar, L. Cook, A (2006) </w:t>
      </w:r>
      <w:r w:rsidRPr="00514A9F">
        <w:rPr>
          <w:i/>
          <w:sz w:val="18"/>
          <w:szCs w:val="18"/>
        </w:rPr>
        <w:t>Preliminary findings from an outcome evaluation of an intimate partner violence preventing program for adjudicated, African American, adolescent males</w:t>
      </w:r>
      <w:r w:rsidRPr="006E6CEA">
        <w:rPr>
          <w:sz w:val="18"/>
          <w:szCs w:val="18"/>
        </w:rPr>
        <w:t>. Journal of Youth Violence and Juvenile Justice Volume 4, Issue 4, pp. 386-385. Academy of Criminal Justice Sciences.</w:t>
      </w:r>
    </w:p>
  </w:footnote>
  <w:footnote w:id="51">
    <w:p w:rsidR="00700FAC" w:rsidRPr="00DD0114" w:rsidRDefault="00700FAC" w:rsidP="00F069EC">
      <w:pPr>
        <w:pStyle w:val="FootnoteText"/>
        <w:jc w:val="both"/>
        <w:rPr>
          <w:sz w:val="18"/>
          <w:szCs w:val="18"/>
        </w:rPr>
      </w:pPr>
      <w:r w:rsidRPr="00DD0114">
        <w:rPr>
          <w:rStyle w:val="FootnoteReference"/>
          <w:sz w:val="18"/>
          <w:szCs w:val="18"/>
        </w:rPr>
        <w:footnoteRef/>
      </w:r>
      <w:r w:rsidRPr="00DD0114">
        <w:rPr>
          <w:sz w:val="18"/>
          <w:szCs w:val="18"/>
        </w:rPr>
        <w:t xml:space="preserve"> </w:t>
      </w:r>
      <w:r w:rsidRPr="006E6CEA">
        <w:rPr>
          <w:sz w:val="18"/>
          <w:szCs w:val="18"/>
        </w:rPr>
        <w:t>ibid</w:t>
      </w:r>
    </w:p>
  </w:footnote>
  <w:footnote w:id="52">
    <w:p w:rsidR="00700FAC" w:rsidRPr="00DD0114" w:rsidRDefault="00700FAC" w:rsidP="00F069EC">
      <w:pPr>
        <w:pStyle w:val="FootnoteText"/>
        <w:jc w:val="both"/>
        <w:rPr>
          <w:sz w:val="18"/>
          <w:szCs w:val="18"/>
        </w:rPr>
      </w:pPr>
      <w:r w:rsidRPr="00DD0114">
        <w:rPr>
          <w:rStyle w:val="FootnoteReference"/>
          <w:sz w:val="18"/>
          <w:szCs w:val="18"/>
        </w:rPr>
        <w:footnoteRef/>
      </w:r>
      <w:r w:rsidRPr="00DD0114">
        <w:rPr>
          <w:sz w:val="18"/>
          <w:szCs w:val="18"/>
        </w:rPr>
        <w:t xml:space="preserve"> </w:t>
      </w:r>
      <w:r w:rsidRPr="006E6CEA">
        <w:rPr>
          <w:sz w:val="18"/>
          <w:szCs w:val="18"/>
        </w:rPr>
        <w:t>ibid</w:t>
      </w:r>
    </w:p>
  </w:footnote>
  <w:footnote w:id="53">
    <w:p w:rsidR="00700FAC" w:rsidRPr="00DD0114" w:rsidRDefault="00700FAC" w:rsidP="004A4D38">
      <w:pPr>
        <w:ind w:right="-336"/>
        <w:jc w:val="both"/>
        <w:rPr>
          <w:sz w:val="18"/>
          <w:szCs w:val="18"/>
        </w:rPr>
      </w:pPr>
      <w:r w:rsidRPr="00DD0114">
        <w:rPr>
          <w:rStyle w:val="FootnoteReference"/>
          <w:sz w:val="18"/>
          <w:szCs w:val="18"/>
        </w:rPr>
        <w:footnoteRef/>
      </w:r>
      <w:r w:rsidRPr="00DD0114">
        <w:rPr>
          <w:rFonts w:asciiTheme="minorHAnsi" w:hAnsiTheme="minorHAnsi"/>
          <w:sz w:val="18"/>
          <w:szCs w:val="18"/>
        </w:rPr>
        <w:t xml:space="preserve">The MLaw programme is an </w:t>
      </w:r>
      <w:r w:rsidRPr="006E6CEA">
        <w:rPr>
          <w:rFonts w:asciiTheme="minorHAnsi" w:eastAsiaTheme="minorHAnsi" w:hAnsiTheme="minorHAnsi" w:cs="AzoWeb-Bold"/>
          <w:bCs/>
          <w:sz w:val="18"/>
          <w:szCs w:val="18"/>
        </w:rPr>
        <w:t>Integrated Master’s which meets the requirements of a Qualifying Law Degree, and incorporates the knowledge and professional skills needed to succeed as a solicitor (M Law Exempting) or barrister (M Law Exempting (Bar Professional Training Course)).</w:t>
      </w:r>
    </w:p>
  </w:footnote>
  <w:footnote w:id="54">
    <w:p w:rsidR="00700FAC" w:rsidRPr="00A71A18" w:rsidRDefault="00700FAC" w:rsidP="004A4D38">
      <w:pPr>
        <w:pStyle w:val="FootnoteText"/>
        <w:jc w:val="both"/>
        <w:rPr>
          <w:sz w:val="18"/>
          <w:szCs w:val="18"/>
        </w:rPr>
      </w:pPr>
      <w:r w:rsidRPr="00A71A18">
        <w:rPr>
          <w:rStyle w:val="FootnoteReference"/>
          <w:sz w:val="18"/>
          <w:szCs w:val="18"/>
        </w:rPr>
        <w:footnoteRef/>
      </w:r>
      <w:r w:rsidRPr="00A71A18">
        <w:rPr>
          <w:sz w:val="18"/>
          <w:szCs w:val="18"/>
        </w:rPr>
        <w:t xml:space="preserve"> </w:t>
      </w:r>
      <w:r w:rsidRPr="00A71A18">
        <w:rPr>
          <w:rFonts w:cs="Helvetica"/>
          <w:sz w:val="18"/>
          <w:szCs w:val="18"/>
        </w:rPr>
        <w:t>Lewis, R. Rowe, M and Wiper, C (2017) ‘</w:t>
      </w:r>
      <w:r w:rsidRPr="00700FAC">
        <w:rPr>
          <w:rFonts w:cs="Helvetica"/>
          <w:iCs/>
          <w:sz w:val="18"/>
          <w:szCs w:val="18"/>
        </w:rPr>
        <w:t>Online abuse of feminists as an emerging form of violence against women and girls’.</w:t>
      </w:r>
      <w:r w:rsidRPr="00A71A18">
        <w:rPr>
          <w:rFonts w:cs="Helvetica"/>
          <w:sz w:val="18"/>
          <w:szCs w:val="18"/>
        </w:rPr>
        <w:t xml:space="preserve"> British Journal of Criminology, 57 (6). pp. 1462-1481. </w:t>
      </w:r>
    </w:p>
  </w:footnote>
  <w:footnote w:id="55">
    <w:p w:rsidR="00700FAC" w:rsidRDefault="00700FAC" w:rsidP="00700FAC">
      <w:pPr>
        <w:pStyle w:val="FootnoteText"/>
        <w:jc w:val="both"/>
      </w:pPr>
      <w:r w:rsidRPr="00700FAC">
        <w:rPr>
          <w:rStyle w:val="FootnoteReference"/>
          <w:sz w:val="18"/>
          <w:szCs w:val="18"/>
        </w:rPr>
        <w:footnoteRef/>
      </w:r>
      <w:r w:rsidRPr="00700FAC">
        <w:rPr>
          <w:sz w:val="18"/>
          <w:szCs w:val="18"/>
        </w:rPr>
        <w:t xml:space="preserve"> The blog can be accessed at </w:t>
      </w:r>
      <w:r w:rsidRPr="00A71A18">
        <w:rPr>
          <w:sz w:val="18"/>
          <w:szCs w:val="18"/>
        </w:rPr>
        <w:t>https://afamilyaffairsite.wordpress.com/</w:t>
      </w:r>
    </w:p>
  </w:footnote>
  <w:footnote w:id="56">
    <w:p w:rsidR="00700FAC" w:rsidRPr="006E4D37" w:rsidRDefault="00700FAC" w:rsidP="00700FAC">
      <w:pPr>
        <w:pStyle w:val="p1"/>
        <w:jc w:val="both"/>
        <w:rPr>
          <w:rFonts w:asciiTheme="minorHAnsi" w:hAnsiTheme="minorHAnsi" w:cstheme="minorHAnsi"/>
        </w:rPr>
      </w:pPr>
      <w:r>
        <w:rPr>
          <w:rStyle w:val="FootnoteReference"/>
        </w:rPr>
        <w:footnoteRef/>
      </w:r>
      <w:r>
        <w:t xml:space="preserve"> </w:t>
      </w:r>
      <w:proofErr w:type="spellStart"/>
      <w:r w:rsidRPr="006E4D37">
        <w:rPr>
          <w:rFonts w:asciiTheme="minorHAnsi" w:hAnsiTheme="minorHAnsi" w:cstheme="minorHAnsi"/>
        </w:rPr>
        <w:t>Fosnacht</w:t>
      </w:r>
      <w:proofErr w:type="spellEnd"/>
      <w:r w:rsidRPr="006E4D37">
        <w:rPr>
          <w:rFonts w:asciiTheme="minorHAnsi" w:hAnsiTheme="minorHAnsi" w:cstheme="minorHAnsi"/>
        </w:rPr>
        <w:t xml:space="preserve">, K. </w:t>
      </w:r>
      <w:proofErr w:type="spellStart"/>
      <w:r w:rsidRPr="006E4D37">
        <w:rPr>
          <w:rFonts w:asciiTheme="minorHAnsi" w:hAnsiTheme="minorHAnsi" w:cstheme="minorHAnsi"/>
        </w:rPr>
        <w:t>Sarraf</w:t>
      </w:r>
      <w:proofErr w:type="spellEnd"/>
      <w:r w:rsidRPr="006E4D37">
        <w:rPr>
          <w:rFonts w:asciiTheme="minorHAnsi" w:hAnsiTheme="minorHAnsi" w:cstheme="minorHAnsi"/>
        </w:rPr>
        <w:t xml:space="preserve">, S. Howe, E and Peck, L.K (2017) </w:t>
      </w:r>
      <w:r>
        <w:rPr>
          <w:rFonts w:asciiTheme="minorHAnsi" w:hAnsiTheme="minorHAnsi" w:cstheme="minorHAnsi"/>
        </w:rPr>
        <w:t>‘</w:t>
      </w:r>
      <w:r w:rsidRPr="00700FAC">
        <w:rPr>
          <w:rFonts w:asciiTheme="minorHAnsi" w:hAnsiTheme="minorHAnsi" w:cstheme="minorHAnsi"/>
        </w:rPr>
        <w:t>How Important are High Response Rates for College Surveys?</w:t>
      </w:r>
      <w:r w:rsidRPr="00A71A18">
        <w:rPr>
          <w:rFonts w:asciiTheme="minorHAnsi" w:hAnsiTheme="minorHAnsi" w:cstheme="minorHAnsi"/>
        </w:rPr>
        <w:t>’ The</w:t>
      </w:r>
      <w:r w:rsidRPr="006E4D37">
        <w:rPr>
          <w:rFonts w:asciiTheme="minorHAnsi" w:hAnsiTheme="minorHAnsi" w:cstheme="minorHAnsi"/>
        </w:rPr>
        <w:t xml:space="preserve"> Review of Higher Education, Vol 40, Number 2, Winter 2017, John Hopkins University Press p.245-266</w:t>
      </w:r>
    </w:p>
  </w:footnote>
  <w:footnote w:id="57">
    <w:p w:rsidR="00700FAC" w:rsidRPr="006E4D37" w:rsidRDefault="00700FAC" w:rsidP="00700FAC">
      <w:pPr>
        <w:pStyle w:val="FootnoteText"/>
        <w:jc w:val="both"/>
        <w:rPr>
          <w:sz w:val="18"/>
          <w:szCs w:val="18"/>
        </w:rPr>
      </w:pPr>
      <w:r w:rsidRPr="006E4D37">
        <w:rPr>
          <w:rStyle w:val="FootnoteReference"/>
          <w:sz w:val="18"/>
          <w:szCs w:val="18"/>
        </w:rPr>
        <w:footnoteRef/>
      </w:r>
      <w:r w:rsidRPr="006E4D37">
        <w:rPr>
          <w:sz w:val="18"/>
          <w:szCs w:val="18"/>
        </w:rPr>
        <w:t xml:space="preserve"> </w:t>
      </w:r>
      <w:proofErr w:type="spellStart"/>
      <w:r w:rsidRPr="006E4D37">
        <w:rPr>
          <w:rFonts w:cstheme="minorHAnsi"/>
          <w:sz w:val="18"/>
          <w:szCs w:val="18"/>
        </w:rPr>
        <w:t>Schreier</w:t>
      </w:r>
      <w:proofErr w:type="spellEnd"/>
      <w:r w:rsidRPr="006E4D37">
        <w:rPr>
          <w:rFonts w:cstheme="minorHAnsi"/>
          <w:sz w:val="18"/>
          <w:szCs w:val="18"/>
        </w:rPr>
        <w:t xml:space="preserve">, M (2014) </w:t>
      </w:r>
      <w:r w:rsidRPr="00A71A18">
        <w:rPr>
          <w:rFonts w:cstheme="minorHAnsi"/>
          <w:sz w:val="18"/>
          <w:szCs w:val="18"/>
        </w:rPr>
        <w:t>‘</w:t>
      </w:r>
      <w:r w:rsidRPr="00700FAC">
        <w:rPr>
          <w:rFonts w:cstheme="minorHAnsi"/>
          <w:sz w:val="18"/>
          <w:szCs w:val="18"/>
        </w:rPr>
        <w:t>Qualitative Content Analysis’</w:t>
      </w:r>
      <w:r w:rsidRPr="00A71A18">
        <w:rPr>
          <w:rFonts w:cstheme="minorHAnsi"/>
          <w:sz w:val="18"/>
          <w:szCs w:val="18"/>
        </w:rPr>
        <w:t xml:space="preserve"> in </w:t>
      </w:r>
      <w:r w:rsidRPr="00A71A18">
        <w:rPr>
          <w:rFonts w:cstheme="minorHAnsi"/>
          <w:iCs/>
          <w:sz w:val="18"/>
          <w:szCs w:val="18"/>
        </w:rPr>
        <w:t xml:space="preserve">The SAGE </w:t>
      </w:r>
      <w:r w:rsidRPr="006E4D37">
        <w:rPr>
          <w:rFonts w:cstheme="minorHAnsi"/>
          <w:iCs/>
          <w:sz w:val="18"/>
          <w:szCs w:val="18"/>
        </w:rPr>
        <w:t>Handbook of Qualitative Data Analysis</w:t>
      </w:r>
      <w:r w:rsidRPr="006E4D37">
        <w:rPr>
          <w:rFonts w:cstheme="minorHAnsi"/>
          <w:sz w:val="18"/>
          <w:szCs w:val="18"/>
        </w:rPr>
        <w:t>, SAGE Publishing, p</w:t>
      </w:r>
      <w:r>
        <w:rPr>
          <w:rFonts w:cstheme="minorHAnsi"/>
          <w:sz w:val="18"/>
          <w:szCs w:val="18"/>
        </w:rPr>
        <w:t xml:space="preserve">. </w:t>
      </w:r>
      <w:r w:rsidRPr="006E4D37">
        <w:rPr>
          <w:rFonts w:cstheme="minorHAnsi"/>
          <w:sz w:val="18"/>
          <w:szCs w:val="18"/>
        </w:rPr>
        <w:t>179</w:t>
      </w:r>
    </w:p>
  </w:footnote>
  <w:footnote w:id="58">
    <w:p w:rsidR="00700FAC" w:rsidRDefault="00700FAC" w:rsidP="00700FAC">
      <w:pPr>
        <w:pStyle w:val="FootnoteText"/>
        <w:jc w:val="both"/>
      </w:pPr>
      <w:r w:rsidRPr="006E4D37">
        <w:rPr>
          <w:rStyle w:val="FootnoteReference"/>
          <w:sz w:val="18"/>
          <w:szCs w:val="18"/>
        </w:rPr>
        <w:footnoteRef/>
      </w:r>
      <w:r w:rsidRPr="006E4D37">
        <w:rPr>
          <w:sz w:val="18"/>
          <w:szCs w:val="18"/>
        </w:rPr>
        <w:t xml:space="preserve"> </w:t>
      </w:r>
      <w:proofErr w:type="spellStart"/>
      <w:r w:rsidRPr="006E4D37">
        <w:rPr>
          <w:rFonts w:cstheme="minorHAnsi"/>
          <w:sz w:val="18"/>
          <w:szCs w:val="18"/>
        </w:rPr>
        <w:t>Burnard</w:t>
      </w:r>
      <w:proofErr w:type="spellEnd"/>
      <w:r w:rsidRPr="006E4D37">
        <w:rPr>
          <w:rFonts w:cstheme="minorHAnsi"/>
          <w:sz w:val="18"/>
          <w:szCs w:val="18"/>
        </w:rPr>
        <w:t xml:space="preserve">, P (1991) </w:t>
      </w:r>
      <w:r w:rsidRPr="00A71A18">
        <w:rPr>
          <w:rFonts w:cstheme="minorHAnsi"/>
          <w:sz w:val="18"/>
          <w:szCs w:val="18"/>
        </w:rPr>
        <w:t>‘</w:t>
      </w:r>
      <w:r w:rsidRPr="00700FAC">
        <w:rPr>
          <w:rFonts w:eastAsia="Arial" w:cstheme="minorHAnsi"/>
          <w:color w:val="2B2B2B"/>
          <w:sz w:val="18"/>
          <w:szCs w:val="18"/>
        </w:rPr>
        <w:t>A method of analysing interview transcripts in qualitative research</w:t>
      </w:r>
      <w:r w:rsidRPr="00A71A18">
        <w:rPr>
          <w:rFonts w:eastAsia="Arial" w:cstheme="minorHAnsi"/>
          <w:color w:val="2B2B2B"/>
          <w:sz w:val="18"/>
          <w:szCs w:val="18"/>
        </w:rPr>
        <w:t>’</w:t>
      </w:r>
      <w:r>
        <w:rPr>
          <w:rFonts w:eastAsia="Arial" w:cstheme="minorHAnsi"/>
          <w:color w:val="2B2B2B"/>
          <w:sz w:val="18"/>
          <w:szCs w:val="18"/>
        </w:rPr>
        <w:t xml:space="preserve"> </w:t>
      </w:r>
      <w:r w:rsidRPr="006E4D37">
        <w:rPr>
          <w:rFonts w:eastAsia="Arial" w:cstheme="minorHAnsi"/>
          <w:color w:val="2B2B2B"/>
          <w:sz w:val="18"/>
          <w:szCs w:val="18"/>
        </w:rPr>
        <w:t>Nurse Education Today</w:t>
      </w:r>
      <w:r>
        <w:rPr>
          <w:rFonts w:eastAsia="Arial" w:cstheme="minorHAnsi"/>
          <w:color w:val="2B2B2B"/>
          <w:sz w:val="18"/>
          <w:szCs w:val="18"/>
        </w:rPr>
        <w:t xml:space="preserve"> </w:t>
      </w:r>
      <w:r w:rsidRPr="006E4D37">
        <w:rPr>
          <w:rFonts w:eastAsia="Arial" w:cstheme="minorHAnsi"/>
          <w:color w:val="2B2B2B"/>
          <w:sz w:val="18"/>
          <w:szCs w:val="18"/>
        </w:rPr>
        <w:t>11:6</w:t>
      </w:r>
      <w:r>
        <w:rPr>
          <w:rFonts w:eastAsia="Arial" w:cstheme="minorHAnsi"/>
          <w:color w:val="2B2B2B"/>
          <w:sz w:val="18"/>
          <w:szCs w:val="18"/>
        </w:rPr>
        <w:t>.</w:t>
      </w:r>
      <w:r w:rsidRPr="006E4D37">
        <w:rPr>
          <w:rFonts w:eastAsia="Arial" w:cstheme="minorHAnsi"/>
          <w:color w:val="2B2B2B"/>
          <w:sz w:val="18"/>
          <w:szCs w:val="18"/>
        </w:rPr>
        <w:t xml:space="preserve"> p461</w:t>
      </w:r>
    </w:p>
  </w:footnote>
  <w:footnote w:id="59">
    <w:p w:rsidR="00700FAC" w:rsidRDefault="00700FAC" w:rsidP="00700FAC">
      <w:pPr>
        <w:pStyle w:val="FootnoteText"/>
        <w:jc w:val="both"/>
      </w:pPr>
      <w:r>
        <w:rPr>
          <w:rStyle w:val="FootnoteReference"/>
        </w:rPr>
        <w:footnoteRef/>
      </w:r>
      <w:r>
        <w:t xml:space="preserve"> </w:t>
      </w:r>
      <w:proofErr w:type="spellStart"/>
      <w:r>
        <w:rPr>
          <w:sz w:val="18"/>
          <w:szCs w:val="18"/>
        </w:rPr>
        <w:t>Jaycox</w:t>
      </w:r>
      <w:proofErr w:type="spellEnd"/>
      <w:r>
        <w:rPr>
          <w:sz w:val="18"/>
          <w:szCs w:val="18"/>
        </w:rPr>
        <w:t xml:space="preserve">, L.H. McCaffrey, D. </w:t>
      </w:r>
      <w:proofErr w:type="spellStart"/>
      <w:r w:rsidRPr="00D844FD">
        <w:rPr>
          <w:sz w:val="18"/>
          <w:szCs w:val="18"/>
        </w:rPr>
        <w:t>Eiseman</w:t>
      </w:r>
      <w:proofErr w:type="spellEnd"/>
      <w:r w:rsidRPr="00D844FD">
        <w:rPr>
          <w:sz w:val="18"/>
          <w:szCs w:val="18"/>
        </w:rPr>
        <w:t xml:space="preserve">, B. </w:t>
      </w:r>
      <w:proofErr w:type="spellStart"/>
      <w:r w:rsidRPr="00D844FD">
        <w:rPr>
          <w:sz w:val="18"/>
          <w:szCs w:val="18"/>
        </w:rPr>
        <w:t>Aronoff</w:t>
      </w:r>
      <w:proofErr w:type="spellEnd"/>
      <w:r w:rsidRPr="00D844FD">
        <w:rPr>
          <w:sz w:val="18"/>
          <w:szCs w:val="18"/>
        </w:rPr>
        <w:t>, J. Shelley, G.A. Collins, R.L. Marshall, G.N. (2006) ‘Impact of a school-based dating violence prevention program among Latino teens: randomised controlled effectiveness trial’ Journal of Adolescent Health, Volume 39 Issue 5 pp. 694-704.</w:t>
      </w:r>
    </w:p>
  </w:footnote>
  <w:footnote w:id="60">
    <w:p w:rsidR="00700FAC" w:rsidRDefault="00700FAC" w:rsidP="00743C66">
      <w:pPr>
        <w:pStyle w:val="FootnoteText"/>
        <w:jc w:val="both"/>
      </w:pPr>
      <w:r>
        <w:rPr>
          <w:rStyle w:val="FootnoteReference"/>
        </w:rPr>
        <w:footnoteRef/>
      </w:r>
      <w:r>
        <w:t xml:space="preserve"> </w:t>
      </w:r>
      <w:r w:rsidRPr="0098711E">
        <w:rPr>
          <w:sz w:val="18"/>
          <w:szCs w:val="18"/>
        </w:rPr>
        <w:t>Taylor,</w:t>
      </w:r>
      <w:r>
        <w:rPr>
          <w:sz w:val="18"/>
          <w:szCs w:val="18"/>
        </w:rPr>
        <w:t xml:space="preserve"> B. Stein, N. Burden, F (</w:t>
      </w:r>
      <w:r w:rsidRPr="00D844FD">
        <w:rPr>
          <w:sz w:val="18"/>
          <w:szCs w:val="18"/>
        </w:rPr>
        <w:t xml:space="preserve">2010) ‘The Effects of Gender Violence/Harassment Prevention Programming in Middle Schools: A Randomised Experimental Evaluation’ Violence and Victims Journal Volume </w:t>
      </w:r>
      <w:r w:rsidRPr="0098711E">
        <w:rPr>
          <w:sz w:val="18"/>
          <w:szCs w:val="18"/>
        </w:rPr>
        <w:t>25 Number 2.</w:t>
      </w:r>
      <w:r>
        <w:rPr>
          <w:sz w:val="18"/>
          <w:szCs w:val="18"/>
        </w:rPr>
        <w:t xml:space="preserve"> pp. 202-223.</w:t>
      </w:r>
      <w:r w:rsidRPr="00392F24">
        <w:rPr>
          <w:sz w:val="18"/>
          <w:szCs w:val="18"/>
        </w:rPr>
        <w:t xml:space="preserve"> </w:t>
      </w:r>
      <w:r>
        <w:rPr>
          <w:sz w:val="18"/>
          <w:szCs w:val="18"/>
        </w:rPr>
        <w:t>Taylor, B.G. Stein, N.D. Mumford, E.A. and Wood</w:t>
      </w:r>
      <w:r w:rsidRPr="00D844FD">
        <w:rPr>
          <w:sz w:val="18"/>
          <w:szCs w:val="18"/>
        </w:rPr>
        <w:t xml:space="preserve">s, D (2013) ‘Shifting Boundaries: an experimental evaluation of a dating violence prevention program in middle schools’ Journal </w:t>
      </w:r>
      <w:r>
        <w:rPr>
          <w:sz w:val="18"/>
          <w:szCs w:val="18"/>
        </w:rPr>
        <w:t>of Prevention Science. Volume 14 Issue 1. pp 64-76.</w:t>
      </w:r>
    </w:p>
  </w:footnote>
  <w:footnote w:id="61">
    <w:p w:rsidR="00700FAC" w:rsidRDefault="00700FAC" w:rsidP="00700FAC">
      <w:pPr>
        <w:pStyle w:val="FootnoteText"/>
        <w:jc w:val="both"/>
      </w:pPr>
      <w:r w:rsidRPr="00E6254A">
        <w:rPr>
          <w:rStyle w:val="FootnoteReference"/>
        </w:rPr>
        <w:footnoteRef/>
      </w:r>
      <w:r w:rsidRPr="00E6254A">
        <w:t xml:space="preserve"> </w:t>
      </w:r>
      <w:r w:rsidRPr="00E6254A">
        <w:rPr>
          <w:sz w:val="18"/>
          <w:szCs w:val="18"/>
        </w:rPr>
        <w:t>Salazar, L. Cook, A (2006) ‘</w:t>
      </w:r>
      <w:r w:rsidRPr="00700FAC">
        <w:rPr>
          <w:sz w:val="18"/>
          <w:szCs w:val="18"/>
        </w:rPr>
        <w:t>Preliminary findings from an outcome evaluation of an intimate partner violence preventing program for adjudicated, African American</w:t>
      </w:r>
      <w:r w:rsidRPr="00514A9F">
        <w:rPr>
          <w:i/>
          <w:sz w:val="18"/>
          <w:szCs w:val="18"/>
        </w:rPr>
        <w:t>, adolescent males</w:t>
      </w:r>
      <w:r>
        <w:rPr>
          <w:sz w:val="18"/>
          <w:szCs w:val="18"/>
        </w:rPr>
        <w:t>’</w:t>
      </w:r>
      <w:r w:rsidRPr="006E6CEA">
        <w:rPr>
          <w:sz w:val="18"/>
          <w:szCs w:val="18"/>
        </w:rPr>
        <w:t xml:space="preserve"> Journal of Youth Violence and Juvenile Justice Volume 4, Issue 4, pp. 386-385. </w:t>
      </w:r>
    </w:p>
  </w:footnote>
  <w:footnote w:id="62">
    <w:p w:rsidR="00700FAC" w:rsidRDefault="00700FAC" w:rsidP="00700FAC">
      <w:pPr>
        <w:pStyle w:val="FootnoteText"/>
        <w:jc w:val="both"/>
      </w:pPr>
      <w:r>
        <w:rPr>
          <w:rStyle w:val="FootnoteReference"/>
        </w:rPr>
        <w:footnoteRef/>
      </w:r>
      <w:r>
        <w:t xml:space="preserve"> </w:t>
      </w:r>
      <w:r w:rsidRPr="00514A9F">
        <w:rPr>
          <w:sz w:val="18"/>
          <w:szCs w:val="18"/>
        </w:rPr>
        <w:t xml:space="preserve">See for example </w:t>
      </w:r>
      <w:r w:rsidRPr="00514A9F">
        <w:rPr>
          <w:i/>
          <w:sz w:val="18"/>
          <w:szCs w:val="18"/>
        </w:rPr>
        <w:t>Strategies to Prevent Gender Based Violence</w:t>
      </w:r>
      <w:r w:rsidRPr="00514A9F">
        <w:rPr>
          <w:sz w:val="18"/>
          <w:szCs w:val="18"/>
        </w:rPr>
        <w:t xml:space="preserve"> at  </w:t>
      </w:r>
      <w:hyperlink r:id="rId2" w:history="1">
        <w:r w:rsidRPr="00D31B3D">
          <w:rPr>
            <w:rStyle w:val="Hyperlink"/>
            <w:sz w:val="18"/>
            <w:szCs w:val="18"/>
          </w:rPr>
          <w:t>https://afamilyaffairsite.wordpress.com/2017/12/10/strategies-to-prevent-gender-based-violence</w:t>
        </w:r>
      </w:hyperlink>
      <w:r>
        <w:rPr>
          <w:sz w:val="18"/>
          <w:szCs w:val="18"/>
        </w:rPr>
        <w:t xml:space="preserve"> </w:t>
      </w:r>
      <w:r w:rsidRPr="00514A9F">
        <w:rPr>
          <w:sz w:val="18"/>
          <w:szCs w:val="18"/>
        </w:rPr>
        <w:t xml:space="preserve">and </w:t>
      </w:r>
      <w:r w:rsidRPr="00514A9F">
        <w:rPr>
          <w:i/>
          <w:sz w:val="18"/>
          <w:szCs w:val="18"/>
        </w:rPr>
        <w:t xml:space="preserve">Protection available under the civil law for victims of gender based violence </w:t>
      </w:r>
      <w:r w:rsidRPr="00514A9F">
        <w:rPr>
          <w:sz w:val="18"/>
          <w:szCs w:val="18"/>
        </w:rPr>
        <w:t>at https://afamilyaffairsite.wordpress.com/2017/12/04/protection-available-under-civil-law-for-victims-of-domestic-violence/</w:t>
      </w:r>
    </w:p>
  </w:footnote>
  <w:footnote w:id="63">
    <w:p w:rsidR="00700FAC" w:rsidRDefault="00700FAC" w:rsidP="00F01650">
      <w:pPr>
        <w:pStyle w:val="FootnoteText"/>
        <w:jc w:val="both"/>
      </w:pPr>
      <w:r>
        <w:rPr>
          <w:rStyle w:val="FootnoteReference"/>
        </w:rPr>
        <w:footnoteRef/>
      </w:r>
      <w:r>
        <w:t xml:space="preserve"> </w:t>
      </w:r>
      <w:r w:rsidRPr="0098711E">
        <w:rPr>
          <w:sz w:val="18"/>
          <w:szCs w:val="18"/>
        </w:rPr>
        <w:t>Taylor,</w:t>
      </w:r>
      <w:r>
        <w:rPr>
          <w:sz w:val="18"/>
          <w:szCs w:val="18"/>
        </w:rPr>
        <w:t xml:space="preserve"> B. Stein, N. Burden, F (</w:t>
      </w:r>
      <w:r w:rsidRPr="00D844FD">
        <w:rPr>
          <w:sz w:val="18"/>
          <w:szCs w:val="18"/>
        </w:rPr>
        <w:t xml:space="preserve">2010) ‘The Effects of Gender Violence/Harassment Prevention Programming in Middle Schools: A Randomised Experimental Evaluation’ Violence and Victims Journal Volume </w:t>
      </w:r>
      <w:r w:rsidRPr="0098711E">
        <w:rPr>
          <w:sz w:val="18"/>
          <w:szCs w:val="18"/>
        </w:rPr>
        <w:t>25 Number 2.</w:t>
      </w:r>
      <w:r>
        <w:rPr>
          <w:sz w:val="18"/>
          <w:szCs w:val="18"/>
        </w:rPr>
        <w:t xml:space="preserve"> pp. 202-223.</w:t>
      </w:r>
    </w:p>
  </w:footnote>
  <w:footnote w:id="64">
    <w:p w:rsidR="00700FAC" w:rsidRDefault="00700FAC">
      <w:pPr>
        <w:pStyle w:val="FootnoteText"/>
      </w:pPr>
      <w:r>
        <w:rPr>
          <w:rStyle w:val="FootnoteReference"/>
        </w:rPr>
        <w:footnoteRef/>
      </w:r>
      <w:r>
        <w:t xml:space="preserve"> </w:t>
      </w:r>
      <w:r w:rsidRPr="0098711E">
        <w:rPr>
          <w:sz w:val="18"/>
          <w:szCs w:val="18"/>
        </w:rPr>
        <w:t>Taylor,</w:t>
      </w:r>
      <w:r>
        <w:rPr>
          <w:sz w:val="18"/>
          <w:szCs w:val="18"/>
        </w:rPr>
        <w:t xml:space="preserve"> B. Stein, N. Burden, F (</w:t>
      </w:r>
      <w:r w:rsidRPr="00D844FD">
        <w:rPr>
          <w:sz w:val="18"/>
          <w:szCs w:val="18"/>
        </w:rPr>
        <w:t xml:space="preserve">2010) ‘The Effects of Gender Violence/Harassment Prevention Programming in Middle Schools: A Randomised Experimental Evaluation’ Violence and Victims Journal Volume </w:t>
      </w:r>
      <w:r w:rsidRPr="0098711E">
        <w:rPr>
          <w:sz w:val="18"/>
          <w:szCs w:val="18"/>
        </w:rPr>
        <w:t>25 Number 2.</w:t>
      </w:r>
      <w:r>
        <w:rPr>
          <w:sz w:val="18"/>
          <w:szCs w:val="18"/>
        </w:rPr>
        <w:t xml:space="preserve"> pp. 202-223.</w:t>
      </w:r>
    </w:p>
  </w:footnote>
  <w:footnote w:id="65">
    <w:p w:rsidR="00700FAC" w:rsidRDefault="00700FAC">
      <w:pPr>
        <w:pStyle w:val="FootnoteText"/>
      </w:pPr>
      <w:r>
        <w:rPr>
          <w:rStyle w:val="FootnoteReference"/>
        </w:rPr>
        <w:footnoteRef/>
      </w:r>
      <w:r>
        <w:t xml:space="preserve"> </w:t>
      </w:r>
      <w:r w:rsidRPr="00E6254A">
        <w:rPr>
          <w:sz w:val="18"/>
          <w:szCs w:val="18"/>
        </w:rPr>
        <w:t>Salazar, L. Cook, A (2006) ‘</w:t>
      </w:r>
      <w:r w:rsidRPr="00D844FD">
        <w:rPr>
          <w:sz w:val="18"/>
          <w:szCs w:val="18"/>
        </w:rPr>
        <w:t>Preliminary findings from an outcome evaluation of an intimate partner violence preventing program for adjudicated, African American</w:t>
      </w:r>
      <w:r w:rsidRPr="00514A9F">
        <w:rPr>
          <w:i/>
          <w:sz w:val="18"/>
          <w:szCs w:val="18"/>
        </w:rPr>
        <w:t>, adolescent males</w:t>
      </w:r>
      <w:r>
        <w:rPr>
          <w:sz w:val="18"/>
          <w:szCs w:val="18"/>
        </w:rPr>
        <w:t>’</w:t>
      </w:r>
      <w:r w:rsidRPr="006E6CEA">
        <w:rPr>
          <w:sz w:val="18"/>
          <w:szCs w:val="18"/>
        </w:rPr>
        <w:t xml:space="preserve"> Journal of Youth Violence and Juvenile Justice Volume 4, Issue 4, pp. 386-385.</w:t>
      </w:r>
    </w:p>
  </w:footnote>
  <w:footnote w:id="66">
    <w:p w:rsidR="00700FAC" w:rsidRPr="008A24DD" w:rsidRDefault="00700FAC" w:rsidP="00AB2097">
      <w:pPr>
        <w:pStyle w:val="FootnoteText"/>
        <w:rPr>
          <w:sz w:val="18"/>
          <w:szCs w:val="18"/>
        </w:rPr>
      </w:pPr>
      <w:r w:rsidRPr="008A24DD">
        <w:rPr>
          <w:rStyle w:val="FootnoteReference"/>
          <w:sz w:val="18"/>
          <w:szCs w:val="18"/>
        </w:rPr>
        <w:footnoteRef/>
      </w:r>
      <w:r w:rsidRPr="008A24DD">
        <w:rPr>
          <w:sz w:val="18"/>
          <w:szCs w:val="18"/>
        </w:rPr>
        <w:t xml:space="preserve"> </w:t>
      </w:r>
      <w:r w:rsidRPr="008A24DD">
        <w:rPr>
          <w:rFonts w:cstheme="minorHAnsi"/>
          <w:sz w:val="18"/>
          <w:szCs w:val="18"/>
        </w:rPr>
        <w:t xml:space="preserve">Ministry of Justice and National Statistics (28 June 2018) </w:t>
      </w:r>
      <w:r w:rsidRPr="00514A9F">
        <w:rPr>
          <w:rFonts w:cstheme="minorHAnsi"/>
          <w:i/>
          <w:sz w:val="18"/>
          <w:szCs w:val="18"/>
        </w:rPr>
        <w:t>Family Court Statistics Quarterly: January to March 2018.</w:t>
      </w:r>
    </w:p>
  </w:footnote>
  <w:footnote w:id="67">
    <w:p w:rsidR="00700FAC" w:rsidRPr="008A24DD" w:rsidRDefault="00700FAC">
      <w:pPr>
        <w:pStyle w:val="FootnoteText"/>
        <w:rPr>
          <w:sz w:val="18"/>
          <w:szCs w:val="18"/>
        </w:rPr>
      </w:pPr>
      <w:r w:rsidRPr="008A24DD">
        <w:rPr>
          <w:rStyle w:val="FootnoteReference"/>
          <w:sz w:val="18"/>
          <w:szCs w:val="18"/>
        </w:rPr>
        <w:footnoteRef/>
      </w:r>
      <w:r w:rsidRPr="008A24DD">
        <w:rPr>
          <w:sz w:val="18"/>
          <w:szCs w:val="18"/>
        </w:rPr>
        <w:t xml:space="preserve"> The Office of National Statistics estimates that, for the year ending March 2017, there were 1.2 million female victims of domestic abuse compared to 713,000 male victims: Office for National Statistics (23 November 2017) </w:t>
      </w:r>
      <w:r w:rsidRPr="00514A9F">
        <w:rPr>
          <w:i/>
          <w:sz w:val="18"/>
          <w:szCs w:val="18"/>
        </w:rPr>
        <w:t xml:space="preserve">Domestic abuse in England and Wales: year ending March 2017  </w:t>
      </w:r>
      <w:r w:rsidRPr="008A24DD">
        <w:rPr>
          <w:sz w:val="18"/>
          <w:szCs w:val="18"/>
        </w:rPr>
        <w:t xml:space="preserve">&lt; </w:t>
      </w:r>
      <w:hyperlink r:id="rId3" w:history="1">
        <w:r w:rsidRPr="008A24DD">
          <w:rPr>
            <w:rStyle w:val="Hyperlink"/>
            <w:sz w:val="18"/>
            <w:szCs w:val="18"/>
          </w:rPr>
          <w:t>https://www.ons.gov.uk/peoplepopulationandcommunity/crimeandjustice/bulletins/domesticabuseinenglandandwales/yearendingmarch2017</w:t>
        </w:r>
      </w:hyperlink>
      <w:r w:rsidRPr="008A24DD">
        <w:rPr>
          <w:sz w:val="18"/>
          <w:szCs w:val="18"/>
        </w:rPr>
        <w:t xml:space="preserve">&gt;. </w:t>
      </w:r>
    </w:p>
  </w:footnote>
  <w:footnote w:id="68">
    <w:p w:rsidR="00700FAC" w:rsidRPr="008A24DD" w:rsidRDefault="00700FAC">
      <w:pPr>
        <w:pStyle w:val="FootnoteText"/>
        <w:rPr>
          <w:sz w:val="18"/>
          <w:szCs w:val="18"/>
        </w:rPr>
      </w:pPr>
      <w:r w:rsidRPr="008A24DD">
        <w:rPr>
          <w:rStyle w:val="FootnoteReference"/>
          <w:sz w:val="18"/>
          <w:szCs w:val="18"/>
        </w:rPr>
        <w:footnoteRef/>
      </w:r>
      <w:r w:rsidRPr="008A24DD">
        <w:rPr>
          <w:sz w:val="18"/>
          <w:szCs w:val="18"/>
        </w:rPr>
        <w:t xml:space="preserve"> Ibid</w:t>
      </w:r>
    </w:p>
  </w:footnote>
  <w:footnote w:id="69">
    <w:p w:rsidR="00700FAC" w:rsidRDefault="00700FAC">
      <w:pPr>
        <w:pStyle w:val="FootnoteText"/>
      </w:pPr>
      <w:r w:rsidRPr="008A24DD">
        <w:rPr>
          <w:rStyle w:val="FootnoteReference"/>
          <w:sz w:val="18"/>
          <w:szCs w:val="18"/>
        </w:rPr>
        <w:footnoteRef/>
      </w:r>
      <w:r w:rsidRPr="008A24DD">
        <w:rPr>
          <w:sz w:val="18"/>
          <w:szCs w:val="18"/>
        </w:rPr>
        <w:t xml:space="preserve"> </w:t>
      </w:r>
      <w:r w:rsidRPr="008A24DD">
        <w:rPr>
          <w:rFonts w:cstheme="minorHAnsi"/>
          <w:sz w:val="18"/>
          <w:szCs w:val="18"/>
        </w:rPr>
        <w:t xml:space="preserve">Home Office (16 March 2018) </w:t>
      </w:r>
      <w:r w:rsidRPr="00514A9F">
        <w:rPr>
          <w:rFonts w:cstheme="minorHAnsi"/>
          <w:i/>
          <w:sz w:val="18"/>
          <w:szCs w:val="18"/>
        </w:rPr>
        <w:t>Forced Marriage Unit Statistics 2017</w:t>
      </w:r>
    </w:p>
  </w:footnote>
  <w:footnote w:id="70">
    <w:p w:rsidR="00700FAC" w:rsidRDefault="00700FAC" w:rsidP="00700FAC">
      <w:pPr>
        <w:pStyle w:val="FootnoteText"/>
        <w:jc w:val="both"/>
      </w:pPr>
      <w:r>
        <w:rPr>
          <w:rStyle w:val="FootnoteReference"/>
        </w:rPr>
        <w:footnoteRef/>
      </w:r>
      <w:r>
        <w:t xml:space="preserve"> </w:t>
      </w:r>
      <w:r w:rsidRPr="0098711E">
        <w:rPr>
          <w:sz w:val="18"/>
          <w:szCs w:val="18"/>
        </w:rPr>
        <w:t>Taylor,</w:t>
      </w:r>
      <w:r>
        <w:rPr>
          <w:sz w:val="18"/>
          <w:szCs w:val="18"/>
        </w:rPr>
        <w:t xml:space="preserve"> B. Stein, N. Burden, F (</w:t>
      </w:r>
      <w:r w:rsidRPr="00D844FD">
        <w:rPr>
          <w:sz w:val="18"/>
          <w:szCs w:val="18"/>
        </w:rPr>
        <w:t xml:space="preserve">2010) ‘The Effects of Gender Violence/Harassment Prevention Programming in Middle Schools: A Randomised Experimental Evaluation’ Violence and Victims Journal Volume </w:t>
      </w:r>
      <w:r w:rsidRPr="0098711E">
        <w:rPr>
          <w:sz w:val="18"/>
          <w:szCs w:val="18"/>
        </w:rPr>
        <w:t>25 Number 2.</w:t>
      </w:r>
      <w:r>
        <w:rPr>
          <w:sz w:val="18"/>
          <w:szCs w:val="18"/>
        </w:rPr>
        <w:t xml:space="preserve"> pp. 202-223.</w:t>
      </w:r>
    </w:p>
  </w:footnote>
  <w:footnote w:id="71">
    <w:p w:rsidR="00700FAC" w:rsidRDefault="00700FAC" w:rsidP="00700FAC">
      <w:pPr>
        <w:pStyle w:val="FootnoteText"/>
        <w:jc w:val="both"/>
      </w:pPr>
      <w:r>
        <w:rPr>
          <w:rStyle w:val="FootnoteReference"/>
        </w:rPr>
        <w:footnoteRef/>
      </w:r>
      <w:r w:rsidRPr="008A24DD">
        <w:rPr>
          <w:sz w:val="18"/>
          <w:szCs w:val="18"/>
        </w:rPr>
        <w:t>https://www.lawworks.org.uk/solicitors-and-volunteers/get-involved/lawworks-and-attorney-generals-student-pro-bono-awards-2018</w:t>
      </w:r>
    </w:p>
  </w:footnote>
  <w:footnote w:id="72">
    <w:p w:rsidR="00700FAC" w:rsidRDefault="00700FAC">
      <w:pPr>
        <w:pStyle w:val="FootnoteText"/>
      </w:pPr>
      <w:r>
        <w:rPr>
          <w:rStyle w:val="FootnoteReference"/>
        </w:rPr>
        <w:footnoteRef/>
      </w:r>
      <w:r>
        <w:t xml:space="preserve"> </w:t>
      </w:r>
      <w:r w:rsidRPr="008A24DD">
        <w:rPr>
          <w:sz w:val="18"/>
          <w:szCs w:val="18"/>
        </w:rPr>
        <w:t xml:space="preserve">Jacobson, M.H. Sam (2001) </w:t>
      </w:r>
      <w:r w:rsidRPr="00514A9F">
        <w:rPr>
          <w:i/>
          <w:sz w:val="18"/>
          <w:szCs w:val="18"/>
        </w:rPr>
        <w:t>A primer on learning styles: reaching every student (law school),</w:t>
      </w:r>
      <w:r w:rsidRPr="008A24DD">
        <w:rPr>
          <w:sz w:val="18"/>
          <w:szCs w:val="18"/>
        </w:rPr>
        <w:t xml:space="preserve"> Seattle University Law Review, Summer, 2001, Vol.25(1), p.140,</w:t>
      </w:r>
    </w:p>
  </w:footnote>
  <w:footnote w:id="73">
    <w:p w:rsidR="00700FAC" w:rsidRDefault="00700FAC">
      <w:pPr>
        <w:pStyle w:val="FootnoteText"/>
      </w:pPr>
      <w:r>
        <w:rPr>
          <w:rStyle w:val="FootnoteReference"/>
        </w:rPr>
        <w:footnoteRef/>
      </w:r>
      <w:r>
        <w:t xml:space="preserve"> </w:t>
      </w:r>
      <w:r w:rsidRPr="00943E0C">
        <w:t>https://afamilyaffairsite.wordpress.com</w:t>
      </w:r>
    </w:p>
  </w:footnote>
  <w:footnote w:id="74">
    <w:p w:rsidR="00700FAC" w:rsidRDefault="00700FAC">
      <w:pPr>
        <w:pStyle w:val="FootnoteText"/>
      </w:pPr>
      <w:r>
        <w:rPr>
          <w:rStyle w:val="FootnoteReference"/>
        </w:rPr>
        <w:footnoteRef/>
      </w:r>
      <w:r>
        <w:t xml:space="preserve"> </w:t>
      </w:r>
      <w:r w:rsidRPr="00943E0C">
        <w:t>http://www.northumbriajournals.co.uk/index.php/sjpe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569" w:rsidRPr="00913569" w:rsidRDefault="00913569">
    <w:pPr>
      <w:pStyle w:val="Header"/>
      <w:rPr>
        <w:rFonts w:ascii="Palatino Linotype" w:hAnsi="Palatino Linotype"/>
        <w:i/>
      </w:rPr>
    </w:pPr>
    <w:r w:rsidRPr="00913569">
      <w:rPr>
        <w:rFonts w:ascii="Palatino Linotype" w:hAnsi="Palatino Linotype"/>
        <w:i/>
      </w:rPr>
      <w:t>Reviewed Articles – Teaching and Learning in Clinic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C3C8C"/>
    <w:multiLevelType w:val="hybridMultilevel"/>
    <w:tmpl w:val="001EC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E94698"/>
    <w:multiLevelType w:val="hybridMultilevel"/>
    <w:tmpl w:val="EE6AEE2A"/>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652FFA"/>
    <w:multiLevelType w:val="hybridMultilevel"/>
    <w:tmpl w:val="A5761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9000F4"/>
    <w:multiLevelType w:val="multilevel"/>
    <w:tmpl w:val="81A06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846DA"/>
    <w:multiLevelType w:val="hybridMultilevel"/>
    <w:tmpl w:val="9BBAC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556DE7"/>
    <w:multiLevelType w:val="hybridMultilevel"/>
    <w:tmpl w:val="01D234CE"/>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B96C21"/>
    <w:multiLevelType w:val="hybridMultilevel"/>
    <w:tmpl w:val="E118E742"/>
    <w:lvl w:ilvl="0" w:tplc="6868B6C4">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472BF5"/>
    <w:multiLevelType w:val="hybridMultilevel"/>
    <w:tmpl w:val="0448A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E1544"/>
    <w:multiLevelType w:val="hybridMultilevel"/>
    <w:tmpl w:val="ED1CD452"/>
    <w:lvl w:ilvl="0" w:tplc="08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5448ED"/>
    <w:multiLevelType w:val="hybridMultilevel"/>
    <w:tmpl w:val="DBBC7A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92126C"/>
    <w:multiLevelType w:val="hybridMultilevel"/>
    <w:tmpl w:val="DC2AE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763E6B"/>
    <w:multiLevelType w:val="multilevel"/>
    <w:tmpl w:val="9F88C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7167B0"/>
    <w:multiLevelType w:val="hybridMultilevel"/>
    <w:tmpl w:val="2F402A18"/>
    <w:lvl w:ilvl="0" w:tplc="08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E62903"/>
    <w:multiLevelType w:val="hybridMultilevel"/>
    <w:tmpl w:val="AD8A0A28"/>
    <w:lvl w:ilvl="0" w:tplc="EFE01D84">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D709C"/>
    <w:multiLevelType w:val="multilevel"/>
    <w:tmpl w:val="9E5E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3E7625"/>
    <w:multiLevelType w:val="hybridMultilevel"/>
    <w:tmpl w:val="85326A94"/>
    <w:lvl w:ilvl="0" w:tplc="08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067BB7"/>
    <w:multiLevelType w:val="multilevel"/>
    <w:tmpl w:val="BE52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4C55CF"/>
    <w:multiLevelType w:val="hybridMultilevel"/>
    <w:tmpl w:val="9810208C"/>
    <w:lvl w:ilvl="0" w:tplc="6C206B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EE5745"/>
    <w:multiLevelType w:val="hybridMultilevel"/>
    <w:tmpl w:val="085E7118"/>
    <w:lvl w:ilvl="0" w:tplc="230E1FC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D83F4B"/>
    <w:multiLevelType w:val="hybridMultilevel"/>
    <w:tmpl w:val="02DC26B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445FF1"/>
    <w:multiLevelType w:val="multilevel"/>
    <w:tmpl w:val="B3D0A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4B3FC8"/>
    <w:multiLevelType w:val="hybridMultilevel"/>
    <w:tmpl w:val="537C2554"/>
    <w:lvl w:ilvl="0" w:tplc="08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20"/>
  </w:num>
  <w:num w:numId="3">
    <w:abstractNumId w:val="2"/>
  </w:num>
  <w:num w:numId="4">
    <w:abstractNumId w:val="19"/>
  </w:num>
  <w:num w:numId="5">
    <w:abstractNumId w:val="17"/>
  </w:num>
  <w:num w:numId="6">
    <w:abstractNumId w:val="21"/>
  </w:num>
  <w:num w:numId="7">
    <w:abstractNumId w:val="4"/>
  </w:num>
  <w:num w:numId="8">
    <w:abstractNumId w:val="15"/>
  </w:num>
  <w:num w:numId="9">
    <w:abstractNumId w:val="12"/>
  </w:num>
  <w:num w:numId="10">
    <w:abstractNumId w:val="13"/>
  </w:num>
  <w:num w:numId="11">
    <w:abstractNumId w:val="9"/>
  </w:num>
  <w:num w:numId="12">
    <w:abstractNumId w:val="16"/>
  </w:num>
  <w:num w:numId="13">
    <w:abstractNumId w:val="7"/>
  </w:num>
  <w:num w:numId="14">
    <w:abstractNumId w:val="6"/>
  </w:num>
  <w:num w:numId="15">
    <w:abstractNumId w:val="0"/>
  </w:num>
  <w:num w:numId="16">
    <w:abstractNumId w:val="5"/>
  </w:num>
  <w:num w:numId="17">
    <w:abstractNumId w:val="8"/>
  </w:num>
  <w:num w:numId="18">
    <w:abstractNumId w:val="1"/>
  </w:num>
  <w:num w:numId="19">
    <w:abstractNumId w:val="10"/>
  </w:num>
  <w:num w:numId="20">
    <w:abstractNumId w:val="3"/>
  </w:num>
  <w:num w:numId="21">
    <w:abstractNumId w:val="11"/>
  </w:num>
  <w:num w:numId="22">
    <w:abstractNumId w:val="2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73"/>
    <w:rsid w:val="000003F6"/>
    <w:rsid w:val="00000B98"/>
    <w:rsid w:val="00000D6D"/>
    <w:rsid w:val="00000DF1"/>
    <w:rsid w:val="00001C5C"/>
    <w:rsid w:val="00001CE4"/>
    <w:rsid w:val="000029CC"/>
    <w:rsid w:val="00002BCC"/>
    <w:rsid w:val="00003ADA"/>
    <w:rsid w:val="00004049"/>
    <w:rsid w:val="0000516B"/>
    <w:rsid w:val="0000572D"/>
    <w:rsid w:val="00005DE0"/>
    <w:rsid w:val="00005E35"/>
    <w:rsid w:val="0000632A"/>
    <w:rsid w:val="00006567"/>
    <w:rsid w:val="0000668C"/>
    <w:rsid w:val="00006881"/>
    <w:rsid w:val="00006AD3"/>
    <w:rsid w:val="00006CDC"/>
    <w:rsid w:val="00007BD6"/>
    <w:rsid w:val="0001046D"/>
    <w:rsid w:val="00011137"/>
    <w:rsid w:val="00011C39"/>
    <w:rsid w:val="00011EFC"/>
    <w:rsid w:val="00012817"/>
    <w:rsid w:val="00013130"/>
    <w:rsid w:val="0001324B"/>
    <w:rsid w:val="000133D0"/>
    <w:rsid w:val="00013D05"/>
    <w:rsid w:val="000147D2"/>
    <w:rsid w:val="00014A29"/>
    <w:rsid w:val="00015258"/>
    <w:rsid w:val="000152CB"/>
    <w:rsid w:val="0001535D"/>
    <w:rsid w:val="00015860"/>
    <w:rsid w:val="00015C09"/>
    <w:rsid w:val="00016AF5"/>
    <w:rsid w:val="00016CAF"/>
    <w:rsid w:val="00017ADC"/>
    <w:rsid w:val="00017B65"/>
    <w:rsid w:val="00017B9F"/>
    <w:rsid w:val="0002042D"/>
    <w:rsid w:val="00020D6C"/>
    <w:rsid w:val="000214B8"/>
    <w:rsid w:val="000219E2"/>
    <w:rsid w:val="00023F1A"/>
    <w:rsid w:val="00024B0C"/>
    <w:rsid w:val="00024CAD"/>
    <w:rsid w:val="00025B57"/>
    <w:rsid w:val="00025C4F"/>
    <w:rsid w:val="00025FA9"/>
    <w:rsid w:val="00026202"/>
    <w:rsid w:val="000265FA"/>
    <w:rsid w:val="000269D8"/>
    <w:rsid w:val="000271E3"/>
    <w:rsid w:val="00027292"/>
    <w:rsid w:val="000272F1"/>
    <w:rsid w:val="00027338"/>
    <w:rsid w:val="00027C86"/>
    <w:rsid w:val="000300E6"/>
    <w:rsid w:val="00030777"/>
    <w:rsid w:val="00031660"/>
    <w:rsid w:val="00031874"/>
    <w:rsid w:val="00031BCF"/>
    <w:rsid w:val="0003224F"/>
    <w:rsid w:val="000323CF"/>
    <w:rsid w:val="00032B88"/>
    <w:rsid w:val="00032E2E"/>
    <w:rsid w:val="00033017"/>
    <w:rsid w:val="0003330D"/>
    <w:rsid w:val="000334A3"/>
    <w:rsid w:val="00033F79"/>
    <w:rsid w:val="00033F97"/>
    <w:rsid w:val="00034071"/>
    <w:rsid w:val="000341F8"/>
    <w:rsid w:val="000342DF"/>
    <w:rsid w:val="0003444A"/>
    <w:rsid w:val="000378EB"/>
    <w:rsid w:val="00040510"/>
    <w:rsid w:val="000414CF"/>
    <w:rsid w:val="000416A2"/>
    <w:rsid w:val="00042187"/>
    <w:rsid w:val="000421DF"/>
    <w:rsid w:val="00042461"/>
    <w:rsid w:val="00042605"/>
    <w:rsid w:val="0004270A"/>
    <w:rsid w:val="00042B0D"/>
    <w:rsid w:val="00042BFD"/>
    <w:rsid w:val="00042F10"/>
    <w:rsid w:val="00043E1F"/>
    <w:rsid w:val="00043E50"/>
    <w:rsid w:val="0004476D"/>
    <w:rsid w:val="00044B1D"/>
    <w:rsid w:val="00044E5C"/>
    <w:rsid w:val="00044F93"/>
    <w:rsid w:val="00045756"/>
    <w:rsid w:val="00045AEF"/>
    <w:rsid w:val="000461D8"/>
    <w:rsid w:val="0004685F"/>
    <w:rsid w:val="00046930"/>
    <w:rsid w:val="00046B9F"/>
    <w:rsid w:val="00047029"/>
    <w:rsid w:val="000473A5"/>
    <w:rsid w:val="000503C9"/>
    <w:rsid w:val="000510EC"/>
    <w:rsid w:val="0005191D"/>
    <w:rsid w:val="000519F9"/>
    <w:rsid w:val="00051C53"/>
    <w:rsid w:val="000524C0"/>
    <w:rsid w:val="00052E0E"/>
    <w:rsid w:val="00052E97"/>
    <w:rsid w:val="0005421D"/>
    <w:rsid w:val="00054559"/>
    <w:rsid w:val="0005574A"/>
    <w:rsid w:val="000559DC"/>
    <w:rsid w:val="00055FEF"/>
    <w:rsid w:val="00056207"/>
    <w:rsid w:val="00056A23"/>
    <w:rsid w:val="00056D9C"/>
    <w:rsid w:val="00057270"/>
    <w:rsid w:val="0006170E"/>
    <w:rsid w:val="0006197B"/>
    <w:rsid w:val="00061C5C"/>
    <w:rsid w:val="0006223E"/>
    <w:rsid w:val="000622B2"/>
    <w:rsid w:val="000623EC"/>
    <w:rsid w:val="00062912"/>
    <w:rsid w:val="000632CA"/>
    <w:rsid w:val="00063408"/>
    <w:rsid w:val="00063AE0"/>
    <w:rsid w:val="00063FD3"/>
    <w:rsid w:val="0006404E"/>
    <w:rsid w:val="00064527"/>
    <w:rsid w:val="00064BC5"/>
    <w:rsid w:val="000653E4"/>
    <w:rsid w:val="00065438"/>
    <w:rsid w:val="00065F7D"/>
    <w:rsid w:val="00066354"/>
    <w:rsid w:val="00066804"/>
    <w:rsid w:val="00067227"/>
    <w:rsid w:val="00067240"/>
    <w:rsid w:val="00067B1A"/>
    <w:rsid w:val="000706C5"/>
    <w:rsid w:val="00070A6D"/>
    <w:rsid w:val="000712BA"/>
    <w:rsid w:val="00072387"/>
    <w:rsid w:val="00072F0E"/>
    <w:rsid w:val="00073165"/>
    <w:rsid w:val="00073564"/>
    <w:rsid w:val="00073806"/>
    <w:rsid w:val="000738AA"/>
    <w:rsid w:val="000739A8"/>
    <w:rsid w:val="00074772"/>
    <w:rsid w:val="0007497E"/>
    <w:rsid w:val="00074F06"/>
    <w:rsid w:val="00075F47"/>
    <w:rsid w:val="000763CC"/>
    <w:rsid w:val="0007642B"/>
    <w:rsid w:val="000767E8"/>
    <w:rsid w:val="000768D8"/>
    <w:rsid w:val="00076E69"/>
    <w:rsid w:val="000770CB"/>
    <w:rsid w:val="000770D1"/>
    <w:rsid w:val="000771AF"/>
    <w:rsid w:val="00077DFD"/>
    <w:rsid w:val="00077ED0"/>
    <w:rsid w:val="00077F83"/>
    <w:rsid w:val="000805A5"/>
    <w:rsid w:val="000809B4"/>
    <w:rsid w:val="00080B57"/>
    <w:rsid w:val="00081722"/>
    <w:rsid w:val="00081843"/>
    <w:rsid w:val="00081A03"/>
    <w:rsid w:val="00081ED1"/>
    <w:rsid w:val="00082256"/>
    <w:rsid w:val="000827FC"/>
    <w:rsid w:val="00082E18"/>
    <w:rsid w:val="00082F90"/>
    <w:rsid w:val="00083194"/>
    <w:rsid w:val="00083219"/>
    <w:rsid w:val="000832D7"/>
    <w:rsid w:val="00083D22"/>
    <w:rsid w:val="00083EF3"/>
    <w:rsid w:val="0008469E"/>
    <w:rsid w:val="000848E7"/>
    <w:rsid w:val="000856D6"/>
    <w:rsid w:val="000867FB"/>
    <w:rsid w:val="000868E8"/>
    <w:rsid w:val="00087623"/>
    <w:rsid w:val="00087697"/>
    <w:rsid w:val="00087CFD"/>
    <w:rsid w:val="00090880"/>
    <w:rsid w:val="00090C2C"/>
    <w:rsid w:val="00090E63"/>
    <w:rsid w:val="000910A2"/>
    <w:rsid w:val="00091618"/>
    <w:rsid w:val="000917BB"/>
    <w:rsid w:val="00092717"/>
    <w:rsid w:val="000927FE"/>
    <w:rsid w:val="0009293A"/>
    <w:rsid w:val="00092A6F"/>
    <w:rsid w:val="00092F33"/>
    <w:rsid w:val="00093272"/>
    <w:rsid w:val="00093391"/>
    <w:rsid w:val="0009352C"/>
    <w:rsid w:val="00093EF9"/>
    <w:rsid w:val="00093F68"/>
    <w:rsid w:val="00094763"/>
    <w:rsid w:val="000949E3"/>
    <w:rsid w:val="00094B71"/>
    <w:rsid w:val="00094BBE"/>
    <w:rsid w:val="0009507D"/>
    <w:rsid w:val="00096740"/>
    <w:rsid w:val="0009677C"/>
    <w:rsid w:val="00096B08"/>
    <w:rsid w:val="00097A98"/>
    <w:rsid w:val="000A022A"/>
    <w:rsid w:val="000A0417"/>
    <w:rsid w:val="000A0469"/>
    <w:rsid w:val="000A08CD"/>
    <w:rsid w:val="000A0F46"/>
    <w:rsid w:val="000A10AE"/>
    <w:rsid w:val="000A1AAB"/>
    <w:rsid w:val="000A1FFE"/>
    <w:rsid w:val="000A20B8"/>
    <w:rsid w:val="000A239B"/>
    <w:rsid w:val="000A27FC"/>
    <w:rsid w:val="000A2BA9"/>
    <w:rsid w:val="000A2C13"/>
    <w:rsid w:val="000A3265"/>
    <w:rsid w:val="000A3553"/>
    <w:rsid w:val="000A396D"/>
    <w:rsid w:val="000A3B2D"/>
    <w:rsid w:val="000A3C8B"/>
    <w:rsid w:val="000A44E5"/>
    <w:rsid w:val="000A46A3"/>
    <w:rsid w:val="000A567B"/>
    <w:rsid w:val="000A5947"/>
    <w:rsid w:val="000A5B55"/>
    <w:rsid w:val="000A61F6"/>
    <w:rsid w:val="000A649E"/>
    <w:rsid w:val="000A683E"/>
    <w:rsid w:val="000A6A8F"/>
    <w:rsid w:val="000A73F0"/>
    <w:rsid w:val="000A748C"/>
    <w:rsid w:val="000A7901"/>
    <w:rsid w:val="000A7A64"/>
    <w:rsid w:val="000B07DA"/>
    <w:rsid w:val="000B0814"/>
    <w:rsid w:val="000B1187"/>
    <w:rsid w:val="000B11A7"/>
    <w:rsid w:val="000B11F6"/>
    <w:rsid w:val="000B147B"/>
    <w:rsid w:val="000B1FC8"/>
    <w:rsid w:val="000B224D"/>
    <w:rsid w:val="000B2295"/>
    <w:rsid w:val="000B2838"/>
    <w:rsid w:val="000B2A01"/>
    <w:rsid w:val="000B2AA2"/>
    <w:rsid w:val="000B3DF2"/>
    <w:rsid w:val="000B420A"/>
    <w:rsid w:val="000B426B"/>
    <w:rsid w:val="000B4599"/>
    <w:rsid w:val="000B477F"/>
    <w:rsid w:val="000B5116"/>
    <w:rsid w:val="000B523B"/>
    <w:rsid w:val="000B5297"/>
    <w:rsid w:val="000B53FA"/>
    <w:rsid w:val="000B5428"/>
    <w:rsid w:val="000B5431"/>
    <w:rsid w:val="000B56EF"/>
    <w:rsid w:val="000B5AC0"/>
    <w:rsid w:val="000B5DD5"/>
    <w:rsid w:val="000B622D"/>
    <w:rsid w:val="000B67B2"/>
    <w:rsid w:val="000B69AE"/>
    <w:rsid w:val="000B6D6C"/>
    <w:rsid w:val="000B6F41"/>
    <w:rsid w:val="000B722C"/>
    <w:rsid w:val="000C015F"/>
    <w:rsid w:val="000C0BCD"/>
    <w:rsid w:val="000C106B"/>
    <w:rsid w:val="000C162C"/>
    <w:rsid w:val="000C19CE"/>
    <w:rsid w:val="000C3267"/>
    <w:rsid w:val="000C3758"/>
    <w:rsid w:val="000C4490"/>
    <w:rsid w:val="000C4910"/>
    <w:rsid w:val="000C4D50"/>
    <w:rsid w:val="000C5F3B"/>
    <w:rsid w:val="000C6AA6"/>
    <w:rsid w:val="000C6BF3"/>
    <w:rsid w:val="000C7180"/>
    <w:rsid w:val="000C77A2"/>
    <w:rsid w:val="000D0566"/>
    <w:rsid w:val="000D0BAB"/>
    <w:rsid w:val="000D0D1A"/>
    <w:rsid w:val="000D0FC9"/>
    <w:rsid w:val="000D1714"/>
    <w:rsid w:val="000D218E"/>
    <w:rsid w:val="000D21FE"/>
    <w:rsid w:val="000D2982"/>
    <w:rsid w:val="000D30F3"/>
    <w:rsid w:val="000D3C15"/>
    <w:rsid w:val="000D425E"/>
    <w:rsid w:val="000D43D9"/>
    <w:rsid w:val="000D45ED"/>
    <w:rsid w:val="000D4684"/>
    <w:rsid w:val="000D4F86"/>
    <w:rsid w:val="000D5D88"/>
    <w:rsid w:val="000D5EB1"/>
    <w:rsid w:val="000D67BC"/>
    <w:rsid w:val="000D6CD8"/>
    <w:rsid w:val="000D73B4"/>
    <w:rsid w:val="000D7D84"/>
    <w:rsid w:val="000E0AC7"/>
    <w:rsid w:val="000E0CD4"/>
    <w:rsid w:val="000E0F65"/>
    <w:rsid w:val="000E1161"/>
    <w:rsid w:val="000E14B1"/>
    <w:rsid w:val="000E1B04"/>
    <w:rsid w:val="000E242B"/>
    <w:rsid w:val="000E298B"/>
    <w:rsid w:val="000E2B40"/>
    <w:rsid w:val="000E348E"/>
    <w:rsid w:val="000E386B"/>
    <w:rsid w:val="000E419A"/>
    <w:rsid w:val="000E41CB"/>
    <w:rsid w:val="000E5449"/>
    <w:rsid w:val="000E5CAB"/>
    <w:rsid w:val="000E5F6C"/>
    <w:rsid w:val="000E6199"/>
    <w:rsid w:val="000E6FA8"/>
    <w:rsid w:val="000E7961"/>
    <w:rsid w:val="000E7D8A"/>
    <w:rsid w:val="000F0390"/>
    <w:rsid w:val="000F046C"/>
    <w:rsid w:val="000F07CD"/>
    <w:rsid w:val="000F08EE"/>
    <w:rsid w:val="000F0C14"/>
    <w:rsid w:val="000F1175"/>
    <w:rsid w:val="000F15ED"/>
    <w:rsid w:val="000F160F"/>
    <w:rsid w:val="000F1631"/>
    <w:rsid w:val="000F16B8"/>
    <w:rsid w:val="000F1936"/>
    <w:rsid w:val="000F1CDA"/>
    <w:rsid w:val="000F1D8E"/>
    <w:rsid w:val="000F1EAF"/>
    <w:rsid w:val="000F1F0A"/>
    <w:rsid w:val="000F1FFB"/>
    <w:rsid w:val="000F222C"/>
    <w:rsid w:val="000F2405"/>
    <w:rsid w:val="000F269C"/>
    <w:rsid w:val="000F2F4C"/>
    <w:rsid w:val="000F3DD4"/>
    <w:rsid w:val="000F5045"/>
    <w:rsid w:val="000F51B0"/>
    <w:rsid w:val="000F559C"/>
    <w:rsid w:val="000F56AF"/>
    <w:rsid w:val="000F5C14"/>
    <w:rsid w:val="000F6114"/>
    <w:rsid w:val="000F643B"/>
    <w:rsid w:val="000F685E"/>
    <w:rsid w:val="000F6BE0"/>
    <w:rsid w:val="000F6DE3"/>
    <w:rsid w:val="000F7139"/>
    <w:rsid w:val="000F722A"/>
    <w:rsid w:val="000F792A"/>
    <w:rsid w:val="000F7D7D"/>
    <w:rsid w:val="001004EE"/>
    <w:rsid w:val="0010050E"/>
    <w:rsid w:val="00100612"/>
    <w:rsid w:val="00100627"/>
    <w:rsid w:val="0010068D"/>
    <w:rsid w:val="00100B28"/>
    <w:rsid w:val="00101253"/>
    <w:rsid w:val="00101600"/>
    <w:rsid w:val="00101816"/>
    <w:rsid w:val="00101AB3"/>
    <w:rsid w:val="00102177"/>
    <w:rsid w:val="00102B21"/>
    <w:rsid w:val="00103868"/>
    <w:rsid w:val="00104235"/>
    <w:rsid w:val="00104411"/>
    <w:rsid w:val="00104490"/>
    <w:rsid w:val="00104C7A"/>
    <w:rsid w:val="001054AB"/>
    <w:rsid w:val="0010566C"/>
    <w:rsid w:val="00105AC3"/>
    <w:rsid w:val="00105EA1"/>
    <w:rsid w:val="001063B2"/>
    <w:rsid w:val="00106930"/>
    <w:rsid w:val="00106C49"/>
    <w:rsid w:val="00107246"/>
    <w:rsid w:val="0010775D"/>
    <w:rsid w:val="00107AE6"/>
    <w:rsid w:val="00107C2D"/>
    <w:rsid w:val="00107DE8"/>
    <w:rsid w:val="001101BC"/>
    <w:rsid w:val="00110271"/>
    <w:rsid w:val="00110431"/>
    <w:rsid w:val="00110AC6"/>
    <w:rsid w:val="00110DB9"/>
    <w:rsid w:val="00111022"/>
    <w:rsid w:val="00111335"/>
    <w:rsid w:val="00111B72"/>
    <w:rsid w:val="00111C18"/>
    <w:rsid w:val="00111EF9"/>
    <w:rsid w:val="00113256"/>
    <w:rsid w:val="001134ED"/>
    <w:rsid w:val="0011395E"/>
    <w:rsid w:val="001139CF"/>
    <w:rsid w:val="00113A0B"/>
    <w:rsid w:val="00113E75"/>
    <w:rsid w:val="001148E2"/>
    <w:rsid w:val="00114FD8"/>
    <w:rsid w:val="0011517A"/>
    <w:rsid w:val="001154D6"/>
    <w:rsid w:val="00115A48"/>
    <w:rsid w:val="00115BEF"/>
    <w:rsid w:val="00115EE4"/>
    <w:rsid w:val="001161A6"/>
    <w:rsid w:val="001162EC"/>
    <w:rsid w:val="001168E1"/>
    <w:rsid w:val="00117298"/>
    <w:rsid w:val="00117EC0"/>
    <w:rsid w:val="00120409"/>
    <w:rsid w:val="00120691"/>
    <w:rsid w:val="001207AD"/>
    <w:rsid w:val="00120951"/>
    <w:rsid w:val="001216C8"/>
    <w:rsid w:val="0012283A"/>
    <w:rsid w:val="001238F2"/>
    <w:rsid w:val="001244A0"/>
    <w:rsid w:val="001247E8"/>
    <w:rsid w:val="00124D50"/>
    <w:rsid w:val="00124E39"/>
    <w:rsid w:val="00125280"/>
    <w:rsid w:val="00125922"/>
    <w:rsid w:val="00126369"/>
    <w:rsid w:val="001269C8"/>
    <w:rsid w:val="00127591"/>
    <w:rsid w:val="00127CED"/>
    <w:rsid w:val="0013011A"/>
    <w:rsid w:val="00130122"/>
    <w:rsid w:val="001306F1"/>
    <w:rsid w:val="0013179E"/>
    <w:rsid w:val="00131F61"/>
    <w:rsid w:val="00132439"/>
    <w:rsid w:val="00133627"/>
    <w:rsid w:val="00133F95"/>
    <w:rsid w:val="001347DD"/>
    <w:rsid w:val="00134AFE"/>
    <w:rsid w:val="00135086"/>
    <w:rsid w:val="001356A6"/>
    <w:rsid w:val="00136054"/>
    <w:rsid w:val="00136103"/>
    <w:rsid w:val="00136689"/>
    <w:rsid w:val="001369A9"/>
    <w:rsid w:val="00136BC0"/>
    <w:rsid w:val="00136FA3"/>
    <w:rsid w:val="00137519"/>
    <w:rsid w:val="001375F7"/>
    <w:rsid w:val="001376C5"/>
    <w:rsid w:val="00137AC2"/>
    <w:rsid w:val="00137BA6"/>
    <w:rsid w:val="00137C43"/>
    <w:rsid w:val="00137C91"/>
    <w:rsid w:val="00137CC9"/>
    <w:rsid w:val="001405C9"/>
    <w:rsid w:val="0014077D"/>
    <w:rsid w:val="00140AD1"/>
    <w:rsid w:val="00140EFD"/>
    <w:rsid w:val="00140F9A"/>
    <w:rsid w:val="001411F2"/>
    <w:rsid w:val="00141421"/>
    <w:rsid w:val="0014147A"/>
    <w:rsid w:val="001419FB"/>
    <w:rsid w:val="00141E29"/>
    <w:rsid w:val="00142036"/>
    <w:rsid w:val="001421F2"/>
    <w:rsid w:val="001427A9"/>
    <w:rsid w:val="001427C8"/>
    <w:rsid w:val="001428CF"/>
    <w:rsid w:val="001431E0"/>
    <w:rsid w:val="00143583"/>
    <w:rsid w:val="001445D0"/>
    <w:rsid w:val="0014461D"/>
    <w:rsid w:val="0014471D"/>
    <w:rsid w:val="00144A14"/>
    <w:rsid w:val="00144B4B"/>
    <w:rsid w:val="00144E55"/>
    <w:rsid w:val="00145330"/>
    <w:rsid w:val="00145A78"/>
    <w:rsid w:val="00145E90"/>
    <w:rsid w:val="00146053"/>
    <w:rsid w:val="00146AFA"/>
    <w:rsid w:val="00146B62"/>
    <w:rsid w:val="00147E46"/>
    <w:rsid w:val="00150046"/>
    <w:rsid w:val="001504B6"/>
    <w:rsid w:val="0015089F"/>
    <w:rsid w:val="00151446"/>
    <w:rsid w:val="00151593"/>
    <w:rsid w:val="001520F1"/>
    <w:rsid w:val="0015210F"/>
    <w:rsid w:val="001528A9"/>
    <w:rsid w:val="00152BF8"/>
    <w:rsid w:val="001535BD"/>
    <w:rsid w:val="001544DA"/>
    <w:rsid w:val="00154697"/>
    <w:rsid w:val="0015487E"/>
    <w:rsid w:val="00154AE6"/>
    <w:rsid w:val="001550BC"/>
    <w:rsid w:val="0015594C"/>
    <w:rsid w:val="00155DFC"/>
    <w:rsid w:val="00155EA7"/>
    <w:rsid w:val="0015610C"/>
    <w:rsid w:val="00156F73"/>
    <w:rsid w:val="00157163"/>
    <w:rsid w:val="00157545"/>
    <w:rsid w:val="00157D62"/>
    <w:rsid w:val="0016009B"/>
    <w:rsid w:val="0016019C"/>
    <w:rsid w:val="00160610"/>
    <w:rsid w:val="00160DCB"/>
    <w:rsid w:val="00160E54"/>
    <w:rsid w:val="00161159"/>
    <w:rsid w:val="0016136D"/>
    <w:rsid w:val="0016177D"/>
    <w:rsid w:val="001617AB"/>
    <w:rsid w:val="00161D95"/>
    <w:rsid w:val="00162206"/>
    <w:rsid w:val="00162537"/>
    <w:rsid w:val="00162873"/>
    <w:rsid w:val="00162A0F"/>
    <w:rsid w:val="00162A16"/>
    <w:rsid w:val="00163160"/>
    <w:rsid w:val="001633BA"/>
    <w:rsid w:val="0016362F"/>
    <w:rsid w:val="00163AD5"/>
    <w:rsid w:val="00164065"/>
    <w:rsid w:val="001640DD"/>
    <w:rsid w:val="00164A52"/>
    <w:rsid w:val="00164D92"/>
    <w:rsid w:val="001653EF"/>
    <w:rsid w:val="001657CD"/>
    <w:rsid w:val="00166611"/>
    <w:rsid w:val="00167B45"/>
    <w:rsid w:val="00170008"/>
    <w:rsid w:val="001710DD"/>
    <w:rsid w:val="0017148C"/>
    <w:rsid w:val="00171D41"/>
    <w:rsid w:val="00172044"/>
    <w:rsid w:val="00172101"/>
    <w:rsid w:val="0017226B"/>
    <w:rsid w:val="00172CD4"/>
    <w:rsid w:val="00172EEA"/>
    <w:rsid w:val="00173DE5"/>
    <w:rsid w:val="0017437E"/>
    <w:rsid w:val="0017460E"/>
    <w:rsid w:val="00175872"/>
    <w:rsid w:val="00175BE1"/>
    <w:rsid w:val="00175DD2"/>
    <w:rsid w:val="00175E93"/>
    <w:rsid w:val="001760CE"/>
    <w:rsid w:val="0017651D"/>
    <w:rsid w:val="00176A3B"/>
    <w:rsid w:val="00176C42"/>
    <w:rsid w:val="00177168"/>
    <w:rsid w:val="00177174"/>
    <w:rsid w:val="00177606"/>
    <w:rsid w:val="00177642"/>
    <w:rsid w:val="00177D1F"/>
    <w:rsid w:val="00177F43"/>
    <w:rsid w:val="001803F4"/>
    <w:rsid w:val="0018060F"/>
    <w:rsid w:val="00180A8A"/>
    <w:rsid w:val="00180AFA"/>
    <w:rsid w:val="0018120B"/>
    <w:rsid w:val="00181A8B"/>
    <w:rsid w:val="001820AB"/>
    <w:rsid w:val="00182432"/>
    <w:rsid w:val="001825C8"/>
    <w:rsid w:val="001827B5"/>
    <w:rsid w:val="00183E69"/>
    <w:rsid w:val="001840BD"/>
    <w:rsid w:val="001844CF"/>
    <w:rsid w:val="001845C4"/>
    <w:rsid w:val="00184E08"/>
    <w:rsid w:val="00184FDD"/>
    <w:rsid w:val="0018509E"/>
    <w:rsid w:val="001851B3"/>
    <w:rsid w:val="001866B1"/>
    <w:rsid w:val="00186BFC"/>
    <w:rsid w:val="00186E78"/>
    <w:rsid w:val="00187CC2"/>
    <w:rsid w:val="00187EAE"/>
    <w:rsid w:val="001902EA"/>
    <w:rsid w:val="00190516"/>
    <w:rsid w:val="00190A92"/>
    <w:rsid w:val="00190BC5"/>
    <w:rsid w:val="00190C1C"/>
    <w:rsid w:val="00190F39"/>
    <w:rsid w:val="00192718"/>
    <w:rsid w:val="00192B25"/>
    <w:rsid w:val="00192F1F"/>
    <w:rsid w:val="00192F77"/>
    <w:rsid w:val="00193257"/>
    <w:rsid w:val="00193404"/>
    <w:rsid w:val="001935AD"/>
    <w:rsid w:val="0019369F"/>
    <w:rsid w:val="00193896"/>
    <w:rsid w:val="00193914"/>
    <w:rsid w:val="00193ED5"/>
    <w:rsid w:val="00193F94"/>
    <w:rsid w:val="00193FA9"/>
    <w:rsid w:val="00194107"/>
    <w:rsid w:val="0019443E"/>
    <w:rsid w:val="001947ED"/>
    <w:rsid w:val="00194905"/>
    <w:rsid w:val="00194F21"/>
    <w:rsid w:val="00195255"/>
    <w:rsid w:val="00195760"/>
    <w:rsid w:val="00195ABF"/>
    <w:rsid w:val="00195CE3"/>
    <w:rsid w:val="001965C8"/>
    <w:rsid w:val="00196791"/>
    <w:rsid w:val="001968C8"/>
    <w:rsid w:val="00196916"/>
    <w:rsid w:val="00197352"/>
    <w:rsid w:val="00197F76"/>
    <w:rsid w:val="001A0B29"/>
    <w:rsid w:val="001A0F19"/>
    <w:rsid w:val="001A2B6D"/>
    <w:rsid w:val="001A3060"/>
    <w:rsid w:val="001A3AE9"/>
    <w:rsid w:val="001A4210"/>
    <w:rsid w:val="001A4226"/>
    <w:rsid w:val="001A48CF"/>
    <w:rsid w:val="001A4A55"/>
    <w:rsid w:val="001A54AC"/>
    <w:rsid w:val="001A583B"/>
    <w:rsid w:val="001A6B17"/>
    <w:rsid w:val="001A6D52"/>
    <w:rsid w:val="001A74B3"/>
    <w:rsid w:val="001A79FC"/>
    <w:rsid w:val="001A7BF2"/>
    <w:rsid w:val="001A7DFE"/>
    <w:rsid w:val="001A7F8B"/>
    <w:rsid w:val="001B0B19"/>
    <w:rsid w:val="001B193A"/>
    <w:rsid w:val="001B225B"/>
    <w:rsid w:val="001B2B84"/>
    <w:rsid w:val="001B2ECB"/>
    <w:rsid w:val="001B2FE7"/>
    <w:rsid w:val="001B3E2B"/>
    <w:rsid w:val="001B4012"/>
    <w:rsid w:val="001B4013"/>
    <w:rsid w:val="001B4B3C"/>
    <w:rsid w:val="001B554D"/>
    <w:rsid w:val="001B5DF9"/>
    <w:rsid w:val="001B61CA"/>
    <w:rsid w:val="001B6487"/>
    <w:rsid w:val="001B6767"/>
    <w:rsid w:val="001B6D68"/>
    <w:rsid w:val="001B735D"/>
    <w:rsid w:val="001B7547"/>
    <w:rsid w:val="001B7685"/>
    <w:rsid w:val="001B7BFC"/>
    <w:rsid w:val="001B7CC4"/>
    <w:rsid w:val="001C026D"/>
    <w:rsid w:val="001C084A"/>
    <w:rsid w:val="001C0FE0"/>
    <w:rsid w:val="001C1EFA"/>
    <w:rsid w:val="001C242B"/>
    <w:rsid w:val="001C263F"/>
    <w:rsid w:val="001C26C8"/>
    <w:rsid w:val="001C271F"/>
    <w:rsid w:val="001C2A2B"/>
    <w:rsid w:val="001C2F5D"/>
    <w:rsid w:val="001C30E4"/>
    <w:rsid w:val="001C3B76"/>
    <w:rsid w:val="001C4A1C"/>
    <w:rsid w:val="001C4E0F"/>
    <w:rsid w:val="001C4F0C"/>
    <w:rsid w:val="001C56CC"/>
    <w:rsid w:val="001C5A2C"/>
    <w:rsid w:val="001C5C0C"/>
    <w:rsid w:val="001C669C"/>
    <w:rsid w:val="001C66B1"/>
    <w:rsid w:val="001C6F39"/>
    <w:rsid w:val="001C718C"/>
    <w:rsid w:val="001C7A77"/>
    <w:rsid w:val="001D07D9"/>
    <w:rsid w:val="001D0987"/>
    <w:rsid w:val="001D129A"/>
    <w:rsid w:val="001D146F"/>
    <w:rsid w:val="001D173A"/>
    <w:rsid w:val="001D18F1"/>
    <w:rsid w:val="001D1D3F"/>
    <w:rsid w:val="001D20B6"/>
    <w:rsid w:val="001D2410"/>
    <w:rsid w:val="001D27E5"/>
    <w:rsid w:val="001D3C2A"/>
    <w:rsid w:val="001D3E1B"/>
    <w:rsid w:val="001D4BE3"/>
    <w:rsid w:val="001D60FC"/>
    <w:rsid w:val="001D63C9"/>
    <w:rsid w:val="001D6955"/>
    <w:rsid w:val="001D6B7E"/>
    <w:rsid w:val="001D7D30"/>
    <w:rsid w:val="001D7F88"/>
    <w:rsid w:val="001E036E"/>
    <w:rsid w:val="001E06EB"/>
    <w:rsid w:val="001E0865"/>
    <w:rsid w:val="001E10F3"/>
    <w:rsid w:val="001E110C"/>
    <w:rsid w:val="001E1135"/>
    <w:rsid w:val="001E1CD0"/>
    <w:rsid w:val="001E2205"/>
    <w:rsid w:val="001E289F"/>
    <w:rsid w:val="001E28E9"/>
    <w:rsid w:val="001E2D36"/>
    <w:rsid w:val="001E2ECA"/>
    <w:rsid w:val="001E3133"/>
    <w:rsid w:val="001E3301"/>
    <w:rsid w:val="001E37CC"/>
    <w:rsid w:val="001E3847"/>
    <w:rsid w:val="001E4216"/>
    <w:rsid w:val="001E43AD"/>
    <w:rsid w:val="001E4B4D"/>
    <w:rsid w:val="001E4E3B"/>
    <w:rsid w:val="001E52AE"/>
    <w:rsid w:val="001E5436"/>
    <w:rsid w:val="001E5866"/>
    <w:rsid w:val="001E6A68"/>
    <w:rsid w:val="001E6A7E"/>
    <w:rsid w:val="001E752A"/>
    <w:rsid w:val="001E79B2"/>
    <w:rsid w:val="001E7C4F"/>
    <w:rsid w:val="001F003E"/>
    <w:rsid w:val="001F0F06"/>
    <w:rsid w:val="001F1BA4"/>
    <w:rsid w:val="001F1C20"/>
    <w:rsid w:val="001F1D46"/>
    <w:rsid w:val="001F21EB"/>
    <w:rsid w:val="001F267C"/>
    <w:rsid w:val="001F3063"/>
    <w:rsid w:val="001F3C46"/>
    <w:rsid w:val="001F3E6A"/>
    <w:rsid w:val="001F45D7"/>
    <w:rsid w:val="001F53C3"/>
    <w:rsid w:val="001F54BB"/>
    <w:rsid w:val="001F5E0D"/>
    <w:rsid w:val="001F6084"/>
    <w:rsid w:val="001F6413"/>
    <w:rsid w:val="001F67AA"/>
    <w:rsid w:val="001F6AC9"/>
    <w:rsid w:val="001F6FD7"/>
    <w:rsid w:val="001F7ED4"/>
    <w:rsid w:val="002005BC"/>
    <w:rsid w:val="00200A15"/>
    <w:rsid w:val="00200AFE"/>
    <w:rsid w:val="00200D71"/>
    <w:rsid w:val="00201042"/>
    <w:rsid w:val="002010C6"/>
    <w:rsid w:val="002010C9"/>
    <w:rsid w:val="00203221"/>
    <w:rsid w:val="00203358"/>
    <w:rsid w:val="002033EE"/>
    <w:rsid w:val="00203434"/>
    <w:rsid w:val="0020368E"/>
    <w:rsid w:val="0020374D"/>
    <w:rsid w:val="00203BB3"/>
    <w:rsid w:val="00203DB4"/>
    <w:rsid w:val="00204BC0"/>
    <w:rsid w:val="002052D0"/>
    <w:rsid w:val="00205A24"/>
    <w:rsid w:val="00205D22"/>
    <w:rsid w:val="002069B9"/>
    <w:rsid w:val="00206A08"/>
    <w:rsid w:val="00206E13"/>
    <w:rsid w:val="00206F70"/>
    <w:rsid w:val="002100AA"/>
    <w:rsid w:val="00210492"/>
    <w:rsid w:val="00210520"/>
    <w:rsid w:val="00210B30"/>
    <w:rsid w:val="00210CB2"/>
    <w:rsid w:val="00210E41"/>
    <w:rsid w:val="002110C5"/>
    <w:rsid w:val="002112AD"/>
    <w:rsid w:val="00211AD8"/>
    <w:rsid w:val="00211B30"/>
    <w:rsid w:val="0021215A"/>
    <w:rsid w:val="0021267F"/>
    <w:rsid w:val="002127E5"/>
    <w:rsid w:val="002129C7"/>
    <w:rsid w:val="00212DA8"/>
    <w:rsid w:val="00213177"/>
    <w:rsid w:val="002133D2"/>
    <w:rsid w:val="00214E39"/>
    <w:rsid w:val="002151E3"/>
    <w:rsid w:val="00216549"/>
    <w:rsid w:val="00216851"/>
    <w:rsid w:val="00216B33"/>
    <w:rsid w:val="00216C28"/>
    <w:rsid w:val="00216D09"/>
    <w:rsid w:val="0021718C"/>
    <w:rsid w:val="00217899"/>
    <w:rsid w:val="002201B8"/>
    <w:rsid w:val="00220703"/>
    <w:rsid w:val="0022123D"/>
    <w:rsid w:val="002216A6"/>
    <w:rsid w:val="002216DC"/>
    <w:rsid w:val="00221BDE"/>
    <w:rsid w:val="002226EE"/>
    <w:rsid w:val="0022324B"/>
    <w:rsid w:val="00223B32"/>
    <w:rsid w:val="00224373"/>
    <w:rsid w:val="00224512"/>
    <w:rsid w:val="0022475A"/>
    <w:rsid w:val="0022661D"/>
    <w:rsid w:val="00226852"/>
    <w:rsid w:val="00226A66"/>
    <w:rsid w:val="002270AF"/>
    <w:rsid w:val="00227311"/>
    <w:rsid w:val="00227ADF"/>
    <w:rsid w:val="002311D1"/>
    <w:rsid w:val="00231FF0"/>
    <w:rsid w:val="00231FFB"/>
    <w:rsid w:val="0023267E"/>
    <w:rsid w:val="002328C5"/>
    <w:rsid w:val="00232B76"/>
    <w:rsid w:val="00232FDF"/>
    <w:rsid w:val="00233049"/>
    <w:rsid w:val="002333A1"/>
    <w:rsid w:val="00233617"/>
    <w:rsid w:val="00233F63"/>
    <w:rsid w:val="00234424"/>
    <w:rsid w:val="002344F6"/>
    <w:rsid w:val="002346B1"/>
    <w:rsid w:val="0023576D"/>
    <w:rsid w:val="00235CAB"/>
    <w:rsid w:val="002361E0"/>
    <w:rsid w:val="0023672E"/>
    <w:rsid w:val="00236F85"/>
    <w:rsid w:val="002370D0"/>
    <w:rsid w:val="002372FC"/>
    <w:rsid w:val="00237B35"/>
    <w:rsid w:val="00240349"/>
    <w:rsid w:val="002405F8"/>
    <w:rsid w:val="002407A4"/>
    <w:rsid w:val="00240B73"/>
    <w:rsid w:val="00240EC6"/>
    <w:rsid w:val="00241D18"/>
    <w:rsid w:val="0024209A"/>
    <w:rsid w:val="00242AEA"/>
    <w:rsid w:val="00243251"/>
    <w:rsid w:val="00244116"/>
    <w:rsid w:val="00244A7D"/>
    <w:rsid w:val="00244B32"/>
    <w:rsid w:val="00245195"/>
    <w:rsid w:val="002453FF"/>
    <w:rsid w:val="00245B93"/>
    <w:rsid w:val="00245C0B"/>
    <w:rsid w:val="00245CAB"/>
    <w:rsid w:val="00246466"/>
    <w:rsid w:val="00246578"/>
    <w:rsid w:val="00246B1E"/>
    <w:rsid w:val="00246BEC"/>
    <w:rsid w:val="00247F7C"/>
    <w:rsid w:val="00247FDC"/>
    <w:rsid w:val="0025025C"/>
    <w:rsid w:val="002511C2"/>
    <w:rsid w:val="00251260"/>
    <w:rsid w:val="00251A62"/>
    <w:rsid w:val="00251E2C"/>
    <w:rsid w:val="0025255C"/>
    <w:rsid w:val="00253651"/>
    <w:rsid w:val="00253CD8"/>
    <w:rsid w:val="00254ED9"/>
    <w:rsid w:val="002550A4"/>
    <w:rsid w:val="002550CD"/>
    <w:rsid w:val="002551A9"/>
    <w:rsid w:val="002553E3"/>
    <w:rsid w:val="00255A1E"/>
    <w:rsid w:val="00255D92"/>
    <w:rsid w:val="00256BC9"/>
    <w:rsid w:val="0025709A"/>
    <w:rsid w:val="00257E43"/>
    <w:rsid w:val="00260248"/>
    <w:rsid w:val="002605A3"/>
    <w:rsid w:val="00260CE7"/>
    <w:rsid w:val="00261128"/>
    <w:rsid w:val="00262897"/>
    <w:rsid w:val="00262BAB"/>
    <w:rsid w:val="00262CE8"/>
    <w:rsid w:val="002630F5"/>
    <w:rsid w:val="00263332"/>
    <w:rsid w:val="00263E69"/>
    <w:rsid w:val="00264058"/>
    <w:rsid w:val="002641BD"/>
    <w:rsid w:val="00264228"/>
    <w:rsid w:val="002645E5"/>
    <w:rsid w:val="002648D5"/>
    <w:rsid w:val="00264B55"/>
    <w:rsid w:val="0026586C"/>
    <w:rsid w:val="002659DC"/>
    <w:rsid w:val="00265C22"/>
    <w:rsid w:val="00265F6F"/>
    <w:rsid w:val="00266B24"/>
    <w:rsid w:val="00266D2C"/>
    <w:rsid w:val="00266E8F"/>
    <w:rsid w:val="00266F2C"/>
    <w:rsid w:val="00266F2F"/>
    <w:rsid w:val="0026780E"/>
    <w:rsid w:val="00267C56"/>
    <w:rsid w:val="00270111"/>
    <w:rsid w:val="002719C6"/>
    <w:rsid w:val="00272215"/>
    <w:rsid w:val="0027268A"/>
    <w:rsid w:val="00272A2C"/>
    <w:rsid w:val="00272F45"/>
    <w:rsid w:val="00273288"/>
    <w:rsid w:val="00273427"/>
    <w:rsid w:val="00273503"/>
    <w:rsid w:val="00273533"/>
    <w:rsid w:val="00273886"/>
    <w:rsid w:val="00273F62"/>
    <w:rsid w:val="002741F3"/>
    <w:rsid w:val="0027482A"/>
    <w:rsid w:val="00274CDB"/>
    <w:rsid w:val="00274D84"/>
    <w:rsid w:val="00275871"/>
    <w:rsid w:val="00275B67"/>
    <w:rsid w:val="00275CBC"/>
    <w:rsid w:val="0027638C"/>
    <w:rsid w:val="00276742"/>
    <w:rsid w:val="002769CE"/>
    <w:rsid w:val="00276A35"/>
    <w:rsid w:val="002770C7"/>
    <w:rsid w:val="002776A8"/>
    <w:rsid w:val="00277714"/>
    <w:rsid w:val="00277A25"/>
    <w:rsid w:val="00277A66"/>
    <w:rsid w:val="00277C7A"/>
    <w:rsid w:val="00277D5B"/>
    <w:rsid w:val="002801FE"/>
    <w:rsid w:val="00280320"/>
    <w:rsid w:val="00280BFC"/>
    <w:rsid w:val="00280FB1"/>
    <w:rsid w:val="00281276"/>
    <w:rsid w:val="002819FE"/>
    <w:rsid w:val="00281A89"/>
    <w:rsid w:val="00281FC7"/>
    <w:rsid w:val="00282136"/>
    <w:rsid w:val="002822CA"/>
    <w:rsid w:val="00282475"/>
    <w:rsid w:val="0028248E"/>
    <w:rsid w:val="00282AB4"/>
    <w:rsid w:val="00282AF6"/>
    <w:rsid w:val="00284A2B"/>
    <w:rsid w:val="00284F06"/>
    <w:rsid w:val="0028667A"/>
    <w:rsid w:val="0028681C"/>
    <w:rsid w:val="002871CC"/>
    <w:rsid w:val="00287448"/>
    <w:rsid w:val="0028749A"/>
    <w:rsid w:val="00287A2B"/>
    <w:rsid w:val="0029038E"/>
    <w:rsid w:val="00290394"/>
    <w:rsid w:val="00290D2B"/>
    <w:rsid w:val="00290D57"/>
    <w:rsid w:val="00290E59"/>
    <w:rsid w:val="00291413"/>
    <w:rsid w:val="00291570"/>
    <w:rsid w:val="002915AA"/>
    <w:rsid w:val="002917C9"/>
    <w:rsid w:val="00291B9D"/>
    <w:rsid w:val="00292122"/>
    <w:rsid w:val="0029229F"/>
    <w:rsid w:val="002924C5"/>
    <w:rsid w:val="002925EE"/>
    <w:rsid w:val="0029262C"/>
    <w:rsid w:val="00293B98"/>
    <w:rsid w:val="002941BF"/>
    <w:rsid w:val="00294386"/>
    <w:rsid w:val="002949F7"/>
    <w:rsid w:val="00294E12"/>
    <w:rsid w:val="002952DE"/>
    <w:rsid w:val="002957F7"/>
    <w:rsid w:val="00295925"/>
    <w:rsid w:val="00295A6A"/>
    <w:rsid w:val="00295A7E"/>
    <w:rsid w:val="00295D75"/>
    <w:rsid w:val="00295DC2"/>
    <w:rsid w:val="00296D26"/>
    <w:rsid w:val="00296E42"/>
    <w:rsid w:val="00297269"/>
    <w:rsid w:val="002973AF"/>
    <w:rsid w:val="002974AB"/>
    <w:rsid w:val="00297E96"/>
    <w:rsid w:val="002A016D"/>
    <w:rsid w:val="002A01EF"/>
    <w:rsid w:val="002A04C3"/>
    <w:rsid w:val="002A0BFF"/>
    <w:rsid w:val="002A11C8"/>
    <w:rsid w:val="002A1873"/>
    <w:rsid w:val="002A2270"/>
    <w:rsid w:val="002A2291"/>
    <w:rsid w:val="002A22B2"/>
    <w:rsid w:val="002A2A82"/>
    <w:rsid w:val="002A2B9A"/>
    <w:rsid w:val="002A3916"/>
    <w:rsid w:val="002A3D09"/>
    <w:rsid w:val="002A4A57"/>
    <w:rsid w:val="002A5018"/>
    <w:rsid w:val="002A5D9D"/>
    <w:rsid w:val="002A6174"/>
    <w:rsid w:val="002A6461"/>
    <w:rsid w:val="002A69FC"/>
    <w:rsid w:val="002A6A7C"/>
    <w:rsid w:val="002A7B5B"/>
    <w:rsid w:val="002A7D63"/>
    <w:rsid w:val="002B0CB2"/>
    <w:rsid w:val="002B0E94"/>
    <w:rsid w:val="002B1013"/>
    <w:rsid w:val="002B111B"/>
    <w:rsid w:val="002B1558"/>
    <w:rsid w:val="002B1F3C"/>
    <w:rsid w:val="002B299D"/>
    <w:rsid w:val="002B2BD8"/>
    <w:rsid w:val="002B2FFD"/>
    <w:rsid w:val="002B306A"/>
    <w:rsid w:val="002B3D31"/>
    <w:rsid w:val="002B41A3"/>
    <w:rsid w:val="002B4EF3"/>
    <w:rsid w:val="002B5380"/>
    <w:rsid w:val="002B5778"/>
    <w:rsid w:val="002B5A40"/>
    <w:rsid w:val="002B61E2"/>
    <w:rsid w:val="002B7229"/>
    <w:rsid w:val="002B72D1"/>
    <w:rsid w:val="002B7B57"/>
    <w:rsid w:val="002C014E"/>
    <w:rsid w:val="002C1A3C"/>
    <w:rsid w:val="002C1C17"/>
    <w:rsid w:val="002C1C82"/>
    <w:rsid w:val="002C1C85"/>
    <w:rsid w:val="002C1E28"/>
    <w:rsid w:val="002C20BE"/>
    <w:rsid w:val="002C2BE6"/>
    <w:rsid w:val="002C308C"/>
    <w:rsid w:val="002C323A"/>
    <w:rsid w:val="002C3388"/>
    <w:rsid w:val="002C3D55"/>
    <w:rsid w:val="002C466E"/>
    <w:rsid w:val="002C65D6"/>
    <w:rsid w:val="002C6959"/>
    <w:rsid w:val="002C6C3C"/>
    <w:rsid w:val="002C7A5E"/>
    <w:rsid w:val="002D023B"/>
    <w:rsid w:val="002D0743"/>
    <w:rsid w:val="002D0F6A"/>
    <w:rsid w:val="002D1045"/>
    <w:rsid w:val="002D16BD"/>
    <w:rsid w:val="002D1780"/>
    <w:rsid w:val="002D1C53"/>
    <w:rsid w:val="002D254A"/>
    <w:rsid w:val="002D2661"/>
    <w:rsid w:val="002D2C5C"/>
    <w:rsid w:val="002D369B"/>
    <w:rsid w:val="002D3CE3"/>
    <w:rsid w:val="002D46BA"/>
    <w:rsid w:val="002D4FFD"/>
    <w:rsid w:val="002D5088"/>
    <w:rsid w:val="002D525E"/>
    <w:rsid w:val="002D5350"/>
    <w:rsid w:val="002D5531"/>
    <w:rsid w:val="002D5543"/>
    <w:rsid w:val="002D561C"/>
    <w:rsid w:val="002D56E9"/>
    <w:rsid w:val="002D5888"/>
    <w:rsid w:val="002D5D71"/>
    <w:rsid w:val="002D65EA"/>
    <w:rsid w:val="002D6B6A"/>
    <w:rsid w:val="002D6E2E"/>
    <w:rsid w:val="002D6F3D"/>
    <w:rsid w:val="002D7411"/>
    <w:rsid w:val="002E0148"/>
    <w:rsid w:val="002E0858"/>
    <w:rsid w:val="002E08A7"/>
    <w:rsid w:val="002E0AEA"/>
    <w:rsid w:val="002E1157"/>
    <w:rsid w:val="002E17A5"/>
    <w:rsid w:val="002E19D8"/>
    <w:rsid w:val="002E2A92"/>
    <w:rsid w:val="002E2AD5"/>
    <w:rsid w:val="002E3451"/>
    <w:rsid w:val="002E3640"/>
    <w:rsid w:val="002E37DC"/>
    <w:rsid w:val="002E3B12"/>
    <w:rsid w:val="002E3B19"/>
    <w:rsid w:val="002E3E27"/>
    <w:rsid w:val="002E44E8"/>
    <w:rsid w:val="002E5000"/>
    <w:rsid w:val="002E568C"/>
    <w:rsid w:val="002E5C74"/>
    <w:rsid w:val="002E5CDF"/>
    <w:rsid w:val="002E64E9"/>
    <w:rsid w:val="002E6FF8"/>
    <w:rsid w:val="002E74AD"/>
    <w:rsid w:val="002E751F"/>
    <w:rsid w:val="002E7571"/>
    <w:rsid w:val="002F00B3"/>
    <w:rsid w:val="002F020B"/>
    <w:rsid w:val="002F026D"/>
    <w:rsid w:val="002F081F"/>
    <w:rsid w:val="002F1F4B"/>
    <w:rsid w:val="002F1FA7"/>
    <w:rsid w:val="002F25D1"/>
    <w:rsid w:val="002F2654"/>
    <w:rsid w:val="002F2A8E"/>
    <w:rsid w:val="002F32C1"/>
    <w:rsid w:val="002F3378"/>
    <w:rsid w:val="002F3909"/>
    <w:rsid w:val="002F47C6"/>
    <w:rsid w:val="002F47DB"/>
    <w:rsid w:val="002F4A57"/>
    <w:rsid w:val="002F56A7"/>
    <w:rsid w:val="002F577A"/>
    <w:rsid w:val="002F5964"/>
    <w:rsid w:val="002F5C8F"/>
    <w:rsid w:val="002F5CBB"/>
    <w:rsid w:val="002F60C8"/>
    <w:rsid w:val="002F6287"/>
    <w:rsid w:val="002F6BD5"/>
    <w:rsid w:val="002F6D6A"/>
    <w:rsid w:val="002F7823"/>
    <w:rsid w:val="002F7D96"/>
    <w:rsid w:val="00300C56"/>
    <w:rsid w:val="0030121B"/>
    <w:rsid w:val="00301726"/>
    <w:rsid w:val="0030172F"/>
    <w:rsid w:val="00301A5B"/>
    <w:rsid w:val="00301B4C"/>
    <w:rsid w:val="00301E6F"/>
    <w:rsid w:val="00301ED6"/>
    <w:rsid w:val="00302282"/>
    <w:rsid w:val="00302504"/>
    <w:rsid w:val="003026D1"/>
    <w:rsid w:val="0030321C"/>
    <w:rsid w:val="00303524"/>
    <w:rsid w:val="00303613"/>
    <w:rsid w:val="00303764"/>
    <w:rsid w:val="00303AAF"/>
    <w:rsid w:val="00303CE8"/>
    <w:rsid w:val="00303D29"/>
    <w:rsid w:val="00303EFC"/>
    <w:rsid w:val="00304AAE"/>
    <w:rsid w:val="00304D09"/>
    <w:rsid w:val="00305F87"/>
    <w:rsid w:val="00305FB9"/>
    <w:rsid w:val="003062C8"/>
    <w:rsid w:val="0030691D"/>
    <w:rsid w:val="00306DCD"/>
    <w:rsid w:val="00306EC4"/>
    <w:rsid w:val="00310457"/>
    <w:rsid w:val="00310BB1"/>
    <w:rsid w:val="00310E3E"/>
    <w:rsid w:val="00310FD4"/>
    <w:rsid w:val="00311766"/>
    <w:rsid w:val="00311814"/>
    <w:rsid w:val="00311D28"/>
    <w:rsid w:val="003122E1"/>
    <w:rsid w:val="0031237F"/>
    <w:rsid w:val="003124A3"/>
    <w:rsid w:val="00312EDA"/>
    <w:rsid w:val="0031318E"/>
    <w:rsid w:val="0031388E"/>
    <w:rsid w:val="00314167"/>
    <w:rsid w:val="00314AEC"/>
    <w:rsid w:val="0031560F"/>
    <w:rsid w:val="00316240"/>
    <w:rsid w:val="00316799"/>
    <w:rsid w:val="003167DB"/>
    <w:rsid w:val="00316927"/>
    <w:rsid w:val="00316E0D"/>
    <w:rsid w:val="00316E98"/>
    <w:rsid w:val="00316E9E"/>
    <w:rsid w:val="00316EC3"/>
    <w:rsid w:val="00317669"/>
    <w:rsid w:val="00317F59"/>
    <w:rsid w:val="0032063F"/>
    <w:rsid w:val="003206F8"/>
    <w:rsid w:val="00320A3A"/>
    <w:rsid w:val="00320CD8"/>
    <w:rsid w:val="00320E15"/>
    <w:rsid w:val="0032136D"/>
    <w:rsid w:val="003216E7"/>
    <w:rsid w:val="003219B5"/>
    <w:rsid w:val="00321CBA"/>
    <w:rsid w:val="00322519"/>
    <w:rsid w:val="003229D5"/>
    <w:rsid w:val="00323154"/>
    <w:rsid w:val="00323250"/>
    <w:rsid w:val="00323C73"/>
    <w:rsid w:val="0032456D"/>
    <w:rsid w:val="003248B6"/>
    <w:rsid w:val="00324BDC"/>
    <w:rsid w:val="003253F0"/>
    <w:rsid w:val="00325623"/>
    <w:rsid w:val="00325696"/>
    <w:rsid w:val="00325734"/>
    <w:rsid w:val="00325982"/>
    <w:rsid w:val="0032740D"/>
    <w:rsid w:val="003275A0"/>
    <w:rsid w:val="00330A45"/>
    <w:rsid w:val="0033137A"/>
    <w:rsid w:val="003317EB"/>
    <w:rsid w:val="0033215B"/>
    <w:rsid w:val="003329CD"/>
    <w:rsid w:val="003339FD"/>
    <w:rsid w:val="00334037"/>
    <w:rsid w:val="00334DCD"/>
    <w:rsid w:val="003350ED"/>
    <w:rsid w:val="00335107"/>
    <w:rsid w:val="0033525F"/>
    <w:rsid w:val="00336048"/>
    <w:rsid w:val="0033606D"/>
    <w:rsid w:val="003361A1"/>
    <w:rsid w:val="0033628E"/>
    <w:rsid w:val="00336DBB"/>
    <w:rsid w:val="00337676"/>
    <w:rsid w:val="003379CF"/>
    <w:rsid w:val="003400A6"/>
    <w:rsid w:val="00340AC2"/>
    <w:rsid w:val="00341C10"/>
    <w:rsid w:val="00341C34"/>
    <w:rsid w:val="00341F1F"/>
    <w:rsid w:val="00342FF4"/>
    <w:rsid w:val="0034308B"/>
    <w:rsid w:val="003431EB"/>
    <w:rsid w:val="003433BA"/>
    <w:rsid w:val="003435D5"/>
    <w:rsid w:val="003436B0"/>
    <w:rsid w:val="00343C94"/>
    <w:rsid w:val="00343DF2"/>
    <w:rsid w:val="003441D7"/>
    <w:rsid w:val="00344694"/>
    <w:rsid w:val="0034487C"/>
    <w:rsid w:val="003455BF"/>
    <w:rsid w:val="00345E2B"/>
    <w:rsid w:val="00345E31"/>
    <w:rsid w:val="003463D3"/>
    <w:rsid w:val="00346E94"/>
    <w:rsid w:val="0035042D"/>
    <w:rsid w:val="0035053C"/>
    <w:rsid w:val="00350C92"/>
    <w:rsid w:val="003510A5"/>
    <w:rsid w:val="003511D6"/>
    <w:rsid w:val="00351263"/>
    <w:rsid w:val="00351420"/>
    <w:rsid w:val="0035158E"/>
    <w:rsid w:val="00351CCE"/>
    <w:rsid w:val="00351CF9"/>
    <w:rsid w:val="00352742"/>
    <w:rsid w:val="00352F99"/>
    <w:rsid w:val="00352FF3"/>
    <w:rsid w:val="00353174"/>
    <w:rsid w:val="003535D6"/>
    <w:rsid w:val="00354041"/>
    <w:rsid w:val="00354DFC"/>
    <w:rsid w:val="003558E1"/>
    <w:rsid w:val="00355C12"/>
    <w:rsid w:val="00356A81"/>
    <w:rsid w:val="00356D67"/>
    <w:rsid w:val="00356D89"/>
    <w:rsid w:val="003570F3"/>
    <w:rsid w:val="00357996"/>
    <w:rsid w:val="00360093"/>
    <w:rsid w:val="003602F5"/>
    <w:rsid w:val="0036066A"/>
    <w:rsid w:val="0036085A"/>
    <w:rsid w:val="00360DD3"/>
    <w:rsid w:val="00360ED2"/>
    <w:rsid w:val="0036140D"/>
    <w:rsid w:val="00362160"/>
    <w:rsid w:val="0036292D"/>
    <w:rsid w:val="00362FBD"/>
    <w:rsid w:val="0036326C"/>
    <w:rsid w:val="00363273"/>
    <w:rsid w:val="0036336C"/>
    <w:rsid w:val="00363480"/>
    <w:rsid w:val="003636F0"/>
    <w:rsid w:val="0036379E"/>
    <w:rsid w:val="00363AC7"/>
    <w:rsid w:val="00363C39"/>
    <w:rsid w:val="00363DE9"/>
    <w:rsid w:val="00363F82"/>
    <w:rsid w:val="00364372"/>
    <w:rsid w:val="0036504D"/>
    <w:rsid w:val="003653F6"/>
    <w:rsid w:val="00365F13"/>
    <w:rsid w:val="0037012F"/>
    <w:rsid w:val="0037078A"/>
    <w:rsid w:val="00370A25"/>
    <w:rsid w:val="00370A4A"/>
    <w:rsid w:val="00370FB8"/>
    <w:rsid w:val="003710DC"/>
    <w:rsid w:val="003716B6"/>
    <w:rsid w:val="00371B32"/>
    <w:rsid w:val="0037200F"/>
    <w:rsid w:val="003725C4"/>
    <w:rsid w:val="003733F5"/>
    <w:rsid w:val="00373B12"/>
    <w:rsid w:val="00373FAD"/>
    <w:rsid w:val="003742BA"/>
    <w:rsid w:val="0037502B"/>
    <w:rsid w:val="0037514D"/>
    <w:rsid w:val="00375EF5"/>
    <w:rsid w:val="00376028"/>
    <w:rsid w:val="00376571"/>
    <w:rsid w:val="00376781"/>
    <w:rsid w:val="00377020"/>
    <w:rsid w:val="00377BE5"/>
    <w:rsid w:val="00377DC8"/>
    <w:rsid w:val="00380237"/>
    <w:rsid w:val="00380736"/>
    <w:rsid w:val="00380ADC"/>
    <w:rsid w:val="00381DC7"/>
    <w:rsid w:val="00381F33"/>
    <w:rsid w:val="00381F47"/>
    <w:rsid w:val="0038302B"/>
    <w:rsid w:val="00384303"/>
    <w:rsid w:val="00384BDC"/>
    <w:rsid w:val="00385016"/>
    <w:rsid w:val="00385872"/>
    <w:rsid w:val="00385B59"/>
    <w:rsid w:val="00385BB8"/>
    <w:rsid w:val="00385DCF"/>
    <w:rsid w:val="00385EA2"/>
    <w:rsid w:val="00386650"/>
    <w:rsid w:val="00386B57"/>
    <w:rsid w:val="00386F59"/>
    <w:rsid w:val="003875C7"/>
    <w:rsid w:val="003878C9"/>
    <w:rsid w:val="00390E24"/>
    <w:rsid w:val="00390F4F"/>
    <w:rsid w:val="003917BC"/>
    <w:rsid w:val="00391E06"/>
    <w:rsid w:val="0039201C"/>
    <w:rsid w:val="00392612"/>
    <w:rsid w:val="0039284B"/>
    <w:rsid w:val="00392934"/>
    <w:rsid w:val="00392C1F"/>
    <w:rsid w:val="00392F24"/>
    <w:rsid w:val="0039336A"/>
    <w:rsid w:val="00393459"/>
    <w:rsid w:val="0039349C"/>
    <w:rsid w:val="003937F7"/>
    <w:rsid w:val="00395217"/>
    <w:rsid w:val="00395B7C"/>
    <w:rsid w:val="00395BF8"/>
    <w:rsid w:val="00396656"/>
    <w:rsid w:val="00396999"/>
    <w:rsid w:val="00396BF9"/>
    <w:rsid w:val="00397531"/>
    <w:rsid w:val="003A1662"/>
    <w:rsid w:val="003A1C47"/>
    <w:rsid w:val="003A1D57"/>
    <w:rsid w:val="003A250C"/>
    <w:rsid w:val="003A2A87"/>
    <w:rsid w:val="003A2EF0"/>
    <w:rsid w:val="003A2F71"/>
    <w:rsid w:val="003A3419"/>
    <w:rsid w:val="003A349F"/>
    <w:rsid w:val="003A37A8"/>
    <w:rsid w:val="003A38B2"/>
    <w:rsid w:val="003A396D"/>
    <w:rsid w:val="003A3B86"/>
    <w:rsid w:val="003A439A"/>
    <w:rsid w:val="003A480B"/>
    <w:rsid w:val="003A487F"/>
    <w:rsid w:val="003A5619"/>
    <w:rsid w:val="003A565B"/>
    <w:rsid w:val="003A57BD"/>
    <w:rsid w:val="003A5B4B"/>
    <w:rsid w:val="003A5B6F"/>
    <w:rsid w:val="003A60AB"/>
    <w:rsid w:val="003A61B0"/>
    <w:rsid w:val="003A644A"/>
    <w:rsid w:val="003A655A"/>
    <w:rsid w:val="003A66DC"/>
    <w:rsid w:val="003A687B"/>
    <w:rsid w:val="003A7357"/>
    <w:rsid w:val="003A7358"/>
    <w:rsid w:val="003A7541"/>
    <w:rsid w:val="003A76C7"/>
    <w:rsid w:val="003A7829"/>
    <w:rsid w:val="003A79DF"/>
    <w:rsid w:val="003B043C"/>
    <w:rsid w:val="003B06F7"/>
    <w:rsid w:val="003B1143"/>
    <w:rsid w:val="003B1816"/>
    <w:rsid w:val="003B1AC3"/>
    <w:rsid w:val="003B2498"/>
    <w:rsid w:val="003B331A"/>
    <w:rsid w:val="003B3924"/>
    <w:rsid w:val="003B3FD5"/>
    <w:rsid w:val="003B4258"/>
    <w:rsid w:val="003B48E5"/>
    <w:rsid w:val="003B535B"/>
    <w:rsid w:val="003B542A"/>
    <w:rsid w:val="003B549C"/>
    <w:rsid w:val="003B54A9"/>
    <w:rsid w:val="003B624A"/>
    <w:rsid w:val="003B69A6"/>
    <w:rsid w:val="003B6EE5"/>
    <w:rsid w:val="003B7516"/>
    <w:rsid w:val="003C108F"/>
    <w:rsid w:val="003C10D5"/>
    <w:rsid w:val="003C170B"/>
    <w:rsid w:val="003C20F2"/>
    <w:rsid w:val="003C2224"/>
    <w:rsid w:val="003C29EF"/>
    <w:rsid w:val="003C2AF1"/>
    <w:rsid w:val="003C2D57"/>
    <w:rsid w:val="003C38FB"/>
    <w:rsid w:val="003C3A9C"/>
    <w:rsid w:val="003C3F00"/>
    <w:rsid w:val="003C43AE"/>
    <w:rsid w:val="003C4BA1"/>
    <w:rsid w:val="003C4E05"/>
    <w:rsid w:val="003C5ECB"/>
    <w:rsid w:val="003C74A6"/>
    <w:rsid w:val="003C7742"/>
    <w:rsid w:val="003C7B0D"/>
    <w:rsid w:val="003C7D7B"/>
    <w:rsid w:val="003D12B5"/>
    <w:rsid w:val="003D12D6"/>
    <w:rsid w:val="003D1300"/>
    <w:rsid w:val="003D169D"/>
    <w:rsid w:val="003D1794"/>
    <w:rsid w:val="003D1EA6"/>
    <w:rsid w:val="003D213B"/>
    <w:rsid w:val="003D2F29"/>
    <w:rsid w:val="003D2FC2"/>
    <w:rsid w:val="003D3B07"/>
    <w:rsid w:val="003D41B7"/>
    <w:rsid w:val="003D6082"/>
    <w:rsid w:val="003D62F1"/>
    <w:rsid w:val="003D6724"/>
    <w:rsid w:val="003E0D7D"/>
    <w:rsid w:val="003E0E3B"/>
    <w:rsid w:val="003E0ED6"/>
    <w:rsid w:val="003E1208"/>
    <w:rsid w:val="003E1C9A"/>
    <w:rsid w:val="003E209E"/>
    <w:rsid w:val="003E2DD3"/>
    <w:rsid w:val="003E2F18"/>
    <w:rsid w:val="003E3044"/>
    <w:rsid w:val="003E335D"/>
    <w:rsid w:val="003E36B6"/>
    <w:rsid w:val="003E3B7C"/>
    <w:rsid w:val="003E4089"/>
    <w:rsid w:val="003E455A"/>
    <w:rsid w:val="003E495B"/>
    <w:rsid w:val="003E5550"/>
    <w:rsid w:val="003E5C38"/>
    <w:rsid w:val="003E654C"/>
    <w:rsid w:val="003E6D42"/>
    <w:rsid w:val="003E7215"/>
    <w:rsid w:val="003E724D"/>
    <w:rsid w:val="003E7744"/>
    <w:rsid w:val="003F1080"/>
    <w:rsid w:val="003F1252"/>
    <w:rsid w:val="003F1422"/>
    <w:rsid w:val="003F18AD"/>
    <w:rsid w:val="003F1A53"/>
    <w:rsid w:val="003F1FE8"/>
    <w:rsid w:val="003F22A3"/>
    <w:rsid w:val="003F277D"/>
    <w:rsid w:val="003F3138"/>
    <w:rsid w:val="003F3549"/>
    <w:rsid w:val="003F38C9"/>
    <w:rsid w:val="003F3DAF"/>
    <w:rsid w:val="003F43BB"/>
    <w:rsid w:val="003F43F1"/>
    <w:rsid w:val="003F4696"/>
    <w:rsid w:val="003F482F"/>
    <w:rsid w:val="003F49D4"/>
    <w:rsid w:val="003F4B22"/>
    <w:rsid w:val="003F7683"/>
    <w:rsid w:val="0040004A"/>
    <w:rsid w:val="0040022B"/>
    <w:rsid w:val="004013F2"/>
    <w:rsid w:val="00401412"/>
    <w:rsid w:val="004015A9"/>
    <w:rsid w:val="00402251"/>
    <w:rsid w:val="00402C73"/>
    <w:rsid w:val="004032CC"/>
    <w:rsid w:val="00403A44"/>
    <w:rsid w:val="0040404B"/>
    <w:rsid w:val="00404182"/>
    <w:rsid w:val="00405537"/>
    <w:rsid w:val="004056B9"/>
    <w:rsid w:val="00405861"/>
    <w:rsid w:val="00405974"/>
    <w:rsid w:val="00405D08"/>
    <w:rsid w:val="00405DC7"/>
    <w:rsid w:val="00406347"/>
    <w:rsid w:val="004066B8"/>
    <w:rsid w:val="00406710"/>
    <w:rsid w:val="00407384"/>
    <w:rsid w:val="004073D1"/>
    <w:rsid w:val="0040748E"/>
    <w:rsid w:val="00407CC3"/>
    <w:rsid w:val="0041023E"/>
    <w:rsid w:val="00410D13"/>
    <w:rsid w:val="00410EE0"/>
    <w:rsid w:val="004110A6"/>
    <w:rsid w:val="004118FD"/>
    <w:rsid w:val="00412FA6"/>
    <w:rsid w:val="004130A1"/>
    <w:rsid w:val="004131CD"/>
    <w:rsid w:val="00413476"/>
    <w:rsid w:val="00413936"/>
    <w:rsid w:val="00413F3B"/>
    <w:rsid w:val="004145B8"/>
    <w:rsid w:val="00414705"/>
    <w:rsid w:val="00414FBA"/>
    <w:rsid w:val="00415010"/>
    <w:rsid w:val="004150ED"/>
    <w:rsid w:val="00415A28"/>
    <w:rsid w:val="00415C98"/>
    <w:rsid w:val="00416C5C"/>
    <w:rsid w:val="00416FA8"/>
    <w:rsid w:val="00420816"/>
    <w:rsid w:val="00420CE6"/>
    <w:rsid w:val="00420E86"/>
    <w:rsid w:val="0042119E"/>
    <w:rsid w:val="00421576"/>
    <w:rsid w:val="00421A77"/>
    <w:rsid w:val="00421C74"/>
    <w:rsid w:val="004220AD"/>
    <w:rsid w:val="004221EF"/>
    <w:rsid w:val="004229A4"/>
    <w:rsid w:val="00422A68"/>
    <w:rsid w:val="00423089"/>
    <w:rsid w:val="004230FE"/>
    <w:rsid w:val="00424658"/>
    <w:rsid w:val="004246C6"/>
    <w:rsid w:val="00424739"/>
    <w:rsid w:val="004248DA"/>
    <w:rsid w:val="00424AF7"/>
    <w:rsid w:val="00424C56"/>
    <w:rsid w:val="004250A3"/>
    <w:rsid w:val="00425191"/>
    <w:rsid w:val="004256CF"/>
    <w:rsid w:val="00425C54"/>
    <w:rsid w:val="00425F8C"/>
    <w:rsid w:val="00425FED"/>
    <w:rsid w:val="004265F4"/>
    <w:rsid w:val="00426E04"/>
    <w:rsid w:val="004270E7"/>
    <w:rsid w:val="0042760C"/>
    <w:rsid w:val="0042774D"/>
    <w:rsid w:val="00427D34"/>
    <w:rsid w:val="00427D43"/>
    <w:rsid w:val="00427FA9"/>
    <w:rsid w:val="00430312"/>
    <w:rsid w:val="00430430"/>
    <w:rsid w:val="00430710"/>
    <w:rsid w:val="004314D3"/>
    <w:rsid w:val="00431A4A"/>
    <w:rsid w:val="00431F2D"/>
    <w:rsid w:val="00432554"/>
    <w:rsid w:val="0043294D"/>
    <w:rsid w:val="00432D66"/>
    <w:rsid w:val="00432E93"/>
    <w:rsid w:val="00432E9B"/>
    <w:rsid w:val="004335EF"/>
    <w:rsid w:val="004340B7"/>
    <w:rsid w:val="0043444E"/>
    <w:rsid w:val="004344CA"/>
    <w:rsid w:val="00434617"/>
    <w:rsid w:val="00434A40"/>
    <w:rsid w:val="00434CAE"/>
    <w:rsid w:val="0043589E"/>
    <w:rsid w:val="00435E9B"/>
    <w:rsid w:val="00435F6E"/>
    <w:rsid w:val="0043641B"/>
    <w:rsid w:val="004364EA"/>
    <w:rsid w:val="00437850"/>
    <w:rsid w:val="00440342"/>
    <w:rsid w:val="00440623"/>
    <w:rsid w:val="0044069E"/>
    <w:rsid w:val="00440CDF"/>
    <w:rsid w:val="00440D99"/>
    <w:rsid w:val="00440FBA"/>
    <w:rsid w:val="004418A4"/>
    <w:rsid w:val="0044197F"/>
    <w:rsid w:val="00441C32"/>
    <w:rsid w:val="00441DFA"/>
    <w:rsid w:val="004421CD"/>
    <w:rsid w:val="00442C3D"/>
    <w:rsid w:val="00443B65"/>
    <w:rsid w:val="00444186"/>
    <w:rsid w:val="0044429B"/>
    <w:rsid w:val="00444335"/>
    <w:rsid w:val="00444638"/>
    <w:rsid w:val="0044480A"/>
    <w:rsid w:val="004448E7"/>
    <w:rsid w:val="00444EAD"/>
    <w:rsid w:val="004450B2"/>
    <w:rsid w:val="004452F1"/>
    <w:rsid w:val="00445535"/>
    <w:rsid w:val="004456AC"/>
    <w:rsid w:val="00445816"/>
    <w:rsid w:val="00445DB3"/>
    <w:rsid w:val="004460FC"/>
    <w:rsid w:val="00446163"/>
    <w:rsid w:val="0044645F"/>
    <w:rsid w:val="00446C77"/>
    <w:rsid w:val="0044702B"/>
    <w:rsid w:val="00447254"/>
    <w:rsid w:val="0044764E"/>
    <w:rsid w:val="00447E80"/>
    <w:rsid w:val="00447ECD"/>
    <w:rsid w:val="00450FE6"/>
    <w:rsid w:val="00451569"/>
    <w:rsid w:val="00451578"/>
    <w:rsid w:val="0045231C"/>
    <w:rsid w:val="0045309A"/>
    <w:rsid w:val="00453102"/>
    <w:rsid w:val="004531E7"/>
    <w:rsid w:val="0045357D"/>
    <w:rsid w:val="00453589"/>
    <w:rsid w:val="00453F1F"/>
    <w:rsid w:val="00454C75"/>
    <w:rsid w:val="00454D53"/>
    <w:rsid w:val="0045544A"/>
    <w:rsid w:val="00455595"/>
    <w:rsid w:val="0045564D"/>
    <w:rsid w:val="00455A21"/>
    <w:rsid w:val="00455CC0"/>
    <w:rsid w:val="004577F4"/>
    <w:rsid w:val="00457B0D"/>
    <w:rsid w:val="00457C13"/>
    <w:rsid w:val="00457C96"/>
    <w:rsid w:val="00457D9F"/>
    <w:rsid w:val="00457F32"/>
    <w:rsid w:val="00460C3D"/>
    <w:rsid w:val="00460E59"/>
    <w:rsid w:val="00460F2D"/>
    <w:rsid w:val="00461173"/>
    <w:rsid w:val="00461318"/>
    <w:rsid w:val="00461631"/>
    <w:rsid w:val="0046169B"/>
    <w:rsid w:val="00461BD2"/>
    <w:rsid w:val="00461C2B"/>
    <w:rsid w:val="00461CFB"/>
    <w:rsid w:val="00462112"/>
    <w:rsid w:val="00462392"/>
    <w:rsid w:val="00462667"/>
    <w:rsid w:val="004627B5"/>
    <w:rsid w:val="00462A65"/>
    <w:rsid w:val="00462E26"/>
    <w:rsid w:val="0046404F"/>
    <w:rsid w:val="00464090"/>
    <w:rsid w:val="0046466B"/>
    <w:rsid w:val="004649D3"/>
    <w:rsid w:val="00464D9A"/>
    <w:rsid w:val="00465503"/>
    <w:rsid w:val="00465C9E"/>
    <w:rsid w:val="00466E23"/>
    <w:rsid w:val="0046760B"/>
    <w:rsid w:val="00467961"/>
    <w:rsid w:val="00467BAE"/>
    <w:rsid w:val="004701D1"/>
    <w:rsid w:val="0047048F"/>
    <w:rsid w:val="004709A0"/>
    <w:rsid w:val="00470D9B"/>
    <w:rsid w:val="004719CC"/>
    <w:rsid w:val="00472A63"/>
    <w:rsid w:val="0047304F"/>
    <w:rsid w:val="004731ED"/>
    <w:rsid w:val="00474108"/>
    <w:rsid w:val="0047419C"/>
    <w:rsid w:val="004743E8"/>
    <w:rsid w:val="00474D22"/>
    <w:rsid w:val="00475160"/>
    <w:rsid w:val="00475298"/>
    <w:rsid w:val="00475431"/>
    <w:rsid w:val="00475434"/>
    <w:rsid w:val="00475ECA"/>
    <w:rsid w:val="00476CC0"/>
    <w:rsid w:val="00476F6D"/>
    <w:rsid w:val="00477286"/>
    <w:rsid w:val="00477F26"/>
    <w:rsid w:val="004802D5"/>
    <w:rsid w:val="0048092D"/>
    <w:rsid w:val="00480B0A"/>
    <w:rsid w:val="00480C6B"/>
    <w:rsid w:val="00481CCA"/>
    <w:rsid w:val="004830A7"/>
    <w:rsid w:val="00483F84"/>
    <w:rsid w:val="00484707"/>
    <w:rsid w:val="00485011"/>
    <w:rsid w:val="004859E0"/>
    <w:rsid w:val="00485E8C"/>
    <w:rsid w:val="00486959"/>
    <w:rsid w:val="00486A3A"/>
    <w:rsid w:val="00486C10"/>
    <w:rsid w:val="00486C8A"/>
    <w:rsid w:val="00486D19"/>
    <w:rsid w:val="00486F9D"/>
    <w:rsid w:val="00487330"/>
    <w:rsid w:val="004874FD"/>
    <w:rsid w:val="0048760B"/>
    <w:rsid w:val="00487DE5"/>
    <w:rsid w:val="00487E51"/>
    <w:rsid w:val="00490180"/>
    <w:rsid w:val="0049033C"/>
    <w:rsid w:val="00490686"/>
    <w:rsid w:val="004907FD"/>
    <w:rsid w:val="00491BB9"/>
    <w:rsid w:val="00491CA7"/>
    <w:rsid w:val="00492204"/>
    <w:rsid w:val="00492344"/>
    <w:rsid w:val="00492667"/>
    <w:rsid w:val="00492D5D"/>
    <w:rsid w:val="004930D9"/>
    <w:rsid w:val="00493396"/>
    <w:rsid w:val="004936E7"/>
    <w:rsid w:val="004940FE"/>
    <w:rsid w:val="00494D11"/>
    <w:rsid w:val="004952EC"/>
    <w:rsid w:val="004955BB"/>
    <w:rsid w:val="004955F7"/>
    <w:rsid w:val="004956D4"/>
    <w:rsid w:val="00495775"/>
    <w:rsid w:val="0049585B"/>
    <w:rsid w:val="00495A19"/>
    <w:rsid w:val="004965C2"/>
    <w:rsid w:val="0049686B"/>
    <w:rsid w:val="0049698B"/>
    <w:rsid w:val="004969C2"/>
    <w:rsid w:val="004969EB"/>
    <w:rsid w:val="00496B7C"/>
    <w:rsid w:val="004970AE"/>
    <w:rsid w:val="0049720F"/>
    <w:rsid w:val="00497437"/>
    <w:rsid w:val="004A0E19"/>
    <w:rsid w:val="004A2637"/>
    <w:rsid w:val="004A2815"/>
    <w:rsid w:val="004A29FB"/>
    <w:rsid w:val="004A321E"/>
    <w:rsid w:val="004A3A00"/>
    <w:rsid w:val="004A415F"/>
    <w:rsid w:val="004A450F"/>
    <w:rsid w:val="004A4D38"/>
    <w:rsid w:val="004A5459"/>
    <w:rsid w:val="004A555B"/>
    <w:rsid w:val="004A568F"/>
    <w:rsid w:val="004A69FC"/>
    <w:rsid w:val="004A6AE1"/>
    <w:rsid w:val="004A6D45"/>
    <w:rsid w:val="004A7882"/>
    <w:rsid w:val="004A7BA6"/>
    <w:rsid w:val="004B08B3"/>
    <w:rsid w:val="004B0BF3"/>
    <w:rsid w:val="004B0E93"/>
    <w:rsid w:val="004B12DC"/>
    <w:rsid w:val="004B152F"/>
    <w:rsid w:val="004B1652"/>
    <w:rsid w:val="004B170E"/>
    <w:rsid w:val="004B1979"/>
    <w:rsid w:val="004B2134"/>
    <w:rsid w:val="004B25E3"/>
    <w:rsid w:val="004B2DA3"/>
    <w:rsid w:val="004B3AE5"/>
    <w:rsid w:val="004B4C88"/>
    <w:rsid w:val="004B4F11"/>
    <w:rsid w:val="004B53F2"/>
    <w:rsid w:val="004B5D5A"/>
    <w:rsid w:val="004B5E03"/>
    <w:rsid w:val="004B6744"/>
    <w:rsid w:val="004B69B6"/>
    <w:rsid w:val="004B728D"/>
    <w:rsid w:val="004B7532"/>
    <w:rsid w:val="004B776F"/>
    <w:rsid w:val="004B79CC"/>
    <w:rsid w:val="004B7CC2"/>
    <w:rsid w:val="004C0CB2"/>
    <w:rsid w:val="004C1940"/>
    <w:rsid w:val="004C1B94"/>
    <w:rsid w:val="004C2142"/>
    <w:rsid w:val="004C235C"/>
    <w:rsid w:val="004C2AA1"/>
    <w:rsid w:val="004C2B6D"/>
    <w:rsid w:val="004C2CA6"/>
    <w:rsid w:val="004C3185"/>
    <w:rsid w:val="004C4A4B"/>
    <w:rsid w:val="004C549A"/>
    <w:rsid w:val="004C55E4"/>
    <w:rsid w:val="004C5737"/>
    <w:rsid w:val="004C5E1A"/>
    <w:rsid w:val="004C5EBD"/>
    <w:rsid w:val="004C5FFD"/>
    <w:rsid w:val="004C6775"/>
    <w:rsid w:val="004C7AEF"/>
    <w:rsid w:val="004C7EBD"/>
    <w:rsid w:val="004D033C"/>
    <w:rsid w:val="004D0F07"/>
    <w:rsid w:val="004D111F"/>
    <w:rsid w:val="004D1643"/>
    <w:rsid w:val="004D1DDE"/>
    <w:rsid w:val="004D201F"/>
    <w:rsid w:val="004D29F3"/>
    <w:rsid w:val="004D2D18"/>
    <w:rsid w:val="004D32D5"/>
    <w:rsid w:val="004D3CDF"/>
    <w:rsid w:val="004D3DBF"/>
    <w:rsid w:val="004D4140"/>
    <w:rsid w:val="004D472A"/>
    <w:rsid w:val="004D4CBB"/>
    <w:rsid w:val="004D4D74"/>
    <w:rsid w:val="004D517D"/>
    <w:rsid w:val="004D5198"/>
    <w:rsid w:val="004D6319"/>
    <w:rsid w:val="004D669C"/>
    <w:rsid w:val="004D6B30"/>
    <w:rsid w:val="004D7456"/>
    <w:rsid w:val="004D7895"/>
    <w:rsid w:val="004D7904"/>
    <w:rsid w:val="004D7933"/>
    <w:rsid w:val="004D79B2"/>
    <w:rsid w:val="004E06DD"/>
    <w:rsid w:val="004E115D"/>
    <w:rsid w:val="004E13C2"/>
    <w:rsid w:val="004E1E53"/>
    <w:rsid w:val="004E2066"/>
    <w:rsid w:val="004E2DE2"/>
    <w:rsid w:val="004E2FCD"/>
    <w:rsid w:val="004E346E"/>
    <w:rsid w:val="004E386A"/>
    <w:rsid w:val="004E3BAA"/>
    <w:rsid w:val="004E3C02"/>
    <w:rsid w:val="004E3E75"/>
    <w:rsid w:val="004E3E79"/>
    <w:rsid w:val="004E49E6"/>
    <w:rsid w:val="004E4E1A"/>
    <w:rsid w:val="004E51C3"/>
    <w:rsid w:val="004E51DC"/>
    <w:rsid w:val="004E5398"/>
    <w:rsid w:val="004F1241"/>
    <w:rsid w:val="004F14B1"/>
    <w:rsid w:val="004F17BF"/>
    <w:rsid w:val="004F1862"/>
    <w:rsid w:val="004F1EA0"/>
    <w:rsid w:val="004F2259"/>
    <w:rsid w:val="004F27AC"/>
    <w:rsid w:val="004F2EC5"/>
    <w:rsid w:val="004F3D03"/>
    <w:rsid w:val="004F3E0F"/>
    <w:rsid w:val="004F4077"/>
    <w:rsid w:val="004F4704"/>
    <w:rsid w:val="004F4706"/>
    <w:rsid w:val="004F472C"/>
    <w:rsid w:val="004F4CDD"/>
    <w:rsid w:val="004F5DE4"/>
    <w:rsid w:val="004F5FD4"/>
    <w:rsid w:val="004F686B"/>
    <w:rsid w:val="004F68AD"/>
    <w:rsid w:val="004F71AF"/>
    <w:rsid w:val="004F71EA"/>
    <w:rsid w:val="004F78A5"/>
    <w:rsid w:val="0050003D"/>
    <w:rsid w:val="005001AE"/>
    <w:rsid w:val="005009E9"/>
    <w:rsid w:val="0050148F"/>
    <w:rsid w:val="00503FAE"/>
    <w:rsid w:val="0050412C"/>
    <w:rsid w:val="00504B65"/>
    <w:rsid w:val="00504DAE"/>
    <w:rsid w:val="00506803"/>
    <w:rsid w:val="0050713D"/>
    <w:rsid w:val="00507897"/>
    <w:rsid w:val="00507898"/>
    <w:rsid w:val="00510039"/>
    <w:rsid w:val="00510969"/>
    <w:rsid w:val="00510EC9"/>
    <w:rsid w:val="00511106"/>
    <w:rsid w:val="005119A6"/>
    <w:rsid w:val="00511A28"/>
    <w:rsid w:val="00511CD0"/>
    <w:rsid w:val="005131B0"/>
    <w:rsid w:val="00513327"/>
    <w:rsid w:val="005133FC"/>
    <w:rsid w:val="0051367C"/>
    <w:rsid w:val="00513DEE"/>
    <w:rsid w:val="00514272"/>
    <w:rsid w:val="00514A9F"/>
    <w:rsid w:val="0051546C"/>
    <w:rsid w:val="0051547B"/>
    <w:rsid w:val="005158E1"/>
    <w:rsid w:val="005160BD"/>
    <w:rsid w:val="00516511"/>
    <w:rsid w:val="0051666B"/>
    <w:rsid w:val="005168A9"/>
    <w:rsid w:val="00516BE2"/>
    <w:rsid w:val="005171E0"/>
    <w:rsid w:val="0051779D"/>
    <w:rsid w:val="00517ECF"/>
    <w:rsid w:val="005208C5"/>
    <w:rsid w:val="00520FC5"/>
    <w:rsid w:val="005216DD"/>
    <w:rsid w:val="00521973"/>
    <w:rsid w:val="00521A11"/>
    <w:rsid w:val="00521CEA"/>
    <w:rsid w:val="005223AE"/>
    <w:rsid w:val="005224FD"/>
    <w:rsid w:val="005225C3"/>
    <w:rsid w:val="005225FB"/>
    <w:rsid w:val="0052322E"/>
    <w:rsid w:val="0052402B"/>
    <w:rsid w:val="005249FB"/>
    <w:rsid w:val="00525385"/>
    <w:rsid w:val="00526597"/>
    <w:rsid w:val="005266F9"/>
    <w:rsid w:val="00526BFC"/>
    <w:rsid w:val="00526CD1"/>
    <w:rsid w:val="00526F45"/>
    <w:rsid w:val="005273DE"/>
    <w:rsid w:val="005276E1"/>
    <w:rsid w:val="00527D95"/>
    <w:rsid w:val="00527F75"/>
    <w:rsid w:val="005303A8"/>
    <w:rsid w:val="0053056F"/>
    <w:rsid w:val="00530C94"/>
    <w:rsid w:val="00531223"/>
    <w:rsid w:val="0053138B"/>
    <w:rsid w:val="00531473"/>
    <w:rsid w:val="0053152E"/>
    <w:rsid w:val="00531C15"/>
    <w:rsid w:val="00532197"/>
    <w:rsid w:val="0053275F"/>
    <w:rsid w:val="0053281F"/>
    <w:rsid w:val="00532891"/>
    <w:rsid w:val="005329AF"/>
    <w:rsid w:val="0053317A"/>
    <w:rsid w:val="005332D1"/>
    <w:rsid w:val="00533549"/>
    <w:rsid w:val="005336D5"/>
    <w:rsid w:val="00534308"/>
    <w:rsid w:val="00534CFC"/>
    <w:rsid w:val="0053591E"/>
    <w:rsid w:val="00535C03"/>
    <w:rsid w:val="00535D8F"/>
    <w:rsid w:val="0053646F"/>
    <w:rsid w:val="005364E0"/>
    <w:rsid w:val="00536733"/>
    <w:rsid w:val="005367F7"/>
    <w:rsid w:val="0053691A"/>
    <w:rsid w:val="005369DC"/>
    <w:rsid w:val="00536BE1"/>
    <w:rsid w:val="00536CFD"/>
    <w:rsid w:val="00536F1D"/>
    <w:rsid w:val="00536F73"/>
    <w:rsid w:val="005371FF"/>
    <w:rsid w:val="00537A6D"/>
    <w:rsid w:val="00540348"/>
    <w:rsid w:val="005406A1"/>
    <w:rsid w:val="00540A25"/>
    <w:rsid w:val="00541EF0"/>
    <w:rsid w:val="00541F99"/>
    <w:rsid w:val="00543125"/>
    <w:rsid w:val="0054335B"/>
    <w:rsid w:val="00543B91"/>
    <w:rsid w:val="00544550"/>
    <w:rsid w:val="005446A1"/>
    <w:rsid w:val="005447A1"/>
    <w:rsid w:val="00544CCB"/>
    <w:rsid w:val="00544FF9"/>
    <w:rsid w:val="0054520C"/>
    <w:rsid w:val="00545E71"/>
    <w:rsid w:val="005462D6"/>
    <w:rsid w:val="00546F33"/>
    <w:rsid w:val="00546FB6"/>
    <w:rsid w:val="005475C7"/>
    <w:rsid w:val="00547636"/>
    <w:rsid w:val="005505F1"/>
    <w:rsid w:val="00550FC5"/>
    <w:rsid w:val="005513C4"/>
    <w:rsid w:val="005514E5"/>
    <w:rsid w:val="00551B4F"/>
    <w:rsid w:val="00551EFA"/>
    <w:rsid w:val="005528C3"/>
    <w:rsid w:val="00552C2B"/>
    <w:rsid w:val="00553298"/>
    <w:rsid w:val="00553A25"/>
    <w:rsid w:val="00554903"/>
    <w:rsid w:val="00555494"/>
    <w:rsid w:val="00555A1F"/>
    <w:rsid w:val="00555BD0"/>
    <w:rsid w:val="0055608D"/>
    <w:rsid w:val="00556AAD"/>
    <w:rsid w:val="00556FD4"/>
    <w:rsid w:val="005600E6"/>
    <w:rsid w:val="005606CD"/>
    <w:rsid w:val="00560737"/>
    <w:rsid w:val="00560840"/>
    <w:rsid w:val="00560F14"/>
    <w:rsid w:val="0056130A"/>
    <w:rsid w:val="005617CC"/>
    <w:rsid w:val="00561A07"/>
    <w:rsid w:val="00561C58"/>
    <w:rsid w:val="005623F1"/>
    <w:rsid w:val="0056240C"/>
    <w:rsid w:val="0056312B"/>
    <w:rsid w:val="00563762"/>
    <w:rsid w:val="005637AC"/>
    <w:rsid w:val="00564602"/>
    <w:rsid w:val="00564846"/>
    <w:rsid w:val="00564852"/>
    <w:rsid w:val="0056551B"/>
    <w:rsid w:val="00565900"/>
    <w:rsid w:val="00565965"/>
    <w:rsid w:val="00565B8F"/>
    <w:rsid w:val="00565C65"/>
    <w:rsid w:val="005665C5"/>
    <w:rsid w:val="00566654"/>
    <w:rsid w:val="00566E71"/>
    <w:rsid w:val="0056729E"/>
    <w:rsid w:val="00567548"/>
    <w:rsid w:val="00570933"/>
    <w:rsid w:val="00570B28"/>
    <w:rsid w:val="00570E8B"/>
    <w:rsid w:val="00570E91"/>
    <w:rsid w:val="0057176F"/>
    <w:rsid w:val="00572174"/>
    <w:rsid w:val="00572653"/>
    <w:rsid w:val="00572C56"/>
    <w:rsid w:val="005730A6"/>
    <w:rsid w:val="0057375F"/>
    <w:rsid w:val="00573DF2"/>
    <w:rsid w:val="00573E10"/>
    <w:rsid w:val="00574341"/>
    <w:rsid w:val="00574AE3"/>
    <w:rsid w:val="00574F3D"/>
    <w:rsid w:val="00575828"/>
    <w:rsid w:val="005765B9"/>
    <w:rsid w:val="00576A53"/>
    <w:rsid w:val="00577152"/>
    <w:rsid w:val="005771E5"/>
    <w:rsid w:val="00577535"/>
    <w:rsid w:val="00577B7D"/>
    <w:rsid w:val="0058006D"/>
    <w:rsid w:val="00580366"/>
    <w:rsid w:val="00580A20"/>
    <w:rsid w:val="00581BF5"/>
    <w:rsid w:val="00581CB6"/>
    <w:rsid w:val="00583694"/>
    <w:rsid w:val="00583FCC"/>
    <w:rsid w:val="0058436A"/>
    <w:rsid w:val="00584706"/>
    <w:rsid w:val="00584B09"/>
    <w:rsid w:val="00584B76"/>
    <w:rsid w:val="00585C6D"/>
    <w:rsid w:val="00586C17"/>
    <w:rsid w:val="005870EE"/>
    <w:rsid w:val="00587209"/>
    <w:rsid w:val="005873E0"/>
    <w:rsid w:val="00587490"/>
    <w:rsid w:val="00587971"/>
    <w:rsid w:val="00590289"/>
    <w:rsid w:val="0059049D"/>
    <w:rsid w:val="005906D5"/>
    <w:rsid w:val="00590E4B"/>
    <w:rsid w:val="00590F8E"/>
    <w:rsid w:val="005911C0"/>
    <w:rsid w:val="00591228"/>
    <w:rsid w:val="00591430"/>
    <w:rsid w:val="00591886"/>
    <w:rsid w:val="00591C97"/>
    <w:rsid w:val="00591CA3"/>
    <w:rsid w:val="0059212A"/>
    <w:rsid w:val="0059221D"/>
    <w:rsid w:val="005923AF"/>
    <w:rsid w:val="00592DFD"/>
    <w:rsid w:val="005936AD"/>
    <w:rsid w:val="00593CF6"/>
    <w:rsid w:val="00593D1C"/>
    <w:rsid w:val="00594254"/>
    <w:rsid w:val="005948DA"/>
    <w:rsid w:val="00594A50"/>
    <w:rsid w:val="00594FF3"/>
    <w:rsid w:val="00595739"/>
    <w:rsid w:val="00595D95"/>
    <w:rsid w:val="005962E6"/>
    <w:rsid w:val="0059638F"/>
    <w:rsid w:val="00596F1D"/>
    <w:rsid w:val="005975C6"/>
    <w:rsid w:val="005A0711"/>
    <w:rsid w:val="005A0B05"/>
    <w:rsid w:val="005A0C42"/>
    <w:rsid w:val="005A0D8B"/>
    <w:rsid w:val="005A1724"/>
    <w:rsid w:val="005A179A"/>
    <w:rsid w:val="005A19EA"/>
    <w:rsid w:val="005A1F28"/>
    <w:rsid w:val="005A2299"/>
    <w:rsid w:val="005A23F6"/>
    <w:rsid w:val="005A2502"/>
    <w:rsid w:val="005A2C21"/>
    <w:rsid w:val="005A301D"/>
    <w:rsid w:val="005A3810"/>
    <w:rsid w:val="005A54E0"/>
    <w:rsid w:val="005A6144"/>
    <w:rsid w:val="005A628F"/>
    <w:rsid w:val="005A6762"/>
    <w:rsid w:val="005A6A60"/>
    <w:rsid w:val="005A6C9A"/>
    <w:rsid w:val="005A75E3"/>
    <w:rsid w:val="005A791F"/>
    <w:rsid w:val="005A7F47"/>
    <w:rsid w:val="005B0768"/>
    <w:rsid w:val="005B1048"/>
    <w:rsid w:val="005B1076"/>
    <w:rsid w:val="005B1478"/>
    <w:rsid w:val="005B1584"/>
    <w:rsid w:val="005B168A"/>
    <w:rsid w:val="005B191F"/>
    <w:rsid w:val="005B1D48"/>
    <w:rsid w:val="005B2CF6"/>
    <w:rsid w:val="005B35C0"/>
    <w:rsid w:val="005B483B"/>
    <w:rsid w:val="005B4A7D"/>
    <w:rsid w:val="005B4EE8"/>
    <w:rsid w:val="005B56F4"/>
    <w:rsid w:val="005B59FB"/>
    <w:rsid w:val="005B5AC1"/>
    <w:rsid w:val="005B61B2"/>
    <w:rsid w:val="005B682C"/>
    <w:rsid w:val="005B6DCC"/>
    <w:rsid w:val="005B6DEA"/>
    <w:rsid w:val="005B715A"/>
    <w:rsid w:val="005B72B2"/>
    <w:rsid w:val="005B746F"/>
    <w:rsid w:val="005B77B6"/>
    <w:rsid w:val="005B78D3"/>
    <w:rsid w:val="005B7C60"/>
    <w:rsid w:val="005C01ED"/>
    <w:rsid w:val="005C0C5C"/>
    <w:rsid w:val="005C159C"/>
    <w:rsid w:val="005C1A4B"/>
    <w:rsid w:val="005C1BAE"/>
    <w:rsid w:val="005C29AB"/>
    <w:rsid w:val="005C2B4F"/>
    <w:rsid w:val="005C2EEE"/>
    <w:rsid w:val="005C2FB9"/>
    <w:rsid w:val="005C3104"/>
    <w:rsid w:val="005C3A88"/>
    <w:rsid w:val="005C41BC"/>
    <w:rsid w:val="005C4DEE"/>
    <w:rsid w:val="005C52CE"/>
    <w:rsid w:val="005C5385"/>
    <w:rsid w:val="005C5DAF"/>
    <w:rsid w:val="005C5DB1"/>
    <w:rsid w:val="005C5DB5"/>
    <w:rsid w:val="005C5F0A"/>
    <w:rsid w:val="005C6B24"/>
    <w:rsid w:val="005C6DE2"/>
    <w:rsid w:val="005C793D"/>
    <w:rsid w:val="005D0A30"/>
    <w:rsid w:val="005D0A91"/>
    <w:rsid w:val="005D0C5E"/>
    <w:rsid w:val="005D137D"/>
    <w:rsid w:val="005D1A3D"/>
    <w:rsid w:val="005D204F"/>
    <w:rsid w:val="005D2AEE"/>
    <w:rsid w:val="005D2CD4"/>
    <w:rsid w:val="005D386B"/>
    <w:rsid w:val="005D3C73"/>
    <w:rsid w:val="005D4419"/>
    <w:rsid w:val="005D475D"/>
    <w:rsid w:val="005D5319"/>
    <w:rsid w:val="005D5755"/>
    <w:rsid w:val="005D5AC7"/>
    <w:rsid w:val="005D5E8E"/>
    <w:rsid w:val="005D6C70"/>
    <w:rsid w:val="005D6E73"/>
    <w:rsid w:val="005D6F66"/>
    <w:rsid w:val="005D767B"/>
    <w:rsid w:val="005D76B4"/>
    <w:rsid w:val="005E0164"/>
    <w:rsid w:val="005E0ADB"/>
    <w:rsid w:val="005E102F"/>
    <w:rsid w:val="005E1243"/>
    <w:rsid w:val="005E18DC"/>
    <w:rsid w:val="005E1D7A"/>
    <w:rsid w:val="005E2011"/>
    <w:rsid w:val="005E210F"/>
    <w:rsid w:val="005E2510"/>
    <w:rsid w:val="005E4240"/>
    <w:rsid w:val="005E511F"/>
    <w:rsid w:val="005E59D8"/>
    <w:rsid w:val="005E7F6F"/>
    <w:rsid w:val="005F06E0"/>
    <w:rsid w:val="005F1374"/>
    <w:rsid w:val="005F1588"/>
    <w:rsid w:val="005F2E55"/>
    <w:rsid w:val="005F40FF"/>
    <w:rsid w:val="005F411A"/>
    <w:rsid w:val="005F47D4"/>
    <w:rsid w:val="005F4861"/>
    <w:rsid w:val="005F4D58"/>
    <w:rsid w:val="005F4DD1"/>
    <w:rsid w:val="005F534D"/>
    <w:rsid w:val="005F540D"/>
    <w:rsid w:val="005F5A32"/>
    <w:rsid w:val="005F5EF6"/>
    <w:rsid w:val="005F66BA"/>
    <w:rsid w:val="005F6E4D"/>
    <w:rsid w:val="005F70D9"/>
    <w:rsid w:val="005F7332"/>
    <w:rsid w:val="005F7A93"/>
    <w:rsid w:val="005F7D33"/>
    <w:rsid w:val="005F7FCC"/>
    <w:rsid w:val="006006C3"/>
    <w:rsid w:val="00600849"/>
    <w:rsid w:val="00600938"/>
    <w:rsid w:val="00600D7F"/>
    <w:rsid w:val="00600EAB"/>
    <w:rsid w:val="00600FCC"/>
    <w:rsid w:val="00601E9C"/>
    <w:rsid w:val="00602D33"/>
    <w:rsid w:val="00602DD2"/>
    <w:rsid w:val="006032B9"/>
    <w:rsid w:val="00603301"/>
    <w:rsid w:val="00603AC3"/>
    <w:rsid w:val="00604334"/>
    <w:rsid w:val="006043EB"/>
    <w:rsid w:val="0060447E"/>
    <w:rsid w:val="00604CC4"/>
    <w:rsid w:val="00604F58"/>
    <w:rsid w:val="00604F92"/>
    <w:rsid w:val="00604F97"/>
    <w:rsid w:val="006055C1"/>
    <w:rsid w:val="00605677"/>
    <w:rsid w:val="006057C4"/>
    <w:rsid w:val="00605971"/>
    <w:rsid w:val="00605D9A"/>
    <w:rsid w:val="006063EE"/>
    <w:rsid w:val="00606496"/>
    <w:rsid w:val="006067AD"/>
    <w:rsid w:val="00606C25"/>
    <w:rsid w:val="00606E9F"/>
    <w:rsid w:val="006072D0"/>
    <w:rsid w:val="00607695"/>
    <w:rsid w:val="0060790C"/>
    <w:rsid w:val="00607A4B"/>
    <w:rsid w:val="00607F57"/>
    <w:rsid w:val="006101B8"/>
    <w:rsid w:val="00611CEC"/>
    <w:rsid w:val="00613B94"/>
    <w:rsid w:val="0061447B"/>
    <w:rsid w:val="006144AF"/>
    <w:rsid w:val="0061477F"/>
    <w:rsid w:val="006147E9"/>
    <w:rsid w:val="00614919"/>
    <w:rsid w:val="00614A8F"/>
    <w:rsid w:val="00614B13"/>
    <w:rsid w:val="00614E7E"/>
    <w:rsid w:val="00614F38"/>
    <w:rsid w:val="00615609"/>
    <w:rsid w:val="006159FD"/>
    <w:rsid w:val="00616475"/>
    <w:rsid w:val="0061683E"/>
    <w:rsid w:val="0061776F"/>
    <w:rsid w:val="00617D52"/>
    <w:rsid w:val="00617DCB"/>
    <w:rsid w:val="00620495"/>
    <w:rsid w:val="00620D78"/>
    <w:rsid w:val="00621394"/>
    <w:rsid w:val="006215F6"/>
    <w:rsid w:val="00621A9E"/>
    <w:rsid w:val="006220AC"/>
    <w:rsid w:val="00622BDE"/>
    <w:rsid w:val="00622DA2"/>
    <w:rsid w:val="006233F7"/>
    <w:rsid w:val="00623FBD"/>
    <w:rsid w:val="00623FE1"/>
    <w:rsid w:val="006242F8"/>
    <w:rsid w:val="0062463D"/>
    <w:rsid w:val="00624E87"/>
    <w:rsid w:val="00624F17"/>
    <w:rsid w:val="00625945"/>
    <w:rsid w:val="00625AF1"/>
    <w:rsid w:val="00625C68"/>
    <w:rsid w:val="006260F8"/>
    <w:rsid w:val="0062634D"/>
    <w:rsid w:val="00626DBC"/>
    <w:rsid w:val="00626DBE"/>
    <w:rsid w:val="00627C43"/>
    <w:rsid w:val="00630275"/>
    <w:rsid w:val="0063048F"/>
    <w:rsid w:val="00630BB6"/>
    <w:rsid w:val="0063124A"/>
    <w:rsid w:val="0063135E"/>
    <w:rsid w:val="00631CB6"/>
    <w:rsid w:val="0063262B"/>
    <w:rsid w:val="0063277A"/>
    <w:rsid w:val="00632D0B"/>
    <w:rsid w:val="006347E7"/>
    <w:rsid w:val="0063554A"/>
    <w:rsid w:val="00635814"/>
    <w:rsid w:val="00635873"/>
    <w:rsid w:val="006359A8"/>
    <w:rsid w:val="00635ACE"/>
    <w:rsid w:val="00635D27"/>
    <w:rsid w:val="00636E46"/>
    <w:rsid w:val="00637770"/>
    <w:rsid w:val="006377A0"/>
    <w:rsid w:val="006378CB"/>
    <w:rsid w:val="00640171"/>
    <w:rsid w:val="006403F5"/>
    <w:rsid w:val="00641150"/>
    <w:rsid w:val="006414D7"/>
    <w:rsid w:val="006415F4"/>
    <w:rsid w:val="00641B67"/>
    <w:rsid w:val="006429F7"/>
    <w:rsid w:val="00642BCF"/>
    <w:rsid w:val="00642F6C"/>
    <w:rsid w:val="006440C0"/>
    <w:rsid w:val="006440FC"/>
    <w:rsid w:val="00644BFC"/>
    <w:rsid w:val="006450EA"/>
    <w:rsid w:val="006461DA"/>
    <w:rsid w:val="00646438"/>
    <w:rsid w:val="00647E59"/>
    <w:rsid w:val="00650452"/>
    <w:rsid w:val="006519DC"/>
    <w:rsid w:val="00651EA9"/>
    <w:rsid w:val="00652C53"/>
    <w:rsid w:val="00652EA1"/>
    <w:rsid w:val="0065313C"/>
    <w:rsid w:val="00653154"/>
    <w:rsid w:val="006534C5"/>
    <w:rsid w:val="006535F7"/>
    <w:rsid w:val="006536CD"/>
    <w:rsid w:val="00653B6C"/>
    <w:rsid w:val="00653D98"/>
    <w:rsid w:val="00653FF1"/>
    <w:rsid w:val="0065413A"/>
    <w:rsid w:val="0065437B"/>
    <w:rsid w:val="006547B5"/>
    <w:rsid w:val="00654854"/>
    <w:rsid w:val="00655AA0"/>
    <w:rsid w:val="00655F02"/>
    <w:rsid w:val="00656936"/>
    <w:rsid w:val="00656ABF"/>
    <w:rsid w:val="00656D13"/>
    <w:rsid w:val="00656EA8"/>
    <w:rsid w:val="00656FB7"/>
    <w:rsid w:val="00657487"/>
    <w:rsid w:val="00657725"/>
    <w:rsid w:val="0065779D"/>
    <w:rsid w:val="0066087B"/>
    <w:rsid w:val="00660A72"/>
    <w:rsid w:val="00660F08"/>
    <w:rsid w:val="00660F47"/>
    <w:rsid w:val="00660F8D"/>
    <w:rsid w:val="0066101E"/>
    <w:rsid w:val="00661119"/>
    <w:rsid w:val="00661209"/>
    <w:rsid w:val="00661732"/>
    <w:rsid w:val="00661E7D"/>
    <w:rsid w:val="006620B1"/>
    <w:rsid w:val="006626AA"/>
    <w:rsid w:val="00662DAE"/>
    <w:rsid w:val="006631FD"/>
    <w:rsid w:val="00663574"/>
    <w:rsid w:val="006640EA"/>
    <w:rsid w:val="00664179"/>
    <w:rsid w:val="00664861"/>
    <w:rsid w:val="00664880"/>
    <w:rsid w:val="006650FA"/>
    <w:rsid w:val="00665679"/>
    <w:rsid w:val="00665E76"/>
    <w:rsid w:val="00665EDF"/>
    <w:rsid w:val="00665FE5"/>
    <w:rsid w:val="00666480"/>
    <w:rsid w:val="00666E3A"/>
    <w:rsid w:val="006678B8"/>
    <w:rsid w:val="00667F6E"/>
    <w:rsid w:val="006700C8"/>
    <w:rsid w:val="00670337"/>
    <w:rsid w:val="00670CFD"/>
    <w:rsid w:val="00670F95"/>
    <w:rsid w:val="00671F21"/>
    <w:rsid w:val="00672835"/>
    <w:rsid w:val="00673C63"/>
    <w:rsid w:val="00674094"/>
    <w:rsid w:val="00674640"/>
    <w:rsid w:val="00674795"/>
    <w:rsid w:val="00674E69"/>
    <w:rsid w:val="0067540D"/>
    <w:rsid w:val="006755CB"/>
    <w:rsid w:val="0067576C"/>
    <w:rsid w:val="00675C64"/>
    <w:rsid w:val="00675D8A"/>
    <w:rsid w:val="00677778"/>
    <w:rsid w:val="006777D8"/>
    <w:rsid w:val="00680380"/>
    <w:rsid w:val="00680587"/>
    <w:rsid w:val="0068111E"/>
    <w:rsid w:val="006819E4"/>
    <w:rsid w:val="00681F76"/>
    <w:rsid w:val="00681FAB"/>
    <w:rsid w:val="006820E4"/>
    <w:rsid w:val="006836EF"/>
    <w:rsid w:val="00683A62"/>
    <w:rsid w:val="00683E29"/>
    <w:rsid w:val="0068400E"/>
    <w:rsid w:val="006849C6"/>
    <w:rsid w:val="00684B48"/>
    <w:rsid w:val="00684F34"/>
    <w:rsid w:val="006853D5"/>
    <w:rsid w:val="00685478"/>
    <w:rsid w:val="00685895"/>
    <w:rsid w:val="00685977"/>
    <w:rsid w:val="00685B7C"/>
    <w:rsid w:val="00686091"/>
    <w:rsid w:val="00686A1F"/>
    <w:rsid w:val="00686B51"/>
    <w:rsid w:val="00686E22"/>
    <w:rsid w:val="00687119"/>
    <w:rsid w:val="006871ED"/>
    <w:rsid w:val="0068740F"/>
    <w:rsid w:val="00690031"/>
    <w:rsid w:val="006905FA"/>
    <w:rsid w:val="006913ED"/>
    <w:rsid w:val="00691475"/>
    <w:rsid w:val="006916E7"/>
    <w:rsid w:val="006916F9"/>
    <w:rsid w:val="00691FC1"/>
    <w:rsid w:val="006923C3"/>
    <w:rsid w:val="00692E9E"/>
    <w:rsid w:val="00692FE8"/>
    <w:rsid w:val="006932FC"/>
    <w:rsid w:val="00693484"/>
    <w:rsid w:val="00693D0B"/>
    <w:rsid w:val="00694665"/>
    <w:rsid w:val="006947AE"/>
    <w:rsid w:val="00694B41"/>
    <w:rsid w:val="006950A1"/>
    <w:rsid w:val="006959E8"/>
    <w:rsid w:val="006963C4"/>
    <w:rsid w:val="0069648E"/>
    <w:rsid w:val="00696B06"/>
    <w:rsid w:val="00696B12"/>
    <w:rsid w:val="00696FA8"/>
    <w:rsid w:val="006970A7"/>
    <w:rsid w:val="006978ED"/>
    <w:rsid w:val="006A072A"/>
    <w:rsid w:val="006A09A2"/>
    <w:rsid w:val="006A0A38"/>
    <w:rsid w:val="006A0AF4"/>
    <w:rsid w:val="006A0F2D"/>
    <w:rsid w:val="006A1110"/>
    <w:rsid w:val="006A13F2"/>
    <w:rsid w:val="006A21A0"/>
    <w:rsid w:val="006A29D6"/>
    <w:rsid w:val="006A394C"/>
    <w:rsid w:val="006A398A"/>
    <w:rsid w:val="006A3BC3"/>
    <w:rsid w:val="006A3D60"/>
    <w:rsid w:val="006A4ACF"/>
    <w:rsid w:val="006A540D"/>
    <w:rsid w:val="006A554A"/>
    <w:rsid w:val="006A650A"/>
    <w:rsid w:val="006A6702"/>
    <w:rsid w:val="006A76A6"/>
    <w:rsid w:val="006A7A3E"/>
    <w:rsid w:val="006A7C5B"/>
    <w:rsid w:val="006A7FC2"/>
    <w:rsid w:val="006B028C"/>
    <w:rsid w:val="006B06F9"/>
    <w:rsid w:val="006B0C1C"/>
    <w:rsid w:val="006B0D00"/>
    <w:rsid w:val="006B152D"/>
    <w:rsid w:val="006B1609"/>
    <w:rsid w:val="006B226A"/>
    <w:rsid w:val="006B24D8"/>
    <w:rsid w:val="006B267F"/>
    <w:rsid w:val="006B26D8"/>
    <w:rsid w:val="006B3425"/>
    <w:rsid w:val="006B3507"/>
    <w:rsid w:val="006B44C7"/>
    <w:rsid w:val="006B4B7E"/>
    <w:rsid w:val="006B4EAA"/>
    <w:rsid w:val="006B62C5"/>
    <w:rsid w:val="006B6BCC"/>
    <w:rsid w:val="006B6E48"/>
    <w:rsid w:val="006B737B"/>
    <w:rsid w:val="006B7FDF"/>
    <w:rsid w:val="006C011E"/>
    <w:rsid w:val="006C0159"/>
    <w:rsid w:val="006C0E78"/>
    <w:rsid w:val="006C18B8"/>
    <w:rsid w:val="006C1B6E"/>
    <w:rsid w:val="006C282C"/>
    <w:rsid w:val="006C3805"/>
    <w:rsid w:val="006C3F15"/>
    <w:rsid w:val="006C3FC5"/>
    <w:rsid w:val="006C410D"/>
    <w:rsid w:val="006C4586"/>
    <w:rsid w:val="006C481F"/>
    <w:rsid w:val="006C4AD8"/>
    <w:rsid w:val="006C5017"/>
    <w:rsid w:val="006C507A"/>
    <w:rsid w:val="006C5A75"/>
    <w:rsid w:val="006C5AAD"/>
    <w:rsid w:val="006C63E0"/>
    <w:rsid w:val="006C73B2"/>
    <w:rsid w:val="006C7BAF"/>
    <w:rsid w:val="006D026B"/>
    <w:rsid w:val="006D0331"/>
    <w:rsid w:val="006D03D3"/>
    <w:rsid w:val="006D0594"/>
    <w:rsid w:val="006D05E4"/>
    <w:rsid w:val="006D121C"/>
    <w:rsid w:val="006D1261"/>
    <w:rsid w:val="006D1F1E"/>
    <w:rsid w:val="006D2725"/>
    <w:rsid w:val="006D2E6C"/>
    <w:rsid w:val="006D321E"/>
    <w:rsid w:val="006D3497"/>
    <w:rsid w:val="006D38A0"/>
    <w:rsid w:val="006D3E88"/>
    <w:rsid w:val="006D49DF"/>
    <w:rsid w:val="006D4D06"/>
    <w:rsid w:val="006D4E6E"/>
    <w:rsid w:val="006D5013"/>
    <w:rsid w:val="006D5187"/>
    <w:rsid w:val="006D5925"/>
    <w:rsid w:val="006D5977"/>
    <w:rsid w:val="006D5C70"/>
    <w:rsid w:val="006D5F81"/>
    <w:rsid w:val="006D634A"/>
    <w:rsid w:val="006D67D2"/>
    <w:rsid w:val="006D6845"/>
    <w:rsid w:val="006D6F76"/>
    <w:rsid w:val="006D707F"/>
    <w:rsid w:val="006D777C"/>
    <w:rsid w:val="006E0680"/>
    <w:rsid w:val="006E0D2C"/>
    <w:rsid w:val="006E0F22"/>
    <w:rsid w:val="006E0F9E"/>
    <w:rsid w:val="006E14AD"/>
    <w:rsid w:val="006E1997"/>
    <w:rsid w:val="006E1B6A"/>
    <w:rsid w:val="006E1C14"/>
    <w:rsid w:val="006E1F0D"/>
    <w:rsid w:val="006E27EE"/>
    <w:rsid w:val="006E333E"/>
    <w:rsid w:val="006E3391"/>
    <w:rsid w:val="006E33D1"/>
    <w:rsid w:val="006E3C16"/>
    <w:rsid w:val="006E3EEA"/>
    <w:rsid w:val="006E4D37"/>
    <w:rsid w:val="006E59B0"/>
    <w:rsid w:val="006E5F1F"/>
    <w:rsid w:val="006E6871"/>
    <w:rsid w:val="006E696D"/>
    <w:rsid w:val="006E6B19"/>
    <w:rsid w:val="006E6CEA"/>
    <w:rsid w:val="006E72FE"/>
    <w:rsid w:val="006E7A03"/>
    <w:rsid w:val="006E7B88"/>
    <w:rsid w:val="006E7F07"/>
    <w:rsid w:val="006F0079"/>
    <w:rsid w:val="006F0092"/>
    <w:rsid w:val="006F0307"/>
    <w:rsid w:val="006F15EF"/>
    <w:rsid w:val="006F19FC"/>
    <w:rsid w:val="006F1F5A"/>
    <w:rsid w:val="006F278B"/>
    <w:rsid w:val="006F310C"/>
    <w:rsid w:val="006F3262"/>
    <w:rsid w:val="006F33EB"/>
    <w:rsid w:val="006F3B57"/>
    <w:rsid w:val="006F3F84"/>
    <w:rsid w:val="006F402E"/>
    <w:rsid w:val="006F47D1"/>
    <w:rsid w:val="006F48D5"/>
    <w:rsid w:val="006F4B5A"/>
    <w:rsid w:val="006F5074"/>
    <w:rsid w:val="006F53AB"/>
    <w:rsid w:val="006F54FC"/>
    <w:rsid w:val="006F58F9"/>
    <w:rsid w:val="006F648B"/>
    <w:rsid w:val="006F65CC"/>
    <w:rsid w:val="006F6838"/>
    <w:rsid w:val="006F7480"/>
    <w:rsid w:val="006F748C"/>
    <w:rsid w:val="006F750C"/>
    <w:rsid w:val="006F7948"/>
    <w:rsid w:val="006F7C16"/>
    <w:rsid w:val="006F7CB6"/>
    <w:rsid w:val="006F7E44"/>
    <w:rsid w:val="00700449"/>
    <w:rsid w:val="00700C63"/>
    <w:rsid w:val="00700D71"/>
    <w:rsid w:val="00700E9E"/>
    <w:rsid w:val="00700FAC"/>
    <w:rsid w:val="00701226"/>
    <w:rsid w:val="00701509"/>
    <w:rsid w:val="007015BF"/>
    <w:rsid w:val="007024F3"/>
    <w:rsid w:val="00702626"/>
    <w:rsid w:val="007028C5"/>
    <w:rsid w:val="00702B61"/>
    <w:rsid w:val="00702C04"/>
    <w:rsid w:val="00702E51"/>
    <w:rsid w:val="007033A9"/>
    <w:rsid w:val="0070343E"/>
    <w:rsid w:val="00703775"/>
    <w:rsid w:val="0070389C"/>
    <w:rsid w:val="00703C35"/>
    <w:rsid w:val="00703EE4"/>
    <w:rsid w:val="007042F0"/>
    <w:rsid w:val="007044E8"/>
    <w:rsid w:val="007046B2"/>
    <w:rsid w:val="007049C3"/>
    <w:rsid w:val="00705104"/>
    <w:rsid w:val="0070544F"/>
    <w:rsid w:val="00705E08"/>
    <w:rsid w:val="00707299"/>
    <w:rsid w:val="00707538"/>
    <w:rsid w:val="0070755E"/>
    <w:rsid w:val="007078E5"/>
    <w:rsid w:val="00707A39"/>
    <w:rsid w:val="00707FEB"/>
    <w:rsid w:val="00710127"/>
    <w:rsid w:val="007101EF"/>
    <w:rsid w:val="00710229"/>
    <w:rsid w:val="007106D8"/>
    <w:rsid w:val="007109A7"/>
    <w:rsid w:val="00710AA9"/>
    <w:rsid w:val="007113F9"/>
    <w:rsid w:val="00711678"/>
    <w:rsid w:val="007123F7"/>
    <w:rsid w:val="00712546"/>
    <w:rsid w:val="00712C72"/>
    <w:rsid w:val="0071306B"/>
    <w:rsid w:val="0071311A"/>
    <w:rsid w:val="0071337B"/>
    <w:rsid w:val="00713BD6"/>
    <w:rsid w:val="00713C6B"/>
    <w:rsid w:val="00713D06"/>
    <w:rsid w:val="007143AA"/>
    <w:rsid w:val="007143F9"/>
    <w:rsid w:val="007144D4"/>
    <w:rsid w:val="007145C3"/>
    <w:rsid w:val="00714CD3"/>
    <w:rsid w:val="00715463"/>
    <w:rsid w:val="0071553C"/>
    <w:rsid w:val="007156DB"/>
    <w:rsid w:val="0071597B"/>
    <w:rsid w:val="00715A8B"/>
    <w:rsid w:val="00715CE4"/>
    <w:rsid w:val="007165A4"/>
    <w:rsid w:val="007169F0"/>
    <w:rsid w:val="007169F5"/>
    <w:rsid w:val="00717004"/>
    <w:rsid w:val="00717451"/>
    <w:rsid w:val="00717709"/>
    <w:rsid w:val="00720517"/>
    <w:rsid w:val="00720736"/>
    <w:rsid w:val="007209BE"/>
    <w:rsid w:val="00720C1A"/>
    <w:rsid w:val="00720DC7"/>
    <w:rsid w:val="007212C4"/>
    <w:rsid w:val="00721F26"/>
    <w:rsid w:val="00721FB9"/>
    <w:rsid w:val="00722613"/>
    <w:rsid w:val="0072285D"/>
    <w:rsid w:val="00723224"/>
    <w:rsid w:val="00723DC2"/>
    <w:rsid w:val="007242AE"/>
    <w:rsid w:val="0072434F"/>
    <w:rsid w:val="007254E1"/>
    <w:rsid w:val="007254E4"/>
    <w:rsid w:val="007257BF"/>
    <w:rsid w:val="00726086"/>
    <w:rsid w:val="007260C7"/>
    <w:rsid w:val="00726477"/>
    <w:rsid w:val="00726572"/>
    <w:rsid w:val="007267CB"/>
    <w:rsid w:val="00726D61"/>
    <w:rsid w:val="00726FDA"/>
    <w:rsid w:val="00727219"/>
    <w:rsid w:val="0072737A"/>
    <w:rsid w:val="00727B66"/>
    <w:rsid w:val="00727FD7"/>
    <w:rsid w:val="007300B5"/>
    <w:rsid w:val="00730265"/>
    <w:rsid w:val="00730C70"/>
    <w:rsid w:val="00731120"/>
    <w:rsid w:val="0073169F"/>
    <w:rsid w:val="007320D3"/>
    <w:rsid w:val="00732308"/>
    <w:rsid w:val="00732854"/>
    <w:rsid w:val="00732C04"/>
    <w:rsid w:val="00732C36"/>
    <w:rsid w:val="0073349A"/>
    <w:rsid w:val="007339BD"/>
    <w:rsid w:val="0073425E"/>
    <w:rsid w:val="00734509"/>
    <w:rsid w:val="00734AEA"/>
    <w:rsid w:val="007351B3"/>
    <w:rsid w:val="00735A05"/>
    <w:rsid w:val="00736AF7"/>
    <w:rsid w:val="007377B1"/>
    <w:rsid w:val="007377CD"/>
    <w:rsid w:val="0073794F"/>
    <w:rsid w:val="00737AA8"/>
    <w:rsid w:val="00737C01"/>
    <w:rsid w:val="00737D95"/>
    <w:rsid w:val="00740816"/>
    <w:rsid w:val="0074136D"/>
    <w:rsid w:val="00741C8E"/>
    <w:rsid w:val="00741DDF"/>
    <w:rsid w:val="007421F2"/>
    <w:rsid w:val="0074227C"/>
    <w:rsid w:val="00742BBF"/>
    <w:rsid w:val="007435AA"/>
    <w:rsid w:val="007437F5"/>
    <w:rsid w:val="00743C66"/>
    <w:rsid w:val="007442E5"/>
    <w:rsid w:val="00744680"/>
    <w:rsid w:val="00744695"/>
    <w:rsid w:val="00744765"/>
    <w:rsid w:val="00745433"/>
    <w:rsid w:val="00745507"/>
    <w:rsid w:val="0074552B"/>
    <w:rsid w:val="0074559A"/>
    <w:rsid w:val="0074590E"/>
    <w:rsid w:val="00745EA4"/>
    <w:rsid w:val="00745F5B"/>
    <w:rsid w:val="0074600F"/>
    <w:rsid w:val="007466DB"/>
    <w:rsid w:val="00746719"/>
    <w:rsid w:val="00746DCF"/>
    <w:rsid w:val="00747050"/>
    <w:rsid w:val="007474FC"/>
    <w:rsid w:val="00747CE1"/>
    <w:rsid w:val="0075008C"/>
    <w:rsid w:val="007501C7"/>
    <w:rsid w:val="0075037E"/>
    <w:rsid w:val="00750ABE"/>
    <w:rsid w:val="00750C32"/>
    <w:rsid w:val="00750FC2"/>
    <w:rsid w:val="0075126C"/>
    <w:rsid w:val="00751465"/>
    <w:rsid w:val="00751A8C"/>
    <w:rsid w:val="0075285A"/>
    <w:rsid w:val="00752871"/>
    <w:rsid w:val="00752D8C"/>
    <w:rsid w:val="00752F32"/>
    <w:rsid w:val="0075345F"/>
    <w:rsid w:val="00753AAA"/>
    <w:rsid w:val="00753B36"/>
    <w:rsid w:val="00753E5F"/>
    <w:rsid w:val="00753F92"/>
    <w:rsid w:val="00754574"/>
    <w:rsid w:val="00754B16"/>
    <w:rsid w:val="00754F3C"/>
    <w:rsid w:val="00755A2D"/>
    <w:rsid w:val="007562DF"/>
    <w:rsid w:val="007569C0"/>
    <w:rsid w:val="007572BD"/>
    <w:rsid w:val="007572D6"/>
    <w:rsid w:val="00757962"/>
    <w:rsid w:val="00757FE1"/>
    <w:rsid w:val="00760241"/>
    <w:rsid w:val="0076063E"/>
    <w:rsid w:val="00760703"/>
    <w:rsid w:val="007608A1"/>
    <w:rsid w:val="007608F0"/>
    <w:rsid w:val="00760CC3"/>
    <w:rsid w:val="00760DEE"/>
    <w:rsid w:val="007611F5"/>
    <w:rsid w:val="0076133D"/>
    <w:rsid w:val="0076163B"/>
    <w:rsid w:val="007616E9"/>
    <w:rsid w:val="00761782"/>
    <w:rsid w:val="007617CA"/>
    <w:rsid w:val="00761E07"/>
    <w:rsid w:val="007626E5"/>
    <w:rsid w:val="00762851"/>
    <w:rsid w:val="00762FF5"/>
    <w:rsid w:val="007634C6"/>
    <w:rsid w:val="0076362A"/>
    <w:rsid w:val="007637D2"/>
    <w:rsid w:val="00763A06"/>
    <w:rsid w:val="00764D5D"/>
    <w:rsid w:val="00764E69"/>
    <w:rsid w:val="0076683D"/>
    <w:rsid w:val="00766DB7"/>
    <w:rsid w:val="00766F6C"/>
    <w:rsid w:val="007670DB"/>
    <w:rsid w:val="00767853"/>
    <w:rsid w:val="007679E3"/>
    <w:rsid w:val="00767CFB"/>
    <w:rsid w:val="00767D12"/>
    <w:rsid w:val="00770378"/>
    <w:rsid w:val="007706F4"/>
    <w:rsid w:val="007708E3"/>
    <w:rsid w:val="00770C84"/>
    <w:rsid w:val="00770CC3"/>
    <w:rsid w:val="00771537"/>
    <w:rsid w:val="00772351"/>
    <w:rsid w:val="007739F6"/>
    <w:rsid w:val="00773F07"/>
    <w:rsid w:val="00774B07"/>
    <w:rsid w:val="007750DF"/>
    <w:rsid w:val="00775624"/>
    <w:rsid w:val="00775DD7"/>
    <w:rsid w:val="007768C0"/>
    <w:rsid w:val="007769C9"/>
    <w:rsid w:val="00776B1A"/>
    <w:rsid w:val="007802EA"/>
    <w:rsid w:val="0078056F"/>
    <w:rsid w:val="00780EA0"/>
    <w:rsid w:val="00781D5C"/>
    <w:rsid w:val="007823E8"/>
    <w:rsid w:val="0078296B"/>
    <w:rsid w:val="00782CAC"/>
    <w:rsid w:val="00782F08"/>
    <w:rsid w:val="0078364D"/>
    <w:rsid w:val="0078387E"/>
    <w:rsid w:val="00783A05"/>
    <w:rsid w:val="00783B76"/>
    <w:rsid w:val="00784BE5"/>
    <w:rsid w:val="007852AA"/>
    <w:rsid w:val="0078543D"/>
    <w:rsid w:val="00785DC1"/>
    <w:rsid w:val="00786EE7"/>
    <w:rsid w:val="00786FF4"/>
    <w:rsid w:val="0078705A"/>
    <w:rsid w:val="00787171"/>
    <w:rsid w:val="00787278"/>
    <w:rsid w:val="00787543"/>
    <w:rsid w:val="00787701"/>
    <w:rsid w:val="007907A9"/>
    <w:rsid w:val="00790A9A"/>
    <w:rsid w:val="00790EB5"/>
    <w:rsid w:val="00790FCE"/>
    <w:rsid w:val="00791B5D"/>
    <w:rsid w:val="00791C2F"/>
    <w:rsid w:val="007924D5"/>
    <w:rsid w:val="0079276F"/>
    <w:rsid w:val="00792BA9"/>
    <w:rsid w:val="00793049"/>
    <w:rsid w:val="00793295"/>
    <w:rsid w:val="00793860"/>
    <w:rsid w:val="00794361"/>
    <w:rsid w:val="007949CB"/>
    <w:rsid w:val="0079695D"/>
    <w:rsid w:val="00797359"/>
    <w:rsid w:val="007976F5"/>
    <w:rsid w:val="00797822"/>
    <w:rsid w:val="00797C98"/>
    <w:rsid w:val="00797CDD"/>
    <w:rsid w:val="00797D9E"/>
    <w:rsid w:val="007A011F"/>
    <w:rsid w:val="007A048D"/>
    <w:rsid w:val="007A0CF9"/>
    <w:rsid w:val="007A1367"/>
    <w:rsid w:val="007A1401"/>
    <w:rsid w:val="007A15B5"/>
    <w:rsid w:val="007A1C07"/>
    <w:rsid w:val="007A2736"/>
    <w:rsid w:val="007A2F6A"/>
    <w:rsid w:val="007A30B0"/>
    <w:rsid w:val="007A3FAA"/>
    <w:rsid w:val="007A43D0"/>
    <w:rsid w:val="007A45D7"/>
    <w:rsid w:val="007A4E09"/>
    <w:rsid w:val="007A527D"/>
    <w:rsid w:val="007A54EE"/>
    <w:rsid w:val="007A5ED3"/>
    <w:rsid w:val="007A6163"/>
    <w:rsid w:val="007A61E1"/>
    <w:rsid w:val="007A6944"/>
    <w:rsid w:val="007A6A72"/>
    <w:rsid w:val="007A78B7"/>
    <w:rsid w:val="007A7BBA"/>
    <w:rsid w:val="007A7FCF"/>
    <w:rsid w:val="007B0340"/>
    <w:rsid w:val="007B0810"/>
    <w:rsid w:val="007B0E97"/>
    <w:rsid w:val="007B1173"/>
    <w:rsid w:val="007B1391"/>
    <w:rsid w:val="007B14C8"/>
    <w:rsid w:val="007B1A19"/>
    <w:rsid w:val="007B1EC2"/>
    <w:rsid w:val="007B21CF"/>
    <w:rsid w:val="007B258F"/>
    <w:rsid w:val="007B295B"/>
    <w:rsid w:val="007B2990"/>
    <w:rsid w:val="007B3F68"/>
    <w:rsid w:val="007B40CF"/>
    <w:rsid w:val="007B4A6C"/>
    <w:rsid w:val="007B4ADA"/>
    <w:rsid w:val="007B5D27"/>
    <w:rsid w:val="007B6DBB"/>
    <w:rsid w:val="007B6FB2"/>
    <w:rsid w:val="007B7076"/>
    <w:rsid w:val="007B7141"/>
    <w:rsid w:val="007C0B3E"/>
    <w:rsid w:val="007C0CA3"/>
    <w:rsid w:val="007C0F34"/>
    <w:rsid w:val="007C0FDA"/>
    <w:rsid w:val="007C1140"/>
    <w:rsid w:val="007C1605"/>
    <w:rsid w:val="007C1F9B"/>
    <w:rsid w:val="007C29D1"/>
    <w:rsid w:val="007C306E"/>
    <w:rsid w:val="007C30CF"/>
    <w:rsid w:val="007C31E6"/>
    <w:rsid w:val="007C3F31"/>
    <w:rsid w:val="007C3F6D"/>
    <w:rsid w:val="007C44D1"/>
    <w:rsid w:val="007C4EA2"/>
    <w:rsid w:val="007C5B0F"/>
    <w:rsid w:val="007C5C2A"/>
    <w:rsid w:val="007C5CDA"/>
    <w:rsid w:val="007C770A"/>
    <w:rsid w:val="007C78F3"/>
    <w:rsid w:val="007C7C9C"/>
    <w:rsid w:val="007C7DEA"/>
    <w:rsid w:val="007D02F2"/>
    <w:rsid w:val="007D0871"/>
    <w:rsid w:val="007D08DF"/>
    <w:rsid w:val="007D0AEF"/>
    <w:rsid w:val="007D0B2D"/>
    <w:rsid w:val="007D0BFD"/>
    <w:rsid w:val="007D136C"/>
    <w:rsid w:val="007D19C1"/>
    <w:rsid w:val="007D267B"/>
    <w:rsid w:val="007D3039"/>
    <w:rsid w:val="007D34D8"/>
    <w:rsid w:val="007D360F"/>
    <w:rsid w:val="007D46B3"/>
    <w:rsid w:val="007D480C"/>
    <w:rsid w:val="007D4D4C"/>
    <w:rsid w:val="007D514F"/>
    <w:rsid w:val="007D56AB"/>
    <w:rsid w:val="007D5CC3"/>
    <w:rsid w:val="007D60FE"/>
    <w:rsid w:val="007D6533"/>
    <w:rsid w:val="007D68C6"/>
    <w:rsid w:val="007D6DF3"/>
    <w:rsid w:val="007D7449"/>
    <w:rsid w:val="007E02CB"/>
    <w:rsid w:val="007E088C"/>
    <w:rsid w:val="007E22D6"/>
    <w:rsid w:val="007E286C"/>
    <w:rsid w:val="007E2F72"/>
    <w:rsid w:val="007E340A"/>
    <w:rsid w:val="007E37DF"/>
    <w:rsid w:val="007E3B95"/>
    <w:rsid w:val="007E3E50"/>
    <w:rsid w:val="007E3F21"/>
    <w:rsid w:val="007E46CC"/>
    <w:rsid w:val="007E48A1"/>
    <w:rsid w:val="007E4CEB"/>
    <w:rsid w:val="007E5899"/>
    <w:rsid w:val="007E5B26"/>
    <w:rsid w:val="007E63D8"/>
    <w:rsid w:val="007E6CC7"/>
    <w:rsid w:val="007E70FE"/>
    <w:rsid w:val="007E7291"/>
    <w:rsid w:val="007E7BED"/>
    <w:rsid w:val="007F0720"/>
    <w:rsid w:val="007F0EBA"/>
    <w:rsid w:val="007F1592"/>
    <w:rsid w:val="007F15ED"/>
    <w:rsid w:val="007F18E5"/>
    <w:rsid w:val="007F1A1B"/>
    <w:rsid w:val="007F1FD3"/>
    <w:rsid w:val="007F21FB"/>
    <w:rsid w:val="007F229E"/>
    <w:rsid w:val="007F22CB"/>
    <w:rsid w:val="007F26B2"/>
    <w:rsid w:val="007F2D03"/>
    <w:rsid w:val="007F3F4B"/>
    <w:rsid w:val="007F4154"/>
    <w:rsid w:val="007F434F"/>
    <w:rsid w:val="007F46CB"/>
    <w:rsid w:val="007F4860"/>
    <w:rsid w:val="007F511C"/>
    <w:rsid w:val="007F5192"/>
    <w:rsid w:val="007F534C"/>
    <w:rsid w:val="007F57B7"/>
    <w:rsid w:val="007F58E1"/>
    <w:rsid w:val="007F5B3B"/>
    <w:rsid w:val="007F5BB2"/>
    <w:rsid w:val="007F5F56"/>
    <w:rsid w:val="007F6307"/>
    <w:rsid w:val="007F6F02"/>
    <w:rsid w:val="007F72EE"/>
    <w:rsid w:val="007F77C5"/>
    <w:rsid w:val="007F7814"/>
    <w:rsid w:val="0080000B"/>
    <w:rsid w:val="008005DD"/>
    <w:rsid w:val="00801045"/>
    <w:rsid w:val="00801476"/>
    <w:rsid w:val="008015F3"/>
    <w:rsid w:val="0080194C"/>
    <w:rsid w:val="00801AB0"/>
    <w:rsid w:val="00801E60"/>
    <w:rsid w:val="0080239E"/>
    <w:rsid w:val="00802620"/>
    <w:rsid w:val="008029EC"/>
    <w:rsid w:val="00802AEF"/>
    <w:rsid w:val="00802DEE"/>
    <w:rsid w:val="008034CA"/>
    <w:rsid w:val="00803754"/>
    <w:rsid w:val="00803EBC"/>
    <w:rsid w:val="00803FDD"/>
    <w:rsid w:val="008043FC"/>
    <w:rsid w:val="00804E46"/>
    <w:rsid w:val="0080562B"/>
    <w:rsid w:val="00805E07"/>
    <w:rsid w:val="008060F5"/>
    <w:rsid w:val="008062B4"/>
    <w:rsid w:val="00806A31"/>
    <w:rsid w:val="00807130"/>
    <w:rsid w:val="0080723C"/>
    <w:rsid w:val="00807BF7"/>
    <w:rsid w:val="00810A7F"/>
    <w:rsid w:val="00810E60"/>
    <w:rsid w:val="00811021"/>
    <w:rsid w:val="008113D4"/>
    <w:rsid w:val="00811A3D"/>
    <w:rsid w:val="00811E03"/>
    <w:rsid w:val="00811E68"/>
    <w:rsid w:val="008122BC"/>
    <w:rsid w:val="008123D8"/>
    <w:rsid w:val="0081386B"/>
    <w:rsid w:val="00813FCA"/>
    <w:rsid w:val="008158B0"/>
    <w:rsid w:val="00815F11"/>
    <w:rsid w:val="008166C4"/>
    <w:rsid w:val="00816EDC"/>
    <w:rsid w:val="0081710E"/>
    <w:rsid w:val="00817298"/>
    <w:rsid w:val="00817353"/>
    <w:rsid w:val="0081741A"/>
    <w:rsid w:val="00817615"/>
    <w:rsid w:val="0081770D"/>
    <w:rsid w:val="0081773A"/>
    <w:rsid w:val="00817AF1"/>
    <w:rsid w:val="00817DDD"/>
    <w:rsid w:val="00820633"/>
    <w:rsid w:val="008207C0"/>
    <w:rsid w:val="00820A5E"/>
    <w:rsid w:val="00820EF8"/>
    <w:rsid w:val="008218F3"/>
    <w:rsid w:val="00821D10"/>
    <w:rsid w:val="00821D2D"/>
    <w:rsid w:val="00821D41"/>
    <w:rsid w:val="00822BFE"/>
    <w:rsid w:val="00823253"/>
    <w:rsid w:val="00823605"/>
    <w:rsid w:val="00823796"/>
    <w:rsid w:val="00824438"/>
    <w:rsid w:val="00824627"/>
    <w:rsid w:val="00824774"/>
    <w:rsid w:val="00824C25"/>
    <w:rsid w:val="00825156"/>
    <w:rsid w:val="00825754"/>
    <w:rsid w:val="00826197"/>
    <w:rsid w:val="00826FB5"/>
    <w:rsid w:val="00827588"/>
    <w:rsid w:val="008301DD"/>
    <w:rsid w:val="00830D7A"/>
    <w:rsid w:val="00831034"/>
    <w:rsid w:val="00831F35"/>
    <w:rsid w:val="00831FA0"/>
    <w:rsid w:val="00832CE6"/>
    <w:rsid w:val="00832F61"/>
    <w:rsid w:val="008340CB"/>
    <w:rsid w:val="00834696"/>
    <w:rsid w:val="00834E3D"/>
    <w:rsid w:val="008369A9"/>
    <w:rsid w:val="00836DA8"/>
    <w:rsid w:val="008374D7"/>
    <w:rsid w:val="0083756A"/>
    <w:rsid w:val="0083764F"/>
    <w:rsid w:val="00837AAD"/>
    <w:rsid w:val="008400D2"/>
    <w:rsid w:val="008402C1"/>
    <w:rsid w:val="00840697"/>
    <w:rsid w:val="00840C35"/>
    <w:rsid w:val="00841180"/>
    <w:rsid w:val="0084126C"/>
    <w:rsid w:val="00841529"/>
    <w:rsid w:val="0084170F"/>
    <w:rsid w:val="00841EB9"/>
    <w:rsid w:val="00841FD4"/>
    <w:rsid w:val="00842F91"/>
    <w:rsid w:val="008433AB"/>
    <w:rsid w:val="00843409"/>
    <w:rsid w:val="00843A61"/>
    <w:rsid w:val="008441D3"/>
    <w:rsid w:val="00844BE1"/>
    <w:rsid w:val="00844CF6"/>
    <w:rsid w:val="00844F3A"/>
    <w:rsid w:val="008451AB"/>
    <w:rsid w:val="008451AE"/>
    <w:rsid w:val="00845288"/>
    <w:rsid w:val="00845369"/>
    <w:rsid w:val="00845383"/>
    <w:rsid w:val="00845A7D"/>
    <w:rsid w:val="00845CD9"/>
    <w:rsid w:val="00846117"/>
    <w:rsid w:val="00846FD3"/>
    <w:rsid w:val="008479BB"/>
    <w:rsid w:val="00847E38"/>
    <w:rsid w:val="00847E56"/>
    <w:rsid w:val="00847F98"/>
    <w:rsid w:val="008500D1"/>
    <w:rsid w:val="00850831"/>
    <w:rsid w:val="00850F51"/>
    <w:rsid w:val="00850FF6"/>
    <w:rsid w:val="00851111"/>
    <w:rsid w:val="0085119F"/>
    <w:rsid w:val="00851560"/>
    <w:rsid w:val="00851870"/>
    <w:rsid w:val="00852682"/>
    <w:rsid w:val="0085354E"/>
    <w:rsid w:val="00853FF5"/>
    <w:rsid w:val="0085441D"/>
    <w:rsid w:val="0085490F"/>
    <w:rsid w:val="00854C65"/>
    <w:rsid w:val="00854D0F"/>
    <w:rsid w:val="0085691E"/>
    <w:rsid w:val="00857319"/>
    <w:rsid w:val="00857412"/>
    <w:rsid w:val="00860195"/>
    <w:rsid w:val="0086023F"/>
    <w:rsid w:val="00861EF5"/>
    <w:rsid w:val="008621FD"/>
    <w:rsid w:val="00862B20"/>
    <w:rsid w:val="00863098"/>
    <w:rsid w:val="00863733"/>
    <w:rsid w:val="00863AC0"/>
    <w:rsid w:val="00863DBF"/>
    <w:rsid w:val="008644DA"/>
    <w:rsid w:val="00864EEB"/>
    <w:rsid w:val="00864EED"/>
    <w:rsid w:val="00865362"/>
    <w:rsid w:val="008657BA"/>
    <w:rsid w:val="0086622C"/>
    <w:rsid w:val="00866A69"/>
    <w:rsid w:val="008678CC"/>
    <w:rsid w:val="00870042"/>
    <w:rsid w:val="00870149"/>
    <w:rsid w:val="008714D7"/>
    <w:rsid w:val="00871649"/>
    <w:rsid w:val="00871C6C"/>
    <w:rsid w:val="008723DD"/>
    <w:rsid w:val="0087248A"/>
    <w:rsid w:val="00872504"/>
    <w:rsid w:val="00872C46"/>
    <w:rsid w:val="00872DBE"/>
    <w:rsid w:val="00872F1A"/>
    <w:rsid w:val="00872F38"/>
    <w:rsid w:val="00874E02"/>
    <w:rsid w:val="0087515F"/>
    <w:rsid w:val="00875ACA"/>
    <w:rsid w:val="00875FC3"/>
    <w:rsid w:val="0087603B"/>
    <w:rsid w:val="00876731"/>
    <w:rsid w:val="00876F47"/>
    <w:rsid w:val="00876FE2"/>
    <w:rsid w:val="008802B9"/>
    <w:rsid w:val="00880740"/>
    <w:rsid w:val="00880E2D"/>
    <w:rsid w:val="008812B3"/>
    <w:rsid w:val="008819F0"/>
    <w:rsid w:val="008822A0"/>
    <w:rsid w:val="0088291F"/>
    <w:rsid w:val="008830EB"/>
    <w:rsid w:val="008831F0"/>
    <w:rsid w:val="008832AB"/>
    <w:rsid w:val="00883669"/>
    <w:rsid w:val="00883A44"/>
    <w:rsid w:val="00883C9A"/>
    <w:rsid w:val="00884492"/>
    <w:rsid w:val="0088487F"/>
    <w:rsid w:val="00884D44"/>
    <w:rsid w:val="00885148"/>
    <w:rsid w:val="00885669"/>
    <w:rsid w:val="0088575F"/>
    <w:rsid w:val="008859AF"/>
    <w:rsid w:val="008863C1"/>
    <w:rsid w:val="008866CC"/>
    <w:rsid w:val="008867D5"/>
    <w:rsid w:val="008869D1"/>
    <w:rsid w:val="00886E47"/>
    <w:rsid w:val="00890104"/>
    <w:rsid w:val="00890351"/>
    <w:rsid w:val="0089079E"/>
    <w:rsid w:val="00890A20"/>
    <w:rsid w:val="00890E86"/>
    <w:rsid w:val="0089182F"/>
    <w:rsid w:val="00891E2A"/>
    <w:rsid w:val="00891ED5"/>
    <w:rsid w:val="00892D4D"/>
    <w:rsid w:val="008931EB"/>
    <w:rsid w:val="00893868"/>
    <w:rsid w:val="0089404D"/>
    <w:rsid w:val="00894562"/>
    <w:rsid w:val="008948DC"/>
    <w:rsid w:val="0089492D"/>
    <w:rsid w:val="00894A04"/>
    <w:rsid w:val="0089502F"/>
    <w:rsid w:val="008950FD"/>
    <w:rsid w:val="0089550F"/>
    <w:rsid w:val="008958A2"/>
    <w:rsid w:val="008958C2"/>
    <w:rsid w:val="00895C31"/>
    <w:rsid w:val="00896616"/>
    <w:rsid w:val="00896A42"/>
    <w:rsid w:val="00896C93"/>
    <w:rsid w:val="0089705E"/>
    <w:rsid w:val="0089706A"/>
    <w:rsid w:val="0089770D"/>
    <w:rsid w:val="00897DAE"/>
    <w:rsid w:val="008A02B7"/>
    <w:rsid w:val="008A23F4"/>
    <w:rsid w:val="008A24DD"/>
    <w:rsid w:val="008A2A7B"/>
    <w:rsid w:val="008A3115"/>
    <w:rsid w:val="008A312E"/>
    <w:rsid w:val="008A380A"/>
    <w:rsid w:val="008A3B68"/>
    <w:rsid w:val="008A3B97"/>
    <w:rsid w:val="008A3D21"/>
    <w:rsid w:val="008A45F0"/>
    <w:rsid w:val="008A4994"/>
    <w:rsid w:val="008A4A11"/>
    <w:rsid w:val="008A4D00"/>
    <w:rsid w:val="008A530E"/>
    <w:rsid w:val="008A5456"/>
    <w:rsid w:val="008A5820"/>
    <w:rsid w:val="008A65FF"/>
    <w:rsid w:val="008A7298"/>
    <w:rsid w:val="008A75FB"/>
    <w:rsid w:val="008A765C"/>
    <w:rsid w:val="008A7D44"/>
    <w:rsid w:val="008B00DB"/>
    <w:rsid w:val="008B05FC"/>
    <w:rsid w:val="008B0C96"/>
    <w:rsid w:val="008B21DB"/>
    <w:rsid w:val="008B2D34"/>
    <w:rsid w:val="008B2D7C"/>
    <w:rsid w:val="008B3214"/>
    <w:rsid w:val="008B3437"/>
    <w:rsid w:val="008B4A72"/>
    <w:rsid w:val="008B4E53"/>
    <w:rsid w:val="008B54A3"/>
    <w:rsid w:val="008B63F2"/>
    <w:rsid w:val="008B667D"/>
    <w:rsid w:val="008B6895"/>
    <w:rsid w:val="008B6A68"/>
    <w:rsid w:val="008B6FCD"/>
    <w:rsid w:val="008B713E"/>
    <w:rsid w:val="008B7171"/>
    <w:rsid w:val="008B76CE"/>
    <w:rsid w:val="008B7715"/>
    <w:rsid w:val="008B7F6B"/>
    <w:rsid w:val="008C069E"/>
    <w:rsid w:val="008C0850"/>
    <w:rsid w:val="008C1579"/>
    <w:rsid w:val="008C1A20"/>
    <w:rsid w:val="008C1B6A"/>
    <w:rsid w:val="008C1F52"/>
    <w:rsid w:val="008C2AAB"/>
    <w:rsid w:val="008C2D9F"/>
    <w:rsid w:val="008C3D06"/>
    <w:rsid w:val="008C4086"/>
    <w:rsid w:val="008C488E"/>
    <w:rsid w:val="008C4C3C"/>
    <w:rsid w:val="008C5B61"/>
    <w:rsid w:val="008C6498"/>
    <w:rsid w:val="008C75F1"/>
    <w:rsid w:val="008C78A1"/>
    <w:rsid w:val="008C7935"/>
    <w:rsid w:val="008C798F"/>
    <w:rsid w:val="008C7C07"/>
    <w:rsid w:val="008D11BC"/>
    <w:rsid w:val="008D162F"/>
    <w:rsid w:val="008D16A5"/>
    <w:rsid w:val="008D175E"/>
    <w:rsid w:val="008D17E1"/>
    <w:rsid w:val="008D1A5B"/>
    <w:rsid w:val="008D1FC7"/>
    <w:rsid w:val="008D312C"/>
    <w:rsid w:val="008D32EC"/>
    <w:rsid w:val="008D3403"/>
    <w:rsid w:val="008D3A33"/>
    <w:rsid w:val="008D3B14"/>
    <w:rsid w:val="008D4139"/>
    <w:rsid w:val="008D4E81"/>
    <w:rsid w:val="008D569F"/>
    <w:rsid w:val="008D5BE1"/>
    <w:rsid w:val="008D61D5"/>
    <w:rsid w:val="008D6429"/>
    <w:rsid w:val="008D6F35"/>
    <w:rsid w:val="008D7293"/>
    <w:rsid w:val="008E0839"/>
    <w:rsid w:val="008E0C12"/>
    <w:rsid w:val="008E1A56"/>
    <w:rsid w:val="008E210C"/>
    <w:rsid w:val="008E2352"/>
    <w:rsid w:val="008E288B"/>
    <w:rsid w:val="008E291B"/>
    <w:rsid w:val="008E2E35"/>
    <w:rsid w:val="008E2F4C"/>
    <w:rsid w:val="008E36FA"/>
    <w:rsid w:val="008E3EB1"/>
    <w:rsid w:val="008E497F"/>
    <w:rsid w:val="008E4B43"/>
    <w:rsid w:val="008E4B5D"/>
    <w:rsid w:val="008E4F18"/>
    <w:rsid w:val="008E5251"/>
    <w:rsid w:val="008E5574"/>
    <w:rsid w:val="008E5F79"/>
    <w:rsid w:val="008E63F9"/>
    <w:rsid w:val="008E66F4"/>
    <w:rsid w:val="008E693C"/>
    <w:rsid w:val="008E6B6E"/>
    <w:rsid w:val="008E6CC8"/>
    <w:rsid w:val="008E70CA"/>
    <w:rsid w:val="008E76CB"/>
    <w:rsid w:val="008E7958"/>
    <w:rsid w:val="008E7CDF"/>
    <w:rsid w:val="008F0011"/>
    <w:rsid w:val="008F178A"/>
    <w:rsid w:val="008F27F8"/>
    <w:rsid w:val="008F2BE1"/>
    <w:rsid w:val="008F2C22"/>
    <w:rsid w:val="008F353A"/>
    <w:rsid w:val="008F36D3"/>
    <w:rsid w:val="008F3DC0"/>
    <w:rsid w:val="008F3EA0"/>
    <w:rsid w:val="008F450D"/>
    <w:rsid w:val="008F4665"/>
    <w:rsid w:val="008F4C3B"/>
    <w:rsid w:val="008F4EDE"/>
    <w:rsid w:val="008F518F"/>
    <w:rsid w:val="008F5DE8"/>
    <w:rsid w:val="008F620F"/>
    <w:rsid w:val="008F6B04"/>
    <w:rsid w:val="008F75C5"/>
    <w:rsid w:val="008F7797"/>
    <w:rsid w:val="008F7838"/>
    <w:rsid w:val="008F7FFB"/>
    <w:rsid w:val="0090017C"/>
    <w:rsid w:val="0090061D"/>
    <w:rsid w:val="0090081F"/>
    <w:rsid w:val="009011EF"/>
    <w:rsid w:val="009020AD"/>
    <w:rsid w:val="00902414"/>
    <w:rsid w:val="00902A04"/>
    <w:rsid w:val="009034CF"/>
    <w:rsid w:val="00903659"/>
    <w:rsid w:val="0090396F"/>
    <w:rsid w:val="00903DD0"/>
    <w:rsid w:val="00903F7D"/>
    <w:rsid w:val="00903FF2"/>
    <w:rsid w:val="00904117"/>
    <w:rsid w:val="00905343"/>
    <w:rsid w:val="009055CE"/>
    <w:rsid w:val="009059CD"/>
    <w:rsid w:val="00905D65"/>
    <w:rsid w:val="00905FF3"/>
    <w:rsid w:val="00906203"/>
    <w:rsid w:val="00906231"/>
    <w:rsid w:val="009069F0"/>
    <w:rsid w:val="00906F91"/>
    <w:rsid w:val="00907083"/>
    <w:rsid w:val="0090717C"/>
    <w:rsid w:val="009077E4"/>
    <w:rsid w:val="00907EF9"/>
    <w:rsid w:val="00910007"/>
    <w:rsid w:val="009106AF"/>
    <w:rsid w:val="00910A55"/>
    <w:rsid w:val="00911168"/>
    <w:rsid w:val="00911307"/>
    <w:rsid w:val="00911A99"/>
    <w:rsid w:val="00912610"/>
    <w:rsid w:val="00912C52"/>
    <w:rsid w:val="00912D36"/>
    <w:rsid w:val="00913569"/>
    <w:rsid w:val="0091359D"/>
    <w:rsid w:val="00913749"/>
    <w:rsid w:val="009138A9"/>
    <w:rsid w:val="00914397"/>
    <w:rsid w:val="009148AD"/>
    <w:rsid w:val="00914929"/>
    <w:rsid w:val="00914A56"/>
    <w:rsid w:val="00914F98"/>
    <w:rsid w:val="00915701"/>
    <w:rsid w:val="009157E0"/>
    <w:rsid w:val="00915DF4"/>
    <w:rsid w:val="009165AC"/>
    <w:rsid w:val="00916891"/>
    <w:rsid w:val="00916C48"/>
    <w:rsid w:val="00917031"/>
    <w:rsid w:val="00917319"/>
    <w:rsid w:val="00917520"/>
    <w:rsid w:val="00921369"/>
    <w:rsid w:val="009215F7"/>
    <w:rsid w:val="00922DDE"/>
    <w:rsid w:val="00922F6A"/>
    <w:rsid w:val="009240E4"/>
    <w:rsid w:val="0092496C"/>
    <w:rsid w:val="00924E5D"/>
    <w:rsid w:val="009255CB"/>
    <w:rsid w:val="009258A2"/>
    <w:rsid w:val="00925989"/>
    <w:rsid w:val="00925C6C"/>
    <w:rsid w:val="00926173"/>
    <w:rsid w:val="0092620E"/>
    <w:rsid w:val="00926D3C"/>
    <w:rsid w:val="00927D9A"/>
    <w:rsid w:val="00927F06"/>
    <w:rsid w:val="009306C2"/>
    <w:rsid w:val="00930879"/>
    <w:rsid w:val="00931A99"/>
    <w:rsid w:val="00931BBB"/>
    <w:rsid w:val="00932332"/>
    <w:rsid w:val="009323A0"/>
    <w:rsid w:val="009323F0"/>
    <w:rsid w:val="00933A97"/>
    <w:rsid w:val="00934154"/>
    <w:rsid w:val="00934CAE"/>
    <w:rsid w:val="009351E8"/>
    <w:rsid w:val="00935F0D"/>
    <w:rsid w:val="009366A4"/>
    <w:rsid w:val="0093736E"/>
    <w:rsid w:val="00937629"/>
    <w:rsid w:val="00937A26"/>
    <w:rsid w:val="00940892"/>
    <w:rsid w:val="0094156B"/>
    <w:rsid w:val="00941993"/>
    <w:rsid w:val="00941F8D"/>
    <w:rsid w:val="00942098"/>
    <w:rsid w:val="00942144"/>
    <w:rsid w:val="00942E69"/>
    <w:rsid w:val="00943E0C"/>
    <w:rsid w:val="00944244"/>
    <w:rsid w:val="009448DF"/>
    <w:rsid w:val="00944D46"/>
    <w:rsid w:val="009451BC"/>
    <w:rsid w:val="0094536C"/>
    <w:rsid w:val="00945A1B"/>
    <w:rsid w:val="009460F6"/>
    <w:rsid w:val="0094637A"/>
    <w:rsid w:val="0094653C"/>
    <w:rsid w:val="00946626"/>
    <w:rsid w:val="009469AF"/>
    <w:rsid w:val="00946DE2"/>
    <w:rsid w:val="0094710F"/>
    <w:rsid w:val="00947FBF"/>
    <w:rsid w:val="00950407"/>
    <w:rsid w:val="009504AA"/>
    <w:rsid w:val="00950DA3"/>
    <w:rsid w:val="0095145F"/>
    <w:rsid w:val="0095191F"/>
    <w:rsid w:val="00951D24"/>
    <w:rsid w:val="00951F05"/>
    <w:rsid w:val="00952E01"/>
    <w:rsid w:val="0095320B"/>
    <w:rsid w:val="00953481"/>
    <w:rsid w:val="00953510"/>
    <w:rsid w:val="0095358B"/>
    <w:rsid w:val="0095368B"/>
    <w:rsid w:val="00954554"/>
    <w:rsid w:val="009548AC"/>
    <w:rsid w:val="00954C1F"/>
    <w:rsid w:val="0095511D"/>
    <w:rsid w:val="00955B83"/>
    <w:rsid w:val="00956452"/>
    <w:rsid w:val="00956A56"/>
    <w:rsid w:val="0095702B"/>
    <w:rsid w:val="00957AFB"/>
    <w:rsid w:val="009608B9"/>
    <w:rsid w:val="009608F4"/>
    <w:rsid w:val="00961251"/>
    <w:rsid w:val="00961B64"/>
    <w:rsid w:val="00961EE4"/>
    <w:rsid w:val="009622EC"/>
    <w:rsid w:val="00962841"/>
    <w:rsid w:val="009628FB"/>
    <w:rsid w:val="00963E3F"/>
    <w:rsid w:val="00963EFE"/>
    <w:rsid w:val="0096400E"/>
    <w:rsid w:val="00964566"/>
    <w:rsid w:val="00964960"/>
    <w:rsid w:val="00964AD1"/>
    <w:rsid w:val="00964F28"/>
    <w:rsid w:val="009653BE"/>
    <w:rsid w:val="00965C0F"/>
    <w:rsid w:val="00965C37"/>
    <w:rsid w:val="00965D6B"/>
    <w:rsid w:val="00966D95"/>
    <w:rsid w:val="00967193"/>
    <w:rsid w:val="009672D0"/>
    <w:rsid w:val="00967A66"/>
    <w:rsid w:val="00967E69"/>
    <w:rsid w:val="00970126"/>
    <w:rsid w:val="00970143"/>
    <w:rsid w:val="0097096C"/>
    <w:rsid w:val="00971132"/>
    <w:rsid w:val="00971208"/>
    <w:rsid w:val="009719EC"/>
    <w:rsid w:val="009723AA"/>
    <w:rsid w:val="00972C56"/>
    <w:rsid w:val="00972C91"/>
    <w:rsid w:val="00973A75"/>
    <w:rsid w:val="00973E50"/>
    <w:rsid w:val="00974CE4"/>
    <w:rsid w:val="00974D01"/>
    <w:rsid w:val="009756EA"/>
    <w:rsid w:val="009766F4"/>
    <w:rsid w:val="0097672A"/>
    <w:rsid w:val="00976A22"/>
    <w:rsid w:val="009770FE"/>
    <w:rsid w:val="00977203"/>
    <w:rsid w:val="00977880"/>
    <w:rsid w:val="00977BE5"/>
    <w:rsid w:val="009802BA"/>
    <w:rsid w:val="00980B0B"/>
    <w:rsid w:val="00980EB7"/>
    <w:rsid w:val="009815A8"/>
    <w:rsid w:val="0098186B"/>
    <w:rsid w:val="00981D02"/>
    <w:rsid w:val="00983058"/>
    <w:rsid w:val="00983074"/>
    <w:rsid w:val="00983399"/>
    <w:rsid w:val="00983FFB"/>
    <w:rsid w:val="009848BE"/>
    <w:rsid w:val="00984AC8"/>
    <w:rsid w:val="00984DA1"/>
    <w:rsid w:val="009850E6"/>
    <w:rsid w:val="009851C1"/>
    <w:rsid w:val="00985310"/>
    <w:rsid w:val="00985A04"/>
    <w:rsid w:val="00986807"/>
    <w:rsid w:val="009868FB"/>
    <w:rsid w:val="00986E56"/>
    <w:rsid w:val="00986F6A"/>
    <w:rsid w:val="0098711E"/>
    <w:rsid w:val="0098714E"/>
    <w:rsid w:val="00987A8F"/>
    <w:rsid w:val="00987BFF"/>
    <w:rsid w:val="00987E3D"/>
    <w:rsid w:val="00990747"/>
    <w:rsid w:val="0099138C"/>
    <w:rsid w:val="00991930"/>
    <w:rsid w:val="00992804"/>
    <w:rsid w:val="00992F48"/>
    <w:rsid w:val="00992F66"/>
    <w:rsid w:val="0099335C"/>
    <w:rsid w:val="009934E2"/>
    <w:rsid w:val="009938AE"/>
    <w:rsid w:val="00993C61"/>
    <w:rsid w:val="009945CE"/>
    <w:rsid w:val="009947BE"/>
    <w:rsid w:val="009948B7"/>
    <w:rsid w:val="00994C08"/>
    <w:rsid w:val="00995AC0"/>
    <w:rsid w:val="00995C9B"/>
    <w:rsid w:val="00995E24"/>
    <w:rsid w:val="00996126"/>
    <w:rsid w:val="009962F3"/>
    <w:rsid w:val="009963A9"/>
    <w:rsid w:val="00996533"/>
    <w:rsid w:val="00997538"/>
    <w:rsid w:val="00997777"/>
    <w:rsid w:val="00997ABE"/>
    <w:rsid w:val="00997E26"/>
    <w:rsid w:val="009A0D98"/>
    <w:rsid w:val="009A155C"/>
    <w:rsid w:val="009A1A59"/>
    <w:rsid w:val="009A2079"/>
    <w:rsid w:val="009A2B13"/>
    <w:rsid w:val="009A2E36"/>
    <w:rsid w:val="009A36E8"/>
    <w:rsid w:val="009A426A"/>
    <w:rsid w:val="009A44C8"/>
    <w:rsid w:val="009A44F4"/>
    <w:rsid w:val="009A4560"/>
    <w:rsid w:val="009A49DD"/>
    <w:rsid w:val="009A5C2B"/>
    <w:rsid w:val="009A5E56"/>
    <w:rsid w:val="009A6174"/>
    <w:rsid w:val="009A649C"/>
    <w:rsid w:val="009A66FE"/>
    <w:rsid w:val="009A793C"/>
    <w:rsid w:val="009A7F97"/>
    <w:rsid w:val="009B0335"/>
    <w:rsid w:val="009B0C5F"/>
    <w:rsid w:val="009B12B8"/>
    <w:rsid w:val="009B28AB"/>
    <w:rsid w:val="009B298E"/>
    <w:rsid w:val="009B2D9D"/>
    <w:rsid w:val="009B3680"/>
    <w:rsid w:val="009B3D2F"/>
    <w:rsid w:val="009B4210"/>
    <w:rsid w:val="009B5CBB"/>
    <w:rsid w:val="009B5F05"/>
    <w:rsid w:val="009B6E3E"/>
    <w:rsid w:val="009B6E48"/>
    <w:rsid w:val="009B6F1C"/>
    <w:rsid w:val="009B741B"/>
    <w:rsid w:val="009B7770"/>
    <w:rsid w:val="009B7BDB"/>
    <w:rsid w:val="009C0683"/>
    <w:rsid w:val="009C0905"/>
    <w:rsid w:val="009C122B"/>
    <w:rsid w:val="009C22D2"/>
    <w:rsid w:val="009C22FA"/>
    <w:rsid w:val="009C23A5"/>
    <w:rsid w:val="009C288F"/>
    <w:rsid w:val="009C28DA"/>
    <w:rsid w:val="009C2D0B"/>
    <w:rsid w:val="009C346E"/>
    <w:rsid w:val="009C411D"/>
    <w:rsid w:val="009C415E"/>
    <w:rsid w:val="009C4607"/>
    <w:rsid w:val="009C4831"/>
    <w:rsid w:val="009C5927"/>
    <w:rsid w:val="009C5AD5"/>
    <w:rsid w:val="009C5E36"/>
    <w:rsid w:val="009C64A6"/>
    <w:rsid w:val="009C66DD"/>
    <w:rsid w:val="009C729D"/>
    <w:rsid w:val="009C7986"/>
    <w:rsid w:val="009C7D5C"/>
    <w:rsid w:val="009C7FEA"/>
    <w:rsid w:val="009D0090"/>
    <w:rsid w:val="009D00CA"/>
    <w:rsid w:val="009D07F3"/>
    <w:rsid w:val="009D0ADC"/>
    <w:rsid w:val="009D0DD6"/>
    <w:rsid w:val="009D131D"/>
    <w:rsid w:val="009D1EB7"/>
    <w:rsid w:val="009D28E0"/>
    <w:rsid w:val="009D32AB"/>
    <w:rsid w:val="009D3587"/>
    <w:rsid w:val="009D393B"/>
    <w:rsid w:val="009D3B99"/>
    <w:rsid w:val="009D3C16"/>
    <w:rsid w:val="009D3EAC"/>
    <w:rsid w:val="009D4B0F"/>
    <w:rsid w:val="009D503C"/>
    <w:rsid w:val="009D5095"/>
    <w:rsid w:val="009D50D8"/>
    <w:rsid w:val="009D5506"/>
    <w:rsid w:val="009D5643"/>
    <w:rsid w:val="009D595B"/>
    <w:rsid w:val="009D5C6A"/>
    <w:rsid w:val="009D5D54"/>
    <w:rsid w:val="009D6653"/>
    <w:rsid w:val="009D6886"/>
    <w:rsid w:val="009D7785"/>
    <w:rsid w:val="009D79AD"/>
    <w:rsid w:val="009E01BC"/>
    <w:rsid w:val="009E147D"/>
    <w:rsid w:val="009E1615"/>
    <w:rsid w:val="009E2455"/>
    <w:rsid w:val="009E2BF6"/>
    <w:rsid w:val="009E3194"/>
    <w:rsid w:val="009E320D"/>
    <w:rsid w:val="009E6073"/>
    <w:rsid w:val="009E669A"/>
    <w:rsid w:val="009E7154"/>
    <w:rsid w:val="009E715C"/>
    <w:rsid w:val="009E741E"/>
    <w:rsid w:val="009E7AE3"/>
    <w:rsid w:val="009E7E70"/>
    <w:rsid w:val="009F01FE"/>
    <w:rsid w:val="009F0565"/>
    <w:rsid w:val="009F0C50"/>
    <w:rsid w:val="009F0C72"/>
    <w:rsid w:val="009F134C"/>
    <w:rsid w:val="009F14F3"/>
    <w:rsid w:val="009F15C0"/>
    <w:rsid w:val="009F2583"/>
    <w:rsid w:val="009F26A2"/>
    <w:rsid w:val="009F2AC0"/>
    <w:rsid w:val="009F2B8D"/>
    <w:rsid w:val="009F2C63"/>
    <w:rsid w:val="009F2D0E"/>
    <w:rsid w:val="009F312B"/>
    <w:rsid w:val="009F31D8"/>
    <w:rsid w:val="009F39B2"/>
    <w:rsid w:val="009F3F5A"/>
    <w:rsid w:val="009F3FF7"/>
    <w:rsid w:val="009F48EC"/>
    <w:rsid w:val="009F52FD"/>
    <w:rsid w:val="009F5551"/>
    <w:rsid w:val="009F6B28"/>
    <w:rsid w:val="009F71DD"/>
    <w:rsid w:val="009F746B"/>
    <w:rsid w:val="00A00A92"/>
    <w:rsid w:val="00A00F5C"/>
    <w:rsid w:val="00A01472"/>
    <w:rsid w:val="00A0198D"/>
    <w:rsid w:val="00A0254D"/>
    <w:rsid w:val="00A02D02"/>
    <w:rsid w:val="00A03580"/>
    <w:rsid w:val="00A0365E"/>
    <w:rsid w:val="00A03C72"/>
    <w:rsid w:val="00A0412A"/>
    <w:rsid w:val="00A0426C"/>
    <w:rsid w:val="00A046E4"/>
    <w:rsid w:val="00A04822"/>
    <w:rsid w:val="00A0485B"/>
    <w:rsid w:val="00A04B46"/>
    <w:rsid w:val="00A04BEF"/>
    <w:rsid w:val="00A04F3E"/>
    <w:rsid w:val="00A05385"/>
    <w:rsid w:val="00A0678E"/>
    <w:rsid w:val="00A06B25"/>
    <w:rsid w:val="00A06B2B"/>
    <w:rsid w:val="00A06C44"/>
    <w:rsid w:val="00A071B5"/>
    <w:rsid w:val="00A07371"/>
    <w:rsid w:val="00A07F3B"/>
    <w:rsid w:val="00A10045"/>
    <w:rsid w:val="00A1010F"/>
    <w:rsid w:val="00A10146"/>
    <w:rsid w:val="00A10686"/>
    <w:rsid w:val="00A10C3D"/>
    <w:rsid w:val="00A10E9F"/>
    <w:rsid w:val="00A11031"/>
    <w:rsid w:val="00A112AA"/>
    <w:rsid w:val="00A11324"/>
    <w:rsid w:val="00A11533"/>
    <w:rsid w:val="00A11664"/>
    <w:rsid w:val="00A11980"/>
    <w:rsid w:val="00A11B04"/>
    <w:rsid w:val="00A11D23"/>
    <w:rsid w:val="00A12A53"/>
    <w:rsid w:val="00A12CDA"/>
    <w:rsid w:val="00A138DD"/>
    <w:rsid w:val="00A13B73"/>
    <w:rsid w:val="00A13E27"/>
    <w:rsid w:val="00A141BC"/>
    <w:rsid w:val="00A149A0"/>
    <w:rsid w:val="00A149C9"/>
    <w:rsid w:val="00A14AC7"/>
    <w:rsid w:val="00A152ED"/>
    <w:rsid w:val="00A170D5"/>
    <w:rsid w:val="00A170ED"/>
    <w:rsid w:val="00A171B4"/>
    <w:rsid w:val="00A17220"/>
    <w:rsid w:val="00A173AE"/>
    <w:rsid w:val="00A17542"/>
    <w:rsid w:val="00A175C7"/>
    <w:rsid w:val="00A17A2C"/>
    <w:rsid w:val="00A17A7E"/>
    <w:rsid w:val="00A17BEC"/>
    <w:rsid w:val="00A206CB"/>
    <w:rsid w:val="00A21264"/>
    <w:rsid w:val="00A2150C"/>
    <w:rsid w:val="00A2164F"/>
    <w:rsid w:val="00A21652"/>
    <w:rsid w:val="00A21A40"/>
    <w:rsid w:val="00A2253F"/>
    <w:rsid w:val="00A22A9F"/>
    <w:rsid w:val="00A23484"/>
    <w:rsid w:val="00A235F8"/>
    <w:rsid w:val="00A23986"/>
    <w:rsid w:val="00A23A29"/>
    <w:rsid w:val="00A23FDD"/>
    <w:rsid w:val="00A2433E"/>
    <w:rsid w:val="00A246CA"/>
    <w:rsid w:val="00A24A0D"/>
    <w:rsid w:val="00A24D20"/>
    <w:rsid w:val="00A24DA0"/>
    <w:rsid w:val="00A25F24"/>
    <w:rsid w:val="00A26310"/>
    <w:rsid w:val="00A26729"/>
    <w:rsid w:val="00A276D8"/>
    <w:rsid w:val="00A27A04"/>
    <w:rsid w:val="00A27C96"/>
    <w:rsid w:val="00A27D9D"/>
    <w:rsid w:val="00A301E0"/>
    <w:rsid w:val="00A30457"/>
    <w:rsid w:val="00A30D76"/>
    <w:rsid w:val="00A30FFF"/>
    <w:rsid w:val="00A32778"/>
    <w:rsid w:val="00A32BE7"/>
    <w:rsid w:val="00A32F19"/>
    <w:rsid w:val="00A33011"/>
    <w:rsid w:val="00A33048"/>
    <w:rsid w:val="00A330CE"/>
    <w:rsid w:val="00A33B44"/>
    <w:rsid w:val="00A3474D"/>
    <w:rsid w:val="00A34900"/>
    <w:rsid w:val="00A34CED"/>
    <w:rsid w:val="00A351E1"/>
    <w:rsid w:val="00A357DE"/>
    <w:rsid w:val="00A359BC"/>
    <w:rsid w:val="00A35D8C"/>
    <w:rsid w:val="00A36AB2"/>
    <w:rsid w:val="00A36D12"/>
    <w:rsid w:val="00A3749D"/>
    <w:rsid w:val="00A37B07"/>
    <w:rsid w:val="00A40049"/>
    <w:rsid w:val="00A4011C"/>
    <w:rsid w:val="00A40806"/>
    <w:rsid w:val="00A40989"/>
    <w:rsid w:val="00A409CD"/>
    <w:rsid w:val="00A40F4B"/>
    <w:rsid w:val="00A41512"/>
    <w:rsid w:val="00A4181C"/>
    <w:rsid w:val="00A41863"/>
    <w:rsid w:val="00A427F8"/>
    <w:rsid w:val="00A42B19"/>
    <w:rsid w:val="00A42F5E"/>
    <w:rsid w:val="00A431C4"/>
    <w:rsid w:val="00A43B2E"/>
    <w:rsid w:val="00A43E19"/>
    <w:rsid w:val="00A4442D"/>
    <w:rsid w:val="00A44673"/>
    <w:rsid w:val="00A44D83"/>
    <w:rsid w:val="00A45838"/>
    <w:rsid w:val="00A45A49"/>
    <w:rsid w:val="00A46048"/>
    <w:rsid w:val="00A464FC"/>
    <w:rsid w:val="00A46891"/>
    <w:rsid w:val="00A4692C"/>
    <w:rsid w:val="00A46B49"/>
    <w:rsid w:val="00A478C0"/>
    <w:rsid w:val="00A47B24"/>
    <w:rsid w:val="00A47DEF"/>
    <w:rsid w:val="00A503BB"/>
    <w:rsid w:val="00A50B5F"/>
    <w:rsid w:val="00A51120"/>
    <w:rsid w:val="00A517C2"/>
    <w:rsid w:val="00A522E1"/>
    <w:rsid w:val="00A524F0"/>
    <w:rsid w:val="00A52AF4"/>
    <w:rsid w:val="00A52B44"/>
    <w:rsid w:val="00A52E55"/>
    <w:rsid w:val="00A52FF1"/>
    <w:rsid w:val="00A530C5"/>
    <w:rsid w:val="00A5335B"/>
    <w:rsid w:val="00A53A87"/>
    <w:rsid w:val="00A53CEE"/>
    <w:rsid w:val="00A53ECF"/>
    <w:rsid w:val="00A547CB"/>
    <w:rsid w:val="00A54A77"/>
    <w:rsid w:val="00A556D6"/>
    <w:rsid w:val="00A56BD7"/>
    <w:rsid w:val="00A56C07"/>
    <w:rsid w:val="00A57049"/>
    <w:rsid w:val="00A571F3"/>
    <w:rsid w:val="00A573C7"/>
    <w:rsid w:val="00A57A04"/>
    <w:rsid w:val="00A57FD6"/>
    <w:rsid w:val="00A60646"/>
    <w:rsid w:val="00A61935"/>
    <w:rsid w:val="00A61E99"/>
    <w:rsid w:val="00A621EA"/>
    <w:rsid w:val="00A622B3"/>
    <w:rsid w:val="00A62563"/>
    <w:rsid w:val="00A626AF"/>
    <w:rsid w:val="00A62A46"/>
    <w:rsid w:val="00A62C4C"/>
    <w:rsid w:val="00A62E9A"/>
    <w:rsid w:val="00A630E0"/>
    <w:rsid w:val="00A63F56"/>
    <w:rsid w:val="00A64820"/>
    <w:rsid w:val="00A648BB"/>
    <w:rsid w:val="00A64F48"/>
    <w:rsid w:val="00A65094"/>
    <w:rsid w:val="00A65CB0"/>
    <w:rsid w:val="00A65F1E"/>
    <w:rsid w:val="00A66464"/>
    <w:rsid w:val="00A667C7"/>
    <w:rsid w:val="00A67298"/>
    <w:rsid w:val="00A67558"/>
    <w:rsid w:val="00A67A2D"/>
    <w:rsid w:val="00A67FC4"/>
    <w:rsid w:val="00A708B4"/>
    <w:rsid w:val="00A70FEF"/>
    <w:rsid w:val="00A71A18"/>
    <w:rsid w:val="00A71ADA"/>
    <w:rsid w:val="00A726A8"/>
    <w:rsid w:val="00A7285C"/>
    <w:rsid w:val="00A73274"/>
    <w:rsid w:val="00A732DA"/>
    <w:rsid w:val="00A735A1"/>
    <w:rsid w:val="00A75546"/>
    <w:rsid w:val="00A7583E"/>
    <w:rsid w:val="00A75CDA"/>
    <w:rsid w:val="00A76C6B"/>
    <w:rsid w:val="00A76CA2"/>
    <w:rsid w:val="00A772FA"/>
    <w:rsid w:val="00A774E8"/>
    <w:rsid w:val="00A77CA4"/>
    <w:rsid w:val="00A80D36"/>
    <w:rsid w:val="00A80EAF"/>
    <w:rsid w:val="00A8106B"/>
    <w:rsid w:val="00A812C6"/>
    <w:rsid w:val="00A81686"/>
    <w:rsid w:val="00A8206E"/>
    <w:rsid w:val="00A820FB"/>
    <w:rsid w:val="00A82BA8"/>
    <w:rsid w:val="00A83D9E"/>
    <w:rsid w:val="00A83E26"/>
    <w:rsid w:val="00A84247"/>
    <w:rsid w:val="00A846DB"/>
    <w:rsid w:val="00A848B8"/>
    <w:rsid w:val="00A85F9F"/>
    <w:rsid w:val="00A863B6"/>
    <w:rsid w:val="00A86554"/>
    <w:rsid w:val="00A8715E"/>
    <w:rsid w:val="00A8737D"/>
    <w:rsid w:val="00A873A1"/>
    <w:rsid w:val="00A87452"/>
    <w:rsid w:val="00A87D2B"/>
    <w:rsid w:val="00A87DF4"/>
    <w:rsid w:val="00A90295"/>
    <w:rsid w:val="00A9050A"/>
    <w:rsid w:val="00A90700"/>
    <w:rsid w:val="00A90AC2"/>
    <w:rsid w:val="00A90B04"/>
    <w:rsid w:val="00A90F8C"/>
    <w:rsid w:val="00A91531"/>
    <w:rsid w:val="00A9156B"/>
    <w:rsid w:val="00A92633"/>
    <w:rsid w:val="00A927E4"/>
    <w:rsid w:val="00A9282C"/>
    <w:rsid w:val="00A92A0B"/>
    <w:rsid w:val="00A93DE4"/>
    <w:rsid w:val="00A93FB9"/>
    <w:rsid w:val="00A940F3"/>
    <w:rsid w:val="00A941F1"/>
    <w:rsid w:val="00A94AF9"/>
    <w:rsid w:val="00A9541D"/>
    <w:rsid w:val="00A95BBF"/>
    <w:rsid w:val="00A960EC"/>
    <w:rsid w:val="00A96B56"/>
    <w:rsid w:val="00A97166"/>
    <w:rsid w:val="00A9737F"/>
    <w:rsid w:val="00A974AF"/>
    <w:rsid w:val="00A97502"/>
    <w:rsid w:val="00AA100A"/>
    <w:rsid w:val="00AA1C43"/>
    <w:rsid w:val="00AA2043"/>
    <w:rsid w:val="00AA295C"/>
    <w:rsid w:val="00AA3233"/>
    <w:rsid w:val="00AA33AB"/>
    <w:rsid w:val="00AA352F"/>
    <w:rsid w:val="00AA35F3"/>
    <w:rsid w:val="00AA410D"/>
    <w:rsid w:val="00AA4BE8"/>
    <w:rsid w:val="00AA4D5F"/>
    <w:rsid w:val="00AA4EE1"/>
    <w:rsid w:val="00AA4FE5"/>
    <w:rsid w:val="00AA54BE"/>
    <w:rsid w:val="00AA598A"/>
    <w:rsid w:val="00AA5ED3"/>
    <w:rsid w:val="00AA5FCF"/>
    <w:rsid w:val="00AA6125"/>
    <w:rsid w:val="00AA6284"/>
    <w:rsid w:val="00AA63CA"/>
    <w:rsid w:val="00AA6547"/>
    <w:rsid w:val="00AA66A0"/>
    <w:rsid w:val="00AA6D01"/>
    <w:rsid w:val="00AA71EA"/>
    <w:rsid w:val="00AA7C18"/>
    <w:rsid w:val="00AB08FA"/>
    <w:rsid w:val="00AB12DE"/>
    <w:rsid w:val="00AB1DB4"/>
    <w:rsid w:val="00AB1FE9"/>
    <w:rsid w:val="00AB2097"/>
    <w:rsid w:val="00AB3E7C"/>
    <w:rsid w:val="00AB4477"/>
    <w:rsid w:val="00AB4600"/>
    <w:rsid w:val="00AB495F"/>
    <w:rsid w:val="00AB5469"/>
    <w:rsid w:val="00AB55FC"/>
    <w:rsid w:val="00AB5694"/>
    <w:rsid w:val="00AB589C"/>
    <w:rsid w:val="00AB70FF"/>
    <w:rsid w:val="00AB75DC"/>
    <w:rsid w:val="00AB7B6D"/>
    <w:rsid w:val="00AC0083"/>
    <w:rsid w:val="00AC0A70"/>
    <w:rsid w:val="00AC129C"/>
    <w:rsid w:val="00AC1B8D"/>
    <w:rsid w:val="00AC240C"/>
    <w:rsid w:val="00AC2699"/>
    <w:rsid w:val="00AC3045"/>
    <w:rsid w:val="00AC3350"/>
    <w:rsid w:val="00AC396B"/>
    <w:rsid w:val="00AC45A9"/>
    <w:rsid w:val="00AC494F"/>
    <w:rsid w:val="00AC5284"/>
    <w:rsid w:val="00AC58DF"/>
    <w:rsid w:val="00AC5BD4"/>
    <w:rsid w:val="00AC5C54"/>
    <w:rsid w:val="00AC5FBF"/>
    <w:rsid w:val="00AC61C4"/>
    <w:rsid w:val="00AC66F9"/>
    <w:rsid w:val="00AC6716"/>
    <w:rsid w:val="00AC689E"/>
    <w:rsid w:val="00AC697E"/>
    <w:rsid w:val="00AC6D69"/>
    <w:rsid w:val="00AC7058"/>
    <w:rsid w:val="00AC715F"/>
    <w:rsid w:val="00AC7A7B"/>
    <w:rsid w:val="00AD0818"/>
    <w:rsid w:val="00AD0A0C"/>
    <w:rsid w:val="00AD0F43"/>
    <w:rsid w:val="00AD1062"/>
    <w:rsid w:val="00AD1072"/>
    <w:rsid w:val="00AD10CD"/>
    <w:rsid w:val="00AD1597"/>
    <w:rsid w:val="00AD1856"/>
    <w:rsid w:val="00AD1DC2"/>
    <w:rsid w:val="00AD1F09"/>
    <w:rsid w:val="00AD29CA"/>
    <w:rsid w:val="00AD2B24"/>
    <w:rsid w:val="00AD2B96"/>
    <w:rsid w:val="00AD34BD"/>
    <w:rsid w:val="00AD43EF"/>
    <w:rsid w:val="00AD4709"/>
    <w:rsid w:val="00AD473B"/>
    <w:rsid w:val="00AD4B59"/>
    <w:rsid w:val="00AD4DBA"/>
    <w:rsid w:val="00AD5045"/>
    <w:rsid w:val="00AD5884"/>
    <w:rsid w:val="00AD5A5D"/>
    <w:rsid w:val="00AD62FC"/>
    <w:rsid w:val="00AD73F7"/>
    <w:rsid w:val="00AD7736"/>
    <w:rsid w:val="00AD78DD"/>
    <w:rsid w:val="00AE029E"/>
    <w:rsid w:val="00AE02CB"/>
    <w:rsid w:val="00AE053E"/>
    <w:rsid w:val="00AE0A0B"/>
    <w:rsid w:val="00AE1B58"/>
    <w:rsid w:val="00AE2344"/>
    <w:rsid w:val="00AE240A"/>
    <w:rsid w:val="00AE2676"/>
    <w:rsid w:val="00AE2919"/>
    <w:rsid w:val="00AE2E46"/>
    <w:rsid w:val="00AE32D0"/>
    <w:rsid w:val="00AE341B"/>
    <w:rsid w:val="00AE4475"/>
    <w:rsid w:val="00AE4C1B"/>
    <w:rsid w:val="00AE4DC8"/>
    <w:rsid w:val="00AE5B31"/>
    <w:rsid w:val="00AE61B1"/>
    <w:rsid w:val="00AE6573"/>
    <w:rsid w:val="00AE6A5E"/>
    <w:rsid w:val="00AE6A9E"/>
    <w:rsid w:val="00AE6B6D"/>
    <w:rsid w:val="00AE6F26"/>
    <w:rsid w:val="00AE7247"/>
    <w:rsid w:val="00AE7505"/>
    <w:rsid w:val="00AE75A1"/>
    <w:rsid w:val="00AE75F3"/>
    <w:rsid w:val="00AE7C1A"/>
    <w:rsid w:val="00AE7C1D"/>
    <w:rsid w:val="00AE7DC8"/>
    <w:rsid w:val="00AE7ED5"/>
    <w:rsid w:val="00AF02FC"/>
    <w:rsid w:val="00AF05E4"/>
    <w:rsid w:val="00AF080F"/>
    <w:rsid w:val="00AF08E6"/>
    <w:rsid w:val="00AF090D"/>
    <w:rsid w:val="00AF141E"/>
    <w:rsid w:val="00AF14CD"/>
    <w:rsid w:val="00AF1A3C"/>
    <w:rsid w:val="00AF1B59"/>
    <w:rsid w:val="00AF1BE5"/>
    <w:rsid w:val="00AF1CEA"/>
    <w:rsid w:val="00AF1E37"/>
    <w:rsid w:val="00AF2556"/>
    <w:rsid w:val="00AF36AC"/>
    <w:rsid w:val="00AF39EB"/>
    <w:rsid w:val="00AF4875"/>
    <w:rsid w:val="00AF4B11"/>
    <w:rsid w:val="00AF4BBB"/>
    <w:rsid w:val="00AF4C5A"/>
    <w:rsid w:val="00AF5A31"/>
    <w:rsid w:val="00AF5CEF"/>
    <w:rsid w:val="00AF6862"/>
    <w:rsid w:val="00AF68FA"/>
    <w:rsid w:val="00AF6D4E"/>
    <w:rsid w:val="00AF7B0D"/>
    <w:rsid w:val="00B000A0"/>
    <w:rsid w:val="00B0096D"/>
    <w:rsid w:val="00B00C27"/>
    <w:rsid w:val="00B00F1C"/>
    <w:rsid w:val="00B01652"/>
    <w:rsid w:val="00B019B5"/>
    <w:rsid w:val="00B01B03"/>
    <w:rsid w:val="00B0233D"/>
    <w:rsid w:val="00B02419"/>
    <w:rsid w:val="00B02454"/>
    <w:rsid w:val="00B02469"/>
    <w:rsid w:val="00B028E4"/>
    <w:rsid w:val="00B04147"/>
    <w:rsid w:val="00B04E1B"/>
    <w:rsid w:val="00B0530D"/>
    <w:rsid w:val="00B05814"/>
    <w:rsid w:val="00B059FB"/>
    <w:rsid w:val="00B063B4"/>
    <w:rsid w:val="00B06608"/>
    <w:rsid w:val="00B06674"/>
    <w:rsid w:val="00B075F5"/>
    <w:rsid w:val="00B077E9"/>
    <w:rsid w:val="00B0794A"/>
    <w:rsid w:val="00B0796B"/>
    <w:rsid w:val="00B07A90"/>
    <w:rsid w:val="00B07AB1"/>
    <w:rsid w:val="00B07ED2"/>
    <w:rsid w:val="00B10551"/>
    <w:rsid w:val="00B1055A"/>
    <w:rsid w:val="00B109CE"/>
    <w:rsid w:val="00B10B4E"/>
    <w:rsid w:val="00B119CF"/>
    <w:rsid w:val="00B125C2"/>
    <w:rsid w:val="00B12770"/>
    <w:rsid w:val="00B12D67"/>
    <w:rsid w:val="00B130F1"/>
    <w:rsid w:val="00B13A33"/>
    <w:rsid w:val="00B13E99"/>
    <w:rsid w:val="00B143CE"/>
    <w:rsid w:val="00B14897"/>
    <w:rsid w:val="00B14C09"/>
    <w:rsid w:val="00B14F1F"/>
    <w:rsid w:val="00B14F66"/>
    <w:rsid w:val="00B15553"/>
    <w:rsid w:val="00B15592"/>
    <w:rsid w:val="00B15F35"/>
    <w:rsid w:val="00B1688F"/>
    <w:rsid w:val="00B16C23"/>
    <w:rsid w:val="00B16FED"/>
    <w:rsid w:val="00B170AF"/>
    <w:rsid w:val="00B1713C"/>
    <w:rsid w:val="00B17277"/>
    <w:rsid w:val="00B17993"/>
    <w:rsid w:val="00B20522"/>
    <w:rsid w:val="00B206ED"/>
    <w:rsid w:val="00B2099E"/>
    <w:rsid w:val="00B2104A"/>
    <w:rsid w:val="00B2120B"/>
    <w:rsid w:val="00B21C58"/>
    <w:rsid w:val="00B21C70"/>
    <w:rsid w:val="00B2248A"/>
    <w:rsid w:val="00B225B2"/>
    <w:rsid w:val="00B22722"/>
    <w:rsid w:val="00B22BA7"/>
    <w:rsid w:val="00B22C01"/>
    <w:rsid w:val="00B22C55"/>
    <w:rsid w:val="00B239B7"/>
    <w:rsid w:val="00B23EA8"/>
    <w:rsid w:val="00B23F2B"/>
    <w:rsid w:val="00B24238"/>
    <w:rsid w:val="00B245B6"/>
    <w:rsid w:val="00B250D2"/>
    <w:rsid w:val="00B252C9"/>
    <w:rsid w:val="00B2542A"/>
    <w:rsid w:val="00B2544D"/>
    <w:rsid w:val="00B255D5"/>
    <w:rsid w:val="00B258A0"/>
    <w:rsid w:val="00B258E4"/>
    <w:rsid w:val="00B25A58"/>
    <w:rsid w:val="00B25D50"/>
    <w:rsid w:val="00B25DAC"/>
    <w:rsid w:val="00B26068"/>
    <w:rsid w:val="00B26796"/>
    <w:rsid w:val="00B2688C"/>
    <w:rsid w:val="00B26BD8"/>
    <w:rsid w:val="00B26DCD"/>
    <w:rsid w:val="00B2763A"/>
    <w:rsid w:val="00B27644"/>
    <w:rsid w:val="00B27AD0"/>
    <w:rsid w:val="00B27C21"/>
    <w:rsid w:val="00B31013"/>
    <w:rsid w:val="00B310E6"/>
    <w:rsid w:val="00B311F3"/>
    <w:rsid w:val="00B313DA"/>
    <w:rsid w:val="00B31E16"/>
    <w:rsid w:val="00B324C9"/>
    <w:rsid w:val="00B32780"/>
    <w:rsid w:val="00B33622"/>
    <w:rsid w:val="00B336DA"/>
    <w:rsid w:val="00B33AD6"/>
    <w:rsid w:val="00B34965"/>
    <w:rsid w:val="00B34CF7"/>
    <w:rsid w:val="00B34EBB"/>
    <w:rsid w:val="00B35AE0"/>
    <w:rsid w:val="00B35B0C"/>
    <w:rsid w:val="00B36203"/>
    <w:rsid w:val="00B36561"/>
    <w:rsid w:val="00B368B6"/>
    <w:rsid w:val="00B37726"/>
    <w:rsid w:val="00B404D1"/>
    <w:rsid w:val="00B40E7A"/>
    <w:rsid w:val="00B413B3"/>
    <w:rsid w:val="00B4452E"/>
    <w:rsid w:val="00B44A84"/>
    <w:rsid w:val="00B44EC1"/>
    <w:rsid w:val="00B4535C"/>
    <w:rsid w:val="00B45497"/>
    <w:rsid w:val="00B456A2"/>
    <w:rsid w:val="00B46D8B"/>
    <w:rsid w:val="00B507E0"/>
    <w:rsid w:val="00B5091D"/>
    <w:rsid w:val="00B50A92"/>
    <w:rsid w:val="00B5103A"/>
    <w:rsid w:val="00B51A1B"/>
    <w:rsid w:val="00B51AAF"/>
    <w:rsid w:val="00B51B45"/>
    <w:rsid w:val="00B51C8D"/>
    <w:rsid w:val="00B51F5C"/>
    <w:rsid w:val="00B52349"/>
    <w:rsid w:val="00B52C09"/>
    <w:rsid w:val="00B52FD2"/>
    <w:rsid w:val="00B5379D"/>
    <w:rsid w:val="00B53FB6"/>
    <w:rsid w:val="00B54CB2"/>
    <w:rsid w:val="00B54EF1"/>
    <w:rsid w:val="00B55082"/>
    <w:rsid w:val="00B55928"/>
    <w:rsid w:val="00B55A61"/>
    <w:rsid w:val="00B55FA6"/>
    <w:rsid w:val="00B56409"/>
    <w:rsid w:val="00B56521"/>
    <w:rsid w:val="00B567C6"/>
    <w:rsid w:val="00B56801"/>
    <w:rsid w:val="00B57173"/>
    <w:rsid w:val="00B57249"/>
    <w:rsid w:val="00B57311"/>
    <w:rsid w:val="00B57A47"/>
    <w:rsid w:val="00B57B6A"/>
    <w:rsid w:val="00B6055B"/>
    <w:rsid w:val="00B606D4"/>
    <w:rsid w:val="00B6091D"/>
    <w:rsid w:val="00B60DE9"/>
    <w:rsid w:val="00B610DC"/>
    <w:rsid w:val="00B613A3"/>
    <w:rsid w:val="00B6142F"/>
    <w:rsid w:val="00B616F6"/>
    <w:rsid w:val="00B61796"/>
    <w:rsid w:val="00B623E0"/>
    <w:rsid w:val="00B62618"/>
    <w:rsid w:val="00B63285"/>
    <w:rsid w:val="00B64239"/>
    <w:rsid w:val="00B647D1"/>
    <w:rsid w:val="00B64900"/>
    <w:rsid w:val="00B64A20"/>
    <w:rsid w:val="00B65196"/>
    <w:rsid w:val="00B6565C"/>
    <w:rsid w:val="00B65C24"/>
    <w:rsid w:val="00B66328"/>
    <w:rsid w:val="00B66415"/>
    <w:rsid w:val="00B664FE"/>
    <w:rsid w:val="00B67161"/>
    <w:rsid w:val="00B700F6"/>
    <w:rsid w:val="00B707BE"/>
    <w:rsid w:val="00B70A6C"/>
    <w:rsid w:val="00B70AF5"/>
    <w:rsid w:val="00B70C1F"/>
    <w:rsid w:val="00B70D98"/>
    <w:rsid w:val="00B71315"/>
    <w:rsid w:val="00B7150D"/>
    <w:rsid w:val="00B71AC9"/>
    <w:rsid w:val="00B71E4E"/>
    <w:rsid w:val="00B7285A"/>
    <w:rsid w:val="00B72983"/>
    <w:rsid w:val="00B72B97"/>
    <w:rsid w:val="00B73072"/>
    <w:rsid w:val="00B731D3"/>
    <w:rsid w:val="00B73A6F"/>
    <w:rsid w:val="00B742BC"/>
    <w:rsid w:val="00B744D8"/>
    <w:rsid w:val="00B74C71"/>
    <w:rsid w:val="00B74CDF"/>
    <w:rsid w:val="00B763C1"/>
    <w:rsid w:val="00B7649B"/>
    <w:rsid w:val="00B7668E"/>
    <w:rsid w:val="00B76903"/>
    <w:rsid w:val="00B77198"/>
    <w:rsid w:val="00B77C08"/>
    <w:rsid w:val="00B77C9F"/>
    <w:rsid w:val="00B77CA4"/>
    <w:rsid w:val="00B77CC4"/>
    <w:rsid w:val="00B804A1"/>
    <w:rsid w:val="00B808F8"/>
    <w:rsid w:val="00B80A5B"/>
    <w:rsid w:val="00B80CDF"/>
    <w:rsid w:val="00B813A9"/>
    <w:rsid w:val="00B814BC"/>
    <w:rsid w:val="00B819C8"/>
    <w:rsid w:val="00B81B59"/>
    <w:rsid w:val="00B81C78"/>
    <w:rsid w:val="00B82115"/>
    <w:rsid w:val="00B82449"/>
    <w:rsid w:val="00B8300F"/>
    <w:rsid w:val="00B83130"/>
    <w:rsid w:val="00B83713"/>
    <w:rsid w:val="00B84168"/>
    <w:rsid w:val="00B8435D"/>
    <w:rsid w:val="00B845CE"/>
    <w:rsid w:val="00B850BA"/>
    <w:rsid w:val="00B852F8"/>
    <w:rsid w:val="00B854D2"/>
    <w:rsid w:val="00B8570C"/>
    <w:rsid w:val="00B85A21"/>
    <w:rsid w:val="00B86A2E"/>
    <w:rsid w:val="00B86C21"/>
    <w:rsid w:val="00B909EB"/>
    <w:rsid w:val="00B90AE1"/>
    <w:rsid w:val="00B91DD8"/>
    <w:rsid w:val="00B91DDA"/>
    <w:rsid w:val="00B91EE0"/>
    <w:rsid w:val="00B92CD3"/>
    <w:rsid w:val="00B92D46"/>
    <w:rsid w:val="00B93519"/>
    <w:rsid w:val="00B9365D"/>
    <w:rsid w:val="00B93742"/>
    <w:rsid w:val="00B940D9"/>
    <w:rsid w:val="00B9457E"/>
    <w:rsid w:val="00B94987"/>
    <w:rsid w:val="00B949D3"/>
    <w:rsid w:val="00B94C35"/>
    <w:rsid w:val="00B94E25"/>
    <w:rsid w:val="00B956F1"/>
    <w:rsid w:val="00B95709"/>
    <w:rsid w:val="00B96157"/>
    <w:rsid w:val="00B961AD"/>
    <w:rsid w:val="00B96B72"/>
    <w:rsid w:val="00B96D8E"/>
    <w:rsid w:val="00B97016"/>
    <w:rsid w:val="00B97169"/>
    <w:rsid w:val="00B97868"/>
    <w:rsid w:val="00B97F9E"/>
    <w:rsid w:val="00BA009F"/>
    <w:rsid w:val="00BA02AF"/>
    <w:rsid w:val="00BA036F"/>
    <w:rsid w:val="00BA0528"/>
    <w:rsid w:val="00BA0531"/>
    <w:rsid w:val="00BA1949"/>
    <w:rsid w:val="00BA295B"/>
    <w:rsid w:val="00BA2E44"/>
    <w:rsid w:val="00BA31BF"/>
    <w:rsid w:val="00BA34BA"/>
    <w:rsid w:val="00BA3F5C"/>
    <w:rsid w:val="00BA4074"/>
    <w:rsid w:val="00BA5D70"/>
    <w:rsid w:val="00BA605F"/>
    <w:rsid w:val="00BA6074"/>
    <w:rsid w:val="00BA61F4"/>
    <w:rsid w:val="00BA6358"/>
    <w:rsid w:val="00BA6378"/>
    <w:rsid w:val="00BA68A9"/>
    <w:rsid w:val="00BA6B95"/>
    <w:rsid w:val="00BA7067"/>
    <w:rsid w:val="00BA70D7"/>
    <w:rsid w:val="00BA72E4"/>
    <w:rsid w:val="00BA7363"/>
    <w:rsid w:val="00BA7410"/>
    <w:rsid w:val="00BA7614"/>
    <w:rsid w:val="00BA76D5"/>
    <w:rsid w:val="00BA7830"/>
    <w:rsid w:val="00BA7D87"/>
    <w:rsid w:val="00BA7EA5"/>
    <w:rsid w:val="00BA7FD2"/>
    <w:rsid w:val="00BB0530"/>
    <w:rsid w:val="00BB0BF2"/>
    <w:rsid w:val="00BB0E1F"/>
    <w:rsid w:val="00BB1FB3"/>
    <w:rsid w:val="00BB2115"/>
    <w:rsid w:val="00BB2252"/>
    <w:rsid w:val="00BB22F9"/>
    <w:rsid w:val="00BB2A79"/>
    <w:rsid w:val="00BB2B0D"/>
    <w:rsid w:val="00BB3208"/>
    <w:rsid w:val="00BB3714"/>
    <w:rsid w:val="00BB429E"/>
    <w:rsid w:val="00BB443C"/>
    <w:rsid w:val="00BB4E86"/>
    <w:rsid w:val="00BB510F"/>
    <w:rsid w:val="00BB5809"/>
    <w:rsid w:val="00BB59F3"/>
    <w:rsid w:val="00BB6186"/>
    <w:rsid w:val="00BB62EE"/>
    <w:rsid w:val="00BB6DCC"/>
    <w:rsid w:val="00BB764E"/>
    <w:rsid w:val="00BB7930"/>
    <w:rsid w:val="00BB7FE0"/>
    <w:rsid w:val="00BC0976"/>
    <w:rsid w:val="00BC0C01"/>
    <w:rsid w:val="00BC1758"/>
    <w:rsid w:val="00BC1C71"/>
    <w:rsid w:val="00BC1E40"/>
    <w:rsid w:val="00BC2466"/>
    <w:rsid w:val="00BC30BF"/>
    <w:rsid w:val="00BC30D2"/>
    <w:rsid w:val="00BC3823"/>
    <w:rsid w:val="00BC3DD4"/>
    <w:rsid w:val="00BC4DE3"/>
    <w:rsid w:val="00BC4EB7"/>
    <w:rsid w:val="00BC51E6"/>
    <w:rsid w:val="00BC684E"/>
    <w:rsid w:val="00BC73A0"/>
    <w:rsid w:val="00BC7798"/>
    <w:rsid w:val="00BC792D"/>
    <w:rsid w:val="00BC7D6A"/>
    <w:rsid w:val="00BC7F61"/>
    <w:rsid w:val="00BD02F4"/>
    <w:rsid w:val="00BD102E"/>
    <w:rsid w:val="00BD136D"/>
    <w:rsid w:val="00BD13DB"/>
    <w:rsid w:val="00BD17A9"/>
    <w:rsid w:val="00BD1E57"/>
    <w:rsid w:val="00BD26D9"/>
    <w:rsid w:val="00BD2DB6"/>
    <w:rsid w:val="00BD3C58"/>
    <w:rsid w:val="00BD3D96"/>
    <w:rsid w:val="00BD5129"/>
    <w:rsid w:val="00BD552B"/>
    <w:rsid w:val="00BD5879"/>
    <w:rsid w:val="00BD5C83"/>
    <w:rsid w:val="00BD5FA6"/>
    <w:rsid w:val="00BD610C"/>
    <w:rsid w:val="00BD677B"/>
    <w:rsid w:val="00BD6A62"/>
    <w:rsid w:val="00BD6D36"/>
    <w:rsid w:val="00BD6D65"/>
    <w:rsid w:val="00BD6E85"/>
    <w:rsid w:val="00BD723C"/>
    <w:rsid w:val="00BD72D1"/>
    <w:rsid w:val="00BD7FA5"/>
    <w:rsid w:val="00BE0183"/>
    <w:rsid w:val="00BE0490"/>
    <w:rsid w:val="00BE06D7"/>
    <w:rsid w:val="00BE0D45"/>
    <w:rsid w:val="00BE1395"/>
    <w:rsid w:val="00BE1677"/>
    <w:rsid w:val="00BE18E6"/>
    <w:rsid w:val="00BE19BE"/>
    <w:rsid w:val="00BE1FF1"/>
    <w:rsid w:val="00BE23B5"/>
    <w:rsid w:val="00BE261A"/>
    <w:rsid w:val="00BE265D"/>
    <w:rsid w:val="00BE26E5"/>
    <w:rsid w:val="00BE5754"/>
    <w:rsid w:val="00BE5908"/>
    <w:rsid w:val="00BE5E29"/>
    <w:rsid w:val="00BE5FDC"/>
    <w:rsid w:val="00BE6221"/>
    <w:rsid w:val="00BE6783"/>
    <w:rsid w:val="00BE6D08"/>
    <w:rsid w:val="00BE6D30"/>
    <w:rsid w:val="00BE70B4"/>
    <w:rsid w:val="00BE7890"/>
    <w:rsid w:val="00BE7DFF"/>
    <w:rsid w:val="00BF02C5"/>
    <w:rsid w:val="00BF042F"/>
    <w:rsid w:val="00BF09AE"/>
    <w:rsid w:val="00BF0EE7"/>
    <w:rsid w:val="00BF177D"/>
    <w:rsid w:val="00BF228E"/>
    <w:rsid w:val="00BF3B69"/>
    <w:rsid w:val="00BF3D4F"/>
    <w:rsid w:val="00BF429E"/>
    <w:rsid w:val="00BF468B"/>
    <w:rsid w:val="00BF4B83"/>
    <w:rsid w:val="00BF4CB8"/>
    <w:rsid w:val="00BF4DB3"/>
    <w:rsid w:val="00BF56AC"/>
    <w:rsid w:val="00BF5874"/>
    <w:rsid w:val="00BF59C2"/>
    <w:rsid w:val="00BF5ADA"/>
    <w:rsid w:val="00BF6144"/>
    <w:rsid w:val="00BF61C9"/>
    <w:rsid w:val="00BF6235"/>
    <w:rsid w:val="00BF6FA1"/>
    <w:rsid w:val="00BF7320"/>
    <w:rsid w:val="00BF73C3"/>
    <w:rsid w:val="00C006B5"/>
    <w:rsid w:val="00C00D01"/>
    <w:rsid w:val="00C00D4B"/>
    <w:rsid w:val="00C00E00"/>
    <w:rsid w:val="00C0235E"/>
    <w:rsid w:val="00C024D6"/>
    <w:rsid w:val="00C02564"/>
    <w:rsid w:val="00C0276F"/>
    <w:rsid w:val="00C02B74"/>
    <w:rsid w:val="00C02F26"/>
    <w:rsid w:val="00C03F14"/>
    <w:rsid w:val="00C04BB4"/>
    <w:rsid w:val="00C050A7"/>
    <w:rsid w:val="00C056AC"/>
    <w:rsid w:val="00C06490"/>
    <w:rsid w:val="00C06DDB"/>
    <w:rsid w:val="00C07218"/>
    <w:rsid w:val="00C077BC"/>
    <w:rsid w:val="00C07A3D"/>
    <w:rsid w:val="00C10779"/>
    <w:rsid w:val="00C136CA"/>
    <w:rsid w:val="00C13792"/>
    <w:rsid w:val="00C13B08"/>
    <w:rsid w:val="00C13F6E"/>
    <w:rsid w:val="00C1494F"/>
    <w:rsid w:val="00C14E4A"/>
    <w:rsid w:val="00C15136"/>
    <w:rsid w:val="00C1564C"/>
    <w:rsid w:val="00C159C5"/>
    <w:rsid w:val="00C15B12"/>
    <w:rsid w:val="00C15B9A"/>
    <w:rsid w:val="00C16320"/>
    <w:rsid w:val="00C16693"/>
    <w:rsid w:val="00C168FD"/>
    <w:rsid w:val="00C16C1F"/>
    <w:rsid w:val="00C16C5B"/>
    <w:rsid w:val="00C1773C"/>
    <w:rsid w:val="00C17A8F"/>
    <w:rsid w:val="00C17DF7"/>
    <w:rsid w:val="00C203B8"/>
    <w:rsid w:val="00C209A7"/>
    <w:rsid w:val="00C20A83"/>
    <w:rsid w:val="00C20AC5"/>
    <w:rsid w:val="00C20B85"/>
    <w:rsid w:val="00C218AE"/>
    <w:rsid w:val="00C21AC1"/>
    <w:rsid w:val="00C21EE5"/>
    <w:rsid w:val="00C22116"/>
    <w:rsid w:val="00C221D6"/>
    <w:rsid w:val="00C223EE"/>
    <w:rsid w:val="00C22506"/>
    <w:rsid w:val="00C2265E"/>
    <w:rsid w:val="00C22687"/>
    <w:rsid w:val="00C229C5"/>
    <w:rsid w:val="00C22A73"/>
    <w:rsid w:val="00C233A6"/>
    <w:rsid w:val="00C2366C"/>
    <w:rsid w:val="00C23CFA"/>
    <w:rsid w:val="00C23D9B"/>
    <w:rsid w:val="00C23DFF"/>
    <w:rsid w:val="00C24125"/>
    <w:rsid w:val="00C24978"/>
    <w:rsid w:val="00C24D96"/>
    <w:rsid w:val="00C24EAD"/>
    <w:rsid w:val="00C2530E"/>
    <w:rsid w:val="00C26063"/>
    <w:rsid w:val="00C26502"/>
    <w:rsid w:val="00C26973"/>
    <w:rsid w:val="00C2745C"/>
    <w:rsid w:val="00C276BE"/>
    <w:rsid w:val="00C2789B"/>
    <w:rsid w:val="00C27AF8"/>
    <w:rsid w:val="00C30021"/>
    <w:rsid w:val="00C30782"/>
    <w:rsid w:val="00C311C9"/>
    <w:rsid w:val="00C31282"/>
    <w:rsid w:val="00C31321"/>
    <w:rsid w:val="00C31B50"/>
    <w:rsid w:val="00C3231D"/>
    <w:rsid w:val="00C32386"/>
    <w:rsid w:val="00C323A7"/>
    <w:rsid w:val="00C325FB"/>
    <w:rsid w:val="00C331D3"/>
    <w:rsid w:val="00C3365A"/>
    <w:rsid w:val="00C34243"/>
    <w:rsid w:val="00C34262"/>
    <w:rsid w:val="00C34301"/>
    <w:rsid w:val="00C34A1B"/>
    <w:rsid w:val="00C34CA7"/>
    <w:rsid w:val="00C34F91"/>
    <w:rsid w:val="00C35160"/>
    <w:rsid w:val="00C35594"/>
    <w:rsid w:val="00C36A4E"/>
    <w:rsid w:val="00C36CC3"/>
    <w:rsid w:val="00C36D56"/>
    <w:rsid w:val="00C377FA"/>
    <w:rsid w:val="00C37C42"/>
    <w:rsid w:val="00C37C5E"/>
    <w:rsid w:val="00C4029F"/>
    <w:rsid w:val="00C40FA6"/>
    <w:rsid w:val="00C414D8"/>
    <w:rsid w:val="00C41B56"/>
    <w:rsid w:val="00C41CF4"/>
    <w:rsid w:val="00C41DA2"/>
    <w:rsid w:val="00C427D9"/>
    <w:rsid w:val="00C42905"/>
    <w:rsid w:val="00C440D1"/>
    <w:rsid w:val="00C44178"/>
    <w:rsid w:val="00C44744"/>
    <w:rsid w:val="00C44FFD"/>
    <w:rsid w:val="00C45659"/>
    <w:rsid w:val="00C45CC0"/>
    <w:rsid w:val="00C46266"/>
    <w:rsid w:val="00C464BA"/>
    <w:rsid w:val="00C4672D"/>
    <w:rsid w:val="00C46B5B"/>
    <w:rsid w:val="00C470F1"/>
    <w:rsid w:val="00C4726E"/>
    <w:rsid w:val="00C4737C"/>
    <w:rsid w:val="00C475F5"/>
    <w:rsid w:val="00C477B3"/>
    <w:rsid w:val="00C47886"/>
    <w:rsid w:val="00C4788B"/>
    <w:rsid w:val="00C47E5E"/>
    <w:rsid w:val="00C5021D"/>
    <w:rsid w:val="00C50CEA"/>
    <w:rsid w:val="00C50F99"/>
    <w:rsid w:val="00C5104B"/>
    <w:rsid w:val="00C51D37"/>
    <w:rsid w:val="00C526E4"/>
    <w:rsid w:val="00C5290C"/>
    <w:rsid w:val="00C52CCD"/>
    <w:rsid w:val="00C5367E"/>
    <w:rsid w:val="00C53CDF"/>
    <w:rsid w:val="00C54105"/>
    <w:rsid w:val="00C545F7"/>
    <w:rsid w:val="00C55ECC"/>
    <w:rsid w:val="00C560E8"/>
    <w:rsid w:val="00C568BB"/>
    <w:rsid w:val="00C56E4D"/>
    <w:rsid w:val="00C56FF0"/>
    <w:rsid w:val="00C57BD0"/>
    <w:rsid w:val="00C611E7"/>
    <w:rsid w:val="00C61539"/>
    <w:rsid w:val="00C619E1"/>
    <w:rsid w:val="00C621A9"/>
    <w:rsid w:val="00C6310A"/>
    <w:rsid w:val="00C64193"/>
    <w:rsid w:val="00C645E0"/>
    <w:rsid w:val="00C646F8"/>
    <w:rsid w:val="00C64B1F"/>
    <w:rsid w:val="00C64F03"/>
    <w:rsid w:val="00C656A1"/>
    <w:rsid w:val="00C659DB"/>
    <w:rsid w:val="00C65C84"/>
    <w:rsid w:val="00C65FDB"/>
    <w:rsid w:val="00C662DD"/>
    <w:rsid w:val="00C66793"/>
    <w:rsid w:val="00C6756E"/>
    <w:rsid w:val="00C676B2"/>
    <w:rsid w:val="00C67D1D"/>
    <w:rsid w:val="00C67E42"/>
    <w:rsid w:val="00C70997"/>
    <w:rsid w:val="00C70EA4"/>
    <w:rsid w:val="00C70FE4"/>
    <w:rsid w:val="00C712AF"/>
    <w:rsid w:val="00C71D56"/>
    <w:rsid w:val="00C71F24"/>
    <w:rsid w:val="00C723DA"/>
    <w:rsid w:val="00C725D3"/>
    <w:rsid w:val="00C732BA"/>
    <w:rsid w:val="00C737A9"/>
    <w:rsid w:val="00C739A2"/>
    <w:rsid w:val="00C7413B"/>
    <w:rsid w:val="00C7474B"/>
    <w:rsid w:val="00C76335"/>
    <w:rsid w:val="00C769C4"/>
    <w:rsid w:val="00C778C9"/>
    <w:rsid w:val="00C8015D"/>
    <w:rsid w:val="00C804F7"/>
    <w:rsid w:val="00C80D30"/>
    <w:rsid w:val="00C813D0"/>
    <w:rsid w:val="00C81953"/>
    <w:rsid w:val="00C81BAB"/>
    <w:rsid w:val="00C82278"/>
    <w:rsid w:val="00C82747"/>
    <w:rsid w:val="00C83461"/>
    <w:rsid w:val="00C83D02"/>
    <w:rsid w:val="00C8401C"/>
    <w:rsid w:val="00C84058"/>
    <w:rsid w:val="00C844F0"/>
    <w:rsid w:val="00C856D0"/>
    <w:rsid w:val="00C859A2"/>
    <w:rsid w:val="00C86148"/>
    <w:rsid w:val="00C86278"/>
    <w:rsid w:val="00C862D6"/>
    <w:rsid w:val="00C8640E"/>
    <w:rsid w:val="00C8654F"/>
    <w:rsid w:val="00C8681D"/>
    <w:rsid w:val="00C86ED4"/>
    <w:rsid w:val="00C87271"/>
    <w:rsid w:val="00C87F3B"/>
    <w:rsid w:val="00C87FAD"/>
    <w:rsid w:val="00C90341"/>
    <w:rsid w:val="00C90474"/>
    <w:rsid w:val="00C90D11"/>
    <w:rsid w:val="00C90E13"/>
    <w:rsid w:val="00C919AA"/>
    <w:rsid w:val="00C9275F"/>
    <w:rsid w:val="00C93493"/>
    <w:rsid w:val="00C941E4"/>
    <w:rsid w:val="00C9452B"/>
    <w:rsid w:val="00C95176"/>
    <w:rsid w:val="00C958D5"/>
    <w:rsid w:val="00C9596E"/>
    <w:rsid w:val="00C964CB"/>
    <w:rsid w:val="00C96751"/>
    <w:rsid w:val="00C967E8"/>
    <w:rsid w:val="00C9775D"/>
    <w:rsid w:val="00CA0174"/>
    <w:rsid w:val="00CA09D6"/>
    <w:rsid w:val="00CA0DE8"/>
    <w:rsid w:val="00CA1D7C"/>
    <w:rsid w:val="00CA26BB"/>
    <w:rsid w:val="00CA2BDC"/>
    <w:rsid w:val="00CA3303"/>
    <w:rsid w:val="00CA35BE"/>
    <w:rsid w:val="00CA3995"/>
    <w:rsid w:val="00CA44FE"/>
    <w:rsid w:val="00CA5573"/>
    <w:rsid w:val="00CA56EE"/>
    <w:rsid w:val="00CA5852"/>
    <w:rsid w:val="00CA58FD"/>
    <w:rsid w:val="00CA67C1"/>
    <w:rsid w:val="00CA681D"/>
    <w:rsid w:val="00CA7069"/>
    <w:rsid w:val="00CA71C8"/>
    <w:rsid w:val="00CA7636"/>
    <w:rsid w:val="00CB0381"/>
    <w:rsid w:val="00CB0529"/>
    <w:rsid w:val="00CB0CEE"/>
    <w:rsid w:val="00CB1DBC"/>
    <w:rsid w:val="00CB2E2E"/>
    <w:rsid w:val="00CB326E"/>
    <w:rsid w:val="00CB39A9"/>
    <w:rsid w:val="00CB4120"/>
    <w:rsid w:val="00CB42E1"/>
    <w:rsid w:val="00CB499A"/>
    <w:rsid w:val="00CB49D7"/>
    <w:rsid w:val="00CB5727"/>
    <w:rsid w:val="00CB5B1E"/>
    <w:rsid w:val="00CB5C68"/>
    <w:rsid w:val="00CB5DDC"/>
    <w:rsid w:val="00CB6926"/>
    <w:rsid w:val="00CB7014"/>
    <w:rsid w:val="00CB71FE"/>
    <w:rsid w:val="00CB7275"/>
    <w:rsid w:val="00CB74E6"/>
    <w:rsid w:val="00CB77F2"/>
    <w:rsid w:val="00CB7DAD"/>
    <w:rsid w:val="00CB7EA9"/>
    <w:rsid w:val="00CC0257"/>
    <w:rsid w:val="00CC0799"/>
    <w:rsid w:val="00CC08D5"/>
    <w:rsid w:val="00CC0F22"/>
    <w:rsid w:val="00CC1007"/>
    <w:rsid w:val="00CC10C4"/>
    <w:rsid w:val="00CC1DD7"/>
    <w:rsid w:val="00CC1E96"/>
    <w:rsid w:val="00CC2333"/>
    <w:rsid w:val="00CC24D9"/>
    <w:rsid w:val="00CC274D"/>
    <w:rsid w:val="00CC29F1"/>
    <w:rsid w:val="00CC2E03"/>
    <w:rsid w:val="00CC3194"/>
    <w:rsid w:val="00CC36C7"/>
    <w:rsid w:val="00CC377E"/>
    <w:rsid w:val="00CC3D7F"/>
    <w:rsid w:val="00CC3EA4"/>
    <w:rsid w:val="00CC3EA6"/>
    <w:rsid w:val="00CC48B9"/>
    <w:rsid w:val="00CC5313"/>
    <w:rsid w:val="00CC532E"/>
    <w:rsid w:val="00CC53E4"/>
    <w:rsid w:val="00CC58C5"/>
    <w:rsid w:val="00CC60B7"/>
    <w:rsid w:val="00CC650B"/>
    <w:rsid w:val="00CC6625"/>
    <w:rsid w:val="00CC68E5"/>
    <w:rsid w:val="00CC6B0D"/>
    <w:rsid w:val="00CC6EBD"/>
    <w:rsid w:val="00CC7050"/>
    <w:rsid w:val="00CD0444"/>
    <w:rsid w:val="00CD0825"/>
    <w:rsid w:val="00CD130F"/>
    <w:rsid w:val="00CD1670"/>
    <w:rsid w:val="00CD19AC"/>
    <w:rsid w:val="00CD1D70"/>
    <w:rsid w:val="00CD2174"/>
    <w:rsid w:val="00CD2241"/>
    <w:rsid w:val="00CD2DD3"/>
    <w:rsid w:val="00CD2E28"/>
    <w:rsid w:val="00CD345B"/>
    <w:rsid w:val="00CD3AF0"/>
    <w:rsid w:val="00CD3EF1"/>
    <w:rsid w:val="00CD40E3"/>
    <w:rsid w:val="00CD4156"/>
    <w:rsid w:val="00CD418A"/>
    <w:rsid w:val="00CD4789"/>
    <w:rsid w:val="00CD4921"/>
    <w:rsid w:val="00CD49FB"/>
    <w:rsid w:val="00CD4AE6"/>
    <w:rsid w:val="00CD5478"/>
    <w:rsid w:val="00CD5642"/>
    <w:rsid w:val="00CD57BF"/>
    <w:rsid w:val="00CD5A7D"/>
    <w:rsid w:val="00CD7371"/>
    <w:rsid w:val="00CD7E4C"/>
    <w:rsid w:val="00CE01B7"/>
    <w:rsid w:val="00CE0B3D"/>
    <w:rsid w:val="00CE0F64"/>
    <w:rsid w:val="00CE13A8"/>
    <w:rsid w:val="00CE1833"/>
    <w:rsid w:val="00CE20F2"/>
    <w:rsid w:val="00CE3AE3"/>
    <w:rsid w:val="00CE42C3"/>
    <w:rsid w:val="00CE4CE2"/>
    <w:rsid w:val="00CE4FF1"/>
    <w:rsid w:val="00CE5C3C"/>
    <w:rsid w:val="00CE68DF"/>
    <w:rsid w:val="00CE6C9D"/>
    <w:rsid w:val="00CF021F"/>
    <w:rsid w:val="00CF072E"/>
    <w:rsid w:val="00CF0EA2"/>
    <w:rsid w:val="00CF1110"/>
    <w:rsid w:val="00CF128C"/>
    <w:rsid w:val="00CF2217"/>
    <w:rsid w:val="00CF2EF5"/>
    <w:rsid w:val="00CF32AB"/>
    <w:rsid w:val="00CF3514"/>
    <w:rsid w:val="00CF376C"/>
    <w:rsid w:val="00CF4010"/>
    <w:rsid w:val="00CF48DC"/>
    <w:rsid w:val="00CF4A47"/>
    <w:rsid w:val="00CF4E3D"/>
    <w:rsid w:val="00CF5407"/>
    <w:rsid w:val="00CF5985"/>
    <w:rsid w:val="00CF5A3E"/>
    <w:rsid w:val="00CF5A7E"/>
    <w:rsid w:val="00CF727C"/>
    <w:rsid w:val="00CF74BE"/>
    <w:rsid w:val="00CF7ADF"/>
    <w:rsid w:val="00CF7B69"/>
    <w:rsid w:val="00D012FF"/>
    <w:rsid w:val="00D01C60"/>
    <w:rsid w:val="00D01CDD"/>
    <w:rsid w:val="00D01EF2"/>
    <w:rsid w:val="00D02AEB"/>
    <w:rsid w:val="00D02D29"/>
    <w:rsid w:val="00D03F73"/>
    <w:rsid w:val="00D046D8"/>
    <w:rsid w:val="00D04EF1"/>
    <w:rsid w:val="00D05693"/>
    <w:rsid w:val="00D05A99"/>
    <w:rsid w:val="00D05C6B"/>
    <w:rsid w:val="00D05D2A"/>
    <w:rsid w:val="00D05D40"/>
    <w:rsid w:val="00D05F25"/>
    <w:rsid w:val="00D06B57"/>
    <w:rsid w:val="00D0716C"/>
    <w:rsid w:val="00D07A82"/>
    <w:rsid w:val="00D07A8B"/>
    <w:rsid w:val="00D07C59"/>
    <w:rsid w:val="00D1020D"/>
    <w:rsid w:val="00D10242"/>
    <w:rsid w:val="00D11024"/>
    <w:rsid w:val="00D11369"/>
    <w:rsid w:val="00D11948"/>
    <w:rsid w:val="00D11C5D"/>
    <w:rsid w:val="00D12279"/>
    <w:rsid w:val="00D12DA7"/>
    <w:rsid w:val="00D12FB4"/>
    <w:rsid w:val="00D138D1"/>
    <w:rsid w:val="00D13C3D"/>
    <w:rsid w:val="00D140D7"/>
    <w:rsid w:val="00D145BE"/>
    <w:rsid w:val="00D14B31"/>
    <w:rsid w:val="00D14F82"/>
    <w:rsid w:val="00D156CA"/>
    <w:rsid w:val="00D15BDA"/>
    <w:rsid w:val="00D16BD1"/>
    <w:rsid w:val="00D16CEB"/>
    <w:rsid w:val="00D16FD0"/>
    <w:rsid w:val="00D178C2"/>
    <w:rsid w:val="00D17981"/>
    <w:rsid w:val="00D211D2"/>
    <w:rsid w:val="00D21594"/>
    <w:rsid w:val="00D23191"/>
    <w:rsid w:val="00D2365A"/>
    <w:rsid w:val="00D2365F"/>
    <w:rsid w:val="00D238CD"/>
    <w:rsid w:val="00D23CFF"/>
    <w:rsid w:val="00D24365"/>
    <w:rsid w:val="00D244CA"/>
    <w:rsid w:val="00D25218"/>
    <w:rsid w:val="00D2537E"/>
    <w:rsid w:val="00D260F7"/>
    <w:rsid w:val="00D262C3"/>
    <w:rsid w:val="00D26E4A"/>
    <w:rsid w:val="00D27090"/>
    <w:rsid w:val="00D278E8"/>
    <w:rsid w:val="00D305C2"/>
    <w:rsid w:val="00D306A1"/>
    <w:rsid w:val="00D30728"/>
    <w:rsid w:val="00D3079E"/>
    <w:rsid w:val="00D32CE1"/>
    <w:rsid w:val="00D32FE6"/>
    <w:rsid w:val="00D32FEA"/>
    <w:rsid w:val="00D33427"/>
    <w:rsid w:val="00D338A8"/>
    <w:rsid w:val="00D33CBF"/>
    <w:rsid w:val="00D33CFA"/>
    <w:rsid w:val="00D33E7A"/>
    <w:rsid w:val="00D34199"/>
    <w:rsid w:val="00D348BE"/>
    <w:rsid w:val="00D350BB"/>
    <w:rsid w:val="00D35574"/>
    <w:rsid w:val="00D356E4"/>
    <w:rsid w:val="00D360DE"/>
    <w:rsid w:val="00D36336"/>
    <w:rsid w:val="00D364F1"/>
    <w:rsid w:val="00D37091"/>
    <w:rsid w:val="00D374E1"/>
    <w:rsid w:val="00D3772E"/>
    <w:rsid w:val="00D37F8E"/>
    <w:rsid w:val="00D40133"/>
    <w:rsid w:val="00D4050E"/>
    <w:rsid w:val="00D40B65"/>
    <w:rsid w:val="00D40D75"/>
    <w:rsid w:val="00D414B4"/>
    <w:rsid w:val="00D420E4"/>
    <w:rsid w:val="00D428EB"/>
    <w:rsid w:val="00D42ACE"/>
    <w:rsid w:val="00D42E38"/>
    <w:rsid w:val="00D43987"/>
    <w:rsid w:val="00D43E5F"/>
    <w:rsid w:val="00D44C5D"/>
    <w:rsid w:val="00D44E98"/>
    <w:rsid w:val="00D44FAA"/>
    <w:rsid w:val="00D450E5"/>
    <w:rsid w:val="00D45212"/>
    <w:rsid w:val="00D45A1A"/>
    <w:rsid w:val="00D46461"/>
    <w:rsid w:val="00D4649D"/>
    <w:rsid w:val="00D467C8"/>
    <w:rsid w:val="00D47B6B"/>
    <w:rsid w:val="00D47DD8"/>
    <w:rsid w:val="00D47EAD"/>
    <w:rsid w:val="00D50137"/>
    <w:rsid w:val="00D5020C"/>
    <w:rsid w:val="00D504CD"/>
    <w:rsid w:val="00D50547"/>
    <w:rsid w:val="00D50AFD"/>
    <w:rsid w:val="00D513BF"/>
    <w:rsid w:val="00D523AC"/>
    <w:rsid w:val="00D52C9D"/>
    <w:rsid w:val="00D53316"/>
    <w:rsid w:val="00D5366F"/>
    <w:rsid w:val="00D540C6"/>
    <w:rsid w:val="00D54C25"/>
    <w:rsid w:val="00D551A0"/>
    <w:rsid w:val="00D5522F"/>
    <w:rsid w:val="00D553CF"/>
    <w:rsid w:val="00D553F1"/>
    <w:rsid w:val="00D5585E"/>
    <w:rsid w:val="00D55EC2"/>
    <w:rsid w:val="00D560D4"/>
    <w:rsid w:val="00D562DE"/>
    <w:rsid w:val="00D56326"/>
    <w:rsid w:val="00D56518"/>
    <w:rsid w:val="00D567B6"/>
    <w:rsid w:val="00D567F3"/>
    <w:rsid w:val="00D57131"/>
    <w:rsid w:val="00D575C8"/>
    <w:rsid w:val="00D57BF1"/>
    <w:rsid w:val="00D604AC"/>
    <w:rsid w:val="00D61B93"/>
    <w:rsid w:val="00D61ECB"/>
    <w:rsid w:val="00D627B9"/>
    <w:rsid w:val="00D62DB6"/>
    <w:rsid w:val="00D63A23"/>
    <w:rsid w:val="00D63AEB"/>
    <w:rsid w:val="00D63BFD"/>
    <w:rsid w:val="00D640A5"/>
    <w:rsid w:val="00D641F6"/>
    <w:rsid w:val="00D64BC3"/>
    <w:rsid w:val="00D6544B"/>
    <w:rsid w:val="00D6586A"/>
    <w:rsid w:val="00D658FD"/>
    <w:rsid w:val="00D66290"/>
    <w:rsid w:val="00D70374"/>
    <w:rsid w:val="00D7042E"/>
    <w:rsid w:val="00D70668"/>
    <w:rsid w:val="00D70ACA"/>
    <w:rsid w:val="00D7100F"/>
    <w:rsid w:val="00D71121"/>
    <w:rsid w:val="00D71438"/>
    <w:rsid w:val="00D71526"/>
    <w:rsid w:val="00D717F4"/>
    <w:rsid w:val="00D71C42"/>
    <w:rsid w:val="00D7202F"/>
    <w:rsid w:val="00D722FA"/>
    <w:rsid w:val="00D723E0"/>
    <w:rsid w:val="00D72503"/>
    <w:rsid w:val="00D728DE"/>
    <w:rsid w:val="00D72A16"/>
    <w:rsid w:val="00D72CA3"/>
    <w:rsid w:val="00D73176"/>
    <w:rsid w:val="00D73684"/>
    <w:rsid w:val="00D73D34"/>
    <w:rsid w:val="00D74106"/>
    <w:rsid w:val="00D742F6"/>
    <w:rsid w:val="00D74679"/>
    <w:rsid w:val="00D74C07"/>
    <w:rsid w:val="00D74C2A"/>
    <w:rsid w:val="00D74C8D"/>
    <w:rsid w:val="00D74E9C"/>
    <w:rsid w:val="00D759AA"/>
    <w:rsid w:val="00D75E43"/>
    <w:rsid w:val="00D76004"/>
    <w:rsid w:val="00D7622D"/>
    <w:rsid w:val="00D76D2A"/>
    <w:rsid w:val="00D77845"/>
    <w:rsid w:val="00D802C1"/>
    <w:rsid w:val="00D8087D"/>
    <w:rsid w:val="00D80C4F"/>
    <w:rsid w:val="00D81421"/>
    <w:rsid w:val="00D819EB"/>
    <w:rsid w:val="00D826E6"/>
    <w:rsid w:val="00D82836"/>
    <w:rsid w:val="00D82880"/>
    <w:rsid w:val="00D82E7C"/>
    <w:rsid w:val="00D83680"/>
    <w:rsid w:val="00D83BA6"/>
    <w:rsid w:val="00D84590"/>
    <w:rsid w:val="00D84746"/>
    <w:rsid w:val="00D848F8"/>
    <w:rsid w:val="00D856DA"/>
    <w:rsid w:val="00D86BB7"/>
    <w:rsid w:val="00D8736D"/>
    <w:rsid w:val="00D902F3"/>
    <w:rsid w:val="00D90400"/>
    <w:rsid w:val="00D905DA"/>
    <w:rsid w:val="00D90B69"/>
    <w:rsid w:val="00D90CFF"/>
    <w:rsid w:val="00D9101F"/>
    <w:rsid w:val="00D918E8"/>
    <w:rsid w:val="00D91D4B"/>
    <w:rsid w:val="00D91FD8"/>
    <w:rsid w:val="00D92161"/>
    <w:rsid w:val="00D931D7"/>
    <w:rsid w:val="00D93305"/>
    <w:rsid w:val="00D933E0"/>
    <w:rsid w:val="00D9383E"/>
    <w:rsid w:val="00D939D4"/>
    <w:rsid w:val="00D950A6"/>
    <w:rsid w:val="00D9529F"/>
    <w:rsid w:val="00D95C2C"/>
    <w:rsid w:val="00D96072"/>
    <w:rsid w:val="00D96948"/>
    <w:rsid w:val="00D969AE"/>
    <w:rsid w:val="00D97370"/>
    <w:rsid w:val="00D973D4"/>
    <w:rsid w:val="00D973EF"/>
    <w:rsid w:val="00D97561"/>
    <w:rsid w:val="00DA00AE"/>
    <w:rsid w:val="00DA0385"/>
    <w:rsid w:val="00DA0566"/>
    <w:rsid w:val="00DA0F30"/>
    <w:rsid w:val="00DA12AD"/>
    <w:rsid w:val="00DA13FC"/>
    <w:rsid w:val="00DA1428"/>
    <w:rsid w:val="00DA148B"/>
    <w:rsid w:val="00DA186A"/>
    <w:rsid w:val="00DA1901"/>
    <w:rsid w:val="00DA19D4"/>
    <w:rsid w:val="00DA1F6F"/>
    <w:rsid w:val="00DA2A2A"/>
    <w:rsid w:val="00DA39B7"/>
    <w:rsid w:val="00DA3D95"/>
    <w:rsid w:val="00DA3FE0"/>
    <w:rsid w:val="00DA42E3"/>
    <w:rsid w:val="00DA4896"/>
    <w:rsid w:val="00DA4AC6"/>
    <w:rsid w:val="00DA4B8A"/>
    <w:rsid w:val="00DA4E2B"/>
    <w:rsid w:val="00DA52A2"/>
    <w:rsid w:val="00DA572A"/>
    <w:rsid w:val="00DA5AB4"/>
    <w:rsid w:val="00DA5CC9"/>
    <w:rsid w:val="00DA6EE9"/>
    <w:rsid w:val="00DA748C"/>
    <w:rsid w:val="00DA77F5"/>
    <w:rsid w:val="00DB00DB"/>
    <w:rsid w:val="00DB032B"/>
    <w:rsid w:val="00DB0686"/>
    <w:rsid w:val="00DB06AC"/>
    <w:rsid w:val="00DB0734"/>
    <w:rsid w:val="00DB15A5"/>
    <w:rsid w:val="00DB2A30"/>
    <w:rsid w:val="00DB2D00"/>
    <w:rsid w:val="00DB3523"/>
    <w:rsid w:val="00DB3675"/>
    <w:rsid w:val="00DB3AAB"/>
    <w:rsid w:val="00DB4318"/>
    <w:rsid w:val="00DB45C9"/>
    <w:rsid w:val="00DB4B48"/>
    <w:rsid w:val="00DB4D54"/>
    <w:rsid w:val="00DB51D0"/>
    <w:rsid w:val="00DB65BB"/>
    <w:rsid w:val="00DB6F8F"/>
    <w:rsid w:val="00DB7284"/>
    <w:rsid w:val="00DB7E0A"/>
    <w:rsid w:val="00DC00B1"/>
    <w:rsid w:val="00DC0874"/>
    <w:rsid w:val="00DC0A46"/>
    <w:rsid w:val="00DC0B1C"/>
    <w:rsid w:val="00DC1ACE"/>
    <w:rsid w:val="00DC2642"/>
    <w:rsid w:val="00DC30E8"/>
    <w:rsid w:val="00DC3F3A"/>
    <w:rsid w:val="00DC448A"/>
    <w:rsid w:val="00DC4CD2"/>
    <w:rsid w:val="00DC58F2"/>
    <w:rsid w:val="00DC5BF4"/>
    <w:rsid w:val="00DC5E0B"/>
    <w:rsid w:val="00DC60C0"/>
    <w:rsid w:val="00DC6660"/>
    <w:rsid w:val="00DC7148"/>
    <w:rsid w:val="00DC7682"/>
    <w:rsid w:val="00DC7A0E"/>
    <w:rsid w:val="00DC7CAC"/>
    <w:rsid w:val="00DD0114"/>
    <w:rsid w:val="00DD01DA"/>
    <w:rsid w:val="00DD12F3"/>
    <w:rsid w:val="00DD1479"/>
    <w:rsid w:val="00DD16DB"/>
    <w:rsid w:val="00DD1B55"/>
    <w:rsid w:val="00DD1C3D"/>
    <w:rsid w:val="00DD2120"/>
    <w:rsid w:val="00DD2199"/>
    <w:rsid w:val="00DD29C1"/>
    <w:rsid w:val="00DD2CA0"/>
    <w:rsid w:val="00DD3061"/>
    <w:rsid w:val="00DD32BC"/>
    <w:rsid w:val="00DD32F5"/>
    <w:rsid w:val="00DD3396"/>
    <w:rsid w:val="00DD35CD"/>
    <w:rsid w:val="00DD3F4A"/>
    <w:rsid w:val="00DD4420"/>
    <w:rsid w:val="00DD468F"/>
    <w:rsid w:val="00DD50AB"/>
    <w:rsid w:val="00DD5985"/>
    <w:rsid w:val="00DD65CC"/>
    <w:rsid w:val="00DD66E6"/>
    <w:rsid w:val="00DD6DFC"/>
    <w:rsid w:val="00DD7C13"/>
    <w:rsid w:val="00DE01D0"/>
    <w:rsid w:val="00DE08A3"/>
    <w:rsid w:val="00DE0B84"/>
    <w:rsid w:val="00DE1009"/>
    <w:rsid w:val="00DE111C"/>
    <w:rsid w:val="00DE1256"/>
    <w:rsid w:val="00DE1625"/>
    <w:rsid w:val="00DE1797"/>
    <w:rsid w:val="00DE1D88"/>
    <w:rsid w:val="00DE1EFC"/>
    <w:rsid w:val="00DE1F31"/>
    <w:rsid w:val="00DE1F45"/>
    <w:rsid w:val="00DE206E"/>
    <w:rsid w:val="00DE27A8"/>
    <w:rsid w:val="00DE2B9D"/>
    <w:rsid w:val="00DE2DD7"/>
    <w:rsid w:val="00DE3415"/>
    <w:rsid w:val="00DE37A5"/>
    <w:rsid w:val="00DE440A"/>
    <w:rsid w:val="00DE564F"/>
    <w:rsid w:val="00DE57F1"/>
    <w:rsid w:val="00DE5C3E"/>
    <w:rsid w:val="00DE5E11"/>
    <w:rsid w:val="00DE5FCF"/>
    <w:rsid w:val="00DE61FB"/>
    <w:rsid w:val="00DE6B4B"/>
    <w:rsid w:val="00DE6D6C"/>
    <w:rsid w:val="00DE7B5E"/>
    <w:rsid w:val="00DF011E"/>
    <w:rsid w:val="00DF01BD"/>
    <w:rsid w:val="00DF0865"/>
    <w:rsid w:val="00DF0C45"/>
    <w:rsid w:val="00DF1393"/>
    <w:rsid w:val="00DF1475"/>
    <w:rsid w:val="00DF1970"/>
    <w:rsid w:val="00DF2052"/>
    <w:rsid w:val="00DF235C"/>
    <w:rsid w:val="00DF2437"/>
    <w:rsid w:val="00DF2C4C"/>
    <w:rsid w:val="00DF3631"/>
    <w:rsid w:val="00DF373D"/>
    <w:rsid w:val="00DF3F26"/>
    <w:rsid w:val="00DF42D1"/>
    <w:rsid w:val="00DF45F2"/>
    <w:rsid w:val="00DF4780"/>
    <w:rsid w:val="00DF52BA"/>
    <w:rsid w:val="00DF55A4"/>
    <w:rsid w:val="00DF5656"/>
    <w:rsid w:val="00DF57E8"/>
    <w:rsid w:val="00DF59A1"/>
    <w:rsid w:val="00DF5A7B"/>
    <w:rsid w:val="00DF5BB1"/>
    <w:rsid w:val="00DF5D9A"/>
    <w:rsid w:val="00DF5E45"/>
    <w:rsid w:val="00DF6148"/>
    <w:rsid w:val="00DF656D"/>
    <w:rsid w:val="00DF671F"/>
    <w:rsid w:val="00DF6EE6"/>
    <w:rsid w:val="00DF712E"/>
    <w:rsid w:val="00DF7A23"/>
    <w:rsid w:val="00DF7BBB"/>
    <w:rsid w:val="00E0066D"/>
    <w:rsid w:val="00E00A7E"/>
    <w:rsid w:val="00E01486"/>
    <w:rsid w:val="00E01E55"/>
    <w:rsid w:val="00E02059"/>
    <w:rsid w:val="00E02244"/>
    <w:rsid w:val="00E02882"/>
    <w:rsid w:val="00E03074"/>
    <w:rsid w:val="00E03284"/>
    <w:rsid w:val="00E03C30"/>
    <w:rsid w:val="00E04152"/>
    <w:rsid w:val="00E051B7"/>
    <w:rsid w:val="00E051FC"/>
    <w:rsid w:val="00E0596E"/>
    <w:rsid w:val="00E05EE1"/>
    <w:rsid w:val="00E0601A"/>
    <w:rsid w:val="00E06120"/>
    <w:rsid w:val="00E064B1"/>
    <w:rsid w:val="00E06608"/>
    <w:rsid w:val="00E066A0"/>
    <w:rsid w:val="00E066A4"/>
    <w:rsid w:val="00E067CB"/>
    <w:rsid w:val="00E06C44"/>
    <w:rsid w:val="00E06CB0"/>
    <w:rsid w:val="00E070AF"/>
    <w:rsid w:val="00E077EC"/>
    <w:rsid w:val="00E07A8D"/>
    <w:rsid w:val="00E104E5"/>
    <w:rsid w:val="00E10A53"/>
    <w:rsid w:val="00E111C6"/>
    <w:rsid w:val="00E113C5"/>
    <w:rsid w:val="00E1185C"/>
    <w:rsid w:val="00E11FDD"/>
    <w:rsid w:val="00E13244"/>
    <w:rsid w:val="00E139B0"/>
    <w:rsid w:val="00E142EF"/>
    <w:rsid w:val="00E14489"/>
    <w:rsid w:val="00E1477D"/>
    <w:rsid w:val="00E147F1"/>
    <w:rsid w:val="00E157B5"/>
    <w:rsid w:val="00E15ABE"/>
    <w:rsid w:val="00E15C41"/>
    <w:rsid w:val="00E15FB7"/>
    <w:rsid w:val="00E161D5"/>
    <w:rsid w:val="00E162E1"/>
    <w:rsid w:val="00E167CD"/>
    <w:rsid w:val="00E16A35"/>
    <w:rsid w:val="00E16C2E"/>
    <w:rsid w:val="00E16D11"/>
    <w:rsid w:val="00E1732F"/>
    <w:rsid w:val="00E1774B"/>
    <w:rsid w:val="00E17E9C"/>
    <w:rsid w:val="00E17F35"/>
    <w:rsid w:val="00E20826"/>
    <w:rsid w:val="00E210D7"/>
    <w:rsid w:val="00E21351"/>
    <w:rsid w:val="00E21A55"/>
    <w:rsid w:val="00E21F49"/>
    <w:rsid w:val="00E22C59"/>
    <w:rsid w:val="00E22E9E"/>
    <w:rsid w:val="00E23971"/>
    <w:rsid w:val="00E23DF4"/>
    <w:rsid w:val="00E23E0F"/>
    <w:rsid w:val="00E24552"/>
    <w:rsid w:val="00E24985"/>
    <w:rsid w:val="00E24D89"/>
    <w:rsid w:val="00E25AC8"/>
    <w:rsid w:val="00E25ECB"/>
    <w:rsid w:val="00E26144"/>
    <w:rsid w:val="00E26BEE"/>
    <w:rsid w:val="00E26DC0"/>
    <w:rsid w:val="00E26E71"/>
    <w:rsid w:val="00E27BE5"/>
    <w:rsid w:val="00E309A6"/>
    <w:rsid w:val="00E315F5"/>
    <w:rsid w:val="00E32986"/>
    <w:rsid w:val="00E32BC7"/>
    <w:rsid w:val="00E330A7"/>
    <w:rsid w:val="00E34230"/>
    <w:rsid w:val="00E34547"/>
    <w:rsid w:val="00E3460C"/>
    <w:rsid w:val="00E34747"/>
    <w:rsid w:val="00E35038"/>
    <w:rsid w:val="00E35BDF"/>
    <w:rsid w:val="00E35E0C"/>
    <w:rsid w:val="00E35E21"/>
    <w:rsid w:val="00E36206"/>
    <w:rsid w:val="00E366ED"/>
    <w:rsid w:val="00E36DE6"/>
    <w:rsid w:val="00E37F90"/>
    <w:rsid w:val="00E41868"/>
    <w:rsid w:val="00E41F11"/>
    <w:rsid w:val="00E420B1"/>
    <w:rsid w:val="00E42F62"/>
    <w:rsid w:val="00E43414"/>
    <w:rsid w:val="00E434A6"/>
    <w:rsid w:val="00E43541"/>
    <w:rsid w:val="00E43DE3"/>
    <w:rsid w:val="00E44A37"/>
    <w:rsid w:val="00E44BA9"/>
    <w:rsid w:val="00E44ED5"/>
    <w:rsid w:val="00E44FFF"/>
    <w:rsid w:val="00E45565"/>
    <w:rsid w:val="00E456A0"/>
    <w:rsid w:val="00E456E5"/>
    <w:rsid w:val="00E460C3"/>
    <w:rsid w:val="00E462E8"/>
    <w:rsid w:val="00E46557"/>
    <w:rsid w:val="00E467FE"/>
    <w:rsid w:val="00E46BBE"/>
    <w:rsid w:val="00E46E2A"/>
    <w:rsid w:val="00E4700F"/>
    <w:rsid w:val="00E47041"/>
    <w:rsid w:val="00E47219"/>
    <w:rsid w:val="00E4724C"/>
    <w:rsid w:val="00E47508"/>
    <w:rsid w:val="00E5026A"/>
    <w:rsid w:val="00E5049A"/>
    <w:rsid w:val="00E5089C"/>
    <w:rsid w:val="00E51013"/>
    <w:rsid w:val="00E511DF"/>
    <w:rsid w:val="00E5186A"/>
    <w:rsid w:val="00E518A7"/>
    <w:rsid w:val="00E51955"/>
    <w:rsid w:val="00E519C4"/>
    <w:rsid w:val="00E51CE3"/>
    <w:rsid w:val="00E5261B"/>
    <w:rsid w:val="00E52819"/>
    <w:rsid w:val="00E52E21"/>
    <w:rsid w:val="00E53431"/>
    <w:rsid w:val="00E535CC"/>
    <w:rsid w:val="00E53734"/>
    <w:rsid w:val="00E53AB4"/>
    <w:rsid w:val="00E53C08"/>
    <w:rsid w:val="00E551DA"/>
    <w:rsid w:val="00E5527D"/>
    <w:rsid w:val="00E558CC"/>
    <w:rsid w:val="00E5656A"/>
    <w:rsid w:val="00E56E37"/>
    <w:rsid w:val="00E56E44"/>
    <w:rsid w:val="00E57D2A"/>
    <w:rsid w:val="00E604D9"/>
    <w:rsid w:val="00E618CA"/>
    <w:rsid w:val="00E61B69"/>
    <w:rsid w:val="00E6254A"/>
    <w:rsid w:val="00E641F1"/>
    <w:rsid w:val="00E64C30"/>
    <w:rsid w:val="00E65E61"/>
    <w:rsid w:val="00E661B0"/>
    <w:rsid w:val="00E66289"/>
    <w:rsid w:val="00E666D7"/>
    <w:rsid w:val="00E67FC5"/>
    <w:rsid w:val="00E700CE"/>
    <w:rsid w:val="00E701EA"/>
    <w:rsid w:val="00E703D1"/>
    <w:rsid w:val="00E70666"/>
    <w:rsid w:val="00E71B2C"/>
    <w:rsid w:val="00E735E4"/>
    <w:rsid w:val="00E73838"/>
    <w:rsid w:val="00E73C1A"/>
    <w:rsid w:val="00E74098"/>
    <w:rsid w:val="00E7465C"/>
    <w:rsid w:val="00E74800"/>
    <w:rsid w:val="00E748AA"/>
    <w:rsid w:val="00E758BF"/>
    <w:rsid w:val="00E761C3"/>
    <w:rsid w:val="00E7661C"/>
    <w:rsid w:val="00E76E3B"/>
    <w:rsid w:val="00E770C6"/>
    <w:rsid w:val="00E77C3F"/>
    <w:rsid w:val="00E77C41"/>
    <w:rsid w:val="00E77DEB"/>
    <w:rsid w:val="00E802B7"/>
    <w:rsid w:val="00E80B64"/>
    <w:rsid w:val="00E80D3E"/>
    <w:rsid w:val="00E813D6"/>
    <w:rsid w:val="00E815BD"/>
    <w:rsid w:val="00E81B2A"/>
    <w:rsid w:val="00E81FBF"/>
    <w:rsid w:val="00E82435"/>
    <w:rsid w:val="00E82CBE"/>
    <w:rsid w:val="00E8300A"/>
    <w:rsid w:val="00E83348"/>
    <w:rsid w:val="00E83364"/>
    <w:rsid w:val="00E83ABD"/>
    <w:rsid w:val="00E840C8"/>
    <w:rsid w:val="00E84327"/>
    <w:rsid w:val="00E849C9"/>
    <w:rsid w:val="00E84CB4"/>
    <w:rsid w:val="00E84E0F"/>
    <w:rsid w:val="00E85048"/>
    <w:rsid w:val="00E85162"/>
    <w:rsid w:val="00E8563A"/>
    <w:rsid w:val="00E8650A"/>
    <w:rsid w:val="00E86BD5"/>
    <w:rsid w:val="00E86C22"/>
    <w:rsid w:val="00E87A91"/>
    <w:rsid w:val="00E87C3E"/>
    <w:rsid w:val="00E87CFF"/>
    <w:rsid w:val="00E9102B"/>
    <w:rsid w:val="00E91826"/>
    <w:rsid w:val="00E91F81"/>
    <w:rsid w:val="00E93C59"/>
    <w:rsid w:val="00E940B4"/>
    <w:rsid w:val="00E942D1"/>
    <w:rsid w:val="00E9480E"/>
    <w:rsid w:val="00E94867"/>
    <w:rsid w:val="00E949B3"/>
    <w:rsid w:val="00E94B35"/>
    <w:rsid w:val="00E95612"/>
    <w:rsid w:val="00E9605A"/>
    <w:rsid w:val="00E9637E"/>
    <w:rsid w:val="00E9642B"/>
    <w:rsid w:val="00E96931"/>
    <w:rsid w:val="00E96C04"/>
    <w:rsid w:val="00E97173"/>
    <w:rsid w:val="00E978E0"/>
    <w:rsid w:val="00EA0201"/>
    <w:rsid w:val="00EA0398"/>
    <w:rsid w:val="00EA03EF"/>
    <w:rsid w:val="00EA0F49"/>
    <w:rsid w:val="00EA1551"/>
    <w:rsid w:val="00EA2BC5"/>
    <w:rsid w:val="00EA2F1A"/>
    <w:rsid w:val="00EA343B"/>
    <w:rsid w:val="00EA3900"/>
    <w:rsid w:val="00EA3B76"/>
    <w:rsid w:val="00EA3C7C"/>
    <w:rsid w:val="00EA435F"/>
    <w:rsid w:val="00EA4451"/>
    <w:rsid w:val="00EA4696"/>
    <w:rsid w:val="00EA4ACB"/>
    <w:rsid w:val="00EA5332"/>
    <w:rsid w:val="00EA5345"/>
    <w:rsid w:val="00EA5699"/>
    <w:rsid w:val="00EA61ED"/>
    <w:rsid w:val="00EA7295"/>
    <w:rsid w:val="00EA746C"/>
    <w:rsid w:val="00EA7FBC"/>
    <w:rsid w:val="00EB0427"/>
    <w:rsid w:val="00EB0482"/>
    <w:rsid w:val="00EB077B"/>
    <w:rsid w:val="00EB0BEB"/>
    <w:rsid w:val="00EB14D0"/>
    <w:rsid w:val="00EB1AC6"/>
    <w:rsid w:val="00EB1FEF"/>
    <w:rsid w:val="00EB236F"/>
    <w:rsid w:val="00EB2496"/>
    <w:rsid w:val="00EB24C4"/>
    <w:rsid w:val="00EB32A6"/>
    <w:rsid w:val="00EB396F"/>
    <w:rsid w:val="00EB3D2C"/>
    <w:rsid w:val="00EB463D"/>
    <w:rsid w:val="00EB4826"/>
    <w:rsid w:val="00EB4C07"/>
    <w:rsid w:val="00EB5104"/>
    <w:rsid w:val="00EB5596"/>
    <w:rsid w:val="00EB5AC1"/>
    <w:rsid w:val="00EB5AC3"/>
    <w:rsid w:val="00EB5C0E"/>
    <w:rsid w:val="00EB5D01"/>
    <w:rsid w:val="00EB5D16"/>
    <w:rsid w:val="00EB601A"/>
    <w:rsid w:val="00EB61DF"/>
    <w:rsid w:val="00EB61E0"/>
    <w:rsid w:val="00EB6BA1"/>
    <w:rsid w:val="00EB6D1B"/>
    <w:rsid w:val="00EB6D4A"/>
    <w:rsid w:val="00EB7032"/>
    <w:rsid w:val="00EB7350"/>
    <w:rsid w:val="00EB7A2F"/>
    <w:rsid w:val="00EC0444"/>
    <w:rsid w:val="00EC0545"/>
    <w:rsid w:val="00EC0BEE"/>
    <w:rsid w:val="00EC0CD6"/>
    <w:rsid w:val="00EC1083"/>
    <w:rsid w:val="00EC1320"/>
    <w:rsid w:val="00EC20CD"/>
    <w:rsid w:val="00EC29B0"/>
    <w:rsid w:val="00EC2E0F"/>
    <w:rsid w:val="00EC42FF"/>
    <w:rsid w:val="00EC45FD"/>
    <w:rsid w:val="00EC5987"/>
    <w:rsid w:val="00EC5B79"/>
    <w:rsid w:val="00EC5DF8"/>
    <w:rsid w:val="00EC5F81"/>
    <w:rsid w:val="00EC6AED"/>
    <w:rsid w:val="00EC7992"/>
    <w:rsid w:val="00EC79F3"/>
    <w:rsid w:val="00EC7A1B"/>
    <w:rsid w:val="00ED037F"/>
    <w:rsid w:val="00ED0CB0"/>
    <w:rsid w:val="00ED1799"/>
    <w:rsid w:val="00ED1BFC"/>
    <w:rsid w:val="00ED1F79"/>
    <w:rsid w:val="00ED2048"/>
    <w:rsid w:val="00ED25B5"/>
    <w:rsid w:val="00ED30CF"/>
    <w:rsid w:val="00ED4247"/>
    <w:rsid w:val="00ED5781"/>
    <w:rsid w:val="00ED58DF"/>
    <w:rsid w:val="00ED5948"/>
    <w:rsid w:val="00ED7564"/>
    <w:rsid w:val="00EE0275"/>
    <w:rsid w:val="00EE0EC0"/>
    <w:rsid w:val="00EE0FAD"/>
    <w:rsid w:val="00EE16D5"/>
    <w:rsid w:val="00EE22C1"/>
    <w:rsid w:val="00EE2C64"/>
    <w:rsid w:val="00EE2FD5"/>
    <w:rsid w:val="00EE3484"/>
    <w:rsid w:val="00EE3CF2"/>
    <w:rsid w:val="00EE43EC"/>
    <w:rsid w:val="00EE50ED"/>
    <w:rsid w:val="00EE551A"/>
    <w:rsid w:val="00EE61DA"/>
    <w:rsid w:val="00EE680D"/>
    <w:rsid w:val="00EE6C60"/>
    <w:rsid w:val="00EE6DC1"/>
    <w:rsid w:val="00EE7416"/>
    <w:rsid w:val="00EF000B"/>
    <w:rsid w:val="00EF0B92"/>
    <w:rsid w:val="00EF0CE0"/>
    <w:rsid w:val="00EF10D5"/>
    <w:rsid w:val="00EF1141"/>
    <w:rsid w:val="00EF18ED"/>
    <w:rsid w:val="00EF1DF5"/>
    <w:rsid w:val="00EF1EB6"/>
    <w:rsid w:val="00EF280B"/>
    <w:rsid w:val="00EF2C67"/>
    <w:rsid w:val="00EF34AA"/>
    <w:rsid w:val="00EF3540"/>
    <w:rsid w:val="00EF3AAC"/>
    <w:rsid w:val="00EF3D5F"/>
    <w:rsid w:val="00EF3EF2"/>
    <w:rsid w:val="00EF3F38"/>
    <w:rsid w:val="00EF475C"/>
    <w:rsid w:val="00EF48CD"/>
    <w:rsid w:val="00EF4D4E"/>
    <w:rsid w:val="00EF579F"/>
    <w:rsid w:val="00EF5A0F"/>
    <w:rsid w:val="00EF5B14"/>
    <w:rsid w:val="00EF6755"/>
    <w:rsid w:val="00EF73E8"/>
    <w:rsid w:val="00EF7CC6"/>
    <w:rsid w:val="00EF7FA5"/>
    <w:rsid w:val="00F00F14"/>
    <w:rsid w:val="00F0117E"/>
    <w:rsid w:val="00F01650"/>
    <w:rsid w:val="00F0220F"/>
    <w:rsid w:val="00F023A6"/>
    <w:rsid w:val="00F0279B"/>
    <w:rsid w:val="00F02B75"/>
    <w:rsid w:val="00F03881"/>
    <w:rsid w:val="00F04513"/>
    <w:rsid w:val="00F04B2D"/>
    <w:rsid w:val="00F053D8"/>
    <w:rsid w:val="00F06063"/>
    <w:rsid w:val="00F064F8"/>
    <w:rsid w:val="00F069EC"/>
    <w:rsid w:val="00F06F97"/>
    <w:rsid w:val="00F07581"/>
    <w:rsid w:val="00F0775F"/>
    <w:rsid w:val="00F07E1B"/>
    <w:rsid w:val="00F07E21"/>
    <w:rsid w:val="00F10178"/>
    <w:rsid w:val="00F10AED"/>
    <w:rsid w:val="00F112AC"/>
    <w:rsid w:val="00F112EC"/>
    <w:rsid w:val="00F11816"/>
    <w:rsid w:val="00F11C98"/>
    <w:rsid w:val="00F1257B"/>
    <w:rsid w:val="00F127F6"/>
    <w:rsid w:val="00F12A65"/>
    <w:rsid w:val="00F12BDA"/>
    <w:rsid w:val="00F13309"/>
    <w:rsid w:val="00F13388"/>
    <w:rsid w:val="00F13A03"/>
    <w:rsid w:val="00F142AF"/>
    <w:rsid w:val="00F143E1"/>
    <w:rsid w:val="00F148C4"/>
    <w:rsid w:val="00F14B65"/>
    <w:rsid w:val="00F15310"/>
    <w:rsid w:val="00F15B07"/>
    <w:rsid w:val="00F16CDF"/>
    <w:rsid w:val="00F17A10"/>
    <w:rsid w:val="00F20210"/>
    <w:rsid w:val="00F20315"/>
    <w:rsid w:val="00F21341"/>
    <w:rsid w:val="00F2153F"/>
    <w:rsid w:val="00F215CD"/>
    <w:rsid w:val="00F21B41"/>
    <w:rsid w:val="00F221D8"/>
    <w:rsid w:val="00F22D82"/>
    <w:rsid w:val="00F22E31"/>
    <w:rsid w:val="00F230D3"/>
    <w:rsid w:val="00F2313C"/>
    <w:rsid w:val="00F23CEF"/>
    <w:rsid w:val="00F23FEC"/>
    <w:rsid w:val="00F241D6"/>
    <w:rsid w:val="00F244C9"/>
    <w:rsid w:val="00F24B3A"/>
    <w:rsid w:val="00F26103"/>
    <w:rsid w:val="00F26109"/>
    <w:rsid w:val="00F263B2"/>
    <w:rsid w:val="00F266A1"/>
    <w:rsid w:val="00F26E2B"/>
    <w:rsid w:val="00F272A7"/>
    <w:rsid w:val="00F276B7"/>
    <w:rsid w:val="00F2795C"/>
    <w:rsid w:val="00F27A7B"/>
    <w:rsid w:val="00F3067F"/>
    <w:rsid w:val="00F3137A"/>
    <w:rsid w:val="00F31757"/>
    <w:rsid w:val="00F319E4"/>
    <w:rsid w:val="00F3222E"/>
    <w:rsid w:val="00F32513"/>
    <w:rsid w:val="00F32520"/>
    <w:rsid w:val="00F32A99"/>
    <w:rsid w:val="00F3328E"/>
    <w:rsid w:val="00F335D6"/>
    <w:rsid w:val="00F33711"/>
    <w:rsid w:val="00F3379F"/>
    <w:rsid w:val="00F33BAE"/>
    <w:rsid w:val="00F34278"/>
    <w:rsid w:val="00F3441A"/>
    <w:rsid w:val="00F34726"/>
    <w:rsid w:val="00F35705"/>
    <w:rsid w:val="00F360CA"/>
    <w:rsid w:val="00F36CD3"/>
    <w:rsid w:val="00F375ED"/>
    <w:rsid w:val="00F4188C"/>
    <w:rsid w:val="00F42ADE"/>
    <w:rsid w:val="00F436FA"/>
    <w:rsid w:val="00F4453A"/>
    <w:rsid w:val="00F44819"/>
    <w:rsid w:val="00F44BC7"/>
    <w:rsid w:val="00F44F6E"/>
    <w:rsid w:val="00F4548D"/>
    <w:rsid w:val="00F459A2"/>
    <w:rsid w:val="00F45DA9"/>
    <w:rsid w:val="00F46199"/>
    <w:rsid w:val="00F461BC"/>
    <w:rsid w:val="00F467F0"/>
    <w:rsid w:val="00F469EC"/>
    <w:rsid w:val="00F46B9A"/>
    <w:rsid w:val="00F471B3"/>
    <w:rsid w:val="00F4743B"/>
    <w:rsid w:val="00F479A5"/>
    <w:rsid w:val="00F479BA"/>
    <w:rsid w:val="00F47BC7"/>
    <w:rsid w:val="00F47CF7"/>
    <w:rsid w:val="00F50DBA"/>
    <w:rsid w:val="00F50EBA"/>
    <w:rsid w:val="00F51049"/>
    <w:rsid w:val="00F51934"/>
    <w:rsid w:val="00F51E9C"/>
    <w:rsid w:val="00F5216B"/>
    <w:rsid w:val="00F52180"/>
    <w:rsid w:val="00F521A0"/>
    <w:rsid w:val="00F52E34"/>
    <w:rsid w:val="00F53A04"/>
    <w:rsid w:val="00F54474"/>
    <w:rsid w:val="00F54B7D"/>
    <w:rsid w:val="00F54C89"/>
    <w:rsid w:val="00F5564F"/>
    <w:rsid w:val="00F557BA"/>
    <w:rsid w:val="00F55808"/>
    <w:rsid w:val="00F55C09"/>
    <w:rsid w:val="00F56803"/>
    <w:rsid w:val="00F56A99"/>
    <w:rsid w:val="00F56C71"/>
    <w:rsid w:val="00F56DB6"/>
    <w:rsid w:val="00F56F7D"/>
    <w:rsid w:val="00F57062"/>
    <w:rsid w:val="00F60E6F"/>
    <w:rsid w:val="00F617FB"/>
    <w:rsid w:val="00F61C73"/>
    <w:rsid w:val="00F61FDC"/>
    <w:rsid w:val="00F6239C"/>
    <w:rsid w:val="00F6357D"/>
    <w:rsid w:val="00F637B2"/>
    <w:rsid w:val="00F63B28"/>
    <w:rsid w:val="00F63CCC"/>
    <w:rsid w:val="00F63F45"/>
    <w:rsid w:val="00F643F1"/>
    <w:rsid w:val="00F64476"/>
    <w:rsid w:val="00F64C53"/>
    <w:rsid w:val="00F64C6D"/>
    <w:rsid w:val="00F65CC8"/>
    <w:rsid w:val="00F65F32"/>
    <w:rsid w:val="00F66323"/>
    <w:rsid w:val="00F66646"/>
    <w:rsid w:val="00F66693"/>
    <w:rsid w:val="00F668D1"/>
    <w:rsid w:val="00F66AF4"/>
    <w:rsid w:val="00F67032"/>
    <w:rsid w:val="00F67242"/>
    <w:rsid w:val="00F67435"/>
    <w:rsid w:val="00F70065"/>
    <w:rsid w:val="00F70103"/>
    <w:rsid w:val="00F70286"/>
    <w:rsid w:val="00F702DE"/>
    <w:rsid w:val="00F70A63"/>
    <w:rsid w:val="00F70D71"/>
    <w:rsid w:val="00F70E1D"/>
    <w:rsid w:val="00F70E4B"/>
    <w:rsid w:val="00F710F7"/>
    <w:rsid w:val="00F7158F"/>
    <w:rsid w:val="00F71F83"/>
    <w:rsid w:val="00F71FB8"/>
    <w:rsid w:val="00F72589"/>
    <w:rsid w:val="00F72945"/>
    <w:rsid w:val="00F733FE"/>
    <w:rsid w:val="00F73D7D"/>
    <w:rsid w:val="00F73FFD"/>
    <w:rsid w:val="00F74120"/>
    <w:rsid w:val="00F7465D"/>
    <w:rsid w:val="00F74F95"/>
    <w:rsid w:val="00F75B5D"/>
    <w:rsid w:val="00F7628B"/>
    <w:rsid w:val="00F76528"/>
    <w:rsid w:val="00F767FD"/>
    <w:rsid w:val="00F77171"/>
    <w:rsid w:val="00F77579"/>
    <w:rsid w:val="00F77C2E"/>
    <w:rsid w:val="00F8054A"/>
    <w:rsid w:val="00F80F5C"/>
    <w:rsid w:val="00F81124"/>
    <w:rsid w:val="00F815CE"/>
    <w:rsid w:val="00F8164C"/>
    <w:rsid w:val="00F81AEA"/>
    <w:rsid w:val="00F81C7C"/>
    <w:rsid w:val="00F82111"/>
    <w:rsid w:val="00F833DC"/>
    <w:rsid w:val="00F833FF"/>
    <w:rsid w:val="00F83F0E"/>
    <w:rsid w:val="00F84146"/>
    <w:rsid w:val="00F84169"/>
    <w:rsid w:val="00F842F1"/>
    <w:rsid w:val="00F849A9"/>
    <w:rsid w:val="00F84B31"/>
    <w:rsid w:val="00F8521D"/>
    <w:rsid w:val="00F862ED"/>
    <w:rsid w:val="00F86358"/>
    <w:rsid w:val="00F863DA"/>
    <w:rsid w:val="00F86579"/>
    <w:rsid w:val="00F865D2"/>
    <w:rsid w:val="00F870A2"/>
    <w:rsid w:val="00F87ADA"/>
    <w:rsid w:val="00F87BA8"/>
    <w:rsid w:val="00F910E5"/>
    <w:rsid w:val="00F9197B"/>
    <w:rsid w:val="00F91CB3"/>
    <w:rsid w:val="00F92124"/>
    <w:rsid w:val="00F921BD"/>
    <w:rsid w:val="00F9229C"/>
    <w:rsid w:val="00F927A0"/>
    <w:rsid w:val="00F92E2A"/>
    <w:rsid w:val="00F93347"/>
    <w:rsid w:val="00F93665"/>
    <w:rsid w:val="00F936D1"/>
    <w:rsid w:val="00F93779"/>
    <w:rsid w:val="00F942AE"/>
    <w:rsid w:val="00F95094"/>
    <w:rsid w:val="00F950BF"/>
    <w:rsid w:val="00F962A0"/>
    <w:rsid w:val="00F96D21"/>
    <w:rsid w:val="00FA012B"/>
    <w:rsid w:val="00FA0910"/>
    <w:rsid w:val="00FA09A3"/>
    <w:rsid w:val="00FA21DA"/>
    <w:rsid w:val="00FA229C"/>
    <w:rsid w:val="00FA2BEE"/>
    <w:rsid w:val="00FA313B"/>
    <w:rsid w:val="00FA3B7B"/>
    <w:rsid w:val="00FA3F17"/>
    <w:rsid w:val="00FA41CE"/>
    <w:rsid w:val="00FA51D6"/>
    <w:rsid w:val="00FA571B"/>
    <w:rsid w:val="00FA5A4B"/>
    <w:rsid w:val="00FA5E5E"/>
    <w:rsid w:val="00FA5EA3"/>
    <w:rsid w:val="00FA60C7"/>
    <w:rsid w:val="00FA69FB"/>
    <w:rsid w:val="00FA7110"/>
    <w:rsid w:val="00FA77E8"/>
    <w:rsid w:val="00FB0007"/>
    <w:rsid w:val="00FB0078"/>
    <w:rsid w:val="00FB0C43"/>
    <w:rsid w:val="00FB1230"/>
    <w:rsid w:val="00FB1764"/>
    <w:rsid w:val="00FB1D56"/>
    <w:rsid w:val="00FB2061"/>
    <w:rsid w:val="00FB211E"/>
    <w:rsid w:val="00FB29D4"/>
    <w:rsid w:val="00FB2D33"/>
    <w:rsid w:val="00FB341B"/>
    <w:rsid w:val="00FB3845"/>
    <w:rsid w:val="00FB3CD4"/>
    <w:rsid w:val="00FB4916"/>
    <w:rsid w:val="00FB4C10"/>
    <w:rsid w:val="00FB50E3"/>
    <w:rsid w:val="00FB546C"/>
    <w:rsid w:val="00FB5FAC"/>
    <w:rsid w:val="00FB6231"/>
    <w:rsid w:val="00FB64CF"/>
    <w:rsid w:val="00FB6ABC"/>
    <w:rsid w:val="00FB6B8A"/>
    <w:rsid w:val="00FB78AB"/>
    <w:rsid w:val="00FC0038"/>
    <w:rsid w:val="00FC0764"/>
    <w:rsid w:val="00FC07F2"/>
    <w:rsid w:val="00FC0876"/>
    <w:rsid w:val="00FC0A12"/>
    <w:rsid w:val="00FC0CEC"/>
    <w:rsid w:val="00FC1649"/>
    <w:rsid w:val="00FC27D8"/>
    <w:rsid w:val="00FC28F4"/>
    <w:rsid w:val="00FC2C62"/>
    <w:rsid w:val="00FC3AE0"/>
    <w:rsid w:val="00FC41F3"/>
    <w:rsid w:val="00FC4885"/>
    <w:rsid w:val="00FC4939"/>
    <w:rsid w:val="00FC4AE1"/>
    <w:rsid w:val="00FC4CC3"/>
    <w:rsid w:val="00FC540C"/>
    <w:rsid w:val="00FC5484"/>
    <w:rsid w:val="00FC59C7"/>
    <w:rsid w:val="00FC5A11"/>
    <w:rsid w:val="00FC5C7A"/>
    <w:rsid w:val="00FC672F"/>
    <w:rsid w:val="00FC6DAA"/>
    <w:rsid w:val="00FC7ED1"/>
    <w:rsid w:val="00FD0092"/>
    <w:rsid w:val="00FD0735"/>
    <w:rsid w:val="00FD126C"/>
    <w:rsid w:val="00FD14B5"/>
    <w:rsid w:val="00FD178D"/>
    <w:rsid w:val="00FD17CD"/>
    <w:rsid w:val="00FD23AF"/>
    <w:rsid w:val="00FD3F18"/>
    <w:rsid w:val="00FD429A"/>
    <w:rsid w:val="00FD4873"/>
    <w:rsid w:val="00FD4E3D"/>
    <w:rsid w:val="00FD4F47"/>
    <w:rsid w:val="00FD57BA"/>
    <w:rsid w:val="00FD5812"/>
    <w:rsid w:val="00FD5AC4"/>
    <w:rsid w:val="00FD6060"/>
    <w:rsid w:val="00FD6408"/>
    <w:rsid w:val="00FD67FE"/>
    <w:rsid w:val="00FD6C0A"/>
    <w:rsid w:val="00FD6CA0"/>
    <w:rsid w:val="00FD6D28"/>
    <w:rsid w:val="00FD71F5"/>
    <w:rsid w:val="00FD7423"/>
    <w:rsid w:val="00FD75DE"/>
    <w:rsid w:val="00FD7CE3"/>
    <w:rsid w:val="00FD7E9E"/>
    <w:rsid w:val="00FE0853"/>
    <w:rsid w:val="00FE0F11"/>
    <w:rsid w:val="00FE185E"/>
    <w:rsid w:val="00FE1AA3"/>
    <w:rsid w:val="00FE256A"/>
    <w:rsid w:val="00FE2C75"/>
    <w:rsid w:val="00FE2DE5"/>
    <w:rsid w:val="00FE3129"/>
    <w:rsid w:val="00FE34CB"/>
    <w:rsid w:val="00FE4239"/>
    <w:rsid w:val="00FE4BA6"/>
    <w:rsid w:val="00FE5BBB"/>
    <w:rsid w:val="00FE5D9C"/>
    <w:rsid w:val="00FE5EF4"/>
    <w:rsid w:val="00FE60C3"/>
    <w:rsid w:val="00FE611D"/>
    <w:rsid w:val="00FE6E6F"/>
    <w:rsid w:val="00FE708B"/>
    <w:rsid w:val="00FE7973"/>
    <w:rsid w:val="00FE7CDC"/>
    <w:rsid w:val="00FE7E0F"/>
    <w:rsid w:val="00FF0972"/>
    <w:rsid w:val="00FF0E6E"/>
    <w:rsid w:val="00FF1153"/>
    <w:rsid w:val="00FF12A4"/>
    <w:rsid w:val="00FF20FA"/>
    <w:rsid w:val="00FF3026"/>
    <w:rsid w:val="00FF3C67"/>
    <w:rsid w:val="00FF4C04"/>
    <w:rsid w:val="00FF4D90"/>
    <w:rsid w:val="00FF5464"/>
    <w:rsid w:val="00FF5D94"/>
    <w:rsid w:val="00FF6250"/>
    <w:rsid w:val="00FF639C"/>
    <w:rsid w:val="00FF63E4"/>
    <w:rsid w:val="00FF6ABF"/>
    <w:rsid w:val="00FF7790"/>
    <w:rsid w:val="00FF7F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E952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A7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4A57"/>
    <w:rPr>
      <w:color w:val="0000FF"/>
      <w:u w:val="single"/>
    </w:rPr>
  </w:style>
  <w:style w:type="paragraph" w:styleId="FootnoteText">
    <w:name w:val="footnote text"/>
    <w:basedOn w:val="Normal"/>
    <w:link w:val="FootnoteTextChar"/>
    <w:uiPriority w:val="99"/>
    <w:unhideWhenUsed/>
    <w:rsid w:val="002F4A5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F4A57"/>
    <w:rPr>
      <w:sz w:val="20"/>
      <w:szCs w:val="20"/>
    </w:rPr>
  </w:style>
  <w:style w:type="character" w:styleId="FootnoteReference">
    <w:name w:val="footnote reference"/>
    <w:basedOn w:val="DefaultParagraphFont"/>
    <w:uiPriority w:val="99"/>
    <w:unhideWhenUsed/>
    <w:rsid w:val="002F4A57"/>
    <w:rPr>
      <w:vertAlign w:val="superscript"/>
    </w:rPr>
  </w:style>
  <w:style w:type="character" w:customStyle="1" w:styleId="apple-converted-space">
    <w:name w:val="apple-converted-space"/>
    <w:basedOn w:val="DefaultParagraphFont"/>
    <w:rsid w:val="00F4743B"/>
  </w:style>
  <w:style w:type="paragraph" w:styleId="ListParagraph">
    <w:name w:val="List Paragraph"/>
    <w:basedOn w:val="Normal"/>
    <w:uiPriority w:val="34"/>
    <w:qFormat/>
    <w:rsid w:val="003A1662"/>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uiPriority w:val="99"/>
    <w:rsid w:val="00886E47"/>
    <w:rPr>
      <w:color w:val="605E5C"/>
      <w:shd w:val="clear" w:color="auto" w:fill="E1DFDD"/>
    </w:rPr>
  </w:style>
  <w:style w:type="paragraph" w:styleId="NormalWeb">
    <w:name w:val="Normal (Web)"/>
    <w:basedOn w:val="Normal"/>
    <w:uiPriority w:val="99"/>
    <w:unhideWhenUsed/>
    <w:rsid w:val="006B4EAA"/>
    <w:pPr>
      <w:spacing w:before="100" w:beforeAutospacing="1" w:after="100" w:afterAutospacing="1"/>
    </w:pPr>
  </w:style>
  <w:style w:type="paragraph" w:styleId="EndnoteText">
    <w:name w:val="endnote text"/>
    <w:basedOn w:val="Normal"/>
    <w:link w:val="EndnoteTextChar"/>
    <w:uiPriority w:val="99"/>
    <w:semiHidden/>
    <w:unhideWhenUsed/>
    <w:rsid w:val="00986F6A"/>
    <w:rPr>
      <w:sz w:val="20"/>
      <w:szCs w:val="20"/>
    </w:rPr>
  </w:style>
  <w:style w:type="character" w:customStyle="1" w:styleId="EndnoteTextChar">
    <w:name w:val="Endnote Text Char"/>
    <w:basedOn w:val="DefaultParagraphFont"/>
    <w:link w:val="EndnoteText"/>
    <w:uiPriority w:val="99"/>
    <w:semiHidden/>
    <w:rsid w:val="00986F6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86F6A"/>
    <w:rPr>
      <w:vertAlign w:val="superscript"/>
    </w:rPr>
  </w:style>
  <w:style w:type="character" w:styleId="FollowedHyperlink">
    <w:name w:val="FollowedHyperlink"/>
    <w:basedOn w:val="DefaultParagraphFont"/>
    <w:uiPriority w:val="99"/>
    <w:semiHidden/>
    <w:unhideWhenUsed/>
    <w:rsid w:val="00702E51"/>
    <w:rPr>
      <w:color w:val="954F72" w:themeColor="followedHyperlink"/>
      <w:u w:val="single"/>
    </w:rPr>
  </w:style>
  <w:style w:type="character" w:styleId="CommentReference">
    <w:name w:val="annotation reference"/>
    <w:basedOn w:val="DefaultParagraphFont"/>
    <w:uiPriority w:val="99"/>
    <w:semiHidden/>
    <w:unhideWhenUsed/>
    <w:rsid w:val="00A27A04"/>
    <w:rPr>
      <w:sz w:val="16"/>
      <w:szCs w:val="16"/>
    </w:rPr>
  </w:style>
  <w:style w:type="paragraph" w:styleId="CommentText">
    <w:name w:val="annotation text"/>
    <w:basedOn w:val="Normal"/>
    <w:link w:val="CommentTextChar"/>
    <w:uiPriority w:val="99"/>
    <w:semiHidden/>
    <w:unhideWhenUsed/>
    <w:rsid w:val="00A27A04"/>
    <w:rPr>
      <w:sz w:val="20"/>
      <w:szCs w:val="20"/>
    </w:rPr>
  </w:style>
  <w:style w:type="character" w:customStyle="1" w:styleId="CommentTextChar">
    <w:name w:val="Comment Text Char"/>
    <w:basedOn w:val="DefaultParagraphFont"/>
    <w:link w:val="CommentText"/>
    <w:uiPriority w:val="99"/>
    <w:semiHidden/>
    <w:rsid w:val="00A27A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7A04"/>
    <w:rPr>
      <w:b/>
      <w:bCs/>
    </w:rPr>
  </w:style>
  <w:style w:type="character" w:customStyle="1" w:styleId="CommentSubjectChar">
    <w:name w:val="Comment Subject Char"/>
    <w:basedOn w:val="CommentTextChar"/>
    <w:link w:val="CommentSubject"/>
    <w:uiPriority w:val="99"/>
    <w:semiHidden/>
    <w:rsid w:val="00A27A0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27A04"/>
    <w:rPr>
      <w:rFonts w:ascii="Tahoma" w:hAnsi="Tahoma" w:cs="Tahoma"/>
      <w:sz w:val="16"/>
      <w:szCs w:val="16"/>
    </w:rPr>
  </w:style>
  <w:style w:type="character" w:customStyle="1" w:styleId="BalloonTextChar">
    <w:name w:val="Balloon Text Char"/>
    <w:basedOn w:val="DefaultParagraphFont"/>
    <w:link w:val="BalloonText"/>
    <w:uiPriority w:val="99"/>
    <w:semiHidden/>
    <w:rsid w:val="00A27A04"/>
    <w:rPr>
      <w:rFonts w:ascii="Tahoma" w:eastAsia="Times New Roman" w:hAnsi="Tahoma" w:cs="Tahoma"/>
      <w:sz w:val="16"/>
      <w:szCs w:val="16"/>
    </w:rPr>
  </w:style>
  <w:style w:type="paragraph" w:styleId="NoSpacing">
    <w:name w:val="No Spacing"/>
    <w:uiPriority w:val="1"/>
    <w:rsid w:val="00FB1D56"/>
    <w:rPr>
      <w:rFonts w:eastAsiaTheme="minorEastAsia" w:cs="Times New Roman"/>
      <w:kern w:val="2"/>
      <w:sz w:val="22"/>
      <w:szCs w:val="22"/>
      <w:lang w:val="en-US" w:eastAsia="ja-JP"/>
    </w:rPr>
  </w:style>
  <w:style w:type="paragraph" w:customStyle="1" w:styleId="p1">
    <w:name w:val="p1"/>
    <w:basedOn w:val="Normal"/>
    <w:rsid w:val="0062634D"/>
    <w:pPr>
      <w:spacing w:before="75" w:after="75"/>
    </w:pPr>
    <w:rPr>
      <w:rFonts w:eastAsiaTheme="minorHAnsi"/>
      <w:sz w:val="18"/>
      <w:szCs w:val="18"/>
      <w:lang w:eastAsia="en-GB"/>
    </w:rPr>
  </w:style>
  <w:style w:type="paragraph" w:styleId="Revision">
    <w:name w:val="Revision"/>
    <w:hidden/>
    <w:uiPriority w:val="99"/>
    <w:semiHidden/>
    <w:rsid w:val="006E6CEA"/>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7242AE"/>
    <w:rPr>
      <w:color w:val="605E5C"/>
      <w:shd w:val="clear" w:color="auto" w:fill="E1DFDD"/>
    </w:rPr>
  </w:style>
  <w:style w:type="paragraph" w:styleId="Header">
    <w:name w:val="header"/>
    <w:basedOn w:val="Normal"/>
    <w:link w:val="HeaderChar"/>
    <w:uiPriority w:val="99"/>
    <w:unhideWhenUsed/>
    <w:rsid w:val="00913569"/>
    <w:pPr>
      <w:tabs>
        <w:tab w:val="center" w:pos="4513"/>
        <w:tab w:val="right" w:pos="9026"/>
      </w:tabs>
    </w:pPr>
  </w:style>
  <w:style w:type="character" w:customStyle="1" w:styleId="HeaderChar">
    <w:name w:val="Header Char"/>
    <w:basedOn w:val="DefaultParagraphFont"/>
    <w:link w:val="Header"/>
    <w:uiPriority w:val="99"/>
    <w:rsid w:val="00913569"/>
    <w:rPr>
      <w:rFonts w:ascii="Times New Roman" w:eastAsia="Times New Roman" w:hAnsi="Times New Roman" w:cs="Times New Roman"/>
    </w:rPr>
  </w:style>
  <w:style w:type="paragraph" w:styleId="Footer">
    <w:name w:val="footer"/>
    <w:basedOn w:val="Normal"/>
    <w:link w:val="FooterChar"/>
    <w:uiPriority w:val="99"/>
    <w:unhideWhenUsed/>
    <w:rsid w:val="00913569"/>
    <w:pPr>
      <w:tabs>
        <w:tab w:val="center" w:pos="4513"/>
        <w:tab w:val="right" w:pos="9026"/>
      </w:tabs>
    </w:pPr>
  </w:style>
  <w:style w:type="character" w:customStyle="1" w:styleId="FooterChar">
    <w:name w:val="Footer Char"/>
    <w:basedOn w:val="DefaultParagraphFont"/>
    <w:link w:val="Footer"/>
    <w:uiPriority w:val="99"/>
    <w:rsid w:val="0091356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20962">
      <w:bodyDiv w:val="1"/>
      <w:marLeft w:val="0"/>
      <w:marRight w:val="0"/>
      <w:marTop w:val="0"/>
      <w:marBottom w:val="0"/>
      <w:divBdr>
        <w:top w:val="none" w:sz="0" w:space="0" w:color="auto"/>
        <w:left w:val="none" w:sz="0" w:space="0" w:color="auto"/>
        <w:bottom w:val="none" w:sz="0" w:space="0" w:color="auto"/>
        <w:right w:val="none" w:sz="0" w:space="0" w:color="auto"/>
      </w:divBdr>
      <w:divsChild>
        <w:div w:id="553739438">
          <w:marLeft w:val="0"/>
          <w:marRight w:val="0"/>
          <w:marTop w:val="0"/>
          <w:marBottom w:val="0"/>
          <w:divBdr>
            <w:top w:val="none" w:sz="0" w:space="0" w:color="auto"/>
            <w:left w:val="none" w:sz="0" w:space="0" w:color="auto"/>
            <w:bottom w:val="none" w:sz="0" w:space="0" w:color="auto"/>
            <w:right w:val="none" w:sz="0" w:space="0" w:color="auto"/>
          </w:divBdr>
          <w:divsChild>
            <w:div w:id="1894925301">
              <w:marLeft w:val="0"/>
              <w:marRight w:val="0"/>
              <w:marTop w:val="0"/>
              <w:marBottom w:val="0"/>
              <w:divBdr>
                <w:top w:val="none" w:sz="0" w:space="0" w:color="auto"/>
                <w:left w:val="none" w:sz="0" w:space="0" w:color="auto"/>
                <w:bottom w:val="none" w:sz="0" w:space="0" w:color="auto"/>
                <w:right w:val="none" w:sz="0" w:space="0" w:color="auto"/>
              </w:divBdr>
              <w:divsChild>
                <w:div w:id="113519839">
                  <w:marLeft w:val="0"/>
                  <w:marRight w:val="0"/>
                  <w:marTop w:val="0"/>
                  <w:marBottom w:val="0"/>
                  <w:divBdr>
                    <w:top w:val="none" w:sz="0" w:space="0" w:color="auto"/>
                    <w:left w:val="none" w:sz="0" w:space="0" w:color="auto"/>
                    <w:bottom w:val="none" w:sz="0" w:space="0" w:color="auto"/>
                    <w:right w:val="none" w:sz="0" w:space="0" w:color="auto"/>
                  </w:divBdr>
                  <w:divsChild>
                    <w:div w:id="6159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31547">
      <w:bodyDiv w:val="1"/>
      <w:marLeft w:val="0"/>
      <w:marRight w:val="0"/>
      <w:marTop w:val="0"/>
      <w:marBottom w:val="0"/>
      <w:divBdr>
        <w:top w:val="none" w:sz="0" w:space="0" w:color="auto"/>
        <w:left w:val="none" w:sz="0" w:space="0" w:color="auto"/>
        <w:bottom w:val="none" w:sz="0" w:space="0" w:color="auto"/>
        <w:right w:val="none" w:sz="0" w:space="0" w:color="auto"/>
      </w:divBdr>
    </w:div>
    <w:div w:id="231233180">
      <w:bodyDiv w:val="1"/>
      <w:marLeft w:val="0"/>
      <w:marRight w:val="0"/>
      <w:marTop w:val="0"/>
      <w:marBottom w:val="0"/>
      <w:divBdr>
        <w:top w:val="none" w:sz="0" w:space="0" w:color="auto"/>
        <w:left w:val="none" w:sz="0" w:space="0" w:color="auto"/>
        <w:bottom w:val="none" w:sz="0" w:space="0" w:color="auto"/>
        <w:right w:val="none" w:sz="0" w:space="0" w:color="auto"/>
      </w:divBdr>
      <w:divsChild>
        <w:div w:id="209734131">
          <w:marLeft w:val="0"/>
          <w:marRight w:val="0"/>
          <w:marTop w:val="0"/>
          <w:marBottom w:val="0"/>
          <w:divBdr>
            <w:top w:val="none" w:sz="0" w:space="0" w:color="auto"/>
            <w:left w:val="none" w:sz="0" w:space="0" w:color="auto"/>
            <w:bottom w:val="none" w:sz="0" w:space="0" w:color="auto"/>
            <w:right w:val="none" w:sz="0" w:space="0" w:color="auto"/>
          </w:divBdr>
          <w:divsChild>
            <w:div w:id="1540361043">
              <w:marLeft w:val="0"/>
              <w:marRight w:val="0"/>
              <w:marTop w:val="0"/>
              <w:marBottom w:val="0"/>
              <w:divBdr>
                <w:top w:val="none" w:sz="0" w:space="0" w:color="auto"/>
                <w:left w:val="none" w:sz="0" w:space="0" w:color="auto"/>
                <w:bottom w:val="none" w:sz="0" w:space="0" w:color="auto"/>
                <w:right w:val="none" w:sz="0" w:space="0" w:color="auto"/>
              </w:divBdr>
              <w:divsChild>
                <w:div w:id="1300257384">
                  <w:marLeft w:val="0"/>
                  <w:marRight w:val="0"/>
                  <w:marTop w:val="0"/>
                  <w:marBottom w:val="0"/>
                  <w:divBdr>
                    <w:top w:val="none" w:sz="0" w:space="0" w:color="auto"/>
                    <w:left w:val="none" w:sz="0" w:space="0" w:color="auto"/>
                    <w:bottom w:val="none" w:sz="0" w:space="0" w:color="auto"/>
                    <w:right w:val="none" w:sz="0" w:space="0" w:color="auto"/>
                  </w:divBdr>
                  <w:divsChild>
                    <w:div w:id="2261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14732">
      <w:bodyDiv w:val="1"/>
      <w:marLeft w:val="0"/>
      <w:marRight w:val="0"/>
      <w:marTop w:val="0"/>
      <w:marBottom w:val="0"/>
      <w:divBdr>
        <w:top w:val="none" w:sz="0" w:space="0" w:color="auto"/>
        <w:left w:val="none" w:sz="0" w:space="0" w:color="auto"/>
        <w:bottom w:val="none" w:sz="0" w:space="0" w:color="auto"/>
        <w:right w:val="none" w:sz="0" w:space="0" w:color="auto"/>
      </w:divBdr>
    </w:div>
    <w:div w:id="418676266">
      <w:bodyDiv w:val="1"/>
      <w:marLeft w:val="0"/>
      <w:marRight w:val="0"/>
      <w:marTop w:val="0"/>
      <w:marBottom w:val="0"/>
      <w:divBdr>
        <w:top w:val="none" w:sz="0" w:space="0" w:color="auto"/>
        <w:left w:val="none" w:sz="0" w:space="0" w:color="auto"/>
        <w:bottom w:val="none" w:sz="0" w:space="0" w:color="auto"/>
        <w:right w:val="none" w:sz="0" w:space="0" w:color="auto"/>
      </w:divBdr>
    </w:div>
    <w:div w:id="490605795">
      <w:bodyDiv w:val="1"/>
      <w:marLeft w:val="0"/>
      <w:marRight w:val="0"/>
      <w:marTop w:val="0"/>
      <w:marBottom w:val="0"/>
      <w:divBdr>
        <w:top w:val="none" w:sz="0" w:space="0" w:color="auto"/>
        <w:left w:val="none" w:sz="0" w:space="0" w:color="auto"/>
        <w:bottom w:val="none" w:sz="0" w:space="0" w:color="auto"/>
        <w:right w:val="none" w:sz="0" w:space="0" w:color="auto"/>
      </w:divBdr>
      <w:divsChild>
        <w:div w:id="1576474786">
          <w:marLeft w:val="0"/>
          <w:marRight w:val="0"/>
          <w:marTop w:val="0"/>
          <w:marBottom w:val="0"/>
          <w:divBdr>
            <w:top w:val="none" w:sz="0" w:space="0" w:color="auto"/>
            <w:left w:val="none" w:sz="0" w:space="0" w:color="auto"/>
            <w:bottom w:val="none" w:sz="0" w:space="0" w:color="auto"/>
            <w:right w:val="none" w:sz="0" w:space="0" w:color="auto"/>
          </w:divBdr>
          <w:divsChild>
            <w:div w:id="1074090055">
              <w:marLeft w:val="0"/>
              <w:marRight w:val="0"/>
              <w:marTop w:val="0"/>
              <w:marBottom w:val="0"/>
              <w:divBdr>
                <w:top w:val="none" w:sz="0" w:space="0" w:color="auto"/>
                <w:left w:val="none" w:sz="0" w:space="0" w:color="auto"/>
                <w:bottom w:val="none" w:sz="0" w:space="0" w:color="auto"/>
                <w:right w:val="none" w:sz="0" w:space="0" w:color="auto"/>
              </w:divBdr>
              <w:divsChild>
                <w:div w:id="21210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35913">
      <w:bodyDiv w:val="1"/>
      <w:marLeft w:val="0"/>
      <w:marRight w:val="0"/>
      <w:marTop w:val="0"/>
      <w:marBottom w:val="0"/>
      <w:divBdr>
        <w:top w:val="none" w:sz="0" w:space="0" w:color="auto"/>
        <w:left w:val="none" w:sz="0" w:space="0" w:color="auto"/>
        <w:bottom w:val="none" w:sz="0" w:space="0" w:color="auto"/>
        <w:right w:val="none" w:sz="0" w:space="0" w:color="auto"/>
      </w:divBdr>
      <w:divsChild>
        <w:div w:id="206063825">
          <w:marLeft w:val="0"/>
          <w:marRight w:val="0"/>
          <w:marTop w:val="0"/>
          <w:marBottom w:val="0"/>
          <w:divBdr>
            <w:top w:val="none" w:sz="0" w:space="0" w:color="auto"/>
            <w:left w:val="none" w:sz="0" w:space="0" w:color="auto"/>
            <w:bottom w:val="none" w:sz="0" w:space="0" w:color="auto"/>
            <w:right w:val="none" w:sz="0" w:space="0" w:color="auto"/>
          </w:divBdr>
          <w:divsChild>
            <w:div w:id="1054888139">
              <w:marLeft w:val="0"/>
              <w:marRight w:val="0"/>
              <w:marTop w:val="0"/>
              <w:marBottom w:val="0"/>
              <w:divBdr>
                <w:top w:val="none" w:sz="0" w:space="0" w:color="auto"/>
                <w:left w:val="none" w:sz="0" w:space="0" w:color="auto"/>
                <w:bottom w:val="none" w:sz="0" w:space="0" w:color="auto"/>
                <w:right w:val="none" w:sz="0" w:space="0" w:color="auto"/>
              </w:divBdr>
              <w:divsChild>
                <w:div w:id="8913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55954">
      <w:bodyDiv w:val="1"/>
      <w:marLeft w:val="0"/>
      <w:marRight w:val="0"/>
      <w:marTop w:val="0"/>
      <w:marBottom w:val="0"/>
      <w:divBdr>
        <w:top w:val="none" w:sz="0" w:space="0" w:color="auto"/>
        <w:left w:val="none" w:sz="0" w:space="0" w:color="auto"/>
        <w:bottom w:val="none" w:sz="0" w:space="0" w:color="auto"/>
        <w:right w:val="none" w:sz="0" w:space="0" w:color="auto"/>
      </w:divBdr>
    </w:div>
    <w:div w:id="611284465">
      <w:bodyDiv w:val="1"/>
      <w:marLeft w:val="0"/>
      <w:marRight w:val="0"/>
      <w:marTop w:val="0"/>
      <w:marBottom w:val="0"/>
      <w:divBdr>
        <w:top w:val="none" w:sz="0" w:space="0" w:color="auto"/>
        <w:left w:val="none" w:sz="0" w:space="0" w:color="auto"/>
        <w:bottom w:val="none" w:sz="0" w:space="0" w:color="auto"/>
        <w:right w:val="none" w:sz="0" w:space="0" w:color="auto"/>
      </w:divBdr>
      <w:divsChild>
        <w:div w:id="1906261738">
          <w:marLeft w:val="0"/>
          <w:marRight w:val="0"/>
          <w:marTop w:val="0"/>
          <w:marBottom w:val="0"/>
          <w:divBdr>
            <w:top w:val="none" w:sz="0" w:space="0" w:color="auto"/>
            <w:left w:val="none" w:sz="0" w:space="0" w:color="auto"/>
            <w:bottom w:val="none" w:sz="0" w:space="0" w:color="auto"/>
            <w:right w:val="none" w:sz="0" w:space="0" w:color="auto"/>
          </w:divBdr>
          <w:divsChild>
            <w:div w:id="350883077">
              <w:marLeft w:val="0"/>
              <w:marRight w:val="0"/>
              <w:marTop w:val="0"/>
              <w:marBottom w:val="0"/>
              <w:divBdr>
                <w:top w:val="none" w:sz="0" w:space="0" w:color="auto"/>
                <w:left w:val="none" w:sz="0" w:space="0" w:color="auto"/>
                <w:bottom w:val="none" w:sz="0" w:space="0" w:color="auto"/>
                <w:right w:val="none" w:sz="0" w:space="0" w:color="auto"/>
              </w:divBdr>
              <w:divsChild>
                <w:div w:id="1429541833">
                  <w:marLeft w:val="0"/>
                  <w:marRight w:val="0"/>
                  <w:marTop w:val="0"/>
                  <w:marBottom w:val="0"/>
                  <w:divBdr>
                    <w:top w:val="none" w:sz="0" w:space="0" w:color="auto"/>
                    <w:left w:val="none" w:sz="0" w:space="0" w:color="auto"/>
                    <w:bottom w:val="none" w:sz="0" w:space="0" w:color="auto"/>
                    <w:right w:val="none" w:sz="0" w:space="0" w:color="auto"/>
                  </w:divBdr>
                  <w:divsChild>
                    <w:div w:id="7555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6154">
      <w:bodyDiv w:val="1"/>
      <w:marLeft w:val="0"/>
      <w:marRight w:val="0"/>
      <w:marTop w:val="0"/>
      <w:marBottom w:val="0"/>
      <w:divBdr>
        <w:top w:val="none" w:sz="0" w:space="0" w:color="auto"/>
        <w:left w:val="none" w:sz="0" w:space="0" w:color="auto"/>
        <w:bottom w:val="none" w:sz="0" w:space="0" w:color="auto"/>
        <w:right w:val="none" w:sz="0" w:space="0" w:color="auto"/>
      </w:divBdr>
    </w:div>
    <w:div w:id="729958077">
      <w:bodyDiv w:val="1"/>
      <w:marLeft w:val="0"/>
      <w:marRight w:val="0"/>
      <w:marTop w:val="0"/>
      <w:marBottom w:val="0"/>
      <w:divBdr>
        <w:top w:val="none" w:sz="0" w:space="0" w:color="auto"/>
        <w:left w:val="none" w:sz="0" w:space="0" w:color="auto"/>
        <w:bottom w:val="none" w:sz="0" w:space="0" w:color="auto"/>
        <w:right w:val="none" w:sz="0" w:space="0" w:color="auto"/>
      </w:divBdr>
      <w:divsChild>
        <w:div w:id="571349151">
          <w:marLeft w:val="0"/>
          <w:marRight w:val="0"/>
          <w:marTop w:val="0"/>
          <w:marBottom w:val="0"/>
          <w:divBdr>
            <w:top w:val="none" w:sz="0" w:space="0" w:color="auto"/>
            <w:left w:val="none" w:sz="0" w:space="0" w:color="auto"/>
            <w:bottom w:val="none" w:sz="0" w:space="0" w:color="auto"/>
            <w:right w:val="none" w:sz="0" w:space="0" w:color="auto"/>
          </w:divBdr>
          <w:divsChild>
            <w:div w:id="1851407191">
              <w:marLeft w:val="0"/>
              <w:marRight w:val="0"/>
              <w:marTop w:val="0"/>
              <w:marBottom w:val="0"/>
              <w:divBdr>
                <w:top w:val="none" w:sz="0" w:space="0" w:color="auto"/>
                <w:left w:val="none" w:sz="0" w:space="0" w:color="auto"/>
                <w:bottom w:val="none" w:sz="0" w:space="0" w:color="auto"/>
                <w:right w:val="none" w:sz="0" w:space="0" w:color="auto"/>
              </w:divBdr>
              <w:divsChild>
                <w:div w:id="7619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22176">
      <w:bodyDiv w:val="1"/>
      <w:marLeft w:val="0"/>
      <w:marRight w:val="0"/>
      <w:marTop w:val="0"/>
      <w:marBottom w:val="0"/>
      <w:divBdr>
        <w:top w:val="none" w:sz="0" w:space="0" w:color="auto"/>
        <w:left w:val="none" w:sz="0" w:space="0" w:color="auto"/>
        <w:bottom w:val="none" w:sz="0" w:space="0" w:color="auto"/>
        <w:right w:val="none" w:sz="0" w:space="0" w:color="auto"/>
      </w:divBdr>
    </w:div>
    <w:div w:id="967130599">
      <w:bodyDiv w:val="1"/>
      <w:marLeft w:val="0"/>
      <w:marRight w:val="0"/>
      <w:marTop w:val="0"/>
      <w:marBottom w:val="0"/>
      <w:divBdr>
        <w:top w:val="none" w:sz="0" w:space="0" w:color="auto"/>
        <w:left w:val="none" w:sz="0" w:space="0" w:color="auto"/>
        <w:bottom w:val="none" w:sz="0" w:space="0" w:color="auto"/>
        <w:right w:val="none" w:sz="0" w:space="0" w:color="auto"/>
      </w:divBdr>
      <w:divsChild>
        <w:div w:id="2047677680">
          <w:marLeft w:val="0"/>
          <w:marRight w:val="0"/>
          <w:marTop w:val="0"/>
          <w:marBottom w:val="0"/>
          <w:divBdr>
            <w:top w:val="none" w:sz="0" w:space="0" w:color="auto"/>
            <w:left w:val="none" w:sz="0" w:space="0" w:color="auto"/>
            <w:bottom w:val="none" w:sz="0" w:space="0" w:color="auto"/>
            <w:right w:val="none" w:sz="0" w:space="0" w:color="auto"/>
          </w:divBdr>
          <w:divsChild>
            <w:div w:id="751663065">
              <w:marLeft w:val="0"/>
              <w:marRight w:val="0"/>
              <w:marTop w:val="0"/>
              <w:marBottom w:val="0"/>
              <w:divBdr>
                <w:top w:val="none" w:sz="0" w:space="0" w:color="auto"/>
                <w:left w:val="none" w:sz="0" w:space="0" w:color="auto"/>
                <w:bottom w:val="none" w:sz="0" w:space="0" w:color="auto"/>
                <w:right w:val="none" w:sz="0" w:space="0" w:color="auto"/>
              </w:divBdr>
              <w:divsChild>
                <w:div w:id="2294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837681">
      <w:bodyDiv w:val="1"/>
      <w:marLeft w:val="0"/>
      <w:marRight w:val="0"/>
      <w:marTop w:val="0"/>
      <w:marBottom w:val="0"/>
      <w:divBdr>
        <w:top w:val="none" w:sz="0" w:space="0" w:color="auto"/>
        <w:left w:val="none" w:sz="0" w:space="0" w:color="auto"/>
        <w:bottom w:val="none" w:sz="0" w:space="0" w:color="auto"/>
        <w:right w:val="none" w:sz="0" w:space="0" w:color="auto"/>
      </w:divBdr>
    </w:div>
    <w:div w:id="1042293512">
      <w:bodyDiv w:val="1"/>
      <w:marLeft w:val="0"/>
      <w:marRight w:val="0"/>
      <w:marTop w:val="0"/>
      <w:marBottom w:val="0"/>
      <w:divBdr>
        <w:top w:val="none" w:sz="0" w:space="0" w:color="auto"/>
        <w:left w:val="none" w:sz="0" w:space="0" w:color="auto"/>
        <w:bottom w:val="none" w:sz="0" w:space="0" w:color="auto"/>
        <w:right w:val="none" w:sz="0" w:space="0" w:color="auto"/>
      </w:divBdr>
    </w:div>
    <w:div w:id="1045906221">
      <w:bodyDiv w:val="1"/>
      <w:marLeft w:val="0"/>
      <w:marRight w:val="0"/>
      <w:marTop w:val="0"/>
      <w:marBottom w:val="0"/>
      <w:divBdr>
        <w:top w:val="none" w:sz="0" w:space="0" w:color="auto"/>
        <w:left w:val="none" w:sz="0" w:space="0" w:color="auto"/>
        <w:bottom w:val="none" w:sz="0" w:space="0" w:color="auto"/>
        <w:right w:val="none" w:sz="0" w:space="0" w:color="auto"/>
      </w:divBdr>
    </w:div>
    <w:div w:id="1132752090">
      <w:bodyDiv w:val="1"/>
      <w:marLeft w:val="0"/>
      <w:marRight w:val="0"/>
      <w:marTop w:val="0"/>
      <w:marBottom w:val="0"/>
      <w:divBdr>
        <w:top w:val="none" w:sz="0" w:space="0" w:color="auto"/>
        <w:left w:val="none" w:sz="0" w:space="0" w:color="auto"/>
        <w:bottom w:val="none" w:sz="0" w:space="0" w:color="auto"/>
        <w:right w:val="none" w:sz="0" w:space="0" w:color="auto"/>
      </w:divBdr>
      <w:divsChild>
        <w:div w:id="2048942245">
          <w:marLeft w:val="0"/>
          <w:marRight w:val="0"/>
          <w:marTop w:val="0"/>
          <w:marBottom w:val="0"/>
          <w:divBdr>
            <w:top w:val="none" w:sz="0" w:space="0" w:color="auto"/>
            <w:left w:val="none" w:sz="0" w:space="0" w:color="auto"/>
            <w:bottom w:val="none" w:sz="0" w:space="0" w:color="auto"/>
            <w:right w:val="none" w:sz="0" w:space="0" w:color="auto"/>
          </w:divBdr>
          <w:divsChild>
            <w:div w:id="2144304347">
              <w:marLeft w:val="0"/>
              <w:marRight w:val="0"/>
              <w:marTop w:val="0"/>
              <w:marBottom w:val="0"/>
              <w:divBdr>
                <w:top w:val="none" w:sz="0" w:space="0" w:color="auto"/>
                <w:left w:val="none" w:sz="0" w:space="0" w:color="auto"/>
                <w:bottom w:val="none" w:sz="0" w:space="0" w:color="auto"/>
                <w:right w:val="none" w:sz="0" w:space="0" w:color="auto"/>
              </w:divBdr>
              <w:divsChild>
                <w:div w:id="2406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09111">
      <w:bodyDiv w:val="1"/>
      <w:marLeft w:val="0"/>
      <w:marRight w:val="0"/>
      <w:marTop w:val="0"/>
      <w:marBottom w:val="0"/>
      <w:divBdr>
        <w:top w:val="none" w:sz="0" w:space="0" w:color="auto"/>
        <w:left w:val="none" w:sz="0" w:space="0" w:color="auto"/>
        <w:bottom w:val="none" w:sz="0" w:space="0" w:color="auto"/>
        <w:right w:val="none" w:sz="0" w:space="0" w:color="auto"/>
      </w:divBdr>
    </w:div>
    <w:div w:id="1162740649">
      <w:bodyDiv w:val="1"/>
      <w:marLeft w:val="0"/>
      <w:marRight w:val="0"/>
      <w:marTop w:val="0"/>
      <w:marBottom w:val="0"/>
      <w:divBdr>
        <w:top w:val="none" w:sz="0" w:space="0" w:color="auto"/>
        <w:left w:val="none" w:sz="0" w:space="0" w:color="auto"/>
        <w:bottom w:val="none" w:sz="0" w:space="0" w:color="auto"/>
        <w:right w:val="none" w:sz="0" w:space="0" w:color="auto"/>
      </w:divBdr>
    </w:div>
    <w:div w:id="1390957610">
      <w:bodyDiv w:val="1"/>
      <w:marLeft w:val="0"/>
      <w:marRight w:val="0"/>
      <w:marTop w:val="0"/>
      <w:marBottom w:val="0"/>
      <w:divBdr>
        <w:top w:val="none" w:sz="0" w:space="0" w:color="auto"/>
        <w:left w:val="none" w:sz="0" w:space="0" w:color="auto"/>
        <w:bottom w:val="none" w:sz="0" w:space="0" w:color="auto"/>
        <w:right w:val="none" w:sz="0" w:space="0" w:color="auto"/>
      </w:divBdr>
    </w:div>
    <w:div w:id="1456216485">
      <w:bodyDiv w:val="1"/>
      <w:marLeft w:val="0"/>
      <w:marRight w:val="0"/>
      <w:marTop w:val="0"/>
      <w:marBottom w:val="0"/>
      <w:divBdr>
        <w:top w:val="none" w:sz="0" w:space="0" w:color="auto"/>
        <w:left w:val="none" w:sz="0" w:space="0" w:color="auto"/>
        <w:bottom w:val="none" w:sz="0" w:space="0" w:color="auto"/>
        <w:right w:val="none" w:sz="0" w:space="0" w:color="auto"/>
      </w:divBdr>
      <w:divsChild>
        <w:div w:id="350692246">
          <w:marLeft w:val="0"/>
          <w:marRight w:val="0"/>
          <w:marTop w:val="0"/>
          <w:marBottom w:val="0"/>
          <w:divBdr>
            <w:top w:val="none" w:sz="0" w:space="0" w:color="auto"/>
            <w:left w:val="none" w:sz="0" w:space="0" w:color="auto"/>
            <w:bottom w:val="none" w:sz="0" w:space="0" w:color="auto"/>
            <w:right w:val="none" w:sz="0" w:space="0" w:color="auto"/>
          </w:divBdr>
          <w:divsChild>
            <w:div w:id="1313827921">
              <w:marLeft w:val="0"/>
              <w:marRight w:val="0"/>
              <w:marTop w:val="0"/>
              <w:marBottom w:val="0"/>
              <w:divBdr>
                <w:top w:val="none" w:sz="0" w:space="0" w:color="auto"/>
                <w:left w:val="none" w:sz="0" w:space="0" w:color="auto"/>
                <w:bottom w:val="none" w:sz="0" w:space="0" w:color="auto"/>
                <w:right w:val="none" w:sz="0" w:space="0" w:color="auto"/>
              </w:divBdr>
              <w:divsChild>
                <w:div w:id="185638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37636">
      <w:bodyDiv w:val="1"/>
      <w:marLeft w:val="0"/>
      <w:marRight w:val="0"/>
      <w:marTop w:val="0"/>
      <w:marBottom w:val="0"/>
      <w:divBdr>
        <w:top w:val="none" w:sz="0" w:space="0" w:color="auto"/>
        <w:left w:val="none" w:sz="0" w:space="0" w:color="auto"/>
        <w:bottom w:val="none" w:sz="0" w:space="0" w:color="auto"/>
        <w:right w:val="none" w:sz="0" w:space="0" w:color="auto"/>
      </w:divBdr>
      <w:divsChild>
        <w:div w:id="643658352">
          <w:marLeft w:val="0"/>
          <w:marRight w:val="0"/>
          <w:marTop w:val="0"/>
          <w:marBottom w:val="0"/>
          <w:divBdr>
            <w:top w:val="none" w:sz="0" w:space="0" w:color="auto"/>
            <w:left w:val="none" w:sz="0" w:space="0" w:color="auto"/>
            <w:bottom w:val="none" w:sz="0" w:space="0" w:color="auto"/>
            <w:right w:val="none" w:sz="0" w:space="0" w:color="auto"/>
          </w:divBdr>
          <w:divsChild>
            <w:div w:id="705526834">
              <w:marLeft w:val="0"/>
              <w:marRight w:val="0"/>
              <w:marTop w:val="0"/>
              <w:marBottom w:val="0"/>
              <w:divBdr>
                <w:top w:val="none" w:sz="0" w:space="0" w:color="auto"/>
                <w:left w:val="none" w:sz="0" w:space="0" w:color="auto"/>
                <w:bottom w:val="none" w:sz="0" w:space="0" w:color="auto"/>
                <w:right w:val="none" w:sz="0" w:space="0" w:color="auto"/>
              </w:divBdr>
              <w:divsChild>
                <w:div w:id="5151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12987">
      <w:bodyDiv w:val="1"/>
      <w:marLeft w:val="0"/>
      <w:marRight w:val="0"/>
      <w:marTop w:val="0"/>
      <w:marBottom w:val="0"/>
      <w:divBdr>
        <w:top w:val="none" w:sz="0" w:space="0" w:color="auto"/>
        <w:left w:val="none" w:sz="0" w:space="0" w:color="auto"/>
        <w:bottom w:val="none" w:sz="0" w:space="0" w:color="auto"/>
        <w:right w:val="none" w:sz="0" w:space="0" w:color="auto"/>
      </w:divBdr>
      <w:divsChild>
        <w:div w:id="2036031927">
          <w:marLeft w:val="0"/>
          <w:marRight w:val="0"/>
          <w:marTop w:val="0"/>
          <w:marBottom w:val="0"/>
          <w:divBdr>
            <w:top w:val="none" w:sz="0" w:space="0" w:color="auto"/>
            <w:left w:val="none" w:sz="0" w:space="0" w:color="auto"/>
            <w:bottom w:val="none" w:sz="0" w:space="0" w:color="auto"/>
            <w:right w:val="none" w:sz="0" w:space="0" w:color="auto"/>
          </w:divBdr>
          <w:divsChild>
            <w:div w:id="247617081">
              <w:marLeft w:val="0"/>
              <w:marRight w:val="0"/>
              <w:marTop w:val="0"/>
              <w:marBottom w:val="0"/>
              <w:divBdr>
                <w:top w:val="none" w:sz="0" w:space="0" w:color="auto"/>
                <w:left w:val="none" w:sz="0" w:space="0" w:color="auto"/>
                <w:bottom w:val="none" w:sz="0" w:space="0" w:color="auto"/>
                <w:right w:val="none" w:sz="0" w:space="0" w:color="auto"/>
              </w:divBdr>
              <w:divsChild>
                <w:div w:id="201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61775">
      <w:bodyDiv w:val="1"/>
      <w:marLeft w:val="0"/>
      <w:marRight w:val="0"/>
      <w:marTop w:val="0"/>
      <w:marBottom w:val="0"/>
      <w:divBdr>
        <w:top w:val="none" w:sz="0" w:space="0" w:color="auto"/>
        <w:left w:val="none" w:sz="0" w:space="0" w:color="auto"/>
        <w:bottom w:val="none" w:sz="0" w:space="0" w:color="auto"/>
        <w:right w:val="none" w:sz="0" w:space="0" w:color="auto"/>
      </w:divBdr>
    </w:div>
    <w:div w:id="1732314557">
      <w:bodyDiv w:val="1"/>
      <w:marLeft w:val="0"/>
      <w:marRight w:val="0"/>
      <w:marTop w:val="0"/>
      <w:marBottom w:val="0"/>
      <w:divBdr>
        <w:top w:val="none" w:sz="0" w:space="0" w:color="auto"/>
        <w:left w:val="none" w:sz="0" w:space="0" w:color="auto"/>
        <w:bottom w:val="none" w:sz="0" w:space="0" w:color="auto"/>
        <w:right w:val="none" w:sz="0" w:space="0" w:color="auto"/>
      </w:divBdr>
      <w:divsChild>
        <w:div w:id="1678145474">
          <w:marLeft w:val="0"/>
          <w:marRight w:val="0"/>
          <w:marTop w:val="0"/>
          <w:marBottom w:val="0"/>
          <w:divBdr>
            <w:top w:val="none" w:sz="0" w:space="0" w:color="auto"/>
            <w:left w:val="none" w:sz="0" w:space="0" w:color="auto"/>
            <w:bottom w:val="none" w:sz="0" w:space="0" w:color="auto"/>
            <w:right w:val="none" w:sz="0" w:space="0" w:color="auto"/>
          </w:divBdr>
          <w:divsChild>
            <w:div w:id="2095782703">
              <w:marLeft w:val="0"/>
              <w:marRight w:val="0"/>
              <w:marTop w:val="0"/>
              <w:marBottom w:val="0"/>
              <w:divBdr>
                <w:top w:val="none" w:sz="0" w:space="0" w:color="auto"/>
                <w:left w:val="none" w:sz="0" w:space="0" w:color="auto"/>
                <w:bottom w:val="none" w:sz="0" w:space="0" w:color="auto"/>
                <w:right w:val="none" w:sz="0" w:space="0" w:color="auto"/>
              </w:divBdr>
              <w:divsChild>
                <w:div w:id="125978345">
                  <w:marLeft w:val="0"/>
                  <w:marRight w:val="0"/>
                  <w:marTop w:val="0"/>
                  <w:marBottom w:val="0"/>
                  <w:divBdr>
                    <w:top w:val="none" w:sz="0" w:space="0" w:color="auto"/>
                    <w:left w:val="none" w:sz="0" w:space="0" w:color="auto"/>
                    <w:bottom w:val="none" w:sz="0" w:space="0" w:color="auto"/>
                    <w:right w:val="none" w:sz="0" w:space="0" w:color="auto"/>
                  </w:divBdr>
                  <w:divsChild>
                    <w:div w:id="6954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621600">
      <w:bodyDiv w:val="1"/>
      <w:marLeft w:val="0"/>
      <w:marRight w:val="0"/>
      <w:marTop w:val="0"/>
      <w:marBottom w:val="0"/>
      <w:divBdr>
        <w:top w:val="none" w:sz="0" w:space="0" w:color="auto"/>
        <w:left w:val="none" w:sz="0" w:space="0" w:color="auto"/>
        <w:bottom w:val="none" w:sz="0" w:space="0" w:color="auto"/>
        <w:right w:val="none" w:sz="0" w:space="0" w:color="auto"/>
      </w:divBdr>
    </w:div>
    <w:div w:id="1745907651">
      <w:bodyDiv w:val="1"/>
      <w:marLeft w:val="0"/>
      <w:marRight w:val="0"/>
      <w:marTop w:val="0"/>
      <w:marBottom w:val="0"/>
      <w:divBdr>
        <w:top w:val="none" w:sz="0" w:space="0" w:color="auto"/>
        <w:left w:val="none" w:sz="0" w:space="0" w:color="auto"/>
        <w:bottom w:val="none" w:sz="0" w:space="0" w:color="auto"/>
        <w:right w:val="none" w:sz="0" w:space="0" w:color="auto"/>
      </w:divBdr>
    </w:div>
    <w:div w:id="1830824091">
      <w:bodyDiv w:val="1"/>
      <w:marLeft w:val="0"/>
      <w:marRight w:val="0"/>
      <w:marTop w:val="0"/>
      <w:marBottom w:val="0"/>
      <w:divBdr>
        <w:top w:val="none" w:sz="0" w:space="0" w:color="auto"/>
        <w:left w:val="none" w:sz="0" w:space="0" w:color="auto"/>
        <w:bottom w:val="none" w:sz="0" w:space="0" w:color="auto"/>
        <w:right w:val="none" w:sz="0" w:space="0" w:color="auto"/>
      </w:divBdr>
      <w:divsChild>
        <w:div w:id="2069838388">
          <w:marLeft w:val="0"/>
          <w:marRight w:val="0"/>
          <w:marTop w:val="0"/>
          <w:marBottom w:val="0"/>
          <w:divBdr>
            <w:top w:val="none" w:sz="0" w:space="0" w:color="auto"/>
            <w:left w:val="none" w:sz="0" w:space="0" w:color="auto"/>
            <w:bottom w:val="none" w:sz="0" w:space="0" w:color="auto"/>
            <w:right w:val="none" w:sz="0" w:space="0" w:color="auto"/>
          </w:divBdr>
          <w:divsChild>
            <w:div w:id="2102799399">
              <w:marLeft w:val="0"/>
              <w:marRight w:val="0"/>
              <w:marTop w:val="0"/>
              <w:marBottom w:val="0"/>
              <w:divBdr>
                <w:top w:val="none" w:sz="0" w:space="0" w:color="auto"/>
                <w:left w:val="none" w:sz="0" w:space="0" w:color="auto"/>
                <w:bottom w:val="none" w:sz="0" w:space="0" w:color="auto"/>
                <w:right w:val="none" w:sz="0" w:space="0" w:color="auto"/>
              </w:divBdr>
              <w:divsChild>
                <w:div w:id="1584334855">
                  <w:marLeft w:val="0"/>
                  <w:marRight w:val="0"/>
                  <w:marTop w:val="0"/>
                  <w:marBottom w:val="0"/>
                  <w:divBdr>
                    <w:top w:val="none" w:sz="0" w:space="0" w:color="auto"/>
                    <w:left w:val="none" w:sz="0" w:space="0" w:color="auto"/>
                    <w:bottom w:val="none" w:sz="0" w:space="0" w:color="auto"/>
                    <w:right w:val="none" w:sz="0" w:space="0" w:color="auto"/>
                  </w:divBdr>
                  <w:divsChild>
                    <w:div w:id="19122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177872">
      <w:bodyDiv w:val="1"/>
      <w:marLeft w:val="0"/>
      <w:marRight w:val="0"/>
      <w:marTop w:val="0"/>
      <w:marBottom w:val="0"/>
      <w:divBdr>
        <w:top w:val="none" w:sz="0" w:space="0" w:color="auto"/>
        <w:left w:val="none" w:sz="0" w:space="0" w:color="auto"/>
        <w:bottom w:val="none" w:sz="0" w:space="0" w:color="auto"/>
        <w:right w:val="none" w:sz="0" w:space="0" w:color="auto"/>
      </w:divBdr>
      <w:divsChild>
        <w:div w:id="1685325283">
          <w:marLeft w:val="0"/>
          <w:marRight w:val="0"/>
          <w:marTop w:val="0"/>
          <w:marBottom w:val="0"/>
          <w:divBdr>
            <w:top w:val="none" w:sz="0" w:space="0" w:color="auto"/>
            <w:left w:val="none" w:sz="0" w:space="0" w:color="auto"/>
            <w:bottom w:val="none" w:sz="0" w:space="0" w:color="auto"/>
            <w:right w:val="none" w:sz="0" w:space="0" w:color="auto"/>
          </w:divBdr>
          <w:divsChild>
            <w:div w:id="2097046861">
              <w:marLeft w:val="0"/>
              <w:marRight w:val="0"/>
              <w:marTop w:val="0"/>
              <w:marBottom w:val="0"/>
              <w:divBdr>
                <w:top w:val="none" w:sz="0" w:space="0" w:color="auto"/>
                <w:left w:val="none" w:sz="0" w:space="0" w:color="auto"/>
                <w:bottom w:val="none" w:sz="0" w:space="0" w:color="auto"/>
                <w:right w:val="none" w:sz="0" w:space="0" w:color="auto"/>
              </w:divBdr>
              <w:divsChild>
                <w:div w:id="9515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7267">
      <w:bodyDiv w:val="1"/>
      <w:marLeft w:val="0"/>
      <w:marRight w:val="0"/>
      <w:marTop w:val="0"/>
      <w:marBottom w:val="0"/>
      <w:divBdr>
        <w:top w:val="none" w:sz="0" w:space="0" w:color="auto"/>
        <w:left w:val="none" w:sz="0" w:space="0" w:color="auto"/>
        <w:bottom w:val="none" w:sz="0" w:space="0" w:color="auto"/>
        <w:right w:val="none" w:sz="0" w:space="0" w:color="auto"/>
      </w:divBdr>
    </w:div>
    <w:div w:id="1986885122">
      <w:bodyDiv w:val="1"/>
      <w:marLeft w:val="0"/>
      <w:marRight w:val="0"/>
      <w:marTop w:val="0"/>
      <w:marBottom w:val="0"/>
      <w:divBdr>
        <w:top w:val="none" w:sz="0" w:space="0" w:color="auto"/>
        <w:left w:val="none" w:sz="0" w:space="0" w:color="auto"/>
        <w:bottom w:val="none" w:sz="0" w:space="0" w:color="auto"/>
        <w:right w:val="none" w:sz="0" w:space="0" w:color="auto"/>
      </w:divBdr>
      <w:divsChild>
        <w:div w:id="772550562">
          <w:marLeft w:val="0"/>
          <w:marRight w:val="0"/>
          <w:marTop w:val="0"/>
          <w:marBottom w:val="0"/>
          <w:divBdr>
            <w:top w:val="none" w:sz="0" w:space="0" w:color="auto"/>
            <w:left w:val="none" w:sz="0" w:space="0" w:color="auto"/>
            <w:bottom w:val="none" w:sz="0" w:space="0" w:color="auto"/>
            <w:right w:val="none" w:sz="0" w:space="0" w:color="auto"/>
          </w:divBdr>
          <w:divsChild>
            <w:div w:id="387266555">
              <w:marLeft w:val="0"/>
              <w:marRight w:val="0"/>
              <w:marTop w:val="0"/>
              <w:marBottom w:val="0"/>
              <w:divBdr>
                <w:top w:val="none" w:sz="0" w:space="0" w:color="auto"/>
                <w:left w:val="none" w:sz="0" w:space="0" w:color="auto"/>
                <w:bottom w:val="none" w:sz="0" w:space="0" w:color="auto"/>
                <w:right w:val="none" w:sz="0" w:space="0" w:color="auto"/>
              </w:divBdr>
              <w:divsChild>
                <w:div w:id="2125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2681">
      <w:bodyDiv w:val="1"/>
      <w:marLeft w:val="0"/>
      <w:marRight w:val="0"/>
      <w:marTop w:val="0"/>
      <w:marBottom w:val="0"/>
      <w:divBdr>
        <w:top w:val="none" w:sz="0" w:space="0" w:color="auto"/>
        <w:left w:val="none" w:sz="0" w:space="0" w:color="auto"/>
        <w:bottom w:val="none" w:sz="0" w:space="0" w:color="auto"/>
        <w:right w:val="none" w:sz="0" w:space="0" w:color="auto"/>
      </w:divBdr>
    </w:div>
    <w:div w:id="2134787390">
      <w:bodyDiv w:val="1"/>
      <w:marLeft w:val="0"/>
      <w:marRight w:val="0"/>
      <w:marTop w:val="0"/>
      <w:marBottom w:val="0"/>
      <w:divBdr>
        <w:top w:val="none" w:sz="0" w:space="0" w:color="auto"/>
        <w:left w:val="none" w:sz="0" w:space="0" w:color="auto"/>
        <w:bottom w:val="none" w:sz="0" w:space="0" w:color="auto"/>
        <w:right w:val="none" w:sz="0" w:space="0" w:color="auto"/>
      </w:divBdr>
    </w:div>
    <w:div w:id="21399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works.org.uk/solicitors-and-volunteers/get-involved/lawworks-and-attorney-generals-student-pro-bono-awards-2018"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ons.gov.uk/peoplepopulationandcommunity/crimeandjustice/bulletins/domesticabuseinenglandandwales/yearendingmarch2017" TargetMode="External"/><Relationship Id="rId2" Type="http://schemas.openxmlformats.org/officeDocument/2006/relationships/hyperlink" Target="https://afamilyaffairsite.wordpress.com/2017/12/10/strategies-to-prevent-gender-based-violence" TargetMode="External"/><Relationship Id="rId1" Type="http://schemas.openxmlformats.org/officeDocument/2006/relationships/hyperlink" Target="https://www.timesupn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DBDBB-7062-45BF-84CF-A2C2309E3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10118</Words>
  <Characters>56272</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2019-05-09T15:38:00Z</dcterms:created>
  <dcterms:modified xsi:type="dcterms:W3CDTF">2019-05-10T09:52:00Z</dcterms:modified>
</cp:coreProperties>
</file>