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2FA" w:rsidRDefault="00A97446" w:rsidP="008E62FA">
      <w:pPr>
        <w:spacing w:line="480" w:lineRule="auto"/>
        <w:ind w:right="-46"/>
        <w:jc w:val="center"/>
        <w:rPr>
          <w:rFonts w:ascii="Palatino Linotype" w:hAnsi="Palatino Linotype" w:cs="Times New Roman"/>
          <w:b/>
          <w:sz w:val="28"/>
          <w:szCs w:val="24"/>
        </w:rPr>
      </w:pPr>
      <w:r w:rsidRPr="00155B32">
        <w:rPr>
          <w:rFonts w:ascii="Palatino Linotype" w:hAnsi="Palatino Linotype" w:cs="Times New Roman"/>
          <w:b/>
          <w:sz w:val="28"/>
          <w:szCs w:val="24"/>
        </w:rPr>
        <w:t xml:space="preserve">A CASE STUDY APPROACH: </w:t>
      </w:r>
    </w:p>
    <w:p w:rsidR="00C21E88" w:rsidRPr="00155B32" w:rsidRDefault="00A97446" w:rsidP="008E62FA">
      <w:pPr>
        <w:spacing w:line="480" w:lineRule="auto"/>
        <w:ind w:right="-46"/>
        <w:jc w:val="center"/>
        <w:rPr>
          <w:rFonts w:ascii="Palatino Linotype" w:hAnsi="Palatino Linotype" w:cs="Times New Roman"/>
          <w:b/>
          <w:sz w:val="28"/>
          <w:szCs w:val="24"/>
        </w:rPr>
      </w:pPr>
      <w:r w:rsidRPr="00155B32">
        <w:rPr>
          <w:rFonts w:ascii="Palatino Linotype" w:hAnsi="Palatino Linotype" w:cs="Times New Roman"/>
          <w:b/>
          <w:sz w:val="28"/>
          <w:szCs w:val="24"/>
        </w:rPr>
        <w:t>LEGAL OUTREACH CLINICS AT</w:t>
      </w:r>
      <w:r w:rsidR="00E45867" w:rsidRPr="00155B32">
        <w:rPr>
          <w:rFonts w:ascii="Palatino Linotype" w:hAnsi="Palatino Linotype" w:cs="Times New Roman"/>
          <w:b/>
          <w:sz w:val="28"/>
          <w:szCs w:val="24"/>
        </w:rPr>
        <w:t xml:space="preserve"> NORTHUMBRIA UNIVERSITY</w:t>
      </w:r>
    </w:p>
    <w:p w:rsidR="00AE65B9" w:rsidRPr="00155B32" w:rsidRDefault="00155B32" w:rsidP="00155B32">
      <w:pPr>
        <w:spacing w:after="0" w:line="480" w:lineRule="auto"/>
        <w:ind w:right="-45"/>
        <w:jc w:val="both"/>
        <w:rPr>
          <w:rFonts w:ascii="Palatino Linotype" w:hAnsi="Palatino Linotype" w:cs="Times New Roman"/>
          <w:b/>
          <w:sz w:val="24"/>
          <w:szCs w:val="24"/>
        </w:rPr>
      </w:pPr>
      <w:r w:rsidRPr="00155B32">
        <w:rPr>
          <w:rFonts w:ascii="Palatino Linotype" w:hAnsi="Palatino Linotype" w:cs="Times New Roman"/>
          <w:b/>
          <w:sz w:val="24"/>
          <w:szCs w:val="24"/>
        </w:rPr>
        <w:t>Lyndsey Bengtsson</w:t>
      </w:r>
      <w:r w:rsidR="00BB6013">
        <w:rPr>
          <w:rFonts w:ascii="Palatino Linotype" w:hAnsi="Palatino Linotype" w:cs="Times New Roman"/>
          <w:b/>
          <w:sz w:val="24"/>
          <w:szCs w:val="24"/>
        </w:rPr>
        <w:t xml:space="preserve"> and Ana Kate Speed</w:t>
      </w:r>
      <w:bookmarkStart w:id="0" w:name="_GoBack"/>
      <w:bookmarkEnd w:id="0"/>
      <w:r w:rsidRPr="00155B32">
        <w:rPr>
          <w:rFonts w:ascii="Palatino Linotype" w:hAnsi="Palatino Linotype" w:cs="Times New Roman"/>
          <w:b/>
          <w:sz w:val="24"/>
          <w:szCs w:val="24"/>
        </w:rPr>
        <w:t xml:space="preserve">, </w:t>
      </w:r>
      <w:r w:rsidR="00AE65B9" w:rsidRPr="00155B32">
        <w:rPr>
          <w:rFonts w:ascii="Palatino Linotype" w:hAnsi="Palatino Linotype" w:cs="Times New Roman"/>
          <w:b/>
          <w:sz w:val="24"/>
          <w:szCs w:val="24"/>
        </w:rPr>
        <w:t>Northumbria University</w:t>
      </w:r>
      <w:r w:rsidRPr="00155B32">
        <w:rPr>
          <w:rFonts w:ascii="Palatino Linotype" w:hAnsi="Palatino Linotype" w:cs="Times New Roman"/>
          <w:b/>
          <w:sz w:val="24"/>
          <w:szCs w:val="24"/>
        </w:rPr>
        <w:t>, UK</w:t>
      </w:r>
    </w:p>
    <w:p w:rsidR="00BC13CF" w:rsidRPr="00155B32" w:rsidRDefault="00BC13CF" w:rsidP="00155B32">
      <w:pPr>
        <w:spacing w:after="0" w:line="480" w:lineRule="auto"/>
        <w:ind w:right="-45"/>
        <w:jc w:val="both"/>
        <w:rPr>
          <w:rFonts w:ascii="Palatino Linotype" w:hAnsi="Palatino Linotype" w:cs="Times New Roman"/>
          <w:b/>
          <w:sz w:val="24"/>
          <w:szCs w:val="24"/>
          <w:u w:val="single"/>
        </w:rPr>
      </w:pPr>
    </w:p>
    <w:p w:rsidR="00E45867" w:rsidRPr="00155B32" w:rsidRDefault="00155B32"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INTRODUCTION </w:t>
      </w:r>
    </w:p>
    <w:p w:rsidR="00980CB0" w:rsidRPr="00155B32" w:rsidRDefault="002D139A" w:rsidP="00155B32">
      <w:pPr>
        <w:spacing w:line="480" w:lineRule="auto"/>
        <w:ind w:right="-45"/>
        <w:jc w:val="both"/>
        <w:rPr>
          <w:rFonts w:ascii="Palatino Linotype" w:hAnsi="Palatino Linotype" w:cs="Times New Roman"/>
          <w:sz w:val="24"/>
          <w:szCs w:val="24"/>
        </w:rPr>
      </w:pPr>
      <w:r w:rsidRPr="00155B32">
        <w:rPr>
          <w:rFonts w:ascii="Palatino Linotype" w:hAnsi="Palatino Linotype" w:cs="Times New Roman"/>
          <w:sz w:val="24"/>
          <w:szCs w:val="24"/>
        </w:rPr>
        <w:t xml:space="preserve">Over the last </w:t>
      </w:r>
      <w:r w:rsidR="00DC0158" w:rsidRPr="00155B32">
        <w:rPr>
          <w:rFonts w:ascii="Palatino Linotype" w:hAnsi="Palatino Linotype" w:cs="Times New Roman"/>
          <w:sz w:val="24"/>
          <w:szCs w:val="24"/>
        </w:rPr>
        <w:t>decade</w:t>
      </w:r>
      <w:r w:rsidRPr="00155B32">
        <w:rPr>
          <w:rFonts w:ascii="Palatino Linotype" w:hAnsi="Palatino Linotype" w:cs="Times New Roman"/>
          <w:sz w:val="24"/>
          <w:szCs w:val="24"/>
        </w:rPr>
        <w:t xml:space="preserve"> there have been significa</w:t>
      </w:r>
      <w:r w:rsidR="00757763" w:rsidRPr="00155B32">
        <w:rPr>
          <w:rFonts w:ascii="Palatino Linotype" w:hAnsi="Palatino Linotype" w:cs="Times New Roman"/>
          <w:sz w:val="24"/>
          <w:szCs w:val="24"/>
        </w:rPr>
        <w:t>n</w:t>
      </w:r>
      <w:r w:rsidR="00D01524" w:rsidRPr="00155B32">
        <w:rPr>
          <w:rFonts w:ascii="Palatino Linotype" w:hAnsi="Palatino Linotype" w:cs="Times New Roman"/>
          <w:sz w:val="24"/>
          <w:szCs w:val="24"/>
        </w:rPr>
        <w:t xml:space="preserve">t threats to access to justice, including </w:t>
      </w:r>
      <w:r w:rsidR="00913B65" w:rsidRPr="00155B32">
        <w:rPr>
          <w:rFonts w:ascii="Palatino Linotype" w:hAnsi="Palatino Linotype" w:cs="Times New Roman"/>
          <w:sz w:val="24"/>
          <w:szCs w:val="24"/>
        </w:rPr>
        <w:t xml:space="preserve">the </w:t>
      </w:r>
      <w:r w:rsidR="00636575" w:rsidRPr="00155B32">
        <w:rPr>
          <w:rFonts w:ascii="Palatino Linotype" w:hAnsi="Palatino Linotype" w:cs="Times New Roman"/>
          <w:sz w:val="24"/>
          <w:szCs w:val="24"/>
        </w:rPr>
        <w:t>reduction in the availability of legal aid</w:t>
      </w:r>
      <w:r w:rsidR="00913B65" w:rsidRPr="00155B32">
        <w:rPr>
          <w:rFonts w:ascii="Palatino Linotype" w:hAnsi="Palatino Linotype" w:cs="Times New Roman"/>
          <w:sz w:val="24"/>
          <w:szCs w:val="24"/>
        </w:rPr>
        <w:t xml:space="preserve"> implemented by the Legal Aid Sentencing and Punishment</w:t>
      </w:r>
      <w:r w:rsidR="00E768FA" w:rsidRPr="00155B32">
        <w:rPr>
          <w:rFonts w:ascii="Palatino Linotype" w:hAnsi="Palatino Linotype" w:cs="Times New Roman"/>
          <w:sz w:val="24"/>
          <w:szCs w:val="24"/>
        </w:rPr>
        <w:t xml:space="preserve"> of Offenders Act 2012</w:t>
      </w:r>
      <w:r w:rsidR="00296AC1" w:rsidRPr="00155B32">
        <w:rPr>
          <w:rStyle w:val="FootnoteReference"/>
          <w:rFonts w:ascii="Palatino Linotype" w:hAnsi="Palatino Linotype" w:cs="Times New Roman"/>
          <w:sz w:val="24"/>
          <w:szCs w:val="24"/>
        </w:rPr>
        <w:footnoteReference w:id="1"/>
      </w:r>
      <w:r w:rsidR="00E768FA" w:rsidRPr="00155B32">
        <w:rPr>
          <w:rFonts w:ascii="Palatino Linotype" w:hAnsi="Palatino Linotype" w:cs="Times New Roman"/>
          <w:sz w:val="24"/>
          <w:szCs w:val="24"/>
        </w:rPr>
        <w:t xml:space="preserve"> and </w:t>
      </w:r>
      <w:r w:rsidR="003A1BDD" w:rsidRPr="00155B32">
        <w:rPr>
          <w:rFonts w:ascii="Palatino Linotype" w:hAnsi="Palatino Linotype" w:cs="Times New Roman"/>
          <w:sz w:val="24"/>
          <w:szCs w:val="24"/>
        </w:rPr>
        <w:t xml:space="preserve">cuts to charitable organisations </w:t>
      </w:r>
      <w:r w:rsidR="005968CD" w:rsidRPr="00155B32">
        <w:rPr>
          <w:rFonts w:ascii="Palatino Linotype" w:hAnsi="Palatino Linotype" w:cs="Times New Roman"/>
          <w:sz w:val="24"/>
          <w:szCs w:val="24"/>
        </w:rPr>
        <w:t xml:space="preserve">and law clinics </w:t>
      </w:r>
      <w:r w:rsidR="003A1BDD" w:rsidRPr="00155B32">
        <w:rPr>
          <w:rFonts w:ascii="Palatino Linotype" w:hAnsi="Palatino Linotype" w:cs="Times New Roman"/>
          <w:sz w:val="24"/>
          <w:szCs w:val="24"/>
        </w:rPr>
        <w:t xml:space="preserve">which </w:t>
      </w:r>
      <w:r w:rsidR="00A0123C" w:rsidRPr="00155B32">
        <w:rPr>
          <w:rFonts w:ascii="Palatino Linotype" w:hAnsi="Palatino Linotype" w:cs="Times New Roman"/>
          <w:sz w:val="24"/>
          <w:szCs w:val="24"/>
        </w:rPr>
        <w:t xml:space="preserve">have </w:t>
      </w:r>
      <w:r w:rsidR="003A1BDD" w:rsidRPr="00155B32">
        <w:rPr>
          <w:rFonts w:ascii="Palatino Linotype" w:hAnsi="Palatino Linotype" w:cs="Times New Roman"/>
          <w:sz w:val="24"/>
          <w:szCs w:val="24"/>
        </w:rPr>
        <w:t>resulted in a reduction or loss of legal services</w:t>
      </w:r>
      <w:r w:rsidR="00E768FA" w:rsidRPr="00155B32">
        <w:rPr>
          <w:rStyle w:val="FootnoteReference"/>
          <w:rFonts w:ascii="Palatino Linotype" w:hAnsi="Palatino Linotype" w:cs="Times New Roman"/>
          <w:sz w:val="24"/>
          <w:szCs w:val="24"/>
        </w:rPr>
        <w:footnoteReference w:id="2"/>
      </w:r>
      <w:r w:rsidR="00E21D7E" w:rsidRPr="00155B32">
        <w:rPr>
          <w:rFonts w:ascii="Palatino Linotype" w:hAnsi="Palatino Linotype" w:cs="Times New Roman"/>
          <w:sz w:val="24"/>
          <w:szCs w:val="24"/>
        </w:rPr>
        <w:t xml:space="preserve">. </w:t>
      </w:r>
      <w:r w:rsidR="00757763" w:rsidRPr="00155B32">
        <w:rPr>
          <w:rFonts w:ascii="Palatino Linotype" w:hAnsi="Palatino Linotype" w:cs="Times New Roman"/>
          <w:sz w:val="24"/>
          <w:szCs w:val="24"/>
        </w:rPr>
        <w:t xml:space="preserve">These measures have impacted disproportionately on </w:t>
      </w:r>
      <w:r w:rsidR="00265D6E" w:rsidRPr="00155B32">
        <w:rPr>
          <w:rFonts w:ascii="Palatino Linotype" w:hAnsi="Palatino Linotype" w:cs="Times New Roman"/>
          <w:sz w:val="24"/>
          <w:szCs w:val="24"/>
        </w:rPr>
        <w:t xml:space="preserve">people living in </w:t>
      </w:r>
      <w:r w:rsidR="00757763" w:rsidRPr="00155B32">
        <w:rPr>
          <w:rFonts w:ascii="Palatino Linotype" w:hAnsi="Palatino Linotype" w:cs="Times New Roman"/>
          <w:sz w:val="24"/>
          <w:szCs w:val="24"/>
        </w:rPr>
        <w:t>disadva</w:t>
      </w:r>
      <w:r w:rsidR="00C6765A" w:rsidRPr="00155B32">
        <w:rPr>
          <w:rFonts w:ascii="Palatino Linotype" w:hAnsi="Palatino Linotype" w:cs="Times New Roman"/>
          <w:sz w:val="24"/>
          <w:szCs w:val="24"/>
        </w:rPr>
        <w:t>ntaged and minority communities</w:t>
      </w:r>
      <w:r w:rsidR="00BB6B70" w:rsidRPr="00155B32">
        <w:rPr>
          <w:rFonts w:ascii="Palatino Linotype" w:hAnsi="Palatino Linotype" w:cs="Times New Roman"/>
          <w:sz w:val="24"/>
          <w:szCs w:val="24"/>
        </w:rPr>
        <w:t xml:space="preserve"> both because they</w:t>
      </w:r>
      <w:r w:rsidR="006C5903" w:rsidRPr="00155B32">
        <w:rPr>
          <w:rFonts w:ascii="Palatino Linotype" w:hAnsi="Palatino Linotype" w:cs="Times New Roman"/>
          <w:sz w:val="24"/>
          <w:szCs w:val="24"/>
        </w:rPr>
        <w:t xml:space="preserve"> are likely to be unable to afford to pay for legal advice and representation when they require it and because they are more likely to face legal problems in those areas which have now been removed from the scope of public funding, such as welfare</w:t>
      </w:r>
      <w:r w:rsidR="006A72AD" w:rsidRPr="00155B32">
        <w:rPr>
          <w:rFonts w:ascii="Palatino Linotype" w:hAnsi="Palatino Linotype" w:cs="Times New Roman"/>
          <w:sz w:val="24"/>
          <w:szCs w:val="24"/>
        </w:rPr>
        <w:t xml:space="preserve"> benefits, debt and immigration</w:t>
      </w:r>
      <w:r w:rsidR="006C5903" w:rsidRPr="00155B32">
        <w:rPr>
          <w:rStyle w:val="FootnoteReference"/>
          <w:rFonts w:ascii="Palatino Linotype" w:hAnsi="Palatino Linotype" w:cs="Times New Roman"/>
          <w:sz w:val="24"/>
          <w:szCs w:val="24"/>
        </w:rPr>
        <w:footnoteReference w:id="3"/>
      </w:r>
      <w:r w:rsidR="006A72AD" w:rsidRPr="00155B32">
        <w:rPr>
          <w:rFonts w:ascii="Palatino Linotype" w:hAnsi="Palatino Linotype" w:cs="Times New Roman"/>
          <w:sz w:val="24"/>
          <w:szCs w:val="24"/>
        </w:rPr>
        <w:t xml:space="preserve">. </w:t>
      </w:r>
      <w:r w:rsidR="001A2496" w:rsidRPr="00155B32">
        <w:rPr>
          <w:rFonts w:ascii="Palatino Linotype" w:hAnsi="Palatino Linotype" w:cs="Times New Roman"/>
          <w:sz w:val="24"/>
          <w:szCs w:val="24"/>
        </w:rPr>
        <w:t xml:space="preserve">Structural barriers aside, </w:t>
      </w:r>
      <w:r w:rsidR="002832ED" w:rsidRPr="00155B32">
        <w:rPr>
          <w:rFonts w:ascii="Palatino Linotype" w:hAnsi="Palatino Linotype" w:cs="Times New Roman"/>
          <w:sz w:val="24"/>
          <w:szCs w:val="24"/>
        </w:rPr>
        <w:t xml:space="preserve">there </w:t>
      </w:r>
      <w:r w:rsidR="002832ED" w:rsidRPr="00155B32">
        <w:rPr>
          <w:rFonts w:ascii="Palatino Linotype" w:hAnsi="Palatino Linotype" w:cs="Times New Roman"/>
          <w:sz w:val="24"/>
          <w:szCs w:val="24"/>
        </w:rPr>
        <w:lastRenderedPageBreak/>
        <w:t xml:space="preserve">is evidence that </w:t>
      </w:r>
      <w:r w:rsidR="001A2496" w:rsidRPr="00155B32">
        <w:rPr>
          <w:rFonts w:ascii="Palatino Linotype" w:hAnsi="Palatino Linotype" w:cs="Times New Roman"/>
          <w:sz w:val="24"/>
          <w:szCs w:val="24"/>
        </w:rPr>
        <w:t>p</w:t>
      </w:r>
      <w:r w:rsidR="00FB4026" w:rsidRPr="00155B32">
        <w:rPr>
          <w:rFonts w:ascii="Palatino Linotype" w:hAnsi="Palatino Linotype" w:cs="Times New Roman"/>
          <w:sz w:val="24"/>
          <w:szCs w:val="24"/>
        </w:rPr>
        <w:t>eople</w:t>
      </w:r>
      <w:r w:rsidR="00491607" w:rsidRPr="00155B32">
        <w:rPr>
          <w:rFonts w:ascii="Palatino Linotype" w:hAnsi="Palatino Linotype" w:cs="Times New Roman"/>
          <w:sz w:val="24"/>
          <w:szCs w:val="24"/>
        </w:rPr>
        <w:t xml:space="preserve"> </w:t>
      </w:r>
      <w:r w:rsidR="00B75627" w:rsidRPr="00155B32">
        <w:rPr>
          <w:rFonts w:ascii="Palatino Linotype" w:hAnsi="Palatino Linotype" w:cs="Times New Roman"/>
          <w:sz w:val="24"/>
          <w:szCs w:val="24"/>
        </w:rPr>
        <w:t>who</w:t>
      </w:r>
      <w:r w:rsidR="00491607" w:rsidRPr="00155B32">
        <w:rPr>
          <w:rFonts w:ascii="Palatino Linotype" w:hAnsi="Palatino Linotype" w:cs="Times New Roman"/>
          <w:sz w:val="24"/>
          <w:szCs w:val="24"/>
        </w:rPr>
        <w:t xml:space="preserve"> are disadvantaged by reason of </w:t>
      </w:r>
      <w:r w:rsidR="0017056F" w:rsidRPr="00155B32">
        <w:rPr>
          <w:rFonts w:ascii="Palatino Linotype" w:hAnsi="Palatino Linotype" w:cs="Times New Roman"/>
          <w:sz w:val="24"/>
          <w:szCs w:val="24"/>
        </w:rPr>
        <w:t xml:space="preserve">financial hardship, </w:t>
      </w:r>
      <w:r w:rsidR="00FB4026" w:rsidRPr="00155B32">
        <w:rPr>
          <w:rFonts w:ascii="Palatino Linotype" w:hAnsi="Palatino Linotype" w:cs="Times New Roman"/>
          <w:sz w:val="24"/>
          <w:szCs w:val="24"/>
        </w:rPr>
        <w:t>unresolved mental health difficulties</w:t>
      </w:r>
      <w:r w:rsidR="002832ED" w:rsidRPr="00155B32">
        <w:rPr>
          <w:rFonts w:ascii="Palatino Linotype" w:hAnsi="Palatino Linotype" w:cs="Times New Roman"/>
          <w:sz w:val="24"/>
          <w:szCs w:val="24"/>
        </w:rPr>
        <w:t xml:space="preserve"> </w:t>
      </w:r>
      <w:r w:rsidR="0017056F" w:rsidRPr="00155B32">
        <w:rPr>
          <w:rFonts w:ascii="Palatino Linotype" w:hAnsi="Palatino Linotype" w:cs="Times New Roman"/>
          <w:sz w:val="24"/>
          <w:szCs w:val="24"/>
        </w:rPr>
        <w:t xml:space="preserve">or immigration status </w:t>
      </w:r>
      <w:r w:rsidR="00144A1C" w:rsidRPr="00155B32">
        <w:rPr>
          <w:rFonts w:ascii="Palatino Linotype" w:hAnsi="Palatino Linotype" w:cs="Times New Roman"/>
          <w:sz w:val="24"/>
          <w:szCs w:val="24"/>
        </w:rPr>
        <w:t>may also be le</w:t>
      </w:r>
      <w:r w:rsidR="00F6309A" w:rsidRPr="00155B32">
        <w:rPr>
          <w:rFonts w:ascii="Palatino Linotype" w:hAnsi="Palatino Linotype" w:cs="Times New Roman"/>
          <w:sz w:val="24"/>
          <w:szCs w:val="24"/>
        </w:rPr>
        <w:t xml:space="preserve">ss aware of their legal rights </w:t>
      </w:r>
      <w:r w:rsidR="00144A1C" w:rsidRPr="00155B32">
        <w:rPr>
          <w:rFonts w:ascii="Palatino Linotype" w:hAnsi="Palatino Linotype" w:cs="Times New Roman"/>
          <w:sz w:val="24"/>
          <w:szCs w:val="24"/>
        </w:rPr>
        <w:t>and how to secure the assistance they need</w:t>
      </w:r>
      <w:r w:rsidR="00144A1C" w:rsidRPr="00155B32">
        <w:rPr>
          <w:rStyle w:val="FootnoteReference"/>
          <w:rFonts w:ascii="Palatino Linotype" w:hAnsi="Palatino Linotype" w:cs="Times New Roman"/>
          <w:sz w:val="24"/>
          <w:szCs w:val="24"/>
        </w:rPr>
        <w:footnoteReference w:id="4"/>
      </w:r>
      <w:r w:rsidR="00144A1C" w:rsidRPr="00155B32">
        <w:rPr>
          <w:rFonts w:ascii="Palatino Linotype" w:hAnsi="Palatino Linotype" w:cs="Times New Roman"/>
          <w:sz w:val="24"/>
          <w:szCs w:val="24"/>
        </w:rPr>
        <w:t>.</w:t>
      </w:r>
      <w:r w:rsidR="009042FE" w:rsidRPr="00155B32">
        <w:rPr>
          <w:rFonts w:ascii="Palatino Linotype" w:hAnsi="Palatino Linotype" w:cs="Times New Roman"/>
          <w:sz w:val="24"/>
          <w:szCs w:val="24"/>
        </w:rPr>
        <w:t xml:space="preserve"> </w:t>
      </w:r>
      <w:r w:rsidR="0023695A" w:rsidRPr="00155B32">
        <w:rPr>
          <w:rFonts w:ascii="Palatino Linotype" w:hAnsi="Palatino Linotype" w:cs="Times New Roman"/>
          <w:sz w:val="24"/>
          <w:szCs w:val="24"/>
        </w:rPr>
        <w:t>In addition,</w:t>
      </w:r>
      <w:r w:rsidR="009042FE" w:rsidRPr="00155B32">
        <w:rPr>
          <w:rFonts w:ascii="Palatino Linotype" w:hAnsi="Palatino Linotype" w:cs="Times New Roman"/>
          <w:sz w:val="24"/>
          <w:szCs w:val="24"/>
        </w:rPr>
        <w:t xml:space="preserve"> they </w:t>
      </w:r>
      <w:r w:rsidR="002B41E2" w:rsidRPr="00155B32">
        <w:rPr>
          <w:rFonts w:ascii="Palatino Linotype" w:hAnsi="Palatino Linotype" w:cs="Times New Roman"/>
          <w:sz w:val="24"/>
          <w:szCs w:val="24"/>
        </w:rPr>
        <w:t xml:space="preserve">may be </w:t>
      </w:r>
      <w:r w:rsidR="000135FF" w:rsidRPr="00155B32">
        <w:rPr>
          <w:rFonts w:ascii="Palatino Linotype" w:hAnsi="Palatino Linotype" w:cs="Times New Roman"/>
          <w:sz w:val="24"/>
          <w:szCs w:val="24"/>
        </w:rPr>
        <w:t>less likely to</w:t>
      </w:r>
      <w:r w:rsidR="00954006" w:rsidRPr="00155B32">
        <w:rPr>
          <w:rFonts w:ascii="Palatino Linotype" w:hAnsi="Palatino Linotype" w:cs="Times New Roman"/>
          <w:sz w:val="24"/>
          <w:szCs w:val="24"/>
        </w:rPr>
        <w:t xml:space="preserve"> seek advice because of a </w:t>
      </w:r>
      <w:r w:rsidR="009042FE" w:rsidRPr="00155B32">
        <w:rPr>
          <w:rFonts w:ascii="Palatino Linotype" w:hAnsi="Palatino Linotype" w:cs="Times New Roman"/>
          <w:sz w:val="24"/>
          <w:szCs w:val="24"/>
        </w:rPr>
        <w:t xml:space="preserve">distrust </w:t>
      </w:r>
      <w:r w:rsidR="00D92FC5" w:rsidRPr="00155B32">
        <w:rPr>
          <w:rFonts w:ascii="Palatino Linotype" w:hAnsi="Palatino Linotype" w:cs="Times New Roman"/>
          <w:sz w:val="24"/>
          <w:szCs w:val="24"/>
        </w:rPr>
        <w:t xml:space="preserve">of </w:t>
      </w:r>
      <w:r w:rsidR="009042FE" w:rsidRPr="00155B32">
        <w:rPr>
          <w:rFonts w:ascii="Palatino Linotype" w:hAnsi="Palatino Linotype" w:cs="Times New Roman"/>
          <w:sz w:val="24"/>
          <w:szCs w:val="24"/>
        </w:rPr>
        <w:t xml:space="preserve">legal advisers </w:t>
      </w:r>
      <w:r w:rsidR="004903AC" w:rsidRPr="00155B32">
        <w:rPr>
          <w:rFonts w:ascii="Palatino Linotype" w:hAnsi="Palatino Linotype" w:cs="Times New Roman"/>
          <w:sz w:val="24"/>
          <w:szCs w:val="24"/>
        </w:rPr>
        <w:t xml:space="preserve">or </w:t>
      </w:r>
      <w:r w:rsidR="00954006" w:rsidRPr="00155B32">
        <w:rPr>
          <w:rFonts w:ascii="Palatino Linotype" w:hAnsi="Palatino Linotype" w:cs="Times New Roman"/>
          <w:sz w:val="24"/>
          <w:szCs w:val="24"/>
        </w:rPr>
        <w:t>intimidation</w:t>
      </w:r>
      <w:r w:rsidR="009042FE" w:rsidRPr="00155B32">
        <w:rPr>
          <w:rFonts w:ascii="Palatino Linotype" w:hAnsi="Palatino Linotype" w:cs="Times New Roman"/>
          <w:sz w:val="24"/>
          <w:szCs w:val="24"/>
        </w:rPr>
        <w:t xml:space="preserve"> by the legal process</w:t>
      </w:r>
      <w:r w:rsidR="009042FE" w:rsidRPr="00155B32">
        <w:rPr>
          <w:rStyle w:val="FootnoteReference"/>
          <w:rFonts w:ascii="Palatino Linotype" w:hAnsi="Palatino Linotype" w:cs="Times New Roman"/>
          <w:sz w:val="24"/>
          <w:szCs w:val="24"/>
        </w:rPr>
        <w:footnoteReference w:id="5"/>
      </w:r>
      <w:r w:rsidR="00980CB0" w:rsidRPr="00155B32">
        <w:rPr>
          <w:rFonts w:ascii="Palatino Linotype" w:hAnsi="Palatino Linotype" w:cs="Times New Roman"/>
          <w:sz w:val="24"/>
          <w:szCs w:val="24"/>
        </w:rPr>
        <w:t>.</w:t>
      </w:r>
      <w:r w:rsidR="009A754F" w:rsidRPr="00155B32">
        <w:rPr>
          <w:rFonts w:ascii="Palatino Linotype" w:hAnsi="Palatino Linotype" w:cs="Times New Roman"/>
          <w:sz w:val="24"/>
          <w:szCs w:val="24"/>
        </w:rPr>
        <w:t xml:space="preserve"> </w:t>
      </w:r>
    </w:p>
    <w:p w:rsidR="00241697" w:rsidRPr="00155B32" w:rsidRDefault="008442E9"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Clinical legal education (CLE) has often been called on to ‘fill the gap’ created by the above measures</w:t>
      </w:r>
      <w:r w:rsidR="000D71CD" w:rsidRPr="00155B32">
        <w:rPr>
          <w:rStyle w:val="FootnoteReference"/>
          <w:rFonts w:ascii="Palatino Linotype" w:hAnsi="Palatino Linotype" w:cs="Times New Roman"/>
          <w:sz w:val="24"/>
          <w:szCs w:val="24"/>
        </w:rPr>
        <w:footnoteReference w:id="6"/>
      </w:r>
      <w:r w:rsidRPr="00155B32">
        <w:rPr>
          <w:rFonts w:ascii="Palatino Linotype" w:hAnsi="Palatino Linotype" w:cs="Times New Roman"/>
          <w:sz w:val="24"/>
          <w:szCs w:val="24"/>
        </w:rPr>
        <w:t>. Whilst</w:t>
      </w:r>
      <w:r w:rsidR="00751D6A" w:rsidRPr="00155B32">
        <w:rPr>
          <w:rFonts w:ascii="Palatino Linotype" w:hAnsi="Palatino Linotype" w:cs="Times New Roman"/>
          <w:sz w:val="24"/>
          <w:szCs w:val="24"/>
        </w:rPr>
        <w:t xml:space="preserve"> this</w:t>
      </w:r>
      <w:r w:rsidRPr="00155B32">
        <w:rPr>
          <w:rFonts w:ascii="Palatino Linotype" w:hAnsi="Palatino Linotype" w:cs="Times New Roman"/>
          <w:sz w:val="24"/>
          <w:szCs w:val="24"/>
        </w:rPr>
        <w:t xml:space="preserve"> is not plausible due to </w:t>
      </w:r>
      <w:r w:rsidR="003474B9" w:rsidRPr="00155B32">
        <w:rPr>
          <w:rFonts w:ascii="Palatino Linotype" w:hAnsi="Palatino Linotype" w:cs="Times New Roman"/>
          <w:sz w:val="24"/>
          <w:szCs w:val="24"/>
        </w:rPr>
        <w:t>the sheer volume of cases, the complexity and urgency of many legal disputes, and the demands that this places both on students, clinical supervisors and the institutions which fund them,</w:t>
      </w:r>
      <w:r w:rsidR="004C40FB" w:rsidRPr="00155B32">
        <w:rPr>
          <w:rFonts w:ascii="Palatino Linotype" w:hAnsi="Palatino Linotype" w:cs="Times New Roman"/>
          <w:sz w:val="24"/>
          <w:szCs w:val="24"/>
        </w:rPr>
        <w:t xml:space="preserve"> </w:t>
      </w:r>
      <w:r w:rsidR="00751D6A" w:rsidRPr="00155B32">
        <w:rPr>
          <w:rFonts w:ascii="Palatino Linotype" w:hAnsi="Palatino Linotype" w:cs="Times New Roman"/>
          <w:sz w:val="24"/>
          <w:szCs w:val="24"/>
        </w:rPr>
        <w:t xml:space="preserve">it is recognised that </w:t>
      </w:r>
      <w:r w:rsidR="004C40FB" w:rsidRPr="00155B32">
        <w:rPr>
          <w:rFonts w:ascii="Palatino Linotype" w:hAnsi="Palatino Linotype" w:cs="Times New Roman"/>
          <w:sz w:val="24"/>
          <w:szCs w:val="24"/>
        </w:rPr>
        <w:t>law school</w:t>
      </w:r>
      <w:r w:rsidR="003474B9" w:rsidRPr="00155B32">
        <w:rPr>
          <w:rFonts w:ascii="Palatino Linotype" w:hAnsi="Palatino Linotype" w:cs="Times New Roman"/>
          <w:sz w:val="24"/>
          <w:szCs w:val="24"/>
        </w:rPr>
        <w:t xml:space="preserve"> clinics nonetheless play a valuable role in </w:t>
      </w:r>
      <w:r w:rsidR="00FD54D3" w:rsidRPr="00155B32">
        <w:rPr>
          <w:rFonts w:ascii="Palatino Linotype" w:hAnsi="Palatino Linotype" w:cs="Times New Roman"/>
          <w:sz w:val="24"/>
          <w:szCs w:val="24"/>
        </w:rPr>
        <w:t xml:space="preserve">promoting access to justice for the communities they serve. </w:t>
      </w:r>
      <w:r w:rsidR="00396F8E" w:rsidRPr="00155B32">
        <w:rPr>
          <w:rFonts w:ascii="Palatino Linotype" w:hAnsi="Palatino Linotype" w:cs="Times New Roman"/>
          <w:sz w:val="24"/>
          <w:szCs w:val="24"/>
        </w:rPr>
        <w:t xml:space="preserve">This is evidenced by the fact that 40% of the 225 clinics within the </w:t>
      </w:r>
      <w:proofErr w:type="spellStart"/>
      <w:r w:rsidR="00396F8E" w:rsidRPr="00155B32">
        <w:rPr>
          <w:rFonts w:ascii="Palatino Linotype" w:hAnsi="Palatino Linotype" w:cs="Times New Roman"/>
          <w:sz w:val="24"/>
          <w:szCs w:val="24"/>
        </w:rPr>
        <w:t>LawWorks</w:t>
      </w:r>
      <w:proofErr w:type="spellEnd"/>
      <w:r w:rsidR="00396F8E" w:rsidRPr="00155B32">
        <w:rPr>
          <w:rFonts w:ascii="Palatino Linotype" w:hAnsi="Palatino Linotype" w:cs="Times New Roman"/>
          <w:sz w:val="24"/>
          <w:szCs w:val="24"/>
        </w:rPr>
        <w:t xml:space="preserve"> Clinics Network</w:t>
      </w:r>
      <w:r w:rsidR="000625A0" w:rsidRPr="00155B32">
        <w:rPr>
          <w:rFonts w:ascii="Palatino Linotype" w:hAnsi="Palatino Linotype" w:cs="Times New Roman"/>
          <w:sz w:val="24"/>
          <w:szCs w:val="24"/>
        </w:rPr>
        <w:t xml:space="preserve"> in England and Wales</w:t>
      </w:r>
      <w:r w:rsidR="00396F8E" w:rsidRPr="00155B32">
        <w:rPr>
          <w:rFonts w:ascii="Palatino Linotype" w:hAnsi="Palatino Linotype" w:cs="Times New Roman"/>
          <w:sz w:val="24"/>
          <w:szCs w:val="24"/>
        </w:rPr>
        <w:t xml:space="preserve"> were operated by law schools</w:t>
      </w:r>
      <w:r w:rsidR="00396F8E" w:rsidRPr="00155B32">
        <w:rPr>
          <w:rStyle w:val="FootnoteReference"/>
          <w:rFonts w:ascii="Palatino Linotype" w:hAnsi="Palatino Linotype" w:cs="Times New Roman"/>
          <w:sz w:val="24"/>
          <w:szCs w:val="24"/>
        </w:rPr>
        <w:footnoteReference w:id="7"/>
      </w:r>
      <w:r w:rsidR="00396F8E" w:rsidRPr="00155B32">
        <w:rPr>
          <w:rFonts w:ascii="Palatino Linotype" w:hAnsi="Palatino Linotype" w:cs="Times New Roman"/>
          <w:sz w:val="24"/>
          <w:szCs w:val="24"/>
        </w:rPr>
        <w:t xml:space="preserve">. Together, they dealt with 32% (over 18,000) of enquiries between April 2016 </w:t>
      </w:r>
      <w:r w:rsidR="00396F8E" w:rsidRPr="00155B32">
        <w:rPr>
          <w:rFonts w:ascii="Palatino Linotype" w:hAnsi="Palatino Linotype" w:cs="Times New Roman"/>
          <w:sz w:val="24"/>
          <w:szCs w:val="24"/>
        </w:rPr>
        <w:lastRenderedPageBreak/>
        <w:t>and March 2017</w:t>
      </w:r>
      <w:r w:rsidR="00396F8E" w:rsidRPr="00155B32">
        <w:rPr>
          <w:rStyle w:val="FootnoteReference"/>
          <w:rFonts w:ascii="Palatino Linotype" w:hAnsi="Palatino Linotype" w:cs="Times New Roman"/>
          <w:sz w:val="24"/>
          <w:szCs w:val="24"/>
        </w:rPr>
        <w:footnoteReference w:id="8"/>
      </w:r>
      <w:r w:rsidR="00396F8E" w:rsidRPr="00155B32">
        <w:rPr>
          <w:rFonts w:ascii="Palatino Linotype" w:hAnsi="Palatino Linotype" w:cs="Times New Roman"/>
          <w:sz w:val="24"/>
          <w:szCs w:val="24"/>
        </w:rPr>
        <w:t>.  In addition to the provision of advice, law school clinics also account for 50% of clients receiving general information, signposting and referrals</w:t>
      </w:r>
      <w:r w:rsidR="00396F8E" w:rsidRPr="00155B32">
        <w:rPr>
          <w:rStyle w:val="FootnoteReference"/>
          <w:rFonts w:ascii="Palatino Linotype" w:hAnsi="Palatino Linotype" w:cs="Times New Roman"/>
          <w:sz w:val="24"/>
          <w:szCs w:val="24"/>
        </w:rPr>
        <w:footnoteReference w:id="9"/>
      </w:r>
      <w:r w:rsidR="00396F8E" w:rsidRPr="00155B32">
        <w:rPr>
          <w:rFonts w:ascii="Palatino Linotype" w:hAnsi="Palatino Linotype" w:cs="Times New Roman"/>
          <w:sz w:val="24"/>
          <w:szCs w:val="24"/>
        </w:rPr>
        <w:t xml:space="preserve">. In the North-East of England, where the authors are based, there are 8 clinics within the </w:t>
      </w:r>
      <w:proofErr w:type="spellStart"/>
      <w:r w:rsidR="00396F8E" w:rsidRPr="00155B32">
        <w:rPr>
          <w:rFonts w:ascii="Palatino Linotype" w:hAnsi="Palatino Linotype" w:cs="Times New Roman"/>
          <w:sz w:val="24"/>
          <w:szCs w:val="24"/>
        </w:rPr>
        <w:t>LawWorks</w:t>
      </w:r>
      <w:proofErr w:type="spellEnd"/>
      <w:r w:rsidR="00396F8E" w:rsidRPr="00155B32">
        <w:rPr>
          <w:rFonts w:ascii="Palatino Linotype" w:hAnsi="Palatino Linotype" w:cs="Times New Roman"/>
          <w:sz w:val="24"/>
          <w:szCs w:val="24"/>
        </w:rPr>
        <w:t xml:space="preserve"> Clinics Network. Between April 2016 and March 2017, they dealt with 1,295 enquiries: 544 of these enquiries were on an ‘advice’ basis, whereas 588 related to general information, signposting and referrals</w:t>
      </w:r>
      <w:r w:rsidR="00396F8E" w:rsidRPr="00155B32">
        <w:rPr>
          <w:rStyle w:val="FootnoteReference"/>
          <w:rFonts w:ascii="Palatino Linotype" w:hAnsi="Palatino Linotype" w:cs="Times New Roman"/>
          <w:sz w:val="24"/>
          <w:szCs w:val="24"/>
        </w:rPr>
        <w:footnoteReference w:id="10"/>
      </w:r>
      <w:r w:rsidR="00396F8E" w:rsidRPr="00155B32">
        <w:rPr>
          <w:rFonts w:ascii="Palatino Linotype" w:hAnsi="Palatino Linotype" w:cs="Times New Roman"/>
          <w:sz w:val="24"/>
          <w:szCs w:val="24"/>
        </w:rPr>
        <w:t>.</w:t>
      </w:r>
      <w:r w:rsidR="00E11A31" w:rsidRPr="00155B32">
        <w:rPr>
          <w:rFonts w:ascii="Palatino Linotype" w:hAnsi="Palatino Linotype" w:cs="Times New Roman"/>
          <w:sz w:val="24"/>
          <w:szCs w:val="24"/>
        </w:rPr>
        <w:t xml:space="preserve"> </w:t>
      </w:r>
    </w:p>
    <w:p w:rsidR="005340C1" w:rsidRPr="00155B32" w:rsidRDefault="007B14C9"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The emphasis on </w:t>
      </w:r>
      <w:r w:rsidR="000D0148" w:rsidRPr="00155B32">
        <w:rPr>
          <w:rFonts w:ascii="Palatino Linotype" w:hAnsi="Palatino Linotype" w:cs="Times New Roman"/>
          <w:sz w:val="24"/>
          <w:szCs w:val="24"/>
        </w:rPr>
        <w:t>promoting access to justice</w:t>
      </w:r>
      <w:r w:rsidRPr="00155B32">
        <w:rPr>
          <w:rFonts w:ascii="Palatino Linotype" w:hAnsi="Palatino Linotype" w:cs="Times New Roman"/>
          <w:sz w:val="24"/>
          <w:szCs w:val="24"/>
        </w:rPr>
        <w:t xml:space="preserve"> </w:t>
      </w:r>
      <w:r w:rsidR="005340C1" w:rsidRPr="00155B32">
        <w:rPr>
          <w:rFonts w:ascii="Palatino Linotype" w:hAnsi="Palatino Linotype" w:cs="Times New Roman"/>
          <w:sz w:val="24"/>
          <w:szCs w:val="24"/>
        </w:rPr>
        <w:t>is reflected in the educational aims of CLE</w:t>
      </w:r>
      <w:r w:rsidR="00CE44BF" w:rsidRPr="00155B32">
        <w:rPr>
          <w:rFonts w:ascii="Palatino Linotype" w:hAnsi="Palatino Linotype" w:cs="Times New Roman"/>
          <w:sz w:val="24"/>
          <w:szCs w:val="24"/>
        </w:rPr>
        <w:t xml:space="preserve">. </w:t>
      </w:r>
      <w:r w:rsidR="005340C1" w:rsidRPr="00155B32">
        <w:rPr>
          <w:rFonts w:ascii="Palatino Linotype" w:hAnsi="Palatino Linotype" w:cs="Times New Roman"/>
          <w:sz w:val="24"/>
          <w:szCs w:val="24"/>
        </w:rPr>
        <w:t xml:space="preserve">This has been summarised by </w:t>
      </w:r>
      <w:proofErr w:type="spellStart"/>
      <w:r w:rsidR="005340C1" w:rsidRPr="00155B32">
        <w:rPr>
          <w:rFonts w:ascii="Palatino Linotype" w:hAnsi="Palatino Linotype" w:cs="Times New Roman"/>
          <w:sz w:val="24"/>
          <w:szCs w:val="24"/>
        </w:rPr>
        <w:t>Wizner</w:t>
      </w:r>
      <w:proofErr w:type="spellEnd"/>
      <w:r w:rsidR="005340C1" w:rsidRPr="00155B32">
        <w:rPr>
          <w:rFonts w:ascii="Palatino Linotype" w:hAnsi="Palatino Linotype" w:cs="Times New Roman"/>
          <w:sz w:val="24"/>
          <w:szCs w:val="24"/>
        </w:rPr>
        <w:t xml:space="preserve"> as follows:</w:t>
      </w:r>
    </w:p>
    <w:p w:rsidR="005340C1" w:rsidRPr="00155B32" w:rsidRDefault="005340C1" w:rsidP="00155B32">
      <w:pPr>
        <w:autoSpaceDE w:val="0"/>
        <w:autoSpaceDN w:val="0"/>
        <w:adjustRightInd w:val="0"/>
        <w:spacing w:after="0" w:line="360" w:lineRule="auto"/>
        <w:ind w:left="720" w:right="804"/>
        <w:jc w:val="both"/>
        <w:rPr>
          <w:rFonts w:ascii="Palatino Linotype" w:hAnsi="Palatino Linotype" w:cs="Times New Roman"/>
          <w:i/>
          <w:sz w:val="24"/>
          <w:szCs w:val="24"/>
        </w:rPr>
      </w:pPr>
      <w:r w:rsidRPr="00155B32">
        <w:rPr>
          <w:rFonts w:ascii="Palatino Linotype" w:hAnsi="Palatino Linotype" w:cs="Times New Roman"/>
          <w:i/>
          <w:sz w:val="24"/>
          <w:szCs w:val="24"/>
        </w:rPr>
        <w:t xml:space="preserve">“What do students learn from representing clients in the law school clinic that they would not learn from their regular academic courses? First, they learn that many social problems, like poverty, can be seen and acted upon as legal problems. Second, they learn that legal representation is as necessary to the resolution of complex legal problems of the poor as it is to those of the affluent. Third, they learn to develop and apply legal theory through the actual representation of clients. Fourth, they learn to use the legal system to seek social change. And finally, they learn the limits of law in solving individual </w:t>
      </w:r>
      <w:r w:rsidR="00E2114F" w:rsidRPr="00155B32">
        <w:rPr>
          <w:rFonts w:ascii="Palatino Linotype" w:hAnsi="Palatino Linotype" w:cs="Times New Roman"/>
          <w:i/>
          <w:sz w:val="24"/>
          <w:szCs w:val="24"/>
        </w:rPr>
        <w:t xml:space="preserve">and social problems… </w:t>
      </w:r>
      <w:r w:rsidRPr="00155B32">
        <w:rPr>
          <w:rFonts w:ascii="Palatino Linotype" w:hAnsi="Palatino Linotype" w:cs="Times New Roman"/>
          <w:i/>
          <w:sz w:val="24"/>
          <w:szCs w:val="24"/>
        </w:rPr>
        <w:t>These are all important intellectual and ethical lessons for law students to learn</w:t>
      </w:r>
      <w:r w:rsidR="001011B1" w:rsidRPr="00155B32">
        <w:rPr>
          <w:rStyle w:val="FootnoteReference"/>
          <w:rFonts w:ascii="Palatino Linotype" w:hAnsi="Palatino Linotype" w:cs="Times New Roman"/>
          <w:sz w:val="24"/>
          <w:szCs w:val="24"/>
        </w:rPr>
        <w:footnoteReference w:id="11"/>
      </w:r>
      <w:r w:rsidRPr="00155B32">
        <w:rPr>
          <w:rFonts w:ascii="Palatino Linotype" w:hAnsi="Palatino Linotype" w:cs="Times New Roman"/>
          <w:i/>
          <w:sz w:val="24"/>
          <w:szCs w:val="24"/>
        </w:rPr>
        <w:t xml:space="preserve">”. </w:t>
      </w:r>
    </w:p>
    <w:p w:rsidR="00917405" w:rsidRPr="00155B32" w:rsidRDefault="007D1BF1"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CLE is therefore socio-legal in its pedagogical approach as it “invites students to see the wider context and everyday realities of accessing an imperfect legal system, enabling </w:t>
      </w:r>
      <w:r w:rsidRPr="00155B32">
        <w:rPr>
          <w:rFonts w:ascii="Palatino Linotype" w:hAnsi="Palatino Linotype" w:cs="Times New Roman"/>
          <w:sz w:val="24"/>
          <w:szCs w:val="24"/>
        </w:rPr>
        <w:lastRenderedPageBreak/>
        <w:t>them to integrate their learning of substantive law with the justice implications of its practical operation”</w:t>
      </w:r>
      <w:r w:rsidRPr="00155B32">
        <w:rPr>
          <w:rStyle w:val="FootnoteReference"/>
          <w:rFonts w:ascii="Palatino Linotype" w:hAnsi="Palatino Linotype" w:cs="Times New Roman"/>
          <w:sz w:val="24"/>
          <w:szCs w:val="24"/>
        </w:rPr>
        <w:footnoteReference w:id="12"/>
      </w:r>
      <w:r w:rsidRPr="00155B32">
        <w:rPr>
          <w:rFonts w:ascii="Palatino Linotype" w:hAnsi="Palatino Linotype" w:cs="Times New Roman"/>
          <w:sz w:val="24"/>
          <w:szCs w:val="24"/>
        </w:rPr>
        <w:t xml:space="preserve">. </w:t>
      </w:r>
      <w:r w:rsidR="00F05CD8" w:rsidRPr="00155B32">
        <w:rPr>
          <w:rFonts w:ascii="Palatino Linotype" w:hAnsi="Palatino Linotype" w:cs="Times New Roman"/>
          <w:sz w:val="24"/>
          <w:szCs w:val="24"/>
        </w:rPr>
        <w:t>Social justice aside, the</w:t>
      </w:r>
      <w:r w:rsidR="0082515F" w:rsidRPr="00155B32">
        <w:rPr>
          <w:rFonts w:ascii="Palatino Linotype" w:hAnsi="Palatino Linotype" w:cs="Times New Roman"/>
          <w:sz w:val="24"/>
          <w:szCs w:val="24"/>
        </w:rPr>
        <w:t xml:space="preserve"> broader </w:t>
      </w:r>
      <w:r w:rsidR="00C60B16" w:rsidRPr="00155B32">
        <w:rPr>
          <w:rFonts w:ascii="Palatino Linotype" w:hAnsi="Palatino Linotype" w:cs="Times New Roman"/>
          <w:sz w:val="24"/>
          <w:szCs w:val="24"/>
        </w:rPr>
        <w:t>value of student participation in CLE</w:t>
      </w:r>
      <w:r w:rsidR="00F05CD8" w:rsidRPr="00155B32">
        <w:rPr>
          <w:rFonts w:ascii="Palatino Linotype" w:hAnsi="Palatino Linotype" w:cs="Times New Roman"/>
          <w:sz w:val="24"/>
          <w:szCs w:val="24"/>
        </w:rPr>
        <w:t xml:space="preserve"> is well-documented and</w:t>
      </w:r>
      <w:r w:rsidR="00C60B16" w:rsidRPr="00155B32">
        <w:rPr>
          <w:rFonts w:ascii="Palatino Linotype" w:hAnsi="Palatino Linotype" w:cs="Times New Roman"/>
          <w:sz w:val="24"/>
          <w:szCs w:val="24"/>
        </w:rPr>
        <w:t xml:space="preserve"> includes community engagement,</w:t>
      </w:r>
      <w:r w:rsidR="00C60B16" w:rsidRPr="00155B32">
        <w:rPr>
          <w:rStyle w:val="FootnoteReference"/>
          <w:rFonts w:ascii="Palatino Linotype" w:hAnsi="Palatino Linotype" w:cs="Times New Roman"/>
          <w:sz w:val="24"/>
          <w:szCs w:val="24"/>
        </w:rPr>
        <w:footnoteReference w:id="13"/>
      </w:r>
      <w:r w:rsidR="00C60B16" w:rsidRPr="00155B32">
        <w:rPr>
          <w:rFonts w:ascii="Palatino Linotype" w:hAnsi="Palatino Linotype" w:cs="Times New Roman"/>
          <w:sz w:val="24"/>
          <w:szCs w:val="24"/>
        </w:rPr>
        <w:t xml:space="preserve"> general skills improvement and preparation for the workplace</w:t>
      </w:r>
      <w:r w:rsidR="00C60B16" w:rsidRPr="00155B32">
        <w:rPr>
          <w:rStyle w:val="FootnoteReference"/>
          <w:rFonts w:ascii="Palatino Linotype" w:hAnsi="Palatino Linotype" w:cs="Times New Roman"/>
          <w:sz w:val="24"/>
          <w:szCs w:val="24"/>
        </w:rPr>
        <w:footnoteReference w:id="14"/>
      </w:r>
      <w:r w:rsidR="00C60B16" w:rsidRPr="00155B32">
        <w:rPr>
          <w:rFonts w:ascii="Palatino Linotype" w:hAnsi="Palatino Linotype" w:cs="Times New Roman"/>
          <w:sz w:val="24"/>
          <w:szCs w:val="24"/>
        </w:rPr>
        <w:t xml:space="preserve">. </w:t>
      </w:r>
    </w:p>
    <w:p w:rsidR="00923D1B" w:rsidRPr="00155B32" w:rsidRDefault="007608B2" w:rsidP="00155B32">
      <w:pPr>
        <w:autoSpaceDE w:val="0"/>
        <w:autoSpaceDN w:val="0"/>
        <w:adjustRightInd w:val="0"/>
        <w:spacing w:after="0"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Through a case study approach, this paper discusses two projects which have been established by clinical supervisors at Northumbria University to s</w:t>
      </w:r>
      <w:r w:rsidR="00480049" w:rsidRPr="00155B32">
        <w:rPr>
          <w:rFonts w:ascii="Palatino Linotype" w:hAnsi="Palatino Linotype" w:cs="Times New Roman"/>
          <w:sz w:val="24"/>
          <w:szCs w:val="24"/>
        </w:rPr>
        <w:t xml:space="preserve">upport access to justice </w:t>
      </w:r>
      <w:r w:rsidR="001F1CAA" w:rsidRPr="00155B32">
        <w:rPr>
          <w:rFonts w:ascii="Palatino Linotype" w:hAnsi="Palatino Linotype" w:cs="Times New Roman"/>
          <w:sz w:val="24"/>
          <w:szCs w:val="24"/>
        </w:rPr>
        <w:t>and promote</w:t>
      </w:r>
      <w:r w:rsidR="00AB3271" w:rsidRPr="00155B32">
        <w:rPr>
          <w:rFonts w:ascii="Palatino Linotype" w:hAnsi="Palatino Linotype" w:cs="Times New Roman"/>
          <w:sz w:val="24"/>
          <w:szCs w:val="24"/>
        </w:rPr>
        <w:t xml:space="preserve"> the development of student</w:t>
      </w:r>
      <w:r w:rsidR="002D3A8C" w:rsidRPr="00155B32">
        <w:rPr>
          <w:rFonts w:ascii="Palatino Linotype" w:hAnsi="Palatino Linotype" w:cs="Times New Roman"/>
          <w:sz w:val="24"/>
          <w:szCs w:val="24"/>
        </w:rPr>
        <w:t>s’ professional</w:t>
      </w:r>
      <w:r w:rsidR="00AB3271" w:rsidRPr="00155B32">
        <w:rPr>
          <w:rFonts w:ascii="Palatino Linotype" w:hAnsi="Palatino Linotype" w:cs="Times New Roman"/>
          <w:sz w:val="24"/>
          <w:szCs w:val="24"/>
        </w:rPr>
        <w:t xml:space="preserve"> skills</w:t>
      </w:r>
      <w:r w:rsidR="00AD5969" w:rsidRPr="00155B32">
        <w:rPr>
          <w:rFonts w:ascii="Palatino Linotype" w:hAnsi="Palatino Linotype" w:cs="Times New Roman"/>
          <w:sz w:val="24"/>
          <w:szCs w:val="24"/>
        </w:rPr>
        <w:t xml:space="preserve"> and identities</w:t>
      </w:r>
      <w:r w:rsidR="00AB3271" w:rsidRPr="00155B32">
        <w:rPr>
          <w:rFonts w:ascii="Palatino Linotype" w:hAnsi="Palatino Linotype" w:cs="Times New Roman"/>
          <w:sz w:val="24"/>
          <w:szCs w:val="24"/>
        </w:rPr>
        <w:t xml:space="preserve"> through CLE </w:t>
      </w:r>
      <w:r w:rsidR="00480049" w:rsidRPr="00155B32">
        <w:rPr>
          <w:rFonts w:ascii="Palatino Linotype" w:hAnsi="Palatino Linotype" w:cs="Times New Roman"/>
          <w:sz w:val="24"/>
          <w:szCs w:val="24"/>
        </w:rPr>
        <w:t>within</w:t>
      </w:r>
      <w:r w:rsidRPr="00155B32">
        <w:rPr>
          <w:rFonts w:ascii="Palatino Linotype" w:hAnsi="Palatino Linotype" w:cs="Times New Roman"/>
          <w:sz w:val="24"/>
          <w:szCs w:val="24"/>
        </w:rPr>
        <w:t xml:space="preserve"> </w:t>
      </w:r>
      <w:r w:rsidR="00480049" w:rsidRPr="00155B32">
        <w:rPr>
          <w:rFonts w:ascii="Palatino Linotype" w:hAnsi="Palatino Linotype" w:cs="Times New Roman"/>
          <w:sz w:val="24"/>
          <w:szCs w:val="24"/>
        </w:rPr>
        <w:t>disadvantaged</w:t>
      </w:r>
      <w:r w:rsidRPr="00155B32">
        <w:rPr>
          <w:rFonts w:ascii="Palatino Linotype" w:hAnsi="Palatino Linotype" w:cs="Times New Roman"/>
          <w:sz w:val="24"/>
          <w:szCs w:val="24"/>
        </w:rPr>
        <w:t xml:space="preserve"> </w:t>
      </w:r>
      <w:r w:rsidR="00025055" w:rsidRPr="00155B32">
        <w:rPr>
          <w:rFonts w:ascii="Palatino Linotype" w:hAnsi="Palatino Linotype" w:cs="Times New Roman"/>
          <w:sz w:val="24"/>
          <w:szCs w:val="24"/>
        </w:rPr>
        <w:t xml:space="preserve">or minority </w:t>
      </w:r>
      <w:r w:rsidRPr="00155B32">
        <w:rPr>
          <w:rFonts w:ascii="Palatino Linotype" w:hAnsi="Palatino Linotype" w:cs="Times New Roman"/>
          <w:sz w:val="24"/>
          <w:szCs w:val="24"/>
        </w:rPr>
        <w:t>communities</w:t>
      </w:r>
      <w:r w:rsidR="00973FDE" w:rsidRPr="00155B32">
        <w:rPr>
          <w:rFonts w:ascii="Palatino Linotype" w:hAnsi="Palatino Linotype" w:cs="Times New Roman"/>
          <w:sz w:val="24"/>
          <w:szCs w:val="24"/>
        </w:rPr>
        <w:t xml:space="preserve"> in the North East of England</w:t>
      </w:r>
      <w:r w:rsidRPr="00155B32">
        <w:rPr>
          <w:rFonts w:ascii="Palatino Linotype" w:hAnsi="Palatino Linotype" w:cs="Times New Roman"/>
          <w:sz w:val="24"/>
          <w:szCs w:val="24"/>
        </w:rPr>
        <w:t xml:space="preserve">. </w:t>
      </w:r>
      <w:r w:rsidR="00132DCE" w:rsidRPr="00155B32">
        <w:rPr>
          <w:rFonts w:ascii="Palatino Linotype" w:hAnsi="Palatino Linotype" w:cs="Times New Roman"/>
          <w:sz w:val="24"/>
          <w:szCs w:val="24"/>
        </w:rPr>
        <w:t xml:space="preserve">The projects </w:t>
      </w:r>
      <w:r w:rsidR="001D1149" w:rsidRPr="00155B32">
        <w:rPr>
          <w:rFonts w:ascii="Palatino Linotype" w:hAnsi="Palatino Linotype" w:cs="Times New Roman"/>
          <w:sz w:val="24"/>
          <w:szCs w:val="24"/>
        </w:rPr>
        <w:t>adopt the model of</w:t>
      </w:r>
      <w:r w:rsidR="00132DCE" w:rsidRPr="00155B32">
        <w:rPr>
          <w:rFonts w:ascii="Palatino Linotype" w:hAnsi="Palatino Linotype" w:cs="Times New Roman"/>
          <w:sz w:val="24"/>
          <w:szCs w:val="24"/>
        </w:rPr>
        <w:t xml:space="preserve"> ‘legal outreach services’ because they </w:t>
      </w:r>
      <w:r w:rsidR="006102FE" w:rsidRPr="00155B32">
        <w:rPr>
          <w:rFonts w:ascii="Palatino Linotype" w:hAnsi="Palatino Linotype" w:cs="Times New Roman"/>
          <w:sz w:val="24"/>
          <w:szCs w:val="24"/>
        </w:rPr>
        <w:t>operate within distinct communities to provide advice to target groups</w:t>
      </w:r>
      <w:r w:rsidR="004E3A8C" w:rsidRPr="00155B32">
        <w:rPr>
          <w:rStyle w:val="FootnoteReference"/>
          <w:rFonts w:ascii="Palatino Linotype" w:hAnsi="Palatino Linotype" w:cs="Times New Roman"/>
          <w:sz w:val="24"/>
          <w:szCs w:val="24"/>
        </w:rPr>
        <w:footnoteReference w:id="15"/>
      </w:r>
      <w:r w:rsidR="00480049" w:rsidRPr="00155B32">
        <w:rPr>
          <w:rFonts w:ascii="Palatino Linotype" w:hAnsi="Palatino Linotype" w:cs="Times New Roman"/>
          <w:sz w:val="24"/>
          <w:szCs w:val="24"/>
        </w:rPr>
        <w:t xml:space="preserve">. </w:t>
      </w:r>
      <w:r w:rsidR="001F1CAA" w:rsidRPr="00155B32">
        <w:rPr>
          <w:rFonts w:ascii="Palatino Linotype" w:hAnsi="Palatino Linotype" w:cs="Times New Roman"/>
          <w:sz w:val="24"/>
          <w:szCs w:val="24"/>
        </w:rPr>
        <w:t>The paper will first discuss the different models of CLE</w:t>
      </w:r>
      <w:r w:rsidR="00DC02E0" w:rsidRPr="00155B32">
        <w:rPr>
          <w:rFonts w:ascii="Palatino Linotype" w:hAnsi="Palatino Linotype" w:cs="Times New Roman"/>
          <w:sz w:val="24"/>
          <w:szCs w:val="24"/>
        </w:rPr>
        <w:t>;</w:t>
      </w:r>
      <w:r w:rsidR="000C2773" w:rsidRPr="00155B32">
        <w:rPr>
          <w:rFonts w:ascii="Palatino Linotype" w:hAnsi="Palatino Linotype" w:cs="Times New Roman"/>
          <w:sz w:val="24"/>
          <w:szCs w:val="24"/>
        </w:rPr>
        <w:t xml:space="preserve"> </w:t>
      </w:r>
      <w:r w:rsidR="00DC02E0" w:rsidRPr="00155B32">
        <w:rPr>
          <w:rFonts w:ascii="Palatino Linotype" w:hAnsi="Palatino Linotype" w:cs="Times New Roman"/>
          <w:sz w:val="24"/>
          <w:szCs w:val="24"/>
        </w:rPr>
        <w:t>simulation, drop in clinics, letters of advice and full representation. The second part of the paper will go on to discuss legal outreach models and set out the key features of the legal outreach approach</w:t>
      </w:r>
      <w:r w:rsidR="00440F6E" w:rsidRPr="00155B32">
        <w:rPr>
          <w:rFonts w:ascii="Palatino Linotype" w:hAnsi="Palatino Linotype" w:cs="Times New Roman"/>
          <w:sz w:val="24"/>
          <w:szCs w:val="24"/>
        </w:rPr>
        <w:t xml:space="preserve">. The </w:t>
      </w:r>
      <w:r w:rsidR="00DC02E0" w:rsidRPr="00155B32">
        <w:rPr>
          <w:rFonts w:ascii="Palatino Linotype" w:hAnsi="Palatino Linotype" w:cs="Times New Roman"/>
          <w:sz w:val="24"/>
          <w:szCs w:val="24"/>
        </w:rPr>
        <w:t xml:space="preserve">third </w:t>
      </w:r>
      <w:r w:rsidR="00440F6E" w:rsidRPr="00155B32">
        <w:rPr>
          <w:rFonts w:ascii="Palatino Linotype" w:hAnsi="Palatino Linotype" w:cs="Times New Roman"/>
          <w:sz w:val="24"/>
          <w:szCs w:val="24"/>
        </w:rPr>
        <w:t xml:space="preserve">part of the article will set out </w:t>
      </w:r>
      <w:r w:rsidR="00DC02E0" w:rsidRPr="00155B32">
        <w:rPr>
          <w:rFonts w:ascii="Palatino Linotype" w:hAnsi="Palatino Linotype" w:cs="Times New Roman"/>
          <w:sz w:val="24"/>
          <w:szCs w:val="24"/>
        </w:rPr>
        <w:t xml:space="preserve">the considerations underpinning the two outreach projects operated by Northumbria Law School: Legal Advice </w:t>
      </w:r>
      <w:proofErr w:type="spellStart"/>
      <w:r w:rsidR="00DC02E0" w:rsidRPr="00155B32">
        <w:rPr>
          <w:rFonts w:ascii="Palatino Linotype" w:hAnsi="Palatino Linotype" w:cs="Times New Roman"/>
          <w:sz w:val="24"/>
          <w:szCs w:val="24"/>
        </w:rPr>
        <w:t>Byker</w:t>
      </w:r>
      <w:proofErr w:type="spellEnd"/>
      <w:r w:rsidR="00DC02E0" w:rsidRPr="00155B32">
        <w:rPr>
          <w:rFonts w:ascii="Palatino Linotype" w:hAnsi="Palatino Linotype" w:cs="Times New Roman"/>
          <w:sz w:val="24"/>
          <w:szCs w:val="24"/>
        </w:rPr>
        <w:t xml:space="preserve"> (LAB) and Empower 4 Justice (E4J). The fourth part of the paper will set out </w:t>
      </w:r>
      <w:r w:rsidR="00440F6E" w:rsidRPr="00155B32">
        <w:rPr>
          <w:rFonts w:ascii="Palatino Linotype" w:hAnsi="Palatino Linotype" w:cs="Times New Roman"/>
          <w:sz w:val="24"/>
          <w:szCs w:val="24"/>
        </w:rPr>
        <w:t xml:space="preserve">in detail the operation of </w:t>
      </w:r>
      <w:r w:rsidR="00DC02E0" w:rsidRPr="00155B32">
        <w:rPr>
          <w:rFonts w:ascii="Palatino Linotype" w:hAnsi="Palatino Linotype" w:cs="Times New Roman"/>
          <w:sz w:val="24"/>
          <w:szCs w:val="24"/>
        </w:rPr>
        <w:t xml:space="preserve">LAB and E4J.  </w:t>
      </w:r>
      <w:r w:rsidR="00440F6E" w:rsidRPr="00155B32">
        <w:rPr>
          <w:rFonts w:ascii="Palatino Linotype" w:hAnsi="Palatino Linotype" w:cs="Times New Roman"/>
          <w:sz w:val="24"/>
          <w:szCs w:val="24"/>
        </w:rPr>
        <w:t xml:space="preserve">The </w:t>
      </w:r>
      <w:r w:rsidR="00440F6E" w:rsidRPr="00155B32">
        <w:rPr>
          <w:rFonts w:ascii="Palatino Linotype" w:hAnsi="Palatino Linotype" w:cs="Times New Roman"/>
          <w:sz w:val="24"/>
          <w:szCs w:val="24"/>
        </w:rPr>
        <w:lastRenderedPageBreak/>
        <w:t xml:space="preserve">final part of the article will discuss the </w:t>
      </w:r>
      <w:r w:rsidR="00AD5A8A" w:rsidRPr="00155B32">
        <w:rPr>
          <w:rFonts w:ascii="Palatino Linotype" w:hAnsi="Palatino Linotype" w:cs="Times New Roman"/>
          <w:sz w:val="24"/>
          <w:szCs w:val="24"/>
        </w:rPr>
        <w:t xml:space="preserve">benefits and limitations of this approach to CLE from a student and community </w:t>
      </w:r>
      <w:r w:rsidR="004D6423" w:rsidRPr="00155B32">
        <w:rPr>
          <w:rFonts w:ascii="Palatino Linotype" w:hAnsi="Palatino Linotype" w:cs="Times New Roman"/>
          <w:sz w:val="24"/>
          <w:szCs w:val="24"/>
        </w:rPr>
        <w:t>perspective</w:t>
      </w:r>
      <w:r w:rsidR="00AD5A8A" w:rsidRPr="00155B32">
        <w:rPr>
          <w:rFonts w:ascii="Palatino Linotype" w:hAnsi="Palatino Linotype" w:cs="Times New Roman"/>
          <w:sz w:val="24"/>
          <w:szCs w:val="24"/>
        </w:rPr>
        <w:t xml:space="preserve">. </w:t>
      </w:r>
    </w:p>
    <w:p w:rsidR="002D0B81" w:rsidRPr="00155B32" w:rsidRDefault="002D0B81" w:rsidP="00155B32">
      <w:pPr>
        <w:spacing w:after="120" w:line="480" w:lineRule="auto"/>
        <w:ind w:right="-45"/>
        <w:jc w:val="both"/>
        <w:rPr>
          <w:rFonts w:ascii="Palatino Linotype" w:hAnsi="Palatino Linotype" w:cs="Times New Roman"/>
          <w:b/>
          <w:sz w:val="24"/>
          <w:szCs w:val="24"/>
          <w:u w:val="single"/>
        </w:rPr>
      </w:pPr>
    </w:p>
    <w:p w:rsidR="00D54D06" w:rsidRPr="00155B32" w:rsidRDefault="00155B32"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MODELS OF CLINICAL LEGAL EDUCATION</w:t>
      </w:r>
    </w:p>
    <w:p w:rsidR="004D46D9" w:rsidRPr="00155B32" w:rsidRDefault="006E7DE6"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The term </w:t>
      </w:r>
      <w:r w:rsidR="00E9723B" w:rsidRPr="00155B32">
        <w:rPr>
          <w:rFonts w:ascii="Palatino Linotype" w:hAnsi="Palatino Linotype" w:cs="Times New Roman"/>
          <w:sz w:val="24"/>
          <w:szCs w:val="24"/>
        </w:rPr>
        <w:t>CLE</w:t>
      </w:r>
      <w:r w:rsidRPr="00155B32">
        <w:rPr>
          <w:rFonts w:ascii="Palatino Linotype" w:hAnsi="Palatino Linotype" w:cs="Times New Roman"/>
          <w:sz w:val="24"/>
          <w:szCs w:val="24"/>
        </w:rPr>
        <w:t xml:space="preserve"> </w:t>
      </w:r>
      <w:r w:rsidR="00457977" w:rsidRPr="00155B32">
        <w:rPr>
          <w:rFonts w:ascii="Palatino Linotype" w:hAnsi="Palatino Linotype" w:cs="Times New Roman"/>
          <w:sz w:val="24"/>
          <w:szCs w:val="24"/>
        </w:rPr>
        <w:t>has different meanings</w:t>
      </w:r>
      <w:r w:rsidRPr="00155B32">
        <w:rPr>
          <w:rFonts w:ascii="Palatino Linotype" w:hAnsi="Palatino Linotype" w:cs="Times New Roman"/>
          <w:sz w:val="24"/>
          <w:szCs w:val="24"/>
        </w:rPr>
        <w:t xml:space="preserve"> to academics, legal pr</w:t>
      </w:r>
      <w:r w:rsidR="002E1C7C" w:rsidRPr="00155B32">
        <w:rPr>
          <w:rFonts w:ascii="Palatino Linotype" w:hAnsi="Palatino Linotype" w:cs="Times New Roman"/>
          <w:sz w:val="24"/>
          <w:szCs w:val="24"/>
        </w:rPr>
        <w:t>ofessionals</w:t>
      </w:r>
      <w:r w:rsidRPr="00155B32">
        <w:rPr>
          <w:rFonts w:ascii="Palatino Linotype" w:hAnsi="Palatino Linotype" w:cs="Times New Roman"/>
          <w:sz w:val="24"/>
          <w:szCs w:val="24"/>
        </w:rPr>
        <w:t xml:space="preserve"> and students</w:t>
      </w:r>
      <w:r w:rsidRPr="00155B32">
        <w:rPr>
          <w:rStyle w:val="FootnoteReference"/>
          <w:rFonts w:ascii="Palatino Linotype" w:hAnsi="Palatino Linotype" w:cs="Times New Roman"/>
          <w:sz w:val="24"/>
          <w:szCs w:val="24"/>
        </w:rPr>
        <w:footnoteReference w:id="16"/>
      </w:r>
      <w:r w:rsidR="009F008A" w:rsidRPr="00155B32">
        <w:rPr>
          <w:rFonts w:ascii="Palatino Linotype" w:hAnsi="Palatino Linotype" w:cs="Times New Roman"/>
          <w:sz w:val="24"/>
          <w:szCs w:val="24"/>
        </w:rPr>
        <w:t>. This is largely because there is no generally accepted definit</w:t>
      </w:r>
      <w:r w:rsidR="00C87B6A" w:rsidRPr="00155B32">
        <w:rPr>
          <w:rFonts w:ascii="Palatino Linotype" w:hAnsi="Palatino Linotype" w:cs="Times New Roman"/>
          <w:sz w:val="24"/>
          <w:szCs w:val="24"/>
        </w:rPr>
        <w:t xml:space="preserve">ion of </w:t>
      </w:r>
      <w:r w:rsidR="00D54D06" w:rsidRPr="00155B32">
        <w:rPr>
          <w:rFonts w:ascii="Palatino Linotype" w:hAnsi="Palatino Linotype" w:cs="Times New Roman"/>
          <w:sz w:val="24"/>
          <w:szCs w:val="24"/>
        </w:rPr>
        <w:t>CLE</w:t>
      </w:r>
      <w:r w:rsidR="00C34106" w:rsidRPr="00155B32">
        <w:rPr>
          <w:rStyle w:val="FootnoteReference"/>
          <w:rFonts w:ascii="Palatino Linotype" w:hAnsi="Palatino Linotype" w:cs="Times New Roman"/>
          <w:sz w:val="24"/>
          <w:szCs w:val="24"/>
        </w:rPr>
        <w:footnoteReference w:id="17"/>
      </w:r>
      <w:r w:rsidR="00C87B6A" w:rsidRPr="00155B32">
        <w:rPr>
          <w:rFonts w:ascii="Palatino Linotype" w:hAnsi="Palatino Linotype" w:cs="Times New Roman"/>
          <w:sz w:val="24"/>
          <w:szCs w:val="24"/>
        </w:rPr>
        <w:t xml:space="preserve">. </w:t>
      </w:r>
      <w:r w:rsidR="00244F90" w:rsidRPr="00155B32">
        <w:rPr>
          <w:rFonts w:ascii="Palatino Linotype" w:hAnsi="Palatino Linotype" w:cs="Times New Roman"/>
          <w:sz w:val="24"/>
          <w:szCs w:val="24"/>
        </w:rPr>
        <w:t xml:space="preserve">It is, however, widely </w:t>
      </w:r>
      <w:r w:rsidR="00680C04" w:rsidRPr="00155B32">
        <w:rPr>
          <w:rFonts w:ascii="Palatino Linotype" w:hAnsi="Palatino Linotype" w:cs="Times New Roman"/>
          <w:sz w:val="24"/>
          <w:szCs w:val="24"/>
        </w:rPr>
        <w:t>recognised</w:t>
      </w:r>
      <w:r w:rsidR="00244F90" w:rsidRPr="00155B32">
        <w:rPr>
          <w:rFonts w:ascii="Palatino Linotype" w:hAnsi="Palatino Linotype" w:cs="Times New Roman"/>
          <w:sz w:val="24"/>
          <w:szCs w:val="24"/>
        </w:rPr>
        <w:t xml:space="preserve"> that </w:t>
      </w:r>
      <w:r w:rsidR="00297E4C" w:rsidRPr="00155B32">
        <w:rPr>
          <w:rFonts w:ascii="Palatino Linotype" w:hAnsi="Palatino Linotype" w:cs="Times New Roman"/>
          <w:sz w:val="24"/>
          <w:szCs w:val="24"/>
        </w:rPr>
        <w:t>CLE</w:t>
      </w:r>
      <w:r w:rsidR="00244F90" w:rsidRPr="00155B32">
        <w:rPr>
          <w:rFonts w:ascii="Palatino Linotype" w:hAnsi="Palatino Linotype" w:cs="Times New Roman"/>
          <w:sz w:val="24"/>
          <w:szCs w:val="24"/>
        </w:rPr>
        <w:t xml:space="preserve"> is </w:t>
      </w:r>
      <w:r w:rsidR="00DA3A64" w:rsidRPr="00155B32">
        <w:rPr>
          <w:rFonts w:ascii="Palatino Linotype" w:hAnsi="Palatino Linotype" w:cs="Times New Roman"/>
          <w:sz w:val="24"/>
          <w:szCs w:val="24"/>
        </w:rPr>
        <w:t>an increasingly prevalent feature of legal education</w:t>
      </w:r>
      <w:r w:rsidR="008E4022" w:rsidRPr="00155B32">
        <w:rPr>
          <w:rFonts w:ascii="Palatino Linotype" w:hAnsi="Palatino Linotype" w:cs="Times New Roman"/>
          <w:sz w:val="24"/>
          <w:szCs w:val="24"/>
        </w:rPr>
        <w:t xml:space="preserve"> in England</w:t>
      </w:r>
      <w:r w:rsidR="00714FA1" w:rsidRPr="00155B32">
        <w:rPr>
          <w:rStyle w:val="FootnoteReference"/>
          <w:rFonts w:ascii="Palatino Linotype" w:hAnsi="Palatino Linotype" w:cs="Times New Roman"/>
          <w:sz w:val="24"/>
          <w:szCs w:val="24"/>
        </w:rPr>
        <w:footnoteReference w:id="18"/>
      </w:r>
      <w:r w:rsidR="00890AB6" w:rsidRPr="00155B32">
        <w:rPr>
          <w:rFonts w:ascii="Palatino Linotype" w:hAnsi="Palatino Linotype" w:cs="Times New Roman"/>
          <w:sz w:val="24"/>
          <w:szCs w:val="24"/>
        </w:rPr>
        <w:t xml:space="preserve">. </w:t>
      </w:r>
      <w:r w:rsidR="00E9724E" w:rsidRPr="00155B32">
        <w:rPr>
          <w:rFonts w:ascii="Palatino Linotype" w:hAnsi="Palatino Linotype" w:cs="Times New Roman"/>
          <w:sz w:val="24"/>
          <w:szCs w:val="24"/>
        </w:rPr>
        <w:t>CLE fits within the</w:t>
      </w:r>
      <w:r w:rsidR="00F9634C" w:rsidRPr="00155B32">
        <w:rPr>
          <w:rFonts w:ascii="Palatino Linotype" w:hAnsi="Palatino Linotype" w:cs="Times New Roman"/>
          <w:sz w:val="24"/>
          <w:szCs w:val="24"/>
        </w:rPr>
        <w:t xml:space="preserve"> wider</w:t>
      </w:r>
      <w:r w:rsidR="00E9724E" w:rsidRPr="00155B32">
        <w:rPr>
          <w:rFonts w:ascii="Palatino Linotype" w:hAnsi="Palatino Linotype" w:cs="Times New Roman"/>
          <w:sz w:val="24"/>
          <w:szCs w:val="24"/>
        </w:rPr>
        <w:t xml:space="preserve"> pedagogical </w:t>
      </w:r>
      <w:r w:rsidR="004E1B8C" w:rsidRPr="00155B32">
        <w:rPr>
          <w:rFonts w:ascii="Palatino Linotype" w:hAnsi="Palatino Linotype" w:cs="Times New Roman"/>
          <w:sz w:val="24"/>
          <w:szCs w:val="24"/>
        </w:rPr>
        <w:t>remit of experiential learning, in which students seek to develop their professional skills through</w:t>
      </w:r>
      <w:r w:rsidR="00D83C84" w:rsidRPr="00155B32">
        <w:rPr>
          <w:rFonts w:ascii="Palatino Linotype" w:hAnsi="Palatino Linotype" w:cs="Times New Roman"/>
          <w:sz w:val="24"/>
          <w:szCs w:val="24"/>
        </w:rPr>
        <w:t xml:space="preserve"> exposure to ‘real’ experiences</w:t>
      </w:r>
      <w:r w:rsidR="00E9724E" w:rsidRPr="00155B32">
        <w:rPr>
          <w:rStyle w:val="FootnoteReference"/>
          <w:rFonts w:ascii="Palatino Linotype" w:hAnsi="Palatino Linotype" w:cs="Times New Roman"/>
          <w:sz w:val="24"/>
          <w:szCs w:val="24"/>
        </w:rPr>
        <w:footnoteReference w:id="19"/>
      </w:r>
      <w:r w:rsidR="00D83C84" w:rsidRPr="00155B32">
        <w:rPr>
          <w:rFonts w:ascii="Palatino Linotype" w:hAnsi="Palatino Linotype" w:cs="Times New Roman"/>
          <w:sz w:val="24"/>
          <w:szCs w:val="24"/>
        </w:rPr>
        <w:t>.</w:t>
      </w:r>
      <w:r w:rsidR="00DD3392" w:rsidRPr="00155B32">
        <w:rPr>
          <w:rFonts w:ascii="Palatino Linotype" w:hAnsi="Palatino Linotype" w:cs="Times New Roman"/>
          <w:sz w:val="24"/>
          <w:szCs w:val="24"/>
        </w:rPr>
        <w:t xml:space="preserve"> </w:t>
      </w:r>
      <w:r w:rsidR="00803935" w:rsidRPr="00155B32">
        <w:rPr>
          <w:rFonts w:ascii="Palatino Linotype" w:hAnsi="Palatino Linotype" w:cs="Times New Roman"/>
          <w:sz w:val="24"/>
          <w:szCs w:val="24"/>
        </w:rPr>
        <w:t xml:space="preserve">However, </w:t>
      </w:r>
      <w:r w:rsidR="006D73B3" w:rsidRPr="00155B32">
        <w:rPr>
          <w:rFonts w:ascii="Palatino Linotype" w:hAnsi="Palatino Linotype" w:cs="Times New Roman"/>
          <w:sz w:val="24"/>
          <w:szCs w:val="24"/>
        </w:rPr>
        <w:t xml:space="preserve">there are many different approaches and models </w:t>
      </w:r>
      <w:r w:rsidR="00E34B86" w:rsidRPr="00155B32">
        <w:rPr>
          <w:rFonts w:ascii="Palatino Linotype" w:hAnsi="Palatino Linotype" w:cs="Times New Roman"/>
          <w:sz w:val="24"/>
          <w:szCs w:val="24"/>
        </w:rPr>
        <w:t xml:space="preserve">which </w:t>
      </w:r>
      <w:r w:rsidR="006D73B3" w:rsidRPr="00155B32">
        <w:rPr>
          <w:rFonts w:ascii="Palatino Linotype" w:hAnsi="Palatino Linotype" w:cs="Times New Roman"/>
          <w:sz w:val="24"/>
          <w:szCs w:val="24"/>
        </w:rPr>
        <w:t xml:space="preserve">can be encompassed within CLE, each with differing financial and staffing resource requirements, forms of supervision and levels of advice provided to the client. </w:t>
      </w:r>
      <w:r w:rsidR="001C14FA" w:rsidRPr="00155B32">
        <w:rPr>
          <w:rFonts w:ascii="Palatino Linotype" w:hAnsi="Palatino Linotype" w:cs="Times New Roman"/>
          <w:sz w:val="24"/>
          <w:szCs w:val="24"/>
        </w:rPr>
        <w:t xml:space="preserve">This reflects the fact that clinics have varying </w:t>
      </w:r>
      <w:r w:rsidR="00860BE5" w:rsidRPr="00155B32">
        <w:rPr>
          <w:rFonts w:ascii="Palatino Linotype" w:hAnsi="Palatino Linotype" w:cs="Times New Roman"/>
          <w:sz w:val="24"/>
          <w:szCs w:val="24"/>
        </w:rPr>
        <w:t xml:space="preserve">staff and </w:t>
      </w:r>
      <w:r w:rsidR="001C14FA" w:rsidRPr="00155B32">
        <w:rPr>
          <w:rFonts w:ascii="Palatino Linotype" w:hAnsi="Palatino Linotype" w:cs="Times New Roman"/>
          <w:sz w:val="24"/>
          <w:szCs w:val="24"/>
        </w:rPr>
        <w:t xml:space="preserve">student numbers </w:t>
      </w:r>
      <w:r w:rsidR="00710B6B" w:rsidRPr="00155B32">
        <w:rPr>
          <w:rFonts w:ascii="Palatino Linotype" w:hAnsi="Palatino Linotype" w:cs="Times New Roman"/>
          <w:sz w:val="24"/>
          <w:szCs w:val="24"/>
        </w:rPr>
        <w:t>and institutional support</w:t>
      </w:r>
      <w:r w:rsidR="001D6009" w:rsidRPr="00155B32">
        <w:rPr>
          <w:rStyle w:val="FootnoteReference"/>
          <w:rFonts w:ascii="Palatino Linotype" w:hAnsi="Palatino Linotype" w:cs="Times New Roman"/>
          <w:sz w:val="24"/>
          <w:szCs w:val="24"/>
        </w:rPr>
        <w:footnoteReference w:id="20"/>
      </w:r>
      <w:r w:rsidR="00710B6B" w:rsidRPr="00155B32">
        <w:rPr>
          <w:rFonts w:ascii="Palatino Linotype" w:hAnsi="Palatino Linotype" w:cs="Times New Roman"/>
          <w:sz w:val="24"/>
          <w:szCs w:val="24"/>
        </w:rPr>
        <w:t xml:space="preserve">. </w:t>
      </w:r>
      <w:r w:rsidR="00214836" w:rsidRPr="00155B32">
        <w:rPr>
          <w:rFonts w:ascii="Palatino Linotype" w:hAnsi="Palatino Linotype" w:cs="Times New Roman"/>
          <w:sz w:val="24"/>
          <w:szCs w:val="24"/>
        </w:rPr>
        <w:t>In addition, institutions</w:t>
      </w:r>
      <w:r w:rsidR="00925B3E" w:rsidRPr="00155B32">
        <w:rPr>
          <w:rFonts w:ascii="Palatino Linotype" w:hAnsi="Palatino Linotype" w:cs="Times New Roman"/>
          <w:sz w:val="24"/>
          <w:szCs w:val="24"/>
        </w:rPr>
        <w:t xml:space="preserve">’ decisions about which model of CLE to adopt may depend </w:t>
      </w:r>
      <w:r w:rsidR="00C77C24" w:rsidRPr="00155B32">
        <w:rPr>
          <w:rFonts w:ascii="Palatino Linotype" w:hAnsi="Palatino Linotype" w:cs="Times New Roman"/>
          <w:sz w:val="24"/>
          <w:szCs w:val="24"/>
        </w:rPr>
        <w:t xml:space="preserve">on their </w:t>
      </w:r>
      <w:r w:rsidR="00E045B4" w:rsidRPr="00155B32">
        <w:rPr>
          <w:rFonts w:ascii="Palatino Linotype" w:hAnsi="Palatino Linotype" w:cs="Times New Roman"/>
          <w:sz w:val="24"/>
          <w:szCs w:val="24"/>
        </w:rPr>
        <w:t xml:space="preserve">view as to </w:t>
      </w:r>
      <w:r w:rsidR="004471F5" w:rsidRPr="00155B32">
        <w:rPr>
          <w:rFonts w:ascii="Palatino Linotype" w:hAnsi="Palatino Linotype" w:cs="Times New Roman"/>
          <w:sz w:val="24"/>
          <w:szCs w:val="24"/>
        </w:rPr>
        <w:t xml:space="preserve">whether </w:t>
      </w:r>
      <w:r w:rsidR="001F7FE5" w:rsidRPr="00155B32">
        <w:rPr>
          <w:rFonts w:ascii="Palatino Linotype" w:hAnsi="Palatino Linotype" w:cs="Times New Roman"/>
          <w:sz w:val="24"/>
          <w:szCs w:val="24"/>
        </w:rPr>
        <w:t xml:space="preserve">its main aim is </w:t>
      </w:r>
      <w:r w:rsidR="007950A2" w:rsidRPr="00155B32">
        <w:rPr>
          <w:rFonts w:ascii="Palatino Linotype" w:hAnsi="Palatino Linotype" w:cs="Times New Roman"/>
          <w:sz w:val="24"/>
          <w:szCs w:val="24"/>
        </w:rPr>
        <w:t xml:space="preserve">the education of students or </w:t>
      </w:r>
      <w:r w:rsidR="00822702" w:rsidRPr="00155B32">
        <w:rPr>
          <w:rFonts w:ascii="Palatino Linotype" w:hAnsi="Palatino Linotype" w:cs="Times New Roman"/>
          <w:sz w:val="24"/>
          <w:szCs w:val="24"/>
        </w:rPr>
        <w:t xml:space="preserve">the </w:t>
      </w:r>
      <w:r w:rsidR="00822702" w:rsidRPr="00155B32">
        <w:rPr>
          <w:rFonts w:ascii="Palatino Linotype" w:hAnsi="Palatino Linotype" w:cs="Times New Roman"/>
          <w:sz w:val="24"/>
          <w:szCs w:val="24"/>
        </w:rPr>
        <w:lastRenderedPageBreak/>
        <w:t>advancement of social justice</w:t>
      </w:r>
      <w:r w:rsidR="00D40C9C" w:rsidRPr="00155B32">
        <w:rPr>
          <w:rFonts w:ascii="Palatino Linotype" w:hAnsi="Palatino Linotype" w:cs="Times New Roman"/>
          <w:sz w:val="24"/>
          <w:szCs w:val="24"/>
        </w:rPr>
        <w:t xml:space="preserve"> (or indeed both)</w:t>
      </w:r>
      <w:r w:rsidR="00822702" w:rsidRPr="00155B32">
        <w:rPr>
          <w:rFonts w:ascii="Palatino Linotype" w:hAnsi="Palatino Linotype" w:cs="Times New Roman"/>
          <w:sz w:val="24"/>
          <w:szCs w:val="24"/>
        </w:rPr>
        <w:t xml:space="preserve">. </w:t>
      </w:r>
      <w:r w:rsidR="004D46D9" w:rsidRPr="00155B32">
        <w:rPr>
          <w:rFonts w:ascii="Palatino Linotype" w:hAnsi="Palatino Linotype" w:cs="Times New Roman"/>
          <w:sz w:val="24"/>
          <w:szCs w:val="24"/>
        </w:rPr>
        <w:t xml:space="preserve">The main clinical models are </w:t>
      </w:r>
      <w:r w:rsidR="00B86F80" w:rsidRPr="00155B32">
        <w:rPr>
          <w:rFonts w:ascii="Palatino Linotype" w:hAnsi="Palatino Linotype" w:cs="Times New Roman"/>
          <w:sz w:val="24"/>
          <w:szCs w:val="24"/>
        </w:rPr>
        <w:t>identified</w:t>
      </w:r>
      <w:r w:rsidR="004D46D9" w:rsidRPr="00155B32">
        <w:rPr>
          <w:rFonts w:ascii="Palatino Linotype" w:hAnsi="Palatino Linotype" w:cs="Times New Roman"/>
          <w:sz w:val="24"/>
          <w:szCs w:val="24"/>
        </w:rPr>
        <w:t xml:space="preserve"> further below: </w:t>
      </w:r>
    </w:p>
    <w:p w:rsidR="00E90484" w:rsidRPr="00155B32" w:rsidRDefault="00E90484" w:rsidP="00155B32">
      <w:pPr>
        <w:pStyle w:val="ListParagraph"/>
        <w:numPr>
          <w:ilvl w:val="0"/>
          <w:numId w:val="6"/>
        </w:numPr>
        <w:spacing w:line="480" w:lineRule="auto"/>
        <w:ind w:left="426" w:right="-46"/>
        <w:jc w:val="both"/>
        <w:rPr>
          <w:rFonts w:ascii="Palatino Linotype" w:hAnsi="Palatino Linotype" w:cs="Times New Roman"/>
          <w:b/>
          <w:sz w:val="24"/>
          <w:szCs w:val="24"/>
        </w:rPr>
      </w:pPr>
      <w:r w:rsidRPr="00155B32">
        <w:rPr>
          <w:rFonts w:ascii="Palatino Linotype" w:hAnsi="Palatino Linotype" w:cs="Times New Roman"/>
          <w:b/>
          <w:sz w:val="24"/>
          <w:szCs w:val="24"/>
        </w:rPr>
        <w:t>Simulation</w:t>
      </w:r>
    </w:p>
    <w:p w:rsidR="00DC02E0" w:rsidRPr="00155B32" w:rsidRDefault="003A1016"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Institutions</w:t>
      </w:r>
      <w:r w:rsidR="006F47C6" w:rsidRPr="00155B32">
        <w:rPr>
          <w:rFonts w:ascii="Palatino Linotype" w:hAnsi="Palatino Linotype" w:cs="Times New Roman"/>
          <w:sz w:val="24"/>
          <w:szCs w:val="24"/>
        </w:rPr>
        <w:t xml:space="preserve"> may offer their students </w:t>
      </w:r>
      <w:r w:rsidR="006D73B3" w:rsidRPr="00155B32">
        <w:rPr>
          <w:rFonts w:ascii="Palatino Linotype" w:hAnsi="Palatino Linotype" w:cs="Times New Roman"/>
          <w:sz w:val="24"/>
          <w:szCs w:val="24"/>
        </w:rPr>
        <w:t xml:space="preserve">simulated client experiences in which </w:t>
      </w:r>
      <w:r w:rsidR="002F6C77" w:rsidRPr="00155B32">
        <w:rPr>
          <w:rFonts w:ascii="Palatino Linotype" w:hAnsi="Palatino Linotype" w:cs="Times New Roman"/>
          <w:sz w:val="24"/>
          <w:szCs w:val="24"/>
        </w:rPr>
        <w:t>they</w:t>
      </w:r>
      <w:r w:rsidR="006D73B3" w:rsidRPr="00155B32">
        <w:rPr>
          <w:rFonts w:ascii="Palatino Linotype" w:hAnsi="Palatino Linotype" w:cs="Times New Roman"/>
          <w:sz w:val="24"/>
          <w:szCs w:val="24"/>
        </w:rPr>
        <w:t xml:space="preserve"> advise </w:t>
      </w:r>
      <w:r w:rsidR="00F417F6" w:rsidRPr="00155B32">
        <w:rPr>
          <w:rFonts w:ascii="Palatino Linotype" w:hAnsi="Palatino Linotype" w:cs="Times New Roman"/>
          <w:sz w:val="24"/>
          <w:szCs w:val="24"/>
        </w:rPr>
        <w:t xml:space="preserve">hired </w:t>
      </w:r>
      <w:r w:rsidR="006D73B3" w:rsidRPr="00155B32">
        <w:rPr>
          <w:rFonts w:ascii="Palatino Linotype" w:hAnsi="Palatino Linotype" w:cs="Times New Roman"/>
          <w:sz w:val="24"/>
          <w:szCs w:val="24"/>
        </w:rPr>
        <w:t>actors in relation to mock problem-based learning scenarios</w:t>
      </w:r>
      <w:r w:rsidR="00084C58" w:rsidRPr="00155B32">
        <w:rPr>
          <w:rFonts w:ascii="Palatino Linotype" w:hAnsi="Palatino Linotype" w:cs="Times New Roman"/>
          <w:sz w:val="24"/>
          <w:szCs w:val="24"/>
        </w:rPr>
        <w:t xml:space="preserve"> or conduct mock hearings</w:t>
      </w:r>
      <w:r w:rsidR="006D73B3" w:rsidRPr="00155B32">
        <w:rPr>
          <w:rStyle w:val="FootnoteReference"/>
          <w:rFonts w:ascii="Palatino Linotype" w:hAnsi="Palatino Linotype" w:cs="Times New Roman"/>
          <w:sz w:val="24"/>
          <w:szCs w:val="24"/>
        </w:rPr>
        <w:footnoteReference w:id="21"/>
      </w:r>
      <w:r w:rsidR="009E6F18" w:rsidRPr="00155B32">
        <w:rPr>
          <w:rFonts w:ascii="Palatino Linotype" w:hAnsi="Palatino Linotype" w:cs="Times New Roman"/>
          <w:sz w:val="24"/>
          <w:szCs w:val="24"/>
        </w:rPr>
        <w:t>.</w:t>
      </w:r>
      <w:r w:rsidR="00B24E6E" w:rsidRPr="00155B32">
        <w:rPr>
          <w:rFonts w:ascii="Palatino Linotype" w:hAnsi="Palatino Linotype" w:cs="Times New Roman"/>
          <w:sz w:val="24"/>
          <w:szCs w:val="24"/>
        </w:rPr>
        <w:t xml:space="preserve"> </w:t>
      </w:r>
      <w:r w:rsidR="00A854F9" w:rsidRPr="00155B32">
        <w:rPr>
          <w:rFonts w:ascii="Palatino Linotype" w:hAnsi="Palatino Linotype" w:cs="Times New Roman"/>
          <w:sz w:val="24"/>
          <w:szCs w:val="24"/>
        </w:rPr>
        <w:t xml:space="preserve">This </w:t>
      </w:r>
      <w:r w:rsidR="00845E8A" w:rsidRPr="00155B32">
        <w:rPr>
          <w:rFonts w:ascii="Palatino Linotype" w:hAnsi="Palatino Linotype" w:cs="Times New Roman"/>
          <w:sz w:val="24"/>
          <w:szCs w:val="24"/>
        </w:rPr>
        <w:t>simple</w:t>
      </w:r>
      <w:r w:rsidR="00FA6515" w:rsidRPr="00155B32">
        <w:rPr>
          <w:rFonts w:ascii="Palatino Linotype" w:hAnsi="Palatino Linotype" w:cs="Times New Roman"/>
          <w:sz w:val="24"/>
          <w:szCs w:val="24"/>
        </w:rPr>
        <w:t xml:space="preserve"> model of CLE </w:t>
      </w:r>
      <w:r w:rsidR="0005515E" w:rsidRPr="00155B32">
        <w:rPr>
          <w:rFonts w:ascii="Palatino Linotype" w:hAnsi="Palatino Linotype" w:cs="Times New Roman"/>
          <w:sz w:val="24"/>
          <w:szCs w:val="24"/>
        </w:rPr>
        <w:t xml:space="preserve">can be integrated within existing modules and </w:t>
      </w:r>
      <w:r w:rsidR="000158B6" w:rsidRPr="00155B32">
        <w:rPr>
          <w:rFonts w:ascii="Palatino Linotype" w:hAnsi="Palatino Linotype" w:cs="Times New Roman"/>
          <w:sz w:val="24"/>
          <w:szCs w:val="24"/>
        </w:rPr>
        <w:t xml:space="preserve">does not require </w:t>
      </w:r>
      <w:r w:rsidR="00F24B33" w:rsidRPr="00155B32">
        <w:rPr>
          <w:rFonts w:ascii="Palatino Linotype" w:hAnsi="Palatino Linotype" w:cs="Times New Roman"/>
          <w:sz w:val="24"/>
          <w:szCs w:val="24"/>
        </w:rPr>
        <w:t xml:space="preserve">qualified practitioners </w:t>
      </w:r>
      <w:r w:rsidR="00CC7759" w:rsidRPr="00155B32">
        <w:rPr>
          <w:rFonts w:ascii="Palatino Linotype" w:hAnsi="Palatino Linotype" w:cs="Times New Roman"/>
          <w:sz w:val="24"/>
          <w:szCs w:val="24"/>
        </w:rPr>
        <w:t>or</w:t>
      </w:r>
      <w:r w:rsidR="004901CC" w:rsidRPr="00155B32">
        <w:rPr>
          <w:rFonts w:ascii="Palatino Linotype" w:hAnsi="Palatino Linotype" w:cs="Times New Roman"/>
          <w:sz w:val="24"/>
          <w:szCs w:val="24"/>
        </w:rPr>
        <w:t xml:space="preserve"> significant</w:t>
      </w:r>
      <w:r w:rsidR="00CC7759" w:rsidRPr="00155B32">
        <w:rPr>
          <w:rFonts w:ascii="Palatino Linotype" w:hAnsi="Palatino Linotype" w:cs="Times New Roman"/>
          <w:sz w:val="24"/>
          <w:szCs w:val="24"/>
        </w:rPr>
        <w:t xml:space="preserve"> financial resourcing</w:t>
      </w:r>
      <w:r w:rsidR="009E7F7D" w:rsidRPr="00155B32">
        <w:rPr>
          <w:rFonts w:ascii="Palatino Linotype" w:hAnsi="Palatino Linotype" w:cs="Times New Roman"/>
          <w:sz w:val="24"/>
          <w:szCs w:val="24"/>
        </w:rPr>
        <w:t>, although some</w:t>
      </w:r>
      <w:r w:rsidR="00DC2615" w:rsidRPr="00155B32">
        <w:rPr>
          <w:rFonts w:ascii="Palatino Linotype" w:hAnsi="Palatino Linotype" w:cs="Times New Roman"/>
          <w:sz w:val="24"/>
          <w:szCs w:val="24"/>
        </w:rPr>
        <w:t xml:space="preserve"> costs may be incurred if </w:t>
      </w:r>
      <w:r w:rsidR="00890B24" w:rsidRPr="00155B32">
        <w:rPr>
          <w:rFonts w:ascii="Palatino Linotype" w:hAnsi="Palatino Linotype" w:cs="Times New Roman"/>
          <w:sz w:val="24"/>
          <w:szCs w:val="24"/>
        </w:rPr>
        <w:t>the actors</w:t>
      </w:r>
      <w:r w:rsidR="009E7F7D" w:rsidRPr="00155B32">
        <w:rPr>
          <w:rFonts w:ascii="Palatino Linotype" w:hAnsi="Palatino Linotype" w:cs="Times New Roman"/>
          <w:sz w:val="24"/>
          <w:szCs w:val="24"/>
        </w:rPr>
        <w:t xml:space="preserve"> </w:t>
      </w:r>
      <w:r w:rsidR="00890B24" w:rsidRPr="00155B32">
        <w:rPr>
          <w:rFonts w:ascii="Palatino Linotype" w:hAnsi="Palatino Linotype" w:cs="Times New Roman"/>
          <w:sz w:val="24"/>
          <w:szCs w:val="24"/>
        </w:rPr>
        <w:t xml:space="preserve">are </w:t>
      </w:r>
      <w:r w:rsidR="006E7914" w:rsidRPr="00155B32">
        <w:rPr>
          <w:rFonts w:ascii="Palatino Linotype" w:hAnsi="Palatino Linotype" w:cs="Times New Roman"/>
          <w:sz w:val="24"/>
          <w:szCs w:val="24"/>
        </w:rPr>
        <w:t>acting in a professional capacity</w:t>
      </w:r>
      <w:r w:rsidR="00890B24" w:rsidRPr="00155B32">
        <w:rPr>
          <w:rFonts w:ascii="Palatino Linotype" w:hAnsi="Palatino Linotype" w:cs="Times New Roman"/>
          <w:sz w:val="24"/>
          <w:szCs w:val="24"/>
        </w:rPr>
        <w:t xml:space="preserve"> and seek payment</w:t>
      </w:r>
      <w:r w:rsidR="00CC7759" w:rsidRPr="00155B32">
        <w:rPr>
          <w:rFonts w:ascii="Palatino Linotype" w:hAnsi="Palatino Linotype" w:cs="Times New Roman"/>
          <w:sz w:val="24"/>
          <w:szCs w:val="24"/>
        </w:rPr>
        <w:t xml:space="preserve">. </w:t>
      </w:r>
      <w:r w:rsidR="00C14FF8" w:rsidRPr="00155B32">
        <w:rPr>
          <w:rFonts w:ascii="Palatino Linotype" w:hAnsi="Palatino Linotype" w:cs="Times New Roman"/>
          <w:sz w:val="24"/>
          <w:szCs w:val="24"/>
        </w:rPr>
        <w:t>However,</w:t>
      </w:r>
      <w:r w:rsidR="009B5090" w:rsidRPr="00155B32">
        <w:rPr>
          <w:rFonts w:ascii="Palatino Linotype" w:hAnsi="Palatino Linotype" w:cs="Times New Roman"/>
          <w:sz w:val="24"/>
          <w:szCs w:val="24"/>
        </w:rPr>
        <w:t xml:space="preserve"> this model</w:t>
      </w:r>
      <w:r w:rsidR="00C14FF8" w:rsidRPr="00155B32">
        <w:rPr>
          <w:rFonts w:ascii="Palatino Linotype" w:hAnsi="Palatino Linotype" w:cs="Times New Roman"/>
          <w:sz w:val="24"/>
          <w:szCs w:val="24"/>
        </w:rPr>
        <w:t xml:space="preserve"> a</w:t>
      </w:r>
      <w:r w:rsidR="00396F5E" w:rsidRPr="00155B32">
        <w:rPr>
          <w:rFonts w:ascii="Palatino Linotype" w:hAnsi="Palatino Linotype" w:cs="Times New Roman"/>
          <w:sz w:val="24"/>
          <w:szCs w:val="24"/>
        </w:rPr>
        <w:t xml:space="preserve">lso lacks community benefit, </w:t>
      </w:r>
      <w:r w:rsidR="005E0D6B" w:rsidRPr="00155B32">
        <w:rPr>
          <w:rFonts w:ascii="Palatino Linotype" w:hAnsi="Palatino Linotype" w:cs="Times New Roman"/>
          <w:sz w:val="24"/>
          <w:szCs w:val="24"/>
        </w:rPr>
        <w:t xml:space="preserve">does not expose students to real people with complex needs and </w:t>
      </w:r>
      <w:r w:rsidR="00C14FF8" w:rsidRPr="00155B32">
        <w:rPr>
          <w:rFonts w:ascii="Palatino Linotype" w:hAnsi="Palatino Linotype" w:cs="Times New Roman"/>
          <w:sz w:val="24"/>
          <w:szCs w:val="24"/>
        </w:rPr>
        <w:t xml:space="preserve">is likely to do little to instil </w:t>
      </w:r>
      <w:r w:rsidR="00B862BE" w:rsidRPr="00155B32">
        <w:rPr>
          <w:rFonts w:ascii="Palatino Linotype" w:hAnsi="Palatino Linotype" w:cs="Times New Roman"/>
          <w:sz w:val="24"/>
          <w:szCs w:val="24"/>
        </w:rPr>
        <w:t>a social justice ethic into</w:t>
      </w:r>
      <w:r w:rsidR="004E1BD0" w:rsidRPr="00155B32">
        <w:rPr>
          <w:rFonts w:ascii="Palatino Linotype" w:hAnsi="Palatino Linotype" w:cs="Times New Roman"/>
          <w:sz w:val="24"/>
          <w:szCs w:val="24"/>
        </w:rPr>
        <w:t xml:space="preserve"> students</w:t>
      </w:r>
      <w:r w:rsidR="00844324" w:rsidRPr="00155B32">
        <w:rPr>
          <w:rFonts w:ascii="Palatino Linotype" w:hAnsi="Palatino Linotype" w:cs="Times New Roman"/>
          <w:sz w:val="24"/>
          <w:szCs w:val="24"/>
        </w:rPr>
        <w:t xml:space="preserve"> which they may take forward into a future career</w:t>
      </w:r>
      <w:r w:rsidR="00B862BE" w:rsidRPr="00155B32">
        <w:rPr>
          <w:rFonts w:ascii="Palatino Linotype" w:hAnsi="Palatino Linotype" w:cs="Times New Roman"/>
          <w:sz w:val="24"/>
          <w:szCs w:val="24"/>
        </w:rPr>
        <w:t>.</w:t>
      </w:r>
      <w:r w:rsidR="004E1BD0" w:rsidRPr="00155B32">
        <w:rPr>
          <w:rFonts w:ascii="Palatino Linotype" w:hAnsi="Palatino Linotype" w:cs="Times New Roman"/>
          <w:sz w:val="24"/>
          <w:szCs w:val="24"/>
        </w:rPr>
        <w:t xml:space="preserve"> </w:t>
      </w:r>
    </w:p>
    <w:p w:rsidR="00D970B8" w:rsidRPr="00155B32" w:rsidRDefault="00D970B8" w:rsidP="00155B32">
      <w:pPr>
        <w:pStyle w:val="ListParagraph"/>
        <w:numPr>
          <w:ilvl w:val="0"/>
          <w:numId w:val="6"/>
        </w:numPr>
        <w:spacing w:line="480" w:lineRule="auto"/>
        <w:ind w:left="426" w:right="-46"/>
        <w:jc w:val="both"/>
        <w:rPr>
          <w:rFonts w:ascii="Palatino Linotype" w:hAnsi="Palatino Linotype" w:cs="Times New Roman"/>
          <w:b/>
          <w:sz w:val="24"/>
          <w:szCs w:val="24"/>
        </w:rPr>
      </w:pPr>
      <w:r w:rsidRPr="00155B32">
        <w:rPr>
          <w:rFonts w:ascii="Palatino Linotype" w:hAnsi="Palatino Linotype" w:cs="Times New Roman"/>
          <w:b/>
          <w:sz w:val="24"/>
          <w:szCs w:val="24"/>
        </w:rPr>
        <w:t>Drop in clinics</w:t>
      </w:r>
    </w:p>
    <w:p w:rsidR="009E324B" w:rsidRPr="00155B32" w:rsidRDefault="0029589D" w:rsidP="00155B32">
      <w:pPr>
        <w:pStyle w:val="ListParagraph"/>
        <w:spacing w:line="480" w:lineRule="auto"/>
        <w:ind w:left="0" w:right="-46"/>
        <w:jc w:val="both"/>
        <w:rPr>
          <w:rFonts w:ascii="Palatino Linotype" w:hAnsi="Palatino Linotype" w:cs="Times New Roman"/>
          <w:sz w:val="24"/>
          <w:szCs w:val="24"/>
        </w:rPr>
      </w:pPr>
      <w:r w:rsidRPr="00155B32">
        <w:rPr>
          <w:rFonts w:ascii="Palatino Linotype" w:hAnsi="Palatino Linotype" w:cs="Times New Roman"/>
          <w:sz w:val="24"/>
          <w:szCs w:val="24"/>
        </w:rPr>
        <w:t>Russell identifies that the dro</w:t>
      </w:r>
      <w:r w:rsidR="004F5AEF" w:rsidRPr="00155B32">
        <w:rPr>
          <w:rFonts w:ascii="Palatino Linotype" w:hAnsi="Palatino Linotype" w:cs="Times New Roman"/>
          <w:sz w:val="24"/>
          <w:szCs w:val="24"/>
        </w:rPr>
        <w:t>p-in model is characterised by clients being</w:t>
      </w:r>
      <w:r w:rsidRPr="00155B32">
        <w:rPr>
          <w:rFonts w:ascii="Palatino Linotype" w:hAnsi="Palatino Linotype" w:cs="Times New Roman"/>
          <w:sz w:val="24"/>
          <w:szCs w:val="24"/>
        </w:rPr>
        <w:t xml:space="preserve"> provided </w:t>
      </w:r>
      <w:r w:rsidR="00E1774E" w:rsidRPr="00155B32">
        <w:rPr>
          <w:rFonts w:ascii="Palatino Linotype" w:hAnsi="Palatino Linotype" w:cs="Times New Roman"/>
          <w:sz w:val="24"/>
          <w:szCs w:val="24"/>
        </w:rPr>
        <w:t>with</w:t>
      </w:r>
      <w:r w:rsidR="004F5AEF" w:rsidRPr="00155B32">
        <w:rPr>
          <w:rFonts w:ascii="Palatino Linotype" w:hAnsi="Palatino Linotype" w:cs="Times New Roman"/>
          <w:sz w:val="24"/>
          <w:szCs w:val="24"/>
        </w:rPr>
        <w:t xml:space="preserve"> on-the-spot</w:t>
      </w:r>
      <w:r w:rsidRPr="00155B32">
        <w:rPr>
          <w:rFonts w:ascii="Palatino Linotype" w:hAnsi="Palatino Linotype" w:cs="Times New Roman"/>
          <w:sz w:val="24"/>
          <w:szCs w:val="24"/>
        </w:rPr>
        <w:t xml:space="preserve"> one-off generalist information, advice or signposting by students who interview and assess clients and research the enquiry wh</w:t>
      </w:r>
      <w:r w:rsidR="00FD4D4F" w:rsidRPr="00155B32">
        <w:rPr>
          <w:rFonts w:ascii="Palatino Linotype" w:hAnsi="Palatino Linotype" w:cs="Times New Roman"/>
          <w:sz w:val="24"/>
          <w:szCs w:val="24"/>
        </w:rPr>
        <w:t>ile the client waits</w:t>
      </w:r>
      <w:r w:rsidR="003D4A69" w:rsidRPr="00155B32">
        <w:rPr>
          <w:rStyle w:val="FootnoteReference"/>
          <w:rFonts w:ascii="Palatino Linotype" w:hAnsi="Palatino Linotype" w:cs="Times New Roman"/>
          <w:sz w:val="24"/>
          <w:szCs w:val="24"/>
        </w:rPr>
        <w:footnoteReference w:id="22"/>
      </w:r>
      <w:r w:rsidR="00FD4D4F" w:rsidRPr="00155B32">
        <w:rPr>
          <w:rFonts w:ascii="Palatino Linotype" w:hAnsi="Palatino Linotype" w:cs="Times New Roman"/>
          <w:sz w:val="24"/>
          <w:szCs w:val="24"/>
        </w:rPr>
        <w:t>.</w:t>
      </w:r>
      <w:r w:rsidR="00971734" w:rsidRPr="00155B32">
        <w:rPr>
          <w:rFonts w:ascii="Palatino Linotype" w:hAnsi="Palatino Linotype" w:cs="Times New Roman"/>
          <w:sz w:val="24"/>
          <w:szCs w:val="24"/>
        </w:rPr>
        <w:t xml:space="preserve"> Unlike the ‘letters of advice’ model</w:t>
      </w:r>
      <w:r w:rsidR="00E1774E" w:rsidRPr="00155B32">
        <w:rPr>
          <w:rFonts w:ascii="Palatino Linotype" w:hAnsi="Palatino Linotype" w:cs="Times New Roman"/>
          <w:sz w:val="24"/>
          <w:szCs w:val="24"/>
        </w:rPr>
        <w:t xml:space="preserve"> (outlined below)</w:t>
      </w:r>
      <w:r w:rsidR="00971734" w:rsidRPr="00155B32">
        <w:rPr>
          <w:rFonts w:ascii="Palatino Linotype" w:hAnsi="Palatino Linotype" w:cs="Times New Roman"/>
          <w:sz w:val="24"/>
          <w:szCs w:val="24"/>
        </w:rPr>
        <w:t>, no prior filtering or triage takes place</w:t>
      </w:r>
      <w:r w:rsidR="00746C8F" w:rsidRPr="00155B32">
        <w:rPr>
          <w:rFonts w:ascii="Palatino Linotype" w:hAnsi="Palatino Linotype" w:cs="Times New Roman"/>
          <w:sz w:val="24"/>
          <w:szCs w:val="24"/>
        </w:rPr>
        <w:t xml:space="preserve"> before the appointment</w:t>
      </w:r>
      <w:r w:rsidR="00971734" w:rsidRPr="00155B32">
        <w:rPr>
          <w:rFonts w:ascii="Palatino Linotype" w:hAnsi="Palatino Linotype" w:cs="Times New Roman"/>
          <w:sz w:val="24"/>
          <w:szCs w:val="24"/>
        </w:rPr>
        <w:t>.</w:t>
      </w:r>
      <w:r w:rsidR="00FD4D4F" w:rsidRPr="00155B32">
        <w:rPr>
          <w:rFonts w:ascii="Palatino Linotype" w:hAnsi="Palatino Linotype" w:cs="Times New Roman"/>
          <w:sz w:val="24"/>
          <w:szCs w:val="24"/>
        </w:rPr>
        <w:t xml:space="preserve"> </w:t>
      </w:r>
      <w:r w:rsidR="00AB2112" w:rsidRPr="00155B32">
        <w:rPr>
          <w:rFonts w:ascii="Palatino Linotype" w:hAnsi="Palatino Linotype" w:cs="Times New Roman"/>
          <w:sz w:val="24"/>
          <w:szCs w:val="24"/>
        </w:rPr>
        <w:t xml:space="preserve">This means that students are “presented with people who do not necessarily have a readily identifiable legal problem and learn to assist clients in </w:t>
      </w:r>
      <w:r w:rsidR="00AB2112" w:rsidRPr="00155B32">
        <w:rPr>
          <w:rFonts w:ascii="Palatino Linotype" w:hAnsi="Palatino Linotype" w:cs="Times New Roman"/>
          <w:sz w:val="24"/>
          <w:szCs w:val="24"/>
        </w:rPr>
        <w:lastRenderedPageBreak/>
        <w:t>translating their concerns into legally recognisable categories”</w:t>
      </w:r>
      <w:r w:rsidR="00AB2112" w:rsidRPr="00155B32">
        <w:rPr>
          <w:rStyle w:val="FootnoteReference"/>
          <w:rFonts w:ascii="Palatino Linotype" w:hAnsi="Palatino Linotype" w:cs="Times New Roman"/>
          <w:sz w:val="24"/>
          <w:szCs w:val="24"/>
        </w:rPr>
        <w:footnoteReference w:id="23"/>
      </w:r>
      <w:r w:rsidR="00AB2112"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Kemp et al note that drop-in clinics are a relatively recent trend in CLE</w:t>
      </w:r>
      <w:r w:rsidR="00530DA8" w:rsidRPr="00155B32">
        <w:rPr>
          <w:rStyle w:val="FootnoteReference"/>
          <w:rFonts w:ascii="Palatino Linotype" w:hAnsi="Palatino Linotype" w:cs="Times New Roman"/>
          <w:sz w:val="24"/>
          <w:szCs w:val="24"/>
        </w:rPr>
        <w:footnoteReference w:id="24"/>
      </w:r>
      <w:r w:rsidRPr="00155B32">
        <w:rPr>
          <w:rFonts w:ascii="Palatino Linotype" w:hAnsi="Palatino Linotype" w:cs="Times New Roman"/>
          <w:sz w:val="24"/>
          <w:szCs w:val="24"/>
        </w:rPr>
        <w:t>. They prioritise community engagement</w:t>
      </w:r>
      <w:r w:rsidR="000B526D" w:rsidRPr="00155B32">
        <w:rPr>
          <w:rFonts w:ascii="Palatino Linotype" w:hAnsi="Palatino Linotype" w:cs="Times New Roman"/>
          <w:sz w:val="24"/>
          <w:szCs w:val="24"/>
        </w:rPr>
        <w:t xml:space="preserve"> </w:t>
      </w:r>
      <w:r w:rsidR="00811AF8" w:rsidRPr="00155B32">
        <w:rPr>
          <w:rFonts w:ascii="Palatino Linotype" w:hAnsi="Palatino Linotype" w:cs="Times New Roman"/>
          <w:sz w:val="24"/>
          <w:szCs w:val="24"/>
        </w:rPr>
        <w:t xml:space="preserve">over educational development </w:t>
      </w:r>
      <w:r w:rsidRPr="00155B32">
        <w:rPr>
          <w:rFonts w:ascii="Palatino Linotype" w:hAnsi="Palatino Linotype" w:cs="Times New Roman"/>
          <w:sz w:val="24"/>
          <w:szCs w:val="24"/>
        </w:rPr>
        <w:t>and endeavour to address the unmet legal need which ha</w:t>
      </w:r>
      <w:r w:rsidR="006335A1" w:rsidRPr="00155B32">
        <w:rPr>
          <w:rFonts w:ascii="Palatino Linotype" w:hAnsi="Palatino Linotype" w:cs="Times New Roman"/>
          <w:sz w:val="24"/>
          <w:szCs w:val="24"/>
        </w:rPr>
        <w:t>s</w:t>
      </w:r>
      <w:r w:rsidRPr="00155B32">
        <w:rPr>
          <w:rFonts w:ascii="Palatino Linotype" w:hAnsi="Palatino Linotype" w:cs="Times New Roman"/>
          <w:sz w:val="24"/>
          <w:szCs w:val="24"/>
        </w:rPr>
        <w:t xml:space="preserve"> arisen following </w:t>
      </w:r>
      <w:r w:rsidR="00F7591F" w:rsidRPr="00155B32">
        <w:rPr>
          <w:rFonts w:ascii="Palatino Linotype" w:hAnsi="Palatino Linotype" w:cs="Times New Roman"/>
          <w:sz w:val="24"/>
          <w:szCs w:val="24"/>
        </w:rPr>
        <w:t>the</w:t>
      </w:r>
      <w:r w:rsidRPr="00155B32">
        <w:rPr>
          <w:rFonts w:ascii="Palatino Linotype" w:hAnsi="Palatino Linotype" w:cs="Times New Roman"/>
          <w:sz w:val="24"/>
          <w:szCs w:val="24"/>
        </w:rPr>
        <w:t xml:space="preserve"> series of threats to access to justice</w:t>
      </w:r>
      <w:r w:rsidR="00E1774E" w:rsidRPr="00155B32">
        <w:rPr>
          <w:rFonts w:ascii="Palatino Linotype" w:hAnsi="Palatino Linotype" w:cs="Times New Roman"/>
          <w:sz w:val="24"/>
          <w:szCs w:val="24"/>
        </w:rPr>
        <w:t xml:space="preserve">. As such, drop in clinics typically operate in areas which have seen </w:t>
      </w:r>
      <w:r w:rsidRPr="00155B32">
        <w:rPr>
          <w:rFonts w:ascii="Palatino Linotype" w:hAnsi="Palatino Linotype" w:cs="Times New Roman"/>
          <w:sz w:val="24"/>
          <w:szCs w:val="24"/>
        </w:rPr>
        <w:t>significant legal aid cuts</w:t>
      </w:r>
      <w:r w:rsidR="00E1774E" w:rsidRPr="00155B32">
        <w:rPr>
          <w:rFonts w:ascii="Palatino Linotype" w:hAnsi="Palatino Linotype" w:cs="Times New Roman"/>
          <w:sz w:val="24"/>
          <w:szCs w:val="24"/>
        </w:rPr>
        <w:t xml:space="preserve"> such as</w:t>
      </w:r>
      <w:r w:rsidRPr="00155B32">
        <w:rPr>
          <w:rFonts w:ascii="Palatino Linotype" w:hAnsi="Palatino Linotype" w:cs="Times New Roman"/>
          <w:sz w:val="24"/>
          <w:szCs w:val="24"/>
        </w:rPr>
        <w:t xml:space="preserve"> family, housing, immigration and welfare law. </w:t>
      </w:r>
    </w:p>
    <w:p w:rsidR="000D2675" w:rsidRPr="00155B32" w:rsidRDefault="00FB0DBF" w:rsidP="00155B32">
      <w:pPr>
        <w:pStyle w:val="ListParagraph"/>
        <w:spacing w:line="480" w:lineRule="auto"/>
        <w:ind w:left="0" w:right="-46"/>
        <w:jc w:val="both"/>
        <w:rPr>
          <w:rFonts w:ascii="Palatino Linotype" w:hAnsi="Palatino Linotype" w:cs="Times New Roman"/>
          <w:sz w:val="24"/>
          <w:szCs w:val="24"/>
        </w:rPr>
      </w:pPr>
      <w:r w:rsidRPr="00155B32">
        <w:rPr>
          <w:rFonts w:ascii="Palatino Linotype" w:hAnsi="Palatino Linotype" w:cs="Times New Roman"/>
          <w:sz w:val="24"/>
          <w:szCs w:val="24"/>
        </w:rPr>
        <w:t>The key benefits of drop</w:t>
      </w:r>
      <w:r w:rsidR="00EF2F0E" w:rsidRPr="00155B32">
        <w:rPr>
          <w:rFonts w:ascii="Palatino Linotype" w:hAnsi="Palatino Linotype" w:cs="Times New Roman"/>
          <w:sz w:val="24"/>
          <w:szCs w:val="24"/>
        </w:rPr>
        <w:t>-</w:t>
      </w:r>
      <w:r w:rsidRPr="00155B32">
        <w:rPr>
          <w:rFonts w:ascii="Palatino Linotype" w:hAnsi="Palatino Linotype" w:cs="Times New Roman"/>
          <w:sz w:val="24"/>
          <w:szCs w:val="24"/>
        </w:rPr>
        <w:t xml:space="preserve">in clinics are that they expose students to people from all walks of life, including disadvantaged and vulnerable communities. </w:t>
      </w:r>
      <w:r w:rsidR="000B526D" w:rsidRPr="00155B32">
        <w:rPr>
          <w:rFonts w:ascii="Palatino Linotype" w:hAnsi="Palatino Linotype" w:cs="Times New Roman"/>
          <w:sz w:val="24"/>
          <w:szCs w:val="24"/>
        </w:rPr>
        <w:t xml:space="preserve">Russell notes that students who participate in drop-in clinics </w:t>
      </w:r>
      <w:r w:rsidR="00BB0F67" w:rsidRPr="00155B32">
        <w:rPr>
          <w:rFonts w:ascii="Palatino Linotype" w:hAnsi="Palatino Linotype" w:cs="Times New Roman"/>
          <w:sz w:val="24"/>
          <w:szCs w:val="24"/>
        </w:rPr>
        <w:t>develop</w:t>
      </w:r>
      <w:r w:rsidR="000B526D" w:rsidRPr="00155B32">
        <w:rPr>
          <w:rFonts w:ascii="Palatino Linotype" w:hAnsi="Palatino Linotype" w:cs="Times New Roman"/>
          <w:sz w:val="24"/>
          <w:szCs w:val="24"/>
        </w:rPr>
        <w:t xml:space="preserve"> their interview</w:t>
      </w:r>
      <w:r w:rsidR="00EF2F0E" w:rsidRPr="00155B32">
        <w:rPr>
          <w:rFonts w:ascii="Palatino Linotype" w:hAnsi="Palatino Linotype" w:cs="Times New Roman"/>
          <w:sz w:val="24"/>
          <w:szCs w:val="24"/>
        </w:rPr>
        <w:t>ing</w:t>
      </w:r>
      <w:r w:rsidR="000B526D" w:rsidRPr="00155B32">
        <w:rPr>
          <w:rFonts w:ascii="Palatino Linotype" w:hAnsi="Palatino Linotype" w:cs="Times New Roman"/>
          <w:sz w:val="24"/>
          <w:szCs w:val="24"/>
        </w:rPr>
        <w:t xml:space="preserve"> skills, practical legal knowledge and understanding of client care</w:t>
      </w:r>
      <w:r w:rsidR="000B526D" w:rsidRPr="00155B32">
        <w:rPr>
          <w:rStyle w:val="FootnoteReference"/>
          <w:rFonts w:ascii="Palatino Linotype" w:hAnsi="Palatino Linotype" w:cs="Times New Roman"/>
          <w:sz w:val="24"/>
          <w:szCs w:val="24"/>
        </w:rPr>
        <w:footnoteReference w:id="25"/>
      </w:r>
      <w:r w:rsidR="000B526D" w:rsidRPr="00155B32">
        <w:rPr>
          <w:rFonts w:ascii="Palatino Linotype" w:hAnsi="Palatino Linotype" w:cs="Times New Roman"/>
          <w:sz w:val="24"/>
          <w:szCs w:val="24"/>
        </w:rPr>
        <w:t xml:space="preserve">. </w:t>
      </w:r>
      <w:r w:rsidR="009833E3" w:rsidRPr="00155B32">
        <w:rPr>
          <w:rFonts w:ascii="Palatino Linotype" w:hAnsi="Palatino Linotype" w:cs="Times New Roman"/>
          <w:sz w:val="24"/>
          <w:szCs w:val="24"/>
        </w:rPr>
        <w:t>However, drop</w:t>
      </w:r>
      <w:r w:rsidR="004D7B05" w:rsidRPr="00155B32">
        <w:rPr>
          <w:rFonts w:ascii="Palatino Linotype" w:hAnsi="Palatino Linotype" w:cs="Times New Roman"/>
          <w:sz w:val="24"/>
          <w:szCs w:val="24"/>
        </w:rPr>
        <w:t>-</w:t>
      </w:r>
      <w:r w:rsidR="009833E3" w:rsidRPr="00155B32">
        <w:rPr>
          <w:rFonts w:ascii="Palatino Linotype" w:hAnsi="Palatino Linotype" w:cs="Times New Roman"/>
          <w:sz w:val="24"/>
          <w:szCs w:val="24"/>
        </w:rPr>
        <w:t xml:space="preserve">in clinics inevitably have limitations. </w:t>
      </w:r>
      <w:r w:rsidR="004C3CD3" w:rsidRPr="00155B32">
        <w:rPr>
          <w:rFonts w:ascii="Palatino Linotype" w:hAnsi="Palatino Linotype" w:cs="Times New Roman"/>
          <w:sz w:val="24"/>
          <w:szCs w:val="24"/>
        </w:rPr>
        <w:t>For example, i</w:t>
      </w:r>
      <w:r w:rsidR="0029589D" w:rsidRPr="00155B32">
        <w:rPr>
          <w:rFonts w:ascii="Palatino Linotype" w:hAnsi="Palatino Linotype" w:cs="Times New Roman"/>
          <w:sz w:val="24"/>
          <w:szCs w:val="24"/>
        </w:rPr>
        <w:t xml:space="preserve">nstead of students conducting </w:t>
      </w:r>
      <w:r w:rsidR="00BE5214" w:rsidRPr="00155B32">
        <w:rPr>
          <w:rFonts w:ascii="Palatino Linotype" w:hAnsi="Palatino Linotype" w:cs="Times New Roman"/>
          <w:sz w:val="24"/>
          <w:szCs w:val="24"/>
        </w:rPr>
        <w:t xml:space="preserve">detailed </w:t>
      </w:r>
      <w:r w:rsidR="0029589D" w:rsidRPr="00155B32">
        <w:rPr>
          <w:rFonts w:ascii="Palatino Linotype" w:hAnsi="Palatino Linotype" w:cs="Times New Roman"/>
          <w:sz w:val="24"/>
          <w:szCs w:val="24"/>
        </w:rPr>
        <w:t xml:space="preserve">legal research to identify a solution to a clients’ enquiry, they </w:t>
      </w:r>
      <w:r w:rsidR="00874E55" w:rsidRPr="00155B32">
        <w:rPr>
          <w:rFonts w:ascii="Palatino Linotype" w:hAnsi="Palatino Linotype" w:cs="Times New Roman"/>
          <w:sz w:val="24"/>
          <w:szCs w:val="24"/>
        </w:rPr>
        <w:t xml:space="preserve">may instead </w:t>
      </w:r>
      <w:r w:rsidR="00374523" w:rsidRPr="00155B32">
        <w:rPr>
          <w:rFonts w:ascii="Palatino Linotype" w:hAnsi="Palatino Linotype" w:cs="Times New Roman"/>
          <w:sz w:val="24"/>
          <w:szCs w:val="24"/>
        </w:rPr>
        <w:t xml:space="preserve">search for pre-formulated advice </w:t>
      </w:r>
      <w:r w:rsidR="0029589D" w:rsidRPr="00155B32">
        <w:rPr>
          <w:rFonts w:ascii="Palatino Linotype" w:hAnsi="Palatino Linotype" w:cs="Times New Roman"/>
          <w:sz w:val="24"/>
          <w:szCs w:val="24"/>
        </w:rPr>
        <w:t xml:space="preserve">on an existing practitioner website </w:t>
      </w:r>
      <w:r w:rsidR="003373F3" w:rsidRPr="00155B32">
        <w:rPr>
          <w:rFonts w:ascii="Palatino Linotype" w:hAnsi="Palatino Linotype" w:cs="Times New Roman"/>
          <w:sz w:val="24"/>
          <w:szCs w:val="24"/>
        </w:rPr>
        <w:t>such as Citizens Advice’</w:t>
      </w:r>
      <w:r w:rsidR="00D6527D" w:rsidRPr="00155B32">
        <w:rPr>
          <w:rFonts w:ascii="Palatino Linotype" w:hAnsi="Palatino Linotype" w:cs="Times New Roman"/>
          <w:sz w:val="24"/>
          <w:szCs w:val="24"/>
        </w:rPr>
        <w:t xml:space="preserve">s </w:t>
      </w:r>
      <w:r w:rsidR="008B230F" w:rsidRPr="00155B32">
        <w:rPr>
          <w:rFonts w:ascii="Palatino Linotype" w:hAnsi="Palatino Linotype" w:cs="Times New Roman"/>
          <w:sz w:val="24"/>
          <w:szCs w:val="24"/>
        </w:rPr>
        <w:t>‘</w:t>
      </w:r>
      <w:proofErr w:type="spellStart"/>
      <w:r w:rsidR="00D6527D" w:rsidRPr="00155B32">
        <w:rPr>
          <w:rFonts w:ascii="Palatino Linotype" w:hAnsi="Palatino Linotype" w:cs="Times New Roman"/>
          <w:sz w:val="24"/>
          <w:szCs w:val="24"/>
        </w:rPr>
        <w:t>adviser</w:t>
      </w:r>
      <w:r w:rsidR="003373F3" w:rsidRPr="00155B32">
        <w:rPr>
          <w:rFonts w:ascii="Palatino Linotype" w:hAnsi="Palatino Linotype" w:cs="Times New Roman"/>
          <w:sz w:val="24"/>
          <w:szCs w:val="24"/>
        </w:rPr>
        <w:t>net</w:t>
      </w:r>
      <w:proofErr w:type="spellEnd"/>
      <w:r w:rsidR="008B230F" w:rsidRPr="00155B32">
        <w:rPr>
          <w:rFonts w:ascii="Palatino Linotype" w:hAnsi="Palatino Linotype" w:cs="Times New Roman"/>
          <w:sz w:val="24"/>
          <w:szCs w:val="24"/>
        </w:rPr>
        <w:t>’</w:t>
      </w:r>
      <w:r w:rsidR="0029589D" w:rsidRPr="00155B32">
        <w:rPr>
          <w:rStyle w:val="FootnoteReference"/>
          <w:rFonts w:ascii="Palatino Linotype" w:hAnsi="Palatino Linotype" w:cs="Times New Roman"/>
          <w:sz w:val="24"/>
          <w:szCs w:val="24"/>
        </w:rPr>
        <w:footnoteReference w:id="26"/>
      </w:r>
      <w:r w:rsidR="0029589D" w:rsidRPr="00155B32">
        <w:rPr>
          <w:rFonts w:ascii="Palatino Linotype" w:hAnsi="Palatino Linotype" w:cs="Times New Roman"/>
          <w:sz w:val="24"/>
          <w:szCs w:val="24"/>
        </w:rPr>
        <w:t>. Alternatively, they may simply</w:t>
      </w:r>
      <w:r w:rsidR="00B20919" w:rsidRPr="00155B32">
        <w:rPr>
          <w:rFonts w:ascii="Palatino Linotype" w:hAnsi="Palatino Linotype" w:cs="Times New Roman"/>
          <w:sz w:val="24"/>
          <w:szCs w:val="24"/>
        </w:rPr>
        <w:t xml:space="preserve"> just provide the client with an information </w:t>
      </w:r>
      <w:r w:rsidR="0029589D" w:rsidRPr="00155B32">
        <w:rPr>
          <w:rFonts w:ascii="Palatino Linotype" w:hAnsi="Palatino Linotype" w:cs="Times New Roman"/>
          <w:sz w:val="24"/>
          <w:szCs w:val="24"/>
        </w:rPr>
        <w:t>leaflet</w:t>
      </w:r>
      <w:r w:rsidR="0029589D" w:rsidRPr="00155B32">
        <w:rPr>
          <w:rStyle w:val="FootnoteReference"/>
          <w:rFonts w:ascii="Palatino Linotype" w:hAnsi="Palatino Linotype" w:cs="Times New Roman"/>
          <w:sz w:val="24"/>
          <w:szCs w:val="24"/>
        </w:rPr>
        <w:footnoteReference w:id="27"/>
      </w:r>
      <w:r w:rsidR="0029589D" w:rsidRPr="00155B32">
        <w:rPr>
          <w:rFonts w:ascii="Palatino Linotype" w:hAnsi="Palatino Linotype" w:cs="Times New Roman"/>
          <w:sz w:val="24"/>
          <w:szCs w:val="24"/>
        </w:rPr>
        <w:t xml:space="preserve">. In turn, this means that the level of advice provided to clients can be </w:t>
      </w:r>
      <w:r w:rsidR="00874E55" w:rsidRPr="00155B32">
        <w:rPr>
          <w:rFonts w:ascii="Palatino Linotype" w:hAnsi="Palatino Linotype" w:cs="Times New Roman"/>
          <w:sz w:val="24"/>
          <w:szCs w:val="24"/>
        </w:rPr>
        <w:t>very basic</w:t>
      </w:r>
      <w:r w:rsidR="0029589D" w:rsidRPr="00155B32">
        <w:rPr>
          <w:rFonts w:ascii="Palatino Linotype" w:hAnsi="Palatino Linotype" w:cs="Times New Roman"/>
          <w:sz w:val="24"/>
          <w:szCs w:val="24"/>
        </w:rPr>
        <w:t xml:space="preserve">. Cases with any complexity are unlikely to be appropriate for advice without significant supervisor </w:t>
      </w:r>
      <w:r w:rsidR="0029589D" w:rsidRPr="00155B32">
        <w:rPr>
          <w:rFonts w:ascii="Palatino Linotype" w:hAnsi="Palatino Linotype" w:cs="Times New Roman"/>
          <w:sz w:val="24"/>
          <w:szCs w:val="24"/>
        </w:rPr>
        <w:lastRenderedPageBreak/>
        <w:t>input</w:t>
      </w:r>
      <w:r w:rsidR="005C7458" w:rsidRPr="00155B32">
        <w:rPr>
          <w:rFonts w:ascii="Palatino Linotype" w:hAnsi="Palatino Linotype" w:cs="Times New Roman"/>
          <w:sz w:val="24"/>
          <w:szCs w:val="24"/>
        </w:rPr>
        <w:t xml:space="preserve"> because the student does not have sufficient time to get to grips with the issue. I</w:t>
      </w:r>
      <w:r w:rsidR="0029589D" w:rsidRPr="00155B32">
        <w:rPr>
          <w:rFonts w:ascii="Palatino Linotype" w:hAnsi="Palatino Linotype" w:cs="Times New Roman"/>
          <w:sz w:val="24"/>
          <w:szCs w:val="24"/>
        </w:rPr>
        <w:t>n turn</w:t>
      </w:r>
      <w:r w:rsidR="005C7458" w:rsidRPr="00155B32">
        <w:rPr>
          <w:rFonts w:ascii="Palatino Linotype" w:hAnsi="Palatino Linotype" w:cs="Times New Roman"/>
          <w:sz w:val="24"/>
          <w:szCs w:val="24"/>
        </w:rPr>
        <w:t>, this</w:t>
      </w:r>
      <w:r w:rsidR="0029589D" w:rsidRPr="00155B32">
        <w:rPr>
          <w:rFonts w:ascii="Palatino Linotype" w:hAnsi="Palatino Linotype" w:cs="Times New Roman"/>
          <w:sz w:val="24"/>
          <w:szCs w:val="24"/>
        </w:rPr>
        <w:t xml:space="preserve"> reduces the students’ engagement with the case</w:t>
      </w:r>
      <w:r w:rsidR="005A500A" w:rsidRPr="00155B32">
        <w:rPr>
          <w:rFonts w:ascii="Palatino Linotype" w:hAnsi="Palatino Linotype" w:cs="Times New Roman"/>
          <w:sz w:val="24"/>
          <w:szCs w:val="24"/>
        </w:rPr>
        <w:t xml:space="preserve"> and </w:t>
      </w:r>
      <w:r w:rsidR="003D2EAF" w:rsidRPr="00155B32">
        <w:rPr>
          <w:rFonts w:ascii="Palatino Linotype" w:hAnsi="Palatino Linotype" w:cs="Times New Roman"/>
          <w:sz w:val="24"/>
          <w:szCs w:val="24"/>
        </w:rPr>
        <w:t>their</w:t>
      </w:r>
      <w:r w:rsidR="005A500A" w:rsidRPr="00155B32">
        <w:rPr>
          <w:rFonts w:ascii="Palatino Linotype" w:hAnsi="Palatino Linotype" w:cs="Times New Roman"/>
          <w:sz w:val="24"/>
          <w:szCs w:val="24"/>
        </w:rPr>
        <w:t xml:space="preserve"> role may be reduced to note taking</w:t>
      </w:r>
      <w:r w:rsidR="0029589D" w:rsidRPr="00155B32">
        <w:rPr>
          <w:rFonts w:ascii="Palatino Linotype" w:hAnsi="Palatino Linotype" w:cs="Times New Roman"/>
          <w:sz w:val="24"/>
          <w:szCs w:val="24"/>
        </w:rPr>
        <w:t xml:space="preserve">. As no advice is provided in writing, the students do not develop their legal writing or drafting skills and clients do not receive a comprehensive document containing the advice which they can refer to at a later date. Further, strict drop in models can have practical difficulties. Without pre-arranged appointments, it is difficult to predict the number of clients who will attend the clinic and therefore the amount of student volunteers and supervising solicitors </w:t>
      </w:r>
      <w:r w:rsidR="0075298F" w:rsidRPr="00155B32">
        <w:rPr>
          <w:rFonts w:ascii="Palatino Linotype" w:hAnsi="Palatino Linotype" w:cs="Times New Roman"/>
          <w:sz w:val="24"/>
          <w:szCs w:val="24"/>
        </w:rPr>
        <w:t xml:space="preserve">in the requisite practice area </w:t>
      </w:r>
      <w:r w:rsidR="00133463" w:rsidRPr="00155B32">
        <w:rPr>
          <w:rFonts w:ascii="Palatino Linotype" w:hAnsi="Palatino Linotype" w:cs="Times New Roman"/>
          <w:sz w:val="24"/>
          <w:szCs w:val="24"/>
        </w:rPr>
        <w:t>needed to service the clients.</w:t>
      </w:r>
    </w:p>
    <w:p w:rsidR="000D2675" w:rsidRPr="00155B32" w:rsidRDefault="00D970B8" w:rsidP="00155B32">
      <w:pPr>
        <w:pStyle w:val="ListParagraph"/>
        <w:numPr>
          <w:ilvl w:val="0"/>
          <w:numId w:val="6"/>
        </w:numPr>
        <w:spacing w:line="480" w:lineRule="auto"/>
        <w:ind w:left="426" w:right="-46"/>
        <w:jc w:val="both"/>
        <w:rPr>
          <w:rFonts w:ascii="Palatino Linotype" w:hAnsi="Palatino Linotype" w:cs="Times New Roman"/>
          <w:b/>
          <w:sz w:val="24"/>
          <w:szCs w:val="24"/>
        </w:rPr>
      </w:pPr>
      <w:r w:rsidRPr="00155B32">
        <w:rPr>
          <w:rFonts w:ascii="Palatino Linotype" w:hAnsi="Palatino Linotype" w:cs="Times New Roman"/>
          <w:b/>
          <w:sz w:val="24"/>
          <w:szCs w:val="24"/>
        </w:rPr>
        <w:t xml:space="preserve">Letters of advice </w:t>
      </w:r>
    </w:p>
    <w:p w:rsidR="000D2675" w:rsidRPr="00155B32" w:rsidRDefault="000D2675" w:rsidP="00155B32">
      <w:pPr>
        <w:pStyle w:val="ListParagraph"/>
        <w:spacing w:line="480" w:lineRule="auto"/>
        <w:ind w:left="0" w:right="-46"/>
        <w:jc w:val="both"/>
        <w:rPr>
          <w:rFonts w:ascii="Palatino Linotype" w:hAnsi="Palatino Linotype" w:cs="Times New Roman"/>
          <w:sz w:val="24"/>
          <w:szCs w:val="24"/>
        </w:rPr>
      </w:pPr>
      <w:r w:rsidRPr="00155B32">
        <w:rPr>
          <w:rFonts w:ascii="Palatino Linotype" w:hAnsi="Palatino Linotype" w:cs="Times New Roman"/>
          <w:sz w:val="24"/>
          <w:szCs w:val="24"/>
        </w:rPr>
        <w:t>Russell describes the letters of advice mode</w:t>
      </w:r>
      <w:r w:rsidR="001F08FF" w:rsidRPr="00155B32">
        <w:rPr>
          <w:rFonts w:ascii="Palatino Linotype" w:hAnsi="Palatino Linotype" w:cs="Times New Roman"/>
          <w:sz w:val="24"/>
          <w:szCs w:val="24"/>
        </w:rPr>
        <w:t>l</w:t>
      </w:r>
      <w:r w:rsidRPr="00155B32">
        <w:rPr>
          <w:rFonts w:ascii="Palatino Linotype" w:hAnsi="Palatino Linotype" w:cs="Times New Roman"/>
          <w:sz w:val="24"/>
          <w:szCs w:val="24"/>
        </w:rPr>
        <w:t xml:space="preserve"> </w:t>
      </w:r>
      <w:r w:rsidR="00F40CD5" w:rsidRPr="00155B32">
        <w:rPr>
          <w:rFonts w:ascii="Palatino Linotype" w:hAnsi="Palatino Linotype" w:cs="Times New Roman"/>
          <w:sz w:val="24"/>
          <w:szCs w:val="24"/>
        </w:rPr>
        <w:t>as</w:t>
      </w:r>
      <w:r w:rsidRPr="00155B32">
        <w:rPr>
          <w:rFonts w:ascii="Palatino Linotype" w:hAnsi="Palatino Linotype" w:cs="Times New Roman"/>
          <w:sz w:val="24"/>
          <w:szCs w:val="24"/>
        </w:rPr>
        <w:t xml:space="preserve"> characterised by clients receiving a one-off letter of advice (but no face-to-face advice) after a lengthy process in which the enquiry is filtered by an administration team and supervising solicitor, a</w:t>
      </w:r>
      <w:r w:rsidR="00EB09C4" w:rsidRPr="00155B32">
        <w:rPr>
          <w:rFonts w:ascii="Palatino Linotype" w:hAnsi="Palatino Linotype" w:cs="Times New Roman"/>
          <w:sz w:val="24"/>
          <w:szCs w:val="24"/>
        </w:rPr>
        <w:t>n</w:t>
      </w:r>
      <w:r w:rsidRPr="00155B32">
        <w:rPr>
          <w:rFonts w:ascii="Palatino Linotype" w:hAnsi="Palatino Linotype" w:cs="Times New Roman"/>
          <w:sz w:val="24"/>
          <w:szCs w:val="24"/>
        </w:rPr>
        <w:t xml:space="preserve"> </w:t>
      </w:r>
      <w:r w:rsidR="00CB2863" w:rsidRPr="00155B32">
        <w:rPr>
          <w:rFonts w:ascii="Palatino Linotype" w:hAnsi="Palatino Linotype" w:cs="Times New Roman"/>
          <w:sz w:val="24"/>
          <w:szCs w:val="24"/>
        </w:rPr>
        <w:t>information gathering</w:t>
      </w:r>
      <w:r w:rsidRPr="00155B32">
        <w:rPr>
          <w:rFonts w:ascii="Palatino Linotype" w:hAnsi="Palatino Linotype" w:cs="Times New Roman"/>
          <w:sz w:val="24"/>
          <w:szCs w:val="24"/>
        </w:rPr>
        <w:t xml:space="preserve"> interview has taken place</w:t>
      </w:r>
      <w:r w:rsidR="00041299" w:rsidRPr="00155B32">
        <w:rPr>
          <w:rFonts w:ascii="Palatino Linotype" w:hAnsi="Palatino Linotype" w:cs="Times New Roman"/>
          <w:sz w:val="24"/>
          <w:szCs w:val="24"/>
        </w:rPr>
        <w:t xml:space="preserve"> (at which no advice is provided)</w:t>
      </w:r>
      <w:r w:rsidRPr="00155B32">
        <w:rPr>
          <w:rFonts w:ascii="Palatino Linotype" w:hAnsi="Palatino Linotype" w:cs="Times New Roman"/>
          <w:sz w:val="24"/>
          <w:szCs w:val="24"/>
        </w:rPr>
        <w:t>, and students have spent a period of time conducting research</w:t>
      </w:r>
      <w:r w:rsidRPr="00155B32">
        <w:rPr>
          <w:rStyle w:val="FootnoteReference"/>
          <w:rFonts w:ascii="Palatino Linotype" w:hAnsi="Palatino Linotype" w:cs="Times New Roman"/>
          <w:sz w:val="24"/>
          <w:szCs w:val="24"/>
        </w:rPr>
        <w:footnoteReference w:id="28"/>
      </w:r>
      <w:r w:rsidRPr="00155B32">
        <w:rPr>
          <w:rFonts w:ascii="Palatino Linotype" w:hAnsi="Palatino Linotype" w:cs="Times New Roman"/>
          <w:sz w:val="24"/>
          <w:szCs w:val="24"/>
        </w:rPr>
        <w:t xml:space="preserve">. </w:t>
      </w:r>
      <w:r w:rsidR="009B35AB" w:rsidRPr="00155B32">
        <w:rPr>
          <w:rFonts w:ascii="Palatino Linotype" w:hAnsi="Palatino Linotype" w:cs="Times New Roman"/>
          <w:sz w:val="24"/>
          <w:szCs w:val="24"/>
        </w:rPr>
        <w:t xml:space="preserve">This scenario seems to balance the needs of </w:t>
      </w:r>
      <w:r w:rsidR="00CD3912" w:rsidRPr="00155B32">
        <w:rPr>
          <w:rFonts w:ascii="Palatino Linotype" w:hAnsi="Palatino Linotype" w:cs="Times New Roman"/>
          <w:sz w:val="24"/>
          <w:szCs w:val="24"/>
        </w:rPr>
        <w:t>clients with the educational needs of students. Clients</w:t>
      </w:r>
      <w:r w:rsidR="00634242" w:rsidRPr="00155B32">
        <w:rPr>
          <w:rFonts w:ascii="Palatino Linotype" w:hAnsi="Palatino Linotype" w:cs="Times New Roman"/>
          <w:sz w:val="24"/>
          <w:szCs w:val="24"/>
        </w:rPr>
        <w:t xml:space="preserve"> are provided with tailored and comprehensive legal advice in relation to their enquiry, however the trade-off is the inevitable delay it takes students to complete the necessary stages (i.e. fact-finding interview, research, preparing the letter of advice). </w:t>
      </w:r>
    </w:p>
    <w:p w:rsidR="00E90484" w:rsidRPr="00155B32" w:rsidRDefault="00E90484" w:rsidP="00155B32">
      <w:pPr>
        <w:pStyle w:val="ListParagraph"/>
        <w:numPr>
          <w:ilvl w:val="0"/>
          <w:numId w:val="6"/>
        </w:numPr>
        <w:spacing w:line="480" w:lineRule="auto"/>
        <w:ind w:left="426" w:right="-46"/>
        <w:jc w:val="both"/>
        <w:rPr>
          <w:rFonts w:ascii="Palatino Linotype" w:hAnsi="Palatino Linotype" w:cs="Times New Roman"/>
          <w:b/>
          <w:sz w:val="24"/>
          <w:szCs w:val="24"/>
        </w:rPr>
      </w:pPr>
      <w:r w:rsidRPr="00155B32">
        <w:rPr>
          <w:rFonts w:ascii="Palatino Linotype" w:hAnsi="Palatino Linotype" w:cs="Times New Roman"/>
          <w:b/>
          <w:sz w:val="24"/>
          <w:szCs w:val="24"/>
        </w:rPr>
        <w:t>Full representation clinic</w:t>
      </w:r>
    </w:p>
    <w:p w:rsidR="00BA33D7" w:rsidRPr="00155B32" w:rsidRDefault="00E001C6"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lastRenderedPageBreak/>
        <w:t>Some clinics</w:t>
      </w:r>
      <w:r w:rsidR="00A1187A" w:rsidRPr="00155B32">
        <w:rPr>
          <w:rFonts w:ascii="Palatino Linotype" w:hAnsi="Palatino Linotype" w:cs="Times New Roman"/>
          <w:sz w:val="24"/>
          <w:szCs w:val="24"/>
        </w:rPr>
        <w:t xml:space="preserve"> more closely resemble </w:t>
      </w:r>
      <w:r w:rsidR="00C43E8D" w:rsidRPr="00155B32">
        <w:rPr>
          <w:rFonts w:ascii="Palatino Linotype" w:hAnsi="Palatino Linotype" w:cs="Times New Roman"/>
          <w:sz w:val="24"/>
          <w:szCs w:val="24"/>
        </w:rPr>
        <w:t>a full-</w:t>
      </w:r>
      <w:r w:rsidR="00A1187A" w:rsidRPr="00155B32">
        <w:rPr>
          <w:rFonts w:ascii="Palatino Linotype" w:hAnsi="Palatino Linotype" w:cs="Times New Roman"/>
          <w:sz w:val="24"/>
          <w:szCs w:val="24"/>
        </w:rPr>
        <w:t xml:space="preserve">service law firm in which </w:t>
      </w:r>
      <w:r w:rsidR="00B57922" w:rsidRPr="00155B32">
        <w:rPr>
          <w:rFonts w:ascii="Palatino Linotype" w:hAnsi="Palatino Linotype" w:cs="Times New Roman"/>
          <w:sz w:val="24"/>
          <w:szCs w:val="24"/>
        </w:rPr>
        <w:t xml:space="preserve">students </w:t>
      </w:r>
      <w:r w:rsidR="00773AA8" w:rsidRPr="00155B32">
        <w:rPr>
          <w:rFonts w:ascii="Palatino Linotype" w:hAnsi="Palatino Linotype" w:cs="Times New Roman"/>
          <w:sz w:val="24"/>
          <w:szCs w:val="24"/>
        </w:rPr>
        <w:t xml:space="preserve">do not only provide advice but also </w:t>
      </w:r>
      <w:r w:rsidR="009B10A8" w:rsidRPr="00155B32">
        <w:rPr>
          <w:rFonts w:ascii="Palatino Linotype" w:hAnsi="Palatino Linotype" w:cs="Times New Roman"/>
          <w:sz w:val="24"/>
          <w:szCs w:val="24"/>
        </w:rPr>
        <w:t xml:space="preserve">represent </w:t>
      </w:r>
      <w:r w:rsidR="006D73B3" w:rsidRPr="00155B32">
        <w:rPr>
          <w:rFonts w:ascii="Palatino Linotype" w:hAnsi="Palatino Linotype" w:cs="Times New Roman"/>
          <w:sz w:val="24"/>
          <w:szCs w:val="24"/>
        </w:rPr>
        <w:t xml:space="preserve">clients in court and tribunal proceedings. </w:t>
      </w:r>
      <w:r w:rsidR="002938B7" w:rsidRPr="00155B32">
        <w:rPr>
          <w:rFonts w:ascii="Palatino Linotype" w:hAnsi="Palatino Linotype" w:cs="Times New Roman"/>
          <w:sz w:val="24"/>
          <w:szCs w:val="24"/>
        </w:rPr>
        <w:t>Bleasdale-Hill et al</w:t>
      </w:r>
      <w:r w:rsidR="00825182" w:rsidRPr="00155B32">
        <w:rPr>
          <w:rFonts w:ascii="Palatino Linotype" w:hAnsi="Palatino Linotype" w:cs="Times New Roman"/>
          <w:sz w:val="24"/>
          <w:szCs w:val="24"/>
        </w:rPr>
        <w:t xml:space="preserve"> </w:t>
      </w:r>
      <w:r w:rsidR="002938B7" w:rsidRPr="00155B32">
        <w:rPr>
          <w:rFonts w:ascii="Palatino Linotype" w:hAnsi="Palatino Linotype" w:cs="Times New Roman"/>
          <w:sz w:val="24"/>
          <w:szCs w:val="24"/>
        </w:rPr>
        <w:t>note</w:t>
      </w:r>
      <w:r w:rsidR="00200DED" w:rsidRPr="00155B32">
        <w:rPr>
          <w:rFonts w:ascii="Palatino Linotype" w:hAnsi="Palatino Linotype" w:cs="Times New Roman"/>
          <w:sz w:val="24"/>
          <w:szCs w:val="24"/>
        </w:rPr>
        <w:t xml:space="preserve"> that</w:t>
      </w:r>
      <w:r w:rsidR="002938B7" w:rsidRPr="00155B32">
        <w:rPr>
          <w:rFonts w:ascii="Palatino Linotype" w:hAnsi="Palatino Linotype" w:cs="Times New Roman"/>
          <w:sz w:val="24"/>
          <w:szCs w:val="24"/>
        </w:rPr>
        <w:t xml:space="preserve"> </w:t>
      </w:r>
      <w:r w:rsidR="00894F94" w:rsidRPr="00155B32">
        <w:rPr>
          <w:rFonts w:ascii="Palatino Linotype" w:hAnsi="Palatino Linotype" w:cs="Times New Roman"/>
          <w:sz w:val="24"/>
          <w:szCs w:val="24"/>
        </w:rPr>
        <w:t xml:space="preserve">this can include </w:t>
      </w:r>
      <w:r w:rsidR="002938B7" w:rsidRPr="00155B32">
        <w:rPr>
          <w:rFonts w:ascii="Palatino Linotype" w:hAnsi="Palatino Linotype" w:cs="Times New Roman"/>
          <w:sz w:val="24"/>
          <w:szCs w:val="24"/>
        </w:rPr>
        <w:t xml:space="preserve">students being supervised by external practitioners who assume ultimate responsibility for the quality of the advice; advice </w:t>
      </w:r>
      <w:r w:rsidR="00773AA8" w:rsidRPr="00155B32">
        <w:rPr>
          <w:rFonts w:ascii="Palatino Linotype" w:hAnsi="Palatino Linotype" w:cs="Times New Roman"/>
          <w:sz w:val="24"/>
          <w:szCs w:val="24"/>
        </w:rPr>
        <w:t>provided</w:t>
      </w:r>
      <w:r w:rsidR="002938B7" w:rsidRPr="00155B32">
        <w:rPr>
          <w:rFonts w:ascii="Palatino Linotype" w:hAnsi="Palatino Linotype" w:cs="Times New Roman"/>
          <w:sz w:val="24"/>
          <w:szCs w:val="24"/>
        </w:rPr>
        <w:t xml:space="preserve"> under the practicing certificate of a qualified pro bono director; or by students under the supervision of qualified academic members of staff</w:t>
      </w:r>
      <w:r w:rsidR="00825182" w:rsidRPr="00155B32">
        <w:rPr>
          <w:rStyle w:val="FootnoteReference"/>
          <w:rFonts w:ascii="Palatino Linotype" w:hAnsi="Palatino Linotype" w:cs="Times New Roman"/>
          <w:sz w:val="24"/>
          <w:szCs w:val="24"/>
        </w:rPr>
        <w:footnoteReference w:id="29"/>
      </w:r>
      <w:r w:rsidR="002938B7" w:rsidRPr="00155B32">
        <w:rPr>
          <w:rFonts w:ascii="Palatino Linotype" w:hAnsi="Palatino Linotype" w:cs="Times New Roman"/>
          <w:sz w:val="24"/>
          <w:szCs w:val="24"/>
        </w:rPr>
        <w:t>.</w:t>
      </w:r>
      <w:r w:rsidR="009C1321" w:rsidRPr="00155B32">
        <w:rPr>
          <w:rFonts w:ascii="Palatino Linotype" w:hAnsi="Palatino Linotype" w:cs="Times New Roman"/>
          <w:sz w:val="24"/>
          <w:szCs w:val="24"/>
        </w:rPr>
        <w:t xml:space="preserve"> </w:t>
      </w:r>
    </w:p>
    <w:p w:rsidR="00BA7B95" w:rsidRPr="00155B32" w:rsidRDefault="009C1321" w:rsidP="00155B32">
      <w:pPr>
        <w:spacing w:line="480" w:lineRule="auto"/>
        <w:ind w:right="-46"/>
        <w:jc w:val="both"/>
        <w:rPr>
          <w:rFonts w:ascii="Palatino Linotype" w:eastAsia="Times New Roman" w:hAnsi="Palatino Linotype" w:cs="Times New Roman"/>
          <w:sz w:val="24"/>
          <w:szCs w:val="24"/>
        </w:rPr>
      </w:pPr>
      <w:r w:rsidRPr="00155B32">
        <w:rPr>
          <w:rFonts w:ascii="Palatino Linotype" w:hAnsi="Palatino Linotype" w:cs="Times New Roman"/>
          <w:sz w:val="24"/>
          <w:szCs w:val="24"/>
        </w:rPr>
        <w:t>An example of a full-</w:t>
      </w:r>
      <w:r w:rsidR="00826CC2" w:rsidRPr="00155B32">
        <w:rPr>
          <w:rFonts w:ascii="Palatino Linotype" w:hAnsi="Palatino Linotype" w:cs="Times New Roman"/>
          <w:sz w:val="24"/>
          <w:szCs w:val="24"/>
        </w:rPr>
        <w:t>representation</w:t>
      </w:r>
      <w:r w:rsidR="009F3555" w:rsidRPr="00155B32">
        <w:rPr>
          <w:rFonts w:ascii="Palatino Linotype" w:hAnsi="Palatino Linotype" w:cs="Times New Roman"/>
          <w:sz w:val="24"/>
          <w:szCs w:val="24"/>
        </w:rPr>
        <w:t xml:space="preserve"> model</w:t>
      </w:r>
      <w:r w:rsidR="00FB3EAC" w:rsidRPr="00155B32">
        <w:rPr>
          <w:rFonts w:ascii="Palatino Linotype" w:hAnsi="Palatino Linotype" w:cs="Times New Roman"/>
          <w:sz w:val="24"/>
          <w:szCs w:val="24"/>
        </w:rPr>
        <w:t xml:space="preserve"> is</w:t>
      </w:r>
      <w:r w:rsidR="005F0A5C" w:rsidRPr="00155B32">
        <w:rPr>
          <w:rFonts w:ascii="Palatino Linotype" w:hAnsi="Palatino Linotype" w:cs="Times New Roman"/>
          <w:sz w:val="24"/>
          <w:szCs w:val="24"/>
        </w:rPr>
        <w:t xml:space="preserve"> the </w:t>
      </w:r>
      <w:r w:rsidR="007B6E51" w:rsidRPr="00155B32">
        <w:rPr>
          <w:rFonts w:ascii="Palatino Linotype" w:hAnsi="Palatino Linotype" w:cs="Times New Roman"/>
          <w:sz w:val="24"/>
          <w:szCs w:val="24"/>
        </w:rPr>
        <w:t>SLO</w:t>
      </w:r>
      <w:r w:rsidR="005F0A5C" w:rsidRPr="00155B32">
        <w:rPr>
          <w:rFonts w:ascii="Palatino Linotype" w:hAnsi="Palatino Linotype" w:cs="Times New Roman"/>
          <w:sz w:val="24"/>
          <w:szCs w:val="24"/>
        </w:rPr>
        <w:t xml:space="preserve"> at</w:t>
      </w:r>
      <w:r w:rsidR="00FB3EAC" w:rsidRPr="00155B32">
        <w:rPr>
          <w:rFonts w:ascii="Palatino Linotype" w:hAnsi="Palatino Linotype" w:cs="Times New Roman"/>
          <w:sz w:val="24"/>
          <w:szCs w:val="24"/>
        </w:rPr>
        <w:t xml:space="preserve"> </w:t>
      </w:r>
      <w:r w:rsidR="00A97F7D" w:rsidRPr="00155B32">
        <w:rPr>
          <w:rFonts w:ascii="Palatino Linotype" w:hAnsi="Palatino Linotype" w:cs="Times New Roman"/>
          <w:sz w:val="24"/>
          <w:szCs w:val="24"/>
        </w:rPr>
        <w:t>Northumbria University</w:t>
      </w:r>
      <w:r w:rsidR="00791E68" w:rsidRPr="00155B32">
        <w:rPr>
          <w:rFonts w:ascii="Palatino Linotype" w:eastAsia="Times New Roman" w:hAnsi="Palatino Linotype" w:cs="Times New Roman"/>
          <w:sz w:val="24"/>
          <w:szCs w:val="24"/>
        </w:rPr>
        <w:t xml:space="preserve">. </w:t>
      </w:r>
      <w:r w:rsidR="00A020D9" w:rsidRPr="00155B32">
        <w:rPr>
          <w:rFonts w:ascii="Palatino Linotype" w:eastAsia="Times New Roman" w:hAnsi="Palatino Linotype" w:cs="Times New Roman"/>
          <w:sz w:val="24"/>
          <w:szCs w:val="24"/>
        </w:rPr>
        <w:t>All students enrolled on the four-year M Law Exempting law degree</w:t>
      </w:r>
      <w:r w:rsidR="005946C2" w:rsidRPr="00155B32">
        <w:rPr>
          <w:rFonts w:ascii="Palatino Linotype" w:eastAsia="Times New Roman" w:hAnsi="Palatino Linotype" w:cs="Times New Roman"/>
          <w:sz w:val="24"/>
          <w:szCs w:val="24"/>
        </w:rPr>
        <w:t xml:space="preserve"> (a programme which combines the undergraduate law degree with the requirements of the Legal Practice Course (LPC) or Bar Practitioner Training Course (BPTC))</w:t>
      </w:r>
      <w:r w:rsidR="00945C05" w:rsidRPr="00155B32">
        <w:rPr>
          <w:rFonts w:ascii="Palatino Linotype" w:eastAsia="Times New Roman" w:hAnsi="Palatino Linotype" w:cs="Times New Roman"/>
          <w:position w:val="6"/>
          <w:sz w:val="24"/>
          <w:szCs w:val="24"/>
        </w:rPr>
        <w:t xml:space="preserve"> </w:t>
      </w:r>
      <w:r w:rsidR="00A020D9" w:rsidRPr="00155B32">
        <w:rPr>
          <w:rFonts w:ascii="Palatino Linotype" w:eastAsia="Times New Roman" w:hAnsi="Palatino Linotype" w:cs="Times New Roman"/>
          <w:sz w:val="24"/>
          <w:szCs w:val="24"/>
        </w:rPr>
        <w:t>undertake a</w:t>
      </w:r>
      <w:r w:rsidR="00515AD3" w:rsidRPr="00155B32">
        <w:rPr>
          <w:rFonts w:ascii="Palatino Linotype" w:eastAsia="Times New Roman" w:hAnsi="Palatino Linotype" w:cs="Times New Roman"/>
          <w:sz w:val="24"/>
          <w:szCs w:val="24"/>
        </w:rPr>
        <w:t xml:space="preserve"> </w:t>
      </w:r>
      <w:r w:rsidR="00A020D9" w:rsidRPr="00155B32">
        <w:rPr>
          <w:rFonts w:ascii="Palatino Linotype" w:eastAsia="Times New Roman" w:hAnsi="Palatino Linotype" w:cs="Times New Roman"/>
          <w:sz w:val="24"/>
          <w:szCs w:val="24"/>
        </w:rPr>
        <w:t>year-long assessed clinical module</w:t>
      </w:r>
      <w:r w:rsidR="005F0A5C" w:rsidRPr="00155B32">
        <w:rPr>
          <w:rFonts w:ascii="Palatino Linotype" w:eastAsia="Times New Roman" w:hAnsi="Palatino Linotype" w:cs="Times New Roman"/>
          <w:sz w:val="24"/>
          <w:szCs w:val="24"/>
        </w:rPr>
        <w:t xml:space="preserve"> in the</w:t>
      </w:r>
      <w:r w:rsidR="00A020D9" w:rsidRPr="00155B32">
        <w:rPr>
          <w:rFonts w:ascii="Palatino Linotype" w:eastAsia="Times New Roman" w:hAnsi="Palatino Linotype" w:cs="Times New Roman"/>
          <w:sz w:val="24"/>
          <w:szCs w:val="24"/>
        </w:rPr>
        <w:t xml:space="preserve"> </w:t>
      </w:r>
      <w:r w:rsidR="005F0A5C" w:rsidRPr="00155B32">
        <w:rPr>
          <w:rFonts w:ascii="Palatino Linotype" w:eastAsia="Times New Roman" w:hAnsi="Palatino Linotype" w:cs="Times New Roman"/>
          <w:sz w:val="24"/>
          <w:szCs w:val="24"/>
        </w:rPr>
        <w:t>SLO</w:t>
      </w:r>
      <w:r w:rsidR="00A020D9" w:rsidRPr="00155B32">
        <w:rPr>
          <w:rFonts w:ascii="Palatino Linotype" w:eastAsia="Times New Roman" w:hAnsi="Palatino Linotype" w:cs="Times New Roman"/>
          <w:sz w:val="24"/>
          <w:szCs w:val="24"/>
        </w:rPr>
        <w:t xml:space="preserve"> in their final year. </w:t>
      </w:r>
      <w:r w:rsidR="005B2CCB" w:rsidRPr="00155B32">
        <w:rPr>
          <w:rFonts w:ascii="Palatino Linotype" w:eastAsia="Times New Roman" w:hAnsi="Palatino Linotype" w:cs="Times New Roman"/>
          <w:sz w:val="24"/>
          <w:szCs w:val="24"/>
        </w:rPr>
        <w:t>This option is also available to students on</w:t>
      </w:r>
      <w:r w:rsidR="00A67A11" w:rsidRPr="00155B32">
        <w:rPr>
          <w:rFonts w:ascii="Palatino Linotype" w:eastAsia="Times New Roman" w:hAnsi="Palatino Linotype" w:cs="Times New Roman"/>
          <w:sz w:val="24"/>
          <w:szCs w:val="24"/>
        </w:rPr>
        <w:t xml:space="preserve"> the</w:t>
      </w:r>
      <w:r w:rsidR="005B2CCB" w:rsidRPr="00155B32">
        <w:rPr>
          <w:rFonts w:ascii="Palatino Linotype" w:eastAsia="Times New Roman" w:hAnsi="Palatino Linotype" w:cs="Times New Roman"/>
          <w:sz w:val="24"/>
          <w:szCs w:val="24"/>
        </w:rPr>
        <w:t xml:space="preserve"> </w:t>
      </w:r>
      <w:r w:rsidR="00A73DF9" w:rsidRPr="00155B32">
        <w:rPr>
          <w:rFonts w:ascii="Palatino Linotype" w:eastAsia="Times New Roman" w:hAnsi="Palatino Linotype" w:cs="Times New Roman"/>
          <w:sz w:val="24"/>
          <w:szCs w:val="24"/>
        </w:rPr>
        <w:t>LPC and BPTC</w:t>
      </w:r>
      <w:r w:rsidR="005B2CCB" w:rsidRPr="00155B32">
        <w:rPr>
          <w:rFonts w:ascii="Palatino Linotype" w:eastAsia="Times New Roman" w:hAnsi="Palatino Linotype" w:cs="Times New Roman"/>
          <w:sz w:val="24"/>
          <w:szCs w:val="24"/>
        </w:rPr>
        <w:t xml:space="preserve"> </w:t>
      </w:r>
      <w:r w:rsidR="00144D71" w:rsidRPr="00155B32">
        <w:rPr>
          <w:rFonts w:ascii="Palatino Linotype" w:eastAsia="Times New Roman" w:hAnsi="Palatino Linotype" w:cs="Times New Roman"/>
          <w:sz w:val="24"/>
          <w:szCs w:val="24"/>
        </w:rPr>
        <w:t xml:space="preserve">as an elective </w:t>
      </w:r>
      <w:r w:rsidR="00252512" w:rsidRPr="00155B32">
        <w:rPr>
          <w:rFonts w:ascii="Palatino Linotype" w:eastAsia="Times New Roman" w:hAnsi="Palatino Linotype" w:cs="Times New Roman"/>
          <w:sz w:val="24"/>
          <w:szCs w:val="24"/>
        </w:rPr>
        <w:t xml:space="preserve">module </w:t>
      </w:r>
      <w:r w:rsidR="00144D71" w:rsidRPr="00155B32">
        <w:rPr>
          <w:rFonts w:ascii="Palatino Linotype" w:eastAsia="Times New Roman" w:hAnsi="Palatino Linotype" w:cs="Times New Roman"/>
          <w:sz w:val="24"/>
          <w:szCs w:val="24"/>
        </w:rPr>
        <w:t xml:space="preserve">in the second semester. </w:t>
      </w:r>
      <w:r w:rsidR="007B735B" w:rsidRPr="00155B32">
        <w:rPr>
          <w:rFonts w:ascii="Palatino Linotype" w:eastAsia="Times New Roman" w:hAnsi="Palatino Linotype" w:cs="Times New Roman"/>
          <w:sz w:val="24"/>
          <w:szCs w:val="24"/>
        </w:rPr>
        <w:t>S</w:t>
      </w:r>
      <w:r w:rsidR="00A020D9" w:rsidRPr="00155B32">
        <w:rPr>
          <w:rFonts w:ascii="Palatino Linotype" w:eastAsia="Times New Roman" w:hAnsi="Palatino Linotype" w:cs="Times New Roman"/>
          <w:sz w:val="24"/>
          <w:szCs w:val="24"/>
        </w:rPr>
        <w:t xml:space="preserve">tudents provide </w:t>
      </w:r>
      <w:r w:rsidR="003D70E3" w:rsidRPr="00155B32">
        <w:rPr>
          <w:rFonts w:ascii="Palatino Linotype" w:eastAsia="Times New Roman" w:hAnsi="Palatino Linotype" w:cs="Times New Roman"/>
          <w:sz w:val="24"/>
          <w:szCs w:val="24"/>
        </w:rPr>
        <w:t>pro bono</w:t>
      </w:r>
      <w:r w:rsidR="00A020D9" w:rsidRPr="00155B32">
        <w:rPr>
          <w:rFonts w:ascii="Palatino Linotype" w:eastAsia="Times New Roman" w:hAnsi="Palatino Linotype" w:cs="Times New Roman"/>
          <w:sz w:val="24"/>
          <w:szCs w:val="24"/>
        </w:rPr>
        <w:t xml:space="preserve"> advice </w:t>
      </w:r>
      <w:r w:rsidR="001E5E73" w:rsidRPr="00155B32">
        <w:rPr>
          <w:rFonts w:ascii="Palatino Linotype" w:eastAsia="Times New Roman" w:hAnsi="Palatino Linotype" w:cs="Times New Roman"/>
          <w:sz w:val="24"/>
          <w:szCs w:val="24"/>
        </w:rPr>
        <w:t xml:space="preserve">and potentially representation </w:t>
      </w:r>
      <w:r w:rsidR="00A020D9" w:rsidRPr="00155B32">
        <w:rPr>
          <w:rFonts w:ascii="Palatino Linotype" w:eastAsia="Times New Roman" w:hAnsi="Palatino Linotype" w:cs="Times New Roman"/>
          <w:sz w:val="24"/>
          <w:szCs w:val="24"/>
        </w:rPr>
        <w:t xml:space="preserve">to members of the public under the supervision of qualified </w:t>
      </w:r>
      <w:r w:rsidR="001740C7" w:rsidRPr="00155B32">
        <w:rPr>
          <w:rFonts w:ascii="Palatino Linotype" w:eastAsia="Times New Roman" w:hAnsi="Palatino Linotype" w:cs="Times New Roman"/>
          <w:sz w:val="24"/>
          <w:szCs w:val="24"/>
        </w:rPr>
        <w:t>solicitors, barristers or caseworkers</w:t>
      </w:r>
      <w:r w:rsidR="00A020D9" w:rsidRPr="00155B32">
        <w:rPr>
          <w:rFonts w:ascii="Palatino Linotype" w:eastAsia="Times New Roman" w:hAnsi="Palatino Linotype" w:cs="Times New Roman"/>
          <w:sz w:val="24"/>
          <w:szCs w:val="24"/>
        </w:rPr>
        <w:t>.</w:t>
      </w:r>
      <w:r w:rsidR="00FF524B" w:rsidRPr="00155B32">
        <w:rPr>
          <w:rFonts w:ascii="Palatino Linotype" w:eastAsia="Times New Roman" w:hAnsi="Palatino Linotype" w:cs="Times New Roman"/>
          <w:sz w:val="24"/>
          <w:szCs w:val="24"/>
        </w:rPr>
        <w:t xml:space="preserve"> Around 200 students work in the clinic each academic year</w:t>
      </w:r>
      <w:r w:rsidR="00705E38" w:rsidRPr="00155B32">
        <w:rPr>
          <w:rStyle w:val="FootnoteReference"/>
          <w:rFonts w:ascii="Palatino Linotype" w:eastAsia="Times New Roman" w:hAnsi="Palatino Linotype" w:cs="Times New Roman"/>
          <w:sz w:val="24"/>
          <w:szCs w:val="24"/>
        </w:rPr>
        <w:footnoteReference w:id="30"/>
      </w:r>
      <w:r w:rsidR="00A020D9" w:rsidRPr="00155B32">
        <w:rPr>
          <w:rFonts w:ascii="Palatino Linotype" w:eastAsia="Times New Roman" w:hAnsi="Palatino Linotype" w:cs="Times New Roman"/>
          <w:sz w:val="24"/>
          <w:szCs w:val="24"/>
        </w:rPr>
        <w:t xml:space="preserve">. Students </w:t>
      </w:r>
      <w:r w:rsidR="002315BC" w:rsidRPr="00155B32">
        <w:rPr>
          <w:rFonts w:ascii="Palatino Linotype" w:eastAsia="Times New Roman" w:hAnsi="Palatino Linotype" w:cs="Times New Roman"/>
          <w:sz w:val="24"/>
          <w:szCs w:val="24"/>
        </w:rPr>
        <w:t xml:space="preserve">specialise </w:t>
      </w:r>
      <w:r w:rsidR="00A020D9" w:rsidRPr="00155B32">
        <w:rPr>
          <w:rFonts w:ascii="Palatino Linotype" w:eastAsia="Times New Roman" w:hAnsi="Palatino Linotype" w:cs="Times New Roman"/>
          <w:sz w:val="24"/>
          <w:szCs w:val="24"/>
        </w:rPr>
        <w:t xml:space="preserve">in their </w:t>
      </w:r>
      <w:r w:rsidR="00FE1B06" w:rsidRPr="00155B32">
        <w:rPr>
          <w:rFonts w:ascii="Palatino Linotype" w:eastAsia="Times New Roman" w:hAnsi="Palatino Linotype" w:cs="Times New Roman"/>
          <w:sz w:val="24"/>
          <w:szCs w:val="24"/>
        </w:rPr>
        <w:t>supervisor’s area of expertise</w:t>
      </w:r>
      <w:r w:rsidR="001C7697" w:rsidRPr="00155B32">
        <w:rPr>
          <w:rFonts w:ascii="Palatino Linotype" w:eastAsia="Times New Roman" w:hAnsi="Palatino Linotype" w:cs="Times New Roman"/>
          <w:sz w:val="24"/>
          <w:szCs w:val="24"/>
        </w:rPr>
        <w:t xml:space="preserve">, such as </w:t>
      </w:r>
      <w:r w:rsidR="003D70AD" w:rsidRPr="00155B32">
        <w:rPr>
          <w:rFonts w:ascii="Palatino Linotype" w:eastAsia="Times New Roman" w:hAnsi="Palatino Linotype" w:cs="Times New Roman"/>
          <w:sz w:val="24"/>
          <w:szCs w:val="24"/>
        </w:rPr>
        <w:t>civil</w:t>
      </w:r>
      <w:r w:rsidR="00A020D9" w:rsidRPr="00155B32">
        <w:rPr>
          <w:rFonts w:ascii="Palatino Linotype" w:eastAsia="Times New Roman" w:hAnsi="Palatino Linotype" w:cs="Times New Roman"/>
          <w:sz w:val="24"/>
          <w:szCs w:val="24"/>
        </w:rPr>
        <w:t xml:space="preserve"> litigation, crime, welfare benefits, </w:t>
      </w:r>
      <w:r w:rsidR="00B20C6B" w:rsidRPr="00155B32">
        <w:rPr>
          <w:rFonts w:ascii="Palatino Linotype" w:eastAsia="Times New Roman" w:hAnsi="Palatino Linotype" w:cs="Times New Roman"/>
          <w:sz w:val="24"/>
          <w:szCs w:val="24"/>
        </w:rPr>
        <w:t xml:space="preserve">housing law, </w:t>
      </w:r>
      <w:r w:rsidR="0074691A" w:rsidRPr="00155B32">
        <w:rPr>
          <w:rFonts w:ascii="Palatino Linotype" w:eastAsia="Times New Roman" w:hAnsi="Palatino Linotype" w:cs="Times New Roman"/>
          <w:sz w:val="24"/>
          <w:szCs w:val="24"/>
        </w:rPr>
        <w:t>employment and</w:t>
      </w:r>
      <w:r w:rsidR="00A020D9" w:rsidRPr="00155B32">
        <w:rPr>
          <w:rFonts w:ascii="Palatino Linotype" w:eastAsia="Times New Roman" w:hAnsi="Palatino Linotype" w:cs="Times New Roman"/>
          <w:sz w:val="24"/>
          <w:szCs w:val="24"/>
        </w:rPr>
        <w:t xml:space="preserve"> family</w:t>
      </w:r>
      <w:r w:rsidR="005E5880" w:rsidRPr="00155B32">
        <w:rPr>
          <w:rFonts w:ascii="Palatino Linotype" w:eastAsia="Times New Roman" w:hAnsi="Palatino Linotype" w:cs="Times New Roman"/>
          <w:sz w:val="24"/>
          <w:szCs w:val="24"/>
        </w:rPr>
        <w:t xml:space="preserve"> law</w:t>
      </w:r>
      <w:r w:rsidR="00A020D9" w:rsidRPr="00155B32">
        <w:rPr>
          <w:rFonts w:ascii="Palatino Linotype" w:eastAsia="Times New Roman" w:hAnsi="Palatino Linotype" w:cs="Times New Roman"/>
          <w:sz w:val="24"/>
          <w:szCs w:val="24"/>
        </w:rPr>
        <w:t xml:space="preserve">. </w:t>
      </w:r>
      <w:r w:rsidR="00945E01" w:rsidRPr="00155B32">
        <w:rPr>
          <w:rFonts w:ascii="Palatino Linotype" w:eastAsia="Times New Roman" w:hAnsi="Palatino Linotype" w:cs="Times New Roman"/>
          <w:sz w:val="24"/>
          <w:szCs w:val="24"/>
        </w:rPr>
        <w:t xml:space="preserve"> </w:t>
      </w:r>
      <w:r w:rsidR="00B00B4B" w:rsidRPr="00155B32">
        <w:rPr>
          <w:rFonts w:ascii="Palatino Linotype" w:hAnsi="Palatino Linotype" w:cs="Times New Roman"/>
          <w:sz w:val="24"/>
          <w:szCs w:val="24"/>
        </w:rPr>
        <w:t xml:space="preserve">Inevitably, this is a more </w:t>
      </w:r>
      <w:r w:rsidR="00B63BA7" w:rsidRPr="00155B32">
        <w:rPr>
          <w:rFonts w:ascii="Palatino Linotype" w:hAnsi="Palatino Linotype" w:cs="Times New Roman"/>
          <w:sz w:val="24"/>
          <w:szCs w:val="24"/>
        </w:rPr>
        <w:t>labour-intensive</w:t>
      </w:r>
      <w:r w:rsidR="006871FB" w:rsidRPr="00155B32">
        <w:rPr>
          <w:rFonts w:ascii="Palatino Linotype" w:hAnsi="Palatino Linotype" w:cs="Times New Roman"/>
          <w:sz w:val="24"/>
          <w:szCs w:val="24"/>
        </w:rPr>
        <w:t xml:space="preserve"> </w:t>
      </w:r>
      <w:r w:rsidR="00D9528A" w:rsidRPr="00155B32">
        <w:rPr>
          <w:rFonts w:ascii="Palatino Linotype" w:hAnsi="Palatino Linotype" w:cs="Times New Roman"/>
          <w:sz w:val="24"/>
          <w:szCs w:val="24"/>
        </w:rPr>
        <w:t xml:space="preserve">model of CLE </w:t>
      </w:r>
      <w:r w:rsidR="005E508C" w:rsidRPr="00155B32">
        <w:rPr>
          <w:rFonts w:ascii="Palatino Linotype" w:hAnsi="Palatino Linotype" w:cs="Times New Roman"/>
          <w:sz w:val="24"/>
          <w:szCs w:val="24"/>
        </w:rPr>
        <w:t xml:space="preserve">both for staff and </w:t>
      </w:r>
      <w:r w:rsidR="005E508C" w:rsidRPr="00155B32">
        <w:rPr>
          <w:rFonts w:ascii="Palatino Linotype" w:hAnsi="Palatino Linotype" w:cs="Times New Roman"/>
          <w:sz w:val="24"/>
          <w:szCs w:val="24"/>
        </w:rPr>
        <w:lastRenderedPageBreak/>
        <w:t xml:space="preserve">students but </w:t>
      </w:r>
      <w:r w:rsidR="008262D9" w:rsidRPr="00155B32">
        <w:rPr>
          <w:rFonts w:ascii="Palatino Linotype" w:hAnsi="Palatino Linotype" w:cs="Times New Roman"/>
          <w:sz w:val="24"/>
          <w:szCs w:val="24"/>
        </w:rPr>
        <w:t xml:space="preserve">in principle this model </w:t>
      </w:r>
      <w:r w:rsidR="005E508C" w:rsidRPr="00155B32">
        <w:rPr>
          <w:rFonts w:ascii="Palatino Linotype" w:hAnsi="Palatino Linotype" w:cs="Times New Roman"/>
          <w:sz w:val="24"/>
          <w:szCs w:val="24"/>
        </w:rPr>
        <w:t>has the p</w:t>
      </w:r>
      <w:r w:rsidR="008262D9" w:rsidRPr="00155B32">
        <w:rPr>
          <w:rFonts w:ascii="Palatino Linotype" w:hAnsi="Palatino Linotype" w:cs="Times New Roman"/>
          <w:sz w:val="24"/>
          <w:szCs w:val="24"/>
        </w:rPr>
        <w:t>otential</w:t>
      </w:r>
      <w:r w:rsidR="005E508C" w:rsidRPr="00155B32">
        <w:rPr>
          <w:rFonts w:ascii="Palatino Linotype" w:hAnsi="Palatino Linotype" w:cs="Times New Roman"/>
          <w:sz w:val="24"/>
          <w:szCs w:val="24"/>
        </w:rPr>
        <w:t xml:space="preserve"> for </w:t>
      </w:r>
      <w:r w:rsidR="004B2566" w:rsidRPr="00155B32">
        <w:rPr>
          <w:rFonts w:ascii="Palatino Linotype" w:hAnsi="Palatino Linotype" w:cs="Times New Roman"/>
          <w:sz w:val="24"/>
          <w:szCs w:val="24"/>
        </w:rPr>
        <w:t xml:space="preserve">great rewards </w:t>
      </w:r>
      <w:r w:rsidR="0099681F" w:rsidRPr="00155B32">
        <w:rPr>
          <w:rFonts w:ascii="Palatino Linotype" w:hAnsi="Palatino Linotype" w:cs="Times New Roman"/>
          <w:sz w:val="24"/>
          <w:szCs w:val="24"/>
        </w:rPr>
        <w:t xml:space="preserve">in terms of </w:t>
      </w:r>
      <w:r w:rsidR="00D35DEE" w:rsidRPr="00155B32">
        <w:rPr>
          <w:rFonts w:ascii="Palatino Linotype" w:hAnsi="Palatino Linotype" w:cs="Times New Roman"/>
          <w:sz w:val="24"/>
          <w:szCs w:val="24"/>
        </w:rPr>
        <w:t xml:space="preserve">client </w:t>
      </w:r>
      <w:r w:rsidR="00DA47D1" w:rsidRPr="00155B32">
        <w:rPr>
          <w:rFonts w:ascii="Palatino Linotype" w:hAnsi="Palatino Linotype" w:cs="Times New Roman"/>
          <w:sz w:val="24"/>
          <w:szCs w:val="24"/>
        </w:rPr>
        <w:t>s</w:t>
      </w:r>
      <w:r w:rsidR="00E13FB2" w:rsidRPr="00155B32">
        <w:rPr>
          <w:rFonts w:ascii="Palatino Linotype" w:hAnsi="Palatino Linotype" w:cs="Times New Roman"/>
          <w:sz w:val="24"/>
          <w:szCs w:val="24"/>
        </w:rPr>
        <w:t>atisfaction</w:t>
      </w:r>
      <w:r w:rsidR="00D35DEE" w:rsidRPr="00155B32">
        <w:rPr>
          <w:rFonts w:ascii="Palatino Linotype" w:hAnsi="Palatino Linotype" w:cs="Times New Roman"/>
          <w:sz w:val="24"/>
          <w:szCs w:val="24"/>
        </w:rPr>
        <w:t xml:space="preserve">, </w:t>
      </w:r>
      <w:r w:rsidR="0099681F" w:rsidRPr="00155B32">
        <w:rPr>
          <w:rFonts w:ascii="Palatino Linotype" w:hAnsi="Palatino Linotype" w:cs="Times New Roman"/>
          <w:sz w:val="24"/>
          <w:szCs w:val="24"/>
        </w:rPr>
        <w:t xml:space="preserve">community engagement and </w:t>
      </w:r>
      <w:r w:rsidR="00D35DEE" w:rsidRPr="00155B32">
        <w:rPr>
          <w:rFonts w:ascii="Palatino Linotype" w:hAnsi="Palatino Linotype" w:cs="Times New Roman"/>
          <w:sz w:val="24"/>
          <w:szCs w:val="24"/>
        </w:rPr>
        <w:t>student development.</w:t>
      </w:r>
      <w:r w:rsidR="001E5257" w:rsidRPr="00155B32">
        <w:rPr>
          <w:rFonts w:ascii="Palatino Linotype" w:hAnsi="Palatino Linotype" w:cs="Times New Roman"/>
          <w:sz w:val="24"/>
          <w:szCs w:val="24"/>
        </w:rPr>
        <w:t xml:space="preserve"> </w:t>
      </w:r>
      <w:r w:rsidR="00B61851" w:rsidRPr="00155B32">
        <w:rPr>
          <w:rFonts w:ascii="Palatino Linotype" w:hAnsi="Palatino Linotype" w:cs="Times New Roman"/>
          <w:sz w:val="24"/>
          <w:szCs w:val="24"/>
        </w:rPr>
        <w:t xml:space="preserve"> </w:t>
      </w:r>
    </w:p>
    <w:p w:rsidR="007840C7" w:rsidRPr="00155B32" w:rsidRDefault="00EB6437" w:rsidP="00155B32">
      <w:pPr>
        <w:pStyle w:val="ListParagraph"/>
        <w:spacing w:line="480" w:lineRule="auto"/>
        <w:ind w:left="0" w:right="-46"/>
        <w:jc w:val="both"/>
        <w:rPr>
          <w:rFonts w:ascii="Palatino Linotype" w:hAnsi="Palatino Linotype" w:cs="Times New Roman"/>
          <w:sz w:val="24"/>
          <w:szCs w:val="24"/>
        </w:rPr>
      </w:pPr>
      <w:r w:rsidRPr="00155B32">
        <w:rPr>
          <w:rFonts w:ascii="Palatino Linotype" w:hAnsi="Palatino Linotype" w:cs="Times New Roman"/>
          <w:sz w:val="24"/>
          <w:szCs w:val="24"/>
        </w:rPr>
        <w:t>Law school clinics can also be</w:t>
      </w:r>
      <w:r w:rsidR="00307E72" w:rsidRPr="00155B32">
        <w:rPr>
          <w:rFonts w:ascii="Palatino Linotype" w:hAnsi="Palatino Linotype" w:cs="Times New Roman"/>
          <w:sz w:val="24"/>
          <w:szCs w:val="24"/>
        </w:rPr>
        <w:t xml:space="preserve"> categorised as</w:t>
      </w:r>
      <w:r w:rsidRPr="00155B32">
        <w:rPr>
          <w:rFonts w:ascii="Palatino Linotype" w:hAnsi="Palatino Linotype" w:cs="Times New Roman"/>
          <w:sz w:val="24"/>
          <w:szCs w:val="24"/>
        </w:rPr>
        <w:t xml:space="preserve"> ‘</w:t>
      </w:r>
      <w:r w:rsidR="009E34D9" w:rsidRPr="00155B32">
        <w:rPr>
          <w:rFonts w:ascii="Palatino Linotype" w:hAnsi="Palatino Linotype" w:cs="Times New Roman"/>
          <w:sz w:val="24"/>
          <w:szCs w:val="24"/>
        </w:rPr>
        <w:t>individual</w:t>
      </w:r>
      <w:r w:rsidRPr="00155B32">
        <w:rPr>
          <w:rFonts w:ascii="Palatino Linotype" w:hAnsi="Palatino Linotype" w:cs="Times New Roman"/>
          <w:sz w:val="24"/>
          <w:szCs w:val="24"/>
        </w:rPr>
        <w:t>’</w:t>
      </w:r>
      <w:r w:rsidR="009D145B"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‘specialist’</w:t>
      </w:r>
      <w:r w:rsidR="009D145B" w:rsidRPr="00155B32">
        <w:rPr>
          <w:rFonts w:ascii="Palatino Linotype" w:hAnsi="Palatino Linotype" w:cs="Times New Roman"/>
          <w:sz w:val="24"/>
          <w:szCs w:val="24"/>
        </w:rPr>
        <w:t xml:space="preserve"> or ‘community based’</w:t>
      </w:r>
      <w:r w:rsidRPr="00155B32">
        <w:rPr>
          <w:rStyle w:val="FootnoteReference"/>
          <w:rFonts w:ascii="Palatino Linotype" w:hAnsi="Palatino Linotype" w:cs="Times New Roman"/>
          <w:sz w:val="24"/>
          <w:szCs w:val="24"/>
        </w:rPr>
        <w:footnoteReference w:id="31"/>
      </w:r>
      <w:r w:rsidR="00483D4B" w:rsidRPr="00155B32">
        <w:rPr>
          <w:rFonts w:ascii="Palatino Linotype" w:hAnsi="Palatino Linotype" w:cs="Times New Roman"/>
          <w:sz w:val="24"/>
          <w:szCs w:val="24"/>
        </w:rPr>
        <w:t>.</w:t>
      </w:r>
      <w:r w:rsidR="009E34D9" w:rsidRPr="00155B32">
        <w:rPr>
          <w:rFonts w:ascii="Palatino Linotype" w:hAnsi="Palatino Linotype" w:cs="Times New Roman"/>
          <w:sz w:val="24"/>
          <w:szCs w:val="24"/>
        </w:rPr>
        <w:t xml:space="preserve"> </w:t>
      </w:r>
      <w:r w:rsidR="00EF6EB8" w:rsidRPr="00155B32">
        <w:rPr>
          <w:rFonts w:ascii="Palatino Linotype" w:hAnsi="Palatino Linotype" w:cs="Times New Roman"/>
          <w:sz w:val="24"/>
          <w:szCs w:val="24"/>
        </w:rPr>
        <w:t>T</w:t>
      </w:r>
      <w:r w:rsidR="009E34D9" w:rsidRPr="00155B32">
        <w:rPr>
          <w:rFonts w:ascii="Palatino Linotype" w:hAnsi="Palatino Linotype" w:cs="Times New Roman"/>
          <w:sz w:val="24"/>
          <w:szCs w:val="24"/>
        </w:rPr>
        <w:t xml:space="preserve">he individual service </w:t>
      </w:r>
      <w:r w:rsidR="009007A2" w:rsidRPr="00155B32">
        <w:rPr>
          <w:rFonts w:ascii="Palatino Linotype" w:hAnsi="Palatino Linotype" w:cs="Times New Roman"/>
          <w:sz w:val="24"/>
          <w:szCs w:val="24"/>
        </w:rPr>
        <w:t>model</w:t>
      </w:r>
      <w:r w:rsidR="009E34D9" w:rsidRPr="00155B32">
        <w:rPr>
          <w:rFonts w:ascii="Palatino Linotype" w:hAnsi="Palatino Linotype" w:cs="Times New Roman"/>
          <w:sz w:val="24"/>
          <w:szCs w:val="24"/>
        </w:rPr>
        <w:t xml:space="preserve"> </w:t>
      </w:r>
      <w:r w:rsidR="00387D4C" w:rsidRPr="00155B32">
        <w:rPr>
          <w:rFonts w:ascii="Palatino Linotype" w:hAnsi="Palatino Linotype" w:cs="Times New Roman"/>
          <w:sz w:val="24"/>
          <w:szCs w:val="24"/>
        </w:rPr>
        <w:t>concentrate</w:t>
      </w:r>
      <w:r w:rsidR="009007A2" w:rsidRPr="00155B32">
        <w:rPr>
          <w:rFonts w:ascii="Palatino Linotype" w:hAnsi="Palatino Linotype" w:cs="Times New Roman"/>
          <w:sz w:val="24"/>
          <w:szCs w:val="24"/>
        </w:rPr>
        <w:t>s</w:t>
      </w:r>
      <w:r w:rsidR="00387D4C" w:rsidRPr="00155B32">
        <w:rPr>
          <w:rFonts w:ascii="Palatino Linotype" w:hAnsi="Palatino Linotype" w:cs="Times New Roman"/>
          <w:sz w:val="24"/>
          <w:szCs w:val="24"/>
        </w:rPr>
        <w:t xml:space="preserve"> on the students’</w:t>
      </w:r>
      <w:r w:rsidR="00897684" w:rsidRPr="00155B32">
        <w:rPr>
          <w:rFonts w:ascii="Palatino Linotype" w:hAnsi="Palatino Linotype" w:cs="Times New Roman"/>
          <w:sz w:val="24"/>
          <w:szCs w:val="24"/>
        </w:rPr>
        <w:t xml:space="preserve"> </w:t>
      </w:r>
      <w:r w:rsidR="002315BC" w:rsidRPr="00155B32">
        <w:rPr>
          <w:rFonts w:ascii="Palatino Linotype" w:hAnsi="Palatino Linotype" w:cs="Times New Roman"/>
          <w:sz w:val="24"/>
          <w:szCs w:val="24"/>
        </w:rPr>
        <w:t>ability to engage with</w:t>
      </w:r>
      <w:r w:rsidR="00387D4C" w:rsidRPr="00155B32">
        <w:rPr>
          <w:rFonts w:ascii="Palatino Linotype" w:hAnsi="Palatino Linotype" w:cs="Times New Roman"/>
          <w:sz w:val="24"/>
          <w:szCs w:val="24"/>
        </w:rPr>
        <w:t xml:space="preserve"> core issues of legal practice that come from the experience of working with a client on any legal case</w:t>
      </w:r>
      <w:r w:rsidR="00EF6EB8" w:rsidRPr="00155B32">
        <w:rPr>
          <w:rFonts w:ascii="Palatino Linotype" w:hAnsi="Palatino Linotype" w:cs="Times New Roman"/>
          <w:sz w:val="24"/>
          <w:szCs w:val="24"/>
        </w:rPr>
        <w:t>. As such, they do not focus on the legal needs of a particular community or area of law</w:t>
      </w:r>
      <w:r w:rsidR="00387D4C" w:rsidRPr="00155B32">
        <w:rPr>
          <w:rStyle w:val="FootnoteReference"/>
          <w:rFonts w:ascii="Palatino Linotype" w:hAnsi="Palatino Linotype" w:cs="Times New Roman"/>
          <w:sz w:val="24"/>
          <w:szCs w:val="24"/>
        </w:rPr>
        <w:footnoteReference w:id="32"/>
      </w:r>
      <w:r w:rsidR="00387D4C" w:rsidRPr="00155B32">
        <w:rPr>
          <w:rFonts w:ascii="Palatino Linotype" w:hAnsi="Palatino Linotype" w:cs="Times New Roman"/>
          <w:sz w:val="24"/>
          <w:szCs w:val="24"/>
        </w:rPr>
        <w:t>.</w:t>
      </w:r>
      <w:r w:rsidR="00CF20E6" w:rsidRPr="00155B32">
        <w:rPr>
          <w:rFonts w:ascii="Palatino Linotype" w:hAnsi="Palatino Linotype" w:cs="Times New Roman"/>
          <w:sz w:val="24"/>
          <w:szCs w:val="24"/>
        </w:rPr>
        <w:t xml:space="preserve"> </w:t>
      </w:r>
      <w:r w:rsidR="00E9427C" w:rsidRPr="00155B32">
        <w:rPr>
          <w:rFonts w:ascii="Palatino Linotype" w:hAnsi="Palatino Linotype" w:cs="Times New Roman"/>
          <w:sz w:val="24"/>
          <w:szCs w:val="24"/>
        </w:rPr>
        <w:t xml:space="preserve"> </w:t>
      </w:r>
      <w:r w:rsidR="00463CCD" w:rsidRPr="00155B32">
        <w:rPr>
          <w:rFonts w:ascii="Palatino Linotype" w:hAnsi="Palatino Linotype" w:cs="Times New Roman"/>
          <w:sz w:val="24"/>
          <w:szCs w:val="24"/>
        </w:rPr>
        <w:t>In contrast, the specialist</w:t>
      </w:r>
      <w:r w:rsidR="0047507B" w:rsidRPr="00155B32">
        <w:rPr>
          <w:rFonts w:ascii="Palatino Linotype" w:hAnsi="Palatino Linotype" w:cs="Times New Roman"/>
          <w:sz w:val="24"/>
          <w:szCs w:val="24"/>
        </w:rPr>
        <w:t xml:space="preserve"> model is defined by a particular area of legal nee</w:t>
      </w:r>
      <w:r w:rsidR="00FE6DAE" w:rsidRPr="00155B32">
        <w:rPr>
          <w:rFonts w:ascii="Palatino Linotype" w:hAnsi="Palatino Linotype" w:cs="Times New Roman"/>
          <w:sz w:val="24"/>
          <w:szCs w:val="24"/>
        </w:rPr>
        <w:t>d or a broader national concern</w:t>
      </w:r>
      <w:r w:rsidR="0047507B" w:rsidRPr="00155B32">
        <w:rPr>
          <w:rFonts w:ascii="Palatino Linotype" w:hAnsi="Palatino Linotype" w:cs="Times New Roman"/>
          <w:sz w:val="24"/>
          <w:szCs w:val="24"/>
        </w:rPr>
        <w:t xml:space="preserve">. In the United Kingdom an example of </w:t>
      </w:r>
      <w:r w:rsidR="00A45D72" w:rsidRPr="00155B32">
        <w:rPr>
          <w:rFonts w:ascii="Palatino Linotype" w:hAnsi="Palatino Linotype" w:cs="Times New Roman"/>
          <w:sz w:val="24"/>
          <w:szCs w:val="24"/>
        </w:rPr>
        <w:t>a speciali</w:t>
      </w:r>
      <w:r w:rsidR="00755E4A" w:rsidRPr="00155B32">
        <w:rPr>
          <w:rFonts w:ascii="Palatino Linotype" w:hAnsi="Palatino Linotype" w:cs="Times New Roman"/>
          <w:sz w:val="24"/>
          <w:szCs w:val="24"/>
        </w:rPr>
        <w:t>st</w:t>
      </w:r>
      <w:r w:rsidR="00A45D72" w:rsidRPr="00155B32">
        <w:rPr>
          <w:rFonts w:ascii="Palatino Linotype" w:hAnsi="Palatino Linotype" w:cs="Times New Roman"/>
          <w:sz w:val="24"/>
          <w:szCs w:val="24"/>
        </w:rPr>
        <w:t xml:space="preserve"> clinic</w:t>
      </w:r>
      <w:r w:rsidR="0047507B" w:rsidRPr="00155B32">
        <w:rPr>
          <w:rFonts w:ascii="Palatino Linotype" w:hAnsi="Palatino Linotype" w:cs="Times New Roman"/>
          <w:sz w:val="24"/>
          <w:szCs w:val="24"/>
        </w:rPr>
        <w:t xml:space="preserve"> would be the Dementia Law </w:t>
      </w:r>
      <w:r w:rsidR="00A45D72" w:rsidRPr="00155B32">
        <w:rPr>
          <w:rFonts w:ascii="Palatino Linotype" w:hAnsi="Palatino Linotype" w:cs="Times New Roman"/>
          <w:sz w:val="24"/>
          <w:szCs w:val="24"/>
        </w:rPr>
        <w:t>Clinic at Manchester University. Established in 2015, t</w:t>
      </w:r>
      <w:r w:rsidR="0047507B" w:rsidRPr="00155B32">
        <w:rPr>
          <w:rFonts w:ascii="Palatino Linotype" w:hAnsi="Palatino Linotype" w:cs="Times New Roman"/>
          <w:sz w:val="24"/>
          <w:szCs w:val="24"/>
        </w:rPr>
        <w:t>his clinic enables students to provide advice under supervision to clients on a range of dementia issues. Cases are referred by Dementia UK and the Alzheimer’s Society, and studen</w:t>
      </w:r>
      <w:r w:rsidR="00CE2F41" w:rsidRPr="00155B32">
        <w:rPr>
          <w:rFonts w:ascii="Palatino Linotype" w:hAnsi="Palatino Linotype" w:cs="Times New Roman"/>
          <w:sz w:val="24"/>
          <w:szCs w:val="24"/>
        </w:rPr>
        <w:t xml:space="preserve">ts provide advice to carers and, where appropriate, </w:t>
      </w:r>
      <w:r w:rsidR="006A773A" w:rsidRPr="00155B32">
        <w:rPr>
          <w:rFonts w:ascii="Palatino Linotype" w:hAnsi="Palatino Linotype" w:cs="Times New Roman"/>
          <w:sz w:val="24"/>
          <w:szCs w:val="24"/>
        </w:rPr>
        <w:t>clients with dementia</w:t>
      </w:r>
      <w:r w:rsidR="0047507B" w:rsidRPr="00155B32">
        <w:rPr>
          <w:rStyle w:val="FootnoteReference"/>
          <w:rFonts w:ascii="Palatino Linotype" w:hAnsi="Palatino Linotype" w:cs="Times New Roman"/>
          <w:sz w:val="24"/>
          <w:szCs w:val="24"/>
        </w:rPr>
        <w:footnoteReference w:id="33"/>
      </w:r>
      <w:r w:rsidR="0047507B" w:rsidRPr="00155B32">
        <w:rPr>
          <w:rFonts w:ascii="Palatino Linotype" w:hAnsi="Palatino Linotype" w:cs="Times New Roman"/>
          <w:sz w:val="24"/>
          <w:szCs w:val="24"/>
        </w:rPr>
        <w:t>.</w:t>
      </w:r>
      <w:r w:rsidR="00914CFB" w:rsidRPr="00155B32">
        <w:rPr>
          <w:rFonts w:ascii="Palatino Linotype" w:hAnsi="Palatino Linotype" w:cs="Times New Roman"/>
          <w:sz w:val="24"/>
          <w:szCs w:val="24"/>
        </w:rPr>
        <w:t xml:space="preserve"> </w:t>
      </w:r>
    </w:p>
    <w:p w:rsidR="005A79DB" w:rsidRPr="00155B32" w:rsidRDefault="005A79DB" w:rsidP="00155B32">
      <w:pPr>
        <w:pStyle w:val="ListParagraph"/>
        <w:spacing w:line="480" w:lineRule="auto"/>
        <w:ind w:left="0" w:right="-46"/>
        <w:jc w:val="both"/>
        <w:rPr>
          <w:rFonts w:ascii="Palatino Linotype" w:hAnsi="Palatino Linotype" w:cs="Times New Roman"/>
          <w:sz w:val="24"/>
          <w:szCs w:val="24"/>
        </w:rPr>
      </w:pPr>
    </w:p>
    <w:p w:rsidR="00686C83" w:rsidRPr="00155B32" w:rsidRDefault="003813A3" w:rsidP="00155B32">
      <w:pPr>
        <w:pStyle w:val="ListParagraph"/>
        <w:spacing w:line="480" w:lineRule="auto"/>
        <w:ind w:left="0" w:right="-46"/>
        <w:jc w:val="both"/>
        <w:rPr>
          <w:rFonts w:ascii="Palatino Linotype" w:hAnsi="Palatino Linotype" w:cs="Times New Roman"/>
          <w:sz w:val="24"/>
          <w:szCs w:val="24"/>
        </w:rPr>
      </w:pPr>
      <w:r w:rsidRPr="00155B32">
        <w:rPr>
          <w:rFonts w:ascii="Palatino Linotype" w:hAnsi="Palatino Linotype" w:cs="Times New Roman"/>
          <w:sz w:val="24"/>
          <w:szCs w:val="24"/>
        </w:rPr>
        <w:t>T</w:t>
      </w:r>
      <w:r w:rsidR="00A14D25" w:rsidRPr="00155B32">
        <w:rPr>
          <w:rFonts w:ascii="Palatino Linotype" w:hAnsi="Palatino Linotype" w:cs="Times New Roman"/>
          <w:sz w:val="24"/>
          <w:szCs w:val="24"/>
        </w:rPr>
        <w:t>he key feature of the community-</w:t>
      </w:r>
      <w:r w:rsidRPr="00155B32">
        <w:rPr>
          <w:rFonts w:ascii="Palatino Linotype" w:hAnsi="Palatino Linotype" w:cs="Times New Roman"/>
          <w:sz w:val="24"/>
          <w:szCs w:val="24"/>
        </w:rPr>
        <w:t xml:space="preserve">based model is that </w:t>
      </w:r>
      <w:r w:rsidR="00F6071D" w:rsidRPr="00155B32">
        <w:rPr>
          <w:rFonts w:ascii="Palatino Linotype" w:hAnsi="Palatino Linotype" w:cs="Times New Roman"/>
          <w:sz w:val="24"/>
          <w:szCs w:val="24"/>
        </w:rPr>
        <w:t>students</w:t>
      </w:r>
      <w:r w:rsidR="00613EA4" w:rsidRPr="00155B32">
        <w:rPr>
          <w:rFonts w:ascii="Palatino Linotype" w:hAnsi="Palatino Linotype" w:cs="Times New Roman"/>
          <w:sz w:val="24"/>
          <w:szCs w:val="24"/>
        </w:rPr>
        <w:t xml:space="preserve"> work with</w:t>
      </w:r>
      <w:r w:rsidRPr="00155B32">
        <w:rPr>
          <w:rFonts w:ascii="Palatino Linotype" w:hAnsi="Palatino Linotype" w:cs="Times New Roman"/>
          <w:sz w:val="24"/>
          <w:szCs w:val="24"/>
        </w:rPr>
        <w:t xml:space="preserve"> particular communities or geographic areas </w:t>
      </w:r>
      <w:r w:rsidR="00EA554F" w:rsidRPr="00155B32">
        <w:rPr>
          <w:rFonts w:ascii="Palatino Linotype" w:hAnsi="Palatino Linotype" w:cs="Times New Roman"/>
          <w:sz w:val="24"/>
          <w:szCs w:val="24"/>
        </w:rPr>
        <w:t xml:space="preserve">with the aim of </w:t>
      </w:r>
      <w:r w:rsidR="00123F0B" w:rsidRPr="00155B32">
        <w:rPr>
          <w:rFonts w:ascii="Palatino Linotype" w:hAnsi="Palatino Linotype" w:cs="Times New Roman"/>
          <w:sz w:val="24"/>
          <w:szCs w:val="24"/>
        </w:rPr>
        <w:t>empowering the people</w:t>
      </w:r>
      <w:r w:rsidR="00424652" w:rsidRPr="00155B32">
        <w:rPr>
          <w:rFonts w:ascii="Palatino Linotype" w:hAnsi="Palatino Linotype" w:cs="Times New Roman"/>
          <w:sz w:val="24"/>
          <w:szCs w:val="24"/>
        </w:rPr>
        <w:t xml:space="preserve"> they serve. </w:t>
      </w:r>
      <w:r w:rsidR="00A645A9" w:rsidRPr="00155B32">
        <w:rPr>
          <w:rFonts w:ascii="Palatino Linotype" w:hAnsi="Palatino Linotype" w:cs="Times New Roman"/>
          <w:sz w:val="24"/>
          <w:szCs w:val="24"/>
        </w:rPr>
        <w:t xml:space="preserve">Some projects will focus on </w:t>
      </w:r>
      <w:r w:rsidR="000607ED" w:rsidRPr="00155B32">
        <w:rPr>
          <w:rFonts w:ascii="Palatino Linotype" w:hAnsi="Palatino Linotype" w:cs="Times New Roman"/>
          <w:sz w:val="24"/>
          <w:szCs w:val="24"/>
        </w:rPr>
        <w:t xml:space="preserve">a variety of different practice areas, thereby exposing their students to a diverse caseload. In contrast, other projects will </w:t>
      </w:r>
      <w:r w:rsidR="009F4CEB" w:rsidRPr="00155B32">
        <w:rPr>
          <w:rFonts w:ascii="Palatino Linotype" w:hAnsi="Palatino Linotype" w:cs="Times New Roman"/>
          <w:sz w:val="24"/>
          <w:szCs w:val="24"/>
        </w:rPr>
        <w:t xml:space="preserve">focus on niche areas which </w:t>
      </w:r>
      <w:r w:rsidR="00390491" w:rsidRPr="00155B32">
        <w:rPr>
          <w:rFonts w:ascii="Palatino Linotype" w:hAnsi="Palatino Linotype" w:cs="Times New Roman"/>
          <w:sz w:val="24"/>
          <w:szCs w:val="24"/>
        </w:rPr>
        <w:lastRenderedPageBreak/>
        <w:t>are determined by, and according to the needs of,</w:t>
      </w:r>
      <w:r w:rsidR="009F4CEB" w:rsidRPr="00155B32">
        <w:rPr>
          <w:rFonts w:ascii="Palatino Linotype" w:hAnsi="Palatino Linotype" w:cs="Times New Roman"/>
          <w:sz w:val="24"/>
          <w:szCs w:val="24"/>
        </w:rPr>
        <w:t xml:space="preserve"> community members</w:t>
      </w:r>
      <w:r w:rsidR="00BA1B8B" w:rsidRPr="00155B32">
        <w:rPr>
          <w:rStyle w:val="FootnoteReference"/>
          <w:rFonts w:ascii="Palatino Linotype" w:hAnsi="Palatino Linotype" w:cs="Times New Roman"/>
          <w:sz w:val="24"/>
          <w:szCs w:val="24"/>
        </w:rPr>
        <w:footnoteReference w:id="34"/>
      </w:r>
      <w:r w:rsidR="009F4CEB" w:rsidRPr="00155B32">
        <w:rPr>
          <w:rFonts w:ascii="Palatino Linotype" w:hAnsi="Palatino Linotype" w:cs="Times New Roman"/>
          <w:sz w:val="24"/>
          <w:szCs w:val="24"/>
        </w:rPr>
        <w:t xml:space="preserve">. </w:t>
      </w:r>
      <w:r w:rsidR="00CE68A8" w:rsidRPr="00155B32">
        <w:rPr>
          <w:rFonts w:ascii="Palatino Linotype" w:hAnsi="Palatino Linotype" w:cs="Times New Roman"/>
          <w:sz w:val="24"/>
          <w:szCs w:val="24"/>
        </w:rPr>
        <w:t>Further, as their role may also require the s</w:t>
      </w:r>
      <w:r w:rsidR="00DF6805" w:rsidRPr="00155B32">
        <w:rPr>
          <w:rFonts w:ascii="Palatino Linotype" w:hAnsi="Palatino Linotype" w:cs="Times New Roman"/>
          <w:sz w:val="24"/>
          <w:szCs w:val="24"/>
        </w:rPr>
        <w:t xml:space="preserve">tudents to deliver training, </w:t>
      </w:r>
      <w:r w:rsidR="009E47FF" w:rsidRPr="00155B32">
        <w:rPr>
          <w:rFonts w:ascii="Palatino Linotype" w:hAnsi="Palatino Linotype" w:cs="Times New Roman"/>
          <w:sz w:val="24"/>
          <w:szCs w:val="24"/>
        </w:rPr>
        <w:t xml:space="preserve">they become </w:t>
      </w:r>
      <w:r w:rsidR="00DF6805" w:rsidRPr="00155B32">
        <w:rPr>
          <w:rFonts w:ascii="Palatino Linotype" w:hAnsi="Palatino Linotype" w:cs="Times New Roman"/>
          <w:sz w:val="24"/>
          <w:szCs w:val="24"/>
        </w:rPr>
        <w:t>law teacher</w:t>
      </w:r>
      <w:r w:rsidR="009E47FF" w:rsidRPr="00155B32">
        <w:rPr>
          <w:rFonts w:ascii="Palatino Linotype" w:hAnsi="Palatino Linotype" w:cs="Times New Roman"/>
          <w:sz w:val="24"/>
          <w:szCs w:val="24"/>
        </w:rPr>
        <w:t xml:space="preserve">s as well as legal advisers. </w:t>
      </w:r>
      <w:r w:rsidR="004B1E05" w:rsidRPr="00155B32">
        <w:rPr>
          <w:rFonts w:ascii="Palatino Linotype" w:hAnsi="Palatino Linotype" w:cs="Times New Roman"/>
          <w:sz w:val="24"/>
          <w:szCs w:val="24"/>
        </w:rPr>
        <w:t xml:space="preserve">Street Law is a good example of a </w:t>
      </w:r>
      <w:r w:rsidR="004979FF" w:rsidRPr="00155B32">
        <w:rPr>
          <w:rFonts w:ascii="Palatino Linotype" w:hAnsi="Palatino Linotype" w:cs="Times New Roman"/>
          <w:sz w:val="24"/>
          <w:szCs w:val="24"/>
        </w:rPr>
        <w:t>community-based</w:t>
      </w:r>
      <w:r w:rsidR="004B1E05" w:rsidRPr="00155B32">
        <w:rPr>
          <w:rFonts w:ascii="Palatino Linotype" w:hAnsi="Palatino Linotype" w:cs="Times New Roman"/>
          <w:sz w:val="24"/>
          <w:szCs w:val="24"/>
        </w:rPr>
        <w:t xml:space="preserve"> programme which develops students’ skills and empowers communities</w:t>
      </w:r>
      <w:r w:rsidR="004B1E05" w:rsidRPr="00155B32">
        <w:rPr>
          <w:rStyle w:val="FootnoteReference"/>
          <w:rFonts w:ascii="Palatino Linotype" w:hAnsi="Palatino Linotype" w:cs="Times New Roman"/>
          <w:sz w:val="24"/>
          <w:szCs w:val="24"/>
        </w:rPr>
        <w:footnoteReference w:id="35"/>
      </w:r>
      <w:r w:rsidR="004B1E05" w:rsidRPr="00155B32">
        <w:rPr>
          <w:rFonts w:ascii="Palatino Linotype" w:hAnsi="Palatino Linotype" w:cs="Times New Roman"/>
          <w:sz w:val="24"/>
          <w:szCs w:val="24"/>
        </w:rPr>
        <w:t>.</w:t>
      </w:r>
      <w:r w:rsidR="009E47FF" w:rsidRPr="00155B32">
        <w:rPr>
          <w:rFonts w:ascii="Palatino Linotype" w:hAnsi="Palatino Linotype" w:cs="Times New Roman"/>
          <w:sz w:val="24"/>
          <w:szCs w:val="24"/>
        </w:rPr>
        <w:t xml:space="preserve"> </w:t>
      </w:r>
    </w:p>
    <w:p w:rsidR="00D92FC5" w:rsidRPr="00155B32" w:rsidRDefault="00D92FC5" w:rsidP="00155B32">
      <w:pPr>
        <w:pStyle w:val="ListParagraph"/>
        <w:spacing w:line="480" w:lineRule="auto"/>
        <w:ind w:left="360" w:right="-46"/>
        <w:jc w:val="both"/>
        <w:rPr>
          <w:rFonts w:ascii="Palatino Linotype" w:hAnsi="Palatino Linotype" w:cs="Times New Roman"/>
          <w:sz w:val="24"/>
          <w:szCs w:val="24"/>
        </w:rPr>
      </w:pPr>
    </w:p>
    <w:p w:rsidR="00C953E1" w:rsidRPr="00155B32" w:rsidRDefault="00155B32" w:rsidP="00155B32">
      <w:pPr>
        <w:pStyle w:val="ListParagraph"/>
        <w:spacing w:line="480" w:lineRule="auto"/>
        <w:ind w:left="0" w:right="-46"/>
        <w:jc w:val="both"/>
        <w:rPr>
          <w:rFonts w:ascii="Palatino Linotype" w:hAnsi="Palatino Linotype" w:cs="Times New Roman"/>
          <w:sz w:val="24"/>
          <w:szCs w:val="24"/>
        </w:rPr>
      </w:pPr>
      <w:r w:rsidRPr="00155B32">
        <w:rPr>
          <w:rFonts w:ascii="Palatino Linotype" w:hAnsi="Palatino Linotype" w:cs="Times New Roman"/>
          <w:sz w:val="24"/>
          <w:szCs w:val="24"/>
        </w:rPr>
        <w:t>LEGAL OUTREACH MODELS</w:t>
      </w:r>
    </w:p>
    <w:p w:rsidR="00C12CDA" w:rsidRPr="00155B32" w:rsidRDefault="00781CEF"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Legal outreach </w:t>
      </w:r>
      <w:r w:rsidR="00565D69" w:rsidRPr="00155B32">
        <w:rPr>
          <w:rFonts w:ascii="Palatino Linotype" w:hAnsi="Palatino Linotype" w:cs="Times New Roman"/>
          <w:sz w:val="24"/>
          <w:szCs w:val="24"/>
        </w:rPr>
        <w:t>has</w:t>
      </w:r>
      <w:r w:rsidRPr="00155B32">
        <w:rPr>
          <w:rFonts w:ascii="Palatino Linotype" w:hAnsi="Palatino Linotype" w:cs="Times New Roman"/>
          <w:sz w:val="24"/>
          <w:szCs w:val="24"/>
        </w:rPr>
        <w:t xml:space="preserve"> been defined as </w:t>
      </w:r>
      <w:r w:rsidR="008673F1" w:rsidRPr="00155B32">
        <w:rPr>
          <w:rFonts w:ascii="Palatino Linotype" w:hAnsi="Palatino Linotype" w:cs="Times New Roman"/>
          <w:sz w:val="24"/>
          <w:szCs w:val="24"/>
        </w:rPr>
        <w:t>“</w:t>
      </w:r>
      <w:r w:rsidR="00131208" w:rsidRPr="00155B32">
        <w:rPr>
          <w:rFonts w:ascii="Palatino Linotype" w:hAnsi="Palatino Linotype" w:cs="Times New Roman"/>
          <w:sz w:val="24"/>
          <w:szCs w:val="24"/>
        </w:rPr>
        <w:t>face-to-</w:t>
      </w:r>
      <w:r w:rsidR="002A23D6" w:rsidRPr="00155B32">
        <w:rPr>
          <w:rFonts w:ascii="Palatino Linotype" w:hAnsi="Palatino Linotype" w:cs="Times New Roman"/>
          <w:sz w:val="24"/>
          <w:szCs w:val="24"/>
        </w:rPr>
        <w:t>face legal assistance and advice services delivered away from the primary service/office, in places accessible to the target group</w:t>
      </w:r>
      <w:r w:rsidR="008673F1" w:rsidRPr="00155B32">
        <w:rPr>
          <w:rFonts w:ascii="Palatino Linotype" w:hAnsi="Palatino Linotype" w:cs="Times New Roman"/>
          <w:sz w:val="24"/>
          <w:szCs w:val="24"/>
        </w:rPr>
        <w:t>”</w:t>
      </w:r>
      <w:r w:rsidR="0098114E" w:rsidRPr="00155B32">
        <w:rPr>
          <w:rStyle w:val="FootnoteReference"/>
          <w:rFonts w:ascii="Palatino Linotype" w:hAnsi="Palatino Linotype" w:cs="Times New Roman"/>
          <w:sz w:val="24"/>
          <w:szCs w:val="24"/>
        </w:rPr>
        <w:footnoteReference w:id="36"/>
      </w:r>
      <w:r w:rsidR="002A23D6" w:rsidRPr="00155B32">
        <w:rPr>
          <w:rFonts w:ascii="Palatino Linotype" w:hAnsi="Palatino Linotype" w:cs="Times New Roman"/>
          <w:sz w:val="24"/>
          <w:szCs w:val="24"/>
        </w:rPr>
        <w:t xml:space="preserve">. </w:t>
      </w:r>
      <w:r w:rsidR="00565D69" w:rsidRPr="00155B32">
        <w:rPr>
          <w:rFonts w:ascii="Palatino Linotype" w:hAnsi="Palatino Linotype" w:cs="Times New Roman"/>
          <w:sz w:val="24"/>
          <w:szCs w:val="24"/>
        </w:rPr>
        <w:t xml:space="preserve">Such services tend to focus on </w:t>
      </w:r>
      <w:r w:rsidRPr="00155B32">
        <w:rPr>
          <w:rFonts w:ascii="Palatino Linotype" w:hAnsi="Palatino Linotype" w:cs="Times New Roman"/>
          <w:sz w:val="24"/>
          <w:szCs w:val="24"/>
        </w:rPr>
        <w:t>people who are marginalised or socially excluded as a result of issues</w:t>
      </w:r>
      <w:r w:rsidR="00565D69"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 xml:space="preserve">such as homelessness, disability, mental health issues, </w:t>
      </w:r>
      <w:r w:rsidR="00E3420A" w:rsidRPr="00155B32">
        <w:rPr>
          <w:rFonts w:ascii="Palatino Linotype" w:hAnsi="Palatino Linotype" w:cs="Times New Roman"/>
          <w:sz w:val="24"/>
          <w:szCs w:val="24"/>
        </w:rPr>
        <w:t>vulnerable immigration statuses,</w:t>
      </w:r>
      <w:r w:rsidRPr="00155B32">
        <w:rPr>
          <w:rFonts w:ascii="Palatino Linotype" w:hAnsi="Palatino Linotype" w:cs="Times New Roman"/>
          <w:sz w:val="24"/>
          <w:szCs w:val="24"/>
        </w:rPr>
        <w:t xml:space="preserve"> financial hardship, unemployment or remote location</w:t>
      </w:r>
      <w:r w:rsidR="00565D69" w:rsidRPr="00155B32">
        <w:rPr>
          <w:rStyle w:val="FootnoteReference"/>
          <w:rFonts w:ascii="Palatino Linotype" w:hAnsi="Palatino Linotype" w:cs="Times New Roman"/>
          <w:sz w:val="24"/>
          <w:szCs w:val="24"/>
        </w:rPr>
        <w:footnoteReference w:id="37"/>
      </w:r>
      <w:r w:rsidRPr="00155B32">
        <w:rPr>
          <w:rFonts w:ascii="Palatino Linotype" w:hAnsi="Palatino Linotype" w:cs="Times New Roman"/>
          <w:sz w:val="24"/>
          <w:szCs w:val="24"/>
        </w:rPr>
        <w:t xml:space="preserve">. </w:t>
      </w:r>
      <w:r w:rsidR="00565D69" w:rsidRPr="00155B32">
        <w:rPr>
          <w:rFonts w:ascii="Palatino Linotype" w:hAnsi="Palatino Linotype" w:cs="Times New Roman"/>
          <w:sz w:val="24"/>
          <w:szCs w:val="24"/>
        </w:rPr>
        <w:t xml:space="preserve">As such, </w:t>
      </w:r>
      <w:r w:rsidR="0037336E" w:rsidRPr="00155B32">
        <w:rPr>
          <w:rFonts w:ascii="Palatino Linotype" w:hAnsi="Palatino Linotype" w:cs="Times New Roman"/>
          <w:sz w:val="24"/>
          <w:szCs w:val="24"/>
        </w:rPr>
        <w:t>individuals</w:t>
      </w:r>
      <w:r w:rsidR="00565D69" w:rsidRPr="00155B32">
        <w:rPr>
          <w:rFonts w:ascii="Palatino Linotype" w:hAnsi="Palatino Linotype" w:cs="Times New Roman"/>
          <w:sz w:val="24"/>
          <w:szCs w:val="24"/>
        </w:rPr>
        <w:t xml:space="preserve"> may have</w:t>
      </w:r>
      <w:r w:rsidR="009700D9" w:rsidRPr="00155B32">
        <w:rPr>
          <w:rFonts w:ascii="Palatino Linotype" w:hAnsi="Palatino Linotype" w:cs="Times New Roman"/>
          <w:sz w:val="24"/>
          <w:szCs w:val="24"/>
        </w:rPr>
        <w:t xml:space="preserve"> multiple,</w:t>
      </w:r>
      <w:r w:rsidR="00565D69" w:rsidRPr="00155B32">
        <w:rPr>
          <w:rFonts w:ascii="Palatino Linotype" w:hAnsi="Palatino Linotype" w:cs="Times New Roman"/>
          <w:sz w:val="24"/>
          <w:szCs w:val="24"/>
        </w:rPr>
        <w:t xml:space="preserve"> complex</w:t>
      </w:r>
      <w:r w:rsidR="009700D9" w:rsidRPr="00155B32">
        <w:rPr>
          <w:rFonts w:ascii="Palatino Linotype" w:hAnsi="Palatino Linotype" w:cs="Times New Roman"/>
          <w:sz w:val="24"/>
          <w:szCs w:val="24"/>
        </w:rPr>
        <w:t xml:space="preserve"> and interrelated</w:t>
      </w:r>
      <w:r w:rsidR="00565D69" w:rsidRPr="00155B32">
        <w:rPr>
          <w:rFonts w:ascii="Palatino Linotype" w:hAnsi="Palatino Linotype" w:cs="Times New Roman"/>
          <w:sz w:val="24"/>
          <w:szCs w:val="24"/>
        </w:rPr>
        <w:t xml:space="preserve"> needs which are </w:t>
      </w:r>
      <w:r w:rsidR="0037336E" w:rsidRPr="00155B32">
        <w:rPr>
          <w:rFonts w:ascii="Palatino Linotype" w:hAnsi="Palatino Linotype" w:cs="Times New Roman"/>
          <w:sz w:val="24"/>
          <w:szCs w:val="24"/>
        </w:rPr>
        <w:t xml:space="preserve">relevant to their legal </w:t>
      </w:r>
      <w:r w:rsidR="003A408B" w:rsidRPr="00155B32">
        <w:rPr>
          <w:rFonts w:ascii="Palatino Linotype" w:hAnsi="Palatino Linotype" w:cs="Times New Roman"/>
          <w:sz w:val="24"/>
          <w:szCs w:val="24"/>
        </w:rPr>
        <w:t>problems</w:t>
      </w:r>
      <w:r w:rsidR="0037336E" w:rsidRPr="00155B32">
        <w:rPr>
          <w:rFonts w:ascii="Palatino Linotype" w:hAnsi="Palatino Linotype" w:cs="Times New Roman"/>
          <w:sz w:val="24"/>
          <w:szCs w:val="24"/>
        </w:rPr>
        <w:t xml:space="preserve">. </w:t>
      </w:r>
      <w:r w:rsidR="00444C43" w:rsidRPr="00155B32">
        <w:rPr>
          <w:rFonts w:ascii="Palatino Linotype" w:hAnsi="Palatino Linotype" w:cs="Times New Roman"/>
          <w:sz w:val="24"/>
          <w:szCs w:val="24"/>
        </w:rPr>
        <w:t>L</w:t>
      </w:r>
      <w:r w:rsidR="0037336E" w:rsidRPr="00155B32">
        <w:rPr>
          <w:rFonts w:ascii="Palatino Linotype" w:hAnsi="Palatino Linotype" w:cs="Times New Roman"/>
          <w:sz w:val="24"/>
          <w:szCs w:val="24"/>
        </w:rPr>
        <w:t>egal outreach clinics</w:t>
      </w:r>
      <w:r w:rsidR="002A23D6" w:rsidRPr="00155B32">
        <w:rPr>
          <w:rFonts w:ascii="Palatino Linotype" w:hAnsi="Palatino Linotype" w:cs="Times New Roman"/>
          <w:sz w:val="24"/>
          <w:szCs w:val="24"/>
        </w:rPr>
        <w:t xml:space="preserve"> </w:t>
      </w:r>
      <w:r w:rsidR="00444C43" w:rsidRPr="00155B32">
        <w:rPr>
          <w:rFonts w:ascii="Palatino Linotype" w:hAnsi="Palatino Linotype" w:cs="Times New Roman"/>
          <w:sz w:val="24"/>
          <w:szCs w:val="24"/>
        </w:rPr>
        <w:t xml:space="preserve">therefore </w:t>
      </w:r>
      <w:r w:rsidR="002A23D6" w:rsidRPr="00155B32">
        <w:rPr>
          <w:rFonts w:ascii="Palatino Linotype" w:hAnsi="Palatino Linotype" w:cs="Times New Roman"/>
          <w:sz w:val="24"/>
          <w:szCs w:val="24"/>
        </w:rPr>
        <w:t xml:space="preserve">share some common features with drop-in clinics and </w:t>
      </w:r>
      <w:r w:rsidR="0041694F" w:rsidRPr="00155B32">
        <w:rPr>
          <w:rFonts w:ascii="Palatino Linotype" w:hAnsi="Palatino Linotype" w:cs="Times New Roman"/>
          <w:sz w:val="24"/>
          <w:szCs w:val="24"/>
        </w:rPr>
        <w:t>community-based projects</w:t>
      </w:r>
      <w:r w:rsidR="00444C43" w:rsidRPr="00155B32">
        <w:rPr>
          <w:rFonts w:ascii="Palatino Linotype" w:hAnsi="Palatino Linotype" w:cs="Times New Roman"/>
          <w:sz w:val="24"/>
          <w:szCs w:val="24"/>
        </w:rPr>
        <w:t>, discussed earlier in this article.</w:t>
      </w:r>
      <w:r w:rsidR="00080211" w:rsidRPr="00155B32">
        <w:rPr>
          <w:rFonts w:ascii="Palatino Linotype" w:hAnsi="Palatino Linotype" w:cs="Times New Roman"/>
          <w:sz w:val="24"/>
          <w:szCs w:val="24"/>
        </w:rPr>
        <w:t xml:space="preserve"> </w:t>
      </w:r>
    </w:p>
    <w:p w:rsidR="001569D4" w:rsidRPr="00155B32" w:rsidRDefault="00C161DF" w:rsidP="00155B32">
      <w:pPr>
        <w:spacing w:line="480" w:lineRule="auto"/>
        <w:ind w:right="-46"/>
        <w:jc w:val="both"/>
        <w:rPr>
          <w:rFonts w:ascii="Palatino Linotype" w:hAnsi="Palatino Linotype" w:cs="Times New Roman"/>
          <w:sz w:val="24"/>
          <w:szCs w:val="24"/>
        </w:rPr>
      </w:pPr>
      <w:proofErr w:type="spellStart"/>
      <w:r w:rsidRPr="00155B32">
        <w:rPr>
          <w:rFonts w:ascii="Palatino Linotype" w:hAnsi="Palatino Linotype" w:cs="Times New Roman"/>
          <w:sz w:val="24"/>
          <w:szCs w:val="24"/>
        </w:rPr>
        <w:lastRenderedPageBreak/>
        <w:t>Forrell</w:t>
      </w:r>
      <w:proofErr w:type="spellEnd"/>
      <w:r w:rsidRPr="00155B32">
        <w:rPr>
          <w:rFonts w:ascii="Palatino Linotype" w:hAnsi="Palatino Linotype" w:cs="Times New Roman"/>
          <w:sz w:val="24"/>
          <w:szCs w:val="24"/>
        </w:rPr>
        <w:t xml:space="preserve"> et </w:t>
      </w:r>
      <w:proofErr w:type="spellStart"/>
      <w:r w:rsidRPr="00155B32">
        <w:rPr>
          <w:rFonts w:ascii="Palatino Linotype" w:hAnsi="Palatino Linotype" w:cs="Times New Roman"/>
          <w:sz w:val="24"/>
          <w:szCs w:val="24"/>
        </w:rPr>
        <w:t>al</w:t>
      </w:r>
      <w:r w:rsidR="00811F97" w:rsidRPr="00155B32">
        <w:rPr>
          <w:rFonts w:ascii="Palatino Linotype" w:hAnsi="Palatino Linotype" w:cs="Times New Roman"/>
          <w:sz w:val="24"/>
          <w:szCs w:val="24"/>
        </w:rPr>
        <w:t>’s</w:t>
      </w:r>
      <w:proofErr w:type="spellEnd"/>
      <w:r w:rsidR="00811F97" w:rsidRPr="00155B32">
        <w:rPr>
          <w:rFonts w:ascii="Palatino Linotype" w:hAnsi="Palatino Linotype" w:cs="Times New Roman"/>
          <w:sz w:val="24"/>
          <w:szCs w:val="24"/>
        </w:rPr>
        <w:t xml:space="preserve"> study of 16 legal outreach projects in New South Wales </w:t>
      </w:r>
      <w:r w:rsidRPr="00155B32">
        <w:rPr>
          <w:rFonts w:ascii="Palatino Linotype" w:hAnsi="Palatino Linotype" w:cs="Times New Roman"/>
          <w:sz w:val="24"/>
          <w:szCs w:val="24"/>
        </w:rPr>
        <w:t>identified that</w:t>
      </w:r>
      <w:r w:rsidR="00197408" w:rsidRPr="00155B32">
        <w:rPr>
          <w:rFonts w:ascii="Palatino Linotype" w:hAnsi="Palatino Linotype" w:cs="Times New Roman"/>
          <w:sz w:val="24"/>
          <w:szCs w:val="24"/>
        </w:rPr>
        <w:t xml:space="preserve"> quality</w:t>
      </w:r>
      <w:r w:rsidRPr="00155B32">
        <w:rPr>
          <w:rFonts w:ascii="Palatino Linotype" w:hAnsi="Palatino Linotype" w:cs="Times New Roman"/>
          <w:sz w:val="24"/>
          <w:szCs w:val="24"/>
        </w:rPr>
        <w:t xml:space="preserve"> outreach advice services are effective in reaching target </w:t>
      </w:r>
      <w:r w:rsidR="003A756F" w:rsidRPr="00155B32">
        <w:rPr>
          <w:rFonts w:ascii="Palatino Linotype" w:hAnsi="Palatino Linotype" w:cs="Times New Roman"/>
          <w:sz w:val="24"/>
          <w:szCs w:val="24"/>
        </w:rPr>
        <w:t xml:space="preserve">clients who have not previously sought advice from mainstream legal service providers, or who otherwise would not have received legal assistance. </w:t>
      </w:r>
      <w:r w:rsidR="00E023A8" w:rsidRPr="00155B32">
        <w:rPr>
          <w:rFonts w:ascii="Palatino Linotype" w:hAnsi="Palatino Linotype" w:cs="Times New Roman"/>
          <w:sz w:val="24"/>
          <w:szCs w:val="24"/>
        </w:rPr>
        <w:t xml:space="preserve">Further, there is evidence that </w:t>
      </w:r>
      <w:r w:rsidRPr="00155B32">
        <w:rPr>
          <w:rFonts w:ascii="Palatino Linotype" w:hAnsi="Palatino Linotype" w:cs="Times New Roman"/>
          <w:sz w:val="24"/>
          <w:szCs w:val="24"/>
        </w:rPr>
        <w:t>legal assistance through</w:t>
      </w:r>
      <w:r w:rsidR="00A35298"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 xml:space="preserve">outreach services </w:t>
      </w:r>
      <w:r w:rsidR="008A56CB" w:rsidRPr="00155B32">
        <w:rPr>
          <w:rFonts w:ascii="Palatino Linotype" w:hAnsi="Palatino Linotype" w:cs="Times New Roman"/>
          <w:sz w:val="24"/>
          <w:szCs w:val="24"/>
        </w:rPr>
        <w:t xml:space="preserve">can provide positive legal outcomes, </w:t>
      </w:r>
      <w:r w:rsidRPr="00155B32">
        <w:rPr>
          <w:rFonts w:ascii="Palatino Linotype" w:hAnsi="Palatino Linotype" w:cs="Times New Roman"/>
          <w:sz w:val="24"/>
          <w:szCs w:val="24"/>
        </w:rPr>
        <w:t>improve clients’</w:t>
      </w:r>
      <w:r w:rsidR="00A35298"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circumstances</w:t>
      </w:r>
      <w:r w:rsidR="008A56CB" w:rsidRPr="00155B32">
        <w:rPr>
          <w:rFonts w:ascii="Palatino Linotype" w:hAnsi="Palatino Linotype" w:cs="Times New Roman"/>
          <w:sz w:val="24"/>
          <w:szCs w:val="24"/>
        </w:rPr>
        <w:t xml:space="preserve"> and prevent problems escalating</w:t>
      </w:r>
      <w:r w:rsidR="00D8087C" w:rsidRPr="00155B32">
        <w:rPr>
          <w:rStyle w:val="FootnoteReference"/>
          <w:rFonts w:ascii="Palatino Linotype" w:hAnsi="Palatino Linotype" w:cs="Times New Roman"/>
          <w:sz w:val="24"/>
          <w:szCs w:val="24"/>
        </w:rPr>
        <w:footnoteReference w:id="38"/>
      </w:r>
      <w:r w:rsidR="00A35298" w:rsidRPr="00155B32">
        <w:rPr>
          <w:rFonts w:ascii="Palatino Linotype" w:hAnsi="Palatino Linotype" w:cs="Times New Roman"/>
          <w:sz w:val="24"/>
          <w:szCs w:val="24"/>
        </w:rPr>
        <w:t>.</w:t>
      </w:r>
      <w:r w:rsidR="00B52EE4" w:rsidRPr="00155B32">
        <w:rPr>
          <w:rFonts w:ascii="Palatino Linotype" w:hAnsi="Palatino Linotype" w:cs="Times New Roman"/>
          <w:sz w:val="24"/>
          <w:szCs w:val="24"/>
        </w:rPr>
        <w:t xml:space="preserve"> </w:t>
      </w:r>
      <w:r w:rsidR="003F16F3" w:rsidRPr="00155B32">
        <w:rPr>
          <w:rFonts w:ascii="Palatino Linotype" w:hAnsi="Palatino Linotype" w:cs="Times New Roman"/>
          <w:sz w:val="24"/>
          <w:szCs w:val="24"/>
        </w:rPr>
        <w:t>In order to achieve positive outcomes, outreach services must be appropriately located and connected with target groups and their support agencies.</w:t>
      </w:r>
      <w:r w:rsidR="00E600DC" w:rsidRPr="00155B32">
        <w:rPr>
          <w:rFonts w:ascii="Palatino Linotype" w:hAnsi="Palatino Linotype" w:cs="Times New Roman"/>
          <w:sz w:val="24"/>
          <w:szCs w:val="24"/>
        </w:rPr>
        <w:t xml:space="preserve"> In addition, they must fill a gap in the existing advice provision</w:t>
      </w:r>
      <w:r w:rsidR="00460484" w:rsidRPr="00155B32">
        <w:rPr>
          <w:rFonts w:ascii="Palatino Linotype" w:hAnsi="Palatino Linotype" w:cs="Times New Roman"/>
          <w:sz w:val="24"/>
          <w:szCs w:val="24"/>
        </w:rPr>
        <w:t xml:space="preserve"> to the target group</w:t>
      </w:r>
      <w:r w:rsidR="00E600DC" w:rsidRPr="00155B32">
        <w:rPr>
          <w:rFonts w:ascii="Palatino Linotype" w:hAnsi="Palatino Linotype" w:cs="Times New Roman"/>
          <w:sz w:val="24"/>
          <w:szCs w:val="24"/>
        </w:rPr>
        <w:t xml:space="preserve">. </w:t>
      </w:r>
      <w:r w:rsidR="005B3AE9" w:rsidRPr="00155B32">
        <w:rPr>
          <w:rFonts w:ascii="Palatino Linotype" w:hAnsi="Palatino Linotype" w:cs="Times New Roman"/>
          <w:sz w:val="24"/>
          <w:szCs w:val="24"/>
        </w:rPr>
        <w:t>The service must operate from a location which is physically (and financially) accessible to users and which has private spaces or clients and advisers to discuss confidential cases.</w:t>
      </w:r>
    </w:p>
    <w:p w:rsidR="00B32A0F" w:rsidRPr="00155B32" w:rsidRDefault="00811F97" w:rsidP="00155B32">
      <w:pPr>
        <w:spacing w:line="480" w:lineRule="auto"/>
        <w:ind w:right="-46"/>
        <w:jc w:val="both"/>
        <w:rPr>
          <w:rFonts w:ascii="Palatino Linotype" w:hAnsi="Palatino Linotype" w:cs="Times New Roman"/>
          <w:sz w:val="24"/>
          <w:szCs w:val="24"/>
        </w:rPr>
      </w:pPr>
      <w:proofErr w:type="spellStart"/>
      <w:r w:rsidRPr="00155B32">
        <w:rPr>
          <w:rFonts w:ascii="Palatino Linotype" w:hAnsi="Palatino Linotype" w:cs="Times New Roman"/>
          <w:sz w:val="24"/>
          <w:szCs w:val="24"/>
        </w:rPr>
        <w:t>For</w:t>
      </w:r>
      <w:r w:rsidR="007A0A8B" w:rsidRPr="00155B32">
        <w:rPr>
          <w:rFonts w:ascii="Palatino Linotype" w:hAnsi="Palatino Linotype" w:cs="Times New Roman"/>
          <w:sz w:val="24"/>
          <w:szCs w:val="24"/>
        </w:rPr>
        <w:t>r</w:t>
      </w:r>
      <w:r w:rsidRPr="00155B32">
        <w:rPr>
          <w:rFonts w:ascii="Palatino Linotype" w:hAnsi="Palatino Linotype" w:cs="Times New Roman"/>
          <w:sz w:val="24"/>
          <w:szCs w:val="24"/>
        </w:rPr>
        <w:t>ell</w:t>
      </w:r>
      <w:r w:rsidR="00237DA3" w:rsidRPr="00155B32">
        <w:rPr>
          <w:rFonts w:ascii="Palatino Linotype" w:hAnsi="Palatino Linotype" w:cs="Times New Roman"/>
          <w:sz w:val="24"/>
          <w:szCs w:val="24"/>
        </w:rPr>
        <w:t>’s</w:t>
      </w:r>
      <w:proofErr w:type="spellEnd"/>
      <w:r w:rsidR="00237DA3" w:rsidRPr="00155B32">
        <w:rPr>
          <w:rFonts w:ascii="Palatino Linotype" w:hAnsi="Palatino Linotype" w:cs="Times New Roman"/>
          <w:sz w:val="24"/>
          <w:szCs w:val="24"/>
        </w:rPr>
        <w:t xml:space="preserve"> review of existing </w:t>
      </w:r>
      <w:r w:rsidR="002C4569" w:rsidRPr="00155B32">
        <w:rPr>
          <w:rFonts w:ascii="Palatino Linotype" w:hAnsi="Palatino Linotype" w:cs="Times New Roman"/>
          <w:sz w:val="24"/>
          <w:szCs w:val="24"/>
        </w:rPr>
        <w:t xml:space="preserve">outreach </w:t>
      </w:r>
      <w:r w:rsidR="00237DA3" w:rsidRPr="00155B32">
        <w:rPr>
          <w:rFonts w:ascii="Palatino Linotype" w:hAnsi="Palatino Linotype" w:cs="Times New Roman"/>
          <w:sz w:val="24"/>
          <w:szCs w:val="24"/>
        </w:rPr>
        <w:t>projects</w:t>
      </w:r>
      <w:r w:rsidRPr="00155B32">
        <w:rPr>
          <w:rFonts w:ascii="Palatino Linotype" w:hAnsi="Palatino Linotype" w:cs="Times New Roman"/>
          <w:sz w:val="24"/>
          <w:szCs w:val="24"/>
        </w:rPr>
        <w:t xml:space="preserve"> </w:t>
      </w:r>
      <w:r w:rsidR="006C3E4F" w:rsidRPr="00155B32">
        <w:rPr>
          <w:rFonts w:ascii="Palatino Linotype" w:hAnsi="Palatino Linotype" w:cs="Times New Roman"/>
          <w:sz w:val="24"/>
          <w:szCs w:val="24"/>
        </w:rPr>
        <w:t>indicated</w:t>
      </w:r>
      <w:r w:rsidRPr="00155B32">
        <w:rPr>
          <w:rFonts w:ascii="Palatino Linotype" w:hAnsi="Palatino Linotype" w:cs="Times New Roman"/>
          <w:sz w:val="24"/>
          <w:szCs w:val="24"/>
        </w:rPr>
        <w:t xml:space="preserve"> </w:t>
      </w:r>
      <w:r w:rsidR="00237DA3" w:rsidRPr="00155B32">
        <w:rPr>
          <w:rFonts w:ascii="Palatino Linotype" w:hAnsi="Palatino Linotype" w:cs="Times New Roman"/>
          <w:sz w:val="24"/>
          <w:szCs w:val="24"/>
        </w:rPr>
        <w:t xml:space="preserve">that the legal advisers working </w:t>
      </w:r>
      <w:r w:rsidR="00BD20FA" w:rsidRPr="00155B32">
        <w:rPr>
          <w:rFonts w:ascii="Palatino Linotype" w:hAnsi="Palatino Linotype" w:cs="Times New Roman"/>
          <w:sz w:val="24"/>
          <w:szCs w:val="24"/>
        </w:rPr>
        <w:t>in outreach services required particula</w:t>
      </w:r>
      <w:r w:rsidR="002B2A90" w:rsidRPr="00155B32">
        <w:rPr>
          <w:rFonts w:ascii="Palatino Linotype" w:hAnsi="Palatino Linotype" w:cs="Times New Roman"/>
          <w:sz w:val="24"/>
          <w:szCs w:val="24"/>
        </w:rPr>
        <w:t>r skills. These included having</w:t>
      </w:r>
      <w:r w:rsidR="00BD20FA" w:rsidRPr="00155B32">
        <w:rPr>
          <w:rFonts w:ascii="Palatino Linotype" w:hAnsi="Palatino Linotype" w:cs="Times New Roman"/>
          <w:sz w:val="24"/>
          <w:szCs w:val="24"/>
        </w:rPr>
        <w:t xml:space="preserve"> a ‘generalist’ knowledge across varied practice areas as many clients have intersecting legal problems, having an awareness of other organisations and support services whic</w:t>
      </w:r>
      <w:r w:rsidR="00290BB8" w:rsidRPr="00155B32">
        <w:rPr>
          <w:rFonts w:ascii="Palatino Linotype" w:hAnsi="Palatino Linotype" w:cs="Times New Roman"/>
          <w:sz w:val="24"/>
          <w:szCs w:val="24"/>
        </w:rPr>
        <w:t xml:space="preserve">h clients could be referred to and </w:t>
      </w:r>
      <w:r w:rsidR="00186A6C" w:rsidRPr="00155B32">
        <w:rPr>
          <w:rFonts w:ascii="Palatino Linotype" w:hAnsi="Palatino Linotype" w:cs="Times New Roman"/>
          <w:sz w:val="24"/>
          <w:szCs w:val="24"/>
        </w:rPr>
        <w:t>being skilled in communicating and working with the target group</w:t>
      </w:r>
      <w:r w:rsidR="00186A6C" w:rsidRPr="00155B32">
        <w:rPr>
          <w:rStyle w:val="FootnoteReference"/>
          <w:rFonts w:ascii="Palatino Linotype" w:hAnsi="Palatino Linotype" w:cs="Times New Roman"/>
          <w:sz w:val="24"/>
          <w:szCs w:val="24"/>
        </w:rPr>
        <w:footnoteReference w:id="39"/>
      </w:r>
      <w:r w:rsidR="008365DD" w:rsidRPr="00155B32">
        <w:rPr>
          <w:rFonts w:ascii="Palatino Linotype" w:hAnsi="Palatino Linotype" w:cs="Times New Roman"/>
          <w:sz w:val="24"/>
          <w:szCs w:val="24"/>
        </w:rPr>
        <w:t>.</w:t>
      </w:r>
      <w:r w:rsidR="00F95D06" w:rsidRPr="00155B32">
        <w:rPr>
          <w:rFonts w:ascii="Palatino Linotype" w:hAnsi="Palatino Linotype" w:cs="Times New Roman"/>
          <w:sz w:val="24"/>
          <w:szCs w:val="24"/>
        </w:rPr>
        <w:t xml:space="preserve"> </w:t>
      </w:r>
      <w:r w:rsidR="006D09D7" w:rsidRPr="00155B32">
        <w:rPr>
          <w:rFonts w:ascii="Palatino Linotype" w:hAnsi="Palatino Linotype" w:cs="Times New Roman"/>
          <w:sz w:val="24"/>
          <w:szCs w:val="24"/>
        </w:rPr>
        <w:t xml:space="preserve">To this, the authors would add that </w:t>
      </w:r>
      <w:r w:rsidR="00D954E3" w:rsidRPr="00155B32">
        <w:rPr>
          <w:rFonts w:ascii="Palatino Linotype" w:hAnsi="Palatino Linotype" w:cs="Times New Roman"/>
          <w:sz w:val="24"/>
          <w:szCs w:val="24"/>
        </w:rPr>
        <w:t>advisors must</w:t>
      </w:r>
      <w:r w:rsidR="00004BE3" w:rsidRPr="00155B32">
        <w:rPr>
          <w:rFonts w:ascii="Palatino Linotype" w:hAnsi="Palatino Linotype" w:cs="Times New Roman"/>
          <w:sz w:val="24"/>
          <w:szCs w:val="24"/>
        </w:rPr>
        <w:t xml:space="preserve"> also</w:t>
      </w:r>
      <w:r w:rsidR="00D954E3" w:rsidRPr="00155B32">
        <w:rPr>
          <w:rFonts w:ascii="Palatino Linotype" w:hAnsi="Palatino Linotype" w:cs="Times New Roman"/>
          <w:sz w:val="24"/>
          <w:szCs w:val="24"/>
        </w:rPr>
        <w:t xml:space="preserve"> be </w:t>
      </w:r>
      <w:r w:rsidR="00A47789" w:rsidRPr="00155B32">
        <w:rPr>
          <w:rFonts w:ascii="Palatino Linotype" w:hAnsi="Palatino Linotype" w:cs="Times New Roman"/>
          <w:sz w:val="24"/>
          <w:szCs w:val="24"/>
        </w:rPr>
        <w:t>compassionate and able to empathise</w:t>
      </w:r>
      <w:r w:rsidR="00D954E3" w:rsidRPr="00155B32">
        <w:rPr>
          <w:rFonts w:ascii="Palatino Linotype" w:hAnsi="Palatino Linotype" w:cs="Times New Roman"/>
          <w:sz w:val="24"/>
          <w:szCs w:val="24"/>
        </w:rPr>
        <w:t xml:space="preserve"> with how </w:t>
      </w:r>
      <w:r w:rsidR="00A36F7F" w:rsidRPr="00155B32">
        <w:rPr>
          <w:rFonts w:ascii="Palatino Linotype" w:hAnsi="Palatino Linotype" w:cs="Times New Roman"/>
          <w:sz w:val="24"/>
          <w:szCs w:val="24"/>
        </w:rPr>
        <w:t xml:space="preserve">clients’ difficulties </w:t>
      </w:r>
      <w:r w:rsidR="00165265" w:rsidRPr="00155B32">
        <w:rPr>
          <w:rFonts w:ascii="Palatino Linotype" w:hAnsi="Palatino Linotype" w:cs="Times New Roman"/>
          <w:sz w:val="24"/>
          <w:szCs w:val="24"/>
        </w:rPr>
        <w:t xml:space="preserve">can impact their engagement with legal services. </w:t>
      </w:r>
      <w:r w:rsidR="00F6161F" w:rsidRPr="00155B32">
        <w:rPr>
          <w:rFonts w:ascii="Palatino Linotype" w:hAnsi="Palatino Linotype" w:cs="Times New Roman"/>
          <w:sz w:val="24"/>
          <w:szCs w:val="24"/>
        </w:rPr>
        <w:t xml:space="preserve">For example, </w:t>
      </w:r>
      <w:r w:rsidR="00971662" w:rsidRPr="00155B32">
        <w:rPr>
          <w:rFonts w:ascii="Palatino Linotype" w:hAnsi="Palatino Linotype" w:cs="Times New Roman"/>
          <w:sz w:val="24"/>
          <w:szCs w:val="24"/>
        </w:rPr>
        <w:t>clients with complex needs may not always attend appointments, may</w:t>
      </w:r>
      <w:r w:rsidR="002457AF" w:rsidRPr="00155B32">
        <w:rPr>
          <w:rFonts w:ascii="Palatino Linotype" w:hAnsi="Palatino Linotype" w:cs="Times New Roman"/>
          <w:sz w:val="24"/>
          <w:szCs w:val="24"/>
        </w:rPr>
        <w:t xml:space="preserve"> </w:t>
      </w:r>
      <w:r w:rsidR="002457AF" w:rsidRPr="00155B32">
        <w:rPr>
          <w:rFonts w:ascii="Palatino Linotype" w:hAnsi="Palatino Linotype" w:cs="Times New Roman"/>
          <w:sz w:val="24"/>
          <w:szCs w:val="24"/>
        </w:rPr>
        <w:lastRenderedPageBreak/>
        <w:t>gi</w:t>
      </w:r>
      <w:r w:rsidR="00017A5F" w:rsidRPr="00155B32">
        <w:rPr>
          <w:rFonts w:ascii="Palatino Linotype" w:hAnsi="Palatino Linotype" w:cs="Times New Roman"/>
          <w:sz w:val="24"/>
          <w:szCs w:val="24"/>
        </w:rPr>
        <w:t xml:space="preserve">ve contradictory accounts, </w:t>
      </w:r>
      <w:r w:rsidR="00B2346E" w:rsidRPr="00155B32">
        <w:rPr>
          <w:rFonts w:ascii="Palatino Linotype" w:hAnsi="Palatino Linotype" w:cs="Times New Roman"/>
          <w:sz w:val="24"/>
          <w:szCs w:val="24"/>
        </w:rPr>
        <w:t>may</w:t>
      </w:r>
      <w:r w:rsidR="00971662" w:rsidRPr="00155B32">
        <w:rPr>
          <w:rFonts w:ascii="Palatino Linotype" w:hAnsi="Palatino Linotype" w:cs="Times New Roman"/>
          <w:sz w:val="24"/>
          <w:szCs w:val="24"/>
        </w:rPr>
        <w:t xml:space="preserve"> not </w:t>
      </w:r>
      <w:r w:rsidR="009C420D" w:rsidRPr="00155B32">
        <w:rPr>
          <w:rFonts w:ascii="Palatino Linotype" w:hAnsi="Palatino Linotype" w:cs="Times New Roman"/>
          <w:sz w:val="24"/>
          <w:szCs w:val="24"/>
        </w:rPr>
        <w:t xml:space="preserve">provide </w:t>
      </w:r>
      <w:r w:rsidR="00971662" w:rsidRPr="00155B32">
        <w:rPr>
          <w:rFonts w:ascii="Palatino Linotype" w:hAnsi="Palatino Linotype" w:cs="Times New Roman"/>
          <w:sz w:val="24"/>
          <w:szCs w:val="24"/>
        </w:rPr>
        <w:t xml:space="preserve">the relevant </w:t>
      </w:r>
      <w:r w:rsidR="00B2346E" w:rsidRPr="00155B32">
        <w:rPr>
          <w:rFonts w:ascii="Palatino Linotype" w:hAnsi="Palatino Linotype" w:cs="Times New Roman"/>
          <w:sz w:val="24"/>
          <w:szCs w:val="24"/>
        </w:rPr>
        <w:t>documentation</w:t>
      </w:r>
      <w:r w:rsidR="00017A5F" w:rsidRPr="00155B32">
        <w:rPr>
          <w:rFonts w:ascii="Palatino Linotype" w:hAnsi="Palatino Linotype" w:cs="Times New Roman"/>
          <w:sz w:val="24"/>
          <w:szCs w:val="24"/>
        </w:rPr>
        <w:t xml:space="preserve"> and may struggle to remain engaged in the process</w:t>
      </w:r>
      <w:r w:rsidR="00F7427E" w:rsidRPr="00155B32">
        <w:rPr>
          <w:rFonts w:ascii="Palatino Linotype" w:hAnsi="Palatino Linotype" w:cs="Times New Roman"/>
          <w:sz w:val="24"/>
          <w:szCs w:val="24"/>
        </w:rPr>
        <w:t xml:space="preserve">. </w:t>
      </w:r>
      <w:r w:rsidR="002D10DF" w:rsidRPr="00155B32">
        <w:rPr>
          <w:rFonts w:ascii="Palatino Linotype" w:hAnsi="Palatino Linotype" w:cs="Times New Roman"/>
          <w:sz w:val="24"/>
          <w:szCs w:val="24"/>
        </w:rPr>
        <w:t xml:space="preserve">It is valuable for students to gain an appreciation of how </w:t>
      </w:r>
      <w:r w:rsidR="00E3394C" w:rsidRPr="00155B32">
        <w:rPr>
          <w:rFonts w:ascii="Palatino Linotype" w:hAnsi="Palatino Linotype" w:cs="Times New Roman"/>
          <w:sz w:val="24"/>
          <w:szCs w:val="24"/>
        </w:rPr>
        <w:t xml:space="preserve">legal needs impact individuals’ abilities to engage in the legal process. </w:t>
      </w:r>
    </w:p>
    <w:p w:rsidR="00673C43" w:rsidRPr="00155B32" w:rsidRDefault="00D7203C"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The projects discussed within this article, LAB and E4J, can be regarded as legal outreach services as they both focus on working with targeted communities in order to address unmet legal need</w:t>
      </w:r>
      <w:r w:rsidRPr="00155B32">
        <w:rPr>
          <w:rStyle w:val="FootnoteReference"/>
          <w:rFonts w:ascii="Palatino Linotype" w:hAnsi="Palatino Linotype" w:cs="Times New Roman"/>
          <w:sz w:val="24"/>
          <w:szCs w:val="24"/>
        </w:rPr>
        <w:footnoteReference w:id="40"/>
      </w:r>
      <w:r w:rsidRPr="00155B32">
        <w:rPr>
          <w:rFonts w:ascii="Palatino Linotype" w:hAnsi="Palatino Linotype" w:cs="Times New Roman"/>
          <w:sz w:val="24"/>
          <w:szCs w:val="24"/>
        </w:rPr>
        <w:t>.</w:t>
      </w:r>
      <w:r w:rsidR="00EB2CBB" w:rsidRPr="00155B32">
        <w:rPr>
          <w:rFonts w:ascii="Palatino Linotype" w:hAnsi="Palatino Linotype" w:cs="Times New Roman"/>
          <w:sz w:val="24"/>
          <w:szCs w:val="24"/>
        </w:rPr>
        <w:t xml:space="preserve"> The advice is provided by students within the communities and therefore in places which are frequented and trusted by the target groups. </w:t>
      </w:r>
      <w:r w:rsidR="000C77D7" w:rsidRPr="00155B32">
        <w:rPr>
          <w:rFonts w:ascii="Palatino Linotype" w:hAnsi="Palatino Linotype" w:cs="Times New Roman"/>
          <w:sz w:val="24"/>
          <w:szCs w:val="24"/>
        </w:rPr>
        <w:t xml:space="preserve">Partnerships have been formed with local </w:t>
      </w:r>
      <w:r w:rsidR="00DC7687" w:rsidRPr="00155B32">
        <w:rPr>
          <w:rFonts w:ascii="Palatino Linotype" w:hAnsi="Palatino Linotype" w:cs="Times New Roman"/>
          <w:sz w:val="24"/>
          <w:szCs w:val="24"/>
        </w:rPr>
        <w:t xml:space="preserve">agencies and/or law firms </w:t>
      </w:r>
      <w:r w:rsidR="006F3322" w:rsidRPr="00155B32">
        <w:rPr>
          <w:rFonts w:ascii="Palatino Linotype" w:hAnsi="Palatino Linotype" w:cs="Times New Roman"/>
          <w:sz w:val="24"/>
          <w:szCs w:val="24"/>
        </w:rPr>
        <w:t xml:space="preserve">in </w:t>
      </w:r>
      <w:r w:rsidR="0091414F" w:rsidRPr="00155B32">
        <w:rPr>
          <w:rFonts w:ascii="Palatino Linotype" w:hAnsi="Palatino Linotype" w:cs="Times New Roman"/>
          <w:sz w:val="24"/>
          <w:szCs w:val="24"/>
        </w:rPr>
        <w:t xml:space="preserve">order to </w:t>
      </w:r>
      <w:r w:rsidR="00F95D06" w:rsidRPr="00155B32">
        <w:rPr>
          <w:rFonts w:ascii="Palatino Linotype" w:hAnsi="Palatino Linotype" w:cs="Times New Roman"/>
          <w:sz w:val="24"/>
          <w:szCs w:val="24"/>
        </w:rPr>
        <w:t xml:space="preserve">carry out </w:t>
      </w:r>
      <w:r w:rsidR="006C03C6" w:rsidRPr="00155B32">
        <w:rPr>
          <w:rFonts w:ascii="Palatino Linotype" w:hAnsi="Palatino Linotype" w:cs="Times New Roman"/>
          <w:sz w:val="24"/>
          <w:szCs w:val="24"/>
        </w:rPr>
        <w:t>appropriate legal needs and service gap analyses</w:t>
      </w:r>
      <w:r w:rsidR="0091414F" w:rsidRPr="00155B32">
        <w:rPr>
          <w:rFonts w:ascii="Palatino Linotype" w:hAnsi="Palatino Linotype" w:cs="Times New Roman"/>
          <w:sz w:val="24"/>
          <w:szCs w:val="24"/>
        </w:rPr>
        <w:t>,</w:t>
      </w:r>
      <w:r w:rsidR="006F3322" w:rsidRPr="00155B32">
        <w:rPr>
          <w:rFonts w:ascii="Palatino Linotype" w:hAnsi="Palatino Linotype" w:cs="Times New Roman"/>
          <w:sz w:val="24"/>
          <w:szCs w:val="24"/>
        </w:rPr>
        <w:t xml:space="preserve"> </w:t>
      </w:r>
      <w:r w:rsidR="009F3668" w:rsidRPr="00155B32">
        <w:rPr>
          <w:rFonts w:ascii="Palatino Linotype" w:hAnsi="Palatino Linotype" w:cs="Times New Roman"/>
          <w:sz w:val="24"/>
          <w:szCs w:val="24"/>
        </w:rPr>
        <w:t xml:space="preserve">develop </w:t>
      </w:r>
      <w:r w:rsidR="00980E7B" w:rsidRPr="00155B32">
        <w:rPr>
          <w:rFonts w:ascii="Palatino Linotype" w:hAnsi="Palatino Linotype" w:cs="Times New Roman"/>
          <w:sz w:val="24"/>
          <w:szCs w:val="24"/>
        </w:rPr>
        <w:t>a</w:t>
      </w:r>
      <w:r w:rsidR="000B4E8E" w:rsidRPr="00155B32">
        <w:rPr>
          <w:rFonts w:ascii="Palatino Linotype" w:hAnsi="Palatino Linotype" w:cs="Times New Roman"/>
          <w:sz w:val="24"/>
          <w:szCs w:val="24"/>
        </w:rPr>
        <w:t>ppropriate systems of referrals</w:t>
      </w:r>
      <w:r w:rsidR="00F5173F" w:rsidRPr="00155B32">
        <w:rPr>
          <w:rFonts w:ascii="Palatino Linotype" w:hAnsi="Palatino Linotype" w:cs="Times New Roman"/>
          <w:sz w:val="24"/>
          <w:szCs w:val="24"/>
        </w:rPr>
        <w:t xml:space="preserve"> and </w:t>
      </w:r>
      <w:r w:rsidR="00A9576A" w:rsidRPr="00155B32">
        <w:rPr>
          <w:rFonts w:ascii="Palatino Linotype" w:hAnsi="Palatino Linotype" w:cs="Times New Roman"/>
          <w:sz w:val="24"/>
          <w:szCs w:val="24"/>
        </w:rPr>
        <w:t xml:space="preserve">ensure </w:t>
      </w:r>
      <w:r w:rsidR="002605A3" w:rsidRPr="00155B32">
        <w:rPr>
          <w:rFonts w:ascii="Palatino Linotype" w:hAnsi="Palatino Linotype" w:cs="Times New Roman"/>
          <w:sz w:val="24"/>
          <w:szCs w:val="24"/>
        </w:rPr>
        <w:t>legitimacy within the target communities</w:t>
      </w:r>
      <w:r w:rsidR="00D83866" w:rsidRPr="00155B32">
        <w:rPr>
          <w:rFonts w:ascii="Palatino Linotype" w:hAnsi="Palatino Linotype" w:cs="Times New Roman"/>
          <w:sz w:val="24"/>
          <w:szCs w:val="24"/>
        </w:rPr>
        <w:t xml:space="preserve">. </w:t>
      </w:r>
      <w:r w:rsidR="004377A7" w:rsidRPr="00155B32">
        <w:rPr>
          <w:rFonts w:ascii="Palatino Linotype" w:hAnsi="Palatino Linotype" w:cs="Times New Roman"/>
          <w:sz w:val="24"/>
          <w:szCs w:val="24"/>
        </w:rPr>
        <w:t>In relation to the</w:t>
      </w:r>
      <w:r w:rsidR="00273399" w:rsidRPr="00155B32">
        <w:rPr>
          <w:rFonts w:ascii="Palatino Linotype" w:hAnsi="Palatino Linotype" w:cs="Times New Roman"/>
          <w:sz w:val="24"/>
          <w:szCs w:val="24"/>
        </w:rPr>
        <w:t xml:space="preserve"> targeted communities,</w:t>
      </w:r>
      <w:r w:rsidR="004377A7" w:rsidRPr="00155B32">
        <w:rPr>
          <w:rFonts w:ascii="Palatino Linotype" w:hAnsi="Palatino Linotype" w:cs="Times New Roman"/>
          <w:sz w:val="24"/>
          <w:szCs w:val="24"/>
        </w:rPr>
        <w:t xml:space="preserve"> </w:t>
      </w:r>
      <w:r w:rsidR="008B654D" w:rsidRPr="00155B32">
        <w:rPr>
          <w:rFonts w:ascii="Palatino Linotype" w:hAnsi="Palatino Linotype" w:cs="Times New Roman"/>
          <w:sz w:val="24"/>
          <w:szCs w:val="24"/>
        </w:rPr>
        <w:t xml:space="preserve">LAB </w:t>
      </w:r>
      <w:r w:rsidRPr="00155B32">
        <w:rPr>
          <w:rFonts w:ascii="Palatino Linotype" w:hAnsi="Palatino Linotype" w:cs="Times New Roman"/>
          <w:sz w:val="24"/>
          <w:szCs w:val="24"/>
        </w:rPr>
        <w:t xml:space="preserve">operates within the community </w:t>
      </w:r>
      <w:r w:rsidR="00847EE8" w:rsidRPr="00155B32">
        <w:rPr>
          <w:rFonts w:ascii="Palatino Linotype" w:hAnsi="Palatino Linotype" w:cs="Times New Roman"/>
          <w:sz w:val="24"/>
          <w:szCs w:val="24"/>
        </w:rPr>
        <w:t xml:space="preserve">of </w:t>
      </w:r>
      <w:proofErr w:type="spellStart"/>
      <w:r w:rsidR="00847EE8" w:rsidRPr="00155B32">
        <w:rPr>
          <w:rFonts w:ascii="Palatino Linotype" w:hAnsi="Palatino Linotype" w:cs="Times New Roman"/>
          <w:sz w:val="24"/>
          <w:szCs w:val="24"/>
        </w:rPr>
        <w:t>Byker</w:t>
      </w:r>
      <w:proofErr w:type="spellEnd"/>
      <w:r w:rsidR="00847EE8" w:rsidRPr="00155B32">
        <w:rPr>
          <w:rFonts w:ascii="Palatino Linotype" w:hAnsi="Palatino Linotype" w:cs="Times New Roman"/>
          <w:sz w:val="24"/>
          <w:szCs w:val="24"/>
        </w:rPr>
        <w:t xml:space="preserve"> in </w:t>
      </w:r>
      <w:r w:rsidR="00F27FB2" w:rsidRPr="00155B32">
        <w:rPr>
          <w:rFonts w:ascii="Palatino Linotype" w:hAnsi="Palatino Linotype" w:cs="Times New Roman"/>
          <w:sz w:val="24"/>
          <w:szCs w:val="24"/>
        </w:rPr>
        <w:t>the east-</w:t>
      </w:r>
      <w:r w:rsidR="0024223D" w:rsidRPr="00155B32">
        <w:rPr>
          <w:rFonts w:ascii="Palatino Linotype" w:hAnsi="Palatino Linotype" w:cs="Times New Roman"/>
          <w:sz w:val="24"/>
          <w:szCs w:val="24"/>
        </w:rPr>
        <w:t xml:space="preserve">end of </w:t>
      </w:r>
      <w:r w:rsidR="00737D67" w:rsidRPr="00155B32">
        <w:rPr>
          <w:rFonts w:ascii="Palatino Linotype" w:hAnsi="Palatino Linotype" w:cs="Times New Roman"/>
          <w:sz w:val="24"/>
          <w:szCs w:val="24"/>
        </w:rPr>
        <w:t xml:space="preserve">Newcastle upon </w:t>
      </w:r>
      <w:r w:rsidR="00847EE8" w:rsidRPr="00155B32">
        <w:rPr>
          <w:rFonts w:ascii="Palatino Linotype" w:hAnsi="Palatino Linotype" w:cs="Times New Roman"/>
          <w:sz w:val="24"/>
          <w:szCs w:val="24"/>
        </w:rPr>
        <w:t xml:space="preserve">Tyne to provide </w:t>
      </w:r>
      <w:r w:rsidR="003D61B6" w:rsidRPr="00155B32">
        <w:rPr>
          <w:rFonts w:ascii="Palatino Linotype" w:hAnsi="Palatino Linotype" w:cs="Times New Roman"/>
          <w:sz w:val="24"/>
          <w:szCs w:val="24"/>
        </w:rPr>
        <w:t xml:space="preserve">initial </w:t>
      </w:r>
      <w:r w:rsidR="00847EE8" w:rsidRPr="00155B32">
        <w:rPr>
          <w:rFonts w:ascii="Palatino Linotype" w:hAnsi="Palatino Linotype" w:cs="Times New Roman"/>
          <w:sz w:val="24"/>
          <w:szCs w:val="24"/>
        </w:rPr>
        <w:t>advice to its residents</w:t>
      </w:r>
      <w:r w:rsidR="0048076D" w:rsidRPr="00155B32">
        <w:rPr>
          <w:rFonts w:ascii="Palatino Linotype" w:hAnsi="Palatino Linotype" w:cs="Times New Roman"/>
          <w:sz w:val="24"/>
          <w:szCs w:val="24"/>
        </w:rPr>
        <w:t xml:space="preserve">. </w:t>
      </w:r>
      <w:proofErr w:type="spellStart"/>
      <w:r w:rsidRPr="00155B32">
        <w:rPr>
          <w:rFonts w:ascii="Palatino Linotype" w:hAnsi="Palatino Linotype" w:cs="Times New Roman"/>
          <w:sz w:val="24"/>
          <w:szCs w:val="24"/>
        </w:rPr>
        <w:t>Byker</w:t>
      </w:r>
      <w:proofErr w:type="spellEnd"/>
      <w:r w:rsidRPr="00155B32">
        <w:rPr>
          <w:rFonts w:ascii="Palatino Linotype" w:hAnsi="Palatino Linotype" w:cs="Times New Roman"/>
          <w:sz w:val="24"/>
          <w:szCs w:val="24"/>
        </w:rPr>
        <w:t xml:space="preserve"> </w:t>
      </w:r>
      <w:r w:rsidR="00C126F3" w:rsidRPr="00155B32">
        <w:rPr>
          <w:rFonts w:ascii="Palatino Linotype" w:hAnsi="Palatino Linotype" w:cs="Times New Roman"/>
          <w:sz w:val="24"/>
          <w:szCs w:val="24"/>
        </w:rPr>
        <w:t>has a score of</w:t>
      </w:r>
      <w:r w:rsidR="002E5954" w:rsidRPr="00155B32">
        <w:rPr>
          <w:rFonts w:ascii="Palatino Linotype" w:hAnsi="Palatino Linotype" w:cs="Times New Roman"/>
          <w:sz w:val="24"/>
          <w:szCs w:val="24"/>
        </w:rPr>
        <w:t xml:space="preserve"> 2 on the index of multiple deprivation</w:t>
      </w:r>
      <w:r w:rsidR="002E5954" w:rsidRPr="00155B32">
        <w:rPr>
          <w:rStyle w:val="FootnoteReference"/>
          <w:rFonts w:ascii="Palatino Linotype" w:hAnsi="Palatino Linotype" w:cs="Times New Roman"/>
          <w:sz w:val="24"/>
          <w:szCs w:val="24"/>
        </w:rPr>
        <w:footnoteReference w:id="41"/>
      </w:r>
      <w:r w:rsidR="005117BD" w:rsidRPr="00155B32">
        <w:rPr>
          <w:rFonts w:ascii="Palatino Linotype" w:hAnsi="Palatino Linotype" w:cs="Times New Roman"/>
          <w:sz w:val="24"/>
          <w:szCs w:val="24"/>
        </w:rPr>
        <w:t xml:space="preserve">. Of the </w:t>
      </w:r>
      <w:r w:rsidR="00C23B73" w:rsidRPr="00155B32">
        <w:rPr>
          <w:rFonts w:ascii="Palatino Linotype" w:hAnsi="Palatino Linotype" w:cs="Times New Roman"/>
          <w:sz w:val="24"/>
          <w:szCs w:val="24"/>
        </w:rPr>
        <w:t>families</w:t>
      </w:r>
      <w:r w:rsidR="005117BD" w:rsidRPr="00155B32">
        <w:rPr>
          <w:rFonts w:ascii="Palatino Linotype" w:hAnsi="Palatino Linotype" w:cs="Times New Roman"/>
          <w:sz w:val="24"/>
          <w:szCs w:val="24"/>
        </w:rPr>
        <w:t xml:space="preserve"> living in the community,</w:t>
      </w:r>
      <w:r w:rsidR="00C23B73" w:rsidRPr="00155B32">
        <w:rPr>
          <w:rFonts w:ascii="Palatino Linotype" w:hAnsi="Palatino Linotype" w:cs="Times New Roman"/>
          <w:sz w:val="24"/>
          <w:szCs w:val="24"/>
        </w:rPr>
        <w:t xml:space="preserve"> 48% live in local authority accommodation</w:t>
      </w:r>
      <w:r w:rsidR="00ED0B53" w:rsidRPr="00155B32">
        <w:rPr>
          <w:rStyle w:val="FootnoteReference"/>
          <w:rFonts w:ascii="Palatino Linotype" w:hAnsi="Palatino Linotype" w:cs="Times New Roman"/>
          <w:sz w:val="24"/>
          <w:szCs w:val="24"/>
        </w:rPr>
        <w:footnoteReference w:id="42"/>
      </w:r>
      <w:r w:rsidR="00C23B73" w:rsidRPr="00155B32">
        <w:rPr>
          <w:rFonts w:ascii="Palatino Linotype" w:hAnsi="Palatino Linotype" w:cs="Times New Roman"/>
          <w:sz w:val="24"/>
          <w:szCs w:val="24"/>
        </w:rPr>
        <w:t>,</w:t>
      </w:r>
      <w:r w:rsidR="005117BD" w:rsidRPr="00155B32">
        <w:rPr>
          <w:rFonts w:ascii="Palatino Linotype" w:hAnsi="Palatino Linotype" w:cs="Times New Roman"/>
          <w:sz w:val="24"/>
          <w:szCs w:val="24"/>
        </w:rPr>
        <w:t xml:space="preserve"> 53% </w:t>
      </w:r>
      <w:r w:rsidR="00C23B73" w:rsidRPr="00155B32">
        <w:rPr>
          <w:rFonts w:ascii="Palatino Linotype" w:hAnsi="Palatino Linotype" w:cs="Times New Roman"/>
          <w:sz w:val="24"/>
          <w:szCs w:val="24"/>
        </w:rPr>
        <w:t xml:space="preserve">of the children </w:t>
      </w:r>
      <w:r w:rsidR="005117BD" w:rsidRPr="00155B32">
        <w:rPr>
          <w:rFonts w:ascii="Palatino Linotype" w:hAnsi="Palatino Linotype" w:cs="Times New Roman"/>
          <w:sz w:val="24"/>
          <w:szCs w:val="24"/>
        </w:rPr>
        <w:t>are regarded as living in low-income families</w:t>
      </w:r>
      <w:r w:rsidR="005117BD" w:rsidRPr="00155B32">
        <w:rPr>
          <w:rStyle w:val="FootnoteReference"/>
          <w:rFonts w:ascii="Palatino Linotype" w:hAnsi="Palatino Linotype" w:cs="Times New Roman"/>
          <w:sz w:val="24"/>
          <w:szCs w:val="24"/>
        </w:rPr>
        <w:footnoteReference w:id="43"/>
      </w:r>
      <w:r w:rsidR="005117BD" w:rsidRPr="00155B32">
        <w:rPr>
          <w:rFonts w:ascii="Palatino Linotype" w:hAnsi="Palatino Linotype" w:cs="Times New Roman"/>
          <w:sz w:val="24"/>
          <w:szCs w:val="24"/>
        </w:rPr>
        <w:t xml:space="preserve"> and over 25% describe t</w:t>
      </w:r>
      <w:r w:rsidR="008B233C" w:rsidRPr="00155B32">
        <w:rPr>
          <w:rFonts w:ascii="Palatino Linotype" w:hAnsi="Palatino Linotype" w:cs="Times New Roman"/>
          <w:sz w:val="24"/>
          <w:szCs w:val="24"/>
        </w:rPr>
        <w:t>hemselves as living with a long-</w:t>
      </w:r>
      <w:r w:rsidR="005117BD" w:rsidRPr="00155B32">
        <w:rPr>
          <w:rFonts w:ascii="Palatino Linotype" w:hAnsi="Palatino Linotype" w:cs="Times New Roman"/>
          <w:sz w:val="24"/>
          <w:szCs w:val="24"/>
        </w:rPr>
        <w:t xml:space="preserve">term health problem </w:t>
      </w:r>
      <w:r w:rsidR="005117BD" w:rsidRPr="00155B32">
        <w:rPr>
          <w:rFonts w:ascii="Palatino Linotype" w:hAnsi="Palatino Linotype" w:cs="Times New Roman"/>
          <w:sz w:val="24"/>
          <w:szCs w:val="24"/>
        </w:rPr>
        <w:lastRenderedPageBreak/>
        <w:t>which affects their day-to-day activities</w:t>
      </w:r>
      <w:r w:rsidR="005117BD" w:rsidRPr="00155B32">
        <w:rPr>
          <w:rStyle w:val="FootnoteReference"/>
          <w:rFonts w:ascii="Palatino Linotype" w:hAnsi="Palatino Linotype" w:cs="Times New Roman"/>
          <w:sz w:val="24"/>
          <w:szCs w:val="24"/>
        </w:rPr>
        <w:footnoteReference w:id="44"/>
      </w:r>
      <w:r w:rsidR="005117BD" w:rsidRPr="00155B32">
        <w:rPr>
          <w:rFonts w:ascii="Palatino Linotype" w:hAnsi="Palatino Linotype" w:cs="Times New Roman"/>
          <w:sz w:val="24"/>
          <w:szCs w:val="24"/>
        </w:rPr>
        <w:t>.</w:t>
      </w:r>
      <w:r w:rsidR="0013263B" w:rsidRPr="00155B32">
        <w:rPr>
          <w:rFonts w:ascii="Palatino Linotype" w:hAnsi="Palatino Linotype" w:cs="Times New Roman"/>
          <w:sz w:val="24"/>
          <w:szCs w:val="24"/>
        </w:rPr>
        <w:t xml:space="preserve"> </w:t>
      </w:r>
      <w:r w:rsidR="00DC3F36" w:rsidRPr="00155B32">
        <w:rPr>
          <w:rFonts w:ascii="Palatino Linotype" w:hAnsi="Palatino Linotype" w:cs="Times New Roman"/>
          <w:sz w:val="24"/>
          <w:szCs w:val="24"/>
        </w:rPr>
        <w:t>LAB is delivered in partnership between the University and</w:t>
      </w:r>
      <w:r w:rsidR="006C68B7" w:rsidRPr="00155B32">
        <w:rPr>
          <w:rFonts w:ascii="Palatino Linotype" w:hAnsi="Palatino Linotype" w:cs="Times New Roman"/>
          <w:sz w:val="24"/>
          <w:szCs w:val="24"/>
        </w:rPr>
        <w:t xml:space="preserve"> a regional legal aid law firm</w:t>
      </w:r>
      <w:r w:rsidR="00DC3F36" w:rsidRPr="00155B32">
        <w:rPr>
          <w:rFonts w:ascii="Palatino Linotype" w:hAnsi="Palatino Linotype" w:cs="Times New Roman"/>
          <w:sz w:val="24"/>
          <w:szCs w:val="24"/>
        </w:rPr>
        <w:t xml:space="preserve"> situated in </w:t>
      </w:r>
      <w:proofErr w:type="spellStart"/>
      <w:r w:rsidR="00DC3F36" w:rsidRPr="00155B32">
        <w:rPr>
          <w:rFonts w:ascii="Palatino Linotype" w:hAnsi="Palatino Linotype" w:cs="Times New Roman"/>
          <w:sz w:val="24"/>
          <w:szCs w:val="24"/>
        </w:rPr>
        <w:t>Byker</w:t>
      </w:r>
      <w:proofErr w:type="spellEnd"/>
      <w:r w:rsidR="00164861" w:rsidRPr="00155B32">
        <w:rPr>
          <w:rFonts w:ascii="Palatino Linotype" w:hAnsi="Palatino Linotype" w:cs="Times New Roman"/>
          <w:sz w:val="24"/>
          <w:szCs w:val="24"/>
        </w:rPr>
        <w:t>.</w:t>
      </w:r>
      <w:r w:rsidR="00DC3F36" w:rsidRPr="00155B32">
        <w:rPr>
          <w:rFonts w:ascii="Palatino Linotype" w:hAnsi="Palatino Linotype" w:cs="Times New Roman"/>
          <w:sz w:val="24"/>
          <w:szCs w:val="24"/>
        </w:rPr>
        <w:t xml:space="preserve"> </w:t>
      </w:r>
    </w:p>
    <w:p w:rsidR="00B57995" w:rsidRPr="00155B32" w:rsidRDefault="0013263B"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In contrast, E4J operates in the ward of </w:t>
      </w:r>
      <w:proofErr w:type="spellStart"/>
      <w:r w:rsidRPr="00155B32">
        <w:rPr>
          <w:rFonts w:ascii="Palatino Linotype" w:hAnsi="Palatino Linotype" w:cs="Times New Roman"/>
          <w:sz w:val="24"/>
          <w:szCs w:val="24"/>
        </w:rPr>
        <w:t>Wingrove</w:t>
      </w:r>
      <w:proofErr w:type="spellEnd"/>
      <w:r w:rsidRPr="00155B32">
        <w:rPr>
          <w:rFonts w:ascii="Palatino Linotype" w:hAnsi="Palatino Linotype" w:cs="Times New Roman"/>
          <w:sz w:val="24"/>
          <w:szCs w:val="24"/>
        </w:rPr>
        <w:t xml:space="preserve"> which is situated in the west-end of Newcastle. </w:t>
      </w:r>
      <w:r w:rsidR="00F5289E" w:rsidRPr="00155B32">
        <w:rPr>
          <w:rFonts w:ascii="Palatino Linotype" w:hAnsi="Palatino Linotype" w:cs="Times New Roman"/>
          <w:sz w:val="24"/>
          <w:szCs w:val="24"/>
        </w:rPr>
        <w:t xml:space="preserve">Whilst </w:t>
      </w:r>
      <w:proofErr w:type="spellStart"/>
      <w:r w:rsidR="00F5289E" w:rsidRPr="00155B32">
        <w:rPr>
          <w:rFonts w:ascii="Palatino Linotype" w:hAnsi="Palatino Linotype" w:cs="Times New Roman"/>
          <w:sz w:val="24"/>
          <w:szCs w:val="24"/>
        </w:rPr>
        <w:t>Wingrove</w:t>
      </w:r>
      <w:proofErr w:type="spellEnd"/>
      <w:r w:rsidR="00F5289E" w:rsidRPr="00155B32">
        <w:rPr>
          <w:rFonts w:ascii="Palatino Linotype" w:hAnsi="Palatino Linotype" w:cs="Times New Roman"/>
          <w:sz w:val="24"/>
          <w:szCs w:val="24"/>
        </w:rPr>
        <w:t xml:space="preserve"> </w:t>
      </w:r>
      <w:r w:rsidR="00F66437" w:rsidRPr="00155B32">
        <w:rPr>
          <w:rFonts w:ascii="Palatino Linotype" w:hAnsi="Palatino Linotype" w:cs="Times New Roman"/>
          <w:sz w:val="24"/>
          <w:szCs w:val="24"/>
        </w:rPr>
        <w:t>has a lower s</w:t>
      </w:r>
      <w:r w:rsidR="006A47C3" w:rsidRPr="00155B32">
        <w:rPr>
          <w:rFonts w:ascii="Palatino Linotype" w:hAnsi="Palatino Linotype" w:cs="Times New Roman"/>
          <w:sz w:val="24"/>
          <w:szCs w:val="24"/>
        </w:rPr>
        <w:t>core of</w:t>
      </w:r>
      <w:r w:rsidR="00AD584A" w:rsidRPr="00155B32">
        <w:rPr>
          <w:rFonts w:ascii="Palatino Linotype" w:hAnsi="Palatino Linotype" w:cs="Times New Roman"/>
          <w:sz w:val="24"/>
          <w:szCs w:val="24"/>
        </w:rPr>
        <w:t xml:space="preserve"> 13 on the </w:t>
      </w:r>
      <w:r w:rsidR="00F66437" w:rsidRPr="00155B32">
        <w:rPr>
          <w:rFonts w:ascii="Palatino Linotype" w:hAnsi="Palatino Linotype" w:cs="Times New Roman"/>
          <w:sz w:val="24"/>
          <w:szCs w:val="24"/>
        </w:rPr>
        <w:t>index of multiple deprivation</w:t>
      </w:r>
      <w:r w:rsidR="00342F13" w:rsidRPr="00155B32">
        <w:rPr>
          <w:rFonts w:ascii="Palatino Linotype" w:hAnsi="Palatino Linotype" w:cs="Times New Roman"/>
          <w:sz w:val="24"/>
          <w:szCs w:val="24"/>
        </w:rPr>
        <w:t xml:space="preserve">, </w:t>
      </w:r>
      <w:r w:rsidR="007D1C44" w:rsidRPr="00155B32">
        <w:rPr>
          <w:rFonts w:ascii="Palatino Linotype" w:hAnsi="Palatino Linotype" w:cs="Times New Roman"/>
          <w:sz w:val="24"/>
          <w:szCs w:val="24"/>
        </w:rPr>
        <w:t xml:space="preserve">many of </w:t>
      </w:r>
      <w:r w:rsidR="00BF392A" w:rsidRPr="00155B32">
        <w:rPr>
          <w:rFonts w:ascii="Palatino Linotype" w:hAnsi="Palatino Linotype" w:cs="Times New Roman"/>
          <w:sz w:val="24"/>
          <w:szCs w:val="24"/>
        </w:rPr>
        <w:t>its</w:t>
      </w:r>
      <w:r w:rsidR="00085C28" w:rsidRPr="00155B32">
        <w:rPr>
          <w:rFonts w:ascii="Palatino Linotype" w:hAnsi="Palatino Linotype" w:cs="Times New Roman"/>
          <w:sz w:val="24"/>
          <w:szCs w:val="24"/>
        </w:rPr>
        <w:t xml:space="preserve"> female</w:t>
      </w:r>
      <w:r w:rsidR="00BF392A" w:rsidRPr="00155B32">
        <w:rPr>
          <w:rFonts w:ascii="Palatino Linotype" w:hAnsi="Palatino Linotype" w:cs="Times New Roman"/>
          <w:sz w:val="24"/>
          <w:szCs w:val="24"/>
        </w:rPr>
        <w:t xml:space="preserve"> residents experience other barriers to</w:t>
      </w:r>
      <w:r w:rsidR="008C0B31" w:rsidRPr="00155B32">
        <w:rPr>
          <w:rFonts w:ascii="Palatino Linotype" w:hAnsi="Palatino Linotype" w:cs="Times New Roman"/>
          <w:sz w:val="24"/>
          <w:szCs w:val="24"/>
        </w:rPr>
        <w:t xml:space="preserve"> securing legal advice</w:t>
      </w:r>
      <w:r w:rsidR="00BF392A" w:rsidRPr="00155B32">
        <w:rPr>
          <w:rFonts w:ascii="Palatino Linotype" w:hAnsi="Palatino Linotype" w:cs="Times New Roman"/>
          <w:sz w:val="24"/>
          <w:szCs w:val="24"/>
        </w:rPr>
        <w:t xml:space="preserve">. </w:t>
      </w:r>
      <w:proofErr w:type="spellStart"/>
      <w:r w:rsidR="00584EF2" w:rsidRPr="00155B32">
        <w:rPr>
          <w:rFonts w:ascii="Palatino Linotype" w:hAnsi="Palatino Linotype" w:cs="Times New Roman"/>
          <w:sz w:val="24"/>
          <w:szCs w:val="24"/>
        </w:rPr>
        <w:t>Wingrove</w:t>
      </w:r>
      <w:proofErr w:type="spellEnd"/>
      <w:r w:rsidR="00584EF2" w:rsidRPr="00155B32">
        <w:rPr>
          <w:rFonts w:ascii="Palatino Linotype" w:hAnsi="Palatino Linotype" w:cs="Times New Roman"/>
          <w:sz w:val="24"/>
          <w:szCs w:val="24"/>
        </w:rPr>
        <w:t xml:space="preserve"> </w:t>
      </w:r>
      <w:r w:rsidR="00F06FE7" w:rsidRPr="00155B32">
        <w:rPr>
          <w:rFonts w:ascii="Palatino Linotype" w:hAnsi="Palatino Linotype" w:cs="Times New Roman"/>
          <w:sz w:val="24"/>
          <w:szCs w:val="24"/>
        </w:rPr>
        <w:t>has a</w:t>
      </w:r>
      <w:r w:rsidR="00644871" w:rsidRPr="00155B32">
        <w:rPr>
          <w:rFonts w:ascii="Palatino Linotype" w:hAnsi="Palatino Linotype" w:cs="Times New Roman"/>
          <w:sz w:val="24"/>
          <w:szCs w:val="24"/>
        </w:rPr>
        <w:t xml:space="preserve"> high black and minority ethnic (BAME)</w:t>
      </w:r>
      <w:r w:rsidR="008562C2" w:rsidRPr="00155B32">
        <w:rPr>
          <w:rFonts w:ascii="Palatino Linotype" w:hAnsi="Palatino Linotype" w:cs="Times New Roman"/>
          <w:sz w:val="24"/>
          <w:szCs w:val="24"/>
        </w:rPr>
        <w:t xml:space="preserve"> </w:t>
      </w:r>
      <w:r w:rsidR="002A18B5" w:rsidRPr="00155B32">
        <w:rPr>
          <w:rFonts w:ascii="Palatino Linotype" w:hAnsi="Palatino Linotype" w:cs="Times New Roman"/>
          <w:sz w:val="24"/>
          <w:szCs w:val="24"/>
        </w:rPr>
        <w:t>population</w:t>
      </w:r>
      <w:r w:rsidR="00206C7A" w:rsidRPr="00155B32">
        <w:rPr>
          <w:rFonts w:ascii="Palatino Linotype" w:hAnsi="Palatino Linotype" w:cs="Times New Roman"/>
          <w:sz w:val="24"/>
          <w:szCs w:val="24"/>
        </w:rPr>
        <w:t xml:space="preserve">; over 50% of its residents identify as ‘non-white’ and </w:t>
      </w:r>
      <w:r w:rsidR="00481FDE" w:rsidRPr="00155B32">
        <w:rPr>
          <w:rFonts w:ascii="Palatino Linotype" w:hAnsi="Palatino Linotype" w:cs="Times New Roman"/>
          <w:sz w:val="24"/>
          <w:szCs w:val="24"/>
        </w:rPr>
        <w:t xml:space="preserve">21% </w:t>
      </w:r>
      <w:r w:rsidR="00FD374C" w:rsidRPr="00155B32">
        <w:rPr>
          <w:rFonts w:ascii="Palatino Linotype" w:hAnsi="Palatino Linotype" w:cs="Times New Roman"/>
          <w:sz w:val="24"/>
          <w:szCs w:val="24"/>
        </w:rPr>
        <w:t xml:space="preserve">of households </w:t>
      </w:r>
      <w:r w:rsidR="008A67F7" w:rsidRPr="00155B32">
        <w:rPr>
          <w:rFonts w:ascii="Palatino Linotype" w:hAnsi="Palatino Linotype" w:cs="Times New Roman"/>
          <w:sz w:val="24"/>
          <w:szCs w:val="24"/>
        </w:rPr>
        <w:t xml:space="preserve">have </w:t>
      </w:r>
      <w:r w:rsidR="00193C04" w:rsidRPr="00155B32">
        <w:rPr>
          <w:rFonts w:ascii="Palatino Linotype" w:hAnsi="Palatino Linotype" w:cs="Times New Roman"/>
          <w:sz w:val="24"/>
          <w:szCs w:val="24"/>
        </w:rPr>
        <w:t>no people for whom English is their first language</w:t>
      </w:r>
      <w:r w:rsidR="00C06255" w:rsidRPr="00155B32">
        <w:rPr>
          <w:rStyle w:val="FootnoteReference"/>
          <w:rFonts w:ascii="Palatino Linotype" w:hAnsi="Palatino Linotype" w:cs="Times New Roman"/>
          <w:sz w:val="24"/>
          <w:szCs w:val="24"/>
        </w:rPr>
        <w:footnoteReference w:id="45"/>
      </w:r>
      <w:r w:rsidR="0060737E" w:rsidRPr="00155B32">
        <w:rPr>
          <w:rFonts w:ascii="Palatino Linotype" w:hAnsi="Palatino Linotype" w:cs="Times New Roman"/>
          <w:sz w:val="24"/>
          <w:szCs w:val="24"/>
        </w:rPr>
        <w:t xml:space="preserve">. </w:t>
      </w:r>
      <w:r w:rsidR="00584766" w:rsidRPr="00155B32">
        <w:rPr>
          <w:rFonts w:ascii="Palatino Linotype" w:hAnsi="Palatino Linotype" w:cs="Times New Roman"/>
          <w:sz w:val="24"/>
          <w:szCs w:val="24"/>
        </w:rPr>
        <w:t xml:space="preserve">E4J was established with the </w:t>
      </w:r>
      <w:r w:rsidR="005A7253" w:rsidRPr="00155B32">
        <w:rPr>
          <w:rFonts w:ascii="Palatino Linotype" w:hAnsi="Palatino Linotype" w:cs="Times New Roman"/>
          <w:sz w:val="24"/>
          <w:szCs w:val="24"/>
        </w:rPr>
        <w:t xml:space="preserve">principle aim of empowering </w:t>
      </w:r>
      <w:r w:rsidR="00DF25DE" w:rsidRPr="00155B32">
        <w:rPr>
          <w:rFonts w:ascii="Palatino Linotype" w:hAnsi="Palatino Linotype" w:cs="Times New Roman"/>
          <w:sz w:val="24"/>
          <w:szCs w:val="24"/>
        </w:rPr>
        <w:t>BAME</w:t>
      </w:r>
      <w:r w:rsidR="005A7253" w:rsidRPr="00155B32">
        <w:rPr>
          <w:rFonts w:ascii="Palatino Linotype" w:hAnsi="Palatino Linotype" w:cs="Times New Roman"/>
          <w:sz w:val="24"/>
          <w:szCs w:val="24"/>
        </w:rPr>
        <w:t xml:space="preserve"> women through the provision of initial legal advice. Students work in association with a regional legal aid firm and a specialist BAME women-only organisation to provide initial legal advice to BAME women who are unable to secure legal aid or pay privately for advice</w:t>
      </w:r>
      <w:r w:rsidR="00727A99" w:rsidRPr="00155B32">
        <w:rPr>
          <w:rFonts w:ascii="Palatino Linotype" w:hAnsi="Palatino Linotype" w:cs="Times New Roman"/>
          <w:sz w:val="24"/>
          <w:szCs w:val="24"/>
        </w:rPr>
        <w:t>.</w:t>
      </w:r>
      <w:r w:rsidR="006F125D" w:rsidRPr="00155B32">
        <w:rPr>
          <w:rFonts w:ascii="Palatino Linotype" w:hAnsi="Palatino Linotype" w:cs="Times New Roman"/>
          <w:sz w:val="24"/>
          <w:szCs w:val="24"/>
        </w:rPr>
        <w:t xml:space="preserve"> </w:t>
      </w:r>
      <w:r w:rsidR="002C13D4" w:rsidRPr="00155B32">
        <w:rPr>
          <w:rFonts w:ascii="Palatino Linotype" w:hAnsi="Palatino Linotype" w:cs="Times New Roman"/>
          <w:color w:val="000000" w:themeColor="text1"/>
          <w:sz w:val="24"/>
          <w:szCs w:val="24"/>
        </w:rPr>
        <w:t>In addition to</w:t>
      </w:r>
      <w:r w:rsidR="00A83AC9" w:rsidRPr="00155B32">
        <w:rPr>
          <w:rFonts w:ascii="Palatino Linotype" w:hAnsi="Palatino Linotype" w:cs="Times New Roman"/>
          <w:color w:val="000000" w:themeColor="text1"/>
          <w:sz w:val="24"/>
          <w:szCs w:val="24"/>
        </w:rPr>
        <w:t xml:space="preserve"> structural barriers, </w:t>
      </w:r>
      <w:r w:rsidR="00765BC2" w:rsidRPr="00155B32">
        <w:rPr>
          <w:rFonts w:ascii="Palatino Linotype" w:hAnsi="Palatino Linotype" w:cs="Times New Roman"/>
          <w:color w:val="000000" w:themeColor="text1"/>
          <w:sz w:val="24"/>
          <w:szCs w:val="24"/>
        </w:rPr>
        <w:t xml:space="preserve">in many of the cultures served by the </w:t>
      </w:r>
      <w:r w:rsidR="000F4599" w:rsidRPr="00155B32">
        <w:rPr>
          <w:rFonts w:ascii="Palatino Linotype" w:hAnsi="Palatino Linotype" w:cs="Times New Roman"/>
          <w:color w:val="000000" w:themeColor="text1"/>
          <w:sz w:val="24"/>
          <w:szCs w:val="24"/>
        </w:rPr>
        <w:t xml:space="preserve">project, </w:t>
      </w:r>
      <w:r w:rsidR="00A83AC9" w:rsidRPr="00155B32">
        <w:rPr>
          <w:rFonts w:ascii="Palatino Linotype" w:hAnsi="Palatino Linotype" w:cs="Times New Roman"/>
          <w:color w:val="000000" w:themeColor="text1"/>
          <w:sz w:val="24"/>
          <w:szCs w:val="24"/>
        </w:rPr>
        <w:t>there are</w:t>
      </w:r>
      <w:r w:rsidR="001343D2" w:rsidRPr="00155B32">
        <w:rPr>
          <w:rFonts w:ascii="Palatino Linotype" w:hAnsi="Palatino Linotype" w:cs="Times New Roman"/>
          <w:sz w:val="24"/>
          <w:szCs w:val="24"/>
        </w:rPr>
        <w:t xml:space="preserve"> sociocultural practices that </w:t>
      </w:r>
      <w:r w:rsidR="00C73730" w:rsidRPr="00155B32">
        <w:rPr>
          <w:rFonts w:ascii="Palatino Linotype" w:hAnsi="Palatino Linotype" w:cs="Times New Roman"/>
          <w:sz w:val="24"/>
          <w:szCs w:val="24"/>
        </w:rPr>
        <w:t xml:space="preserve">can </w:t>
      </w:r>
      <w:r w:rsidR="001343D2" w:rsidRPr="00155B32">
        <w:rPr>
          <w:rFonts w:ascii="Palatino Linotype" w:hAnsi="Palatino Linotype" w:cs="Times New Roman"/>
          <w:sz w:val="24"/>
          <w:szCs w:val="24"/>
        </w:rPr>
        <w:t xml:space="preserve">permit male dominance and a culture of shame if </w:t>
      </w:r>
      <w:r w:rsidR="00443703" w:rsidRPr="00155B32">
        <w:rPr>
          <w:rFonts w:ascii="Palatino Linotype" w:hAnsi="Palatino Linotype" w:cs="Times New Roman"/>
          <w:sz w:val="24"/>
          <w:szCs w:val="24"/>
        </w:rPr>
        <w:t xml:space="preserve">BAME </w:t>
      </w:r>
      <w:r w:rsidR="001343D2" w:rsidRPr="00155B32">
        <w:rPr>
          <w:rFonts w:ascii="Palatino Linotype" w:hAnsi="Palatino Linotype" w:cs="Times New Roman"/>
          <w:sz w:val="24"/>
          <w:szCs w:val="24"/>
        </w:rPr>
        <w:t>women dishonour their families by taking private issues into the public domain</w:t>
      </w:r>
      <w:r w:rsidR="001343D2" w:rsidRPr="00155B32">
        <w:rPr>
          <w:rStyle w:val="FootnoteReference"/>
          <w:rFonts w:ascii="Palatino Linotype" w:hAnsi="Palatino Linotype" w:cs="Times New Roman"/>
          <w:sz w:val="24"/>
          <w:szCs w:val="24"/>
        </w:rPr>
        <w:footnoteReference w:id="46"/>
      </w:r>
      <w:r w:rsidR="00D83C84" w:rsidRPr="00155B32">
        <w:rPr>
          <w:rFonts w:ascii="Palatino Linotype" w:hAnsi="Palatino Linotype" w:cs="Times New Roman"/>
          <w:sz w:val="24"/>
          <w:szCs w:val="24"/>
        </w:rPr>
        <w:t xml:space="preserve">. </w:t>
      </w:r>
      <w:r w:rsidR="001343D2" w:rsidRPr="00155B32">
        <w:rPr>
          <w:rFonts w:ascii="Palatino Linotype" w:hAnsi="Palatino Linotype" w:cs="Times New Roman"/>
          <w:sz w:val="24"/>
          <w:szCs w:val="24"/>
        </w:rPr>
        <w:t xml:space="preserve">Many BAME women with insecure immigration statuses, or which are dependent on a UK national spouses may also fear engaging with formal justice systems (i.e. lawyers, judges and the court system) because of fear they </w:t>
      </w:r>
      <w:r w:rsidR="001343D2" w:rsidRPr="00155B32">
        <w:rPr>
          <w:rFonts w:ascii="Palatino Linotype" w:hAnsi="Palatino Linotype" w:cs="Times New Roman"/>
          <w:sz w:val="24"/>
          <w:szCs w:val="24"/>
        </w:rPr>
        <w:lastRenderedPageBreak/>
        <w:t>will ‘say the wrong thing’ and</w:t>
      </w:r>
      <w:r w:rsidR="00097BEF" w:rsidRPr="00155B32">
        <w:rPr>
          <w:rFonts w:ascii="Palatino Linotype" w:hAnsi="Palatino Linotype" w:cs="Times New Roman"/>
          <w:sz w:val="24"/>
          <w:szCs w:val="24"/>
        </w:rPr>
        <w:t xml:space="preserve"> compromise</w:t>
      </w:r>
      <w:r w:rsidR="001343D2" w:rsidRPr="00155B32">
        <w:rPr>
          <w:rFonts w:ascii="Palatino Linotype" w:hAnsi="Palatino Linotype" w:cs="Times New Roman"/>
          <w:sz w:val="24"/>
          <w:szCs w:val="24"/>
        </w:rPr>
        <w:t xml:space="preserve"> their </w:t>
      </w:r>
      <w:r w:rsidR="009C1470" w:rsidRPr="00155B32">
        <w:rPr>
          <w:rFonts w:ascii="Palatino Linotype" w:hAnsi="Palatino Linotype" w:cs="Times New Roman"/>
          <w:sz w:val="24"/>
          <w:szCs w:val="24"/>
        </w:rPr>
        <w:t>security</w:t>
      </w:r>
      <w:r w:rsidR="001343D2" w:rsidRPr="00155B32">
        <w:rPr>
          <w:rStyle w:val="FootnoteReference"/>
          <w:rFonts w:ascii="Palatino Linotype" w:hAnsi="Palatino Linotype" w:cs="Times New Roman"/>
          <w:sz w:val="24"/>
          <w:szCs w:val="24"/>
        </w:rPr>
        <w:footnoteReference w:id="47"/>
      </w:r>
      <w:r w:rsidR="001343D2" w:rsidRPr="00155B32">
        <w:rPr>
          <w:rFonts w:ascii="Palatino Linotype" w:hAnsi="Palatino Linotype" w:cs="Times New Roman"/>
          <w:sz w:val="24"/>
          <w:szCs w:val="24"/>
        </w:rPr>
        <w:t>. BAME women who have been brought to England upon marriage to a UK national may not speak English, lack cultural networks outside their immediate community and</w:t>
      </w:r>
      <w:r w:rsidR="00821770" w:rsidRPr="00155B32">
        <w:rPr>
          <w:rFonts w:ascii="Palatino Linotype" w:hAnsi="Palatino Linotype" w:cs="Times New Roman"/>
          <w:sz w:val="24"/>
          <w:szCs w:val="24"/>
        </w:rPr>
        <w:t xml:space="preserve"> therefore</w:t>
      </w:r>
      <w:r w:rsidR="001343D2" w:rsidRPr="00155B32">
        <w:rPr>
          <w:rFonts w:ascii="Palatino Linotype" w:hAnsi="Palatino Linotype" w:cs="Times New Roman"/>
          <w:sz w:val="24"/>
          <w:szCs w:val="24"/>
        </w:rPr>
        <w:t xml:space="preserve"> lack awareness of their rights</w:t>
      </w:r>
      <w:r w:rsidR="001343D2" w:rsidRPr="00155B32">
        <w:rPr>
          <w:rStyle w:val="FootnoteReference"/>
          <w:rFonts w:ascii="Palatino Linotype" w:hAnsi="Palatino Linotype" w:cs="Times New Roman"/>
          <w:sz w:val="24"/>
          <w:szCs w:val="24"/>
        </w:rPr>
        <w:footnoteReference w:id="48"/>
      </w:r>
      <w:r w:rsidR="001343D2" w:rsidRPr="00155B32">
        <w:rPr>
          <w:rFonts w:ascii="Palatino Linotype" w:hAnsi="Palatino Linotype" w:cs="Times New Roman"/>
          <w:sz w:val="24"/>
          <w:szCs w:val="24"/>
        </w:rPr>
        <w:t xml:space="preserve">. </w:t>
      </w:r>
    </w:p>
    <w:p w:rsidR="001343D2" w:rsidRPr="00155B32" w:rsidRDefault="001343D2"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The Legal </w:t>
      </w:r>
      <w:r w:rsidR="0055347D" w:rsidRPr="00155B32">
        <w:rPr>
          <w:rFonts w:ascii="Palatino Linotype" w:hAnsi="Palatino Linotype" w:cs="Times New Roman"/>
          <w:sz w:val="24"/>
          <w:szCs w:val="24"/>
        </w:rPr>
        <w:t>Aid Agency (formerly the Legal Services Commission)</w:t>
      </w:r>
      <w:r w:rsidRPr="00155B32">
        <w:rPr>
          <w:rFonts w:ascii="Palatino Linotype" w:hAnsi="Palatino Linotype" w:cs="Times New Roman"/>
          <w:sz w:val="24"/>
          <w:szCs w:val="24"/>
        </w:rPr>
        <w:t xml:space="preserve"> have identified that many BAME women distrust the legal system because of ‘referral fatigue’ (telling their story to numerous professionals who are unable to assist) whilst others fear engaging with a solicitor and are intimidated by a formal legal environment</w:t>
      </w:r>
      <w:r w:rsidRPr="00155B32">
        <w:rPr>
          <w:rStyle w:val="FootnoteReference"/>
          <w:rFonts w:ascii="Palatino Linotype" w:hAnsi="Palatino Linotype" w:cs="Times New Roman"/>
          <w:sz w:val="24"/>
          <w:szCs w:val="24"/>
        </w:rPr>
        <w:footnoteReference w:id="49"/>
      </w:r>
      <w:r w:rsidRPr="00155B32">
        <w:rPr>
          <w:rFonts w:ascii="Palatino Linotype" w:hAnsi="Palatino Linotype" w:cs="Times New Roman"/>
          <w:sz w:val="24"/>
          <w:szCs w:val="24"/>
        </w:rPr>
        <w:t>. For some BAME women, there are practical difficulties seeking advice because they are chaperoned to appointments b</w:t>
      </w:r>
      <w:r w:rsidR="00CE32DC" w:rsidRPr="00155B32">
        <w:rPr>
          <w:rFonts w:ascii="Palatino Linotype" w:hAnsi="Palatino Linotype" w:cs="Times New Roman"/>
          <w:sz w:val="24"/>
          <w:szCs w:val="24"/>
        </w:rPr>
        <w:t>y family members and therefore</w:t>
      </w:r>
      <w:r w:rsidRPr="00155B32">
        <w:rPr>
          <w:rFonts w:ascii="Palatino Linotype" w:hAnsi="Palatino Linotype" w:cs="Times New Roman"/>
          <w:sz w:val="24"/>
          <w:szCs w:val="24"/>
        </w:rPr>
        <w:t xml:space="preserve"> are unable to report or seek help. It has also been reported that BAME women who are able to secure access to a solicitor, find that professionals may be unable to understand the cultural issues </w:t>
      </w:r>
      <w:r w:rsidR="00DF011A" w:rsidRPr="00155B32">
        <w:rPr>
          <w:rFonts w:ascii="Palatino Linotype" w:hAnsi="Palatino Linotype" w:cs="Times New Roman"/>
          <w:sz w:val="24"/>
          <w:szCs w:val="24"/>
        </w:rPr>
        <w:t>in their case sufficiently to represent them</w:t>
      </w:r>
      <w:r w:rsidRPr="00155B32">
        <w:rPr>
          <w:rStyle w:val="FootnoteReference"/>
          <w:rFonts w:ascii="Palatino Linotype" w:hAnsi="Palatino Linotype" w:cs="Times New Roman"/>
          <w:sz w:val="24"/>
          <w:szCs w:val="24"/>
        </w:rPr>
        <w:footnoteReference w:id="50"/>
      </w:r>
      <w:r w:rsidRPr="00155B32">
        <w:rPr>
          <w:rFonts w:ascii="Palatino Linotype" w:hAnsi="Palatino Linotype" w:cs="Times New Roman"/>
          <w:sz w:val="24"/>
          <w:szCs w:val="24"/>
        </w:rPr>
        <w:t xml:space="preserve">. Other BAME women felt that solicitors were too ‘process driven’ </w:t>
      </w:r>
      <w:r w:rsidR="00D052AB" w:rsidRPr="00155B32">
        <w:rPr>
          <w:rFonts w:ascii="Palatino Linotype" w:hAnsi="Palatino Linotype" w:cs="Times New Roman"/>
          <w:sz w:val="24"/>
          <w:szCs w:val="24"/>
        </w:rPr>
        <w:t>and</w:t>
      </w:r>
      <w:r w:rsidRPr="00155B32">
        <w:rPr>
          <w:rFonts w:ascii="Palatino Linotype" w:hAnsi="Palatino Linotype" w:cs="Times New Roman"/>
          <w:sz w:val="24"/>
          <w:szCs w:val="24"/>
        </w:rPr>
        <w:t xml:space="preserve"> that legal aid clients</w:t>
      </w:r>
      <w:r w:rsidR="005F467B" w:rsidRPr="00155B32">
        <w:rPr>
          <w:rFonts w:ascii="Palatino Linotype" w:hAnsi="Palatino Linotype" w:cs="Times New Roman"/>
          <w:sz w:val="24"/>
          <w:szCs w:val="24"/>
        </w:rPr>
        <w:t xml:space="preserve"> were</w:t>
      </w:r>
      <w:r w:rsidRPr="00155B32">
        <w:rPr>
          <w:rFonts w:ascii="Palatino Linotype" w:hAnsi="Palatino Linotype" w:cs="Times New Roman"/>
          <w:sz w:val="24"/>
          <w:szCs w:val="24"/>
        </w:rPr>
        <w:t xml:space="preserve"> treated poorly in comparison to private paying clients</w:t>
      </w:r>
      <w:r w:rsidRPr="00155B32">
        <w:rPr>
          <w:rStyle w:val="FootnoteReference"/>
          <w:rFonts w:ascii="Palatino Linotype" w:hAnsi="Palatino Linotype" w:cs="Times New Roman"/>
          <w:sz w:val="24"/>
          <w:szCs w:val="24"/>
        </w:rPr>
        <w:footnoteReference w:id="51"/>
      </w:r>
      <w:r w:rsidRPr="00155B32">
        <w:rPr>
          <w:rFonts w:ascii="Palatino Linotype" w:hAnsi="Palatino Linotype" w:cs="Times New Roman"/>
          <w:sz w:val="24"/>
          <w:szCs w:val="24"/>
        </w:rPr>
        <w:t xml:space="preserve">. The advice provided by solicitors can also be perceived as inflexible. </w:t>
      </w:r>
      <w:r w:rsidR="00DE4B2C" w:rsidRPr="00155B32">
        <w:rPr>
          <w:rFonts w:ascii="Palatino Linotype" w:hAnsi="Palatino Linotype" w:cs="Times New Roman"/>
          <w:sz w:val="24"/>
          <w:szCs w:val="24"/>
        </w:rPr>
        <w:t>An example of this is divorce being presented as the only option available on separation</w:t>
      </w:r>
      <w:r w:rsidR="00C14DEE" w:rsidRPr="00155B32">
        <w:rPr>
          <w:rFonts w:ascii="Palatino Linotype" w:hAnsi="Palatino Linotype" w:cs="Times New Roman"/>
          <w:sz w:val="24"/>
          <w:szCs w:val="24"/>
        </w:rPr>
        <w:t xml:space="preserve">, despite the high status conferred on marriage in many cultures. </w:t>
      </w:r>
      <w:r w:rsidR="00427AFF" w:rsidRPr="00155B32">
        <w:rPr>
          <w:rFonts w:ascii="Palatino Linotype" w:hAnsi="Palatino Linotype" w:cs="Times New Roman"/>
          <w:sz w:val="24"/>
          <w:szCs w:val="24"/>
        </w:rPr>
        <w:t xml:space="preserve">This may lead to BAME women being deterred from </w:t>
      </w:r>
      <w:r w:rsidR="002A3BC1" w:rsidRPr="00155B32">
        <w:rPr>
          <w:rFonts w:ascii="Palatino Linotype" w:hAnsi="Palatino Linotype" w:cs="Times New Roman"/>
          <w:sz w:val="24"/>
          <w:szCs w:val="24"/>
        </w:rPr>
        <w:t xml:space="preserve">seeking support in the future. </w:t>
      </w:r>
      <w:r w:rsidR="008842BF"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 xml:space="preserve">Despite the fact that some </w:t>
      </w:r>
      <w:r w:rsidRPr="00155B32">
        <w:rPr>
          <w:rFonts w:ascii="Palatino Linotype" w:hAnsi="Palatino Linotype" w:cs="Times New Roman"/>
          <w:sz w:val="24"/>
          <w:szCs w:val="24"/>
        </w:rPr>
        <w:lastRenderedPageBreak/>
        <w:t xml:space="preserve">women might not wish to leave the relationship or take legal action in respect of </w:t>
      </w:r>
      <w:r w:rsidR="00A7435A" w:rsidRPr="00155B32">
        <w:rPr>
          <w:rFonts w:ascii="Palatino Linotype" w:hAnsi="Palatino Linotype" w:cs="Times New Roman"/>
          <w:sz w:val="24"/>
          <w:szCs w:val="24"/>
        </w:rPr>
        <w:t>their relationship</w:t>
      </w:r>
      <w:r w:rsidRPr="00155B32">
        <w:rPr>
          <w:rFonts w:ascii="Palatino Linotype" w:hAnsi="Palatino Linotype" w:cs="Times New Roman"/>
          <w:sz w:val="24"/>
          <w:szCs w:val="24"/>
        </w:rPr>
        <w:t>, they still need information and support about their options. These barriers are concerning because BAME women are disproportionately affected by domestic abuse and therefore are more likely to require legal support and advice services</w:t>
      </w:r>
      <w:r w:rsidRPr="00155B32">
        <w:rPr>
          <w:rStyle w:val="FootnoteReference"/>
          <w:rFonts w:ascii="Palatino Linotype" w:hAnsi="Palatino Linotype" w:cs="Times New Roman"/>
          <w:sz w:val="24"/>
          <w:szCs w:val="24"/>
        </w:rPr>
        <w:footnoteReference w:id="52"/>
      </w:r>
      <w:r w:rsidRPr="00155B32">
        <w:rPr>
          <w:rFonts w:ascii="Palatino Linotype" w:hAnsi="Palatino Linotype" w:cs="Times New Roman"/>
          <w:sz w:val="24"/>
          <w:szCs w:val="24"/>
        </w:rPr>
        <w:t>. BAME communities have higher levels of domestic homicide, ‘honour’ killings and abuse driven suicide</w:t>
      </w:r>
      <w:r w:rsidRPr="00155B32">
        <w:rPr>
          <w:rStyle w:val="FootnoteReference"/>
          <w:rFonts w:ascii="Palatino Linotype" w:hAnsi="Palatino Linotype" w:cs="Times New Roman"/>
          <w:sz w:val="24"/>
          <w:szCs w:val="24"/>
        </w:rPr>
        <w:footnoteReference w:id="53"/>
      </w:r>
      <w:r w:rsidRPr="00155B32">
        <w:rPr>
          <w:rFonts w:ascii="Palatino Linotype" w:hAnsi="Palatino Linotype" w:cs="Times New Roman"/>
          <w:sz w:val="24"/>
          <w:szCs w:val="24"/>
        </w:rPr>
        <w:t>. Women are also at risk of culturally specific forms of abuse such as forced marriage, female genital mutilation and dowry related abuse</w:t>
      </w:r>
      <w:r w:rsidR="00D75210" w:rsidRPr="00155B32">
        <w:rPr>
          <w:rStyle w:val="FootnoteReference"/>
          <w:rFonts w:ascii="Palatino Linotype" w:hAnsi="Palatino Linotype" w:cs="Times New Roman"/>
          <w:sz w:val="24"/>
          <w:szCs w:val="24"/>
        </w:rPr>
        <w:footnoteReference w:id="54"/>
      </w:r>
      <w:r w:rsidRPr="00155B32">
        <w:rPr>
          <w:rFonts w:ascii="Palatino Linotype" w:hAnsi="Palatino Linotype" w:cs="Times New Roman"/>
          <w:sz w:val="24"/>
          <w:szCs w:val="24"/>
        </w:rPr>
        <w:t xml:space="preserve">. </w:t>
      </w:r>
    </w:p>
    <w:p w:rsidR="003B31A4" w:rsidRPr="00155B32" w:rsidRDefault="003B31A4" w:rsidP="00155B32">
      <w:pPr>
        <w:spacing w:line="480" w:lineRule="auto"/>
        <w:ind w:right="-46"/>
        <w:jc w:val="both"/>
        <w:rPr>
          <w:rFonts w:ascii="Palatino Linotype" w:hAnsi="Palatino Linotype" w:cs="Times New Roman"/>
          <w:b/>
          <w:i/>
          <w:sz w:val="24"/>
          <w:szCs w:val="24"/>
        </w:rPr>
      </w:pPr>
      <w:r w:rsidRPr="00155B32">
        <w:rPr>
          <w:rFonts w:ascii="Palatino Linotype" w:hAnsi="Palatino Linotype" w:cs="Times New Roman"/>
          <w:b/>
          <w:i/>
          <w:sz w:val="24"/>
          <w:szCs w:val="24"/>
        </w:rPr>
        <w:t>Considerations underpinning the projects</w:t>
      </w:r>
    </w:p>
    <w:p w:rsidR="00D7203C" w:rsidRPr="00155B32" w:rsidRDefault="00AB5BEE"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LAB and E4J</w:t>
      </w:r>
      <w:r w:rsidR="000C285E" w:rsidRPr="00155B32">
        <w:rPr>
          <w:rFonts w:ascii="Palatino Linotype" w:hAnsi="Palatino Linotype" w:cs="Times New Roman"/>
          <w:sz w:val="24"/>
          <w:szCs w:val="24"/>
        </w:rPr>
        <w:t xml:space="preserve"> </w:t>
      </w:r>
      <w:r w:rsidR="005776C9" w:rsidRPr="00155B32">
        <w:rPr>
          <w:rFonts w:ascii="Palatino Linotype" w:hAnsi="Palatino Linotype" w:cs="Times New Roman"/>
          <w:sz w:val="24"/>
          <w:szCs w:val="24"/>
        </w:rPr>
        <w:t>are</w:t>
      </w:r>
      <w:r w:rsidR="000C285E" w:rsidRPr="00155B32">
        <w:rPr>
          <w:rFonts w:ascii="Palatino Linotype" w:hAnsi="Palatino Linotype" w:cs="Times New Roman"/>
          <w:sz w:val="24"/>
          <w:szCs w:val="24"/>
        </w:rPr>
        <w:t xml:space="preserve"> </w:t>
      </w:r>
      <w:r w:rsidR="00CD59C8" w:rsidRPr="00155B32">
        <w:rPr>
          <w:rFonts w:ascii="Palatino Linotype" w:hAnsi="Palatino Linotype" w:cs="Times New Roman"/>
          <w:sz w:val="24"/>
          <w:szCs w:val="24"/>
        </w:rPr>
        <w:t>underpinned</w:t>
      </w:r>
      <w:r w:rsidR="007B058D" w:rsidRPr="00155B32">
        <w:rPr>
          <w:rFonts w:ascii="Palatino Linotype" w:hAnsi="Palatino Linotype" w:cs="Times New Roman"/>
          <w:sz w:val="24"/>
          <w:szCs w:val="24"/>
        </w:rPr>
        <w:t xml:space="preserve"> by </w:t>
      </w:r>
      <w:r w:rsidR="00D7203C" w:rsidRPr="00155B32">
        <w:rPr>
          <w:rFonts w:ascii="Palatino Linotype" w:hAnsi="Palatino Linotype" w:cs="Times New Roman"/>
          <w:sz w:val="24"/>
          <w:szCs w:val="24"/>
        </w:rPr>
        <w:t>the follo</w:t>
      </w:r>
      <w:r w:rsidR="0038711A" w:rsidRPr="00155B32">
        <w:rPr>
          <w:rFonts w:ascii="Palatino Linotype" w:hAnsi="Palatino Linotype" w:cs="Times New Roman"/>
          <w:sz w:val="24"/>
          <w:szCs w:val="24"/>
        </w:rPr>
        <w:t>wing community and pedagogical considerations</w:t>
      </w:r>
      <w:r w:rsidR="00D7203C" w:rsidRPr="00155B32">
        <w:rPr>
          <w:rFonts w:ascii="Palatino Linotype" w:hAnsi="Palatino Linotype" w:cs="Times New Roman"/>
          <w:sz w:val="24"/>
          <w:szCs w:val="24"/>
        </w:rPr>
        <w:t xml:space="preserve">: </w:t>
      </w:r>
    </w:p>
    <w:p w:rsidR="00097B5C" w:rsidRPr="00155B32" w:rsidRDefault="00097B5C" w:rsidP="00155B32">
      <w:pPr>
        <w:numPr>
          <w:ilvl w:val="0"/>
          <w:numId w:val="11"/>
        </w:numPr>
        <w:spacing w:line="480" w:lineRule="auto"/>
        <w:ind w:right="-46"/>
        <w:contextualSpacing/>
        <w:jc w:val="both"/>
        <w:rPr>
          <w:rFonts w:ascii="Palatino Linotype" w:hAnsi="Palatino Linotype" w:cs="Times New Roman"/>
          <w:sz w:val="24"/>
          <w:szCs w:val="24"/>
        </w:rPr>
      </w:pPr>
      <w:r w:rsidRPr="00155B32">
        <w:rPr>
          <w:rFonts w:ascii="Palatino Linotype" w:hAnsi="Palatino Linotype" w:cs="Times New Roman"/>
          <w:sz w:val="24"/>
          <w:szCs w:val="24"/>
        </w:rPr>
        <w:t xml:space="preserve">The aims of the project </w:t>
      </w:r>
      <w:r w:rsidR="0092151A" w:rsidRPr="00155B32">
        <w:rPr>
          <w:rFonts w:ascii="Palatino Linotype" w:hAnsi="Palatino Linotype" w:cs="Times New Roman"/>
          <w:sz w:val="24"/>
          <w:szCs w:val="24"/>
        </w:rPr>
        <w:t>are</w:t>
      </w:r>
      <w:r w:rsidRPr="00155B32">
        <w:rPr>
          <w:rFonts w:ascii="Palatino Linotype" w:hAnsi="Palatino Linotype" w:cs="Times New Roman"/>
          <w:sz w:val="24"/>
          <w:szCs w:val="24"/>
        </w:rPr>
        <w:t xml:space="preserve"> </w:t>
      </w:r>
      <w:r w:rsidR="00284AFD" w:rsidRPr="00155B32">
        <w:rPr>
          <w:rFonts w:ascii="Palatino Linotype" w:hAnsi="Palatino Linotype" w:cs="Times New Roman"/>
          <w:sz w:val="24"/>
          <w:szCs w:val="24"/>
        </w:rPr>
        <w:t>twofold</w:t>
      </w:r>
      <w:r w:rsidRPr="00155B32">
        <w:rPr>
          <w:rFonts w:ascii="Palatino Linotype" w:hAnsi="Palatino Linotype" w:cs="Times New Roman"/>
          <w:sz w:val="24"/>
          <w:szCs w:val="24"/>
        </w:rPr>
        <w:t xml:space="preserve">. </w:t>
      </w:r>
      <w:r w:rsidR="001F2AFC" w:rsidRPr="00155B32">
        <w:rPr>
          <w:rFonts w:ascii="Palatino Linotype" w:hAnsi="Palatino Linotype" w:cs="Times New Roman"/>
          <w:sz w:val="24"/>
          <w:szCs w:val="24"/>
        </w:rPr>
        <w:t>Firstly, the authors wish</w:t>
      </w:r>
      <w:r w:rsidRPr="00155B32">
        <w:rPr>
          <w:rFonts w:ascii="Palatino Linotype" w:hAnsi="Palatino Linotype" w:cs="Times New Roman"/>
          <w:sz w:val="24"/>
          <w:szCs w:val="24"/>
        </w:rPr>
        <w:t xml:space="preserve"> to reach the targeted communities in areas of legal practice where there is limited</w:t>
      </w:r>
      <w:r w:rsidR="00776FAB" w:rsidRPr="00155B32">
        <w:rPr>
          <w:rFonts w:ascii="Palatino Linotype" w:hAnsi="Palatino Linotype" w:cs="Times New Roman"/>
          <w:sz w:val="24"/>
          <w:szCs w:val="24"/>
        </w:rPr>
        <w:t xml:space="preserve"> or no</w:t>
      </w:r>
      <w:r w:rsidRPr="00155B32">
        <w:rPr>
          <w:rFonts w:ascii="Palatino Linotype" w:hAnsi="Palatino Linotype" w:cs="Times New Roman"/>
          <w:sz w:val="24"/>
          <w:szCs w:val="24"/>
        </w:rPr>
        <w:t xml:space="preserve"> existing advice provision. As such, it </w:t>
      </w:r>
      <w:r w:rsidR="000364C3" w:rsidRPr="00155B32">
        <w:rPr>
          <w:rFonts w:ascii="Palatino Linotype" w:hAnsi="Palatino Linotype" w:cs="Times New Roman"/>
          <w:sz w:val="24"/>
          <w:szCs w:val="24"/>
        </w:rPr>
        <w:t>was vital that the authors were</w:t>
      </w:r>
      <w:r w:rsidRPr="00155B32">
        <w:rPr>
          <w:rFonts w:ascii="Palatino Linotype" w:hAnsi="Palatino Linotype" w:cs="Times New Roman"/>
          <w:sz w:val="24"/>
          <w:szCs w:val="24"/>
        </w:rPr>
        <w:t xml:space="preserve"> not simply duplicating existing legal services or</w:t>
      </w:r>
      <w:r w:rsidR="00464FF3" w:rsidRPr="00155B32">
        <w:rPr>
          <w:rFonts w:ascii="Palatino Linotype" w:hAnsi="Palatino Linotype" w:cs="Times New Roman"/>
          <w:sz w:val="24"/>
          <w:szCs w:val="24"/>
        </w:rPr>
        <w:t xml:space="preserve"> providing advice in cases where preferential funding opportunities may exist.</w:t>
      </w:r>
      <w:r w:rsidRPr="00155B32">
        <w:rPr>
          <w:rFonts w:ascii="Palatino Linotype" w:hAnsi="Palatino Linotype" w:cs="Times New Roman"/>
          <w:sz w:val="24"/>
          <w:szCs w:val="24"/>
        </w:rPr>
        <w:t xml:space="preserve"> </w:t>
      </w:r>
      <w:r w:rsidR="004D2FC6" w:rsidRPr="00155B32">
        <w:rPr>
          <w:rFonts w:ascii="Palatino Linotype" w:hAnsi="Palatino Linotype" w:cs="Times New Roman"/>
          <w:sz w:val="24"/>
          <w:szCs w:val="24"/>
        </w:rPr>
        <w:t>The focus of the service</w:t>
      </w:r>
      <w:r w:rsidR="00B87A95" w:rsidRPr="00155B32">
        <w:rPr>
          <w:rFonts w:ascii="Palatino Linotype" w:hAnsi="Palatino Linotype" w:cs="Times New Roman"/>
          <w:sz w:val="24"/>
          <w:szCs w:val="24"/>
        </w:rPr>
        <w:t>s</w:t>
      </w:r>
      <w:r w:rsidR="004D2FC6" w:rsidRPr="00155B32">
        <w:rPr>
          <w:rFonts w:ascii="Palatino Linotype" w:hAnsi="Palatino Linotype" w:cs="Times New Roman"/>
          <w:sz w:val="24"/>
          <w:szCs w:val="24"/>
        </w:rPr>
        <w:t xml:space="preserve"> </w:t>
      </w:r>
      <w:r w:rsidR="00841E5D" w:rsidRPr="00155B32">
        <w:rPr>
          <w:rFonts w:ascii="Palatino Linotype" w:hAnsi="Palatino Linotype" w:cs="Times New Roman"/>
          <w:sz w:val="24"/>
          <w:szCs w:val="24"/>
        </w:rPr>
        <w:t>is</w:t>
      </w:r>
      <w:r w:rsidR="004D2FC6" w:rsidRPr="00155B32">
        <w:rPr>
          <w:rFonts w:ascii="Palatino Linotype" w:hAnsi="Palatino Linotype" w:cs="Times New Roman"/>
          <w:sz w:val="24"/>
          <w:szCs w:val="24"/>
        </w:rPr>
        <w:t xml:space="preserve"> empowering communities through legal advice and education. </w:t>
      </w:r>
      <w:r w:rsidR="00422530" w:rsidRPr="00155B32">
        <w:rPr>
          <w:rFonts w:ascii="Palatino Linotype" w:hAnsi="Palatino Linotype" w:cs="Times New Roman"/>
          <w:sz w:val="24"/>
          <w:szCs w:val="24"/>
        </w:rPr>
        <w:t xml:space="preserve">Impact can be demonstrated </w:t>
      </w:r>
      <w:r w:rsidR="008E3138" w:rsidRPr="00155B32">
        <w:rPr>
          <w:rFonts w:ascii="Palatino Linotype" w:hAnsi="Palatino Linotype" w:cs="Times New Roman"/>
          <w:sz w:val="24"/>
          <w:szCs w:val="24"/>
        </w:rPr>
        <w:t xml:space="preserve">in a </w:t>
      </w:r>
      <w:r w:rsidR="00ED6953" w:rsidRPr="00155B32">
        <w:rPr>
          <w:rFonts w:ascii="Palatino Linotype" w:hAnsi="Palatino Linotype" w:cs="Times New Roman"/>
          <w:sz w:val="24"/>
          <w:szCs w:val="24"/>
        </w:rPr>
        <w:t>variety of ways including that</w:t>
      </w:r>
      <w:r w:rsidR="001E4F6A" w:rsidRPr="00155B32">
        <w:rPr>
          <w:rFonts w:ascii="Palatino Linotype" w:hAnsi="Palatino Linotype" w:cs="Times New Roman"/>
          <w:sz w:val="24"/>
          <w:szCs w:val="24"/>
        </w:rPr>
        <w:t xml:space="preserve"> (a) the project has </w:t>
      </w:r>
      <w:r w:rsidR="00841E5D" w:rsidRPr="00155B32">
        <w:rPr>
          <w:rFonts w:ascii="Palatino Linotype" w:hAnsi="Palatino Linotype" w:cs="Times New Roman"/>
          <w:sz w:val="24"/>
          <w:szCs w:val="24"/>
        </w:rPr>
        <w:t xml:space="preserve">prevented a legal problem from escalating (b) </w:t>
      </w:r>
      <w:r w:rsidR="00EF2208" w:rsidRPr="00155B32">
        <w:rPr>
          <w:rFonts w:ascii="Palatino Linotype" w:hAnsi="Palatino Linotype" w:cs="Times New Roman"/>
          <w:sz w:val="24"/>
          <w:szCs w:val="24"/>
        </w:rPr>
        <w:t xml:space="preserve">the project </w:t>
      </w:r>
      <w:r w:rsidR="00435033" w:rsidRPr="00155B32">
        <w:rPr>
          <w:rFonts w:ascii="Palatino Linotype" w:hAnsi="Palatino Linotype" w:cs="Times New Roman"/>
          <w:sz w:val="24"/>
          <w:szCs w:val="24"/>
        </w:rPr>
        <w:t xml:space="preserve">has </w:t>
      </w:r>
      <w:r w:rsidR="00556C59" w:rsidRPr="00155B32">
        <w:rPr>
          <w:rFonts w:ascii="Palatino Linotype" w:hAnsi="Palatino Linotype" w:cs="Times New Roman"/>
          <w:sz w:val="24"/>
          <w:szCs w:val="24"/>
        </w:rPr>
        <w:lastRenderedPageBreak/>
        <w:t>improved the client’s circumstances</w:t>
      </w:r>
      <w:r w:rsidR="00841E5D" w:rsidRPr="00155B32">
        <w:rPr>
          <w:rFonts w:ascii="Palatino Linotype" w:hAnsi="Palatino Linotype" w:cs="Times New Roman"/>
          <w:sz w:val="24"/>
          <w:szCs w:val="24"/>
        </w:rPr>
        <w:t xml:space="preserve"> </w:t>
      </w:r>
      <w:r w:rsidR="002E6A6B" w:rsidRPr="00155B32">
        <w:rPr>
          <w:rFonts w:ascii="Palatino Linotype" w:hAnsi="Palatino Linotype" w:cs="Times New Roman"/>
          <w:sz w:val="24"/>
          <w:szCs w:val="24"/>
        </w:rPr>
        <w:t>and/</w:t>
      </w:r>
      <w:r w:rsidR="00841E5D" w:rsidRPr="00155B32">
        <w:rPr>
          <w:rFonts w:ascii="Palatino Linotype" w:hAnsi="Palatino Linotype" w:cs="Times New Roman"/>
          <w:sz w:val="24"/>
          <w:szCs w:val="24"/>
        </w:rPr>
        <w:t xml:space="preserve">or (c) </w:t>
      </w:r>
      <w:r w:rsidR="00EF2208" w:rsidRPr="00155B32">
        <w:rPr>
          <w:rFonts w:ascii="Palatino Linotype" w:hAnsi="Palatino Linotype" w:cs="Times New Roman"/>
          <w:sz w:val="24"/>
          <w:szCs w:val="24"/>
        </w:rPr>
        <w:t xml:space="preserve">the project </w:t>
      </w:r>
      <w:r w:rsidR="00435033" w:rsidRPr="00155B32">
        <w:rPr>
          <w:rFonts w:ascii="Palatino Linotype" w:hAnsi="Palatino Linotype" w:cs="Times New Roman"/>
          <w:sz w:val="24"/>
          <w:szCs w:val="24"/>
        </w:rPr>
        <w:t xml:space="preserve">has </w:t>
      </w:r>
      <w:r w:rsidR="00841E5D" w:rsidRPr="00155B32">
        <w:rPr>
          <w:rFonts w:ascii="Palatino Linotype" w:hAnsi="Palatino Linotype" w:cs="Times New Roman"/>
          <w:sz w:val="24"/>
          <w:szCs w:val="24"/>
        </w:rPr>
        <w:t>given the client confidence, self-esteem and capacity to take the case forward</w:t>
      </w:r>
      <w:r w:rsidR="00556C59" w:rsidRPr="00155B32">
        <w:rPr>
          <w:rFonts w:ascii="Palatino Linotype" w:hAnsi="Palatino Linotype" w:cs="Times New Roman"/>
          <w:sz w:val="24"/>
          <w:szCs w:val="24"/>
        </w:rPr>
        <w:t>.</w:t>
      </w:r>
      <w:r w:rsidR="00841E5D" w:rsidRPr="00155B32">
        <w:rPr>
          <w:rFonts w:ascii="Palatino Linotype" w:hAnsi="Palatino Linotype" w:cs="Times New Roman"/>
          <w:sz w:val="24"/>
          <w:szCs w:val="24"/>
        </w:rPr>
        <w:t xml:space="preserve"> </w:t>
      </w:r>
      <w:r w:rsidR="00B87A95" w:rsidRPr="00155B32">
        <w:rPr>
          <w:rFonts w:ascii="Palatino Linotype" w:hAnsi="Palatino Linotype" w:cs="Times New Roman"/>
          <w:sz w:val="24"/>
          <w:szCs w:val="24"/>
        </w:rPr>
        <w:t xml:space="preserve">In addition, the </w:t>
      </w:r>
      <w:r w:rsidR="003A1512" w:rsidRPr="00155B32">
        <w:rPr>
          <w:rFonts w:ascii="Palatino Linotype" w:hAnsi="Palatino Linotype" w:cs="Times New Roman"/>
          <w:sz w:val="24"/>
          <w:szCs w:val="24"/>
        </w:rPr>
        <w:t xml:space="preserve">educational aims of the projects were to develop the students’ professional skills and preparedness for practice </w:t>
      </w:r>
      <w:r w:rsidR="005D0AAF" w:rsidRPr="00155B32">
        <w:rPr>
          <w:rFonts w:ascii="Palatino Linotype" w:hAnsi="Palatino Linotype" w:cs="Times New Roman"/>
          <w:sz w:val="24"/>
          <w:szCs w:val="24"/>
        </w:rPr>
        <w:t xml:space="preserve">whilst also developing their competency in working with </w:t>
      </w:r>
      <w:r w:rsidR="006737A7" w:rsidRPr="00155B32">
        <w:rPr>
          <w:rFonts w:ascii="Palatino Linotype" w:hAnsi="Palatino Linotype" w:cs="Times New Roman"/>
          <w:sz w:val="24"/>
          <w:szCs w:val="24"/>
        </w:rPr>
        <w:t xml:space="preserve">communities with complex needs. </w:t>
      </w:r>
      <w:r w:rsidR="00840E98" w:rsidRPr="00155B32">
        <w:rPr>
          <w:rFonts w:ascii="Palatino Linotype" w:hAnsi="Palatino Linotype" w:cs="Times New Roman"/>
          <w:sz w:val="24"/>
          <w:szCs w:val="24"/>
        </w:rPr>
        <w:t>It was also considered important that students had the opportunity to provide advice off-campus and within the targeted communities.</w:t>
      </w:r>
      <w:r w:rsidR="004D2D74" w:rsidRPr="00155B32">
        <w:rPr>
          <w:rFonts w:ascii="Palatino Linotype" w:hAnsi="Palatino Linotype" w:cs="Times New Roman"/>
          <w:sz w:val="24"/>
          <w:szCs w:val="24"/>
        </w:rPr>
        <w:t xml:space="preserve"> </w:t>
      </w:r>
    </w:p>
    <w:p w:rsidR="004132F4" w:rsidRPr="00155B32" w:rsidRDefault="000B61AA" w:rsidP="00155B32">
      <w:pPr>
        <w:pStyle w:val="ListParagraph"/>
        <w:numPr>
          <w:ilvl w:val="0"/>
          <w:numId w:val="11"/>
        </w:num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It was felt that face-to-face advice was vital in order to build trust and a relationship between the students and the client. As such, the project could not be limited to the ‘letters of advice’ model discussed above. </w:t>
      </w:r>
      <w:r w:rsidR="005E6219" w:rsidRPr="00155B32">
        <w:rPr>
          <w:rFonts w:ascii="Palatino Linotype" w:hAnsi="Palatino Linotype" w:cs="Times New Roman"/>
          <w:sz w:val="24"/>
          <w:szCs w:val="24"/>
        </w:rPr>
        <w:t xml:space="preserve">Due to capacity and resourcing issues, it was not feasible to offer a full representation model. As such, it was felt that </w:t>
      </w:r>
      <w:r w:rsidRPr="00155B32">
        <w:rPr>
          <w:rFonts w:ascii="Palatino Linotype" w:hAnsi="Palatino Linotype" w:cs="Times New Roman"/>
          <w:sz w:val="24"/>
          <w:szCs w:val="24"/>
        </w:rPr>
        <w:t>advice</w:t>
      </w:r>
      <w:r w:rsidR="005E6219" w:rsidRPr="00155B32">
        <w:rPr>
          <w:rFonts w:ascii="Palatino Linotype" w:hAnsi="Palatino Linotype" w:cs="Times New Roman"/>
          <w:sz w:val="24"/>
          <w:szCs w:val="24"/>
        </w:rPr>
        <w:t xml:space="preserve"> would be limited to one-off initial advice. </w:t>
      </w:r>
      <w:r w:rsidR="00EF4D3C" w:rsidRPr="00155B32">
        <w:rPr>
          <w:rFonts w:ascii="Palatino Linotype" w:hAnsi="Palatino Linotype" w:cs="Times New Roman"/>
          <w:sz w:val="24"/>
          <w:szCs w:val="24"/>
        </w:rPr>
        <w:t>In relation to E4J, it was also felt that the students could draw on the</w:t>
      </w:r>
      <w:r w:rsidR="00DE6277" w:rsidRPr="00155B32">
        <w:rPr>
          <w:rFonts w:ascii="Palatino Linotype" w:hAnsi="Palatino Linotype" w:cs="Times New Roman"/>
          <w:sz w:val="24"/>
          <w:szCs w:val="24"/>
        </w:rPr>
        <w:t xml:space="preserve"> clients’</w:t>
      </w:r>
      <w:r w:rsidR="00EF4D3C" w:rsidRPr="00155B32">
        <w:rPr>
          <w:rFonts w:ascii="Palatino Linotype" w:hAnsi="Palatino Linotype" w:cs="Times New Roman"/>
          <w:sz w:val="24"/>
          <w:szCs w:val="24"/>
        </w:rPr>
        <w:t xml:space="preserve"> experiences to engage in advocacy and law reform to improve the ways in which law affects people within the community. </w:t>
      </w:r>
    </w:p>
    <w:p w:rsidR="004132F4" w:rsidRPr="00155B32" w:rsidRDefault="004132F4" w:rsidP="00155B32">
      <w:pPr>
        <w:pStyle w:val="ListParagraph"/>
        <w:spacing w:line="480" w:lineRule="auto"/>
        <w:ind w:left="360" w:right="-46"/>
        <w:jc w:val="both"/>
        <w:rPr>
          <w:rFonts w:ascii="Palatino Linotype" w:hAnsi="Palatino Linotype" w:cs="Times New Roman"/>
          <w:sz w:val="24"/>
          <w:szCs w:val="24"/>
        </w:rPr>
      </w:pPr>
    </w:p>
    <w:p w:rsidR="004132F4" w:rsidRPr="00155B32" w:rsidRDefault="004132F4" w:rsidP="00155B32">
      <w:pPr>
        <w:pStyle w:val="ListParagraph"/>
        <w:numPr>
          <w:ilvl w:val="0"/>
          <w:numId w:val="11"/>
        </w:num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It was </w:t>
      </w:r>
      <w:r w:rsidR="001144F0" w:rsidRPr="00155B32">
        <w:rPr>
          <w:rFonts w:ascii="Palatino Linotype" w:hAnsi="Palatino Linotype" w:cs="Times New Roman"/>
          <w:sz w:val="24"/>
          <w:szCs w:val="24"/>
        </w:rPr>
        <w:t>considered</w:t>
      </w:r>
      <w:r w:rsidRPr="00155B32">
        <w:rPr>
          <w:rFonts w:ascii="Palatino Linotype" w:hAnsi="Palatino Linotype" w:cs="Times New Roman"/>
          <w:sz w:val="24"/>
          <w:szCs w:val="24"/>
        </w:rPr>
        <w:t xml:space="preserve"> that a strict drop</w:t>
      </w:r>
      <w:r w:rsidR="0051122D" w:rsidRPr="00155B32">
        <w:rPr>
          <w:rFonts w:ascii="Palatino Linotype" w:hAnsi="Palatino Linotype" w:cs="Times New Roman"/>
          <w:sz w:val="24"/>
          <w:szCs w:val="24"/>
        </w:rPr>
        <w:t>-</w:t>
      </w:r>
      <w:r w:rsidRPr="00155B32">
        <w:rPr>
          <w:rFonts w:ascii="Palatino Linotype" w:hAnsi="Palatino Linotype" w:cs="Times New Roman"/>
          <w:sz w:val="24"/>
          <w:szCs w:val="24"/>
        </w:rPr>
        <w:t xml:space="preserve">in would not be feasible given that both projects would be supervised by a small number of solicitors with limited specialisms. Further, the space available at the appointment venues (a regional legal aid firm for LAB and a women’s centre for E4J) would not allow high numbers of clients at each sessions. The authors were also mindful of the </w:t>
      </w:r>
      <w:r w:rsidR="000D112B" w:rsidRPr="00155B32">
        <w:rPr>
          <w:rFonts w:ascii="Palatino Linotype" w:hAnsi="Palatino Linotype" w:cs="Times New Roman"/>
          <w:sz w:val="24"/>
          <w:szCs w:val="24"/>
        </w:rPr>
        <w:t>pedagogical limitations of drop-</w:t>
      </w:r>
      <w:r w:rsidRPr="00155B32">
        <w:rPr>
          <w:rFonts w:ascii="Palatino Linotype" w:hAnsi="Palatino Linotype" w:cs="Times New Roman"/>
          <w:sz w:val="24"/>
          <w:szCs w:val="24"/>
        </w:rPr>
        <w:t xml:space="preserve">in clinics, which are </w:t>
      </w:r>
      <w:r w:rsidR="00BE4212" w:rsidRPr="00155B32">
        <w:rPr>
          <w:rFonts w:ascii="Palatino Linotype" w:hAnsi="Palatino Linotype" w:cs="Times New Roman"/>
          <w:sz w:val="24"/>
          <w:szCs w:val="24"/>
        </w:rPr>
        <w:t xml:space="preserve">addressed </w:t>
      </w:r>
      <w:r w:rsidRPr="00155B32">
        <w:rPr>
          <w:rFonts w:ascii="Palatino Linotype" w:hAnsi="Palatino Linotype" w:cs="Times New Roman"/>
          <w:sz w:val="24"/>
          <w:szCs w:val="24"/>
        </w:rPr>
        <w:t xml:space="preserve">above. In particular, it was felt that students working </w:t>
      </w:r>
      <w:r w:rsidRPr="00155B32">
        <w:rPr>
          <w:rFonts w:ascii="Palatino Linotype" w:hAnsi="Palatino Linotype" w:cs="Times New Roman"/>
          <w:sz w:val="24"/>
          <w:szCs w:val="24"/>
        </w:rPr>
        <w:lastRenderedPageBreak/>
        <w:t>with vulnerable individuals for the first time (and</w:t>
      </w:r>
      <w:r w:rsidR="00304441" w:rsidRPr="00155B32">
        <w:rPr>
          <w:rFonts w:ascii="Palatino Linotype" w:hAnsi="Palatino Linotype" w:cs="Times New Roman"/>
          <w:sz w:val="24"/>
          <w:szCs w:val="24"/>
        </w:rPr>
        <w:t xml:space="preserve"> indeed</w:t>
      </w:r>
      <w:r w:rsidRPr="00155B32">
        <w:rPr>
          <w:rFonts w:ascii="Palatino Linotype" w:hAnsi="Palatino Linotype" w:cs="Times New Roman"/>
          <w:sz w:val="24"/>
          <w:szCs w:val="24"/>
        </w:rPr>
        <w:t xml:space="preserve"> the clients they were serving) would benefit from their having sufficient time to conduct research and prepare for the appointments. Prior to beginning work with LAB or E4J, the authors organise induction sessions for the students in which they are able to work through simulated scenarios which mirror those they are likely to incur within the sessions. Arranging the appointments in advance also reduces the likelihood of clients disclosing legal issues which are beyond the scope and/or expertise of the service as full details of the enquiry are taken at the enquiry stage. </w:t>
      </w:r>
    </w:p>
    <w:p w:rsidR="005D3CC8" w:rsidRPr="00155B32" w:rsidRDefault="005D3CC8" w:rsidP="00155B32">
      <w:pPr>
        <w:pStyle w:val="ListParagraph"/>
        <w:spacing w:line="480" w:lineRule="auto"/>
        <w:jc w:val="both"/>
        <w:rPr>
          <w:rFonts w:ascii="Palatino Linotype" w:hAnsi="Palatino Linotype" w:cs="Times New Roman"/>
          <w:sz w:val="24"/>
          <w:szCs w:val="24"/>
        </w:rPr>
      </w:pPr>
    </w:p>
    <w:p w:rsidR="004132F4" w:rsidRPr="00155B32" w:rsidRDefault="005D3CC8" w:rsidP="00155B32">
      <w:pPr>
        <w:pStyle w:val="ListParagraph"/>
        <w:numPr>
          <w:ilvl w:val="0"/>
          <w:numId w:val="11"/>
        </w:num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By increasing the students’ understanding of the context in which advice is provided, it was hoped that this would reduce the likelihood of the students </w:t>
      </w:r>
      <w:r w:rsidR="00E46FE7" w:rsidRPr="00155B32">
        <w:rPr>
          <w:rFonts w:ascii="Palatino Linotype" w:hAnsi="Palatino Linotype" w:cs="Times New Roman"/>
          <w:sz w:val="24"/>
          <w:szCs w:val="24"/>
        </w:rPr>
        <w:t>becoming</w:t>
      </w:r>
      <w:r w:rsidRPr="00155B32">
        <w:rPr>
          <w:rFonts w:ascii="Palatino Linotype" w:hAnsi="Palatino Linotype" w:cs="Times New Roman"/>
          <w:sz w:val="24"/>
          <w:szCs w:val="24"/>
        </w:rPr>
        <w:t xml:space="preserve"> distressed by the issues they are exposed to. </w:t>
      </w:r>
      <w:r w:rsidR="00C62714" w:rsidRPr="00155B32">
        <w:rPr>
          <w:rFonts w:ascii="Palatino Linotype" w:hAnsi="Palatino Linotype" w:cs="Times New Roman"/>
          <w:sz w:val="24"/>
          <w:szCs w:val="24"/>
        </w:rPr>
        <w:t>To</w:t>
      </w:r>
      <w:r w:rsidR="00E46FE7" w:rsidRPr="00155B32">
        <w:rPr>
          <w:rFonts w:ascii="Palatino Linotype" w:hAnsi="Palatino Linotype" w:cs="Times New Roman"/>
          <w:sz w:val="24"/>
          <w:szCs w:val="24"/>
        </w:rPr>
        <w:t xml:space="preserve"> reduce the </w:t>
      </w:r>
      <w:r w:rsidR="00C62714" w:rsidRPr="00155B32">
        <w:rPr>
          <w:rFonts w:ascii="Palatino Linotype" w:hAnsi="Palatino Linotype" w:cs="Times New Roman"/>
          <w:sz w:val="24"/>
          <w:szCs w:val="24"/>
        </w:rPr>
        <w:t>possibility</w:t>
      </w:r>
      <w:r w:rsidR="00E46FE7" w:rsidRPr="00155B32">
        <w:rPr>
          <w:rFonts w:ascii="Palatino Linotype" w:hAnsi="Palatino Linotype" w:cs="Times New Roman"/>
          <w:sz w:val="24"/>
          <w:szCs w:val="24"/>
        </w:rPr>
        <w:t xml:space="preserve"> of vicarious trauma, the supervisors ensure that they are approachable for students to discuss</w:t>
      </w:r>
      <w:r w:rsidR="00C62714" w:rsidRPr="00155B32">
        <w:rPr>
          <w:rFonts w:ascii="Palatino Linotype" w:hAnsi="Palatino Linotype" w:cs="Times New Roman"/>
          <w:sz w:val="24"/>
          <w:szCs w:val="24"/>
        </w:rPr>
        <w:t xml:space="preserve"> any</w:t>
      </w:r>
      <w:r w:rsidR="00E46FE7" w:rsidRPr="00155B32">
        <w:rPr>
          <w:rFonts w:ascii="Palatino Linotype" w:hAnsi="Palatino Linotype" w:cs="Times New Roman"/>
          <w:sz w:val="24"/>
          <w:szCs w:val="24"/>
        </w:rPr>
        <w:t xml:space="preserve"> concerns with. Further, the university runs a number of sessions focussed on wellbeing which students are encouraged to attend. Students are also encouraged to reflect with their supervisors and peers </w:t>
      </w:r>
      <w:r w:rsidR="00C62714" w:rsidRPr="00155B32">
        <w:rPr>
          <w:rFonts w:ascii="Palatino Linotype" w:hAnsi="Palatino Linotype" w:cs="Times New Roman"/>
          <w:sz w:val="24"/>
          <w:szCs w:val="24"/>
        </w:rPr>
        <w:t>about their cases in regular weekly meetings.</w:t>
      </w:r>
      <w:r w:rsidR="00DE3D60" w:rsidRPr="00155B32">
        <w:rPr>
          <w:rFonts w:ascii="Palatino Linotype" w:hAnsi="Palatino Linotype" w:cs="Times New Roman"/>
          <w:sz w:val="24"/>
          <w:szCs w:val="24"/>
        </w:rPr>
        <w:t xml:space="preserve"> </w:t>
      </w:r>
    </w:p>
    <w:p w:rsidR="000525F8" w:rsidRPr="00155B32" w:rsidRDefault="00657519"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The next part of this article will discuss LAB and E4J in detail. </w:t>
      </w:r>
    </w:p>
    <w:p w:rsidR="00E45867" w:rsidRPr="00155B32" w:rsidRDefault="00E45867" w:rsidP="00155B32">
      <w:pPr>
        <w:spacing w:line="480" w:lineRule="auto"/>
        <w:ind w:right="-46"/>
        <w:jc w:val="both"/>
        <w:rPr>
          <w:rFonts w:ascii="Palatino Linotype" w:hAnsi="Palatino Linotype" w:cs="Times New Roman"/>
          <w:b/>
          <w:i/>
          <w:sz w:val="24"/>
          <w:szCs w:val="24"/>
        </w:rPr>
      </w:pPr>
      <w:r w:rsidRPr="00155B32">
        <w:rPr>
          <w:rFonts w:ascii="Palatino Linotype" w:hAnsi="Palatino Linotype" w:cs="Times New Roman"/>
          <w:b/>
          <w:i/>
          <w:sz w:val="24"/>
          <w:szCs w:val="24"/>
        </w:rPr>
        <w:t xml:space="preserve">Case Study 1: Legal Advice </w:t>
      </w:r>
      <w:proofErr w:type="spellStart"/>
      <w:r w:rsidRPr="00155B32">
        <w:rPr>
          <w:rFonts w:ascii="Palatino Linotype" w:hAnsi="Palatino Linotype" w:cs="Times New Roman"/>
          <w:b/>
          <w:i/>
          <w:sz w:val="24"/>
          <w:szCs w:val="24"/>
        </w:rPr>
        <w:t>Byker</w:t>
      </w:r>
      <w:proofErr w:type="spellEnd"/>
      <w:r w:rsidRPr="00155B32">
        <w:rPr>
          <w:rFonts w:ascii="Palatino Linotype" w:hAnsi="Palatino Linotype" w:cs="Times New Roman"/>
          <w:b/>
          <w:i/>
          <w:sz w:val="24"/>
          <w:szCs w:val="24"/>
        </w:rPr>
        <w:t xml:space="preserve"> </w:t>
      </w:r>
    </w:p>
    <w:p w:rsidR="0077104B" w:rsidRPr="00155B32" w:rsidRDefault="003405FD"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LAB is a legal outreach clinic whereby students go into the community in order to provide the advice. </w:t>
      </w:r>
      <w:r w:rsidR="0090207C" w:rsidRPr="00155B32">
        <w:rPr>
          <w:rFonts w:ascii="Palatino Linotype" w:hAnsi="Palatino Linotype" w:cs="Times New Roman"/>
          <w:sz w:val="24"/>
          <w:szCs w:val="24"/>
        </w:rPr>
        <w:t>LAB</w:t>
      </w:r>
      <w:r w:rsidR="00E45867" w:rsidRPr="00155B32">
        <w:rPr>
          <w:rFonts w:ascii="Palatino Linotype" w:hAnsi="Palatino Linotype" w:cs="Times New Roman"/>
          <w:sz w:val="24"/>
          <w:szCs w:val="24"/>
        </w:rPr>
        <w:t xml:space="preserve"> began in January 2012 </w:t>
      </w:r>
      <w:r w:rsidR="008020CC" w:rsidRPr="00155B32">
        <w:rPr>
          <w:rFonts w:ascii="Palatino Linotype" w:hAnsi="Palatino Linotype" w:cs="Times New Roman"/>
          <w:sz w:val="24"/>
          <w:szCs w:val="24"/>
        </w:rPr>
        <w:t>with the objective of providing</w:t>
      </w:r>
      <w:r w:rsidR="00E45867" w:rsidRPr="00155B32">
        <w:rPr>
          <w:rFonts w:ascii="Palatino Linotype" w:hAnsi="Palatino Linotype" w:cs="Times New Roman"/>
          <w:sz w:val="24"/>
          <w:szCs w:val="24"/>
        </w:rPr>
        <w:t xml:space="preserve"> members of the public with access to legal advice in circumstances in which they may not </w:t>
      </w:r>
      <w:r w:rsidR="00E45867" w:rsidRPr="00155B32">
        <w:rPr>
          <w:rFonts w:ascii="Palatino Linotype" w:hAnsi="Palatino Linotype" w:cs="Times New Roman"/>
          <w:sz w:val="24"/>
          <w:szCs w:val="24"/>
        </w:rPr>
        <w:lastRenderedPageBreak/>
        <w:t>otherwis</w:t>
      </w:r>
      <w:r w:rsidR="00A5546C" w:rsidRPr="00155B32">
        <w:rPr>
          <w:rFonts w:ascii="Palatino Linotype" w:hAnsi="Palatino Linotype" w:cs="Times New Roman"/>
          <w:sz w:val="24"/>
          <w:szCs w:val="24"/>
        </w:rPr>
        <w:t>e be able to obtain such advice</w:t>
      </w:r>
      <w:r w:rsidR="008020CC" w:rsidRPr="00155B32">
        <w:rPr>
          <w:rStyle w:val="FootnoteReference"/>
          <w:rFonts w:ascii="Palatino Linotype" w:hAnsi="Palatino Linotype" w:cs="Times New Roman"/>
          <w:sz w:val="24"/>
          <w:szCs w:val="24"/>
        </w:rPr>
        <w:footnoteReference w:id="55"/>
      </w:r>
      <w:r w:rsidR="00A5546C" w:rsidRPr="00155B32">
        <w:rPr>
          <w:rFonts w:ascii="Palatino Linotype" w:hAnsi="Palatino Linotype" w:cs="Times New Roman"/>
          <w:sz w:val="24"/>
          <w:szCs w:val="24"/>
        </w:rPr>
        <w:t>.</w:t>
      </w:r>
      <w:r w:rsidR="00E45867" w:rsidRPr="00155B32">
        <w:rPr>
          <w:rFonts w:ascii="Palatino Linotype" w:hAnsi="Palatino Linotype" w:cs="Times New Roman"/>
          <w:sz w:val="24"/>
          <w:szCs w:val="24"/>
        </w:rPr>
        <w:t xml:space="preserve"> </w:t>
      </w:r>
      <w:r w:rsidR="00FD07D7" w:rsidRPr="00155B32">
        <w:rPr>
          <w:rFonts w:ascii="Palatino Linotype" w:hAnsi="Palatino Linotype" w:cs="Times New Roman"/>
          <w:sz w:val="24"/>
          <w:szCs w:val="24"/>
        </w:rPr>
        <w:t xml:space="preserve">This may be due to </w:t>
      </w:r>
      <w:r w:rsidR="008020CC" w:rsidRPr="00155B32">
        <w:rPr>
          <w:rFonts w:ascii="Palatino Linotype" w:hAnsi="Palatino Linotype" w:cs="Times New Roman"/>
          <w:sz w:val="24"/>
          <w:szCs w:val="24"/>
        </w:rPr>
        <w:t xml:space="preserve">either </w:t>
      </w:r>
      <w:r w:rsidR="00FB2456" w:rsidRPr="00155B32">
        <w:rPr>
          <w:rFonts w:ascii="Palatino Linotype" w:hAnsi="Palatino Linotype" w:cs="Times New Roman"/>
          <w:sz w:val="24"/>
          <w:szCs w:val="24"/>
        </w:rPr>
        <w:t>the cost</w:t>
      </w:r>
      <w:r w:rsidR="008020CC" w:rsidRPr="00155B32">
        <w:rPr>
          <w:rFonts w:ascii="Palatino Linotype" w:hAnsi="Palatino Linotype" w:cs="Times New Roman"/>
          <w:sz w:val="24"/>
          <w:szCs w:val="24"/>
        </w:rPr>
        <w:t xml:space="preserve"> </w:t>
      </w:r>
      <w:r w:rsidR="0082086D" w:rsidRPr="00155B32">
        <w:rPr>
          <w:rFonts w:ascii="Palatino Linotype" w:hAnsi="Palatino Linotype" w:cs="Times New Roman"/>
          <w:sz w:val="24"/>
          <w:szCs w:val="24"/>
        </w:rPr>
        <w:t xml:space="preserve">involved in paying a solicitor </w:t>
      </w:r>
      <w:r w:rsidR="008020CC" w:rsidRPr="00155B32">
        <w:rPr>
          <w:rFonts w:ascii="Palatino Linotype" w:hAnsi="Palatino Linotype" w:cs="Times New Roman"/>
          <w:sz w:val="24"/>
          <w:szCs w:val="24"/>
        </w:rPr>
        <w:t xml:space="preserve">or otherwise to the nature of the enquiry </w:t>
      </w:r>
      <w:r w:rsidR="00FB2456" w:rsidRPr="00155B32">
        <w:rPr>
          <w:rFonts w:ascii="Palatino Linotype" w:hAnsi="Palatino Linotype" w:cs="Times New Roman"/>
          <w:sz w:val="24"/>
          <w:szCs w:val="24"/>
        </w:rPr>
        <w:t xml:space="preserve">where </w:t>
      </w:r>
      <w:r w:rsidR="0082086D" w:rsidRPr="00155B32">
        <w:rPr>
          <w:rFonts w:ascii="Palatino Linotype" w:hAnsi="Palatino Linotype" w:cs="Times New Roman"/>
          <w:sz w:val="24"/>
          <w:szCs w:val="24"/>
        </w:rPr>
        <w:t>the solicitor may not assist</w:t>
      </w:r>
      <w:r w:rsidR="00194A22" w:rsidRPr="00155B32">
        <w:rPr>
          <w:rFonts w:ascii="Palatino Linotype" w:hAnsi="Palatino Linotype" w:cs="Times New Roman"/>
          <w:sz w:val="24"/>
          <w:szCs w:val="24"/>
        </w:rPr>
        <w:t>.</w:t>
      </w:r>
      <w:r w:rsidR="00E45F3D"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 xml:space="preserve">Students </w:t>
      </w:r>
      <w:r w:rsidR="00DE28EF" w:rsidRPr="00155B32">
        <w:rPr>
          <w:rFonts w:ascii="Palatino Linotype" w:hAnsi="Palatino Linotype" w:cs="Times New Roman"/>
          <w:sz w:val="24"/>
          <w:szCs w:val="24"/>
        </w:rPr>
        <w:t xml:space="preserve">work in partnership with a regional legal aid firm in the community of </w:t>
      </w:r>
      <w:proofErr w:type="spellStart"/>
      <w:r w:rsidR="00DE28EF" w:rsidRPr="00155B32">
        <w:rPr>
          <w:rFonts w:ascii="Palatino Linotype" w:hAnsi="Palatino Linotype" w:cs="Times New Roman"/>
          <w:sz w:val="24"/>
          <w:szCs w:val="24"/>
        </w:rPr>
        <w:t>Byker</w:t>
      </w:r>
      <w:proofErr w:type="spellEnd"/>
      <w:r w:rsidR="00DE28EF" w:rsidRPr="00155B32">
        <w:rPr>
          <w:rFonts w:ascii="Palatino Linotype" w:hAnsi="Palatino Linotype" w:cs="Times New Roman"/>
          <w:sz w:val="24"/>
          <w:szCs w:val="24"/>
        </w:rPr>
        <w:t xml:space="preserve">, Newcastle upon Tyne in order to provide initial advice to its residents. </w:t>
      </w:r>
      <w:r w:rsidR="00194A22" w:rsidRPr="00155B32">
        <w:rPr>
          <w:rFonts w:ascii="Palatino Linotype" w:hAnsi="Palatino Linotype" w:cs="Times New Roman"/>
          <w:sz w:val="24"/>
          <w:szCs w:val="24"/>
        </w:rPr>
        <w:t xml:space="preserve"> </w:t>
      </w:r>
    </w:p>
    <w:p w:rsidR="00E45F3D" w:rsidRPr="00155B32" w:rsidRDefault="0077104B"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The project runs from January to May</w:t>
      </w:r>
      <w:r w:rsidR="00E45F3D" w:rsidRPr="00155B32">
        <w:rPr>
          <w:rFonts w:ascii="Palatino Linotype" w:hAnsi="Palatino Linotype" w:cs="Times New Roman"/>
          <w:sz w:val="24"/>
          <w:szCs w:val="24"/>
        </w:rPr>
        <w:t xml:space="preserve"> each year.</w:t>
      </w:r>
      <w:r w:rsidR="00DE28EF"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 xml:space="preserve">During the </w:t>
      </w:r>
      <w:r w:rsidR="00E45F3D" w:rsidRPr="00155B32">
        <w:rPr>
          <w:rFonts w:ascii="Palatino Linotype" w:hAnsi="Palatino Linotype" w:cs="Times New Roman"/>
          <w:sz w:val="24"/>
          <w:szCs w:val="24"/>
        </w:rPr>
        <w:t>course of the project,</w:t>
      </w:r>
      <w:r w:rsidRPr="00155B32">
        <w:rPr>
          <w:rFonts w:ascii="Palatino Linotype" w:hAnsi="Palatino Linotype" w:cs="Times New Roman"/>
          <w:sz w:val="24"/>
          <w:szCs w:val="24"/>
        </w:rPr>
        <w:t xml:space="preserve"> </w:t>
      </w:r>
      <w:r w:rsidR="00E45F3D" w:rsidRPr="00155B32">
        <w:rPr>
          <w:rFonts w:ascii="Palatino Linotype" w:hAnsi="Palatino Linotype" w:cs="Times New Roman"/>
          <w:sz w:val="24"/>
          <w:szCs w:val="24"/>
        </w:rPr>
        <w:t xml:space="preserve">the students </w:t>
      </w:r>
      <w:r w:rsidRPr="00155B32">
        <w:rPr>
          <w:rFonts w:ascii="Palatino Linotype" w:hAnsi="Palatino Linotype" w:cs="Times New Roman"/>
          <w:sz w:val="24"/>
          <w:szCs w:val="24"/>
        </w:rPr>
        <w:t xml:space="preserve">conduct three separate, one-off initial advice sessions. </w:t>
      </w:r>
      <w:r w:rsidR="00E45F3D" w:rsidRPr="00155B32">
        <w:rPr>
          <w:rFonts w:ascii="Palatino Linotype" w:hAnsi="Palatino Linotype" w:cs="Times New Roman"/>
          <w:sz w:val="24"/>
          <w:szCs w:val="24"/>
        </w:rPr>
        <w:t xml:space="preserve"> LAB is run by student advisors who study on the post-graduate LPC course at Northumbria University. The students chose whether to take LAB as one of their elective subjects after attending an introductory lecture on what is involved and what is expected of them</w:t>
      </w:r>
      <w:r w:rsidR="00E45F3D" w:rsidRPr="00155B32">
        <w:rPr>
          <w:rStyle w:val="FootnoteReference"/>
          <w:rFonts w:ascii="Palatino Linotype" w:hAnsi="Palatino Linotype" w:cs="Times New Roman"/>
          <w:sz w:val="24"/>
          <w:szCs w:val="24"/>
        </w:rPr>
        <w:footnoteReference w:id="56"/>
      </w:r>
      <w:r w:rsidR="00E45F3D" w:rsidRPr="00155B32">
        <w:rPr>
          <w:rFonts w:ascii="Palatino Linotype" w:hAnsi="Palatino Linotype" w:cs="Times New Roman"/>
          <w:sz w:val="24"/>
          <w:szCs w:val="24"/>
        </w:rPr>
        <w:t xml:space="preserve">. The students therefore undertake this project alongside </w:t>
      </w:r>
      <w:r w:rsidR="00DE28EF" w:rsidRPr="00155B32">
        <w:rPr>
          <w:rFonts w:ascii="Palatino Linotype" w:hAnsi="Palatino Linotype" w:cs="Times New Roman"/>
          <w:sz w:val="24"/>
          <w:szCs w:val="24"/>
        </w:rPr>
        <w:t>several</w:t>
      </w:r>
      <w:r w:rsidR="00E45F3D" w:rsidRPr="00155B32">
        <w:rPr>
          <w:rFonts w:ascii="Palatino Linotype" w:hAnsi="Palatino Linotype" w:cs="Times New Roman"/>
          <w:sz w:val="24"/>
          <w:szCs w:val="24"/>
        </w:rPr>
        <w:t xml:space="preserve"> </w:t>
      </w:r>
      <w:r w:rsidR="00DE28EF" w:rsidRPr="00155B32">
        <w:rPr>
          <w:rFonts w:ascii="Palatino Linotype" w:hAnsi="Palatino Linotype" w:cs="Times New Roman"/>
          <w:sz w:val="24"/>
          <w:szCs w:val="24"/>
        </w:rPr>
        <w:t xml:space="preserve">other </w:t>
      </w:r>
      <w:r w:rsidR="003405FD" w:rsidRPr="00155B32">
        <w:rPr>
          <w:rFonts w:ascii="Palatino Linotype" w:hAnsi="Palatino Linotype" w:cs="Times New Roman"/>
          <w:sz w:val="24"/>
          <w:szCs w:val="24"/>
        </w:rPr>
        <w:t xml:space="preserve">classroom based, </w:t>
      </w:r>
      <w:r w:rsidR="00DE28EF" w:rsidRPr="00155B32">
        <w:rPr>
          <w:rFonts w:ascii="Palatino Linotype" w:hAnsi="Palatino Linotype" w:cs="Times New Roman"/>
          <w:sz w:val="24"/>
          <w:szCs w:val="24"/>
        </w:rPr>
        <w:t>elective subjects</w:t>
      </w:r>
      <w:r w:rsidR="00E45F3D" w:rsidRPr="00155B32">
        <w:rPr>
          <w:rFonts w:ascii="Palatino Linotype" w:hAnsi="Palatino Linotype" w:cs="Times New Roman"/>
          <w:sz w:val="24"/>
          <w:szCs w:val="24"/>
        </w:rPr>
        <w:t xml:space="preserve">.  </w:t>
      </w:r>
      <w:r w:rsidR="000B69A4" w:rsidRPr="00155B32">
        <w:rPr>
          <w:rFonts w:ascii="Palatino Linotype" w:hAnsi="Palatino Linotype" w:cs="Times New Roman"/>
          <w:sz w:val="24"/>
          <w:szCs w:val="24"/>
        </w:rPr>
        <w:t xml:space="preserve">Students generally have limited practical experience </w:t>
      </w:r>
      <w:r w:rsidR="003405FD" w:rsidRPr="00155B32">
        <w:rPr>
          <w:rFonts w:ascii="Palatino Linotype" w:hAnsi="Palatino Linotype" w:cs="Times New Roman"/>
          <w:sz w:val="24"/>
          <w:szCs w:val="24"/>
        </w:rPr>
        <w:t>advising</w:t>
      </w:r>
      <w:r w:rsidR="000B69A4" w:rsidRPr="00155B32">
        <w:rPr>
          <w:rFonts w:ascii="Palatino Linotype" w:hAnsi="Palatino Linotype" w:cs="Times New Roman"/>
          <w:sz w:val="24"/>
          <w:szCs w:val="24"/>
        </w:rPr>
        <w:t xml:space="preserve"> clients</w:t>
      </w:r>
      <w:r w:rsidR="003405FD" w:rsidRPr="00155B32">
        <w:rPr>
          <w:rFonts w:ascii="Palatino Linotype" w:hAnsi="Palatino Linotype" w:cs="Times New Roman"/>
          <w:sz w:val="24"/>
          <w:szCs w:val="24"/>
        </w:rPr>
        <w:t xml:space="preserve"> when they begin this elective, </w:t>
      </w:r>
      <w:r w:rsidR="003D0E33" w:rsidRPr="00155B32">
        <w:rPr>
          <w:rFonts w:ascii="Palatino Linotype" w:hAnsi="Palatino Linotype" w:cs="Times New Roman"/>
          <w:sz w:val="24"/>
          <w:szCs w:val="24"/>
        </w:rPr>
        <w:t>although many have had a period of work experience</w:t>
      </w:r>
      <w:r w:rsidR="003405FD" w:rsidRPr="00155B32">
        <w:rPr>
          <w:rFonts w:ascii="Palatino Linotype" w:hAnsi="Palatino Linotype" w:cs="Times New Roman"/>
          <w:sz w:val="24"/>
          <w:szCs w:val="24"/>
        </w:rPr>
        <w:t xml:space="preserve"> in law firms</w:t>
      </w:r>
      <w:r w:rsidR="000B69A4" w:rsidRPr="00155B32">
        <w:rPr>
          <w:rFonts w:ascii="Palatino Linotype" w:hAnsi="Palatino Linotype" w:cs="Times New Roman"/>
          <w:sz w:val="24"/>
          <w:szCs w:val="24"/>
        </w:rPr>
        <w:t xml:space="preserve">. </w:t>
      </w:r>
    </w:p>
    <w:p w:rsidR="00F72755" w:rsidRPr="00155B32" w:rsidRDefault="003D0E33" w:rsidP="00155B32">
      <w:pPr>
        <w:tabs>
          <w:tab w:val="left" w:pos="2980"/>
        </w:tabs>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All a</w:t>
      </w:r>
      <w:r w:rsidR="000B69A4" w:rsidRPr="00155B32">
        <w:rPr>
          <w:rFonts w:ascii="Palatino Linotype" w:hAnsi="Palatino Linotype" w:cs="Times New Roman"/>
          <w:sz w:val="24"/>
          <w:szCs w:val="24"/>
        </w:rPr>
        <w:t>ppointments are arranged in advance with the clients and brief details of the case are taken</w:t>
      </w:r>
      <w:r w:rsidR="00F72755" w:rsidRPr="00155B32">
        <w:rPr>
          <w:rFonts w:ascii="Palatino Linotype" w:hAnsi="Palatino Linotype" w:cs="Times New Roman"/>
          <w:sz w:val="24"/>
          <w:szCs w:val="24"/>
        </w:rPr>
        <w:t xml:space="preserve"> by the </w:t>
      </w:r>
      <w:r w:rsidR="00F90F2E" w:rsidRPr="00155B32">
        <w:rPr>
          <w:rFonts w:ascii="Palatino Linotype" w:hAnsi="Palatino Linotype" w:cs="Times New Roman"/>
          <w:sz w:val="24"/>
          <w:szCs w:val="24"/>
        </w:rPr>
        <w:t xml:space="preserve">LAB </w:t>
      </w:r>
      <w:r w:rsidR="00F72755" w:rsidRPr="00155B32">
        <w:rPr>
          <w:rFonts w:ascii="Palatino Linotype" w:hAnsi="Palatino Linotype" w:cs="Times New Roman"/>
          <w:sz w:val="24"/>
          <w:szCs w:val="24"/>
        </w:rPr>
        <w:t>administrat</w:t>
      </w:r>
      <w:r w:rsidR="005F3C66" w:rsidRPr="00155B32">
        <w:rPr>
          <w:rFonts w:ascii="Palatino Linotype" w:hAnsi="Palatino Linotype" w:cs="Times New Roman"/>
          <w:sz w:val="24"/>
          <w:szCs w:val="24"/>
        </w:rPr>
        <w:t>ors within the SLO</w:t>
      </w:r>
      <w:r w:rsidR="00F90F2E" w:rsidRPr="00155B32">
        <w:rPr>
          <w:rFonts w:ascii="Palatino Linotype" w:hAnsi="Palatino Linotype" w:cs="Times New Roman"/>
          <w:sz w:val="24"/>
          <w:szCs w:val="24"/>
        </w:rPr>
        <w:t>.</w:t>
      </w:r>
      <w:r w:rsidR="00194A22" w:rsidRPr="00155B32">
        <w:rPr>
          <w:rFonts w:ascii="Palatino Linotype" w:hAnsi="Palatino Linotype" w:cs="Times New Roman"/>
          <w:sz w:val="24"/>
          <w:szCs w:val="24"/>
        </w:rPr>
        <w:t xml:space="preserve"> </w:t>
      </w:r>
      <w:r w:rsidRPr="00155B32">
        <w:rPr>
          <w:rFonts w:ascii="Palatino Linotype" w:hAnsi="Palatino Linotype" w:cs="Times New Roman"/>
          <w:sz w:val="24"/>
          <w:szCs w:val="24"/>
        </w:rPr>
        <w:t>This is necessary as c</w:t>
      </w:r>
      <w:r w:rsidR="000118B4" w:rsidRPr="00155B32">
        <w:rPr>
          <w:rFonts w:ascii="Palatino Linotype" w:hAnsi="Palatino Linotype" w:cs="Times New Roman"/>
          <w:sz w:val="24"/>
          <w:szCs w:val="24"/>
        </w:rPr>
        <w:t xml:space="preserve">ases with urgent deadlines, cases that are particularly complex and cases where there is no solicitor with expertise in the applicable area of law are unlikely to be offered an appointment.  Areas of law which have been covered include family law, housing, </w:t>
      </w:r>
      <w:r w:rsidR="000118B4" w:rsidRPr="00155B32">
        <w:rPr>
          <w:rFonts w:ascii="Palatino Linotype" w:hAnsi="Palatino Linotype" w:cs="Times New Roman"/>
          <w:sz w:val="24"/>
          <w:szCs w:val="24"/>
        </w:rPr>
        <w:lastRenderedPageBreak/>
        <w:t xml:space="preserve">employment, civil litigation and welfare benefits.  However, the areas of practice do change each year depending on what area of law the available solicitors specialise in. </w:t>
      </w:r>
      <w:r w:rsidRPr="00155B32">
        <w:rPr>
          <w:rFonts w:ascii="Palatino Linotype" w:hAnsi="Palatino Linotype" w:cs="Times New Roman"/>
          <w:sz w:val="24"/>
          <w:szCs w:val="24"/>
        </w:rPr>
        <w:t>T</w:t>
      </w:r>
      <w:r w:rsidR="000118B4" w:rsidRPr="00155B32">
        <w:rPr>
          <w:rFonts w:ascii="Palatino Linotype" w:hAnsi="Palatino Linotype" w:cs="Times New Roman"/>
          <w:sz w:val="24"/>
          <w:szCs w:val="24"/>
        </w:rPr>
        <w:t xml:space="preserve">he students </w:t>
      </w:r>
      <w:r w:rsidR="001569D4" w:rsidRPr="00155B32">
        <w:rPr>
          <w:rFonts w:ascii="Palatino Linotype" w:hAnsi="Palatino Linotype" w:cs="Times New Roman"/>
          <w:sz w:val="24"/>
          <w:szCs w:val="24"/>
        </w:rPr>
        <w:t>gain the opportunity to deliver</w:t>
      </w:r>
      <w:r w:rsidRPr="00155B32">
        <w:rPr>
          <w:rFonts w:ascii="Palatino Linotype" w:hAnsi="Palatino Linotype" w:cs="Times New Roman"/>
          <w:sz w:val="24"/>
          <w:szCs w:val="24"/>
        </w:rPr>
        <w:t xml:space="preserve"> </w:t>
      </w:r>
      <w:r w:rsidR="000118B4" w:rsidRPr="00155B32">
        <w:rPr>
          <w:rFonts w:ascii="Palatino Linotype" w:hAnsi="Palatino Linotype" w:cs="Times New Roman"/>
          <w:sz w:val="24"/>
          <w:szCs w:val="24"/>
        </w:rPr>
        <w:t>three advice sessions</w:t>
      </w:r>
      <w:r w:rsidRPr="00155B32">
        <w:rPr>
          <w:rFonts w:ascii="Palatino Linotype" w:hAnsi="Palatino Linotype" w:cs="Times New Roman"/>
          <w:sz w:val="24"/>
          <w:szCs w:val="24"/>
        </w:rPr>
        <w:t xml:space="preserve"> throughout LAB. Therefore</w:t>
      </w:r>
      <w:r w:rsidR="000118B4" w:rsidRPr="00155B32">
        <w:rPr>
          <w:rFonts w:ascii="Palatino Linotype" w:hAnsi="Palatino Linotype" w:cs="Times New Roman"/>
          <w:sz w:val="24"/>
          <w:szCs w:val="24"/>
        </w:rPr>
        <w:t xml:space="preserve"> they could potentially conduct client interviews in three different areas of law and </w:t>
      </w:r>
      <w:r w:rsidRPr="00155B32">
        <w:rPr>
          <w:rFonts w:ascii="Palatino Linotype" w:hAnsi="Palatino Linotype" w:cs="Times New Roman"/>
          <w:sz w:val="24"/>
          <w:szCs w:val="24"/>
        </w:rPr>
        <w:t>provides students with the</w:t>
      </w:r>
      <w:r w:rsidR="000118B4" w:rsidRPr="00155B32">
        <w:rPr>
          <w:rFonts w:ascii="Palatino Linotype" w:hAnsi="Palatino Linotype" w:cs="Times New Roman"/>
          <w:sz w:val="24"/>
          <w:szCs w:val="24"/>
        </w:rPr>
        <w:t xml:space="preserve"> experience of working under the supervision of three different solicitors. </w:t>
      </w:r>
    </w:p>
    <w:p w:rsidR="000B69A4" w:rsidRPr="00155B32" w:rsidRDefault="00F90F2E"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If the enquiry is</w:t>
      </w:r>
      <w:r w:rsidR="004B5CB3" w:rsidRPr="00155B32">
        <w:rPr>
          <w:rFonts w:ascii="Palatino Linotype" w:hAnsi="Palatino Linotype" w:cs="Times New Roman"/>
          <w:sz w:val="24"/>
          <w:szCs w:val="24"/>
        </w:rPr>
        <w:t xml:space="preserve"> considered</w:t>
      </w:r>
      <w:r w:rsidRPr="00155B32">
        <w:rPr>
          <w:rFonts w:ascii="Palatino Linotype" w:hAnsi="Palatino Linotype" w:cs="Times New Roman"/>
          <w:sz w:val="24"/>
          <w:szCs w:val="24"/>
        </w:rPr>
        <w:t xml:space="preserve"> suitable </w:t>
      </w:r>
      <w:r w:rsidR="004B5CB3" w:rsidRPr="00155B32">
        <w:rPr>
          <w:rFonts w:ascii="Palatino Linotype" w:hAnsi="Palatino Linotype" w:cs="Times New Roman"/>
          <w:sz w:val="24"/>
          <w:szCs w:val="24"/>
        </w:rPr>
        <w:t>by the solicitor</w:t>
      </w:r>
      <w:r w:rsidR="000118B4" w:rsidRPr="00155B32">
        <w:rPr>
          <w:rFonts w:ascii="Palatino Linotype" w:hAnsi="Palatino Linotype" w:cs="Times New Roman"/>
          <w:sz w:val="24"/>
          <w:szCs w:val="24"/>
        </w:rPr>
        <w:t xml:space="preserve"> supervisor </w:t>
      </w:r>
      <w:r w:rsidRPr="00155B32">
        <w:rPr>
          <w:rFonts w:ascii="Palatino Linotype" w:hAnsi="Palatino Linotype" w:cs="Times New Roman"/>
          <w:sz w:val="24"/>
          <w:szCs w:val="24"/>
        </w:rPr>
        <w:t xml:space="preserve">the enquiry is allocated to a pair of students and they undertake responsibility for the client. </w:t>
      </w:r>
      <w:r w:rsidR="004B5CB3" w:rsidRPr="00155B32">
        <w:rPr>
          <w:rFonts w:ascii="Palatino Linotype" w:hAnsi="Palatino Linotype" w:cs="Times New Roman"/>
          <w:sz w:val="24"/>
          <w:szCs w:val="24"/>
        </w:rPr>
        <w:t>They have up to a week to open a client file, undertake and prepare the practical legal research an</w:t>
      </w:r>
      <w:r w:rsidR="00A90789" w:rsidRPr="00155B32">
        <w:rPr>
          <w:rFonts w:ascii="Palatino Linotype" w:hAnsi="Palatino Linotype" w:cs="Times New Roman"/>
          <w:sz w:val="24"/>
          <w:szCs w:val="24"/>
        </w:rPr>
        <w:t>d draft the interview plan. This work is completed under a tight timescale, so that they are prepared to advise on the day of their first appointment with the client. The solicitor supervisor checks both the practical legal research report and interview plan and returns each document to the students with their amendments a</w:t>
      </w:r>
      <w:r w:rsidR="00C36FB4" w:rsidRPr="00155B32">
        <w:rPr>
          <w:rFonts w:ascii="Palatino Linotype" w:hAnsi="Palatino Linotype" w:cs="Times New Roman"/>
          <w:sz w:val="24"/>
          <w:szCs w:val="24"/>
        </w:rPr>
        <w:t>s</w:t>
      </w:r>
      <w:r w:rsidR="00D83C84" w:rsidRPr="00155B32">
        <w:rPr>
          <w:rFonts w:ascii="Palatino Linotype" w:hAnsi="Palatino Linotype" w:cs="Times New Roman"/>
          <w:sz w:val="24"/>
          <w:szCs w:val="24"/>
        </w:rPr>
        <w:t xml:space="preserve"> formative feedback</w:t>
      </w:r>
      <w:r w:rsidR="00A90789" w:rsidRPr="00155B32">
        <w:rPr>
          <w:rStyle w:val="FootnoteReference"/>
          <w:rFonts w:ascii="Palatino Linotype" w:hAnsi="Palatino Linotype" w:cs="Times New Roman"/>
          <w:sz w:val="24"/>
          <w:szCs w:val="24"/>
        </w:rPr>
        <w:footnoteReference w:id="57"/>
      </w:r>
      <w:r w:rsidR="003D0E33" w:rsidRPr="00155B32">
        <w:rPr>
          <w:rFonts w:ascii="Palatino Linotype" w:hAnsi="Palatino Linotype" w:cs="Times New Roman"/>
          <w:sz w:val="24"/>
          <w:szCs w:val="24"/>
        </w:rPr>
        <w:t xml:space="preserve">. </w:t>
      </w:r>
    </w:p>
    <w:p w:rsidR="00A90789" w:rsidRPr="00155B32" w:rsidRDefault="000118B4" w:rsidP="00155B32">
      <w:pPr>
        <w:tabs>
          <w:tab w:val="left" w:pos="2980"/>
        </w:tabs>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Two</w:t>
      </w:r>
      <w:r w:rsidR="003D0E33" w:rsidRPr="00155B32">
        <w:rPr>
          <w:rFonts w:ascii="Palatino Linotype" w:hAnsi="Palatino Linotype" w:cs="Times New Roman"/>
          <w:sz w:val="24"/>
          <w:szCs w:val="24"/>
        </w:rPr>
        <w:t xml:space="preserve"> advice</w:t>
      </w:r>
      <w:r w:rsidRPr="00155B32">
        <w:rPr>
          <w:rFonts w:ascii="Palatino Linotype" w:hAnsi="Palatino Linotype" w:cs="Times New Roman"/>
          <w:sz w:val="24"/>
          <w:szCs w:val="24"/>
        </w:rPr>
        <w:t xml:space="preserve"> appointments take place at the offices of the regional law firm and one appointment takes place within the SLO</w:t>
      </w:r>
      <w:r w:rsidR="00562667" w:rsidRPr="00155B32">
        <w:rPr>
          <w:rFonts w:ascii="Palatino Linotype" w:hAnsi="Palatino Linotype" w:cs="Times New Roman"/>
          <w:sz w:val="24"/>
          <w:szCs w:val="24"/>
        </w:rPr>
        <w:t xml:space="preserve"> at Northumbria University</w:t>
      </w:r>
      <w:r w:rsidRPr="00155B32">
        <w:rPr>
          <w:rFonts w:ascii="Palatino Linotype" w:hAnsi="Palatino Linotype" w:cs="Times New Roman"/>
          <w:sz w:val="24"/>
          <w:szCs w:val="24"/>
        </w:rPr>
        <w:t xml:space="preserve">. </w:t>
      </w:r>
      <w:r w:rsidR="00A90789" w:rsidRPr="00155B32">
        <w:rPr>
          <w:rFonts w:ascii="Palatino Linotype" w:hAnsi="Palatino Linotype" w:cs="Times New Roman"/>
          <w:sz w:val="24"/>
          <w:szCs w:val="24"/>
        </w:rPr>
        <w:t>On the d</w:t>
      </w:r>
      <w:r w:rsidR="005F3C66" w:rsidRPr="00155B32">
        <w:rPr>
          <w:rFonts w:ascii="Palatino Linotype" w:hAnsi="Palatino Linotype" w:cs="Times New Roman"/>
          <w:sz w:val="24"/>
          <w:szCs w:val="24"/>
        </w:rPr>
        <w:t xml:space="preserve">ay of </w:t>
      </w:r>
      <w:r w:rsidRPr="00155B32">
        <w:rPr>
          <w:rFonts w:ascii="Palatino Linotype" w:hAnsi="Palatino Linotype" w:cs="Times New Roman"/>
          <w:sz w:val="24"/>
          <w:szCs w:val="24"/>
        </w:rPr>
        <w:t xml:space="preserve">the </w:t>
      </w:r>
      <w:r w:rsidR="005F3C66" w:rsidRPr="00155B32">
        <w:rPr>
          <w:rFonts w:ascii="Palatino Linotype" w:hAnsi="Palatino Linotype" w:cs="Times New Roman"/>
          <w:sz w:val="24"/>
          <w:szCs w:val="24"/>
        </w:rPr>
        <w:t>advice session at the local law firm</w:t>
      </w:r>
      <w:r w:rsidR="00A90789" w:rsidRPr="00155B32">
        <w:rPr>
          <w:rFonts w:ascii="Palatino Linotype" w:hAnsi="Palatino Linotype" w:cs="Times New Roman"/>
          <w:sz w:val="24"/>
          <w:szCs w:val="24"/>
        </w:rPr>
        <w:t xml:space="preserve">, the students gather in the </w:t>
      </w:r>
      <w:r w:rsidR="00616099" w:rsidRPr="00155B32">
        <w:rPr>
          <w:rFonts w:ascii="Palatino Linotype" w:hAnsi="Palatino Linotype" w:cs="Times New Roman"/>
          <w:sz w:val="24"/>
          <w:szCs w:val="24"/>
        </w:rPr>
        <w:t>board</w:t>
      </w:r>
      <w:r w:rsidR="005F3C66" w:rsidRPr="00155B32">
        <w:rPr>
          <w:rFonts w:ascii="Palatino Linotype" w:hAnsi="Palatino Linotype" w:cs="Times New Roman"/>
          <w:sz w:val="24"/>
          <w:szCs w:val="24"/>
        </w:rPr>
        <w:t>room</w:t>
      </w:r>
      <w:r w:rsidR="00A90789" w:rsidRPr="00155B32">
        <w:rPr>
          <w:rFonts w:ascii="Palatino Linotype" w:hAnsi="Palatino Linotype" w:cs="Times New Roman"/>
          <w:sz w:val="24"/>
          <w:szCs w:val="24"/>
        </w:rPr>
        <w:t xml:space="preserve"> in advance of the appointment time. Here they meet the external solicitor supervisor and discuss the enquiry, the amended research report and the interview plan. Each student pair then conducts the client interview</w:t>
      </w:r>
      <w:r w:rsidRPr="00155B32">
        <w:rPr>
          <w:rFonts w:ascii="Palatino Linotype" w:hAnsi="Palatino Linotype" w:cs="Times New Roman"/>
          <w:sz w:val="24"/>
          <w:szCs w:val="24"/>
        </w:rPr>
        <w:t>. They provide compliance information,</w:t>
      </w:r>
      <w:r w:rsidR="008C57A7" w:rsidRPr="00155B32">
        <w:rPr>
          <w:rFonts w:ascii="Palatino Linotype" w:hAnsi="Palatino Linotype" w:cs="Times New Roman"/>
          <w:sz w:val="24"/>
          <w:szCs w:val="24"/>
        </w:rPr>
        <w:t xml:space="preserve"> </w:t>
      </w:r>
      <w:r w:rsidR="00E33FC1" w:rsidRPr="00155B32">
        <w:rPr>
          <w:rFonts w:ascii="Palatino Linotype" w:hAnsi="Palatino Linotype" w:cs="Times New Roman"/>
          <w:sz w:val="24"/>
          <w:szCs w:val="24"/>
        </w:rPr>
        <w:t xml:space="preserve">confirm their </w:t>
      </w:r>
      <w:r w:rsidR="00E33FC1" w:rsidRPr="00155B32">
        <w:rPr>
          <w:rFonts w:ascii="Palatino Linotype" w:hAnsi="Palatino Linotype" w:cs="Times New Roman"/>
          <w:sz w:val="24"/>
          <w:szCs w:val="24"/>
        </w:rPr>
        <w:lastRenderedPageBreak/>
        <w:t>instructions</w:t>
      </w:r>
      <w:r w:rsidR="008C57A7" w:rsidRPr="00155B32">
        <w:rPr>
          <w:rFonts w:ascii="Palatino Linotype" w:hAnsi="Palatino Linotype" w:cs="Times New Roman"/>
          <w:sz w:val="24"/>
          <w:szCs w:val="24"/>
        </w:rPr>
        <w:t xml:space="preserve"> and obtains any missing </w:t>
      </w:r>
      <w:proofErr w:type="spellStart"/>
      <w:r w:rsidR="008C57A7" w:rsidRPr="00155B32">
        <w:rPr>
          <w:rFonts w:ascii="Palatino Linotype" w:hAnsi="Palatino Linotype" w:cs="Times New Roman"/>
          <w:sz w:val="24"/>
          <w:szCs w:val="24"/>
        </w:rPr>
        <w:t>factfind</w:t>
      </w:r>
      <w:proofErr w:type="spellEnd"/>
      <w:r w:rsidR="008C57A7" w:rsidRPr="00155B32">
        <w:rPr>
          <w:rFonts w:ascii="Palatino Linotype" w:hAnsi="Palatino Linotype" w:cs="Times New Roman"/>
          <w:sz w:val="24"/>
          <w:szCs w:val="24"/>
        </w:rPr>
        <w:t xml:space="preserve"> information</w:t>
      </w:r>
      <w:r w:rsidR="00E33FC1" w:rsidRPr="00155B32">
        <w:rPr>
          <w:rFonts w:ascii="Palatino Linotype" w:hAnsi="Palatino Linotype" w:cs="Times New Roman"/>
          <w:sz w:val="24"/>
          <w:szCs w:val="24"/>
        </w:rPr>
        <w:t xml:space="preserve">. After around 30 minutes the interview is paused for 15 minutes and the client waits </w:t>
      </w:r>
      <w:r w:rsidR="00690B53" w:rsidRPr="00155B32">
        <w:rPr>
          <w:rFonts w:ascii="Palatino Linotype" w:hAnsi="Palatino Linotype" w:cs="Times New Roman"/>
          <w:sz w:val="24"/>
          <w:szCs w:val="24"/>
        </w:rPr>
        <w:t xml:space="preserve">while the students return to the </w:t>
      </w:r>
      <w:r w:rsidR="008E52B9" w:rsidRPr="00155B32">
        <w:rPr>
          <w:rFonts w:ascii="Palatino Linotype" w:hAnsi="Palatino Linotype" w:cs="Times New Roman"/>
          <w:sz w:val="24"/>
          <w:szCs w:val="24"/>
        </w:rPr>
        <w:t xml:space="preserve">board </w:t>
      </w:r>
      <w:r w:rsidR="00690B53" w:rsidRPr="00155B32">
        <w:rPr>
          <w:rFonts w:ascii="Palatino Linotype" w:hAnsi="Palatino Linotype" w:cs="Times New Roman"/>
          <w:sz w:val="24"/>
          <w:szCs w:val="24"/>
        </w:rPr>
        <w:t xml:space="preserve">room to further discuss the case with their supervisor. A discussion takes place as to whether any further research is required before advice can be given or whether the advice </w:t>
      </w:r>
      <w:r w:rsidR="008E52B9" w:rsidRPr="00155B32">
        <w:rPr>
          <w:rFonts w:ascii="Palatino Linotype" w:hAnsi="Palatino Linotype" w:cs="Times New Roman"/>
          <w:sz w:val="24"/>
          <w:szCs w:val="24"/>
        </w:rPr>
        <w:t xml:space="preserve">remains appropriate and </w:t>
      </w:r>
      <w:r w:rsidR="00690B53" w:rsidRPr="00155B32">
        <w:rPr>
          <w:rFonts w:ascii="Palatino Linotype" w:hAnsi="Palatino Linotype" w:cs="Times New Roman"/>
          <w:sz w:val="24"/>
          <w:szCs w:val="24"/>
        </w:rPr>
        <w:t xml:space="preserve">can </w:t>
      </w:r>
      <w:r w:rsidR="008E52B9" w:rsidRPr="00155B32">
        <w:rPr>
          <w:rFonts w:ascii="Palatino Linotype" w:hAnsi="Palatino Linotype" w:cs="Times New Roman"/>
          <w:sz w:val="24"/>
          <w:szCs w:val="24"/>
        </w:rPr>
        <w:t xml:space="preserve">therefore </w:t>
      </w:r>
      <w:r w:rsidR="00690B53" w:rsidRPr="00155B32">
        <w:rPr>
          <w:rFonts w:ascii="Palatino Linotype" w:hAnsi="Palatino Linotype" w:cs="Times New Roman"/>
          <w:sz w:val="24"/>
          <w:szCs w:val="24"/>
        </w:rPr>
        <w:t>be given there and then. Where advice can be given, it is formulated by the students</w:t>
      </w:r>
      <w:r w:rsidR="008D5E59" w:rsidRPr="00155B32">
        <w:rPr>
          <w:rFonts w:ascii="Palatino Linotype" w:hAnsi="Palatino Linotype" w:cs="Times New Roman"/>
          <w:sz w:val="24"/>
          <w:szCs w:val="24"/>
        </w:rPr>
        <w:t xml:space="preserve"> drawing on their existing research</w:t>
      </w:r>
      <w:r w:rsidR="00690B53" w:rsidRPr="00155B32">
        <w:rPr>
          <w:rFonts w:ascii="Palatino Linotype" w:hAnsi="Palatino Linotype" w:cs="Times New Roman"/>
          <w:sz w:val="24"/>
          <w:szCs w:val="24"/>
        </w:rPr>
        <w:t xml:space="preserve"> and agreed by the supervisor. The students return to the interview room </w:t>
      </w:r>
      <w:r w:rsidR="00163061" w:rsidRPr="00155B32">
        <w:rPr>
          <w:rFonts w:ascii="Palatino Linotype" w:hAnsi="Palatino Linotype" w:cs="Times New Roman"/>
          <w:sz w:val="24"/>
          <w:szCs w:val="24"/>
        </w:rPr>
        <w:t xml:space="preserve">and </w:t>
      </w:r>
      <w:r w:rsidR="006A479B" w:rsidRPr="00155B32">
        <w:rPr>
          <w:rFonts w:ascii="Palatino Linotype" w:hAnsi="Palatino Linotype" w:cs="Times New Roman"/>
          <w:sz w:val="24"/>
          <w:szCs w:val="24"/>
        </w:rPr>
        <w:t>deliver</w:t>
      </w:r>
      <w:r w:rsidR="00163061" w:rsidRPr="00155B32">
        <w:rPr>
          <w:rFonts w:ascii="Palatino Linotype" w:hAnsi="Palatino Linotype" w:cs="Times New Roman"/>
          <w:sz w:val="24"/>
          <w:szCs w:val="24"/>
        </w:rPr>
        <w:t xml:space="preserve"> the appropriate advice. </w:t>
      </w:r>
      <w:r w:rsidRPr="00155B32">
        <w:rPr>
          <w:rFonts w:ascii="Palatino Linotype" w:hAnsi="Palatino Linotype" w:cs="Times New Roman"/>
          <w:sz w:val="24"/>
          <w:szCs w:val="24"/>
        </w:rPr>
        <w:t xml:space="preserve">Where possible, should the client require further assistance referrals are made to appropriate law firms. </w:t>
      </w:r>
      <w:r w:rsidR="00163061" w:rsidRPr="00155B32">
        <w:rPr>
          <w:rFonts w:ascii="Palatino Linotype" w:hAnsi="Palatino Linotype" w:cs="Times New Roman"/>
          <w:sz w:val="24"/>
          <w:szCs w:val="24"/>
        </w:rPr>
        <w:t>The interview process is usually complete within one hour.</w:t>
      </w:r>
      <w:r w:rsidR="001C00BB" w:rsidRPr="00155B32">
        <w:rPr>
          <w:rFonts w:ascii="Palatino Linotype" w:hAnsi="Palatino Linotype" w:cs="Times New Roman"/>
          <w:sz w:val="24"/>
          <w:szCs w:val="24"/>
        </w:rPr>
        <w:t xml:space="preserve"> The speed at which the advice is provided more closely resembles</w:t>
      </w:r>
      <w:r w:rsidR="00163061" w:rsidRPr="00155B32">
        <w:rPr>
          <w:rFonts w:ascii="Palatino Linotype" w:hAnsi="Palatino Linotype" w:cs="Times New Roman"/>
          <w:sz w:val="24"/>
          <w:szCs w:val="24"/>
        </w:rPr>
        <w:t xml:space="preserve"> </w:t>
      </w:r>
      <w:r w:rsidR="001C00BB" w:rsidRPr="00155B32">
        <w:rPr>
          <w:rFonts w:ascii="Palatino Linotype" w:hAnsi="Palatino Linotype" w:cs="Times New Roman"/>
          <w:sz w:val="24"/>
          <w:szCs w:val="24"/>
        </w:rPr>
        <w:t xml:space="preserve">life in practice where a client can expect to receive some initial advice during their first appointment. </w:t>
      </w:r>
      <w:r w:rsidR="00A74A8D" w:rsidRPr="00155B32">
        <w:rPr>
          <w:rFonts w:ascii="Palatino Linotype" w:hAnsi="Palatino Linotype" w:cs="Times New Roman"/>
          <w:sz w:val="24"/>
          <w:szCs w:val="24"/>
        </w:rPr>
        <w:t xml:space="preserve">For the advice appointment </w:t>
      </w:r>
      <w:r w:rsidR="00EF5CD9" w:rsidRPr="00155B32">
        <w:rPr>
          <w:rFonts w:ascii="Palatino Linotype" w:hAnsi="Palatino Linotype" w:cs="Times New Roman"/>
          <w:sz w:val="24"/>
          <w:szCs w:val="24"/>
        </w:rPr>
        <w:t xml:space="preserve">which </w:t>
      </w:r>
      <w:r w:rsidR="00A74A8D" w:rsidRPr="00155B32">
        <w:rPr>
          <w:rFonts w:ascii="Palatino Linotype" w:hAnsi="Palatino Linotype" w:cs="Times New Roman"/>
          <w:sz w:val="24"/>
          <w:szCs w:val="24"/>
        </w:rPr>
        <w:t xml:space="preserve">takes place </w:t>
      </w:r>
      <w:r w:rsidR="006F09EE" w:rsidRPr="00155B32">
        <w:rPr>
          <w:rFonts w:ascii="Palatino Linotype" w:hAnsi="Palatino Linotype" w:cs="Times New Roman"/>
          <w:sz w:val="24"/>
          <w:szCs w:val="24"/>
        </w:rPr>
        <w:t>in</w:t>
      </w:r>
      <w:r w:rsidR="00A74A8D" w:rsidRPr="00155B32">
        <w:rPr>
          <w:rFonts w:ascii="Palatino Linotype" w:hAnsi="Palatino Linotype" w:cs="Times New Roman"/>
          <w:sz w:val="24"/>
          <w:szCs w:val="24"/>
        </w:rPr>
        <w:t xml:space="preserve"> the </w:t>
      </w:r>
      <w:r w:rsidR="00E76E5E" w:rsidRPr="00155B32">
        <w:rPr>
          <w:rFonts w:ascii="Palatino Linotype" w:hAnsi="Palatino Linotype" w:cs="Times New Roman"/>
          <w:sz w:val="24"/>
          <w:szCs w:val="24"/>
        </w:rPr>
        <w:t>SLO</w:t>
      </w:r>
      <w:r w:rsidR="00A74A8D" w:rsidRPr="00155B32">
        <w:rPr>
          <w:rFonts w:ascii="Palatino Linotype" w:hAnsi="Palatino Linotype" w:cs="Times New Roman"/>
          <w:sz w:val="24"/>
          <w:szCs w:val="24"/>
        </w:rPr>
        <w:t xml:space="preserve">, the same procedure is followed, except the enquiry is supervised solely by the designated </w:t>
      </w:r>
      <w:r w:rsidR="00794CC9" w:rsidRPr="00155B32">
        <w:rPr>
          <w:rFonts w:ascii="Palatino Linotype" w:hAnsi="Palatino Linotype" w:cs="Times New Roman"/>
          <w:sz w:val="24"/>
          <w:szCs w:val="24"/>
        </w:rPr>
        <w:t>solicitor</w:t>
      </w:r>
      <w:r w:rsidR="00A74A8D" w:rsidRPr="00155B32">
        <w:rPr>
          <w:rFonts w:ascii="Palatino Linotype" w:hAnsi="Palatino Linotype" w:cs="Times New Roman"/>
          <w:sz w:val="24"/>
          <w:szCs w:val="24"/>
        </w:rPr>
        <w:t xml:space="preserve"> within the University. </w:t>
      </w:r>
    </w:p>
    <w:p w:rsidR="00582468" w:rsidRPr="00155B32" w:rsidRDefault="00582468" w:rsidP="00155B32">
      <w:pPr>
        <w:tabs>
          <w:tab w:val="left" w:pos="2980"/>
        </w:tabs>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Following the advice appointment, the students draft an attendance note </w:t>
      </w:r>
      <w:r w:rsidR="00C36FB4" w:rsidRPr="00155B32">
        <w:rPr>
          <w:rFonts w:ascii="Palatino Linotype" w:hAnsi="Palatino Linotype" w:cs="Times New Roman"/>
          <w:sz w:val="24"/>
          <w:szCs w:val="24"/>
        </w:rPr>
        <w:t xml:space="preserve">of </w:t>
      </w:r>
      <w:r w:rsidRPr="00155B32">
        <w:rPr>
          <w:rFonts w:ascii="Palatino Linotype" w:hAnsi="Palatino Linotype" w:cs="Times New Roman"/>
          <w:sz w:val="24"/>
          <w:szCs w:val="24"/>
        </w:rPr>
        <w:t>the meeting which set</w:t>
      </w:r>
      <w:r w:rsidR="002F3492" w:rsidRPr="00155B32">
        <w:rPr>
          <w:rFonts w:ascii="Palatino Linotype" w:hAnsi="Palatino Linotype" w:cs="Times New Roman"/>
          <w:sz w:val="24"/>
          <w:szCs w:val="24"/>
        </w:rPr>
        <w:t>s out the client’</w:t>
      </w:r>
      <w:r w:rsidR="00A74A8D" w:rsidRPr="00155B32">
        <w:rPr>
          <w:rFonts w:ascii="Palatino Linotype" w:hAnsi="Palatino Linotype" w:cs="Times New Roman"/>
          <w:sz w:val="24"/>
          <w:szCs w:val="24"/>
        </w:rPr>
        <w:t xml:space="preserve">s instructions and </w:t>
      </w:r>
      <w:r w:rsidRPr="00155B32">
        <w:rPr>
          <w:rFonts w:ascii="Palatino Linotype" w:hAnsi="Palatino Linotype" w:cs="Times New Roman"/>
          <w:sz w:val="24"/>
          <w:szCs w:val="24"/>
        </w:rPr>
        <w:t xml:space="preserve">the advice that was given. The students then </w:t>
      </w:r>
      <w:r w:rsidR="00A74A8D" w:rsidRPr="00155B32">
        <w:rPr>
          <w:rFonts w:ascii="Palatino Linotype" w:hAnsi="Palatino Linotype" w:cs="Times New Roman"/>
          <w:sz w:val="24"/>
          <w:szCs w:val="24"/>
        </w:rPr>
        <w:t xml:space="preserve">confirm the advice in writing to the client within three weeks of the date of the  appointment. </w:t>
      </w:r>
      <w:r w:rsidR="003D0E33" w:rsidRPr="00155B32">
        <w:rPr>
          <w:rFonts w:ascii="Palatino Linotype" w:hAnsi="Palatino Linotype" w:cs="Times New Roman"/>
          <w:sz w:val="24"/>
          <w:szCs w:val="24"/>
        </w:rPr>
        <w:t>T</w:t>
      </w:r>
      <w:r w:rsidR="00A74A8D" w:rsidRPr="00155B32">
        <w:rPr>
          <w:rFonts w:ascii="Palatino Linotype" w:hAnsi="Palatino Linotype" w:cs="Times New Roman"/>
          <w:sz w:val="24"/>
          <w:szCs w:val="24"/>
        </w:rPr>
        <w:t>he</w:t>
      </w:r>
      <w:r w:rsidR="00C36FB4" w:rsidRPr="00155B32">
        <w:rPr>
          <w:rFonts w:ascii="Palatino Linotype" w:hAnsi="Palatino Linotype" w:cs="Times New Roman"/>
          <w:sz w:val="24"/>
          <w:szCs w:val="24"/>
        </w:rPr>
        <w:t xml:space="preserve"> </w:t>
      </w:r>
      <w:r w:rsidR="00A74A8D" w:rsidRPr="00155B32">
        <w:rPr>
          <w:rFonts w:ascii="Palatino Linotype" w:hAnsi="Palatino Linotype" w:cs="Times New Roman"/>
          <w:sz w:val="24"/>
          <w:szCs w:val="24"/>
        </w:rPr>
        <w:t>solicitor supervisor approves the letter of advice and provides the students with feedback</w:t>
      </w:r>
      <w:r w:rsidR="00A25BBD" w:rsidRPr="00155B32">
        <w:rPr>
          <w:rFonts w:ascii="Palatino Linotype" w:hAnsi="Palatino Linotype" w:cs="Times New Roman"/>
          <w:sz w:val="24"/>
          <w:szCs w:val="24"/>
        </w:rPr>
        <w:t xml:space="preserve">. </w:t>
      </w:r>
      <w:r w:rsidR="0030020F" w:rsidRPr="00155B32">
        <w:rPr>
          <w:rFonts w:ascii="Palatino Linotype" w:hAnsi="Palatino Linotype" w:cs="Times New Roman"/>
          <w:sz w:val="24"/>
          <w:szCs w:val="24"/>
        </w:rPr>
        <w:t xml:space="preserve">Where the case has been </w:t>
      </w:r>
      <w:r w:rsidR="005F3C66" w:rsidRPr="00155B32">
        <w:rPr>
          <w:rFonts w:ascii="Palatino Linotype" w:hAnsi="Palatino Linotype" w:cs="Times New Roman"/>
          <w:sz w:val="24"/>
          <w:szCs w:val="24"/>
        </w:rPr>
        <w:t>supervised by a solicitor at the local law firm</w:t>
      </w:r>
      <w:r w:rsidR="0030020F" w:rsidRPr="00155B32">
        <w:rPr>
          <w:rFonts w:ascii="Palatino Linotype" w:hAnsi="Palatino Linotype" w:cs="Times New Roman"/>
          <w:sz w:val="24"/>
          <w:szCs w:val="24"/>
        </w:rPr>
        <w:t xml:space="preserve">, the advice letter is approved and signed by the solicitor and sent out on the firms’ </w:t>
      </w:r>
      <w:r w:rsidR="003D0E33" w:rsidRPr="00155B32">
        <w:rPr>
          <w:rFonts w:ascii="Palatino Linotype" w:hAnsi="Palatino Linotype" w:cs="Times New Roman"/>
          <w:sz w:val="24"/>
          <w:szCs w:val="24"/>
        </w:rPr>
        <w:t>letterhead</w:t>
      </w:r>
      <w:r w:rsidR="0030020F" w:rsidRPr="00155B32">
        <w:rPr>
          <w:rFonts w:ascii="Palatino Linotype" w:hAnsi="Palatino Linotype" w:cs="Times New Roman"/>
          <w:sz w:val="24"/>
          <w:szCs w:val="24"/>
        </w:rPr>
        <w:t xml:space="preserve"> paper.</w:t>
      </w:r>
      <w:r w:rsidR="000118B4" w:rsidRPr="00155B32">
        <w:rPr>
          <w:rFonts w:ascii="Palatino Linotype" w:hAnsi="Palatino Linotype" w:cs="Times New Roman"/>
          <w:sz w:val="24"/>
          <w:szCs w:val="24"/>
        </w:rPr>
        <w:t xml:space="preserve"> </w:t>
      </w:r>
      <w:r w:rsidR="00A25BBD" w:rsidRPr="00155B32">
        <w:rPr>
          <w:rFonts w:ascii="Palatino Linotype" w:hAnsi="Palatino Linotype" w:cs="Times New Roman"/>
          <w:sz w:val="24"/>
          <w:szCs w:val="24"/>
        </w:rPr>
        <w:t xml:space="preserve">Attached to the letter is a questionnaire, which asks the client to </w:t>
      </w:r>
      <w:r w:rsidR="00A25BBD" w:rsidRPr="00155B32">
        <w:rPr>
          <w:rFonts w:ascii="Palatino Linotype" w:hAnsi="Palatino Linotype" w:cs="Times New Roman"/>
          <w:sz w:val="24"/>
          <w:szCs w:val="24"/>
        </w:rPr>
        <w:lastRenderedPageBreak/>
        <w:t xml:space="preserve">provide feedback about their experience. </w:t>
      </w:r>
      <w:r w:rsidR="000118B4" w:rsidRPr="00155B32">
        <w:rPr>
          <w:rFonts w:ascii="Palatino Linotype" w:hAnsi="Palatino Linotype" w:cs="Times New Roman"/>
          <w:sz w:val="24"/>
          <w:szCs w:val="24"/>
        </w:rPr>
        <w:t xml:space="preserve">Once the letter is sent to the client, the file is closed. </w:t>
      </w:r>
      <w:r w:rsidR="0030020F" w:rsidRPr="00155B32">
        <w:rPr>
          <w:rFonts w:ascii="Palatino Linotype" w:hAnsi="Palatino Linotype" w:cs="Times New Roman"/>
          <w:sz w:val="24"/>
          <w:szCs w:val="24"/>
        </w:rPr>
        <w:t xml:space="preserve"> </w:t>
      </w:r>
      <w:r w:rsidR="00A25BBD" w:rsidRPr="00155B32">
        <w:rPr>
          <w:rFonts w:ascii="Palatino Linotype" w:hAnsi="Palatino Linotype" w:cs="Times New Roman"/>
          <w:sz w:val="24"/>
          <w:szCs w:val="24"/>
        </w:rPr>
        <w:t>At this stage, t</w:t>
      </w:r>
      <w:r w:rsidR="005F3C66" w:rsidRPr="00155B32">
        <w:rPr>
          <w:rFonts w:ascii="Palatino Linotype" w:hAnsi="Palatino Linotype" w:cs="Times New Roman"/>
          <w:sz w:val="24"/>
          <w:szCs w:val="24"/>
        </w:rPr>
        <w:t xml:space="preserve">he external solicitor completes </w:t>
      </w:r>
      <w:r w:rsidR="00A74A8D" w:rsidRPr="00155B32">
        <w:rPr>
          <w:rFonts w:ascii="Palatino Linotype" w:hAnsi="Palatino Linotype" w:cs="Times New Roman"/>
          <w:sz w:val="24"/>
          <w:szCs w:val="24"/>
        </w:rPr>
        <w:t>a pro-forma feedback form and send</w:t>
      </w:r>
      <w:r w:rsidR="00785FC0" w:rsidRPr="00155B32">
        <w:rPr>
          <w:rFonts w:ascii="Palatino Linotype" w:hAnsi="Palatino Linotype" w:cs="Times New Roman"/>
          <w:sz w:val="24"/>
          <w:szCs w:val="24"/>
        </w:rPr>
        <w:t>s this</w:t>
      </w:r>
      <w:r w:rsidR="00A74A8D" w:rsidRPr="00155B32">
        <w:rPr>
          <w:rFonts w:ascii="Palatino Linotype" w:hAnsi="Palatino Linotype" w:cs="Times New Roman"/>
          <w:sz w:val="24"/>
          <w:szCs w:val="24"/>
        </w:rPr>
        <w:t xml:space="preserve"> to the designated </w:t>
      </w:r>
      <w:r w:rsidR="00436DA3" w:rsidRPr="00155B32">
        <w:rPr>
          <w:rFonts w:ascii="Palatino Linotype" w:hAnsi="Palatino Linotype" w:cs="Times New Roman"/>
          <w:sz w:val="24"/>
          <w:szCs w:val="24"/>
        </w:rPr>
        <w:t>SLO</w:t>
      </w:r>
      <w:r w:rsidR="00A74A8D" w:rsidRPr="00155B32">
        <w:rPr>
          <w:rFonts w:ascii="Palatino Linotype" w:hAnsi="Palatino Linotype" w:cs="Times New Roman"/>
          <w:sz w:val="24"/>
          <w:szCs w:val="24"/>
        </w:rPr>
        <w:t xml:space="preserve"> supervisor who will ultimately assess that student at the end of the programme. The pro</w:t>
      </w:r>
      <w:r w:rsidR="003003BB" w:rsidRPr="00155B32">
        <w:rPr>
          <w:rFonts w:ascii="Palatino Linotype" w:hAnsi="Palatino Linotype" w:cs="Times New Roman"/>
          <w:sz w:val="24"/>
          <w:szCs w:val="24"/>
        </w:rPr>
        <w:t>-</w:t>
      </w:r>
      <w:r w:rsidR="005F3C66" w:rsidRPr="00155B32">
        <w:rPr>
          <w:rFonts w:ascii="Palatino Linotype" w:hAnsi="Palatino Linotype" w:cs="Times New Roman"/>
          <w:sz w:val="24"/>
          <w:szCs w:val="24"/>
        </w:rPr>
        <w:t xml:space="preserve">forma allows the </w:t>
      </w:r>
      <w:r w:rsidR="00A74A8D" w:rsidRPr="00155B32">
        <w:rPr>
          <w:rFonts w:ascii="Palatino Linotype" w:hAnsi="Palatino Linotype" w:cs="Times New Roman"/>
          <w:sz w:val="24"/>
          <w:szCs w:val="24"/>
        </w:rPr>
        <w:t>supervisor to comment on all aspects of the students w</w:t>
      </w:r>
      <w:r w:rsidR="005F3C66" w:rsidRPr="00155B32">
        <w:rPr>
          <w:rFonts w:ascii="Palatino Linotype" w:hAnsi="Palatino Linotype" w:cs="Times New Roman"/>
          <w:sz w:val="24"/>
          <w:szCs w:val="24"/>
        </w:rPr>
        <w:t>ork</w:t>
      </w:r>
      <w:r w:rsidR="00785FC0" w:rsidRPr="00155B32">
        <w:rPr>
          <w:rFonts w:ascii="Palatino Linotype" w:hAnsi="Palatino Linotype" w:cs="Times New Roman"/>
          <w:sz w:val="24"/>
          <w:szCs w:val="24"/>
        </w:rPr>
        <w:t>,</w:t>
      </w:r>
      <w:r w:rsidR="005F3C66" w:rsidRPr="00155B32">
        <w:rPr>
          <w:rFonts w:ascii="Palatino Linotype" w:hAnsi="Palatino Linotype" w:cs="Times New Roman"/>
          <w:sz w:val="24"/>
          <w:szCs w:val="24"/>
        </w:rPr>
        <w:t xml:space="preserve"> including</w:t>
      </w:r>
      <w:r w:rsidR="00785FC0" w:rsidRPr="00155B32">
        <w:rPr>
          <w:rFonts w:ascii="Palatino Linotype" w:hAnsi="Palatino Linotype" w:cs="Times New Roman"/>
          <w:sz w:val="24"/>
          <w:szCs w:val="24"/>
        </w:rPr>
        <w:t xml:space="preserve"> the</w:t>
      </w:r>
      <w:r w:rsidR="005F3C66" w:rsidRPr="00155B32">
        <w:rPr>
          <w:rFonts w:ascii="Palatino Linotype" w:hAnsi="Palatino Linotype" w:cs="Times New Roman"/>
          <w:sz w:val="24"/>
          <w:szCs w:val="24"/>
        </w:rPr>
        <w:t xml:space="preserve"> research report,</w:t>
      </w:r>
      <w:r w:rsidR="00A74A8D" w:rsidRPr="00155B32">
        <w:rPr>
          <w:rFonts w:ascii="Palatino Linotype" w:hAnsi="Palatino Linotype" w:cs="Times New Roman"/>
          <w:sz w:val="24"/>
          <w:szCs w:val="24"/>
        </w:rPr>
        <w:t xml:space="preserve"> interview and letter writing. </w:t>
      </w:r>
    </w:p>
    <w:p w:rsidR="00A25BBD" w:rsidRPr="00155B32" w:rsidRDefault="00615C51" w:rsidP="00155B32">
      <w:pPr>
        <w:tabs>
          <w:tab w:val="left" w:pos="2980"/>
        </w:tabs>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As each pair of students have the opportunity to conduct three advice appointments, </w:t>
      </w:r>
      <w:r w:rsidR="00446A76" w:rsidRPr="00155B32">
        <w:rPr>
          <w:rFonts w:ascii="Palatino Linotype" w:hAnsi="Palatino Linotype" w:cs="Times New Roman"/>
          <w:sz w:val="24"/>
          <w:szCs w:val="24"/>
        </w:rPr>
        <w:t>18</w:t>
      </w:r>
      <w:r w:rsidRPr="00155B32">
        <w:rPr>
          <w:rFonts w:ascii="Palatino Linotype" w:hAnsi="Palatino Linotype" w:cs="Times New Roman"/>
          <w:sz w:val="24"/>
          <w:szCs w:val="24"/>
        </w:rPr>
        <w:t xml:space="preserve"> clients can benefit from legal advice under this model. </w:t>
      </w:r>
      <w:r w:rsidR="00A25BBD" w:rsidRPr="00155B32">
        <w:rPr>
          <w:rFonts w:ascii="Palatino Linotype" w:hAnsi="Palatino Linotype" w:cs="Times New Roman"/>
          <w:sz w:val="24"/>
          <w:szCs w:val="24"/>
        </w:rPr>
        <w:t>During the academic year</w:t>
      </w:r>
      <w:r w:rsidR="00562667" w:rsidRPr="00155B32">
        <w:rPr>
          <w:rFonts w:ascii="Palatino Linotype" w:hAnsi="Palatino Linotype" w:cs="Times New Roman"/>
          <w:sz w:val="24"/>
          <w:szCs w:val="24"/>
        </w:rPr>
        <w:t xml:space="preserve"> 2016-2017</w:t>
      </w:r>
      <w:r w:rsidR="00A25BBD" w:rsidRPr="00155B32">
        <w:rPr>
          <w:rFonts w:ascii="Palatino Linotype" w:hAnsi="Palatino Linotype" w:cs="Times New Roman"/>
          <w:sz w:val="24"/>
          <w:szCs w:val="24"/>
        </w:rPr>
        <w:t>, 12 students participated in this proj</w:t>
      </w:r>
      <w:r w:rsidR="00194A22" w:rsidRPr="00155B32">
        <w:rPr>
          <w:rFonts w:ascii="Palatino Linotype" w:hAnsi="Palatino Linotype" w:cs="Times New Roman"/>
          <w:sz w:val="24"/>
          <w:szCs w:val="24"/>
        </w:rPr>
        <w:t>ect and advice was provided to 12</w:t>
      </w:r>
      <w:r w:rsidR="00A25BBD" w:rsidRPr="00155B32">
        <w:rPr>
          <w:rFonts w:ascii="Palatino Linotype" w:hAnsi="Palatino Linotype" w:cs="Times New Roman"/>
          <w:sz w:val="24"/>
          <w:szCs w:val="24"/>
        </w:rPr>
        <w:t xml:space="preserve"> clients. </w:t>
      </w:r>
      <w:r w:rsidRPr="00155B32">
        <w:rPr>
          <w:rFonts w:ascii="Palatino Linotype" w:hAnsi="Palatino Linotype" w:cs="Times New Roman"/>
          <w:sz w:val="24"/>
          <w:szCs w:val="24"/>
        </w:rPr>
        <w:t>The discrepancy in the numbers</w:t>
      </w:r>
      <w:r w:rsidR="00A928F5" w:rsidRPr="00155B32">
        <w:rPr>
          <w:rFonts w:ascii="Palatino Linotype" w:hAnsi="Palatino Linotype" w:cs="Times New Roman"/>
          <w:sz w:val="24"/>
          <w:szCs w:val="24"/>
        </w:rPr>
        <w:t xml:space="preserve"> is because not all clients attended an appointment and whilst the authors do not know the exact reasons w</w:t>
      </w:r>
      <w:r w:rsidR="008E1083" w:rsidRPr="00155B32">
        <w:rPr>
          <w:rFonts w:ascii="Palatino Linotype" w:hAnsi="Palatino Linotype" w:cs="Times New Roman"/>
          <w:sz w:val="24"/>
          <w:szCs w:val="24"/>
        </w:rPr>
        <w:t>hy, this may support the author</w:t>
      </w:r>
      <w:r w:rsidR="00A928F5" w:rsidRPr="00155B32">
        <w:rPr>
          <w:rFonts w:ascii="Palatino Linotype" w:hAnsi="Palatino Linotype" w:cs="Times New Roman"/>
          <w:sz w:val="24"/>
          <w:szCs w:val="24"/>
        </w:rPr>
        <w:t>s</w:t>
      </w:r>
      <w:r w:rsidR="008E1083" w:rsidRPr="00155B32">
        <w:rPr>
          <w:rFonts w:ascii="Palatino Linotype" w:hAnsi="Palatino Linotype" w:cs="Times New Roman"/>
          <w:sz w:val="24"/>
          <w:szCs w:val="24"/>
        </w:rPr>
        <w:t>’</w:t>
      </w:r>
      <w:r w:rsidR="00A928F5" w:rsidRPr="00155B32">
        <w:rPr>
          <w:rFonts w:ascii="Palatino Linotype" w:hAnsi="Palatino Linotype" w:cs="Times New Roman"/>
          <w:sz w:val="24"/>
          <w:szCs w:val="24"/>
        </w:rPr>
        <w:t xml:space="preserve"> view that clients with complex needs may</w:t>
      </w:r>
      <w:r w:rsidR="00FC75DA" w:rsidRPr="00155B32">
        <w:rPr>
          <w:rFonts w:ascii="Palatino Linotype" w:hAnsi="Palatino Linotype" w:cs="Times New Roman"/>
          <w:sz w:val="24"/>
          <w:szCs w:val="24"/>
        </w:rPr>
        <w:t xml:space="preserve"> struggle to engage in the legal advice process more so than those who do not. </w:t>
      </w:r>
      <w:r w:rsidR="00A928F5" w:rsidRPr="00155B32">
        <w:rPr>
          <w:rFonts w:ascii="Palatino Linotype" w:hAnsi="Palatino Linotype" w:cs="Times New Roman"/>
          <w:sz w:val="24"/>
          <w:szCs w:val="24"/>
        </w:rPr>
        <w:t xml:space="preserve"> </w:t>
      </w:r>
    </w:p>
    <w:p w:rsidR="00117A56" w:rsidRPr="00155B32" w:rsidRDefault="00117A56" w:rsidP="00155B32">
      <w:pPr>
        <w:spacing w:line="480" w:lineRule="auto"/>
        <w:ind w:right="-46"/>
        <w:jc w:val="both"/>
        <w:rPr>
          <w:rFonts w:ascii="Palatino Linotype" w:hAnsi="Palatino Linotype" w:cs="Times New Roman"/>
          <w:b/>
          <w:i/>
          <w:sz w:val="24"/>
          <w:szCs w:val="24"/>
        </w:rPr>
      </w:pPr>
      <w:r w:rsidRPr="00155B32">
        <w:rPr>
          <w:rFonts w:ascii="Palatino Linotype" w:hAnsi="Palatino Linotype" w:cs="Times New Roman"/>
          <w:b/>
          <w:i/>
          <w:sz w:val="24"/>
          <w:szCs w:val="24"/>
        </w:rPr>
        <w:t xml:space="preserve">Case study 2: </w:t>
      </w:r>
      <w:r w:rsidR="00DE7F15" w:rsidRPr="00155B32">
        <w:rPr>
          <w:rFonts w:ascii="Palatino Linotype" w:hAnsi="Palatino Linotype" w:cs="Times New Roman"/>
          <w:b/>
          <w:i/>
          <w:sz w:val="24"/>
          <w:szCs w:val="24"/>
        </w:rPr>
        <w:t>Empower 4 Justice (E4J)</w:t>
      </w:r>
    </w:p>
    <w:p w:rsidR="00E75ACF" w:rsidRPr="00155B32" w:rsidRDefault="00117A56"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As considered</w:t>
      </w:r>
      <w:r w:rsidR="00F573F3" w:rsidRPr="00155B32">
        <w:rPr>
          <w:rFonts w:ascii="Palatino Linotype" w:hAnsi="Palatino Linotype" w:cs="Times New Roman"/>
          <w:sz w:val="24"/>
          <w:szCs w:val="24"/>
        </w:rPr>
        <w:t xml:space="preserve"> </w:t>
      </w:r>
      <w:r w:rsidR="00785FC0" w:rsidRPr="00155B32">
        <w:rPr>
          <w:rFonts w:ascii="Palatino Linotype" w:hAnsi="Palatino Linotype" w:cs="Times New Roman"/>
          <w:sz w:val="24"/>
          <w:szCs w:val="24"/>
        </w:rPr>
        <w:t>earlier in this article</w:t>
      </w:r>
      <w:r w:rsidR="00D976D0" w:rsidRPr="00155B32">
        <w:rPr>
          <w:rFonts w:ascii="Palatino Linotype" w:hAnsi="Palatino Linotype" w:cs="Times New Roman"/>
          <w:sz w:val="24"/>
          <w:szCs w:val="24"/>
        </w:rPr>
        <w:t>,</w:t>
      </w:r>
      <w:r w:rsidR="00072FD8" w:rsidRPr="00155B32">
        <w:rPr>
          <w:rFonts w:ascii="Palatino Linotype" w:hAnsi="Palatino Linotype" w:cs="Times New Roman"/>
          <w:sz w:val="24"/>
          <w:szCs w:val="24"/>
        </w:rPr>
        <w:t xml:space="preserve"> </w:t>
      </w:r>
      <w:r w:rsidR="00DA7D9E" w:rsidRPr="00155B32">
        <w:rPr>
          <w:rFonts w:ascii="Palatino Linotype" w:hAnsi="Palatino Linotype" w:cs="Times New Roman"/>
          <w:sz w:val="24"/>
          <w:szCs w:val="24"/>
        </w:rPr>
        <w:t>E4J</w:t>
      </w:r>
      <w:r w:rsidR="00135941" w:rsidRPr="00155B32">
        <w:rPr>
          <w:rFonts w:ascii="Palatino Linotype" w:hAnsi="Palatino Linotype" w:cs="Times New Roman"/>
          <w:sz w:val="24"/>
          <w:szCs w:val="24"/>
        </w:rPr>
        <w:t xml:space="preserve"> is </w:t>
      </w:r>
      <w:r w:rsidR="00E93087" w:rsidRPr="00155B32">
        <w:rPr>
          <w:rFonts w:ascii="Palatino Linotype" w:hAnsi="Palatino Linotype" w:cs="Times New Roman"/>
          <w:sz w:val="24"/>
          <w:szCs w:val="24"/>
        </w:rPr>
        <w:t>another example of a legal outreach clinic operat</w:t>
      </w:r>
      <w:r w:rsidR="00290420" w:rsidRPr="00155B32">
        <w:rPr>
          <w:rFonts w:ascii="Palatino Linotype" w:hAnsi="Palatino Linotype" w:cs="Times New Roman"/>
          <w:sz w:val="24"/>
          <w:szCs w:val="24"/>
        </w:rPr>
        <w:t>ing within a vulnerable community</w:t>
      </w:r>
      <w:r w:rsidR="00E93087" w:rsidRPr="00155B32">
        <w:rPr>
          <w:rFonts w:ascii="Palatino Linotype" w:hAnsi="Palatino Linotype" w:cs="Times New Roman"/>
          <w:sz w:val="24"/>
          <w:szCs w:val="24"/>
        </w:rPr>
        <w:t xml:space="preserve"> </w:t>
      </w:r>
      <w:r w:rsidR="00290420" w:rsidRPr="00155B32">
        <w:rPr>
          <w:rFonts w:ascii="Palatino Linotype" w:hAnsi="Palatino Linotype" w:cs="Times New Roman"/>
          <w:sz w:val="24"/>
          <w:szCs w:val="24"/>
        </w:rPr>
        <w:t xml:space="preserve">and lead </w:t>
      </w:r>
      <w:r w:rsidR="00E93087" w:rsidRPr="00155B32">
        <w:rPr>
          <w:rFonts w:ascii="Palatino Linotype" w:hAnsi="Palatino Linotype" w:cs="Times New Roman"/>
          <w:sz w:val="24"/>
          <w:szCs w:val="24"/>
        </w:rPr>
        <w:t xml:space="preserve">by staff who work within the </w:t>
      </w:r>
      <w:r w:rsidR="003B20EB" w:rsidRPr="00155B32">
        <w:rPr>
          <w:rFonts w:ascii="Palatino Linotype" w:hAnsi="Palatino Linotype" w:cs="Times New Roman"/>
          <w:sz w:val="24"/>
          <w:szCs w:val="24"/>
        </w:rPr>
        <w:t>SLO</w:t>
      </w:r>
      <w:r w:rsidR="00290420" w:rsidRPr="00155B32">
        <w:rPr>
          <w:rFonts w:ascii="Palatino Linotype" w:hAnsi="Palatino Linotype" w:cs="Times New Roman"/>
          <w:sz w:val="24"/>
          <w:szCs w:val="24"/>
        </w:rPr>
        <w:t xml:space="preserve">. </w:t>
      </w:r>
      <w:r w:rsidR="00DA7D9E" w:rsidRPr="00155B32">
        <w:rPr>
          <w:rFonts w:ascii="Palatino Linotype" w:hAnsi="Palatino Linotype" w:cs="Times New Roman"/>
          <w:sz w:val="24"/>
          <w:szCs w:val="24"/>
        </w:rPr>
        <w:t>E4J</w:t>
      </w:r>
      <w:r w:rsidR="00290420" w:rsidRPr="00155B32">
        <w:rPr>
          <w:rFonts w:ascii="Palatino Linotype" w:hAnsi="Palatino Linotype" w:cs="Times New Roman"/>
          <w:sz w:val="24"/>
          <w:szCs w:val="24"/>
        </w:rPr>
        <w:t xml:space="preserve"> was </w:t>
      </w:r>
      <w:r w:rsidR="00E75ACF" w:rsidRPr="00155B32">
        <w:rPr>
          <w:rFonts w:ascii="Palatino Linotype" w:hAnsi="Palatino Linotype" w:cs="Times New Roman"/>
          <w:sz w:val="24"/>
          <w:szCs w:val="24"/>
        </w:rPr>
        <w:t xml:space="preserve">set up </w:t>
      </w:r>
      <w:r w:rsidR="00CD041F" w:rsidRPr="00155B32">
        <w:rPr>
          <w:rFonts w:ascii="Palatino Linotype" w:hAnsi="Palatino Linotype" w:cs="Times New Roman"/>
          <w:sz w:val="24"/>
          <w:szCs w:val="24"/>
        </w:rPr>
        <w:t xml:space="preserve">in September 2017 </w:t>
      </w:r>
      <w:r w:rsidR="00A06E29" w:rsidRPr="00155B32">
        <w:rPr>
          <w:rFonts w:ascii="Palatino Linotype" w:hAnsi="Palatino Linotype" w:cs="Times New Roman"/>
          <w:sz w:val="24"/>
          <w:szCs w:val="24"/>
        </w:rPr>
        <w:t xml:space="preserve">with the principle aim of empowering </w:t>
      </w:r>
      <w:r w:rsidR="003D7CC5" w:rsidRPr="00155B32">
        <w:rPr>
          <w:rFonts w:ascii="Palatino Linotype" w:hAnsi="Palatino Linotype" w:cs="Times New Roman"/>
          <w:sz w:val="24"/>
          <w:szCs w:val="24"/>
        </w:rPr>
        <w:t>BAME</w:t>
      </w:r>
      <w:r w:rsidR="00A06E29" w:rsidRPr="00155B32">
        <w:rPr>
          <w:rFonts w:ascii="Palatino Linotype" w:hAnsi="Palatino Linotype" w:cs="Times New Roman"/>
          <w:sz w:val="24"/>
          <w:szCs w:val="24"/>
        </w:rPr>
        <w:t xml:space="preserve"> women through the provision of initial legal advice. </w:t>
      </w:r>
      <w:r w:rsidR="007A603E" w:rsidRPr="00155B32">
        <w:rPr>
          <w:rFonts w:ascii="Palatino Linotype" w:hAnsi="Palatino Linotype" w:cs="Times New Roman"/>
          <w:sz w:val="24"/>
          <w:szCs w:val="24"/>
        </w:rPr>
        <w:t xml:space="preserve">Students </w:t>
      </w:r>
      <w:r w:rsidR="00E75ACF" w:rsidRPr="00155B32">
        <w:rPr>
          <w:rFonts w:ascii="Palatino Linotype" w:hAnsi="Palatino Linotype" w:cs="Times New Roman"/>
          <w:sz w:val="24"/>
          <w:szCs w:val="24"/>
        </w:rPr>
        <w:t xml:space="preserve">work in association with a regional legal aid firm and a specialist BAME women-only organisation to provide initial legal advice to BAME women who </w:t>
      </w:r>
      <w:r w:rsidR="00E742EC" w:rsidRPr="00155B32">
        <w:rPr>
          <w:rFonts w:ascii="Palatino Linotype" w:hAnsi="Palatino Linotype" w:cs="Times New Roman"/>
          <w:sz w:val="24"/>
          <w:szCs w:val="24"/>
        </w:rPr>
        <w:t>are</w:t>
      </w:r>
      <w:r w:rsidR="00E75ACF" w:rsidRPr="00155B32">
        <w:rPr>
          <w:rFonts w:ascii="Palatino Linotype" w:hAnsi="Palatino Linotype" w:cs="Times New Roman"/>
          <w:sz w:val="24"/>
          <w:szCs w:val="24"/>
        </w:rPr>
        <w:t xml:space="preserve"> unable to secure legal aid or pay privately for advice. Many of the clients are </w:t>
      </w:r>
      <w:r w:rsidR="000462F2" w:rsidRPr="00155B32">
        <w:rPr>
          <w:rFonts w:ascii="Palatino Linotype" w:hAnsi="Palatino Linotype" w:cs="Times New Roman"/>
          <w:sz w:val="24"/>
          <w:szCs w:val="24"/>
        </w:rPr>
        <w:t xml:space="preserve">vulnerable by reason of being </w:t>
      </w:r>
      <w:r w:rsidR="00E75ACF" w:rsidRPr="00155B32">
        <w:rPr>
          <w:rFonts w:ascii="Palatino Linotype" w:hAnsi="Palatino Linotype" w:cs="Times New Roman"/>
          <w:sz w:val="24"/>
          <w:szCs w:val="24"/>
        </w:rPr>
        <w:t xml:space="preserve">survivors of domestic abuse including forced marriage, FGM, sexual abuse and exploitation, domestic slavery and </w:t>
      </w:r>
      <w:r w:rsidR="00785FC0" w:rsidRPr="00155B32">
        <w:rPr>
          <w:rFonts w:ascii="Palatino Linotype" w:hAnsi="Palatino Linotype" w:cs="Times New Roman"/>
          <w:sz w:val="24"/>
          <w:szCs w:val="24"/>
        </w:rPr>
        <w:lastRenderedPageBreak/>
        <w:t xml:space="preserve">coercive </w:t>
      </w:r>
      <w:r w:rsidR="00E75ACF" w:rsidRPr="00155B32">
        <w:rPr>
          <w:rFonts w:ascii="Palatino Linotype" w:hAnsi="Palatino Linotype" w:cs="Times New Roman"/>
          <w:sz w:val="24"/>
          <w:szCs w:val="24"/>
        </w:rPr>
        <w:t xml:space="preserve">control. In addition to legal concerns, </w:t>
      </w:r>
      <w:r w:rsidR="00195791" w:rsidRPr="00155B32">
        <w:rPr>
          <w:rFonts w:ascii="Palatino Linotype" w:hAnsi="Palatino Linotype" w:cs="Times New Roman"/>
          <w:sz w:val="24"/>
          <w:szCs w:val="24"/>
        </w:rPr>
        <w:t>some</w:t>
      </w:r>
      <w:r w:rsidR="00E75ACF" w:rsidRPr="00155B32">
        <w:rPr>
          <w:rFonts w:ascii="Palatino Linotype" w:hAnsi="Palatino Linotype" w:cs="Times New Roman"/>
          <w:sz w:val="24"/>
          <w:szCs w:val="24"/>
        </w:rPr>
        <w:t xml:space="preserve"> of the women also experience related </w:t>
      </w:r>
      <w:r w:rsidR="00E75ACF" w:rsidRPr="00155B32">
        <w:rPr>
          <w:rFonts w:ascii="Palatino Linotype" w:hAnsi="Palatino Linotype" w:cs="Times New Roman"/>
          <w:color w:val="0F0F0F"/>
          <w:sz w:val="24"/>
          <w:szCs w:val="24"/>
        </w:rPr>
        <w:t>problems such as homelessness</w:t>
      </w:r>
      <w:r w:rsidR="00672F8D" w:rsidRPr="00155B32">
        <w:rPr>
          <w:rFonts w:ascii="Palatino Linotype" w:hAnsi="Palatino Linotype" w:cs="Times New Roman"/>
          <w:color w:val="0F0F0F"/>
          <w:sz w:val="24"/>
          <w:szCs w:val="24"/>
        </w:rPr>
        <w:t>, poverty</w:t>
      </w:r>
      <w:r w:rsidR="00D358FD" w:rsidRPr="00155B32">
        <w:rPr>
          <w:rFonts w:ascii="Palatino Linotype" w:hAnsi="Palatino Linotype" w:cs="Times New Roman"/>
          <w:color w:val="0F0F0F"/>
          <w:sz w:val="24"/>
          <w:szCs w:val="24"/>
        </w:rPr>
        <w:t xml:space="preserve"> and</w:t>
      </w:r>
      <w:r w:rsidR="00E75ACF" w:rsidRPr="00155B32">
        <w:rPr>
          <w:rFonts w:ascii="Palatino Linotype" w:hAnsi="Palatino Linotype" w:cs="Times New Roman"/>
          <w:color w:val="0F0F0F"/>
          <w:sz w:val="24"/>
          <w:szCs w:val="24"/>
        </w:rPr>
        <w:t xml:space="preserve"> insecure immigration status</w:t>
      </w:r>
      <w:r w:rsidR="00647028" w:rsidRPr="00155B32">
        <w:rPr>
          <w:rFonts w:ascii="Palatino Linotype" w:hAnsi="Palatino Linotype" w:cs="Times New Roman"/>
          <w:color w:val="0F0F0F"/>
          <w:sz w:val="24"/>
          <w:szCs w:val="24"/>
        </w:rPr>
        <w:t>es</w:t>
      </w:r>
      <w:r w:rsidR="00E75ACF" w:rsidRPr="00155B32">
        <w:rPr>
          <w:rFonts w:ascii="Palatino Linotype" w:hAnsi="Palatino Linotype" w:cs="Times New Roman"/>
          <w:color w:val="0F0F0F"/>
          <w:sz w:val="24"/>
          <w:szCs w:val="24"/>
        </w:rPr>
        <w:t xml:space="preserve">. </w:t>
      </w:r>
    </w:p>
    <w:p w:rsidR="007E673C" w:rsidRPr="00155B32" w:rsidRDefault="00DA7D9E"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E4J</w:t>
      </w:r>
      <w:r w:rsidR="00117A56" w:rsidRPr="00155B32">
        <w:rPr>
          <w:rFonts w:ascii="Palatino Linotype" w:hAnsi="Palatino Linotype" w:cs="Times New Roman"/>
          <w:sz w:val="24"/>
          <w:szCs w:val="24"/>
        </w:rPr>
        <w:t xml:space="preserve"> was established to address some of the</w:t>
      </w:r>
      <w:r w:rsidR="007C4B7A" w:rsidRPr="00155B32">
        <w:rPr>
          <w:rFonts w:ascii="Palatino Linotype" w:hAnsi="Palatino Linotype" w:cs="Times New Roman"/>
          <w:sz w:val="24"/>
          <w:szCs w:val="24"/>
        </w:rPr>
        <w:t xml:space="preserve"> structural and cultural</w:t>
      </w:r>
      <w:r w:rsidR="00117A56" w:rsidRPr="00155B32">
        <w:rPr>
          <w:rFonts w:ascii="Palatino Linotype" w:hAnsi="Palatino Linotype" w:cs="Times New Roman"/>
          <w:sz w:val="24"/>
          <w:szCs w:val="24"/>
        </w:rPr>
        <w:t xml:space="preserve"> </w:t>
      </w:r>
      <w:r w:rsidR="00602DF6" w:rsidRPr="00155B32">
        <w:rPr>
          <w:rFonts w:ascii="Palatino Linotype" w:hAnsi="Palatino Linotype" w:cs="Times New Roman"/>
          <w:sz w:val="24"/>
          <w:szCs w:val="24"/>
        </w:rPr>
        <w:t>access</w:t>
      </w:r>
      <w:r w:rsidR="00117A56" w:rsidRPr="00155B32">
        <w:rPr>
          <w:rFonts w:ascii="Palatino Linotype" w:hAnsi="Palatino Linotype" w:cs="Times New Roman"/>
          <w:sz w:val="24"/>
          <w:szCs w:val="24"/>
        </w:rPr>
        <w:t xml:space="preserve"> difficulties</w:t>
      </w:r>
      <w:r w:rsidR="00602DF6" w:rsidRPr="00155B32">
        <w:rPr>
          <w:rFonts w:ascii="Palatino Linotype" w:hAnsi="Palatino Linotype" w:cs="Times New Roman"/>
          <w:sz w:val="24"/>
          <w:szCs w:val="24"/>
        </w:rPr>
        <w:t xml:space="preserve"> that many BAME women found in securing advice</w:t>
      </w:r>
      <w:r w:rsidR="00117A56" w:rsidRPr="00155B32">
        <w:rPr>
          <w:rFonts w:ascii="Palatino Linotype" w:hAnsi="Palatino Linotype" w:cs="Times New Roman"/>
          <w:sz w:val="24"/>
          <w:szCs w:val="24"/>
        </w:rPr>
        <w:t xml:space="preserve"> in the North-East of England</w:t>
      </w:r>
      <w:r w:rsidR="00785FC0" w:rsidRPr="00155B32">
        <w:rPr>
          <w:rFonts w:ascii="Palatino Linotype" w:hAnsi="Palatino Linotype" w:cs="Times New Roman"/>
          <w:sz w:val="24"/>
          <w:szCs w:val="24"/>
        </w:rPr>
        <w:t>, which are explored above</w:t>
      </w:r>
      <w:r w:rsidR="00117A56" w:rsidRPr="00155B32">
        <w:rPr>
          <w:rFonts w:ascii="Palatino Linotype" w:hAnsi="Palatino Linotype" w:cs="Times New Roman"/>
          <w:sz w:val="24"/>
          <w:szCs w:val="24"/>
        </w:rPr>
        <w:t xml:space="preserve">. </w:t>
      </w:r>
      <w:r w:rsidR="007E673C" w:rsidRPr="00155B32">
        <w:rPr>
          <w:rFonts w:ascii="Palatino Linotype" w:hAnsi="Palatino Linotype" w:cs="Times New Roman"/>
          <w:sz w:val="24"/>
          <w:szCs w:val="24"/>
        </w:rPr>
        <w:t>There is</w:t>
      </w:r>
      <w:r w:rsidR="00D64060" w:rsidRPr="00155B32">
        <w:rPr>
          <w:rFonts w:ascii="Palatino Linotype" w:hAnsi="Palatino Linotype" w:cs="Times New Roman"/>
          <w:sz w:val="24"/>
          <w:szCs w:val="24"/>
        </w:rPr>
        <w:t xml:space="preserve"> national</w:t>
      </w:r>
      <w:r w:rsidR="007E673C" w:rsidRPr="00155B32">
        <w:rPr>
          <w:rFonts w:ascii="Palatino Linotype" w:hAnsi="Palatino Linotype" w:cs="Times New Roman"/>
          <w:sz w:val="24"/>
          <w:szCs w:val="24"/>
        </w:rPr>
        <w:t xml:space="preserve"> </w:t>
      </w:r>
      <w:r w:rsidR="008343C2" w:rsidRPr="00155B32">
        <w:rPr>
          <w:rFonts w:ascii="Palatino Linotype" w:hAnsi="Palatino Linotype" w:cs="Times New Roman"/>
          <w:sz w:val="24"/>
          <w:szCs w:val="24"/>
        </w:rPr>
        <w:t xml:space="preserve">concern about a reduction in </w:t>
      </w:r>
      <w:r w:rsidR="007E673C" w:rsidRPr="00155B32">
        <w:rPr>
          <w:rFonts w:ascii="Palatino Linotype" w:hAnsi="Palatino Linotype" w:cs="Times New Roman"/>
          <w:sz w:val="24"/>
          <w:szCs w:val="24"/>
        </w:rPr>
        <w:t>support for specialist BAME services and</w:t>
      </w:r>
      <w:r w:rsidR="008343C2" w:rsidRPr="00155B32">
        <w:rPr>
          <w:rFonts w:ascii="Palatino Linotype" w:hAnsi="Palatino Linotype" w:cs="Times New Roman"/>
          <w:sz w:val="24"/>
          <w:szCs w:val="24"/>
        </w:rPr>
        <w:t xml:space="preserve"> ongoing support for their existence. T</w:t>
      </w:r>
      <w:r w:rsidR="007E673C" w:rsidRPr="00155B32">
        <w:rPr>
          <w:rFonts w:ascii="Palatino Linotype" w:hAnsi="Palatino Linotype" w:cs="Times New Roman"/>
          <w:sz w:val="24"/>
          <w:szCs w:val="24"/>
        </w:rPr>
        <w:t>his was summarised in the recent Home Affairs Committee report following the government consultation ‘Transforming the Response to Domestic Abuse’</w:t>
      </w:r>
      <w:r w:rsidR="00C17E22" w:rsidRPr="00155B32">
        <w:rPr>
          <w:rFonts w:ascii="Palatino Linotype" w:hAnsi="Palatino Linotype" w:cs="Times New Roman"/>
          <w:sz w:val="24"/>
          <w:szCs w:val="24"/>
        </w:rPr>
        <w:t>:</w:t>
      </w:r>
    </w:p>
    <w:p w:rsidR="007E673C" w:rsidRPr="00155B32" w:rsidRDefault="007E673C" w:rsidP="00155B32">
      <w:pPr>
        <w:spacing w:line="480" w:lineRule="auto"/>
        <w:ind w:left="720" w:right="970"/>
        <w:jc w:val="both"/>
        <w:rPr>
          <w:rFonts w:ascii="Palatino Linotype" w:hAnsi="Palatino Linotype" w:cs="Times New Roman"/>
          <w:sz w:val="24"/>
          <w:szCs w:val="24"/>
        </w:rPr>
      </w:pPr>
      <w:r w:rsidRPr="00155B32">
        <w:rPr>
          <w:rFonts w:ascii="Palatino Linotype" w:hAnsi="Palatino Linotype" w:cs="Times New Roman"/>
          <w:i/>
          <w:sz w:val="24"/>
          <w:szCs w:val="24"/>
        </w:rPr>
        <w:t>We are particularly concerned about the reported decrease in specialist services for BAME victims of abuse. Some BAME women are more vulnerable to culturally specific types of abuse and can find it particularly difficult to seek help because of close-knit family and communities, and because of language difficulties. Witnesses provided evidence about a range of specific problems for some BAME women, including financial difficulties for those with No Recourse to Public Funds, transnational marriage abandonment, honour-based violence and extra-territorial jurisdiction for victims who are removed from the UK in order to be harmed. </w:t>
      </w:r>
      <w:r w:rsidRPr="00155B32">
        <w:rPr>
          <w:rFonts w:ascii="Palatino Linotype" w:hAnsi="Palatino Linotype" w:cs="Times New Roman"/>
          <w:i/>
          <w:iCs/>
          <w:sz w:val="24"/>
          <w:szCs w:val="24"/>
        </w:rPr>
        <w:t xml:space="preserve">We believe that specialist ‘by and for’ BAME domestic abuse services are necessary to win the confidence of BAME </w:t>
      </w:r>
      <w:r w:rsidRPr="00155B32">
        <w:rPr>
          <w:rFonts w:ascii="Palatino Linotype" w:hAnsi="Palatino Linotype" w:cs="Times New Roman"/>
          <w:i/>
          <w:iCs/>
          <w:sz w:val="24"/>
          <w:szCs w:val="24"/>
        </w:rPr>
        <w:lastRenderedPageBreak/>
        <w:t>victims of abuse, to understand the issues they face and to have the skills and experience t</w:t>
      </w:r>
      <w:r w:rsidR="00A65120" w:rsidRPr="00155B32">
        <w:rPr>
          <w:rFonts w:ascii="Palatino Linotype" w:hAnsi="Palatino Linotype" w:cs="Times New Roman"/>
          <w:i/>
          <w:iCs/>
          <w:sz w:val="24"/>
          <w:szCs w:val="24"/>
        </w:rPr>
        <w:t>o provide the necessary support</w:t>
      </w:r>
      <w:r w:rsidR="00A65120" w:rsidRPr="00155B32">
        <w:rPr>
          <w:rStyle w:val="FootnoteReference"/>
          <w:rFonts w:ascii="Palatino Linotype" w:hAnsi="Palatino Linotype" w:cs="Times New Roman"/>
          <w:sz w:val="24"/>
          <w:szCs w:val="24"/>
        </w:rPr>
        <w:footnoteReference w:id="58"/>
      </w:r>
      <w:r w:rsidR="00A65120" w:rsidRPr="00155B32">
        <w:rPr>
          <w:rFonts w:ascii="Palatino Linotype" w:hAnsi="Palatino Linotype" w:cs="Times New Roman"/>
          <w:i/>
          <w:iCs/>
          <w:sz w:val="24"/>
          <w:szCs w:val="24"/>
        </w:rPr>
        <w:t xml:space="preserve">. </w:t>
      </w:r>
    </w:p>
    <w:p w:rsidR="00117A56" w:rsidRPr="00155B32" w:rsidRDefault="00117A56" w:rsidP="00155B32">
      <w:pPr>
        <w:spacing w:line="480" w:lineRule="auto"/>
        <w:ind w:right="-46"/>
        <w:jc w:val="both"/>
        <w:rPr>
          <w:rFonts w:ascii="Palatino Linotype" w:hAnsi="Palatino Linotype" w:cs="Times New Roman"/>
          <w:color w:val="0F0F0F"/>
          <w:sz w:val="24"/>
          <w:szCs w:val="24"/>
        </w:rPr>
      </w:pPr>
      <w:r w:rsidRPr="00155B32">
        <w:rPr>
          <w:rFonts w:ascii="Palatino Linotype" w:hAnsi="Palatino Linotype" w:cs="Times New Roman"/>
          <w:color w:val="0F0F0F"/>
          <w:sz w:val="24"/>
          <w:szCs w:val="24"/>
        </w:rPr>
        <w:t>The project runs one afternoon each month between October and April</w:t>
      </w:r>
      <w:r w:rsidR="004A049A" w:rsidRPr="00155B32">
        <w:rPr>
          <w:rFonts w:ascii="Palatino Linotype" w:hAnsi="Palatino Linotype" w:cs="Times New Roman"/>
          <w:color w:val="0F0F0F"/>
          <w:sz w:val="24"/>
          <w:szCs w:val="24"/>
        </w:rPr>
        <w:t>, in line with the academic calendar</w:t>
      </w:r>
      <w:r w:rsidRPr="00155B32">
        <w:rPr>
          <w:rFonts w:ascii="Palatino Linotype" w:hAnsi="Palatino Linotype" w:cs="Times New Roman"/>
          <w:color w:val="0F0F0F"/>
          <w:sz w:val="24"/>
          <w:szCs w:val="24"/>
        </w:rPr>
        <w:t xml:space="preserve">. Within each session, four appointments are available ranging in length between one hour and one and a half hours. Every year there is therefore capacity to deal with 28 enquiries. </w:t>
      </w:r>
      <w:r w:rsidR="00110835" w:rsidRPr="00155B32">
        <w:rPr>
          <w:rFonts w:ascii="Palatino Linotype" w:hAnsi="Palatino Linotype" w:cs="Times New Roman"/>
          <w:color w:val="0F0F0F"/>
          <w:sz w:val="24"/>
          <w:szCs w:val="24"/>
        </w:rPr>
        <w:t xml:space="preserve">Unlike LAB, which is </w:t>
      </w:r>
      <w:r w:rsidR="00872796" w:rsidRPr="00155B32">
        <w:rPr>
          <w:rFonts w:ascii="Palatino Linotype" w:hAnsi="Palatino Linotype" w:cs="Times New Roman"/>
          <w:color w:val="0F0F0F"/>
          <w:sz w:val="24"/>
          <w:szCs w:val="24"/>
        </w:rPr>
        <w:t>an LPC elective</w:t>
      </w:r>
      <w:r w:rsidR="00110835" w:rsidRPr="00155B32">
        <w:rPr>
          <w:rFonts w:ascii="Palatino Linotype" w:hAnsi="Palatino Linotype" w:cs="Times New Roman"/>
          <w:color w:val="0F0F0F"/>
          <w:sz w:val="24"/>
          <w:szCs w:val="24"/>
        </w:rPr>
        <w:t xml:space="preserve">, </w:t>
      </w:r>
      <w:r w:rsidR="00DA7D9E" w:rsidRPr="00155B32">
        <w:rPr>
          <w:rFonts w:ascii="Palatino Linotype" w:hAnsi="Palatino Linotype" w:cs="Times New Roman"/>
          <w:color w:val="0F0F0F"/>
          <w:sz w:val="24"/>
          <w:szCs w:val="24"/>
        </w:rPr>
        <w:t>E4J</w:t>
      </w:r>
      <w:r w:rsidR="00110835" w:rsidRPr="00155B32">
        <w:rPr>
          <w:rFonts w:ascii="Palatino Linotype" w:hAnsi="Palatino Linotype" w:cs="Times New Roman"/>
          <w:color w:val="0F0F0F"/>
          <w:sz w:val="24"/>
          <w:szCs w:val="24"/>
        </w:rPr>
        <w:t xml:space="preserve"> is </w:t>
      </w:r>
      <w:r w:rsidR="00872796" w:rsidRPr="00155B32">
        <w:rPr>
          <w:rFonts w:ascii="Palatino Linotype" w:hAnsi="Palatino Linotype" w:cs="Times New Roman"/>
          <w:color w:val="0F0F0F"/>
          <w:sz w:val="24"/>
          <w:szCs w:val="24"/>
        </w:rPr>
        <w:t xml:space="preserve">run by </w:t>
      </w:r>
      <w:r w:rsidRPr="00155B32">
        <w:rPr>
          <w:rFonts w:ascii="Palatino Linotype" w:hAnsi="Palatino Linotype" w:cs="Times New Roman"/>
          <w:color w:val="0F0F0F"/>
          <w:sz w:val="24"/>
          <w:szCs w:val="24"/>
        </w:rPr>
        <w:t xml:space="preserve">student advisors </w:t>
      </w:r>
      <w:r w:rsidR="00872796" w:rsidRPr="00155B32">
        <w:rPr>
          <w:rFonts w:ascii="Palatino Linotype" w:hAnsi="Palatino Linotype" w:cs="Times New Roman"/>
          <w:color w:val="0F0F0F"/>
          <w:sz w:val="24"/>
          <w:szCs w:val="24"/>
        </w:rPr>
        <w:t>on the final year of the M</w:t>
      </w:r>
      <w:r w:rsidR="00470240" w:rsidRPr="00155B32">
        <w:rPr>
          <w:rFonts w:ascii="Palatino Linotype" w:hAnsi="Palatino Linotype" w:cs="Times New Roman"/>
          <w:color w:val="0F0F0F"/>
          <w:sz w:val="24"/>
          <w:szCs w:val="24"/>
        </w:rPr>
        <w:t xml:space="preserve"> </w:t>
      </w:r>
      <w:r w:rsidR="00872796" w:rsidRPr="00155B32">
        <w:rPr>
          <w:rFonts w:ascii="Palatino Linotype" w:hAnsi="Palatino Linotype" w:cs="Times New Roman"/>
          <w:color w:val="0F0F0F"/>
          <w:sz w:val="24"/>
          <w:szCs w:val="24"/>
        </w:rPr>
        <w:t>Law degree programme</w:t>
      </w:r>
      <w:r w:rsidR="00D92996" w:rsidRPr="00155B32">
        <w:rPr>
          <w:rFonts w:ascii="Palatino Linotype" w:hAnsi="Palatino Linotype" w:cs="Times New Roman"/>
          <w:color w:val="0F0F0F"/>
          <w:sz w:val="24"/>
          <w:szCs w:val="24"/>
        </w:rPr>
        <w:t xml:space="preserve"> who are </w:t>
      </w:r>
      <w:r w:rsidR="000C186B" w:rsidRPr="00155B32">
        <w:rPr>
          <w:rFonts w:ascii="Palatino Linotype" w:hAnsi="Palatino Linotype" w:cs="Times New Roman"/>
          <w:color w:val="0F0F0F"/>
          <w:sz w:val="24"/>
          <w:szCs w:val="24"/>
        </w:rPr>
        <w:t>undertaking the</w:t>
      </w:r>
      <w:r w:rsidRPr="00155B32">
        <w:rPr>
          <w:rFonts w:ascii="Palatino Linotype" w:hAnsi="Palatino Linotype" w:cs="Times New Roman"/>
          <w:color w:val="0F0F0F"/>
          <w:sz w:val="24"/>
          <w:szCs w:val="24"/>
        </w:rPr>
        <w:t xml:space="preserve"> clinical </w:t>
      </w:r>
      <w:r w:rsidR="004A049A" w:rsidRPr="00155B32">
        <w:rPr>
          <w:rFonts w:ascii="Palatino Linotype" w:hAnsi="Palatino Linotype" w:cs="Times New Roman"/>
          <w:color w:val="0F0F0F"/>
          <w:sz w:val="24"/>
          <w:szCs w:val="24"/>
        </w:rPr>
        <w:t>SLO</w:t>
      </w:r>
      <w:r w:rsidR="000C186B" w:rsidRPr="00155B32">
        <w:rPr>
          <w:rFonts w:ascii="Palatino Linotype" w:hAnsi="Palatino Linotype" w:cs="Times New Roman"/>
          <w:color w:val="0F0F0F"/>
          <w:sz w:val="24"/>
          <w:szCs w:val="24"/>
        </w:rPr>
        <w:t xml:space="preserve"> module</w:t>
      </w:r>
      <w:r w:rsidRPr="00155B32">
        <w:rPr>
          <w:rFonts w:ascii="Palatino Linotype" w:hAnsi="Palatino Linotype" w:cs="Times New Roman"/>
          <w:color w:val="0F0F0F"/>
          <w:sz w:val="24"/>
          <w:szCs w:val="24"/>
        </w:rPr>
        <w:t>.</w:t>
      </w:r>
      <w:r w:rsidR="00B848CB" w:rsidRPr="00155B32">
        <w:rPr>
          <w:rFonts w:ascii="Palatino Linotype" w:hAnsi="Palatino Linotype" w:cs="Times New Roman"/>
          <w:color w:val="0F0F0F"/>
          <w:sz w:val="24"/>
          <w:szCs w:val="24"/>
        </w:rPr>
        <w:t xml:space="preserve"> As such, participation in this project supplements </w:t>
      </w:r>
      <w:r w:rsidR="001E188E" w:rsidRPr="00155B32">
        <w:rPr>
          <w:rFonts w:ascii="Palatino Linotype" w:hAnsi="Palatino Linotype" w:cs="Times New Roman"/>
          <w:color w:val="0F0F0F"/>
          <w:sz w:val="24"/>
          <w:szCs w:val="24"/>
        </w:rPr>
        <w:t xml:space="preserve">their </w:t>
      </w:r>
      <w:r w:rsidR="00B848CB" w:rsidRPr="00155B32">
        <w:rPr>
          <w:rFonts w:ascii="Palatino Linotype" w:hAnsi="Palatino Linotype" w:cs="Times New Roman"/>
          <w:color w:val="0F0F0F"/>
          <w:sz w:val="24"/>
          <w:szCs w:val="24"/>
        </w:rPr>
        <w:t>exi</w:t>
      </w:r>
      <w:r w:rsidR="004A049A" w:rsidRPr="00155B32">
        <w:rPr>
          <w:rFonts w:ascii="Palatino Linotype" w:hAnsi="Palatino Linotype" w:cs="Times New Roman"/>
          <w:color w:val="0F0F0F"/>
          <w:sz w:val="24"/>
          <w:szCs w:val="24"/>
        </w:rPr>
        <w:t>sting casework in the SLO.</w:t>
      </w:r>
      <w:r w:rsidR="009A66D0" w:rsidRPr="00155B32">
        <w:rPr>
          <w:rFonts w:ascii="Palatino Linotype" w:hAnsi="Palatino Linotype" w:cs="Times New Roman"/>
          <w:color w:val="0F0F0F"/>
          <w:sz w:val="24"/>
          <w:szCs w:val="24"/>
        </w:rPr>
        <w:t xml:space="preserve"> </w:t>
      </w:r>
      <w:r w:rsidRPr="00155B32">
        <w:rPr>
          <w:rFonts w:ascii="Palatino Linotype" w:hAnsi="Palatino Linotype" w:cs="Times New Roman"/>
          <w:color w:val="0F0F0F"/>
          <w:sz w:val="24"/>
          <w:szCs w:val="24"/>
        </w:rPr>
        <w:t xml:space="preserve">Typically, these students have limited practical experience working with clients as their undergraduate legal education has </w:t>
      </w:r>
      <w:r w:rsidR="0086672F" w:rsidRPr="00155B32">
        <w:rPr>
          <w:rFonts w:ascii="Palatino Linotype" w:hAnsi="Palatino Linotype" w:cs="Times New Roman"/>
          <w:color w:val="0F0F0F"/>
          <w:sz w:val="24"/>
          <w:szCs w:val="24"/>
        </w:rPr>
        <w:t xml:space="preserve">thus far </w:t>
      </w:r>
      <w:r w:rsidRPr="00155B32">
        <w:rPr>
          <w:rFonts w:ascii="Palatino Linotype" w:hAnsi="Palatino Linotype" w:cs="Times New Roman"/>
          <w:color w:val="0F0F0F"/>
          <w:sz w:val="24"/>
          <w:szCs w:val="24"/>
        </w:rPr>
        <w:t xml:space="preserve">focussed on black letter law. </w:t>
      </w:r>
    </w:p>
    <w:p w:rsidR="00CF1384" w:rsidRPr="00155B32" w:rsidRDefault="00EF6D0A"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Similarly to LAB, </w:t>
      </w:r>
      <w:r w:rsidR="00DA7D9E" w:rsidRPr="00155B32">
        <w:rPr>
          <w:rFonts w:ascii="Palatino Linotype" w:hAnsi="Palatino Linotype" w:cs="Times New Roman"/>
          <w:sz w:val="24"/>
          <w:szCs w:val="24"/>
        </w:rPr>
        <w:t>E4J</w:t>
      </w:r>
      <w:r w:rsidR="00D94370" w:rsidRPr="00155B32">
        <w:rPr>
          <w:rFonts w:ascii="Palatino Linotype" w:hAnsi="Palatino Linotype" w:cs="Times New Roman"/>
          <w:sz w:val="24"/>
          <w:szCs w:val="24"/>
        </w:rPr>
        <w:t xml:space="preserve"> is not a strict </w:t>
      </w:r>
      <w:r w:rsidRPr="00155B32">
        <w:rPr>
          <w:rFonts w:ascii="Palatino Linotype" w:hAnsi="Palatino Linotype" w:cs="Times New Roman"/>
          <w:sz w:val="24"/>
          <w:szCs w:val="24"/>
        </w:rPr>
        <w:t>drop</w:t>
      </w:r>
      <w:r w:rsidR="007C4B7A" w:rsidRPr="00155B32">
        <w:rPr>
          <w:rFonts w:ascii="Palatino Linotype" w:hAnsi="Palatino Linotype" w:cs="Times New Roman"/>
          <w:sz w:val="24"/>
          <w:szCs w:val="24"/>
        </w:rPr>
        <w:t>-</w:t>
      </w:r>
      <w:r w:rsidR="00D94370" w:rsidRPr="00155B32">
        <w:rPr>
          <w:rFonts w:ascii="Palatino Linotype" w:hAnsi="Palatino Linotype" w:cs="Times New Roman"/>
          <w:sz w:val="24"/>
          <w:szCs w:val="24"/>
        </w:rPr>
        <w:t>in</w:t>
      </w:r>
      <w:r w:rsidRPr="00155B32">
        <w:rPr>
          <w:rFonts w:ascii="Palatino Linotype" w:hAnsi="Palatino Linotype" w:cs="Times New Roman"/>
          <w:sz w:val="24"/>
          <w:szCs w:val="24"/>
        </w:rPr>
        <w:t xml:space="preserve"> clinic in the sense that appointments are arranged in advance with the clients. </w:t>
      </w:r>
      <w:r w:rsidR="00F963C9" w:rsidRPr="00155B32">
        <w:rPr>
          <w:rFonts w:ascii="Palatino Linotype" w:hAnsi="Palatino Linotype" w:cs="Times New Roman"/>
          <w:sz w:val="24"/>
          <w:szCs w:val="24"/>
        </w:rPr>
        <w:t>It was felt that a</w:t>
      </w:r>
      <w:r w:rsidR="002672A6" w:rsidRPr="00155B32">
        <w:rPr>
          <w:rFonts w:ascii="Palatino Linotype" w:hAnsi="Palatino Linotype" w:cs="Times New Roman"/>
          <w:sz w:val="24"/>
          <w:szCs w:val="24"/>
        </w:rPr>
        <w:t xml:space="preserve"> </w:t>
      </w:r>
      <w:r w:rsidR="00D94370" w:rsidRPr="00155B32">
        <w:rPr>
          <w:rFonts w:ascii="Palatino Linotype" w:hAnsi="Palatino Linotype" w:cs="Times New Roman"/>
          <w:sz w:val="24"/>
          <w:szCs w:val="24"/>
        </w:rPr>
        <w:t>drop-in</w:t>
      </w:r>
      <w:r w:rsidR="00F963C9" w:rsidRPr="00155B32">
        <w:rPr>
          <w:rFonts w:ascii="Palatino Linotype" w:hAnsi="Palatino Linotype" w:cs="Times New Roman"/>
          <w:sz w:val="24"/>
          <w:szCs w:val="24"/>
        </w:rPr>
        <w:t xml:space="preserve"> clinic would lack merit</w:t>
      </w:r>
      <w:r w:rsidR="007E2A6A" w:rsidRPr="00155B32">
        <w:rPr>
          <w:rFonts w:ascii="Palatino Linotype" w:hAnsi="Palatino Linotype" w:cs="Times New Roman"/>
          <w:sz w:val="24"/>
          <w:szCs w:val="24"/>
        </w:rPr>
        <w:t xml:space="preserve"> for both the students and the clients</w:t>
      </w:r>
      <w:r w:rsidR="00F963C9" w:rsidRPr="00155B32">
        <w:rPr>
          <w:rFonts w:ascii="Palatino Linotype" w:hAnsi="Palatino Linotype" w:cs="Times New Roman"/>
          <w:sz w:val="24"/>
          <w:szCs w:val="24"/>
        </w:rPr>
        <w:t xml:space="preserve">, </w:t>
      </w:r>
      <w:r w:rsidR="007E2A6A" w:rsidRPr="00155B32">
        <w:rPr>
          <w:rFonts w:ascii="Palatino Linotype" w:hAnsi="Palatino Linotype" w:cs="Times New Roman"/>
          <w:sz w:val="24"/>
          <w:szCs w:val="24"/>
        </w:rPr>
        <w:t>as the</w:t>
      </w:r>
      <w:r w:rsidR="00F963C9" w:rsidRPr="00155B32">
        <w:rPr>
          <w:rFonts w:ascii="Palatino Linotype" w:hAnsi="Palatino Linotype" w:cs="Times New Roman"/>
          <w:sz w:val="24"/>
          <w:szCs w:val="24"/>
        </w:rPr>
        <w:t xml:space="preserve"> students would not be familiar with the areas of law and could not therefore provide any meaningful </w:t>
      </w:r>
      <w:r w:rsidR="007E2A6A" w:rsidRPr="00155B32">
        <w:rPr>
          <w:rFonts w:ascii="Palatino Linotype" w:hAnsi="Palatino Linotype" w:cs="Times New Roman"/>
          <w:sz w:val="24"/>
          <w:szCs w:val="24"/>
        </w:rPr>
        <w:t>advice</w:t>
      </w:r>
      <w:r w:rsidR="00A12A6B" w:rsidRPr="00155B32">
        <w:rPr>
          <w:rFonts w:ascii="Palatino Linotype" w:hAnsi="Palatino Linotype" w:cs="Times New Roman"/>
          <w:sz w:val="24"/>
          <w:szCs w:val="24"/>
        </w:rPr>
        <w:t xml:space="preserve"> (without significant supervisor input)</w:t>
      </w:r>
      <w:r w:rsidR="00F963C9" w:rsidRPr="00155B32">
        <w:rPr>
          <w:rFonts w:ascii="Palatino Linotype" w:hAnsi="Palatino Linotype" w:cs="Times New Roman"/>
          <w:sz w:val="24"/>
          <w:szCs w:val="24"/>
        </w:rPr>
        <w:t xml:space="preserve">. Further, the sheer demand for the service would </w:t>
      </w:r>
      <w:r w:rsidR="007E2A6A" w:rsidRPr="00155B32">
        <w:rPr>
          <w:rFonts w:ascii="Palatino Linotype" w:hAnsi="Palatino Linotype" w:cs="Times New Roman"/>
          <w:sz w:val="24"/>
          <w:szCs w:val="24"/>
        </w:rPr>
        <w:t xml:space="preserve">be problematic as there </w:t>
      </w:r>
      <w:r w:rsidR="007C4B7A" w:rsidRPr="00155B32">
        <w:rPr>
          <w:rFonts w:ascii="Palatino Linotype" w:hAnsi="Palatino Linotype" w:cs="Times New Roman"/>
          <w:sz w:val="24"/>
          <w:szCs w:val="24"/>
        </w:rPr>
        <w:t>are</w:t>
      </w:r>
      <w:r w:rsidR="007E2A6A" w:rsidRPr="00155B32">
        <w:rPr>
          <w:rFonts w:ascii="Palatino Linotype" w:hAnsi="Palatino Linotype" w:cs="Times New Roman"/>
          <w:sz w:val="24"/>
          <w:szCs w:val="24"/>
        </w:rPr>
        <w:t xml:space="preserve"> a limited number of supervisors at each session</w:t>
      </w:r>
      <w:r w:rsidR="00A12A6B" w:rsidRPr="00155B32">
        <w:rPr>
          <w:rFonts w:ascii="Palatino Linotype" w:hAnsi="Palatino Linotype" w:cs="Times New Roman"/>
          <w:sz w:val="24"/>
          <w:szCs w:val="24"/>
        </w:rPr>
        <w:t xml:space="preserve"> with limited specialisms</w:t>
      </w:r>
      <w:r w:rsidR="007E2A6A" w:rsidRPr="00155B32">
        <w:rPr>
          <w:rFonts w:ascii="Palatino Linotype" w:hAnsi="Palatino Linotype" w:cs="Times New Roman"/>
          <w:sz w:val="24"/>
          <w:szCs w:val="24"/>
        </w:rPr>
        <w:t xml:space="preserve">. </w:t>
      </w:r>
    </w:p>
    <w:p w:rsidR="00E85ECD" w:rsidRPr="00155B32" w:rsidRDefault="00117A56"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lastRenderedPageBreak/>
        <w:t>The women’s organisation is respon</w:t>
      </w:r>
      <w:r w:rsidR="00FE22A9" w:rsidRPr="00155B32">
        <w:rPr>
          <w:rFonts w:ascii="Palatino Linotype" w:hAnsi="Palatino Linotype" w:cs="Times New Roman"/>
          <w:sz w:val="24"/>
          <w:szCs w:val="24"/>
        </w:rPr>
        <w:t>sible for identifying suitable referrals</w:t>
      </w:r>
      <w:r w:rsidRPr="00155B32">
        <w:rPr>
          <w:rFonts w:ascii="Palatino Linotype" w:hAnsi="Palatino Linotype" w:cs="Times New Roman"/>
          <w:sz w:val="24"/>
          <w:szCs w:val="24"/>
        </w:rPr>
        <w:t xml:space="preserve"> from their existing client base and providing </w:t>
      </w:r>
      <w:r w:rsidR="00FE22A9" w:rsidRPr="00155B32">
        <w:rPr>
          <w:rFonts w:ascii="Palatino Linotype" w:hAnsi="Palatino Linotype" w:cs="Times New Roman"/>
          <w:sz w:val="24"/>
          <w:szCs w:val="24"/>
        </w:rPr>
        <w:t>enquiries</w:t>
      </w:r>
      <w:r w:rsidRPr="00155B32">
        <w:rPr>
          <w:rFonts w:ascii="Palatino Linotype" w:hAnsi="Palatino Linotype" w:cs="Times New Roman"/>
          <w:sz w:val="24"/>
          <w:szCs w:val="24"/>
        </w:rPr>
        <w:t xml:space="preserve"> to the </w:t>
      </w:r>
      <w:r w:rsidR="002C1BC0" w:rsidRPr="00155B32">
        <w:rPr>
          <w:rFonts w:ascii="Palatino Linotype" w:hAnsi="Palatino Linotype" w:cs="Times New Roman"/>
          <w:sz w:val="24"/>
          <w:szCs w:val="24"/>
        </w:rPr>
        <w:t>SLO</w:t>
      </w:r>
      <w:r w:rsidRPr="00155B32">
        <w:rPr>
          <w:rFonts w:ascii="Palatino Linotype" w:hAnsi="Palatino Linotype" w:cs="Times New Roman"/>
          <w:sz w:val="24"/>
          <w:szCs w:val="24"/>
        </w:rPr>
        <w:t xml:space="preserve"> at least one week in advance of the appointment. </w:t>
      </w:r>
      <w:r w:rsidR="00F8324C" w:rsidRPr="00155B32">
        <w:rPr>
          <w:rFonts w:ascii="Palatino Linotype" w:hAnsi="Palatino Linotype" w:cs="Times New Roman"/>
          <w:sz w:val="24"/>
          <w:szCs w:val="24"/>
        </w:rPr>
        <w:t>This</w:t>
      </w:r>
      <w:r w:rsidR="00114D43" w:rsidRPr="00155B32">
        <w:rPr>
          <w:rFonts w:ascii="Palatino Linotype" w:hAnsi="Palatino Linotype" w:cs="Times New Roman"/>
          <w:sz w:val="24"/>
          <w:szCs w:val="24"/>
        </w:rPr>
        <w:t xml:space="preserve"> </w:t>
      </w:r>
      <w:r w:rsidR="00F8324C" w:rsidRPr="00155B32">
        <w:rPr>
          <w:rFonts w:ascii="Palatino Linotype" w:hAnsi="Palatino Linotype" w:cs="Times New Roman"/>
          <w:sz w:val="24"/>
          <w:szCs w:val="24"/>
        </w:rPr>
        <w:t>initial triage is helpful because it reduces the prospect of us receiving an enquiry which would not be suitable for the supervisor or students. Further, as the enquiry is prepared by someone with an existing relationship with the client</w:t>
      </w:r>
      <w:r w:rsidR="007C4B7A" w:rsidRPr="00155B32">
        <w:rPr>
          <w:rFonts w:ascii="Palatino Linotype" w:hAnsi="Palatino Linotype" w:cs="Times New Roman"/>
          <w:sz w:val="24"/>
          <w:szCs w:val="24"/>
        </w:rPr>
        <w:t xml:space="preserve"> (usually a support worker or domestic violence advocate)</w:t>
      </w:r>
      <w:r w:rsidR="00F8324C" w:rsidRPr="00155B32">
        <w:rPr>
          <w:rFonts w:ascii="Palatino Linotype" w:hAnsi="Palatino Linotype" w:cs="Times New Roman"/>
          <w:sz w:val="24"/>
          <w:szCs w:val="24"/>
        </w:rPr>
        <w:t>, the referrals contain</w:t>
      </w:r>
      <w:r w:rsidR="00207DD7" w:rsidRPr="00155B32">
        <w:rPr>
          <w:rFonts w:ascii="Palatino Linotype" w:hAnsi="Palatino Linotype" w:cs="Times New Roman"/>
          <w:sz w:val="24"/>
          <w:szCs w:val="24"/>
        </w:rPr>
        <w:t xml:space="preserve"> considerable</w:t>
      </w:r>
      <w:r w:rsidR="004C6265" w:rsidRPr="00155B32">
        <w:rPr>
          <w:rFonts w:ascii="Palatino Linotype" w:hAnsi="Palatino Linotype" w:cs="Times New Roman"/>
          <w:sz w:val="24"/>
          <w:szCs w:val="24"/>
        </w:rPr>
        <w:t xml:space="preserve"> levels of detail</w:t>
      </w:r>
      <w:r w:rsidR="00207DD7" w:rsidRPr="00155B32">
        <w:rPr>
          <w:rFonts w:ascii="Palatino Linotype" w:hAnsi="Palatino Linotype" w:cs="Times New Roman"/>
          <w:sz w:val="24"/>
          <w:szCs w:val="24"/>
        </w:rPr>
        <w:t xml:space="preserve"> which in turn, supports the students’ ability to conduct effective research</w:t>
      </w:r>
      <w:r w:rsidR="004C6265" w:rsidRPr="00155B32">
        <w:rPr>
          <w:rFonts w:ascii="Palatino Linotype" w:hAnsi="Palatino Linotype" w:cs="Times New Roman"/>
          <w:sz w:val="24"/>
          <w:szCs w:val="24"/>
        </w:rPr>
        <w:t xml:space="preserve">. Of course, a limitation of the project is that women who have </w:t>
      </w:r>
      <w:r w:rsidR="00207DD7" w:rsidRPr="00155B32">
        <w:rPr>
          <w:rFonts w:ascii="Palatino Linotype" w:hAnsi="Palatino Linotype" w:cs="Times New Roman"/>
          <w:sz w:val="24"/>
          <w:szCs w:val="24"/>
        </w:rPr>
        <w:t>not sought</w:t>
      </w:r>
      <w:r w:rsidR="004C6265" w:rsidRPr="00155B32">
        <w:rPr>
          <w:rFonts w:ascii="Palatino Linotype" w:hAnsi="Palatino Linotype" w:cs="Times New Roman"/>
          <w:sz w:val="24"/>
          <w:szCs w:val="24"/>
        </w:rPr>
        <w:t xml:space="preserve"> initial support at the women’</w:t>
      </w:r>
      <w:r w:rsidR="00207DD7" w:rsidRPr="00155B32">
        <w:rPr>
          <w:rFonts w:ascii="Palatino Linotype" w:hAnsi="Palatino Linotype" w:cs="Times New Roman"/>
          <w:sz w:val="24"/>
          <w:szCs w:val="24"/>
        </w:rPr>
        <w:t xml:space="preserve">s organisation are not able to </w:t>
      </w:r>
      <w:r w:rsidR="0072174F" w:rsidRPr="00155B32">
        <w:rPr>
          <w:rFonts w:ascii="Palatino Linotype" w:hAnsi="Palatino Linotype" w:cs="Times New Roman"/>
          <w:sz w:val="24"/>
          <w:szCs w:val="24"/>
        </w:rPr>
        <w:t>rece</w:t>
      </w:r>
      <w:r w:rsidR="00B56227" w:rsidRPr="00155B32">
        <w:rPr>
          <w:rFonts w:ascii="Palatino Linotype" w:hAnsi="Palatino Linotype" w:cs="Times New Roman"/>
          <w:sz w:val="24"/>
          <w:szCs w:val="24"/>
        </w:rPr>
        <w:t>ive advice through the project and therefo</w:t>
      </w:r>
      <w:r w:rsidR="00BC4698" w:rsidRPr="00155B32">
        <w:rPr>
          <w:rFonts w:ascii="Palatino Linotype" w:hAnsi="Palatino Linotype" w:cs="Times New Roman"/>
          <w:sz w:val="24"/>
          <w:szCs w:val="24"/>
        </w:rPr>
        <w:t>re will likely continue to go without advice and support.</w:t>
      </w:r>
    </w:p>
    <w:p w:rsidR="00D93C0F" w:rsidRPr="00155B32" w:rsidRDefault="00117A56"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Suitable enquiries tend to be those which are neither urgent nor overly complex as the students have a limited amount of time to conduct research.</w:t>
      </w:r>
      <w:r w:rsidR="0060470E" w:rsidRPr="00155B32">
        <w:rPr>
          <w:rFonts w:ascii="Palatino Linotype" w:hAnsi="Palatino Linotype" w:cs="Times New Roman"/>
          <w:sz w:val="24"/>
          <w:szCs w:val="24"/>
        </w:rPr>
        <w:t xml:space="preserve"> In addition, </w:t>
      </w:r>
      <w:r w:rsidR="00F64838" w:rsidRPr="00155B32">
        <w:rPr>
          <w:rFonts w:ascii="Palatino Linotype" w:hAnsi="Palatino Linotype" w:cs="Times New Roman"/>
          <w:sz w:val="24"/>
          <w:szCs w:val="24"/>
        </w:rPr>
        <w:t>where it is clear that clients are likely to be e</w:t>
      </w:r>
      <w:r w:rsidR="0062024E" w:rsidRPr="00155B32">
        <w:rPr>
          <w:rFonts w:ascii="Palatino Linotype" w:hAnsi="Palatino Linotype" w:cs="Times New Roman"/>
          <w:sz w:val="24"/>
          <w:szCs w:val="24"/>
        </w:rPr>
        <w:t xml:space="preserve">ligible for legal aid, it would always be preferable for a referral to be made to the </w:t>
      </w:r>
      <w:r w:rsidR="00D63693" w:rsidRPr="00155B32">
        <w:rPr>
          <w:rFonts w:ascii="Palatino Linotype" w:hAnsi="Palatino Linotype" w:cs="Times New Roman"/>
          <w:sz w:val="24"/>
          <w:szCs w:val="24"/>
        </w:rPr>
        <w:t xml:space="preserve">partner </w:t>
      </w:r>
      <w:r w:rsidR="0062024E" w:rsidRPr="00155B32">
        <w:rPr>
          <w:rFonts w:ascii="Palatino Linotype" w:hAnsi="Palatino Linotype" w:cs="Times New Roman"/>
          <w:sz w:val="24"/>
          <w:szCs w:val="24"/>
        </w:rPr>
        <w:t xml:space="preserve">legal aid firm at outset. </w:t>
      </w:r>
      <w:r w:rsidRPr="00155B32">
        <w:rPr>
          <w:rFonts w:ascii="Palatino Linotype" w:hAnsi="Palatino Linotype" w:cs="Times New Roman"/>
          <w:sz w:val="24"/>
          <w:szCs w:val="24"/>
        </w:rPr>
        <w:t>The main areas of unmet legal need following LASPO are housing, family law and welfare benefits</w:t>
      </w:r>
      <w:r w:rsidRPr="00155B32">
        <w:rPr>
          <w:rStyle w:val="FootnoteReference"/>
          <w:rFonts w:ascii="Palatino Linotype" w:hAnsi="Palatino Linotype" w:cs="Times New Roman"/>
          <w:sz w:val="24"/>
          <w:szCs w:val="24"/>
        </w:rPr>
        <w:footnoteReference w:id="59"/>
      </w:r>
      <w:r w:rsidRPr="00155B32">
        <w:rPr>
          <w:rFonts w:ascii="Palatino Linotype" w:hAnsi="Palatino Linotype" w:cs="Times New Roman"/>
          <w:sz w:val="24"/>
          <w:szCs w:val="24"/>
        </w:rPr>
        <w:t xml:space="preserve"> and this is reflected in</w:t>
      </w:r>
      <w:r w:rsidR="009F627A" w:rsidRPr="00155B32">
        <w:rPr>
          <w:rFonts w:ascii="Palatino Linotype" w:hAnsi="Palatino Linotype" w:cs="Times New Roman"/>
          <w:sz w:val="24"/>
          <w:szCs w:val="24"/>
        </w:rPr>
        <w:t xml:space="preserve"> demand and therefore</w:t>
      </w:r>
      <w:r w:rsidRPr="00155B32">
        <w:rPr>
          <w:rFonts w:ascii="Palatino Linotype" w:hAnsi="Palatino Linotype" w:cs="Times New Roman"/>
          <w:sz w:val="24"/>
          <w:szCs w:val="24"/>
        </w:rPr>
        <w:t xml:space="preserve"> the areas of law that are covered by the project. </w:t>
      </w:r>
      <w:r w:rsidR="00A54CB2" w:rsidRPr="00155B32">
        <w:rPr>
          <w:rFonts w:ascii="Palatino Linotype" w:hAnsi="Palatino Linotype" w:cs="Times New Roman"/>
          <w:sz w:val="24"/>
          <w:szCs w:val="24"/>
        </w:rPr>
        <w:t xml:space="preserve">There is also a demand for immigration advice however </w:t>
      </w:r>
      <w:r w:rsidR="0046382C" w:rsidRPr="00155B32">
        <w:rPr>
          <w:rFonts w:ascii="Palatino Linotype" w:hAnsi="Palatino Linotype" w:cs="Times New Roman"/>
          <w:sz w:val="24"/>
          <w:szCs w:val="24"/>
        </w:rPr>
        <w:t xml:space="preserve">unfortunately there are no solicitors specialising in this area. </w:t>
      </w:r>
      <w:r w:rsidRPr="00155B32">
        <w:rPr>
          <w:rFonts w:ascii="Palatino Linotype" w:hAnsi="Palatino Linotype" w:cs="Times New Roman"/>
          <w:sz w:val="24"/>
          <w:szCs w:val="24"/>
        </w:rPr>
        <w:t xml:space="preserve">Family law cases which are suitable for initial advice </w:t>
      </w:r>
      <w:r w:rsidR="006A50D3" w:rsidRPr="00155B32">
        <w:rPr>
          <w:rFonts w:ascii="Palatino Linotype" w:hAnsi="Palatino Linotype" w:cs="Times New Roman"/>
          <w:sz w:val="24"/>
          <w:szCs w:val="24"/>
        </w:rPr>
        <w:t xml:space="preserve">tend to </w:t>
      </w:r>
      <w:r w:rsidRPr="00155B32">
        <w:rPr>
          <w:rFonts w:ascii="Palatino Linotype" w:hAnsi="Palatino Linotype" w:cs="Times New Roman"/>
          <w:sz w:val="24"/>
          <w:szCs w:val="24"/>
        </w:rPr>
        <w:t xml:space="preserve">include </w:t>
      </w:r>
      <w:r w:rsidR="006A50D3" w:rsidRPr="00155B32">
        <w:rPr>
          <w:rFonts w:ascii="Palatino Linotype" w:hAnsi="Palatino Linotype" w:cs="Times New Roman"/>
          <w:sz w:val="24"/>
          <w:szCs w:val="24"/>
        </w:rPr>
        <w:t xml:space="preserve">information about </w:t>
      </w:r>
      <w:r w:rsidRPr="00155B32">
        <w:rPr>
          <w:rFonts w:ascii="Palatino Linotype" w:hAnsi="Palatino Linotype" w:cs="Times New Roman"/>
          <w:sz w:val="24"/>
          <w:szCs w:val="24"/>
        </w:rPr>
        <w:t xml:space="preserve">divorce and judicial separation proceedings, contact </w:t>
      </w:r>
      <w:r w:rsidRPr="00155B32">
        <w:rPr>
          <w:rFonts w:ascii="Palatino Linotype" w:hAnsi="Palatino Linotype" w:cs="Times New Roman"/>
          <w:sz w:val="24"/>
          <w:szCs w:val="24"/>
        </w:rPr>
        <w:lastRenderedPageBreak/>
        <w:t>arrangements for children and cohabitation disputes. Housing enquiries often focus on public sector issues (where legal aid is not available) such as homelessness, allocation policies and procedures and local government housing responsibilities more generally.</w:t>
      </w:r>
      <w:r w:rsidR="00D93C0F" w:rsidRPr="00155B32">
        <w:rPr>
          <w:rFonts w:ascii="Palatino Linotype" w:hAnsi="Palatino Linotype" w:cs="Times New Roman"/>
          <w:sz w:val="24"/>
          <w:szCs w:val="24"/>
        </w:rPr>
        <w:t xml:space="preserve"> By virtue of the fact that many of the clients have cultural, financial and familial links to other jurisdictions, the cases</w:t>
      </w:r>
      <w:r w:rsidR="006E3F9F" w:rsidRPr="00155B32">
        <w:rPr>
          <w:rFonts w:ascii="Palatino Linotype" w:hAnsi="Palatino Linotype" w:cs="Times New Roman"/>
          <w:sz w:val="24"/>
          <w:szCs w:val="24"/>
        </w:rPr>
        <w:t xml:space="preserve"> often</w:t>
      </w:r>
      <w:r w:rsidR="00D93C0F" w:rsidRPr="00155B32">
        <w:rPr>
          <w:rFonts w:ascii="Palatino Linotype" w:hAnsi="Palatino Linotype" w:cs="Times New Roman"/>
          <w:sz w:val="24"/>
          <w:szCs w:val="24"/>
        </w:rPr>
        <w:t xml:space="preserve"> have an international element. </w:t>
      </w:r>
      <w:r w:rsidR="00741601" w:rsidRPr="00155B32">
        <w:rPr>
          <w:rFonts w:ascii="Palatino Linotype" w:hAnsi="Palatino Linotype" w:cs="Times New Roman"/>
          <w:sz w:val="24"/>
          <w:szCs w:val="24"/>
        </w:rPr>
        <w:t xml:space="preserve">This </w:t>
      </w:r>
      <w:r w:rsidR="00B362CE" w:rsidRPr="00155B32">
        <w:rPr>
          <w:rFonts w:ascii="Palatino Linotype" w:hAnsi="Palatino Linotype" w:cs="Times New Roman"/>
          <w:sz w:val="24"/>
          <w:szCs w:val="24"/>
        </w:rPr>
        <w:t>provides students</w:t>
      </w:r>
      <w:r w:rsidR="00BF587E" w:rsidRPr="00155B32">
        <w:rPr>
          <w:rFonts w:ascii="Palatino Linotype" w:hAnsi="Palatino Linotype" w:cs="Times New Roman"/>
          <w:sz w:val="24"/>
          <w:szCs w:val="24"/>
        </w:rPr>
        <w:t xml:space="preserve"> an opportunity to</w:t>
      </w:r>
      <w:r w:rsidR="00220E8A" w:rsidRPr="00155B32">
        <w:rPr>
          <w:rFonts w:ascii="Palatino Linotype" w:hAnsi="Palatino Linotype" w:cs="Times New Roman"/>
          <w:sz w:val="24"/>
          <w:szCs w:val="24"/>
        </w:rPr>
        <w:t xml:space="preserve"> </w:t>
      </w:r>
      <w:r w:rsidR="00C9114E" w:rsidRPr="00155B32">
        <w:rPr>
          <w:rFonts w:ascii="Palatino Linotype" w:hAnsi="Palatino Linotype" w:cs="Times New Roman"/>
          <w:sz w:val="24"/>
          <w:szCs w:val="24"/>
        </w:rPr>
        <w:t xml:space="preserve">learn about </w:t>
      </w:r>
      <w:r w:rsidR="00C9114E" w:rsidRPr="00155B32">
        <w:rPr>
          <w:rFonts w:ascii="Palatino Linotype" w:hAnsi="Palatino Linotype" w:cs="Times New Roman"/>
          <w:color w:val="000000" w:themeColor="text1"/>
          <w:sz w:val="24"/>
          <w:szCs w:val="24"/>
          <w:lang w:eastAsia="en-GB"/>
        </w:rPr>
        <w:t>different religious, cultural and political perspectives</w:t>
      </w:r>
      <w:r w:rsidR="00EC554D" w:rsidRPr="00155B32">
        <w:rPr>
          <w:rFonts w:ascii="Palatino Linotype" w:hAnsi="Palatino Linotype" w:cs="Times New Roman"/>
          <w:color w:val="000000" w:themeColor="text1"/>
          <w:sz w:val="24"/>
          <w:szCs w:val="24"/>
          <w:lang w:eastAsia="en-GB"/>
        </w:rPr>
        <w:t xml:space="preserve"> and approaches to the law</w:t>
      </w:r>
      <w:r w:rsidR="00C9114E" w:rsidRPr="00155B32">
        <w:rPr>
          <w:rStyle w:val="FootnoteReference"/>
          <w:rFonts w:ascii="Palatino Linotype" w:hAnsi="Palatino Linotype" w:cs="Times New Roman"/>
          <w:color w:val="000000" w:themeColor="text1"/>
          <w:sz w:val="24"/>
          <w:szCs w:val="24"/>
          <w:lang w:eastAsia="en-GB"/>
        </w:rPr>
        <w:footnoteReference w:id="60"/>
      </w:r>
      <w:r w:rsidR="00C9114E" w:rsidRPr="00155B32">
        <w:rPr>
          <w:rFonts w:ascii="Palatino Linotype" w:hAnsi="Palatino Linotype" w:cs="Times New Roman"/>
          <w:color w:val="000000" w:themeColor="text1"/>
          <w:sz w:val="24"/>
          <w:szCs w:val="24"/>
          <w:lang w:eastAsia="en-GB"/>
        </w:rPr>
        <w:t xml:space="preserve">. </w:t>
      </w:r>
      <w:r w:rsidR="004C0A0C" w:rsidRPr="00155B32">
        <w:rPr>
          <w:rFonts w:ascii="Palatino Linotype" w:hAnsi="Palatino Linotype" w:cs="Times New Roman"/>
          <w:sz w:val="24"/>
          <w:szCs w:val="24"/>
          <w:lang w:eastAsia="en-GB"/>
        </w:rPr>
        <w:t>An example of this can be seen in relation to the recognition of Islamic marriage</w:t>
      </w:r>
      <w:r w:rsidR="00376DB9" w:rsidRPr="00155B32">
        <w:rPr>
          <w:rFonts w:ascii="Palatino Linotype" w:hAnsi="Palatino Linotype" w:cs="Times New Roman"/>
          <w:sz w:val="24"/>
          <w:szCs w:val="24"/>
          <w:lang w:eastAsia="en-GB"/>
        </w:rPr>
        <w:t>s</w:t>
      </w:r>
      <w:r w:rsidR="004C0A0C" w:rsidRPr="00155B32">
        <w:rPr>
          <w:rFonts w:ascii="Palatino Linotype" w:hAnsi="Palatino Linotype" w:cs="Times New Roman"/>
          <w:sz w:val="24"/>
          <w:szCs w:val="24"/>
          <w:lang w:eastAsia="en-GB"/>
        </w:rPr>
        <w:t xml:space="preserve">. There have been a handful of cases where </w:t>
      </w:r>
      <w:r w:rsidR="00C7295B" w:rsidRPr="00155B32">
        <w:rPr>
          <w:rFonts w:ascii="Palatino Linotype" w:hAnsi="Palatino Linotype" w:cs="Times New Roman"/>
          <w:sz w:val="24"/>
          <w:szCs w:val="24"/>
          <w:lang w:eastAsia="en-GB"/>
        </w:rPr>
        <w:t xml:space="preserve">students have been required to </w:t>
      </w:r>
      <w:r w:rsidR="00D93C0F" w:rsidRPr="00155B32">
        <w:rPr>
          <w:rFonts w:ascii="Palatino Linotype" w:eastAsia="Times New Roman" w:hAnsi="Palatino Linotype" w:cs="Times New Roman"/>
          <w:color w:val="000000"/>
          <w:sz w:val="24"/>
          <w:szCs w:val="24"/>
          <w:lang w:eastAsia="en-GB"/>
        </w:rPr>
        <w:t xml:space="preserve">advise </w:t>
      </w:r>
      <w:r w:rsidR="00E221C8" w:rsidRPr="00155B32">
        <w:rPr>
          <w:rFonts w:ascii="Palatino Linotype" w:eastAsia="Times New Roman" w:hAnsi="Palatino Linotype" w:cs="Times New Roman"/>
          <w:color w:val="000000"/>
          <w:sz w:val="24"/>
          <w:szCs w:val="24"/>
          <w:lang w:eastAsia="en-GB"/>
        </w:rPr>
        <w:t xml:space="preserve">women about the legal validity (or lack thereof) of a </w:t>
      </w:r>
      <w:proofErr w:type="spellStart"/>
      <w:r w:rsidR="00E221C8" w:rsidRPr="00155B32">
        <w:rPr>
          <w:rFonts w:ascii="Palatino Linotype" w:eastAsia="Times New Roman" w:hAnsi="Palatino Linotype" w:cs="Times New Roman"/>
          <w:color w:val="000000"/>
          <w:sz w:val="24"/>
          <w:szCs w:val="24"/>
          <w:lang w:eastAsia="en-GB"/>
        </w:rPr>
        <w:t>Nikah</w:t>
      </w:r>
      <w:proofErr w:type="spellEnd"/>
      <w:r w:rsidR="00E221C8" w:rsidRPr="00155B32">
        <w:rPr>
          <w:rFonts w:ascii="Palatino Linotype" w:eastAsia="Times New Roman" w:hAnsi="Palatino Linotype" w:cs="Times New Roman"/>
          <w:color w:val="000000"/>
          <w:sz w:val="24"/>
          <w:szCs w:val="24"/>
          <w:lang w:eastAsia="en-GB"/>
        </w:rPr>
        <w:t xml:space="preserve"> contract. </w:t>
      </w:r>
      <w:r w:rsidR="00D93C0F" w:rsidRPr="00155B32">
        <w:rPr>
          <w:rFonts w:ascii="Palatino Linotype" w:eastAsia="Times New Roman" w:hAnsi="Palatino Linotype" w:cs="Times New Roman"/>
          <w:color w:val="000000" w:themeColor="text1"/>
          <w:sz w:val="24"/>
          <w:szCs w:val="24"/>
          <w:lang w:eastAsia="en-GB"/>
        </w:rPr>
        <w:t>Many Muslim</w:t>
      </w:r>
      <w:r w:rsidR="00322167" w:rsidRPr="00155B32">
        <w:rPr>
          <w:rFonts w:ascii="Palatino Linotype" w:eastAsia="Times New Roman" w:hAnsi="Palatino Linotype" w:cs="Times New Roman"/>
          <w:color w:val="000000" w:themeColor="text1"/>
          <w:sz w:val="24"/>
          <w:szCs w:val="24"/>
          <w:lang w:eastAsia="en-GB"/>
        </w:rPr>
        <w:t xml:space="preserve"> women</w:t>
      </w:r>
      <w:r w:rsidR="00D93C0F" w:rsidRPr="00155B32">
        <w:rPr>
          <w:rFonts w:ascii="Palatino Linotype" w:eastAsia="Times New Roman" w:hAnsi="Palatino Linotype" w:cs="Times New Roman"/>
          <w:color w:val="000000" w:themeColor="text1"/>
          <w:sz w:val="24"/>
          <w:szCs w:val="24"/>
          <w:lang w:eastAsia="en-GB"/>
        </w:rPr>
        <w:t xml:space="preserve"> are unaware that an Islamic </w:t>
      </w:r>
      <w:proofErr w:type="spellStart"/>
      <w:r w:rsidR="00D93C0F" w:rsidRPr="00155B32">
        <w:rPr>
          <w:rFonts w:ascii="Palatino Linotype" w:eastAsia="Times New Roman" w:hAnsi="Palatino Linotype" w:cs="Times New Roman"/>
          <w:iCs/>
          <w:color w:val="000000" w:themeColor="text1"/>
          <w:sz w:val="24"/>
          <w:szCs w:val="24"/>
          <w:bdr w:val="none" w:sz="0" w:space="0" w:color="auto" w:frame="1"/>
          <w:lang w:eastAsia="en-GB"/>
        </w:rPr>
        <w:t>Nikah</w:t>
      </w:r>
      <w:proofErr w:type="spellEnd"/>
      <w:r w:rsidR="00D93C0F" w:rsidRPr="00155B32">
        <w:rPr>
          <w:rFonts w:ascii="Palatino Linotype" w:eastAsia="Times New Roman" w:hAnsi="Palatino Linotype" w:cs="Times New Roman"/>
          <w:iCs/>
          <w:color w:val="000000" w:themeColor="text1"/>
          <w:sz w:val="24"/>
          <w:szCs w:val="24"/>
          <w:bdr w:val="none" w:sz="0" w:space="0" w:color="auto" w:frame="1"/>
          <w:lang w:eastAsia="en-GB"/>
        </w:rPr>
        <w:t xml:space="preserve"> </w:t>
      </w:r>
      <w:r w:rsidR="001D1E7C" w:rsidRPr="00155B32">
        <w:rPr>
          <w:rFonts w:ascii="Palatino Linotype" w:eastAsia="Times New Roman" w:hAnsi="Palatino Linotype" w:cs="Times New Roman"/>
          <w:iCs/>
          <w:color w:val="000000" w:themeColor="text1"/>
          <w:sz w:val="24"/>
          <w:szCs w:val="24"/>
          <w:bdr w:val="none" w:sz="0" w:space="0" w:color="auto" w:frame="1"/>
          <w:lang w:eastAsia="en-GB"/>
        </w:rPr>
        <w:t xml:space="preserve">ceremony </w:t>
      </w:r>
      <w:r w:rsidR="00D93C0F" w:rsidRPr="00155B32">
        <w:rPr>
          <w:rFonts w:ascii="Palatino Linotype" w:eastAsia="Times New Roman" w:hAnsi="Palatino Linotype" w:cs="Times New Roman"/>
          <w:iCs/>
          <w:color w:val="000000" w:themeColor="text1"/>
          <w:sz w:val="24"/>
          <w:szCs w:val="24"/>
          <w:bdr w:val="none" w:sz="0" w:space="0" w:color="auto" w:frame="1"/>
          <w:lang w:eastAsia="en-GB"/>
        </w:rPr>
        <w:t>performed in England </w:t>
      </w:r>
      <w:r w:rsidR="001D1E7C" w:rsidRPr="00155B32">
        <w:rPr>
          <w:rFonts w:ascii="Palatino Linotype" w:eastAsia="Times New Roman" w:hAnsi="Palatino Linotype" w:cs="Times New Roman"/>
          <w:color w:val="000000" w:themeColor="text1"/>
          <w:sz w:val="24"/>
          <w:szCs w:val="24"/>
          <w:lang w:eastAsia="en-GB"/>
        </w:rPr>
        <w:t>(</w:t>
      </w:r>
      <w:r w:rsidR="00546B7D" w:rsidRPr="00155B32">
        <w:rPr>
          <w:rFonts w:ascii="Palatino Linotype" w:eastAsia="Times New Roman" w:hAnsi="Palatino Linotype" w:cs="Times New Roman"/>
          <w:color w:val="000000" w:themeColor="text1"/>
          <w:sz w:val="24"/>
          <w:szCs w:val="24"/>
          <w:lang w:eastAsia="en-GB"/>
        </w:rPr>
        <w:t>without a</w:t>
      </w:r>
      <w:r w:rsidR="001D1E7C" w:rsidRPr="00155B32">
        <w:rPr>
          <w:rFonts w:ascii="Palatino Linotype" w:eastAsia="Times New Roman" w:hAnsi="Palatino Linotype" w:cs="Times New Roman"/>
          <w:color w:val="000000" w:themeColor="text1"/>
          <w:sz w:val="24"/>
          <w:szCs w:val="24"/>
          <w:lang w:eastAsia="en-GB"/>
        </w:rPr>
        <w:t>n accompanying</w:t>
      </w:r>
      <w:r w:rsidR="00546B7D" w:rsidRPr="00155B32">
        <w:rPr>
          <w:rFonts w:ascii="Palatino Linotype" w:eastAsia="Times New Roman" w:hAnsi="Palatino Linotype" w:cs="Times New Roman"/>
          <w:color w:val="000000" w:themeColor="text1"/>
          <w:sz w:val="24"/>
          <w:szCs w:val="24"/>
          <w:lang w:eastAsia="en-GB"/>
        </w:rPr>
        <w:t xml:space="preserve"> civil ceremony</w:t>
      </w:r>
      <w:r w:rsidR="001D1E7C" w:rsidRPr="00155B32">
        <w:rPr>
          <w:rFonts w:ascii="Palatino Linotype" w:eastAsia="Times New Roman" w:hAnsi="Palatino Linotype" w:cs="Times New Roman"/>
          <w:color w:val="000000" w:themeColor="text1"/>
          <w:sz w:val="24"/>
          <w:szCs w:val="24"/>
          <w:lang w:eastAsia="en-GB"/>
        </w:rPr>
        <w:t>)</w:t>
      </w:r>
      <w:r w:rsidR="00546B7D" w:rsidRPr="00155B32">
        <w:rPr>
          <w:rFonts w:ascii="Palatino Linotype" w:eastAsia="Times New Roman" w:hAnsi="Palatino Linotype" w:cs="Times New Roman"/>
          <w:color w:val="000000" w:themeColor="text1"/>
          <w:sz w:val="24"/>
          <w:szCs w:val="24"/>
          <w:lang w:eastAsia="en-GB"/>
        </w:rPr>
        <w:t xml:space="preserve"> </w:t>
      </w:r>
      <w:r w:rsidR="00C757A8" w:rsidRPr="00155B32">
        <w:rPr>
          <w:rFonts w:ascii="Palatino Linotype" w:eastAsia="Times New Roman" w:hAnsi="Palatino Linotype" w:cs="Times New Roman"/>
          <w:color w:val="000000" w:themeColor="text1"/>
          <w:sz w:val="24"/>
          <w:szCs w:val="24"/>
          <w:lang w:eastAsia="en-GB"/>
        </w:rPr>
        <w:t>is unlikely to</w:t>
      </w:r>
      <w:r w:rsidR="00D93C0F" w:rsidRPr="00155B32">
        <w:rPr>
          <w:rFonts w:ascii="Palatino Linotype" w:eastAsia="Times New Roman" w:hAnsi="Palatino Linotype" w:cs="Times New Roman"/>
          <w:color w:val="000000" w:themeColor="text1"/>
          <w:sz w:val="24"/>
          <w:szCs w:val="24"/>
          <w:lang w:eastAsia="en-GB"/>
        </w:rPr>
        <w:t xml:space="preserve"> create a legally recognised marriage with the couple still classed as cohabitants in the eyes of English law</w:t>
      </w:r>
      <w:r w:rsidR="00D93C0F" w:rsidRPr="00155B32">
        <w:rPr>
          <w:rFonts w:ascii="Palatino Linotype" w:eastAsia="Times New Roman" w:hAnsi="Palatino Linotype" w:cs="Times New Roman"/>
          <w:sz w:val="24"/>
          <w:szCs w:val="24"/>
          <w:vertAlign w:val="superscript"/>
          <w:lang w:eastAsia="en-GB"/>
        </w:rPr>
        <w:footnoteReference w:id="61"/>
      </w:r>
      <w:r w:rsidR="00D93C0F" w:rsidRPr="00155B32">
        <w:rPr>
          <w:rFonts w:ascii="Palatino Linotype" w:eastAsia="Times New Roman" w:hAnsi="Palatino Linotype" w:cs="Times New Roman"/>
          <w:color w:val="000000" w:themeColor="text1"/>
          <w:sz w:val="24"/>
          <w:szCs w:val="24"/>
          <w:lang w:eastAsia="en-GB"/>
        </w:rPr>
        <w:t xml:space="preserve">. Therefore, should the marriage break down, the </w:t>
      </w:r>
      <w:r w:rsidR="00ED0296" w:rsidRPr="00155B32">
        <w:rPr>
          <w:rFonts w:ascii="Palatino Linotype" w:eastAsia="Times New Roman" w:hAnsi="Palatino Linotype" w:cs="Times New Roman"/>
          <w:color w:val="000000" w:themeColor="text1"/>
          <w:sz w:val="24"/>
          <w:szCs w:val="24"/>
          <w:lang w:eastAsia="en-GB"/>
        </w:rPr>
        <w:t xml:space="preserve">financially weaker party (usually the ‘wife’) is vulnerable as there are limited financial </w:t>
      </w:r>
      <w:r w:rsidR="00021399" w:rsidRPr="00155B32">
        <w:rPr>
          <w:rFonts w:ascii="Palatino Linotype" w:eastAsia="Times New Roman" w:hAnsi="Palatino Linotype" w:cs="Times New Roman"/>
          <w:color w:val="000000" w:themeColor="text1"/>
          <w:sz w:val="24"/>
          <w:szCs w:val="24"/>
          <w:lang w:eastAsia="en-GB"/>
        </w:rPr>
        <w:t xml:space="preserve">claims she can make against her husband. </w:t>
      </w:r>
      <w:r w:rsidR="003F43A0" w:rsidRPr="00155B32">
        <w:rPr>
          <w:rFonts w:ascii="Palatino Linotype" w:eastAsia="Times New Roman" w:hAnsi="Palatino Linotype" w:cs="Times New Roman"/>
          <w:color w:val="000000" w:themeColor="text1"/>
          <w:sz w:val="24"/>
          <w:szCs w:val="24"/>
          <w:lang w:eastAsia="en-GB"/>
        </w:rPr>
        <w:t>The</w:t>
      </w:r>
      <w:r w:rsidR="00D93C0F" w:rsidRPr="00155B32">
        <w:rPr>
          <w:rFonts w:ascii="Palatino Linotype" w:eastAsia="Times New Roman" w:hAnsi="Palatino Linotype" w:cs="Times New Roman"/>
          <w:color w:val="000000" w:themeColor="text1"/>
          <w:sz w:val="24"/>
          <w:szCs w:val="24"/>
          <w:lang w:eastAsia="en-GB"/>
        </w:rPr>
        <w:t xml:space="preserve"> need for legal reform</w:t>
      </w:r>
      <w:r w:rsidR="003F43A0" w:rsidRPr="00155B32">
        <w:rPr>
          <w:rFonts w:ascii="Palatino Linotype" w:eastAsia="Times New Roman" w:hAnsi="Palatino Linotype" w:cs="Times New Roman"/>
          <w:color w:val="000000" w:themeColor="text1"/>
          <w:sz w:val="24"/>
          <w:szCs w:val="24"/>
          <w:lang w:eastAsia="en-GB"/>
        </w:rPr>
        <w:t xml:space="preserve"> in this area</w:t>
      </w:r>
      <w:r w:rsidR="00D93C0F" w:rsidRPr="00155B32">
        <w:rPr>
          <w:rFonts w:ascii="Palatino Linotype" w:eastAsia="Times New Roman" w:hAnsi="Palatino Linotype" w:cs="Times New Roman"/>
          <w:color w:val="000000" w:themeColor="text1"/>
          <w:sz w:val="24"/>
          <w:szCs w:val="24"/>
          <w:lang w:eastAsia="en-GB"/>
        </w:rPr>
        <w:t xml:space="preserve"> has been the focus of scholars, practitioners and campaigners</w:t>
      </w:r>
      <w:r w:rsidR="00D93C0F" w:rsidRPr="00155B32">
        <w:rPr>
          <w:rStyle w:val="FootnoteReference"/>
          <w:rFonts w:ascii="Palatino Linotype" w:eastAsia="Times New Roman" w:hAnsi="Palatino Linotype" w:cs="Times New Roman"/>
          <w:color w:val="000000" w:themeColor="text1"/>
          <w:sz w:val="24"/>
          <w:szCs w:val="24"/>
          <w:lang w:eastAsia="en-GB"/>
        </w:rPr>
        <w:footnoteReference w:id="62"/>
      </w:r>
      <w:r w:rsidR="000C0F11" w:rsidRPr="00155B32">
        <w:rPr>
          <w:rFonts w:ascii="Palatino Linotype" w:eastAsia="Times New Roman" w:hAnsi="Palatino Linotype" w:cs="Times New Roman"/>
          <w:color w:val="000000" w:themeColor="text1"/>
          <w:sz w:val="24"/>
          <w:szCs w:val="24"/>
          <w:lang w:eastAsia="en-GB"/>
        </w:rPr>
        <w:t>.</w:t>
      </w:r>
      <w:r w:rsidR="00D93C0F" w:rsidRPr="00155B32">
        <w:rPr>
          <w:rFonts w:ascii="Palatino Linotype" w:eastAsia="Times New Roman" w:hAnsi="Palatino Linotype" w:cs="Times New Roman"/>
          <w:color w:val="000000" w:themeColor="text1"/>
          <w:sz w:val="24"/>
          <w:szCs w:val="24"/>
          <w:lang w:eastAsia="en-GB"/>
        </w:rPr>
        <w:t xml:space="preserve"> </w:t>
      </w:r>
      <w:r w:rsidR="002A66A0" w:rsidRPr="00155B32">
        <w:rPr>
          <w:rFonts w:ascii="Palatino Linotype" w:eastAsia="Times New Roman" w:hAnsi="Palatino Linotype" w:cs="Times New Roman"/>
          <w:color w:val="000000" w:themeColor="text1"/>
          <w:sz w:val="24"/>
          <w:szCs w:val="24"/>
          <w:lang w:eastAsia="en-GB"/>
        </w:rPr>
        <w:t xml:space="preserve">It </w:t>
      </w:r>
      <w:r w:rsidR="00DE1B35" w:rsidRPr="00155B32">
        <w:rPr>
          <w:rFonts w:ascii="Palatino Linotype" w:eastAsia="Times New Roman" w:hAnsi="Palatino Linotype" w:cs="Times New Roman"/>
          <w:color w:val="000000" w:themeColor="text1"/>
          <w:sz w:val="24"/>
          <w:szCs w:val="24"/>
          <w:lang w:eastAsia="en-GB"/>
        </w:rPr>
        <w:t>is</w:t>
      </w:r>
      <w:r w:rsidR="002A66A0" w:rsidRPr="00155B32">
        <w:rPr>
          <w:rFonts w:ascii="Palatino Linotype" w:eastAsia="Times New Roman" w:hAnsi="Palatino Linotype" w:cs="Times New Roman"/>
          <w:color w:val="000000" w:themeColor="text1"/>
          <w:sz w:val="24"/>
          <w:szCs w:val="24"/>
          <w:lang w:eastAsia="en-GB"/>
        </w:rPr>
        <w:t xml:space="preserve"> </w:t>
      </w:r>
      <w:r w:rsidR="0040072C" w:rsidRPr="00155B32">
        <w:rPr>
          <w:rFonts w:ascii="Palatino Linotype" w:eastAsia="Times New Roman" w:hAnsi="Palatino Linotype" w:cs="Times New Roman"/>
          <w:color w:val="000000" w:themeColor="text1"/>
          <w:sz w:val="24"/>
          <w:szCs w:val="24"/>
          <w:lang w:eastAsia="en-GB"/>
        </w:rPr>
        <w:t xml:space="preserve">valuable </w:t>
      </w:r>
      <w:r w:rsidR="002A66A0" w:rsidRPr="00155B32">
        <w:rPr>
          <w:rFonts w:ascii="Palatino Linotype" w:eastAsia="Times New Roman" w:hAnsi="Palatino Linotype" w:cs="Times New Roman"/>
          <w:color w:val="000000" w:themeColor="text1"/>
          <w:sz w:val="24"/>
          <w:szCs w:val="24"/>
          <w:lang w:eastAsia="en-GB"/>
        </w:rPr>
        <w:t>for students to engage in di</w:t>
      </w:r>
      <w:r w:rsidR="00764F29" w:rsidRPr="00155B32">
        <w:rPr>
          <w:rFonts w:ascii="Palatino Linotype" w:eastAsia="Times New Roman" w:hAnsi="Palatino Linotype" w:cs="Times New Roman"/>
          <w:color w:val="000000" w:themeColor="text1"/>
          <w:sz w:val="24"/>
          <w:szCs w:val="24"/>
          <w:lang w:eastAsia="en-GB"/>
        </w:rPr>
        <w:t xml:space="preserve">scussions about whether this lack of protection is discriminatory and </w:t>
      </w:r>
      <w:r w:rsidR="00107AC6" w:rsidRPr="00155B32">
        <w:rPr>
          <w:rFonts w:ascii="Palatino Linotype" w:eastAsia="Times New Roman" w:hAnsi="Palatino Linotype" w:cs="Times New Roman"/>
          <w:color w:val="000000" w:themeColor="text1"/>
          <w:sz w:val="24"/>
          <w:szCs w:val="24"/>
          <w:lang w:eastAsia="en-GB"/>
        </w:rPr>
        <w:t xml:space="preserve">debate </w:t>
      </w:r>
      <w:r w:rsidR="00EF03BB" w:rsidRPr="00155B32">
        <w:rPr>
          <w:rFonts w:ascii="Palatino Linotype" w:eastAsia="Times New Roman" w:hAnsi="Palatino Linotype" w:cs="Times New Roman"/>
          <w:color w:val="000000" w:themeColor="text1"/>
          <w:sz w:val="24"/>
          <w:szCs w:val="24"/>
          <w:lang w:eastAsia="en-GB"/>
        </w:rPr>
        <w:t>the options for</w:t>
      </w:r>
      <w:r w:rsidR="00764F29" w:rsidRPr="00155B32">
        <w:rPr>
          <w:rFonts w:ascii="Palatino Linotype" w:eastAsia="Times New Roman" w:hAnsi="Palatino Linotype" w:cs="Times New Roman"/>
          <w:color w:val="000000" w:themeColor="text1"/>
          <w:sz w:val="24"/>
          <w:szCs w:val="24"/>
          <w:lang w:eastAsia="en-GB"/>
        </w:rPr>
        <w:t xml:space="preserve"> law reform in this area. </w:t>
      </w:r>
    </w:p>
    <w:p w:rsidR="000B78F3" w:rsidRPr="00155B32" w:rsidRDefault="00A4330B" w:rsidP="00155B32">
      <w:pPr>
        <w:spacing w:line="480" w:lineRule="auto"/>
        <w:ind w:right="-46"/>
        <w:jc w:val="both"/>
        <w:rPr>
          <w:rFonts w:ascii="Palatino Linotype" w:eastAsia="Times New Roman" w:hAnsi="Palatino Linotype" w:cs="Times New Roman"/>
          <w:sz w:val="24"/>
          <w:szCs w:val="24"/>
        </w:rPr>
      </w:pPr>
      <w:r w:rsidRPr="00155B32">
        <w:rPr>
          <w:rFonts w:ascii="Palatino Linotype" w:eastAsia="Times New Roman" w:hAnsi="Palatino Linotype" w:cs="Times New Roman"/>
          <w:sz w:val="24"/>
          <w:szCs w:val="24"/>
        </w:rPr>
        <w:lastRenderedPageBreak/>
        <w:t>Similarly to LAB, a</w:t>
      </w:r>
      <w:r w:rsidR="00117A56" w:rsidRPr="00155B32">
        <w:rPr>
          <w:rFonts w:ascii="Palatino Linotype" w:eastAsia="Times New Roman" w:hAnsi="Palatino Linotype" w:cs="Times New Roman"/>
          <w:sz w:val="24"/>
          <w:szCs w:val="24"/>
        </w:rPr>
        <w:t xml:space="preserve">fter receiving the enquiry form, two student advisors </w:t>
      </w:r>
      <w:r w:rsidR="00BB26D4" w:rsidRPr="00155B32">
        <w:rPr>
          <w:rFonts w:ascii="Palatino Linotype" w:eastAsia="Times New Roman" w:hAnsi="Palatino Linotype" w:cs="Times New Roman"/>
          <w:sz w:val="24"/>
          <w:szCs w:val="24"/>
        </w:rPr>
        <w:t>are</w:t>
      </w:r>
      <w:r w:rsidR="00117A56" w:rsidRPr="00155B32">
        <w:rPr>
          <w:rFonts w:ascii="Palatino Linotype" w:eastAsia="Times New Roman" w:hAnsi="Palatino Linotype" w:cs="Times New Roman"/>
          <w:sz w:val="24"/>
          <w:szCs w:val="24"/>
        </w:rPr>
        <w:t xml:space="preserve"> allocated to the case</w:t>
      </w:r>
      <w:r w:rsidR="00BB26D4" w:rsidRPr="00155B32">
        <w:rPr>
          <w:rFonts w:ascii="Palatino Linotype" w:eastAsia="Times New Roman" w:hAnsi="Palatino Linotype" w:cs="Times New Roman"/>
          <w:sz w:val="24"/>
          <w:szCs w:val="24"/>
        </w:rPr>
        <w:t xml:space="preserve"> and they must</w:t>
      </w:r>
      <w:r w:rsidR="00117A56" w:rsidRPr="00155B32">
        <w:rPr>
          <w:rFonts w:ascii="Palatino Linotype" w:eastAsia="Times New Roman" w:hAnsi="Palatino Linotype" w:cs="Times New Roman"/>
          <w:sz w:val="24"/>
          <w:szCs w:val="24"/>
        </w:rPr>
        <w:t xml:space="preserve"> carry out initial research based on the information available to them</w:t>
      </w:r>
      <w:r w:rsidR="000E7E00" w:rsidRPr="00155B32">
        <w:rPr>
          <w:rFonts w:ascii="Palatino Linotype" w:eastAsia="Times New Roman" w:hAnsi="Palatino Linotype" w:cs="Times New Roman"/>
          <w:sz w:val="24"/>
          <w:szCs w:val="24"/>
        </w:rPr>
        <w:t>.</w:t>
      </w:r>
      <w:r w:rsidR="00117A56" w:rsidRPr="00155B32">
        <w:rPr>
          <w:rFonts w:ascii="Palatino Linotype" w:eastAsia="Times New Roman" w:hAnsi="Palatino Linotype" w:cs="Times New Roman"/>
          <w:sz w:val="24"/>
          <w:szCs w:val="24"/>
        </w:rPr>
        <w:t xml:space="preserve"> </w:t>
      </w:r>
      <w:r w:rsidR="000B78F3" w:rsidRPr="00155B32">
        <w:rPr>
          <w:rFonts w:ascii="Palatino Linotype" w:eastAsia="Times New Roman" w:hAnsi="Palatino Linotype" w:cs="Times New Roman"/>
          <w:sz w:val="24"/>
          <w:szCs w:val="24"/>
        </w:rPr>
        <w:t>The research report should identify any further</w:t>
      </w:r>
      <w:r w:rsidR="00E6667C" w:rsidRPr="00155B32">
        <w:rPr>
          <w:rFonts w:ascii="Palatino Linotype" w:eastAsia="Times New Roman" w:hAnsi="Palatino Linotype" w:cs="Times New Roman"/>
          <w:sz w:val="24"/>
          <w:szCs w:val="24"/>
        </w:rPr>
        <w:t xml:space="preserve"> information</w:t>
      </w:r>
      <w:r w:rsidR="000B78F3" w:rsidRPr="00155B32">
        <w:rPr>
          <w:rFonts w:ascii="Palatino Linotype" w:eastAsia="Times New Roman" w:hAnsi="Palatino Linotype" w:cs="Times New Roman"/>
          <w:sz w:val="24"/>
          <w:szCs w:val="24"/>
        </w:rPr>
        <w:t xml:space="preserve"> required about the client’s case and make a preliminary assessment about any action the client can take and the merits of proposed action. Importantly, as the client will be taking any further steps without the assistance of a legal representative, any practical action must be clearly identified. The research report is approved by the students’ supervisor who will be a specialist solicitor, barrister or caseworker in the relevant area of law. As with LAB, the research report for</w:t>
      </w:r>
      <w:r w:rsidR="00C9290D" w:rsidRPr="00155B32">
        <w:rPr>
          <w:rFonts w:ascii="Palatino Linotype" w:eastAsia="Times New Roman" w:hAnsi="Palatino Linotype" w:cs="Times New Roman"/>
          <w:sz w:val="24"/>
          <w:szCs w:val="24"/>
        </w:rPr>
        <w:t>m</w:t>
      </w:r>
      <w:r w:rsidR="000B78F3" w:rsidRPr="00155B32">
        <w:rPr>
          <w:rFonts w:ascii="Palatino Linotype" w:eastAsia="Times New Roman" w:hAnsi="Palatino Linotype" w:cs="Times New Roman"/>
          <w:sz w:val="24"/>
          <w:szCs w:val="24"/>
        </w:rPr>
        <w:t xml:space="preserve">s the basis of the interview plans which the students rely on in the appointment. </w:t>
      </w:r>
    </w:p>
    <w:p w:rsidR="00491070" w:rsidRPr="00155B32" w:rsidRDefault="00491070" w:rsidP="00155B32">
      <w:pPr>
        <w:spacing w:line="480" w:lineRule="auto"/>
        <w:ind w:right="-46"/>
        <w:jc w:val="both"/>
        <w:rPr>
          <w:rFonts w:ascii="Palatino Linotype" w:eastAsia="Times New Roman" w:hAnsi="Palatino Linotype" w:cs="Times New Roman"/>
          <w:sz w:val="24"/>
          <w:szCs w:val="24"/>
        </w:rPr>
      </w:pPr>
      <w:r w:rsidRPr="00155B32">
        <w:rPr>
          <w:rFonts w:ascii="Palatino Linotype" w:eastAsia="Times New Roman" w:hAnsi="Palatino Linotype" w:cs="Times New Roman"/>
          <w:sz w:val="24"/>
          <w:szCs w:val="24"/>
        </w:rPr>
        <w:t xml:space="preserve">Despite being a women’s only service, both male and female students participate </w:t>
      </w:r>
      <w:r w:rsidR="00C25AE8" w:rsidRPr="00155B32">
        <w:rPr>
          <w:rFonts w:ascii="Palatino Linotype" w:eastAsia="Times New Roman" w:hAnsi="Palatino Linotype" w:cs="Times New Roman"/>
          <w:sz w:val="24"/>
          <w:szCs w:val="24"/>
        </w:rPr>
        <w:t xml:space="preserve">in </w:t>
      </w:r>
      <w:r w:rsidR="00DA7D9E" w:rsidRPr="00155B32">
        <w:rPr>
          <w:rFonts w:ascii="Palatino Linotype" w:eastAsia="Times New Roman" w:hAnsi="Palatino Linotype" w:cs="Times New Roman"/>
          <w:sz w:val="24"/>
          <w:szCs w:val="24"/>
        </w:rPr>
        <w:t>E4J</w:t>
      </w:r>
      <w:r w:rsidR="00C25AE8" w:rsidRPr="00155B32">
        <w:rPr>
          <w:rFonts w:ascii="Palatino Linotype" w:eastAsia="Times New Roman" w:hAnsi="Palatino Linotype" w:cs="Times New Roman"/>
          <w:sz w:val="24"/>
          <w:szCs w:val="24"/>
        </w:rPr>
        <w:t>. There is, however, space on the enquiry form for the advocate to speci</w:t>
      </w:r>
      <w:r w:rsidR="000F1954" w:rsidRPr="00155B32">
        <w:rPr>
          <w:rFonts w:ascii="Palatino Linotype" w:eastAsia="Times New Roman" w:hAnsi="Palatino Linotype" w:cs="Times New Roman"/>
          <w:sz w:val="24"/>
          <w:szCs w:val="24"/>
        </w:rPr>
        <w:t>fy whether the client requires</w:t>
      </w:r>
      <w:r w:rsidR="00C25AE8" w:rsidRPr="00155B32">
        <w:rPr>
          <w:rFonts w:ascii="Palatino Linotype" w:eastAsia="Times New Roman" w:hAnsi="Palatino Linotype" w:cs="Times New Roman"/>
          <w:sz w:val="24"/>
          <w:szCs w:val="24"/>
        </w:rPr>
        <w:t xml:space="preserve"> female-only adviser</w:t>
      </w:r>
      <w:r w:rsidR="000F1954" w:rsidRPr="00155B32">
        <w:rPr>
          <w:rFonts w:ascii="Palatino Linotype" w:eastAsia="Times New Roman" w:hAnsi="Palatino Linotype" w:cs="Times New Roman"/>
          <w:sz w:val="24"/>
          <w:szCs w:val="24"/>
        </w:rPr>
        <w:t>s</w:t>
      </w:r>
      <w:r w:rsidR="00C25AE8" w:rsidRPr="00155B32">
        <w:rPr>
          <w:rFonts w:ascii="Palatino Linotype" w:eastAsia="Times New Roman" w:hAnsi="Palatino Linotype" w:cs="Times New Roman"/>
          <w:sz w:val="24"/>
          <w:szCs w:val="24"/>
        </w:rPr>
        <w:t xml:space="preserve">. This may be justified, for example, where </w:t>
      </w:r>
      <w:r w:rsidR="000F1954" w:rsidRPr="00155B32">
        <w:rPr>
          <w:rFonts w:ascii="Palatino Linotype" w:eastAsia="Times New Roman" w:hAnsi="Palatino Linotype" w:cs="Times New Roman"/>
          <w:sz w:val="24"/>
          <w:szCs w:val="24"/>
        </w:rPr>
        <w:t xml:space="preserve">the client </w:t>
      </w:r>
      <w:r w:rsidR="007D78C4" w:rsidRPr="00155B32">
        <w:rPr>
          <w:rFonts w:ascii="Palatino Linotype" w:eastAsia="Times New Roman" w:hAnsi="Palatino Linotype" w:cs="Times New Roman"/>
          <w:sz w:val="24"/>
          <w:szCs w:val="24"/>
        </w:rPr>
        <w:t>may</w:t>
      </w:r>
      <w:r w:rsidR="00315EEA" w:rsidRPr="00155B32">
        <w:rPr>
          <w:rFonts w:ascii="Palatino Linotype" w:eastAsia="Times New Roman" w:hAnsi="Palatino Linotype" w:cs="Times New Roman"/>
          <w:sz w:val="24"/>
          <w:szCs w:val="24"/>
        </w:rPr>
        <w:t xml:space="preserve"> experience trauma or re-victimisation </w:t>
      </w:r>
      <w:r w:rsidR="00D37263" w:rsidRPr="00155B32">
        <w:rPr>
          <w:rFonts w:ascii="Palatino Linotype" w:eastAsia="Times New Roman" w:hAnsi="Palatino Linotype" w:cs="Times New Roman"/>
          <w:sz w:val="24"/>
          <w:szCs w:val="24"/>
        </w:rPr>
        <w:t xml:space="preserve">due to their previous experiences. </w:t>
      </w:r>
      <w:r w:rsidR="0048767C" w:rsidRPr="00155B32">
        <w:rPr>
          <w:rFonts w:ascii="Palatino Linotype" w:eastAsia="Times New Roman" w:hAnsi="Palatino Linotype" w:cs="Times New Roman"/>
          <w:sz w:val="24"/>
          <w:szCs w:val="24"/>
        </w:rPr>
        <w:t xml:space="preserve">The availability of female-only advisers is </w:t>
      </w:r>
      <w:r w:rsidR="00BD4E14" w:rsidRPr="00155B32">
        <w:rPr>
          <w:rFonts w:ascii="Palatino Linotype" w:eastAsia="Times New Roman" w:hAnsi="Palatino Linotype" w:cs="Times New Roman"/>
          <w:sz w:val="24"/>
          <w:szCs w:val="24"/>
        </w:rPr>
        <w:t>arguably an</w:t>
      </w:r>
      <w:r w:rsidR="00192C1B" w:rsidRPr="00155B32">
        <w:rPr>
          <w:rFonts w:ascii="Palatino Linotype" w:eastAsia="Times New Roman" w:hAnsi="Palatino Linotype" w:cs="Times New Roman"/>
          <w:sz w:val="24"/>
          <w:szCs w:val="24"/>
        </w:rPr>
        <w:t xml:space="preserve"> essential part of acting in the best interests of each client</w:t>
      </w:r>
      <w:r w:rsidR="00DD6D9C" w:rsidRPr="00155B32">
        <w:rPr>
          <w:rFonts w:ascii="Palatino Linotype" w:eastAsia="Times New Roman" w:hAnsi="Palatino Linotype" w:cs="Times New Roman"/>
          <w:sz w:val="24"/>
          <w:szCs w:val="24"/>
        </w:rPr>
        <w:t xml:space="preserve"> </w:t>
      </w:r>
      <w:r w:rsidR="00192C1B" w:rsidRPr="00155B32">
        <w:rPr>
          <w:rFonts w:ascii="Palatino Linotype" w:eastAsia="Times New Roman" w:hAnsi="Palatino Linotype" w:cs="Times New Roman"/>
          <w:sz w:val="24"/>
          <w:szCs w:val="24"/>
        </w:rPr>
        <w:t>and providing a proper standard of service to each client</w:t>
      </w:r>
      <w:r w:rsidR="00192C1B" w:rsidRPr="00155B32">
        <w:rPr>
          <w:rStyle w:val="FootnoteReference"/>
          <w:rFonts w:ascii="Palatino Linotype" w:eastAsia="Times New Roman" w:hAnsi="Palatino Linotype" w:cs="Times New Roman"/>
          <w:sz w:val="24"/>
          <w:szCs w:val="24"/>
        </w:rPr>
        <w:footnoteReference w:id="63"/>
      </w:r>
      <w:r w:rsidR="00192C1B" w:rsidRPr="00155B32">
        <w:rPr>
          <w:rFonts w:ascii="Palatino Linotype" w:eastAsia="Times New Roman" w:hAnsi="Palatino Linotype" w:cs="Times New Roman"/>
          <w:sz w:val="24"/>
          <w:szCs w:val="24"/>
        </w:rPr>
        <w:t>.</w:t>
      </w:r>
      <w:r w:rsidR="00B01B39" w:rsidRPr="00155B32">
        <w:rPr>
          <w:rFonts w:ascii="Palatino Linotype" w:eastAsia="Times New Roman" w:hAnsi="Palatino Linotype" w:cs="Times New Roman"/>
          <w:sz w:val="24"/>
          <w:szCs w:val="24"/>
        </w:rPr>
        <w:t xml:space="preserve"> </w:t>
      </w:r>
      <w:r w:rsidR="004E3454" w:rsidRPr="00155B32">
        <w:rPr>
          <w:rFonts w:ascii="Palatino Linotype" w:eastAsia="Times New Roman" w:hAnsi="Palatino Linotype" w:cs="Times New Roman"/>
          <w:sz w:val="24"/>
          <w:szCs w:val="24"/>
        </w:rPr>
        <w:t>Whilst this option exists, to date there have been no requests for female-only advisers.</w:t>
      </w:r>
    </w:p>
    <w:p w:rsidR="000A0426" w:rsidRPr="00155B32" w:rsidRDefault="00117A56" w:rsidP="00155B32">
      <w:pPr>
        <w:spacing w:line="480" w:lineRule="auto"/>
        <w:ind w:right="-46"/>
        <w:jc w:val="both"/>
        <w:rPr>
          <w:rFonts w:ascii="Palatino Linotype" w:eastAsia="Times New Roman" w:hAnsi="Palatino Linotype" w:cs="Times New Roman"/>
          <w:sz w:val="24"/>
          <w:szCs w:val="24"/>
        </w:rPr>
      </w:pPr>
      <w:r w:rsidRPr="00155B32">
        <w:rPr>
          <w:rFonts w:ascii="Palatino Linotype" w:eastAsia="Times New Roman" w:hAnsi="Palatino Linotype" w:cs="Times New Roman"/>
          <w:sz w:val="24"/>
          <w:szCs w:val="24"/>
        </w:rPr>
        <w:t xml:space="preserve">The appointments take place at the women’s organisation in order to provide an accessible </w:t>
      </w:r>
      <w:r w:rsidR="004D0EB7" w:rsidRPr="00155B32">
        <w:rPr>
          <w:rFonts w:ascii="Palatino Linotype" w:eastAsia="Times New Roman" w:hAnsi="Palatino Linotype" w:cs="Times New Roman"/>
          <w:sz w:val="24"/>
          <w:szCs w:val="24"/>
        </w:rPr>
        <w:t xml:space="preserve">environment </w:t>
      </w:r>
      <w:r w:rsidR="00EE096C" w:rsidRPr="00155B32">
        <w:rPr>
          <w:rFonts w:ascii="Palatino Linotype" w:eastAsia="Times New Roman" w:hAnsi="Palatino Linotype" w:cs="Times New Roman"/>
          <w:sz w:val="24"/>
          <w:szCs w:val="24"/>
        </w:rPr>
        <w:t>with</w:t>
      </w:r>
      <w:r w:rsidR="004D0EB7" w:rsidRPr="00155B32">
        <w:rPr>
          <w:rFonts w:ascii="Palatino Linotype" w:eastAsia="Times New Roman" w:hAnsi="Palatino Linotype" w:cs="Times New Roman"/>
          <w:sz w:val="24"/>
          <w:szCs w:val="24"/>
        </w:rPr>
        <w:t xml:space="preserve"> </w:t>
      </w:r>
      <w:r w:rsidR="00491070" w:rsidRPr="00155B32">
        <w:rPr>
          <w:rFonts w:ascii="Palatino Linotype" w:eastAsia="Times New Roman" w:hAnsi="Palatino Linotype" w:cs="Times New Roman"/>
          <w:sz w:val="24"/>
          <w:szCs w:val="24"/>
        </w:rPr>
        <w:t>which the women are already familiar. Unlike a formal legal environment, appointments are ca</w:t>
      </w:r>
      <w:r w:rsidR="009F4574" w:rsidRPr="00155B32">
        <w:rPr>
          <w:rFonts w:ascii="Palatino Linotype" w:eastAsia="Times New Roman" w:hAnsi="Palatino Linotype" w:cs="Times New Roman"/>
          <w:sz w:val="24"/>
          <w:szCs w:val="24"/>
        </w:rPr>
        <w:t xml:space="preserve">rried out on sofas in a </w:t>
      </w:r>
      <w:r w:rsidR="000A0426" w:rsidRPr="00155B32">
        <w:rPr>
          <w:rFonts w:ascii="Palatino Linotype" w:eastAsia="Times New Roman" w:hAnsi="Palatino Linotype" w:cs="Times New Roman"/>
          <w:sz w:val="24"/>
          <w:szCs w:val="24"/>
        </w:rPr>
        <w:t xml:space="preserve">room which resembles a </w:t>
      </w:r>
      <w:r w:rsidR="000A0426" w:rsidRPr="00155B32">
        <w:rPr>
          <w:rFonts w:ascii="Palatino Linotype" w:eastAsia="Times New Roman" w:hAnsi="Palatino Linotype" w:cs="Times New Roman"/>
          <w:sz w:val="24"/>
          <w:szCs w:val="24"/>
        </w:rPr>
        <w:lastRenderedPageBreak/>
        <w:t xml:space="preserve">living room. </w:t>
      </w:r>
      <w:r w:rsidR="006E03BA" w:rsidRPr="00155B32">
        <w:rPr>
          <w:rFonts w:ascii="Palatino Linotype" w:eastAsia="Times New Roman" w:hAnsi="Palatino Linotype" w:cs="Times New Roman"/>
          <w:sz w:val="24"/>
          <w:szCs w:val="24"/>
        </w:rPr>
        <w:t>With their consent, c</w:t>
      </w:r>
      <w:r w:rsidRPr="00155B32">
        <w:rPr>
          <w:rFonts w:ascii="Palatino Linotype" w:eastAsia="Times New Roman" w:hAnsi="Palatino Linotype" w:cs="Times New Roman"/>
          <w:sz w:val="24"/>
          <w:szCs w:val="24"/>
        </w:rPr>
        <w:t>lients are accompanied by a support worker or independent domestic violence advocate (IDVA) w</w:t>
      </w:r>
      <w:r w:rsidR="004D65BE" w:rsidRPr="00155B32">
        <w:rPr>
          <w:rFonts w:ascii="Palatino Linotype" w:eastAsia="Times New Roman" w:hAnsi="Palatino Linotype" w:cs="Times New Roman"/>
          <w:sz w:val="24"/>
          <w:szCs w:val="24"/>
        </w:rPr>
        <w:t>ith whom they already work closely</w:t>
      </w:r>
      <w:r w:rsidRPr="00155B32">
        <w:rPr>
          <w:rFonts w:ascii="Palatino Linotype" w:eastAsia="Times New Roman" w:hAnsi="Palatino Linotype" w:cs="Times New Roman"/>
          <w:sz w:val="24"/>
          <w:szCs w:val="24"/>
        </w:rPr>
        <w:t xml:space="preserve">. </w:t>
      </w:r>
      <w:r w:rsidR="000A0426" w:rsidRPr="00155B32">
        <w:rPr>
          <w:rFonts w:ascii="Palatino Linotype" w:eastAsia="Times New Roman" w:hAnsi="Palatino Linotype" w:cs="Times New Roman"/>
          <w:sz w:val="24"/>
          <w:szCs w:val="24"/>
        </w:rPr>
        <w:t xml:space="preserve">This ensures that a ‘holistic’ approach to </w:t>
      </w:r>
      <w:r w:rsidR="006E03BA" w:rsidRPr="00155B32">
        <w:rPr>
          <w:rFonts w:ascii="Palatino Linotype" w:eastAsia="Times New Roman" w:hAnsi="Palatino Linotype" w:cs="Times New Roman"/>
          <w:sz w:val="24"/>
          <w:szCs w:val="24"/>
        </w:rPr>
        <w:t>supporting the client is adopted</w:t>
      </w:r>
      <w:r w:rsidR="000A4AD2" w:rsidRPr="00155B32">
        <w:rPr>
          <w:rFonts w:ascii="Palatino Linotype" w:eastAsia="Times New Roman" w:hAnsi="Palatino Linotype" w:cs="Times New Roman"/>
          <w:sz w:val="24"/>
          <w:szCs w:val="24"/>
        </w:rPr>
        <w:t xml:space="preserve"> where</w:t>
      </w:r>
      <w:r w:rsidR="006A0815" w:rsidRPr="00155B32">
        <w:rPr>
          <w:rFonts w:ascii="Palatino Linotype" w:eastAsia="Times New Roman" w:hAnsi="Palatino Linotype" w:cs="Times New Roman"/>
          <w:sz w:val="24"/>
          <w:szCs w:val="24"/>
        </w:rPr>
        <w:t xml:space="preserve"> both their legal and emotional needs are considered. </w:t>
      </w:r>
      <w:r w:rsidR="006E03BA" w:rsidRPr="00155B32">
        <w:rPr>
          <w:rFonts w:ascii="Palatino Linotype" w:eastAsia="Times New Roman" w:hAnsi="Palatino Linotype" w:cs="Times New Roman"/>
          <w:sz w:val="24"/>
          <w:szCs w:val="24"/>
        </w:rPr>
        <w:t xml:space="preserve">Further, </w:t>
      </w:r>
      <w:r w:rsidR="0038527D" w:rsidRPr="00155B32">
        <w:rPr>
          <w:rFonts w:ascii="Palatino Linotype" w:eastAsia="Times New Roman" w:hAnsi="Palatino Linotype" w:cs="Times New Roman"/>
          <w:sz w:val="24"/>
          <w:szCs w:val="24"/>
        </w:rPr>
        <w:t xml:space="preserve">from a practical perspective, </w:t>
      </w:r>
      <w:r w:rsidR="006E03BA" w:rsidRPr="00155B32">
        <w:rPr>
          <w:rFonts w:ascii="Palatino Linotype" w:eastAsia="Times New Roman" w:hAnsi="Palatino Linotype" w:cs="Times New Roman"/>
          <w:sz w:val="24"/>
          <w:szCs w:val="24"/>
        </w:rPr>
        <w:t>it means that the IDVA is aware what advice has been provided and can provide ongoing support to the client</w:t>
      </w:r>
      <w:r w:rsidR="00F25E23" w:rsidRPr="00155B32">
        <w:rPr>
          <w:rFonts w:ascii="Palatino Linotype" w:eastAsia="Times New Roman" w:hAnsi="Palatino Linotype" w:cs="Times New Roman"/>
          <w:sz w:val="24"/>
          <w:szCs w:val="24"/>
        </w:rPr>
        <w:t xml:space="preserve"> if they need to take further </w:t>
      </w:r>
      <w:r w:rsidR="0038527D" w:rsidRPr="00155B32">
        <w:rPr>
          <w:rFonts w:ascii="Palatino Linotype" w:eastAsia="Times New Roman" w:hAnsi="Palatino Linotype" w:cs="Times New Roman"/>
          <w:sz w:val="24"/>
          <w:szCs w:val="24"/>
        </w:rPr>
        <w:t>steps</w:t>
      </w:r>
      <w:r w:rsidR="00CF57B4" w:rsidRPr="00155B32">
        <w:rPr>
          <w:rFonts w:ascii="Palatino Linotype" w:eastAsia="Times New Roman" w:hAnsi="Palatino Linotype" w:cs="Times New Roman"/>
          <w:sz w:val="24"/>
          <w:szCs w:val="24"/>
        </w:rPr>
        <w:t xml:space="preserve"> to resolve their legal case</w:t>
      </w:r>
      <w:r w:rsidR="0038527D" w:rsidRPr="00155B32">
        <w:rPr>
          <w:rFonts w:ascii="Palatino Linotype" w:eastAsia="Times New Roman" w:hAnsi="Palatino Linotype" w:cs="Times New Roman"/>
          <w:sz w:val="24"/>
          <w:szCs w:val="24"/>
        </w:rPr>
        <w:t xml:space="preserve">. </w:t>
      </w:r>
      <w:r w:rsidR="004A7A90" w:rsidRPr="00155B32">
        <w:rPr>
          <w:rFonts w:ascii="Palatino Linotype" w:eastAsia="Times New Roman" w:hAnsi="Palatino Linotype" w:cs="Times New Roman"/>
          <w:sz w:val="24"/>
          <w:szCs w:val="24"/>
        </w:rPr>
        <w:t xml:space="preserve">It also allows the advocate to act as an independent translator for clients with limited English. </w:t>
      </w:r>
      <w:r w:rsidR="00757990" w:rsidRPr="00155B32">
        <w:rPr>
          <w:rFonts w:ascii="Palatino Linotype" w:eastAsia="Times New Roman" w:hAnsi="Palatino Linotype" w:cs="Times New Roman"/>
          <w:sz w:val="24"/>
          <w:szCs w:val="24"/>
        </w:rPr>
        <w:t>To assist with the informality, students are encouraged to wear office appropriate clothing however this does not necessarily have to be a suit, which may be intimidating to some clients.</w:t>
      </w:r>
    </w:p>
    <w:p w:rsidR="00F764AA" w:rsidRPr="00155B32" w:rsidRDefault="00757990" w:rsidP="00155B32">
      <w:pPr>
        <w:spacing w:line="480" w:lineRule="auto"/>
        <w:ind w:right="-46"/>
        <w:jc w:val="both"/>
        <w:rPr>
          <w:rFonts w:ascii="Palatino Linotype" w:eastAsia="Times New Roman" w:hAnsi="Palatino Linotype" w:cs="Times New Roman"/>
          <w:sz w:val="24"/>
          <w:szCs w:val="24"/>
        </w:rPr>
      </w:pPr>
      <w:r w:rsidRPr="00155B32">
        <w:rPr>
          <w:rFonts w:ascii="Palatino Linotype" w:eastAsia="Times New Roman" w:hAnsi="Palatino Linotype" w:cs="Times New Roman"/>
          <w:sz w:val="24"/>
          <w:szCs w:val="24"/>
        </w:rPr>
        <w:t xml:space="preserve">The </w:t>
      </w:r>
      <w:r w:rsidR="00117A56" w:rsidRPr="00155B32">
        <w:rPr>
          <w:rFonts w:ascii="Palatino Linotype" w:eastAsia="Times New Roman" w:hAnsi="Palatino Linotype" w:cs="Times New Roman"/>
          <w:sz w:val="24"/>
          <w:szCs w:val="24"/>
        </w:rPr>
        <w:t xml:space="preserve">students are supported in the appointment by their supervisor. </w:t>
      </w:r>
      <w:r w:rsidR="00115679" w:rsidRPr="00155B32">
        <w:rPr>
          <w:rFonts w:ascii="Palatino Linotype" w:eastAsia="Times New Roman" w:hAnsi="Palatino Linotype" w:cs="Times New Roman"/>
          <w:sz w:val="24"/>
          <w:szCs w:val="24"/>
        </w:rPr>
        <w:t>In a similar manner to LAB, d</w:t>
      </w:r>
      <w:r w:rsidR="00117A56" w:rsidRPr="00155B32">
        <w:rPr>
          <w:rFonts w:ascii="Palatino Linotype" w:eastAsia="Times New Roman" w:hAnsi="Palatino Linotype" w:cs="Times New Roman"/>
          <w:sz w:val="24"/>
          <w:szCs w:val="24"/>
        </w:rPr>
        <w:t>uring the first part of the appointment the students will provide compliance information (i.e. in</w:t>
      </w:r>
      <w:r w:rsidR="00976B88" w:rsidRPr="00155B32">
        <w:rPr>
          <w:rFonts w:ascii="Palatino Linotype" w:eastAsia="Times New Roman" w:hAnsi="Palatino Linotype" w:cs="Times New Roman"/>
          <w:sz w:val="24"/>
          <w:szCs w:val="24"/>
        </w:rPr>
        <w:t xml:space="preserve"> order to comply with GDPR and Solicitors Regulation Authority</w:t>
      </w:r>
      <w:r w:rsidR="00117A56" w:rsidRPr="00155B32">
        <w:rPr>
          <w:rFonts w:ascii="Palatino Linotype" w:eastAsia="Times New Roman" w:hAnsi="Palatino Linotype" w:cs="Times New Roman"/>
          <w:sz w:val="24"/>
          <w:szCs w:val="24"/>
        </w:rPr>
        <w:t xml:space="preserve"> requirements) and ask fact find questions to ensure they have all relevant information. Following this, the students have a discussion with their supervisor about whether the advice remains appropriate in light of any further information that has been provided. Assuming this is the case, the students then return to the appointment to deliver the advice. Alternatively, if the advice has changed (typically because the factual background to the case is different to anticipated), the students may not be able to provide immediate advice as it may be necessary to carry out further research. After the appointment, the students complete a one-page pro</w:t>
      </w:r>
      <w:r w:rsidR="00BD5E29" w:rsidRPr="00155B32">
        <w:rPr>
          <w:rFonts w:ascii="Palatino Linotype" w:eastAsia="Times New Roman" w:hAnsi="Palatino Linotype" w:cs="Times New Roman"/>
          <w:sz w:val="24"/>
          <w:szCs w:val="24"/>
        </w:rPr>
        <w:t>-</w:t>
      </w:r>
      <w:r w:rsidR="00926744" w:rsidRPr="00155B32">
        <w:rPr>
          <w:rFonts w:ascii="Palatino Linotype" w:eastAsia="Times New Roman" w:hAnsi="Palatino Linotype" w:cs="Times New Roman"/>
          <w:sz w:val="24"/>
          <w:szCs w:val="24"/>
        </w:rPr>
        <w:t xml:space="preserve">forma with a bullet pointed list of </w:t>
      </w:r>
      <w:r w:rsidR="00117A56" w:rsidRPr="00155B32">
        <w:rPr>
          <w:rFonts w:ascii="Palatino Linotype" w:eastAsia="Times New Roman" w:hAnsi="Palatino Linotype" w:cs="Times New Roman"/>
          <w:sz w:val="24"/>
          <w:szCs w:val="24"/>
        </w:rPr>
        <w:lastRenderedPageBreak/>
        <w:t>the advice provided to the client and any immediate action they need to take. This is followed by a comprehensive advice letter which is sent to the client within 21 days of the appointment. At this point, the client’s file is closed reflecting that the retainer has come to an end</w:t>
      </w:r>
      <w:r w:rsidR="001B7D02" w:rsidRPr="00155B32">
        <w:rPr>
          <w:rFonts w:ascii="Palatino Linotype" w:eastAsia="Times New Roman" w:hAnsi="Palatino Linotype" w:cs="Times New Roman"/>
          <w:sz w:val="24"/>
          <w:szCs w:val="24"/>
        </w:rPr>
        <w:t xml:space="preserve">. </w:t>
      </w:r>
      <w:r w:rsidR="00B9028E" w:rsidRPr="00155B32">
        <w:rPr>
          <w:rFonts w:ascii="Palatino Linotype" w:eastAsia="Times New Roman" w:hAnsi="Palatino Linotype" w:cs="Times New Roman"/>
          <w:sz w:val="24"/>
          <w:szCs w:val="24"/>
        </w:rPr>
        <w:t>Where possible, referrals will be made to appropriate law firms for the case to be take</w:t>
      </w:r>
      <w:r w:rsidR="00DC4B25" w:rsidRPr="00155B32">
        <w:rPr>
          <w:rFonts w:ascii="Palatino Linotype" w:eastAsia="Times New Roman" w:hAnsi="Palatino Linotype" w:cs="Times New Roman"/>
          <w:sz w:val="24"/>
          <w:szCs w:val="24"/>
        </w:rPr>
        <w:t>n</w:t>
      </w:r>
      <w:r w:rsidR="00B9028E" w:rsidRPr="00155B32">
        <w:rPr>
          <w:rFonts w:ascii="Palatino Linotype" w:eastAsia="Times New Roman" w:hAnsi="Palatino Linotype" w:cs="Times New Roman"/>
          <w:sz w:val="24"/>
          <w:szCs w:val="24"/>
        </w:rPr>
        <w:t xml:space="preserve"> on under a legal aid contract or a fee agreement. </w:t>
      </w:r>
      <w:r w:rsidR="00BD6F62" w:rsidRPr="00155B32">
        <w:rPr>
          <w:rFonts w:ascii="Palatino Linotype" w:eastAsia="Times New Roman" w:hAnsi="Palatino Linotype" w:cs="Times New Roman"/>
          <w:sz w:val="24"/>
          <w:szCs w:val="24"/>
        </w:rPr>
        <w:t xml:space="preserve">At this stage, the clients are also asked to provide feedback about their experience through a questionnaire in order to assess client satisfaction and contribute to the ongoing development of the project. </w:t>
      </w:r>
    </w:p>
    <w:p w:rsidR="00106833" w:rsidRPr="00155B32" w:rsidRDefault="00BD6F62" w:rsidP="00155B32">
      <w:pPr>
        <w:spacing w:line="480" w:lineRule="auto"/>
        <w:ind w:right="-46"/>
        <w:jc w:val="both"/>
        <w:rPr>
          <w:rFonts w:ascii="Palatino Linotype" w:eastAsia="Times New Roman" w:hAnsi="Palatino Linotype" w:cs="Times New Roman"/>
          <w:sz w:val="24"/>
          <w:szCs w:val="24"/>
        </w:rPr>
      </w:pPr>
      <w:r w:rsidRPr="00155B32">
        <w:rPr>
          <w:rFonts w:ascii="Palatino Linotype" w:eastAsia="Times New Roman" w:hAnsi="Palatino Linotype" w:cs="Times New Roman"/>
          <w:sz w:val="24"/>
          <w:szCs w:val="24"/>
        </w:rPr>
        <w:t>In its initial year,</w:t>
      </w:r>
      <w:r w:rsidR="00F764AA" w:rsidRPr="00155B32">
        <w:rPr>
          <w:rFonts w:ascii="Palatino Linotype" w:eastAsia="Times New Roman" w:hAnsi="Palatino Linotype" w:cs="Times New Roman"/>
          <w:sz w:val="24"/>
          <w:szCs w:val="24"/>
        </w:rPr>
        <w:t xml:space="preserve"> over 28 students participated in the project and advice was provided to 14 women. </w:t>
      </w:r>
      <w:r w:rsidR="00BB72BD" w:rsidRPr="00155B32">
        <w:rPr>
          <w:rFonts w:ascii="Palatino Linotype" w:eastAsia="Times New Roman" w:hAnsi="Palatino Linotype" w:cs="Times New Roman"/>
          <w:sz w:val="24"/>
          <w:szCs w:val="24"/>
        </w:rPr>
        <w:t>In addition to this,</w:t>
      </w:r>
      <w:r w:rsidR="00D2360D" w:rsidRPr="00155B32">
        <w:rPr>
          <w:rFonts w:ascii="Palatino Linotype" w:eastAsia="Times New Roman" w:hAnsi="Palatino Linotype" w:cs="Times New Roman"/>
          <w:sz w:val="24"/>
          <w:szCs w:val="24"/>
        </w:rPr>
        <w:t xml:space="preserve"> </w:t>
      </w:r>
      <w:r w:rsidR="00A1072B" w:rsidRPr="00155B32">
        <w:rPr>
          <w:rFonts w:ascii="Palatino Linotype" w:eastAsia="Times New Roman" w:hAnsi="Palatino Linotype" w:cs="Times New Roman"/>
          <w:sz w:val="24"/>
          <w:szCs w:val="24"/>
        </w:rPr>
        <w:t>a</w:t>
      </w:r>
      <w:r w:rsidR="00270CB5" w:rsidRPr="00155B32">
        <w:rPr>
          <w:rFonts w:ascii="Palatino Linotype" w:eastAsia="Times New Roman" w:hAnsi="Palatino Linotype" w:cs="Times New Roman"/>
          <w:sz w:val="24"/>
          <w:szCs w:val="24"/>
        </w:rPr>
        <w:t xml:space="preserve"> training</w:t>
      </w:r>
      <w:r w:rsidR="00A1072B" w:rsidRPr="00155B32">
        <w:rPr>
          <w:rFonts w:ascii="Palatino Linotype" w:eastAsia="Times New Roman" w:hAnsi="Palatino Linotype" w:cs="Times New Roman"/>
          <w:sz w:val="24"/>
          <w:szCs w:val="24"/>
        </w:rPr>
        <w:t xml:space="preserve"> session was delivered to the IDVAs and support staff </w:t>
      </w:r>
      <w:r w:rsidR="00270CB5" w:rsidRPr="00155B32">
        <w:rPr>
          <w:rFonts w:ascii="Palatino Linotype" w:eastAsia="Times New Roman" w:hAnsi="Palatino Linotype" w:cs="Times New Roman"/>
          <w:sz w:val="24"/>
          <w:szCs w:val="24"/>
        </w:rPr>
        <w:t xml:space="preserve">at the women’s organisation </w:t>
      </w:r>
      <w:r w:rsidR="00A1072B" w:rsidRPr="00155B32">
        <w:rPr>
          <w:rFonts w:ascii="Palatino Linotype" w:eastAsia="Times New Roman" w:hAnsi="Palatino Linotype" w:cs="Times New Roman"/>
          <w:sz w:val="24"/>
          <w:szCs w:val="24"/>
        </w:rPr>
        <w:t xml:space="preserve">about the availability of </w:t>
      </w:r>
      <w:r w:rsidR="004C5532" w:rsidRPr="00155B32">
        <w:rPr>
          <w:rFonts w:ascii="Palatino Linotype" w:eastAsia="Times New Roman" w:hAnsi="Palatino Linotype" w:cs="Times New Roman"/>
          <w:sz w:val="24"/>
          <w:szCs w:val="24"/>
        </w:rPr>
        <w:t xml:space="preserve">civil </w:t>
      </w:r>
      <w:r w:rsidR="00A1072B" w:rsidRPr="00155B32">
        <w:rPr>
          <w:rFonts w:ascii="Palatino Linotype" w:eastAsia="Times New Roman" w:hAnsi="Palatino Linotype" w:cs="Times New Roman"/>
          <w:sz w:val="24"/>
          <w:szCs w:val="24"/>
        </w:rPr>
        <w:t>claims under the Criminal Injuries Compensation Authority for victims of domestic abuse.</w:t>
      </w:r>
      <w:r w:rsidR="00BB72BD" w:rsidRPr="00155B32">
        <w:rPr>
          <w:rFonts w:ascii="Palatino Linotype" w:eastAsia="Times New Roman" w:hAnsi="Palatino Linotype" w:cs="Times New Roman"/>
          <w:sz w:val="24"/>
          <w:szCs w:val="24"/>
        </w:rPr>
        <w:t xml:space="preserve"> </w:t>
      </w:r>
    </w:p>
    <w:p w:rsidR="001569D4" w:rsidRPr="00155B32" w:rsidRDefault="001569D4" w:rsidP="00155B32">
      <w:pPr>
        <w:spacing w:line="480" w:lineRule="auto"/>
        <w:ind w:right="-46"/>
        <w:jc w:val="both"/>
        <w:rPr>
          <w:rFonts w:ascii="Palatino Linotype" w:hAnsi="Palatino Linotype" w:cs="Times New Roman"/>
          <w:sz w:val="24"/>
          <w:szCs w:val="24"/>
        </w:rPr>
      </w:pPr>
    </w:p>
    <w:p w:rsidR="00EB5F1A" w:rsidRPr="00893CF3" w:rsidRDefault="00893CF3" w:rsidP="00155B32">
      <w:pPr>
        <w:spacing w:line="480" w:lineRule="auto"/>
        <w:jc w:val="both"/>
        <w:rPr>
          <w:rFonts w:ascii="Palatino Linotype" w:hAnsi="Palatino Linotype" w:cs="Times New Roman"/>
          <w:sz w:val="24"/>
          <w:szCs w:val="24"/>
        </w:rPr>
      </w:pPr>
      <w:r w:rsidRPr="00893CF3">
        <w:rPr>
          <w:rFonts w:ascii="Palatino Linotype" w:hAnsi="Palatino Linotype" w:cs="Times New Roman"/>
          <w:sz w:val="24"/>
          <w:szCs w:val="24"/>
        </w:rPr>
        <w:t xml:space="preserve">ANALYSIS OF THE NORTHUMBRIA UNIVERSITY CASE STUDIES </w:t>
      </w:r>
    </w:p>
    <w:p w:rsidR="00F44217" w:rsidRPr="00155B32" w:rsidRDefault="00F44217" w:rsidP="00155B32">
      <w:pPr>
        <w:spacing w:line="480" w:lineRule="auto"/>
        <w:jc w:val="both"/>
        <w:rPr>
          <w:rFonts w:ascii="Palatino Linotype" w:hAnsi="Palatino Linotype" w:cs="Times New Roman"/>
          <w:i/>
          <w:sz w:val="24"/>
          <w:szCs w:val="24"/>
        </w:rPr>
      </w:pPr>
      <w:r w:rsidRPr="00155B32">
        <w:rPr>
          <w:rFonts w:ascii="Palatino Linotype" w:hAnsi="Palatino Linotype" w:cs="Times New Roman"/>
          <w:i/>
          <w:sz w:val="24"/>
          <w:szCs w:val="24"/>
        </w:rPr>
        <w:t>Community benefits</w:t>
      </w:r>
    </w:p>
    <w:p w:rsidR="00F44217" w:rsidRPr="00155B32" w:rsidRDefault="00F44217"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The advantage of a legal clinic in offering a valuable service to the local community is wel</w:t>
      </w:r>
      <w:r w:rsidR="00D83C84" w:rsidRPr="00155B32">
        <w:rPr>
          <w:rFonts w:ascii="Palatino Linotype" w:hAnsi="Palatino Linotype" w:cs="Times New Roman"/>
          <w:sz w:val="24"/>
          <w:szCs w:val="24"/>
        </w:rPr>
        <w:t>l established in the literature</w:t>
      </w:r>
      <w:r w:rsidRPr="00155B32">
        <w:rPr>
          <w:rStyle w:val="FootnoteReference"/>
          <w:rFonts w:ascii="Palatino Linotype" w:hAnsi="Palatino Linotype" w:cs="Times New Roman"/>
          <w:sz w:val="24"/>
          <w:szCs w:val="24"/>
        </w:rPr>
        <w:footnoteReference w:id="64"/>
      </w:r>
      <w:r w:rsidR="00D83C84" w:rsidRPr="00155B32">
        <w:rPr>
          <w:rFonts w:ascii="Palatino Linotype" w:hAnsi="Palatino Linotype" w:cs="Times New Roman"/>
          <w:sz w:val="24"/>
          <w:szCs w:val="24"/>
        </w:rPr>
        <w:t>.</w:t>
      </w:r>
      <w:r w:rsidRPr="00155B32">
        <w:rPr>
          <w:rFonts w:ascii="Palatino Linotype" w:hAnsi="Palatino Linotype" w:cs="Times New Roman"/>
          <w:sz w:val="24"/>
          <w:szCs w:val="24"/>
        </w:rPr>
        <w:t xml:space="preserve"> However, the projects outlined in this article have taken this </w:t>
      </w:r>
      <w:r w:rsidR="0035028C" w:rsidRPr="00155B32">
        <w:rPr>
          <w:rFonts w:ascii="Palatino Linotype" w:hAnsi="Palatino Linotype" w:cs="Times New Roman"/>
          <w:sz w:val="24"/>
          <w:szCs w:val="24"/>
        </w:rPr>
        <w:t>one-step</w:t>
      </w:r>
      <w:r w:rsidRPr="00155B32">
        <w:rPr>
          <w:rFonts w:ascii="Palatino Linotype" w:hAnsi="Palatino Linotype" w:cs="Times New Roman"/>
          <w:sz w:val="24"/>
          <w:szCs w:val="24"/>
        </w:rPr>
        <w:t xml:space="preserve"> further. With both projects, the students are required to leave the </w:t>
      </w:r>
      <w:r w:rsidR="00CB14B3" w:rsidRPr="00155B32">
        <w:rPr>
          <w:rFonts w:ascii="Palatino Linotype" w:hAnsi="Palatino Linotype" w:cs="Times New Roman"/>
          <w:sz w:val="24"/>
          <w:szCs w:val="24"/>
        </w:rPr>
        <w:lastRenderedPageBreak/>
        <w:t>u</w:t>
      </w:r>
      <w:r w:rsidRPr="00155B32">
        <w:rPr>
          <w:rFonts w:ascii="Palatino Linotype" w:hAnsi="Palatino Linotype" w:cs="Times New Roman"/>
          <w:sz w:val="24"/>
          <w:szCs w:val="24"/>
        </w:rPr>
        <w:t>niversity campus and actively go out into the targeted community in order to provide their legal advice. The legal</w:t>
      </w:r>
      <w:r w:rsidR="001569D4" w:rsidRPr="00155B32">
        <w:rPr>
          <w:rFonts w:ascii="Palatino Linotype" w:hAnsi="Palatino Linotype" w:cs="Times New Roman"/>
          <w:sz w:val="24"/>
          <w:szCs w:val="24"/>
        </w:rPr>
        <w:t xml:space="preserve"> advice is provided within</w:t>
      </w:r>
      <w:r w:rsidRPr="00155B32">
        <w:rPr>
          <w:rFonts w:ascii="Palatino Linotype" w:hAnsi="Palatino Linotype" w:cs="Times New Roman"/>
          <w:sz w:val="24"/>
          <w:szCs w:val="24"/>
        </w:rPr>
        <w:t xml:space="preserve"> communities where there is limited or no existing </w:t>
      </w:r>
      <w:r w:rsidR="00F40F67" w:rsidRPr="00155B32">
        <w:rPr>
          <w:rFonts w:ascii="Palatino Linotype" w:hAnsi="Palatino Linotype" w:cs="Times New Roman"/>
          <w:sz w:val="24"/>
          <w:szCs w:val="24"/>
        </w:rPr>
        <w:t xml:space="preserve">pro bono </w:t>
      </w:r>
      <w:r w:rsidRPr="00155B32">
        <w:rPr>
          <w:rFonts w:ascii="Palatino Linotype" w:hAnsi="Palatino Linotype" w:cs="Times New Roman"/>
          <w:sz w:val="24"/>
          <w:szCs w:val="24"/>
        </w:rPr>
        <w:t xml:space="preserve">advice provision available. In LAB, the students go to a regional law firm situated in an area of high social deprivation to provide the advice. By providing </w:t>
      </w:r>
      <w:r w:rsidR="0035028C" w:rsidRPr="00155B32">
        <w:rPr>
          <w:rFonts w:ascii="Palatino Linotype" w:hAnsi="Palatino Linotype" w:cs="Times New Roman"/>
          <w:sz w:val="24"/>
          <w:szCs w:val="24"/>
        </w:rPr>
        <w:t xml:space="preserve">a pro bono legal advice clinic alongside this law firm, the partnership raises the profile of the service within the local community and supports unmet legal need. Likewise, in E4J, </w:t>
      </w:r>
      <w:r w:rsidR="006B7058" w:rsidRPr="00155B32">
        <w:rPr>
          <w:rFonts w:ascii="Palatino Linotype" w:hAnsi="Palatino Linotype" w:cs="Times New Roman"/>
          <w:sz w:val="24"/>
          <w:szCs w:val="24"/>
        </w:rPr>
        <w:t>students</w:t>
      </w:r>
      <w:r w:rsidR="0035028C" w:rsidRPr="00155B32">
        <w:rPr>
          <w:rFonts w:ascii="Palatino Linotype" w:hAnsi="Palatino Linotype" w:cs="Times New Roman"/>
          <w:sz w:val="24"/>
          <w:szCs w:val="24"/>
        </w:rPr>
        <w:t xml:space="preserve"> work within a women’s organisation alongside IDVAs and support workers. In turn, the students target a specific community to ensure they receive the appropriate advice and assistance. </w:t>
      </w:r>
    </w:p>
    <w:p w:rsidR="00E03999" w:rsidRPr="00155B32" w:rsidRDefault="0035028C"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 xml:space="preserve">There is </w:t>
      </w:r>
      <w:r w:rsidR="00AB5B02" w:rsidRPr="00155B32">
        <w:rPr>
          <w:rFonts w:ascii="Palatino Linotype" w:hAnsi="Palatino Linotype" w:cs="Times New Roman"/>
          <w:sz w:val="24"/>
          <w:szCs w:val="24"/>
        </w:rPr>
        <w:t xml:space="preserve">arguably </w:t>
      </w:r>
      <w:r w:rsidRPr="00155B32">
        <w:rPr>
          <w:rFonts w:ascii="Palatino Linotype" w:hAnsi="Palatino Linotype" w:cs="Times New Roman"/>
          <w:sz w:val="24"/>
          <w:szCs w:val="24"/>
        </w:rPr>
        <w:t>a direct access to justice advantage that arises from extending the legal service</w:t>
      </w:r>
      <w:r w:rsidR="00D60DEF" w:rsidRPr="00155B32">
        <w:rPr>
          <w:rFonts w:ascii="Palatino Linotype" w:hAnsi="Palatino Linotype" w:cs="Times New Roman"/>
          <w:sz w:val="24"/>
          <w:szCs w:val="24"/>
        </w:rPr>
        <w:t>s</w:t>
      </w:r>
      <w:r w:rsidRPr="00155B32">
        <w:rPr>
          <w:rFonts w:ascii="Palatino Linotype" w:hAnsi="Palatino Linotype" w:cs="Times New Roman"/>
          <w:sz w:val="24"/>
          <w:szCs w:val="24"/>
        </w:rPr>
        <w:t xml:space="preserve"> of</w:t>
      </w:r>
      <w:r w:rsidR="00D60DEF" w:rsidRPr="00155B32">
        <w:rPr>
          <w:rFonts w:ascii="Palatino Linotype" w:hAnsi="Palatino Linotype" w:cs="Times New Roman"/>
          <w:sz w:val="24"/>
          <w:szCs w:val="24"/>
        </w:rPr>
        <w:t>fered by</w:t>
      </w:r>
      <w:r w:rsidRPr="00155B32">
        <w:rPr>
          <w:rFonts w:ascii="Palatino Linotype" w:hAnsi="Palatino Linotype" w:cs="Times New Roman"/>
          <w:sz w:val="24"/>
          <w:szCs w:val="24"/>
        </w:rPr>
        <w:t xml:space="preserve"> a l</w:t>
      </w:r>
      <w:r w:rsidR="00D60DEF" w:rsidRPr="00155B32">
        <w:rPr>
          <w:rFonts w:ascii="Palatino Linotype" w:hAnsi="Palatino Linotype" w:cs="Times New Roman"/>
          <w:sz w:val="24"/>
          <w:szCs w:val="24"/>
        </w:rPr>
        <w:t>aw</w:t>
      </w:r>
      <w:r w:rsidRPr="00155B32">
        <w:rPr>
          <w:rFonts w:ascii="Palatino Linotype" w:hAnsi="Palatino Linotype" w:cs="Times New Roman"/>
          <w:sz w:val="24"/>
          <w:szCs w:val="24"/>
        </w:rPr>
        <w:t xml:space="preserve"> clinic to those areas of law in which external </w:t>
      </w:r>
      <w:r w:rsidR="000F1CD9" w:rsidRPr="00155B32">
        <w:rPr>
          <w:rFonts w:ascii="Palatino Linotype" w:hAnsi="Palatino Linotype" w:cs="Times New Roman"/>
          <w:sz w:val="24"/>
          <w:szCs w:val="24"/>
        </w:rPr>
        <w:t>solicitors</w:t>
      </w:r>
      <w:r w:rsidRPr="00155B32">
        <w:rPr>
          <w:rFonts w:ascii="Palatino Linotype" w:hAnsi="Palatino Linotype" w:cs="Times New Roman"/>
          <w:sz w:val="24"/>
          <w:szCs w:val="24"/>
        </w:rPr>
        <w:t xml:space="preserve"> can supervise</w:t>
      </w:r>
      <w:r w:rsidRPr="00155B32">
        <w:rPr>
          <w:rStyle w:val="FootnoteReference"/>
          <w:rFonts w:ascii="Palatino Linotype" w:hAnsi="Palatino Linotype" w:cs="Times New Roman"/>
          <w:sz w:val="24"/>
          <w:szCs w:val="24"/>
        </w:rPr>
        <w:footnoteReference w:id="65"/>
      </w:r>
      <w:r w:rsidR="00D60DEF" w:rsidRPr="00155B32">
        <w:rPr>
          <w:rFonts w:ascii="Palatino Linotype" w:hAnsi="Palatino Linotype" w:cs="Times New Roman"/>
          <w:sz w:val="24"/>
          <w:szCs w:val="24"/>
        </w:rPr>
        <w:t>.</w:t>
      </w:r>
      <w:r w:rsidRPr="00155B32">
        <w:rPr>
          <w:rFonts w:ascii="Palatino Linotype" w:hAnsi="Palatino Linotype" w:cs="Times New Roman"/>
          <w:sz w:val="24"/>
          <w:szCs w:val="24"/>
        </w:rPr>
        <w:t xml:space="preserve"> In LAB, </w:t>
      </w:r>
      <w:r w:rsidR="00562667" w:rsidRPr="00155B32">
        <w:rPr>
          <w:rFonts w:ascii="Palatino Linotype" w:hAnsi="Palatino Linotype" w:cs="Times New Roman"/>
          <w:sz w:val="24"/>
          <w:szCs w:val="24"/>
        </w:rPr>
        <w:t>12</w:t>
      </w:r>
      <w:r w:rsidRPr="00155B32">
        <w:rPr>
          <w:rFonts w:ascii="Palatino Linotype" w:hAnsi="Palatino Linotype" w:cs="Times New Roman"/>
          <w:sz w:val="24"/>
          <w:szCs w:val="24"/>
        </w:rPr>
        <w:t xml:space="preserve"> clients </w:t>
      </w:r>
      <w:r w:rsidR="00562667" w:rsidRPr="00155B32">
        <w:rPr>
          <w:rFonts w:ascii="Palatino Linotype" w:hAnsi="Palatino Linotype" w:cs="Times New Roman"/>
          <w:sz w:val="24"/>
          <w:szCs w:val="24"/>
        </w:rPr>
        <w:t>benefitted</w:t>
      </w:r>
      <w:r w:rsidRPr="00155B32">
        <w:rPr>
          <w:rFonts w:ascii="Palatino Linotype" w:hAnsi="Palatino Linotype" w:cs="Times New Roman"/>
          <w:sz w:val="24"/>
          <w:szCs w:val="24"/>
        </w:rPr>
        <w:t xml:space="preserve"> fro</w:t>
      </w:r>
      <w:r w:rsidR="00451579" w:rsidRPr="00155B32">
        <w:rPr>
          <w:rFonts w:ascii="Palatino Linotype" w:hAnsi="Palatino Linotype" w:cs="Times New Roman"/>
          <w:sz w:val="24"/>
          <w:szCs w:val="24"/>
        </w:rPr>
        <w:t>m legal advice under this model</w:t>
      </w:r>
      <w:r w:rsidR="00562667" w:rsidRPr="00155B32">
        <w:rPr>
          <w:rFonts w:ascii="Palatino Linotype" w:hAnsi="Palatino Linotype" w:cs="Times New Roman"/>
          <w:sz w:val="24"/>
          <w:szCs w:val="24"/>
        </w:rPr>
        <w:t xml:space="preserve"> during the academic year 2016-2017 and </w:t>
      </w:r>
      <w:r w:rsidR="00451579" w:rsidRPr="00155B32">
        <w:rPr>
          <w:rFonts w:ascii="Palatino Linotype" w:hAnsi="Palatino Linotype" w:cs="Times New Roman"/>
          <w:sz w:val="24"/>
          <w:szCs w:val="24"/>
        </w:rPr>
        <w:t>there was an equal spread of advice given in the areas of general civil litigation, housing, family and employment law. With regards to E4J</w:t>
      </w:r>
      <w:r w:rsidR="0081603E" w:rsidRPr="00155B32">
        <w:rPr>
          <w:rFonts w:ascii="Palatino Linotype" w:hAnsi="Palatino Linotype" w:cs="Times New Roman"/>
          <w:sz w:val="24"/>
          <w:szCs w:val="24"/>
        </w:rPr>
        <w:t>,</w:t>
      </w:r>
      <w:r w:rsidR="00451579" w:rsidRPr="00155B32">
        <w:rPr>
          <w:rFonts w:ascii="Palatino Linotype" w:hAnsi="Palatino Linotype" w:cs="Times New Roman"/>
          <w:sz w:val="24"/>
          <w:szCs w:val="24"/>
        </w:rPr>
        <w:t xml:space="preserve"> 14 women </w:t>
      </w:r>
      <w:r w:rsidR="00F824C3" w:rsidRPr="00155B32">
        <w:rPr>
          <w:rFonts w:ascii="Palatino Linotype" w:hAnsi="Palatino Linotype" w:cs="Times New Roman"/>
          <w:sz w:val="24"/>
          <w:szCs w:val="24"/>
        </w:rPr>
        <w:t>benefitted from</w:t>
      </w:r>
      <w:r w:rsidR="00451579" w:rsidRPr="00155B32">
        <w:rPr>
          <w:rFonts w:ascii="Palatino Linotype" w:hAnsi="Palatino Linotype" w:cs="Times New Roman"/>
          <w:sz w:val="24"/>
          <w:szCs w:val="24"/>
        </w:rPr>
        <w:t xml:space="preserve"> legal advice</w:t>
      </w:r>
      <w:r w:rsidR="00A4720F" w:rsidRPr="00155B32">
        <w:rPr>
          <w:rFonts w:ascii="Palatino Linotype" w:hAnsi="Palatino Linotype" w:cs="Times New Roman"/>
          <w:sz w:val="24"/>
          <w:szCs w:val="24"/>
        </w:rPr>
        <w:t xml:space="preserve"> last year</w:t>
      </w:r>
      <w:r w:rsidR="008757FA" w:rsidRPr="00155B32">
        <w:rPr>
          <w:rFonts w:ascii="Palatino Linotype" w:hAnsi="Palatino Linotype" w:cs="Times New Roman"/>
          <w:sz w:val="24"/>
          <w:szCs w:val="24"/>
        </w:rPr>
        <w:t xml:space="preserve">. The </w:t>
      </w:r>
      <w:r w:rsidR="00451579" w:rsidRPr="00155B32">
        <w:rPr>
          <w:rFonts w:ascii="Palatino Linotype" w:hAnsi="Palatino Linotype" w:cs="Times New Roman"/>
          <w:sz w:val="24"/>
          <w:szCs w:val="24"/>
        </w:rPr>
        <w:t>majority of advice</w:t>
      </w:r>
      <w:r w:rsidR="00AF5482" w:rsidRPr="00155B32">
        <w:rPr>
          <w:rFonts w:ascii="Palatino Linotype" w:hAnsi="Palatino Linotype" w:cs="Times New Roman"/>
          <w:sz w:val="24"/>
          <w:szCs w:val="24"/>
        </w:rPr>
        <w:t xml:space="preserve"> (61%)</w:t>
      </w:r>
      <w:r w:rsidR="00451579" w:rsidRPr="00155B32">
        <w:rPr>
          <w:rFonts w:ascii="Palatino Linotype" w:hAnsi="Palatino Linotype" w:cs="Times New Roman"/>
          <w:sz w:val="24"/>
          <w:szCs w:val="24"/>
        </w:rPr>
        <w:t xml:space="preserve"> was in the area of family law</w:t>
      </w:r>
      <w:r w:rsidR="00D60DEF" w:rsidRPr="00155B32">
        <w:rPr>
          <w:rFonts w:ascii="Palatino Linotype" w:hAnsi="Palatino Linotype" w:cs="Times New Roman"/>
          <w:sz w:val="24"/>
          <w:szCs w:val="24"/>
        </w:rPr>
        <w:t>,</w:t>
      </w:r>
      <w:r w:rsidR="00D83C84" w:rsidRPr="00155B32">
        <w:rPr>
          <w:rFonts w:ascii="Palatino Linotype" w:hAnsi="Palatino Linotype" w:cs="Times New Roman"/>
          <w:sz w:val="24"/>
          <w:szCs w:val="24"/>
        </w:rPr>
        <w:t xml:space="preserve"> </w:t>
      </w:r>
      <w:r w:rsidR="00D51508" w:rsidRPr="00155B32">
        <w:rPr>
          <w:rFonts w:ascii="Palatino Linotype" w:hAnsi="Palatino Linotype" w:cs="Times New Roman"/>
          <w:sz w:val="24"/>
          <w:szCs w:val="24"/>
        </w:rPr>
        <w:t xml:space="preserve">whilst </w:t>
      </w:r>
      <w:r w:rsidR="00451579" w:rsidRPr="00155B32">
        <w:rPr>
          <w:rFonts w:ascii="Palatino Linotype" w:hAnsi="Palatino Linotype" w:cs="Times New Roman"/>
          <w:sz w:val="24"/>
          <w:szCs w:val="24"/>
        </w:rPr>
        <w:t xml:space="preserve">30% </w:t>
      </w:r>
      <w:r w:rsidR="00FC1F32" w:rsidRPr="00155B32">
        <w:rPr>
          <w:rFonts w:ascii="Palatino Linotype" w:hAnsi="Palatino Linotype" w:cs="Times New Roman"/>
          <w:sz w:val="24"/>
          <w:szCs w:val="24"/>
        </w:rPr>
        <w:t xml:space="preserve">of </w:t>
      </w:r>
      <w:proofErr w:type="spellStart"/>
      <w:r w:rsidR="00FC1F32" w:rsidRPr="00155B32">
        <w:rPr>
          <w:rFonts w:ascii="Palatino Linotype" w:hAnsi="Palatino Linotype" w:cs="Times New Roman"/>
          <w:sz w:val="24"/>
          <w:szCs w:val="24"/>
        </w:rPr>
        <w:t>cases</w:t>
      </w:r>
      <w:proofErr w:type="spellEnd"/>
      <w:r w:rsidR="00FC1F32" w:rsidRPr="00155B32">
        <w:rPr>
          <w:rFonts w:ascii="Palatino Linotype" w:hAnsi="Palatino Linotype" w:cs="Times New Roman"/>
          <w:sz w:val="24"/>
          <w:szCs w:val="24"/>
        </w:rPr>
        <w:t xml:space="preserve"> related to</w:t>
      </w:r>
      <w:r w:rsidR="00451579" w:rsidRPr="00155B32">
        <w:rPr>
          <w:rFonts w:ascii="Palatino Linotype" w:hAnsi="Palatino Linotype" w:cs="Times New Roman"/>
          <w:sz w:val="24"/>
          <w:szCs w:val="24"/>
        </w:rPr>
        <w:t xml:space="preserve"> housing</w:t>
      </w:r>
      <w:r w:rsidR="00846F77" w:rsidRPr="00155B32">
        <w:rPr>
          <w:rFonts w:ascii="Palatino Linotype" w:hAnsi="Palatino Linotype" w:cs="Times New Roman"/>
          <w:sz w:val="24"/>
          <w:szCs w:val="24"/>
        </w:rPr>
        <w:t xml:space="preserve"> law</w:t>
      </w:r>
      <w:r w:rsidR="00D60DEF" w:rsidRPr="00155B32">
        <w:rPr>
          <w:rFonts w:ascii="Palatino Linotype" w:hAnsi="Palatino Linotype" w:cs="Times New Roman"/>
          <w:sz w:val="24"/>
          <w:szCs w:val="24"/>
        </w:rPr>
        <w:t xml:space="preserve"> and the remainder </w:t>
      </w:r>
      <w:r w:rsidR="00A927F8" w:rsidRPr="00155B32">
        <w:rPr>
          <w:rFonts w:ascii="Palatino Linotype" w:hAnsi="Palatino Linotype" w:cs="Times New Roman"/>
          <w:sz w:val="24"/>
          <w:szCs w:val="24"/>
        </w:rPr>
        <w:t xml:space="preserve">concerned </w:t>
      </w:r>
      <w:r w:rsidR="00D60DEF" w:rsidRPr="00155B32">
        <w:rPr>
          <w:rFonts w:ascii="Palatino Linotype" w:hAnsi="Palatino Linotype" w:cs="Times New Roman"/>
          <w:sz w:val="24"/>
          <w:szCs w:val="24"/>
        </w:rPr>
        <w:t>welfare</w:t>
      </w:r>
      <w:r w:rsidR="00492FDF" w:rsidRPr="00155B32">
        <w:rPr>
          <w:rFonts w:ascii="Palatino Linotype" w:hAnsi="Palatino Linotype" w:cs="Times New Roman"/>
          <w:sz w:val="24"/>
          <w:szCs w:val="24"/>
        </w:rPr>
        <w:t xml:space="preserve"> benefits</w:t>
      </w:r>
      <w:r w:rsidR="00451579" w:rsidRPr="00155B32">
        <w:rPr>
          <w:rFonts w:ascii="Palatino Linotype" w:hAnsi="Palatino Linotype" w:cs="Times New Roman"/>
          <w:sz w:val="24"/>
          <w:szCs w:val="24"/>
        </w:rPr>
        <w:t xml:space="preserve">. As explained above, whether the </w:t>
      </w:r>
      <w:r w:rsidR="00AC7981" w:rsidRPr="00155B32">
        <w:rPr>
          <w:rFonts w:ascii="Palatino Linotype" w:hAnsi="Palatino Linotype" w:cs="Times New Roman"/>
          <w:sz w:val="24"/>
          <w:szCs w:val="24"/>
        </w:rPr>
        <w:t xml:space="preserve">enquiry is suitable to advise </w:t>
      </w:r>
      <w:r w:rsidR="00451579" w:rsidRPr="00155B32">
        <w:rPr>
          <w:rFonts w:ascii="Palatino Linotype" w:hAnsi="Palatino Linotype" w:cs="Times New Roman"/>
          <w:sz w:val="24"/>
          <w:szCs w:val="24"/>
        </w:rPr>
        <w:t>on do</w:t>
      </w:r>
      <w:r w:rsidR="00AC7981" w:rsidRPr="00155B32">
        <w:rPr>
          <w:rFonts w:ascii="Palatino Linotype" w:hAnsi="Palatino Linotype" w:cs="Times New Roman"/>
          <w:sz w:val="24"/>
          <w:szCs w:val="24"/>
        </w:rPr>
        <w:t xml:space="preserve">es depend </w:t>
      </w:r>
      <w:r w:rsidR="00451579" w:rsidRPr="00155B32">
        <w:rPr>
          <w:rFonts w:ascii="Palatino Linotype" w:hAnsi="Palatino Linotype" w:cs="Times New Roman"/>
          <w:sz w:val="24"/>
          <w:szCs w:val="24"/>
        </w:rPr>
        <w:t xml:space="preserve">on the area of specialism of the available supervisors in each </w:t>
      </w:r>
      <w:r w:rsidR="00451579" w:rsidRPr="00155B32">
        <w:rPr>
          <w:rFonts w:ascii="Palatino Linotype" w:hAnsi="Palatino Linotype" w:cs="Times New Roman"/>
          <w:sz w:val="24"/>
          <w:szCs w:val="24"/>
        </w:rPr>
        <w:lastRenderedPageBreak/>
        <w:t xml:space="preserve">project; however, these </w:t>
      </w:r>
      <w:r w:rsidR="00D47D9D" w:rsidRPr="00155B32">
        <w:rPr>
          <w:rFonts w:ascii="Palatino Linotype" w:hAnsi="Palatino Linotype" w:cs="Times New Roman"/>
          <w:sz w:val="24"/>
          <w:szCs w:val="24"/>
        </w:rPr>
        <w:t xml:space="preserve">were </w:t>
      </w:r>
      <w:r w:rsidR="00451579" w:rsidRPr="00155B32">
        <w:rPr>
          <w:rFonts w:ascii="Palatino Linotype" w:hAnsi="Palatino Linotype" w:cs="Times New Roman"/>
          <w:sz w:val="24"/>
          <w:szCs w:val="24"/>
        </w:rPr>
        <w:t>also the areas in which there was the most demand for servic</w:t>
      </w:r>
      <w:r w:rsidR="005F3C66" w:rsidRPr="00155B32">
        <w:rPr>
          <w:rFonts w:ascii="Palatino Linotype" w:hAnsi="Palatino Linotype" w:cs="Times New Roman"/>
          <w:sz w:val="24"/>
          <w:szCs w:val="24"/>
        </w:rPr>
        <w:t xml:space="preserve">e. </w:t>
      </w:r>
    </w:p>
    <w:p w:rsidR="0035028C" w:rsidRPr="00155B32" w:rsidRDefault="00E03999"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From the authors</w:t>
      </w:r>
      <w:r w:rsidR="002B6987" w:rsidRPr="00155B32">
        <w:rPr>
          <w:rFonts w:ascii="Palatino Linotype" w:hAnsi="Palatino Linotype" w:cs="Times New Roman"/>
          <w:sz w:val="24"/>
          <w:szCs w:val="24"/>
        </w:rPr>
        <w:t>’</w:t>
      </w:r>
      <w:r w:rsidRPr="00155B32">
        <w:rPr>
          <w:rFonts w:ascii="Palatino Linotype" w:hAnsi="Palatino Linotype" w:cs="Times New Roman"/>
          <w:sz w:val="24"/>
          <w:szCs w:val="24"/>
        </w:rPr>
        <w:t xml:space="preserve"> experience</w:t>
      </w:r>
      <w:r w:rsidR="00BB709C" w:rsidRPr="00155B32">
        <w:rPr>
          <w:rFonts w:ascii="Palatino Linotype" w:hAnsi="Palatino Linotype" w:cs="Times New Roman"/>
          <w:sz w:val="24"/>
          <w:szCs w:val="24"/>
        </w:rPr>
        <w:t>,</w:t>
      </w:r>
      <w:r w:rsidRPr="00155B32">
        <w:rPr>
          <w:rFonts w:ascii="Palatino Linotype" w:hAnsi="Palatino Linotype" w:cs="Times New Roman"/>
          <w:sz w:val="24"/>
          <w:szCs w:val="24"/>
        </w:rPr>
        <w:t xml:space="preserve"> th</w:t>
      </w:r>
      <w:r w:rsidR="00D47D9D" w:rsidRPr="00155B32">
        <w:rPr>
          <w:rFonts w:ascii="Palatino Linotype" w:hAnsi="Palatino Linotype" w:cs="Times New Roman"/>
          <w:sz w:val="24"/>
          <w:szCs w:val="24"/>
        </w:rPr>
        <w:t>e one</w:t>
      </w:r>
      <w:r w:rsidR="00352E9E" w:rsidRPr="00155B32">
        <w:rPr>
          <w:rFonts w:ascii="Palatino Linotype" w:hAnsi="Palatino Linotype" w:cs="Times New Roman"/>
          <w:sz w:val="24"/>
          <w:szCs w:val="24"/>
        </w:rPr>
        <w:t>-</w:t>
      </w:r>
      <w:r w:rsidR="00D47D9D" w:rsidRPr="00155B32">
        <w:rPr>
          <w:rFonts w:ascii="Palatino Linotype" w:hAnsi="Palatino Linotype" w:cs="Times New Roman"/>
          <w:sz w:val="24"/>
          <w:szCs w:val="24"/>
        </w:rPr>
        <w:t xml:space="preserve">off advice appointment </w:t>
      </w:r>
      <w:r w:rsidR="00520C67" w:rsidRPr="00155B32">
        <w:rPr>
          <w:rFonts w:ascii="Palatino Linotype" w:hAnsi="Palatino Linotype" w:cs="Times New Roman"/>
          <w:sz w:val="24"/>
          <w:szCs w:val="24"/>
        </w:rPr>
        <w:t>is</w:t>
      </w:r>
      <w:r w:rsidR="009442DE" w:rsidRPr="00155B32">
        <w:rPr>
          <w:rFonts w:ascii="Palatino Linotype" w:hAnsi="Palatino Linotype" w:cs="Times New Roman"/>
          <w:sz w:val="24"/>
          <w:szCs w:val="24"/>
        </w:rPr>
        <w:t xml:space="preserve"> usually</w:t>
      </w:r>
      <w:r w:rsidR="00D47D9D" w:rsidRPr="00155B32">
        <w:rPr>
          <w:rFonts w:ascii="Palatino Linotype" w:hAnsi="Palatino Linotype" w:cs="Times New Roman"/>
          <w:sz w:val="24"/>
          <w:szCs w:val="24"/>
        </w:rPr>
        <w:t xml:space="preserve"> </w:t>
      </w:r>
      <w:r w:rsidR="00173869" w:rsidRPr="00155B32">
        <w:rPr>
          <w:rFonts w:ascii="Palatino Linotype" w:hAnsi="Palatino Linotype" w:cs="Times New Roman"/>
          <w:sz w:val="24"/>
          <w:szCs w:val="24"/>
        </w:rPr>
        <w:t xml:space="preserve">either </w:t>
      </w:r>
      <w:r w:rsidR="00D47D9D" w:rsidRPr="00155B32">
        <w:rPr>
          <w:rFonts w:ascii="Palatino Linotype" w:hAnsi="Palatino Linotype" w:cs="Times New Roman"/>
          <w:sz w:val="24"/>
          <w:szCs w:val="24"/>
        </w:rPr>
        <w:t xml:space="preserve">sufficient </w:t>
      </w:r>
      <w:r w:rsidRPr="00155B32">
        <w:rPr>
          <w:rFonts w:ascii="Palatino Linotype" w:hAnsi="Palatino Linotype" w:cs="Times New Roman"/>
          <w:sz w:val="24"/>
          <w:szCs w:val="24"/>
        </w:rPr>
        <w:t>to</w:t>
      </w:r>
      <w:r w:rsidR="00E56926" w:rsidRPr="00155B32">
        <w:rPr>
          <w:rFonts w:ascii="Palatino Linotype" w:hAnsi="Palatino Linotype" w:cs="Times New Roman"/>
          <w:sz w:val="24"/>
          <w:szCs w:val="24"/>
        </w:rPr>
        <w:t xml:space="preserve"> </w:t>
      </w:r>
      <w:r w:rsidR="00173869" w:rsidRPr="00155B32">
        <w:rPr>
          <w:rFonts w:ascii="Palatino Linotype" w:hAnsi="Palatino Linotype" w:cs="Times New Roman"/>
          <w:sz w:val="24"/>
          <w:szCs w:val="24"/>
        </w:rPr>
        <w:t>resolve the</w:t>
      </w:r>
      <w:r w:rsidR="00DD01E1" w:rsidRPr="00155B32">
        <w:rPr>
          <w:rFonts w:ascii="Palatino Linotype" w:hAnsi="Palatino Linotype" w:cs="Times New Roman"/>
          <w:sz w:val="24"/>
          <w:szCs w:val="24"/>
        </w:rPr>
        <w:t xml:space="preserve"> client’s</w:t>
      </w:r>
      <w:r w:rsidR="004B3685" w:rsidRPr="00155B32">
        <w:rPr>
          <w:rFonts w:ascii="Palatino Linotype" w:hAnsi="Palatino Linotype" w:cs="Times New Roman"/>
          <w:sz w:val="24"/>
          <w:szCs w:val="24"/>
        </w:rPr>
        <w:t xml:space="preserve"> </w:t>
      </w:r>
      <w:r w:rsidR="00173869" w:rsidRPr="00155B32">
        <w:rPr>
          <w:rFonts w:ascii="Palatino Linotype" w:hAnsi="Palatino Linotype" w:cs="Times New Roman"/>
          <w:sz w:val="24"/>
          <w:szCs w:val="24"/>
        </w:rPr>
        <w:t xml:space="preserve">issue (in that </w:t>
      </w:r>
      <w:r w:rsidR="00D47D9D" w:rsidRPr="00155B32">
        <w:rPr>
          <w:rFonts w:ascii="Palatino Linotype" w:hAnsi="Palatino Linotype" w:cs="Times New Roman"/>
          <w:sz w:val="24"/>
          <w:szCs w:val="24"/>
        </w:rPr>
        <w:t>they ha</w:t>
      </w:r>
      <w:r w:rsidR="00DB4BBF" w:rsidRPr="00155B32">
        <w:rPr>
          <w:rFonts w:ascii="Palatino Linotype" w:hAnsi="Palatino Linotype" w:cs="Times New Roman"/>
          <w:sz w:val="24"/>
          <w:szCs w:val="24"/>
        </w:rPr>
        <w:t>ve</w:t>
      </w:r>
      <w:r w:rsidR="00D47D9D" w:rsidRPr="00155B32">
        <w:rPr>
          <w:rFonts w:ascii="Palatino Linotype" w:hAnsi="Palatino Linotype" w:cs="Times New Roman"/>
          <w:sz w:val="24"/>
          <w:szCs w:val="24"/>
        </w:rPr>
        <w:t xml:space="preserve"> no ne</w:t>
      </w:r>
      <w:r w:rsidR="00173869" w:rsidRPr="00155B32">
        <w:rPr>
          <w:rFonts w:ascii="Palatino Linotype" w:hAnsi="Palatino Linotype" w:cs="Times New Roman"/>
          <w:sz w:val="24"/>
          <w:szCs w:val="24"/>
        </w:rPr>
        <w:t xml:space="preserve">ed to seek further legal advice) or the </w:t>
      </w:r>
      <w:r w:rsidRPr="00155B32">
        <w:rPr>
          <w:rFonts w:ascii="Palatino Linotype" w:hAnsi="Palatino Linotype" w:cs="Times New Roman"/>
          <w:sz w:val="24"/>
          <w:szCs w:val="24"/>
        </w:rPr>
        <w:t>project g</w:t>
      </w:r>
      <w:r w:rsidR="00424F86" w:rsidRPr="00155B32">
        <w:rPr>
          <w:rFonts w:ascii="Palatino Linotype" w:hAnsi="Palatino Linotype" w:cs="Times New Roman"/>
          <w:sz w:val="24"/>
          <w:szCs w:val="24"/>
        </w:rPr>
        <w:t>ives</w:t>
      </w:r>
      <w:r w:rsidR="00E56926" w:rsidRPr="00155B32">
        <w:rPr>
          <w:rFonts w:ascii="Palatino Linotype" w:hAnsi="Palatino Linotype" w:cs="Times New Roman"/>
          <w:sz w:val="24"/>
          <w:szCs w:val="24"/>
        </w:rPr>
        <w:t xml:space="preserve"> the client the confidence, self-esteem and capacity to take the case forward themselves</w:t>
      </w:r>
      <w:r w:rsidR="00D47D9D" w:rsidRPr="00155B32">
        <w:rPr>
          <w:rFonts w:ascii="Palatino Linotype" w:hAnsi="Palatino Linotype" w:cs="Times New Roman"/>
          <w:sz w:val="24"/>
          <w:szCs w:val="24"/>
        </w:rPr>
        <w:t>.</w:t>
      </w:r>
      <w:r w:rsidR="00E2120A" w:rsidRPr="00155B32">
        <w:rPr>
          <w:rFonts w:ascii="Palatino Linotype" w:hAnsi="Palatino Linotype" w:cs="Times New Roman"/>
          <w:sz w:val="24"/>
          <w:szCs w:val="24"/>
        </w:rPr>
        <w:t xml:space="preserve"> I</w:t>
      </w:r>
      <w:r w:rsidR="00CB2529" w:rsidRPr="00155B32">
        <w:rPr>
          <w:rFonts w:ascii="Palatino Linotype" w:hAnsi="Palatino Linotype" w:cs="Times New Roman"/>
          <w:sz w:val="24"/>
          <w:szCs w:val="24"/>
        </w:rPr>
        <w:t>n some cases this has been</w:t>
      </w:r>
      <w:r w:rsidR="00E2120A" w:rsidRPr="00155B32">
        <w:rPr>
          <w:rFonts w:ascii="Palatino Linotype" w:hAnsi="Palatino Linotype" w:cs="Times New Roman"/>
          <w:sz w:val="24"/>
          <w:szCs w:val="24"/>
        </w:rPr>
        <w:t xml:space="preserve"> reported by the clients’ support worker (in the case of E4J) or </w:t>
      </w:r>
      <w:r w:rsidR="00E62C76" w:rsidRPr="00155B32">
        <w:rPr>
          <w:rFonts w:ascii="Palatino Linotype" w:hAnsi="Palatino Linotype" w:cs="Times New Roman"/>
          <w:sz w:val="24"/>
          <w:szCs w:val="24"/>
        </w:rPr>
        <w:t xml:space="preserve">was reported in the client feedback questionnaire. </w:t>
      </w:r>
      <w:r w:rsidR="001C4062" w:rsidRPr="00155B32">
        <w:rPr>
          <w:rFonts w:ascii="Palatino Linotype" w:hAnsi="Palatino Linotype" w:cs="Times New Roman"/>
          <w:sz w:val="24"/>
          <w:szCs w:val="24"/>
        </w:rPr>
        <w:t xml:space="preserve">In the authors’ </w:t>
      </w:r>
      <w:r w:rsidR="006C0496" w:rsidRPr="00155B32">
        <w:rPr>
          <w:rFonts w:ascii="Palatino Linotype" w:hAnsi="Palatino Linotype" w:cs="Times New Roman"/>
          <w:sz w:val="24"/>
          <w:szCs w:val="24"/>
        </w:rPr>
        <w:t>view</w:t>
      </w:r>
      <w:r w:rsidR="00970512" w:rsidRPr="00155B32">
        <w:rPr>
          <w:rFonts w:ascii="Palatino Linotype" w:hAnsi="Palatino Linotype" w:cs="Times New Roman"/>
          <w:sz w:val="24"/>
          <w:szCs w:val="24"/>
        </w:rPr>
        <w:t xml:space="preserve"> this beneficial impact</w:t>
      </w:r>
      <w:r w:rsidR="003C495A" w:rsidRPr="00155B32">
        <w:rPr>
          <w:rFonts w:ascii="Palatino Linotype" w:hAnsi="Palatino Linotype" w:cs="Times New Roman"/>
          <w:sz w:val="24"/>
          <w:szCs w:val="24"/>
        </w:rPr>
        <w:t xml:space="preserve"> </w:t>
      </w:r>
      <w:r w:rsidR="007D2992" w:rsidRPr="00155B32">
        <w:rPr>
          <w:rFonts w:ascii="Palatino Linotype" w:hAnsi="Palatino Linotype" w:cs="Times New Roman"/>
          <w:sz w:val="24"/>
          <w:szCs w:val="24"/>
        </w:rPr>
        <w:t>is</w:t>
      </w:r>
      <w:r w:rsidRPr="00155B32">
        <w:rPr>
          <w:rFonts w:ascii="Palatino Linotype" w:hAnsi="Palatino Linotype" w:cs="Times New Roman"/>
          <w:sz w:val="24"/>
          <w:szCs w:val="24"/>
        </w:rPr>
        <w:t xml:space="preserve"> a </w:t>
      </w:r>
      <w:r w:rsidR="00E56926" w:rsidRPr="00155B32">
        <w:rPr>
          <w:rFonts w:ascii="Palatino Linotype" w:hAnsi="Palatino Linotype" w:cs="Times New Roman"/>
          <w:sz w:val="24"/>
          <w:szCs w:val="24"/>
        </w:rPr>
        <w:t>result of the</w:t>
      </w:r>
      <w:r w:rsidR="00173869" w:rsidRPr="00155B32">
        <w:rPr>
          <w:rFonts w:ascii="Palatino Linotype" w:hAnsi="Palatino Linotype" w:cs="Times New Roman"/>
          <w:sz w:val="24"/>
          <w:szCs w:val="24"/>
        </w:rPr>
        <w:t xml:space="preserve"> advice </w:t>
      </w:r>
      <w:r w:rsidRPr="00155B32">
        <w:rPr>
          <w:rFonts w:ascii="Palatino Linotype" w:hAnsi="Palatino Linotype" w:cs="Times New Roman"/>
          <w:sz w:val="24"/>
          <w:szCs w:val="24"/>
        </w:rPr>
        <w:t xml:space="preserve">being </w:t>
      </w:r>
      <w:r w:rsidR="00173869" w:rsidRPr="00155B32">
        <w:rPr>
          <w:rFonts w:ascii="Palatino Linotype" w:hAnsi="Palatino Linotype" w:cs="Times New Roman"/>
          <w:sz w:val="24"/>
          <w:szCs w:val="24"/>
        </w:rPr>
        <w:t>comprehensive, ta</w:t>
      </w:r>
      <w:r w:rsidRPr="00155B32">
        <w:rPr>
          <w:rFonts w:ascii="Palatino Linotype" w:hAnsi="Palatino Linotype" w:cs="Times New Roman"/>
          <w:sz w:val="24"/>
          <w:szCs w:val="24"/>
        </w:rPr>
        <w:t xml:space="preserve">ilored to the particular case </w:t>
      </w:r>
      <w:r w:rsidR="00173869" w:rsidRPr="00155B32">
        <w:rPr>
          <w:rFonts w:ascii="Palatino Linotype" w:hAnsi="Palatino Linotype" w:cs="Times New Roman"/>
          <w:sz w:val="24"/>
          <w:szCs w:val="24"/>
        </w:rPr>
        <w:t xml:space="preserve">and practically focussed so </w:t>
      </w:r>
      <w:r w:rsidR="00E56926" w:rsidRPr="00155B32">
        <w:rPr>
          <w:rFonts w:ascii="Palatino Linotype" w:hAnsi="Palatino Linotype" w:cs="Times New Roman"/>
          <w:sz w:val="24"/>
          <w:szCs w:val="24"/>
        </w:rPr>
        <w:t>clients</w:t>
      </w:r>
      <w:r w:rsidR="00173869" w:rsidRPr="00155B32">
        <w:rPr>
          <w:rFonts w:ascii="Palatino Linotype" w:hAnsi="Palatino Linotype" w:cs="Times New Roman"/>
          <w:sz w:val="24"/>
          <w:szCs w:val="24"/>
        </w:rPr>
        <w:t xml:space="preserve"> ha</w:t>
      </w:r>
      <w:r w:rsidR="00724C6C" w:rsidRPr="00155B32">
        <w:rPr>
          <w:rFonts w:ascii="Palatino Linotype" w:hAnsi="Palatino Linotype" w:cs="Times New Roman"/>
          <w:sz w:val="24"/>
          <w:szCs w:val="24"/>
        </w:rPr>
        <w:t>ve</w:t>
      </w:r>
      <w:r w:rsidR="00173869" w:rsidRPr="00155B32">
        <w:rPr>
          <w:rFonts w:ascii="Palatino Linotype" w:hAnsi="Palatino Linotype" w:cs="Times New Roman"/>
          <w:sz w:val="24"/>
          <w:szCs w:val="24"/>
        </w:rPr>
        <w:t xml:space="preserve"> a clear </w:t>
      </w:r>
      <w:r w:rsidR="00E56926" w:rsidRPr="00155B32">
        <w:rPr>
          <w:rFonts w:ascii="Palatino Linotype" w:hAnsi="Palatino Linotype" w:cs="Times New Roman"/>
          <w:sz w:val="24"/>
          <w:szCs w:val="24"/>
        </w:rPr>
        <w:t>idea about how</w:t>
      </w:r>
      <w:r w:rsidR="00173869" w:rsidRPr="00155B32">
        <w:rPr>
          <w:rFonts w:ascii="Palatino Linotype" w:hAnsi="Palatino Linotype" w:cs="Times New Roman"/>
          <w:sz w:val="24"/>
          <w:szCs w:val="24"/>
        </w:rPr>
        <w:t xml:space="preserve"> to </w:t>
      </w:r>
      <w:r w:rsidR="00E56926" w:rsidRPr="00155B32">
        <w:rPr>
          <w:rFonts w:ascii="Palatino Linotype" w:hAnsi="Palatino Linotype" w:cs="Times New Roman"/>
          <w:sz w:val="24"/>
          <w:szCs w:val="24"/>
        </w:rPr>
        <w:t>progress the matter</w:t>
      </w:r>
      <w:r w:rsidR="00173869" w:rsidRPr="00155B32">
        <w:rPr>
          <w:rFonts w:ascii="Palatino Linotype" w:hAnsi="Palatino Linotype" w:cs="Times New Roman"/>
          <w:sz w:val="24"/>
          <w:szCs w:val="24"/>
        </w:rPr>
        <w:t xml:space="preserve">. </w:t>
      </w:r>
      <w:r w:rsidR="00E56926" w:rsidRPr="00155B32">
        <w:rPr>
          <w:rFonts w:ascii="Palatino Linotype" w:hAnsi="Palatino Linotype" w:cs="Times New Roman"/>
          <w:sz w:val="24"/>
          <w:szCs w:val="24"/>
        </w:rPr>
        <w:t>Wh</w:t>
      </w:r>
      <w:r w:rsidRPr="00155B32">
        <w:rPr>
          <w:rFonts w:ascii="Palatino Linotype" w:hAnsi="Palatino Linotype" w:cs="Times New Roman"/>
          <w:sz w:val="24"/>
          <w:szCs w:val="24"/>
        </w:rPr>
        <w:t xml:space="preserve">ere further legal assistance </w:t>
      </w:r>
      <w:r w:rsidR="00634581" w:rsidRPr="00155B32">
        <w:rPr>
          <w:rFonts w:ascii="Palatino Linotype" w:hAnsi="Palatino Linotype" w:cs="Times New Roman"/>
          <w:sz w:val="24"/>
          <w:szCs w:val="24"/>
        </w:rPr>
        <w:t xml:space="preserve">has been </w:t>
      </w:r>
      <w:r w:rsidR="00E56926" w:rsidRPr="00155B32">
        <w:rPr>
          <w:rFonts w:ascii="Palatino Linotype" w:hAnsi="Palatino Linotype" w:cs="Times New Roman"/>
          <w:sz w:val="24"/>
          <w:szCs w:val="24"/>
        </w:rPr>
        <w:t>required, the client’s circumstances were also improved through an appropri</w:t>
      </w:r>
      <w:r w:rsidRPr="00155B32">
        <w:rPr>
          <w:rFonts w:ascii="Palatino Linotype" w:hAnsi="Palatino Linotype" w:cs="Times New Roman"/>
          <w:sz w:val="24"/>
          <w:szCs w:val="24"/>
        </w:rPr>
        <w:t xml:space="preserve">ate referral system which </w:t>
      </w:r>
      <w:r w:rsidR="00A012D6" w:rsidRPr="00155B32">
        <w:rPr>
          <w:rFonts w:ascii="Palatino Linotype" w:hAnsi="Palatino Linotype" w:cs="Times New Roman"/>
          <w:sz w:val="24"/>
          <w:szCs w:val="24"/>
        </w:rPr>
        <w:t>directed</w:t>
      </w:r>
      <w:r w:rsidR="00E56926" w:rsidRPr="00155B32">
        <w:rPr>
          <w:rFonts w:ascii="Palatino Linotype" w:hAnsi="Palatino Linotype" w:cs="Times New Roman"/>
          <w:sz w:val="24"/>
          <w:szCs w:val="24"/>
        </w:rPr>
        <w:t xml:space="preserve"> them</w:t>
      </w:r>
      <w:r w:rsidR="00D47D9D" w:rsidRPr="00155B32">
        <w:rPr>
          <w:rFonts w:ascii="Palatino Linotype" w:hAnsi="Palatino Linotype" w:cs="Times New Roman"/>
          <w:sz w:val="24"/>
          <w:szCs w:val="24"/>
        </w:rPr>
        <w:t xml:space="preserve"> either to the SLO (to studen</w:t>
      </w:r>
      <w:r w:rsidR="007B00E2" w:rsidRPr="00155B32">
        <w:rPr>
          <w:rFonts w:ascii="Palatino Linotype" w:hAnsi="Palatino Linotype" w:cs="Times New Roman"/>
          <w:sz w:val="24"/>
          <w:szCs w:val="24"/>
        </w:rPr>
        <w:t>ts on another programme at the u</w:t>
      </w:r>
      <w:r w:rsidR="00D47D9D" w:rsidRPr="00155B32">
        <w:rPr>
          <w:rFonts w:ascii="Palatino Linotype" w:hAnsi="Palatino Linotype" w:cs="Times New Roman"/>
          <w:sz w:val="24"/>
          <w:szCs w:val="24"/>
        </w:rPr>
        <w:t>niversity), to the partner law firm as a client because</w:t>
      </w:r>
      <w:r w:rsidR="00352E9E" w:rsidRPr="00155B32">
        <w:rPr>
          <w:rFonts w:ascii="Palatino Linotype" w:hAnsi="Palatino Linotype" w:cs="Times New Roman"/>
          <w:sz w:val="24"/>
          <w:szCs w:val="24"/>
        </w:rPr>
        <w:t xml:space="preserve"> legal aid or</w:t>
      </w:r>
      <w:r w:rsidR="00D47D9D" w:rsidRPr="00155B32">
        <w:rPr>
          <w:rFonts w:ascii="Palatino Linotype" w:hAnsi="Palatino Linotype" w:cs="Times New Roman"/>
          <w:sz w:val="24"/>
          <w:szCs w:val="24"/>
        </w:rPr>
        <w:t xml:space="preserve"> a conditional or contingent fee agreement could be offered or to another local law firm</w:t>
      </w:r>
      <w:r w:rsidR="00C85FAC" w:rsidRPr="00155B32">
        <w:rPr>
          <w:rFonts w:ascii="Palatino Linotype" w:hAnsi="Palatino Linotype" w:cs="Times New Roman"/>
          <w:sz w:val="24"/>
          <w:szCs w:val="24"/>
        </w:rPr>
        <w:t xml:space="preserve"> or pro bono organisation</w:t>
      </w:r>
      <w:r w:rsidR="00D47D9D" w:rsidRPr="00155B32">
        <w:rPr>
          <w:rFonts w:ascii="Palatino Linotype" w:hAnsi="Palatino Linotype" w:cs="Times New Roman"/>
          <w:sz w:val="24"/>
          <w:szCs w:val="24"/>
        </w:rPr>
        <w:t xml:space="preserve"> specialising in the relevant area of law. </w:t>
      </w:r>
      <w:r w:rsidRPr="00155B32">
        <w:rPr>
          <w:rFonts w:ascii="Palatino Linotype" w:hAnsi="Palatino Linotype" w:cs="Times New Roman"/>
          <w:sz w:val="24"/>
          <w:szCs w:val="24"/>
        </w:rPr>
        <w:t>This supports</w:t>
      </w:r>
      <w:r w:rsidR="00686A81" w:rsidRPr="00155B32">
        <w:rPr>
          <w:rFonts w:ascii="Palatino Linotype" w:hAnsi="Palatino Linotype" w:cs="Times New Roman"/>
          <w:sz w:val="24"/>
          <w:szCs w:val="24"/>
        </w:rPr>
        <w:t xml:space="preserve"> previous research, which highlights that a legal outreach service can provide</w:t>
      </w:r>
      <w:r w:rsidR="00155B70" w:rsidRPr="00155B32">
        <w:rPr>
          <w:rFonts w:ascii="Palatino Linotype" w:hAnsi="Palatino Linotype" w:cs="Times New Roman"/>
          <w:sz w:val="24"/>
          <w:szCs w:val="24"/>
        </w:rPr>
        <w:t xml:space="preserve"> effective</w:t>
      </w:r>
      <w:r w:rsidR="00686A81" w:rsidRPr="00155B32">
        <w:rPr>
          <w:rFonts w:ascii="Palatino Linotype" w:hAnsi="Palatino Linotype" w:cs="Times New Roman"/>
          <w:sz w:val="24"/>
          <w:szCs w:val="24"/>
        </w:rPr>
        <w:t xml:space="preserve"> legal outcomes, improve clients’ circumstances and prevent problems escalating</w:t>
      </w:r>
      <w:r w:rsidR="00686A81" w:rsidRPr="00155B32">
        <w:rPr>
          <w:rStyle w:val="FootnoteReference"/>
          <w:rFonts w:ascii="Palatino Linotype" w:hAnsi="Palatino Linotype" w:cs="Times New Roman"/>
          <w:sz w:val="24"/>
          <w:szCs w:val="24"/>
        </w:rPr>
        <w:footnoteReference w:id="66"/>
      </w:r>
      <w:r w:rsidR="00352E9E" w:rsidRPr="00155B32">
        <w:rPr>
          <w:rFonts w:ascii="Palatino Linotype" w:hAnsi="Palatino Linotype" w:cs="Times New Roman"/>
          <w:sz w:val="24"/>
          <w:szCs w:val="24"/>
        </w:rPr>
        <w:t xml:space="preserve">. </w:t>
      </w:r>
    </w:p>
    <w:p w:rsidR="00A8263E" w:rsidRPr="00155B32" w:rsidRDefault="00024BF8" w:rsidP="00155B32">
      <w:pPr>
        <w:spacing w:line="480" w:lineRule="auto"/>
        <w:ind w:right="-46"/>
        <w:jc w:val="both"/>
        <w:rPr>
          <w:rFonts w:ascii="Palatino Linotype" w:hAnsi="Palatino Linotype" w:cs="Times New Roman"/>
          <w:sz w:val="24"/>
          <w:szCs w:val="24"/>
          <w:lang w:val="en-US"/>
        </w:rPr>
      </w:pPr>
      <w:r w:rsidRPr="00155B32">
        <w:rPr>
          <w:rFonts w:ascii="Palatino Linotype" w:hAnsi="Palatino Linotype" w:cs="Times New Roman"/>
          <w:sz w:val="24"/>
          <w:szCs w:val="24"/>
        </w:rPr>
        <w:t xml:space="preserve">The </w:t>
      </w:r>
      <w:r w:rsidR="00686A81" w:rsidRPr="00155B32">
        <w:rPr>
          <w:rFonts w:ascii="Palatino Linotype" w:hAnsi="Palatino Linotype" w:cs="Times New Roman"/>
          <w:sz w:val="24"/>
          <w:szCs w:val="24"/>
        </w:rPr>
        <w:t>projects have received positive feedback</w:t>
      </w:r>
      <w:r w:rsidR="00E03999" w:rsidRPr="00155B32">
        <w:rPr>
          <w:rFonts w:ascii="Palatino Linotype" w:hAnsi="Palatino Linotype" w:cs="Times New Roman"/>
          <w:sz w:val="24"/>
          <w:szCs w:val="24"/>
        </w:rPr>
        <w:t xml:space="preserve"> from clients within the </w:t>
      </w:r>
      <w:r w:rsidR="00686A81" w:rsidRPr="00155B32">
        <w:rPr>
          <w:rFonts w:ascii="Palatino Linotype" w:hAnsi="Palatino Linotype" w:cs="Times New Roman"/>
          <w:sz w:val="24"/>
          <w:szCs w:val="24"/>
        </w:rPr>
        <w:t>questionnaires that are completed at the end of their experience with the clinic</w:t>
      </w:r>
      <w:r w:rsidR="008766F7" w:rsidRPr="00155B32">
        <w:rPr>
          <w:rFonts w:ascii="Palatino Linotype" w:hAnsi="Palatino Linotype" w:cs="Times New Roman"/>
          <w:sz w:val="24"/>
          <w:szCs w:val="24"/>
        </w:rPr>
        <w:t xml:space="preserve"> or from the clients’ support </w:t>
      </w:r>
      <w:r w:rsidR="008766F7" w:rsidRPr="00155B32">
        <w:rPr>
          <w:rFonts w:ascii="Palatino Linotype" w:hAnsi="Palatino Linotype" w:cs="Times New Roman"/>
          <w:sz w:val="24"/>
          <w:szCs w:val="24"/>
        </w:rPr>
        <w:lastRenderedPageBreak/>
        <w:t>workers</w:t>
      </w:r>
      <w:r w:rsidR="00686A81" w:rsidRPr="00155B32">
        <w:rPr>
          <w:rFonts w:ascii="Palatino Linotype" w:hAnsi="Palatino Linotype" w:cs="Times New Roman"/>
          <w:sz w:val="24"/>
          <w:szCs w:val="24"/>
        </w:rPr>
        <w:t xml:space="preserve">. E4J has also been recognised at </w:t>
      </w:r>
      <w:r w:rsidR="00686A81" w:rsidRPr="00155B32">
        <w:rPr>
          <w:rFonts w:ascii="Palatino Linotype" w:hAnsi="Palatino Linotype" w:cs="Times New Roman"/>
          <w:sz w:val="24"/>
          <w:szCs w:val="24"/>
          <w:lang w:val="en-US"/>
        </w:rPr>
        <w:t>the annual Law Works &amp; Attorney General Student Pro-Bono Awards, where it was awarded “Best New Pro Bono Activity”</w:t>
      </w:r>
      <w:r w:rsidR="00686A81" w:rsidRPr="00155B32">
        <w:rPr>
          <w:rStyle w:val="FootnoteReference"/>
          <w:rFonts w:ascii="Palatino Linotype" w:hAnsi="Palatino Linotype" w:cs="Times New Roman"/>
          <w:sz w:val="24"/>
          <w:szCs w:val="24"/>
          <w:lang w:val="en-US"/>
        </w:rPr>
        <w:footnoteReference w:id="67"/>
      </w:r>
      <w:r w:rsidR="00352E9E" w:rsidRPr="00155B32">
        <w:rPr>
          <w:rFonts w:ascii="Palatino Linotype" w:hAnsi="Palatino Linotype" w:cs="Times New Roman"/>
          <w:sz w:val="24"/>
          <w:szCs w:val="24"/>
          <w:lang w:val="en-US"/>
        </w:rPr>
        <w:t>.</w:t>
      </w:r>
      <w:r w:rsidR="00686A81" w:rsidRPr="00155B32">
        <w:rPr>
          <w:rFonts w:ascii="Palatino Linotype" w:hAnsi="Palatino Linotype" w:cs="Times New Roman"/>
          <w:sz w:val="24"/>
          <w:szCs w:val="24"/>
          <w:lang w:val="en-US"/>
        </w:rPr>
        <w:t xml:space="preserve"> The award nomination included the E4J project together with the wider work that the students do to assist victims of domestic abuse in the local community through the SLO.</w:t>
      </w:r>
      <w:r w:rsidR="009441E6" w:rsidRPr="00155B32">
        <w:rPr>
          <w:rFonts w:ascii="Palatino Linotype" w:hAnsi="Palatino Linotype" w:cs="Times New Roman"/>
          <w:sz w:val="24"/>
          <w:szCs w:val="24"/>
          <w:lang w:val="en-US"/>
        </w:rPr>
        <w:t xml:space="preserve"> As such, these projects have led to</w:t>
      </w:r>
      <w:r w:rsidR="00BA4C80" w:rsidRPr="00155B32">
        <w:rPr>
          <w:rFonts w:ascii="Palatino Linotype" w:hAnsi="Palatino Linotype" w:cs="Times New Roman"/>
          <w:sz w:val="24"/>
          <w:szCs w:val="24"/>
          <w:lang w:val="en-US"/>
        </w:rPr>
        <w:t xml:space="preserve"> reputational benefits for the u</w:t>
      </w:r>
      <w:r w:rsidR="009441E6" w:rsidRPr="00155B32">
        <w:rPr>
          <w:rFonts w:ascii="Palatino Linotype" w:hAnsi="Palatino Linotype" w:cs="Times New Roman"/>
          <w:sz w:val="24"/>
          <w:szCs w:val="24"/>
          <w:lang w:val="en-US"/>
        </w:rPr>
        <w:t>niversity.</w:t>
      </w:r>
    </w:p>
    <w:p w:rsidR="00EB5F1A" w:rsidRPr="00155B32" w:rsidRDefault="00EB5F1A" w:rsidP="00155B32">
      <w:pPr>
        <w:spacing w:line="480" w:lineRule="auto"/>
        <w:jc w:val="both"/>
        <w:rPr>
          <w:rFonts w:ascii="Palatino Linotype" w:hAnsi="Palatino Linotype" w:cs="Times New Roman"/>
          <w:i/>
          <w:sz w:val="24"/>
          <w:szCs w:val="24"/>
          <w:u w:val="single"/>
        </w:rPr>
      </w:pPr>
      <w:r w:rsidRPr="00155B32">
        <w:rPr>
          <w:rFonts w:ascii="Palatino Linotype" w:hAnsi="Palatino Linotype" w:cs="Times New Roman"/>
          <w:i/>
          <w:sz w:val="24"/>
          <w:szCs w:val="24"/>
        </w:rPr>
        <w:t xml:space="preserve">Pedagogical benefits </w:t>
      </w:r>
    </w:p>
    <w:p w:rsidR="00EB5F1A" w:rsidRPr="00155B32" w:rsidRDefault="00EB5F1A"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 xml:space="preserve">The outreach model used in both LAB and </w:t>
      </w:r>
      <w:r w:rsidR="00DA7D9E" w:rsidRPr="00155B32">
        <w:rPr>
          <w:rFonts w:ascii="Palatino Linotype" w:hAnsi="Palatino Linotype" w:cs="Times New Roman"/>
          <w:sz w:val="24"/>
          <w:szCs w:val="24"/>
        </w:rPr>
        <w:t>E4J</w:t>
      </w:r>
      <w:r w:rsidRPr="00155B32">
        <w:rPr>
          <w:rFonts w:ascii="Palatino Linotype" w:hAnsi="Palatino Linotype" w:cs="Times New Roman"/>
          <w:sz w:val="24"/>
          <w:szCs w:val="24"/>
        </w:rPr>
        <w:t xml:space="preserve"> enables the students to intensively develop </w:t>
      </w:r>
      <w:r w:rsidR="00686A81" w:rsidRPr="00155B32">
        <w:rPr>
          <w:rFonts w:ascii="Palatino Linotype" w:hAnsi="Palatino Linotype" w:cs="Times New Roman"/>
          <w:sz w:val="24"/>
          <w:szCs w:val="24"/>
        </w:rPr>
        <w:t>their employability skills and preparedness for practice</w:t>
      </w:r>
      <w:r w:rsidRPr="00155B32">
        <w:rPr>
          <w:rFonts w:ascii="Palatino Linotype" w:hAnsi="Palatino Linotype" w:cs="Times New Roman"/>
          <w:sz w:val="24"/>
          <w:szCs w:val="24"/>
        </w:rPr>
        <w:t xml:space="preserve">.  </w:t>
      </w:r>
      <w:r w:rsidR="00686A81" w:rsidRPr="00155B32">
        <w:rPr>
          <w:rFonts w:ascii="Palatino Linotype" w:hAnsi="Palatino Linotype" w:cs="Times New Roman"/>
          <w:sz w:val="24"/>
          <w:szCs w:val="24"/>
        </w:rPr>
        <w:t>Unlike the SLO model, there is no initial fact find interview, which gives the students a significant amount of time to digest the information and undertake their legal res</w:t>
      </w:r>
      <w:r w:rsidR="00E03999" w:rsidRPr="00155B32">
        <w:rPr>
          <w:rFonts w:ascii="Palatino Linotype" w:hAnsi="Palatino Linotype" w:cs="Times New Roman"/>
          <w:sz w:val="24"/>
          <w:szCs w:val="24"/>
        </w:rPr>
        <w:t>earch. In LAB, the students swiftly</w:t>
      </w:r>
      <w:r w:rsidR="00686A81" w:rsidRPr="00155B32">
        <w:rPr>
          <w:rFonts w:ascii="Palatino Linotype" w:hAnsi="Palatino Linotype" w:cs="Times New Roman"/>
          <w:sz w:val="24"/>
          <w:szCs w:val="24"/>
        </w:rPr>
        <w:t xml:space="preserve"> conduct their research based upon the initial enquiry i</w:t>
      </w:r>
      <w:r w:rsidR="00E03999" w:rsidRPr="00155B32">
        <w:rPr>
          <w:rFonts w:ascii="Palatino Linotype" w:hAnsi="Palatino Linotype" w:cs="Times New Roman"/>
          <w:sz w:val="24"/>
          <w:szCs w:val="24"/>
        </w:rPr>
        <w:t>nformation and thereafter</w:t>
      </w:r>
      <w:r w:rsidR="00686A81" w:rsidRPr="00155B32">
        <w:rPr>
          <w:rFonts w:ascii="Palatino Linotype" w:hAnsi="Palatino Linotype" w:cs="Times New Roman"/>
          <w:sz w:val="24"/>
          <w:szCs w:val="24"/>
        </w:rPr>
        <w:t xml:space="preserve"> prepare for </w:t>
      </w:r>
      <w:r w:rsidR="006F2EA2" w:rsidRPr="00155B32">
        <w:rPr>
          <w:rFonts w:ascii="Palatino Linotype" w:hAnsi="Palatino Linotype" w:cs="Times New Roman"/>
          <w:sz w:val="24"/>
          <w:szCs w:val="24"/>
        </w:rPr>
        <w:t xml:space="preserve">their advice interview. </w:t>
      </w:r>
      <w:r w:rsidR="00C75C24" w:rsidRPr="00155B32">
        <w:rPr>
          <w:rFonts w:ascii="Palatino Linotype" w:hAnsi="Palatino Linotype" w:cs="Times New Roman"/>
          <w:sz w:val="24"/>
          <w:szCs w:val="24"/>
        </w:rPr>
        <w:t>However, unlike a drop-</w:t>
      </w:r>
      <w:r w:rsidR="006F2EA2" w:rsidRPr="00155B32">
        <w:rPr>
          <w:rFonts w:ascii="Palatino Linotype" w:hAnsi="Palatino Linotype" w:cs="Times New Roman"/>
          <w:sz w:val="24"/>
          <w:szCs w:val="24"/>
        </w:rPr>
        <w:t xml:space="preserve">in model, the students </w:t>
      </w:r>
      <w:r w:rsidR="00C75C24" w:rsidRPr="00155B32">
        <w:rPr>
          <w:rFonts w:ascii="Palatino Linotype" w:hAnsi="Palatino Linotype" w:cs="Times New Roman"/>
          <w:sz w:val="24"/>
          <w:szCs w:val="24"/>
        </w:rPr>
        <w:t>have sufficient time to prepare for the interview and get</w:t>
      </w:r>
      <w:r w:rsidR="005F2942" w:rsidRPr="00155B32">
        <w:rPr>
          <w:rFonts w:ascii="Palatino Linotype" w:hAnsi="Palatino Linotype" w:cs="Times New Roman"/>
          <w:sz w:val="24"/>
          <w:szCs w:val="24"/>
        </w:rPr>
        <w:t xml:space="preserve"> to grips with the issues. </w:t>
      </w:r>
      <w:r w:rsidR="00AC68D3" w:rsidRPr="00155B32">
        <w:rPr>
          <w:rFonts w:ascii="Palatino Linotype" w:hAnsi="Palatino Linotype" w:cs="Times New Roman"/>
          <w:sz w:val="24"/>
          <w:szCs w:val="24"/>
        </w:rPr>
        <w:t>In the authors’ view, t</w:t>
      </w:r>
      <w:r w:rsidR="006F2EA2" w:rsidRPr="00155B32">
        <w:rPr>
          <w:rFonts w:ascii="Palatino Linotype" w:hAnsi="Palatino Linotype" w:cs="Times New Roman"/>
          <w:sz w:val="24"/>
          <w:szCs w:val="24"/>
        </w:rPr>
        <w:t>he right balance is struck between giving the students the appropriate time to research but also ensuring they meet the challenges of working under pressure and under a tight timescale</w:t>
      </w:r>
      <w:r w:rsidR="00C75C24" w:rsidRPr="00155B32">
        <w:rPr>
          <w:rFonts w:ascii="Palatino Linotype" w:hAnsi="Palatino Linotype" w:cs="Times New Roman"/>
          <w:sz w:val="24"/>
          <w:szCs w:val="24"/>
        </w:rPr>
        <w:t xml:space="preserve">.  </w:t>
      </w:r>
      <w:r w:rsidR="0069431C" w:rsidRPr="00155B32">
        <w:rPr>
          <w:rFonts w:ascii="Palatino Linotype" w:hAnsi="Palatino Linotype" w:cs="Times New Roman"/>
          <w:sz w:val="24"/>
          <w:szCs w:val="24"/>
        </w:rPr>
        <w:t>The result is that</w:t>
      </w:r>
      <w:r w:rsidR="00C85306" w:rsidRPr="00155B32">
        <w:rPr>
          <w:rFonts w:ascii="Palatino Linotype" w:hAnsi="Palatino Linotype" w:cs="Times New Roman"/>
          <w:sz w:val="24"/>
          <w:szCs w:val="24"/>
        </w:rPr>
        <w:t xml:space="preserve"> arguably</w:t>
      </w:r>
      <w:r w:rsidR="0069431C" w:rsidRPr="00155B32">
        <w:rPr>
          <w:rFonts w:ascii="Palatino Linotype" w:hAnsi="Palatino Linotype" w:cs="Times New Roman"/>
          <w:sz w:val="24"/>
          <w:szCs w:val="24"/>
        </w:rPr>
        <w:t xml:space="preserve"> the students intensi</w:t>
      </w:r>
      <w:r w:rsidR="006F2EA2" w:rsidRPr="00155B32">
        <w:rPr>
          <w:rFonts w:ascii="Palatino Linotype" w:hAnsi="Palatino Linotype" w:cs="Times New Roman"/>
          <w:sz w:val="24"/>
          <w:szCs w:val="24"/>
        </w:rPr>
        <w:t>vely develop their professional</w:t>
      </w:r>
      <w:r w:rsidR="0069431C" w:rsidRPr="00155B32">
        <w:rPr>
          <w:rFonts w:ascii="Palatino Linotype" w:hAnsi="Palatino Linotype" w:cs="Times New Roman"/>
          <w:sz w:val="24"/>
          <w:szCs w:val="24"/>
        </w:rPr>
        <w:t xml:space="preserve"> skills</w:t>
      </w:r>
      <w:r w:rsidR="006F2EA2" w:rsidRPr="00155B32">
        <w:rPr>
          <w:rFonts w:ascii="Palatino Linotype" w:hAnsi="Palatino Linotype" w:cs="Times New Roman"/>
          <w:sz w:val="24"/>
          <w:szCs w:val="24"/>
        </w:rPr>
        <w:t xml:space="preserve"> and are better equipped and prepared to handle the demands of the legal profession. Simultaneously</w:t>
      </w:r>
      <w:r w:rsidR="0069431C" w:rsidRPr="00155B32">
        <w:rPr>
          <w:rFonts w:ascii="Palatino Linotype" w:hAnsi="Palatino Linotype" w:cs="Times New Roman"/>
          <w:sz w:val="24"/>
          <w:szCs w:val="24"/>
        </w:rPr>
        <w:t xml:space="preserve"> the </w:t>
      </w:r>
      <w:r w:rsidR="00C75C24" w:rsidRPr="00155B32">
        <w:rPr>
          <w:rFonts w:ascii="Palatino Linotype" w:hAnsi="Palatino Linotype" w:cs="Times New Roman"/>
          <w:sz w:val="24"/>
          <w:szCs w:val="24"/>
        </w:rPr>
        <w:t xml:space="preserve">advice </w:t>
      </w:r>
      <w:r w:rsidR="0069431C" w:rsidRPr="00155B32">
        <w:rPr>
          <w:rFonts w:ascii="Palatino Linotype" w:hAnsi="Palatino Linotype" w:cs="Times New Roman"/>
          <w:sz w:val="24"/>
          <w:szCs w:val="24"/>
        </w:rPr>
        <w:t>is comprehensive and</w:t>
      </w:r>
      <w:r w:rsidR="00C75C24" w:rsidRPr="00155B32">
        <w:rPr>
          <w:rFonts w:ascii="Palatino Linotype" w:hAnsi="Palatino Linotype" w:cs="Times New Roman"/>
          <w:sz w:val="24"/>
          <w:szCs w:val="24"/>
        </w:rPr>
        <w:t xml:space="preserve"> tailored to the client’s case </w:t>
      </w:r>
      <w:r w:rsidR="0069431C" w:rsidRPr="00155B32">
        <w:rPr>
          <w:rFonts w:ascii="Palatino Linotype" w:hAnsi="Palatino Linotype" w:cs="Times New Roman"/>
          <w:sz w:val="24"/>
          <w:szCs w:val="24"/>
        </w:rPr>
        <w:t>rather than the more</w:t>
      </w:r>
      <w:r w:rsidR="00C75C24" w:rsidRPr="00155B32">
        <w:rPr>
          <w:rFonts w:ascii="Palatino Linotype" w:hAnsi="Palatino Linotype" w:cs="Times New Roman"/>
          <w:sz w:val="24"/>
          <w:szCs w:val="24"/>
        </w:rPr>
        <w:t xml:space="preserve"> </w:t>
      </w:r>
      <w:r w:rsidR="0069431C" w:rsidRPr="00155B32">
        <w:rPr>
          <w:rFonts w:ascii="Palatino Linotype" w:hAnsi="Palatino Linotype" w:cs="Times New Roman"/>
          <w:sz w:val="24"/>
          <w:szCs w:val="24"/>
        </w:rPr>
        <w:t>superficial</w:t>
      </w:r>
      <w:r w:rsidR="00C75C24" w:rsidRPr="00155B32">
        <w:rPr>
          <w:rFonts w:ascii="Palatino Linotype" w:hAnsi="Palatino Linotype" w:cs="Times New Roman"/>
          <w:sz w:val="24"/>
          <w:szCs w:val="24"/>
        </w:rPr>
        <w:t xml:space="preserve"> </w:t>
      </w:r>
      <w:r w:rsidR="00C75C24" w:rsidRPr="00155B32">
        <w:rPr>
          <w:rFonts w:ascii="Palatino Linotype" w:hAnsi="Palatino Linotype" w:cs="Times New Roman"/>
          <w:sz w:val="24"/>
          <w:szCs w:val="24"/>
        </w:rPr>
        <w:lastRenderedPageBreak/>
        <w:t>approach</w:t>
      </w:r>
      <w:r w:rsidR="0069431C" w:rsidRPr="00155B32">
        <w:rPr>
          <w:rFonts w:ascii="Palatino Linotype" w:hAnsi="Palatino Linotype" w:cs="Times New Roman"/>
          <w:sz w:val="24"/>
          <w:szCs w:val="24"/>
        </w:rPr>
        <w:t xml:space="preserve"> of a drop</w:t>
      </w:r>
      <w:r w:rsidR="006B4324" w:rsidRPr="00155B32">
        <w:rPr>
          <w:rFonts w:ascii="Palatino Linotype" w:hAnsi="Palatino Linotype" w:cs="Times New Roman"/>
          <w:sz w:val="24"/>
          <w:szCs w:val="24"/>
        </w:rPr>
        <w:t>-</w:t>
      </w:r>
      <w:r w:rsidR="0069431C" w:rsidRPr="00155B32">
        <w:rPr>
          <w:rFonts w:ascii="Palatino Linotype" w:hAnsi="Palatino Linotype" w:cs="Times New Roman"/>
          <w:sz w:val="24"/>
          <w:szCs w:val="24"/>
        </w:rPr>
        <w:t>in</w:t>
      </w:r>
      <w:r w:rsidR="00C75C24" w:rsidRPr="00155B32">
        <w:rPr>
          <w:rFonts w:ascii="Palatino Linotype" w:hAnsi="Palatino Linotype" w:cs="Times New Roman"/>
          <w:sz w:val="24"/>
          <w:szCs w:val="24"/>
        </w:rPr>
        <w:t xml:space="preserve">. </w:t>
      </w:r>
      <w:r w:rsidR="005F2942" w:rsidRPr="00155B32">
        <w:rPr>
          <w:rFonts w:ascii="Palatino Linotype" w:hAnsi="Palatino Linotype" w:cs="Times New Roman"/>
          <w:sz w:val="24"/>
          <w:szCs w:val="24"/>
        </w:rPr>
        <w:t xml:space="preserve">As the advice is confirmed in writing, the students also develop their written communication skills. </w:t>
      </w:r>
    </w:p>
    <w:p w:rsidR="004C74AF" w:rsidRPr="00155B32" w:rsidRDefault="0069431C"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In LA</w:t>
      </w:r>
      <w:r w:rsidR="00A74C12" w:rsidRPr="00155B32">
        <w:rPr>
          <w:rFonts w:ascii="Palatino Linotype" w:hAnsi="Palatino Linotype" w:cs="Times New Roman"/>
          <w:sz w:val="24"/>
          <w:szCs w:val="24"/>
        </w:rPr>
        <w:t>B, the partnership between the u</w:t>
      </w:r>
      <w:r w:rsidRPr="00155B32">
        <w:rPr>
          <w:rFonts w:ascii="Palatino Linotype" w:hAnsi="Palatino Linotype" w:cs="Times New Roman"/>
          <w:sz w:val="24"/>
          <w:szCs w:val="24"/>
        </w:rPr>
        <w:t>niversity and the local law firm enriches the students’ experience. The students work with and learn from at l</w:t>
      </w:r>
      <w:r w:rsidR="005F2942" w:rsidRPr="00155B32">
        <w:rPr>
          <w:rFonts w:ascii="Palatino Linotype" w:hAnsi="Palatino Linotype" w:cs="Times New Roman"/>
          <w:sz w:val="24"/>
          <w:szCs w:val="24"/>
        </w:rPr>
        <w:t>east two solicitor supervisors;</w:t>
      </w:r>
      <w:r w:rsidRPr="00155B32">
        <w:rPr>
          <w:rFonts w:ascii="Palatino Linotype" w:hAnsi="Palatino Linotype" w:cs="Times New Roman"/>
          <w:sz w:val="24"/>
          <w:szCs w:val="24"/>
        </w:rPr>
        <w:t xml:space="preserve"> one of whom is an experienced practitioner within the target community, thereby allowing students to develop a holistic approach to providing the advice. Bleasdale-Hill highlight</w:t>
      </w:r>
      <w:r w:rsidR="0064303D" w:rsidRPr="00155B32">
        <w:rPr>
          <w:rFonts w:ascii="Palatino Linotype" w:hAnsi="Palatino Linotype" w:cs="Times New Roman"/>
          <w:sz w:val="24"/>
          <w:szCs w:val="24"/>
        </w:rPr>
        <w:t>s</w:t>
      </w:r>
      <w:r w:rsidRPr="00155B32">
        <w:rPr>
          <w:rFonts w:ascii="Palatino Linotype" w:hAnsi="Palatino Linotype" w:cs="Times New Roman"/>
          <w:sz w:val="24"/>
          <w:szCs w:val="24"/>
        </w:rPr>
        <w:t xml:space="preserve"> that </w:t>
      </w:r>
      <w:r w:rsidR="00EB5F1A" w:rsidRPr="00155B32">
        <w:rPr>
          <w:rFonts w:ascii="Palatino Linotype" w:hAnsi="Palatino Linotype" w:cs="Times New Roman"/>
          <w:sz w:val="24"/>
          <w:szCs w:val="24"/>
        </w:rPr>
        <w:t>the internal supervision model (where the academic members of staff supervise the student) provides for more contact with the supervisor than an external model (which involves external practitioners)</w:t>
      </w:r>
      <w:r w:rsidR="00EB5F1A" w:rsidRPr="00155B32">
        <w:rPr>
          <w:rStyle w:val="FootnoteReference"/>
          <w:rFonts w:ascii="Palatino Linotype" w:hAnsi="Palatino Linotype" w:cs="Times New Roman"/>
          <w:sz w:val="24"/>
          <w:szCs w:val="24"/>
        </w:rPr>
        <w:footnoteReference w:id="68"/>
      </w:r>
      <w:r w:rsidR="00B6126F" w:rsidRPr="00155B32">
        <w:rPr>
          <w:rFonts w:ascii="Palatino Linotype" w:hAnsi="Palatino Linotype" w:cs="Times New Roman"/>
          <w:sz w:val="24"/>
          <w:szCs w:val="24"/>
        </w:rPr>
        <w:t>.</w:t>
      </w:r>
      <w:r w:rsidR="00EB5F1A" w:rsidRPr="00155B32">
        <w:rPr>
          <w:rFonts w:ascii="Palatino Linotype" w:hAnsi="Palatino Linotype" w:cs="Times New Roman"/>
          <w:sz w:val="24"/>
          <w:szCs w:val="24"/>
        </w:rPr>
        <w:t xml:space="preserve"> She considers that this in turn enhances the skills</w:t>
      </w:r>
      <w:r w:rsidR="00A17412" w:rsidRPr="00155B32">
        <w:rPr>
          <w:rFonts w:ascii="Palatino Linotype" w:hAnsi="Palatino Linotype" w:cs="Times New Roman"/>
          <w:sz w:val="24"/>
          <w:szCs w:val="24"/>
        </w:rPr>
        <w:t xml:space="preserve"> students</w:t>
      </w:r>
      <w:r w:rsidR="00E61993" w:rsidRPr="00155B32">
        <w:rPr>
          <w:rFonts w:ascii="Palatino Linotype" w:hAnsi="Palatino Linotype" w:cs="Times New Roman"/>
          <w:sz w:val="24"/>
          <w:szCs w:val="24"/>
        </w:rPr>
        <w:t xml:space="preserve"> gain</w:t>
      </w:r>
      <w:r w:rsidR="00EB5F1A" w:rsidRPr="00155B32">
        <w:rPr>
          <w:rFonts w:ascii="Palatino Linotype" w:hAnsi="Palatino Linotype" w:cs="Times New Roman"/>
          <w:sz w:val="24"/>
          <w:szCs w:val="24"/>
        </w:rPr>
        <w:t xml:space="preserve"> from the clinic. Under the LAB </w:t>
      </w:r>
      <w:r w:rsidRPr="00155B32">
        <w:rPr>
          <w:rFonts w:ascii="Palatino Linotype" w:hAnsi="Palatino Linotype" w:cs="Times New Roman"/>
          <w:sz w:val="24"/>
          <w:szCs w:val="24"/>
        </w:rPr>
        <w:t>model,</w:t>
      </w:r>
      <w:r w:rsidR="00EB5F1A" w:rsidRPr="00155B32">
        <w:rPr>
          <w:rFonts w:ascii="Palatino Linotype" w:hAnsi="Palatino Linotype" w:cs="Times New Roman"/>
          <w:sz w:val="24"/>
          <w:szCs w:val="24"/>
        </w:rPr>
        <w:t xml:space="preserve"> the students gain the </w:t>
      </w:r>
      <w:r w:rsidRPr="00155B32">
        <w:rPr>
          <w:rFonts w:ascii="Palatino Linotype" w:hAnsi="Palatino Linotype" w:cs="Times New Roman"/>
          <w:sz w:val="24"/>
          <w:szCs w:val="24"/>
        </w:rPr>
        <w:t>benefit</w:t>
      </w:r>
      <w:r w:rsidR="00EB5F1A" w:rsidRPr="00155B32">
        <w:rPr>
          <w:rFonts w:ascii="Palatino Linotype" w:hAnsi="Palatino Linotype" w:cs="Times New Roman"/>
          <w:sz w:val="24"/>
          <w:szCs w:val="24"/>
        </w:rPr>
        <w:t xml:space="preserve"> of both the internal and external supervision model. They work under the</w:t>
      </w:r>
      <w:r w:rsidRPr="00155B32">
        <w:rPr>
          <w:rFonts w:ascii="Palatino Linotype" w:hAnsi="Palatino Linotype" w:cs="Times New Roman"/>
          <w:sz w:val="24"/>
          <w:szCs w:val="24"/>
        </w:rPr>
        <w:t>ir</w:t>
      </w:r>
      <w:r w:rsidR="00EB5F1A" w:rsidRPr="00155B32">
        <w:rPr>
          <w:rFonts w:ascii="Palatino Linotype" w:hAnsi="Palatino Linotype" w:cs="Times New Roman"/>
          <w:sz w:val="24"/>
          <w:szCs w:val="24"/>
        </w:rPr>
        <w:t xml:space="preserve"> internal supervisor throughout</w:t>
      </w:r>
      <w:r w:rsidRPr="00155B32">
        <w:rPr>
          <w:rFonts w:ascii="Palatino Linotype" w:hAnsi="Palatino Linotype" w:cs="Times New Roman"/>
          <w:sz w:val="24"/>
          <w:szCs w:val="24"/>
        </w:rPr>
        <w:t xml:space="preserve"> the project and this </w:t>
      </w:r>
      <w:r w:rsidR="00EB5F1A" w:rsidRPr="00155B32">
        <w:rPr>
          <w:rFonts w:ascii="Palatino Linotype" w:hAnsi="Palatino Linotype" w:cs="Times New Roman"/>
          <w:sz w:val="24"/>
          <w:szCs w:val="24"/>
        </w:rPr>
        <w:t xml:space="preserve">provides </w:t>
      </w:r>
      <w:r w:rsidRPr="00155B32">
        <w:rPr>
          <w:rFonts w:ascii="Palatino Linotype" w:hAnsi="Palatino Linotype" w:cs="Times New Roman"/>
          <w:sz w:val="24"/>
          <w:szCs w:val="24"/>
        </w:rPr>
        <w:t>them</w:t>
      </w:r>
      <w:r w:rsidR="00EB5F1A" w:rsidRPr="00155B32">
        <w:rPr>
          <w:rFonts w:ascii="Palatino Linotype" w:hAnsi="Palatino Linotype" w:cs="Times New Roman"/>
          <w:sz w:val="24"/>
          <w:szCs w:val="24"/>
        </w:rPr>
        <w:t xml:space="preserve"> with an opportunity to gain frequent and regular feedback. They attend their weekly firm meeting with their internal supervisor and the rest of their firm</w:t>
      </w:r>
      <w:r w:rsidRPr="00155B32">
        <w:rPr>
          <w:rFonts w:ascii="Palatino Linotype" w:hAnsi="Palatino Linotype" w:cs="Times New Roman"/>
          <w:sz w:val="24"/>
          <w:szCs w:val="24"/>
        </w:rPr>
        <w:t xml:space="preserve"> members</w:t>
      </w:r>
      <w:r w:rsidR="00EB5F1A" w:rsidRPr="00155B32">
        <w:rPr>
          <w:rFonts w:ascii="Palatino Linotype" w:hAnsi="Palatino Linotype" w:cs="Times New Roman"/>
          <w:sz w:val="24"/>
          <w:szCs w:val="24"/>
        </w:rPr>
        <w:t>. They also have the benefit of an appraisal where they are invited to reflect upon their skills and their experience to date. They also work under the external supervisor, which brings the opportunity for the student to engage</w:t>
      </w:r>
      <w:r w:rsidR="00D83C84" w:rsidRPr="00155B32">
        <w:rPr>
          <w:rFonts w:ascii="Palatino Linotype" w:hAnsi="Palatino Linotype" w:cs="Times New Roman"/>
          <w:sz w:val="24"/>
          <w:szCs w:val="24"/>
        </w:rPr>
        <w:t xml:space="preserve"> with different practice styles</w:t>
      </w:r>
      <w:r w:rsidR="00EB5F1A" w:rsidRPr="00155B32">
        <w:rPr>
          <w:rStyle w:val="FootnoteReference"/>
          <w:rFonts w:ascii="Palatino Linotype" w:hAnsi="Palatino Linotype" w:cs="Times New Roman"/>
          <w:sz w:val="24"/>
          <w:szCs w:val="24"/>
        </w:rPr>
        <w:footnoteReference w:id="69"/>
      </w:r>
      <w:r w:rsidR="00D83C84" w:rsidRPr="00155B32">
        <w:rPr>
          <w:rFonts w:ascii="Palatino Linotype" w:hAnsi="Palatino Linotype" w:cs="Times New Roman"/>
          <w:sz w:val="24"/>
          <w:szCs w:val="24"/>
        </w:rPr>
        <w:t>.</w:t>
      </w:r>
      <w:r w:rsidR="00EB5F1A" w:rsidRPr="00155B32">
        <w:rPr>
          <w:rFonts w:ascii="Palatino Linotype" w:hAnsi="Palatino Linotype" w:cs="Times New Roman"/>
          <w:sz w:val="24"/>
          <w:szCs w:val="24"/>
        </w:rPr>
        <w:t xml:space="preserve"> Students learn whether they should adjust their style and how they can do so, thereby </w:t>
      </w:r>
      <w:r w:rsidR="00EB5F1A" w:rsidRPr="00155B32">
        <w:rPr>
          <w:rFonts w:ascii="Palatino Linotype" w:hAnsi="Palatino Linotype" w:cs="Times New Roman"/>
          <w:sz w:val="24"/>
          <w:szCs w:val="24"/>
        </w:rPr>
        <w:lastRenderedPageBreak/>
        <w:t xml:space="preserve">developing their professional identity. </w:t>
      </w:r>
      <w:r w:rsidR="00B6126F" w:rsidRPr="00155B32">
        <w:rPr>
          <w:rFonts w:ascii="Palatino Linotype" w:hAnsi="Palatino Linotype" w:cs="Times New Roman"/>
          <w:sz w:val="24"/>
          <w:szCs w:val="24"/>
        </w:rPr>
        <w:t>Likewise, in E4J, students work alongside IDVAs</w:t>
      </w:r>
      <w:r w:rsidR="004B413D" w:rsidRPr="00155B32">
        <w:rPr>
          <w:rFonts w:ascii="Palatino Linotype" w:hAnsi="Palatino Linotype" w:cs="Times New Roman"/>
          <w:sz w:val="24"/>
          <w:szCs w:val="24"/>
        </w:rPr>
        <w:t xml:space="preserve"> and support workers</w:t>
      </w:r>
      <w:r w:rsidR="002F18EE" w:rsidRPr="00155B32">
        <w:rPr>
          <w:rFonts w:ascii="Palatino Linotype" w:hAnsi="Palatino Linotype" w:cs="Times New Roman"/>
          <w:sz w:val="24"/>
          <w:szCs w:val="24"/>
        </w:rPr>
        <w:t xml:space="preserve"> which gives them an </w:t>
      </w:r>
      <w:r w:rsidR="006821AB" w:rsidRPr="00155B32">
        <w:rPr>
          <w:rFonts w:ascii="Palatino Linotype" w:hAnsi="Palatino Linotype" w:cs="Times New Roman"/>
          <w:sz w:val="24"/>
          <w:szCs w:val="24"/>
        </w:rPr>
        <w:t xml:space="preserve">understanding </w:t>
      </w:r>
      <w:r w:rsidR="002F18EE" w:rsidRPr="00155B32">
        <w:rPr>
          <w:rFonts w:ascii="Palatino Linotype" w:hAnsi="Palatino Linotype" w:cs="Times New Roman"/>
          <w:sz w:val="24"/>
          <w:szCs w:val="24"/>
        </w:rPr>
        <w:t xml:space="preserve">of how legal advice </w:t>
      </w:r>
      <w:r w:rsidR="0054756A" w:rsidRPr="00155B32">
        <w:rPr>
          <w:rFonts w:ascii="Palatino Linotype" w:hAnsi="Palatino Linotype" w:cs="Times New Roman"/>
          <w:sz w:val="24"/>
          <w:szCs w:val="24"/>
        </w:rPr>
        <w:t>interacts with</w:t>
      </w:r>
      <w:r w:rsidR="002F18EE" w:rsidRPr="00155B32">
        <w:rPr>
          <w:rFonts w:ascii="Palatino Linotype" w:hAnsi="Palatino Linotype" w:cs="Times New Roman"/>
          <w:sz w:val="24"/>
          <w:szCs w:val="24"/>
        </w:rPr>
        <w:t xml:space="preserve"> other</w:t>
      </w:r>
      <w:r w:rsidR="007D4CF2" w:rsidRPr="00155B32">
        <w:rPr>
          <w:rFonts w:ascii="Palatino Linotype" w:hAnsi="Palatino Linotype" w:cs="Times New Roman"/>
          <w:sz w:val="24"/>
          <w:szCs w:val="24"/>
        </w:rPr>
        <w:t xml:space="preserve"> </w:t>
      </w:r>
      <w:r w:rsidR="002F18EE" w:rsidRPr="00155B32">
        <w:rPr>
          <w:rFonts w:ascii="Palatino Linotype" w:hAnsi="Palatino Linotype" w:cs="Times New Roman"/>
          <w:sz w:val="24"/>
          <w:szCs w:val="24"/>
        </w:rPr>
        <w:t xml:space="preserve">services (for example </w:t>
      </w:r>
      <w:r w:rsidR="00187271" w:rsidRPr="00155B32">
        <w:rPr>
          <w:rFonts w:ascii="Palatino Linotype" w:hAnsi="Palatino Linotype" w:cs="Times New Roman"/>
          <w:sz w:val="24"/>
          <w:szCs w:val="24"/>
        </w:rPr>
        <w:t>counselling</w:t>
      </w:r>
      <w:r w:rsidR="002F18EE" w:rsidRPr="00155B32">
        <w:rPr>
          <w:rFonts w:ascii="Palatino Linotype" w:hAnsi="Palatino Linotype" w:cs="Times New Roman"/>
          <w:sz w:val="24"/>
          <w:szCs w:val="24"/>
        </w:rPr>
        <w:t xml:space="preserve">) and </w:t>
      </w:r>
      <w:r w:rsidR="00CB6705" w:rsidRPr="00155B32">
        <w:rPr>
          <w:rFonts w:ascii="Palatino Linotype" w:hAnsi="Palatino Linotype" w:cs="Times New Roman"/>
          <w:sz w:val="24"/>
          <w:szCs w:val="24"/>
        </w:rPr>
        <w:t xml:space="preserve">an awareness of the </w:t>
      </w:r>
      <w:r w:rsidR="000F57EC" w:rsidRPr="00155B32">
        <w:rPr>
          <w:rFonts w:ascii="Palatino Linotype" w:hAnsi="Palatino Linotype" w:cs="Times New Roman"/>
          <w:sz w:val="24"/>
          <w:szCs w:val="24"/>
        </w:rPr>
        <w:t xml:space="preserve">different roles that professionals play </w:t>
      </w:r>
      <w:r w:rsidR="0054756A" w:rsidRPr="00155B32">
        <w:rPr>
          <w:rFonts w:ascii="Palatino Linotype" w:hAnsi="Palatino Linotype" w:cs="Times New Roman"/>
          <w:sz w:val="24"/>
          <w:szCs w:val="24"/>
        </w:rPr>
        <w:t xml:space="preserve">in </w:t>
      </w:r>
      <w:r w:rsidR="00E82A85" w:rsidRPr="00155B32">
        <w:rPr>
          <w:rFonts w:ascii="Palatino Linotype" w:hAnsi="Palatino Linotype" w:cs="Times New Roman"/>
          <w:sz w:val="24"/>
          <w:szCs w:val="24"/>
        </w:rPr>
        <w:t xml:space="preserve">supporting survivors. </w:t>
      </w:r>
    </w:p>
    <w:p w:rsidR="004C74AF" w:rsidRPr="00155B32" w:rsidRDefault="00EB5F1A"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The involvement of diffe</w:t>
      </w:r>
      <w:r w:rsidR="005F2942" w:rsidRPr="00155B32">
        <w:rPr>
          <w:rFonts w:ascii="Palatino Linotype" w:hAnsi="Palatino Linotype" w:cs="Times New Roman"/>
          <w:sz w:val="24"/>
          <w:szCs w:val="24"/>
        </w:rPr>
        <w:t>rent supervisors also e</w:t>
      </w:r>
      <w:r w:rsidRPr="00155B32">
        <w:rPr>
          <w:rFonts w:ascii="Palatino Linotype" w:hAnsi="Palatino Linotype" w:cs="Times New Roman"/>
          <w:sz w:val="24"/>
          <w:szCs w:val="24"/>
        </w:rPr>
        <w:t>xpand</w:t>
      </w:r>
      <w:r w:rsidR="005F2942" w:rsidRPr="00155B32">
        <w:rPr>
          <w:rFonts w:ascii="Palatino Linotype" w:hAnsi="Palatino Linotype" w:cs="Times New Roman"/>
          <w:sz w:val="24"/>
          <w:szCs w:val="24"/>
        </w:rPr>
        <w:t>s</w:t>
      </w:r>
      <w:r w:rsidRPr="00155B32">
        <w:rPr>
          <w:rFonts w:ascii="Palatino Linotype" w:hAnsi="Palatino Linotype" w:cs="Times New Roman"/>
          <w:sz w:val="24"/>
          <w:szCs w:val="24"/>
        </w:rPr>
        <w:t xml:space="preserve"> the breadth of work the students can engage in</w:t>
      </w:r>
      <w:r w:rsidR="004C74AF" w:rsidRPr="00155B32">
        <w:rPr>
          <w:rFonts w:ascii="Palatino Linotype" w:hAnsi="Palatino Linotype" w:cs="Times New Roman"/>
          <w:sz w:val="24"/>
          <w:szCs w:val="24"/>
        </w:rPr>
        <w:t xml:space="preserve"> and thereby afford</w:t>
      </w:r>
      <w:r w:rsidR="009C5543" w:rsidRPr="00155B32">
        <w:rPr>
          <w:rFonts w:ascii="Palatino Linotype" w:hAnsi="Palatino Linotype" w:cs="Times New Roman"/>
          <w:sz w:val="24"/>
          <w:szCs w:val="24"/>
        </w:rPr>
        <w:t xml:space="preserve">s those </w:t>
      </w:r>
      <w:r w:rsidR="004C74AF" w:rsidRPr="00155B32">
        <w:rPr>
          <w:rFonts w:ascii="Palatino Linotype" w:hAnsi="Palatino Linotype" w:cs="Times New Roman"/>
          <w:sz w:val="24"/>
          <w:szCs w:val="24"/>
        </w:rPr>
        <w:t>students with experience in different areas of law</w:t>
      </w:r>
      <w:r w:rsidRPr="00155B32">
        <w:rPr>
          <w:rFonts w:ascii="Palatino Linotype" w:hAnsi="Palatino Linotype" w:cs="Times New Roman"/>
          <w:sz w:val="24"/>
          <w:szCs w:val="24"/>
        </w:rPr>
        <w:t xml:space="preserve">. </w:t>
      </w:r>
      <w:r w:rsidR="005F2942" w:rsidRPr="00155B32">
        <w:rPr>
          <w:rFonts w:ascii="Palatino Linotype" w:hAnsi="Palatino Linotype" w:cs="Times New Roman"/>
          <w:sz w:val="24"/>
          <w:szCs w:val="24"/>
        </w:rPr>
        <w:t xml:space="preserve">However </w:t>
      </w:r>
      <w:r w:rsidR="009C5543" w:rsidRPr="00155B32">
        <w:rPr>
          <w:rFonts w:ascii="Palatino Linotype" w:hAnsi="Palatino Linotype" w:cs="Times New Roman"/>
          <w:sz w:val="24"/>
          <w:szCs w:val="24"/>
        </w:rPr>
        <w:t xml:space="preserve">where students </w:t>
      </w:r>
      <w:r w:rsidR="005F2942" w:rsidRPr="00155B32">
        <w:rPr>
          <w:rFonts w:ascii="Palatino Linotype" w:hAnsi="Palatino Linotype" w:cs="Times New Roman"/>
          <w:sz w:val="24"/>
          <w:szCs w:val="24"/>
        </w:rPr>
        <w:t xml:space="preserve">advise on the same area of law in </w:t>
      </w:r>
      <w:r w:rsidR="009C5543" w:rsidRPr="00155B32">
        <w:rPr>
          <w:rFonts w:ascii="Palatino Linotype" w:hAnsi="Palatino Linotype" w:cs="Times New Roman"/>
          <w:sz w:val="24"/>
          <w:szCs w:val="24"/>
        </w:rPr>
        <w:t>all of their advice sessions</w:t>
      </w:r>
      <w:r w:rsidR="005F2942" w:rsidRPr="00155B32">
        <w:rPr>
          <w:rFonts w:ascii="Palatino Linotype" w:hAnsi="Palatino Linotype" w:cs="Times New Roman"/>
          <w:sz w:val="24"/>
          <w:szCs w:val="24"/>
        </w:rPr>
        <w:t xml:space="preserve"> this equally beneficial as they</w:t>
      </w:r>
      <w:r w:rsidR="004C74AF" w:rsidRPr="00155B32">
        <w:rPr>
          <w:rFonts w:ascii="Palatino Linotype" w:hAnsi="Palatino Linotype" w:cs="Times New Roman"/>
          <w:sz w:val="24"/>
          <w:szCs w:val="24"/>
        </w:rPr>
        <w:t xml:space="preserve"> are exposed to ‘the same legal problem but from new or different perspectives’</w:t>
      </w:r>
      <w:r w:rsidR="004C74AF" w:rsidRPr="00155B32">
        <w:rPr>
          <w:rStyle w:val="FootnoteReference"/>
          <w:rFonts w:ascii="Palatino Linotype" w:hAnsi="Palatino Linotype" w:cs="Times New Roman"/>
          <w:sz w:val="24"/>
          <w:szCs w:val="24"/>
        </w:rPr>
        <w:footnoteReference w:id="70"/>
      </w:r>
      <w:r w:rsidR="004C74AF" w:rsidRPr="00155B32">
        <w:rPr>
          <w:rFonts w:ascii="Palatino Linotype" w:hAnsi="Palatino Linotype" w:cs="Times New Roman"/>
          <w:sz w:val="24"/>
          <w:szCs w:val="24"/>
        </w:rPr>
        <w:t>. In turn, this enables students to develop a deeper perspective about the complexities and nuances of particular le</w:t>
      </w:r>
      <w:r w:rsidR="005F2942" w:rsidRPr="00155B32">
        <w:rPr>
          <w:rFonts w:ascii="Palatino Linotype" w:hAnsi="Palatino Linotype" w:cs="Times New Roman"/>
          <w:sz w:val="24"/>
          <w:szCs w:val="24"/>
        </w:rPr>
        <w:t xml:space="preserve">gal problems. </w:t>
      </w:r>
    </w:p>
    <w:p w:rsidR="004C74AF" w:rsidRPr="00155B32" w:rsidRDefault="004C74AF"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The students also gain an insight into the social and personal issues affecting their local communities, are exposed to clients they otherwise may not be in contact with. As stud</w:t>
      </w:r>
      <w:r w:rsidR="00723431" w:rsidRPr="00155B32">
        <w:rPr>
          <w:rFonts w:ascii="Palatino Linotype" w:hAnsi="Palatino Linotype" w:cs="Times New Roman"/>
          <w:sz w:val="24"/>
          <w:szCs w:val="24"/>
        </w:rPr>
        <w:t>ents are required to leave the u</w:t>
      </w:r>
      <w:r w:rsidRPr="00155B32">
        <w:rPr>
          <w:rFonts w:ascii="Palatino Linotype" w:hAnsi="Palatino Linotype" w:cs="Times New Roman"/>
          <w:sz w:val="24"/>
          <w:szCs w:val="24"/>
        </w:rPr>
        <w:t xml:space="preserve">niversity campus and go out into the community, they are able to meet people from different walks of life and develop new perspectives. </w:t>
      </w:r>
      <w:r w:rsidR="00076DA1" w:rsidRPr="00155B32">
        <w:rPr>
          <w:rFonts w:ascii="Palatino Linotype" w:hAnsi="Palatino Linotype" w:cs="Times New Roman"/>
          <w:sz w:val="24"/>
          <w:szCs w:val="24"/>
        </w:rPr>
        <w:t xml:space="preserve">By advising within disadvantaged, targeted communities the students </w:t>
      </w:r>
      <w:r w:rsidR="00A8263E" w:rsidRPr="00155B32">
        <w:rPr>
          <w:rFonts w:ascii="Palatino Linotype" w:hAnsi="Palatino Linotype" w:cs="Times New Roman"/>
          <w:sz w:val="24"/>
          <w:szCs w:val="24"/>
        </w:rPr>
        <w:t>develop</w:t>
      </w:r>
      <w:r w:rsidR="00076DA1" w:rsidRPr="00155B32">
        <w:rPr>
          <w:rFonts w:ascii="Palatino Linotype" w:hAnsi="Palatino Linotype" w:cs="Times New Roman"/>
          <w:sz w:val="24"/>
          <w:szCs w:val="24"/>
        </w:rPr>
        <w:t xml:space="preserve"> their competency in working with those who have complex needs. </w:t>
      </w:r>
      <w:r w:rsidR="00A8263E" w:rsidRPr="00155B32">
        <w:rPr>
          <w:rFonts w:ascii="Palatino Linotype" w:hAnsi="Palatino Linotype" w:cs="Times New Roman"/>
          <w:sz w:val="24"/>
          <w:szCs w:val="24"/>
        </w:rPr>
        <w:t xml:space="preserve">In addition the students must also be compassionate and learn the importance of empathy when meeting their clients. </w:t>
      </w:r>
      <w:r w:rsidR="00723431" w:rsidRPr="00155B32">
        <w:rPr>
          <w:rFonts w:ascii="Palatino Linotype" w:hAnsi="Palatino Linotype" w:cs="Times New Roman"/>
          <w:sz w:val="24"/>
          <w:szCs w:val="24"/>
        </w:rPr>
        <w:t>As mentioned earlier in this article, c</w:t>
      </w:r>
      <w:r w:rsidR="00A8263E" w:rsidRPr="00155B32">
        <w:rPr>
          <w:rFonts w:ascii="Palatino Linotype" w:hAnsi="Palatino Linotype" w:cs="Times New Roman"/>
          <w:sz w:val="24"/>
          <w:szCs w:val="24"/>
        </w:rPr>
        <w:t>lients</w:t>
      </w:r>
      <w:r w:rsidR="00B06454" w:rsidRPr="00155B32">
        <w:rPr>
          <w:rFonts w:ascii="Palatino Linotype" w:hAnsi="Palatino Linotype" w:cs="Times New Roman"/>
          <w:sz w:val="24"/>
          <w:szCs w:val="24"/>
        </w:rPr>
        <w:t>’</w:t>
      </w:r>
      <w:r w:rsidR="00A8263E" w:rsidRPr="00155B32">
        <w:rPr>
          <w:rFonts w:ascii="Palatino Linotype" w:hAnsi="Palatino Linotype" w:cs="Times New Roman"/>
          <w:sz w:val="24"/>
          <w:szCs w:val="24"/>
        </w:rPr>
        <w:t xml:space="preserve"> difficulties can impact their engagement with legal services and students gain an appreciation of this. For example, </w:t>
      </w:r>
      <w:r w:rsidR="00A8263E" w:rsidRPr="00155B32">
        <w:rPr>
          <w:rFonts w:ascii="Palatino Linotype" w:hAnsi="Palatino Linotype" w:cs="Times New Roman"/>
          <w:sz w:val="24"/>
          <w:szCs w:val="24"/>
        </w:rPr>
        <w:lastRenderedPageBreak/>
        <w:t>clients with complex needs may not always attend appointments, may give contradictory accounts</w:t>
      </w:r>
      <w:r w:rsidR="00B06454" w:rsidRPr="00155B32">
        <w:rPr>
          <w:rFonts w:ascii="Palatino Linotype" w:hAnsi="Palatino Linotype" w:cs="Times New Roman"/>
          <w:sz w:val="24"/>
          <w:szCs w:val="24"/>
        </w:rPr>
        <w:t xml:space="preserve"> and </w:t>
      </w:r>
      <w:r w:rsidR="00A8263E" w:rsidRPr="00155B32">
        <w:rPr>
          <w:rFonts w:ascii="Palatino Linotype" w:hAnsi="Palatino Linotype" w:cs="Times New Roman"/>
          <w:sz w:val="24"/>
          <w:szCs w:val="24"/>
        </w:rPr>
        <w:t xml:space="preserve">may not provide the relevant documentation. The </w:t>
      </w:r>
      <w:r w:rsidRPr="00155B32">
        <w:rPr>
          <w:rFonts w:ascii="Palatino Linotype" w:hAnsi="Palatino Linotype" w:cs="Times New Roman"/>
          <w:sz w:val="24"/>
          <w:szCs w:val="24"/>
        </w:rPr>
        <w:t xml:space="preserve">students </w:t>
      </w:r>
      <w:r w:rsidR="00A8263E" w:rsidRPr="00155B32">
        <w:rPr>
          <w:rFonts w:ascii="Palatino Linotype" w:hAnsi="Palatino Linotype" w:cs="Times New Roman"/>
          <w:sz w:val="24"/>
          <w:szCs w:val="24"/>
        </w:rPr>
        <w:t xml:space="preserve">involved have </w:t>
      </w:r>
      <w:r w:rsidRPr="00155B32">
        <w:rPr>
          <w:rFonts w:ascii="Palatino Linotype" w:hAnsi="Palatino Linotype" w:cs="Times New Roman"/>
          <w:sz w:val="24"/>
          <w:szCs w:val="24"/>
        </w:rPr>
        <w:t xml:space="preserve">valued the opportunity to promote access to justice at difficult times in their lives. </w:t>
      </w:r>
      <w:r w:rsidRPr="00155B32">
        <w:rPr>
          <w:rFonts w:ascii="Palatino Linotype" w:eastAsia="Times New Roman" w:hAnsi="Palatino Linotype" w:cs="Times New Roman"/>
          <w:sz w:val="24"/>
          <w:szCs w:val="24"/>
        </w:rPr>
        <w:t>This is reflected in the comments made by students, shown below.</w:t>
      </w:r>
    </w:p>
    <w:p w:rsidR="004C74AF" w:rsidRPr="00155B32" w:rsidRDefault="004C74AF" w:rsidP="00893CF3">
      <w:pPr>
        <w:pStyle w:val="NoSpacing"/>
        <w:spacing w:line="360" w:lineRule="auto"/>
        <w:ind w:left="709" w:right="662"/>
        <w:jc w:val="both"/>
        <w:rPr>
          <w:rFonts w:ascii="Palatino Linotype" w:hAnsi="Palatino Linotype"/>
          <w:i/>
          <w:sz w:val="24"/>
          <w:szCs w:val="24"/>
        </w:rPr>
      </w:pPr>
      <w:r w:rsidRPr="00155B32">
        <w:rPr>
          <w:rFonts w:ascii="Palatino Linotype" w:hAnsi="Palatino Linotype"/>
          <w:i/>
          <w:sz w:val="24"/>
          <w:szCs w:val="24"/>
        </w:rPr>
        <w:t>“Working in this project has helped me learn and grow and I think become a more well-rounded individual never mind practitioner.”</w:t>
      </w:r>
    </w:p>
    <w:p w:rsidR="004C74AF" w:rsidRPr="00155B32" w:rsidRDefault="004C74AF" w:rsidP="00893CF3">
      <w:pPr>
        <w:pStyle w:val="NoSpacing"/>
        <w:spacing w:line="360" w:lineRule="auto"/>
        <w:ind w:left="709" w:right="663"/>
        <w:jc w:val="both"/>
        <w:rPr>
          <w:rFonts w:ascii="Palatino Linotype" w:hAnsi="Palatino Linotype"/>
          <w:i/>
          <w:sz w:val="24"/>
          <w:szCs w:val="24"/>
        </w:rPr>
      </w:pPr>
    </w:p>
    <w:p w:rsidR="004C74AF" w:rsidRPr="00155B32" w:rsidRDefault="004C74AF" w:rsidP="00893CF3">
      <w:pPr>
        <w:pStyle w:val="NoSpacing"/>
        <w:spacing w:line="360" w:lineRule="auto"/>
        <w:ind w:left="709" w:right="662"/>
        <w:jc w:val="both"/>
        <w:rPr>
          <w:rFonts w:ascii="Palatino Linotype" w:hAnsi="Palatino Linotype"/>
          <w:i/>
          <w:sz w:val="24"/>
          <w:szCs w:val="24"/>
        </w:rPr>
      </w:pPr>
      <w:r w:rsidRPr="00155B32">
        <w:rPr>
          <w:rFonts w:ascii="Palatino Linotype" w:hAnsi="Palatino Linotype"/>
          <w:i/>
          <w:sz w:val="24"/>
          <w:szCs w:val="24"/>
        </w:rPr>
        <w:t>“Working in communities and with women where they seemingly have no other access to legal advice made it more satisfying that I was able to be a part of it.”</w:t>
      </w:r>
    </w:p>
    <w:p w:rsidR="004C74AF" w:rsidRPr="00155B32" w:rsidRDefault="004C74AF" w:rsidP="00893CF3">
      <w:pPr>
        <w:pStyle w:val="NoSpacing"/>
        <w:spacing w:line="360" w:lineRule="auto"/>
        <w:ind w:left="709" w:right="662"/>
        <w:jc w:val="both"/>
        <w:rPr>
          <w:rFonts w:ascii="Palatino Linotype" w:hAnsi="Palatino Linotype"/>
          <w:i/>
          <w:sz w:val="24"/>
          <w:szCs w:val="24"/>
          <w:lang w:val="en-GB"/>
        </w:rPr>
      </w:pPr>
    </w:p>
    <w:p w:rsidR="004C74AF" w:rsidRPr="00155B32" w:rsidRDefault="004C74AF" w:rsidP="00893CF3">
      <w:pPr>
        <w:pStyle w:val="NoSpacing"/>
        <w:spacing w:line="360" w:lineRule="auto"/>
        <w:ind w:left="709" w:right="662"/>
        <w:jc w:val="both"/>
        <w:rPr>
          <w:rFonts w:ascii="Palatino Linotype" w:hAnsi="Palatino Linotype"/>
          <w:i/>
          <w:sz w:val="24"/>
          <w:szCs w:val="24"/>
        </w:rPr>
      </w:pPr>
      <w:r w:rsidRPr="00155B32">
        <w:rPr>
          <w:rFonts w:ascii="Palatino Linotype" w:hAnsi="Palatino Linotype"/>
          <w:i/>
          <w:sz w:val="24"/>
          <w:szCs w:val="24"/>
          <w:lang w:val="en-GB"/>
        </w:rPr>
        <w:t>“You</w:t>
      </w:r>
      <w:r w:rsidRPr="00155B32">
        <w:rPr>
          <w:rFonts w:ascii="Palatino Linotype" w:hAnsi="Palatino Linotype"/>
          <w:i/>
          <w:sz w:val="24"/>
          <w:szCs w:val="24"/>
        </w:rPr>
        <w:t xml:space="preserve"> just felt so sorry for the women that you were helping, just it really made me feel like I was doing something worthwhile.”  </w:t>
      </w:r>
    </w:p>
    <w:p w:rsidR="004C74AF" w:rsidRPr="00155B32" w:rsidRDefault="004C74AF" w:rsidP="00893CF3">
      <w:pPr>
        <w:pStyle w:val="NoSpacing"/>
        <w:spacing w:line="360" w:lineRule="auto"/>
        <w:ind w:left="709" w:right="663"/>
        <w:jc w:val="both"/>
        <w:rPr>
          <w:rFonts w:ascii="Palatino Linotype" w:hAnsi="Palatino Linotype"/>
          <w:i/>
          <w:sz w:val="24"/>
          <w:szCs w:val="24"/>
        </w:rPr>
      </w:pPr>
    </w:p>
    <w:p w:rsidR="004C74AF" w:rsidRPr="00155B32" w:rsidRDefault="004C74AF" w:rsidP="00893CF3">
      <w:pPr>
        <w:pStyle w:val="NoSpacing"/>
        <w:spacing w:line="360" w:lineRule="auto"/>
        <w:ind w:left="709" w:right="662"/>
        <w:jc w:val="both"/>
        <w:rPr>
          <w:rFonts w:ascii="Palatino Linotype" w:hAnsi="Palatino Linotype"/>
          <w:i/>
          <w:sz w:val="24"/>
          <w:szCs w:val="24"/>
          <w:lang w:val="en-GB"/>
        </w:rPr>
      </w:pPr>
      <w:r w:rsidRPr="00155B32">
        <w:rPr>
          <w:rFonts w:ascii="Palatino Linotype" w:hAnsi="Palatino Linotype"/>
          <w:i/>
          <w:sz w:val="24"/>
          <w:szCs w:val="24"/>
        </w:rPr>
        <w:t xml:space="preserve">“It made me more interested in working within the area of family law…. I was able to gain a deeper insight into something that normally happens behind closed doors. I want to help people that are in similar situations”.  </w:t>
      </w:r>
    </w:p>
    <w:p w:rsidR="008E3130" w:rsidRPr="00155B32" w:rsidRDefault="008E3130" w:rsidP="00155B32">
      <w:pPr>
        <w:spacing w:after="0" w:line="480" w:lineRule="auto"/>
        <w:jc w:val="both"/>
        <w:rPr>
          <w:rFonts w:ascii="Palatino Linotype" w:hAnsi="Palatino Linotype" w:cs="Times New Roman"/>
          <w:sz w:val="24"/>
          <w:szCs w:val="24"/>
        </w:rPr>
      </w:pPr>
    </w:p>
    <w:p w:rsidR="00EB5F1A" w:rsidRPr="00155B32" w:rsidRDefault="00E56926" w:rsidP="00155B32">
      <w:pPr>
        <w:spacing w:line="480" w:lineRule="auto"/>
        <w:jc w:val="both"/>
        <w:rPr>
          <w:rFonts w:ascii="Palatino Linotype" w:hAnsi="Palatino Linotype" w:cs="Times New Roman"/>
          <w:i/>
          <w:sz w:val="24"/>
          <w:szCs w:val="24"/>
        </w:rPr>
      </w:pPr>
      <w:r w:rsidRPr="00155B32">
        <w:rPr>
          <w:rFonts w:ascii="Palatino Linotype" w:hAnsi="Palatino Linotype" w:cs="Times New Roman"/>
          <w:i/>
          <w:sz w:val="24"/>
          <w:szCs w:val="24"/>
        </w:rPr>
        <w:t>Limitations</w:t>
      </w:r>
    </w:p>
    <w:p w:rsidR="00EB5F1A" w:rsidRPr="00155B32" w:rsidRDefault="005F2942"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 xml:space="preserve">The authors </w:t>
      </w:r>
      <w:r w:rsidR="004C74AF" w:rsidRPr="00155B32">
        <w:rPr>
          <w:rFonts w:ascii="Palatino Linotype" w:hAnsi="Palatino Linotype" w:cs="Times New Roman"/>
          <w:sz w:val="24"/>
          <w:szCs w:val="24"/>
        </w:rPr>
        <w:t>accept that the model adopted in LAB and E4J has limitations from a client, student and supervision viewpoint</w:t>
      </w:r>
      <w:r w:rsidR="00EB5F1A" w:rsidRPr="00155B32">
        <w:rPr>
          <w:rFonts w:ascii="Palatino Linotype" w:hAnsi="Palatino Linotype" w:cs="Times New Roman"/>
          <w:sz w:val="24"/>
          <w:szCs w:val="24"/>
        </w:rPr>
        <w:t>. The students provide one</w:t>
      </w:r>
      <w:r w:rsidR="00B06454" w:rsidRPr="00155B32">
        <w:rPr>
          <w:rFonts w:ascii="Palatino Linotype" w:hAnsi="Palatino Linotype" w:cs="Times New Roman"/>
          <w:sz w:val="24"/>
          <w:szCs w:val="24"/>
        </w:rPr>
        <w:t>-</w:t>
      </w:r>
      <w:r w:rsidR="00EB5F1A" w:rsidRPr="00155B32">
        <w:rPr>
          <w:rFonts w:ascii="Palatino Linotype" w:hAnsi="Palatino Linotype" w:cs="Times New Roman"/>
          <w:sz w:val="24"/>
          <w:szCs w:val="24"/>
        </w:rPr>
        <w:t xml:space="preserve">off initial advice, they do not undertake to represent the client at </w:t>
      </w:r>
      <w:r w:rsidR="00B06454" w:rsidRPr="00155B32">
        <w:rPr>
          <w:rFonts w:ascii="Palatino Linotype" w:hAnsi="Palatino Linotype" w:cs="Times New Roman"/>
          <w:sz w:val="24"/>
          <w:szCs w:val="24"/>
        </w:rPr>
        <w:t>c</w:t>
      </w:r>
      <w:r w:rsidR="00EB5F1A" w:rsidRPr="00155B32">
        <w:rPr>
          <w:rFonts w:ascii="Palatino Linotype" w:hAnsi="Palatino Linotype" w:cs="Times New Roman"/>
          <w:sz w:val="24"/>
          <w:szCs w:val="24"/>
        </w:rPr>
        <w:t xml:space="preserve">ourt or provide any further assistance beyond the appointment. However, </w:t>
      </w:r>
      <w:r w:rsidR="004C74AF" w:rsidRPr="00155B32">
        <w:rPr>
          <w:rFonts w:ascii="Palatino Linotype" w:hAnsi="Palatino Linotype" w:cs="Times New Roman"/>
          <w:sz w:val="24"/>
          <w:szCs w:val="24"/>
        </w:rPr>
        <w:t>as highlighted above this</w:t>
      </w:r>
      <w:r w:rsidR="00EB5F1A" w:rsidRPr="00155B32">
        <w:rPr>
          <w:rFonts w:ascii="Palatino Linotype" w:hAnsi="Palatino Linotype" w:cs="Times New Roman"/>
          <w:sz w:val="24"/>
          <w:szCs w:val="24"/>
        </w:rPr>
        <w:t xml:space="preserve"> model does benefit more clients as a greater number receive initial advice than in a model, which involves further legal assistance and representation. </w:t>
      </w:r>
      <w:r w:rsidR="004C74AF" w:rsidRPr="00155B32">
        <w:rPr>
          <w:rFonts w:ascii="Palatino Linotype" w:hAnsi="Palatino Linotype" w:cs="Times New Roman"/>
          <w:sz w:val="24"/>
          <w:szCs w:val="24"/>
        </w:rPr>
        <w:t xml:space="preserve">From a student perspective, through initial advice </w:t>
      </w:r>
      <w:r w:rsidR="00EB5F1A" w:rsidRPr="00155B32">
        <w:rPr>
          <w:rFonts w:ascii="Palatino Linotype" w:hAnsi="Palatino Linotype" w:cs="Times New Roman"/>
          <w:sz w:val="24"/>
          <w:szCs w:val="24"/>
        </w:rPr>
        <w:t xml:space="preserve">they </w:t>
      </w:r>
      <w:r w:rsidR="00EB5F1A" w:rsidRPr="00155B32">
        <w:rPr>
          <w:rFonts w:ascii="Palatino Linotype" w:hAnsi="Palatino Linotype" w:cs="Times New Roman"/>
          <w:sz w:val="24"/>
          <w:szCs w:val="24"/>
        </w:rPr>
        <w:lastRenderedPageBreak/>
        <w:t xml:space="preserve">see a snapshot of their client’s case. </w:t>
      </w:r>
      <w:r w:rsidR="004C74AF" w:rsidRPr="00155B32">
        <w:rPr>
          <w:rFonts w:ascii="Palatino Linotype" w:hAnsi="Palatino Linotype" w:cs="Times New Roman"/>
          <w:sz w:val="24"/>
          <w:szCs w:val="24"/>
        </w:rPr>
        <w:t>T</w:t>
      </w:r>
      <w:r w:rsidR="00EB5F1A" w:rsidRPr="00155B32">
        <w:rPr>
          <w:rFonts w:ascii="Palatino Linotype" w:hAnsi="Palatino Linotype" w:cs="Times New Roman"/>
          <w:sz w:val="24"/>
          <w:szCs w:val="24"/>
        </w:rPr>
        <w:t xml:space="preserve">hey do not gain the experience that full case representation brings, such as liaising with an opponent and drafting </w:t>
      </w:r>
      <w:r w:rsidR="00B06454" w:rsidRPr="00155B32">
        <w:rPr>
          <w:rFonts w:ascii="Palatino Linotype" w:hAnsi="Palatino Linotype" w:cs="Times New Roman"/>
          <w:sz w:val="24"/>
          <w:szCs w:val="24"/>
        </w:rPr>
        <w:t>c</w:t>
      </w:r>
      <w:r w:rsidR="00EB5F1A" w:rsidRPr="00155B32">
        <w:rPr>
          <w:rFonts w:ascii="Palatino Linotype" w:hAnsi="Palatino Linotype" w:cs="Times New Roman"/>
          <w:sz w:val="24"/>
          <w:szCs w:val="24"/>
        </w:rPr>
        <w:t xml:space="preserve">ourt documents. </w:t>
      </w:r>
      <w:r w:rsidRPr="00155B32">
        <w:rPr>
          <w:rFonts w:ascii="Palatino Linotype" w:hAnsi="Palatino Linotype" w:cs="Times New Roman"/>
          <w:sz w:val="24"/>
          <w:szCs w:val="24"/>
        </w:rPr>
        <w:t>It also</w:t>
      </w:r>
      <w:r w:rsidR="004C74AF" w:rsidRPr="00155B32">
        <w:rPr>
          <w:rFonts w:ascii="Palatino Linotype" w:hAnsi="Palatino Linotype" w:cs="Times New Roman"/>
          <w:sz w:val="24"/>
          <w:szCs w:val="24"/>
        </w:rPr>
        <w:t xml:space="preserve"> remains a challenge for the students to balance their workload however this is not unique to LAB and E4J. </w:t>
      </w:r>
      <w:r w:rsidR="00076DA1" w:rsidRPr="00155B32">
        <w:rPr>
          <w:rFonts w:ascii="Palatino Linotype" w:hAnsi="Palatino Linotype" w:cs="Times New Roman"/>
          <w:sz w:val="24"/>
          <w:szCs w:val="24"/>
        </w:rPr>
        <w:t xml:space="preserve">However, the students are informed </w:t>
      </w:r>
      <w:r w:rsidR="004C74AF" w:rsidRPr="00155B32">
        <w:rPr>
          <w:rFonts w:ascii="Palatino Linotype" w:hAnsi="Palatino Linotype" w:cs="Times New Roman"/>
          <w:sz w:val="24"/>
          <w:szCs w:val="24"/>
        </w:rPr>
        <w:t>at an early stage what is expected of them and</w:t>
      </w:r>
      <w:r w:rsidRPr="00155B32">
        <w:rPr>
          <w:rFonts w:ascii="Palatino Linotype" w:hAnsi="Palatino Linotype" w:cs="Times New Roman"/>
          <w:sz w:val="24"/>
          <w:szCs w:val="24"/>
        </w:rPr>
        <w:t xml:space="preserve"> the authors consider that</w:t>
      </w:r>
      <w:r w:rsidR="004C74AF" w:rsidRPr="00155B32">
        <w:rPr>
          <w:rFonts w:ascii="Palatino Linotype" w:hAnsi="Palatino Linotype" w:cs="Times New Roman"/>
          <w:sz w:val="24"/>
          <w:szCs w:val="24"/>
        </w:rPr>
        <w:t xml:space="preserve"> this ultimately improves their time management skills. </w:t>
      </w:r>
    </w:p>
    <w:p w:rsidR="00EB5F1A" w:rsidRPr="00155B32" w:rsidRDefault="00EB5F1A" w:rsidP="00155B32">
      <w:pPr>
        <w:spacing w:line="480" w:lineRule="auto"/>
        <w:jc w:val="both"/>
        <w:rPr>
          <w:rFonts w:ascii="Palatino Linotype" w:hAnsi="Palatino Linotype" w:cs="Times New Roman"/>
          <w:sz w:val="24"/>
          <w:szCs w:val="24"/>
        </w:rPr>
      </w:pPr>
      <w:r w:rsidRPr="00155B32">
        <w:rPr>
          <w:rFonts w:ascii="Palatino Linotype" w:hAnsi="Palatino Linotype" w:cs="Times New Roman"/>
          <w:sz w:val="24"/>
          <w:szCs w:val="24"/>
        </w:rPr>
        <w:t>F</w:t>
      </w:r>
      <w:r w:rsidR="00076DA1" w:rsidRPr="00155B32">
        <w:rPr>
          <w:rFonts w:ascii="Palatino Linotype" w:hAnsi="Palatino Linotype" w:cs="Times New Roman"/>
          <w:sz w:val="24"/>
          <w:szCs w:val="24"/>
        </w:rPr>
        <w:t>inally, f</w:t>
      </w:r>
      <w:r w:rsidRPr="00155B32">
        <w:rPr>
          <w:rFonts w:ascii="Palatino Linotype" w:hAnsi="Palatino Linotype" w:cs="Times New Roman"/>
          <w:sz w:val="24"/>
          <w:szCs w:val="24"/>
        </w:rPr>
        <w:t>rom a supervision viewpoint, it is recognised that there must be sufficient feedback from the external solicitor to both the student and the internal solicitor. This is imperative for both the student who must learn how they can improve a particular skill or piece of work and for the internal supervisor who must be in a position to effectively assess the students on their practica</w:t>
      </w:r>
      <w:r w:rsidR="005F2942" w:rsidRPr="00155B32">
        <w:rPr>
          <w:rFonts w:ascii="Palatino Linotype" w:hAnsi="Palatino Linotype" w:cs="Times New Roman"/>
          <w:sz w:val="24"/>
          <w:szCs w:val="24"/>
        </w:rPr>
        <w:t xml:space="preserve">l work at the end of the project. </w:t>
      </w:r>
      <w:r w:rsidRPr="00155B32">
        <w:rPr>
          <w:rFonts w:ascii="Palatino Linotype" w:hAnsi="Palatino Linotype" w:cs="Times New Roman"/>
          <w:sz w:val="24"/>
          <w:szCs w:val="24"/>
        </w:rPr>
        <w:t xml:space="preserve">To overcome this challenge a framework was put in place for the students to receive not just feedback on their work and during the face-to-face meeting, but also to receive a completed feedback form on their performance. </w:t>
      </w:r>
    </w:p>
    <w:p w:rsidR="00CA24F7" w:rsidRPr="00893CF3" w:rsidRDefault="00893CF3" w:rsidP="00155B32">
      <w:pPr>
        <w:spacing w:line="480" w:lineRule="auto"/>
        <w:ind w:right="-46"/>
        <w:jc w:val="both"/>
        <w:rPr>
          <w:rFonts w:ascii="Palatino Linotype" w:hAnsi="Palatino Linotype" w:cs="Times New Roman"/>
          <w:sz w:val="24"/>
          <w:szCs w:val="24"/>
        </w:rPr>
      </w:pPr>
      <w:r w:rsidRPr="00893CF3">
        <w:rPr>
          <w:rFonts w:ascii="Palatino Linotype" w:hAnsi="Palatino Linotype" w:cs="Times New Roman"/>
          <w:sz w:val="24"/>
          <w:szCs w:val="24"/>
        </w:rPr>
        <w:t xml:space="preserve">CONCLUSION </w:t>
      </w:r>
    </w:p>
    <w:p w:rsidR="00CA24F7" w:rsidRPr="00155B32" w:rsidRDefault="007B7716" w:rsidP="00155B32">
      <w:pPr>
        <w:spacing w:line="480" w:lineRule="auto"/>
        <w:ind w:right="-46"/>
        <w:jc w:val="both"/>
        <w:rPr>
          <w:rFonts w:ascii="Palatino Linotype" w:hAnsi="Palatino Linotype" w:cs="Times New Roman"/>
          <w:sz w:val="24"/>
          <w:szCs w:val="24"/>
        </w:rPr>
      </w:pPr>
      <w:r w:rsidRPr="00155B32">
        <w:rPr>
          <w:rFonts w:ascii="Palatino Linotype" w:hAnsi="Palatino Linotype" w:cs="Times New Roman"/>
          <w:sz w:val="24"/>
          <w:szCs w:val="24"/>
        </w:rPr>
        <w:t xml:space="preserve">Undoubtedly </w:t>
      </w:r>
      <w:r w:rsidR="00076DA1" w:rsidRPr="00155B32">
        <w:rPr>
          <w:rFonts w:ascii="Palatino Linotype" w:hAnsi="Palatino Linotype" w:cs="Times New Roman"/>
          <w:sz w:val="24"/>
          <w:szCs w:val="24"/>
        </w:rPr>
        <w:t>CLE plays a valuable role both to the community in promoting access to justice and to the participating students in devel</w:t>
      </w:r>
      <w:r w:rsidRPr="00155B32">
        <w:rPr>
          <w:rFonts w:ascii="Palatino Linotype" w:hAnsi="Palatino Linotype" w:cs="Times New Roman"/>
          <w:sz w:val="24"/>
          <w:szCs w:val="24"/>
        </w:rPr>
        <w:t>oping their professional skills and preparedness for practice.</w:t>
      </w:r>
      <w:r w:rsidR="00076DA1" w:rsidRPr="00155B32">
        <w:rPr>
          <w:rFonts w:ascii="Palatino Linotype" w:hAnsi="Palatino Linotype" w:cs="Times New Roman"/>
          <w:sz w:val="24"/>
          <w:szCs w:val="24"/>
        </w:rPr>
        <w:t xml:space="preserve"> This article has outlined two outreach projects operated by Northumbria University through CLE and has s</w:t>
      </w:r>
      <w:r w:rsidRPr="00155B32">
        <w:rPr>
          <w:rFonts w:ascii="Palatino Linotype" w:hAnsi="Palatino Linotype" w:cs="Times New Roman"/>
          <w:sz w:val="24"/>
          <w:szCs w:val="24"/>
        </w:rPr>
        <w:t xml:space="preserve">ought to demonstrate the pedagogical benefits to the participating students and </w:t>
      </w:r>
      <w:r w:rsidR="005132BC" w:rsidRPr="00155B32">
        <w:rPr>
          <w:rFonts w:ascii="Palatino Linotype" w:hAnsi="Palatino Linotype" w:cs="Times New Roman"/>
          <w:sz w:val="24"/>
          <w:szCs w:val="24"/>
        </w:rPr>
        <w:t xml:space="preserve"> the </w:t>
      </w:r>
      <w:r w:rsidR="00076DA1" w:rsidRPr="00155B32">
        <w:rPr>
          <w:rFonts w:ascii="Palatino Linotype" w:hAnsi="Palatino Linotype" w:cs="Times New Roman"/>
          <w:sz w:val="24"/>
          <w:szCs w:val="24"/>
        </w:rPr>
        <w:t>a</w:t>
      </w:r>
      <w:r w:rsidRPr="00155B32">
        <w:rPr>
          <w:rFonts w:ascii="Palatino Linotype" w:hAnsi="Palatino Linotype" w:cs="Times New Roman"/>
          <w:sz w:val="24"/>
          <w:szCs w:val="24"/>
        </w:rPr>
        <w:t xml:space="preserve">ccess to justice advantages they bring </w:t>
      </w:r>
      <w:r w:rsidR="00076DA1" w:rsidRPr="00155B32">
        <w:rPr>
          <w:rFonts w:ascii="Palatino Linotype" w:hAnsi="Palatino Linotype" w:cs="Times New Roman"/>
          <w:sz w:val="24"/>
          <w:szCs w:val="24"/>
        </w:rPr>
        <w:t xml:space="preserve">to the communities they serve. From a student perspective, the value of the model lies not </w:t>
      </w:r>
      <w:r w:rsidR="00076DA1" w:rsidRPr="00155B32">
        <w:rPr>
          <w:rFonts w:ascii="Palatino Linotype" w:hAnsi="Palatino Linotype" w:cs="Times New Roman"/>
          <w:sz w:val="24"/>
          <w:szCs w:val="24"/>
        </w:rPr>
        <w:lastRenderedPageBreak/>
        <w:t>only in the intense development o</w:t>
      </w:r>
      <w:r w:rsidRPr="00155B32">
        <w:rPr>
          <w:rFonts w:ascii="Palatino Linotype" w:hAnsi="Palatino Linotype" w:cs="Times New Roman"/>
          <w:sz w:val="24"/>
          <w:szCs w:val="24"/>
        </w:rPr>
        <w:t>f skills competencies but also in gaining an i</w:t>
      </w:r>
      <w:r w:rsidR="00076DA1" w:rsidRPr="00155B32">
        <w:rPr>
          <w:rFonts w:ascii="Palatino Linotype" w:hAnsi="Palatino Linotype" w:cs="Times New Roman"/>
          <w:sz w:val="24"/>
          <w:szCs w:val="24"/>
        </w:rPr>
        <w:t>nsight into the social and personal issues affecting a local community through working with those who have complex needs. The students gain an appreciation of the value of clinical work within disadvantaged communities and the access to justice challenges faced by their clients.</w:t>
      </w:r>
      <w:r w:rsidRPr="00155B32">
        <w:rPr>
          <w:rFonts w:ascii="Palatino Linotype" w:hAnsi="Palatino Linotype" w:cs="Times New Roman"/>
          <w:sz w:val="24"/>
          <w:szCs w:val="24"/>
        </w:rPr>
        <w:t xml:space="preserve"> From </w:t>
      </w:r>
      <w:r w:rsidR="005132BC" w:rsidRPr="00155B32">
        <w:rPr>
          <w:rFonts w:ascii="Palatino Linotype" w:hAnsi="Palatino Linotype" w:cs="Times New Roman"/>
          <w:sz w:val="24"/>
          <w:szCs w:val="24"/>
        </w:rPr>
        <w:t xml:space="preserve">a community perspective, effective partnerships have been formed which have targeted vulnerable communities </w:t>
      </w:r>
      <w:r w:rsidR="00B06454" w:rsidRPr="00155B32">
        <w:rPr>
          <w:rFonts w:ascii="Palatino Linotype" w:hAnsi="Palatino Linotype" w:cs="Times New Roman"/>
          <w:sz w:val="24"/>
          <w:szCs w:val="24"/>
        </w:rPr>
        <w:t>whilst simultaneously</w:t>
      </w:r>
      <w:r w:rsidR="005132BC" w:rsidRPr="00155B32">
        <w:rPr>
          <w:rFonts w:ascii="Palatino Linotype" w:hAnsi="Palatino Linotype" w:cs="Times New Roman"/>
          <w:sz w:val="24"/>
          <w:szCs w:val="24"/>
        </w:rPr>
        <w:t xml:space="preserve"> address</w:t>
      </w:r>
      <w:r w:rsidR="00B06454" w:rsidRPr="00155B32">
        <w:rPr>
          <w:rFonts w:ascii="Palatino Linotype" w:hAnsi="Palatino Linotype" w:cs="Times New Roman"/>
          <w:sz w:val="24"/>
          <w:szCs w:val="24"/>
        </w:rPr>
        <w:t>ing</w:t>
      </w:r>
      <w:r w:rsidR="005132BC" w:rsidRPr="00155B32">
        <w:rPr>
          <w:rFonts w:ascii="Palatino Linotype" w:hAnsi="Palatino Linotype" w:cs="Times New Roman"/>
          <w:sz w:val="24"/>
          <w:szCs w:val="24"/>
        </w:rPr>
        <w:t xml:space="preserve"> unmet legal need</w:t>
      </w:r>
      <w:r w:rsidR="00B06454" w:rsidRPr="00155B32">
        <w:rPr>
          <w:rFonts w:ascii="Palatino Linotype" w:hAnsi="Palatino Linotype" w:cs="Times New Roman"/>
          <w:sz w:val="24"/>
          <w:szCs w:val="24"/>
        </w:rPr>
        <w:t xml:space="preserve">. Taking into account the positive student and client feedback from these projects (and therefore the associated reputational benefit), the authors would encourage other clinical supervisors to form partnerships with external agencies and utilise the legal outreach model.  </w:t>
      </w:r>
    </w:p>
    <w:sectPr w:rsidR="00CA24F7" w:rsidRPr="00155B32" w:rsidSect="008E62FA">
      <w:headerReference w:type="default" r:id="rId8"/>
      <w:footerReference w:type="default" r:id="rId9"/>
      <w:pgSz w:w="11906" w:h="16838"/>
      <w:pgMar w:top="1440" w:right="1274" w:bottom="1440" w:left="1440" w:header="708" w:footer="708" w:gutter="0"/>
      <w:pgNumType w:start="1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B51" w:rsidRDefault="00C37B51" w:rsidP="008020CC">
      <w:pPr>
        <w:spacing w:after="0" w:line="240" w:lineRule="auto"/>
      </w:pPr>
      <w:r>
        <w:separator/>
      </w:r>
    </w:p>
  </w:endnote>
  <w:endnote w:type="continuationSeparator" w:id="0">
    <w:p w:rsidR="00C37B51" w:rsidRDefault="00C37B51" w:rsidP="0080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527543"/>
      <w:docPartObj>
        <w:docPartGallery w:val="Page Numbers (Bottom of Page)"/>
        <w:docPartUnique/>
      </w:docPartObj>
    </w:sdtPr>
    <w:sdtEndPr>
      <w:rPr>
        <w:noProof/>
      </w:rPr>
    </w:sdtEndPr>
    <w:sdtContent>
      <w:p w:rsidR="008E62FA" w:rsidRDefault="008E62FA">
        <w:pPr>
          <w:pStyle w:val="Footer"/>
          <w:jc w:val="center"/>
        </w:pPr>
        <w:r>
          <w:fldChar w:fldCharType="begin"/>
        </w:r>
        <w:r>
          <w:instrText xml:space="preserve"> PAGE   \* MERGEFORMAT </w:instrText>
        </w:r>
        <w:r>
          <w:fldChar w:fldCharType="separate"/>
        </w:r>
        <w:r w:rsidR="00212F9E">
          <w:rPr>
            <w:noProof/>
          </w:rPr>
          <w:t>198</w:t>
        </w:r>
        <w:r>
          <w:rPr>
            <w:noProof/>
          </w:rPr>
          <w:fldChar w:fldCharType="end"/>
        </w:r>
      </w:p>
    </w:sdtContent>
  </w:sdt>
  <w:p w:rsidR="008E62FA" w:rsidRDefault="008E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B51" w:rsidRDefault="00C37B51" w:rsidP="008020CC">
      <w:pPr>
        <w:spacing w:after="0" w:line="240" w:lineRule="auto"/>
      </w:pPr>
      <w:r>
        <w:separator/>
      </w:r>
    </w:p>
  </w:footnote>
  <w:footnote w:type="continuationSeparator" w:id="0">
    <w:p w:rsidR="00C37B51" w:rsidRDefault="00C37B51" w:rsidP="008020CC">
      <w:pPr>
        <w:spacing w:after="0" w:line="240" w:lineRule="auto"/>
      </w:pPr>
      <w:r>
        <w:continuationSeparator/>
      </w:r>
    </w:p>
  </w:footnote>
  <w:footnote w:id="1">
    <w:p w:rsidR="00296AC1" w:rsidRPr="00155B32" w:rsidRDefault="00296AC1" w:rsidP="004A33C2">
      <w:pPr>
        <w:spacing w:after="0" w:line="240" w:lineRule="auto"/>
        <w:rPr>
          <w:rFonts w:ascii="Palatino Linotype" w:hAnsi="Palatino Linotype" w:cstheme="minorHAnsi"/>
          <w:sz w:val="20"/>
          <w:szCs w:val="20"/>
        </w:rPr>
      </w:pPr>
      <w:r w:rsidRPr="00155B32">
        <w:rPr>
          <w:rStyle w:val="FootnoteReference"/>
          <w:rFonts w:ascii="Palatino Linotype" w:hAnsi="Palatino Linotype" w:cstheme="minorHAnsi"/>
          <w:sz w:val="20"/>
          <w:szCs w:val="20"/>
        </w:rPr>
        <w:footnoteRef/>
      </w:r>
      <w:r w:rsidRPr="00155B32">
        <w:rPr>
          <w:rFonts w:ascii="Palatino Linotype" w:hAnsi="Palatino Linotype" w:cstheme="minorHAnsi"/>
          <w:sz w:val="20"/>
          <w:szCs w:val="20"/>
        </w:rPr>
        <w:t xml:space="preserve"> </w:t>
      </w:r>
      <w:r w:rsidR="004A33C2" w:rsidRPr="00155B32">
        <w:rPr>
          <w:rFonts w:ascii="Palatino Linotype" w:hAnsi="Palatino Linotype" w:cstheme="minorHAnsi"/>
          <w:sz w:val="20"/>
          <w:szCs w:val="20"/>
        </w:rPr>
        <w:t>In 2010</w:t>
      </w:r>
      <w:r w:rsidR="001C7EAD" w:rsidRPr="00155B32">
        <w:rPr>
          <w:rFonts w:ascii="Palatino Linotype" w:hAnsi="Palatino Linotype" w:cstheme="minorHAnsi"/>
          <w:sz w:val="20"/>
          <w:szCs w:val="20"/>
        </w:rPr>
        <w:t xml:space="preserve"> the Government announced that it would implement a series of reforms to the legal aid regime. The reforms included </w:t>
      </w:r>
      <w:r w:rsidR="001C7EAD" w:rsidRPr="00155B32">
        <w:rPr>
          <w:rFonts w:ascii="Palatino Linotype" w:hAnsi="Palatino Linotype" w:cstheme="minorHAnsi"/>
          <w:sz w:val="20"/>
          <w:szCs w:val="20"/>
          <w:shd w:val="clear" w:color="auto" w:fill="FFFFFF"/>
        </w:rPr>
        <w:t>removing large areas of law from the scope of legal aid; tightening the financial eligibility criteria; cutting fees paid to providers by 10%; and providing more legal advice over the telephone</w:t>
      </w:r>
      <w:r w:rsidR="004A33C2" w:rsidRPr="00155B32">
        <w:rPr>
          <w:rFonts w:ascii="Palatino Linotype" w:hAnsi="Palatino Linotype" w:cstheme="minorHAnsi"/>
          <w:sz w:val="20"/>
          <w:szCs w:val="20"/>
          <w:shd w:val="clear" w:color="auto" w:fill="FFFFFF"/>
        </w:rPr>
        <w:t xml:space="preserve">. </w:t>
      </w:r>
      <w:r w:rsidR="001C7EAD" w:rsidRPr="00155B32">
        <w:rPr>
          <w:rFonts w:ascii="Palatino Linotype" w:hAnsi="Palatino Linotype" w:cstheme="minorHAnsi"/>
          <w:sz w:val="20"/>
          <w:szCs w:val="20"/>
        </w:rPr>
        <w:t>Financially, the reforms aimed to reduce the legal aid budget by 23%. This equated to cuts of £350 million in 2013 and annual cuts of approximately £268</w:t>
      </w:r>
      <w:r w:rsidR="004A33C2" w:rsidRPr="00155B32">
        <w:rPr>
          <w:rFonts w:ascii="Palatino Linotype" w:hAnsi="Palatino Linotype" w:cstheme="minorHAnsi"/>
          <w:sz w:val="20"/>
          <w:szCs w:val="20"/>
        </w:rPr>
        <w:t xml:space="preserve"> million until 2018. The reforms were implemented through the Legal Aid, Sentencing and Punishment of Offenders Act 2012 (LASPO) which can be accessed at: </w:t>
      </w:r>
      <w:hyperlink r:id="rId1" w:history="1">
        <w:r w:rsidR="004A33C2" w:rsidRPr="00155B32">
          <w:rPr>
            <w:rStyle w:val="Hyperlink"/>
            <w:rFonts w:ascii="Palatino Linotype" w:hAnsi="Palatino Linotype" w:cstheme="minorHAnsi"/>
            <w:sz w:val="20"/>
            <w:szCs w:val="20"/>
          </w:rPr>
          <w:t>http://www.legislation.gov.uk/ukpga/2012/10/contents/enacted</w:t>
        </w:r>
      </w:hyperlink>
      <w:r w:rsidR="004A33C2" w:rsidRPr="00155B32">
        <w:rPr>
          <w:rFonts w:ascii="Palatino Linotype" w:hAnsi="Palatino Linotype" w:cstheme="minorHAnsi"/>
          <w:sz w:val="20"/>
          <w:szCs w:val="20"/>
        </w:rPr>
        <w:t xml:space="preserve">. </w:t>
      </w:r>
    </w:p>
  </w:footnote>
  <w:footnote w:id="2">
    <w:p w:rsidR="00E768FA" w:rsidRPr="00155B32" w:rsidRDefault="00E768FA" w:rsidP="00117707">
      <w:pPr>
        <w:spacing w:after="0" w:line="240" w:lineRule="auto"/>
        <w:jc w:val="both"/>
        <w:rPr>
          <w:rFonts w:ascii="Palatino Linotype" w:hAnsi="Palatino Linotype" w:cstheme="minorHAnsi"/>
          <w:sz w:val="20"/>
          <w:szCs w:val="20"/>
        </w:rPr>
      </w:pPr>
      <w:r w:rsidRPr="00155B32">
        <w:rPr>
          <w:rStyle w:val="FootnoteReference"/>
          <w:rFonts w:ascii="Palatino Linotype" w:hAnsi="Palatino Linotype" w:cstheme="minorHAnsi"/>
          <w:sz w:val="20"/>
          <w:szCs w:val="20"/>
        </w:rPr>
        <w:footnoteRef/>
      </w:r>
      <w:r w:rsidRPr="00155B32">
        <w:rPr>
          <w:rFonts w:ascii="Palatino Linotype" w:hAnsi="Palatino Linotype" w:cstheme="minorHAnsi"/>
          <w:sz w:val="20"/>
          <w:szCs w:val="20"/>
        </w:rPr>
        <w:t xml:space="preserve"> </w:t>
      </w:r>
      <w:r w:rsidR="00C41DB2" w:rsidRPr="00155B32">
        <w:rPr>
          <w:rFonts w:ascii="Palatino Linotype" w:hAnsi="Palatino Linotype" w:cstheme="minorHAnsi"/>
          <w:sz w:val="20"/>
          <w:szCs w:val="20"/>
        </w:rPr>
        <w:t>See, for example,</w:t>
      </w:r>
      <w:r w:rsidR="008A558C" w:rsidRPr="00155B32">
        <w:rPr>
          <w:rFonts w:ascii="Palatino Linotype" w:hAnsi="Palatino Linotype" w:cstheme="minorHAnsi"/>
          <w:sz w:val="20"/>
          <w:szCs w:val="20"/>
        </w:rPr>
        <w:t xml:space="preserve"> </w:t>
      </w:r>
      <w:r w:rsidR="00C41DB2" w:rsidRPr="00155B32">
        <w:rPr>
          <w:rFonts w:ascii="Palatino Linotype" w:hAnsi="Palatino Linotype" w:cstheme="minorHAnsi"/>
          <w:sz w:val="20"/>
          <w:szCs w:val="20"/>
        </w:rPr>
        <w:t xml:space="preserve">Siddiqui, H (2018) ‘Counting the Cost: BME women and gender-based violence in the UK’ IPPR Progressive Review. </w:t>
      </w:r>
    </w:p>
  </w:footnote>
  <w:footnote w:id="3">
    <w:p w:rsidR="006C5903" w:rsidRPr="00155B32" w:rsidRDefault="006C5903" w:rsidP="003F50FB">
      <w:pPr>
        <w:autoSpaceDE w:val="0"/>
        <w:autoSpaceDN w:val="0"/>
        <w:adjustRightInd w:val="0"/>
        <w:spacing w:after="0" w:line="240" w:lineRule="auto"/>
        <w:rPr>
          <w:rFonts w:ascii="Palatino Linotype" w:hAnsi="Palatino Linotype" w:cstheme="minorHAnsi"/>
          <w:sz w:val="20"/>
          <w:szCs w:val="20"/>
        </w:rPr>
      </w:pPr>
      <w:r w:rsidRPr="00155B32">
        <w:rPr>
          <w:rStyle w:val="FootnoteReference"/>
          <w:rFonts w:ascii="Palatino Linotype" w:hAnsi="Palatino Linotype" w:cstheme="minorHAnsi"/>
          <w:sz w:val="20"/>
          <w:szCs w:val="20"/>
        </w:rPr>
        <w:footnoteRef/>
      </w:r>
      <w:r w:rsidRPr="00155B32">
        <w:rPr>
          <w:rFonts w:ascii="Palatino Linotype" w:hAnsi="Palatino Linotype" w:cstheme="minorHAnsi"/>
          <w:sz w:val="20"/>
          <w:szCs w:val="20"/>
        </w:rPr>
        <w:t xml:space="preserve"> </w:t>
      </w:r>
      <w:r w:rsidR="002975CC" w:rsidRPr="00155B32">
        <w:rPr>
          <w:rFonts w:ascii="Palatino Linotype" w:hAnsi="Palatino Linotype" w:cstheme="minorHAnsi"/>
          <w:sz w:val="20"/>
          <w:szCs w:val="20"/>
        </w:rPr>
        <w:t>The</w:t>
      </w:r>
      <w:r w:rsidRPr="00155B32">
        <w:rPr>
          <w:rFonts w:ascii="Palatino Linotype" w:hAnsi="Palatino Linotype" w:cstheme="minorHAnsi"/>
          <w:sz w:val="20"/>
          <w:szCs w:val="20"/>
        </w:rPr>
        <w:t xml:space="preserve"> Council of Europe Commissioner for Human Rights has stated</w:t>
      </w:r>
      <w:r w:rsidR="002975CC" w:rsidRPr="00155B32">
        <w:rPr>
          <w:rFonts w:ascii="Palatino Linotype" w:hAnsi="Palatino Linotype" w:cstheme="minorHAnsi"/>
          <w:sz w:val="20"/>
          <w:szCs w:val="20"/>
        </w:rPr>
        <w:t xml:space="preserve"> </w:t>
      </w:r>
      <w:r w:rsidRPr="00155B32">
        <w:rPr>
          <w:rFonts w:ascii="Palatino Linotype" w:hAnsi="Palatino Linotype" w:cstheme="minorHAnsi"/>
          <w:sz w:val="20"/>
          <w:szCs w:val="20"/>
        </w:rPr>
        <w:t>t</w:t>
      </w:r>
      <w:r w:rsidR="003F50FB" w:rsidRPr="00155B32">
        <w:rPr>
          <w:rFonts w:ascii="Palatino Linotype" w:hAnsi="Palatino Linotype" w:cstheme="minorHAnsi"/>
          <w:sz w:val="20"/>
          <w:szCs w:val="20"/>
        </w:rPr>
        <w:t>hat “</w:t>
      </w:r>
      <w:r w:rsidRPr="00155B32">
        <w:rPr>
          <w:rFonts w:ascii="Palatino Linotype" w:hAnsi="Palatino Linotype" w:cstheme="minorHAnsi"/>
          <w:sz w:val="20"/>
          <w:szCs w:val="20"/>
        </w:rPr>
        <w:t>vulnerable and marginalised groups of people have been hit disproportionately hard, compounding pre-existing</w:t>
      </w:r>
      <w:r w:rsidR="002975CC" w:rsidRPr="00155B32">
        <w:rPr>
          <w:rFonts w:ascii="Palatino Linotype" w:hAnsi="Palatino Linotype" w:cstheme="minorHAnsi"/>
          <w:sz w:val="20"/>
          <w:szCs w:val="20"/>
        </w:rPr>
        <w:t xml:space="preserve"> </w:t>
      </w:r>
      <w:r w:rsidRPr="00155B32">
        <w:rPr>
          <w:rFonts w:ascii="Palatino Linotype" w:hAnsi="Palatino Linotype" w:cstheme="minorHAnsi"/>
          <w:sz w:val="20"/>
          <w:szCs w:val="20"/>
        </w:rPr>
        <w:t>patterns of discrimination</w:t>
      </w:r>
      <w:r w:rsidR="002975CC" w:rsidRPr="00155B32">
        <w:rPr>
          <w:rFonts w:ascii="Palatino Linotype" w:hAnsi="Palatino Linotype" w:cstheme="minorHAnsi"/>
          <w:sz w:val="20"/>
          <w:szCs w:val="20"/>
        </w:rPr>
        <w:t xml:space="preserve"> in the political, economic and </w:t>
      </w:r>
      <w:r w:rsidR="003F50FB" w:rsidRPr="00155B32">
        <w:rPr>
          <w:rFonts w:ascii="Palatino Linotype" w:hAnsi="Palatino Linotype" w:cstheme="minorHAnsi"/>
          <w:sz w:val="20"/>
          <w:szCs w:val="20"/>
        </w:rPr>
        <w:t>social spheres</w:t>
      </w:r>
      <w:r w:rsidRPr="00155B32">
        <w:rPr>
          <w:rFonts w:ascii="Palatino Linotype" w:hAnsi="Palatino Linotype" w:cstheme="minorHAnsi"/>
          <w:sz w:val="20"/>
          <w:szCs w:val="20"/>
        </w:rPr>
        <w:t>”</w:t>
      </w:r>
      <w:r w:rsidR="003F50FB" w:rsidRPr="00155B32">
        <w:rPr>
          <w:rFonts w:ascii="Palatino Linotype" w:hAnsi="Palatino Linotype" w:cstheme="minorHAnsi"/>
          <w:sz w:val="20"/>
          <w:szCs w:val="20"/>
        </w:rPr>
        <w:t>. This has been reported in</w:t>
      </w:r>
      <w:r w:rsidRPr="00155B32">
        <w:rPr>
          <w:rFonts w:ascii="Palatino Linotype" w:hAnsi="Palatino Linotype" w:cstheme="minorHAnsi"/>
          <w:sz w:val="20"/>
          <w:szCs w:val="20"/>
        </w:rPr>
        <w:t xml:space="preserve"> “Safeguarding human rights in times of economic</w:t>
      </w:r>
      <w:r w:rsidR="002975CC" w:rsidRPr="00155B32">
        <w:rPr>
          <w:rFonts w:ascii="Palatino Linotype" w:hAnsi="Palatino Linotype" w:cstheme="minorHAnsi"/>
          <w:sz w:val="20"/>
          <w:szCs w:val="20"/>
        </w:rPr>
        <w:t xml:space="preserve"> </w:t>
      </w:r>
      <w:r w:rsidRPr="00155B32">
        <w:rPr>
          <w:rFonts w:ascii="Palatino Linotype" w:hAnsi="Palatino Linotype" w:cstheme="minorHAnsi"/>
          <w:sz w:val="20"/>
          <w:szCs w:val="20"/>
        </w:rPr>
        <w:t>crisis”, November 2013; Report of the Special Rapporteur on Extreme Poverty and Human Rights, 9 August 2012, UN</w:t>
      </w:r>
      <w:r w:rsidR="002975CC" w:rsidRPr="00155B32">
        <w:rPr>
          <w:rFonts w:ascii="Palatino Linotype" w:hAnsi="Palatino Linotype" w:cstheme="minorHAnsi"/>
          <w:sz w:val="20"/>
          <w:szCs w:val="20"/>
        </w:rPr>
        <w:t xml:space="preserve"> </w:t>
      </w:r>
      <w:r w:rsidRPr="00155B32">
        <w:rPr>
          <w:rFonts w:ascii="Palatino Linotype" w:hAnsi="Palatino Linotype" w:cstheme="minorHAnsi"/>
          <w:sz w:val="20"/>
          <w:szCs w:val="20"/>
        </w:rPr>
        <w:t xml:space="preserve">Doc A/67/278. </w:t>
      </w:r>
    </w:p>
  </w:footnote>
  <w:footnote w:id="4">
    <w:p w:rsidR="00144A1C" w:rsidRPr="00155B32" w:rsidRDefault="00144A1C" w:rsidP="00044177">
      <w:pPr>
        <w:adjustRightInd w:val="0"/>
        <w:spacing w:after="0" w:line="240" w:lineRule="auto"/>
        <w:ind w:right="-164"/>
        <w:jc w:val="both"/>
        <w:rPr>
          <w:rFonts w:ascii="Palatino Linotype" w:eastAsia="Times New Roman" w:hAnsi="Palatino Linotype" w:cs="Times New Roman"/>
          <w:sz w:val="20"/>
          <w:szCs w:val="20"/>
          <w:lang w:eastAsia="en-GB"/>
        </w:rPr>
      </w:pPr>
      <w:r w:rsidRPr="00155B32">
        <w:rPr>
          <w:rStyle w:val="FootnoteReference"/>
          <w:rFonts w:ascii="Palatino Linotype" w:hAnsi="Palatino Linotype" w:cstheme="minorHAnsi"/>
          <w:sz w:val="20"/>
          <w:szCs w:val="20"/>
        </w:rPr>
        <w:footnoteRef/>
      </w:r>
      <w:r w:rsidRPr="00155B32">
        <w:rPr>
          <w:rFonts w:ascii="Palatino Linotype" w:hAnsi="Palatino Linotype" w:cstheme="minorHAnsi"/>
          <w:sz w:val="20"/>
          <w:szCs w:val="20"/>
        </w:rPr>
        <w:t xml:space="preserve"> </w:t>
      </w:r>
      <w:r w:rsidR="00117707" w:rsidRPr="00155B32">
        <w:rPr>
          <w:rFonts w:ascii="Palatino Linotype" w:eastAsia="Times New Roman" w:hAnsi="Palatino Linotype" w:cstheme="minorHAnsi"/>
          <w:sz w:val="20"/>
          <w:szCs w:val="20"/>
          <w:lang w:eastAsia="en-GB"/>
        </w:rPr>
        <w:t xml:space="preserve">Amnesty International (2016) ‘Cuts that Hurt: The Impact of Legal Aid Cuts in England and Wales on Access to Justice’. London: Amnesty International. Retrieved from: </w:t>
      </w:r>
      <w:hyperlink r:id="rId2" w:history="1">
        <w:r w:rsidR="00117707" w:rsidRPr="00155B32">
          <w:rPr>
            <w:rStyle w:val="Hyperlink"/>
            <w:rFonts w:ascii="Palatino Linotype" w:eastAsia="Times New Roman" w:hAnsi="Palatino Linotype" w:cstheme="minorHAnsi"/>
            <w:sz w:val="20"/>
            <w:szCs w:val="20"/>
            <w:lang w:eastAsia="en-GB"/>
          </w:rPr>
          <w:t>https://www.amnesty.org/en/documents/eur45/4936/2016/en/</w:t>
        </w:r>
      </w:hyperlink>
      <w:r w:rsidR="00D83C84" w:rsidRPr="00155B32">
        <w:rPr>
          <w:rStyle w:val="Hyperlink"/>
          <w:rFonts w:ascii="Palatino Linotype" w:eastAsia="Times New Roman" w:hAnsi="Palatino Linotype" w:cstheme="minorHAnsi"/>
          <w:sz w:val="20"/>
          <w:szCs w:val="20"/>
          <w:lang w:eastAsia="en-GB"/>
        </w:rPr>
        <w:t>.</w:t>
      </w:r>
    </w:p>
  </w:footnote>
  <w:footnote w:id="5">
    <w:p w:rsidR="009042FE" w:rsidRPr="00155B32" w:rsidRDefault="009042FE" w:rsidP="001A435C">
      <w:pPr>
        <w:spacing w:after="0" w:line="240" w:lineRule="auto"/>
        <w:jc w:val="both"/>
        <w:rPr>
          <w:rFonts w:ascii="Palatino Linotype" w:hAnsi="Palatino Linotype"/>
          <w:sz w:val="20"/>
          <w:szCs w:val="20"/>
        </w:rPr>
      </w:pPr>
      <w:r w:rsidRPr="00155B32">
        <w:rPr>
          <w:rStyle w:val="FootnoteReference"/>
          <w:rFonts w:ascii="Palatino Linotype" w:hAnsi="Palatino Linotype" w:cstheme="minorHAnsi"/>
          <w:sz w:val="20"/>
          <w:szCs w:val="20"/>
        </w:rPr>
        <w:footnoteRef/>
      </w:r>
      <w:r w:rsidRPr="00155B32">
        <w:rPr>
          <w:rFonts w:ascii="Palatino Linotype" w:hAnsi="Palatino Linotype" w:cstheme="minorHAnsi"/>
          <w:sz w:val="20"/>
          <w:szCs w:val="20"/>
        </w:rPr>
        <w:t xml:space="preserve"> </w:t>
      </w:r>
      <w:r w:rsidR="00044177" w:rsidRPr="00155B32">
        <w:rPr>
          <w:rFonts w:ascii="Palatino Linotype" w:hAnsi="Palatino Linotype" w:cstheme="minorHAnsi"/>
          <w:sz w:val="20"/>
          <w:szCs w:val="20"/>
        </w:rPr>
        <w:t xml:space="preserve">See, for example, Siddiqui, H (2018) ‘Counting the Cost: BME women and gender-based violence in </w:t>
      </w:r>
      <w:r w:rsidR="0070304E" w:rsidRPr="00155B32">
        <w:rPr>
          <w:rFonts w:ascii="Palatino Linotype" w:hAnsi="Palatino Linotype" w:cstheme="minorHAnsi"/>
          <w:sz w:val="20"/>
          <w:szCs w:val="20"/>
        </w:rPr>
        <w:t xml:space="preserve">the UK’ IPPR Progressive Review; Legal Services Commission (2009) ‘Report on Black, Asian and Minority Ethnic (BAME) Women, Domestic Abuse and Access to Legal Aid’; </w:t>
      </w:r>
      <w:proofErr w:type="spellStart"/>
      <w:r w:rsidR="00155760" w:rsidRPr="00155B32">
        <w:rPr>
          <w:rFonts w:ascii="Palatino Linotype" w:hAnsi="Palatino Linotype" w:cstheme="minorHAnsi"/>
          <w:sz w:val="20"/>
          <w:szCs w:val="20"/>
        </w:rPr>
        <w:t>Schetzer</w:t>
      </w:r>
      <w:proofErr w:type="spellEnd"/>
      <w:r w:rsidR="00155760" w:rsidRPr="00155B32">
        <w:rPr>
          <w:rFonts w:ascii="Palatino Linotype" w:hAnsi="Palatino Linotype" w:cstheme="minorHAnsi"/>
          <w:sz w:val="20"/>
          <w:szCs w:val="20"/>
        </w:rPr>
        <w:t xml:space="preserve">, L, Mullins, J and </w:t>
      </w:r>
      <w:proofErr w:type="spellStart"/>
      <w:r w:rsidR="00155760" w:rsidRPr="00155B32">
        <w:rPr>
          <w:rFonts w:ascii="Palatino Linotype" w:hAnsi="Palatino Linotype" w:cstheme="minorHAnsi"/>
          <w:sz w:val="20"/>
          <w:szCs w:val="20"/>
        </w:rPr>
        <w:t>Buonamano</w:t>
      </w:r>
      <w:proofErr w:type="spellEnd"/>
      <w:r w:rsidR="00155760" w:rsidRPr="00155B32">
        <w:rPr>
          <w:rFonts w:ascii="Palatino Linotype" w:hAnsi="Palatino Linotype" w:cstheme="minorHAnsi"/>
          <w:sz w:val="20"/>
          <w:szCs w:val="20"/>
        </w:rPr>
        <w:t xml:space="preserve">, R (2002) ‘Access to Justice and Legal Needs: a project to identify legal needs, pathways and barriers for disadvantaged people in New South Wales’ Background Paper – available at </w:t>
      </w:r>
      <w:hyperlink r:id="rId3" w:history="1">
        <w:r w:rsidR="00155760" w:rsidRPr="00155B32">
          <w:rPr>
            <w:rStyle w:val="Hyperlink"/>
            <w:rFonts w:ascii="Palatino Linotype" w:hAnsi="Palatino Linotype" w:cstheme="minorHAnsi"/>
            <w:sz w:val="20"/>
            <w:szCs w:val="20"/>
          </w:rPr>
          <w:t>http://www.lawfoundation.net.au/ljf/site/articleIDs/012E910236879BAECA257060007D13E0/$file/bkgr1.pdf</w:t>
        </w:r>
      </w:hyperlink>
      <w:r w:rsidR="00155760" w:rsidRPr="00155B32">
        <w:rPr>
          <w:rFonts w:ascii="Palatino Linotype" w:hAnsi="Palatino Linotype" w:cstheme="minorHAnsi"/>
          <w:sz w:val="20"/>
          <w:szCs w:val="20"/>
        </w:rPr>
        <w:t xml:space="preserve"> </w:t>
      </w:r>
      <w:r w:rsidR="001A435C" w:rsidRPr="00155B32">
        <w:rPr>
          <w:rFonts w:ascii="Palatino Linotype" w:hAnsi="Palatino Linotype" w:cstheme="minorHAnsi"/>
          <w:sz w:val="20"/>
          <w:szCs w:val="20"/>
        </w:rPr>
        <w:t xml:space="preserve">and </w:t>
      </w:r>
      <w:proofErr w:type="spellStart"/>
      <w:r w:rsidR="001A435C" w:rsidRPr="00155B32">
        <w:rPr>
          <w:rFonts w:ascii="Palatino Linotype" w:hAnsi="Palatino Linotype"/>
          <w:sz w:val="20"/>
          <w:szCs w:val="20"/>
        </w:rPr>
        <w:t>Forell</w:t>
      </w:r>
      <w:proofErr w:type="spellEnd"/>
      <w:r w:rsidR="001A435C" w:rsidRPr="00155B32">
        <w:rPr>
          <w:rFonts w:ascii="Palatino Linotype" w:hAnsi="Palatino Linotype"/>
          <w:sz w:val="20"/>
          <w:szCs w:val="20"/>
        </w:rPr>
        <w:t xml:space="preserve">, S and </w:t>
      </w:r>
      <w:proofErr w:type="spellStart"/>
      <w:r w:rsidR="001A435C" w:rsidRPr="00155B32">
        <w:rPr>
          <w:rFonts w:ascii="Palatino Linotype" w:hAnsi="Palatino Linotype"/>
          <w:sz w:val="20"/>
          <w:szCs w:val="20"/>
        </w:rPr>
        <w:t>Gray</w:t>
      </w:r>
      <w:proofErr w:type="spellEnd"/>
      <w:r w:rsidR="001A435C" w:rsidRPr="00155B32">
        <w:rPr>
          <w:rFonts w:ascii="Palatino Linotype" w:hAnsi="Palatino Linotype"/>
          <w:sz w:val="20"/>
          <w:szCs w:val="20"/>
        </w:rPr>
        <w:t>, A (2009) ‘Outreach legal services to people with complex needs: what works?’ Law and Justice Foundation Justice Issues Paper 12.</w:t>
      </w:r>
    </w:p>
  </w:footnote>
  <w:footnote w:id="6">
    <w:p w:rsidR="000D71CD" w:rsidRPr="00155B32" w:rsidRDefault="000D71CD" w:rsidP="00155760">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1E0D4B" w:rsidRPr="00155B32">
        <w:rPr>
          <w:rFonts w:ascii="Palatino Linotype" w:hAnsi="Palatino Linotype"/>
        </w:rPr>
        <w:t xml:space="preserve">See </w:t>
      </w:r>
      <w:r w:rsidR="00044329" w:rsidRPr="00155B32">
        <w:rPr>
          <w:rFonts w:ascii="Palatino Linotype" w:hAnsi="Palatino Linotype"/>
        </w:rPr>
        <w:t xml:space="preserve">Campbell, E (2014) ‘Pro bono is great education for law students but they shouldn’t fill the gap left by legal aid cuts’ published in The Conversation – available at </w:t>
      </w:r>
      <w:hyperlink r:id="rId4" w:history="1">
        <w:r w:rsidR="00044329" w:rsidRPr="00155B32">
          <w:rPr>
            <w:rStyle w:val="Hyperlink"/>
            <w:rFonts w:ascii="Palatino Linotype" w:hAnsi="Palatino Linotype"/>
          </w:rPr>
          <w:t>https://theconversation.com/pro-bono-is-great-education-for-law-students-but-they-shouldnt-fill-gap-left-by-legal-aid-cuts-34323</w:t>
        </w:r>
      </w:hyperlink>
      <w:r w:rsidR="00D83C84" w:rsidRPr="00155B32">
        <w:rPr>
          <w:rStyle w:val="Hyperlink"/>
          <w:rFonts w:ascii="Palatino Linotype" w:hAnsi="Palatino Linotype"/>
        </w:rPr>
        <w:t>.</w:t>
      </w:r>
      <w:r w:rsidR="00044329" w:rsidRPr="00155B32">
        <w:rPr>
          <w:rFonts w:ascii="Palatino Linotype" w:hAnsi="Palatino Linotype"/>
        </w:rPr>
        <w:t xml:space="preserve"> </w:t>
      </w:r>
    </w:p>
  </w:footnote>
  <w:footnote w:id="7">
    <w:p w:rsidR="00396F8E" w:rsidRPr="00155B32" w:rsidRDefault="00396F8E" w:rsidP="00396F8E">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proofErr w:type="spellStart"/>
      <w:r w:rsidRPr="00155B32">
        <w:rPr>
          <w:rFonts w:ascii="Palatino Linotype" w:hAnsi="Palatino Linotype" w:cstheme="minorHAnsi"/>
        </w:rPr>
        <w:t>LawWorks</w:t>
      </w:r>
      <w:proofErr w:type="spellEnd"/>
      <w:r w:rsidRPr="00155B32">
        <w:rPr>
          <w:rFonts w:ascii="Palatino Linotype" w:hAnsi="Palatino Linotype" w:cstheme="minorHAnsi"/>
        </w:rPr>
        <w:t xml:space="preserve"> Clinics Network Report April 2016-2017: analysis of pro bono legal advice work being done across the </w:t>
      </w:r>
      <w:proofErr w:type="spellStart"/>
      <w:r w:rsidRPr="00155B32">
        <w:rPr>
          <w:rFonts w:ascii="Palatino Linotype" w:hAnsi="Palatino Linotype" w:cstheme="minorHAnsi"/>
        </w:rPr>
        <w:t>LawWorks</w:t>
      </w:r>
      <w:proofErr w:type="spellEnd"/>
      <w:r w:rsidRPr="00155B32">
        <w:rPr>
          <w:rFonts w:ascii="Palatino Linotype" w:hAnsi="Palatino Linotype" w:cstheme="minorHAnsi"/>
        </w:rPr>
        <w:t xml:space="preserve"> clinics network between April 2016 and March 2017 – accessed at </w:t>
      </w:r>
      <w:hyperlink r:id="rId5" w:history="1">
        <w:r w:rsidRPr="00155B32">
          <w:rPr>
            <w:rStyle w:val="Hyperlink"/>
            <w:rFonts w:ascii="Palatino Linotype" w:hAnsi="Palatino Linotype" w:cstheme="minorHAnsi"/>
          </w:rPr>
          <w:t>https://www.lawworks.org.uk/sites/default/files/LawWorks%20Clinics%20Report%202016-17.pdf</w:t>
        </w:r>
      </w:hyperlink>
      <w:r w:rsidRPr="00155B32">
        <w:rPr>
          <w:rFonts w:ascii="Palatino Linotype" w:hAnsi="Palatino Linotype" w:cstheme="minorHAnsi"/>
        </w:rPr>
        <w:t xml:space="preserve"> (last accessed on 26 September 2018)</w:t>
      </w:r>
      <w:r w:rsidR="00D83C84" w:rsidRPr="00155B32">
        <w:rPr>
          <w:rFonts w:ascii="Palatino Linotype" w:hAnsi="Palatino Linotype" w:cstheme="minorHAnsi"/>
        </w:rPr>
        <w:t>.</w:t>
      </w:r>
    </w:p>
  </w:footnote>
  <w:footnote w:id="8">
    <w:p w:rsidR="00396F8E" w:rsidRPr="00155B32" w:rsidRDefault="00396F8E" w:rsidP="00396F8E">
      <w:pPr>
        <w:autoSpaceDE w:val="0"/>
        <w:autoSpaceDN w:val="0"/>
        <w:adjustRightInd w:val="0"/>
        <w:spacing w:after="0" w:line="240" w:lineRule="auto"/>
        <w:rPr>
          <w:rFonts w:ascii="Palatino Linotype" w:hAnsi="Palatino Linotype" w:cstheme="minorHAnsi"/>
          <w:sz w:val="20"/>
          <w:szCs w:val="20"/>
        </w:rPr>
      </w:pPr>
      <w:r w:rsidRPr="00155B32">
        <w:rPr>
          <w:rStyle w:val="FootnoteReference"/>
          <w:rFonts w:ascii="Palatino Linotype" w:hAnsi="Palatino Linotype" w:cstheme="minorHAnsi"/>
          <w:sz w:val="20"/>
          <w:szCs w:val="20"/>
        </w:rPr>
        <w:footnoteRef/>
      </w:r>
      <w:r w:rsidRPr="00155B32">
        <w:rPr>
          <w:rFonts w:ascii="Palatino Linotype" w:hAnsi="Palatino Linotype" w:cstheme="minorHAnsi"/>
          <w:sz w:val="20"/>
          <w:szCs w:val="20"/>
        </w:rPr>
        <w:t xml:space="preserve"> </w:t>
      </w:r>
      <w:r w:rsidR="009345CE" w:rsidRPr="00155B32">
        <w:rPr>
          <w:rFonts w:ascii="Palatino Linotype" w:hAnsi="Palatino Linotype" w:cstheme="minorHAnsi"/>
          <w:sz w:val="20"/>
          <w:szCs w:val="20"/>
        </w:rPr>
        <w:t>Ibid</w:t>
      </w:r>
      <w:r w:rsidR="00D83C84" w:rsidRPr="00155B32">
        <w:rPr>
          <w:rFonts w:ascii="Palatino Linotype" w:hAnsi="Palatino Linotype" w:cstheme="minorHAnsi"/>
          <w:sz w:val="20"/>
          <w:szCs w:val="20"/>
        </w:rPr>
        <w:t>.</w:t>
      </w:r>
    </w:p>
  </w:footnote>
  <w:footnote w:id="9">
    <w:p w:rsidR="00396F8E" w:rsidRPr="00155B32" w:rsidRDefault="00396F8E" w:rsidP="00396F8E">
      <w:pPr>
        <w:pStyle w:val="FootnoteText"/>
        <w:rPr>
          <w:rFonts w:ascii="Palatino Linotype" w:hAnsi="Palatino Linotype"/>
        </w:rPr>
      </w:pPr>
      <w:r w:rsidRPr="00155B32">
        <w:rPr>
          <w:rStyle w:val="FootnoteReference"/>
          <w:rFonts w:ascii="Palatino Linotype" w:hAnsi="Palatino Linotype"/>
        </w:rPr>
        <w:footnoteRef/>
      </w:r>
      <w:r w:rsidR="009345CE" w:rsidRPr="00155B32">
        <w:rPr>
          <w:rFonts w:ascii="Palatino Linotype" w:hAnsi="Palatino Linotype" w:cstheme="minorHAnsi"/>
        </w:rPr>
        <w:t>Ibid</w:t>
      </w:r>
      <w:r w:rsidR="00D83C84" w:rsidRPr="00155B32">
        <w:rPr>
          <w:rFonts w:ascii="Palatino Linotype" w:hAnsi="Palatino Linotype" w:cstheme="minorHAnsi"/>
        </w:rPr>
        <w:t>.</w:t>
      </w:r>
    </w:p>
  </w:footnote>
  <w:footnote w:id="10">
    <w:p w:rsidR="00396F8E" w:rsidRPr="00155B32" w:rsidRDefault="00396F8E" w:rsidP="00396F8E">
      <w:pPr>
        <w:pStyle w:val="FootnoteText"/>
        <w:rPr>
          <w:rFonts w:ascii="Palatino Linotype" w:hAnsi="Palatino Linotype"/>
        </w:rPr>
      </w:pPr>
      <w:r w:rsidRPr="00155B32">
        <w:rPr>
          <w:rStyle w:val="FootnoteReference"/>
          <w:rFonts w:ascii="Palatino Linotype" w:hAnsi="Palatino Linotype"/>
        </w:rPr>
        <w:footnoteRef/>
      </w:r>
      <w:r w:rsidR="009345CE" w:rsidRPr="00155B32">
        <w:rPr>
          <w:rFonts w:ascii="Palatino Linotype" w:hAnsi="Palatino Linotype" w:cstheme="minorHAnsi"/>
        </w:rPr>
        <w:t>Ibid</w:t>
      </w:r>
      <w:r w:rsidR="00D83C84" w:rsidRPr="00155B32">
        <w:rPr>
          <w:rFonts w:ascii="Palatino Linotype" w:hAnsi="Palatino Linotype" w:cstheme="minorHAnsi"/>
        </w:rPr>
        <w:t>.</w:t>
      </w:r>
    </w:p>
  </w:footnote>
  <w:footnote w:id="11">
    <w:p w:rsidR="001011B1" w:rsidRPr="00155B32" w:rsidRDefault="001011B1">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proofErr w:type="spellStart"/>
      <w:r w:rsidR="008F5326" w:rsidRPr="00155B32">
        <w:rPr>
          <w:rFonts w:ascii="Palatino Linotype" w:hAnsi="Palatino Linotype"/>
        </w:rPr>
        <w:t>Wizner</w:t>
      </w:r>
      <w:proofErr w:type="spellEnd"/>
      <w:r w:rsidR="008745F4" w:rsidRPr="00155B32">
        <w:rPr>
          <w:rFonts w:ascii="Palatino Linotype" w:hAnsi="Palatino Linotype"/>
        </w:rPr>
        <w:t xml:space="preserve">, S (2002) ‘The Law School Clinic: Legal Education in the Interests of Justice’ Fordham Law Review Volume 70 Issue 5 Article 29. </w:t>
      </w:r>
    </w:p>
  </w:footnote>
  <w:footnote w:id="12">
    <w:p w:rsidR="007D1BF1" w:rsidRPr="00155B32" w:rsidRDefault="007D1BF1" w:rsidP="007D1BF1">
      <w:pPr>
        <w:pStyle w:val="FootnoteText"/>
        <w:rPr>
          <w:rFonts w:ascii="Palatino Linotype" w:hAnsi="Palatino Linotype"/>
        </w:rPr>
      </w:pPr>
      <w:r w:rsidRPr="00155B32">
        <w:rPr>
          <w:rStyle w:val="FootnoteReference"/>
          <w:rFonts w:ascii="Palatino Linotype" w:hAnsi="Palatino Linotype"/>
        </w:rPr>
        <w:footnoteRef/>
      </w:r>
      <w:r w:rsidR="00253879" w:rsidRPr="00155B32">
        <w:rPr>
          <w:rFonts w:ascii="Palatino Linotype" w:hAnsi="Palatino Linotype" w:cstheme="minorHAnsi"/>
        </w:rPr>
        <w:t>Evans, A. Cody, A. Copeland, A. Jeff, G. Joy, P. Noone, M and Rice, S (2017) Australian clinical legal education: models and definitions in Australian Clinical Legal Education published by ANU Press</w:t>
      </w:r>
      <w:r w:rsidR="00253879" w:rsidRPr="00155B32">
        <w:rPr>
          <w:rFonts w:ascii="Palatino Linotype" w:hAnsi="Palatino Linotype"/>
        </w:rPr>
        <w:t>. p.41</w:t>
      </w:r>
      <w:r w:rsidR="00D83C84" w:rsidRPr="00155B32">
        <w:rPr>
          <w:rFonts w:ascii="Palatino Linotype" w:hAnsi="Palatino Linotype"/>
        </w:rPr>
        <w:t>.</w:t>
      </w:r>
    </w:p>
  </w:footnote>
  <w:footnote w:id="13">
    <w:p w:rsidR="00C60B16" w:rsidRPr="00155B32" w:rsidRDefault="00C60B16" w:rsidP="00C60B16">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9451DC" w:rsidRPr="00155B32">
        <w:rPr>
          <w:rFonts w:ascii="Palatino Linotype" w:hAnsi="Palatino Linotype"/>
        </w:rPr>
        <w:t xml:space="preserve">Russell, J (2013) ‘Running drop-in advice services in a university setting’ International Journal of Clinical Legal Education Volume 19. </w:t>
      </w:r>
    </w:p>
  </w:footnote>
  <w:footnote w:id="14">
    <w:p w:rsidR="005A79DB" w:rsidRPr="00155B32" w:rsidRDefault="00C60B16" w:rsidP="00C60B16">
      <w:pPr>
        <w:pStyle w:val="FootnoteText"/>
        <w:jc w:val="both"/>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Cantatore, F (2018) ‘The Impact of Pro Bono Law Clinics on Employability and Work Readiness in Law Students’ International Journal of Clinical Legal Education, Vol 25, No 1.</w:t>
      </w:r>
    </w:p>
  </w:footnote>
  <w:footnote w:id="15">
    <w:p w:rsidR="004E3A8C" w:rsidRPr="00155B32" w:rsidRDefault="004E3A8C">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proofErr w:type="spellStart"/>
      <w:r w:rsidR="00C801E1" w:rsidRPr="00155B32">
        <w:rPr>
          <w:rFonts w:ascii="Palatino Linotype" w:hAnsi="Palatino Linotype"/>
        </w:rPr>
        <w:t>Forell</w:t>
      </w:r>
      <w:proofErr w:type="spellEnd"/>
      <w:r w:rsidR="00C801E1" w:rsidRPr="00155B32">
        <w:rPr>
          <w:rFonts w:ascii="Palatino Linotype" w:hAnsi="Palatino Linotype"/>
        </w:rPr>
        <w:t xml:space="preserve">, S and </w:t>
      </w:r>
      <w:proofErr w:type="spellStart"/>
      <w:r w:rsidR="00C801E1" w:rsidRPr="00155B32">
        <w:rPr>
          <w:rFonts w:ascii="Palatino Linotype" w:hAnsi="Palatino Linotype"/>
        </w:rPr>
        <w:t>Gray</w:t>
      </w:r>
      <w:proofErr w:type="spellEnd"/>
      <w:r w:rsidR="00C801E1" w:rsidRPr="00155B32">
        <w:rPr>
          <w:rFonts w:ascii="Palatino Linotype" w:hAnsi="Palatino Linotype"/>
        </w:rPr>
        <w:t xml:space="preserve">, A (2009) ‘Outreach legal services to people with complex needs: what works?’ Law and Justice Foundation Justice Issues Paper 12. </w:t>
      </w:r>
    </w:p>
  </w:footnote>
  <w:footnote w:id="16">
    <w:p w:rsidR="006E7DE6" w:rsidRPr="00155B32" w:rsidRDefault="006E7DE6" w:rsidP="00851201">
      <w:pPr>
        <w:pStyle w:val="FootnoteText"/>
        <w:rPr>
          <w:rFonts w:ascii="Palatino Linotype" w:hAnsi="Palatino Linotype" w:cstheme="minorHAnsi"/>
        </w:rPr>
      </w:pPr>
      <w:r w:rsidRPr="00155B32">
        <w:rPr>
          <w:rStyle w:val="FootnoteReference"/>
          <w:rFonts w:ascii="Palatino Linotype" w:hAnsi="Palatino Linotype" w:cstheme="minorHAnsi"/>
        </w:rPr>
        <w:footnoteRef/>
      </w:r>
      <w:r w:rsidRPr="00155B32">
        <w:rPr>
          <w:rFonts w:ascii="Palatino Linotype" w:hAnsi="Palatino Linotype" w:cstheme="minorHAnsi"/>
        </w:rPr>
        <w:t xml:space="preserve"> </w:t>
      </w:r>
      <w:r w:rsidR="009C0CD1" w:rsidRPr="00155B32">
        <w:rPr>
          <w:rFonts w:ascii="Palatino Linotype" w:hAnsi="Palatino Linotype" w:cstheme="minorHAnsi"/>
        </w:rPr>
        <w:t>Evans, A. Cody, A. Copeland, A. Jeff, G. Joy, P. Noone, M and Rice, S (2017) Australian clinical legal education: models and definitions in Australian Clinical Legal Education published by ANU Press</w:t>
      </w:r>
      <w:r w:rsidR="00D83C84" w:rsidRPr="00155B32">
        <w:rPr>
          <w:rFonts w:ascii="Palatino Linotype" w:hAnsi="Palatino Linotype" w:cstheme="minorHAnsi"/>
        </w:rPr>
        <w:t>.</w:t>
      </w:r>
    </w:p>
  </w:footnote>
  <w:footnote w:id="17">
    <w:p w:rsidR="00C34106" w:rsidRPr="00155B32" w:rsidRDefault="00C34106" w:rsidP="00851201">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7C2F16" w:rsidRPr="00155B32">
        <w:rPr>
          <w:rFonts w:ascii="Palatino Linotype" w:hAnsi="Palatino Linotype" w:cstheme="minorHAnsi"/>
        </w:rPr>
        <w:t>Ibid</w:t>
      </w:r>
      <w:r w:rsidR="00D83C84" w:rsidRPr="00155B32">
        <w:rPr>
          <w:rFonts w:ascii="Palatino Linotype" w:hAnsi="Palatino Linotype" w:cstheme="minorHAnsi"/>
        </w:rPr>
        <w:t>.</w:t>
      </w:r>
    </w:p>
  </w:footnote>
  <w:footnote w:id="18">
    <w:p w:rsidR="00714FA1" w:rsidRPr="00155B32" w:rsidRDefault="00714FA1" w:rsidP="00851201">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See, f</w:t>
      </w:r>
      <w:r w:rsidR="00940426" w:rsidRPr="00155B32">
        <w:rPr>
          <w:rFonts w:ascii="Palatino Linotype" w:hAnsi="Palatino Linotype"/>
        </w:rPr>
        <w:t xml:space="preserve">or example, </w:t>
      </w:r>
      <w:proofErr w:type="spellStart"/>
      <w:r w:rsidR="00940426" w:rsidRPr="00155B32">
        <w:rPr>
          <w:rFonts w:ascii="Palatino Linotype" w:hAnsi="Palatino Linotype"/>
        </w:rPr>
        <w:t>Bleas</w:t>
      </w:r>
      <w:r w:rsidRPr="00155B32">
        <w:rPr>
          <w:rFonts w:ascii="Palatino Linotype" w:hAnsi="Palatino Linotype"/>
        </w:rPr>
        <w:t>dale</w:t>
      </w:r>
      <w:proofErr w:type="spellEnd"/>
      <w:r w:rsidRPr="00155B32">
        <w:rPr>
          <w:rFonts w:ascii="Palatino Linotype" w:hAnsi="Palatino Linotype"/>
        </w:rPr>
        <w:t xml:space="preserve">-Hill, L and </w:t>
      </w:r>
      <w:proofErr w:type="spellStart"/>
      <w:r w:rsidRPr="00155B32">
        <w:rPr>
          <w:rFonts w:ascii="Palatino Linotype" w:hAnsi="Palatino Linotype"/>
        </w:rPr>
        <w:t>Wragg</w:t>
      </w:r>
      <w:proofErr w:type="spellEnd"/>
      <w:r w:rsidRPr="00155B32">
        <w:rPr>
          <w:rFonts w:ascii="Palatino Linotype" w:hAnsi="Palatino Linotype"/>
        </w:rPr>
        <w:t>, P (</w:t>
      </w:r>
      <w:r w:rsidR="00940426" w:rsidRPr="00155B32">
        <w:rPr>
          <w:rFonts w:ascii="Palatino Linotype" w:hAnsi="Palatino Linotype"/>
        </w:rPr>
        <w:t>2013</w:t>
      </w:r>
      <w:r w:rsidRPr="00155B32">
        <w:rPr>
          <w:rFonts w:ascii="Palatino Linotype" w:hAnsi="Palatino Linotype"/>
        </w:rPr>
        <w:t xml:space="preserve">) ‘Models of Clinic and Their Values to Students, Universities and the Community in the post-2012 Fees Era. International Journal of Clinical Legal Education Issue 19, pp. 257-270. </w:t>
      </w:r>
    </w:p>
  </w:footnote>
  <w:footnote w:id="19">
    <w:p w:rsidR="00E9724E" w:rsidRPr="00155B32" w:rsidRDefault="00E9724E">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AB4708" w:rsidRPr="00155B32">
        <w:rPr>
          <w:rFonts w:ascii="Palatino Linotype" w:hAnsi="Palatino Linotype" w:cstheme="minorHAnsi"/>
        </w:rPr>
        <w:t>Evans, A. Cody, A. Copeland, A. Jeff, G. Joy, P. Noone, M and Rice, S (2017) Australian clinical legal education: models and definitions in Australian Clinical Legal Education published by ANU Press, p. 41.</w:t>
      </w:r>
    </w:p>
  </w:footnote>
  <w:footnote w:id="20">
    <w:p w:rsidR="001D6009" w:rsidRPr="00155B32" w:rsidRDefault="001D6009">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2B6C41" w:rsidRPr="00155B32">
        <w:rPr>
          <w:rFonts w:ascii="Palatino Linotype" w:hAnsi="Palatino Linotype"/>
        </w:rPr>
        <w:t xml:space="preserve">Kemp, V. </w:t>
      </w:r>
      <w:proofErr w:type="spellStart"/>
      <w:r w:rsidR="002B6C41" w:rsidRPr="00155B32">
        <w:rPr>
          <w:rFonts w:ascii="Palatino Linotype" w:hAnsi="Palatino Linotype"/>
        </w:rPr>
        <w:t>Munk</w:t>
      </w:r>
      <w:proofErr w:type="spellEnd"/>
      <w:r w:rsidR="002B6C41" w:rsidRPr="00155B32">
        <w:rPr>
          <w:rFonts w:ascii="Palatino Linotype" w:hAnsi="Palatino Linotype"/>
        </w:rPr>
        <w:t>, T and Gower, S (2016) Clinical Legal Education and Experiential Learning: Looking to the Future</w:t>
      </w:r>
      <w:r w:rsidR="00BE54C8" w:rsidRPr="00155B32">
        <w:rPr>
          <w:rFonts w:ascii="Palatino Linotype" w:hAnsi="Palatino Linotype"/>
        </w:rPr>
        <w:t xml:space="preserve">. University of Manchester. Accessed at: </w:t>
      </w:r>
      <w:hyperlink r:id="rId6" w:history="1">
        <w:r w:rsidR="00775692" w:rsidRPr="00155B32">
          <w:rPr>
            <w:rStyle w:val="Hyperlink"/>
            <w:rFonts w:ascii="Palatino Linotype" w:hAnsi="Palatino Linotype"/>
          </w:rPr>
          <w:t>http://eprints.nottingham.ac.uk/40920/1/Final%20Report%2022.09.2016..pdf</w:t>
        </w:r>
      </w:hyperlink>
      <w:r w:rsidR="00D83C84" w:rsidRPr="00155B32">
        <w:rPr>
          <w:rStyle w:val="Hyperlink"/>
          <w:rFonts w:ascii="Palatino Linotype" w:hAnsi="Palatino Linotype"/>
        </w:rPr>
        <w:t>.</w:t>
      </w:r>
      <w:r w:rsidR="00775692" w:rsidRPr="00155B32">
        <w:rPr>
          <w:rFonts w:ascii="Palatino Linotype" w:hAnsi="Palatino Linotype"/>
        </w:rPr>
        <w:t xml:space="preserve"> </w:t>
      </w:r>
    </w:p>
  </w:footnote>
  <w:footnote w:id="21">
    <w:p w:rsidR="006D73B3" w:rsidRPr="00155B32" w:rsidRDefault="006D73B3" w:rsidP="006D73B3">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C808BB" w:rsidRPr="00155B32">
        <w:rPr>
          <w:rFonts w:ascii="Palatino Linotype" w:hAnsi="Palatino Linotype"/>
        </w:rPr>
        <w:t xml:space="preserve">See </w:t>
      </w:r>
      <w:r w:rsidR="00903B9C" w:rsidRPr="00155B32">
        <w:rPr>
          <w:rFonts w:ascii="Palatino Linotype" w:hAnsi="Palatino Linotype"/>
        </w:rPr>
        <w:t>Milstein, E (2001) ‘Clinical Legal Education in the United States: In-House Clinics, Externships and Simulations’ 51 J Legal Educ. 375.</w:t>
      </w:r>
    </w:p>
  </w:footnote>
  <w:footnote w:id="22">
    <w:p w:rsidR="003D4A69" w:rsidRPr="00155B32" w:rsidRDefault="003D4A69" w:rsidP="00E60296">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E60296" w:rsidRPr="00155B32">
        <w:rPr>
          <w:rFonts w:ascii="Palatino Linotype" w:hAnsi="Palatino Linotype"/>
        </w:rPr>
        <w:t>Russell, J (2013) ‘Running drop-in advice services in a university setting’ International Journal of Clinical Legal Education Volume 19.</w:t>
      </w:r>
    </w:p>
  </w:footnote>
  <w:footnote w:id="23">
    <w:p w:rsidR="00AB2112" w:rsidRPr="00155B32" w:rsidRDefault="00AB2112" w:rsidP="00E60296">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F00672" w:rsidRPr="00155B32">
        <w:rPr>
          <w:rFonts w:ascii="Palatino Linotype" w:hAnsi="Palatino Linotype"/>
        </w:rPr>
        <w:t>Ibid</w:t>
      </w:r>
      <w:r w:rsidR="00D83C84" w:rsidRPr="00155B32">
        <w:rPr>
          <w:rFonts w:ascii="Palatino Linotype" w:hAnsi="Palatino Linotype"/>
        </w:rPr>
        <w:t>.</w:t>
      </w:r>
    </w:p>
  </w:footnote>
  <w:footnote w:id="24">
    <w:p w:rsidR="00530DA8" w:rsidRPr="00155B32" w:rsidRDefault="00530DA8" w:rsidP="00E60296">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E60296" w:rsidRPr="00155B32">
        <w:rPr>
          <w:rFonts w:ascii="Palatino Linotype" w:hAnsi="Palatino Linotype"/>
        </w:rPr>
        <w:t xml:space="preserve">Kemp, V. </w:t>
      </w:r>
      <w:proofErr w:type="spellStart"/>
      <w:r w:rsidR="00E60296" w:rsidRPr="00155B32">
        <w:rPr>
          <w:rFonts w:ascii="Palatino Linotype" w:hAnsi="Palatino Linotype"/>
        </w:rPr>
        <w:t>Munk</w:t>
      </w:r>
      <w:proofErr w:type="spellEnd"/>
      <w:r w:rsidR="00E60296" w:rsidRPr="00155B32">
        <w:rPr>
          <w:rFonts w:ascii="Palatino Linotype" w:hAnsi="Palatino Linotype"/>
        </w:rPr>
        <w:t xml:space="preserve">, T and Gower, S (2016) Clinical Legal Education and Experiential Learning: Looking to the Future. University of Manchester. Accessed at: </w:t>
      </w:r>
      <w:hyperlink r:id="rId7" w:history="1">
        <w:r w:rsidR="00E60296" w:rsidRPr="00155B32">
          <w:rPr>
            <w:rStyle w:val="Hyperlink"/>
            <w:rFonts w:ascii="Palatino Linotype" w:hAnsi="Palatino Linotype"/>
          </w:rPr>
          <w:t>http://eprints.nottingham.ac.uk/40920/1/Final%20Report%2022.09.2016..pdf</w:t>
        </w:r>
      </w:hyperlink>
      <w:r w:rsidR="00D83C84" w:rsidRPr="00155B32">
        <w:rPr>
          <w:rStyle w:val="Hyperlink"/>
          <w:rFonts w:ascii="Palatino Linotype" w:hAnsi="Palatino Linotype"/>
        </w:rPr>
        <w:t>.</w:t>
      </w:r>
    </w:p>
  </w:footnote>
  <w:footnote w:id="25">
    <w:p w:rsidR="000B526D" w:rsidRPr="00155B32" w:rsidRDefault="000B526D">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7D5A0D" w:rsidRPr="00155B32">
        <w:rPr>
          <w:rFonts w:ascii="Palatino Linotype" w:hAnsi="Palatino Linotype"/>
        </w:rPr>
        <w:t>Russell, J (2013) ‘Running drop-in advice services in a university setting’ International Journal of Clinical Legal Education Volume 19.</w:t>
      </w:r>
    </w:p>
  </w:footnote>
  <w:footnote w:id="26">
    <w:p w:rsidR="0029589D" w:rsidRPr="00155B32" w:rsidRDefault="0029589D" w:rsidP="00446AC1">
      <w:pPr>
        <w:pStyle w:val="FootnoteText"/>
        <w:rPr>
          <w:rFonts w:ascii="Palatino Linotype" w:hAnsi="Palatino Linotype"/>
        </w:rPr>
      </w:pPr>
      <w:r w:rsidRPr="00155B32">
        <w:rPr>
          <w:rStyle w:val="FootnoteReference"/>
          <w:rFonts w:ascii="Palatino Linotype" w:hAnsi="Palatino Linotype"/>
        </w:rPr>
        <w:footnoteRef/>
      </w:r>
      <w:r w:rsidR="00883F1F" w:rsidRPr="00155B32">
        <w:rPr>
          <w:rFonts w:ascii="Palatino Linotype" w:hAnsi="Palatino Linotype"/>
        </w:rPr>
        <w:t xml:space="preserve"> </w:t>
      </w:r>
      <w:proofErr w:type="spellStart"/>
      <w:r w:rsidR="00883F1F" w:rsidRPr="00155B32">
        <w:rPr>
          <w:rFonts w:ascii="Palatino Linotype" w:hAnsi="Palatino Linotype"/>
        </w:rPr>
        <w:t>Advisernet</w:t>
      </w:r>
      <w:proofErr w:type="spellEnd"/>
      <w:r w:rsidR="00883F1F" w:rsidRPr="00155B32">
        <w:rPr>
          <w:rFonts w:ascii="Palatino Linotype" w:hAnsi="Palatino Linotype"/>
        </w:rPr>
        <w:t xml:space="preserve"> is an online</w:t>
      </w:r>
      <w:r w:rsidR="00146B7C" w:rsidRPr="00155B32">
        <w:rPr>
          <w:rFonts w:ascii="Palatino Linotype" w:hAnsi="Palatino Linotype"/>
        </w:rPr>
        <w:t xml:space="preserve"> resource</w:t>
      </w:r>
      <w:r w:rsidR="00883F1F" w:rsidRPr="00155B32">
        <w:rPr>
          <w:rFonts w:ascii="Palatino Linotype" w:hAnsi="Palatino Linotype"/>
        </w:rPr>
        <w:t xml:space="preserve"> tool for</w:t>
      </w:r>
      <w:r w:rsidR="00146B7C" w:rsidRPr="00155B32">
        <w:rPr>
          <w:rFonts w:ascii="Palatino Linotype" w:hAnsi="Palatino Linotype"/>
        </w:rPr>
        <w:t xml:space="preserve"> advisers and v</w:t>
      </w:r>
      <w:r w:rsidR="00883F1F" w:rsidRPr="00155B32">
        <w:rPr>
          <w:rFonts w:ascii="Palatino Linotype" w:hAnsi="Palatino Linotype"/>
        </w:rPr>
        <w:t xml:space="preserve">olunteers at Citizens Advice </w:t>
      </w:r>
      <w:r w:rsidR="00146B7C" w:rsidRPr="00155B32">
        <w:rPr>
          <w:rFonts w:ascii="Palatino Linotype" w:hAnsi="Palatino Linotype"/>
        </w:rPr>
        <w:t xml:space="preserve">which covers </w:t>
      </w:r>
      <w:r w:rsidR="00B674B2" w:rsidRPr="00155B32">
        <w:rPr>
          <w:rFonts w:ascii="Palatino Linotype" w:hAnsi="Palatino Linotype"/>
        </w:rPr>
        <w:t xml:space="preserve">areas such as welfare law, employment, benefits, housing and debt. The website can be accessed by subscription at: </w:t>
      </w:r>
      <w:r w:rsidR="00883F1F" w:rsidRPr="00155B32">
        <w:rPr>
          <w:rFonts w:ascii="Palatino Linotype" w:hAnsi="Palatino Linotype"/>
        </w:rPr>
        <w:t>https://www.citizensadvice.org.uk/</w:t>
      </w:r>
      <w:r w:rsidR="00D83C84" w:rsidRPr="00155B32">
        <w:rPr>
          <w:rFonts w:ascii="Palatino Linotype" w:hAnsi="Palatino Linotype"/>
        </w:rPr>
        <w:t>.</w:t>
      </w:r>
    </w:p>
  </w:footnote>
  <w:footnote w:id="27">
    <w:p w:rsidR="0029589D" w:rsidRPr="00155B32" w:rsidRDefault="0029589D" w:rsidP="00681085">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681085" w:rsidRPr="00155B32">
        <w:rPr>
          <w:rFonts w:ascii="Palatino Linotype" w:hAnsi="Palatino Linotype"/>
        </w:rPr>
        <w:t>Russell, J (2013) ‘Running drop-in advice services in a university setting’ International Journal of Clinical Legal Education Volume 19.</w:t>
      </w:r>
    </w:p>
  </w:footnote>
  <w:footnote w:id="28">
    <w:p w:rsidR="000D2675" w:rsidRPr="00155B32" w:rsidRDefault="000D2675" w:rsidP="00681085">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B52A4F" w:rsidRPr="00155B32">
        <w:rPr>
          <w:rFonts w:ascii="Palatino Linotype" w:hAnsi="Palatino Linotype"/>
        </w:rPr>
        <w:t>Ibid</w:t>
      </w:r>
      <w:r w:rsidR="00D83C84" w:rsidRPr="00155B32">
        <w:rPr>
          <w:rFonts w:ascii="Palatino Linotype" w:hAnsi="Palatino Linotype"/>
        </w:rPr>
        <w:t>.</w:t>
      </w:r>
    </w:p>
  </w:footnote>
  <w:footnote w:id="29">
    <w:p w:rsidR="00825182" w:rsidRPr="00155B32" w:rsidRDefault="00825182" w:rsidP="00825182">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proofErr w:type="spellStart"/>
      <w:r w:rsidRPr="00155B32">
        <w:rPr>
          <w:rFonts w:ascii="Palatino Linotype" w:hAnsi="Palatino Linotype"/>
        </w:rPr>
        <w:t>Bleasdale</w:t>
      </w:r>
      <w:proofErr w:type="spellEnd"/>
      <w:r w:rsidRPr="00155B32">
        <w:rPr>
          <w:rFonts w:ascii="Palatino Linotype" w:hAnsi="Palatino Linotype"/>
        </w:rPr>
        <w:t xml:space="preserve">-Hill, L and </w:t>
      </w:r>
      <w:proofErr w:type="spellStart"/>
      <w:r w:rsidRPr="00155B32">
        <w:rPr>
          <w:rFonts w:ascii="Palatino Linotype" w:hAnsi="Palatino Linotype"/>
        </w:rPr>
        <w:t>Wragg</w:t>
      </w:r>
      <w:proofErr w:type="spellEnd"/>
      <w:r w:rsidRPr="00155B32">
        <w:rPr>
          <w:rFonts w:ascii="Palatino Linotype" w:hAnsi="Palatino Linotype"/>
        </w:rPr>
        <w:t>, P (2013) ‘Models of Clinic and Their Values to Students, Universities and the Community in the post-2012 Fees Era. International Journal of Clinical Legal Education Issue 19, pp. 257-270.</w:t>
      </w:r>
    </w:p>
  </w:footnote>
  <w:footnote w:id="30">
    <w:p w:rsidR="00705E38" w:rsidRPr="00155B32" w:rsidRDefault="00705E38">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DA19B0" w:rsidRPr="00155B32">
        <w:rPr>
          <w:rFonts w:ascii="Palatino Linotype" w:hAnsi="Palatino Linotype"/>
        </w:rPr>
        <w:t xml:space="preserve">Information about the Student Law Office can be accessed at: </w:t>
      </w:r>
      <w:hyperlink r:id="rId8" w:history="1">
        <w:r w:rsidR="00DA19B0" w:rsidRPr="00155B32">
          <w:rPr>
            <w:rStyle w:val="Hyperlink"/>
            <w:rFonts w:ascii="Palatino Linotype" w:hAnsi="Palatino Linotype"/>
          </w:rPr>
          <w:t>https://www.northumbria.ac.uk/about-us/academic-departments/northumbria-law-school/study/student-law-office/</w:t>
        </w:r>
      </w:hyperlink>
      <w:r w:rsidR="00DA19B0" w:rsidRPr="00155B32">
        <w:rPr>
          <w:rFonts w:ascii="Palatino Linotype" w:hAnsi="Palatino Linotype"/>
        </w:rPr>
        <w:t xml:space="preserve"> </w:t>
      </w:r>
      <w:r w:rsidR="00D83C84" w:rsidRPr="00155B32">
        <w:rPr>
          <w:rFonts w:ascii="Palatino Linotype" w:hAnsi="Palatino Linotype"/>
        </w:rPr>
        <w:t>.</w:t>
      </w:r>
    </w:p>
  </w:footnote>
  <w:footnote w:id="31">
    <w:p w:rsidR="00EB6437" w:rsidRPr="00155B32" w:rsidRDefault="00EB6437">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5B7B87" w:rsidRPr="00155B32">
        <w:rPr>
          <w:rFonts w:ascii="Palatino Linotype" w:hAnsi="Palatino Linotype"/>
        </w:rPr>
        <w:t>Winkler</w:t>
      </w:r>
      <w:r w:rsidR="00D5609C" w:rsidRPr="00155B32">
        <w:rPr>
          <w:rFonts w:ascii="Palatino Linotype" w:hAnsi="Palatino Linotype"/>
        </w:rPr>
        <w:t>, E (</w:t>
      </w:r>
      <w:r w:rsidR="00BC5776" w:rsidRPr="00155B32">
        <w:rPr>
          <w:rFonts w:ascii="Palatino Linotype" w:hAnsi="Palatino Linotype"/>
        </w:rPr>
        <w:t>2013</w:t>
      </w:r>
      <w:r w:rsidR="00D5609C" w:rsidRPr="00155B32">
        <w:rPr>
          <w:rFonts w:ascii="Palatino Linotype" w:hAnsi="Palatino Linotype"/>
        </w:rPr>
        <w:t>) ‘Clinical legal education: a repor</w:t>
      </w:r>
      <w:r w:rsidR="00BC5776" w:rsidRPr="00155B32">
        <w:rPr>
          <w:rFonts w:ascii="Palatino Linotype" w:hAnsi="Palatino Linotype"/>
        </w:rPr>
        <w:t>t on the concept of law clinics’</w:t>
      </w:r>
      <w:r w:rsidR="00CD131F" w:rsidRPr="00155B32">
        <w:rPr>
          <w:rFonts w:ascii="Palatino Linotype" w:hAnsi="Palatino Linotype"/>
        </w:rPr>
        <w:t>,</w:t>
      </w:r>
      <w:r w:rsidR="00BC5776" w:rsidRPr="00155B32">
        <w:rPr>
          <w:rFonts w:ascii="Palatino Linotype" w:hAnsi="Palatino Linotype"/>
        </w:rPr>
        <w:t xml:space="preserve"> accessed at </w:t>
      </w:r>
      <w:hyperlink r:id="rId9" w:history="1">
        <w:r w:rsidR="00BC5776" w:rsidRPr="00155B32">
          <w:rPr>
            <w:rStyle w:val="Hyperlink"/>
            <w:rFonts w:ascii="Palatino Linotype" w:hAnsi="Palatino Linotype"/>
          </w:rPr>
          <w:t>https://law.handels.gu.se/digitalAssets/1500/1500268_law-clinic-rapport.pdf</w:t>
        </w:r>
      </w:hyperlink>
      <w:r w:rsidR="00D83C84" w:rsidRPr="00155B32">
        <w:rPr>
          <w:rStyle w:val="Hyperlink"/>
          <w:rFonts w:ascii="Palatino Linotype" w:hAnsi="Palatino Linotype"/>
        </w:rPr>
        <w:t>.</w:t>
      </w:r>
      <w:r w:rsidR="00BC5776" w:rsidRPr="00155B32">
        <w:rPr>
          <w:rFonts w:ascii="Palatino Linotype" w:hAnsi="Palatino Linotype"/>
        </w:rPr>
        <w:t xml:space="preserve"> </w:t>
      </w:r>
    </w:p>
  </w:footnote>
  <w:footnote w:id="32">
    <w:p w:rsidR="00387D4C" w:rsidRPr="00155B32" w:rsidRDefault="00387D4C">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BC5776" w:rsidRPr="00155B32">
        <w:rPr>
          <w:rFonts w:ascii="Palatino Linotype" w:hAnsi="Palatino Linotype"/>
        </w:rPr>
        <w:t>Ibid</w:t>
      </w:r>
      <w:r w:rsidR="00D83C84" w:rsidRPr="00155B32">
        <w:rPr>
          <w:rFonts w:ascii="Palatino Linotype" w:hAnsi="Palatino Linotype"/>
        </w:rPr>
        <w:t>.</w:t>
      </w:r>
    </w:p>
  </w:footnote>
  <w:footnote w:id="33">
    <w:p w:rsidR="0047507B" w:rsidRPr="00155B32" w:rsidRDefault="0047507B" w:rsidP="0047507B">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CD131F" w:rsidRPr="00155B32">
        <w:rPr>
          <w:rFonts w:ascii="Palatino Linotype" w:hAnsi="Palatino Linotype"/>
        </w:rPr>
        <w:t>Further information about the Dementia Clinic at Manchester University can be accessed at https://www.law.manchester.ac.uk/about/stories/dementia-law-clinic-2/</w:t>
      </w:r>
      <w:r w:rsidR="00D83C84" w:rsidRPr="00155B32">
        <w:rPr>
          <w:rFonts w:ascii="Palatino Linotype" w:hAnsi="Palatino Linotype"/>
        </w:rPr>
        <w:t>.</w:t>
      </w:r>
    </w:p>
  </w:footnote>
  <w:footnote w:id="34">
    <w:p w:rsidR="00BA1B8B" w:rsidRPr="00155B32" w:rsidRDefault="00BA1B8B" w:rsidP="00817499">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817499" w:rsidRPr="00155B32">
        <w:rPr>
          <w:rFonts w:ascii="Palatino Linotype" w:hAnsi="Palatino Linotype"/>
        </w:rPr>
        <w:t xml:space="preserve">Winkler, E (2013) ‘Clinical legal education: a report on the concept of law clinics’, accessed at </w:t>
      </w:r>
      <w:hyperlink r:id="rId10" w:history="1">
        <w:r w:rsidR="00817499" w:rsidRPr="00155B32">
          <w:rPr>
            <w:rStyle w:val="Hyperlink"/>
            <w:rFonts w:ascii="Palatino Linotype" w:hAnsi="Palatino Linotype"/>
          </w:rPr>
          <w:t>https://law.handels.gu.se/digitalAssets/1500/1500268_law-clinic-rapport.pdf</w:t>
        </w:r>
      </w:hyperlink>
      <w:r w:rsidR="00D83C84" w:rsidRPr="00155B32">
        <w:rPr>
          <w:rStyle w:val="Hyperlink"/>
          <w:rFonts w:ascii="Palatino Linotype" w:hAnsi="Palatino Linotype"/>
        </w:rPr>
        <w:t>.</w:t>
      </w:r>
    </w:p>
  </w:footnote>
  <w:footnote w:id="35">
    <w:p w:rsidR="006F58AD" w:rsidRPr="00155B32" w:rsidRDefault="004B1E05">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6F58AD" w:rsidRPr="00155B32">
        <w:rPr>
          <w:rFonts w:ascii="Palatino Linotype" w:hAnsi="Palatino Linotype"/>
        </w:rPr>
        <w:t xml:space="preserve">Street Law’s website states its aims as ‘advancing justice through classroom and community education programs that empower people with the legal and civil knowledge, skills and confidence to bring about positive change for themselves </w:t>
      </w:r>
      <w:r w:rsidR="00A86336" w:rsidRPr="00155B32">
        <w:rPr>
          <w:rFonts w:ascii="Palatino Linotype" w:hAnsi="Palatino Linotype"/>
        </w:rPr>
        <w:t xml:space="preserve">and others. More information can be obtained at </w:t>
      </w:r>
      <w:hyperlink r:id="rId11" w:history="1">
        <w:r w:rsidR="00A86336" w:rsidRPr="00155B32">
          <w:rPr>
            <w:rStyle w:val="Hyperlink"/>
            <w:rFonts w:ascii="Palatino Linotype" w:hAnsi="Palatino Linotype"/>
          </w:rPr>
          <w:t>https://www.streetlaw.org/</w:t>
        </w:r>
      </w:hyperlink>
      <w:r w:rsidR="00A86336" w:rsidRPr="00155B32">
        <w:rPr>
          <w:rFonts w:ascii="Palatino Linotype" w:hAnsi="Palatino Linotype"/>
        </w:rPr>
        <w:t xml:space="preserve">. </w:t>
      </w:r>
    </w:p>
  </w:footnote>
  <w:footnote w:id="36">
    <w:p w:rsidR="0098114E" w:rsidRPr="00155B32" w:rsidRDefault="0098114E">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proofErr w:type="spellStart"/>
      <w:r w:rsidR="00C0515E" w:rsidRPr="00155B32">
        <w:rPr>
          <w:rFonts w:ascii="Palatino Linotype" w:hAnsi="Palatino Linotype"/>
        </w:rPr>
        <w:t>Forell</w:t>
      </w:r>
      <w:proofErr w:type="spellEnd"/>
      <w:r w:rsidR="00C0515E" w:rsidRPr="00155B32">
        <w:rPr>
          <w:rFonts w:ascii="Palatino Linotype" w:hAnsi="Palatino Linotype"/>
        </w:rPr>
        <w:t xml:space="preserve">, S and </w:t>
      </w:r>
      <w:proofErr w:type="spellStart"/>
      <w:r w:rsidR="00C0515E" w:rsidRPr="00155B32">
        <w:rPr>
          <w:rFonts w:ascii="Palatino Linotype" w:hAnsi="Palatino Linotype"/>
        </w:rPr>
        <w:t>Gray</w:t>
      </w:r>
      <w:proofErr w:type="spellEnd"/>
      <w:r w:rsidR="00C0515E" w:rsidRPr="00155B32">
        <w:rPr>
          <w:rFonts w:ascii="Palatino Linotype" w:hAnsi="Palatino Linotype"/>
        </w:rPr>
        <w:t>, A (2009) ‘Outreach legal services to people with complex needs: what works?’ Law and Justice Foundation Justice Issues Paper 12.</w:t>
      </w:r>
    </w:p>
  </w:footnote>
  <w:footnote w:id="37">
    <w:p w:rsidR="00565D69" w:rsidRPr="00155B32" w:rsidRDefault="00565D69">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Ibid</w:t>
      </w:r>
      <w:r w:rsidR="00D83C84" w:rsidRPr="00155B32">
        <w:rPr>
          <w:rFonts w:ascii="Palatino Linotype" w:hAnsi="Palatino Linotype"/>
        </w:rPr>
        <w:t>.</w:t>
      </w:r>
    </w:p>
  </w:footnote>
  <w:footnote w:id="38">
    <w:p w:rsidR="00D8087C" w:rsidRPr="00155B32" w:rsidRDefault="00D8087C">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Ibid</w:t>
      </w:r>
      <w:r w:rsidR="00D83C84" w:rsidRPr="00155B32">
        <w:rPr>
          <w:rFonts w:ascii="Palatino Linotype" w:hAnsi="Palatino Linotype"/>
        </w:rPr>
        <w:t>.</w:t>
      </w:r>
    </w:p>
  </w:footnote>
  <w:footnote w:id="39">
    <w:p w:rsidR="00186A6C" w:rsidRPr="00155B32" w:rsidRDefault="00186A6C">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Ibid</w:t>
      </w:r>
      <w:r w:rsidR="00D83C84" w:rsidRPr="00155B32">
        <w:rPr>
          <w:rFonts w:ascii="Palatino Linotype" w:hAnsi="Palatino Linotype"/>
        </w:rPr>
        <w:t>.</w:t>
      </w:r>
    </w:p>
  </w:footnote>
  <w:footnote w:id="40">
    <w:p w:rsidR="00D7203C" w:rsidRPr="00155B32" w:rsidRDefault="00D7203C" w:rsidP="00D7203C">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Ibid</w:t>
      </w:r>
      <w:r w:rsidR="00D83C84" w:rsidRPr="00155B32">
        <w:rPr>
          <w:rFonts w:ascii="Palatino Linotype" w:hAnsi="Palatino Linotype"/>
        </w:rPr>
        <w:t>.</w:t>
      </w:r>
    </w:p>
  </w:footnote>
  <w:footnote w:id="41">
    <w:p w:rsidR="00421069" w:rsidRPr="00155B32" w:rsidRDefault="002E5954">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Information about the socio-economic demographics of </w:t>
      </w:r>
      <w:proofErr w:type="spellStart"/>
      <w:r w:rsidRPr="00155B32">
        <w:rPr>
          <w:rFonts w:ascii="Palatino Linotype" w:hAnsi="Palatino Linotype"/>
        </w:rPr>
        <w:t>Byker</w:t>
      </w:r>
      <w:proofErr w:type="spellEnd"/>
      <w:r w:rsidRPr="00155B32">
        <w:rPr>
          <w:rFonts w:ascii="Palatino Linotype" w:hAnsi="Palatino Linotype"/>
        </w:rPr>
        <w:t xml:space="preserve"> can be accessed at: </w:t>
      </w:r>
      <w:hyperlink r:id="rId12" w:history="1">
        <w:r w:rsidR="00421069" w:rsidRPr="00155B32">
          <w:rPr>
            <w:rStyle w:val="Hyperlink"/>
            <w:rFonts w:ascii="Palatino Linotype" w:hAnsi="Palatino Linotype"/>
          </w:rPr>
          <w:t>http://www.knownewcastle.org.uk/DrillDownProfile.aspx?pid=44&amp;rt=11&amp;rid=59029&amp;cookieCheck=true</w:t>
        </w:r>
      </w:hyperlink>
      <w:r w:rsidR="00D83C84" w:rsidRPr="00155B32">
        <w:rPr>
          <w:rStyle w:val="Hyperlink"/>
          <w:rFonts w:ascii="Palatino Linotype" w:hAnsi="Palatino Linotype"/>
        </w:rPr>
        <w:t>.</w:t>
      </w:r>
    </w:p>
  </w:footnote>
  <w:footnote w:id="42">
    <w:p w:rsidR="00ED0B53" w:rsidRPr="00155B32" w:rsidRDefault="00ED0B53">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Ibid</w:t>
      </w:r>
      <w:r w:rsidR="00D83C84" w:rsidRPr="00155B32">
        <w:rPr>
          <w:rFonts w:ascii="Palatino Linotype" w:hAnsi="Palatino Linotype"/>
        </w:rPr>
        <w:t>.</w:t>
      </w:r>
    </w:p>
  </w:footnote>
  <w:footnote w:id="43">
    <w:p w:rsidR="005117BD" w:rsidRPr="00155B32" w:rsidRDefault="005117BD">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C23B73" w:rsidRPr="00155B32">
        <w:rPr>
          <w:rFonts w:ascii="Palatino Linotype" w:hAnsi="Palatino Linotype"/>
        </w:rPr>
        <w:t>Ibid</w:t>
      </w:r>
      <w:r w:rsidR="00D83C84" w:rsidRPr="00155B32">
        <w:rPr>
          <w:rFonts w:ascii="Palatino Linotype" w:hAnsi="Palatino Linotype"/>
        </w:rPr>
        <w:t>.</w:t>
      </w:r>
    </w:p>
  </w:footnote>
  <w:footnote w:id="44">
    <w:p w:rsidR="005117BD" w:rsidRPr="00155B32" w:rsidRDefault="005117BD">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C23B73" w:rsidRPr="00155B32">
        <w:rPr>
          <w:rFonts w:ascii="Palatino Linotype" w:hAnsi="Palatino Linotype"/>
        </w:rPr>
        <w:t>Ibid</w:t>
      </w:r>
      <w:r w:rsidR="00D83C84" w:rsidRPr="00155B32">
        <w:rPr>
          <w:rFonts w:ascii="Palatino Linotype" w:hAnsi="Palatino Linotype"/>
        </w:rPr>
        <w:t>.</w:t>
      </w:r>
    </w:p>
  </w:footnote>
  <w:footnote w:id="45">
    <w:p w:rsidR="00C06255" w:rsidRPr="00155B32" w:rsidRDefault="00C06255">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9600C8" w:rsidRPr="00155B32">
        <w:rPr>
          <w:rFonts w:ascii="Palatino Linotype" w:hAnsi="Palatino Linotype"/>
        </w:rPr>
        <w:t xml:space="preserve">Information about the socio-economic demographics of </w:t>
      </w:r>
      <w:proofErr w:type="spellStart"/>
      <w:r w:rsidR="009600C8" w:rsidRPr="00155B32">
        <w:rPr>
          <w:rFonts w:ascii="Palatino Linotype" w:hAnsi="Palatino Linotype"/>
        </w:rPr>
        <w:t>Wingrove</w:t>
      </w:r>
      <w:proofErr w:type="spellEnd"/>
      <w:r w:rsidR="009600C8" w:rsidRPr="00155B32">
        <w:rPr>
          <w:rFonts w:ascii="Palatino Linotype" w:hAnsi="Palatino Linotype"/>
        </w:rPr>
        <w:t xml:space="preserve"> can be accessed at: </w:t>
      </w:r>
      <w:hyperlink r:id="rId13" w:history="1">
        <w:r w:rsidR="005D11EB" w:rsidRPr="00155B32">
          <w:rPr>
            <w:rStyle w:val="Hyperlink"/>
            <w:rFonts w:ascii="Palatino Linotype" w:hAnsi="Palatino Linotype"/>
          </w:rPr>
          <w:t>http://www.knownewcastle.org.uk/DrillDownProfile.aspx?rt=11&amp;rid=58981&amp;pid=44&amp;cookieCheck=true&amp;JScript=1</w:t>
        </w:r>
      </w:hyperlink>
      <w:r w:rsidR="00D83C84" w:rsidRPr="00155B32">
        <w:rPr>
          <w:rFonts w:ascii="Palatino Linotype" w:hAnsi="Palatino Linotype"/>
        </w:rPr>
        <w:t>.</w:t>
      </w:r>
    </w:p>
  </w:footnote>
  <w:footnote w:id="46">
    <w:p w:rsidR="001343D2" w:rsidRPr="00155B32" w:rsidRDefault="001343D2" w:rsidP="001343D2">
      <w:pPr>
        <w:spacing w:after="0" w:line="240" w:lineRule="auto"/>
        <w:jc w:val="both"/>
        <w:rPr>
          <w:rFonts w:ascii="Palatino Linotype" w:hAnsi="Palatino Linotype" w:cs="Calibri"/>
          <w:sz w:val="20"/>
          <w:szCs w:val="20"/>
        </w:rPr>
      </w:pPr>
      <w:r w:rsidRPr="00155B32">
        <w:rPr>
          <w:rStyle w:val="FootnoteReference"/>
          <w:rFonts w:ascii="Palatino Linotype" w:hAnsi="Palatino Linotype" w:cs="Calibri"/>
          <w:sz w:val="20"/>
          <w:szCs w:val="20"/>
        </w:rPr>
        <w:footnoteRef/>
      </w:r>
      <w:r w:rsidRPr="00155B32">
        <w:rPr>
          <w:rFonts w:ascii="Palatino Linotype" w:hAnsi="Palatino Linotype" w:cs="Calibri"/>
          <w:sz w:val="20"/>
          <w:szCs w:val="20"/>
        </w:rPr>
        <w:t xml:space="preserve"> Siddiqui, H (2018) ‘Counting the Cost: BME women and gender-based violence in the UK’ IPPR Progressive Review. </w:t>
      </w:r>
    </w:p>
  </w:footnote>
  <w:footnote w:id="47">
    <w:p w:rsidR="001343D2" w:rsidRPr="00155B32" w:rsidRDefault="001343D2" w:rsidP="001343D2">
      <w:pPr>
        <w:pStyle w:val="FootnoteText"/>
        <w:jc w:val="both"/>
        <w:rPr>
          <w:rFonts w:ascii="Palatino Linotype" w:hAnsi="Palatino Linotype"/>
        </w:rPr>
      </w:pPr>
      <w:r w:rsidRPr="00155B32">
        <w:rPr>
          <w:rStyle w:val="FootnoteReference"/>
          <w:rFonts w:ascii="Palatino Linotype" w:hAnsi="Palatino Linotype" w:cs="Calibri"/>
        </w:rPr>
        <w:footnoteRef/>
      </w:r>
      <w:r w:rsidRPr="00155B32">
        <w:rPr>
          <w:rFonts w:ascii="Palatino Linotype" w:hAnsi="Palatino Linotype" w:cs="Calibri"/>
        </w:rPr>
        <w:t xml:space="preserve"> </w:t>
      </w:r>
      <w:r w:rsidR="006F0447" w:rsidRPr="00155B32">
        <w:rPr>
          <w:rFonts w:ascii="Palatino Linotype" w:eastAsiaTheme="minorEastAsia" w:hAnsi="Palatino Linotype" w:cs="Calibri"/>
          <w:lang w:eastAsia="zh-CN"/>
        </w:rPr>
        <w:t>Ibid</w:t>
      </w:r>
      <w:r w:rsidR="00D83C84" w:rsidRPr="00155B32">
        <w:rPr>
          <w:rFonts w:ascii="Palatino Linotype" w:eastAsiaTheme="minorEastAsia" w:hAnsi="Palatino Linotype" w:cs="Calibri"/>
          <w:lang w:eastAsia="zh-CN"/>
        </w:rPr>
        <w:t>.</w:t>
      </w:r>
    </w:p>
  </w:footnote>
  <w:footnote w:id="48">
    <w:p w:rsidR="001343D2" w:rsidRPr="00155B32" w:rsidRDefault="001343D2" w:rsidP="001343D2">
      <w:pPr>
        <w:spacing w:after="0" w:line="240" w:lineRule="auto"/>
        <w:jc w:val="both"/>
        <w:rPr>
          <w:rFonts w:ascii="Palatino Linotype" w:hAnsi="Palatino Linotype" w:cs="Calibri"/>
          <w:sz w:val="20"/>
          <w:szCs w:val="20"/>
        </w:rPr>
      </w:pPr>
      <w:r w:rsidRPr="00155B32">
        <w:rPr>
          <w:rStyle w:val="FootnoteReference"/>
          <w:rFonts w:ascii="Palatino Linotype" w:hAnsi="Palatino Linotype" w:cs="Calibri"/>
          <w:sz w:val="20"/>
          <w:szCs w:val="20"/>
        </w:rPr>
        <w:footnoteRef/>
      </w:r>
      <w:r w:rsidRPr="00155B32">
        <w:rPr>
          <w:rFonts w:ascii="Palatino Linotype" w:hAnsi="Palatino Linotype" w:cs="Calibri"/>
          <w:sz w:val="20"/>
          <w:szCs w:val="20"/>
        </w:rPr>
        <w:t xml:space="preserve"> Legal Services Commission (2009) ‘Report on Black, Asian and Minority Ethnic (BAME) Women, Domestic</w:t>
      </w:r>
      <w:r w:rsidR="00D83C84" w:rsidRPr="00155B32">
        <w:rPr>
          <w:rFonts w:ascii="Palatino Linotype" w:hAnsi="Palatino Linotype" w:cs="Calibri"/>
          <w:sz w:val="20"/>
          <w:szCs w:val="20"/>
        </w:rPr>
        <w:t xml:space="preserve"> Abuse and Access to Legal Aid’.</w:t>
      </w:r>
    </w:p>
  </w:footnote>
  <w:footnote w:id="49">
    <w:p w:rsidR="001343D2" w:rsidRPr="00155B32" w:rsidRDefault="001343D2" w:rsidP="001343D2">
      <w:pPr>
        <w:pStyle w:val="FootnoteText"/>
        <w:jc w:val="both"/>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5B1256" w:rsidRPr="00155B32">
        <w:rPr>
          <w:rFonts w:ascii="Palatino Linotype" w:eastAsiaTheme="minorEastAsia" w:hAnsi="Palatino Linotype" w:cs="Calibri"/>
          <w:lang w:eastAsia="zh-CN"/>
        </w:rPr>
        <w:t>Ibid</w:t>
      </w:r>
      <w:r w:rsidR="00D83C84" w:rsidRPr="00155B32">
        <w:rPr>
          <w:rFonts w:ascii="Palatino Linotype" w:eastAsiaTheme="minorEastAsia" w:hAnsi="Palatino Linotype" w:cs="Calibri"/>
          <w:lang w:eastAsia="zh-CN"/>
        </w:rPr>
        <w:t>.</w:t>
      </w:r>
    </w:p>
  </w:footnote>
  <w:footnote w:id="50">
    <w:p w:rsidR="001343D2" w:rsidRPr="00155B32" w:rsidRDefault="001343D2" w:rsidP="001343D2">
      <w:pPr>
        <w:pStyle w:val="FootnoteText"/>
        <w:jc w:val="both"/>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5B1256" w:rsidRPr="00155B32">
        <w:rPr>
          <w:rFonts w:ascii="Palatino Linotype" w:eastAsiaTheme="minorEastAsia" w:hAnsi="Palatino Linotype" w:cs="Calibri"/>
          <w:lang w:eastAsia="zh-CN"/>
        </w:rPr>
        <w:t>Ibid</w:t>
      </w:r>
      <w:r w:rsidR="00D83C84" w:rsidRPr="00155B32">
        <w:rPr>
          <w:rFonts w:ascii="Palatino Linotype" w:eastAsiaTheme="minorEastAsia" w:hAnsi="Palatino Linotype" w:cs="Calibri"/>
          <w:lang w:eastAsia="zh-CN"/>
        </w:rPr>
        <w:t>.</w:t>
      </w:r>
    </w:p>
  </w:footnote>
  <w:footnote w:id="51">
    <w:p w:rsidR="001343D2" w:rsidRPr="00155B32" w:rsidRDefault="001343D2" w:rsidP="001343D2">
      <w:pPr>
        <w:pStyle w:val="FootnoteText"/>
        <w:jc w:val="both"/>
        <w:rPr>
          <w:rFonts w:ascii="Palatino Linotype" w:hAnsi="Palatino Linotype" w:cs="Calibri"/>
        </w:rPr>
      </w:pPr>
      <w:r w:rsidRPr="00155B32">
        <w:rPr>
          <w:rStyle w:val="FootnoteReference"/>
          <w:rFonts w:ascii="Palatino Linotype" w:hAnsi="Palatino Linotype" w:cs="Calibri"/>
        </w:rPr>
        <w:footnoteRef/>
      </w:r>
      <w:r w:rsidRPr="00155B32">
        <w:rPr>
          <w:rFonts w:ascii="Palatino Linotype" w:hAnsi="Palatino Linotype" w:cs="Calibri"/>
        </w:rPr>
        <w:t xml:space="preserve"> </w:t>
      </w:r>
      <w:r w:rsidR="005B1256" w:rsidRPr="00155B32">
        <w:rPr>
          <w:rFonts w:ascii="Palatino Linotype" w:eastAsiaTheme="minorEastAsia" w:hAnsi="Palatino Linotype" w:cs="Calibri"/>
          <w:lang w:eastAsia="zh-CN"/>
        </w:rPr>
        <w:t>Ibid</w:t>
      </w:r>
      <w:r w:rsidR="00D83C84" w:rsidRPr="00155B32">
        <w:rPr>
          <w:rFonts w:ascii="Palatino Linotype" w:eastAsiaTheme="minorEastAsia" w:hAnsi="Palatino Linotype" w:cs="Calibri"/>
          <w:lang w:eastAsia="zh-CN"/>
        </w:rPr>
        <w:t>.</w:t>
      </w:r>
    </w:p>
  </w:footnote>
  <w:footnote w:id="52">
    <w:p w:rsidR="001343D2" w:rsidRPr="00155B32" w:rsidRDefault="001343D2" w:rsidP="001343D2">
      <w:pPr>
        <w:pStyle w:val="FootnoteText"/>
        <w:jc w:val="both"/>
        <w:rPr>
          <w:rFonts w:ascii="Palatino Linotype" w:hAnsi="Palatino Linotype" w:cs="Calibri"/>
        </w:rPr>
      </w:pPr>
      <w:r w:rsidRPr="00155B32">
        <w:rPr>
          <w:rStyle w:val="FootnoteReference"/>
          <w:rFonts w:ascii="Palatino Linotype" w:hAnsi="Palatino Linotype" w:cs="Calibri"/>
        </w:rPr>
        <w:footnoteRef/>
      </w:r>
      <w:r w:rsidRPr="00155B32">
        <w:rPr>
          <w:rFonts w:ascii="Palatino Linotype" w:hAnsi="Palatino Linotype" w:cs="Calibri"/>
        </w:rPr>
        <w:t xml:space="preserve"> </w:t>
      </w:r>
      <w:r w:rsidRPr="00155B32">
        <w:rPr>
          <w:rFonts w:ascii="Palatino Linotype" w:eastAsiaTheme="minorEastAsia" w:hAnsi="Palatino Linotype" w:cs="Calibri"/>
          <w:lang w:eastAsia="zh-CN"/>
        </w:rPr>
        <w:t>Siddiqui, H (2018) ‘Counting the Cost: BME women and gender-based violence in the UK’ IPPR Progressive Review.</w:t>
      </w:r>
    </w:p>
  </w:footnote>
  <w:footnote w:id="53">
    <w:p w:rsidR="001343D2" w:rsidRPr="00155B32" w:rsidRDefault="001343D2" w:rsidP="001343D2">
      <w:pPr>
        <w:autoSpaceDE w:val="0"/>
        <w:autoSpaceDN w:val="0"/>
        <w:adjustRightInd w:val="0"/>
        <w:spacing w:after="0" w:line="240" w:lineRule="auto"/>
        <w:jc w:val="both"/>
        <w:rPr>
          <w:rFonts w:ascii="Palatino Linotype" w:hAnsi="Palatino Linotype" w:cs="Calibri"/>
          <w:sz w:val="20"/>
          <w:szCs w:val="20"/>
        </w:rPr>
      </w:pPr>
      <w:r w:rsidRPr="00155B32">
        <w:rPr>
          <w:rStyle w:val="FootnoteReference"/>
          <w:rFonts w:ascii="Palatino Linotype" w:hAnsi="Palatino Linotype" w:cs="Calibri"/>
          <w:sz w:val="20"/>
          <w:szCs w:val="20"/>
        </w:rPr>
        <w:footnoteRef/>
      </w:r>
      <w:r w:rsidRPr="00155B32">
        <w:rPr>
          <w:rFonts w:ascii="Palatino Linotype" w:hAnsi="Palatino Linotype" w:cs="Calibri"/>
          <w:sz w:val="20"/>
          <w:szCs w:val="20"/>
        </w:rPr>
        <w:t xml:space="preserve"> Patel, P. and Siddiqui, H. (2010) ‘Shrinking secular spaces: Asian women at the intersect of race, religion and gender’, in </w:t>
      </w:r>
      <w:proofErr w:type="spellStart"/>
      <w:r w:rsidRPr="00155B32">
        <w:rPr>
          <w:rFonts w:ascii="Palatino Linotype" w:hAnsi="Palatino Linotype" w:cs="Calibri"/>
          <w:sz w:val="20"/>
          <w:szCs w:val="20"/>
        </w:rPr>
        <w:t>Thiara</w:t>
      </w:r>
      <w:proofErr w:type="spellEnd"/>
      <w:r w:rsidRPr="00155B32">
        <w:rPr>
          <w:rFonts w:ascii="Palatino Linotype" w:hAnsi="Palatino Linotype" w:cs="Calibri"/>
          <w:sz w:val="20"/>
          <w:szCs w:val="20"/>
        </w:rPr>
        <w:t>, R.K. and Gill, A.K. (</w:t>
      </w:r>
      <w:proofErr w:type="spellStart"/>
      <w:r w:rsidRPr="00155B32">
        <w:rPr>
          <w:rFonts w:ascii="Palatino Linotype" w:hAnsi="Palatino Linotype" w:cs="Calibri"/>
          <w:sz w:val="20"/>
          <w:szCs w:val="20"/>
        </w:rPr>
        <w:t>eds</w:t>
      </w:r>
      <w:proofErr w:type="spellEnd"/>
      <w:r w:rsidRPr="00155B32">
        <w:rPr>
          <w:rFonts w:ascii="Palatino Linotype" w:hAnsi="Palatino Linotype" w:cs="Calibri"/>
          <w:sz w:val="20"/>
          <w:szCs w:val="20"/>
        </w:rPr>
        <w:t xml:space="preserve">) </w:t>
      </w:r>
      <w:r w:rsidRPr="00155B32">
        <w:rPr>
          <w:rFonts w:ascii="Palatino Linotype" w:hAnsi="Palatino Linotype" w:cs="Calibri"/>
          <w:iCs/>
          <w:sz w:val="20"/>
          <w:szCs w:val="20"/>
        </w:rPr>
        <w:t>Violence against Women in South Asian Communities: Issues for Policy</w:t>
      </w:r>
      <w:r w:rsidRPr="00155B32">
        <w:rPr>
          <w:rFonts w:ascii="Palatino Linotype" w:hAnsi="Palatino Linotype" w:cs="Calibri"/>
          <w:sz w:val="20"/>
          <w:szCs w:val="20"/>
        </w:rPr>
        <w:t xml:space="preserve"> </w:t>
      </w:r>
      <w:r w:rsidRPr="00155B32">
        <w:rPr>
          <w:rFonts w:ascii="Palatino Linotype" w:hAnsi="Palatino Linotype" w:cs="Calibri"/>
          <w:iCs/>
          <w:sz w:val="20"/>
          <w:szCs w:val="20"/>
        </w:rPr>
        <w:t>and Practice</w:t>
      </w:r>
      <w:r w:rsidRPr="00155B32">
        <w:rPr>
          <w:rFonts w:ascii="Palatino Linotype" w:hAnsi="Palatino Linotype" w:cs="Calibri"/>
          <w:i/>
          <w:iCs/>
          <w:sz w:val="20"/>
          <w:szCs w:val="20"/>
        </w:rPr>
        <w:t xml:space="preserve">, </w:t>
      </w:r>
      <w:r w:rsidRPr="00155B32">
        <w:rPr>
          <w:rFonts w:ascii="Palatino Linotype" w:hAnsi="Palatino Linotype" w:cs="Calibri"/>
          <w:sz w:val="20"/>
          <w:szCs w:val="20"/>
        </w:rPr>
        <w:t>London: Jessic</w:t>
      </w:r>
      <w:r w:rsidR="007D2E22" w:rsidRPr="00155B32">
        <w:rPr>
          <w:rFonts w:ascii="Palatino Linotype" w:hAnsi="Palatino Linotype" w:cs="Calibri"/>
          <w:sz w:val="20"/>
          <w:szCs w:val="20"/>
        </w:rPr>
        <w:t>a</w:t>
      </w:r>
      <w:r w:rsidRPr="00155B32">
        <w:rPr>
          <w:rFonts w:ascii="Palatino Linotype" w:hAnsi="Palatino Linotype" w:cs="Calibri"/>
          <w:sz w:val="20"/>
          <w:szCs w:val="20"/>
        </w:rPr>
        <w:t xml:space="preserve"> Kingsley Publishers.</w:t>
      </w:r>
    </w:p>
  </w:footnote>
  <w:footnote w:id="54">
    <w:p w:rsidR="00D75210" w:rsidRPr="00155B32" w:rsidRDefault="00D75210" w:rsidP="00D75210">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F17693" w:rsidRPr="00155B32">
        <w:rPr>
          <w:rFonts w:ascii="Palatino Linotype" w:hAnsi="Palatino Linotype"/>
        </w:rPr>
        <w:t xml:space="preserve">See </w:t>
      </w:r>
      <w:r w:rsidRPr="00155B32">
        <w:rPr>
          <w:rFonts w:ascii="Palatino Linotype" w:hAnsi="Palatino Linotype"/>
        </w:rPr>
        <w:t xml:space="preserve">Paragraph 73 of The Home Affairs report published on 22 October 2018, which can be accessed at: </w:t>
      </w:r>
      <w:hyperlink r:id="rId14" w:anchor="_idTextAnchor000" w:history="1">
        <w:r w:rsidRPr="00155B32">
          <w:rPr>
            <w:rStyle w:val="Hyperlink"/>
            <w:rFonts w:ascii="Palatino Linotype" w:hAnsi="Palatino Linotype"/>
          </w:rPr>
          <w:t>https://publications.parliament.uk/pa/cm201719/cmselect/cmhaff/1015/101503.htm#_idTextAnchor000</w:t>
        </w:r>
      </w:hyperlink>
      <w:r w:rsidRPr="00155B32">
        <w:rPr>
          <w:rFonts w:ascii="Palatino Linotype" w:hAnsi="Palatino Linotype"/>
        </w:rPr>
        <w:t>.</w:t>
      </w:r>
    </w:p>
  </w:footnote>
  <w:footnote w:id="55">
    <w:p w:rsidR="008020CC" w:rsidRPr="00155B32" w:rsidRDefault="008020CC" w:rsidP="00995C81">
      <w:pPr>
        <w:pStyle w:val="FootnoteText"/>
        <w:rPr>
          <w:rFonts w:ascii="Palatino Linotype" w:hAnsi="Palatino Linotype"/>
        </w:rPr>
      </w:pPr>
      <w:r w:rsidRPr="00155B32">
        <w:rPr>
          <w:rStyle w:val="FootnoteReference"/>
          <w:rFonts w:ascii="Palatino Linotype" w:hAnsi="Palatino Linotype" w:cstheme="minorHAnsi"/>
        </w:rPr>
        <w:footnoteRef/>
      </w:r>
      <w:r w:rsidR="00B954DA" w:rsidRPr="00155B32">
        <w:rPr>
          <w:rFonts w:ascii="Palatino Linotype" w:hAnsi="Palatino Linotype" w:cstheme="minorHAnsi"/>
        </w:rPr>
        <w:t xml:space="preserve"> This is highlighted </w:t>
      </w:r>
      <w:r w:rsidRPr="00155B32">
        <w:rPr>
          <w:rFonts w:ascii="Palatino Linotype" w:hAnsi="Palatino Linotype" w:cstheme="minorHAnsi"/>
        </w:rPr>
        <w:t>in the</w:t>
      </w:r>
      <w:r w:rsidR="004125ED" w:rsidRPr="00155B32">
        <w:rPr>
          <w:rFonts w:ascii="Palatino Linotype" w:hAnsi="Palatino Linotype" w:cstheme="minorHAnsi"/>
        </w:rPr>
        <w:t xml:space="preserve"> Northumbria University</w:t>
      </w:r>
      <w:r w:rsidRPr="00155B32">
        <w:rPr>
          <w:rFonts w:ascii="Palatino Linotype" w:hAnsi="Palatino Linotype" w:cstheme="minorHAnsi"/>
        </w:rPr>
        <w:t xml:space="preserve"> course manual 'Legal Practice Course Student Manual 2018-19'</w:t>
      </w:r>
      <w:r w:rsidR="003D2B20" w:rsidRPr="00155B32">
        <w:rPr>
          <w:rFonts w:ascii="Palatino Linotype" w:hAnsi="Palatino Linotype" w:cstheme="minorHAnsi"/>
        </w:rPr>
        <w:t>.</w:t>
      </w:r>
      <w:r w:rsidRPr="00155B32">
        <w:rPr>
          <w:rFonts w:ascii="Palatino Linotype" w:hAnsi="Palatino Linotype"/>
        </w:rPr>
        <w:t xml:space="preserve"> </w:t>
      </w:r>
    </w:p>
  </w:footnote>
  <w:footnote w:id="56">
    <w:p w:rsidR="00E45F3D" w:rsidRPr="00155B32" w:rsidRDefault="00E45F3D" w:rsidP="00E45F3D">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In contrast to the final year law students undertaking the four year M Law (Exempting) Degree at Northumbria University where </w:t>
      </w:r>
      <w:r w:rsidR="004D2D74" w:rsidRPr="00155B32">
        <w:rPr>
          <w:rFonts w:ascii="Palatino Linotype" w:hAnsi="Palatino Linotype"/>
        </w:rPr>
        <w:t>the Student Law Office module</w:t>
      </w:r>
      <w:r w:rsidRPr="00155B32">
        <w:rPr>
          <w:rFonts w:ascii="Palatino Linotype" w:hAnsi="Palatino Linotype"/>
        </w:rPr>
        <w:t xml:space="preserve"> is a compulsory year-long module. </w:t>
      </w:r>
    </w:p>
  </w:footnote>
  <w:footnote w:id="57">
    <w:p w:rsidR="00A90789" w:rsidRPr="00155B32" w:rsidRDefault="00A90789">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F77DFE" w:rsidRPr="00155B32">
        <w:rPr>
          <w:rFonts w:ascii="Palatino Linotype" w:hAnsi="Palatino Linotype"/>
        </w:rPr>
        <w:t>Boothby, C (2016) ‘Pigs are not fattened by being weighed’ so why assess clinic and can we defend our methods?’ International Journal of Clinical Legal Education Volume 23.</w:t>
      </w:r>
    </w:p>
  </w:footnote>
  <w:footnote w:id="58">
    <w:p w:rsidR="00A65120" w:rsidRPr="00155B32" w:rsidRDefault="00A65120" w:rsidP="00A65120">
      <w:pPr>
        <w:rPr>
          <w:rFonts w:ascii="Palatino Linotype" w:hAnsi="Palatino Linotype"/>
          <w:sz w:val="20"/>
          <w:szCs w:val="20"/>
        </w:rPr>
      </w:pPr>
      <w:r w:rsidRPr="00155B32">
        <w:rPr>
          <w:rStyle w:val="FootnoteReference"/>
          <w:rFonts w:ascii="Palatino Linotype" w:hAnsi="Palatino Linotype"/>
          <w:sz w:val="20"/>
          <w:szCs w:val="20"/>
        </w:rPr>
        <w:footnoteRef/>
      </w:r>
      <w:r w:rsidRPr="00155B32">
        <w:rPr>
          <w:rFonts w:ascii="Palatino Linotype" w:hAnsi="Palatino Linotype"/>
          <w:sz w:val="20"/>
          <w:szCs w:val="20"/>
        </w:rPr>
        <w:t xml:space="preserve"> Paragraph 73 of The Home Affairs report</w:t>
      </w:r>
      <w:r w:rsidR="00FC789A" w:rsidRPr="00155B32">
        <w:rPr>
          <w:rFonts w:ascii="Palatino Linotype" w:hAnsi="Palatino Linotype"/>
          <w:sz w:val="20"/>
          <w:szCs w:val="20"/>
        </w:rPr>
        <w:t xml:space="preserve"> published on 22 October 2018</w:t>
      </w:r>
      <w:r w:rsidRPr="00155B32">
        <w:rPr>
          <w:rFonts w:ascii="Palatino Linotype" w:hAnsi="Palatino Linotype"/>
          <w:sz w:val="20"/>
          <w:szCs w:val="20"/>
        </w:rPr>
        <w:t xml:space="preserve">, which can be accessed at: </w:t>
      </w:r>
      <w:hyperlink r:id="rId15" w:anchor="_idTextAnchor000" w:history="1">
        <w:r w:rsidR="00D83C84" w:rsidRPr="00155B32">
          <w:rPr>
            <w:rStyle w:val="Hyperlink"/>
            <w:rFonts w:ascii="Palatino Linotype" w:hAnsi="Palatino Linotype"/>
            <w:sz w:val="20"/>
            <w:szCs w:val="20"/>
          </w:rPr>
          <w:t>https://publications.parliament.uk/pa/cm201719/cmselect/cmhaff/1015/101503.htm#_idTextAnchor000</w:t>
        </w:r>
      </w:hyperlink>
      <w:r w:rsidR="00D83C84" w:rsidRPr="00155B32">
        <w:rPr>
          <w:rFonts w:ascii="Palatino Linotype" w:hAnsi="Palatino Linotype"/>
          <w:sz w:val="20"/>
          <w:szCs w:val="20"/>
        </w:rPr>
        <w:t xml:space="preserve">. </w:t>
      </w:r>
    </w:p>
    <w:p w:rsidR="00A65120" w:rsidRPr="00155B32" w:rsidRDefault="00A65120" w:rsidP="00A65120">
      <w:pPr>
        <w:rPr>
          <w:rFonts w:ascii="Palatino Linotype" w:hAnsi="Palatino Linotype"/>
          <w:sz w:val="20"/>
          <w:szCs w:val="20"/>
        </w:rPr>
      </w:pPr>
      <w:r w:rsidRPr="00155B32">
        <w:rPr>
          <w:rFonts w:ascii="Palatino Linotype" w:hAnsi="Palatino Linotype"/>
          <w:sz w:val="20"/>
          <w:szCs w:val="20"/>
        </w:rPr>
        <w:t> </w:t>
      </w:r>
    </w:p>
  </w:footnote>
  <w:footnote w:id="59">
    <w:p w:rsidR="00117A56" w:rsidRPr="00155B32" w:rsidRDefault="00117A56" w:rsidP="007D1277">
      <w:pPr>
        <w:pStyle w:val="FootnoteText"/>
        <w:jc w:val="both"/>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Amnesty International (2016) ‘Cuts that Hurt: legal aid cuts in England on access to justice’ [accessed at https://www.amnesty.org/download/Documents/EUR4549362016ENGLISH.PDF]</w:t>
      </w:r>
      <w:r w:rsidR="00D83C84" w:rsidRPr="00155B32">
        <w:rPr>
          <w:rFonts w:ascii="Palatino Linotype" w:hAnsi="Palatino Linotype"/>
        </w:rPr>
        <w:t>.</w:t>
      </w:r>
    </w:p>
  </w:footnote>
  <w:footnote w:id="60">
    <w:p w:rsidR="00C9114E" w:rsidRPr="00155B32" w:rsidRDefault="00C9114E" w:rsidP="00C9114E">
      <w:pPr>
        <w:pStyle w:val="FootnoteText"/>
        <w:jc w:val="both"/>
        <w:rPr>
          <w:rFonts w:ascii="Palatino Linotype" w:hAnsi="Palatino Linotype" w:cstheme="minorHAnsi"/>
        </w:rPr>
      </w:pPr>
      <w:r w:rsidRPr="00155B32">
        <w:rPr>
          <w:rStyle w:val="FootnoteReference"/>
          <w:rFonts w:ascii="Palatino Linotype" w:hAnsi="Palatino Linotype" w:cstheme="minorHAnsi"/>
        </w:rPr>
        <w:footnoteRef/>
      </w:r>
      <w:r w:rsidRPr="00155B32">
        <w:rPr>
          <w:rFonts w:ascii="Palatino Linotype" w:hAnsi="Palatino Linotype" w:cstheme="minorHAnsi"/>
        </w:rPr>
        <w:t xml:space="preserve"> </w:t>
      </w:r>
      <w:r w:rsidRPr="00155B32">
        <w:rPr>
          <w:rFonts w:ascii="Palatino Linotype" w:hAnsi="Palatino Linotype" w:cstheme="minorHAnsi"/>
          <w:color w:val="000000" w:themeColor="text1"/>
          <w:lang w:eastAsia="en-GB"/>
        </w:rPr>
        <w:t>Reynolds, W (1995) ‘Why Teach International Family Law in Conflicts’ 28 Vanderbilt Journal of Transnational Law</w:t>
      </w:r>
      <w:r w:rsidR="00D83C84" w:rsidRPr="00155B32">
        <w:rPr>
          <w:rFonts w:ascii="Palatino Linotype" w:hAnsi="Palatino Linotype" w:cstheme="minorHAnsi"/>
          <w:color w:val="000000" w:themeColor="text1"/>
          <w:lang w:eastAsia="en-GB"/>
        </w:rPr>
        <w:t>.</w:t>
      </w:r>
    </w:p>
  </w:footnote>
  <w:footnote w:id="61">
    <w:p w:rsidR="00D93C0F" w:rsidRPr="00155B32" w:rsidRDefault="00D93C0F" w:rsidP="00D93C0F">
      <w:pPr>
        <w:spacing w:after="0" w:line="240" w:lineRule="auto"/>
        <w:contextualSpacing/>
        <w:jc w:val="both"/>
        <w:rPr>
          <w:rFonts w:ascii="Palatino Linotype" w:hAnsi="Palatino Linotype" w:cs="Calibri"/>
          <w:color w:val="000000" w:themeColor="text1"/>
          <w:sz w:val="20"/>
          <w:szCs w:val="20"/>
        </w:rPr>
      </w:pPr>
      <w:r w:rsidRPr="00155B32">
        <w:rPr>
          <w:rStyle w:val="FootnoteReference"/>
          <w:rFonts w:ascii="Palatino Linotype" w:hAnsi="Palatino Linotype" w:cs="Calibri"/>
          <w:sz w:val="20"/>
          <w:szCs w:val="20"/>
        </w:rPr>
        <w:footnoteRef/>
      </w:r>
      <w:r w:rsidRPr="00155B32">
        <w:rPr>
          <w:rFonts w:ascii="Palatino Linotype" w:hAnsi="Palatino Linotype" w:cs="Calibri"/>
          <w:sz w:val="20"/>
          <w:szCs w:val="20"/>
        </w:rPr>
        <w:t xml:space="preserve"> </w:t>
      </w:r>
      <w:r w:rsidR="003F43A0" w:rsidRPr="00155B32">
        <w:rPr>
          <w:rFonts w:ascii="Palatino Linotype" w:hAnsi="Palatino Linotype" w:cs="Calibri"/>
          <w:color w:val="000000" w:themeColor="text1"/>
          <w:sz w:val="20"/>
          <w:szCs w:val="20"/>
        </w:rPr>
        <w:t>See, for example, O’Sullivan, K &amp; Jackson, J (2017) ‘Muslim Marriage (Non Recognition): Implications and Possible Solutions’ Journal of Social Welfare and Family Law, 39:1, pp. 22-41.</w:t>
      </w:r>
    </w:p>
  </w:footnote>
  <w:footnote w:id="62">
    <w:p w:rsidR="00D93C0F" w:rsidRPr="00155B32" w:rsidRDefault="00D93C0F" w:rsidP="00D93C0F">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FF3811" w:rsidRPr="00155B32">
        <w:rPr>
          <w:rFonts w:ascii="Palatino Linotype" w:hAnsi="Palatino Linotype"/>
        </w:rPr>
        <w:t>Ibid</w:t>
      </w:r>
      <w:r w:rsidR="00D83C84" w:rsidRPr="00155B32">
        <w:rPr>
          <w:rFonts w:ascii="Palatino Linotype" w:hAnsi="Palatino Linotype"/>
        </w:rPr>
        <w:t>.</w:t>
      </w:r>
    </w:p>
  </w:footnote>
  <w:footnote w:id="63">
    <w:p w:rsidR="00192C1B" w:rsidRPr="00155B32" w:rsidRDefault="00192C1B" w:rsidP="00192C1B">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r w:rsidR="00DD6D9C" w:rsidRPr="00155B32">
        <w:rPr>
          <w:rFonts w:ascii="Palatino Linotype" w:hAnsi="Palatino Linotype"/>
        </w:rPr>
        <w:t>As required by principles 4 and 5</w:t>
      </w:r>
      <w:r w:rsidRPr="00155B32">
        <w:rPr>
          <w:rFonts w:ascii="Palatino Linotype" w:hAnsi="Palatino Linotype"/>
        </w:rPr>
        <w:t xml:space="preserve"> of the Solicitors Regulation Authority Code of Conduct</w:t>
      </w:r>
      <w:r w:rsidR="00D83C84" w:rsidRPr="00155B32">
        <w:rPr>
          <w:rFonts w:ascii="Palatino Linotype" w:hAnsi="Palatino Linotype"/>
        </w:rPr>
        <w:t>.</w:t>
      </w:r>
    </w:p>
  </w:footnote>
  <w:footnote w:id="64">
    <w:p w:rsidR="00F44217" w:rsidRPr="00155B32" w:rsidRDefault="00F44217" w:rsidP="005F3C66">
      <w:pPr>
        <w:autoSpaceDE w:val="0"/>
        <w:autoSpaceDN w:val="0"/>
        <w:adjustRightInd w:val="0"/>
        <w:spacing w:after="0" w:line="240" w:lineRule="auto"/>
        <w:jc w:val="both"/>
        <w:rPr>
          <w:rFonts w:ascii="Palatino Linotype" w:hAnsi="Palatino Linotype" w:cs="Times New Roman"/>
          <w:color w:val="FF0000"/>
          <w:sz w:val="20"/>
          <w:szCs w:val="20"/>
        </w:rPr>
      </w:pPr>
      <w:r w:rsidRPr="00155B32">
        <w:rPr>
          <w:rStyle w:val="FootnoteReference"/>
          <w:rFonts w:ascii="Palatino Linotype" w:hAnsi="Palatino Linotype"/>
          <w:sz w:val="20"/>
          <w:szCs w:val="20"/>
        </w:rPr>
        <w:footnoteRef/>
      </w:r>
      <w:r w:rsidRPr="00155B32">
        <w:rPr>
          <w:rFonts w:ascii="Palatino Linotype" w:hAnsi="Palatino Linotype"/>
          <w:sz w:val="20"/>
          <w:szCs w:val="20"/>
        </w:rPr>
        <w:t xml:space="preserve"> </w:t>
      </w:r>
      <w:r w:rsidRPr="00155B32">
        <w:rPr>
          <w:rFonts w:ascii="Palatino Linotype" w:hAnsi="Palatino Linotype" w:cs="Times New Roman"/>
          <w:sz w:val="20"/>
          <w:szCs w:val="20"/>
        </w:rPr>
        <w:t xml:space="preserve">Frank </w:t>
      </w:r>
      <w:proofErr w:type="spellStart"/>
      <w:r w:rsidRPr="00155B32">
        <w:rPr>
          <w:rFonts w:ascii="Palatino Linotype" w:hAnsi="Palatino Linotype" w:cs="Times New Roman"/>
          <w:sz w:val="20"/>
          <w:szCs w:val="20"/>
        </w:rPr>
        <w:t>Dignan</w:t>
      </w:r>
      <w:proofErr w:type="spellEnd"/>
      <w:r w:rsidRPr="00155B32">
        <w:rPr>
          <w:rFonts w:ascii="Palatino Linotype" w:hAnsi="Palatino Linotype" w:cs="Times New Roman"/>
          <w:sz w:val="20"/>
          <w:szCs w:val="20"/>
        </w:rPr>
        <w:t xml:space="preserve"> (2011) ‘Bridging the Academic/Vocational Divide: The Creation of a Law Clinic in an Academic Law School’ 16 </w:t>
      </w:r>
      <w:r w:rsidRPr="00155B32">
        <w:rPr>
          <w:rFonts w:ascii="Palatino Linotype" w:hAnsi="Palatino Linotype" w:cs="Times New Roman"/>
          <w:iCs/>
          <w:sz w:val="20"/>
          <w:szCs w:val="20"/>
        </w:rPr>
        <w:t>International Journal of Clinical Legal Education</w:t>
      </w:r>
      <w:r w:rsidRPr="00155B32">
        <w:rPr>
          <w:rFonts w:ascii="Palatino Linotype" w:hAnsi="Palatino Linotype" w:cs="Times New Roman"/>
          <w:i/>
          <w:iCs/>
          <w:sz w:val="20"/>
          <w:szCs w:val="20"/>
        </w:rPr>
        <w:t xml:space="preserve"> </w:t>
      </w:r>
      <w:r w:rsidR="002F2883" w:rsidRPr="00155B32">
        <w:rPr>
          <w:rFonts w:ascii="Palatino Linotype" w:hAnsi="Palatino Linotype" w:cs="Times New Roman"/>
          <w:sz w:val="20"/>
          <w:szCs w:val="20"/>
        </w:rPr>
        <w:t xml:space="preserve">Volume </w:t>
      </w:r>
      <w:r w:rsidRPr="00155B32">
        <w:rPr>
          <w:rFonts w:ascii="Palatino Linotype" w:hAnsi="Palatino Linotype" w:cs="Times New Roman"/>
          <w:sz w:val="20"/>
          <w:szCs w:val="20"/>
        </w:rPr>
        <w:t>75.</w:t>
      </w:r>
    </w:p>
  </w:footnote>
  <w:footnote w:id="65">
    <w:p w:rsidR="0035028C" w:rsidRPr="00155B32" w:rsidRDefault="0035028C">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Castles</w:t>
      </w:r>
      <w:r w:rsidR="004D7B05" w:rsidRPr="00155B32">
        <w:rPr>
          <w:rFonts w:ascii="Palatino Linotype" w:hAnsi="Palatino Linotype"/>
        </w:rPr>
        <w:t>, M</w:t>
      </w:r>
      <w:r w:rsidRPr="00155B32">
        <w:rPr>
          <w:rFonts w:ascii="Palatino Linotype" w:hAnsi="Palatino Linotype"/>
        </w:rPr>
        <w:t xml:space="preserve"> (2016) ‘Marriage of convenience or a match made in heaven? Collaboration between a law school clinic and a commercial law firm’  International Journal of Clinical Legal Education</w:t>
      </w:r>
      <w:r w:rsidR="00C13088" w:rsidRPr="00155B32">
        <w:rPr>
          <w:rFonts w:ascii="Palatino Linotype" w:hAnsi="Palatino Linotype"/>
        </w:rPr>
        <w:t>, volume 23, pp.</w:t>
      </w:r>
      <w:r w:rsidRPr="00155B32">
        <w:rPr>
          <w:rFonts w:ascii="Palatino Linotype" w:hAnsi="Palatino Linotype"/>
        </w:rPr>
        <w:t xml:space="preserve"> 7-47</w:t>
      </w:r>
      <w:r w:rsidR="00D83C84" w:rsidRPr="00155B32">
        <w:rPr>
          <w:rFonts w:ascii="Palatino Linotype" w:hAnsi="Palatino Linotype"/>
        </w:rPr>
        <w:t>.</w:t>
      </w:r>
    </w:p>
  </w:footnote>
  <w:footnote w:id="66">
    <w:p w:rsidR="00686A81" w:rsidRPr="00155B32" w:rsidRDefault="00686A81">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proofErr w:type="spellStart"/>
      <w:r w:rsidRPr="00155B32">
        <w:rPr>
          <w:rFonts w:ascii="Palatino Linotype" w:hAnsi="Palatino Linotype"/>
        </w:rPr>
        <w:t>Forell</w:t>
      </w:r>
      <w:proofErr w:type="spellEnd"/>
      <w:r w:rsidRPr="00155B32">
        <w:rPr>
          <w:rFonts w:ascii="Palatino Linotype" w:hAnsi="Palatino Linotype"/>
        </w:rPr>
        <w:t xml:space="preserve">, S and </w:t>
      </w:r>
      <w:proofErr w:type="spellStart"/>
      <w:r w:rsidRPr="00155B32">
        <w:rPr>
          <w:rFonts w:ascii="Palatino Linotype" w:hAnsi="Palatino Linotype"/>
        </w:rPr>
        <w:t>Gray</w:t>
      </w:r>
      <w:proofErr w:type="spellEnd"/>
      <w:r w:rsidRPr="00155B32">
        <w:rPr>
          <w:rFonts w:ascii="Palatino Linotype" w:hAnsi="Palatino Linotype"/>
        </w:rPr>
        <w:t>, A (2009) ‘Outreach legal services to people with complex needs: what works?’ Law and Justice Foundation Justice Issues Paper 12</w:t>
      </w:r>
    </w:p>
  </w:footnote>
  <w:footnote w:id="67">
    <w:p w:rsidR="00686A81" w:rsidRPr="00155B32" w:rsidRDefault="00686A81" w:rsidP="00686A81">
      <w:pPr>
        <w:pStyle w:val="FootnoteText"/>
        <w:jc w:val="both"/>
        <w:rPr>
          <w:rFonts w:ascii="Palatino Linotype" w:hAnsi="Palatino Linotype"/>
        </w:rPr>
      </w:pPr>
      <w:r w:rsidRPr="00155B32">
        <w:rPr>
          <w:rStyle w:val="FootnoteReference"/>
          <w:rFonts w:ascii="Palatino Linotype" w:hAnsi="Palatino Linotype"/>
        </w:rPr>
        <w:footnoteRef/>
      </w:r>
      <w:hyperlink r:id="rId16" w:history="1">
        <w:r w:rsidR="00D83C84" w:rsidRPr="00155B32">
          <w:rPr>
            <w:rStyle w:val="Hyperlink"/>
            <w:rFonts w:ascii="Palatino Linotype" w:hAnsi="Palatino Linotype"/>
          </w:rPr>
          <w:t>https://www.lawworks.org.uk/solicitors-and-volunteers/get-involved/lawworks-and-attorney-generals-student-pro-bono-awards-2018</w:t>
        </w:r>
      </w:hyperlink>
      <w:r w:rsidR="00D83C84" w:rsidRPr="00155B32">
        <w:rPr>
          <w:rFonts w:ascii="Palatino Linotype" w:hAnsi="Palatino Linotype"/>
        </w:rPr>
        <w:t xml:space="preserve">. </w:t>
      </w:r>
    </w:p>
  </w:footnote>
  <w:footnote w:id="68">
    <w:p w:rsidR="00EB5F1A" w:rsidRPr="00155B32" w:rsidRDefault="00EB5F1A" w:rsidP="00EB5F1A">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t>
      </w:r>
      <w:proofErr w:type="spellStart"/>
      <w:r w:rsidRPr="00155B32">
        <w:rPr>
          <w:rFonts w:ascii="Palatino Linotype" w:hAnsi="Palatino Linotype"/>
        </w:rPr>
        <w:t>Bleasdale</w:t>
      </w:r>
      <w:proofErr w:type="spellEnd"/>
      <w:r w:rsidRPr="00155B32">
        <w:rPr>
          <w:rFonts w:ascii="Palatino Linotype" w:hAnsi="Palatino Linotype"/>
        </w:rPr>
        <w:t>-Hill</w:t>
      </w:r>
      <w:r w:rsidR="007E11C8" w:rsidRPr="00155B32">
        <w:rPr>
          <w:rFonts w:ascii="Palatino Linotype" w:hAnsi="Palatino Linotype"/>
        </w:rPr>
        <w:t>, L</w:t>
      </w:r>
      <w:r w:rsidRPr="00155B32">
        <w:rPr>
          <w:rFonts w:ascii="Palatino Linotype" w:hAnsi="Palatino Linotype"/>
        </w:rPr>
        <w:t xml:space="preserve"> and</w:t>
      </w:r>
      <w:r w:rsidR="007E11C8" w:rsidRPr="00155B32">
        <w:rPr>
          <w:rFonts w:ascii="Palatino Linotype" w:hAnsi="Palatino Linotype"/>
        </w:rPr>
        <w:t xml:space="preserve"> </w:t>
      </w:r>
      <w:proofErr w:type="spellStart"/>
      <w:r w:rsidRPr="00155B32">
        <w:rPr>
          <w:rFonts w:ascii="Palatino Linotype" w:hAnsi="Palatino Linotype"/>
        </w:rPr>
        <w:t>Wragg</w:t>
      </w:r>
      <w:r w:rsidR="007E11C8" w:rsidRPr="00155B32">
        <w:rPr>
          <w:rFonts w:ascii="Palatino Linotype" w:hAnsi="Palatino Linotype"/>
        </w:rPr>
        <w:t>,P</w:t>
      </w:r>
      <w:proofErr w:type="spellEnd"/>
      <w:r w:rsidRPr="00155B32">
        <w:rPr>
          <w:rFonts w:ascii="Palatino Linotype" w:hAnsi="Palatino Linotype"/>
        </w:rPr>
        <w:t xml:space="preserve"> (2013) ‘Models of Clinics and Their Value to Students, Universities and the Community in the post 2012 Fees Era’  International Journal of Clinical Legal Education</w:t>
      </w:r>
      <w:r w:rsidR="005569A6" w:rsidRPr="00155B32">
        <w:rPr>
          <w:rFonts w:ascii="Palatino Linotype" w:hAnsi="Palatino Linotype"/>
        </w:rPr>
        <w:t>, volume 19</w:t>
      </w:r>
      <w:r w:rsidR="00C13088" w:rsidRPr="00155B32">
        <w:rPr>
          <w:rFonts w:ascii="Palatino Linotype" w:hAnsi="Palatino Linotype"/>
        </w:rPr>
        <w:t>, pp.</w:t>
      </w:r>
      <w:r w:rsidRPr="00155B32">
        <w:rPr>
          <w:rFonts w:ascii="Palatino Linotype" w:hAnsi="Palatino Linotype"/>
        </w:rPr>
        <w:t xml:space="preserve">257-270. </w:t>
      </w:r>
    </w:p>
  </w:footnote>
  <w:footnote w:id="69">
    <w:p w:rsidR="00EB5F1A" w:rsidRPr="00155B32" w:rsidRDefault="00EB5F1A" w:rsidP="00EB5F1A">
      <w:pPr>
        <w:autoSpaceDE w:val="0"/>
        <w:autoSpaceDN w:val="0"/>
        <w:adjustRightInd w:val="0"/>
        <w:spacing w:after="0" w:line="240" w:lineRule="auto"/>
        <w:jc w:val="both"/>
        <w:rPr>
          <w:rFonts w:ascii="Palatino Linotype" w:hAnsi="Palatino Linotype" w:cs="Times New Roman"/>
          <w:sz w:val="20"/>
          <w:szCs w:val="20"/>
        </w:rPr>
      </w:pPr>
      <w:r w:rsidRPr="00155B32">
        <w:rPr>
          <w:rStyle w:val="FootnoteReference"/>
          <w:rFonts w:ascii="Palatino Linotype" w:hAnsi="Palatino Linotype"/>
          <w:sz w:val="20"/>
          <w:szCs w:val="20"/>
        </w:rPr>
        <w:footnoteRef/>
      </w:r>
      <w:r w:rsidRPr="00155B32">
        <w:rPr>
          <w:rFonts w:ascii="Palatino Linotype" w:hAnsi="Palatino Linotype"/>
          <w:sz w:val="20"/>
          <w:szCs w:val="20"/>
        </w:rPr>
        <w:t xml:space="preserve"> </w:t>
      </w:r>
      <w:proofErr w:type="spellStart"/>
      <w:r w:rsidRPr="00155B32">
        <w:rPr>
          <w:rFonts w:ascii="Palatino Linotype" w:hAnsi="Palatino Linotype" w:cs="Times New Roman"/>
          <w:sz w:val="20"/>
          <w:szCs w:val="20"/>
        </w:rPr>
        <w:t>Plerhoples</w:t>
      </w:r>
      <w:proofErr w:type="spellEnd"/>
      <w:r w:rsidR="00B50D72" w:rsidRPr="00155B32">
        <w:rPr>
          <w:rFonts w:ascii="Palatino Linotype" w:hAnsi="Palatino Linotype" w:cs="Times New Roman"/>
          <w:sz w:val="20"/>
          <w:szCs w:val="20"/>
        </w:rPr>
        <w:t>, A</w:t>
      </w:r>
      <w:r w:rsidRPr="00155B32">
        <w:rPr>
          <w:rFonts w:ascii="Palatino Linotype" w:hAnsi="Palatino Linotype" w:cs="Times New Roman"/>
          <w:sz w:val="20"/>
          <w:szCs w:val="20"/>
        </w:rPr>
        <w:t xml:space="preserve"> and </w:t>
      </w:r>
      <w:proofErr w:type="spellStart"/>
      <w:r w:rsidRPr="00155B32">
        <w:rPr>
          <w:rFonts w:ascii="Palatino Linotype" w:hAnsi="Palatino Linotype" w:cs="Times New Roman"/>
          <w:sz w:val="20"/>
          <w:szCs w:val="20"/>
        </w:rPr>
        <w:t>Spratley</w:t>
      </w:r>
      <w:proofErr w:type="spellEnd"/>
      <w:r w:rsidR="00B50D72" w:rsidRPr="00155B32">
        <w:rPr>
          <w:rFonts w:ascii="Palatino Linotype" w:hAnsi="Palatino Linotype" w:cs="Times New Roman"/>
          <w:sz w:val="20"/>
          <w:szCs w:val="20"/>
        </w:rPr>
        <w:t>, A</w:t>
      </w:r>
      <w:r w:rsidR="00D8531B" w:rsidRPr="00155B32">
        <w:rPr>
          <w:rFonts w:ascii="Palatino Linotype" w:hAnsi="Palatino Linotype" w:cs="Times New Roman"/>
          <w:sz w:val="20"/>
          <w:szCs w:val="20"/>
        </w:rPr>
        <w:t xml:space="preserve"> (2014)</w:t>
      </w:r>
      <w:r w:rsidRPr="00155B32">
        <w:rPr>
          <w:rFonts w:ascii="Palatino Linotype" w:hAnsi="Palatino Linotype" w:cs="Times New Roman"/>
          <w:sz w:val="20"/>
          <w:szCs w:val="20"/>
        </w:rPr>
        <w:t xml:space="preserve"> ‘Engaging Outside Counsel in Transactional Law Clinics’ </w:t>
      </w:r>
      <w:r w:rsidRPr="00155B32">
        <w:rPr>
          <w:rFonts w:ascii="Palatino Linotype" w:hAnsi="Palatino Linotype" w:cs="Times New Roman"/>
          <w:iCs/>
          <w:sz w:val="20"/>
          <w:szCs w:val="20"/>
        </w:rPr>
        <w:t>Clinical Law Review</w:t>
      </w:r>
      <w:r w:rsidR="00D8531B" w:rsidRPr="00155B32">
        <w:rPr>
          <w:rFonts w:ascii="Palatino Linotype" w:hAnsi="Palatino Linotype" w:cs="Times New Roman"/>
          <w:iCs/>
          <w:sz w:val="20"/>
          <w:szCs w:val="20"/>
        </w:rPr>
        <w:t xml:space="preserve"> Volume 20, pp</w:t>
      </w:r>
      <w:r w:rsidRPr="00155B32">
        <w:rPr>
          <w:rFonts w:ascii="Palatino Linotype" w:hAnsi="Palatino Linotype" w:cs="Times New Roman"/>
          <w:iCs/>
          <w:sz w:val="20"/>
          <w:szCs w:val="20"/>
        </w:rPr>
        <w:t xml:space="preserve"> </w:t>
      </w:r>
      <w:r w:rsidRPr="00155B32">
        <w:rPr>
          <w:rFonts w:ascii="Palatino Linotype" w:hAnsi="Palatino Linotype" w:cs="Times New Roman"/>
          <w:sz w:val="20"/>
          <w:szCs w:val="20"/>
        </w:rPr>
        <w:t xml:space="preserve">379, 393.  </w:t>
      </w:r>
    </w:p>
  </w:footnote>
  <w:footnote w:id="70">
    <w:p w:rsidR="004C74AF" w:rsidRPr="00155B32" w:rsidRDefault="004C74AF" w:rsidP="004C74AF">
      <w:pPr>
        <w:pStyle w:val="FootnoteText"/>
        <w:rPr>
          <w:rFonts w:ascii="Palatino Linotype" w:hAnsi="Palatino Linotype"/>
        </w:rPr>
      </w:pPr>
      <w:r w:rsidRPr="00155B32">
        <w:rPr>
          <w:rStyle w:val="FootnoteReference"/>
          <w:rFonts w:ascii="Palatino Linotype" w:hAnsi="Palatino Linotype"/>
        </w:rPr>
        <w:footnoteRef/>
      </w:r>
      <w:r w:rsidRPr="00155B32">
        <w:rPr>
          <w:rFonts w:ascii="Palatino Linotype" w:hAnsi="Palatino Linotype"/>
        </w:rPr>
        <w:t xml:space="preserve"> Winkler, E (2013) ‘Clinical legal education: a report on the concept of law clinics’, accessed at </w:t>
      </w:r>
      <w:hyperlink r:id="rId17" w:history="1">
        <w:r w:rsidRPr="00155B32">
          <w:rPr>
            <w:rStyle w:val="Hyperlink"/>
            <w:rFonts w:ascii="Palatino Linotype" w:hAnsi="Palatino Linotype"/>
          </w:rPr>
          <w:t>https://law.handels.gu.se/digitalAssets/1500/1500268_law-clinic-rapport.pdf</w:t>
        </w:r>
      </w:hyperlink>
      <w:r w:rsidR="00D83C84" w:rsidRPr="00155B32">
        <w:rPr>
          <w:rStyle w:val="Hyperlink"/>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B32" w:rsidRPr="00155B32" w:rsidRDefault="00155B32">
    <w:pPr>
      <w:pStyle w:val="Header"/>
      <w:rPr>
        <w:rFonts w:ascii="Palatino Linotype" w:hAnsi="Palatino Linotype"/>
        <w:i/>
        <w:sz w:val="24"/>
        <w:szCs w:val="24"/>
      </w:rPr>
    </w:pPr>
    <w:r w:rsidRPr="00155B32">
      <w:rPr>
        <w:rFonts w:ascii="Palatino Linotype" w:hAnsi="Palatino Linotype"/>
        <w:i/>
        <w:sz w:val="24"/>
        <w:szCs w:val="24"/>
      </w:rPr>
      <w:t>Practice Report: Clinic the University and Society</w:t>
    </w:r>
  </w:p>
  <w:p w:rsidR="00155B32" w:rsidRDefault="00155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74"/>
    <w:multiLevelType w:val="hybridMultilevel"/>
    <w:tmpl w:val="130AC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F75755"/>
    <w:multiLevelType w:val="hybridMultilevel"/>
    <w:tmpl w:val="DF4CF3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CD09DE"/>
    <w:multiLevelType w:val="hybridMultilevel"/>
    <w:tmpl w:val="672A3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3575B7"/>
    <w:multiLevelType w:val="hybridMultilevel"/>
    <w:tmpl w:val="778C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F3327"/>
    <w:multiLevelType w:val="hybridMultilevel"/>
    <w:tmpl w:val="35D6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2B50A0"/>
    <w:multiLevelType w:val="hybridMultilevel"/>
    <w:tmpl w:val="2B46641E"/>
    <w:lvl w:ilvl="0" w:tplc="6826FD2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C1299D"/>
    <w:multiLevelType w:val="hybridMultilevel"/>
    <w:tmpl w:val="62BE7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3946E7"/>
    <w:multiLevelType w:val="hybridMultilevel"/>
    <w:tmpl w:val="BBA4F7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1C210C"/>
    <w:multiLevelType w:val="multilevel"/>
    <w:tmpl w:val="140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21E87"/>
    <w:multiLevelType w:val="multilevel"/>
    <w:tmpl w:val="BC4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93EC2"/>
    <w:multiLevelType w:val="hybridMultilevel"/>
    <w:tmpl w:val="1D68982A"/>
    <w:lvl w:ilvl="0" w:tplc="56FC5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0D1D66"/>
    <w:multiLevelType w:val="multilevel"/>
    <w:tmpl w:val="FD84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1"/>
  </w:num>
  <w:num w:numId="4">
    <w:abstractNumId w:val="8"/>
  </w:num>
  <w:num w:numId="5">
    <w:abstractNumId w:val="0"/>
  </w:num>
  <w:num w:numId="6">
    <w:abstractNumId w:val="10"/>
  </w:num>
  <w:num w:numId="7">
    <w:abstractNumId w:val="5"/>
  </w:num>
  <w:num w:numId="8">
    <w:abstractNumId w:val="4"/>
  </w:num>
  <w:num w:numId="9">
    <w:abstractNumId w:val="3"/>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67"/>
    <w:rsid w:val="00000573"/>
    <w:rsid w:val="000020C9"/>
    <w:rsid w:val="00002EBB"/>
    <w:rsid w:val="00003E82"/>
    <w:rsid w:val="00004BE3"/>
    <w:rsid w:val="00010E41"/>
    <w:rsid w:val="000118B4"/>
    <w:rsid w:val="0001193F"/>
    <w:rsid w:val="00011CB4"/>
    <w:rsid w:val="000135FF"/>
    <w:rsid w:val="00013938"/>
    <w:rsid w:val="000139F9"/>
    <w:rsid w:val="00014911"/>
    <w:rsid w:val="00015222"/>
    <w:rsid w:val="000158B6"/>
    <w:rsid w:val="00016293"/>
    <w:rsid w:val="00017A5F"/>
    <w:rsid w:val="00020E1D"/>
    <w:rsid w:val="00021157"/>
    <w:rsid w:val="00021399"/>
    <w:rsid w:val="0002317E"/>
    <w:rsid w:val="0002419D"/>
    <w:rsid w:val="00024BF8"/>
    <w:rsid w:val="00025055"/>
    <w:rsid w:val="0002629B"/>
    <w:rsid w:val="00027B86"/>
    <w:rsid w:val="000315D3"/>
    <w:rsid w:val="00031A99"/>
    <w:rsid w:val="00033F44"/>
    <w:rsid w:val="000341D2"/>
    <w:rsid w:val="00034F8A"/>
    <w:rsid w:val="000364C3"/>
    <w:rsid w:val="000372CF"/>
    <w:rsid w:val="00040687"/>
    <w:rsid w:val="00041299"/>
    <w:rsid w:val="00041AAB"/>
    <w:rsid w:val="00043F83"/>
    <w:rsid w:val="00044177"/>
    <w:rsid w:val="00044329"/>
    <w:rsid w:val="00045330"/>
    <w:rsid w:val="000453C6"/>
    <w:rsid w:val="000462F2"/>
    <w:rsid w:val="00051787"/>
    <w:rsid w:val="00052210"/>
    <w:rsid w:val="000525F8"/>
    <w:rsid w:val="00052989"/>
    <w:rsid w:val="00052A7B"/>
    <w:rsid w:val="00053C69"/>
    <w:rsid w:val="0005515E"/>
    <w:rsid w:val="0005554C"/>
    <w:rsid w:val="00055DD5"/>
    <w:rsid w:val="00055E67"/>
    <w:rsid w:val="0005639A"/>
    <w:rsid w:val="000607ED"/>
    <w:rsid w:val="00061696"/>
    <w:rsid w:val="00061BD4"/>
    <w:rsid w:val="000625A0"/>
    <w:rsid w:val="000631A3"/>
    <w:rsid w:val="00064377"/>
    <w:rsid w:val="0006696A"/>
    <w:rsid w:val="000708FE"/>
    <w:rsid w:val="00072575"/>
    <w:rsid w:val="00072FD8"/>
    <w:rsid w:val="000731DF"/>
    <w:rsid w:val="00073397"/>
    <w:rsid w:val="0007673F"/>
    <w:rsid w:val="00076AA5"/>
    <w:rsid w:val="00076DA1"/>
    <w:rsid w:val="00080211"/>
    <w:rsid w:val="00080673"/>
    <w:rsid w:val="00081C4E"/>
    <w:rsid w:val="000823EB"/>
    <w:rsid w:val="00084C58"/>
    <w:rsid w:val="00085C28"/>
    <w:rsid w:val="00086BF2"/>
    <w:rsid w:val="00086D2B"/>
    <w:rsid w:val="000905ED"/>
    <w:rsid w:val="00090DE7"/>
    <w:rsid w:val="00091D08"/>
    <w:rsid w:val="000936A5"/>
    <w:rsid w:val="000946D8"/>
    <w:rsid w:val="00094F0D"/>
    <w:rsid w:val="00097937"/>
    <w:rsid w:val="00097B5C"/>
    <w:rsid w:val="00097BEF"/>
    <w:rsid w:val="000A0144"/>
    <w:rsid w:val="000A0426"/>
    <w:rsid w:val="000A157E"/>
    <w:rsid w:val="000A20B9"/>
    <w:rsid w:val="000A2AFC"/>
    <w:rsid w:val="000A2BFA"/>
    <w:rsid w:val="000A4AD2"/>
    <w:rsid w:val="000A5A09"/>
    <w:rsid w:val="000A6CA6"/>
    <w:rsid w:val="000A6F44"/>
    <w:rsid w:val="000B0237"/>
    <w:rsid w:val="000B24A3"/>
    <w:rsid w:val="000B2C70"/>
    <w:rsid w:val="000B343E"/>
    <w:rsid w:val="000B4B41"/>
    <w:rsid w:val="000B4E3B"/>
    <w:rsid w:val="000B4E8E"/>
    <w:rsid w:val="000B526D"/>
    <w:rsid w:val="000B61AA"/>
    <w:rsid w:val="000B6254"/>
    <w:rsid w:val="000B69A4"/>
    <w:rsid w:val="000B6A45"/>
    <w:rsid w:val="000B7021"/>
    <w:rsid w:val="000B7223"/>
    <w:rsid w:val="000B77AB"/>
    <w:rsid w:val="000B78F3"/>
    <w:rsid w:val="000C051B"/>
    <w:rsid w:val="000C0F11"/>
    <w:rsid w:val="000C186B"/>
    <w:rsid w:val="000C2773"/>
    <w:rsid w:val="000C285E"/>
    <w:rsid w:val="000C7527"/>
    <w:rsid w:val="000C761F"/>
    <w:rsid w:val="000C77D7"/>
    <w:rsid w:val="000C7F56"/>
    <w:rsid w:val="000D0148"/>
    <w:rsid w:val="000D112B"/>
    <w:rsid w:val="000D1425"/>
    <w:rsid w:val="000D16F2"/>
    <w:rsid w:val="000D222C"/>
    <w:rsid w:val="000D2675"/>
    <w:rsid w:val="000D5591"/>
    <w:rsid w:val="000D635A"/>
    <w:rsid w:val="000D6C24"/>
    <w:rsid w:val="000D71CD"/>
    <w:rsid w:val="000D71FA"/>
    <w:rsid w:val="000E0655"/>
    <w:rsid w:val="000E06D0"/>
    <w:rsid w:val="000E2B90"/>
    <w:rsid w:val="000E3211"/>
    <w:rsid w:val="000E3427"/>
    <w:rsid w:val="000E3503"/>
    <w:rsid w:val="000E42AC"/>
    <w:rsid w:val="000E594F"/>
    <w:rsid w:val="000E62C4"/>
    <w:rsid w:val="000E6969"/>
    <w:rsid w:val="000E7E00"/>
    <w:rsid w:val="000F105F"/>
    <w:rsid w:val="000F1376"/>
    <w:rsid w:val="000F1954"/>
    <w:rsid w:val="000F1CD9"/>
    <w:rsid w:val="000F3505"/>
    <w:rsid w:val="000F37EE"/>
    <w:rsid w:val="000F4599"/>
    <w:rsid w:val="000F49A0"/>
    <w:rsid w:val="000F504E"/>
    <w:rsid w:val="000F57EC"/>
    <w:rsid w:val="000F7774"/>
    <w:rsid w:val="001006D1"/>
    <w:rsid w:val="001011B1"/>
    <w:rsid w:val="0010233D"/>
    <w:rsid w:val="00103ED9"/>
    <w:rsid w:val="00106833"/>
    <w:rsid w:val="00107AC6"/>
    <w:rsid w:val="00107C91"/>
    <w:rsid w:val="00110835"/>
    <w:rsid w:val="001123B1"/>
    <w:rsid w:val="00113716"/>
    <w:rsid w:val="001139DE"/>
    <w:rsid w:val="00114123"/>
    <w:rsid w:val="001144F0"/>
    <w:rsid w:val="00114D43"/>
    <w:rsid w:val="00115679"/>
    <w:rsid w:val="00116A68"/>
    <w:rsid w:val="00116F0E"/>
    <w:rsid w:val="00117707"/>
    <w:rsid w:val="00117A56"/>
    <w:rsid w:val="00117C37"/>
    <w:rsid w:val="00120BE8"/>
    <w:rsid w:val="001228F9"/>
    <w:rsid w:val="00122A02"/>
    <w:rsid w:val="00122B12"/>
    <w:rsid w:val="00123F0B"/>
    <w:rsid w:val="001248A9"/>
    <w:rsid w:val="00124C77"/>
    <w:rsid w:val="00125111"/>
    <w:rsid w:val="00125BB5"/>
    <w:rsid w:val="00125D7E"/>
    <w:rsid w:val="001264C1"/>
    <w:rsid w:val="001265DC"/>
    <w:rsid w:val="00131208"/>
    <w:rsid w:val="00132123"/>
    <w:rsid w:val="0013263B"/>
    <w:rsid w:val="00132D96"/>
    <w:rsid w:val="00132DCE"/>
    <w:rsid w:val="001333F2"/>
    <w:rsid w:val="00133463"/>
    <w:rsid w:val="00133641"/>
    <w:rsid w:val="001343D2"/>
    <w:rsid w:val="00135060"/>
    <w:rsid w:val="00135941"/>
    <w:rsid w:val="001403ED"/>
    <w:rsid w:val="00141570"/>
    <w:rsid w:val="00143E7D"/>
    <w:rsid w:val="00144506"/>
    <w:rsid w:val="00144A1C"/>
    <w:rsid w:val="00144D71"/>
    <w:rsid w:val="00146252"/>
    <w:rsid w:val="00146868"/>
    <w:rsid w:val="00146B7C"/>
    <w:rsid w:val="00147907"/>
    <w:rsid w:val="00150A6B"/>
    <w:rsid w:val="00150C94"/>
    <w:rsid w:val="00151B16"/>
    <w:rsid w:val="00152FBD"/>
    <w:rsid w:val="001546BD"/>
    <w:rsid w:val="00155734"/>
    <w:rsid w:val="00155760"/>
    <w:rsid w:val="001559A9"/>
    <w:rsid w:val="00155B32"/>
    <w:rsid w:val="00155B70"/>
    <w:rsid w:val="001569D4"/>
    <w:rsid w:val="00157AE4"/>
    <w:rsid w:val="00160080"/>
    <w:rsid w:val="00162C6E"/>
    <w:rsid w:val="00163061"/>
    <w:rsid w:val="00164861"/>
    <w:rsid w:val="001649AB"/>
    <w:rsid w:val="00165265"/>
    <w:rsid w:val="00170075"/>
    <w:rsid w:val="0017056F"/>
    <w:rsid w:val="0017133E"/>
    <w:rsid w:val="00171711"/>
    <w:rsid w:val="00172134"/>
    <w:rsid w:val="0017279E"/>
    <w:rsid w:val="00172A0A"/>
    <w:rsid w:val="00173869"/>
    <w:rsid w:val="001740C7"/>
    <w:rsid w:val="00174473"/>
    <w:rsid w:val="001753EF"/>
    <w:rsid w:val="001773AA"/>
    <w:rsid w:val="00180DE2"/>
    <w:rsid w:val="00181A5D"/>
    <w:rsid w:val="00184A56"/>
    <w:rsid w:val="001861EE"/>
    <w:rsid w:val="001867F9"/>
    <w:rsid w:val="00186A6C"/>
    <w:rsid w:val="00187271"/>
    <w:rsid w:val="00191481"/>
    <w:rsid w:val="00192211"/>
    <w:rsid w:val="00192655"/>
    <w:rsid w:val="001929A8"/>
    <w:rsid w:val="00192C1B"/>
    <w:rsid w:val="00193032"/>
    <w:rsid w:val="00193125"/>
    <w:rsid w:val="00193501"/>
    <w:rsid w:val="00193C04"/>
    <w:rsid w:val="0019441E"/>
    <w:rsid w:val="00194A22"/>
    <w:rsid w:val="00194A4B"/>
    <w:rsid w:val="00194F27"/>
    <w:rsid w:val="00195791"/>
    <w:rsid w:val="00195EC1"/>
    <w:rsid w:val="00196990"/>
    <w:rsid w:val="00197408"/>
    <w:rsid w:val="001A0012"/>
    <w:rsid w:val="001A022A"/>
    <w:rsid w:val="001A0404"/>
    <w:rsid w:val="001A2496"/>
    <w:rsid w:val="001A3128"/>
    <w:rsid w:val="001A435C"/>
    <w:rsid w:val="001A71E7"/>
    <w:rsid w:val="001B30C7"/>
    <w:rsid w:val="001B3814"/>
    <w:rsid w:val="001B43DA"/>
    <w:rsid w:val="001B4564"/>
    <w:rsid w:val="001B51D9"/>
    <w:rsid w:val="001B565D"/>
    <w:rsid w:val="001B5BC2"/>
    <w:rsid w:val="001B5C21"/>
    <w:rsid w:val="001B68C0"/>
    <w:rsid w:val="001B7AE2"/>
    <w:rsid w:val="001B7D02"/>
    <w:rsid w:val="001C00BB"/>
    <w:rsid w:val="001C14FA"/>
    <w:rsid w:val="001C1BB2"/>
    <w:rsid w:val="001C1C3E"/>
    <w:rsid w:val="001C219B"/>
    <w:rsid w:val="001C25CF"/>
    <w:rsid w:val="001C4062"/>
    <w:rsid w:val="001C42D6"/>
    <w:rsid w:val="001C53B3"/>
    <w:rsid w:val="001C560D"/>
    <w:rsid w:val="001C5E57"/>
    <w:rsid w:val="001C7697"/>
    <w:rsid w:val="001C7EAD"/>
    <w:rsid w:val="001D1149"/>
    <w:rsid w:val="001D1E7C"/>
    <w:rsid w:val="001D2E88"/>
    <w:rsid w:val="001D56F7"/>
    <w:rsid w:val="001D6009"/>
    <w:rsid w:val="001D6CAB"/>
    <w:rsid w:val="001D6CF4"/>
    <w:rsid w:val="001D78CF"/>
    <w:rsid w:val="001D7A4B"/>
    <w:rsid w:val="001E0B9F"/>
    <w:rsid w:val="001E0D4B"/>
    <w:rsid w:val="001E188E"/>
    <w:rsid w:val="001E2E3D"/>
    <w:rsid w:val="001E4F6A"/>
    <w:rsid w:val="001E5257"/>
    <w:rsid w:val="001E5E73"/>
    <w:rsid w:val="001E6AB4"/>
    <w:rsid w:val="001E715C"/>
    <w:rsid w:val="001F08FF"/>
    <w:rsid w:val="001F1CAA"/>
    <w:rsid w:val="001F2397"/>
    <w:rsid w:val="001F2AFC"/>
    <w:rsid w:val="001F4057"/>
    <w:rsid w:val="001F6647"/>
    <w:rsid w:val="001F7CE1"/>
    <w:rsid w:val="001F7FE5"/>
    <w:rsid w:val="00200B0D"/>
    <w:rsid w:val="00200C09"/>
    <w:rsid w:val="00200DED"/>
    <w:rsid w:val="00200ECE"/>
    <w:rsid w:val="00203E3E"/>
    <w:rsid w:val="00205A85"/>
    <w:rsid w:val="00206C7A"/>
    <w:rsid w:val="00206E72"/>
    <w:rsid w:val="00207DD7"/>
    <w:rsid w:val="0021000F"/>
    <w:rsid w:val="00210A3A"/>
    <w:rsid w:val="002110FB"/>
    <w:rsid w:val="00211E36"/>
    <w:rsid w:val="00212CAA"/>
    <w:rsid w:val="00212F9E"/>
    <w:rsid w:val="002134E0"/>
    <w:rsid w:val="00213DC4"/>
    <w:rsid w:val="00213F61"/>
    <w:rsid w:val="00214836"/>
    <w:rsid w:val="00214B6A"/>
    <w:rsid w:val="00214FE2"/>
    <w:rsid w:val="0021580B"/>
    <w:rsid w:val="00220E8A"/>
    <w:rsid w:val="00220EC4"/>
    <w:rsid w:val="002228A7"/>
    <w:rsid w:val="002238B4"/>
    <w:rsid w:val="00224A35"/>
    <w:rsid w:val="00224EFD"/>
    <w:rsid w:val="00224F13"/>
    <w:rsid w:val="002315BC"/>
    <w:rsid w:val="00231A25"/>
    <w:rsid w:val="00232E85"/>
    <w:rsid w:val="0023695A"/>
    <w:rsid w:val="00236E98"/>
    <w:rsid w:val="0023717D"/>
    <w:rsid w:val="00237DA3"/>
    <w:rsid w:val="00241697"/>
    <w:rsid w:val="0024171A"/>
    <w:rsid w:val="0024223D"/>
    <w:rsid w:val="002424E3"/>
    <w:rsid w:val="00243DCA"/>
    <w:rsid w:val="00244284"/>
    <w:rsid w:val="00244F90"/>
    <w:rsid w:val="00245224"/>
    <w:rsid w:val="002457AF"/>
    <w:rsid w:val="002457CD"/>
    <w:rsid w:val="00250299"/>
    <w:rsid w:val="002510B7"/>
    <w:rsid w:val="002523CE"/>
    <w:rsid w:val="00252512"/>
    <w:rsid w:val="00253879"/>
    <w:rsid w:val="00257D4A"/>
    <w:rsid w:val="00257EC2"/>
    <w:rsid w:val="002605A3"/>
    <w:rsid w:val="00260A93"/>
    <w:rsid w:val="00261206"/>
    <w:rsid w:val="00261847"/>
    <w:rsid w:val="00262A4B"/>
    <w:rsid w:val="00264FA7"/>
    <w:rsid w:val="002650BA"/>
    <w:rsid w:val="0026569E"/>
    <w:rsid w:val="002658C7"/>
    <w:rsid w:val="00265D6B"/>
    <w:rsid w:val="00265D6E"/>
    <w:rsid w:val="002672A6"/>
    <w:rsid w:val="00267F43"/>
    <w:rsid w:val="00270269"/>
    <w:rsid w:val="002704DA"/>
    <w:rsid w:val="002707A3"/>
    <w:rsid w:val="00270CB5"/>
    <w:rsid w:val="00271DA0"/>
    <w:rsid w:val="002723D9"/>
    <w:rsid w:val="00272CEE"/>
    <w:rsid w:val="002730F1"/>
    <w:rsid w:val="00273399"/>
    <w:rsid w:val="0027360F"/>
    <w:rsid w:val="0027586C"/>
    <w:rsid w:val="00276515"/>
    <w:rsid w:val="00280084"/>
    <w:rsid w:val="00280DCB"/>
    <w:rsid w:val="002811BC"/>
    <w:rsid w:val="002832ED"/>
    <w:rsid w:val="00283B64"/>
    <w:rsid w:val="002844EA"/>
    <w:rsid w:val="002847DA"/>
    <w:rsid w:val="00284AFD"/>
    <w:rsid w:val="00284EF5"/>
    <w:rsid w:val="002867F3"/>
    <w:rsid w:val="00286861"/>
    <w:rsid w:val="00286E69"/>
    <w:rsid w:val="00287AB0"/>
    <w:rsid w:val="00290420"/>
    <w:rsid w:val="00290BB8"/>
    <w:rsid w:val="00290D5B"/>
    <w:rsid w:val="00291964"/>
    <w:rsid w:val="00292FD9"/>
    <w:rsid w:val="002938B7"/>
    <w:rsid w:val="0029422A"/>
    <w:rsid w:val="00294C35"/>
    <w:rsid w:val="0029543E"/>
    <w:rsid w:val="0029589D"/>
    <w:rsid w:val="00295C9F"/>
    <w:rsid w:val="00295F14"/>
    <w:rsid w:val="00296AC1"/>
    <w:rsid w:val="002975CC"/>
    <w:rsid w:val="00297E4C"/>
    <w:rsid w:val="002A18B5"/>
    <w:rsid w:val="002A18FA"/>
    <w:rsid w:val="002A23D6"/>
    <w:rsid w:val="002A2CC3"/>
    <w:rsid w:val="002A2F18"/>
    <w:rsid w:val="002A3BC1"/>
    <w:rsid w:val="002A66A0"/>
    <w:rsid w:val="002A777B"/>
    <w:rsid w:val="002A7EE6"/>
    <w:rsid w:val="002B0F6F"/>
    <w:rsid w:val="002B1D4A"/>
    <w:rsid w:val="002B2A90"/>
    <w:rsid w:val="002B41E2"/>
    <w:rsid w:val="002B46A1"/>
    <w:rsid w:val="002B63F9"/>
    <w:rsid w:val="002B6987"/>
    <w:rsid w:val="002B6C41"/>
    <w:rsid w:val="002B7188"/>
    <w:rsid w:val="002B7BAE"/>
    <w:rsid w:val="002C1302"/>
    <w:rsid w:val="002C13D4"/>
    <w:rsid w:val="002C1609"/>
    <w:rsid w:val="002C1926"/>
    <w:rsid w:val="002C1BC0"/>
    <w:rsid w:val="002C3919"/>
    <w:rsid w:val="002C3F24"/>
    <w:rsid w:val="002C4569"/>
    <w:rsid w:val="002C4778"/>
    <w:rsid w:val="002C55EA"/>
    <w:rsid w:val="002C5769"/>
    <w:rsid w:val="002C6559"/>
    <w:rsid w:val="002C67EB"/>
    <w:rsid w:val="002C6FEE"/>
    <w:rsid w:val="002C7F44"/>
    <w:rsid w:val="002D0B81"/>
    <w:rsid w:val="002D10DF"/>
    <w:rsid w:val="002D139A"/>
    <w:rsid w:val="002D30FF"/>
    <w:rsid w:val="002D3A8C"/>
    <w:rsid w:val="002D7560"/>
    <w:rsid w:val="002E0205"/>
    <w:rsid w:val="002E1005"/>
    <w:rsid w:val="002E1C7C"/>
    <w:rsid w:val="002E3532"/>
    <w:rsid w:val="002E500A"/>
    <w:rsid w:val="002E5954"/>
    <w:rsid w:val="002E59DA"/>
    <w:rsid w:val="002E6A6B"/>
    <w:rsid w:val="002F0171"/>
    <w:rsid w:val="002F156E"/>
    <w:rsid w:val="002F18EE"/>
    <w:rsid w:val="002F2345"/>
    <w:rsid w:val="002F270D"/>
    <w:rsid w:val="002F2883"/>
    <w:rsid w:val="002F3492"/>
    <w:rsid w:val="002F4F1C"/>
    <w:rsid w:val="002F6C74"/>
    <w:rsid w:val="002F6C77"/>
    <w:rsid w:val="002F7A7D"/>
    <w:rsid w:val="0030020F"/>
    <w:rsid w:val="003003BB"/>
    <w:rsid w:val="00301608"/>
    <w:rsid w:val="00302910"/>
    <w:rsid w:val="0030326E"/>
    <w:rsid w:val="00303F72"/>
    <w:rsid w:val="00304441"/>
    <w:rsid w:val="003045EB"/>
    <w:rsid w:val="00305BE9"/>
    <w:rsid w:val="003062B8"/>
    <w:rsid w:val="003079A4"/>
    <w:rsid w:val="00307C34"/>
    <w:rsid w:val="00307E72"/>
    <w:rsid w:val="00310BD6"/>
    <w:rsid w:val="00311A69"/>
    <w:rsid w:val="00311D1C"/>
    <w:rsid w:val="003128EF"/>
    <w:rsid w:val="003137AC"/>
    <w:rsid w:val="00314F88"/>
    <w:rsid w:val="00315CB4"/>
    <w:rsid w:val="00315EEA"/>
    <w:rsid w:val="00317B56"/>
    <w:rsid w:val="00320F2D"/>
    <w:rsid w:val="00321623"/>
    <w:rsid w:val="00322167"/>
    <w:rsid w:val="00323B70"/>
    <w:rsid w:val="00325395"/>
    <w:rsid w:val="00325788"/>
    <w:rsid w:val="00325FE5"/>
    <w:rsid w:val="00330E91"/>
    <w:rsid w:val="00331BA3"/>
    <w:rsid w:val="003337B3"/>
    <w:rsid w:val="00333946"/>
    <w:rsid w:val="00333D3D"/>
    <w:rsid w:val="0033416D"/>
    <w:rsid w:val="00334A95"/>
    <w:rsid w:val="00335BCA"/>
    <w:rsid w:val="003362DD"/>
    <w:rsid w:val="003373F3"/>
    <w:rsid w:val="003405FD"/>
    <w:rsid w:val="00342F13"/>
    <w:rsid w:val="00342FA9"/>
    <w:rsid w:val="0034312D"/>
    <w:rsid w:val="003436C6"/>
    <w:rsid w:val="003449E2"/>
    <w:rsid w:val="00344EAE"/>
    <w:rsid w:val="003452AB"/>
    <w:rsid w:val="003474B9"/>
    <w:rsid w:val="0035028C"/>
    <w:rsid w:val="00350ACD"/>
    <w:rsid w:val="00350D02"/>
    <w:rsid w:val="00351B92"/>
    <w:rsid w:val="00352E9E"/>
    <w:rsid w:val="00353B16"/>
    <w:rsid w:val="00354A67"/>
    <w:rsid w:val="00354AF5"/>
    <w:rsid w:val="0035567D"/>
    <w:rsid w:val="003563F0"/>
    <w:rsid w:val="0035664C"/>
    <w:rsid w:val="0035776F"/>
    <w:rsid w:val="00361277"/>
    <w:rsid w:val="00362A38"/>
    <w:rsid w:val="00363AE7"/>
    <w:rsid w:val="00363CFE"/>
    <w:rsid w:val="003666C4"/>
    <w:rsid w:val="00366C15"/>
    <w:rsid w:val="003715B4"/>
    <w:rsid w:val="00371B64"/>
    <w:rsid w:val="0037336E"/>
    <w:rsid w:val="003740B9"/>
    <w:rsid w:val="00374523"/>
    <w:rsid w:val="00376DB9"/>
    <w:rsid w:val="003813A3"/>
    <w:rsid w:val="00382539"/>
    <w:rsid w:val="0038527D"/>
    <w:rsid w:val="003858DC"/>
    <w:rsid w:val="00386164"/>
    <w:rsid w:val="0038711A"/>
    <w:rsid w:val="00387D4C"/>
    <w:rsid w:val="00390491"/>
    <w:rsid w:val="00390D9D"/>
    <w:rsid w:val="003913F6"/>
    <w:rsid w:val="00396946"/>
    <w:rsid w:val="00396F5E"/>
    <w:rsid w:val="00396F8E"/>
    <w:rsid w:val="003A1016"/>
    <w:rsid w:val="003A1512"/>
    <w:rsid w:val="003A1BDD"/>
    <w:rsid w:val="003A1C1A"/>
    <w:rsid w:val="003A3144"/>
    <w:rsid w:val="003A408B"/>
    <w:rsid w:val="003A50E5"/>
    <w:rsid w:val="003A5D38"/>
    <w:rsid w:val="003A6AD5"/>
    <w:rsid w:val="003A756F"/>
    <w:rsid w:val="003A7606"/>
    <w:rsid w:val="003B0323"/>
    <w:rsid w:val="003B1F76"/>
    <w:rsid w:val="003B20EB"/>
    <w:rsid w:val="003B31A4"/>
    <w:rsid w:val="003B31F2"/>
    <w:rsid w:val="003B44AE"/>
    <w:rsid w:val="003B450D"/>
    <w:rsid w:val="003B46ED"/>
    <w:rsid w:val="003B56D1"/>
    <w:rsid w:val="003B6A64"/>
    <w:rsid w:val="003C0AEA"/>
    <w:rsid w:val="003C1092"/>
    <w:rsid w:val="003C1F2D"/>
    <w:rsid w:val="003C241A"/>
    <w:rsid w:val="003C25DA"/>
    <w:rsid w:val="003C495A"/>
    <w:rsid w:val="003C5CAC"/>
    <w:rsid w:val="003C6364"/>
    <w:rsid w:val="003C6D3A"/>
    <w:rsid w:val="003D0E33"/>
    <w:rsid w:val="003D19EF"/>
    <w:rsid w:val="003D2B20"/>
    <w:rsid w:val="003D2EAF"/>
    <w:rsid w:val="003D3848"/>
    <w:rsid w:val="003D3A0E"/>
    <w:rsid w:val="003D4A69"/>
    <w:rsid w:val="003D5482"/>
    <w:rsid w:val="003D59E0"/>
    <w:rsid w:val="003D5AB7"/>
    <w:rsid w:val="003D606A"/>
    <w:rsid w:val="003D61B6"/>
    <w:rsid w:val="003D6ECC"/>
    <w:rsid w:val="003D70AD"/>
    <w:rsid w:val="003D70E3"/>
    <w:rsid w:val="003D796C"/>
    <w:rsid w:val="003D7AAD"/>
    <w:rsid w:val="003D7CC5"/>
    <w:rsid w:val="003E08BC"/>
    <w:rsid w:val="003E123E"/>
    <w:rsid w:val="003E1D00"/>
    <w:rsid w:val="003E41A5"/>
    <w:rsid w:val="003E52EF"/>
    <w:rsid w:val="003E6A5B"/>
    <w:rsid w:val="003E6C92"/>
    <w:rsid w:val="003E6D00"/>
    <w:rsid w:val="003E7814"/>
    <w:rsid w:val="003F113B"/>
    <w:rsid w:val="003F16F3"/>
    <w:rsid w:val="003F1C99"/>
    <w:rsid w:val="003F1DFC"/>
    <w:rsid w:val="003F43A0"/>
    <w:rsid w:val="003F50FB"/>
    <w:rsid w:val="0040072C"/>
    <w:rsid w:val="00400860"/>
    <w:rsid w:val="0040137B"/>
    <w:rsid w:val="004020B9"/>
    <w:rsid w:val="0040334D"/>
    <w:rsid w:val="00403D96"/>
    <w:rsid w:val="00404556"/>
    <w:rsid w:val="00404928"/>
    <w:rsid w:val="00404AB9"/>
    <w:rsid w:val="00405630"/>
    <w:rsid w:val="00405A2A"/>
    <w:rsid w:val="004064E3"/>
    <w:rsid w:val="004100C0"/>
    <w:rsid w:val="00410BF7"/>
    <w:rsid w:val="00411242"/>
    <w:rsid w:val="004125ED"/>
    <w:rsid w:val="004132F4"/>
    <w:rsid w:val="00413ED6"/>
    <w:rsid w:val="00416090"/>
    <w:rsid w:val="004162D6"/>
    <w:rsid w:val="0041694F"/>
    <w:rsid w:val="004209C6"/>
    <w:rsid w:val="00420C01"/>
    <w:rsid w:val="00421069"/>
    <w:rsid w:val="004211B5"/>
    <w:rsid w:val="00421C8B"/>
    <w:rsid w:val="004223F1"/>
    <w:rsid w:val="0042246C"/>
    <w:rsid w:val="00422530"/>
    <w:rsid w:val="00424652"/>
    <w:rsid w:val="00424F86"/>
    <w:rsid w:val="00425DDD"/>
    <w:rsid w:val="0042664D"/>
    <w:rsid w:val="004270D8"/>
    <w:rsid w:val="00427313"/>
    <w:rsid w:val="00427683"/>
    <w:rsid w:val="00427AFF"/>
    <w:rsid w:val="0043082C"/>
    <w:rsid w:val="00430DE8"/>
    <w:rsid w:val="00431B85"/>
    <w:rsid w:val="00432712"/>
    <w:rsid w:val="00432B79"/>
    <w:rsid w:val="00433491"/>
    <w:rsid w:val="004334A6"/>
    <w:rsid w:val="00433595"/>
    <w:rsid w:val="00435033"/>
    <w:rsid w:val="00435717"/>
    <w:rsid w:val="00435AD9"/>
    <w:rsid w:val="0043650B"/>
    <w:rsid w:val="004366CC"/>
    <w:rsid w:val="00436DA3"/>
    <w:rsid w:val="0043725F"/>
    <w:rsid w:val="00437685"/>
    <w:rsid w:val="004377A7"/>
    <w:rsid w:val="00437939"/>
    <w:rsid w:val="00440577"/>
    <w:rsid w:val="00440B04"/>
    <w:rsid w:val="00440F6E"/>
    <w:rsid w:val="004419BE"/>
    <w:rsid w:val="00443703"/>
    <w:rsid w:val="00444769"/>
    <w:rsid w:val="00444C43"/>
    <w:rsid w:val="00446A76"/>
    <w:rsid w:val="00446AC1"/>
    <w:rsid w:val="004471F5"/>
    <w:rsid w:val="00447EF8"/>
    <w:rsid w:val="004514DA"/>
    <w:rsid w:val="00451579"/>
    <w:rsid w:val="00453418"/>
    <w:rsid w:val="00453E14"/>
    <w:rsid w:val="00454412"/>
    <w:rsid w:val="004549DA"/>
    <w:rsid w:val="00457977"/>
    <w:rsid w:val="00460484"/>
    <w:rsid w:val="00460539"/>
    <w:rsid w:val="00460ACC"/>
    <w:rsid w:val="00461B6C"/>
    <w:rsid w:val="004622BA"/>
    <w:rsid w:val="0046382C"/>
    <w:rsid w:val="00463CCD"/>
    <w:rsid w:val="00463D67"/>
    <w:rsid w:val="00463FCE"/>
    <w:rsid w:val="0046483D"/>
    <w:rsid w:val="00464D05"/>
    <w:rsid w:val="00464FF3"/>
    <w:rsid w:val="004650C7"/>
    <w:rsid w:val="00465CA6"/>
    <w:rsid w:val="00470240"/>
    <w:rsid w:val="00470762"/>
    <w:rsid w:val="00470AEA"/>
    <w:rsid w:val="004713FE"/>
    <w:rsid w:val="00473FC4"/>
    <w:rsid w:val="00474DA4"/>
    <w:rsid w:val="0047507B"/>
    <w:rsid w:val="0047589E"/>
    <w:rsid w:val="00480049"/>
    <w:rsid w:val="0048076D"/>
    <w:rsid w:val="00481567"/>
    <w:rsid w:val="00481DAC"/>
    <w:rsid w:val="00481FAC"/>
    <w:rsid w:val="00481FDE"/>
    <w:rsid w:val="00482F42"/>
    <w:rsid w:val="0048306B"/>
    <w:rsid w:val="004835E1"/>
    <w:rsid w:val="00483909"/>
    <w:rsid w:val="004839BC"/>
    <w:rsid w:val="00483D4B"/>
    <w:rsid w:val="0048418E"/>
    <w:rsid w:val="0048429D"/>
    <w:rsid w:val="004855AB"/>
    <w:rsid w:val="0048767C"/>
    <w:rsid w:val="004901CC"/>
    <w:rsid w:val="004903AC"/>
    <w:rsid w:val="00491070"/>
    <w:rsid w:val="0049125E"/>
    <w:rsid w:val="00491607"/>
    <w:rsid w:val="00491922"/>
    <w:rsid w:val="00491FC0"/>
    <w:rsid w:val="004921E9"/>
    <w:rsid w:val="00492200"/>
    <w:rsid w:val="004923A4"/>
    <w:rsid w:val="00492E27"/>
    <w:rsid w:val="00492F55"/>
    <w:rsid w:val="00492FDF"/>
    <w:rsid w:val="00494472"/>
    <w:rsid w:val="0049471A"/>
    <w:rsid w:val="004955A5"/>
    <w:rsid w:val="00495EC7"/>
    <w:rsid w:val="0049656C"/>
    <w:rsid w:val="00497512"/>
    <w:rsid w:val="004979FF"/>
    <w:rsid w:val="004A049A"/>
    <w:rsid w:val="004A07BE"/>
    <w:rsid w:val="004A18A1"/>
    <w:rsid w:val="004A1CFD"/>
    <w:rsid w:val="004A33C2"/>
    <w:rsid w:val="004A430C"/>
    <w:rsid w:val="004A44DF"/>
    <w:rsid w:val="004A5C8F"/>
    <w:rsid w:val="004A7A90"/>
    <w:rsid w:val="004B06EB"/>
    <w:rsid w:val="004B1060"/>
    <w:rsid w:val="004B1517"/>
    <w:rsid w:val="004B1C19"/>
    <w:rsid w:val="004B1E05"/>
    <w:rsid w:val="004B2340"/>
    <w:rsid w:val="004B2566"/>
    <w:rsid w:val="004B3685"/>
    <w:rsid w:val="004B40A1"/>
    <w:rsid w:val="004B413D"/>
    <w:rsid w:val="004B5459"/>
    <w:rsid w:val="004B5CB3"/>
    <w:rsid w:val="004B7590"/>
    <w:rsid w:val="004B78AF"/>
    <w:rsid w:val="004C007B"/>
    <w:rsid w:val="004C0A0C"/>
    <w:rsid w:val="004C0E06"/>
    <w:rsid w:val="004C286D"/>
    <w:rsid w:val="004C2B2B"/>
    <w:rsid w:val="004C3CD3"/>
    <w:rsid w:val="004C40FB"/>
    <w:rsid w:val="004C5532"/>
    <w:rsid w:val="004C582D"/>
    <w:rsid w:val="004C5F07"/>
    <w:rsid w:val="004C60EA"/>
    <w:rsid w:val="004C6265"/>
    <w:rsid w:val="004C6478"/>
    <w:rsid w:val="004C74AF"/>
    <w:rsid w:val="004C7E27"/>
    <w:rsid w:val="004D0EB7"/>
    <w:rsid w:val="004D2D74"/>
    <w:rsid w:val="004D2FC6"/>
    <w:rsid w:val="004D39C3"/>
    <w:rsid w:val="004D46D9"/>
    <w:rsid w:val="004D4AD4"/>
    <w:rsid w:val="004D51DB"/>
    <w:rsid w:val="004D574C"/>
    <w:rsid w:val="004D6423"/>
    <w:rsid w:val="004D65BE"/>
    <w:rsid w:val="004D65EE"/>
    <w:rsid w:val="004D7166"/>
    <w:rsid w:val="004D7B05"/>
    <w:rsid w:val="004D7DFC"/>
    <w:rsid w:val="004E0AB5"/>
    <w:rsid w:val="004E1B8C"/>
    <w:rsid w:val="004E1BD0"/>
    <w:rsid w:val="004E3454"/>
    <w:rsid w:val="004E3A8C"/>
    <w:rsid w:val="004E46E5"/>
    <w:rsid w:val="004E612D"/>
    <w:rsid w:val="004E7591"/>
    <w:rsid w:val="004E78E5"/>
    <w:rsid w:val="004F4FC7"/>
    <w:rsid w:val="004F5AEF"/>
    <w:rsid w:val="004F65DB"/>
    <w:rsid w:val="004F7AE5"/>
    <w:rsid w:val="00501D16"/>
    <w:rsid w:val="0050329D"/>
    <w:rsid w:val="00505A5A"/>
    <w:rsid w:val="005065BA"/>
    <w:rsid w:val="005065FB"/>
    <w:rsid w:val="00506E42"/>
    <w:rsid w:val="00507ED9"/>
    <w:rsid w:val="00510549"/>
    <w:rsid w:val="00510DE6"/>
    <w:rsid w:val="0051122D"/>
    <w:rsid w:val="005117BD"/>
    <w:rsid w:val="00511AF9"/>
    <w:rsid w:val="0051222E"/>
    <w:rsid w:val="00512597"/>
    <w:rsid w:val="00512CA3"/>
    <w:rsid w:val="005132BC"/>
    <w:rsid w:val="00513CCB"/>
    <w:rsid w:val="0051437E"/>
    <w:rsid w:val="00515021"/>
    <w:rsid w:val="005152B8"/>
    <w:rsid w:val="0051594B"/>
    <w:rsid w:val="00515AD3"/>
    <w:rsid w:val="00515D65"/>
    <w:rsid w:val="005166B1"/>
    <w:rsid w:val="0051680B"/>
    <w:rsid w:val="00516979"/>
    <w:rsid w:val="00517A82"/>
    <w:rsid w:val="005201A9"/>
    <w:rsid w:val="00520C67"/>
    <w:rsid w:val="0052252A"/>
    <w:rsid w:val="005225E4"/>
    <w:rsid w:val="005226C6"/>
    <w:rsid w:val="00522825"/>
    <w:rsid w:val="005244B5"/>
    <w:rsid w:val="00524D52"/>
    <w:rsid w:val="0052780F"/>
    <w:rsid w:val="00530DA8"/>
    <w:rsid w:val="005340C1"/>
    <w:rsid w:val="00534AA0"/>
    <w:rsid w:val="00535A87"/>
    <w:rsid w:val="00536097"/>
    <w:rsid w:val="00537366"/>
    <w:rsid w:val="005373E5"/>
    <w:rsid w:val="005412BB"/>
    <w:rsid w:val="00541C10"/>
    <w:rsid w:val="0054488B"/>
    <w:rsid w:val="00544FC9"/>
    <w:rsid w:val="00545BBD"/>
    <w:rsid w:val="00546B7D"/>
    <w:rsid w:val="0054756A"/>
    <w:rsid w:val="00550F9A"/>
    <w:rsid w:val="00551833"/>
    <w:rsid w:val="00552152"/>
    <w:rsid w:val="005525E8"/>
    <w:rsid w:val="00552EC2"/>
    <w:rsid w:val="0055347D"/>
    <w:rsid w:val="00553843"/>
    <w:rsid w:val="00553B8F"/>
    <w:rsid w:val="00553E05"/>
    <w:rsid w:val="00553FEE"/>
    <w:rsid w:val="00554132"/>
    <w:rsid w:val="00555524"/>
    <w:rsid w:val="005569A6"/>
    <w:rsid w:val="00556C59"/>
    <w:rsid w:val="005571A0"/>
    <w:rsid w:val="00557671"/>
    <w:rsid w:val="00562667"/>
    <w:rsid w:val="00565770"/>
    <w:rsid w:val="00565BE0"/>
    <w:rsid w:val="00565D69"/>
    <w:rsid w:val="00565F39"/>
    <w:rsid w:val="005664E5"/>
    <w:rsid w:val="00566BF1"/>
    <w:rsid w:val="00566E6E"/>
    <w:rsid w:val="0057073C"/>
    <w:rsid w:val="005727EC"/>
    <w:rsid w:val="00574ED7"/>
    <w:rsid w:val="00576232"/>
    <w:rsid w:val="00577552"/>
    <w:rsid w:val="005776C9"/>
    <w:rsid w:val="0058137A"/>
    <w:rsid w:val="00581D8B"/>
    <w:rsid w:val="00582468"/>
    <w:rsid w:val="00584766"/>
    <w:rsid w:val="00584EF2"/>
    <w:rsid w:val="0059070F"/>
    <w:rsid w:val="00590C4B"/>
    <w:rsid w:val="00591978"/>
    <w:rsid w:val="005946C2"/>
    <w:rsid w:val="00595C5C"/>
    <w:rsid w:val="005968CD"/>
    <w:rsid w:val="0059720E"/>
    <w:rsid w:val="005A055A"/>
    <w:rsid w:val="005A4C61"/>
    <w:rsid w:val="005A500A"/>
    <w:rsid w:val="005A6F54"/>
    <w:rsid w:val="005A71D8"/>
    <w:rsid w:val="005A7253"/>
    <w:rsid w:val="005A79DB"/>
    <w:rsid w:val="005A7AEF"/>
    <w:rsid w:val="005B00BE"/>
    <w:rsid w:val="005B0D82"/>
    <w:rsid w:val="005B1256"/>
    <w:rsid w:val="005B2CCB"/>
    <w:rsid w:val="005B3387"/>
    <w:rsid w:val="005B3784"/>
    <w:rsid w:val="005B3AE9"/>
    <w:rsid w:val="005B3C14"/>
    <w:rsid w:val="005B7B87"/>
    <w:rsid w:val="005C08C9"/>
    <w:rsid w:val="005C17EE"/>
    <w:rsid w:val="005C22D4"/>
    <w:rsid w:val="005C2C4E"/>
    <w:rsid w:val="005C3275"/>
    <w:rsid w:val="005C400C"/>
    <w:rsid w:val="005C7458"/>
    <w:rsid w:val="005D09CD"/>
    <w:rsid w:val="005D0AAF"/>
    <w:rsid w:val="005D11EB"/>
    <w:rsid w:val="005D12C5"/>
    <w:rsid w:val="005D3315"/>
    <w:rsid w:val="005D3C94"/>
    <w:rsid w:val="005D3CC8"/>
    <w:rsid w:val="005D46F2"/>
    <w:rsid w:val="005D47AC"/>
    <w:rsid w:val="005D5CF5"/>
    <w:rsid w:val="005D5F4F"/>
    <w:rsid w:val="005D6262"/>
    <w:rsid w:val="005D6F7E"/>
    <w:rsid w:val="005D79BB"/>
    <w:rsid w:val="005E0AB4"/>
    <w:rsid w:val="005E0AFA"/>
    <w:rsid w:val="005E0D6B"/>
    <w:rsid w:val="005E2528"/>
    <w:rsid w:val="005E2799"/>
    <w:rsid w:val="005E2DBC"/>
    <w:rsid w:val="005E2F17"/>
    <w:rsid w:val="005E3621"/>
    <w:rsid w:val="005E4EA2"/>
    <w:rsid w:val="005E4FCC"/>
    <w:rsid w:val="005E508C"/>
    <w:rsid w:val="005E5880"/>
    <w:rsid w:val="005E6219"/>
    <w:rsid w:val="005E6297"/>
    <w:rsid w:val="005E6A98"/>
    <w:rsid w:val="005E6F81"/>
    <w:rsid w:val="005E7B47"/>
    <w:rsid w:val="005F0A5C"/>
    <w:rsid w:val="005F2942"/>
    <w:rsid w:val="005F3ADA"/>
    <w:rsid w:val="005F3C66"/>
    <w:rsid w:val="005F467B"/>
    <w:rsid w:val="005F505B"/>
    <w:rsid w:val="005F64C5"/>
    <w:rsid w:val="005F7186"/>
    <w:rsid w:val="005F7584"/>
    <w:rsid w:val="00600F41"/>
    <w:rsid w:val="00602A91"/>
    <w:rsid w:val="00602DF6"/>
    <w:rsid w:val="00603CB5"/>
    <w:rsid w:val="0060470E"/>
    <w:rsid w:val="00605063"/>
    <w:rsid w:val="00605DC7"/>
    <w:rsid w:val="00606AFB"/>
    <w:rsid w:val="0060737E"/>
    <w:rsid w:val="006102FE"/>
    <w:rsid w:val="00611BCA"/>
    <w:rsid w:val="00612992"/>
    <w:rsid w:val="00613EA4"/>
    <w:rsid w:val="00614994"/>
    <w:rsid w:val="00614D62"/>
    <w:rsid w:val="00615C51"/>
    <w:rsid w:val="00616099"/>
    <w:rsid w:val="006164E3"/>
    <w:rsid w:val="006168BA"/>
    <w:rsid w:val="0061727A"/>
    <w:rsid w:val="0061738B"/>
    <w:rsid w:val="00617408"/>
    <w:rsid w:val="0062024E"/>
    <w:rsid w:val="00620DCA"/>
    <w:rsid w:val="00622825"/>
    <w:rsid w:val="00622E61"/>
    <w:rsid w:val="00622F58"/>
    <w:rsid w:val="00623EAE"/>
    <w:rsid w:val="006240ED"/>
    <w:rsid w:val="00624BD1"/>
    <w:rsid w:val="00626E22"/>
    <w:rsid w:val="00627161"/>
    <w:rsid w:val="006303C5"/>
    <w:rsid w:val="00631251"/>
    <w:rsid w:val="006335A1"/>
    <w:rsid w:val="0063417B"/>
    <w:rsid w:val="00634237"/>
    <w:rsid w:val="00634242"/>
    <w:rsid w:val="00634581"/>
    <w:rsid w:val="006348E0"/>
    <w:rsid w:val="00635341"/>
    <w:rsid w:val="006363EA"/>
    <w:rsid w:val="00636575"/>
    <w:rsid w:val="00636849"/>
    <w:rsid w:val="006408AF"/>
    <w:rsid w:val="006417F1"/>
    <w:rsid w:val="00641FE5"/>
    <w:rsid w:val="006429B5"/>
    <w:rsid w:val="00642E14"/>
    <w:rsid w:val="0064303D"/>
    <w:rsid w:val="00643672"/>
    <w:rsid w:val="00644871"/>
    <w:rsid w:val="00644876"/>
    <w:rsid w:val="00645AC6"/>
    <w:rsid w:val="006464F6"/>
    <w:rsid w:val="00646E86"/>
    <w:rsid w:val="00647028"/>
    <w:rsid w:val="006505E1"/>
    <w:rsid w:val="006518EB"/>
    <w:rsid w:val="00651D3A"/>
    <w:rsid w:val="00656803"/>
    <w:rsid w:val="00657519"/>
    <w:rsid w:val="00657E19"/>
    <w:rsid w:val="00663967"/>
    <w:rsid w:val="006641F3"/>
    <w:rsid w:val="006655DD"/>
    <w:rsid w:val="00666034"/>
    <w:rsid w:val="00672F8D"/>
    <w:rsid w:val="006737A7"/>
    <w:rsid w:val="00673C43"/>
    <w:rsid w:val="00674556"/>
    <w:rsid w:val="0067512E"/>
    <w:rsid w:val="00675F33"/>
    <w:rsid w:val="006761CE"/>
    <w:rsid w:val="00676A40"/>
    <w:rsid w:val="00677AF3"/>
    <w:rsid w:val="00680C04"/>
    <w:rsid w:val="00681085"/>
    <w:rsid w:val="0068188D"/>
    <w:rsid w:val="006821AB"/>
    <w:rsid w:val="006839CF"/>
    <w:rsid w:val="00685028"/>
    <w:rsid w:val="006863F3"/>
    <w:rsid w:val="00686A81"/>
    <w:rsid w:val="00686C83"/>
    <w:rsid w:val="006871FB"/>
    <w:rsid w:val="00687C61"/>
    <w:rsid w:val="00690B05"/>
    <w:rsid w:val="00690B53"/>
    <w:rsid w:val="006935DC"/>
    <w:rsid w:val="0069431C"/>
    <w:rsid w:val="00696197"/>
    <w:rsid w:val="006961CC"/>
    <w:rsid w:val="00697BAC"/>
    <w:rsid w:val="006A0815"/>
    <w:rsid w:val="006A0EB9"/>
    <w:rsid w:val="006A1917"/>
    <w:rsid w:val="006A25BF"/>
    <w:rsid w:val="006A4677"/>
    <w:rsid w:val="006A479B"/>
    <w:rsid w:val="006A47C3"/>
    <w:rsid w:val="006A50D3"/>
    <w:rsid w:val="006A5B14"/>
    <w:rsid w:val="006A72AD"/>
    <w:rsid w:val="006A75DA"/>
    <w:rsid w:val="006A773A"/>
    <w:rsid w:val="006B06D7"/>
    <w:rsid w:val="006B0FB1"/>
    <w:rsid w:val="006B248C"/>
    <w:rsid w:val="006B4040"/>
    <w:rsid w:val="006B4324"/>
    <w:rsid w:val="006B4773"/>
    <w:rsid w:val="006B7058"/>
    <w:rsid w:val="006C03C6"/>
    <w:rsid w:val="006C0496"/>
    <w:rsid w:val="006C1F7B"/>
    <w:rsid w:val="006C24CB"/>
    <w:rsid w:val="006C282F"/>
    <w:rsid w:val="006C3C1F"/>
    <w:rsid w:val="006C3E4F"/>
    <w:rsid w:val="006C5903"/>
    <w:rsid w:val="006C5C70"/>
    <w:rsid w:val="006C68B7"/>
    <w:rsid w:val="006C6E8B"/>
    <w:rsid w:val="006C76AB"/>
    <w:rsid w:val="006D09D7"/>
    <w:rsid w:val="006D2B61"/>
    <w:rsid w:val="006D2CD6"/>
    <w:rsid w:val="006D6B5A"/>
    <w:rsid w:val="006D732F"/>
    <w:rsid w:val="006D73B3"/>
    <w:rsid w:val="006D7C45"/>
    <w:rsid w:val="006E03BA"/>
    <w:rsid w:val="006E0B56"/>
    <w:rsid w:val="006E1001"/>
    <w:rsid w:val="006E22F0"/>
    <w:rsid w:val="006E23AF"/>
    <w:rsid w:val="006E2E14"/>
    <w:rsid w:val="006E3105"/>
    <w:rsid w:val="006E3F9F"/>
    <w:rsid w:val="006E4EA7"/>
    <w:rsid w:val="006E52A5"/>
    <w:rsid w:val="006E5983"/>
    <w:rsid w:val="006E7914"/>
    <w:rsid w:val="006E7DE6"/>
    <w:rsid w:val="006F0447"/>
    <w:rsid w:val="006F09EE"/>
    <w:rsid w:val="006F125D"/>
    <w:rsid w:val="006F1297"/>
    <w:rsid w:val="006F26EC"/>
    <w:rsid w:val="006F2EA2"/>
    <w:rsid w:val="006F3322"/>
    <w:rsid w:val="006F33B2"/>
    <w:rsid w:val="006F47C6"/>
    <w:rsid w:val="006F58AD"/>
    <w:rsid w:val="006F65C8"/>
    <w:rsid w:val="006F793E"/>
    <w:rsid w:val="006F794D"/>
    <w:rsid w:val="00701AD8"/>
    <w:rsid w:val="0070304E"/>
    <w:rsid w:val="007049E4"/>
    <w:rsid w:val="0070558F"/>
    <w:rsid w:val="00705B43"/>
    <w:rsid w:val="00705E38"/>
    <w:rsid w:val="0070603A"/>
    <w:rsid w:val="00707304"/>
    <w:rsid w:val="0070793F"/>
    <w:rsid w:val="0071051E"/>
    <w:rsid w:val="00710B6B"/>
    <w:rsid w:val="00711254"/>
    <w:rsid w:val="007130DA"/>
    <w:rsid w:val="007139DB"/>
    <w:rsid w:val="00713C79"/>
    <w:rsid w:val="00714FA1"/>
    <w:rsid w:val="00715600"/>
    <w:rsid w:val="00715B4B"/>
    <w:rsid w:val="00715F0A"/>
    <w:rsid w:val="00716C38"/>
    <w:rsid w:val="007215DC"/>
    <w:rsid w:val="0072174F"/>
    <w:rsid w:val="00722E80"/>
    <w:rsid w:val="00723431"/>
    <w:rsid w:val="00723E82"/>
    <w:rsid w:val="00724C6C"/>
    <w:rsid w:val="0072586D"/>
    <w:rsid w:val="00725AD4"/>
    <w:rsid w:val="00726FA5"/>
    <w:rsid w:val="00727A99"/>
    <w:rsid w:val="00731343"/>
    <w:rsid w:val="00732C84"/>
    <w:rsid w:val="007347A6"/>
    <w:rsid w:val="00734BD5"/>
    <w:rsid w:val="007354F9"/>
    <w:rsid w:val="00735915"/>
    <w:rsid w:val="00736E2F"/>
    <w:rsid w:val="00737D67"/>
    <w:rsid w:val="00737F6F"/>
    <w:rsid w:val="007406DB"/>
    <w:rsid w:val="00741601"/>
    <w:rsid w:val="007445F5"/>
    <w:rsid w:val="00744EB3"/>
    <w:rsid w:val="007455D8"/>
    <w:rsid w:val="007463DC"/>
    <w:rsid w:val="0074691A"/>
    <w:rsid w:val="00746C8F"/>
    <w:rsid w:val="00747E4E"/>
    <w:rsid w:val="00751D6A"/>
    <w:rsid w:val="0075298F"/>
    <w:rsid w:val="0075308D"/>
    <w:rsid w:val="00753CD0"/>
    <w:rsid w:val="00753E86"/>
    <w:rsid w:val="00755943"/>
    <w:rsid w:val="00755E4A"/>
    <w:rsid w:val="00757763"/>
    <w:rsid w:val="00757990"/>
    <w:rsid w:val="00757B0D"/>
    <w:rsid w:val="0076031D"/>
    <w:rsid w:val="00760771"/>
    <w:rsid w:val="007608B2"/>
    <w:rsid w:val="007612B5"/>
    <w:rsid w:val="00761BC7"/>
    <w:rsid w:val="0076351B"/>
    <w:rsid w:val="00763BC9"/>
    <w:rsid w:val="00764CE1"/>
    <w:rsid w:val="00764F29"/>
    <w:rsid w:val="007654AF"/>
    <w:rsid w:val="00765BC2"/>
    <w:rsid w:val="007675C6"/>
    <w:rsid w:val="00767FC7"/>
    <w:rsid w:val="007701AE"/>
    <w:rsid w:val="0077041A"/>
    <w:rsid w:val="00770691"/>
    <w:rsid w:val="0077104B"/>
    <w:rsid w:val="007729BA"/>
    <w:rsid w:val="00773933"/>
    <w:rsid w:val="00773AA8"/>
    <w:rsid w:val="0077473D"/>
    <w:rsid w:val="00775692"/>
    <w:rsid w:val="00775967"/>
    <w:rsid w:val="00775E66"/>
    <w:rsid w:val="00776D48"/>
    <w:rsid w:val="00776FAB"/>
    <w:rsid w:val="00777D9B"/>
    <w:rsid w:val="00781CEF"/>
    <w:rsid w:val="00783350"/>
    <w:rsid w:val="007840C7"/>
    <w:rsid w:val="007846DD"/>
    <w:rsid w:val="00785FC0"/>
    <w:rsid w:val="00786494"/>
    <w:rsid w:val="0078658D"/>
    <w:rsid w:val="00787C31"/>
    <w:rsid w:val="007903A0"/>
    <w:rsid w:val="007917DF"/>
    <w:rsid w:val="00791E68"/>
    <w:rsid w:val="00794C79"/>
    <w:rsid w:val="00794CC9"/>
    <w:rsid w:val="007950A2"/>
    <w:rsid w:val="007955D3"/>
    <w:rsid w:val="00797438"/>
    <w:rsid w:val="00797A27"/>
    <w:rsid w:val="007A00E9"/>
    <w:rsid w:val="007A066F"/>
    <w:rsid w:val="007A0A8B"/>
    <w:rsid w:val="007A1E56"/>
    <w:rsid w:val="007A45FD"/>
    <w:rsid w:val="007A4C8C"/>
    <w:rsid w:val="007A603E"/>
    <w:rsid w:val="007A6274"/>
    <w:rsid w:val="007A6C09"/>
    <w:rsid w:val="007B00E2"/>
    <w:rsid w:val="007B058D"/>
    <w:rsid w:val="007B148F"/>
    <w:rsid w:val="007B14C9"/>
    <w:rsid w:val="007B175D"/>
    <w:rsid w:val="007B40F8"/>
    <w:rsid w:val="007B452E"/>
    <w:rsid w:val="007B6A1E"/>
    <w:rsid w:val="007B6E51"/>
    <w:rsid w:val="007B735B"/>
    <w:rsid w:val="007B7716"/>
    <w:rsid w:val="007C171B"/>
    <w:rsid w:val="007C1881"/>
    <w:rsid w:val="007C2F16"/>
    <w:rsid w:val="007C2F46"/>
    <w:rsid w:val="007C48EF"/>
    <w:rsid w:val="007C4B7A"/>
    <w:rsid w:val="007C4C5B"/>
    <w:rsid w:val="007C505D"/>
    <w:rsid w:val="007C6191"/>
    <w:rsid w:val="007D1277"/>
    <w:rsid w:val="007D1BF1"/>
    <w:rsid w:val="007D1C44"/>
    <w:rsid w:val="007D1F44"/>
    <w:rsid w:val="007D1FE3"/>
    <w:rsid w:val="007D2734"/>
    <w:rsid w:val="007D2992"/>
    <w:rsid w:val="007D2E22"/>
    <w:rsid w:val="007D4CF2"/>
    <w:rsid w:val="007D4D4C"/>
    <w:rsid w:val="007D53D3"/>
    <w:rsid w:val="007D5A0D"/>
    <w:rsid w:val="007D6E6C"/>
    <w:rsid w:val="007D78C4"/>
    <w:rsid w:val="007E11C8"/>
    <w:rsid w:val="007E2A6A"/>
    <w:rsid w:val="007E32FD"/>
    <w:rsid w:val="007E41B2"/>
    <w:rsid w:val="007E58C2"/>
    <w:rsid w:val="007E673C"/>
    <w:rsid w:val="007F042C"/>
    <w:rsid w:val="007F0474"/>
    <w:rsid w:val="007F0B0C"/>
    <w:rsid w:val="007F20AA"/>
    <w:rsid w:val="007F2632"/>
    <w:rsid w:val="007F6F4E"/>
    <w:rsid w:val="008017E1"/>
    <w:rsid w:val="00801E06"/>
    <w:rsid w:val="008020CC"/>
    <w:rsid w:val="00802E2B"/>
    <w:rsid w:val="00803935"/>
    <w:rsid w:val="00803D5B"/>
    <w:rsid w:val="00804821"/>
    <w:rsid w:val="00805552"/>
    <w:rsid w:val="00805DB0"/>
    <w:rsid w:val="00806338"/>
    <w:rsid w:val="008073B0"/>
    <w:rsid w:val="00807E27"/>
    <w:rsid w:val="00810479"/>
    <w:rsid w:val="008105B2"/>
    <w:rsid w:val="00810BE5"/>
    <w:rsid w:val="00811AF8"/>
    <w:rsid w:val="00811F97"/>
    <w:rsid w:val="008137C0"/>
    <w:rsid w:val="008146D0"/>
    <w:rsid w:val="00814870"/>
    <w:rsid w:val="008148CD"/>
    <w:rsid w:val="008151CD"/>
    <w:rsid w:val="008157BD"/>
    <w:rsid w:val="0081603E"/>
    <w:rsid w:val="00816AAE"/>
    <w:rsid w:val="00816E69"/>
    <w:rsid w:val="00817499"/>
    <w:rsid w:val="008174C8"/>
    <w:rsid w:val="0082086D"/>
    <w:rsid w:val="008209A7"/>
    <w:rsid w:val="00821770"/>
    <w:rsid w:val="008219B0"/>
    <w:rsid w:val="00822702"/>
    <w:rsid w:val="0082406B"/>
    <w:rsid w:val="008247BC"/>
    <w:rsid w:val="0082515F"/>
    <w:rsid w:val="00825182"/>
    <w:rsid w:val="008262D9"/>
    <w:rsid w:val="00826CC2"/>
    <w:rsid w:val="00833CA8"/>
    <w:rsid w:val="008343C2"/>
    <w:rsid w:val="00835E86"/>
    <w:rsid w:val="008365DD"/>
    <w:rsid w:val="00840639"/>
    <w:rsid w:val="00840A6F"/>
    <w:rsid w:val="00840E98"/>
    <w:rsid w:val="00841432"/>
    <w:rsid w:val="00841C1B"/>
    <w:rsid w:val="00841E5D"/>
    <w:rsid w:val="008442E9"/>
    <w:rsid w:val="00844324"/>
    <w:rsid w:val="00845429"/>
    <w:rsid w:val="00845E29"/>
    <w:rsid w:val="00845E8A"/>
    <w:rsid w:val="00846F77"/>
    <w:rsid w:val="0084745C"/>
    <w:rsid w:val="00847D50"/>
    <w:rsid w:val="00847EE8"/>
    <w:rsid w:val="00851201"/>
    <w:rsid w:val="00852DFF"/>
    <w:rsid w:val="00852F0A"/>
    <w:rsid w:val="00853CDE"/>
    <w:rsid w:val="00854CFE"/>
    <w:rsid w:val="0085504C"/>
    <w:rsid w:val="00855599"/>
    <w:rsid w:val="00855DB9"/>
    <w:rsid w:val="008562C2"/>
    <w:rsid w:val="008600AD"/>
    <w:rsid w:val="0086012E"/>
    <w:rsid w:val="008603C0"/>
    <w:rsid w:val="00860BE5"/>
    <w:rsid w:val="008640C6"/>
    <w:rsid w:val="0086512D"/>
    <w:rsid w:val="0086546A"/>
    <w:rsid w:val="0086672F"/>
    <w:rsid w:val="008673F1"/>
    <w:rsid w:val="00867A09"/>
    <w:rsid w:val="00867B9F"/>
    <w:rsid w:val="00870B64"/>
    <w:rsid w:val="00870CAD"/>
    <w:rsid w:val="00872796"/>
    <w:rsid w:val="008745F4"/>
    <w:rsid w:val="00874E55"/>
    <w:rsid w:val="008757FA"/>
    <w:rsid w:val="0087590F"/>
    <w:rsid w:val="00876034"/>
    <w:rsid w:val="00876152"/>
    <w:rsid w:val="008766F7"/>
    <w:rsid w:val="00876F3E"/>
    <w:rsid w:val="008772F9"/>
    <w:rsid w:val="00877460"/>
    <w:rsid w:val="0088115A"/>
    <w:rsid w:val="00882898"/>
    <w:rsid w:val="00882C09"/>
    <w:rsid w:val="00883F1F"/>
    <w:rsid w:val="00883FF5"/>
    <w:rsid w:val="008842BF"/>
    <w:rsid w:val="0088546F"/>
    <w:rsid w:val="00887886"/>
    <w:rsid w:val="00890459"/>
    <w:rsid w:val="00890AB6"/>
    <w:rsid w:val="00890B24"/>
    <w:rsid w:val="008911EA"/>
    <w:rsid w:val="008930D7"/>
    <w:rsid w:val="00893115"/>
    <w:rsid w:val="0089358D"/>
    <w:rsid w:val="00893CF3"/>
    <w:rsid w:val="00894F94"/>
    <w:rsid w:val="00895200"/>
    <w:rsid w:val="00895C13"/>
    <w:rsid w:val="00897684"/>
    <w:rsid w:val="00897911"/>
    <w:rsid w:val="008A043B"/>
    <w:rsid w:val="008A1531"/>
    <w:rsid w:val="008A1673"/>
    <w:rsid w:val="008A3FCC"/>
    <w:rsid w:val="008A406A"/>
    <w:rsid w:val="008A558C"/>
    <w:rsid w:val="008A56CB"/>
    <w:rsid w:val="008A59BB"/>
    <w:rsid w:val="008A67F7"/>
    <w:rsid w:val="008A68C9"/>
    <w:rsid w:val="008B018F"/>
    <w:rsid w:val="008B0406"/>
    <w:rsid w:val="008B0B1C"/>
    <w:rsid w:val="008B230F"/>
    <w:rsid w:val="008B233C"/>
    <w:rsid w:val="008B2D4B"/>
    <w:rsid w:val="008B3551"/>
    <w:rsid w:val="008B3968"/>
    <w:rsid w:val="008B4BFB"/>
    <w:rsid w:val="008B539A"/>
    <w:rsid w:val="008B5981"/>
    <w:rsid w:val="008B654D"/>
    <w:rsid w:val="008B7805"/>
    <w:rsid w:val="008C0B31"/>
    <w:rsid w:val="008C46AF"/>
    <w:rsid w:val="008C57A7"/>
    <w:rsid w:val="008D0733"/>
    <w:rsid w:val="008D08A3"/>
    <w:rsid w:val="008D122B"/>
    <w:rsid w:val="008D1758"/>
    <w:rsid w:val="008D189B"/>
    <w:rsid w:val="008D5E59"/>
    <w:rsid w:val="008D6C16"/>
    <w:rsid w:val="008D7AB1"/>
    <w:rsid w:val="008E1083"/>
    <w:rsid w:val="008E1258"/>
    <w:rsid w:val="008E3130"/>
    <w:rsid w:val="008E3138"/>
    <w:rsid w:val="008E324C"/>
    <w:rsid w:val="008E4022"/>
    <w:rsid w:val="008E42C8"/>
    <w:rsid w:val="008E42F4"/>
    <w:rsid w:val="008E52B9"/>
    <w:rsid w:val="008E60D6"/>
    <w:rsid w:val="008E62FA"/>
    <w:rsid w:val="008E67B4"/>
    <w:rsid w:val="008E6A4B"/>
    <w:rsid w:val="008E7088"/>
    <w:rsid w:val="008F0DBB"/>
    <w:rsid w:val="008F135D"/>
    <w:rsid w:val="008F1F8F"/>
    <w:rsid w:val="008F2199"/>
    <w:rsid w:val="008F3B79"/>
    <w:rsid w:val="008F3EEE"/>
    <w:rsid w:val="008F422A"/>
    <w:rsid w:val="008F440F"/>
    <w:rsid w:val="008F5326"/>
    <w:rsid w:val="009007A2"/>
    <w:rsid w:val="00901F96"/>
    <w:rsid w:val="0090207C"/>
    <w:rsid w:val="0090291D"/>
    <w:rsid w:val="009039B8"/>
    <w:rsid w:val="00903B9C"/>
    <w:rsid w:val="009042FE"/>
    <w:rsid w:val="00904A4C"/>
    <w:rsid w:val="00905F3E"/>
    <w:rsid w:val="009073FD"/>
    <w:rsid w:val="009123DA"/>
    <w:rsid w:val="00913B65"/>
    <w:rsid w:val="00913BDF"/>
    <w:rsid w:val="00913C29"/>
    <w:rsid w:val="0091414F"/>
    <w:rsid w:val="00914C15"/>
    <w:rsid w:val="00914CFB"/>
    <w:rsid w:val="00915E35"/>
    <w:rsid w:val="00916186"/>
    <w:rsid w:val="00916B26"/>
    <w:rsid w:val="00917195"/>
    <w:rsid w:val="00917405"/>
    <w:rsid w:val="00920516"/>
    <w:rsid w:val="0092151A"/>
    <w:rsid w:val="00923C40"/>
    <w:rsid w:val="00923D1B"/>
    <w:rsid w:val="00925B3E"/>
    <w:rsid w:val="00926744"/>
    <w:rsid w:val="00930664"/>
    <w:rsid w:val="009318E4"/>
    <w:rsid w:val="00932B37"/>
    <w:rsid w:val="0093319F"/>
    <w:rsid w:val="0093392A"/>
    <w:rsid w:val="009345CE"/>
    <w:rsid w:val="00936F68"/>
    <w:rsid w:val="00940426"/>
    <w:rsid w:val="009407E4"/>
    <w:rsid w:val="0094131C"/>
    <w:rsid w:val="009437AB"/>
    <w:rsid w:val="00943BEA"/>
    <w:rsid w:val="00943ED0"/>
    <w:rsid w:val="009441E6"/>
    <w:rsid w:val="009442DE"/>
    <w:rsid w:val="009451DC"/>
    <w:rsid w:val="0094573B"/>
    <w:rsid w:val="00945C05"/>
    <w:rsid w:val="00945E01"/>
    <w:rsid w:val="009463D9"/>
    <w:rsid w:val="009503F1"/>
    <w:rsid w:val="00950C99"/>
    <w:rsid w:val="00952329"/>
    <w:rsid w:val="00953F73"/>
    <w:rsid w:val="00954006"/>
    <w:rsid w:val="00955672"/>
    <w:rsid w:val="00956BF4"/>
    <w:rsid w:val="009600C8"/>
    <w:rsid w:val="00960218"/>
    <w:rsid w:val="009630E3"/>
    <w:rsid w:val="009631B9"/>
    <w:rsid w:val="009635FC"/>
    <w:rsid w:val="00963C94"/>
    <w:rsid w:val="009700D9"/>
    <w:rsid w:val="009701A7"/>
    <w:rsid w:val="00970511"/>
    <w:rsid w:val="00970512"/>
    <w:rsid w:val="0097116C"/>
    <w:rsid w:val="00971662"/>
    <w:rsid w:val="00971734"/>
    <w:rsid w:val="00971AD6"/>
    <w:rsid w:val="00972849"/>
    <w:rsid w:val="00972A40"/>
    <w:rsid w:val="00973FDE"/>
    <w:rsid w:val="00974CAF"/>
    <w:rsid w:val="0097517B"/>
    <w:rsid w:val="00976B88"/>
    <w:rsid w:val="00980CB0"/>
    <w:rsid w:val="00980E7B"/>
    <w:rsid w:val="0098114E"/>
    <w:rsid w:val="00981C62"/>
    <w:rsid w:val="00981ED0"/>
    <w:rsid w:val="009833E3"/>
    <w:rsid w:val="00984185"/>
    <w:rsid w:val="009853F2"/>
    <w:rsid w:val="009871FA"/>
    <w:rsid w:val="00987BAB"/>
    <w:rsid w:val="00990E32"/>
    <w:rsid w:val="00994BBF"/>
    <w:rsid w:val="009959AA"/>
    <w:rsid w:val="00995C81"/>
    <w:rsid w:val="0099681F"/>
    <w:rsid w:val="009970D5"/>
    <w:rsid w:val="009A0909"/>
    <w:rsid w:val="009A1644"/>
    <w:rsid w:val="009A2142"/>
    <w:rsid w:val="009A374D"/>
    <w:rsid w:val="009A3B58"/>
    <w:rsid w:val="009A4855"/>
    <w:rsid w:val="009A5ECC"/>
    <w:rsid w:val="009A6325"/>
    <w:rsid w:val="009A66D0"/>
    <w:rsid w:val="009A6897"/>
    <w:rsid w:val="009A754F"/>
    <w:rsid w:val="009B10A8"/>
    <w:rsid w:val="009B122E"/>
    <w:rsid w:val="009B303D"/>
    <w:rsid w:val="009B35AB"/>
    <w:rsid w:val="009B3C7F"/>
    <w:rsid w:val="009B427A"/>
    <w:rsid w:val="009B5090"/>
    <w:rsid w:val="009B6AF8"/>
    <w:rsid w:val="009B6FAE"/>
    <w:rsid w:val="009B756D"/>
    <w:rsid w:val="009C07E3"/>
    <w:rsid w:val="009C0CD1"/>
    <w:rsid w:val="009C0CFC"/>
    <w:rsid w:val="009C1321"/>
    <w:rsid w:val="009C1470"/>
    <w:rsid w:val="009C2688"/>
    <w:rsid w:val="009C2700"/>
    <w:rsid w:val="009C420D"/>
    <w:rsid w:val="009C5543"/>
    <w:rsid w:val="009C63EE"/>
    <w:rsid w:val="009C669D"/>
    <w:rsid w:val="009C67AD"/>
    <w:rsid w:val="009D07C0"/>
    <w:rsid w:val="009D0EF5"/>
    <w:rsid w:val="009D145B"/>
    <w:rsid w:val="009D1A17"/>
    <w:rsid w:val="009D415C"/>
    <w:rsid w:val="009D4484"/>
    <w:rsid w:val="009D45A5"/>
    <w:rsid w:val="009D5FDC"/>
    <w:rsid w:val="009D66D2"/>
    <w:rsid w:val="009D6781"/>
    <w:rsid w:val="009D6ED6"/>
    <w:rsid w:val="009D7EAD"/>
    <w:rsid w:val="009E324B"/>
    <w:rsid w:val="009E34D9"/>
    <w:rsid w:val="009E47FF"/>
    <w:rsid w:val="009E4A5D"/>
    <w:rsid w:val="009E52A9"/>
    <w:rsid w:val="009E5EB0"/>
    <w:rsid w:val="009E6F18"/>
    <w:rsid w:val="009E7F7D"/>
    <w:rsid w:val="009F008A"/>
    <w:rsid w:val="009F0A06"/>
    <w:rsid w:val="009F253E"/>
    <w:rsid w:val="009F2755"/>
    <w:rsid w:val="009F2E9A"/>
    <w:rsid w:val="009F3555"/>
    <w:rsid w:val="009F3668"/>
    <w:rsid w:val="009F4173"/>
    <w:rsid w:val="009F4574"/>
    <w:rsid w:val="009F49CA"/>
    <w:rsid w:val="009F4CEB"/>
    <w:rsid w:val="009F627A"/>
    <w:rsid w:val="00A0123C"/>
    <w:rsid w:val="00A012D6"/>
    <w:rsid w:val="00A01A83"/>
    <w:rsid w:val="00A01A99"/>
    <w:rsid w:val="00A020D9"/>
    <w:rsid w:val="00A065CD"/>
    <w:rsid w:val="00A06E29"/>
    <w:rsid w:val="00A075D5"/>
    <w:rsid w:val="00A1072B"/>
    <w:rsid w:val="00A10DF6"/>
    <w:rsid w:val="00A11456"/>
    <w:rsid w:val="00A1187A"/>
    <w:rsid w:val="00A12A6B"/>
    <w:rsid w:val="00A12AE6"/>
    <w:rsid w:val="00A14D25"/>
    <w:rsid w:val="00A17412"/>
    <w:rsid w:val="00A2014D"/>
    <w:rsid w:val="00A22E47"/>
    <w:rsid w:val="00A238E7"/>
    <w:rsid w:val="00A244A8"/>
    <w:rsid w:val="00A25BBD"/>
    <w:rsid w:val="00A26DEA"/>
    <w:rsid w:val="00A273D2"/>
    <w:rsid w:val="00A2740E"/>
    <w:rsid w:val="00A30A42"/>
    <w:rsid w:val="00A31AE5"/>
    <w:rsid w:val="00A31F76"/>
    <w:rsid w:val="00A331DF"/>
    <w:rsid w:val="00A338AE"/>
    <w:rsid w:val="00A34AA1"/>
    <w:rsid w:val="00A35298"/>
    <w:rsid w:val="00A35BCA"/>
    <w:rsid w:val="00A36189"/>
    <w:rsid w:val="00A36611"/>
    <w:rsid w:val="00A369A0"/>
    <w:rsid w:val="00A36F7F"/>
    <w:rsid w:val="00A3714A"/>
    <w:rsid w:val="00A40515"/>
    <w:rsid w:val="00A405A1"/>
    <w:rsid w:val="00A42BB9"/>
    <w:rsid w:val="00A4330B"/>
    <w:rsid w:val="00A44224"/>
    <w:rsid w:val="00A44F1C"/>
    <w:rsid w:val="00A45D38"/>
    <w:rsid w:val="00A45D72"/>
    <w:rsid w:val="00A46F1B"/>
    <w:rsid w:val="00A4720F"/>
    <w:rsid w:val="00A47789"/>
    <w:rsid w:val="00A50FD4"/>
    <w:rsid w:val="00A526D2"/>
    <w:rsid w:val="00A53630"/>
    <w:rsid w:val="00A548A4"/>
    <w:rsid w:val="00A54CB2"/>
    <w:rsid w:val="00A5546C"/>
    <w:rsid w:val="00A57127"/>
    <w:rsid w:val="00A600A0"/>
    <w:rsid w:val="00A603C6"/>
    <w:rsid w:val="00A628B0"/>
    <w:rsid w:val="00A62B2C"/>
    <w:rsid w:val="00A62FC9"/>
    <w:rsid w:val="00A63591"/>
    <w:rsid w:val="00A63938"/>
    <w:rsid w:val="00A645A9"/>
    <w:rsid w:val="00A64725"/>
    <w:rsid w:val="00A64F47"/>
    <w:rsid w:val="00A65120"/>
    <w:rsid w:val="00A658CD"/>
    <w:rsid w:val="00A65957"/>
    <w:rsid w:val="00A66976"/>
    <w:rsid w:val="00A67443"/>
    <w:rsid w:val="00A67A11"/>
    <w:rsid w:val="00A70CE8"/>
    <w:rsid w:val="00A710AB"/>
    <w:rsid w:val="00A72DDE"/>
    <w:rsid w:val="00A73162"/>
    <w:rsid w:val="00A73DF9"/>
    <w:rsid w:val="00A7435A"/>
    <w:rsid w:val="00A74A8D"/>
    <w:rsid w:val="00A74C12"/>
    <w:rsid w:val="00A772E4"/>
    <w:rsid w:val="00A773F9"/>
    <w:rsid w:val="00A77DEC"/>
    <w:rsid w:val="00A80249"/>
    <w:rsid w:val="00A81B5E"/>
    <w:rsid w:val="00A82033"/>
    <w:rsid w:val="00A8263E"/>
    <w:rsid w:val="00A827F0"/>
    <w:rsid w:val="00A82EDE"/>
    <w:rsid w:val="00A83AC9"/>
    <w:rsid w:val="00A8416F"/>
    <w:rsid w:val="00A8477A"/>
    <w:rsid w:val="00A84814"/>
    <w:rsid w:val="00A854F9"/>
    <w:rsid w:val="00A85744"/>
    <w:rsid w:val="00A86336"/>
    <w:rsid w:val="00A86810"/>
    <w:rsid w:val="00A86E44"/>
    <w:rsid w:val="00A87375"/>
    <w:rsid w:val="00A87E6F"/>
    <w:rsid w:val="00A90185"/>
    <w:rsid w:val="00A90789"/>
    <w:rsid w:val="00A91F9B"/>
    <w:rsid w:val="00A92264"/>
    <w:rsid w:val="00A927F8"/>
    <w:rsid w:val="00A928F5"/>
    <w:rsid w:val="00A93376"/>
    <w:rsid w:val="00A934D6"/>
    <w:rsid w:val="00A95658"/>
    <w:rsid w:val="00A9576A"/>
    <w:rsid w:val="00A96C06"/>
    <w:rsid w:val="00A97446"/>
    <w:rsid w:val="00A97B13"/>
    <w:rsid w:val="00A97F7D"/>
    <w:rsid w:val="00AA0253"/>
    <w:rsid w:val="00AA0D5B"/>
    <w:rsid w:val="00AA1BD9"/>
    <w:rsid w:val="00AA29D1"/>
    <w:rsid w:val="00AA5443"/>
    <w:rsid w:val="00AA5E06"/>
    <w:rsid w:val="00AA6858"/>
    <w:rsid w:val="00AA7896"/>
    <w:rsid w:val="00AA7D33"/>
    <w:rsid w:val="00AB0344"/>
    <w:rsid w:val="00AB11C5"/>
    <w:rsid w:val="00AB2112"/>
    <w:rsid w:val="00AB24C0"/>
    <w:rsid w:val="00AB3271"/>
    <w:rsid w:val="00AB447F"/>
    <w:rsid w:val="00AB4708"/>
    <w:rsid w:val="00AB54CE"/>
    <w:rsid w:val="00AB5B02"/>
    <w:rsid w:val="00AB5BEE"/>
    <w:rsid w:val="00AB5FC9"/>
    <w:rsid w:val="00AB5FD3"/>
    <w:rsid w:val="00AB6F6E"/>
    <w:rsid w:val="00AC0472"/>
    <w:rsid w:val="00AC0C6A"/>
    <w:rsid w:val="00AC14AB"/>
    <w:rsid w:val="00AC2D6D"/>
    <w:rsid w:val="00AC53E2"/>
    <w:rsid w:val="00AC637C"/>
    <w:rsid w:val="00AC68D3"/>
    <w:rsid w:val="00AC6FA9"/>
    <w:rsid w:val="00AC7573"/>
    <w:rsid w:val="00AC760C"/>
    <w:rsid w:val="00AC7981"/>
    <w:rsid w:val="00AD00D8"/>
    <w:rsid w:val="00AD04A2"/>
    <w:rsid w:val="00AD08FB"/>
    <w:rsid w:val="00AD170B"/>
    <w:rsid w:val="00AD3445"/>
    <w:rsid w:val="00AD39C1"/>
    <w:rsid w:val="00AD4F94"/>
    <w:rsid w:val="00AD584A"/>
    <w:rsid w:val="00AD5969"/>
    <w:rsid w:val="00AD5A8A"/>
    <w:rsid w:val="00AD6A25"/>
    <w:rsid w:val="00AE14ED"/>
    <w:rsid w:val="00AE18B4"/>
    <w:rsid w:val="00AE240C"/>
    <w:rsid w:val="00AE3871"/>
    <w:rsid w:val="00AE3D84"/>
    <w:rsid w:val="00AE48E8"/>
    <w:rsid w:val="00AE5127"/>
    <w:rsid w:val="00AE65B9"/>
    <w:rsid w:val="00AE7C92"/>
    <w:rsid w:val="00AF148C"/>
    <w:rsid w:val="00AF17A2"/>
    <w:rsid w:val="00AF2AAF"/>
    <w:rsid w:val="00AF364E"/>
    <w:rsid w:val="00AF3B93"/>
    <w:rsid w:val="00AF428E"/>
    <w:rsid w:val="00AF48D6"/>
    <w:rsid w:val="00AF5482"/>
    <w:rsid w:val="00AF7886"/>
    <w:rsid w:val="00B00B4B"/>
    <w:rsid w:val="00B01082"/>
    <w:rsid w:val="00B0167A"/>
    <w:rsid w:val="00B01B39"/>
    <w:rsid w:val="00B02FD2"/>
    <w:rsid w:val="00B031F3"/>
    <w:rsid w:val="00B037F8"/>
    <w:rsid w:val="00B06454"/>
    <w:rsid w:val="00B0732F"/>
    <w:rsid w:val="00B10E6A"/>
    <w:rsid w:val="00B11E66"/>
    <w:rsid w:val="00B127B3"/>
    <w:rsid w:val="00B13E33"/>
    <w:rsid w:val="00B16B23"/>
    <w:rsid w:val="00B1754D"/>
    <w:rsid w:val="00B20919"/>
    <w:rsid w:val="00B20C6B"/>
    <w:rsid w:val="00B20E64"/>
    <w:rsid w:val="00B22798"/>
    <w:rsid w:val="00B22AA5"/>
    <w:rsid w:val="00B2346E"/>
    <w:rsid w:val="00B23F71"/>
    <w:rsid w:val="00B2489E"/>
    <w:rsid w:val="00B24A80"/>
    <w:rsid w:val="00B24E6E"/>
    <w:rsid w:val="00B2566A"/>
    <w:rsid w:val="00B26470"/>
    <w:rsid w:val="00B2688E"/>
    <w:rsid w:val="00B30E63"/>
    <w:rsid w:val="00B30FFA"/>
    <w:rsid w:val="00B32A0F"/>
    <w:rsid w:val="00B33A05"/>
    <w:rsid w:val="00B33C96"/>
    <w:rsid w:val="00B34A78"/>
    <w:rsid w:val="00B34B7E"/>
    <w:rsid w:val="00B362CE"/>
    <w:rsid w:val="00B36FF1"/>
    <w:rsid w:val="00B3798E"/>
    <w:rsid w:val="00B40D3E"/>
    <w:rsid w:val="00B41F15"/>
    <w:rsid w:val="00B42CBF"/>
    <w:rsid w:val="00B447C9"/>
    <w:rsid w:val="00B458EB"/>
    <w:rsid w:val="00B464E0"/>
    <w:rsid w:val="00B46A42"/>
    <w:rsid w:val="00B47E27"/>
    <w:rsid w:val="00B50D72"/>
    <w:rsid w:val="00B51A0A"/>
    <w:rsid w:val="00B52A4F"/>
    <w:rsid w:val="00B52EE4"/>
    <w:rsid w:val="00B548AB"/>
    <w:rsid w:val="00B559FA"/>
    <w:rsid w:val="00B55E04"/>
    <w:rsid w:val="00B55E05"/>
    <w:rsid w:val="00B56227"/>
    <w:rsid w:val="00B56350"/>
    <w:rsid w:val="00B56E92"/>
    <w:rsid w:val="00B57922"/>
    <w:rsid w:val="00B57995"/>
    <w:rsid w:val="00B60B52"/>
    <w:rsid w:val="00B6126F"/>
    <w:rsid w:val="00B61851"/>
    <w:rsid w:val="00B63BA7"/>
    <w:rsid w:val="00B63EF6"/>
    <w:rsid w:val="00B654AB"/>
    <w:rsid w:val="00B65A29"/>
    <w:rsid w:val="00B66CB6"/>
    <w:rsid w:val="00B674B2"/>
    <w:rsid w:val="00B72005"/>
    <w:rsid w:val="00B7202A"/>
    <w:rsid w:val="00B72C87"/>
    <w:rsid w:val="00B74C1A"/>
    <w:rsid w:val="00B75213"/>
    <w:rsid w:val="00B75234"/>
    <w:rsid w:val="00B75627"/>
    <w:rsid w:val="00B7610F"/>
    <w:rsid w:val="00B763F4"/>
    <w:rsid w:val="00B765DD"/>
    <w:rsid w:val="00B80025"/>
    <w:rsid w:val="00B816E0"/>
    <w:rsid w:val="00B837AF"/>
    <w:rsid w:val="00B83815"/>
    <w:rsid w:val="00B848CB"/>
    <w:rsid w:val="00B862BE"/>
    <w:rsid w:val="00B867FD"/>
    <w:rsid w:val="00B86F80"/>
    <w:rsid w:val="00B87A95"/>
    <w:rsid w:val="00B9028E"/>
    <w:rsid w:val="00B9104F"/>
    <w:rsid w:val="00B928E1"/>
    <w:rsid w:val="00B954DA"/>
    <w:rsid w:val="00BA01B7"/>
    <w:rsid w:val="00BA05CD"/>
    <w:rsid w:val="00BA099A"/>
    <w:rsid w:val="00BA1364"/>
    <w:rsid w:val="00BA13E0"/>
    <w:rsid w:val="00BA1B8B"/>
    <w:rsid w:val="00BA2616"/>
    <w:rsid w:val="00BA33D7"/>
    <w:rsid w:val="00BA461F"/>
    <w:rsid w:val="00BA4C80"/>
    <w:rsid w:val="00BA583B"/>
    <w:rsid w:val="00BA5DF2"/>
    <w:rsid w:val="00BA625C"/>
    <w:rsid w:val="00BA7014"/>
    <w:rsid w:val="00BA723B"/>
    <w:rsid w:val="00BA77E8"/>
    <w:rsid w:val="00BA78D1"/>
    <w:rsid w:val="00BA7AC5"/>
    <w:rsid w:val="00BA7B95"/>
    <w:rsid w:val="00BB0F67"/>
    <w:rsid w:val="00BB26D4"/>
    <w:rsid w:val="00BB28F0"/>
    <w:rsid w:val="00BB4808"/>
    <w:rsid w:val="00BB4E27"/>
    <w:rsid w:val="00BB50E3"/>
    <w:rsid w:val="00BB5F0C"/>
    <w:rsid w:val="00BB5F38"/>
    <w:rsid w:val="00BB6013"/>
    <w:rsid w:val="00BB6B70"/>
    <w:rsid w:val="00BB6D12"/>
    <w:rsid w:val="00BB709C"/>
    <w:rsid w:val="00BB72BD"/>
    <w:rsid w:val="00BC04EF"/>
    <w:rsid w:val="00BC0DA9"/>
    <w:rsid w:val="00BC13CF"/>
    <w:rsid w:val="00BC1F8B"/>
    <w:rsid w:val="00BC276D"/>
    <w:rsid w:val="00BC4698"/>
    <w:rsid w:val="00BC5776"/>
    <w:rsid w:val="00BC5E3B"/>
    <w:rsid w:val="00BC61D6"/>
    <w:rsid w:val="00BC7527"/>
    <w:rsid w:val="00BC7983"/>
    <w:rsid w:val="00BC7B39"/>
    <w:rsid w:val="00BC7F19"/>
    <w:rsid w:val="00BD20FA"/>
    <w:rsid w:val="00BD2556"/>
    <w:rsid w:val="00BD2C1C"/>
    <w:rsid w:val="00BD321C"/>
    <w:rsid w:val="00BD4E14"/>
    <w:rsid w:val="00BD5E29"/>
    <w:rsid w:val="00BD688A"/>
    <w:rsid w:val="00BD6F62"/>
    <w:rsid w:val="00BD7331"/>
    <w:rsid w:val="00BD7F2B"/>
    <w:rsid w:val="00BE04E5"/>
    <w:rsid w:val="00BE0715"/>
    <w:rsid w:val="00BE0B89"/>
    <w:rsid w:val="00BE0C85"/>
    <w:rsid w:val="00BE0EC9"/>
    <w:rsid w:val="00BE1B9E"/>
    <w:rsid w:val="00BE3227"/>
    <w:rsid w:val="00BE4197"/>
    <w:rsid w:val="00BE4212"/>
    <w:rsid w:val="00BE43E7"/>
    <w:rsid w:val="00BE5214"/>
    <w:rsid w:val="00BE54C8"/>
    <w:rsid w:val="00BE6266"/>
    <w:rsid w:val="00BE6644"/>
    <w:rsid w:val="00BE69DA"/>
    <w:rsid w:val="00BE77B7"/>
    <w:rsid w:val="00BE7B60"/>
    <w:rsid w:val="00BF191B"/>
    <w:rsid w:val="00BF2E15"/>
    <w:rsid w:val="00BF392A"/>
    <w:rsid w:val="00BF47CE"/>
    <w:rsid w:val="00BF587E"/>
    <w:rsid w:val="00BF721A"/>
    <w:rsid w:val="00BF75DE"/>
    <w:rsid w:val="00C013E1"/>
    <w:rsid w:val="00C0515E"/>
    <w:rsid w:val="00C05367"/>
    <w:rsid w:val="00C06255"/>
    <w:rsid w:val="00C078C9"/>
    <w:rsid w:val="00C106BC"/>
    <w:rsid w:val="00C109B4"/>
    <w:rsid w:val="00C126F3"/>
    <w:rsid w:val="00C12CDA"/>
    <w:rsid w:val="00C13088"/>
    <w:rsid w:val="00C14DEE"/>
    <w:rsid w:val="00C14FF8"/>
    <w:rsid w:val="00C161DF"/>
    <w:rsid w:val="00C167D1"/>
    <w:rsid w:val="00C16F9C"/>
    <w:rsid w:val="00C17E22"/>
    <w:rsid w:val="00C20F83"/>
    <w:rsid w:val="00C21E88"/>
    <w:rsid w:val="00C23B73"/>
    <w:rsid w:val="00C255E6"/>
    <w:rsid w:val="00C25AE8"/>
    <w:rsid w:val="00C2615D"/>
    <w:rsid w:val="00C26A9E"/>
    <w:rsid w:val="00C30634"/>
    <w:rsid w:val="00C30EE3"/>
    <w:rsid w:val="00C3178C"/>
    <w:rsid w:val="00C317A0"/>
    <w:rsid w:val="00C34106"/>
    <w:rsid w:val="00C34C55"/>
    <w:rsid w:val="00C3535A"/>
    <w:rsid w:val="00C35943"/>
    <w:rsid w:val="00C365F2"/>
    <w:rsid w:val="00C36FB4"/>
    <w:rsid w:val="00C374F3"/>
    <w:rsid w:val="00C37B51"/>
    <w:rsid w:val="00C40D85"/>
    <w:rsid w:val="00C40ECA"/>
    <w:rsid w:val="00C41DB2"/>
    <w:rsid w:val="00C42B3E"/>
    <w:rsid w:val="00C43E8D"/>
    <w:rsid w:val="00C43F27"/>
    <w:rsid w:val="00C4434F"/>
    <w:rsid w:val="00C4724B"/>
    <w:rsid w:val="00C47B26"/>
    <w:rsid w:val="00C53077"/>
    <w:rsid w:val="00C5346F"/>
    <w:rsid w:val="00C547FB"/>
    <w:rsid w:val="00C565EC"/>
    <w:rsid w:val="00C57646"/>
    <w:rsid w:val="00C57D89"/>
    <w:rsid w:val="00C60383"/>
    <w:rsid w:val="00C6076E"/>
    <w:rsid w:val="00C60891"/>
    <w:rsid w:val="00C60B16"/>
    <w:rsid w:val="00C60EEF"/>
    <w:rsid w:val="00C610CB"/>
    <w:rsid w:val="00C62714"/>
    <w:rsid w:val="00C6550C"/>
    <w:rsid w:val="00C65907"/>
    <w:rsid w:val="00C6765A"/>
    <w:rsid w:val="00C679E9"/>
    <w:rsid w:val="00C71C4F"/>
    <w:rsid w:val="00C71F50"/>
    <w:rsid w:val="00C7295B"/>
    <w:rsid w:val="00C72E00"/>
    <w:rsid w:val="00C730B2"/>
    <w:rsid w:val="00C731E5"/>
    <w:rsid w:val="00C73730"/>
    <w:rsid w:val="00C757A8"/>
    <w:rsid w:val="00C75C24"/>
    <w:rsid w:val="00C75FC9"/>
    <w:rsid w:val="00C76601"/>
    <w:rsid w:val="00C77C24"/>
    <w:rsid w:val="00C801E1"/>
    <w:rsid w:val="00C802D7"/>
    <w:rsid w:val="00C808BB"/>
    <w:rsid w:val="00C80A68"/>
    <w:rsid w:val="00C811EF"/>
    <w:rsid w:val="00C81870"/>
    <w:rsid w:val="00C81D21"/>
    <w:rsid w:val="00C81DC3"/>
    <w:rsid w:val="00C827DD"/>
    <w:rsid w:val="00C82BAF"/>
    <w:rsid w:val="00C82C04"/>
    <w:rsid w:val="00C8365B"/>
    <w:rsid w:val="00C83E02"/>
    <w:rsid w:val="00C8401D"/>
    <w:rsid w:val="00C84972"/>
    <w:rsid w:val="00C85306"/>
    <w:rsid w:val="00C85FAC"/>
    <w:rsid w:val="00C86887"/>
    <w:rsid w:val="00C878E2"/>
    <w:rsid w:val="00C87B6A"/>
    <w:rsid w:val="00C87BAF"/>
    <w:rsid w:val="00C9062B"/>
    <w:rsid w:val="00C91079"/>
    <w:rsid w:val="00C9114E"/>
    <w:rsid w:val="00C91332"/>
    <w:rsid w:val="00C927CA"/>
    <w:rsid w:val="00C9290D"/>
    <w:rsid w:val="00C93A65"/>
    <w:rsid w:val="00C94D3F"/>
    <w:rsid w:val="00C953E1"/>
    <w:rsid w:val="00C96739"/>
    <w:rsid w:val="00C972C6"/>
    <w:rsid w:val="00CA0B91"/>
    <w:rsid w:val="00CA24F7"/>
    <w:rsid w:val="00CA2FE9"/>
    <w:rsid w:val="00CA3499"/>
    <w:rsid w:val="00CA4B93"/>
    <w:rsid w:val="00CA6680"/>
    <w:rsid w:val="00CA6FBE"/>
    <w:rsid w:val="00CA7F8E"/>
    <w:rsid w:val="00CB14B3"/>
    <w:rsid w:val="00CB2381"/>
    <w:rsid w:val="00CB2529"/>
    <w:rsid w:val="00CB255F"/>
    <w:rsid w:val="00CB2863"/>
    <w:rsid w:val="00CB2B81"/>
    <w:rsid w:val="00CB2BE4"/>
    <w:rsid w:val="00CB2E07"/>
    <w:rsid w:val="00CB3723"/>
    <w:rsid w:val="00CB4EE2"/>
    <w:rsid w:val="00CB62FE"/>
    <w:rsid w:val="00CB655F"/>
    <w:rsid w:val="00CB6705"/>
    <w:rsid w:val="00CB7ED0"/>
    <w:rsid w:val="00CC0170"/>
    <w:rsid w:val="00CC04BC"/>
    <w:rsid w:val="00CC0EEA"/>
    <w:rsid w:val="00CC2576"/>
    <w:rsid w:val="00CC7759"/>
    <w:rsid w:val="00CD034F"/>
    <w:rsid w:val="00CD041F"/>
    <w:rsid w:val="00CD131F"/>
    <w:rsid w:val="00CD134A"/>
    <w:rsid w:val="00CD29A6"/>
    <w:rsid w:val="00CD3912"/>
    <w:rsid w:val="00CD4BE2"/>
    <w:rsid w:val="00CD5420"/>
    <w:rsid w:val="00CD59C8"/>
    <w:rsid w:val="00CD6291"/>
    <w:rsid w:val="00CD68D6"/>
    <w:rsid w:val="00CD6A8C"/>
    <w:rsid w:val="00CD6C1A"/>
    <w:rsid w:val="00CD6EC6"/>
    <w:rsid w:val="00CD7130"/>
    <w:rsid w:val="00CE0AD6"/>
    <w:rsid w:val="00CE0FFE"/>
    <w:rsid w:val="00CE2F41"/>
    <w:rsid w:val="00CE32DC"/>
    <w:rsid w:val="00CE44BF"/>
    <w:rsid w:val="00CE573E"/>
    <w:rsid w:val="00CE68A8"/>
    <w:rsid w:val="00CE7870"/>
    <w:rsid w:val="00CF0886"/>
    <w:rsid w:val="00CF0C57"/>
    <w:rsid w:val="00CF1384"/>
    <w:rsid w:val="00CF20E6"/>
    <w:rsid w:val="00CF3578"/>
    <w:rsid w:val="00CF559A"/>
    <w:rsid w:val="00CF57B4"/>
    <w:rsid w:val="00CF5C50"/>
    <w:rsid w:val="00CF625E"/>
    <w:rsid w:val="00CF70FE"/>
    <w:rsid w:val="00D010D8"/>
    <w:rsid w:val="00D01524"/>
    <w:rsid w:val="00D017B3"/>
    <w:rsid w:val="00D02712"/>
    <w:rsid w:val="00D03893"/>
    <w:rsid w:val="00D03A90"/>
    <w:rsid w:val="00D052AB"/>
    <w:rsid w:val="00D060A5"/>
    <w:rsid w:val="00D0627C"/>
    <w:rsid w:val="00D06F69"/>
    <w:rsid w:val="00D0710E"/>
    <w:rsid w:val="00D07E83"/>
    <w:rsid w:val="00D102F6"/>
    <w:rsid w:val="00D10EF5"/>
    <w:rsid w:val="00D11563"/>
    <w:rsid w:val="00D13C7E"/>
    <w:rsid w:val="00D15A5C"/>
    <w:rsid w:val="00D17029"/>
    <w:rsid w:val="00D17DDB"/>
    <w:rsid w:val="00D17E3E"/>
    <w:rsid w:val="00D20C15"/>
    <w:rsid w:val="00D2167C"/>
    <w:rsid w:val="00D21B2D"/>
    <w:rsid w:val="00D2360D"/>
    <w:rsid w:val="00D23F58"/>
    <w:rsid w:val="00D23F82"/>
    <w:rsid w:val="00D24F12"/>
    <w:rsid w:val="00D26ED5"/>
    <w:rsid w:val="00D27BCB"/>
    <w:rsid w:val="00D30BEF"/>
    <w:rsid w:val="00D31060"/>
    <w:rsid w:val="00D314B6"/>
    <w:rsid w:val="00D328E2"/>
    <w:rsid w:val="00D33935"/>
    <w:rsid w:val="00D358FD"/>
    <w:rsid w:val="00D35B0C"/>
    <w:rsid w:val="00D35DA6"/>
    <w:rsid w:val="00D35DEE"/>
    <w:rsid w:val="00D36312"/>
    <w:rsid w:val="00D363A8"/>
    <w:rsid w:val="00D364B7"/>
    <w:rsid w:val="00D37263"/>
    <w:rsid w:val="00D408BD"/>
    <w:rsid w:val="00D40C9C"/>
    <w:rsid w:val="00D40DC9"/>
    <w:rsid w:val="00D40E08"/>
    <w:rsid w:val="00D419B0"/>
    <w:rsid w:val="00D433B5"/>
    <w:rsid w:val="00D43D61"/>
    <w:rsid w:val="00D44328"/>
    <w:rsid w:val="00D479B3"/>
    <w:rsid w:val="00D47D9D"/>
    <w:rsid w:val="00D501BA"/>
    <w:rsid w:val="00D51508"/>
    <w:rsid w:val="00D52172"/>
    <w:rsid w:val="00D537BF"/>
    <w:rsid w:val="00D54D06"/>
    <w:rsid w:val="00D5609C"/>
    <w:rsid w:val="00D57A12"/>
    <w:rsid w:val="00D60A14"/>
    <w:rsid w:val="00D60AE0"/>
    <w:rsid w:val="00D60DEF"/>
    <w:rsid w:val="00D63693"/>
    <w:rsid w:val="00D63E54"/>
    <w:rsid w:val="00D64060"/>
    <w:rsid w:val="00D64FD7"/>
    <w:rsid w:val="00D6527D"/>
    <w:rsid w:val="00D6777D"/>
    <w:rsid w:val="00D67B46"/>
    <w:rsid w:val="00D7203C"/>
    <w:rsid w:val="00D72BEB"/>
    <w:rsid w:val="00D73FF5"/>
    <w:rsid w:val="00D74C14"/>
    <w:rsid w:val="00D74E3F"/>
    <w:rsid w:val="00D75210"/>
    <w:rsid w:val="00D75E84"/>
    <w:rsid w:val="00D764A8"/>
    <w:rsid w:val="00D8087C"/>
    <w:rsid w:val="00D80BCF"/>
    <w:rsid w:val="00D8117A"/>
    <w:rsid w:val="00D82D00"/>
    <w:rsid w:val="00D8357F"/>
    <w:rsid w:val="00D83866"/>
    <w:rsid w:val="00D83C84"/>
    <w:rsid w:val="00D846AF"/>
    <w:rsid w:val="00D8531B"/>
    <w:rsid w:val="00D867E3"/>
    <w:rsid w:val="00D87F84"/>
    <w:rsid w:val="00D90103"/>
    <w:rsid w:val="00D91E1B"/>
    <w:rsid w:val="00D91E60"/>
    <w:rsid w:val="00D92996"/>
    <w:rsid w:val="00D92FC5"/>
    <w:rsid w:val="00D93C0F"/>
    <w:rsid w:val="00D94370"/>
    <w:rsid w:val="00D951CE"/>
    <w:rsid w:val="00D9528A"/>
    <w:rsid w:val="00D954E3"/>
    <w:rsid w:val="00D96C53"/>
    <w:rsid w:val="00D970B8"/>
    <w:rsid w:val="00D973B7"/>
    <w:rsid w:val="00D976D0"/>
    <w:rsid w:val="00D97CB9"/>
    <w:rsid w:val="00DA0A15"/>
    <w:rsid w:val="00DA1182"/>
    <w:rsid w:val="00DA19B0"/>
    <w:rsid w:val="00DA1CF2"/>
    <w:rsid w:val="00DA1F47"/>
    <w:rsid w:val="00DA3A64"/>
    <w:rsid w:val="00DA3B34"/>
    <w:rsid w:val="00DA3B36"/>
    <w:rsid w:val="00DA47D1"/>
    <w:rsid w:val="00DA518A"/>
    <w:rsid w:val="00DA5920"/>
    <w:rsid w:val="00DA749C"/>
    <w:rsid w:val="00DA7D9E"/>
    <w:rsid w:val="00DB01BC"/>
    <w:rsid w:val="00DB1076"/>
    <w:rsid w:val="00DB109A"/>
    <w:rsid w:val="00DB450C"/>
    <w:rsid w:val="00DB45F2"/>
    <w:rsid w:val="00DB4BBF"/>
    <w:rsid w:val="00DB5D0F"/>
    <w:rsid w:val="00DB612C"/>
    <w:rsid w:val="00DB6337"/>
    <w:rsid w:val="00DC0158"/>
    <w:rsid w:val="00DC02E0"/>
    <w:rsid w:val="00DC03C1"/>
    <w:rsid w:val="00DC0B96"/>
    <w:rsid w:val="00DC0E43"/>
    <w:rsid w:val="00DC1036"/>
    <w:rsid w:val="00DC1D14"/>
    <w:rsid w:val="00DC2615"/>
    <w:rsid w:val="00DC29A3"/>
    <w:rsid w:val="00DC3D60"/>
    <w:rsid w:val="00DC3F36"/>
    <w:rsid w:val="00DC4B25"/>
    <w:rsid w:val="00DC4CB0"/>
    <w:rsid w:val="00DC5337"/>
    <w:rsid w:val="00DC5383"/>
    <w:rsid w:val="00DC5AA9"/>
    <w:rsid w:val="00DC62A3"/>
    <w:rsid w:val="00DC7687"/>
    <w:rsid w:val="00DD01E1"/>
    <w:rsid w:val="00DD21DF"/>
    <w:rsid w:val="00DD289F"/>
    <w:rsid w:val="00DD2C6E"/>
    <w:rsid w:val="00DD3392"/>
    <w:rsid w:val="00DD3DA1"/>
    <w:rsid w:val="00DD515C"/>
    <w:rsid w:val="00DD6607"/>
    <w:rsid w:val="00DD6C48"/>
    <w:rsid w:val="00DD6D9C"/>
    <w:rsid w:val="00DE0882"/>
    <w:rsid w:val="00DE145A"/>
    <w:rsid w:val="00DE184A"/>
    <w:rsid w:val="00DE1B35"/>
    <w:rsid w:val="00DE28EF"/>
    <w:rsid w:val="00DE3361"/>
    <w:rsid w:val="00DE3948"/>
    <w:rsid w:val="00DE3A9D"/>
    <w:rsid w:val="00DE3D60"/>
    <w:rsid w:val="00DE3E3A"/>
    <w:rsid w:val="00DE400F"/>
    <w:rsid w:val="00DE4660"/>
    <w:rsid w:val="00DE4B2C"/>
    <w:rsid w:val="00DE563A"/>
    <w:rsid w:val="00DE6277"/>
    <w:rsid w:val="00DE6795"/>
    <w:rsid w:val="00DE70C4"/>
    <w:rsid w:val="00DE7F15"/>
    <w:rsid w:val="00DF011A"/>
    <w:rsid w:val="00DF0417"/>
    <w:rsid w:val="00DF25DE"/>
    <w:rsid w:val="00DF49A0"/>
    <w:rsid w:val="00DF5155"/>
    <w:rsid w:val="00DF676E"/>
    <w:rsid w:val="00DF6805"/>
    <w:rsid w:val="00DF6D7E"/>
    <w:rsid w:val="00DF7D78"/>
    <w:rsid w:val="00E000A3"/>
    <w:rsid w:val="00E001C6"/>
    <w:rsid w:val="00E023A8"/>
    <w:rsid w:val="00E023BC"/>
    <w:rsid w:val="00E0304E"/>
    <w:rsid w:val="00E03993"/>
    <w:rsid w:val="00E03999"/>
    <w:rsid w:val="00E03D7D"/>
    <w:rsid w:val="00E042A3"/>
    <w:rsid w:val="00E045B4"/>
    <w:rsid w:val="00E055A7"/>
    <w:rsid w:val="00E057BE"/>
    <w:rsid w:val="00E07226"/>
    <w:rsid w:val="00E07DD5"/>
    <w:rsid w:val="00E07FE4"/>
    <w:rsid w:val="00E1101A"/>
    <w:rsid w:val="00E11A31"/>
    <w:rsid w:val="00E12DA6"/>
    <w:rsid w:val="00E13FB2"/>
    <w:rsid w:val="00E151D6"/>
    <w:rsid w:val="00E165F5"/>
    <w:rsid w:val="00E16E01"/>
    <w:rsid w:val="00E1774E"/>
    <w:rsid w:val="00E2114F"/>
    <w:rsid w:val="00E2120A"/>
    <w:rsid w:val="00E21318"/>
    <w:rsid w:val="00E21B56"/>
    <w:rsid w:val="00E21D7E"/>
    <w:rsid w:val="00E221C8"/>
    <w:rsid w:val="00E22B6D"/>
    <w:rsid w:val="00E23BE4"/>
    <w:rsid w:val="00E267C3"/>
    <w:rsid w:val="00E2762F"/>
    <w:rsid w:val="00E278C9"/>
    <w:rsid w:val="00E30225"/>
    <w:rsid w:val="00E31E28"/>
    <w:rsid w:val="00E32F8B"/>
    <w:rsid w:val="00E33889"/>
    <w:rsid w:val="00E3394A"/>
    <w:rsid w:val="00E3394C"/>
    <w:rsid w:val="00E33FC1"/>
    <w:rsid w:val="00E3420A"/>
    <w:rsid w:val="00E349B8"/>
    <w:rsid w:val="00E34B86"/>
    <w:rsid w:val="00E359CB"/>
    <w:rsid w:val="00E41B76"/>
    <w:rsid w:val="00E41C7E"/>
    <w:rsid w:val="00E42CF3"/>
    <w:rsid w:val="00E43570"/>
    <w:rsid w:val="00E43A8A"/>
    <w:rsid w:val="00E45867"/>
    <w:rsid w:val="00E45F3D"/>
    <w:rsid w:val="00E46FE7"/>
    <w:rsid w:val="00E477A3"/>
    <w:rsid w:val="00E509DD"/>
    <w:rsid w:val="00E52529"/>
    <w:rsid w:val="00E52E8B"/>
    <w:rsid w:val="00E52FF6"/>
    <w:rsid w:val="00E53630"/>
    <w:rsid w:val="00E563BD"/>
    <w:rsid w:val="00E56926"/>
    <w:rsid w:val="00E56B82"/>
    <w:rsid w:val="00E5712C"/>
    <w:rsid w:val="00E572CF"/>
    <w:rsid w:val="00E5751C"/>
    <w:rsid w:val="00E600DC"/>
    <w:rsid w:val="00E60296"/>
    <w:rsid w:val="00E61993"/>
    <w:rsid w:val="00E62C76"/>
    <w:rsid w:val="00E643B6"/>
    <w:rsid w:val="00E6667C"/>
    <w:rsid w:val="00E67E10"/>
    <w:rsid w:val="00E70236"/>
    <w:rsid w:val="00E70591"/>
    <w:rsid w:val="00E70FD3"/>
    <w:rsid w:val="00E71D08"/>
    <w:rsid w:val="00E732E5"/>
    <w:rsid w:val="00E742A3"/>
    <w:rsid w:val="00E742EC"/>
    <w:rsid w:val="00E75424"/>
    <w:rsid w:val="00E75ACF"/>
    <w:rsid w:val="00E768FA"/>
    <w:rsid w:val="00E76E5E"/>
    <w:rsid w:val="00E81542"/>
    <w:rsid w:val="00E81BF2"/>
    <w:rsid w:val="00E82A85"/>
    <w:rsid w:val="00E83F9E"/>
    <w:rsid w:val="00E852A3"/>
    <w:rsid w:val="00E85ECD"/>
    <w:rsid w:val="00E90374"/>
    <w:rsid w:val="00E90484"/>
    <w:rsid w:val="00E90FB4"/>
    <w:rsid w:val="00E91B65"/>
    <w:rsid w:val="00E927F8"/>
    <w:rsid w:val="00E93087"/>
    <w:rsid w:val="00E9410A"/>
    <w:rsid w:val="00E9427C"/>
    <w:rsid w:val="00E94C15"/>
    <w:rsid w:val="00E9529A"/>
    <w:rsid w:val="00E95742"/>
    <w:rsid w:val="00E971E6"/>
    <w:rsid w:val="00E9723B"/>
    <w:rsid w:val="00E9724E"/>
    <w:rsid w:val="00E97B13"/>
    <w:rsid w:val="00EA1B52"/>
    <w:rsid w:val="00EA2AB0"/>
    <w:rsid w:val="00EA2AF5"/>
    <w:rsid w:val="00EA3974"/>
    <w:rsid w:val="00EA554F"/>
    <w:rsid w:val="00EA729A"/>
    <w:rsid w:val="00EB02FE"/>
    <w:rsid w:val="00EB04AD"/>
    <w:rsid w:val="00EB08CE"/>
    <w:rsid w:val="00EB09C4"/>
    <w:rsid w:val="00EB0FE0"/>
    <w:rsid w:val="00EB1061"/>
    <w:rsid w:val="00EB29FA"/>
    <w:rsid w:val="00EB2CBB"/>
    <w:rsid w:val="00EB3C4C"/>
    <w:rsid w:val="00EB431A"/>
    <w:rsid w:val="00EB4B33"/>
    <w:rsid w:val="00EB5F1A"/>
    <w:rsid w:val="00EB6437"/>
    <w:rsid w:val="00EB644F"/>
    <w:rsid w:val="00EB6713"/>
    <w:rsid w:val="00EB67A8"/>
    <w:rsid w:val="00EB6A71"/>
    <w:rsid w:val="00EC0048"/>
    <w:rsid w:val="00EC0F7E"/>
    <w:rsid w:val="00EC1754"/>
    <w:rsid w:val="00EC33C4"/>
    <w:rsid w:val="00EC3B97"/>
    <w:rsid w:val="00EC4F7F"/>
    <w:rsid w:val="00EC554D"/>
    <w:rsid w:val="00EC679C"/>
    <w:rsid w:val="00ED0296"/>
    <w:rsid w:val="00ED0557"/>
    <w:rsid w:val="00ED0B53"/>
    <w:rsid w:val="00ED1149"/>
    <w:rsid w:val="00ED134F"/>
    <w:rsid w:val="00ED1C44"/>
    <w:rsid w:val="00ED2B85"/>
    <w:rsid w:val="00ED32BD"/>
    <w:rsid w:val="00ED4026"/>
    <w:rsid w:val="00ED5362"/>
    <w:rsid w:val="00ED597D"/>
    <w:rsid w:val="00ED6953"/>
    <w:rsid w:val="00ED7497"/>
    <w:rsid w:val="00EE096C"/>
    <w:rsid w:val="00EE0C3B"/>
    <w:rsid w:val="00EE197A"/>
    <w:rsid w:val="00EE2813"/>
    <w:rsid w:val="00EE2E50"/>
    <w:rsid w:val="00EE3098"/>
    <w:rsid w:val="00EE4DC7"/>
    <w:rsid w:val="00EE616B"/>
    <w:rsid w:val="00EE664C"/>
    <w:rsid w:val="00EF03BB"/>
    <w:rsid w:val="00EF066A"/>
    <w:rsid w:val="00EF0F3F"/>
    <w:rsid w:val="00EF1DDA"/>
    <w:rsid w:val="00EF2208"/>
    <w:rsid w:val="00EF2F0E"/>
    <w:rsid w:val="00EF42EB"/>
    <w:rsid w:val="00EF4365"/>
    <w:rsid w:val="00EF4795"/>
    <w:rsid w:val="00EF4A50"/>
    <w:rsid w:val="00EF4D3C"/>
    <w:rsid w:val="00EF5CD9"/>
    <w:rsid w:val="00EF625B"/>
    <w:rsid w:val="00EF626F"/>
    <w:rsid w:val="00EF6D0A"/>
    <w:rsid w:val="00EF6EB8"/>
    <w:rsid w:val="00F00672"/>
    <w:rsid w:val="00F0466E"/>
    <w:rsid w:val="00F046BD"/>
    <w:rsid w:val="00F05CD8"/>
    <w:rsid w:val="00F065DC"/>
    <w:rsid w:val="00F06D47"/>
    <w:rsid w:val="00F06FE7"/>
    <w:rsid w:val="00F07F99"/>
    <w:rsid w:val="00F10FFA"/>
    <w:rsid w:val="00F119EA"/>
    <w:rsid w:val="00F121EA"/>
    <w:rsid w:val="00F1257D"/>
    <w:rsid w:val="00F12B74"/>
    <w:rsid w:val="00F13F51"/>
    <w:rsid w:val="00F14DAD"/>
    <w:rsid w:val="00F15222"/>
    <w:rsid w:val="00F17316"/>
    <w:rsid w:val="00F17693"/>
    <w:rsid w:val="00F230CC"/>
    <w:rsid w:val="00F248DC"/>
    <w:rsid w:val="00F24944"/>
    <w:rsid w:val="00F24B33"/>
    <w:rsid w:val="00F25642"/>
    <w:rsid w:val="00F25E23"/>
    <w:rsid w:val="00F27B16"/>
    <w:rsid w:val="00F27F9E"/>
    <w:rsid w:val="00F27FB2"/>
    <w:rsid w:val="00F31CD3"/>
    <w:rsid w:val="00F3772B"/>
    <w:rsid w:val="00F378C1"/>
    <w:rsid w:val="00F40BDD"/>
    <w:rsid w:val="00F40CD5"/>
    <w:rsid w:val="00F40F67"/>
    <w:rsid w:val="00F417F6"/>
    <w:rsid w:val="00F428D7"/>
    <w:rsid w:val="00F44217"/>
    <w:rsid w:val="00F45EE5"/>
    <w:rsid w:val="00F46EAA"/>
    <w:rsid w:val="00F475F5"/>
    <w:rsid w:val="00F50A03"/>
    <w:rsid w:val="00F5173F"/>
    <w:rsid w:val="00F524CC"/>
    <w:rsid w:val="00F5289E"/>
    <w:rsid w:val="00F53279"/>
    <w:rsid w:val="00F55922"/>
    <w:rsid w:val="00F55CC1"/>
    <w:rsid w:val="00F5705A"/>
    <w:rsid w:val="00F57319"/>
    <w:rsid w:val="00F573F3"/>
    <w:rsid w:val="00F57601"/>
    <w:rsid w:val="00F57639"/>
    <w:rsid w:val="00F60550"/>
    <w:rsid w:val="00F6071D"/>
    <w:rsid w:val="00F609CC"/>
    <w:rsid w:val="00F614CF"/>
    <w:rsid w:val="00F6161F"/>
    <w:rsid w:val="00F61E26"/>
    <w:rsid w:val="00F626B0"/>
    <w:rsid w:val="00F6309A"/>
    <w:rsid w:val="00F63305"/>
    <w:rsid w:val="00F63DF6"/>
    <w:rsid w:val="00F64161"/>
    <w:rsid w:val="00F64838"/>
    <w:rsid w:val="00F65623"/>
    <w:rsid w:val="00F65D62"/>
    <w:rsid w:val="00F66087"/>
    <w:rsid w:val="00F661CD"/>
    <w:rsid w:val="00F66437"/>
    <w:rsid w:val="00F66781"/>
    <w:rsid w:val="00F675B9"/>
    <w:rsid w:val="00F70889"/>
    <w:rsid w:val="00F72755"/>
    <w:rsid w:val="00F7292C"/>
    <w:rsid w:val="00F734BE"/>
    <w:rsid w:val="00F7427E"/>
    <w:rsid w:val="00F7591F"/>
    <w:rsid w:val="00F75D57"/>
    <w:rsid w:val="00F764AA"/>
    <w:rsid w:val="00F764CA"/>
    <w:rsid w:val="00F765C8"/>
    <w:rsid w:val="00F77463"/>
    <w:rsid w:val="00F77969"/>
    <w:rsid w:val="00F77CBD"/>
    <w:rsid w:val="00F77DFE"/>
    <w:rsid w:val="00F80ABE"/>
    <w:rsid w:val="00F824C3"/>
    <w:rsid w:val="00F8324C"/>
    <w:rsid w:val="00F84589"/>
    <w:rsid w:val="00F84849"/>
    <w:rsid w:val="00F858F6"/>
    <w:rsid w:val="00F9050D"/>
    <w:rsid w:val="00F90F2E"/>
    <w:rsid w:val="00F920AA"/>
    <w:rsid w:val="00F94536"/>
    <w:rsid w:val="00F95D06"/>
    <w:rsid w:val="00F9634C"/>
    <w:rsid w:val="00F963C9"/>
    <w:rsid w:val="00FA0261"/>
    <w:rsid w:val="00FA078C"/>
    <w:rsid w:val="00FA0B50"/>
    <w:rsid w:val="00FA1A20"/>
    <w:rsid w:val="00FA1BB3"/>
    <w:rsid w:val="00FA2C32"/>
    <w:rsid w:val="00FA2FF7"/>
    <w:rsid w:val="00FA3933"/>
    <w:rsid w:val="00FA3BF9"/>
    <w:rsid w:val="00FA6055"/>
    <w:rsid w:val="00FA6515"/>
    <w:rsid w:val="00FA7618"/>
    <w:rsid w:val="00FA79AB"/>
    <w:rsid w:val="00FB0956"/>
    <w:rsid w:val="00FB0DBF"/>
    <w:rsid w:val="00FB2200"/>
    <w:rsid w:val="00FB2456"/>
    <w:rsid w:val="00FB24BA"/>
    <w:rsid w:val="00FB393E"/>
    <w:rsid w:val="00FB3EAC"/>
    <w:rsid w:val="00FB4026"/>
    <w:rsid w:val="00FB4446"/>
    <w:rsid w:val="00FB5B60"/>
    <w:rsid w:val="00FB6E8B"/>
    <w:rsid w:val="00FB701F"/>
    <w:rsid w:val="00FC18AB"/>
    <w:rsid w:val="00FC1B74"/>
    <w:rsid w:val="00FC1EFC"/>
    <w:rsid w:val="00FC1F32"/>
    <w:rsid w:val="00FC23F9"/>
    <w:rsid w:val="00FC2DEE"/>
    <w:rsid w:val="00FC3C6B"/>
    <w:rsid w:val="00FC4E6E"/>
    <w:rsid w:val="00FC4F1E"/>
    <w:rsid w:val="00FC5B77"/>
    <w:rsid w:val="00FC66DE"/>
    <w:rsid w:val="00FC6C65"/>
    <w:rsid w:val="00FC70A2"/>
    <w:rsid w:val="00FC75DA"/>
    <w:rsid w:val="00FC777C"/>
    <w:rsid w:val="00FC789A"/>
    <w:rsid w:val="00FD07D7"/>
    <w:rsid w:val="00FD0E62"/>
    <w:rsid w:val="00FD1B96"/>
    <w:rsid w:val="00FD278B"/>
    <w:rsid w:val="00FD354B"/>
    <w:rsid w:val="00FD374C"/>
    <w:rsid w:val="00FD4D4F"/>
    <w:rsid w:val="00FD54D3"/>
    <w:rsid w:val="00FD792E"/>
    <w:rsid w:val="00FE1B06"/>
    <w:rsid w:val="00FE22A9"/>
    <w:rsid w:val="00FE2507"/>
    <w:rsid w:val="00FE56B7"/>
    <w:rsid w:val="00FE620C"/>
    <w:rsid w:val="00FE6DAE"/>
    <w:rsid w:val="00FE6FC1"/>
    <w:rsid w:val="00FE7842"/>
    <w:rsid w:val="00FF0279"/>
    <w:rsid w:val="00FF0A9A"/>
    <w:rsid w:val="00FF1128"/>
    <w:rsid w:val="00FF2736"/>
    <w:rsid w:val="00FF3811"/>
    <w:rsid w:val="00FF3A84"/>
    <w:rsid w:val="00FF4BFB"/>
    <w:rsid w:val="00FF524B"/>
    <w:rsid w:val="00FF6D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1E72"/>
  <w15:docId w15:val="{0D1822C0-6C5C-48B1-94E7-DC448C16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5867"/>
    <w:rPr>
      <w:sz w:val="16"/>
      <w:szCs w:val="16"/>
    </w:rPr>
  </w:style>
  <w:style w:type="paragraph" w:styleId="CommentText">
    <w:name w:val="annotation text"/>
    <w:basedOn w:val="Normal"/>
    <w:link w:val="CommentTextChar"/>
    <w:uiPriority w:val="99"/>
    <w:semiHidden/>
    <w:unhideWhenUsed/>
    <w:rsid w:val="00E45867"/>
    <w:pPr>
      <w:spacing w:line="240" w:lineRule="auto"/>
    </w:pPr>
    <w:rPr>
      <w:sz w:val="20"/>
      <w:szCs w:val="20"/>
    </w:rPr>
  </w:style>
  <w:style w:type="character" w:customStyle="1" w:styleId="CommentTextChar">
    <w:name w:val="Comment Text Char"/>
    <w:basedOn w:val="DefaultParagraphFont"/>
    <w:link w:val="CommentText"/>
    <w:uiPriority w:val="99"/>
    <w:semiHidden/>
    <w:rsid w:val="00E45867"/>
    <w:rPr>
      <w:sz w:val="20"/>
      <w:szCs w:val="20"/>
    </w:rPr>
  </w:style>
  <w:style w:type="paragraph" w:styleId="CommentSubject">
    <w:name w:val="annotation subject"/>
    <w:basedOn w:val="CommentText"/>
    <w:next w:val="CommentText"/>
    <w:link w:val="CommentSubjectChar"/>
    <w:uiPriority w:val="99"/>
    <w:semiHidden/>
    <w:unhideWhenUsed/>
    <w:rsid w:val="00E45867"/>
    <w:rPr>
      <w:b/>
      <w:bCs/>
    </w:rPr>
  </w:style>
  <w:style w:type="character" w:customStyle="1" w:styleId="CommentSubjectChar">
    <w:name w:val="Comment Subject Char"/>
    <w:basedOn w:val="CommentTextChar"/>
    <w:link w:val="CommentSubject"/>
    <w:uiPriority w:val="99"/>
    <w:semiHidden/>
    <w:rsid w:val="00E45867"/>
    <w:rPr>
      <w:b/>
      <w:bCs/>
      <w:sz w:val="20"/>
      <w:szCs w:val="20"/>
    </w:rPr>
  </w:style>
  <w:style w:type="paragraph" w:styleId="BalloonText">
    <w:name w:val="Balloon Text"/>
    <w:basedOn w:val="Normal"/>
    <w:link w:val="BalloonTextChar"/>
    <w:uiPriority w:val="99"/>
    <w:semiHidden/>
    <w:unhideWhenUsed/>
    <w:rsid w:val="00E4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67"/>
    <w:rPr>
      <w:rFonts w:ascii="Tahoma" w:hAnsi="Tahoma" w:cs="Tahoma"/>
      <w:sz w:val="16"/>
      <w:szCs w:val="16"/>
    </w:rPr>
  </w:style>
  <w:style w:type="paragraph" w:styleId="FootnoteText">
    <w:name w:val="footnote text"/>
    <w:basedOn w:val="Normal"/>
    <w:link w:val="FootnoteTextChar"/>
    <w:uiPriority w:val="99"/>
    <w:unhideWhenUsed/>
    <w:rsid w:val="008020CC"/>
    <w:pPr>
      <w:spacing w:after="0" w:line="240" w:lineRule="auto"/>
    </w:pPr>
    <w:rPr>
      <w:sz w:val="20"/>
      <w:szCs w:val="20"/>
    </w:rPr>
  </w:style>
  <w:style w:type="character" w:customStyle="1" w:styleId="FootnoteTextChar">
    <w:name w:val="Footnote Text Char"/>
    <w:basedOn w:val="DefaultParagraphFont"/>
    <w:link w:val="FootnoteText"/>
    <w:uiPriority w:val="99"/>
    <w:rsid w:val="008020CC"/>
    <w:rPr>
      <w:sz w:val="20"/>
      <w:szCs w:val="20"/>
    </w:rPr>
  </w:style>
  <w:style w:type="character" w:styleId="FootnoteReference">
    <w:name w:val="footnote reference"/>
    <w:basedOn w:val="DefaultParagraphFont"/>
    <w:uiPriority w:val="99"/>
    <w:unhideWhenUsed/>
    <w:rsid w:val="008020CC"/>
    <w:rPr>
      <w:vertAlign w:val="superscript"/>
    </w:rPr>
  </w:style>
  <w:style w:type="paragraph" w:styleId="Header">
    <w:name w:val="header"/>
    <w:basedOn w:val="Normal"/>
    <w:link w:val="HeaderChar"/>
    <w:uiPriority w:val="99"/>
    <w:unhideWhenUsed/>
    <w:rsid w:val="00D31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060"/>
  </w:style>
  <w:style w:type="paragraph" w:styleId="Footer">
    <w:name w:val="footer"/>
    <w:basedOn w:val="Normal"/>
    <w:link w:val="FooterChar"/>
    <w:uiPriority w:val="99"/>
    <w:unhideWhenUsed/>
    <w:rsid w:val="00D31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060"/>
  </w:style>
  <w:style w:type="paragraph" w:styleId="NoSpacing">
    <w:name w:val="No Spacing"/>
    <w:uiPriority w:val="1"/>
    <w:rsid w:val="00117A56"/>
    <w:pPr>
      <w:spacing w:after="0" w:line="240" w:lineRule="auto"/>
    </w:pPr>
    <w:rPr>
      <w:rFonts w:eastAsiaTheme="minorEastAsia" w:cs="Times New Roman"/>
      <w:kern w:val="2"/>
      <w:lang w:val="en-US" w:eastAsia="ja-JP"/>
    </w:rPr>
  </w:style>
  <w:style w:type="paragraph" w:styleId="Revision">
    <w:name w:val="Revision"/>
    <w:hidden/>
    <w:uiPriority w:val="99"/>
    <w:semiHidden/>
    <w:rsid w:val="006C76AB"/>
    <w:pPr>
      <w:spacing w:after="0" w:line="240" w:lineRule="auto"/>
    </w:pPr>
  </w:style>
  <w:style w:type="character" w:styleId="Hyperlink">
    <w:name w:val="Hyperlink"/>
    <w:basedOn w:val="DefaultParagraphFont"/>
    <w:uiPriority w:val="99"/>
    <w:unhideWhenUsed/>
    <w:rsid w:val="002F2345"/>
    <w:rPr>
      <w:color w:val="0000FF" w:themeColor="hyperlink"/>
      <w:u w:val="single"/>
    </w:rPr>
  </w:style>
  <w:style w:type="paragraph" w:styleId="ListParagraph">
    <w:name w:val="List Paragraph"/>
    <w:basedOn w:val="Normal"/>
    <w:uiPriority w:val="34"/>
    <w:qFormat/>
    <w:rsid w:val="004E1B8C"/>
    <w:pPr>
      <w:ind w:left="720"/>
      <w:contextualSpacing/>
    </w:pPr>
  </w:style>
  <w:style w:type="table" w:styleId="TableGrid">
    <w:name w:val="Table Grid"/>
    <w:basedOn w:val="TableNormal"/>
    <w:uiPriority w:val="59"/>
    <w:rsid w:val="00622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4C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403ED"/>
    <w:rPr>
      <w:color w:val="605E5C"/>
      <w:shd w:val="clear" w:color="auto" w:fill="E1DFDD"/>
    </w:rPr>
  </w:style>
  <w:style w:type="character" w:customStyle="1" w:styleId="UnresolvedMention">
    <w:name w:val="Unresolved Mention"/>
    <w:basedOn w:val="DefaultParagraphFont"/>
    <w:uiPriority w:val="99"/>
    <w:semiHidden/>
    <w:unhideWhenUsed/>
    <w:rsid w:val="00AE48E8"/>
    <w:rPr>
      <w:color w:val="605E5C"/>
      <w:shd w:val="clear" w:color="auto" w:fill="E1DFDD"/>
    </w:rPr>
  </w:style>
  <w:style w:type="character" w:styleId="FollowedHyperlink">
    <w:name w:val="FollowedHyperlink"/>
    <w:basedOn w:val="DefaultParagraphFont"/>
    <w:uiPriority w:val="99"/>
    <w:semiHidden/>
    <w:unhideWhenUsed/>
    <w:rsid w:val="004922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5643">
      <w:bodyDiv w:val="1"/>
      <w:marLeft w:val="0"/>
      <w:marRight w:val="0"/>
      <w:marTop w:val="0"/>
      <w:marBottom w:val="0"/>
      <w:divBdr>
        <w:top w:val="none" w:sz="0" w:space="0" w:color="auto"/>
        <w:left w:val="none" w:sz="0" w:space="0" w:color="auto"/>
        <w:bottom w:val="none" w:sz="0" w:space="0" w:color="auto"/>
        <w:right w:val="none" w:sz="0" w:space="0" w:color="auto"/>
      </w:divBdr>
      <w:divsChild>
        <w:div w:id="751510924">
          <w:marLeft w:val="0"/>
          <w:marRight w:val="0"/>
          <w:marTop w:val="0"/>
          <w:marBottom w:val="0"/>
          <w:divBdr>
            <w:top w:val="none" w:sz="0" w:space="0" w:color="auto"/>
            <w:left w:val="none" w:sz="0" w:space="0" w:color="auto"/>
            <w:bottom w:val="none" w:sz="0" w:space="0" w:color="auto"/>
            <w:right w:val="none" w:sz="0" w:space="0" w:color="auto"/>
          </w:divBdr>
          <w:divsChild>
            <w:div w:id="1809014068">
              <w:marLeft w:val="0"/>
              <w:marRight w:val="0"/>
              <w:marTop w:val="0"/>
              <w:marBottom w:val="0"/>
              <w:divBdr>
                <w:top w:val="none" w:sz="0" w:space="0" w:color="auto"/>
                <w:left w:val="none" w:sz="0" w:space="0" w:color="auto"/>
                <w:bottom w:val="none" w:sz="0" w:space="0" w:color="auto"/>
                <w:right w:val="none" w:sz="0" w:space="0" w:color="auto"/>
              </w:divBdr>
              <w:divsChild>
                <w:div w:id="9574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2831">
      <w:bodyDiv w:val="1"/>
      <w:marLeft w:val="0"/>
      <w:marRight w:val="0"/>
      <w:marTop w:val="0"/>
      <w:marBottom w:val="0"/>
      <w:divBdr>
        <w:top w:val="none" w:sz="0" w:space="0" w:color="auto"/>
        <w:left w:val="none" w:sz="0" w:space="0" w:color="auto"/>
        <w:bottom w:val="none" w:sz="0" w:space="0" w:color="auto"/>
        <w:right w:val="none" w:sz="0" w:space="0" w:color="auto"/>
      </w:divBdr>
      <w:divsChild>
        <w:div w:id="496384995">
          <w:marLeft w:val="0"/>
          <w:marRight w:val="0"/>
          <w:marTop w:val="0"/>
          <w:marBottom w:val="0"/>
          <w:divBdr>
            <w:top w:val="none" w:sz="0" w:space="0" w:color="auto"/>
            <w:left w:val="none" w:sz="0" w:space="0" w:color="auto"/>
            <w:bottom w:val="none" w:sz="0" w:space="0" w:color="auto"/>
            <w:right w:val="none" w:sz="0" w:space="0" w:color="auto"/>
          </w:divBdr>
          <w:divsChild>
            <w:div w:id="85351631">
              <w:marLeft w:val="0"/>
              <w:marRight w:val="0"/>
              <w:marTop w:val="0"/>
              <w:marBottom w:val="0"/>
              <w:divBdr>
                <w:top w:val="none" w:sz="0" w:space="0" w:color="auto"/>
                <w:left w:val="none" w:sz="0" w:space="0" w:color="auto"/>
                <w:bottom w:val="none" w:sz="0" w:space="0" w:color="auto"/>
                <w:right w:val="none" w:sz="0" w:space="0" w:color="auto"/>
              </w:divBdr>
              <w:divsChild>
                <w:div w:id="3957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8816">
      <w:bodyDiv w:val="1"/>
      <w:marLeft w:val="0"/>
      <w:marRight w:val="0"/>
      <w:marTop w:val="0"/>
      <w:marBottom w:val="0"/>
      <w:divBdr>
        <w:top w:val="none" w:sz="0" w:space="0" w:color="auto"/>
        <w:left w:val="none" w:sz="0" w:space="0" w:color="auto"/>
        <w:bottom w:val="none" w:sz="0" w:space="0" w:color="auto"/>
        <w:right w:val="none" w:sz="0" w:space="0" w:color="auto"/>
      </w:divBdr>
      <w:divsChild>
        <w:div w:id="301082023">
          <w:marLeft w:val="0"/>
          <w:marRight w:val="0"/>
          <w:marTop w:val="0"/>
          <w:marBottom w:val="0"/>
          <w:divBdr>
            <w:top w:val="none" w:sz="0" w:space="0" w:color="auto"/>
            <w:left w:val="none" w:sz="0" w:space="0" w:color="auto"/>
            <w:bottom w:val="none" w:sz="0" w:space="0" w:color="auto"/>
            <w:right w:val="none" w:sz="0" w:space="0" w:color="auto"/>
          </w:divBdr>
          <w:divsChild>
            <w:div w:id="1326317575">
              <w:marLeft w:val="0"/>
              <w:marRight w:val="0"/>
              <w:marTop w:val="0"/>
              <w:marBottom w:val="0"/>
              <w:divBdr>
                <w:top w:val="none" w:sz="0" w:space="0" w:color="auto"/>
                <w:left w:val="none" w:sz="0" w:space="0" w:color="auto"/>
                <w:bottom w:val="none" w:sz="0" w:space="0" w:color="auto"/>
                <w:right w:val="none" w:sz="0" w:space="0" w:color="auto"/>
              </w:divBdr>
              <w:divsChild>
                <w:div w:id="19623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0080">
      <w:bodyDiv w:val="1"/>
      <w:marLeft w:val="0"/>
      <w:marRight w:val="0"/>
      <w:marTop w:val="0"/>
      <w:marBottom w:val="0"/>
      <w:divBdr>
        <w:top w:val="none" w:sz="0" w:space="0" w:color="auto"/>
        <w:left w:val="none" w:sz="0" w:space="0" w:color="auto"/>
        <w:bottom w:val="none" w:sz="0" w:space="0" w:color="auto"/>
        <w:right w:val="none" w:sz="0" w:space="0" w:color="auto"/>
      </w:divBdr>
      <w:divsChild>
        <w:div w:id="1881817126">
          <w:marLeft w:val="0"/>
          <w:marRight w:val="0"/>
          <w:marTop w:val="0"/>
          <w:marBottom w:val="0"/>
          <w:divBdr>
            <w:top w:val="none" w:sz="0" w:space="0" w:color="auto"/>
            <w:left w:val="none" w:sz="0" w:space="0" w:color="auto"/>
            <w:bottom w:val="none" w:sz="0" w:space="0" w:color="auto"/>
            <w:right w:val="none" w:sz="0" w:space="0" w:color="auto"/>
          </w:divBdr>
          <w:divsChild>
            <w:div w:id="812673948">
              <w:marLeft w:val="0"/>
              <w:marRight w:val="0"/>
              <w:marTop w:val="0"/>
              <w:marBottom w:val="0"/>
              <w:divBdr>
                <w:top w:val="none" w:sz="0" w:space="0" w:color="auto"/>
                <w:left w:val="none" w:sz="0" w:space="0" w:color="auto"/>
                <w:bottom w:val="none" w:sz="0" w:space="0" w:color="auto"/>
                <w:right w:val="none" w:sz="0" w:space="0" w:color="auto"/>
              </w:divBdr>
              <w:divsChild>
                <w:div w:id="4031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6191">
      <w:bodyDiv w:val="1"/>
      <w:marLeft w:val="0"/>
      <w:marRight w:val="0"/>
      <w:marTop w:val="0"/>
      <w:marBottom w:val="0"/>
      <w:divBdr>
        <w:top w:val="none" w:sz="0" w:space="0" w:color="auto"/>
        <w:left w:val="none" w:sz="0" w:space="0" w:color="auto"/>
        <w:bottom w:val="none" w:sz="0" w:space="0" w:color="auto"/>
        <w:right w:val="none" w:sz="0" w:space="0" w:color="auto"/>
      </w:divBdr>
      <w:divsChild>
        <w:div w:id="1971855890">
          <w:marLeft w:val="0"/>
          <w:marRight w:val="0"/>
          <w:marTop w:val="0"/>
          <w:marBottom w:val="0"/>
          <w:divBdr>
            <w:top w:val="none" w:sz="0" w:space="0" w:color="auto"/>
            <w:left w:val="none" w:sz="0" w:space="0" w:color="auto"/>
            <w:bottom w:val="none" w:sz="0" w:space="0" w:color="auto"/>
            <w:right w:val="none" w:sz="0" w:space="0" w:color="auto"/>
          </w:divBdr>
          <w:divsChild>
            <w:div w:id="976449563">
              <w:marLeft w:val="0"/>
              <w:marRight w:val="0"/>
              <w:marTop w:val="0"/>
              <w:marBottom w:val="0"/>
              <w:divBdr>
                <w:top w:val="none" w:sz="0" w:space="0" w:color="auto"/>
                <w:left w:val="none" w:sz="0" w:space="0" w:color="auto"/>
                <w:bottom w:val="none" w:sz="0" w:space="0" w:color="auto"/>
                <w:right w:val="none" w:sz="0" w:space="0" w:color="auto"/>
              </w:divBdr>
              <w:divsChild>
                <w:div w:id="1486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8301">
      <w:bodyDiv w:val="1"/>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1684698881">
              <w:marLeft w:val="0"/>
              <w:marRight w:val="0"/>
              <w:marTop w:val="0"/>
              <w:marBottom w:val="0"/>
              <w:divBdr>
                <w:top w:val="none" w:sz="0" w:space="0" w:color="auto"/>
                <w:left w:val="none" w:sz="0" w:space="0" w:color="auto"/>
                <w:bottom w:val="none" w:sz="0" w:space="0" w:color="auto"/>
                <w:right w:val="none" w:sz="0" w:space="0" w:color="auto"/>
              </w:divBdr>
              <w:divsChild>
                <w:div w:id="1090541640">
                  <w:marLeft w:val="0"/>
                  <w:marRight w:val="0"/>
                  <w:marTop w:val="0"/>
                  <w:marBottom w:val="0"/>
                  <w:divBdr>
                    <w:top w:val="none" w:sz="0" w:space="0" w:color="auto"/>
                    <w:left w:val="none" w:sz="0" w:space="0" w:color="auto"/>
                    <w:bottom w:val="none" w:sz="0" w:space="0" w:color="auto"/>
                    <w:right w:val="none" w:sz="0" w:space="0" w:color="auto"/>
                  </w:divBdr>
                </w:div>
              </w:divsChild>
            </w:div>
            <w:div w:id="1016078699">
              <w:marLeft w:val="0"/>
              <w:marRight w:val="0"/>
              <w:marTop w:val="0"/>
              <w:marBottom w:val="0"/>
              <w:divBdr>
                <w:top w:val="none" w:sz="0" w:space="0" w:color="auto"/>
                <w:left w:val="none" w:sz="0" w:space="0" w:color="auto"/>
                <w:bottom w:val="none" w:sz="0" w:space="0" w:color="auto"/>
                <w:right w:val="none" w:sz="0" w:space="0" w:color="auto"/>
              </w:divBdr>
              <w:divsChild>
                <w:div w:id="2402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7425">
          <w:marLeft w:val="0"/>
          <w:marRight w:val="0"/>
          <w:marTop w:val="0"/>
          <w:marBottom w:val="0"/>
          <w:divBdr>
            <w:top w:val="none" w:sz="0" w:space="0" w:color="auto"/>
            <w:left w:val="none" w:sz="0" w:space="0" w:color="auto"/>
            <w:bottom w:val="none" w:sz="0" w:space="0" w:color="auto"/>
            <w:right w:val="none" w:sz="0" w:space="0" w:color="auto"/>
          </w:divBdr>
          <w:divsChild>
            <w:div w:id="1926575311">
              <w:marLeft w:val="0"/>
              <w:marRight w:val="0"/>
              <w:marTop w:val="0"/>
              <w:marBottom w:val="0"/>
              <w:divBdr>
                <w:top w:val="none" w:sz="0" w:space="0" w:color="auto"/>
                <w:left w:val="none" w:sz="0" w:space="0" w:color="auto"/>
                <w:bottom w:val="none" w:sz="0" w:space="0" w:color="auto"/>
                <w:right w:val="none" w:sz="0" w:space="0" w:color="auto"/>
              </w:divBdr>
              <w:divsChild>
                <w:div w:id="297418402">
                  <w:marLeft w:val="0"/>
                  <w:marRight w:val="0"/>
                  <w:marTop w:val="0"/>
                  <w:marBottom w:val="0"/>
                  <w:divBdr>
                    <w:top w:val="none" w:sz="0" w:space="0" w:color="auto"/>
                    <w:left w:val="none" w:sz="0" w:space="0" w:color="auto"/>
                    <w:bottom w:val="none" w:sz="0" w:space="0" w:color="auto"/>
                    <w:right w:val="none" w:sz="0" w:space="0" w:color="auto"/>
                  </w:divBdr>
                </w:div>
              </w:divsChild>
            </w:div>
            <w:div w:id="1639726672">
              <w:marLeft w:val="0"/>
              <w:marRight w:val="0"/>
              <w:marTop w:val="0"/>
              <w:marBottom w:val="0"/>
              <w:divBdr>
                <w:top w:val="none" w:sz="0" w:space="0" w:color="auto"/>
                <w:left w:val="none" w:sz="0" w:space="0" w:color="auto"/>
                <w:bottom w:val="none" w:sz="0" w:space="0" w:color="auto"/>
                <w:right w:val="none" w:sz="0" w:space="0" w:color="auto"/>
              </w:divBdr>
              <w:divsChild>
                <w:div w:id="2814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580">
      <w:bodyDiv w:val="1"/>
      <w:marLeft w:val="0"/>
      <w:marRight w:val="0"/>
      <w:marTop w:val="0"/>
      <w:marBottom w:val="0"/>
      <w:divBdr>
        <w:top w:val="none" w:sz="0" w:space="0" w:color="auto"/>
        <w:left w:val="none" w:sz="0" w:space="0" w:color="auto"/>
        <w:bottom w:val="none" w:sz="0" w:space="0" w:color="auto"/>
        <w:right w:val="none" w:sz="0" w:space="0" w:color="auto"/>
      </w:divBdr>
      <w:divsChild>
        <w:div w:id="55781917">
          <w:marLeft w:val="0"/>
          <w:marRight w:val="0"/>
          <w:marTop w:val="0"/>
          <w:marBottom w:val="0"/>
          <w:divBdr>
            <w:top w:val="none" w:sz="0" w:space="0" w:color="auto"/>
            <w:left w:val="none" w:sz="0" w:space="0" w:color="auto"/>
            <w:bottom w:val="none" w:sz="0" w:space="0" w:color="auto"/>
            <w:right w:val="none" w:sz="0" w:space="0" w:color="auto"/>
          </w:divBdr>
          <w:divsChild>
            <w:div w:id="840507594">
              <w:marLeft w:val="0"/>
              <w:marRight w:val="0"/>
              <w:marTop w:val="0"/>
              <w:marBottom w:val="0"/>
              <w:divBdr>
                <w:top w:val="none" w:sz="0" w:space="0" w:color="auto"/>
                <w:left w:val="none" w:sz="0" w:space="0" w:color="auto"/>
                <w:bottom w:val="none" w:sz="0" w:space="0" w:color="auto"/>
                <w:right w:val="none" w:sz="0" w:space="0" w:color="auto"/>
              </w:divBdr>
              <w:divsChild>
                <w:div w:id="12178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41065">
      <w:bodyDiv w:val="1"/>
      <w:marLeft w:val="0"/>
      <w:marRight w:val="0"/>
      <w:marTop w:val="0"/>
      <w:marBottom w:val="0"/>
      <w:divBdr>
        <w:top w:val="none" w:sz="0" w:space="0" w:color="auto"/>
        <w:left w:val="none" w:sz="0" w:space="0" w:color="auto"/>
        <w:bottom w:val="none" w:sz="0" w:space="0" w:color="auto"/>
        <w:right w:val="none" w:sz="0" w:space="0" w:color="auto"/>
      </w:divBdr>
      <w:divsChild>
        <w:div w:id="894123340">
          <w:marLeft w:val="0"/>
          <w:marRight w:val="0"/>
          <w:marTop w:val="0"/>
          <w:marBottom w:val="0"/>
          <w:divBdr>
            <w:top w:val="none" w:sz="0" w:space="0" w:color="auto"/>
            <w:left w:val="none" w:sz="0" w:space="0" w:color="auto"/>
            <w:bottom w:val="none" w:sz="0" w:space="0" w:color="auto"/>
            <w:right w:val="none" w:sz="0" w:space="0" w:color="auto"/>
          </w:divBdr>
          <w:divsChild>
            <w:div w:id="1615593803">
              <w:marLeft w:val="0"/>
              <w:marRight w:val="0"/>
              <w:marTop w:val="0"/>
              <w:marBottom w:val="0"/>
              <w:divBdr>
                <w:top w:val="none" w:sz="0" w:space="0" w:color="auto"/>
                <w:left w:val="none" w:sz="0" w:space="0" w:color="auto"/>
                <w:bottom w:val="none" w:sz="0" w:space="0" w:color="auto"/>
                <w:right w:val="none" w:sz="0" w:space="0" w:color="auto"/>
              </w:divBdr>
              <w:divsChild>
                <w:div w:id="1729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3859">
      <w:bodyDiv w:val="1"/>
      <w:marLeft w:val="0"/>
      <w:marRight w:val="0"/>
      <w:marTop w:val="0"/>
      <w:marBottom w:val="0"/>
      <w:divBdr>
        <w:top w:val="none" w:sz="0" w:space="0" w:color="auto"/>
        <w:left w:val="none" w:sz="0" w:space="0" w:color="auto"/>
        <w:bottom w:val="none" w:sz="0" w:space="0" w:color="auto"/>
        <w:right w:val="none" w:sz="0" w:space="0" w:color="auto"/>
      </w:divBdr>
      <w:divsChild>
        <w:div w:id="1517110221">
          <w:marLeft w:val="0"/>
          <w:marRight w:val="0"/>
          <w:marTop w:val="0"/>
          <w:marBottom w:val="0"/>
          <w:divBdr>
            <w:top w:val="none" w:sz="0" w:space="0" w:color="auto"/>
            <w:left w:val="none" w:sz="0" w:space="0" w:color="auto"/>
            <w:bottom w:val="none" w:sz="0" w:space="0" w:color="auto"/>
            <w:right w:val="none" w:sz="0" w:space="0" w:color="auto"/>
          </w:divBdr>
          <w:divsChild>
            <w:div w:id="265385741">
              <w:marLeft w:val="0"/>
              <w:marRight w:val="0"/>
              <w:marTop w:val="0"/>
              <w:marBottom w:val="0"/>
              <w:divBdr>
                <w:top w:val="none" w:sz="0" w:space="0" w:color="auto"/>
                <w:left w:val="none" w:sz="0" w:space="0" w:color="auto"/>
                <w:bottom w:val="none" w:sz="0" w:space="0" w:color="auto"/>
                <w:right w:val="none" w:sz="0" w:space="0" w:color="auto"/>
              </w:divBdr>
              <w:divsChild>
                <w:div w:id="2009478427">
                  <w:marLeft w:val="0"/>
                  <w:marRight w:val="0"/>
                  <w:marTop w:val="0"/>
                  <w:marBottom w:val="0"/>
                  <w:divBdr>
                    <w:top w:val="none" w:sz="0" w:space="0" w:color="auto"/>
                    <w:left w:val="none" w:sz="0" w:space="0" w:color="auto"/>
                    <w:bottom w:val="none" w:sz="0" w:space="0" w:color="auto"/>
                    <w:right w:val="none" w:sz="0" w:space="0" w:color="auto"/>
                  </w:divBdr>
                </w:div>
                <w:div w:id="18300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1183">
      <w:bodyDiv w:val="1"/>
      <w:marLeft w:val="0"/>
      <w:marRight w:val="0"/>
      <w:marTop w:val="0"/>
      <w:marBottom w:val="0"/>
      <w:divBdr>
        <w:top w:val="none" w:sz="0" w:space="0" w:color="auto"/>
        <w:left w:val="none" w:sz="0" w:space="0" w:color="auto"/>
        <w:bottom w:val="none" w:sz="0" w:space="0" w:color="auto"/>
        <w:right w:val="none" w:sz="0" w:space="0" w:color="auto"/>
      </w:divBdr>
      <w:divsChild>
        <w:div w:id="736515233">
          <w:marLeft w:val="0"/>
          <w:marRight w:val="0"/>
          <w:marTop w:val="0"/>
          <w:marBottom w:val="0"/>
          <w:divBdr>
            <w:top w:val="none" w:sz="0" w:space="0" w:color="auto"/>
            <w:left w:val="none" w:sz="0" w:space="0" w:color="auto"/>
            <w:bottom w:val="none" w:sz="0" w:space="0" w:color="auto"/>
            <w:right w:val="none" w:sz="0" w:space="0" w:color="auto"/>
          </w:divBdr>
          <w:divsChild>
            <w:div w:id="2091999326">
              <w:marLeft w:val="0"/>
              <w:marRight w:val="0"/>
              <w:marTop w:val="0"/>
              <w:marBottom w:val="0"/>
              <w:divBdr>
                <w:top w:val="none" w:sz="0" w:space="0" w:color="auto"/>
                <w:left w:val="none" w:sz="0" w:space="0" w:color="auto"/>
                <w:bottom w:val="none" w:sz="0" w:space="0" w:color="auto"/>
                <w:right w:val="none" w:sz="0" w:space="0" w:color="auto"/>
              </w:divBdr>
              <w:divsChild>
                <w:div w:id="16199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61832">
      <w:bodyDiv w:val="1"/>
      <w:marLeft w:val="0"/>
      <w:marRight w:val="0"/>
      <w:marTop w:val="0"/>
      <w:marBottom w:val="0"/>
      <w:divBdr>
        <w:top w:val="none" w:sz="0" w:space="0" w:color="auto"/>
        <w:left w:val="none" w:sz="0" w:space="0" w:color="auto"/>
        <w:bottom w:val="none" w:sz="0" w:space="0" w:color="auto"/>
        <w:right w:val="none" w:sz="0" w:space="0" w:color="auto"/>
      </w:divBdr>
      <w:divsChild>
        <w:div w:id="1081178263">
          <w:marLeft w:val="0"/>
          <w:marRight w:val="0"/>
          <w:marTop w:val="0"/>
          <w:marBottom w:val="0"/>
          <w:divBdr>
            <w:top w:val="none" w:sz="0" w:space="0" w:color="auto"/>
            <w:left w:val="none" w:sz="0" w:space="0" w:color="auto"/>
            <w:bottom w:val="none" w:sz="0" w:space="0" w:color="auto"/>
            <w:right w:val="none" w:sz="0" w:space="0" w:color="auto"/>
          </w:divBdr>
          <w:divsChild>
            <w:div w:id="1459715539">
              <w:marLeft w:val="0"/>
              <w:marRight w:val="0"/>
              <w:marTop w:val="0"/>
              <w:marBottom w:val="0"/>
              <w:divBdr>
                <w:top w:val="none" w:sz="0" w:space="0" w:color="auto"/>
                <w:left w:val="none" w:sz="0" w:space="0" w:color="auto"/>
                <w:bottom w:val="none" w:sz="0" w:space="0" w:color="auto"/>
                <w:right w:val="none" w:sz="0" w:space="0" w:color="auto"/>
              </w:divBdr>
              <w:divsChild>
                <w:div w:id="16940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7300">
      <w:bodyDiv w:val="1"/>
      <w:marLeft w:val="0"/>
      <w:marRight w:val="0"/>
      <w:marTop w:val="0"/>
      <w:marBottom w:val="0"/>
      <w:divBdr>
        <w:top w:val="none" w:sz="0" w:space="0" w:color="auto"/>
        <w:left w:val="none" w:sz="0" w:space="0" w:color="auto"/>
        <w:bottom w:val="none" w:sz="0" w:space="0" w:color="auto"/>
        <w:right w:val="none" w:sz="0" w:space="0" w:color="auto"/>
      </w:divBdr>
      <w:divsChild>
        <w:div w:id="1983122656">
          <w:marLeft w:val="0"/>
          <w:marRight w:val="0"/>
          <w:marTop w:val="0"/>
          <w:marBottom w:val="0"/>
          <w:divBdr>
            <w:top w:val="none" w:sz="0" w:space="0" w:color="auto"/>
            <w:left w:val="none" w:sz="0" w:space="0" w:color="auto"/>
            <w:bottom w:val="none" w:sz="0" w:space="0" w:color="auto"/>
            <w:right w:val="none" w:sz="0" w:space="0" w:color="auto"/>
          </w:divBdr>
          <w:divsChild>
            <w:div w:id="551968064">
              <w:marLeft w:val="0"/>
              <w:marRight w:val="0"/>
              <w:marTop w:val="0"/>
              <w:marBottom w:val="0"/>
              <w:divBdr>
                <w:top w:val="none" w:sz="0" w:space="0" w:color="auto"/>
                <w:left w:val="none" w:sz="0" w:space="0" w:color="auto"/>
                <w:bottom w:val="none" w:sz="0" w:space="0" w:color="auto"/>
                <w:right w:val="none" w:sz="0" w:space="0" w:color="auto"/>
              </w:divBdr>
              <w:divsChild>
                <w:div w:id="34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3208">
      <w:bodyDiv w:val="1"/>
      <w:marLeft w:val="0"/>
      <w:marRight w:val="0"/>
      <w:marTop w:val="0"/>
      <w:marBottom w:val="0"/>
      <w:divBdr>
        <w:top w:val="none" w:sz="0" w:space="0" w:color="auto"/>
        <w:left w:val="none" w:sz="0" w:space="0" w:color="auto"/>
        <w:bottom w:val="none" w:sz="0" w:space="0" w:color="auto"/>
        <w:right w:val="none" w:sz="0" w:space="0" w:color="auto"/>
      </w:divBdr>
    </w:div>
    <w:div w:id="1839929735">
      <w:bodyDiv w:val="1"/>
      <w:marLeft w:val="0"/>
      <w:marRight w:val="0"/>
      <w:marTop w:val="0"/>
      <w:marBottom w:val="0"/>
      <w:divBdr>
        <w:top w:val="none" w:sz="0" w:space="0" w:color="auto"/>
        <w:left w:val="none" w:sz="0" w:space="0" w:color="auto"/>
        <w:bottom w:val="none" w:sz="0" w:space="0" w:color="auto"/>
        <w:right w:val="none" w:sz="0" w:space="0" w:color="auto"/>
      </w:divBdr>
      <w:divsChild>
        <w:div w:id="740638597">
          <w:marLeft w:val="0"/>
          <w:marRight w:val="0"/>
          <w:marTop w:val="0"/>
          <w:marBottom w:val="0"/>
          <w:divBdr>
            <w:top w:val="none" w:sz="0" w:space="0" w:color="auto"/>
            <w:left w:val="none" w:sz="0" w:space="0" w:color="auto"/>
            <w:bottom w:val="none" w:sz="0" w:space="0" w:color="auto"/>
            <w:right w:val="none" w:sz="0" w:space="0" w:color="auto"/>
          </w:divBdr>
          <w:divsChild>
            <w:div w:id="1041051819">
              <w:marLeft w:val="0"/>
              <w:marRight w:val="0"/>
              <w:marTop w:val="0"/>
              <w:marBottom w:val="0"/>
              <w:divBdr>
                <w:top w:val="none" w:sz="0" w:space="0" w:color="auto"/>
                <w:left w:val="none" w:sz="0" w:space="0" w:color="auto"/>
                <w:bottom w:val="none" w:sz="0" w:space="0" w:color="auto"/>
                <w:right w:val="none" w:sz="0" w:space="0" w:color="auto"/>
              </w:divBdr>
              <w:divsChild>
                <w:div w:id="1669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89283">
      <w:bodyDiv w:val="1"/>
      <w:marLeft w:val="0"/>
      <w:marRight w:val="0"/>
      <w:marTop w:val="0"/>
      <w:marBottom w:val="0"/>
      <w:divBdr>
        <w:top w:val="none" w:sz="0" w:space="0" w:color="auto"/>
        <w:left w:val="none" w:sz="0" w:space="0" w:color="auto"/>
        <w:bottom w:val="none" w:sz="0" w:space="0" w:color="auto"/>
        <w:right w:val="none" w:sz="0" w:space="0" w:color="auto"/>
      </w:divBdr>
      <w:divsChild>
        <w:div w:id="446775553">
          <w:marLeft w:val="0"/>
          <w:marRight w:val="0"/>
          <w:marTop w:val="0"/>
          <w:marBottom w:val="0"/>
          <w:divBdr>
            <w:top w:val="none" w:sz="0" w:space="0" w:color="auto"/>
            <w:left w:val="none" w:sz="0" w:space="0" w:color="auto"/>
            <w:bottom w:val="none" w:sz="0" w:space="0" w:color="auto"/>
            <w:right w:val="none" w:sz="0" w:space="0" w:color="auto"/>
          </w:divBdr>
          <w:divsChild>
            <w:div w:id="1005979656">
              <w:marLeft w:val="0"/>
              <w:marRight w:val="0"/>
              <w:marTop w:val="0"/>
              <w:marBottom w:val="0"/>
              <w:divBdr>
                <w:top w:val="none" w:sz="0" w:space="0" w:color="auto"/>
                <w:left w:val="none" w:sz="0" w:space="0" w:color="auto"/>
                <w:bottom w:val="none" w:sz="0" w:space="0" w:color="auto"/>
                <w:right w:val="none" w:sz="0" w:space="0" w:color="auto"/>
              </w:divBdr>
              <w:divsChild>
                <w:div w:id="1021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1641">
      <w:bodyDiv w:val="1"/>
      <w:marLeft w:val="0"/>
      <w:marRight w:val="0"/>
      <w:marTop w:val="0"/>
      <w:marBottom w:val="0"/>
      <w:divBdr>
        <w:top w:val="none" w:sz="0" w:space="0" w:color="auto"/>
        <w:left w:val="none" w:sz="0" w:space="0" w:color="auto"/>
        <w:bottom w:val="none" w:sz="0" w:space="0" w:color="auto"/>
        <w:right w:val="none" w:sz="0" w:space="0" w:color="auto"/>
      </w:divBdr>
      <w:divsChild>
        <w:div w:id="1413700147">
          <w:marLeft w:val="0"/>
          <w:marRight w:val="0"/>
          <w:marTop w:val="0"/>
          <w:marBottom w:val="0"/>
          <w:divBdr>
            <w:top w:val="none" w:sz="0" w:space="0" w:color="auto"/>
            <w:left w:val="none" w:sz="0" w:space="0" w:color="auto"/>
            <w:bottom w:val="none" w:sz="0" w:space="0" w:color="auto"/>
            <w:right w:val="none" w:sz="0" w:space="0" w:color="auto"/>
          </w:divBdr>
          <w:divsChild>
            <w:div w:id="430517837">
              <w:marLeft w:val="0"/>
              <w:marRight w:val="0"/>
              <w:marTop w:val="0"/>
              <w:marBottom w:val="0"/>
              <w:divBdr>
                <w:top w:val="none" w:sz="0" w:space="0" w:color="auto"/>
                <w:left w:val="none" w:sz="0" w:space="0" w:color="auto"/>
                <w:bottom w:val="none" w:sz="0" w:space="0" w:color="auto"/>
                <w:right w:val="none" w:sz="0" w:space="0" w:color="auto"/>
              </w:divBdr>
              <w:divsChild>
                <w:div w:id="3628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1305">
      <w:bodyDiv w:val="1"/>
      <w:marLeft w:val="0"/>
      <w:marRight w:val="0"/>
      <w:marTop w:val="0"/>
      <w:marBottom w:val="0"/>
      <w:divBdr>
        <w:top w:val="none" w:sz="0" w:space="0" w:color="auto"/>
        <w:left w:val="none" w:sz="0" w:space="0" w:color="auto"/>
        <w:bottom w:val="none" w:sz="0" w:space="0" w:color="auto"/>
        <w:right w:val="none" w:sz="0" w:space="0" w:color="auto"/>
      </w:divBdr>
      <w:divsChild>
        <w:div w:id="907960149">
          <w:marLeft w:val="0"/>
          <w:marRight w:val="0"/>
          <w:marTop w:val="0"/>
          <w:marBottom w:val="0"/>
          <w:divBdr>
            <w:top w:val="none" w:sz="0" w:space="0" w:color="auto"/>
            <w:left w:val="none" w:sz="0" w:space="0" w:color="auto"/>
            <w:bottom w:val="none" w:sz="0" w:space="0" w:color="auto"/>
            <w:right w:val="none" w:sz="0" w:space="0" w:color="auto"/>
          </w:divBdr>
          <w:divsChild>
            <w:div w:id="1849635748">
              <w:marLeft w:val="0"/>
              <w:marRight w:val="0"/>
              <w:marTop w:val="0"/>
              <w:marBottom w:val="0"/>
              <w:divBdr>
                <w:top w:val="none" w:sz="0" w:space="0" w:color="auto"/>
                <w:left w:val="none" w:sz="0" w:space="0" w:color="auto"/>
                <w:bottom w:val="none" w:sz="0" w:space="0" w:color="auto"/>
                <w:right w:val="none" w:sz="0" w:space="0" w:color="auto"/>
              </w:divBdr>
              <w:divsChild>
                <w:div w:id="13835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80327">
      <w:bodyDiv w:val="1"/>
      <w:marLeft w:val="0"/>
      <w:marRight w:val="0"/>
      <w:marTop w:val="0"/>
      <w:marBottom w:val="0"/>
      <w:divBdr>
        <w:top w:val="none" w:sz="0" w:space="0" w:color="auto"/>
        <w:left w:val="none" w:sz="0" w:space="0" w:color="auto"/>
        <w:bottom w:val="none" w:sz="0" w:space="0" w:color="auto"/>
        <w:right w:val="none" w:sz="0" w:space="0" w:color="auto"/>
      </w:divBdr>
      <w:divsChild>
        <w:div w:id="959843332">
          <w:marLeft w:val="0"/>
          <w:marRight w:val="0"/>
          <w:marTop w:val="0"/>
          <w:marBottom w:val="0"/>
          <w:divBdr>
            <w:top w:val="none" w:sz="0" w:space="0" w:color="auto"/>
            <w:left w:val="none" w:sz="0" w:space="0" w:color="auto"/>
            <w:bottom w:val="none" w:sz="0" w:space="0" w:color="auto"/>
            <w:right w:val="none" w:sz="0" w:space="0" w:color="auto"/>
          </w:divBdr>
          <w:divsChild>
            <w:div w:id="214388333">
              <w:marLeft w:val="0"/>
              <w:marRight w:val="0"/>
              <w:marTop w:val="0"/>
              <w:marBottom w:val="0"/>
              <w:divBdr>
                <w:top w:val="none" w:sz="0" w:space="0" w:color="auto"/>
                <w:left w:val="none" w:sz="0" w:space="0" w:color="auto"/>
                <w:bottom w:val="none" w:sz="0" w:space="0" w:color="auto"/>
                <w:right w:val="none" w:sz="0" w:space="0" w:color="auto"/>
              </w:divBdr>
              <w:divsChild>
                <w:div w:id="58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orthumbria.ac.uk/about-us/academic-departments/northumbria-law-school/study/student-law-office/" TargetMode="External"/><Relationship Id="rId13" Type="http://schemas.openxmlformats.org/officeDocument/2006/relationships/hyperlink" Target="http://www.knownewcastle.org.uk/DrillDownProfile.aspx?rt=11&amp;rid=58981&amp;pid=44&amp;cookieCheck=true&amp;JScript=1" TargetMode="External"/><Relationship Id="rId3" Type="http://schemas.openxmlformats.org/officeDocument/2006/relationships/hyperlink" Target="http://www.lawfoundation.net.au/ljf/site/articleIDs/012E910236879BAECA257060007D13E0/$file/bkgr1.pdf" TargetMode="External"/><Relationship Id="rId7" Type="http://schemas.openxmlformats.org/officeDocument/2006/relationships/hyperlink" Target="http://eprints.nottingham.ac.uk/40920/1/Final%20Report%2022.09.2016..pdf" TargetMode="External"/><Relationship Id="rId12" Type="http://schemas.openxmlformats.org/officeDocument/2006/relationships/hyperlink" Target="http://www.knownewcastle.org.uk/DrillDownProfile.aspx?pid=44&amp;rt=11&amp;rid=59029&amp;cookieCheck=true" TargetMode="External"/><Relationship Id="rId17" Type="http://schemas.openxmlformats.org/officeDocument/2006/relationships/hyperlink" Target="https://law.handels.gu.se/digitalAssets/1500/1500268_law-clinic-rapport.pdf" TargetMode="External"/><Relationship Id="rId2" Type="http://schemas.openxmlformats.org/officeDocument/2006/relationships/hyperlink" Target="https://www.amnesty.org/en/documents/eur45/4936/2016/en/" TargetMode="External"/><Relationship Id="rId16" Type="http://schemas.openxmlformats.org/officeDocument/2006/relationships/hyperlink" Target="https://www.lawworks.org.uk/solicitors-and-volunteers/get-involved/lawworks-and-attorney-generals-student-pro-bono-awards-2018" TargetMode="External"/><Relationship Id="rId1" Type="http://schemas.openxmlformats.org/officeDocument/2006/relationships/hyperlink" Target="http://www.legislation.gov.uk/ukpga/2012/10/contents/enacted" TargetMode="External"/><Relationship Id="rId6" Type="http://schemas.openxmlformats.org/officeDocument/2006/relationships/hyperlink" Target="http://eprints.nottingham.ac.uk/40920/1/Final%20Report%2022.09.2016..pdf" TargetMode="External"/><Relationship Id="rId11" Type="http://schemas.openxmlformats.org/officeDocument/2006/relationships/hyperlink" Target="https://www.streetlaw.org/" TargetMode="External"/><Relationship Id="rId5" Type="http://schemas.openxmlformats.org/officeDocument/2006/relationships/hyperlink" Target="https://www.lawworks.org.uk/sites/default/files/LawWorks%20Clinics%20Report%202016-17.pdf" TargetMode="External"/><Relationship Id="rId15" Type="http://schemas.openxmlformats.org/officeDocument/2006/relationships/hyperlink" Target="https://publications.parliament.uk/pa/cm201719/cmselect/cmhaff/1015/101503.htm" TargetMode="External"/><Relationship Id="rId10" Type="http://schemas.openxmlformats.org/officeDocument/2006/relationships/hyperlink" Target="https://law.handels.gu.se/digitalAssets/1500/1500268_law-clinic-rapport.pdf" TargetMode="External"/><Relationship Id="rId4" Type="http://schemas.openxmlformats.org/officeDocument/2006/relationships/hyperlink" Target="https://theconversation.com/pro-bono-is-great-education-for-law-students-but-they-shouldnt-fill-gap-left-by-legal-aid-cuts-34323" TargetMode="External"/><Relationship Id="rId9" Type="http://schemas.openxmlformats.org/officeDocument/2006/relationships/hyperlink" Target="https://law.handels.gu.se/digitalAssets/1500/1500268_law-clinic-rapport.pdf" TargetMode="External"/><Relationship Id="rId14" Type="http://schemas.openxmlformats.org/officeDocument/2006/relationships/hyperlink" Target="https://publications.parliament.uk/pa/cm201719/cmselect/cmhaff/1015/101503.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8308E-D7D5-4DF3-A9D0-6532E3A4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37</Pages>
  <Words>7872</Words>
  <Characters>44875</Characters>
  <Application>Microsoft Office Word</Application>
  <DocSecurity>0</DocSecurity>
  <Lines>373</Lines>
  <Paragraphs>105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lyndsey martin</dc:creator>
  <cp:lastModifiedBy>Paul Burns</cp:lastModifiedBy>
  <cp:revision>4</cp:revision>
  <cp:lastPrinted>2019-02-13T11:14:00Z</cp:lastPrinted>
  <dcterms:created xsi:type="dcterms:W3CDTF">2019-05-09T15:54:00Z</dcterms:created>
  <dcterms:modified xsi:type="dcterms:W3CDTF">2019-05-13T09:05:00Z</dcterms:modified>
</cp:coreProperties>
</file>