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3ECBA39" w14:textId="77777777" w:rsidR="008B6DB0" w:rsidRDefault="00026675" w:rsidP="008B6DB0">
      <w:pPr>
        <w:spacing w:line="480" w:lineRule="auto"/>
        <w:jc w:val="center"/>
        <w:rPr>
          <w:rFonts w:ascii="Palatino Linotype" w:hAnsi="Palatino Linotype"/>
          <w:b/>
        </w:rPr>
      </w:pPr>
      <w:r w:rsidRPr="00026675">
        <w:rPr>
          <w:rFonts w:ascii="Palatino Linotype" w:hAnsi="Palatino Linotype"/>
          <w:b/>
        </w:rPr>
        <w:t xml:space="preserve">FROM ‘PARADISE’ TO PRAGMATISM – REFLECTIONS ON A VISIT </w:t>
      </w:r>
    </w:p>
    <w:p w14:paraId="11A57F80" w14:textId="77777777" w:rsidR="008B6DB0" w:rsidRDefault="00026675" w:rsidP="008B6DB0">
      <w:pPr>
        <w:spacing w:line="480" w:lineRule="auto"/>
        <w:jc w:val="center"/>
        <w:rPr>
          <w:rFonts w:ascii="Palatino Linotype" w:hAnsi="Palatino Linotype"/>
          <w:b/>
        </w:rPr>
      </w:pPr>
      <w:r w:rsidRPr="00026675">
        <w:rPr>
          <w:rFonts w:ascii="Palatino Linotype" w:hAnsi="Palatino Linotype"/>
          <w:b/>
        </w:rPr>
        <w:t xml:space="preserve">TO YORK LAW SCHOOL FROM THE PERSPECTIVE OF </w:t>
      </w:r>
    </w:p>
    <w:p w14:paraId="1AFDC204" w14:textId="3CB89E81" w:rsidR="00E0549D" w:rsidRPr="00026675" w:rsidRDefault="00026675" w:rsidP="008B6DB0">
      <w:pPr>
        <w:spacing w:line="480" w:lineRule="auto"/>
        <w:jc w:val="center"/>
        <w:rPr>
          <w:rFonts w:ascii="Palatino Linotype" w:hAnsi="Palatino Linotype"/>
          <w:b/>
        </w:rPr>
      </w:pPr>
      <w:r w:rsidRPr="00026675">
        <w:rPr>
          <w:rFonts w:ascii="Palatino Linotype" w:hAnsi="Palatino Linotype"/>
          <w:b/>
        </w:rPr>
        <w:t>A LARGE, TRADITIONAL, CONTINENTAL LAW SCHOOL</w:t>
      </w:r>
    </w:p>
    <w:p w14:paraId="2B9EEED6" w14:textId="77777777" w:rsidR="00123C1D" w:rsidRPr="00026675" w:rsidRDefault="00123C1D" w:rsidP="00026675">
      <w:pPr>
        <w:spacing w:line="480" w:lineRule="auto"/>
        <w:jc w:val="center"/>
        <w:rPr>
          <w:rFonts w:ascii="Palatino Linotype" w:hAnsi="Palatino Linotype"/>
          <w:b/>
        </w:rPr>
      </w:pPr>
    </w:p>
    <w:p w14:paraId="41C2BB38" w14:textId="0E8E74ED" w:rsidR="00123C1D" w:rsidRPr="00026675" w:rsidRDefault="00123C1D" w:rsidP="00026675">
      <w:pPr>
        <w:spacing w:line="480" w:lineRule="auto"/>
        <w:rPr>
          <w:rFonts w:ascii="Palatino Linotype" w:hAnsi="Palatino Linotype"/>
          <w:b/>
        </w:rPr>
      </w:pPr>
      <w:r w:rsidRPr="00026675">
        <w:rPr>
          <w:rFonts w:ascii="Palatino Linotype" w:hAnsi="Palatino Linotype"/>
          <w:b/>
        </w:rPr>
        <w:t>Michal Urban</w:t>
      </w:r>
      <w:r w:rsidRPr="00026675">
        <w:rPr>
          <w:rFonts w:ascii="Palatino Linotype" w:hAnsi="Palatino Linotype"/>
          <w:b/>
          <w:vertAlign w:val="superscript"/>
        </w:rPr>
        <w:footnoteReference w:id="2"/>
      </w:r>
      <w:r w:rsidR="00026675" w:rsidRPr="00026675">
        <w:rPr>
          <w:rFonts w:ascii="Palatino Linotype" w:hAnsi="Palatino Linotype"/>
          <w:b/>
        </w:rPr>
        <w:t xml:space="preserve">, </w:t>
      </w:r>
      <w:r w:rsidRPr="00026675">
        <w:rPr>
          <w:rFonts w:ascii="Palatino Linotype" w:hAnsi="Palatino Linotype"/>
          <w:b/>
        </w:rPr>
        <w:t>Charles University, Czech Republic</w:t>
      </w:r>
    </w:p>
    <w:p w14:paraId="1408DDEF" w14:textId="77777777" w:rsidR="00E0549D" w:rsidRPr="00026675" w:rsidRDefault="00E0549D" w:rsidP="00026675">
      <w:pPr>
        <w:spacing w:line="480" w:lineRule="auto"/>
        <w:jc w:val="both"/>
        <w:rPr>
          <w:rFonts w:ascii="Palatino Linotype" w:hAnsi="Palatino Linotype"/>
        </w:rPr>
      </w:pPr>
    </w:p>
    <w:p w14:paraId="5B99702C" w14:textId="154770AB" w:rsidR="0055508B" w:rsidRPr="00026675" w:rsidRDefault="0055508B" w:rsidP="00026675">
      <w:pPr>
        <w:spacing w:line="480" w:lineRule="auto"/>
        <w:jc w:val="both"/>
        <w:rPr>
          <w:rFonts w:ascii="Palatino Linotype" w:hAnsi="Palatino Linotype"/>
        </w:rPr>
      </w:pPr>
      <w:r w:rsidRPr="00026675">
        <w:rPr>
          <w:rFonts w:ascii="Palatino Linotype" w:hAnsi="Palatino Linotype"/>
        </w:rPr>
        <w:t xml:space="preserve">York Law School </w:t>
      </w:r>
      <w:r w:rsidR="00330B01" w:rsidRPr="00026675">
        <w:rPr>
          <w:rFonts w:ascii="Palatino Linotype" w:hAnsi="Palatino Linotype"/>
        </w:rPr>
        <w:t xml:space="preserve">benefited from </w:t>
      </w:r>
      <w:r w:rsidR="002913DC" w:rsidRPr="00026675">
        <w:rPr>
          <w:rFonts w:ascii="Palatino Linotype" w:hAnsi="Palatino Linotype"/>
        </w:rPr>
        <w:t xml:space="preserve">a privilege of being established only ten years ago. </w:t>
      </w:r>
      <w:r w:rsidR="000B15AA" w:rsidRPr="00026675">
        <w:rPr>
          <w:rFonts w:ascii="Palatino Linotype" w:hAnsi="Palatino Linotype"/>
        </w:rPr>
        <w:t xml:space="preserve">Although universities and law schools in particular cherish their long history, it gave York a </w:t>
      </w:r>
      <w:r w:rsidR="002913DC" w:rsidRPr="00026675">
        <w:rPr>
          <w:rFonts w:ascii="Palatino Linotype" w:hAnsi="Palatino Linotype"/>
        </w:rPr>
        <w:t xml:space="preserve">chance to design </w:t>
      </w:r>
      <w:r w:rsidR="004C29AE" w:rsidRPr="00026675">
        <w:rPr>
          <w:rFonts w:ascii="Palatino Linotype" w:hAnsi="Palatino Linotype"/>
        </w:rPr>
        <w:t xml:space="preserve">their </w:t>
      </w:r>
      <w:r w:rsidR="002913DC" w:rsidRPr="00026675">
        <w:rPr>
          <w:rFonts w:ascii="Palatino Linotype" w:hAnsi="Palatino Linotype"/>
        </w:rPr>
        <w:t xml:space="preserve">curriculum </w:t>
      </w:r>
      <w:r w:rsidR="00BA0E86" w:rsidRPr="00026675">
        <w:rPr>
          <w:rFonts w:ascii="Palatino Linotype" w:hAnsi="Palatino Linotype"/>
        </w:rPr>
        <w:t xml:space="preserve">and pedagogy </w:t>
      </w:r>
      <w:r w:rsidR="004C29AE" w:rsidRPr="00026675">
        <w:rPr>
          <w:rFonts w:ascii="Palatino Linotype" w:hAnsi="Palatino Linotype"/>
        </w:rPr>
        <w:t xml:space="preserve">from scratch and </w:t>
      </w:r>
      <w:r w:rsidR="00BA0E86" w:rsidRPr="00026675">
        <w:rPr>
          <w:rFonts w:ascii="Palatino Linotype" w:hAnsi="Palatino Linotype"/>
        </w:rPr>
        <w:t>establish a teaching team committed to that.</w:t>
      </w:r>
      <w:r w:rsidR="004C29AE" w:rsidRPr="00026675">
        <w:rPr>
          <w:rFonts w:ascii="Palatino Linotype" w:hAnsi="Palatino Linotype"/>
        </w:rPr>
        <w:t xml:space="preserve"> For various reasons</w:t>
      </w:r>
      <w:r w:rsidR="00E93444" w:rsidRPr="00026675">
        <w:rPr>
          <w:rStyle w:val="FootnoteReference"/>
          <w:rFonts w:ascii="Palatino Linotype" w:hAnsi="Palatino Linotype"/>
        </w:rPr>
        <w:footnoteReference w:id="3"/>
      </w:r>
      <w:r w:rsidR="004C29AE" w:rsidRPr="00026675">
        <w:rPr>
          <w:rFonts w:ascii="Palatino Linotype" w:hAnsi="Palatino Linotype"/>
        </w:rPr>
        <w:t xml:space="preserve"> they decided to introduce a</w:t>
      </w:r>
      <w:r w:rsidR="00BA0E86" w:rsidRPr="00026675">
        <w:rPr>
          <w:rFonts w:ascii="Palatino Linotype" w:hAnsi="Palatino Linotype"/>
        </w:rPr>
        <w:t>n intellectually robust yet</w:t>
      </w:r>
      <w:r w:rsidR="004C29AE" w:rsidRPr="00026675">
        <w:rPr>
          <w:rFonts w:ascii="Palatino Linotype" w:hAnsi="Palatino Linotype"/>
        </w:rPr>
        <w:t xml:space="preserve"> </w:t>
      </w:r>
      <w:r w:rsidR="002913DC" w:rsidRPr="00026675">
        <w:rPr>
          <w:rFonts w:ascii="Palatino Linotype" w:hAnsi="Palatino Linotype"/>
        </w:rPr>
        <w:t xml:space="preserve">practical, </w:t>
      </w:r>
      <w:r w:rsidR="004C29AE" w:rsidRPr="00026675">
        <w:rPr>
          <w:rFonts w:ascii="Palatino Linotype" w:hAnsi="Palatino Linotype"/>
        </w:rPr>
        <w:t>skills oriented</w:t>
      </w:r>
      <w:r w:rsidR="00BA0E86" w:rsidRPr="00026675">
        <w:rPr>
          <w:rFonts w:ascii="Palatino Linotype" w:hAnsi="Palatino Linotype"/>
        </w:rPr>
        <w:t>,</w:t>
      </w:r>
      <w:r w:rsidR="004C29AE" w:rsidRPr="00026675">
        <w:rPr>
          <w:rFonts w:ascii="Palatino Linotype" w:hAnsi="Palatino Linotype"/>
        </w:rPr>
        <w:t xml:space="preserve"> curriculum </w:t>
      </w:r>
      <w:r w:rsidR="00BA0E86" w:rsidRPr="00026675">
        <w:rPr>
          <w:rFonts w:ascii="Palatino Linotype" w:hAnsi="Palatino Linotype"/>
        </w:rPr>
        <w:t xml:space="preserve">based on the application of theory to practice using </w:t>
      </w:r>
      <w:r w:rsidR="002913DC" w:rsidRPr="00026675">
        <w:rPr>
          <w:rFonts w:ascii="Palatino Linotype" w:hAnsi="Palatino Linotype"/>
        </w:rPr>
        <w:t>problem-based learning</w:t>
      </w:r>
      <w:r w:rsidR="00D44A03" w:rsidRPr="00026675">
        <w:rPr>
          <w:rFonts w:ascii="Palatino Linotype" w:hAnsi="Palatino Linotype"/>
        </w:rPr>
        <w:t xml:space="preserve"> (“PBL”)</w:t>
      </w:r>
      <w:r w:rsidR="002913DC" w:rsidRPr="00026675">
        <w:rPr>
          <w:rFonts w:ascii="Palatino Linotype" w:hAnsi="Palatino Linotype"/>
        </w:rPr>
        <w:t>.</w:t>
      </w:r>
      <w:r w:rsidR="004C29AE" w:rsidRPr="00026675">
        <w:rPr>
          <w:rFonts w:ascii="Palatino Linotype" w:hAnsi="Palatino Linotype"/>
        </w:rPr>
        <w:t xml:space="preserve"> Doubtful as it may have then </w:t>
      </w:r>
      <w:r w:rsidR="000B15AA" w:rsidRPr="00026675">
        <w:rPr>
          <w:rFonts w:ascii="Palatino Linotype" w:hAnsi="Palatino Linotype"/>
        </w:rPr>
        <w:t>appear</w:t>
      </w:r>
      <w:r w:rsidR="00BA0E86" w:rsidRPr="00026675">
        <w:rPr>
          <w:rFonts w:ascii="Palatino Linotype" w:hAnsi="Palatino Linotype"/>
        </w:rPr>
        <w:t>ed</w:t>
      </w:r>
      <w:r w:rsidR="00330B01" w:rsidRPr="00026675">
        <w:rPr>
          <w:rFonts w:ascii="Palatino Linotype" w:hAnsi="Palatino Linotype"/>
        </w:rPr>
        <w:t>, ten years of experience h</w:t>
      </w:r>
      <w:r w:rsidR="004C29AE" w:rsidRPr="00026675">
        <w:rPr>
          <w:rFonts w:ascii="Palatino Linotype" w:hAnsi="Palatino Linotype"/>
        </w:rPr>
        <w:t xml:space="preserve">ave brought student satisfaction, respect from other law schools, </w:t>
      </w:r>
      <w:r w:rsidR="00330B01" w:rsidRPr="00026675">
        <w:rPr>
          <w:rFonts w:ascii="Palatino Linotype" w:hAnsi="Palatino Linotype"/>
        </w:rPr>
        <w:t xml:space="preserve">some of which are </w:t>
      </w:r>
      <w:r w:rsidR="004C29AE" w:rsidRPr="00026675">
        <w:rPr>
          <w:rFonts w:ascii="Palatino Linotype" w:hAnsi="Palatino Linotype"/>
        </w:rPr>
        <w:t>even trying to learn something from York, and certainly good rating</w:t>
      </w:r>
      <w:r w:rsidR="00330B01" w:rsidRPr="00026675">
        <w:rPr>
          <w:rFonts w:ascii="Palatino Linotype" w:hAnsi="Palatino Linotype"/>
        </w:rPr>
        <w:t>s</w:t>
      </w:r>
      <w:r w:rsidR="004C29AE" w:rsidRPr="00026675">
        <w:rPr>
          <w:rFonts w:ascii="Palatino Linotype" w:hAnsi="Palatino Linotype"/>
        </w:rPr>
        <w:t>.</w:t>
      </w:r>
      <w:r w:rsidR="004C29AE" w:rsidRPr="00026675">
        <w:rPr>
          <w:rStyle w:val="FootnoteReference"/>
          <w:rFonts w:ascii="Palatino Linotype" w:hAnsi="Palatino Linotype"/>
        </w:rPr>
        <w:footnoteReference w:id="4"/>
      </w:r>
    </w:p>
    <w:p w14:paraId="1B2ABF49" w14:textId="60983E37" w:rsidR="000B15AA" w:rsidRPr="00026675" w:rsidRDefault="000B15AA" w:rsidP="00026675">
      <w:pPr>
        <w:spacing w:line="480" w:lineRule="auto"/>
        <w:jc w:val="both"/>
        <w:rPr>
          <w:rFonts w:ascii="Palatino Linotype" w:hAnsi="Palatino Linotype"/>
        </w:rPr>
      </w:pPr>
      <w:r w:rsidRPr="00026675">
        <w:rPr>
          <w:rFonts w:ascii="Palatino Linotype" w:hAnsi="Palatino Linotype"/>
        </w:rPr>
        <w:lastRenderedPageBreak/>
        <w:t xml:space="preserve">Following recommendations from various clinicians, I decided I needed to see York teaching strategies with my </w:t>
      </w:r>
      <w:r w:rsidR="00BA0E86" w:rsidRPr="00026675">
        <w:rPr>
          <w:rFonts w:ascii="Palatino Linotype" w:hAnsi="Palatino Linotype"/>
        </w:rPr>
        <w:t>own</w:t>
      </w:r>
      <w:r w:rsidRPr="00026675">
        <w:rPr>
          <w:rFonts w:ascii="Palatino Linotype" w:hAnsi="Palatino Linotype"/>
        </w:rPr>
        <w:t xml:space="preserve"> eyes. The reality might, after all, differ from </w:t>
      </w:r>
      <w:r w:rsidR="006340B3" w:rsidRPr="00026675">
        <w:rPr>
          <w:rFonts w:ascii="Palatino Linotype" w:hAnsi="Palatino Linotype"/>
        </w:rPr>
        <w:t xml:space="preserve">University PR </w:t>
      </w:r>
      <w:r w:rsidR="00BA0E86" w:rsidRPr="00026675">
        <w:rPr>
          <w:rFonts w:ascii="Palatino Linotype" w:hAnsi="Palatino Linotype"/>
        </w:rPr>
        <w:t xml:space="preserve">including </w:t>
      </w:r>
      <w:r w:rsidR="006340B3" w:rsidRPr="00026675">
        <w:rPr>
          <w:rFonts w:ascii="Palatino Linotype" w:hAnsi="Palatino Linotype"/>
        </w:rPr>
        <w:t xml:space="preserve">its </w:t>
      </w:r>
      <w:r w:rsidRPr="00026675">
        <w:rPr>
          <w:rFonts w:ascii="Palatino Linotype" w:hAnsi="Palatino Linotype"/>
        </w:rPr>
        <w:t>website praising the school as an ‘</w:t>
      </w:r>
      <w:r w:rsidRPr="00026675">
        <w:rPr>
          <w:rFonts w:ascii="Palatino Linotype" w:hAnsi="Palatino Linotype"/>
          <w:i/>
        </w:rPr>
        <w:t>inspirational place for both study and research… with innovative teaching and forward thinking approach that keeps us at the forefront of legal education.</w:t>
      </w:r>
      <w:r w:rsidRPr="00026675">
        <w:rPr>
          <w:rFonts w:ascii="Palatino Linotype" w:hAnsi="Palatino Linotype"/>
        </w:rPr>
        <w:t>’</w:t>
      </w:r>
      <w:r w:rsidRPr="00026675">
        <w:rPr>
          <w:rStyle w:val="FootnoteReference"/>
          <w:rFonts w:ascii="Palatino Linotype" w:hAnsi="Palatino Linotype"/>
        </w:rPr>
        <w:footnoteReference w:id="5"/>
      </w:r>
      <w:r w:rsidRPr="00026675">
        <w:rPr>
          <w:rFonts w:ascii="Palatino Linotype" w:hAnsi="Palatino Linotype"/>
        </w:rPr>
        <w:t xml:space="preserve"> </w:t>
      </w:r>
      <w:r w:rsidR="00B50825" w:rsidRPr="00026675">
        <w:rPr>
          <w:rFonts w:ascii="Palatino Linotype" w:hAnsi="Palatino Linotype"/>
        </w:rPr>
        <w:t>I must confess it did not. For a week, I found myself</w:t>
      </w:r>
      <w:r w:rsidR="00BA0E86" w:rsidRPr="00026675">
        <w:rPr>
          <w:rFonts w:ascii="Palatino Linotype" w:hAnsi="Palatino Linotype"/>
        </w:rPr>
        <w:t xml:space="preserve"> in the middle of a well-oiled</w:t>
      </w:r>
      <w:r w:rsidR="006340B3" w:rsidRPr="00026675">
        <w:rPr>
          <w:rFonts w:ascii="Palatino Linotype" w:hAnsi="Palatino Linotype"/>
        </w:rPr>
        <w:t xml:space="preserve"> educational</w:t>
      </w:r>
      <w:r w:rsidR="00AE5A4F" w:rsidRPr="00026675">
        <w:rPr>
          <w:rFonts w:ascii="Palatino Linotype" w:hAnsi="Palatino Linotype"/>
        </w:rPr>
        <w:t xml:space="preserve"> machine</w:t>
      </w:r>
      <w:r w:rsidR="00B50825" w:rsidRPr="00026675">
        <w:rPr>
          <w:rFonts w:ascii="Palatino Linotype" w:hAnsi="Palatino Linotype"/>
        </w:rPr>
        <w:t xml:space="preserve">, following elaborate curriculum consisting of </w:t>
      </w:r>
      <w:r w:rsidR="00BA0E86" w:rsidRPr="00026675">
        <w:rPr>
          <w:rFonts w:ascii="Palatino Linotype" w:hAnsi="Palatino Linotype"/>
        </w:rPr>
        <w:t>a very large number of given</w:t>
      </w:r>
      <w:r w:rsidR="00B50825" w:rsidRPr="00026675">
        <w:rPr>
          <w:rFonts w:ascii="Palatino Linotype" w:hAnsi="Palatino Linotype"/>
        </w:rPr>
        <w:t xml:space="preserve"> scenarios, case </w:t>
      </w:r>
      <w:r w:rsidR="00BA0E86" w:rsidRPr="00026675">
        <w:rPr>
          <w:rFonts w:ascii="Palatino Linotype" w:hAnsi="Palatino Linotype"/>
        </w:rPr>
        <w:t>studies, analytical exercises</w:t>
      </w:r>
      <w:r w:rsidR="00B50825" w:rsidRPr="00026675">
        <w:rPr>
          <w:rFonts w:ascii="Palatino Linotype" w:hAnsi="Palatino Linotype"/>
        </w:rPr>
        <w:t xml:space="preserve"> and </w:t>
      </w:r>
      <w:r w:rsidR="00BA0E86" w:rsidRPr="00026675">
        <w:rPr>
          <w:rFonts w:ascii="Palatino Linotype" w:hAnsi="Palatino Linotype"/>
        </w:rPr>
        <w:t xml:space="preserve">clear and articulated </w:t>
      </w:r>
      <w:r w:rsidR="00B50825" w:rsidRPr="00026675">
        <w:rPr>
          <w:rFonts w:ascii="Palatino Linotype" w:hAnsi="Palatino Linotype"/>
        </w:rPr>
        <w:t>lesson plans put together in a thoughtful way to guide students from first shy steps towards leaving in three years as lawyers</w:t>
      </w:r>
      <w:r w:rsidR="00AA0FD4" w:rsidRPr="00026675">
        <w:rPr>
          <w:rFonts w:ascii="Palatino Linotype" w:hAnsi="Palatino Linotype"/>
        </w:rPr>
        <w:t>,</w:t>
      </w:r>
      <w:r w:rsidR="00A223B3" w:rsidRPr="00026675">
        <w:rPr>
          <w:rFonts w:ascii="Palatino Linotype" w:hAnsi="Palatino Linotype"/>
        </w:rPr>
        <w:t xml:space="preserve"> </w:t>
      </w:r>
      <w:r w:rsidR="00BA0E86" w:rsidRPr="00026675">
        <w:rPr>
          <w:rFonts w:ascii="Palatino Linotype" w:hAnsi="Palatino Linotype"/>
        </w:rPr>
        <w:t>at least partially</w:t>
      </w:r>
      <w:r w:rsidR="00AA0FD4" w:rsidRPr="00026675">
        <w:rPr>
          <w:rFonts w:ascii="Palatino Linotype" w:hAnsi="Palatino Linotype"/>
        </w:rPr>
        <w:t>,</w:t>
      </w:r>
      <w:r w:rsidR="00BA0E86" w:rsidRPr="00026675">
        <w:rPr>
          <w:rFonts w:ascii="Palatino Linotype" w:hAnsi="Palatino Linotype"/>
        </w:rPr>
        <w:t xml:space="preserve"> equipped for their future careers</w:t>
      </w:r>
      <w:r w:rsidR="00B50825" w:rsidRPr="00026675">
        <w:rPr>
          <w:rFonts w:ascii="Palatino Linotype" w:hAnsi="Palatino Linotype"/>
        </w:rPr>
        <w:t>. Now, every law school</w:t>
      </w:r>
      <w:r w:rsidR="00330B01" w:rsidRPr="00026675">
        <w:rPr>
          <w:rFonts w:ascii="Palatino Linotype" w:hAnsi="Palatino Linotype"/>
        </w:rPr>
        <w:t>, at least in theory, share</w:t>
      </w:r>
      <w:r w:rsidR="00AA0FD4" w:rsidRPr="00026675">
        <w:rPr>
          <w:rFonts w:ascii="Palatino Linotype" w:hAnsi="Palatino Linotype"/>
        </w:rPr>
        <w:t>s</w:t>
      </w:r>
      <w:r w:rsidR="00330B01" w:rsidRPr="00026675">
        <w:rPr>
          <w:rFonts w:ascii="Palatino Linotype" w:hAnsi="Palatino Linotype"/>
        </w:rPr>
        <w:t xml:space="preserve"> this goal and </w:t>
      </w:r>
      <w:r w:rsidR="00B50825" w:rsidRPr="00026675">
        <w:rPr>
          <w:rFonts w:ascii="Palatino Linotype" w:hAnsi="Palatino Linotype"/>
        </w:rPr>
        <w:t xml:space="preserve">many </w:t>
      </w:r>
      <w:r w:rsidR="00330B01" w:rsidRPr="00026675">
        <w:rPr>
          <w:rFonts w:ascii="Palatino Linotype" w:hAnsi="Palatino Linotype"/>
        </w:rPr>
        <w:t xml:space="preserve">law schools </w:t>
      </w:r>
      <w:r w:rsidR="00AA0FD4" w:rsidRPr="00026675">
        <w:rPr>
          <w:rFonts w:ascii="Palatino Linotype" w:hAnsi="Palatino Linotype"/>
        </w:rPr>
        <w:t>may achieve this</w:t>
      </w:r>
      <w:r w:rsidR="00B50825" w:rsidRPr="00026675">
        <w:rPr>
          <w:rFonts w:ascii="Palatino Linotype" w:hAnsi="Palatino Linotype"/>
        </w:rPr>
        <w:t xml:space="preserve">. </w:t>
      </w:r>
      <w:r w:rsidR="00A223B3" w:rsidRPr="00026675">
        <w:rPr>
          <w:rFonts w:ascii="Palatino Linotype" w:hAnsi="Palatino Linotype"/>
        </w:rPr>
        <w:t xml:space="preserve">It was however the practical curriculum </w:t>
      </w:r>
      <w:r w:rsidR="00AA0FD4" w:rsidRPr="00026675">
        <w:rPr>
          <w:rFonts w:ascii="Palatino Linotype" w:hAnsi="Palatino Linotype"/>
        </w:rPr>
        <w:t xml:space="preserve">at York, </w:t>
      </w:r>
      <w:r w:rsidR="00A223B3" w:rsidRPr="00026675">
        <w:rPr>
          <w:rFonts w:ascii="Palatino Linotype" w:hAnsi="Palatino Linotype"/>
        </w:rPr>
        <w:t>more than previous visits</w:t>
      </w:r>
      <w:r w:rsidR="00C004E9" w:rsidRPr="00026675">
        <w:rPr>
          <w:rFonts w:ascii="Palatino Linotype" w:hAnsi="Palatino Linotype"/>
        </w:rPr>
        <w:t xml:space="preserve"> in the UK</w:t>
      </w:r>
      <w:r w:rsidR="00330B01" w:rsidRPr="00026675">
        <w:rPr>
          <w:rFonts w:ascii="Palatino Linotype" w:hAnsi="Palatino Linotype"/>
        </w:rPr>
        <w:t xml:space="preserve">, US and </w:t>
      </w:r>
      <w:r w:rsidR="00C004E9" w:rsidRPr="00026675">
        <w:rPr>
          <w:rFonts w:ascii="Palatino Linotype" w:hAnsi="Palatino Linotype"/>
        </w:rPr>
        <w:t>elsewhere</w:t>
      </w:r>
      <w:r w:rsidR="00AA0FD4" w:rsidRPr="00026675">
        <w:rPr>
          <w:rFonts w:ascii="Palatino Linotype" w:hAnsi="Palatino Linotype"/>
        </w:rPr>
        <w:t>,</w:t>
      </w:r>
      <w:r w:rsidR="00330B01" w:rsidRPr="00026675">
        <w:rPr>
          <w:rFonts w:ascii="Palatino Linotype" w:hAnsi="Palatino Linotype"/>
        </w:rPr>
        <w:t xml:space="preserve"> that made me seriously reflect </w:t>
      </w:r>
      <w:r w:rsidR="00AA0FD4" w:rsidRPr="00026675">
        <w:rPr>
          <w:rFonts w:ascii="Palatino Linotype" w:hAnsi="Palatino Linotype"/>
        </w:rPr>
        <w:t>on the way we educate lawyers in</w:t>
      </w:r>
      <w:r w:rsidR="00330B01" w:rsidRPr="00026675">
        <w:rPr>
          <w:rFonts w:ascii="Palatino Linotype" w:hAnsi="Palatino Linotype"/>
        </w:rPr>
        <w:t xml:space="preserve"> continent</w:t>
      </w:r>
      <w:r w:rsidR="00AA0FD4" w:rsidRPr="00026675">
        <w:rPr>
          <w:rFonts w:ascii="Palatino Linotype" w:hAnsi="Palatino Linotype"/>
        </w:rPr>
        <w:t>al Europe</w:t>
      </w:r>
      <w:r w:rsidR="00330B01" w:rsidRPr="00026675">
        <w:rPr>
          <w:rFonts w:ascii="Palatino Linotype" w:hAnsi="Palatino Linotype"/>
        </w:rPr>
        <w:t>.</w:t>
      </w:r>
    </w:p>
    <w:p w14:paraId="4DF745C2" w14:textId="0443ED2D" w:rsidR="00C57427" w:rsidRPr="00026675" w:rsidRDefault="00CC4F3A" w:rsidP="00026675">
      <w:pPr>
        <w:spacing w:line="480" w:lineRule="auto"/>
        <w:jc w:val="both"/>
        <w:rPr>
          <w:rFonts w:ascii="Palatino Linotype" w:hAnsi="Palatino Linotype"/>
        </w:rPr>
      </w:pPr>
      <w:r w:rsidRPr="00026675">
        <w:rPr>
          <w:rFonts w:ascii="Palatino Linotype" w:hAnsi="Palatino Linotype"/>
        </w:rPr>
        <w:t xml:space="preserve">York, at least </w:t>
      </w:r>
      <w:r w:rsidR="0012139F" w:rsidRPr="00026675">
        <w:rPr>
          <w:rFonts w:ascii="Palatino Linotype" w:hAnsi="Palatino Linotype"/>
        </w:rPr>
        <w:t>to my knowledge</w:t>
      </w:r>
      <w:r w:rsidRPr="00026675">
        <w:rPr>
          <w:rFonts w:ascii="Palatino Linotype" w:hAnsi="Palatino Linotype"/>
        </w:rPr>
        <w:t>, chose PBL as the main teaching method because it had already been successfully used at York medical school</w:t>
      </w:r>
      <w:r w:rsidR="00C7169C" w:rsidRPr="00026675">
        <w:rPr>
          <w:rFonts w:ascii="Palatino Linotype" w:hAnsi="Palatino Linotype"/>
        </w:rPr>
        <w:t>. A</w:t>
      </w:r>
      <w:r w:rsidRPr="00026675">
        <w:rPr>
          <w:rFonts w:ascii="Palatino Linotype" w:hAnsi="Palatino Linotype"/>
        </w:rPr>
        <w:t xml:space="preserve">s a newly designed law school, York probably wanted to distinguish itself on the law school market. Last, but not least they considered this way of law teaching a good way to teach law. </w:t>
      </w:r>
      <w:r w:rsidR="00D44A03" w:rsidRPr="00026675">
        <w:rPr>
          <w:rFonts w:ascii="Palatino Linotype" w:hAnsi="Palatino Linotype"/>
        </w:rPr>
        <w:t>Problem-based learning is a student-centred approach to teaching that makes students learn through the experience of solving open-</w:t>
      </w:r>
      <w:r w:rsidR="00D44A03" w:rsidRPr="00026675">
        <w:rPr>
          <w:rFonts w:ascii="Palatino Linotype" w:hAnsi="Palatino Linotype"/>
        </w:rPr>
        <w:lastRenderedPageBreak/>
        <w:t xml:space="preserve">ended problems introduced by teachers (usually called tutors). </w:t>
      </w:r>
      <w:r w:rsidR="00C57427" w:rsidRPr="00026675">
        <w:rPr>
          <w:rFonts w:ascii="Palatino Linotype" w:hAnsi="Palatino Linotype"/>
        </w:rPr>
        <w:t xml:space="preserve">These problems might be real or fictitious and students in small groups (usually 6-12) analyse them, identify legal issues and agree on what more they need to know and how they </w:t>
      </w:r>
      <w:r w:rsidR="00C7169C" w:rsidRPr="00026675">
        <w:rPr>
          <w:rFonts w:ascii="Palatino Linotype" w:hAnsi="Palatino Linotype"/>
        </w:rPr>
        <w:t xml:space="preserve">will </w:t>
      </w:r>
      <w:r w:rsidR="00C57427" w:rsidRPr="00026675">
        <w:rPr>
          <w:rFonts w:ascii="Palatino Linotype" w:hAnsi="Palatino Linotype"/>
        </w:rPr>
        <w:t xml:space="preserve">obtain information they lack. </w:t>
      </w:r>
      <w:r w:rsidR="00BD6E09" w:rsidRPr="00026675">
        <w:rPr>
          <w:rFonts w:ascii="Palatino Linotype" w:hAnsi="Palatino Linotype"/>
        </w:rPr>
        <w:t xml:space="preserve">The focus is not so much on solving the problem, but on proper analysis of the problem. </w:t>
      </w:r>
      <w:r w:rsidR="0012139F" w:rsidRPr="00026675">
        <w:rPr>
          <w:rFonts w:ascii="Palatino Linotype" w:hAnsi="Palatino Linotype"/>
        </w:rPr>
        <w:t xml:space="preserve">Once the group identifies what needs to be found out, </w:t>
      </w:r>
      <w:r w:rsidR="00BD6E09" w:rsidRPr="00026675">
        <w:rPr>
          <w:rFonts w:ascii="Palatino Linotype" w:hAnsi="Palatino Linotype"/>
        </w:rPr>
        <w:t xml:space="preserve">each student individually does the research needed </w:t>
      </w:r>
      <w:r w:rsidR="0012139F" w:rsidRPr="00026675">
        <w:rPr>
          <w:rFonts w:ascii="Palatino Linotype" w:hAnsi="Palatino Linotype"/>
        </w:rPr>
        <w:t>and</w:t>
      </w:r>
      <w:r w:rsidR="00BD6E09" w:rsidRPr="00026675">
        <w:rPr>
          <w:rFonts w:ascii="Palatino Linotype" w:hAnsi="Palatino Linotype"/>
        </w:rPr>
        <w:t xml:space="preserve"> the group meets again to discuss what they </w:t>
      </w:r>
      <w:r w:rsidR="0012139F" w:rsidRPr="00026675">
        <w:rPr>
          <w:rFonts w:ascii="Palatino Linotype" w:hAnsi="Palatino Linotype"/>
        </w:rPr>
        <w:t xml:space="preserve">have </w:t>
      </w:r>
      <w:r w:rsidR="00BD6E09" w:rsidRPr="00026675">
        <w:rPr>
          <w:rFonts w:ascii="Palatino Linotype" w:hAnsi="Palatino Linotype"/>
        </w:rPr>
        <w:t>found out and how it help</w:t>
      </w:r>
      <w:r w:rsidR="00C7169C" w:rsidRPr="00026675">
        <w:rPr>
          <w:rFonts w:ascii="Palatino Linotype" w:hAnsi="Palatino Linotype"/>
        </w:rPr>
        <w:t>s</w:t>
      </w:r>
      <w:r w:rsidR="00BD6E09" w:rsidRPr="00026675">
        <w:rPr>
          <w:rFonts w:ascii="Palatino Linotype" w:hAnsi="Palatino Linotype"/>
        </w:rPr>
        <w:t xml:space="preserve"> them to understand the problem. Teachers do not lecture, but just briefly introduce the problem and then leave as much activity as possible on students. Only when they struggle too much, </w:t>
      </w:r>
      <w:r w:rsidR="0012139F" w:rsidRPr="00026675">
        <w:rPr>
          <w:rFonts w:ascii="Palatino Linotype" w:hAnsi="Palatino Linotype"/>
        </w:rPr>
        <w:t>omit</w:t>
      </w:r>
      <w:r w:rsidR="00BD6E09" w:rsidRPr="00026675">
        <w:rPr>
          <w:rFonts w:ascii="Palatino Linotype" w:hAnsi="Palatino Linotype"/>
        </w:rPr>
        <w:t xml:space="preserve"> important legal issues or fail to find key literature or case</w:t>
      </w:r>
      <w:r w:rsidR="0012139F" w:rsidRPr="00026675">
        <w:rPr>
          <w:rFonts w:ascii="Palatino Linotype" w:hAnsi="Palatino Linotype"/>
        </w:rPr>
        <w:t>s</w:t>
      </w:r>
      <w:r w:rsidR="00BD6E09" w:rsidRPr="00026675">
        <w:rPr>
          <w:rFonts w:ascii="Palatino Linotype" w:hAnsi="Palatino Linotype"/>
        </w:rPr>
        <w:t xml:space="preserve">, teachers step in to gently navigate the group. </w:t>
      </w:r>
      <w:r w:rsidR="00D44A03" w:rsidRPr="00026675">
        <w:rPr>
          <w:rFonts w:ascii="Palatino Linotype" w:hAnsi="Palatino Linotype"/>
        </w:rPr>
        <w:t>Apart from searching for the solution of the presented problems, this type of learning aims at cultivating students’ skills and attitudes. Initially used in medical schools, problem-based learning is now being used for teaching ot</w:t>
      </w:r>
      <w:r w:rsidR="00BD6E09" w:rsidRPr="00026675">
        <w:rPr>
          <w:rFonts w:ascii="Palatino Linotype" w:hAnsi="Palatino Linotype"/>
        </w:rPr>
        <w:t>her disciplines, including law.</w:t>
      </w:r>
      <w:r w:rsidR="00BD6E09" w:rsidRPr="00026675">
        <w:rPr>
          <w:rStyle w:val="FootnoteReference"/>
          <w:rFonts w:ascii="Palatino Linotype" w:hAnsi="Palatino Linotype"/>
        </w:rPr>
        <w:footnoteReference w:id="6"/>
      </w:r>
    </w:p>
    <w:p w14:paraId="04358A86" w14:textId="544E25F2" w:rsidR="00CC4F3A" w:rsidRPr="00026675" w:rsidRDefault="00CC4F3A" w:rsidP="00026675">
      <w:pPr>
        <w:spacing w:line="480" w:lineRule="auto"/>
        <w:jc w:val="both"/>
        <w:rPr>
          <w:rFonts w:ascii="Palatino Linotype" w:hAnsi="Palatino Linotype"/>
        </w:rPr>
      </w:pPr>
      <w:r w:rsidRPr="00026675">
        <w:rPr>
          <w:rFonts w:ascii="Palatino Linotype" w:hAnsi="Palatino Linotype"/>
        </w:rPr>
        <w:t xml:space="preserve">PBL, as well as other alternative teaching methods, naturally has its limits: teachers need to be well trained (especially to hold themselves back and let students take their time to solve given scenarios, and to </w:t>
      </w:r>
      <w:r w:rsidR="00876FA7" w:rsidRPr="00026675">
        <w:rPr>
          <w:rFonts w:ascii="Palatino Linotype" w:hAnsi="Palatino Linotype"/>
        </w:rPr>
        <w:t xml:space="preserve">only </w:t>
      </w:r>
      <w:r w:rsidRPr="00026675">
        <w:rPr>
          <w:rFonts w:ascii="Palatino Linotype" w:hAnsi="Palatino Linotype"/>
        </w:rPr>
        <w:t>subtly guide students towards expected goal</w:t>
      </w:r>
      <w:r w:rsidR="00876FA7" w:rsidRPr="00026675">
        <w:rPr>
          <w:rFonts w:ascii="Palatino Linotype" w:hAnsi="Palatino Linotype"/>
        </w:rPr>
        <w:t>s</w:t>
      </w:r>
      <w:r w:rsidRPr="00026675">
        <w:rPr>
          <w:rFonts w:ascii="Palatino Linotype" w:hAnsi="Palatino Linotype"/>
        </w:rPr>
        <w:t xml:space="preserve"> when they are lost) and students need to be </w:t>
      </w:r>
      <w:r w:rsidRPr="00026675">
        <w:rPr>
          <w:rFonts w:ascii="Palatino Linotype" w:hAnsi="Palatino Linotype"/>
        </w:rPr>
        <w:lastRenderedPageBreak/>
        <w:t xml:space="preserve">far more active than students traditionally are. To make sure students understand how important their own activity for the whole learning process is, all York students are interviewed before being accepted, well-informed about the specifics and demands of York law school and welcomed in a special culture where </w:t>
      </w:r>
      <w:r w:rsidR="00C7169C" w:rsidRPr="00026675">
        <w:rPr>
          <w:rFonts w:ascii="Palatino Linotype" w:hAnsi="Palatino Linotype"/>
        </w:rPr>
        <w:t xml:space="preserve">the </w:t>
      </w:r>
      <w:r w:rsidRPr="00026675">
        <w:rPr>
          <w:rFonts w:ascii="Palatino Linotype" w:hAnsi="Palatino Linotype"/>
        </w:rPr>
        <w:t xml:space="preserve">majority of students adopt rather active roles. </w:t>
      </w:r>
      <w:r w:rsidR="00876FA7" w:rsidRPr="00026675">
        <w:rPr>
          <w:rFonts w:ascii="Palatino Linotype" w:hAnsi="Palatino Linotype"/>
        </w:rPr>
        <w:t xml:space="preserve">Each student </w:t>
      </w:r>
      <w:r w:rsidR="00C7169C" w:rsidRPr="00026675">
        <w:rPr>
          <w:rFonts w:ascii="Palatino Linotype" w:hAnsi="Palatino Linotype"/>
        </w:rPr>
        <w:t xml:space="preserve">also </w:t>
      </w:r>
      <w:r w:rsidR="00876FA7" w:rsidRPr="00026675">
        <w:rPr>
          <w:rFonts w:ascii="Palatino Linotype" w:hAnsi="Palatino Linotype"/>
        </w:rPr>
        <w:t xml:space="preserve">has their personal tutor from members of the school staff. </w:t>
      </w:r>
      <w:r w:rsidRPr="00026675">
        <w:rPr>
          <w:rFonts w:ascii="Palatino Linotype" w:hAnsi="Palatino Linotype"/>
        </w:rPr>
        <w:t xml:space="preserve">Of course, York benefits from being an alternative to more traditional British law schools and undoubtedly attracts students more inclined to participatory learning. PBL as well as other alternative teaching methods might not suit everybody, but the same </w:t>
      </w:r>
      <w:r w:rsidR="00876FA7" w:rsidRPr="00026675">
        <w:rPr>
          <w:rFonts w:ascii="Palatino Linotype" w:hAnsi="Palatino Linotype"/>
        </w:rPr>
        <w:t xml:space="preserve">surely </w:t>
      </w:r>
      <w:r w:rsidRPr="00026675">
        <w:rPr>
          <w:rFonts w:ascii="Palatino Linotype" w:hAnsi="Palatino Linotype"/>
        </w:rPr>
        <w:t xml:space="preserve">applies to traditional teaching methods. Many lecture halls in classical law schools are far from being overcrowded since </w:t>
      </w:r>
      <w:r w:rsidR="00C7169C" w:rsidRPr="00026675">
        <w:rPr>
          <w:rFonts w:ascii="Palatino Linotype" w:hAnsi="Palatino Linotype"/>
        </w:rPr>
        <w:t xml:space="preserve">a </w:t>
      </w:r>
      <w:r w:rsidRPr="00026675">
        <w:rPr>
          <w:rFonts w:ascii="Palatino Linotype" w:hAnsi="Palatino Linotype"/>
        </w:rPr>
        <w:t>number of students decide to acquire information by other means.</w:t>
      </w:r>
    </w:p>
    <w:p w14:paraId="5DD844E8" w14:textId="442C2CD4" w:rsidR="00F82833" w:rsidRPr="00026675" w:rsidRDefault="00A223B3" w:rsidP="00026675">
      <w:pPr>
        <w:spacing w:line="480" w:lineRule="auto"/>
        <w:jc w:val="both"/>
        <w:rPr>
          <w:rFonts w:ascii="Palatino Linotype" w:hAnsi="Palatino Linotype"/>
        </w:rPr>
      </w:pPr>
      <w:r w:rsidRPr="00026675">
        <w:rPr>
          <w:rFonts w:ascii="Palatino Linotype" w:hAnsi="Palatino Linotype"/>
        </w:rPr>
        <w:t xml:space="preserve">Coming from an institution with its roots in </w:t>
      </w:r>
      <w:r w:rsidR="00330B01" w:rsidRPr="00026675">
        <w:rPr>
          <w:rFonts w:ascii="Palatino Linotype" w:hAnsi="Palatino Linotype"/>
        </w:rPr>
        <w:t xml:space="preserve">the </w:t>
      </w:r>
      <w:r w:rsidRPr="00026675">
        <w:rPr>
          <w:rFonts w:ascii="Palatino Linotype" w:hAnsi="Palatino Linotype"/>
        </w:rPr>
        <w:t xml:space="preserve">Middle Ages (1348), teaching masses of students </w:t>
      </w:r>
      <w:r w:rsidR="00C004E9" w:rsidRPr="00026675">
        <w:rPr>
          <w:rFonts w:ascii="Palatino Linotype" w:hAnsi="Palatino Linotype"/>
        </w:rPr>
        <w:t xml:space="preserve">through lectures </w:t>
      </w:r>
      <w:r w:rsidR="00AA0FD4" w:rsidRPr="00026675">
        <w:rPr>
          <w:rFonts w:ascii="Palatino Linotype" w:hAnsi="Palatino Linotype"/>
        </w:rPr>
        <w:t>(more than 600 in each year)</w:t>
      </w:r>
      <w:r w:rsidR="00C004E9" w:rsidRPr="00026675">
        <w:rPr>
          <w:rFonts w:ascii="Palatino Linotype" w:hAnsi="Palatino Linotype"/>
        </w:rPr>
        <w:t xml:space="preserve"> </w:t>
      </w:r>
      <w:r w:rsidRPr="00026675">
        <w:rPr>
          <w:rFonts w:ascii="Palatino Linotype" w:hAnsi="Palatino Linotype"/>
        </w:rPr>
        <w:t>and seminars</w:t>
      </w:r>
      <w:r w:rsidR="00176786" w:rsidRPr="00026675">
        <w:rPr>
          <w:rFonts w:ascii="Palatino Linotype" w:hAnsi="Palatino Linotype"/>
        </w:rPr>
        <w:t xml:space="preserve"> for groups of </w:t>
      </w:r>
      <w:r w:rsidRPr="00026675">
        <w:rPr>
          <w:rFonts w:ascii="Palatino Linotype" w:hAnsi="Palatino Linotype"/>
        </w:rPr>
        <w:t>up to 40 students</w:t>
      </w:r>
      <w:r w:rsidR="00176786" w:rsidRPr="00026675">
        <w:rPr>
          <w:rFonts w:ascii="Palatino Linotype" w:hAnsi="Palatino Linotype"/>
        </w:rPr>
        <w:t xml:space="preserve">, a week in York made me wonder </w:t>
      </w:r>
      <w:r w:rsidR="00C004E9" w:rsidRPr="00026675">
        <w:rPr>
          <w:rFonts w:ascii="Palatino Linotype" w:hAnsi="Palatino Linotype"/>
        </w:rPr>
        <w:t xml:space="preserve">whether </w:t>
      </w:r>
      <w:r w:rsidR="00176786" w:rsidRPr="00026675">
        <w:rPr>
          <w:rFonts w:ascii="Palatino Linotype" w:hAnsi="Palatino Linotype"/>
        </w:rPr>
        <w:t xml:space="preserve">a traditional </w:t>
      </w:r>
      <w:r w:rsidR="00C004E9" w:rsidRPr="00026675">
        <w:rPr>
          <w:rFonts w:ascii="Palatino Linotype" w:hAnsi="Palatino Linotype"/>
        </w:rPr>
        <w:t xml:space="preserve">continental </w:t>
      </w:r>
      <w:r w:rsidR="00176786" w:rsidRPr="00026675">
        <w:rPr>
          <w:rFonts w:ascii="Palatino Linotype" w:hAnsi="Palatino Linotype"/>
        </w:rPr>
        <w:t xml:space="preserve">law school can implement </w:t>
      </w:r>
      <w:r w:rsidR="00C004E9" w:rsidRPr="00026675">
        <w:rPr>
          <w:rFonts w:ascii="Palatino Linotype" w:hAnsi="Palatino Linotype"/>
        </w:rPr>
        <w:t xml:space="preserve">any </w:t>
      </w:r>
      <w:r w:rsidR="00176786" w:rsidRPr="00026675">
        <w:rPr>
          <w:rFonts w:ascii="Palatino Linotype" w:hAnsi="Palatino Linotype"/>
        </w:rPr>
        <w:t xml:space="preserve">of the successful practices of </w:t>
      </w:r>
      <w:r w:rsidR="00330B01" w:rsidRPr="00026675">
        <w:rPr>
          <w:rFonts w:ascii="Palatino Linotype" w:hAnsi="Palatino Linotype"/>
        </w:rPr>
        <w:t xml:space="preserve">the </w:t>
      </w:r>
      <w:r w:rsidR="00176786" w:rsidRPr="00026675">
        <w:rPr>
          <w:rFonts w:ascii="Palatino Linotype" w:hAnsi="Palatino Linotype"/>
        </w:rPr>
        <w:t>York curriculum.</w:t>
      </w:r>
      <w:r w:rsidR="00330B01" w:rsidRPr="00026675">
        <w:rPr>
          <w:rFonts w:ascii="Palatino Linotype" w:hAnsi="Palatino Linotype"/>
        </w:rPr>
        <w:t xml:space="preserve"> The</w:t>
      </w:r>
      <w:r w:rsidR="00176786" w:rsidRPr="00026675">
        <w:rPr>
          <w:rFonts w:ascii="Palatino Linotype" w:hAnsi="Palatino Linotype"/>
        </w:rPr>
        <w:t xml:space="preserve"> first encounter made me feel that unless I bec</w:t>
      </w:r>
      <w:r w:rsidR="00C7169C" w:rsidRPr="00026675">
        <w:rPr>
          <w:rFonts w:ascii="Palatino Linotype" w:hAnsi="Palatino Linotype"/>
        </w:rPr>
        <w:t>a</w:t>
      </w:r>
      <w:r w:rsidR="00176786" w:rsidRPr="00026675">
        <w:rPr>
          <w:rFonts w:ascii="Palatino Linotype" w:hAnsi="Palatino Linotype"/>
        </w:rPr>
        <w:t xml:space="preserve">me a minister of education </w:t>
      </w:r>
      <w:r w:rsidR="00C004E9" w:rsidRPr="00026675">
        <w:rPr>
          <w:rFonts w:ascii="Palatino Linotype" w:hAnsi="Palatino Linotype"/>
        </w:rPr>
        <w:t xml:space="preserve">or </w:t>
      </w:r>
      <w:r w:rsidR="006B4522" w:rsidRPr="00026675">
        <w:rPr>
          <w:rFonts w:ascii="Palatino Linotype" w:hAnsi="Palatino Linotype"/>
        </w:rPr>
        <w:t>establish</w:t>
      </w:r>
      <w:r w:rsidR="00C7169C" w:rsidRPr="00026675">
        <w:rPr>
          <w:rFonts w:ascii="Palatino Linotype" w:hAnsi="Palatino Linotype"/>
        </w:rPr>
        <w:t>ed</w:t>
      </w:r>
      <w:r w:rsidR="00176786" w:rsidRPr="00026675">
        <w:rPr>
          <w:rFonts w:ascii="Palatino Linotype" w:hAnsi="Palatino Linotype"/>
        </w:rPr>
        <w:t xml:space="preserve"> a completely new law school there is no way to transform York </w:t>
      </w:r>
      <w:r w:rsidR="006B4522" w:rsidRPr="00026675">
        <w:rPr>
          <w:rFonts w:ascii="Palatino Linotype" w:hAnsi="Palatino Linotype"/>
        </w:rPr>
        <w:t xml:space="preserve">experience </w:t>
      </w:r>
      <w:r w:rsidR="00176786" w:rsidRPr="00026675">
        <w:rPr>
          <w:rFonts w:ascii="Palatino Linotype" w:hAnsi="Palatino Linotype"/>
        </w:rPr>
        <w:t>into our everyday practice of law teaching.</w:t>
      </w:r>
      <w:r w:rsidR="00330B01" w:rsidRPr="00026675">
        <w:rPr>
          <w:rFonts w:ascii="Palatino Linotype" w:hAnsi="Palatino Linotype"/>
        </w:rPr>
        <w:t xml:space="preserve"> </w:t>
      </w:r>
      <w:r w:rsidR="00176786" w:rsidRPr="00026675">
        <w:rPr>
          <w:rFonts w:ascii="Palatino Linotype" w:hAnsi="Palatino Linotype"/>
        </w:rPr>
        <w:t>Day after day</w:t>
      </w:r>
      <w:r w:rsidR="006B4522" w:rsidRPr="00026675">
        <w:rPr>
          <w:rFonts w:ascii="Palatino Linotype" w:hAnsi="Palatino Linotype"/>
        </w:rPr>
        <w:t xml:space="preserve"> at York, however, I </w:t>
      </w:r>
      <w:r w:rsidR="00330B01" w:rsidRPr="00026675">
        <w:rPr>
          <w:rFonts w:ascii="Palatino Linotype" w:hAnsi="Palatino Linotype"/>
        </w:rPr>
        <w:t xml:space="preserve">was recovering from the first impression and started </w:t>
      </w:r>
      <w:r w:rsidR="00176786" w:rsidRPr="00026675">
        <w:rPr>
          <w:rFonts w:ascii="Palatino Linotype" w:hAnsi="Palatino Linotype"/>
        </w:rPr>
        <w:t xml:space="preserve">finding ways </w:t>
      </w:r>
      <w:r w:rsidR="006B4522" w:rsidRPr="00026675">
        <w:rPr>
          <w:rFonts w:ascii="Palatino Linotype" w:hAnsi="Palatino Linotype"/>
        </w:rPr>
        <w:t xml:space="preserve">to </w:t>
      </w:r>
      <w:r w:rsidR="00AA0FD4" w:rsidRPr="00026675">
        <w:rPr>
          <w:rFonts w:ascii="Palatino Linotype" w:hAnsi="Palatino Linotype"/>
        </w:rPr>
        <w:t xml:space="preserve">imagine the </w:t>
      </w:r>
      <w:r w:rsidR="00176786" w:rsidRPr="00026675">
        <w:rPr>
          <w:rFonts w:ascii="Palatino Linotype" w:hAnsi="Palatino Linotype"/>
        </w:rPr>
        <w:t xml:space="preserve">transfer </w:t>
      </w:r>
      <w:r w:rsidR="00AA0FD4" w:rsidRPr="00026675">
        <w:rPr>
          <w:rFonts w:ascii="Palatino Linotype" w:hAnsi="Palatino Linotype"/>
        </w:rPr>
        <w:t xml:space="preserve">of York’s </w:t>
      </w:r>
      <w:r w:rsidR="00176786" w:rsidRPr="00026675">
        <w:rPr>
          <w:rFonts w:ascii="Palatino Linotype" w:hAnsi="Palatino Linotype"/>
        </w:rPr>
        <w:t xml:space="preserve">good practice </w:t>
      </w:r>
      <w:r w:rsidR="00330B01" w:rsidRPr="00026675">
        <w:rPr>
          <w:rFonts w:ascii="Palatino Linotype" w:hAnsi="Palatino Linotype"/>
        </w:rPr>
        <w:t xml:space="preserve">to the </w:t>
      </w:r>
      <w:r w:rsidR="00AA0FD4" w:rsidRPr="00026675">
        <w:rPr>
          <w:rFonts w:ascii="Palatino Linotype" w:hAnsi="Palatino Linotype"/>
        </w:rPr>
        <w:t xml:space="preserve">setting of the </w:t>
      </w:r>
      <w:r w:rsidR="00330B01" w:rsidRPr="00026675">
        <w:rPr>
          <w:rFonts w:ascii="Palatino Linotype" w:hAnsi="Palatino Linotype"/>
        </w:rPr>
        <w:t>continental</w:t>
      </w:r>
      <w:r w:rsidR="00AA0FD4" w:rsidRPr="00026675">
        <w:rPr>
          <w:rFonts w:ascii="Palatino Linotype" w:hAnsi="Palatino Linotype"/>
        </w:rPr>
        <w:t xml:space="preserve"> law school</w:t>
      </w:r>
      <w:r w:rsidR="006B4522" w:rsidRPr="00026675">
        <w:rPr>
          <w:rFonts w:ascii="Palatino Linotype" w:hAnsi="Palatino Linotype"/>
        </w:rPr>
        <w:t xml:space="preserve">. </w:t>
      </w:r>
      <w:r w:rsidR="00176786" w:rsidRPr="00026675">
        <w:rPr>
          <w:rFonts w:ascii="Palatino Linotype" w:hAnsi="Palatino Linotype"/>
        </w:rPr>
        <w:t xml:space="preserve">In this </w:t>
      </w:r>
      <w:r w:rsidR="00AA0FD4" w:rsidRPr="00026675">
        <w:rPr>
          <w:rFonts w:ascii="Palatino Linotype" w:hAnsi="Palatino Linotype"/>
        </w:rPr>
        <w:t>paper</w:t>
      </w:r>
      <w:r w:rsidR="00176786" w:rsidRPr="00026675">
        <w:rPr>
          <w:rFonts w:ascii="Palatino Linotype" w:hAnsi="Palatino Linotype"/>
        </w:rPr>
        <w:t xml:space="preserve">, I attempt to summarize </w:t>
      </w:r>
      <w:r w:rsidR="00F82833" w:rsidRPr="00026675">
        <w:rPr>
          <w:rFonts w:ascii="Palatino Linotype" w:hAnsi="Palatino Linotype"/>
        </w:rPr>
        <w:t xml:space="preserve">the </w:t>
      </w:r>
      <w:r w:rsidR="00F82833" w:rsidRPr="00026675">
        <w:rPr>
          <w:rFonts w:ascii="Palatino Linotype" w:hAnsi="Palatino Linotype"/>
        </w:rPr>
        <w:lastRenderedPageBreak/>
        <w:t xml:space="preserve">main points of inspiration that </w:t>
      </w:r>
      <w:r w:rsidR="00AA0FD4" w:rsidRPr="00026675">
        <w:rPr>
          <w:rFonts w:ascii="Palatino Linotype" w:hAnsi="Palatino Linotype"/>
        </w:rPr>
        <w:t xml:space="preserve">could relatively easily improve my </w:t>
      </w:r>
      <w:r w:rsidR="00F82833" w:rsidRPr="00026675">
        <w:rPr>
          <w:rFonts w:ascii="Palatino Linotype" w:hAnsi="Palatino Linotype"/>
        </w:rPr>
        <w:t xml:space="preserve">work </w:t>
      </w:r>
      <w:r w:rsidR="00AA0FD4" w:rsidRPr="00026675">
        <w:rPr>
          <w:rFonts w:ascii="Palatino Linotype" w:hAnsi="Palatino Linotype"/>
        </w:rPr>
        <w:t xml:space="preserve">and that of </w:t>
      </w:r>
      <w:r w:rsidR="00F82833" w:rsidRPr="00026675">
        <w:rPr>
          <w:rFonts w:ascii="Palatino Linotype" w:hAnsi="Palatino Linotype"/>
        </w:rPr>
        <w:t xml:space="preserve">my colleagues </w:t>
      </w:r>
      <w:r w:rsidR="00AA0FD4" w:rsidRPr="00026675">
        <w:rPr>
          <w:rFonts w:ascii="Palatino Linotype" w:hAnsi="Palatino Linotype"/>
        </w:rPr>
        <w:t>in the</w:t>
      </w:r>
      <w:r w:rsidR="00F82833" w:rsidRPr="00026675">
        <w:rPr>
          <w:rFonts w:ascii="Palatino Linotype" w:hAnsi="Palatino Linotype"/>
        </w:rPr>
        <w:t xml:space="preserve"> </w:t>
      </w:r>
      <w:r w:rsidR="006B4522" w:rsidRPr="00026675">
        <w:rPr>
          <w:rFonts w:ascii="Palatino Linotype" w:hAnsi="Palatino Linotype"/>
        </w:rPr>
        <w:t xml:space="preserve">more </w:t>
      </w:r>
      <w:r w:rsidR="00F82833" w:rsidRPr="00026675">
        <w:rPr>
          <w:rFonts w:ascii="Palatino Linotype" w:hAnsi="Palatino Linotype"/>
        </w:rPr>
        <w:t>traditional law schools</w:t>
      </w:r>
      <w:r w:rsidR="006B4522" w:rsidRPr="00026675">
        <w:rPr>
          <w:rFonts w:ascii="Palatino Linotype" w:hAnsi="Palatino Linotype"/>
        </w:rPr>
        <w:t xml:space="preserve"> </w:t>
      </w:r>
      <w:r w:rsidR="00AA0FD4" w:rsidRPr="00026675">
        <w:rPr>
          <w:rFonts w:ascii="Palatino Linotype" w:hAnsi="Palatino Linotype"/>
        </w:rPr>
        <w:t xml:space="preserve">in continental Europe and possibly </w:t>
      </w:r>
      <w:r w:rsidR="006B4522" w:rsidRPr="00026675">
        <w:rPr>
          <w:rFonts w:ascii="Palatino Linotype" w:hAnsi="Palatino Linotype"/>
        </w:rPr>
        <w:t>elsewhere</w:t>
      </w:r>
      <w:r w:rsidR="00F82833" w:rsidRPr="00026675">
        <w:rPr>
          <w:rFonts w:ascii="Palatino Linotype" w:hAnsi="Palatino Linotype"/>
        </w:rPr>
        <w:t>.</w:t>
      </w:r>
      <w:r w:rsidR="003213B4" w:rsidRPr="00026675">
        <w:rPr>
          <w:rFonts w:ascii="Palatino Linotype" w:hAnsi="Palatino Linotype"/>
        </w:rPr>
        <w:t xml:space="preserve"> They are not unique </w:t>
      </w:r>
      <w:r w:rsidR="00C7169C" w:rsidRPr="00026675">
        <w:rPr>
          <w:rFonts w:ascii="Palatino Linotype" w:hAnsi="Palatino Linotype"/>
        </w:rPr>
        <w:t>to</w:t>
      </w:r>
      <w:r w:rsidR="003213B4" w:rsidRPr="00026675">
        <w:rPr>
          <w:rFonts w:ascii="Palatino Linotype" w:hAnsi="Palatino Linotype"/>
        </w:rPr>
        <w:t xml:space="preserve"> PBL</w:t>
      </w:r>
      <w:r w:rsidR="00876FA7" w:rsidRPr="00026675">
        <w:rPr>
          <w:rFonts w:ascii="Palatino Linotype" w:hAnsi="Palatino Linotype"/>
        </w:rPr>
        <w:t xml:space="preserve"> which makes them even more suitable for using at other </w:t>
      </w:r>
      <w:r w:rsidR="003213B4" w:rsidRPr="00026675">
        <w:rPr>
          <w:rFonts w:ascii="Palatino Linotype" w:hAnsi="Palatino Linotype"/>
        </w:rPr>
        <w:t xml:space="preserve">law schools, even though they do not fully implement PBL. </w:t>
      </w:r>
    </w:p>
    <w:p w14:paraId="218E440A" w14:textId="47C0451A" w:rsidR="007D6CA0" w:rsidRPr="00026675" w:rsidRDefault="003C0928" w:rsidP="00026675">
      <w:pPr>
        <w:spacing w:line="480" w:lineRule="auto"/>
        <w:jc w:val="both"/>
        <w:rPr>
          <w:rFonts w:ascii="Palatino Linotype" w:hAnsi="Palatino Linotype"/>
        </w:rPr>
      </w:pPr>
      <w:r w:rsidRPr="00026675">
        <w:rPr>
          <w:rFonts w:ascii="Palatino Linotype" w:hAnsi="Palatino Linotype"/>
          <w:b/>
        </w:rPr>
        <w:t>Small groups</w:t>
      </w:r>
      <w:r w:rsidRPr="00026675">
        <w:rPr>
          <w:rFonts w:ascii="Palatino Linotype" w:hAnsi="Palatino Linotype"/>
        </w:rPr>
        <w:t xml:space="preserve"> are key to effective learning. </w:t>
      </w:r>
      <w:r w:rsidR="00AA0FD4" w:rsidRPr="00026675">
        <w:rPr>
          <w:rFonts w:ascii="Palatino Linotype" w:hAnsi="Palatino Linotype"/>
        </w:rPr>
        <w:t>L</w:t>
      </w:r>
      <w:r w:rsidRPr="00026675">
        <w:rPr>
          <w:rFonts w:ascii="Palatino Linotype" w:hAnsi="Palatino Linotype"/>
        </w:rPr>
        <w:t xml:space="preserve">ectures to several hundreds of students, </w:t>
      </w:r>
      <w:r w:rsidR="00AA0FD4" w:rsidRPr="00026675">
        <w:rPr>
          <w:rFonts w:ascii="Palatino Linotype" w:hAnsi="Palatino Linotype"/>
        </w:rPr>
        <w:t>and</w:t>
      </w:r>
      <w:r w:rsidRPr="00026675">
        <w:rPr>
          <w:rFonts w:ascii="Palatino Linotype" w:hAnsi="Palatino Linotype"/>
        </w:rPr>
        <w:t xml:space="preserve"> s</w:t>
      </w:r>
      <w:r w:rsidR="0074439E" w:rsidRPr="00026675">
        <w:rPr>
          <w:rFonts w:ascii="Palatino Linotype" w:hAnsi="Palatino Linotype"/>
        </w:rPr>
        <w:t xml:space="preserve">eminars for 30 – </w:t>
      </w:r>
      <w:r w:rsidRPr="00026675">
        <w:rPr>
          <w:rFonts w:ascii="Palatino Linotype" w:hAnsi="Palatino Linotype"/>
        </w:rPr>
        <w:t>40 participants, are still an unfortunate norm in number of traditional law schools</w:t>
      </w:r>
      <w:r w:rsidR="00AA0FD4" w:rsidRPr="00026675">
        <w:rPr>
          <w:rFonts w:ascii="Palatino Linotype" w:hAnsi="Palatino Linotype"/>
        </w:rPr>
        <w:t xml:space="preserve">. </w:t>
      </w:r>
      <w:r w:rsidR="004B6A3F" w:rsidRPr="00026675">
        <w:rPr>
          <w:rFonts w:ascii="Palatino Linotype" w:hAnsi="Palatino Linotype"/>
        </w:rPr>
        <w:t xml:space="preserve">The experience of teachers in York and elsewhere </w:t>
      </w:r>
      <w:r w:rsidR="00AA0FD4" w:rsidRPr="00026675">
        <w:rPr>
          <w:rFonts w:ascii="Palatino Linotype" w:hAnsi="Palatino Linotype"/>
        </w:rPr>
        <w:t xml:space="preserve">suggest that </w:t>
      </w:r>
      <w:r w:rsidR="00F82833" w:rsidRPr="00026675">
        <w:rPr>
          <w:rFonts w:ascii="Palatino Linotype" w:hAnsi="Palatino Linotype"/>
        </w:rPr>
        <w:t>everything works better</w:t>
      </w:r>
      <w:r w:rsidRPr="00026675">
        <w:rPr>
          <w:rFonts w:ascii="Palatino Linotype" w:hAnsi="Palatino Linotype"/>
        </w:rPr>
        <w:t xml:space="preserve"> in small groups</w:t>
      </w:r>
      <w:r w:rsidR="00AA0FD4" w:rsidRPr="00026675">
        <w:rPr>
          <w:rFonts w:ascii="Palatino Linotype" w:hAnsi="Palatino Linotype"/>
        </w:rPr>
        <w:t>.</w:t>
      </w:r>
      <w:r w:rsidR="00795B3B" w:rsidRPr="00026675">
        <w:rPr>
          <w:rStyle w:val="FootnoteReference"/>
          <w:rFonts w:ascii="Palatino Linotype" w:hAnsi="Palatino Linotype"/>
        </w:rPr>
        <w:footnoteReference w:id="7"/>
      </w:r>
      <w:r w:rsidR="00AA0FD4" w:rsidRPr="00026675">
        <w:rPr>
          <w:rFonts w:ascii="Palatino Linotype" w:hAnsi="Palatino Linotype"/>
        </w:rPr>
        <w:t xml:space="preserve"> </w:t>
      </w:r>
      <w:r w:rsidR="004B6A3F" w:rsidRPr="00026675">
        <w:rPr>
          <w:rFonts w:ascii="Palatino Linotype" w:hAnsi="Palatino Linotype"/>
        </w:rPr>
        <w:t>They are</w:t>
      </w:r>
      <w:r w:rsidR="0074439E" w:rsidRPr="00026675">
        <w:rPr>
          <w:rFonts w:ascii="Palatino Linotype" w:hAnsi="Palatino Linotype"/>
        </w:rPr>
        <w:t xml:space="preserve"> the</w:t>
      </w:r>
      <w:r w:rsidR="00AA0FD4" w:rsidRPr="00026675">
        <w:rPr>
          <w:rFonts w:ascii="Palatino Linotype" w:hAnsi="Palatino Linotype"/>
        </w:rPr>
        <w:t xml:space="preserve"> foundation for</w:t>
      </w:r>
      <w:r w:rsidR="0074439E" w:rsidRPr="00026675">
        <w:rPr>
          <w:rFonts w:ascii="Palatino Linotype" w:hAnsi="Palatino Linotype"/>
        </w:rPr>
        <w:t xml:space="preserve"> learning</w:t>
      </w:r>
      <w:r w:rsidR="00AA0FD4" w:rsidRPr="00026675">
        <w:rPr>
          <w:rFonts w:ascii="Palatino Linotype" w:hAnsi="Palatino Linotype"/>
        </w:rPr>
        <w:t xml:space="preserve"> at</w:t>
      </w:r>
      <w:r w:rsidR="0074439E" w:rsidRPr="00026675">
        <w:rPr>
          <w:rFonts w:ascii="Palatino Linotype" w:hAnsi="Palatino Linotype"/>
        </w:rPr>
        <w:t xml:space="preserve"> York Law School</w:t>
      </w:r>
      <w:r w:rsidRPr="00026675">
        <w:rPr>
          <w:rFonts w:ascii="Palatino Linotype" w:hAnsi="Palatino Linotype"/>
        </w:rPr>
        <w:t>. Students know each other and the</w:t>
      </w:r>
      <w:r w:rsidR="00AA0FD4" w:rsidRPr="00026675">
        <w:rPr>
          <w:rFonts w:ascii="Palatino Linotype" w:hAnsi="Palatino Linotype"/>
        </w:rPr>
        <w:t xml:space="preserve">ir </w:t>
      </w:r>
      <w:r w:rsidRPr="00026675">
        <w:rPr>
          <w:rFonts w:ascii="Palatino Linotype" w:hAnsi="Palatino Linotype"/>
        </w:rPr>
        <w:t>teacher</w:t>
      </w:r>
      <w:r w:rsidR="00AA0FD4" w:rsidRPr="00026675">
        <w:rPr>
          <w:rFonts w:ascii="Palatino Linotype" w:hAnsi="Palatino Linotype"/>
        </w:rPr>
        <w:t>s</w:t>
      </w:r>
      <w:r w:rsidRPr="00026675">
        <w:rPr>
          <w:rFonts w:ascii="Palatino Linotype" w:hAnsi="Palatino Linotype"/>
        </w:rPr>
        <w:t>, who likewise know the students</w:t>
      </w:r>
      <w:r w:rsidR="007D6CA0" w:rsidRPr="00026675">
        <w:rPr>
          <w:rFonts w:ascii="Palatino Linotype" w:hAnsi="Palatino Linotype"/>
        </w:rPr>
        <w:t xml:space="preserve"> and </w:t>
      </w:r>
      <w:r w:rsidR="00AA0FD4" w:rsidRPr="00026675">
        <w:rPr>
          <w:rFonts w:ascii="Palatino Linotype" w:hAnsi="Palatino Linotype"/>
        </w:rPr>
        <w:t>are</w:t>
      </w:r>
      <w:r w:rsidR="007D6CA0" w:rsidRPr="00026675">
        <w:rPr>
          <w:rFonts w:ascii="Palatino Linotype" w:hAnsi="Palatino Linotype"/>
        </w:rPr>
        <w:t xml:space="preserve"> able to observe and </w:t>
      </w:r>
      <w:r w:rsidR="00AA0FD4" w:rsidRPr="00026675">
        <w:rPr>
          <w:rFonts w:ascii="Palatino Linotype" w:hAnsi="Palatino Linotype"/>
        </w:rPr>
        <w:t>support</w:t>
      </w:r>
      <w:r w:rsidR="007D6CA0" w:rsidRPr="00026675">
        <w:rPr>
          <w:rFonts w:ascii="Palatino Linotype" w:hAnsi="Palatino Linotype"/>
        </w:rPr>
        <w:t xml:space="preserve"> their progress</w:t>
      </w:r>
      <w:r w:rsidR="0074439E" w:rsidRPr="00026675">
        <w:rPr>
          <w:rFonts w:ascii="Palatino Linotype" w:hAnsi="Palatino Linotype"/>
        </w:rPr>
        <w:t xml:space="preserve">. The groups of around 10-12 students </w:t>
      </w:r>
      <w:r w:rsidR="00AA0FD4" w:rsidRPr="00026675">
        <w:rPr>
          <w:rFonts w:ascii="Palatino Linotype" w:hAnsi="Palatino Linotype"/>
        </w:rPr>
        <w:t xml:space="preserve">with the same group membership throughout the academic year </w:t>
      </w:r>
      <w:r w:rsidR="0074439E" w:rsidRPr="00026675">
        <w:rPr>
          <w:rFonts w:ascii="Palatino Linotype" w:hAnsi="Palatino Linotype"/>
        </w:rPr>
        <w:t xml:space="preserve">meet </w:t>
      </w:r>
      <w:r w:rsidRPr="00026675">
        <w:rPr>
          <w:rFonts w:ascii="Palatino Linotype" w:hAnsi="Palatino Linotype"/>
        </w:rPr>
        <w:t xml:space="preserve">regularly (once or twice a week) </w:t>
      </w:r>
      <w:r w:rsidR="002C128A" w:rsidRPr="00026675">
        <w:rPr>
          <w:rFonts w:ascii="Palatino Linotype" w:hAnsi="Palatino Linotype"/>
        </w:rPr>
        <w:t>creat</w:t>
      </w:r>
      <w:r w:rsidR="00AA0FD4" w:rsidRPr="00026675">
        <w:rPr>
          <w:rFonts w:ascii="Palatino Linotype" w:hAnsi="Palatino Linotype"/>
        </w:rPr>
        <w:t>ing a secure</w:t>
      </w:r>
      <w:r w:rsidRPr="00026675">
        <w:rPr>
          <w:rFonts w:ascii="Palatino Linotype" w:hAnsi="Palatino Linotype"/>
        </w:rPr>
        <w:t>, even intimate</w:t>
      </w:r>
      <w:r w:rsidR="00AA0FD4" w:rsidRPr="00026675">
        <w:rPr>
          <w:rFonts w:ascii="Palatino Linotype" w:hAnsi="Palatino Linotype"/>
        </w:rPr>
        <w:t xml:space="preserve">, learning </w:t>
      </w:r>
      <w:r w:rsidR="004B6A3F" w:rsidRPr="00026675">
        <w:rPr>
          <w:rFonts w:ascii="Palatino Linotype" w:hAnsi="Palatino Linotype"/>
        </w:rPr>
        <w:t>atmosphere</w:t>
      </w:r>
      <w:r w:rsidR="004A70A5" w:rsidRPr="00026675">
        <w:rPr>
          <w:rFonts w:ascii="Palatino Linotype" w:hAnsi="Palatino Linotype"/>
        </w:rPr>
        <w:t xml:space="preserve"> which promotes</w:t>
      </w:r>
      <w:r w:rsidR="002C128A" w:rsidRPr="00026675">
        <w:rPr>
          <w:rFonts w:ascii="Palatino Linotype" w:hAnsi="Palatino Linotype"/>
        </w:rPr>
        <w:t xml:space="preserve"> </w:t>
      </w:r>
      <w:r w:rsidRPr="00026675">
        <w:rPr>
          <w:rFonts w:ascii="Palatino Linotype" w:hAnsi="Palatino Linotype"/>
        </w:rPr>
        <w:t xml:space="preserve">trust, cooperation and responsibility within the groups, founding </w:t>
      </w:r>
      <w:r w:rsidRPr="00026675">
        <w:rPr>
          <w:rFonts w:ascii="Palatino Linotype" w:hAnsi="Palatino Linotype"/>
        </w:rPr>
        <w:lastRenderedPageBreak/>
        <w:t>s</w:t>
      </w:r>
      <w:r w:rsidR="004B6A3F" w:rsidRPr="00026675">
        <w:rPr>
          <w:rFonts w:ascii="Palatino Linotype" w:hAnsi="Palatino Linotype"/>
        </w:rPr>
        <w:t>tones of all effective learning</w:t>
      </w:r>
      <w:r w:rsidR="004A70A5" w:rsidRPr="00026675">
        <w:rPr>
          <w:rFonts w:ascii="Palatino Linotype" w:hAnsi="Palatino Linotype"/>
        </w:rPr>
        <w:t>.</w:t>
      </w:r>
      <w:r w:rsidR="007D6CA0" w:rsidRPr="00026675">
        <w:rPr>
          <w:rFonts w:ascii="Palatino Linotype" w:hAnsi="Palatino Linotype"/>
        </w:rPr>
        <w:t xml:space="preserve"> If </w:t>
      </w:r>
      <w:r w:rsidR="00C7169C" w:rsidRPr="00026675">
        <w:rPr>
          <w:rFonts w:ascii="Palatino Linotype" w:hAnsi="Palatino Linotype"/>
        </w:rPr>
        <w:t xml:space="preserve">those of us </w:t>
      </w:r>
      <w:r w:rsidR="004B6A3F" w:rsidRPr="00026675">
        <w:rPr>
          <w:rFonts w:ascii="Palatino Linotype" w:hAnsi="Palatino Linotype"/>
        </w:rPr>
        <w:t xml:space="preserve">teaching at large continental law schools </w:t>
      </w:r>
      <w:r w:rsidR="007D6CA0" w:rsidRPr="00026675">
        <w:rPr>
          <w:rFonts w:ascii="Palatino Linotype" w:hAnsi="Palatino Linotype"/>
        </w:rPr>
        <w:t xml:space="preserve">cannot influence </w:t>
      </w:r>
      <w:r w:rsidR="00C7169C" w:rsidRPr="00026675">
        <w:rPr>
          <w:rFonts w:ascii="Palatino Linotype" w:hAnsi="Palatino Linotype"/>
        </w:rPr>
        <w:t xml:space="preserve">the </w:t>
      </w:r>
      <w:r w:rsidR="0074511B" w:rsidRPr="00026675">
        <w:rPr>
          <w:rFonts w:ascii="Palatino Linotype" w:hAnsi="Palatino Linotype"/>
        </w:rPr>
        <w:t>number of students enrolled in our</w:t>
      </w:r>
      <w:r w:rsidR="007D6CA0" w:rsidRPr="00026675">
        <w:rPr>
          <w:rFonts w:ascii="Palatino Linotype" w:hAnsi="Palatino Linotype"/>
        </w:rPr>
        <w:t xml:space="preserve"> compulsory subjects</w:t>
      </w:r>
      <w:r w:rsidR="004A70A5" w:rsidRPr="00026675">
        <w:rPr>
          <w:rFonts w:ascii="Palatino Linotype" w:hAnsi="Palatino Linotype"/>
        </w:rPr>
        <w:t>, we can certainly limit</w:t>
      </w:r>
      <w:r w:rsidR="007D6CA0" w:rsidRPr="00026675">
        <w:rPr>
          <w:rFonts w:ascii="Palatino Linotype" w:hAnsi="Palatino Linotype"/>
        </w:rPr>
        <w:t xml:space="preserve"> student</w:t>
      </w:r>
      <w:r w:rsidR="004A70A5" w:rsidRPr="00026675">
        <w:rPr>
          <w:rFonts w:ascii="Palatino Linotype" w:hAnsi="Palatino Linotype"/>
        </w:rPr>
        <w:t xml:space="preserve"> number</w:t>
      </w:r>
      <w:r w:rsidR="007D6CA0" w:rsidRPr="00026675">
        <w:rPr>
          <w:rFonts w:ascii="Palatino Linotype" w:hAnsi="Palatino Linotype"/>
        </w:rPr>
        <w:t>s</w:t>
      </w:r>
      <w:r w:rsidR="004A70A5" w:rsidRPr="00026675">
        <w:rPr>
          <w:rFonts w:ascii="Palatino Linotype" w:hAnsi="Palatino Linotype"/>
        </w:rPr>
        <w:t xml:space="preserve"> on</w:t>
      </w:r>
      <w:r w:rsidR="007D6CA0" w:rsidRPr="00026675">
        <w:rPr>
          <w:rFonts w:ascii="Palatino Linotype" w:hAnsi="Palatino Linotype"/>
        </w:rPr>
        <w:t xml:space="preserve"> optional courses</w:t>
      </w:r>
      <w:r w:rsidR="004B6A3F" w:rsidRPr="00026675">
        <w:rPr>
          <w:rFonts w:ascii="Palatino Linotype" w:hAnsi="Palatino Linotype"/>
        </w:rPr>
        <w:t>, accepting only 10-20 students.</w:t>
      </w:r>
      <w:r w:rsidR="007D6CA0" w:rsidRPr="00026675">
        <w:rPr>
          <w:rFonts w:ascii="Palatino Linotype" w:hAnsi="Palatino Linotype"/>
        </w:rPr>
        <w:t xml:space="preserve"> In larger compulsory seminar groups, activities such as </w:t>
      </w:r>
      <w:r w:rsidR="00C7169C" w:rsidRPr="00026675">
        <w:rPr>
          <w:rFonts w:ascii="Palatino Linotype" w:hAnsi="Palatino Linotype"/>
        </w:rPr>
        <w:t xml:space="preserve">fishbowl </w:t>
      </w:r>
      <w:r w:rsidR="004A70A5" w:rsidRPr="00026675">
        <w:rPr>
          <w:rFonts w:ascii="Palatino Linotype" w:hAnsi="Palatino Linotype"/>
        </w:rPr>
        <w:t xml:space="preserve">or </w:t>
      </w:r>
      <w:r w:rsidR="007D6CA0" w:rsidRPr="00026675">
        <w:rPr>
          <w:rFonts w:ascii="Palatino Linotype" w:hAnsi="Palatino Linotype"/>
        </w:rPr>
        <w:t>role-</w:t>
      </w:r>
      <w:r w:rsidR="004B6A3F" w:rsidRPr="00026675">
        <w:rPr>
          <w:rFonts w:ascii="Palatino Linotype" w:hAnsi="Palatino Linotype"/>
        </w:rPr>
        <w:t>play</w:t>
      </w:r>
      <w:r w:rsidR="009E6EC9" w:rsidRPr="00026675">
        <w:rPr>
          <w:rStyle w:val="FootnoteReference"/>
          <w:rFonts w:ascii="Palatino Linotype" w:hAnsi="Palatino Linotype"/>
        </w:rPr>
        <w:footnoteReference w:id="8"/>
      </w:r>
      <w:r w:rsidR="007D6CA0" w:rsidRPr="00026675">
        <w:rPr>
          <w:rFonts w:ascii="Palatino Linotype" w:hAnsi="Palatino Linotype"/>
        </w:rPr>
        <w:t xml:space="preserve"> </w:t>
      </w:r>
      <w:r w:rsidR="004A70A5" w:rsidRPr="00026675">
        <w:rPr>
          <w:rFonts w:ascii="Palatino Linotype" w:hAnsi="Palatino Linotype"/>
        </w:rPr>
        <w:t>can be</w:t>
      </w:r>
      <w:r w:rsidR="007D6CA0" w:rsidRPr="00026675">
        <w:rPr>
          <w:rFonts w:ascii="Palatino Linotype" w:hAnsi="Palatino Linotype"/>
        </w:rPr>
        <w:t xml:space="preserve"> performed by </w:t>
      </w:r>
      <w:r w:rsidR="004A70A5" w:rsidRPr="00026675">
        <w:rPr>
          <w:rFonts w:ascii="Palatino Linotype" w:hAnsi="Palatino Linotype"/>
        </w:rPr>
        <w:t>10-15</w:t>
      </w:r>
      <w:r w:rsidR="007D6CA0" w:rsidRPr="00026675">
        <w:rPr>
          <w:rFonts w:ascii="Palatino Linotype" w:hAnsi="Palatino Linotype"/>
        </w:rPr>
        <w:t xml:space="preserve"> students </w:t>
      </w:r>
      <w:r w:rsidR="004A70A5" w:rsidRPr="00026675">
        <w:rPr>
          <w:rFonts w:ascii="Palatino Linotype" w:hAnsi="Palatino Linotype"/>
        </w:rPr>
        <w:t xml:space="preserve">with the </w:t>
      </w:r>
      <w:r w:rsidR="007D6CA0" w:rsidRPr="00026675">
        <w:rPr>
          <w:rFonts w:ascii="Palatino Linotype" w:hAnsi="Palatino Linotype"/>
        </w:rPr>
        <w:t>rest of the class observ</w:t>
      </w:r>
      <w:r w:rsidR="004A70A5" w:rsidRPr="00026675">
        <w:rPr>
          <w:rFonts w:ascii="Palatino Linotype" w:hAnsi="Palatino Linotype"/>
        </w:rPr>
        <w:t>ing</w:t>
      </w:r>
      <w:r w:rsidR="007D6CA0" w:rsidRPr="00026675">
        <w:rPr>
          <w:rFonts w:ascii="Palatino Linotype" w:hAnsi="Palatino Linotype"/>
        </w:rPr>
        <w:t xml:space="preserve"> and reflect</w:t>
      </w:r>
      <w:r w:rsidR="004A70A5" w:rsidRPr="00026675">
        <w:rPr>
          <w:rFonts w:ascii="Palatino Linotype" w:hAnsi="Palatino Linotype"/>
        </w:rPr>
        <w:t>ing on</w:t>
      </w:r>
      <w:r w:rsidR="007D6CA0" w:rsidRPr="00026675">
        <w:rPr>
          <w:rFonts w:ascii="Palatino Linotype" w:hAnsi="Palatino Linotype"/>
        </w:rPr>
        <w:t xml:space="preserve"> th</w:t>
      </w:r>
      <w:r w:rsidR="004A70A5" w:rsidRPr="00026675">
        <w:rPr>
          <w:rFonts w:ascii="Palatino Linotype" w:hAnsi="Palatino Linotype"/>
        </w:rPr>
        <w:t>e</w:t>
      </w:r>
      <w:r w:rsidR="007D6CA0" w:rsidRPr="00026675">
        <w:rPr>
          <w:rFonts w:ascii="Palatino Linotype" w:hAnsi="Palatino Linotype"/>
        </w:rPr>
        <w:t xml:space="preserve"> performance</w:t>
      </w:r>
      <w:r w:rsidR="004A70A5" w:rsidRPr="00026675">
        <w:rPr>
          <w:rFonts w:ascii="Palatino Linotype" w:hAnsi="Palatino Linotype"/>
        </w:rPr>
        <w:t xml:space="preserve">. This is an option available </w:t>
      </w:r>
      <w:r w:rsidR="00B1304D" w:rsidRPr="00026675">
        <w:rPr>
          <w:rFonts w:ascii="Palatino Linotype" w:hAnsi="Palatino Linotype"/>
        </w:rPr>
        <w:t>for any subject</w:t>
      </w:r>
      <w:r w:rsidR="009E6EC9" w:rsidRPr="00026675">
        <w:rPr>
          <w:rFonts w:ascii="Palatino Linotype" w:hAnsi="Palatino Linotype"/>
        </w:rPr>
        <w:t>.</w:t>
      </w:r>
    </w:p>
    <w:p w14:paraId="2AF48957" w14:textId="534473D2" w:rsidR="00B1304D" w:rsidRPr="00026675" w:rsidRDefault="00B1304D" w:rsidP="00026675">
      <w:pPr>
        <w:spacing w:line="480" w:lineRule="auto"/>
        <w:jc w:val="both"/>
        <w:rPr>
          <w:rFonts w:ascii="Palatino Linotype" w:hAnsi="Palatino Linotype"/>
        </w:rPr>
      </w:pPr>
      <w:r w:rsidRPr="00026675">
        <w:rPr>
          <w:rFonts w:ascii="Palatino Linotype" w:hAnsi="Palatino Linotype"/>
        </w:rPr>
        <w:t xml:space="preserve">Another huge advantage of small groups is that it </w:t>
      </w:r>
      <w:r w:rsidR="00E22BD4" w:rsidRPr="00026675">
        <w:rPr>
          <w:rFonts w:ascii="Palatino Linotype" w:hAnsi="Palatino Linotype"/>
        </w:rPr>
        <w:t xml:space="preserve">allows </w:t>
      </w:r>
      <w:r w:rsidRPr="00026675">
        <w:rPr>
          <w:rFonts w:ascii="Palatino Linotype" w:hAnsi="Palatino Linotype"/>
        </w:rPr>
        <w:t xml:space="preserve">and sometimes even supports </w:t>
      </w:r>
      <w:r w:rsidR="00E22BD4" w:rsidRPr="00026675">
        <w:rPr>
          <w:rFonts w:ascii="Palatino Linotype" w:hAnsi="Palatino Linotype"/>
        </w:rPr>
        <w:t xml:space="preserve">students to </w:t>
      </w:r>
      <w:r w:rsidRPr="00026675">
        <w:rPr>
          <w:rFonts w:ascii="Palatino Linotype" w:hAnsi="Palatino Linotype"/>
        </w:rPr>
        <w:t>assume active role</w:t>
      </w:r>
      <w:r w:rsidR="004A70A5" w:rsidRPr="00026675">
        <w:rPr>
          <w:rFonts w:ascii="Palatino Linotype" w:hAnsi="Palatino Linotype"/>
        </w:rPr>
        <w:t>s, a function</w:t>
      </w:r>
      <w:r w:rsidRPr="00026675">
        <w:rPr>
          <w:rFonts w:ascii="Palatino Linotype" w:hAnsi="Palatino Linotype"/>
        </w:rPr>
        <w:t xml:space="preserve"> traditionally bel</w:t>
      </w:r>
      <w:r w:rsidR="0074511B" w:rsidRPr="00026675">
        <w:rPr>
          <w:rFonts w:ascii="Palatino Linotype" w:hAnsi="Palatino Linotype"/>
        </w:rPr>
        <w:t>ong</w:t>
      </w:r>
      <w:r w:rsidR="004A70A5" w:rsidRPr="00026675">
        <w:rPr>
          <w:rFonts w:ascii="Palatino Linotype" w:hAnsi="Palatino Linotype"/>
        </w:rPr>
        <w:t xml:space="preserve">ing </w:t>
      </w:r>
      <w:r w:rsidRPr="00026675">
        <w:rPr>
          <w:rFonts w:ascii="Palatino Linotype" w:hAnsi="Palatino Linotype"/>
        </w:rPr>
        <w:t xml:space="preserve">to the teacher. When students are given clear instructions, materials and </w:t>
      </w:r>
      <w:r w:rsidR="004A70A5" w:rsidRPr="00026675">
        <w:rPr>
          <w:rFonts w:ascii="Palatino Linotype" w:hAnsi="Palatino Linotype"/>
        </w:rPr>
        <w:t>outcomes</w:t>
      </w:r>
      <w:r w:rsidRPr="00026675">
        <w:rPr>
          <w:rFonts w:ascii="Palatino Linotype" w:hAnsi="Palatino Linotype"/>
        </w:rPr>
        <w:t xml:space="preserve"> (or indeed encouragement to find their own </w:t>
      </w:r>
      <w:r w:rsidR="0074439E" w:rsidRPr="00026675">
        <w:rPr>
          <w:rFonts w:ascii="Palatino Linotype" w:hAnsi="Palatino Linotype"/>
        </w:rPr>
        <w:t xml:space="preserve">learning </w:t>
      </w:r>
      <w:r w:rsidRPr="00026675">
        <w:rPr>
          <w:rFonts w:ascii="Palatino Linotype" w:hAnsi="Palatino Linotype"/>
        </w:rPr>
        <w:t xml:space="preserve">goals), they are able to </w:t>
      </w:r>
      <w:r w:rsidR="004A70A5" w:rsidRPr="00026675">
        <w:rPr>
          <w:rFonts w:ascii="Palatino Linotype" w:hAnsi="Palatino Linotype"/>
        </w:rPr>
        <w:t>assume</w:t>
      </w:r>
      <w:r w:rsidRPr="00026675">
        <w:rPr>
          <w:rFonts w:ascii="Palatino Linotype" w:hAnsi="Palatino Linotype"/>
        </w:rPr>
        <w:t xml:space="preserve"> much of the work that is traditionally expected from the teacher – bringing facts, presenting cases, </w:t>
      </w:r>
      <w:r w:rsidR="0074439E" w:rsidRPr="00026675">
        <w:rPr>
          <w:rFonts w:ascii="Palatino Linotype" w:hAnsi="Palatino Linotype"/>
        </w:rPr>
        <w:t>chairing</w:t>
      </w:r>
      <w:r w:rsidRPr="00026675">
        <w:rPr>
          <w:rFonts w:ascii="Palatino Linotype" w:hAnsi="Palatino Linotype"/>
        </w:rPr>
        <w:t xml:space="preserve"> discussions and making notes of the most important points said. Teacher</w:t>
      </w:r>
      <w:r w:rsidR="0074511B" w:rsidRPr="00026675">
        <w:rPr>
          <w:rFonts w:ascii="Palatino Linotype" w:hAnsi="Palatino Linotype"/>
        </w:rPr>
        <w:t>s</w:t>
      </w:r>
      <w:r w:rsidRPr="00026675">
        <w:rPr>
          <w:rFonts w:ascii="Palatino Linotype" w:hAnsi="Palatino Linotype"/>
        </w:rPr>
        <w:t xml:space="preserve"> may turn into active observer</w:t>
      </w:r>
      <w:r w:rsidR="0074511B" w:rsidRPr="00026675">
        <w:rPr>
          <w:rFonts w:ascii="Palatino Linotype" w:hAnsi="Palatino Linotype"/>
        </w:rPr>
        <w:t>s</w:t>
      </w:r>
      <w:r w:rsidRPr="00026675">
        <w:rPr>
          <w:rFonts w:ascii="Palatino Linotype" w:hAnsi="Palatino Linotype"/>
        </w:rPr>
        <w:t>, helper</w:t>
      </w:r>
      <w:r w:rsidR="0074511B" w:rsidRPr="00026675">
        <w:rPr>
          <w:rFonts w:ascii="Palatino Linotype" w:hAnsi="Palatino Linotype"/>
        </w:rPr>
        <w:t>s</w:t>
      </w:r>
      <w:r w:rsidRPr="00026675">
        <w:rPr>
          <w:rFonts w:ascii="Palatino Linotype" w:hAnsi="Palatino Linotype"/>
        </w:rPr>
        <w:t>, commentator</w:t>
      </w:r>
      <w:r w:rsidR="0074511B" w:rsidRPr="00026675">
        <w:rPr>
          <w:rFonts w:ascii="Palatino Linotype" w:hAnsi="Palatino Linotype"/>
        </w:rPr>
        <w:t>s</w:t>
      </w:r>
      <w:r w:rsidRPr="00026675">
        <w:rPr>
          <w:rFonts w:ascii="Palatino Linotype" w:hAnsi="Palatino Linotype"/>
        </w:rPr>
        <w:t xml:space="preserve"> and tutor</w:t>
      </w:r>
      <w:r w:rsidR="0074511B" w:rsidRPr="00026675">
        <w:rPr>
          <w:rFonts w:ascii="Palatino Linotype" w:hAnsi="Palatino Linotype"/>
        </w:rPr>
        <w:t>s</w:t>
      </w:r>
      <w:r w:rsidRPr="00026675">
        <w:rPr>
          <w:rFonts w:ascii="Palatino Linotype" w:hAnsi="Palatino Linotype"/>
        </w:rPr>
        <w:t xml:space="preserve"> asking students important questions and reminding them of what they might be missing in their discussion</w:t>
      </w:r>
      <w:r w:rsidR="00C7169C" w:rsidRPr="00026675">
        <w:rPr>
          <w:rFonts w:ascii="Palatino Linotype" w:hAnsi="Palatino Linotype"/>
        </w:rPr>
        <w:t>s</w:t>
      </w:r>
      <w:r w:rsidRPr="00026675">
        <w:rPr>
          <w:rFonts w:ascii="Palatino Linotype" w:hAnsi="Palatino Linotype"/>
        </w:rPr>
        <w:t xml:space="preserve"> or research, and still be doing </w:t>
      </w:r>
      <w:r w:rsidR="0074439E" w:rsidRPr="00026675">
        <w:rPr>
          <w:rFonts w:ascii="Palatino Linotype" w:hAnsi="Palatino Linotype"/>
        </w:rPr>
        <w:t>their</w:t>
      </w:r>
      <w:r w:rsidR="00263ECE" w:rsidRPr="00026675">
        <w:rPr>
          <w:rFonts w:ascii="Palatino Linotype" w:hAnsi="Palatino Linotype"/>
        </w:rPr>
        <w:t xml:space="preserve"> teaching</w:t>
      </w:r>
      <w:r w:rsidRPr="00026675">
        <w:rPr>
          <w:rFonts w:ascii="Palatino Linotype" w:hAnsi="Palatino Linotype"/>
        </w:rPr>
        <w:t xml:space="preserve"> job</w:t>
      </w:r>
      <w:r w:rsidR="007B7A00" w:rsidRPr="00026675">
        <w:rPr>
          <w:rFonts w:ascii="Palatino Linotype" w:hAnsi="Palatino Linotype"/>
        </w:rPr>
        <w:t xml:space="preserve"> correctly</w:t>
      </w:r>
      <w:r w:rsidRPr="00026675">
        <w:rPr>
          <w:rFonts w:ascii="Palatino Linotype" w:hAnsi="Palatino Linotype"/>
        </w:rPr>
        <w:t xml:space="preserve">. In fact, in some </w:t>
      </w:r>
      <w:r w:rsidR="0074439E" w:rsidRPr="00026675">
        <w:rPr>
          <w:rFonts w:ascii="Palatino Linotype" w:hAnsi="Palatino Linotype"/>
        </w:rPr>
        <w:t>aspects</w:t>
      </w:r>
      <w:r w:rsidRPr="00026675">
        <w:rPr>
          <w:rFonts w:ascii="Palatino Linotype" w:hAnsi="Palatino Linotype"/>
        </w:rPr>
        <w:t xml:space="preserve"> even far more effectively.</w:t>
      </w:r>
      <w:r w:rsidR="004601A1" w:rsidRPr="00026675">
        <w:rPr>
          <w:rFonts w:ascii="Palatino Linotype" w:hAnsi="Palatino Linotype"/>
        </w:rPr>
        <w:t xml:space="preserve"> </w:t>
      </w:r>
      <w:r w:rsidR="0074511B" w:rsidRPr="00026675">
        <w:rPr>
          <w:rFonts w:ascii="Palatino Linotype" w:hAnsi="Palatino Linotype"/>
        </w:rPr>
        <w:t xml:space="preserve">It is, after all, </w:t>
      </w:r>
      <w:r w:rsidR="0074439E" w:rsidRPr="00026675">
        <w:rPr>
          <w:rFonts w:ascii="Palatino Linotype" w:hAnsi="Palatino Linotype"/>
        </w:rPr>
        <w:t xml:space="preserve">an educational myth to believe that </w:t>
      </w:r>
      <w:r w:rsidR="0074511B" w:rsidRPr="00026675">
        <w:rPr>
          <w:rFonts w:ascii="Palatino Linotype" w:hAnsi="Palatino Linotype"/>
        </w:rPr>
        <w:t>the more words a teacher says during the class, the better s/he is</w:t>
      </w:r>
      <w:r w:rsidR="004A70A5" w:rsidRPr="00026675">
        <w:rPr>
          <w:rFonts w:ascii="Palatino Linotype" w:hAnsi="Palatino Linotype"/>
        </w:rPr>
        <w:t xml:space="preserve"> and the more students </w:t>
      </w:r>
      <w:r w:rsidR="004A70A5" w:rsidRPr="00026675">
        <w:rPr>
          <w:rFonts w:ascii="Palatino Linotype" w:hAnsi="Palatino Linotype"/>
        </w:rPr>
        <w:lastRenderedPageBreak/>
        <w:t>understand</w:t>
      </w:r>
      <w:r w:rsidR="0074511B" w:rsidRPr="00026675">
        <w:rPr>
          <w:rFonts w:ascii="Palatino Linotype" w:hAnsi="Palatino Linotype"/>
        </w:rPr>
        <w:t>.</w:t>
      </w:r>
      <w:r w:rsidR="009E6EC9" w:rsidRPr="00026675">
        <w:rPr>
          <w:rStyle w:val="FootnoteReference"/>
          <w:rFonts w:ascii="Palatino Linotype" w:hAnsi="Palatino Linotype"/>
        </w:rPr>
        <w:footnoteReference w:id="9"/>
      </w:r>
      <w:r w:rsidR="0074511B" w:rsidRPr="00026675">
        <w:rPr>
          <w:rFonts w:ascii="Palatino Linotype" w:hAnsi="Palatino Linotype"/>
        </w:rPr>
        <w:t xml:space="preserve"> Often, it works the other way round:</w:t>
      </w:r>
      <w:r w:rsidR="00263ECE" w:rsidRPr="00026675">
        <w:rPr>
          <w:rFonts w:ascii="Palatino Linotype" w:hAnsi="Palatino Linotype"/>
        </w:rPr>
        <w:t xml:space="preserve"> a</w:t>
      </w:r>
      <w:r w:rsidR="0074511B" w:rsidRPr="00026675">
        <w:rPr>
          <w:rFonts w:ascii="Palatino Linotype" w:hAnsi="Palatino Linotype"/>
        </w:rPr>
        <w:t xml:space="preserve"> </w:t>
      </w:r>
      <w:r w:rsidR="004601A1" w:rsidRPr="00026675">
        <w:rPr>
          <w:rFonts w:ascii="Palatino Linotype" w:hAnsi="Palatino Linotype"/>
        </w:rPr>
        <w:t xml:space="preserve">good teacher </w:t>
      </w:r>
      <w:r w:rsidR="0074511B" w:rsidRPr="00026675">
        <w:rPr>
          <w:rFonts w:ascii="Palatino Linotype" w:hAnsi="Palatino Linotype"/>
        </w:rPr>
        <w:t>say</w:t>
      </w:r>
      <w:r w:rsidR="00263ECE" w:rsidRPr="00026675">
        <w:rPr>
          <w:rFonts w:ascii="Palatino Linotype" w:hAnsi="Palatino Linotype"/>
        </w:rPr>
        <w:t>s</w:t>
      </w:r>
      <w:r w:rsidR="0074511B" w:rsidRPr="00026675">
        <w:rPr>
          <w:rFonts w:ascii="Palatino Linotype" w:hAnsi="Palatino Linotype"/>
        </w:rPr>
        <w:t xml:space="preserve"> only little and let</w:t>
      </w:r>
      <w:r w:rsidR="0074439E" w:rsidRPr="00026675">
        <w:rPr>
          <w:rFonts w:ascii="Palatino Linotype" w:hAnsi="Palatino Linotype"/>
        </w:rPr>
        <w:t>s</w:t>
      </w:r>
      <w:r w:rsidR="0074511B" w:rsidRPr="00026675">
        <w:rPr>
          <w:rFonts w:ascii="Palatino Linotype" w:hAnsi="Palatino Linotype"/>
        </w:rPr>
        <w:t xml:space="preserve"> the students do the work instead. “Talk less, teach more” is an insightful slogan Law Society of Ireland has put on their T-shirts to remind themselves that </w:t>
      </w:r>
      <w:r w:rsidR="0074439E" w:rsidRPr="00026675">
        <w:rPr>
          <w:rFonts w:ascii="Palatino Linotype" w:hAnsi="Palatino Linotype"/>
        </w:rPr>
        <w:t>talkative</w:t>
      </w:r>
      <w:r w:rsidR="0074511B" w:rsidRPr="00026675">
        <w:rPr>
          <w:rFonts w:ascii="Palatino Linotype" w:hAnsi="Palatino Linotype"/>
        </w:rPr>
        <w:t xml:space="preserve"> teachers tend not to be the best teachers.</w:t>
      </w:r>
    </w:p>
    <w:p w14:paraId="585156F8" w14:textId="3627C785" w:rsidR="00A5659E" w:rsidRPr="00026675" w:rsidRDefault="00BD2240" w:rsidP="00026675">
      <w:pPr>
        <w:spacing w:line="480" w:lineRule="auto"/>
        <w:jc w:val="both"/>
        <w:rPr>
          <w:rFonts w:ascii="Palatino Linotype" w:hAnsi="Palatino Linotype"/>
        </w:rPr>
      </w:pPr>
      <w:r w:rsidRPr="00026675">
        <w:rPr>
          <w:rFonts w:ascii="Palatino Linotype" w:hAnsi="Palatino Linotype"/>
        </w:rPr>
        <w:t xml:space="preserve">Another good way to keep teachers’ talking down and student participation up is to change traditional </w:t>
      </w:r>
      <w:r w:rsidRPr="00026675">
        <w:rPr>
          <w:rFonts w:ascii="Palatino Linotype" w:hAnsi="Palatino Linotype"/>
          <w:b/>
        </w:rPr>
        <w:t>room seating</w:t>
      </w:r>
      <w:r w:rsidRPr="00026675">
        <w:rPr>
          <w:rFonts w:ascii="Palatino Linotype" w:hAnsi="Palatino Linotype"/>
        </w:rPr>
        <w:t xml:space="preserve"> – </w:t>
      </w:r>
      <w:r w:rsidR="004A70A5" w:rsidRPr="00026675">
        <w:rPr>
          <w:rFonts w:ascii="Palatino Linotype" w:hAnsi="Palatino Linotype"/>
        </w:rPr>
        <w:t xml:space="preserve">more often than not comprising of rows of </w:t>
      </w:r>
      <w:r w:rsidRPr="00026675">
        <w:rPr>
          <w:rFonts w:ascii="Palatino Linotype" w:hAnsi="Palatino Linotype"/>
        </w:rPr>
        <w:t xml:space="preserve">desks </w:t>
      </w:r>
      <w:r w:rsidR="004A70A5" w:rsidRPr="00026675">
        <w:rPr>
          <w:rFonts w:ascii="Palatino Linotype" w:hAnsi="Palatino Linotype"/>
        </w:rPr>
        <w:t>facing the lectern</w:t>
      </w:r>
      <w:r w:rsidRPr="00026675">
        <w:rPr>
          <w:rFonts w:ascii="Palatino Linotype" w:hAnsi="Palatino Linotype"/>
        </w:rPr>
        <w:t xml:space="preserve">. </w:t>
      </w:r>
      <w:r w:rsidR="00022EB0" w:rsidRPr="00026675">
        <w:rPr>
          <w:rFonts w:ascii="Palatino Linotype" w:hAnsi="Palatino Linotype"/>
        </w:rPr>
        <w:t>On many occasion</w:t>
      </w:r>
      <w:r w:rsidR="00263ECE" w:rsidRPr="00026675">
        <w:rPr>
          <w:rFonts w:ascii="Palatino Linotype" w:hAnsi="Palatino Linotype"/>
        </w:rPr>
        <w:t>s</w:t>
      </w:r>
      <w:r w:rsidR="00022EB0" w:rsidRPr="00026675">
        <w:rPr>
          <w:rFonts w:ascii="Palatino Linotype" w:hAnsi="Palatino Linotype"/>
        </w:rPr>
        <w:t xml:space="preserve"> I </w:t>
      </w:r>
      <w:r w:rsidR="00263ECE" w:rsidRPr="00026675">
        <w:rPr>
          <w:rFonts w:ascii="Palatino Linotype" w:hAnsi="Palatino Linotype"/>
        </w:rPr>
        <w:t xml:space="preserve">have </w:t>
      </w:r>
      <w:r w:rsidR="00022EB0" w:rsidRPr="00026675">
        <w:rPr>
          <w:rFonts w:ascii="Palatino Linotype" w:hAnsi="Palatino Linotype"/>
        </w:rPr>
        <w:t>considered moving the classroom furniture</w:t>
      </w:r>
      <w:r w:rsidR="0074439E" w:rsidRPr="00026675">
        <w:rPr>
          <w:rFonts w:ascii="Palatino Linotype" w:hAnsi="Palatino Linotype"/>
        </w:rPr>
        <w:t xml:space="preserve"> at my law school</w:t>
      </w:r>
      <w:r w:rsidR="00022EB0" w:rsidRPr="00026675">
        <w:rPr>
          <w:rFonts w:ascii="Palatino Linotype" w:hAnsi="Palatino Linotype"/>
        </w:rPr>
        <w:t>, breaking rows of desks into more discussion-evoking seating</w:t>
      </w:r>
      <w:r w:rsidR="00A23ACD" w:rsidRPr="00026675">
        <w:rPr>
          <w:rFonts w:ascii="Palatino Linotype" w:hAnsi="Palatino Linotype"/>
        </w:rPr>
        <w:t xml:space="preserve">, where </w:t>
      </w:r>
      <w:r w:rsidR="004A70A5" w:rsidRPr="00026675">
        <w:rPr>
          <w:rFonts w:ascii="Palatino Linotype" w:hAnsi="Palatino Linotype"/>
        </w:rPr>
        <w:t>the teacher is not the centre of attention all of the time</w:t>
      </w:r>
      <w:r w:rsidR="00022EB0" w:rsidRPr="00026675">
        <w:rPr>
          <w:rFonts w:ascii="Palatino Linotype" w:hAnsi="Palatino Linotype"/>
        </w:rPr>
        <w:t xml:space="preserve">. </w:t>
      </w:r>
      <w:r w:rsidR="00A23ACD" w:rsidRPr="00026675">
        <w:rPr>
          <w:rFonts w:ascii="Palatino Linotype" w:hAnsi="Palatino Linotype"/>
        </w:rPr>
        <w:t>It takes some time and effort</w:t>
      </w:r>
      <w:r w:rsidR="004A70A5" w:rsidRPr="00026675">
        <w:rPr>
          <w:rFonts w:ascii="Palatino Linotype" w:hAnsi="Palatino Linotype"/>
        </w:rPr>
        <w:t xml:space="preserve"> to do so </w:t>
      </w:r>
      <w:r w:rsidR="00A5659E" w:rsidRPr="00026675">
        <w:rPr>
          <w:rFonts w:ascii="Palatino Linotype" w:hAnsi="Palatino Linotype"/>
        </w:rPr>
        <w:t>–</w:t>
      </w:r>
      <w:r w:rsidR="00A23ACD" w:rsidRPr="00026675">
        <w:rPr>
          <w:rFonts w:ascii="Palatino Linotype" w:hAnsi="Palatino Linotype"/>
        </w:rPr>
        <w:t xml:space="preserve"> not to mention noise</w:t>
      </w:r>
      <w:r w:rsidR="004A70A5" w:rsidRPr="00026675">
        <w:rPr>
          <w:rFonts w:ascii="Palatino Linotype" w:hAnsi="Palatino Linotype"/>
        </w:rPr>
        <w:t>!</w:t>
      </w:r>
      <w:r w:rsidR="00A23ACD" w:rsidRPr="00026675">
        <w:rPr>
          <w:rFonts w:ascii="Palatino Linotype" w:hAnsi="Palatino Linotype"/>
        </w:rPr>
        <w:t xml:space="preserve"> Having been to a law school where alternative seating is </w:t>
      </w:r>
      <w:r w:rsidR="004A70A5" w:rsidRPr="00026675">
        <w:rPr>
          <w:rFonts w:ascii="Palatino Linotype" w:hAnsi="Palatino Linotype"/>
        </w:rPr>
        <w:t>the</w:t>
      </w:r>
      <w:r w:rsidR="00A23ACD" w:rsidRPr="00026675">
        <w:rPr>
          <w:rFonts w:ascii="Palatino Linotype" w:hAnsi="Palatino Linotype"/>
        </w:rPr>
        <w:t xml:space="preserve"> norm, </w:t>
      </w:r>
      <w:r w:rsidR="00022EB0" w:rsidRPr="00026675">
        <w:rPr>
          <w:rFonts w:ascii="Palatino Linotype" w:hAnsi="Palatino Linotype"/>
        </w:rPr>
        <w:t xml:space="preserve">I </w:t>
      </w:r>
      <w:r w:rsidR="004A70A5" w:rsidRPr="00026675">
        <w:rPr>
          <w:rFonts w:ascii="Palatino Linotype" w:hAnsi="Palatino Linotype"/>
        </w:rPr>
        <w:t xml:space="preserve">now </w:t>
      </w:r>
      <w:r w:rsidR="00A23ACD" w:rsidRPr="00026675">
        <w:rPr>
          <w:rFonts w:ascii="Palatino Linotype" w:hAnsi="Palatino Linotype"/>
        </w:rPr>
        <w:t>promise myself not to hesitate in the future anymore and</w:t>
      </w:r>
      <w:r w:rsidR="004A70A5" w:rsidRPr="00026675">
        <w:rPr>
          <w:rFonts w:ascii="Palatino Linotype" w:hAnsi="Palatino Linotype"/>
        </w:rPr>
        <w:t xml:space="preserve"> will</w:t>
      </w:r>
      <w:r w:rsidR="00A23ACD" w:rsidRPr="00026675">
        <w:rPr>
          <w:rFonts w:ascii="Palatino Linotype" w:hAnsi="Palatino Linotype"/>
        </w:rPr>
        <w:t xml:space="preserve"> ask my students to change the room seating on every occasion</w:t>
      </w:r>
      <w:r w:rsidR="00A5659E" w:rsidRPr="00026675">
        <w:rPr>
          <w:rFonts w:ascii="Palatino Linotype" w:hAnsi="Palatino Linotype"/>
        </w:rPr>
        <w:t xml:space="preserve"> if this complements the method and subject for study at that particular session. </w:t>
      </w:r>
    </w:p>
    <w:p w14:paraId="446A79F3" w14:textId="09020703" w:rsidR="004A70A5" w:rsidRPr="00026675" w:rsidRDefault="008351AE" w:rsidP="00026675">
      <w:pPr>
        <w:spacing w:line="480" w:lineRule="auto"/>
        <w:jc w:val="both"/>
        <w:rPr>
          <w:rFonts w:ascii="Palatino Linotype" w:hAnsi="Palatino Linotype"/>
        </w:rPr>
      </w:pPr>
      <w:r w:rsidRPr="00026675">
        <w:rPr>
          <w:rFonts w:ascii="Palatino Linotype" w:hAnsi="Palatino Linotype"/>
        </w:rPr>
        <w:lastRenderedPageBreak/>
        <w:t>Over the time, with the help of like-minded colleagues we might even persuade</w:t>
      </w:r>
      <w:r w:rsidR="004A70A5" w:rsidRPr="00026675">
        <w:rPr>
          <w:rFonts w:ascii="Palatino Linotype" w:hAnsi="Palatino Linotype"/>
        </w:rPr>
        <w:t xml:space="preserve"> the </w:t>
      </w:r>
      <w:r w:rsidRPr="00026675">
        <w:rPr>
          <w:rFonts w:ascii="Palatino Linotype" w:hAnsi="Palatino Linotype"/>
        </w:rPr>
        <w:t xml:space="preserve">law school </w:t>
      </w:r>
      <w:proofErr w:type="spellStart"/>
      <w:r w:rsidRPr="00026675">
        <w:rPr>
          <w:rFonts w:ascii="Palatino Linotype" w:hAnsi="Palatino Linotype"/>
        </w:rPr>
        <w:t>administer</w:t>
      </w:r>
      <w:r w:rsidR="00263ECE" w:rsidRPr="00026675">
        <w:rPr>
          <w:rFonts w:ascii="Palatino Linotype" w:hAnsi="Palatino Linotype"/>
        </w:rPr>
        <w:t>ation</w:t>
      </w:r>
      <w:proofErr w:type="spellEnd"/>
      <w:r w:rsidRPr="00026675">
        <w:rPr>
          <w:rFonts w:ascii="Palatino Linotype" w:hAnsi="Palatino Linotype"/>
        </w:rPr>
        <w:t xml:space="preserve"> to change the default room seating in couple of classroom</w:t>
      </w:r>
      <w:r w:rsidR="00A5659E" w:rsidRPr="00026675">
        <w:rPr>
          <w:rFonts w:ascii="Palatino Linotype" w:hAnsi="Palatino Linotype"/>
        </w:rPr>
        <w:t>.</w:t>
      </w:r>
    </w:p>
    <w:p w14:paraId="660E5BCC" w14:textId="59C04B1F" w:rsidR="00F82833" w:rsidRPr="00026675" w:rsidRDefault="00A5659E" w:rsidP="00026675">
      <w:pPr>
        <w:spacing w:line="480" w:lineRule="auto"/>
        <w:jc w:val="both"/>
        <w:rPr>
          <w:rFonts w:ascii="Palatino Linotype" w:hAnsi="Palatino Linotype"/>
        </w:rPr>
      </w:pPr>
      <w:r w:rsidRPr="00026675">
        <w:rPr>
          <w:rFonts w:ascii="Palatino Linotype" w:hAnsi="Palatino Linotype"/>
        </w:rPr>
        <w:t xml:space="preserve">Most </w:t>
      </w:r>
      <w:r w:rsidR="00DB0F7B" w:rsidRPr="00026675">
        <w:rPr>
          <w:rFonts w:ascii="Palatino Linotype" w:hAnsi="Palatino Linotype"/>
        </w:rPr>
        <w:t>law teachers realize that no matter how hard they try, their students need to work in between the classes in order to</w:t>
      </w:r>
      <w:r w:rsidR="004A70A5" w:rsidRPr="00026675">
        <w:rPr>
          <w:rFonts w:ascii="Palatino Linotype" w:hAnsi="Palatino Linotype"/>
        </w:rPr>
        <w:t xml:space="preserve"> progress their </w:t>
      </w:r>
      <w:r w:rsidR="00DB0F7B" w:rsidRPr="00026675">
        <w:rPr>
          <w:rFonts w:ascii="Palatino Linotype" w:hAnsi="Palatino Linotype"/>
        </w:rPr>
        <w:t>understanding</w:t>
      </w:r>
      <w:r w:rsidRPr="00026675">
        <w:rPr>
          <w:rFonts w:ascii="Palatino Linotype" w:hAnsi="Palatino Linotype"/>
        </w:rPr>
        <w:t xml:space="preserve"> of law</w:t>
      </w:r>
      <w:r w:rsidR="00DB0F7B" w:rsidRPr="00026675">
        <w:rPr>
          <w:rFonts w:ascii="Palatino Linotype" w:hAnsi="Palatino Linotype"/>
        </w:rPr>
        <w:t xml:space="preserve">. However, many </w:t>
      </w:r>
      <w:r w:rsidR="00F82833" w:rsidRPr="00026675">
        <w:rPr>
          <w:rFonts w:ascii="Palatino Linotype" w:hAnsi="Palatino Linotype"/>
        </w:rPr>
        <w:t xml:space="preserve">students </w:t>
      </w:r>
      <w:r w:rsidR="004A70A5" w:rsidRPr="00026675">
        <w:rPr>
          <w:rFonts w:ascii="Palatino Linotype" w:hAnsi="Palatino Linotype"/>
        </w:rPr>
        <w:t xml:space="preserve">do </w:t>
      </w:r>
      <w:r w:rsidR="00F82833" w:rsidRPr="00026675">
        <w:rPr>
          <w:rFonts w:ascii="Palatino Linotype" w:hAnsi="Palatino Linotype"/>
        </w:rPr>
        <w:t>not do their homework</w:t>
      </w:r>
      <w:r w:rsidR="00171C0F" w:rsidRPr="00026675">
        <w:rPr>
          <w:rFonts w:ascii="Palatino Linotype" w:hAnsi="Palatino Linotype"/>
        </w:rPr>
        <w:t xml:space="preserve"> and are not well prepared, which can adversely affect</w:t>
      </w:r>
      <w:r w:rsidR="00DB0F7B" w:rsidRPr="00026675">
        <w:rPr>
          <w:rFonts w:ascii="Palatino Linotype" w:hAnsi="Palatino Linotype"/>
        </w:rPr>
        <w:t xml:space="preserve"> following class</w:t>
      </w:r>
      <w:r w:rsidR="00171C0F" w:rsidRPr="00026675">
        <w:rPr>
          <w:rFonts w:ascii="Palatino Linotype" w:hAnsi="Palatino Linotype"/>
        </w:rPr>
        <w:t>es</w:t>
      </w:r>
      <w:r w:rsidR="00DB0F7B" w:rsidRPr="00026675">
        <w:rPr>
          <w:rFonts w:ascii="Palatino Linotype" w:hAnsi="Palatino Linotype"/>
        </w:rPr>
        <w:t>. W</w:t>
      </w:r>
      <w:r w:rsidR="00F82833" w:rsidRPr="00026675">
        <w:rPr>
          <w:rFonts w:ascii="Palatino Linotype" w:hAnsi="Palatino Linotype"/>
        </w:rPr>
        <w:t xml:space="preserve">hat are the ways around it? </w:t>
      </w:r>
      <w:r w:rsidR="00171C0F" w:rsidRPr="00026675">
        <w:rPr>
          <w:rFonts w:ascii="Palatino Linotype" w:hAnsi="Palatino Linotype"/>
        </w:rPr>
        <w:t xml:space="preserve">The </w:t>
      </w:r>
      <w:r w:rsidR="00DB6A2D" w:rsidRPr="00026675">
        <w:rPr>
          <w:rFonts w:ascii="Palatino Linotype" w:hAnsi="Palatino Linotype"/>
        </w:rPr>
        <w:t xml:space="preserve">York </w:t>
      </w:r>
      <w:r w:rsidR="00BA05D0" w:rsidRPr="00026675">
        <w:rPr>
          <w:rFonts w:ascii="Palatino Linotype" w:hAnsi="Palatino Linotype"/>
        </w:rPr>
        <w:t xml:space="preserve">experience </w:t>
      </w:r>
      <w:r w:rsidR="00DB6A2D" w:rsidRPr="00026675">
        <w:rPr>
          <w:rFonts w:ascii="Palatino Linotype" w:hAnsi="Palatino Linotype"/>
        </w:rPr>
        <w:t>advise</w:t>
      </w:r>
      <w:r w:rsidR="00171C0F" w:rsidRPr="00026675">
        <w:rPr>
          <w:rFonts w:ascii="Palatino Linotype" w:hAnsi="Palatino Linotype"/>
        </w:rPr>
        <w:t>s</w:t>
      </w:r>
      <w:r w:rsidR="00DB6A2D" w:rsidRPr="00026675">
        <w:rPr>
          <w:rFonts w:ascii="Palatino Linotype" w:hAnsi="Palatino Linotype"/>
        </w:rPr>
        <w:t xml:space="preserve"> us not to give up and instead of working less with the homework, so that our lessons are independent of how well the students prepared, </w:t>
      </w:r>
      <w:r w:rsidR="00171C0F" w:rsidRPr="00026675">
        <w:rPr>
          <w:rFonts w:ascii="Palatino Linotype" w:hAnsi="Palatino Linotype"/>
        </w:rPr>
        <w:t xml:space="preserve">but to </w:t>
      </w:r>
      <w:r w:rsidR="00CF140C" w:rsidRPr="00026675">
        <w:rPr>
          <w:rFonts w:ascii="Palatino Linotype" w:hAnsi="Palatino Linotype"/>
        </w:rPr>
        <w:t xml:space="preserve">make homework far more central part of the following lesson. </w:t>
      </w:r>
      <w:r w:rsidR="00171C0F" w:rsidRPr="00026675">
        <w:rPr>
          <w:rFonts w:ascii="Palatino Linotype" w:hAnsi="Palatino Linotype"/>
        </w:rPr>
        <w:t>This can be done by d</w:t>
      </w:r>
      <w:r w:rsidR="00DB6A2D" w:rsidRPr="00026675">
        <w:rPr>
          <w:rFonts w:ascii="Palatino Linotype" w:hAnsi="Palatino Linotype"/>
        </w:rPr>
        <w:t>evot</w:t>
      </w:r>
      <w:r w:rsidR="00171C0F" w:rsidRPr="00026675">
        <w:rPr>
          <w:rFonts w:ascii="Palatino Linotype" w:hAnsi="Palatino Linotype"/>
        </w:rPr>
        <w:t>ing</w:t>
      </w:r>
      <w:r w:rsidR="00DB6A2D" w:rsidRPr="00026675">
        <w:rPr>
          <w:rFonts w:ascii="Palatino Linotype" w:hAnsi="Palatino Linotype"/>
        </w:rPr>
        <w:t xml:space="preserve"> </w:t>
      </w:r>
      <w:r w:rsidR="00171C0F" w:rsidRPr="00026675">
        <w:rPr>
          <w:rFonts w:ascii="Palatino Linotype" w:hAnsi="Palatino Linotype"/>
        </w:rPr>
        <w:t>part</w:t>
      </w:r>
      <w:r w:rsidR="00DB6A2D" w:rsidRPr="00026675">
        <w:rPr>
          <w:rFonts w:ascii="Palatino Linotype" w:hAnsi="Palatino Linotype"/>
        </w:rPr>
        <w:t xml:space="preserve"> of the class </w:t>
      </w:r>
      <w:r w:rsidR="00CF140C" w:rsidRPr="00026675">
        <w:rPr>
          <w:rFonts w:ascii="Palatino Linotype" w:hAnsi="Palatino Linotype"/>
        </w:rPr>
        <w:t xml:space="preserve">to </w:t>
      </w:r>
      <w:r w:rsidR="00171C0F" w:rsidRPr="00026675">
        <w:rPr>
          <w:rFonts w:ascii="Palatino Linotype" w:hAnsi="Palatino Linotype"/>
        </w:rPr>
        <w:t>answering questions from self-study</w:t>
      </w:r>
      <w:r w:rsidR="00DB6A2D" w:rsidRPr="00026675">
        <w:rPr>
          <w:rFonts w:ascii="Palatino Linotype" w:hAnsi="Palatino Linotype"/>
        </w:rPr>
        <w:t>, iden</w:t>
      </w:r>
      <w:r w:rsidR="00171C0F" w:rsidRPr="00026675">
        <w:rPr>
          <w:rFonts w:ascii="Palatino Linotype" w:hAnsi="Palatino Linotype"/>
        </w:rPr>
        <w:t>tifying important legal issues and linking it to</w:t>
      </w:r>
      <w:r w:rsidR="00DB6A2D" w:rsidRPr="00026675">
        <w:rPr>
          <w:rFonts w:ascii="Palatino Linotype" w:hAnsi="Palatino Linotype"/>
        </w:rPr>
        <w:t xml:space="preserve"> previous</w:t>
      </w:r>
      <w:r w:rsidR="00171C0F" w:rsidRPr="00026675">
        <w:rPr>
          <w:rFonts w:ascii="Palatino Linotype" w:hAnsi="Palatino Linotype"/>
        </w:rPr>
        <w:t>ly acquired</w:t>
      </w:r>
      <w:r w:rsidR="00DB6A2D" w:rsidRPr="00026675">
        <w:rPr>
          <w:rFonts w:ascii="Palatino Linotype" w:hAnsi="Palatino Linotype"/>
        </w:rPr>
        <w:t xml:space="preserve"> legal knowledge. In this way, student</w:t>
      </w:r>
      <w:r w:rsidR="00CF140C" w:rsidRPr="00026675">
        <w:rPr>
          <w:rFonts w:ascii="Palatino Linotype" w:hAnsi="Palatino Linotype"/>
        </w:rPr>
        <w:t>s</w:t>
      </w:r>
      <w:r w:rsidR="00DB6A2D" w:rsidRPr="00026675">
        <w:rPr>
          <w:rFonts w:ascii="Palatino Linotype" w:hAnsi="Palatino Linotype"/>
        </w:rPr>
        <w:t xml:space="preserve"> will learn that </w:t>
      </w:r>
      <w:r w:rsidR="00171C0F" w:rsidRPr="00026675">
        <w:rPr>
          <w:rFonts w:ascii="Palatino Linotype" w:hAnsi="Palatino Linotype"/>
        </w:rPr>
        <w:t>preparation is key and an integral part of study.</w:t>
      </w:r>
      <w:r w:rsidR="00DB6A2D" w:rsidRPr="00026675">
        <w:rPr>
          <w:rFonts w:ascii="Palatino Linotype" w:hAnsi="Palatino Linotype"/>
        </w:rPr>
        <w:t xml:space="preserve"> Working intensively with homework </w:t>
      </w:r>
      <w:r w:rsidR="00F62F53" w:rsidRPr="00026675">
        <w:rPr>
          <w:rFonts w:ascii="Palatino Linotype" w:hAnsi="Palatino Linotype"/>
        </w:rPr>
        <w:t xml:space="preserve">helps to bridge lessons and </w:t>
      </w:r>
      <w:r w:rsidR="00022EB0" w:rsidRPr="00026675">
        <w:rPr>
          <w:rFonts w:ascii="Palatino Linotype" w:hAnsi="Palatino Linotype"/>
        </w:rPr>
        <w:t xml:space="preserve">support the idea that learning is a continuing process, </w:t>
      </w:r>
      <w:r w:rsidR="0011293A" w:rsidRPr="00026675">
        <w:rPr>
          <w:rFonts w:ascii="Palatino Linotype" w:hAnsi="Palatino Linotype"/>
        </w:rPr>
        <w:t>which cannot be fully sat</w:t>
      </w:r>
      <w:r w:rsidR="00DB6A2D" w:rsidRPr="00026675">
        <w:rPr>
          <w:rFonts w:ascii="Palatino Linotype" w:hAnsi="Palatino Linotype"/>
        </w:rPr>
        <w:t xml:space="preserve">isfied </w:t>
      </w:r>
      <w:r w:rsidR="00022EB0" w:rsidRPr="00026675">
        <w:rPr>
          <w:rFonts w:ascii="Palatino Linotype" w:hAnsi="Palatino Linotype"/>
        </w:rPr>
        <w:t xml:space="preserve">during classes </w:t>
      </w:r>
      <w:r w:rsidR="00CF140C" w:rsidRPr="00026675">
        <w:rPr>
          <w:rFonts w:ascii="Palatino Linotype" w:hAnsi="Palatino Linotype"/>
        </w:rPr>
        <w:t>or in the exams period.</w:t>
      </w:r>
      <w:r w:rsidR="00DB6A2D" w:rsidRPr="00026675">
        <w:rPr>
          <w:rFonts w:ascii="Palatino Linotype" w:hAnsi="Palatino Linotype"/>
        </w:rPr>
        <w:t xml:space="preserve"> For reasons given above, it is clearly easier to </w:t>
      </w:r>
      <w:r w:rsidR="003F757A" w:rsidRPr="00026675">
        <w:rPr>
          <w:rFonts w:ascii="Palatino Linotype" w:hAnsi="Palatino Linotype"/>
        </w:rPr>
        <w:t>persuade your students to prepare for lesson in small-groups environment, but the above described principles apply equally to larger seminars. Bigger groups su</w:t>
      </w:r>
      <w:r w:rsidR="0011293A" w:rsidRPr="00026675">
        <w:rPr>
          <w:rFonts w:ascii="Palatino Linotype" w:hAnsi="Palatino Linotype"/>
        </w:rPr>
        <w:t>pport anonymity and reduce chanc</w:t>
      </w:r>
      <w:r w:rsidR="003F757A" w:rsidRPr="00026675">
        <w:rPr>
          <w:rFonts w:ascii="Palatino Linotype" w:hAnsi="Palatino Linotype"/>
        </w:rPr>
        <w:t xml:space="preserve">e to be called upon, but </w:t>
      </w:r>
      <w:r w:rsidR="0011293A" w:rsidRPr="00026675">
        <w:rPr>
          <w:rFonts w:ascii="Palatino Linotype" w:hAnsi="Palatino Linotype"/>
        </w:rPr>
        <w:t>the choice whether and to what exten</w:t>
      </w:r>
      <w:r w:rsidR="00263ECE" w:rsidRPr="00026675">
        <w:rPr>
          <w:rFonts w:ascii="Palatino Linotype" w:hAnsi="Palatino Linotype"/>
        </w:rPr>
        <w:t>t</w:t>
      </w:r>
      <w:r w:rsidR="0011293A" w:rsidRPr="00026675">
        <w:rPr>
          <w:rFonts w:ascii="Palatino Linotype" w:hAnsi="Palatino Linotype"/>
        </w:rPr>
        <w:t xml:space="preserve"> to work with homework </w:t>
      </w:r>
      <w:r w:rsidR="0011293A" w:rsidRPr="00026675">
        <w:rPr>
          <w:rFonts w:ascii="Palatino Linotype" w:hAnsi="Palatino Linotype"/>
        </w:rPr>
        <w:lastRenderedPageBreak/>
        <w:t xml:space="preserve">is still </w:t>
      </w:r>
      <w:r w:rsidR="00CF140C" w:rsidRPr="00026675">
        <w:rPr>
          <w:rFonts w:ascii="Palatino Linotype" w:hAnsi="Palatino Linotype"/>
        </w:rPr>
        <w:t xml:space="preserve">up to </w:t>
      </w:r>
      <w:r w:rsidR="0011293A" w:rsidRPr="00026675">
        <w:rPr>
          <w:rFonts w:ascii="Palatino Linotype" w:hAnsi="Palatino Linotype"/>
        </w:rPr>
        <w:t>the teacher to decide.</w:t>
      </w:r>
      <w:r w:rsidR="003F757A" w:rsidRPr="00026675">
        <w:rPr>
          <w:rStyle w:val="FootnoteReference"/>
          <w:rFonts w:ascii="Palatino Linotype" w:hAnsi="Palatino Linotype"/>
        </w:rPr>
        <w:footnoteReference w:id="10"/>
      </w:r>
      <w:r w:rsidR="00F62F53" w:rsidRPr="00026675">
        <w:rPr>
          <w:rFonts w:ascii="Palatino Linotype" w:hAnsi="Palatino Linotype"/>
        </w:rPr>
        <w:t xml:space="preserve"> Another York experience advises teachers to pass, at least for part of the lesson, the role of </w:t>
      </w:r>
      <w:r w:rsidR="00C20B39" w:rsidRPr="00026675">
        <w:rPr>
          <w:rFonts w:ascii="Palatino Linotype" w:hAnsi="Palatino Linotype"/>
        </w:rPr>
        <w:t xml:space="preserve">a </w:t>
      </w:r>
      <w:r w:rsidR="00F62F53" w:rsidRPr="00026675">
        <w:rPr>
          <w:rFonts w:ascii="Palatino Linotype" w:hAnsi="Palatino Linotype"/>
        </w:rPr>
        <w:t xml:space="preserve">chair to a student. When students take turns in chairing </w:t>
      </w:r>
      <w:r w:rsidR="00C20B39" w:rsidRPr="00026675">
        <w:rPr>
          <w:rFonts w:ascii="Palatino Linotype" w:hAnsi="Palatino Linotype"/>
        </w:rPr>
        <w:t xml:space="preserve">discussion about what they have learned when doing their homework, </w:t>
      </w:r>
      <w:r w:rsidR="00F62F53" w:rsidRPr="00026675">
        <w:rPr>
          <w:rFonts w:ascii="Palatino Linotype" w:hAnsi="Palatino Linotype"/>
        </w:rPr>
        <w:t>peer pressure is on teachers</w:t>
      </w:r>
      <w:r w:rsidR="00C20B39" w:rsidRPr="00026675">
        <w:rPr>
          <w:rFonts w:ascii="Palatino Linotype" w:hAnsi="Palatino Linotype"/>
        </w:rPr>
        <w:t>’</w:t>
      </w:r>
      <w:r w:rsidR="00F62F53" w:rsidRPr="00026675">
        <w:rPr>
          <w:rFonts w:ascii="Palatino Linotype" w:hAnsi="Palatino Linotype"/>
        </w:rPr>
        <w:t xml:space="preserve"> side and motivates the students to prepare.</w:t>
      </w:r>
    </w:p>
    <w:p w14:paraId="716A0029" w14:textId="410ED089" w:rsidR="000C331F" w:rsidRPr="00026675" w:rsidRDefault="00386AB1" w:rsidP="00026675">
      <w:pPr>
        <w:spacing w:line="480" w:lineRule="auto"/>
        <w:jc w:val="both"/>
        <w:rPr>
          <w:rFonts w:ascii="Palatino Linotype" w:hAnsi="Palatino Linotype"/>
        </w:rPr>
      </w:pPr>
      <w:r w:rsidRPr="00026675">
        <w:rPr>
          <w:rFonts w:ascii="Palatino Linotype" w:hAnsi="Palatino Linotype"/>
        </w:rPr>
        <w:t xml:space="preserve">Another </w:t>
      </w:r>
      <w:r w:rsidR="00CF140C" w:rsidRPr="00026675">
        <w:rPr>
          <w:rFonts w:ascii="Palatino Linotype" w:hAnsi="Palatino Linotype"/>
        </w:rPr>
        <w:t xml:space="preserve">York </w:t>
      </w:r>
      <w:r w:rsidRPr="00026675">
        <w:rPr>
          <w:rFonts w:ascii="Palatino Linotype" w:hAnsi="Palatino Linotype"/>
        </w:rPr>
        <w:t xml:space="preserve">way to motivate students to work in between classes is to introduce </w:t>
      </w:r>
      <w:r w:rsidRPr="00026675">
        <w:rPr>
          <w:rFonts w:ascii="Palatino Linotype" w:hAnsi="Palatino Linotype"/>
          <w:b/>
        </w:rPr>
        <w:t>r</w:t>
      </w:r>
      <w:r w:rsidR="000363E5" w:rsidRPr="00026675">
        <w:rPr>
          <w:rFonts w:ascii="Palatino Linotype" w:hAnsi="Palatino Linotype"/>
          <w:b/>
        </w:rPr>
        <w:t>eflective journals</w:t>
      </w:r>
      <w:r w:rsidRPr="00026675">
        <w:rPr>
          <w:rFonts w:ascii="Palatino Linotype" w:hAnsi="Palatino Linotype"/>
        </w:rPr>
        <w:t>.</w:t>
      </w:r>
      <w:r w:rsidR="007B4535" w:rsidRPr="00026675">
        <w:rPr>
          <w:rFonts w:ascii="Palatino Linotype" w:hAnsi="Palatino Linotype"/>
        </w:rPr>
        <w:t xml:space="preserve"> Following the reflective learning principles, journals help students to see their learning as a process in which they </w:t>
      </w:r>
      <w:r w:rsidR="00171C0F" w:rsidRPr="00026675">
        <w:rPr>
          <w:rFonts w:ascii="Palatino Linotype" w:hAnsi="Palatino Linotype"/>
        </w:rPr>
        <w:t xml:space="preserve">are continually </w:t>
      </w:r>
      <w:r w:rsidR="007B4535" w:rsidRPr="00026675">
        <w:rPr>
          <w:rFonts w:ascii="Palatino Linotype" w:hAnsi="Palatino Linotype"/>
        </w:rPr>
        <w:t>re</w:t>
      </w:r>
      <w:r w:rsidR="00171C0F" w:rsidRPr="00026675">
        <w:rPr>
          <w:rFonts w:ascii="Palatino Linotype" w:hAnsi="Palatino Linotype"/>
        </w:rPr>
        <w:t>quired to look back on</w:t>
      </w:r>
      <w:r w:rsidR="007B4535" w:rsidRPr="00026675">
        <w:rPr>
          <w:rFonts w:ascii="Palatino Linotype" w:hAnsi="Palatino Linotype"/>
        </w:rPr>
        <w:t xml:space="preserve"> their </w:t>
      </w:r>
      <w:r w:rsidR="00171C0F" w:rsidRPr="00026675">
        <w:rPr>
          <w:rFonts w:ascii="Palatino Linotype" w:hAnsi="Palatino Linotype"/>
        </w:rPr>
        <w:t xml:space="preserve">and the groups experiences and </w:t>
      </w:r>
      <w:r w:rsidR="007B4535" w:rsidRPr="00026675">
        <w:rPr>
          <w:rFonts w:ascii="Palatino Linotype" w:hAnsi="Palatino Linotype"/>
        </w:rPr>
        <w:t xml:space="preserve">actions in order to improve their </w:t>
      </w:r>
      <w:r w:rsidR="00171C0F" w:rsidRPr="00026675">
        <w:rPr>
          <w:rFonts w:ascii="Palatino Linotype" w:hAnsi="Palatino Linotype"/>
        </w:rPr>
        <w:t xml:space="preserve">own and everyone else’s knowledge, skills and </w:t>
      </w:r>
      <w:r w:rsidR="007B4535" w:rsidRPr="00026675">
        <w:rPr>
          <w:rFonts w:ascii="Palatino Linotype" w:hAnsi="Palatino Linotype"/>
        </w:rPr>
        <w:t xml:space="preserve">attitudes </w:t>
      </w:r>
      <w:r w:rsidR="00171C0F" w:rsidRPr="00026675">
        <w:rPr>
          <w:rFonts w:ascii="Palatino Linotype" w:hAnsi="Palatino Linotype"/>
        </w:rPr>
        <w:t xml:space="preserve">and </w:t>
      </w:r>
      <w:r w:rsidR="007B4535" w:rsidRPr="00026675">
        <w:rPr>
          <w:rFonts w:ascii="Palatino Linotype" w:hAnsi="Palatino Linotype"/>
        </w:rPr>
        <w:t xml:space="preserve">how they </w:t>
      </w:r>
      <w:r w:rsidR="00171C0F" w:rsidRPr="00026675">
        <w:rPr>
          <w:rFonts w:ascii="Palatino Linotype" w:hAnsi="Palatino Linotype"/>
        </w:rPr>
        <w:t xml:space="preserve">might now </w:t>
      </w:r>
      <w:r w:rsidR="007B4535" w:rsidRPr="00026675">
        <w:rPr>
          <w:rFonts w:ascii="Palatino Linotype" w:hAnsi="Palatino Linotype"/>
        </w:rPr>
        <w:t xml:space="preserve">approach new tasks or </w:t>
      </w:r>
      <w:r w:rsidR="00171C0F" w:rsidRPr="00026675">
        <w:rPr>
          <w:rFonts w:ascii="Palatino Linotype" w:hAnsi="Palatino Linotype"/>
        </w:rPr>
        <w:t xml:space="preserve">their </w:t>
      </w:r>
      <w:r w:rsidR="007B4535" w:rsidRPr="00026675">
        <w:rPr>
          <w:rFonts w:ascii="Palatino Linotype" w:hAnsi="Palatino Linotype"/>
        </w:rPr>
        <w:t>learn</w:t>
      </w:r>
      <w:r w:rsidR="00171C0F" w:rsidRPr="00026675">
        <w:rPr>
          <w:rFonts w:ascii="Palatino Linotype" w:hAnsi="Palatino Linotype"/>
        </w:rPr>
        <w:t xml:space="preserve">ing more </w:t>
      </w:r>
      <w:r w:rsidR="007B4535" w:rsidRPr="00026675">
        <w:rPr>
          <w:rFonts w:ascii="Palatino Linotype" w:hAnsi="Palatino Linotype"/>
        </w:rPr>
        <w:t>general</w:t>
      </w:r>
      <w:r w:rsidR="00171C0F" w:rsidRPr="00026675">
        <w:rPr>
          <w:rFonts w:ascii="Palatino Linotype" w:hAnsi="Palatino Linotype"/>
        </w:rPr>
        <w:t>ly</w:t>
      </w:r>
      <w:r w:rsidR="007B4535" w:rsidRPr="00026675">
        <w:rPr>
          <w:rFonts w:ascii="Palatino Linotype" w:hAnsi="Palatino Linotype"/>
        </w:rPr>
        <w:t xml:space="preserve">. </w:t>
      </w:r>
      <w:r w:rsidR="00BD288E" w:rsidRPr="00026675">
        <w:rPr>
          <w:rFonts w:ascii="Palatino Linotype" w:hAnsi="Palatino Linotype"/>
        </w:rPr>
        <w:t>Such journals do not have to be formally</w:t>
      </w:r>
      <w:r w:rsidR="007B4535" w:rsidRPr="00026675">
        <w:rPr>
          <w:rFonts w:ascii="Palatino Linotype" w:hAnsi="Palatino Linotype"/>
        </w:rPr>
        <w:t xml:space="preserve"> assessed, </w:t>
      </w:r>
      <w:r w:rsidR="00BD288E" w:rsidRPr="00026675">
        <w:rPr>
          <w:rFonts w:ascii="Palatino Linotype" w:hAnsi="Palatino Linotype"/>
        </w:rPr>
        <w:t>or at least not unless the curriculum calls for that at certain points. They represent</w:t>
      </w:r>
      <w:r w:rsidR="007B4535" w:rsidRPr="00026675">
        <w:rPr>
          <w:rFonts w:ascii="Palatino Linotype" w:hAnsi="Palatino Linotype"/>
        </w:rPr>
        <w:t xml:space="preserve"> a far freer form </w:t>
      </w:r>
      <w:r w:rsidR="00BD288E" w:rsidRPr="00026675">
        <w:rPr>
          <w:rFonts w:ascii="Palatino Linotype" w:hAnsi="Palatino Linotype"/>
        </w:rPr>
        <w:t xml:space="preserve">of capturing learning </w:t>
      </w:r>
      <w:r w:rsidR="007B4535" w:rsidRPr="00026675">
        <w:rPr>
          <w:rFonts w:ascii="Palatino Linotype" w:hAnsi="Palatino Linotype"/>
        </w:rPr>
        <w:t>(unlike e.g. essays), are personal</w:t>
      </w:r>
      <w:r w:rsidR="00BD288E" w:rsidRPr="00026675">
        <w:rPr>
          <w:rFonts w:ascii="Palatino Linotype" w:hAnsi="Palatino Linotype"/>
        </w:rPr>
        <w:t xml:space="preserve"> to each student</w:t>
      </w:r>
      <w:r w:rsidR="007B4535" w:rsidRPr="00026675">
        <w:rPr>
          <w:rFonts w:ascii="Palatino Linotype" w:hAnsi="Palatino Linotype"/>
        </w:rPr>
        <w:t xml:space="preserve"> (unlike reading cases or articles) and represent a useful tool for tracking learning progress. Journals might be submitted to teachers for the</w:t>
      </w:r>
      <w:r w:rsidR="00CF140C" w:rsidRPr="00026675">
        <w:rPr>
          <w:rFonts w:ascii="Palatino Linotype" w:hAnsi="Palatino Linotype"/>
        </w:rPr>
        <w:t>ir comments, but given time const</w:t>
      </w:r>
      <w:r w:rsidR="007B4535" w:rsidRPr="00026675">
        <w:rPr>
          <w:rFonts w:ascii="Palatino Linotype" w:hAnsi="Palatino Linotype"/>
        </w:rPr>
        <w:t xml:space="preserve">rains in bigger classes, they may also be </w:t>
      </w:r>
      <w:r w:rsidR="00BD288E" w:rsidRPr="00026675">
        <w:rPr>
          <w:rFonts w:ascii="Palatino Linotype" w:hAnsi="Palatino Linotype"/>
        </w:rPr>
        <w:t xml:space="preserve">submitted </w:t>
      </w:r>
      <w:r w:rsidR="00737C27" w:rsidRPr="00026675">
        <w:rPr>
          <w:rFonts w:ascii="Palatino Linotype" w:hAnsi="Palatino Linotype"/>
        </w:rPr>
        <w:t xml:space="preserve">only </w:t>
      </w:r>
      <w:r w:rsidR="00BD288E" w:rsidRPr="00026675">
        <w:rPr>
          <w:rFonts w:ascii="Palatino Linotype" w:hAnsi="Palatino Linotype"/>
        </w:rPr>
        <w:t>at key points for the award of relevant</w:t>
      </w:r>
      <w:r w:rsidR="007B4535" w:rsidRPr="00026675">
        <w:rPr>
          <w:rFonts w:ascii="Palatino Linotype" w:hAnsi="Palatino Linotype"/>
        </w:rPr>
        <w:t xml:space="preserve"> credit</w:t>
      </w:r>
      <w:r w:rsidR="00BD288E" w:rsidRPr="00026675">
        <w:rPr>
          <w:rFonts w:ascii="Palatino Linotype" w:hAnsi="Palatino Linotype"/>
        </w:rPr>
        <w:t>s</w:t>
      </w:r>
      <w:r w:rsidR="007B4535" w:rsidRPr="00026675">
        <w:rPr>
          <w:rFonts w:ascii="Palatino Linotype" w:hAnsi="Palatino Linotype"/>
        </w:rPr>
        <w:t xml:space="preserve">. </w:t>
      </w:r>
      <w:r w:rsidR="00CF140C" w:rsidRPr="00026675">
        <w:rPr>
          <w:rFonts w:ascii="Palatino Linotype" w:hAnsi="Palatino Linotype"/>
        </w:rPr>
        <w:t xml:space="preserve">Alternatively, students might be obliged to submit them two or three time every semester knowing that the </w:t>
      </w:r>
      <w:r w:rsidR="00CF140C" w:rsidRPr="00026675">
        <w:rPr>
          <w:rFonts w:ascii="Palatino Linotype" w:hAnsi="Palatino Linotype"/>
        </w:rPr>
        <w:lastRenderedPageBreak/>
        <w:t>teacher will send their comments only to e.g. one student out of four. Another option is to ask graduates of the particular subject to help with providing feedback to new students</w:t>
      </w:r>
      <w:r w:rsidR="00880FE3" w:rsidRPr="00026675">
        <w:rPr>
          <w:rFonts w:ascii="Palatino Linotype" w:hAnsi="Palatino Linotype"/>
        </w:rPr>
        <w:t>, or ask a fellow student to read the work of their colleagues.</w:t>
      </w:r>
      <w:r w:rsidR="00CF140C" w:rsidRPr="00026675">
        <w:rPr>
          <w:rFonts w:ascii="Palatino Linotype" w:hAnsi="Palatino Linotype"/>
        </w:rPr>
        <w:t xml:space="preserve"> It should not be</w:t>
      </w:r>
      <w:r w:rsidR="00BD288E" w:rsidRPr="00026675">
        <w:rPr>
          <w:rFonts w:ascii="Palatino Linotype" w:hAnsi="Palatino Linotype"/>
        </w:rPr>
        <w:t xml:space="preserve"> difficult to provide for </w:t>
      </w:r>
      <w:r w:rsidR="00CF140C" w:rsidRPr="00026675">
        <w:rPr>
          <w:rFonts w:ascii="Palatino Linotype" w:hAnsi="Palatino Linotype"/>
        </w:rPr>
        <w:t xml:space="preserve">confidentiality and their feedback, enriched with </w:t>
      </w:r>
      <w:r w:rsidR="00BD288E" w:rsidRPr="00026675">
        <w:rPr>
          <w:rFonts w:ascii="Palatino Linotype" w:hAnsi="Palatino Linotype"/>
        </w:rPr>
        <w:t xml:space="preserve">their </w:t>
      </w:r>
      <w:r w:rsidR="00CF140C" w:rsidRPr="00026675">
        <w:rPr>
          <w:rFonts w:ascii="Palatino Linotype" w:hAnsi="Palatino Linotype"/>
        </w:rPr>
        <w:t xml:space="preserve">recent experience </w:t>
      </w:r>
      <w:r w:rsidR="00BD288E" w:rsidRPr="00026675">
        <w:rPr>
          <w:rFonts w:ascii="Palatino Linotype" w:hAnsi="Palatino Linotype"/>
        </w:rPr>
        <w:t>of the same</w:t>
      </w:r>
      <w:r w:rsidR="00CF140C" w:rsidRPr="00026675">
        <w:rPr>
          <w:rFonts w:ascii="Palatino Linotype" w:hAnsi="Palatino Linotype"/>
        </w:rPr>
        <w:t xml:space="preserve"> course, might be very useful to new students. </w:t>
      </w:r>
      <w:r w:rsidR="007B4535" w:rsidRPr="00026675">
        <w:rPr>
          <w:rFonts w:ascii="Palatino Linotype" w:hAnsi="Palatino Linotype"/>
        </w:rPr>
        <w:t xml:space="preserve">On top of that, credits need not to be given based on “correctness” of the journals and information they contain, but </w:t>
      </w:r>
      <w:r w:rsidR="00C91A75" w:rsidRPr="00026675">
        <w:rPr>
          <w:rFonts w:ascii="Palatino Linotype" w:hAnsi="Palatino Linotype"/>
        </w:rPr>
        <w:t>predominantly o</w:t>
      </w:r>
      <w:r w:rsidR="00431F97" w:rsidRPr="00026675">
        <w:rPr>
          <w:rFonts w:ascii="Palatino Linotype" w:hAnsi="Palatino Linotype"/>
        </w:rPr>
        <w:t>n</w:t>
      </w:r>
      <w:r w:rsidR="00C91A75" w:rsidRPr="00026675">
        <w:rPr>
          <w:rFonts w:ascii="Palatino Linotype" w:hAnsi="Palatino Linotype"/>
        </w:rPr>
        <w:t xml:space="preserve"> the fact that student</w:t>
      </w:r>
      <w:r w:rsidR="00CF140C" w:rsidRPr="00026675">
        <w:rPr>
          <w:rFonts w:ascii="Palatino Linotype" w:hAnsi="Palatino Linotype"/>
        </w:rPr>
        <w:t>s</w:t>
      </w:r>
      <w:r w:rsidR="00C91A75" w:rsidRPr="00026675">
        <w:rPr>
          <w:rFonts w:ascii="Palatino Linotype" w:hAnsi="Palatino Linotype"/>
        </w:rPr>
        <w:t xml:space="preserve"> </w:t>
      </w:r>
      <w:r w:rsidR="00CF140C" w:rsidRPr="00026675">
        <w:rPr>
          <w:rFonts w:ascii="Palatino Linotype" w:hAnsi="Palatino Linotype"/>
        </w:rPr>
        <w:t xml:space="preserve">were </w:t>
      </w:r>
      <w:r w:rsidR="00C91A75" w:rsidRPr="00026675">
        <w:rPr>
          <w:rFonts w:ascii="Palatino Linotype" w:hAnsi="Palatino Linotype"/>
        </w:rPr>
        <w:t>reflecting their learning experience</w:t>
      </w:r>
      <w:r w:rsidR="00BD288E" w:rsidRPr="00026675">
        <w:rPr>
          <w:rFonts w:ascii="Palatino Linotype" w:hAnsi="Palatino Linotype"/>
        </w:rPr>
        <w:t xml:space="preserve"> and able to identify what they need to do better (and why) in the future</w:t>
      </w:r>
      <w:r w:rsidR="00C91A75" w:rsidRPr="00026675">
        <w:rPr>
          <w:rFonts w:ascii="Palatino Linotype" w:hAnsi="Palatino Linotype"/>
        </w:rPr>
        <w:t>.</w:t>
      </w:r>
      <w:r w:rsidR="00557B94" w:rsidRPr="00026675">
        <w:rPr>
          <w:rStyle w:val="FootnoteReference"/>
          <w:rFonts w:ascii="Palatino Linotype" w:hAnsi="Palatino Linotype"/>
        </w:rPr>
        <w:footnoteReference w:id="11"/>
      </w:r>
    </w:p>
    <w:p w14:paraId="0BEBA6D7" w14:textId="7062DD4D" w:rsidR="00805537" w:rsidRPr="00026675" w:rsidRDefault="000C331F" w:rsidP="00026675">
      <w:pPr>
        <w:spacing w:line="480" w:lineRule="auto"/>
        <w:jc w:val="both"/>
        <w:rPr>
          <w:rFonts w:ascii="Palatino Linotype" w:hAnsi="Palatino Linotype"/>
        </w:rPr>
      </w:pPr>
      <w:r w:rsidRPr="00026675">
        <w:rPr>
          <w:rFonts w:ascii="Palatino Linotype" w:hAnsi="Palatino Linotype"/>
        </w:rPr>
        <w:t>A</w:t>
      </w:r>
      <w:r w:rsidR="00431F97" w:rsidRPr="00026675">
        <w:rPr>
          <w:rFonts w:ascii="Palatino Linotype" w:hAnsi="Palatino Linotype"/>
        </w:rPr>
        <w:t>n understandable fear of a</w:t>
      </w:r>
      <w:r w:rsidRPr="00026675">
        <w:rPr>
          <w:rFonts w:ascii="Palatino Linotype" w:hAnsi="Palatino Linotype"/>
        </w:rPr>
        <w:t xml:space="preserve"> traditional teacher</w:t>
      </w:r>
      <w:r w:rsidRPr="00026675">
        <w:rPr>
          <w:rFonts w:ascii="Palatino Linotype" w:hAnsi="Palatino Linotype"/>
          <w:lang w:val="en-US"/>
        </w:rPr>
        <w:t xml:space="preserve"> is that students will not keep their </w:t>
      </w:r>
      <w:r w:rsidR="00263ECE" w:rsidRPr="00026675">
        <w:rPr>
          <w:rFonts w:ascii="Palatino Linotype" w:hAnsi="Palatino Linotype"/>
          <w:lang w:val="en-US"/>
        </w:rPr>
        <w:t>journals</w:t>
      </w:r>
      <w:r w:rsidRPr="00026675">
        <w:rPr>
          <w:rFonts w:ascii="Palatino Linotype" w:hAnsi="Palatino Linotype"/>
          <w:lang w:val="en-US"/>
        </w:rPr>
        <w:t xml:space="preserve">. After all, many fail to do even their </w:t>
      </w:r>
      <w:r w:rsidR="00431F97" w:rsidRPr="00026675">
        <w:rPr>
          <w:rFonts w:ascii="Palatino Linotype" w:hAnsi="Palatino Linotype"/>
          <w:lang w:val="en-US"/>
        </w:rPr>
        <w:t xml:space="preserve">seminar </w:t>
      </w:r>
      <w:r w:rsidRPr="00026675">
        <w:rPr>
          <w:rFonts w:ascii="Palatino Linotype" w:hAnsi="Palatino Linotype"/>
          <w:lang w:val="en-US"/>
        </w:rPr>
        <w:t xml:space="preserve">homework, which tend to be </w:t>
      </w:r>
      <w:r w:rsidR="00431F97" w:rsidRPr="00026675">
        <w:rPr>
          <w:rFonts w:ascii="Palatino Linotype" w:hAnsi="Palatino Linotype"/>
          <w:lang w:val="en-US"/>
        </w:rPr>
        <w:t xml:space="preserve">less frequent. </w:t>
      </w:r>
      <w:r w:rsidR="00E436BE" w:rsidRPr="00026675">
        <w:rPr>
          <w:rFonts w:ascii="Palatino Linotype" w:hAnsi="Palatino Linotype"/>
          <w:lang w:val="en-US"/>
        </w:rPr>
        <w:t xml:space="preserve">To prevent that, it helps to introduce the </w:t>
      </w:r>
      <w:r w:rsidR="00263ECE" w:rsidRPr="00026675">
        <w:rPr>
          <w:rFonts w:ascii="Palatino Linotype" w:hAnsi="Palatino Linotype"/>
          <w:lang w:val="en-US"/>
        </w:rPr>
        <w:t>journals</w:t>
      </w:r>
      <w:r w:rsidR="00E436BE" w:rsidRPr="00026675">
        <w:rPr>
          <w:rFonts w:ascii="Palatino Linotype" w:hAnsi="Palatino Linotype"/>
          <w:lang w:val="en-US"/>
        </w:rPr>
        <w:t xml:space="preserve"> at the very beginning of the course and make sure students really understand all benefits of keeping them – ideally students formulate the benefits themselves in a role play or other interactive activity. </w:t>
      </w:r>
      <w:r w:rsidR="002B3832" w:rsidRPr="00026675">
        <w:rPr>
          <w:rFonts w:ascii="Palatino Linotype" w:hAnsi="Palatino Linotype"/>
          <w:lang w:val="en-US"/>
        </w:rPr>
        <w:t xml:space="preserve">One of the most important </w:t>
      </w:r>
      <w:r w:rsidR="00876FA7" w:rsidRPr="00026675">
        <w:rPr>
          <w:rFonts w:ascii="Palatino Linotype" w:hAnsi="Palatino Linotype"/>
          <w:lang w:val="en-US"/>
        </w:rPr>
        <w:t xml:space="preserve">points </w:t>
      </w:r>
      <w:r w:rsidR="002B3832" w:rsidRPr="00026675">
        <w:rPr>
          <w:rFonts w:ascii="Palatino Linotype" w:hAnsi="Palatino Linotype"/>
          <w:lang w:val="en-US"/>
        </w:rPr>
        <w:t xml:space="preserve">is to be aware that </w:t>
      </w:r>
      <w:r w:rsidR="00263ECE" w:rsidRPr="00026675">
        <w:rPr>
          <w:rFonts w:ascii="Palatino Linotype" w:hAnsi="Palatino Linotype"/>
          <w:lang w:val="en-US"/>
        </w:rPr>
        <w:t xml:space="preserve">journals </w:t>
      </w:r>
      <w:r w:rsidR="002B3832" w:rsidRPr="00026675">
        <w:rPr>
          <w:rFonts w:ascii="Palatino Linotype" w:hAnsi="Palatino Linotype"/>
          <w:lang w:val="en-US"/>
        </w:rPr>
        <w:t xml:space="preserve">help students to track their progress. </w:t>
      </w:r>
      <w:r w:rsidR="00E436BE" w:rsidRPr="00026675">
        <w:rPr>
          <w:rFonts w:ascii="Palatino Linotype" w:hAnsi="Palatino Linotype"/>
          <w:lang w:val="en-US"/>
        </w:rPr>
        <w:t xml:space="preserve">Some pressure is taken away when students learn that the form and language of the </w:t>
      </w:r>
      <w:r w:rsidR="00263ECE" w:rsidRPr="00026675">
        <w:rPr>
          <w:rFonts w:ascii="Palatino Linotype" w:hAnsi="Palatino Linotype"/>
          <w:lang w:val="en-US"/>
        </w:rPr>
        <w:t xml:space="preserve">journal </w:t>
      </w:r>
      <w:r w:rsidR="00E436BE" w:rsidRPr="00026675">
        <w:rPr>
          <w:rFonts w:ascii="Palatino Linotype" w:hAnsi="Palatino Linotype"/>
          <w:lang w:val="en-US"/>
        </w:rPr>
        <w:t xml:space="preserve">in </w:t>
      </w:r>
      <w:r w:rsidR="00E436BE" w:rsidRPr="00026675">
        <w:rPr>
          <w:rFonts w:ascii="Palatino Linotype" w:hAnsi="Palatino Linotype"/>
          <w:lang w:val="en-US"/>
        </w:rPr>
        <w:lastRenderedPageBreak/>
        <w:t xml:space="preserve">mostly up to them. After all, some students in fact enjoy writing, especially when they are not held back by formal restrictions, which are rather typical for legal documents. Example </w:t>
      </w:r>
      <w:r w:rsidR="00263ECE" w:rsidRPr="00026675">
        <w:rPr>
          <w:rFonts w:ascii="Palatino Linotype" w:hAnsi="Palatino Linotype"/>
          <w:lang w:val="en-US"/>
        </w:rPr>
        <w:t xml:space="preserve">journals </w:t>
      </w:r>
      <w:r w:rsidR="00E436BE" w:rsidRPr="00026675">
        <w:rPr>
          <w:rFonts w:ascii="Palatino Linotype" w:hAnsi="Palatino Linotype"/>
          <w:lang w:val="en-US"/>
        </w:rPr>
        <w:t>of students from previous courses might serve as a motivation too.</w:t>
      </w:r>
    </w:p>
    <w:p w14:paraId="555FB57F" w14:textId="1BD0C265" w:rsidR="000363E5" w:rsidRPr="00026675" w:rsidRDefault="00CF140C" w:rsidP="00026675">
      <w:pPr>
        <w:spacing w:line="480" w:lineRule="auto"/>
        <w:jc w:val="both"/>
        <w:rPr>
          <w:rFonts w:ascii="Palatino Linotype" w:hAnsi="Palatino Linotype"/>
        </w:rPr>
      </w:pPr>
      <w:r w:rsidRPr="00026675">
        <w:rPr>
          <w:rFonts w:ascii="Palatino Linotype" w:hAnsi="Palatino Linotype"/>
        </w:rPr>
        <w:t>Additionally, t</w:t>
      </w:r>
      <w:r w:rsidR="00BD288E" w:rsidRPr="00026675">
        <w:rPr>
          <w:rFonts w:ascii="Palatino Linotype" w:hAnsi="Palatino Linotype"/>
        </w:rPr>
        <w:t xml:space="preserve">he </w:t>
      </w:r>
      <w:r w:rsidR="00C91A75" w:rsidRPr="00026675">
        <w:rPr>
          <w:rFonts w:ascii="Palatino Linotype" w:hAnsi="Palatino Linotype"/>
        </w:rPr>
        <w:t xml:space="preserve">existence of reflective journals </w:t>
      </w:r>
      <w:r w:rsidRPr="00026675">
        <w:rPr>
          <w:rFonts w:ascii="Palatino Linotype" w:hAnsi="Palatino Linotype"/>
        </w:rPr>
        <w:t xml:space="preserve">gives </w:t>
      </w:r>
      <w:r w:rsidR="00C91A75" w:rsidRPr="00026675">
        <w:rPr>
          <w:rFonts w:ascii="Palatino Linotype" w:hAnsi="Palatino Linotype"/>
        </w:rPr>
        <w:t xml:space="preserve">lessons a natural ending point: each student (or </w:t>
      </w:r>
      <w:r w:rsidR="00805537" w:rsidRPr="00026675">
        <w:rPr>
          <w:rFonts w:ascii="Palatino Linotype" w:hAnsi="Palatino Linotype"/>
        </w:rPr>
        <w:t xml:space="preserve">only </w:t>
      </w:r>
      <w:r w:rsidR="00C91A75" w:rsidRPr="00026675">
        <w:rPr>
          <w:rFonts w:ascii="Palatino Linotype" w:hAnsi="Palatino Linotype"/>
        </w:rPr>
        <w:t xml:space="preserve">some </w:t>
      </w:r>
      <w:r w:rsidR="00805537" w:rsidRPr="00026675">
        <w:rPr>
          <w:rFonts w:ascii="Palatino Linotype" w:hAnsi="Palatino Linotype"/>
        </w:rPr>
        <w:t xml:space="preserve">students </w:t>
      </w:r>
      <w:r w:rsidR="00C91A75" w:rsidRPr="00026675">
        <w:rPr>
          <w:rFonts w:ascii="Palatino Linotype" w:hAnsi="Palatino Linotype"/>
        </w:rPr>
        <w:t>in larger classes) formulate</w:t>
      </w:r>
      <w:r w:rsidR="00805537" w:rsidRPr="00026675">
        <w:rPr>
          <w:rFonts w:ascii="Palatino Linotype" w:hAnsi="Palatino Linotype"/>
        </w:rPr>
        <w:t>s</w:t>
      </w:r>
      <w:r w:rsidR="00C91A75" w:rsidRPr="00026675">
        <w:rPr>
          <w:rFonts w:ascii="Palatino Linotype" w:hAnsi="Palatino Linotype"/>
        </w:rPr>
        <w:t xml:space="preserve"> what they take from today’s meeting and are asked to note it down and expand </w:t>
      </w:r>
      <w:r w:rsidR="00BD288E" w:rsidRPr="00026675">
        <w:rPr>
          <w:rFonts w:ascii="Palatino Linotype" w:hAnsi="Palatino Linotype"/>
        </w:rPr>
        <w:t xml:space="preserve">on this </w:t>
      </w:r>
      <w:r w:rsidR="00C91A75" w:rsidRPr="00026675">
        <w:rPr>
          <w:rFonts w:ascii="Palatino Linotype" w:hAnsi="Palatino Linotype"/>
        </w:rPr>
        <w:t>in their journal</w:t>
      </w:r>
      <w:r w:rsidR="00805537" w:rsidRPr="00026675">
        <w:rPr>
          <w:rFonts w:ascii="Palatino Linotype" w:hAnsi="Palatino Linotype"/>
        </w:rPr>
        <w:t>s</w:t>
      </w:r>
      <w:r w:rsidR="00C91A75" w:rsidRPr="00026675">
        <w:rPr>
          <w:rFonts w:ascii="Palatino Linotype" w:hAnsi="Palatino Linotype"/>
        </w:rPr>
        <w:t xml:space="preserve">. The necessity to formulate in what way, if any, </w:t>
      </w:r>
      <w:r w:rsidR="000363E5" w:rsidRPr="00026675">
        <w:rPr>
          <w:rFonts w:ascii="Palatino Linotype" w:hAnsi="Palatino Linotype"/>
        </w:rPr>
        <w:t>today’s lesson has</w:t>
      </w:r>
      <w:r w:rsidR="00BD288E" w:rsidRPr="00026675">
        <w:rPr>
          <w:rFonts w:ascii="Palatino Linotype" w:hAnsi="Palatino Linotype"/>
        </w:rPr>
        <w:t xml:space="preserve"> developed</w:t>
      </w:r>
      <w:r w:rsidR="000363E5" w:rsidRPr="00026675">
        <w:rPr>
          <w:rFonts w:ascii="Palatino Linotype" w:hAnsi="Palatino Linotype"/>
        </w:rPr>
        <w:t xml:space="preserve"> their knowledge, skills or understanding of law</w:t>
      </w:r>
      <w:r w:rsidR="00C91A75" w:rsidRPr="00026675">
        <w:rPr>
          <w:rFonts w:ascii="Palatino Linotype" w:hAnsi="Palatino Linotype"/>
        </w:rPr>
        <w:t xml:space="preserve"> is a simple, but surprisingly powerful learning tool</w:t>
      </w:r>
      <w:r w:rsidR="000363E5" w:rsidRPr="00026675">
        <w:rPr>
          <w:rFonts w:ascii="Palatino Linotype" w:hAnsi="Palatino Linotype"/>
        </w:rPr>
        <w:t xml:space="preserve">. </w:t>
      </w:r>
      <w:r w:rsidR="00BD288E" w:rsidRPr="00026675">
        <w:rPr>
          <w:rFonts w:ascii="Palatino Linotype" w:hAnsi="Palatino Linotype"/>
        </w:rPr>
        <w:t>For</w:t>
      </w:r>
      <w:r w:rsidR="00263ECE" w:rsidRPr="00026675">
        <w:rPr>
          <w:rFonts w:ascii="Palatino Linotype" w:hAnsi="Palatino Linotype"/>
        </w:rPr>
        <w:t xml:space="preserve"> the</w:t>
      </w:r>
      <w:r w:rsidR="00BD288E" w:rsidRPr="00026675">
        <w:rPr>
          <w:rFonts w:ascii="Palatino Linotype" w:hAnsi="Palatino Linotype"/>
        </w:rPr>
        <w:t xml:space="preserve"> te</w:t>
      </w:r>
      <w:r w:rsidR="00C91A75" w:rsidRPr="00026675">
        <w:rPr>
          <w:rFonts w:ascii="Palatino Linotype" w:hAnsi="Palatino Linotype"/>
        </w:rPr>
        <w:t>acher</w:t>
      </w:r>
      <w:r w:rsidR="00BD288E" w:rsidRPr="00026675">
        <w:rPr>
          <w:rFonts w:ascii="Palatino Linotype" w:hAnsi="Palatino Linotype"/>
        </w:rPr>
        <w:t xml:space="preserve"> this can be rewarding too</w:t>
      </w:r>
      <w:r w:rsidR="00C91A75" w:rsidRPr="00026675">
        <w:rPr>
          <w:rFonts w:ascii="Palatino Linotype" w:hAnsi="Palatino Linotype"/>
        </w:rPr>
        <w:t>, because you leave the class with numerous examples</w:t>
      </w:r>
      <w:r w:rsidR="00805537" w:rsidRPr="00026675">
        <w:rPr>
          <w:rFonts w:ascii="Palatino Linotype" w:hAnsi="Palatino Linotype"/>
        </w:rPr>
        <w:t xml:space="preserve"> of</w:t>
      </w:r>
      <w:r w:rsidR="00C91A75" w:rsidRPr="00026675">
        <w:rPr>
          <w:rFonts w:ascii="Palatino Linotype" w:hAnsi="Palatino Linotype"/>
        </w:rPr>
        <w:t xml:space="preserve"> what your students </w:t>
      </w:r>
      <w:r w:rsidR="00263ECE" w:rsidRPr="00026675">
        <w:rPr>
          <w:rFonts w:ascii="Palatino Linotype" w:hAnsi="Palatino Linotype"/>
        </w:rPr>
        <w:t xml:space="preserve">have </w:t>
      </w:r>
      <w:r w:rsidR="00C91A75" w:rsidRPr="00026675">
        <w:rPr>
          <w:rFonts w:ascii="Palatino Linotype" w:hAnsi="Palatino Linotype"/>
        </w:rPr>
        <w:t>actually learned</w:t>
      </w:r>
      <w:r w:rsidR="00BD288E" w:rsidRPr="00026675">
        <w:rPr>
          <w:rFonts w:ascii="Palatino Linotype" w:hAnsi="Palatino Linotype"/>
        </w:rPr>
        <w:t xml:space="preserve"> and clues to what might be done differently and better in future classes</w:t>
      </w:r>
      <w:r w:rsidR="00C91A75" w:rsidRPr="00026675">
        <w:rPr>
          <w:rFonts w:ascii="Palatino Linotype" w:hAnsi="Palatino Linotype"/>
        </w:rPr>
        <w:t>.</w:t>
      </w:r>
      <w:r w:rsidR="002B3832" w:rsidRPr="00026675">
        <w:rPr>
          <w:rFonts w:ascii="Palatino Linotype" w:hAnsi="Palatino Linotype"/>
        </w:rPr>
        <w:t xml:space="preserve"> Ending your lessons in this way naturally helps your students to keep their </w:t>
      </w:r>
      <w:r w:rsidR="00263ECE" w:rsidRPr="00026675">
        <w:rPr>
          <w:rFonts w:ascii="Palatino Linotype" w:hAnsi="Palatino Linotype"/>
          <w:lang w:val="en-US"/>
        </w:rPr>
        <w:t>journals</w:t>
      </w:r>
      <w:r w:rsidR="002B3832" w:rsidRPr="00026675">
        <w:rPr>
          <w:rFonts w:ascii="Palatino Linotype" w:hAnsi="Palatino Linotype"/>
        </w:rPr>
        <w:t xml:space="preserve">, because they leave the session with the core of their entry ready. </w:t>
      </w:r>
      <w:r w:rsidR="00C91A75" w:rsidRPr="00026675">
        <w:rPr>
          <w:rFonts w:ascii="Palatino Linotype" w:hAnsi="Palatino Linotype"/>
        </w:rPr>
        <w:t xml:space="preserve"> </w:t>
      </w:r>
      <w:r w:rsidR="000363E5" w:rsidRPr="00026675">
        <w:rPr>
          <w:rFonts w:ascii="Palatino Linotype" w:hAnsi="Palatino Linotype"/>
        </w:rPr>
        <w:t xml:space="preserve">Since all teachers fight with time constraints, it is very easy to skip </w:t>
      </w:r>
      <w:r w:rsidR="00C91A75" w:rsidRPr="00026675">
        <w:rPr>
          <w:rFonts w:ascii="Palatino Linotype" w:hAnsi="Palatino Linotype"/>
        </w:rPr>
        <w:t xml:space="preserve">the reflective stage of each </w:t>
      </w:r>
      <w:r w:rsidR="000363E5" w:rsidRPr="00026675">
        <w:rPr>
          <w:rFonts w:ascii="Palatino Linotype" w:hAnsi="Palatino Linotype"/>
        </w:rPr>
        <w:t>lesson, especially when teaching university students who</w:t>
      </w:r>
      <w:r w:rsidR="00805537" w:rsidRPr="00026675">
        <w:rPr>
          <w:rFonts w:ascii="Palatino Linotype" w:hAnsi="Palatino Linotype"/>
        </w:rPr>
        <w:t xml:space="preserve"> we tend to believe </w:t>
      </w:r>
      <w:r w:rsidR="00BD288E" w:rsidRPr="00026675">
        <w:rPr>
          <w:rFonts w:ascii="Palatino Linotype" w:hAnsi="Palatino Linotype"/>
        </w:rPr>
        <w:t>must</w:t>
      </w:r>
      <w:r w:rsidR="000363E5" w:rsidRPr="00026675">
        <w:rPr>
          <w:rFonts w:ascii="Palatino Linotype" w:hAnsi="Palatino Linotype"/>
        </w:rPr>
        <w:t xml:space="preserve"> know how to reflect on their learning progress. </w:t>
      </w:r>
      <w:r w:rsidR="00C91A75" w:rsidRPr="00026675">
        <w:rPr>
          <w:rFonts w:ascii="Palatino Linotype" w:hAnsi="Palatino Linotype"/>
        </w:rPr>
        <w:t>The truth is that t</w:t>
      </w:r>
      <w:r w:rsidR="000363E5" w:rsidRPr="00026675">
        <w:rPr>
          <w:rFonts w:ascii="Palatino Linotype" w:hAnsi="Palatino Linotype"/>
        </w:rPr>
        <w:t xml:space="preserve">hey generally don’t and if they do, they might become </w:t>
      </w:r>
      <w:r w:rsidR="00805537" w:rsidRPr="00026675">
        <w:rPr>
          <w:rFonts w:ascii="Palatino Linotype" w:hAnsi="Palatino Linotype"/>
        </w:rPr>
        <w:t xml:space="preserve">far </w:t>
      </w:r>
      <w:r w:rsidR="000363E5" w:rsidRPr="00026675">
        <w:rPr>
          <w:rFonts w:ascii="Palatino Linotype" w:hAnsi="Palatino Linotype"/>
        </w:rPr>
        <w:t>better at it, with the help of their teachers.</w:t>
      </w:r>
      <w:r w:rsidR="00880FE3" w:rsidRPr="00026675">
        <w:rPr>
          <w:rFonts w:ascii="Palatino Linotype" w:hAnsi="Palatino Linotype"/>
        </w:rPr>
        <w:t xml:space="preserve"> Even if you don’t want you</w:t>
      </w:r>
      <w:r w:rsidR="00263ECE" w:rsidRPr="00026675">
        <w:rPr>
          <w:rFonts w:ascii="Palatino Linotype" w:hAnsi="Palatino Linotype"/>
        </w:rPr>
        <w:t>r</w:t>
      </w:r>
      <w:r w:rsidR="00880FE3" w:rsidRPr="00026675">
        <w:rPr>
          <w:rFonts w:ascii="Palatino Linotype" w:hAnsi="Palatino Linotype"/>
        </w:rPr>
        <w:t xml:space="preserve"> students to keep their journals (yet), your lessons can still end with the “What have you learned today?” question. </w:t>
      </w:r>
    </w:p>
    <w:p w14:paraId="704E9BD2" w14:textId="32BE5411" w:rsidR="008C3C1E" w:rsidRPr="00026675" w:rsidRDefault="003F4B35" w:rsidP="00026675">
      <w:pPr>
        <w:spacing w:line="480" w:lineRule="auto"/>
        <w:jc w:val="both"/>
        <w:rPr>
          <w:rFonts w:ascii="Palatino Linotype" w:hAnsi="Palatino Linotype"/>
        </w:rPr>
      </w:pPr>
      <w:r w:rsidRPr="00026675">
        <w:rPr>
          <w:rFonts w:ascii="Palatino Linotype" w:hAnsi="Palatino Linotype"/>
        </w:rPr>
        <w:lastRenderedPageBreak/>
        <w:t xml:space="preserve">When walking through corridors of traditional law schools and listening, unless there is a break, you will mostly hear one dominant voice through each door. The voice belongs to the teacher. </w:t>
      </w:r>
      <w:r w:rsidR="008C3C1E" w:rsidRPr="00026675">
        <w:rPr>
          <w:rFonts w:ascii="Palatino Linotype" w:hAnsi="Palatino Linotype"/>
        </w:rPr>
        <w:t>Alternative school</w:t>
      </w:r>
      <w:r w:rsidRPr="00026675">
        <w:rPr>
          <w:rFonts w:ascii="Palatino Linotype" w:hAnsi="Palatino Linotype"/>
        </w:rPr>
        <w:t>s</w:t>
      </w:r>
      <w:r w:rsidR="008C3C1E" w:rsidRPr="00026675">
        <w:rPr>
          <w:rFonts w:ascii="Palatino Linotype" w:hAnsi="Palatino Linotype"/>
        </w:rPr>
        <w:t xml:space="preserve"> such as the York one attempt to include</w:t>
      </w:r>
      <w:r w:rsidR="006B72FD" w:rsidRPr="00026675">
        <w:rPr>
          <w:rFonts w:ascii="Palatino Linotype" w:hAnsi="Palatino Linotype"/>
        </w:rPr>
        <w:t xml:space="preserve"> where possible</w:t>
      </w:r>
      <w:r w:rsidR="008C3C1E" w:rsidRPr="00026675">
        <w:rPr>
          <w:rFonts w:ascii="Palatino Linotype" w:hAnsi="Palatino Linotype"/>
        </w:rPr>
        <w:t xml:space="preserve"> in every class an experiential element that makes students </w:t>
      </w:r>
      <w:r w:rsidR="006B72FD" w:rsidRPr="00026675">
        <w:rPr>
          <w:rFonts w:ascii="Palatino Linotype" w:hAnsi="Palatino Linotype"/>
        </w:rPr>
        <w:t>get on their feet (literally or metaphorically)</w:t>
      </w:r>
      <w:r w:rsidR="008C3C1E" w:rsidRPr="00026675">
        <w:rPr>
          <w:rFonts w:ascii="Palatino Linotype" w:hAnsi="Palatino Linotype"/>
        </w:rPr>
        <w:t xml:space="preserve">, engage in small </w:t>
      </w:r>
      <w:r w:rsidR="006B72FD" w:rsidRPr="00026675">
        <w:rPr>
          <w:rFonts w:ascii="Palatino Linotype" w:hAnsi="Palatino Linotype"/>
        </w:rPr>
        <w:t>group</w:t>
      </w:r>
      <w:r w:rsidR="008C3C1E" w:rsidRPr="00026675">
        <w:rPr>
          <w:rFonts w:ascii="Palatino Linotype" w:hAnsi="Palatino Linotype"/>
        </w:rPr>
        <w:t xml:space="preserve"> discussion, play </w:t>
      </w:r>
      <w:r w:rsidR="006B72FD" w:rsidRPr="00026675">
        <w:rPr>
          <w:rFonts w:ascii="Palatino Linotype" w:hAnsi="Palatino Linotype"/>
        </w:rPr>
        <w:t>out a scenario that</w:t>
      </w:r>
      <w:r w:rsidR="008C3C1E" w:rsidRPr="00026675">
        <w:rPr>
          <w:rFonts w:ascii="Palatino Linotype" w:hAnsi="Palatino Linotype"/>
        </w:rPr>
        <w:t xml:space="preserve"> helps them to experience principles </w:t>
      </w:r>
      <w:r w:rsidR="006B72FD" w:rsidRPr="00026675">
        <w:rPr>
          <w:rFonts w:ascii="Palatino Linotype" w:hAnsi="Palatino Linotype"/>
        </w:rPr>
        <w:t>and to apply that knowledge and to revisit the subject time and time again to reinforce and develop the learning. P</w:t>
      </w:r>
      <w:r w:rsidR="00400923" w:rsidRPr="00026675">
        <w:rPr>
          <w:rFonts w:ascii="Palatino Linotype" w:hAnsi="Palatino Linotype"/>
        </w:rPr>
        <w:t>ut simply: i</w:t>
      </w:r>
      <w:r w:rsidR="008C3C1E" w:rsidRPr="00026675">
        <w:rPr>
          <w:rFonts w:ascii="Palatino Linotype" w:hAnsi="Palatino Linotype"/>
        </w:rPr>
        <w:t xml:space="preserve">nstead of talking about things, </w:t>
      </w:r>
      <w:r w:rsidR="00400923" w:rsidRPr="00026675">
        <w:rPr>
          <w:rFonts w:ascii="Palatino Linotype" w:hAnsi="Palatino Linotype"/>
        </w:rPr>
        <w:t xml:space="preserve">let the students experience them through </w:t>
      </w:r>
      <w:r w:rsidR="008C3C1E" w:rsidRPr="00026675">
        <w:rPr>
          <w:rFonts w:ascii="Palatino Linotype" w:hAnsi="Palatino Linotype"/>
        </w:rPr>
        <w:t>carefully d</w:t>
      </w:r>
      <w:r w:rsidR="00386AB1" w:rsidRPr="00026675">
        <w:rPr>
          <w:rFonts w:ascii="Palatino Linotype" w:hAnsi="Palatino Linotype"/>
        </w:rPr>
        <w:t xml:space="preserve">esigned </w:t>
      </w:r>
      <w:r w:rsidR="006B72FD" w:rsidRPr="00026675">
        <w:rPr>
          <w:rFonts w:ascii="Palatino Linotype" w:hAnsi="Palatino Linotype"/>
        </w:rPr>
        <w:t>case studies</w:t>
      </w:r>
      <w:r w:rsidR="008C3C1E" w:rsidRPr="00026675">
        <w:rPr>
          <w:rFonts w:ascii="Palatino Linotype" w:hAnsi="Palatino Linotype"/>
        </w:rPr>
        <w:t>.</w:t>
      </w:r>
      <w:r w:rsidR="00CF0276" w:rsidRPr="00026675">
        <w:rPr>
          <w:rStyle w:val="FootnoteReference"/>
          <w:rFonts w:ascii="Palatino Linotype" w:hAnsi="Palatino Linotype"/>
        </w:rPr>
        <w:footnoteReference w:id="12"/>
      </w:r>
      <w:r w:rsidR="008C3C1E" w:rsidRPr="00026675">
        <w:rPr>
          <w:rFonts w:ascii="Palatino Linotype" w:hAnsi="Palatino Linotype"/>
        </w:rPr>
        <w:t xml:space="preserve"> Student</w:t>
      </w:r>
      <w:r w:rsidR="00400923" w:rsidRPr="00026675">
        <w:rPr>
          <w:rFonts w:ascii="Palatino Linotype" w:hAnsi="Palatino Linotype"/>
        </w:rPr>
        <w:t>s</w:t>
      </w:r>
      <w:r w:rsidR="00400923" w:rsidRPr="00026675">
        <w:rPr>
          <w:rFonts w:ascii="Palatino Linotype" w:hAnsi="Palatino Linotype"/>
          <w:lang w:val="en-US"/>
        </w:rPr>
        <w:t>’</w:t>
      </w:r>
      <w:r w:rsidR="008C3C1E" w:rsidRPr="00026675">
        <w:rPr>
          <w:rFonts w:ascii="Palatino Linotype" w:hAnsi="Palatino Linotype"/>
        </w:rPr>
        <w:t xml:space="preserve"> engagement logically </w:t>
      </w:r>
      <w:r w:rsidR="001F193F" w:rsidRPr="00026675">
        <w:rPr>
          <w:rFonts w:ascii="Palatino Linotype" w:hAnsi="Palatino Linotype"/>
        </w:rPr>
        <w:t>increase</w:t>
      </w:r>
      <w:r w:rsidR="00400923" w:rsidRPr="00026675">
        <w:rPr>
          <w:rFonts w:ascii="Palatino Linotype" w:hAnsi="Palatino Linotype"/>
        </w:rPr>
        <w:t>s</w:t>
      </w:r>
      <w:r w:rsidR="008C3C1E" w:rsidRPr="00026675">
        <w:rPr>
          <w:rFonts w:ascii="Palatino Linotype" w:hAnsi="Palatino Linotype"/>
        </w:rPr>
        <w:t xml:space="preserve"> </w:t>
      </w:r>
      <w:r w:rsidR="00C14C56" w:rsidRPr="00026675">
        <w:rPr>
          <w:rFonts w:ascii="Palatino Linotype" w:hAnsi="Palatino Linotype"/>
        </w:rPr>
        <w:t xml:space="preserve">their </w:t>
      </w:r>
      <w:r w:rsidR="008C3C1E" w:rsidRPr="00026675">
        <w:rPr>
          <w:rFonts w:ascii="Palatino Linotype" w:hAnsi="Palatino Linotype"/>
        </w:rPr>
        <w:t>motivation</w:t>
      </w:r>
      <w:r w:rsidR="00C14C56" w:rsidRPr="00026675">
        <w:rPr>
          <w:rFonts w:ascii="Palatino Linotype" w:hAnsi="Palatino Linotype"/>
        </w:rPr>
        <w:t xml:space="preserve"> and </w:t>
      </w:r>
      <w:r w:rsidR="006B72FD" w:rsidRPr="00026675">
        <w:rPr>
          <w:rFonts w:ascii="Palatino Linotype" w:hAnsi="Palatino Linotype"/>
        </w:rPr>
        <w:t>couple</w:t>
      </w:r>
      <w:r w:rsidR="00263ECE" w:rsidRPr="00026675">
        <w:rPr>
          <w:rFonts w:ascii="Palatino Linotype" w:hAnsi="Palatino Linotype"/>
        </w:rPr>
        <w:t>d</w:t>
      </w:r>
      <w:r w:rsidR="006B72FD" w:rsidRPr="00026675">
        <w:rPr>
          <w:rFonts w:ascii="Palatino Linotype" w:hAnsi="Palatino Linotype"/>
        </w:rPr>
        <w:t xml:space="preserve"> with</w:t>
      </w:r>
      <w:r w:rsidR="008C3C1E" w:rsidRPr="00026675">
        <w:rPr>
          <w:rFonts w:ascii="Palatino Linotype" w:hAnsi="Palatino Linotype"/>
        </w:rPr>
        <w:t xml:space="preserve"> reflection through journals</w:t>
      </w:r>
      <w:r w:rsidR="006B72FD" w:rsidRPr="00026675">
        <w:rPr>
          <w:rFonts w:ascii="Palatino Linotype" w:hAnsi="Palatino Linotype"/>
        </w:rPr>
        <w:t xml:space="preserve"> and discussion enhances the learning process</w:t>
      </w:r>
      <w:r w:rsidR="00C14C56" w:rsidRPr="00026675">
        <w:rPr>
          <w:rFonts w:ascii="Palatino Linotype" w:hAnsi="Palatino Linotype"/>
        </w:rPr>
        <w:t>.</w:t>
      </w:r>
      <w:r w:rsidR="00E93444" w:rsidRPr="00026675">
        <w:rPr>
          <w:rFonts w:ascii="Palatino Linotype" w:hAnsi="Palatino Linotype"/>
        </w:rPr>
        <w:t xml:space="preserve"> A visitor to this type of a law school hears, to revisit our previous example once more, a mix of voices, most of which are rather young.</w:t>
      </w:r>
      <w:r w:rsidR="00C14C56" w:rsidRPr="00026675">
        <w:rPr>
          <w:rFonts w:ascii="Palatino Linotype" w:hAnsi="Palatino Linotype"/>
        </w:rPr>
        <w:t xml:space="preserve"> </w:t>
      </w:r>
      <w:r w:rsidR="001F193F" w:rsidRPr="00026675">
        <w:rPr>
          <w:rFonts w:ascii="Palatino Linotype" w:hAnsi="Palatino Linotype"/>
        </w:rPr>
        <w:t xml:space="preserve"> </w:t>
      </w:r>
    </w:p>
    <w:p w14:paraId="6E7D671C" w14:textId="4AABCC91" w:rsidR="00880C4C" w:rsidRPr="00026675" w:rsidRDefault="00CF0276" w:rsidP="00026675">
      <w:pPr>
        <w:spacing w:line="480" w:lineRule="auto"/>
        <w:jc w:val="both"/>
        <w:rPr>
          <w:rFonts w:ascii="Palatino Linotype" w:hAnsi="Palatino Linotype"/>
        </w:rPr>
      </w:pPr>
      <w:r w:rsidRPr="00026675">
        <w:rPr>
          <w:rFonts w:ascii="Palatino Linotype" w:hAnsi="Palatino Linotype"/>
        </w:rPr>
        <w:t xml:space="preserve">The overall principle that runs through </w:t>
      </w:r>
      <w:r w:rsidR="006B72FD" w:rsidRPr="00026675">
        <w:rPr>
          <w:rFonts w:ascii="Palatino Linotype" w:hAnsi="Palatino Linotype"/>
        </w:rPr>
        <w:t>personal engagement and</w:t>
      </w:r>
      <w:r w:rsidRPr="00026675">
        <w:rPr>
          <w:rFonts w:ascii="Palatino Linotype" w:hAnsi="Palatino Linotype"/>
        </w:rPr>
        <w:t xml:space="preserve"> experience and </w:t>
      </w:r>
      <w:r w:rsidR="006B72FD" w:rsidRPr="00026675">
        <w:rPr>
          <w:rFonts w:ascii="Palatino Linotype" w:hAnsi="Palatino Linotype"/>
        </w:rPr>
        <w:t xml:space="preserve">the </w:t>
      </w:r>
      <w:r w:rsidRPr="00026675">
        <w:rPr>
          <w:rFonts w:ascii="Palatino Linotype" w:hAnsi="Palatino Linotype"/>
        </w:rPr>
        <w:t xml:space="preserve">examples of best practice described above is connected to the issue of responsibility. Who bears larger </w:t>
      </w:r>
      <w:r w:rsidR="00880C4C" w:rsidRPr="00026675">
        <w:rPr>
          <w:rFonts w:ascii="Palatino Linotype" w:hAnsi="Palatino Linotype"/>
        </w:rPr>
        <w:t xml:space="preserve">amount of responsibility for the process of learning? The </w:t>
      </w:r>
      <w:r w:rsidR="00491F71" w:rsidRPr="00026675">
        <w:rPr>
          <w:rFonts w:ascii="Palatino Linotype" w:hAnsi="Palatino Linotype"/>
        </w:rPr>
        <w:t>teacher</w:t>
      </w:r>
      <w:r w:rsidR="00880C4C" w:rsidRPr="00026675">
        <w:rPr>
          <w:rFonts w:ascii="Palatino Linotype" w:hAnsi="Palatino Linotype"/>
        </w:rPr>
        <w:t xml:space="preserve"> or the students? </w:t>
      </w:r>
      <w:r w:rsidR="006B72FD" w:rsidRPr="00026675">
        <w:rPr>
          <w:rFonts w:ascii="Palatino Linotype" w:hAnsi="Palatino Linotype"/>
        </w:rPr>
        <w:t>At</w:t>
      </w:r>
      <w:r w:rsidR="00880C4C" w:rsidRPr="00026675">
        <w:rPr>
          <w:rFonts w:ascii="Palatino Linotype" w:hAnsi="Palatino Linotype"/>
        </w:rPr>
        <w:t xml:space="preserve"> York </w:t>
      </w:r>
      <w:r w:rsidR="00BE7462" w:rsidRPr="00026675">
        <w:rPr>
          <w:rFonts w:ascii="Palatino Linotype" w:hAnsi="Palatino Linotype"/>
        </w:rPr>
        <w:t>there is no</w:t>
      </w:r>
      <w:r w:rsidR="00880C4C" w:rsidRPr="00026675">
        <w:rPr>
          <w:rFonts w:ascii="Palatino Linotype" w:hAnsi="Palatino Linotype"/>
        </w:rPr>
        <w:t xml:space="preserve"> doubt that </w:t>
      </w:r>
      <w:r w:rsidR="00BE7462" w:rsidRPr="00026675">
        <w:rPr>
          <w:rFonts w:ascii="Palatino Linotype" w:hAnsi="Palatino Linotype"/>
        </w:rPr>
        <w:t>it is up to the students to be engaged during</w:t>
      </w:r>
      <w:r w:rsidR="00880C4C" w:rsidRPr="00026675">
        <w:rPr>
          <w:rFonts w:ascii="Palatino Linotype" w:hAnsi="Palatino Linotype"/>
        </w:rPr>
        <w:t xml:space="preserve"> small group seminars, to play active part in si</w:t>
      </w:r>
      <w:r w:rsidR="00BE7462" w:rsidRPr="00026675">
        <w:rPr>
          <w:rFonts w:ascii="Palatino Linotype" w:hAnsi="Palatino Linotype"/>
        </w:rPr>
        <w:t>mulations, role-play</w:t>
      </w:r>
      <w:r w:rsidR="00880C4C" w:rsidRPr="00026675">
        <w:rPr>
          <w:rFonts w:ascii="Palatino Linotype" w:hAnsi="Palatino Linotype"/>
        </w:rPr>
        <w:t xml:space="preserve"> and various games, to do their homework</w:t>
      </w:r>
      <w:r w:rsidR="00BE7462" w:rsidRPr="00026675">
        <w:rPr>
          <w:rFonts w:ascii="Palatino Linotype" w:hAnsi="Palatino Linotype"/>
        </w:rPr>
        <w:t xml:space="preserve"> </w:t>
      </w:r>
      <w:r w:rsidR="00880C4C" w:rsidRPr="00026675">
        <w:rPr>
          <w:rFonts w:ascii="Palatino Linotype" w:hAnsi="Palatino Linotype"/>
        </w:rPr>
        <w:t xml:space="preserve">and be ready </w:t>
      </w:r>
      <w:r w:rsidR="00880C4C" w:rsidRPr="00026675">
        <w:rPr>
          <w:rFonts w:ascii="Palatino Linotype" w:hAnsi="Palatino Linotype"/>
        </w:rPr>
        <w:lastRenderedPageBreak/>
        <w:t>to discuss its results in the following class, to track their learning progress i</w:t>
      </w:r>
      <w:r w:rsidR="00263ECE" w:rsidRPr="00026675">
        <w:rPr>
          <w:rFonts w:ascii="Palatino Linotype" w:hAnsi="Palatino Linotype"/>
        </w:rPr>
        <w:t>n</w:t>
      </w:r>
      <w:r w:rsidR="00880C4C" w:rsidRPr="00026675">
        <w:rPr>
          <w:rFonts w:ascii="Palatino Linotype" w:hAnsi="Palatino Linotype"/>
        </w:rPr>
        <w:t xml:space="preserve"> reflection journals</w:t>
      </w:r>
      <w:r w:rsidR="00BE7462" w:rsidRPr="00026675">
        <w:rPr>
          <w:rFonts w:ascii="Palatino Linotype" w:hAnsi="Palatino Linotype"/>
        </w:rPr>
        <w:t xml:space="preserve"> and </w:t>
      </w:r>
      <w:r w:rsidR="009421C7" w:rsidRPr="00026675">
        <w:rPr>
          <w:rFonts w:ascii="Palatino Linotype" w:hAnsi="Palatino Linotype"/>
        </w:rPr>
        <w:t>to identify</w:t>
      </w:r>
      <w:r w:rsidR="00BE7462" w:rsidRPr="00026675">
        <w:rPr>
          <w:rFonts w:ascii="Palatino Linotype" w:hAnsi="Palatino Linotype"/>
        </w:rPr>
        <w:t xml:space="preserve"> and fulfil</w:t>
      </w:r>
      <w:r w:rsidR="009421C7" w:rsidRPr="00026675">
        <w:rPr>
          <w:rFonts w:ascii="Palatino Linotype" w:hAnsi="Palatino Linotype"/>
        </w:rPr>
        <w:t xml:space="preserve"> their learning </w:t>
      </w:r>
      <w:r w:rsidR="00BE7462" w:rsidRPr="00026675">
        <w:rPr>
          <w:rFonts w:ascii="Palatino Linotype" w:hAnsi="Palatino Linotype"/>
        </w:rPr>
        <w:t>outcomes</w:t>
      </w:r>
      <w:r w:rsidR="00880C4C" w:rsidRPr="00026675">
        <w:rPr>
          <w:rFonts w:ascii="Palatino Linotype" w:hAnsi="Palatino Linotype"/>
        </w:rPr>
        <w:t xml:space="preserve">. To put it simply – to </w:t>
      </w:r>
      <w:r w:rsidR="00BE7462" w:rsidRPr="00026675">
        <w:rPr>
          <w:rFonts w:ascii="Palatino Linotype" w:hAnsi="Palatino Linotype"/>
        </w:rPr>
        <w:t>assume responsibility for their own studies</w:t>
      </w:r>
      <w:r w:rsidR="00880C4C" w:rsidRPr="00026675">
        <w:rPr>
          <w:rFonts w:ascii="Palatino Linotype" w:hAnsi="Palatino Linotype"/>
        </w:rPr>
        <w:t xml:space="preserve">. As challenging as this sounds, </w:t>
      </w:r>
      <w:r w:rsidR="00BE7462" w:rsidRPr="00026675">
        <w:rPr>
          <w:rFonts w:ascii="Palatino Linotype" w:hAnsi="Palatino Linotype"/>
        </w:rPr>
        <w:t xml:space="preserve">it can be </w:t>
      </w:r>
      <w:r w:rsidR="00880C4C" w:rsidRPr="00026675">
        <w:rPr>
          <w:rFonts w:ascii="Palatino Linotype" w:hAnsi="Palatino Linotype"/>
        </w:rPr>
        <w:t xml:space="preserve">equally difficult for teachers to let go </w:t>
      </w:r>
      <w:r w:rsidR="00BE7462" w:rsidRPr="00026675">
        <w:rPr>
          <w:rFonts w:ascii="Palatino Linotype" w:hAnsi="Palatino Linotype"/>
        </w:rPr>
        <w:t xml:space="preserve">of </w:t>
      </w:r>
      <w:r w:rsidR="00880C4C" w:rsidRPr="00026675">
        <w:rPr>
          <w:rFonts w:ascii="Palatino Linotype" w:hAnsi="Palatino Linotype"/>
        </w:rPr>
        <w:t>their typical all-powerful position. Traditionally, teachers were responsible for everything – from classroom equipment</w:t>
      </w:r>
      <w:r w:rsidR="009421C7" w:rsidRPr="00026675">
        <w:rPr>
          <w:rFonts w:ascii="Palatino Linotype" w:hAnsi="Palatino Linotype"/>
        </w:rPr>
        <w:t xml:space="preserve">, </w:t>
      </w:r>
      <w:r w:rsidR="005953CA" w:rsidRPr="00026675">
        <w:rPr>
          <w:rFonts w:ascii="Palatino Linotype" w:hAnsi="Palatino Linotype"/>
        </w:rPr>
        <w:t xml:space="preserve">providing </w:t>
      </w:r>
      <w:r w:rsidR="00BE7462" w:rsidRPr="00026675">
        <w:rPr>
          <w:rFonts w:ascii="Palatino Linotype" w:hAnsi="Palatino Linotype"/>
        </w:rPr>
        <w:t xml:space="preserve">a </w:t>
      </w:r>
      <w:r w:rsidR="009421C7" w:rsidRPr="00026675">
        <w:rPr>
          <w:rFonts w:ascii="Palatino Linotype" w:hAnsi="Palatino Linotype"/>
        </w:rPr>
        <w:t xml:space="preserve">safe learning environment and </w:t>
      </w:r>
      <w:r w:rsidR="005953CA" w:rsidRPr="00026675">
        <w:rPr>
          <w:rFonts w:ascii="Palatino Linotype" w:hAnsi="Palatino Linotype"/>
        </w:rPr>
        <w:t>having sufficient</w:t>
      </w:r>
      <w:r w:rsidR="009421C7" w:rsidRPr="00026675">
        <w:rPr>
          <w:rFonts w:ascii="Palatino Linotype" w:hAnsi="Palatino Linotype"/>
        </w:rPr>
        <w:t xml:space="preserve"> knowledge to design</w:t>
      </w:r>
      <w:r w:rsidR="005953CA" w:rsidRPr="00026675">
        <w:rPr>
          <w:rFonts w:ascii="Palatino Linotype" w:hAnsi="Palatino Linotype"/>
        </w:rPr>
        <w:t>, impart</w:t>
      </w:r>
      <w:r w:rsidR="009421C7" w:rsidRPr="00026675">
        <w:rPr>
          <w:rFonts w:ascii="Palatino Linotype" w:hAnsi="Palatino Linotype"/>
        </w:rPr>
        <w:t xml:space="preserve"> and control</w:t>
      </w:r>
      <w:r w:rsidR="005953CA" w:rsidRPr="00026675">
        <w:rPr>
          <w:rFonts w:ascii="Palatino Linotype" w:hAnsi="Palatino Linotype"/>
        </w:rPr>
        <w:t xml:space="preserve"> the substance of</w:t>
      </w:r>
      <w:r w:rsidR="009421C7" w:rsidRPr="00026675">
        <w:rPr>
          <w:rFonts w:ascii="Palatino Linotype" w:hAnsi="Palatino Linotype"/>
        </w:rPr>
        <w:t xml:space="preserve"> students’ </w:t>
      </w:r>
      <w:r w:rsidR="005953CA" w:rsidRPr="00026675">
        <w:rPr>
          <w:rFonts w:ascii="Palatino Linotype" w:hAnsi="Palatino Linotype"/>
        </w:rPr>
        <w:t>learning and progress</w:t>
      </w:r>
      <w:r w:rsidR="009421C7" w:rsidRPr="00026675">
        <w:rPr>
          <w:rFonts w:ascii="Palatino Linotype" w:hAnsi="Palatino Linotype"/>
        </w:rPr>
        <w:t xml:space="preserve">. Alternative approaches ascribe teachers an equally crucial and active, but less obviously leading position </w:t>
      </w:r>
      <w:r w:rsidR="005953CA" w:rsidRPr="00026675">
        <w:rPr>
          <w:rFonts w:ascii="Palatino Linotype" w:hAnsi="Palatino Linotype"/>
        </w:rPr>
        <w:t xml:space="preserve">as supporters, mentors and </w:t>
      </w:r>
      <w:r w:rsidR="009421C7" w:rsidRPr="00026675">
        <w:rPr>
          <w:rFonts w:ascii="Palatino Linotype" w:hAnsi="Palatino Linotype"/>
        </w:rPr>
        <w:t>helpers</w:t>
      </w:r>
      <w:r w:rsidR="005953CA" w:rsidRPr="00026675">
        <w:rPr>
          <w:rFonts w:ascii="Palatino Linotype" w:hAnsi="Palatino Linotype"/>
        </w:rPr>
        <w:t>.</w:t>
      </w:r>
      <w:r w:rsidR="009421C7" w:rsidRPr="00026675">
        <w:rPr>
          <w:rFonts w:ascii="Palatino Linotype" w:hAnsi="Palatino Linotype"/>
        </w:rPr>
        <w:t xml:space="preserve"> Strange as it may sound at first, in combination with students’ responsibility for their own learning progress, it appears to be more effective role than that of </w:t>
      </w:r>
      <w:r w:rsidR="005953CA" w:rsidRPr="00026675">
        <w:rPr>
          <w:rFonts w:ascii="Palatino Linotype" w:hAnsi="Palatino Linotype"/>
        </w:rPr>
        <w:t>the clear lesson leader</w:t>
      </w:r>
      <w:r w:rsidR="009421C7" w:rsidRPr="00026675">
        <w:rPr>
          <w:rFonts w:ascii="Palatino Linotype" w:hAnsi="Palatino Linotype"/>
        </w:rPr>
        <w:t>.</w:t>
      </w:r>
      <w:r w:rsidR="008918D2" w:rsidRPr="00026675">
        <w:rPr>
          <w:rStyle w:val="FootnoteReference"/>
          <w:rFonts w:ascii="Palatino Linotype" w:hAnsi="Palatino Linotype"/>
        </w:rPr>
        <w:footnoteReference w:id="13"/>
      </w:r>
    </w:p>
    <w:p w14:paraId="58581838" w14:textId="4577AEFC" w:rsidR="00A816ED" w:rsidRPr="00026675" w:rsidRDefault="00A816ED" w:rsidP="00026675">
      <w:pPr>
        <w:spacing w:line="480" w:lineRule="auto"/>
        <w:jc w:val="both"/>
        <w:rPr>
          <w:rFonts w:ascii="Palatino Linotype" w:hAnsi="Palatino Linotype"/>
        </w:rPr>
      </w:pPr>
      <w:r w:rsidRPr="00026675">
        <w:rPr>
          <w:rFonts w:ascii="Palatino Linotype" w:hAnsi="Palatino Linotype"/>
        </w:rPr>
        <w:t xml:space="preserve">All of the </w:t>
      </w:r>
      <w:r w:rsidR="002E39CB" w:rsidRPr="00026675">
        <w:rPr>
          <w:rFonts w:ascii="Palatino Linotype" w:hAnsi="Palatino Linotype"/>
        </w:rPr>
        <w:t xml:space="preserve">mentioned </w:t>
      </w:r>
      <w:r w:rsidRPr="00026675">
        <w:rPr>
          <w:rFonts w:ascii="Palatino Linotype" w:hAnsi="Palatino Linotype"/>
        </w:rPr>
        <w:t xml:space="preserve">elements of York approach to law teaching can be, at least partially, implemented into a large continental law school practice. What I still find hard to imagine is to follow York decision not to teach traditional subjects (civil law, land law, criminal law, tax law), but to arrange case studies and scenarios in such a way that students simultaneously deal with matter from several legal disciplines. It certainly prepares students better for the practice, in </w:t>
      </w:r>
      <w:r w:rsidRPr="00026675">
        <w:rPr>
          <w:rFonts w:ascii="Palatino Linotype" w:hAnsi="Palatino Linotype"/>
        </w:rPr>
        <w:lastRenderedPageBreak/>
        <w:t xml:space="preserve">which your boss typically asks you to “solve the legal issue”, not to “look at it from labour law perspective only”. To implement this approach, however, means to dissolve traditional division of law into subjects and branches and expect law teachers to </w:t>
      </w:r>
      <w:r w:rsidR="00C9318B" w:rsidRPr="00026675">
        <w:rPr>
          <w:rFonts w:ascii="Palatino Linotype" w:hAnsi="Palatino Linotype"/>
        </w:rPr>
        <w:t>teach</w:t>
      </w:r>
      <w:r w:rsidR="00263ECE" w:rsidRPr="00026675">
        <w:rPr>
          <w:rFonts w:ascii="Palatino Linotype" w:hAnsi="Palatino Linotype"/>
        </w:rPr>
        <w:t xml:space="preserve"> </w:t>
      </w:r>
      <w:r w:rsidR="00C9318B" w:rsidRPr="00026675">
        <w:rPr>
          <w:rFonts w:ascii="Palatino Linotype" w:hAnsi="Palatino Linotype"/>
        </w:rPr>
        <w:t xml:space="preserve">several subjects. That would be nothing less than a revolution, which </w:t>
      </w:r>
      <w:r w:rsidR="002E39CB" w:rsidRPr="00026675">
        <w:rPr>
          <w:rFonts w:ascii="Palatino Linotype" w:hAnsi="Palatino Linotype"/>
        </w:rPr>
        <w:t xml:space="preserve">for its success </w:t>
      </w:r>
      <w:r w:rsidR="00C9318B" w:rsidRPr="00026675">
        <w:rPr>
          <w:rFonts w:ascii="Palatino Linotype" w:hAnsi="Palatino Linotype"/>
        </w:rPr>
        <w:t xml:space="preserve">needs years of preparation and a persuasive dean able to gain general acceptance of the teachers. Before it happens (if it ever happens at all), every teacher willing to improve their teaching may enrich their classes with tips described earlier. Luckily, they need </w:t>
      </w:r>
      <w:r w:rsidR="002E39CB" w:rsidRPr="00026675">
        <w:rPr>
          <w:rFonts w:ascii="Palatino Linotype" w:hAnsi="Palatino Linotype"/>
        </w:rPr>
        <w:t xml:space="preserve">neither approval nor </w:t>
      </w:r>
      <w:r w:rsidR="00C9318B" w:rsidRPr="00026675">
        <w:rPr>
          <w:rFonts w:ascii="Palatino Linotype" w:hAnsi="Palatino Linotype"/>
        </w:rPr>
        <w:t>cooperation of their colleagues for that.</w:t>
      </w:r>
    </w:p>
    <w:p w14:paraId="1914EB5E" w14:textId="54CD20A2" w:rsidR="003B6663" w:rsidRPr="00026675" w:rsidRDefault="002E39CB" w:rsidP="00026675">
      <w:pPr>
        <w:spacing w:line="480" w:lineRule="auto"/>
        <w:jc w:val="both"/>
        <w:rPr>
          <w:rFonts w:ascii="Palatino Linotype" w:hAnsi="Palatino Linotype"/>
        </w:rPr>
      </w:pPr>
      <w:r w:rsidRPr="00026675">
        <w:rPr>
          <w:rFonts w:ascii="Palatino Linotype" w:hAnsi="Palatino Linotype"/>
        </w:rPr>
        <w:t xml:space="preserve">Even if </w:t>
      </w:r>
      <w:r w:rsidR="00263ECE" w:rsidRPr="00026675">
        <w:rPr>
          <w:rFonts w:ascii="Palatino Linotype" w:hAnsi="Palatino Linotype"/>
        </w:rPr>
        <w:t xml:space="preserve">the </w:t>
      </w:r>
      <w:r w:rsidRPr="00026675">
        <w:rPr>
          <w:rFonts w:ascii="Palatino Linotype" w:hAnsi="Palatino Linotype"/>
        </w:rPr>
        <w:t>law school holds on to its more traditional curriculum and pedagogy, i</w:t>
      </w:r>
      <w:r w:rsidR="00963B43" w:rsidRPr="00026675">
        <w:rPr>
          <w:rFonts w:ascii="Palatino Linotype" w:hAnsi="Palatino Linotype"/>
        </w:rPr>
        <w:t>ndividual teacher</w:t>
      </w:r>
      <w:r w:rsidRPr="00026675">
        <w:rPr>
          <w:rFonts w:ascii="Palatino Linotype" w:hAnsi="Palatino Linotype"/>
        </w:rPr>
        <w:t>s</w:t>
      </w:r>
      <w:r w:rsidR="00963B43" w:rsidRPr="00026675">
        <w:rPr>
          <w:rFonts w:ascii="Palatino Linotype" w:hAnsi="Palatino Linotype"/>
        </w:rPr>
        <w:t xml:space="preserve"> can of course decide to apply the problem-based learning method in their seminar, especially in voluntary courses where it is up to the teacher to decide course outcomes</w:t>
      </w:r>
      <w:r w:rsidRPr="00026675">
        <w:rPr>
          <w:rFonts w:ascii="Palatino Linotype" w:hAnsi="Palatino Linotype"/>
        </w:rPr>
        <w:t xml:space="preserve"> and number of participants</w:t>
      </w:r>
      <w:r w:rsidR="00963B43" w:rsidRPr="00026675">
        <w:rPr>
          <w:rFonts w:ascii="Palatino Linotype" w:hAnsi="Palatino Linotype"/>
        </w:rPr>
        <w:t>.</w:t>
      </w:r>
      <w:r w:rsidR="00963B43" w:rsidRPr="00026675">
        <w:rPr>
          <w:rStyle w:val="FootnoteReference"/>
          <w:rFonts w:ascii="Palatino Linotype" w:hAnsi="Palatino Linotype"/>
        </w:rPr>
        <w:footnoteReference w:id="14"/>
      </w:r>
      <w:r w:rsidR="00E80744" w:rsidRPr="00026675">
        <w:rPr>
          <w:rFonts w:ascii="Palatino Linotype" w:hAnsi="Palatino Linotype"/>
        </w:rPr>
        <w:t xml:space="preserve"> Their students will, I believe, benefit from their decision, but the consequences of this change will understandably</w:t>
      </w:r>
      <w:r w:rsidRPr="00026675">
        <w:rPr>
          <w:rFonts w:ascii="Palatino Linotype" w:hAnsi="Palatino Linotype"/>
        </w:rPr>
        <w:t xml:space="preserve"> be only</w:t>
      </w:r>
      <w:r w:rsidR="00E80744" w:rsidRPr="00026675">
        <w:rPr>
          <w:rFonts w:ascii="Palatino Linotype" w:hAnsi="Palatino Linotype"/>
        </w:rPr>
        <w:t xml:space="preserve"> limited, since many other school classes will continue to be delivered in a traditional way. </w:t>
      </w:r>
      <w:r w:rsidR="000465E6" w:rsidRPr="00026675">
        <w:rPr>
          <w:rFonts w:ascii="Palatino Linotype" w:hAnsi="Palatino Linotype"/>
        </w:rPr>
        <w:t xml:space="preserve">It is </w:t>
      </w:r>
      <w:r w:rsidR="003B6663" w:rsidRPr="00026675">
        <w:rPr>
          <w:rFonts w:ascii="Palatino Linotype" w:hAnsi="Palatino Linotype"/>
        </w:rPr>
        <w:t xml:space="preserve">understandably </w:t>
      </w:r>
      <w:r w:rsidR="000465E6" w:rsidRPr="00026675">
        <w:rPr>
          <w:rFonts w:ascii="Palatino Linotype" w:hAnsi="Palatino Linotype"/>
        </w:rPr>
        <w:t xml:space="preserve">tempting to think that the only way to </w:t>
      </w:r>
      <w:r w:rsidR="00263ECE" w:rsidRPr="00026675">
        <w:rPr>
          <w:rFonts w:ascii="Palatino Linotype" w:hAnsi="Palatino Linotype"/>
        </w:rPr>
        <w:t>transfer</w:t>
      </w:r>
      <w:r w:rsidR="000465E6" w:rsidRPr="00026675">
        <w:rPr>
          <w:rFonts w:ascii="Palatino Linotype" w:hAnsi="Palatino Linotype"/>
        </w:rPr>
        <w:t xml:space="preserve"> what PBL teaches is to introduce the full version of </w:t>
      </w:r>
      <w:r w:rsidR="00975FCF" w:rsidRPr="00026675">
        <w:rPr>
          <w:rFonts w:ascii="Palatino Linotype" w:hAnsi="Palatino Linotype"/>
        </w:rPr>
        <w:t>it</w:t>
      </w:r>
      <w:r w:rsidR="000465E6" w:rsidRPr="00026675">
        <w:rPr>
          <w:rFonts w:ascii="Palatino Linotype" w:hAnsi="Palatino Linotype"/>
        </w:rPr>
        <w:t xml:space="preserve"> at your law school, ideally in more subjects at once. Even though I would like to see this rapid change at many law school</w:t>
      </w:r>
      <w:r w:rsidR="00975FCF" w:rsidRPr="00026675">
        <w:rPr>
          <w:rFonts w:ascii="Palatino Linotype" w:hAnsi="Palatino Linotype"/>
        </w:rPr>
        <w:t>s</w:t>
      </w:r>
      <w:r w:rsidR="000465E6" w:rsidRPr="00026675">
        <w:rPr>
          <w:rFonts w:ascii="Palatino Linotype" w:hAnsi="Palatino Linotype"/>
        </w:rPr>
        <w:t xml:space="preserve">, </w:t>
      </w:r>
      <w:r w:rsidR="003B6663" w:rsidRPr="00026675">
        <w:rPr>
          <w:rFonts w:ascii="Palatino Linotype" w:hAnsi="Palatino Linotype"/>
        </w:rPr>
        <w:t xml:space="preserve">in this text I argue for </w:t>
      </w:r>
      <w:r w:rsidR="003B6663" w:rsidRPr="00026675">
        <w:rPr>
          <w:rFonts w:ascii="Palatino Linotype" w:hAnsi="Palatino Linotype"/>
        </w:rPr>
        <w:lastRenderedPageBreak/>
        <w:t>a pragmatic approach: if it is for various reasons not possible to transplant the full PBL version, let</w:t>
      </w:r>
      <w:r w:rsidR="003B6663" w:rsidRPr="00026675">
        <w:rPr>
          <w:rFonts w:ascii="Palatino Linotype" w:hAnsi="Palatino Linotype"/>
          <w:lang w:val="en-US"/>
        </w:rPr>
        <w:t xml:space="preserve">’s introduce at least </w:t>
      </w:r>
      <w:r w:rsidR="003B6663" w:rsidRPr="00026675">
        <w:rPr>
          <w:rFonts w:ascii="Palatino Linotype" w:hAnsi="Palatino Linotype"/>
        </w:rPr>
        <w:t>its elements described in this text. They have been chosen in the way that even traditional large law schools can implement them rather easily and promptly,</w:t>
      </w:r>
      <w:r w:rsidR="000465E6" w:rsidRPr="00026675">
        <w:rPr>
          <w:rFonts w:ascii="Palatino Linotype" w:hAnsi="Palatino Linotype"/>
        </w:rPr>
        <w:t xml:space="preserve"> especially in elective courses. </w:t>
      </w:r>
      <w:r w:rsidR="003B6663" w:rsidRPr="00026675">
        <w:rPr>
          <w:rFonts w:ascii="Palatino Linotype" w:hAnsi="Palatino Linotype"/>
        </w:rPr>
        <w:t xml:space="preserve">What PBL does greatly is that it encourages </w:t>
      </w:r>
      <w:r w:rsidR="000465E6" w:rsidRPr="00026675">
        <w:rPr>
          <w:rFonts w:ascii="Palatino Linotype" w:hAnsi="Palatino Linotype"/>
        </w:rPr>
        <w:t>student participation and responsibility for their learning outcomes</w:t>
      </w:r>
      <w:r w:rsidR="003B6663" w:rsidRPr="00026675">
        <w:rPr>
          <w:rFonts w:ascii="Palatino Linotype" w:hAnsi="Palatino Linotype"/>
        </w:rPr>
        <w:t>. The full version</w:t>
      </w:r>
      <w:r w:rsidR="00975FCF" w:rsidRPr="00026675">
        <w:rPr>
          <w:rFonts w:ascii="Palatino Linotype" w:hAnsi="Palatino Linotype"/>
        </w:rPr>
        <w:t xml:space="preserve">, of course, does it </w:t>
      </w:r>
      <w:r w:rsidR="003B6663" w:rsidRPr="00026675">
        <w:rPr>
          <w:rFonts w:ascii="Palatino Linotype" w:hAnsi="Palatino Linotype"/>
        </w:rPr>
        <w:t>better th</w:t>
      </w:r>
      <w:r w:rsidR="00876FA7" w:rsidRPr="00026675">
        <w:rPr>
          <w:rFonts w:ascii="Palatino Linotype" w:hAnsi="Palatino Linotype"/>
        </w:rPr>
        <w:t>a</w:t>
      </w:r>
      <w:r w:rsidR="003B6663" w:rsidRPr="00026675">
        <w:rPr>
          <w:rFonts w:ascii="Palatino Linotype" w:hAnsi="Palatino Linotype"/>
        </w:rPr>
        <w:t xml:space="preserve">n </w:t>
      </w:r>
      <w:r w:rsidR="00975FCF" w:rsidRPr="00026675">
        <w:rPr>
          <w:rFonts w:ascii="Palatino Linotype" w:hAnsi="Palatino Linotype"/>
        </w:rPr>
        <w:t xml:space="preserve">individual </w:t>
      </w:r>
      <w:r w:rsidR="003B6663" w:rsidRPr="00026675">
        <w:rPr>
          <w:rFonts w:ascii="Palatino Linotype" w:hAnsi="Palatino Linotype"/>
        </w:rPr>
        <w:t>elements described in this text, but even they have a potential to spark student engagement and responsibility</w:t>
      </w:r>
      <w:r w:rsidR="00975FCF" w:rsidRPr="00026675">
        <w:rPr>
          <w:rFonts w:ascii="Palatino Linotype" w:hAnsi="Palatino Linotype"/>
        </w:rPr>
        <w:t>. A</w:t>
      </w:r>
      <w:r w:rsidR="003B6663" w:rsidRPr="00026675">
        <w:rPr>
          <w:rFonts w:ascii="Palatino Linotype" w:hAnsi="Palatino Linotype"/>
        </w:rPr>
        <w:t xml:space="preserve">s teachers employing these </w:t>
      </w:r>
      <w:r w:rsidR="00975FCF" w:rsidRPr="00026675">
        <w:rPr>
          <w:rFonts w:ascii="Palatino Linotype" w:hAnsi="Palatino Linotype"/>
        </w:rPr>
        <w:t>elements would confirm, even these relatively minor changes bring significant changes.</w:t>
      </w:r>
      <w:r w:rsidR="003B6663" w:rsidRPr="00026675">
        <w:rPr>
          <w:rFonts w:ascii="Palatino Linotype" w:hAnsi="Palatino Linotype"/>
        </w:rPr>
        <w:t xml:space="preserve"> </w:t>
      </w:r>
    </w:p>
    <w:p w14:paraId="437E21E9" w14:textId="1B80CDFE" w:rsidR="00963B43" w:rsidRPr="00026675" w:rsidRDefault="00E80744" w:rsidP="00026675">
      <w:pPr>
        <w:spacing w:line="480" w:lineRule="auto"/>
        <w:jc w:val="both"/>
        <w:rPr>
          <w:rFonts w:ascii="Palatino Linotype" w:hAnsi="Palatino Linotype"/>
        </w:rPr>
      </w:pPr>
      <w:r w:rsidRPr="00026675">
        <w:rPr>
          <w:rFonts w:ascii="Palatino Linotype" w:hAnsi="Palatino Linotype"/>
        </w:rPr>
        <w:t xml:space="preserve">Should a group of devoted teachers or even the school management decide to implement problem-based method in </w:t>
      </w:r>
      <w:r w:rsidR="00975FCF" w:rsidRPr="00026675">
        <w:rPr>
          <w:rFonts w:ascii="Palatino Linotype" w:hAnsi="Palatino Linotype"/>
        </w:rPr>
        <w:t>its full version</w:t>
      </w:r>
      <w:r w:rsidRPr="00026675">
        <w:rPr>
          <w:rFonts w:ascii="Palatino Linotype" w:hAnsi="Palatino Linotype"/>
        </w:rPr>
        <w:t>, it makes sense to apply it to students of one particular module.</w:t>
      </w:r>
      <w:r w:rsidRPr="00026675">
        <w:rPr>
          <w:rStyle w:val="FootnoteReference"/>
          <w:rFonts w:ascii="Palatino Linotype" w:hAnsi="Palatino Linotype"/>
        </w:rPr>
        <w:footnoteReference w:id="15"/>
      </w:r>
      <w:r w:rsidRPr="00026675">
        <w:rPr>
          <w:rFonts w:ascii="Palatino Linotype" w:hAnsi="Palatino Linotype"/>
        </w:rPr>
        <w:t xml:space="preserve"> A practical skills module, </w:t>
      </w:r>
      <w:r w:rsidR="002818E6" w:rsidRPr="00026675">
        <w:rPr>
          <w:rFonts w:ascii="Palatino Linotype" w:hAnsi="Palatino Linotype"/>
        </w:rPr>
        <w:t>containing</w:t>
      </w:r>
      <w:r w:rsidRPr="00026675">
        <w:rPr>
          <w:rFonts w:ascii="Palatino Linotype" w:hAnsi="Palatino Linotype"/>
        </w:rPr>
        <w:t xml:space="preserve"> subjects aiming at developing students</w:t>
      </w:r>
      <w:r w:rsidR="002E39CB" w:rsidRPr="00026675">
        <w:rPr>
          <w:rFonts w:ascii="Palatino Linotype" w:hAnsi="Palatino Linotype"/>
        </w:rPr>
        <w:t xml:space="preserve">’ </w:t>
      </w:r>
      <w:r w:rsidRPr="00026675">
        <w:rPr>
          <w:rFonts w:ascii="Palatino Linotype" w:hAnsi="Palatino Linotype"/>
        </w:rPr>
        <w:t>presentation, interviewing and argumentative skills, appears to be a natural start for such a change.</w:t>
      </w:r>
      <w:r w:rsidR="00975FCF" w:rsidRPr="00026675">
        <w:rPr>
          <w:rFonts w:ascii="Palatino Linotype" w:hAnsi="Palatino Linotype"/>
        </w:rPr>
        <w:t xml:space="preserve"> The good practice might then start spreading, or the module might remain unique in the teaching methods it applies.</w:t>
      </w:r>
    </w:p>
    <w:p w14:paraId="2798937A" w14:textId="407A25C0" w:rsidR="00386AB1" w:rsidRPr="00026675" w:rsidRDefault="009421C7" w:rsidP="00026675">
      <w:pPr>
        <w:spacing w:line="480" w:lineRule="auto"/>
        <w:jc w:val="both"/>
        <w:rPr>
          <w:rFonts w:ascii="Palatino Linotype" w:hAnsi="Palatino Linotype"/>
        </w:rPr>
      </w:pPr>
      <w:r w:rsidRPr="00026675">
        <w:rPr>
          <w:rFonts w:ascii="Palatino Linotype" w:hAnsi="Palatino Linotype"/>
        </w:rPr>
        <w:t xml:space="preserve">All of the described principles, techniques and pieces of good practice naturally work best when applied </w:t>
      </w:r>
      <w:r w:rsidR="005953CA" w:rsidRPr="00026675">
        <w:rPr>
          <w:rFonts w:ascii="Palatino Linotype" w:hAnsi="Palatino Linotype"/>
        </w:rPr>
        <w:t>in a complementary way</w:t>
      </w:r>
      <w:r w:rsidRPr="00026675">
        <w:rPr>
          <w:rFonts w:ascii="Palatino Linotype" w:hAnsi="Palatino Linotype"/>
        </w:rPr>
        <w:t>. However,</w:t>
      </w:r>
      <w:r w:rsidR="00746FA8" w:rsidRPr="00026675">
        <w:rPr>
          <w:rFonts w:ascii="Palatino Linotype" w:hAnsi="Palatino Linotype"/>
        </w:rPr>
        <w:t xml:space="preserve"> it is true in </w:t>
      </w:r>
      <w:r w:rsidR="007B1537" w:rsidRPr="00026675">
        <w:rPr>
          <w:rFonts w:ascii="Palatino Linotype" w:hAnsi="Palatino Linotype"/>
        </w:rPr>
        <w:t>ecology</w:t>
      </w:r>
      <w:r w:rsidR="00746FA8" w:rsidRPr="00026675">
        <w:rPr>
          <w:rFonts w:ascii="Palatino Linotype" w:hAnsi="Palatino Linotype"/>
        </w:rPr>
        <w:t xml:space="preserve"> as well as </w:t>
      </w:r>
      <w:r w:rsidR="007B1537" w:rsidRPr="00026675">
        <w:rPr>
          <w:rFonts w:ascii="Palatino Linotype" w:hAnsi="Palatino Linotype"/>
        </w:rPr>
        <w:t>pedagogy</w:t>
      </w:r>
      <w:r w:rsidR="00746FA8" w:rsidRPr="00026675">
        <w:rPr>
          <w:rFonts w:ascii="Palatino Linotype" w:hAnsi="Palatino Linotype"/>
        </w:rPr>
        <w:t xml:space="preserve"> that every little counts. Even a small enrichment </w:t>
      </w:r>
      <w:r w:rsidR="00746FA8" w:rsidRPr="00026675">
        <w:rPr>
          <w:rFonts w:ascii="Palatino Linotype" w:hAnsi="Palatino Linotype"/>
        </w:rPr>
        <w:lastRenderedPageBreak/>
        <w:t xml:space="preserve">of a standard large continental law school curriculum </w:t>
      </w:r>
      <w:r w:rsidR="002E39CB" w:rsidRPr="00026675">
        <w:rPr>
          <w:rFonts w:ascii="Palatino Linotype" w:hAnsi="Palatino Linotype"/>
        </w:rPr>
        <w:t xml:space="preserve">and pedagogy </w:t>
      </w:r>
      <w:r w:rsidR="00746FA8" w:rsidRPr="00026675">
        <w:rPr>
          <w:rFonts w:ascii="Palatino Linotype" w:hAnsi="Palatino Linotype"/>
        </w:rPr>
        <w:t>will deliver its results</w:t>
      </w:r>
      <w:r w:rsidR="00A9167F" w:rsidRPr="00026675">
        <w:rPr>
          <w:rFonts w:ascii="Palatino Linotype" w:hAnsi="Palatino Linotype"/>
        </w:rPr>
        <w:t xml:space="preserve"> over time</w:t>
      </w:r>
      <w:r w:rsidR="00746FA8" w:rsidRPr="00026675">
        <w:rPr>
          <w:rFonts w:ascii="Palatino Linotype" w:hAnsi="Palatino Linotype"/>
        </w:rPr>
        <w:t>.</w:t>
      </w:r>
      <w:r w:rsidR="00A9167F" w:rsidRPr="00026675">
        <w:rPr>
          <w:rFonts w:ascii="Palatino Linotype" w:hAnsi="Palatino Linotype"/>
        </w:rPr>
        <w:t xml:space="preserve"> Neither teachers nor curricula typically change overnight. Should one piece of my York experience enrich the teaching style of a reader, my </w:t>
      </w:r>
      <w:r w:rsidR="00A91124" w:rsidRPr="00026675">
        <w:rPr>
          <w:rFonts w:ascii="Palatino Linotype" w:hAnsi="Palatino Linotype"/>
        </w:rPr>
        <w:t xml:space="preserve">text </w:t>
      </w:r>
      <w:r w:rsidR="007B1537" w:rsidRPr="00026675">
        <w:rPr>
          <w:rFonts w:ascii="Palatino Linotype" w:hAnsi="Palatino Linotype"/>
        </w:rPr>
        <w:t xml:space="preserve">by </w:t>
      </w:r>
      <w:r w:rsidR="00A91124" w:rsidRPr="00026675">
        <w:rPr>
          <w:rFonts w:ascii="Palatino Linotype" w:hAnsi="Palatino Linotype"/>
        </w:rPr>
        <w:t>all</w:t>
      </w:r>
      <w:r w:rsidR="007B1537" w:rsidRPr="00026675">
        <w:rPr>
          <w:rFonts w:ascii="Palatino Linotype" w:hAnsi="Palatino Linotype"/>
        </w:rPr>
        <w:t xml:space="preserve"> means</w:t>
      </w:r>
      <w:r w:rsidR="00A9167F" w:rsidRPr="00026675">
        <w:rPr>
          <w:rFonts w:ascii="Palatino Linotype" w:hAnsi="Palatino Linotype"/>
        </w:rPr>
        <w:t xml:space="preserve"> fulfilled its goal.</w:t>
      </w:r>
    </w:p>
    <w:sectPr w:rsidR="00386AB1" w:rsidRPr="00026675" w:rsidSect="008B6DB0">
      <w:headerReference w:type="default" r:id="rId8"/>
      <w:footerReference w:type="default" r:id="rId9"/>
      <w:pgSz w:w="11906" w:h="16838"/>
      <w:pgMar w:top="1440" w:right="1800" w:bottom="1440" w:left="1800" w:header="708" w:footer="708" w:gutter="0"/>
      <w:pgNumType w:start="2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A8ACA" w14:textId="77777777" w:rsidR="00423518" w:rsidRDefault="00423518" w:rsidP="004C29AE">
      <w:r>
        <w:separator/>
      </w:r>
    </w:p>
  </w:endnote>
  <w:endnote w:type="continuationSeparator" w:id="0">
    <w:p w14:paraId="2229178E" w14:textId="77777777" w:rsidR="00423518" w:rsidRDefault="00423518" w:rsidP="004C29AE">
      <w:r>
        <w:continuationSeparator/>
      </w:r>
    </w:p>
  </w:endnote>
  <w:endnote w:type="continuationNotice" w:id="1">
    <w:p w14:paraId="54B080EC" w14:textId="77777777" w:rsidR="00423518" w:rsidRDefault="00423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07864"/>
      <w:docPartObj>
        <w:docPartGallery w:val="Page Numbers (Bottom of Page)"/>
        <w:docPartUnique/>
      </w:docPartObj>
    </w:sdtPr>
    <w:sdtEndPr>
      <w:rPr>
        <w:noProof/>
      </w:rPr>
    </w:sdtEndPr>
    <w:sdtContent>
      <w:p w14:paraId="027D0CDD" w14:textId="286F1F63" w:rsidR="008B6DB0" w:rsidRDefault="008B6DB0">
        <w:pPr>
          <w:pStyle w:val="Footer"/>
          <w:jc w:val="center"/>
        </w:pPr>
        <w:r w:rsidRPr="008B6DB0">
          <w:rPr>
            <w:rFonts w:asciiTheme="minorHAnsi" w:hAnsiTheme="minorHAnsi" w:cstheme="minorHAnsi"/>
          </w:rPr>
          <w:fldChar w:fldCharType="begin"/>
        </w:r>
        <w:r w:rsidRPr="008B6DB0">
          <w:rPr>
            <w:rFonts w:asciiTheme="minorHAnsi" w:hAnsiTheme="minorHAnsi" w:cstheme="minorHAnsi"/>
          </w:rPr>
          <w:instrText xml:space="preserve"> PAGE   \* MERGEFORMAT </w:instrText>
        </w:r>
        <w:r w:rsidRPr="008B6DB0">
          <w:rPr>
            <w:rFonts w:asciiTheme="minorHAnsi" w:hAnsiTheme="minorHAnsi" w:cstheme="minorHAnsi"/>
          </w:rPr>
          <w:fldChar w:fldCharType="separate"/>
        </w:r>
        <w:r>
          <w:rPr>
            <w:rFonts w:asciiTheme="minorHAnsi" w:hAnsiTheme="minorHAnsi" w:cstheme="minorHAnsi"/>
            <w:noProof/>
          </w:rPr>
          <w:t>238</w:t>
        </w:r>
        <w:r w:rsidRPr="008B6DB0">
          <w:rPr>
            <w:rFonts w:asciiTheme="minorHAnsi" w:hAnsiTheme="minorHAnsi" w:cstheme="minorHAnsi"/>
            <w:noProof/>
          </w:rPr>
          <w:fldChar w:fldCharType="end"/>
        </w:r>
      </w:p>
    </w:sdtContent>
  </w:sdt>
  <w:p w14:paraId="127F072F" w14:textId="77777777" w:rsidR="00BB5C8F" w:rsidRDefault="00BB5C8F" w:rsidP="00B5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5B228" w14:textId="77777777" w:rsidR="00423518" w:rsidRDefault="00423518" w:rsidP="004C29AE">
      <w:r>
        <w:separator/>
      </w:r>
    </w:p>
  </w:footnote>
  <w:footnote w:type="continuationSeparator" w:id="0">
    <w:p w14:paraId="6ACF5585" w14:textId="77777777" w:rsidR="00423518" w:rsidRDefault="00423518" w:rsidP="004C29AE">
      <w:r>
        <w:continuationSeparator/>
      </w:r>
    </w:p>
  </w:footnote>
  <w:footnote w:type="continuationNotice" w:id="1">
    <w:p w14:paraId="2E83A647" w14:textId="77777777" w:rsidR="00423518" w:rsidRDefault="00423518"/>
  </w:footnote>
  <w:footnote w:id="2">
    <w:p w14:paraId="66952E74" w14:textId="2C3E397B" w:rsidR="00123C1D" w:rsidRPr="00026675" w:rsidRDefault="00123C1D" w:rsidP="00123C1D">
      <w:pPr>
        <w:pStyle w:val="FootnoteText"/>
        <w:jc w:val="both"/>
        <w:rPr>
          <w:rFonts w:ascii="Palatino Linotype" w:hAnsi="Palatino Linotype"/>
        </w:rPr>
      </w:pPr>
      <w:r w:rsidRPr="00026675">
        <w:rPr>
          <w:rStyle w:val="FootnoteReference"/>
          <w:rFonts w:ascii="Palatino Linotype" w:hAnsi="Palatino Linotype"/>
        </w:rPr>
        <w:footnoteRef/>
      </w:r>
      <w:r w:rsidRPr="00026675">
        <w:rPr>
          <w:rFonts w:ascii="Palatino Linotype" w:hAnsi="Palatino Linotype"/>
        </w:rPr>
        <w:t xml:space="preserve"> </w:t>
      </w:r>
      <w:proofErr w:type="spellStart"/>
      <w:r w:rsidRPr="00026675">
        <w:rPr>
          <w:rFonts w:ascii="Palatino Linotype" w:hAnsi="Palatino Linotype"/>
        </w:rPr>
        <w:t>JUDr</w:t>
      </w:r>
      <w:proofErr w:type="spellEnd"/>
      <w:r w:rsidRPr="00026675">
        <w:rPr>
          <w:rFonts w:ascii="Palatino Linotype" w:hAnsi="Palatino Linotype"/>
        </w:rPr>
        <w:t>. Mgr. Michal Urban, Ph.D. (urban@prf.cuni.cz) is a Senior Lecturer at Charles University in Prague, Faculty of Law, Czech Republic. He is in charge of the Street Law programme at the Faculty of Law and participates in other clinics (simulations, externships).</w:t>
      </w:r>
    </w:p>
  </w:footnote>
  <w:footnote w:id="3">
    <w:p w14:paraId="1BCC17DA" w14:textId="3A654E3C" w:rsidR="00BB5C8F" w:rsidRPr="00026675" w:rsidRDefault="00BB5C8F" w:rsidP="00123C1D">
      <w:pPr>
        <w:pStyle w:val="FootnoteText"/>
        <w:jc w:val="both"/>
        <w:rPr>
          <w:rFonts w:ascii="Palatino Linotype" w:hAnsi="Palatino Linotype"/>
          <w:lang w:val="cs-CZ"/>
        </w:rPr>
      </w:pPr>
      <w:r w:rsidRPr="00026675">
        <w:rPr>
          <w:rStyle w:val="FootnoteReference"/>
          <w:rFonts w:ascii="Palatino Linotype" w:hAnsi="Palatino Linotype"/>
        </w:rPr>
        <w:footnoteRef/>
      </w:r>
      <w:r w:rsidRPr="00026675">
        <w:rPr>
          <w:rFonts w:ascii="Palatino Linotype" w:hAnsi="Palatino Linotype"/>
        </w:rPr>
        <w:t xml:space="preserve"> The problem-based learning approach had already been used at York medical school and as a newly designed law school, York probably wanted to distinguish itself on the law school market. Last, but not least they considered this way of law teaching a good (if not best) way to teach law. </w:t>
      </w:r>
    </w:p>
  </w:footnote>
  <w:footnote w:id="4">
    <w:p w14:paraId="2B7C6F57" w14:textId="30C2CC1E" w:rsidR="00BB5C8F" w:rsidRPr="00026675" w:rsidRDefault="00BB5C8F" w:rsidP="00123C1D">
      <w:pPr>
        <w:pStyle w:val="FootnoteText"/>
        <w:jc w:val="both"/>
        <w:rPr>
          <w:rFonts w:ascii="Palatino Linotype" w:hAnsi="Palatino Linotype"/>
        </w:rPr>
      </w:pPr>
      <w:r w:rsidRPr="00026675">
        <w:rPr>
          <w:rStyle w:val="FootnoteReference"/>
          <w:rFonts w:ascii="Palatino Linotype" w:hAnsi="Palatino Linotype"/>
        </w:rPr>
        <w:footnoteRef/>
      </w:r>
      <w:r w:rsidRPr="00026675">
        <w:rPr>
          <w:rFonts w:ascii="Palatino Linotype" w:hAnsi="Palatino Linotype"/>
        </w:rPr>
        <w:t xml:space="preserve"> York Law School is a highly rated law school. See for example rankings at </w:t>
      </w:r>
      <w:hyperlink r:id="rId1" w:history="1">
        <w:r w:rsidRPr="00026675">
          <w:rPr>
            <w:rStyle w:val="Hyperlink"/>
            <w:rFonts w:ascii="Palatino Linotype" w:hAnsi="Palatino Linotype"/>
          </w:rPr>
          <w:t>https://www.thecompleteuniversityguide.co.uk/league-tables/rankings?s=law</w:t>
        </w:r>
      </w:hyperlink>
      <w:r w:rsidRPr="00026675">
        <w:rPr>
          <w:rFonts w:ascii="Palatino Linotype" w:hAnsi="Palatino Linotype"/>
        </w:rPr>
        <w:t xml:space="preserve"> or </w:t>
      </w:r>
      <w:hyperlink r:id="rId2" w:history="1">
        <w:r w:rsidRPr="00026675">
          <w:rPr>
            <w:rStyle w:val="Hyperlink"/>
            <w:rFonts w:ascii="Palatino Linotype" w:hAnsi="Palatino Linotype"/>
          </w:rPr>
          <w:t>https://www.theguardian.com/education/ng-interactive/2017/may/16/university-guide-2018-league-table-for-law</w:t>
        </w:r>
      </w:hyperlink>
      <w:r w:rsidRPr="00026675">
        <w:rPr>
          <w:rFonts w:ascii="Palatino Linotype" w:hAnsi="Palatino Linotype"/>
        </w:rPr>
        <w:t>.</w:t>
      </w:r>
      <w:bookmarkStart w:id="0" w:name="_GoBack"/>
      <w:bookmarkEnd w:id="0"/>
    </w:p>
  </w:footnote>
  <w:footnote w:id="5">
    <w:p w14:paraId="5FC81E17" w14:textId="342934E9" w:rsidR="00BB5C8F" w:rsidRPr="00026675" w:rsidRDefault="00BB5C8F" w:rsidP="00123C1D">
      <w:pPr>
        <w:pStyle w:val="FootnoteText"/>
        <w:jc w:val="both"/>
        <w:rPr>
          <w:rFonts w:ascii="Palatino Linotype" w:hAnsi="Palatino Linotype"/>
        </w:rPr>
      </w:pPr>
      <w:r w:rsidRPr="00026675">
        <w:rPr>
          <w:rStyle w:val="FootnoteReference"/>
          <w:rFonts w:ascii="Palatino Linotype" w:hAnsi="Palatino Linotype"/>
        </w:rPr>
        <w:footnoteRef/>
      </w:r>
      <w:r w:rsidRPr="00026675">
        <w:rPr>
          <w:rFonts w:ascii="Palatino Linotype" w:hAnsi="Palatino Linotype"/>
        </w:rPr>
        <w:t xml:space="preserve"> See https://www.york.ac.uk/law/.</w:t>
      </w:r>
    </w:p>
  </w:footnote>
  <w:footnote w:id="6">
    <w:p w14:paraId="0B485D28" w14:textId="2BA3813F" w:rsidR="00BD6E09" w:rsidRPr="00026675" w:rsidRDefault="00BD6E09" w:rsidP="00BD6E09">
      <w:pPr>
        <w:pStyle w:val="FootnoteText"/>
        <w:jc w:val="both"/>
        <w:rPr>
          <w:rFonts w:ascii="Palatino Linotype" w:hAnsi="Palatino Linotype"/>
          <w:lang w:val="cs-CZ"/>
        </w:rPr>
      </w:pPr>
      <w:r w:rsidRPr="00026675">
        <w:rPr>
          <w:rStyle w:val="FootnoteReference"/>
          <w:rFonts w:ascii="Palatino Linotype" w:hAnsi="Palatino Linotype"/>
        </w:rPr>
        <w:footnoteRef/>
      </w:r>
      <w:r w:rsidRPr="00026675">
        <w:rPr>
          <w:rFonts w:ascii="Palatino Linotype" w:hAnsi="Palatino Linotype"/>
        </w:rPr>
        <w:t xml:space="preserve"> See </w:t>
      </w:r>
      <w:r w:rsidRPr="00026675">
        <w:rPr>
          <w:rStyle w:val="selectable"/>
          <w:rFonts w:ascii="Palatino Linotype" w:hAnsi="Palatino Linotype"/>
          <w:color w:val="000000"/>
          <w:lang w:val="en"/>
        </w:rPr>
        <w:t xml:space="preserve">Grimes, R. (2014). </w:t>
      </w:r>
      <w:r w:rsidRPr="00026675">
        <w:rPr>
          <w:rStyle w:val="selectable"/>
          <w:rFonts w:ascii="Palatino Linotype" w:hAnsi="Palatino Linotype"/>
          <w:i/>
          <w:iCs/>
          <w:color w:val="000000"/>
          <w:lang w:val="en"/>
        </w:rPr>
        <w:t>Delivering legal education through an integrated problem-based learning model – the nuts and bolts</w:t>
      </w:r>
      <w:r w:rsidRPr="00026675">
        <w:rPr>
          <w:rStyle w:val="selectable"/>
          <w:rFonts w:ascii="Palatino Linotype" w:hAnsi="Palatino Linotype"/>
          <w:color w:val="000000"/>
          <w:lang w:val="en"/>
        </w:rPr>
        <w:t xml:space="preserve">. International Journal of Clinical Legal Education. Vol 21, No 2, [online] Available at: http://www.northumbriajournals.co.uk/index.php/ijcle/article/view/388 or </w:t>
      </w:r>
      <w:proofErr w:type="spellStart"/>
      <w:r w:rsidRPr="00026675">
        <w:rPr>
          <w:rStyle w:val="selectable"/>
          <w:rFonts w:ascii="Palatino Linotype" w:hAnsi="Palatino Linotype"/>
          <w:color w:val="000000"/>
          <w:lang w:val="en"/>
        </w:rPr>
        <w:t>Hedlund</w:t>
      </w:r>
      <w:proofErr w:type="spellEnd"/>
      <w:r w:rsidRPr="00026675">
        <w:rPr>
          <w:rStyle w:val="selectable"/>
          <w:rFonts w:ascii="Palatino Linotype" w:hAnsi="Palatino Linotype"/>
          <w:color w:val="000000"/>
          <w:lang w:val="en"/>
        </w:rPr>
        <w:t xml:space="preserve">, R. (2018). </w:t>
      </w:r>
      <w:r w:rsidRPr="00026675">
        <w:rPr>
          <w:rStyle w:val="selectable"/>
          <w:rFonts w:ascii="Palatino Linotype" w:hAnsi="Palatino Linotype"/>
          <w:i/>
          <w:color w:val="000000"/>
          <w:lang w:val="en"/>
        </w:rPr>
        <w:t xml:space="preserve">A case study from York. </w:t>
      </w:r>
      <w:r w:rsidRPr="00026675">
        <w:rPr>
          <w:rStyle w:val="selectable"/>
          <w:rFonts w:ascii="Palatino Linotype" w:hAnsi="Palatino Linotype"/>
          <w:color w:val="000000"/>
          <w:lang w:val="en"/>
        </w:rPr>
        <w:t xml:space="preserve">In Grimes, R. (2018). </w:t>
      </w:r>
      <w:r w:rsidRPr="00026675">
        <w:rPr>
          <w:rStyle w:val="selectable"/>
          <w:rFonts w:ascii="Palatino Linotype" w:hAnsi="Palatino Linotype"/>
          <w:i/>
          <w:color w:val="000000"/>
          <w:lang w:val="en"/>
        </w:rPr>
        <w:t>Re-thinking legal education under the civil and common law: a road map for constructive change.</w:t>
      </w:r>
      <w:r w:rsidRPr="00026675">
        <w:rPr>
          <w:rStyle w:val="selectable"/>
          <w:rFonts w:ascii="Palatino Linotype" w:hAnsi="Palatino Linotype"/>
          <w:color w:val="000000"/>
          <w:lang w:val="en"/>
        </w:rPr>
        <w:t xml:space="preserve"> New York, NY: Routledge, pp. 47-59. </w:t>
      </w:r>
    </w:p>
  </w:footnote>
  <w:footnote w:id="7">
    <w:p w14:paraId="21B9F31D" w14:textId="750CA316" w:rsidR="00BB5C8F" w:rsidRPr="00026675" w:rsidRDefault="00BB5C8F" w:rsidP="00123C1D">
      <w:pPr>
        <w:pStyle w:val="FootnoteText"/>
        <w:jc w:val="both"/>
        <w:rPr>
          <w:rFonts w:ascii="Palatino Linotype" w:hAnsi="Palatino Linotype"/>
          <w:lang w:val="en-US"/>
        </w:rPr>
      </w:pPr>
      <w:r w:rsidRPr="00026675">
        <w:rPr>
          <w:rStyle w:val="FootnoteReference"/>
          <w:rFonts w:ascii="Palatino Linotype" w:hAnsi="Palatino Linotype"/>
        </w:rPr>
        <w:footnoteRef/>
      </w:r>
      <w:r w:rsidRPr="00026675">
        <w:rPr>
          <w:rFonts w:ascii="Palatino Linotype" w:hAnsi="Palatino Linotype"/>
          <w:lang w:val="en-US"/>
        </w:rPr>
        <w:t xml:space="preserve"> </w:t>
      </w:r>
      <w:r w:rsidR="00316C53" w:rsidRPr="00026675">
        <w:rPr>
          <w:rFonts w:ascii="Palatino Linotype" w:hAnsi="Palatino Linotype"/>
          <w:lang w:val="en-US"/>
        </w:rPr>
        <w:t xml:space="preserve">As </w:t>
      </w:r>
      <w:r w:rsidR="005D1AE2" w:rsidRPr="00026675">
        <w:rPr>
          <w:rFonts w:ascii="Palatino Linotype" w:hAnsi="Palatino Linotype"/>
          <w:lang w:val="en-US"/>
        </w:rPr>
        <w:t>Professor</w:t>
      </w:r>
      <w:r w:rsidR="00316C53" w:rsidRPr="00026675">
        <w:rPr>
          <w:rFonts w:ascii="Palatino Linotype" w:hAnsi="Palatino Linotype"/>
          <w:lang w:val="en-US"/>
        </w:rPr>
        <w:t xml:space="preserve"> Warren </w:t>
      </w:r>
      <w:proofErr w:type="spellStart"/>
      <w:r w:rsidR="00316C53" w:rsidRPr="00026675">
        <w:rPr>
          <w:rFonts w:ascii="Palatino Linotype" w:hAnsi="Palatino Linotype"/>
          <w:lang w:val="en-US"/>
        </w:rPr>
        <w:t>Binford</w:t>
      </w:r>
      <w:proofErr w:type="spellEnd"/>
      <w:r w:rsidR="00316C53" w:rsidRPr="00026675">
        <w:rPr>
          <w:rFonts w:ascii="Palatino Linotype" w:hAnsi="Palatino Linotype"/>
          <w:lang w:val="en-US"/>
        </w:rPr>
        <w:t xml:space="preserve"> summarizes it, “</w:t>
      </w:r>
      <w:r w:rsidR="00316C53" w:rsidRPr="00026675">
        <w:rPr>
          <w:rFonts w:ascii="Palatino Linotype" w:hAnsi="Palatino Linotype"/>
          <w:i/>
          <w:lang w:val="en-US"/>
        </w:rPr>
        <w:t>Over 700 studies have confirmed what many of us know based on our own experience as students: Lectures are among the least effective methods for achieving almost every educational goal ever identified. In fact, for some education goals, lectures have been identified as the least effective learning method. Others suggest that they may be worse than no teaching at all since attending a lecture leads to less studying afterward.</w:t>
      </w:r>
      <w:r w:rsidR="00E0605F" w:rsidRPr="00026675">
        <w:rPr>
          <w:rFonts w:ascii="Palatino Linotype" w:hAnsi="Palatino Linotype"/>
          <w:lang w:val="en-US"/>
        </w:rPr>
        <w:t>”</w:t>
      </w:r>
      <w:r w:rsidR="00316C53" w:rsidRPr="00026675">
        <w:rPr>
          <w:rFonts w:ascii="Palatino Linotype" w:hAnsi="Palatino Linotype"/>
          <w:lang w:val="en-US"/>
        </w:rPr>
        <w:t xml:space="preserve"> </w:t>
      </w:r>
      <w:proofErr w:type="spellStart"/>
      <w:r w:rsidR="00E0605F" w:rsidRPr="00026675">
        <w:rPr>
          <w:rFonts w:ascii="Palatino Linotype" w:hAnsi="Palatino Linotype"/>
        </w:rPr>
        <w:t>Binford</w:t>
      </w:r>
      <w:proofErr w:type="spellEnd"/>
      <w:r w:rsidR="00E0605F" w:rsidRPr="00026675">
        <w:rPr>
          <w:rFonts w:ascii="Palatino Linotype" w:hAnsi="Palatino Linotype"/>
        </w:rPr>
        <w:t xml:space="preserve">, W. (2015). </w:t>
      </w:r>
      <w:r w:rsidR="00E0605F" w:rsidRPr="00026675">
        <w:rPr>
          <w:rFonts w:ascii="Palatino Linotype" w:hAnsi="Palatino Linotype"/>
          <w:i/>
        </w:rPr>
        <w:t>How to Be the World's Best Law Professor</w:t>
      </w:r>
      <w:r w:rsidR="00E0605F" w:rsidRPr="00026675">
        <w:rPr>
          <w:rFonts w:ascii="Palatino Linotype" w:hAnsi="Palatino Linotype"/>
        </w:rPr>
        <w:t>. </w:t>
      </w:r>
      <w:r w:rsidR="00E0605F" w:rsidRPr="00026675">
        <w:rPr>
          <w:rFonts w:ascii="Palatino Linotype" w:hAnsi="Palatino Linotype"/>
          <w:iCs/>
        </w:rPr>
        <w:t>Journal of Legal Education</w:t>
      </w:r>
      <w:r w:rsidR="00E0605F" w:rsidRPr="00026675">
        <w:rPr>
          <w:rFonts w:ascii="Palatino Linotype" w:hAnsi="Palatino Linotype"/>
        </w:rPr>
        <w:t xml:space="preserve">, Vol </w:t>
      </w:r>
      <w:r w:rsidR="00E0605F" w:rsidRPr="00026675">
        <w:rPr>
          <w:rFonts w:ascii="Palatino Linotype" w:hAnsi="Palatino Linotype"/>
          <w:iCs/>
        </w:rPr>
        <w:t xml:space="preserve">64 No </w:t>
      </w:r>
      <w:r w:rsidR="00E0605F" w:rsidRPr="00026675">
        <w:rPr>
          <w:rFonts w:ascii="Palatino Linotype" w:hAnsi="Palatino Linotype"/>
        </w:rPr>
        <w:t>4, pp. 542-561.</w:t>
      </w:r>
      <w:r w:rsidR="00E0605F" w:rsidRPr="00026675">
        <w:rPr>
          <w:rFonts w:ascii="Palatino Linotype" w:hAnsi="Palatino Linotype"/>
          <w:lang w:val="en-US"/>
        </w:rPr>
        <w:t xml:space="preserve"> </w:t>
      </w:r>
      <w:r w:rsidRPr="00026675">
        <w:rPr>
          <w:rFonts w:ascii="Palatino Linotype" w:hAnsi="Palatino Linotype"/>
          <w:lang w:val="en-US"/>
        </w:rPr>
        <w:t xml:space="preserve">See </w:t>
      </w:r>
      <w:r w:rsidR="00316C53" w:rsidRPr="00026675">
        <w:rPr>
          <w:rFonts w:ascii="Palatino Linotype" w:hAnsi="Palatino Linotype"/>
          <w:lang w:val="en-US"/>
        </w:rPr>
        <w:t xml:space="preserve">also </w:t>
      </w:r>
      <w:proofErr w:type="spellStart"/>
      <w:r w:rsidR="00051384" w:rsidRPr="00026675">
        <w:rPr>
          <w:rFonts w:ascii="Palatino Linotype" w:hAnsi="Palatino Linotype"/>
        </w:rPr>
        <w:t>Attard</w:t>
      </w:r>
      <w:proofErr w:type="spellEnd"/>
      <w:r w:rsidR="00051384" w:rsidRPr="00026675">
        <w:rPr>
          <w:rFonts w:ascii="Palatino Linotype" w:hAnsi="Palatino Linotype"/>
        </w:rPr>
        <w:t xml:space="preserve">, A., Di </w:t>
      </w:r>
      <w:proofErr w:type="spellStart"/>
      <w:r w:rsidR="00051384" w:rsidRPr="00026675">
        <w:rPr>
          <w:rFonts w:ascii="Palatino Linotype" w:hAnsi="Palatino Linotype"/>
        </w:rPr>
        <w:t>Iorio</w:t>
      </w:r>
      <w:proofErr w:type="spellEnd"/>
      <w:r w:rsidR="00051384" w:rsidRPr="00026675">
        <w:rPr>
          <w:rFonts w:ascii="Palatino Linotype" w:hAnsi="Palatino Linotype"/>
        </w:rPr>
        <w:t xml:space="preserve">, E., </w:t>
      </w:r>
      <w:proofErr w:type="spellStart"/>
      <w:r w:rsidR="00051384" w:rsidRPr="00026675">
        <w:rPr>
          <w:rFonts w:ascii="Palatino Linotype" w:hAnsi="Palatino Linotype"/>
        </w:rPr>
        <w:t>Geven</w:t>
      </w:r>
      <w:proofErr w:type="spellEnd"/>
      <w:r w:rsidR="00051384" w:rsidRPr="00026675">
        <w:rPr>
          <w:rFonts w:ascii="Palatino Linotype" w:hAnsi="Palatino Linotype"/>
        </w:rPr>
        <w:t xml:space="preserve">, K., &amp; Santa, R. (2010). </w:t>
      </w:r>
      <w:r w:rsidR="00051384" w:rsidRPr="00026675">
        <w:rPr>
          <w:rFonts w:ascii="Palatino Linotype" w:hAnsi="Palatino Linotype"/>
          <w:i/>
        </w:rPr>
        <w:t>Student-Centred Learning: Toolkit for Students, Staff and Higher Education Institutions</w:t>
      </w:r>
      <w:r w:rsidR="00051384" w:rsidRPr="00026675">
        <w:rPr>
          <w:rFonts w:ascii="Palatino Linotype" w:hAnsi="Palatino Linotype"/>
        </w:rPr>
        <w:t>. Brussels: European Students Union</w:t>
      </w:r>
      <w:r w:rsidR="002D3372" w:rsidRPr="00026675">
        <w:rPr>
          <w:rFonts w:ascii="Palatino Linotype" w:hAnsi="Palatino Linotype"/>
        </w:rPr>
        <w:t>;</w:t>
      </w:r>
      <w:r w:rsidR="00051384" w:rsidRPr="00026675">
        <w:rPr>
          <w:rFonts w:ascii="Palatino Linotype" w:hAnsi="Palatino Linotype"/>
          <w:lang w:val="en-US"/>
        </w:rPr>
        <w:t xml:space="preserve"> </w:t>
      </w:r>
      <w:r w:rsidRPr="00026675">
        <w:rPr>
          <w:rFonts w:ascii="Palatino Linotype" w:hAnsi="Palatino Linotype"/>
          <w:lang w:val="en-US"/>
        </w:rPr>
        <w:t xml:space="preserve">Marquardt, M. (2007). </w:t>
      </w:r>
      <w:r w:rsidRPr="00026675">
        <w:rPr>
          <w:rFonts w:ascii="Palatino Linotype" w:hAnsi="Palatino Linotype"/>
          <w:i/>
          <w:lang w:val="en-US"/>
        </w:rPr>
        <w:t>Action Learning: Resolving Real Problems in Real Time</w:t>
      </w:r>
      <w:r w:rsidRPr="00026675">
        <w:rPr>
          <w:rFonts w:ascii="Palatino Linotype" w:hAnsi="Palatino Linotype"/>
          <w:lang w:val="en-US"/>
        </w:rPr>
        <w:t xml:space="preserve"> in </w:t>
      </w:r>
      <w:r w:rsidRPr="00026675">
        <w:rPr>
          <w:rFonts w:ascii="Palatino Linotype" w:hAnsi="Palatino Linotype"/>
        </w:rPr>
        <w:t xml:space="preserve">Silberman, M. (2007). </w:t>
      </w:r>
      <w:r w:rsidRPr="00026675">
        <w:rPr>
          <w:rFonts w:ascii="Palatino Linotype" w:hAnsi="Palatino Linotype"/>
          <w:i/>
          <w:iCs/>
        </w:rPr>
        <w:t>The handbook of experiential learning</w:t>
      </w:r>
      <w:r w:rsidRPr="00026675">
        <w:rPr>
          <w:rFonts w:ascii="Palatino Linotype" w:hAnsi="Palatino Linotype"/>
        </w:rPr>
        <w:t>. San Francisco: Pfeiffer, p. 94-110</w:t>
      </w:r>
      <w:r w:rsidR="00F225FB" w:rsidRPr="00026675">
        <w:rPr>
          <w:rFonts w:ascii="Palatino Linotype" w:hAnsi="Palatino Linotype"/>
        </w:rPr>
        <w:t xml:space="preserve">; </w:t>
      </w:r>
      <w:r w:rsidR="00DE2420" w:rsidRPr="00026675">
        <w:rPr>
          <w:rFonts w:ascii="Palatino Linotype" w:hAnsi="Palatino Linotype"/>
        </w:rPr>
        <w:t>Tiberius, R. G. (2013). </w:t>
      </w:r>
      <w:r w:rsidR="00DE2420" w:rsidRPr="00026675">
        <w:rPr>
          <w:rFonts w:ascii="Palatino Linotype" w:hAnsi="Palatino Linotype"/>
          <w:i/>
          <w:iCs/>
        </w:rPr>
        <w:t>Small group teaching: A trouble-shooting guide</w:t>
      </w:r>
      <w:r w:rsidR="00DE2420" w:rsidRPr="00026675">
        <w:rPr>
          <w:rFonts w:ascii="Palatino Linotype" w:hAnsi="Palatino Linotype"/>
        </w:rPr>
        <w:t>. Routledge; o</w:t>
      </w:r>
      <w:r w:rsidR="00F225FB" w:rsidRPr="00026675">
        <w:rPr>
          <w:rFonts w:ascii="Palatino Linotype" w:hAnsi="Palatino Linotype"/>
        </w:rPr>
        <w:t xml:space="preserve">r Springer, L., </w:t>
      </w:r>
      <w:proofErr w:type="spellStart"/>
      <w:r w:rsidR="00F225FB" w:rsidRPr="00026675">
        <w:rPr>
          <w:rFonts w:ascii="Palatino Linotype" w:hAnsi="Palatino Linotype"/>
        </w:rPr>
        <w:t>Stanne</w:t>
      </w:r>
      <w:proofErr w:type="spellEnd"/>
      <w:r w:rsidR="00F225FB" w:rsidRPr="00026675">
        <w:rPr>
          <w:rFonts w:ascii="Palatino Linotype" w:hAnsi="Palatino Linotype"/>
        </w:rPr>
        <w:t xml:space="preserve">, M. E., &amp; Donovan, S. S. (1999). </w:t>
      </w:r>
      <w:r w:rsidR="00F225FB" w:rsidRPr="00026675">
        <w:rPr>
          <w:rFonts w:ascii="Palatino Linotype" w:hAnsi="Palatino Linotype"/>
          <w:i/>
        </w:rPr>
        <w:t>Effects of small-group learning on undergraduates in science, mathematics, engineering, and technology: A meta-analysis.</w:t>
      </w:r>
      <w:r w:rsidR="00F225FB" w:rsidRPr="00026675">
        <w:rPr>
          <w:rFonts w:ascii="Palatino Linotype" w:hAnsi="Palatino Linotype"/>
        </w:rPr>
        <w:t xml:space="preserve"> Review of educational research, Vol 69 No 1, pp. 21-51</w:t>
      </w:r>
      <w:r w:rsidRPr="00026675">
        <w:rPr>
          <w:rFonts w:ascii="Palatino Linotype" w:hAnsi="Palatino Linotype"/>
        </w:rPr>
        <w:t>.</w:t>
      </w:r>
    </w:p>
  </w:footnote>
  <w:footnote w:id="8">
    <w:p w14:paraId="67481F76" w14:textId="77777777" w:rsidR="00BB5C8F" w:rsidRPr="00026675" w:rsidRDefault="00BB5C8F" w:rsidP="00123C1D">
      <w:pPr>
        <w:pStyle w:val="FootnoteText"/>
        <w:jc w:val="both"/>
        <w:rPr>
          <w:rFonts w:ascii="Palatino Linotype" w:hAnsi="Palatino Linotype"/>
          <w:lang w:val="en-US"/>
        </w:rPr>
      </w:pPr>
      <w:r w:rsidRPr="00026675">
        <w:rPr>
          <w:rStyle w:val="FootnoteReference"/>
          <w:rFonts w:ascii="Palatino Linotype" w:hAnsi="Palatino Linotype"/>
        </w:rPr>
        <w:footnoteRef/>
      </w:r>
      <w:r w:rsidRPr="00026675">
        <w:rPr>
          <w:rFonts w:ascii="Palatino Linotype" w:hAnsi="Palatino Linotype"/>
          <w:lang w:val="de-DE"/>
        </w:rPr>
        <w:t xml:space="preserve"> See http://www.teachingmethodsonline.com/etm/m75/ </w:t>
      </w:r>
      <w:r w:rsidRPr="00026675">
        <w:rPr>
          <w:rFonts w:ascii="Palatino Linotype" w:hAnsi="Palatino Linotype"/>
        </w:rPr>
        <w:t>and Silberman, M. (1996). </w:t>
      </w:r>
      <w:r w:rsidRPr="00026675">
        <w:rPr>
          <w:rFonts w:ascii="Palatino Linotype" w:hAnsi="Palatino Linotype"/>
          <w:i/>
          <w:iCs/>
        </w:rPr>
        <w:t>Active Learning: 101 Strategies To Teach Any Subject</w:t>
      </w:r>
      <w:r w:rsidRPr="00026675">
        <w:rPr>
          <w:rFonts w:ascii="Palatino Linotype" w:hAnsi="Palatino Linotype"/>
        </w:rPr>
        <w:t xml:space="preserve">. </w:t>
      </w:r>
      <w:r w:rsidRPr="00026675">
        <w:rPr>
          <w:rFonts w:ascii="Palatino Linotype" w:hAnsi="Palatino Linotype"/>
          <w:color w:val="454545"/>
          <w:shd w:val="clear" w:color="auto" w:fill="FFFFFF"/>
        </w:rPr>
        <w:t xml:space="preserve">Boston: </w:t>
      </w:r>
      <w:proofErr w:type="spellStart"/>
      <w:r w:rsidRPr="00026675">
        <w:rPr>
          <w:rFonts w:ascii="Palatino Linotype" w:hAnsi="Palatino Linotype"/>
          <w:color w:val="454545"/>
          <w:shd w:val="clear" w:color="auto" w:fill="FFFFFF"/>
        </w:rPr>
        <w:t>Allyn</w:t>
      </w:r>
      <w:proofErr w:type="spellEnd"/>
      <w:r w:rsidRPr="00026675">
        <w:rPr>
          <w:rFonts w:ascii="Palatino Linotype" w:hAnsi="Palatino Linotype"/>
          <w:color w:val="454545"/>
          <w:shd w:val="clear" w:color="auto" w:fill="FFFFFF"/>
        </w:rPr>
        <w:t xml:space="preserve"> and Bacon, 1996.</w:t>
      </w:r>
    </w:p>
  </w:footnote>
  <w:footnote w:id="9">
    <w:p w14:paraId="34745E84" w14:textId="5CAE1195" w:rsidR="00BB5C8F" w:rsidRPr="00026675" w:rsidRDefault="00BB5C8F" w:rsidP="00123C1D">
      <w:pPr>
        <w:pStyle w:val="FootnoteText"/>
        <w:jc w:val="both"/>
        <w:rPr>
          <w:rFonts w:ascii="Palatino Linotype" w:hAnsi="Palatino Linotype"/>
          <w:lang w:val="cs-CZ"/>
        </w:rPr>
      </w:pPr>
      <w:r w:rsidRPr="00026675">
        <w:rPr>
          <w:rStyle w:val="FootnoteReference"/>
          <w:rFonts w:ascii="Palatino Linotype" w:hAnsi="Palatino Linotype"/>
        </w:rPr>
        <w:footnoteRef/>
      </w:r>
      <w:r w:rsidRPr="00026675">
        <w:rPr>
          <w:rFonts w:ascii="Palatino Linotype" w:hAnsi="Palatino Linotype"/>
        </w:rPr>
        <w:t xml:space="preserve"> Many authors stress the key importance of student’s activity for efficient learning. It is an integral part of constructivism, a theory of learning stressing that students must construct and reconstruct knowledge in order to learn effectively, as well as all of the student-centred learning strategies, experiential education, action learning, participatory learning (and participatory teaching methods) and many other alternative teaching and learning approaches.</w:t>
      </w:r>
      <w:r w:rsidR="00854B7A" w:rsidRPr="00026675">
        <w:rPr>
          <w:rFonts w:ascii="Palatino Linotype" w:hAnsi="Palatino Linotype"/>
        </w:rPr>
        <w:t xml:space="preserve"> See </w:t>
      </w:r>
      <w:proofErr w:type="spellStart"/>
      <w:r w:rsidRPr="00026675">
        <w:rPr>
          <w:rFonts w:ascii="Palatino Linotype" w:hAnsi="Palatino Linotype"/>
        </w:rPr>
        <w:t>Attard</w:t>
      </w:r>
      <w:proofErr w:type="spellEnd"/>
      <w:r w:rsidRPr="00026675">
        <w:rPr>
          <w:rFonts w:ascii="Palatino Linotype" w:hAnsi="Palatino Linotype"/>
        </w:rPr>
        <w:t xml:space="preserve">, A., Di </w:t>
      </w:r>
      <w:proofErr w:type="spellStart"/>
      <w:r w:rsidRPr="00026675">
        <w:rPr>
          <w:rFonts w:ascii="Palatino Linotype" w:hAnsi="Palatino Linotype"/>
        </w:rPr>
        <w:t>Iorio</w:t>
      </w:r>
      <w:proofErr w:type="spellEnd"/>
      <w:r w:rsidRPr="00026675">
        <w:rPr>
          <w:rFonts w:ascii="Palatino Linotype" w:hAnsi="Palatino Linotype"/>
        </w:rPr>
        <w:t xml:space="preserve">, E., </w:t>
      </w:r>
      <w:proofErr w:type="spellStart"/>
      <w:r w:rsidRPr="00026675">
        <w:rPr>
          <w:rFonts w:ascii="Palatino Linotype" w:hAnsi="Palatino Linotype"/>
        </w:rPr>
        <w:t>Geven</w:t>
      </w:r>
      <w:proofErr w:type="spellEnd"/>
      <w:r w:rsidRPr="00026675">
        <w:rPr>
          <w:rFonts w:ascii="Palatino Linotype" w:hAnsi="Palatino Linotype"/>
        </w:rPr>
        <w:t xml:space="preserve">, K., &amp; Santa, R. (2010). </w:t>
      </w:r>
      <w:r w:rsidRPr="00026675">
        <w:rPr>
          <w:rFonts w:ascii="Palatino Linotype" w:hAnsi="Palatino Linotype"/>
          <w:i/>
        </w:rPr>
        <w:t>Student-Centred Learning: Toolkit for Students, Staff and Higher Education Institutions</w:t>
      </w:r>
      <w:r w:rsidRPr="00026675">
        <w:rPr>
          <w:rFonts w:ascii="Palatino Linotype" w:hAnsi="Palatino Linotype"/>
        </w:rPr>
        <w:t>. Br</w:t>
      </w:r>
      <w:r w:rsidR="002D3372" w:rsidRPr="00026675">
        <w:rPr>
          <w:rFonts w:ascii="Palatino Linotype" w:hAnsi="Palatino Linotype"/>
        </w:rPr>
        <w:t>ussels: European Students Union;</w:t>
      </w:r>
      <w:r w:rsidR="00854B7A" w:rsidRPr="00026675">
        <w:rPr>
          <w:rFonts w:ascii="Palatino Linotype" w:hAnsi="Palatino Linotype"/>
        </w:rPr>
        <w:t xml:space="preserve"> Lea, S., Stephenson, D. and Troy Y. (2003). </w:t>
      </w:r>
      <w:r w:rsidR="00854B7A" w:rsidRPr="00026675">
        <w:rPr>
          <w:rFonts w:ascii="Palatino Linotype" w:hAnsi="Palatino Linotype"/>
          <w:i/>
        </w:rPr>
        <w:t>Higher Education Students’ Attitudes to Student-Centred Learning: Beyond ‘Educational Bulimia’.</w:t>
      </w:r>
      <w:r w:rsidR="00854B7A" w:rsidRPr="00026675">
        <w:rPr>
          <w:rFonts w:ascii="Palatino Linotype" w:hAnsi="Palatino Linotype"/>
        </w:rPr>
        <w:t xml:space="preserve"> Studies in Higher Education, Vol 28 No 3, pp. 321–334</w:t>
      </w:r>
      <w:r w:rsidR="002D3372" w:rsidRPr="00026675">
        <w:rPr>
          <w:rFonts w:ascii="Palatino Linotype" w:hAnsi="Palatino Linotype"/>
        </w:rPr>
        <w:t>;</w:t>
      </w:r>
      <w:r w:rsidR="00854B7A" w:rsidRPr="00026675">
        <w:rPr>
          <w:rFonts w:ascii="Palatino Linotype" w:hAnsi="Palatino Linotype"/>
        </w:rPr>
        <w:t xml:space="preserve"> </w:t>
      </w:r>
      <w:r w:rsidRPr="00026675">
        <w:rPr>
          <w:rFonts w:ascii="Palatino Linotype" w:hAnsi="Palatino Linotype"/>
          <w:lang w:val="en-US"/>
        </w:rPr>
        <w:t xml:space="preserve">Marquardt, M. (2007). </w:t>
      </w:r>
      <w:r w:rsidRPr="00026675">
        <w:rPr>
          <w:rFonts w:ascii="Palatino Linotype" w:hAnsi="Palatino Linotype"/>
          <w:i/>
          <w:lang w:val="en-US"/>
        </w:rPr>
        <w:t>Action Learning: Resolving Real Problems in Real Time</w:t>
      </w:r>
      <w:r w:rsidRPr="00026675">
        <w:rPr>
          <w:rFonts w:ascii="Palatino Linotype" w:hAnsi="Palatino Linotype"/>
          <w:lang w:val="en-US"/>
        </w:rPr>
        <w:t xml:space="preserve"> in </w:t>
      </w:r>
      <w:r w:rsidRPr="00026675">
        <w:rPr>
          <w:rFonts w:ascii="Palatino Linotype" w:hAnsi="Palatino Linotype"/>
        </w:rPr>
        <w:t xml:space="preserve">Silberman, M. (2007). </w:t>
      </w:r>
      <w:r w:rsidRPr="00026675">
        <w:rPr>
          <w:rFonts w:ascii="Palatino Linotype" w:hAnsi="Palatino Linotype"/>
          <w:i/>
          <w:iCs/>
        </w:rPr>
        <w:t>The handbook of experiential learning</w:t>
      </w:r>
      <w:r w:rsidRPr="00026675">
        <w:rPr>
          <w:rFonts w:ascii="Palatino Linotype" w:hAnsi="Palatino Linotype"/>
        </w:rPr>
        <w:t>. San Francisco: Pfeiffer, p. 94-110</w:t>
      </w:r>
      <w:r w:rsidR="002D3372" w:rsidRPr="00026675">
        <w:rPr>
          <w:rFonts w:ascii="Palatino Linotype" w:hAnsi="Palatino Linotype"/>
        </w:rPr>
        <w:t>;</w:t>
      </w:r>
      <w:r w:rsidR="00854B7A" w:rsidRPr="00026675">
        <w:rPr>
          <w:rFonts w:ascii="Palatino Linotype" w:hAnsi="Palatino Linotype"/>
        </w:rPr>
        <w:t xml:space="preserve"> McCabe, A., O'Connor, U. (2014). </w:t>
      </w:r>
      <w:r w:rsidR="00854B7A" w:rsidRPr="00026675">
        <w:rPr>
          <w:rFonts w:ascii="Palatino Linotype" w:hAnsi="Palatino Linotype"/>
          <w:i/>
        </w:rPr>
        <w:t>Student-centred learning: the role and responsibility of the lecturer</w:t>
      </w:r>
      <w:r w:rsidR="00854B7A" w:rsidRPr="00026675">
        <w:rPr>
          <w:rFonts w:ascii="Palatino Linotype" w:hAnsi="Palatino Linotype"/>
        </w:rPr>
        <w:t>, Teaching in Higher Education, Vol 19 No 4, 350-359</w:t>
      </w:r>
      <w:r w:rsidR="002D3372" w:rsidRPr="00026675">
        <w:rPr>
          <w:rFonts w:ascii="Palatino Linotype" w:hAnsi="Palatino Linotype"/>
        </w:rPr>
        <w:t xml:space="preserve">; </w:t>
      </w:r>
      <w:r w:rsidR="00A60482" w:rsidRPr="00026675">
        <w:rPr>
          <w:rFonts w:ascii="Palatino Linotype" w:hAnsi="Palatino Linotype"/>
        </w:rPr>
        <w:t>Stuckey, R. T. (2007). </w:t>
      </w:r>
      <w:r w:rsidR="00A60482" w:rsidRPr="00026675">
        <w:rPr>
          <w:rFonts w:ascii="Palatino Linotype" w:hAnsi="Palatino Linotype"/>
          <w:i/>
          <w:iCs/>
        </w:rPr>
        <w:t>Best practices for legal education: A vision and a road map</w:t>
      </w:r>
      <w:r w:rsidR="00A60482" w:rsidRPr="00026675">
        <w:rPr>
          <w:rFonts w:ascii="Palatino Linotype" w:hAnsi="Palatino Linotype"/>
        </w:rPr>
        <w:t xml:space="preserve">. Clinical Legal Education Association, pp. 119-132; </w:t>
      </w:r>
      <w:r w:rsidR="002D3372" w:rsidRPr="00026675">
        <w:rPr>
          <w:rFonts w:ascii="Palatino Linotype" w:hAnsi="Palatino Linotype"/>
        </w:rPr>
        <w:t>or Silberman, M. L. (Ed.). (2007). </w:t>
      </w:r>
      <w:r w:rsidR="002D3372" w:rsidRPr="00026675">
        <w:rPr>
          <w:rFonts w:ascii="Palatino Linotype" w:hAnsi="Palatino Linotype"/>
          <w:i/>
          <w:iCs/>
        </w:rPr>
        <w:t>The handbook of experiential learning</w:t>
      </w:r>
      <w:r w:rsidR="002D3372" w:rsidRPr="00026675">
        <w:rPr>
          <w:rFonts w:ascii="Palatino Linotype" w:hAnsi="Palatino Linotype"/>
        </w:rPr>
        <w:t xml:space="preserve">. John Wiley &amp; Sons. </w:t>
      </w:r>
      <w:r w:rsidRPr="00026675">
        <w:rPr>
          <w:rFonts w:ascii="Palatino Linotype" w:hAnsi="Palatino Linotype"/>
        </w:rPr>
        <w:t xml:space="preserve">For the importance of attention </w:t>
      </w:r>
      <w:r w:rsidR="002D3372" w:rsidRPr="00026675">
        <w:rPr>
          <w:rFonts w:ascii="Palatino Linotype" w:hAnsi="Palatino Linotype"/>
        </w:rPr>
        <w:t>for memory retention, see also Shaw, J. (2016). </w:t>
      </w:r>
      <w:r w:rsidR="002D3372" w:rsidRPr="00026675">
        <w:rPr>
          <w:rFonts w:ascii="Palatino Linotype" w:hAnsi="Palatino Linotype"/>
          <w:i/>
          <w:iCs/>
        </w:rPr>
        <w:t>The memory illusion: Remembering, forgetting, and the science of false memory</w:t>
      </w:r>
      <w:r w:rsidR="002D3372" w:rsidRPr="00026675">
        <w:rPr>
          <w:rFonts w:ascii="Palatino Linotype" w:hAnsi="Palatino Linotype"/>
        </w:rPr>
        <w:t>. Random House.</w:t>
      </w:r>
      <w:r w:rsidRPr="00026675">
        <w:rPr>
          <w:rFonts w:ascii="Palatino Linotype" w:hAnsi="Palatino Linotype"/>
        </w:rPr>
        <w:t xml:space="preserve"> </w:t>
      </w:r>
    </w:p>
  </w:footnote>
  <w:footnote w:id="10">
    <w:p w14:paraId="33E307EB" w14:textId="06CAAF6D" w:rsidR="00BB5C8F" w:rsidRPr="00026675" w:rsidRDefault="00BB5C8F" w:rsidP="00123C1D">
      <w:pPr>
        <w:pStyle w:val="FootnoteText"/>
        <w:jc w:val="both"/>
        <w:rPr>
          <w:rFonts w:ascii="Palatino Linotype" w:hAnsi="Palatino Linotype"/>
          <w:color w:val="FF0000"/>
          <w:lang w:val="cs-CZ"/>
        </w:rPr>
      </w:pPr>
      <w:r w:rsidRPr="00026675">
        <w:rPr>
          <w:rStyle w:val="FootnoteReference"/>
          <w:rFonts w:ascii="Palatino Linotype" w:hAnsi="Palatino Linotype"/>
        </w:rPr>
        <w:footnoteRef/>
      </w:r>
      <w:r w:rsidRPr="00026675">
        <w:rPr>
          <w:rFonts w:ascii="Palatino Linotype" w:hAnsi="Palatino Linotype"/>
        </w:rPr>
        <w:t xml:space="preserve"> Arguably one way not to encourage your students to prepare is to use a police-like approach heavily built around powerful external sanctions. Notoriously, </w:t>
      </w:r>
      <w:r w:rsidR="002D3372" w:rsidRPr="00026675">
        <w:rPr>
          <w:rFonts w:ascii="Palatino Linotype" w:hAnsi="Palatino Linotype"/>
        </w:rPr>
        <w:t xml:space="preserve">some </w:t>
      </w:r>
      <w:r w:rsidRPr="00026675">
        <w:rPr>
          <w:rFonts w:ascii="Palatino Linotype" w:hAnsi="Palatino Linotype"/>
        </w:rPr>
        <w:t xml:space="preserve">US law schools operated around this model, </w:t>
      </w:r>
      <w:r w:rsidR="002D3372" w:rsidRPr="00026675">
        <w:rPr>
          <w:rFonts w:ascii="Palatino Linotype" w:hAnsi="Palatino Linotype"/>
        </w:rPr>
        <w:t xml:space="preserve">which is captured e.g. in the </w:t>
      </w:r>
      <w:proofErr w:type="spellStart"/>
      <w:r w:rsidR="002D3372" w:rsidRPr="00026675">
        <w:rPr>
          <w:rFonts w:ascii="Palatino Linotype" w:hAnsi="Palatino Linotype"/>
          <w:i/>
        </w:rPr>
        <w:t>The</w:t>
      </w:r>
      <w:proofErr w:type="spellEnd"/>
      <w:r w:rsidR="002D3372" w:rsidRPr="00026675">
        <w:rPr>
          <w:rFonts w:ascii="Palatino Linotype" w:hAnsi="Palatino Linotype"/>
          <w:i/>
        </w:rPr>
        <w:t xml:space="preserve"> Paper Chase</w:t>
      </w:r>
      <w:r w:rsidR="002D3372" w:rsidRPr="00026675">
        <w:rPr>
          <w:rFonts w:ascii="Palatino Linotype" w:hAnsi="Palatino Linotype"/>
        </w:rPr>
        <w:t xml:space="preserve"> movie from 1973. </w:t>
      </w:r>
    </w:p>
  </w:footnote>
  <w:footnote w:id="11">
    <w:p w14:paraId="03BDF23F" w14:textId="77638F37" w:rsidR="00BB5C8F" w:rsidRPr="00026675" w:rsidRDefault="00BB5C8F" w:rsidP="00123C1D">
      <w:pPr>
        <w:pStyle w:val="FootnoteText"/>
        <w:jc w:val="both"/>
        <w:rPr>
          <w:rStyle w:val="selectable"/>
          <w:rFonts w:ascii="Palatino Linotype" w:hAnsi="Palatino Linotype"/>
          <w:color w:val="000000"/>
          <w:lang w:val="en"/>
        </w:rPr>
      </w:pPr>
      <w:r w:rsidRPr="00026675">
        <w:rPr>
          <w:rStyle w:val="FootnoteReference"/>
          <w:rFonts w:ascii="Palatino Linotype" w:hAnsi="Palatino Linotype"/>
        </w:rPr>
        <w:footnoteRef/>
      </w:r>
      <w:r w:rsidRPr="00026675">
        <w:rPr>
          <w:rFonts w:ascii="Palatino Linotype" w:hAnsi="Palatino Linotype"/>
        </w:rPr>
        <w:t xml:space="preserve"> </w:t>
      </w:r>
      <w:r w:rsidRPr="00026675">
        <w:rPr>
          <w:rFonts w:ascii="Palatino Linotype" w:hAnsi="Palatino Linotype"/>
          <w:lang w:val="cs-CZ"/>
        </w:rPr>
        <w:t xml:space="preserve">For more information on assessment, see Gibbons, J. </w:t>
      </w:r>
      <w:r w:rsidRPr="00026675">
        <w:rPr>
          <w:rFonts w:ascii="Palatino Linotype" w:hAnsi="Palatino Linotype"/>
          <w:i/>
          <w:lang w:val="cs-CZ"/>
        </w:rPr>
        <w:t>Assessment in legal education: qualification or quantification?</w:t>
      </w:r>
      <w:r w:rsidRPr="00026675">
        <w:rPr>
          <w:rFonts w:ascii="Palatino Linotype" w:hAnsi="Palatino Linotype"/>
          <w:lang w:val="cs-CZ"/>
        </w:rPr>
        <w:t xml:space="preserve"> In </w:t>
      </w:r>
      <w:r w:rsidRPr="00026675">
        <w:rPr>
          <w:rStyle w:val="selectable"/>
          <w:rFonts w:ascii="Palatino Linotype" w:hAnsi="Palatino Linotype"/>
          <w:color w:val="000000"/>
          <w:lang w:val="en"/>
        </w:rPr>
        <w:t xml:space="preserve">Grimes, R. (2018). </w:t>
      </w:r>
      <w:r w:rsidRPr="00026675">
        <w:rPr>
          <w:rStyle w:val="selectable"/>
          <w:rFonts w:ascii="Palatino Linotype" w:hAnsi="Palatino Linotype"/>
          <w:i/>
          <w:color w:val="000000"/>
          <w:lang w:val="en"/>
        </w:rPr>
        <w:t>Re-thinking legal education under the civil and common law: a road map for constructive change.</w:t>
      </w:r>
      <w:r w:rsidRPr="00026675">
        <w:rPr>
          <w:rStyle w:val="selectable"/>
          <w:rFonts w:ascii="Palatino Linotype" w:hAnsi="Palatino Linotype"/>
          <w:color w:val="000000"/>
          <w:lang w:val="en"/>
        </w:rPr>
        <w:t xml:space="preserve"> New York, NY: Routledge, pp. 135-142 or Grimes, R., Gibbons, J. (2016) </w:t>
      </w:r>
      <w:r w:rsidRPr="00026675">
        <w:rPr>
          <w:rStyle w:val="selectable"/>
          <w:rFonts w:ascii="Palatino Linotype" w:hAnsi="Palatino Linotype"/>
          <w:i/>
          <w:color w:val="000000"/>
          <w:lang w:val="en"/>
        </w:rPr>
        <w:t>Assessing experiential learning – us, them and the others.</w:t>
      </w:r>
      <w:r w:rsidRPr="00026675">
        <w:rPr>
          <w:rStyle w:val="selectable"/>
          <w:rFonts w:ascii="Palatino Linotype" w:hAnsi="Palatino Linotype"/>
          <w:color w:val="000000"/>
          <w:lang w:val="en"/>
        </w:rPr>
        <w:t xml:space="preserve"> International Journal of Clinical Legal Education. Vol 23, No 1, [online] Available at: http://www.northumbriajournals.co.uk/index.php/ijcle/article/view/492.</w:t>
      </w:r>
    </w:p>
  </w:footnote>
  <w:footnote w:id="12">
    <w:p w14:paraId="2DBF34D9" w14:textId="77777777" w:rsidR="00BB5C8F" w:rsidRPr="00026675" w:rsidRDefault="00BB5C8F" w:rsidP="00123C1D">
      <w:pPr>
        <w:pStyle w:val="FootnoteText"/>
        <w:jc w:val="both"/>
        <w:rPr>
          <w:rFonts w:ascii="Palatino Linotype" w:hAnsi="Palatino Linotype"/>
          <w:lang w:val="en-US"/>
        </w:rPr>
      </w:pPr>
      <w:r w:rsidRPr="00026675">
        <w:rPr>
          <w:rStyle w:val="FootnoteReference"/>
          <w:rFonts w:ascii="Palatino Linotype" w:hAnsi="Palatino Linotype"/>
        </w:rPr>
        <w:footnoteRef/>
      </w:r>
      <w:r w:rsidRPr="00026675">
        <w:rPr>
          <w:rFonts w:ascii="Palatino Linotype" w:hAnsi="Palatino Linotype"/>
        </w:rPr>
        <w:t xml:space="preserve"> They might demonstrate different philosophical approaches to the law, let students simulate alternative dispute resolution or results of cooperation and non-cooperation of both parties to a contract.</w:t>
      </w:r>
    </w:p>
  </w:footnote>
  <w:footnote w:id="13">
    <w:p w14:paraId="2084119C" w14:textId="561DE663" w:rsidR="00BB5C8F" w:rsidRPr="00026675" w:rsidRDefault="00BB5C8F" w:rsidP="00123C1D">
      <w:pPr>
        <w:pStyle w:val="FootnoteText"/>
        <w:jc w:val="both"/>
        <w:rPr>
          <w:rFonts w:ascii="Palatino Linotype" w:hAnsi="Palatino Linotype"/>
        </w:rPr>
      </w:pPr>
      <w:r w:rsidRPr="00026675">
        <w:rPr>
          <w:rStyle w:val="FootnoteReference"/>
          <w:rFonts w:ascii="Palatino Linotype" w:hAnsi="Palatino Linotype"/>
        </w:rPr>
        <w:footnoteRef/>
      </w:r>
      <w:r w:rsidRPr="00026675">
        <w:rPr>
          <w:rFonts w:ascii="Palatino Linotype" w:hAnsi="Palatino Linotype"/>
        </w:rPr>
        <w:t xml:space="preserve"> </w:t>
      </w:r>
      <w:r w:rsidRPr="00026675">
        <w:rPr>
          <w:rFonts w:ascii="Palatino Linotype" w:hAnsi="Palatino Linotype"/>
          <w:lang w:val="en-US"/>
        </w:rPr>
        <w:t xml:space="preserve">See </w:t>
      </w:r>
      <w:proofErr w:type="spellStart"/>
      <w:r w:rsidR="0060792D" w:rsidRPr="00026675">
        <w:rPr>
          <w:rFonts w:ascii="Palatino Linotype" w:hAnsi="Palatino Linotype"/>
        </w:rPr>
        <w:t>Bujan</w:t>
      </w:r>
      <w:proofErr w:type="spellEnd"/>
      <w:r w:rsidR="0060792D" w:rsidRPr="00026675">
        <w:rPr>
          <w:rFonts w:ascii="Palatino Linotype" w:hAnsi="Palatino Linotype"/>
        </w:rPr>
        <w:t xml:space="preserve">, J. (1996). </w:t>
      </w:r>
      <w:r w:rsidR="0060792D" w:rsidRPr="00026675">
        <w:rPr>
          <w:rFonts w:ascii="Palatino Linotype" w:hAnsi="Palatino Linotype"/>
          <w:i/>
        </w:rPr>
        <w:t>Increasing Students' Responsibility for Their Own Learning</w:t>
      </w:r>
      <w:r w:rsidR="0060792D" w:rsidRPr="00026675">
        <w:rPr>
          <w:rFonts w:ascii="Palatino Linotype" w:hAnsi="Palatino Linotype"/>
        </w:rPr>
        <w:t>.</w:t>
      </w:r>
      <w:r w:rsidR="00244B0F" w:rsidRPr="00026675">
        <w:rPr>
          <w:rFonts w:ascii="Palatino Linotype" w:hAnsi="Palatino Linotype"/>
        </w:rPr>
        <w:t xml:space="preserve"> Available at https://eric.ed.gov/?id=ED400072; </w:t>
      </w:r>
      <w:r w:rsidRPr="00026675">
        <w:rPr>
          <w:rFonts w:ascii="Palatino Linotype" w:hAnsi="Palatino Linotype"/>
          <w:lang w:val="en-US"/>
        </w:rPr>
        <w:t xml:space="preserve">Marquardt, M. (2007). </w:t>
      </w:r>
      <w:r w:rsidRPr="00026675">
        <w:rPr>
          <w:rFonts w:ascii="Palatino Linotype" w:hAnsi="Palatino Linotype"/>
          <w:i/>
          <w:lang w:val="en-US"/>
        </w:rPr>
        <w:t>Action Learning: Resolving Real Problems in Real Time</w:t>
      </w:r>
      <w:r w:rsidRPr="00026675">
        <w:rPr>
          <w:rFonts w:ascii="Palatino Linotype" w:hAnsi="Palatino Linotype"/>
          <w:lang w:val="en-US"/>
        </w:rPr>
        <w:t xml:space="preserve"> in </w:t>
      </w:r>
      <w:r w:rsidRPr="00026675">
        <w:rPr>
          <w:rFonts w:ascii="Palatino Linotype" w:hAnsi="Palatino Linotype"/>
        </w:rPr>
        <w:t xml:space="preserve">Silberman, M. (2007). </w:t>
      </w:r>
      <w:r w:rsidRPr="00026675">
        <w:rPr>
          <w:rFonts w:ascii="Palatino Linotype" w:hAnsi="Palatino Linotype"/>
          <w:i/>
          <w:iCs/>
        </w:rPr>
        <w:t>The handbook of experiential learning</w:t>
      </w:r>
      <w:r w:rsidRPr="00026675">
        <w:rPr>
          <w:rFonts w:ascii="Palatino Linotype" w:hAnsi="Palatino Linotype"/>
        </w:rPr>
        <w:t>. San Francisco: Pfeiffer, p. 94-110</w:t>
      </w:r>
      <w:r w:rsidR="00A60482" w:rsidRPr="00026675">
        <w:rPr>
          <w:rFonts w:ascii="Palatino Linotype" w:hAnsi="Palatino Linotype"/>
        </w:rPr>
        <w:t>; Beard, C., &amp; Wilson, J. P. (2013). </w:t>
      </w:r>
      <w:r w:rsidR="00A60482" w:rsidRPr="00026675">
        <w:rPr>
          <w:rFonts w:ascii="Palatino Linotype" w:hAnsi="Palatino Linotype"/>
          <w:i/>
          <w:iCs/>
        </w:rPr>
        <w:t>Experiential learning: A handbook for education, training and coaching</w:t>
      </w:r>
      <w:r w:rsidR="00A60482" w:rsidRPr="00026675">
        <w:rPr>
          <w:rFonts w:ascii="Palatino Linotype" w:hAnsi="Palatino Linotype"/>
        </w:rPr>
        <w:t xml:space="preserve">. </w:t>
      </w:r>
      <w:proofErr w:type="spellStart"/>
      <w:r w:rsidR="00A60482" w:rsidRPr="00026675">
        <w:rPr>
          <w:rFonts w:ascii="Palatino Linotype" w:hAnsi="Palatino Linotype"/>
        </w:rPr>
        <w:t>Kogan</w:t>
      </w:r>
      <w:proofErr w:type="spellEnd"/>
      <w:r w:rsidR="00A60482" w:rsidRPr="00026675">
        <w:rPr>
          <w:rFonts w:ascii="Palatino Linotype" w:hAnsi="Palatino Linotype"/>
        </w:rPr>
        <w:t xml:space="preserve"> Page Publishers, chapter Coaching and facilitation, good practice and ethics, pp</w:t>
      </w:r>
      <w:r w:rsidRPr="00026675">
        <w:rPr>
          <w:rFonts w:ascii="Palatino Linotype" w:hAnsi="Palatino Linotype"/>
        </w:rPr>
        <w:t>.</w:t>
      </w:r>
      <w:r w:rsidR="00A60482" w:rsidRPr="00026675">
        <w:rPr>
          <w:rFonts w:ascii="Palatino Linotype" w:hAnsi="Palatino Linotype"/>
        </w:rPr>
        <w:t xml:space="preserve"> 53-90.</w:t>
      </w:r>
    </w:p>
  </w:footnote>
  <w:footnote w:id="14">
    <w:p w14:paraId="58FB8E2B" w14:textId="115521D4" w:rsidR="00BB5C8F" w:rsidRPr="00026675" w:rsidRDefault="00BB5C8F" w:rsidP="00123C1D">
      <w:pPr>
        <w:pStyle w:val="FootnoteText"/>
        <w:jc w:val="both"/>
        <w:rPr>
          <w:rFonts w:ascii="Palatino Linotype" w:hAnsi="Palatino Linotype"/>
        </w:rPr>
      </w:pPr>
      <w:r w:rsidRPr="00026675">
        <w:rPr>
          <w:rStyle w:val="FootnoteReference"/>
          <w:rFonts w:ascii="Palatino Linotype" w:hAnsi="Palatino Linotype"/>
        </w:rPr>
        <w:footnoteRef/>
      </w:r>
      <w:r w:rsidRPr="00026675">
        <w:rPr>
          <w:rFonts w:ascii="Palatino Linotype" w:hAnsi="Palatino Linotype"/>
        </w:rPr>
        <w:t xml:space="preserve"> It may be more difficult in compulsory subjects as outcomes are defined by the head of the department (e.g. civil law), guarantee of the course (mostly a distinguished professor) or agreement of all colleagues teaching the particular subject. Additionally, students will be assessed based on these outcomes, not alternative approaches tried out in seminars.</w:t>
      </w:r>
    </w:p>
  </w:footnote>
  <w:footnote w:id="15">
    <w:p w14:paraId="6964C113" w14:textId="3ADA8FB7" w:rsidR="00BB5C8F" w:rsidRPr="00026675" w:rsidRDefault="00BB5C8F" w:rsidP="00123C1D">
      <w:pPr>
        <w:pStyle w:val="FootnoteText"/>
        <w:jc w:val="both"/>
        <w:rPr>
          <w:rFonts w:ascii="Palatino Linotype" w:hAnsi="Palatino Linotype"/>
          <w:lang w:val="cs-CZ"/>
        </w:rPr>
      </w:pPr>
      <w:r w:rsidRPr="00026675">
        <w:rPr>
          <w:rStyle w:val="FootnoteReference"/>
          <w:rFonts w:ascii="Palatino Linotype" w:hAnsi="Palatino Linotype"/>
        </w:rPr>
        <w:footnoteRef/>
      </w:r>
      <w:r w:rsidRPr="00026675">
        <w:rPr>
          <w:rFonts w:ascii="Palatino Linotype" w:hAnsi="Palatino Linotype"/>
        </w:rPr>
        <w:t xml:space="preserve"> By a module I mean a group of subjects that share same area of law (e.g. civil or criminal law) or outcomes (subjects aiming at developing students lawyering skills).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CAC0" w14:textId="39C15277" w:rsidR="00026675" w:rsidRPr="00026675" w:rsidRDefault="00026675">
    <w:pPr>
      <w:pStyle w:val="Header"/>
      <w:rPr>
        <w:rFonts w:ascii="Palatino Linotype" w:hAnsi="Palatino Linotype"/>
        <w:i/>
      </w:rPr>
    </w:pPr>
    <w:r w:rsidRPr="00026675">
      <w:rPr>
        <w:rFonts w:ascii="Palatino Linotype" w:hAnsi="Palatino Linotype"/>
        <w:i/>
      </w:rPr>
      <w:t>From the Field</w:t>
    </w:r>
  </w:p>
  <w:p w14:paraId="1A04801A" w14:textId="77777777" w:rsidR="00026675" w:rsidRDefault="00026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0668C"/>
    <w:multiLevelType w:val="hybridMultilevel"/>
    <w:tmpl w:val="C0980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05E2907"/>
    <w:multiLevelType w:val="hybridMultilevel"/>
    <w:tmpl w:val="5150D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9D"/>
    <w:rsid w:val="00022EB0"/>
    <w:rsid w:val="00026675"/>
    <w:rsid w:val="000363E5"/>
    <w:rsid w:val="000429BB"/>
    <w:rsid w:val="000465E6"/>
    <w:rsid w:val="00051384"/>
    <w:rsid w:val="0005515C"/>
    <w:rsid w:val="00065CC9"/>
    <w:rsid w:val="00070743"/>
    <w:rsid w:val="000B15AA"/>
    <w:rsid w:val="000C331F"/>
    <w:rsid w:val="0011293A"/>
    <w:rsid w:val="0012139F"/>
    <w:rsid w:val="00123C1D"/>
    <w:rsid w:val="00130CCA"/>
    <w:rsid w:val="00171C0F"/>
    <w:rsid w:val="00176786"/>
    <w:rsid w:val="001B0F6B"/>
    <w:rsid w:val="001D6518"/>
    <w:rsid w:val="001F193F"/>
    <w:rsid w:val="00220CD2"/>
    <w:rsid w:val="002214D6"/>
    <w:rsid w:val="00233086"/>
    <w:rsid w:val="00244B0F"/>
    <w:rsid w:val="00263ECE"/>
    <w:rsid w:val="002818E6"/>
    <w:rsid w:val="002913DC"/>
    <w:rsid w:val="00296D08"/>
    <w:rsid w:val="002A7B18"/>
    <w:rsid w:val="002B3832"/>
    <w:rsid w:val="002C128A"/>
    <w:rsid w:val="002D3372"/>
    <w:rsid w:val="002D5102"/>
    <w:rsid w:val="002E39CB"/>
    <w:rsid w:val="00312F86"/>
    <w:rsid w:val="00316C53"/>
    <w:rsid w:val="00317C05"/>
    <w:rsid w:val="003213B4"/>
    <w:rsid w:val="00330B01"/>
    <w:rsid w:val="003548B0"/>
    <w:rsid w:val="00386AB1"/>
    <w:rsid w:val="00395A97"/>
    <w:rsid w:val="003A0243"/>
    <w:rsid w:val="003B634B"/>
    <w:rsid w:val="003B6663"/>
    <w:rsid w:val="003C0928"/>
    <w:rsid w:val="003F4B35"/>
    <w:rsid w:val="003F757A"/>
    <w:rsid w:val="00400923"/>
    <w:rsid w:val="004228B0"/>
    <w:rsid w:val="00423518"/>
    <w:rsid w:val="00431F97"/>
    <w:rsid w:val="004601A1"/>
    <w:rsid w:val="00491F71"/>
    <w:rsid w:val="00492FE4"/>
    <w:rsid w:val="004A70A5"/>
    <w:rsid w:val="004B6A3F"/>
    <w:rsid w:val="004C29AE"/>
    <w:rsid w:val="004F34C7"/>
    <w:rsid w:val="005326BD"/>
    <w:rsid w:val="00553B52"/>
    <w:rsid w:val="0055508B"/>
    <w:rsid w:val="00557B94"/>
    <w:rsid w:val="00562EBD"/>
    <w:rsid w:val="00585959"/>
    <w:rsid w:val="005953CA"/>
    <w:rsid w:val="005D1AE2"/>
    <w:rsid w:val="0060792D"/>
    <w:rsid w:val="00613FF4"/>
    <w:rsid w:val="006340B3"/>
    <w:rsid w:val="00692970"/>
    <w:rsid w:val="006B4522"/>
    <w:rsid w:val="006B72FD"/>
    <w:rsid w:val="007129DA"/>
    <w:rsid w:val="00737C27"/>
    <w:rsid w:val="00743424"/>
    <w:rsid w:val="0074439E"/>
    <w:rsid w:val="0074511B"/>
    <w:rsid w:val="00746FA8"/>
    <w:rsid w:val="00760BBC"/>
    <w:rsid w:val="00795B3B"/>
    <w:rsid w:val="007B1537"/>
    <w:rsid w:val="007B4535"/>
    <w:rsid w:val="007B7A00"/>
    <w:rsid w:val="007D6CA0"/>
    <w:rsid w:val="00805537"/>
    <w:rsid w:val="008351AE"/>
    <w:rsid w:val="00854B7A"/>
    <w:rsid w:val="008557A3"/>
    <w:rsid w:val="00876FA7"/>
    <w:rsid w:val="00880C4C"/>
    <w:rsid w:val="00880FE3"/>
    <w:rsid w:val="008918D2"/>
    <w:rsid w:val="008B6DB0"/>
    <w:rsid w:val="008C3C1E"/>
    <w:rsid w:val="008D3B2A"/>
    <w:rsid w:val="008F231F"/>
    <w:rsid w:val="009421C7"/>
    <w:rsid w:val="00963B43"/>
    <w:rsid w:val="00967EC2"/>
    <w:rsid w:val="00975FCF"/>
    <w:rsid w:val="00997BBB"/>
    <w:rsid w:val="009C5D27"/>
    <w:rsid w:val="009D0D01"/>
    <w:rsid w:val="009D6C75"/>
    <w:rsid w:val="009E6EC9"/>
    <w:rsid w:val="009F41DC"/>
    <w:rsid w:val="00A223B3"/>
    <w:rsid w:val="00A23ACD"/>
    <w:rsid w:val="00A5659E"/>
    <w:rsid w:val="00A60482"/>
    <w:rsid w:val="00A816ED"/>
    <w:rsid w:val="00A91124"/>
    <w:rsid w:val="00A9167F"/>
    <w:rsid w:val="00AA0FD4"/>
    <w:rsid w:val="00AA113E"/>
    <w:rsid w:val="00AD6223"/>
    <w:rsid w:val="00AE48FA"/>
    <w:rsid w:val="00AE5A4F"/>
    <w:rsid w:val="00B1304D"/>
    <w:rsid w:val="00B159AA"/>
    <w:rsid w:val="00B34F1B"/>
    <w:rsid w:val="00B37022"/>
    <w:rsid w:val="00B50825"/>
    <w:rsid w:val="00B50BD3"/>
    <w:rsid w:val="00B81AD1"/>
    <w:rsid w:val="00BA05D0"/>
    <w:rsid w:val="00BA0E86"/>
    <w:rsid w:val="00BB5C8F"/>
    <w:rsid w:val="00BB64B3"/>
    <w:rsid w:val="00BC61E9"/>
    <w:rsid w:val="00BD2240"/>
    <w:rsid w:val="00BD288E"/>
    <w:rsid w:val="00BD6E09"/>
    <w:rsid w:val="00BE7462"/>
    <w:rsid w:val="00C004E9"/>
    <w:rsid w:val="00C14C56"/>
    <w:rsid w:val="00C20B39"/>
    <w:rsid w:val="00C57427"/>
    <w:rsid w:val="00C7169C"/>
    <w:rsid w:val="00C91A75"/>
    <w:rsid w:val="00C9318B"/>
    <w:rsid w:val="00CC4F3A"/>
    <w:rsid w:val="00CF0276"/>
    <w:rsid w:val="00CF140C"/>
    <w:rsid w:val="00CF171C"/>
    <w:rsid w:val="00D23598"/>
    <w:rsid w:val="00D44A03"/>
    <w:rsid w:val="00DB0F7B"/>
    <w:rsid w:val="00DB6A2D"/>
    <w:rsid w:val="00DC6F5D"/>
    <w:rsid w:val="00DC72A7"/>
    <w:rsid w:val="00DE2420"/>
    <w:rsid w:val="00DE7BD4"/>
    <w:rsid w:val="00DF76F8"/>
    <w:rsid w:val="00E0549D"/>
    <w:rsid w:val="00E0605F"/>
    <w:rsid w:val="00E22BD4"/>
    <w:rsid w:val="00E31FB4"/>
    <w:rsid w:val="00E370C7"/>
    <w:rsid w:val="00E4303D"/>
    <w:rsid w:val="00E436BE"/>
    <w:rsid w:val="00E80744"/>
    <w:rsid w:val="00E8634C"/>
    <w:rsid w:val="00E93444"/>
    <w:rsid w:val="00EF7A18"/>
    <w:rsid w:val="00F146A9"/>
    <w:rsid w:val="00F225FB"/>
    <w:rsid w:val="00F26852"/>
    <w:rsid w:val="00F3570C"/>
    <w:rsid w:val="00F43874"/>
    <w:rsid w:val="00F62F53"/>
    <w:rsid w:val="00F82833"/>
    <w:rsid w:val="00F85DC9"/>
    <w:rsid w:val="00FD0063"/>
    <w:rsid w:val="00FD308E"/>
    <w:rsid w:val="00FE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4E965"/>
  <w15:docId w15:val="{A2508D82-EA14-4088-93C9-C6E9D3B8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F6B"/>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C29AE"/>
    <w:rPr>
      <w:sz w:val="20"/>
      <w:szCs w:val="20"/>
    </w:rPr>
  </w:style>
  <w:style w:type="character" w:customStyle="1" w:styleId="FootnoteTextChar">
    <w:name w:val="Footnote Text Char"/>
    <w:basedOn w:val="DefaultParagraphFont"/>
    <w:link w:val="FootnoteText"/>
    <w:uiPriority w:val="99"/>
    <w:rsid w:val="004C29AE"/>
    <w:rPr>
      <w:lang w:eastAsia="zh-CN" w:bidi="he-IL"/>
    </w:rPr>
  </w:style>
  <w:style w:type="character" w:styleId="FootnoteReference">
    <w:name w:val="footnote reference"/>
    <w:basedOn w:val="DefaultParagraphFont"/>
    <w:uiPriority w:val="99"/>
    <w:semiHidden/>
    <w:unhideWhenUsed/>
    <w:rsid w:val="004C29AE"/>
    <w:rPr>
      <w:vertAlign w:val="superscript"/>
    </w:rPr>
  </w:style>
  <w:style w:type="character" w:styleId="Hyperlink">
    <w:name w:val="Hyperlink"/>
    <w:basedOn w:val="DefaultParagraphFont"/>
    <w:uiPriority w:val="99"/>
    <w:unhideWhenUsed/>
    <w:rsid w:val="004C29AE"/>
    <w:rPr>
      <w:color w:val="0000FF" w:themeColor="hyperlink"/>
      <w:u w:val="single"/>
    </w:rPr>
  </w:style>
  <w:style w:type="character" w:styleId="CommentReference">
    <w:name w:val="annotation reference"/>
    <w:basedOn w:val="DefaultParagraphFont"/>
    <w:uiPriority w:val="99"/>
    <w:semiHidden/>
    <w:unhideWhenUsed/>
    <w:rsid w:val="00BA0E86"/>
    <w:rPr>
      <w:sz w:val="16"/>
      <w:szCs w:val="16"/>
    </w:rPr>
  </w:style>
  <w:style w:type="paragraph" w:styleId="CommentText">
    <w:name w:val="annotation text"/>
    <w:basedOn w:val="Normal"/>
    <w:link w:val="CommentTextChar"/>
    <w:uiPriority w:val="99"/>
    <w:semiHidden/>
    <w:unhideWhenUsed/>
    <w:rsid w:val="00BA0E86"/>
    <w:rPr>
      <w:sz w:val="20"/>
      <w:szCs w:val="20"/>
    </w:rPr>
  </w:style>
  <w:style w:type="character" w:customStyle="1" w:styleId="CommentTextChar">
    <w:name w:val="Comment Text Char"/>
    <w:basedOn w:val="DefaultParagraphFont"/>
    <w:link w:val="CommentText"/>
    <w:uiPriority w:val="99"/>
    <w:semiHidden/>
    <w:rsid w:val="00BA0E86"/>
    <w:rPr>
      <w:lang w:eastAsia="zh-CN" w:bidi="he-IL"/>
    </w:rPr>
  </w:style>
  <w:style w:type="paragraph" w:styleId="CommentSubject">
    <w:name w:val="annotation subject"/>
    <w:basedOn w:val="CommentText"/>
    <w:next w:val="CommentText"/>
    <w:link w:val="CommentSubjectChar"/>
    <w:uiPriority w:val="99"/>
    <w:semiHidden/>
    <w:unhideWhenUsed/>
    <w:rsid w:val="00BA0E86"/>
    <w:rPr>
      <w:b/>
      <w:bCs/>
    </w:rPr>
  </w:style>
  <w:style w:type="character" w:customStyle="1" w:styleId="CommentSubjectChar">
    <w:name w:val="Comment Subject Char"/>
    <w:basedOn w:val="CommentTextChar"/>
    <w:link w:val="CommentSubject"/>
    <w:uiPriority w:val="99"/>
    <w:semiHidden/>
    <w:rsid w:val="00BA0E86"/>
    <w:rPr>
      <w:b/>
      <w:bCs/>
      <w:lang w:eastAsia="zh-CN" w:bidi="he-IL"/>
    </w:rPr>
  </w:style>
  <w:style w:type="paragraph" w:styleId="BalloonText">
    <w:name w:val="Balloon Text"/>
    <w:basedOn w:val="Normal"/>
    <w:link w:val="BalloonTextChar"/>
    <w:uiPriority w:val="99"/>
    <w:semiHidden/>
    <w:unhideWhenUsed/>
    <w:rsid w:val="00BA0E86"/>
    <w:rPr>
      <w:rFonts w:ascii="Tahoma" w:hAnsi="Tahoma" w:cs="Tahoma"/>
      <w:sz w:val="16"/>
      <w:szCs w:val="16"/>
    </w:rPr>
  </w:style>
  <w:style w:type="character" w:customStyle="1" w:styleId="BalloonTextChar">
    <w:name w:val="Balloon Text Char"/>
    <w:basedOn w:val="DefaultParagraphFont"/>
    <w:link w:val="BalloonText"/>
    <w:uiPriority w:val="99"/>
    <w:semiHidden/>
    <w:rsid w:val="00BA0E86"/>
    <w:rPr>
      <w:rFonts w:ascii="Tahoma" w:hAnsi="Tahoma" w:cs="Tahoma"/>
      <w:sz w:val="16"/>
      <w:szCs w:val="16"/>
      <w:lang w:eastAsia="zh-CN" w:bidi="he-IL"/>
    </w:rPr>
  </w:style>
  <w:style w:type="paragraph" w:styleId="Header">
    <w:name w:val="header"/>
    <w:basedOn w:val="Normal"/>
    <w:link w:val="HeaderChar"/>
    <w:uiPriority w:val="99"/>
    <w:unhideWhenUsed/>
    <w:rsid w:val="00AA0FD4"/>
    <w:pPr>
      <w:tabs>
        <w:tab w:val="center" w:pos="4513"/>
        <w:tab w:val="right" w:pos="9026"/>
      </w:tabs>
    </w:pPr>
  </w:style>
  <w:style w:type="character" w:customStyle="1" w:styleId="HeaderChar">
    <w:name w:val="Header Char"/>
    <w:basedOn w:val="DefaultParagraphFont"/>
    <w:link w:val="Header"/>
    <w:uiPriority w:val="99"/>
    <w:rsid w:val="00AA0FD4"/>
    <w:rPr>
      <w:sz w:val="24"/>
      <w:szCs w:val="24"/>
      <w:lang w:eastAsia="zh-CN" w:bidi="he-IL"/>
    </w:rPr>
  </w:style>
  <w:style w:type="paragraph" w:styleId="Footer">
    <w:name w:val="footer"/>
    <w:basedOn w:val="Normal"/>
    <w:link w:val="FooterChar"/>
    <w:uiPriority w:val="99"/>
    <w:unhideWhenUsed/>
    <w:rsid w:val="00AA0FD4"/>
    <w:pPr>
      <w:tabs>
        <w:tab w:val="center" w:pos="4513"/>
        <w:tab w:val="right" w:pos="9026"/>
      </w:tabs>
    </w:pPr>
  </w:style>
  <w:style w:type="character" w:customStyle="1" w:styleId="FooterChar">
    <w:name w:val="Footer Char"/>
    <w:basedOn w:val="DefaultParagraphFont"/>
    <w:link w:val="Footer"/>
    <w:uiPriority w:val="99"/>
    <w:rsid w:val="00AA0FD4"/>
    <w:rPr>
      <w:sz w:val="24"/>
      <w:szCs w:val="24"/>
      <w:lang w:eastAsia="zh-CN" w:bidi="he-IL"/>
    </w:rPr>
  </w:style>
  <w:style w:type="paragraph" w:styleId="NormalWeb">
    <w:name w:val="Normal (Web)"/>
    <w:basedOn w:val="Normal"/>
    <w:uiPriority w:val="99"/>
    <w:unhideWhenUsed/>
    <w:rsid w:val="00296D08"/>
    <w:pPr>
      <w:spacing w:before="100" w:beforeAutospacing="1" w:after="100" w:afterAutospacing="1"/>
    </w:pPr>
    <w:rPr>
      <w:rFonts w:eastAsia="Times New Roman"/>
      <w:lang w:val="cs-CZ" w:eastAsia="cs-CZ" w:bidi="ar-SA"/>
    </w:rPr>
  </w:style>
  <w:style w:type="paragraph" w:styleId="ListParagraph">
    <w:name w:val="List Paragraph"/>
    <w:basedOn w:val="Normal"/>
    <w:uiPriority w:val="34"/>
    <w:qFormat/>
    <w:rsid w:val="00296D08"/>
    <w:pPr>
      <w:spacing w:after="200" w:line="276" w:lineRule="auto"/>
      <w:ind w:left="720"/>
      <w:contextualSpacing/>
    </w:pPr>
    <w:rPr>
      <w:rFonts w:asciiTheme="minorHAnsi" w:hAnsiTheme="minorHAnsi" w:cstheme="minorBidi"/>
      <w:sz w:val="22"/>
      <w:szCs w:val="22"/>
      <w:lang w:val="cs-CZ" w:eastAsia="en-US" w:bidi="ar-SA"/>
    </w:rPr>
  </w:style>
  <w:style w:type="paragraph" w:styleId="Revision">
    <w:name w:val="Revision"/>
    <w:hidden/>
    <w:uiPriority w:val="99"/>
    <w:semiHidden/>
    <w:rsid w:val="00B50BD3"/>
    <w:rPr>
      <w:sz w:val="24"/>
      <w:szCs w:val="24"/>
      <w:lang w:eastAsia="zh-CN" w:bidi="he-IL"/>
    </w:rPr>
  </w:style>
  <w:style w:type="character" w:customStyle="1" w:styleId="selectable">
    <w:name w:val="selectable"/>
    <w:basedOn w:val="DefaultParagraphFont"/>
    <w:rsid w:val="00F1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36324">
      <w:bodyDiv w:val="1"/>
      <w:marLeft w:val="0"/>
      <w:marRight w:val="0"/>
      <w:marTop w:val="0"/>
      <w:marBottom w:val="0"/>
      <w:divBdr>
        <w:top w:val="none" w:sz="0" w:space="0" w:color="auto"/>
        <w:left w:val="none" w:sz="0" w:space="0" w:color="auto"/>
        <w:bottom w:val="none" w:sz="0" w:space="0" w:color="auto"/>
        <w:right w:val="none" w:sz="0" w:space="0" w:color="auto"/>
      </w:divBdr>
    </w:div>
    <w:div w:id="369763909">
      <w:bodyDiv w:val="1"/>
      <w:marLeft w:val="0"/>
      <w:marRight w:val="0"/>
      <w:marTop w:val="0"/>
      <w:marBottom w:val="0"/>
      <w:divBdr>
        <w:top w:val="none" w:sz="0" w:space="0" w:color="auto"/>
        <w:left w:val="none" w:sz="0" w:space="0" w:color="auto"/>
        <w:bottom w:val="none" w:sz="0" w:space="0" w:color="auto"/>
        <w:right w:val="none" w:sz="0" w:space="0" w:color="auto"/>
      </w:divBdr>
    </w:div>
    <w:div w:id="638418769">
      <w:bodyDiv w:val="1"/>
      <w:marLeft w:val="0"/>
      <w:marRight w:val="0"/>
      <w:marTop w:val="0"/>
      <w:marBottom w:val="0"/>
      <w:divBdr>
        <w:top w:val="none" w:sz="0" w:space="0" w:color="auto"/>
        <w:left w:val="none" w:sz="0" w:space="0" w:color="auto"/>
        <w:bottom w:val="none" w:sz="0" w:space="0" w:color="auto"/>
        <w:right w:val="none" w:sz="0" w:space="0" w:color="auto"/>
      </w:divBdr>
      <w:divsChild>
        <w:div w:id="1434280556">
          <w:marLeft w:val="0"/>
          <w:marRight w:val="0"/>
          <w:marTop w:val="0"/>
          <w:marBottom w:val="0"/>
          <w:divBdr>
            <w:top w:val="none" w:sz="0" w:space="0" w:color="auto"/>
            <w:left w:val="none" w:sz="0" w:space="0" w:color="auto"/>
            <w:bottom w:val="none" w:sz="0" w:space="0" w:color="auto"/>
            <w:right w:val="none" w:sz="0" w:space="0" w:color="auto"/>
          </w:divBdr>
        </w:div>
      </w:divsChild>
    </w:div>
    <w:div w:id="1869416009">
      <w:bodyDiv w:val="1"/>
      <w:marLeft w:val="0"/>
      <w:marRight w:val="0"/>
      <w:marTop w:val="0"/>
      <w:marBottom w:val="0"/>
      <w:divBdr>
        <w:top w:val="none" w:sz="0" w:space="0" w:color="auto"/>
        <w:left w:val="none" w:sz="0" w:space="0" w:color="auto"/>
        <w:bottom w:val="none" w:sz="0" w:space="0" w:color="auto"/>
        <w:right w:val="none" w:sz="0" w:space="0" w:color="auto"/>
      </w:divBdr>
      <w:divsChild>
        <w:div w:id="199891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education/ng-interactive/2017/may/16/university-guide-2018-league-table-for-law" TargetMode="External"/><Relationship Id="rId1" Type="http://schemas.openxmlformats.org/officeDocument/2006/relationships/hyperlink" Target="https://www.thecompleteuniversityguide.co.uk/league-tables/rankings?s=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file>

<file path=customXml/itemProps1.xml><?xml version="1.0" encoding="utf-8"?>
<ds:datastoreItem xmlns:ds="http://schemas.openxmlformats.org/officeDocument/2006/customXml" ds:itemID="{F51C877F-3806-439F-A178-AD4EAC23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3392</Words>
  <Characters>17523</Characters>
  <Application>Microsoft Office Word</Application>
  <DocSecurity>0</DocSecurity>
  <Lines>146</Lines>
  <Paragraphs>41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The University of York</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Bell</dc:creator>
  <cp:lastModifiedBy>Paul Burns</cp:lastModifiedBy>
  <cp:revision>3</cp:revision>
  <dcterms:created xsi:type="dcterms:W3CDTF">2019-05-09T16:01:00Z</dcterms:created>
  <dcterms:modified xsi:type="dcterms:W3CDTF">2019-05-09T16:03:00Z</dcterms:modified>
</cp:coreProperties>
</file>