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EA" w:rsidRDefault="008223EA" w:rsidP="008223EA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2583180</wp:posOffset>
            </wp:positionH>
            <wp:positionV relativeFrom="margin">
              <wp:posOffset>523875</wp:posOffset>
            </wp:positionV>
            <wp:extent cx="3150235" cy="3343275"/>
            <wp:effectExtent l="0" t="0" r="0" b="9525"/>
            <wp:wrapSquare wrapText="bothSides"/>
            <wp:docPr id="1" name="Picture 1" descr="5f8890b2-cdd9-4cfd-9e07-47186fb28c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f8890b2-cdd9-4cfd-9e07-47186fb28c8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3" t="11624" r="1474" b="14760"/>
                    <a:stretch/>
                  </pic:blipFill>
                  <pic:spPr bwMode="auto">
                    <a:xfrm>
                      <a:off x="0" y="0"/>
                      <a:ext cx="315023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23EA">
        <w:rPr>
          <w:rFonts w:ascii="Palatino Linotype" w:hAnsi="Palatino Linotype"/>
          <w:b/>
          <w:sz w:val="28"/>
          <w:szCs w:val="28"/>
        </w:rPr>
        <w:t>FESTSCHRIFT COMMENTS</w:t>
      </w:r>
      <w:r w:rsidRPr="008223EA">
        <w:rPr>
          <w:rFonts w:ascii="Palatino Linotype" w:hAnsi="Palatino Linotype"/>
          <w:b/>
          <w:sz w:val="24"/>
          <w:szCs w:val="24"/>
        </w:rPr>
        <w:t xml:space="preserve"> </w:t>
      </w:r>
    </w:p>
    <w:p w:rsidR="00793FA8" w:rsidRPr="008223EA" w:rsidRDefault="009A2639" w:rsidP="008223EA">
      <w:pPr>
        <w:spacing w:line="480" w:lineRule="auto"/>
        <w:jc w:val="both"/>
        <w:rPr>
          <w:rFonts w:ascii="Palatino Linotype" w:hAnsi="Palatino Linotype"/>
          <w:b/>
          <w:sz w:val="24"/>
          <w:szCs w:val="24"/>
          <w:lang w:val="en-GB"/>
        </w:rPr>
      </w:pPr>
      <w:r w:rsidRPr="008223EA">
        <w:rPr>
          <w:rFonts w:ascii="Palatino Linotype" w:hAnsi="Palatino Linotype"/>
          <w:b/>
          <w:sz w:val="24"/>
          <w:szCs w:val="24"/>
        </w:rPr>
        <w:t>A</w:t>
      </w:r>
      <w:r w:rsidR="005D12A0" w:rsidRPr="008223EA">
        <w:rPr>
          <w:rFonts w:ascii="Palatino Linotype" w:hAnsi="Palatino Linotype"/>
          <w:b/>
          <w:sz w:val="24"/>
          <w:szCs w:val="24"/>
        </w:rPr>
        <w:t>drian</w:t>
      </w:r>
      <w:r w:rsidRPr="008223EA">
        <w:rPr>
          <w:rFonts w:ascii="Palatino Linotype" w:hAnsi="Palatino Linotype"/>
          <w:b/>
          <w:sz w:val="24"/>
          <w:szCs w:val="24"/>
        </w:rPr>
        <w:t xml:space="preserve"> Evans</w:t>
      </w:r>
      <w:r w:rsidR="008223EA">
        <w:rPr>
          <w:rFonts w:ascii="Palatino Linotype" w:hAnsi="Palatino Linotype"/>
          <w:b/>
          <w:sz w:val="24"/>
          <w:szCs w:val="24"/>
        </w:rPr>
        <w:t>, Emeritus Professor, Monash University, Australia</w:t>
      </w:r>
      <w:r w:rsidR="008223EA" w:rsidRPr="008223EA">
        <w:rPr>
          <w:rFonts w:ascii="Arial" w:hAnsi="Arial" w:cs="Arial"/>
        </w:rPr>
        <w:t xml:space="preserve"> </w:t>
      </w:r>
    </w:p>
    <w:p w:rsidR="009A2639" w:rsidRPr="008223EA" w:rsidRDefault="009A2639" w:rsidP="008223EA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8223EA">
        <w:rPr>
          <w:rFonts w:ascii="Palatino Linotype" w:hAnsi="Palatino Linotype"/>
          <w:sz w:val="24"/>
          <w:szCs w:val="24"/>
        </w:rPr>
        <w:t xml:space="preserve">There is an unfair stereotype comparing medical students and law students. Medical students commence as healers and </w:t>
      </w:r>
      <w:r w:rsidR="00285819" w:rsidRPr="008223EA">
        <w:rPr>
          <w:rFonts w:ascii="Palatino Linotype" w:hAnsi="Palatino Linotype"/>
          <w:sz w:val="24"/>
          <w:szCs w:val="24"/>
        </w:rPr>
        <w:t xml:space="preserve">often </w:t>
      </w:r>
      <w:r w:rsidRPr="008223EA">
        <w:rPr>
          <w:rFonts w:ascii="Palatino Linotype" w:hAnsi="Palatino Linotype"/>
          <w:sz w:val="24"/>
          <w:szCs w:val="24"/>
        </w:rPr>
        <w:t xml:space="preserve">wind up as determined capitalists, while </w:t>
      </w:r>
      <w:bookmarkStart w:id="0" w:name="_GoBack"/>
      <w:bookmarkEnd w:id="0"/>
      <w:r w:rsidRPr="008223EA">
        <w:rPr>
          <w:rFonts w:ascii="Palatino Linotype" w:hAnsi="Palatino Linotype"/>
          <w:sz w:val="24"/>
          <w:szCs w:val="24"/>
        </w:rPr>
        <w:t>law students begin with dreams of successful com</w:t>
      </w:r>
      <w:r w:rsidR="006B7A63" w:rsidRPr="008223EA">
        <w:rPr>
          <w:rFonts w:ascii="Palatino Linotype" w:hAnsi="Palatino Linotype"/>
          <w:sz w:val="24"/>
          <w:szCs w:val="24"/>
        </w:rPr>
        <w:t>mercial careers, and wind up as…</w:t>
      </w:r>
      <w:r w:rsidRPr="008223EA">
        <w:rPr>
          <w:rFonts w:ascii="Palatino Linotype" w:hAnsi="Palatino Linotype"/>
          <w:sz w:val="24"/>
          <w:szCs w:val="24"/>
        </w:rPr>
        <w:t>?</w:t>
      </w:r>
    </w:p>
    <w:p w:rsidR="00F702A8" w:rsidRPr="008223EA" w:rsidRDefault="009A2639" w:rsidP="008223EA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8223EA">
        <w:rPr>
          <w:rFonts w:ascii="Palatino Linotype" w:hAnsi="Palatino Linotype"/>
          <w:sz w:val="24"/>
          <w:szCs w:val="24"/>
        </w:rPr>
        <w:t xml:space="preserve">Our job as justice educators is to encourage the humanity and compassion of future lawyers - and particularly in such a way that they make the jump in connecting those qualities to the idea of justice. </w:t>
      </w:r>
      <w:r w:rsidR="00EA570B" w:rsidRPr="008223EA">
        <w:rPr>
          <w:rFonts w:ascii="Palatino Linotype" w:hAnsi="Palatino Linotype"/>
          <w:sz w:val="24"/>
          <w:szCs w:val="24"/>
        </w:rPr>
        <w:t>And in</w:t>
      </w:r>
      <w:r w:rsidRPr="008223EA">
        <w:rPr>
          <w:rFonts w:ascii="Palatino Linotype" w:hAnsi="Palatino Linotype"/>
          <w:sz w:val="24"/>
          <w:szCs w:val="24"/>
        </w:rPr>
        <w:t xml:space="preserve"> </w:t>
      </w:r>
      <w:r w:rsidR="00EA570B" w:rsidRPr="008223EA">
        <w:rPr>
          <w:rFonts w:ascii="Palatino Linotype" w:hAnsi="Palatino Linotype"/>
          <w:sz w:val="24"/>
          <w:szCs w:val="24"/>
        </w:rPr>
        <w:t>an</w:t>
      </w:r>
      <w:r w:rsidRPr="008223EA">
        <w:rPr>
          <w:rFonts w:ascii="Palatino Linotype" w:hAnsi="Palatino Linotype"/>
          <w:sz w:val="24"/>
          <w:szCs w:val="24"/>
        </w:rPr>
        <w:t xml:space="preserve"> intensive, live-client, poverty law clinic we have the best possible methodology to achieve that leap. </w:t>
      </w:r>
      <w:r w:rsidR="00F702A8" w:rsidRPr="008223EA">
        <w:rPr>
          <w:rFonts w:ascii="Palatino Linotype" w:hAnsi="Palatino Linotype"/>
          <w:sz w:val="24"/>
          <w:szCs w:val="24"/>
        </w:rPr>
        <w:t xml:space="preserve">Sometimes students ‘get it’ instantly, but most take </w:t>
      </w:r>
      <w:r w:rsidR="00401CAD" w:rsidRPr="008223EA">
        <w:rPr>
          <w:rFonts w:ascii="Palatino Linotype" w:hAnsi="Palatino Linotype"/>
          <w:sz w:val="24"/>
          <w:szCs w:val="24"/>
        </w:rPr>
        <w:t xml:space="preserve">some </w:t>
      </w:r>
      <w:r w:rsidR="00CB5850" w:rsidRPr="008223EA">
        <w:rPr>
          <w:rFonts w:ascii="Palatino Linotype" w:hAnsi="Palatino Linotype"/>
          <w:sz w:val="24"/>
          <w:szCs w:val="24"/>
        </w:rPr>
        <w:t xml:space="preserve">months </w:t>
      </w:r>
      <w:r w:rsidR="00401CAD" w:rsidRPr="008223EA">
        <w:rPr>
          <w:rFonts w:ascii="Palatino Linotype" w:hAnsi="Palatino Linotype"/>
          <w:sz w:val="24"/>
          <w:szCs w:val="24"/>
        </w:rPr>
        <w:t>and I think, benefit most when as teachers and practitioners, we articulate early on to each student the requirements of the individual case against the justice architecture</w:t>
      </w:r>
      <w:r w:rsidR="00F702A8" w:rsidRPr="008223EA">
        <w:rPr>
          <w:rFonts w:ascii="Palatino Linotype" w:hAnsi="Palatino Linotype"/>
          <w:sz w:val="24"/>
          <w:szCs w:val="24"/>
        </w:rPr>
        <w:t xml:space="preserve">. When this process works well, their flourishing also impacts strongly on their clients’ sense of hope. </w:t>
      </w:r>
    </w:p>
    <w:p w:rsidR="00401CAD" w:rsidRPr="008223EA" w:rsidRDefault="009A2639" w:rsidP="008223EA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8223EA">
        <w:rPr>
          <w:rFonts w:ascii="Palatino Linotype" w:hAnsi="Palatino Linotype"/>
          <w:sz w:val="24"/>
          <w:szCs w:val="24"/>
        </w:rPr>
        <w:t>Watching students connect these dots has given me the most joy</w:t>
      </w:r>
      <w:r w:rsidR="005D12A0" w:rsidRPr="008223EA">
        <w:rPr>
          <w:rFonts w:ascii="Palatino Linotype" w:hAnsi="Palatino Linotype"/>
          <w:sz w:val="24"/>
          <w:szCs w:val="24"/>
        </w:rPr>
        <w:t>, even when the medium was tragic</w:t>
      </w:r>
      <w:r w:rsidRPr="008223EA">
        <w:rPr>
          <w:rFonts w:ascii="Palatino Linotype" w:hAnsi="Palatino Linotype"/>
          <w:sz w:val="24"/>
          <w:szCs w:val="24"/>
        </w:rPr>
        <w:t>.</w:t>
      </w:r>
      <w:r w:rsidR="00F702A8" w:rsidRPr="008223EA">
        <w:rPr>
          <w:rFonts w:ascii="Palatino Linotype" w:hAnsi="Palatino Linotype"/>
          <w:sz w:val="24"/>
          <w:szCs w:val="24"/>
        </w:rPr>
        <w:t xml:space="preserve"> I recall a student at Monash’s </w:t>
      </w:r>
      <w:r w:rsidR="00CA594F" w:rsidRPr="008223EA">
        <w:rPr>
          <w:rFonts w:ascii="Palatino Linotype" w:hAnsi="Palatino Linotype"/>
          <w:sz w:val="24"/>
          <w:szCs w:val="24"/>
        </w:rPr>
        <w:t xml:space="preserve">clinic at </w:t>
      </w:r>
      <w:r w:rsidR="00F702A8" w:rsidRPr="008223EA">
        <w:rPr>
          <w:rFonts w:ascii="Palatino Linotype" w:hAnsi="Palatino Linotype"/>
          <w:i/>
          <w:sz w:val="24"/>
          <w:szCs w:val="24"/>
        </w:rPr>
        <w:t>Springvale Legal Service</w:t>
      </w:r>
      <w:r w:rsidR="00F702A8" w:rsidRPr="008223EA">
        <w:rPr>
          <w:rFonts w:ascii="Palatino Linotype" w:hAnsi="Palatino Linotype"/>
          <w:sz w:val="24"/>
          <w:szCs w:val="24"/>
        </w:rPr>
        <w:t xml:space="preserve"> in </w:t>
      </w:r>
      <w:r w:rsidR="00F702A8" w:rsidRPr="008223EA">
        <w:rPr>
          <w:rFonts w:ascii="Palatino Linotype" w:hAnsi="Palatino Linotype"/>
          <w:sz w:val="24"/>
          <w:szCs w:val="24"/>
        </w:rPr>
        <w:lastRenderedPageBreak/>
        <w:t xml:space="preserve">Melbourne who related, in a distressed manner, the story of a client they had just interviewed in the waiting room, a young mother with small children around her feet. She said she had nothing to feed them because her partner had been sucked into the addiction machine of the </w:t>
      </w:r>
      <w:r w:rsidR="008414E8" w:rsidRPr="008223EA">
        <w:rPr>
          <w:rFonts w:ascii="Palatino Linotype" w:hAnsi="Palatino Linotype"/>
          <w:sz w:val="24"/>
          <w:szCs w:val="24"/>
        </w:rPr>
        <w:t xml:space="preserve">infamous </w:t>
      </w:r>
      <w:r w:rsidR="00F702A8" w:rsidRPr="008223EA">
        <w:rPr>
          <w:rFonts w:ascii="Palatino Linotype" w:hAnsi="Palatino Linotype"/>
          <w:sz w:val="24"/>
          <w:szCs w:val="24"/>
        </w:rPr>
        <w:t>Crown Casino, and lost their savings. Our student asked the question: ‘</w:t>
      </w:r>
      <w:r w:rsidR="00285819" w:rsidRPr="008223EA">
        <w:rPr>
          <w:rFonts w:ascii="Palatino Linotype" w:hAnsi="Palatino Linotype"/>
          <w:sz w:val="24"/>
          <w:szCs w:val="24"/>
        </w:rPr>
        <w:t>W</w:t>
      </w:r>
      <w:r w:rsidR="00F702A8" w:rsidRPr="008223EA">
        <w:rPr>
          <w:rFonts w:ascii="Palatino Linotype" w:hAnsi="Palatino Linotype"/>
          <w:sz w:val="24"/>
          <w:szCs w:val="24"/>
        </w:rPr>
        <w:t xml:space="preserve">hy was (and is) our </w:t>
      </w:r>
      <w:r w:rsidR="00401CAD" w:rsidRPr="008223EA">
        <w:rPr>
          <w:rFonts w:ascii="Palatino Linotype" w:hAnsi="Palatino Linotype"/>
          <w:sz w:val="24"/>
          <w:szCs w:val="24"/>
        </w:rPr>
        <w:t xml:space="preserve">state </w:t>
      </w:r>
      <w:r w:rsidR="00F702A8" w:rsidRPr="008223EA">
        <w:rPr>
          <w:rFonts w:ascii="Palatino Linotype" w:hAnsi="Palatino Linotype"/>
          <w:sz w:val="24"/>
          <w:szCs w:val="24"/>
        </w:rPr>
        <w:t>government so willing to see such pain inflicted by the Casino, for the sake of its tax revenue and its budget?’</w:t>
      </w:r>
      <w:r w:rsidR="00401CAD" w:rsidRPr="008223EA">
        <w:rPr>
          <w:rFonts w:ascii="Palatino Linotype" w:hAnsi="Palatino Linotype"/>
          <w:sz w:val="24"/>
          <w:szCs w:val="24"/>
        </w:rPr>
        <w:t xml:space="preserve"> That led to a long discussion about the classic ethical dichotomy </w:t>
      </w:r>
      <w:r w:rsidR="008414E8" w:rsidRPr="008223EA">
        <w:rPr>
          <w:rFonts w:ascii="Palatino Linotype" w:hAnsi="Palatino Linotype"/>
          <w:sz w:val="24"/>
          <w:szCs w:val="24"/>
        </w:rPr>
        <w:t>of governments -</w:t>
      </w:r>
      <w:r w:rsidR="00401CAD" w:rsidRPr="008223EA">
        <w:rPr>
          <w:rFonts w:ascii="Palatino Linotype" w:hAnsi="Palatino Linotype"/>
          <w:sz w:val="24"/>
          <w:szCs w:val="24"/>
        </w:rPr>
        <w:t xml:space="preserve"> the end</w:t>
      </w:r>
      <w:r w:rsidR="00285819" w:rsidRPr="008223EA">
        <w:rPr>
          <w:rFonts w:ascii="Palatino Linotype" w:hAnsi="Palatino Linotype"/>
          <w:sz w:val="24"/>
          <w:szCs w:val="24"/>
        </w:rPr>
        <w:t>-justifies-the-means</w:t>
      </w:r>
      <w:r w:rsidR="00401CAD" w:rsidRPr="008223EA">
        <w:rPr>
          <w:rFonts w:ascii="Palatino Linotype" w:hAnsi="Palatino Linotype"/>
          <w:sz w:val="24"/>
          <w:szCs w:val="24"/>
        </w:rPr>
        <w:t xml:space="preserve"> </w:t>
      </w:r>
      <w:r w:rsidR="00401CAD" w:rsidRPr="008223EA">
        <w:rPr>
          <w:rFonts w:ascii="Palatino Linotype" w:hAnsi="Palatino Linotype"/>
          <w:i/>
          <w:sz w:val="24"/>
          <w:szCs w:val="24"/>
        </w:rPr>
        <w:t>versus</w:t>
      </w:r>
      <w:r w:rsidR="00401CAD" w:rsidRPr="008223EA">
        <w:rPr>
          <w:rFonts w:ascii="Palatino Linotype" w:hAnsi="Palatino Linotype"/>
          <w:sz w:val="24"/>
          <w:szCs w:val="24"/>
        </w:rPr>
        <w:t xml:space="preserve"> ‘do no harm’</w:t>
      </w:r>
      <w:r w:rsidR="008414E8" w:rsidRPr="008223EA">
        <w:rPr>
          <w:rFonts w:ascii="Palatino Linotype" w:hAnsi="Palatino Linotype"/>
          <w:sz w:val="24"/>
          <w:szCs w:val="24"/>
        </w:rPr>
        <w:t xml:space="preserve"> - and later on, enough contextual confidence for the student to go back to our client and talk about how to support her financially and in her relationship</w:t>
      </w:r>
      <w:r w:rsidR="00401CAD" w:rsidRPr="008223EA">
        <w:rPr>
          <w:rFonts w:ascii="Palatino Linotype" w:hAnsi="Palatino Linotype"/>
          <w:sz w:val="24"/>
          <w:szCs w:val="24"/>
        </w:rPr>
        <w:t xml:space="preserve">. And </w:t>
      </w:r>
      <w:r w:rsidR="008414E8" w:rsidRPr="008223EA">
        <w:rPr>
          <w:rFonts w:ascii="Palatino Linotype" w:hAnsi="Palatino Linotype"/>
          <w:sz w:val="24"/>
          <w:szCs w:val="24"/>
        </w:rPr>
        <w:t xml:space="preserve">then </w:t>
      </w:r>
      <w:r w:rsidR="00401CAD" w:rsidRPr="008223EA">
        <w:rPr>
          <w:rFonts w:ascii="Palatino Linotype" w:hAnsi="Palatino Linotype"/>
          <w:sz w:val="24"/>
          <w:szCs w:val="24"/>
        </w:rPr>
        <w:t xml:space="preserve">that student became part of a community development team at Springvale, which examined and advocated around the Casino’s political manoeuvre </w:t>
      </w:r>
      <w:r w:rsidR="00CA594F" w:rsidRPr="008223EA">
        <w:rPr>
          <w:rFonts w:ascii="Palatino Linotype" w:hAnsi="Palatino Linotype"/>
          <w:sz w:val="24"/>
          <w:szCs w:val="24"/>
        </w:rPr>
        <w:t>supporting so-called</w:t>
      </w:r>
      <w:r w:rsidR="00401CAD" w:rsidRPr="008223EA">
        <w:rPr>
          <w:rFonts w:ascii="Palatino Linotype" w:hAnsi="Palatino Linotype"/>
          <w:sz w:val="24"/>
          <w:szCs w:val="24"/>
        </w:rPr>
        <w:t xml:space="preserve"> self-exclusion orders for addicted gamblers. </w:t>
      </w:r>
    </w:p>
    <w:p w:rsidR="008F5A3F" w:rsidRPr="008223EA" w:rsidRDefault="00AD62F3" w:rsidP="008223EA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8223EA">
        <w:rPr>
          <w:rFonts w:ascii="Palatino Linotype" w:hAnsi="Palatino Linotype"/>
          <w:sz w:val="24"/>
          <w:szCs w:val="24"/>
        </w:rPr>
        <w:t xml:space="preserve">Many clinicians have similar experiences. Their stories, in this journal and others, encourage us and perhaps sustain us. </w:t>
      </w:r>
      <w:r w:rsidRPr="008223EA">
        <w:rPr>
          <w:rFonts w:ascii="Palatino Linotype" w:hAnsi="Palatino Linotype"/>
          <w:i/>
          <w:sz w:val="24"/>
          <w:szCs w:val="24"/>
        </w:rPr>
        <w:t>Doing</w:t>
      </w:r>
      <w:r w:rsidRPr="008223EA">
        <w:rPr>
          <w:rFonts w:ascii="Palatino Linotype" w:hAnsi="Palatino Linotype"/>
          <w:sz w:val="24"/>
          <w:szCs w:val="24"/>
        </w:rPr>
        <w:t xml:space="preserve"> clinic </w:t>
      </w:r>
      <w:r w:rsidR="00805C60" w:rsidRPr="008223EA">
        <w:rPr>
          <w:rFonts w:ascii="Palatino Linotype" w:hAnsi="Palatino Linotype"/>
          <w:sz w:val="24"/>
          <w:szCs w:val="24"/>
        </w:rPr>
        <w:t>–</w:t>
      </w:r>
      <w:r w:rsidRPr="008223EA">
        <w:rPr>
          <w:rFonts w:ascii="Palatino Linotype" w:hAnsi="Palatino Linotype"/>
          <w:sz w:val="24"/>
          <w:szCs w:val="24"/>
        </w:rPr>
        <w:t xml:space="preserve"> </w:t>
      </w:r>
      <w:r w:rsidR="00805C60" w:rsidRPr="008223EA">
        <w:rPr>
          <w:rFonts w:ascii="Palatino Linotype" w:hAnsi="Palatino Linotype"/>
          <w:sz w:val="24"/>
          <w:szCs w:val="24"/>
        </w:rPr>
        <w:t xml:space="preserve">ideally </w:t>
      </w:r>
      <w:r w:rsidRPr="008223EA">
        <w:rPr>
          <w:rFonts w:ascii="Palatino Linotype" w:hAnsi="Palatino Linotype"/>
          <w:sz w:val="24"/>
          <w:szCs w:val="24"/>
        </w:rPr>
        <w:t>with</w:t>
      </w:r>
      <w:r w:rsidR="00805C60" w:rsidRPr="008223EA">
        <w:rPr>
          <w:rFonts w:ascii="Palatino Linotype" w:hAnsi="Palatino Linotype"/>
          <w:sz w:val="24"/>
          <w:szCs w:val="24"/>
        </w:rPr>
        <w:t xml:space="preserve"> clinician</w:t>
      </w:r>
      <w:r w:rsidRPr="008223EA">
        <w:rPr>
          <w:rFonts w:ascii="Palatino Linotype" w:hAnsi="Palatino Linotype"/>
          <w:sz w:val="24"/>
          <w:szCs w:val="24"/>
        </w:rPr>
        <w:t xml:space="preserve"> friends who are also looking for justice connections in each student and </w:t>
      </w:r>
      <w:r w:rsidR="00805C60" w:rsidRPr="008223EA">
        <w:rPr>
          <w:rFonts w:ascii="Palatino Linotype" w:hAnsi="Palatino Linotype"/>
          <w:sz w:val="24"/>
          <w:szCs w:val="24"/>
        </w:rPr>
        <w:t xml:space="preserve">in </w:t>
      </w:r>
      <w:r w:rsidRPr="008223EA">
        <w:rPr>
          <w:rFonts w:ascii="Palatino Linotype" w:hAnsi="Palatino Linotype"/>
          <w:sz w:val="24"/>
          <w:szCs w:val="24"/>
        </w:rPr>
        <w:t>each client’s case</w:t>
      </w:r>
      <w:r w:rsidR="00872F2C" w:rsidRPr="008223EA">
        <w:rPr>
          <w:rFonts w:ascii="Palatino Linotype" w:hAnsi="Palatino Linotype"/>
          <w:sz w:val="24"/>
          <w:szCs w:val="24"/>
        </w:rPr>
        <w:t xml:space="preserve"> - is exciting and nourishing, and it can make a profound difference to </w:t>
      </w:r>
      <w:r w:rsidR="00805C60" w:rsidRPr="008223EA">
        <w:rPr>
          <w:rFonts w:ascii="Palatino Linotype" w:hAnsi="Palatino Linotype"/>
          <w:sz w:val="24"/>
          <w:szCs w:val="24"/>
        </w:rPr>
        <w:t>human beings</w:t>
      </w:r>
      <w:r w:rsidR="00872F2C" w:rsidRPr="008223EA">
        <w:rPr>
          <w:rFonts w:ascii="Palatino Linotype" w:hAnsi="Palatino Linotype"/>
          <w:sz w:val="24"/>
          <w:szCs w:val="24"/>
        </w:rPr>
        <w:t xml:space="preserve"> in need, as well as </w:t>
      </w:r>
      <w:r w:rsidR="008F5A3F" w:rsidRPr="008223EA">
        <w:rPr>
          <w:rFonts w:ascii="Palatino Linotype" w:hAnsi="Palatino Linotype"/>
          <w:sz w:val="24"/>
          <w:szCs w:val="24"/>
        </w:rPr>
        <w:t xml:space="preserve">graduating </w:t>
      </w:r>
      <w:r w:rsidR="00872F2C" w:rsidRPr="008223EA">
        <w:rPr>
          <w:rFonts w:ascii="Palatino Linotype" w:hAnsi="Palatino Linotype"/>
          <w:sz w:val="24"/>
          <w:szCs w:val="24"/>
        </w:rPr>
        <w:t xml:space="preserve">the sort of lawyers </w:t>
      </w:r>
      <w:r w:rsidR="008F5A3F" w:rsidRPr="008223EA">
        <w:rPr>
          <w:rFonts w:ascii="Palatino Linotype" w:hAnsi="Palatino Linotype"/>
          <w:sz w:val="24"/>
          <w:szCs w:val="24"/>
        </w:rPr>
        <w:t>who can powerfully support the social imperative for justice</w:t>
      </w:r>
      <w:r w:rsidR="00872F2C" w:rsidRPr="008223EA">
        <w:rPr>
          <w:rFonts w:ascii="Palatino Linotype" w:hAnsi="Palatino Linotype"/>
          <w:sz w:val="24"/>
          <w:szCs w:val="24"/>
        </w:rPr>
        <w:t xml:space="preserve">. </w:t>
      </w:r>
    </w:p>
    <w:p w:rsidR="00AD62F3" w:rsidRPr="008223EA" w:rsidRDefault="008F5A3F" w:rsidP="008223EA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8223EA">
        <w:rPr>
          <w:rFonts w:ascii="Palatino Linotype" w:hAnsi="Palatino Linotype"/>
          <w:sz w:val="24"/>
          <w:szCs w:val="24"/>
        </w:rPr>
        <w:t xml:space="preserve">Clinical legal education is comparatively costly if it is effective, but its’ position within justice education makes that expense worthwhile many times over. </w:t>
      </w:r>
      <w:r w:rsidR="00872F2C" w:rsidRPr="008223EA">
        <w:rPr>
          <w:rFonts w:ascii="Palatino Linotype" w:hAnsi="Palatino Linotype"/>
          <w:sz w:val="24"/>
          <w:szCs w:val="24"/>
        </w:rPr>
        <w:t xml:space="preserve">Both clients and </w:t>
      </w:r>
      <w:r w:rsidRPr="008223EA">
        <w:rPr>
          <w:rFonts w:ascii="Palatino Linotype" w:hAnsi="Palatino Linotype"/>
          <w:sz w:val="24"/>
          <w:szCs w:val="24"/>
        </w:rPr>
        <w:t xml:space="preserve">future </w:t>
      </w:r>
      <w:r w:rsidR="00872F2C" w:rsidRPr="008223EA">
        <w:rPr>
          <w:rFonts w:ascii="Palatino Linotype" w:hAnsi="Palatino Linotype"/>
          <w:sz w:val="24"/>
          <w:szCs w:val="24"/>
        </w:rPr>
        <w:t>lawyers can develop a practical understanding o</w:t>
      </w:r>
      <w:r w:rsidR="00805C60" w:rsidRPr="008223EA">
        <w:rPr>
          <w:rFonts w:ascii="Palatino Linotype" w:hAnsi="Palatino Linotype"/>
          <w:sz w:val="24"/>
          <w:szCs w:val="24"/>
        </w:rPr>
        <w:t>f</w:t>
      </w:r>
      <w:r w:rsidR="00872F2C" w:rsidRPr="008223EA">
        <w:rPr>
          <w:rFonts w:ascii="Palatino Linotype" w:hAnsi="Palatino Linotype"/>
          <w:sz w:val="24"/>
          <w:szCs w:val="24"/>
        </w:rPr>
        <w:t xml:space="preserve"> and respect for the </w:t>
      </w:r>
      <w:r w:rsidR="00805C60" w:rsidRPr="008223EA">
        <w:rPr>
          <w:rFonts w:ascii="Palatino Linotype" w:hAnsi="Palatino Linotype"/>
          <w:sz w:val="24"/>
          <w:szCs w:val="24"/>
        </w:rPr>
        <w:t xml:space="preserve">Rule of </w:t>
      </w:r>
      <w:r w:rsidR="00805C60" w:rsidRPr="008223EA">
        <w:rPr>
          <w:rFonts w:ascii="Palatino Linotype" w:hAnsi="Palatino Linotype"/>
          <w:sz w:val="24"/>
          <w:szCs w:val="24"/>
        </w:rPr>
        <w:lastRenderedPageBreak/>
        <w:t>L</w:t>
      </w:r>
      <w:r w:rsidR="00872F2C" w:rsidRPr="008223EA">
        <w:rPr>
          <w:rFonts w:ascii="Palatino Linotype" w:hAnsi="Palatino Linotype"/>
          <w:sz w:val="24"/>
          <w:szCs w:val="24"/>
        </w:rPr>
        <w:t xml:space="preserve">aw in an age when </w:t>
      </w:r>
      <w:r w:rsidRPr="008223EA">
        <w:rPr>
          <w:rFonts w:ascii="Palatino Linotype" w:hAnsi="Palatino Linotype"/>
          <w:sz w:val="24"/>
          <w:szCs w:val="24"/>
        </w:rPr>
        <w:t>many</w:t>
      </w:r>
      <w:r w:rsidR="00805C60" w:rsidRPr="008223EA">
        <w:rPr>
          <w:rFonts w:ascii="Palatino Linotype" w:hAnsi="Palatino Linotype"/>
          <w:sz w:val="24"/>
          <w:szCs w:val="24"/>
        </w:rPr>
        <w:t xml:space="preserve"> </w:t>
      </w:r>
      <w:r w:rsidRPr="008223EA">
        <w:rPr>
          <w:rFonts w:ascii="Palatino Linotype" w:hAnsi="Palatino Linotype"/>
          <w:sz w:val="24"/>
          <w:szCs w:val="24"/>
        </w:rPr>
        <w:t xml:space="preserve">can </w:t>
      </w:r>
      <w:r w:rsidR="00805C60" w:rsidRPr="008223EA">
        <w:rPr>
          <w:rFonts w:ascii="Palatino Linotype" w:hAnsi="Palatino Linotype"/>
          <w:sz w:val="24"/>
          <w:szCs w:val="24"/>
        </w:rPr>
        <w:t>see the concept as old and tired, or just plain irrelevant.</w:t>
      </w:r>
      <w:r w:rsidR="00872F2C" w:rsidRPr="008223EA">
        <w:rPr>
          <w:rFonts w:ascii="Palatino Linotype" w:hAnsi="Palatino Linotype"/>
          <w:sz w:val="24"/>
          <w:szCs w:val="24"/>
        </w:rPr>
        <w:t xml:space="preserve">  </w:t>
      </w:r>
      <w:r w:rsidR="00285819" w:rsidRPr="008223EA">
        <w:rPr>
          <w:rFonts w:ascii="Palatino Linotype" w:hAnsi="Palatino Linotype"/>
          <w:sz w:val="24"/>
          <w:szCs w:val="24"/>
        </w:rPr>
        <w:t xml:space="preserve">With both our climate and global inhumanity now taking over as dominant moral </w:t>
      </w:r>
      <w:r w:rsidR="00C346FF" w:rsidRPr="008223EA">
        <w:rPr>
          <w:rFonts w:ascii="Palatino Linotype" w:hAnsi="Palatino Linotype"/>
          <w:sz w:val="24"/>
          <w:szCs w:val="24"/>
        </w:rPr>
        <w:t xml:space="preserve">(if not survival) </w:t>
      </w:r>
      <w:r w:rsidR="00285819" w:rsidRPr="008223EA">
        <w:rPr>
          <w:rFonts w:ascii="Palatino Linotype" w:hAnsi="Palatino Linotype"/>
          <w:sz w:val="24"/>
          <w:szCs w:val="24"/>
        </w:rPr>
        <w:t xml:space="preserve">agendas, I see clinics - and a renewed emphasis on ethical fluency </w:t>
      </w:r>
      <w:r w:rsidR="0064114A" w:rsidRPr="008223EA">
        <w:rPr>
          <w:rFonts w:ascii="Palatino Linotype" w:hAnsi="Palatino Linotype"/>
          <w:sz w:val="24"/>
          <w:szCs w:val="24"/>
        </w:rPr>
        <w:t>-</w:t>
      </w:r>
      <w:r w:rsidR="00C346FF" w:rsidRPr="008223EA">
        <w:rPr>
          <w:rFonts w:ascii="Palatino Linotype" w:hAnsi="Palatino Linotype"/>
          <w:sz w:val="24"/>
          <w:szCs w:val="24"/>
        </w:rPr>
        <w:t xml:space="preserve"> to be the major upcoming challenges for the legal profession. And I plan to be active in both. </w:t>
      </w:r>
      <w:r w:rsidR="00285819" w:rsidRPr="008223EA">
        <w:rPr>
          <w:rFonts w:ascii="Palatino Linotype" w:hAnsi="Palatino Linotype"/>
          <w:sz w:val="24"/>
          <w:szCs w:val="24"/>
        </w:rPr>
        <w:t xml:space="preserve"> </w:t>
      </w:r>
      <w:r w:rsidRPr="008223EA">
        <w:rPr>
          <w:rFonts w:ascii="Palatino Linotype" w:hAnsi="Palatino Linotype"/>
          <w:sz w:val="24"/>
          <w:szCs w:val="24"/>
        </w:rPr>
        <w:t>Encouraging u</w:t>
      </w:r>
      <w:r w:rsidR="00805C60" w:rsidRPr="008223EA">
        <w:rPr>
          <w:rFonts w:ascii="Palatino Linotype" w:hAnsi="Palatino Linotype"/>
          <w:sz w:val="24"/>
          <w:szCs w:val="24"/>
        </w:rPr>
        <w:t>niversity leaders and education</w:t>
      </w:r>
      <w:r w:rsidR="00872F2C" w:rsidRPr="008223EA">
        <w:rPr>
          <w:rFonts w:ascii="Palatino Linotype" w:hAnsi="Palatino Linotype"/>
          <w:sz w:val="24"/>
          <w:szCs w:val="24"/>
        </w:rPr>
        <w:t xml:space="preserve"> regulators </w:t>
      </w:r>
      <w:r w:rsidRPr="008223EA">
        <w:rPr>
          <w:rFonts w:ascii="Palatino Linotype" w:hAnsi="Palatino Linotype"/>
          <w:sz w:val="24"/>
          <w:szCs w:val="24"/>
        </w:rPr>
        <w:t>to</w:t>
      </w:r>
      <w:r w:rsidR="00872F2C" w:rsidRPr="008223EA">
        <w:rPr>
          <w:rFonts w:ascii="Palatino Linotype" w:hAnsi="Palatino Linotype"/>
          <w:sz w:val="24"/>
          <w:szCs w:val="24"/>
        </w:rPr>
        <w:t xml:space="preserve"> see the win-win in </w:t>
      </w:r>
      <w:r w:rsidR="00CB5850" w:rsidRPr="008223EA">
        <w:rPr>
          <w:rFonts w:ascii="Palatino Linotype" w:hAnsi="Palatino Linotype"/>
          <w:sz w:val="24"/>
          <w:szCs w:val="24"/>
        </w:rPr>
        <w:t xml:space="preserve">clinical and </w:t>
      </w:r>
      <w:r w:rsidR="00872F2C" w:rsidRPr="008223EA">
        <w:rPr>
          <w:rFonts w:ascii="Palatino Linotype" w:hAnsi="Palatino Linotype"/>
          <w:sz w:val="24"/>
          <w:szCs w:val="24"/>
        </w:rPr>
        <w:t xml:space="preserve">justice education and resource our law schools </w:t>
      </w:r>
      <w:r w:rsidR="00805C60" w:rsidRPr="008223EA">
        <w:rPr>
          <w:rFonts w:ascii="Palatino Linotype" w:hAnsi="Palatino Linotype"/>
          <w:sz w:val="24"/>
          <w:szCs w:val="24"/>
        </w:rPr>
        <w:t>accordingly</w:t>
      </w:r>
      <w:r w:rsidRPr="008223EA">
        <w:rPr>
          <w:rFonts w:ascii="Palatino Linotype" w:hAnsi="Palatino Linotype"/>
          <w:sz w:val="24"/>
          <w:szCs w:val="24"/>
        </w:rPr>
        <w:t xml:space="preserve">, is </w:t>
      </w:r>
      <w:r w:rsidR="00CB5850" w:rsidRPr="008223EA">
        <w:rPr>
          <w:rFonts w:ascii="Palatino Linotype" w:hAnsi="Palatino Linotype"/>
          <w:sz w:val="24"/>
          <w:szCs w:val="24"/>
        </w:rPr>
        <w:t>my recipe for at least some human happiness</w:t>
      </w:r>
      <w:r w:rsidR="00285819" w:rsidRPr="008223EA">
        <w:rPr>
          <w:rFonts w:ascii="Palatino Linotype" w:hAnsi="Palatino Linotype"/>
          <w:sz w:val="24"/>
          <w:szCs w:val="24"/>
        </w:rPr>
        <w:t xml:space="preserve"> and justice.</w:t>
      </w:r>
    </w:p>
    <w:p w:rsidR="009A2639" w:rsidRPr="008223EA" w:rsidRDefault="00401CAD" w:rsidP="008223EA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8223EA">
        <w:rPr>
          <w:rFonts w:ascii="Palatino Linotype" w:hAnsi="Palatino Linotype"/>
          <w:sz w:val="24"/>
          <w:szCs w:val="24"/>
        </w:rPr>
        <w:t xml:space="preserve">  </w:t>
      </w:r>
      <w:r w:rsidR="00F702A8" w:rsidRPr="008223EA">
        <w:rPr>
          <w:rFonts w:ascii="Palatino Linotype" w:hAnsi="Palatino Linotype"/>
          <w:sz w:val="24"/>
          <w:szCs w:val="24"/>
        </w:rPr>
        <w:t xml:space="preserve">   </w:t>
      </w:r>
    </w:p>
    <w:p w:rsidR="009A2639" w:rsidRPr="008223EA" w:rsidRDefault="009A2639" w:rsidP="008223EA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8223EA">
        <w:rPr>
          <w:rFonts w:ascii="Palatino Linotype" w:hAnsi="Palatino Linotype"/>
          <w:sz w:val="24"/>
          <w:szCs w:val="24"/>
        </w:rPr>
        <w:t xml:space="preserve">  </w:t>
      </w:r>
    </w:p>
    <w:p w:rsidR="009A2639" w:rsidRPr="008223EA" w:rsidRDefault="009A2639" w:rsidP="008223EA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</w:p>
    <w:sectPr w:rsidR="009A2639" w:rsidRPr="008223EA" w:rsidSect="00DC762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4D0" w:rsidRDefault="00C744D0" w:rsidP="00C744D0">
      <w:pPr>
        <w:spacing w:after="0" w:line="240" w:lineRule="auto"/>
      </w:pPr>
      <w:r>
        <w:separator/>
      </w:r>
    </w:p>
  </w:endnote>
  <w:endnote w:type="continuationSeparator" w:id="0">
    <w:p w:rsidR="00C744D0" w:rsidRDefault="00C744D0" w:rsidP="00C74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719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7623" w:rsidRDefault="00DC76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73</w:t>
        </w:r>
        <w:r>
          <w:rPr>
            <w:noProof/>
          </w:rPr>
          <w:fldChar w:fldCharType="end"/>
        </w:r>
      </w:p>
    </w:sdtContent>
  </w:sdt>
  <w:p w:rsidR="00DC7623" w:rsidRDefault="00DC7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4D0" w:rsidRDefault="00C744D0" w:rsidP="00C744D0">
      <w:pPr>
        <w:spacing w:after="0" w:line="240" w:lineRule="auto"/>
      </w:pPr>
      <w:r>
        <w:separator/>
      </w:r>
    </w:p>
  </w:footnote>
  <w:footnote w:type="continuationSeparator" w:id="0">
    <w:p w:rsidR="00C744D0" w:rsidRDefault="00C744D0" w:rsidP="00C74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4D0" w:rsidRDefault="00C744D0">
    <w:pPr>
      <w:pStyle w:val="Header"/>
    </w:pPr>
    <w:r w:rsidRPr="005A1689">
      <w:rPr>
        <w:rFonts w:ascii="Palatino Linotype" w:hAnsi="Palatino Linotype"/>
        <w:i/>
        <w:sz w:val="24"/>
        <w:szCs w:val="24"/>
      </w:rPr>
      <w:t>Special Issue: Adrian Evans Festschrift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39"/>
    <w:rsid w:val="0016191F"/>
    <w:rsid w:val="00285819"/>
    <w:rsid w:val="00401CAD"/>
    <w:rsid w:val="00464E17"/>
    <w:rsid w:val="005D12A0"/>
    <w:rsid w:val="0064114A"/>
    <w:rsid w:val="00676C94"/>
    <w:rsid w:val="006B7A63"/>
    <w:rsid w:val="00805C60"/>
    <w:rsid w:val="008223EA"/>
    <w:rsid w:val="008414E8"/>
    <w:rsid w:val="00872F2C"/>
    <w:rsid w:val="008D7AD0"/>
    <w:rsid w:val="008F5A3F"/>
    <w:rsid w:val="009A2639"/>
    <w:rsid w:val="00AC20BE"/>
    <w:rsid w:val="00AD62F3"/>
    <w:rsid w:val="00C346FF"/>
    <w:rsid w:val="00C744D0"/>
    <w:rsid w:val="00CA594F"/>
    <w:rsid w:val="00CB5850"/>
    <w:rsid w:val="00D9110A"/>
    <w:rsid w:val="00DC7623"/>
    <w:rsid w:val="00EA570B"/>
    <w:rsid w:val="00F7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621E89A-4E6F-44E9-93B2-D5DC435C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4D0"/>
  </w:style>
  <w:style w:type="paragraph" w:styleId="Footer">
    <w:name w:val="footer"/>
    <w:basedOn w:val="Normal"/>
    <w:link w:val="FooterChar"/>
    <w:uiPriority w:val="99"/>
    <w:unhideWhenUsed/>
    <w:rsid w:val="00C74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i_jwbtuxtn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2778</Characters>
  <Application>Microsoft Office Word</Application>
  <DocSecurity>0</DocSecurity>
  <Lines>66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Becky Skoyles</cp:lastModifiedBy>
  <cp:revision>3</cp:revision>
  <dcterms:created xsi:type="dcterms:W3CDTF">2019-06-03T14:54:00Z</dcterms:created>
  <dcterms:modified xsi:type="dcterms:W3CDTF">2019-06-04T10:15:00Z</dcterms:modified>
</cp:coreProperties>
</file>