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0C428" w14:textId="63B459EB" w:rsidR="00A866D2" w:rsidRPr="003E2302" w:rsidRDefault="000634EF" w:rsidP="00FD1AA8">
      <w:pPr>
        <w:pStyle w:val="Heading1"/>
        <w:jc w:val="left"/>
        <w:rPr>
          <w:rFonts w:ascii="Palatino Linotype" w:hAnsi="Palatino Linotype"/>
        </w:rPr>
      </w:pPr>
      <w:r w:rsidRPr="003E2302">
        <w:rPr>
          <w:rFonts w:ascii="Palatino Linotype" w:hAnsi="Palatino Linotype"/>
        </w:rPr>
        <w:t>Clinical Legal Education in Malta:</w:t>
      </w:r>
      <w:r w:rsidR="007C0126" w:rsidRPr="003E2302">
        <w:rPr>
          <w:rFonts w:ascii="Palatino Linotype" w:hAnsi="Palatino Linotype"/>
        </w:rPr>
        <w:t xml:space="preserve"> </w:t>
      </w:r>
      <w:r w:rsidR="003E2302" w:rsidRPr="003E2302">
        <w:rPr>
          <w:rFonts w:ascii="Palatino Linotype" w:hAnsi="Palatino Linotype"/>
        </w:rPr>
        <w:t>Learning</w:t>
      </w:r>
      <w:r w:rsidRPr="003E2302">
        <w:rPr>
          <w:rFonts w:ascii="Palatino Linotype" w:hAnsi="Palatino Linotype"/>
        </w:rPr>
        <w:t xml:space="preserve"> from experience and identifying the challenges</w:t>
      </w:r>
    </w:p>
    <w:p w14:paraId="6C23820D" w14:textId="77777777" w:rsidR="003E2302" w:rsidRPr="003E2302" w:rsidRDefault="003733E9" w:rsidP="003733E9">
      <w:pPr>
        <w:spacing w:before="0" w:after="0" w:line="240" w:lineRule="auto"/>
        <w:ind w:firstLine="0"/>
        <w:rPr>
          <w:rFonts w:ascii="Palatino Linotype" w:hAnsi="Palatino Linotype"/>
        </w:rPr>
      </w:pPr>
      <w:r w:rsidRPr="003E2302">
        <w:rPr>
          <w:rFonts w:ascii="Palatino Linotype" w:hAnsi="Palatino Linotype"/>
        </w:rPr>
        <w:t>David E. Zammit (LL</w:t>
      </w:r>
      <w:r w:rsidR="00A87D33" w:rsidRPr="003E2302">
        <w:rPr>
          <w:rFonts w:ascii="Palatino Linotype" w:hAnsi="Palatino Linotype"/>
        </w:rPr>
        <w:t>.</w:t>
      </w:r>
      <w:r w:rsidRPr="003E2302">
        <w:rPr>
          <w:rFonts w:ascii="Palatino Linotype" w:hAnsi="Palatino Linotype"/>
        </w:rPr>
        <w:t>D</w:t>
      </w:r>
      <w:r w:rsidR="00A87D33" w:rsidRPr="003E2302">
        <w:rPr>
          <w:rFonts w:ascii="Palatino Linotype" w:hAnsi="Palatino Linotype"/>
        </w:rPr>
        <w:t>.</w:t>
      </w:r>
      <w:r w:rsidRPr="003E2302">
        <w:rPr>
          <w:rFonts w:ascii="Palatino Linotype" w:hAnsi="Palatino Linotype"/>
        </w:rPr>
        <w:t xml:space="preserve"> Ph</w:t>
      </w:r>
      <w:r w:rsidR="00A87D33" w:rsidRPr="003E2302">
        <w:rPr>
          <w:rFonts w:ascii="Palatino Linotype" w:hAnsi="Palatino Linotype"/>
        </w:rPr>
        <w:t>.</w:t>
      </w:r>
      <w:r w:rsidRPr="003E2302">
        <w:rPr>
          <w:rFonts w:ascii="Palatino Linotype" w:hAnsi="Palatino Linotype"/>
        </w:rPr>
        <w:t>D</w:t>
      </w:r>
      <w:r w:rsidR="00A87D33" w:rsidRPr="003E2302">
        <w:rPr>
          <w:rFonts w:ascii="Palatino Linotype" w:hAnsi="Palatino Linotype"/>
        </w:rPr>
        <w:t>.</w:t>
      </w:r>
      <w:r w:rsidRPr="003E2302">
        <w:rPr>
          <w:rFonts w:ascii="Palatino Linotype" w:hAnsi="Palatino Linotype"/>
        </w:rPr>
        <w:t xml:space="preserve"> </w:t>
      </w:r>
      <w:r w:rsidRPr="003E2302">
        <w:rPr>
          <w:rFonts w:ascii="Palatino Linotype" w:hAnsi="Palatino Linotype" w:cs="Arial"/>
          <w:color w:val="000000"/>
        </w:rPr>
        <w:t>Durham University</w:t>
      </w:r>
      <w:r w:rsidR="003E2302" w:rsidRPr="003E2302">
        <w:rPr>
          <w:rFonts w:ascii="Palatino Linotype" w:hAnsi="Palatino Linotype"/>
        </w:rPr>
        <w:t>)</w:t>
      </w:r>
    </w:p>
    <w:p w14:paraId="536A6406" w14:textId="6F1AA471" w:rsidR="003733E9" w:rsidRPr="003E2302" w:rsidRDefault="003E2302" w:rsidP="003733E9">
      <w:pPr>
        <w:spacing w:before="0" w:after="0" w:line="240" w:lineRule="auto"/>
        <w:ind w:firstLine="0"/>
        <w:rPr>
          <w:rFonts w:ascii="Palatino Linotype" w:hAnsi="Palatino Linotype"/>
        </w:rPr>
      </w:pPr>
      <w:r w:rsidRPr="003E2302">
        <w:rPr>
          <w:rFonts w:ascii="Palatino Linotype" w:hAnsi="Palatino Linotype"/>
        </w:rPr>
        <w:t xml:space="preserve"> </w:t>
      </w:r>
      <w:r w:rsidR="003733E9" w:rsidRPr="003E2302">
        <w:rPr>
          <w:rFonts w:ascii="Palatino Linotype" w:hAnsi="Palatino Linotype"/>
        </w:rPr>
        <w:t xml:space="preserve"> </w:t>
      </w:r>
    </w:p>
    <w:p w14:paraId="64F1FF7B" w14:textId="59DD45AB" w:rsidR="0017280B" w:rsidRPr="003E2302" w:rsidRDefault="003733E9" w:rsidP="003733E9">
      <w:pPr>
        <w:spacing w:before="0" w:after="0" w:line="240" w:lineRule="auto"/>
        <w:ind w:firstLine="0"/>
        <w:rPr>
          <w:rFonts w:ascii="Palatino Linotype" w:hAnsi="Palatino Linotype"/>
        </w:rPr>
      </w:pPr>
      <w:r w:rsidRPr="003E2302">
        <w:rPr>
          <w:rFonts w:ascii="Palatino Linotype" w:hAnsi="Palatino Linotype"/>
        </w:rPr>
        <w:t xml:space="preserve">Alina Kislova (International Master in Adult Education for Social Change) </w:t>
      </w:r>
    </w:p>
    <w:p w14:paraId="5EDE0062" w14:textId="77777777" w:rsidR="003733E9" w:rsidRPr="003E2302" w:rsidRDefault="003733E9" w:rsidP="003733E9">
      <w:pPr>
        <w:spacing w:before="0" w:after="0" w:line="240" w:lineRule="auto"/>
        <w:ind w:firstLine="0"/>
        <w:rPr>
          <w:rFonts w:ascii="Palatino Linotype" w:hAnsi="Palatino Linotype"/>
        </w:rPr>
      </w:pPr>
    </w:p>
    <w:p w14:paraId="1E8A2545" w14:textId="77777777" w:rsidR="003733E9" w:rsidRPr="003E2302" w:rsidRDefault="003733E9" w:rsidP="003733E9">
      <w:pPr>
        <w:spacing w:before="0" w:after="0" w:line="240" w:lineRule="auto"/>
        <w:ind w:firstLine="0"/>
        <w:rPr>
          <w:rFonts w:ascii="Palatino Linotype" w:hAnsi="Palatino Linotype"/>
        </w:rPr>
      </w:pPr>
    </w:p>
    <w:p w14:paraId="32E3006E" w14:textId="77777777" w:rsidR="00B07F45" w:rsidRPr="003E2302" w:rsidRDefault="00B07F45" w:rsidP="00FD1AA8">
      <w:pPr>
        <w:pStyle w:val="Heading2"/>
        <w:ind w:left="0" w:firstLine="0"/>
        <w:rPr>
          <w:rFonts w:ascii="Palatino Linotype" w:hAnsi="Palatino Linotype"/>
        </w:rPr>
      </w:pPr>
      <w:r w:rsidRPr="003E2302">
        <w:rPr>
          <w:rFonts w:ascii="Palatino Linotype" w:hAnsi="Palatino Linotype"/>
        </w:rPr>
        <w:t>Abstract</w:t>
      </w:r>
    </w:p>
    <w:p w14:paraId="49944145" w14:textId="77777777" w:rsidR="00B07F45" w:rsidRPr="003E2302" w:rsidRDefault="00B07F45"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This paper introduces the reader to clinical legal education in Malta by: 1) outlining how the internal hybridity of the Maltese legal system and the juxtaposition of English and Continental models in Maltese legal education have influenced the development of the Law Clinic at the University of Malta; 2) describing how the Maltese clinical model operates currently; 3) reviewing the experiences of students involved in clinical work.</w:t>
      </w:r>
    </w:p>
    <w:p w14:paraId="5798CE94" w14:textId="77777777" w:rsidR="001E7F12" w:rsidRPr="003E2302" w:rsidRDefault="00B10815" w:rsidP="003E2302">
      <w:pPr>
        <w:pStyle w:val="Heading2"/>
        <w:rPr>
          <w:rFonts w:ascii="Palatino Linotype" w:hAnsi="Palatino Linotype"/>
          <w:lang w:val="en-US"/>
        </w:rPr>
      </w:pPr>
      <w:bookmarkStart w:id="0" w:name="_Hlk534991128"/>
      <w:r w:rsidRPr="003E2302">
        <w:rPr>
          <w:rFonts w:ascii="Palatino Linotype" w:hAnsi="Palatino Linotype"/>
        </w:rPr>
        <w:t xml:space="preserve">Delineating the </w:t>
      </w:r>
      <w:r w:rsidR="00A866D2" w:rsidRPr="003E2302">
        <w:rPr>
          <w:rFonts w:ascii="Palatino Linotype" w:hAnsi="Palatino Linotype"/>
        </w:rPr>
        <w:t xml:space="preserve">Maltese Legal </w:t>
      </w:r>
      <w:r w:rsidRPr="003E2302">
        <w:rPr>
          <w:rFonts w:ascii="Palatino Linotype" w:hAnsi="Palatino Linotype"/>
        </w:rPr>
        <w:t>System</w:t>
      </w:r>
      <w:r w:rsidR="00A866D2" w:rsidRPr="003E2302">
        <w:rPr>
          <w:rFonts w:ascii="Palatino Linotype" w:hAnsi="Palatino Linotype"/>
        </w:rPr>
        <w:t xml:space="preserve"> </w:t>
      </w:r>
    </w:p>
    <w:bookmarkEnd w:id="0"/>
    <w:p w14:paraId="1C39EDCB" w14:textId="16C3BF5D" w:rsidR="005C0F63" w:rsidRPr="003E2302" w:rsidRDefault="005C0F63"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Situated some 81 km south of Sicily and nearly 300 km to the north of Libya</w:t>
      </w:r>
      <w:r w:rsidR="005C3943" w:rsidRPr="003E2302">
        <w:rPr>
          <w:rFonts w:ascii="Palatino Linotype" w:hAnsi="Palatino Linotype"/>
          <w:lang w:val="en-US" w:eastAsia="hi-IN" w:bidi="hi-IN"/>
        </w:rPr>
        <w:t xml:space="preserve"> in the middle of the Mediterranean sea and with a population of less than 500,000 individuals concentrated in a geographical area of a little over 300 square km,</w:t>
      </w:r>
      <w:r w:rsidRPr="003E2302">
        <w:rPr>
          <w:rFonts w:ascii="Palatino Linotype" w:hAnsi="Palatino Linotype"/>
          <w:lang w:val="en-US" w:eastAsia="hi-IN" w:bidi="hi-IN"/>
        </w:rPr>
        <w:t xml:space="preserve"> the Republic of Malta</w:t>
      </w:r>
      <w:r w:rsidR="005C3943" w:rsidRPr="003E2302">
        <w:rPr>
          <w:rFonts w:ascii="Palatino Linotype" w:hAnsi="Palatino Linotype"/>
          <w:lang w:val="en-US" w:eastAsia="hi-IN" w:bidi="hi-IN"/>
        </w:rPr>
        <w:t xml:space="preserve"> is nevertheless a self-governing state with its own distinct legal system and University and is simultaneously a member of the European Union and the British Commonwealth. Its legal system is technically considered as a mixed legal system</w:t>
      </w:r>
      <w:r w:rsidR="00B05DB8" w:rsidRPr="003E2302">
        <w:rPr>
          <w:rFonts w:ascii="Palatino Linotype" w:hAnsi="Palatino Linotype"/>
          <w:lang w:val="en-US" w:eastAsia="hi-IN" w:bidi="hi-IN"/>
        </w:rPr>
        <w:t xml:space="preserve">; reflecting its long colonial history; in which the Maltese archipelago was governed for close to three hundred years by the Hospitaller Knights of Saint </w:t>
      </w:r>
      <w:r w:rsidR="00B05DB8" w:rsidRPr="003E2302">
        <w:rPr>
          <w:rFonts w:ascii="Palatino Linotype" w:hAnsi="Palatino Linotype"/>
          <w:lang w:val="en-US" w:eastAsia="hi-IN" w:bidi="hi-IN"/>
        </w:rPr>
        <w:lastRenderedPageBreak/>
        <w:t>John and subsequently came into the hands of the British; who governed it between 1800 and 1964</w:t>
      </w:r>
      <w:r w:rsidR="00CE64F9" w:rsidRPr="003E2302">
        <w:rPr>
          <w:rFonts w:ascii="Palatino Linotype" w:hAnsi="Palatino Linotype"/>
          <w:lang w:val="en-US" w:eastAsia="hi-IN" w:bidi="hi-IN"/>
        </w:rPr>
        <w:t xml:space="preserve"> </w:t>
      </w:r>
      <w:bookmarkStart w:id="1" w:name="_Hlk11716699"/>
      <w:r w:rsidR="00E924A4" w:rsidRPr="003E2302">
        <w:rPr>
          <w:rFonts w:ascii="Palatino Linotype" w:hAnsi="Palatino Linotype"/>
          <w:lang w:val="en-US" w:eastAsia="hi-IN" w:bidi="hi-IN"/>
        </w:rPr>
        <w:t>(Donlan</w:t>
      </w:r>
      <w:r w:rsidR="00C45293" w:rsidRPr="003E2302">
        <w:rPr>
          <w:rFonts w:ascii="Palatino Linotype" w:hAnsi="Palatino Linotype"/>
          <w:lang w:val="en-US" w:eastAsia="hi-IN" w:bidi="hi-IN"/>
        </w:rPr>
        <w:t xml:space="preserve"> S. P.</w:t>
      </w:r>
      <w:r w:rsidR="00E924A4" w:rsidRPr="003E2302">
        <w:rPr>
          <w:rFonts w:ascii="Palatino Linotype" w:hAnsi="Palatino Linotype"/>
          <w:lang w:val="en-US" w:eastAsia="hi-IN" w:bidi="hi-IN"/>
        </w:rPr>
        <w:t>, Ando’</w:t>
      </w:r>
      <w:r w:rsidR="00C45293" w:rsidRPr="003E2302">
        <w:rPr>
          <w:rFonts w:ascii="Palatino Linotype" w:hAnsi="Palatino Linotype"/>
          <w:lang w:val="en-US" w:eastAsia="hi-IN" w:bidi="hi-IN"/>
        </w:rPr>
        <w:t xml:space="preserve"> B.</w:t>
      </w:r>
      <w:r w:rsidR="00E924A4" w:rsidRPr="003E2302">
        <w:rPr>
          <w:rFonts w:ascii="Palatino Linotype" w:hAnsi="Palatino Linotype"/>
          <w:lang w:val="en-US" w:eastAsia="hi-IN" w:bidi="hi-IN"/>
        </w:rPr>
        <w:t xml:space="preserve">, </w:t>
      </w:r>
      <w:r w:rsidR="0017280B" w:rsidRPr="003E2302">
        <w:rPr>
          <w:rFonts w:ascii="Palatino Linotype" w:hAnsi="Palatino Linotype"/>
          <w:lang w:val="en-US" w:eastAsia="hi-IN" w:bidi="hi-IN"/>
        </w:rPr>
        <w:t>Zammit</w:t>
      </w:r>
      <w:r w:rsidR="00C45293" w:rsidRPr="003E2302">
        <w:rPr>
          <w:rFonts w:ascii="Palatino Linotype" w:hAnsi="Palatino Linotype"/>
          <w:lang w:val="en-US" w:eastAsia="hi-IN" w:bidi="hi-IN"/>
        </w:rPr>
        <w:t xml:space="preserve"> D.</w:t>
      </w:r>
      <w:r w:rsidR="0017280B" w:rsidRPr="003E2302">
        <w:rPr>
          <w:rFonts w:ascii="Palatino Linotype" w:hAnsi="Palatino Linotype"/>
          <w:lang w:val="en-US" w:eastAsia="hi-IN" w:bidi="hi-IN"/>
        </w:rPr>
        <w:t xml:space="preserve"> </w:t>
      </w:r>
      <w:bookmarkEnd w:id="1"/>
      <w:r w:rsidR="00E924A4" w:rsidRPr="003E2302">
        <w:rPr>
          <w:rFonts w:ascii="Palatino Linotype" w:hAnsi="Palatino Linotype"/>
          <w:lang w:val="en-US" w:eastAsia="hi-IN" w:bidi="hi-IN"/>
        </w:rPr>
        <w:t>2012</w:t>
      </w:r>
      <w:r w:rsidR="00DD111F" w:rsidRPr="003E2302">
        <w:rPr>
          <w:rFonts w:ascii="Palatino Linotype" w:hAnsi="Palatino Linotype"/>
          <w:lang w:val="en-US" w:eastAsia="hi-IN" w:bidi="hi-IN"/>
        </w:rPr>
        <w:t>, pp.181-191</w:t>
      </w:r>
      <w:r w:rsidR="00E924A4" w:rsidRPr="003E2302">
        <w:rPr>
          <w:rFonts w:ascii="Palatino Linotype" w:hAnsi="Palatino Linotype"/>
          <w:lang w:val="en-US" w:eastAsia="hi-IN" w:bidi="hi-IN"/>
        </w:rPr>
        <w:t xml:space="preserve">).  </w:t>
      </w:r>
    </w:p>
    <w:p w14:paraId="7564390B" w14:textId="74E5AC25" w:rsidR="00B05DB8" w:rsidRPr="003E2302" w:rsidRDefault="00B05DB8"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The Maltese legal system bears the traces of its colonial past in various ways</w:t>
      </w:r>
      <w:r w:rsidR="005069A4" w:rsidRPr="003E2302">
        <w:rPr>
          <w:rFonts w:ascii="Palatino Linotype" w:hAnsi="Palatino Linotype"/>
          <w:lang w:val="en-US" w:eastAsia="hi-IN" w:bidi="hi-IN"/>
        </w:rPr>
        <w:t>; not least in the</w:t>
      </w:r>
      <w:r w:rsidR="00AC6F1F" w:rsidRPr="003E2302">
        <w:rPr>
          <w:rFonts w:ascii="Palatino Linotype" w:hAnsi="Palatino Linotype"/>
          <w:lang w:val="en-US" w:eastAsia="hi-IN" w:bidi="hi-IN"/>
        </w:rPr>
        <w:t xml:space="preserve"> </w:t>
      </w:r>
      <w:r w:rsidR="0053355C" w:rsidRPr="003E2302">
        <w:rPr>
          <w:rFonts w:ascii="Palatino Linotype" w:hAnsi="Palatino Linotype"/>
          <w:lang w:val="en-US" w:eastAsia="hi-IN" w:bidi="hi-IN"/>
        </w:rPr>
        <w:t>way its Constitution conforms to the Westminster model</w:t>
      </w:r>
      <w:r w:rsidR="008C5FC4" w:rsidRPr="003E2302">
        <w:rPr>
          <w:rFonts w:ascii="Palatino Linotype" w:hAnsi="Palatino Linotype"/>
          <w:lang w:val="en-US" w:eastAsia="hi-IN" w:bidi="hi-IN"/>
        </w:rPr>
        <w:t xml:space="preserve"> and in the persistence of a narrow positivist way of interpreting human rights legislation which tends to avoid invoking human dignity as an underlying free-standing value</w:t>
      </w:r>
      <w:r w:rsidR="008C5FC4" w:rsidRPr="003E2302">
        <w:rPr>
          <w:rFonts w:ascii="Palatino Linotype" w:hAnsi="Palatino Linotype"/>
          <w:color w:val="000000" w:themeColor="text1"/>
          <w:lang w:val="en-US" w:eastAsia="hi-IN" w:bidi="hi-IN"/>
        </w:rPr>
        <w:t xml:space="preserve"> </w:t>
      </w:r>
      <w:r w:rsidR="00E924A4" w:rsidRPr="003E2302">
        <w:rPr>
          <w:rFonts w:ascii="Palatino Linotype" w:hAnsi="Palatino Linotype"/>
          <w:color w:val="000000" w:themeColor="text1"/>
          <w:lang w:val="en-US" w:eastAsia="hi-IN" w:bidi="hi-IN"/>
        </w:rPr>
        <w:t>(</w:t>
      </w:r>
      <w:r w:rsidR="0017280B" w:rsidRPr="003E2302">
        <w:rPr>
          <w:rFonts w:ascii="Palatino Linotype" w:eastAsiaTheme="minorHAnsi" w:hAnsi="Palatino Linotype" w:cs="Times"/>
          <w:color w:val="000000" w:themeColor="text1"/>
          <w:lang w:val="ru-RU"/>
        </w:rPr>
        <w:t>Zammit, D.</w:t>
      </w:r>
      <w:r w:rsidR="0017280B" w:rsidRPr="003E2302">
        <w:rPr>
          <w:rFonts w:ascii="Palatino Linotype" w:eastAsia="MS Mincho" w:hAnsi="Palatino Linotype" w:cs="MS Mincho"/>
          <w:color w:val="000000" w:themeColor="text1"/>
          <w:lang w:val="ru-RU"/>
        </w:rPr>
        <w:t xml:space="preserve"> </w:t>
      </w:r>
      <w:r w:rsidR="0017280B" w:rsidRPr="003E2302">
        <w:rPr>
          <w:rFonts w:ascii="Palatino Linotype" w:hAnsi="Palatino Linotype"/>
          <w:color w:val="000000" w:themeColor="text1"/>
        </w:rPr>
        <w:t xml:space="preserve">&amp; </w:t>
      </w:r>
      <w:r w:rsidR="0017280B" w:rsidRPr="003E2302">
        <w:rPr>
          <w:rFonts w:ascii="Palatino Linotype" w:eastAsiaTheme="minorHAnsi" w:hAnsi="Palatino Linotype" w:cs="Times"/>
          <w:color w:val="000000" w:themeColor="text1"/>
          <w:lang w:val="ru-RU"/>
        </w:rPr>
        <w:t>Muscat M.</w:t>
      </w:r>
      <w:r w:rsidR="00E019D8" w:rsidRPr="003E2302">
        <w:rPr>
          <w:rFonts w:ascii="Palatino Linotype" w:eastAsiaTheme="minorHAnsi" w:hAnsi="Palatino Linotype" w:cs="Times"/>
          <w:color w:val="000000" w:themeColor="text1"/>
        </w:rPr>
        <w:t xml:space="preserve"> </w:t>
      </w:r>
      <w:r w:rsidR="0017280B" w:rsidRPr="003E2302">
        <w:rPr>
          <w:rFonts w:ascii="Palatino Linotype" w:eastAsiaTheme="minorHAnsi" w:hAnsi="Palatino Linotype" w:cs="Times"/>
          <w:color w:val="000000" w:themeColor="text1"/>
          <w:lang w:val="ru-RU"/>
        </w:rPr>
        <w:t>2019</w:t>
      </w:r>
      <w:r w:rsidR="00E019D8" w:rsidRPr="003E2302">
        <w:rPr>
          <w:rFonts w:ascii="Palatino Linotype" w:eastAsiaTheme="minorHAnsi" w:hAnsi="Palatino Linotype" w:cs="Times"/>
          <w:color w:val="000000" w:themeColor="text1"/>
        </w:rPr>
        <w:t>, p</w:t>
      </w:r>
      <w:r w:rsidR="00E019D8" w:rsidRPr="003E2302">
        <w:rPr>
          <w:rFonts w:ascii="Palatino Linotype" w:hAnsi="Palatino Linotype"/>
          <w:color w:val="000000" w:themeColor="text1"/>
          <w:lang w:val="en-US" w:eastAsia="hi-IN" w:bidi="hi-IN"/>
        </w:rPr>
        <w:t>p.25-29)</w:t>
      </w:r>
      <w:r w:rsidR="00E924A4" w:rsidRPr="003E2302">
        <w:rPr>
          <w:rFonts w:ascii="Palatino Linotype" w:hAnsi="Palatino Linotype"/>
          <w:color w:val="000000" w:themeColor="text1"/>
          <w:lang w:val="en-US" w:eastAsia="hi-IN" w:bidi="hi-IN"/>
        </w:rPr>
        <w:t xml:space="preserve"> </w:t>
      </w:r>
      <w:r w:rsidRPr="003E2302">
        <w:rPr>
          <w:rFonts w:ascii="Palatino Linotype" w:hAnsi="Palatino Linotype"/>
          <w:lang w:val="en-US" w:eastAsia="hi-IN" w:bidi="hi-IN"/>
        </w:rPr>
        <w:t xml:space="preserve">The language of the laws is English and Maltese; while </w:t>
      </w:r>
      <w:r w:rsidR="008C5FC4" w:rsidRPr="003E2302">
        <w:rPr>
          <w:rFonts w:ascii="Palatino Linotype" w:hAnsi="Palatino Linotype"/>
          <w:lang w:val="en-US" w:eastAsia="hi-IN" w:bidi="hi-IN"/>
        </w:rPr>
        <w:t>court</w:t>
      </w:r>
      <w:r w:rsidRPr="003E2302">
        <w:rPr>
          <w:rFonts w:ascii="Palatino Linotype" w:hAnsi="Palatino Linotype"/>
          <w:lang w:val="en-US" w:eastAsia="hi-IN" w:bidi="hi-IN"/>
        </w:rPr>
        <w:t xml:space="preserve"> practice and judgments are written almost exclusively in a dialect of Maltese which relies heavily on Italian terminology; testifying to the reliance upon Italian as the official language of the Maltese courts and legislation until the mid-1930’s. British colonial rule also introduced a</w:t>
      </w:r>
      <w:r w:rsidR="00F70578" w:rsidRPr="003E2302">
        <w:rPr>
          <w:rFonts w:ascii="Palatino Linotype" w:hAnsi="Palatino Linotype"/>
          <w:lang w:val="en-US" w:eastAsia="hi-IN" w:bidi="hi-IN"/>
        </w:rPr>
        <w:t xml:space="preserve"> break with the Civilian </w:t>
      </w:r>
      <w:r w:rsidR="008C1E83" w:rsidRPr="003E2302">
        <w:rPr>
          <w:rFonts w:ascii="Palatino Linotype" w:hAnsi="Palatino Linotype"/>
          <w:lang w:val="en-US" w:eastAsia="hi-IN" w:bidi="hi-IN"/>
        </w:rPr>
        <w:t xml:space="preserve">legal </w:t>
      </w:r>
      <w:r w:rsidR="00F70578" w:rsidRPr="003E2302">
        <w:rPr>
          <w:rFonts w:ascii="Palatino Linotype" w:hAnsi="Palatino Linotype"/>
          <w:lang w:val="en-US" w:eastAsia="hi-IN" w:bidi="hi-IN"/>
        </w:rPr>
        <w:t>tradition</w:t>
      </w:r>
      <w:r w:rsidR="008C1E83" w:rsidRPr="003E2302">
        <w:rPr>
          <w:rFonts w:ascii="Palatino Linotype" w:hAnsi="Palatino Linotype"/>
          <w:lang w:val="en-US" w:eastAsia="hi-IN" w:bidi="hi-IN"/>
        </w:rPr>
        <w:t xml:space="preserve"> insofar as public law </w:t>
      </w:r>
      <w:r w:rsidR="008C5FC4" w:rsidRPr="003E2302">
        <w:rPr>
          <w:rFonts w:ascii="Palatino Linotype" w:hAnsi="Palatino Linotype"/>
          <w:lang w:val="en-US" w:eastAsia="hi-IN" w:bidi="hi-IN"/>
        </w:rPr>
        <w:t xml:space="preserve">in general </w:t>
      </w:r>
      <w:r w:rsidR="008C1E83" w:rsidRPr="003E2302">
        <w:rPr>
          <w:rFonts w:ascii="Palatino Linotype" w:hAnsi="Palatino Linotype"/>
          <w:lang w:val="en-US" w:eastAsia="hi-IN" w:bidi="hi-IN"/>
        </w:rPr>
        <w:t xml:space="preserve">is concerned and Maltese public law is now anchored within the British Common law; whereas private law continues to be anchored in the Civilian tradition; particularly due to the </w:t>
      </w:r>
      <w:r w:rsidR="00A223C3" w:rsidRPr="003E2302">
        <w:rPr>
          <w:rFonts w:ascii="Palatino Linotype" w:hAnsi="Palatino Linotype"/>
          <w:lang w:val="en-US" w:eastAsia="hi-IN" w:bidi="hi-IN"/>
        </w:rPr>
        <w:t>existence of five codifications, dating back to the colonial period: the Maltese Civil Code, Criminal Code, Commercial Code, Code of Organisation and Civil Procedure and the Code of Criminal Procedure</w:t>
      </w:r>
      <w:r w:rsidR="0017280B" w:rsidRPr="003E2302">
        <w:rPr>
          <w:rFonts w:ascii="Palatino Linotype" w:hAnsi="Palatino Linotype"/>
          <w:lang w:val="en-US" w:eastAsia="hi-IN" w:bidi="hi-IN"/>
        </w:rPr>
        <w:t xml:space="preserve"> </w:t>
      </w:r>
      <w:bookmarkStart w:id="2" w:name="_Hlk11715556"/>
      <w:r w:rsidR="0017280B" w:rsidRPr="003E2302">
        <w:rPr>
          <w:rFonts w:ascii="Palatino Linotype" w:hAnsi="Palatino Linotype"/>
          <w:lang w:val="en-US" w:eastAsia="hi-IN" w:bidi="hi-IN"/>
        </w:rPr>
        <w:t>(</w:t>
      </w:r>
      <w:r w:rsidR="00B82B4F" w:rsidRPr="003E2302">
        <w:rPr>
          <w:rFonts w:ascii="Palatino Linotype" w:hAnsi="Palatino Linotype"/>
          <w:lang w:val="en-US" w:eastAsia="hi-IN" w:bidi="hi-IN"/>
        </w:rPr>
        <w:t>Andò, Aquilina, Scerri-Diacono &amp; Zammit, 2012, p.</w:t>
      </w:r>
      <w:bookmarkEnd w:id="2"/>
      <w:r w:rsidR="00883960" w:rsidRPr="003E2302">
        <w:rPr>
          <w:rFonts w:ascii="Palatino Linotype" w:hAnsi="Palatino Linotype"/>
          <w:lang w:val="en-US" w:eastAsia="hi-IN" w:bidi="hi-IN"/>
        </w:rPr>
        <w:t>532)</w:t>
      </w:r>
      <w:r w:rsidR="00E924A4" w:rsidRPr="003E2302">
        <w:rPr>
          <w:rFonts w:ascii="Palatino Linotype" w:hAnsi="Palatino Linotype"/>
          <w:lang w:val="en-US" w:eastAsia="hi-IN" w:bidi="hi-IN"/>
        </w:rPr>
        <w:t xml:space="preserve">. </w:t>
      </w:r>
      <w:r w:rsidR="00A223C3" w:rsidRPr="003E2302">
        <w:rPr>
          <w:rFonts w:ascii="Palatino Linotype" w:hAnsi="Palatino Linotype"/>
          <w:lang w:val="en-US" w:eastAsia="hi-IN" w:bidi="hi-IN"/>
        </w:rPr>
        <w:t xml:space="preserve">This notwithstanding, Malta’s entry into the EU in 2004 and its development of a large financial services industry, e-gaming and ship registration facilities have further reinforced the Common law </w:t>
      </w:r>
      <w:r w:rsidR="00CE64F9" w:rsidRPr="003E2302">
        <w:rPr>
          <w:rFonts w:ascii="Palatino Linotype" w:hAnsi="Palatino Linotype"/>
          <w:lang w:val="en-US" w:eastAsia="hi-IN" w:bidi="hi-IN"/>
        </w:rPr>
        <w:t xml:space="preserve">influence and commercial and I.T. law is heavily reliant upon Common law sources. </w:t>
      </w:r>
      <w:r w:rsidR="00F70578" w:rsidRPr="003E2302">
        <w:rPr>
          <w:rFonts w:ascii="Palatino Linotype" w:hAnsi="Palatino Linotype"/>
          <w:lang w:val="en-US" w:eastAsia="hi-IN" w:bidi="hi-IN"/>
        </w:rPr>
        <w:t xml:space="preserve"> </w:t>
      </w:r>
      <w:r w:rsidRPr="003E2302">
        <w:rPr>
          <w:rFonts w:ascii="Palatino Linotype" w:hAnsi="Palatino Linotype"/>
          <w:lang w:val="en-US" w:eastAsia="hi-IN" w:bidi="hi-IN"/>
        </w:rPr>
        <w:t xml:space="preserve">  </w:t>
      </w:r>
    </w:p>
    <w:p w14:paraId="20ED52F5" w14:textId="77777777" w:rsidR="00CD4B7E" w:rsidRPr="003E2302" w:rsidRDefault="00CE64F9"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 xml:space="preserve">The Maltese legal system is thus characterized by a high degree of internal hybridity; expressed very clearly in an overarching division between private law; primarily based upon the Civilian </w:t>
      </w:r>
      <w:r w:rsidRPr="003E2302">
        <w:rPr>
          <w:rFonts w:ascii="Palatino Linotype" w:hAnsi="Palatino Linotype"/>
          <w:lang w:val="en-US" w:eastAsia="hi-IN" w:bidi="hi-IN"/>
        </w:rPr>
        <w:lastRenderedPageBreak/>
        <w:t xml:space="preserve">legal tradition and a public law which reflects </w:t>
      </w:r>
      <w:r w:rsidR="005C7330" w:rsidRPr="003E2302">
        <w:rPr>
          <w:rFonts w:ascii="Palatino Linotype" w:hAnsi="Palatino Linotype"/>
          <w:lang w:val="en-US" w:eastAsia="hi-IN" w:bidi="hi-IN"/>
        </w:rPr>
        <w:t>C</w:t>
      </w:r>
      <w:r w:rsidRPr="003E2302">
        <w:rPr>
          <w:rFonts w:ascii="Palatino Linotype" w:hAnsi="Palatino Linotype"/>
          <w:lang w:val="en-US" w:eastAsia="hi-IN" w:bidi="hi-IN"/>
        </w:rPr>
        <w:t xml:space="preserve">ommon law. </w:t>
      </w:r>
      <w:r w:rsidR="008C5FC4" w:rsidRPr="003E2302">
        <w:rPr>
          <w:rFonts w:ascii="Palatino Linotype" w:hAnsi="Palatino Linotype"/>
          <w:lang w:val="en-US" w:eastAsia="hi-IN" w:bidi="hi-IN"/>
        </w:rPr>
        <w:t>Unlike other small jurisdictions, the level of mixing within the Maltese system is so high that it is impossible to identify a single ‘Big Brother’ jurisdiction</w:t>
      </w:r>
      <w:r w:rsidR="00CD4B7E" w:rsidRPr="003E2302">
        <w:rPr>
          <w:rFonts w:ascii="Palatino Linotype" w:hAnsi="Palatino Linotype"/>
          <w:lang w:val="en-US" w:eastAsia="hi-IN" w:bidi="hi-IN"/>
        </w:rPr>
        <w:t>; with a hegemonic role in shaping Maltese law. Indeed</w:t>
      </w:r>
      <w:r w:rsidR="008C5FC4" w:rsidRPr="003E2302">
        <w:rPr>
          <w:rFonts w:ascii="Palatino Linotype" w:hAnsi="Palatino Linotype"/>
          <w:lang w:val="en-US" w:eastAsia="hi-IN" w:bidi="hi-IN"/>
        </w:rPr>
        <w:t>:</w:t>
      </w:r>
      <w:r w:rsidR="005069A4" w:rsidRPr="003E2302">
        <w:rPr>
          <w:rFonts w:ascii="Palatino Linotype" w:hAnsi="Palatino Linotype"/>
          <w:lang w:val="en-US" w:eastAsia="hi-IN" w:bidi="hi-IN"/>
        </w:rPr>
        <w:t xml:space="preserve"> </w:t>
      </w:r>
    </w:p>
    <w:p w14:paraId="4B945380" w14:textId="2296594C" w:rsidR="00E924A4" w:rsidRPr="003E2302" w:rsidRDefault="00CD4B7E" w:rsidP="00B37AD5">
      <w:pPr>
        <w:ind w:firstLine="0"/>
        <w:jc w:val="both"/>
        <w:rPr>
          <w:rFonts w:ascii="Palatino Linotype" w:hAnsi="Palatino Linotype"/>
          <w:lang w:val="en-US" w:eastAsia="hi-IN" w:bidi="hi-IN"/>
        </w:rPr>
      </w:pPr>
      <w:r w:rsidRPr="003E2302">
        <w:rPr>
          <w:rFonts w:ascii="Palatino Linotype" w:hAnsi="Palatino Linotype"/>
          <w:lang w:val="en-US" w:eastAsia="hi-IN" w:bidi="hi-IN"/>
        </w:rPr>
        <w:t>“</w:t>
      </w:r>
      <w:r w:rsidR="008C5FC4" w:rsidRPr="003E2302">
        <w:rPr>
          <w:rFonts w:ascii="Palatino Linotype" w:hAnsi="Palatino Linotype"/>
          <w:lang w:val="en-US" w:eastAsia="hi-IN" w:bidi="hi-IN"/>
        </w:rPr>
        <w:t>An inclination towards one or another external cultural and legal influences—Britain or Italian—has a long genealogy in the context of Maltese state building</w:t>
      </w:r>
      <w:r w:rsidRPr="003E2302">
        <w:rPr>
          <w:rFonts w:ascii="Palatino Linotype" w:hAnsi="Palatino Linotype"/>
          <w:lang w:val="en-US" w:eastAsia="hi-IN" w:bidi="hi-IN"/>
        </w:rPr>
        <w:t>.”</w:t>
      </w:r>
      <w:bookmarkStart w:id="3" w:name="_Hlk535016489"/>
      <w:r w:rsidR="00E924A4" w:rsidRPr="003E2302">
        <w:rPr>
          <w:rFonts w:ascii="Palatino Linotype" w:hAnsi="Palatino Linotype"/>
          <w:lang w:val="en-US" w:eastAsia="hi-IN" w:bidi="hi-IN"/>
        </w:rPr>
        <w:t xml:space="preserve"> </w:t>
      </w:r>
      <w:bookmarkStart w:id="4" w:name="_Hlk11714041"/>
      <w:r w:rsidR="00E924A4" w:rsidRPr="003E2302">
        <w:rPr>
          <w:rFonts w:ascii="Palatino Linotype" w:hAnsi="Palatino Linotype"/>
          <w:lang w:val="en-US" w:eastAsia="hi-IN" w:bidi="hi-IN"/>
        </w:rPr>
        <w:t>(Donlan</w:t>
      </w:r>
      <w:r w:rsidR="005B11A9" w:rsidRPr="003E2302">
        <w:rPr>
          <w:rFonts w:ascii="Palatino Linotype" w:hAnsi="Palatino Linotype"/>
          <w:lang w:val="en-US" w:eastAsia="hi-IN" w:bidi="hi-IN"/>
        </w:rPr>
        <w:t xml:space="preserve"> S. P.</w:t>
      </w:r>
      <w:r w:rsidR="00E924A4" w:rsidRPr="003E2302">
        <w:rPr>
          <w:rFonts w:ascii="Palatino Linotype" w:hAnsi="Palatino Linotype"/>
          <w:lang w:val="en-US" w:eastAsia="hi-IN" w:bidi="hi-IN"/>
        </w:rPr>
        <w:t>, Marrani</w:t>
      </w:r>
      <w:r w:rsidR="005B11A9" w:rsidRPr="003E2302">
        <w:rPr>
          <w:rFonts w:ascii="Palatino Linotype" w:hAnsi="Palatino Linotype"/>
          <w:lang w:val="en-US" w:eastAsia="hi-IN" w:bidi="hi-IN"/>
        </w:rPr>
        <w:t xml:space="preserve"> D.</w:t>
      </w:r>
      <w:r w:rsidR="00E924A4" w:rsidRPr="003E2302">
        <w:rPr>
          <w:rFonts w:ascii="Palatino Linotype" w:hAnsi="Palatino Linotype"/>
          <w:lang w:val="en-US" w:eastAsia="hi-IN" w:bidi="hi-IN"/>
        </w:rPr>
        <w:t>, Twomey</w:t>
      </w:r>
      <w:r w:rsidR="005B11A9" w:rsidRPr="003E2302">
        <w:rPr>
          <w:rFonts w:ascii="Palatino Linotype" w:hAnsi="Palatino Linotype"/>
          <w:lang w:val="en-US" w:eastAsia="hi-IN" w:bidi="hi-IN"/>
        </w:rPr>
        <w:t xml:space="preserve"> M. &amp; Zammit D.E., </w:t>
      </w:r>
      <w:r w:rsidR="00E924A4" w:rsidRPr="003E2302">
        <w:rPr>
          <w:rFonts w:ascii="Palatino Linotype" w:hAnsi="Palatino Linotype"/>
          <w:lang w:val="en-US" w:eastAsia="hi-IN" w:bidi="hi-IN"/>
        </w:rPr>
        <w:t>2017, p.193)</w:t>
      </w:r>
    </w:p>
    <w:bookmarkEnd w:id="3"/>
    <w:bookmarkEnd w:id="4"/>
    <w:p w14:paraId="14542ED1" w14:textId="77777777" w:rsidR="00CD4B7E" w:rsidRPr="003E2302" w:rsidRDefault="00CD4B7E"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Ultimately it was only EU membership which helped the Maltese population and its legal class come to terms with and accept the various cultural and legal influences which have shaped its legal system:</w:t>
      </w:r>
    </w:p>
    <w:p w14:paraId="6A000564" w14:textId="14320E8A" w:rsidR="005B11A9" w:rsidRPr="003E2302" w:rsidRDefault="00CD4B7E" w:rsidP="005B11A9">
      <w:pPr>
        <w:ind w:firstLine="0"/>
        <w:jc w:val="both"/>
        <w:rPr>
          <w:rFonts w:ascii="Palatino Linotype" w:hAnsi="Palatino Linotype"/>
          <w:lang w:val="en-US" w:eastAsia="hi-IN" w:bidi="hi-IN"/>
        </w:rPr>
      </w:pPr>
      <w:r w:rsidRPr="003E2302">
        <w:rPr>
          <w:rFonts w:ascii="Palatino Linotype" w:hAnsi="Palatino Linotype"/>
          <w:lang w:val="en-US" w:eastAsia="hi-IN" w:bidi="hi-IN"/>
        </w:rPr>
        <w:t>“</w:t>
      </w:r>
      <w:r w:rsidR="008C5FC4" w:rsidRPr="003E2302">
        <w:rPr>
          <w:rFonts w:ascii="Palatino Linotype" w:hAnsi="Palatino Linotype"/>
          <w:lang w:val="en-US" w:eastAsia="hi-IN" w:bidi="hi-IN"/>
        </w:rPr>
        <w:t>This was achieved in 2004. Membership is seen, consistent with this history, as compatible with the exercise of Maltese sovereignty. Moreover, EU membership reconciled the various loyalties—British, Italian, and Maltese—adhered to in Malta. As a result, it was possible to be all three at once.</w:t>
      </w:r>
      <w:r w:rsidRPr="003E2302">
        <w:rPr>
          <w:rFonts w:ascii="Palatino Linotype" w:hAnsi="Palatino Linotype"/>
          <w:lang w:val="en-US" w:eastAsia="hi-IN" w:bidi="hi-IN"/>
        </w:rPr>
        <w:t>”</w:t>
      </w:r>
      <w:r w:rsidR="00E924A4" w:rsidRPr="003E2302">
        <w:rPr>
          <w:rFonts w:ascii="Palatino Linotype" w:hAnsi="Palatino Linotype"/>
          <w:lang w:val="en-US" w:eastAsia="hi-IN" w:bidi="hi-IN"/>
        </w:rPr>
        <w:t xml:space="preserve"> </w:t>
      </w:r>
      <w:r w:rsidR="005B11A9" w:rsidRPr="003E2302">
        <w:rPr>
          <w:rFonts w:ascii="Palatino Linotype" w:hAnsi="Palatino Linotype"/>
          <w:lang w:val="en-US" w:eastAsia="hi-IN" w:bidi="hi-IN"/>
        </w:rPr>
        <w:t>(Donlan S. P., Marrani D., Twomey M. &amp; Zammit D.E., 2017, p.194)</w:t>
      </w:r>
    </w:p>
    <w:p w14:paraId="73DD0DF2" w14:textId="5AAF9127" w:rsidR="00C66760" w:rsidRDefault="00CD4B7E" w:rsidP="005B11A9">
      <w:pPr>
        <w:ind w:left="-567" w:firstLine="0"/>
        <w:jc w:val="both"/>
        <w:rPr>
          <w:rFonts w:ascii="Palatino Linotype" w:hAnsi="Palatino Linotype"/>
          <w:lang w:val="en-US" w:eastAsia="hi-IN" w:bidi="hi-IN"/>
        </w:rPr>
      </w:pPr>
      <w:r w:rsidRPr="003E2302">
        <w:rPr>
          <w:rFonts w:ascii="Palatino Linotype" w:hAnsi="Palatino Linotype"/>
          <w:lang w:val="en-US" w:eastAsia="hi-IN" w:bidi="hi-IN"/>
        </w:rPr>
        <w:t>The way in which Maltese jurists have responded to these various influences has been by developing a view of the legal system as: “composed of a number of clearly distinguished compartments” (Ganado</w:t>
      </w:r>
      <w:r w:rsidR="0021135F" w:rsidRPr="003E2302">
        <w:rPr>
          <w:rFonts w:ascii="Palatino Linotype" w:hAnsi="Palatino Linotype"/>
          <w:lang w:val="en-US" w:eastAsia="hi-IN" w:bidi="hi-IN"/>
        </w:rPr>
        <w:t xml:space="preserve">, J. </w:t>
      </w:r>
      <w:r w:rsidRPr="003E2302">
        <w:rPr>
          <w:rFonts w:ascii="Palatino Linotype" w:hAnsi="Palatino Linotype"/>
          <w:lang w:val="en-US" w:eastAsia="hi-IN" w:bidi="hi-IN"/>
        </w:rPr>
        <w:t>1996, p. 247). This approach is combined with a ‘pragmatic puris</w:t>
      </w:r>
      <w:r w:rsidR="00C66760" w:rsidRPr="003E2302">
        <w:rPr>
          <w:rFonts w:ascii="Palatino Linotype" w:hAnsi="Palatino Linotype"/>
          <w:lang w:val="en-US" w:eastAsia="hi-IN" w:bidi="hi-IN"/>
        </w:rPr>
        <w:t xml:space="preserve">m” </w:t>
      </w:r>
      <w:r w:rsidR="0021135F" w:rsidRPr="003E2302">
        <w:rPr>
          <w:rFonts w:ascii="Palatino Linotype" w:hAnsi="Palatino Linotype"/>
          <w:lang w:val="en-US" w:eastAsia="hi-IN" w:bidi="hi-IN"/>
        </w:rPr>
        <w:t>(Andò, Aquilina, Scerri-Diacono &amp; Zammit, 2012, p.56</w:t>
      </w:r>
      <w:r w:rsidR="00C45293" w:rsidRPr="003E2302">
        <w:rPr>
          <w:rFonts w:ascii="Palatino Linotype" w:hAnsi="Palatino Linotype"/>
          <w:lang w:val="en-US" w:eastAsia="hi-IN" w:bidi="hi-IN"/>
        </w:rPr>
        <w:t>3-56</w:t>
      </w:r>
      <w:r w:rsidR="0021135F" w:rsidRPr="003E2302">
        <w:rPr>
          <w:rFonts w:ascii="Palatino Linotype" w:hAnsi="Palatino Linotype"/>
          <w:lang w:val="en-US" w:eastAsia="hi-IN" w:bidi="hi-IN"/>
        </w:rPr>
        <w:t>8)</w:t>
      </w:r>
      <w:r w:rsidR="00C66760" w:rsidRPr="003E2302">
        <w:rPr>
          <w:rFonts w:ascii="Palatino Linotype" w:hAnsi="Palatino Linotype"/>
          <w:lang w:val="en-US" w:eastAsia="hi-IN" w:bidi="hi-IN"/>
        </w:rPr>
        <w:t xml:space="preserve"> on their part; which while accepting a high degree of mixing at the level of the system as a whole; nevertheless insists that within each compartment there must be cultural consistency between sources and interpretation. </w:t>
      </w:r>
    </w:p>
    <w:p w14:paraId="1C60624E" w14:textId="38E41B05" w:rsidR="00DB0FA8" w:rsidRDefault="00DB0FA8" w:rsidP="005B11A9">
      <w:pPr>
        <w:ind w:left="-567" w:firstLine="0"/>
        <w:jc w:val="both"/>
        <w:rPr>
          <w:rFonts w:ascii="Palatino Linotype" w:hAnsi="Palatino Linotype"/>
          <w:lang w:val="en-US" w:eastAsia="hi-IN" w:bidi="hi-IN"/>
        </w:rPr>
      </w:pPr>
    </w:p>
    <w:p w14:paraId="21ED6968" w14:textId="77777777" w:rsidR="00DB0FA8" w:rsidRPr="003E2302" w:rsidRDefault="00DB0FA8" w:rsidP="005B11A9">
      <w:pPr>
        <w:ind w:left="-567" w:firstLine="0"/>
        <w:jc w:val="both"/>
        <w:rPr>
          <w:rFonts w:ascii="Palatino Linotype" w:hAnsi="Palatino Linotype"/>
          <w:lang w:val="en-US" w:eastAsia="hi-IN" w:bidi="hi-IN"/>
        </w:rPr>
      </w:pPr>
    </w:p>
    <w:p w14:paraId="026CEF09" w14:textId="77777777" w:rsidR="00B10815" w:rsidRPr="003E2302" w:rsidRDefault="00C466C1" w:rsidP="003E2302">
      <w:pPr>
        <w:pStyle w:val="Heading2"/>
        <w:rPr>
          <w:rFonts w:ascii="Palatino Linotype" w:hAnsi="Palatino Linotype"/>
          <w:lang w:val="en-US"/>
        </w:rPr>
      </w:pPr>
      <w:r w:rsidRPr="003E2302">
        <w:rPr>
          <w:rFonts w:ascii="Palatino Linotype" w:hAnsi="Palatino Linotype"/>
        </w:rPr>
        <w:t>Situating</w:t>
      </w:r>
      <w:r w:rsidR="00B10815" w:rsidRPr="003E2302">
        <w:rPr>
          <w:rFonts w:ascii="Palatino Linotype" w:hAnsi="Palatino Linotype"/>
        </w:rPr>
        <w:t xml:space="preserve"> the Law Clinic within Maltese Legal Education </w:t>
      </w:r>
    </w:p>
    <w:p w14:paraId="281AD1F6" w14:textId="08222698" w:rsidR="005F2336" w:rsidRPr="003E2302" w:rsidRDefault="00B10815"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lastRenderedPageBreak/>
        <w:t>In Malta</w:t>
      </w:r>
      <w:r w:rsidR="00380816" w:rsidRPr="003E2302">
        <w:rPr>
          <w:rFonts w:ascii="Palatino Linotype" w:hAnsi="Palatino Linotype"/>
          <w:lang w:val="en-US" w:eastAsia="hi-IN" w:bidi="hi-IN"/>
        </w:rPr>
        <w:t>,</w:t>
      </w:r>
      <w:r w:rsidRPr="003E2302">
        <w:rPr>
          <w:rFonts w:ascii="Palatino Linotype" w:hAnsi="Palatino Linotype"/>
          <w:lang w:val="en-US" w:eastAsia="hi-IN" w:bidi="hi-IN"/>
        </w:rPr>
        <w:t xml:space="preserve"> legal education has long represented a compromise between the English model</w:t>
      </w:r>
      <w:r w:rsidR="00055427" w:rsidRPr="003E2302">
        <w:rPr>
          <w:rFonts w:ascii="Palatino Linotype" w:hAnsi="Palatino Linotype"/>
          <w:lang w:val="en-US" w:eastAsia="hi-IN" w:bidi="hi-IN"/>
        </w:rPr>
        <w:t xml:space="preserve"> -</w:t>
      </w:r>
      <w:r w:rsidRPr="003E2302">
        <w:rPr>
          <w:rFonts w:ascii="Palatino Linotype" w:hAnsi="Palatino Linotype"/>
          <w:lang w:val="en-US" w:eastAsia="hi-IN" w:bidi="hi-IN"/>
        </w:rPr>
        <w:t>which envisages a process where the undergraduate study of law at University is followed by professional legal study at one of the Inns of Court</w:t>
      </w:r>
      <w:r w:rsidR="00055427" w:rsidRPr="003E2302">
        <w:rPr>
          <w:rFonts w:ascii="Palatino Linotype" w:hAnsi="Palatino Linotype"/>
          <w:lang w:val="en-US" w:eastAsia="hi-IN" w:bidi="hi-IN"/>
        </w:rPr>
        <w:t>-</w:t>
      </w:r>
      <w:r w:rsidRPr="003E2302">
        <w:rPr>
          <w:rFonts w:ascii="Palatino Linotype" w:hAnsi="Palatino Linotype"/>
          <w:lang w:val="en-US" w:eastAsia="hi-IN" w:bidi="hi-IN"/>
        </w:rPr>
        <w:t xml:space="preserve"> and the Continental model; which traditionally envisages the postgraduate study of law at University as the next step in the formation of an advocate</w:t>
      </w:r>
      <w:r w:rsidR="00055427" w:rsidRPr="003E2302">
        <w:rPr>
          <w:rFonts w:ascii="Palatino Linotype" w:hAnsi="Palatino Linotype"/>
          <w:lang w:val="en-US" w:eastAsia="hi-IN" w:bidi="hi-IN"/>
        </w:rPr>
        <w:t xml:space="preserve"> following undergraduate study. Until the early 1990’s, the LL.D. degree</w:t>
      </w:r>
      <w:r w:rsidR="006D6EEC" w:rsidRPr="003E2302">
        <w:rPr>
          <w:rFonts w:ascii="Palatino Linotype" w:hAnsi="Palatino Linotype"/>
          <w:lang w:val="en-US" w:eastAsia="hi-IN" w:bidi="hi-IN"/>
        </w:rPr>
        <w:t xml:space="preserve"> -</w:t>
      </w:r>
      <w:r w:rsidR="00055427" w:rsidRPr="003E2302">
        <w:rPr>
          <w:rFonts w:ascii="Palatino Linotype" w:hAnsi="Palatino Linotype"/>
          <w:lang w:val="en-US" w:eastAsia="hi-IN" w:bidi="hi-IN"/>
        </w:rPr>
        <w:t xml:space="preserve">awarded after 6 years of </w:t>
      </w:r>
      <w:r w:rsidR="00055427" w:rsidRPr="003E2302">
        <w:rPr>
          <w:rFonts w:ascii="Palatino Linotype" w:hAnsi="Palatino Linotype"/>
          <w:i/>
          <w:lang w:val="en-US" w:eastAsia="hi-IN" w:bidi="hi-IN"/>
        </w:rPr>
        <w:t>undergraduate</w:t>
      </w:r>
      <w:r w:rsidR="00055427" w:rsidRPr="003E2302">
        <w:rPr>
          <w:rFonts w:ascii="Palatino Linotype" w:hAnsi="Palatino Linotype"/>
          <w:lang w:val="en-US" w:eastAsia="hi-IN" w:bidi="hi-IN"/>
        </w:rPr>
        <w:t xml:space="preserve"> study at the University of Malta</w:t>
      </w:r>
      <w:r w:rsidR="006D6EEC" w:rsidRPr="003E2302">
        <w:rPr>
          <w:rFonts w:ascii="Palatino Linotype" w:hAnsi="Palatino Linotype"/>
          <w:lang w:val="en-US" w:eastAsia="hi-IN" w:bidi="hi-IN"/>
        </w:rPr>
        <w:t xml:space="preserve"> and incorporating</w:t>
      </w:r>
      <w:r w:rsidR="00055427" w:rsidRPr="003E2302">
        <w:rPr>
          <w:rFonts w:ascii="Palatino Linotype" w:hAnsi="Palatino Linotype"/>
          <w:lang w:val="en-US" w:eastAsia="hi-IN" w:bidi="hi-IN"/>
        </w:rPr>
        <w:t xml:space="preserve"> the completion of a final dissertation</w:t>
      </w:r>
      <w:r w:rsidR="006D6EEC" w:rsidRPr="003E2302">
        <w:rPr>
          <w:rFonts w:ascii="Palatino Linotype" w:hAnsi="Palatino Linotype"/>
          <w:lang w:val="en-US" w:eastAsia="hi-IN" w:bidi="hi-IN"/>
        </w:rPr>
        <w:t>-</w:t>
      </w:r>
      <w:r w:rsidR="00055427" w:rsidRPr="003E2302">
        <w:rPr>
          <w:rFonts w:ascii="Palatino Linotype" w:hAnsi="Palatino Linotype"/>
          <w:lang w:val="en-US" w:eastAsia="hi-IN" w:bidi="hi-IN"/>
        </w:rPr>
        <w:t xml:space="preserve"> was the primary requirement which needed to be satisfied in order to be granted the warrant allowing its holder to practice the profession of advocate in Malta. </w:t>
      </w:r>
      <w:r w:rsidR="00154660" w:rsidRPr="003E2302">
        <w:rPr>
          <w:rFonts w:ascii="Palatino Linotype" w:hAnsi="Palatino Linotype"/>
          <w:lang w:val="en-US" w:eastAsia="hi-IN" w:bidi="hi-IN"/>
        </w:rPr>
        <w:t xml:space="preserve">A pass in the warrant exam organized by the State following a year of professional apprenticeship after graduating   was the secondary prerequisite. </w:t>
      </w:r>
      <w:r w:rsidR="006D6EEC" w:rsidRPr="003E2302">
        <w:rPr>
          <w:rFonts w:ascii="Palatino Linotype" w:hAnsi="Palatino Linotype"/>
          <w:lang w:val="en-US" w:eastAsia="hi-IN" w:bidi="hi-IN"/>
        </w:rPr>
        <w:t>While this might appear to come close to the Continental law model, in practice it diverges significantly from it because: (1) English is the language of University teaching of law,</w:t>
      </w:r>
      <w:r w:rsidR="005F2336" w:rsidRPr="003E2302">
        <w:rPr>
          <w:rFonts w:ascii="Palatino Linotype" w:hAnsi="Palatino Linotype"/>
          <w:lang w:val="en-US" w:eastAsia="hi-IN" w:bidi="hi-IN"/>
        </w:rPr>
        <w:t xml:space="preserve"> meaning that English language texts are becoming the primary medium through which important legal concepts are transmitted,</w:t>
      </w:r>
      <w:r w:rsidR="006D6EEC" w:rsidRPr="003E2302">
        <w:rPr>
          <w:rFonts w:ascii="Palatino Linotype" w:hAnsi="Palatino Linotype"/>
          <w:lang w:val="en-US" w:eastAsia="hi-IN" w:bidi="hi-IN"/>
        </w:rPr>
        <w:t xml:space="preserve"> (2)</w:t>
      </w:r>
      <w:r w:rsidR="005F2336" w:rsidRPr="003E2302">
        <w:rPr>
          <w:rFonts w:ascii="Palatino Linotype" w:hAnsi="Palatino Linotype"/>
          <w:lang w:val="en-US" w:eastAsia="hi-IN" w:bidi="hi-IN"/>
        </w:rPr>
        <w:t xml:space="preserve"> doctrinal texts on Maltese law are few and often outdated; meaning that the study of court judgments </w:t>
      </w:r>
      <w:r w:rsidR="00354905" w:rsidRPr="003E2302">
        <w:rPr>
          <w:rFonts w:ascii="Palatino Linotype" w:hAnsi="Palatino Linotype"/>
          <w:lang w:val="en-US" w:eastAsia="hi-IN" w:bidi="hi-IN"/>
        </w:rPr>
        <w:t xml:space="preserve">written in the Maltese language </w:t>
      </w:r>
      <w:r w:rsidR="005F2336" w:rsidRPr="003E2302">
        <w:rPr>
          <w:rFonts w:ascii="Palatino Linotype" w:hAnsi="Palatino Linotype"/>
          <w:lang w:val="en-US" w:eastAsia="hi-IN" w:bidi="hi-IN"/>
        </w:rPr>
        <w:t>often takes the place of a more purely scholarly study of academic texts</w:t>
      </w:r>
      <w:r w:rsidR="00154660" w:rsidRPr="003E2302">
        <w:rPr>
          <w:rFonts w:ascii="Palatino Linotype" w:hAnsi="Palatino Linotype"/>
          <w:lang w:val="en-US" w:eastAsia="hi-IN" w:bidi="hi-IN"/>
        </w:rPr>
        <w:t xml:space="preserve"> (Donlan S. P., Ando’ B., Zammit D.</w:t>
      </w:r>
      <w:bookmarkStart w:id="5" w:name="_Hlk535017006"/>
      <w:r w:rsidR="00154660" w:rsidRPr="003E2302">
        <w:rPr>
          <w:rFonts w:ascii="Palatino Linotype" w:hAnsi="Palatino Linotype"/>
          <w:lang w:val="en-US" w:eastAsia="hi-IN" w:bidi="hi-IN"/>
        </w:rPr>
        <w:t>, pp.194-195</w:t>
      </w:r>
      <w:r w:rsidR="00E924A4" w:rsidRPr="003E2302">
        <w:rPr>
          <w:rFonts w:ascii="Palatino Linotype" w:hAnsi="Palatino Linotype"/>
          <w:lang w:val="en-US" w:eastAsia="hi-IN" w:bidi="hi-IN"/>
        </w:rPr>
        <w:t>)</w:t>
      </w:r>
      <w:bookmarkEnd w:id="5"/>
      <w:r w:rsidR="005F2336" w:rsidRPr="003E2302">
        <w:rPr>
          <w:rFonts w:ascii="Palatino Linotype" w:hAnsi="Palatino Linotype"/>
          <w:lang w:val="en-US" w:eastAsia="hi-IN" w:bidi="hi-IN"/>
        </w:rPr>
        <w:t>, (3) Maltese law-teaching was until recently almost completely dominated by part-timers, who are practicing advocates and who tend to present the process of 'becoming' a lawyer as:</w:t>
      </w:r>
    </w:p>
    <w:p w14:paraId="27F58BDC" w14:textId="0F881D53" w:rsidR="009C54CB" w:rsidRPr="003E2302" w:rsidRDefault="005F2336" w:rsidP="00B37AD5">
      <w:pPr>
        <w:spacing w:line="480" w:lineRule="auto"/>
        <w:ind w:firstLine="0"/>
        <w:jc w:val="both"/>
        <w:rPr>
          <w:rFonts w:ascii="Palatino Linotype" w:hAnsi="Palatino Linotype"/>
          <w:lang w:val="en-US" w:eastAsia="hi-IN" w:bidi="hi-IN"/>
        </w:rPr>
      </w:pPr>
      <w:r w:rsidRPr="003E2302">
        <w:rPr>
          <w:rFonts w:ascii="Palatino Linotype" w:hAnsi="Palatino Linotype"/>
          <w:lang w:val="en-US" w:eastAsia="hi-IN" w:bidi="hi-IN"/>
        </w:rPr>
        <w:t xml:space="preserve">“consisting of two phases. In the first six years, the University degree is obtained. In the following two to three year period of 'prattika' (i.e. practice) a law graduate attaches </w:t>
      </w:r>
      <w:r w:rsidRPr="003E2302">
        <w:rPr>
          <w:rFonts w:ascii="Palatino Linotype" w:hAnsi="Palatino Linotype"/>
          <w:lang w:val="en-US" w:eastAsia="hi-IN" w:bidi="hi-IN"/>
        </w:rPr>
        <w:lastRenderedPageBreak/>
        <w:t>himself to an established lawyer as a glorified office-boy. In return for helping with the more mundane tasks of lawyering, he gains the opportunity to observe his lawyer-patron advising clients, drafting judicial acts and engaging in litigation in court. A rigid demarcation is maintained between the two phases and only those law graduates who undergo the second phase begin to earn the right to be</w:t>
      </w:r>
      <w:r w:rsidR="00755820" w:rsidRPr="003E2302">
        <w:rPr>
          <w:rFonts w:ascii="Palatino Linotype" w:hAnsi="Palatino Linotype"/>
          <w:lang w:val="en-US" w:eastAsia="hi-IN" w:bidi="hi-IN"/>
        </w:rPr>
        <w:t xml:space="preserve"> </w:t>
      </w:r>
      <w:r w:rsidRPr="003E2302">
        <w:rPr>
          <w:rFonts w:ascii="Palatino Linotype" w:hAnsi="Palatino Linotype"/>
          <w:lang w:val="en-US" w:eastAsia="hi-IN" w:bidi="hi-IN"/>
        </w:rPr>
        <w:t>considered as 'real' lawyers by members of the profession. Law students are</w:t>
      </w:r>
      <w:r w:rsidR="00321B07" w:rsidRPr="003E2302">
        <w:rPr>
          <w:rFonts w:ascii="Palatino Linotype" w:hAnsi="Palatino Linotype"/>
          <w:lang w:val="en-US" w:eastAsia="hi-IN" w:bidi="hi-IN"/>
        </w:rPr>
        <w:t xml:space="preserve"> </w:t>
      </w:r>
      <w:r w:rsidRPr="003E2302">
        <w:rPr>
          <w:rFonts w:ascii="Palatino Linotype" w:hAnsi="Palatino Linotype"/>
          <w:lang w:val="en-US" w:eastAsia="hi-IN" w:bidi="hi-IN"/>
        </w:rPr>
        <w:t>constantly told that 'il-prattika kollox' (legal practice is what counts), and that:</w:t>
      </w:r>
      <w:r w:rsidR="00321B07" w:rsidRPr="003E2302">
        <w:rPr>
          <w:rFonts w:ascii="Palatino Linotype" w:hAnsi="Palatino Linotype"/>
          <w:lang w:val="en-US" w:eastAsia="hi-IN" w:bidi="hi-IN"/>
        </w:rPr>
        <w:t xml:space="preserve"> </w:t>
      </w:r>
      <w:r w:rsidRPr="003E2302">
        <w:rPr>
          <w:rFonts w:ascii="Palatino Linotype" w:hAnsi="Palatino Linotype"/>
          <w:lang w:val="en-US" w:eastAsia="hi-IN" w:bidi="hi-IN"/>
        </w:rPr>
        <w:t>'meta tohrog mi</w:t>
      </w:r>
      <w:r w:rsidR="00BB7883" w:rsidRPr="003E2302">
        <w:rPr>
          <w:rFonts w:ascii="Palatino Linotype" w:hAnsi="Palatino Linotype"/>
          <w:lang w:val="en-US" w:eastAsia="hi-IN" w:bidi="hi-IN"/>
        </w:rPr>
        <w:t>l</w:t>
      </w:r>
      <w:r w:rsidRPr="003E2302">
        <w:rPr>
          <w:rFonts w:ascii="Palatino Linotype" w:hAnsi="Palatino Linotype"/>
          <w:lang w:val="en-US" w:eastAsia="hi-IN" w:bidi="hi-IN"/>
        </w:rPr>
        <w:t>-universita tkun ghadek ma taf xejn' (when you emerge from</w:t>
      </w:r>
      <w:r w:rsidR="00321B07" w:rsidRPr="003E2302">
        <w:rPr>
          <w:rFonts w:ascii="Palatino Linotype" w:hAnsi="Palatino Linotype"/>
          <w:lang w:val="en-US" w:eastAsia="hi-IN" w:bidi="hi-IN"/>
        </w:rPr>
        <w:t xml:space="preserve"> </w:t>
      </w:r>
      <w:r w:rsidRPr="003E2302">
        <w:rPr>
          <w:rFonts w:ascii="Palatino Linotype" w:hAnsi="Palatino Linotype"/>
          <w:lang w:val="en-US" w:eastAsia="hi-IN" w:bidi="hi-IN"/>
        </w:rPr>
        <w:t>University, you as yet know nothing)</w:t>
      </w:r>
      <w:r w:rsidR="00321B07" w:rsidRPr="003E2302">
        <w:rPr>
          <w:rFonts w:ascii="Palatino Linotype" w:hAnsi="Palatino Linotype"/>
          <w:lang w:val="en-US" w:eastAsia="hi-IN" w:bidi="hi-IN"/>
        </w:rPr>
        <w:t xml:space="preserve">” </w:t>
      </w:r>
      <w:r w:rsidR="0017280B" w:rsidRPr="003E2302">
        <w:rPr>
          <w:rFonts w:ascii="Palatino Linotype" w:hAnsi="Palatino Linotype"/>
          <w:lang w:val="en-US" w:eastAsia="hi-IN" w:bidi="hi-IN"/>
        </w:rPr>
        <w:t>(</w:t>
      </w:r>
      <w:r w:rsidR="00001ABE" w:rsidRPr="003E2302">
        <w:rPr>
          <w:rFonts w:ascii="Palatino Linotype" w:hAnsi="Palatino Linotype"/>
          <w:lang w:val="en-US" w:eastAsia="hi-IN" w:bidi="hi-IN"/>
        </w:rPr>
        <w:t>Zammit, D. 1993, pp.60-61)</w:t>
      </w:r>
      <w:r w:rsidR="0017280B" w:rsidRPr="003E2302">
        <w:rPr>
          <w:rFonts w:ascii="Palatino Linotype" w:hAnsi="Palatino Linotype"/>
          <w:lang w:val="en-US" w:eastAsia="hi-IN" w:bidi="hi-IN"/>
        </w:rPr>
        <w:t>.</w:t>
      </w:r>
    </w:p>
    <w:p w14:paraId="120337F6" w14:textId="77777777" w:rsidR="009E4EE2" w:rsidRPr="003E2302" w:rsidRDefault="00A532FE"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T</w:t>
      </w:r>
      <w:r w:rsidR="00E85BE2" w:rsidRPr="003E2302">
        <w:rPr>
          <w:rFonts w:ascii="Palatino Linotype" w:hAnsi="Palatino Linotype"/>
          <w:lang w:val="en-US" w:eastAsia="hi-IN" w:bidi="hi-IN"/>
        </w:rPr>
        <w:t xml:space="preserve">he </w:t>
      </w:r>
      <w:r w:rsidR="00BB7883" w:rsidRPr="003E2302">
        <w:rPr>
          <w:rFonts w:ascii="Palatino Linotype" w:hAnsi="Palatino Linotype"/>
          <w:lang w:val="en-US" w:eastAsia="hi-IN" w:bidi="hi-IN"/>
        </w:rPr>
        <w:t xml:space="preserve">dominance of practitioners in </w:t>
      </w:r>
      <w:r w:rsidR="00574907" w:rsidRPr="003E2302">
        <w:rPr>
          <w:rFonts w:ascii="Palatino Linotype" w:hAnsi="Palatino Linotype"/>
          <w:lang w:val="en-US" w:eastAsia="hi-IN" w:bidi="hi-IN"/>
        </w:rPr>
        <w:t xml:space="preserve">Maltese </w:t>
      </w:r>
      <w:r w:rsidR="00BB7883" w:rsidRPr="003E2302">
        <w:rPr>
          <w:rFonts w:ascii="Palatino Linotype" w:hAnsi="Palatino Linotype"/>
          <w:lang w:val="en-US" w:eastAsia="hi-IN" w:bidi="hi-IN"/>
        </w:rPr>
        <w:t xml:space="preserve">law-teaching </w:t>
      </w:r>
      <w:r w:rsidR="00155657" w:rsidRPr="003E2302">
        <w:rPr>
          <w:rFonts w:ascii="Palatino Linotype" w:hAnsi="Palatino Linotype"/>
          <w:lang w:val="en-US" w:eastAsia="hi-IN" w:bidi="hi-IN"/>
        </w:rPr>
        <w:t xml:space="preserve">thus </w:t>
      </w:r>
      <w:r w:rsidR="00BB7883" w:rsidRPr="003E2302">
        <w:rPr>
          <w:rFonts w:ascii="Palatino Linotype" w:hAnsi="Palatino Linotype"/>
          <w:lang w:val="en-US" w:eastAsia="hi-IN" w:bidi="hi-IN"/>
        </w:rPr>
        <w:t>combines with the tendency to view th</w:t>
      </w:r>
      <w:r w:rsidR="00574907" w:rsidRPr="003E2302">
        <w:rPr>
          <w:rFonts w:ascii="Palatino Linotype" w:hAnsi="Palatino Linotype"/>
          <w:lang w:val="en-US" w:eastAsia="hi-IN" w:bidi="hi-IN"/>
        </w:rPr>
        <w:t>e jurisdiction</w:t>
      </w:r>
      <w:r w:rsidR="00BB7883" w:rsidRPr="003E2302">
        <w:rPr>
          <w:rFonts w:ascii="Palatino Linotype" w:hAnsi="Palatino Linotype"/>
          <w:lang w:val="en-US" w:eastAsia="hi-IN" w:bidi="hi-IN"/>
        </w:rPr>
        <w:t xml:space="preserve"> in compartmentalized terms; resulting in a rigid opposition between ‘theory’ and ‘practice’; </w:t>
      </w:r>
      <w:r w:rsidR="00155657" w:rsidRPr="003E2302">
        <w:rPr>
          <w:rFonts w:ascii="Palatino Linotype" w:hAnsi="Palatino Linotype"/>
          <w:lang w:val="en-US" w:eastAsia="hi-IN" w:bidi="hi-IN"/>
        </w:rPr>
        <w:t>in which the former is devalued, while the latter is valori</w:t>
      </w:r>
      <w:r w:rsidR="00063B22" w:rsidRPr="003E2302">
        <w:rPr>
          <w:rFonts w:ascii="Palatino Linotype" w:hAnsi="Palatino Linotype"/>
          <w:lang w:val="en-US" w:eastAsia="hi-IN" w:bidi="hi-IN"/>
        </w:rPr>
        <w:t>z</w:t>
      </w:r>
      <w:r w:rsidR="00155657" w:rsidRPr="003E2302">
        <w:rPr>
          <w:rFonts w:ascii="Palatino Linotype" w:hAnsi="Palatino Linotype"/>
          <w:lang w:val="en-US" w:eastAsia="hi-IN" w:bidi="hi-IN"/>
        </w:rPr>
        <w:t xml:space="preserve">ed. This compartmentalized approach is also reflected in the syllabus, with subjects like Civil law taught </w:t>
      </w:r>
      <w:r w:rsidR="00132421" w:rsidRPr="003E2302">
        <w:rPr>
          <w:rFonts w:ascii="Palatino Linotype" w:hAnsi="Palatino Linotype"/>
          <w:lang w:val="en-US" w:eastAsia="hi-IN" w:bidi="hi-IN"/>
        </w:rPr>
        <w:t>primarily through</w:t>
      </w:r>
      <w:r w:rsidR="00155657" w:rsidRPr="003E2302">
        <w:rPr>
          <w:rFonts w:ascii="Palatino Linotype" w:hAnsi="Palatino Linotype"/>
          <w:lang w:val="en-US" w:eastAsia="hi-IN" w:bidi="hi-IN"/>
        </w:rPr>
        <w:t xml:space="preserve"> the medium of Maltese jurisprudence and Italian textbooks</w:t>
      </w:r>
      <w:r w:rsidR="00132421" w:rsidRPr="003E2302">
        <w:rPr>
          <w:rFonts w:ascii="Palatino Linotype" w:hAnsi="Palatino Linotype"/>
          <w:lang w:val="en-US" w:eastAsia="hi-IN" w:bidi="hi-IN"/>
        </w:rPr>
        <w:t>,</w:t>
      </w:r>
      <w:r w:rsidR="00155657" w:rsidRPr="003E2302">
        <w:rPr>
          <w:rFonts w:ascii="Palatino Linotype" w:hAnsi="Palatino Linotype"/>
          <w:lang w:val="en-US" w:eastAsia="hi-IN" w:bidi="hi-IN"/>
        </w:rPr>
        <w:t xml:space="preserve"> side by side with subjects like Constitutional law</w:t>
      </w:r>
      <w:r w:rsidR="00132421" w:rsidRPr="003E2302">
        <w:rPr>
          <w:rFonts w:ascii="Palatino Linotype" w:hAnsi="Palatino Linotype"/>
          <w:lang w:val="en-US" w:eastAsia="hi-IN" w:bidi="hi-IN"/>
        </w:rPr>
        <w:t xml:space="preserve">, taught primarily through English language books. </w:t>
      </w:r>
      <w:r w:rsidR="009E4EE2" w:rsidRPr="003E2302">
        <w:rPr>
          <w:rFonts w:ascii="Palatino Linotype" w:hAnsi="Palatino Linotype"/>
          <w:lang w:val="en-US" w:eastAsia="hi-IN" w:bidi="hi-IN"/>
        </w:rPr>
        <w:t xml:space="preserve">The dominance of practitioners in law teaching, the lack of a single dominant ‘Big Brother’ jurisdiction and the broad and eclectic variety of foreign sources which are tapped in the process of constructing the syllabus for Maltese legal education also means that: </w:t>
      </w:r>
    </w:p>
    <w:p w14:paraId="2086A552" w14:textId="7C82CABA" w:rsidR="009E4EE2" w:rsidRPr="003E2302" w:rsidRDefault="009E4EE2" w:rsidP="00B37AD5">
      <w:pPr>
        <w:spacing w:line="480" w:lineRule="auto"/>
        <w:ind w:firstLine="0"/>
        <w:jc w:val="both"/>
        <w:rPr>
          <w:rFonts w:ascii="Palatino Linotype" w:hAnsi="Palatino Linotype"/>
          <w:lang w:val="en-US" w:eastAsia="hi-IN" w:bidi="hi-IN"/>
        </w:rPr>
      </w:pPr>
      <w:r w:rsidRPr="003E2302">
        <w:rPr>
          <w:rFonts w:ascii="Palatino Linotype" w:hAnsi="Palatino Linotype"/>
          <w:lang w:val="en-US" w:eastAsia="hi-IN" w:bidi="hi-IN"/>
        </w:rPr>
        <w:t xml:space="preserve">“educators do not perceive legal education as the wholesale adoption of a particular pedagogical model rooted in a homogenous understanding of law characterising a single dominant (external) legal tradition. Instead, they understand Maltese legal education as </w:t>
      </w:r>
      <w:r w:rsidRPr="003E2302">
        <w:rPr>
          <w:rFonts w:ascii="Palatino Linotype" w:hAnsi="Palatino Linotype"/>
          <w:lang w:val="en-US" w:eastAsia="hi-IN" w:bidi="hi-IN"/>
        </w:rPr>
        <w:lastRenderedPageBreak/>
        <w:t xml:space="preserve">the elaboration of an indigenous model through selective borrowing from various sources, feeling empowered to draw selectively on foreign models.” </w:t>
      </w:r>
      <w:r w:rsidR="005B11A9" w:rsidRPr="003E2302">
        <w:rPr>
          <w:rFonts w:ascii="Palatino Linotype" w:hAnsi="Palatino Linotype"/>
          <w:lang w:val="en-US" w:eastAsia="hi-IN" w:bidi="hi-IN"/>
        </w:rPr>
        <w:t>(Donlan S. P., Marrani D., Twomey M. &amp; Zammit D.E., 2017, p.196)</w:t>
      </w:r>
    </w:p>
    <w:p w14:paraId="6881032B" w14:textId="77777777" w:rsidR="00BB7883" w:rsidRPr="003E2302" w:rsidRDefault="00574907" w:rsidP="003E2302">
      <w:pPr>
        <w:pStyle w:val="Heading2"/>
        <w:rPr>
          <w:rFonts w:ascii="Palatino Linotype" w:hAnsi="Palatino Linotype"/>
          <w:lang w:val="en-US"/>
        </w:rPr>
      </w:pPr>
      <w:r w:rsidRPr="003E2302">
        <w:rPr>
          <w:rFonts w:ascii="Palatino Linotype" w:hAnsi="Palatino Linotype"/>
          <w:lang w:val="en-US"/>
        </w:rPr>
        <w:t>Developing</w:t>
      </w:r>
      <w:r w:rsidR="00155657" w:rsidRPr="003E2302">
        <w:rPr>
          <w:rFonts w:ascii="Palatino Linotype" w:hAnsi="Palatino Linotype"/>
          <w:lang w:val="en-US"/>
        </w:rPr>
        <w:t xml:space="preserve"> the Maltese law clinic </w:t>
      </w:r>
    </w:p>
    <w:p w14:paraId="3863744B" w14:textId="6B8A33A1" w:rsidR="00015E33" w:rsidRPr="003E2302" w:rsidRDefault="001A1411" w:rsidP="00B37AD5">
      <w:pPr>
        <w:spacing w:line="480" w:lineRule="auto"/>
        <w:ind w:left="-567" w:firstLine="0"/>
        <w:jc w:val="both"/>
        <w:rPr>
          <w:rFonts w:ascii="Palatino Linotype" w:hAnsi="Palatino Linotype"/>
        </w:rPr>
      </w:pPr>
      <w:r w:rsidRPr="003E2302">
        <w:rPr>
          <w:rFonts w:ascii="Palatino Linotype" w:hAnsi="Palatino Linotype"/>
          <w:lang w:val="en-US" w:eastAsia="hi-IN" w:bidi="hi-IN"/>
        </w:rPr>
        <w:t xml:space="preserve">The Maltese law clinic developed in a way which adapted and tried to respond to the above noted characteristics of Maltese legal education. The initial impetus for institutional change in </w:t>
      </w:r>
      <w:r w:rsidR="00755820" w:rsidRPr="003E2302">
        <w:rPr>
          <w:rFonts w:ascii="Palatino Linotype" w:hAnsi="Palatino Linotype"/>
          <w:lang w:val="en-US" w:eastAsia="hi-IN" w:bidi="hi-IN"/>
        </w:rPr>
        <w:t>law teaching</w:t>
      </w:r>
      <w:r w:rsidRPr="003E2302">
        <w:rPr>
          <w:rFonts w:ascii="Palatino Linotype" w:hAnsi="Palatino Linotype"/>
          <w:lang w:val="en-US" w:eastAsia="hi-IN" w:bidi="hi-IN"/>
        </w:rPr>
        <w:t xml:space="preserve"> came about as </w:t>
      </w:r>
      <w:r w:rsidR="00C466C1" w:rsidRPr="003E2302">
        <w:rPr>
          <w:rFonts w:ascii="Palatino Linotype" w:hAnsi="Palatino Linotype"/>
          <w:lang w:val="en-US" w:eastAsia="hi-IN" w:bidi="hi-IN"/>
        </w:rPr>
        <w:t>a result of increased pressure from University authorities to rationalize the structure of the law course</w:t>
      </w:r>
      <w:r w:rsidRPr="003E2302">
        <w:rPr>
          <w:rFonts w:ascii="Palatino Linotype" w:hAnsi="Palatino Linotype"/>
          <w:lang w:val="en-US" w:eastAsia="hi-IN" w:bidi="hi-IN"/>
        </w:rPr>
        <w:t>. This pressure</w:t>
      </w:r>
      <w:r w:rsidR="00C466C1" w:rsidRPr="003E2302">
        <w:rPr>
          <w:rFonts w:ascii="Palatino Linotype" w:hAnsi="Palatino Linotype"/>
          <w:lang w:val="en-US" w:eastAsia="hi-IN" w:bidi="hi-IN"/>
        </w:rPr>
        <w:t xml:space="preserve"> was </w:t>
      </w:r>
      <w:r w:rsidRPr="003E2302">
        <w:rPr>
          <w:rFonts w:ascii="Palatino Linotype" w:hAnsi="Palatino Linotype"/>
          <w:lang w:val="en-US" w:eastAsia="hi-IN" w:bidi="hi-IN"/>
        </w:rPr>
        <w:t xml:space="preserve">itself </w:t>
      </w:r>
      <w:r w:rsidR="00C466C1" w:rsidRPr="003E2302">
        <w:rPr>
          <w:rFonts w:ascii="Palatino Linotype" w:hAnsi="Palatino Linotype"/>
          <w:lang w:val="en-US" w:eastAsia="hi-IN" w:bidi="hi-IN"/>
        </w:rPr>
        <w:t>partly justified in terms of the need to align legal education with the Bologna process</w:t>
      </w:r>
      <w:r w:rsidRPr="003E2302">
        <w:rPr>
          <w:rFonts w:ascii="Palatino Linotype" w:hAnsi="Palatino Linotype"/>
          <w:lang w:val="en-US" w:eastAsia="hi-IN" w:bidi="hi-IN"/>
        </w:rPr>
        <w:t xml:space="preserve">; by ensuring that the undergraduate teaching of law would not take more than three or four years and that the overall duration of the course would not extend beyond five years in all. </w:t>
      </w:r>
      <w:r w:rsidR="00354905" w:rsidRPr="003E2302">
        <w:rPr>
          <w:rFonts w:ascii="Palatino Linotype" w:hAnsi="Palatino Linotype"/>
          <w:lang w:val="en-US" w:eastAsia="hi-IN" w:bidi="hi-IN"/>
        </w:rPr>
        <w:t>At the same time, the</w:t>
      </w:r>
      <w:r w:rsidR="004A5673" w:rsidRPr="003E2302">
        <w:rPr>
          <w:rFonts w:ascii="Palatino Linotype" w:hAnsi="Palatino Linotype"/>
          <w:lang w:val="en-US" w:eastAsia="hi-IN" w:bidi="hi-IN"/>
        </w:rPr>
        <w:t xml:space="preserve"> creative</w:t>
      </w:r>
      <w:r w:rsidR="00354905" w:rsidRPr="003E2302">
        <w:rPr>
          <w:rFonts w:ascii="Palatino Linotype" w:hAnsi="Palatino Linotype"/>
          <w:lang w:val="en-US" w:eastAsia="hi-IN" w:bidi="hi-IN"/>
        </w:rPr>
        <w:t xml:space="preserve"> </w:t>
      </w:r>
      <w:r w:rsidR="004A5673" w:rsidRPr="003E2302">
        <w:rPr>
          <w:rFonts w:ascii="Palatino Linotype" w:hAnsi="Palatino Linotype"/>
          <w:lang w:val="en-US" w:eastAsia="hi-IN" w:bidi="hi-IN"/>
        </w:rPr>
        <w:t xml:space="preserve">syncretic </w:t>
      </w:r>
      <w:r w:rsidR="00354905" w:rsidRPr="003E2302">
        <w:rPr>
          <w:rFonts w:ascii="Palatino Linotype" w:hAnsi="Palatino Linotype"/>
          <w:lang w:val="en-US" w:eastAsia="hi-IN" w:bidi="hi-IN"/>
        </w:rPr>
        <w:t xml:space="preserve">response of the Law Faculty </w:t>
      </w:r>
      <w:r w:rsidR="004A5673" w:rsidRPr="003E2302">
        <w:rPr>
          <w:rFonts w:ascii="Palatino Linotype" w:hAnsi="Palatino Linotype"/>
          <w:lang w:val="en-US" w:eastAsia="hi-IN" w:bidi="hi-IN"/>
        </w:rPr>
        <w:t>reveals that they saw themselves as “actors of legal globalization and not its victims</w:t>
      </w:r>
      <w:r w:rsidR="005B11A9" w:rsidRPr="003E2302">
        <w:rPr>
          <w:rFonts w:ascii="Palatino Linotype" w:hAnsi="Palatino Linotype"/>
          <w:lang w:val="en-US" w:eastAsia="hi-IN" w:bidi="hi-IN"/>
        </w:rPr>
        <w:t>.</w:t>
      </w:r>
      <w:r w:rsidR="004A5673" w:rsidRPr="003E2302">
        <w:rPr>
          <w:rFonts w:ascii="Palatino Linotype" w:hAnsi="Palatino Linotype"/>
          <w:lang w:val="en-US" w:eastAsia="hi-IN" w:bidi="hi-IN"/>
        </w:rPr>
        <w:t xml:space="preserve">” </w:t>
      </w:r>
      <w:r w:rsidR="005B11A9" w:rsidRPr="003E2302">
        <w:rPr>
          <w:rFonts w:ascii="Palatino Linotype" w:hAnsi="Palatino Linotype"/>
          <w:lang w:val="en-US" w:eastAsia="hi-IN" w:bidi="hi-IN"/>
        </w:rPr>
        <w:t>(Donlan S. P., Marrani D., Twomey M. &amp; Zammit D.E., 2017, p.196)</w:t>
      </w:r>
      <w:r w:rsidR="004A5673" w:rsidRPr="003E2302">
        <w:rPr>
          <w:rFonts w:ascii="Palatino Linotype" w:hAnsi="Palatino Linotype"/>
        </w:rPr>
        <w:t xml:space="preserve"> </w:t>
      </w:r>
    </w:p>
    <w:p w14:paraId="5A713BC2" w14:textId="4FA39782" w:rsidR="00B10815" w:rsidRPr="003E2302" w:rsidRDefault="004A5673"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From the 2017/18 academic year onwards, the overall duration of law studies was reduced to five years; consisting of a four-year long undergraduate LL.B</w:t>
      </w:r>
      <w:r w:rsidR="0052772A" w:rsidRPr="003E2302">
        <w:rPr>
          <w:rFonts w:ascii="Palatino Linotype" w:hAnsi="Palatino Linotype"/>
          <w:lang w:val="en-US" w:eastAsia="hi-IN" w:bidi="hi-IN"/>
        </w:rPr>
        <w:t>.</w:t>
      </w:r>
      <w:r w:rsidRPr="003E2302">
        <w:rPr>
          <w:rFonts w:ascii="Palatino Linotype" w:hAnsi="Palatino Linotype"/>
          <w:lang w:val="en-US" w:eastAsia="hi-IN" w:bidi="hi-IN"/>
        </w:rPr>
        <w:t xml:space="preserve"> degree meant to cover all the substantive law that a ‘general practitioner’ advocate needs to know followed by a one-year long Masters course in Advocacy.</w:t>
      </w:r>
      <w:r w:rsidR="0052772A" w:rsidRPr="003E2302">
        <w:rPr>
          <w:rFonts w:ascii="Palatino Linotype" w:hAnsi="Palatino Linotype"/>
          <w:lang w:val="en-US" w:eastAsia="hi-IN" w:bidi="hi-IN"/>
        </w:rPr>
        <w:t xml:space="preserve"> The Masters in Advocacy was initially envisaged as a course which combines the academic teaching of procedural law and other practice-related academic subjects</w:t>
      </w:r>
      <w:r w:rsidR="007715FC" w:rsidRPr="003E2302">
        <w:rPr>
          <w:rFonts w:ascii="Palatino Linotype" w:hAnsi="Palatino Linotype"/>
          <w:lang w:val="en-US" w:eastAsia="hi-IN" w:bidi="hi-IN"/>
        </w:rPr>
        <w:t>,</w:t>
      </w:r>
      <w:r w:rsidR="0052772A" w:rsidRPr="003E2302">
        <w:rPr>
          <w:rFonts w:ascii="Palatino Linotype" w:hAnsi="Palatino Linotype"/>
          <w:lang w:val="en-US" w:eastAsia="hi-IN" w:bidi="hi-IN"/>
        </w:rPr>
        <w:t xml:space="preserve"> with </w:t>
      </w:r>
      <w:r w:rsidR="007715FC" w:rsidRPr="003E2302">
        <w:rPr>
          <w:rFonts w:ascii="Palatino Linotype" w:hAnsi="Palatino Linotype"/>
          <w:lang w:val="en-US" w:eastAsia="hi-IN" w:bidi="hi-IN"/>
        </w:rPr>
        <w:t>a new 30-credit study unit called ‘Professional Practice’ and consisting of lectures in Advocacy Skills, Professional Ethics and related practical skills</w:t>
      </w:r>
      <w:r w:rsidR="00015E33" w:rsidRPr="003E2302">
        <w:rPr>
          <w:rFonts w:ascii="Palatino Linotype" w:hAnsi="Palatino Linotype"/>
          <w:lang w:val="en-US" w:eastAsia="hi-IN" w:bidi="hi-IN"/>
        </w:rPr>
        <w:t xml:space="preserve">; together with role </w:t>
      </w:r>
      <w:r w:rsidR="00015E33" w:rsidRPr="003E2302">
        <w:rPr>
          <w:rFonts w:ascii="Palatino Linotype" w:hAnsi="Palatino Linotype"/>
          <w:lang w:val="en-US" w:eastAsia="hi-IN" w:bidi="hi-IN"/>
        </w:rPr>
        <w:lastRenderedPageBreak/>
        <w:t>plays and simulations of client interviews, moot courts and other real practical scenarios. However, as from the 2018/19 academic year, all law students were also expected to assist real clients by means of supervised pro bono work in the framework of ‘The Law Clinic’. This institution had been formally set up around three years previously by means of a memorandum signed by the Rector of the University, the President of the Chamber of Advocates</w:t>
      </w:r>
      <w:r w:rsidR="00001ABE" w:rsidRPr="003E2302">
        <w:rPr>
          <w:rFonts w:ascii="Palatino Linotype" w:hAnsi="Palatino Linotype"/>
          <w:lang w:val="en-US" w:eastAsia="hi-IN" w:bidi="hi-IN"/>
        </w:rPr>
        <w:t xml:space="preserve"> (the Maltese Bar Association)</w:t>
      </w:r>
      <w:r w:rsidR="00015E33" w:rsidRPr="003E2302">
        <w:rPr>
          <w:rFonts w:ascii="Palatino Linotype" w:hAnsi="Palatino Linotype"/>
          <w:lang w:val="en-US" w:eastAsia="hi-IN" w:bidi="hi-IN"/>
        </w:rPr>
        <w:t xml:space="preserve"> </w:t>
      </w:r>
      <w:r w:rsidR="007715FC" w:rsidRPr="003E2302">
        <w:rPr>
          <w:rFonts w:ascii="Palatino Linotype" w:hAnsi="Palatino Linotype"/>
          <w:lang w:val="en-US" w:eastAsia="hi-IN" w:bidi="hi-IN"/>
        </w:rPr>
        <w:t xml:space="preserve"> </w:t>
      </w:r>
      <w:r w:rsidR="00015E33" w:rsidRPr="003E2302">
        <w:rPr>
          <w:rFonts w:ascii="Palatino Linotype" w:hAnsi="Palatino Linotype"/>
          <w:lang w:val="en-US" w:eastAsia="hi-IN" w:bidi="hi-IN"/>
        </w:rPr>
        <w:t>and is hosted by the Cottonera Resource Centre; a branch of the University which seeks to bring it closer to people of the Cottonera region; a region characterized by relative socio-economic deprivation compared to other parts of Malta.</w:t>
      </w:r>
    </w:p>
    <w:p w14:paraId="450E6B80" w14:textId="77777777" w:rsidR="00C535D2" w:rsidRPr="003E2302" w:rsidRDefault="008830B4"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 xml:space="preserve">Through the development of the postgraduate Masters in Advocacy course, </w:t>
      </w:r>
      <w:r w:rsidR="00614919" w:rsidRPr="003E2302">
        <w:rPr>
          <w:rFonts w:ascii="Palatino Linotype" w:hAnsi="Palatino Linotype"/>
          <w:lang w:val="en-US" w:eastAsia="hi-IN" w:bidi="hi-IN"/>
        </w:rPr>
        <w:t xml:space="preserve">Maltese legal education continued to reflect Continental trends </w:t>
      </w:r>
      <w:r w:rsidRPr="003E2302">
        <w:rPr>
          <w:rFonts w:ascii="Palatino Linotype" w:hAnsi="Palatino Linotype"/>
          <w:lang w:val="en-US" w:eastAsia="hi-IN" w:bidi="hi-IN"/>
        </w:rPr>
        <w:t>since s</w:t>
      </w:r>
      <w:r w:rsidR="00614919" w:rsidRPr="003E2302">
        <w:rPr>
          <w:rFonts w:ascii="Palatino Linotype" w:hAnsi="Palatino Linotype"/>
          <w:lang w:val="en-US" w:eastAsia="hi-IN" w:bidi="hi-IN"/>
        </w:rPr>
        <w:t xml:space="preserve">tudents are required to study law at </w:t>
      </w:r>
      <w:r w:rsidR="00614919" w:rsidRPr="003E2302">
        <w:rPr>
          <w:rFonts w:ascii="Palatino Linotype" w:hAnsi="Palatino Linotype"/>
          <w:i/>
          <w:lang w:val="en-US" w:eastAsia="hi-IN" w:bidi="hi-IN"/>
        </w:rPr>
        <w:t>both</w:t>
      </w:r>
      <w:r w:rsidR="00614919" w:rsidRPr="003E2302">
        <w:rPr>
          <w:rFonts w:ascii="Palatino Linotype" w:hAnsi="Palatino Linotype"/>
          <w:lang w:val="en-US" w:eastAsia="hi-IN" w:bidi="hi-IN"/>
        </w:rPr>
        <w:t xml:space="preserve"> undergraduate and postgraduate levels in order to qualify academically to practice as advocates.  </w:t>
      </w:r>
      <w:r w:rsidRPr="003E2302">
        <w:rPr>
          <w:rFonts w:ascii="Palatino Linotype" w:hAnsi="Palatino Linotype"/>
          <w:lang w:val="en-US" w:eastAsia="hi-IN" w:bidi="hi-IN"/>
        </w:rPr>
        <w:t xml:space="preserve">At the same time, by inserting the mandatory requirement that all law students undertake supervised law practice in the context of the law clinic as an integral part of this Masters, the course as a whole was </w:t>
      </w:r>
      <w:r w:rsidRPr="003E2302">
        <w:rPr>
          <w:rFonts w:ascii="Palatino Linotype" w:hAnsi="Palatino Linotype"/>
          <w:i/>
          <w:lang w:val="en-US" w:eastAsia="hi-IN" w:bidi="hi-IN"/>
        </w:rPr>
        <w:t>also</w:t>
      </w:r>
      <w:r w:rsidRPr="003E2302">
        <w:rPr>
          <w:rFonts w:ascii="Palatino Linotype" w:hAnsi="Palatino Linotype"/>
          <w:lang w:val="en-US" w:eastAsia="hi-IN" w:bidi="hi-IN"/>
        </w:rPr>
        <w:t xml:space="preserve"> brought closer to English legal education inasmuch as the requirement of an additional period of professional legal study was also integrated within the University postgraduate course itself.</w:t>
      </w:r>
    </w:p>
    <w:p w14:paraId="553EE82A" w14:textId="77777777" w:rsidR="00967946" w:rsidRPr="003E2302" w:rsidRDefault="00967946"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Key chara</w:t>
      </w:r>
      <w:r w:rsidR="00C535D2" w:rsidRPr="003E2302">
        <w:rPr>
          <w:rFonts w:ascii="Palatino Linotype" w:hAnsi="Palatino Linotype"/>
          <w:lang w:val="en-US" w:eastAsia="hi-IN" w:bidi="hi-IN"/>
        </w:rPr>
        <w:t>cteristics of the Maltese clinical model</w:t>
      </w:r>
      <w:r w:rsidRPr="003E2302">
        <w:rPr>
          <w:rFonts w:ascii="Palatino Linotype" w:hAnsi="Palatino Linotype"/>
          <w:lang w:val="en-US" w:eastAsia="hi-IN" w:bidi="hi-IN"/>
        </w:rPr>
        <w:t xml:space="preserve"> must also be understood as an adaptive response to the specific challenges presented by Maltese legal education. In particular the </w:t>
      </w:r>
      <w:r w:rsidR="008700BA" w:rsidRPr="003E2302">
        <w:rPr>
          <w:rFonts w:ascii="Palatino Linotype" w:hAnsi="Palatino Linotype"/>
          <w:lang w:val="en-US" w:eastAsia="hi-IN" w:bidi="hi-IN"/>
        </w:rPr>
        <w:t xml:space="preserve">categorical division between theory and practice poses particular problems to the law clinic, which attempts to link theory and practice together in a mutually beneficial way. </w:t>
      </w:r>
    </w:p>
    <w:p w14:paraId="695D64DA" w14:textId="77777777" w:rsidR="00A65F46" w:rsidRPr="003E2302" w:rsidRDefault="00F67B09" w:rsidP="003E2302">
      <w:pPr>
        <w:pStyle w:val="Heading2"/>
        <w:rPr>
          <w:rFonts w:ascii="Palatino Linotype" w:hAnsi="Palatino Linotype"/>
        </w:rPr>
      </w:pPr>
      <w:r w:rsidRPr="003E2302">
        <w:rPr>
          <w:rFonts w:ascii="Palatino Linotype" w:hAnsi="Palatino Linotype"/>
        </w:rPr>
        <w:lastRenderedPageBreak/>
        <w:t xml:space="preserve">The Maltese Clinical Model </w:t>
      </w:r>
    </w:p>
    <w:p w14:paraId="3EF2F7FB" w14:textId="77777777" w:rsidR="005E2F1B" w:rsidRPr="003E2302" w:rsidRDefault="005E2F1B"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 xml:space="preserve">The Law Clinic </w:t>
      </w:r>
      <w:r w:rsidR="00AD69A4" w:rsidRPr="003E2302">
        <w:rPr>
          <w:rFonts w:ascii="Palatino Linotype" w:hAnsi="Palatino Linotype"/>
          <w:lang w:val="en-US"/>
        </w:rPr>
        <w:t xml:space="preserve">at the University of Malta </w:t>
      </w:r>
      <w:r w:rsidRPr="003E2302">
        <w:rPr>
          <w:rFonts w:ascii="Palatino Linotype" w:hAnsi="Palatino Linotype"/>
          <w:lang w:val="en-US"/>
        </w:rPr>
        <w:t>is a free, student-led legal service in Malta, which started to operate in 2007. As its name implies,</w:t>
      </w:r>
      <w:r w:rsidR="00AD69A4" w:rsidRPr="003E2302">
        <w:rPr>
          <w:rFonts w:ascii="Palatino Linotype" w:hAnsi="Palatino Linotype"/>
          <w:lang w:val="en-US"/>
        </w:rPr>
        <w:t xml:space="preserve"> from a pedagogical perspective,</w:t>
      </w:r>
      <w:r w:rsidRPr="003E2302">
        <w:rPr>
          <w:rFonts w:ascii="Palatino Linotype" w:hAnsi="Palatino Linotype"/>
          <w:lang w:val="en-US"/>
        </w:rPr>
        <w:t xml:space="preserve"> the Law Clinic </w:t>
      </w:r>
      <w:r w:rsidR="00AD69A4" w:rsidRPr="003E2302">
        <w:rPr>
          <w:rFonts w:ascii="Palatino Linotype" w:hAnsi="Palatino Linotype"/>
          <w:lang w:val="en-US"/>
        </w:rPr>
        <w:t>falls under the broad umbrella</w:t>
      </w:r>
      <w:r w:rsidRPr="003E2302">
        <w:rPr>
          <w:rFonts w:ascii="Palatino Linotype" w:hAnsi="Palatino Linotype"/>
          <w:lang w:val="en-US"/>
        </w:rPr>
        <w:t xml:space="preserve"> of the Faculty of Laws at the University of Malta (further- UoM) based at the Cottenerа Resource Center. </w:t>
      </w:r>
    </w:p>
    <w:p w14:paraId="0A202A89" w14:textId="77777777" w:rsidR="005E2F1B" w:rsidRPr="003E2302" w:rsidRDefault="005E2F1B"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 xml:space="preserve">The Clinic has two main objectives: it serves as a channel through which marginalized categories may obtain access to justice, learn about their rights and seek remedies to rectify the injustices that they suffer from. And since the main providers of free legal service to the vulnerable population are students, the Clinic also serves as a learning platform raising professionals that are more socially-conscious and socially - oriented. By making the knowledge and expertise available </w:t>
      </w:r>
      <w:r w:rsidRPr="003E2302">
        <w:rPr>
          <w:rFonts w:ascii="Palatino Linotype" w:hAnsi="Palatino Linotype"/>
          <w:i/>
          <w:lang w:val="en-US"/>
        </w:rPr>
        <w:t>pro bono</w:t>
      </w:r>
      <w:r w:rsidRPr="003E2302">
        <w:rPr>
          <w:rFonts w:ascii="Palatino Linotype" w:hAnsi="Palatino Linotype"/>
          <w:lang w:val="en-US"/>
        </w:rPr>
        <w:t xml:space="preserve"> to people whose access to justice is limited, Law Clinic places students, who are pursuing a law degree, in touch with the central meaning of the legal profession which is the vocation to pursue justice through law.</w:t>
      </w:r>
    </w:p>
    <w:p w14:paraId="0F0C6ECA" w14:textId="77777777" w:rsidR="00DF5F02" w:rsidRPr="003E2302" w:rsidRDefault="005E2F1B"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 xml:space="preserve">The Law Clinic </w:t>
      </w:r>
      <w:r w:rsidR="00AD69A4" w:rsidRPr="003E2302">
        <w:rPr>
          <w:rFonts w:ascii="Palatino Linotype" w:hAnsi="Palatino Linotype"/>
          <w:lang w:val="en-US"/>
        </w:rPr>
        <w:t>at the</w:t>
      </w:r>
      <w:r w:rsidRPr="003E2302">
        <w:rPr>
          <w:rFonts w:ascii="Palatino Linotype" w:hAnsi="Palatino Linotype"/>
          <w:lang w:val="en-US"/>
        </w:rPr>
        <w:t xml:space="preserve"> UoM is a part of global movement, which re</w:t>
      </w:r>
      <w:r w:rsidR="00AD69A4" w:rsidRPr="003E2302">
        <w:rPr>
          <w:rFonts w:ascii="Palatino Linotype" w:hAnsi="Palatino Linotype"/>
          <w:lang w:val="en-US"/>
        </w:rPr>
        <w:t xml:space="preserve">sponds to the </w:t>
      </w:r>
      <w:r w:rsidRPr="003E2302">
        <w:rPr>
          <w:rFonts w:ascii="Palatino Linotype" w:hAnsi="Palatino Linotype"/>
          <w:lang w:val="en-US"/>
        </w:rPr>
        <w:t>need f</w:t>
      </w:r>
      <w:r w:rsidR="00AD69A4" w:rsidRPr="003E2302">
        <w:rPr>
          <w:rFonts w:ascii="Palatino Linotype" w:hAnsi="Palatino Linotype"/>
          <w:lang w:val="en-US"/>
        </w:rPr>
        <w:t>or</w:t>
      </w:r>
      <w:r w:rsidRPr="003E2302">
        <w:rPr>
          <w:rFonts w:ascii="Palatino Linotype" w:hAnsi="Palatino Linotype"/>
          <w:lang w:val="en-US"/>
        </w:rPr>
        <w:t xml:space="preserve"> incorporatin</w:t>
      </w:r>
      <w:r w:rsidR="00AD69A4" w:rsidRPr="003E2302">
        <w:rPr>
          <w:rFonts w:ascii="Palatino Linotype" w:hAnsi="Palatino Linotype"/>
          <w:lang w:val="en-US"/>
        </w:rPr>
        <w:t>g</w:t>
      </w:r>
      <w:r w:rsidRPr="003E2302">
        <w:rPr>
          <w:rFonts w:ascii="Palatino Linotype" w:hAnsi="Palatino Linotype"/>
          <w:lang w:val="en-US"/>
        </w:rPr>
        <w:t xml:space="preserve"> experiential and transformative learning into legal education in </w:t>
      </w:r>
      <w:r w:rsidR="00AD69A4" w:rsidRPr="003E2302">
        <w:rPr>
          <w:rFonts w:ascii="Palatino Linotype" w:hAnsi="Palatino Linotype"/>
          <w:lang w:val="en-US"/>
        </w:rPr>
        <w:t xml:space="preserve">the </w:t>
      </w:r>
      <w:r w:rsidRPr="003E2302">
        <w:rPr>
          <w:rFonts w:ascii="Palatino Linotype" w:hAnsi="Palatino Linotype"/>
          <w:lang w:val="en-US"/>
        </w:rPr>
        <w:t xml:space="preserve">higher education setting. It embodies </w:t>
      </w:r>
      <w:r w:rsidR="00AD69A4" w:rsidRPr="003E2302">
        <w:rPr>
          <w:rFonts w:ascii="Palatino Linotype" w:hAnsi="Palatino Linotype"/>
          <w:lang w:val="en-US"/>
        </w:rPr>
        <w:t xml:space="preserve">the </w:t>
      </w:r>
      <w:r w:rsidRPr="003E2302">
        <w:rPr>
          <w:rFonts w:ascii="Palatino Linotype" w:hAnsi="Palatino Linotype"/>
          <w:lang w:val="en-US"/>
        </w:rPr>
        <w:t xml:space="preserve">practical dimension of </w:t>
      </w:r>
      <w:r w:rsidR="00AD69A4" w:rsidRPr="003E2302">
        <w:rPr>
          <w:rFonts w:ascii="Palatino Linotype" w:hAnsi="Palatino Linotype"/>
          <w:lang w:val="en-US"/>
        </w:rPr>
        <w:t xml:space="preserve">the </w:t>
      </w:r>
      <w:r w:rsidRPr="003E2302">
        <w:rPr>
          <w:rFonts w:ascii="Palatino Linotype" w:hAnsi="Palatino Linotype"/>
          <w:lang w:val="en-US"/>
        </w:rPr>
        <w:t>legal course that helps the students to perceive the law differently by working on real cases under the supervision of qualified practi</w:t>
      </w:r>
      <w:r w:rsidR="005D2E1F" w:rsidRPr="003E2302">
        <w:rPr>
          <w:rFonts w:ascii="Palatino Linotype" w:hAnsi="Palatino Linotype"/>
          <w:lang w:val="en-US"/>
        </w:rPr>
        <w:t>c</w:t>
      </w:r>
      <w:r w:rsidRPr="003E2302">
        <w:rPr>
          <w:rFonts w:ascii="Palatino Linotype" w:hAnsi="Palatino Linotype"/>
          <w:lang w:val="en-US"/>
        </w:rPr>
        <w:t>ing advocates - the members of the Chamber of Advoca</w:t>
      </w:r>
      <w:r w:rsidR="00AD69A4" w:rsidRPr="003E2302">
        <w:rPr>
          <w:rFonts w:ascii="Palatino Linotype" w:hAnsi="Palatino Linotype"/>
          <w:lang w:val="en-US"/>
        </w:rPr>
        <w:t>tes</w:t>
      </w:r>
      <w:r w:rsidRPr="003E2302">
        <w:rPr>
          <w:rFonts w:ascii="Palatino Linotype" w:hAnsi="Palatino Linotype"/>
          <w:lang w:val="en-US"/>
        </w:rPr>
        <w:t xml:space="preserve">. </w:t>
      </w:r>
    </w:p>
    <w:p w14:paraId="6B02E484" w14:textId="77777777" w:rsidR="00567F32" w:rsidRPr="003E2302" w:rsidRDefault="005E2F1B"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 xml:space="preserve">From </w:t>
      </w:r>
      <w:r w:rsidR="00AD69A4" w:rsidRPr="003E2302">
        <w:rPr>
          <w:rFonts w:ascii="Palatino Linotype" w:hAnsi="Palatino Linotype"/>
          <w:lang w:val="en-US"/>
        </w:rPr>
        <w:t xml:space="preserve">the standpoint of its </w:t>
      </w:r>
      <w:r w:rsidRPr="003E2302">
        <w:rPr>
          <w:rFonts w:ascii="Palatino Linotype" w:hAnsi="Palatino Linotype"/>
          <w:lang w:val="en-US"/>
        </w:rPr>
        <w:t>academic structure, the Law Clinic operates within the Advocacy Skills co</w:t>
      </w:r>
      <w:r w:rsidR="00AD69A4" w:rsidRPr="003E2302">
        <w:rPr>
          <w:rFonts w:ascii="Palatino Linotype" w:hAnsi="Palatino Linotype"/>
          <w:lang w:val="en-US"/>
        </w:rPr>
        <w:t>mponent of the Professional Practice Course</w:t>
      </w:r>
      <w:r w:rsidRPr="003E2302">
        <w:rPr>
          <w:rFonts w:ascii="Palatino Linotype" w:hAnsi="Palatino Linotype"/>
          <w:lang w:val="en-US"/>
        </w:rPr>
        <w:t xml:space="preserve">, which </w:t>
      </w:r>
      <w:r w:rsidR="005D2E1F" w:rsidRPr="003E2302">
        <w:rPr>
          <w:rFonts w:ascii="Palatino Linotype" w:hAnsi="Palatino Linotype"/>
          <w:lang w:val="en-US"/>
        </w:rPr>
        <w:t>a</w:t>
      </w:r>
      <w:r w:rsidRPr="003E2302">
        <w:rPr>
          <w:rFonts w:ascii="Palatino Linotype" w:hAnsi="Palatino Linotype"/>
          <w:lang w:val="en-US"/>
        </w:rPr>
        <w:t>im</w:t>
      </w:r>
      <w:r w:rsidR="005D2E1F" w:rsidRPr="003E2302">
        <w:rPr>
          <w:rFonts w:ascii="Palatino Linotype" w:hAnsi="Palatino Linotype"/>
          <w:lang w:val="en-US"/>
        </w:rPr>
        <w:t>s</w:t>
      </w:r>
      <w:r w:rsidRPr="003E2302">
        <w:rPr>
          <w:rFonts w:ascii="Palatino Linotype" w:hAnsi="Palatino Linotype"/>
          <w:lang w:val="en-US"/>
        </w:rPr>
        <w:t xml:space="preserve"> to train students </w:t>
      </w:r>
      <w:r w:rsidR="005D2E1F" w:rsidRPr="003E2302">
        <w:rPr>
          <w:rFonts w:ascii="Palatino Linotype" w:hAnsi="Palatino Linotype"/>
          <w:lang w:val="en-US"/>
        </w:rPr>
        <w:t xml:space="preserve">in </w:t>
      </w:r>
      <w:r w:rsidRPr="003E2302">
        <w:rPr>
          <w:rFonts w:ascii="Palatino Linotype" w:hAnsi="Palatino Linotype"/>
          <w:lang w:val="en-US"/>
        </w:rPr>
        <w:t xml:space="preserve">using </w:t>
      </w:r>
      <w:r w:rsidR="005D2E1F" w:rsidRPr="003E2302">
        <w:rPr>
          <w:rFonts w:ascii="Palatino Linotype" w:hAnsi="Palatino Linotype"/>
          <w:lang w:val="en-US"/>
        </w:rPr>
        <w:t xml:space="preserve">the </w:t>
      </w:r>
      <w:r w:rsidRPr="003E2302">
        <w:rPr>
          <w:rFonts w:ascii="Palatino Linotype" w:hAnsi="Palatino Linotype"/>
          <w:lang w:val="en-US"/>
        </w:rPr>
        <w:lastRenderedPageBreak/>
        <w:t xml:space="preserve">skills and methods required </w:t>
      </w:r>
      <w:r w:rsidR="005D2E1F" w:rsidRPr="003E2302">
        <w:rPr>
          <w:rFonts w:ascii="Palatino Linotype" w:hAnsi="Palatino Linotype"/>
          <w:lang w:val="en-US"/>
        </w:rPr>
        <w:t xml:space="preserve">in order to assist clients; particularly through helping them </w:t>
      </w:r>
      <w:r w:rsidRPr="003E2302">
        <w:rPr>
          <w:rFonts w:ascii="Palatino Linotype" w:hAnsi="Palatino Linotype"/>
          <w:lang w:val="en-US"/>
        </w:rPr>
        <w:t xml:space="preserve">prepare and present a legal case. Structurally the course </w:t>
      </w:r>
      <w:r w:rsidR="005D2E1F" w:rsidRPr="003E2302">
        <w:rPr>
          <w:rFonts w:ascii="Palatino Linotype" w:hAnsi="Palatino Linotype"/>
          <w:lang w:val="en-US"/>
        </w:rPr>
        <w:t>also includes</w:t>
      </w:r>
      <w:r w:rsidRPr="003E2302">
        <w:rPr>
          <w:rFonts w:ascii="Palatino Linotype" w:hAnsi="Palatino Linotype"/>
          <w:lang w:val="en-US"/>
        </w:rPr>
        <w:t xml:space="preserve"> lectures on client interviewing, case planning, fact investigation, case theory, witness examination and writing a legal brief. The final grade is based partly on oral and written exercises carried out in the classroom context </w:t>
      </w:r>
      <w:r w:rsidR="00DF5F02" w:rsidRPr="003E2302">
        <w:rPr>
          <w:rFonts w:ascii="Palatino Linotype" w:hAnsi="Palatino Linotype"/>
          <w:lang w:val="en-US"/>
        </w:rPr>
        <w:t xml:space="preserve">(including a </w:t>
      </w:r>
      <w:r w:rsidR="00755820" w:rsidRPr="003E2302">
        <w:rPr>
          <w:rFonts w:ascii="Palatino Linotype" w:hAnsi="Palatino Linotype"/>
          <w:lang w:val="en-US"/>
        </w:rPr>
        <w:t>first client interview role pla</w:t>
      </w:r>
      <w:r w:rsidR="00DF5F02" w:rsidRPr="003E2302">
        <w:rPr>
          <w:rFonts w:ascii="Palatino Linotype" w:hAnsi="Palatino Linotype"/>
          <w:lang w:val="en-US"/>
        </w:rPr>
        <w:t xml:space="preserve">y and a moot court) </w:t>
      </w:r>
      <w:r w:rsidRPr="003E2302">
        <w:rPr>
          <w:rFonts w:ascii="Palatino Linotype" w:hAnsi="Palatino Linotype"/>
          <w:lang w:val="en-US"/>
        </w:rPr>
        <w:t xml:space="preserve">and partly </w:t>
      </w:r>
      <w:r w:rsidR="005D2E1F" w:rsidRPr="003E2302">
        <w:rPr>
          <w:rFonts w:ascii="Palatino Linotype" w:hAnsi="Palatino Linotype"/>
          <w:lang w:val="en-US"/>
        </w:rPr>
        <w:t>o</w:t>
      </w:r>
      <w:r w:rsidRPr="003E2302">
        <w:rPr>
          <w:rFonts w:ascii="Palatino Linotype" w:hAnsi="Palatino Linotype"/>
          <w:lang w:val="en-US"/>
        </w:rPr>
        <w:t xml:space="preserve">n </w:t>
      </w:r>
      <w:r w:rsidR="005D2E1F" w:rsidRPr="003E2302">
        <w:rPr>
          <w:rFonts w:ascii="Palatino Linotype" w:hAnsi="Palatino Linotype"/>
          <w:lang w:val="en-US"/>
        </w:rPr>
        <w:t xml:space="preserve">a portfolio prepared </w:t>
      </w:r>
      <w:r w:rsidR="00DF5F02" w:rsidRPr="003E2302">
        <w:rPr>
          <w:rFonts w:ascii="Palatino Linotype" w:hAnsi="Palatino Linotype"/>
          <w:lang w:val="en-US"/>
        </w:rPr>
        <w:t xml:space="preserve">and defended </w:t>
      </w:r>
      <w:r w:rsidR="005D2E1F" w:rsidRPr="003E2302">
        <w:rPr>
          <w:rFonts w:ascii="Palatino Linotype" w:hAnsi="Palatino Linotype"/>
          <w:lang w:val="en-US"/>
        </w:rPr>
        <w:t xml:space="preserve">by </w:t>
      </w:r>
      <w:r w:rsidR="00DF5F02" w:rsidRPr="003E2302">
        <w:rPr>
          <w:rFonts w:ascii="Palatino Linotype" w:hAnsi="Palatino Linotype"/>
          <w:lang w:val="en-US"/>
        </w:rPr>
        <w:t xml:space="preserve">each </w:t>
      </w:r>
      <w:r w:rsidR="005D2E1F" w:rsidRPr="003E2302">
        <w:rPr>
          <w:rFonts w:ascii="Palatino Linotype" w:hAnsi="Palatino Linotype"/>
          <w:lang w:val="en-US"/>
        </w:rPr>
        <w:t>student-team</w:t>
      </w:r>
      <w:r w:rsidR="00DF5F02" w:rsidRPr="003E2302">
        <w:rPr>
          <w:rFonts w:ascii="Palatino Linotype" w:hAnsi="Palatino Linotype"/>
          <w:lang w:val="en-US"/>
        </w:rPr>
        <w:t xml:space="preserve"> of two students;</w:t>
      </w:r>
      <w:r w:rsidR="005D2E1F" w:rsidRPr="003E2302">
        <w:rPr>
          <w:rFonts w:ascii="Palatino Linotype" w:hAnsi="Palatino Linotype"/>
          <w:lang w:val="en-US"/>
        </w:rPr>
        <w:t xml:space="preserve"> documenting their performance in the course of the practical pro bono work performed in relation to a client. </w:t>
      </w:r>
    </w:p>
    <w:p w14:paraId="69059170" w14:textId="77777777" w:rsidR="005E2F1B" w:rsidRPr="003E2302" w:rsidRDefault="005D2E1F"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Each student team is allocated a practical supervisor, who</w:t>
      </w:r>
      <w:r w:rsidR="00296DC5" w:rsidRPr="003E2302">
        <w:rPr>
          <w:rFonts w:ascii="Palatino Linotype" w:hAnsi="Palatino Linotype"/>
          <w:lang w:val="en-US"/>
        </w:rPr>
        <w:t xml:space="preserve"> must be a warranted practicing advocate and who</w:t>
      </w:r>
      <w:r w:rsidRPr="003E2302">
        <w:rPr>
          <w:rFonts w:ascii="Palatino Linotype" w:hAnsi="Palatino Linotype"/>
          <w:lang w:val="en-US"/>
        </w:rPr>
        <w:t xml:space="preserve"> takes </w:t>
      </w:r>
      <w:r w:rsidR="00DF5F02" w:rsidRPr="003E2302">
        <w:rPr>
          <w:rFonts w:ascii="Palatino Linotype" w:hAnsi="Palatino Linotype"/>
          <w:lang w:val="en-US"/>
        </w:rPr>
        <w:t>legal responsibility for all decisions taken in the case and students are advised that they must consult with their supervisor and obtain his or her authorization before taking any practical steps</w:t>
      </w:r>
      <w:r w:rsidR="00296DC5" w:rsidRPr="003E2302">
        <w:rPr>
          <w:rFonts w:ascii="Palatino Linotype" w:hAnsi="Palatino Linotype"/>
          <w:lang w:val="en-US"/>
        </w:rPr>
        <w:t xml:space="preserve"> in relation to their clients</w:t>
      </w:r>
      <w:r w:rsidR="00DF5F02" w:rsidRPr="003E2302">
        <w:rPr>
          <w:rFonts w:ascii="Palatino Linotype" w:hAnsi="Palatino Linotype"/>
          <w:lang w:val="en-US"/>
        </w:rPr>
        <w:t xml:space="preserve">. Furthermore, </w:t>
      </w:r>
      <w:r w:rsidR="00567F32" w:rsidRPr="003E2302">
        <w:rPr>
          <w:rFonts w:ascii="Palatino Linotype" w:hAnsi="Palatino Linotype"/>
          <w:lang w:val="en-US"/>
        </w:rPr>
        <w:t>e</w:t>
      </w:r>
      <w:r w:rsidR="00DF5F02" w:rsidRPr="003E2302">
        <w:rPr>
          <w:rFonts w:ascii="Palatino Linotype" w:hAnsi="Palatino Linotype"/>
          <w:lang w:val="en-US"/>
        </w:rPr>
        <w:t>ach student team</w:t>
      </w:r>
      <w:r w:rsidR="00567F32" w:rsidRPr="003E2302">
        <w:rPr>
          <w:rFonts w:ascii="Palatino Linotype" w:hAnsi="Palatino Linotype"/>
          <w:lang w:val="en-US"/>
        </w:rPr>
        <w:t xml:space="preserve"> is given academic supervision by means of supervised case rounds</w:t>
      </w:r>
      <w:r w:rsidR="00296DC5" w:rsidRPr="003E2302">
        <w:rPr>
          <w:rFonts w:ascii="Palatino Linotype" w:hAnsi="Palatino Linotype"/>
          <w:lang w:val="en-US"/>
        </w:rPr>
        <w:t>, coupled with lectures focusing on the practical skills students need to deploy in order to adequately assist their clients. This academic supervision is provided to small groups of up to 20 students in the context of the University</w:t>
      </w:r>
      <w:r w:rsidR="0065714A" w:rsidRPr="003E2302">
        <w:rPr>
          <w:rFonts w:ascii="Palatino Linotype" w:hAnsi="Palatino Linotype"/>
          <w:lang w:val="en-US"/>
        </w:rPr>
        <w:t xml:space="preserve"> by academics who are also warranted advocates</w:t>
      </w:r>
      <w:r w:rsidR="00296DC5" w:rsidRPr="003E2302">
        <w:rPr>
          <w:rFonts w:ascii="Palatino Linotype" w:hAnsi="Palatino Linotype"/>
          <w:lang w:val="en-US"/>
        </w:rPr>
        <w:t>. Th</w:t>
      </w:r>
      <w:r w:rsidR="0065714A" w:rsidRPr="003E2302">
        <w:rPr>
          <w:rFonts w:ascii="Palatino Linotype" w:hAnsi="Palatino Linotype"/>
          <w:lang w:val="en-US"/>
        </w:rPr>
        <w:t>us th</w:t>
      </w:r>
      <w:r w:rsidR="00296DC5" w:rsidRPr="003E2302">
        <w:rPr>
          <w:rFonts w:ascii="Palatino Linotype" w:hAnsi="Palatino Linotype"/>
          <w:lang w:val="en-US"/>
        </w:rPr>
        <w:t>is system of dual supervision is intended to overcome the theory-practice dichotomy</w:t>
      </w:r>
      <w:r w:rsidR="0065714A" w:rsidRPr="003E2302">
        <w:rPr>
          <w:rFonts w:ascii="Palatino Linotype" w:hAnsi="Palatino Linotype"/>
          <w:lang w:val="en-US"/>
        </w:rPr>
        <w:t xml:space="preserve"> by encouraging student teams to take initiatives on the assumption that the client’s case depends on them; while ensuring that legal responsibility is carried by a practicing advocate.    </w:t>
      </w:r>
    </w:p>
    <w:p w14:paraId="15A96EB3" w14:textId="77777777" w:rsidR="005E2F1B" w:rsidRPr="003E2302" w:rsidRDefault="0065714A"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The o</w:t>
      </w:r>
      <w:r w:rsidR="005E2F1B" w:rsidRPr="003E2302">
        <w:rPr>
          <w:rFonts w:ascii="Palatino Linotype" w:hAnsi="Palatino Linotype"/>
          <w:lang w:val="en-US"/>
        </w:rPr>
        <w:t>perational side of the Law Clinic is the following: a potential client calls to the Cottener</w:t>
      </w:r>
      <w:r w:rsidR="005E2F1B" w:rsidRPr="003E2302">
        <w:rPr>
          <w:rFonts w:ascii="Palatino Linotype" w:hAnsi="Palatino Linotype"/>
        </w:rPr>
        <w:t>а</w:t>
      </w:r>
      <w:r w:rsidR="005E2F1B" w:rsidRPr="003E2302">
        <w:rPr>
          <w:rFonts w:ascii="Palatino Linotype" w:hAnsi="Palatino Linotype"/>
          <w:lang w:val="en-US"/>
        </w:rPr>
        <w:t xml:space="preserve"> Resource Center (further - CRC) and talks to its administrator about an existing legal problem. CRC’s administrator calls to Dr Kurt Xerri who is a manager of the Law Clinic and </w:t>
      </w:r>
      <w:r w:rsidR="0017280B" w:rsidRPr="003E2302">
        <w:rPr>
          <w:rFonts w:ascii="Palatino Linotype" w:hAnsi="Palatino Linotype"/>
          <w:lang w:val="en-US"/>
        </w:rPr>
        <w:t xml:space="preserve">together </w:t>
      </w:r>
      <w:r w:rsidR="0017280B" w:rsidRPr="003E2302">
        <w:rPr>
          <w:rFonts w:ascii="Palatino Linotype" w:hAnsi="Palatino Linotype"/>
          <w:lang w:val="en-US"/>
        </w:rPr>
        <w:lastRenderedPageBreak/>
        <w:t>with Dr David E. Zammit</w:t>
      </w:r>
      <w:r w:rsidR="005E2F1B" w:rsidRPr="003E2302">
        <w:rPr>
          <w:rFonts w:ascii="Palatino Linotype" w:hAnsi="Palatino Linotype"/>
          <w:lang w:val="en-US"/>
        </w:rPr>
        <w:t xml:space="preserve"> </w:t>
      </w:r>
      <w:r w:rsidR="00EC7AFF" w:rsidRPr="003E2302">
        <w:rPr>
          <w:rFonts w:ascii="Palatino Linotype" w:hAnsi="Palatino Linotype"/>
          <w:lang w:val="en-US"/>
        </w:rPr>
        <w:t xml:space="preserve">will allocate a </w:t>
      </w:r>
      <w:r w:rsidR="005E2F1B" w:rsidRPr="003E2302">
        <w:rPr>
          <w:rFonts w:ascii="Palatino Linotype" w:hAnsi="Palatino Linotype"/>
          <w:lang w:val="en-US"/>
        </w:rPr>
        <w:t>student</w:t>
      </w:r>
      <w:r w:rsidR="00EC7AFF" w:rsidRPr="003E2302">
        <w:rPr>
          <w:rFonts w:ascii="Palatino Linotype" w:hAnsi="Palatino Linotype"/>
          <w:lang w:val="en-US"/>
        </w:rPr>
        <w:t xml:space="preserve"> team</w:t>
      </w:r>
      <w:r w:rsidR="005E2F1B" w:rsidRPr="003E2302">
        <w:rPr>
          <w:rFonts w:ascii="Palatino Linotype" w:hAnsi="Palatino Linotype"/>
          <w:lang w:val="en-US"/>
        </w:rPr>
        <w:t xml:space="preserve"> </w:t>
      </w:r>
      <w:r w:rsidR="00EC7AFF" w:rsidRPr="003E2302">
        <w:rPr>
          <w:rFonts w:ascii="Palatino Linotype" w:hAnsi="Palatino Linotype"/>
          <w:lang w:val="en-US"/>
        </w:rPr>
        <w:t>to</w:t>
      </w:r>
      <w:r w:rsidR="005E2F1B" w:rsidRPr="003E2302">
        <w:rPr>
          <w:rFonts w:ascii="Palatino Linotype" w:hAnsi="Palatino Linotype"/>
          <w:lang w:val="en-US"/>
        </w:rPr>
        <w:t xml:space="preserve"> every existing case, taking into account the type of dispute and students’ interests stated beforehand.</w:t>
      </w:r>
      <w:r w:rsidR="00EC7AFF" w:rsidRPr="003E2302">
        <w:rPr>
          <w:rFonts w:ascii="Palatino Linotype" w:hAnsi="Palatino Linotype"/>
          <w:lang w:val="en-US"/>
        </w:rPr>
        <w:t xml:space="preserve"> The student team will meet the client for a first interview, which is solely dedicated to information gathering and developing a relationship with the client. Then the student team sends Dr Xerri the minutes of their meeting and on the basis of those minutes </w:t>
      </w:r>
      <w:r w:rsidR="0017280B" w:rsidRPr="003E2302">
        <w:rPr>
          <w:rFonts w:ascii="Palatino Linotype" w:hAnsi="Palatino Linotype"/>
          <w:lang w:val="en-US"/>
        </w:rPr>
        <w:t>Dr Zammit</w:t>
      </w:r>
      <w:r w:rsidR="00E924A4" w:rsidRPr="003E2302">
        <w:rPr>
          <w:rFonts w:ascii="Palatino Linotype" w:hAnsi="Palatino Linotype"/>
          <w:lang w:val="en-US"/>
        </w:rPr>
        <w:t xml:space="preserve"> </w:t>
      </w:r>
      <w:r w:rsidR="00EC7AFF" w:rsidRPr="003E2302">
        <w:rPr>
          <w:rFonts w:ascii="Palatino Linotype" w:hAnsi="Palatino Linotype"/>
          <w:lang w:val="en-US"/>
        </w:rPr>
        <w:t>and Dr Xerri will allocate a practical supervisor to the team.</w:t>
      </w:r>
      <w:r w:rsidR="005E2F1B" w:rsidRPr="003E2302">
        <w:rPr>
          <w:rFonts w:ascii="Palatino Linotype" w:hAnsi="Palatino Linotype"/>
          <w:lang w:val="en-US"/>
        </w:rPr>
        <w:t xml:space="preserve"> </w:t>
      </w:r>
    </w:p>
    <w:p w14:paraId="200889EB" w14:textId="6D15D439" w:rsidR="00EC7AFF" w:rsidRDefault="005E2F1B" w:rsidP="00B37AD5">
      <w:pPr>
        <w:spacing w:line="480" w:lineRule="auto"/>
        <w:ind w:left="-567" w:firstLine="0"/>
        <w:jc w:val="both"/>
        <w:rPr>
          <w:rFonts w:ascii="Palatino Linotype" w:hAnsi="Palatino Linotype"/>
          <w:lang w:val="en-US"/>
        </w:rPr>
      </w:pPr>
      <w:r w:rsidRPr="003E2302">
        <w:rPr>
          <w:rFonts w:ascii="Palatino Linotype" w:hAnsi="Palatino Linotype"/>
          <w:lang w:val="en-US"/>
        </w:rPr>
        <w:t xml:space="preserve">The relationship between students, clients and supervisors is </w:t>
      </w:r>
      <w:r w:rsidR="00EC7AFF" w:rsidRPr="003E2302">
        <w:rPr>
          <w:rFonts w:ascii="Palatino Linotype" w:hAnsi="Palatino Linotype"/>
          <w:lang w:val="en-US"/>
        </w:rPr>
        <w:t>structured</w:t>
      </w:r>
      <w:r w:rsidRPr="003E2302">
        <w:rPr>
          <w:rFonts w:ascii="Palatino Linotype" w:hAnsi="Palatino Linotype"/>
          <w:lang w:val="en-US"/>
        </w:rPr>
        <w:t xml:space="preserve"> in</w:t>
      </w:r>
      <w:r w:rsidR="00EC7AFF" w:rsidRPr="003E2302">
        <w:rPr>
          <w:rFonts w:ascii="Palatino Linotype" w:hAnsi="Palatino Linotype"/>
          <w:lang w:val="en-US"/>
        </w:rPr>
        <w:t xml:space="preserve"> such</w:t>
      </w:r>
      <w:r w:rsidRPr="003E2302">
        <w:rPr>
          <w:rFonts w:ascii="Palatino Linotype" w:hAnsi="Palatino Linotype"/>
          <w:lang w:val="en-US"/>
        </w:rPr>
        <w:t xml:space="preserve"> a way that mostly it is the duty and responsibility of the students to keep direct contact with clients. </w:t>
      </w:r>
      <w:r w:rsidR="00EC7AFF" w:rsidRPr="003E2302">
        <w:rPr>
          <w:rFonts w:ascii="Palatino Linotype" w:hAnsi="Palatino Linotype"/>
          <w:lang w:val="en-US"/>
        </w:rPr>
        <w:t>Practical s</w:t>
      </w:r>
      <w:r w:rsidRPr="003E2302">
        <w:rPr>
          <w:rFonts w:ascii="Palatino Linotype" w:hAnsi="Palatino Linotype"/>
          <w:lang w:val="en-US"/>
        </w:rPr>
        <w:t xml:space="preserve">upervisors </w:t>
      </w:r>
      <w:r w:rsidR="0065714A" w:rsidRPr="003E2302">
        <w:rPr>
          <w:rFonts w:ascii="Palatino Linotype" w:hAnsi="Palatino Linotype"/>
          <w:lang w:val="en-US"/>
        </w:rPr>
        <w:t>will</w:t>
      </w:r>
      <w:r w:rsidRPr="003E2302">
        <w:rPr>
          <w:rFonts w:ascii="Palatino Linotype" w:hAnsi="Palatino Linotype"/>
          <w:lang w:val="en-US"/>
        </w:rPr>
        <w:t xml:space="preserve"> </w:t>
      </w:r>
      <w:r w:rsidR="0065714A" w:rsidRPr="003E2302">
        <w:rPr>
          <w:rFonts w:ascii="Palatino Linotype" w:hAnsi="Palatino Linotype"/>
          <w:lang w:val="en-US"/>
        </w:rPr>
        <w:t xml:space="preserve">only </w:t>
      </w:r>
      <w:r w:rsidRPr="003E2302">
        <w:rPr>
          <w:rFonts w:ascii="Palatino Linotype" w:hAnsi="Palatino Linotype"/>
          <w:lang w:val="en-US"/>
        </w:rPr>
        <w:t>inter</w:t>
      </w:r>
      <w:r w:rsidR="0065714A" w:rsidRPr="003E2302">
        <w:rPr>
          <w:rFonts w:ascii="Palatino Linotype" w:hAnsi="Palatino Linotype"/>
          <w:lang w:val="en-US"/>
        </w:rPr>
        <w:t>vene</w:t>
      </w:r>
      <w:r w:rsidRPr="003E2302">
        <w:rPr>
          <w:rFonts w:ascii="Palatino Linotype" w:hAnsi="Palatino Linotype"/>
          <w:lang w:val="en-US"/>
        </w:rPr>
        <w:t xml:space="preserve"> </w:t>
      </w:r>
      <w:r w:rsidR="0065714A" w:rsidRPr="003E2302">
        <w:rPr>
          <w:rFonts w:ascii="Palatino Linotype" w:hAnsi="Palatino Linotype"/>
          <w:lang w:val="en-US"/>
        </w:rPr>
        <w:t>in</w:t>
      </w:r>
      <w:r w:rsidRPr="003E2302">
        <w:rPr>
          <w:rFonts w:ascii="Palatino Linotype" w:hAnsi="Palatino Linotype"/>
          <w:lang w:val="en-US"/>
        </w:rPr>
        <w:t xml:space="preserve"> the student-client relationship if there is a real need for it. However, students are supposed to meet their </w:t>
      </w:r>
      <w:r w:rsidR="00EC7AFF" w:rsidRPr="003E2302">
        <w:rPr>
          <w:rFonts w:ascii="Palatino Linotype" w:hAnsi="Palatino Linotype"/>
          <w:lang w:val="en-US"/>
        </w:rPr>
        <w:t xml:space="preserve">practical </w:t>
      </w:r>
      <w:r w:rsidRPr="003E2302">
        <w:rPr>
          <w:rFonts w:ascii="Palatino Linotype" w:hAnsi="Palatino Linotype"/>
          <w:lang w:val="en-US"/>
        </w:rPr>
        <w:t xml:space="preserve">supervisors </w:t>
      </w:r>
      <w:r w:rsidR="00EC7AFF" w:rsidRPr="003E2302">
        <w:rPr>
          <w:rFonts w:ascii="Palatino Linotype" w:hAnsi="Palatino Linotype"/>
          <w:lang w:val="en-US"/>
        </w:rPr>
        <w:t xml:space="preserve">ideally </w:t>
      </w:r>
      <w:r w:rsidRPr="003E2302">
        <w:rPr>
          <w:rFonts w:ascii="Palatino Linotype" w:hAnsi="Palatino Linotype"/>
          <w:lang w:val="en-US"/>
        </w:rPr>
        <w:t xml:space="preserve">once a week to ask questions they are interested in and to receive necessary recommendations. In addition, it is important to note that students lead the cases only to the certain point (in most cases without leading them to the court) and then they refer the case to three possible instances: </w:t>
      </w:r>
      <w:r w:rsidR="00EC7AFF" w:rsidRPr="003E2302">
        <w:rPr>
          <w:rFonts w:ascii="Palatino Linotype" w:hAnsi="Palatino Linotype"/>
          <w:lang w:val="en-US"/>
        </w:rPr>
        <w:t xml:space="preserve">an </w:t>
      </w:r>
      <w:r w:rsidRPr="003E2302">
        <w:rPr>
          <w:rFonts w:ascii="Palatino Linotype" w:hAnsi="Palatino Linotype"/>
          <w:lang w:val="en-US"/>
        </w:rPr>
        <w:t>NGO working on the issues concerning the type of a dispute, the legal aid lawyers,</w:t>
      </w:r>
      <w:r w:rsidR="00EC7AFF" w:rsidRPr="003E2302">
        <w:rPr>
          <w:rFonts w:ascii="Palatino Linotype" w:hAnsi="Palatino Linotype"/>
          <w:lang w:val="en-US"/>
        </w:rPr>
        <w:t xml:space="preserve"> or</w:t>
      </w:r>
      <w:r w:rsidRPr="003E2302">
        <w:rPr>
          <w:rFonts w:ascii="Palatino Linotype" w:hAnsi="Palatino Linotype"/>
          <w:lang w:val="en-US"/>
        </w:rPr>
        <w:t xml:space="preserve"> a private lawyer</w:t>
      </w:r>
      <w:r w:rsidR="00EC7AFF" w:rsidRPr="003E2302">
        <w:rPr>
          <w:rFonts w:ascii="Palatino Linotype" w:hAnsi="Palatino Linotype"/>
          <w:lang w:val="en-US"/>
        </w:rPr>
        <w:t xml:space="preserve"> contacted by the client</w:t>
      </w:r>
      <w:r w:rsidRPr="003E2302">
        <w:rPr>
          <w:rFonts w:ascii="Palatino Linotype" w:hAnsi="Palatino Linotype"/>
          <w:lang w:val="en-US"/>
        </w:rPr>
        <w:t xml:space="preserve">. </w:t>
      </w:r>
    </w:p>
    <w:p w14:paraId="797B9234" w14:textId="62ECE572" w:rsidR="00DB0FA8" w:rsidRDefault="00DB0FA8" w:rsidP="00B37AD5">
      <w:pPr>
        <w:spacing w:line="480" w:lineRule="auto"/>
        <w:ind w:left="-567" w:firstLine="0"/>
        <w:jc w:val="both"/>
        <w:rPr>
          <w:rFonts w:ascii="Palatino Linotype" w:hAnsi="Palatino Linotype"/>
          <w:lang w:val="en-US"/>
        </w:rPr>
      </w:pPr>
    </w:p>
    <w:p w14:paraId="352B249A" w14:textId="77777777" w:rsidR="00DB0FA8" w:rsidRPr="003E2302" w:rsidRDefault="00DB0FA8" w:rsidP="00B37AD5">
      <w:pPr>
        <w:spacing w:line="480" w:lineRule="auto"/>
        <w:ind w:left="-567" w:firstLine="0"/>
        <w:jc w:val="both"/>
        <w:rPr>
          <w:rFonts w:ascii="Palatino Linotype" w:hAnsi="Palatino Linotype"/>
          <w:lang w:val="en-US"/>
        </w:rPr>
      </w:pPr>
    </w:p>
    <w:p w14:paraId="029FBB64" w14:textId="77777777" w:rsidR="005E2F1B" w:rsidRPr="003E2302" w:rsidRDefault="005E2F1B" w:rsidP="003E2302">
      <w:pPr>
        <w:pStyle w:val="Heading2"/>
        <w:rPr>
          <w:rFonts w:ascii="Palatino Linotype" w:hAnsi="Palatino Linotype"/>
        </w:rPr>
      </w:pPr>
      <w:r w:rsidRPr="003E2302">
        <w:rPr>
          <w:rFonts w:ascii="Palatino Linotype" w:hAnsi="Palatino Linotype"/>
        </w:rPr>
        <w:t>Reviewing the experiences of students</w:t>
      </w:r>
    </w:p>
    <w:p w14:paraId="44E49596" w14:textId="77777777" w:rsidR="005E2F1B" w:rsidRPr="003E2302" w:rsidRDefault="00EC7AFF" w:rsidP="00B37AD5">
      <w:pPr>
        <w:spacing w:line="480" w:lineRule="auto"/>
        <w:ind w:left="-567" w:firstLine="0"/>
        <w:jc w:val="both"/>
        <w:rPr>
          <w:rFonts w:ascii="Palatino Linotype" w:hAnsi="Palatino Linotype"/>
          <w:color w:val="000000"/>
          <w:shd w:val="clear" w:color="auto" w:fill="FFFFFF"/>
          <w:lang w:val="en-US"/>
        </w:rPr>
      </w:pPr>
      <w:r w:rsidRPr="003E2302">
        <w:rPr>
          <w:rFonts w:ascii="Palatino Linotype" w:hAnsi="Palatino Linotype"/>
          <w:color w:val="000000"/>
          <w:shd w:val="clear" w:color="auto" w:fill="FFFFFF"/>
          <w:lang w:val="en-US"/>
        </w:rPr>
        <w:t xml:space="preserve">Over the years that the Clinic has existed, no one has yet investigated the UoM Law Clinic’s impact on students’ personal and professional skills, attitudes, beliefs. Therefore, in May 2017, it was decided to conduct an evaluation process by means of a small-scale research on this matter. </w:t>
      </w:r>
      <w:r w:rsidR="005E2F1B" w:rsidRPr="003E2302">
        <w:rPr>
          <w:rFonts w:ascii="Palatino Linotype" w:hAnsi="Palatino Linotype"/>
          <w:i/>
          <w:lang w:val="en-US" w:eastAsia="hi-IN" w:bidi="hi-IN"/>
        </w:rPr>
        <w:t>The main aim</w:t>
      </w:r>
      <w:r w:rsidR="005E2F1B" w:rsidRPr="003E2302">
        <w:rPr>
          <w:rFonts w:ascii="Palatino Linotype" w:hAnsi="Palatino Linotype"/>
          <w:lang w:val="en-US" w:eastAsia="hi-IN" w:bidi="hi-IN"/>
        </w:rPr>
        <w:t xml:space="preserve"> of the</w:t>
      </w:r>
      <w:r w:rsidR="005E2F1B" w:rsidRPr="003E2302">
        <w:rPr>
          <w:rFonts w:ascii="Palatino Linotype" w:hAnsi="Palatino Linotype"/>
          <w:lang w:eastAsia="hi-IN" w:bidi="hi-IN"/>
        </w:rPr>
        <w:t xml:space="preserve"> evaluation process was to reveal the impact students' involvement </w:t>
      </w:r>
      <w:r w:rsidR="005E2F1B" w:rsidRPr="003E2302">
        <w:rPr>
          <w:rFonts w:ascii="Palatino Linotype" w:hAnsi="Palatino Linotype"/>
          <w:lang w:eastAsia="hi-IN" w:bidi="hi-IN"/>
        </w:rPr>
        <w:lastRenderedPageBreak/>
        <w:t xml:space="preserve">in the Law Clinic work had on </w:t>
      </w:r>
      <w:r w:rsidRPr="003E2302">
        <w:rPr>
          <w:rFonts w:ascii="Palatino Linotype" w:hAnsi="Palatino Linotype"/>
          <w:lang w:eastAsia="hi-IN" w:bidi="hi-IN"/>
        </w:rPr>
        <w:t>their</w:t>
      </w:r>
      <w:r w:rsidR="005E2F1B" w:rsidRPr="003E2302">
        <w:rPr>
          <w:rFonts w:ascii="Palatino Linotype" w:hAnsi="Palatino Linotype"/>
          <w:lang w:eastAsia="hi-IN" w:bidi="hi-IN"/>
        </w:rPr>
        <w:t xml:space="preserve"> personal and professional development. Due to the fact that the evaluation process was </w:t>
      </w:r>
      <w:r w:rsidRPr="003E2302">
        <w:rPr>
          <w:rFonts w:ascii="Palatino Linotype" w:hAnsi="Palatino Linotype"/>
          <w:lang w:eastAsia="hi-IN" w:bidi="hi-IN"/>
        </w:rPr>
        <w:t>conduct</w:t>
      </w:r>
      <w:r w:rsidR="005E2F1B" w:rsidRPr="003E2302">
        <w:rPr>
          <w:rFonts w:ascii="Palatino Linotype" w:hAnsi="Palatino Linotype"/>
          <w:lang w:eastAsia="hi-IN" w:bidi="hi-IN"/>
        </w:rPr>
        <w:t xml:space="preserve">ed </w:t>
      </w:r>
      <w:r w:rsidRPr="003E2302">
        <w:rPr>
          <w:rFonts w:ascii="Palatino Linotype" w:hAnsi="Palatino Linotype"/>
          <w:lang w:eastAsia="hi-IN" w:bidi="hi-IN"/>
        </w:rPr>
        <w:t>through</w:t>
      </w:r>
      <w:r w:rsidR="005E2F1B" w:rsidRPr="003E2302">
        <w:rPr>
          <w:rFonts w:ascii="Palatino Linotype" w:hAnsi="Palatino Linotype"/>
          <w:lang w:eastAsia="hi-IN" w:bidi="hi-IN"/>
        </w:rPr>
        <w:t xml:space="preserve"> a small</w:t>
      </w:r>
      <w:r w:rsidRPr="003E2302">
        <w:rPr>
          <w:rFonts w:ascii="Palatino Linotype" w:hAnsi="Palatino Linotype"/>
          <w:lang w:eastAsia="hi-IN" w:bidi="hi-IN"/>
        </w:rPr>
        <w:t>-</w:t>
      </w:r>
      <w:r w:rsidR="005E2F1B" w:rsidRPr="003E2302">
        <w:rPr>
          <w:rFonts w:ascii="Palatino Linotype" w:hAnsi="Palatino Linotype"/>
          <w:lang w:eastAsia="hi-IN" w:bidi="hi-IN"/>
        </w:rPr>
        <w:t xml:space="preserve">scale research that requires </w:t>
      </w:r>
      <w:r w:rsidRPr="003E2302">
        <w:rPr>
          <w:rFonts w:ascii="Palatino Linotype" w:hAnsi="Palatino Linotype"/>
          <w:lang w:eastAsia="hi-IN" w:bidi="hi-IN"/>
        </w:rPr>
        <w:t>to be</w:t>
      </w:r>
      <w:r w:rsidR="005E2F1B" w:rsidRPr="003E2302">
        <w:rPr>
          <w:rFonts w:ascii="Palatino Linotype" w:hAnsi="Palatino Linotype"/>
          <w:lang w:eastAsia="hi-IN" w:bidi="hi-IN"/>
        </w:rPr>
        <w:t xml:space="preserve"> correlat</w:t>
      </w:r>
      <w:r w:rsidRPr="003E2302">
        <w:rPr>
          <w:rFonts w:ascii="Palatino Linotype" w:hAnsi="Palatino Linotype"/>
          <w:lang w:eastAsia="hi-IN" w:bidi="hi-IN"/>
        </w:rPr>
        <w:t>ed</w:t>
      </w:r>
      <w:r w:rsidR="005E2F1B" w:rsidRPr="003E2302">
        <w:rPr>
          <w:rFonts w:ascii="Palatino Linotype" w:hAnsi="Palatino Linotype"/>
          <w:lang w:eastAsia="hi-IN" w:bidi="hi-IN"/>
        </w:rPr>
        <w:t xml:space="preserve"> with the literature on the relevant topic, the aim of the research was much broader than just impact evaluation. </w:t>
      </w:r>
      <w:r w:rsidR="005E2F1B" w:rsidRPr="003E2302">
        <w:rPr>
          <w:rFonts w:ascii="Palatino Linotype" w:hAnsi="Palatino Linotype"/>
          <w:i/>
          <w:lang w:eastAsia="hi-IN" w:bidi="hi-IN"/>
        </w:rPr>
        <w:t>The overall aim of the research</w:t>
      </w:r>
      <w:r w:rsidR="005E2F1B" w:rsidRPr="003E2302">
        <w:rPr>
          <w:rFonts w:ascii="Palatino Linotype" w:hAnsi="Palatino Linotype"/>
          <w:lang w:eastAsia="hi-IN" w:bidi="hi-IN"/>
        </w:rPr>
        <w:t xml:space="preserve"> was to explore to what extent transformative and experiential learning is happening through clinical legal education in Malta.</w:t>
      </w:r>
      <w:bookmarkStart w:id="6" w:name="_Toc526362873"/>
    </w:p>
    <w:p w14:paraId="104B866C" w14:textId="77777777" w:rsidR="005E2F1B" w:rsidRPr="003E2302" w:rsidRDefault="005E2F1B" w:rsidP="003E2302">
      <w:pPr>
        <w:pStyle w:val="Heading2"/>
        <w:rPr>
          <w:rFonts w:ascii="Palatino Linotype" w:hAnsi="Palatino Linotype"/>
        </w:rPr>
      </w:pPr>
      <w:r w:rsidRPr="003E2302">
        <w:rPr>
          <w:rFonts w:ascii="Palatino Linotype" w:hAnsi="Palatino Linotype"/>
        </w:rPr>
        <w:t>Methodology</w:t>
      </w:r>
      <w:bookmarkEnd w:id="6"/>
    </w:p>
    <w:p w14:paraId="3C708911" w14:textId="77777777" w:rsidR="005E2F1B" w:rsidRPr="003E2302" w:rsidRDefault="005E2F1B" w:rsidP="00B37AD5">
      <w:pPr>
        <w:spacing w:line="480" w:lineRule="auto"/>
        <w:ind w:left="-567" w:firstLine="0"/>
        <w:jc w:val="both"/>
        <w:rPr>
          <w:rFonts w:ascii="Palatino Linotype" w:hAnsi="Palatino Linotype"/>
          <w:color w:val="000000"/>
          <w:shd w:val="clear" w:color="auto" w:fill="FFFFFF"/>
          <w:lang w:val="en-US"/>
        </w:rPr>
      </w:pPr>
      <w:r w:rsidRPr="003E2302">
        <w:rPr>
          <w:rFonts w:ascii="Palatino Linotype" w:hAnsi="Palatino Linotype"/>
          <w:color w:val="000000"/>
          <w:shd w:val="clear" w:color="auto" w:fill="FFFFFF"/>
          <w:lang w:val="en-US"/>
        </w:rPr>
        <w:t xml:space="preserve">According to Leedy and Ormrod (2005), methodology “dictates the particular tools the researcher selects” (p. 12). In order to choose the most appropriate tools to be adopted, it is necessary to look at the nature of the research aim and questions. </w:t>
      </w:r>
    </w:p>
    <w:p w14:paraId="444734FB"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Our study </w:t>
      </w:r>
      <w:r w:rsidRPr="003E2302">
        <w:rPr>
          <w:rFonts w:ascii="Palatino Linotype" w:hAnsi="Palatino Linotype"/>
          <w:color w:val="000000" w:themeColor="text1"/>
          <w:lang w:eastAsia="hi-IN" w:bidi="hi-IN"/>
        </w:rPr>
        <w:t xml:space="preserve">aimed to </w:t>
      </w:r>
      <w:r w:rsidRPr="003E2302">
        <w:rPr>
          <w:rFonts w:ascii="Palatino Linotype" w:hAnsi="Palatino Linotype"/>
          <w:lang w:eastAsia="hi-IN" w:bidi="hi-IN"/>
        </w:rPr>
        <w:t>explore transformative and experiential learning in clinical legal education in Malta while studying</w:t>
      </w:r>
      <w:r w:rsidR="00DF2BB1" w:rsidRPr="003E2302">
        <w:rPr>
          <w:rFonts w:ascii="Palatino Linotype" w:hAnsi="Palatino Linotype"/>
          <w:lang w:eastAsia="hi-IN" w:bidi="hi-IN"/>
        </w:rPr>
        <w:t xml:space="preserve"> the</w:t>
      </w:r>
      <w:r w:rsidRPr="003E2302">
        <w:rPr>
          <w:rFonts w:ascii="Palatino Linotype" w:hAnsi="Palatino Linotype"/>
          <w:lang w:eastAsia="hi-IN" w:bidi="hi-IN"/>
        </w:rPr>
        <w:t xml:space="preserve"> perspectives of students who experience these learning types. Geertz (1973) stated that topics </w:t>
      </w:r>
      <w:r w:rsidR="00DF2BB1" w:rsidRPr="003E2302">
        <w:rPr>
          <w:rFonts w:ascii="Palatino Linotype" w:hAnsi="Palatino Linotype"/>
          <w:lang w:eastAsia="hi-IN" w:bidi="hi-IN"/>
        </w:rPr>
        <w:t xml:space="preserve">such </w:t>
      </w:r>
      <w:r w:rsidRPr="003E2302">
        <w:rPr>
          <w:rFonts w:ascii="Palatino Linotype" w:hAnsi="Palatino Linotype"/>
          <w:lang w:eastAsia="hi-IN" w:bidi="hi-IN"/>
        </w:rPr>
        <w:t xml:space="preserve">“as how people are experiencing an event, a series of events, and/or a condition” (p.6) </w:t>
      </w:r>
      <w:r w:rsidR="00DF2BB1" w:rsidRPr="003E2302">
        <w:rPr>
          <w:rFonts w:ascii="Palatino Linotype" w:hAnsi="Palatino Linotype"/>
          <w:lang w:eastAsia="hi-IN" w:bidi="hi-IN"/>
        </w:rPr>
        <w:t xml:space="preserve">indicate that </w:t>
      </w:r>
      <w:r w:rsidRPr="003E2302">
        <w:rPr>
          <w:rFonts w:ascii="Palatino Linotype" w:hAnsi="Palatino Linotype"/>
          <w:lang w:eastAsia="hi-IN" w:bidi="hi-IN"/>
        </w:rPr>
        <w:t xml:space="preserve">a qualitative study </w:t>
      </w:r>
      <w:r w:rsidR="00DF2BB1" w:rsidRPr="003E2302">
        <w:rPr>
          <w:rFonts w:ascii="Palatino Linotype" w:hAnsi="Palatino Linotype"/>
          <w:lang w:eastAsia="hi-IN" w:bidi="hi-IN"/>
        </w:rPr>
        <w:t xml:space="preserve">should </w:t>
      </w:r>
      <w:r w:rsidRPr="003E2302">
        <w:rPr>
          <w:rFonts w:ascii="Palatino Linotype" w:hAnsi="Palatino Linotype"/>
          <w:lang w:eastAsia="hi-IN" w:bidi="hi-IN"/>
        </w:rPr>
        <w:t>be employed. This, in turn, implie</w:t>
      </w:r>
      <w:r w:rsidR="00DF2BB1" w:rsidRPr="003E2302">
        <w:rPr>
          <w:rFonts w:ascii="Palatino Linotype" w:hAnsi="Palatino Linotype"/>
          <w:lang w:eastAsia="hi-IN" w:bidi="hi-IN"/>
        </w:rPr>
        <w:t>s</w:t>
      </w:r>
      <w:r w:rsidRPr="003E2302">
        <w:rPr>
          <w:rFonts w:ascii="Palatino Linotype" w:hAnsi="Palatino Linotype"/>
          <w:lang w:eastAsia="hi-IN" w:bidi="hi-IN"/>
        </w:rPr>
        <w:t xml:space="preserve"> the use of qualitative methods and tools (Morrow, 2005). </w:t>
      </w:r>
    </w:p>
    <w:p w14:paraId="7AC858EC" w14:textId="77777777" w:rsidR="005E2F1B" w:rsidRPr="003E2302" w:rsidRDefault="005E2F1B" w:rsidP="00B37AD5">
      <w:pPr>
        <w:spacing w:line="480" w:lineRule="auto"/>
        <w:ind w:left="-567" w:firstLine="0"/>
        <w:jc w:val="both"/>
        <w:rPr>
          <w:rFonts w:ascii="Palatino Linotype" w:eastAsia="Times New Roman" w:hAnsi="Palatino Linotype"/>
          <w:color w:val="000000"/>
          <w:lang w:eastAsia="ru-RU"/>
        </w:rPr>
      </w:pPr>
      <w:r w:rsidRPr="003E2302">
        <w:rPr>
          <w:rFonts w:ascii="Palatino Linotype" w:eastAsia="Times New Roman" w:hAnsi="Palatino Linotype"/>
          <w:color w:val="000000"/>
          <w:lang w:eastAsia="ru-RU"/>
        </w:rPr>
        <w:t xml:space="preserve">A questionnaire consisting of a set of open-ended questions was selected as the most appropriate tool to tackle the </w:t>
      </w:r>
      <w:r w:rsidRPr="003E2302">
        <w:rPr>
          <w:rFonts w:ascii="Palatino Linotype" w:eastAsia="Times New Roman" w:hAnsi="Palatino Linotype"/>
          <w:color w:val="000000" w:themeColor="text1"/>
          <w:lang w:eastAsia="ru-RU"/>
        </w:rPr>
        <w:t>research question and to achieve the research aim</w:t>
      </w:r>
      <w:r w:rsidR="00DF2BB1" w:rsidRPr="003E2302">
        <w:rPr>
          <w:rFonts w:ascii="Palatino Linotype" w:eastAsia="Times New Roman" w:hAnsi="Palatino Linotype"/>
          <w:color w:val="000000" w:themeColor="text1"/>
          <w:lang w:eastAsia="ru-RU"/>
        </w:rPr>
        <w:t>,</w:t>
      </w:r>
      <w:r w:rsidRPr="003E2302">
        <w:rPr>
          <w:rFonts w:ascii="Palatino Linotype" w:eastAsia="Times New Roman" w:hAnsi="Palatino Linotype"/>
          <w:color w:val="000000" w:themeColor="text1"/>
          <w:lang w:eastAsia="ru-RU"/>
        </w:rPr>
        <w:t xml:space="preserve"> because </w:t>
      </w:r>
      <w:r w:rsidRPr="003E2302">
        <w:rPr>
          <w:rFonts w:ascii="Palatino Linotype" w:eastAsia="Times New Roman" w:hAnsi="Palatino Linotype"/>
          <w:color w:val="000000" w:themeColor="text1"/>
          <w:shd w:val="clear" w:color="auto" w:fill="FFFFFF"/>
          <w:lang w:val="ru-RU" w:eastAsia="ru-RU"/>
        </w:rPr>
        <w:t>open-ended questions are asked to give participants more options for responding</w:t>
      </w:r>
      <w:r w:rsidRPr="003E2302">
        <w:rPr>
          <w:rFonts w:ascii="Palatino Linotype" w:eastAsia="Times New Roman" w:hAnsi="Palatino Linotype"/>
          <w:color w:val="000000" w:themeColor="text1"/>
          <w:lang w:eastAsia="ru-RU"/>
        </w:rPr>
        <w:t xml:space="preserve"> (</w:t>
      </w:r>
      <w:r w:rsidRPr="003E2302">
        <w:rPr>
          <w:rFonts w:ascii="Palatino Linotype" w:eastAsia="Times New Roman" w:hAnsi="Palatino Linotype"/>
          <w:color w:val="000000" w:themeColor="text1"/>
          <w:shd w:val="clear" w:color="auto" w:fill="FFFFFF"/>
          <w:lang w:val="ru-RU" w:eastAsia="ru-RU"/>
        </w:rPr>
        <w:t>Creswell, 2012</w:t>
      </w:r>
      <w:r w:rsidRPr="003E2302">
        <w:rPr>
          <w:rFonts w:ascii="Palatino Linotype" w:eastAsia="Times New Roman" w:hAnsi="Palatino Linotype"/>
          <w:color w:val="000000" w:themeColor="text1"/>
          <w:lang w:eastAsia="ru-RU"/>
        </w:rPr>
        <w:t>). Moreover</w:t>
      </w:r>
      <w:r w:rsidRPr="003E2302">
        <w:rPr>
          <w:rFonts w:ascii="Palatino Linotype" w:eastAsia="Times New Roman" w:hAnsi="Palatino Linotype"/>
          <w:color w:val="000000"/>
          <w:lang w:eastAsia="ru-RU"/>
        </w:rPr>
        <w:t xml:space="preserve">, taking into account a relatively </w:t>
      </w:r>
      <w:r w:rsidR="00DF2BB1" w:rsidRPr="003E2302">
        <w:rPr>
          <w:rFonts w:ascii="Palatino Linotype" w:eastAsia="Times New Roman" w:hAnsi="Palatino Linotype"/>
          <w:color w:val="000000"/>
          <w:lang w:eastAsia="ru-RU"/>
        </w:rPr>
        <w:t>large</w:t>
      </w:r>
      <w:r w:rsidRPr="003E2302">
        <w:rPr>
          <w:rFonts w:ascii="Palatino Linotype" w:eastAsia="Times New Roman" w:hAnsi="Palatino Linotype"/>
          <w:color w:val="000000"/>
          <w:lang w:eastAsia="ru-RU"/>
        </w:rPr>
        <w:t> population</w:t>
      </w:r>
      <w:r w:rsidR="00DF2BB1" w:rsidRPr="003E2302">
        <w:rPr>
          <w:rFonts w:ascii="Palatino Linotype" w:eastAsia="Times New Roman" w:hAnsi="Palatino Linotype"/>
          <w:color w:val="000000"/>
          <w:lang w:eastAsia="ru-RU"/>
        </w:rPr>
        <w:t xml:space="preserve"> size</w:t>
      </w:r>
      <w:r w:rsidRPr="003E2302">
        <w:rPr>
          <w:rFonts w:ascii="Palatino Linotype" w:eastAsia="Times New Roman" w:hAnsi="Palatino Linotype"/>
          <w:color w:val="000000"/>
          <w:lang w:eastAsia="ru-RU"/>
        </w:rPr>
        <w:t xml:space="preserve">, a mailed questionnaire was used to </w:t>
      </w:r>
      <w:r w:rsidR="00DF2BB1" w:rsidRPr="003E2302">
        <w:rPr>
          <w:rFonts w:ascii="Palatino Linotype" w:eastAsia="Times New Roman" w:hAnsi="Palatino Linotype"/>
          <w:color w:val="000000"/>
          <w:lang w:eastAsia="ru-RU"/>
        </w:rPr>
        <w:t>enhance the</w:t>
      </w:r>
      <w:r w:rsidRPr="003E2302">
        <w:rPr>
          <w:rFonts w:ascii="Palatino Linotype" w:eastAsia="Times New Roman" w:hAnsi="Palatino Linotype"/>
          <w:color w:val="000000"/>
          <w:lang w:eastAsia="ru-RU"/>
        </w:rPr>
        <w:t xml:space="preserve"> feasibility of the research design by collecting data in </w:t>
      </w:r>
      <w:r w:rsidR="00DF2BB1" w:rsidRPr="003E2302">
        <w:rPr>
          <w:rFonts w:ascii="Palatino Linotype" w:eastAsia="Times New Roman" w:hAnsi="Palatino Linotype"/>
          <w:color w:val="000000"/>
          <w:lang w:eastAsia="ru-RU"/>
        </w:rPr>
        <w:t>the</w:t>
      </w:r>
      <w:r w:rsidRPr="003E2302">
        <w:rPr>
          <w:rFonts w:ascii="Palatino Linotype" w:eastAsia="Times New Roman" w:hAnsi="Palatino Linotype"/>
          <w:color w:val="000000"/>
          <w:lang w:eastAsia="ru-RU"/>
        </w:rPr>
        <w:t xml:space="preserve"> relatively quick </w:t>
      </w:r>
      <w:r w:rsidRPr="003E2302">
        <w:rPr>
          <w:rFonts w:ascii="Palatino Linotype" w:eastAsia="Times New Roman" w:hAnsi="Palatino Linotype"/>
          <w:color w:val="000000"/>
          <w:lang w:eastAsia="ru-RU"/>
        </w:rPr>
        <w:lastRenderedPageBreak/>
        <w:t xml:space="preserve">and inexpensive manner that according to Bell (1999) this questionnaire distribution type </w:t>
      </w:r>
      <w:r w:rsidR="00DF2BB1" w:rsidRPr="003E2302">
        <w:rPr>
          <w:rFonts w:ascii="Palatino Linotype" w:eastAsia="Times New Roman" w:hAnsi="Palatino Linotype"/>
          <w:color w:val="000000"/>
          <w:lang w:eastAsia="ru-RU"/>
        </w:rPr>
        <w:t>is appropriate</w:t>
      </w:r>
      <w:r w:rsidRPr="003E2302">
        <w:rPr>
          <w:rFonts w:ascii="Palatino Linotype" w:eastAsia="Times New Roman" w:hAnsi="Palatino Linotype"/>
          <w:color w:val="000000"/>
          <w:lang w:eastAsia="ru-RU"/>
        </w:rPr>
        <w:t xml:space="preserve"> for.</w:t>
      </w:r>
      <w:r w:rsidRPr="003E2302">
        <w:rPr>
          <w:rFonts w:ascii="Palatino Linotype" w:hAnsi="Palatino Linotype"/>
          <w:color w:val="000000"/>
          <w:shd w:val="clear" w:color="auto" w:fill="FFFFFF"/>
        </w:rPr>
        <w:t xml:space="preserve"> </w:t>
      </w:r>
      <w:r w:rsidRPr="003E2302">
        <w:rPr>
          <w:rFonts w:ascii="Palatino Linotype" w:eastAsia="Times New Roman" w:hAnsi="Palatino Linotype"/>
          <w:color w:val="000000"/>
          <w:lang w:eastAsia="ru-RU"/>
        </w:rPr>
        <w:t>Moreover, as suggested by Creswell</w:t>
      </w:r>
      <w:r w:rsidR="00DF2BB1" w:rsidRPr="003E2302">
        <w:rPr>
          <w:rFonts w:ascii="Palatino Linotype" w:eastAsia="Times New Roman" w:hAnsi="Palatino Linotype"/>
          <w:color w:val="000000"/>
          <w:lang w:eastAsia="ru-RU"/>
        </w:rPr>
        <w:t>,</w:t>
      </w:r>
      <w:r w:rsidRPr="003E2302">
        <w:rPr>
          <w:rFonts w:ascii="Palatino Linotype" w:eastAsia="Times New Roman" w:hAnsi="Palatino Linotype"/>
          <w:color w:val="000000"/>
          <w:lang w:eastAsia="ru-RU"/>
        </w:rPr>
        <w:t xml:space="preserve"> (2012) to encourage</w:t>
      </w:r>
      <w:r w:rsidR="00DF2BB1" w:rsidRPr="003E2302">
        <w:rPr>
          <w:rFonts w:ascii="Palatino Linotype" w:eastAsia="Times New Roman" w:hAnsi="Palatino Linotype"/>
          <w:color w:val="000000"/>
          <w:lang w:eastAsia="ru-RU"/>
        </w:rPr>
        <w:t xml:space="preserve"> a</w:t>
      </w:r>
      <w:r w:rsidRPr="003E2302">
        <w:rPr>
          <w:rFonts w:ascii="Palatino Linotype" w:eastAsia="Times New Roman" w:hAnsi="Palatino Linotype"/>
          <w:color w:val="000000"/>
          <w:lang w:eastAsia="ru-RU"/>
        </w:rPr>
        <w:t xml:space="preserve"> high response rate it was also decided to employ a three-step procedure</w:t>
      </w:r>
      <w:r w:rsidR="00DF2BB1" w:rsidRPr="003E2302">
        <w:rPr>
          <w:rFonts w:ascii="Palatino Linotype" w:eastAsia="Times New Roman" w:hAnsi="Palatino Linotype"/>
          <w:color w:val="000000"/>
          <w:lang w:eastAsia="ru-RU"/>
        </w:rPr>
        <w:t>, by including</w:t>
      </w:r>
      <w:r w:rsidRPr="003E2302">
        <w:rPr>
          <w:rFonts w:ascii="Palatino Linotype" w:eastAsia="Times New Roman" w:hAnsi="Palatino Linotype"/>
          <w:color w:val="000000"/>
          <w:lang w:eastAsia="ru-RU"/>
        </w:rPr>
        <w:t xml:space="preserve"> “a follow-up procedure” </w:t>
      </w:r>
      <w:r w:rsidR="00DF2BB1" w:rsidRPr="003E2302">
        <w:rPr>
          <w:rFonts w:ascii="Palatino Linotype" w:eastAsia="Times New Roman" w:hAnsi="Palatino Linotype"/>
          <w:color w:val="000000"/>
          <w:lang w:eastAsia="ru-RU"/>
        </w:rPr>
        <w:t>within the</w:t>
      </w:r>
      <w:r w:rsidRPr="003E2302">
        <w:rPr>
          <w:rFonts w:ascii="Palatino Linotype" w:eastAsia="Times New Roman" w:hAnsi="Palatino Linotype"/>
          <w:color w:val="000000"/>
          <w:lang w:eastAsia="ru-RU"/>
        </w:rPr>
        <w:t xml:space="preserve"> data collection</w:t>
      </w:r>
      <w:r w:rsidR="00DF2BB1" w:rsidRPr="003E2302">
        <w:rPr>
          <w:rFonts w:ascii="Palatino Linotype" w:eastAsia="Times New Roman" w:hAnsi="Palatino Linotype"/>
          <w:color w:val="000000"/>
          <w:lang w:eastAsia="ru-RU"/>
        </w:rPr>
        <w:t xml:space="preserve"> stage</w:t>
      </w:r>
      <w:r w:rsidRPr="003E2302">
        <w:rPr>
          <w:rFonts w:ascii="Palatino Linotype" w:eastAsia="Times New Roman" w:hAnsi="Palatino Linotype"/>
          <w:color w:val="000000"/>
          <w:lang w:eastAsia="ru-RU"/>
        </w:rPr>
        <w:t xml:space="preserve"> (p. 391). In order to have more uniform and accurate data, students’ replies were obtained anonymously</w:t>
      </w:r>
      <w:r w:rsidR="00DF2BB1" w:rsidRPr="003E2302">
        <w:rPr>
          <w:rFonts w:ascii="Palatino Linotype" w:eastAsia="Times New Roman" w:hAnsi="Palatino Linotype"/>
          <w:color w:val="000000"/>
          <w:lang w:eastAsia="ru-RU"/>
        </w:rPr>
        <w:t>; which</w:t>
      </w:r>
      <w:r w:rsidRPr="003E2302">
        <w:rPr>
          <w:rFonts w:ascii="Palatino Linotype" w:eastAsia="Times New Roman" w:hAnsi="Palatino Linotype"/>
          <w:color w:val="000000"/>
          <w:lang w:eastAsia="ru-RU"/>
        </w:rPr>
        <w:t xml:space="preserve"> according to Seligerand &amp; Shohamy (2000) encourages respondents to be honest. </w:t>
      </w:r>
    </w:p>
    <w:p w14:paraId="73084A78" w14:textId="77777777" w:rsidR="005E2F1B" w:rsidRPr="003E2302" w:rsidRDefault="005E2F1B" w:rsidP="00B37AD5">
      <w:pPr>
        <w:spacing w:line="480" w:lineRule="auto"/>
        <w:ind w:left="-567" w:firstLine="0"/>
        <w:jc w:val="both"/>
        <w:rPr>
          <w:rFonts w:ascii="Palatino Linotype" w:eastAsia="Times New Roman" w:hAnsi="Palatino Linotype"/>
          <w:color w:val="000000"/>
          <w:lang w:eastAsia="ru-RU"/>
        </w:rPr>
      </w:pPr>
      <w:r w:rsidRPr="003E2302">
        <w:rPr>
          <w:rFonts w:ascii="Palatino Linotype" w:hAnsi="Palatino Linotype"/>
          <w:lang w:eastAsia="hi-IN" w:bidi="hi-IN"/>
        </w:rPr>
        <w:t xml:space="preserve">The questionnaire that was used as a data collection instrument for this study is presented below (see </w:t>
      </w:r>
      <w:r w:rsidRPr="003E2302">
        <w:rPr>
          <w:rFonts w:ascii="Palatino Linotype" w:eastAsia="Times New Roman" w:hAnsi="Palatino Linotype"/>
          <w:bCs/>
          <w:color w:val="000000"/>
          <w:lang w:val="ru-RU" w:eastAsia="ru-RU"/>
        </w:rPr>
        <w:t xml:space="preserve">Appendix). </w:t>
      </w:r>
    </w:p>
    <w:p w14:paraId="201DDDCC" w14:textId="77777777" w:rsidR="005E2F1B" w:rsidRPr="003E2302" w:rsidRDefault="005E2F1B" w:rsidP="003E2302">
      <w:pPr>
        <w:pStyle w:val="Heading2"/>
        <w:rPr>
          <w:rFonts w:ascii="Palatino Linotype" w:hAnsi="Palatino Linotype"/>
        </w:rPr>
      </w:pPr>
      <w:bookmarkStart w:id="7" w:name="_Toc526362876"/>
      <w:r w:rsidRPr="003E2302">
        <w:rPr>
          <w:rFonts w:ascii="Palatino Linotype" w:hAnsi="Palatino Linotype"/>
        </w:rPr>
        <w:t>Recruitment and profile of participants</w:t>
      </w:r>
      <w:bookmarkEnd w:id="7"/>
    </w:p>
    <w:p w14:paraId="34D2ACDB"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All prospective participants were involved (in their past or present time) in the Law Clinic activities that serve as the main platform where students obtain hands-on experience while studying law at the University of Malta. In order to recruit students to participate in the research, email addresses were obtained with the assistance of the Clinic's administration staff. Then students were directly contacted by a researcher through emails with an offer to take part in the research. </w:t>
      </w:r>
      <w:r w:rsidRPr="003E2302">
        <w:rPr>
          <w:rFonts w:ascii="Palatino Linotype" w:hAnsi="Palatino Linotype"/>
          <w:color w:val="000000" w:themeColor="text1"/>
          <w:shd w:val="clear" w:color="auto" w:fill="FFFFFF"/>
          <w:lang w:val="en-US"/>
        </w:rPr>
        <w:t xml:space="preserve">From 20 randomly invited students, eight students responded positively to the invitation. </w:t>
      </w:r>
    </w:p>
    <w:p w14:paraId="113E2DEB" w14:textId="77777777" w:rsidR="005E2F1B" w:rsidRPr="003E2302" w:rsidRDefault="005E2F1B" w:rsidP="00B37AD5">
      <w:pPr>
        <w:spacing w:line="480" w:lineRule="auto"/>
        <w:ind w:left="-567" w:firstLine="0"/>
        <w:jc w:val="both"/>
        <w:rPr>
          <w:rFonts w:ascii="Palatino Linotype" w:hAnsi="Palatino Linotype"/>
          <w:color w:val="000000"/>
          <w:shd w:val="clear" w:color="auto" w:fill="FFFFFF"/>
          <w:lang w:val="en-US"/>
        </w:rPr>
      </w:pPr>
      <w:r w:rsidRPr="003E2302">
        <w:rPr>
          <w:rFonts w:ascii="Palatino Linotype" w:hAnsi="Palatino Linotype"/>
          <w:lang w:eastAsia="hi-IN" w:bidi="hi-IN"/>
        </w:rPr>
        <w:t>Thus, below there is the analysis of the data obtained from eight students (two current and six former</w:t>
      </w:r>
      <w:r w:rsidR="00DF2BB1" w:rsidRPr="003E2302">
        <w:rPr>
          <w:rFonts w:ascii="Palatino Linotype" w:hAnsi="Palatino Linotype"/>
          <w:lang w:eastAsia="hi-IN" w:bidi="hi-IN"/>
        </w:rPr>
        <w:t xml:space="preserve"> students</w:t>
      </w:r>
      <w:r w:rsidRPr="003E2302">
        <w:rPr>
          <w:rFonts w:ascii="Palatino Linotype" w:hAnsi="Palatino Linotype"/>
          <w:lang w:eastAsia="hi-IN" w:bidi="hi-IN"/>
        </w:rPr>
        <w:t>)</w:t>
      </w:r>
      <w:r w:rsidR="00DF2BB1" w:rsidRPr="003E2302">
        <w:rPr>
          <w:rFonts w:ascii="Palatino Linotype" w:hAnsi="Palatino Linotype"/>
          <w:lang w:eastAsia="hi-IN" w:bidi="hi-IN"/>
        </w:rPr>
        <w:t>, who</w:t>
      </w:r>
      <w:r w:rsidRPr="003E2302">
        <w:rPr>
          <w:rFonts w:ascii="Palatino Linotype" w:hAnsi="Palatino Linotype"/>
          <w:lang w:eastAsia="hi-IN" w:bidi="hi-IN"/>
        </w:rPr>
        <w:t xml:space="preserve"> participated in a small scale research aim</w:t>
      </w:r>
      <w:r w:rsidR="00DF2BB1" w:rsidRPr="003E2302">
        <w:rPr>
          <w:rFonts w:ascii="Palatino Linotype" w:hAnsi="Palatino Linotype"/>
          <w:lang w:eastAsia="hi-IN" w:bidi="hi-IN"/>
        </w:rPr>
        <w:t>ing</w:t>
      </w:r>
      <w:r w:rsidRPr="003E2302">
        <w:rPr>
          <w:rFonts w:ascii="Palatino Linotype" w:hAnsi="Palatino Linotype"/>
          <w:lang w:eastAsia="hi-IN" w:bidi="hi-IN"/>
        </w:rPr>
        <w:t xml:space="preserve"> to explore to what extent transformative and experiential learning is happening through clinical legal education in </w:t>
      </w:r>
      <w:r w:rsidRPr="003E2302">
        <w:rPr>
          <w:rFonts w:ascii="Palatino Linotype" w:hAnsi="Palatino Linotype"/>
          <w:lang w:eastAsia="hi-IN" w:bidi="hi-IN"/>
        </w:rPr>
        <w:lastRenderedPageBreak/>
        <w:t xml:space="preserve">Malta while evaluating the impact students' involvement in the Law Clinic work had on students' personal and professional development. </w:t>
      </w:r>
    </w:p>
    <w:p w14:paraId="19745A7A" w14:textId="77777777" w:rsidR="005E2F1B" w:rsidRPr="003E2302" w:rsidRDefault="005E2F1B" w:rsidP="00B37AD5">
      <w:pPr>
        <w:spacing w:line="480" w:lineRule="auto"/>
        <w:ind w:left="-567" w:firstLine="567"/>
        <w:jc w:val="both"/>
        <w:rPr>
          <w:rFonts w:ascii="Palatino Linotype" w:hAnsi="Palatino Linotype"/>
          <w:i/>
          <w:lang w:eastAsia="hi-IN" w:bidi="hi-IN"/>
        </w:rPr>
      </w:pPr>
      <w:r w:rsidRPr="003E2302">
        <w:rPr>
          <w:rFonts w:ascii="Palatino Linotype" w:hAnsi="Palatino Linotype"/>
          <w:i/>
          <w:lang w:eastAsia="hi-IN" w:bidi="hi-IN"/>
        </w:rPr>
        <w:t>Data analysis</w:t>
      </w:r>
    </w:p>
    <w:p w14:paraId="1FBFC673" w14:textId="77777777" w:rsidR="005E2F1B" w:rsidRPr="003E2302" w:rsidRDefault="005E2F1B" w:rsidP="00B37AD5">
      <w:pPr>
        <w:spacing w:line="480" w:lineRule="auto"/>
        <w:ind w:left="-567" w:firstLine="0"/>
        <w:jc w:val="both"/>
        <w:rPr>
          <w:rFonts w:ascii="Palatino Linotype" w:hAnsi="Palatino Linotype"/>
          <w:b/>
          <w:lang w:eastAsia="hi-IN" w:bidi="hi-IN"/>
        </w:rPr>
      </w:pPr>
      <w:r w:rsidRPr="003E2302">
        <w:rPr>
          <w:rFonts w:ascii="Palatino Linotype" w:hAnsi="Palatino Linotype"/>
          <w:lang w:eastAsia="hi-IN" w:bidi="hi-IN"/>
        </w:rPr>
        <w:t xml:space="preserve">In order to achieve the aims of the evaluation process and the study, within which this process is employed, the data obtained from questionnaires was analysed using the following steps: coding and memorizing, identification of themes and categories, displaying and reporting, and concluding the results (Lichtman, 2013; Punch &amp; Oancea, 2014). Thematic analysis was chosen as the most beneficial type of analysis due to two main reasons. Being free from its theoretical framework, the thematic analysis gives the researcher an opportunity for a flexible data analysis that has the power to provide a detailed and complex account of data (Braun &amp; Clarke, 2006). Secondly, it provides a systematic approach for identifying and analysing recurring patterns across the dataset thanks to that major themes and sub-themes are getting formed (Braun &amp; Clarke, 2006). The data were analysed inductively to assure the validity of the research findings (Cohen </w:t>
      </w:r>
      <w:r w:rsidRPr="003E2302">
        <w:rPr>
          <w:rFonts w:ascii="Palatino Linotype" w:hAnsi="Palatino Linotype"/>
          <w:i/>
          <w:lang w:eastAsia="hi-IN" w:bidi="hi-IN"/>
        </w:rPr>
        <w:t>et al</w:t>
      </w:r>
      <w:r w:rsidRPr="003E2302">
        <w:rPr>
          <w:rFonts w:ascii="Palatino Linotype" w:hAnsi="Palatino Linotype"/>
          <w:lang w:eastAsia="hi-IN" w:bidi="hi-IN"/>
        </w:rPr>
        <w:t>., 2018). The codes from students’ questionnaires data were gathered into categories and crosschecked with p</w:t>
      </w:r>
      <w:r w:rsidR="00DF2BB1" w:rsidRPr="003E2302">
        <w:rPr>
          <w:rFonts w:ascii="Palatino Linotype" w:hAnsi="Palatino Linotype"/>
          <w:lang w:eastAsia="hi-IN" w:bidi="hi-IN"/>
        </w:rPr>
        <w:t>reviousl</w:t>
      </w:r>
      <w:r w:rsidRPr="003E2302">
        <w:rPr>
          <w:rFonts w:ascii="Palatino Linotype" w:hAnsi="Palatino Linotype"/>
          <w:lang w:eastAsia="hi-IN" w:bidi="hi-IN"/>
        </w:rPr>
        <w:t xml:space="preserve">y-defined topics. As a result, the categories were clustered into two major themes with various sub-themes: (1) students’ perception of the Clinic and/or learning that takes place there; (2) the impact of the students' involvement in the Law Clinic work. </w:t>
      </w:r>
    </w:p>
    <w:p w14:paraId="1B2CF23C" w14:textId="77777777" w:rsidR="005E2F1B" w:rsidRPr="003E2302" w:rsidRDefault="005E2F1B" w:rsidP="00B37AD5">
      <w:pPr>
        <w:pStyle w:val="Heading3"/>
        <w:numPr>
          <w:ilvl w:val="0"/>
          <w:numId w:val="0"/>
        </w:numPr>
        <w:spacing w:line="480" w:lineRule="auto"/>
        <w:ind w:left="-567" w:firstLine="567"/>
        <w:rPr>
          <w:rFonts w:ascii="Palatino Linotype" w:hAnsi="Palatino Linotype"/>
        </w:rPr>
      </w:pPr>
      <w:r w:rsidRPr="003E2302">
        <w:rPr>
          <w:rFonts w:ascii="Palatino Linotype" w:hAnsi="Palatino Linotype"/>
        </w:rPr>
        <w:t xml:space="preserve"> </w:t>
      </w:r>
      <w:r w:rsidRPr="003E2302">
        <w:rPr>
          <w:rFonts w:ascii="Palatino Linotype" w:hAnsi="Palatino Linotype"/>
          <w:noProof/>
        </w:rPr>
        <w:t>Research findings and discussion</w:t>
      </w:r>
    </w:p>
    <w:p w14:paraId="2655B413" w14:textId="77777777" w:rsidR="005E2F1B" w:rsidRPr="003E2302" w:rsidRDefault="005E2F1B" w:rsidP="003E2302">
      <w:pPr>
        <w:pStyle w:val="Heading2"/>
        <w:numPr>
          <w:ilvl w:val="0"/>
          <w:numId w:val="6"/>
        </w:numPr>
        <w:rPr>
          <w:rFonts w:ascii="Palatino Linotype" w:hAnsi="Palatino Linotype"/>
        </w:rPr>
      </w:pPr>
      <w:bookmarkStart w:id="8" w:name="_Toc526362883"/>
      <w:r w:rsidRPr="003E2302">
        <w:rPr>
          <w:rFonts w:ascii="Palatino Linotype" w:hAnsi="Palatino Linotype"/>
        </w:rPr>
        <w:t>Students’ perception of the Clinic and/or learning that takes place there.</w:t>
      </w:r>
      <w:bookmarkEnd w:id="8"/>
      <w:r w:rsidRPr="003E2302">
        <w:rPr>
          <w:rFonts w:ascii="Palatino Linotype" w:hAnsi="Palatino Linotype"/>
        </w:rPr>
        <w:t xml:space="preserve"> </w:t>
      </w:r>
    </w:p>
    <w:p w14:paraId="40EA134C"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lastRenderedPageBreak/>
        <w:t xml:space="preserve">Although there were no direct questions in the data collection instrument that aimed at finding how students perceive learning obtained in the clinic, during the data analysis process </w:t>
      </w:r>
      <w:r w:rsidR="00DF2BB1" w:rsidRPr="003E2302">
        <w:rPr>
          <w:rFonts w:ascii="Palatino Linotype" w:hAnsi="Palatino Linotype"/>
          <w:lang w:eastAsia="hi-IN" w:bidi="hi-IN"/>
        </w:rPr>
        <w:t>information</w:t>
      </w:r>
      <w:r w:rsidRPr="003E2302">
        <w:rPr>
          <w:rFonts w:ascii="Palatino Linotype" w:hAnsi="Palatino Linotype"/>
          <w:lang w:eastAsia="hi-IN" w:bidi="hi-IN"/>
        </w:rPr>
        <w:t xml:space="preserve"> </w:t>
      </w:r>
      <w:r w:rsidR="00DF2BB1" w:rsidRPr="003E2302">
        <w:rPr>
          <w:rFonts w:ascii="Palatino Linotype" w:hAnsi="Palatino Linotype"/>
          <w:lang w:eastAsia="hi-IN" w:bidi="hi-IN"/>
        </w:rPr>
        <w:t xml:space="preserve"> </w:t>
      </w:r>
      <w:r w:rsidRPr="003E2302">
        <w:rPr>
          <w:rFonts w:ascii="Palatino Linotype" w:hAnsi="Palatino Linotype"/>
          <w:lang w:eastAsia="hi-IN" w:bidi="hi-IN"/>
        </w:rPr>
        <w:t xml:space="preserve">relevant to this </w:t>
      </w:r>
      <w:r w:rsidR="00DF2BB1" w:rsidRPr="003E2302">
        <w:rPr>
          <w:rFonts w:ascii="Palatino Linotype" w:hAnsi="Palatino Linotype"/>
          <w:lang w:eastAsia="hi-IN" w:bidi="hi-IN"/>
        </w:rPr>
        <w:t>issue</w:t>
      </w:r>
      <w:r w:rsidRPr="003E2302">
        <w:rPr>
          <w:rFonts w:ascii="Palatino Linotype" w:hAnsi="Palatino Linotype"/>
          <w:lang w:eastAsia="hi-IN" w:bidi="hi-IN"/>
        </w:rPr>
        <w:t xml:space="preserve"> was </w:t>
      </w:r>
      <w:r w:rsidR="00DF2BB1" w:rsidRPr="003E2302">
        <w:rPr>
          <w:rFonts w:ascii="Palatino Linotype" w:hAnsi="Palatino Linotype"/>
          <w:lang w:eastAsia="hi-IN" w:bidi="hi-IN"/>
        </w:rPr>
        <w:t>nevertheless</w:t>
      </w:r>
      <w:r w:rsidRPr="003E2302">
        <w:rPr>
          <w:rFonts w:ascii="Palatino Linotype" w:hAnsi="Palatino Linotype"/>
          <w:lang w:eastAsia="hi-IN" w:bidi="hi-IN"/>
        </w:rPr>
        <w:t xml:space="preserve"> revealed. As a result, primary data con</w:t>
      </w:r>
      <w:r w:rsidR="00DF2BB1" w:rsidRPr="003E2302">
        <w:rPr>
          <w:rFonts w:ascii="Palatino Linotype" w:hAnsi="Palatino Linotype"/>
          <w:lang w:eastAsia="hi-IN" w:bidi="hi-IN"/>
        </w:rPr>
        <w:t>taining</w:t>
      </w:r>
      <w:r w:rsidRPr="003E2302">
        <w:rPr>
          <w:rFonts w:ascii="Palatino Linotype" w:hAnsi="Palatino Linotype"/>
          <w:lang w:eastAsia="hi-IN" w:bidi="hi-IN"/>
        </w:rPr>
        <w:t xml:space="preserve"> some information on this matter</w:t>
      </w:r>
      <w:r w:rsidR="00DF2BB1" w:rsidRPr="003E2302">
        <w:rPr>
          <w:rFonts w:ascii="Palatino Linotype" w:hAnsi="Palatino Linotype"/>
          <w:lang w:eastAsia="hi-IN" w:bidi="hi-IN"/>
        </w:rPr>
        <w:t xml:space="preserve"> was</w:t>
      </w:r>
      <w:r w:rsidRPr="003E2302">
        <w:rPr>
          <w:rFonts w:ascii="Palatino Linotype" w:hAnsi="Palatino Linotype"/>
          <w:lang w:eastAsia="hi-IN" w:bidi="hi-IN"/>
        </w:rPr>
        <w:t xml:space="preserve"> after the analysis structured in</w:t>
      </w:r>
      <w:r w:rsidR="00DF2BB1" w:rsidRPr="003E2302">
        <w:rPr>
          <w:rFonts w:ascii="Palatino Linotype" w:hAnsi="Palatino Linotype"/>
          <w:lang w:eastAsia="hi-IN" w:bidi="hi-IN"/>
        </w:rPr>
        <w:t>to</w:t>
      </w:r>
      <w:r w:rsidRPr="003E2302">
        <w:rPr>
          <w:rFonts w:ascii="Palatino Linotype" w:hAnsi="Palatino Linotype"/>
          <w:lang w:eastAsia="hi-IN" w:bidi="hi-IN"/>
        </w:rPr>
        <w:t xml:space="preserve"> two sub-themes. </w:t>
      </w:r>
    </w:p>
    <w:p w14:paraId="6EF30EA4" w14:textId="77777777" w:rsidR="005E2F1B" w:rsidRPr="003E2302" w:rsidRDefault="005E2F1B" w:rsidP="00B37AD5">
      <w:pPr>
        <w:pStyle w:val="Heading3"/>
        <w:spacing w:line="480" w:lineRule="auto"/>
        <w:ind w:left="-567" w:firstLine="567"/>
        <w:rPr>
          <w:rFonts w:ascii="Palatino Linotype" w:hAnsi="Palatino Linotype"/>
        </w:rPr>
      </w:pPr>
      <w:r w:rsidRPr="003E2302">
        <w:rPr>
          <w:rFonts w:ascii="Palatino Linotype" w:hAnsi="Palatino Linotype"/>
        </w:rPr>
        <w:t xml:space="preserve"> The Clinic served as a continuation of the learning obtained in the classroom and helped to put theory into practice. </w:t>
      </w:r>
    </w:p>
    <w:p w14:paraId="7D85A714" w14:textId="77777777" w:rsidR="005E2F1B" w:rsidRPr="003E2302" w:rsidRDefault="005E2F1B" w:rsidP="00B37AD5">
      <w:pPr>
        <w:spacing w:line="480" w:lineRule="auto"/>
        <w:ind w:left="-567" w:firstLine="0"/>
        <w:jc w:val="both"/>
        <w:rPr>
          <w:rFonts w:ascii="Palatino Linotype" w:hAnsi="Palatino Linotype"/>
          <w:b/>
          <w:lang w:eastAsia="hi-IN" w:bidi="hi-IN"/>
        </w:rPr>
      </w:pPr>
      <w:r w:rsidRPr="003E2302">
        <w:rPr>
          <w:rFonts w:ascii="Palatino Linotype" w:hAnsi="Palatino Linotype"/>
          <w:lang w:eastAsia="hi-IN" w:bidi="hi-IN"/>
        </w:rPr>
        <w:t xml:space="preserve">Four out of eight students declared that they found experiential learning and the information received in the Clinic as a continuation of their classroom learning. It was stated by the students as part of their answer to the question about potential differences students perceive between the nature and an application of law in the framework of Law Clinic and in the classroom environment. Below there are statements made by two different students </w:t>
      </w:r>
      <w:r w:rsidR="00DF2BB1" w:rsidRPr="003E2302">
        <w:rPr>
          <w:rFonts w:ascii="Palatino Linotype" w:hAnsi="Palatino Linotype"/>
          <w:lang w:eastAsia="hi-IN" w:bidi="hi-IN"/>
        </w:rPr>
        <w:t>which most effectively communicated this idea</w:t>
      </w:r>
      <w:r w:rsidRPr="003E2302">
        <w:rPr>
          <w:rFonts w:ascii="Palatino Linotype" w:hAnsi="Palatino Linotype"/>
          <w:lang w:eastAsia="hi-IN" w:bidi="hi-IN"/>
        </w:rPr>
        <w:t>:</w:t>
      </w:r>
      <w:r w:rsidRPr="003E2302">
        <w:rPr>
          <w:rFonts w:ascii="Palatino Linotype" w:hAnsi="Palatino Linotype"/>
          <w:b/>
          <w:lang w:eastAsia="hi-IN" w:bidi="hi-IN"/>
        </w:rPr>
        <w:t xml:space="preserve"> </w:t>
      </w:r>
    </w:p>
    <w:p w14:paraId="0B67B410" w14:textId="77777777" w:rsidR="005E2F1B" w:rsidRPr="003E2302" w:rsidRDefault="005E2F1B" w:rsidP="00B37AD5">
      <w:pPr>
        <w:spacing w:line="480" w:lineRule="auto"/>
        <w:ind w:firstLine="0"/>
        <w:jc w:val="both"/>
        <w:rPr>
          <w:rFonts w:ascii="Palatino Linotype" w:hAnsi="Palatino Linotype"/>
          <w:i/>
          <w:lang w:eastAsia="hi-IN" w:bidi="hi-IN"/>
        </w:rPr>
      </w:pPr>
      <w:r w:rsidRPr="003E2302">
        <w:rPr>
          <w:rFonts w:ascii="Palatino Linotype" w:hAnsi="Palatino Linotype"/>
          <w:lang w:eastAsia="hi-IN" w:bidi="hi-IN"/>
        </w:rPr>
        <w:t>“</w:t>
      </w:r>
      <w:r w:rsidRPr="003E2302">
        <w:rPr>
          <w:rFonts w:ascii="Palatino Linotype" w:hAnsi="Palatino Linotype"/>
          <w:i/>
          <w:lang w:eastAsia="hi-IN" w:bidi="hi-IN"/>
        </w:rPr>
        <w:t>Most of the time I was able to fully rely on my lecture notes when handling the various clients that we had, so the lecturers do explain the law in a way that allows us to easily apply it”;</w:t>
      </w:r>
    </w:p>
    <w:p w14:paraId="24737ECA" w14:textId="77777777" w:rsidR="005E2F1B" w:rsidRPr="003E2302" w:rsidRDefault="005E2F1B" w:rsidP="00B37AD5">
      <w:pPr>
        <w:spacing w:line="480" w:lineRule="auto"/>
        <w:ind w:firstLine="60"/>
        <w:jc w:val="both"/>
        <w:rPr>
          <w:rFonts w:ascii="Palatino Linotype" w:hAnsi="Palatino Linotype"/>
          <w:color w:val="000000" w:themeColor="text1"/>
          <w:lang w:eastAsia="hi-IN" w:bidi="hi-IN"/>
        </w:rPr>
      </w:pPr>
      <w:r w:rsidRPr="003E2302">
        <w:rPr>
          <w:rFonts w:ascii="Palatino Linotype" w:hAnsi="Palatino Linotype"/>
          <w:i/>
          <w:color w:val="000000" w:themeColor="text1"/>
          <w:lang w:eastAsia="hi-IN" w:bidi="hi-IN"/>
        </w:rPr>
        <w:t>“Experiences like this help balance the huge academic materials we must study and the more crude methodology we must use, as academic learning and practice are in no way mutually exclusive but in actual fact very complimentary</w:t>
      </w:r>
      <w:r w:rsidRPr="003E2302">
        <w:rPr>
          <w:rFonts w:ascii="Palatino Linotype" w:hAnsi="Palatino Linotype"/>
          <w:color w:val="000000" w:themeColor="text1"/>
          <w:lang w:eastAsia="hi-IN" w:bidi="hi-IN"/>
        </w:rPr>
        <w:t>”.</w:t>
      </w:r>
    </w:p>
    <w:p w14:paraId="7DD3CEF7"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These ideas are highly connected with the students’ perceptions of the Clinic as the one that helped them to put theory into practice. Taking into account that students first learn</w:t>
      </w:r>
      <w:r w:rsidR="00DF2BB1" w:rsidRPr="003E2302">
        <w:rPr>
          <w:rFonts w:ascii="Palatino Linotype" w:hAnsi="Palatino Linotype"/>
          <w:lang w:eastAsia="hi-IN" w:bidi="hi-IN"/>
        </w:rPr>
        <w:t>ed legal</w:t>
      </w:r>
      <w:r w:rsidRPr="003E2302">
        <w:rPr>
          <w:rFonts w:ascii="Palatino Linotype" w:hAnsi="Palatino Linotype"/>
          <w:lang w:eastAsia="hi-IN" w:bidi="hi-IN"/>
        </w:rPr>
        <w:t xml:space="preserve"> </w:t>
      </w:r>
      <w:r w:rsidRPr="003E2302">
        <w:rPr>
          <w:rFonts w:ascii="Palatino Linotype" w:hAnsi="Palatino Linotype"/>
          <w:lang w:eastAsia="hi-IN" w:bidi="hi-IN"/>
        </w:rPr>
        <w:lastRenderedPageBreak/>
        <w:t>theory in the classroom setting and later on, applied it within the clinical setting, it p</w:t>
      </w:r>
      <w:r w:rsidR="00DF2BB1" w:rsidRPr="003E2302">
        <w:rPr>
          <w:rFonts w:ascii="Palatino Linotype" w:hAnsi="Palatino Linotype"/>
          <w:lang w:eastAsia="hi-IN" w:bidi="hi-IN"/>
        </w:rPr>
        <w:t>ortrays</w:t>
      </w:r>
      <w:r w:rsidRPr="003E2302">
        <w:rPr>
          <w:rFonts w:ascii="Palatino Linotype" w:hAnsi="Palatino Linotype"/>
          <w:lang w:eastAsia="hi-IN" w:bidi="hi-IN"/>
        </w:rPr>
        <w:t xml:space="preserve"> the Clinic as the extension of the learning students acquired in the classroom.</w:t>
      </w:r>
      <w:r w:rsidRPr="003E2302">
        <w:rPr>
          <w:rFonts w:ascii="Palatino Linotype" w:hAnsi="Palatino Linotype"/>
          <w:lang w:val="en-US" w:eastAsia="hi-IN" w:bidi="hi-IN"/>
        </w:rPr>
        <w:t xml:space="preserve"> </w:t>
      </w:r>
      <w:r w:rsidRPr="003E2302">
        <w:rPr>
          <w:rFonts w:ascii="Palatino Linotype" w:hAnsi="Palatino Linotype"/>
          <w:lang w:eastAsia="hi-IN" w:bidi="hi-IN"/>
        </w:rPr>
        <w:t>There are two students’ excerpts below that directly refer to t</w:t>
      </w:r>
      <w:r w:rsidR="00DF2BB1" w:rsidRPr="003E2302">
        <w:rPr>
          <w:rFonts w:ascii="Palatino Linotype" w:hAnsi="Palatino Linotype"/>
          <w:lang w:eastAsia="hi-IN" w:bidi="hi-IN"/>
        </w:rPr>
        <w:t>his</w:t>
      </w:r>
      <w:r w:rsidRPr="003E2302">
        <w:rPr>
          <w:rFonts w:ascii="Palatino Linotype" w:hAnsi="Palatino Linotype"/>
          <w:lang w:eastAsia="hi-IN" w:bidi="hi-IN"/>
        </w:rPr>
        <w:t>:</w:t>
      </w:r>
    </w:p>
    <w:p w14:paraId="41B7D3CA" w14:textId="77777777" w:rsidR="005E2F1B" w:rsidRPr="003E2302" w:rsidRDefault="005E2F1B" w:rsidP="00B37AD5">
      <w:pPr>
        <w:spacing w:line="480" w:lineRule="auto"/>
        <w:ind w:left="-567" w:firstLine="567"/>
        <w:jc w:val="both"/>
        <w:rPr>
          <w:rFonts w:ascii="Palatino Linotype" w:hAnsi="Palatino Linotype"/>
          <w:i/>
          <w:lang w:eastAsia="hi-IN" w:bidi="hi-IN"/>
        </w:rPr>
      </w:pPr>
      <w:r w:rsidRPr="003E2302">
        <w:rPr>
          <w:rFonts w:ascii="Palatino Linotype" w:hAnsi="Palatino Linotype"/>
          <w:lang w:eastAsia="hi-IN" w:bidi="hi-IN"/>
        </w:rPr>
        <w:t>“</w:t>
      </w:r>
      <w:r w:rsidR="00DF2BB1" w:rsidRPr="003E2302">
        <w:rPr>
          <w:rFonts w:ascii="Palatino Linotype" w:hAnsi="Palatino Linotype"/>
          <w:i/>
          <w:lang w:eastAsia="hi-IN" w:bidi="hi-IN"/>
        </w:rPr>
        <w:t>The c</w:t>
      </w:r>
      <w:r w:rsidRPr="003E2302">
        <w:rPr>
          <w:rFonts w:ascii="Palatino Linotype" w:hAnsi="Palatino Linotype"/>
          <w:i/>
          <w:lang w:eastAsia="hi-IN" w:bidi="hi-IN"/>
        </w:rPr>
        <w:t>linic bridges the theory to the practice”;</w:t>
      </w:r>
    </w:p>
    <w:p w14:paraId="4444C22D" w14:textId="77777777" w:rsidR="005E2F1B" w:rsidRPr="003E2302" w:rsidRDefault="005E2F1B" w:rsidP="00B37AD5">
      <w:pPr>
        <w:spacing w:line="480" w:lineRule="auto"/>
        <w:ind w:left="-567" w:firstLine="567"/>
        <w:jc w:val="both"/>
        <w:rPr>
          <w:rFonts w:ascii="Palatino Linotype" w:hAnsi="Palatino Linotype"/>
          <w:color w:val="000000" w:themeColor="text1"/>
        </w:rPr>
      </w:pPr>
      <w:r w:rsidRPr="003E2302">
        <w:rPr>
          <w:rFonts w:ascii="Palatino Linotype" w:hAnsi="Palatino Linotype"/>
          <w:i/>
          <w:color w:val="000000" w:themeColor="text1"/>
          <w:lang w:eastAsia="hi-IN" w:bidi="hi-IN"/>
        </w:rPr>
        <w:t xml:space="preserve"> “</w:t>
      </w:r>
      <w:r w:rsidRPr="003E2302">
        <w:rPr>
          <w:rFonts w:ascii="Palatino Linotype" w:hAnsi="Palatino Linotype"/>
          <w:i/>
          <w:color w:val="000000" w:themeColor="text1"/>
        </w:rPr>
        <w:t>The law clinic gave me an opportunity to put theory to practice</w:t>
      </w:r>
      <w:r w:rsidRPr="003E2302">
        <w:rPr>
          <w:rFonts w:ascii="Palatino Linotype" w:hAnsi="Palatino Linotype"/>
          <w:color w:val="000000" w:themeColor="text1"/>
        </w:rPr>
        <w:t>”.</w:t>
      </w:r>
    </w:p>
    <w:p w14:paraId="1CDA115D"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This is in direct correlation with the mechanism of the experiential leaning cycle that as Kolb and Lewis (1986) state, makes abstract concepts ‘real’ as the learner can see examples and applications of concepts occurring in their experience (p. 100).</w:t>
      </w:r>
    </w:p>
    <w:p w14:paraId="74D8EE87"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Moreover, “to test legal theories in practice” is the opportunity presented by Romano </w:t>
      </w:r>
      <w:r w:rsidRPr="003E2302">
        <w:rPr>
          <w:rFonts w:ascii="Palatino Linotype" w:hAnsi="Palatino Linotype"/>
          <w:i/>
          <w:lang w:eastAsia="hi-IN" w:bidi="hi-IN"/>
        </w:rPr>
        <w:t>et al.</w:t>
      </w:r>
      <w:r w:rsidRPr="003E2302">
        <w:rPr>
          <w:rFonts w:ascii="Palatino Linotype" w:hAnsi="Palatino Linotype"/>
          <w:lang w:eastAsia="hi-IN" w:bidi="hi-IN"/>
        </w:rPr>
        <w:t xml:space="preserve"> (2017)</w:t>
      </w:r>
      <w:r w:rsidR="00DF2BB1" w:rsidRPr="003E2302">
        <w:rPr>
          <w:rFonts w:ascii="Palatino Linotype" w:hAnsi="Palatino Linotype"/>
          <w:lang w:eastAsia="hi-IN" w:bidi="hi-IN"/>
        </w:rPr>
        <w:t xml:space="preserve"> that</w:t>
      </w:r>
      <w:r w:rsidRPr="003E2302">
        <w:rPr>
          <w:rFonts w:ascii="Palatino Linotype" w:hAnsi="Palatino Linotype"/>
          <w:lang w:eastAsia="hi-IN" w:bidi="hi-IN"/>
        </w:rPr>
        <w:t xml:space="preserve"> the clinical form of legal education </w:t>
      </w:r>
      <w:r w:rsidR="00DF2BB1" w:rsidRPr="003E2302">
        <w:rPr>
          <w:rFonts w:ascii="Palatino Linotype" w:hAnsi="Palatino Linotype"/>
          <w:lang w:eastAsia="hi-IN" w:bidi="hi-IN"/>
        </w:rPr>
        <w:t>is intended</w:t>
      </w:r>
      <w:r w:rsidRPr="003E2302">
        <w:rPr>
          <w:rFonts w:ascii="Palatino Linotype" w:hAnsi="Palatino Linotype"/>
          <w:lang w:eastAsia="hi-IN" w:bidi="hi-IN"/>
        </w:rPr>
        <w:t xml:space="preserve"> to provide (p. 277), that is, in its turn, </w:t>
      </w:r>
      <w:r w:rsidR="00DF2BB1" w:rsidRPr="003E2302">
        <w:rPr>
          <w:rFonts w:ascii="Palatino Linotype" w:hAnsi="Palatino Linotype"/>
          <w:lang w:eastAsia="hi-IN" w:bidi="hi-IN"/>
        </w:rPr>
        <w:t xml:space="preserve">a </w:t>
      </w:r>
      <w:r w:rsidRPr="003E2302">
        <w:rPr>
          <w:rFonts w:ascii="Palatino Linotype" w:hAnsi="Palatino Linotype"/>
          <w:lang w:eastAsia="hi-IN" w:bidi="hi-IN"/>
        </w:rPr>
        <w:t>means to experience abstract legal learning content (Burke, 2007).</w:t>
      </w:r>
    </w:p>
    <w:p w14:paraId="4143B7C4" w14:textId="77777777" w:rsidR="005E2F1B" w:rsidRPr="003E2302" w:rsidRDefault="005E2F1B" w:rsidP="00B37AD5">
      <w:pPr>
        <w:pStyle w:val="Heading3"/>
        <w:spacing w:line="480" w:lineRule="auto"/>
        <w:ind w:left="-567" w:firstLine="567"/>
        <w:rPr>
          <w:rFonts w:ascii="Palatino Linotype" w:hAnsi="Palatino Linotype"/>
          <w:lang w:val="en-US"/>
        </w:rPr>
      </w:pPr>
      <w:r w:rsidRPr="003E2302">
        <w:rPr>
          <w:rFonts w:ascii="Palatino Linotype" w:hAnsi="Palatino Linotype"/>
          <w:lang w:val="en-US"/>
        </w:rPr>
        <w:t xml:space="preserve"> The Clinic’s staff was supportive, helpful and provided enough guidelines. </w:t>
      </w:r>
    </w:p>
    <w:p w14:paraId="5DEDA475"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In response to the direct question about the information and/ or assistance from the staff of the Law Clinic </w:t>
      </w:r>
      <w:r w:rsidR="00DF2BB1" w:rsidRPr="003E2302">
        <w:rPr>
          <w:rFonts w:ascii="Palatino Linotype" w:hAnsi="Palatino Linotype"/>
          <w:lang w:eastAsia="hi-IN" w:bidi="hi-IN"/>
        </w:rPr>
        <w:t xml:space="preserve">that </w:t>
      </w:r>
      <w:r w:rsidRPr="003E2302">
        <w:rPr>
          <w:rFonts w:ascii="Palatino Linotype" w:hAnsi="Palatino Linotype"/>
          <w:lang w:eastAsia="hi-IN" w:bidi="hi-IN"/>
        </w:rPr>
        <w:t xml:space="preserve">students were provided with, all students reported that during their involvement in the clinical work they received quite </w:t>
      </w:r>
      <w:r w:rsidR="00DF2BB1" w:rsidRPr="003E2302">
        <w:rPr>
          <w:rFonts w:ascii="Palatino Linotype" w:hAnsi="Palatino Linotype"/>
          <w:lang w:eastAsia="hi-IN" w:bidi="hi-IN"/>
        </w:rPr>
        <w:t xml:space="preserve">a </w:t>
      </w:r>
      <w:r w:rsidRPr="003E2302">
        <w:rPr>
          <w:rFonts w:ascii="Palatino Linotype" w:hAnsi="Palatino Linotype"/>
          <w:lang w:eastAsia="hi-IN" w:bidi="hi-IN"/>
        </w:rPr>
        <w:t>sufficient amount of support and assistance from the Clinic's staff. The following words came from students:</w:t>
      </w:r>
    </w:p>
    <w:p w14:paraId="00CAF692" w14:textId="77777777" w:rsidR="005E2F1B" w:rsidRPr="003E2302" w:rsidRDefault="005E2F1B" w:rsidP="00B37AD5">
      <w:pPr>
        <w:spacing w:line="480" w:lineRule="auto"/>
        <w:ind w:firstLine="0"/>
        <w:jc w:val="both"/>
        <w:rPr>
          <w:rFonts w:ascii="Palatino Linotype" w:hAnsi="Palatino Linotype"/>
          <w:i/>
          <w:color w:val="000000" w:themeColor="text1"/>
          <w:lang w:val="en-US" w:eastAsia="hi-IN" w:bidi="hi-IN"/>
        </w:rPr>
      </w:pPr>
      <w:r w:rsidRPr="003E2302">
        <w:rPr>
          <w:rFonts w:ascii="Palatino Linotype" w:hAnsi="Palatino Linotype"/>
          <w:color w:val="000000" w:themeColor="text1"/>
          <w:lang w:val="en-US" w:eastAsia="hi-IN" w:bidi="hi-IN"/>
        </w:rPr>
        <w:t>“</w:t>
      </w:r>
      <w:r w:rsidRPr="003E2302">
        <w:rPr>
          <w:rFonts w:ascii="Palatino Linotype" w:hAnsi="Palatino Linotype"/>
          <w:i/>
          <w:color w:val="000000" w:themeColor="text1"/>
          <w:lang w:val="en-US" w:eastAsia="hi-IN" w:bidi="hi-IN"/>
        </w:rPr>
        <w:t>Our supervisor has all the necessary expertise and offered all the help we needed in preparation, during and after the interviews”;</w:t>
      </w:r>
    </w:p>
    <w:p w14:paraId="0561FF42" w14:textId="77777777" w:rsidR="005E2F1B" w:rsidRPr="003E2302" w:rsidRDefault="005E2F1B" w:rsidP="00B37AD5">
      <w:pPr>
        <w:spacing w:line="480" w:lineRule="auto"/>
        <w:ind w:left="-567" w:firstLine="567"/>
        <w:jc w:val="both"/>
        <w:rPr>
          <w:rFonts w:ascii="Palatino Linotype" w:hAnsi="Palatino Linotype"/>
          <w:color w:val="000000" w:themeColor="text1"/>
          <w:lang w:val="en-US" w:eastAsia="hi-IN" w:bidi="hi-IN"/>
        </w:rPr>
      </w:pPr>
      <w:r w:rsidRPr="003E2302">
        <w:rPr>
          <w:rFonts w:ascii="Palatino Linotype" w:hAnsi="Palatino Linotype"/>
          <w:i/>
          <w:color w:val="000000" w:themeColor="text1"/>
          <w:lang w:val="en-US" w:eastAsia="hi-IN" w:bidi="hi-IN"/>
        </w:rPr>
        <w:lastRenderedPageBreak/>
        <w:t>“Supervisors were always available to guide us and give constructive criticism</w:t>
      </w:r>
      <w:r w:rsidRPr="003E2302">
        <w:rPr>
          <w:rFonts w:ascii="Palatino Linotype" w:hAnsi="Palatino Linotype"/>
          <w:color w:val="000000" w:themeColor="text1"/>
          <w:lang w:val="en-US" w:eastAsia="hi-IN" w:bidi="hi-IN"/>
        </w:rPr>
        <w:t>”.</w:t>
      </w:r>
    </w:p>
    <w:p w14:paraId="1B8A2DA5" w14:textId="77777777" w:rsidR="005E2F1B" w:rsidRPr="003E2302" w:rsidRDefault="005E2F1B" w:rsidP="00B37AD5">
      <w:pPr>
        <w:spacing w:line="480" w:lineRule="auto"/>
        <w:ind w:left="-567" w:firstLine="0"/>
        <w:jc w:val="both"/>
        <w:rPr>
          <w:rFonts w:ascii="Palatino Linotype" w:hAnsi="Palatino Linotype"/>
          <w:color w:val="000000" w:themeColor="text1"/>
          <w:lang w:val="en-US" w:eastAsia="hi-IN" w:bidi="hi-IN"/>
        </w:rPr>
      </w:pPr>
      <w:r w:rsidRPr="003E2302">
        <w:rPr>
          <w:rFonts w:ascii="Palatino Linotype" w:eastAsia="Times New Roman" w:hAnsi="Palatino Linotype"/>
          <w:color w:val="000000"/>
          <w:shd w:val="clear" w:color="auto" w:fill="FFFFFF"/>
          <w:lang w:val="ru-RU" w:eastAsia="ru-RU"/>
        </w:rPr>
        <w:t xml:space="preserve">The characteristics of the Law Clinic’s staff and its assistance reported by students are similar </w:t>
      </w:r>
      <w:r w:rsidRPr="003E2302">
        <w:rPr>
          <w:rFonts w:ascii="Palatino Linotype" w:eastAsia="Times New Roman" w:hAnsi="Palatino Linotype"/>
          <w:color w:val="000000"/>
          <w:shd w:val="clear" w:color="auto" w:fill="FFFFFF"/>
          <w:lang w:val="en-US" w:eastAsia="ru-RU"/>
        </w:rPr>
        <w:t>to</w:t>
      </w:r>
      <w:r w:rsidRPr="003E2302">
        <w:rPr>
          <w:rFonts w:ascii="Palatino Linotype" w:eastAsia="Times New Roman" w:hAnsi="Palatino Linotype"/>
          <w:color w:val="000000"/>
          <w:shd w:val="clear" w:color="auto" w:fill="FFFFFF"/>
          <w:lang w:val="ru-RU" w:eastAsia="ru-RU"/>
        </w:rPr>
        <w:t xml:space="preserve"> the characteristics the transformative learning facilitator is required to have.</w:t>
      </w:r>
      <w:r w:rsidRPr="003E2302">
        <w:rPr>
          <w:rFonts w:ascii="Palatino Linotype" w:eastAsia="Times New Roman" w:hAnsi="Palatino Linotype"/>
          <w:lang w:val="ru-RU" w:eastAsia="ru-RU"/>
        </w:rPr>
        <w:t xml:space="preserve"> </w:t>
      </w:r>
      <w:r w:rsidRPr="003E2302">
        <w:rPr>
          <w:rFonts w:ascii="Palatino Linotype" w:hAnsi="Palatino Linotype"/>
          <w:lang w:eastAsia="hi-IN" w:bidi="hi-IN"/>
        </w:rPr>
        <w:t xml:space="preserve">Taylor (1998) states that being “trusting, empathetic, caring, authentic, sincere, and demonstrating a high degree of integrity” (as cited in Guthrie, 2004, p. 412) are the characteristics a transformative learning facilitator is supposed to possess and that contribute into the creation of safe and supportive learning space. </w:t>
      </w:r>
    </w:p>
    <w:p w14:paraId="1F05C76D" w14:textId="77777777" w:rsidR="005E2F1B" w:rsidRPr="003E2302" w:rsidRDefault="005E2F1B" w:rsidP="00B37AD5">
      <w:pPr>
        <w:pStyle w:val="ListParagraph"/>
        <w:numPr>
          <w:ilvl w:val="0"/>
          <w:numId w:val="5"/>
        </w:numPr>
        <w:spacing w:before="240" w:after="240" w:line="480" w:lineRule="auto"/>
        <w:ind w:left="-567" w:firstLine="567"/>
        <w:jc w:val="both"/>
        <w:rPr>
          <w:rFonts w:ascii="Palatino Linotype" w:hAnsi="Palatino Linotype"/>
          <w:i/>
          <w:sz w:val="24"/>
          <w:szCs w:val="24"/>
        </w:rPr>
      </w:pPr>
      <w:r w:rsidRPr="003E2302">
        <w:rPr>
          <w:rFonts w:ascii="Palatino Linotype" w:hAnsi="Palatino Linotype"/>
          <w:i/>
          <w:sz w:val="24"/>
          <w:szCs w:val="24"/>
          <w:lang w:eastAsia="hi-IN" w:bidi="hi-IN"/>
        </w:rPr>
        <w:t>The impact of the students' involvement in the Law Clinic work.</w:t>
      </w:r>
    </w:p>
    <w:p w14:paraId="3BC068CB"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Due to the fact that the main aim of this evaluation process was to explore the impact students' involvement in the Law Clinic work had on </w:t>
      </w:r>
      <w:r w:rsidR="00C76377" w:rsidRPr="003E2302">
        <w:rPr>
          <w:rFonts w:ascii="Palatino Linotype" w:hAnsi="Palatino Linotype"/>
          <w:lang w:eastAsia="hi-IN" w:bidi="hi-IN"/>
        </w:rPr>
        <w:t>their</w:t>
      </w:r>
      <w:r w:rsidRPr="003E2302">
        <w:rPr>
          <w:rFonts w:ascii="Palatino Linotype" w:hAnsi="Palatino Linotype"/>
          <w:lang w:eastAsia="hi-IN" w:bidi="hi-IN"/>
        </w:rPr>
        <w:t xml:space="preserve"> personal and professional attitudes, belief and skills, at the data collection stage the greatest attention was given to reveal this impact. As a result, primary data consisted of the rich information on this matter</w:t>
      </w:r>
      <w:r w:rsidR="00464A8A" w:rsidRPr="003E2302">
        <w:rPr>
          <w:rFonts w:ascii="Palatino Linotype" w:hAnsi="Palatino Linotype"/>
          <w:lang w:eastAsia="hi-IN" w:bidi="hi-IN"/>
        </w:rPr>
        <w:t>;</w:t>
      </w:r>
      <w:r w:rsidRPr="003E2302">
        <w:rPr>
          <w:rFonts w:ascii="Palatino Linotype" w:hAnsi="Palatino Linotype"/>
          <w:lang w:eastAsia="hi-IN" w:bidi="hi-IN"/>
        </w:rPr>
        <w:t xml:space="preserve"> that after the analysis was structured in four sub-themes.</w:t>
      </w:r>
    </w:p>
    <w:p w14:paraId="5F80FAD0" w14:textId="77777777" w:rsidR="005E2F1B" w:rsidRPr="003E2302" w:rsidRDefault="005E2F1B" w:rsidP="00B37AD5">
      <w:pPr>
        <w:pStyle w:val="Heading3"/>
        <w:spacing w:line="480" w:lineRule="auto"/>
        <w:ind w:left="-567" w:firstLine="567"/>
        <w:rPr>
          <w:rFonts w:ascii="Palatino Linotype" w:hAnsi="Palatino Linotype"/>
        </w:rPr>
      </w:pPr>
      <w:bookmarkStart w:id="9" w:name="_Toc526362892"/>
      <w:r w:rsidRPr="003E2302">
        <w:rPr>
          <w:rFonts w:ascii="Palatino Linotype" w:hAnsi="Palatino Linotype"/>
        </w:rPr>
        <w:t xml:space="preserve"> The Clinic developed certain student's skills (professional /general).</w:t>
      </w:r>
      <w:bookmarkEnd w:id="9"/>
    </w:p>
    <w:p w14:paraId="7222F598"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The study helped to reveal a list of new skills students developed while being involved in Law Clinic’s work. It was decided to split them into two groups: professional skills and general skills. Among the skills that might be useful for a lawyer and that students perceived as being developed through the Clinic, the greatest attention was given to interviewing skills. Five out of eight students mentioned in their replies this type of new skills acquired and developed through the Clinic: </w:t>
      </w:r>
    </w:p>
    <w:p w14:paraId="4234C7F9" w14:textId="77777777" w:rsidR="005E2F1B" w:rsidRPr="003E2302" w:rsidRDefault="005E2F1B" w:rsidP="00B37AD5">
      <w:pPr>
        <w:spacing w:line="480" w:lineRule="auto"/>
        <w:ind w:left="-567" w:firstLine="567"/>
        <w:jc w:val="both"/>
        <w:rPr>
          <w:rFonts w:ascii="Palatino Linotype" w:hAnsi="Palatino Linotype"/>
          <w:i/>
          <w:lang w:val="en-US" w:eastAsia="hi-IN" w:bidi="hi-IN"/>
        </w:rPr>
      </w:pPr>
      <w:r w:rsidRPr="003E2302">
        <w:rPr>
          <w:rFonts w:ascii="Palatino Linotype" w:hAnsi="Palatino Linotype"/>
          <w:lang w:val="en-US" w:eastAsia="hi-IN" w:bidi="hi-IN"/>
        </w:rPr>
        <w:lastRenderedPageBreak/>
        <w:t>“</w:t>
      </w:r>
      <w:r w:rsidRPr="003E2302">
        <w:rPr>
          <w:rFonts w:ascii="Palatino Linotype" w:hAnsi="Palatino Linotype"/>
          <w:i/>
          <w:lang w:val="en-US" w:eastAsia="hi-IN" w:bidi="hi-IN"/>
        </w:rPr>
        <w:t xml:space="preserve">It was useful in developing client interviewing skills”; </w:t>
      </w:r>
    </w:p>
    <w:p w14:paraId="7DE869C1" w14:textId="77777777" w:rsidR="005E2F1B" w:rsidRPr="003E2302" w:rsidRDefault="005E2F1B" w:rsidP="00B37AD5">
      <w:pPr>
        <w:spacing w:line="480" w:lineRule="auto"/>
        <w:ind w:left="-567" w:firstLine="567"/>
        <w:jc w:val="both"/>
        <w:rPr>
          <w:rFonts w:ascii="Palatino Linotype" w:hAnsi="Palatino Linotype"/>
          <w:i/>
          <w:lang w:val="en-US" w:eastAsia="hi-IN" w:bidi="hi-IN"/>
        </w:rPr>
      </w:pPr>
      <w:r w:rsidRPr="003E2302">
        <w:rPr>
          <w:rFonts w:ascii="Palatino Linotype" w:hAnsi="Palatino Linotype"/>
          <w:i/>
          <w:lang w:val="en-US" w:eastAsia="hi-IN" w:bidi="hi-IN"/>
        </w:rPr>
        <w:t xml:space="preserve"> “Lea</w:t>
      </w:r>
      <w:r w:rsidR="00464A8A" w:rsidRPr="003E2302">
        <w:rPr>
          <w:rFonts w:ascii="Palatino Linotype" w:hAnsi="Palatino Linotype"/>
          <w:i/>
          <w:lang w:val="en-US" w:eastAsia="hi-IN" w:bidi="hi-IN"/>
        </w:rPr>
        <w:t>rned</w:t>
      </w:r>
      <w:r w:rsidRPr="003E2302">
        <w:rPr>
          <w:rFonts w:ascii="Palatino Linotype" w:hAnsi="Palatino Linotype"/>
          <w:i/>
          <w:lang w:val="en-US" w:eastAsia="hi-IN" w:bidi="hi-IN"/>
        </w:rPr>
        <w:t xml:space="preserve"> interviewing skills”.</w:t>
      </w:r>
    </w:p>
    <w:p w14:paraId="582E0A32" w14:textId="77777777" w:rsidR="005E2F1B" w:rsidRPr="003E2302" w:rsidRDefault="005E2F1B" w:rsidP="00B37AD5">
      <w:pPr>
        <w:spacing w:line="480" w:lineRule="auto"/>
        <w:ind w:firstLine="0"/>
        <w:jc w:val="both"/>
        <w:rPr>
          <w:rFonts w:ascii="Palatino Linotype" w:hAnsi="Palatino Linotype"/>
          <w:i/>
          <w:lang w:eastAsia="hi-IN" w:bidi="hi-IN"/>
        </w:rPr>
      </w:pPr>
      <w:r w:rsidRPr="003E2302">
        <w:rPr>
          <w:rFonts w:ascii="Palatino Linotype" w:hAnsi="Palatino Linotype"/>
          <w:i/>
          <w:lang w:eastAsia="hi-IN" w:bidi="hi-IN"/>
        </w:rPr>
        <w:t>In relation to general skills and abilities, two students pointed out the increased level of self-confidence:</w:t>
      </w:r>
    </w:p>
    <w:p w14:paraId="794A0E61" w14:textId="77777777" w:rsidR="005E2F1B" w:rsidRPr="003E2302" w:rsidRDefault="005E2F1B" w:rsidP="00B37AD5">
      <w:pPr>
        <w:spacing w:line="480" w:lineRule="auto"/>
        <w:ind w:left="-567" w:firstLine="567"/>
        <w:jc w:val="both"/>
        <w:rPr>
          <w:rFonts w:ascii="Palatino Linotype" w:hAnsi="Palatino Linotype"/>
          <w:i/>
          <w:lang w:val="en-US" w:eastAsia="hi-IN" w:bidi="hi-IN"/>
        </w:rPr>
      </w:pPr>
      <w:r w:rsidRPr="003E2302">
        <w:rPr>
          <w:rFonts w:ascii="Palatino Linotype" w:hAnsi="Palatino Linotype"/>
          <w:i/>
          <w:lang w:val="en-US" w:eastAsia="hi-IN" w:bidi="hi-IN"/>
        </w:rPr>
        <w:t>“Helped me to come out of my introverted shell and to speak easily with clients”;</w:t>
      </w:r>
    </w:p>
    <w:p w14:paraId="2916A6DC" w14:textId="77777777" w:rsidR="005E2F1B" w:rsidRPr="003E2302" w:rsidRDefault="005E2F1B" w:rsidP="00B37AD5">
      <w:pPr>
        <w:spacing w:line="480" w:lineRule="auto"/>
        <w:ind w:left="-567" w:firstLine="567"/>
        <w:jc w:val="both"/>
        <w:rPr>
          <w:rFonts w:ascii="Palatino Linotype" w:hAnsi="Palatino Linotype"/>
          <w:lang w:val="en-US" w:eastAsia="hi-IN" w:bidi="hi-IN"/>
        </w:rPr>
      </w:pPr>
      <w:r w:rsidRPr="003E2302">
        <w:rPr>
          <w:rFonts w:ascii="Palatino Linotype" w:hAnsi="Palatino Linotype"/>
          <w:i/>
          <w:lang w:val="en-US" w:eastAsia="hi-IN" w:bidi="hi-IN"/>
        </w:rPr>
        <w:t>“Clinic helped me to gain a certain amount of confidence</w:t>
      </w:r>
      <w:r w:rsidRPr="003E2302">
        <w:rPr>
          <w:rFonts w:ascii="Palatino Linotype" w:hAnsi="Palatino Linotype"/>
          <w:lang w:val="en-US" w:eastAsia="hi-IN" w:bidi="hi-IN"/>
        </w:rPr>
        <w:t xml:space="preserve">”. </w:t>
      </w:r>
    </w:p>
    <w:p w14:paraId="650C1711"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Kolb (1986) and Burke (2007) suggest that </w:t>
      </w:r>
      <w:r w:rsidR="00464A8A" w:rsidRPr="003E2302">
        <w:rPr>
          <w:rFonts w:ascii="Palatino Linotype" w:hAnsi="Palatino Linotype"/>
          <w:lang w:eastAsia="hi-IN" w:bidi="hi-IN"/>
        </w:rPr>
        <w:t xml:space="preserve">a </w:t>
      </w:r>
      <w:r w:rsidRPr="003E2302">
        <w:rPr>
          <w:rFonts w:ascii="Palatino Linotype" w:hAnsi="Palatino Linotype"/>
          <w:lang w:eastAsia="hi-IN" w:bidi="hi-IN"/>
        </w:rPr>
        <w:t xml:space="preserve">significant learning outcome of the hands-on experience obtained at the university clinics is the increase in students' self-confidence. Improvements of communication skills are considered by students and legal educators as one of the reasons for gaining self-confidence (Turner </w:t>
      </w:r>
      <w:r w:rsidRPr="003E2302">
        <w:rPr>
          <w:rFonts w:ascii="Palatino Linotype" w:hAnsi="Palatino Linotype"/>
          <w:i/>
          <w:lang w:eastAsia="hi-IN" w:bidi="hi-IN"/>
        </w:rPr>
        <w:t>et al.,</w:t>
      </w:r>
      <w:r w:rsidRPr="003E2302">
        <w:rPr>
          <w:rFonts w:ascii="Palatino Linotype" w:hAnsi="Palatino Linotype"/>
          <w:lang w:eastAsia="hi-IN" w:bidi="hi-IN"/>
        </w:rPr>
        <w:t xml:space="preserve"> 2016). </w:t>
      </w:r>
      <w:r w:rsidRPr="003E2302">
        <w:rPr>
          <w:rFonts w:ascii="Palatino Linotype" w:hAnsi="Palatino Linotype"/>
          <w:lang w:val="en-US" w:eastAsia="hi-IN" w:bidi="hi-IN"/>
        </w:rPr>
        <w:t xml:space="preserve">In this regard, </w:t>
      </w:r>
      <w:r w:rsidRPr="003E2302">
        <w:rPr>
          <w:rFonts w:ascii="Palatino Linotype" w:hAnsi="Palatino Linotype"/>
          <w:lang w:eastAsia="hi-IN" w:bidi="hi-IN"/>
        </w:rPr>
        <w:t xml:space="preserve">our findings not only show that both students' capacities </w:t>
      </w:r>
      <w:r w:rsidR="00EE5747" w:rsidRPr="003E2302">
        <w:rPr>
          <w:rFonts w:ascii="Palatino Linotype" w:hAnsi="Palatino Linotype"/>
          <w:lang w:eastAsia="hi-IN" w:bidi="hi-IN"/>
        </w:rPr>
        <w:t>were</w:t>
      </w:r>
      <w:r w:rsidRPr="003E2302">
        <w:rPr>
          <w:rFonts w:ascii="Palatino Linotype" w:hAnsi="Palatino Linotype"/>
          <w:lang w:eastAsia="hi-IN" w:bidi="hi-IN"/>
        </w:rPr>
        <w:t xml:space="preserve"> developed as a result of the hands-on experience obtained at the Clinic but also prove that </w:t>
      </w:r>
      <w:r w:rsidR="00464A8A" w:rsidRPr="003E2302">
        <w:rPr>
          <w:rFonts w:ascii="Palatino Linotype" w:hAnsi="Palatino Linotype"/>
          <w:lang w:eastAsia="hi-IN" w:bidi="hi-IN"/>
        </w:rPr>
        <w:t>a</w:t>
      </w:r>
      <w:r w:rsidRPr="003E2302">
        <w:rPr>
          <w:rFonts w:ascii="Palatino Linotype" w:hAnsi="Palatino Linotype"/>
          <w:lang w:eastAsia="hi-IN" w:bidi="hi-IN"/>
        </w:rPr>
        <w:t xml:space="preserve"> direct correlation </w:t>
      </w:r>
      <w:r w:rsidRPr="003E2302">
        <w:rPr>
          <w:rFonts w:ascii="Palatino Linotype" w:hAnsi="Palatino Linotype"/>
        </w:rPr>
        <w:t>indeed exists</w:t>
      </w:r>
      <w:r w:rsidRPr="003E2302">
        <w:rPr>
          <w:rFonts w:ascii="Palatino Linotype" w:hAnsi="Palatino Linotype"/>
          <w:lang w:eastAsia="hi-IN" w:bidi="hi-IN"/>
        </w:rPr>
        <w:t xml:space="preserve"> between gaining self-confidence and improvements in communication skills.</w:t>
      </w:r>
    </w:p>
    <w:p w14:paraId="1BDDDC84"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Since, according to Virgil (2016), only work-based learning is capable to build students' professional technical skills, it would not be possible to develop the ability not to be under stress while interviewing a client and to ask an appropriate set of questions if students were not exposed to the real work setting. </w:t>
      </w:r>
    </w:p>
    <w:p w14:paraId="296178AA" w14:textId="77777777" w:rsidR="005E2F1B" w:rsidRPr="003E2302" w:rsidRDefault="005E2F1B" w:rsidP="00B37AD5">
      <w:pPr>
        <w:spacing w:line="480" w:lineRule="auto"/>
        <w:ind w:left="-567" w:firstLine="0"/>
        <w:jc w:val="both"/>
        <w:rPr>
          <w:rFonts w:ascii="Palatino Linotype" w:hAnsi="Palatino Linotype"/>
          <w:lang w:val="en-US" w:eastAsia="hi-IN" w:bidi="hi-IN"/>
        </w:rPr>
      </w:pPr>
      <w:r w:rsidRPr="003E2302">
        <w:rPr>
          <w:rFonts w:ascii="Palatino Linotype" w:hAnsi="Palatino Linotype"/>
          <w:lang w:val="en-US" w:eastAsia="hi-IN" w:bidi="hi-IN"/>
        </w:rPr>
        <w:t xml:space="preserve">Moreover, there are some other significant inputs different students mentioned as being produced by the Clinic: </w:t>
      </w:r>
    </w:p>
    <w:p w14:paraId="1B5EDAE4" w14:textId="77777777" w:rsidR="005E2F1B" w:rsidRPr="003E2302" w:rsidRDefault="005E2F1B" w:rsidP="00B37AD5">
      <w:pPr>
        <w:spacing w:line="480" w:lineRule="auto"/>
        <w:ind w:left="-567" w:firstLine="567"/>
        <w:jc w:val="both"/>
        <w:rPr>
          <w:rFonts w:ascii="Palatino Linotype" w:hAnsi="Palatino Linotype"/>
          <w:i/>
          <w:lang w:val="en-US" w:eastAsia="hi-IN" w:bidi="hi-IN"/>
        </w:rPr>
      </w:pPr>
      <w:r w:rsidRPr="003E2302">
        <w:rPr>
          <w:rFonts w:ascii="Palatino Linotype" w:hAnsi="Palatino Linotype"/>
          <w:lang w:val="en-US" w:eastAsia="hi-IN" w:bidi="hi-IN"/>
        </w:rPr>
        <w:lastRenderedPageBreak/>
        <w:t>“</w:t>
      </w:r>
      <w:r w:rsidRPr="003E2302">
        <w:rPr>
          <w:rFonts w:ascii="Palatino Linotype" w:hAnsi="Palatino Linotype"/>
          <w:i/>
          <w:lang w:val="en-US" w:eastAsia="hi-IN" w:bidi="hi-IN"/>
        </w:rPr>
        <w:t>Helped me to make professional contacts”;</w:t>
      </w:r>
    </w:p>
    <w:p w14:paraId="21001B19" w14:textId="77777777" w:rsidR="005E2F1B" w:rsidRPr="003E2302" w:rsidRDefault="005E2F1B" w:rsidP="00B37AD5">
      <w:pPr>
        <w:spacing w:line="480" w:lineRule="auto"/>
        <w:ind w:left="-567" w:firstLine="567"/>
        <w:jc w:val="both"/>
        <w:rPr>
          <w:rFonts w:ascii="Palatino Linotype" w:hAnsi="Palatino Linotype"/>
        </w:rPr>
      </w:pPr>
      <w:r w:rsidRPr="003E2302">
        <w:rPr>
          <w:rFonts w:ascii="Palatino Linotype" w:hAnsi="Palatino Linotype"/>
          <w:i/>
          <w:lang w:val="en-US" w:eastAsia="hi-IN" w:bidi="hi-IN"/>
        </w:rPr>
        <w:t xml:space="preserve"> “Raised an understanding that </w:t>
      </w:r>
      <w:r w:rsidRPr="003E2302">
        <w:rPr>
          <w:rFonts w:ascii="Palatino Linotype" w:hAnsi="Palatino Linotype"/>
          <w:i/>
        </w:rPr>
        <w:t>it is important not to stereotype</w:t>
      </w:r>
      <w:r w:rsidRPr="003E2302">
        <w:rPr>
          <w:rFonts w:ascii="Palatino Linotype" w:hAnsi="Palatino Linotype"/>
        </w:rPr>
        <w:t>”.</w:t>
      </w:r>
    </w:p>
    <w:p w14:paraId="1C1C3F63"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The last student’s statement is in line with Burke’s (2007) idea that work-based learning enhances critical thinking of students</w:t>
      </w:r>
      <w:r w:rsidRPr="003E2302">
        <w:rPr>
          <w:rFonts w:ascii="Palatino Linotype" w:hAnsi="Palatino Linotype"/>
          <w:color w:val="FF0000"/>
          <w:lang w:eastAsia="hi-IN" w:bidi="hi-IN"/>
        </w:rPr>
        <w:t xml:space="preserve">. </w:t>
      </w:r>
      <w:r w:rsidRPr="003E2302">
        <w:rPr>
          <w:rFonts w:ascii="Palatino Linotype" w:hAnsi="Palatino Linotype"/>
          <w:lang w:eastAsia="hi-IN" w:bidi="hi-IN"/>
        </w:rPr>
        <w:t>This may be attribute</w:t>
      </w:r>
      <w:r w:rsidR="00464A8A" w:rsidRPr="003E2302">
        <w:rPr>
          <w:rFonts w:ascii="Palatino Linotype" w:hAnsi="Palatino Linotype"/>
          <w:lang w:eastAsia="hi-IN" w:bidi="hi-IN"/>
        </w:rPr>
        <w:t>d</w:t>
      </w:r>
      <w:r w:rsidRPr="003E2302">
        <w:rPr>
          <w:rFonts w:ascii="Palatino Linotype" w:hAnsi="Palatino Linotype"/>
          <w:lang w:eastAsia="hi-IN" w:bidi="hi-IN"/>
        </w:rPr>
        <w:t xml:space="preserve"> to the </w:t>
      </w:r>
      <w:r w:rsidR="00464A8A" w:rsidRPr="003E2302">
        <w:rPr>
          <w:rFonts w:ascii="Palatino Linotype" w:hAnsi="Palatino Linotype"/>
          <w:lang w:eastAsia="hi-IN" w:bidi="hi-IN"/>
        </w:rPr>
        <w:t>way</w:t>
      </w:r>
      <w:r w:rsidRPr="003E2302">
        <w:rPr>
          <w:rFonts w:ascii="Palatino Linotype" w:hAnsi="Palatino Linotype"/>
          <w:lang w:eastAsia="hi-IN" w:bidi="hi-IN"/>
        </w:rPr>
        <w:t xml:space="preserve"> work-based learning allows students to encounter broader social issues that at the same time definitely contribute</w:t>
      </w:r>
      <w:r w:rsidR="00464A8A" w:rsidRPr="003E2302">
        <w:rPr>
          <w:rFonts w:ascii="Palatino Linotype" w:hAnsi="Palatino Linotype"/>
          <w:lang w:eastAsia="hi-IN" w:bidi="hi-IN"/>
        </w:rPr>
        <w:t xml:space="preserve"> towards</w:t>
      </w:r>
      <w:r w:rsidRPr="003E2302">
        <w:rPr>
          <w:rFonts w:ascii="Palatino Linotype" w:hAnsi="Palatino Linotype"/>
          <w:lang w:eastAsia="hi-IN" w:bidi="hi-IN"/>
        </w:rPr>
        <w:t xml:space="preserve"> broadening student's sources of information and social networks (Virgil, 2016).</w:t>
      </w:r>
    </w:p>
    <w:p w14:paraId="02B88060" w14:textId="77777777" w:rsidR="005E2F1B" w:rsidRPr="003E2302" w:rsidRDefault="005E2F1B" w:rsidP="00B37AD5">
      <w:pPr>
        <w:pStyle w:val="ListParagraph"/>
        <w:numPr>
          <w:ilvl w:val="1"/>
          <w:numId w:val="5"/>
        </w:numPr>
        <w:spacing w:before="240" w:after="240" w:line="480" w:lineRule="auto"/>
        <w:ind w:left="-567" w:firstLine="567"/>
        <w:jc w:val="both"/>
        <w:rPr>
          <w:rFonts w:ascii="Palatino Linotype" w:hAnsi="Palatino Linotype"/>
          <w:i/>
          <w:sz w:val="24"/>
          <w:szCs w:val="24"/>
          <w:lang w:eastAsia="hi-IN" w:bidi="hi-IN"/>
        </w:rPr>
      </w:pPr>
      <w:r w:rsidRPr="003E2302">
        <w:rPr>
          <w:rFonts w:ascii="Palatino Linotype" w:hAnsi="Palatino Linotype"/>
          <w:i/>
          <w:sz w:val="24"/>
          <w:szCs w:val="24"/>
          <w:lang w:eastAsia="hi-IN" w:bidi="hi-IN"/>
        </w:rPr>
        <w:t xml:space="preserve"> The Clinic </w:t>
      </w:r>
      <w:r w:rsidR="00464A8A" w:rsidRPr="003E2302">
        <w:rPr>
          <w:rFonts w:ascii="Palatino Linotype" w:hAnsi="Palatino Linotype"/>
          <w:i/>
          <w:sz w:val="24"/>
          <w:szCs w:val="24"/>
          <w:lang w:val="en-GB" w:eastAsia="hi-IN" w:bidi="hi-IN"/>
        </w:rPr>
        <w:t>expanded</w:t>
      </w:r>
      <w:r w:rsidRPr="003E2302">
        <w:rPr>
          <w:rFonts w:ascii="Palatino Linotype" w:hAnsi="Palatino Linotype"/>
          <w:i/>
          <w:sz w:val="24"/>
          <w:szCs w:val="24"/>
          <w:lang w:eastAsia="hi-IN" w:bidi="hi-IN"/>
        </w:rPr>
        <w:t xml:space="preserve"> the students’ understanding of law (legal complexity). </w:t>
      </w:r>
    </w:p>
    <w:p w14:paraId="7B219A52"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The overwhelming majority of the students confirmed that </w:t>
      </w:r>
      <w:r w:rsidR="00464A8A" w:rsidRPr="003E2302">
        <w:rPr>
          <w:rFonts w:ascii="Palatino Linotype" w:hAnsi="Palatino Linotype"/>
          <w:lang w:eastAsia="hi-IN" w:bidi="hi-IN"/>
        </w:rPr>
        <w:t xml:space="preserve">their </w:t>
      </w:r>
      <w:r w:rsidRPr="003E2302">
        <w:rPr>
          <w:rFonts w:ascii="Palatino Linotype" w:hAnsi="Palatino Linotype"/>
          <w:lang w:eastAsia="hi-IN" w:bidi="hi-IN"/>
        </w:rPr>
        <w:t>experience</w:t>
      </w:r>
      <w:r w:rsidR="00464A8A" w:rsidRPr="003E2302">
        <w:rPr>
          <w:rFonts w:ascii="Palatino Linotype" w:hAnsi="Palatino Linotype"/>
          <w:lang w:eastAsia="hi-IN" w:bidi="hi-IN"/>
        </w:rPr>
        <w:t>s</w:t>
      </w:r>
      <w:r w:rsidRPr="003E2302">
        <w:rPr>
          <w:rFonts w:ascii="Palatino Linotype" w:hAnsi="Palatino Linotype"/>
          <w:lang w:eastAsia="hi-IN" w:bidi="hi-IN"/>
        </w:rPr>
        <w:t xml:space="preserve"> in the Law Clinic </w:t>
      </w:r>
      <w:r w:rsidR="00464A8A" w:rsidRPr="003E2302">
        <w:rPr>
          <w:rFonts w:ascii="Palatino Linotype" w:hAnsi="Palatino Linotype"/>
          <w:lang w:eastAsia="hi-IN" w:bidi="hi-IN"/>
        </w:rPr>
        <w:t>expanded</w:t>
      </w:r>
      <w:r w:rsidRPr="003E2302">
        <w:rPr>
          <w:rFonts w:ascii="Palatino Linotype" w:hAnsi="Palatino Linotype"/>
          <w:lang w:eastAsia="hi-IN" w:bidi="hi-IN"/>
        </w:rPr>
        <w:t xml:space="preserve"> their understanding of law. Once they got </w:t>
      </w:r>
      <w:r w:rsidR="00464A8A" w:rsidRPr="003E2302">
        <w:rPr>
          <w:rFonts w:ascii="Palatino Linotype" w:hAnsi="Palatino Linotype"/>
          <w:lang w:eastAsia="hi-IN" w:bidi="hi-IN"/>
        </w:rPr>
        <w:t xml:space="preserve">the </w:t>
      </w:r>
      <w:r w:rsidRPr="003E2302">
        <w:rPr>
          <w:rFonts w:ascii="Palatino Linotype" w:hAnsi="Palatino Linotype"/>
          <w:lang w:eastAsia="hi-IN" w:bidi="hi-IN"/>
        </w:rPr>
        <w:t xml:space="preserve">chance to participate in </w:t>
      </w:r>
      <w:r w:rsidR="00464A8A" w:rsidRPr="003E2302">
        <w:rPr>
          <w:rFonts w:ascii="Palatino Linotype" w:hAnsi="Palatino Linotype"/>
          <w:lang w:eastAsia="hi-IN" w:bidi="hi-IN"/>
        </w:rPr>
        <w:t xml:space="preserve">a </w:t>
      </w:r>
      <w:r w:rsidRPr="003E2302">
        <w:rPr>
          <w:rFonts w:ascii="Palatino Linotype" w:hAnsi="Palatino Linotype"/>
          <w:lang w:eastAsia="hi-IN" w:bidi="hi-IN"/>
        </w:rPr>
        <w:t xml:space="preserve">real legal process, they realised that law is broader, more complex and much more versatile than they originally anticipated. There are two students’ statements below representing this finding </w:t>
      </w:r>
      <w:r w:rsidRPr="003E2302">
        <w:rPr>
          <w:rFonts w:ascii="Palatino Linotype" w:hAnsi="Palatino Linotype"/>
          <w:lang w:val="en-US" w:eastAsia="hi-IN" w:bidi="hi-IN"/>
        </w:rPr>
        <w:t>most</w:t>
      </w:r>
      <w:r w:rsidR="00464A8A" w:rsidRPr="003E2302">
        <w:rPr>
          <w:rFonts w:ascii="Palatino Linotype" w:hAnsi="Palatino Linotype"/>
          <w:lang w:val="en-US" w:eastAsia="hi-IN" w:bidi="hi-IN"/>
        </w:rPr>
        <w:t xml:space="preserve"> clearly</w:t>
      </w:r>
      <w:r w:rsidRPr="003E2302">
        <w:rPr>
          <w:rFonts w:ascii="Palatino Linotype" w:hAnsi="Palatino Linotype"/>
          <w:lang w:eastAsia="hi-IN" w:bidi="hi-IN"/>
        </w:rPr>
        <w:t xml:space="preserve">:  </w:t>
      </w:r>
    </w:p>
    <w:p w14:paraId="532A2584" w14:textId="77777777" w:rsidR="005E2F1B" w:rsidRPr="003E2302" w:rsidRDefault="005E2F1B" w:rsidP="00B37AD5">
      <w:pPr>
        <w:spacing w:line="480" w:lineRule="auto"/>
        <w:ind w:firstLine="0"/>
        <w:jc w:val="both"/>
        <w:rPr>
          <w:rFonts w:ascii="Palatino Linotype" w:hAnsi="Palatino Linotype"/>
          <w:i/>
          <w:lang w:eastAsia="hi-IN" w:bidi="hi-IN"/>
        </w:rPr>
      </w:pPr>
      <w:r w:rsidRPr="003E2302">
        <w:rPr>
          <w:rFonts w:ascii="Palatino Linotype" w:hAnsi="Palatino Linotype"/>
          <w:lang w:eastAsia="hi-IN" w:bidi="hi-IN"/>
        </w:rPr>
        <w:t>“</w:t>
      </w:r>
      <w:r w:rsidRPr="003E2302">
        <w:rPr>
          <w:rFonts w:ascii="Palatino Linotype" w:hAnsi="Palatino Linotype"/>
          <w:i/>
          <w:lang w:eastAsia="hi-IN" w:bidi="hi-IN"/>
        </w:rPr>
        <w:t>In the classroom, things are usually pretty straightforward and the scenarios are black or white. In real life, things become more diverse and broad”;</w:t>
      </w:r>
    </w:p>
    <w:p w14:paraId="12EE0EC0" w14:textId="77777777" w:rsidR="005E2F1B" w:rsidRPr="003E2302" w:rsidRDefault="005E2F1B" w:rsidP="00B37AD5">
      <w:pPr>
        <w:spacing w:line="480" w:lineRule="auto"/>
        <w:ind w:firstLine="0"/>
        <w:jc w:val="both"/>
        <w:rPr>
          <w:rFonts w:ascii="Palatino Linotype" w:hAnsi="Palatino Linotype"/>
          <w:i/>
          <w:lang w:eastAsia="hi-IN" w:bidi="hi-IN"/>
        </w:rPr>
      </w:pPr>
      <w:r w:rsidRPr="003E2302">
        <w:rPr>
          <w:rFonts w:ascii="Palatino Linotype" w:hAnsi="Palatino Linotype"/>
          <w:i/>
          <w:lang w:eastAsia="hi-IN" w:bidi="hi-IN"/>
        </w:rPr>
        <w:t>“We learned the utopian perspective of law in class, cause while working with the client we realised that many of the principles we learned about are ignored in practice”.</w:t>
      </w:r>
    </w:p>
    <w:p w14:paraId="51B88E67" w14:textId="77777777" w:rsidR="005E2F1B" w:rsidRPr="003E2302" w:rsidRDefault="005E2F1B" w:rsidP="00B37AD5">
      <w:pPr>
        <w:spacing w:line="480" w:lineRule="auto"/>
        <w:ind w:left="-567" w:firstLine="0"/>
        <w:jc w:val="both"/>
        <w:rPr>
          <w:rFonts w:ascii="Palatino Linotype" w:hAnsi="Palatino Linotype"/>
          <w:lang w:eastAsia="hi-IN" w:bidi="hi-IN"/>
        </w:rPr>
      </w:pPr>
      <w:r w:rsidRPr="003E2302">
        <w:rPr>
          <w:rFonts w:ascii="Palatino Linotype" w:hAnsi="Palatino Linotype"/>
          <w:lang w:eastAsia="hi-IN" w:bidi="hi-IN"/>
        </w:rPr>
        <w:t xml:space="preserve">The </w:t>
      </w:r>
      <w:r w:rsidR="00464A8A" w:rsidRPr="003E2302">
        <w:rPr>
          <w:rFonts w:ascii="Palatino Linotype" w:hAnsi="Palatino Linotype"/>
          <w:lang w:eastAsia="hi-IN" w:bidi="hi-IN"/>
        </w:rPr>
        <w:t>changes described</w:t>
      </w:r>
      <w:r w:rsidRPr="003E2302">
        <w:rPr>
          <w:rFonts w:ascii="Palatino Linotype" w:hAnsi="Palatino Linotype"/>
          <w:lang w:eastAsia="hi-IN" w:bidi="hi-IN"/>
        </w:rPr>
        <w:t xml:space="preserve"> in students’ understanding of the subject </w:t>
      </w:r>
      <w:r w:rsidR="00464A8A" w:rsidRPr="003E2302">
        <w:rPr>
          <w:rFonts w:ascii="Palatino Linotype" w:hAnsi="Palatino Linotype"/>
          <w:lang w:eastAsia="hi-IN" w:bidi="hi-IN"/>
        </w:rPr>
        <w:t xml:space="preserve">studied </w:t>
      </w:r>
      <w:r w:rsidRPr="003E2302">
        <w:rPr>
          <w:rFonts w:ascii="Palatino Linotype" w:hAnsi="Palatino Linotype"/>
          <w:lang w:eastAsia="hi-IN" w:bidi="hi-IN"/>
        </w:rPr>
        <w:t xml:space="preserve">are in line with the impact experiential learning usually has on </w:t>
      </w:r>
      <w:r w:rsidR="00D03032" w:rsidRPr="003E2302">
        <w:rPr>
          <w:rFonts w:ascii="Palatino Linotype" w:hAnsi="Palatino Linotype"/>
          <w:lang w:eastAsia="hi-IN" w:bidi="hi-IN"/>
        </w:rPr>
        <w:t xml:space="preserve">the way </w:t>
      </w:r>
      <w:r w:rsidRPr="003E2302">
        <w:rPr>
          <w:rFonts w:ascii="Palatino Linotype" w:hAnsi="Palatino Linotype"/>
          <w:lang w:eastAsia="hi-IN" w:bidi="hi-IN"/>
        </w:rPr>
        <w:t xml:space="preserve">students </w:t>
      </w:r>
      <w:r w:rsidR="00D03032" w:rsidRPr="003E2302">
        <w:rPr>
          <w:rFonts w:ascii="Palatino Linotype" w:hAnsi="Palatino Linotype"/>
          <w:lang w:eastAsia="hi-IN" w:bidi="hi-IN"/>
        </w:rPr>
        <w:t xml:space="preserve">learn particular </w:t>
      </w:r>
      <w:r w:rsidRPr="003E2302">
        <w:rPr>
          <w:rFonts w:ascii="Palatino Linotype" w:hAnsi="Palatino Linotype"/>
          <w:lang w:eastAsia="hi-IN" w:bidi="hi-IN"/>
        </w:rPr>
        <w:t>subject</w:t>
      </w:r>
      <w:r w:rsidR="00D03032" w:rsidRPr="003E2302">
        <w:rPr>
          <w:rFonts w:ascii="Palatino Linotype" w:hAnsi="Palatino Linotype"/>
          <w:lang w:eastAsia="hi-IN" w:bidi="hi-IN"/>
        </w:rPr>
        <w:t>s</w:t>
      </w:r>
      <w:r w:rsidRPr="003E2302">
        <w:rPr>
          <w:rFonts w:ascii="Palatino Linotype" w:hAnsi="Palatino Linotype"/>
          <w:lang w:eastAsia="hi-IN" w:bidi="hi-IN"/>
        </w:rPr>
        <w:t xml:space="preserve">. Turner, </w:t>
      </w:r>
      <w:r w:rsidRPr="003E2302">
        <w:rPr>
          <w:rFonts w:ascii="Palatino Linotype" w:hAnsi="Palatino Linotype"/>
          <w:i/>
          <w:lang w:eastAsia="hi-IN" w:bidi="hi-IN"/>
        </w:rPr>
        <w:t>et al.</w:t>
      </w:r>
      <w:r w:rsidRPr="003E2302">
        <w:rPr>
          <w:rFonts w:ascii="Palatino Linotype" w:hAnsi="Palatino Linotype"/>
          <w:lang w:eastAsia="hi-IN" w:bidi="hi-IN"/>
        </w:rPr>
        <w:t xml:space="preserve"> (2016) state that, due to the opportunity to test legal theories </w:t>
      </w:r>
      <w:r w:rsidR="00D03032" w:rsidRPr="003E2302">
        <w:rPr>
          <w:rFonts w:ascii="Palatino Linotype" w:hAnsi="Palatino Linotype"/>
          <w:lang w:eastAsia="hi-IN" w:bidi="hi-IN"/>
        </w:rPr>
        <w:t>i</w:t>
      </w:r>
      <w:r w:rsidRPr="003E2302">
        <w:rPr>
          <w:rFonts w:ascii="Palatino Linotype" w:hAnsi="Palatino Linotype"/>
          <w:lang w:eastAsia="hi-IN" w:bidi="hi-IN"/>
        </w:rPr>
        <w:t xml:space="preserve">n practice provided by </w:t>
      </w:r>
      <w:r w:rsidRPr="003E2302">
        <w:rPr>
          <w:rFonts w:ascii="Palatino Linotype" w:hAnsi="Palatino Linotype"/>
          <w:lang w:eastAsia="hi-IN" w:bidi="hi-IN"/>
        </w:rPr>
        <w:lastRenderedPageBreak/>
        <w:t xml:space="preserve">experiential learning, students experience legal complexity and understand the law better. The words students used to characterise </w:t>
      </w:r>
      <w:r w:rsidR="00D03032" w:rsidRPr="003E2302">
        <w:rPr>
          <w:rFonts w:ascii="Palatino Linotype" w:hAnsi="Palatino Linotype"/>
          <w:lang w:eastAsia="hi-IN" w:bidi="hi-IN"/>
        </w:rPr>
        <w:t xml:space="preserve">the </w:t>
      </w:r>
      <w:r w:rsidRPr="003E2302">
        <w:rPr>
          <w:rFonts w:ascii="Palatino Linotype" w:hAnsi="Palatino Linotype"/>
          <w:lang w:eastAsia="hi-IN" w:bidi="hi-IN"/>
        </w:rPr>
        <w:t>changes</w:t>
      </w:r>
      <w:r w:rsidR="00D03032" w:rsidRPr="003E2302">
        <w:rPr>
          <w:rFonts w:ascii="Palatino Linotype" w:hAnsi="Palatino Linotype"/>
          <w:lang w:eastAsia="hi-IN" w:bidi="hi-IN"/>
        </w:rPr>
        <w:t xml:space="preserve"> that</w:t>
      </w:r>
      <w:r w:rsidRPr="003E2302">
        <w:rPr>
          <w:rFonts w:ascii="Palatino Linotype" w:hAnsi="Palatino Linotype"/>
          <w:lang w:eastAsia="hi-IN" w:bidi="hi-IN"/>
        </w:rPr>
        <w:t xml:space="preserve"> occurred in their understanding of law are diverse, such as 'more diverse and broad', </w:t>
      </w:r>
      <w:r w:rsidR="00010069" w:rsidRPr="003E2302">
        <w:rPr>
          <w:rFonts w:ascii="Palatino Linotype" w:hAnsi="Palatino Linotype"/>
          <w:lang w:eastAsia="hi-IN" w:bidi="hi-IN"/>
        </w:rPr>
        <w:t xml:space="preserve">or </w:t>
      </w:r>
      <w:r w:rsidRPr="003E2302">
        <w:rPr>
          <w:rFonts w:ascii="Palatino Linotype" w:hAnsi="Palatino Linotype"/>
          <w:lang w:eastAsia="hi-IN" w:bidi="hi-IN"/>
        </w:rPr>
        <w:t xml:space="preserve">'more complex', but all of them </w:t>
      </w:r>
      <w:r w:rsidR="00010069" w:rsidRPr="003E2302">
        <w:rPr>
          <w:rFonts w:ascii="Palatino Linotype" w:hAnsi="Palatino Linotype"/>
          <w:lang w:eastAsia="hi-IN" w:bidi="hi-IN"/>
        </w:rPr>
        <w:t>highlight</w:t>
      </w:r>
      <w:r w:rsidRPr="003E2302">
        <w:rPr>
          <w:rFonts w:ascii="Palatino Linotype" w:hAnsi="Palatino Linotype"/>
          <w:lang w:eastAsia="hi-IN" w:bidi="hi-IN"/>
        </w:rPr>
        <w:t xml:space="preserve"> the legal complexity experienced by the students.</w:t>
      </w:r>
      <w:r w:rsidR="00010069" w:rsidRPr="003E2302">
        <w:rPr>
          <w:rFonts w:ascii="Palatino Linotype" w:hAnsi="Palatino Linotype"/>
          <w:lang w:eastAsia="hi-IN" w:bidi="hi-IN"/>
        </w:rPr>
        <w:t xml:space="preserve"> An o</w:t>
      </w:r>
      <w:r w:rsidRPr="003E2302">
        <w:rPr>
          <w:rFonts w:ascii="Palatino Linotype" w:hAnsi="Palatino Linotype"/>
          <w:lang w:eastAsia="hi-IN" w:bidi="hi-IN"/>
        </w:rPr>
        <w:t xml:space="preserve">verall </w:t>
      </w:r>
      <w:r w:rsidR="00010069" w:rsidRPr="003E2302">
        <w:rPr>
          <w:rFonts w:ascii="Palatino Linotype" w:hAnsi="Palatino Linotype"/>
          <w:lang w:eastAsia="hi-IN" w:bidi="hi-IN"/>
        </w:rPr>
        <w:t>enhancement of</w:t>
      </w:r>
      <w:r w:rsidRPr="003E2302">
        <w:rPr>
          <w:rFonts w:ascii="Palatino Linotype" w:hAnsi="Palatino Linotype"/>
          <w:lang w:eastAsia="hi-IN" w:bidi="hi-IN"/>
        </w:rPr>
        <w:t xml:space="preserve"> students’ understanding of course content</w:t>
      </w:r>
      <w:r w:rsidR="00010069" w:rsidRPr="003E2302">
        <w:rPr>
          <w:rFonts w:ascii="Palatino Linotype" w:hAnsi="Palatino Linotype"/>
          <w:lang w:eastAsia="hi-IN" w:bidi="hi-IN"/>
        </w:rPr>
        <w:t xml:space="preserve"> is</w:t>
      </w:r>
      <w:r w:rsidRPr="003E2302">
        <w:rPr>
          <w:rFonts w:ascii="Palatino Linotype" w:hAnsi="Palatino Linotype"/>
          <w:lang w:eastAsia="hi-IN" w:bidi="hi-IN"/>
        </w:rPr>
        <w:t xml:space="preserve">, as Burke (2007) states, also one of the learning outcomes of the experiential learning approach employed in the academic environment. </w:t>
      </w:r>
    </w:p>
    <w:p w14:paraId="303BD72B" w14:textId="77777777" w:rsidR="005E2F1B" w:rsidRPr="003E2302" w:rsidRDefault="005E2F1B" w:rsidP="00B37AD5">
      <w:pPr>
        <w:pStyle w:val="ListParagraph"/>
        <w:numPr>
          <w:ilvl w:val="1"/>
          <w:numId w:val="5"/>
        </w:numPr>
        <w:spacing w:before="240" w:after="240" w:line="480" w:lineRule="auto"/>
        <w:ind w:left="-567" w:firstLine="567"/>
        <w:jc w:val="both"/>
        <w:rPr>
          <w:rFonts w:ascii="Palatino Linotype" w:hAnsi="Palatino Linotype"/>
          <w:i/>
          <w:sz w:val="24"/>
          <w:szCs w:val="24"/>
          <w:lang w:eastAsia="hi-IN" w:bidi="hi-IN"/>
        </w:rPr>
      </w:pPr>
      <w:r w:rsidRPr="003E2302">
        <w:rPr>
          <w:rFonts w:ascii="Palatino Linotype" w:hAnsi="Palatino Linotype"/>
          <w:i/>
          <w:sz w:val="24"/>
          <w:szCs w:val="24"/>
          <w:lang w:eastAsia="hi-IN" w:bidi="hi-IN"/>
        </w:rPr>
        <w:t xml:space="preserve"> The Clinic helped students to see a social justice </w:t>
      </w:r>
      <w:r w:rsidR="00010069" w:rsidRPr="003E2302">
        <w:rPr>
          <w:rFonts w:ascii="Palatino Linotype" w:hAnsi="Palatino Linotype"/>
          <w:i/>
          <w:sz w:val="24"/>
          <w:szCs w:val="24"/>
          <w:lang w:val="en-GB" w:eastAsia="hi-IN" w:bidi="hi-IN"/>
        </w:rPr>
        <w:t>dimension to</w:t>
      </w:r>
      <w:r w:rsidRPr="003E2302">
        <w:rPr>
          <w:rFonts w:ascii="Palatino Linotype" w:hAnsi="Palatino Linotype"/>
          <w:i/>
          <w:sz w:val="24"/>
          <w:szCs w:val="24"/>
          <w:lang w:eastAsia="hi-IN" w:bidi="hi-IN"/>
        </w:rPr>
        <w:t xml:space="preserve"> law and </w:t>
      </w:r>
      <w:r w:rsidR="00010069" w:rsidRPr="003E2302">
        <w:rPr>
          <w:rFonts w:ascii="Palatino Linotype" w:hAnsi="Palatino Linotype"/>
          <w:i/>
          <w:sz w:val="24"/>
          <w:szCs w:val="24"/>
          <w:lang w:val="en-GB" w:eastAsia="hi-IN" w:bidi="hi-IN"/>
        </w:rPr>
        <w:t>to the</w:t>
      </w:r>
      <w:r w:rsidRPr="003E2302">
        <w:rPr>
          <w:rFonts w:ascii="Palatino Linotype" w:hAnsi="Palatino Linotype"/>
          <w:i/>
          <w:sz w:val="24"/>
          <w:szCs w:val="24"/>
          <w:lang w:eastAsia="hi-IN" w:bidi="hi-IN"/>
        </w:rPr>
        <w:t xml:space="preserve"> legal profession.</w:t>
      </w:r>
    </w:p>
    <w:p w14:paraId="02BA469F" w14:textId="77777777" w:rsidR="005E2F1B" w:rsidRPr="003E2302" w:rsidRDefault="005E2F1B" w:rsidP="00B37AD5">
      <w:pPr>
        <w:spacing w:line="480" w:lineRule="auto"/>
        <w:ind w:left="-567" w:firstLine="0"/>
        <w:jc w:val="both"/>
        <w:rPr>
          <w:rFonts w:ascii="Palatino Linotype" w:hAnsi="Palatino Linotype"/>
          <w:color w:val="000000" w:themeColor="text1"/>
          <w:lang w:val="en-US" w:eastAsia="hi-IN" w:bidi="hi-IN"/>
        </w:rPr>
      </w:pPr>
      <w:r w:rsidRPr="003E2302">
        <w:rPr>
          <w:rFonts w:ascii="Palatino Linotype" w:hAnsi="Palatino Linotype"/>
          <w:color w:val="000000" w:themeColor="text1"/>
          <w:lang w:val="en-US" w:eastAsia="hi-IN" w:bidi="hi-IN"/>
        </w:rPr>
        <w:t xml:space="preserve">Six out of eight students </w:t>
      </w:r>
      <w:r w:rsidR="00010069" w:rsidRPr="003E2302">
        <w:rPr>
          <w:rFonts w:ascii="Palatino Linotype" w:hAnsi="Palatino Linotype"/>
          <w:color w:val="000000" w:themeColor="text1"/>
          <w:lang w:val="en-US" w:eastAsia="hi-IN" w:bidi="hi-IN"/>
        </w:rPr>
        <w:t xml:space="preserve">who </w:t>
      </w:r>
      <w:r w:rsidRPr="003E2302">
        <w:rPr>
          <w:rFonts w:ascii="Palatino Linotype" w:hAnsi="Palatino Linotype"/>
          <w:color w:val="000000" w:themeColor="text1"/>
          <w:lang w:val="en-US" w:eastAsia="hi-IN" w:bidi="hi-IN"/>
        </w:rPr>
        <w:t xml:space="preserve">participated in the evaluation process of their clinical experience attested that it helped them to see a different role </w:t>
      </w:r>
      <w:r w:rsidR="00010069" w:rsidRPr="003E2302">
        <w:rPr>
          <w:rFonts w:ascii="Palatino Linotype" w:hAnsi="Palatino Linotype"/>
          <w:color w:val="000000" w:themeColor="text1"/>
          <w:lang w:val="en-US" w:eastAsia="hi-IN" w:bidi="hi-IN"/>
        </w:rPr>
        <w:t>of</w:t>
      </w:r>
      <w:r w:rsidRPr="003E2302">
        <w:rPr>
          <w:rFonts w:ascii="Palatino Linotype" w:hAnsi="Palatino Linotype"/>
          <w:color w:val="000000" w:themeColor="text1"/>
          <w:lang w:val="en-US" w:eastAsia="hi-IN" w:bidi="hi-IN"/>
        </w:rPr>
        <w:t xml:space="preserve"> law and </w:t>
      </w:r>
      <w:r w:rsidR="00010069" w:rsidRPr="003E2302">
        <w:rPr>
          <w:rFonts w:ascii="Palatino Linotype" w:hAnsi="Palatino Linotype"/>
          <w:color w:val="000000" w:themeColor="text1"/>
          <w:lang w:val="en-US" w:eastAsia="hi-IN" w:bidi="hi-IN"/>
        </w:rPr>
        <w:t xml:space="preserve">of </w:t>
      </w:r>
      <w:r w:rsidRPr="003E2302">
        <w:rPr>
          <w:rFonts w:ascii="Palatino Linotype" w:hAnsi="Palatino Linotype"/>
          <w:color w:val="000000" w:themeColor="text1"/>
          <w:lang w:val="en-US" w:eastAsia="hi-IN" w:bidi="hi-IN"/>
        </w:rPr>
        <w:t xml:space="preserve">a legal professional; that is a social justice role. Despite the fact that every student expressed this idea </w:t>
      </w:r>
      <w:r w:rsidR="00010069" w:rsidRPr="003E2302">
        <w:rPr>
          <w:rFonts w:ascii="Palatino Linotype" w:hAnsi="Palatino Linotype"/>
          <w:color w:val="000000" w:themeColor="text1"/>
          <w:lang w:val="en-US" w:eastAsia="hi-IN" w:bidi="hi-IN"/>
        </w:rPr>
        <w:t xml:space="preserve">by </w:t>
      </w:r>
      <w:r w:rsidRPr="003E2302">
        <w:rPr>
          <w:rFonts w:ascii="Palatino Linotype" w:hAnsi="Palatino Linotype"/>
          <w:color w:val="000000" w:themeColor="text1"/>
          <w:lang w:val="en-US" w:eastAsia="hi-IN" w:bidi="hi-IN"/>
        </w:rPr>
        <w:t xml:space="preserve">describing </w:t>
      </w:r>
      <w:r w:rsidR="00010069" w:rsidRPr="003E2302">
        <w:rPr>
          <w:rFonts w:ascii="Palatino Linotype" w:hAnsi="Palatino Linotype"/>
          <w:color w:val="000000" w:themeColor="text1"/>
          <w:lang w:val="en-US" w:eastAsia="hi-IN" w:bidi="hi-IN"/>
        </w:rPr>
        <w:t xml:space="preserve">a </w:t>
      </w:r>
      <w:r w:rsidRPr="003E2302">
        <w:rPr>
          <w:rFonts w:ascii="Palatino Linotype" w:hAnsi="Palatino Linotype"/>
          <w:color w:val="000000" w:themeColor="text1"/>
          <w:lang w:val="en-US" w:eastAsia="hi-IN" w:bidi="hi-IN"/>
        </w:rPr>
        <w:t xml:space="preserve">different aspect of </w:t>
      </w:r>
      <w:r w:rsidR="00010069" w:rsidRPr="003E2302">
        <w:rPr>
          <w:rFonts w:ascii="Palatino Linotype" w:hAnsi="Palatino Linotype"/>
          <w:color w:val="000000" w:themeColor="text1"/>
          <w:lang w:val="en-US" w:eastAsia="hi-IN" w:bidi="hi-IN"/>
        </w:rPr>
        <w:t xml:space="preserve">this </w:t>
      </w:r>
      <w:r w:rsidRPr="003E2302">
        <w:rPr>
          <w:rFonts w:ascii="Palatino Linotype" w:hAnsi="Palatino Linotype"/>
          <w:color w:val="000000" w:themeColor="text1"/>
          <w:lang w:val="en-US" w:eastAsia="hi-IN" w:bidi="hi-IN"/>
        </w:rPr>
        <w:t xml:space="preserve">social justice process, most of them acknowledged the importance </w:t>
      </w:r>
      <w:r w:rsidR="00010069" w:rsidRPr="003E2302">
        <w:rPr>
          <w:rFonts w:ascii="Palatino Linotype" w:hAnsi="Palatino Linotype"/>
          <w:color w:val="000000" w:themeColor="text1"/>
          <w:lang w:val="en-US" w:eastAsia="hi-IN" w:bidi="hi-IN"/>
        </w:rPr>
        <w:t>that</w:t>
      </w:r>
      <w:r w:rsidRPr="003E2302">
        <w:rPr>
          <w:rFonts w:ascii="Palatino Linotype" w:hAnsi="Palatino Linotype"/>
          <w:color w:val="000000" w:themeColor="text1"/>
          <w:lang w:val="en-US" w:eastAsia="hi-IN" w:bidi="hi-IN"/>
        </w:rPr>
        <w:t xml:space="preserve"> this </w:t>
      </w:r>
      <w:r w:rsidR="00010069" w:rsidRPr="003E2302">
        <w:rPr>
          <w:rFonts w:ascii="Palatino Linotype" w:hAnsi="Palatino Linotype"/>
          <w:color w:val="000000" w:themeColor="text1"/>
          <w:lang w:val="en-US" w:eastAsia="hi-IN" w:bidi="hi-IN"/>
        </w:rPr>
        <w:t xml:space="preserve">aspect of the </w:t>
      </w:r>
      <w:r w:rsidRPr="003E2302">
        <w:rPr>
          <w:rFonts w:ascii="Palatino Linotype" w:hAnsi="Palatino Linotype"/>
          <w:color w:val="000000" w:themeColor="text1"/>
          <w:lang w:val="en-US" w:eastAsia="hi-IN" w:bidi="hi-IN"/>
        </w:rPr>
        <w:t>law and</w:t>
      </w:r>
      <w:r w:rsidR="00010069" w:rsidRPr="003E2302">
        <w:rPr>
          <w:rFonts w:ascii="Palatino Linotype" w:hAnsi="Palatino Linotype"/>
          <w:color w:val="000000" w:themeColor="text1"/>
          <w:lang w:val="en-US" w:eastAsia="hi-IN" w:bidi="hi-IN"/>
        </w:rPr>
        <w:t xml:space="preserve"> the</w:t>
      </w:r>
      <w:r w:rsidRPr="003E2302">
        <w:rPr>
          <w:rFonts w:ascii="Palatino Linotype" w:hAnsi="Palatino Linotype"/>
          <w:color w:val="000000" w:themeColor="text1"/>
          <w:lang w:val="en-US" w:eastAsia="hi-IN" w:bidi="hi-IN"/>
        </w:rPr>
        <w:t xml:space="preserve"> legal profession be exercised.</w:t>
      </w:r>
      <w:r w:rsidR="00010069" w:rsidRPr="003E2302">
        <w:rPr>
          <w:rFonts w:ascii="Palatino Linotype" w:hAnsi="Palatino Linotype"/>
          <w:color w:val="000000" w:themeColor="text1"/>
          <w:lang w:val="en-US" w:eastAsia="hi-IN" w:bidi="hi-IN"/>
        </w:rPr>
        <w:t xml:space="preserve"> These </w:t>
      </w:r>
      <w:r w:rsidRPr="003E2302">
        <w:rPr>
          <w:rFonts w:ascii="Palatino Linotype" w:hAnsi="Palatino Linotype"/>
          <w:color w:val="000000" w:themeColor="text1"/>
          <w:lang w:val="en-US" w:eastAsia="hi-IN" w:bidi="hi-IN"/>
        </w:rPr>
        <w:t xml:space="preserve">are some </w:t>
      </w:r>
      <w:r w:rsidR="00010069" w:rsidRPr="003E2302">
        <w:rPr>
          <w:rFonts w:ascii="Palatino Linotype" w:hAnsi="Palatino Linotype"/>
          <w:color w:val="000000" w:themeColor="text1"/>
          <w:lang w:val="en-US" w:eastAsia="hi-IN" w:bidi="hi-IN"/>
        </w:rPr>
        <w:t xml:space="preserve">of the </w:t>
      </w:r>
      <w:r w:rsidRPr="003E2302">
        <w:rPr>
          <w:rFonts w:ascii="Palatino Linotype" w:hAnsi="Palatino Linotype"/>
          <w:color w:val="000000" w:themeColor="text1"/>
          <w:lang w:val="en-US" w:eastAsia="hi-IN" w:bidi="hi-IN"/>
        </w:rPr>
        <w:t>students’ statements connected with social justice ideas:</w:t>
      </w:r>
    </w:p>
    <w:p w14:paraId="3F33E581" w14:textId="77777777" w:rsidR="005E2F1B" w:rsidRPr="003E2302" w:rsidRDefault="005E2F1B" w:rsidP="00B37AD5">
      <w:pPr>
        <w:spacing w:line="480" w:lineRule="auto"/>
        <w:ind w:left="-567" w:firstLine="567"/>
        <w:jc w:val="both"/>
        <w:rPr>
          <w:rFonts w:ascii="Palatino Linotype" w:hAnsi="Palatino Linotype"/>
          <w:i/>
        </w:rPr>
      </w:pPr>
      <w:r w:rsidRPr="003E2302">
        <w:rPr>
          <w:rFonts w:ascii="Palatino Linotype" w:hAnsi="Palatino Linotype"/>
        </w:rPr>
        <w:t xml:space="preserve"> “</w:t>
      </w:r>
      <w:r w:rsidRPr="003E2302">
        <w:rPr>
          <w:rFonts w:ascii="Palatino Linotype" w:hAnsi="Palatino Linotype"/>
          <w:i/>
        </w:rPr>
        <w:t>It gave me a new perspective of how law can be of service to the least advantage</w:t>
      </w:r>
      <w:r w:rsidR="00010069" w:rsidRPr="003E2302">
        <w:rPr>
          <w:rFonts w:ascii="Palatino Linotype" w:hAnsi="Palatino Linotype"/>
          <w:i/>
        </w:rPr>
        <w:t>d</w:t>
      </w:r>
      <w:r w:rsidRPr="003E2302">
        <w:rPr>
          <w:rFonts w:ascii="Palatino Linotype" w:hAnsi="Palatino Linotype"/>
          <w:i/>
        </w:rPr>
        <w:t>”;</w:t>
      </w:r>
    </w:p>
    <w:p w14:paraId="44F851FE" w14:textId="77777777" w:rsidR="005E2F1B" w:rsidRPr="003E2302" w:rsidRDefault="005E2F1B" w:rsidP="00B37AD5">
      <w:pPr>
        <w:spacing w:line="480" w:lineRule="auto"/>
        <w:ind w:firstLine="0"/>
        <w:jc w:val="both"/>
        <w:rPr>
          <w:rFonts w:ascii="Palatino Linotype" w:hAnsi="Palatino Linotype"/>
        </w:rPr>
      </w:pPr>
      <w:r w:rsidRPr="003E2302">
        <w:rPr>
          <w:rFonts w:ascii="Palatino Linotype" w:hAnsi="Palatino Linotype"/>
          <w:i/>
        </w:rPr>
        <w:t xml:space="preserve"> “My perception of the legal profession was influenced dramatically as I was exposed to the harsh realities of clients from different social strata. The Legal Clinic was a challenge for us as students to try to bridge that gap and provide help not only as budding lawyers, but as humble young people with a vocation towards Law as a public service</w:t>
      </w:r>
      <w:r w:rsidRPr="003E2302">
        <w:rPr>
          <w:rFonts w:ascii="Palatino Linotype" w:hAnsi="Palatino Linotype"/>
        </w:rPr>
        <w:t>”;</w:t>
      </w:r>
    </w:p>
    <w:p w14:paraId="056E5CBC" w14:textId="77777777" w:rsidR="005E2F1B" w:rsidRPr="003E2302" w:rsidRDefault="005E2F1B" w:rsidP="00B37AD5">
      <w:pPr>
        <w:spacing w:line="480" w:lineRule="auto"/>
        <w:ind w:firstLine="60"/>
        <w:jc w:val="both"/>
        <w:rPr>
          <w:rFonts w:ascii="Palatino Linotype" w:hAnsi="Palatino Linotype"/>
          <w:color w:val="000000" w:themeColor="text1"/>
          <w:lang w:eastAsia="hi-IN" w:bidi="hi-IN"/>
        </w:rPr>
      </w:pPr>
      <w:r w:rsidRPr="003E2302">
        <w:rPr>
          <w:rFonts w:ascii="Palatino Linotype" w:hAnsi="Palatino Linotype"/>
          <w:color w:val="000000" w:themeColor="text1"/>
          <w:lang w:eastAsia="hi-IN" w:bidi="hi-IN"/>
        </w:rPr>
        <w:lastRenderedPageBreak/>
        <w:t>“</w:t>
      </w:r>
      <w:r w:rsidRPr="003E2302">
        <w:rPr>
          <w:rFonts w:ascii="Palatino Linotype" w:hAnsi="Palatino Linotype"/>
          <w:i/>
          <w:color w:val="000000" w:themeColor="text1"/>
          <w:lang w:eastAsia="hi-IN" w:bidi="hi-IN"/>
        </w:rPr>
        <w:t>I realised that money is not that much important than the happiness fel</w:t>
      </w:r>
      <w:r w:rsidR="00387563" w:rsidRPr="003E2302">
        <w:rPr>
          <w:rFonts w:ascii="Palatino Linotype" w:hAnsi="Palatino Linotype"/>
          <w:i/>
          <w:color w:val="000000" w:themeColor="text1"/>
          <w:lang w:eastAsia="hi-IN" w:bidi="hi-IN"/>
        </w:rPr>
        <w:t>t</w:t>
      </w:r>
      <w:r w:rsidRPr="003E2302">
        <w:rPr>
          <w:rFonts w:ascii="Palatino Linotype" w:hAnsi="Palatino Linotype"/>
          <w:i/>
          <w:color w:val="000000" w:themeColor="text1"/>
          <w:lang w:eastAsia="hi-IN" w:bidi="hi-IN"/>
        </w:rPr>
        <w:t xml:space="preserve"> when helping those in need</w:t>
      </w:r>
      <w:r w:rsidRPr="003E2302">
        <w:rPr>
          <w:rFonts w:ascii="Palatino Linotype" w:hAnsi="Palatino Linotype"/>
          <w:color w:val="000000" w:themeColor="text1"/>
          <w:lang w:eastAsia="hi-IN" w:bidi="hi-IN"/>
        </w:rPr>
        <w:t>”.</w:t>
      </w:r>
    </w:p>
    <w:p w14:paraId="75E85B81" w14:textId="77777777" w:rsidR="005E2F1B" w:rsidRPr="003E2302" w:rsidRDefault="005E2F1B" w:rsidP="00B37AD5">
      <w:pPr>
        <w:spacing w:line="480" w:lineRule="auto"/>
        <w:ind w:left="-567" w:firstLine="0"/>
        <w:jc w:val="both"/>
        <w:rPr>
          <w:rFonts w:ascii="Palatino Linotype" w:hAnsi="Palatino Linotype"/>
          <w:color w:val="000000" w:themeColor="text1"/>
          <w:lang w:eastAsia="hi-IN" w:bidi="hi-IN"/>
        </w:rPr>
      </w:pPr>
      <w:r w:rsidRPr="003E2302">
        <w:rPr>
          <w:rFonts w:ascii="Palatino Linotype" w:hAnsi="Palatino Linotype"/>
          <w:color w:val="000000" w:themeColor="text1"/>
          <w:lang w:eastAsia="hi-IN" w:bidi="hi-IN"/>
        </w:rPr>
        <w:t>In connection with this, it is worth stat</w:t>
      </w:r>
      <w:r w:rsidR="004D46B8" w:rsidRPr="003E2302">
        <w:rPr>
          <w:rFonts w:ascii="Palatino Linotype" w:hAnsi="Palatino Linotype"/>
          <w:color w:val="000000" w:themeColor="text1"/>
          <w:lang w:eastAsia="hi-IN" w:bidi="hi-IN"/>
        </w:rPr>
        <w:t>ing</w:t>
      </w:r>
      <w:r w:rsidRPr="003E2302">
        <w:rPr>
          <w:rFonts w:ascii="Palatino Linotype" w:hAnsi="Palatino Linotype"/>
          <w:color w:val="000000" w:themeColor="text1"/>
          <w:lang w:eastAsia="hi-IN" w:bidi="hi-IN"/>
        </w:rPr>
        <w:t xml:space="preserve"> that many academics and practitioners suggest that work-based learning, being a part of the academic program curriculum, goes further than just</w:t>
      </w:r>
      <w:r w:rsidR="004D46B8" w:rsidRPr="003E2302">
        <w:rPr>
          <w:rFonts w:ascii="Palatino Linotype" w:hAnsi="Palatino Linotype"/>
          <w:color w:val="000000" w:themeColor="text1"/>
          <w:lang w:eastAsia="hi-IN" w:bidi="hi-IN"/>
        </w:rPr>
        <w:t xml:space="preserve"> enhancing</w:t>
      </w:r>
      <w:r w:rsidRPr="003E2302">
        <w:rPr>
          <w:rFonts w:ascii="Palatino Linotype" w:hAnsi="Palatino Linotype"/>
          <w:color w:val="000000" w:themeColor="text1"/>
          <w:lang w:eastAsia="hi-IN" w:bidi="hi-IN"/>
        </w:rPr>
        <w:t xml:space="preserve"> students’ skills and knowledge</w:t>
      </w:r>
      <w:r w:rsidR="004D46B8" w:rsidRPr="003E2302">
        <w:rPr>
          <w:rFonts w:ascii="Palatino Linotype" w:hAnsi="Palatino Linotype"/>
          <w:color w:val="000000" w:themeColor="text1"/>
          <w:lang w:eastAsia="hi-IN" w:bidi="hi-IN"/>
        </w:rPr>
        <w:t xml:space="preserve"> </w:t>
      </w:r>
      <w:r w:rsidRPr="003E2302">
        <w:rPr>
          <w:rFonts w:ascii="Palatino Linotype" w:hAnsi="Palatino Linotype"/>
          <w:color w:val="000000" w:themeColor="text1"/>
          <w:lang w:eastAsia="hi-IN" w:bidi="hi-IN"/>
        </w:rPr>
        <w:t>(Santalucia &amp; Johnson, 2010). The words of Mezirow (1991) can serve as evidence t</w:t>
      </w:r>
      <w:r w:rsidR="004D46B8" w:rsidRPr="003E2302">
        <w:rPr>
          <w:rFonts w:ascii="Palatino Linotype" w:hAnsi="Palatino Linotype"/>
          <w:color w:val="000000" w:themeColor="text1"/>
          <w:lang w:eastAsia="hi-IN" w:bidi="hi-IN"/>
        </w:rPr>
        <w:t>hat</w:t>
      </w:r>
      <w:r w:rsidRPr="003E2302">
        <w:rPr>
          <w:rFonts w:ascii="Palatino Linotype" w:hAnsi="Palatino Linotype"/>
          <w:color w:val="000000" w:themeColor="text1"/>
          <w:lang w:eastAsia="hi-IN" w:bidi="hi-IN"/>
        </w:rPr>
        <w:t>, “…the workplace is an ideal environment which can provide cognitive tools (e.g. theories, ideas, practices, concepts) to enable students to not only gain knowledge and skills but also shape their ideas, perspectives and meanings” (as cited in Babacan &amp; Babacan, 2015, p.173). The lack of opportunity to be engaged in the work-based learning “limits an understanding of the social context in which the special discipline operates” (Babacan &amp; Babacan, 2015). According to Freire (1970, as cited in Babacan &amp; Babacan, 2015, p. 172), preventi</w:t>
      </w:r>
      <w:r w:rsidR="007C2536" w:rsidRPr="003E2302">
        <w:rPr>
          <w:rFonts w:ascii="Palatino Linotype" w:hAnsi="Palatino Linotype"/>
          <w:color w:val="000000" w:themeColor="text1"/>
          <w:lang w:eastAsia="hi-IN" w:bidi="hi-IN"/>
        </w:rPr>
        <w:t xml:space="preserve">ng </w:t>
      </w:r>
      <w:r w:rsidRPr="003E2302">
        <w:rPr>
          <w:rFonts w:ascii="Palatino Linotype" w:hAnsi="Palatino Linotype"/>
          <w:color w:val="000000" w:themeColor="text1"/>
          <w:lang w:eastAsia="hi-IN" w:bidi="hi-IN"/>
        </w:rPr>
        <w:t>students</w:t>
      </w:r>
      <w:r w:rsidR="007C2536" w:rsidRPr="003E2302">
        <w:rPr>
          <w:rFonts w:ascii="Palatino Linotype" w:hAnsi="Palatino Linotype"/>
          <w:color w:val="000000" w:themeColor="text1"/>
          <w:lang w:eastAsia="hi-IN" w:bidi="hi-IN"/>
        </w:rPr>
        <w:t xml:space="preserve"> from</w:t>
      </w:r>
      <w:r w:rsidRPr="003E2302">
        <w:rPr>
          <w:rFonts w:ascii="Palatino Linotype" w:hAnsi="Palatino Linotype"/>
          <w:color w:val="000000" w:themeColor="text1"/>
          <w:lang w:eastAsia="hi-IN" w:bidi="hi-IN"/>
        </w:rPr>
        <w:t xml:space="preserve"> being </w:t>
      </w:r>
      <w:r w:rsidR="007C2536" w:rsidRPr="003E2302">
        <w:rPr>
          <w:rFonts w:ascii="Palatino Linotype" w:hAnsi="Palatino Linotype"/>
          <w:color w:val="000000" w:themeColor="text1"/>
          <w:lang w:eastAsia="hi-IN" w:bidi="hi-IN"/>
        </w:rPr>
        <w:t>attributed</w:t>
      </w:r>
      <w:r w:rsidRPr="003E2302">
        <w:rPr>
          <w:rFonts w:ascii="Palatino Linotype" w:hAnsi="Palatino Linotype"/>
          <w:color w:val="000000" w:themeColor="text1"/>
          <w:lang w:eastAsia="hi-IN" w:bidi="hi-IN"/>
        </w:rPr>
        <w:t xml:space="preserve"> civi</w:t>
      </w:r>
      <w:r w:rsidR="007C2536" w:rsidRPr="003E2302">
        <w:rPr>
          <w:rFonts w:ascii="Palatino Linotype" w:hAnsi="Palatino Linotype"/>
          <w:color w:val="000000" w:themeColor="text1"/>
          <w:lang w:eastAsia="hi-IN" w:bidi="hi-IN"/>
        </w:rPr>
        <w:t>c</w:t>
      </w:r>
      <w:r w:rsidRPr="003E2302">
        <w:rPr>
          <w:rFonts w:ascii="Palatino Linotype" w:hAnsi="Palatino Linotype"/>
          <w:color w:val="000000" w:themeColor="text1"/>
          <w:lang w:eastAsia="hi-IN" w:bidi="hi-IN"/>
        </w:rPr>
        <w:t xml:space="preserve"> </w:t>
      </w:r>
      <w:r w:rsidR="007C2536" w:rsidRPr="003E2302">
        <w:rPr>
          <w:rFonts w:ascii="Palatino Linotype" w:hAnsi="Palatino Linotype"/>
          <w:color w:val="000000" w:themeColor="text1"/>
          <w:lang w:eastAsia="hi-IN" w:bidi="hi-IN"/>
        </w:rPr>
        <w:t>responsibility</w:t>
      </w:r>
      <w:r w:rsidRPr="003E2302">
        <w:rPr>
          <w:rFonts w:ascii="Palatino Linotype" w:hAnsi="Palatino Linotype"/>
          <w:color w:val="000000" w:themeColor="text1"/>
          <w:lang w:eastAsia="hi-IN" w:bidi="hi-IN"/>
        </w:rPr>
        <w:t xml:space="preserve"> during </w:t>
      </w:r>
      <w:r w:rsidR="007C2536" w:rsidRPr="003E2302">
        <w:rPr>
          <w:rFonts w:ascii="Palatino Linotype" w:hAnsi="Palatino Linotype"/>
          <w:color w:val="000000" w:themeColor="text1"/>
          <w:lang w:eastAsia="hi-IN" w:bidi="hi-IN"/>
        </w:rPr>
        <w:t xml:space="preserve">the </w:t>
      </w:r>
      <w:r w:rsidRPr="003E2302">
        <w:rPr>
          <w:rFonts w:ascii="Palatino Linotype" w:hAnsi="Palatino Linotype"/>
          <w:color w:val="000000" w:themeColor="text1"/>
          <w:lang w:eastAsia="hi-IN" w:bidi="hi-IN"/>
        </w:rPr>
        <w:t xml:space="preserve">educational process, prevents them from becoming active society members. So-called “engaged citizenship” can be promoted only </w:t>
      </w:r>
      <w:r w:rsidR="007C2536" w:rsidRPr="003E2302">
        <w:rPr>
          <w:rFonts w:ascii="Palatino Linotype" w:hAnsi="Palatino Linotype"/>
          <w:color w:val="000000" w:themeColor="text1"/>
          <w:lang w:eastAsia="hi-IN" w:bidi="hi-IN"/>
        </w:rPr>
        <w:t>through</w:t>
      </w:r>
      <w:r w:rsidRPr="003E2302">
        <w:rPr>
          <w:rFonts w:ascii="Palatino Linotype" w:hAnsi="Palatino Linotype"/>
          <w:color w:val="000000" w:themeColor="text1"/>
          <w:lang w:eastAsia="hi-IN" w:bidi="hi-IN"/>
        </w:rPr>
        <w:t xml:space="preserve"> the clinic</w:t>
      </w:r>
      <w:r w:rsidR="007C2536" w:rsidRPr="003E2302">
        <w:rPr>
          <w:rFonts w:ascii="Palatino Linotype" w:hAnsi="Palatino Linotype"/>
          <w:color w:val="000000" w:themeColor="text1"/>
          <w:lang w:eastAsia="hi-IN" w:bidi="hi-IN"/>
        </w:rPr>
        <w:t>’</w:t>
      </w:r>
      <w:r w:rsidRPr="003E2302">
        <w:rPr>
          <w:rFonts w:ascii="Palatino Linotype" w:hAnsi="Palatino Linotype"/>
          <w:color w:val="000000" w:themeColor="text1"/>
          <w:lang w:eastAsia="hi-IN" w:bidi="hi-IN"/>
        </w:rPr>
        <w:t>s or field placement</w:t>
      </w:r>
      <w:r w:rsidR="007C2536" w:rsidRPr="003E2302">
        <w:rPr>
          <w:rFonts w:ascii="Palatino Linotype" w:hAnsi="Palatino Linotype"/>
          <w:color w:val="000000" w:themeColor="text1"/>
          <w:lang w:eastAsia="hi-IN" w:bidi="hi-IN"/>
        </w:rPr>
        <w:t>’s</w:t>
      </w:r>
      <w:r w:rsidRPr="003E2302">
        <w:rPr>
          <w:rFonts w:ascii="Palatino Linotype" w:hAnsi="Palatino Linotype"/>
          <w:color w:val="000000" w:themeColor="text1"/>
          <w:lang w:eastAsia="hi-IN" w:bidi="hi-IN"/>
        </w:rPr>
        <w:t xml:space="preserve"> activities. (Burke, 2007, p. 8).</w:t>
      </w:r>
    </w:p>
    <w:p w14:paraId="6E0B6171" w14:textId="77777777" w:rsidR="005E2F1B" w:rsidRPr="003E2302" w:rsidRDefault="005E2F1B" w:rsidP="00B37AD5">
      <w:pPr>
        <w:pStyle w:val="ListParagraph"/>
        <w:numPr>
          <w:ilvl w:val="1"/>
          <w:numId w:val="5"/>
        </w:numPr>
        <w:spacing w:before="240" w:after="240" w:line="480" w:lineRule="auto"/>
        <w:ind w:left="-567" w:firstLine="567"/>
        <w:jc w:val="both"/>
        <w:rPr>
          <w:rFonts w:ascii="Palatino Linotype" w:hAnsi="Palatino Linotype"/>
          <w:i/>
          <w:sz w:val="24"/>
          <w:szCs w:val="24"/>
        </w:rPr>
      </w:pPr>
      <w:r w:rsidRPr="003E2302">
        <w:rPr>
          <w:rFonts w:ascii="Palatino Linotype" w:hAnsi="Palatino Linotype"/>
          <w:i/>
          <w:sz w:val="24"/>
          <w:szCs w:val="24"/>
        </w:rPr>
        <w:t xml:space="preserve"> The Clinic helped students to realise the importance of other needs (non-legal advisory) clients might also have. </w:t>
      </w:r>
    </w:p>
    <w:p w14:paraId="45A61660" w14:textId="77777777" w:rsidR="005E2F1B" w:rsidRPr="003E2302" w:rsidRDefault="005E2F1B" w:rsidP="00B37AD5">
      <w:pPr>
        <w:spacing w:line="480" w:lineRule="auto"/>
        <w:ind w:left="-567" w:firstLine="0"/>
        <w:jc w:val="both"/>
        <w:rPr>
          <w:rFonts w:ascii="Palatino Linotype" w:hAnsi="Palatino Linotype"/>
        </w:rPr>
      </w:pPr>
      <w:r w:rsidRPr="003E2302">
        <w:rPr>
          <w:rFonts w:ascii="Palatino Linotype" w:hAnsi="Palatino Linotype"/>
        </w:rPr>
        <w:t xml:space="preserve">The vast majority of students reported on the importance of other </w:t>
      </w:r>
      <w:r w:rsidRPr="003E2302">
        <w:rPr>
          <w:rFonts w:ascii="Palatino Linotype" w:hAnsi="Palatino Linotype"/>
          <w:lang w:val="en-US"/>
        </w:rPr>
        <w:t xml:space="preserve">needs </w:t>
      </w:r>
      <w:r w:rsidRPr="003E2302">
        <w:rPr>
          <w:rFonts w:ascii="Palatino Linotype" w:hAnsi="Palatino Linotype"/>
        </w:rPr>
        <w:t xml:space="preserve">(not legal advisory) </w:t>
      </w:r>
      <w:r w:rsidR="007C2536" w:rsidRPr="003E2302">
        <w:rPr>
          <w:rFonts w:ascii="Palatino Linotype" w:hAnsi="Palatino Linotype"/>
        </w:rPr>
        <w:t xml:space="preserve">that </w:t>
      </w:r>
      <w:r w:rsidRPr="003E2302">
        <w:rPr>
          <w:rFonts w:ascii="Palatino Linotype" w:hAnsi="Palatino Linotype"/>
        </w:rPr>
        <w:t>clients have, while coming to a lawyer for a legal help. Among the</w:t>
      </w:r>
      <w:r w:rsidR="007C2536" w:rsidRPr="003E2302">
        <w:rPr>
          <w:rFonts w:ascii="Palatino Linotype" w:hAnsi="Palatino Linotype"/>
        </w:rPr>
        <w:t>se</w:t>
      </w:r>
      <w:r w:rsidRPr="003E2302">
        <w:rPr>
          <w:rFonts w:ascii="Palatino Linotype" w:hAnsi="Palatino Linotype"/>
        </w:rPr>
        <w:t xml:space="preserve"> students mentioned various needs, and some of them are presented below:</w:t>
      </w:r>
    </w:p>
    <w:p w14:paraId="0FB53120" w14:textId="77777777" w:rsidR="005E2F1B" w:rsidRPr="003E2302" w:rsidRDefault="005E2F1B" w:rsidP="00B37AD5">
      <w:pPr>
        <w:spacing w:line="480" w:lineRule="auto"/>
        <w:ind w:firstLine="0"/>
        <w:jc w:val="both"/>
        <w:rPr>
          <w:rFonts w:ascii="Palatino Linotype" w:hAnsi="Palatino Linotype"/>
        </w:rPr>
      </w:pPr>
      <w:r w:rsidRPr="003E2302">
        <w:rPr>
          <w:rFonts w:ascii="Palatino Linotype" w:hAnsi="Palatino Linotype"/>
        </w:rPr>
        <w:lastRenderedPageBreak/>
        <w:t>“</w:t>
      </w:r>
      <w:r w:rsidRPr="003E2302">
        <w:rPr>
          <w:rFonts w:ascii="Palatino Linotype" w:hAnsi="Palatino Linotype"/>
          <w:i/>
        </w:rPr>
        <w:t>Most importantly it helped me realise that our role as legal professionals sometimes entails going beyond the purely legal and actually acknowledging and validating people’s emotions</w:t>
      </w:r>
      <w:r w:rsidRPr="003E2302">
        <w:rPr>
          <w:rFonts w:ascii="Palatino Linotype" w:hAnsi="Palatino Linotype"/>
        </w:rPr>
        <w:t>”;</w:t>
      </w:r>
    </w:p>
    <w:p w14:paraId="352A60B5" w14:textId="77777777" w:rsidR="005E2F1B" w:rsidRPr="003E2302" w:rsidRDefault="005E2F1B" w:rsidP="00B37AD5">
      <w:pPr>
        <w:spacing w:line="480" w:lineRule="auto"/>
        <w:ind w:left="-567" w:firstLine="567"/>
        <w:jc w:val="both"/>
        <w:rPr>
          <w:rFonts w:ascii="Palatino Linotype" w:hAnsi="Palatino Linotype"/>
        </w:rPr>
      </w:pPr>
      <w:r w:rsidRPr="003E2302">
        <w:rPr>
          <w:rFonts w:ascii="Palatino Linotype" w:hAnsi="Palatino Linotype"/>
        </w:rPr>
        <w:t xml:space="preserve"> “</w:t>
      </w:r>
      <w:r w:rsidRPr="003E2302">
        <w:rPr>
          <w:rFonts w:ascii="Palatino Linotype" w:hAnsi="Palatino Linotype"/>
          <w:i/>
        </w:rPr>
        <w:t>Clients might also need other things: to listen and guide them</w:t>
      </w:r>
      <w:r w:rsidRPr="003E2302">
        <w:rPr>
          <w:rFonts w:ascii="Palatino Linotype" w:hAnsi="Palatino Linotype"/>
        </w:rPr>
        <w:t>”;</w:t>
      </w:r>
    </w:p>
    <w:p w14:paraId="35CCCF8E" w14:textId="77777777" w:rsidR="005E2F1B" w:rsidRPr="003E2302" w:rsidRDefault="005E2F1B" w:rsidP="00B37AD5">
      <w:pPr>
        <w:spacing w:line="480" w:lineRule="auto"/>
        <w:ind w:firstLine="0"/>
        <w:jc w:val="both"/>
        <w:rPr>
          <w:rFonts w:ascii="Palatino Linotype" w:hAnsi="Palatino Linotype"/>
          <w:i/>
        </w:rPr>
      </w:pPr>
      <w:r w:rsidRPr="003E2302">
        <w:rPr>
          <w:rFonts w:ascii="Palatino Linotype" w:hAnsi="Palatino Linotype"/>
          <w:i/>
        </w:rPr>
        <w:t xml:space="preserve"> “I also learned it is also important to client that they have someone to listen </w:t>
      </w:r>
      <w:r w:rsidR="007C2536" w:rsidRPr="003E2302">
        <w:rPr>
          <w:rFonts w:ascii="Palatino Linotype" w:hAnsi="Palatino Linotype"/>
          <w:i/>
        </w:rPr>
        <w:t xml:space="preserve">to </w:t>
      </w:r>
      <w:r w:rsidRPr="003E2302">
        <w:rPr>
          <w:rFonts w:ascii="Palatino Linotype" w:hAnsi="Palatino Linotype"/>
          <w:i/>
        </w:rPr>
        <w:t>them, and that many times that matters to them as much as winning the case”;</w:t>
      </w:r>
    </w:p>
    <w:p w14:paraId="0D433F39" w14:textId="77777777" w:rsidR="005E2F1B" w:rsidRPr="003E2302" w:rsidRDefault="005E2F1B" w:rsidP="00B37AD5">
      <w:pPr>
        <w:spacing w:line="480" w:lineRule="auto"/>
        <w:ind w:firstLine="0"/>
        <w:jc w:val="both"/>
        <w:rPr>
          <w:rFonts w:ascii="Palatino Linotype" w:hAnsi="Palatino Linotype"/>
        </w:rPr>
      </w:pPr>
      <w:r w:rsidRPr="003E2302">
        <w:rPr>
          <w:rFonts w:ascii="Palatino Linotype" w:hAnsi="Palatino Linotype"/>
          <w:i/>
        </w:rPr>
        <w:t>“Helped me understand that a lawyer can make a real difference to a client, not just with their legal knowledge and skills, but also, and in equal measure, with their compassion and willingness to listen”</w:t>
      </w:r>
      <w:r w:rsidRPr="003E2302">
        <w:rPr>
          <w:rFonts w:ascii="Palatino Linotype" w:hAnsi="Palatino Linotype"/>
        </w:rPr>
        <w:t xml:space="preserve">. </w:t>
      </w:r>
    </w:p>
    <w:p w14:paraId="67DD2FDE" w14:textId="77777777" w:rsidR="005E2F1B" w:rsidRPr="003E2302" w:rsidRDefault="005E2F1B" w:rsidP="00B37AD5">
      <w:pPr>
        <w:spacing w:line="480" w:lineRule="auto"/>
        <w:ind w:left="-567" w:firstLine="0"/>
        <w:jc w:val="both"/>
        <w:rPr>
          <w:rFonts w:ascii="Palatino Linotype" w:hAnsi="Palatino Linotype"/>
          <w:bCs/>
          <w:lang w:eastAsia="hi-IN" w:bidi="hi-IN"/>
        </w:rPr>
      </w:pPr>
      <w:r w:rsidRPr="003E2302">
        <w:rPr>
          <w:rFonts w:ascii="Palatino Linotype" w:hAnsi="Palatino Linotype"/>
          <w:lang w:eastAsia="hi-IN" w:bidi="hi-IN"/>
        </w:rPr>
        <w:t xml:space="preserve">Pointing out different </w:t>
      </w:r>
      <w:r w:rsidR="007C2536" w:rsidRPr="003E2302">
        <w:rPr>
          <w:rFonts w:ascii="Palatino Linotype" w:hAnsi="Palatino Linotype"/>
          <w:lang w:eastAsia="hi-IN" w:bidi="hi-IN"/>
        </w:rPr>
        <w:t>aspects</w:t>
      </w:r>
      <w:r w:rsidRPr="003E2302">
        <w:rPr>
          <w:rFonts w:ascii="Palatino Linotype" w:hAnsi="Palatino Linotype"/>
          <w:lang w:eastAsia="hi-IN" w:bidi="hi-IN"/>
        </w:rPr>
        <w:t>, every student acknowledged to a certain degree that</w:t>
      </w:r>
      <w:r w:rsidR="007C2536" w:rsidRPr="003E2302">
        <w:rPr>
          <w:rFonts w:ascii="Palatino Linotype" w:hAnsi="Palatino Linotype"/>
          <w:lang w:eastAsia="hi-IN" w:bidi="hi-IN"/>
        </w:rPr>
        <w:t xml:space="preserve"> working in</w:t>
      </w:r>
      <w:r w:rsidRPr="003E2302">
        <w:rPr>
          <w:rFonts w:ascii="Palatino Linotype" w:hAnsi="Palatino Linotype"/>
          <w:lang w:eastAsia="hi-IN" w:bidi="hi-IN"/>
        </w:rPr>
        <w:t xml:space="preserve"> the Clinic, while helping them to realise the things described above, </w:t>
      </w:r>
      <w:r w:rsidR="007C2536" w:rsidRPr="003E2302">
        <w:rPr>
          <w:rFonts w:ascii="Palatino Linotype" w:hAnsi="Palatino Linotype"/>
          <w:lang w:eastAsia="hi-IN" w:bidi="hi-IN"/>
        </w:rPr>
        <w:t>transformed</w:t>
      </w:r>
      <w:r w:rsidRPr="003E2302">
        <w:rPr>
          <w:rFonts w:ascii="Palatino Linotype" w:hAnsi="Palatino Linotype"/>
          <w:lang w:eastAsia="hi-IN" w:bidi="hi-IN"/>
        </w:rPr>
        <w:t xml:space="preserve"> the initial belief they possessed in </w:t>
      </w:r>
      <w:r w:rsidR="007C2536" w:rsidRPr="003E2302">
        <w:rPr>
          <w:rFonts w:ascii="Palatino Linotype" w:hAnsi="Palatino Linotype"/>
          <w:lang w:eastAsia="hi-IN" w:bidi="hi-IN"/>
        </w:rPr>
        <w:t>the importance of a</w:t>
      </w:r>
      <w:r w:rsidRPr="003E2302">
        <w:rPr>
          <w:rFonts w:ascii="Palatino Linotype" w:hAnsi="Palatino Linotype"/>
          <w:lang w:eastAsia="hi-IN" w:bidi="hi-IN"/>
        </w:rPr>
        <w:t xml:space="preserve"> particular legal need clients have</w:t>
      </w:r>
      <w:r w:rsidR="007C2536" w:rsidRPr="003E2302">
        <w:rPr>
          <w:rFonts w:ascii="Palatino Linotype" w:hAnsi="Palatino Linotype"/>
          <w:lang w:eastAsia="hi-IN" w:bidi="hi-IN"/>
        </w:rPr>
        <w:t>,</w:t>
      </w:r>
      <w:r w:rsidRPr="003E2302">
        <w:rPr>
          <w:rFonts w:ascii="Palatino Linotype" w:hAnsi="Palatino Linotype"/>
          <w:lang w:eastAsia="hi-IN" w:bidi="hi-IN"/>
        </w:rPr>
        <w:t xml:space="preserve"> as this was proved (by their clinical work) not to be true. One of the main work-based learning outcomes is the change in attitudes, beliefs and values occurring in </w:t>
      </w:r>
      <w:r w:rsidR="007C2536" w:rsidRPr="003E2302">
        <w:rPr>
          <w:rFonts w:ascii="Palatino Linotype" w:hAnsi="Palatino Linotype"/>
          <w:lang w:eastAsia="hi-IN" w:bidi="hi-IN"/>
        </w:rPr>
        <w:t xml:space="preserve">a </w:t>
      </w:r>
      <w:r w:rsidRPr="003E2302">
        <w:rPr>
          <w:rFonts w:ascii="Palatino Linotype" w:hAnsi="Palatino Linotype"/>
          <w:lang w:eastAsia="hi-IN" w:bidi="hi-IN"/>
        </w:rPr>
        <w:t>student’</w:t>
      </w:r>
      <w:r w:rsidR="007C2536" w:rsidRPr="003E2302">
        <w:rPr>
          <w:rFonts w:ascii="Palatino Linotype" w:hAnsi="Palatino Linotype"/>
          <w:lang w:eastAsia="hi-IN" w:bidi="hi-IN"/>
        </w:rPr>
        <w:t>s</w:t>
      </w:r>
      <w:r w:rsidRPr="003E2302">
        <w:rPr>
          <w:rFonts w:ascii="Palatino Linotype" w:hAnsi="Palatino Linotype"/>
          <w:lang w:eastAsia="hi-IN" w:bidi="hi-IN"/>
        </w:rPr>
        <w:t xml:space="preserve"> mind after he</w:t>
      </w:r>
      <w:r w:rsidR="007C2536" w:rsidRPr="003E2302">
        <w:rPr>
          <w:rFonts w:ascii="Palatino Linotype" w:hAnsi="Palatino Linotype"/>
          <w:lang w:eastAsia="hi-IN" w:bidi="hi-IN"/>
        </w:rPr>
        <w:t xml:space="preserve"> or she</w:t>
      </w:r>
      <w:r w:rsidRPr="003E2302">
        <w:rPr>
          <w:rFonts w:ascii="Palatino Linotype" w:hAnsi="Palatino Linotype"/>
          <w:lang w:eastAsia="hi-IN" w:bidi="hi-IN"/>
        </w:rPr>
        <w:t xml:space="preserve"> “encounter</w:t>
      </w:r>
      <w:r w:rsidR="007C2536" w:rsidRPr="003E2302">
        <w:rPr>
          <w:rFonts w:ascii="Palatino Linotype" w:hAnsi="Palatino Linotype"/>
          <w:lang w:eastAsia="hi-IN" w:bidi="hi-IN"/>
        </w:rPr>
        <w:t>s</w:t>
      </w:r>
      <w:r w:rsidRPr="003E2302">
        <w:rPr>
          <w:rFonts w:ascii="Palatino Linotype" w:hAnsi="Palatino Linotype"/>
          <w:lang w:eastAsia="hi-IN" w:bidi="hi-IN"/>
        </w:rPr>
        <w:t xml:space="preserve"> a perspective that is at odds with his or her current perspective” (Kroth &amp; Cranton, 2014, p.3). The terms </w:t>
      </w:r>
      <w:r w:rsidR="000D6C0A" w:rsidRPr="003E2302">
        <w:rPr>
          <w:rFonts w:ascii="Palatino Linotype" w:hAnsi="Palatino Linotype"/>
          <w:lang w:eastAsia="hi-IN" w:bidi="hi-IN"/>
        </w:rPr>
        <w:t>‘</w:t>
      </w:r>
      <w:r w:rsidRPr="003E2302">
        <w:rPr>
          <w:rFonts w:ascii="Palatino Linotype" w:hAnsi="Palatino Linotype"/>
          <w:lang w:eastAsia="hi-IN" w:bidi="hi-IN"/>
        </w:rPr>
        <w:t>attitudes, beliefs and values</w:t>
      </w:r>
      <w:r w:rsidR="000D6C0A" w:rsidRPr="003E2302">
        <w:rPr>
          <w:rFonts w:ascii="Palatino Linotype" w:hAnsi="Palatino Linotype"/>
          <w:lang w:eastAsia="hi-IN" w:bidi="hi-IN"/>
        </w:rPr>
        <w:t>’</w:t>
      </w:r>
      <w:r w:rsidRPr="003E2302">
        <w:rPr>
          <w:rFonts w:ascii="Palatino Linotype" w:hAnsi="Palatino Linotype"/>
          <w:lang w:eastAsia="hi-IN" w:bidi="hi-IN"/>
        </w:rPr>
        <w:t>, as Mezirow (2000, as cited in Santalucia and Johnson, 2010, p.2) states, are united by one definition, “a frame of reference”. This, following the transformative learning approach, is to be challenged by theories of practice (</w:t>
      </w:r>
      <w:r w:rsidRPr="003E2302">
        <w:rPr>
          <w:rFonts w:ascii="Palatino Linotype" w:hAnsi="Palatino Linotype"/>
          <w:bCs/>
          <w:lang w:eastAsia="hi-IN" w:bidi="hi-IN"/>
        </w:rPr>
        <w:t xml:space="preserve">Guthrie, 2010). </w:t>
      </w:r>
    </w:p>
    <w:p w14:paraId="2B824066" w14:textId="77777777" w:rsidR="005E2F1B" w:rsidRPr="003E2302" w:rsidRDefault="005E2F1B" w:rsidP="003E2302">
      <w:pPr>
        <w:pStyle w:val="Heading2"/>
        <w:rPr>
          <w:rFonts w:ascii="Palatino Linotype" w:hAnsi="Palatino Linotype"/>
        </w:rPr>
      </w:pPr>
      <w:r w:rsidRPr="003E2302">
        <w:rPr>
          <w:rFonts w:ascii="Palatino Linotype" w:hAnsi="Palatino Linotype"/>
        </w:rPr>
        <w:t>Conclusions</w:t>
      </w:r>
    </w:p>
    <w:p w14:paraId="3EED6059" w14:textId="577BF799" w:rsidR="00EE5747" w:rsidRPr="003E2302" w:rsidRDefault="005E2F1B" w:rsidP="00B37AD5">
      <w:pPr>
        <w:spacing w:line="480" w:lineRule="auto"/>
        <w:ind w:left="-567" w:firstLine="0"/>
        <w:jc w:val="both"/>
        <w:rPr>
          <w:rFonts w:ascii="Palatino Linotype" w:hAnsi="Palatino Linotype"/>
          <w:color w:val="000000" w:themeColor="text1"/>
          <w:lang w:eastAsia="hi-IN" w:bidi="hi-IN"/>
        </w:rPr>
      </w:pPr>
      <w:r w:rsidRPr="003E2302">
        <w:rPr>
          <w:rFonts w:ascii="Palatino Linotype" w:hAnsi="Palatino Linotype"/>
          <w:lang w:eastAsia="hi-IN" w:bidi="hi-IN"/>
        </w:rPr>
        <w:lastRenderedPageBreak/>
        <w:t xml:space="preserve">In conclusion, this study demonstrates the active use of transformative and experiential learning and its particular elements within the </w:t>
      </w:r>
      <w:r w:rsidRPr="003E2302">
        <w:rPr>
          <w:rFonts w:ascii="Palatino Linotype" w:hAnsi="Palatino Linotype"/>
          <w:lang w:val="en-US" w:eastAsia="hi-IN" w:bidi="hi-IN"/>
        </w:rPr>
        <w:t>Law Clinic</w:t>
      </w:r>
      <w:r w:rsidR="000D6C0A" w:rsidRPr="003E2302">
        <w:rPr>
          <w:rFonts w:ascii="Palatino Linotype" w:hAnsi="Palatino Linotype"/>
          <w:lang w:val="en-US" w:eastAsia="hi-IN" w:bidi="hi-IN"/>
        </w:rPr>
        <w:t xml:space="preserve"> at the University of Malta</w:t>
      </w:r>
      <w:r w:rsidRPr="003E2302">
        <w:rPr>
          <w:rFonts w:ascii="Palatino Linotype" w:hAnsi="Palatino Linotype"/>
          <w:lang w:eastAsia="hi-IN" w:bidi="hi-IN"/>
        </w:rPr>
        <w:t xml:space="preserve">. The findings drawn from </w:t>
      </w:r>
      <w:r w:rsidR="000D6C0A" w:rsidRPr="003E2302">
        <w:rPr>
          <w:rFonts w:ascii="Palatino Linotype" w:hAnsi="Palatino Linotype"/>
          <w:lang w:eastAsia="hi-IN" w:bidi="hi-IN"/>
        </w:rPr>
        <w:t>the</w:t>
      </w:r>
      <w:r w:rsidRPr="003E2302">
        <w:rPr>
          <w:rFonts w:ascii="Palatino Linotype" w:hAnsi="Palatino Linotype"/>
          <w:lang w:eastAsia="hi-IN" w:bidi="hi-IN"/>
        </w:rPr>
        <w:t xml:space="preserve"> modest data obtained from eight students</w:t>
      </w:r>
      <w:r w:rsidR="000D6C0A" w:rsidRPr="003E2302">
        <w:rPr>
          <w:rFonts w:ascii="Palatino Linotype" w:hAnsi="Palatino Linotype"/>
          <w:lang w:eastAsia="hi-IN" w:bidi="hi-IN"/>
        </w:rPr>
        <w:t>,</w:t>
      </w:r>
      <w:r w:rsidRPr="003E2302">
        <w:rPr>
          <w:rFonts w:ascii="Palatino Linotype" w:hAnsi="Palatino Linotype"/>
          <w:lang w:eastAsia="hi-IN" w:bidi="hi-IN"/>
        </w:rPr>
        <w:t xml:space="preserve"> serve as a source of information on </w:t>
      </w:r>
      <w:r w:rsidR="000D6C0A" w:rsidRPr="003E2302">
        <w:rPr>
          <w:rFonts w:ascii="Palatino Linotype" w:hAnsi="Palatino Linotype"/>
          <w:lang w:eastAsia="hi-IN" w:bidi="hi-IN"/>
        </w:rPr>
        <w:t xml:space="preserve">the </w:t>
      </w:r>
      <w:r w:rsidRPr="003E2302">
        <w:rPr>
          <w:rFonts w:ascii="Palatino Linotype" w:hAnsi="Palatino Linotype"/>
          <w:lang w:eastAsia="hi-IN" w:bidi="hi-IN"/>
        </w:rPr>
        <w:t>mostly positive students' perceptions of the learning happening in the Law Clinic and the positive impacts it brings. The Clinic, while serving as a continuation of the learning obtained in the classroom, helped students to put theory into practice</w:t>
      </w:r>
      <w:r w:rsidR="000D6C0A" w:rsidRPr="003E2302">
        <w:rPr>
          <w:rFonts w:ascii="Palatino Linotype" w:hAnsi="Palatino Linotype"/>
          <w:lang w:eastAsia="hi-IN" w:bidi="hi-IN"/>
        </w:rPr>
        <w:t>; bridging the theory/practice divide which is problematic in Malta</w:t>
      </w:r>
      <w:r w:rsidRPr="003E2302">
        <w:rPr>
          <w:rFonts w:ascii="Palatino Linotype" w:hAnsi="Palatino Linotype"/>
          <w:lang w:eastAsia="hi-IN" w:bidi="hi-IN"/>
        </w:rPr>
        <w:t xml:space="preserve">. The Clinic's staff played a positive role in the learning process by being supportive and helpful and by providing enough guidelines to students, that, according to Mezirow (2003, as cited in Babacan &amp; Babacan, 2015, p. 172), are </w:t>
      </w:r>
      <w:r w:rsidR="007C0126" w:rsidRPr="003E2302">
        <w:rPr>
          <w:rFonts w:ascii="Palatino Linotype" w:hAnsi="Palatino Linotype"/>
          <w:lang w:eastAsia="hi-IN" w:bidi="hi-IN"/>
        </w:rPr>
        <w:t>“</w:t>
      </w:r>
      <w:r w:rsidRPr="003E2302">
        <w:rPr>
          <w:rFonts w:ascii="Palatino Linotype" w:hAnsi="Palatino Linotype"/>
          <w:lang w:eastAsia="hi-IN" w:bidi="hi-IN"/>
        </w:rPr>
        <w:t>necessary prerequisites for a deep transformation of personal values, attitudes and beliefs</w:t>
      </w:r>
      <w:r w:rsidR="007C0126" w:rsidRPr="003E2302">
        <w:rPr>
          <w:rFonts w:ascii="Palatino Linotype" w:hAnsi="Palatino Linotype"/>
          <w:lang w:eastAsia="hi-IN" w:bidi="hi-IN"/>
        </w:rPr>
        <w:t>”</w:t>
      </w:r>
      <w:r w:rsidRPr="003E2302">
        <w:rPr>
          <w:rFonts w:ascii="Palatino Linotype" w:hAnsi="Palatino Linotype"/>
          <w:lang w:eastAsia="hi-IN" w:bidi="hi-IN"/>
        </w:rPr>
        <w:t>. The involvement in the Law Clinic work had various positive impacts on students, that are in line with the transformative and experiential learning objectives, as such re</w:t>
      </w:r>
      <w:r w:rsidR="00E36EDE" w:rsidRPr="003E2302">
        <w:rPr>
          <w:rFonts w:ascii="Palatino Linotype" w:hAnsi="Palatino Linotype"/>
          <w:lang w:eastAsia="hi-IN" w:bidi="hi-IN"/>
        </w:rPr>
        <w:t>i</w:t>
      </w:r>
      <w:r w:rsidRPr="003E2302">
        <w:rPr>
          <w:rFonts w:ascii="Palatino Linotype" w:hAnsi="Palatino Linotype"/>
          <w:lang w:eastAsia="hi-IN" w:bidi="hi-IN"/>
        </w:rPr>
        <w:t>nforced students’ understanding of a study subject (that is the law); changed beliefs; developed certain student's skills and promoted “</w:t>
      </w:r>
      <w:r w:rsidRPr="003E2302">
        <w:rPr>
          <w:rFonts w:ascii="Palatino Linotype" w:hAnsi="Palatino Linotype"/>
          <w:color w:val="000000" w:themeColor="text1"/>
          <w:lang w:eastAsia="hi-IN" w:bidi="hi-IN"/>
        </w:rPr>
        <w:t xml:space="preserve">engaged citizenship”. </w:t>
      </w:r>
      <w:bookmarkStart w:id="10" w:name="_Toc526362898"/>
    </w:p>
    <w:p w14:paraId="33960143" w14:textId="77777777" w:rsidR="005E2F1B" w:rsidRPr="003E2302" w:rsidRDefault="005E2F1B" w:rsidP="00B37AD5">
      <w:pPr>
        <w:spacing w:line="480" w:lineRule="auto"/>
        <w:ind w:left="-567" w:firstLine="567"/>
        <w:jc w:val="both"/>
        <w:rPr>
          <w:rFonts w:ascii="Palatino Linotype" w:hAnsi="Palatino Linotype"/>
          <w:b/>
          <w:lang w:eastAsia="hi-IN" w:bidi="hi-IN"/>
        </w:rPr>
      </w:pPr>
      <w:r w:rsidRPr="003E2302">
        <w:rPr>
          <w:rFonts w:ascii="Palatino Linotype" w:hAnsi="Palatino Linotype"/>
          <w:b/>
        </w:rPr>
        <w:t>Limitations</w:t>
      </w:r>
      <w:bookmarkEnd w:id="10"/>
      <w:r w:rsidRPr="003E2302">
        <w:rPr>
          <w:rFonts w:ascii="Palatino Linotype" w:hAnsi="Palatino Linotype"/>
          <w:b/>
        </w:rPr>
        <w:t xml:space="preserve"> </w:t>
      </w:r>
    </w:p>
    <w:p w14:paraId="1CBB3365" w14:textId="77777777" w:rsidR="007C0126" w:rsidRPr="003E2302" w:rsidRDefault="005E2F1B" w:rsidP="00001ABE">
      <w:pPr>
        <w:spacing w:before="0" w:after="0" w:line="480" w:lineRule="auto"/>
        <w:ind w:left="-567" w:firstLine="0"/>
        <w:jc w:val="both"/>
        <w:rPr>
          <w:rFonts w:ascii="Palatino Linotype" w:hAnsi="Palatino Linotype"/>
        </w:rPr>
      </w:pPr>
      <w:r w:rsidRPr="003E2302">
        <w:rPr>
          <w:rFonts w:ascii="Palatino Linotype" w:hAnsi="Palatino Linotype"/>
          <w:lang w:eastAsia="hi-IN" w:bidi="hi-IN"/>
        </w:rPr>
        <w:t xml:space="preserve">There </w:t>
      </w:r>
      <w:r w:rsidR="000D6C0A" w:rsidRPr="003E2302">
        <w:rPr>
          <w:rFonts w:ascii="Palatino Linotype" w:hAnsi="Palatino Linotype"/>
          <w:lang w:eastAsia="hi-IN" w:bidi="hi-IN"/>
        </w:rPr>
        <w:t>exist</w:t>
      </w:r>
      <w:r w:rsidRPr="003E2302">
        <w:rPr>
          <w:rFonts w:ascii="Palatino Linotype" w:hAnsi="Palatino Linotype"/>
          <w:lang w:eastAsia="hi-IN" w:bidi="hi-IN"/>
        </w:rPr>
        <w:t xml:space="preserve"> a number of limitations to the evaluation </w:t>
      </w:r>
      <w:r w:rsidR="000D6C0A" w:rsidRPr="003E2302">
        <w:rPr>
          <w:rFonts w:ascii="Palatino Linotype" w:hAnsi="Palatino Linotype"/>
          <w:lang w:eastAsia="hi-IN" w:bidi="hi-IN"/>
        </w:rPr>
        <w:t>conducted</w:t>
      </w:r>
      <w:r w:rsidRPr="003E2302">
        <w:rPr>
          <w:rFonts w:ascii="Palatino Linotype" w:hAnsi="Palatino Linotype"/>
          <w:lang w:eastAsia="hi-IN" w:bidi="hi-IN"/>
        </w:rPr>
        <w:t xml:space="preserve"> through this study. The research was conducted on a small scale due to limited time allocated to it and this restricts the findings' depth. The study provides information on students' learning experiences obtained within the University of Malta Law Clinic and various impacts they had on students. However, as the research focuses on a very small sample, more comprehensive data could be gathered by distributing more questionnaires among students. Analysis of secondary data </w:t>
      </w:r>
      <w:r w:rsidRPr="003E2302">
        <w:rPr>
          <w:rFonts w:ascii="Palatino Linotype" w:hAnsi="Palatino Linotype"/>
          <w:lang w:eastAsia="hi-IN" w:bidi="hi-IN"/>
        </w:rPr>
        <w:lastRenderedPageBreak/>
        <w:t>such as empirical and conceptual papers in clinical legal education field that present various critical perspectives on transformative and experiential learning should also be taken into account.</w:t>
      </w:r>
      <w:r w:rsidRPr="003E2302">
        <w:rPr>
          <w:rFonts w:ascii="Palatino Linotype" w:hAnsi="Palatino Linotype"/>
        </w:rPr>
        <w:t xml:space="preserve"> </w:t>
      </w:r>
      <w:bookmarkStart w:id="11" w:name="_Toc526362899"/>
    </w:p>
    <w:p w14:paraId="70F094B9" w14:textId="77777777" w:rsidR="00001ABE" w:rsidRPr="003E2302" w:rsidRDefault="00001ABE" w:rsidP="003E2302">
      <w:pPr>
        <w:pStyle w:val="Heading1"/>
        <w:rPr>
          <w:rFonts w:ascii="Palatino Linotype" w:hAnsi="Palatino Linotype"/>
        </w:rPr>
      </w:pPr>
    </w:p>
    <w:p w14:paraId="6D0B8923" w14:textId="2FEB4CDD" w:rsidR="005E2F1B" w:rsidRPr="003E2302" w:rsidRDefault="005E2F1B" w:rsidP="003E2302">
      <w:pPr>
        <w:pStyle w:val="Heading1"/>
        <w:rPr>
          <w:rFonts w:ascii="Palatino Linotype" w:hAnsi="Palatino Linotype"/>
          <w:lang w:val="es-ES_tradnl"/>
        </w:rPr>
      </w:pPr>
      <w:r w:rsidRPr="003E2302">
        <w:rPr>
          <w:rFonts w:ascii="Palatino Linotype" w:hAnsi="Palatino Linotype"/>
          <w:lang w:val="es-ES_tradnl"/>
        </w:rPr>
        <w:t>References</w:t>
      </w:r>
      <w:bookmarkEnd w:id="11"/>
    </w:p>
    <w:p w14:paraId="6E98E57E" w14:textId="43239B2A" w:rsidR="005E2F1B" w:rsidRPr="003E2302" w:rsidRDefault="005E2F1B" w:rsidP="007C0126">
      <w:pPr>
        <w:pStyle w:val="NormalWeb"/>
        <w:spacing w:line="480" w:lineRule="auto"/>
        <w:ind w:left="709" w:hanging="709"/>
        <w:rPr>
          <w:rFonts w:ascii="Palatino Linotype" w:hAnsi="Palatino Linotype" w:cs="Times"/>
          <w:color w:val="000000" w:themeColor="text1"/>
        </w:rPr>
      </w:pPr>
      <w:bookmarkStart w:id="12" w:name="_Hlk11705087"/>
      <w:r w:rsidRPr="003E2302">
        <w:rPr>
          <w:rFonts w:ascii="Palatino Linotype" w:hAnsi="Palatino Linotype" w:cs="Times"/>
          <w:color w:val="000000" w:themeColor="text1"/>
        </w:rPr>
        <w:t>Andò, B.,</w:t>
      </w:r>
      <w:r w:rsidRPr="003E2302">
        <w:rPr>
          <w:rFonts w:ascii="Palatino Linotype" w:hAnsi="Palatino Linotype"/>
          <w:color w:val="000000" w:themeColor="text1"/>
        </w:rPr>
        <w:t xml:space="preserve"> </w:t>
      </w:r>
      <w:r w:rsidRPr="003E2302">
        <w:rPr>
          <w:rFonts w:ascii="Palatino Linotype" w:hAnsi="Palatino Linotype" w:cs="Times"/>
          <w:color w:val="000000" w:themeColor="text1"/>
        </w:rPr>
        <w:t>Aquilina, K.,</w:t>
      </w:r>
      <w:r w:rsidRPr="003E2302">
        <w:rPr>
          <w:rFonts w:ascii="Palatino Linotype" w:hAnsi="Palatino Linotype"/>
          <w:color w:val="000000" w:themeColor="text1"/>
        </w:rPr>
        <w:t xml:space="preserve"> </w:t>
      </w:r>
      <w:r w:rsidRPr="003E2302">
        <w:rPr>
          <w:rFonts w:ascii="Palatino Linotype" w:hAnsi="Palatino Linotype" w:cs="Times"/>
          <w:color w:val="000000" w:themeColor="text1"/>
        </w:rPr>
        <w:t>Scerri-Diacono, J.</w:t>
      </w:r>
      <w:r w:rsidR="00E61E6C" w:rsidRPr="003E2302">
        <w:rPr>
          <w:rFonts w:ascii="Palatino Linotype" w:hAnsi="Palatino Linotype" w:cs="Times"/>
          <w:color w:val="000000" w:themeColor="text1"/>
          <w:lang w:val="es-ES_tradnl"/>
        </w:rPr>
        <w:t xml:space="preserve"> &amp; Zammit, D.</w:t>
      </w:r>
      <w:r w:rsidR="007C0126" w:rsidRPr="003E2302">
        <w:rPr>
          <w:rFonts w:ascii="Palatino Linotype" w:hAnsi="Palatino Linotype" w:cs="Times"/>
          <w:color w:val="000000" w:themeColor="text1"/>
        </w:rPr>
        <w:t xml:space="preserve"> </w:t>
      </w:r>
      <w:r w:rsidRPr="003E2302">
        <w:rPr>
          <w:rFonts w:ascii="Palatino Linotype" w:hAnsi="Palatino Linotype" w:cs="Times"/>
          <w:color w:val="000000" w:themeColor="text1"/>
        </w:rPr>
        <w:t xml:space="preserve">(2012) Malta. In V. Palmer (Ed.) </w:t>
      </w:r>
      <w:r w:rsidRPr="003E2302">
        <w:rPr>
          <w:rFonts w:ascii="Palatino Linotype" w:hAnsi="Palatino Linotype" w:cs="Times"/>
          <w:i/>
          <w:color w:val="000000" w:themeColor="text1"/>
        </w:rPr>
        <w:t xml:space="preserve">Mixed  </w:t>
      </w:r>
      <w:bookmarkEnd w:id="12"/>
      <w:r w:rsidRPr="003E2302">
        <w:rPr>
          <w:rFonts w:ascii="Palatino Linotype" w:hAnsi="Palatino Linotype" w:cs="Times"/>
          <w:i/>
          <w:color w:val="000000" w:themeColor="text1"/>
        </w:rPr>
        <w:t xml:space="preserve">Jurisdictions Worldwide: The Third Legal Family </w:t>
      </w:r>
      <w:r w:rsidRPr="003E2302">
        <w:rPr>
          <w:rFonts w:ascii="Palatino Linotype" w:hAnsi="Palatino Linotype" w:cs="Times"/>
          <w:color w:val="000000" w:themeColor="text1"/>
        </w:rPr>
        <w:t xml:space="preserve"> (2nd Ed.). Cambridge University Press, Cambridge, p 528-576 </w:t>
      </w:r>
    </w:p>
    <w:p w14:paraId="7AA9149F" w14:textId="77777777" w:rsidR="005E2F1B" w:rsidRPr="003E2302" w:rsidRDefault="005E2F1B" w:rsidP="007C0126">
      <w:pPr>
        <w:pStyle w:val="NormalWeb"/>
        <w:spacing w:line="480" w:lineRule="auto"/>
        <w:ind w:left="709" w:hanging="709"/>
        <w:rPr>
          <w:rFonts w:ascii="Palatino Linotype" w:hAnsi="Palatino Linotype"/>
        </w:rPr>
      </w:pPr>
      <w:r w:rsidRPr="003E2302">
        <w:rPr>
          <w:rFonts w:ascii="Palatino Linotype" w:hAnsi="Palatino Linotype"/>
          <w:color w:val="000000" w:themeColor="text1"/>
        </w:rPr>
        <w:t>Babacan, A., &amp; Babacan.  H. (2015). A transformative approach to work integrated learning in legal education</w:t>
      </w:r>
      <w:r w:rsidRPr="003E2302">
        <w:rPr>
          <w:rFonts w:ascii="Palatino Linotype" w:hAnsi="Palatino Linotype"/>
          <w:i/>
          <w:color w:val="000000" w:themeColor="text1"/>
        </w:rPr>
        <w:t>. Education + Training</w:t>
      </w:r>
      <w:r w:rsidRPr="003E2302">
        <w:rPr>
          <w:rFonts w:ascii="Palatino Linotype" w:hAnsi="Palatino Linotype"/>
          <w:color w:val="000000" w:themeColor="text1"/>
        </w:rPr>
        <w:t>, 57(2), 170-183. Retrieved from </w:t>
      </w:r>
      <w:hyperlink r:id="rId8" w:history="1">
        <w:r w:rsidRPr="003E2302">
          <w:rPr>
            <w:rFonts w:ascii="Palatino Linotype" w:hAnsi="Palatino Linotype"/>
          </w:rPr>
          <w:t>https://doi.org/10.1108/ET-07-2013-0098</w:t>
        </w:r>
      </w:hyperlink>
    </w:p>
    <w:p w14:paraId="43890FB9" w14:textId="77777777" w:rsidR="005E2F1B" w:rsidRPr="003E2302" w:rsidRDefault="005E2F1B" w:rsidP="007C0126">
      <w:pPr>
        <w:widowControl w:val="0"/>
        <w:spacing w:after="150" w:line="480" w:lineRule="auto"/>
        <w:ind w:left="709" w:right="567" w:hanging="709"/>
        <w:jc w:val="both"/>
        <w:rPr>
          <w:rFonts w:ascii="Palatino Linotype" w:hAnsi="Palatino Linotype" w:cs="Arial"/>
        </w:rPr>
      </w:pPr>
      <w:r w:rsidRPr="003E2302">
        <w:rPr>
          <w:rFonts w:ascii="Palatino Linotype" w:hAnsi="Palatino Linotype" w:cs="Arial"/>
        </w:rPr>
        <w:t xml:space="preserve">Bell, J. (1999). </w:t>
      </w:r>
      <w:r w:rsidRPr="003E2302">
        <w:rPr>
          <w:rFonts w:ascii="Palatino Linotype" w:hAnsi="Palatino Linotype" w:cs="Arial"/>
          <w:i/>
        </w:rPr>
        <w:t>Doing your research project: A guide for first-time researchers in education and social science</w:t>
      </w:r>
      <w:r w:rsidRPr="003E2302">
        <w:rPr>
          <w:rFonts w:ascii="Palatino Linotype" w:hAnsi="Palatino Linotype" w:cs="Arial"/>
        </w:rPr>
        <w:t>. Buckingham, England: Open University Press</w:t>
      </w:r>
    </w:p>
    <w:p w14:paraId="7C2CFEB3" w14:textId="77777777" w:rsidR="005E2F1B" w:rsidRPr="003E2302" w:rsidRDefault="005E2F1B" w:rsidP="007C0126">
      <w:pPr>
        <w:spacing w:line="480" w:lineRule="auto"/>
        <w:ind w:left="709" w:hanging="709"/>
        <w:contextualSpacing/>
        <w:rPr>
          <w:rFonts w:ascii="Palatino Linotype" w:hAnsi="Palatino Linotype"/>
        </w:rPr>
      </w:pPr>
      <w:r w:rsidRPr="003E2302">
        <w:rPr>
          <w:rFonts w:ascii="Palatino Linotype" w:hAnsi="Palatino Linotype"/>
          <w:color w:val="000000" w:themeColor="text1"/>
          <w:shd w:val="clear" w:color="auto" w:fill="FFFFFF"/>
        </w:rPr>
        <w:t>Burke, D. (2007). Service learning: opportunities for legal studies in business.</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Journal of Legal Studies Education,</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24</w:t>
      </w:r>
      <w:r w:rsidRPr="003E2302">
        <w:rPr>
          <w:rFonts w:ascii="Palatino Linotype" w:hAnsi="Palatino Linotype"/>
          <w:color w:val="000000" w:themeColor="text1"/>
          <w:shd w:val="clear" w:color="auto" w:fill="FFFFFF"/>
        </w:rPr>
        <w:t xml:space="preserve">(2), 129-163. Retrieved from </w:t>
      </w:r>
      <w:hyperlink r:id="rId9" w:history="1">
        <w:r w:rsidRPr="003E2302">
          <w:rPr>
            <w:rFonts w:ascii="Palatino Linotype" w:hAnsi="Palatino Linotype"/>
          </w:rPr>
          <w:t>https://doi-org.ejournals.um.edu.mt/10.1111/j.1744-1722.2007.00037.x</w:t>
        </w:r>
      </w:hyperlink>
    </w:p>
    <w:p w14:paraId="1AA49F03" w14:textId="77777777" w:rsidR="005E2F1B" w:rsidRPr="003E2302" w:rsidRDefault="005E2F1B" w:rsidP="007C0126">
      <w:pPr>
        <w:spacing w:line="480" w:lineRule="auto"/>
        <w:ind w:left="709" w:hanging="709"/>
        <w:contextualSpacing/>
        <w:rPr>
          <w:rFonts w:ascii="Palatino Linotype" w:hAnsi="Palatino Linotype"/>
          <w:color w:val="000000" w:themeColor="text1"/>
        </w:rPr>
      </w:pPr>
      <w:r w:rsidRPr="003E2302">
        <w:rPr>
          <w:rFonts w:ascii="Palatino Linotype" w:hAnsi="Palatino Linotype"/>
          <w:color w:val="000000" w:themeColor="text1"/>
        </w:rPr>
        <w:t xml:space="preserve">Cohen, L., Manion L., &amp; Morrison, K. (2018). </w:t>
      </w:r>
      <w:r w:rsidRPr="003E2302">
        <w:rPr>
          <w:rFonts w:ascii="Palatino Linotype" w:hAnsi="Palatino Linotype"/>
          <w:i/>
          <w:color w:val="000000" w:themeColor="text1"/>
        </w:rPr>
        <w:t>Research Methods in Education</w:t>
      </w:r>
      <w:r w:rsidRPr="003E2302">
        <w:rPr>
          <w:rFonts w:ascii="Palatino Linotype" w:hAnsi="Palatino Linotype"/>
          <w:color w:val="000000" w:themeColor="text1"/>
        </w:rPr>
        <w:t xml:space="preserve"> (7</w:t>
      </w:r>
      <w:r w:rsidRPr="003E2302">
        <w:rPr>
          <w:rFonts w:ascii="Palatino Linotype" w:hAnsi="Palatino Linotype"/>
          <w:color w:val="000000" w:themeColor="text1"/>
          <w:vertAlign w:val="superscript"/>
        </w:rPr>
        <w:t>th</w:t>
      </w:r>
      <w:r w:rsidRPr="003E2302">
        <w:rPr>
          <w:rFonts w:ascii="Palatino Linotype" w:hAnsi="Palatino Linotype"/>
          <w:color w:val="000000" w:themeColor="text1"/>
        </w:rPr>
        <w:t xml:space="preserve"> Ed.).  Routledge.</w:t>
      </w:r>
    </w:p>
    <w:p w14:paraId="387505F7" w14:textId="69522C6A" w:rsidR="005E2F1B" w:rsidRPr="003E2302" w:rsidRDefault="005E2F1B" w:rsidP="007C0126">
      <w:pPr>
        <w:widowControl w:val="0"/>
        <w:autoSpaceDE w:val="0"/>
        <w:autoSpaceDN w:val="0"/>
        <w:adjustRightInd w:val="0"/>
        <w:spacing w:line="480" w:lineRule="auto"/>
        <w:ind w:left="709" w:right="418" w:hanging="709"/>
        <w:contextualSpacing/>
        <w:rPr>
          <w:rFonts w:ascii="Palatino Linotype" w:hAnsi="Palatino Linotype" w:cs="Arial"/>
        </w:rPr>
      </w:pPr>
      <w:r w:rsidRPr="003E2302">
        <w:rPr>
          <w:rFonts w:ascii="Palatino Linotype" w:hAnsi="Palatino Linotype" w:cs="Arial"/>
        </w:rPr>
        <w:t xml:space="preserve">Creswell, J. (2012). </w:t>
      </w:r>
      <w:r w:rsidRPr="003E2302">
        <w:rPr>
          <w:rFonts w:ascii="Palatino Linotype" w:hAnsi="Palatino Linotype" w:cs="Arial"/>
          <w:i/>
        </w:rPr>
        <w:t xml:space="preserve">Educational Research: planning, conducting, and evaluating </w:t>
      </w:r>
      <w:r w:rsidRPr="003E2302">
        <w:rPr>
          <w:rFonts w:ascii="Palatino Linotype" w:hAnsi="Palatino Linotype" w:cs="Arial"/>
          <w:i/>
        </w:rPr>
        <w:lastRenderedPageBreak/>
        <w:t xml:space="preserve">quantitative and qualitative research </w:t>
      </w:r>
      <w:r w:rsidRPr="003E2302">
        <w:rPr>
          <w:rFonts w:ascii="Palatino Linotype" w:hAnsi="Palatino Linotype" w:cs="Arial"/>
        </w:rPr>
        <w:t>(4</w:t>
      </w:r>
      <w:r w:rsidRPr="003E2302">
        <w:rPr>
          <w:rFonts w:ascii="Palatino Linotype" w:hAnsi="Palatino Linotype" w:cs="Arial"/>
          <w:vertAlign w:val="superscript"/>
        </w:rPr>
        <w:t>th</w:t>
      </w:r>
      <w:r w:rsidRPr="003E2302">
        <w:rPr>
          <w:rFonts w:ascii="Palatino Linotype" w:hAnsi="Palatino Linotype" w:cs="Arial"/>
        </w:rPr>
        <w:t xml:space="preserve"> Ed.). University of Nebraska. Lincoln: Pearson</w:t>
      </w:r>
      <w:bookmarkStart w:id="13" w:name="_GoBack"/>
      <w:bookmarkEnd w:id="13"/>
      <w:r w:rsidRPr="003E2302">
        <w:rPr>
          <w:rFonts w:ascii="Palatino Linotype" w:hAnsi="Palatino Linotype" w:cs="Arial"/>
        </w:rPr>
        <w:t xml:space="preserve"> </w:t>
      </w:r>
    </w:p>
    <w:p w14:paraId="7C72A054" w14:textId="4CA2022C" w:rsidR="005E2F1B" w:rsidRPr="003E2302" w:rsidRDefault="005E2F1B" w:rsidP="007C0126">
      <w:pPr>
        <w:widowControl w:val="0"/>
        <w:autoSpaceDE w:val="0"/>
        <w:autoSpaceDN w:val="0"/>
        <w:adjustRightInd w:val="0"/>
        <w:spacing w:before="0" w:line="480" w:lineRule="auto"/>
        <w:ind w:left="709" w:right="418" w:hanging="709"/>
        <w:rPr>
          <w:rFonts w:ascii="Palatino Linotype" w:eastAsia="MS Mincho" w:hAnsi="Palatino Linotype" w:cs="MS Mincho"/>
          <w:color w:val="000000" w:themeColor="text1"/>
          <w:lang w:val="ru-RU"/>
        </w:rPr>
      </w:pPr>
      <w:r w:rsidRPr="003E2302">
        <w:rPr>
          <w:rFonts w:ascii="Palatino Linotype" w:eastAsiaTheme="minorHAnsi" w:hAnsi="Palatino Linotype" w:cs="Times"/>
          <w:color w:val="000000" w:themeColor="text1"/>
          <w:lang w:val="ru-RU"/>
        </w:rPr>
        <w:t>Donlan, S.,</w:t>
      </w:r>
      <w:r w:rsidR="007C0126" w:rsidRPr="003E2302">
        <w:rPr>
          <w:rFonts w:ascii="Palatino Linotype" w:eastAsiaTheme="minorHAnsi" w:hAnsi="Palatino Linotype" w:cs="Times"/>
          <w:color w:val="000000" w:themeColor="text1"/>
          <w:lang w:val="ru-RU"/>
        </w:rPr>
        <w:t xml:space="preserve"> </w:t>
      </w:r>
      <w:r w:rsidRPr="003E2302">
        <w:rPr>
          <w:rFonts w:ascii="Palatino Linotype" w:eastAsiaTheme="minorHAnsi" w:hAnsi="Palatino Linotype" w:cs="Times"/>
          <w:color w:val="000000" w:themeColor="text1"/>
          <w:lang w:val="ru-RU"/>
        </w:rPr>
        <w:t>Andò, B.</w:t>
      </w:r>
      <w:r w:rsidR="007C0126" w:rsidRPr="003E2302">
        <w:rPr>
          <w:rFonts w:ascii="Palatino Linotype" w:eastAsiaTheme="minorHAnsi" w:hAnsi="Palatino Linotype" w:cs="Times"/>
          <w:color w:val="000000" w:themeColor="text1"/>
          <w:lang w:val="ru-RU"/>
        </w:rPr>
        <w:t xml:space="preserve"> </w:t>
      </w:r>
      <w:r w:rsidR="00DD111F" w:rsidRPr="003E2302">
        <w:rPr>
          <w:rFonts w:ascii="Palatino Linotype" w:eastAsiaTheme="minorHAnsi" w:hAnsi="Palatino Linotype" w:cs="Times"/>
          <w:color w:val="000000" w:themeColor="text1"/>
        </w:rPr>
        <w:t xml:space="preserve">&amp; Zammit D. </w:t>
      </w:r>
      <w:r w:rsidRPr="003E2302">
        <w:rPr>
          <w:rFonts w:ascii="Palatino Linotype" w:eastAsiaTheme="minorHAnsi" w:hAnsi="Palatino Linotype" w:cs="Times"/>
          <w:color w:val="000000" w:themeColor="text1"/>
          <w:lang w:val="ru-RU"/>
        </w:rPr>
        <w:t xml:space="preserve">(2012) “A happy union?” Malta’s legal hybridity. </w:t>
      </w:r>
      <w:r w:rsidRPr="003E2302">
        <w:rPr>
          <w:rFonts w:ascii="Palatino Linotype" w:eastAsiaTheme="minorHAnsi" w:hAnsi="Palatino Linotype" w:cs="Times"/>
          <w:i/>
          <w:color w:val="000000" w:themeColor="text1"/>
          <w:lang w:val="ru-RU"/>
        </w:rPr>
        <w:t>Tulane European and Civil Law Forum</w:t>
      </w:r>
      <w:r w:rsidRPr="003E2302">
        <w:rPr>
          <w:rFonts w:ascii="Palatino Linotype" w:eastAsiaTheme="minorHAnsi" w:hAnsi="Palatino Linotype" w:cs="Times"/>
          <w:color w:val="000000" w:themeColor="text1"/>
          <w:lang w:val="ru-RU"/>
        </w:rPr>
        <w:t xml:space="preserve"> 27:165-208</w:t>
      </w:r>
      <w:r w:rsidRPr="003E2302">
        <w:rPr>
          <w:rFonts w:ascii="MS Mincho" w:eastAsia="MS Mincho" w:hAnsi="MS Mincho" w:cs="MS Mincho" w:hint="eastAsia"/>
          <w:color w:val="000000" w:themeColor="text1"/>
          <w:lang w:val="ru-RU"/>
        </w:rPr>
        <w:t> </w:t>
      </w:r>
    </w:p>
    <w:p w14:paraId="547DC148" w14:textId="3BF6DE20" w:rsidR="005E2F1B" w:rsidRPr="003E2302" w:rsidRDefault="005E2F1B" w:rsidP="00411930">
      <w:pPr>
        <w:widowControl w:val="0"/>
        <w:autoSpaceDE w:val="0"/>
        <w:autoSpaceDN w:val="0"/>
        <w:adjustRightInd w:val="0"/>
        <w:spacing w:before="0" w:line="480" w:lineRule="auto"/>
        <w:ind w:left="709" w:right="418" w:hanging="709"/>
        <w:rPr>
          <w:rFonts w:ascii="Palatino Linotype" w:eastAsiaTheme="minorHAnsi" w:hAnsi="Palatino Linotype" w:cs="Times"/>
          <w:color w:val="000000" w:themeColor="text1"/>
          <w:lang w:val="ru-RU"/>
        </w:rPr>
      </w:pPr>
      <w:r w:rsidRPr="003E2302">
        <w:rPr>
          <w:rFonts w:ascii="Palatino Linotype" w:eastAsiaTheme="minorHAnsi" w:hAnsi="Palatino Linotype" w:cs="Times"/>
          <w:color w:val="000000" w:themeColor="text1"/>
          <w:lang w:val="ru-RU"/>
        </w:rPr>
        <w:t>Donlan, S., Marrani, D., Twomey, M.</w:t>
      </w:r>
      <w:r w:rsidR="007C0126" w:rsidRPr="003E2302">
        <w:rPr>
          <w:rFonts w:ascii="Palatino Linotype" w:eastAsiaTheme="minorHAnsi" w:hAnsi="Palatino Linotype" w:cs="Times"/>
          <w:color w:val="000000" w:themeColor="text1"/>
          <w:lang w:val="ru-RU"/>
        </w:rPr>
        <w:t xml:space="preserve"> </w:t>
      </w:r>
      <w:r w:rsidR="005B11A9" w:rsidRPr="003E2302">
        <w:rPr>
          <w:rFonts w:ascii="Palatino Linotype" w:eastAsiaTheme="minorHAnsi" w:hAnsi="Palatino Linotype" w:cs="Times"/>
          <w:color w:val="000000" w:themeColor="text1"/>
        </w:rPr>
        <w:t xml:space="preserve">&amp; Zammit, D.E. </w:t>
      </w:r>
      <w:r w:rsidRPr="003E2302">
        <w:rPr>
          <w:rFonts w:ascii="Palatino Linotype" w:eastAsiaTheme="minorHAnsi" w:hAnsi="Palatino Linotype" w:cs="Times"/>
          <w:color w:val="000000" w:themeColor="text1"/>
          <w:lang w:val="ru-RU"/>
        </w:rPr>
        <w:t xml:space="preserve">(2017) Legal Education and the Profession in Three Mixed/Micro Jurisdictions: Malta, Jersey and Seychelles. In P. Butler, C. Morris (Eds.) </w:t>
      </w:r>
      <w:r w:rsidRPr="003E2302">
        <w:rPr>
          <w:rFonts w:ascii="Palatino Linotype" w:eastAsiaTheme="minorHAnsi" w:hAnsi="Palatino Linotype" w:cs="Times"/>
          <w:i/>
          <w:color w:val="000000" w:themeColor="text1"/>
          <w:lang w:val="ru-RU"/>
        </w:rPr>
        <w:t>Small States in a Legal World.</w:t>
      </w:r>
      <w:r w:rsidRPr="003E2302">
        <w:rPr>
          <w:rFonts w:ascii="Palatino Linotype" w:eastAsiaTheme="minorHAnsi" w:hAnsi="Palatino Linotype" w:cs="Times"/>
          <w:color w:val="000000" w:themeColor="text1"/>
          <w:lang w:val="ru-RU"/>
        </w:rPr>
        <w:t xml:space="preserve"> Cham</w:t>
      </w:r>
      <w:r w:rsidR="00411930" w:rsidRPr="003E2302">
        <w:rPr>
          <w:rFonts w:ascii="Palatino Linotype" w:eastAsiaTheme="minorHAnsi" w:hAnsi="Palatino Linotype" w:cs="Times"/>
          <w:color w:val="000000" w:themeColor="text1"/>
        </w:rPr>
        <w:t>, Switzerland</w:t>
      </w:r>
      <w:r w:rsidRPr="003E2302">
        <w:rPr>
          <w:rFonts w:ascii="Palatino Linotype" w:eastAsiaTheme="minorHAnsi" w:hAnsi="Palatino Linotype" w:cs="Times"/>
          <w:color w:val="000000" w:themeColor="text1"/>
          <w:lang w:val="ru-RU"/>
        </w:rPr>
        <w:t>: Springer</w:t>
      </w:r>
      <w:r w:rsidR="00411930" w:rsidRPr="003E2302">
        <w:rPr>
          <w:rFonts w:ascii="Palatino Linotype" w:eastAsiaTheme="minorHAnsi" w:hAnsi="Palatino Linotype" w:cs="Times"/>
          <w:color w:val="000000" w:themeColor="text1"/>
        </w:rPr>
        <w:t xml:space="preserve"> International Publishing</w:t>
      </w:r>
      <w:r w:rsidRPr="003E2302">
        <w:rPr>
          <w:rFonts w:ascii="Palatino Linotype" w:eastAsiaTheme="minorHAnsi" w:hAnsi="Palatino Linotype" w:cs="Times"/>
          <w:color w:val="000000" w:themeColor="text1"/>
          <w:lang w:val="ru-RU"/>
        </w:rPr>
        <w:t xml:space="preserve">, p 191-212 </w:t>
      </w:r>
    </w:p>
    <w:p w14:paraId="776CD047" w14:textId="4E2748A9" w:rsidR="005E2F1B" w:rsidRPr="003E2302" w:rsidRDefault="005E2F1B" w:rsidP="003733E9">
      <w:pPr>
        <w:widowControl w:val="0"/>
        <w:autoSpaceDE w:val="0"/>
        <w:autoSpaceDN w:val="0"/>
        <w:adjustRightInd w:val="0"/>
        <w:spacing w:before="0" w:line="480" w:lineRule="auto"/>
        <w:ind w:left="709" w:hanging="709"/>
        <w:rPr>
          <w:rFonts w:ascii="Palatino Linotype" w:eastAsiaTheme="minorHAnsi" w:hAnsi="Palatino Linotype" w:cs="Times"/>
          <w:color w:val="000000"/>
          <w:lang w:val="ru-RU"/>
        </w:rPr>
      </w:pPr>
      <w:r w:rsidRPr="003E2302">
        <w:rPr>
          <w:rFonts w:ascii="Palatino Linotype" w:eastAsiaTheme="minorHAnsi" w:hAnsi="Palatino Linotype" w:cs="Times"/>
          <w:color w:val="000000"/>
          <w:lang w:val="ru-RU"/>
        </w:rPr>
        <w:t>Ganado, J.</w:t>
      </w:r>
      <w:r w:rsidR="0021135F" w:rsidRPr="003E2302">
        <w:rPr>
          <w:rFonts w:ascii="Palatino Linotype" w:eastAsiaTheme="minorHAnsi" w:hAnsi="Palatino Linotype" w:cs="Times"/>
          <w:color w:val="000000"/>
        </w:rPr>
        <w:t xml:space="preserve"> </w:t>
      </w:r>
      <w:r w:rsidRPr="003E2302">
        <w:rPr>
          <w:rFonts w:ascii="Palatino Linotype" w:eastAsiaTheme="minorHAnsi" w:hAnsi="Palatino Linotype" w:cs="Times"/>
          <w:color w:val="000000"/>
          <w:lang w:val="ru-RU"/>
        </w:rPr>
        <w:t xml:space="preserve">(1996) Malta: A Microcosm of International Influences. In E. Örücü, E. Attwooll, S. Coyle (Eds.) </w:t>
      </w:r>
      <w:r w:rsidRPr="003E2302">
        <w:rPr>
          <w:rFonts w:ascii="Palatino Linotype" w:eastAsiaTheme="minorHAnsi" w:hAnsi="Palatino Linotype" w:cs="Times"/>
          <w:i/>
          <w:color w:val="000000"/>
          <w:lang w:val="ru-RU"/>
        </w:rPr>
        <w:t>Studies in Legal Systems: Mixed and Mixing</w:t>
      </w:r>
      <w:r w:rsidRPr="003E2302">
        <w:rPr>
          <w:rFonts w:ascii="Palatino Linotype" w:eastAsiaTheme="minorHAnsi" w:hAnsi="Palatino Linotype" w:cs="Times"/>
          <w:color w:val="000000"/>
          <w:lang w:val="ru-RU"/>
        </w:rPr>
        <w:t>. The Netherlands: Kluwer Law International, p 225-247</w:t>
      </w:r>
      <w:r w:rsidRPr="003E2302">
        <w:rPr>
          <w:rFonts w:ascii="MS Mincho" w:eastAsia="MS Mincho" w:hAnsi="MS Mincho" w:cs="MS Mincho" w:hint="eastAsia"/>
          <w:color w:val="000000"/>
          <w:lang w:val="ru-RU"/>
        </w:rPr>
        <w:t> </w:t>
      </w:r>
    </w:p>
    <w:p w14:paraId="247F2DEE" w14:textId="77777777" w:rsidR="005E2F1B" w:rsidRPr="003E2302" w:rsidRDefault="005E2F1B" w:rsidP="003733E9">
      <w:pPr>
        <w:widowControl w:val="0"/>
        <w:autoSpaceDE w:val="0"/>
        <w:autoSpaceDN w:val="0"/>
        <w:adjustRightInd w:val="0"/>
        <w:spacing w:line="480" w:lineRule="auto"/>
        <w:ind w:left="709" w:right="418" w:hanging="709"/>
        <w:contextualSpacing/>
        <w:rPr>
          <w:rFonts w:ascii="Palatino Linotype" w:hAnsi="Palatino Linotype"/>
          <w:color w:val="000000" w:themeColor="text1"/>
        </w:rPr>
      </w:pPr>
      <w:r w:rsidRPr="003E2302">
        <w:rPr>
          <w:rFonts w:ascii="Palatino Linotype" w:hAnsi="Palatino Linotype"/>
          <w:color w:val="000000" w:themeColor="text1"/>
        </w:rPr>
        <w:t xml:space="preserve">Geertz, C. (1973). </w:t>
      </w:r>
      <w:r w:rsidRPr="003E2302">
        <w:rPr>
          <w:rFonts w:ascii="Palatino Linotype" w:hAnsi="Palatino Linotype"/>
          <w:i/>
          <w:iCs/>
          <w:color w:val="000000" w:themeColor="text1"/>
        </w:rPr>
        <w:t xml:space="preserve">The interpretation of cultures: Selected essays. </w:t>
      </w:r>
      <w:r w:rsidRPr="003E2302">
        <w:rPr>
          <w:rFonts w:ascii="Palatino Linotype" w:hAnsi="Palatino Linotype"/>
          <w:color w:val="000000" w:themeColor="text1"/>
        </w:rPr>
        <w:t>New York: Basic Books.</w:t>
      </w:r>
    </w:p>
    <w:p w14:paraId="3E11B9EF" w14:textId="48369A89" w:rsidR="005E2F1B" w:rsidRPr="003E2302" w:rsidRDefault="005E2F1B" w:rsidP="003733E9">
      <w:pPr>
        <w:widowControl w:val="0"/>
        <w:spacing w:after="150" w:line="480" w:lineRule="auto"/>
        <w:ind w:left="709" w:right="418" w:hanging="709"/>
        <w:jc w:val="both"/>
        <w:rPr>
          <w:rFonts w:ascii="Palatino Linotype" w:hAnsi="Palatino Linotype"/>
          <w:color w:val="000000" w:themeColor="text1"/>
        </w:rPr>
      </w:pPr>
      <w:r w:rsidRPr="003E2302">
        <w:rPr>
          <w:rFonts w:ascii="Palatino Linotype" w:hAnsi="Palatino Linotype"/>
          <w:color w:val="000000" w:themeColor="text1"/>
        </w:rPr>
        <w:t>Guthrie, B. (2004). Facilitating a transformative learning environment:</w:t>
      </w:r>
      <w:r w:rsidRPr="003E2302">
        <w:rPr>
          <w:rFonts w:ascii="MS Mincho" w:eastAsia="MS Mincho" w:hAnsi="MS Mincho" w:cs="MS Mincho" w:hint="eastAsia"/>
          <w:color w:val="000000" w:themeColor="text1"/>
        </w:rPr>
        <w:t> </w:t>
      </w:r>
      <w:r w:rsidRPr="003E2302">
        <w:rPr>
          <w:rFonts w:ascii="Palatino Linotype" w:hAnsi="Palatino Linotype"/>
          <w:color w:val="000000" w:themeColor="text1"/>
        </w:rPr>
        <w:t xml:space="preserve">a case study of its use in a graduate level psychology course. In K. D. Kirstein, J. M. Hinrichs, &amp; Steven G. Olswang (Eds.), </w:t>
      </w:r>
      <w:r w:rsidRPr="003E2302">
        <w:rPr>
          <w:rFonts w:ascii="Palatino Linotype" w:hAnsi="Palatino Linotype"/>
          <w:i/>
          <w:color w:val="000000" w:themeColor="text1"/>
        </w:rPr>
        <w:t>Authentic instruction and online delivery: proven practices in higher education</w:t>
      </w:r>
      <w:r w:rsidR="003733E9" w:rsidRPr="003E2302">
        <w:rPr>
          <w:rFonts w:ascii="Palatino Linotype" w:hAnsi="Palatino Linotype"/>
          <w:color w:val="000000" w:themeColor="text1"/>
        </w:rPr>
        <w:t xml:space="preserve"> (pp. 391-419). Retrieved from</w:t>
      </w:r>
      <w:r w:rsidR="0021135F" w:rsidRPr="003E2302">
        <w:rPr>
          <w:rFonts w:ascii="Palatino Linotype" w:hAnsi="Palatino Linotype"/>
          <w:color w:val="000000" w:themeColor="text1"/>
        </w:rPr>
        <w:t>:</w:t>
      </w:r>
      <w:r w:rsidR="003733E9" w:rsidRPr="003E2302">
        <w:rPr>
          <w:rFonts w:ascii="Palatino Linotype" w:hAnsi="Palatino Linotype"/>
          <w:color w:val="000000" w:themeColor="text1"/>
        </w:rPr>
        <w:t xml:space="preserve"> </w:t>
      </w:r>
      <w:r w:rsidR="0021135F" w:rsidRPr="003E2302">
        <w:rPr>
          <w:rFonts w:ascii="Palatino Linotype" w:hAnsi="Palatino Linotype"/>
        </w:rPr>
        <w:t>https://repository.cityu.edu/bitstream/handle/20.500.11803/527/Chapter26Authentic.pdf?sequence=2&amp;isAllowed=y</w:t>
      </w:r>
    </w:p>
    <w:p w14:paraId="4916E1B0" w14:textId="77777777" w:rsidR="005E2F1B" w:rsidRPr="003E2302" w:rsidRDefault="005E2F1B" w:rsidP="003733E9">
      <w:pPr>
        <w:widowControl w:val="0"/>
        <w:autoSpaceDE w:val="0"/>
        <w:autoSpaceDN w:val="0"/>
        <w:adjustRightInd w:val="0"/>
        <w:spacing w:line="480" w:lineRule="auto"/>
        <w:ind w:left="709" w:hanging="709"/>
        <w:contextualSpacing/>
        <w:rPr>
          <w:rFonts w:ascii="Palatino Linotype" w:hAnsi="Palatino Linotype"/>
          <w:bCs/>
          <w:color w:val="000000" w:themeColor="text1"/>
        </w:rPr>
      </w:pPr>
      <w:r w:rsidRPr="003E2302">
        <w:rPr>
          <w:rFonts w:ascii="Palatino Linotype" w:hAnsi="Palatino Linotype"/>
          <w:color w:val="000000" w:themeColor="text1"/>
        </w:rPr>
        <w:t xml:space="preserve">Kolb, D., &amp; Lewis, L. (1986). </w:t>
      </w:r>
      <w:r w:rsidRPr="003E2302">
        <w:rPr>
          <w:rFonts w:ascii="Palatino Linotype" w:hAnsi="Palatino Linotype"/>
          <w:iCs/>
          <w:color w:val="000000" w:themeColor="text1"/>
        </w:rPr>
        <w:t xml:space="preserve">Facilitating experiential learning: observations and </w:t>
      </w:r>
      <w:r w:rsidRPr="003E2302">
        <w:rPr>
          <w:rFonts w:ascii="Palatino Linotype" w:hAnsi="Palatino Linotype"/>
          <w:iCs/>
          <w:color w:val="000000" w:themeColor="text1"/>
        </w:rPr>
        <w:lastRenderedPageBreak/>
        <w:t>reflections</w:t>
      </w:r>
      <w:r w:rsidRPr="003E2302">
        <w:rPr>
          <w:rFonts w:ascii="Palatino Linotype" w:hAnsi="Palatino Linotype"/>
          <w:i/>
          <w:iCs/>
          <w:color w:val="000000" w:themeColor="text1"/>
        </w:rPr>
        <w:t xml:space="preserve">. </w:t>
      </w:r>
      <w:r w:rsidRPr="003E2302">
        <w:rPr>
          <w:rFonts w:ascii="Palatino Linotype" w:hAnsi="Palatino Linotype"/>
          <w:bCs/>
          <w:i/>
          <w:color w:val="000000" w:themeColor="text1"/>
        </w:rPr>
        <w:t>New Directions for Adult and Continuing Education, 30</w:t>
      </w:r>
      <w:r w:rsidRPr="003E2302">
        <w:rPr>
          <w:rFonts w:ascii="Palatino Linotype" w:hAnsi="Palatino Linotype"/>
          <w:bCs/>
          <w:color w:val="000000" w:themeColor="text1"/>
        </w:rPr>
        <w:t xml:space="preserve">, 99-107. </w:t>
      </w:r>
    </w:p>
    <w:p w14:paraId="0DDCEAF1" w14:textId="77777777" w:rsidR="005E2F1B" w:rsidRPr="003E2302" w:rsidRDefault="005E2F1B" w:rsidP="007C0126">
      <w:pPr>
        <w:autoSpaceDE w:val="0"/>
        <w:autoSpaceDN w:val="0"/>
        <w:adjustRightInd w:val="0"/>
        <w:spacing w:line="480" w:lineRule="auto"/>
        <w:ind w:left="709" w:hanging="709"/>
        <w:contextualSpacing/>
        <w:rPr>
          <w:rFonts w:ascii="Palatino Linotype" w:hAnsi="Palatino Linotype"/>
          <w:bCs/>
          <w:i/>
          <w:color w:val="000000" w:themeColor="text1"/>
        </w:rPr>
      </w:pPr>
      <w:r w:rsidRPr="003E2302">
        <w:rPr>
          <w:rFonts w:ascii="Palatino Linotype" w:hAnsi="Palatino Linotype"/>
          <w:color w:val="000000" w:themeColor="text1"/>
        </w:rPr>
        <w:t xml:space="preserve">Kroth, M., &amp; Cranton, P. (2014). </w:t>
      </w:r>
      <w:r w:rsidRPr="003E2302">
        <w:rPr>
          <w:rFonts w:ascii="Palatino Linotype" w:hAnsi="Palatino Linotype"/>
          <w:i/>
          <w:color w:val="000000" w:themeColor="text1"/>
        </w:rPr>
        <w:t>Sto</w:t>
      </w:r>
      <w:r w:rsidRPr="003E2302">
        <w:rPr>
          <w:rFonts w:ascii="Palatino Linotype" w:hAnsi="Palatino Linotype"/>
          <w:bCs/>
          <w:i/>
          <w:color w:val="000000" w:themeColor="text1"/>
        </w:rPr>
        <w:t>ries of transformative learning</w:t>
      </w:r>
      <w:r w:rsidRPr="003E2302">
        <w:rPr>
          <w:rFonts w:ascii="Palatino Linotype" w:hAnsi="Palatino Linotype"/>
          <w:bCs/>
          <w:color w:val="000000" w:themeColor="text1"/>
        </w:rPr>
        <w:t xml:space="preserve">. </w:t>
      </w:r>
      <w:r w:rsidRPr="003E2302">
        <w:rPr>
          <w:rFonts w:ascii="Palatino Linotype" w:hAnsi="Palatino Linotype"/>
          <w:bCs/>
          <w:i/>
          <w:color w:val="000000" w:themeColor="text1"/>
        </w:rPr>
        <w:t xml:space="preserve"> </w:t>
      </w:r>
      <w:r w:rsidRPr="003E2302">
        <w:rPr>
          <w:rFonts w:ascii="Palatino Linotype" w:hAnsi="Palatino Linotype"/>
          <w:color w:val="000000" w:themeColor="text1"/>
        </w:rPr>
        <w:t xml:space="preserve">Rotterdam: Sense Publishers. </w:t>
      </w:r>
    </w:p>
    <w:p w14:paraId="6F2DD665" w14:textId="77777777" w:rsidR="005E2F1B" w:rsidRPr="003E2302" w:rsidRDefault="005E2F1B" w:rsidP="007C0126">
      <w:pPr>
        <w:spacing w:line="480" w:lineRule="auto"/>
        <w:ind w:left="709" w:hanging="709"/>
        <w:contextualSpacing/>
        <w:rPr>
          <w:rFonts w:ascii="Palatino Linotype" w:hAnsi="Palatino Linotype"/>
          <w:color w:val="000000" w:themeColor="text1"/>
          <w:shd w:val="clear" w:color="auto" w:fill="FFFFFF"/>
        </w:rPr>
      </w:pPr>
      <w:r w:rsidRPr="003E2302">
        <w:rPr>
          <w:rFonts w:ascii="Palatino Linotype" w:hAnsi="Palatino Linotype"/>
          <w:color w:val="000000" w:themeColor="text1"/>
          <w:shd w:val="clear" w:color="auto" w:fill="FFFFFF"/>
        </w:rPr>
        <w:t xml:space="preserve">Leedy, P.D., &amp; Ormrod, J.E. (2005). </w:t>
      </w:r>
      <w:r w:rsidRPr="003E2302">
        <w:rPr>
          <w:rFonts w:ascii="Palatino Linotype" w:hAnsi="Palatino Linotype"/>
          <w:i/>
          <w:color w:val="000000" w:themeColor="text1"/>
          <w:shd w:val="clear" w:color="auto" w:fill="FFFFFF"/>
        </w:rPr>
        <w:t>Practical research: planning and design</w:t>
      </w:r>
      <w:r w:rsidRPr="003E2302">
        <w:rPr>
          <w:rFonts w:ascii="Palatino Linotype" w:hAnsi="Palatino Linotype"/>
          <w:color w:val="000000" w:themeColor="text1"/>
          <w:shd w:val="clear" w:color="auto" w:fill="FFFFFF"/>
        </w:rPr>
        <w:t xml:space="preserve">. Upper Saddle River, NJ: Prentice Hall. </w:t>
      </w:r>
    </w:p>
    <w:p w14:paraId="4C86DF65" w14:textId="77777777" w:rsidR="005E2F1B" w:rsidRPr="003E2302" w:rsidRDefault="005E2F1B" w:rsidP="007C0126">
      <w:pPr>
        <w:spacing w:line="480" w:lineRule="auto"/>
        <w:ind w:left="709" w:hanging="709"/>
        <w:contextualSpacing/>
        <w:rPr>
          <w:rFonts w:ascii="Palatino Linotype" w:hAnsi="Palatino Linotype"/>
          <w:color w:val="000000" w:themeColor="text1"/>
          <w:shd w:val="clear" w:color="auto" w:fill="FFFFFF"/>
        </w:rPr>
      </w:pPr>
      <w:r w:rsidRPr="003E2302">
        <w:rPr>
          <w:rFonts w:ascii="Palatino Linotype" w:hAnsi="Palatino Linotype"/>
          <w:color w:val="000000" w:themeColor="text1"/>
        </w:rPr>
        <w:t xml:space="preserve">Lichtman, M. (2013). </w:t>
      </w:r>
      <w:r w:rsidRPr="003E2302">
        <w:rPr>
          <w:rFonts w:ascii="Palatino Linotype" w:hAnsi="Palatino Linotype"/>
          <w:i/>
          <w:color w:val="000000" w:themeColor="text1"/>
        </w:rPr>
        <w:t>Qualitative research in education</w:t>
      </w:r>
      <w:r w:rsidRPr="003E2302">
        <w:rPr>
          <w:rStyle w:val="apple-converted-space"/>
          <w:rFonts w:ascii="Palatino Linotype" w:hAnsi="Palatino Linotype"/>
          <w:i/>
          <w:color w:val="000000" w:themeColor="text1"/>
        </w:rPr>
        <w:t>:</w:t>
      </w:r>
      <w:r w:rsidRPr="003E2302">
        <w:rPr>
          <w:rFonts w:ascii="Palatino Linotype" w:hAnsi="Palatino Linotype"/>
          <w:i/>
          <w:color w:val="000000" w:themeColor="text1"/>
        </w:rPr>
        <w:t xml:space="preserve"> a user's guide</w:t>
      </w:r>
      <w:r w:rsidRPr="003E2302">
        <w:rPr>
          <w:rFonts w:ascii="Palatino Linotype" w:hAnsi="Palatino Linotype"/>
          <w:color w:val="000000" w:themeColor="text1"/>
        </w:rPr>
        <w:t xml:space="preserve"> (3</w:t>
      </w:r>
      <w:r w:rsidRPr="003E2302">
        <w:rPr>
          <w:rFonts w:ascii="Palatino Linotype" w:hAnsi="Palatino Linotype"/>
          <w:color w:val="000000" w:themeColor="text1"/>
          <w:vertAlign w:val="superscript"/>
        </w:rPr>
        <w:t>rd</w:t>
      </w:r>
      <w:r w:rsidRPr="003E2302">
        <w:rPr>
          <w:rFonts w:ascii="Palatino Linotype" w:hAnsi="Palatino Linotype"/>
          <w:color w:val="000000" w:themeColor="text1"/>
        </w:rPr>
        <w:t xml:space="preserve"> ed.) </w:t>
      </w:r>
      <w:r w:rsidRPr="003E2302">
        <w:rPr>
          <w:rFonts w:ascii="Palatino Linotype" w:hAnsi="Palatino Linotype"/>
          <w:color w:val="000000" w:themeColor="text1"/>
          <w:shd w:val="clear" w:color="auto" w:fill="FFFFFF"/>
        </w:rPr>
        <w:t>SAGE Publications, Inc.</w:t>
      </w:r>
    </w:p>
    <w:p w14:paraId="6D350586" w14:textId="77777777" w:rsidR="005E2F1B" w:rsidRPr="003E2302" w:rsidRDefault="005E2F1B" w:rsidP="007C0126">
      <w:pPr>
        <w:spacing w:line="480" w:lineRule="auto"/>
        <w:ind w:left="709" w:hanging="709"/>
        <w:contextualSpacing/>
        <w:rPr>
          <w:rFonts w:ascii="Palatino Linotype" w:hAnsi="Palatino Linotype"/>
          <w:color w:val="000000" w:themeColor="text1"/>
        </w:rPr>
      </w:pPr>
      <w:r w:rsidRPr="003E2302">
        <w:rPr>
          <w:rFonts w:ascii="Palatino Linotype" w:hAnsi="Palatino Linotype"/>
          <w:color w:val="000000" w:themeColor="text1"/>
        </w:rPr>
        <w:t xml:space="preserve">Morrow, S.L. (2005). Quality and trustworthiness in qualitative research in counselling psychology. </w:t>
      </w:r>
      <w:r w:rsidRPr="003E2302">
        <w:rPr>
          <w:rFonts w:ascii="Palatino Linotype" w:hAnsi="Palatino Linotype"/>
          <w:i/>
          <w:color w:val="000000" w:themeColor="text1"/>
        </w:rPr>
        <w:t>Journal of Counselling Psychology, 52</w:t>
      </w:r>
      <w:r w:rsidRPr="003E2302">
        <w:rPr>
          <w:rFonts w:ascii="Palatino Linotype" w:hAnsi="Palatino Linotype"/>
          <w:color w:val="000000" w:themeColor="text1"/>
        </w:rPr>
        <w:t>(2), 250-260. doi: 10.1037/0022-0167.52.2.250</w:t>
      </w:r>
    </w:p>
    <w:p w14:paraId="2621CBBC" w14:textId="77777777" w:rsidR="005E2F1B" w:rsidRPr="003E2302" w:rsidRDefault="005E2F1B" w:rsidP="007C0126">
      <w:pPr>
        <w:widowControl w:val="0"/>
        <w:autoSpaceDE w:val="0"/>
        <w:autoSpaceDN w:val="0"/>
        <w:adjustRightInd w:val="0"/>
        <w:spacing w:line="480" w:lineRule="auto"/>
        <w:ind w:left="709" w:hanging="709"/>
        <w:contextualSpacing/>
        <w:rPr>
          <w:rFonts w:ascii="Palatino Linotype" w:hAnsi="Palatino Linotype"/>
          <w:color w:val="000000" w:themeColor="text1"/>
        </w:rPr>
      </w:pPr>
      <w:r w:rsidRPr="003E2302">
        <w:rPr>
          <w:rFonts w:ascii="Palatino Linotype" w:hAnsi="Palatino Linotype"/>
          <w:color w:val="000000" w:themeColor="text1"/>
          <w:shd w:val="clear" w:color="auto" w:fill="FFFFFF"/>
        </w:rPr>
        <w:t>Romano, A., Hirsch, S., &amp; Paczynska, A. (2017). Teaching about global complexity: experiential conflict resolution pedagogy in higher education classrooms.</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Conflict Resolution Quarterly,</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34</w:t>
      </w:r>
      <w:r w:rsidRPr="003E2302">
        <w:rPr>
          <w:rFonts w:ascii="Palatino Linotype" w:hAnsi="Palatino Linotype"/>
          <w:color w:val="000000" w:themeColor="text1"/>
          <w:shd w:val="clear" w:color="auto" w:fill="FFFFFF"/>
        </w:rPr>
        <w:t>(3), 255-279.</w:t>
      </w:r>
    </w:p>
    <w:p w14:paraId="7991AE0E" w14:textId="77777777" w:rsidR="005E2F1B" w:rsidRPr="003E2302" w:rsidRDefault="005E2F1B" w:rsidP="007C0126">
      <w:pPr>
        <w:spacing w:line="480" w:lineRule="auto"/>
        <w:ind w:left="709" w:hanging="709"/>
        <w:contextualSpacing/>
        <w:rPr>
          <w:rFonts w:ascii="Palatino Linotype" w:hAnsi="Palatino Linotype"/>
          <w:color w:val="000000" w:themeColor="text1"/>
          <w:shd w:val="clear" w:color="auto" w:fill="FFFFFF"/>
        </w:rPr>
      </w:pPr>
      <w:r w:rsidRPr="003E2302">
        <w:rPr>
          <w:rFonts w:ascii="Palatino Linotype" w:hAnsi="Palatino Linotype"/>
          <w:color w:val="000000" w:themeColor="text1"/>
          <w:shd w:val="clear" w:color="auto" w:fill="FFFFFF"/>
        </w:rPr>
        <w:t>Santalucia, S., &amp; Johnson, C. (2010). Transformative learning: facilitating growth and change through fieldwork.</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OT Practice,</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15</w:t>
      </w:r>
      <w:r w:rsidRPr="003E2302">
        <w:rPr>
          <w:rFonts w:ascii="Palatino Linotype" w:hAnsi="Palatino Linotype"/>
          <w:color w:val="000000" w:themeColor="text1"/>
          <w:shd w:val="clear" w:color="auto" w:fill="FFFFFF"/>
        </w:rPr>
        <w:t>(19), CE1-CE8.</w:t>
      </w:r>
    </w:p>
    <w:p w14:paraId="64CF4938" w14:textId="77777777" w:rsidR="005E2F1B" w:rsidRPr="003E2302" w:rsidRDefault="005E2F1B" w:rsidP="0021135F">
      <w:pPr>
        <w:widowControl w:val="0"/>
        <w:spacing w:before="0" w:after="0" w:line="480" w:lineRule="auto"/>
        <w:ind w:left="851" w:right="567" w:hanging="851"/>
        <w:rPr>
          <w:rFonts w:ascii="Palatino Linotype" w:hAnsi="Palatino Linotype" w:cs="Arial"/>
        </w:rPr>
      </w:pPr>
      <w:r w:rsidRPr="003E2302">
        <w:rPr>
          <w:rFonts w:ascii="Palatino Linotype" w:hAnsi="Palatino Linotype" w:cs="Arial"/>
        </w:rPr>
        <w:t xml:space="preserve">Seliger, H., </w:t>
      </w:r>
      <w:r w:rsidRPr="003E2302">
        <w:rPr>
          <w:rFonts w:ascii="Palatino Linotype" w:hAnsi="Palatino Linotype"/>
          <w:color w:val="000000" w:themeColor="text1"/>
          <w:shd w:val="clear" w:color="auto" w:fill="FFFFFF"/>
        </w:rPr>
        <w:t xml:space="preserve">&amp; </w:t>
      </w:r>
      <w:r w:rsidRPr="003E2302">
        <w:rPr>
          <w:rFonts w:ascii="Palatino Linotype" w:hAnsi="Palatino Linotype" w:cs="Arial"/>
        </w:rPr>
        <w:t xml:space="preserve">Shohamy, E. (2000). </w:t>
      </w:r>
      <w:r w:rsidRPr="003E2302">
        <w:rPr>
          <w:rFonts w:ascii="Palatino Linotype" w:hAnsi="Palatino Linotype" w:cs="Arial"/>
          <w:i/>
        </w:rPr>
        <w:t>Second language research methods.</w:t>
      </w:r>
      <w:r w:rsidRPr="003E2302">
        <w:rPr>
          <w:rFonts w:ascii="Palatino Linotype" w:hAnsi="Palatino Linotype" w:cs="Arial"/>
        </w:rPr>
        <w:t xml:space="preserve"> Oxford University Press </w:t>
      </w:r>
    </w:p>
    <w:p w14:paraId="7F38C62D" w14:textId="74642ED5" w:rsidR="005E2F1B" w:rsidRPr="003E2302" w:rsidRDefault="005E2F1B" w:rsidP="007C0126">
      <w:pPr>
        <w:widowControl w:val="0"/>
        <w:spacing w:after="150" w:line="480" w:lineRule="auto"/>
        <w:ind w:left="851" w:right="567" w:hanging="851"/>
        <w:rPr>
          <w:rFonts w:ascii="Palatino Linotype" w:hAnsi="Palatino Linotype"/>
          <w:lang w:val="en-US"/>
        </w:rPr>
      </w:pPr>
      <w:r w:rsidRPr="003E2302">
        <w:rPr>
          <w:rFonts w:ascii="Palatino Linotype" w:hAnsi="Palatino Linotype"/>
          <w:color w:val="000000" w:themeColor="text1"/>
        </w:rPr>
        <w:t>The University of Malta. (2019).</w:t>
      </w:r>
      <w:r w:rsidRPr="003E2302">
        <w:rPr>
          <w:rFonts w:ascii="Palatino Linotype" w:hAnsi="Palatino Linotype"/>
          <w:bCs/>
          <w:color w:val="000000" w:themeColor="text1"/>
        </w:rPr>
        <w:t xml:space="preserve"> </w:t>
      </w:r>
      <w:r w:rsidRPr="003E2302">
        <w:rPr>
          <w:rFonts w:ascii="Palatino Linotype" w:hAnsi="Palatino Linotype"/>
          <w:i/>
          <w:lang w:val="en-US"/>
        </w:rPr>
        <w:t>Study-Unit Description.</w:t>
      </w:r>
      <w:r w:rsidRPr="003E2302">
        <w:rPr>
          <w:rFonts w:ascii="Palatino Linotype" w:hAnsi="Palatino Linotype"/>
          <w:lang w:val="en-US"/>
        </w:rPr>
        <w:t xml:space="preserve"> </w:t>
      </w:r>
      <w:r w:rsidRPr="003E2302">
        <w:rPr>
          <w:rFonts w:ascii="Palatino Linotype" w:hAnsi="Palatino Linotype"/>
          <w:bCs/>
          <w:color w:val="000000" w:themeColor="text1"/>
        </w:rPr>
        <w:t>Retrieved from</w:t>
      </w:r>
      <w:r w:rsidR="0021135F" w:rsidRPr="003E2302">
        <w:rPr>
          <w:rFonts w:ascii="Palatino Linotype" w:hAnsi="Palatino Linotype"/>
          <w:lang w:val="en-US"/>
        </w:rPr>
        <w:t xml:space="preserve">: </w:t>
      </w:r>
      <w:r w:rsidR="0021135F" w:rsidRPr="003E2302">
        <w:rPr>
          <w:rFonts w:ascii="Palatino Linotype" w:hAnsi="Palatino Linotype"/>
          <w:bCs/>
          <w:lang w:val="hu-HU"/>
        </w:rPr>
        <w:t>http://www.um.edu.mt/laws/studyunit/LAW5005</w:t>
      </w:r>
    </w:p>
    <w:p w14:paraId="4017AE93" w14:textId="77777777" w:rsidR="005E2F1B" w:rsidRPr="003E2302" w:rsidRDefault="005E2F1B" w:rsidP="007C0126">
      <w:pPr>
        <w:spacing w:line="480" w:lineRule="auto"/>
        <w:ind w:left="709" w:hanging="709"/>
        <w:contextualSpacing/>
        <w:rPr>
          <w:rFonts w:ascii="Palatino Linotype" w:hAnsi="Palatino Linotype"/>
          <w:color w:val="000000" w:themeColor="text1"/>
        </w:rPr>
      </w:pPr>
      <w:r w:rsidRPr="003E2302">
        <w:rPr>
          <w:rFonts w:ascii="Palatino Linotype" w:hAnsi="Palatino Linotype"/>
          <w:color w:val="000000" w:themeColor="text1"/>
        </w:rPr>
        <w:lastRenderedPageBreak/>
        <w:t xml:space="preserve">Turner, J., Bone, A., &amp; Ashton, J. (2016). </w:t>
      </w:r>
      <w:r w:rsidRPr="003E2302">
        <w:rPr>
          <w:rFonts w:ascii="Palatino Linotype" w:hAnsi="Palatino Linotype"/>
          <w:bCs/>
          <w:color w:val="000000" w:themeColor="text1"/>
        </w:rPr>
        <w:t>Reasons why law students should have access to learning law through a skills-based approach</w:t>
      </w:r>
      <w:r w:rsidRPr="003E2302">
        <w:rPr>
          <w:rFonts w:ascii="Palatino Linotype" w:hAnsi="Palatino Linotype"/>
          <w:color w:val="000000" w:themeColor="text1"/>
        </w:rPr>
        <w:t xml:space="preserve">. </w:t>
      </w:r>
      <w:r w:rsidRPr="003E2302">
        <w:rPr>
          <w:rFonts w:ascii="Palatino Linotype" w:hAnsi="Palatino Linotype"/>
          <w:i/>
          <w:color w:val="000000" w:themeColor="text1"/>
        </w:rPr>
        <w:t>The Law Teacher, 52</w:t>
      </w:r>
      <w:r w:rsidRPr="003E2302">
        <w:rPr>
          <w:rFonts w:ascii="Palatino Linotype" w:hAnsi="Palatino Linotype"/>
          <w:color w:val="000000" w:themeColor="text1"/>
        </w:rPr>
        <w:t xml:space="preserve">(1), 1-16. doi: 10.1080/03069400.2016.1201739 </w:t>
      </w:r>
    </w:p>
    <w:p w14:paraId="67910B8D" w14:textId="77777777" w:rsidR="007C0126" w:rsidRPr="003E2302" w:rsidRDefault="005E2F1B" w:rsidP="007C0126">
      <w:pPr>
        <w:spacing w:line="480" w:lineRule="auto"/>
        <w:ind w:left="709" w:hanging="709"/>
        <w:contextualSpacing/>
        <w:rPr>
          <w:rFonts w:ascii="Palatino Linotype" w:hAnsi="Palatino Linotype"/>
          <w:color w:val="000000" w:themeColor="text1"/>
          <w:shd w:val="clear" w:color="auto" w:fill="FFFFFF"/>
        </w:rPr>
      </w:pPr>
      <w:r w:rsidRPr="003E2302">
        <w:rPr>
          <w:rFonts w:ascii="Palatino Linotype" w:hAnsi="Palatino Linotype"/>
          <w:color w:val="000000" w:themeColor="text1"/>
          <w:shd w:val="clear" w:color="auto" w:fill="FFFFFF"/>
        </w:rPr>
        <w:t>Virgil, S.M. (2016). The role of experiential learning on a law student's sense of professional identity.</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Wake Forest Law Review,</w:t>
      </w:r>
      <w:r w:rsidRPr="003E2302">
        <w:rPr>
          <w:rStyle w:val="apple-converted-space"/>
          <w:rFonts w:ascii="Palatino Linotype" w:hAnsi="Palatino Linotype"/>
          <w:color w:val="000000" w:themeColor="text1"/>
          <w:shd w:val="clear" w:color="auto" w:fill="FFFFFF"/>
        </w:rPr>
        <w:t> </w:t>
      </w:r>
      <w:r w:rsidRPr="003E2302">
        <w:rPr>
          <w:rFonts w:ascii="Palatino Linotype" w:hAnsi="Palatino Linotype"/>
          <w:i/>
          <w:iCs/>
          <w:color w:val="000000" w:themeColor="text1"/>
        </w:rPr>
        <w:t>51</w:t>
      </w:r>
      <w:r w:rsidRPr="003E2302">
        <w:rPr>
          <w:rFonts w:ascii="Palatino Linotype" w:hAnsi="Palatino Linotype"/>
          <w:color w:val="000000" w:themeColor="text1"/>
          <w:shd w:val="clear" w:color="auto" w:fill="FFFFFF"/>
        </w:rPr>
        <w:t>(2), 325.</w:t>
      </w:r>
    </w:p>
    <w:p w14:paraId="42750B5F" w14:textId="73C7F808" w:rsidR="0017280B" w:rsidRPr="003E2302" w:rsidRDefault="0017280B" w:rsidP="0017280B">
      <w:pPr>
        <w:ind w:left="709" w:hanging="709"/>
        <w:rPr>
          <w:rFonts w:ascii="Palatino Linotype" w:hAnsi="Palatino Linotype" w:cs="Arial"/>
          <w:color w:val="000000"/>
        </w:rPr>
      </w:pPr>
      <w:r w:rsidRPr="003E2302">
        <w:rPr>
          <w:rStyle w:val="personname"/>
          <w:rFonts w:ascii="Palatino Linotype" w:hAnsi="Palatino Linotype" w:cs="Arial"/>
          <w:color w:val="000000"/>
        </w:rPr>
        <w:t>Zammit, D.,</w:t>
      </w:r>
      <w:r w:rsidRPr="003E2302">
        <w:rPr>
          <w:rFonts w:ascii="Palatino Linotype" w:hAnsi="Palatino Linotype" w:cs="Arial"/>
          <w:color w:val="000000"/>
        </w:rPr>
        <w:t> (1998) </w:t>
      </w:r>
      <w:r w:rsidRPr="003E2302">
        <w:rPr>
          <w:rStyle w:val="Emphasis"/>
          <w:rFonts w:ascii="Palatino Linotype" w:hAnsi="Palatino Linotype" w:cs="Arial"/>
          <w:color w:val="000000"/>
        </w:rPr>
        <w:t>Laws and stories: an ethnographic study of Maltese legal representation.</w:t>
      </w:r>
      <w:r w:rsidRPr="003E2302">
        <w:rPr>
          <w:rFonts w:ascii="Palatino Linotype" w:hAnsi="Palatino Linotype" w:cs="Arial"/>
          <w:color w:val="000000"/>
        </w:rPr>
        <w:t xml:space="preserve"> Doctoral thesis, Durham University. </w:t>
      </w:r>
      <w:r w:rsidRPr="003E2302">
        <w:rPr>
          <w:rFonts w:ascii="Palatino Linotype" w:hAnsi="Palatino Linotype"/>
          <w:color w:val="000000" w:themeColor="text1"/>
        </w:rPr>
        <w:t>Retrieved from </w:t>
      </w:r>
      <w:r w:rsidR="00001ABE" w:rsidRPr="003E2302">
        <w:rPr>
          <w:rFonts w:ascii="Palatino Linotype" w:hAnsi="Palatino Linotype"/>
        </w:rPr>
        <w:t>http://etheses.dur.ac.uk/5050/?fbclid=IwAR3n7oxFXxfPJb0Jv9Tr_YDE6iWkyavceK8Qg-xf6VlavJl_fI4q6V4HPqs</w:t>
      </w:r>
    </w:p>
    <w:p w14:paraId="1F420B9D" w14:textId="636C7B51" w:rsidR="0017280B" w:rsidRPr="003E2302" w:rsidRDefault="0017280B" w:rsidP="00001ABE">
      <w:pPr>
        <w:widowControl w:val="0"/>
        <w:autoSpaceDE w:val="0"/>
        <w:autoSpaceDN w:val="0"/>
        <w:adjustRightInd w:val="0"/>
        <w:spacing w:before="0" w:after="0"/>
        <w:ind w:left="709" w:hanging="709"/>
        <w:rPr>
          <w:rFonts w:ascii="Palatino Linotype" w:eastAsiaTheme="minorHAnsi" w:hAnsi="Palatino Linotype" w:cs="Times"/>
          <w:color w:val="000000"/>
        </w:rPr>
      </w:pPr>
      <w:r w:rsidRPr="003E2302">
        <w:rPr>
          <w:rFonts w:ascii="Palatino Linotype" w:eastAsiaTheme="minorHAnsi" w:hAnsi="Palatino Linotype" w:cs="Times"/>
          <w:color w:val="000000"/>
          <w:lang w:val="ru-RU"/>
        </w:rPr>
        <w:t>Zammit, D.,</w:t>
      </w:r>
      <w:r w:rsidRPr="003E2302">
        <w:rPr>
          <w:rFonts w:ascii="Palatino Linotype" w:eastAsia="MS Mincho" w:hAnsi="Palatino Linotype" w:cs="MS Mincho"/>
          <w:color w:val="0000FF"/>
          <w:lang w:val="ru-RU"/>
        </w:rPr>
        <w:t xml:space="preserve"> </w:t>
      </w:r>
      <w:r w:rsidRPr="003E2302">
        <w:rPr>
          <w:rFonts w:ascii="Palatino Linotype" w:hAnsi="Palatino Linotype"/>
          <w:color w:val="000000" w:themeColor="text1"/>
        </w:rPr>
        <w:t xml:space="preserve">&amp; </w:t>
      </w:r>
      <w:r w:rsidRPr="003E2302">
        <w:rPr>
          <w:rFonts w:ascii="Palatino Linotype" w:eastAsiaTheme="minorHAnsi" w:hAnsi="Palatino Linotype" w:cs="Times"/>
          <w:color w:val="000000"/>
          <w:lang w:val="ru-RU"/>
        </w:rPr>
        <w:t>Muscat M. (2019) Human Dignity in Malta. In</w:t>
      </w:r>
      <w:r w:rsidRPr="003E2302">
        <w:rPr>
          <w:rFonts w:ascii="Palatino Linotype" w:eastAsiaTheme="minorHAnsi" w:hAnsi="Palatino Linotype" w:cs="Times"/>
          <w:color w:val="000000"/>
          <w:sz w:val="56"/>
          <w:szCs w:val="56"/>
          <w:lang w:val="ru-RU"/>
        </w:rPr>
        <w:t xml:space="preserve"> </w:t>
      </w:r>
      <w:r w:rsidRPr="003E2302">
        <w:rPr>
          <w:rStyle w:val="Strong"/>
          <w:rFonts w:ascii="Palatino Linotype" w:hAnsi="Palatino Linotype"/>
          <w:b w:val="0"/>
          <w:color w:val="000000" w:themeColor="text1"/>
        </w:rPr>
        <w:t>P. Becchi</w:t>
      </w:r>
      <w:r w:rsidRPr="003E2302">
        <w:rPr>
          <w:rFonts w:ascii="Palatino Linotype" w:hAnsi="Palatino Linotype"/>
          <w:b/>
          <w:color w:val="000000" w:themeColor="text1"/>
        </w:rPr>
        <w:t xml:space="preserve">, </w:t>
      </w:r>
      <w:r w:rsidRPr="003E2302">
        <w:rPr>
          <w:rFonts w:ascii="Palatino Linotype" w:hAnsi="Palatino Linotype"/>
          <w:color w:val="000000" w:themeColor="text1"/>
        </w:rPr>
        <w:t>K.</w:t>
      </w:r>
      <w:r w:rsidRPr="003E2302">
        <w:rPr>
          <w:rFonts w:ascii="Palatino Linotype" w:hAnsi="Palatino Linotype"/>
          <w:b/>
          <w:color w:val="000000" w:themeColor="text1"/>
        </w:rPr>
        <w:t xml:space="preserve"> </w:t>
      </w:r>
      <w:r w:rsidRPr="003E2302">
        <w:rPr>
          <w:rStyle w:val="Strong"/>
          <w:rFonts w:ascii="Palatino Linotype" w:hAnsi="Palatino Linotype"/>
          <w:b w:val="0"/>
          <w:color w:val="000000" w:themeColor="text1"/>
        </w:rPr>
        <w:t>Mathis</w:t>
      </w:r>
      <w:r w:rsidRPr="003E2302">
        <w:rPr>
          <w:rFonts w:ascii="Palatino Linotype" w:hAnsi="Palatino Linotype"/>
          <w:b/>
          <w:color w:val="000000" w:themeColor="text1"/>
        </w:rPr>
        <w:t xml:space="preserve"> </w:t>
      </w:r>
      <w:r w:rsidRPr="003E2302">
        <w:rPr>
          <w:rFonts w:ascii="Palatino Linotype" w:hAnsi="Palatino Linotype"/>
          <w:color w:val="000000" w:themeColor="text1"/>
        </w:rPr>
        <w:t>(Eds.)</w:t>
      </w:r>
      <w:r w:rsidRPr="003E2302">
        <w:rPr>
          <w:rFonts w:ascii="Palatino Linotype" w:hAnsi="Palatino Linotype"/>
          <w:b/>
          <w:color w:val="000000" w:themeColor="text1"/>
        </w:rPr>
        <w:t xml:space="preserve"> </w:t>
      </w:r>
      <w:r w:rsidRPr="003E2302">
        <w:rPr>
          <w:rFonts w:ascii="Palatino Linotype" w:eastAsia="Times New Roman" w:hAnsi="Palatino Linotype"/>
          <w:bCs/>
          <w:i/>
          <w:color w:val="000000" w:themeColor="text1"/>
          <w:spacing w:val="5"/>
        </w:rPr>
        <w:t>Handbook of Human Dignity in Europe.</w:t>
      </w:r>
      <w:r w:rsidRPr="003E2302">
        <w:rPr>
          <w:rFonts w:ascii="Palatino Linotype" w:eastAsia="Times New Roman" w:hAnsi="Palatino Linotype"/>
          <w:bCs/>
          <w:color w:val="000000" w:themeColor="text1"/>
          <w:spacing w:val="5"/>
        </w:rPr>
        <w:t xml:space="preserve"> </w:t>
      </w:r>
      <w:r w:rsidR="00E019D8" w:rsidRPr="003E2302">
        <w:rPr>
          <w:rFonts w:ascii="Palatino Linotype" w:eastAsia="Times New Roman" w:hAnsi="Palatino Linotype"/>
          <w:bCs/>
          <w:color w:val="000000" w:themeColor="text1"/>
          <w:spacing w:val="5"/>
        </w:rPr>
        <w:t xml:space="preserve">Switzerland: </w:t>
      </w:r>
      <w:r w:rsidRPr="003E2302">
        <w:rPr>
          <w:rFonts w:ascii="Palatino Linotype" w:eastAsia="Times New Roman" w:hAnsi="Palatino Linotype"/>
          <w:color w:val="000000" w:themeColor="text1"/>
          <w:lang w:val="ru-RU" w:eastAsia="ru-RU"/>
        </w:rPr>
        <w:t xml:space="preserve">Springer </w:t>
      </w:r>
      <w:r w:rsidR="00E019D8" w:rsidRPr="003E2302">
        <w:rPr>
          <w:rFonts w:ascii="Palatino Linotype" w:eastAsia="Times New Roman" w:hAnsi="Palatino Linotype"/>
          <w:color w:val="000000" w:themeColor="text1"/>
          <w:lang w:eastAsia="ru-RU"/>
        </w:rPr>
        <w:t>Nature, pp.1-32</w:t>
      </w:r>
    </w:p>
    <w:p w14:paraId="39D8A9F5" w14:textId="77777777" w:rsidR="007C0126" w:rsidRPr="003E2302" w:rsidRDefault="005E2F1B" w:rsidP="00E924A4">
      <w:pPr>
        <w:keepNext/>
        <w:keepLines/>
        <w:spacing w:before="200" w:after="0" w:line="480" w:lineRule="auto"/>
        <w:ind w:firstLine="0"/>
        <w:outlineLvl w:val="1"/>
        <w:rPr>
          <w:rFonts w:ascii="Palatino Linotype" w:hAnsi="Palatino Linotype"/>
        </w:rPr>
      </w:pPr>
      <w:r w:rsidRPr="003E2302">
        <w:rPr>
          <w:rFonts w:ascii="Palatino Linotype" w:hAnsi="Palatino Linotype"/>
        </w:rPr>
        <w:t>Appendix A</w:t>
      </w:r>
    </w:p>
    <w:p w14:paraId="47FCE3DC" w14:textId="77777777" w:rsidR="005E2F1B" w:rsidRPr="003E2302" w:rsidRDefault="005E2F1B" w:rsidP="0021135F">
      <w:pPr>
        <w:keepNext/>
        <w:keepLines/>
        <w:spacing w:before="200" w:after="0" w:line="480" w:lineRule="auto"/>
        <w:outlineLvl w:val="1"/>
        <w:rPr>
          <w:rFonts w:ascii="Palatino Linotype" w:eastAsiaTheme="majorEastAsia" w:hAnsi="Palatino Linotype"/>
          <w:bCs/>
        </w:rPr>
      </w:pPr>
      <w:r w:rsidRPr="003E2302">
        <w:rPr>
          <w:rFonts w:ascii="Palatino Linotype" w:eastAsiaTheme="majorEastAsia" w:hAnsi="Palatino Linotype"/>
          <w:bCs/>
        </w:rPr>
        <w:t xml:space="preserve">Questionnaire for </w:t>
      </w:r>
      <w:r w:rsidRPr="003E2302">
        <w:rPr>
          <w:rFonts w:ascii="Palatino Linotype" w:eastAsiaTheme="majorEastAsia" w:hAnsi="Palatino Linotype"/>
          <w:bCs/>
          <w:lang w:val="en-US"/>
        </w:rPr>
        <w:t>the University of Malta Law Clinic</w:t>
      </w:r>
      <w:r w:rsidRPr="003E2302">
        <w:rPr>
          <w:rFonts w:ascii="Palatino Linotype" w:eastAsiaTheme="majorEastAsia" w:hAnsi="Palatino Linotype"/>
          <w:bCs/>
        </w:rPr>
        <w:t xml:space="preserve"> Students</w:t>
      </w:r>
    </w:p>
    <w:p w14:paraId="4BBE502E" w14:textId="77777777" w:rsidR="005E2F1B" w:rsidRPr="003E2302" w:rsidRDefault="005E2F1B" w:rsidP="0021135F">
      <w:pPr>
        <w:spacing w:line="480" w:lineRule="auto"/>
        <w:rPr>
          <w:rFonts w:ascii="Palatino Linotype" w:hAnsi="Palatino Linotype"/>
          <w:i/>
        </w:rPr>
      </w:pPr>
      <w:r w:rsidRPr="003E2302">
        <w:rPr>
          <w:rFonts w:ascii="Palatino Linotype" w:hAnsi="Palatino Linotype"/>
          <w:i/>
        </w:rPr>
        <w:t>Many thanks for your participation. Your answers will be used anonymously.</w:t>
      </w:r>
    </w:p>
    <w:p w14:paraId="5F16C5B5" w14:textId="77777777" w:rsidR="005E2F1B" w:rsidRPr="003E2302" w:rsidRDefault="005E2F1B" w:rsidP="007C0126">
      <w:pPr>
        <w:pStyle w:val="ListParagraph"/>
        <w:numPr>
          <w:ilvl w:val="0"/>
          <w:numId w:val="9"/>
        </w:numPr>
        <w:spacing w:after="0" w:line="480" w:lineRule="auto"/>
        <w:ind w:left="284" w:hanging="284"/>
        <w:jc w:val="both"/>
        <w:rPr>
          <w:rFonts w:ascii="Palatino Linotype" w:hAnsi="Palatino Linotype"/>
          <w:sz w:val="24"/>
          <w:szCs w:val="24"/>
        </w:rPr>
      </w:pPr>
      <w:r w:rsidRPr="003E2302">
        <w:rPr>
          <w:rFonts w:ascii="Palatino Linotype" w:hAnsi="Palatino Linotype"/>
          <w:sz w:val="24"/>
          <w:szCs w:val="24"/>
        </w:rPr>
        <w:t>Are you a former or current student involved in Clinic’s practice?</w:t>
      </w:r>
    </w:p>
    <w:p w14:paraId="07AB9829" w14:textId="77777777" w:rsidR="005E2F1B" w:rsidRPr="003E2302" w:rsidRDefault="005E2F1B" w:rsidP="007C0126">
      <w:pPr>
        <w:spacing w:line="480" w:lineRule="auto"/>
        <w:ind w:firstLine="0"/>
        <w:contextualSpacing/>
        <w:jc w:val="both"/>
        <w:rPr>
          <w:rFonts w:ascii="Palatino Linotype" w:hAnsi="Palatino Linotype"/>
        </w:rPr>
      </w:pPr>
    </w:p>
    <w:p w14:paraId="5CF9037B" w14:textId="77777777" w:rsidR="005E2F1B" w:rsidRPr="003E2302" w:rsidRDefault="005E2F1B" w:rsidP="007C0126">
      <w:pPr>
        <w:numPr>
          <w:ilvl w:val="0"/>
          <w:numId w:val="9"/>
        </w:numPr>
        <w:spacing w:before="0" w:after="200" w:line="480" w:lineRule="auto"/>
        <w:ind w:left="284" w:hanging="284"/>
        <w:contextualSpacing/>
        <w:jc w:val="both"/>
        <w:rPr>
          <w:rFonts w:ascii="Palatino Linotype" w:hAnsi="Palatino Linotype"/>
        </w:rPr>
      </w:pPr>
      <w:r w:rsidRPr="003E2302">
        <w:rPr>
          <w:rFonts w:ascii="Palatino Linotype" w:hAnsi="Palatino Linotype"/>
        </w:rPr>
        <w:t>How long have you been participating as a student in the Law Clinic’s activities?</w:t>
      </w:r>
    </w:p>
    <w:tbl>
      <w:tblPr>
        <w:tblStyle w:val="TableGrid"/>
        <w:tblW w:w="0" w:type="auto"/>
        <w:tblInd w:w="284" w:type="dxa"/>
        <w:tblLook w:val="04A0" w:firstRow="1" w:lastRow="0" w:firstColumn="1" w:lastColumn="0" w:noHBand="0" w:noVBand="1"/>
      </w:tblPr>
      <w:tblGrid>
        <w:gridCol w:w="1929"/>
        <w:gridCol w:w="1932"/>
        <w:gridCol w:w="1932"/>
      </w:tblGrid>
      <w:tr w:rsidR="005E2F1B" w:rsidRPr="003E2302" w14:paraId="72D2ED1E" w14:textId="77777777" w:rsidTr="003252C2">
        <w:trPr>
          <w:trHeight w:val="435"/>
        </w:trPr>
        <w:tc>
          <w:tcPr>
            <w:tcW w:w="1929" w:type="dxa"/>
          </w:tcPr>
          <w:p w14:paraId="5807746D" w14:textId="77777777" w:rsidR="005E2F1B" w:rsidRPr="003E2302" w:rsidRDefault="005E2F1B" w:rsidP="007C0126">
            <w:pPr>
              <w:spacing w:line="480" w:lineRule="auto"/>
              <w:ind w:firstLine="0"/>
              <w:contextualSpacing/>
              <w:jc w:val="both"/>
              <w:rPr>
                <w:rFonts w:ascii="Palatino Linotype" w:hAnsi="Palatino Linotype"/>
                <w:sz w:val="24"/>
                <w:szCs w:val="24"/>
              </w:rPr>
            </w:pPr>
            <w:r w:rsidRPr="003E2302">
              <w:rPr>
                <w:rFonts w:ascii="Palatino Linotype" w:hAnsi="Palatino Linotype"/>
                <w:sz w:val="24"/>
                <w:szCs w:val="24"/>
              </w:rPr>
              <w:t xml:space="preserve">Less than </w:t>
            </w:r>
          </w:p>
          <w:p w14:paraId="310A6545" w14:textId="77777777" w:rsidR="005E2F1B" w:rsidRPr="003E2302" w:rsidRDefault="005E2F1B" w:rsidP="007C0126">
            <w:pPr>
              <w:spacing w:line="480" w:lineRule="auto"/>
              <w:ind w:firstLine="0"/>
              <w:contextualSpacing/>
              <w:jc w:val="both"/>
              <w:rPr>
                <w:rFonts w:ascii="Palatino Linotype" w:hAnsi="Palatino Linotype"/>
                <w:sz w:val="24"/>
                <w:szCs w:val="24"/>
              </w:rPr>
            </w:pPr>
            <w:r w:rsidRPr="003E2302">
              <w:rPr>
                <w:rFonts w:ascii="Palatino Linotype" w:hAnsi="Palatino Linotype"/>
                <w:sz w:val="24"/>
                <w:szCs w:val="24"/>
              </w:rPr>
              <w:t>1 semester</w:t>
            </w:r>
          </w:p>
        </w:tc>
        <w:tc>
          <w:tcPr>
            <w:tcW w:w="1932" w:type="dxa"/>
          </w:tcPr>
          <w:p w14:paraId="76DBE294" w14:textId="77777777" w:rsidR="005E2F1B" w:rsidRPr="003E2302" w:rsidRDefault="005E2F1B" w:rsidP="007C0126">
            <w:pPr>
              <w:spacing w:line="480" w:lineRule="auto"/>
              <w:ind w:firstLine="0"/>
              <w:contextualSpacing/>
              <w:jc w:val="both"/>
              <w:rPr>
                <w:rFonts w:ascii="Palatino Linotype" w:hAnsi="Palatino Linotype"/>
                <w:sz w:val="24"/>
                <w:szCs w:val="24"/>
              </w:rPr>
            </w:pPr>
            <w:r w:rsidRPr="003E2302">
              <w:rPr>
                <w:rFonts w:ascii="Palatino Linotype" w:hAnsi="Palatino Linotype"/>
                <w:sz w:val="24"/>
                <w:szCs w:val="24"/>
              </w:rPr>
              <w:t>1 semester- 1 year</w:t>
            </w:r>
          </w:p>
        </w:tc>
        <w:tc>
          <w:tcPr>
            <w:tcW w:w="1932" w:type="dxa"/>
          </w:tcPr>
          <w:p w14:paraId="6C9031C9" w14:textId="77777777" w:rsidR="005E2F1B" w:rsidRPr="003E2302" w:rsidRDefault="005E2F1B" w:rsidP="007C0126">
            <w:pPr>
              <w:spacing w:line="480" w:lineRule="auto"/>
              <w:ind w:firstLine="0"/>
              <w:contextualSpacing/>
              <w:jc w:val="both"/>
              <w:rPr>
                <w:rFonts w:ascii="Palatino Linotype" w:hAnsi="Palatino Linotype"/>
                <w:sz w:val="24"/>
                <w:szCs w:val="24"/>
              </w:rPr>
            </w:pPr>
            <w:r w:rsidRPr="003E2302">
              <w:rPr>
                <w:rFonts w:ascii="Palatino Linotype" w:hAnsi="Palatino Linotype"/>
                <w:sz w:val="24"/>
                <w:szCs w:val="24"/>
              </w:rPr>
              <w:t>1 or more years</w:t>
            </w:r>
          </w:p>
        </w:tc>
      </w:tr>
      <w:tr w:rsidR="005E2F1B" w:rsidRPr="003E2302" w14:paraId="784EEAC0" w14:textId="77777777" w:rsidTr="003252C2">
        <w:tc>
          <w:tcPr>
            <w:tcW w:w="1929" w:type="dxa"/>
          </w:tcPr>
          <w:p w14:paraId="20DF96E7" w14:textId="77777777" w:rsidR="005E2F1B" w:rsidRPr="003E2302" w:rsidRDefault="005E2F1B" w:rsidP="007C0126">
            <w:pPr>
              <w:spacing w:line="480" w:lineRule="auto"/>
              <w:contextualSpacing/>
              <w:jc w:val="center"/>
              <w:rPr>
                <w:rFonts w:ascii="Palatino Linotype" w:hAnsi="Palatino Linotype"/>
                <w:sz w:val="24"/>
                <w:szCs w:val="24"/>
              </w:rPr>
            </w:pPr>
          </w:p>
        </w:tc>
        <w:tc>
          <w:tcPr>
            <w:tcW w:w="1932" w:type="dxa"/>
          </w:tcPr>
          <w:p w14:paraId="3CACF143" w14:textId="77777777" w:rsidR="005E2F1B" w:rsidRPr="003E2302" w:rsidRDefault="005E2F1B" w:rsidP="007C0126">
            <w:pPr>
              <w:spacing w:line="480" w:lineRule="auto"/>
              <w:contextualSpacing/>
              <w:jc w:val="center"/>
              <w:rPr>
                <w:rFonts w:ascii="Palatino Linotype" w:hAnsi="Palatino Linotype"/>
                <w:sz w:val="24"/>
                <w:szCs w:val="24"/>
              </w:rPr>
            </w:pPr>
          </w:p>
        </w:tc>
        <w:tc>
          <w:tcPr>
            <w:tcW w:w="1932" w:type="dxa"/>
          </w:tcPr>
          <w:p w14:paraId="51B06CE8" w14:textId="77777777" w:rsidR="005E2F1B" w:rsidRPr="003E2302" w:rsidRDefault="005E2F1B" w:rsidP="007C0126">
            <w:pPr>
              <w:spacing w:line="480" w:lineRule="auto"/>
              <w:contextualSpacing/>
              <w:jc w:val="center"/>
              <w:rPr>
                <w:rFonts w:ascii="Palatino Linotype" w:hAnsi="Palatino Linotype"/>
                <w:sz w:val="24"/>
                <w:szCs w:val="24"/>
              </w:rPr>
            </w:pPr>
          </w:p>
        </w:tc>
      </w:tr>
    </w:tbl>
    <w:p w14:paraId="0690CC3A" w14:textId="77777777" w:rsidR="005E2F1B" w:rsidRPr="003E2302" w:rsidRDefault="005E2F1B" w:rsidP="007C0126">
      <w:pPr>
        <w:spacing w:line="480" w:lineRule="auto"/>
        <w:ind w:firstLine="0"/>
        <w:rPr>
          <w:rFonts w:ascii="Palatino Linotype" w:hAnsi="Palatino Linotype"/>
        </w:rPr>
      </w:pPr>
    </w:p>
    <w:p w14:paraId="7BF785F0" w14:textId="77777777" w:rsidR="005E2F1B" w:rsidRPr="003E2302" w:rsidRDefault="005E2F1B" w:rsidP="007C0126">
      <w:pPr>
        <w:pStyle w:val="ListParagraph"/>
        <w:numPr>
          <w:ilvl w:val="0"/>
          <w:numId w:val="9"/>
        </w:numPr>
        <w:spacing w:after="0" w:line="480" w:lineRule="auto"/>
        <w:ind w:left="284" w:hanging="284"/>
        <w:rPr>
          <w:rFonts w:ascii="Palatino Linotype" w:eastAsia="Times New Roman" w:hAnsi="Palatino Linotype" w:cs="Times New Roman"/>
          <w:sz w:val="24"/>
          <w:szCs w:val="24"/>
          <w:lang w:eastAsia="ru-RU"/>
        </w:rPr>
      </w:pPr>
      <w:r w:rsidRPr="003E2302">
        <w:rPr>
          <w:rFonts w:ascii="Palatino Linotype" w:eastAsia="Times New Roman" w:hAnsi="Palatino Linotype" w:cs="Times New Roman"/>
          <w:color w:val="000000"/>
          <w:sz w:val="24"/>
          <w:szCs w:val="24"/>
          <w:shd w:val="clear" w:color="auto" w:fill="FFFFFF"/>
          <w:lang w:eastAsia="ru-RU"/>
        </w:rPr>
        <w:t>Please state whether your experience in the Law Clinic has influenced your perception of a legal profession.</w:t>
      </w:r>
    </w:p>
    <w:p w14:paraId="61DA4338" w14:textId="77777777" w:rsidR="005E2F1B" w:rsidRPr="003E2302" w:rsidRDefault="005E2F1B" w:rsidP="007C0126">
      <w:pPr>
        <w:pStyle w:val="ListParagraph"/>
        <w:spacing w:after="0" w:line="480" w:lineRule="auto"/>
        <w:ind w:left="284"/>
        <w:rPr>
          <w:rFonts w:ascii="Palatino Linotype" w:eastAsia="Times New Roman" w:hAnsi="Palatino Linotype" w:cs="Times New Roman"/>
          <w:sz w:val="24"/>
          <w:szCs w:val="24"/>
          <w:lang w:eastAsia="ru-RU"/>
        </w:rPr>
      </w:pPr>
    </w:p>
    <w:p w14:paraId="0D519F14" w14:textId="77777777" w:rsidR="005E2F1B" w:rsidRPr="003E2302" w:rsidRDefault="005E2F1B" w:rsidP="007C0126">
      <w:pPr>
        <w:numPr>
          <w:ilvl w:val="0"/>
          <w:numId w:val="9"/>
        </w:numPr>
        <w:spacing w:before="0" w:after="200" w:line="480" w:lineRule="auto"/>
        <w:ind w:left="284" w:hanging="284"/>
        <w:contextualSpacing/>
        <w:jc w:val="both"/>
        <w:rPr>
          <w:rFonts w:ascii="Palatino Linotype" w:hAnsi="Palatino Linotype"/>
        </w:rPr>
      </w:pPr>
      <w:r w:rsidRPr="003E2302">
        <w:rPr>
          <w:rFonts w:ascii="Palatino Linotype" w:hAnsi="Palatino Linotype"/>
          <w:lang w:val="hu-HU"/>
        </w:rPr>
        <w:t>Please state whether</w:t>
      </w:r>
      <w:r w:rsidRPr="003E2302">
        <w:rPr>
          <w:rFonts w:ascii="Palatino Linotype" w:hAnsi="Palatino Linotype"/>
        </w:rPr>
        <w:t xml:space="preserve"> your experience in the Law Clinic has influenced your personal development.</w:t>
      </w:r>
    </w:p>
    <w:p w14:paraId="0F506CAE" w14:textId="77777777" w:rsidR="005E2F1B" w:rsidRPr="003E2302" w:rsidRDefault="005E2F1B" w:rsidP="007C0126">
      <w:pPr>
        <w:spacing w:line="480" w:lineRule="auto"/>
        <w:ind w:firstLine="0"/>
        <w:contextualSpacing/>
        <w:jc w:val="both"/>
        <w:rPr>
          <w:rFonts w:ascii="Palatino Linotype" w:hAnsi="Palatino Linotype"/>
        </w:rPr>
      </w:pPr>
    </w:p>
    <w:p w14:paraId="1B65FB59" w14:textId="77777777" w:rsidR="005E2F1B" w:rsidRPr="003E2302" w:rsidRDefault="005E2F1B" w:rsidP="007C0126">
      <w:pPr>
        <w:numPr>
          <w:ilvl w:val="0"/>
          <w:numId w:val="9"/>
        </w:numPr>
        <w:spacing w:before="0" w:after="200" w:line="480" w:lineRule="auto"/>
        <w:ind w:left="284" w:hanging="284"/>
        <w:contextualSpacing/>
        <w:jc w:val="both"/>
        <w:rPr>
          <w:rFonts w:ascii="Palatino Linotype" w:hAnsi="Palatino Linotype"/>
        </w:rPr>
      </w:pPr>
      <w:r w:rsidRPr="003E2302">
        <w:rPr>
          <w:rFonts w:ascii="Palatino Linotype" w:hAnsi="Palatino Linotype"/>
          <w:lang w:val="hu-HU"/>
        </w:rPr>
        <w:t>Please state whether</w:t>
      </w:r>
      <w:r w:rsidRPr="003E2302">
        <w:rPr>
          <w:rFonts w:ascii="Palatino Linotype" w:hAnsi="Palatino Linotype"/>
        </w:rPr>
        <w:t xml:space="preserve"> your experience in the Law Clinic has influenced your legal career.</w:t>
      </w:r>
    </w:p>
    <w:p w14:paraId="32683849" w14:textId="77777777" w:rsidR="005E2F1B" w:rsidRPr="003E2302" w:rsidRDefault="005E2F1B" w:rsidP="007C0126">
      <w:pPr>
        <w:spacing w:before="0" w:after="200" w:line="480" w:lineRule="auto"/>
        <w:ind w:left="284" w:firstLine="0"/>
        <w:contextualSpacing/>
        <w:jc w:val="both"/>
        <w:rPr>
          <w:rFonts w:ascii="Palatino Linotype" w:hAnsi="Palatino Linotype"/>
        </w:rPr>
      </w:pPr>
    </w:p>
    <w:p w14:paraId="63440FC6" w14:textId="77777777" w:rsidR="005E2F1B" w:rsidRPr="003E2302" w:rsidRDefault="005E2F1B" w:rsidP="007C0126">
      <w:pPr>
        <w:pStyle w:val="ListParagraph"/>
        <w:numPr>
          <w:ilvl w:val="0"/>
          <w:numId w:val="9"/>
        </w:numPr>
        <w:spacing w:after="200" w:line="480" w:lineRule="auto"/>
        <w:ind w:left="284" w:hanging="284"/>
        <w:jc w:val="both"/>
        <w:rPr>
          <w:rFonts w:ascii="Palatino Linotype" w:hAnsi="Palatino Linotype" w:cstheme="minorHAnsi"/>
          <w:sz w:val="24"/>
          <w:szCs w:val="24"/>
          <w:lang w:val="en-US"/>
        </w:rPr>
      </w:pPr>
      <w:r w:rsidRPr="003E2302">
        <w:rPr>
          <w:rFonts w:ascii="Palatino Linotype" w:hAnsi="Palatino Linotype" w:cstheme="minorHAnsi"/>
          <w:color w:val="000000"/>
          <w:sz w:val="24"/>
          <w:szCs w:val="24"/>
          <w:shd w:val="clear" w:color="auto" w:fill="FFFFFF"/>
        </w:rPr>
        <w:t xml:space="preserve">Have you noticed any difference between the nature and an application of law in the framework of Law Clinic and the same </w:t>
      </w:r>
      <w:r w:rsidRPr="003E2302">
        <w:rPr>
          <w:rFonts w:ascii="Palatino Linotype" w:hAnsi="Palatino Linotype" w:cstheme="minorHAnsi"/>
          <w:color w:val="000000"/>
          <w:sz w:val="24"/>
          <w:szCs w:val="24"/>
          <w:shd w:val="clear" w:color="auto" w:fill="FFFFFF"/>
          <w:lang w:val="en-US"/>
        </w:rPr>
        <w:t>issues</w:t>
      </w:r>
      <w:r w:rsidRPr="003E2302">
        <w:rPr>
          <w:rFonts w:ascii="Palatino Linotype" w:hAnsi="Palatino Linotype" w:cstheme="minorHAnsi"/>
          <w:color w:val="000000"/>
          <w:sz w:val="24"/>
          <w:szCs w:val="24"/>
          <w:shd w:val="clear" w:color="auto" w:fill="FFFFFF"/>
        </w:rPr>
        <w:t xml:space="preserve"> explored in the classroom environment?</w:t>
      </w:r>
      <w:r w:rsidRPr="003E2302">
        <w:rPr>
          <w:rFonts w:ascii="Palatino Linotype" w:hAnsi="Palatino Linotype" w:cstheme="minorHAnsi"/>
          <w:sz w:val="24"/>
          <w:szCs w:val="24"/>
        </w:rPr>
        <w:t xml:space="preserve"> </w:t>
      </w:r>
      <w:r w:rsidRPr="003E2302">
        <w:rPr>
          <w:rFonts w:ascii="Palatino Linotype" w:hAnsi="Palatino Linotype"/>
          <w:sz w:val="24"/>
          <w:szCs w:val="24"/>
        </w:rPr>
        <w:t>Please provide reasons for your answer.</w:t>
      </w:r>
    </w:p>
    <w:p w14:paraId="451E152B" w14:textId="77777777" w:rsidR="005E2F1B" w:rsidRPr="003E2302" w:rsidRDefault="005E2F1B" w:rsidP="007C0126">
      <w:pPr>
        <w:spacing w:line="480" w:lineRule="auto"/>
        <w:ind w:left="284" w:hanging="284"/>
        <w:jc w:val="both"/>
        <w:rPr>
          <w:rFonts w:ascii="Palatino Linotype" w:hAnsi="Palatino Linotype"/>
        </w:rPr>
      </w:pPr>
      <w:r w:rsidRPr="003E2302">
        <w:rPr>
          <w:rFonts w:ascii="Palatino Linotype" w:hAnsi="Palatino Linotype"/>
        </w:rPr>
        <w:t>7.  How can you assess the level of help which was provided to you by supervisors or any other administrative staff during your involvement in the Law Clinic.</w:t>
      </w:r>
    </w:p>
    <w:p w14:paraId="2E1EDE3A" w14:textId="77777777" w:rsidR="005E2F1B" w:rsidRPr="003E2302" w:rsidRDefault="005E2F1B" w:rsidP="007C0126">
      <w:pPr>
        <w:numPr>
          <w:ilvl w:val="0"/>
          <w:numId w:val="8"/>
        </w:numPr>
        <w:spacing w:before="0" w:after="200" w:line="480" w:lineRule="auto"/>
        <w:ind w:left="284" w:hanging="284"/>
        <w:contextualSpacing/>
        <w:jc w:val="both"/>
        <w:rPr>
          <w:rFonts w:ascii="Palatino Linotype" w:hAnsi="Palatino Linotype"/>
        </w:rPr>
      </w:pPr>
      <w:r w:rsidRPr="003E2302">
        <w:rPr>
          <w:rFonts w:ascii="Palatino Linotype" w:hAnsi="Palatino Linotype"/>
        </w:rPr>
        <w:t xml:space="preserve">What are the most important things you have learned or skills you have developed while participating in the Law Clinic’s activities as a student?  </w:t>
      </w:r>
    </w:p>
    <w:p w14:paraId="7140151C" w14:textId="77777777" w:rsidR="005E2F1B" w:rsidRPr="003E2302" w:rsidRDefault="005E2F1B" w:rsidP="007C0126">
      <w:pPr>
        <w:spacing w:before="0" w:after="200" w:line="480" w:lineRule="auto"/>
        <w:ind w:left="284" w:firstLine="0"/>
        <w:contextualSpacing/>
        <w:jc w:val="both"/>
        <w:rPr>
          <w:rFonts w:ascii="Palatino Linotype" w:hAnsi="Palatino Linotype"/>
        </w:rPr>
      </w:pPr>
    </w:p>
    <w:p w14:paraId="4276BC4C" w14:textId="77777777" w:rsidR="005E2F1B" w:rsidRPr="003E2302" w:rsidRDefault="005E2F1B" w:rsidP="007C0126">
      <w:pPr>
        <w:numPr>
          <w:ilvl w:val="0"/>
          <w:numId w:val="8"/>
        </w:numPr>
        <w:spacing w:before="0" w:after="200" w:line="480" w:lineRule="auto"/>
        <w:ind w:left="284" w:hanging="284"/>
        <w:contextualSpacing/>
        <w:jc w:val="both"/>
        <w:rPr>
          <w:rFonts w:ascii="Palatino Linotype" w:hAnsi="Palatino Linotype"/>
        </w:rPr>
      </w:pPr>
      <w:r w:rsidRPr="003E2302">
        <w:rPr>
          <w:rFonts w:ascii="Palatino Linotype" w:hAnsi="Palatino Linotype" w:cstheme="minorHAnsi"/>
          <w:lang w:val="en-US"/>
        </w:rPr>
        <w:t xml:space="preserve">While participating in the Law Clinic’s activities you have interacted with the Maltese justice system directly or indirectly. Please describe how this system (especially the </w:t>
      </w:r>
      <w:r w:rsidRPr="003E2302">
        <w:rPr>
          <w:rFonts w:ascii="Palatino Linotype" w:hAnsi="Palatino Linotype" w:cstheme="minorHAnsi"/>
          <w:lang w:val="en-US"/>
        </w:rPr>
        <w:lastRenderedPageBreak/>
        <w:t>Chamber of Advocacy, Ombudsmen, Courts) affects implementation of work you proceed and provide any ideas for improvement.</w:t>
      </w:r>
      <w:r w:rsidRPr="003E2302">
        <w:rPr>
          <w:rFonts w:ascii="Palatino Linotype" w:hAnsi="Palatino Linotype" w:cstheme="minorHAnsi"/>
          <w:highlight w:val="yellow"/>
          <w:lang w:val="en-US"/>
        </w:rPr>
        <w:t xml:space="preserve"> </w:t>
      </w:r>
    </w:p>
    <w:p w14:paraId="60228374" w14:textId="77777777" w:rsidR="008D391D" w:rsidRPr="003E2302" w:rsidRDefault="008D391D" w:rsidP="00127BB0">
      <w:pPr>
        <w:ind w:firstLine="0"/>
        <w:rPr>
          <w:rFonts w:ascii="Palatino Linotype" w:hAnsi="Palatino Linotype"/>
          <w:b/>
          <w:lang w:val="en-US"/>
        </w:rPr>
      </w:pPr>
    </w:p>
    <w:sectPr w:rsidR="008D391D" w:rsidRPr="003E2302" w:rsidSect="003004DB">
      <w:headerReference w:type="default" r:id="rId10"/>
      <w:footerReference w:type="default" r:id="rId11"/>
      <w:pgSz w:w="11900" w:h="16840"/>
      <w:pgMar w:top="1134" w:right="850" w:bottom="1134" w:left="1701"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3E993" w14:textId="77777777" w:rsidR="003D2274" w:rsidRDefault="003D2274" w:rsidP="00A866D2">
      <w:pPr>
        <w:spacing w:before="0" w:after="0" w:line="240" w:lineRule="auto"/>
      </w:pPr>
      <w:r>
        <w:separator/>
      </w:r>
    </w:p>
  </w:endnote>
  <w:endnote w:type="continuationSeparator" w:id="0">
    <w:p w14:paraId="3AA4F5C3" w14:textId="77777777" w:rsidR="003D2274" w:rsidRDefault="003D2274" w:rsidP="00A866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575718"/>
      <w:docPartObj>
        <w:docPartGallery w:val="Page Numbers (Bottom of Page)"/>
        <w:docPartUnique/>
      </w:docPartObj>
    </w:sdtPr>
    <w:sdtEndPr>
      <w:rPr>
        <w:rFonts w:asciiTheme="minorHAnsi" w:hAnsiTheme="minorHAnsi" w:cstheme="minorHAnsi"/>
        <w:noProof/>
        <w:sz w:val="22"/>
        <w:szCs w:val="22"/>
      </w:rPr>
    </w:sdtEndPr>
    <w:sdtContent>
      <w:p w14:paraId="1C6A5E08" w14:textId="16A0D011" w:rsidR="00A866D2" w:rsidRPr="00437B39" w:rsidRDefault="00437B39" w:rsidP="003004DB">
        <w:pPr>
          <w:pStyle w:val="Footer"/>
          <w:ind w:firstLine="0"/>
          <w:jc w:val="center"/>
          <w:rPr>
            <w:rFonts w:asciiTheme="minorHAnsi" w:hAnsiTheme="minorHAnsi" w:cstheme="minorHAnsi"/>
            <w:sz w:val="22"/>
            <w:szCs w:val="22"/>
          </w:rPr>
        </w:pPr>
        <w:r w:rsidRPr="00437B39">
          <w:rPr>
            <w:rFonts w:asciiTheme="minorHAnsi" w:hAnsiTheme="minorHAnsi" w:cstheme="minorHAnsi"/>
            <w:sz w:val="22"/>
            <w:szCs w:val="22"/>
          </w:rPr>
          <w:fldChar w:fldCharType="begin"/>
        </w:r>
        <w:r w:rsidRPr="00437B39">
          <w:rPr>
            <w:rFonts w:asciiTheme="minorHAnsi" w:hAnsiTheme="minorHAnsi" w:cstheme="minorHAnsi"/>
            <w:sz w:val="22"/>
            <w:szCs w:val="22"/>
          </w:rPr>
          <w:instrText xml:space="preserve"> PAGE   \* MERGEFORMAT </w:instrText>
        </w:r>
        <w:r w:rsidRPr="00437B39">
          <w:rPr>
            <w:rFonts w:asciiTheme="minorHAnsi" w:hAnsiTheme="minorHAnsi" w:cstheme="minorHAnsi"/>
            <w:sz w:val="22"/>
            <w:szCs w:val="22"/>
          </w:rPr>
          <w:fldChar w:fldCharType="separate"/>
        </w:r>
        <w:r w:rsidR="00DB0FA8">
          <w:rPr>
            <w:rFonts w:asciiTheme="minorHAnsi" w:hAnsiTheme="minorHAnsi" w:cstheme="minorHAnsi"/>
            <w:noProof/>
            <w:sz w:val="22"/>
            <w:szCs w:val="22"/>
          </w:rPr>
          <w:t>175</w:t>
        </w:r>
        <w:r w:rsidRPr="00437B39">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B04D" w14:textId="77777777" w:rsidR="003D2274" w:rsidRDefault="003D2274" w:rsidP="00A866D2">
      <w:pPr>
        <w:spacing w:before="0" w:after="0" w:line="240" w:lineRule="auto"/>
      </w:pPr>
      <w:r>
        <w:separator/>
      </w:r>
    </w:p>
  </w:footnote>
  <w:footnote w:type="continuationSeparator" w:id="0">
    <w:p w14:paraId="605DCA2A" w14:textId="77777777" w:rsidR="003D2274" w:rsidRDefault="003D2274" w:rsidP="00A866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E109" w14:textId="3D2F333D" w:rsidR="00437B39" w:rsidRPr="00437B39" w:rsidRDefault="00437B39" w:rsidP="00437B39">
    <w:pPr>
      <w:spacing w:line="480" w:lineRule="auto"/>
      <w:rPr>
        <w:rFonts w:ascii="Palatino Linotype" w:eastAsia="Times New Roman" w:hAnsi="Palatino Linotype"/>
        <w:i/>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1EBC"/>
    <w:multiLevelType w:val="hybridMultilevel"/>
    <w:tmpl w:val="837A83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553615"/>
    <w:multiLevelType w:val="hybridMultilevel"/>
    <w:tmpl w:val="A3C8BAF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A717CB"/>
    <w:multiLevelType w:val="multilevel"/>
    <w:tmpl w:val="637E5A6C"/>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3" w15:restartNumberingAfterBreak="0">
    <w:nsid w:val="29F849F6"/>
    <w:multiLevelType w:val="hybridMultilevel"/>
    <w:tmpl w:val="9DCA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8C578C"/>
    <w:multiLevelType w:val="multilevel"/>
    <w:tmpl w:val="F85EDFCA"/>
    <w:lvl w:ilvl="0">
      <w:start w:val="1"/>
      <w:numFmt w:val="decimal"/>
      <w:lvlText w:val="%1."/>
      <w:lvlJc w:val="left"/>
      <w:pPr>
        <w:ind w:left="720" w:hanging="360"/>
      </w:pPr>
      <w:rPr>
        <w:rFonts w:hint="default"/>
      </w:rPr>
    </w:lvl>
    <w:lvl w:ilvl="1">
      <w:start w:val="1"/>
      <w:numFmt w:val="decimal"/>
      <w:pStyle w:val="Heading3"/>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5" w15:restartNumberingAfterBreak="0">
    <w:nsid w:val="41AE0214"/>
    <w:multiLevelType w:val="hybridMultilevel"/>
    <w:tmpl w:val="6C1C03E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00F4C"/>
    <w:multiLevelType w:val="multilevel"/>
    <w:tmpl w:val="B10A42D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7E0F63B4"/>
    <w:multiLevelType w:val="hybridMultilevel"/>
    <w:tmpl w:val="A4D4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6411C"/>
    <w:multiLevelType w:val="hybridMultilevel"/>
    <w:tmpl w:val="CDFE3F96"/>
    <w:lvl w:ilvl="0" w:tplc="5C00FCF2">
      <w:start w:val="1"/>
      <w:numFmt w:val="bullet"/>
      <w:lvlText w:val=""/>
      <w:lvlJc w:val="left"/>
      <w:pPr>
        <w:ind w:left="1429" w:hanging="360"/>
      </w:pPr>
      <w:rPr>
        <w:rFonts w:ascii="Symbol" w:hAnsi="Symbol" w:hint="default"/>
      </w:rPr>
    </w:lvl>
    <w:lvl w:ilvl="1" w:tplc="B6927576">
      <w:start w:val="2"/>
      <w:numFmt w:val="bullet"/>
      <w:lvlText w:val="-"/>
      <w:lvlJc w:val="left"/>
      <w:pPr>
        <w:ind w:left="2149" w:hanging="360"/>
      </w:pPr>
      <w:rPr>
        <w:rFonts w:ascii="Times New Roman" w:eastAsia="Arial" w:hAnsi="Times New Roman" w:cs="Times New Roman" w:hint="default"/>
      </w:rPr>
    </w:lvl>
    <w:lvl w:ilvl="2" w:tplc="E2FA38AC">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8"/>
  </w:num>
  <w:num w:numId="3">
    <w:abstractNumId w:val="1"/>
  </w:num>
  <w:num w:numId="4">
    <w:abstractNumId w:val="6"/>
  </w:num>
  <w:num w:numId="5">
    <w:abstractNumId w:val="4"/>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BF"/>
    <w:rsid w:val="00001ABE"/>
    <w:rsid w:val="00006499"/>
    <w:rsid w:val="00010069"/>
    <w:rsid w:val="0001026D"/>
    <w:rsid w:val="00015E33"/>
    <w:rsid w:val="00055427"/>
    <w:rsid w:val="00060DA4"/>
    <w:rsid w:val="000634EF"/>
    <w:rsid w:val="00063B22"/>
    <w:rsid w:val="00090717"/>
    <w:rsid w:val="000A01CF"/>
    <w:rsid w:val="000B7652"/>
    <w:rsid w:val="000C1960"/>
    <w:rsid w:val="000C311C"/>
    <w:rsid w:val="000C3748"/>
    <w:rsid w:val="000D6C0A"/>
    <w:rsid w:val="0010279F"/>
    <w:rsid w:val="00127BB0"/>
    <w:rsid w:val="00130514"/>
    <w:rsid w:val="00132421"/>
    <w:rsid w:val="00137C8C"/>
    <w:rsid w:val="00154660"/>
    <w:rsid w:val="00155657"/>
    <w:rsid w:val="0017280B"/>
    <w:rsid w:val="001742C0"/>
    <w:rsid w:val="0018401F"/>
    <w:rsid w:val="00197FCD"/>
    <w:rsid w:val="001A1411"/>
    <w:rsid w:val="001E08CA"/>
    <w:rsid w:val="001E7F12"/>
    <w:rsid w:val="001F20A9"/>
    <w:rsid w:val="001F798B"/>
    <w:rsid w:val="002012D7"/>
    <w:rsid w:val="0021135F"/>
    <w:rsid w:val="002419CE"/>
    <w:rsid w:val="002448F5"/>
    <w:rsid w:val="00251F09"/>
    <w:rsid w:val="002721FE"/>
    <w:rsid w:val="00275846"/>
    <w:rsid w:val="00295704"/>
    <w:rsid w:val="00296DC5"/>
    <w:rsid w:val="002A73F2"/>
    <w:rsid w:val="002A787D"/>
    <w:rsid w:val="002B4185"/>
    <w:rsid w:val="002D76C2"/>
    <w:rsid w:val="002F40EB"/>
    <w:rsid w:val="003004DB"/>
    <w:rsid w:val="003053BE"/>
    <w:rsid w:val="00321B07"/>
    <w:rsid w:val="00354905"/>
    <w:rsid w:val="00362772"/>
    <w:rsid w:val="003728D3"/>
    <w:rsid w:val="003733E9"/>
    <w:rsid w:val="00373887"/>
    <w:rsid w:val="00380816"/>
    <w:rsid w:val="00382229"/>
    <w:rsid w:val="00384E72"/>
    <w:rsid w:val="00385418"/>
    <w:rsid w:val="00387563"/>
    <w:rsid w:val="003A5F01"/>
    <w:rsid w:val="003C1424"/>
    <w:rsid w:val="003D2274"/>
    <w:rsid w:val="003E2302"/>
    <w:rsid w:val="003F004F"/>
    <w:rsid w:val="00411930"/>
    <w:rsid w:val="00437B39"/>
    <w:rsid w:val="00464A8A"/>
    <w:rsid w:val="004A49E0"/>
    <w:rsid w:val="004A5673"/>
    <w:rsid w:val="004B2205"/>
    <w:rsid w:val="004B5B71"/>
    <w:rsid w:val="004B6199"/>
    <w:rsid w:val="004C0112"/>
    <w:rsid w:val="004D46B8"/>
    <w:rsid w:val="004F5147"/>
    <w:rsid w:val="004F778E"/>
    <w:rsid w:val="005069A4"/>
    <w:rsid w:val="005158CE"/>
    <w:rsid w:val="0052772A"/>
    <w:rsid w:val="0053355C"/>
    <w:rsid w:val="005350CC"/>
    <w:rsid w:val="00543B2C"/>
    <w:rsid w:val="00565BBF"/>
    <w:rsid w:val="00567F32"/>
    <w:rsid w:val="00574907"/>
    <w:rsid w:val="005B11A9"/>
    <w:rsid w:val="005C0F63"/>
    <w:rsid w:val="005C2180"/>
    <w:rsid w:val="005C2F6F"/>
    <w:rsid w:val="005C3943"/>
    <w:rsid w:val="005C54E3"/>
    <w:rsid w:val="005C7330"/>
    <w:rsid w:val="005D2E1F"/>
    <w:rsid w:val="005E2F1B"/>
    <w:rsid w:val="005F2336"/>
    <w:rsid w:val="005F32D8"/>
    <w:rsid w:val="005F3C20"/>
    <w:rsid w:val="00614919"/>
    <w:rsid w:val="006416BC"/>
    <w:rsid w:val="0065714A"/>
    <w:rsid w:val="006574D1"/>
    <w:rsid w:val="006A078E"/>
    <w:rsid w:val="006A3BAC"/>
    <w:rsid w:val="006B3C6E"/>
    <w:rsid w:val="006D0A59"/>
    <w:rsid w:val="006D30B4"/>
    <w:rsid w:val="006D6EEC"/>
    <w:rsid w:val="00717A88"/>
    <w:rsid w:val="00755820"/>
    <w:rsid w:val="007715FC"/>
    <w:rsid w:val="00781759"/>
    <w:rsid w:val="00782F25"/>
    <w:rsid w:val="00785A88"/>
    <w:rsid w:val="007A0FE1"/>
    <w:rsid w:val="007B6E73"/>
    <w:rsid w:val="007C0126"/>
    <w:rsid w:val="007C2536"/>
    <w:rsid w:val="007F0A9E"/>
    <w:rsid w:val="0082509C"/>
    <w:rsid w:val="00833AA1"/>
    <w:rsid w:val="00860236"/>
    <w:rsid w:val="008700BA"/>
    <w:rsid w:val="00871DB7"/>
    <w:rsid w:val="008830B4"/>
    <w:rsid w:val="00883960"/>
    <w:rsid w:val="008978FA"/>
    <w:rsid w:val="008A5006"/>
    <w:rsid w:val="008C1E83"/>
    <w:rsid w:val="008C5FC4"/>
    <w:rsid w:val="008C7E5C"/>
    <w:rsid w:val="008D391D"/>
    <w:rsid w:val="008F0806"/>
    <w:rsid w:val="008F5EA2"/>
    <w:rsid w:val="00943B05"/>
    <w:rsid w:val="00944D9A"/>
    <w:rsid w:val="00967946"/>
    <w:rsid w:val="0099122E"/>
    <w:rsid w:val="009B4E1A"/>
    <w:rsid w:val="009C54CB"/>
    <w:rsid w:val="009D36C8"/>
    <w:rsid w:val="009E4EE2"/>
    <w:rsid w:val="009F2530"/>
    <w:rsid w:val="00A06803"/>
    <w:rsid w:val="00A11CE7"/>
    <w:rsid w:val="00A169A3"/>
    <w:rsid w:val="00A223C3"/>
    <w:rsid w:val="00A40AC0"/>
    <w:rsid w:val="00A40C7F"/>
    <w:rsid w:val="00A532FE"/>
    <w:rsid w:val="00A65F46"/>
    <w:rsid w:val="00A665B7"/>
    <w:rsid w:val="00A866D2"/>
    <w:rsid w:val="00A87D33"/>
    <w:rsid w:val="00A92CD6"/>
    <w:rsid w:val="00AC6F1F"/>
    <w:rsid w:val="00AD258A"/>
    <w:rsid w:val="00AD69A4"/>
    <w:rsid w:val="00AE4D0F"/>
    <w:rsid w:val="00AF703D"/>
    <w:rsid w:val="00B04670"/>
    <w:rsid w:val="00B05DB8"/>
    <w:rsid w:val="00B07F45"/>
    <w:rsid w:val="00B10815"/>
    <w:rsid w:val="00B37AD5"/>
    <w:rsid w:val="00B4716B"/>
    <w:rsid w:val="00B82B4F"/>
    <w:rsid w:val="00BB7883"/>
    <w:rsid w:val="00C07898"/>
    <w:rsid w:val="00C15794"/>
    <w:rsid w:val="00C219F3"/>
    <w:rsid w:val="00C45293"/>
    <w:rsid w:val="00C466C1"/>
    <w:rsid w:val="00C535D2"/>
    <w:rsid w:val="00C5623B"/>
    <w:rsid w:val="00C66760"/>
    <w:rsid w:val="00C76377"/>
    <w:rsid w:val="00CA0A46"/>
    <w:rsid w:val="00CA53A7"/>
    <w:rsid w:val="00CC39ED"/>
    <w:rsid w:val="00CC733E"/>
    <w:rsid w:val="00CD4B7E"/>
    <w:rsid w:val="00CE64F9"/>
    <w:rsid w:val="00CF356B"/>
    <w:rsid w:val="00D03032"/>
    <w:rsid w:val="00D17708"/>
    <w:rsid w:val="00D3527A"/>
    <w:rsid w:val="00D5769D"/>
    <w:rsid w:val="00D63B98"/>
    <w:rsid w:val="00D73E75"/>
    <w:rsid w:val="00D87D22"/>
    <w:rsid w:val="00DB0FA8"/>
    <w:rsid w:val="00DB4351"/>
    <w:rsid w:val="00DD111F"/>
    <w:rsid w:val="00DD20AD"/>
    <w:rsid w:val="00DE2C3A"/>
    <w:rsid w:val="00DF2BB1"/>
    <w:rsid w:val="00DF5F02"/>
    <w:rsid w:val="00E019D8"/>
    <w:rsid w:val="00E27A5D"/>
    <w:rsid w:val="00E36EDE"/>
    <w:rsid w:val="00E40466"/>
    <w:rsid w:val="00E42FA5"/>
    <w:rsid w:val="00E50E6D"/>
    <w:rsid w:val="00E61E6C"/>
    <w:rsid w:val="00E853D4"/>
    <w:rsid w:val="00E85BE2"/>
    <w:rsid w:val="00E924A4"/>
    <w:rsid w:val="00EB425F"/>
    <w:rsid w:val="00EB4E0C"/>
    <w:rsid w:val="00EC7AFF"/>
    <w:rsid w:val="00EE5747"/>
    <w:rsid w:val="00F67B09"/>
    <w:rsid w:val="00F70578"/>
    <w:rsid w:val="00F730BF"/>
    <w:rsid w:val="00F817B1"/>
    <w:rsid w:val="00FA5210"/>
    <w:rsid w:val="00FC6189"/>
    <w:rsid w:val="00FD1AA8"/>
    <w:rsid w:val="00FF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59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815"/>
    <w:pPr>
      <w:spacing w:before="240" w:after="240" w:line="360" w:lineRule="auto"/>
      <w:ind w:firstLine="709"/>
    </w:pPr>
    <w:rPr>
      <w:rFonts w:ascii="Times New Roman" w:eastAsia="Arial" w:hAnsi="Times New Roman" w:cs="Times New Roman"/>
      <w:lang w:val="en-GB"/>
    </w:rPr>
  </w:style>
  <w:style w:type="paragraph" w:styleId="Heading1">
    <w:name w:val="heading 1"/>
    <w:basedOn w:val="Heading2"/>
    <w:next w:val="Normal"/>
    <w:link w:val="Heading1Char"/>
    <w:autoRedefine/>
    <w:uiPriority w:val="9"/>
    <w:qFormat/>
    <w:rsid w:val="003733E9"/>
    <w:pPr>
      <w:ind w:left="0" w:firstLine="0"/>
      <w:jc w:val="center"/>
      <w:outlineLvl w:val="0"/>
    </w:pPr>
    <w:rPr>
      <w:sz w:val="28"/>
      <w:szCs w:val="32"/>
    </w:rPr>
  </w:style>
  <w:style w:type="paragraph" w:styleId="Heading2">
    <w:name w:val="heading 2"/>
    <w:basedOn w:val="Heading3"/>
    <w:next w:val="Normal"/>
    <w:link w:val="Heading2Char"/>
    <w:autoRedefine/>
    <w:uiPriority w:val="9"/>
    <w:unhideWhenUsed/>
    <w:qFormat/>
    <w:rsid w:val="003E2302"/>
    <w:pPr>
      <w:numPr>
        <w:ilvl w:val="0"/>
        <w:numId w:val="0"/>
      </w:numPr>
      <w:spacing w:line="480" w:lineRule="auto"/>
      <w:ind w:left="-567" w:firstLine="567"/>
      <w:jc w:val="left"/>
      <w:outlineLvl w:val="1"/>
    </w:pPr>
    <w:rPr>
      <w:b/>
      <w:i w:val="0"/>
      <w:lang w:bidi="hi-IN"/>
    </w:rPr>
  </w:style>
  <w:style w:type="paragraph" w:styleId="Heading3">
    <w:name w:val="heading 3"/>
    <w:basedOn w:val="Heading4"/>
    <w:next w:val="Normal"/>
    <w:link w:val="Heading3Char"/>
    <w:autoRedefine/>
    <w:uiPriority w:val="9"/>
    <w:unhideWhenUsed/>
    <w:qFormat/>
    <w:rsid w:val="00833AA1"/>
    <w:pPr>
      <w:numPr>
        <w:ilvl w:val="1"/>
        <w:numId w:val="5"/>
      </w:numPr>
      <w:jc w:val="both"/>
      <w:outlineLvl w:val="2"/>
    </w:pPr>
    <w:rPr>
      <w:lang w:eastAsia="hi-IN"/>
    </w:rPr>
  </w:style>
  <w:style w:type="paragraph" w:styleId="Heading4">
    <w:name w:val="heading 4"/>
    <w:basedOn w:val="Normal"/>
    <w:next w:val="Normal"/>
    <w:link w:val="Heading4Char"/>
    <w:uiPriority w:val="9"/>
    <w:unhideWhenUsed/>
    <w:qFormat/>
    <w:rsid w:val="008D391D"/>
    <w:pPr>
      <w:numPr>
        <w:ilvl w:val="3"/>
        <w:numId w:val="1"/>
      </w:numPr>
      <w:spacing w:before="0" w:after="160"/>
      <w:outlineLvl w:val="3"/>
    </w:pPr>
    <w:rPr>
      <w:i/>
    </w:rPr>
  </w:style>
  <w:style w:type="paragraph" w:styleId="Heading5">
    <w:name w:val="heading 5"/>
    <w:basedOn w:val="Normal"/>
    <w:next w:val="Normal"/>
    <w:link w:val="Heading5Char"/>
    <w:uiPriority w:val="9"/>
    <w:semiHidden/>
    <w:unhideWhenUsed/>
    <w:qFormat/>
    <w:rsid w:val="008D391D"/>
    <w:pPr>
      <w:keepNext/>
      <w:keepLines/>
      <w:numPr>
        <w:ilvl w:val="4"/>
        <w:numId w:val="1"/>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391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D391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D391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91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E9"/>
    <w:rPr>
      <w:rFonts w:ascii="Times New Roman" w:eastAsia="Arial" w:hAnsi="Times New Roman" w:cs="Times New Roman"/>
      <w:i/>
      <w:sz w:val="28"/>
      <w:szCs w:val="32"/>
      <w:lang w:val="en-GB" w:eastAsia="hi-IN" w:bidi="hi-IN"/>
    </w:rPr>
  </w:style>
  <w:style w:type="character" w:customStyle="1" w:styleId="Heading2Char">
    <w:name w:val="Heading 2 Char"/>
    <w:basedOn w:val="DefaultParagraphFont"/>
    <w:link w:val="Heading2"/>
    <w:uiPriority w:val="9"/>
    <w:rsid w:val="003E2302"/>
    <w:rPr>
      <w:rFonts w:ascii="Times New Roman" w:eastAsia="Arial" w:hAnsi="Times New Roman" w:cs="Times New Roman"/>
      <w:b/>
      <w:lang w:val="en-GB" w:eastAsia="hi-IN" w:bidi="hi-IN"/>
    </w:rPr>
  </w:style>
  <w:style w:type="character" w:customStyle="1" w:styleId="Heading3Char">
    <w:name w:val="Heading 3 Char"/>
    <w:basedOn w:val="DefaultParagraphFont"/>
    <w:link w:val="Heading3"/>
    <w:uiPriority w:val="9"/>
    <w:rsid w:val="00833AA1"/>
    <w:rPr>
      <w:rFonts w:ascii="Times New Roman" w:eastAsia="Arial" w:hAnsi="Times New Roman" w:cs="Times New Roman"/>
      <w:i/>
      <w:lang w:val="en-GB" w:eastAsia="hi-IN"/>
    </w:rPr>
  </w:style>
  <w:style w:type="character" w:customStyle="1" w:styleId="Heading4Char">
    <w:name w:val="Heading 4 Char"/>
    <w:basedOn w:val="DefaultParagraphFont"/>
    <w:link w:val="Heading4"/>
    <w:uiPriority w:val="9"/>
    <w:rsid w:val="008D391D"/>
    <w:rPr>
      <w:rFonts w:ascii="Times New Roman" w:eastAsia="Arial" w:hAnsi="Times New Roman" w:cs="Times New Roman"/>
      <w:i/>
      <w:lang w:val="en-GB"/>
    </w:rPr>
  </w:style>
  <w:style w:type="character" w:customStyle="1" w:styleId="Heading5Char">
    <w:name w:val="Heading 5 Char"/>
    <w:basedOn w:val="DefaultParagraphFont"/>
    <w:link w:val="Heading5"/>
    <w:uiPriority w:val="9"/>
    <w:semiHidden/>
    <w:rsid w:val="008D391D"/>
    <w:rPr>
      <w:rFonts w:ascii="Times New Roman" w:eastAsiaTheme="majorEastAsia" w:hAnsi="Times New Roman" w:cstheme="majorBidi"/>
      <w:color w:val="2E74B5" w:themeColor="accent1" w:themeShade="BF"/>
      <w:lang w:val="en-GB"/>
    </w:rPr>
  </w:style>
  <w:style w:type="character" w:customStyle="1" w:styleId="Heading6Char">
    <w:name w:val="Heading 6 Char"/>
    <w:basedOn w:val="DefaultParagraphFont"/>
    <w:link w:val="Heading6"/>
    <w:uiPriority w:val="9"/>
    <w:semiHidden/>
    <w:rsid w:val="008D391D"/>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8D391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D391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D391D"/>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137C8C"/>
    <w:pPr>
      <w:spacing w:before="0" w:after="160" w:line="259" w:lineRule="auto"/>
      <w:ind w:left="720" w:firstLine="0"/>
      <w:contextualSpacing/>
    </w:pPr>
    <w:rPr>
      <w:rFonts w:asciiTheme="minorHAnsi" w:eastAsiaTheme="minorHAnsi" w:hAnsiTheme="minorHAnsi" w:cstheme="minorBidi"/>
      <w:sz w:val="22"/>
      <w:szCs w:val="22"/>
      <w:lang w:val="ru-RU"/>
    </w:rPr>
  </w:style>
  <w:style w:type="character" w:customStyle="1" w:styleId="apple-converted-space">
    <w:name w:val="apple-converted-space"/>
    <w:basedOn w:val="DefaultParagraphFont"/>
    <w:rsid w:val="00A40C7F"/>
  </w:style>
  <w:style w:type="paragraph" w:styleId="Quote">
    <w:name w:val="Quote"/>
    <w:basedOn w:val="Normal"/>
    <w:next w:val="Normal"/>
    <w:link w:val="QuoteChar"/>
    <w:autoRedefine/>
    <w:uiPriority w:val="29"/>
    <w:qFormat/>
    <w:rsid w:val="00CF356B"/>
    <w:pPr>
      <w:spacing w:after="360" w:line="240" w:lineRule="auto"/>
      <w:ind w:left="709"/>
      <w:contextualSpacing/>
    </w:pPr>
  </w:style>
  <w:style w:type="character" w:customStyle="1" w:styleId="QuoteChar">
    <w:name w:val="Quote Char"/>
    <w:basedOn w:val="DefaultParagraphFont"/>
    <w:link w:val="Quote"/>
    <w:uiPriority w:val="29"/>
    <w:rsid w:val="00CF356B"/>
    <w:rPr>
      <w:rFonts w:ascii="Times New Roman" w:eastAsia="Arial" w:hAnsi="Times New Roman" w:cs="Times New Roman"/>
      <w:lang w:val="en-GB"/>
    </w:rPr>
  </w:style>
  <w:style w:type="paragraph" w:customStyle="1" w:styleId="Sch1styleclause">
    <w:name w:val="Sch  (1style) clause"/>
    <w:basedOn w:val="Normal"/>
    <w:rsid w:val="00A65F46"/>
    <w:pPr>
      <w:numPr>
        <w:numId w:val="4"/>
      </w:numPr>
      <w:spacing w:before="320" w:after="0" w:line="300" w:lineRule="atLeast"/>
      <w:jc w:val="both"/>
      <w:outlineLvl w:val="0"/>
    </w:pPr>
    <w:rPr>
      <w:rFonts w:ascii="Arial" w:eastAsia="Times New Roman" w:hAnsi="Arial"/>
      <w:b/>
      <w:smallCaps/>
      <w:color w:val="4472C4"/>
      <w:sz w:val="20"/>
      <w:szCs w:val="20"/>
    </w:rPr>
  </w:style>
  <w:style w:type="paragraph" w:customStyle="1" w:styleId="Sch1stylesubclause">
    <w:name w:val="Sch  (1style) sub clause"/>
    <w:basedOn w:val="Normal"/>
    <w:rsid w:val="00A65F46"/>
    <w:pPr>
      <w:numPr>
        <w:ilvl w:val="1"/>
        <w:numId w:val="4"/>
      </w:numPr>
      <w:spacing w:before="280" w:after="120" w:line="300" w:lineRule="atLeast"/>
      <w:jc w:val="both"/>
      <w:outlineLvl w:val="1"/>
    </w:pPr>
    <w:rPr>
      <w:rFonts w:ascii="Arial" w:eastAsia="Times New Roman" w:hAnsi="Arial"/>
      <w:color w:val="000000"/>
      <w:sz w:val="20"/>
      <w:szCs w:val="20"/>
    </w:rPr>
  </w:style>
  <w:style w:type="paragraph" w:customStyle="1" w:styleId="Sch1stylepara">
    <w:name w:val="Sch (1style) para"/>
    <w:basedOn w:val="Normal"/>
    <w:rsid w:val="00A65F46"/>
    <w:pPr>
      <w:numPr>
        <w:ilvl w:val="2"/>
        <w:numId w:val="4"/>
      </w:numPr>
      <w:spacing w:before="0" w:after="120" w:line="300" w:lineRule="atLeast"/>
      <w:jc w:val="both"/>
    </w:pPr>
    <w:rPr>
      <w:rFonts w:ascii="Arial" w:eastAsia="Times New Roman" w:hAnsi="Arial"/>
      <w:sz w:val="20"/>
      <w:szCs w:val="20"/>
    </w:rPr>
  </w:style>
  <w:style w:type="paragraph" w:customStyle="1" w:styleId="Sch1stylesubpara">
    <w:name w:val="Sch (1style) sub para"/>
    <w:basedOn w:val="Heading4"/>
    <w:rsid w:val="00A65F46"/>
    <w:pPr>
      <w:numPr>
        <w:numId w:val="4"/>
      </w:numPr>
      <w:tabs>
        <w:tab w:val="clear" w:pos="2421"/>
        <w:tab w:val="num" w:pos="360"/>
        <w:tab w:val="left" w:pos="2261"/>
      </w:tabs>
      <w:spacing w:after="120" w:line="300" w:lineRule="atLeast"/>
      <w:ind w:left="0" w:firstLine="0"/>
      <w:jc w:val="both"/>
    </w:pPr>
    <w:rPr>
      <w:rFonts w:ascii="Arial" w:eastAsia="Times New Roman" w:hAnsi="Arial"/>
      <w:i w:val="0"/>
      <w:sz w:val="20"/>
      <w:szCs w:val="20"/>
    </w:rPr>
  </w:style>
  <w:style w:type="character" w:styleId="Hyperlink">
    <w:name w:val="Hyperlink"/>
    <w:basedOn w:val="DefaultParagraphFont"/>
    <w:uiPriority w:val="99"/>
    <w:unhideWhenUsed/>
    <w:rsid w:val="00A65F46"/>
    <w:rPr>
      <w:color w:val="0000FF"/>
      <w:u w:val="single"/>
    </w:rPr>
  </w:style>
  <w:style w:type="paragraph" w:styleId="Header">
    <w:name w:val="header"/>
    <w:basedOn w:val="Normal"/>
    <w:link w:val="HeaderChar"/>
    <w:uiPriority w:val="99"/>
    <w:unhideWhenUsed/>
    <w:rsid w:val="00A866D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66D2"/>
    <w:rPr>
      <w:rFonts w:ascii="Times New Roman" w:eastAsia="Arial" w:hAnsi="Times New Roman" w:cs="Times New Roman"/>
      <w:lang w:val="en-GB"/>
    </w:rPr>
  </w:style>
  <w:style w:type="paragraph" w:styleId="Footer">
    <w:name w:val="footer"/>
    <w:basedOn w:val="Normal"/>
    <w:link w:val="FooterChar"/>
    <w:uiPriority w:val="99"/>
    <w:unhideWhenUsed/>
    <w:rsid w:val="00A866D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66D2"/>
    <w:rPr>
      <w:rFonts w:ascii="Times New Roman" w:eastAsia="Arial" w:hAnsi="Times New Roman" w:cs="Times New Roman"/>
      <w:lang w:val="en-GB"/>
    </w:rPr>
  </w:style>
  <w:style w:type="paragraph" w:styleId="FootnoteText">
    <w:name w:val="footnote text"/>
    <w:basedOn w:val="Normal"/>
    <w:link w:val="FootnoteTextChar"/>
    <w:uiPriority w:val="99"/>
    <w:semiHidden/>
    <w:unhideWhenUsed/>
    <w:rsid w:val="0005542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55427"/>
    <w:rPr>
      <w:rFonts w:ascii="Times New Roman" w:eastAsia="Arial" w:hAnsi="Times New Roman" w:cs="Times New Roman"/>
      <w:sz w:val="20"/>
      <w:szCs w:val="20"/>
      <w:lang w:val="en-GB"/>
    </w:rPr>
  </w:style>
  <w:style w:type="character" w:styleId="FootnoteReference">
    <w:name w:val="footnote reference"/>
    <w:basedOn w:val="DefaultParagraphFont"/>
    <w:uiPriority w:val="99"/>
    <w:semiHidden/>
    <w:unhideWhenUsed/>
    <w:rsid w:val="00055427"/>
    <w:rPr>
      <w:vertAlign w:val="superscript"/>
    </w:rPr>
  </w:style>
  <w:style w:type="character" w:styleId="Emphasis">
    <w:name w:val="Emphasis"/>
    <w:uiPriority w:val="20"/>
    <w:qFormat/>
    <w:rsid w:val="005E2F1B"/>
    <w:rPr>
      <w:rFonts w:cs="Times New Roman"/>
      <w:i/>
      <w:iCs/>
    </w:rPr>
  </w:style>
  <w:style w:type="paragraph" w:styleId="NormalWeb">
    <w:name w:val="Normal (Web)"/>
    <w:basedOn w:val="Normal"/>
    <w:uiPriority w:val="99"/>
    <w:unhideWhenUsed/>
    <w:rsid w:val="005E2F1B"/>
    <w:pPr>
      <w:spacing w:before="100" w:beforeAutospacing="1" w:after="100" w:afterAutospacing="1" w:line="240" w:lineRule="auto"/>
      <w:ind w:firstLine="0"/>
    </w:pPr>
    <w:rPr>
      <w:rFonts w:eastAsiaTheme="minorHAnsi"/>
      <w:lang w:val="ru-RU" w:eastAsia="ru-RU"/>
    </w:rPr>
  </w:style>
  <w:style w:type="character" w:styleId="Strong">
    <w:name w:val="Strong"/>
    <w:basedOn w:val="DefaultParagraphFont"/>
    <w:uiPriority w:val="22"/>
    <w:qFormat/>
    <w:rsid w:val="005E2F1B"/>
    <w:rPr>
      <w:b/>
      <w:bCs/>
    </w:rPr>
  </w:style>
  <w:style w:type="table" w:styleId="TableGrid">
    <w:name w:val="Table Grid"/>
    <w:basedOn w:val="TableNormal"/>
    <w:uiPriority w:val="59"/>
    <w:unhideWhenUsed/>
    <w:rsid w:val="005E2F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5E2F1B"/>
  </w:style>
  <w:style w:type="character" w:customStyle="1" w:styleId="UnresolvedMention1">
    <w:name w:val="Unresolved Mention1"/>
    <w:basedOn w:val="DefaultParagraphFont"/>
    <w:uiPriority w:val="99"/>
    <w:rsid w:val="0021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0974">
      <w:bodyDiv w:val="1"/>
      <w:marLeft w:val="0"/>
      <w:marRight w:val="0"/>
      <w:marTop w:val="0"/>
      <w:marBottom w:val="0"/>
      <w:divBdr>
        <w:top w:val="none" w:sz="0" w:space="0" w:color="auto"/>
        <w:left w:val="none" w:sz="0" w:space="0" w:color="auto"/>
        <w:bottom w:val="none" w:sz="0" w:space="0" w:color="auto"/>
        <w:right w:val="none" w:sz="0" w:space="0" w:color="auto"/>
      </w:divBdr>
    </w:div>
    <w:div w:id="1136414943">
      <w:bodyDiv w:val="1"/>
      <w:marLeft w:val="0"/>
      <w:marRight w:val="0"/>
      <w:marTop w:val="0"/>
      <w:marBottom w:val="0"/>
      <w:divBdr>
        <w:top w:val="none" w:sz="0" w:space="0" w:color="auto"/>
        <w:left w:val="none" w:sz="0" w:space="0" w:color="auto"/>
        <w:bottom w:val="none" w:sz="0" w:space="0" w:color="auto"/>
        <w:right w:val="none" w:sz="0" w:space="0" w:color="auto"/>
      </w:divBdr>
    </w:div>
    <w:div w:id="1863469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T-07-2013-00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ejournals.um.edu.mt/10.1111/j.1744-1722.2007.00037.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E4CE92A-A139-4C4F-AD01-36D59E6E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6287</Words>
  <Characters>35837</Characters>
  <Application>Microsoft Office Word</Application>
  <DocSecurity>0</DocSecurity>
  <Lines>298</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42040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Paul Burns</cp:lastModifiedBy>
  <cp:revision>5</cp:revision>
  <dcterms:created xsi:type="dcterms:W3CDTF">2019-07-03T13:16:00Z</dcterms:created>
  <dcterms:modified xsi:type="dcterms:W3CDTF">2019-07-25T09:17:00Z</dcterms:modified>
  <cp:category/>
</cp:coreProperties>
</file>