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F2D14" w14:textId="243303AD" w:rsidR="00F00241" w:rsidRPr="00912D60" w:rsidRDefault="00F00241" w:rsidP="001B724C">
      <w:pPr>
        <w:spacing w:after="0" w:line="360" w:lineRule="auto"/>
        <w:jc w:val="both"/>
        <w:rPr>
          <w:rFonts w:ascii="Arial" w:hAnsi="Arial" w:cs="Arial"/>
          <w:b/>
          <w:lang w:val="en-US"/>
        </w:rPr>
      </w:pPr>
      <w:bookmarkStart w:id="0" w:name="_Hlk103984477"/>
      <w:r w:rsidRPr="00912D60">
        <w:rPr>
          <w:rFonts w:ascii="Arial" w:hAnsi="Arial" w:cs="Arial"/>
          <w:b/>
          <w:lang w:val="en-US"/>
        </w:rPr>
        <w:t>Sex Workers: Citizenship Status and Identity, Civic Deficits, and Exiting</w:t>
      </w:r>
    </w:p>
    <w:bookmarkEnd w:id="0"/>
    <w:p w14:paraId="5654F235" w14:textId="28D21034" w:rsidR="00E539DE" w:rsidRPr="00912D60" w:rsidRDefault="00E539DE" w:rsidP="001B724C">
      <w:pPr>
        <w:spacing w:after="0" w:line="360" w:lineRule="auto"/>
        <w:jc w:val="both"/>
        <w:rPr>
          <w:rFonts w:ascii="Arial" w:hAnsi="Arial" w:cs="Arial"/>
        </w:rPr>
      </w:pPr>
    </w:p>
    <w:p w14:paraId="6DB4FA46" w14:textId="53A0C33E" w:rsidR="00F00241" w:rsidRPr="00912D60" w:rsidRDefault="007E0950" w:rsidP="001B724C">
      <w:pPr>
        <w:spacing w:after="0" w:line="360" w:lineRule="auto"/>
        <w:jc w:val="both"/>
        <w:rPr>
          <w:rFonts w:ascii="Arial" w:hAnsi="Arial" w:cs="Arial"/>
        </w:rPr>
      </w:pPr>
      <w:r w:rsidRPr="00912D60">
        <w:rPr>
          <w:rFonts w:ascii="Arial" w:hAnsi="Arial" w:cs="Arial"/>
          <w:i/>
          <w:iCs/>
        </w:rPr>
        <w:t>Andrea Gaynor and Christopher Gifford</w:t>
      </w:r>
      <w:r w:rsidRPr="00912D60">
        <w:rPr>
          <w:rStyle w:val="FootnoteReference"/>
          <w:rFonts w:ascii="Arial" w:hAnsi="Arial" w:cs="Arial"/>
        </w:rPr>
        <w:footnoteReference w:id="1"/>
      </w:r>
    </w:p>
    <w:p w14:paraId="47626113" w14:textId="77777777" w:rsidR="00F00241" w:rsidRPr="00912D60" w:rsidRDefault="00F00241" w:rsidP="001B724C">
      <w:pPr>
        <w:spacing w:after="0" w:line="360" w:lineRule="auto"/>
        <w:jc w:val="both"/>
        <w:rPr>
          <w:rFonts w:ascii="Arial" w:hAnsi="Arial" w:cs="Arial"/>
        </w:rPr>
      </w:pPr>
    </w:p>
    <w:p w14:paraId="52F2443E" w14:textId="77777777" w:rsidR="00F00241" w:rsidRPr="00912D60" w:rsidRDefault="00F00241" w:rsidP="001B724C">
      <w:pPr>
        <w:pStyle w:val="Caption"/>
        <w:spacing w:line="360" w:lineRule="auto"/>
        <w:jc w:val="both"/>
        <w:outlineLvl w:val="0"/>
        <w:rPr>
          <w:rFonts w:ascii="Arial" w:hAnsi="Arial" w:cs="Arial"/>
          <w:i/>
          <w:iCs/>
          <w:sz w:val="22"/>
          <w:szCs w:val="22"/>
        </w:rPr>
      </w:pPr>
      <w:r w:rsidRPr="00912D60">
        <w:rPr>
          <w:rFonts w:ascii="Arial" w:hAnsi="Arial" w:cs="Arial"/>
          <w:i/>
          <w:iCs/>
          <w:sz w:val="22"/>
          <w:szCs w:val="22"/>
        </w:rPr>
        <w:t xml:space="preserve">Abstract </w:t>
      </w:r>
    </w:p>
    <w:p w14:paraId="3330DF42" w14:textId="77777777" w:rsidR="00F00241" w:rsidRPr="00912D60" w:rsidRDefault="00F00241" w:rsidP="001B724C">
      <w:pPr>
        <w:spacing w:after="0" w:line="360" w:lineRule="auto"/>
        <w:jc w:val="both"/>
        <w:rPr>
          <w:rFonts w:ascii="Arial" w:hAnsi="Arial" w:cs="Arial"/>
        </w:rPr>
      </w:pPr>
    </w:p>
    <w:p w14:paraId="74F1AD8E" w14:textId="5230D5B7" w:rsidR="00F00241" w:rsidRPr="00912D60" w:rsidRDefault="00F00241" w:rsidP="001B724C">
      <w:pPr>
        <w:spacing w:after="0" w:line="360" w:lineRule="auto"/>
        <w:jc w:val="both"/>
        <w:rPr>
          <w:rFonts w:ascii="Arial" w:eastAsia="Arial" w:hAnsi="Arial" w:cs="Arial"/>
          <w:color w:val="000000" w:themeColor="text1"/>
        </w:rPr>
      </w:pPr>
      <w:r w:rsidRPr="00912D60">
        <w:rPr>
          <w:rFonts w:ascii="Arial" w:hAnsi="Arial" w:cs="Arial"/>
        </w:rPr>
        <w:t xml:space="preserve">Sex workers have a lesser citizen status, yet the relationship between sex work and citizenship status has rarely been explicitly considered within extant research. In contrast, this article will critique </w:t>
      </w:r>
      <w:r w:rsidR="005F4013" w:rsidRPr="00912D60">
        <w:rPr>
          <w:rFonts w:ascii="Arial" w:hAnsi="Arial" w:cs="Arial"/>
        </w:rPr>
        <w:t>England and Wales</w:t>
      </w:r>
      <w:r w:rsidRPr="00912D60">
        <w:rPr>
          <w:rFonts w:ascii="Arial" w:hAnsi="Arial" w:cs="Arial"/>
        </w:rPr>
        <w:t>’s sex work legal and policy discourses and frameworks from the perspective of the moral, material, structural</w:t>
      </w:r>
      <w:r w:rsidR="005F4013" w:rsidRPr="00912D60">
        <w:rPr>
          <w:rFonts w:ascii="Arial" w:hAnsi="Arial" w:cs="Arial"/>
        </w:rPr>
        <w:t>,</w:t>
      </w:r>
      <w:r w:rsidRPr="00912D60">
        <w:rPr>
          <w:rFonts w:ascii="Arial" w:hAnsi="Arial" w:cs="Arial"/>
        </w:rPr>
        <w:t xml:space="preserve"> and operational components of citizenship (Lockwood,1996). </w:t>
      </w:r>
      <w:r w:rsidRPr="00912D60">
        <w:rPr>
          <w:rFonts w:ascii="Arial" w:eastAsia="Arial" w:hAnsi="Arial" w:cs="Arial"/>
          <w:color w:val="000000" w:themeColor="text1"/>
        </w:rPr>
        <w:t xml:space="preserve">The operation of citizenship has led to the creation of policy and law (such as the Sexual Offences Act 2003) which has assigned sex workers to a “negatively privileged” group prevented from accessing a full citizenship identity (Lockwood, 1996, 538). Sex workers experience civic deficits (stigmatised, power, and fiscal) and inferior resource allocation, as their access to social citizenship rights are curtailed on moral and material grounds. Despite claims by policy and lawmakers to support and protect this group, </w:t>
      </w:r>
      <w:r w:rsidRPr="00912D60">
        <w:rPr>
          <w:rFonts w:ascii="Arial" w:hAnsi="Arial" w:cs="Arial"/>
        </w:rPr>
        <w:t xml:space="preserve">the article proposes that the </w:t>
      </w:r>
      <w:r w:rsidRPr="00912D60">
        <w:rPr>
          <w:rFonts w:ascii="Arial" w:eastAsia="Arial" w:hAnsi="Arial" w:cs="Arial"/>
          <w:color w:val="000000" w:themeColor="text1"/>
        </w:rPr>
        <w:t xml:space="preserve">structure and operation of citizenship interplays with victim and criminal discourses to further marginalise sex workers. This is evidenced in the article by the example of exiting programmes, which reconfigure and reinforce the exclusion of sex workers while claiming to provide a supportive route out of the profession. </w:t>
      </w:r>
    </w:p>
    <w:p w14:paraId="36839EB5" w14:textId="47D739F9" w:rsidR="005F4013" w:rsidRPr="00912D60" w:rsidRDefault="005F4013" w:rsidP="001B724C">
      <w:pPr>
        <w:spacing w:after="0" w:line="360" w:lineRule="auto"/>
        <w:jc w:val="both"/>
        <w:rPr>
          <w:rFonts w:ascii="Arial" w:eastAsia="Arial" w:hAnsi="Arial" w:cs="Arial"/>
          <w:color w:val="000000" w:themeColor="text1"/>
        </w:rPr>
      </w:pPr>
    </w:p>
    <w:p w14:paraId="26D7CDEA" w14:textId="0D07082C" w:rsidR="005F4013" w:rsidRPr="00912D60" w:rsidRDefault="005F4013" w:rsidP="001B724C">
      <w:pPr>
        <w:spacing w:after="0" w:line="360" w:lineRule="auto"/>
        <w:jc w:val="both"/>
        <w:rPr>
          <w:rFonts w:ascii="Arial" w:eastAsia="Arial" w:hAnsi="Arial" w:cs="Arial"/>
          <w:b/>
          <w:bCs/>
          <w:i/>
          <w:iCs/>
          <w:color w:val="000000" w:themeColor="text1"/>
        </w:rPr>
      </w:pPr>
      <w:r w:rsidRPr="00912D60">
        <w:rPr>
          <w:rFonts w:ascii="Arial" w:eastAsia="Arial" w:hAnsi="Arial" w:cs="Arial"/>
          <w:b/>
          <w:bCs/>
          <w:i/>
          <w:iCs/>
          <w:color w:val="000000" w:themeColor="text1"/>
        </w:rPr>
        <w:t>Keywords</w:t>
      </w:r>
    </w:p>
    <w:p w14:paraId="61D12BE4" w14:textId="77777777" w:rsidR="005F4013" w:rsidRPr="00912D60" w:rsidRDefault="005F4013" w:rsidP="001B724C">
      <w:pPr>
        <w:spacing w:after="0" w:line="360" w:lineRule="auto"/>
        <w:jc w:val="both"/>
        <w:rPr>
          <w:rFonts w:ascii="Arial" w:eastAsia="Arial" w:hAnsi="Arial" w:cs="Arial"/>
          <w:b/>
          <w:bCs/>
          <w:i/>
          <w:iCs/>
          <w:color w:val="000000" w:themeColor="text1"/>
        </w:rPr>
      </w:pPr>
    </w:p>
    <w:p w14:paraId="769C24D5" w14:textId="510CF4CD" w:rsidR="00F00241" w:rsidRPr="00912D60" w:rsidRDefault="00F00241" w:rsidP="001B724C">
      <w:pPr>
        <w:spacing w:after="0" w:line="360" w:lineRule="auto"/>
        <w:jc w:val="both"/>
        <w:rPr>
          <w:rFonts w:ascii="Arial" w:hAnsi="Arial" w:cs="Arial"/>
        </w:rPr>
      </w:pPr>
      <w:r w:rsidRPr="00912D60">
        <w:rPr>
          <w:rFonts w:ascii="Arial" w:hAnsi="Arial" w:cs="Arial"/>
        </w:rPr>
        <w:t>Sex work</w:t>
      </w:r>
      <w:r w:rsidR="005F4013" w:rsidRPr="00912D60">
        <w:rPr>
          <w:rFonts w:ascii="Arial" w:hAnsi="Arial" w:cs="Arial"/>
        </w:rPr>
        <w:t>;</w:t>
      </w:r>
      <w:r w:rsidRPr="00912D60">
        <w:rPr>
          <w:rFonts w:ascii="Arial" w:hAnsi="Arial" w:cs="Arial"/>
        </w:rPr>
        <w:t xml:space="preserve"> </w:t>
      </w:r>
      <w:r w:rsidR="005F4013" w:rsidRPr="00912D60">
        <w:rPr>
          <w:rFonts w:ascii="Arial" w:hAnsi="Arial" w:cs="Arial"/>
        </w:rPr>
        <w:t>c</w:t>
      </w:r>
      <w:r w:rsidRPr="00912D60">
        <w:rPr>
          <w:rFonts w:ascii="Arial" w:hAnsi="Arial" w:cs="Arial"/>
        </w:rPr>
        <w:t>itizenship</w:t>
      </w:r>
      <w:r w:rsidR="005F4013" w:rsidRPr="00912D60">
        <w:rPr>
          <w:rFonts w:ascii="Arial" w:hAnsi="Arial" w:cs="Arial"/>
        </w:rPr>
        <w:t>; c</w:t>
      </w:r>
      <w:r w:rsidRPr="00912D60">
        <w:rPr>
          <w:rFonts w:ascii="Arial" w:hAnsi="Arial" w:cs="Arial"/>
        </w:rPr>
        <w:t xml:space="preserve">riminal </w:t>
      </w:r>
      <w:r w:rsidR="005F4013" w:rsidRPr="00912D60">
        <w:rPr>
          <w:rFonts w:ascii="Arial" w:hAnsi="Arial" w:cs="Arial"/>
        </w:rPr>
        <w:t>l</w:t>
      </w:r>
      <w:r w:rsidRPr="00912D60">
        <w:rPr>
          <w:rFonts w:ascii="Arial" w:hAnsi="Arial" w:cs="Arial"/>
        </w:rPr>
        <w:t xml:space="preserve">aw and </w:t>
      </w:r>
      <w:r w:rsidR="005F4013" w:rsidRPr="00912D60">
        <w:rPr>
          <w:rFonts w:ascii="Arial" w:hAnsi="Arial" w:cs="Arial"/>
        </w:rPr>
        <w:t>p</w:t>
      </w:r>
      <w:r w:rsidRPr="00912D60">
        <w:rPr>
          <w:rFonts w:ascii="Arial" w:hAnsi="Arial" w:cs="Arial"/>
        </w:rPr>
        <w:t>olicy</w:t>
      </w:r>
      <w:r w:rsidR="005F4013" w:rsidRPr="00912D60">
        <w:rPr>
          <w:rFonts w:ascii="Arial" w:hAnsi="Arial" w:cs="Arial"/>
        </w:rPr>
        <w:t>; e</w:t>
      </w:r>
      <w:r w:rsidRPr="00912D60">
        <w:rPr>
          <w:rFonts w:ascii="Arial" w:hAnsi="Arial" w:cs="Arial"/>
        </w:rPr>
        <w:t xml:space="preserve">xiting. </w:t>
      </w:r>
    </w:p>
    <w:p w14:paraId="5F3DF025" w14:textId="77777777" w:rsidR="00F00241" w:rsidRPr="00912D60" w:rsidRDefault="00F00241" w:rsidP="001B724C">
      <w:pPr>
        <w:spacing w:after="0" w:line="360" w:lineRule="auto"/>
        <w:jc w:val="both"/>
        <w:rPr>
          <w:rFonts w:ascii="Arial" w:hAnsi="Arial" w:cs="Arial"/>
        </w:rPr>
      </w:pPr>
    </w:p>
    <w:p w14:paraId="6632A384" w14:textId="77777777" w:rsidR="00F00241" w:rsidRPr="00912D60" w:rsidRDefault="00F00241" w:rsidP="001B724C">
      <w:pPr>
        <w:pStyle w:val="Caption"/>
        <w:spacing w:line="360" w:lineRule="auto"/>
        <w:jc w:val="both"/>
        <w:outlineLvl w:val="0"/>
        <w:rPr>
          <w:rFonts w:ascii="Arial" w:hAnsi="Arial" w:cs="Arial"/>
          <w:i/>
          <w:iCs/>
          <w:sz w:val="22"/>
          <w:szCs w:val="22"/>
        </w:rPr>
      </w:pPr>
      <w:r w:rsidRPr="00912D60">
        <w:rPr>
          <w:rFonts w:ascii="Arial" w:hAnsi="Arial" w:cs="Arial"/>
          <w:i/>
          <w:iCs/>
          <w:sz w:val="22"/>
          <w:szCs w:val="22"/>
        </w:rPr>
        <w:t xml:space="preserve">Introduction </w:t>
      </w:r>
    </w:p>
    <w:p w14:paraId="3FB7E442" w14:textId="77777777" w:rsidR="00F00241" w:rsidRPr="00912D60" w:rsidRDefault="00F00241" w:rsidP="001B724C">
      <w:pPr>
        <w:spacing w:after="0" w:line="360" w:lineRule="auto"/>
        <w:jc w:val="both"/>
        <w:rPr>
          <w:rFonts w:ascii="Arial" w:hAnsi="Arial" w:cs="Arial"/>
          <w:lang w:eastAsia="en-GB"/>
        </w:rPr>
      </w:pPr>
    </w:p>
    <w:p w14:paraId="0CBC81A2" w14:textId="07A80949" w:rsidR="00F00241" w:rsidRPr="00912D60" w:rsidRDefault="00F00241" w:rsidP="001B724C">
      <w:pPr>
        <w:pStyle w:val="Body"/>
        <w:spacing w:line="360" w:lineRule="auto"/>
        <w:jc w:val="both"/>
        <w:rPr>
          <w:rFonts w:ascii="Arial" w:hAnsi="Arial" w:cs="Arial"/>
        </w:rPr>
      </w:pPr>
      <w:r w:rsidRPr="00912D60">
        <w:rPr>
          <w:rFonts w:ascii="Arial" w:hAnsi="Arial" w:cs="Arial"/>
        </w:rPr>
        <w:t xml:space="preserve">In </w:t>
      </w:r>
      <w:r w:rsidR="005F4013" w:rsidRPr="00912D60">
        <w:rPr>
          <w:rFonts w:ascii="Arial" w:hAnsi="Arial" w:cs="Arial"/>
        </w:rPr>
        <w:t>England and Wales</w:t>
      </w:r>
      <w:r w:rsidRPr="00912D60">
        <w:rPr>
          <w:rFonts w:ascii="Arial" w:hAnsi="Arial" w:cs="Arial"/>
        </w:rPr>
        <w:t xml:space="preserve">, sex work has long been a concern for lawmakers, and currently, sex work is partially </w:t>
      </w:r>
      <w:r w:rsidRPr="00912D60">
        <w:rPr>
          <w:rFonts w:ascii="Arial" w:hAnsi="Arial" w:cs="Arial"/>
          <w:lang w:val="en-GB"/>
        </w:rPr>
        <w:t>criminalised</w:t>
      </w:r>
      <w:r w:rsidRPr="00912D60">
        <w:rPr>
          <w:rFonts w:ascii="Arial" w:hAnsi="Arial" w:cs="Arial"/>
        </w:rPr>
        <w:t xml:space="preserve"> via laws including the Street Offences Act 1959, the Sexual Offences Act 2003, and the Policing and Crime Act 2009. Despite the longevity of prostitution legislation, according to Scoular (2015, 2), many studies on sex work are about law but not </w:t>
      </w:r>
      <w:r w:rsidRPr="00912D60">
        <w:rPr>
          <w:rFonts w:ascii="Arial" w:hAnsi="Arial" w:cs="Arial"/>
          <w:i/>
          <w:iCs/>
        </w:rPr>
        <w:t xml:space="preserve">on </w:t>
      </w:r>
      <w:r w:rsidRPr="00912D60">
        <w:rPr>
          <w:rFonts w:ascii="Arial" w:hAnsi="Arial" w:cs="Arial"/>
        </w:rPr>
        <w:t>law. Thus,</w:t>
      </w:r>
      <w:r w:rsidRPr="00912D60">
        <w:rPr>
          <w:rFonts w:ascii="Arial" w:hAnsi="Arial" w:cs="Arial"/>
          <w:b/>
          <w:bCs/>
        </w:rPr>
        <w:t xml:space="preserve"> </w:t>
      </w:r>
      <w:r w:rsidRPr="00912D60">
        <w:rPr>
          <w:rFonts w:ascii="Arial" w:hAnsi="Arial" w:cs="Arial"/>
        </w:rPr>
        <w:t>“examining what law ‘does’, as it operates alongside other discourses and practices to shape the subjects… and forms of power in sex work” is necessary</w:t>
      </w:r>
      <w:r w:rsidR="00B366A0" w:rsidRPr="00912D60">
        <w:rPr>
          <w:rFonts w:ascii="Arial" w:hAnsi="Arial" w:cs="Arial"/>
        </w:rPr>
        <w:t>,</w:t>
      </w:r>
      <w:r w:rsidRPr="00912D60">
        <w:rPr>
          <w:rFonts w:ascii="Arial" w:hAnsi="Arial" w:cs="Arial"/>
        </w:rPr>
        <w:t xml:space="preserve"> rather than reiterating </w:t>
      </w:r>
      <w:r w:rsidRPr="00912D60">
        <w:rPr>
          <w:rFonts w:ascii="Arial" w:hAnsi="Arial" w:cs="Arial"/>
        </w:rPr>
        <w:lastRenderedPageBreak/>
        <w:t xml:space="preserve">what law “‘says’”. </w:t>
      </w:r>
      <w:r w:rsidRPr="00912D60">
        <w:rPr>
          <w:rFonts w:ascii="Arial" w:hAnsi="Arial" w:cs="Arial"/>
          <w:lang w:val="en-GB"/>
        </w:rPr>
        <w:t xml:space="preserve">The laws on sex work have reinforced negative representations within society and institutionalised stigma (Sanders, 2018). Formal social control via stigma can directly impact upon </w:t>
      </w:r>
      <w:r w:rsidRPr="00912D60">
        <w:rPr>
          <w:rFonts w:ascii="Arial" w:hAnsi="Arial" w:cs="Arial"/>
        </w:rPr>
        <w:t>work negotiations such as limiting terms of work</w:t>
      </w:r>
      <w:r w:rsidR="00B366A0" w:rsidRPr="00912D60">
        <w:rPr>
          <w:rFonts w:ascii="Arial" w:hAnsi="Arial" w:cs="Arial"/>
        </w:rPr>
        <w:t xml:space="preserve"> -</w:t>
      </w:r>
      <w:r w:rsidRPr="00912D60">
        <w:rPr>
          <w:rFonts w:ascii="Arial" w:hAnsi="Arial" w:cs="Arial"/>
        </w:rPr>
        <w:t xml:space="preserve"> for example</w:t>
      </w:r>
      <w:r w:rsidR="00B366A0" w:rsidRPr="00912D60">
        <w:rPr>
          <w:rFonts w:ascii="Arial" w:hAnsi="Arial" w:cs="Arial"/>
        </w:rPr>
        <w:t>,</w:t>
      </w:r>
      <w:r w:rsidRPr="00912D60">
        <w:rPr>
          <w:rFonts w:ascii="Arial" w:hAnsi="Arial" w:cs="Arial"/>
        </w:rPr>
        <w:t xml:space="preserve"> indoor sex workers may feel unable to demand improved working conditions (Vanwesenbeeck, 2017). Yet stigma is “not the end game”; addressing the social inequalities underpinning stigma should be ongoing (Sanders, 2018, 736). The latter is imperative because of the relationship between sex work and poverty. The English Collective of Prostitutes (2016) found a 60% increase in sex work in some areas of the United Kingdom because of welfare austerity. This is suggested to have increased along with the advent of Covid</w:t>
      </w:r>
      <w:r w:rsidR="00B366A0" w:rsidRPr="00912D60">
        <w:rPr>
          <w:rFonts w:ascii="Arial" w:hAnsi="Arial" w:cs="Arial"/>
        </w:rPr>
        <w:t>-</w:t>
      </w:r>
      <w:r w:rsidRPr="00912D60">
        <w:rPr>
          <w:rFonts w:ascii="Arial" w:hAnsi="Arial" w:cs="Arial"/>
        </w:rPr>
        <w:t xml:space="preserve">19, with estimates of 100,000s of family </w:t>
      </w:r>
      <w:bookmarkStart w:id="1" w:name="_Int_BVre1YgM"/>
      <w:r w:rsidRPr="00912D60">
        <w:rPr>
          <w:rFonts w:ascii="Arial" w:hAnsi="Arial" w:cs="Arial"/>
        </w:rPr>
        <w:t>units</w:t>
      </w:r>
      <w:bookmarkEnd w:id="1"/>
      <w:r w:rsidRPr="00912D60">
        <w:rPr>
          <w:rFonts w:ascii="Arial" w:hAnsi="Arial" w:cs="Arial"/>
        </w:rPr>
        <w:t xml:space="preserve"> financially dependent upon sex work (</w:t>
      </w:r>
      <w:r w:rsidRPr="00912D60">
        <w:rPr>
          <w:rFonts w:ascii="Arial" w:eastAsia="Arial" w:hAnsi="Arial" w:cs="Arial"/>
          <w:color w:val="000000" w:themeColor="text1"/>
        </w:rPr>
        <w:t>English Collective of Prostitutes</w:t>
      </w:r>
      <w:r w:rsidRPr="00912D60">
        <w:rPr>
          <w:rFonts w:ascii="Arial" w:hAnsi="Arial" w:cs="Arial"/>
        </w:rPr>
        <w:t xml:space="preserve">, 2020). </w:t>
      </w:r>
    </w:p>
    <w:p w14:paraId="36C5EC88" w14:textId="77777777" w:rsidR="00F00241" w:rsidRPr="00912D60" w:rsidRDefault="00F00241" w:rsidP="001B724C">
      <w:pPr>
        <w:pStyle w:val="Body"/>
        <w:spacing w:line="360" w:lineRule="auto"/>
        <w:jc w:val="both"/>
        <w:rPr>
          <w:rFonts w:ascii="Arial" w:hAnsi="Arial" w:cs="Arial"/>
        </w:rPr>
      </w:pPr>
    </w:p>
    <w:p w14:paraId="620FFE96" w14:textId="3E7545F7" w:rsidR="00F00241" w:rsidRPr="00912D60" w:rsidRDefault="00F00241" w:rsidP="00710653">
      <w:pPr>
        <w:pStyle w:val="FootnoteText"/>
        <w:spacing w:after="0" w:line="360" w:lineRule="auto"/>
        <w:ind w:right="0" w:firstLine="709"/>
        <w:jc w:val="both"/>
        <w:rPr>
          <w:sz w:val="22"/>
          <w:szCs w:val="22"/>
        </w:rPr>
      </w:pPr>
      <w:r w:rsidRPr="00912D60">
        <w:rPr>
          <w:sz w:val="22"/>
          <w:szCs w:val="22"/>
        </w:rPr>
        <w:t xml:space="preserve">The state’s concern with the </w:t>
      </w:r>
      <w:r w:rsidRPr="00912D60">
        <w:rPr>
          <w:i/>
          <w:iCs/>
          <w:sz w:val="22"/>
          <w:szCs w:val="22"/>
        </w:rPr>
        <w:t>vulnerability</w:t>
      </w:r>
      <w:r w:rsidRPr="00912D60">
        <w:rPr>
          <w:sz w:val="22"/>
          <w:szCs w:val="22"/>
        </w:rPr>
        <w:t xml:space="preserve"> of sex workers (see for example Her Majesty's Government (HM) Government (2012)) gives the appearance of the government being responsive to the needs of sex workers, but arguably upholds neoliberal citizenship principles. According to Hewer (2019, 228), this leads to a sex work policy subsystem, a </w:t>
      </w:r>
      <w:r w:rsidRPr="00912D60">
        <w:rPr>
          <w:i/>
          <w:iCs/>
          <w:sz w:val="22"/>
          <w:szCs w:val="22"/>
        </w:rPr>
        <w:t xml:space="preserve">gossamer consensus </w:t>
      </w:r>
      <w:r w:rsidRPr="00912D60">
        <w:rPr>
          <w:sz w:val="22"/>
          <w:szCs w:val="22"/>
        </w:rPr>
        <w:t xml:space="preserve">in which the “vast majority of policy actors - regardless of their perspective… agree women in prostitution </w:t>
      </w:r>
      <w:r w:rsidRPr="00912D60">
        <w:rPr>
          <w:i/>
          <w:iCs/>
          <w:sz w:val="22"/>
          <w:szCs w:val="22"/>
        </w:rPr>
        <w:t xml:space="preserve">are vulnerable </w:t>
      </w:r>
      <w:r w:rsidRPr="00912D60">
        <w:rPr>
          <w:sz w:val="22"/>
          <w:szCs w:val="22"/>
        </w:rPr>
        <w:t xml:space="preserve">and that </w:t>
      </w:r>
      <w:r w:rsidRPr="00912D60">
        <w:rPr>
          <w:i/>
          <w:iCs/>
          <w:sz w:val="22"/>
          <w:szCs w:val="22"/>
        </w:rPr>
        <w:t xml:space="preserve">something </w:t>
      </w:r>
      <w:r w:rsidRPr="00912D60">
        <w:rPr>
          <w:sz w:val="22"/>
          <w:szCs w:val="22"/>
        </w:rPr>
        <w:t xml:space="preserve">should be done about it”. Yet, as argued by Munro and Scoular (2012, 191), the concept of vulnerability is a tool for supporting more regressive state practices which defend criminal sanctions and “bolster the image of the state as benevolent”. Accordingly, the concept of vulnerability has led to the legal and policy framework conveying sex work as dangerous and the sex worker as a victim. The latter has meant that their agency has been denied (Sagar &amp; Jones, 2014; Vanwesenbeeck, 2017) with significant implications for their status as citizens. </w:t>
      </w:r>
    </w:p>
    <w:p w14:paraId="1AA6B0E3" w14:textId="77777777" w:rsidR="00F00241" w:rsidRPr="00912D60" w:rsidRDefault="00F00241" w:rsidP="001B724C">
      <w:pPr>
        <w:pStyle w:val="FootnoteText"/>
        <w:spacing w:after="0" w:line="360" w:lineRule="auto"/>
        <w:ind w:right="0"/>
        <w:jc w:val="both"/>
        <w:rPr>
          <w:sz w:val="22"/>
          <w:szCs w:val="22"/>
        </w:rPr>
      </w:pPr>
    </w:p>
    <w:p w14:paraId="07DCB9A1" w14:textId="789710CC" w:rsidR="00F00241" w:rsidRPr="00912D60" w:rsidRDefault="00F00241" w:rsidP="00710653">
      <w:pPr>
        <w:pStyle w:val="FootnoteText"/>
        <w:spacing w:after="0" w:line="360" w:lineRule="auto"/>
        <w:ind w:right="0" w:firstLine="709"/>
        <w:jc w:val="both"/>
        <w:rPr>
          <w:sz w:val="22"/>
          <w:szCs w:val="22"/>
        </w:rPr>
      </w:pPr>
      <w:r w:rsidRPr="00912D60">
        <w:rPr>
          <w:sz w:val="22"/>
          <w:szCs w:val="22"/>
        </w:rPr>
        <w:t xml:space="preserve">Categories, such as victim or criminal, are </w:t>
      </w:r>
      <w:r w:rsidRPr="00912D60">
        <w:rPr>
          <w:sz w:val="22"/>
          <w:szCs w:val="22"/>
          <w:lang w:val="en-GB"/>
        </w:rPr>
        <w:t>utilised</w:t>
      </w:r>
      <w:r w:rsidRPr="00912D60">
        <w:rPr>
          <w:sz w:val="22"/>
          <w:szCs w:val="22"/>
        </w:rPr>
        <w:t xml:space="preserve"> to enable state mechanisms such as the </w:t>
      </w:r>
      <w:r w:rsidRPr="00912D60">
        <w:rPr>
          <w:sz w:val="22"/>
          <w:szCs w:val="22"/>
          <w:lang w:val="en-GB"/>
        </w:rPr>
        <w:t>responsibilisation</w:t>
      </w:r>
      <w:r w:rsidRPr="00912D60">
        <w:rPr>
          <w:sz w:val="22"/>
          <w:szCs w:val="22"/>
        </w:rPr>
        <w:t xml:space="preserve"> and rehabilitation agendas (Sanders, 2009). That is, subjects have responsibilities to themselves and others within the community and they will </w:t>
      </w:r>
      <w:r w:rsidRPr="00912D60">
        <w:rPr>
          <w:sz w:val="22"/>
          <w:szCs w:val="22"/>
          <w:lang w:val="en-GB"/>
        </w:rPr>
        <w:t>recognise</w:t>
      </w:r>
      <w:r w:rsidRPr="00912D60">
        <w:rPr>
          <w:sz w:val="22"/>
          <w:szCs w:val="22"/>
        </w:rPr>
        <w:t xml:space="preserve"> this through rehabilitation, notably by participating in an </w:t>
      </w:r>
      <w:bookmarkStart w:id="2" w:name="_Int_Da69d1Mv"/>
      <w:r w:rsidRPr="00912D60">
        <w:rPr>
          <w:sz w:val="22"/>
          <w:szCs w:val="22"/>
        </w:rPr>
        <w:t>exiting</w:t>
      </w:r>
      <w:bookmarkEnd w:id="2"/>
      <w:r w:rsidRPr="00912D60">
        <w:rPr>
          <w:sz w:val="22"/>
          <w:szCs w:val="22"/>
        </w:rPr>
        <w:t xml:space="preserve"> </w:t>
      </w:r>
      <w:r w:rsidRPr="00912D60">
        <w:rPr>
          <w:sz w:val="22"/>
          <w:szCs w:val="22"/>
          <w:lang w:val="en-GB"/>
        </w:rPr>
        <w:t>programme</w:t>
      </w:r>
      <w:r w:rsidRPr="00912D60">
        <w:rPr>
          <w:sz w:val="22"/>
          <w:szCs w:val="22"/>
        </w:rPr>
        <w:t xml:space="preserve"> and leaving sex work. Sagar and Jones (2013, 133) suggest that those agendas “keep sex workers as community outsiders, marginalized and beyond citizenship”. Thus, restrictive state policies regulate or control but do not address the social injustices and inequalities within the sex worker community (Abel, 2018). The lack of focus on the complexity of individual experiences within sex work</w:t>
      </w:r>
      <w:r w:rsidR="00B366A0" w:rsidRPr="00912D60">
        <w:rPr>
          <w:sz w:val="22"/>
          <w:szCs w:val="22"/>
        </w:rPr>
        <w:t>,</w:t>
      </w:r>
      <w:r w:rsidRPr="00912D60">
        <w:rPr>
          <w:sz w:val="22"/>
          <w:szCs w:val="22"/>
        </w:rPr>
        <w:t xml:space="preserve"> and how these have a negative impact on their lives in general, their agency and rights</w:t>
      </w:r>
      <w:r w:rsidR="00B366A0" w:rsidRPr="00912D60">
        <w:rPr>
          <w:sz w:val="22"/>
          <w:szCs w:val="22"/>
        </w:rPr>
        <w:t>,</w:t>
      </w:r>
      <w:r w:rsidRPr="00912D60">
        <w:rPr>
          <w:sz w:val="22"/>
          <w:szCs w:val="22"/>
        </w:rPr>
        <w:t xml:space="preserve"> is ignored (Pitcher, 2015). For example, the assumption that the nature of all sex work transactions as abusive and that sex workers require rescuing has resulted in law and policy which does not entirely reflect the diverse nature of sex work. Consequently, those sex </w:t>
      </w:r>
      <w:r w:rsidRPr="00912D60">
        <w:rPr>
          <w:sz w:val="22"/>
          <w:szCs w:val="22"/>
        </w:rPr>
        <w:lastRenderedPageBreak/>
        <w:t xml:space="preserve">workers in indoor settings or independent workers who do not desire to exit lack the labour rights and protections afforded other workers, which in turn can lead to some sex workers being exploited within poorly managed brothels (Pitcher, 2015). Thus, as Munro and Scoular (2012) argue, the state’s neo-liberal agenda, particularly the </w:t>
      </w:r>
      <w:r w:rsidRPr="00912D60">
        <w:rPr>
          <w:sz w:val="22"/>
          <w:szCs w:val="22"/>
          <w:lang w:val="en-GB"/>
        </w:rPr>
        <w:t>idealised</w:t>
      </w:r>
      <w:r w:rsidRPr="00912D60">
        <w:rPr>
          <w:sz w:val="22"/>
          <w:szCs w:val="22"/>
        </w:rPr>
        <w:t xml:space="preserve"> concept of a </w:t>
      </w:r>
      <w:r w:rsidRPr="00912D60">
        <w:rPr>
          <w:sz w:val="22"/>
          <w:szCs w:val="22"/>
          <w:lang w:val="en-GB"/>
        </w:rPr>
        <w:t>responsibilised</w:t>
      </w:r>
      <w:r w:rsidRPr="00912D60">
        <w:rPr>
          <w:sz w:val="22"/>
          <w:szCs w:val="22"/>
        </w:rPr>
        <w:t xml:space="preserve"> and self-governing citizen, needs examining by policy makers in conjunction with consideration of the complexity of sex worker’s lives.</w:t>
      </w:r>
    </w:p>
    <w:p w14:paraId="39C9FBB4" w14:textId="77777777" w:rsidR="00F00241" w:rsidRPr="00912D60" w:rsidRDefault="00F00241" w:rsidP="001B724C">
      <w:pPr>
        <w:pStyle w:val="FootnoteText"/>
        <w:spacing w:after="0" w:line="360" w:lineRule="auto"/>
        <w:ind w:right="0"/>
        <w:jc w:val="both"/>
        <w:rPr>
          <w:sz w:val="22"/>
          <w:szCs w:val="22"/>
        </w:rPr>
      </w:pPr>
    </w:p>
    <w:p w14:paraId="14C9F44C" w14:textId="18ADD5AC" w:rsidR="00F00241" w:rsidRPr="00912D60" w:rsidRDefault="00F00241" w:rsidP="00710653">
      <w:pPr>
        <w:pStyle w:val="FootnoteText"/>
        <w:spacing w:after="0" w:line="360" w:lineRule="auto"/>
        <w:ind w:right="0" w:firstLine="709"/>
        <w:jc w:val="both"/>
        <w:rPr>
          <w:sz w:val="22"/>
          <w:szCs w:val="22"/>
          <w:bdr w:val="none" w:sz="0" w:space="0" w:color="auto"/>
        </w:rPr>
      </w:pPr>
      <w:r w:rsidRPr="00912D60">
        <w:rPr>
          <w:sz w:val="22"/>
          <w:szCs w:val="22"/>
        </w:rPr>
        <w:t xml:space="preserve">The responsibilising of sex workers is central to the government’s exiting </w:t>
      </w:r>
      <w:r w:rsidRPr="00912D60">
        <w:rPr>
          <w:sz w:val="22"/>
          <w:szCs w:val="22"/>
          <w:lang w:val="en-GB"/>
        </w:rPr>
        <w:t>programme</w:t>
      </w:r>
      <w:r w:rsidRPr="00912D60">
        <w:rPr>
          <w:sz w:val="22"/>
          <w:szCs w:val="22"/>
        </w:rPr>
        <w:t xml:space="preserve">. </w:t>
      </w:r>
      <w:r w:rsidRPr="00912D60">
        <w:rPr>
          <w:sz w:val="22"/>
          <w:szCs w:val="22"/>
          <w:bdr w:val="none" w:sz="0" w:space="0" w:color="auto"/>
        </w:rPr>
        <w:t xml:space="preserve">Public bodies focus extensively on the notion that sex work is not inevitable and sex workers can be helped to leave sex work and be rehabilitated via the process of exiting (Association of Chief Police Officers, 2011; Home Office, 2006a; 2008). These </w:t>
      </w:r>
      <w:r w:rsidRPr="00912D60">
        <w:rPr>
          <w:sz w:val="22"/>
          <w:szCs w:val="22"/>
          <w:bdr w:val="none" w:sz="0" w:space="0" w:color="auto"/>
          <w:lang w:val="en-GB"/>
        </w:rPr>
        <w:t>programmes</w:t>
      </w:r>
      <w:r w:rsidRPr="00912D60">
        <w:rPr>
          <w:sz w:val="22"/>
          <w:szCs w:val="22"/>
          <w:bdr w:val="none" w:sz="0" w:space="0" w:color="auto"/>
        </w:rPr>
        <w:t xml:space="preserve"> aim to help sex workers acknowledge </w:t>
      </w:r>
      <w:r w:rsidRPr="00912D60">
        <w:rPr>
          <w:i/>
          <w:iCs/>
          <w:sz w:val="22"/>
          <w:szCs w:val="22"/>
          <w:bdr w:val="none" w:sz="0" w:space="0" w:color="auto"/>
        </w:rPr>
        <w:t>negative</w:t>
      </w:r>
      <w:r w:rsidRPr="00912D60">
        <w:rPr>
          <w:sz w:val="22"/>
          <w:szCs w:val="22"/>
          <w:bdr w:val="none" w:sz="0" w:space="0" w:color="auto"/>
        </w:rPr>
        <w:t xml:space="preserve"> components of sex work so that they can </w:t>
      </w:r>
      <w:r w:rsidRPr="00912D60">
        <w:rPr>
          <w:sz w:val="22"/>
          <w:szCs w:val="22"/>
          <w:bdr w:val="none" w:sz="0" w:space="0" w:color="auto"/>
          <w:lang w:val="en-GB"/>
        </w:rPr>
        <w:t>recognise</w:t>
      </w:r>
      <w:r w:rsidRPr="00912D60">
        <w:rPr>
          <w:sz w:val="22"/>
          <w:szCs w:val="22"/>
          <w:bdr w:val="none" w:sz="0" w:space="0" w:color="auto"/>
        </w:rPr>
        <w:t xml:space="preserve"> how these outweigh any benefits. Sex workers who persistently </w:t>
      </w:r>
      <w:r w:rsidR="00B366A0" w:rsidRPr="00912D60">
        <w:rPr>
          <w:sz w:val="22"/>
          <w:szCs w:val="22"/>
          <w:bdr w:val="none" w:sz="0" w:space="0" w:color="auto"/>
        </w:rPr>
        <w:t xml:space="preserve">solicit or loiter </w:t>
      </w:r>
      <w:r w:rsidRPr="00912D60">
        <w:rPr>
          <w:sz w:val="22"/>
          <w:szCs w:val="22"/>
          <w:bdr w:val="none" w:sz="0" w:space="0" w:color="auto"/>
        </w:rPr>
        <w:t>(two or more occasions in a three-month period (Policing and Crime Act, 2009)) can be given an</w:t>
      </w:r>
      <w:r w:rsidRPr="00912D60">
        <w:rPr>
          <w:sz w:val="22"/>
          <w:szCs w:val="22"/>
        </w:rPr>
        <w:t xml:space="preserve"> </w:t>
      </w:r>
      <w:r w:rsidRPr="00912D60">
        <w:rPr>
          <w:sz w:val="22"/>
          <w:szCs w:val="22"/>
          <w:bdr w:val="none" w:sz="0" w:space="0" w:color="auto"/>
        </w:rPr>
        <w:t>Engagement and Support Order (</w:t>
      </w:r>
      <w:r w:rsidR="00B366A0" w:rsidRPr="00912D60">
        <w:rPr>
          <w:sz w:val="22"/>
          <w:szCs w:val="22"/>
          <w:bdr w:val="none" w:sz="0" w:space="0" w:color="auto"/>
        </w:rPr>
        <w:t xml:space="preserve">as an </w:t>
      </w:r>
      <w:r w:rsidRPr="00912D60">
        <w:rPr>
          <w:sz w:val="22"/>
          <w:szCs w:val="22"/>
          <w:bdr w:val="none" w:sz="0" w:space="0" w:color="auto"/>
        </w:rPr>
        <w:t xml:space="preserve">alternative to a fine). The requirement under Engagement and Support Orders is the attendance of three meetings, over a six-month period with a person deemed ‘suitable’ to address their offending </w:t>
      </w:r>
      <w:r w:rsidRPr="00912D60">
        <w:rPr>
          <w:sz w:val="22"/>
          <w:szCs w:val="22"/>
          <w:bdr w:val="none" w:sz="0" w:space="0" w:color="auto"/>
          <w:lang w:val="en-GB"/>
        </w:rPr>
        <w:t>behaviour</w:t>
      </w:r>
      <w:r w:rsidRPr="00912D60">
        <w:rPr>
          <w:sz w:val="22"/>
          <w:szCs w:val="22"/>
          <w:bdr w:val="none" w:sz="0" w:space="0" w:color="auto"/>
        </w:rPr>
        <w:t xml:space="preserve"> and pursue ways to exit (Policing and Crime Act, 2009). </w:t>
      </w:r>
      <w:r w:rsidR="00B366A0" w:rsidRPr="00912D60">
        <w:rPr>
          <w:sz w:val="22"/>
          <w:szCs w:val="22"/>
          <w:bdr w:val="none" w:sz="0" w:space="0" w:color="auto"/>
        </w:rPr>
        <w:t>A</w:t>
      </w:r>
      <w:r w:rsidRPr="00912D60">
        <w:rPr>
          <w:sz w:val="22"/>
          <w:szCs w:val="22"/>
          <w:bdr w:val="none" w:sz="0" w:space="0" w:color="auto"/>
        </w:rPr>
        <w:t>lthough it is not in doubt that there should be an outlet for those who want to exit, the success of exiting remains unproven. Whilst this reflects the nature of inconsistent data for sex work in general, it brings into question the effectiveness of such provision for those who ‘bounce back’ after attempts to exit.</w:t>
      </w:r>
    </w:p>
    <w:p w14:paraId="22ADBB2A" w14:textId="77777777" w:rsidR="00F00241" w:rsidRPr="00912D60" w:rsidRDefault="00F00241" w:rsidP="001B724C">
      <w:pPr>
        <w:pStyle w:val="FootnoteText"/>
        <w:spacing w:after="0" w:line="360" w:lineRule="auto"/>
        <w:ind w:right="0"/>
        <w:jc w:val="both"/>
        <w:rPr>
          <w:sz w:val="22"/>
          <w:szCs w:val="22"/>
          <w:bdr w:val="none" w:sz="0" w:space="0" w:color="auto"/>
        </w:rPr>
      </w:pPr>
    </w:p>
    <w:p w14:paraId="7DF1EC88" w14:textId="7C053E96" w:rsidR="00F00241" w:rsidRPr="00912D60" w:rsidRDefault="00F00241" w:rsidP="00710653">
      <w:pPr>
        <w:pStyle w:val="Body"/>
        <w:spacing w:line="360" w:lineRule="auto"/>
        <w:ind w:firstLine="709"/>
        <w:jc w:val="both"/>
        <w:rPr>
          <w:rFonts w:ascii="Arial" w:hAnsi="Arial" w:cs="Arial"/>
        </w:rPr>
      </w:pPr>
      <w:r w:rsidRPr="00912D60">
        <w:rPr>
          <w:rFonts w:ascii="Arial" w:eastAsia="Times New Roman" w:hAnsi="Arial" w:cs="Arial"/>
          <w:bdr w:val="none" w:sz="0" w:space="0" w:color="auto"/>
        </w:rPr>
        <w:t xml:space="preserve">A key proposition of this article is that the impact of exiting is illustrative of contemporary citizenship discourses and practices that position sex workers on the margins of society (Scoular &amp; O’Neill, 2007). </w:t>
      </w:r>
      <w:r w:rsidRPr="00912D60">
        <w:rPr>
          <w:rFonts w:ascii="Arial" w:eastAsiaTheme="minorEastAsia" w:hAnsi="Arial" w:cs="Arial"/>
        </w:rPr>
        <w:t xml:space="preserve">It is clear within the extant research that the state’s approach to legislation, and the resulting policy, impact on sex workers regardless of whether they are perceived as vulnerable or criminal. What is also evident is that both positions affect sex workers' citizenship status or their ability to act as a citizen. This article will </w:t>
      </w:r>
      <w:r w:rsidRPr="00912D60">
        <w:rPr>
          <w:rFonts w:ascii="Arial" w:eastAsiaTheme="minorEastAsia" w:hAnsi="Arial" w:cs="Arial"/>
          <w:lang w:val="en-GB"/>
        </w:rPr>
        <w:t>analyse</w:t>
      </w:r>
      <w:r w:rsidRPr="00912D60">
        <w:rPr>
          <w:rFonts w:ascii="Arial" w:eastAsiaTheme="minorEastAsia" w:hAnsi="Arial" w:cs="Arial"/>
        </w:rPr>
        <w:t xml:space="preserve"> how the concept of citizenship operates alongside legal, policy</w:t>
      </w:r>
      <w:r w:rsidR="00B366A0" w:rsidRPr="00912D60">
        <w:rPr>
          <w:rFonts w:ascii="Arial" w:eastAsiaTheme="minorEastAsia" w:hAnsi="Arial" w:cs="Arial"/>
        </w:rPr>
        <w:t>,</w:t>
      </w:r>
      <w:r w:rsidRPr="00912D60">
        <w:rPr>
          <w:rFonts w:ascii="Arial" w:eastAsiaTheme="minorEastAsia" w:hAnsi="Arial" w:cs="Arial"/>
        </w:rPr>
        <w:t xml:space="preserve"> and exiting discourses with the purpose of exposing the </w:t>
      </w:r>
      <w:r w:rsidRPr="00912D60">
        <w:rPr>
          <w:rFonts w:ascii="Arial" w:hAnsi="Arial" w:cs="Arial"/>
          <w:color w:val="auto"/>
        </w:rPr>
        <w:t>‘rules of the game’</w:t>
      </w:r>
      <w:r w:rsidRPr="00912D60">
        <w:rPr>
          <w:rFonts w:ascii="Arial" w:eastAsiaTheme="minorEastAsia" w:hAnsi="Arial" w:cs="Arial"/>
        </w:rPr>
        <w:t xml:space="preserve"> for sex work, primarily for female sex workers</w:t>
      </w:r>
      <w:r w:rsidRPr="00912D60">
        <w:rPr>
          <w:rFonts w:ascii="Arial" w:hAnsi="Arial" w:cs="Arial"/>
        </w:rPr>
        <w:t xml:space="preserve">. </w:t>
      </w:r>
      <w:r w:rsidRPr="00912D60">
        <w:rPr>
          <w:rFonts w:ascii="Arial" w:eastAsiaTheme="minorEastAsia" w:hAnsi="Arial" w:cs="Arial"/>
        </w:rPr>
        <w:t xml:space="preserve">A novel perspective on the status of sex workers in </w:t>
      </w:r>
      <w:r w:rsidR="00B366A0" w:rsidRPr="00912D60">
        <w:rPr>
          <w:rFonts w:ascii="Arial" w:eastAsiaTheme="minorEastAsia" w:hAnsi="Arial" w:cs="Arial"/>
        </w:rPr>
        <w:t>England and Wales</w:t>
      </w:r>
      <w:r w:rsidRPr="00912D60">
        <w:rPr>
          <w:rFonts w:ascii="Arial" w:eastAsiaTheme="minorEastAsia" w:hAnsi="Arial" w:cs="Arial"/>
        </w:rPr>
        <w:t xml:space="preserve"> will be developed by </w:t>
      </w:r>
      <w:r w:rsidRPr="00912D60">
        <w:rPr>
          <w:rFonts w:ascii="Arial" w:eastAsiaTheme="minorEastAsia" w:hAnsi="Arial" w:cs="Arial"/>
          <w:lang w:val="en-GB"/>
        </w:rPr>
        <w:t>utilising</w:t>
      </w:r>
      <w:r w:rsidRPr="00912D60">
        <w:rPr>
          <w:rFonts w:ascii="Arial" w:eastAsiaTheme="minorEastAsia" w:hAnsi="Arial" w:cs="Arial"/>
        </w:rPr>
        <w:t xml:space="preserve"> David Lockwood’s (1996) framework on the </w:t>
      </w:r>
      <w:r w:rsidRPr="00912D60">
        <w:rPr>
          <w:rFonts w:ascii="Arial" w:hAnsi="Arial" w:cs="Arial"/>
          <w:lang w:val="en-GB"/>
        </w:rPr>
        <w:t>institutionalisation</w:t>
      </w:r>
      <w:r w:rsidRPr="00912D60">
        <w:rPr>
          <w:rFonts w:ascii="Arial" w:eastAsiaTheme="minorEastAsia" w:hAnsi="Arial" w:cs="Arial"/>
        </w:rPr>
        <w:t xml:space="preserve"> of citizenship and how the concept </w:t>
      </w:r>
      <w:r w:rsidRPr="00912D60">
        <w:rPr>
          <w:rFonts w:ascii="Arial" w:eastAsiaTheme="minorEastAsia" w:hAnsi="Arial" w:cs="Arial"/>
          <w:lang w:val="en-GB"/>
        </w:rPr>
        <w:t xml:space="preserve">legitimises and reproduces </w:t>
      </w:r>
      <w:r w:rsidRPr="00912D60">
        <w:rPr>
          <w:rFonts w:ascii="Arial" w:eastAsiaTheme="minorEastAsia" w:hAnsi="Arial" w:cs="Arial"/>
        </w:rPr>
        <w:t xml:space="preserve">civic stratification. The project of citizenship is “always less than complete” (Lockwood, 1996, 536), and as Lister (2003) stated, citizenship not only excludes those from ‘without’ but also those from ‘within’. It is important to pursue its development to establish greater universality especially in contexts in which inequality is on </w:t>
      </w:r>
      <w:r w:rsidRPr="00912D60">
        <w:rPr>
          <w:rFonts w:ascii="Arial" w:eastAsiaTheme="minorEastAsia" w:hAnsi="Arial" w:cs="Arial"/>
        </w:rPr>
        <w:lastRenderedPageBreak/>
        <w:t xml:space="preserve">the rise. Therefore, whilst the focus is on </w:t>
      </w:r>
      <w:r w:rsidR="00B30D92" w:rsidRPr="00912D60">
        <w:rPr>
          <w:rFonts w:ascii="Arial" w:eastAsiaTheme="minorEastAsia" w:hAnsi="Arial" w:cs="Arial"/>
        </w:rPr>
        <w:t>England and Wales’</w:t>
      </w:r>
      <w:r w:rsidRPr="00912D60">
        <w:rPr>
          <w:rFonts w:ascii="Arial" w:eastAsiaTheme="minorEastAsia" w:hAnsi="Arial" w:cs="Arial"/>
        </w:rPr>
        <w:t xml:space="preserve"> sex workers and citizenship, the article proposes an analytic framework applicable across late capitalist societies.</w:t>
      </w:r>
      <w:r w:rsidRPr="00912D60">
        <w:rPr>
          <w:rFonts w:ascii="Arial" w:eastAsia="Segoe UI" w:hAnsi="Arial" w:cs="Arial"/>
          <w:color w:val="333333"/>
        </w:rPr>
        <w:t xml:space="preserve"> </w:t>
      </w:r>
    </w:p>
    <w:p w14:paraId="450C190A" w14:textId="77777777" w:rsidR="00F00241" w:rsidRPr="00912D60" w:rsidRDefault="00F00241" w:rsidP="001B724C">
      <w:pPr>
        <w:pStyle w:val="Body"/>
        <w:spacing w:line="360" w:lineRule="auto"/>
        <w:ind w:firstLine="567"/>
        <w:jc w:val="both"/>
        <w:rPr>
          <w:rFonts w:ascii="Arial" w:hAnsi="Arial" w:cs="Arial"/>
          <w:color w:val="000000" w:themeColor="text1"/>
        </w:rPr>
      </w:pPr>
    </w:p>
    <w:p w14:paraId="7C296361" w14:textId="77777777" w:rsidR="00F00241" w:rsidRPr="00912D60" w:rsidRDefault="00F00241" w:rsidP="001B724C">
      <w:pPr>
        <w:pStyle w:val="Body"/>
        <w:spacing w:line="360" w:lineRule="auto"/>
        <w:jc w:val="both"/>
        <w:outlineLvl w:val="1"/>
        <w:rPr>
          <w:rFonts w:ascii="Arial" w:hAnsi="Arial" w:cs="Arial"/>
          <w:b/>
          <w:bCs/>
          <w:i/>
          <w:iCs/>
        </w:rPr>
      </w:pPr>
      <w:r w:rsidRPr="00912D60">
        <w:rPr>
          <w:rFonts w:ascii="Arial" w:hAnsi="Arial" w:cs="Arial"/>
          <w:b/>
          <w:bCs/>
          <w:i/>
          <w:iCs/>
        </w:rPr>
        <w:t xml:space="preserve">The </w:t>
      </w:r>
      <w:r w:rsidRPr="00912D60">
        <w:rPr>
          <w:rFonts w:ascii="Arial" w:hAnsi="Arial" w:cs="Arial"/>
          <w:b/>
          <w:bCs/>
          <w:i/>
          <w:iCs/>
          <w:lang w:val="en-GB"/>
        </w:rPr>
        <w:t>Institutionalisation</w:t>
      </w:r>
      <w:r w:rsidRPr="00912D60">
        <w:rPr>
          <w:rFonts w:ascii="Arial" w:hAnsi="Arial" w:cs="Arial"/>
          <w:b/>
          <w:bCs/>
          <w:i/>
          <w:iCs/>
        </w:rPr>
        <w:t xml:space="preserve"> of Citizenship and the Legitimation of Inequality </w:t>
      </w:r>
    </w:p>
    <w:p w14:paraId="5AD67CC5" w14:textId="77777777" w:rsidR="00F00241" w:rsidRPr="00912D60" w:rsidRDefault="00F00241" w:rsidP="001B724C">
      <w:pPr>
        <w:pStyle w:val="Body"/>
        <w:spacing w:line="360" w:lineRule="auto"/>
        <w:jc w:val="both"/>
        <w:rPr>
          <w:rFonts w:ascii="Arial" w:hAnsi="Arial" w:cs="Arial"/>
        </w:rPr>
      </w:pPr>
    </w:p>
    <w:p w14:paraId="717D6735" w14:textId="3B4FA6E4" w:rsidR="00F00241" w:rsidRPr="00912D60" w:rsidRDefault="00F00241" w:rsidP="001B724C">
      <w:pPr>
        <w:pStyle w:val="Body"/>
        <w:spacing w:line="360" w:lineRule="auto"/>
        <w:jc w:val="both"/>
        <w:rPr>
          <w:rFonts w:ascii="Arial" w:hAnsi="Arial" w:cs="Arial"/>
        </w:rPr>
      </w:pPr>
      <w:r w:rsidRPr="00912D60">
        <w:rPr>
          <w:rFonts w:ascii="Arial" w:hAnsi="Arial" w:cs="Arial"/>
        </w:rPr>
        <w:t xml:space="preserve">Lockwood (1996, 531) inverted the traditional analysis of class (see Marshall, 1950/1992) by referring rather to the centrality of the “institutional unity of citizenship, market and bureaucratic relations” which support social cohesion and impact on how class is formed. Contra Marshall (1950/1992), for Lockwood (1996, 536) “the ethos and practice of citizenship is at least as likely as class relations to structure group interests and thereby fields of conflict and discontent”. For example, the </w:t>
      </w:r>
      <w:r w:rsidRPr="00912D60">
        <w:rPr>
          <w:rFonts w:ascii="Arial" w:hAnsi="Arial" w:cs="Arial"/>
          <w:lang w:val="en-GB"/>
        </w:rPr>
        <w:t>institutionalisation</w:t>
      </w:r>
      <w:r w:rsidRPr="00912D60">
        <w:rPr>
          <w:rFonts w:ascii="Arial" w:hAnsi="Arial" w:cs="Arial"/>
        </w:rPr>
        <w:t xml:space="preserve"> of citizenship, at times when there is a legitimation of inequality, in part due to public questions of morality, fairness and worthiness (Morris, 2019a), indirectly and directly structures identities and life chances (Lockwood, 1996). Moreover, inequalities are constructed along two axes: access to rights and having the material or moral resources to benefit from rights (Lockwood, 1996) (see table 1). </w:t>
      </w:r>
    </w:p>
    <w:p w14:paraId="72ED4DB1" w14:textId="77777777" w:rsidR="00F00241" w:rsidRPr="00912D60" w:rsidRDefault="00F00241" w:rsidP="001B724C">
      <w:pPr>
        <w:pStyle w:val="Body"/>
        <w:spacing w:line="360" w:lineRule="auto"/>
        <w:jc w:val="both"/>
        <w:rPr>
          <w:rFonts w:ascii="Arial" w:hAnsi="Arial" w:cs="Arial"/>
        </w:rPr>
      </w:pPr>
    </w:p>
    <w:p w14:paraId="14CA7FCE" w14:textId="77777777" w:rsidR="00F00241" w:rsidRPr="00912D60" w:rsidRDefault="00F00241" w:rsidP="001B724C">
      <w:pPr>
        <w:pStyle w:val="Body"/>
        <w:spacing w:line="360" w:lineRule="auto"/>
        <w:jc w:val="both"/>
        <w:rPr>
          <w:rFonts w:ascii="Arial" w:hAnsi="Arial" w:cs="Arial"/>
          <w:b/>
          <w:iCs/>
        </w:rPr>
      </w:pPr>
      <w:r w:rsidRPr="00912D60">
        <w:rPr>
          <w:rFonts w:ascii="Arial" w:hAnsi="Arial" w:cs="Arial"/>
          <w:b/>
          <w:iCs/>
        </w:rPr>
        <w:t>Table 1</w:t>
      </w:r>
    </w:p>
    <w:p w14:paraId="3795C918" w14:textId="77777777" w:rsidR="00F00241" w:rsidRPr="00912D60" w:rsidRDefault="00F00241" w:rsidP="001B724C">
      <w:pPr>
        <w:pStyle w:val="Body"/>
        <w:spacing w:line="360" w:lineRule="auto"/>
        <w:jc w:val="both"/>
        <w:rPr>
          <w:rFonts w:ascii="Arial" w:hAnsi="Arial" w:cs="Arial"/>
        </w:rPr>
      </w:pPr>
      <w:r w:rsidRPr="00912D60">
        <w:rPr>
          <w:rFonts w:ascii="Arial" w:hAnsi="Arial" w:cs="Arial"/>
          <w:i/>
        </w:rPr>
        <w:t>Civic Stratification</w:t>
      </w:r>
      <w:r w:rsidRPr="00912D60">
        <w:rPr>
          <w:rFonts w:ascii="Arial" w:hAnsi="Arial" w:cs="Arial"/>
        </w:rPr>
        <w:t xml:space="preserve"> (Lockwood 1996, p.536). </w:t>
      </w:r>
    </w:p>
    <w:p w14:paraId="08506D99" w14:textId="77777777" w:rsidR="00F00241" w:rsidRPr="00912D60" w:rsidRDefault="00F00241" w:rsidP="001B724C">
      <w:pPr>
        <w:pStyle w:val="Body"/>
        <w:spacing w:line="360" w:lineRule="auto"/>
        <w:jc w:val="both"/>
        <w:rPr>
          <w:rFonts w:ascii="Arial" w:hAnsi="Arial" w:cs="Arial"/>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01"/>
        <w:gridCol w:w="3013"/>
        <w:gridCol w:w="3012"/>
      </w:tblGrid>
      <w:tr w:rsidR="00F00241" w:rsidRPr="00912D60" w14:paraId="79F08F70" w14:textId="77777777" w:rsidTr="00801BBA">
        <w:tc>
          <w:tcPr>
            <w:tcW w:w="3002" w:type="dxa"/>
            <w:tcBorders>
              <w:bottom w:val="single" w:sz="4" w:space="0" w:color="auto"/>
            </w:tcBorders>
          </w:tcPr>
          <w:p w14:paraId="10892BD3" w14:textId="77777777" w:rsidR="00F00241" w:rsidRPr="00912D60" w:rsidRDefault="00F00241" w:rsidP="001B724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2"/>
                <w:szCs w:val="22"/>
              </w:rPr>
            </w:pPr>
          </w:p>
        </w:tc>
        <w:tc>
          <w:tcPr>
            <w:tcW w:w="3013" w:type="dxa"/>
            <w:tcBorders>
              <w:bottom w:val="single" w:sz="4" w:space="0" w:color="auto"/>
            </w:tcBorders>
          </w:tcPr>
          <w:p w14:paraId="7962FBB1" w14:textId="77777777" w:rsidR="00F00241" w:rsidRPr="00912D60" w:rsidRDefault="00F00241" w:rsidP="001B724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2"/>
                <w:szCs w:val="22"/>
              </w:rPr>
            </w:pPr>
            <w:r w:rsidRPr="00912D60">
              <w:rPr>
                <w:rFonts w:ascii="Arial" w:hAnsi="Arial" w:cs="Arial"/>
                <w:sz w:val="22"/>
                <w:szCs w:val="22"/>
              </w:rPr>
              <w:t xml:space="preserve">Moral and Material resources + </w:t>
            </w:r>
          </w:p>
        </w:tc>
        <w:tc>
          <w:tcPr>
            <w:tcW w:w="3012" w:type="dxa"/>
          </w:tcPr>
          <w:p w14:paraId="655E9E6C" w14:textId="77777777" w:rsidR="00F00241" w:rsidRPr="00912D60" w:rsidRDefault="00F00241" w:rsidP="001B724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2"/>
                <w:szCs w:val="22"/>
              </w:rPr>
            </w:pPr>
            <w:r w:rsidRPr="00912D60">
              <w:rPr>
                <w:rFonts w:ascii="Arial" w:hAnsi="Arial" w:cs="Arial"/>
                <w:sz w:val="22"/>
                <w:szCs w:val="22"/>
              </w:rPr>
              <w:t>Moral and Material resources -</w:t>
            </w:r>
          </w:p>
        </w:tc>
      </w:tr>
      <w:tr w:rsidR="00F00241" w:rsidRPr="00912D60" w14:paraId="5CB07B8E" w14:textId="77777777" w:rsidTr="00801BBA">
        <w:trPr>
          <w:trHeight w:val="838"/>
        </w:trPr>
        <w:tc>
          <w:tcPr>
            <w:tcW w:w="3002" w:type="dxa"/>
            <w:tcBorders>
              <w:bottom w:val="single" w:sz="4" w:space="0" w:color="auto"/>
            </w:tcBorders>
          </w:tcPr>
          <w:p w14:paraId="1CBBC5B5" w14:textId="77777777" w:rsidR="00F00241" w:rsidRPr="00912D60" w:rsidRDefault="00F00241" w:rsidP="001B724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2"/>
                <w:szCs w:val="22"/>
              </w:rPr>
            </w:pPr>
            <w:r w:rsidRPr="00912D60">
              <w:rPr>
                <w:rFonts w:ascii="Arial" w:hAnsi="Arial" w:cs="Arial"/>
                <w:sz w:val="22"/>
                <w:szCs w:val="22"/>
              </w:rPr>
              <w:t>Citizenship rights +</w:t>
            </w:r>
          </w:p>
          <w:p w14:paraId="6A9C7AB5" w14:textId="77777777" w:rsidR="00F00241" w:rsidRPr="00912D60" w:rsidRDefault="00F00241" w:rsidP="001B724C">
            <w:pPr>
              <w:pStyle w:val="Body"/>
              <w:spacing w:line="360" w:lineRule="auto"/>
              <w:jc w:val="both"/>
              <w:rPr>
                <w:rFonts w:ascii="Arial" w:hAnsi="Arial" w:cs="Arial"/>
                <w:sz w:val="22"/>
                <w:szCs w:val="22"/>
              </w:rPr>
            </w:pPr>
            <w:r w:rsidRPr="00912D60">
              <w:rPr>
                <w:rFonts w:ascii="Arial" w:hAnsi="Arial" w:cs="Arial"/>
                <w:sz w:val="22"/>
                <w:szCs w:val="22"/>
              </w:rPr>
              <w:t>Citizenship rights -</w:t>
            </w:r>
          </w:p>
        </w:tc>
        <w:tc>
          <w:tcPr>
            <w:tcW w:w="3013" w:type="dxa"/>
            <w:tcBorders>
              <w:bottom w:val="single" w:sz="4" w:space="0" w:color="auto"/>
            </w:tcBorders>
          </w:tcPr>
          <w:p w14:paraId="101C5650" w14:textId="77777777" w:rsidR="00F00241" w:rsidRPr="00912D60" w:rsidRDefault="00F00241" w:rsidP="001B724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2"/>
                <w:szCs w:val="22"/>
              </w:rPr>
            </w:pPr>
            <w:r w:rsidRPr="00912D60">
              <w:rPr>
                <w:rFonts w:ascii="Arial" w:hAnsi="Arial" w:cs="Arial"/>
                <w:sz w:val="22"/>
                <w:szCs w:val="22"/>
              </w:rPr>
              <w:t>CIVIC GAIN</w:t>
            </w:r>
          </w:p>
          <w:p w14:paraId="2A27E566" w14:textId="77777777" w:rsidR="00F00241" w:rsidRPr="00912D60" w:rsidRDefault="00F00241" w:rsidP="001B724C">
            <w:pPr>
              <w:pStyle w:val="Body"/>
              <w:spacing w:line="360" w:lineRule="auto"/>
              <w:jc w:val="both"/>
              <w:rPr>
                <w:rFonts w:ascii="Arial" w:hAnsi="Arial" w:cs="Arial"/>
                <w:sz w:val="22"/>
                <w:szCs w:val="22"/>
              </w:rPr>
            </w:pPr>
            <w:r w:rsidRPr="00912D60">
              <w:rPr>
                <w:rFonts w:ascii="Arial" w:hAnsi="Arial" w:cs="Arial"/>
                <w:sz w:val="22"/>
                <w:szCs w:val="22"/>
              </w:rPr>
              <w:t>CIVIC EXPANSION</w:t>
            </w:r>
          </w:p>
        </w:tc>
        <w:tc>
          <w:tcPr>
            <w:tcW w:w="3012" w:type="dxa"/>
            <w:tcBorders>
              <w:bottom w:val="single" w:sz="4" w:space="0" w:color="auto"/>
            </w:tcBorders>
          </w:tcPr>
          <w:p w14:paraId="57984595" w14:textId="77777777" w:rsidR="00F00241" w:rsidRPr="00912D60" w:rsidRDefault="00F00241" w:rsidP="001B724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2"/>
                <w:szCs w:val="22"/>
              </w:rPr>
            </w:pPr>
            <w:r w:rsidRPr="00912D60">
              <w:rPr>
                <w:rFonts w:ascii="Arial" w:hAnsi="Arial" w:cs="Arial"/>
                <w:sz w:val="22"/>
                <w:szCs w:val="22"/>
              </w:rPr>
              <w:t>CIVIC DEFICIT</w:t>
            </w:r>
          </w:p>
          <w:p w14:paraId="07B24291" w14:textId="77777777" w:rsidR="00F00241" w:rsidRPr="00912D60" w:rsidRDefault="00F00241" w:rsidP="001B724C">
            <w:pPr>
              <w:pStyle w:val="Body"/>
              <w:spacing w:line="360" w:lineRule="auto"/>
              <w:jc w:val="both"/>
              <w:rPr>
                <w:rFonts w:ascii="Arial" w:hAnsi="Arial" w:cs="Arial"/>
                <w:sz w:val="22"/>
                <w:szCs w:val="22"/>
              </w:rPr>
            </w:pPr>
            <w:r w:rsidRPr="00912D60">
              <w:rPr>
                <w:rFonts w:ascii="Arial" w:hAnsi="Arial" w:cs="Arial"/>
                <w:sz w:val="22"/>
                <w:szCs w:val="22"/>
              </w:rPr>
              <w:t xml:space="preserve">CIVIC EXCLUSION </w:t>
            </w:r>
          </w:p>
        </w:tc>
      </w:tr>
    </w:tbl>
    <w:p w14:paraId="7980F057" w14:textId="77777777" w:rsidR="00F00241" w:rsidRPr="00912D60" w:rsidRDefault="00F00241" w:rsidP="001B724C">
      <w:pPr>
        <w:pStyle w:val="Body"/>
        <w:spacing w:line="360" w:lineRule="auto"/>
        <w:jc w:val="both"/>
        <w:rPr>
          <w:rFonts w:ascii="Arial" w:hAnsi="Arial" w:cs="Arial"/>
        </w:rPr>
      </w:pPr>
    </w:p>
    <w:p w14:paraId="6BDB2DEB" w14:textId="77777777" w:rsidR="00B30D92" w:rsidRPr="00912D60" w:rsidRDefault="00B30D92" w:rsidP="001B724C">
      <w:pPr>
        <w:pStyle w:val="Body"/>
        <w:spacing w:line="360" w:lineRule="auto"/>
        <w:ind w:firstLine="567"/>
        <w:jc w:val="both"/>
        <w:rPr>
          <w:rFonts w:ascii="Arial" w:hAnsi="Arial" w:cs="Arial"/>
          <w:i/>
          <w:iCs/>
        </w:rPr>
      </w:pPr>
    </w:p>
    <w:p w14:paraId="7957E0E0" w14:textId="62E423F2" w:rsidR="00F00241" w:rsidRPr="00912D60" w:rsidRDefault="00F00241" w:rsidP="00912D60">
      <w:pPr>
        <w:pStyle w:val="Body"/>
        <w:spacing w:line="360" w:lineRule="auto"/>
        <w:ind w:firstLine="709"/>
        <w:jc w:val="both"/>
        <w:rPr>
          <w:rFonts w:ascii="Arial" w:hAnsi="Arial" w:cs="Arial"/>
        </w:rPr>
      </w:pPr>
      <w:r w:rsidRPr="00912D60">
        <w:rPr>
          <w:rFonts w:ascii="Arial" w:hAnsi="Arial" w:cs="Arial"/>
          <w:i/>
          <w:iCs/>
        </w:rPr>
        <w:t>Civic exclusion</w:t>
      </w:r>
      <w:r w:rsidRPr="00912D60">
        <w:rPr>
          <w:rFonts w:ascii="Arial" w:hAnsi="Arial" w:cs="Arial"/>
        </w:rPr>
        <w:t xml:space="preserve"> is experienced by those who do not have access to citizenship rights, and lack moral and material resources, for example sex workers within </w:t>
      </w:r>
      <w:r w:rsidR="00B30D92" w:rsidRPr="00912D60">
        <w:rPr>
          <w:rFonts w:ascii="Arial" w:hAnsi="Arial" w:cs="Arial"/>
        </w:rPr>
        <w:t>England and Wales</w:t>
      </w:r>
      <w:r w:rsidRPr="00912D60">
        <w:rPr>
          <w:rFonts w:ascii="Arial" w:hAnsi="Arial" w:cs="Arial"/>
        </w:rPr>
        <w:t xml:space="preserve"> who do not have the legal right to reside and work here. This paper considers the extent to which sex workers experience </w:t>
      </w:r>
      <w:r w:rsidRPr="00912D60">
        <w:rPr>
          <w:rFonts w:ascii="Arial" w:hAnsi="Arial" w:cs="Arial"/>
          <w:i/>
          <w:iCs/>
        </w:rPr>
        <w:t>civic deficits</w:t>
      </w:r>
      <w:r w:rsidRPr="00912D60">
        <w:rPr>
          <w:rFonts w:ascii="Arial" w:hAnsi="Arial" w:cs="Arial"/>
        </w:rPr>
        <w:t xml:space="preserve">; those sex workers who are legal </w:t>
      </w:r>
      <w:r w:rsidR="00B30D92" w:rsidRPr="00912D60">
        <w:rPr>
          <w:rFonts w:ascii="Arial" w:hAnsi="Arial" w:cs="Arial"/>
        </w:rPr>
        <w:t>British</w:t>
      </w:r>
      <w:r w:rsidRPr="00912D60">
        <w:rPr>
          <w:rFonts w:ascii="Arial" w:hAnsi="Arial" w:cs="Arial"/>
        </w:rPr>
        <w:t xml:space="preserve"> citizens, have citizenship rights but lack the moral and material resources to access them. The formal component of citizenship bestows citizenship rights on lawful British citizens, and the social mores which conform to those of a </w:t>
      </w:r>
      <w:r w:rsidRPr="00912D60">
        <w:rPr>
          <w:rFonts w:ascii="Arial" w:hAnsi="Arial" w:cs="Arial"/>
          <w:i/>
          <w:iCs/>
        </w:rPr>
        <w:t>good citizen</w:t>
      </w:r>
      <w:r w:rsidRPr="00912D60">
        <w:rPr>
          <w:rFonts w:ascii="Arial" w:hAnsi="Arial" w:cs="Arial"/>
        </w:rPr>
        <w:t xml:space="preserve"> are identified by those which do not (Dean, 1999). Indeed, </w:t>
      </w:r>
      <w:r w:rsidRPr="00912D60">
        <w:rPr>
          <w:rFonts w:ascii="Arial" w:hAnsi="Arial" w:cs="Arial"/>
          <w:i/>
          <w:iCs/>
        </w:rPr>
        <w:t>bad citizens</w:t>
      </w:r>
      <w:r w:rsidRPr="00912D60">
        <w:rPr>
          <w:rFonts w:ascii="Arial" w:hAnsi="Arial" w:cs="Arial"/>
        </w:rPr>
        <w:t xml:space="preserve"> experience </w:t>
      </w:r>
      <w:r w:rsidRPr="00912D60">
        <w:rPr>
          <w:rFonts w:ascii="Arial" w:hAnsi="Arial" w:cs="Arial"/>
          <w:lang w:val="en-GB"/>
        </w:rPr>
        <w:t>marginalisation</w:t>
      </w:r>
      <w:r w:rsidRPr="00912D60">
        <w:rPr>
          <w:rFonts w:ascii="Arial" w:hAnsi="Arial" w:cs="Arial"/>
        </w:rPr>
        <w:t xml:space="preserve"> which can restrict access to key resources regarded as social citizenship rights, such as welfare support, as a result of these “boundaries of inclusion and exclusion” (Morris, 2019b, p.271), which in turn can impact on the ability to gain other rights/duties such as the civil duty to pay tax (Marshall, 1950/1992). </w:t>
      </w:r>
    </w:p>
    <w:p w14:paraId="3B5AEC1C" w14:textId="65CB138E" w:rsidR="00F00241" w:rsidRPr="00912D60" w:rsidRDefault="00F00241" w:rsidP="001B724C">
      <w:pPr>
        <w:pStyle w:val="Body"/>
        <w:spacing w:line="360" w:lineRule="auto"/>
        <w:ind w:firstLine="709"/>
        <w:jc w:val="both"/>
        <w:rPr>
          <w:rFonts w:ascii="Arial" w:hAnsi="Arial" w:cs="Arial"/>
        </w:rPr>
      </w:pPr>
      <w:r w:rsidRPr="00912D60">
        <w:rPr>
          <w:rFonts w:ascii="Arial" w:hAnsi="Arial" w:cs="Arial"/>
        </w:rPr>
        <w:lastRenderedPageBreak/>
        <w:t xml:space="preserve">According to Lockwood (1996, 538) it is not solely the deficiency in moral and material resources “but rather…the structure and operation of social citizenship, which of its own accord creates incipient status groups of a negatively privileged kind”. For example, those claiming benefits are </w:t>
      </w:r>
      <w:r w:rsidRPr="00912D60">
        <w:rPr>
          <w:rFonts w:ascii="Arial" w:hAnsi="Arial" w:cs="Arial"/>
          <w:lang w:val="en-GB"/>
        </w:rPr>
        <w:t>stigmatised</w:t>
      </w:r>
      <w:r w:rsidRPr="00912D60">
        <w:rPr>
          <w:rFonts w:ascii="Arial" w:hAnsi="Arial" w:cs="Arial"/>
        </w:rPr>
        <w:t xml:space="preserve"> as ‘state dependents’ which permits inferior resource allocation leading to a ‘second class’ citizen identity. The second-class citizenship identity is status determined as they are not in the market but rather rely on state handouts (Lockwood, 1996). The latter impacts on the life chances of lesser/second class citizens as their access to citizenship rights is curtailed (Lockwood, 1996). Consequently, they become the objects of greater surveillance, requiring state assistance to attain a fuller citizenship status in order to overcome their lack of civic virtues. The utility of Lockwood’s (1996) framework for examining the citizen status of different social groups has been successfully demonstrated by Morris’ (2009) application of civic stratification categories to account for the exclusion of asylum seekers from welfare benefits. </w:t>
      </w:r>
    </w:p>
    <w:p w14:paraId="2A20B608" w14:textId="77777777" w:rsidR="00F00241" w:rsidRPr="00912D60" w:rsidRDefault="00F00241" w:rsidP="001B724C">
      <w:pPr>
        <w:pStyle w:val="Body"/>
        <w:spacing w:line="360" w:lineRule="auto"/>
        <w:jc w:val="both"/>
        <w:rPr>
          <w:rFonts w:ascii="Arial" w:hAnsi="Arial" w:cs="Arial"/>
        </w:rPr>
      </w:pPr>
    </w:p>
    <w:p w14:paraId="04758879" w14:textId="24514AA4" w:rsidR="00F00241" w:rsidRPr="00912D60" w:rsidRDefault="00F00241" w:rsidP="00710653">
      <w:pPr>
        <w:pStyle w:val="Body"/>
        <w:spacing w:line="360" w:lineRule="auto"/>
        <w:ind w:firstLine="709"/>
        <w:jc w:val="both"/>
        <w:rPr>
          <w:rFonts w:ascii="Arial" w:hAnsi="Arial" w:cs="Arial"/>
          <w:color w:val="auto"/>
        </w:rPr>
      </w:pPr>
      <w:r w:rsidRPr="00912D60">
        <w:rPr>
          <w:rFonts w:ascii="Arial" w:hAnsi="Arial" w:cs="Arial"/>
        </w:rPr>
        <w:t>Contemporary civic stratification must be seen from the context of the neo-liberal paradigm shift and its attack on the Marshallian principles of social citizenship</w:t>
      </w:r>
      <w:r w:rsidR="00B30D92" w:rsidRPr="00912D60">
        <w:rPr>
          <w:rFonts w:ascii="Arial" w:hAnsi="Arial" w:cs="Arial"/>
        </w:rPr>
        <w:t xml:space="preserve"> </w:t>
      </w:r>
      <w:r w:rsidRPr="00912D60">
        <w:rPr>
          <w:rFonts w:ascii="Arial" w:hAnsi="Arial" w:cs="Arial"/>
        </w:rPr>
        <w:t>in which welfare was a right to be guaranteed by the state for all citizens. In accepting the neo-liberal settlement, the United Kingdom’s New Labour government was central to the state’s reconfiguration of citizenship. Clarke (2005) identified the establishment of four types of citizens</w:t>
      </w:r>
      <w:r w:rsidRPr="00912D60">
        <w:rPr>
          <w:rFonts w:ascii="Arial" w:hAnsi="Arial" w:cs="Arial"/>
          <w:i/>
          <w:iCs/>
        </w:rPr>
        <w:t xml:space="preserve"> </w:t>
      </w:r>
      <w:r w:rsidRPr="00912D60">
        <w:rPr>
          <w:rFonts w:ascii="Arial" w:hAnsi="Arial" w:cs="Arial"/>
        </w:rPr>
        <w:t xml:space="preserve">under New Labour that </w:t>
      </w:r>
      <w:bookmarkStart w:id="3" w:name="_Int_2HmBu5YJ"/>
      <w:r w:rsidRPr="00912D60">
        <w:rPr>
          <w:rFonts w:ascii="Arial" w:hAnsi="Arial" w:cs="Arial"/>
        </w:rPr>
        <w:t>continue</w:t>
      </w:r>
      <w:bookmarkEnd w:id="3"/>
      <w:r w:rsidRPr="00912D60">
        <w:rPr>
          <w:rFonts w:ascii="Arial" w:hAnsi="Arial" w:cs="Arial"/>
        </w:rPr>
        <w:t xml:space="preserve"> to frame policy agendas</w:t>
      </w:r>
      <w:r w:rsidR="00B30D92" w:rsidRPr="00912D60">
        <w:rPr>
          <w:rFonts w:ascii="Arial" w:hAnsi="Arial" w:cs="Arial"/>
        </w:rPr>
        <w:t xml:space="preserve">: </w:t>
      </w:r>
      <w:r w:rsidR="00B30D92" w:rsidRPr="00912D60">
        <w:rPr>
          <w:rFonts w:ascii="Arial" w:hAnsi="Arial" w:cs="Arial"/>
          <w:i/>
          <w:iCs/>
        </w:rPr>
        <w:t>activated</w:t>
      </w:r>
      <w:r w:rsidR="00B30D92" w:rsidRPr="00912D60">
        <w:rPr>
          <w:rFonts w:ascii="Arial" w:hAnsi="Arial" w:cs="Arial"/>
        </w:rPr>
        <w:t xml:space="preserve">, </w:t>
      </w:r>
      <w:r w:rsidR="00B30D92" w:rsidRPr="00912D60">
        <w:rPr>
          <w:rFonts w:ascii="Arial" w:hAnsi="Arial" w:cs="Arial"/>
          <w:i/>
          <w:iCs/>
        </w:rPr>
        <w:t>empowered</w:t>
      </w:r>
      <w:r w:rsidR="00B30D92" w:rsidRPr="00912D60">
        <w:rPr>
          <w:rFonts w:ascii="Arial" w:hAnsi="Arial" w:cs="Arial"/>
        </w:rPr>
        <w:t xml:space="preserve">, </w:t>
      </w:r>
      <w:r w:rsidR="00B30D92" w:rsidRPr="00912D60">
        <w:rPr>
          <w:rFonts w:ascii="Arial" w:hAnsi="Arial" w:cs="Arial"/>
          <w:i/>
          <w:iCs/>
          <w:lang w:val="en-GB"/>
        </w:rPr>
        <w:t>responsibilised</w:t>
      </w:r>
      <w:r w:rsidR="00B30D92" w:rsidRPr="00912D60">
        <w:rPr>
          <w:rFonts w:ascii="Arial" w:hAnsi="Arial" w:cs="Arial"/>
        </w:rPr>
        <w:t xml:space="preserve"> and </w:t>
      </w:r>
      <w:r w:rsidR="00B30D92" w:rsidRPr="00912D60">
        <w:rPr>
          <w:rFonts w:ascii="Arial" w:hAnsi="Arial" w:cs="Arial"/>
          <w:i/>
          <w:iCs/>
        </w:rPr>
        <w:t>abandoned</w:t>
      </w:r>
      <w:r w:rsidRPr="00912D60">
        <w:rPr>
          <w:rFonts w:ascii="Arial" w:hAnsi="Arial" w:cs="Arial"/>
        </w:rPr>
        <w:t xml:space="preserve">. It is suggested that these principles continue to influence the contemporary agenda for sex workers (explored in more detail below in relation to leaving sex work within the exiting section). Via the </w:t>
      </w:r>
      <w:r w:rsidRPr="00912D60">
        <w:rPr>
          <w:rFonts w:ascii="Arial" w:hAnsi="Arial" w:cs="Arial"/>
          <w:i/>
          <w:iCs/>
        </w:rPr>
        <w:t xml:space="preserve">activated </w:t>
      </w:r>
      <w:r w:rsidRPr="00912D60">
        <w:rPr>
          <w:rFonts w:ascii="Arial" w:hAnsi="Arial" w:cs="Arial"/>
        </w:rPr>
        <w:t xml:space="preserve">citizen construct, successive governments and neo-liberal principles have created other solutions to state care provisions in order to </w:t>
      </w:r>
      <w:r w:rsidRPr="00912D60">
        <w:rPr>
          <w:rFonts w:ascii="Arial" w:hAnsi="Arial" w:cs="Arial"/>
          <w:lang w:val="en-GB"/>
        </w:rPr>
        <w:t>minimise</w:t>
      </w:r>
      <w:r w:rsidRPr="00912D60">
        <w:rPr>
          <w:rFonts w:ascii="Arial" w:hAnsi="Arial" w:cs="Arial"/>
        </w:rPr>
        <w:t xml:space="preserve"> the impact of welfare cuts. By nature, these are solutions which rely on the active citizen’s self-investment within their communities. Thus, citizenship is particularly associated with civic virtues (Lockwood, 1996), which is highly problematic for </w:t>
      </w:r>
      <w:r w:rsidRPr="00912D60">
        <w:rPr>
          <w:rFonts w:ascii="Arial" w:hAnsi="Arial" w:cs="Arial"/>
          <w:lang w:val="en-GB"/>
        </w:rPr>
        <w:t>marginalised and stigmatised</w:t>
      </w:r>
      <w:r w:rsidRPr="00912D60">
        <w:rPr>
          <w:rFonts w:ascii="Arial" w:hAnsi="Arial" w:cs="Arial"/>
        </w:rPr>
        <w:t xml:space="preserve"> individuals unable to make such investments (Lister, 2003; Lockwood, 1996). </w:t>
      </w:r>
      <w:r w:rsidRPr="00912D60">
        <w:rPr>
          <w:rFonts w:ascii="Arial" w:hAnsi="Arial" w:cs="Arial"/>
          <w:color w:val="auto"/>
        </w:rPr>
        <w:t xml:space="preserve">Meanwhile, an </w:t>
      </w:r>
      <w:r w:rsidRPr="00912D60">
        <w:rPr>
          <w:rFonts w:ascii="Arial" w:hAnsi="Arial" w:cs="Arial"/>
          <w:i/>
          <w:iCs/>
          <w:color w:val="auto"/>
        </w:rPr>
        <w:t xml:space="preserve">empowered </w:t>
      </w:r>
      <w:r w:rsidRPr="00912D60">
        <w:rPr>
          <w:rFonts w:ascii="Arial" w:hAnsi="Arial" w:cs="Arial"/>
          <w:color w:val="auto"/>
        </w:rPr>
        <w:t xml:space="preserve">citizen is often free to develop their own sense of identity contra to rigid traditional norms (Fisher, 2007) and </w:t>
      </w:r>
      <w:r w:rsidRPr="00912D60">
        <w:rPr>
          <w:rFonts w:ascii="Arial" w:eastAsia="Times New Roman" w:hAnsi="Arial" w:cs="Arial"/>
          <w:color w:val="auto"/>
        </w:rPr>
        <w:t>has both choice and voice. Thus, empowered citizens are</w:t>
      </w:r>
      <w:r w:rsidRPr="00912D60">
        <w:rPr>
          <w:rFonts w:ascii="Arial" w:hAnsi="Arial" w:cs="Arial"/>
          <w:color w:val="auto"/>
        </w:rPr>
        <w:t xml:space="preserve"> reflexive due to the freedom from</w:t>
      </w:r>
      <w:r w:rsidRPr="00912D60">
        <w:rPr>
          <w:rFonts w:ascii="Arial" w:eastAsia="Times New Roman" w:hAnsi="Arial" w:cs="Arial"/>
          <w:color w:val="auto"/>
        </w:rPr>
        <w:t xml:space="preserve"> the constraints of the state (Beck et al., 2003). </w:t>
      </w:r>
    </w:p>
    <w:p w14:paraId="2C014AFF" w14:textId="77777777" w:rsidR="00F00241" w:rsidRPr="00912D60" w:rsidRDefault="00F00241" w:rsidP="001B724C">
      <w:pPr>
        <w:pStyle w:val="Body"/>
        <w:spacing w:line="360" w:lineRule="auto"/>
        <w:jc w:val="both"/>
        <w:rPr>
          <w:rFonts w:ascii="Arial" w:hAnsi="Arial" w:cs="Arial"/>
          <w:color w:val="auto"/>
        </w:rPr>
      </w:pPr>
    </w:p>
    <w:p w14:paraId="48A6E596" w14:textId="58D0FCE2" w:rsidR="00F00241" w:rsidRPr="00912D60" w:rsidRDefault="00F00241" w:rsidP="00710653">
      <w:pPr>
        <w:pStyle w:val="Body"/>
        <w:spacing w:line="360" w:lineRule="auto"/>
        <w:ind w:firstLine="709"/>
        <w:jc w:val="both"/>
        <w:rPr>
          <w:rFonts w:ascii="Arial" w:hAnsi="Arial" w:cs="Arial"/>
        </w:rPr>
      </w:pPr>
      <w:r w:rsidRPr="00912D60">
        <w:rPr>
          <w:rFonts w:ascii="Arial" w:hAnsi="Arial" w:cs="Arial"/>
          <w:color w:val="auto"/>
        </w:rPr>
        <w:t>The notion of citizens’ c</w:t>
      </w:r>
      <w:r w:rsidRPr="00912D60">
        <w:rPr>
          <w:rFonts w:ascii="Arial" w:eastAsia="Times New Roman" w:hAnsi="Arial" w:cs="Arial"/>
          <w:color w:val="auto"/>
        </w:rPr>
        <w:t>hoice</w:t>
      </w:r>
      <w:r w:rsidRPr="00912D60">
        <w:rPr>
          <w:rFonts w:ascii="Arial" w:hAnsi="Arial" w:cs="Arial"/>
          <w:color w:val="auto"/>
        </w:rPr>
        <w:t xml:space="preserve"> has driven change </w:t>
      </w:r>
      <w:r w:rsidRPr="00912D60">
        <w:rPr>
          <w:rFonts w:ascii="Arial" w:eastAsia="Times New Roman" w:hAnsi="Arial" w:cs="Arial"/>
          <w:color w:val="auto"/>
        </w:rPr>
        <w:t xml:space="preserve">against the state’s traditional paternalistic approach to public services. Neo-liberal approaches to welfare positioned ‘citizens as consumers’ able to make personal choices about the services they accessed </w:t>
      </w:r>
      <w:r w:rsidRPr="00912D60">
        <w:rPr>
          <w:rFonts w:ascii="Arial" w:hAnsi="Arial" w:cs="Arial"/>
          <w:color w:val="auto"/>
        </w:rPr>
        <w:t>(Clarke, 2005)</w:t>
      </w:r>
      <w:r w:rsidRPr="00912D60">
        <w:rPr>
          <w:rFonts w:ascii="Arial" w:eastAsia="Times New Roman" w:hAnsi="Arial" w:cs="Arial"/>
          <w:color w:val="auto"/>
        </w:rPr>
        <w:t xml:space="preserve">, many of which would be provided by the private sector. Yet, choice and service </w:t>
      </w:r>
      <w:r w:rsidRPr="00912D60">
        <w:rPr>
          <w:rFonts w:ascii="Arial" w:eastAsia="Times New Roman" w:hAnsi="Arial" w:cs="Arial"/>
          <w:color w:val="auto"/>
        </w:rPr>
        <w:lastRenderedPageBreak/>
        <w:t xml:space="preserve">user autonomy in social care and welfare has failed to address significant social inequalities, with many vulnerable groups </w:t>
      </w:r>
      <w:r w:rsidRPr="00912D60">
        <w:rPr>
          <w:rFonts w:ascii="Arial" w:hAnsi="Arial" w:cs="Arial"/>
        </w:rPr>
        <w:t>reliant on a residu</w:t>
      </w:r>
      <w:r w:rsidR="00B30D92" w:rsidRPr="00912D60">
        <w:rPr>
          <w:rFonts w:ascii="Arial" w:hAnsi="Arial" w:cs="Arial"/>
        </w:rPr>
        <w:t>a</w:t>
      </w:r>
      <w:r w:rsidRPr="00912D60">
        <w:rPr>
          <w:rFonts w:ascii="Arial" w:hAnsi="Arial" w:cs="Arial"/>
        </w:rPr>
        <w:t>lised public sector</w:t>
      </w:r>
      <w:r w:rsidR="00B30D92" w:rsidRPr="00912D60">
        <w:rPr>
          <w:rFonts w:ascii="Arial" w:hAnsi="Arial" w:cs="Arial"/>
        </w:rPr>
        <w:t>,</w:t>
      </w:r>
      <w:r w:rsidRPr="00912D60">
        <w:rPr>
          <w:rFonts w:ascii="Arial" w:hAnsi="Arial" w:cs="Arial"/>
        </w:rPr>
        <w:t xml:space="preserve"> meaning they are negatively privileged. </w:t>
      </w:r>
      <w:r w:rsidRPr="00912D60">
        <w:rPr>
          <w:rFonts w:ascii="Arial" w:hAnsi="Arial" w:cs="Arial"/>
          <w:color w:val="auto"/>
        </w:rPr>
        <w:t>Furthermore, the notion of ‘voice’ was intended to extend the ways in which active agents could participate within their communities and local government. For some sex workers internationally, such as those in New Zealand, their voices have led to engagement with the development of policy (Sanders &amp; Campbell, 2014). However,</w:t>
      </w:r>
      <w:r w:rsidRPr="00912D60">
        <w:rPr>
          <w:rFonts w:ascii="Arial" w:hAnsi="Arial" w:cs="Arial"/>
        </w:rPr>
        <w:t xml:space="preserve"> for individuals who lack the moral and material resources to contribute (Lockwood, 1996), the frameworks that could have enabled them to do so have been non-existent, ineffective, or underdeveloped, thus </w:t>
      </w:r>
      <w:r w:rsidRPr="00912D60">
        <w:rPr>
          <w:rFonts w:ascii="Arial" w:hAnsi="Arial" w:cs="Arial"/>
          <w:color w:val="auto"/>
        </w:rPr>
        <w:t xml:space="preserve">the notion of voice can amount to little more than tokenism (Clarke, 2005; </w:t>
      </w:r>
      <w:r w:rsidRPr="00912D60">
        <w:rPr>
          <w:rFonts w:ascii="Arial" w:hAnsi="Arial" w:cs="Arial"/>
        </w:rPr>
        <w:t>Sanders &amp; Campbell, 2014</w:t>
      </w:r>
      <w:r w:rsidRPr="00912D60">
        <w:rPr>
          <w:rFonts w:ascii="Arial" w:hAnsi="Arial" w:cs="Arial"/>
          <w:color w:val="auto"/>
        </w:rPr>
        <w:t xml:space="preserve">). This was exemplified within the most current sex work legal discourse (Support to Exit Prostitution Bill (HL Bill 54), 2016, p.1) (since prorogued)) whereby sex workers voices were sought but those that did not share the government’s view of the interdependency of </w:t>
      </w:r>
      <w:r w:rsidRPr="00912D60">
        <w:rPr>
          <w:rFonts w:ascii="Arial" w:hAnsi="Arial" w:cs="Arial"/>
          <w:i/>
          <w:iCs/>
          <w:color w:val="auto"/>
        </w:rPr>
        <w:t>sex work</w:t>
      </w:r>
      <w:r w:rsidRPr="00912D60">
        <w:rPr>
          <w:rFonts w:ascii="Arial" w:hAnsi="Arial" w:cs="Arial"/>
          <w:color w:val="auto"/>
        </w:rPr>
        <w:t xml:space="preserve"> and </w:t>
      </w:r>
      <w:r w:rsidRPr="00912D60">
        <w:rPr>
          <w:rFonts w:ascii="Arial" w:hAnsi="Arial" w:cs="Arial"/>
          <w:i/>
          <w:iCs/>
          <w:color w:val="auto"/>
        </w:rPr>
        <w:t>vulnerability</w:t>
      </w:r>
      <w:r w:rsidRPr="00912D60">
        <w:rPr>
          <w:rFonts w:ascii="Arial" w:hAnsi="Arial" w:cs="Arial"/>
          <w:color w:val="auto"/>
        </w:rPr>
        <w:t xml:space="preserve"> (in particular the notion of sex work “as a form of violence against women”) were sidelined. </w:t>
      </w:r>
    </w:p>
    <w:p w14:paraId="45C29A3C" w14:textId="77777777" w:rsidR="00F00241" w:rsidRPr="00912D60" w:rsidRDefault="00F00241" w:rsidP="001B724C">
      <w:pPr>
        <w:pStyle w:val="Body"/>
        <w:spacing w:line="360" w:lineRule="auto"/>
        <w:jc w:val="both"/>
        <w:rPr>
          <w:rFonts w:ascii="Arial" w:hAnsi="Arial" w:cs="Arial"/>
          <w:color w:val="auto"/>
        </w:rPr>
      </w:pPr>
    </w:p>
    <w:p w14:paraId="55A3DB78" w14:textId="52F8A099" w:rsidR="00F00241" w:rsidRPr="00912D60" w:rsidRDefault="00F00241" w:rsidP="001B724C">
      <w:pPr>
        <w:pStyle w:val="Body"/>
        <w:spacing w:line="360" w:lineRule="auto"/>
        <w:ind w:firstLine="709"/>
        <w:jc w:val="both"/>
        <w:rPr>
          <w:rFonts w:ascii="Arial" w:hAnsi="Arial" w:cs="Arial"/>
          <w:lang w:val="en-GB"/>
        </w:rPr>
      </w:pPr>
      <w:r w:rsidRPr="00912D60">
        <w:rPr>
          <w:rFonts w:ascii="Arial" w:hAnsi="Arial" w:cs="Arial"/>
          <w:color w:val="auto"/>
        </w:rPr>
        <w:t xml:space="preserve">The latter is </w:t>
      </w:r>
      <w:r w:rsidR="00B30D92" w:rsidRPr="00912D60">
        <w:rPr>
          <w:rFonts w:ascii="Arial" w:hAnsi="Arial" w:cs="Arial"/>
          <w:color w:val="auto"/>
        </w:rPr>
        <w:t xml:space="preserve">additionally </w:t>
      </w:r>
      <w:r w:rsidRPr="00912D60">
        <w:rPr>
          <w:rFonts w:ascii="Arial" w:hAnsi="Arial" w:cs="Arial"/>
          <w:color w:val="auto"/>
        </w:rPr>
        <w:t xml:space="preserve">problematic as there has been an increased emphasis on citizens having shared </w:t>
      </w:r>
      <w:r w:rsidRPr="00912D60">
        <w:rPr>
          <w:rFonts w:ascii="Arial" w:hAnsi="Arial" w:cs="Arial"/>
          <w:i/>
          <w:iCs/>
          <w:color w:val="auto"/>
        </w:rPr>
        <w:t>responsibilities</w:t>
      </w:r>
      <w:r w:rsidRPr="00912D60">
        <w:rPr>
          <w:rFonts w:ascii="Arial" w:hAnsi="Arial" w:cs="Arial"/>
          <w:color w:val="auto"/>
        </w:rPr>
        <w:t xml:space="preserve"> with the state and those around them. The </w:t>
      </w:r>
      <w:r w:rsidRPr="00912D60">
        <w:rPr>
          <w:rFonts w:ascii="Arial" w:hAnsi="Arial" w:cs="Arial"/>
          <w:i/>
          <w:iCs/>
          <w:color w:val="auto"/>
        </w:rPr>
        <w:t>responsible</w:t>
      </w:r>
      <w:r w:rsidRPr="00912D60">
        <w:rPr>
          <w:rFonts w:ascii="Arial" w:hAnsi="Arial" w:cs="Arial"/>
          <w:color w:val="auto"/>
        </w:rPr>
        <w:t xml:space="preserve"> citizen regulates their own </w:t>
      </w:r>
      <w:r w:rsidRPr="00912D60">
        <w:rPr>
          <w:rFonts w:ascii="Arial" w:hAnsi="Arial" w:cs="Arial"/>
          <w:color w:val="auto"/>
          <w:lang w:val="en-GB"/>
        </w:rPr>
        <w:t>behaviour</w:t>
      </w:r>
      <w:r w:rsidRPr="00912D60">
        <w:rPr>
          <w:rFonts w:ascii="Arial" w:hAnsi="Arial" w:cs="Arial"/>
          <w:color w:val="auto"/>
        </w:rPr>
        <w:t xml:space="preserve"> to promote civility, supports themselves, and looks after their own and their dependents wellbeing by being ‘hard working’. Therefore, according to Clarke (2005, 451)</w:t>
      </w:r>
      <w:r w:rsidR="00B30D92" w:rsidRPr="00912D60">
        <w:rPr>
          <w:rFonts w:ascii="Arial" w:hAnsi="Arial" w:cs="Arial"/>
          <w:color w:val="auto"/>
        </w:rPr>
        <w:t>,</w:t>
      </w:r>
      <w:r w:rsidRPr="00912D60">
        <w:rPr>
          <w:rFonts w:ascii="Arial" w:hAnsi="Arial" w:cs="Arial"/>
          <w:color w:val="auto"/>
        </w:rPr>
        <w:t xml:space="preserve"> ideal citizens are “moralized, choice-making, self-directing subjects... bad choices result from the willfulness of irresponsible people, rather than the structural distribution of resources, capacities and opportunities”. This construction of the responsible ideal citizen has been consistently reiterated by successive United Kingdom governments in different contexts. The welfare-to-work process exemplifies the ideal, via a complex system of </w:t>
      </w:r>
      <w:r w:rsidRPr="00912D60">
        <w:rPr>
          <w:rFonts w:ascii="Arial" w:hAnsi="Arial" w:cs="Arial"/>
          <w:color w:val="auto"/>
          <w:lang w:val="en-GB"/>
        </w:rPr>
        <w:t>behavioural</w:t>
      </w:r>
      <w:r w:rsidRPr="00912D60">
        <w:rPr>
          <w:rFonts w:ascii="Arial" w:hAnsi="Arial" w:cs="Arial"/>
          <w:color w:val="auto"/>
        </w:rPr>
        <w:t xml:space="preserve"> control and monitoring whereby responsible individuals seek employment (including low paid insecure positions) to remedy the issue of social security (Wright, 2012). Further, in the aftermath of the Brexit vote, former Prime Minister, Theresa May (2016, 1) </w:t>
      </w:r>
      <w:r w:rsidRPr="00912D60">
        <w:rPr>
          <w:rFonts w:ascii="Arial" w:hAnsi="Arial" w:cs="Arial"/>
          <w:color w:val="auto"/>
          <w:lang w:val="en-GB"/>
        </w:rPr>
        <w:t>signalled</w:t>
      </w:r>
      <w:r w:rsidRPr="00912D60">
        <w:rPr>
          <w:rFonts w:ascii="Arial" w:hAnsi="Arial" w:cs="Arial"/>
          <w:color w:val="auto"/>
        </w:rPr>
        <w:t xml:space="preserve"> a new more nationalist framing of this ‘spirit of citizenship’ in which citizens respected the “</w:t>
      </w:r>
      <w:r w:rsidRPr="00912D60">
        <w:rPr>
          <w:rFonts w:ascii="Arial" w:hAnsi="Arial" w:cs="Arial"/>
          <w:lang w:val="en-GB"/>
        </w:rPr>
        <w:t xml:space="preserve">bonds and obligations that make </w:t>
      </w:r>
      <w:r w:rsidRPr="00912D60">
        <w:rPr>
          <w:rFonts w:ascii="Arial" w:hAnsi="Arial" w:cs="Arial"/>
          <w:i/>
          <w:iCs/>
          <w:lang w:val="en-GB"/>
        </w:rPr>
        <w:t xml:space="preserve">our </w:t>
      </w:r>
      <w:r w:rsidRPr="00912D60">
        <w:rPr>
          <w:rFonts w:ascii="Arial" w:hAnsi="Arial" w:cs="Arial"/>
          <w:lang w:val="en-GB"/>
        </w:rPr>
        <w:t xml:space="preserve">society work”, while castigating those who believed their responsibilities were global as ‘citizens of nowhere’. This represented a pivot towards the white English working class, not just in opposition to so-called cosmopolitan elites, but also to those EU citizens who had chosen to work and live in the United Kingdom and whose post-Brexit status was uncertain. </w:t>
      </w:r>
    </w:p>
    <w:p w14:paraId="0A27651C" w14:textId="77777777" w:rsidR="00F00241" w:rsidRPr="00912D60" w:rsidRDefault="00F00241" w:rsidP="001B724C">
      <w:pPr>
        <w:pStyle w:val="Body"/>
        <w:spacing w:line="360" w:lineRule="auto"/>
        <w:jc w:val="both"/>
        <w:rPr>
          <w:rFonts w:ascii="Arial" w:hAnsi="Arial" w:cs="Arial"/>
          <w:lang w:val="en-GB"/>
        </w:rPr>
      </w:pPr>
    </w:p>
    <w:p w14:paraId="245EA6D6" w14:textId="2735E34D" w:rsidR="00F00241" w:rsidRPr="00912D60" w:rsidRDefault="00F00241" w:rsidP="001B724C">
      <w:pPr>
        <w:pStyle w:val="Body"/>
        <w:spacing w:line="360" w:lineRule="auto"/>
        <w:ind w:firstLine="709"/>
        <w:jc w:val="both"/>
        <w:rPr>
          <w:rFonts w:ascii="Arial" w:hAnsi="Arial" w:cs="Arial"/>
        </w:rPr>
      </w:pPr>
      <w:r w:rsidRPr="00912D60">
        <w:rPr>
          <w:rFonts w:ascii="Arial" w:hAnsi="Arial" w:cs="Arial"/>
          <w:color w:val="auto"/>
        </w:rPr>
        <w:t xml:space="preserve">The discourse of the ideal responsible citizen is one of exclusion rather than inclusion, which groups or individuals are </w:t>
      </w:r>
      <w:r w:rsidRPr="00912D60">
        <w:rPr>
          <w:rFonts w:ascii="Arial" w:hAnsi="Arial" w:cs="Arial"/>
          <w:color w:val="auto"/>
          <w:lang w:val="en-GB"/>
        </w:rPr>
        <w:t>recognised</w:t>
      </w:r>
      <w:r w:rsidRPr="00912D60">
        <w:rPr>
          <w:rFonts w:ascii="Arial" w:hAnsi="Arial" w:cs="Arial"/>
          <w:color w:val="auto"/>
        </w:rPr>
        <w:t xml:space="preserve"> as citizens is firmly associated with ‘conditionality’. </w:t>
      </w:r>
      <w:r w:rsidRPr="00912D60">
        <w:rPr>
          <w:rFonts w:ascii="Arial" w:hAnsi="Arial" w:cs="Arial"/>
          <w:color w:val="auto"/>
        </w:rPr>
        <w:lastRenderedPageBreak/>
        <w:t>That is only those who can meet the conditions of citizenship are afforded the full range of citizenship rights and duties. T</w:t>
      </w:r>
      <w:r w:rsidRPr="00912D60">
        <w:rPr>
          <w:rFonts w:ascii="Arial" w:hAnsi="Arial" w:cs="Arial"/>
        </w:rPr>
        <w:t xml:space="preserve">his individualistic approach to sanctioning means that </w:t>
      </w:r>
      <w:r w:rsidRPr="00912D60">
        <w:rPr>
          <w:rFonts w:ascii="Arial" w:hAnsi="Arial" w:cs="Arial"/>
          <w:lang w:val="en-GB"/>
        </w:rPr>
        <w:t>marginalised</w:t>
      </w:r>
      <w:r w:rsidRPr="00912D60">
        <w:rPr>
          <w:rFonts w:ascii="Arial" w:hAnsi="Arial" w:cs="Arial"/>
        </w:rPr>
        <w:t xml:space="preserve"> citizens are blamed for their choices and compared to those who can fulfill the status (Edmiston, 2017). The latter undermines the function of social citizenship in relation to equality of status, in fact, the focus towards punitive measures in </w:t>
      </w:r>
      <w:r w:rsidRPr="00912D60">
        <w:rPr>
          <w:rFonts w:ascii="Arial" w:hAnsi="Arial" w:cs="Arial"/>
          <w:lang w:val="en-GB"/>
        </w:rPr>
        <w:t>relation</w:t>
      </w:r>
      <w:r w:rsidRPr="00912D60">
        <w:rPr>
          <w:rFonts w:ascii="Arial" w:hAnsi="Arial" w:cs="Arial"/>
        </w:rPr>
        <w:t xml:space="preserve"> to employment </w:t>
      </w:r>
      <w:r w:rsidRPr="00912D60">
        <w:rPr>
          <w:rFonts w:ascii="Arial" w:hAnsi="Arial" w:cs="Arial"/>
          <w:lang w:val="en-GB"/>
        </w:rPr>
        <w:t>behaviour</w:t>
      </w:r>
      <w:r w:rsidRPr="00912D60">
        <w:rPr>
          <w:rFonts w:ascii="Arial" w:hAnsi="Arial" w:cs="Arial"/>
        </w:rPr>
        <w:t xml:space="preserve"> is antithetical as it has “</w:t>
      </w:r>
      <w:r w:rsidRPr="00912D60">
        <w:rPr>
          <w:rFonts w:ascii="Arial" w:hAnsi="Arial" w:cs="Arial"/>
          <w:lang w:val="en-GB"/>
        </w:rPr>
        <w:t>destabilise</w:t>
      </w:r>
      <w:r w:rsidRPr="00912D60">
        <w:rPr>
          <w:rFonts w:ascii="Arial" w:hAnsi="Arial" w:cs="Arial"/>
        </w:rPr>
        <w:t xml:space="preserve">[d] the emancipatory potential of citizenship” (Edmiston, 2017, 315). </w:t>
      </w:r>
    </w:p>
    <w:p w14:paraId="5E33140A" w14:textId="77777777" w:rsidR="00F00241" w:rsidRPr="00912D60" w:rsidRDefault="00F00241" w:rsidP="001B724C">
      <w:pPr>
        <w:pStyle w:val="Body"/>
        <w:spacing w:line="360" w:lineRule="auto"/>
        <w:jc w:val="both"/>
        <w:rPr>
          <w:rFonts w:ascii="Arial" w:hAnsi="Arial" w:cs="Arial"/>
        </w:rPr>
      </w:pPr>
    </w:p>
    <w:p w14:paraId="6894BB97" w14:textId="7F753CAE" w:rsidR="00F00241" w:rsidRPr="00912D60" w:rsidRDefault="00F00241" w:rsidP="001B724C">
      <w:pPr>
        <w:pStyle w:val="Body"/>
        <w:spacing w:line="360" w:lineRule="auto"/>
        <w:ind w:firstLine="567"/>
        <w:jc w:val="both"/>
        <w:rPr>
          <w:rFonts w:ascii="Arial" w:hAnsi="Arial" w:cs="Arial"/>
          <w:color w:val="auto"/>
        </w:rPr>
      </w:pPr>
      <w:r w:rsidRPr="00912D60">
        <w:rPr>
          <w:rFonts w:ascii="Arial" w:hAnsi="Arial" w:cs="Arial"/>
        </w:rPr>
        <w:t xml:space="preserve">States historically employ punitive measures based upon ideals for citizenship </w:t>
      </w:r>
      <w:r w:rsidRPr="00912D60">
        <w:rPr>
          <w:rFonts w:ascii="Arial" w:hAnsi="Arial" w:cs="Arial"/>
          <w:lang w:val="en-GB"/>
        </w:rPr>
        <w:t xml:space="preserve">behaviours, </w:t>
      </w:r>
      <w:r w:rsidRPr="00912D60">
        <w:rPr>
          <w:rFonts w:ascii="Arial" w:hAnsi="Arial" w:cs="Arial"/>
        </w:rPr>
        <w:t>creating a “‘deserving’ and ‘undeserving’” binary (Jensen &amp; Tyler, 2015, 471) within which moral worth and resources are measures of the good citizen (Lockwood, 1996). The neo-liberal citizenship settlement has revived this binary, legitimating the inequalities of late capitalism through policy interventions that structure civic stratification</w:t>
      </w:r>
      <w:r w:rsidRPr="00912D60">
        <w:rPr>
          <w:rFonts w:ascii="Arial" w:hAnsi="Arial" w:cs="Arial"/>
          <w:color w:val="auto"/>
        </w:rPr>
        <w:t>. As Clarke (2005, 458) noted whilst some may receive a “‘hand up, not a handout’… ‘personalized’ interventions” others are subjected to “surveillance, criminalization and incarceration”. In this way</w:t>
      </w:r>
      <w:r w:rsidR="00336898" w:rsidRPr="00912D60">
        <w:rPr>
          <w:rFonts w:ascii="Arial" w:hAnsi="Arial" w:cs="Arial"/>
          <w:color w:val="auto"/>
        </w:rPr>
        <w:t>,</w:t>
      </w:r>
      <w:r w:rsidRPr="00912D60">
        <w:rPr>
          <w:rFonts w:ascii="Arial" w:hAnsi="Arial" w:cs="Arial"/>
          <w:color w:val="auto"/>
        </w:rPr>
        <w:t xml:space="preserve"> the neo-liberal conditional principles of universalism and inclusion, conversely, lead to significant exclusion as some citizens who cannot meet the required conditions are literally </w:t>
      </w:r>
      <w:r w:rsidRPr="00912D60">
        <w:rPr>
          <w:rFonts w:ascii="Arial" w:hAnsi="Arial" w:cs="Arial"/>
          <w:i/>
          <w:iCs/>
          <w:color w:val="auto"/>
        </w:rPr>
        <w:t>abandoned</w:t>
      </w:r>
      <w:r w:rsidRPr="00912D60">
        <w:rPr>
          <w:rFonts w:ascii="Arial" w:hAnsi="Arial" w:cs="Arial"/>
          <w:color w:val="auto"/>
        </w:rPr>
        <w:t xml:space="preserve"> by the state (Clarke, 2005) and face profound </w:t>
      </w:r>
      <w:r w:rsidRPr="00912D60">
        <w:rPr>
          <w:rFonts w:ascii="Arial" w:hAnsi="Arial" w:cs="Arial"/>
          <w:color w:val="auto"/>
          <w:lang w:val="en-GB"/>
        </w:rPr>
        <w:t>civic</w:t>
      </w:r>
      <w:r w:rsidRPr="00912D60">
        <w:rPr>
          <w:rFonts w:ascii="Arial" w:hAnsi="Arial" w:cs="Arial"/>
          <w:color w:val="auto"/>
        </w:rPr>
        <w:t xml:space="preserve"> deficit (Lockwood, 1996).</w:t>
      </w:r>
    </w:p>
    <w:p w14:paraId="2CED88A4" w14:textId="77777777" w:rsidR="00F00241" w:rsidRPr="00912D60" w:rsidRDefault="00F00241" w:rsidP="001B724C">
      <w:pPr>
        <w:pStyle w:val="Body"/>
        <w:spacing w:line="360" w:lineRule="auto"/>
        <w:jc w:val="both"/>
        <w:rPr>
          <w:rFonts w:ascii="Arial" w:hAnsi="Arial" w:cs="Arial"/>
        </w:rPr>
      </w:pPr>
    </w:p>
    <w:p w14:paraId="2F9FCDED" w14:textId="69A90401" w:rsidR="00F00241" w:rsidRPr="00912D60" w:rsidRDefault="00F00241" w:rsidP="001B724C">
      <w:pPr>
        <w:pStyle w:val="Body"/>
        <w:spacing w:line="360" w:lineRule="auto"/>
        <w:jc w:val="both"/>
        <w:outlineLvl w:val="1"/>
        <w:rPr>
          <w:rFonts w:ascii="Arial" w:hAnsi="Arial" w:cs="Arial"/>
        </w:rPr>
      </w:pPr>
      <w:r w:rsidRPr="00912D60">
        <w:rPr>
          <w:rFonts w:ascii="Arial" w:hAnsi="Arial" w:cs="Arial"/>
          <w:bCs/>
          <w:i/>
          <w:iCs/>
        </w:rPr>
        <w:t xml:space="preserve">Sex </w:t>
      </w:r>
      <w:r w:rsidR="00336898" w:rsidRPr="00912D60">
        <w:rPr>
          <w:rFonts w:ascii="Arial" w:hAnsi="Arial" w:cs="Arial"/>
          <w:bCs/>
          <w:i/>
          <w:iCs/>
        </w:rPr>
        <w:t>W</w:t>
      </w:r>
      <w:r w:rsidRPr="00912D60">
        <w:rPr>
          <w:rFonts w:ascii="Arial" w:hAnsi="Arial" w:cs="Arial"/>
          <w:bCs/>
          <w:i/>
          <w:iCs/>
        </w:rPr>
        <w:t xml:space="preserve">orkers and </w:t>
      </w:r>
      <w:r w:rsidR="00336898" w:rsidRPr="00912D60">
        <w:rPr>
          <w:rFonts w:ascii="Arial" w:hAnsi="Arial" w:cs="Arial"/>
          <w:bCs/>
          <w:i/>
          <w:iCs/>
        </w:rPr>
        <w:t>C</w:t>
      </w:r>
      <w:r w:rsidRPr="00912D60">
        <w:rPr>
          <w:rFonts w:ascii="Arial" w:hAnsi="Arial" w:cs="Arial"/>
          <w:bCs/>
          <w:i/>
          <w:iCs/>
        </w:rPr>
        <w:t xml:space="preserve">ivic </w:t>
      </w:r>
      <w:r w:rsidR="00336898" w:rsidRPr="00912D60">
        <w:rPr>
          <w:rFonts w:ascii="Arial" w:hAnsi="Arial" w:cs="Arial"/>
          <w:bCs/>
          <w:i/>
          <w:iCs/>
        </w:rPr>
        <w:t>D</w:t>
      </w:r>
      <w:r w:rsidRPr="00912D60">
        <w:rPr>
          <w:rFonts w:ascii="Arial" w:hAnsi="Arial" w:cs="Arial"/>
          <w:bCs/>
          <w:i/>
          <w:iCs/>
        </w:rPr>
        <w:t>eficits</w:t>
      </w:r>
      <w:r w:rsidRPr="00912D60">
        <w:rPr>
          <w:rFonts w:ascii="Arial" w:hAnsi="Arial" w:cs="Arial"/>
        </w:rPr>
        <w:t xml:space="preserve"> </w:t>
      </w:r>
    </w:p>
    <w:p w14:paraId="20ABC87A" w14:textId="77777777" w:rsidR="00F00241" w:rsidRPr="00912D60" w:rsidRDefault="00F00241" w:rsidP="001B724C">
      <w:pPr>
        <w:pStyle w:val="Body"/>
        <w:spacing w:line="360" w:lineRule="auto"/>
        <w:jc w:val="both"/>
        <w:rPr>
          <w:rFonts w:ascii="Arial" w:hAnsi="Arial" w:cs="Arial"/>
        </w:rPr>
      </w:pPr>
    </w:p>
    <w:p w14:paraId="3946A59C" w14:textId="77777777" w:rsidR="00912D60" w:rsidRDefault="00F00241" w:rsidP="00912D60">
      <w:pPr>
        <w:pStyle w:val="Body"/>
        <w:spacing w:line="360" w:lineRule="auto"/>
        <w:jc w:val="both"/>
        <w:rPr>
          <w:rFonts w:ascii="Arial" w:hAnsi="Arial" w:cs="Arial"/>
        </w:rPr>
      </w:pPr>
      <w:r w:rsidRPr="00912D60">
        <w:rPr>
          <w:rFonts w:ascii="Arial" w:hAnsi="Arial" w:cs="Arial"/>
        </w:rPr>
        <w:t xml:space="preserve">A civic deficit is either when individuals are unable to exercise their rights due to a paucity of resources or when the exercising of rights is suspended (Lockwood, 1996). Some citizens have a </w:t>
      </w:r>
      <w:r w:rsidRPr="00912D60">
        <w:rPr>
          <w:rFonts w:ascii="Arial" w:hAnsi="Arial" w:cs="Arial"/>
          <w:lang w:val="en-GB"/>
        </w:rPr>
        <w:t>stigmatised</w:t>
      </w:r>
      <w:r w:rsidRPr="00912D60">
        <w:rPr>
          <w:rFonts w:ascii="Arial" w:hAnsi="Arial" w:cs="Arial"/>
        </w:rPr>
        <w:t xml:space="preserve"> deficit, particularly those who are not perceived as contributing via employment (Lockwood, 1996). For example, Lockwood (1996, 546) stated that because some groups (such as benefit claimants) lack homogeneity their “material and moral resources are to begin with small, and whose lack of incentive, capacity and opportunity to engage in collective action is further diminished by the indignity of the status itself” which impacts on the sense of belonging and the ability to pursue rights. The antecedents of sex work are complex, highlighting a range of social issues such as economic exclusion and vulnerability to exploitation (Balfour &amp; Allen, 2014; Munro &amp; Scoular, 2012). It is perhaps this heterogeneity that compounds the </w:t>
      </w:r>
      <w:r w:rsidRPr="00912D60">
        <w:rPr>
          <w:rFonts w:ascii="Arial" w:hAnsi="Arial" w:cs="Arial"/>
          <w:lang w:val="en-GB"/>
        </w:rPr>
        <w:t>stigmatised</w:t>
      </w:r>
      <w:r w:rsidRPr="00912D60">
        <w:rPr>
          <w:rFonts w:ascii="Arial" w:hAnsi="Arial" w:cs="Arial"/>
        </w:rPr>
        <w:t xml:space="preserve"> deficit for this group, some are regarded as workers (albeit </w:t>
      </w:r>
      <w:r w:rsidR="00336898" w:rsidRPr="00912D60">
        <w:rPr>
          <w:rFonts w:ascii="Arial" w:hAnsi="Arial" w:cs="Arial"/>
        </w:rPr>
        <w:t xml:space="preserve">in </w:t>
      </w:r>
      <w:r w:rsidRPr="00912D60">
        <w:rPr>
          <w:rFonts w:ascii="Arial" w:hAnsi="Arial" w:cs="Arial"/>
        </w:rPr>
        <w:t xml:space="preserve">an illicit occupation) and others are regarded as victims. Sex workers both </w:t>
      </w:r>
      <w:r w:rsidR="00336898" w:rsidRPr="00912D60">
        <w:rPr>
          <w:rFonts w:ascii="Arial" w:hAnsi="Arial" w:cs="Arial"/>
        </w:rPr>
        <w:t xml:space="preserve">experience </w:t>
      </w:r>
      <w:r w:rsidRPr="00912D60">
        <w:rPr>
          <w:rFonts w:ascii="Arial" w:hAnsi="Arial" w:cs="Arial"/>
        </w:rPr>
        <w:t xml:space="preserve">some market power and </w:t>
      </w:r>
      <w:r w:rsidRPr="00912D60">
        <w:rPr>
          <w:rFonts w:ascii="Arial" w:hAnsi="Arial" w:cs="Arial"/>
          <w:lang w:val="en-GB"/>
        </w:rPr>
        <w:t>stigmatised</w:t>
      </w:r>
      <w:r w:rsidRPr="00912D60">
        <w:rPr>
          <w:rFonts w:ascii="Arial" w:hAnsi="Arial" w:cs="Arial"/>
        </w:rPr>
        <w:t xml:space="preserve"> deficits</w:t>
      </w:r>
      <w:r w:rsidR="00336898" w:rsidRPr="00912D60">
        <w:rPr>
          <w:rFonts w:ascii="Arial" w:hAnsi="Arial" w:cs="Arial"/>
        </w:rPr>
        <w:t xml:space="preserve">; </w:t>
      </w:r>
      <w:r w:rsidRPr="00912D60">
        <w:rPr>
          <w:rFonts w:ascii="Arial" w:hAnsi="Arial" w:cs="Arial"/>
          <w:lang w:val="en-GB"/>
        </w:rPr>
        <w:t>stigmatised</w:t>
      </w:r>
      <w:r w:rsidRPr="00912D60">
        <w:rPr>
          <w:rFonts w:ascii="Arial" w:hAnsi="Arial" w:cs="Arial"/>
        </w:rPr>
        <w:t xml:space="preserve"> deficits impact on the ability to challenge power deficits (Lockwood, 1996). </w:t>
      </w:r>
      <w:bookmarkStart w:id="4" w:name="_Hlk65504785"/>
    </w:p>
    <w:p w14:paraId="24BB7728" w14:textId="7A5C12B5" w:rsidR="00F00241" w:rsidRPr="00912D60" w:rsidRDefault="00F00241" w:rsidP="00912D60">
      <w:pPr>
        <w:pStyle w:val="Body"/>
        <w:spacing w:line="360" w:lineRule="auto"/>
        <w:ind w:firstLine="709"/>
        <w:jc w:val="both"/>
        <w:rPr>
          <w:rFonts w:ascii="Arial" w:hAnsi="Arial" w:cs="Arial"/>
        </w:rPr>
      </w:pPr>
      <w:r w:rsidRPr="00912D60">
        <w:rPr>
          <w:rFonts w:ascii="Arial" w:hAnsi="Arial" w:cs="Arial"/>
        </w:rPr>
        <w:lastRenderedPageBreak/>
        <w:t>Power deficits, such as lacking a “free and equal contract” with employers, have for some been dealt with via the Equality Act 2010</w:t>
      </w:r>
      <w:r w:rsidR="00336898" w:rsidRPr="00912D60">
        <w:rPr>
          <w:rFonts w:ascii="Arial" w:hAnsi="Arial" w:cs="Arial"/>
        </w:rPr>
        <w:t>,</w:t>
      </w:r>
      <w:r w:rsidRPr="00912D60">
        <w:rPr>
          <w:rFonts w:ascii="Arial" w:hAnsi="Arial" w:cs="Arial"/>
        </w:rPr>
        <w:t xml:space="preserve"> but sex workers remain in deficit, and so open to various forms of discrimination. That is, sex workers continue to face formal, legal discrimination compared to other </w:t>
      </w:r>
      <w:r w:rsidRPr="00912D60">
        <w:rPr>
          <w:rFonts w:ascii="Arial" w:hAnsi="Arial" w:cs="Arial"/>
          <w:lang w:val="en-GB"/>
        </w:rPr>
        <w:t>marginalised</w:t>
      </w:r>
      <w:r w:rsidRPr="00912D60">
        <w:rPr>
          <w:rFonts w:ascii="Arial" w:hAnsi="Arial" w:cs="Arial"/>
        </w:rPr>
        <w:t xml:space="preserve"> groups, such as British Black and Minority Ethnic groups, that are more clearly covered by equality legislation. The latter is a result of the institution of citizenship, within which individuals must conform to impersonal market rules, but the corresponding </w:t>
      </w:r>
      <w:bookmarkStart w:id="5" w:name="_Int_wYgg7FoU"/>
      <w:r w:rsidRPr="00912D60">
        <w:rPr>
          <w:rFonts w:ascii="Arial" w:hAnsi="Arial" w:cs="Arial"/>
        </w:rPr>
        <w:t>inequalities</w:t>
      </w:r>
      <w:bookmarkEnd w:id="5"/>
      <w:r w:rsidRPr="00912D60">
        <w:rPr>
          <w:rFonts w:ascii="Arial" w:hAnsi="Arial" w:cs="Arial"/>
        </w:rPr>
        <w:t xml:space="preserve"> in outcomes is legitimated in terms of distinctions of moral worth between groups (Lockwood, 1996). </w:t>
      </w:r>
      <w:bookmarkEnd w:id="4"/>
      <w:r w:rsidRPr="00912D60">
        <w:rPr>
          <w:rFonts w:ascii="Arial" w:hAnsi="Arial" w:cs="Arial"/>
        </w:rPr>
        <w:t xml:space="preserve">This creates an ambiguity around the sex worker’ market position. That is, they are regarded as able to freely extract profit from clients in an unregulated market in which sex work is </w:t>
      </w:r>
      <w:r w:rsidRPr="00912D60">
        <w:rPr>
          <w:rFonts w:ascii="Arial" w:hAnsi="Arial" w:cs="Arial"/>
          <w:lang w:val="en-GB"/>
        </w:rPr>
        <w:t>categorised</w:t>
      </w:r>
      <w:r w:rsidRPr="00912D60">
        <w:rPr>
          <w:rFonts w:ascii="Arial" w:hAnsi="Arial" w:cs="Arial"/>
        </w:rPr>
        <w:t xml:space="preserve"> as both a ‘signal crime’ whereby the local community perceives a heightened risk to their safety, and, in some respects, a ‘market crime’ (economic activity that is not sanctioned by the state) (Association of Chief Police Officers, 2011). Thus, by partaking in an institutionally </w:t>
      </w:r>
      <w:r w:rsidRPr="00912D60">
        <w:rPr>
          <w:rFonts w:ascii="Arial" w:hAnsi="Arial" w:cs="Arial"/>
          <w:lang w:val="en-GB"/>
        </w:rPr>
        <w:t>stigmatised</w:t>
      </w:r>
      <w:r w:rsidRPr="00912D60">
        <w:rPr>
          <w:rFonts w:ascii="Arial" w:hAnsi="Arial" w:cs="Arial"/>
        </w:rPr>
        <w:t xml:space="preserve"> ‘sex’ economy they are either perceived as self-excluding but self-sufficient, not experiencing fiscal deficits (Lockwood, 1996) and somewhat to blame for their own predicament due to partaking in an </w:t>
      </w:r>
      <w:r w:rsidRPr="00912D60">
        <w:rPr>
          <w:rFonts w:ascii="Arial" w:hAnsi="Arial" w:cs="Arial"/>
          <w:i/>
          <w:iCs/>
        </w:rPr>
        <w:t xml:space="preserve">illicit </w:t>
      </w:r>
      <w:r w:rsidRPr="00912D60">
        <w:rPr>
          <w:rFonts w:ascii="Arial" w:hAnsi="Arial" w:cs="Arial"/>
        </w:rPr>
        <w:t xml:space="preserve">occupation (Lewis, 2016; Munro, 2017; Putnis &amp; Burr, 2020), or they are considered as victims (Home Office, 2008; Policing and Crime Act, 2008). Both positions place sex workers on a problematic basis for any claims to full citizenship status. </w:t>
      </w:r>
    </w:p>
    <w:p w14:paraId="46D6FA6B" w14:textId="77777777" w:rsidR="00F00241" w:rsidRPr="00912D60" w:rsidRDefault="00F00241" w:rsidP="001B724C">
      <w:pPr>
        <w:pStyle w:val="Body"/>
        <w:spacing w:line="360" w:lineRule="auto"/>
        <w:jc w:val="both"/>
        <w:rPr>
          <w:rFonts w:ascii="Arial" w:hAnsi="Arial" w:cs="Arial"/>
        </w:rPr>
      </w:pPr>
    </w:p>
    <w:p w14:paraId="4051C040" w14:textId="77777777" w:rsidR="00F00241" w:rsidRPr="00912D60" w:rsidRDefault="00F00241" w:rsidP="00710653">
      <w:pPr>
        <w:pStyle w:val="Body"/>
        <w:spacing w:line="360" w:lineRule="auto"/>
        <w:ind w:firstLine="709"/>
        <w:jc w:val="both"/>
        <w:rPr>
          <w:rFonts w:ascii="Arial" w:hAnsi="Arial" w:cs="Arial"/>
          <w:bdr w:val="none" w:sz="0" w:space="0" w:color="auto"/>
        </w:rPr>
      </w:pPr>
      <w:r w:rsidRPr="00912D60">
        <w:rPr>
          <w:rFonts w:ascii="Arial" w:hAnsi="Arial" w:cs="Arial"/>
        </w:rPr>
        <w:t xml:space="preserve">The state has targeted some sex workers as requiring increased surveillance via legislation and others a ‘hand-up’ via the exiting process. It is important to establish the extent to which legislation impacts on sex workers’ access to the rights and duties of citizenship. </w:t>
      </w:r>
      <w:r w:rsidRPr="00912D60">
        <w:rPr>
          <w:rFonts w:ascii="Arial" w:hAnsi="Arial" w:cs="Arial"/>
          <w:bdr w:val="none" w:sz="0" w:space="0" w:color="auto"/>
        </w:rPr>
        <w:t xml:space="preserve">There have been several publications (see for example Phoenix (2009) and Platt et al. (2018)) on policy reform and sex work reflecting the varied nature of work in this arena and how law and policy can have both negative and positive outcomes. Yet, there is little explicit consideration of the paradoxes of the states’ 'hand-up' to citizenship identity via </w:t>
      </w:r>
      <w:r w:rsidRPr="00912D60">
        <w:rPr>
          <w:rFonts w:ascii="Arial" w:hAnsi="Arial" w:cs="Arial"/>
        </w:rPr>
        <w:t>exiting</w:t>
      </w:r>
      <w:r w:rsidRPr="00912D60">
        <w:rPr>
          <w:rFonts w:ascii="Arial" w:hAnsi="Arial" w:cs="Arial"/>
          <w:bdr w:val="none" w:sz="0" w:space="0" w:color="auto"/>
        </w:rPr>
        <w:t xml:space="preserve">. </w:t>
      </w:r>
    </w:p>
    <w:p w14:paraId="1B4927E0" w14:textId="77777777" w:rsidR="00F00241" w:rsidRPr="00912D60" w:rsidRDefault="00F00241" w:rsidP="001B724C">
      <w:pPr>
        <w:pStyle w:val="Body"/>
        <w:spacing w:line="360" w:lineRule="auto"/>
        <w:jc w:val="both"/>
        <w:rPr>
          <w:rFonts w:ascii="Arial" w:hAnsi="Arial" w:cs="Arial"/>
        </w:rPr>
      </w:pPr>
    </w:p>
    <w:p w14:paraId="608B80EF" w14:textId="713E90E5" w:rsidR="00F00241" w:rsidRPr="00912D60" w:rsidRDefault="00F00241" w:rsidP="001B724C">
      <w:pPr>
        <w:pStyle w:val="Body"/>
        <w:spacing w:line="360" w:lineRule="auto"/>
        <w:jc w:val="both"/>
        <w:outlineLvl w:val="0"/>
        <w:rPr>
          <w:rFonts w:ascii="Arial" w:eastAsia="Arial" w:hAnsi="Arial" w:cs="Arial"/>
          <w:i/>
          <w:iCs/>
        </w:rPr>
      </w:pPr>
      <w:r w:rsidRPr="00912D60">
        <w:rPr>
          <w:rFonts w:ascii="Arial" w:hAnsi="Arial" w:cs="Arial"/>
          <w:b/>
          <w:bCs/>
          <w:i/>
          <w:iCs/>
        </w:rPr>
        <w:t xml:space="preserve">Exiting: </w:t>
      </w:r>
      <w:r w:rsidR="00336898" w:rsidRPr="00912D60">
        <w:rPr>
          <w:rFonts w:ascii="Arial" w:hAnsi="Arial" w:cs="Arial"/>
          <w:b/>
          <w:bCs/>
          <w:i/>
          <w:iCs/>
        </w:rPr>
        <w:t>S</w:t>
      </w:r>
      <w:r w:rsidRPr="00912D60">
        <w:rPr>
          <w:rFonts w:ascii="Arial" w:hAnsi="Arial" w:cs="Arial"/>
          <w:b/>
          <w:bCs/>
          <w:i/>
          <w:iCs/>
        </w:rPr>
        <w:t xml:space="preserve">ex </w:t>
      </w:r>
      <w:r w:rsidR="00336898" w:rsidRPr="00912D60">
        <w:rPr>
          <w:rFonts w:ascii="Arial" w:hAnsi="Arial" w:cs="Arial"/>
          <w:b/>
          <w:bCs/>
          <w:i/>
          <w:iCs/>
        </w:rPr>
        <w:t>W</w:t>
      </w:r>
      <w:r w:rsidRPr="00912D60">
        <w:rPr>
          <w:rFonts w:ascii="Arial" w:hAnsi="Arial" w:cs="Arial"/>
          <w:b/>
          <w:bCs/>
          <w:i/>
          <w:iCs/>
        </w:rPr>
        <w:t xml:space="preserve">ork </w:t>
      </w:r>
      <w:r w:rsidR="00336898" w:rsidRPr="00912D60">
        <w:rPr>
          <w:rFonts w:ascii="Arial" w:hAnsi="Arial" w:cs="Arial"/>
          <w:b/>
          <w:bCs/>
          <w:i/>
          <w:iCs/>
        </w:rPr>
        <w:t>L</w:t>
      </w:r>
      <w:r w:rsidRPr="00912D60">
        <w:rPr>
          <w:rFonts w:ascii="Arial" w:hAnsi="Arial" w:cs="Arial"/>
          <w:b/>
          <w:bCs/>
          <w:i/>
          <w:iCs/>
        </w:rPr>
        <w:t xml:space="preserve">egal and </w:t>
      </w:r>
      <w:r w:rsidR="00336898" w:rsidRPr="00912D60">
        <w:rPr>
          <w:rFonts w:ascii="Arial" w:hAnsi="Arial" w:cs="Arial"/>
          <w:b/>
          <w:bCs/>
          <w:i/>
          <w:iCs/>
        </w:rPr>
        <w:t>P</w:t>
      </w:r>
      <w:r w:rsidRPr="00912D60">
        <w:rPr>
          <w:rFonts w:ascii="Arial" w:hAnsi="Arial" w:cs="Arial"/>
          <w:b/>
          <w:bCs/>
          <w:i/>
          <w:iCs/>
        </w:rPr>
        <w:t xml:space="preserve">olicy </w:t>
      </w:r>
      <w:r w:rsidR="00336898" w:rsidRPr="00912D60">
        <w:rPr>
          <w:rFonts w:ascii="Arial" w:hAnsi="Arial" w:cs="Arial"/>
          <w:b/>
          <w:bCs/>
          <w:i/>
          <w:iCs/>
        </w:rPr>
        <w:t>D</w:t>
      </w:r>
      <w:r w:rsidRPr="00912D60">
        <w:rPr>
          <w:rFonts w:ascii="Arial" w:hAnsi="Arial" w:cs="Arial"/>
          <w:b/>
          <w:bCs/>
          <w:i/>
          <w:iCs/>
        </w:rPr>
        <w:t xml:space="preserve">iscourses and </w:t>
      </w:r>
      <w:r w:rsidR="00336898" w:rsidRPr="00912D60">
        <w:rPr>
          <w:rFonts w:ascii="Arial" w:hAnsi="Arial" w:cs="Arial"/>
          <w:b/>
          <w:bCs/>
          <w:i/>
          <w:iCs/>
        </w:rPr>
        <w:t>C</w:t>
      </w:r>
      <w:r w:rsidRPr="00912D60">
        <w:rPr>
          <w:rFonts w:ascii="Arial" w:hAnsi="Arial" w:cs="Arial"/>
          <w:b/>
          <w:bCs/>
          <w:i/>
          <w:iCs/>
        </w:rPr>
        <w:t>itizenship</w:t>
      </w:r>
    </w:p>
    <w:p w14:paraId="62DE3261" w14:textId="77777777" w:rsidR="00F00241" w:rsidRPr="00912D60" w:rsidRDefault="00F00241" w:rsidP="001B724C">
      <w:pPr>
        <w:pStyle w:val="Body"/>
        <w:spacing w:line="360" w:lineRule="auto"/>
        <w:jc w:val="both"/>
        <w:rPr>
          <w:rStyle w:val="Heading1Char"/>
          <w:rFonts w:ascii="Arial" w:hAnsi="Arial" w:cs="Arial"/>
          <w:color w:val="auto"/>
          <w:sz w:val="22"/>
          <w:szCs w:val="22"/>
        </w:rPr>
      </w:pPr>
    </w:p>
    <w:p w14:paraId="013FA01D" w14:textId="77777777" w:rsidR="00F00241" w:rsidRPr="00912D60" w:rsidRDefault="00F00241" w:rsidP="001B724C">
      <w:pPr>
        <w:spacing w:after="0" w:line="360" w:lineRule="auto"/>
        <w:jc w:val="both"/>
        <w:rPr>
          <w:rFonts w:ascii="Arial" w:hAnsi="Arial" w:cs="Arial"/>
          <w:i/>
          <w:iCs/>
        </w:rPr>
      </w:pPr>
      <w:r w:rsidRPr="00912D60">
        <w:rPr>
          <w:rFonts w:ascii="Arial" w:hAnsi="Arial" w:cs="Arial"/>
        </w:rPr>
        <w:t xml:space="preserve">Since its inception, citizenship status has impacted on the rights and duties of some subjects. As individuals pursued their rights within the 1800s (developing the ethos of active citizenship and improving rights of men), there was a corresponding increased political and social interest in sex work from contradictory viewpoints (Oswald, 2012). Sex workers were perceived as either an immoral nuisance or criminal (Committee on the State of the Police of the Metropolis, 1816; Metropolitan Police Act, 1839; Select Committee on the Observance of the Sabbath Day, 1831-1832; Towns Police Clauses Act, 1847; Vagrancy Act, 1824), or a victim </w:t>
      </w:r>
      <w:r w:rsidRPr="00912D60">
        <w:rPr>
          <w:rFonts w:ascii="Arial" w:hAnsi="Arial" w:cs="Arial"/>
        </w:rPr>
        <w:lastRenderedPageBreak/>
        <w:t>(Committee on the State of Mendicity in the Metropolis, 1815; Protection of Women Act, 1849; Select Committee on the Poor Law Amendment Act, 1838).</w:t>
      </w:r>
      <w:r w:rsidRPr="00912D60">
        <w:rPr>
          <w:rFonts w:ascii="Arial" w:hAnsi="Arial" w:cs="Arial"/>
          <w:i/>
          <w:iCs/>
        </w:rPr>
        <w:t xml:space="preserve"> </w:t>
      </w:r>
    </w:p>
    <w:p w14:paraId="00EE2918" w14:textId="77777777" w:rsidR="00F00241" w:rsidRPr="00912D60" w:rsidRDefault="00F00241" w:rsidP="001B724C">
      <w:pPr>
        <w:spacing w:after="0" w:line="360" w:lineRule="auto"/>
        <w:jc w:val="both"/>
        <w:rPr>
          <w:rFonts w:ascii="Arial" w:hAnsi="Arial" w:cs="Arial"/>
        </w:rPr>
      </w:pPr>
    </w:p>
    <w:p w14:paraId="4BAB25CE" w14:textId="018E3296" w:rsidR="00F00241" w:rsidRPr="00912D60" w:rsidRDefault="00F00241" w:rsidP="00710653">
      <w:pPr>
        <w:spacing w:after="0" w:line="360" w:lineRule="auto"/>
        <w:ind w:firstLine="720"/>
        <w:jc w:val="both"/>
        <w:rPr>
          <w:rFonts w:ascii="Arial" w:hAnsi="Arial" w:cs="Arial"/>
        </w:rPr>
      </w:pPr>
      <w:r w:rsidRPr="00912D60">
        <w:rPr>
          <w:rFonts w:ascii="Arial" w:hAnsi="Arial" w:cs="Arial"/>
        </w:rPr>
        <w:t xml:space="preserve">The nuisance discourse served the purpose of identifying </w:t>
      </w:r>
      <w:r w:rsidRPr="00912D60">
        <w:rPr>
          <w:rFonts w:ascii="Arial" w:hAnsi="Arial" w:cs="Arial"/>
          <w:i/>
          <w:iCs/>
        </w:rPr>
        <w:t>good</w:t>
      </w:r>
      <w:r w:rsidRPr="00912D60">
        <w:rPr>
          <w:rFonts w:ascii="Arial" w:hAnsi="Arial" w:cs="Arial"/>
        </w:rPr>
        <w:t xml:space="preserve"> and </w:t>
      </w:r>
      <w:r w:rsidRPr="00912D60">
        <w:rPr>
          <w:rFonts w:ascii="Arial" w:hAnsi="Arial" w:cs="Arial"/>
          <w:i/>
          <w:iCs/>
        </w:rPr>
        <w:t xml:space="preserve">bad </w:t>
      </w:r>
      <w:r w:rsidRPr="00912D60">
        <w:rPr>
          <w:rFonts w:ascii="Arial" w:hAnsi="Arial" w:cs="Arial"/>
        </w:rPr>
        <w:t>citizens within the developing citizenship ethos, and sex workers were subjected to increased scrutiny (based on reports such as the Army Medical Department’s in 1864), leading to the Contagious Diseases Acts of 1864, 1866, and 1869</w:t>
      </w:r>
      <w:r w:rsidR="00336898" w:rsidRPr="00912D60">
        <w:rPr>
          <w:rFonts w:ascii="Arial" w:hAnsi="Arial" w:cs="Arial"/>
        </w:rPr>
        <w:t>,</w:t>
      </w:r>
      <w:r w:rsidRPr="00912D60">
        <w:rPr>
          <w:rFonts w:ascii="Arial" w:hAnsi="Arial" w:cs="Arial"/>
        </w:rPr>
        <w:t xml:space="preserve"> which ostensibly aimed to improve public health by controlling the immoral behaviour of sex workers rather than </w:t>
      </w:r>
      <w:bookmarkStart w:id="6" w:name="_Int_Lc72RyRF"/>
      <w:r w:rsidRPr="00912D60">
        <w:rPr>
          <w:rFonts w:ascii="Arial" w:hAnsi="Arial" w:cs="Arial"/>
        </w:rPr>
        <w:t>making</w:t>
      </w:r>
      <w:r w:rsidR="00BB130C" w:rsidRPr="00912D60">
        <w:rPr>
          <w:rFonts w:ascii="Arial" w:hAnsi="Arial" w:cs="Arial"/>
        </w:rPr>
        <w:t xml:space="preserve"> </w:t>
      </w:r>
      <w:r w:rsidRPr="00912D60">
        <w:rPr>
          <w:rFonts w:ascii="Arial" w:hAnsi="Arial" w:cs="Arial"/>
        </w:rPr>
        <w:t>sex</w:t>
      </w:r>
      <w:bookmarkEnd w:id="6"/>
      <w:r w:rsidRPr="00912D60">
        <w:rPr>
          <w:rFonts w:ascii="Arial" w:hAnsi="Arial" w:cs="Arial"/>
        </w:rPr>
        <w:t xml:space="preserve"> work illegal. According to Scoular (2015, 46)</w:t>
      </w:r>
      <w:r w:rsidR="00336898" w:rsidRPr="00912D60">
        <w:rPr>
          <w:rFonts w:ascii="Arial" w:hAnsi="Arial" w:cs="Arial"/>
        </w:rPr>
        <w:t>,</w:t>
      </w:r>
      <w:r w:rsidRPr="00912D60">
        <w:rPr>
          <w:rFonts w:ascii="Arial" w:hAnsi="Arial" w:cs="Arial"/>
        </w:rPr>
        <w:t xml:space="preserve"> the Contagious Diseases Acts “...performed an important constitutive function ... to create the prostitute as a separate class of women, dislocating them from their working-class communities... outside the normal boundaries of society”, excluding them from accessing citizenship. </w:t>
      </w:r>
      <w:r w:rsidRPr="00912D60">
        <w:rPr>
          <w:rFonts w:ascii="Arial" w:hAnsi="Arial" w:cs="Arial"/>
          <w:color w:val="201F1E"/>
        </w:rPr>
        <w:t>Paradoxically, t</w:t>
      </w:r>
      <w:r w:rsidRPr="00912D60">
        <w:rPr>
          <w:rFonts w:ascii="Arial" w:hAnsi="Arial" w:cs="Arial"/>
        </w:rPr>
        <w:t xml:space="preserve">he same treatment was eluded by male clients who were free to claim their right to pay for sex. </w:t>
      </w:r>
    </w:p>
    <w:p w14:paraId="7FD63BFD" w14:textId="77777777" w:rsidR="00F00241" w:rsidRPr="00912D60" w:rsidRDefault="00F00241" w:rsidP="001B724C">
      <w:pPr>
        <w:spacing w:after="0" w:line="360" w:lineRule="auto"/>
        <w:jc w:val="both"/>
        <w:rPr>
          <w:rFonts w:ascii="Arial" w:hAnsi="Arial" w:cs="Arial"/>
        </w:rPr>
      </w:pPr>
    </w:p>
    <w:p w14:paraId="58C85CEF" w14:textId="6F41B124" w:rsidR="00F00241" w:rsidRPr="00912D60" w:rsidRDefault="00F00241" w:rsidP="00710653">
      <w:pPr>
        <w:spacing w:after="0" w:line="360" w:lineRule="auto"/>
        <w:ind w:firstLine="720"/>
        <w:jc w:val="both"/>
        <w:rPr>
          <w:rFonts w:ascii="Arial" w:hAnsi="Arial" w:cs="Arial"/>
        </w:rPr>
      </w:pPr>
      <w:r w:rsidRPr="00912D60">
        <w:rPr>
          <w:rFonts w:ascii="Arial" w:hAnsi="Arial" w:cs="Arial"/>
        </w:rPr>
        <w:t xml:space="preserve">Whilst the Contagious Diseases Acts (1864, 1866, 1869) were reported as successful (Alderson et al., 1868; Childers et al., 1869; Commissioner of Police to the Board of Admiralty, 1870), there was limited public support for their extension as </w:t>
      </w:r>
      <w:r w:rsidRPr="00912D60">
        <w:rPr>
          <w:rFonts w:ascii="Arial" w:eastAsia="Arial" w:hAnsi="Arial" w:cs="Arial"/>
        </w:rPr>
        <w:t xml:space="preserve">its aims were at odds with public concerns about the treatment of sex workers. That is, legally, the discourse within the Contagious Diseases Acts was of sex workers as carriers of sexual diseases which exonerated their male clients. Additionally, any female who looked like a sex worker was forced to have an invasive examination to see if they had venereal disease. If they were found to be infected, they were compulsory detained in a ‘Lock’ hospital until they were free of the disease. The latter led to numerous public meetings and petitions demanding the repeal of the Contagious Diseases Act (Shaen et al., 1871). </w:t>
      </w:r>
      <w:r w:rsidRPr="00912D60">
        <w:rPr>
          <w:rFonts w:ascii="Arial" w:hAnsi="Arial" w:cs="Arial"/>
        </w:rPr>
        <w:t xml:space="preserve">Concurrent with the development of women’s suffrage, the increased focus on civil activity encouraged feminist reformers (such as Butler) to act on sex workers’ behalf. Sex workers were perceived as victims and the Contagious Diseases Acts (1864, 1866, 1869) as justifying the power of men over female sex workers. Butler (1874) indicated that this was only possible because women had been suppressed politically, socially, and legally. The Criminal Law Amendment Act 1885 replaced the Contagious Diseases Act (1864, 1866, 1869) and purported to support sex worker victimhood. However, the Criminal Law Amendment Act’s 1885 focus on the closure of brothels led to a change in the structure of sex work with the increased reliance on male ‘pimps’ for protection. This inadvertently created a gender imbalance in sex work from female to male control and resulted in a negative outcome for sex workers as “there now existed third parties with a strong interest in prolonging women’s stay on the streets” (Walkowitz, 1980, 211). </w:t>
      </w:r>
      <w:r w:rsidR="00336898" w:rsidRPr="00912D60">
        <w:rPr>
          <w:rFonts w:ascii="Arial" w:hAnsi="Arial" w:cs="Arial"/>
        </w:rPr>
        <w:t>This</w:t>
      </w:r>
      <w:r w:rsidRPr="00912D60">
        <w:rPr>
          <w:rFonts w:ascii="Arial" w:hAnsi="Arial" w:cs="Arial"/>
        </w:rPr>
        <w:t xml:space="preserve"> led to further </w:t>
      </w:r>
      <w:r w:rsidRPr="00912D60">
        <w:rPr>
          <w:rFonts w:ascii="Arial" w:hAnsi="Arial" w:cs="Arial"/>
        </w:rPr>
        <w:lastRenderedPageBreak/>
        <w:t>vulnerability for sex workers and, consistent with Lockwood (1996), maintained their status as a negatively privileged group who lacked both the moral and material resources of citizenship.</w:t>
      </w:r>
    </w:p>
    <w:p w14:paraId="19A218C4" w14:textId="77777777" w:rsidR="00F00241" w:rsidRPr="00912D60" w:rsidRDefault="00F00241" w:rsidP="001B724C">
      <w:pPr>
        <w:spacing w:after="0" w:line="360" w:lineRule="auto"/>
        <w:jc w:val="both"/>
        <w:rPr>
          <w:rFonts w:ascii="Arial" w:hAnsi="Arial" w:cs="Arial"/>
        </w:rPr>
      </w:pPr>
    </w:p>
    <w:p w14:paraId="7A9CC5CE" w14:textId="4635B6DA" w:rsidR="00F00241" w:rsidRPr="00912D60" w:rsidRDefault="00F00241" w:rsidP="00710653">
      <w:pPr>
        <w:spacing w:after="0" w:line="360" w:lineRule="auto"/>
        <w:ind w:firstLine="720"/>
        <w:jc w:val="both"/>
        <w:rPr>
          <w:rFonts w:ascii="Arial" w:hAnsi="Arial" w:cs="Arial"/>
        </w:rPr>
      </w:pPr>
      <w:r w:rsidRPr="00912D60">
        <w:rPr>
          <w:rFonts w:ascii="Arial" w:hAnsi="Arial" w:cs="Arial"/>
        </w:rPr>
        <w:t>Even though the conditions differ, the historical discourse of saving victims of sex work is very similar to the more contemporary exiting discourse which emerged after the Sexual Offences Act 2003</w:t>
      </w:r>
      <w:r w:rsidR="00336898" w:rsidRPr="00912D60">
        <w:rPr>
          <w:rFonts w:ascii="Arial" w:hAnsi="Arial" w:cs="Arial"/>
        </w:rPr>
        <w:t xml:space="preserve">, such as those </w:t>
      </w:r>
      <w:r w:rsidRPr="00912D60">
        <w:rPr>
          <w:rFonts w:ascii="Arial" w:hAnsi="Arial" w:cs="Arial"/>
        </w:rPr>
        <w:t>supporting sex workers to facilitate their individual social re-inclusion to provide access to social citizenship rights such as education (Association of Chief Police Officers, 2004; Hester &amp; Westmarland, 2004; Home Office, 2004). However</w:t>
      </w:r>
      <w:r w:rsidR="00336898" w:rsidRPr="00912D60">
        <w:rPr>
          <w:rFonts w:ascii="Arial" w:hAnsi="Arial" w:cs="Arial"/>
        </w:rPr>
        <w:t>,</w:t>
      </w:r>
      <w:r w:rsidRPr="00912D60">
        <w:rPr>
          <w:rFonts w:ascii="Arial" w:hAnsi="Arial" w:cs="Arial"/>
        </w:rPr>
        <w:t xml:space="preserve"> most early exiting programmes expected sex workers to put themselves forward for assistance (Mayhew &amp; Mossman, 2007) to fulfil the responsibilised citizen identity. Paradoxically, such an individualistic approach led to greater marginalisation for those sex workers who were unwilling or unable to exit, and only some of those who exited were reintegrated into the mainstream (Scoular &amp; O’Neill, 2007). </w:t>
      </w:r>
    </w:p>
    <w:p w14:paraId="6B5D6F49" w14:textId="77777777" w:rsidR="00F00241" w:rsidRPr="00912D60" w:rsidRDefault="00F00241" w:rsidP="001B724C">
      <w:pPr>
        <w:spacing w:after="0" w:line="360" w:lineRule="auto"/>
        <w:jc w:val="both"/>
        <w:rPr>
          <w:rFonts w:ascii="Arial" w:hAnsi="Arial" w:cs="Arial"/>
        </w:rPr>
      </w:pPr>
    </w:p>
    <w:p w14:paraId="7A8342AB" w14:textId="36D72ADE" w:rsidR="00F00241" w:rsidRPr="00912D60" w:rsidRDefault="00F00241" w:rsidP="00710653">
      <w:pPr>
        <w:spacing w:after="0" w:line="360" w:lineRule="auto"/>
        <w:ind w:firstLine="720"/>
        <w:jc w:val="both"/>
        <w:rPr>
          <w:rFonts w:ascii="Arial" w:eastAsia="Arial" w:hAnsi="Arial" w:cs="Arial"/>
        </w:rPr>
      </w:pPr>
      <w:r w:rsidRPr="00912D60">
        <w:rPr>
          <w:rFonts w:ascii="Arial" w:hAnsi="Arial" w:cs="Arial"/>
        </w:rPr>
        <w:t>Thus, instead of facilitating claims to equal rights as full citizens, encouraging sex workers to facilitate their individual social inclusion by exiting sex work supports an opposing good/bad citizenship binary for sex workers. Those who are unable to or do not want to exit experience continued formal and informal exclusion from citizenship leading to a disciplined citizen status. Such binaries are unproductive for a universal approach to citizenship as they dismiss those who do not access support despite there being various barriers such as supporting drug addiction (</w:t>
      </w:r>
      <w:r w:rsidRPr="00912D60">
        <w:rPr>
          <w:rFonts w:ascii="Arial" w:eastAsia="Arial" w:hAnsi="Arial" w:cs="Arial"/>
          <w:color w:val="000000" w:themeColor="text1"/>
        </w:rPr>
        <w:t>English Collective of Prostitutes</w:t>
      </w:r>
      <w:r w:rsidRPr="00912D60">
        <w:rPr>
          <w:rFonts w:ascii="Arial" w:hAnsi="Arial" w:cs="Arial"/>
        </w:rPr>
        <w:t>, 2010) or childhood trauma (</w:t>
      </w:r>
      <w:r w:rsidRPr="00912D60">
        <w:rPr>
          <w:rFonts w:ascii="Arial" w:eastAsia="Arial" w:hAnsi="Arial" w:cs="Arial"/>
        </w:rPr>
        <w:t>Blakey &amp; Gunn, 2018)</w:t>
      </w:r>
      <w:r w:rsidR="00460102" w:rsidRPr="00912D60">
        <w:rPr>
          <w:rFonts w:ascii="Arial" w:eastAsia="Arial" w:hAnsi="Arial" w:cs="Arial"/>
        </w:rPr>
        <w:t>,</w:t>
      </w:r>
      <w:r w:rsidRPr="00912D60">
        <w:rPr>
          <w:rFonts w:ascii="Arial" w:hAnsi="Arial" w:cs="Arial"/>
        </w:rPr>
        <w:t xml:space="preserve"> which can lead to a lack of engagement (Cimino, 2019). Consequently, non-exiting sex workers are doubly stigmatised by the structure and operation of citizenship with some experiencing fiscal deficits as a result. Accordingly, there is a necessity to investigate contemporary exiting legal and policy discourses to establish how the citizenship ‘rules of the game’ for sex workers persist.</w:t>
      </w:r>
    </w:p>
    <w:p w14:paraId="18A1A3C4" w14:textId="77777777" w:rsidR="00F00241" w:rsidRPr="00912D60" w:rsidRDefault="00F00241" w:rsidP="001B724C">
      <w:pPr>
        <w:spacing w:after="0" w:line="360" w:lineRule="auto"/>
        <w:jc w:val="both"/>
        <w:rPr>
          <w:rFonts w:ascii="Arial" w:hAnsi="Arial" w:cs="Arial"/>
        </w:rPr>
      </w:pPr>
    </w:p>
    <w:p w14:paraId="0C14639C" w14:textId="772BDEB5" w:rsidR="00F00241" w:rsidRPr="00912D60" w:rsidRDefault="00F00241" w:rsidP="00710653">
      <w:pPr>
        <w:spacing w:after="0" w:line="360" w:lineRule="auto"/>
        <w:ind w:firstLine="720"/>
        <w:jc w:val="both"/>
        <w:rPr>
          <w:rFonts w:ascii="Arial" w:hAnsi="Arial" w:cs="Arial"/>
        </w:rPr>
      </w:pPr>
      <w:r w:rsidRPr="00912D60">
        <w:rPr>
          <w:rFonts w:ascii="Arial" w:hAnsi="Arial" w:cs="Arial"/>
        </w:rPr>
        <w:t>Exiting is purported to be the state’s vehicle to re-inclusion and a fuller citizenship identity for sex workers. The most recent sex work legal discourse was revealed within the Support to Exiting Prostitution Bill (2016), which aimed to ensure that the exiting provision was long term, formally monitored</w:t>
      </w:r>
      <w:r w:rsidR="00460102" w:rsidRPr="00912D60">
        <w:rPr>
          <w:rFonts w:ascii="Arial" w:hAnsi="Arial" w:cs="Arial"/>
        </w:rPr>
        <w:t>,</w:t>
      </w:r>
      <w:r w:rsidRPr="00912D60">
        <w:rPr>
          <w:rFonts w:ascii="Arial" w:hAnsi="Arial" w:cs="Arial"/>
        </w:rPr>
        <w:t xml:space="preserve"> and reviewed. The first objective of the Support to Exiting Prostitution Bill (2016, 1), </w:t>
      </w:r>
      <w:r w:rsidRPr="00912D60">
        <w:rPr>
          <w:rFonts w:ascii="Arial" w:hAnsi="Arial" w:cs="Arial"/>
          <w:i/>
          <w:iCs/>
        </w:rPr>
        <w:t>supporting persons to exit prostitution,</w:t>
      </w:r>
      <w:r w:rsidRPr="00912D60">
        <w:rPr>
          <w:rFonts w:ascii="Arial" w:hAnsi="Arial" w:cs="Arial"/>
        </w:rPr>
        <w:t xml:space="preserve"> has been evident within the legal and policy agendas of consecutive governments (see for example, Hansard, 2011; Home Office, 2006a). From their inception, </w:t>
      </w:r>
      <w:bookmarkStart w:id="7" w:name="_Int_n1i5IW56"/>
      <w:r w:rsidRPr="00912D60">
        <w:rPr>
          <w:rFonts w:ascii="Arial" w:hAnsi="Arial" w:cs="Arial"/>
        </w:rPr>
        <w:t>exiting</w:t>
      </w:r>
      <w:bookmarkEnd w:id="7"/>
      <w:r w:rsidRPr="00912D60">
        <w:rPr>
          <w:rFonts w:ascii="Arial" w:hAnsi="Arial" w:cs="Arial"/>
        </w:rPr>
        <w:t xml:space="preserve"> programmes have utilised a holistic approach involving education, alternative incomes, and harm reduction (Lighthouse Project (Home Office, 2011); Mayhew &amp; Mossman, 2007; New Futures Project, 2016; UK Network of Sex </w:t>
      </w:r>
      <w:r w:rsidRPr="00912D60">
        <w:rPr>
          <w:rFonts w:ascii="Arial" w:hAnsi="Arial" w:cs="Arial"/>
        </w:rPr>
        <w:lastRenderedPageBreak/>
        <w:t>Work Projects, 2008). However, there is a lack of statistical evidence to indicate whether exiting is successful or otherwise, placing doubt on the effectiveness and timeliness of exiting programmes. A lack of consistent strategies resulting from poor overall organisation (House of Commons Home Affairs Committee, 2016) means that basic citizenship rights remain unattainable for some</w:t>
      </w:r>
      <w:r w:rsidR="00460102" w:rsidRPr="00912D60">
        <w:rPr>
          <w:rFonts w:ascii="Arial" w:hAnsi="Arial" w:cs="Arial"/>
        </w:rPr>
        <w:t>; for instance,</w:t>
      </w:r>
      <w:r w:rsidRPr="00912D60">
        <w:rPr>
          <w:rFonts w:ascii="Arial" w:hAnsi="Arial" w:cs="Arial"/>
        </w:rPr>
        <w:t xml:space="preserve"> the basic right to shelter which continues to be an issue for on-street sex workers (Matolcsi et al., 2021). </w:t>
      </w:r>
    </w:p>
    <w:p w14:paraId="053DFD24" w14:textId="77777777" w:rsidR="00F00241" w:rsidRPr="00912D60" w:rsidRDefault="00F00241" w:rsidP="001B724C">
      <w:pPr>
        <w:spacing w:after="0" w:line="360" w:lineRule="auto"/>
        <w:jc w:val="both"/>
        <w:rPr>
          <w:rFonts w:ascii="Arial" w:hAnsi="Arial" w:cs="Arial"/>
        </w:rPr>
      </w:pPr>
    </w:p>
    <w:p w14:paraId="3624FAA9" w14:textId="4E3924FD" w:rsidR="00F00241" w:rsidRPr="00912D60" w:rsidRDefault="00F00241" w:rsidP="00710653">
      <w:pPr>
        <w:spacing w:after="0" w:line="360" w:lineRule="auto"/>
        <w:ind w:firstLine="720"/>
        <w:jc w:val="both"/>
        <w:rPr>
          <w:rFonts w:ascii="Arial" w:hAnsi="Arial" w:cs="Arial"/>
        </w:rPr>
      </w:pPr>
      <w:r w:rsidRPr="00912D60">
        <w:rPr>
          <w:rFonts w:ascii="Arial" w:hAnsi="Arial" w:cs="Arial"/>
        </w:rPr>
        <w:t>Some contemporary exiting programmes, for example, the Sex Workers in Community/Custody (SWICC) initiative (All Party Parliamentary Group, 2011; Hansard, 2011), have attempted to address issues of poor organisation by providing improved training for those who work with sex workers in the criminal justice system, both in the prison service (initially piloted in five prisons) and the community. Within the Support to Exit Prostitution Bill (2016)</w:t>
      </w:r>
      <w:r w:rsidR="00460102" w:rsidRPr="00912D60">
        <w:rPr>
          <w:rFonts w:ascii="Arial" w:hAnsi="Arial" w:cs="Arial"/>
        </w:rPr>
        <w:t>,</w:t>
      </w:r>
      <w:r w:rsidRPr="00912D60">
        <w:rPr>
          <w:rFonts w:ascii="Arial" w:hAnsi="Arial" w:cs="Arial"/>
        </w:rPr>
        <w:t xml:space="preserve"> it was suggested that a professionalisation of exiting services is necessary to ensure that they are supporting sex workers effectively, including monitoring quality standards</w:t>
      </w:r>
      <w:r w:rsidR="00460102" w:rsidRPr="00912D60">
        <w:rPr>
          <w:rFonts w:ascii="Arial" w:hAnsi="Arial" w:cs="Arial"/>
        </w:rPr>
        <w:t>,</w:t>
      </w:r>
      <w:r w:rsidRPr="00912D60">
        <w:rPr>
          <w:rFonts w:ascii="Arial" w:hAnsi="Arial" w:cs="Arial"/>
        </w:rPr>
        <w:t xml:space="preserve"> and involving sex workers in the development of these and providing feedback on services and policing (consistent with the International Union of Sex Workers, 2009). This was intended to ensure that support is available and that policing strategies do not interrupt other agencies providing support. The latter was deemed necessary as some sex workers are reticent to use support provisions due to a lack of trust, believing that they are either linked to the police or would provide information about their prostitution activity (Home Office, 2011). The </w:t>
      </w:r>
      <w:r w:rsidRPr="00912D60">
        <w:rPr>
          <w:rFonts w:ascii="Arial" w:eastAsia="Arial" w:hAnsi="Arial" w:cs="Arial"/>
          <w:color w:val="000000" w:themeColor="text1"/>
        </w:rPr>
        <w:t>House of Commons Home Affairs Committee</w:t>
      </w:r>
      <w:r w:rsidRPr="00912D60">
        <w:rPr>
          <w:rFonts w:ascii="Arial" w:hAnsi="Arial" w:cs="Arial"/>
        </w:rPr>
        <w:t xml:space="preserve"> (2016, 21), stated that the key underlying issue is that criminalising sex workers </w:t>
      </w:r>
      <w:bookmarkStart w:id="8" w:name="_Int_O9zqmn9x"/>
      <w:r w:rsidRPr="00912D60">
        <w:rPr>
          <w:rFonts w:ascii="Arial" w:hAnsi="Arial" w:cs="Arial"/>
        </w:rPr>
        <w:t>impacts</w:t>
      </w:r>
      <w:bookmarkEnd w:id="8"/>
      <w:r w:rsidRPr="00912D60">
        <w:rPr>
          <w:rFonts w:ascii="Arial" w:hAnsi="Arial" w:cs="Arial"/>
        </w:rPr>
        <w:t xml:space="preserve"> on engagement with exiting programmes: “...treating soliciting as an offence is having an adverse impact, in terms of preventing sex workers from seeking help to exit prostitution, exposing them to abuse and violence, and damaging other areas of their lives... Having a criminal record for prostitution-related offences…creates an insurmountable barrier for sex workers wishing to exit prostitution.”</w:t>
      </w:r>
    </w:p>
    <w:p w14:paraId="43B10228" w14:textId="77777777" w:rsidR="00F00241" w:rsidRPr="00912D60" w:rsidRDefault="00F00241" w:rsidP="001B724C">
      <w:pPr>
        <w:spacing w:after="0" w:line="360" w:lineRule="auto"/>
        <w:jc w:val="both"/>
        <w:rPr>
          <w:rFonts w:ascii="Arial" w:hAnsi="Arial" w:cs="Arial"/>
        </w:rPr>
      </w:pPr>
    </w:p>
    <w:p w14:paraId="0EBA60B9" w14:textId="664C3540" w:rsidR="00F00241" w:rsidRPr="00912D60" w:rsidRDefault="00F00241" w:rsidP="00912D60">
      <w:pPr>
        <w:spacing w:after="0" w:line="360" w:lineRule="auto"/>
        <w:ind w:firstLine="720"/>
        <w:jc w:val="both"/>
        <w:rPr>
          <w:rFonts w:ascii="Arial" w:hAnsi="Arial" w:cs="Arial"/>
          <w:color w:val="000000" w:themeColor="text1"/>
        </w:rPr>
      </w:pPr>
      <w:r w:rsidRPr="00912D60">
        <w:rPr>
          <w:rFonts w:ascii="Arial" w:hAnsi="Arial" w:cs="Arial"/>
        </w:rPr>
        <w:t xml:space="preserve">Indeed, when sex workers strive to gain a ‘mainstream’ occupation a conviction under the Sexual Offences Act 2003 outweighs qualifications and experience gained within exiting programmes and often leads to a return to sex work, maintaining their lesser-citizenship status. According to Graham (2017, 204) whilst the legal focus has been towards curtailing nuisance there has been a lack of attention on “the structural economic and social reasons why sex workers might be selling sex on the streets and thus is unsuccessful as a tactic to eliminate the street sex industry”. </w:t>
      </w:r>
      <w:r w:rsidRPr="00912D60">
        <w:rPr>
          <w:rFonts w:ascii="Arial" w:hAnsi="Arial" w:cs="Arial"/>
          <w:color w:val="000000" w:themeColor="text1"/>
        </w:rPr>
        <w:t xml:space="preserve">The state’s overreliance on the law to contend with sex work has led to the position where some sex workers are more vulnerable to exploitation and violence (Graham, 2017). </w:t>
      </w:r>
    </w:p>
    <w:p w14:paraId="1F1D4FAF" w14:textId="656770FC" w:rsidR="00F00241" w:rsidRPr="00912D60" w:rsidRDefault="00F00241" w:rsidP="00710653">
      <w:pPr>
        <w:spacing w:after="0" w:line="360" w:lineRule="auto"/>
        <w:ind w:firstLine="720"/>
        <w:jc w:val="both"/>
        <w:rPr>
          <w:rFonts w:ascii="Arial" w:hAnsi="Arial" w:cs="Arial"/>
        </w:rPr>
      </w:pPr>
      <w:r w:rsidRPr="00912D60">
        <w:rPr>
          <w:rFonts w:ascii="Arial" w:hAnsi="Arial" w:cs="Arial"/>
        </w:rPr>
        <w:lastRenderedPageBreak/>
        <w:t>Conversely, the alternative approach which views sex workers as vulnerable victims is no less problematic for their citizenship status. Perceiving sex workers as vulnerable and sex work as violence against women and discriminatory in nature, can be an obstacle to equal rights. Within the Policing and Crime Act 2009 (section 14) and the Sexual Offences Act 2003 protection is afforded to victims ‘subjected to force’, and the Home Office’s (2006a) exiting agenda created a picture of a vulnerable, abused individual who has little choice with regards to selling sex. HM Government’s (2012, 7) strategies aimed “to reduce the harm suffered by the vulnerable women working in prostitution” contra to the English Collective of Prostitute’s (2010, 2016) focus towards decriminalisation. Yet, the evidence to support the extent to which violence occurs in sex work is conflicting – in some cases it is presented as highly violent in nature (Bindel et al., 2013)</w:t>
      </w:r>
      <w:r w:rsidR="00617006" w:rsidRPr="00912D60">
        <w:rPr>
          <w:rFonts w:ascii="Arial" w:hAnsi="Arial" w:cs="Arial"/>
        </w:rPr>
        <w:t>, while</w:t>
      </w:r>
      <w:r w:rsidRPr="00912D60">
        <w:rPr>
          <w:rFonts w:ascii="Arial" w:hAnsi="Arial" w:cs="Arial"/>
        </w:rPr>
        <w:t xml:space="preserve"> others question the extent to which this is the case (Laing, 2016). Regardless, sex workers are presented as vulnerable to violence and sex crimes from those who buy sex or coerce them into selling sex, and members of the communities they work in. </w:t>
      </w:r>
    </w:p>
    <w:p w14:paraId="4286A213" w14:textId="77777777" w:rsidR="00F00241" w:rsidRPr="00912D60" w:rsidRDefault="00F00241" w:rsidP="001B724C">
      <w:pPr>
        <w:spacing w:after="0" w:line="360" w:lineRule="auto"/>
        <w:jc w:val="both"/>
        <w:rPr>
          <w:rFonts w:ascii="Arial" w:hAnsi="Arial" w:cs="Arial"/>
        </w:rPr>
      </w:pPr>
    </w:p>
    <w:p w14:paraId="420480E7" w14:textId="0F8214CC" w:rsidR="00F00241" w:rsidRPr="00912D60" w:rsidRDefault="00F00241" w:rsidP="00710653">
      <w:pPr>
        <w:spacing w:after="0" w:line="360" w:lineRule="auto"/>
        <w:ind w:firstLine="720"/>
        <w:jc w:val="both"/>
        <w:rPr>
          <w:rFonts w:ascii="Arial" w:hAnsi="Arial" w:cs="Arial"/>
        </w:rPr>
      </w:pPr>
      <w:r w:rsidRPr="00912D60">
        <w:rPr>
          <w:rFonts w:ascii="Arial" w:hAnsi="Arial" w:cs="Arial"/>
        </w:rPr>
        <w:t xml:space="preserve">Additionally, whilst the aim is to empower abused sex workers to leave, models of exiting often focus on the negatives of sex work and projects workers as “little more than a bundle of unresolved needs” (Matthews et al., 2014, 10), in need of rescuing. Perceiving sex workers in this manner is problematic on several levels (Laing, 2016, 6): </w:t>
      </w:r>
    </w:p>
    <w:p w14:paraId="41D1FB21" w14:textId="77777777" w:rsidR="00F00241" w:rsidRPr="00912D60" w:rsidRDefault="00F00241" w:rsidP="001B724C">
      <w:pPr>
        <w:spacing w:after="0" w:line="360" w:lineRule="auto"/>
        <w:jc w:val="both"/>
        <w:rPr>
          <w:rFonts w:ascii="Arial" w:hAnsi="Arial" w:cs="Arial"/>
        </w:rPr>
      </w:pPr>
    </w:p>
    <w:p w14:paraId="2F9BF954" w14:textId="0B494B46" w:rsidR="00F00241" w:rsidRPr="00912D60" w:rsidRDefault="00F00241" w:rsidP="00710653">
      <w:pPr>
        <w:spacing w:after="0" w:line="360" w:lineRule="auto"/>
        <w:ind w:left="851" w:right="804"/>
        <w:jc w:val="both"/>
        <w:rPr>
          <w:rFonts w:ascii="Arial" w:hAnsi="Arial" w:cs="Arial"/>
        </w:rPr>
      </w:pPr>
      <w:r w:rsidRPr="00912D60">
        <w:rPr>
          <w:rFonts w:ascii="Arial" w:hAnsi="Arial" w:cs="Arial"/>
        </w:rPr>
        <w:t>To say all sex work is violence against women is to say that all sex workers are victims. The same logic would mean that women who enjoy sex work and work of their own free will are all somehow mentally disturbed…To take away the rights of an entire group of non-coerced adult people to define their own sense of self is just so wrong.</w:t>
      </w:r>
    </w:p>
    <w:p w14:paraId="0DB8EB47" w14:textId="77777777" w:rsidR="00F00241" w:rsidRPr="00912D60" w:rsidRDefault="00F00241" w:rsidP="001B724C">
      <w:pPr>
        <w:spacing w:after="0" w:line="360" w:lineRule="auto"/>
        <w:jc w:val="both"/>
        <w:rPr>
          <w:rFonts w:ascii="Arial" w:hAnsi="Arial" w:cs="Arial"/>
        </w:rPr>
      </w:pPr>
    </w:p>
    <w:p w14:paraId="0A26BB84" w14:textId="22781076" w:rsidR="00F00241" w:rsidRPr="00912D60" w:rsidRDefault="00F00241" w:rsidP="001B724C">
      <w:pPr>
        <w:spacing w:after="0" w:line="360" w:lineRule="auto"/>
        <w:jc w:val="both"/>
        <w:rPr>
          <w:rFonts w:ascii="Arial" w:hAnsi="Arial" w:cs="Arial"/>
        </w:rPr>
      </w:pPr>
      <w:r w:rsidRPr="00912D60">
        <w:rPr>
          <w:rFonts w:ascii="Arial" w:hAnsi="Arial" w:cs="Arial"/>
        </w:rPr>
        <w:t>The</w:t>
      </w:r>
      <w:r w:rsidR="00617006" w:rsidRPr="00912D60">
        <w:rPr>
          <w:rFonts w:ascii="Arial" w:hAnsi="Arial" w:cs="Arial"/>
        </w:rPr>
        <w:t>se</w:t>
      </w:r>
      <w:r w:rsidRPr="00912D60">
        <w:rPr>
          <w:rFonts w:ascii="Arial" w:hAnsi="Arial" w:cs="Arial"/>
        </w:rPr>
        <w:t xml:space="preserve"> latter unresolved issues result from the homogeneity of the victim discourse leading to sex workers being particularised by the state </w:t>
      </w:r>
      <w:r w:rsidR="001B724C" w:rsidRPr="00912D60">
        <w:rPr>
          <w:rFonts w:ascii="Arial" w:hAnsi="Arial" w:cs="Arial"/>
        </w:rPr>
        <w:t>(</w:t>
      </w:r>
      <w:r w:rsidRPr="00912D60">
        <w:rPr>
          <w:rFonts w:ascii="Arial" w:hAnsi="Arial" w:cs="Arial"/>
        </w:rPr>
        <w:t>consistent with Lockwood, 1996</w:t>
      </w:r>
      <w:r w:rsidR="001B724C" w:rsidRPr="00912D60">
        <w:rPr>
          <w:rFonts w:ascii="Arial" w:hAnsi="Arial" w:cs="Arial"/>
        </w:rPr>
        <w:t>)</w:t>
      </w:r>
      <w:r w:rsidRPr="00912D60">
        <w:rPr>
          <w:rFonts w:ascii="Arial" w:hAnsi="Arial" w:cs="Arial"/>
        </w:rPr>
        <w:t xml:space="preserve">. Thus, they remain excluded from the mainstream in part because of their victim status (Sanders, 2009). The English Collective of Prostitutes (2010) stated that there should be a system of support based on social citizenship rights and duties. The </w:t>
      </w:r>
      <w:r w:rsidRPr="00912D60">
        <w:rPr>
          <w:rFonts w:ascii="Arial" w:hAnsi="Arial" w:cs="Arial"/>
          <w:i/>
          <w:iCs/>
        </w:rPr>
        <w:t>need</w:t>
      </w:r>
      <w:r w:rsidRPr="00912D60">
        <w:rPr>
          <w:rFonts w:ascii="Arial" w:hAnsi="Arial" w:cs="Arial"/>
        </w:rPr>
        <w:t xml:space="preserve"> for help and support was emphasised by Association of Chief Police Officers (2011, 4) in the form of health, welfare</w:t>
      </w:r>
      <w:r w:rsidR="00617006" w:rsidRPr="00912D60">
        <w:rPr>
          <w:rFonts w:ascii="Arial" w:hAnsi="Arial" w:cs="Arial"/>
        </w:rPr>
        <w:t>,</w:t>
      </w:r>
      <w:r w:rsidRPr="00912D60">
        <w:rPr>
          <w:rFonts w:ascii="Arial" w:hAnsi="Arial" w:cs="Arial"/>
        </w:rPr>
        <w:t xml:space="preserve"> and exiting provision “in order to leave it behind and start a new life” via a ‘hand-up’ from the state. This acknowledges social marginalisation in terms of health and social care provision, yet these are not referred to as social rights but that they “should be able to access” such support (Association of Chief Police Officers, 2011, 7). Therefore, whilst it appears on face value that </w:t>
      </w:r>
      <w:r w:rsidRPr="00912D60">
        <w:rPr>
          <w:rFonts w:ascii="Arial" w:hAnsi="Arial" w:cs="Arial"/>
        </w:rPr>
        <w:lastRenderedPageBreak/>
        <w:t>the victim discourse could assist claims to social citizenship rights, this is not entirely the case. Indeed, according to Munro and Scoular (2012)</w:t>
      </w:r>
      <w:r w:rsidR="00617006" w:rsidRPr="00912D60">
        <w:rPr>
          <w:rFonts w:ascii="Arial" w:hAnsi="Arial" w:cs="Arial"/>
        </w:rPr>
        <w:t>,</w:t>
      </w:r>
      <w:r w:rsidRPr="00912D60">
        <w:rPr>
          <w:rFonts w:ascii="Arial" w:hAnsi="Arial" w:cs="Arial"/>
        </w:rPr>
        <w:t xml:space="preserve"> within the victim discourse, vulnerability is a tool for the neoliberal agenda to support regressive state practices whilst simultaneously presenting the state as compassionate. As such, the current exiting agenda impacts upon sex workers’ citizenship status formally on a civil and political level, and informally on a social level. </w:t>
      </w:r>
    </w:p>
    <w:p w14:paraId="0AF47DB0" w14:textId="77777777" w:rsidR="00F00241" w:rsidRPr="00912D60" w:rsidRDefault="00F00241" w:rsidP="001B724C">
      <w:pPr>
        <w:spacing w:after="0" w:line="360" w:lineRule="auto"/>
        <w:jc w:val="both"/>
        <w:rPr>
          <w:rFonts w:ascii="Arial" w:hAnsi="Arial" w:cs="Arial"/>
        </w:rPr>
      </w:pPr>
    </w:p>
    <w:p w14:paraId="60868E65" w14:textId="41F4BCB3" w:rsidR="00F00241" w:rsidRPr="00912D60" w:rsidRDefault="00F00241" w:rsidP="00710653">
      <w:pPr>
        <w:spacing w:after="0" w:line="360" w:lineRule="auto"/>
        <w:ind w:firstLine="720"/>
        <w:jc w:val="both"/>
        <w:rPr>
          <w:rFonts w:ascii="Arial" w:hAnsi="Arial" w:cs="Arial"/>
        </w:rPr>
      </w:pPr>
      <w:r w:rsidRPr="00912D60">
        <w:rPr>
          <w:rFonts w:ascii="Arial" w:hAnsi="Arial" w:cs="Arial"/>
        </w:rPr>
        <w:t xml:space="preserve">A critical component of the victim discourse for supporting the exiting process is the rejection of the notion that sex workers have legitimately chosen sex work. Whilst there is acknowledgement that some sex workers claim that they remain in the profession through choice </w:t>
      </w:r>
      <w:r w:rsidR="00617006" w:rsidRPr="00912D60">
        <w:rPr>
          <w:rFonts w:ascii="Arial" w:hAnsi="Arial" w:cs="Arial"/>
        </w:rPr>
        <w:t>(</w:t>
      </w:r>
      <w:r w:rsidRPr="00912D60">
        <w:rPr>
          <w:rFonts w:ascii="Arial" w:hAnsi="Arial" w:cs="Arial"/>
        </w:rPr>
        <w:t>where legal and consensual (Association of Chief Police Officers, 2011)</w:t>
      </w:r>
      <w:r w:rsidR="00617006" w:rsidRPr="00912D60">
        <w:rPr>
          <w:rFonts w:ascii="Arial" w:hAnsi="Arial" w:cs="Arial"/>
        </w:rPr>
        <w:t>),</w:t>
      </w:r>
      <w:r w:rsidRPr="00912D60">
        <w:rPr>
          <w:rFonts w:ascii="Arial" w:hAnsi="Arial" w:cs="Arial"/>
        </w:rPr>
        <w:t xml:space="preserve"> this has been long negated. For example, the Home Office (2004, 41) stated that sex work is not an authentic choice as it is the result of “a combination of fear, the process of normalisation or in an effort to maintain their dignity” or that sex work is a survival activity resulting from abuse or being coerced (Home Office, 2006b). Viewing choice as lacking authenticity is problematic as choice is essential for the ability to act as an empowered citizen (Clarke, 2005). Conversely, sex workers are expected to choose between seeking out the assistance of exiting programmes to escape sex work or be on the receiving end of punitive measures for their crimes (Phoenix, 2008) such as loitering. This is problematic as 77.1% of sex workers in a survey by Laing (2016) stated that they supported the notion of organisations aiding </w:t>
      </w:r>
      <w:bookmarkStart w:id="9" w:name="_Int_vmMS7gnY"/>
      <w:r w:rsidRPr="00912D60">
        <w:rPr>
          <w:rFonts w:ascii="Arial" w:hAnsi="Arial" w:cs="Arial"/>
        </w:rPr>
        <w:t>exiting</w:t>
      </w:r>
      <w:bookmarkEnd w:id="9"/>
      <w:r w:rsidRPr="00912D60">
        <w:rPr>
          <w:rFonts w:ascii="Arial" w:hAnsi="Arial" w:cs="Arial"/>
        </w:rPr>
        <w:t xml:space="preserve"> but only for those who wanted that assistance emphasising their concern with maintaining autonomy. If they choose to remain in sex work and have the same rights and responsibilities as other </w:t>
      </w:r>
      <w:r w:rsidR="00617006" w:rsidRPr="00912D60">
        <w:rPr>
          <w:rFonts w:ascii="Arial" w:hAnsi="Arial" w:cs="Arial"/>
        </w:rPr>
        <w:t>British</w:t>
      </w:r>
      <w:r w:rsidRPr="00912D60">
        <w:rPr>
          <w:rFonts w:ascii="Arial" w:hAnsi="Arial" w:cs="Arial"/>
        </w:rPr>
        <w:t xml:space="preserve"> citizens </w:t>
      </w:r>
      <w:r w:rsidR="00617006" w:rsidRPr="00912D60">
        <w:rPr>
          <w:rFonts w:ascii="Arial" w:hAnsi="Arial" w:cs="Arial"/>
        </w:rPr>
        <w:t>(</w:t>
      </w:r>
      <w:r w:rsidRPr="00912D60">
        <w:rPr>
          <w:rFonts w:ascii="Arial" w:hAnsi="Arial" w:cs="Arial"/>
        </w:rPr>
        <w:t>as has been demanded by International Union of Sex Workers (2009)</w:t>
      </w:r>
      <w:r w:rsidR="001B724C" w:rsidRPr="00912D60">
        <w:rPr>
          <w:rFonts w:ascii="Arial" w:hAnsi="Arial" w:cs="Arial"/>
        </w:rPr>
        <w:t>),</w:t>
      </w:r>
      <w:r w:rsidRPr="00912D60">
        <w:rPr>
          <w:rFonts w:ascii="Arial" w:hAnsi="Arial" w:cs="Arial"/>
        </w:rPr>
        <w:t xml:space="preserve"> they are thwarted as they adopt the abandoned citizen identity, due to being </w:t>
      </w:r>
      <w:r w:rsidR="00912D60" w:rsidRPr="00912D60">
        <w:rPr>
          <w:rFonts w:ascii="Arial" w:hAnsi="Arial" w:cs="Arial"/>
        </w:rPr>
        <w:t>non-law-abiding</w:t>
      </w:r>
      <w:r w:rsidRPr="00912D60">
        <w:rPr>
          <w:rFonts w:ascii="Arial" w:hAnsi="Arial" w:cs="Arial"/>
        </w:rPr>
        <w:t xml:space="preserve"> citizens, resulting in increased surveillance. Conversely, in choosing to exit, sex workers should be exemplifying the attributes of the empowered and responsibilised citizen concepts, but reintegration is often difficult due to institutionalised stigma. Stigmatised deficits are thus determined by status (Lockwood, 1996), as lesser citizens, sex workers lack the moral leverage required to access a fuller citizenship status and the rights associated with the status.</w:t>
      </w:r>
    </w:p>
    <w:p w14:paraId="2511A125" w14:textId="77777777" w:rsidR="00F00241" w:rsidRPr="00912D60" w:rsidRDefault="00F00241" w:rsidP="001B724C">
      <w:pPr>
        <w:spacing w:after="0" w:line="360" w:lineRule="auto"/>
        <w:jc w:val="both"/>
        <w:rPr>
          <w:rFonts w:ascii="Arial" w:hAnsi="Arial" w:cs="Arial"/>
        </w:rPr>
      </w:pPr>
    </w:p>
    <w:p w14:paraId="305FC3DC" w14:textId="11D4AF20" w:rsidR="00F00241" w:rsidRPr="00912D60" w:rsidRDefault="00F00241" w:rsidP="00710653">
      <w:pPr>
        <w:spacing w:after="0" w:line="360" w:lineRule="auto"/>
        <w:ind w:firstLine="720"/>
        <w:jc w:val="both"/>
        <w:rPr>
          <w:rFonts w:ascii="Arial" w:hAnsi="Arial" w:cs="Arial"/>
        </w:rPr>
      </w:pPr>
      <w:r w:rsidRPr="00912D60">
        <w:rPr>
          <w:rFonts w:ascii="Arial" w:hAnsi="Arial" w:cs="Arial"/>
        </w:rPr>
        <w:t xml:space="preserve">Importantly, regardless of whether they exit or not, in the main, sex workers either lack the moral and material resources, or are deemed to do so, needed to contribute to the processes which influence sex work law and policy, their ability to engage in collective action is impacted upon. They may rely on the state to provide support and protection but do so as stigmatised victims not citizens claiming rights </w:t>
      </w:r>
      <w:r w:rsidR="001B724C" w:rsidRPr="00912D60">
        <w:rPr>
          <w:rFonts w:ascii="Arial" w:hAnsi="Arial" w:cs="Arial"/>
        </w:rPr>
        <w:t>(</w:t>
      </w:r>
      <w:r w:rsidRPr="00912D60">
        <w:rPr>
          <w:rFonts w:ascii="Arial" w:hAnsi="Arial" w:cs="Arial"/>
        </w:rPr>
        <w:t>consistent with Lockwood (1996)</w:t>
      </w:r>
      <w:r w:rsidR="001B724C" w:rsidRPr="00912D60">
        <w:rPr>
          <w:rFonts w:ascii="Arial" w:hAnsi="Arial" w:cs="Arial"/>
        </w:rPr>
        <w:t>)</w:t>
      </w:r>
      <w:r w:rsidRPr="00912D60">
        <w:rPr>
          <w:rFonts w:ascii="Arial" w:hAnsi="Arial" w:cs="Arial"/>
        </w:rPr>
        <w:t xml:space="preserve">. Overall, the victim discourse underlying exiting is problematic in terms of attaining a full citizenship identity as it creates a power deficit. This power deficit denies sex workers agency of choice as </w:t>
      </w:r>
      <w:r w:rsidRPr="00912D60">
        <w:rPr>
          <w:rFonts w:ascii="Arial" w:hAnsi="Arial" w:cs="Arial"/>
        </w:rPr>
        <w:lastRenderedPageBreak/>
        <w:t xml:space="preserve">dependents on state assistance in a zero-sum relationship which is not concordant with claiming rights, or political participation. Consequently, the victim discourse within the exiting process does little to advance sex workers’ citizenship status as viewing an individual in this manner assigns </w:t>
      </w:r>
      <w:bookmarkStart w:id="10" w:name="_Int_fRLldFJ5"/>
      <w:proofErr w:type="gramStart"/>
      <w:r w:rsidRPr="00912D60">
        <w:rPr>
          <w:rFonts w:ascii="Arial" w:hAnsi="Arial" w:cs="Arial"/>
        </w:rPr>
        <w:t>an ‘other’</w:t>
      </w:r>
      <w:bookmarkEnd w:id="10"/>
      <w:proofErr w:type="gramEnd"/>
      <w:r w:rsidRPr="00912D60">
        <w:rPr>
          <w:rFonts w:ascii="Arial" w:hAnsi="Arial" w:cs="Arial"/>
        </w:rPr>
        <w:t xml:space="preserve"> status to them, as a result, they will always be second class citizens (Lister, 2003).</w:t>
      </w:r>
    </w:p>
    <w:p w14:paraId="64E9AA55" w14:textId="77777777" w:rsidR="00F00241" w:rsidRPr="00912D60" w:rsidRDefault="00F00241" w:rsidP="001B724C">
      <w:pPr>
        <w:pStyle w:val="Body"/>
        <w:spacing w:line="360" w:lineRule="auto"/>
        <w:jc w:val="both"/>
        <w:rPr>
          <w:rFonts w:ascii="Arial" w:hAnsi="Arial" w:cs="Arial"/>
          <w:color w:val="auto"/>
          <w:bdr w:val="none" w:sz="0" w:space="0" w:color="auto"/>
        </w:rPr>
      </w:pPr>
    </w:p>
    <w:p w14:paraId="73386FCB" w14:textId="77777777" w:rsidR="00F00241" w:rsidRPr="00912D60" w:rsidRDefault="00F00241" w:rsidP="001B724C">
      <w:pPr>
        <w:pStyle w:val="Caption"/>
        <w:spacing w:line="360" w:lineRule="auto"/>
        <w:jc w:val="both"/>
        <w:outlineLvl w:val="0"/>
        <w:rPr>
          <w:rFonts w:ascii="Arial" w:eastAsia="Arial" w:hAnsi="Arial" w:cs="Arial"/>
          <w:b w:val="0"/>
          <w:bCs w:val="0"/>
          <w:i/>
          <w:iCs/>
          <w:color w:val="000000" w:themeColor="text1"/>
          <w:sz w:val="22"/>
          <w:szCs w:val="22"/>
          <w:lang w:val="en-US"/>
        </w:rPr>
      </w:pPr>
      <w:bookmarkStart w:id="11" w:name="_Toc468219594"/>
      <w:r w:rsidRPr="00912D60">
        <w:rPr>
          <w:rFonts w:ascii="Arial" w:eastAsia="Arial" w:hAnsi="Arial" w:cs="Arial"/>
          <w:color w:val="000000" w:themeColor="text1"/>
          <w:sz w:val="22"/>
          <w:szCs w:val="22"/>
        </w:rPr>
        <w:t>Conclusion</w:t>
      </w:r>
    </w:p>
    <w:p w14:paraId="5725B4AF" w14:textId="77777777" w:rsidR="00F00241" w:rsidRPr="00912D60" w:rsidRDefault="00F00241" w:rsidP="001B724C">
      <w:pPr>
        <w:spacing w:after="0" w:line="360" w:lineRule="auto"/>
        <w:jc w:val="both"/>
        <w:rPr>
          <w:rFonts w:ascii="Arial" w:hAnsi="Arial" w:cs="Arial"/>
        </w:rPr>
      </w:pPr>
    </w:p>
    <w:p w14:paraId="5C9173D1" w14:textId="274F0D62" w:rsidR="00F00241" w:rsidRPr="00912D60" w:rsidRDefault="00F00241" w:rsidP="001B724C">
      <w:pPr>
        <w:spacing w:after="0" w:line="360" w:lineRule="auto"/>
        <w:jc w:val="both"/>
        <w:rPr>
          <w:rFonts w:ascii="Arial" w:hAnsi="Arial" w:cs="Arial"/>
        </w:rPr>
      </w:pPr>
      <w:r w:rsidRPr="00912D60">
        <w:rPr>
          <w:rFonts w:ascii="Arial" w:hAnsi="Arial" w:cs="Arial"/>
        </w:rPr>
        <w:t xml:space="preserve">The aim within this paper was to add a novel dimension to extant research which has pointed towards the unequal treatment of sex workers in law and policy. It considered the influence of the concept of citizenship in the development of civic deficits for sex workers, their lesser citizenship identity, and how the states’ ‘hand-up’ to citizenship for sex workers - the exiting process, influences those. This paper drew on the work of Lockwood to explore how citizenship operates in conjunction with sex worker law and policy discourses to discover how the </w:t>
      </w:r>
      <w:r w:rsidRPr="00912D60">
        <w:rPr>
          <w:rFonts w:ascii="Arial" w:hAnsi="Arial" w:cs="Arial"/>
          <w:i/>
          <w:iCs/>
        </w:rPr>
        <w:t>rules of the game</w:t>
      </w:r>
      <w:r w:rsidRPr="00912D60">
        <w:rPr>
          <w:rFonts w:ascii="Arial" w:hAnsi="Arial" w:cs="Arial"/>
        </w:rPr>
        <w:t xml:space="preserve"> for sex workers have been created and accepted. Despite contemporary legal and policy agendas attempts to address marginalisation there remains a paradox in relation to the legal status of commercial sex work. That is, although legislation does not criminalise the act of selling sex, it criminalises specific associated activities which can result in a criminal offence for ‘bad citizen’ behaviour and is implicit in other areas (such as in relation to the sex-buyer) (Policing and Crime Act, 2009; Sexual Offences Act, 2003). </w:t>
      </w:r>
      <w:r w:rsidR="001B724C" w:rsidRPr="00912D60">
        <w:rPr>
          <w:rFonts w:ascii="Arial" w:hAnsi="Arial" w:cs="Arial"/>
        </w:rPr>
        <w:t>This impacts</w:t>
      </w:r>
      <w:r w:rsidRPr="00912D60">
        <w:rPr>
          <w:rFonts w:ascii="Arial" w:hAnsi="Arial" w:cs="Arial"/>
        </w:rPr>
        <w:t xml:space="preserve"> on sex workers' ability to reach the responsibilised citizen expectations in terms of civility, irrespective of whether they are supporting themselves financially. This will remain the case</w:t>
      </w:r>
      <w:r w:rsidR="001B724C" w:rsidRPr="00912D60">
        <w:rPr>
          <w:rFonts w:ascii="Arial" w:hAnsi="Arial" w:cs="Arial"/>
        </w:rPr>
        <w:t>,</w:t>
      </w:r>
      <w:r w:rsidRPr="00912D60">
        <w:rPr>
          <w:rFonts w:ascii="Arial" w:hAnsi="Arial" w:cs="Arial"/>
        </w:rPr>
        <w:t xml:space="preserve"> as focusing on the legal confusion obscures the issue of citizenship identity that the discourses create. For example, the victim discourse is problematic in relation to citizenship, agency</w:t>
      </w:r>
      <w:r w:rsidR="001B724C" w:rsidRPr="00912D60">
        <w:rPr>
          <w:rFonts w:ascii="Arial" w:hAnsi="Arial" w:cs="Arial"/>
        </w:rPr>
        <w:t>,</w:t>
      </w:r>
      <w:r w:rsidRPr="00912D60">
        <w:rPr>
          <w:rFonts w:ascii="Arial" w:hAnsi="Arial" w:cs="Arial"/>
        </w:rPr>
        <w:t xml:space="preserve"> and being perceived as political actors</w:t>
      </w:r>
      <w:r w:rsidR="001B724C" w:rsidRPr="00912D60">
        <w:rPr>
          <w:rFonts w:ascii="Arial" w:hAnsi="Arial" w:cs="Arial"/>
        </w:rPr>
        <w:t>,</w:t>
      </w:r>
      <w:r w:rsidRPr="00912D60">
        <w:rPr>
          <w:rFonts w:ascii="Arial" w:hAnsi="Arial" w:cs="Arial"/>
        </w:rPr>
        <w:t xml:space="preserve"> and criminality leads to a lesser citizenship status with rights curtailed. The victim discourse creates a power deficit, denying sex workers agency of choice as dependents on state assistance in a zero-sum relationship which is not concordant with claiming citizenship status, rights, or political participation. </w:t>
      </w:r>
    </w:p>
    <w:p w14:paraId="5314F563" w14:textId="77777777" w:rsidR="00F00241" w:rsidRPr="00912D60" w:rsidRDefault="00F00241" w:rsidP="001B724C">
      <w:pPr>
        <w:spacing w:after="0" w:line="360" w:lineRule="auto"/>
        <w:jc w:val="both"/>
        <w:rPr>
          <w:rFonts w:ascii="Arial" w:hAnsi="Arial" w:cs="Arial"/>
        </w:rPr>
      </w:pPr>
    </w:p>
    <w:p w14:paraId="6616B659" w14:textId="7358E62C" w:rsidR="00F00241" w:rsidRPr="00912D60" w:rsidRDefault="00F00241" w:rsidP="00710653">
      <w:pPr>
        <w:spacing w:after="0" w:line="360" w:lineRule="auto"/>
        <w:ind w:firstLine="567"/>
        <w:jc w:val="both"/>
        <w:rPr>
          <w:rFonts w:ascii="Arial" w:hAnsi="Arial" w:cs="Arial"/>
        </w:rPr>
      </w:pPr>
      <w:r w:rsidRPr="00912D60">
        <w:rPr>
          <w:rFonts w:ascii="Arial" w:hAnsi="Arial" w:cs="Arial"/>
        </w:rPr>
        <w:t xml:space="preserve">Further, exiting is not fully able to provide the steppingstone towards regaining some of the necessities of </w:t>
      </w:r>
      <w:bookmarkStart w:id="12" w:name="_Int_Th8XDvD4"/>
      <w:r w:rsidRPr="00912D60">
        <w:rPr>
          <w:rFonts w:ascii="Arial" w:hAnsi="Arial" w:cs="Arial"/>
        </w:rPr>
        <w:t>the status</w:t>
      </w:r>
      <w:bookmarkEnd w:id="12"/>
      <w:r w:rsidRPr="00912D60">
        <w:rPr>
          <w:rFonts w:ascii="Arial" w:hAnsi="Arial" w:cs="Arial"/>
        </w:rPr>
        <w:t xml:space="preserve"> (such as a more citizenship-like occupation, that is one that is regarded as a legitimate occupation). This is problematic as exiting projects profess to offer a way towards social citizenship with the provision of educational courses aimed to prepare sex workers for a more ‘acceptable’ career. Yet, due to the conditional nature of the citizenship concept and the rigidity of the ‘empowered’ citizen concept, they are blamed for their un-citizenship like choices. Thus, the operation of citizenship has created sex workers as a </w:t>
      </w:r>
      <w:r w:rsidRPr="00912D60">
        <w:rPr>
          <w:rFonts w:ascii="Arial" w:hAnsi="Arial" w:cs="Arial"/>
        </w:rPr>
        <w:lastRenderedPageBreak/>
        <w:t xml:space="preserve">negatively privileged group - legal barriers and stigma </w:t>
      </w:r>
      <w:r w:rsidR="001B724C" w:rsidRPr="00912D60">
        <w:rPr>
          <w:rFonts w:ascii="Arial" w:hAnsi="Arial" w:cs="Arial"/>
        </w:rPr>
        <w:t>(</w:t>
      </w:r>
      <w:r w:rsidRPr="00912D60">
        <w:rPr>
          <w:rFonts w:ascii="Arial" w:hAnsi="Arial" w:cs="Arial"/>
        </w:rPr>
        <w:t>related to the responsibilised citizen concept</w:t>
      </w:r>
      <w:r w:rsidR="001B724C" w:rsidRPr="00912D60">
        <w:rPr>
          <w:rFonts w:ascii="Arial" w:hAnsi="Arial" w:cs="Arial"/>
        </w:rPr>
        <w:t>)</w:t>
      </w:r>
      <w:r w:rsidRPr="00912D60">
        <w:rPr>
          <w:rFonts w:ascii="Arial" w:hAnsi="Arial" w:cs="Arial"/>
        </w:rPr>
        <w:t xml:space="preserve"> prevent access to the mainstream (Lockwood, 1996). The outcome is inferior resource allocation as sex workers’ access to social citizenship rights are curtailed on moral and material grounds. The implications of the analysis presented here is that policy and law makers consider how the structure and operation of citizenship interplays with the discourses they create which serve to marginalise further those they aim to support or protect.</w:t>
      </w:r>
    </w:p>
    <w:p w14:paraId="105E56F1" w14:textId="77777777" w:rsidR="00F00241" w:rsidRPr="00912D60" w:rsidRDefault="00F00241" w:rsidP="001B724C">
      <w:pPr>
        <w:spacing w:after="0" w:line="360" w:lineRule="auto"/>
        <w:jc w:val="both"/>
        <w:rPr>
          <w:rFonts w:ascii="Arial" w:hAnsi="Arial" w:cs="Arial"/>
        </w:rPr>
      </w:pPr>
    </w:p>
    <w:bookmarkEnd w:id="11"/>
    <w:p w14:paraId="0E3A1087" w14:textId="77777777" w:rsidR="00F00241" w:rsidRPr="00912D60" w:rsidRDefault="00F00241" w:rsidP="00710653">
      <w:pPr>
        <w:pStyle w:val="Heading1"/>
        <w:spacing w:after="0"/>
        <w:ind w:right="0" w:firstLine="0"/>
        <w:jc w:val="both"/>
        <w:rPr>
          <w:rStyle w:val="Heading1Char"/>
          <w:rFonts w:ascii="Arial" w:hAnsi="Arial" w:cs="Arial"/>
          <w:b/>
          <w:i/>
          <w:iCs/>
          <w:color w:val="auto"/>
          <w:sz w:val="22"/>
          <w:szCs w:val="22"/>
        </w:rPr>
      </w:pPr>
      <w:r w:rsidRPr="00912D60">
        <w:rPr>
          <w:rStyle w:val="Heading1Char"/>
          <w:rFonts w:ascii="Arial" w:hAnsi="Arial" w:cs="Arial"/>
          <w:b/>
          <w:i/>
          <w:iCs/>
          <w:color w:val="auto"/>
          <w:sz w:val="22"/>
          <w:szCs w:val="22"/>
        </w:rPr>
        <w:t xml:space="preserve">References </w:t>
      </w:r>
    </w:p>
    <w:p w14:paraId="6498CEA0" w14:textId="77777777" w:rsidR="00F00241" w:rsidRPr="00912D60" w:rsidRDefault="00F00241" w:rsidP="001B724C">
      <w:pPr>
        <w:spacing w:after="0" w:line="360" w:lineRule="auto"/>
        <w:jc w:val="both"/>
        <w:rPr>
          <w:rFonts w:ascii="Arial" w:hAnsi="Arial" w:cs="Arial"/>
        </w:rPr>
      </w:pPr>
    </w:p>
    <w:p w14:paraId="553BCA2F" w14:textId="60BC554C" w:rsidR="00F00241" w:rsidRPr="00912D60" w:rsidRDefault="00F00241" w:rsidP="001B724C">
      <w:pPr>
        <w:spacing w:after="0" w:line="360" w:lineRule="auto"/>
        <w:jc w:val="both"/>
        <w:rPr>
          <w:rFonts w:ascii="Arial" w:hAnsi="Arial" w:cs="Arial"/>
        </w:rPr>
      </w:pPr>
      <w:bookmarkStart w:id="13" w:name="_Hlk81559756"/>
      <w:r w:rsidRPr="00912D60">
        <w:rPr>
          <w:rFonts w:ascii="Arial" w:hAnsi="Arial" w:cs="Arial"/>
        </w:rPr>
        <w:t xml:space="preserve">Abel, G. (2018). Commentary: Sex work is </w:t>
      </w:r>
      <w:r w:rsidR="001B724C" w:rsidRPr="00912D60">
        <w:rPr>
          <w:rFonts w:ascii="Arial" w:hAnsi="Arial" w:cs="Arial"/>
        </w:rPr>
        <w:t>H</w:t>
      </w:r>
      <w:r w:rsidRPr="00912D60">
        <w:rPr>
          <w:rFonts w:ascii="Arial" w:hAnsi="Arial" w:cs="Arial"/>
        </w:rPr>
        <w:t xml:space="preserve">ere to </w:t>
      </w:r>
      <w:r w:rsidR="001B724C" w:rsidRPr="00912D60">
        <w:rPr>
          <w:rFonts w:ascii="Arial" w:hAnsi="Arial" w:cs="Arial"/>
        </w:rPr>
        <w:t>S</w:t>
      </w:r>
      <w:r w:rsidRPr="00912D60">
        <w:rPr>
          <w:rFonts w:ascii="Arial" w:hAnsi="Arial" w:cs="Arial"/>
        </w:rPr>
        <w:t xml:space="preserve">tay and </w:t>
      </w:r>
      <w:r w:rsidR="001B724C" w:rsidRPr="00912D60">
        <w:rPr>
          <w:rFonts w:ascii="Arial" w:hAnsi="Arial" w:cs="Arial"/>
        </w:rPr>
        <w:t>D</w:t>
      </w:r>
      <w:r w:rsidRPr="00912D60">
        <w:rPr>
          <w:rFonts w:ascii="Arial" w:hAnsi="Arial" w:cs="Arial"/>
        </w:rPr>
        <w:t xml:space="preserve">ecriminalisation </w:t>
      </w:r>
      <w:r w:rsidR="001B724C" w:rsidRPr="00912D60">
        <w:rPr>
          <w:rFonts w:ascii="Arial" w:hAnsi="Arial" w:cs="Arial"/>
        </w:rPr>
        <w:t>I</w:t>
      </w:r>
      <w:r w:rsidRPr="00912D60">
        <w:rPr>
          <w:rFonts w:ascii="Arial" w:hAnsi="Arial" w:cs="Arial"/>
        </w:rPr>
        <w:t xml:space="preserve">mproves </w:t>
      </w:r>
      <w:r w:rsidR="001B724C" w:rsidRPr="00912D60">
        <w:rPr>
          <w:rFonts w:ascii="Arial" w:hAnsi="Arial" w:cs="Arial"/>
        </w:rPr>
        <w:t>S</w:t>
      </w:r>
      <w:r w:rsidRPr="00912D60">
        <w:rPr>
          <w:rFonts w:ascii="Arial" w:hAnsi="Arial" w:cs="Arial"/>
        </w:rPr>
        <w:t xml:space="preserve">afety and </w:t>
      </w:r>
      <w:r w:rsidR="001B724C" w:rsidRPr="00912D60">
        <w:rPr>
          <w:rFonts w:ascii="Arial" w:hAnsi="Arial" w:cs="Arial"/>
        </w:rPr>
        <w:t>S</w:t>
      </w:r>
      <w:r w:rsidRPr="00912D60">
        <w:rPr>
          <w:rFonts w:ascii="Arial" w:hAnsi="Arial" w:cs="Arial"/>
        </w:rPr>
        <w:t xml:space="preserve">ocial </w:t>
      </w:r>
      <w:r w:rsidR="001B724C" w:rsidRPr="00912D60">
        <w:rPr>
          <w:rFonts w:ascii="Arial" w:hAnsi="Arial" w:cs="Arial"/>
        </w:rPr>
        <w:t>J</w:t>
      </w:r>
      <w:r w:rsidRPr="00912D60">
        <w:rPr>
          <w:rFonts w:ascii="Arial" w:hAnsi="Arial" w:cs="Arial"/>
        </w:rPr>
        <w:t xml:space="preserve">ustice. </w:t>
      </w:r>
      <w:r w:rsidRPr="00912D60">
        <w:rPr>
          <w:rFonts w:ascii="Arial" w:hAnsi="Arial" w:cs="Arial"/>
          <w:i/>
          <w:iCs/>
        </w:rPr>
        <w:t xml:space="preserve">BMJ, </w:t>
      </w:r>
      <w:r w:rsidRPr="00912D60">
        <w:rPr>
          <w:rFonts w:ascii="Arial" w:hAnsi="Arial" w:cs="Arial"/>
        </w:rPr>
        <w:t>361</w:t>
      </w:r>
      <w:r w:rsidR="001B724C" w:rsidRPr="00912D60">
        <w:rPr>
          <w:rFonts w:ascii="Arial" w:hAnsi="Arial" w:cs="Arial"/>
        </w:rPr>
        <w:t>, k2687.</w:t>
      </w:r>
      <w:r w:rsidR="001B724C" w:rsidRPr="00912D60" w:rsidDel="001B724C">
        <w:rPr>
          <w:rFonts w:ascii="Arial" w:hAnsi="Arial" w:cs="Arial"/>
        </w:rPr>
        <w:t xml:space="preserve"> </w:t>
      </w:r>
    </w:p>
    <w:p w14:paraId="71C842CA" w14:textId="77777777" w:rsidR="00F00241" w:rsidRPr="00912D60" w:rsidRDefault="00F00241" w:rsidP="001B724C">
      <w:pPr>
        <w:spacing w:after="0" w:line="360" w:lineRule="auto"/>
        <w:jc w:val="both"/>
        <w:rPr>
          <w:rFonts w:ascii="Arial" w:hAnsi="Arial" w:cs="Arial"/>
        </w:rPr>
      </w:pPr>
    </w:p>
    <w:p w14:paraId="2AB737CB" w14:textId="6F5E2E3D" w:rsidR="00F00241" w:rsidRPr="00912D60" w:rsidRDefault="00F00241" w:rsidP="001B724C">
      <w:pPr>
        <w:spacing w:after="0" w:line="360" w:lineRule="auto"/>
        <w:jc w:val="both"/>
        <w:rPr>
          <w:rFonts w:ascii="Arial" w:hAnsi="Arial" w:cs="Arial"/>
        </w:rPr>
      </w:pPr>
      <w:r w:rsidRPr="00912D60">
        <w:rPr>
          <w:rFonts w:ascii="Arial" w:hAnsi="Arial" w:cs="Arial"/>
        </w:rPr>
        <w:t xml:space="preserve">Alderson, J., Hilton, J., Burrows, G., Watson, T., Holland, H., Jenner, </w:t>
      </w:r>
      <w:bookmarkStart w:id="14" w:name="_Int_MC33wm8P"/>
      <w:r w:rsidRPr="00912D60">
        <w:rPr>
          <w:rFonts w:ascii="Arial" w:hAnsi="Arial" w:cs="Arial"/>
        </w:rPr>
        <w:t>W</w:t>
      </w:r>
      <w:r w:rsidR="001B724C" w:rsidRPr="00912D60">
        <w:rPr>
          <w:rFonts w:ascii="Arial" w:hAnsi="Arial" w:cs="Arial"/>
        </w:rPr>
        <w:t xml:space="preserve">., </w:t>
      </w:r>
      <w:bookmarkEnd w:id="14"/>
      <w:r w:rsidRPr="00912D60">
        <w:rPr>
          <w:rFonts w:ascii="Arial" w:hAnsi="Arial" w:cs="Arial"/>
        </w:rPr>
        <w:t xml:space="preserve">Skey, F. C. (1868). 1867-68 (266) Contagious Diseases Act (1866). Copy of a </w:t>
      </w:r>
      <w:r w:rsidR="001B724C" w:rsidRPr="00912D60">
        <w:rPr>
          <w:rFonts w:ascii="Arial" w:hAnsi="Arial" w:cs="Arial"/>
        </w:rPr>
        <w:t>M</w:t>
      </w:r>
      <w:r w:rsidRPr="00912D60">
        <w:rPr>
          <w:rFonts w:ascii="Arial" w:hAnsi="Arial" w:cs="Arial"/>
        </w:rPr>
        <w:t xml:space="preserve">emorial to the Lord President of the Council from the President of the Royal College of Physicians, and </w:t>
      </w:r>
      <w:r w:rsidR="001B724C" w:rsidRPr="00912D60">
        <w:rPr>
          <w:rFonts w:ascii="Arial" w:hAnsi="Arial" w:cs="Arial"/>
        </w:rPr>
        <w:t>O</w:t>
      </w:r>
      <w:r w:rsidRPr="00912D60">
        <w:rPr>
          <w:rFonts w:ascii="Arial" w:hAnsi="Arial" w:cs="Arial"/>
        </w:rPr>
        <w:t xml:space="preserve">thers, </w:t>
      </w:r>
      <w:r w:rsidR="001B724C" w:rsidRPr="00912D60">
        <w:rPr>
          <w:rFonts w:ascii="Arial" w:hAnsi="Arial" w:cs="Arial"/>
        </w:rPr>
        <w:t>R</w:t>
      </w:r>
      <w:r w:rsidRPr="00912D60">
        <w:rPr>
          <w:rFonts w:ascii="Arial" w:hAnsi="Arial" w:cs="Arial"/>
        </w:rPr>
        <w:t xml:space="preserve">especting the </w:t>
      </w:r>
      <w:r w:rsidR="001B724C" w:rsidRPr="00912D60">
        <w:rPr>
          <w:rFonts w:ascii="Arial" w:hAnsi="Arial" w:cs="Arial"/>
        </w:rPr>
        <w:t>E</w:t>
      </w:r>
      <w:r w:rsidRPr="00912D60">
        <w:rPr>
          <w:rFonts w:ascii="Arial" w:hAnsi="Arial" w:cs="Arial"/>
        </w:rPr>
        <w:t xml:space="preserve">xtension of the Contagious Diseases Act, 1866. </w:t>
      </w:r>
    </w:p>
    <w:p w14:paraId="51E43CB0" w14:textId="77777777" w:rsidR="00F00241" w:rsidRPr="00912D60" w:rsidRDefault="00F00241" w:rsidP="001B724C">
      <w:pPr>
        <w:spacing w:after="0" w:line="360" w:lineRule="auto"/>
        <w:jc w:val="both"/>
        <w:rPr>
          <w:rFonts w:ascii="Arial" w:hAnsi="Arial" w:cs="Arial"/>
        </w:rPr>
      </w:pPr>
    </w:p>
    <w:p w14:paraId="3BF912E4" w14:textId="58C8BB59" w:rsidR="00F00241" w:rsidRPr="00912D60" w:rsidRDefault="00F00241" w:rsidP="001B724C">
      <w:pPr>
        <w:spacing w:after="0" w:line="360" w:lineRule="auto"/>
        <w:jc w:val="both"/>
        <w:rPr>
          <w:rFonts w:ascii="Arial" w:hAnsi="Arial" w:cs="Arial"/>
        </w:rPr>
      </w:pPr>
      <w:r w:rsidRPr="00912D60">
        <w:rPr>
          <w:rFonts w:ascii="Arial" w:hAnsi="Arial" w:cs="Arial"/>
        </w:rPr>
        <w:t xml:space="preserve">All Party Parliamentary Group. (2011). </w:t>
      </w:r>
      <w:r w:rsidRPr="00912D60">
        <w:rPr>
          <w:rFonts w:ascii="Arial" w:hAnsi="Arial" w:cs="Arial"/>
          <w:i/>
          <w:iCs/>
        </w:rPr>
        <w:t xml:space="preserve">Women in the </w:t>
      </w:r>
      <w:r w:rsidR="001B724C" w:rsidRPr="00912D60">
        <w:rPr>
          <w:rFonts w:ascii="Arial" w:hAnsi="Arial" w:cs="Arial"/>
          <w:i/>
          <w:iCs/>
        </w:rPr>
        <w:t>P</w:t>
      </w:r>
      <w:r w:rsidRPr="00912D60">
        <w:rPr>
          <w:rFonts w:ascii="Arial" w:hAnsi="Arial" w:cs="Arial"/>
          <w:i/>
          <w:iCs/>
        </w:rPr>
        <w:t xml:space="preserve">enal </w:t>
      </w:r>
      <w:r w:rsidR="001B724C" w:rsidRPr="00912D60">
        <w:rPr>
          <w:rFonts w:ascii="Arial" w:hAnsi="Arial" w:cs="Arial"/>
          <w:i/>
          <w:iCs/>
        </w:rPr>
        <w:t>S</w:t>
      </w:r>
      <w:r w:rsidRPr="00912D60">
        <w:rPr>
          <w:rFonts w:ascii="Arial" w:hAnsi="Arial" w:cs="Arial"/>
          <w:i/>
          <w:iCs/>
        </w:rPr>
        <w:t xml:space="preserve">ystem: Second </w:t>
      </w:r>
      <w:r w:rsidR="001B724C" w:rsidRPr="00912D60">
        <w:rPr>
          <w:rFonts w:ascii="Arial" w:hAnsi="Arial" w:cs="Arial"/>
          <w:i/>
          <w:iCs/>
        </w:rPr>
        <w:t>R</w:t>
      </w:r>
      <w:r w:rsidRPr="00912D60">
        <w:rPr>
          <w:rFonts w:ascii="Arial" w:hAnsi="Arial" w:cs="Arial"/>
          <w:i/>
          <w:iCs/>
        </w:rPr>
        <w:t xml:space="preserve">eport on </w:t>
      </w:r>
      <w:r w:rsidR="001B724C" w:rsidRPr="00912D60">
        <w:rPr>
          <w:rFonts w:ascii="Arial" w:hAnsi="Arial" w:cs="Arial"/>
          <w:i/>
          <w:iCs/>
        </w:rPr>
        <w:t>W</w:t>
      </w:r>
      <w:r w:rsidRPr="00912D60">
        <w:rPr>
          <w:rFonts w:ascii="Arial" w:hAnsi="Arial" w:cs="Arial"/>
          <w:i/>
          <w:iCs/>
        </w:rPr>
        <w:t xml:space="preserve">omen with </w:t>
      </w:r>
      <w:r w:rsidR="001B724C" w:rsidRPr="00912D60">
        <w:rPr>
          <w:rFonts w:ascii="Arial" w:hAnsi="Arial" w:cs="Arial"/>
          <w:i/>
          <w:iCs/>
        </w:rPr>
        <w:t>P</w:t>
      </w:r>
      <w:r w:rsidRPr="00912D60">
        <w:rPr>
          <w:rFonts w:ascii="Arial" w:hAnsi="Arial" w:cs="Arial"/>
          <w:i/>
          <w:iCs/>
        </w:rPr>
        <w:t xml:space="preserve">articular </w:t>
      </w:r>
      <w:r w:rsidR="001B724C" w:rsidRPr="00912D60">
        <w:rPr>
          <w:rFonts w:ascii="Arial" w:hAnsi="Arial" w:cs="Arial"/>
          <w:i/>
          <w:iCs/>
        </w:rPr>
        <w:t>V</w:t>
      </w:r>
      <w:r w:rsidRPr="00912D60">
        <w:rPr>
          <w:rFonts w:ascii="Arial" w:hAnsi="Arial" w:cs="Arial"/>
          <w:i/>
          <w:iCs/>
        </w:rPr>
        <w:t xml:space="preserve">ulnerabilities in the </w:t>
      </w:r>
      <w:r w:rsidR="001B724C" w:rsidRPr="00912D60">
        <w:rPr>
          <w:rFonts w:ascii="Arial" w:hAnsi="Arial" w:cs="Arial"/>
          <w:i/>
          <w:iCs/>
        </w:rPr>
        <w:t>C</w:t>
      </w:r>
      <w:r w:rsidRPr="00912D60">
        <w:rPr>
          <w:rFonts w:ascii="Arial" w:hAnsi="Arial" w:cs="Arial"/>
          <w:i/>
          <w:iCs/>
        </w:rPr>
        <w:t xml:space="preserve">riminal </w:t>
      </w:r>
      <w:r w:rsidR="001B724C" w:rsidRPr="00912D60">
        <w:rPr>
          <w:rFonts w:ascii="Arial" w:hAnsi="Arial" w:cs="Arial"/>
          <w:i/>
          <w:iCs/>
        </w:rPr>
        <w:t>J</w:t>
      </w:r>
      <w:r w:rsidRPr="00912D60">
        <w:rPr>
          <w:rFonts w:ascii="Arial" w:hAnsi="Arial" w:cs="Arial"/>
          <w:i/>
          <w:iCs/>
        </w:rPr>
        <w:t xml:space="preserve">ustice </w:t>
      </w:r>
      <w:r w:rsidR="001B724C" w:rsidRPr="00912D60">
        <w:rPr>
          <w:rFonts w:ascii="Arial" w:hAnsi="Arial" w:cs="Arial"/>
          <w:i/>
          <w:iCs/>
        </w:rPr>
        <w:t>S</w:t>
      </w:r>
      <w:r w:rsidRPr="00912D60">
        <w:rPr>
          <w:rFonts w:ascii="Arial" w:hAnsi="Arial" w:cs="Arial"/>
          <w:i/>
          <w:iCs/>
        </w:rPr>
        <w:t>ystem.</w:t>
      </w:r>
      <w:r w:rsidRPr="00912D60">
        <w:rPr>
          <w:rFonts w:ascii="Arial" w:hAnsi="Arial" w:cs="Arial"/>
        </w:rPr>
        <w:t xml:space="preserve"> </w:t>
      </w:r>
      <w:r w:rsidR="001B724C" w:rsidRPr="00912D60">
        <w:rPr>
          <w:rFonts w:ascii="Arial" w:hAnsi="Arial" w:cs="Arial"/>
        </w:rPr>
        <w:t>Available at: http://www.howardleague.org/fileadmin/howard_league/user/pdf/Publications/Women_in_the_penal_system.pdf</w:t>
      </w:r>
      <w:r w:rsidRPr="00912D60">
        <w:rPr>
          <w:rFonts w:ascii="Arial" w:hAnsi="Arial" w:cs="Arial"/>
        </w:rPr>
        <w:t xml:space="preserve"> </w:t>
      </w:r>
    </w:p>
    <w:p w14:paraId="5D567E55" w14:textId="77777777" w:rsidR="00F00241" w:rsidRPr="00912D60" w:rsidRDefault="00F00241" w:rsidP="001B724C">
      <w:pPr>
        <w:spacing w:after="0" w:line="360" w:lineRule="auto"/>
        <w:jc w:val="both"/>
        <w:rPr>
          <w:rFonts w:ascii="Arial" w:hAnsi="Arial" w:cs="Arial"/>
        </w:rPr>
      </w:pPr>
    </w:p>
    <w:p w14:paraId="5A3963FC" w14:textId="45E6E064" w:rsidR="00F00241" w:rsidRPr="00912D60" w:rsidRDefault="00F00241" w:rsidP="001B724C">
      <w:pPr>
        <w:spacing w:after="0" w:line="360" w:lineRule="auto"/>
        <w:jc w:val="both"/>
        <w:rPr>
          <w:rFonts w:ascii="Arial" w:hAnsi="Arial" w:cs="Arial"/>
        </w:rPr>
      </w:pPr>
      <w:r w:rsidRPr="00912D60">
        <w:rPr>
          <w:rFonts w:ascii="Arial" w:hAnsi="Arial" w:cs="Arial"/>
        </w:rPr>
        <w:t xml:space="preserve">Army Medical Department. (1864). </w:t>
      </w:r>
      <w:r w:rsidRPr="00912D60">
        <w:rPr>
          <w:rFonts w:ascii="Arial" w:hAnsi="Arial" w:cs="Arial"/>
          <w:i/>
          <w:iCs/>
        </w:rPr>
        <w:t xml:space="preserve">Statistical, Sanitary, and Medical Reports for the </w:t>
      </w:r>
      <w:r w:rsidR="00E25A1E" w:rsidRPr="00912D60">
        <w:rPr>
          <w:rFonts w:ascii="Arial" w:hAnsi="Arial" w:cs="Arial"/>
          <w:i/>
          <w:iCs/>
        </w:rPr>
        <w:t>Y</w:t>
      </w:r>
      <w:r w:rsidRPr="00912D60">
        <w:rPr>
          <w:rFonts w:ascii="Arial" w:hAnsi="Arial" w:cs="Arial"/>
          <w:i/>
          <w:iCs/>
        </w:rPr>
        <w:t xml:space="preserve">ear 1862. </w:t>
      </w:r>
    </w:p>
    <w:p w14:paraId="66BDA3F8" w14:textId="77777777" w:rsidR="00F00241" w:rsidRPr="00912D60" w:rsidRDefault="00F00241" w:rsidP="001B724C">
      <w:pPr>
        <w:spacing w:after="0" w:line="360" w:lineRule="auto"/>
        <w:jc w:val="both"/>
        <w:rPr>
          <w:rFonts w:ascii="Arial" w:hAnsi="Arial" w:cs="Arial"/>
        </w:rPr>
      </w:pPr>
    </w:p>
    <w:p w14:paraId="144850BD" w14:textId="42144BF0" w:rsidR="00F00241" w:rsidRPr="00912D60" w:rsidRDefault="00F00241" w:rsidP="001B724C">
      <w:pPr>
        <w:spacing w:after="0" w:line="360" w:lineRule="auto"/>
        <w:jc w:val="both"/>
        <w:rPr>
          <w:rFonts w:ascii="Arial" w:hAnsi="Arial" w:cs="Arial"/>
        </w:rPr>
      </w:pPr>
      <w:r w:rsidRPr="00912D60">
        <w:rPr>
          <w:rFonts w:ascii="Arial" w:hAnsi="Arial" w:cs="Arial"/>
        </w:rPr>
        <w:t xml:space="preserve">Association of Chief Police Officers. (2004). </w:t>
      </w:r>
      <w:r w:rsidRPr="00912D60">
        <w:rPr>
          <w:rFonts w:ascii="Arial" w:hAnsi="Arial" w:cs="Arial"/>
          <w:i/>
          <w:iCs/>
        </w:rPr>
        <w:t xml:space="preserve">Policing Prostitution: ACPO’s Policy, Strategy and Operational Guidelines for </w:t>
      </w:r>
      <w:r w:rsidR="00E25A1E" w:rsidRPr="00912D60">
        <w:rPr>
          <w:rFonts w:ascii="Arial" w:hAnsi="Arial" w:cs="Arial"/>
          <w:i/>
          <w:iCs/>
        </w:rPr>
        <w:t>D</w:t>
      </w:r>
      <w:r w:rsidRPr="00912D60">
        <w:rPr>
          <w:rFonts w:ascii="Arial" w:hAnsi="Arial" w:cs="Arial"/>
          <w:i/>
          <w:iCs/>
        </w:rPr>
        <w:t xml:space="preserve">ealing with </w:t>
      </w:r>
      <w:r w:rsidR="00E25A1E" w:rsidRPr="00912D60">
        <w:rPr>
          <w:rFonts w:ascii="Arial" w:hAnsi="Arial" w:cs="Arial"/>
          <w:i/>
          <w:iCs/>
        </w:rPr>
        <w:t>E</w:t>
      </w:r>
      <w:r w:rsidRPr="00912D60">
        <w:rPr>
          <w:rFonts w:ascii="Arial" w:hAnsi="Arial" w:cs="Arial"/>
          <w:i/>
          <w:iCs/>
        </w:rPr>
        <w:t xml:space="preserve">xploitation and </w:t>
      </w:r>
      <w:r w:rsidR="00E25A1E" w:rsidRPr="00912D60">
        <w:rPr>
          <w:rFonts w:ascii="Arial" w:hAnsi="Arial" w:cs="Arial"/>
          <w:i/>
          <w:iCs/>
        </w:rPr>
        <w:t>A</w:t>
      </w:r>
      <w:r w:rsidRPr="00912D60">
        <w:rPr>
          <w:rFonts w:ascii="Arial" w:hAnsi="Arial" w:cs="Arial"/>
          <w:i/>
          <w:iCs/>
        </w:rPr>
        <w:t xml:space="preserve">buse through </w:t>
      </w:r>
      <w:r w:rsidR="00E25A1E" w:rsidRPr="00912D60">
        <w:rPr>
          <w:rFonts w:ascii="Arial" w:hAnsi="Arial" w:cs="Arial"/>
          <w:i/>
          <w:iCs/>
        </w:rPr>
        <w:t>P</w:t>
      </w:r>
      <w:r w:rsidRPr="00912D60">
        <w:rPr>
          <w:rFonts w:ascii="Arial" w:hAnsi="Arial" w:cs="Arial"/>
          <w:i/>
          <w:iCs/>
        </w:rPr>
        <w:t>rostitution</w:t>
      </w:r>
      <w:r w:rsidRPr="00912D60">
        <w:rPr>
          <w:rFonts w:ascii="Arial" w:hAnsi="Arial" w:cs="Arial"/>
        </w:rPr>
        <w:t xml:space="preserve">. </w:t>
      </w:r>
    </w:p>
    <w:p w14:paraId="354E2EDD" w14:textId="77777777" w:rsidR="00F00241" w:rsidRPr="00912D60" w:rsidRDefault="00F00241" w:rsidP="001B724C">
      <w:pPr>
        <w:spacing w:after="0" w:line="360" w:lineRule="auto"/>
        <w:jc w:val="both"/>
        <w:rPr>
          <w:rFonts w:ascii="Arial" w:hAnsi="Arial" w:cs="Arial"/>
        </w:rPr>
      </w:pPr>
    </w:p>
    <w:p w14:paraId="1368A3B6" w14:textId="0BE73C2F" w:rsidR="00F00241" w:rsidRPr="00912D60" w:rsidRDefault="00F00241" w:rsidP="001B724C">
      <w:pPr>
        <w:spacing w:after="0" w:line="360" w:lineRule="auto"/>
        <w:jc w:val="both"/>
        <w:rPr>
          <w:rFonts w:ascii="Arial" w:hAnsi="Arial" w:cs="Arial"/>
        </w:rPr>
      </w:pPr>
      <w:r w:rsidRPr="00912D60">
        <w:rPr>
          <w:rFonts w:ascii="Arial" w:hAnsi="Arial" w:cs="Arial"/>
        </w:rPr>
        <w:t>Association of Chief Police Officers. (2011).</w:t>
      </w:r>
      <w:r w:rsidRPr="00912D60">
        <w:rPr>
          <w:rFonts w:ascii="Arial" w:hAnsi="Arial" w:cs="Arial"/>
          <w:i/>
          <w:iCs/>
        </w:rPr>
        <w:t xml:space="preserve"> ACPO Strategy &amp; Supporting Operational Guidance for Policing Prostitution and Sexual Exploitation. </w:t>
      </w:r>
    </w:p>
    <w:p w14:paraId="305D4546" w14:textId="77777777" w:rsidR="00F00241" w:rsidRPr="00912D60" w:rsidRDefault="00F00241" w:rsidP="001B724C">
      <w:pPr>
        <w:spacing w:after="0" w:line="360" w:lineRule="auto"/>
        <w:jc w:val="both"/>
        <w:rPr>
          <w:rFonts w:ascii="Arial" w:hAnsi="Arial" w:cs="Arial"/>
        </w:rPr>
      </w:pPr>
    </w:p>
    <w:p w14:paraId="05376533" w14:textId="46D04515" w:rsidR="00F00241" w:rsidRPr="00912D60" w:rsidRDefault="00F00241" w:rsidP="001B724C">
      <w:pPr>
        <w:spacing w:after="0" w:line="360" w:lineRule="auto"/>
        <w:jc w:val="both"/>
        <w:rPr>
          <w:rFonts w:ascii="Arial" w:hAnsi="Arial" w:cs="Arial"/>
        </w:rPr>
      </w:pPr>
      <w:r w:rsidRPr="00912D60">
        <w:rPr>
          <w:rFonts w:ascii="Arial" w:hAnsi="Arial" w:cs="Arial"/>
        </w:rPr>
        <w:t>Balfour, R., &amp; Allen, J. (2014). A Review of the Literature on Sex Workers and Social Exclusion</w:t>
      </w:r>
      <w:r w:rsidR="00E25A1E" w:rsidRPr="00912D60">
        <w:rPr>
          <w:rFonts w:ascii="Arial" w:hAnsi="Arial" w:cs="Arial"/>
        </w:rPr>
        <w:t xml:space="preserve">. </w:t>
      </w:r>
      <w:r w:rsidRPr="00912D60">
        <w:rPr>
          <w:rFonts w:ascii="Arial" w:hAnsi="Arial" w:cs="Arial"/>
        </w:rPr>
        <w:t xml:space="preserve">UCL Institute of Health Equity for Inclusion Health, Department of Health. </w:t>
      </w:r>
      <w:r w:rsidR="00E25A1E" w:rsidRPr="00912D60">
        <w:rPr>
          <w:rFonts w:ascii="Arial" w:hAnsi="Arial" w:cs="Arial"/>
        </w:rPr>
        <w:t>Available at: https://www.gov.uk/government/uploads/system/uploads/attachment_data/file/303927/A_Review_of_the_Literature_on_sex_workers_and_social_exclusion.pdf</w:t>
      </w:r>
    </w:p>
    <w:p w14:paraId="3932160B" w14:textId="77777777" w:rsidR="00F00241" w:rsidRPr="00912D60" w:rsidRDefault="00F00241" w:rsidP="001B724C">
      <w:pPr>
        <w:spacing w:after="0" w:line="360" w:lineRule="auto"/>
        <w:jc w:val="both"/>
        <w:rPr>
          <w:rFonts w:ascii="Arial" w:hAnsi="Arial" w:cs="Arial"/>
        </w:rPr>
      </w:pPr>
    </w:p>
    <w:p w14:paraId="51846688" w14:textId="05AB5991" w:rsidR="00F00241" w:rsidRPr="00912D60" w:rsidRDefault="00F00241" w:rsidP="001B724C">
      <w:pPr>
        <w:spacing w:after="0" w:line="360" w:lineRule="auto"/>
        <w:jc w:val="both"/>
        <w:rPr>
          <w:rFonts w:ascii="Arial" w:hAnsi="Arial" w:cs="Arial"/>
        </w:rPr>
      </w:pPr>
      <w:r w:rsidRPr="00912D60">
        <w:rPr>
          <w:rFonts w:ascii="Arial" w:hAnsi="Arial" w:cs="Arial"/>
        </w:rPr>
        <w:t xml:space="preserve">Beck, U., Bonss, W., &amp; Lau, C. (2003). </w:t>
      </w:r>
      <w:bookmarkStart w:id="15" w:name="_Int_5zxCgtjp"/>
      <w:r w:rsidRPr="00912D60">
        <w:rPr>
          <w:rFonts w:ascii="Arial" w:hAnsi="Arial" w:cs="Arial"/>
        </w:rPr>
        <w:t>The Theory of Reflexive Modernization: Problematic, Hypotheses and Research Programme.</w:t>
      </w:r>
      <w:bookmarkEnd w:id="15"/>
      <w:r w:rsidRPr="00912D60">
        <w:rPr>
          <w:rFonts w:ascii="Arial" w:hAnsi="Arial" w:cs="Arial"/>
        </w:rPr>
        <w:t xml:space="preserve"> </w:t>
      </w:r>
      <w:r w:rsidRPr="00912D60">
        <w:rPr>
          <w:rFonts w:ascii="Arial" w:hAnsi="Arial" w:cs="Arial"/>
          <w:i/>
          <w:iCs/>
        </w:rPr>
        <w:t xml:space="preserve">Theory Culture &amp; Society, </w:t>
      </w:r>
      <w:r w:rsidRPr="00912D60">
        <w:rPr>
          <w:rFonts w:ascii="Arial" w:hAnsi="Arial" w:cs="Arial"/>
        </w:rPr>
        <w:t xml:space="preserve">20(1), 1-33. </w:t>
      </w:r>
    </w:p>
    <w:p w14:paraId="5F5E54A2" w14:textId="77777777" w:rsidR="00F00241" w:rsidRPr="00912D60" w:rsidRDefault="00F00241" w:rsidP="001B724C">
      <w:pPr>
        <w:spacing w:after="0" w:line="360" w:lineRule="auto"/>
        <w:jc w:val="both"/>
        <w:rPr>
          <w:rFonts w:ascii="Arial" w:hAnsi="Arial" w:cs="Arial"/>
        </w:rPr>
      </w:pPr>
    </w:p>
    <w:p w14:paraId="40E1B3E7" w14:textId="3ECACEA9" w:rsidR="00F00241" w:rsidRPr="00912D60" w:rsidRDefault="00F00241" w:rsidP="001B724C">
      <w:pPr>
        <w:spacing w:after="0" w:line="360" w:lineRule="auto"/>
        <w:jc w:val="both"/>
        <w:rPr>
          <w:rFonts w:ascii="Arial" w:hAnsi="Arial" w:cs="Arial"/>
        </w:rPr>
      </w:pPr>
      <w:r w:rsidRPr="00912D60">
        <w:rPr>
          <w:rFonts w:ascii="Arial" w:hAnsi="Arial" w:cs="Arial"/>
        </w:rPr>
        <w:t xml:space="preserve">Bindel, J., Breslin, R., &amp; Brown, L. (2013). Capital Exploits: A Study of Prostitution and Trafficking in London. </w:t>
      </w:r>
      <w:bookmarkStart w:id="16" w:name="_Int_EnOwppv0"/>
      <w:r w:rsidRPr="00912D60">
        <w:rPr>
          <w:rFonts w:ascii="Arial" w:hAnsi="Arial" w:cs="Arial"/>
        </w:rPr>
        <w:t xml:space="preserve">A </w:t>
      </w:r>
      <w:r w:rsidR="00E25A1E" w:rsidRPr="00912D60">
        <w:rPr>
          <w:rFonts w:ascii="Arial" w:hAnsi="Arial" w:cs="Arial"/>
        </w:rPr>
        <w:t>S</w:t>
      </w:r>
      <w:r w:rsidRPr="00912D60">
        <w:rPr>
          <w:rFonts w:ascii="Arial" w:hAnsi="Arial" w:cs="Arial"/>
        </w:rPr>
        <w:t xml:space="preserve">tudy </w:t>
      </w:r>
      <w:r w:rsidR="00E25A1E" w:rsidRPr="00912D60">
        <w:rPr>
          <w:rFonts w:ascii="Arial" w:hAnsi="Arial" w:cs="Arial"/>
        </w:rPr>
        <w:t>Co</w:t>
      </w:r>
      <w:r w:rsidRPr="00912D60">
        <w:rPr>
          <w:rFonts w:ascii="Arial" w:hAnsi="Arial" w:cs="Arial"/>
        </w:rPr>
        <w:t>mmissioned by the Mayor’s Office for Policing and Crime (MOPAC).</w:t>
      </w:r>
      <w:bookmarkEnd w:id="16"/>
      <w:r w:rsidRPr="00912D60">
        <w:rPr>
          <w:rFonts w:ascii="Arial" w:hAnsi="Arial" w:cs="Arial"/>
        </w:rPr>
        <w:t xml:space="preserve"> </w:t>
      </w:r>
    </w:p>
    <w:p w14:paraId="2DBF71B9" w14:textId="77777777" w:rsidR="00F00241" w:rsidRPr="00912D60" w:rsidRDefault="00F00241" w:rsidP="001B724C">
      <w:pPr>
        <w:spacing w:after="0" w:line="360" w:lineRule="auto"/>
        <w:jc w:val="both"/>
        <w:rPr>
          <w:rFonts w:ascii="Arial" w:hAnsi="Arial" w:cs="Arial"/>
        </w:rPr>
      </w:pPr>
    </w:p>
    <w:p w14:paraId="247A80A7" w14:textId="6140D6C3" w:rsidR="00F00241" w:rsidRPr="00912D60" w:rsidRDefault="00F00241" w:rsidP="001B724C">
      <w:pPr>
        <w:spacing w:after="0" w:line="360" w:lineRule="auto"/>
        <w:jc w:val="both"/>
        <w:rPr>
          <w:rFonts w:ascii="Arial" w:eastAsia="Calibri" w:hAnsi="Arial" w:cs="Arial"/>
        </w:rPr>
      </w:pPr>
      <w:r w:rsidRPr="00912D60">
        <w:rPr>
          <w:rFonts w:ascii="Arial" w:hAnsi="Arial" w:cs="Arial"/>
        </w:rPr>
        <w:t>Blakey, J. M., &amp; Gunn, A. (2018). The “</w:t>
      </w:r>
      <w:r w:rsidR="00E25A1E" w:rsidRPr="00912D60">
        <w:rPr>
          <w:rFonts w:ascii="Arial" w:hAnsi="Arial" w:cs="Arial"/>
        </w:rPr>
        <w:t>I</w:t>
      </w:r>
      <w:r w:rsidRPr="00912D60">
        <w:rPr>
          <w:rFonts w:ascii="Arial" w:hAnsi="Arial" w:cs="Arial"/>
        </w:rPr>
        <w:t xml:space="preserve">ckiness </w:t>
      </w:r>
      <w:r w:rsidR="00E25A1E" w:rsidRPr="00912D60">
        <w:rPr>
          <w:rFonts w:ascii="Arial" w:hAnsi="Arial" w:cs="Arial"/>
        </w:rPr>
        <w:t>F</w:t>
      </w:r>
      <w:r w:rsidRPr="00912D60">
        <w:rPr>
          <w:rFonts w:ascii="Arial" w:hAnsi="Arial" w:cs="Arial"/>
        </w:rPr>
        <w:t xml:space="preserve">actor”: Stigma as a </w:t>
      </w:r>
      <w:r w:rsidR="00E25A1E" w:rsidRPr="00912D60">
        <w:rPr>
          <w:rFonts w:ascii="Arial" w:hAnsi="Arial" w:cs="Arial"/>
        </w:rPr>
        <w:t>B</w:t>
      </w:r>
      <w:r w:rsidRPr="00912D60">
        <w:rPr>
          <w:rFonts w:ascii="Arial" w:hAnsi="Arial" w:cs="Arial"/>
        </w:rPr>
        <w:t xml:space="preserve">arrier to </w:t>
      </w:r>
      <w:r w:rsidR="00E25A1E" w:rsidRPr="00912D60">
        <w:rPr>
          <w:rFonts w:ascii="Arial" w:hAnsi="Arial" w:cs="Arial"/>
        </w:rPr>
        <w:t>E</w:t>
      </w:r>
      <w:r w:rsidRPr="00912D60">
        <w:rPr>
          <w:rFonts w:ascii="Arial" w:hAnsi="Arial" w:cs="Arial"/>
        </w:rPr>
        <w:t xml:space="preserve">xiting </w:t>
      </w:r>
      <w:r w:rsidR="00E25A1E" w:rsidRPr="00912D60">
        <w:rPr>
          <w:rFonts w:ascii="Arial" w:hAnsi="Arial" w:cs="Arial"/>
        </w:rPr>
        <w:t>P</w:t>
      </w:r>
      <w:r w:rsidRPr="00912D60">
        <w:rPr>
          <w:rFonts w:ascii="Arial" w:hAnsi="Arial" w:cs="Arial"/>
        </w:rPr>
        <w:t xml:space="preserve">rostitution. </w:t>
      </w:r>
      <w:r w:rsidRPr="00912D60">
        <w:rPr>
          <w:rFonts w:ascii="Arial" w:hAnsi="Arial" w:cs="Arial"/>
          <w:i/>
        </w:rPr>
        <w:t>J</w:t>
      </w:r>
      <w:r w:rsidRPr="00912D60">
        <w:rPr>
          <w:rFonts w:ascii="Arial" w:hAnsi="Arial" w:cs="Arial"/>
          <w:i/>
          <w:iCs/>
        </w:rPr>
        <w:t xml:space="preserve">ournal of Offender Rehabilitation, </w:t>
      </w:r>
      <w:r w:rsidRPr="00912D60">
        <w:rPr>
          <w:rFonts w:ascii="Arial" w:hAnsi="Arial" w:cs="Arial"/>
        </w:rPr>
        <w:t xml:space="preserve">57(8), 538-561. </w:t>
      </w:r>
    </w:p>
    <w:p w14:paraId="0AA65439" w14:textId="77777777" w:rsidR="00F00241" w:rsidRPr="00912D60" w:rsidRDefault="00F00241" w:rsidP="001B724C">
      <w:pPr>
        <w:spacing w:after="0" w:line="360" w:lineRule="auto"/>
        <w:jc w:val="both"/>
        <w:rPr>
          <w:rFonts w:ascii="Arial" w:hAnsi="Arial" w:cs="Arial"/>
        </w:rPr>
      </w:pPr>
    </w:p>
    <w:p w14:paraId="44AF785B" w14:textId="0F7BCE82" w:rsidR="00E25A1E" w:rsidRPr="00912D60" w:rsidRDefault="00F00241" w:rsidP="001B724C">
      <w:pPr>
        <w:spacing w:after="0" w:line="360" w:lineRule="auto"/>
        <w:jc w:val="both"/>
        <w:rPr>
          <w:rFonts w:ascii="Arial" w:hAnsi="Arial" w:cs="Arial"/>
        </w:rPr>
      </w:pPr>
      <w:r w:rsidRPr="00912D60">
        <w:rPr>
          <w:rFonts w:ascii="Arial" w:hAnsi="Arial" w:cs="Arial"/>
        </w:rPr>
        <w:t xml:space="preserve">Butler, J. E. (1874). Some Thoughts on the present aspect of the Crusade against the State Regulation of Vice. </w:t>
      </w:r>
      <w:r w:rsidR="00E25A1E" w:rsidRPr="00912D60">
        <w:rPr>
          <w:rFonts w:ascii="Arial" w:hAnsi="Arial" w:cs="Arial"/>
        </w:rPr>
        <w:t>Liverpool.</w:t>
      </w:r>
    </w:p>
    <w:p w14:paraId="6D9876DF" w14:textId="77777777" w:rsidR="00F00241" w:rsidRPr="00912D60" w:rsidRDefault="00F00241" w:rsidP="001B724C">
      <w:pPr>
        <w:spacing w:after="0" w:line="360" w:lineRule="auto"/>
        <w:jc w:val="both"/>
        <w:rPr>
          <w:rFonts w:ascii="Arial" w:hAnsi="Arial" w:cs="Arial"/>
        </w:rPr>
      </w:pPr>
    </w:p>
    <w:p w14:paraId="0D154CE4" w14:textId="11E7490E" w:rsidR="00F00241" w:rsidRPr="00912D60" w:rsidRDefault="00F00241" w:rsidP="001B724C">
      <w:pPr>
        <w:spacing w:after="0" w:line="360" w:lineRule="auto"/>
        <w:jc w:val="both"/>
        <w:rPr>
          <w:rFonts w:ascii="Arial" w:hAnsi="Arial" w:cs="Arial"/>
        </w:rPr>
      </w:pPr>
      <w:r w:rsidRPr="00912D60">
        <w:rPr>
          <w:rFonts w:ascii="Arial" w:hAnsi="Arial" w:cs="Arial"/>
        </w:rPr>
        <w:t xml:space="preserve">Childers, Mr., Pakington, J., Vivian, Marquis of Hamilton., Dalrymple, D., Wyndham, P., Kinnaird, Mitford, Mr. (1869). </w:t>
      </w:r>
      <w:r w:rsidRPr="00912D60">
        <w:rPr>
          <w:rFonts w:ascii="Arial" w:hAnsi="Arial" w:cs="Arial"/>
          <w:i/>
          <w:iCs/>
        </w:rPr>
        <w:t xml:space="preserve">1868-69 (306) (306-I) Index to the </w:t>
      </w:r>
      <w:r w:rsidR="00E25A1E" w:rsidRPr="00912D60">
        <w:rPr>
          <w:rFonts w:ascii="Arial" w:hAnsi="Arial" w:cs="Arial"/>
          <w:i/>
          <w:iCs/>
        </w:rPr>
        <w:t>R</w:t>
      </w:r>
      <w:r w:rsidRPr="00912D60">
        <w:rPr>
          <w:rFonts w:ascii="Arial" w:hAnsi="Arial" w:cs="Arial"/>
          <w:i/>
          <w:iCs/>
        </w:rPr>
        <w:t xml:space="preserve">eport from the Select Committee on Contagious Diseases Act (1866). </w:t>
      </w:r>
    </w:p>
    <w:p w14:paraId="05336E52" w14:textId="77777777" w:rsidR="00F00241" w:rsidRPr="00912D60" w:rsidRDefault="00F00241" w:rsidP="001B724C">
      <w:pPr>
        <w:spacing w:after="0" w:line="360" w:lineRule="auto"/>
        <w:jc w:val="both"/>
        <w:rPr>
          <w:rFonts w:ascii="Arial" w:hAnsi="Arial" w:cs="Arial"/>
        </w:rPr>
      </w:pPr>
    </w:p>
    <w:p w14:paraId="211BE8B4" w14:textId="6B3D40E8" w:rsidR="00F00241" w:rsidRPr="00912D60" w:rsidRDefault="00F00241" w:rsidP="001B724C">
      <w:pPr>
        <w:spacing w:after="0" w:line="360" w:lineRule="auto"/>
        <w:jc w:val="both"/>
        <w:rPr>
          <w:rFonts w:ascii="Arial" w:eastAsia="Calibri" w:hAnsi="Arial" w:cs="Arial"/>
        </w:rPr>
      </w:pPr>
      <w:r w:rsidRPr="00912D60">
        <w:rPr>
          <w:rFonts w:ascii="Arial" w:hAnsi="Arial" w:cs="Arial"/>
        </w:rPr>
        <w:t xml:space="preserve">Cimino, A. N. (2019). Uncovering Intentions to Exit Prostitution: Findings from a Qualitative Study. </w:t>
      </w:r>
      <w:r w:rsidRPr="00912D60">
        <w:rPr>
          <w:rFonts w:ascii="Arial" w:hAnsi="Arial" w:cs="Arial"/>
          <w:i/>
          <w:iCs/>
        </w:rPr>
        <w:t xml:space="preserve">Victims &amp; Offenders, </w:t>
      </w:r>
      <w:r w:rsidRPr="00912D60">
        <w:rPr>
          <w:rFonts w:ascii="Arial" w:hAnsi="Arial" w:cs="Arial"/>
        </w:rPr>
        <w:t xml:space="preserve">14(5), 606-624.  </w:t>
      </w:r>
    </w:p>
    <w:p w14:paraId="46BAFB9C" w14:textId="77777777" w:rsidR="00F00241" w:rsidRPr="00912D60" w:rsidRDefault="00F00241" w:rsidP="001B724C">
      <w:pPr>
        <w:spacing w:after="0" w:line="360" w:lineRule="auto"/>
        <w:jc w:val="both"/>
        <w:rPr>
          <w:rFonts w:ascii="Arial" w:hAnsi="Arial" w:cs="Arial"/>
        </w:rPr>
      </w:pPr>
    </w:p>
    <w:p w14:paraId="0E536EAF" w14:textId="71CAC447" w:rsidR="00F00241" w:rsidRPr="00912D60" w:rsidRDefault="00F00241" w:rsidP="001B724C">
      <w:pPr>
        <w:spacing w:after="0" w:line="360" w:lineRule="auto"/>
        <w:jc w:val="both"/>
        <w:rPr>
          <w:rStyle w:val="Hyperlink"/>
          <w:rFonts w:ascii="Arial" w:hAnsi="Arial" w:cs="Arial"/>
        </w:rPr>
      </w:pPr>
      <w:r w:rsidRPr="00912D60">
        <w:rPr>
          <w:rFonts w:ascii="Arial" w:hAnsi="Arial" w:cs="Arial"/>
        </w:rPr>
        <w:t xml:space="preserve">Clarke, J. (2005). New Labour’s </w:t>
      </w:r>
      <w:r w:rsidR="00E25A1E" w:rsidRPr="00912D60">
        <w:rPr>
          <w:rFonts w:ascii="Arial" w:hAnsi="Arial" w:cs="Arial"/>
        </w:rPr>
        <w:t>C</w:t>
      </w:r>
      <w:r w:rsidRPr="00912D60">
        <w:rPr>
          <w:rFonts w:ascii="Arial" w:hAnsi="Arial" w:cs="Arial"/>
        </w:rPr>
        <w:t xml:space="preserve">itizens: </w:t>
      </w:r>
      <w:r w:rsidR="00E25A1E" w:rsidRPr="00912D60">
        <w:rPr>
          <w:rFonts w:ascii="Arial" w:hAnsi="Arial" w:cs="Arial"/>
        </w:rPr>
        <w:t>A</w:t>
      </w:r>
      <w:r w:rsidRPr="00912D60">
        <w:rPr>
          <w:rFonts w:ascii="Arial" w:hAnsi="Arial" w:cs="Arial"/>
        </w:rPr>
        <w:t xml:space="preserve">ctivated, </w:t>
      </w:r>
      <w:r w:rsidR="00E25A1E" w:rsidRPr="00912D60">
        <w:rPr>
          <w:rFonts w:ascii="Arial" w:hAnsi="Arial" w:cs="Arial"/>
        </w:rPr>
        <w:t>E</w:t>
      </w:r>
      <w:r w:rsidRPr="00912D60">
        <w:rPr>
          <w:rFonts w:ascii="Arial" w:hAnsi="Arial" w:cs="Arial"/>
        </w:rPr>
        <w:t xml:space="preserve">mpowered, </w:t>
      </w:r>
      <w:r w:rsidR="00E25A1E" w:rsidRPr="00912D60">
        <w:rPr>
          <w:rFonts w:ascii="Arial" w:hAnsi="Arial" w:cs="Arial"/>
        </w:rPr>
        <w:t>R</w:t>
      </w:r>
      <w:r w:rsidRPr="00912D60">
        <w:rPr>
          <w:rFonts w:ascii="Arial" w:hAnsi="Arial" w:cs="Arial"/>
        </w:rPr>
        <w:t xml:space="preserve">esponsibilized, </w:t>
      </w:r>
      <w:r w:rsidR="00E25A1E" w:rsidRPr="00912D60">
        <w:rPr>
          <w:rFonts w:ascii="Arial" w:hAnsi="Arial" w:cs="Arial"/>
        </w:rPr>
        <w:t>A</w:t>
      </w:r>
      <w:r w:rsidRPr="00912D60">
        <w:rPr>
          <w:rFonts w:ascii="Arial" w:hAnsi="Arial" w:cs="Arial"/>
        </w:rPr>
        <w:t xml:space="preserve">bandoned? </w:t>
      </w:r>
      <w:r w:rsidRPr="00912D60">
        <w:rPr>
          <w:rFonts w:ascii="Arial" w:hAnsi="Arial" w:cs="Arial"/>
          <w:i/>
          <w:iCs/>
        </w:rPr>
        <w:t xml:space="preserve">Critical Social Policy, </w:t>
      </w:r>
      <w:r w:rsidRPr="00912D60">
        <w:rPr>
          <w:rFonts w:ascii="Arial" w:hAnsi="Arial" w:cs="Arial"/>
        </w:rPr>
        <w:t xml:space="preserve">25(4), 447–463. </w:t>
      </w:r>
    </w:p>
    <w:p w14:paraId="31C9EF57" w14:textId="77777777" w:rsidR="00F00241" w:rsidRPr="00912D60" w:rsidRDefault="00F00241" w:rsidP="001B724C">
      <w:pPr>
        <w:spacing w:after="0" w:line="360" w:lineRule="auto"/>
        <w:jc w:val="both"/>
        <w:rPr>
          <w:rFonts w:ascii="Arial" w:hAnsi="Arial" w:cs="Arial"/>
        </w:rPr>
      </w:pPr>
    </w:p>
    <w:p w14:paraId="2AEFA630" w14:textId="2014E678" w:rsidR="00F00241" w:rsidRPr="00912D60" w:rsidRDefault="00F00241" w:rsidP="001B724C">
      <w:pPr>
        <w:spacing w:after="0" w:line="360" w:lineRule="auto"/>
        <w:jc w:val="both"/>
        <w:rPr>
          <w:rFonts w:ascii="Arial" w:hAnsi="Arial" w:cs="Arial"/>
          <w:color w:val="0033CC"/>
        </w:rPr>
      </w:pPr>
      <w:r w:rsidRPr="00912D60">
        <w:rPr>
          <w:rFonts w:ascii="Arial" w:hAnsi="Arial" w:cs="Arial"/>
        </w:rPr>
        <w:t xml:space="preserve">Commissioner of Police to the Board of Admiralty. (1870). (426) Contagious </w:t>
      </w:r>
      <w:r w:rsidR="00DE7BF9" w:rsidRPr="00912D60">
        <w:rPr>
          <w:rFonts w:ascii="Arial" w:hAnsi="Arial" w:cs="Arial"/>
        </w:rPr>
        <w:t>D</w:t>
      </w:r>
      <w:r w:rsidRPr="00912D60">
        <w:rPr>
          <w:rFonts w:ascii="Arial" w:hAnsi="Arial" w:cs="Arial"/>
        </w:rPr>
        <w:t xml:space="preserve">iseases </w:t>
      </w:r>
      <w:bookmarkStart w:id="17" w:name="_Int_xUIIoK12"/>
      <w:r w:rsidR="00DE7BF9" w:rsidRPr="00912D60">
        <w:rPr>
          <w:rFonts w:ascii="Arial" w:hAnsi="Arial" w:cs="Arial"/>
        </w:rPr>
        <w:t>A</w:t>
      </w:r>
      <w:r w:rsidRPr="00912D60">
        <w:rPr>
          <w:rFonts w:ascii="Arial" w:hAnsi="Arial" w:cs="Arial"/>
        </w:rPr>
        <w:t>cts</w:t>
      </w:r>
      <w:bookmarkEnd w:id="17"/>
      <w:r w:rsidRPr="00912D60">
        <w:rPr>
          <w:rFonts w:ascii="Arial" w:hAnsi="Arial" w:cs="Arial"/>
        </w:rPr>
        <w:t xml:space="preserve">. Copy of </w:t>
      </w:r>
      <w:r w:rsidR="00DE7BF9" w:rsidRPr="00912D60">
        <w:rPr>
          <w:rFonts w:ascii="Arial" w:hAnsi="Arial" w:cs="Arial"/>
        </w:rPr>
        <w:t>R</w:t>
      </w:r>
      <w:r w:rsidRPr="00912D60">
        <w:rPr>
          <w:rFonts w:ascii="Arial" w:hAnsi="Arial" w:cs="Arial"/>
        </w:rPr>
        <w:t xml:space="preserve">eport of the Chief on the </w:t>
      </w:r>
      <w:r w:rsidR="00DE7BF9" w:rsidRPr="00912D60">
        <w:rPr>
          <w:rFonts w:ascii="Arial" w:hAnsi="Arial" w:cs="Arial"/>
        </w:rPr>
        <w:t>O</w:t>
      </w:r>
      <w:r w:rsidRPr="00912D60">
        <w:rPr>
          <w:rFonts w:ascii="Arial" w:hAnsi="Arial" w:cs="Arial"/>
        </w:rPr>
        <w:t xml:space="preserve">peration of the </w:t>
      </w:r>
      <w:r w:rsidR="00DE7BF9" w:rsidRPr="00912D60">
        <w:rPr>
          <w:rFonts w:ascii="Arial" w:hAnsi="Arial" w:cs="Arial"/>
        </w:rPr>
        <w:t>C</w:t>
      </w:r>
      <w:r w:rsidRPr="00912D60">
        <w:rPr>
          <w:rFonts w:ascii="Arial" w:hAnsi="Arial" w:cs="Arial"/>
        </w:rPr>
        <w:t xml:space="preserve">ontagious </w:t>
      </w:r>
      <w:r w:rsidR="00DE7BF9" w:rsidRPr="00912D60">
        <w:rPr>
          <w:rFonts w:ascii="Arial" w:hAnsi="Arial" w:cs="Arial"/>
        </w:rPr>
        <w:t>D</w:t>
      </w:r>
      <w:r w:rsidRPr="00912D60">
        <w:rPr>
          <w:rFonts w:ascii="Arial" w:hAnsi="Arial" w:cs="Arial"/>
        </w:rPr>
        <w:t xml:space="preserve">iseases </w:t>
      </w:r>
      <w:r w:rsidR="00DE7BF9" w:rsidRPr="00912D60">
        <w:rPr>
          <w:rFonts w:ascii="Arial" w:hAnsi="Arial" w:cs="Arial"/>
        </w:rPr>
        <w:t>A</w:t>
      </w:r>
      <w:r w:rsidRPr="00912D60">
        <w:rPr>
          <w:rFonts w:ascii="Arial" w:hAnsi="Arial" w:cs="Arial"/>
        </w:rPr>
        <w:t xml:space="preserve">cts in the Plymouth and Devonport district, &amp;c. </w:t>
      </w:r>
    </w:p>
    <w:p w14:paraId="46C74126" w14:textId="77777777" w:rsidR="00F00241" w:rsidRPr="00912D60" w:rsidRDefault="00F00241" w:rsidP="001B724C">
      <w:pPr>
        <w:spacing w:after="0" w:line="360" w:lineRule="auto"/>
        <w:jc w:val="both"/>
        <w:rPr>
          <w:rFonts w:ascii="Arial" w:hAnsi="Arial" w:cs="Arial"/>
        </w:rPr>
      </w:pPr>
    </w:p>
    <w:p w14:paraId="651B341B" w14:textId="5CDA5B90" w:rsidR="00F00241" w:rsidRPr="00912D60" w:rsidRDefault="00F00241" w:rsidP="001B724C">
      <w:pPr>
        <w:spacing w:after="0" w:line="360" w:lineRule="auto"/>
        <w:jc w:val="both"/>
        <w:rPr>
          <w:rFonts w:ascii="Arial" w:hAnsi="Arial" w:cs="Arial"/>
          <w:color w:val="0000FF"/>
          <w:u w:val="single"/>
        </w:rPr>
      </w:pPr>
      <w:r w:rsidRPr="00912D60">
        <w:rPr>
          <w:rFonts w:ascii="Arial" w:hAnsi="Arial" w:cs="Arial"/>
        </w:rPr>
        <w:t xml:space="preserve">Committee on the State of Mendicity in the Metropolis. (1815). </w:t>
      </w:r>
      <w:bookmarkStart w:id="18" w:name="_Int_dFFKapGh"/>
      <w:r w:rsidRPr="00912D60">
        <w:rPr>
          <w:rFonts w:ascii="Arial" w:hAnsi="Arial" w:cs="Arial"/>
          <w:i/>
          <w:iCs/>
        </w:rPr>
        <w:t>(473)</w:t>
      </w:r>
      <w:r w:rsidRPr="00912D60">
        <w:rPr>
          <w:rFonts w:ascii="Arial" w:hAnsi="Arial" w:cs="Arial"/>
        </w:rPr>
        <w:t xml:space="preserve"> </w:t>
      </w:r>
      <w:r w:rsidRPr="00912D60">
        <w:rPr>
          <w:rFonts w:ascii="Arial" w:hAnsi="Arial" w:cs="Arial"/>
          <w:i/>
          <w:iCs/>
        </w:rPr>
        <w:t>Report from Committee on the State of Mendicity in the Metropolis</w:t>
      </w:r>
      <w:r w:rsidRPr="00912D60">
        <w:rPr>
          <w:rFonts w:ascii="Arial" w:hAnsi="Arial" w:cs="Arial"/>
        </w:rPr>
        <w:t>.</w:t>
      </w:r>
      <w:bookmarkEnd w:id="18"/>
      <w:r w:rsidRPr="00912D60">
        <w:rPr>
          <w:rFonts w:ascii="Arial" w:hAnsi="Arial" w:cs="Arial"/>
          <w:b/>
        </w:rPr>
        <w:t xml:space="preserve"> </w:t>
      </w:r>
    </w:p>
    <w:p w14:paraId="5FAADFD3" w14:textId="77777777" w:rsidR="00F00241" w:rsidRPr="00912D60" w:rsidRDefault="00F00241" w:rsidP="001B724C">
      <w:pPr>
        <w:spacing w:after="0" w:line="360" w:lineRule="auto"/>
        <w:jc w:val="both"/>
        <w:rPr>
          <w:rFonts w:ascii="Arial" w:hAnsi="Arial" w:cs="Arial"/>
        </w:rPr>
      </w:pPr>
    </w:p>
    <w:p w14:paraId="68C62F03" w14:textId="0AA8EBF6" w:rsidR="00DE7BF9" w:rsidRPr="00912D60" w:rsidRDefault="00F00241" w:rsidP="001B724C">
      <w:pPr>
        <w:spacing w:after="0" w:line="360" w:lineRule="auto"/>
        <w:jc w:val="both"/>
        <w:rPr>
          <w:rFonts w:ascii="Arial" w:hAnsi="Arial" w:cs="Arial"/>
        </w:rPr>
      </w:pPr>
      <w:r w:rsidRPr="00912D60">
        <w:rPr>
          <w:rFonts w:ascii="Arial" w:hAnsi="Arial" w:cs="Arial"/>
        </w:rPr>
        <w:t xml:space="preserve">Committee on the State of the Police of the Metropolis. (1816). (510) Report from the Committee on the State of the Police of the Metropolis; with, the </w:t>
      </w:r>
      <w:r w:rsidR="00DE7BF9" w:rsidRPr="00912D60">
        <w:rPr>
          <w:rFonts w:ascii="Arial" w:hAnsi="Arial" w:cs="Arial"/>
        </w:rPr>
        <w:t>M</w:t>
      </w:r>
      <w:r w:rsidRPr="00912D60">
        <w:rPr>
          <w:rFonts w:ascii="Arial" w:hAnsi="Arial" w:cs="Arial"/>
        </w:rPr>
        <w:t xml:space="preserve">inutes of </w:t>
      </w:r>
      <w:r w:rsidR="00DE7BF9" w:rsidRPr="00912D60">
        <w:rPr>
          <w:rFonts w:ascii="Arial" w:hAnsi="Arial" w:cs="Arial"/>
        </w:rPr>
        <w:t>E</w:t>
      </w:r>
      <w:r w:rsidRPr="00912D60">
        <w:rPr>
          <w:rFonts w:ascii="Arial" w:hAnsi="Arial" w:cs="Arial"/>
        </w:rPr>
        <w:t xml:space="preserve">vidence </w:t>
      </w:r>
      <w:r w:rsidR="00DE7BF9" w:rsidRPr="00912D60">
        <w:rPr>
          <w:rFonts w:ascii="Arial" w:hAnsi="Arial" w:cs="Arial"/>
        </w:rPr>
        <w:t>T</w:t>
      </w:r>
      <w:r w:rsidRPr="00912D60">
        <w:rPr>
          <w:rFonts w:ascii="Arial" w:hAnsi="Arial" w:cs="Arial"/>
        </w:rPr>
        <w:t xml:space="preserve">aken </w:t>
      </w:r>
      <w:r w:rsidR="00DE7BF9" w:rsidRPr="00912D60">
        <w:rPr>
          <w:rFonts w:ascii="Arial" w:hAnsi="Arial" w:cs="Arial"/>
        </w:rPr>
        <w:t>B</w:t>
      </w:r>
      <w:r w:rsidRPr="00912D60">
        <w:rPr>
          <w:rFonts w:ascii="Arial" w:hAnsi="Arial" w:cs="Arial"/>
        </w:rPr>
        <w:t xml:space="preserve">efore the </w:t>
      </w:r>
      <w:r w:rsidR="00DE7BF9" w:rsidRPr="00912D60">
        <w:rPr>
          <w:rFonts w:ascii="Arial" w:hAnsi="Arial" w:cs="Arial"/>
        </w:rPr>
        <w:t>C</w:t>
      </w:r>
      <w:r w:rsidRPr="00912D60">
        <w:rPr>
          <w:rFonts w:ascii="Arial" w:hAnsi="Arial" w:cs="Arial"/>
        </w:rPr>
        <w:t xml:space="preserve">ommittee; and, an </w:t>
      </w:r>
      <w:r w:rsidR="00DE7BF9" w:rsidRPr="00912D60">
        <w:rPr>
          <w:rFonts w:ascii="Arial" w:hAnsi="Arial" w:cs="Arial"/>
        </w:rPr>
        <w:t>A</w:t>
      </w:r>
      <w:r w:rsidRPr="00912D60">
        <w:rPr>
          <w:rFonts w:ascii="Arial" w:hAnsi="Arial" w:cs="Arial"/>
        </w:rPr>
        <w:t xml:space="preserve">ppendix of </w:t>
      </w:r>
      <w:r w:rsidR="00DE7BF9" w:rsidRPr="00912D60">
        <w:rPr>
          <w:rFonts w:ascii="Arial" w:hAnsi="Arial" w:cs="Arial"/>
        </w:rPr>
        <w:t>S</w:t>
      </w:r>
      <w:r w:rsidRPr="00912D60">
        <w:rPr>
          <w:rFonts w:ascii="Arial" w:hAnsi="Arial" w:cs="Arial"/>
        </w:rPr>
        <w:t xml:space="preserve">undry </w:t>
      </w:r>
      <w:r w:rsidR="00DE7BF9" w:rsidRPr="00912D60">
        <w:rPr>
          <w:rFonts w:ascii="Arial" w:hAnsi="Arial" w:cs="Arial"/>
        </w:rPr>
        <w:t>P</w:t>
      </w:r>
      <w:r w:rsidRPr="00912D60">
        <w:rPr>
          <w:rFonts w:ascii="Arial" w:hAnsi="Arial" w:cs="Arial"/>
        </w:rPr>
        <w:t xml:space="preserve">apers. </w:t>
      </w:r>
    </w:p>
    <w:p w14:paraId="3C10DDD9" w14:textId="77777777" w:rsidR="00F00241" w:rsidRPr="00912D60" w:rsidRDefault="00F00241" w:rsidP="001B724C">
      <w:pPr>
        <w:spacing w:after="0" w:line="360" w:lineRule="auto"/>
        <w:jc w:val="both"/>
        <w:rPr>
          <w:rFonts w:ascii="Arial" w:hAnsi="Arial" w:cs="Arial"/>
        </w:rPr>
      </w:pPr>
    </w:p>
    <w:p w14:paraId="339DBE72" w14:textId="14A3C174" w:rsidR="00F00241" w:rsidRPr="00912D60" w:rsidRDefault="00F00241" w:rsidP="001B724C">
      <w:pPr>
        <w:spacing w:after="0" w:line="360" w:lineRule="auto"/>
        <w:jc w:val="both"/>
        <w:rPr>
          <w:rFonts w:ascii="Arial" w:hAnsi="Arial" w:cs="Arial"/>
        </w:rPr>
      </w:pPr>
      <w:bookmarkStart w:id="19" w:name="_Hlk81561268"/>
      <w:r w:rsidRPr="00912D60">
        <w:rPr>
          <w:rFonts w:ascii="Arial" w:hAnsi="Arial" w:cs="Arial"/>
        </w:rPr>
        <w:t xml:space="preserve">Dean, M. (1999). </w:t>
      </w:r>
      <w:r w:rsidRPr="00912D60">
        <w:rPr>
          <w:rFonts w:ascii="Arial" w:hAnsi="Arial" w:cs="Arial"/>
          <w:i/>
          <w:iCs/>
        </w:rPr>
        <w:t>Governmentality—Power and Rule in Modern Society</w:t>
      </w:r>
      <w:r w:rsidRPr="00912D60">
        <w:rPr>
          <w:rFonts w:ascii="Arial" w:hAnsi="Arial" w:cs="Arial"/>
        </w:rPr>
        <w:t>. Sage.</w:t>
      </w:r>
      <w:bookmarkEnd w:id="19"/>
    </w:p>
    <w:p w14:paraId="459FE811" w14:textId="4082E515" w:rsidR="00F00241" w:rsidRPr="00912D60" w:rsidRDefault="00F00241" w:rsidP="001B724C">
      <w:pPr>
        <w:spacing w:after="0" w:line="360" w:lineRule="auto"/>
        <w:jc w:val="both"/>
        <w:rPr>
          <w:rFonts w:ascii="Arial" w:hAnsi="Arial" w:cs="Arial"/>
        </w:rPr>
      </w:pPr>
      <w:r w:rsidRPr="00912D60">
        <w:rPr>
          <w:rFonts w:ascii="Arial" w:hAnsi="Arial" w:cs="Arial"/>
        </w:rPr>
        <w:lastRenderedPageBreak/>
        <w:t xml:space="preserve">Edmiston, D. (2017). Welfare, Austerity and Social Citizenship in the UK. </w:t>
      </w:r>
      <w:r w:rsidRPr="00912D60">
        <w:rPr>
          <w:rFonts w:ascii="Arial" w:hAnsi="Arial" w:cs="Arial"/>
          <w:i/>
          <w:iCs/>
        </w:rPr>
        <w:t xml:space="preserve">Social Policy and Society, </w:t>
      </w:r>
      <w:r w:rsidRPr="00912D60">
        <w:rPr>
          <w:rFonts w:ascii="Arial" w:hAnsi="Arial" w:cs="Arial"/>
        </w:rPr>
        <w:t xml:space="preserve">16(2), 261 – 270. </w:t>
      </w:r>
    </w:p>
    <w:p w14:paraId="2296A70C" w14:textId="77777777" w:rsidR="00F00241" w:rsidRPr="00912D60" w:rsidRDefault="00F00241" w:rsidP="001B724C">
      <w:pPr>
        <w:spacing w:after="0" w:line="360" w:lineRule="auto"/>
        <w:jc w:val="both"/>
        <w:rPr>
          <w:rFonts w:ascii="Arial" w:hAnsi="Arial" w:cs="Arial"/>
        </w:rPr>
      </w:pPr>
    </w:p>
    <w:p w14:paraId="08934D28" w14:textId="27EC1582" w:rsidR="00F00241" w:rsidRPr="00912D60" w:rsidRDefault="00F00241" w:rsidP="001B724C">
      <w:pPr>
        <w:spacing w:after="0" w:line="360" w:lineRule="auto"/>
        <w:jc w:val="both"/>
        <w:rPr>
          <w:rStyle w:val="Hyperlink"/>
          <w:rFonts w:ascii="Arial" w:hAnsi="Arial" w:cs="Arial"/>
        </w:rPr>
      </w:pPr>
      <w:r w:rsidRPr="00912D60">
        <w:rPr>
          <w:rFonts w:ascii="Arial" w:hAnsi="Arial" w:cs="Arial"/>
        </w:rPr>
        <w:t xml:space="preserve">English Collective of Prostitutes. (2010). </w:t>
      </w:r>
      <w:r w:rsidRPr="00912D60">
        <w:rPr>
          <w:rFonts w:ascii="Arial" w:hAnsi="Arial" w:cs="Arial"/>
          <w:i/>
          <w:iCs/>
        </w:rPr>
        <w:t xml:space="preserve">Recommendations for </w:t>
      </w:r>
      <w:r w:rsidR="00DE7BF9" w:rsidRPr="00912D60">
        <w:rPr>
          <w:rFonts w:ascii="Arial" w:hAnsi="Arial" w:cs="Arial"/>
          <w:i/>
          <w:iCs/>
        </w:rPr>
        <w:t>C</w:t>
      </w:r>
      <w:r w:rsidRPr="00912D60">
        <w:rPr>
          <w:rFonts w:ascii="Arial" w:hAnsi="Arial" w:cs="Arial"/>
          <w:i/>
          <w:iCs/>
        </w:rPr>
        <w:t xml:space="preserve">hanges in </w:t>
      </w:r>
      <w:r w:rsidR="00DE7BF9" w:rsidRPr="00912D60">
        <w:rPr>
          <w:rFonts w:ascii="Arial" w:hAnsi="Arial" w:cs="Arial"/>
          <w:i/>
          <w:iCs/>
        </w:rPr>
        <w:t>P</w:t>
      </w:r>
      <w:r w:rsidRPr="00912D60">
        <w:rPr>
          <w:rFonts w:ascii="Arial" w:hAnsi="Arial" w:cs="Arial"/>
          <w:i/>
          <w:iCs/>
        </w:rPr>
        <w:t xml:space="preserve">rostitution </w:t>
      </w:r>
      <w:r w:rsidR="00DE7BF9" w:rsidRPr="00912D60">
        <w:rPr>
          <w:rFonts w:ascii="Arial" w:hAnsi="Arial" w:cs="Arial"/>
          <w:i/>
          <w:iCs/>
        </w:rPr>
        <w:t>L</w:t>
      </w:r>
      <w:r w:rsidRPr="00912D60">
        <w:rPr>
          <w:rFonts w:ascii="Arial" w:hAnsi="Arial" w:cs="Arial"/>
          <w:i/>
          <w:iCs/>
        </w:rPr>
        <w:t xml:space="preserve">aw and </w:t>
      </w:r>
      <w:r w:rsidR="00DE7BF9" w:rsidRPr="00912D60">
        <w:rPr>
          <w:rFonts w:ascii="Arial" w:hAnsi="Arial" w:cs="Arial"/>
          <w:i/>
          <w:iCs/>
        </w:rPr>
        <w:t>P</w:t>
      </w:r>
      <w:r w:rsidRPr="00912D60">
        <w:rPr>
          <w:rFonts w:ascii="Arial" w:hAnsi="Arial" w:cs="Arial"/>
          <w:i/>
          <w:iCs/>
        </w:rPr>
        <w:t>olicy</w:t>
      </w:r>
      <w:r w:rsidRPr="00912D60">
        <w:rPr>
          <w:rFonts w:ascii="Arial" w:hAnsi="Arial" w:cs="Arial"/>
        </w:rPr>
        <w:t xml:space="preserve">. </w:t>
      </w:r>
      <w:r w:rsidR="00DE7BF9" w:rsidRPr="00912D60">
        <w:rPr>
          <w:rFonts w:ascii="Arial" w:hAnsi="Arial" w:cs="Arial"/>
        </w:rPr>
        <w:t>Available at:</w:t>
      </w:r>
      <w:r w:rsidRPr="00912D60">
        <w:rPr>
          <w:rFonts w:ascii="Arial" w:hAnsi="Arial" w:cs="Arial"/>
        </w:rPr>
        <w:t xml:space="preserve"> http://www.prostitutescollective.net/</w:t>
      </w:r>
      <w:r w:rsidRPr="00912D60">
        <w:rPr>
          <w:rStyle w:val="Hyperlink"/>
          <w:rFonts w:ascii="Arial" w:hAnsi="Arial" w:cs="Arial"/>
        </w:rPr>
        <w:t xml:space="preserve"> </w:t>
      </w:r>
    </w:p>
    <w:p w14:paraId="1603AA30" w14:textId="77777777" w:rsidR="00F00241" w:rsidRPr="00912D60" w:rsidRDefault="00F00241" w:rsidP="001B724C">
      <w:pPr>
        <w:spacing w:after="0" w:line="360" w:lineRule="auto"/>
        <w:jc w:val="both"/>
        <w:rPr>
          <w:rFonts w:ascii="Arial" w:hAnsi="Arial" w:cs="Arial"/>
        </w:rPr>
      </w:pPr>
    </w:p>
    <w:p w14:paraId="25A49ED3" w14:textId="1630440D" w:rsidR="00F00241" w:rsidRPr="00912D60" w:rsidRDefault="00F00241" w:rsidP="001B724C">
      <w:pPr>
        <w:spacing w:after="0" w:line="360" w:lineRule="auto"/>
        <w:jc w:val="both"/>
        <w:rPr>
          <w:rFonts w:ascii="Arial" w:hAnsi="Arial" w:cs="Arial"/>
        </w:rPr>
      </w:pPr>
      <w:r w:rsidRPr="00912D60">
        <w:rPr>
          <w:rFonts w:ascii="Arial" w:hAnsi="Arial" w:cs="Arial"/>
        </w:rPr>
        <w:t xml:space="preserve">English Collective of Prostitutes. (2016). </w:t>
      </w:r>
      <w:r w:rsidRPr="00912D60">
        <w:rPr>
          <w:rFonts w:ascii="Arial" w:hAnsi="Arial" w:cs="Arial"/>
          <w:i/>
          <w:iCs/>
        </w:rPr>
        <w:t xml:space="preserve">Decriminalisation of Prostitution: </w:t>
      </w:r>
      <w:r w:rsidR="00912D60" w:rsidRPr="00912D60">
        <w:rPr>
          <w:rFonts w:ascii="Arial" w:hAnsi="Arial" w:cs="Arial"/>
          <w:i/>
          <w:iCs/>
        </w:rPr>
        <w:t>The</w:t>
      </w:r>
      <w:r w:rsidRPr="00912D60">
        <w:rPr>
          <w:rFonts w:ascii="Arial" w:hAnsi="Arial" w:cs="Arial"/>
          <w:i/>
          <w:iCs/>
        </w:rPr>
        <w:t xml:space="preserve"> Evidence Copyright Report of </w:t>
      </w:r>
      <w:r w:rsidR="00DE7BF9" w:rsidRPr="00912D60">
        <w:rPr>
          <w:rFonts w:ascii="Arial" w:hAnsi="Arial" w:cs="Arial"/>
          <w:i/>
          <w:iCs/>
        </w:rPr>
        <w:t>P</w:t>
      </w:r>
      <w:r w:rsidRPr="00912D60">
        <w:rPr>
          <w:rFonts w:ascii="Arial" w:hAnsi="Arial" w:cs="Arial"/>
          <w:i/>
          <w:iCs/>
        </w:rPr>
        <w:t xml:space="preserve">arliamentary </w:t>
      </w:r>
      <w:r w:rsidR="00DE7BF9" w:rsidRPr="00912D60">
        <w:rPr>
          <w:rFonts w:ascii="Arial" w:hAnsi="Arial" w:cs="Arial"/>
          <w:i/>
          <w:iCs/>
        </w:rPr>
        <w:t>S</w:t>
      </w:r>
      <w:r w:rsidRPr="00912D60">
        <w:rPr>
          <w:rFonts w:ascii="Arial" w:hAnsi="Arial" w:cs="Arial"/>
          <w:i/>
          <w:iCs/>
        </w:rPr>
        <w:t>ymposium, 3 November 2015, House of Commons</w:t>
      </w:r>
      <w:r w:rsidRPr="00912D60">
        <w:rPr>
          <w:rFonts w:ascii="Arial" w:hAnsi="Arial" w:cs="Arial"/>
        </w:rPr>
        <w:t xml:space="preserve">. </w:t>
      </w:r>
      <w:r w:rsidR="00DE7BF9" w:rsidRPr="00912D60">
        <w:rPr>
          <w:rFonts w:ascii="Arial" w:hAnsi="Arial" w:cs="Arial"/>
        </w:rPr>
        <w:t>Available at: http://prostitutescollective.net/wp-content/uploads/2017/01/Online-Symposium-Report.pdf</w:t>
      </w:r>
      <w:r w:rsidRPr="00912D60">
        <w:rPr>
          <w:rFonts w:ascii="Arial" w:hAnsi="Arial" w:cs="Arial"/>
        </w:rPr>
        <w:t xml:space="preserve"> </w:t>
      </w:r>
    </w:p>
    <w:p w14:paraId="376DBEA6" w14:textId="77777777" w:rsidR="00F00241" w:rsidRPr="00912D60" w:rsidRDefault="00F00241" w:rsidP="001B724C">
      <w:pPr>
        <w:spacing w:after="0" w:line="360" w:lineRule="auto"/>
        <w:jc w:val="both"/>
        <w:rPr>
          <w:rFonts w:ascii="Arial" w:hAnsi="Arial" w:cs="Arial"/>
        </w:rPr>
      </w:pPr>
    </w:p>
    <w:p w14:paraId="0837B06A" w14:textId="39B6027C" w:rsidR="00F00241" w:rsidRPr="00912D60" w:rsidRDefault="00F00241" w:rsidP="001B724C">
      <w:pPr>
        <w:spacing w:after="0" w:line="360" w:lineRule="auto"/>
        <w:jc w:val="both"/>
        <w:rPr>
          <w:rFonts w:ascii="Arial" w:hAnsi="Arial" w:cs="Arial"/>
        </w:rPr>
      </w:pPr>
      <w:r w:rsidRPr="00912D60">
        <w:rPr>
          <w:rFonts w:ascii="Arial" w:hAnsi="Arial" w:cs="Arial"/>
        </w:rPr>
        <w:t xml:space="preserve">English Collective of Prostitutes. (2020). </w:t>
      </w:r>
      <w:r w:rsidRPr="00912D60">
        <w:rPr>
          <w:rFonts w:ascii="Arial" w:hAnsi="Arial" w:cs="Arial"/>
          <w:i/>
          <w:iCs/>
        </w:rPr>
        <w:t>Statement: Coronavirus and sex workers’ demands</w:t>
      </w:r>
      <w:r w:rsidRPr="00912D60">
        <w:rPr>
          <w:rFonts w:ascii="Arial" w:hAnsi="Arial" w:cs="Arial"/>
        </w:rPr>
        <w:t xml:space="preserve">. </w:t>
      </w:r>
      <w:r w:rsidR="00DE7BF9" w:rsidRPr="00912D60">
        <w:rPr>
          <w:rFonts w:ascii="Arial" w:hAnsi="Arial" w:cs="Arial"/>
        </w:rPr>
        <w:t>Available at: https://prostitutescollective.net/statement-coronavirus-and-sex-workers-demands/</w:t>
      </w:r>
      <w:r w:rsidRPr="00912D60">
        <w:rPr>
          <w:rFonts w:ascii="Arial" w:hAnsi="Arial" w:cs="Arial"/>
        </w:rPr>
        <w:t xml:space="preserve">  </w:t>
      </w:r>
    </w:p>
    <w:p w14:paraId="5B777845" w14:textId="77777777" w:rsidR="00F00241" w:rsidRPr="00912D60" w:rsidRDefault="00F00241" w:rsidP="001B724C">
      <w:pPr>
        <w:spacing w:after="0" w:line="360" w:lineRule="auto"/>
        <w:jc w:val="both"/>
        <w:rPr>
          <w:rFonts w:ascii="Arial" w:hAnsi="Arial" w:cs="Arial"/>
        </w:rPr>
      </w:pPr>
    </w:p>
    <w:p w14:paraId="114DDDE3" w14:textId="522D82ED" w:rsidR="00F00241" w:rsidRPr="00912D60" w:rsidRDefault="00F00241" w:rsidP="001B724C">
      <w:pPr>
        <w:spacing w:after="0" w:line="360" w:lineRule="auto"/>
        <w:jc w:val="both"/>
        <w:rPr>
          <w:rFonts w:ascii="Arial" w:hAnsi="Arial" w:cs="Arial"/>
        </w:rPr>
      </w:pPr>
      <w:r w:rsidRPr="00912D60">
        <w:rPr>
          <w:rFonts w:ascii="Arial" w:hAnsi="Arial" w:cs="Arial"/>
        </w:rPr>
        <w:t xml:space="preserve">Fisher, P. (2007). Experiential </w:t>
      </w:r>
      <w:r w:rsidR="00DE7BF9" w:rsidRPr="00912D60">
        <w:rPr>
          <w:rFonts w:ascii="Arial" w:hAnsi="Arial" w:cs="Arial"/>
        </w:rPr>
        <w:t>K</w:t>
      </w:r>
      <w:r w:rsidRPr="00912D60">
        <w:rPr>
          <w:rFonts w:ascii="Arial" w:hAnsi="Arial" w:cs="Arial"/>
        </w:rPr>
        <w:t xml:space="preserve">nowledge </w:t>
      </w:r>
      <w:r w:rsidR="00DE7BF9" w:rsidRPr="00912D60">
        <w:rPr>
          <w:rFonts w:ascii="Arial" w:hAnsi="Arial" w:cs="Arial"/>
        </w:rPr>
        <w:t>C</w:t>
      </w:r>
      <w:r w:rsidRPr="00912D60">
        <w:rPr>
          <w:rFonts w:ascii="Arial" w:hAnsi="Arial" w:cs="Arial"/>
        </w:rPr>
        <w:t>hallenges ‘</w:t>
      </w:r>
      <w:r w:rsidR="00DE7BF9" w:rsidRPr="00912D60">
        <w:rPr>
          <w:rFonts w:ascii="Arial" w:hAnsi="Arial" w:cs="Arial"/>
        </w:rPr>
        <w:t>N</w:t>
      </w:r>
      <w:r w:rsidRPr="00912D60">
        <w:rPr>
          <w:rFonts w:ascii="Arial" w:hAnsi="Arial" w:cs="Arial"/>
        </w:rPr>
        <w:t xml:space="preserve">ormality’ and </w:t>
      </w:r>
      <w:r w:rsidR="00DE7BF9" w:rsidRPr="00912D60">
        <w:rPr>
          <w:rFonts w:ascii="Arial" w:hAnsi="Arial" w:cs="Arial"/>
        </w:rPr>
        <w:t>I</w:t>
      </w:r>
      <w:r w:rsidRPr="00912D60">
        <w:rPr>
          <w:rFonts w:ascii="Arial" w:hAnsi="Arial" w:cs="Arial"/>
        </w:rPr>
        <w:t xml:space="preserve">ndividualized </w:t>
      </w:r>
      <w:r w:rsidR="00DE7BF9" w:rsidRPr="00912D60">
        <w:rPr>
          <w:rFonts w:ascii="Arial" w:hAnsi="Arial" w:cs="Arial"/>
        </w:rPr>
        <w:t>C</w:t>
      </w:r>
      <w:r w:rsidRPr="00912D60">
        <w:rPr>
          <w:rFonts w:ascii="Arial" w:hAnsi="Arial" w:cs="Arial"/>
        </w:rPr>
        <w:t xml:space="preserve">itizenship: </w:t>
      </w:r>
      <w:r w:rsidR="00DE7BF9" w:rsidRPr="00912D60">
        <w:rPr>
          <w:rFonts w:ascii="Arial" w:hAnsi="Arial" w:cs="Arial"/>
        </w:rPr>
        <w:t>T</w:t>
      </w:r>
      <w:r w:rsidRPr="00912D60">
        <w:rPr>
          <w:rFonts w:ascii="Arial" w:hAnsi="Arial" w:cs="Arial"/>
        </w:rPr>
        <w:t>owards ‘</w:t>
      </w:r>
      <w:r w:rsidR="00DE7BF9" w:rsidRPr="00912D60">
        <w:rPr>
          <w:rFonts w:ascii="Arial" w:hAnsi="Arial" w:cs="Arial"/>
        </w:rPr>
        <w:t>A</w:t>
      </w:r>
      <w:r w:rsidRPr="00912D60">
        <w:rPr>
          <w:rFonts w:ascii="Arial" w:hAnsi="Arial" w:cs="Arial"/>
        </w:rPr>
        <w:t xml:space="preserve">nother </w:t>
      </w:r>
      <w:r w:rsidR="00DE7BF9" w:rsidRPr="00912D60">
        <w:rPr>
          <w:rFonts w:ascii="Arial" w:hAnsi="Arial" w:cs="Arial"/>
        </w:rPr>
        <w:t>W</w:t>
      </w:r>
      <w:r w:rsidRPr="00912D60">
        <w:rPr>
          <w:rFonts w:ascii="Arial" w:hAnsi="Arial" w:cs="Arial"/>
        </w:rPr>
        <w:t xml:space="preserve">ay of </w:t>
      </w:r>
      <w:r w:rsidR="00DE7BF9" w:rsidRPr="00912D60">
        <w:rPr>
          <w:rFonts w:ascii="Arial" w:hAnsi="Arial" w:cs="Arial"/>
        </w:rPr>
        <w:t>B</w:t>
      </w:r>
      <w:r w:rsidRPr="00912D60">
        <w:rPr>
          <w:rFonts w:ascii="Arial" w:hAnsi="Arial" w:cs="Arial"/>
        </w:rPr>
        <w:t xml:space="preserve">eing’. </w:t>
      </w:r>
      <w:r w:rsidRPr="00912D60">
        <w:rPr>
          <w:rFonts w:ascii="Arial" w:hAnsi="Arial" w:cs="Arial"/>
          <w:i/>
          <w:iCs/>
        </w:rPr>
        <w:t xml:space="preserve">Disability &amp; Society, </w:t>
      </w:r>
      <w:r w:rsidRPr="00912D60">
        <w:rPr>
          <w:rFonts w:ascii="Arial" w:hAnsi="Arial" w:cs="Arial"/>
        </w:rPr>
        <w:t xml:space="preserve">22(3), 283-298. </w:t>
      </w:r>
    </w:p>
    <w:p w14:paraId="734619BD" w14:textId="77777777" w:rsidR="00F00241" w:rsidRPr="00912D60" w:rsidRDefault="00F00241" w:rsidP="001B724C">
      <w:pPr>
        <w:spacing w:after="0" w:line="360" w:lineRule="auto"/>
        <w:jc w:val="both"/>
        <w:rPr>
          <w:rStyle w:val="slug-doi"/>
          <w:rFonts w:ascii="Arial" w:eastAsia="Calibri" w:hAnsi="Arial" w:cs="Arial"/>
        </w:rPr>
      </w:pPr>
    </w:p>
    <w:p w14:paraId="6356646A" w14:textId="3704A473" w:rsidR="00F00241" w:rsidRPr="00912D60" w:rsidRDefault="00F00241" w:rsidP="001B724C">
      <w:pPr>
        <w:spacing w:after="0" w:line="360" w:lineRule="auto"/>
        <w:jc w:val="both"/>
        <w:rPr>
          <w:rStyle w:val="slug-doi"/>
          <w:rFonts w:ascii="Arial" w:hAnsi="Arial" w:cs="Arial"/>
        </w:rPr>
      </w:pPr>
      <w:r w:rsidRPr="00912D60">
        <w:rPr>
          <w:rStyle w:val="slug-doi"/>
          <w:rFonts w:ascii="Arial" w:hAnsi="Arial" w:cs="Arial"/>
        </w:rPr>
        <w:t xml:space="preserve">Graham, L. (2017). Governing Sex Work Through Crime: Creating the Context for Violence and Exploitation. </w:t>
      </w:r>
      <w:r w:rsidRPr="00912D60">
        <w:rPr>
          <w:rStyle w:val="slug-doi"/>
          <w:rFonts w:ascii="Arial" w:hAnsi="Arial" w:cs="Arial"/>
          <w:i/>
          <w:iCs/>
        </w:rPr>
        <w:t xml:space="preserve">The Journal of Criminal Law, </w:t>
      </w:r>
      <w:r w:rsidRPr="00912D60">
        <w:rPr>
          <w:rStyle w:val="slug-doi"/>
          <w:rFonts w:ascii="Arial" w:hAnsi="Arial" w:cs="Arial"/>
        </w:rPr>
        <w:t>81(3), 201–216.</w:t>
      </w:r>
      <w:r w:rsidRPr="00912D60">
        <w:rPr>
          <w:rFonts w:ascii="Arial" w:hAnsi="Arial" w:cs="Arial"/>
        </w:rPr>
        <w:t xml:space="preserve"> </w:t>
      </w:r>
    </w:p>
    <w:p w14:paraId="045720FC" w14:textId="77777777" w:rsidR="00F00241" w:rsidRPr="00912D60" w:rsidRDefault="00F00241" w:rsidP="001B724C">
      <w:pPr>
        <w:spacing w:after="0" w:line="360" w:lineRule="auto"/>
        <w:jc w:val="both"/>
        <w:rPr>
          <w:rStyle w:val="slug-doi"/>
          <w:rFonts w:ascii="Arial" w:hAnsi="Arial" w:cs="Arial"/>
        </w:rPr>
      </w:pPr>
    </w:p>
    <w:p w14:paraId="1D991B4C" w14:textId="4DF616A3" w:rsidR="00F00241" w:rsidRPr="00912D60" w:rsidRDefault="00F00241" w:rsidP="001B724C">
      <w:pPr>
        <w:spacing w:after="0" w:line="360" w:lineRule="auto"/>
        <w:jc w:val="both"/>
        <w:rPr>
          <w:rStyle w:val="slug-doi"/>
          <w:rFonts w:ascii="Arial" w:hAnsi="Arial" w:cs="Arial"/>
        </w:rPr>
      </w:pPr>
      <w:r w:rsidRPr="00912D60">
        <w:rPr>
          <w:rStyle w:val="slug-doi"/>
          <w:rFonts w:ascii="Arial" w:hAnsi="Arial" w:cs="Arial"/>
        </w:rPr>
        <w:t xml:space="preserve">Hansard. (2011). </w:t>
      </w:r>
      <w:r w:rsidRPr="00912D60">
        <w:rPr>
          <w:rStyle w:val="slug-doi"/>
          <w:rFonts w:ascii="Arial" w:hAnsi="Arial" w:cs="Arial"/>
          <w:i/>
          <w:iCs/>
        </w:rPr>
        <w:t>Topical questions</w:t>
      </w:r>
      <w:r w:rsidRPr="00912D60">
        <w:rPr>
          <w:rStyle w:val="slug-doi"/>
          <w:rFonts w:ascii="Arial" w:hAnsi="Arial" w:cs="Arial"/>
        </w:rPr>
        <w:t xml:space="preserve"> </w:t>
      </w:r>
      <w:r w:rsidRPr="00912D60">
        <w:rPr>
          <w:rStyle w:val="slug-doi"/>
          <w:rFonts w:ascii="Arial" w:hAnsi="Arial" w:cs="Arial"/>
          <w:i/>
        </w:rPr>
        <w:t>(Column 149)</w:t>
      </w:r>
      <w:r w:rsidRPr="00912D60">
        <w:rPr>
          <w:rStyle w:val="slug-doi"/>
          <w:rFonts w:ascii="Arial" w:hAnsi="Arial" w:cs="Arial"/>
        </w:rPr>
        <w:t xml:space="preserve">. </w:t>
      </w:r>
      <w:r w:rsidR="00DE7BF9" w:rsidRPr="00912D60">
        <w:rPr>
          <w:rStyle w:val="slug-doi"/>
          <w:rFonts w:ascii="Arial" w:hAnsi="Arial" w:cs="Arial"/>
        </w:rPr>
        <w:t xml:space="preserve">Available at: </w:t>
      </w:r>
      <w:r w:rsidR="00DE7BF9" w:rsidRPr="00912D60">
        <w:rPr>
          <w:rFonts w:ascii="Arial" w:hAnsi="Arial" w:cs="Arial"/>
        </w:rPr>
        <w:t>http://www.publications.parliament.uk/pa/cm201011/cmhansrd/cm110111/debtext/110111-0001.htm</w:t>
      </w:r>
      <w:r w:rsidRPr="00912D60">
        <w:rPr>
          <w:rStyle w:val="slug-doi"/>
          <w:rFonts w:ascii="Arial" w:hAnsi="Arial" w:cs="Arial"/>
        </w:rPr>
        <w:t xml:space="preserve"> </w:t>
      </w:r>
    </w:p>
    <w:p w14:paraId="15B8EB7C" w14:textId="77777777" w:rsidR="00F00241" w:rsidRPr="00912D60" w:rsidRDefault="00F00241" w:rsidP="001B724C">
      <w:pPr>
        <w:spacing w:after="0" w:line="360" w:lineRule="auto"/>
        <w:jc w:val="both"/>
        <w:rPr>
          <w:rFonts w:ascii="Arial" w:hAnsi="Arial" w:cs="Arial"/>
        </w:rPr>
      </w:pPr>
    </w:p>
    <w:p w14:paraId="722EA25A" w14:textId="05C56B7A" w:rsidR="00F00241" w:rsidRPr="00912D60" w:rsidRDefault="00F00241" w:rsidP="001B724C">
      <w:pPr>
        <w:spacing w:after="0" w:line="360" w:lineRule="auto"/>
        <w:jc w:val="both"/>
        <w:rPr>
          <w:rFonts w:ascii="Arial" w:hAnsi="Arial" w:cs="Arial"/>
        </w:rPr>
      </w:pPr>
      <w:r w:rsidRPr="00912D60">
        <w:rPr>
          <w:rFonts w:ascii="Arial" w:hAnsi="Arial" w:cs="Arial"/>
        </w:rPr>
        <w:t xml:space="preserve">Her Majesty's Government. (2012). </w:t>
      </w:r>
      <w:r w:rsidRPr="00912D60">
        <w:rPr>
          <w:rFonts w:ascii="Arial" w:hAnsi="Arial" w:cs="Arial"/>
          <w:i/>
          <w:iCs/>
        </w:rPr>
        <w:t>The Call to End Violence Against Women and Girls: Taking</w:t>
      </w:r>
      <w:r w:rsidR="00BB130C" w:rsidRPr="00912D60">
        <w:rPr>
          <w:rFonts w:ascii="Arial" w:hAnsi="Arial" w:cs="Arial"/>
          <w:i/>
          <w:iCs/>
        </w:rPr>
        <w:t xml:space="preserve"> </w:t>
      </w:r>
      <w:r w:rsidRPr="00912D60">
        <w:rPr>
          <w:rFonts w:ascii="Arial" w:hAnsi="Arial" w:cs="Arial"/>
          <w:i/>
          <w:iCs/>
        </w:rPr>
        <w:t>Action – The Next Chapter</w:t>
      </w:r>
      <w:r w:rsidRPr="00912D60">
        <w:rPr>
          <w:rFonts w:ascii="Arial" w:hAnsi="Arial" w:cs="Arial"/>
        </w:rPr>
        <w:t xml:space="preserve">. </w:t>
      </w:r>
      <w:r w:rsidR="00DE7BF9" w:rsidRPr="00912D60">
        <w:rPr>
          <w:rFonts w:ascii="Arial" w:hAnsi="Arial" w:cs="Arial"/>
        </w:rPr>
        <w:t>Available at: https://www.gov.uk/government/uploads/system/uploads/attachment_data/file/118156/action-plan-new-chapter.pdf</w:t>
      </w:r>
    </w:p>
    <w:p w14:paraId="02173A47" w14:textId="77777777" w:rsidR="00F00241" w:rsidRPr="00912D60" w:rsidRDefault="00F00241" w:rsidP="001B724C">
      <w:pPr>
        <w:spacing w:after="0" w:line="360" w:lineRule="auto"/>
        <w:jc w:val="both"/>
        <w:rPr>
          <w:rFonts w:ascii="Arial" w:hAnsi="Arial" w:cs="Arial"/>
        </w:rPr>
      </w:pPr>
    </w:p>
    <w:p w14:paraId="502378B4" w14:textId="2D226842" w:rsidR="00F00241" w:rsidRPr="00912D60" w:rsidRDefault="00F00241" w:rsidP="001B724C">
      <w:pPr>
        <w:spacing w:after="0" w:line="360" w:lineRule="auto"/>
        <w:jc w:val="both"/>
        <w:rPr>
          <w:rFonts w:ascii="Arial" w:hAnsi="Arial" w:cs="Arial"/>
        </w:rPr>
      </w:pPr>
      <w:r w:rsidRPr="00912D60">
        <w:rPr>
          <w:rFonts w:ascii="Arial" w:hAnsi="Arial" w:cs="Arial"/>
        </w:rPr>
        <w:t xml:space="preserve">Hester, M., &amp; Westmarland, N. (2004). </w:t>
      </w:r>
      <w:r w:rsidRPr="00912D60">
        <w:rPr>
          <w:rFonts w:ascii="Arial" w:hAnsi="Arial" w:cs="Arial"/>
          <w:i/>
          <w:iCs/>
        </w:rPr>
        <w:t xml:space="preserve">Tackling Street Prostitution: Towards </w:t>
      </w:r>
      <w:bookmarkStart w:id="20" w:name="_Int_KCChg9BD"/>
      <w:proofErr w:type="gramStart"/>
      <w:r w:rsidRPr="00912D60">
        <w:rPr>
          <w:rFonts w:ascii="Arial" w:hAnsi="Arial" w:cs="Arial"/>
          <w:i/>
          <w:iCs/>
        </w:rPr>
        <w:t>an</w:t>
      </w:r>
      <w:bookmarkEnd w:id="20"/>
      <w:proofErr w:type="gramEnd"/>
      <w:r w:rsidRPr="00912D60">
        <w:rPr>
          <w:rFonts w:ascii="Arial" w:hAnsi="Arial" w:cs="Arial"/>
          <w:i/>
          <w:iCs/>
        </w:rPr>
        <w:t xml:space="preserve"> </w:t>
      </w:r>
      <w:r w:rsidR="00DE7BF9" w:rsidRPr="00912D60">
        <w:rPr>
          <w:rFonts w:ascii="Arial" w:hAnsi="Arial" w:cs="Arial"/>
          <w:i/>
          <w:iCs/>
        </w:rPr>
        <w:t>H</w:t>
      </w:r>
      <w:r w:rsidRPr="00912D60">
        <w:rPr>
          <w:rFonts w:ascii="Arial" w:hAnsi="Arial" w:cs="Arial"/>
          <w:i/>
          <w:iCs/>
        </w:rPr>
        <w:t xml:space="preserve">olistic </w:t>
      </w:r>
      <w:r w:rsidR="00DE7BF9" w:rsidRPr="00912D60">
        <w:rPr>
          <w:rFonts w:ascii="Arial" w:hAnsi="Arial" w:cs="Arial"/>
          <w:i/>
          <w:iCs/>
        </w:rPr>
        <w:t>A</w:t>
      </w:r>
      <w:r w:rsidRPr="00912D60">
        <w:rPr>
          <w:rFonts w:ascii="Arial" w:hAnsi="Arial" w:cs="Arial"/>
          <w:i/>
          <w:iCs/>
        </w:rPr>
        <w:t>pproach</w:t>
      </w:r>
      <w:r w:rsidRPr="00912D60">
        <w:rPr>
          <w:rFonts w:ascii="Arial" w:hAnsi="Arial" w:cs="Arial"/>
        </w:rPr>
        <w:t xml:space="preserve">. Home Office Research Study 279. </w:t>
      </w:r>
    </w:p>
    <w:p w14:paraId="7BDA7319" w14:textId="77777777" w:rsidR="00F00241" w:rsidRPr="00912D60" w:rsidRDefault="00F00241" w:rsidP="001B724C">
      <w:pPr>
        <w:spacing w:after="0" w:line="360" w:lineRule="auto"/>
        <w:jc w:val="both"/>
        <w:rPr>
          <w:rFonts w:ascii="Arial" w:hAnsi="Arial" w:cs="Arial"/>
        </w:rPr>
      </w:pPr>
    </w:p>
    <w:p w14:paraId="067E7188" w14:textId="1C068392" w:rsidR="00F00241" w:rsidRPr="00912D60" w:rsidRDefault="00F00241" w:rsidP="001B724C">
      <w:pPr>
        <w:spacing w:after="0" w:line="360" w:lineRule="auto"/>
        <w:jc w:val="both"/>
        <w:rPr>
          <w:rFonts w:ascii="Arial" w:hAnsi="Arial" w:cs="Arial"/>
        </w:rPr>
      </w:pPr>
      <w:r w:rsidRPr="00912D60">
        <w:rPr>
          <w:rFonts w:ascii="Arial" w:hAnsi="Arial" w:cs="Arial"/>
        </w:rPr>
        <w:t xml:space="preserve">Hewer, R. (2019). A Gossamer Consensus: Discourses of Vulnerability in the Westminster Prostitution Policy Subsystem. </w:t>
      </w:r>
      <w:r w:rsidRPr="00912D60">
        <w:rPr>
          <w:rFonts w:ascii="Arial" w:hAnsi="Arial" w:cs="Arial"/>
          <w:i/>
          <w:iCs/>
        </w:rPr>
        <w:t>Social &amp; Legal Studies,</w:t>
      </w:r>
      <w:r w:rsidRPr="00912D60">
        <w:rPr>
          <w:rFonts w:ascii="Arial" w:hAnsi="Arial" w:cs="Arial"/>
        </w:rPr>
        <w:t xml:space="preserve"> </w:t>
      </w:r>
      <w:r w:rsidRPr="00912D60">
        <w:rPr>
          <w:rFonts w:ascii="Arial" w:hAnsi="Arial" w:cs="Arial"/>
          <w:iCs/>
        </w:rPr>
        <w:t>28</w:t>
      </w:r>
      <w:r w:rsidRPr="00912D60">
        <w:rPr>
          <w:rFonts w:ascii="Arial" w:hAnsi="Arial" w:cs="Arial"/>
        </w:rPr>
        <w:t xml:space="preserve">(2), 227–249. </w:t>
      </w:r>
    </w:p>
    <w:p w14:paraId="3BD6342A" w14:textId="77777777" w:rsidR="00F00241" w:rsidRPr="00912D60" w:rsidRDefault="00F00241" w:rsidP="001B724C">
      <w:pPr>
        <w:spacing w:after="0" w:line="360" w:lineRule="auto"/>
        <w:jc w:val="both"/>
        <w:rPr>
          <w:rFonts w:ascii="Arial" w:hAnsi="Arial" w:cs="Arial"/>
        </w:rPr>
      </w:pPr>
    </w:p>
    <w:p w14:paraId="239C0D38" w14:textId="6657E5DF" w:rsidR="00F00241" w:rsidRPr="00912D60" w:rsidRDefault="00F00241" w:rsidP="001B724C">
      <w:pPr>
        <w:spacing w:after="0" w:line="360" w:lineRule="auto"/>
        <w:jc w:val="both"/>
        <w:rPr>
          <w:rFonts w:ascii="Arial" w:hAnsi="Arial" w:cs="Arial"/>
        </w:rPr>
      </w:pPr>
      <w:r w:rsidRPr="00912D60">
        <w:rPr>
          <w:rFonts w:ascii="Arial" w:hAnsi="Arial" w:cs="Arial"/>
        </w:rPr>
        <w:lastRenderedPageBreak/>
        <w:t xml:space="preserve">Home Office. (2004). </w:t>
      </w:r>
      <w:r w:rsidRPr="00912D60">
        <w:rPr>
          <w:rFonts w:ascii="Arial" w:hAnsi="Arial" w:cs="Arial"/>
          <w:i/>
          <w:iCs/>
        </w:rPr>
        <w:t xml:space="preserve">Paying the Price: </w:t>
      </w:r>
      <w:r w:rsidR="00912D60" w:rsidRPr="00912D60">
        <w:rPr>
          <w:rFonts w:ascii="Arial" w:hAnsi="Arial" w:cs="Arial"/>
          <w:i/>
          <w:iCs/>
        </w:rPr>
        <w:t>A</w:t>
      </w:r>
      <w:r w:rsidRPr="00912D60">
        <w:rPr>
          <w:rFonts w:ascii="Arial" w:hAnsi="Arial" w:cs="Arial"/>
          <w:i/>
          <w:iCs/>
        </w:rPr>
        <w:t xml:space="preserve"> </w:t>
      </w:r>
      <w:r w:rsidR="00DE7BF9" w:rsidRPr="00912D60">
        <w:rPr>
          <w:rFonts w:ascii="Arial" w:hAnsi="Arial" w:cs="Arial"/>
          <w:i/>
          <w:iCs/>
        </w:rPr>
        <w:t>C</w:t>
      </w:r>
      <w:r w:rsidRPr="00912D60">
        <w:rPr>
          <w:rFonts w:ascii="Arial" w:hAnsi="Arial" w:cs="Arial"/>
          <w:i/>
          <w:iCs/>
        </w:rPr>
        <w:t>onsultation paper on prostitution</w:t>
      </w:r>
      <w:r w:rsidRPr="00912D60">
        <w:rPr>
          <w:rFonts w:ascii="Arial" w:hAnsi="Arial" w:cs="Arial"/>
        </w:rPr>
        <w:t xml:space="preserve">. </w:t>
      </w:r>
    </w:p>
    <w:p w14:paraId="34B3EEA4" w14:textId="77777777" w:rsidR="00F00241" w:rsidRPr="00912D60" w:rsidRDefault="00F00241" w:rsidP="001B724C">
      <w:pPr>
        <w:spacing w:after="0" w:line="360" w:lineRule="auto"/>
        <w:jc w:val="both"/>
        <w:rPr>
          <w:rFonts w:ascii="Arial" w:hAnsi="Arial" w:cs="Arial"/>
        </w:rPr>
      </w:pPr>
    </w:p>
    <w:p w14:paraId="75D6E67C" w14:textId="773C6463" w:rsidR="00F00241" w:rsidRPr="00912D60" w:rsidRDefault="00F00241" w:rsidP="001B724C">
      <w:pPr>
        <w:spacing w:after="0" w:line="360" w:lineRule="auto"/>
        <w:jc w:val="both"/>
        <w:rPr>
          <w:rFonts w:ascii="Arial" w:hAnsi="Arial" w:cs="Arial"/>
        </w:rPr>
      </w:pPr>
      <w:r w:rsidRPr="00912D60">
        <w:rPr>
          <w:rFonts w:ascii="Arial" w:hAnsi="Arial" w:cs="Arial"/>
        </w:rPr>
        <w:t xml:space="preserve">Home Office. (2006a). </w:t>
      </w:r>
      <w:r w:rsidRPr="00912D60">
        <w:rPr>
          <w:rFonts w:ascii="Arial" w:hAnsi="Arial" w:cs="Arial"/>
          <w:i/>
          <w:iCs/>
        </w:rPr>
        <w:t xml:space="preserve">A Coordinated Prostitution Strategy and a </w:t>
      </w:r>
      <w:r w:rsidR="00DE7BF9" w:rsidRPr="00912D60">
        <w:rPr>
          <w:rFonts w:ascii="Arial" w:hAnsi="Arial" w:cs="Arial"/>
          <w:i/>
          <w:iCs/>
        </w:rPr>
        <w:t>S</w:t>
      </w:r>
      <w:r w:rsidRPr="00912D60">
        <w:rPr>
          <w:rFonts w:ascii="Arial" w:hAnsi="Arial" w:cs="Arial"/>
          <w:i/>
          <w:iCs/>
        </w:rPr>
        <w:t xml:space="preserve">ummary of </w:t>
      </w:r>
      <w:r w:rsidR="00DE7BF9" w:rsidRPr="00912D60">
        <w:rPr>
          <w:rFonts w:ascii="Arial" w:hAnsi="Arial" w:cs="Arial"/>
          <w:i/>
          <w:iCs/>
        </w:rPr>
        <w:t>R</w:t>
      </w:r>
      <w:r w:rsidRPr="00912D60">
        <w:rPr>
          <w:rFonts w:ascii="Arial" w:hAnsi="Arial" w:cs="Arial"/>
          <w:i/>
          <w:iCs/>
        </w:rPr>
        <w:t>esponses to Paying the Price</w:t>
      </w:r>
      <w:r w:rsidRPr="00912D60">
        <w:rPr>
          <w:rFonts w:ascii="Arial" w:hAnsi="Arial" w:cs="Arial"/>
        </w:rPr>
        <w:t xml:space="preserve">. </w:t>
      </w:r>
    </w:p>
    <w:p w14:paraId="50552C3D" w14:textId="77777777" w:rsidR="00F00241" w:rsidRPr="00912D60" w:rsidRDefault="00F00241" w:rsidP="001B724C">
      <w:pPr>
        <w:spacing w:after="0" w:line="360" w:lineRule="auto"/>
        <w:jc w:val="both"/>
        <w:rPr>
          <w:rFonts w:ascii="Arial" w:hAnsi="Arial" w:cs="Arial"/>
        </w:rPr>
      </w:pPr>
    </w:p>
    <w:p w14:paraId="6E8F107A" w14:textId="0F58960B" w:rsidR="00F00241" w:rsidRPr="00912D60" w:rsidRDefault="00F00241" w:rsidP="001B724C">
      <w:pPr>
        <w:spacing w:after="0" w:line="360" w:lineRule="auto"/>
        <w:jc w:val="both"/>
        <w:rPr>
          <w:rFonts w:ascii="Arial" w:hAnsi="Arial" w:cs="Arial"/>
        </w:rPr>
      </w:pPr>
      <w:r w:rsidRPr="00912D60">
        <w:rPr>
          <w:rFonts w:ascii="Arial" w:hAnsi="Arial" w:cs="Arial"/>
        </w:rPr>
        <w:t xml:space="preserve">Home Office. (2006b). </w:t>
      </w:r>
      <w:r w:rsidRPr="00912D60">
        <w:rPr>
          <w:rFonts w:ascii="Arial" w:hAnsi="Arial" w:cs="Arial"/>
          <w:i/>
          <w:iCs/>
        </w:rPr>
        <w:t xml:space="preserve">Regulatory Impact Assessment. 1 A </w:t>
      </w:r>
      <w:r w:rsidR="00DE7BF9" w:rsidRPr="00912D60">
        <w:rPr>
          <w:rFonts w:ascii="Arial" w:hAnsi="Arial" w:cs="Arial"/>
          <w:i/>
          <w:iCs/>
        </w:rPr>
        <w:t>C</w:t>
      </w:r>
      <w:r w:rsidRPr="00912D60">
        <w:rPr>
          <w:rFonts w:ascii="Arial" w:hAnsi="Arial" w:cs="Arial"/>
          <w:i/>
          <w:iCs/>
        </w:rPr>
        <w:t>oordinated</w:t>
      </w:r>
      <w:r w:rsidR="00DE7BF9" w:rsidRPr="00912D60">
        <w:rPr>
          <w:rFonts w:ascii="Arial" w:hAnsi="Arial" w:cs="Arial"/>
          <w:i/>
          <w:iCs/>
        </w:rPr>
        <w:t xml:space="preserve"> S</w:t>
      </w:r>
      <w:r w:rsidRPr="00912D60">
        <w:rPr>
          <w:rFonts w:ascii="Arial" w:hAnsi="Arial" w:cs="Arial"/>
          <w:i/>
          <w:iCs/>
        </w:rPr>
        <w:t xml:space="preserve">trategy for </w:t>
      </w:r>
      <w:r w:rsidR="00DE7BF9" w:rsidRPr="00912D60">
        <w:rPr>
          <w:rFonts w:ascii="Arial" w:hAnsi="Arial" w:cs="Arial"/>
          <w:i/>
          <w:iCs/>
        </w:rPr>
        <w:t>P</w:t>
      </w:r>
      <w:r w:rsidRPr="00912D60">
        <w:rPr>
          <w:rFonts w:ascii="Arial" w:hAnsi="Arial" w:cs="Arial"/>
          <w:i/>
          <w:iCs/>
        </w:rPr>
        <w:t>rostitution</w:t>
      </w:r>
      <w:r w:rsidR="00DE7BF9" w:rsidRPr="00912D60">
        <w:rPr>
          <w:rFonts w:ascii="Arial" w:hAnsi="Arial" w:cs="Arial"/>
          <w:i/>
          <w:iCs/>
        </w:rPr>
        <w:t>.</w:t>
      </w:r>
      <w:r w:rsidR="00DE7BF9" w:rsidRPr="00912D60" w:rsidDel="00DE7BF9">
        <w:rPr>
          <w:rFonts w:ascii="Arial" w:hAnsi="Arial" w:cs="Arial"/>
        </w:rPr>
        <w:t xml:space="preserve"> </w:t>
      </w:r>
    </w:p>
    <w:p w14:paraId="0177FCE1" w14:textId="77777777" w:rsidR="00F00241" w:rsidRPr="00912D60" w:rsidRDefault="00F00241" w:rsidP="001B724C">
      <w:pPr>
        <w:spacing w:after="0" w:line="360" w:lineRule="auto"/>
        <w:jc w:val="both"/>
        <w:rPr>
          <w:rFonts w:ascii="Arial" w:hAnsi="Arial" w:cs="Arial"/>
        </w:rPr>
      </w:pPr>
    </w:p>
    <w:p w14:paraId="732CEE38" w14:textId="07CD535A" w:rsidR="00F00241" w:rsidRPr="00912D60" w:rsidRDefault="00F00241" w:rsidP="001B724C">
      <w:pPr>
        <w:spacing w:after="0" w:line="360" w:lineRule="auto"/>
        <w:jc w:val="both"/>
        <w:rPr>
          <w:rFonts w:ascii="Arial" w:hAnsi="Arial" w:cs="Arial"/>
        </w:rPr>
      </w:pPr>
      <w:r w:rsidRPr="00912D60">
        <w:rPr>
          <w:rFonts w:ascii="Arial" w:hAnsi="Arial" w:cs="Arial"/>
        </w:rPr>
        <w:t xml:space="preserve">Home Office. (2008). </w:t>
      </w:r>
      <w:r w:rsidRPr="00912D60">
        <w:rPr>
          <w:rFonts w:ascii="Arial" w:hAnsi="Arial" w:cs="Arial"/>
          <w:i/>
          <w:iCs/>
        </w:rPr>
        <w:t xml:space="preserve">Tackling the </w:t>
      </w:r>
      <w:r w:rsidR="00DE7BF9" w:rsidRPr="00912D60">
        <w:rPr>
          <w:rFonts w:ascii="Arial" w:hAnsi="Arial" w:cs="Arial"/>
          <w:i/>
          <w:iCs/>
        </w:rPr>
        <w:t>D</w:t>
      </w:r>
      <w:r w:rsidRPr="00912D60">
        <w:rPr>
          <w:rFonts w:ascii="Arial" w:hAnsi="Arial" w:cs="Arial"/>
          <w:i/>
          <w:iCs/>
        </w:rPr>
        <w:t xml:space="preserve">emand for </w:t>
      </w:r>
      <w:r w:rsidR="00DE7BF9" w:rsidRPr="00912D60">
        <w:rPr>
          <w:rFonts w:ascii="Arial" w:hAnsi="Arial" w:cs="Arial"/>
          <w:i/>
          <w:iCs/>
        </w:rPr>
        <w:t>P</w:t>
      </w:r>
      <w:r w:rsidRPr="00912D60">
        <w:rPr>
          <w:rFonts w:ascii="Arial" w:hAnsi="Arial" w:cs="Arial"/>
          <w:i/>
          <w:iCs/>
        </w:rPr>
        <w:t>rostitution</w:t>
      </w:r>
      <w:r w:rsidRPr="00912D60">
        <w:rPr>
          <w:rFonts w:ascii="Arial" w:hAnsi="Arial" w:cs="Arial"/>
        </w:rPr>
        <w:t xml:space="preserve">. </w:t>
      </w:r>
    </w:p>
    <w:p w14:paraId="1DBBDA2D" w14:textId="77777777" w:rsidR="00F00241" w:rsidRPr="00912D60" w:rsidRDefault="00F00241" w:rsidP="001B724C">
      <w:pPr>
        <w:spacing w:after="0" w:line="360" w:lineRule="auto"/>
        <w:jc w:val="both"/>
        <w:rPr>
          <w:rFonts w:ascii="Arial" w:hAnsi="Arial" w:cs="Arial"/>
        </w:rPr>
      </w:pPr>
    </w:p>
    <w:p w14:paraId="4AADAAB7" w14:textId="7CDA6622" w:rsidR="00F00241" w:rsidRPr="00912D60" w:rsidRDefault="00F00241" w:rsidP="001B724C">
      <w:pPr>
        <w:spacing w:after="0" w:line="360" w:lineRule="auto"/>
        <w:jc w:val="both"/>
        <w:rPr>
          <w:rFonts w:ascii="Arial" w:hAnsi="Arial" w:cs="Arial"/>
        </w:rPr>
      </w:pPr>
      <w:r w:rsidRPr="00912D60">
        <w:rPr>
          <w:rFonts w:ascii="Arial" w:hAnsi="Arial" w:cs="Arial"/>
        </w:rPr>
        <w:t>Home Office. (2011).</w:t>
      </w:r>
      <w:r w:rsidRPr="00912D60">
        <w:rPr>
          <w:rFonts w:ascii="Arial" w:hAnsi="Arial" w:cs="Arial"/>
          <w:b/>
        </w:rPr>
        <w:t xml:space="preserve"> </w:t>
      </w:r>
      <w:r w:rsidRPr="00912D60">
        <w:rPr>
          <w:rFonts w:ascii="Arial" w:hAnsi="Arial" w:cs="Arial"/>
          <w:i/>
          <w:iCs/>
        </w:rPr>
        <w:t xml:space="preserve">A Review of Effective Practice in Responding to Prostitution. </w:t>
      </w:r>
    </w:p>
    <w:p w14:paraId="037B1B6E" w14:textId="77777777" w:rsidR="00F00241" w:rsidRPr="00912D60" w:rsidRDefault="00F00241" w:rsidP="001B724C">
      <w:pPr>
        <w:spacing w:after="0" w:line="360" w:lineRule="auto"/>
        <w:jc w:val="both"/>
        <w:rPr>
          <w:rFonts w:ascii="Arial" w:hAnsi="Arial" w:cs="Arial"/>
        </w:rPr>
      </w:pPr>
    </w:p>
    <w:p w14:paraId="24D8027C" w14:textId="2A8F22B7" w:rsidR="00F00241" w:rsidRPr="00912D60" w:rsidRDefault="00F00241" w:rsidP="001B724C">
      <w:pPr>
        <w:spacing w:after="0" w:line="360" w:lineRule="auto"/>
        <w:jc w:val="both"/>
        <w:rPr>
          <w:rFonts w:ascii="Arial" w:hAnsi="Arial" w:cs="Arial"/>
        </w:rPr>
      </w:pPr>
      <w:r w:rsidRPr="00912D60">
        <w:rPr>
          <w:rFonts w:ascii="Arial" w:hAnsi="Arial" w:cs="Arial"/>
        </w:rPr>
        <w:t xml:space="preserve">House of Commons Home Affairs Committee. (2016). </w:t>
      </w:r>
      <w:r w:rsidRPr="00912D60">
        <w:rPr>
          <w:rFonts w:ascii="Arial" w:hAnsi="Arial" w:cs="Arial"/>
          <w:i/>
          <w:iCs/>
        </w:rPr>
        <w:t>Prostitution. Third Report of Session 2016</w:t>
      </w:r>
      <w:r w:rsidR="004E3BBC" w:rsidRPr="00912D60">
        <w:rPr>
          <w:rFonts w:ascii="Arial" w:hAnsi="Arial" w:cs="Arial"/>
          <w:i/>
          <w:iCs/>
        </w:rPr>
        <w:t>/</w:t>
      </w:r>
      <w:r w:rsidRPr="00912D60">
        <w:rPr>
          <w:rFonts w:ascii="Arial" w:hAnsi="Arial" w:cs="Arial"/>
          <w:i/>
          <w:iCs/>
        </w:rPr>
        <w:t>17. Report, together with formal minutes relating to the report</w:t>
      </w:r>
      <w:r w:rsidRPr="00912D60">
        <w:rPr>
          <w:rFonts w:ascii="Arial" w:hAnsi="Arial" w:cs="Arial"/>
        </w:rPr>
        <w:t xml:space="preserve">. </w:t>
      </w:r>
      <w:r w:rsidR="004E3BBC" w:rsidRPr="00912D60">
        <w:rPr>
          <w:rFonts w:ascii="Arial" w:hAnsi="Arial" w:cs="Arial"/>
        </w:rPr>
        <w:t>Available at: https://publications.parliament.uk/pa/cm201617/cmselect/cmhaff/26/26.pdf</w:t>
      </w:r>
    </w:p>
    <w:p w14:paraId="0DE41961" w14:textId="77777777" w:rsidR="00F00241" w:rsidRPr="00912D60" w:rsidRDefault="00F00241" w:rsidP="001B724C">
      <w:pPr>
        <w:spacing w:after="0" w:line="360" w:lineRule="auto"/>
        <w:jc w:val="both"/>
        <w:rPr>
          <w:rFonts w:ascii="Arial" w:hAnsi="Arial" w:cs="Arial"/>
        </w:rPr>
      </w:pPr>
    </w:p>
    <w:p w14:paraId="02AE58E9" w14:textId="660DA44F" w:rsidR="00F00241" w:rsidRPr="00912D60" w:rsidRDefault="00F00241" w:rsidP="001B724C">
      <w:pPr>
        <w:spacing w:after="0" w:line="360" w:lineRule="auto"/>
        <w:jc w:val="both"/>
        <w:rPr>
          <w:rFonts w:ascii="Arial" w:hAnsi="Arial" w:cs="Arial"/>
        </w:rPr>
      </w:pPr>
      <w:r w:rsidRPr="00912D60">
        <w:rPr>
          <w:rFonts w:ascii="Arial" w:hAnsi="Arial" w:cs="Arial"/>
        </w:rPr>
        <w:t xml:space="preserve">International Union of Sex Workers. (2009). </w:t>
      </w:r>
      <w:r w:rsidRPr="00912D60">
        <w:rPr>
          <w:rFonts w:ascii="Arial" w:hAnsi="Arial" w:cs="Arial"/>
          <w:i/>
          <w:iCs/>
        </w:rPr>
        <w:t>Support Human Rights for Sex Workers.</w:t>
      </w:r>
      <w:r w:rsidRPr="00912D60">
        <w:rPr>
          <w:rFonts w:ascii="Arial" w:hAnsi="Arial" w:cs="Arial"/>
        </w:rPr>
        <w:t xml:space="preserve"> </w:t>
      </w:r>
      <w:r w:rsidR="004E3BBC" w:rsidRPr="00912D60">
        <w:rPr>
          <w:rFonts w:ascii="Arial" w:hAnsi="Arial" w:cs="Arial"/>
        </w:rPr>
        <w:t>Available at:</w:t>
      </w:r>
      <w:r w:rsidRPr="00912D60">
        <w:rPr>
          <w:rFonts w:ascii="Arial" w:hAnsi="Arial" w:cs="Arial"/>
        </w:rPr>
        <w:t xml:space="preserve"> http://www.iusw.org/support-human-rights-for-sex-workers</w:t>
      </w:r>
    </w:p>
    <w:p w14:paraId="75959EBC" w14:textId="77777777" w:rsidR="00F00241" w:rsidRPr="00912D60" w:rsidRDefault="00F00241" w:rsidP="001B724C">
      <w:pPr>
        <w:spacing w:after="0" w:line="360" w:lineRule="auto"/>
        <w:jc w:val="both"/>
        <w:rPr>
          <w:rFonts w:ascii="Arial" w:hAnsi="Arial" w:cs="Arial"/>
        </w:rPr>
      </w:pPr>
    </w:p>
    <w:p w14:paraId="07F78611" w14:textId="44B2A8C1" w:rsidR="00F00241" w:rsidRPr="00912D60" w:rsidRDefault="00F00241" w:rsidP="001B724C">
      <w:pPr>
        <w:spacing w:after="0" w:line="360" w:lineRule="auto"/>
        <w:jc w:val="both"/>
        <w:rPr>
          <w:rFonts w:ascii="Arial" w:hAnsi="Arial" w:cs="Arial"/>
        </w:rPr>
      </w:pPr>
      <w:r w:rsidRPr="00912D60">
        <w:rPr>
          <w:rFonts w:ascii="Arial" w:hAnsi="Arial" w:cs="Arial"/>
        </w:rPr>
        <w:t xml:space="preserve">Jensen, T., &amp; Tyler, I. (2015). ‘Benefits </w:t>
      </w:r>
      <w:r w:rsidR="004E3BBC" w:rsidRPr="00912D60">
        <w:rPr>
          <w:rFonts w:ascii="Arial" w:hAnsi="Arial" w:cs="Arial"/>
        </w:rPr>
        <w:t>B</w:t>
      </w:r>
      <w:r w:rsidRPr="00912D60">
        <w:rPr>
          <w:rFonts w:ascii="Arial" w:hAnsi="Arial" w:cs="Arial"/>
        </w:rPr>
        <w:t>roods’: The</w:t>
      </w:r>
      <w:r w:rsidR="004E3BBC" w:rsidRPr="00912D60">
        <w:rPr>
          <w:rFonts w:ascii="Arial" w:hAnsi="Arial" w:cs="Arial"/>
        </w:rPr>
        <w:t xml:space="preserve"> C</w:t>
      </w:r>
      <w:r w:rsidRPr="00912D60">
        <w:rPr>
          <w:rFonts w:ascii="Arial" w:hAnsi="Arial" w:cs="Arial"/>
        </w:rPr>
        <w:t xml:space="preserve">ultural and </w:t>
      </w:r>
      <w:r w:rsidR="004E3BBC" w:rsidRPr="00912D60">
        <w:rPr>
          <w:rFonts w:ascii="Arial" w:hAnsi="Arial" w:cs="Arial"/>
        </w:rPr>
        <w:t>P</w:t>
      </w:r>
      <w:r w:rsidRPr="00912D60">
        <w:rPr>
          <w:rFonts w:ascii="Arial" w:hAnsi="Arial" w:cs="Arial"/>
        </w:rPr>
        <w:t xml:space="preserve">olitical </w:t>
      </w:r>
      <w:r w:rsidR="004E3BBC" w:rsidRPr="00912D60">
        <w:rPr>
          <w:rFonts w:ascii="Arial" w:hAnsi="Arial" w:cs="Arial"/>
        </w:rPr>
        <w:t>C</w:t>
      </w:r>
      <w:r w:rsidRPr="00912D60">
        <w:rPr>
          <w:rFonts w:ascii="Arial" w:hAnsi="Arial" w:cs="Arial"/>
        </w:rPr>
        <w:t xml:space="preserve">rafting of </w:t>
      </w:r>
      <w:r w:rsidR="004E3BBC" w:rsidRPr="00912D60">
        <w:rPr>
          <w:rFonts w:ascii="Arial" w:hAnsi="Arial" w:cs="Arial"/>
        </w:rPr>
        <w:t>A</w:t>
      </w:r>
      <w:r w:rsidRPr="00912D60">
        <w:rPr>
          <w:rFonts w:ascii="Arial" w:hAnsi="Arial" w:cs="Arial"/>
        </w:rPr>
        <w:t>nti-</w:t>
      </w:r>
      <w:r w:rsidR="004E3BBC" w:rsidRPr="00912D60">
        <w:rPr>
          <w:rFonts w:ascii="Arial" w:hAnsi="Arial" w:cs="Arial"/>
        </w:rPr>
        <w:t>W</w:t>
      </w:r>
      <w:r w:rsidRPr="00912D60">
        <w:rPr>
          <w:rFonts w:ascii="Arial" w:hAnsi="Arial" w:cs="Arial"/>
        </w:rPr>
        <w:t xml:space="preserve">elfare </w:t>
      </w:r>
      <w:r w:rsidR="004E3BBC" w:rsidRPr="00912D60">
        <w:rPr>
          <w:rFonts w:ascii="Arial" w:hAnsi="Arial" w:cs="Arial"/>
        </w:rPr>
        <w:t>C</w:t>
      </w:r>
      <w:r w:rsidRPr="00912D60">
        <w:rPr>
          <w:rFonts w:ascii="Arial" w:hAnsi="Arial" w:cs="Arial"/>
        </w:rPr>
        <w:t xml:space="preserve">ommonsense. </w:t>
      </w:r>
      <w:r w:rsidRPr="00912D60">
        <w:rPr>
          <w:rFonts w:ascii="Arial" w:hAnsi="Arial" w:cs="Arial"/>
          <w:i/>
          <w:iCs/>
        </w:rPr>
        <w:t xml:space="preserve">Critical Social Policy, </w:t>
      </w:r>
      <w:r w:rsidRPr="00912D60">
        <w:rPr>
          <w:rFonts w:ascii="Arial" w:hAnsi="Arial" w:cs="Arial"/>
        </w:rPr>
        <w:t xml:space="preserve">35(4), 470-491. </w:t>
      </w:r>
    </w:p>
    <w:p w14:paraId="3DDEF6A5" w14:textId="77777777" w:rsidR="00F00241" w:rsidRPr="00912D60" w:rsidRDefault="00F00241" w:rsidP="001B724C">
      <w:pPr>
        <w:spacing w:after="0" w:line="360" w:lineRule="auto"/>
        <w:jc w:val="both"/>
        <w:rPr>
          <w:rStyle w:val="Heading1Char"/>
          <w:rFonts w:ascii="Arial" w:hAnsi="Arial" w:cs="Arial"/>
          <w:sz w:val="22"/>
          <w:szCs w:val="22"/>
        </w:rPr>
      </w:pPr>
    </w:p>
    <w:p w14:paraId="2DA8E1D2" w14:textId="2F532DA8" w:rsidR="00F00241" w:rsidRPr="00912D60" w:rsidRDefault="00F00241" w:rsidP="001B724C">
      <w:pPr>
        <w:spacing w:after="0" w:line="360" w:lineRule="auto"/>
        <w:jc w:val="both"/>
        <w:rPr>
          <w:rFonts w:ascii="Arial" w:hAnsi="Arial" w:cs="Arial"/>
        </w:rPr>
      </w:pPr>
      <w:r w:rsidRPr="00912D60">
        <w:rPr>
          <w:rFonts w:ascii="Arial" w:hAnsi="Arial" w:cs="Arial"/>
        </w:rPr>
        <w:t xml:space="preserve">Laing, M. (2016). </w:t>
      </w:r>
      <w:r w:rsidRPr="00912D60">
        <w:rPr>
          <w:rFonts w:ascii="Arial" w:hAnsi="Arial" w:cs="Arial"/>
          <w:i/>
          <w:iCs/>
        </w:rPr>
        <w:t>Submission of written evidence to the Home Affairs Select Committee’s Prostitution Inquiry.</w:t>
      </w:r>
      <w:r w:rsidRPr="00912D60">
        <w:rPr>
          <w:rFonts w:ascii="Arial" w:hAnsi="Arial" w:cs="Arial"/>
        </w:rPr>
        <w:t xml:space="preserve"> </w:t>
      </w:r>
      <w:r w:rsidR="004E3BBC" w:rsidRPr="00912D60">
        <w:rPr>
          <w:rFonts w:ascii="Arial" w:hAnsi="Arial" w:cs="Arial"/>
        </w:rPr>
        <w:t>Available at: https://s3.eu-west-3.amazonaws.com/observatoirebdd/2016_Submission_of_written_evidence_HASC_Inquiry_UK_LAING.pdf</w:t>
      </w:r>
    </w:p>
    <w:p w14:paraId="42EC12E0" w14:textId="77777777" w:rsidR="00F00241" w:rsidRPr="00912D60" w:rsidRDefault="00F00241" w:rsidP="001B724C">
      <w:pPr>
        <w:spacing w:after="0" w:line="360" w:lineRule="auto"/>
        <w:jc w:val="both"/>
        <w:rPr>
          <w:rStyle w:val="Heading1Char"/>
          <w:rFonts w:ascii="Arial" w:hAnsi="Arial" w:cs="Arial"/>
          <w:sz w:val="22"/>
          <w:szCs w:val="22"/>
        </w:rPr>
      </w:pPr>
    </w:p>
    <w:p w14:paraId="759CF031" w14:textId="1500D5BF" w:rsidR="00F00241" w:rsidRPr="00912D60" w:rsidRDefault="00F00241" w:rsidP="001B724C">
      <w:pPr>
        <w:spacing w:after="0" w:line="360" w:lineRule="auto"/>
        <w:jc w:val="both"/>
        <w:rPr>
          <w:rFonts w:ascii="Arial" w:hAnsi="Arial" w:cs="Arial"/>
        </w:rPr>
      </w:pPr>
      <w:r w:rsidRPr="00912D60">
        <w:rPr>
          <w:rFonts w:ascii="Arial" w:hAnsi="Arial" w:cs="Arial"/>
        </w:rPr>
        <w:t xml:space="preserve">Lewis, C. (2016). Inequality, Incentives, Criminality, and Blame. </w:t>
      </w:r>
      <w:r w:rsidRPr="00912D60">
        <w:rPr>
          <w:rFonts w:ascii="Arial" w:hAnsi="Arial" w:cs="Arial"/>
          <w:i/>
          <w:iCs/>
        </w:rPr>
        <w:t xml:space="preserve">Legal Theory, </w:t>
      </w:r>
      <w:r w:rsidRPr="00912D60">
        <w:rPr>
          <w:rFonts w:ascii="Arial" w:hAnsi="Arial" w:cs="Arial"/>
        </w:rPr>
        <w:t>22(2), 153–180.</w:t>
      </w:r>
      <w:r w:rsidRPr="00912D60">
        <w:rPr>
          <w:rFonts w:ascii="Arial" w:hAnsi="Arial" w:cs="Arial"/>
          <w:color w:val="333333"/>
        </w:rPr>
        <w:t xml:space="preserve"> </w:t>
      </w:r>
    </w:p>
    <w:p w14:paraId="20B77952" w14:textId="77777777" w:rsidR="00F00241" w:rsidRPr="00912D60" w:rsidRDefault="00F00241" w:rsidP="001B724C">
      <w:pPr>
        <w:spacing w:after="0" w:line="360" w:lineRule="auto"/>
        <w:jc w:val="both"/>
        <w:rPr>
          <w:rStyle w:val="Heading1Char"/>
          <w:rFonts w:ascii="Arial" w:eastAsia="Calibri" w:hAnsi="Arial" w:cs="Arial"/>
          <w:sz w:val="22"/>
          <w:szCs w:val="22"/>
        </w:rPr>
      </w:pPr>
    </w:p>
    <w:p w14:paraId="39B5F975" w14:textId="77777777" w:rsidR="00F00241" w:rsidRPr="00912D60" w:rsidRDefault="00F00241" w:rsidP="001B724C">
      <w:pPr>
        <w:spacing w:after="0" w:line="360" w:lineRule="auto"/>
        <w:jc w:val="both"/>
        <w:rPr>
          <w:rStyle w:val="Heading1Char"/>
          <w:rFonts w:ascii="Arial" w:hAnsi="Arial" w:cs="Arial"/>
          <w:color w:val="auto"/>
          <w:sz w:val="22"/>
          <w:szCs w:val="22"/>
        </w:rPr>
      </w:pPr>
      <w:r w:rsidRPr="00912D60">
        <w:rPr>
          <w:rStyle w:val="Heading1Char"/>
          <w:rFonts w:ascii="Arial" w:hAnsi="Arial" w:cs="Arial"/>
          <w:color w:val="auto"/>
          <w:sz w:val="22"/>
          <w:szCs w:val="22"/>
        </w:rPr>
        <w:t xml:space="preserve">Lister, Ruth. (2003). </w:t>
      </w:r>
      <w:r w:rsidRPr="00912D60">
        <w:rPr>
          <w:rStyle w:val="Heading1Char"/>
          <w:rFonts w:ascii="Arial" w:hAnsi="Arial" w:cs="Arial"/>
          <w:i/>
          <w:iCs/>
          <w:color w:val="auto"/>
          <w:sz w:val="22"/>
          <w:szCs w:val="22"/>
        </w:rPr>
        <w:t>Citizenship. Feminist Perspectives</w:t>
      </w:r>
      <w:r w:rsidRPr="00912D60">
        <w:rPr>
          <w:rStyle w:val="Heading1Char"/>
          <w:rFonts w:ascii="Arial" w:hAnsi="Arial" w:cs="Arial"/>
          <w:color w:val="auto"/>
          <w:sz w:val="22"/>
          <w:szCs w:val="22"/>
        </w:rPr>
        <w:t xml:space="preserve"> (2nd ed.). New York University Press.</w:t>
      </w:r>
    </w:p>
    <w:p w14:paraId="152FDFF6" w14:textId="77777777" w:rsidR="00F00241" w:rsidRPr="00912D60" w:rsidRDefault="00F00241" w:rsidP="001B724C">
      <w:pPr>
        <w:spacing w:after="0" w:line="360" w:lineRule="auto"/>
        <w:jc w:val="both"/>
        <w:rPr>
          <w:rStyle w:val="Heading1Char"/>
          <w:rFonts w:ascii="Arial" w:hAnsi="Arial" w:cs="Arial"/>
          <w:color w:val="auto"/>
          <w:sz w:val="22"/>
          <w:szCs w:val="22"/>
        </w:rPr>
      </w:pPr>
    </w:p>
    <w:p w14:paraId="68AFADC4" w14:textId="5C14CDDC" w:rsidR="00F00241" w:rsidRPr="00912D60" w:rsidRDefault="00F00241" w:rsidP="001B724C">
      <w:pPr>
        <w:spacing w:after="0" w:line="360" w:lineRule="auto"/>
        <w:jc w:val="both"/>
        <w:rPr>
          <w:rFonts w:ascii="Arial" w:eastAsia="Calibri" w:hAnsi="Arial" w:cs="Arial"/>
        </w:rPr>
      </w:pPr>
      <w:r w:rsidRPr="00912D60">
        <w:rPr>
          <w:rStyle w:val="Heading1Char"/>
          <w:rFonts w:ascii="Arial" w:hAnsi="Arial" w:cs="Arial"/>
          <w:color w:val="auto"/>
          <w:sz w:val="22"/>
          <w:szCs w:val="22"/>
        </w:rPr>
        <w:t xml:space="preserve">Lockwood, D. (1996). Civic Integration and Class Formation. </w:t>
      </w:r>
      <w:r w:rsidRPr="00912D60">
        <w:rPr>
          <w:rStyle w:val="Heading1Char"/>
          <w:rFonts w:ascii="Arial" w:hAnsi="Arial" w:cs="Arial"/>
          <w:i/>
          <w:iCs/>
          <w:color w:val="auto"/>
          <w:sz w:val="22"/>
          <w:szCs w:val="22"/>
        </w:rPr>
        <w:t xml:space="preserve">The British Journal of Sociology, </w:t>
      </w:r>
      <w:r w:rsidRPr="00912D60">
        <w:rPr>
          <w:rStyle w:val="Heading1Char"/>
          <w:rFonts w:ascii="Arial" w:hAnsi="Arial" w:cs="Arial"/>
          <w:color w:val="auto"/>
          <w:sz w:val="22"/>
          <w:szCs w:val="22"/>
        </w:rPr>
        <w:t xml:space="preserve">47(3). 531-550. </w:t>
      </w:r>
    </w:p>
    <w:p w14:paraId="36AA2A65" w14:textId="77777777" w:rsidR="00F00241" w:rsidRPr="00912D60" w:rsidRDefault="00F00241" w:rsidP="001B724C">
      <w:pPr>
        <w:spacing w:after="0" w:line="360" w:lineRule="auto"/>
        <w:jc w:val="both"/>
        <w:rPr>
          <w:rFonts w:ascii="Arial" w:hAnsi="Arial" w:cs="Arial"/>
        </w:rPr>
      </w:pPr>
    </w:p>
    <w:p w14:paraId="392937A3" w14:textId="5EED9E6C" w:rsidR="00F00241" w:rsidRPr="00912D60" w:rsidRDefault="00F00241" w:rsidP="001B724C">
      <w:pPr>
        <w:spacing w:after="0" w:line="360" w:lineRule="auto"/>
        <w:jc w:val="both"/>
        <w:rPr>
          <w:rFonts w:ascii="Arial" w:hAnsi="Arial" w:cs="Arial"/>
        </w:rPr>
      </w:pPr>
      <w:r w:rsidRPr="00912D60">
        <w:rPr>
          <w:rFonts w:ascii="Arial" w:hAnsi="Arial" w:cs="Arial"/>
        </w:rPr>
        <w:lastRenderedPageBreak/>
        <w:t>Marshall, T. (1992). Citizenship and Social Class. In T. Marshall &amp; T. Bottomore (</w:t>
      </w:r>
      <w:r w:rsidR="004E3BBC" w:rsidRPr="00912D60">
        <w:rPr>
          <w:rFonts w:ascii="Arial" w:hAnsi="Arial" w:cs="Arial"/>
        </w:rPr>
        <w:t>e</w:t>
      </w:r>
      <w:r w:rsidRPr="00912D60">
        <w:rPr>
          <w:rFonts w:ascii="Arial" w:hAnsi="Arial" w:cs="Arial"/>
        </w:rPr>
        <w:t>ds.)</w:t>
      </w:r>
      <w:r w:rsidR="004E3BBC" w:rsidRPr="00912D60">
        <w:rPr>
          <w:rFonts w:ascii="Arial" w:hAnsi="Arial" w:cs="Arial"/>
        </w:rPr>
        <w:t xml:space="preserve"> </w:t>
      </w:r>
      <w:r w:rsidRPr="00912D60">
        <w:rPr>
          <w:rFonts w:ascii="Arial" w:hAnsi="Arial" w:cs="Arial"/>
          <w:i/>
          <w:iCs/>
        </w:rPr>
        <w:t>Citizenship and Social Class.</w:t>
      </w:r>
      <w:r w:rsidRPr="00912D60">
        <w:rPr>
          <w:rFonts w:ascii="Arial" w:hAnsi="Arial" w:cs="Arial"/>
        </w:rPr>
        <w:t xml:space="preserve"> Pluto Press. (Original work published 1950)</w:t>
      </w:r>
      <w:r w:rsidR="004E3BBC" w:rsidRPr="00912D60">
        <w:rPr>
          <w:rFonts w:ascii="Arial" w:hAnsi="Arial" w:cs="Arial"/>
        </w:rPr>
        <w:t>, 3-45.</w:t>
      </w:r>
    </w:p>
    <w:p w14:paraId="7D4844F9" w14:textId="77777777" w:rsidR="00F00241" w:rsidRPr="00912D60" w:rsidRDefault="00F00241" w:rsidP="001B724C">
      <w:pPr>
        <w:spacing w:after="0" w:line="360" w:lineRule="auto"/>
        <w:jc w:val="both"/>
        <w:rPr>
          <w:rFonts w:ascii="Arial" w:hAnsi="Arial" w:cs="Arial"/>
        </w:rPr>
      </w:pPr>
    </w:p>
    <w:p w14:paraId="588AFFB7" w14:textId="5CE385DA" w:rsidR="00F00241" w:rsidRPr="00912D60" w:rsidRDefault="00F00241" w:rsidP="001B724C">
      <w:pPr>
        <w:spacing w:after="0" w:line="360" w:lineRule="auto"/>
        <w:jc w:val="both"/>
        <w:rPr>
          <w:rFonts w:ascii="Arial" w:hAnsi="Arial" w:cs="Arial"/>
        </w:rPr>
      </w:pPr>
      <w:r w:rsidRPr="00912D60">
        <w:rPr>
          <w:rFonts w:ascii="Arial" w:hAnsi="Arial" w:cs="Arial"/>
        </w:rPr>
        <w:t>Matolcsi, A., Mulvihill, N., Lilley</w:t>
      </w:r>
      <w:r w:rsidRPr="00912D60">
        <w:rPr>
          <w:rFonts w:ascii="Cambria Math" w:hAnsi="Cambria Math" w:cs="Cambria Math"/>
        </w:rPr>
        <w:t>‑</w:t>
      </w:r>
      <w:r w:rsidRPr="00912D60">
        <w:rPr>
          <w:rFonts w:ascii="Arial" w:hAnsi="Arial" w:cs="Arial"/>
        </w:rPr>
        <w:t xml:space="preserve">Walker, S., Lanau, A., &amp; Hester, M. (2021). The Current Landscape of Prostitution and Sex Work in England and Wales. </w:t>
      </w:r>
      <w:r w:rsidRPr="00912D60">
        <w:rPr>
          <w:rFonts w:ascii="Arial" w:hAnsi="Arial" w:cs="Arial"/>
          <w:i/>
          <w:iCs/>
        </w:rPr>
        <w:t xml:space="preserve">Sexuality &amp; Culture, </w:t>
      </w:r>
      <w:r w:rsidRPr="00912D60">
        <w:rPr>
          <w:rFonts w:ascii="Arial" w:hAnsi="Arial" w:cs="Arial"/>
        </w:rPr>
        <w:t>25</w:t>
      </w:r>
      <w:r w:rsidRPr="00912D60">
        <w:rPr>
          <w:rFonts w:ascii="Arial" w:hAnsi="Arial" w:cs="Arial"/>
          <w:i/>
          <w:iCs/>
        </w:rPr>
        <w:t xml:space="preserve">, </w:t>
      </w:r>
      <w:r w:rsidRPr="00912D60">
        <w:rPr>
          <w:rFonts w:ascii="Arial" w:hAnsi="Arial" w:cs="Arial"/>
        </w:rPr>
        <w:t xml:space="preserve">39–57. </w:t>
      </w:r>
    </w:p>
    <w:p w14:paraId="6780E1AD" w14:textId="77777777" w:rsidR="00F00241" w:rsidRPr="00912D60" w:rsidRDefault="00F00241" w:rsidP="001B724C">
      <w:pPr>
        <w:spacing w:after="0" w:line="360" w:lineRule="auto"/>
        <w:jc w:val="both"/>
        <w:rPr>
          <w:rFonts w:ascii="Arial" w:hAnsi="Arial" w:cs="Arial"/>
        </w:rPr>
      </w:pPr>
    </w:p>
    <w:p w14:paraId="565E8DA7" w14:textId="77777777" w:rsidR="00F00241" w:rsidRPr="00912D60" w:rsidRDefault="00F00241" w:rsidP="001B724C">
      <w:pPr>
        <w:spacing w:after="0" w:line="360" w:lineRule="auto"/>
        <w:jc w:val="both"/>
        <w:rPr>
          <w:rFonts w:ascii="Arial" w:hAnsi="Arial" w:cs="Arial"/>
        </w:rPr>
      </w:pPr>
      <w:r w:rsidRPr="00912D60">
        <w:rPr>
          <w:rFonts w:ascii="Arial" w:hAnsi="Arial" w:cs="Arial"/>
        </w:rPr>
        <w:t xml:space="preserve">Matthews, R., Easton, H., Young, L., &amp; Bindel, J. (2014). </w:t>
      </w:r>
      <w:r w:rsidRPr="00912D60">
        <w:rPr>
          <w:rFonts w:ascii="Arial" w:hAnsi="Arial" w:cs="Arial"/>
          <w:i/>
          <w:iCs/>
        </w:rPr>
        <w:t>Exiting Prostitution: A Study in Female Desistance</w:t>
      </w:r>
      <w:r w:rsidRPr="00912D60">
        <w:rPr>
          <w:rFonts w:ascii="Arial" w:hAnsi="Arial" w:cs="Arial"/>
        </w:rPr>
        <w:t>. Palgrave Macmillan.</w:t>
      </w:r>
    </w:p>
    <w:p w14:paraId="046D176A" w14:textId="77777777" w:rsidR="00F00241" w:rsidRPr="00912D60" w:rsidRDefault="00F00241" w:rsidP="001B724C">
      <w:pPr>
        <w:spacing w:after="0" w:line="360" w:lineRule="auto"/>
        <w:jc w:val="both"/>
        <w:rPr>
          <w:rFonts w:ascii="Arial" w:hAnsi="Arial" w:cs="Arial"/>
        </w:rPr>
      </w:pPr>
    </w:p>
    <w:p w14:paraId="6827E584" w14:textId="3C61CE1D" w:rsidR="00F00241" w:rsidRPr="00912D60" w:rsidRDefault="00F00241" w:rsidP="001B724C">
      <w:pPr>
        <w:spacing w:after="0" w:line="360" w:lineRule="auto"/>
        <w:jc w:val="both"/>
        <w:rPr>
          <w:rFonts w:ascii="Arial" w:hAnsi="Arial" w:cs="Arial"/>
        </w:rPr>
      </w:pPr>
      <w:bookmarkStart w:id="21" w:name="_Hlk81561498"/>
      <w:r w:rsidRPr="00912D60">
        <w:rPr>
          <w:rFonts w:ascii="Arial" w:hAnsi="Arial" w:cs="Arial"/>
        </w:rPr>
        <w:t xml:space="preserve">May, T. (2016, October 5). Theresa May's </w:t>
      </w:r>
      <w:r w:rsidR="004E3BBC" w:rsidRPr="00912D60">
        <w:rPr>
          <w:rFonts w:ascii="Arial" w:hAnsi="Arial" w:cs="Arial"/>
        </w:rPr>
        <w:t>C</w:t>
      </w:r>
      <w:r w:rsidRPr="00912D60">
        <w:rPr>
          <w:rFonts w:ascii="Arial" w:hAnsi="Arial" w:cs="Arial"/>
        </w:rPr>
        <w:t xml:space="preserve">onference </w:t>
      </w:r>
      <w:r w:rsidR="004E3BBC" w:rsidRPr="00912D60">
        <w:rPr>
          <w:rFonts w:ascii="Arial" w:hAnsi="Arial" w:cs="Arial"/>
        </w:rPr>
        <w:t>S</w:t>
      </w:r>
      <w:r w:rsidRPr="00912D60">
        <w:rPr>
          <w:rFonts w:ascii="Arial" w:hAnsi="Arial" w:cs="Arial"/>
        </w:rPr>
        <w:t xml:space="preserve">peech in </w:t>
      </w:r>
      <w:r w:rsidR="004E3BBC" w:rsidRPr="00912D60">
        <w:rPr>
          <w:rFonts w:ascii="Arial" w:hAnsi="Arial" w:cs="Arial"/>
        </w:rPr>
        <w:t>F</w:t>
      </w:r>
      <w:r w:rsidRPr="00912D60">
        <w:rPr>
          <w:rFonts w:ascii="Arial" w:hAnsi="Arial" w:cs="Arial"/>
        </w:rPr>
        <w:t xml:space="preserve">ull. </w:t>
      </w:r>
      <w:r w:rsidRPr="00912D60">
        <w:rPr>
          <w:rFonts w:ascii="Arial" w:hAnsi="Arial" w:cs="Arial"/>
          <w:i/>
          <w:iCs/>
        </w:rPr>
        <w:t>The Telegraph.</w:t>
      </w:r>
      <w:r w:rsidR="004E3BBC" w:rsidRPr="00912D60">
        <w:rPr>
          <w:rFonts w:ascii="Arial" w:hAnsi="Arial" w:cs="Arial"/>
          <w:i/>
          <w:iCs/>
        </w:rPr>
        <w:t xml:space="preserve"> </w:t>
      </w:r>
      <w:r w:rsidR="004E3BBC" w:rsidRPr="00912D60">
        <w:rPr>
          <w:rFonts w:ascii="Arial" w:hAnsi="Arial" w:cs="Arial"/>
        </w:rPr>
        <w:t>Available at</w:t>
      </w:r>
      <w:r w:rsidR="004E3BBC" w:rsidRPr="00912D60">
        <w:rPr>
          <w:rFonts w:ascii="Arial" w:hAnsi="Arial" w:cs="Arial"/>
          <w:i/>
          <w:iCs/>
        </w:rPr>
        <w:t>:</w:t>
      </w:r>
      <w:r w:rsidRPr="00912D60">
        <w:rPr>
          <w:rFonts w:ascii="Arial" w:hAnsi="Arial" w:cs="Arial"/>
          <w:i/>
          <w:iCs/>
        </w:rPr>
        <w:t xml:space="preserve"> </w:t>
      </w:r>
      <w:r w:rsidRPr="00912D60">
        <w:rPr>
          <w:rFonts w:ascii="Arial" w:hAnsi="Arial" w:cs="Arial"/>
        </w:rPr>
        <w:t>http://www.telegraph.co.uk/news/2016/10/05/theresa-mays-conference-speech-in-full/</w:t>
      </w:r>
    </w:p>
    <w:bookmarkEnd w:id="21"/>
    <w:p w14:paraId="5D9CF901" w14:textId="77777777" w:rsidR="00F00241" w:rsidRPr="00912D60" w:rsidRDefault="00F00241" w:rsidP="001B724C">
      <w:pPr>
        <w:spacing w:after="0" w:line="360" w:lineRule="auto"/>
        <w:jc w:val="both"/>
        <w:rPr>
          <w:rFonts w:ascii="Arial" w:hAnsi="Arial" w:cs="Arial"/>
        </w:rPr>
      </w:pPr>
    </w:p>
    <w:p w14:paraId="6A098576" w14:textId="4B14DA2A" w:rsidR="00F00241" w:rsidRPr="00912D60" w:rsidRDefault="00F00241" w:rsidP="001B724C">
      <w:pPr>
        <w:spacing w:after="0" w:line="360" w:lineRule="auto"/>
        <w:jc w:val="both"/>
        <w:rPr>
          <w:rFonts w:ascii="Arial" w:hAnsi="Arial" w:cs="Arial"/>
        </w:rPr>
      </w:pPr>
      <w:r w:rsidRPr="00912D60">
        <w:rPr>
          <w:rFonts w:ascii="Arial" w:hAnsi="Arial" w:cs="Arial"/>
        </w:rPr>
        <w:t>Mayhew, P., &amp; Mossman, E. (2007</w:t>
      </w:r>
      <w:r w:rsidRPr="00912D60">
        <w:rPr>
          <w:rFonts w:ascii="Arial" w:hAnsi="Arial" w:cs="Arial"/>
          <w:i/>
          <w:iCs/>
        </w:rPr>
        <w:t>). Exiting Prostitution: Models of Best Practice</w:t>
      </w:r>
      <w:r w:rsidRPr="00912D60">
        <w:rPr>
          <w:rFonts w:ascii="Arial" w:hAnsi="Arial" w:cs="Arial"/>
        </w:rPr>
        <w:t xml:space="preserve">. </w:t>
      </w:r>
      <w:r w:rsidR="004E3BBC" w:rsidRPr="00912D60">
        <w:rPr>
          <w:rFonts w:ascii="Arial" w:hAnsi="Arial" w:cs="Arial"/>
        </w:rPr>
        <w:t>Available at: http://www.justice.govt.nz/policy/commercial-property-and-regulatory/prostitution/prostitution-law-review-committee/publications/exiting-prositution-models/documents/report.pdf</w:t>
      </w:r>
    </w:p>
    <w:p w14:paraId="0A51E181" w14:textId="77777777" w:rsidR="00F00241" w:rsidRPr="00912D60" w:rsidRDefault="00F00241" w:rsidP="001B724C">
      <w:pPr>
        <w:spacing w:after="0" w:line="360" w:lineRule="auto"/>
        <w:jc w:val="both"/>
        <w:rPr>
          <w:rFonts w:ascii="Arial" w:hAnsi="Arial" w:cs="Arial"/>
        </w:rPr>
      </w:pPr>
    </w:p>
    <w:p w14:paraId="0244B8FB" w14:textId="17B789EB" w:rsidR="00F00241" w:rsidRPr="00912D60" w:rsidRDefault="00F00241" w:rsidP="001B724C">
      <w:pPr>
        <w:spacing w:after="0" w:line="360" w:lineRule="auto"/>
        <w:jc w:val="both"/>
        <w:rPr>
          <w:rFonts w:ascii="Arial" w:hAnsi="Arial" w:cs="Arial"/>
        </w:rPr>
      </w:pPr>
      <w:r w:rsidRPr="00912D60">
        <w:rPr>
          <w:rFonts w:ascii="Arial" w:hAnsi="Arial" w:cs="Arial"/>
        </w:rPr>
        <w:t xml:space="preserve">Morris, L. D. (2009). Civic Stratification and the Cosmopolitan Ideal. The </w:t>
      </w:r>
      <w:r w:rsidR="004E3BBC" w:rsidRPr="00912D60">
        <w:rPr>
          <w:rFonts w:ascii="Arial" w:hAnsi="Arial" w:cs="Arial"/>
        </w:rPr>
        <w:t>C</w:t>
      </w:r>
      <w:r w:rsidRPr="00912D60">
        <w:rPr>
          <w:rFonts w:ascii="Arial" w:hAnsi="Arial" w:cs="Arial"/>
        </w:rPr>
        <w:t xml:space="preserve">ase of </w:t>
      </w:r>
      <w:r w:rsidR="004E3BBC" w:rsidRPr="00912D60">
        <w:rPr>
          <w:rFonts w:ascii="Arial" w:hAnsi="Arial" w:cs="Arial"/>
        </w:rPr>
        <w:t>W</w:t>
      </w:r>
      <w:r w:rsidRPr="00912D60">
        <w:rPr>
          <w:rFonts w:ascii="Arial" w:hAnsi="Arial" w:cs="Arial"/>
        </w:rPr>
        <w:t xml:space="preserve">elfare and </w:t>
      </w:r>
      <w:r w:rsidR="004E3BBC" w:rsidRPr="00912D60">
        <w:rPr>
          <w:rFonts w:ascii="Arial" w:hAnsi="Arial" w:cs="Arial"/>
        </w:rPr>
        <w:t>A</w:t>
      </w:r>
      <w:r w:rsidRPr="00912D60">
        <w:rPr>
          <w:rFonts w:ascii="Arial" w:hAnsi="Arial" w:cs="Arial"/>
        </w:rPr>
        <w:t xml:space="preserve">sylum. </w:t>
      </w:r>
      <w:r w:rsidRPr="00912D60">
        <w:rPr>
          <w:rFonts w:ascii="Arial" w:hAnsi="Arial" w:cs="Arial"/>
          <w:i/>
          <w:iCs/>
        </w:rPr>
        <w:t xml:space="preserve">European Societies, </w:t>
      </w:r>
      <w:r w:rsidRPr="00912D60">
        <w:rPr>
          <w:rFonts w:ascii="Arial" w:hAnsi="Arial" w:cs="Arial"/>
        </w:rPr>
        <w:t xml:space="preserve">11(4), 603-624. </w:t>
      </w:r>
    </w:p>
    <w:p w14:paraId="2179219E" w14:textId="77777777" w:rsidR="00F00241" w:rsidRPr="00912D60" w:rsidRDefault="00F00241" w:rsidP="001B724C">
      <w:pPr>
        <w:spacing w:after="0" w:line="360" w:lineRule="auto"/>
        <w:jc w:val="both"/>
        <w:rPr>
          <w:rFonts w:ascii="Arial" w:hAnsi="Arial" w:cs="Arial"/>
        </w:rPr>
      </w:pPr>
    </w:p>
    <w:p w14:paraId="3F0B793A" w14:textId="73787A3E" w:rsidR="00F00241" w:rsidRPr="00912D60" w:rsidRDefault="00F00241" w:rsidP="001B724C">
      <w:pPr>
        <w:spacing w:after="0" w:line="360" w:lineRule="auto"/>
        <w:jc w:val="both"/>
        <w:rPr>
          <w:rFonts w:ascii="Arial" w:hAnsi="Arial" w:cs="Arial"/>
          <w:shd w:val="clear" w:color="auto" w:fill="FFFFFF"/>
        </w:rPr>
      </w:pPr>
      <w:bookmarkStart w:id="22" w:name="_Hlk65673467"/>
      <w:r w:rsidRPr="00912D60">
        <w:rPr>
          <w:rFonts w:ascii="Arial" w:hAnsi="Arial" w:cs="Arial"/>
        </w:rPr>
        <w:t xml:space="preserve">Morris, L. D. (2019a). </w:t>
      </w:r>
      <w:bookmarkEnd w:id="22"/>
      <w:r w:rsidRPr="00912D60">
        <w:rPr>
          <w:rFonts w:ascii="Arial" w:hAnsi="Arial" w:cs="Arial"/>
        </w:rPr>
        <w:t xml:space="preserve">‘Moralising’ Welfare and </w:t>
      </w:r>
      <w:r w:rsidR="004E3BBC" w:rsidRPr="00912D60">
        <w:rPr>
          <w:rFonts w:ascii="Arial" w:hAnsi="Arial" w:cs="Arial"/>
        </w:rPr>
        <w:t>M</w:t>
      </w:r>
      <w:r w:rsidRPr="00912D60">
        <w:rPr>
          <w:rFonts w:ascii="Arial" w:hAnsi="Arial" w:cs="Arial"/>
        </w:rPr>
        <w:t xml:space="preserve">igration in </w:t>
      </w:r>
      <w:r w:rsidR="004E3BBC" w:rsidRPr="00912D60">
        <w:rPr>
          <w:rFonts w:ascii="Arial" w:hAnsi="Arial" w:cs="Arial"/>
        </w:rPr>
        <w:t>A</w:t>
      </w:r>
      <w:r w:rsidRPr="00912D60">
        <w:rPr>
          <w:rFonts w:ascii="Arial" w:hAnsi="Arial" w:cs="Arial"/>
        </w:rPr>
        <w:t xml:space="preserve">usterity Britain: </w:t>
      </w:r>
      <w:r w:rsidR="00912D60" w:rsidRPr="00912D60">
        <w:rPr>
          <w:rFonts w:ascii="Arial" w:hAnsi="Arial" w:cs="Arial"/>
        </w:rPr>
        <w:t>A</w:t>
      </w:r>
      <w:r w:rsidRPr="00912D60">
        <w:rPr>
          <w:rFonts w:ascii="Arial" w:hAnsi="Arial" w:cs="Arial"/>
        </w:rPr>
        <w:t xml:space="preserve"> </w:t>
      </w:r>
      <w:r w:rsidR="004E3BBC" w:rsidRPr="00912D60">
        <w:rPr>
          <w:rFonts w:ascii="Arial" w:hAnsi="Arial" w:cs="Arial"/>
        </w:rPr>
        <w:t>B</w:t>
      </w:r>
      <w:r w:rsidRPr="00912D60">
        <w:rPr>
          <w:rFonts w:ascii="Arial" w:hAnsi="Arial" w:cs="Arial"/>
        </w:rPr>
        <w:t xml:space="preserve">ackdrop to Brexit. </w:t>
      </w:r>
      <w:r w:rsidRPr="00912D60">
        <w:rPr>
          <w:rFonts w:ascii="Arial" w:hAnsi="Arial" w:cs="Arial"/>
          <w:i/>
          <w:iCs/>
        </w:rPr>
        <w:t xml:space="preserve">European Societies, </w:t>
      </w:r>
      <w:r w:rsidRPr="00912D60">
        <w:rPr>
          <w:rFonts w:ascii="Arial" w:hAnsi="Arial" w:cs="Arial"/>
        </w:rPr>
        <w:t xml:space="preserve">21(1), 76-100. </w:t>
      </w:r>
    </w:p>
    <w:p w14:paraId="363673D9" w14:textId="77777777" w:rsidR="00F00241" w:rsidRPr="00912D60" w:rsidRDefault="00F00241" w:rsidP="001B724C">
      <w:pPr>
        <w:spacing w:after="0" w:line="360" w:lineRule="auto"/>
        <w:jc w:val="both"/>
        <w:rPr>
          <w:rFonts w:ascii="Arial" w:hAnsi="Arial" w:cs="Arial"/>
        </w:rPr>
      </w:pPr>
    </w:p>
    <w:p w14:paraId="62071423" w14:textId="76889FF1" w:rsidR="00F00241" w:rsidRPr="00912D60" w:rsidRDefault="00F00241" w:rsidP="001B724C">
      <w:pPr>
        <w:spacing w:after="0" w:line="360" w:lineRule="auto"/>
        <w:jc w:val="both"/>
        <w:rPr>
          <w:rFonts w:ascii="Arial" w:hAnsi="Arial" w:cs="Arial"/>
        </w:rPr>
      </w:pPr>
      <w:r w:rsidRPr="00912D60">
        <w:rPr>
          <w:rFonts w:ascii="Arial" w:hAnsi="Arial" w:cs="Arial"/>
        </w:rPr>
        <w:t xml:space="preserve">Morris, L. D. (2019b). Reconfiguring Rights in Austerity Britain: Boundaries, Behaviours and Contestable Margins. </w:t>
      </w:r>
      <w:r w:rsidRPr="00912D60">
        <w:rPr>
          <w:rFonts w:ascii="Arial" w:hAnsi="Arial" w:cs="Arial"/>
          <w:i/>
          <w:iCs/>
        </w:rPr>
        <w:t xml:space="preserve">Journal of Social Policy, </w:t>
      </w:r>
      <w:r w:rsidRPr="00912D60">
        <w:rPr>
          <w:rFonts w:ascii="Arial" w:hAnsi="Arial" w:cs="Arial"/>
        </w:rPr>
        <w:t>48(2), 271–291</w:t>
      </w:r>
      <w:r w:rsidR="004E3BBC" w:rsidRPr="00912D60">
        <w:rPr>
          <w:rFonts w:ascii="Arial" w:hAnsi="Arial" w:cs="Arial"/>
        </w:rPr>
        <w:t>.</w:t>
      </w:r>
      <w:r w:rsidRPr="00912D60">
        <w:rPr>
          <w:rFonts w:ascii="Arial" w:hAnsi="Arial" w:cs="Arial"/>
        </w:rPr>
        <w:t xml:space="preserve"> </w:t>
      </w:r>
    </w:p>
    <w:p w14:paraId="449C676B" w14:textId="77777777" w:rsidR="00F00241" w:rsidRPr="00912D60" w:rsidRDefault="00F00241" w:rsidP="001B724C">
      <w:pPr>
        <w:spacing w:after="0" w:line="360" w:lineRule="auto"/>
        <w:jc w:val="both"/>
        <w:rPr>
          <w:rFonts w:ascii="Arial" w:hAnsi="Arial" w:cs="Arial"/>
        </w:rPr>
      </w:pPr>
    </w:p>
    <w:p w14:paraId="3F385282" w14:textId="726CDEE1" w:rsidR="00F00241" w:rsidRPr="00912D60" w:rsidRDefault="00F00241" w:rsidP="001B724C">
      <w:pPr>
        <w:spacing w:after="0" w:line="360" w:lineRule="auto"/>
        <w:jc w:val="both"/>
        <w:rPr>
          <w:rFonts w:ascii="Arial" w:hAnsi="Arial" w:cs="Arial"/>
        </w:rPr>
      </w:pPr>
      <w:r w:rsidRPr="00912D60">
        <w:rPr>
          <w:rFonts w:ascii="Arial" w:hAnsi="Arial" w:cs="Arial"/>
        </w:rPr>
        <w:t xml:space="preserve">Munro, V. E. (2017). Shifting Sands? Consent, Context and Vulnerability in Contemporary Sexual Offences Policy in England and Wales. </w:t>
      </w:r>
      <w:r w:rsidRPr="00912D60">
        <w:rPr>
          <w:rFonts w:ascii="Arial" w:hAnsi="Arial" w:cs="Arial"/>
          <w:i/>
          <w:iCs/>
        </w:rPr>
        <w:t xml:space="preserve">Social &amp; Legal Studies, </w:t>
      </w:r>
      <w:r w:rsidRPr="00912D60">
        <w:rPr>
          <w:rFonts w:ascii="Arial" w:hAnsi="Arial" w:cs="Arial"/>
        </w:rPr>
        <w:t xml:space="preserve">26(4), 417–440. </w:t>
      </w:r>
    </w:p>
    <w:p w14:paraId="6EC20882" w14:textId="77777777" w:rsidR="00F00241" w:rsidRPr="00912D60" w:rsidRDefault="00F00241" w:rsidP="001B724C">
      <w:pPr>
        <w:spacing w:after="0" w:line="360" w:lineRule="auto"/>
        <w:jc w:val="both"/>
        <w:rPr>
          <w:rFonts w:ascii="Arial" w:hAnsi="Arial" w:cs="Arial"/>
        </w:rPr>
      </w:pPr>
    </w:p>
    <w:p w14:paraId="24CD67C7" w14:textId="55AF412B" w:rsidR="00F00241" w:rsidRPr="00912D60" w:rsidRDefault="00F00241" w:rsidP="001B724C">
      <w:pPr>
        <w:spacing w:after="0" w:line="360" w:lineRule="auto"/>
        <w:jc w:val="both"/>
        <w:rPr>
          <w:rFonts w:ascii="Arial" w:hAnsi="Arial" w:cs="Arial"/>
        </w:rPr>
      </w:pPr>
      <w:r w:rsidRPr="00912D60">
        <w:rPr>
          <w:rFonts w:ascii="Arial" w:hAnsi="Arial" w:cs="Arial"/>
        </w:rPr>
        <w:t xml:space="preserve">Munro, V., &amp; Scoular, J. (2012). Abusing Vulnerability? Contemporary Law and Policy Responses to Sex Work in the UK. </w:t>
      </w:r>
      <w:r w:rsidRPr="00912D60">
        <w:rPr>
          <w:rFonts w:ascii="Arial" w:hAnsi="Arial" w:cs="Arial"/>
          <w:i/>
          <w:iCs/>
        </w:rPr>
        <w:t xml:space="preserve">Feminist Legal Studies, </w:t>
      </w:r>
      <w:r w:rsidRPr="00912D60">
        <w:rPr>
          <w:rFonts w:ascii="Arial" w:hAnsi="Arial" w:cs="Arial"/>
        </w:rPr>
        <w:t xml:space="preserve">20(3), 189–206. </w:t>
      </w:r>
    </w:p>
    <w:p w14:paraId="7712FD34" w14:textId="77777777" w:rsidR="00F00241" w:rsidRPr="00912D60" w:rsidRDefault="00F00241" w:rsidP="001B724C">
      <w:pPr>
        <w:spacing w:after="0" w:line="360" w:lineRule="auto"/>
        <w:jc w:val="both"/>
        <w:rPr>
          <w:rFonts w:ascii="Arial" w:hAnsi="Arial" w:cs="Arial"/>
        </w:rPr>
      </w:pPr>
    </w:p>
    <w:p w14:paraId="2E88B1C6" w14:textId="4475A70B" w:rsidR="00F00241" w:rsidRPr="00912D60" w:rsidRDefault="00F00241" w:rsidP="001B724C">
      <w:pPr>
        <w:spacing w:after="0" w:line="360" w:lineRule="auto"/>
        <w:jc w:val="both"/>
        <w:rPr>
          <w:rFonts w:ascii="Arial" w:hAnsi="Arial" w:cs="Arial"/>
        </w:rPr>
      </w:pPr>
      <w:r w:rsidRPr="00912D60">
        <w:rPr>
          <w:rFonts w:ascii="Arial" w:hAnsi="Arial" w:cs="Arial"/>
        </w:rPr>
        <w:t xml:space="preserve">New Futures Project. (2016). </w:t>
      </w:r>
      <w:r w:rsidRPr="00912D60">
        <w:rPr>
          <w:rFonts w:ascii="Arial" w:hAnsi="Arial" w:cs="Arial"/>
          <w:i/>
          <w:iCs/>
        </w:rPr>
        <w:t xml:space="preserve">Supporting Women &amp; Young People. To </w:t>
      </w:r>
      <w:r w:rsidR="004E3BBC" w:rsidRPr="00912D60">
        <w:rPr>
          <w:rFonts w:ascii="Arial" w:hAnsi="Arial" w:cs="Arial"/>
          <w:i/>
          <w:iCs/>
        </w:rPr>
        <w:t>A</w:t>
      </w:r>
      <w:r w:rsidRPr="00912D60">
        <w:rPr>
          <w:rFonts w:ascii="Arial" w:hAnsi="Arial" w:cs="Arial"/>
          <w:i/>
          <w:iCs/>
        </w:rPr>
        <w:t xml:space="preserve">chieve their </w:t>
      </w:r>
      <w:r w:rsidR="004E3BBC" w:rsidRPr="00912D60">
        <w:rPr>
          <w:rFonts w:ascii="Arial" w:hAnsi="Arial" w:cs="Arial"/>
          <w:i/>
          <w:iCs/>
        </w:rPr>
        <w:t>F</w:t>
      </w:r>
      <w:r w:rsidRPr="00912D60">
        <w:rPr>
          <w:rFonts w:ascii="Arial" w:hAnsi="Arial" w:cs="Arial"/>
          <w:i/>
          <w:iCs/>
        </w:rPr>
        <w:t xml:space="preserve">ull </w:t>
      </w:r>
      <w:r w:rsidR="004E3BBC" w:rsidRPr="00912D60">
        <w:rPr>
          <w:rFonts w:ascii="Arial" w:hAnsi="Arial" w:cs="Arial"/>
          <w:i/>
          <w:iCs/>
        </w:rPr>
        <w:t>P</w:t>
      </w:r>
      <w:r w:rsidRPr="00912D60">
        <w:rPr>
          <w:rFonts w:ascii="Arial" w:hAnsi="Arial" w:cs="Arial"/>
          <w:i/>
          <w:iCs/>
        </w:rPr>
        <w:t>otential</w:t>
      </w:r>
      <w:r w:rsidRPr="00912D60">
        <w:rPr>
          <w:rFonts w:ascii="Arial" w:hAnsi="Arial" w:cs="Arial"/>
        </w:rPr>
        <w:t xml:space="preserve">. </w:t>
      </w:r>
      <w:r w:rsidR="004E3BBC" w:rsidRPr="00912D60">
        <w:rPr>
          <w:rFonts w:ascii="Arial" w:hAnsi="Arial" w:cs="Arial"/>
        </w:rPr>
        <w:t xml:space="preserve">Available at: </w:t>
      </w:r>
      <w:r w:rsidRPr="00912D60">
        <w:rPr>
          <w:rFonts w:ascii="Arial" w:hAnsi="Arial" w:cs="Arial"/>
        </w:rPr>
        <w:t>http://new-futures.org.uk/</w:t>
      </w:r>
    </w:p>
    <w:p w14:paraId="4D18B266" w14:textId="77777777" w:rsidR="00F00241" w:rsidRPr="00912D60" w:rsidRDefault="00F00241" w:rsidP="001B724C">
      <w:pPr>
        <w:spacing w:after="0" w:line="360" w:lineRule="auto"/>
        <w:jc w:val="both"/>
        <w:rPr>
          <w:rFonts w:ascii="Arial" w:hAnsi="Arial" w:cs="Arial"/>
        </w:rPr>
      </w:pPr>
    </w:p>
    <w:p w14:paraId="4780D91B" w14:textId="50FB0755" w:rsidR="00F00241" w:rsidRPr="00912D60" w:rsidRDefault="00F00241" w:rsidP="001B724C">
      <w:pPr>
        <w:spacing w:after="0" w:line="360" w:lineRule="auto"/>
        <w:jc w:val="both"/>
        <w:rPr>
          <w:rFonts w:ascii="Arial" w:hAnsi="Arial" w:cs="Arial"/>
        </w:rPr>
      </w:pPr>
      <w:r w:rsidRPr="00912D60">
        <w:rPr>
          <w:rFonts w:ascii="Arial" w:hAnsi="Arial" w:cs="Arial"/>
        </w:rPr>
        <w:t xml:space="preserve">Oswald, J. (2012). The Spinning House </w:t>
      </w:r>
      <w:r w:rsidR="004E3BBC" w:rsidRPr="00912D60">
        <w:rPr>
          <w:rFonts w:ascii="Arial" w:hAnsi="Arial" w:cs="Arial"/>
        </w:rPr>
        <w:t>G</w:t>
      </w:r>
      <w:r w:rsidRPr="00912D60">
        <w:rPr>
          <w:rFonts w:ascii="Arial" w:hAnsi="Arial" w:cs="Arial"/>
        </w:rPr>
        <w:t xml:space="preserve">irls: Cambridge University's </w:t>
      </w:r>
      <w:r w:rsidR="004E3BBC" w:rsidRPr="00912D60">
        <w:rPr>
          <w:rFonts w:ascii="Arial" w:hAnsi="Arial" w:cs="Arial"/>
        </w:rPr>
        <w:t>D</w:t>
      </w:r>
      <w:r w:rsidRPr="00912D60">
        <w:rPr>
          <w:rFonts w:ascii="Arial" w:hAnsi="Arial" w:cs="Arial"/>
        </w:rPr>
        <w:t xml:space="preserve">istinctive </w:t>
      </w:r>
      <w:r w:rsidR="004E3BBC" w:rsidRPr="00912D60">
        <w:rPr>
          <w:rFonts w:ascii="Arial" w:hAnsi="Arial" w:cs="Arial"/>
        </w:rPr>
        <w:t>P</w:t>
      </w:r>
      <w:r w:rsidRPr="00912D60">
        <w:rPr>
          <w:rFonts w:ascii="Arial" w:hAnsi="Arial" w:cs="Arial"/>
        </w:rPr>
        <w:t xml:space="preserve">olicing of </w:t>
      </w:r>
      <w:r w:rsidR="004E3BBC" w:rsidRPr="00912D60">
        <w:rPr>
          <w:rFonts w:ascii="Arial" w:hAnsi="Arial" w:cs="Arial"/>
        </w:rPr>
        <w:t>P</w:t>
      </w:r>
      <w:r w:rsidRPr="00912D60">
        <w:rPr>
          <w:rFonts w:ascii="Arial" w:hAnsi="Arial" w:cs="Arial"/>
        </w:rPr>
        <w:t xml:space="preserve">rostitution, 1823–1894. </w:t>
      </w:r>
      <w:r w:rsidRPr="00912D60">
        <w:rPr>
          <w:rFonts w:ascii="Arial" w:hAnsi="Arial" w:cs="Arial"/>
          <w:i/>
          <w:iCs/>
        </w:rPr>
        <w:t xml:space="preserve">Urban History, </w:t>
      </w:r>
      <w:r w:rsidRPr="00912D60">
        <w:rPr>
          <w:rFonts w:ascii="Arial" w:hAnsi="Arial" w:cs="Arial"/>
        </w:rPr>
        <w:t xml:space="preserve">39, 453-470. </w:t>
      </w:r>
    </w:p>
    <w:p w14:paraId="3515C9C9" w14:textId="77777777" w:rsidR="00F00241" w:rsidRPr="00912D60" w:rsidRDefault="00F00241" w:rsidP="001B724C">
      <w:pPr>
        <w:spacing w:after="0" w:line="360" w:lineRule="auto"/>
        <w:jc w:val="both"/>
        <w:rPr>
          <w:rFonts w:ascii="Arial" w:hAnsi="Arial" w:cs="Arial"/>
        </w:rPr>
      </w:pPr>
    </w:p>
    <w:p w14:paraId="1FEAE9DB" w14:textId="357B8F6C" w:rsidR="00F00241" w:rsidRPr="00912D60" w:rsidRDefault="00F00241" w:rsidP="001B724C">
      <w:pPr>
        <w:spacing w:after="0" w:line="360" w:lineRule="auto"/>
        <w:jc w:val="both"/>
        <w:rPr>
          <w:rFonts w:ascii="Arial" w:hAnsi="Arial" w:cs="Arial"/>
        </w:rPr>
      </w:pPr>
      <w:r w:rsidRPr="00912D60">
        <w:rPr>
          <w:rFonts w:ascii="Arial" w:hAnsi="Arial" w:cs="Arial"/>
        </w:rPr>
        <w:t xml:space="preserve">Phoenix, J. (2008). Be </w:t>
      </w:r>
      <w:r w:rsidR="004E3BBC" w:rsidRPr="00912D60">
        <w:rPr>
          <w:rFonts w:ascii="Arial" w:hAnsi="Arial" w:cs="Arial"/>
        </w:rPr>
        <w:t>H</w:t>
      </w:r>
      <w:r w:rsidRPr="00912D60">
        <w:rPr>
          <w:rFonts w:ascii="Arial" w:hAnsi="Arial" w:cs="Arial"/>
        </w:rPr>
        <w:t xml:space="preserve">elped or </w:t>
      </w:r>
      <w:r w:rsidR="004E3BBC" w:rsidRPr="00912D60">
        <w:rPr>
          <w:rFonts w:ascii="Arial" w:hAnsi="Arial" w:cs="Arial"/>
        </w:rPr>
        <w:t>E</w:t>
      </w:r>
      <w:r w:rsidRPr="00912D60">
        <w:rPr>
          <w:rFonts w:ascii="Arial" w:hAnsi="Arial" w:cs="Arial"/>
        </w:rPr>
        <w:t>lse! Economic Exploitation, Male Violence and Prostitution Policy in the UK. In V. Munro &amp; M. Della Guista. (</w:t>
      </w:r>
      <w:r w:rsidR="00AB5B8D" w:rsidRPr="00912D60">
        <w:rPr>
          <w:rFonts w:ascii="Arial" w:hAnsi="Arial" w:cs="Arial"/>
        </w:rPr>
        <w:t>e</w:t>
      </w:r>
      <w:r w:rsidRPr="00912D60">
        <w:rPr>
          <w:rFonts w:ascii="Arial" w:hAnsi="Arial" w:cs="Arial"/>
        </w:rPr>
        <w:t xml:space="preserve">ds.). </w:t>
      </w:r>
      <w:r w:rsidRPr="00912D60">
        <w:rPr>
          <w:rFonts w:ascii="Arial" w:hAnsi="Arial" w:cs="Arial"/>
          <w:i/>
          <w:iCs/>
        </w:rPr>
        <w:t xml:space="preserve">Demanding </w:t>
      </w:r>
      <w:r w:rsidR="00AB5B8D" w:rsidRPr="00912D60">
        <w:rPr>
          <w:rFonts w:ascii="Arial" w:hAnsi="Arial" w:cs="Arial"/>
          <w:i/>
          <w:iCs/>
        </w:rPr>
        <w:t>S</w:t>
      </w:r>
      <w:r w:rsidRPr="00912D60">
        <w:rPr>
          <w:rFonts w:ascii="Arial" w:hAnsi="Arial" w:cs="Arial"/>
          <w:i/>
          <w:iCs/>
        </w:rPr>
        <w:t xml:space="preserve">ex: </w:t>
      </w:r>
      <w:r w:rsidR="00AB5B8D" w:rsidRPr="00912D60">
        <w:rPr>
          <w:rFonts w:ascii="Arial" w:hAnsi="Arial" w:cs="Arial"/>
          <w:i/>
          <w:iCs/>
        </w:rPr>
        <w:t>C</w:t>
      </w:r>
      <w:r w:rsidRPr="00912D60">
        <w:rPr>
          <w:rFonts w:ascii="Arial" w:hAnsi="Arial" w:cs="Arial"/>
          <w:i/>
          <w:iCs/>
        </w:rPr>
        <w:t xml:space="preserve">ritical </w:t>
      </w:r>
      <w:r w:rsidR="00AB5B8D" w:rsidRPr="00912D60">
        <w:rPr>
          <w:rFonts w:ascii="Arial" w:hAnsi="Arial" w:cs="Arial"/>
          <w:i/>
          <w:iCs/>
        </w:rPr>
        <w:t>R</w:t>
      </w:r>
      <w:r w:rsidRPr="00912D60">
        <w:rPr>
          <w:rFonts w:ascii="Arial" w:hAnsi="Arial" w:cs="Arial"/>
          <w:i/>
          <w:iCs/>
        </w:rPr>
        <w:t xml:space="preserve">eflections on the </w:t>
      </w:r>
      <w:r w:rsidR="00AB5B8D" w:rsidRPr="00912D60">
        <w:rPr>
          <w:rFonts w:ascii="Arial" w:hAnsi="Arial" w:cs="Arial"/>
          <w:i/>
          <w:iCs/>
        </w:rPr>
        <w:t>R</w:t>
      </w:r>
      <w:r w:rsidRPr="00912D60">
        <w:rPr>
          <w:rFonts w:ascii="Arial" w:hAnsi="Arial" w:cs="Arial"/>
          <w:i/>
          <w:iCs/>
        </w:rPr>
        <w:t xml:space="preserve">egulation of </w:t>
      </w:r>
      <w:r w:rsidR="00AB5B8D" w:rsidRPr="00912D60">
        <w:rPr>
          <w:rFonts w:ascii="Arial" w:hAnsi="Arial" w:cs="Arial"/>
          <w:i/>
          <w:iCs/>
        </w:rPr>
        <w:t>P</w:t>
      </w:r>
      <w:r w:rsidRPr="00912D60">
        <w:rPr>
          <w:rFonts w:ascii="Arial" w:hAnsi="Arial" w:cs="Arial"/>
          <w:i/>
          <w:iCs/>
        </w:rPr>
        <w:t>rostitution</w:t>
      </w:r>
      <w:r w:rsidR="00AB5B8D" w:rsidRPr="00912D60">
        <w:rPr>
          <w:rFonts w:ascii="Arial" w:hAnsi="Arial" w:cs="Arial"/>
        </w:rPr>
        <w:t xml:space="preserve">, </w:t>
      </w:r>
      <w:r w:rsidRPr="00912D60">
        <w:rPr>
          <w:rFonts w:ascii="Arial" w:hAnsi="Arial" w:cs="Arial"/>
        </w:rPr>
        <w:t>35</w:t>
      </w:r>
      <w:r w:rsidR="00AB5B8D" w:rsidRPr="00912D60">
        <w:rPr>
          <w:rFonts w:ascii="Arial" w:hAnsi="Arial" w:cs="Arial"/>
        </w:rPr>
        <w:t>-</w:t>
      </w:r>
      <w:r w:rsidRPr="00912D60">
        <w:rPr>
          <w:rFonts w:ascii="Arial" w:hAnsi="Arial" w:cs="Arial"/>
        </w:rPr>
        <w:t>49</w:t>
      </w:r>
      <w:r w:rsidR="00AB5B8D" w:rsidRPr="00912D60">
        <w:rPr>
          <w:rFonts w:ascii="Arial" w:hAnsi="Arial" w:cs="Arial"/>
        </w:rPr>
        <w:t>.</w:t>
      </w:r>
      <w:r w:rsidR="00AB5B8D" w:rsidRPr="00912D60" w:rsidDel="00AB5B8D">
        <w:rPr>
          <w:rFonts w:ascii="Arial" w:hAnsi="Arial" w:cs="Arial"/>
        </w:rPr>
        <w:t xml:space="preserve"> </w:t>
      </w:r>
    </w:p>
    <w:p w14:paraId="121A3520" w14:textId="77777777" w:rsidR="00F00241" w:rsidRPr="00912D60" w:rsidRDefault="00F00241" w:rsidP="001B724C">
      <w:pPr>
        <w:spacing w:after="0" w:line="360" w:lineRule="auto"/>
        <w:jc w:val="both"/>
        <w:rPr>
          <w:rFonts w:ascii="Arial" w:hAnsi="Arial" w:cs="Arial"/>
        </w:rPr>
      </w:pPr>
    </w:p>
    <w:p w14:paraId="1274D9CE" w14:textId="6039F661" w:rsidR="00F00241" w:rsidRPr="00912D60" w:rsidRDefault="00F00241" w:rsidP="001B724C">
      <w:pPr>
        <w:spacing w:after="0" w:line="360" w:lineRule="auto"/>
        <w:jc w:val="both"/>
        <w:rPr>
          <w:rStyle w:val="Heading1Char"/>
          <w:rFonts w:ascii="Arial" w:hAnsi="Arial" w:cs="Arial"/>
          <w:color w:val="auto"/>
          <w:sz w:val="22"/>
          <w:szCs w:val="22"/>
        </w:rPr>
      </w:pPr>
      <w:r w:rsidRPr="00912D60">
        <w:rPr>
          <w:rStyle w:val="Heading1Char"/>
          <w:rFonts w:ascii="Arial" w:hAnsi="Arial" w:cs="Arial"/>
          <w:color w:val="auto"/>
          <w:sz w:val="22"/>
          <w:szCs w:val="22"/>
        </w:rPr>
        <w:t xml:space="preserve">Phoenix, J. (2009). </w:t>
      </w:r>
      <w:r w:rsidRPr="00912D60">
        <w:rPr>
          <w:rStyle w:val="Heading1Char"/>
          <w:rFonts w:ascii="Arial" w:hAnsi="Arial" w:cs="Arial"/>
          <w:i/>
          <w:iCs/>
          <w:color w:val="auto"/>
          <w:sz w:val="22"/>
          <w:szCs w:val="22"/>
        </w:rPr>
        <w:t>Regulating Sex for Sale: Prostitution Policy Reform and the UK</w:t>
      </w:r>
      <w:r w:rsidRPr="00912D60">
        <w:rPr>
          <w:rStyle w:val="Heading1Char"/>
          <w:rFonts w:ascii="Arial" w:hAnsi="Arial" w:cs="Arial"/>
          <w:color w:val="auto"/>
          <w:sz w:val="22"/>
          <w:szCs w:val="22"/>
        </w:rPr>
        <w:t xml:space="preserve">. </w:t>
      </w:r>
      <w:r w:rsidR="00AB5B8D" w:rsidRPr="00912D60">
        <w:rPr>
          <w:rStyle w:val="Heading1Char"/>
          <w:rFonts w:ascii="Arial" w:hAnsi="Arial" w:cs="Arial"/>
          <w:color w:val="auto"/>
          <w:sz w:val="22"/>
          <w:szCs w:val="22"/>
        </w:rPr>
        <w:t>Policy Press.</w:t>
      </w:r>
    </w:p>
    <w:p w14:paraId="27D46AC3" w14:textId="77777777" w:rsidR="00F00241" w:rsidRPr="00912D60" w:rsidRDefault="00F00241" w:rsidP="001B724C">
      <w:pPr>
        <w:spacing w:after="0" w:line="360" w:lineRule="auto"/>
        <w:jc w:val="both"/>
        <w:rPr>
          <w:rStyle w:val="Heading1Char"/>
          <w:rFonts w:ascii="Arial" w:hAnsi="Arial" w:cs="Arial"/>
          <w:sz w:val="22"/>
          <w:szCs w:val="22"/>
        </w:rPr>
      </w:pPr>
    </w:p>
    <w:p w14:paraId="1B1073CA" w14:textId="17A8EDE1" w:rsidR="00F00241" w:rsidRPr="00912D60" w:rsidRDefault="00F00241" w:rsidP="001B724C">
      <w:pPr>
        <w:spacing w:after="0" w:line="360" w:lineRule="auto"/>
        <w:jc w:val="both"/>
        <w:rPr>
          <w:rFonts w:ascii="Arial" w:hAnsi="Arial" w:cs="Arial"/>
        </w:rPr>
      </w:pPr>
      <w:r w:rsidRPr="00912D60">
        <w:rPr>
          <w:rFonts w:ascii="Arial" w:hAnsi="Arial" w:cs="Arial"/>
        </w:rPr>
        <w:t xml:space="preserve">Pitcher, J. (2015). Sex </w:t>
      </w:r>
      <w:r w:rsidR="00AB5B8D" w:rsidRPr="00912D60">
        <w:rPr>
          <w:rFonts w:ascii="Arial" w:hAnsi="Arial" w:cs="Arial"/>
        </w:rPr>
        <w:t>W</w:t>
      </w:r>
      <w:r w:rsidRPr="00912D60">
        <w:rPr>
          <w:rFonts w:ascii="Arial" w:hAnsi="Arial" w:cs="Arial"/>
        </w:rPr>
        <w:t xml:space="preserve">ork and </w:t>
      </w:r>
      <w:r w:rsidR="00AB5B8D" w:rsidRPr="00912D60">
        <w:rPr>
          <w:rFonts w:ascii="Arial" w:hAnsi="Arial" w:cs="Arial"/>
        </w:rPr>
        <w:t>M</w:t>
      </w:r>
      <w:r w:rsidRPr="00912D60">
        <w:rPr>
          <w:rFonts w:ascii="Arial" w:hAnsi="Arial" w:cs="Arial"/>
        </w:rPr>
        <w:t xml:space="preserve">odes of </w:t>
      </w:r>
      <w:r w:rsidR="00AB5B8D" w:rsidRPr="00912D60">
        <w:rPr>
          <w:rFonts w:ascii="Arial" w:hAnsi="Arial" w:cs="Arial"/>
        </w:rPr>
        <w:t>S</w:t>
      </w:r>
      <w:r w:rsidRPr="00912D60">
        <w:rPr>
          <w:rFonts w:ascii="Arial" w:hAnsi="Arial" w:cs="Arial"/>
        </w:rPr>
        <w:t>elf-</w:t>
      </w:r>
      <w:r w:rsidR="00AB5B8D" w:rsidRPr="00912D60">
        <w:rPr>
          <w:rFonts w:ascii="Arial" w:hAnsi="Arial" w:cs="Arial"/>
        </w:rPr>
        <w:t>E</w:t>
      </w:r>
      <w:r w:rsidRPr="00912D60">
        <w:rPr>
          <w:rFonts w:ascii="Arial" w:hAnsi="Arial" w:cs="Arial"/>
        </w:rPr>
        <w:t xml:space="preserve">mployment in the </w:t>
      </w:r>
      <w:r w:rsidR="00AB5B8D" w:rsidRPr="00912D60">
        <w:rPr>
          <w:rFonts w:ascii="Arial" w:hAnsi="Arial" w:cs="Arial"/>
        </w:rPr>
        <w:t>I</w:t>
      </w:r>
      <w:r w:rsidRPr="00912D60">
        <w:rPr>
          <w:rFonts w:ascii="Arial" w:hAnsi="Arial" w:cs="Arial"/>
        </w:rPr>
        <w:t xml:space="preserve">nformal </w:t>
      </w:r>
      <w:r w:rsidR="00AB5B8D" w:rsidRPr="00912D60">
        <w:rPr>
          <w:rFonts w:ascii="Arial" w:hAnsi="Arial" w:cs="Arial"/>
        </w:rPr>
        <w:t>E</w:t>
      </w:r>
      <w:r w:rsidRPr="00912D60">
        <w:rPr>
          <w:rFonts w:ascii="Arial" w:hAnsi="Arial" w:cs="Arial"/>
        </w:rPr>
        <w:t xml:space="preserve">conomy: </w:t>
      </w:r>
      <w:r w:rsidR="00AB5B8D" w:rsidRPr="00912D60">
        <w:rPr>
          <w:rFonts w:ascii="Arial" w:hAnsi="Arial" w:cs="Arial"/>
        </w:rPr>
        <w:t>D</w:t>
      </w:r>
      <w:r w:rsidRPr="00912D60">
        <w:rPr>
          <w:rFonts w:ascii="Arial" w:hAnsi="Arial" w:cs="Arial"/>
        </w:rPr>
        <w:t xml:space="preserve">iverse </w:t>
      </w:r>
      <w:r w:rsidR="00AB5B8D" w:rsidRPr="00912D60">
        <w:rPr>
          <w:rFonts w:ascii="Arial" w:hAnsi="Arial" w:cs="Arial"/>
        </w:rPr>
        <w:t>B</w:t>
      </w:r>
      <w:r w:rsidRPr="00912D60">
        <w:rPr>
          <w:rFonts w:ascii="Arial" w:hAnsi="Arial" w:cs="Arial"/>
        </w:rPr>
        <w:t xml:space="preserve">usiness </w:t>
      </w:r>
      <w:r w:rsidR="00AB5B8D" w:rsidRPr="00912D60">
        <w:rPr>
          <w:rFonts w:ascii="Arial" w:hAnsi="Arial" w:cs="Arial"/>
        </w:rPr>
        <w:t>P</w:t>
      </w:r>
      <w:r w:rsidRPr="00912D60">
        <w:rPr>
          <w:rFonts w:ascii="Arial" w:hAnsi="Arial" w:cs="Arial"/>
        </w:rPr>
        <w:t xml:space="preserve">ractices and </w:t>
      </w:r>
      <w:r w:rsidR="00AB5B8D" w:rsidRPr="00912D60">
        <w:rPr>
          <w:rFonts w:ascii="Arial" w:hAnsi="Arial" w:cs="Arial"/>
        </w:rPr>
        <w:t>C</w:t>
      </w:r>
      <w:r w:rsidRPr="00912D60">
        <w:rPr>
          <w:rFonts w:ascii="Arial" w:hAnsi="Arial" w:cs="Arial"/>
        </w:rPr>
        <w:t xml:space="preserve">onstraints to </w:t>
      </w:r>
      <w:r w:rsidR="00AB5B8D" w:rsidRPr="00912D60">
        <w:rPr>
          <w:rFonts w:ascii="Arial" w:hAnsi="Arial" w:cs="Arial"/>
        </w:rPr>
        <w:t>E</w:t>
      </w:r>
      <w:r w:rsidRPr="00912D60">
        <w:rPr>
          <w:rFonts w:ascii="Arial" w:hAnsi="Arial" w:cs="Arial"/>
        </w:rPr>
        <w:t xml:space="preserve">ffective </w:t>
      </w:r>
      <w:r w:rsidR="00AB5B8D" w:rsidRPr="00912D60">
        <w:rPr>
          <w:rFonts w:ascii="Arial" w:hAnsi="Arial" w:cs="Arial"/>
        </w:rPr>
        <w:t>W</w:t>
      </w:r>
      <w:r w:rsidRPr="00912D60">
        <w:rPr>
          <w:rFonts w:ascii="Arial" w:hAnsi="Arial" w:cs="Arial"/>
        </w:rPr>
        <w:t xml:space="preserve">orking. </w:t>
      </w:r>
      <w:r w:rsidRPr="00912D60">
        <w:rPr>
          <w:rFonts w:ascii="Arial" w:hAnsi="Arial" w:cs="Arial"/>
          <w:i/>
          <w:iCs/>
        </w:rPr>
        <w:t xml:space="preserve">Social Policy and Society, </w:t>
      </w:r>
      <w:r w:rsidRPr="00912D60">
        <w:rPr>
          <w:rFonts w:ascii="Arial" w:hAnsi="Arial" w:cs="Arial"/>
        </w:rPr>
        <w:t xml:space="preserve">14,113-123. </w:t>
      </w:r>
    </w:p>
    <w:p w14:paraId="6136C1A8" w14:textId="77777777" w:rsidR="00F00241" w:rsidRPr="00912D60" w:rsidRDefault="00F00241" w:rsidP="001B724C">
      <w:pPr>
        <w:spacing w:after="0" w:line="360" w:lineRule="auto"/>
        <w:jc w:val="both"/>
        <w:rPr>
          <w:rFonts w:ascii="Arial" w:hAnsi="Arial" w:cs="Arial"/>
        </w:rPr>
      </w:pPr>
    </w:p>
    <w:p w14:paraId="0CB0297E" w14:textId="69BB0848" w:rsidR="00F00241" w:rsidRPr="00912D60" w:rsidRDefault="00F00241" w:rsidP="001B724C">
      <w:pPr>
        <w:spacing w:after="0" w:line="360" w:lineRule="auto"/>
        <w:jc w:val="both"/>
        <w:rPr>
          <w:rFonts w:ascii="Arial" w:hAnsi="Arial" w:cs="Arial"/>
        </w:rPr>
      </w:pPr>
      <w:r w:rsidRPr="00912D60">
        <w:rPr>
          <w:rFonts w:ascii="Arial" w:hAnsi="Arial" w:cs="Arial"/>
        </w:rPr>
        <w:t xml:space="preserve">Platt, L., Grenfell, P., Meiksin, R., Elmes, J., Sherman, S., Sanders, T., MwangiI, P., &amp; Crago. A. (2018). Associations </w:t>
      </w:r>
      <w:r w:rsidR="00AB5B8D" w:rsidRPr="00912D60">
        <w:rPr>
          <w:rFonts w:ascii="Arial" w:hAnsi="Arial" w:cs="Arial"/>
        </w:rPr>
        <w:t>B</w:t>
      </w:r>
      <w:r w:rsidRPr="00912D60">
        <w:rPr>
          <w:rFonts w:ascii="Arial" w:hAnsi="Arial" w:cs="Arial"/>
        </w:rPr>
        <w:t xml:space="preserve">etween </w:t>
      </w:r>
      <w:r w:rsidR="00AB5B8D" w:rsidRPr="00912D60">
        <w:rPr>
          <w:rFonts w:ascii="Arial" w:hAnsi="Arial" w:cs="Arial"/>
        </w:rPr>
        <w:t>S</w:t>
      </w:r>
      <w:r w:rsidRPr="00912D60">
        <w:rPr>
          <w:rFonts w:ascii="Arial" w:hAnsi="Arial" w:cs="Arial"/>
        </w:rPr>
        <w:t xml:space="preserve">ex </w:t>
      </w:r>
      <w:r w:rsidR="00AB5B8D" w:rsidRPr="00912D60">
        <w:rPr>
          <w:rFonts w:ascii="Arial" w:hAnsi="Arial" w:cs="Arial"/>
        </w:rPr>
        <w:t>W</w:t>
      </w:r>
      <w:r w:rsidRPr="00912D60">
        <w:rPr>
          <w:rFonts w:ascii="Arial" w:hAnsi="Arial" w:cs="Arial"/>
        </w:rPr>
        <w:t xml:space="preserve">ork </w:t>
      </w:r>
      <w:r w:rsidR="00AB5B8D" w:rsidRPr="00912D60">
        <w:rPr>
          <w:rFonts w:ascii="Arial" w:hAnsi="Arial" w:cs="Arial"/>
        </w:rPr>
        <w:t>L</w:t>
      </w:r>
      <w:r w:rsidRPr="00912D60">
        <w:rPr>
          <w:rFonts w:ascii="Arial" w:hAnsi="Arial" w:cs="Arial"/>
        </w:rPr>
        <w:t xml:space="preserve">aws and </w:t>
      </w:r>
      <w:r w:rsidR="00AB5B8D" w:rsidRPr="00912D60">
        <w:rPr>
          <w:rFonts w:ascii="Arial" w:hAnsi="Arial" w:cs="Arial"/>
        </w:rPr>
        <w:t>S</w:t>
      </w:r>
      <w:r w:rsidRPr="00912D60">
        <w:rPr>
          <w:rFonts w:ascii="Arial" w:hAnsi="Arial" w:cs="Arial"/>
        </w:rPr>
        <w:t xml:space="preserve">ex </w:t>
      </w:r>
      <w:r w:rsidR="00AB5B8D" w:rsidRPr="00912D60">
        <w:rPr>
          <w:rFonts w:ascii="Arial" w:hAnsi="Arial" w:cs="Arial"/>
        </w:rPr>
        <w:t>W</w:t>
      </w:r>
      <w:r w:rsidRPr="00912D60">
        <w:rPr>
          <w:rFonts w:ascii="Arial" w:hAnsi="Arial" w:cs="Arial"/>
        </w:rPr>
        <w:t xml:space="preserve">orkers’ </w:t>
      </w:r>
      <w:r w:rsidR="00AB5B8D" w:rsidRPr="00912D60">
        <w:rPr>
          <w:rFonts w:ascii="Arial" w:hAnsi="Arial" w:cs="Arial"/>
        </w:rPr>
        <w:t>H</w:t>
      </w:r>
      <w:r w:rsidRPr="00912D60">
        <w:rPr>
          <w:rFonts w:ascii="Arial" w:hAnsi="Arial" w:cs="Arial"/>
        </w:rPr>
        <w:t xml:space="preserve">ealth: A </w:t>
      </w:r>
      <w:r w:rsidR="00AB5B8D" w:rsidRPr="00912D60">
        <w:rPr>
          <w:rFonts w:ascii="Arial" w:hAnsi="Arial" w:cs="Arial"/>
        </w:rPr>
        <w:t>S</w:t>
      </w:r>
      <w:r w:rsidRPr="00912D60">
        <w:rPr>
          <w:rFonts w:ascii="Arial" w:hAnsi="Arial" w:cs="Arial"/>
        </w:rPr>
        <w:t xml:space="preserve">ystematic </w:t>
      </w:r>
      <w:r w:rsidR="00AB5B8D" w:rsidRPr="00912D60">
        <w:rPr>
          <w:rFonts w:ascii="Arial" w:hAnsi="Arial" w:cs="Arial"/>
        </w:rPr>
        <w:t>R</w:t>
      </w:r>
      <w:r w:rsidRPr="00912D60">
        <w:rPr>
          <w:rFonts w:ascii="Arial" w:hAnsi="Arial" w:cs="Arial"/>
        </w:rPr>
        <w:t xml:space="preserve">eview and </w:t>
      </w:r>
      <w:r w:rsidR="00AB5B8D" w:rsidRPr="00912D60">
        <w:rPr>
          <w:rFonts w:ascii="Arial" w:hAnsi="Arial" w:cs="Arial"/>
        </w:rPr>
        <w:t>M</w:t>
      </w:r>
      <w:r w:rsidRPr="00912D60">
        <w:rPr>
          <w:rFonts w:ascii="Arial" w:hAnsi="Arial" w:cs="Arial"/>
        </w:rPr>
        <w:t>eta-</w:t>
      </w:r>
      <w:r w:rsidR="00AB5B8D" w:rsidRPr="00912D60">
        <w:rPr>
          <w:rFonts w:ascii="Arial" w:hAnsi="Arial" w:cs="Arial"/>
        </w:rPr>
        <w:t>A</w:t>
      </w:r>
      <w:r w:rsidRPr="00912D60">
        <w:rPr>
          <w:rFonts w:ascii="Arial" w:hAnsi="Arial" w:cs="Arial"/>
        </w:rPr>
        <w:t xml:space="preserve">nalysis of </w:t>
      </w:r>
      <w:r w:rsidR="00AB5B8D" w:rsidRPr="00912D60">
        <w:rPr>
          <w:rFonts w:ascii="Arial" w:hAnsi="Arial" w:cs="Arial"/>
        </w:rPr>
        <w:t>Q</w:t>
      </w:r>
      <w:r w:rsidRPr="00912D60">
        <w:rPr>
          <w:rFonts w:ascii="Arial" w:hAnsi="Arial" w:cs="Arial"/>
        </w:rPr>
        <w:t xml:space="preserve">uantitative and </w:t>
      </w:r>
      <w:r w:rsidR="00AB5B8D" w:rsidRPr="00912D60">
        <w:rPr>
          <w:rFonts w:ascii="Arial" w:hAnsi="Arial" w:cs="Arial"/>
        </w:rPr>
        <w:t>Q</w:t>
      </w:r>
      <w:r w:rsidRPr="00912D60">
        <w:rPr>
          <w:rFonts w:ascii="Arial" w:hAnsi="Arial" w:cs="Arial"/>
        </w:rPr>
        <w:t xml:space="preserve">ualitative </w:t>
      </w:r>
      <w:r w:rsidR="00AB5B8D" w:rsidRPr="00912D60">
        <w:rPr>
          <w:rFonts w:ascii="Arial" w:hAnsi="Arial" w:cs="Arial"/>
        </w:rPr>
        <w:t>S</w:t>
      </w:r>
      <w:r w:rsidRPr="00912D60">
        <w:rPr>
          <w:rFonts w:ascii="Arial" w:hAnsi="Arial" w:cs="Arial"/>
        </w:rPr>
        <w:t xml:space="preserve">tudies. </w:t>
      </w:r>
      <w:r w:rsidRPr="00912D60">
        <w:rPr>
          <w:rFonts w:ascii="Arial" w:hAnsi="Arial" w:cs="Arial"/>
          <w:i/>
          <w:iCs/>
        </w:rPr>
        <w:t xml:space="preserve">PLoS Med, </w:t>
      </w:r>
      <w:r w:rsidRPr="00912D60">
        <w:rPr>
          <w:rFonts w:ascii="Arial" w:hAnsi="Arial" w:cs="Arial"/>
        </w:rPr>
        <w:t xml:space="preserve">15(12), 1-54. </w:t>
      </w:r>
    </w:p>
    <w:p w14:paraId="5D3489FC" w14:textId="77777777" w:rsidR="00F00241" w:rsidRPr="00912D60" w:rsidRDefault="00F00241" w:rsidP="001B724C">
      <w:pPr>
        <w:spacing w:after="0" w:line="360" w:lineRule="auto"/>
        <w:jc w:val="both"/>
        <w:rPr>
          <w:rFonts w:ascii="Arial" w:hAnsi="Arial" w:cs="Arial"/>
        </w:rPr>
      </w:pPr>
    </w:p>
    <w:p w14:paraId="439E5FC3" w14:textId="4FE7DC61" w:rsidR="00F00241" w:rsidRPr="00912D60" w:rsidRDefault="00F00241" w:rsidP="001B724C">
      <w:pPr>
        <w:spacing w:after="0" w:line="360" w:lineRule="auto"/>
        <w:jc w:val="both"/>
        <w:rPr>
          <w:rFonts w:ascii="Arial" w:hAnsi="Arial" w:cs="Arial"/>
        </w:rPr>
      </w:pPr>
      <w:r w:rsidRPr="00912D60">
        <w:rPr>
          <w:rFonts w:ascii="Arial" w:hAnsi="Arial" w:cs="Arial"/>
        </w:rPr>
        <w:t xml:space="preserve">Putnis, N., &amp; Burr, J. (2020). Evidence or </w:t>
      </w:r>
      <w:r w:rsidR="00AB5B8D" w:rsidRPr="00912D60">
        <w:rPr>
          <w:rFonts w:ascii="Arial" w:hAnsi="Arial" w:cs="Arial"/>
        </w:rPr>
        <w:t>S</w:t>
      </w:r>
      <w:r w:rsidRPr="00912D60">
        <w:rPr>
          <w:rFonts w:ascii="Arial" w:hAnsi="Arial" w:cs="Arial"/>
        </w:rPr>
        <w:t xml:space="preserve">tereotype? Health </w:t>
      </w:r>
      <w:r w:rsidR="00AB5B8D" w:rsidRPr="00912D60">
        <w:rPr>
          <w:rFonts w:ascii="Arial" w:hAnsi="Arial" w:cs="Arial"/>
        </w:rPr>
        <w:t>I</w:t>
      </w:r>
      <w:r w:rsidRPr="00912D60">
        <w:rPr>
          <w:rFonts w:ascii="Arial" w:hAnsi="Arial" w:cs="Arial"/>
        </w:rPr>
        <w:t xml:space="preserve">nequalities and </w:t>
      </w:r>
      <w:r w:rsidR="00AB5B8D" w:rsidRPr="00912D60">
        <w:rPr>
          <w:rFonts w:ascii="Arial" w:hAnsi="Arial" w:cs="Arial"/>
        </w:rPr>
        <w:t>R</w:t>
      </w:r>
      <w:r w:rsidRPr="00912D60">
        <w:rPr>
          <w:rFonts w:ascii="Arial" w:hAnsi="Arial" w:cs="Arial"/>
        </w:rPr>
        <w:t xml:space="preserve">epresentations of </w:t>
      </w:r>
      <w:r w:rsidR="00AB5B8D" w:rsidRPr="00912D60">
        <w:rPr>
          <w:rFonts w:ascii="Arial" w:hAnsi="Arial" w:cs="Arial"/>
        </w:rPr>
        <w:t>S</w:t>
      </w:r>
      <w:r w:rsidRPr="00912D60">
        <w:rPr>
          <w:rFonts w:ascii="Arial" w:hAnsi="Arial" w:cs="Arial"/>
        </w:rPr>
        <w:t xml:space="preserve">ex </w:t>
      </w:r>
      <w:r w:rsidR="00AB5B8D" w:rsidRPr="00912D60">
        <w:rPr>
          <w:rFonts w:ascii="Arial" w:hAnsi="Arial" w:cs="Arial"/>
        </w:rPr>
        <w:t>W</w:t>
      </w:r>
      <w:r w:rsidRPr="00912D60">
        <w:rPr>
          <w:rFonts w:ascii="Arial" w:hAnsi="Arial" w:cs="Arial"/>
        </w:rPr>
        <w:t xml:space="preserve">orkers in </w:t>
      </w:r>
      <w:r w:rsidR="00AB5B8D" w:rsidRPr="00912D60">
        <w:rPr>
          <w:rFonts w:ascii="Arial" w:hAnsi="Arial" w:cs="Arial"/>
        </w:rPr>
        <w:t>H</w:t>
      </w:r>
      <w:r w:rsidRPr="00912D60">
        <w:rPr>
          <w:rFonts w:ascii="Arial" w:hAnsi="Arial" w:cs="Arial"/>
        </w:rPr>
        <w:t xml:space="preserve">ealth </w:t>
      </w:r>
      <w:r w:rsidR="00AB5B8D" w:rsidRPr="00912D60">
        <w:rPr>
          <w:rFonts w:ascii="Arial" w:hAnsi="Arial" w:cs="Arial"/>
        </w:rPr>
        <w:t>P</w:t>
      </w:r>
      <w:r w:rsidRPr="00912D60">
        <w:rPr>
          <w:rFonts w:ascii="Arial" w:hAnsi="Arial" w:cs="Arial"/>
        </w:rPr>
        <w:t xml:space="preserve">ublications in England. </w:t>
      </w:r>
      <w:r w:rsidRPr="00912D60">
        <w:rPr>
          <w:rFonts w:ascii="Arial" w:hAnsi="Arial" w:cs="Arial"/>
          <w:i/>
          <w:iCs/>
        </w:rPr>
        <w:t xml:space="preserve">Health, </w:t>
      </w:r>
      <w:r w:rsidRPr="00912D60">
        <w:rPr>
          <w:rFonts w:ascii="Arial" w:hAnsi="Arial" w:cs="Arial"/>
        </w:rPr>
        <w:t xml:space="preserve">24(6) 665–683. </w:t>
      </w:r>
    </w:p>
    <w:p w14:paraId="2DCCA62A" w14:textId="77777777" w:rsidR="00F00241" w:rsidRPr="00912D60" w:rsidRDefault="00F00241" w:rsidP="001B724C">
      <w:pPr>
        <w:spacing w:after="0" w:line="360" w:lineRule="auto"/>
        <w:jc w:val="both"/>
        <w:rPr>
          <w:rFonts w:ascii="Arial" w:hAnsi="Arial" w:cs="Arial"/>
        </w:rPr>
      </w:pPr>
    </w:p>
    <w:p w14:paraId="1F0F696F" w14:textId="0CFE52FA" w:rsidR="00F00241" w:rsidRPr="00912D60" w:rsidRDefault="00F00241" w:rsidP="001B724C">
      <w:pPr>
        <w:spacing w:after="0" w:line="360" w:lineRule="auto"/>
        <w:jc w:val="both"/>
        <w:rPr>
          <w:rFonts w:ascii="Arial" w:hAnsi="Arial" w:cs="Arial"/>
        </w:rPr>
      </w:pPr>
      <w:r w:rsidRPr="00912D60">
        <w:rPr>
          <w:rFonts w:ascii="Arial" w:hAnsi="Arial" w:cs="Arial"/>
        </w:rPr>
        <w:t xml:space="preserve">Sagar, T., &amp; Jones, D. (2013). The Local Governance of Street Sex Work in the United Kingdom: Views from the Shop Floor. </w:t>
      </w:r>
      <w:r w:rsidRPr="00912D60">
        <w:rPr>
          <w:rFonts w:ascii="Arial" w:hAnsi="Arial" w:cs="Arial"/>
          <w:i/>
          <w:iCs/>
        </w:rPr>
        <w:t xml:space="preserve">International Criminal Justice Review, </w:t>
      </w:r>
      <w:r w:rsidRPr="00912D60">
        <w:rPr>
          <w:rFonts w:ascii="Arial" w:hAnsi="Arial" w:cs="Arial"/>
        </w:rPr>
        <w:t xml:space="preserve">23(2), 132-148. </w:t>
      </w:r>
    </w:p>
    <w:p w14:paraId="2D4C8870" w14:textId="77777777" w:rsidR="00F00241" w:rsidRPr="00912D60" w:rsidRDefault="00F00241" w:rsidP="001B724C">
      <w:pPr>
        <w:spacing w:after="0" w:line="360" w:lineRule="auto"/>
        <w:jc w:val="both"/>
        <w:rPr>
          <w:rFonts w:ascii="Arial" w:hAnsi="Arial" w:cs="Arial"/>
        </w:rPr>
      </w:pPr>
    </w:p>
    <w:p w14:paraId="6C1B049B" w14:textId="703972F5" w:rsidR="00F00241" w:rsidRPr="00912D60" w:rsidRDefault="00F00241" w:rsidP="001B724C">
      <w:pPr>
        <w:spacing w:after="0" w:line="360" w:lineRule="auto"/>
        <w:jc w:val="both"/>
        <w:rPr>
          <w:rFonts w:ascii="Arial" w:hAnsi="Arial" w:cs="Arial"/>
        </w:rPr>
      </w:pPr>
      <w:r w:rsidRPr="00912D60">
        <w:rPr>
          <w:rFonts w:ascii="Arial" w:hAnsi="Arial" w:cs="Arial"/>
        </w:rPr>
        <w:t>Sagar, T., &amp; Jones, D. (2014). Off-</w:t>
      </w:r>
      <w:r w:rsidR="00AB5B8D" w:rsidRPr="00912D60">
        <w:rPr>
          <w:rFonts w:ascii="Arial" w:hAnsi="Arial" w:cs="Arial"/>
        </w:rPr>
        <w:t>S</w:t>
      </w:r>
      <w:r w:rsidRPr="00912D60">
        <w:rPr>
          <w:rFonts w:ascii="Arial" w:hAnsi="Arial" w:cs="Arial"/>
        </w:rPr>
        <w:t xml:space="preserve">treet </w:t>
      </w:r>
      <w:r w:rsidR="00AB5B8D" w:rsidRPr="00912D60">
        <w:rPr>
          <w:rFonts w:ascii="Arial" w:hAnsi="Arial" w:cs="Arial"/>
        </w:rPr>
        <w:t>S</w:t>
      </w:r>
      <w:r w:rsidRPr="00912D60">
        <w:rPr>
          <w:rFonts w:ascii="Arial" w:hAnsi="Arial" w:cs="Arial"/>
        </w:rPr>
        <w:t xml:space="preserve">ex </w:t>
      </w:r>
      <w:r w:rsidR="00AB5B8D" w:rsidRPr="00912D60">
        <w:rPr>
          <w:rFonts w:ascii="Arial" w:hAnsi="Arial" w:cs="Arial"/>
        </w:rPr>
        <w:t>W</w:t>
      </w:r>
      <w:r w:rsidRPr="00912D60">
        <w:rPr>
          <w:rFonts w:ascii="Arial" w:hAnsi="Arial" w:cs="Arial"/>
        </w:rPr>
        <w:t xml:space="preserve">orkers and </w:t>
      </w:r>
      <w:r w:rsidR="00AB5B8D" w:rsidRPr="00912D60">
        <w:rPr>
          <w:rFonts w:ascii="Arial" w:hAnsi="Arial" w:cs="Arial"/>
        </w:rPr>
        <w:t>V</w:t>
      </w:r>
      <w:r w:rsidRPr="00912D60">
        <w:rPr>
          <w:rFonts w:ascii="Arial" w:hAnsi="Arial" w:cs="Arial"/>
        </w:rPr>
        <w:t>ictim-</w:t>
      </w:r>
      <w:r w:rsidR="00AB5B8D" w:rsidRPr="00912D60">
        <w:rPr>
          <w:rFonts w:ascii="Arial" w:hAnsi="Arial" w:cs="Arial"/>
        </w:rPr>
        <w:t>O</w:t>
      </w:r>
      <w:r w:rsidRPr="00912D60">
        <w:rPr>
          <w:rFonts w:ascii="Arial" w:hAnsi="Arial" w:cs="Arial"/>
        </w:rPr>
        <w:t xml:space="preserve">rientated </w:t>
      </w:r>
      <w:r w:rsidR="00AB5B8D" w:rsidRPr="00912D60">
        <w:rPr>
          <w:rFonts w:ascii="Arial" w:hAnsi="Arial" w:cs="Arial"/>
        </w:rPr>
        <w:t>P</w:t>
      </w:r>
      <w:r w:rsidRPr="00912D60">
        <w:rPr>
          <w:rFonts w:ascii="Arial" w:hAnsi="Arial" w:cs="Arial"/>
        </w:rPr>
        <w:t xml:space="preserve">olicymaking at the </w:t>
      </w:r>
      <w:r w:rsidR="00AB5B8D" w:rsidRPr="00912D60">
        <w:rPr>
          <w:rFonts w:ascii="Arial" w:hAnsi="Arial" w:cs="Arial"/>
        </w:rPr>
        <w:t>L</w:t>
      </w:r>
      <w:r w:rsidRPr="00912D60">
        <w:rPr>
          <w:rFonts w:ascii="Arial" w:hAnsi="Arial" w:cs="Arial"/>
        </w:rPr>
        <w:t xml:space="preserve">ocal </w:t>
      </w:r>
      <w:r w:rsidR="00AB5B8D" w:rsidRPr="00912D60">
        <w:rPr>
          <w:rFonts w:ascii="Arial" w:hAnsi="Arial" w:cs="Arial"/>
        </w:rPr>
        <w:t>L</w:t>
      </w:r>
      <w:r w:rsidRPr="00912D60">
        <w:rPr>
          <w:rFonts w:ascii="Arial" w:hAnsi="Arial" w:cs="Arial"/>
        </w:rPr>
        <w:t xml:space="preserve">evel: Denial of </w:t>
      </w:r>
      <w:r w:rsidR="00AB5B8D" w:rsidRPr="00912D60">
        <w:rPr>
          <w:rFonts w:ascii="Arial" w:hAnsi="Arial" w:cs="Arial"/>
        </w:rPr>
        <w:t>A</w:t>
      </w:r>
      <w:r w:rsidRPr="00912D60">
        <w:rPr>
          <w:rFonts w:ascii="Arial" w:hAnsi="Arial" w:cs="Arial"/>
        </w:rPr>
        <w:t xml:space="preserve">gency and </w:t>
      </w:r>
      <w:r w:rsidR="00AB5B8D" w:rsidRPr="00912D60">
        <w:rPr>
          <w:rFonts w:ascii="Arial" w:hAnsi="Arial" w:cs="Arial"/>
        </w:rPr>
        <w:t>C</w:t>
      </w:r>
      <w:r w:rsidRPr="00912D60">
        <w:rPr>
          <w:rFonts w:ascii="Arial" w:hAnsi="Arial" w:cs="Arial"/>
        </w:rPr>
        <w:t xml:space="preserve">onsequences of </w:t>
      </w:r>
      <w:r w:rsidR="00AB5B8D" w:rsidRPr="00912D60">
        <w:rPr>
          <w:rFonts w:ascii="Arial" w:hAnsi="Arial" w:cs="Arial"/>
        </w:rPr>
        <w:t>Vi</w:t>
      </w:r>
      <w:r w:rsidRPr="00912D60">
        <w:rPr>
          <w:rFonts w:ascii="Arial" w:hAnsi="Arial" w:cs="Arial"/>
        </w:rPr>
        <w:t xml:space="preserve">ctimhood. </w:t>
      </w:r>
      <w:r w:rsidRPr="00912D60">
        <w:rPr>
          <w:rFonts w:ascii="Arial" w:hAnsi="Arial" w:cs="Arial"/>
          <w:i/>
          <w:iCs/>
        </w:rPr>
        <w:t xml:space="preserve">Crime Prevention and Community Safety, </w:t>
      </w:r>
      <w:r w:rsidRPr="00912D60">
        <w:rPr>
          <w:rFonts w:ascii="Arial" w:hAnsi="Arial" w:cs="Arial"/>
        </w:rPr>
        <w:t xml:space="preserve">16, 230–252. </w:t>
      </w:r>
    </w:p>
    <w:p w14:paraId="638C98EE" w14:textId="77777777" w:rsidR="00F00241" w:rsidRPr="00912D60" w:rsidRDefault="00F00241" w:rsidP="001B724C">
      <w:pPr>
        <w:spacing w:after="0" w:line="360" w:lineRule="auto"/>
        <w:jc w:val="both"/>
        <w:rPr>
          <w:rFonts w:ascii="Arial" w:hAnsi="Arial" w:cs="Arial"/>
        </w:rPr>
      </w:pPr>
    </w:p>
    <w:p w14:paraId="23D3CE96" w14:textId="456DB20B" w:rsidR="00F00241" w:rsidRPr="00912D60" w:rsidRDefault="00F00241" w:rsidP="001B724C">
      <w:pPr>
        <w:spacing w:after="0" w:line="360" w:lineRule="auto"/>
        <w:jc w:val="both"/>
        <w:rPr>
          <w:rFonts w:ascii="Arial" w:hAnsi="Arial" w:cs="Arial"/>
        </w:rPr>
      </w:pPr>
      <w:r w:rsidRPr="00912D60">
        <w:rPr>
          <w:rFonts w:ascii="Arial" w:hAnsi="Arial" w:cs="Arial"/>
        </w:rPr>
        <w:t>Sanders, T. (2009). ‘Controlling the “</w:t>
      </w:r>
      <w:bookmarkStart w:id="23" w:name="_Int_ADZYDMAa"/>
      <w:r w:rsidR="00AB5B8D" w:rsidRPr="00912D60">
        <w:rPr>
          <w:rFonts w:ascii="Arial" w:hAnsi="Arial" w:cs="Arial"/>
        </w:rPr>
        <w:t>A</w:t>
      </w:r>
      <w:r w:rsidRPr="00912D60">
        <w:rPr>
          <w:rFonts w:ascii="Arial" w:hAnsi="Arial" w:cs="Arial"/>
        </w:rPr>
        <w:t xml:space="preserve">nti </w:t>
      </w:r>
      <w:r w:rsidR="00AB5B8D" w:rsidRPr="00912D60">
        <w:rPr>
          <w:rFonts w:ascii="Arial" w:hAnsi="Arial" w:cs="Arial"/>
        </w:rPr>
        <w:t>S</w:t>
      </w:r>
      <w:r w:rsidRPr="00912D60">
        <w:rPr>
          <w:rFonts w:ascii="Arial" w:hAnsi="Arial" w:cs="Arial"/>
        </w:rPr>
        <w:t>exual</w:t>
      </w:r>
      <w:bookmarkEnd w:id="23"/>
      <w:r w:rsidRPr="00912D60">
        <w:rPr>
          <w:rFonts w:ascii="Arial" w:hAnsi="Arial" w:cs="Arial"/>
        </w:rPr>
        <w:t xml:space="preserve">” city: </w:t>
      </w:r>
      <w:r w:rsidR="00AB5B8D" w:rsidRPr="00912D60">
        <w:rPr>
          <w:rFonts w:ascii="Arial" w:hAnsi="Arial" w:cs="Arial"/>
        </w:rPr>
        <w:t>S</w:t>
      </w:r>
      <w:r w:rsidRPr="00912D60">
        <w:rPr>
          <w:rFonts w:ascii="Arial" w:hAnsi="Arial" w:cs="Arial"/>
        </w:rPr>
        <w:t xml:space="preserve">exual </w:t>
      </w:r>
      <w:r w:rsidR="00AB5B8D" w:rsidRPr="00912D60">
        <w:rPr>
          <w:rFonts w:ascii="Arial" w:hAnsi="Arial" w:cs="Arial"/>
        </w:rPr>
        <w:t>C</w:t>
      </w:r>
      <w:r w:rsidRPr="00912D60">
        <w:rPr>
          <w:rFonts w:ascii="Arial" w:hAnsi="Arial" w:cs="Arial"/>
        </w:rPr>
        <w:t xml:space="preserve">itizenship and the </w:t>
      </w:r>
      <w:r w:rsidR="00AB5B8D" w:rsidRPr="00912D60">
        <w:rPr>
          <w:rFonts w:ascii="Arial" w:hAnsi="Arial" w:cs="Arial"/>
        </w:rPr>
        <w:t>D</w:t>
      </w:r>
      <w:r w:rsidRPr="00912D60">
        <w:rPr>
          <w:rFonts w:ascii="Arial" w:hAnsi="Arial" w:cs="Arial"/>
        </w:rPr>
        <w:t xml:space="preserve">isciplining of </w:t>
      </w:r>
      <w:r w:rsidR="00AB5B8D" w:rsidRPr="00912D60">
        <w:rPr>
          <w:rFonts w:ascii="Arial" w:hAnsi="Arial" w:cs="Arial"/>
        </w:rPr>
        <w:t>F</w:t>
      </w:r>
      <w:r w:rsidRPr="00912D60">
        <w:rPr>
          <w:rFonts w:ascii="Arial" w:hAnsi="Arial" w:cs="Arial"/>
        </w:rPr>
        <w:t xml:space="preserve">emale </w:t>
      </w:r>
      <w:r w:rsidR="00AB5B8D" w:rsidRPr="00912D60">
        <w:rPr>
          <w:rFonts w:ascii="Arial" w:hAnsi="Arial" w:cs="Arial"/>
        </w:rPr>
        <w:t>S</w:t>
      </w:r>
      <w:r w:rsidRPr="00912D60">
        <w:rPr>
          <w:rFonts w:ascii="Arial" w:hAnsi="Arial" w:cs="Arial"/>
        </w:rPr>
        <w:t xml:space="preserve">treet </w:t>
      </w:r>
      <w:r w:rsidR="00AB5B8D" w:rsidRPr="00912D60">
        <w:rPr>
          <w:rFonts w:ascii="Arial" w:hAnsi="Arial" w:cs="Arial"/>
        </w:rPr>
        <w:t>S</w:t>
      </w:r>
      <w:r w:rsidRPr="00912D60">
        <w:rPr>
          <w:rFonts w:ascii="Arial" w:hAnsi="Arial" w:cs="Arial"/>
        </w:rPr>
        <w:t xml:space="preserve">ex </w:t>
      </w:r>
      <w:r w:rsidR="00AB5B8D" w:rsidRPr="00912D60">
        <w:rPr>
          <w:rFonts w:ascii="Arial" w:hAnsi="Arial" w:cs="Arial"/>
        </w:rPr>
        <w:t>W</w:t>
      </w:r>
      <w:r w:rsidRPr="00912D60">
        <w:rPr>
          <w:rFonts w:ascii="Arial" w:hAnsi="Arial" w:cs="Arial"/>
        </w:rPr>
        <w:t xml:space="preserve">orkers’. </w:t>
      </w:r>
      <w:r w:rsidRPr="00912D60">
        <w:rPr>
          <w:rFonts w:ascii="Arial" w:hAnsi="Arial" w:cs="Arial"/>
          <w:i/>
          <w:iCs/>
        </w:rPr>
        <w:t xml:space="preserve">Criminology and Criminal Justice, </w:t>
      </w:r>
      <w:r w:rsidRPr="00912D60">
        <w:rPr>
          <w:rFonts w:ascii="Arial" w:hAnsi="Arial" w:cs="Arial"/>
        </w:rPr>
        <w:t xml:space="preserve">9(4), 507–25. </w:t>
      </w:r>
    </w:p>
    <w:p w14:paraId="0FA90818" w14:textId="77777777" w:rsidR="00F00241" w:rsidRPr="00912D60" w:rsidRDefault="00F00241" w:rsidP="001B724C">
      <w:pPr>
        <w:spacing w:after="0" w:line="360" w:lineRule="auto"/>
        <w:jc w:val="both"/>
        <w:rPr>
          <w:rFonts w:ascii="Arial" w:hAnsi="Arial" w:cs="Arial"/>
        </w:rPr>
      </w:pPr>
    </w:p>
    <w:p w14:paraId="62A82BA7" w14:textId="3C97355A" w:rsidR="00F00241" w:rsidRPr="00912D60" w:rsidRDefault="00F00241" w:rsidP="001B724C">
      <w:pPr>
        <w:spacing w:after="0" w:line="360" w:lineRule="auto"/>
        <w:jc w:val="both"/>
        <w:rPr>
          <w:rFonts w:ascii="Arial" w:hAnsi="Arial" w:cs="Arial"/>
        </w:rPr>
      </w:pPr>
      <w:r w:rsidRPr="00912D60">
        <w:rPr>
          <w:rFonts w:ascii="Arial" w:hAnsi="Arial" w:cs="Arial"/>
        </w:rPr>
        <w:t xml:space="preserve">Sanders, T. (2018). Unpacking the </w:t>
      </w:r>
      <w:r w:rsidR="00AB5B8D" w:rsidRPr="00912D60">
        <w:rPr>
          <w:rFonts w:ascii="Arial" w:hAnsi="Arial" w:cs="Arial"/>
        </w:rPr>
        <w:t>P</w:t>
      </w:r>
      <w:r w:rsidRPr="00912D60">
        <w:rPr>
          <w:rFonts w:ascii="Arial" w:hAnsi="Arial" w:cs="Arial"/>
        </w:rPr>
        <w:t xml:space="preserve">rocess of </w:t>
      </w:r>
      <w:r w:rsidR="00AB5B8D" w:rsidRPr="00912D60">
        <w:rPr>
          <w:rFonts w:ascii="Arial" w:hAnsi="Arial" w:cs="Arial"/>
        </w:rPr>
        <w:t>D</w:t>
      </w:r>
      <w:r w:rsidRPr="00912D60">
        <w:rPr>
          <w:rFonts w:ascii="Arial" w:hAnsi="Arial" w:cs="Arial"/>
        </w:rPr>
        <w:t xml:space="preserve">estigmatization of </w:t>
      </w:r>
      <w:r w:rsidR="00AB5B8D" w:rsidRPr="00912D60">
        <w:rPr>
          <w:rFonts w:ascii="Arial" w:hAnsi="Arial" w:cs="Arial"/>
        </w:rPr>
        <w:t>S</w:t>
      </w:r>
      <w:r w:rsidRPr="00912D60">
        <w:rPr>
          <w:rFonts w:ascii="Arial" w:hAnsi="Arial" w:cs="Arial"/>
        </w:rPr>
        <w:t xml:space="preserve">ex </w:t>
      </w:r>
      <w:r w:rsidR="00AB5B8D" w:rsidRPr="00912D60">
        <w:rPr>
          <w:rFonts w:ascii="Arial" w:hAnsi="Arial" w:cs="Arial"/>
        </w:rPr>
        <w:t>W</w:t>
      </w:r>
      <w:r w:rsidRPr="00912D60">
        <w:rPr>
          <w:rFonts w:ascii="Arial" w:hAnsi="Arial" w:cs="Arial"/>
        </w:rPr>
        <w:t xml:space="preserve">ork/ers: Response to Weitzer ‘Resistance to </w:t>
      </w:r>
      <w:r w:rsidR="00AB5B8D" w:rsidRPr="00912D60">
        <w:rPr>
          <w:rFonts w:ascii="Arial" w:hAnsi="Arial" w:cs="Arial"/>
        </w:rPr>
        <w:t>S</w:t>
      </w:r>
      <w:r w:rsidRPr="00912D60">
        <w:rPr>
          <w:rFonts w:ascii="Arial" w:hAnsi="Arial" w:cs="Arial"/>
        </w:rPr>
        <w:t xml:space="preserve">ex </w:t>
      </w:r>
      <w:r w:rsidR="00AB5B8D" w:rsidRPr="00912D60">
        <w:rPr>
          <w:rFonts w:ascii="Arial" w:hAnsi="Arial" w:cs="Arial"/>
        </w:rPr>
        <w:t>W</w:t>
      </w:r>
      <w:r w:rsidRPr="00912D60">
        <w:rPr>
          <w:rFonts w:ascii="Arial" w:hAnsi="Arial" w:cs="Arial"/>
        </w:rPr>
        <w:t xml:space="preserve">ork </w:t>
      </w:r>
      <w:r w:rsidR="00AB5B8D" w:rsidRPr="00912D60">
        <w:rPr>
          <w:rFonts w:ascii="Arial" w:hAnsi="Arial" w:cs="Arial"/>
        </w:rPr>
        <w:t>S</w:t>
      </w:r>
      <w:r w:rsidRPr="00912D60">
        <w:rPr>
          <w:rFonts w:ascii="Arial" w:hAnsi="Arial" w:cs="Arial"/>
        </w:rPr>
        <w:t xml:space="preserve">tigma’. </w:t>
      </w:r>
      <w:r w:rsidRPr="00912D60">
        <w:rPr>
          <w:rFonts w:ascii="Arial" w:hAnsi="Arial" w:cs="Arial"/>
          <w:i/>
          <w:iCs/>
        </w:rPr>
        <w:t xml:space="preserve">Sexualities, </w:t>
      </w:r>
      <w:r w:rsidRPr="00912D60">
        <w:rPr>
          <w:rFonts w:ascii="Arial" w:hAnsi="Arial" w:cs="Arial"/>
        </w:rPr>
        <w:t xml:space="preserve">21(5–6), 736–739. </w:t>
      </w:r>
    </w:p>
    <w:p w14:paraId="689F8294" w14:textId="77777777" w:rsidR="00F00241" w:rsidRPr="00912D60" w:rsidRDefault="00F00241" w:rsidP="001B724C">
      <w:pPr>
        <w:spacing w:after="0" w:line="360" w:lineRule="auto"/>
        <w:jc w:val="both"/>
        <w:rPr>
          <w:rFonts w:ascii="Arial" w:hAnsi="Arial" w:cs="Arial"/>
        </w:rPr>
      </w:pPr>
    </w:p>
    <w:p w14:paraId="4A614A99" w14:textId="6AEAC104" w:rsidR="00F00241" w:rsidRPr="00912D60" w:rsidRDefault="00F00241" w:rsidP="001B724C">
      <w:pPr>
        <w:spacing w:after="0" w:line="360" w:lineRule="auto"/>
        <w:jc w:val="both"/>
        <w:rPr>
          <w:rFonts w:ascii="Arial" w:hAnsi="Arial" w:cs="Arial"/>
        </w:rPr>
      </w:pPr>
      <w:r w:rsidRPr="00912D60">
        <w:rPr>
          <w:rFonts w:ascii="Arial" w:hAnsi="Arial" w:cs="Arial"/>
        </w:rPr>
        <w:lastRenderedPageBreak/>
        <w:t xml:space="preserve">Sanders, T., &amp; Campbell, R. (2014). Criminalization, </w:t>
      </w:r>
      <w:r w:rsidR="00AB5B8D" w:rsidRPr="00912D60">
        <w:rPr>
          <w:rFonts w:ascii="Arial" w:hAnsi="Arial" w:cs="Arial"/>
        </w:rPr>
        <w:t>P</w:t>
      </w:r>
      <w:r w:rsidRPr="00912D60">
        <w:rPr>
          <w:rFonts w:ascii="Arial" w:hAnsi="Arial" w:cs="Arial"/>
        </w:rPr>
        <w:t xml:space="preserve">rotection and </w:t>
      </w:r>
      <w:r w:rsidR="00AB5B8D" w:rsidRPr="00912D60">
        <w:rPr>
          <w:rFonts w:ascii="Arial" w:hAnsi="Arial" w:cs="Arial"/>
        </w:rPr>
        <w:t>R</w:t>
      </w:r>
      <w:r w:rsidRPr="00912D60">
        <w:rPr>
          <w:rFonts w:ascii="Arial" w:hAnsi="Arial" w:cs="Arial"/>
        </w:rPr>
        <w:t xml:space="preserve">ights: Global </w:t>
      </w:r>
      <w:r w:rsidR="00AB5B8D" w:rsidRPr="00912D60">
        <w:rPr>
          <w:rFonts w:ascii="Arial" w:hAnsi="Arial" w:cs="Arial"/>
        </w:rPr>
        <w:t>T</w:t>
      </w:r>
      <w:r w:rsidRPr="00912D60">
        <w:rPr>
          <w:rFonts w:ascii="Arial" w:hAnsi="Arial" w:cs="Arial"/>
        </w:rPr>
        <w:t xml:space="preserve">ensions in the </w:t>
      </w:r>
      <w:r w:rsidR="00AB5B8D" w:rsidRPr="00912D60">
        <w:rPr>
          <w:rFonts w:ascii="Arial" w:hAnsi="Arial" w:cs="Arial"/>
        </w:rPr>
        <w:t>G</w:t>
      </w:r>
      <w:r w:rsidRPr="00912D60">
        <w:rPr>
          <w:rFonts w:ascii="Arial" w:hAnsi="Arial" w:cs="Arial"/>
        </w:rPr>
        <w:t xml:space="preserve">overnance of </w:t>
      </w:r>
      <w:r w:rsidR="00AB5B8D" w:rsidRPr="00912D60">
        <w:rPr>
          <w:rFonts w:ascii="Arial" w:hAnsi="Arial" w:cs="Arial"/>
        </w:rPr>
        <w:t>C</w:t>
      </w:r>
      <w:r w:rsidRPr="00912D60">
        <w:rPr>
          <w:rFonts w:ascii="Arial" w:hAnsi="Arial" w:cs="Arial"/>
        </w:rPr>
        <w:t xml:space="preserve">ommercial </w:t>
      </w:r>
      <w:r w:rsidR="00AB5B8D" w:rsidRPr="00912D60">
        <w:rPr>
          <w:rFonts w:ascii="Arial" w:hAnsi="Arial" w:cs="Arial"/>
        </w:rPr>
        <w:t>S</w:t>
      </w:r>
      <w:r w:rsidRPr="00912D60">
        <w:rPr>
          <w:rFonts w:ascii="Arial" w:hAnsi="Arial" w:cs="Arial"/>
        </w:rPr>
        <w:t xml:space="preserve">ex. </w:t>
      </w:r>
      <w:r w:rsidRPr="00912D60">
        <w:rPr>
          <w:rFonts w:ascii="Arial" w:hAnsi="Arial" w:cs="Arial"/>
          <w:i/>
          <w:iCs/>
        </w:rPr>
        <w:t xml:space="preserve">Criminology &amp; Criminal Justice, </w:t>
      </w:r>
      <w:r w:rsidRPr="00912D60">
        <w:rPr>
          <w:rFonts w:ascii="Arial" w:hAnsi="Arial" w:cs="Arial"/>
        </w:rPr>
        <w:t xml:space="preserve">14(5), 535–548. </w:t>
      </w:r>
    </w:p>
    <w:p w14:paraId="11779977" w14:textId="77777777" w:rsidR="00F00241" w:rsidRPr="00912D60" w:rsidRDefault="00F00241" w:rsidP="001B724C">
      <w:pPr>
        <w:spacing w:after="0" w:line="360" w:lineRule="auto"/>
        <w:jc w:val="both"/>
        <w:rPr>
          <w:rFonts w:ascii="Arial" w:hAnsi="Arial" w:cs="Arial"/>
        </w:rPr>
      </w:pPr>
    </w:p>
    <w:p w14:paraId="34472174" w14:textId="77777777" w:rsidR="00F00241" w:rsidRPr="00912D60" w:rsidRDefault="00F00241" w:rsidP="001B724C">
      <w:pPr>
        <w:spacing w:after="0" w:line="360" w:lineRule="auto"/>
        <w:jc w:val="both"/>
        <w:rPr>
          <w:rFonts w:ascii="Arial" w:hAnsi="Arial" w:cs="Arial"/>
        </w:rPr>
      </w:pPr>
      <w:r w:rsidRPr="00912D60">
        <w:rPr>
          <w:rFonts w:ascii="Arial" w:hAnsi="Arial" w:cs="Arial"/>
        </w:rPr>
        <w:t>Scoular, J. (2015). The Subject of Prostitution. Sex Work, Law and Social Theory. Routledge.</w:t>
      </w:r>
    </w:p>
    <w:p w14:paraId="27DB33F6" w14:textId="77777777" w:rsidR="00F00241" w:rsidRPr="00912D60" w:rsidRDefault="00F00241" w:rsidP="001B724C">
      <w:pPr>
        <w:spacing w:after="0" w:line="360" w:lineRule="auto"/>
        <w:jc w:val="both"/>
        <w:rPr>
          <w:rFonts w:ascii="Arial" w:hAnsi="Arial" w:cs="Arial"/>
        </w:rPr>
      </w:pPr>
    </w:p>
    <w:p w14:paraId="1F652F86" w14:textId="4AFBB947" w:rsidR="00F00241" w:rsidRPr="00912D60" w:rsidRDefault="00F00241" w:rsidP="001B724C">
      <w:pPr>
        <w:spacing w:after="0" w:line="360" w:lineRule="auto"/>
        <w:jc w:val="both"/>
        <w:rPr>
          <w:rFonts w:ascii="Arial" w:hAnsi="Arial" w:cs="Arial"/>
        </w:rPr>
      </w:pPr>
      <w:r w:rsidRPr="00912D60">
        <w:rPr>
          <w:rFonts w:ascii="Arial" w:hAnsi="Arial" w:cs="Arial"/>
        </w:rPr>
        <w:t xml:space="preserve">Scoular, J., &amp; O’Neill, M. (2007). Regulating Prostitution. Social Inclusion, Responsibilization and the Politics of Prostitution Reform. </w:t>
      </w:r>
      <w:r w:rsidRPr="00912D60">
        <w:rPr>
          <w:rFonts w:ascii="Arial" w:hAnsi="Arial" w:cs="Arial"/>
          <w:i/>
          <w:iCs/>
        </w:rPr>
        <w:t xml:space="preserve">British Journal of Criminology, </w:t>
      </w:r>
      <w:r w:rsidRPr="00912D60">
        <w:rPr>
          <w:rFonts w:ascii="Arial" w:hAnsi="Arial" w:cs="Arial"/>
        </w:rPr>
        <w:t xml:space="preserve">47(5): 764-778. </w:t>
      </w:r>
    </w:p>
    <w:p w14:paraId="07DCE247" w14:textId="77777777" w:rsidR="00F00241" w:rsidRPr="00912D60" w:rsidRDefault="00F00241" w:rsidP="001B724C">
      <w:pPr>
        <w:spacing w:after="0" w:line="360" w:lineRule="auto"/>
        <w:jc w:val="both"/>
        <w:rPr>
          <w:rFonts w:ascii="Arial" w:hAnsi="Arial" w:cs="Arial"/>
        </w:rPr>
      </w:pPr>
    </w:p>
    <w:p w14:paraId="3FE172EB" w14:textId="75E8182C" w:rsidR="00F00241" w:rsidRPr="00912D60" w:rsidRDefault="00F00241" w:rsidP="001B724C">
      <w:pPr>
        <w:spacing w:after="0" w:line="360" w:lineRule="auto"/>
        <w:jc w:val="both"/>
        <w:rPr>
          <w:rFonts w:ascii="Arial" w:hAnsi="Arial" w:cs="Arial"/>
        </w:rPr>
      </w:pPr>
      <w:r w:rsidRPr="00912D60">
        <w:rPr>
          <w:rFonts w:ascii="Arial" w:hAnsi="Arial" w:cs="Arial"/>
        </w:rPr>
        <w:t xml:space="preserve">Select Committee on the Observance of the Sabbath Day. (1831-32). </w:t>
      </w:r>
      <w:r w:rsidRPr="00912D60">
        <w:rPr>
          <w:rFonts w:ascii="Arial" w:hAnsi="Arial" w:cs="Arial"/>
          <w:i/>
          <w:iCs/>
        </w:rPr>
        <w:t xml:space="preserve">(697) Report from Select Committee on the Observance of the Sabbath Day: with the </w:t>
      </w:r>
      <w:r w:rsidR="00DC575E" w:rsidRPr="00912D60">
        <w:rPr>
          <w:rFonts w:ascii="Arial" w:hAnsi="Arial" w:cs="Arial"/>
          <w:i/>
          <w:iCs/>
        </w:rPr>
        <w:t>M</w:t>
      </w:r>
      <w:r w:rsidRPr="00912D60">
        <w:rPr>
          <w:rFonts w:ascii="Arial" w:hAnsi="Arial" w:cs="Arial"/>
          <w:i/>
          <w:iCs/>
        </w:rPr>
        <w:t xml:space="preserve">inutes of </w:t>
      </w:r>
      <w:r w:rsidR="00DC575E" w:rsidRPr="00912D60">
        <w:rPr>
          <w:rFonts w:ascii="Arial" w:hAnsi="Arial" w:cs="Arial"/>
          <w:i/>
          <w:iCs/>
        </w:rPr>
        <w:t>E</w:t>
      </w:r>
      <w:r w:rsidRPr="00912D60">
        <w:rPr>
          <w:rFonts w:ascii="Arial" w:hAnsi="Arial" w:cs="Arial"/>
          <w:i/>
          <w:iCs/>
        </w:rPr>
        <w:t xml:space="preserve">vidence, and </w:t>
      </w:r>
      <w:r w:rsidR="00DC575E" w:rsidRPr="00912D60">
        <w:rPr>
          <w:rFonts w:ascii="Arial" w:hAnsi="Arial" w:cs="Arial"/>
          <w:i/>
          <w:iCs/>
        </w:rPr>
        <w:t>A</w:t>
      </w:r>
      <w:r w:rsidRPr="00912D60">
        <w:rPr>
          <w:rFonts w:ascii="Arial" w:hAnsi="Arial" w:cs="Arial"/>
          <w:i/>
          <w:iCs/>
        </w:rPr>
        <w:t>ppendix</w:t>
      </w:r>
      <w:r w:rsidRPr="00912D60">
        <w:rPr>
          <w:rFonts w:ascii="Arial" w:hAnsi="Arial" w:cs="Arial"/>
        </w:rPr>
        <w:t xml:space="preserve">. </w:t>
      </w:r>
    </w:p>
    <w:p w14:paraId="470272E5" w14:textId="77777777" w:rsidR="00F00241" w:rsidRPr="00912D60" w:rsidRDefault="00F00241" w:rsidP="001B724C">
      <w:pPr>
        <w:spacing w:after="0" w:line="360" w:lineRule="auto"/>
        <w:jc w:val="both"/>
        <w:rPr>
          <w:rFonts w:ascii="Arial" w:hAnsi="Arial" w:cs="Arial"/>
        </w:rPr>
      </w:pPr>
    </w:p>
    <w:p w14:paraId="43FE86A5" w14:textId="63F442FF" w:rsidR="00F00241" w:rsidRPr="00912D60" w:rsidRDefault="00F00241" w:rsidP="001B724C">
      <w:pPr>
        <w:spacing w:after="0" w:line="360" w:lineRule="auto"/>
        <w:jc w:val="both"/>
        <w:rPr>
          <w:rFonts w:ascii="Arial" w:hAnsi="Arial" w:cs="Arial"/>
          <w:u w:val="single"/>
        </w:rPr>
      </w:pPr>
      <w:r w:rsidRPr="00912D60">
        <w:rPr>
          <w:rFonts w:ascii="Arial" w:hAnsi="Arial" w:cs="Arial"/>
        </w:rPr>
        <w:t xml:space="preserve">Select Committee on the Poor Law Amendment Act. (1838). </w:t>
      </w:r>
      <w:r w:rsidRPr="00912D60">
        <w:rPr>
          <w:rFonts w:ascii="Arial" w:hAnsi="Arial" w:cs="Arial"/>
          <w:i/>
          <w:iCs/>
        </w:rPr>
        <w:t>Forty-Eighth Report from The Select Committee on the Poor Law Amendment Act; with the Minutes of Evidence, and Appendix</w:t>
      </w:r>
      <w:r w:rsidRPr="00912D60">
        <w:rPr>
          <w:rFonts w:ascii="Arial" w:hAnsi="Arial" w:cs="Arial"/>
        </w:rPr>
        <w:t xml:space="preserve">. </w:t>
      </w:r>
    </w:p>
    <w:p w14:paraId="16803E69" w14:textId="77777777" w:rsidR="00F00241" w:rsidRPr="00912D60" w:rsidRDefault="00F00241" w:rsidP="001B724C">
      <w:pPr>
        <w:spacing w:after="0" w:line="360" w:lineRule="auto"/>
        <w:jc w:val="both"/>
        <w:rPr>
          <w:rFonts w:ascii="Arial" w:hAnsi="Arial" w:cs="Arial"/>
        </w:rPr>
      </w:pPr>
    </w:p>
    <w:p w14:paraId="50E70D26" w14:textId="5051E5E6" w:rsidR="00F00241" w:rsidRPr="00912D60" w:rsidRDefault="00F00241" w:rsidP="001B724C">
      <w:pPr>
        <w:spacing w:after="0" w:line="360" w:lineRule="auto"/>
        <w:jc w:val="both"/>
        <w:rPr>
          <w:rFonts w:ascii="Arial" w:hAnsi="Arial" w:cs="Arial"/>
        </w:rPr>
      </w:pPr>
      <w:r w:rsidRPr="00912D60">
        <w:rPr>
          <w:rFonts w:ascii="Arial" w:hAnsi="Arial" w:cs="Arial"/>
        </w:rPr>
        <w:t xml:space="preserve">Shaen, W., Pennington, F., &amp; Gladstone, W. E. (1871, 24 March). [Letter to The Chairman of the National Association for the Repeal of the Contagious Diseases Acts to the First Lord of the Treasury]. Copies of </w:t>
      </w:r>
      <w:r w:rsidR="00DC575E" w:rsidRPr="00912D60">
        <w:rPr>
          <w:rFonts w:ascii="Arial" w:hAnsi="Arial" w:cs="Arial"/>
        </w:rPr>
        <w:t>O</w:t>
      </w:r>
      <w:r w:rsidRPr="00912D60">
        <w:rPr>
          <w:rFonts w:ascii="Arial" w:hAnsi="Arial" w:cs="Arial"/>
        </w:rPr>
        <w:t xml:space="preserve">fficial </w:t>
      </w:r>
      <w:r w:rsidR="00DC575E" w:rsidRPr="00912D60">
        <w:rPr>
          <w:rFonts w:ascii="Arial" w:hAnsi="Arial" w:cs="Arial"/>
        </w:rPr>
        <w:t>L</w:t>
      </w:r>
      <w:r w:rsidRPr="00912D60">
        <w:rPr>
          <w:rFonts w:ascii="Arial" w:hAnsi="Arial" w:cs="Arial"/>
        </w:rPr>
        <w:t xml:space="preserve">etters </w:t>
      </w:r>
      <w:r w:rsidR="00DC575E" w:rsidRPr="00912D60">
        <w:rPr>
          <w:rFonts w:ascii="Arial" w:hAnsi="Arial" w:cs="Arial"/>
        </w:rPr>
        <w:t>A</w:t>
      </w:r>
      <w:r w:rsidRPr="00912D60">
        <w:rPr>
          <w:rFonts w:ascii="Arial" w:hAnsi="Arial" w:cs="Arial"/>
        </w:rPr>
        <w:t xml:space="preserve">ddressed to the First Lord of the Treasury from the </w:t>
      </w:r>
      <w:r w:rsidR="00DC575E" w:rsidRPr="00912D60">
        <w:rPr>
          <w:rFonts w:ascii="Arial" w:hAnsi="Arial" w:cs="Arial"/>
        </w:rPr>
        <w:t>H</w:t>
      </w:r>
      <w:r w:rsidRPr="00912D60">
        <w:rPr>
          <w:rFonts w:ascii="Arial" w:hAnsi="Arial" w:cs="Arial"/>
        </w:rPr>
        <w:t xml:space="preserve">onorary </w:t>
      </w:r>
      <w:r w:rsidR="00DC575E" w:rsidRPr="00912D60">
        <w:rPr>
          <w:rFonts w:ascii="Arial" w:hAnsi="Arial" w:cs="Arial"/>
        </w:rPr>
        <w:t>S</w:t>
      </w:r>
      <w:r w:rsidRPr="00912D60">
        <w:rPr>
          <w:rFonts w:ascii="Arial" w:hAnsi="Arial" w:cs="Arial"/>
        </w:rPr>
        <w:t xml:space="preserve">ecretaries of the Association for the Extension of the Contagious Diseases Acts, dated 8 and 14 March 1871, with the </w:t>
      </w:r>
      <w:r w:rsidR="00DC575E" w:rsidRPr="00912D60">
        <w:rPr>
          <w:rFonts w:ascii="Arial" w:hAnsi="Arial" w:cs="Arial"/>
        </w:rPr>
        <w:t>A</w:t>
      </w:r>
      <w:r w:rsidRPr="00912D60">
        <w:rPr>
          <w:rFonts w:ascii="Arial" w:hAnsi="Arial" w:cs="Arial"/>
        </w:rPr>
        <w:t xml:space="preserve">nswers </w:t>
      </w:r>
      <w:r w:rsidR="00DC575E" w:rsidRPr="00912D60">
        <w:rPr>
          <w:rFonts w:ascii="Arial" w:hAnsi="Arial" w:cs="Arial"/>
        </w:rPr>
        <w:t>T</w:t>
      </w:r>
      <w:r w:rsidRPr="00912D60">
        <w:rPr>
          <w:rFonts w:ascii="Arial" w:hAnsi="Arial" w:cs="Arial"/>
        </w:rPr>
        <w:t xml:space="preserve">hereto; and of the </w:t>
      </w:r>
      <w:r w:rsidR="00DC575E" w:rsidRPr="00912D60">
        <w:rPr>
          <w:rFonts w:ascii="Arial" w:hAnsi="Arial" w:cs="Arial"/>
        </w:rPr>
        <w:t>O</w:t>
      </w:r>
      <w:r w:rsidRPr="00912D60">
        <w:rPr>
          <w:rFonts w:ascii="Arial" w:hAnsi="Arial" w:cs="Arial"/>
        </w:rPr>
        <w:t xml:space="preserve">fficial </w:t>
      </w:r>
      <w:r w:rsidR="00DC575E" w:rsidRPr="00912D60">
        <w:rPr>
          <w:rFonts w:ascii="Arial" w:hAnsi="Arial" w:cs="Arial"/>
        </w:rPr>
        <w:t>L</w:t>
      </w:r>
      <w:r w:rsidRPr="00912D60">
        <w:rPr>
          <w:rFonts w:ascii="Arial" w:hAnsi="Arial" w:cs="Arial"/>
        </w:rPr>
        <w:t xml:space="preserve">etter from the Chairman of the National Association for the Repeal of the Contagious Diseases Acts, </w:t>
      </w:r>
      <w:r w:rsidR="00DC575E" w:rsidRPr="00912D60">
        <w:rPr>
          <w:rFonts w:ascii="Arial" w:hAnsi="Arial" w:cs="Arial"/>
        </w:rPr>
        <w:t>D</w:t>
      </w:r>
      <w:r w:rsidRPr="00912D60">
        <w:rPr>
          <w:rFonts w:ascii="Arial" w:hAnsi="Arial" w:cs="Arial"/>
        </w:rPr>
        <w:t xml:space="preserve">ated 24 March, to the First Lord of the Treasury, with his </w:t>
      </w:r>
      <w:r w:rsidR="00DC575E" w:rsidRPr="00912D60">
        <w:rPr>
          <w:rFonts w:ascii="Arial" w:hAnsi="Arial" w:cs="Arial"/>
        </w:rPr>
        <w:t>A</w:t>
      </w:r>
      <w:r w:rsidRPr="00912D60">
        <w:rPr>
          <w:rFonts w:ascii="Arial" w:hAnsi="Arial" w:cs="Arial"/>
        </w:rPr>
        <w:t xml:space="preserve">nswer </w:t>
      </w:r>
      <w:r w:rsidR="00DC575E" w:rsidRPr="00912D60">
        <w:rPr>
          <w:rFonts w:ascii="Arial" w:hAnsi="Arial" w:cs="Arial"/>
        </w:rPr>
        <w:t>T</w:t>
      </w:r>
      <w:r w:rsidRPr="00912D60">
        <w:rPr>
          <w:rFonts w:ascii="Arial" w:hAnsi="Arial" w:cs="Arial"/>
        </w:rPr>
        <w:t xml:space="preserve">hereto. </w:t>
      </w:r>
    </w:p>
    <w:p w14:paraId="4AF03DD3" w14:textId="77777777" w:rsidR="00F00241" w:rsidRPr="00912D60" w:rsidRDefault="00F00241" w:rsidP="001B724C">
      <w:pPr>
        <w:spacing w:after="0" w:line="360" w:lineRule="auto"/>
        <w:jc w:val="both"/>
        <w:rPr>
          <w:rFonts w:ascii="Arial" w:hAnsi="Arial" w:cs="Arial"/>
        </w:rPr>
      </w:pPr>
    </w:p>
    <w:p w14:paraId="7D80AB61" w14:textId="49FC3C2D" w:rsidR="00F00241" w:rsidRPr="00912D60" w:rsidRDefault="00F00241" w:rsidP="001B724C">
      <w:pPr>
        <w:spacing w:after="0" w:line="360" w:lineRule="auto"/>
        <w:jc w:val="both"/>
        <w:rPr>
          <w:rFonts w:ascii="Arial" w:hAnsi="Arial" w:cs="Arial"/>
        </w:rPr>
      </w:pPr>
      <w:r w:rsidRPr="00912D60">
        <w:rPr>
          <w:rFonts w:ascii="Arial" w:hAnsi="Arial" w:cs="Arial"/>
        </w:rPr>
        <w:t xml:space="preserve">UK Network of Sex Work Projects. (2008). </w:t>
      </w:r>
      <w:r w:rsidRPr="00912D60">
        <w:rPr>
          <w:rFonts w:ascii="Arial" w:hAnsi="Arial" w:cs="Arial"/>
          <w:i/>
          <w:iCs/>
        </w:rPr>
        <w:t xml:space="preserve">Good Practice Guidance: Working with Sex Workers: Exiting. </w:t>
      </w:r>
      <w:r w:rsidRPr="00912D60">
        <w:rPr>
          <w:rFonts w:ascii="Arial" w:hAnsi="Arial" w:cs="Arial"/>
        </w:rPr>
        <w:t>UK Network of Sex Work Projects</w:t>
      </w:r>
      <w:r w:rsidRPr="00912D60">
        <w:rPr>
          <w:rFonts w:ascii="Arial" w:hAnsi="Arial" w:cs="Arial"/>
          <w:i/>
          <w:iCs/>
        </w:rPr>
        <w:t>.</w:t>
      </w:r>
      <w:r w:rsidRPr="00912D60">
        <w:rPr>
          <w:rFonts w:ascii="Arial" w:hAnsi="Arial" w:cs="Arial"/>
        </w:rPr>
        <w:t xml:space="preserve"> </w:t>
      </w:r>
      <w:r w:rsidR="00DC575E" w:rsidRPr="00912D60">
        <w:rPr>
          <w:rFonts w:ascii="Arial" w:hAnsi="Arial" w:cs="Arial"/>
        </w:rPr>
        <w:t xml:space="preserve">Available at: </w:t>
      </w:r>
      <w:r w:rsidRPr="00912D60">
        <w:rPr>
          <w:rFonts w:ascii="Arial" w:hAnsi="Arial" w:cs="Arial"/>
        </w:rPr>
        <w:t>http://www.uknswp.org/resources%5CGPG5.pdf</w:t>
      </w:r>
    </w:p>
    <w:p w14:paraId="4C3B9F60" w14:textId="77777777" w:rsidR="00F00241" w:rsidRPr="00912D60" w:rsidRDefault="00F00241" w:rsidP="001B724C">
      <w:pPr>
        <w:spacing w:after="0" w:line="360" w:lineRule="auto"/>
        <w:jc w:val="both"/>
        <w:rPr>
          <w:rFonts w:ascii="Arial" w:hAnsi="Arial" w:cs="Arial"/>
        </w:rPr>
      </w:pPr>
    </w:p>
    <w:p w14:paraId="265DF886" w14:textId="657ECE08" w:rsidR="00F00241" w:rsidRPr="00912D60" w:rsidRDefault="00F00241" w:rsidP="001B724C">
      <w:pPr>
        <w:spacing w:after="0" w:line="360" w:lineRule="auto"/>
        <w:jc w:val="both"/>
        <w:rPr>
          <w:rFonts w:ascii="Arial" w:hAnsi="Arial" w:cs="Arial"/>
        </w:rPr>
      </w:pPr>
      <w:r w:rsidRPr="00912D60">
        <w:rPr>
          <w:rFonts w:ascii="Arial" w:hAnsi="Arial" w:cs="Arial"/>
        </w:rPr>
        <w:t>Vanwesenbeeck, I. (2017). Sex Work Criminalization is Barking Up the Wrong</w:t>
      </w:r>
      <w:r w:rsidRPr="00912D60">
        <w:rPr>
          <w:rFonts w:ascii="Arial" w:hAnsi="Arial" w:cs="Arial"/>
          <w:i/>
          <w:iCs/>
        </w:rPr>
        <w:t xml:space="preserve"> Tree. Archives of Sexual Behavior, </w:t>
      </w:r>
      <w:r w:rsidRPr="00912D60">
        <w:rPr>
          <w:rFonts w:ascii="Arial" w:hAnsi="Arial" w:cs="Arial"/>
        </w:rPr>
        <w:t>46,</w:t>
      </w:r>
      <w:r w:rsidRPr="00912D60">
        <w:rPr>
          <w:rFonts w:ascii="Arial" w:hAnsi="Arial" w:cs="Arial"/>
          <w:i/>
          <w:iCs/>
        </w:rPr>
        <w:t xml:space="preserve"> </w:t>
      </w:r>
      <w:r w:rsidRPr="00912D60">
        <w:rPr>
          <w:rFonts w:ascii="Arial" w:hAnsi="Arial" w:cs="Arial"/>
        </w:rPr>
        <w:t>1631 – 1640</w:t>
      </w:r>
      <w:r w:rsidRPr="00912D60">
        <w:rPr>
          <w:rFonts w:ascii="Arial" w:hAnsi="Arial" w:cs="Arial"/>
          <w:i/>
          <w:iCs/>
        </w:rPr>
        <w:t>.</w:t>
      </w:r>
      <w:r w:rsidRPr="00912D60">
        <w:rPr>
          <w:rFonts w:ascii="Arial" w:hAnsi="Arial" w:cs="Arial"/>
        </w:rPr>
        <w:t xml:space="preserve"> </w:t>
      </w:r>
    </w:p>
    <w:p w14:paraId="7E13ED90" w14:textId="77777777" w:rsidR="00F00241" w:rsidRPr="00912D60" w:rsidRDefault="00F00241" w:rsidP="001B724C">
      <w:pPr>
        <w:spacing w:after="0" w:line="360" w:lineRule="auto"/>
        <w:jc w:val="both"/>
        <w:rPr>
          <w:rFonts w:ascii="Arial" w:hAnsi="Arial" w:cs="Arial"/>
        </w:rPr>
      </w:pPr>
    </w:p>
    <w:p w14:paraId="5D8DB90D" w14:textId="77777777" w:rsidR="00F00241" w:rsidRPr="00912D60" w:rsidRDefault="00F00241" w:rsidP="001B724C">
      <w:pPr>
        <w:spacing w:after="0" w:line="360" w:lineRule="auto"/>
        <w:jc w:val="both"/>
        <w:rPr>
          <w:rFonts w:ascii="Arial" w:hAnsi="Arial" w:cs="Arial"/>
        </w:rPr>
      </w:pPr>
      <w:r w:rsidRPr="00912D60">
        <w:rPr>
          <w:rFonts w:ascii="Arial" w:hAnsi="Arial" w:cs="Arial"/>
        </w:rPr>
        <w:t>Walkowitz, J. (1980). Prostitution and Victorian Society: Women, Class, and the State. Cambridge University Press.</w:t>
      </w:r>
    </w:p>
    <w:p w14:paraId="21011EC9" w14:textId="77777777" w:rsidR="00F00241" w:rsidRPr="00912D60" w:rsidRDefault="00F00241" w:rsidP="001B724C">
      <w:pPr>
        <w:spacing w:after="0" w:line="360" w:lineRule="auto"/>
        <w:jc w:val="both"/>
        <w:rPr>
          <w:rFonts w:ascii="Arial" w:hAnsi="Arial" w:cs="Arial"/>
        </w:rPr>
      </w:pPr>
    </w:p>
    <w:p w14:paraId="1DC4684B" w14:textId="2782EBEE" w:rsidR="00F00241" w:rsidRPr="00912D60" w:rsidRDefault="00F00241" w:rsidP="001B724C">
      <w:pPr>
        <w:spacing w:after="0" w:line="360" w:lineRule="auto"/>
        <w:jc w:val="both"/>
        <w:rPr>
          <w:rFonts w:ascii="Arial" w:hAnsi="Arial" w:cs="Arial"/>
        </w:rPr>
      </w:pPr>
      <w:r w:rsidRPr="00912D60">
        <w:rPr>
          <w:rFonts w:ascii="Arial" w:hAnsi="Arial" w:cs="Arial"/>
        </w:rPr>
        <w:t>Wright, S. (2012). Welfare-to-work, Agency and Personal Responsibility.</w:t>
      </w:r>
      <w:r w:rsidRPr="00912D60">
        <w:rPr>
          <w:rFonts w:ascii="Arial" w:hAnsi="Arial" w:cs="Arial"/>
          <w:i/>
          <w:iCs/>
        </w:rPr>
        <w:t xml:space="preserve"> Journal of Social Policy, </w:t>
      </w:r>
      <w:r w:rsidRPr="00912D60">
        <w:rPr>
          <w:rFonts w:ascii="Arial" w:hAnsi="Arial" w:cs="Arial"/>
        </w:rPr>
        <w:t xml:space="preserve">41(2). 309–328. </w:t>
      </w:r>
      <w:bookmarkEnd w:id="13"/>
    </w:p>
    <w:sectPr w:rsidR="00F00241" w:rsidRPr="00912D60" w:rsidSect="00912D6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94" w:footer="0" w:gutter="0"/>
      <w:pgNumType w:start="2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AED8C" w14:textId="77777777" w:rsidR="00225FC9" w:rsidRDefault="00225FC9" w:rsidP="007E0950">
      <w:pPr>
        <w:spacing w:after="0" w:line="240" w:lineRule="auto"/>
      </w:pPr>
      <w:r>
        <w:separator/>
      </w:r>
    </w:p>
  </w:endnote>
  <w:endnote w:type="continuationSeparator" w:id="0">
    <w:p w14:paraId="3E73CD46" w14:textId="77777777" w:rsidR="00225FC9" w:rsidRDefault="00225FC9" w:rsidP="007E0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D4EB" w14:textId="77777777" w:rsidR="00912D60" w:rsidRDefault="00912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77639"/>
      <w:docPartObj>
        <w:docPartGallery w:val="Page Numbers (Bottom of Page)"/>
        <w:docPartUnique/>
      </w:docPartObj>
    </w:sdtPr>
    <w:sdtEndPr>
      <w:rPr>
        <w:noProof/>
        <w:sz w:val="22"/>
        <w:szCs w:val="22"/>
      </w:rPr>
    </w:sdtEndPr>
    <w:sdtContent>
      <w:p w14:paraId="3FDD7E0B" w14:textId="553F6A48" w:rsidR="00912D60" w:rsidRPr="00912D60" w:rsidRDefault="00912D60" w:rsidP="00912D60">
        <w:pPr>
          <w:pStyle w:val="Footer"/>
          <w:ind w:right="-46"/>
          <w:jc w:val="right"/>
          <w:rPr>
            <w:sz w:val="22"/>
            <w:szCs w:val="22"/>
          </w:rPr>
        </w:pPr>
        <w:r w:rsidRPr="00912D60">
          <w:rPr>
            <w:sz w:val="22"/>
            <w:szCs w:val="22"/>
          </w:rPr>
          <w:fldChar w:fldCharType="begin"/>
        </w:r>
        <w:r w:rsidRPr="00912D60">
          <w:rPr>
            <w:sz w:val="22"/>
            <w:szCs w:val="22"/>
          </w:rPr>
          <w:instrText xml:space="preserve"> PAGE   \* MERGEFORMAT </w:instrText>
        </w:r>
        <w:r w:rsidRPr="00912D60">
          <w:rPr>
            <w:sz w:val="22"/>
            <w:szCs w:val="22"/>
          </w:rPr>
          <w:fldChar w:fldCharType="separate"/>
        </w:r>
        <w:r w:rsidRPr="00912D60">
          <w:rPr>
            <w:noProof/>
            <w:sz w:val="22"/>
            <w:szCs w:val="22"/>
          </w:rPr>
          <w:t>2</w:t>
        </w:r>
        <w:r w:rsidRPr="00912D60">
          <w:rPr>
            <w:noProof/>
            <w:sz w:val="22"/>
            <w:szCs w:val="22"/>
          </w:rPr>
          <w:fldChar w:fldCharType="end"/>
        </w:r>
      </w:p>
    </w:sdtContent>
  </w:sdt>
  <w:p w14:paraId="27831B3F" w14:textId="77777777" w:rsidR="00912D60" w:rsidRDefault="00912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F925B" w14:textId="77777777" w:rsidR="00912D60" w:rsidRDefault="0091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3D43E" w14:textId="77777777" w:rsidR="00225FC9" w:rsidRDefault="00225FC9" w:rsidP="007E0950">
      <w:pPr>
        <w:spacing w:after="0" w:line="240" w:lineRule="auto"/>
      </w:pPr>
      <w:r>
        <w:separator/>
      </w:r>
    </w:p>
  </w:footnote>
  <w:footnote w:type="continuationSeparator" w:id="0">
    <w:p w14:paraId="713033AC" w14:textId="77777777" w:rsidR="00225FC9" w:rsidRDefault="00225FC9" w:rsidP="007E0950">
      <w:pPr>
        <w:spacing w:after="0" w:line="240" w:lineRule="auto"/>
      </w:pPr>
      <w:r>
        <w:continuationSeparator/>
      </w:r>
    </w:p>
  </w:footnote>
  <w:footnote w:id="1">
    <w:p w14:paraId="596F0627" w14:textId="1A6DB3A6" w:rsidR="007E0950" w:rsidRDefault="007E0950" w:rsidP="007E0950">
      <w:pPr>
        <w:pStyle w:val="FootnoteText"/>
        <w:spacing w:after="0"/>
        <w:ind w:firstLine="0"/>
        <w:rPr>
          <w:sz w:val="18"/>
          <w:szCs w:val="18"/>
        </w:rPr>
      </w:pPr>
      <w:r w:rsidRPr="007E0950">
        <w:rPr>
          <w:rStyle w:val="FootnoteReference"/>
          <w:sz w:val="18"/>
          <w:szCs w:val="18"/>
        </w:rPr>
        <w:footnoteRef/>
      </w:r>
      <w:r w:rsidRPr="007E0950">
        <w:rPr>
          <w:sz w:val="18"/>
          <w:szCs w:val="18"/>
        </w:rPr>
        <w:t xml:space="preserve"> </w:t>
      </w:r>
      <w:r>
        <w:rPr>
          <w:sz w:val="18"/>
          <w:szCs w:val="18"/>
        </w:rPr>
        <w:t xml:space="preserve">Andrea Gaynor, University of Huddersfield. Email: </w:t>
      </w:r>
      <w:r w:rsidR="00BB130C" w:rsidRPr="00BB130C">
        <w:rPr>
          <w:sz w:val="18"/>
          <w:szCs w:val="18"/>
        </w:rPr>
        <w:t>a.gaynor@hud.ac.uk</w:t>
      </w:r>
    </w:p>
    <w:p w14:paraId="3D4C65CA" w14:textId="750F4F16" w:rsidR="007E0950" w:rsidRDefault="007E0950" w:rsidP="007E0950">
      <w:pPr>
        <w:pStyle w:val="FootnoteText"/>
        <w:spacing w:after="0"/>
        <w:ind w:firstLine="0"/>
        <w:rPr>
          <w:sz w:val="18"/>
          <w:szCs w:val="18"/>
          <w:lang w:val="en-GB"/>
        </w:rPr>
      </w:pPr>
      <w:r>
        <w:rPr>
          <w:sz w:val="18"/>
          <w:szCs w:val="18"/>
          <w:lang w:val="en-GB"/>
        </w:rPr>
        <w:t xml:space="preserve">Christopher Gifford, University of Huddersfield. Email: </w:t>
      </w:r>
      <w:r w:rsidR="00240A99" w:rsidRPr="00240A99">
        <w:rPr>
          <w:sz w:val="18"/>
          <w:szCs w:val="18"/>
          <w:lang w:val="en-GB"/>
        </w:rPr>
        <w:t>C.G.Gifford@hud.ac.uk</w:t>
      </w:r>
    </w:p>
    <w:p w14:paraId="4036D236" w14:textId="71E90700" w:rsidR="005F4013" w:rsidRPr="005F4013" w:rsidRDefault="005F4013" w:rsidP="007E0950">
      <w:pPr>
        <w:pStyle w:val="FootnoteText"/>
        <w:spacing w:after="0"/>
        <w:ind w:firstLine="0"/>
        <w:rPr>
          <w:sz w:val="18"/>
          <w:szCs w:val="18"/>
          <w:lang w:val="en-GB"/>
        </w:rPr>
      </w:pPr>
      <w:r>
        <w:rPr>
          <w:sz w:val="18"/>
          <w:szCs w:val="18"/>
          <w:lang w:val="en-GB"/>
        </w:rPr>
        <w:t>Citation Format: Gaynor, A and Gifford, C, ‘</w:t>
      </w:r>
      <w:r w:rsidRPr="005F4013">
        <w:rPr>
          <w:sz w:val="18"/>
          <w:szCs w:val="18"/>
          <w:lang w:val="en-GB"/>
        </w:rPr>
        <w:t>Sex Workers: Citizenship Status and Identity, Civic Deficits, and Exiting</w:t>
      </w:r>
      <w:r>
        <w:rPr>
          <w:sz w:val="18"/>
          <w:szCs w:val="18"/>
          <w:lang w:val="en-GB"/>
        </w:rPr>
        <w:t xml:space="preserve">’ (2022) 2 </w:t>
      </w:r>
      <w:r>
        <w:rPr>
          <w:i/>
          <w:iCs/>
          <w:sz w:val="18"/>
          <w:szCs w:val="18"/>
          <w:lang w:val="en-GB"/>
        </w:rPr>
        <w:t xml:space="preserve">International Journal of Gender, Sexuality and Law </w:t>
      </w:r>
      <w:r w:rsidR="00912D60">
        <w:rPr>
          <w:sz w:val="18"/>
          <w:szCs w:val="18"/>
          <w:lang w:val="en-GB"/>
        </w:rPr>
        <w:t>252</w:t>
      </w:r>
      <w:r>
        <w:rPr>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09F1" w14:textId="77777777" w:rsidR="00912D60" w:rsidRDefault="00912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0E6B" w14:textId="499BCB75" w:rsidR="007E0950" w:rsidRPr="007E0950" w:rsidRDefault="007E0950" w:rsidP="007E0950">
    <w:pPr>
      <w:pStyle w:val="Header"/>
      <w:spacing w:after="0"/>
      <w:ind w:right="96" w:firstLine="0"/>
      <w:rPr>
        <w:i/>
        <w:iCs/>
        <w:sz w:val="22"/>
        <w:szCs w:val="22"/>
      </w:rPr>
    </w:pPr>
    <w:r w:rsidRPr="007E0950">
      <w:rPr>
        <w:i/>
        <w:iCs/>
        <w:sz w:val="22"/>
        <w:szCs w:val="22"/>
      </w:rPr>
      <w:t>Peer-Reviewed Article</w:t>
    </w:r>
    <w:r w:rsidRPr="007E0950">
      <w:rPr>
        <w:i/>
        <w:iCs/>
        <w:sz w:val="22"/>
        <w:szCs w:val="22"/>
      </w:rPr>
      <w:ptab w:relativeTo="margin" w:alignment="center" w:leader="none"/>
    </w:r>
    <w:r w:rsidRPr="007E0950">
      <w:rPr>
        <w:i/>
        <w:iCs/>
        <w:sz w:val="22"/>
        <w:szCs w:val="22"/>
      </w:rPr>
      <w:t xml:space="preserve">                  </w:t>
    </w:r>
    <w:r>
      <w:rPr>
        <w:i/>
        <w:iCs/>
        <w:sz w:val="22"/>
        <w:szCs w:val="22"/>
      </w:rPr>
      <w:t xml:space="preserve">  </w:t>
    </w:r>
    <w:r w:rsidRPr="007E0950">
      <w:rPr>
        <w:i/>
        <w:iCs/>
        <w:sz w:val="22"/>
        <w:szCs w:val="22"/>
      </w:rPr>
      <w:t xml:space="preserve"> </w:t>
    </w:r>
    <w:r>
      <w:rPr>
        <w:i/>
        <w:iCs/>
        <w:sz w:val="22"/>
        <w:szCs w:val="22"/>
      </w:rPr>
      <w:t xml:space="preserve">       </w:t>
    </w:r>
    <w:r w:rsidRPr="007E0950">
      <w:rPr>
        <w:i/>
        <w:iCs/>
        <w:sz w:val="22"/>
        <w:szCs w:val="22"/>
      </w:rPr>
      <w:t xml:space="preserve"> International Journal of Gender, Sexuality and Law</w:t>
    </w:r>
  </w:p>
  <w:p w14:paraId="4BDC2C13" w14:textId="77777777" w:rsidR="007E0950" w:rsidRDefault="007E09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44B03" w14:textId="77777777" w:rsidR="00912D60" w:rsidRDefault="00912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9C957DE"/>
    <w:multiLevelType w:val="hybridMultilevel"/>
    <w:tmpl w:val="A2429F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hybridMultilevel"/>
    <w:tmpl w:val="66C62BC6"/>
    <w:lvl w:ilvl="0" w:tplc="642C63E2">
      <w:start w:val="1"/>
      <w:numFmt w:val="decimal"/>
      <w:lvlText w:val="%1."/>
      <w:lvlJc w:val="left"/>
      <w:pPr>
        <w:tabs>
          <w:tab w:val="num" w:pos="1492"/>
        </w:tabs>
        <w:ind w:left="1492" w:hanging="360"/>
      </w:pPr>
    </w:lvl>
    <w:lvl w:ilvl="1" w:tplc="5CA45812">
      <w:numFmt w:val="decimal"/>
      <w:lvlText w:val=""/>
      <w:lvlJc w:val="left"/>
    </w:lvl>
    <w:lvl w:ilvl="2" w:tplc="15801FDE">
      <w:numFmt w:val="decimal"/>
      <w:lvlText w:val=""/>
      <w:lvlJc w:val="left"/>
    </w:lvl>
    <w:lvl w:ilvl="3" w:tplc="D5BAFF00">
      <w:numFmt w:val="decimal"/>
      <w:lvlText w:val=""/>
      <w:lvlJc w:val="left"/>
    </w:lvl>
    <w:lvl w:ilvl="4" w:tplc="5330B4C6">
      <w:numFmt w:val="decimal"/>
      <w:lvlText w:val=""/>
      <w:lvlJc w:val="left"/>
    </w:lvl>
    <w:lvl w:ilvl="5" w:tplc="AF724F50">
      <w:numFmt w:val="decimal"/>
      <w:lvlText w:val=""/>
      <w:lvlJc w:val="left"/>
    </w:lvl>
    <w:lvl w:ilvl="6" w:tplc="3A369D38">
      <w:numFmt w:val="decimal"/>
      <w:lvlText w:val=""/>
      <w:lvlJc w:val="left"/>
    </w:lvl>
    <w:lvl w:ilvl="7" w:tplc="1DF0E22E">
      <w:numFmt w:val="decimal"/>
      <w:lvlText w:val=""/>
      <w:lvlJc w:val="left"/>
    </w:lvl>
    <w:lvl w:ilvl="8" w:tplc="8AB860FA">
      <w:numFmt w:val="decimal"/>
      <w:lvlText w:val=""/>
      <w:lvlJc w:val="left"/>
    </w:lvl>
  </w:abstractNum>
  <w:abstractNum w:abstractNumId="2" w15:restartNumberingAfterBreak="0">
    <w:nsid w:val="FFFFFF7D"/>
    <w:multiLevelType w:val="hybridMultilevel"/>
    <w:tmpl w:val="B78C0628"/>
    <w:lvl w:ilvl="0" w:tplc="1D60422E">
      <w:start w:val="1"/>
      <w:numFmt w:val="decimal"/>
      <w:lvlText w:val="%1."/>
      <w:lvlJc w:val="left"/>
      <w:pPr>
        <w:tabs>
          <w:tab w:val="num" w:pos="1209"/>
        </w:tabs>
        <w:ind w:left="1209" w:hanging="360"/>
      </w:pPr>
    </w:lvl>
    <w:lvl w:ilvl="1" w:tplc="5BC03810">
      <w:numFmt w:val="decimal"/>
      <w:lvlText w:val=""/>
      <w:lvlJc w:val="left"/>
    </w:lvl>
    <w:lvl w:ilvl="2" w:tplc="31EC9AFC">
      <w:numFmt w:val="decimal"/>
      <w:lvlText w:val=""/>
      <w:lvlJc w:val="left"/>
    </w:lvl>
    <w:lvl w:ilvl="3" w:tplc="3E7EDA8E">
      <w:numFmt w:val="decimal"/>
      <w:lvlText w:val=""/>
      <w:lvlJc w:val="left"/>
    </w:lvl>
    <w:lvl w:ilvl="4" w:tplc="2618C49A">
      <w:numFmt w:val="decimal"/>
      <w:lvlText w:val=""/>
      <w:lvlJc w:val="left"/>
    </w:lvl>
    <w:lvl w:ilvl="5" w:tplc="CD4EB0E2">
      <w:numFmt w:val="decimal"/>
      <w:lvlText w:val=""/>
      <w:lvlJc w:val="left"/>
    </w:lvl>
    <w:lvl w:ilvl="6" w:tplc="5EF8C516">
      <w:numFmt w:val="decimal"/>
      <w:lvlText w:val=""/>
      <w:lvlJc w:val="left"/>
    </w:lvl>
    <w:lvl w:ilvl="7" w:tplc="5CB2AA6C">
      <w:numFmt w:val="decimal"/>
      <w:lvlText w:val=""/>
      <w:lvlJc w:val="left"/>
    </w:lvl>
    <w:lvl w:ilvl="8" w:tplc="79BC87E4">
      <w:numFmt w:val="decimal"/>
      <w:lvlText w:val=""/>
      <w:lvlJc w:val="left"/>
    </w:lvl>
  </w:abstractNum>
  <w:abstractNum w:abstractNumId="3" w15:restartNumberingAfterBreak="0">
    <w:nsid w:val="FFFFFF7E"/>
    <w:multiLevelType w:val="hybridMultilevel"/>
    <w:tmpl w:val="B3067332"/>
    <w:lvl w:ilvl="0" w:tplc="992CD29A">
      <w:start w:val="1"/>
      <w:numFmt w:val="decimal"/>
      <w:lvlText w:val="%1."/>
      <w:lvlJc w:val="left"/>
      <w:pPr>
        <w:tabs>
          <w:tab w:val="num" w:pos="926"/>
        </w:tabs>
        <w:ind w:left="926" w:hanging="360"/>
      </w:pPr>
    </w:lvl>
    <w:lvl w:ilvl="1" w:tplc="FB745B42">
      <w:numFmt w:val="decimal"/>
      <w:lvlText w:val=""/>
      <w:lvlJc w:val="left"/>
    </w:lvl>
    <w:lvl w:ilvl="2" w:tplc="80141154">
      <w:numFmt w:val="decimal"/>
      <w:lvlText w:val=""/>
      <w:lvlJc w:val="left"/>
    </w:lvl>
    <w:lvl w:ilvl="3" w:tplc="2870997C">
      <w:numFmt w:val="decimal"/>
      <w:lvlText w:val=""/>
      <w:lvlJc w:val="left"/>
    </w:lvl>
    <w:lvl w:ilvl="4" w:tplc="9DB23C0C">
      <w:numFmt w:val="decimal"/>
      <w:lvlText w:val=""/>
      <w:lvlJc w:val="left"/>
    </w:lvl>
    <w:lvl w:ilvl="5" w:tplc="018A4212">
      <w:numFmt w:val="decimal"/>
      <w:lvlText w:val=""/>
      <w:lvlJc w:val="left"/>
    </w:lvl>
    <w:lvl w:ilvl="6" w:tplc="322AE63A">
      <w:numFmt w:val="decimal"/>
      <w:lvlText w:val=""/>
      <w:lvlJc w:val="left"/>
    </w:lvl>
    <w:lvl w:ilvl="7" w:tplc="CF7AF602">
      <w:numFmt w:val="decimal"/>
      <w:lvlText w:val=""/>
      <w:lvlJc w:val="left"/>
    </w:lvl>
    <w:lvl w:ilvl="8" w:tplc="6EFAFB50">
      <w:numFmt w:val="decimal"/>
      <w:lvlText w:val=""/>
      <w:lvlJc w:val="left"/>
    </w:lvl>
  </w:abstractNum>
  <w:abstractNum w:abstractNumId="4" w15:restartNumberingAfterBreak="0">
    <w:nsid w:val="FFFFFF7F"/>
    <w:multiLevelType w:val="hybridMultilevel"/>
    <w:tmpl w:val="85F8FB36"/>
    <w:lvl w:ilvl="0" w:tplc="B1E29A44">
      <w:start w:val="1"/>
      <w:numFmt w:val="decimal"/>
      <w:lvlText w:val="%1."/>
      <w:lvlJc w:val="left"/>
      <w:pPr>
        <w:tabs>
          <w:tab w:val="num" w:pos="643"/>
        </w:tabs>
        <w:ind w:left="643" w:hanging="360"/>
      </w:pPr>
    </w:lvl>
    <w:lvl w:ilvl="1" w:tplc="9CA278E8">
      <w:numFmt w:val="decimal"/>
      <w:lvlText w:val=""/>
      <w:lvlJc w:val="left"/>
    </w:lvl>
    <w:lvl w:ilvl="2" w:tplc="B6A8E79A">
      <w:numFmt w:val="decimal"/>
      <w:lvlText w:val=""/>
      <w:lvlJc w:val="left"/>
    </w:lvl>
    <w:lvl w:ilvl="3" w:tplc="82A443F2">
      <w:numFmt w:val="decimal"/>
      <w:lvlText w:val=""/>
      <w:lvlJc w:val="left"/>
    </w:lvl>
    <w:lvl w:ilvl="4" w:tplc="10D65C18">
      <w:numFmt w:val="decimal"/>
      <w:lvlText w:val=""/>
      <w:lvlJc w:val="left"/>
    </w:lvl>
    <w:lvl w:ilvl="5" w:tplc="77F0D6F8">
      <w:numFmt w:val="decimal"/>
      <w:lvlText w:val=""/>
      <w:lvlJc w:val="left"/>
    </w:lvl>
    <w:lvl w:ilvl="6" w:tplc="A740F366">
      <w:numFmt w:val="decimal"/>
      <w:lvlText w:val=""/>
      <w:lvlJc w:val="left"/>
    </w:lvl>
    <w:lvl w:ilvl="7" w:tplc="3FAC0258">
      <w:numFmt w:val="decimal"/>
      <w:lvlText w:val=""/>
      <w:lvlJc w:val="left"/>
    </w:lvl>
    <w:lvl w:ilvl="8" w:tplc="39084BE4">
      <w:numFmt w:val="decimal"/>
      <w:lvlText w:val=""/>
      <w:lvlJc w:val="left"/>
    </w:lvl>
  </w:abstractNum>
  <w:abstractNum w:abstractNumId="5" w15:restartNumberingAfterBreak="0">
    <w:nsid w:val="FFFFFF80"/>
    <w:multiLevelType w:val="singleLevel"/>
    <w:tmpl w:val="E7E275C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F4441A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0823D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ECDF6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D56575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FC137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C6304E"/>
    <w:multiLevelType w:val="hybridMultilevel"/>
    <w:tmpl w:val="9940AB00"/>
    <w:lvl w:ilvl="0" w:tplc="BADC1BC0">
      <w:start w:val="1"/>
      <w:numFmt w:val="bullet"/>
      <w:lvlText w:val=""/>
      <w:lvlJc w:val="left"/>
      <w:pPr>
        <w:tabs>
          <w:tab w:val="num" w:pos="720"/>
        </w:tabs>
        <w:ind w:left="720" w:hanging="360"/>
      </w:pPr>
      <w:rPr>
        <w:rFonts w:ascii="Symbol" w:hAnsi="Symbol" w:hint="default"/>
        <w:sz w:val="20"/>
      </w:rPr>
    </w:lvl>
    <w:lvl w:ilvl="1" w:tplc="D88AC72A" w:tentative="1">
      <w:start w:val="1"/>
      <w:numFmt w:val="bullet"/>
      <w:lvlText w:val=""/>
      <w:lvlJc w:val="left"/>
      <w:pPr>
        <w:tabs>
          <w:tab w:val="num" w:pos="1440"/>
        </w:tabs>
        <w:ind w:left="1440" w:hanging="360"/>
      </w:pPr>
      <w:rPr>
        <w:rFonts w:ascii="Symbol" w:hAnsi="Symbol" w:hint="default"/>
        <w:sz w:val="20"/>
      </w:rPr>
    </w:lvl>
    <w:lvl w:ilvl="2" w:tplc="1088719C" w:tentative="1">
      <w:start w:val="1"/>
      <w:numFmt w:val="bullet"/>
      <w:lvlText w:val=""/>
      <w:lvlJc w:val="left"/>
      <w:pPr>
        <w:tabs>
          <w:tab w:val="num" w:pos="2160"/>
        </w:tabs>
        <w:ind w:left="2160" w:hanging="360"/>
      </w:pPr>
      <w:rPr>
        <w:rFonts w:ascii="Symbol" w:hAnsi="Symbol" w:hint="default"/>
        <w:sz w:val="20"/>
      </w:rPr>
    </w:lvl>
    <w:lvl w:ilvl="3" w:tplc="D1D46D96" w:tentative="1">
      <w:start w:val="1"/>
      <w:numFmt w:val="bullet"/>
      <w:lvlText w:val=""/>
      <w:lvlJc w:val="left"/>
      <w:pPr>
        <w:tabs>
          <w:tab w:val="num" w:pos="2880"/>
        </w:tabs>
        <w:ind w:left="2880" w:hanging="360"/>
      </w:pPr>
      <w:rPr>
        <w:rFonts w:ascii="Symbol" w:hAnsi="Symbol" w:hint="default"/>
        <w:sz w:val="20"/>
      </w:rPr>
    </w:lvl>
    <w:lvl w:ilvl="4" w:tplc="8C2E36F2" w:tentative="1">
      <w:start w:val="1"/>
      <w:numFmt w:val="bullet"/>
      <w:lvlText w:val=""/>
      <w:lvlJc w:val="left"/>
      <w:pPr>
        <w:tabs>
          <w:tab w:val="num" w:pos="3600"/>
        </w:tabs>
        <w:ind w:left="3600" w:hanging="360"/>
      </w:pPr>
      <w:rPr>
        <w:rFonts w:ascii="Symbol" w:hAnsi="Symbol" w:hint="default"/>
        <w:sz w:val="20"/>
      </w:rPr>
    </w:lvl>
    <w:lvl w:ilvl="5" w:tplc="2C1EF170" w:tentative="1">
      <w:start w:val="1"/>
      <w:numFmt w:val="bullet"/>
      <w:lvlText w:val=""/>
      <w:lvlJc w:val="left"/>
      <w:pPr>
        <w:tabs>
          <w:tab w:val="num" w:pos="4320"/>
        </w:tabs>
        <w:ind w:left="4320" w:hanging="360"/>
      </w:pPr>
      <w:rPr>
        <w:rFonts w:ascii="Symbol" w:hAnsi="Symbol" w:hint="default"/>
        <w:sz w:val="20"/>
      </w:rPr>
    </w:lvl>
    <w:lvl w:ilvl="6" w:tplc="0C7680F0" w:tentative="1">
      <w:start w:val="1"/>
      <w:numFmt w:val="bullet"/>
      <w:lvlText w:val=""/>
      <w:lvlJc w:val="left"/>
      <w:pPr>
        <w:tabs>
          <w:tab w:val="num" w:pos="5040"/>
        </w:tabs>
        <w:ind w:left="5040" w:hanging="360"/>
      </w:pPr>
      <w:rPr>
        <w:rFonts w:ascii="Symbol" w:hAnsi="Symbol" w:hint="default"/>
        <w:sz w:val="20"/>
      </w:rPr>
    </w:lvl>
    <w:lvl w:ilvl="7" w:tplc="0F940CBA" w:tentative="1">
      <w:start w:val="1"/>
      <w:numFmt w:val="bullet"/>
      <w:lvlText w:val=""/>
      <w:lvlJc w:val="left"/>
      <w:pPr>
        <w:tabs>
          <w:tab w:val="num" w:pos="5760"/>
        </w:tabs>
        <w:ind w:left="5760" w:hanging="360"/>
      </w:pPr>
      <w:rPr>
        <w:rFonts w:ascii="Symbol" w:hAnsi="Symbol" w:hint="default"/>
        <w:sz w:val="20"/>
      </w:rPr>
    </w:lvl>
    <w:lvl w:ilvl="8" w:tplc="C09E092A"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A54985"/>
    <w:multiLevelType w:val="hybridMultilevel"/>
    <w:tmpl w:val="6E4E0A80"/>
    <w:lvl w:ilvl="0" w:tplc="4D02C56C">
      <w:start w:val="1"/>
      <w:numFmt w:val="bullet"/>
      <w:lvlText w:val=""/>
      <w:lvlJc w:val="left"/>
      <w:pPr>
        <w:tabs>
          <w:tab w:val="num" w:pos="720"/>
        </w:tabs>
        <w:ind w:left="720" w:hanging="360"/>
      </w:pPr>
      <w:rPr>
        <w:rFonts w:ascii="Symbol" w:hAnsi="Symbol" w:hint="default"/>
        <w:sz w:val="20"/>
      </w:rPr>
    </w:lvl>
    <w:lvl w:ilvl="1" w:tplc="6FA6C050" w:tentative="1">
      <w:start w:val="1"/>
      <w:numFmt w:val="bullet"/>
      <w:lvlText w:val="o"/>
      <w:lvlJc w:val="left"/>
      <w:pPr>
        <w:tabs>
          <w:tab w:val="num" w:pos="1440"/>
        </w:tabs>
        <w:ind w:left="1440" w:hanging="360"/>
      </w:pPr>
      <w:rPr>
        <w:rFonts w:ascii="Courier New" w:hAnsi="Courier New" w:hint="default"/>
        <w:sz w:val="20"/>
      </w:rPr>
    </w:lvl>
    <w:lvl w:ilvl="2" w:tplc="71F06D3C" w:tentative="1">
      <w:start w:val="1"/>
      <w:numFmt w:val="bullet"/>
      <w:lvlText w:val=""/>
      <w:lvlJc w:val="left"/>
      <w:pPr>
        <w:tabs>
          <w:tab w:val="num" w:pos="2160"/>
        </w:tabs>
        <w:ind w:left="2160" w:hanging="360"/>
      </w:pPr>
      <w:rPr>
        <w:rFonts w:ascii="Wingdings" w:hAnsi="Wingdings" w:hint="default"/>
        <w:sz w:val="20"/>
      </w:rPr>
    </w:lvl>
    <w:lvl w:ilvl="3" w:tplc="05BA1FC0" w:tentative="1">
      <w:start w:val="1"/>
      <w:numFmt w:val="bullet"/>
      <w:lvlText w:val=""/>
      <w:lvlJc w:val="left"/>
      <w:pPr>
        <w:tabs>
          <w:tab w:val="num" w:pos="2880"/>
        </w:tabs>
        <w:ind w:left="2880" w:hanging="360"/>
      </w:pPr>
      <w:rPr>
        <w:rFonts w:ascii="Wingdings" w:hAnsi="Wingdings" w:hint="default"/>
        <w:sz w:val="20"/>
      </w:rPr>
    </w:lvl>
    <w:lvl w:ilvl="4" w:tplc="4D588880" w:tentative="1">
      <w:start w:val="1"/>
      <w:numFmt w:val="bullet"/>
      <w:lvlText w:val=""/>
      <w:lvlJc w:val="left"/>
      <w:pPr>
        <w:tabs>
          <w:tab w:val="num" w:pos="3600"/>
        </w:tabs>
        <w:ind w:left="3600" w:hanging="360"/>
      </w:pPr>
      <w:rPr>
        <w:rFonts w:ascii="Wingdings" w:hAnsi="Wingdings" w:hint="default"/>
        <w:sz w:val="20"/>
      </w:rPr>
    </w:lvl>
    <w:lvl w:ilvl="5" w:tplc="F6BE7D40" w:tentative="1">
      <w:start w:val="1"/>
      <w:numFmt w:val="bullet"/>
      <w:lvlText w:val=""/>
      <w:lvlJc w:val="left"/>
      <w:pPr>
        <w:tabs>
          <w:tab w:val="num" w:pos="4320"/>
        </w:tabs>
        <w:ind w:left="4320" w:hanging="360"/>
      </w:pPr>
      <w:rPr>
        <w:rFonts w:ascii="Wingdings" w:hAnsi="Wingdings" w:hint="default"/>
        <w:sz w:val="20"/>
      </w:rPr>
    </w:lvl>
    <w:lvl w:ilvl="6" w:tplc="A5566128" w:tentative="1">
      <w:start w:val="1"/>
      <w:numFmt w:val="bullet"/>
      <w:lvlText w:val=""/>
      <w:lvlJc w:val="left"/>
      <w:pPr>
        <w:tabs>
          <w:tab w:val="num" w:pos="5040"/>
        </w:tabs>
        <w:ind w:left="5040" w:hanging="360"/>
      </w:pPr>
      <w:rPr>
        <w:rFonts w:ascii="Wingdings" w:hAnsi="Wingdings" w:hint="default"/>
        <w:sz w:val="20"/>
      </w:rPr>
    </w:lvl>
    <w:lvl w:ilvl="7" w:tplc="CB6C6DD4" w:tentative="1">
      <w:start w:val="1"/>
      <w:numFmt w:val="bullet"/>
      <w:lvlText w:val=""/>
      <w:lvlJc w:val="left"/>
      <w:pPr>
        <w:tabs>
          <w:tab w:val="num" w:pos="5760"/>
        </w:tabs>
        <w:ind w:left="5760" w:hanging="360"/>
      </w:pPr>
      <w:rPr>
        <w:rFonts w:ascii="Wingdings" w:hAnsi="Wingdings" w:hint="default"/>
        <w:sz w:val="20"/>
      </w:rPr>
    </w:lvl>
    <w:lvl w:ilvl="8" w:tplc="D4F8B7E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76560C"/>
    <w:multiLevelType w:val="hybridMultilevel"/>
    <w:tmpl w:val="AF9A1F68"/>
    <w:lvl w:ilvl="0" w:tplc="E7D0D9C8">
      <w:start w:val="1"/>
      <w:numFmt w:val="bullet"/>
      <w:lvlText w:val=""/>
      <w:lvlJc w:val="left"/>
      <w:pPr>
        <w:tabs>
          <w:tab w:val="num" w:pos="720"/>
        </w:tabs>
        <w:ind w:left="720" w:hanging="360"/>
      </w:pPr>
      <w:rPr>
        <w:rFonts w:ascii="Symbol" w:hAnsi="Symbol" w:hint="default"/>
        <w:sz w:val="20"/>
      </w:rPr>
    </w:lvl>
    <w:lvl w:ilvl="1" w:tplc="4ECC3CAA" w:tentative="1">
      <w:start w:val="1"/>
      <w:numFmt w:val="bullet"/>
      <w:lvlText w:val=""/>
      <w:lvlJc w:val="left"/>
      <w:pPr>
        <w:tabs>
          <w:tab w:val="num" w:pos="1440"/>
        </w:tabs>
        <w:ind w:left="1440" w:hanging="360"/>
      </w:pPr>
      <w:rPr>
        <w:rFonts w:ascii="Symbol" w:hAnsi="Symbol" w:hint="default"/>
        <w:sz w:val="20"/>
      </w:rPr>
    </w:lvl>
    <w:lvl w:ilvl="2" w:tplc="B4DCD720" w:tentative="1">
      <w:start w:val="1"/>
      <w:numFmt w:val="bullet"/>
      <w:lvlText w:val=""/>
      <w:lvlJc w:val="left"/>
      <w:pPr>
        <w:tabs>
          <w:tab w:val="num" w:pos="2160"/>
        </w:tabs>
        <w:ind w:left="2160" w:hanging="360"/>
      </w:pPr>
      <w:rPr>
        <w:rFonts w:ascii="Symbol" w:hAnsi="Symbol" w:hint="default"/>
        <w:sz w:val="20"/>
      </w:rPr>
    </w:lvl>
    <w:lvl w:ilvl="3" w:tplc="821AAE0E" w:tentative="1">
      <w:start w:val="1"/>
      <w:numFmt w:val="bullet"/>
      <w:lvlText w:val=""/>
      <w:lvlJc w:val="left"/>
      <w:pPr>
        <w:tabs>
          <w:tab w:val="num" w:pos="2880"/>
        </w:tabs>
        <w:ind w:left="2880" w:hanging="360"/>
      </w:pPr>
      <w:rPr>
        <w:rFonts w:ascii="Symbol" w:hAnsi="Symbol" w:hint="default"/>
        <w:sz w:val="20"/>
      </w:rPr>
    </w:lvl>
    <w:lvl w:ilvl="4" w:tplc="D07CB0EA" w:tentative="1">
      <w:start w:val="1"/>
      <w:numFmt w:val="bullet"/>
      <w:lvlText w:val=""/>
      <w:lvlJc w:val="left"/>
      <w:pPr>
        <w:tabs>
          <w:tab w:val="num" w:pos="3600"/>
        </w:tabs>
        <w:ind w:left="3600" w:hanging="360"/>
      </w:pPr>
      <w:rPr>
        <w:rFonts w:ascii="Symbol" w:hAnsi="Symbol" w:hint="default"/>
        <w:sz w:val="20"/>
      </w:rPr>
    </w:lvl>
    <w:lvl w:ilvl="5" w:tplc="90860440" w:tentative="1">
      <w:start w:val="1"/>
      <w:numFmt w:val="bullet"/>
      <w:lvlText w:val=""/>
      <w:lvlJc w:val="left"/>
      <w:pPr>
        <w:tabs>
          <w:tab w:val="num" w:pos="4320"/>
        </w:tabs>
        <w:ind w:left="4320" w:hanging="360"/>
      </w:pPr>
      <w:rPr>
        <w:rFonts w:ascii="Symbol" w:hAnsi="Symbol" w:hint="default"/>
        <w:sz w:val="20"/>
      </w:rPr>
    </w:lvl>
    <w:lvl w:ilvl="6" w:tplc="6F4AF7A2" w:tentative="1">
      <w:start w:val="1"/>
      <w:numFmt w:val="bullet"/>
      <w:lvlText w:val=""/>
      <w:lvlJc w:val="left"/>
      <w:pPr>
        <w:tabs>
          <w:tab w:val="num" w:pos="5040"/>
        </w:tabs>
        <w:ind w:left="5040" w:hanging="360"/>
      </w:pPr>
      <w:rPr>
        <w:rFonts w:ascii="Symbol" w:hAnsi="Symbol" w:hint="default"/>
        <w:sz w:val="20"/>
      </w:rPr>
    </w:lvl>
    <w:lvl w:ilvl="7" w:tplc="CAC0E0F2" w:tentative="1">
      <w:start w:val="1"/>
      <w:numFmt w:val="bullet"/>
      <w:lvlText w:val=""/>
      <w:lvlJc w:val="left"/>
      <w:pPr>
        <w:tabs>
          <w:tab w:val="num" w:pos="5760"/>
        </w:tabs>
        <w:ind w:left="5760" w:hanging="360"/>
      </w:pPr>
      <w:rPr>
        <w:rFonts w:ascii="Symbol" w:hAnsi="Symbol" w:hint="default"/>
        <w:sz w:val="20"/>
      </w:rPr>
    </w:lvl>
    <w:lvl w:ilvl="8" w:tplc="5D5CEB90"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A050805"/>
    <w:multiLevelType w:val="hybridMultilevel"/>
    <w:tmpl w:val="D14E4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9C3A5B"/>
    <w:multiLevelType w:val="hybridMultilevel"/>
    <w:tmpl w:val="F99A4FE4"/>
    <w:lvl w:ilvl="0" w:tplc="6B7C0F14">
      <w:start w:val="1"/>
      <w:numFmt w:val="lowerRoman"/>
      <w:pStyle w:val="copyrighttext"/>
      <w:lvlText w:val="%1."/>
      <w:lvlJc w:val="left"/>
      <w:pPr>
        <w:tabs>
          <w:tab w:val="num" w:pos="1080"/>
        </w:tabs>
        <w:ind w:left="1080" w:hanging="72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0DAE6E68"/>
    <w:multiLevelType w:val="hybridMultilevel"/>
    <w:tmpl w:val="B914DB98"/>
    <w:lvl w:ilvl="0" w:tplc="8EA2454C">
      <w:start w:val="1"/>
      <w:numFmt w:val="bullet"/>
      <w:lvlText w:val=""/>
      <w:lvlJc w:val="left"/>
      <w:pPr>
        <w:tabs>
          <w:tab w:val="num" w:pos="720"/>
        </w:tabs>
        <w:ind w:left="720" w:hanging="360"/>
      </w:pPr>
      <w:rPr>
        <w:rFonts w:ascii="Symbol" w:hAnsi="Symbol" w:hint="default"/>
        <w:sz w:val="20"/>
      </w:rPr>
    </w:lvl>
    <w:lvl w:ilvl="1" w:tplc="CF769280" w:tentative="1">
      <w:start w:val="1"/>
      <w:numFmt w:val="bullet"/>
      <w:lvlText w:val="o"/>
      <w:lvlJc w:val="left"/>
      <w:pPr>
        <w:tabs>
          <w:tab w:val="num" w:pos="1440"/>
        </w:tabs>
        <w:ind w:left="1440" w:hanging="360"/>
      </w:pPr>
      <w:rPr>
        <w:rFonts w:ascii="Courier New" w:hAnsi="Courier New" w:hint="default"/>
        <w:sz w:val="20"/>
      </w:rPr>
    </w:lvl>
    <w:lvl w:ilvl="2" w:tplc="BD306D52" w:tentative="1">
      <w:start w:val="1"/>
      <w:numFmt w:val="bullet"/>
      <w:lvlText w:val=""/>
      <w:lvlJc w:val="left"/>
      <w:pPr>
        <w:tabs>
          <w:tab w:val="num" w:pos="2160"/>
        </w:tabs>
        <w:ind w:left="2160" w:hanging="360"/>
      </w:pPr>
      <w:rPr>
        <w:rFonts w:ascii="Wingdings" w:hAnsi="Wingdings" w:hint="default"/>
        <w:sz w:val="20"/>
      </w:rPr>
    </w:lvl>
    <w:lvl w:ilvl="3" w:tplc="51908764" w:tentative="1">
      <w:start w:val="1"/>
      <w:numFmt w:val="bullet"/>
      <w:lvlText w:val=""/>
      <w:lvlJc w:val="left"/>
      <w:pPr>
        <w:tabs>
          <w:tab w:val="num" w:pos="2880"/>
        </w:tabs>
        <w:ind w:left="2880" w:hanging="360"/>
      </w:pPr>
      <w:rPr>
        <w:rFonts w:ascii="Wingdings" w:hAnsi="Wingdings" w:hint="default"/>
        <w:sz w:val="20"/>
      </w:rPr>
    </w:lvl>
    <w:lvl w:ilvl="4" w:tplc="99001136" w:tentative="1">
      <w:start w:val="1"/>
      <w:numFmt w:val="bullet"/>
      <w:lvlText w:val=""/>
      <w:lvlJc w:val="left"/>
      <w:pPr>
        <w:tabs>
          <w:tab w:val="num" w:pos="3600"/>
        </w:tabs>
        <w:ind w:left="3600" w:hanging="360"/>
      </w:pPr>
      <w:rPr>
        <w:rFonts w:ascii="Wingdings" w:hAnsi="Wingdings" w:hint="default"/>
        <w:sz w:val="20"/>
      </w:rPr>
    </w:lvl>
    <w:lvl w:ilvl="5" w:tplc="85CED1D4" w:tentative="1">
      <w:start w:val="1"/>
      <w:numFmt w:val="bullet"/>
      <w:lvlText w:val=""/>
      <w:lvlJc w:val="left"/>
      <w:pPr>
        <w:tabs>
          <w:tab w:val="num" w:pos="4320"/>
        </w:tabs>
        <w:ind w:left="4320" w:hanging="360"/>
      </w:pPr>
      <w:rPr>
        <w:rFonts w:ascii="Wingdings" w:hAnsi="Wingdings" w:hint="default"/>
        <w:sz w:val="20"/>
      </w:rPr>
    </w:lvl>
    <w:lvl w:ilvl="6" w:tplc="47E445DC" w:tentative="1">
      <w:start w:val="1"/>
      <w:numFmt w:val="bullet"/>
      <w:lvlText w:val=""/>
      <w:lvlJc w:val="left"/>
      <w:pPr>
        <w:tabs>
          <w:tab w:val="num" w:pos="5040"/>
        </w:tabs>
        <w:ind w:left="5040" w:hanging="360"/>
      </w:pPr>
      <w:rPr>
        <w:rFonts w:ascii="Wingdings" w:hAnsi="Wingdings" w:hint="default"/>
        <w:sz w:val="20"/>
      </w:rPr>
    </w:lvl>
    <w:lvl w:ilvl="7" w:tplc="8FCCFBD2" w:tentative="1">
      <w:start w:val="1"/>
      <w:numFmt w:val="bullet"/>
      <w:lvlText w:val=""/>
      <w:lvlJc w:val="left"/>
      <w:pPr>
        <w:tabs>
          <w:tab w:val="num" w:pos="5760"/>
        </w:tabs>
        <w:ind w:left="5760" w:hanging="360"/>
      </w:pPr>
      <w:rPr>
        <w:rFonts w:ascii="Wingdings" w:hAnsi="Wingdings" w:hint="default"/>
        <w:sz w:val="20"/>
      </w:rPr>
    </w:lvl>
    <w:lvl w:ilvl="8" w:tplc="6AD6091C"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E821BD"/>
    <w:multiLevelType w:val="hybridMultilevel"/>
    <w:tmpl w:val="1F348704"/>
    <w:lvl w:ilvl="0" w:tplc="9148F3BC">
      <w:start w:val="1"/>
      <w:numFmt w:val="bullet"/>
      <w:lvlText w:val=""/>
      <w:lvlJc w:val="left"/>
      <w:pPr>
        <w:tabs>
          <w:tab w:val="num" w:pos="720"/>
        </w:tabs>
        <w:ind w:left="720" w:hanging="360"/>
      </w:pPr>
      <w:rPr>
        <w:rFonts w:ascii="Symbol" w:hAnsi="Symbol" w:hint="default"/>
        <w:sz w:val="20"/>
      </w:rPr>
    </w:lvl>
    <w:lvl w:ilvl="1" w:tplc="3860261E" w:tentative="1">
      <w:start w:val="1"/>
      <w:numFmt w:val="bullet"/>
      <w:lvlText w:val=""/>
      <w:lvlJc w:val="left"/>
      <w:pPr>
        <w:tabs>
          <w:tab w:val="num" w:pos="1440"/>
        </w:tabs>
        <w:ind w:left="1440" w:hanging="360"/>
      </w:pPr>
      <w:rPr>
        <w:rFonts w:ascii="Symbol" w:hAnsi="Symbol" w:hint="default"/>
        <w:sz w:val="20"/>
      </w:rPr>
    </w:lvl>
    <w:lvl w:ilvl="2" w:tplc="D7963DE4" w:tentative="1">
      <w:start w:val="1"/>
      <w:numFmt w:val="bullet"/>
      <w:lvlText w:val=""/>
      <w:lvlJc w:val="left"/>
      <w:pPr>
        <w:tabs>
          <w:tab w:val="num" w:pos="2160"/>
        </w:tabs>
        <w:ind w:left="2160" w:hanging="360"/>
      </w:pPr>
      <w:rPr>
        <w:rFonts w:ascii="Symbol" w:hAnsi="Symbol" w:hint="default"/>
        <w:sz w:val="20"/>
      </w:rPr>
    </w:lvl>
    <w:lvl w:ilvl="3" w:tplc="A21E02A6" w:tentative="1">
      <w:start w:val="1"/>
      <w:numFmt w:val="bullet"/>
      <w:lvlText w:val=""/>
      <w:lvlJc w:val="left"/>
      <w:pPr>
        <w:tabs>
          <w:tab w:val="num" w:pos="2880"/>
        </w:tabs>
        <w:ind w:left="2880" w:hanging="360"/>
      </w:pPr>
      <w:rPr>
        <w:rFonts w:ascii="Symbol" w:hAnsi="Symbol" w:hint="default"/>
        <w:sz w:val="20"/>
      </w:rPr>
    </w:lvl>
    <w:lvl w:ilvl="4" w:tplc="FCE0CC96" w:tentative="1">
      <w:start w:val="1"/>
      <w:numFmt w:val="bullet"/>
      <w:lvlText w:val=""/>
      <w:lvlJc w:val="left"/>
      <w:pPr>
        <w:tabs>
          <w:tab w:val="num" w:pos="3600"/>
        </w:tabs>
        <w:ind w:left="3600" w:hanging="360"/>
      </w:pPr>
      <w:rPr>
        <w:rFonts w:ascii="Symbol" w:hAnsi="Symbol" w:hint="default"/>
        <w:sz w:val="20"/>
      </w:rPr>
    </w:lvl>
    <w:lvl w:ilvl="5" w:tplc="4170B0E2" w:tentative="1">
      <w:start w:val="1"/>
      <w:numFmt w:val="bullet"/>
      <w:lvlText w:val=""/>
      <w:lvlJc w:val="left"/>
      <w:pPr>
        <w:tabs>
          <w:tab w:val="num" w:pos="4320"/>
        </w:tabs>
        <w:ind w:left="4320" w:hanging="360"/>
      </w:pPr>
      <w:rPr>
        <w:rFonts w:ascii="Symbol" w:hAnsi="Symbol" w:hint="default"/>
        <w:sz w:val="20"/>
      </w:rPr>
    </w:lvl>
    <w:lvl w:ilvl="6" w:tplc="82F68316" w:tentative="1">
      <w:start w:val="1"/>
      <w:numFmt w:val="bullet"/>
      <w:lvlText w:val=""/>
      <w:lvlJc w:val="left"/>
      <w:pPr>
        <w:tabs>
          <w:tab w:val="num" w:pos="5040"/>
        </w:tabs>
        <w:ind w:left="5040" w:hanging="360"/>
      </w:pPr>
      <w:rPr>
        <w:rFonts w:ascii="Symbol" w:hAnsi="Symbol" w:hint="default"/>
        <w:sz w:val="20"/>
      </w:rPr>
    </w:lvl>
    <w:lvl w:ilvl="7" w:tplc="832A4612" w:tentative="1">
      <w:start w:val="1"/>
      <w:numFmt w:val="bullet"/>
      <w:lvlText w:val=""/>
      <w:lvlJc w:val="left"/>
      <w:pPr>
        <w:tabs>
          <w:tab w:val="num" w:pos="5760"/>
        </w:tabs>
        <w:ind w:left="5760" w:hanging="360"/>
      </w:pPr>
      <w:rPr>
        <w:rFonts w:ascii="Symbol" w:hAnsi="Symbol" w:hint="default"/>
        <w:sz w:val="20"/>
      </w:rPr>
    </w:lvl>
    <w:lvl w:ilvl="8" w:tplc="8FE012D4"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7770FC"/>
    <w:multiLevelType w:val="hybridMultilevel"/>
    <w:tmpl w:val="562E9736"/>
    <w:lvl w:ilvl="0" w:tplc="FAD2D81E">
      <w:start w:val="1"/>
      <w:numFmt w:val="bullet"/>
      <w:lvlText w:val=""/>
      <w:lvlJc w:val="left"/>
      <w:pPr>
        <w:tabs>
          <w:tab w:val="num" w:pos="720"/>
        </w:tabs>
        <w:ind w:left="720" w:hanging="360"/>
      </w:pPr>
      <w:rPr>
        <w:rFonts w:ascii="Symbol" w:hAnsi="Symbol" w:hint="default"/>
        <w:sz w:val="20"/>
      </w:rPr>
    </w:lvl>
    <w:lvl w:ilvl="1" w:tplc="935CB1FE" w:tentative="1">
      <w:start w:val="1"/>
      <w:numFmt w:val="bullet"/>
      <w:lvlText w:val="o"/>
      <w:lvlJc w:val="left"/>
      <w:pPr>
        <w:tabs>
          <w:tab w:val="num" w:pos="1440"/>
        </w:tabs>
        <w:ind w:left="1440" w:hanging="360"/>
      </w:pPr>
      <w:rPr>
        <w:rFonts w:ascii="Courier New" w:hAnsi="Courier New" w:hint="default"/>
        <w:sz w:val="20"/>
      </w:rPr>
    </w:lvl>
    <w:lvl w:ilvl="2" w:tplc="DA50D0BC" w:tentative="1">
      <w:start w:val="1"/>
      <w:numFmt w:val="bullet"/>
      <w:lvlText w:val=""/>
      <w:lvlJc w:val="left"/>
      <w:pPr>
        <w:tabs>
          <w:tab w:val="num" w:pos="2160"/>
        </w:tabs>
        <w:ind w:left="2160" w:hanging="360"/>
      </w:pPr>
      <w:rPr>
        <w:rFonts w:ascii="Wingdings" w:hAnsi="Wingdings" w:hint="default"/>
        <w:sz w:val="20"/>
      </w:rPr>
    </w:lvl>
    <w:lvl w:ilvl="3" w:tplc="54A22176" w:tentative="1">
      <w:start w:val="1"/>
      <w:numFmt w:val="bullet"/>
      <w:lvlText w:val=""/>
      <w:lvlJc w:val="left"/>
      <w:pPr>
        <w:tabs>
          <w:tab w:val="num" w:pos="2880"/>
        </w:tabs>
        <w:ind w:left="2880" w:hanging="360"/>
      </w:pPr>
      <w:rPr>
        <w:rFonts w:ascii="Wingdings" w:hAnsi="Wingdings" w:hint="default"/>
        <w:sz w:val="20"/>
      </w:rPr>
    </w:lvl>
    <w:lvl w:ilvl="4" w:tplc="2C1C8710" w:tentative="1">
      <w:start w:val="1"/>
      <w:numFmt w:val="bullet"/>
      <w:lvlText w:val=""/>
      <w:lvlJc w:val="left"/>
      <w:pPr>
        <w:tabs>
          <w:tab w:val="num" w:pos="3600"/>
        </w:tabs>
        <w:ind w:left="3600" w:hanging="360"/>
      </w:pPr>
      <w:rPr>
        <w:rFonts w:ascii="Wingdings" w:hAnsi="Wingdings" w:hint="default"/>
        <w:sz w:val="20"/>
      </w:rPr>
    </w:lvl>
    <w:lvl w:ilvl="5" w:tplc="D798A14C" w:tentative="1">
      <w:start w:val="1"/>
      <w:numFmt w:val="bullet"/>
      <w:lvlText w:val=""/>
      <w:lvlJc w:val="left"/>
      <w:pPr>
        <w:tabs>
          <w:tab w:val="num" w:pos="4320"/>
        </w:tabs>
        <w:ind w:left="4320" w:hanging="360"/>
      </w:pPr>
      <w:rPr>
        <w:rFonts w:ascii="Wingdings" w:hAnsi="Wingdings" w:hint="default"/>
        <w:sz w:val="20"/>
      </w:rPr>
    </w:lvl>
    <w:lvl w:ilvl="6" w:tplc="6B74AD5E" w:tentative="1">
      <w:start w:val="1"/>
      <w:numFmt w:val="bullet"/>
      <w:lvlText w:val=""/>
      <w:lvlJc w:val="left"/>
      <w:pPr>
        <w:tabs>
          <w:tab w:val="num" w:pos="5040"/>
        </w:tabs>
        <w:ind w:left="5040" w:hanging="360"/>
      </w:pPr>
      <w:rPr>
        <w:rFonts w:ascii="Wingdings" w:hAnsi="Wingdings" w:hint="default"/>
        <w:sz w:val="20"/>
      </w:rPr>
    </w:lvl>
    <w:lvl w:ilvl="7" w:tplc="9A2AB956" w:tentative="1">
      <w:start w:val="1"/>
      <w:numFmt w:val="bullet"/>
      <w:lvlText w:val=""/>
      <w:lvlJc w:val="left"/>
      <w:pPr>
        <w:tabs>
          <w:tab w:val="num" w:pos="5760"/>
        </w:tabs>
        <w:ind w:left="5760" w:hanging="360"/>
      </w:pPr>
      <w:rPr>
        <w:rFonts w:ascii="Wingdings" w:hAnsi="Wingdings" w:hint="default"/>
        <w:sz w:val="20"/>
      </w:rPr>
    </w:lvl>
    <w:lvl w:ilvl="8" w:tplc="AFACE0C4"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725E5B"/>
    <w:multiLevelType w:val="hybridMultilevel"/>
    <w:tmpl w:val="A1E0842C"/>
    <w:lvl w:ilvl="0" w:tplc="2C840E62">
      <w:start w:val="1"/>
      <w:numFmt w:val="bullet"/>
      <w:lvlText w:val=""/>
      <w:lvlJc w:val="left"/>
      <w:pPr>
        <w:tabs>
          <w:tab w:val="num" w:pos="720"/>
        </w:tabs>
        <w:ind w:left="720" w:hanging="360"/>
      </w:pPr>
      <w:rPr>
        <w:rFonts w:ascii="Symbol" w:hAnsi="Symbol" w:hint="default"/>
        <w:sz w:val="20"/>
      </w:rPr>
    </w:lvl>
    <w:lvl w:ilvl="1" w:tplc="3544ED14" w:tentative="1">
      <w:start w:val="1"/>
      <w:numFmt w:val="bullet"/>
      <w:lvlText w:val="o"/>
      <w:lvlJc w:val="left"/>
      <w:pPr>
        <w:tabs>
          <w:tab w:val="num" w:pos="1440"/>
        </w:tabs>
        <w:ind w:left="1440" w:hanging="360"/>
      </w:pPr>
      <w:rPr>
        <w:rFonts w:ascii="Courier New" w:hAnsi="Courier New" w:hint="default"/>
        <w:sz w:val="20"/>
      </w:rPr>
    </w:lvl>
    <w:lvl w:ilvl="2" w:tplc="CE8C89AC" w:tentative="1">
      <w:start w:val="1"/>
      <w:numFmt w:val="bullet"/>
      <w:lvlText w:val=""/>
      <w:lvlJc w:val="left"/>
      <w:pPr>
        <w:tabs>
          <w:tab w:val="num" w:pos="2160"/>
        </w:tabs>
        <w:ind w:left="2160" w:hanging="360"/>
      </w:pPr>
      <w:rPr>
        <w:rFonts w:ascii="Wingdings" w:hAnsi="Wingdings" w:hint="default"/>
        <w:sz w:val="20"/>
      </w:rPr>
    </w:lvl>
    <w:lvl w:ilvl="3" w:tplc="FC76F05E" w:tentative="1">
      <w:start w:val="1"/>
      <w:numFmt w:val="bullet"/>
      <w:lvlText w:val=""/>
      <w:lvlJc w:val="left"/>
      <w:pPr>
        <w:tabs>
          <w:tab w:val="num" w:pos="2880"/>
        </w:tabs>
        <w:ind w:left="2880" w:hanging="360"/>
      </w:pPr>
      <w:rPr>
        <w:rFonts w:ascii="Wingdings" w:hAnsi="Wingdings" w:hint="default"/>
        <w:sz w:val="20"/>
      </w:rPr>
    </w:lvl>
    <w:lvl w:ilvl="4" w:tplc="DDC446EE" w:tentative="1">
      <w:start w:val="1"/>
      <w:numFmt w:val="bullet"/>
      <w:lvlText w:val=""/>
      <w:lvlJc w:val="left"/>
      <w:pPr>
        <w:tabs>
          <w:tab w:val="num" w:pos="3600"/>
        </w:tabs>
        <w:ind w:left="3600" w:hanging="360"/>
      </w:pPr>
      <w:rPr>
        <w:rFonts w:ascii="Wingdings" w:hAnsi="Wingdings" w:hint="default"/>
        <w:sz w:val="20"/>
      </w:rPr>
    </w:lvl>
    <w:lvl w:ilvl="5" w:tplc="7F5A0E48" w:tentative="1">
      <w:start w:val="1"/>
      <w:numFmt w:val="bullet"/>
      <w:lvlText w:val=""/>
      <w:lvlJc w:val="left"/>
      <w:pPr>
        <w:tabs>
          <w:tab w:val="num" w:pos="4320"/>
        </w:tabs>
        <w:ind w:left="4320" w:hanging="360"/>
      </w:pPr>
      <w:rPr>
        <w:rFonts w:ascii="Wingdings" w:hAnsi="Wingdings" w:hint="default"/>
        <w:sz w:val="20"/>
      </w:rPr>
    </w:lvl>
    <w:lvl w:ilvl="6" w:tplc="4FE6C02A" w:tentative="1">
      <w:start w:val="1"/>
      <w:numFmt w:val="bullet"/>
      <w:lvlText w:val=""/>
      <w:lvlJc w:val="left"/>
      <w:pPr>
        <w:tabs>
          <w:tab w:val="num" w:pos="5040"/>
        </w:tabs>
        <w:ind w:left="5040" w:hanging="360"/>
      </w:pPr>
      <w:rPr>
        <w:rFonts w:ascii="Wingdings" w:hAnsi="Wingdings" w:hint="default"/>
        <w:sz w:val="20"/>
      </w:rPr>
    </w:lvl>
    <w:lvl w:ilvl="7" w:tplc="93826C7E" w:tentative="1">
      <w:start w:val="1"/>
      <w:numFmt w:val="bullet"/>
      <w:lvlText w:val=""/>
      <w:lvlJc w:val="left"/>
      <w:pPr>
        <w:tabs>
          <w:tab w:val="num" w:pos="5760"/>
        </w:tabs>
        <w:ind w:left="5760" w:hanging="360"/>
      </w:pPr>
      <w:rPr>
        <w:rFonts w:ascii="Wingdings" w:hAnsi="Wingdings" w:hint="default"/>
        <w:sz w:val="20"/>
      </w:rPr>
    </w:lvl>
    <w:lvl w:ilvl="8" w:tplc="841C9634"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4F56F2"/>
    <w:multiLevelType w:val="hybridMultilevel"/>
    <w:tmpl w:val="7B6E9C08"/>
    <w:lvl w:ilvl="0" w:tplc="E162230A">
      <w:start w:val="1"/>
      <w:numFmt w:val="bullet"/>
      <w:lvlText w:val=""/>
      <w:lvlJc w:val="left"/>
      <w:pPr>
        <w:tabs>
          <w:tab w:val="num" w:pos="720"/>
        </w:tabs>
        <w:ind w:left="720" w:hanging="360"/>
      </w:pPr>
      <w:rPr>
        <w:rFonts w:ascii="Symbol" w:hAnsi="Symbol" w:hint="default"/>
        <w:sz w:val="20"/>
      </w:rPr>
    </w:lvl>
    <w:lvl w:ilvl="1" w:tplc="A9FCA66A" w:tentative="1">
      <w:start w:val="1"/>
      <w:numFmt w:val="bullet"/>
      <w:lvlText w:val="o"/>
      <w:lvlJc w:val="left"/>
      <w:pPr>
        <w:tabs>
          <w:tab w:val="num" w:pos="1440"/>
        </w:tabs>
        <w:ind w:left="1440" w:hanging="360"/>
      </w:pPr>
      <w:rPr>
        <w:rFonts w:ascii="Courier New" w:hAnsi="Courier New" w:hint="default"/>
        <w:sz w:val="20"/>
      </w:rPr>
    </w:lvl>
    <w:lvl w:ilvl="2" w:tplc="9BEEA61C" w:tentative="1">
      <w:start w:val="1"/>
      <w:numFmt w:val="bullet"/>
      <w:lvlText w:val=""/>
      <w:lvlJc w:val="left"/>
      <w:pPr>
        <w:tabs>
          <w:tab w:val="num" w:pos="2160"/>
        </w:tabs>
        <w:ind w:left="2160" w:hanging="360"/>
      </w:pPr>
      <w:rPr>
        <w:rFonts w:ascii="Wingdings" w:hAnsi="Wingdings" w:hint="default"/>
        <w:sz w:val="20"/>
      </w:rPr>
    </w:lvl>
    <w:lvl w:ilvl="3" w:tplc="18503A24" w:tentative="1">
      <w:start w:val="1"/>
      <w:numFmt w:val="bullet"/>
      <w:lvlText w:val=""/>
      <w:lvlJc w:val="left"/>
      <w:pPr>
        <w:tabs>
          <w:tab w:val="num" w:pos="2880"/>
        </w:tabs>
        <w:ind w:left="2880" w:hanging="360"/>
      </w:pPr>
      <w:rPr>
        <w:rFonts w:ascii="Wingdings" w:hAnsi="Wingdings" w:hint="default"/>
        <w:sz w:val="20"/>
      </w:rPr>
    </w:lvl>
    <w:lvl w:ilvl="4" w:tplc="C5CCD3C0" w:tentative="1">
      <w:start w:val="1"/>
      <w:numFmt w:val="bullet"/>
      <w:lvlText w:val=""/>
      <w:lvlJc w:val="left"/>
      <w:pPr>
        <w:tabs>
          <w:tab w:val="num" w:pos="3600"/>
        </w:tabs>
        <w:ind w:left="3600" w:hanging="360"/>
      </w:pPr>
      <w:rPr>
        <w:rFonts w:ascii="Wingdings" w:hAnsi="Wingdings" w:hint="default"/>
        <w:sz w:val="20"/>
      </w:rPr>
    </w:lvl>
    <w:lvl w:ilvl="5" w:tplc="EF2E3D28" w:tentative="1">
      <w:start w:val="1"/>
      <w:numFmt w:val="bullet"/>
      <w:lvlText w:val=""/>
      <w:lvlJc w:val="left"/>
      <w:pPr>
        <w:tabs>
          <w:tab w:val="num" w:pos="4320"/>
        </w:tabs>
        <w:ind w:left="4320" w:hanging="360"/>
      </w:pPr>
      <w:rPr>
        <w:rFonts w:ascii="Wingdings" w:hAnsi="Wingdings" w:hint="default"/>
        <w:sz w:val="20"/>
      </w:rPr>
    </w:lvl>
    <w:lvl w:ilvl="6" w:tplc="78C473DA" w:tentative="1">
      <w:start w:val="1"/>
      <w:numFmt w:val="bullet"/>
      <w:lvlText w:val=""/>
      <w:lvlJc w:val="left"/>
      <w:pPr>
        <w:tabs>
          <w:tab w:val="num" w:pos="5040"/>
        </w:tabs>
        <w:ind w:left="5040" w:hanging="360"/>
      </w:pPr>
      <w:rPr>
        <w:rFonts w:ascii="Wingdings" w:hAnsi="Wingdings" w:hint="default"/>
        <w:sz w:val="20"/>
      </w:rPr>
    </w:lvl>
    <w:lvl w:ilvl="7" w:tplc="D9B46F06" w:tentative="1">
      <w:start w:val="1"/>
      <w:numFmt w:val="bullet"/>
      <w:lvlText w:val=""/>
      <w:lvlJc w:val="left"/>
      <w:pPr>
        <w:tabs>
          <w:tab w:val="num" w:pos="5760"/>
        </w:tabs>
        <w:ind w:left="5760" w:hanging="360"/>
      </w:pPr>
      <w:rPr>
        <w:rFonts w:ascii="Wingdings" w:hAnsi="Wingdings" w:hint="default"/>
        <w:sz w:val="20"/>
      </w:rPr>
    </w:lvl>
    <w:lvl w:ilvl="8" w:tplc="AA80720C"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9E2AD7"/>
    <w:multiLevelType w:val="hybridMultilevel"/>
    <w:tmpl w:val="45BA3DBA"/>
    <w:lvl w:ilvl="0" w:tplc="A470013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5501FC"/>
    <w:multiLevelType w:val="hybridMultilevel"/>
    <w:tmpl w:val="81120604"/>
    <w:lvl w:ilvl="0" w:tplc="1F08ED4C">
      <w:start w:val="1"/>
      <w:numFmt w:val="bullet"/>
      <w:lvlText w:val=""/>
      <w:lvlJc w:val="left"/>
      <w:pPr>
        <w:tabs>
          <w:tab w:val="num" w:pos="720"/>
        </w:tabs>
        <w:ind w:left="720" w:hanging="360"/>
      </w:pPr>
      <w:rPr>
        <w:rFonts w:ascii="Symbol" w:hAnsi="Symbol" w:hint="default"/>
        <w:sz w:val="20"/>
      </w:rPr>
    </w:lvl>
    <w:lvl w:ilvl="1" w:tplc="1FCA0C72" w:tentative="1">
      <w:start w:val="1"/>
      <w:numFmt w:val="bullet"/>
      <w:lvlText w:val="o"/>
      <w:lvlJc w:val="left"/>
      <w:pPr>
        <w:tabs>
          <w:tab w:val="num" w:pos="1440"/>
        </w:tabs>
        <w:ind w:left="1440" w:hanging="360"/>
      </w:pPr>
      <w:rPr>
        <w:rFonts w:ascii="Courier New" w:hAnsi="Courier New" w:hint="default"/>
        <w:sz w:val="20"/>
      </w:rPr>
    </w:lvl>
    <w:lvl w:ilvl="2" w:tplc="B21A1F1A" w:tentative="1">
      <w:start w:val="1"/>
      <w:numFmt w:val="bullet"/>
      <w:lvlText w:val=""/>
      <w:lvlJc w:val="left"/>
      <w:pPr>
        <w:tabs>
          <w:tab w:val="num" w:pos="2160"/>
        </w:tabs>
        <w:ind w:left="2160" w:hanging="360"/>
      </w:pPr>
      <w:rPr>
        <w:rFonts w:ascii="Wingdings" w:hAnsi="Wingdings" w:hint="default"/>
        <w:sz w:val="20"/>
      </w:rPr>
    </w:lvl>
    <w:lvl w:ilvl="3" w:tplc="AB3A56FE" w:tentative="1">
      <w:start w:val="1"/>
      <w:numFmt w:val="bullet"/>
      <w:lvlText w:val=""/>
      <w:lvlJc w:val="left"/>
      <w:pPr>
        <w:tabs>
          <w:tab w:val="num" w:pos="2880"/>
        </w:tabs>
        <w:ind w:left="2880" w:hanging="360"/>
      </w:pPr>
      <w:rPr>
        <w:rFonts w:ascii="Wingdings" w:hAnsi="Wingdings" w:hint="default"/>
        <w:sz w:val="20"/>
      </w:rPr>
    </w:lvl>
    <w:lvl w:ilvl="4" w:tplc="D30E6338" w:tentative="1">
      <w:start w:val="1"/>
      <w:numFmt w:val="bullet"/>
      <w:lvlText w:val=""/>
      <w:lvlJc w:val="left"/>
      <w:pPr>
        <w:tabs>
          <w:tab w:val="num" w:pos="3600"/>
        </w:tabs>
        <w:ind w:left="3600" w:hanging="360"/>
      </w:pPr>
      <w:rPr>
        <w:rFonts w:ascii="Wingdings" w:hAnsi="Wingdings" w:hint="default"/>
        <w:sz w:val="20"/>
      </w:rPr>
    </w:lvl>
    <w:lvl w:ilvl="5" w:tplc="F41EB168" w:tentative="1">
      <w:start w:val="1"/>
      <w:numFmt w:val="bullet"/>
      <w:lvlText w:val=""/>
      <w:lvlJc w:val="left"/>
      <w:pPr>
        <w:tabs>
          <w:tab w:val="num" w:pos="4320"/>
        </w:tabs>
        <w:ind w:left="4320" w:hanging="360"/>
      </w:pPr>
      <w:rPr>
        <w:rFonts w:ascii="Wingdings" w:hAnsi="Wingdings" w:hint="default"/>
        <w:sz w:val="20"/>
      </w:rPr>
    </w:lvl>
    <w:lvl w:ilvl="6" w:tplc="99A006BE" w:tentative="1">
      <w:start w:val="1"/>
      <w:numFmt w:val="bullet"/>
      <w:lvlText w:val=""/>
      <w:lvlJc w:val="left"/>
      <w:pPr>
        <w:tabs>
          <w:tab w:val="num" w:pos="5040"/>
        </w:tabs>
        <w:ind w:left="5040" w:hanging="360"/>
      </w:pPr>
      <w:rPr>
        <w:rFonts w:ascii="Wingdings" w:hAnsi="Wingdings" w:hint="default"/>
        <w:sz w:val="20"/>
      </w:rPr>
    </w:lvl>
    <w:lvl w:ilvl="7" w:tplc="0096C342" w:tentative="1">
      <w:start w:val="1"/>
      <w:numFmt w:val="bullet"/>
      <w:lvlText w:val=""/>
      <w:lvlJc w:val="left"/>
      <w:pPr>
        <w:tabs>
          <w:tab w:val="num" w:pos="5760"/>
        </w:tabs>
        <w:ind w:left="5760" w:hanging="360"/>
      </w:pPr>
      <w:rPr>
        <w:rFonts w:ascii="Wingdings" w:hAnsi="Wingdings" w:hint="default"/>
        <w:sz w:val="20"/>
      </w:rPr>
    </w:lvl>
    <w:lvl w:ilvl="8" w:tplc="6FAC8824"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403030"/>
    <w:multiLevelType w:val="hybridMultilevel"/>
    <w:tmpl w:val="A380DC0A"/>
    <w:lvl w:ilvl="0" w:tplc="132A8868">
      <w:start w:val="1"/>
      <w:numFmt w:val="bullet"/>
      <w:lvlText w:val=""/>
      <w:lvlJc w:val="left"/>
      <w:pPr>
        <w:tabs>
          <w:tab w:val="num" w:pos="720"/>
        </w:tabs>
        <w:ind w:left="720" w:hanging="360"/>
      </w:pPr>
      <w:rPr>
        <w:rFonts w:ascii="Symbol" w:hAnsi="Symbol" w:hint="default"/>
        <w:sz w:val="20"/>
      </w:rPr>
    </w:lvl>
    <w:lvl w:ilvl="1" w:tplc="92E4BCD6" w:tentative="1">
      <w:start w:val="1"/>
      <w:numFmt w:val="bullet"/>
      <w:lvlText w:val="o"/>
      <w:lvlJc w:val="left"/>
      <w:pPr>
        <w:tabs>
          <w:tab w:val="num" w:pos="1440"/>
        </w:tabs>
        <w:ind w:left="1440" w:hanging="360"/>
      </w:pPr>
      <w:rPr>
        <w:rFonts w:ascii="Courier New" w:hAnsi="Courier New" w:hint="default"/>
        <w:sz w:val="20"/>
      </w:rPr>
    </w:lvl>
    <w:lvl w:ilvl="2" w:tplc="159689EC" w:tentative="1">
      <w:start w:val="1"/>
      <w:numFmt w:val="bullet"/>
      <w:lvlText w:val=""/>
      <w:lvlJc w:val="left"/>
      <w:pPr>
        <w:tabs>
          <w:tab w:val="num" w:pos="2160"/>
        </w:tabs>
        <w:ind w:left="2160" w:hanging="360"/>
      </w:pPr>
      <w:rPr>
        <w:rFonts w:ascii="Wingdings" w:hAnsi="Wingdings" w:hint="default"/>
        <w:sz w:val="20"/>
      </w:rPr>
    </w:lvl>
    <w:lvl w:ilvl="3" w:tplc="B8121A56" w:tentative="1">
      <w:start w:val="1"/>
      <w:numFmt w:val="bullet"/>
      <w:lvlText w:val=""/>
      <w:lvlJc w:val="left"/>
      <w:pPr>
        <w:tabs>
          <w:tab w:val="num" w:pos="2880"/>
        </w:tabs>
        <w:ind w:left="2880" w:hanging="360"/>
      </w:pPr>
      <w:rPr>
        <w:rFonts w:ascii="Wingdings" w:hAnsi="Wingdings" w:hint="default"/>
        <w:sz w:val="20"/>
      </w:rPr>
    </w:lvl>
    <w:lvl w:ilvl="4" w:tplc="D526C96C" w:tentative="1">
      <w:start w:val="1"/>
      <w:numFmt w:val="bullet"/>
      <w:lvlText w:val=""/>
      <w:lvlJc w:val="left"/>
      <w:pPr>
        <w:tabs>
          <w:tab w:val="num" w:pos="3600"/>
        </w:tabs>
        <w:ind w:left="3600" w:hanging="360"/>
      </w:pPr>
      <w:rPr>
        <w:rFonts w:ascii="Wingdings" w:hAnsi="Wingdings" w:hint="default"/>
        <w:sz w:val="20"/>
      </w:rPr>
    </w:lvl>
    <w:lvl w:ilvl="5" w:tplc="C9C40AEE" w:tentative="1">
      <w:start w:val="1"/>
      <w:numFmt w:val="bullet"/>
      <w:lvlText w:val=""/>
      <w:lvlJc w:val="left"/>
      <w:pPr>
        <w:tabs>
          <w:tab w:val="num" w:pos="4320"/>
        </w:tabs>
        <w:ind w:left="4320" w:hanging="360"/>
      </w:pPr>
      <w:rPr>
        <w:rFonts w:ascii="Wingdings" w:hAnsi="Wingdings" w:hint="default"/>
        <w:sz w:val="20"/>
      </w:rPr>
    </w:lvl>
    <w:lvl w:ilvl="6" w:tplc="BFA845DC" w:tentative="1">
      <w:start w:val="1"/>
      <w:numFmt w:val="bullet"/>
      <w:lvlText w:val=""/>
      <w:lvlJc w:val="left"/>
      <w:pPr>
        <w:tabs>
          <w:tab w:val="num" w:pos="5040"/>
        </w:tabs>
        <w:ind w:left="5040" w:hanging="360"/>
      </w:pPr>
      <w:rPr>
        <w:rFonts w:ascii="Wingdings" w:hAnsi="Wingdings" w:hint="default"/>
        <w:sz w:val="20"/>
      </w:rPr>
    </w:lvl>
    <w:lvl w:ilvl="7" w:tplc="88603D9A" w:tentative="1">
      <w:start w:val="1"/>
      <w:numFmt w:val="bullet"/>
      <w:lvlText w:val=""/>
      <w:lvlJc w:val="left"/>
      <w:pPr>
        <w:tabs>
          <w:tab w:val="num" w:pos="5760"/>
        </w:tabs>
        <w:ind w:left="5760" w:hanging="360"/>
      </w:pPr>
      <w:rPr>
        <w:rFonts w:ascii="Wingdings" w:hAnsi="Wingdings" w:hint="default"/>
        <w:sz w:val="20"/>
      </w:rPr>
    </w:lvl>
    <w:lvl w:ilvl="8" w:tplc="C9A8A6B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02779F"/>
    <w:multiLevelType w:val="hybridMultilevel"/>
    <w:tmpl w:val="DCBEE1E8"/>
    <w:lvl w:ilvl="0" w:tplc="32369FC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5" w15:restartNumberingAfterBreak="0">
    <w:nsid w:val="315D718C"/>
    <w:multiLevelType w:val="hybridMultilevel"/>
    <w:tmpl w:val="B99AE912"/>
    <w:lvl w:ilvl="0" w:tplc="B01CB630">
      <w:start w:val="1"/>
      <w:numFmt w:val="bullet"/>
      <w:lvlText w:val=""/>
      <w:lvlJc w:val="left"/>
      <w:pPr>
        <w:tabs>
          <w:tab w:val="num" w:pos="720"/>
        </w:tabs>
        <w:ind w:left="720" w:hanging="360"/>
      </w:pPr>
      <w:rPr>
        <w:rFonts w:ascii="Symbol" w:hAnsi="Symbol" w:hint="default"/>
        <w:sz w:val="20"/>
      </w:rPr>
    </w:lvl>
    <w:lvl w:ilvl="1" w:tplc="F7A65FCC" w:tentative="1">
      <w:start w:val="1"/>
      <w:numFmt w:val="bullet"/>
      <w:lvlText w:val="o"/>
      <w:lvlJc w:val="left"/>
      <w:pPr>
        <w:tabs>
          <w:tab w:val="num" w:pos="1440"/>
        </w:tabs>
        <w:ind w:left="1440" w:hanging="360"/>
      </w:pPr>
      <w:rPr>
        <w:rFonts w:ascii="Courier New" w:hAnsi="Courier New" w:hint="default"/>
        <w:sz w:val="20"/>
      </w:rPr>
    </w:lvl>
    <w:lvl w:ilvl="2" w:tplc="A334A2DA" w:tentative="1">
      <w:start w:val="1"/>
      <w:numFmt w:val="bullet"/>
      <w:lvlText w:val=""/>
      <w:lvlJc w:val="left"/>
      <w:pPr>
        <w:tabs>
          <w:tab w:val="num" w:pos="2160"/>
        </w:tabs>
        <w:ind w:left="2160" w:hanging="360"/>
      </w:pPr>
      <w:rPr>
        <w:rFonts w:ascii="Wingdings" w:hAnsi="Wingdings" w:hint="default"/>
        <w:sz w:val="20"/>
      </w:rPr>
    </w:lvl>
    <w:lvl w:ilvl="3" w:tplc="34062EEE" w:tentative="1">
      <w:start w:val="1"/>
      <w:numFmt w:val="bullet"/>
      <w:lvlText w:val=""/>
      <w:lvlJc w:val="left"/>
      <w:pPr>
        <w:tabs>
          <w:tab w:val="num" w:pos="2880"/>
        </w:tabs>
        <w:ind w:left="2880" w:hanging="360"/>
      </w:pPr>
      <w:rPr>
        <w:rFonts w:ascii="Wingdings" w:hAnsi="Wingdings" w:hint="default"/>
        <w:sz w:val="20"/>
      </w:rPr>
    </w:lvl>
    <w:lvl w:ilvl="4" w:tplc="D0B2C066" w:tentative="1">
      <w:start w:val="1"/>
      <w:numFmt w:val="bullet"/>
      <w:lvlText w:val=""/>
      <w:lvlJc w:val="left"/>
      <w:pPr>
        <w:tabs>
          <w:tab w:val="num" w:pos="3600"/>
        </w:tabs>
        <w:ind w:left="3600" w:hanging="360"/>
      </w:pPr>
      <w:rPr>
        <w:rFonts w:ascii="Wingdings" w:hAnsi="Wingdings" w:hint="default"/>
        <w:sz w:val="20"/>
      </w:rPr>
    </w:lvl>
    <w:lvl w:ilvl="5" w:tplc="B1187896" w:tentative="1">
      <w:start w:val="1"/>
      <w:numFmt w:val="bullet"/>
      <w:lvlText w:val=""/>
      <w:lvlJc w:val="left"/>
      <w:pPr>
        <w:tabs>
          <w:tab w:val="num" w:pos="4320"/>
        </w:tabs>
        <w:ind w:left="4320" w:hanging="360"/>
      </w:pPr>
      <w:rPr>
        <w:rFonts w:ascii="Wingdings" w:hAnsi="Wingdings" w:hint="default"/>
        <w:sz w:val="20"/>
      </w:rPr>
    </w:lvl>
    <w:lvl w:ilvl="6" w:tplc="9DC40622" w:tentative="1">
      <w:start w:val="1"/>
      <w:numFmt w:val="bullet"/>
      <w:lvlText w:val=""/>
      <w:lvlJc w:val="left"/>
      <w:pPr>
        <w:tabs>
          <w:tab w:val="num" w:pos="5040"/>
        </w:tabs>
        <w:ind w:left="5040" w:hanging="360"/>
      </w:pPr>
      <w:rPr>
        <w:rFonts w:ascii="Wingdings" w:hAnsi="Wingdings" w:hint="default"/>
        <w:sz w:val="20"/>
      </w:rPr>
    </w:lvl>
    <w:lvl w:ilvl="7" w:tplc="B42A1F6C" w:tentative="1">
      <w:start w:val="1"/>
      <w:numFmt w:val="bullet"/>
      <w:lvlText w:val=""/>
      <w:lvlJc w:val="left"/>
      <w:pPr>
        <w:tabs>
          <w:tab w:val="num" w:pos="5760"/>
        </w:tabs>
        <w:ind w:left="5760" w:hanging="360"/>
      </w:pPr>
      <w:rPr>
        <w:rFonts w:ascii="Wingdings" w:hAnsi="Wingdings" w:hint="default"/>
        <w:sz w:val="20"/>
      </w:rPr>
    </w:lvl>
    <w:lvl w:ilvl="8" w:tplc="BA4A44C2"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1271CA"/>
    <w:multiLevelType w:val="hybridMultilevel"/>
    <w:tmpl w:val="31587478"/>
    <w:lvl w:ilvl="0" w:tplc="621A02C0">
      <w:start w:val="1"/>
      <w:numFmt w:val="bullet"/>
      <w:lvlText w:val=""/>
      <w:lvlJc w:val="left"/>
      <w:pPr>
        <w:tabs>
          <w:tab w:val="num" w:pos="720"/>
        </w:tabs>
        <w:ind w:left="720" w:hanging="360"/>
      </w:pPr>
      <w:rPr>
        <w:rFonts w:ascii="Symbol" w:hAnsi="Symbol" w:hint="default"/>
        <w:sz w:val="20"/>
      </w:rPr>
    </w:lvl>
    <w:lvl w:ilvl="1" w:tplc="F02A08D8" w:tentative="1">
      <w:start w:val="1"/>
      <w:numFmt w:val="bullet"/>
      <w:lvlText w:val="o"/>
      <w:lvlJc w:val="left"/>
      <w:pPr>
        <w:tabs>
          <w:tab w:val="num" w:pos="1440"/>
        </w:tabs>
        <w:ind w:left="1440" w:hanging="360"/>
      </w:pPr>
      <w:rPr>
        <w:rFonts w:ascii="Courier New" w:hAnsi="Courier New" w:hint="default"/>
        <w:sz w:val="20"/>
      </w:rPr>
    </w:lvl>
    <w:lvl w:ilvl="2" w:tplc="819EF806" w:tentative="1">
      <w:start w:val="1"/>
      <w:numFmt w:val="bullet"/>
      <w:lvlText w:val=""/>
      <w:lvlJc w:val="left"/>
      <w:pPr>
        <w:tabs>
          <w:tab w:val="num" w:pos="2160"/>
        </w:tabs>
        <w:ind w:left="2160" w:hanging="360"/>
      </w:pPr>
      <w:rPr>
        <w:rFonts w:ascii="Wingdings" w:hAnsi="Wingdings" w:hint="default"/>
        <w:sz w:val="20"/>
      </w:rPr>
    </w:lvl>
    <w:lvl w:ilvl="3" w:tplc="8A42A7DC" w:tentative="1">
      <w:start w:val="1"/>
      <w:numFmt w:val="bullet"/>
      <w:lvlText w:val=""/>
      <w:lvlJc w:val="left"/>
      <w:pPr>
        <w:tabs>
          <w:tab w:val="num" w:pos="2880"/>
        </w:tabs>
        <w:ind w:left="2880" w:hanging="360"/>
      </w:pPr>
      <w:rPr>
        <w:rFonts w:ascii="Wingdings" w:hAnsi="Wingdings" w:hint="default"/>
        <w:sz w:val="20"/>
      </w:rPr>
    </w:lvl>
    <w:lvl w:ilvl="4" w:tplc="2E2E133C" w:tentative="1">
      <w:start w:val="1"/>
      <w:numFmt w:val="bullet"/>
      <w:lvlText w:val=""/>
      <w:lvlJc w:val="left"/>
      <w:pPr>
        <w:tabs>
          <w:tab w:val="num" w:pos="3600"/>
        </w:tabs>
        <w:ind w:left="3600" w:hanging="360"/>
      </w:pPr>
      <w:rPr>
        <w:rFonts w:ascii="Wingdings" w:hAnsi="Wingdings" w:hint="default"/>
        <w:sz w:val="20"/>
      </w:rPr>
    </w:lvl>
    <w:lvl w:ilvl="5" w:tplc="392EE47A" w:tentative="1">
      <w:start w:val="1"/>
      <w:numFmt w:val="bullet"/>
      <w:lvlText w:val=""/>
      <w:lvlJc w:val="left"/>
      <w:pPr>
        <w:tabs>
          <w:tab w:val="num" w:pos="4320"/>
        </w:tabs>
        <w:ind w:left="4320" w:hanging="360"/>
      </w:pPr>
      <w:rPr>
        <w:rFonts w:ascii="Wingdings" w:hAnsi="Wingdings" w:hint="default"/>
        <w:sz w:val="20"/>
      </w:rPr>
    </w:lvl>
    <w:lvl w:ilvl="6" w:tplc="CA7C85B4" w:tentative="1">
      <w:start w:val="1"/>
      <w:numFmt w:val="bullet"/>
      <w:lvlText w:val=""/>
      <w:lvlJc w:val="left"/>
      <w:pPr>
        <w:tabs>
          <w:tab w:val="num" w:pos="5040"/>
        </w:tabs>
        <w:ind w:left="5040" w:hanging="360"/>
      </w:pPr>
      <w:rPr>
        <w:rFonts w:ascii="Wingdings" w:hAnsi="Wingdings" w:hint="default"/>
        <w:sz w:val="20"/>
      </w:rPr>
    </w:lvl>
    <w:lvl w:ilvl="7" w:tplc="B260A94A" w:tentative="1">
      <w:start w:val="1"/>
      <w:numFmt w:val="bullet"/>
      <w:lvlText w:val=""/>
      <w:lvlJc w:val="left"/>
      <w:pPr>
        <w:tabs>
          <w:tab w:val="num" w:pos="5760"/>
        </w:tabs>
        <w:ind w:left="5760" w:hanging="360"/>
      </w:pPr>
      <w:rPr>
        <w:rFonts w:ascii="Wingdings" w:hAnsi="Wingdings" w:hint="default"/>
        <w:sz w:val="20"/>
      </w:rPr>
    </w:lvl>
    <w:lvl w:ilvl="8" w:tplc="21B2F044"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B617F8"/>
    <w:multiLevelType w:val="hybridMultilevel"/>
    <w:tmpl w:val="56FC9826"/>
    <w:lvl w:ilvl="0" w:tplc="96DCE12A">
      <w:start w:val="1"/>
      <w:numFmt w:val="bullet"/>
      <w:lvlText w:val=""/>
      <w:lvlJc w:val="left"/>
      <w:pPr>
        <w:ind w:left="720" w:hanging="360"/>
      </w:pPr>
      <w:rPr>
        <w:rFonts w:ascii="Symbol" w:hAnsi="Symbol" w:hint="default"/>
      </w:rPr>
    </w:lvl>
    <w:lvl w:ilvl="1" w:tplc="A12471FA">
      <w:start w:val="1"/>
      <w:numFmt w:val="bullet"/>
      <w:lvlText w:val="o"/>
      <w:lvlJc w:val="left"/>
      <w:pPr>
        <w:ind w:left="1440" w:hanging="360"/>
      </w:pPr>
      <w:rPr>
        <w:rFonts w:ascii="Courier New" w:hAnsi="Courier New" w:hint="default"/>
      </w:rPr>
    </w:lvl>
    <w:lvl w:ilvl="2" w:tplc="F232FEAC">
      <w:start w:val="1"/>
      <w:numFmt w:val="bullet"/>
      <w:lvlText w:val=""/>
      <w:lvlJc w:val="left"/>
      <w:pPr>
        <w:ind w:left="2160" w:hanging="360"/>
      </w:pPr>
      <w:rPr>
        <w:rFonts w:ascii="Wingdings" w:hAnsi="Wingdings" w:hint="default"/>
      </w:rPr>
    </w:lvl>
    <w:lvl w:ilvl="3" w:tplc="A08C9B28">
      <w:start w:val="1"/>
      <w:numFmt w:val="bullet"/>
      <w:lvlText w:val=""/>
      <w:lvlJc w:val="left"/>
      <w:pPr>
        <w:ind w:left="2880" w:hanging="360"/>
      </w:pPr>
      <w:rPr>
        <w:rFonts w:ascii="Symbol" w:hAnsi="Symbol" w:hint="default"/>
      </w:rPr>
    </w:lvl>
    <w:lvl w:ilvl="4" w:tplc="DBBAF954">
      <w:start w:val="1"/>
      <w:numFmt w:val="bullet"/>
      <w:lvlText w:val="o"/>
      <w:lvlJc w:val="left"/>
      <w:pPr>
        <w:ind w:left="3600" w:hanging="360"/>
      </w:pPr>
      <w:rPr>
        <w:rFonts w:ascii="Courier New" w:hAnsi="Courier New" w:hint="default"/>
      </w:rPr>
    </w:lvl>
    <w:lvl w:ilvl="5" w:tplc="A24A9E22">
      <w:start w:val="1"/>
      <w:numFmt w:val="bullet"/>
      <w:lvlText w:val=""/>
      <w:lvlJc w:val="left"/>
      <w:pPr>
        <w:ind w:left="4320" w:hanging="360"/>
      </w:pPr>
      <w:rPr>
        <w:rFonts w:ascii="Wingdings" w:hAnsi="Wingdings" w:hint="default"/>
      </w:rPr>
    </w:lvl>
    <w:lvl w:ilvl="6" w:tplc="FE9C6618">
      <w:start w:val="1"/>
      <w:numFmt w:val="bullet"/>
      <w:lvlText w:val=""/>
      <w:lvlJc w:val="left"/>
      <w:pPr>
        <w:ind w:left="5040" w:hanging="360"/>
      </w:pPr>
      <w:rPr>
        <w:rFonts w:ascii="Symbol" w:hAnsi="Symbol" w:hint="default"/>
      </w:rPr>
    </w:lvl>
    <w:lvl w:ilvl="7" w:tplc="29A053CC">
      <w:start w:val="1"/>
      <w:numFmt w:val="bullet"/>
      <w:lvlText w:val="o"/>
      <w:lvlJc w:val="left"/>
      <w:pPr>
        <w:ind w:left="5760" w:hanging="360"/>
      </w:pPr>
      <w:rPr>
        <w:rFonts w:ascii="Courier New" w:hAnsi="Courier New" w:hint="default"/>
      </w:rPr>
    </w:lvl>
    <w:lvl w:ilvl="8" w:tplc="4AE8239E">
      <w:start w:val="1"/>
      <w:numFmt w:val="bullet"/>
      <w:lvlText w:val=""/>
      <w:lvlJc w:val="left"/>
      <w:pPr>
        <w:ind w:left="6480" w:hanging="360"/>
      </w:pPr>
      <w:rPr>
        <w:rFonts w:ascii="Wingdings" w:hAnsi="Wingdings" w:hint="default"/>
      </w:rPr>
    </w:lvl>
  </w:abstractNum>
  <w:abstractNum w:abstractNumId="28" w15:restartNumberingAfterBreak="0">
    <w:nsid w:val="3EE93D42"/>
    <w:multiLevelType w:val="hybridMultilevel"/>
    <w:tmpl w:val="BEBA5A8C"/>
    <w:lvl w:ilvl="0" w:tplc="B4548396">
      <w:start w:val="1"/>
      <w:numFmt w:val="bullet"/>
      <w:lvlText w:val=""/>
      <w:lvlJc w:val="left"/>
      <w:pPr>
        <w:tabs>
          <w:tab w:val="num" w:pos="720"/>
        </w:tabs>
        <w:ind w:left="720" w:hanging="360"/>
      </w:pPr>
      <w:rPr>
        <w:rFonts w:ascii="Symbol" w:hAnsi="Symbol" w:hint="default"/>
        <w:sz w:val="20"/>
      </w:rPr>
    </w:lvl>
    <w:lvl w:ilvl="1" w:tplc="7E2E1F4E" w:tentative="1">
      <w:start w:val="1"/>
      <w:numFmt w:val="bullet"/>
      <w:lvlText w:val="o"/>
      <w:lvlJc w:val="left"/>
      <w:pPr>
        <w:tabs>
          <w:tab w:val="num" w:pos="1440"/>
        </w:tabs>
        <w:ind w:left="1440" w:hanging="360"/>
      </w:pPr>
      <w:rPr>
        <w:rFonts w:ascii="Courier New" w:hAnsi="Courier New" w:hint="default"/>
        <w:sz w:val="20"/>
      </w:rPr>
    </w:lvl>
    <w:lvl w:ilvl="2" w:tplc="670499C2" w:tentative="1">
      <w:start w:val="1"/>
      <w:numFmt w:val="bullet"/>
      <w:lvlText w:val=""/>
      <w:lvlJc w:val="left"/>
      <w:pPr>
        <w:tabs>
          <w:tab w:val="num" w:pos="2160"/>
        </w:tabs>
        <w:ind w:left="2160" w:hanging="360"/>
      </w:pPr>
      <w:rPr>
        <w:rFonts w:ascii="Wingdings" w:hAnsi="Wingdings" w:hint="default"/>
        <w:sz w:val="20"/>
      </w:rPr>
    </w:lvl>
    <w:lvl w:ilvl="3" w:tplc="2E3642A0" w:tentative="1">
      <w:start w:val="1"/>
      <w:numFmt w:val="bullet"/>
      <w:lvlText w:val=""/>
      <w:lvlJc w:val="left"/>
      <w:pPr>
        <w:tabs>
          <w:tab w:val="num" w:pos="2880"/>
        </w:tabs>
        <w:ind w:left="2880" w:hanging="360"/>
      </w:pPr>
      <w:rPr>
        <w:rFonts w:ascii="Wingdings" w:hAnsi="Wingdings" w:hint="default"/>
        <w:sz w:val="20"/>
      </w:rPr>
    </w:lvl>
    <w:lvl w:ilvl="4" w:tplc="69848104" w:tentative="1">
      <w:start w:val="1"/>
      <w:numFmt w:val="bullet"/>
      <w:lvlText w:val=""/>
      <w:lvlJc w:val="left"/>
      <w:pPr>
        <w:tabs>
          <w:tab w:val="num" w:pos="3600"/>
        </w:tabs>
        <w:ind w:left="3600" w:hanging="360"/>
      </w:pPr>
      <w:rPr>
        <w:rFonts w:ascii="Wingdings" w:hAnsi="Wingdings" w:hint="default"/>
        <w:sz w:val="20"/>
      </w:rPr>
    </w:lvl>
    <w:lvl w:ilvl="5" w:tplc="D982FDAE" w:tentative="1">
      <w:start w:val="1"/>
      <w:numFmt w:val="bullet"/>
      <w:lvlText w:val=""/>
      <w:lvlJc w:val="left"/>
      <w:pPr>
        <w:tabs>
          <w:tab w:val="num" w:pos="4320"/>
        </w:tabs>
        <w:ind w:left="4320" w:hanging="360"/>
      </w:pPr>
      <w:rPr>
        <w:rFonts w:ascii="Wingdings" w:hAnsi="Wingdings" w:hint="default"/>
        <w:sz w:val="20"/>
      </w:rPr>
    </w:lvl>
    <w:lvl w:ilvl="6" w:tplc="B2E0B9A2" w:tentative="1">
      <w:start w:val="1"/>
      <w:numFmt w:val="bullet"/>
      <w:lvlText w:val=""/>
      <w:lvlJc w:val="left"/>
      <w:pPr>
        <w:tabs>
          <w:tab w:val="num" w:pos="5040"/>
        </w:tabs>
        <w:ind w:left="5040" w:hanging="360"/>
      </w:pPr>
      <w:rPr>
        <w:rFonts w:ascii="Wingdings" w:hAnsi="Wingdings" w:hint="default"/>
        <w:sz w:val="20"/>
      </w:rPr>
    </w:lvl>
    <w:lvl w:ilvl="7" w:tplc="EC54E908" w:tentative="1">
      <w:start w:val="1"/>
      <w:numFmt w:val="bullet"/>
      <w:lvlText w:val=""/>
      <w:lvlJc w:val="left"/>
      <w:pPr>
        <w:tabs>
          <w:tab w:val="num" w:pos="5760"/>
        </w:tabs>
        <w:ind w:left="5760" w:hanging="360"/>
      </w:pPr>
      <w:rPr>
        <w:rFonts w:ascii="Wingdings" w:hAnsi="Wingdings" w:hint="default"/>
        <w:sz w:val="20"/>
      </w:rPr>
    </w:lvl>
    <w:lvl w:ilvl="8" w:tplc="8F08B840"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BC70EB"/>
    <w:multiLevelType w:val="hybridMultilevel"/>
    <w:tmpl w:val="7C3693C2"/>
    <w:lvl w:ilvl="0" w:tplc="1ED88932">
      <w:start w:val="1"/>
      <w:numFmt w:val="bullet"/>
      <w:lvlText w:val=""/>
      <w:lvlJc w:val="left"/>
      <w:pPr>
        <w:ind w:left="720" w:hanging="360"/>
      </w:pPr>
      <w:rPr>
        <w:rFonts w:ascii="Symbol" w:hAnsi="Symbol" w:hint="default"/>
      </w:rPr>
    </w:lvl>
    <w:lvl w:ilvl="1" w:tplc="B55E7C4C">
      <w:start w:val="1"/>
      <w:numFmt w:val="bullet"/>
      <w:lvlText w:val="o"/>
      <w:lvlJc w:val="left"/>
      <w:pPr>
        <w:ind w:left="1440" w:hanging="360"/>
      </w:pPr>
      <w:rPr>
        <w:rFonts w:ascii="Courier New" w:hAnsi="Courier New" w:hint="default"/>
      </w:rPr>
    </w:lvl>
    <w:lvl w:ilvl="2" w:tplc="EB584B3E">
      <w:start w:val="1"/>
      <w:numFmt w:val="bullet"/>
      <w:lvlText w:val=""/>
      <w:lvlJc w:val="left"/>
      <w:pPr>
        <w:ind w:left="2160" w:hanging="360"/>
      </w:pPr>
      <w:rPr>
        <w:rFonts w:ascii="Wingdings" w:hAnsi="Wingdings" w:hint="default"/>
      </w:rPr>
    </w:lvl>
    <w:lvl w:ilvl="3" w:tplc="E0189962">
      <w:start w:val="1"/>
      <w:numFmt w:val="bullet"/>
      <w:lvlText w:val=""/>
      <w:lvlJc w:val="left"/>
      <w:pPr>
        <w:ind w:left="2880" w:hanging="360"/>
      </w:pPr>
      <w:rPr>
        <w:rFonts w:ascii="Symbol" w:hAnsi="Symbol" w:hint="default"/>
      </w:rPr>
    </w:lvl>
    <w:lvl w:ilvl="4" w:tplc="D8FCFB06">
      <w:start w:val="1"/>
      <w:numFmt w:val="bullet"/>
      <w:lvlText w:val="o"/>
      <w:lvlJc w:val="left"/>
      <w:pPr>
        <w:ind w:left="3600" w:hanging="360"/>
      </w:pPr>
      <w:rPr>
        <w:rFonts w:ascii="Courier New" w:hAnsi="Courier New" w:hint="default"/>
      </w:rPr>
    </w:lvl>
    <w:lvl w:ilvl="5" w:tplc="A82E8278">
      <w:start w:val="1"/>
      <w:numFmt w:val="bullet"/>
      <w:lvlText w:val=""/>
      <w:lvlJc w:val="left"/>
      <w:pPr>
        <w:ind w:left="4320" w:hanging="360"/>
      </w:pPr>
      <w:rPr>
        <w:rFonts w:ascii="Wingdings" w:hAnsi="Wingdings" w:hint="default"/>
      </w:rPr>
    </w:lvl>
    <w:lvl w:ilvl="6" w:tplc="C3FC46CA">
      <w:start w:val="1"/>
      <w:numFmt w:val="bullet"/>
      <w:lvlText w:val=""/>
      <w:lvlJc w:val="left"/>
      <w:pPr>
        <w:ind w:left="5040" w:hanging="360"/>
      </w:pPr>
      <w:rPr>
        <w:rFonts w:ascii="Symbol" w:hAnsi="Symbol" w:hint="default"/>
      </w:rPr>
    </w:lvl>
    <w:lvl w:ilvl="7" w:tplc="3E6AE792">
      <w:start w:val="1"/>
      <w:numFmt w:val="bullet"/>
      <w:lvlText w:val="o"/>
      <w:lvlJc w:val="left"/>
      <w:pPr>
        <w:ind w:left="5760" w:hanging="360"/>
      </w:pPr>
      <w:rPr>
        <w:rFonts w:ascii="Courier New" w:hAnsi="Courier New" w:hint="default"/>
      </w:rPr>
    </w:lvl>
    <w:lvl w:ilvl="8" w:tplc="52CCF06C">
      <w:start w:val="1"/>
      <w:numFmt w:val="bullet"/>
      <w:lvlText w:val=""/>
      <w:lvlJc w:val="left"/>
      <w:pPr>
        <w:ind w:left="6480" w:hanging="360"/>
      </w:pPr>
      <w:rPr>
        <w:rFonts w:ascii="Wingdings" w:hAnsi="Wingdings" w:hint="default"/>
      </w:rPr>
    </w:lvl>
  </w:abstractNum>
  <w:abstractNum w:abstractNumId="30" w15:restartNumberingAfterBreak="0">
    <w:nsid w:val="47C35271"/>
    <w:multiLevelType w:val="hybridMultilevel"/>
    <w:tmpl w:val="DDA45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A0792F"/>
    <w:multiLevelType w:val="hybridMultilevel"/>
    <w:tmpl w:val="A1281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992823"/>
    <w:multiLevelType w:val="hybridMultilevel"/>
    <w:tmpl w:val="14D80A44"/>
    <w:lvl w:ilvl="0" w:tplc="B4BE51C4">
      <w:start w:val="1"/>
      <w:numFmt w:val="bullet"/>
      <w:lvlText w:val=""/>
      <w:lvlJc w:val="left"/>
      <w:pPr>
        <w:tabs>
          <w:tab w:val="num" w:pos="720"/>
        </w:tabs>
        <w:ind w:left="720" w:hanging="360"/>
      </w:pPr>
      <w:rPr>
        <w:rFonts w:ascii="Symbol" w:hAnsi="Symbol" w:hint="default"/>
        <w:sz w:val="20"/>
      </w:rPr>
    </w:lvl>
    <w:lvl w:ilvl="1" w:tplc="45F675D0" w:tentative="1">
      <w:start w:val="1"/>
      <w:numFmt w:val="bullet"/>
      <w:lvlText w:val="o"/>
      <w:lvlJc w:val="left"/>
      <w:pPr>
        <w:tabs>
          <w:tab w:val="num" w:pos="1440"/>
        </w:tabs>
        <w:ind w:left="1440" w:hanging="360"/>
      </w:pPr>
      <w:rPr>
        <w:rFonts w:ascii="Courier New" w:hAnsi="Courier New" w:hint="default"/>
        <w:sz w:val="20"/>
      </w:rPr>
    </w:lvl>
    <w:lvl w:ilvl="2" w:tplc="458214E0" w:tentative="1">
      <w:start w:val="1"/>
      <w:numFmt w:val="bullet"/>
      <w:lvlText w:val=""/>
      <w:lvlJc w:val="left"/>
      <w:pPr>
        <w:tabs>
          <w:tab w:val="num" w:pos="2160"/>
        </w:tabs>
        <w:ind w:left="2160" w:hanging="360"/>
      </w:pPr>
      <w:rPr>
        <w:rFonts w:ascii="Wingdings" w:hAnsi="Wingdings" w:hint="default"/>
        <w:sz w:val="20"/>
      </w:rPr>
    </w:lvl>
    <w:lvl w:ilvl="3" w:tplc="4BC65E66" w:tentative="1">
      <w:start w:val="1"/>
      <w:numFmt w:val="bullet"/>
      <w:lvlText w:val=""/>
      <w:lvlJc w:val="left"/>
      <w:pPr>
        <w:tabs>
          <w:tab w:val="num" w:pos="2880"/>
        </w:tabs>
        <w:ind w:left="2880" w:hanging="360"/>
      </w:pPr>
      <w:rPr>
        <w:rFonts w:ascii="Wingdings" w:hAnsi="Wingdings" w:hint="default"/>
        <w:sz w:val="20"/>
      </w:rPr>
    </w:lvl>
    <w:lvl w:ilvl="4" w:tplc="C50E4F94" w:tentative="1">
      <w:start w:val="1"/>
      <w:numFmt w:val="bullet"/>
      <w:lvlText w:val=""/>
      <w:lvlJc w:val="left"/>
      <w:pPr>
        <w:tabs>
          <w:tab w:val="num" w:pos="3600"/>
        </w:tabs>
        <w:ind w:left="3600" w:hanging="360"/>
      </w:pPr>
      <w:rPr>
        <w:rFonts w:ascii="Wingdings" w:hAnsi="Wingdings" w:hint="default"/>
        <w:sz w:val="20"/>
      </w:rPr>
    </w:lvl>
    <w:lvl w:ilvl="5" w:tplc="4FE0CE06" w:tentative="1">
      <w:start w:val="1"/>
      <w:numFmt w:val="bullet"/>
      <w:lvlText w:val=""/>
      <w:lvlJc w:val="left"/>
      <w:pPr>
        <w:tabs>
          <w:tab w:val="num" w:pos="4320"/>
        </w:tabs>
        <w:ind w:left="4320" w:hanging="360"/>
      </w:pPr>
      <w:rPr>
        <w:rFonts w:ascii="Wingdings" w:hAnsi="Wingdings" w:hint="default"/>
        <w:sz w:val="20"/>
      </w:rPr>
    </w:lvl>
    <w:lvl w:ilvl="6" w:tplc="7A1CE1A8" w:tentative="1">
      <w:start w:val="1"/>
      <w:numFmt w:val="bullet"/>
      <w:lvlText w:val=""/>
      <w:lvlJc w:val="left"/>
      <w:pPr>
        <w:tabs>
          <w:tab w:val="num" w:pos="5040"/>
        </w:tabs>
        <w:ind w:left="5040" w:hanging="360"/>
      </w:pPr>
      <w:rPr>
        <w:rFonts w:ascii="Wingdings" w:hAnsi="Wingdings" w:hint="default"/>
        <w:sz w:val="20"/>
      </w:rPr>
    </w:lvl>
    <w:lvl w:ilvl="7" w:tplc="68CE1560" w:tentative="1">
      <w:start w:val="1"/>
      <w:numFmt w:val="bullet"/>
      <w:lvlText w:val=""/>
      <w:lvlJc w:val="left"/>
      <w:pPr>
        <w:tabs>
          <w:tab w:val="num" w:pos="5760"/>
        </w:tabs>
        <w:ind w:left="5760" w:hanging="360"/>
      </w:pPr>
      <w:rPr>
        <w:rFonts w:ascii="Wingdings" w:hAnsi="Wingdings" w:hint="default"/>
        <w:sz w:val="20"/>
      </w:rPr>
    </w:lvl>
    <w:lvl w:ilvl="8" w:tplc="4DF4EBB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854F1B"/>
    <w:multiLevelType w:val="hybridMultilevel"/>
    <w:tmpl w:val="067C1E3C"/>
    <w:lvl w:ilvl="0" w:tplc="CADAC784">
      <w:start w:val="1"/>
      <w:numFmt w:val="bullet"/>
      <w:lvlText w:val=""/>
      <w:lvlJc w:val="left"/>
      <w:pPr>
        <w:tabs>
          <w:tab w:val="num" w:pos="720"/>
        </w:tabs>
        <w:ind w:left="720" w:hanging="360"/>
      </w:pPr>
      <w:rPr>
        <w:rFonts w:ascii="Symbol" w:hAnsi="Symbol" w:hint="default"/>
        <w:sz w:val="20"/>
      </w:rPr>
    </w:lvl>
    <w:lvl w:ilvl="1" w:tplc="B33C72DC" w:tentative="1">
      <w:start w:val="1"/>
      <w:numFmt w:val="bullet"/>
      <w:lvlText w:val="o"/>
      <w:lvlJc w:val="left"/>
      <w:pPr>
        <w:tabs>
          <w:tab w:val="num" w:pos="1440"/>
        </w:tabs>
        <w:ind w:left="1440" w:hanging="360"/>
      </w:pPr>
      <w:rPr>
        <w:rFonts w:ascii="Courier New" w:hAnsi="Courier New" w:hint="default"/>
        <w:sz w:val="20"/>
      </w:rPr>
    </w:lvl>
    <w:lvl w:ilvl="2" w:tplc="F61E6E6A" w:tentative="1">
      <w:start w:val="1"/>
      <w:numFmt w:val="bullet"/>
      <w:lvlText w:val=""/>
      <w:lvlJc w:val="left"/>
      <w:pPr>
        <w:tabs>
          <w:tab w:val="num" w:pos="2160"/>
        </w:tabs>
        <w:ind w:left="2160" w:hanging="360"/>
      </w:pPr>
      <w:rPr>
        <w:rFonts w:ascii="Wingdings" w:hAnsi="Wingdings" w:hint="default"/>
        <w:sz w:val="20"/>
      </w:rPr>
    </w:lvl>
    <w:lvl w:ilvl="3" w:tplc="71DC9BA0" w:tentative="1">
      <w:start w:val="1"/>
      <w:numFmt w:val="bullet"/>
      <w:lvlText w:val=""/>
      <w:lvlJc w:val="left"/>
      <w:pPr>
        <w:tabs>
          <w:tab w:val="num" w:pos="2880"/>
        </w:tabs>
        <w:ind w:left="2880" w:hanging="360"/>
      </w:pPr>
      <w:rPr>
        <w:rFonts w:ascii="Wingdings" w:hAnsi="Wingdings" w:hint="default"/>
        <w:sz w:val="20"/>
      </w:rPr>
    </w:lvl>
    <w:lvl w:ilvl="4" w:tplc="B0B82798" w:tentative="1">
      <w:start w:val="1"/>
      <w:numFmt w:val="bullet"/>
      <w:lvlText w:val=""/>
      <w:lvlJc w:val="left"/>
      <w:pPr>
        <w:tabs>
          <w:tab w:val="num" w:pos="3600"/>
        </w:tabs>
        <w:ind w:left="3600" w:hanging="360"/>
      </w:pPr>
      <w:rPr>
        <w:rFonts w:ascii="Wingdings" w:hAnsi="Wingdings" w:hint="default"/>
        <w:sz w:val="20"/>
      </w:rPr>
    </w:lvl>
    <w:lvl w:ilvl="5" w:tplc="70B0ACB2" w:tentative="1">
      <w:start w:val="1"/>
      <w:numFmt w:val="bullet"/>
      <w:lvlText w:val=""/>
      <w:lvlJc w:val="left"/>
      <w:pPr>
        <w:tabs>
          <w:tab w:val="num" w:pos="4320"/>
        </w:tabs>
        <w:ind w:left="4320" w:hanging="360"/>
      </w:pPr>
      <w:rPr>
        <w:rFonts w:ascii="Wingdings" w:hAnsi="Wingdings" w:hint="default"/>
        <w:sz w:val="20"/>
      </w:rPr>
    </w:lvl>
    <w:lvl w:ilvl="6" w:tplc="B7AA96FC" w:tentative="1">
      <w:start w:val="1"/>
      <w:numFmt w:val="bullet"/>
      <w:lvlText w:val=""/>
      <w:lvlJc w:val="left"/>
      <w:pPr>
        <w:tabs>
          <w:tab w:val="num" w:pos="5040"/>
        </w:tabs>
        <w:ind w:left="5040" w:hanging="360"/>
      </w:pPr>
      <w:rPr>
        <w:rFonts w:ascii="Wingdings" w:hAnsi="Wingdings" w:hint="default"/>
        <w:sz w:val="20"/>
      </w:rPr>
    </w:lvl>
    <w:lvl w:ilvl="7" w:tplc="F0D6D6B2" w:tentative="1">
      <w:start w:val="1"/>
      <w:numFmt w:val="bullet"/>
      <w:lvlText w:val=""/>
      <w:lvlJc w:val="left"/>
      <w:pPr>
        <w:tabs>
          <w:tab w:val="num" w:pos="5760"/>
        </w:tabs>
        <w:ind w:left="5760" w:hanging="360"/>
      </w:pPr>
      <w:rPr>
        <w:rFonts w:ascii="Wingdings" w:hAnsi="Wingdings" w:hint="default"/>
        <w:sz w:val="20"/>
      </w:rPr>
    </w:lvl>
    <w:lvl w:ilvl="8" w:tplc="F45C071E"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F3361D"/>
    <w:multiLevelType w:val="hybridMultilevel"/>
    <w:tmpl w:val="817025B6"/>
    <w:lvl w:ilvl="0" w:tplc="FC8E7C9C">
      <w:start w:val="1"/>
      <w:numFmt w:val="bullet"/>
      <w:lvlText w:val=""/>
      <w:lvlJc w:val="left"/>
      <w:pPr>
        <w:tabs>
          <w:tab w:val="num" w:pos="720"/>
        </w:tabs>
        <w:ind w:left="720" w:hanging="360"/>
      </w:pPr>
      <w:rPr>
        <w:rFonts w:ascii="Symbol" w:hAnsi="Symbol" w:hint="default"/>
        <w:sz w:val="20"/>
      </w:rPr>
    </w:lvl>
    <w:lvl w:ilvl="1" w:tplc="E796EC0A">
      <w:start w:val="1"/>
      <w:numFmt w:val="bullet"/>
      <w:lvlText w:val="o"/>
      <w:lvlJc w:val="left"/>
      <w:pPr>
        <w:tabs>
          <w:tab w:val="num" w:pos="1440"/>
        </w:tabs>
        <w:ind w:left="1440" w:hanging="360"/>
      </w:pPr>
      <w:rPr>
        <w:rFonts w:ascii="Courier New" w:hAnsi="Courier New" w:hint="default"/>
        <w:sz w:val="20"/>
      </w:rPr>
    </w:lvl>
    <w:lvl w:ilvl="2" w:tplc="F6F0E4E6" w:tentative="1">
      <w:start w:val="1"/>
      <w:numFmt w:val="bullet"/>
      <w:lvlText w:val=""/>
      <w:lvlJc w:val="left"/>
      <w:pPr>
        <w:tabs>
          <w:tab w:val="num" w:pos="2160"/>
        </w:tabs>
        <w:ind w:left="2160" w:hanging="360"/>
      </w:pPr>
      <w:rPr>
        <w:rFonts w:ascii="Symbol" w:hAnsi="Symbol" w:hint="default"/>
        <w:sz w:val="20"/>
      </w:rPr>
    </w:lvl>
    <w:lvl w:ilvl="3" w:tplc="EB4C712E" w:tentative="1">
      <w:start w:val="1"/>
      <w:numFmt w:val="bullet"/>
      <w:lvlText w:val=""/>
      <w:lvlJc w:val="left"/>
      <w:pPr>
        <w:tabs>
          <w:tab w:val="num" w:pos="2880"/>
        </w:tabs>
        <w:ind w:left="2880" w:hanging="360"/>
      </w:pPr>
      <w:rPr>
        <w:rFonts w:ascii="Symbol" w:hAnsi="Symbol" w:hint="default"/>
        <w:sz w:val="20"/>
      </w:rPr>
    </w:lvl>
    <w:lvl w:ilvl="4" w:tplc="741A69AC" w:tentative="1">
      <w:start w:val="1"/>
      <w:numFmt w:val="bullet"/>
      <w:lvlText w:val=""/>
      <w:lvlJc w:val="left"/>
      <w:pPr>
        <w:tabs>
          <w:tab w:val="num" w:pos="3600"/>
        </w:tabs>
        <w:ind w:left="3600" w:hanging="360"/>
      </w:pPr>
      <w:rPr>
        <w:rFonts w:ascii="Symbol" w:hAnsi="Symbol" w:hint="default"/>
        <w:sz w:val="20"/>
      </w:rPr>
    </w:lvl>
    <w:lvl w:ilvl="5" w:tplc="86EA5FDE" w:tentative="1">
      <w:start w:val="1"/>
      <w:numFmt w:val="bullet"/>
      <w:lvlText w:val=""/>
      <w:lvlJc w:val="left"/>
      <w:pPr>
        <w:tabs>
          <w:tab w:val="num" w:pos="4320"/>
        </w:tabs>
        <w:ind w:left="4320" w:hanging="360"/>
      </w:pPr>
      <w:rPr>
        <w:rFonts w:ascii="Symbol" w:hAnsi="Symbol" w:hint="default"/>
        <w:sz w:val="20"/>
      </w:rPr>
    </w:lvl>
    <w:lvl w:ilvl="6" w:tplc="3B4665DE" w:tentative="1">
      <w:start w:val="1"/>
      <w:numFmt w:val="bullet"/>
      <w:lvlText w:val=""/>
      <w:lvlJc w:val="left"/>
      <w:pPr>
        <w:tabs>
          <w:tab w:val="num" w:pos="5040"/>
        </w:tabs>
        <w:ind w:left="5040" w:hanging="360"/>
      </w:pPr>
      <w:rPr>
        <w:rFonts w:ascii="Symbol" w:hAnsi="Symbol" w:hint="default"/>
        <w:sz w:val="20"/>
      </w:rPr>
    </w:lvl>
    <w:lvl w:ilvl="7" w:tplc="95FEB3A4" w:tentative="1">
      <w:start w:val="1"/>
      <w:numFmt w:val="bullet"/>
      <w:lvlText w:val=""/>
      <w:lvlJc w:val="left"/>
      <w:pPr>
        <w:tabs>
          <w:tab w:val="num" w:pos="5760"/>
        </w:tabs>
        <w:ind w:left="5760" w:hanging="360"/>
      </w:pPr>
      <w:rPr>
        <w:rFonts w:ascii="Symbol" w:hAnsi="Symbol" w:hint="default"/>
        <w:sz w:val="20"/>
      </w:rPr>
    </w:lvl>
    <w:lvl w:ilvl="8" w:tplc="373C7CBA"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600CED"/>
    <w:multiLevelType w:val="hybridMultilevel"/>
    <w:tmpl w:val="3D8C8ED4"/>
    <w:lvl w:ilvl="0" w:tplc="DBA00276">
      <w:start w:val="1"/>
      <w:numFmt w:val="bullet"/>
      <w:lvlText w:val=""/>
      <w:lvlJc w:val="left"/>
      <w:pPr>
        <w:ind w:left="720" w:hanging="360"/>
      </w:pPr>
      <w:rPr>
        <w:rFonts w:ascii="Symbol" w:hAnsi="Symbol" w:hint="default"/>
      </w:rPr>
    </w:lvl>
    <w:lvl w:ilvl="1" w:tplc="D17289FA">
      <w:start w:val="1"/>
      <w:numFmt w:val="bullet"/>
      <w:lvlText w:val="o"/>
      <w:lvlJc w:val="left"/>
      <w:pPr>
        <w:ind w:left="1440" w:hanging="360"/>
      </w:pPr>
      <w:rPr>
        <w:rFonts w:ascii="Courier New" w:hAnsi="Courier New" w:hint="default"/>
      </w:rPr>
    </w:lvl>
    <w:lvl w:ilvl="2" w:tplc="C8307A14">
      <w:start w:val="1"/>
      <w:numFmt w:val="bullet"/>
      <w:lvlText w:val=""/>
      <w:lvlJc w:val="left"/>
      <w:pPr>
        <w:ind w:left="2160" w:hanging="360"/>
      </w:pPr>
      <w:rPr>
        <w:rFonts w:ascii="Wingdings" w:hAnsi="Wingdings" w:hint="default"/>
      </w:rPr>
    </w:lvl>
    <w:lvl w:ilvl="3" w:tplc="F2D45BD0">
      <w:start w:val="1"/>
      <w:numFmt w:val="bullet"/>
      <w:lvlText w:val=""/>
      <w:lvlJc w:val="left"/>
      <w:pPr>
        <w:ind w:left="2880" w:hanging="360"/>
      </w:pPr>
      <w:rPr>
        <w:rFonts w:ascii="Symbol" w:hAnsi="Symbol" w:hint="default"/>
      </w:rPr>
    </w:lvl>
    <w:lvl w:ilvl="4" w:tplc="D0B89E68">
      <w:start w:val="1"/>
      <w:numFmt w:val="bullet"/>
      <w:lvlText w:val="o"/>
      <w:lvlJc w:val="left"/>
      <w:pPr>
        <w:ind w:left="3600" w:hanging="360"/>
      </w:pPr>
      <w:rPr>
        <w:rFonts w:ascii="Courier New" w:hAnsi="Courier New" w:hint="default"/>
      </w:rPr>
    </w:lvl>
    <w:lvl w:ilvl="5" w:tplc="79D42D1C">
      <w:start w:val="1"/>
      <w:numFmt w:val="bullet"/>
      <w:lvlText w:val=""/>
      <w:lvlJc w:val="left"/>
      <w:pPr>
        <w:ind w:left="4320" w:hanging="360"/>
      </w:pPr>
      <w:rPr>
        <w:rFonts w:ascii="Wingdings" w:hAnsi="Wingdings" w:hint="default"/>
      </w:rPr>
    </w:lvl>
    <w:lvl w:ilvl="6" w:tplc="D846A830">
      <w:start w:val="1"/>
      <w:numFmt w:val="bullet"/>
      <w:lvlText w:val=""/>
      <w:lvlJc w:val="left"/>
      <w:pPr>
        <w:ind w:left="5040" w:hanging="360"/>
      </w:pPr>
      <w:rPr>
        <w:rFonts w:ascii="Symbol" w:hAnsi="Symbol" w:hint="default"/>
      </w:rPr>
    </w:lvl>
    <w:lvl w:ilvl="7" w:tplc="BA98E14E">
      <w:start w:val="1"/>
      <w:numFmt w:val="bullet"/>
      <w:lvlText w:val="o"/>
      <w:lvlJc w:val="left"/>
      <w:pPr>
        <w:ind w:left="5760" w:hanging="360"/>
      </w:pPr>
      <w:rPr>
        <w:rFonts w:ascii="Courier New" w:hAnsi="Courier New" w:hint="default"/>
      </w:rPr>
    </w:lvl>
    <w:lvl w:ilvl="8" w:tplc="FA3C8794">
      <w:start w:val="1"/>
      <w:numFmt w:val="bullet"/>
      <w:lvlText w:val=""/>
      <w:lvlJc w:val="left"/>
      <w:pPr>
        <w:ind w:left="6480" w:hanging="360"/>
      </w:pPr>
      <w:rPr>
        <w:rFonts w:ascii="Wingdings" w:hAnsi="Wingdings" w:hint="default"/>
      </w:rPr>
    </w:lvl>
  </w:abstractNum>
  <w:abstractNum w:abstractNumId="36" w15:restartNumberingAfterBreak="0">
    <w:nsid w:val="56524F1A"/>
    <w:multiLevelType w:val="hybridMultilevel"/>
    <w:tmpl w:val="BF441674"/>
    <w:lvl w:ilvl="0" w:tplc="3CBA1B86">
      <w:start w:val="1"/>
      <w:numFmt w:val="bullet"/>
      <w:lvlText w:val=""/>
      <w:lvlJc w:val="left"/>
      <w:pPr>
        <w:tabs>
          <w:tab w:val="num" w:pos="720"/>
        </w:tabs>
        <w:ind w:left="720" w:hanging="360"/>
      </w:pPr>
      <w:rPr>
        <w:rFonts w:ascii="Symbol" w:hAnsi="Symbol" w:hint="default"/>
        <w:sz w:val="20"/>
      </w:rPr>
    </w:lvl>
    <w:lvl w:ilvl="1" w:tplc="4BF8D7D8" w:tentative="1">
      <w:start w:val="1"/>
      <w:numFmt w:val="bullet"/>
      <w:lvlText w:val="o"/>
      <w:lvlJc w:val="left"/>
      <w:pPr>
        <w:tabs>
          <w:tab w:val="num" w:pos="1440"/>
        </w:tabs>
        <w:ind w:left="1440" w:hanging="360"/>
      </w:pPr>
      <w:rPr>
        <w:rFonts w:ascii="Courier New" w:hAnsi="Courier New" w:hint="default"/>
        <w:sz w:val="20"/>
      </w:rPr>
    </w:lvl>
    <w:lvl w:ilvl="2" w:tplc="1C78A830" w:tentative="1">
      <w:start w:val="1"/>
      <w:numFmt w:val="bullet"/>
      <w:lvlText w:val=""/>
      <w:lvlJc w:val="left"/>
      <w:pPr>
        <w:tabs>
          <w:tab w:val="num" w:pos="2160"/>
        </w:tabs>
        <w:ind w:left="2160" w:hanging="360"/>
      </w:pPr>
      <w:rPr>
        <w:rFonts w:ascii="Wingdings" w:hAnsi="Wingdings" w:hint="default"/>
        <w:sz w:val="20"/>
      </w:rPr>
    </w:lvl>
    <w:lvl w:ilvl="3" w:tplc="B5A63130" w:tentative="1">
      <w:start w:val="1"/>
      <w:numFmt w:val="bullet"/>
      <w:lvlText w:val=""/>
      <w:lvlJc w:val="left"/>
      <w:pPr>
        <w:tabs>
          <w:tab w:val="num" w:pos="2880"/>
        </w:tabs>
        <w:ind w:left="2880" w:hanging="360"/>
      </w:pPr>
      <w:rPr>
        <w:rFonts w:ascii="Wingdings" w:hAnsi="Wingdings" w:hint="default"/>
        <w:sz w:val="20"/>
      </w:rPr>
    </w:lvl>
    <w:lvl w:ilvl="4" w:tplc="65584726" w:tentative="1">
      <w:start w:val="1"/>
      <w:numFmt w:val="bullet"/>
      <w:lvlText w:val=""/>
      <w:lvlJc w:val="left"/>
      <w:pPr>
        <w:tabs>
          <w:tab w:val="num" w:pos="3600"/>
        </w:tabs>
        <w:ind w:left="3600" w:hanging="360"/>
      </w:pPr>
      <w:rPr>
        <w:rFonts w:ascii="Wingdings" w:hAnsi="Wingdings" w:hint="default"/>
        <w:sz w:val="20"/>
      </w:rPr>
    </w:lvl>
    <w:lvl w:ilvl="5" w:tplc="0854FAE2" w:tentative="1">
      <w:start w:val="1"/>
      <w:numFmt w:val="bullet"/>
      <w:lvlText w:val=""/>
      <w:lvlJc w:val="left"/>
      <w:pPr>
        <w:tabs>
          <w:tab w:val="num" w:pos="4320"/>
        </w:tabs>
        <w:ind w:left="4320" w:hanging="360"/>
      </w:pPr>
      <w:rPr>
        <w:rFonts w:ascii="Wingdings" w:hAnsi="Wingdings" w:hint="default"/>
        <w:sz w:val="20"/>
      </w:rPr>
    </w:lvl>
    <w:lvl w:ilvl="6" w:tplc="62D04524" w:tentative="1">
      <w:start w:val="1"/>
      <w:numFmt w:val="bullet"/>
      <w:lvlText w:val=""/>
      <w:lvlJc w:val="left"/>
      <w:pPr>
        <w:tabs>
          <w:tab w:val="num" w:pos="5040"/>
        </w:tabs>
        <w:ind w:left="5040" w:hanging="360"/>
      </w:pPr>
      <w:rPr>
        <w:rFonts w:ascii="Wingdings" w:hAnsi="Wingdings" w:hint="default"/>
        <w:sz w:val="20"/>
      </w:rPr>
    </w:lvl>
    <w:lvl w:ilvl="7" w:tplc="E29E42B8" w:tentative="1">
      <w:start w:val="1"/>
      <w:numFmt w:val="bullet"/>
      <w:lvlText w:val=""/>
      <w:lvlJc w:val="left"/>
      <w:pPr>
        <w:tabs>
          <w:tab w:val="num" w:pos="5760"/>
        </w:tabs>
        <w:ind w:left="5760" w:hanging="360"/>
      </w:pPr>
      <w:rPr>
        <w:rFonts w:ascii="Wingdings" w:hAnsi="Wingdings" w:hint="default"/>
        <w:sz w:val="20"/>
      </w:rPr>
    </w:lvl>
    <w:lvl w:ilvl="8" w:tplc="E51AD4CE"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944706"/>
    <w:multiLevelType w:val="hybridMultilevel"/>
    <w:tmpl w:val="F6D4BFF0"/>
    <w:lvl w:ilvl="0" w:tplc="2E7C98BC">
      <w:start w:val="1"/>
      <w:numFmt w:val="bullet"/>
      <w:lvlText w:val=""/>
      <w:lvlJc w:val="left"/>
      <w:pPr>
        <w:tabs>
          <w:tab w:val="num" w:pos="720"/>
        </w:tabs>
        <w:ind w:left="720" w:hanging="360"/>
      </w:pPr>
      <w:rPr>
        <w:rFonts w:ascii="Symbol" w:hAnsi="Symbol" w:hint="default"/>
        <w:sz w:val="20"/>
      </w:rPr>
    </w:lvl>
    <w:lvl w:ilvl="1" w:tplc="D57A4934" w:tentative="1">
      <w:start w:val="1"/>
      <w:numFmt w:val="bullet"/>
      <w:lvlText w:val=""/>
      <w:lvlJc w:val="left"/>
      <w:pPr>
        <w:tabs>
          <w:tab w:val="num" w:pos="1440"/>
        </w:tabs>
        <w:ind w:left="1440" w:hanging="360"/>
      </w:pPr>
      <w:rPr>
        <w:rFonts w:ascii="Symbol" w:hAnsi="Symbol" w:hint="default"/>
        <w:sz w:val="20"/>
      </w:rPr>
    </w:lvl>
    <w:lvl w:ilvl="2" w:tplc="E6641442" w:tentative="1">
      <w:start w:val="1"/>
      <w:numFmt w:val="bullet"/>
      <w:lvlText w:val=""/>
      <w:lvlJc w:val="left"/>
      <w:pPr>
        <w:tabs>
          <w:tab w:val="num" w:pos="2160"/>
        </w:tabs>
        <w:ind w:left="2160" w:hanging="360"/>
      </w:pPr>
      <w:rPr>
        <w:rFonts w:ascii="Symbol" w:hAnsi="Symbol" w:hint="default"/>
        <w:sz w:val="20"/>
      </w:rPr>
    </w:lvl>
    <w:lvl w:ilvl="3" w:tplc="7E5C2BB2" w:tentative="1">
      <w:start w:val="1"/>
      <w:numFmt w:val="bullet"/>
      <w:lvlText w:val=""/>
      <w:lvlJc w:val="left"/>
      <w:pPr>
        <w:tabs>
          <w:tab w:val="num" w:pos="2880"/>
        </w:tabs>
        <w:ind w:left="2880" w:hanging="360"/>
      </w:pPr>
      <w:rPr>
        <w:rFonts w:ascii="Symbol" w:hAnsi="Symbol" w:hint="default"/>
        <w:sz w:val="20"/>
      </w:rPr>
    </w:lvl>
    <w:lvl w:ilvl="4" w:tplc="CE9CDB6C" w:tentative="1">
      <w:start w:val="1"/>
      <w:numFmt w:val="bullet"/>
      <w:lvlText w:val=""/>
      <w:lvlJc w:val="left"/>
      <w:pPr>
        <w:tabs>
          <w:tab w:val="num" w:pos="3600"/>
        </w:tabs>
        <w:ind w:left="3600" w:hanging="360"/>
      </w:pPr>
      <w:rPr>
        <w:rFonts w:ascii="Symbol" w:hAnsi="Symbol" w:hint="default"/>
        <w:sz w:val="20"/>
      </w:rPr>
    </w:lvl>
    <w:lvl w:ilvl="5" w:tplc="662AC1A4" w:tentative="1">
      <w:start w:val="1"/>
      <w:numFmt w:val="bullet"/>
      <w:lvlText w:val=""/>
      <w:lvlJc w:val="left"/>
      <w:pPr>
        <w:tabs>
          <w:tab w:val="num" w:pos="4320"/>
        </w:tabs>
        <w:ind w:left="4320" w:hanging="360"/>
      </w:pPr>
      <w:rPr>
        <w:rFonts w:ascii="Symbol" w:hAnsi="Symbol" w:hint="default"/>
        <w:sz w:val="20"/>
      </w:rPr>
    </w:lvl>
    <w:lvl w:ilvl="6" w:tplc="6B6A2740" w:tentative="1">
      <w:start w:val="1"/>
      <w:numFmt w:val="bullet"/>
      <w:lvlText w:val=""/>
      <w:lvlJc w:val="left"/>
      <w:pPr>
        <w:tabs>
          <w:tab w:val="num" w:pos="5040"/>
        </w:tabs>
        <w:ind w:left="5040" w:hanging="360"/>
      </w:pPr>
      <w:rPr>
        <w:rFonts w:ascii="Symbol" w:hAnsi="Symbol" w:hint="default"/>
        <w:sz w:val="20"/>
      </w:rPr>
    </w:lvl>
    <w:lvl w:ilvl="7" w:tplc="4580C2EA" w:tentative="1">
      <w:start w:val="1"/>
      <w:numFmt w:val="bullet"/>
      <w:lvlText w:val=""/>
      <w:lvlJc w:val="left"/>
      <w:pPr>
        <w:tabs>
          <w:tab w:val="num" w:pos="5760"/>
        </w:tabs>
        <w:ind w:left="5760" w:hanging="360"/>
      </w:pPr>
      <w:rPr>
        <w:rFonts w:ascii="Symbol" w:hAnsi="Symbol" w:hint="default"/>
        <w:sz w:val="20"/>
      </w:rPr>
    </w:lvl>
    <w:lvl w:ilvl="8" w:tplc="37A0515C"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49594C"/>
    <w:multiLevelType w:val="hybridMultilevel"/>
    <w:tmpl w:val="D144DCA6"/>
    <w:lvl w:ilvl="0" w:tplc="9F3C42B8">
      <w:start w:val="1"/>
      <w:numFmt w:val="bullet"/>
      <w:lvlText w:val=""/>
      <w:lvlJc w:val="left"/>
      <w:pPr>
        <w:tabs>
          <w:tab w:val="num" w:pos="720"/>
        </w:tabs>
        <w:ind w:left="720" w:hanging="360"/>
      </w:pPr>
      <w:rPr>
        <w:rFonts w:ascii="Symbol" w:hAnsi="Symbol" w:hint="default"/>
        <w:sz w:val="20"/>
      </w:rPr>
    </w:lvl>
    <w:lvl w:ilvl="1" w:tplc="FCD635BA" w:tentative="1">
      <w:start w:val="1"/>
      <w:numFmt w:val="bullet"/>
      <w:lvlText w:val="o"/>
      <w:lvlJc w:val="left"/>
      <w:pPr>
        <w:tabs>
          <w:tab w:val="num" w:pos="1440"/>
        </w:tabs>
        <w:ind w:left="1440" w:hanging="360"/>
      </w:pPr>
      <w:rPr>
        <w:rFonts w:ascii="Courier New" w:hAnsi="Courier New" w:hint="default"/>
        <w:sz w:val="20"/>
      </w:rPr>
    </w:lvl>
    <w:lvl w:ilvl="2" w:tplc="AFB41808" w:tentative="1">
      <w:start w:val="1"/>
      <w:numFmt w:val="bullet"/>
      <w:lvlText w:val=""/>
      <w:lvlJc w:val="left"/>
      <w:pPr>
        <w:tabs>
          <w:tab w:val="num" w:pos="2160"/>
        </w:tabs>
        <w:ind w:left="2160" w:hanging="360"/>
      </w:pPr>
      <w:rPr>
        <w:rFonts w:ascii="Wingdings" w:hAnsi="Wingdings" w:hint="default"/>
        <w:sz w:val="20"/>
      </w:rPr>
    </w:lvl>
    <w:lvl w:ilvl="3" w:tplc="33E092CC" w:tentative="1">
      <w:start w:val="1"/>
      <w:numFmt w:val="bullet"/>
      <w:lvlText w:val=""/>
      <w:lvlJc w:val="left"/>
      <w:pPr>
        <w:tabs>
          <w:tab w:val="num" w:pos="2880"/>
        </w:tabs>
        <w:ind w:left="2880" w:hanging="360"/>
      </w:pPr>
      <w:rPr>
        <w:rFonts w:ascii="Wingdings" w:hAnsi="Wingdings" w:hint="default"/>
        <w:sz w:val="20"/>
      </w:rPr>
    </w:lvl>
    <w:lvl w:ilvl="4" w:tplc="48E847DE" w:tentative="1">
      <w:start w:val="1"/>
      <w:numFmt w:val="bullet"/>
      <w:lvlText w:val=""/>
      <w:lvlJc w:val="left"/>
      <w:pPr>
        <w:tabs>
          <w:tab w:val="num" w:pos="3600"/>
        </w:tabs>
        <w:ind w:left="3600" w:hanging="360"/>
      </w:pPr>
      <w:rPr>
        <w:rFonts w:ascii="Wingdings" w:hAnsi="Wingdings" w:hint="default"/>
        <w:sz w:val="20"/>
      </w:rPr>
    </w:lvl>
    <w:lvl w:ilvl="5" w:tplc="A38CCBDC" w:tentative="1">
      <w:start w:val="1"/>
      <w:numFmt w:val="bullet"/>
      <w:lvlText w:val=""/>
      <w:lvlJc w:val="left"/>
      <w:pPr>
        <w:tabs>
          <w:tab w:val="num" w:pos="4320"/>
        </w:tabs>
        <w:ind w:left="4320" w:hanging="360"/>
      </w:pPr>
      <w:rPr>
        <w:rFonts w:ascii="Wingdings" w:hAnsi="Wingdings" w:hint="default"/>
        <w:sz w:val="20"/>
      </w:rPr>
    </w:lvl>
    <w:lvl w:ilvl="6" w:tplc="51F6C6AA" w:tentative="1">
      <w:start w:val="1"/>
      <w:numFmt w:val="bullet"/>
      <w:lvlText w:val=""/>
      <w:lvlJc w:val="left"/>
      <w:pPr>
        <w:tabs>
          <w:tab w:val="num" w:pos="5040"/>
        </w:tabs>
        <w:ind w:left="5040" w:hanging="360"/>
      </w:pPr>
      <w:rPr>
        <w:rFonts w:ascii="Wingdings" w:hAnsi="Wingdings" w:hint="default"/>
        <w:sz w:val="20"/>
      </w:rPr>
    </w:lvl>
    <w:lvl w:ilvl="7" w:tplc="F7F04004" w:tentative="1">
      <w:start w:val="1"/>
      <w:numFmt w:val="bullet"/>
      <w:lvlText w:val=""/>
      <w:lvlJc w:val="left"/>
      <w:pPr>
        <w:tabs>
          <w:tab w:val="num" w:pos="5760"/>
        </w:tabs>
        <w:ind w:left="5760" w:hanging="360"/>
      </w:pPr>
      <w:rPr>
        <w:rFonts w:ascii="Wingdings" w:hAnsi="Wingdings" w:hint="default"/>
        <w:sz w:val="20"/>
      </w:rPr>
    </w:lvl>
    <w:lvl w:ilvl="8" w:tplc="427276BC"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1D3585"/>
    <w:multiLevelType w:val="hybridMultilevel"/>
    <w:tmpl w:val="C0FCFBF6"/>
    <w:lvl w:ilvl="0" w:tplc="CF884348">
      <w:start w:val="1"/>
      <w:numFmt w:val="bullet"/>
      <w:lvlText w:val=""/>
      <w:lvlJc w:val="left"/>
      <w:pPr>
        <w:tabs>
          <w:tab w:val="num" w:pos="720"/>
        </w:tabs>
        <w:ind w:left="720" w:hanging="360"/>
      </w:pPr>
      <w:rPr>
        <w:rFonts w:ascii="Symbol" w:hAnsi="Symbol" w:hint="default"/>
        <w:sz w:val="20"/>
      </w:rPr>
    </w:lvl>
    <w:lvl w:ilvl="1" w:tplc="81DAEDB4" w:tentative="1">
      <w:start w:val="1"/>
      <w:numFmt w:val="bullet"/>
      <w:lvlText w:val="o"/>
      <w:lvlJc w:val="left"/>
      <w:pPr>
        <w:tabs>
          <w:tab w:val="num" w:pos="1440"/>
        </w:tabs>
        <w:ind w:left="1440" w:hanging="360"/>
      </w:pPr>
      <w:rPr>
        <w:rFonts w:ascii="Courier New" w:hAnsi="Courier New" w:hint="default"/>
        <w:sz w:val="20"/>
      </w:rPr>
    </w:lvl>
    <w:lvl w:ilvl="2" w:tplc="C898067C" w:tentative="1">
      <w:start w:val="1"/>
      <w:numFmt w:val="bullet"/>
      <w:lvlText w:val=""/>
      <w:lvlJc w:val="left"/>
      <w:pPr>
        <w:tabs>
          <w:tab w:val="num" w:pos="2160"/>
        </w:tabs>
        <w:ind w:left="2160" w:hanging="360"/>
      </w:pPr>
      <w:rPr>
        <w:rFonts w:ascii="Wingdings" w:hAnsi="Wingdings" w:hint="default"/>
        <w:sz w:val="20"/>
      </w:rPr>
    </w:lvl>
    <w:lvl w:ilvl="3" w:tplc="0ECCFE96" w:tentative="1">
      <w:start w:val="1"/>
      <w:numFmt w:val="bullet"/>
      <w:lvlText w:val=""/>
      <w:lvlJc w:val="left"/>
      <w:pPr>
        <w:tabs>
          <w:tab w:val="num" w:pos="2880"/>
        </w:tabs>
        <w:ind w:left="2880" w:hanging="360"/>
      </w:pPr>
      <w:rPr>
        <w:rFonts w:ascii="Wingdings" w:hAnsi="Wingdings" w:hint="default"/>
        <w:sz w:val="20"/>
      </w:rPr>
    </w:lvl>
    <w:lvl w:ilvl="4" w:tplc="5884540C" w:tentative="1">
      <w:start w:val="1"/>
      <w:numFmt w:val="bullet"/>
      <w:lvlText w:val=""/>
      <w:lvlJc w:val="left"/>
      <w:pPr>
        <w:tabs>
          <w:tab w:val="num" w:pos="3600"/>
        </w:tabs>
        <w:ind w:left="3600" w:hanging="360"/>
      </w:pPr>
      <w:rPr>
        <w:rFonts w:ascii="Wingdings" w:hAnsi="Wingdings" w:hint="default"/>
        <w:sz w:val="20"/>
      </w:rPr>
    </w:lvl>
    <w:lvl w:ilvl="5" w:tplc="D43ECAB2" w:tentative="1">
      <w:start w:val="1"/>
      <w:numFmt w:val="bullet"/>
      <w:lvlText w:val=""/>
      <w:lvlJc w:val="left"/>
      <w:pPr>
        <w:tabs>
          <w:tab w:val="num" w:pos="4320"/>
        </w:tabs>
        <w:ind w:left="4320" w:hanging="360"/>
      </w:pPr>
      <w:rPr>
        <w:rFonts w:ascii="Wingdings" w:hAnsi="Wingdings" w:hint="default"/>
        <w:sz w:val="20"/>
      </w:rPr>
    </w:lvl>
    <w:lvl w:ilvl="6" w:tplc="9D265E0A" w:tentative="1">
      <w:start w:val="1"/>
      <w:numFmt w:val="bullet"/>
      <w:lvlText w:val=""/>
      <w:lvlJc w:val="left"/>
      <w:pPr>
        <w:tabs>
          <w:tab w:val="num" w:pos="5040"/>
        </w:tabs>
        <w:ind w:left="5040" w:hanging="360"/>
      </w:pPr>
      <w:rPr>
        <w:rFonts w:ascii="Wingdings" w:hAnsi="Wingdings" w:hint="default"/>
        <w:sz w:val="20"/>
      </w:rPr>
    </w:lvl>
    <w:lvl w:ilvl="7" w:tplc="1CC6455A" w:tentative="1">
      <w:start w:val="1"/>
      <w:numFmt w:val="bullet"/>
      <w:lvlText w:val=""/>
      <w:lvlJc w:val="left"/>
      <w:pPr>
        <w:tabs>
          <w:tab w:val="num" w:pos="5760"/>
        </w:tabs>
        <w:ind w:left="5760" w:hanging="360"/>
      </w:pPr>
      <w:rPr>
        <w:rFonts w:ascii="Wingdings" w:hAnsi="Wingdings" w:hint="default"/>
        <w:sz w:val="20"/>
      </w:rPr>
    </w:lvl>
    <w:lvl w:ilvl="8" w:tplc="16D43084"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F29A92"/>
    <w:multiLevelType w:val="hybridMultilevel"/>
    <w:tmpl w:val="9EC4C8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BF801A0"/>
    <w:multiLevelType w:val="hybridMultilevel"/>
    <w:tmpl w:val="21D43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05270D"/>
    <w:multiLevelType w:val="hybridMultilevel"/>
    <w:tmpl w:val="A64C3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B70E57"/>
    <w:multiLevelType w:val="hybridMultilevel"/>
    <w:tmpl w:val="AA565942"/>
    <w:lvl w:ilvl="0" w:tplc="42C87564">
      <w:start w:val="1"/>
      <w:numFmt w:val="bullet"/>
      <w:lvlText w:val=""/>
      <w:lvlJc w:val="left"/>
      <w:pPr>
        <w:tabs>
          <w:tab w:val="num" w:pos="720"/>
        </w:tabs>
        <w:ind w:left="720" w:hanging="360"/>
      </w:pPr>
      <w:rPr>
        <w:rFonts w:ascii="Symbol" w:hAnsi="Symbol" w:hint="default"/>
        <w:sz w:val="20"/>
      </w:rPr>
    </w:lvl>
    <w:lvl w:ilvl="1" w:tplc="0B4CBD02" w:tentative="1">
      <w:start w:val="1"/>
      <w:numFmt w:val="bullet"/>
      <w:lvlText w:val="o"/>
      <w:lvlJc w:val="left"/>
      <w:pPr>
        <w:tabs>
          <w:tab w:val="num" w:pos="1440"/>
        </w:tabs>
        <w:ind w:left="1440" w:hanging="360"/>
      </w:pPr>
      <w:rPr>
        <w:rFonts w:ascii="Courier New" w:hAnsi="Courier New" w:hint="default"/>
        <w:sz w:val="20"/>
      </w:rPr>
    </w:lvl>
    <w:lvl w:ilvl="2" w:tplc="676E7708" w:tentative="1">
      <w:start w:val="1"/>
      <w:numFmt w:val="bullet"/>
      <w:lvlText w:val=""/>
      <w:lvlJc w:val="left"/>
      <w:pPr>
        <w:tabs>
          <w:tab w:val="num" w:pos="2160"/>
        </w:tabs>
        <w:ind w:left="2160" w:hanging="360"/>
      </w:pPr>
      <w:rPr>
        <w:rFonts w:ascii="Wingdings" w:hAnsi="Wingdings" w:hint="default"/>
        <w:sz w:val="20"/>
      </w:rPr>
    </w:lvl>
    <w:lvl w:ilvl="3" w:tplc="EE78F476" w:tentative="1">
      <w:start w:val="1"/>
      <w:numFmt w:val="bullet"/>
      <w:lvlText w:val=""/>
      <w:lvlJc w:val="left"/>
      <w:pPr>
        <w:tabs>
          <w:tab w:val="num" w:pos="2880"/>
        </w:tabs>
        <w:ind w:left="2880" w:hanging="360"/>
      </w:pPr>
      <w:rPr>
        <w:rFonts w:ascii="Wingdings" w:hAnsi="Wingdings" w:hint="default"/>
        <w:sz w:val="20"/>
      </w:rPr>
    </w:lvl>
    <w:lvl w:ilvl="4" w:tplc="E312C5BE" w:tentative="1">
      <w:start w:val="1"/>
      <w:numFmt w:val="bullet"/>
      <w:lvlText w:val=""/>
      <w:lvlJc w:val="left"/>
      <w:pPr>
        <w:tabs>
          <w:tab w:val="num" w:pos="3600"/>
        </w:tabs>
        <w:ind w:left="3600" w:hanging="360"/>
      </w:pPr>
      <w:rPr>
        <w:rFonts w:ascii="Wingdings" w:hAnsi="Wingdings" w:hint="default"/>
        <w:sz w:val="20"/>
      </w:rPr>
    </w:lvl>
    <w:lvl w:ilvl="5" w:tplc="861C6372" w:tentative="1">
      <w:start w:val="1"/>
      <w:numFmt w:val="bullet"/>
      <w:lvlText w:val=""/>
      <w:lvlJc w:val="left"/>
      <w:pPr>
        <w:tabs>
          <w:tab w:val="num" w:pos="4320"/>
        </w:tabs>
        <w:ind w:left="4320" w:hanging="360"/>
      </w:pPr>
      <w:rPr>
        <w:rFonts w:ascii="Wingdings" w:hAnsi="Wingdings" w:hint="default"/>
        <w:sz w:val="20"/>
      </w:rPr>
    </w:lvl>
    <w:lvl w:ilvl="6" w:tplc="886289E0" w:tentative="1">
      <w:start w:val="1"/>
      <w:numFmt w:val="bullet"/>
      <w:lvlText w:val=""/>
      <w:lvlJc w:val="left"/>
      <w:pPr>
        <w:tabs>
          <w:tab w:val="num" w:pos="5040"/>
        </w:tabs>
        <w:ind w:left="5040" w:hanging="360"/>
      </w:pPr>
      <w:rPr>
        <w:rFonts w:ascii="Wingdings" w:hAnsi="Wingdings" w:hint="default"/>
        <w:sz w:val="20"/>
      </w:rPr>
    </w:lvl>
    <w:lvl w:ilvl="7" w:tplc="D40EB3FA" w:tentative="1">
      <w:start w:val="1"/>
      <w:numFmt w:val="bullet"/>
      <w:lvlText w:val=""/>
      <w:lvlJc w:val="left"/>
      <w:pPr>
        <w:tabs>
          <w:tab w:val="num" w:pos="5760"/>
        </w:tabs>
        <w:ind w:left="5760" w:hanging="360"/>
      </w:pPr>
      <w:rPr>
        <w:rFonts w:ascii="Wingdings" w:hAnsi="Wingdings" w:hint="default"/>
        <w:sz w:val="20"/>
      </w:rPr>
    </w:lvl>
    <w:lvl w:ilvl="8" w:tplc="F662AE16"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C941DD"/>
    <w:multiLevelType w:val="hybridMultilevel"/>
    <w:tmpl w:val="172444AE"/>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B">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2105C4"/>
    <w:multiLevelType w:val="hybridMultilevel"/>
    <w:tmpl w:val="9AF4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7039D9"/>
    <w:multiLevelType w:val="hybridMultilevel"/>
    <w:tmpl w:val="C28E7A0A"/>
    <w:lvl w:ilvl="0" w:tplc="00A2A2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23D57E8"/>
    <w:multiLevelType w:val="hybridMultilevel"/>
    <w:tmpl w:val="30826216"/>
    <w:lvl w:ilvl="0" w:tplc="84C85358">
      <w:start w:val="1"/>
      <w:numFmt w:val="decimal"/>
      <w:lvlText w:val="%1."/>
      <w:lvlJc w:val="left"/>
      <w:pPr>
        <w:tabs>
          <w:tab w:val="num" w:pos="720"/>
        </w:tabs>
        <w:ind w:left="720" w:hanging="360"/>
      </w:pPr>
    </w:lvl>
    <w:lvl w:ilvl="1" w:tplc="B80C2B7C" w:tentative="1">
      <w:start w:val="1"/>
      <w:numFmt w:val="decimal"/>
      <w:lvlText w:val="%2."/>
      <w:lvlJc w:val="left"/>
      <w:pPr>
        <w:tabs>
          <w:tab w:val="num" w:pos="1440"/>
        </w:tabs>
        <w:ind w:left="1440" w:hanging="360"/>
      </w:pPr>
    </w:lvl>
    <w:lvl w:ilvl="2" w:tplc="9766C746" w:tentative="1">
      <w:start w:val="1"/>
      <w:numFmt w:val="decimal"/>
      <w:lvlText w:val="%3."/>
      <w:lvlJc w:val="left"/>
      <w:pPr>
        <w:tabs>
          <w:tab w:val="num" w:pos="2160"/>
        </w:tabs>
        <w:ind w:left="2160" w:hanging="360"/>
      </w:pPr>
    </w:lvl>
    <w:lvl w:ilvl="3" w:tplc="6D40B4A4" w:tentative="1">
      <w:start w:val="1"/>
      <w:numFmt w:val="decimal"/>
      <w:lvlText w:val="%4."/>
      <w:lvlJc w:val="left"/>
      <w:pPr>
        <w:tabs>
          <w:tab w:val="num" w:pos="2880"/>
        </w:tabs>
        <w:ind w:left="2880" w:hanging="360"/>
      </w:pPr>
    </w:lvl>
    <w:lvl w:ilvl="4" w:tplc="7DEC5B7A" w:tentative="1">
      <w:start w:val="1"/>
      <w:numFmt w:val="decimal"/>
      <w:lvlText w:val="%5."/>
      <w:lvlJc w:val="left"/>
      <w:pPr>
        <w:tabs>
          <w:tab w:val="num" w:pos="3600"/>
        </w:tabs>
        <w:ind w:left="3600" w:hanging="360"/>
      </w:pPr>
    </w:lvl>
    <w:lvl w:ilvl="5" w:tplc="B6881D84" w:tentative="1">
      <w:start w:val="1"/>
      <w:numFmt w:val="decimal"/>
      <w:lvlText w:val="%6."/>
      <w:lvlJc w:val="left"/>
      <w:pPr>
        <w:tabs>
          <w:tab w:val="num" w:pos="4320"/>
        </w:tabs>
        <w:ind w:left="4320" w:hanging="360"/>
      </w:pPr>
    </w:lvl>
    <w:lvl w:ilvl="6" w:tplc="B3FC77AA" w:tentative="1">
      <w:start w:val="1"/>
      <w:numFmt w:val="decimal"/>
      <w:lvlText w:val="%7."/>
      <w:lvlJc w:val="left"/>
      <w:pPr>
        <w:tabs>
          <w:tab w:val="num" w:pos="5040"/>
        </w:tabs>
        <w:ind w:left="5040" w:hanging="360"/>
      </w:pPr>
    </w:lvl>
    <w:lvl w:ilvl="7" w:tplc="36888024" w:tentative="1">
      <w:start w:val="1"/>
      <w:numFmt w:val="decimal"/>
      <w:lvlText w:val="%8."/>
      <w:lvlJc w:val="left"/>
      <w:pPr>
        <w:tabs>
          <w:tab w:val="num" w:pos="5760"/>
        </w:tabs>
        <w:ind w:left="5760" w:hanging="360"/>
      </w:pPr>
    </w:lvl>
    <w:lvl w:ilvl="8" w:tplc="638A3582" w:tentative="1">
      <w:start w:val="1"/>
      <w:numFmt w:val="decimal"/>
      <w:lvlText w:val="%9."/>
      <w:lvlJc w:val="left"/>
      <w:pPr>
        <w:tabs>
          <w:tab w:val="num" w:pos="6480"/>
        </w:tabs>
        <w:ind w:left="6480" w:hanging="360"/>
      </w:pPr>
    </w:lvl>
  </w:abstractNum>
  <w:abstractNum w:abstractNumId="48" w15:restartNumberingAfterBreak="0">
    <w:nsid w:val="73BB3024"/>
    <w:multiLevelType w:val="hybridMultilevel"/>
    <w:tmpl w:val="46CA3D8E"/>
    <w:lvl w:ilvl="0" w:tplc="BA909E02">
      <w:start w:val="1"/>
      <w:numFmt w:val="bullet"/>
      <w:lvlText w:val=""/>
      <w:lvlJc w:val="left"/>
      <w:pPr>
        <w:ind w:left="720" w:hanging="360"/>
      </w:pPr>
      <w:rPr>
        <w:rFonts w:ascii="Symbol" w:hAnsi="Symbol" w:hint="default"/>
      </w:rPr>
    </w:lvl>
    <w:lvl w:ilvl="1" w:tplc="587604DA">
      <w:start w:val="1"/>
      <w:numFmt w:val="bullet"/>
      <w:lvlText w:val="o"/>
      <w:lvlJc w:val="left"/>
      <w:pPr>
        <w:ind w:left="1440" w:hanging="360"/>
      </w:pPr>
      <w:rPr>
        <w:rFonts w:ascii="Courier New" w:hAnsi="Courier New" w:hint="default"/>
      </w:rPr>
    </w:lvl>
    <w:lvl w:ilvl="2" w:tplc="9F9828AE">
      <w:start w:val="1"/>
      <w:numFmt w:val="bullet"/>
      <w:lvlText w:val=""/>
      <w:lvlJc w:val="left"/>
      <w:pPr>
        <w:ind w:left="2160" w:hanging="360"/>
      </w:pPr>
      <w:rPr>
        <w:rFonts w:ascii="Wingdings" w:hAnsi="Wingdings" w:hint="default"/>
      </w:rPr>
    </w:lvl>
    <w:lvl w:ilvl="3" w:tplc="0EAA073A">
      <w:start w:val="1"/>
      <w:numFmt w:val="bullet"/>
      <w:lvlText w:val=""/>
      <w:lvlJc w:val="left"/>
      <w:pPr>
        <w:ind w:left="2880" w:hanging="360"/>
      </w:pPr>
      <w:rPr>
        <w:rFonts w:ascii="Symbol" w:hAnsi="Symbol" w:hint="default"/>
      </w:rPr>
    </w:lvl>
    <w:lvl w:ilvl="4" w:tplc="C0E255CC">
      <w:start w:val="1"/>
      <w:numFmt w:val="bullet"/>
      <w:lvlText w:val="o"/>
      <w:lvlJc w:val="left"/>
      <w:pPr>
        <w:ind w:left="3600" w:hanging="360"/>
      </w:pPr>
      <w:rPr>
        <w:rFonts w:ascii="Courier New" w:hAnsi="Courier New" w:hint="default"/>
      </w:rPr>
    </w:lvl>
    <w:lvl w:ilvl="5" w:tplc="02F27026">
      <w:start w:val="1"/>
      <w:numFmt w:val="bullet"/>
      <w:lvlText w:val=""/>
      <w:lvlJc w:val="left"/>
      <w:pPr>
        <w:ind w:left="4320" w:hanging="360"/>
      </w:pPr>
      <w:rPr>
        <w:rFonts w:ascii="Wingdings" w:hAnsi="Wingdings" w:hint="default"/>
      </w:rPr>
    </w:lvl>
    <w:lvl w:ilvl="6" w:tplc="EC82DE60">
      <w:start w:val="1"/>
      <w:numFmt w:val="bullet"/>
      <w:lvlText w:val=""/>
      <w:lvlJc w:val="left"/>
      <w:pPr>
        <w:ind w:left="5040" w:hanging="360"/>
      </w:pPr>
      <w:rPr>
        <w:rFonts w:ascii="Symbol" w:hAnsi="Symbol" w:hint="default"/>
      </w:rPr>
    </w:lvl>
    <w:lvl w:ilvl="7" w:tplc="C056205A">
      <w:start w:val="1"/>
      <w:numFmt w:val="bullet"/>
      <w:lvlText w:val="o"/>
      <w:lvlJc w:val="left"/>
      <w:pPr>
        <w:ind w:left="5760" w:hanging="360"/>
      </w:pPr>
      <w:rPr>
        <w:rFonts w:ascii="Courier New" w:hAnsi="Courier New" w:hint="default"/>
      </w:rPr>
    </w:lvl>
    <w:lvl w:ilvl="8" w:tplc="780610A4">
      <w:start w:val="1"/>
      <w:numFmt w:val="bullet"/>
      <w:lvlText w:val=""/>
      <w:lvlJc w:val="left"/>
      <w:pPr>
        <w:ind w:left="6480" w:hanging="360"/>
      </w:pPr>
      <w:rPr>
        <w:rFonts w:ascii="Wingdings" w:hAnsi="Wingdings" w:hint="default"/>
      </w:rPr>
    </w:lvl>
  </w:abstractNum>
  <w:abstractNum w:abstractNumId="49" w15:restartNumberingAfterBreak="0">
    <w:nsid w:val="763F1179"/>
    <w:multiLevelType w:val="hybridMultilevel"/>
    <w:tmpl w:val="E5160DA8"/>
    <w:lvl w:ilvl="0" w:tplc="03448576">
      <w:start w:val="1"/>
      <w:numFmt w:val="bullet"/>
      <w:lvlText w:val=""/>
      <w:lvlJc w:val="left"/>
      <w:pPr>
        <w:tabs>
          <w:tab w:val="num" w:pos="720"/>
        </w:tabs>
        <w:ind w:left="720" w:hanging="360"/>
      </w:pPr>
      <w:rPr>
        <w:rFonts w:ascii="Symbol" w:hAnsi="Symbol" w:hint="default"/>
        <w:sz w:val="20"/>
      </w:rPr>
    </w:lvl>
    <w:lvl w:ilvl="1" w:tplc="60809F2C" w:tentative="1">
      <w:start w:val="1"/>
      <w:numFmt w:val="bullet"/>
      <w:lvlText w:val="o"/>
      <w:lvlJc w:val="left"/>
      <w:pPr>
        <w:tabs>
          <w:tab w:val="num" w:pos="1440"/>
        </w:tabs>
        <w:ind w:left="1440" w:hanging="360"/>
      </w:pPr>
      <w:rPr>
        <w:rFonts w:ascii="Courier New" w:hAnsi="Courier New" w:hint="default"/>
        <w:sz w:val="20"/>
      </w:rPr>
    </w:lvl>
    <w:lvl w:ilvl="2" w:tplc="D82CA038" w:tentative="1">
      <w:start w:val="1"/>
      <w:numFmt w:val="bullet"/>
      <w:lvlText w:val=""/>
      <w:lvlJc w:val="left"/>
      <w:pPr>
        <w:tabs>
          <w:tab w:val="num" w:pos="2160"/>
        </w:tabs>
        <w:ind w:left="2160" w:hanging="360"/>
      </w:pPr>
      <w:rPr>
        <w:rFonts w:ascii="Wingdings" w:hAnsi="Wingdings" w:hint="default"/>
        <w:sz w:val="20"/>
      </w:rPr>
    </w:lvl>
    <w:lvl w:ilvl="3" w:tplc="2DD0E782" w:tentative="1">
      <w:start w:val="1"/>
      <w:numFmt w:val="bullet"/>
      <w:lvlText w:val=""/>
      <w:lvlJc w:val="left"/>
      <w:pPr>
        <w:tabs>
          <w:tab w:val="num" w:pos="2880"/>
        </w:tabs>
        <w:ind w:left="2880" w:hanging="360"/>
      </w:pPr>
      <w:rPr>
        <w:rFonts w:ascii="Wingdings" w:hAnsi="Wingdings" w:hint="default"/>
        <w:sz w:val="20"/>
      </w:rPr>
    </w:lvl>
    <w:lvl w:ilvl="4" w:tplc="027463AE" w:tentative="1">
      <w:start w:val="1"/>
      <w:numFmt w:val="bullet"/>
      <w:lvlText w:val=""/>
      <w:lvlJc w:val="left"/>
      <w:pPr>
        <w:tabs>
          <w:tab w:val="num" w:pos="3600"/>
        </w:tabs>
        <w:ind w:left="3600" w:hanging="360"/>
      </w:pPr>
      <w:rPr>
        <w:rFonts w:ascii="Wingdings" w:hAnsi="Wingdings" w:hint="default"/>
        <w:sz w:val="20"/>
      </w:rPr>
    </w:lvl>
    <w:lvl w:ilvl="5" w:tplc="A0FA07BE" w:tentative="1">
      <w:start w:val="1"/>
      <w:numFmt w:val="bullet"/>
      <w:lvlText w:val=""/>
      <w:lvlJc w:val="left"/>
      <w:pPr>
        <w:tabs>
          <w:tab w:val="num" w:pos="4320"/>
        </w:tabs>
        <w:ind w:left="4320" w:hanging="360"/>
      </w:pPr>
      <w:rPr>
        <w:rFonts w:ascii="Wingdings" w:hAnsi="Wingdings" w:hint="default"/>
        <w:sz w:val="20"/>
      </w:rPr>
    </w:lvl>
    <w:lvl w:ilvl="6" w:tplc="848090E0" w:tentative="1">
      <w:start w:val="1"/>
      <w:numFmt w:val="bullet"/>
      <w:lvlText w:val=""/>
      <w:lvlJc w:val="left"/>
      <w:pPr>
        <w:tabs>
          <w:tab w:val="num" w:pos="5040"/>
        </w:tabs>
        <w:ind w:left="5040" w:hanging="360"/>
      </w:pPr>
      <w:rPr>
        <w:rFonts w:ascii="Wingdings" w:hAnsi="Wingdings" w:hint="default"/>
        <w:sz w:val="20"/>
      </w:rPr>
    </w:lvl>
    <w:lvl w:ilvl="7" w:tplc="8A4643B4" w:tentative="1">
      <w:start w:val="1"/>
      <w:numFmt w:val="bullet"/>
      <w:lvlText w:val=""/>
      <w:lvlJc w:val="left"/>
      <w:pPr>
        <w:tabs>
          <w:tab w:val="num" w:pos="5760"/>
        </w:tabs>
        <w:ind w:left="5760" w:hanging="360"/>
      </w:pPr>
      <w:rPr>
        <w:rFonts w:ascii="Wingdings" w:hAnsi="Wingdings" w:hint="default"/>
        <w:sz w:val="20"/>
      </w:rPr>
    </w:lvl>
    <w:lvl w:ilvl="8" w:tplc="BED2F656" w:tentative="1">
      <w:start w:val="1"/>
      <w:numFmt w:val="bullet"/>
      <w:lvlText w:val=""/>
      <w:lvlJc w:val="left"/>
      <w:pPr>
        <w:tabs>
          <w:tab w:val="num" w:pos="6480"/>
        </w:tabs>
        <w:ind w:left="6480" w:hanging="360"/>
      </w:pPr>
      <w:rPr>
        <w:rFonts w:ascii="Wingdings" w:hAnsi="Wingdings" w:hint="default"/>
        <w:sz w:val="20"/>
      </w:rPr>
    </w:lvl>
  </w:abstractNum>
  <w:num w:numId="1" w16cid:durableId="631135695">
    <w:abstractNumId w:val="29"/>
  </w:num>
  <w:num w:numId="2" w16cid:durableId="1219971257">
    <w:abstractNumId w:val="35"/>
  </w:num>
  <w:num w:numId="3" w16cid:durableId="3362368">
    <w:abstractNumId w:val="27"/>
  </w:num>
  <w:num w:numId="4" w16cid:durableId="1877424855">
    <w:abstractNumId w:val="48"/>
  </w:num>
  <w:num w:numId="5" w16cid:durableId="2112584839">
    <w:abstractNumId w:val="24"/>
  </w:num>
  <w:num w:numId="6" w16cid:durableId="709912658">
    <w:abstractNumId w:val="10"/>
  </w:num>
  <w:num w:numId="7" w16cid:durableId="1285191187">
    <w:abstractNumId w:val="8"/>
  </w:num>
  <w:num w:numId="8" w16cid:durableId="1793011719">
    <w:abstractNumId w:val="7"/>
  </w:num>
  <w:num w:numId="9" w16cid:durableId="1989480172">
    <w:abstractNumId w:val="6"/>
  </w:num>
  <w:num w:numId="10" w16cid:durableId="1863778902">
    <w:abstractNumId w:val="5"/>
  </w:num>
  <w:num w:numId="11" w16cid:durableId="1031613991">
    <w:abstractNumId w:val="9"/>
  </w:num>
  <w:num w:numId="12" w16cid:durableId="575210664">
    <w:abstractNumId w:val="4"/>
  </w:num>
  <w:num w:numId="13" w16cid:durableId="1647465410">
    <w:abstractNumId w:val="3"/>
  </w:num>
  <w:num w:numId="14" w16cid:durableId="1933275420">
    <w:abstractNumId w:val="2"/>
  </w:num>
  <w:num w:numId="15" w16cid:durableId="419957821">
    <w:abstractNumId w:val="1"/>
  </w:num>
  <w:num w:numId="16" w16cid:durableId="1728141701">
    <w:abstractNumId w:val="15"/>
  </w:num>
  <w:num w:numId="17" w16cid:durableId="912817081">
    <w:abstractNumId w:val="21"/>
  </w:num>
  <w:num w:numId="18" w16cid:durableId="1027827725">
    <w:abstractNumId w:val="14"/>
  </w:num>
  <w:num w:numId="19" w16cid:durableId="1217818486">
    <w:abstractNumId w:val="41"/>
  </w:num>
  <w:num w:numId="20" w16cid:durableId="853685121">
    <w:abstractNumId w:val="40"/>
  </w:num>
  <w:num w:numId="21" w16cid:durableId="126776488">
    <w:abstractNumId w:val="0"/>
  </w:num>
  <w:num w:numId="22" w16cid:durableId="1485046527">
    <w:abstractNumId w:val="42"/>
  </w:num>
  <w:num w:numId="23" w16cid:durableId="592275380">
    <w:abstractNumId w:val="45"/>
  </w:num>
  <w:num w:numId="24" w16cid:durableId="446855368">
    <w:abstractNumId w:val="44"/>
  </w:num>
  <w:num w:numId="25" w16cid:durableId="359015845">
    <w:abstractNumId w:val="43"/>
  </w:num>
  <w:num w:numId="26" w16cid:durableId="2057191423">
    <w:abstractNumId w:val="32"/>
  </w:num>
  <w:num w:numId="27" w16cid:durableId="1571623466">
    <w:abstractNumId w:val="23"/>
  </w:num>
  <w:num w:numId="28" w16cid:durableId="505482388">
    <w:abstractNumId w:val="17"/>
  </w:num>
  <w:num w:numId="29" w16cid:durableId="1372608245">
    <w:abstractNumId w:val="25"/>
  </w:num>
  <w:num w:numId="30" w16cid:durableId="301277104">
    <w:abstractNumId w:val="18"/>
  </w:num>
  <w:num w:numId="31" w16cid:durableId="1296332664">
    <w:abstractNumId w:val="19"/>
  </w:num>
  <w:num w:numId="32" w16cid:durableId="152796560">
    <w:abstractNumId w:val="12"/>
  </w:num>
  <w:num w:numId="33" w16cid:durableId="115568578">
    <w:abstractNumId w:val="20"/>
  </w:num>
  <w:num w:numId="34" w16cid:durableId="140539960">
    <w:abstractNumId w:val="26"/>
  </w:num>
  <w:num w:numId="35" w16cid:durableId="1673529084">
    <w:abstractNumId w:val="33"/>
    <w:lvlOverride w:ilvl="0">
      <w:lvl w:ilvl="0" w:tplc="CADAC784">
        <w:numFmt w:val="bullet"/>
        <w:lvlText w:val=""/>
        <w:lvlJc w:val="left"/>
        <w:pPr>
          <w:tabs>
            <w:tab w:val="num" w:pos="720"/>
          </w:tabs>
          <w:ind w:left="720" w:hanging="360"/>
        </w:pPr>
        <w:rPr>
          <w:rFonts w:ascii="Wingdings" w:hAnsi="Wingdings" w:hint="default"/>
          <w:sz w:val="20"/>
        </w:rPr>
      </w:lvl>
    </w:lvlOverride>
  </w:num>
  <w:num w:numId="36" w16cid:durableId="715860644">
    <w:abstractNumId w:val="37"/>
    <w:lvlOverride w:ilvl="0">
      <w:lvl w:ilvl="0" w:tplc="2E7C98BC">
        <w:numFmt w:val="bullet"/>
        <w:lvlText w:val=""/>
        <w:lvlJc w:val="left"/>
        <w:pPr>
          <w:tabs>
            <w:tab w:val="num" w:pos="720"/>
          </w:tabs>
          <w:ind w:left="720" w:hanging="360"/>
        </w:pPr>
        <w:rPr>
          <w:rFonts w:ascii="Wingdings" w:hAnsi="Wingdings" w:hint="default"/>
          <w:sz w:val="20"/>
        </w:rPr>
      </w:lvl>
    </w:lvlOverride>
  </w:num>
  <w:num w:numId="37" w16cid:durableId="788477341">
    <w:abstractNumId w:val="11"/>
    <w:lvlOverride w:ilvl="0">
      <w:lvl w:ilvl="0" w:tplc="BADC1BC0">
        <w:numFmt w:val="bullet"/>
        <w:lvlText w:val=""/>
        <w:lvlJc w:val="left"/>
        <w:pPr>
          <w:tabs>
            <w:tab w:val="num" w:pos="720"/>
          </w:tabs>
          <w:ind w:left="720" w:hanging="360"/>
        </w:pPr>
        <w:rPr>
          <w:rFonts w:ascii="Wingdings" w:hAnsi="Wingdings" w:hint="default"/>
          <w:sz w:val="20"/>
        </w:rPr>
      </w:lvl>
    </w:lvlOverride>
  </w:num>
  <w:num w:numId="38" w16cid:durableId="1108889221">
    <w:abstractNumId w:val="34"/>
    <w:lvlOverride w:ilvl="0">
      <w:lvl w:ilvl="0" w:tplc="FC8E7C9C">
        <w:numFmt w:val="decimal"/>
        <w:lvlText w:val=""/>
        <w:lvlJc w:val="left"/>
      </w:lvl>
    </w:lvlOverride>
    <w:lvlOverride w:ilvl="1">
      <w:lvl w:ilvl="1" w:tplc="E796EC0A">
        <w:numFmt w:val="bullet"/>
        <w:lvlText w:val=""/>
        <w:lvlJc w:val="left"/>
        <w:pPr>
          <w:tabs>
            <w:tab w:val="num" w:pos="1440"/>
          </w:tabs>
          <w:ind w:left="1440" w:hanging="360"/>
        </w:pPr>
        <w:rPr>
          <w:rFonts w:ascii="Wingdings" w:hAnsi="Wingdings" w:hint="default"/>
          <w:sz w:val="20"/>
        </w:rPr>
      </w:lvl>
    </w:lvlOverride>
  </w:num>
  <w:num w:numId="39" w16cid:durableId="1291938730">
    <w:abstractNumId w:val="13"/>
    <w:lvlOverride w:ilvl="0">
      <w:lvl w:ilvl="0" w:tplc="E7D0D9C8">
        <w:numFmt w:val="bullet"/>
        <w:lvlText w:val=""/>
        <w:lvlJc w:val="left"/>
        <w:pPr>
          <w:tabs>
            <w:tab w:val="num" w:pos="720"/>
          </w:tabs>
          <w:ind w:left="720" w:hanging="360"/>
        </w:pPr>
        <w:rPr>
          <w:rFonts w:ascii="Wingdings" w:hAnsi="Wingdings" w:hint="default"/>
          <w:sz w:val="20"/>
        </w:rPr>
      </w:lvl>
    </w:lvlOverride>
  </w:num>
  <w:num w:numId="40" w16cid:durableId="734276683">
    <w:abstractNumId w:val="28"/>
    <w:lvlOverride w:ilvl="0">
      <w:lvl w:ilvl="0" w:tplc="B4548396">
        <w:numFmt w:val="bullet"/>
        <w:lvlText w:val=""/>
        <w:lvlJc w:val="left"/>
        <w:pPr>
          <w:tabs>
            <w:tab w:val="num" w:pos="720"/>
          </w:tabs>
          <w:ind w:left="720" w:hanging="360"/>
        </w:pPr>
        <w:rPr>
          <w:rFonts w:ascii="Wingdings" w:hAnsi="Wingdings" w:hint="default"/>
          <w:sz w:val="20"/>
        </w:rPr>
      </w:lvl>
    </w:lvlOverride>
  </w:num>
  <w:num w:numId="41" w16cid:durableId="358431735">
    <w:abstractNumId w:val="38"/>
  </w:num>
  <w:num w:numId="42" w16cid:durableId="977228721">
    <w:abstractNumId w:val="49"/>
  </w:num>
  <w:num w:numId="43" w16cid:durableId="1942034152">
    <w:abstractNumId w:val="30"/>
  </w:num>
  <w:num w:numId="44" w16cid:durableId="1861624085">
    <w:abstractNumId w:val="16"/>
  </w:num>
  <w:num w:numId="45" w16cid:durableId="1694652432">
    <w:abstractNumId w:val="36"/>
  </w:num>
  <w:num w:numId="46" w16cid:durableId="1018585425">
    <w:abstractNumId w:val="22"/>
  </w:num>
  <w:num w:numId="47" w16cid:durableId="901065780">
    <w:abstractNumId w:val="39"/>
  </w:num>
  <w:num w:numId="48" w16cid:durableId="792753255">
    <w:abstractNumId w:val="47"/>
  </w:num>
  <w:num w:numId="49" w16cid:durableId="1788694817">
    <w:abstractNumId w:val="46"/>
  </w:num>
  <w:num w:numId="50" w16cid:durableId="16228607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41"/>
    <w:rsid w:val="001B724C"/>
    <w:rsid w:val="00225FC9"/>
    <w:rsid w:val="00240A99"/>
    <w:rsid w:val="00336898"/>
    <w:rsid w:val="00460102"/>
    <w:rsid w:val="004E3BBC"/>
    <w:rsid w:val="005F4013"/>
    <w:rsid w:val="00617006"/>
    <w:rsid w:val="006E0A7E"/>
    <w:rsid w:val="00710653"/>
    <w:rsid w:val="007E0950"/>
    <w:rsid w:val="00912D60"/>
    <w:rsid w:val="009F5393"/>
    <w:rsid w:val="00AB5B8D"/>
    <w:rsid w:val="00B30D92"/>
    <w:rsid w:val="00B366A0"/>
    <w:rsid w:val="00BB130C"/>
    <w:rsid w:val="00C10FB0"/>
    <w:rsid w:val="00DC575E"/>
    <w:rsid w:val="00DE7BF9"/>
    <w:rsid w:val="00E25A1E"/>
    <w:rsid w:val="00E26D23"/>
    <w:rsid w:val="00E539DE"/>
    <w:rsid w:val="00F00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941D"/>
  <w15:chartTrackingRefBased/>
  <w15:docId w15:val="{0C0F472A-73E6-4C7B-AB26-C226D19F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241"/>
    <w:pPr>
      <w:keepNext/>
      <w:keepLines/>
      <w:spacing w:line="360" w:lineRule="auto"/>
      <w:ind w:right="522" w:firstLine="567"/>
      <w:outlineLvl w:val="0"/>
    </w:pPr>
    <w:rPr>
      <w:rFonts w:asciiTheme="majorHAnsi" w:eastAsiaTheme="majorEastAsia" w:hAnsiTheme="majorHAnsi" w:cstheme="majorBidi"/>
      <w:bCs/>
      <w:color w:val="2F5496" w:themeColor="accent1" w:themeShade="BF"/>
      <w:sz w:val="32"/>
      <w:szCs w:val="32"/>
      <w:bdr w:val="none" w:sz="0" w:space="0" w:color="auto" w:frame="1"/>
      <w:lang w:val="en-US"/>
    </w:rPr>
  </w:style>
  <w:style w:type="paragraph" w:styleId="Heading2">
    <w:name w:val="heading 2"/>
    <w:next w:val="Normal"/>
    <w:link w:val="Heading2Char"/>
    <w:autoRedefine/>
    <w:uiPriority w:val="9"/>
    <w:qFormat/>
    <w:rsid w:val="00F00241"/>
    <w:pPr>
      <w:keepNext/>
      <w:spacing w:before="120" w:after="120" w:line="360" w:lineRule="auto"/>
      <w:outlineLvl w:val="1"/>
    </w:pPr>
    <w:rPr>
      <w:rFonts w:ascii="Arial" w:eastAsia="Times New Roman" w:hAnsi="Arial" w:cs="Arial"/>
      <w:bCs/>
      <w:iCs/>
      <w:sz w:val="24"/>
      <w:szCs w:val="24"/>
      <w:lang w:eastAsia="en-GB"/>
    </w:rPr>
  </w:style>
  <w:style w:type="paragraph" w:styleId="Heading3">
    <w:name w:val="heading 3"/>
    <w:next w:val="Normal"/>
    <w:link w:val="Heading3Char"/>
    <w:autoRedefine/>
    <w:uiPriority w:val="9"/>
    <w:qFormat/>
    <w:rsid w:val="00F00241"/>
    <w:pPr>
      <w:keepNext/>
      <w:spacing w:before="120" w:after="120" w:line="240" w:lineRule="auto"/>
      <w:outlineLvl w:val="2"/>
    </w:pPr>
    <w:rPr>
      <w:rFonts w:ascii="Arial" w:eastAsia="Times New Roman" w:hAnsi="Arial" w:cs="Arial"/>
      <w:bCs/>
      <w:color w:val="333333"/>
      <w:sz w:val="24"/>
      <w:szCs w:val="24"/>
      <w:bdr w:val="none" w:sz="0" w:space="0" w:color="auto" w:frame="1"/>
      <w:lang w:eastAsia="en-GB"/>
    </w:rPr>
  </w:style>
  <w:style w:type="paragraph" w:styleId="Heading4">
    <w:name w:val="heading 4"/>
    <w:next w:val="Normal"/>
    <w:link w:val="Heading4Char"/>
    <w:autoRedefine/>
    <w:qFormat/>
    <w:rsid w:val="00F00241"/>
    <w:pPr>
      <w:keepNext/>
      <w:spacing w:before="120" w:after="120" w:line="240" w:lineRule="auto"/>
      <w:outlineLvl w:val="3"/>
    </w:pPr>
    <w:rPr>
      <w:rFonts w:ascii="Verdana" w:eastAsia="Times New Roman" w:hAnsi="Verdana" w:cs="Times New Roman"/>
      <w:b/>
      <w:bCs/>
      <w:i/>
      <w:sz w:val="24"/>
      <w:szCs w:val="28"/>
      <w:lang w:eastAsia="en-GB"/>
    </w:rPr>
  </w:style>
  <w:style w:type="paragraph" w:styleId="Heading5">
    <w:name w:val="heading 5"/>
    <w:basedOn w:val="Normal"/>
    <w:next w:val="Normal"/>
    <w:link w:val="Heading5Char"/>
    <w:unhideWhenUsed/>
    <w:qFormat/>
    <w:rsid w:val="00F00241"/>
    <w:pPr>
      <w:keepLines/>
      <w:spacing w:before="40" w:line="360" w:lineRule="auto"/>
      <w:ind w:right="522" w:firstLine="567"/>
      <w:outlineLvl w:val="4"/>
    </w:pPr>
    <w:rPr>
      <w:rFonts w:asciiTheme="majorHAnsi" w:eastAsiaTheme="majorEastAsia" w:hAnsiTheme="majorHAnsi" w:cstheme="majorBidi"/>
      <w:bCs/>
      <w:color w:val="2F5496" w:themeColor="accent1" w:themeShade="BF"/>
      <w:sz w:val="24"/>
      <w:szCs w:val="24"/>
      <w:lang w:val="en-US"/>
    </w:rPr>
  </w:style>
  <w:style w:type="paragraph" w:styleId="Heading7">
    <w:name w:val="heading 7"/>
    <w:basedOn w:val="Normal"/>
    <w:next w:val="Normal"/>
    <w:link w:val="Heading7Char"/>
    <w:semiHidden/>
    <w:unhideWhenUsed/>
    <w:qFormat/>
    <w:rsid w:val="00F00241"/>
    <w:pPr>
      <w:keepLines/>
      <w:spacing w:before="40" w:line="360" w:lineRule="auto"/>
      <w:ind w:right="522" w:firstLine="567"/>
      <w:outlineLvl w:val="6"/>
    </w:pPr>
    <w:rPr>
      <w:rFonts w:asciiTheme="majorHAnsi" w:eastAsiaTheme="majorEastAsia" w:hAnsiTheme="majorHAnsi" w:cstheme="majorBidi"/>
      <w:bCs/>
      <w:i/>
      <w:iCs/>
      <w:color w:val="1F3763" w:themeColor="accent1" w:themeShade="7F"/>
      <w:sz w:val="24"/>
      <w:szCs w:val="24"/>
      <w:lang w:val="en-US"/>
    </w:rPr>
  </w:style>
  <w:style w:type="paragraph" w:styleId="Heading9">
    <w:name w:val="heading 9"/>
    <w:basedOn w:val="Normal"/>
    <w:next w:val="Normal"/>
    <w:link w:val="Heading9Char"/>
    <w:semiHidden/>
    <w:unhideWhenUsed/>
    <w:qFormat/>
    <w:rsid w:val="00F00241"/>
    <w:pPr>
      <w:keepLines/>
      <w:spacing w:before="40" w:line="360" w:lineRule="auto"/>
      <w:ind w:right="522" w:firstLine="567"/>
      <w:outlineLvl w:val="8"/>
    </w:pPr>
    <w:rPr>
      <w:rFonts w:asciiTheme="majorHAnsi" w:eastAsiaTheme="majorEastAsia" w:hAnsiTheme="majorHAnsi" w:cstheme="majorBidi"/>
      <w:bCs/>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241"/>
    <w:rPr>
      <w:rFonts w:asciiTheme="majorHAnsi" w:eastAsiaTheme="majorEastAsia" w:hAnsiTheme="majorHAnsi" w:cstheme="majorBidi"/>
      <w:bCs/>
      <w:color w:val="2F5496" w:themeColor="accent1" w:themeShade="BF"/>
      <w:sz w:val="32"/>
      <w:szCs w:val="32"/>
      <w:bdr w:val="none" w:sz="0" w:space="0" w:color="auto" w:frame="1"/>
      <w:lang w:val="en-US"/>
    </w:rPr>
  </w:style>
  <w:style w:type="character" w:customStyle="1" w:styleId="Heading2Char">
    <w:name w:val="Heading 2 Char"/>
    <w:basedOn w:val="DefaultParagraphFont"/>
    <w:link w:val="Heading2"/>
    <w:uiPriority w:val="9"/>
    <w:rsid w:val="00F00241"/>
    <w:rPr>
      <w:rFonts w:ascii="Arial" w:eastAsia="Times New Roman" w:hAnsi="Arial" w:cs="Arial"/>
      <w:bCs/>
      <w:iCs/>
      <w:sz w:val="24"/>
      <w:szCs w:val="24"/>
      <w:lang w:eastAsia="en-GB"/>
    </w:rPr>
  </w:style>
  <w:style w:type="character" w:customStyle="1" w:styleId="Heading3Char">
    <w:name w:val="Heading 3 Char"/>
    <w:basedOn w:val="DefaultParagraphFont"/>
    <w:link w:val="Heading3"/>
    <w:uiPriority w:val="9"/>
    <w:rsid w:val="00F00241"/>
    <w:rPr>
      <w:rFonts w:ascii="Arial" w:eastAsia="Times New Roman" w:hAnsi="Arial" w:cs="Arial"/>
      <w:bCs/>
      <w:color w:val="333333"/>
      <w:sz w:val="24"/>
      <w:szCs w:val="24"/>
      <w:bdr w:val="none" w:sz="0" w:space="0" w:color="auto" w:frame="1"/>
      <w:lang w:eastAsia="en-GB"/>
    </w:rPr>
  </w:style>
  <w:style w:type="character" w:customStyle="1" w:styleId="Heading4Char">
    <w:name w:val="Heading 4 Char"/>
    <w:basedOn w:val="DefaultParagraphFont"/>
    <w:link w:val="Heading4"/>
    <w:rsid w:val="00F00241"/>
    <w:rPr>
      <w:rFonts w:ascii="Verdana" w:eastAsia="Times New Roman" w:hAnsi="Verdana" w:cs="Times New Roman"/>
      <w:b/>
      <w:bCs/>
      <w:i/>
      <w:sz w:val="24"/>
      <w:szCs w:val="28"/>
      <w:lang w:eastAsia="en-GB"/>
    </w:rPr>
  </w:style>
  <w:style w:type="character" w:customStyle="1" w:styleId="Heading5Char">
    <w:name w:val="Heading 5 Char"/>
    <w:basedOn w:val="DefaultParagraphFont"/>
    <w:link w:val="Heading5"/>
    <w:rsid w:val="00F00241"/>
    <w:rPr>
      <w:rFonts w:asciiTheme="majorHAnsi" w:eastAsiaTheme="majorEastAsia" w:hAnsiTheme="majorHAnsi" w:cstheme="majorBidi"/>
      <w:bCs/>
      <w:color w:val="2F5496" w:themeColor="accent1" w:themeShade="BF"/>
      <w:sz w:val="24"/>
      <w:szCs w:val="24"/>
      <w:lang w:val="en-US"/>
    </w:rPr>
  </w:style>
  <w:style w:type="character" w:customStyle="1" w:styleId="Heading7Char">
    <w:name w:val="Heading 7 Char"/>
    <w:basedOn w:val="DefaultParagraphFont"/>
    <w:link w:val="Heading7"/>
    <w:semiHidden/>
    <w:rsid w:val="00F00241"/>
    <w:rPr>
      <w:rFonts w:asciiTheme="majorHAnsi" w:eastAsiaTheme="majorEastAsia" w:hAnsiTheme="majorHAnsi" w:cstheme="majorBidi"/>
      <w:bCs/>
      <w:i/>
      <w:iCs/>
      <w:color w:val="1F3763" w:themeColor="accent1" w:themeShade="7F"/>
      <w:sz w:val="24"/>
      <w:szCs w:val="24"/>
      <w:lang w:val="en-US"/>
    </w:rPr>
  </w:style>
  <w:style w:type="character" w:customStyle="1" w:styleId="Heading9Char">
    <w:name w:val="Heading 9 Char"/>
    <w:basedOn w:val="DefaultParagraphFont"/>
    <w:link w:val="Heading9"/>
    <w:semiHidden/>
    <w:rsid w:val="00F00241"/>
    <w:rPr>
      <w:rFonts w:asciiTheme="majorHAnsi" w:eastAsiaTheme="majorEastAsia" w:hAnsiTheme="majorHAnsi" w:cstheme="majorBidi"/>
      <w:bCs/>
      <w:i/>
      <w:iCs/>
      <w:color w:val="272727" w:themeColor="text1" w:themeTint="D8"/>
      <w:sz w:val="21"/>
      <w:szCs w:val="21"/>
      <w:lang w:val="en-US"/>
    </w:rPr>
  </w:style>
  <w:style w:type="character" w:styleId="Strong">
    <w:name w:val="Strong"/>
    <w:basedOn w:val="DefaultParagraphFont"/>
    <w:uiPriority w:val="22"/>
    <w:qFormat/>
    <w:rsid w:val="00F00241"/>
    <w:rPr>
      <w:b/>
      <w:bCs/>
    </w:rPr>
  </w:style>
  <w:style w:type="character" w:styleId="CommentReference">
    <w:name w:val="annotation reference"/>
    <w:basedOn w:val="DefaultParagraphFont"/>
    <w:uiPriority w:val="99"/>
    <w:semiHidden/>
    <w:unhideWhenUsed/>
    <w:rsid w:val="00F00241"/>
    <w:rPr>
      <w:sz w:val="16"/>
      <w:szCs w:val="16"/>
    </w:rPr>
  </w:style>
  <w:style w:type="paragraph" w:styleId="CommentText">
    <w:name w:val="annotation text"/>
    <w:basedOn w:val="Normal"/>
    <w:link w:val="CommentTextChar"/>
    <w:uiPriority w:val="99"/>
    <w:unhideWhenUsed/>
    <w:rsid w:val="00F00241"/>
    <w:pPr>
      <w:spacing w:line="360" w:lineRule="auto"/>
      <w:ind w:right="522" w:firstLine="567"/>
    </w:pPr>
    <w:rPr>
      <w:rFonts w:ascii="Arial" w:hAnsi="Arial" w:cs="Arial"/>
      <w:b/>
      <w:bCs/>
      <w:color w:val="000000"/>
      <w:sz w:val="24"/>
      <w:szCs w:val="24"/>
      <w:lang w:val="en-US"/>
    </w:rPr>
  </w:style>
  <w:style w:type="character" w:customStyle="1" w:styleId="CommentTextChar">
    <w:name w:val="Comment Text Char"/>
    <w:basedOn w:val="DefaultParagraphFont"/>
    <w:link w:val="CommentText"/>
    <w:uiPriority w:val="99"/>
    <w:rsid w:val="00F00241"/>
    <w:rPr>
      <w:rFonts w:ascii="Arial" w:hAnsi="Arial" w:cs="Arial"/>
      <w:b/>
      <w:bCs/>
      <w:color w:val="000000"/>
      <w:sz w:val="24"/>
      <w:szCs w:val="24"/>
      <w:lang w:val="en-US"/>
    </w:rPr>
  </w:style>
  <w:style w:type="paragraph" w:styleId="BalloonText">
    <w:name w:val="Balloon Text"/>
    <w:basedOn w:val="Normal"/>
    <w:link w:val="BalloonTextChar"/>
    <w:uiPriority w:val="99"/>
    <w:semiHidden/>
    <w:unhideWhenUsed/>
    <w:rsid w:val="00F00241"/>
    <w:pPr>
      <w:spacing w:line="360" w:lineRule="auto"/>
      <w:ind w:right="522" w:firstLine="567"/>
    </w:pPr>
    <w:rPr>
      <w:rFonts w:ascii="Segoe UI" w:hAnsi="Segoe UI" w:cs="Segoe UI"/>
      <w:bCs/>
      <w:sz w:val="18"/>
      <w:szCs w:val="18"/>
      <w:bdr w:val="none" w:sz="0" w:space="0" w:color="auto" w:frame="1"/>
      <w:lang w:val="en-US"/>
    </w:rPr>
  </w:style>
  <w:style w:type="character" w:customStyle="1" w:styleId="BalloonTextChar">
    <w:name w:val="Balloon Text Char"/>
    <w:basedOn w:val="DefaultParagraphFont"/>
    <w:link w:val="BalloonText"/>
    <w:uiPriority w:val="99"/>
    <w:semiHidden/>
    <w:rsid w:val="00F00241"/>
    <w:rPr>
      <w:rFonts w:ascii="Segoe UI" w:hAnsi="Segoe UI" w:cs="Segoe UI"/>
      <w:bCs/>
      <w:sz w:val="18"/>
      <w:szCs w:val="18"/>
      <w:bdr w:val="none" w:sz="0" w:space="0" w:color="auto" w:frame="1"/>
      <w:lang w:val="en-US"/>
    </w:rPr>
  </w:style>
  <w:style w:type="numbering" w:customStyle="1" w:styleId="NoList1">
    <w:name w:val="No List1"/>
    <w:next w:val="NoList"/>
    <w:uiPriority w:val="99"/>
    <w:semiHidden/>
    <w:unhideWhenUsed/>
    <w:rsid w:val="00F00241"/>
  </w:style>
  <w:style w:type="paragraph" w:customStyle="1" w:styleId="Thesistitle">
    <w:name w:val="Thesis title"/>
    <w:qFormat/>
    <w:rsid w:val="00F00241"/>
    <w:pPr>
      <w:spacing w:after="360" w:line="240" w:lineRule="auto"/>
      <w:ind w:left="851" w:right="851"/>
      <w:jc w:val="center"/>
    </w:pPr>
    <w:rPr>
      <w:rFonts w:ascii="Verdana" w:eastAsia="Times New Roman" w:hAnsi="Verdana" w:cs="Times New Roman"/>
      <w:b/>
      <w:caps/>
      <w:sz w:val="28"/>
      <w:szCs w:val="20"/>
      <w:lang w:eastAsia="en-GB"/>
    </w:rPr>
  </w:style>
  <w:style w:type="paragraph" w:customStyle="1" w:styleId="copyrighttext">
    <w:name w:val="copyright text"/>
    <w:qFormat/>
    <w:rsid w:val="00F00241"/>
    <w:pPr>
      <w:numPr>
        <w:numId w:val="16"/>
      </w:numPr>
      <w:spacing w:after="0" w:line="240" w:lineRule="auto"/>
    </w:pPr>
    <w:rPr>
      <w:rFonts w:ascii="Verdana" w:eastAsia="Times New Roman" w:hAnsi="Verdana" w:cs="Times New Roman"/>
      <w:sz w:val="20"/>
      <w:szCs w:val="20"/>
      <w:lang w:eastAsia="en-GB"/>
    </w:rPr>
  </w:style>
  <w:style w:type="paragraph" w:styleId="List">
    <w:name w:val="List"/>
    <w:rsid w:val="00F00241"/>
    <w:pPr>
      <w:spacing w:after="0" w:line="240" w:lineRule="auto"/>
      <w:ind w:left="283" w:hanging="283"/>
    </w:pPr>
    <w:rPr>
      <w:rFonts w:ascii="Verdana" w:eastAsia="Times New Roman" w:hAnsi="Verdana" w:cs="Times New Roman"/>
      <w:sz w:val="20"/>
      <w:szCs w:val="20"/>
      <w:lang w:eastAsia="en-GB"/>
    </w:rPr>
  </w:style>
  <w:style w:type="paragraph" w:customStyle="1" w:styleId="Abstracttext">
    <w:name w:val="Abstract text"/>
    <w:autoRedefine/>
    <w:qFormat/>
    <w:rsid w:val="00F00241"/>
    <w:pPr>
      <w:spacing w:after="0" w:line="240" w:lineRule="auto"/>
    </w:pPr>
    <w:rPr>
      <w:rFonts w:ascii="Verdana" w:eastAsia="Times New Roman" w:hAnsi="Verdana" w:cs="Times New Roman"/>
      <w:sz w:val="20"/>
      <w:szCs w:val="20"/>
      <w:lang w:eastAsia="en-GB"/>
    </w:rPr>
  </w:style>
  <w:style w:type="paragraph" w:styleId="Footer">
    <w:name w:val="footer"/>
    <w:basedOn w:val="Normal"/>
    <w:link w:val="FooterChar"/>
    <w:uiPriority w:val="99"/>
    <w:rsid w:val="00F00241"/>
    <w:pPr>
      <w:tabs>
        <w:tab w:val="center" w:pos="4153"/>
        <w:tab w:val="right" w:pos="8306"/>
      </w:tabs>
      <w:spacing w:line="360" w:lineRule="auto"/>
      <w:ind w:right="522" w:firstLine="567"/>
    </w:pPr>
    <w:rPr>
      <w:rFonts w:ascii="Arial" w:hAnsi="Arial" w:cs="Arial"/>
      <w:bCs/>
      <w:color w:val="000000"/>
      <w:sz w:val="24"/>
      <w:szCs w:val="24"/>
      <w:lang w:val="en-US"/>
    </w:rPr>
  </w:style>
  <w:style w:type="character" w:customStyle="1" w:styleId="FooterChar">
    <w:name w:val="Footer Char"/>
    <w:basedOn w:val="DefaultParagraphFont"/>
    <w:link w:val="Footer"/>
    <w:uiPriority w:val="99"/>
    <w:rsid w:val="00F00241"/>
    <w:rPr>
      <w:rFonts w:ascii="Arial" w:hAnsi="Arial" w:cs="Arial"/>
      <w:bCs/>
      <w:color w:val="000000"/>
      <w:sz w:val="24"/>
      <w:szCs w:val="24"/>
      <w:lang w:val="en-US"/>
    </w:rPr>
  </w:style>
  <w:style w:type="character" w:styleId="PageNumber">
    <w:name w:val="page number"/>
    <w:basedOn w:val="DefaultParagraphFont"/>
    <w:uiPriority w:val="99"/>
    <w:rsid w:val="00F00241"/>
  </w:style>
  <w:style w:type="table" w:styleId="TableGrid">
    <w:name w:val="Table Grid"/>
    <w:basedOn w:val="TableNormal"/>
    <w:uiPriority w:val="39"/>
    <w:rsid w:val="00F0024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00241"/>
    <w:pPr>
      <w:tabs>
        <w:tab w:val="center" w:pos="4153"/>
        <w:tab w:val="right" w:pos="8306"/>
      </w:tabs>
      <w:spacing w:line="360" w:lineRule="auto"/>
      <w:ind w:right="522" w:firstLine="567"/>
    </w:pPr>
    <w:rPr>
      <w:rFonts w:ascii="Arial" w:hAnsi="Arial" w:cs="Arial"/>
      <w:bCs/>
      <w:color w:val="000000"/>
      <w:sz w:val="24"/>
      <w:szCs w:val="24"/>
      <w:lang w:val="en-US"/>
    </w:rPr>
  </w:style>
  <w:style w:type="character" w:customStyle="1" w:styleId="HeaderChar">
    <w:name w:val="Header Char"/>
    <w:basedOn w:val="DefaultParagraphFont"/>
    <w:link w:val="Header"/>
    <w:uiPriority w:val="99"/>
    <w:rsid w:val="00F00241"/>
    <w:rPr>
      <w:rFonts w:ascii="Arial" w:hAnsi="Arial" w:cs="Arial"/>
      <w:bCs/>
      <w:color w:val="000000"/>
      <w:sz w:val="24"/>
      <w:szCs w:val="24"/>
      <w:lang w:val="en-US"/>
    </w:rPr>
  </w:style>
  <w:style w:type="paragraph" w:styleId="Caption">
    <w:name w:val="caption"/>
    <w:next w:val="Normal"/>
    <w:qFormat/>
    <w:rsid w:val="00F00241"/>
    <w:pPr>
      <w:spacing w:after="0" w:line="240" w:lineRule="auto"/>
    </w:pPr>
    <w:rPr>
      <w:rFonts w:ascii="Verdana" w:eastAsia="Times New Roman" w:hAnsi="Verdana" w:cs="Times New Roman"/>
      <w:b/>
      <w:bCs/>
      <w:sz w:val="20"/>
      <w:szCs w:val="20"/>
      <w:lang w:eastAsia="en-GB"/>
    </w:rPr>
  </w:style>
  <w:style w:type="paragraph" w:styleId="TableofFigures">
    <w:name w:val="table of figures"/>
    <w:basedOn w:val="Normal"/>
    <w:next w:val="Normal"/>
    <w:semiHidden/>
    <w:rsid w:val="00F00241"/>
    <w:pPr>
      <w:spacing w:line="360" w:lineRule="auto"/>
      <w:ind w:right="522" w:firstLine="567"/>
    </w:pPr>
    <w:rPr>
      <w:rFonts w:ascii="Arial" w:hAnsi="Arial" w:cs="Arial"/>
      <w:bCs/>
      <w:color w:val="000000"/>
      <w:sz w:val="24"/>
      <w:szCs w:val="24"/>
      <w:lang w:val="en-US"/>
    </w:rPr>
  </w:style>
  <w:style w:type="character" w:styleId="Hyperlink">
    <w:name w:val="Hyperlink"/>
    <w:basedOn w:val="DefaultParagraphFont"/>
    <w:uiPriority w:val="99"/>
    <w:rsid w:val="00F00241"/>
    <w:rPr>
      <w:color w:val="0000FF"/>
      <w:u w:val="single"/>
    </w:rPr>
  </w:style>
  <w:style w:type="table" w:customStyle="1" w:styleId="TableGrid1">
    <w:name w:val="Table Grid1"/>
    <w:basedOn w:val="TableNormal"/>
    <w:next w:val="TableGrid"/>
    <w:rsid w:val="00F0024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00241"/>
    <w:rPr>
      <w:bCs w:val="0"/>
    </w:rPr>
  </w:style>
  <w:style w:type="character" w:customStyle="1" w:styleId="CommentSubjectChar">
    <w:name w:val="Comment Subject Char"/>
    <w:basedOn w:val="CommentTextChar"/>
    <w:link w:val="CommentSubject"/>
    <w:uiPriority w:val="99"/>
    <w:semiHidden/>
    <w:rsid w:val="00F00241"/>
    <w:rPr>
      <w:rFonts w:ascii="Arial" w:hAnsi="Arial" w:cs="Arial"/>
      <w:b/>
      <w:bCs w:val="0"/>
      <w:color w:val="000000"/>
      <w:sz w:val="24"/>
      <w:szCs w:val="24"/>
      <w:lang w:val="en-US"/>
    </w:rPr>
  </w:style>
  <w:style w:type="numbering" w:customStyle="1" w:styleId="NoList11">
    <w:name w:val="No List11"/>
    <w:next w:val="NoList"/>
    <w:uiPriority w:val="99"/>
    <w:semiHidden/>
    <w:unhideWhenUsed/>
    <w:rsid w:val="00F00241"/>
  </w:style>
  <w:style w:type="character" w:customStyle="1" w:styleId="apple-converted-space">
    <w:name w:val="apple-converted-space"/>
    <w:basedOn w:val="DefaultParagraphFont"/>
    <w:rsid w:val="00F00241"/>
  </w:style>
  <w:style w:type="character" w:customStyle="1" w:styleId="slug-doi">
    <w:name w:val="slug-doi"/>
    <w:basedOn w:val="DefaultParagraphFont"/>
    <w:rsid w:val="00F00241"/>
  </w:style>
  <w:style w:type="paragraph" w:styleId="ListParagraph">
    <w:name w:val="List Paragraph"/>
    <w:basedOn w:val="Normal"/>
    <w:uiPriority w:val="99"/>
    <w:qFormat/>
    <w:rsid w:val="00F00241"/>
    <w:pPr>
      <w:spacing w:line="360" w:lineRule="auto"/>
      <w:ind w:left="720" w:right="522" w:firstLine="567"/>
      <w:contextualSpacing/>
    </w:pPr>
    <w:rPr>
      <w:rFonts w:ascii="Arial" w:hAnsi="Arial" w:cs="Arial"/>
      <w:bCs/>
      <w:color w:val="000000"/>
      <w:sz w:val="24"/>
      <w:szCs w:val="24"/>
      <w:lang w:val="en-US"/>
    </w:rPr>
  </w:style>
  <w:style w:type="character" w:styleId="FollowedHyperlink">
    <w:name w:val="FollowedHyperlink"/>
    <w:basedOn w:val="DefaultParagraphFont"/>
    <w:uiPriority w:val="99"/>
    <w:semiHidden/>
    <w:unhideWhenUsed/>
    <w:rsid w:val="00F00241"/>
    <w:rPr>
      <w:color w:val="954F72" w:themeColor="followedHyperlink"/>
      <w:u w:val="single"/>
    </w:rPr>
  </w:style>
  <w:style w:type="character" w:styleId="Emphasis">
    <w:name w:val="Emphasis"/>
    <w:basedOn w:val="DefaultParagraphFont"/>
    <w:uiPriority w:val="20"/>
    <w:qFormat/>
    <w:rsid w:val="00F00241"/>
    <w:rPr>
      <w:i/>
      <w:iCs/>
    </w:rPr>
  </w:style>
  <w:style w:type="character" w:customStyle="1" w:styleId="hlfld-doi">
    <w:name w:val="hlfld-doi"/>
    <w:basedOn w:val="DefaultParagraphFont"/>
    <w:rsid w:val="00F00241"/>
  </w:style>
  <w:style w:type="character" w:customStyle="1" w:styleId="slug-vol">
    <w:name w:val="slug-vol"/>
    <w:basedOn w:val="DefaultParagraphFont"/>
    <w:rsid w:val="00F00241"/>
  </w:style>
  <w:style w:type="character" w:customStyle="1" w:styleId="slug-issue">
    <w:name w:val="slug-issue"/>
    <w:basedOn w:val="DefaultParagraphFont"/>
    <w:rsid w:val="00F00241"/>
  </w:style>
  <w:style w:type="paragraph" w:styleId="NormalWeb">
    <w:name w:val="Normal (Web)"/>
    <w:basedOn w:val="Normal"/>
    <w:uiPriority w:val="99"/>
    <w:unhideWhenUsed/>
    <w:rsid w:val="00F00241"/>
    <w:pPr>
      <w:spacing w:before="100" w:beforeAutospacing="1" w:after="100" w:afterAutospacing="1" w:line="360" w:lineRule="auto"/>
      <w:ind w:right="522" w:firstLine="567"/>
    </w:pPr>
    <w:rPr>
      <w:rFonts w:ascii="Times New Roman" w:hAnsi="Times New Roman" w:cs="Times New Roman"/>
      <w:bCs/>
      <w:color w:val="000000"/>
      <w:sz w:val="24"/>
      <w:szCs w:val="24"/>
      <w:lang w:val="en-US"/>
    </w:rPr>
  </w:style>
  <w:style w:type="character" w:customStyle="1" w:styleId="apple-style-span">
    <w:name w:val="apple-style-span"/>
    <w:basedOn w:val="DefaultParagraphFont"/>
    <w:rsid w:val="00F00241"/>
  </w:style>
  <w:style w:type="paragraph" w:styleId="z-BottomofForm">
    <w:name w:val="HTML Bottom of Form"/>
    <w:basedOn w:val="Normal"/>
    <w:next w:val="Normal"/>
    <w:link w:val="z-BottomofFormChar"/>
    <w:hidden/>
    <w:rsid w:val="00F00241"/>
    <w:pPr>
      <w:pBdr>
        <w:top w:val="single" w:sz="6" w:space="1" w:color="auto"/>
      </w:pBdr>
      <w:spacing w:line="360" w:lineRule="auto"/>
      <w:ind w:right="522" w:firstLine="567"/>
      <w:jc w:val="center"/>
    </w:pPr>
    <w:rPr>
      <w:rFonts w:ascii="Arial" w:hAnsi="Arial" w:cs="Arial"/>
      <w:bCs/>
      <w:vanish/>
      <w:color w:val="000000"/>
      <w:sz w:val="16"/>
      <w:szCs w:val="16"/>
      <w:lang w:val="en-US"/>
    </w:rPr>
  </w:style>
  <w:style w:type="character" w:customStyle="1" w:styleId="z-BottomofFormChar">
    <w:name w:val="z-Bottom of Form Char"/>
    <w:basedOn w:val="DefaultParagraphFont"/>
    <w:link w:val="z-BottomofForm"/>
    <w:rsid w:val="00F00241"/>
    <w:rPr>
      <w:rFonts w:ascii="Arial" w:hAnsi="Arial" w:cs="Arial"/>
      <w:bCs/>
      <w:vanish/>
      <w:color w:val="000000"/>
      <w:sz w:val="16"/>
      <w:szCs w:val="16"/>
      <w:lang w:val="en-US"/>
    </w:rPr>
  </w:style>
  <w:style w:type="character" w:customStyle="1" w:styleId="Hyperlink1">
    <w:name w:val="Hyperlink1"/>
    <w:basedOn w:val="DefaultParagraphFont"/>
    <w:rsid w:val="00F00241"/>
    <w:rPr>
      <w:rFonts w:ascii="Arial" w:hAnsi="Arial" w:cs="Arial" w:hint="default"/>
      <w:color w:val="003366"/>
      <w:sz w:val="24"/>
      <w:szCs w:val="24"/>
      <w:u w:val="single"/>
    </w:rPr>
  </w:style>
  <w:style w:type="paragraph" w:customStyle="1" w:styleId="Heading21">
    <w:name w:val="Heading 21"/>
    <w:basedOn w:val="Normal"/>
    <w:rsid w:val="00F00241"/>
    <w:pPr>
      <w:spacing w:before="100" w:beforeAutospacing="1" w:after="100" w:afterAutospacing="1" w:line="360" w:lineRule="auto"/>
      <w:ind w:right="522" w:firstLine="567"/>
    </w:pPr>
    <w:rPr>
      <w:rFonts w:ascii="Arial" w:hAnsi="Arial" w:cs="Arial"/>
      <w:b/>
      <w:color w:val="8062B2"/>
      <w:sz w:val="26"/>
      <w:szCs w:val="24"/>
      <w:lang w:val="en-US"/>
    </w:rPr>
  </w:style>
  <w:style w:type="paragraph" w:styleId="BodyText">
    <w:name w:val="Body Text"/>
    <w:basedOn w:val="Normal"/>
    <w:link w:val="BodyTextChar"/>
    <w:uiPriority w:val="99"/>
    <w:semiHidden/>
    <w:unhideWhenUsed/>
    <w:rsid w:val="00F00241"/>
    <w:pPr>
      <w:spacing w:line="360" w:lineRule="auto"/>
      <w:ind w:right="522" w:firstLine="567"/>
    </w:pPr>
    <w:rPr>
      <w:rFonts w:ascii="Times New Roman" w:hAnsi="Times New Roman" w:cs="Times New Roman"/>
      <w:bCs/>
      <w:color w:val="000000"/>
      <w:sz w:val="24"/>
      <w:szCs w:val="24"/>
      <w:lang w:val="en-US"/>
    </w:rPr>
  </w:style>
  <w:style w:type="character" w:customStyle="1" w:styleId="BodyTextChar">
    <w:name w:val="Body Text Char"/>
    <w:basedOn w:val="DefaultParagraphFont"/>
    <w:link w:val="BodyText"/>
    <w:uiPriority w:val="99"/>
    <w:semiHidden/>
    <w:rsid w:val="00F00241"/>
    <w:rPr>
      <w:rFonts w:ascii="Times New Roman" w:hAnsi="Times New Roman" w:cs="Times New Roman"/>
      <w:bCs/>
      <w:color w:val="000000"/>
      <w:sz w:val="24"/>
      <w:szCs w:val="24"/>
      <w:lang w:val="en-US"/>
    </w:rPr>
  </w:style>
  <w:style w:type="character" w:customStyle="1" w:styleId="head1">
    <w:name w:val="head1"/>
    <w:basedOn w:val="DefaultParagraphFont"/>
    <w:rsid w:val="00F00241"/>
    <w:rPr>
      <w:rFonts w:ascii="Arial" w:hAnsi="Arial" w:cs="Arial" w:hint="default"/>
      <w:b/>
      <w:bCs/>
      <w:strike w:val="0"/>
      <w:dstrike w:val="0"/>
      <w:color w:val="000000"/>
      <w:sz w:val="28"/>
      <w:szCs w:val="28"/>
      <w:u w:val="none"/>
      <w:effect w:val="none"/>
    </w:rPr>
  </w:style>
  <w:style w:type="paragraph" w:customStyle="1" w:styleId="bodytext0">
    <w:name w:val="bodytext"/>
    <w:basedOn w:val="Normal"/>
    <w:rsid w:val="00F00241"/>
    <w:pPr>
      <w:spacing w:before="40" w:after="100" w:afterAutospacing="1" w:line="312" w:lineRule="auto"/>
      <w:ind w:left="50" w:right="522" w:firstLine="567"/>
      <w:textAlignment w:val="top"/>
    </w:pPr>
    <w:rPr>
      <w:rFonts w:ascii="Verdana" w:hAnsi="Verdana" w:cs="Times New Roman"/>
      <w:bCs/>
      <w:color w:val="000000"/>
      <w:sz w:val="20"/>
      <w:szCs w:val="20"/>
      <w:lang w:val="en-US"/>
    </w:rPr>
  </w:style>
  <w:style w:type="paragraph" w:customStyle="1" w:styleId="Default">
    <w:name w:val="Default"/>
    <w:rsid w:val="00F00241"/>
    <w:pPr>
      <w:autoSpaceDE w:val="0"/>
      <w:autoSpaceDN w:val="0"/>
      <w:adjustRightInd w:val="0"/>
      <w:spacing w:after="0" w:line="240" w:lineRule="auto"/>
    </w:pPr>
    <w:rPr>
      <w:rFonts w:ascii="Franklin Gothic Medium" w:eastAsia="Calibri" w:hAnsi="Franklin Gothic Medium" w:cs="Franklin Gothic Medium"/>
      <w:color w:val="000000"/>
      <w:sz w:val="24"/>
      <w:szCs w:val="24"/>
      <w:lang w:eastAsia="en-GB"/>
    </w:rPr>
  </w:style>
  <w:style w:type="character" w:customStyle="1" w:styleId="st1">
    <w:name w:val="st1"/>
    <w:basedOn w:val="DefaultParagraphFont"/>
    <w:rsid w:val="00F00241"/>
  </w:style>
  <w:style w:type="paragraph" w:customStyle="1" w:styleId="standardcontentcontentinner1">
    <w:name w:val="standard_content_content_inner1"/>
    <w:basedOn w:val="Normal"/>
    <w:rsid w:val="00F00241"/>
    <w:pPr>
      <w:spacing w:line="384" w:lineRule="auto"/>
      <w:ind w:right="522" w:firstLine="567"/>
    </w:pPr>
    <w:rPr>
      <w:rFonts w:ascii="Times New Roman" w:hAnsi="Times New Roman" w:cs="Times New Roman"/>
      <w:bCs/>
      <w:color w:val="000000"/>
      <w:sz w:val="24"/>
      <w:szCs w:val="24"/>
      <w:lang w:val="en-US"/>
    </w:rPr>
  </w:style>
  <w:style w:type="paragraph" w:customStyle="1" w:styleId="NormalWeb2">
    <w:name w:val="Normal (Web)2"/>
    <w:basedOn w:val="Normal"/>
    <w:rsid w:val="00F00241"/>
    <w:pPr>
      <w:spacing w:after="150" w:line="336" w:lineRule="atLeast"/>
      <w:ind w:right="200" w:firstLine="567"/>
    </w:pPr>
    <w:rPr>
      <w:rFonts w:ascii="Times New Roman" w:hAnsi="Times New Roman" w:cs="Times New Roman"/>
      <w:bCs/>
      <w:color w:val="000000"/>
      <w:sz w:val="24"/>
      <w:szCs w:val="24"/>
      <w:lang w:val="en-US"/>
    </w:rPr>
  </w:style>
  <w:style w:type="paragraph" w:customStyle="1" w:styleId="NormalWeb5">
    <w:name w:val="Normal (Web)5"/>
    <w:basedOn w:val="Normal"/>
    <w:rsid w:val="00F00241"/>
    <w:pPr>
      <w:spacing w:before="110" w:after="110" w:line="360" w:lineRule="auto"/>
      <w:ind w:left="110" w:right="110" w:firstLine="567"/>
    </w:pPr>
    <w:rPr>
      <w:rFonts w:ascii="Times New Roman" w:hAnsi="Times New Roman" w:cs="Times New Roman"/>
      <w:bCs/>
      <w:color w:val="000000"/>
      <w:sz w:val="24"/>
      <w:szCs w:val="24"/>
      <w:lang w:val="en-US"/>
    </w:rPr>
  </w:style>
  <w:style w:type="character" w:customStyle="1" w:styleId="strapline-light">
    <w:name w:val="strapline-light"/>
    <w:basedOn w:val="DefaultParagraphFont"/>
    <w:rsid w:val="00F00241"/>
  </w:style>
  <w:style w:type="character" w:customStyle="1" w:styleId="embedimg1">
    <w:name w:val="embedimg1"/>
    <w:basedOn w:val="DefaultParagraphFont"/>
    <w:rsid w:val="00F00241"/>
  </w:style>
  <w:style w:type="character" w:customStyle="1" w:styleId="embedcaption1">
    <w:name w:val="embedcaption1"/>
    <w:basedOn w:val="DefaultParagraphFont"/>
    <w:rsid w:val="00F00241"/>
    <w:rPr>
      <w:b/>
      <w:bCs/>
      <w:sz w:val="22"/>
      <w:szCs w:val="22"/>
    </w:rPr>
  </w:style>
  <w:style w:type="paragraph" w:customStyle="1" w:styleId="introtext19">
    <w:name w:val="introtext19"/>
    <w:basedOn w:val="Normal"/>
    <w:rsid w:val="00F00241"/>
    <w:pPr>
      <w:spacing w:line="243" w:lineRule="atLeast"/>
      <w:ind w:right="522" w:firstLine="567"/>
    </w:pPr>
    <w:rPr>
      <w:rFonts w:ascii="Century Gothic" w:hAnsi="Century Gothic" w:cs="Times New Roman"/>
      <w:bCs/>
      <w:color w:val="007CB6"/>
      <w:sz w:val="17"/>
      <w:szCs w:val="17"/>
      <w:lang w:val="en-US"/>
    </w:rPr>
  </w:style>
  <w:style w:type="paragraph" w:customStyle="1" w:styleId="blockquote1">
    <w:name w:val="blockquote1"/>
    <w:basedOn w:val="Normal"/>
    <w:rsid w:val="00F00241"/>
    <w:pPr>
      <w:spacing w:line="187" w:lineRule="atLeast"/>
      <w:ind w:right="522" w:firstLine="567"/>
    </w:pPr>
    <w:rPr>
      <w:rFonts w:ascii="Times New Roman" w:hAnsi="Times New Roman" w:cs="Times New Roman"/>
      <w:bCs/>
      <w:color w:val="555555"/>
      <w:sz w:val="13"/>
      <w:szCs w:val="13"/>
      <w:lang w:val="en-US"/>
    </w:rPr>
  </w:style>
  <w:style w:type="character" w:customStyle="1" w:styleId="slug-metadata-note3">
    <w:name w:val="slug-metadata-note3"/>
    <w:basedOn w:val="DefaultParagraphFont"/>
    <w:rsid w:val="00F00241"/>
    <w:rPr>
      <w:vanish w:val="0"/>
      <w:webHidden w:val="0"/>
      <w:specVanish w:val="0"/>
    </w:rPr>
  </w:style>
  <w:style w:type="character" w:customStyle="1" w:styleId="slug-ahead-of-print-date">
    <w:name w:val="slug-ahead-of-print-date"/>
    <w:basedOn w:val="DefaultParagraphFont"/>
    <w:rsid w:val="00F00241"/>
  </w:style>
  <w:style w:type="character" w:customStyle="1" w:styleId="slug-pub-date3">
    <w:name w:val="slug-pub-date3"/>
    <w:basedOn w:val="DefaultParagraphFont"/>
    <w:rsid w:val="00F00241"/>
    <w:rPr>
      <w:b/>
      <w:bCs/>
    </w:rPr>
  </w:style>
  <w:style w:type="character" w:customStyle="1" w:styleId="slug-pages3">
    <w:name w:val="slug-pages3"/>
    <w:basedOn w:val="DefaultParagraphFont"/>
    <w:rsid w:val="00F00241"/>
    <w:rPr>
      <w:b/>
      <w:bCs/>
    </w:rPr>
  </w:style>
  <w:style w:type="paragraph" w:styleId="TOCHeading">
    <w:name w:val="TOC Heading"/>
    <w:basedOn w:val="Heading1"/>
    <w:next w:val="Normal"/>
    <w:uiPriority w:val="39"/>
    <w:unhideWhenUsed/>
    <w:qFormat/>
    <w:rsid w:val="00F00241"/>
    <w:pPr>
      <w:outlineLvl w:val="9"/>
    </w:pPr>
    <w:rPr>
      <w:bCs w:val="0"/>
      <w:bdr w:val="none" w:sz="0" w:space="0" w:color="auto"/>
    </w:rPr>
  </w:style>
  <w:style w:type="paragraph" w:styleId="TOC1">
    <w:name w:val="toc 1"/>
    <w:basedOn w:val="Normal"/>
    <w:next w:val="Normal"/>
    <w:autoRedefine/>
    <w:uiPriority w:val="39"/>
    <w:unhideWhenUsed/>
    <w:rsid w:val="00F00241"/>
    <w:pPr>
      <w:spacing w:after="100" w:line="360" w:lineRule="auto"/>
      <w:ind w:right="522" w:firstLine="567"/>
    </w:pPr>
    <w:rPr>
      <w:rFonts w:ascii="Arial" w:hAnsi="Arial" w:cs="Arial"/>
      <w:bCs/>
      <w:color w:val="000000"/>
      <w:sz w:val="24"/>
      <w:szCs w:val="24"/>
      <w:lang w:val="en-US"/>
    </w:rPr>
  </w:style>
  <w:style w:type="paragraph" w:styleId="TOC2">
    <w:name w:val="toc 2"/>
    <w:basedOn w:val="Normal"/>
    <w:next w:val="Normal"/>
    <w:autoRedefine/>
    <w:uiPriority w:val="39"/>
    <w:unhideWhenUsed/>
    <w:rsid w:val="00F00241"/>
    <w:pPr>
      <w:spacing w:after="100" w:line="360" w:lineRule="auto"/>
      <w:ind w:left="240" w:right="522" w:firstLine="567"/>
    </w:pPr>
    <w:rPr>
      <w:rFonts w:ascii="Arial" w:hAnsi="Arial" w:cs="Arial"/>
      <w:bCs/>
      <w:color w:val="000000"/>
      <w:sz w:val="24"/>
      <w:szCs w:val="24"/>
      <w:lang w:val="en-US"/>
    </w:rPr>
  </w:style>
  <w:style w:type="paragraph" w:styleId="TOC3">
    <w:name w:val="toc 3"/>
    <w:basedOn w:val="Normal"/>
    <w:next w:val="Normal"/>
    <w:autoRedefine/>
    <w:uiPriority w:val="39"/>
    <w:unhideWhenUsed/>
    <w:rsid w:val="00F00241"/>
    <w:pPr>
      <w:spacing w:after="100" w:line="360" w:lineRule="auto"/>
      <w:ind w:left="480" w:right="522" w:firstLine="567"/>
    </w:pPr>
    <w:rPr>
      <w:rFonts w:ascii="Arial" w:hAnsi="Arial" w:cs="Arial"/>
      <w:bCs/>
      <w:color w:val="000000"/>
      <w:sz w:val="24"/>
      <w:szCs w:val="24"/>
      <w:lang w:val="en-US"/>
    </w:rPr>
  </w:style>
  <w:style w:type="paragraph" w:styleId="TOC4">
    <w:name w:val="toc 4"/>
    <w:basedOn w:val="Normal"/>
    <w:next w:val="Normal"/>
    <w:autoRedefine/>
    <w:uiPriority w:val="39"/>
    <w:unhideWhenUsed/>
    <w:rsid w:val="00F00241"/>
    <w:pPr>
      <w:spacing w:after="100" w:line="360" w:lineRule="auto"/>
      <w:ind w:left="660" w:right="522" w:firstLine="567"/>
    </w:pPr>
    <w:rPr>
      <w:rFonts w:eastAsiaTheme="minorEastAsia"/>
      <w:lang w:val="en-US"/>
    </w:rPr>
  </w:style>
  <w:style w:type="paragraph" w:styleId="TOC5">
    <w:name w:val="toc 5"/>
    <w:basedOn w:val="Normal"/>
    <w:next w:val="Normal"/>
    <w:autoRedefine/>
    <w:uiPriority w:val="39"/>
    <w:unhideWhenUsed/>
    <w:rsid w:val="00F00241"/>
    <w:pPr>
      <w:spacing w:after="100" w:line="360" w:lineRule="auto"/>
      <w:ind w:left="880" w:right="522" w:firstLine="567"/>
    </w:pPr>
    <w:rPr>
      <w:rFonts w:eastAsiaTheme="minorEastAsia"/>
      <w:lang w:val="en-US"/>
    </w:rPr>
  </w:style>
  <w:style w:type="paragraph" w:styleId="TOC6">
    <w:name w:val="toc 6"/>
    <w:basedOn w:val="Normal"/>
    <w:next w:val="Normal"/>
    <w:autoRedefine/>
    <w:uiPriority w:val="39"/>
    <w:unhideWhenUsed/>
    <w:rsid w:val="00F00241"/>
    <w:pPr>
      <w:spacing w:after="100" w:line="360" w:lineRule="auto"/>
      <w:ind w:left="1100" w:right="522" w:firstLine="567"/>
    </w:pPr>
    <w:rPr>
      <w:rFonts w:eastAsiaTheme="minorEastAsia"/>
      <w:lang w:val="en-US"/>
    </w:rPr>
  </w:style>
  <w:style w:type="paragraph" w:styleId="TOC7">
    <w:name w:val="toc 7"/>
    <w:basedOn w:val="Normal"/>
    <w:next w:val="Normal"/>
    <w:autoRedefine/>
    <w:uiPriority w:val="39"/>
    <w:unhideWhenUsed/>
    <w:rsid w:val="00F00241"/>
    <w:pPr>
      <w:spacing w:after="100" w:line="360" w:lineRule="auto"/>
      <w:ind w:left="1320" w:right="522" w:firstLine="567"/>
    </w:pPr>
    <w:rPr>
      <w:rFonts w:eastAsiaTheme="minorEastAsia"/>
      <w:lang w:val="en-US"/>
    </w:rPr>
  </w:style>
  <w:style w:type="paragraph" w:styleId="TOC8">
    <w:name w:val="toc 8"/>
    <w:basedOn w:val="Normal"/>
    <w:next w:val="Normal"/>
    <w:autoRedefine/>
    <w:uiPriority w:val="39"/>
    <w:unhideWhenUsed/>
    <w:rsid w:val="00F00241"/>
    <w:pPr>
      <w:spacing w:after="100" w:line="360" w:lineRule="auto"/>
      <w:ind w:left="1540" w:right="522" w:firstLine="567"/>
    </w:pPr>
    <w:rPr>
      <w:rFonts w:eastAsiaTheme="minorEastAsia"/>
      <w:lang w:val="en-US"/>
    </w:rPr>
  </w:style>
  <w:style w:type="paragraph" w:styleId="TOC9">
    <w:name w:val="toc 9"/>
    <w:basedOn w:val="Normal"/>
    <w:next w:val="Normal"/>
    <w:autoRedefine/>
    <w:uiPriority w:val="39"/>
    <w:unhideWhenUsed/>
    <w:rsid w:val="00F00241"/>
    <w:pPr>
      <w:spacing w:after="100" w:line="360" w:lineRule="auto"/>
      <w:ind w:left="1760" w:right="522" w:firstLine="567"/>
    </w:pPr>
    <w:rPr>
      <w:rFonts w:eastAsiaTheme="minorEastAsia"/>
      <w:lang w:val="en-US"/>
    </w:rPr>
  </w:style>
  <w:style w:type="paragraph" w:customStyle="1" w:styleId="Standard">
    <w:name w:val="Standard"/>
    <w:rsid w:val="00F00241"/>
    <w:pPr>
      <w:suppressAutoHyphens/>
      <w:autoSpaceDN w:val="0"/>
      <w:spacing w:after="0" w:line="240" w:lineRule="auto"/>
      <w:textAlignment w:val="baseline"/>
    </w:pPr>
    <w:rPr>
      <w:rFonts w:ascii="Arial" w:eastAsia="Times New Roman" w:hAnsi="Arial" w:cs="Times New Roman"/>
      <w:kern w:val="3"/>
      <w:sz w:val="20"/>
      <w:szCs w:val="20"/>
      <w:lang w:eastAsia="en-GB"/>
    </w:rPr>
  </w:style>
  <w:style w:type="paragraph" w:styleId="PlainText">
    <w:name w:val="Plain Text"/>
    <w:basedOn w:val="Normal"/>
    <w:link w:val="PlainTextChar"/>
    <w:uiPriority w:val="99"/>
    <w:unhideWhenUsed/>
    <w:rsid w:val="00F00241"/>
    <w:pPr>
      <w:spacing w:line="360" w:lineRule="auto"/>
      <w:ind w:right="522" w:firstLine="567"/>
    </w:pPr>
    <w:rPr>
      <w:rFonts w:ascii="Calibri" w:hAnsi="Calibri"/>
      <w:szCs w:val="21"/>
      <w:lang w:val="en-US"/>
    </w:rPr>
  </w:style>
  <w:style w:type="character" w:customStyle="1" w:styleId="PlainTextChar">
    <w:name w:val="Plain Text Char"/>
    <w:basedOn w:val="DefaultParagraphFont"/>
    <w:link w:val="PlainText"/>
    <w:uiPriority w:val="99"/>
    <w:rsid w:val="00F00241"/>
    <w:rPr>
      <w:rFonts w:ascii="Calibri" w:hAnsi="Calibri"/>
      <w:szCs w:val="21"/>
      <w:lang w:val="en-US"/>
    </w:rPr>
  </w:style>
  <w:style w:type="character" w:customStyle="1" w:styleId="info-type1">
    <w:name w:val="info-type1"/>
    <w:basedOn w:val="DefaultParagraphFont"/>
    <w:rsid w:val="00F00241"/>
    <w:rPr>
      <w:color w:val="333333"/>
    </w:rPr>
  </w:style>
  <w:style w:type="paragraph" w:styleId="DocumentMap">
    <w:name w:val="Document Map"/>
    <w:basedOn w:val="Normal"/>
    <w:link w:val="DocumentMapChar"/>
    <w:uiPriority w:val="99"/>
    <w:semiHidden/>
    <w:unhideWhenUsed/>
    <w:rsid w:val="00F00241"/>
    <w:pPr>
      <w:spacing w:line="360" w:lineRule="auto"/>
      <w:ind w:right="522" w:firstLine="567"/>
    </w:pPr>
    <w:rPr>
      <w:rFonts w:ascii="Tahoma" w:hAnsi="Tahoma" w:cs="Tahoma"/>
      <w:bCs/>
      <w:color w:val="000000"/>
      <w:sz w:val="16"/>
      <w:szCs w:val="16"/>
      <w:lang w:val="en-US"/>
    </w:rPr>
  </w:style>
  <w:style w:type="character" w:customStyle="1" w:styleId="DocumentMapChar">
    <w:name w:val="Document Map Char"/>
    <w:basedOn w:val="DefaultParagraphFont"/>
    <w:link w:val="DocumentMap"/>
    <w:uiPriority w:val="99"/>
    <w:semiHidden/>
    <w:rsid w:val="00F00241"/>
    <w:rPr>
      <w:rFonts w:ascii="Tahoma" w:hAnsi="Tahoma" w:cs="Tahoma"/>
      <w:bCs/>
      <w:color w:val="000000"/>
      <w:sz w:val="16"/>
      <w:szCs w:val="16"/>
      <w:lang w:val="en-US"/>
    </w:rPr>
  </w:style>
  <w:style w:type="character" w:customStyle="1" w:styleId="article-headermeta-info-label">
    <w:name w:val="article-header__meta-info-label"/>
    <w:basedOn w:val="DefaultParagraphFont"/>
    <w:rsid w:val="00F00241"/>
  </w:style>
  <w:style w:type="character" w:customStyle="1" w:styleId="article-headermeta-info-data">
    <w:name w:val="article-header__meta-info-data"/>
    <w:basedOn w:val="DefaultParagraphFont"/>
    <w:rsid w:val="00F00241"/>
  </w:style>
  <w:style w:type="paragraph" w:styleId="Revision">
    <w:name w:val="Revision"/>
    <w:hidden/>
    <w:uiPriority w:val="99"/>
    <w:semiHidden/>
    <w:rsid w:val="00F00241"/>
    <w:pPr>
      <w:spacing w:after="0" w:line="240" w:lineRule="auto"/>
    </w:pPr>
    <w:rPr>
      <w:rFonts w:ascii="Arial" w:eastAsia="Times New Roman" w:hAnsi="Arial" w:cs="Arial"/>
      <w:bCs/>
      <w:color w:val="000000"/>
      <w:sz w:val="24"/>
      <w:szCs w:val="24"/>
    </w:rPr>
  </w:style>
  <w:style w:type="paragraph" w:customStyle="1" w:styleId="Body">
    <w:name w:val="Body"/>
    <w:rsid w:val="00F0024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character" w:customStyle="1" w:styleId="contribdegrees">
    <w:name w:val="contribdegrees"/>
    <w:basedOn w:val="DefaultParagraphFont"/>
    <w:rsid w:val="00F00241"/>
  </w:style>
  <w:style w:type="paragraph" w:styleId="FootnoteText">
    <w:name w:val="footnote text"/>
    <w:basedOn w:val="Normal"/>
    <w:link w:val="FootnoteTextChar"/>
    <w:rsid w:val="00F00241"/>
    <w:pPr>
      <w:spacing w:line="240" w:lineRule="auto"/>
      <w:ind w:right="522" w:firstLine="567"/>
    </w:pPr>
    <w:rPr>
      <w:rFonts w:ascii="Arial" w:hAnsi="Arial" w:cs="Arial"/>
      <w:bCs/>
      <w:sz w:val="20"/>
      <w:szCs w:val="20"/>
      <w:bdr w:val="none" w:sz="0" w:space="0" w:color="auto" w:frame="1"/>
      <w:lang w:val="en-US"/>
    </w:rPr>
  </w:style>
  <w:style w:type="character" w:customStyle="1" w:styleId="FootnoteTextChar">
    <w:name w:val="Footnote Text Char"/>
    <w:basedOn w:val="DefaultParagraphFont"/>
    <w:link w:val="FootnoteText"/>
    <w:rsid w:val="00F00241"/>
    <w:rPr>
      <w:rFonts w:ascii="Arial" w:hAnsi="Arial" w:cs="Arial"/>
      <w:bCs/>
      <w:sz w:val="20"/>
      <w:szCs w:val="20"/>
      <w:bdr w:val="none" w:sz="0" w:space="0" w:color="auto" w:frame="1"/>
      <w:lang w:val="en-US"/>
    </w:rPr>
  </w:style>
  <w:style w:type="character" w:styleId="FootnoteReference">
    <w:name w:val="footnote reference"/>
    <w:basedOn w:val="DefaultParagraphFont"/>
    <w:rsid w:val="00F00241"/>
    <w:rPr>
      <w:vertAlign w:val="superscript"/>
    </w:rPr>
  </w:style>
  <w:style w:type="paragraph" w:styleId="EndnoteText">
    <w:name w:val="endnote text"/>
    <w:basedOn w:val="Normal"/>
    <w:link w:val="EndnoteTextChar"/>
    <w:semiHidden/>
    <w:unhideWhenUsed/>
    <w:rsid w:val="00F00241"/>
    <w:pPr>
      <w:spacing w:line="240" w:lineRule="auto"/>
      <w:ind w:right="522" w:firstLine="567"/>
    </w:pPr>
    <w:rPr>
      <w:rFonts w:ascii="Arial" w:hAnsi="Arial" w:cs="Arial"/>
      <w:bCs/>
      <w:sz w:val="20"/>
      <w:szCs w:val="20"/>
      <w:bdr w:val="none" w:sz="0" w:space="0" w:color="auto" w:frame="1"/>
      <w:lang w:val="en-US"/>
    </w:rPr>
  </w:style>
  <w:style w:type="character" w:customStyle="1" w:styleId="EndnoteTextChar">
    <w:name w:val="Endnote Text Char"/>
    <w:basedOn w:val="DefaultParagraphFont"/>
    <w:link w:val="EndnoteText"/>
    <w:semiHidden/>
    <w:rsid w:val="00F00241"/>
    <w:rPr>
      <w:rFonts w:ascii="Arial" w:hAnsi="Arial" w:cs="Arial"/>
      <w:bCs/>
      <w:sz w:val="20"/>
      <w:szCs w:val="20"/>
      <w:bdr w:val="none" w:sz="0" w:space="0" w:color="auto" w:frame="1"/>
      <w:lang w:val="en-US"/>
    </w:rPr>
  </w:style>
  <w:style w:type="character" w:styleId="EndnoteReference">
    <w:name w:val="endnote reference"/>
    <w:basedOn w:val="DefaultParagraphFont"/>
    <w:semiHidden/>
    <w:unhideWhenUsed/>
    <w:rsid w:val="00F00241"/>
    <w:rPr>
      <w:vertAlign w:val="superscript"/>
    </w:rPr>
  </w:style>
  <w:style w:type="table" w:styleId="PlainTable3">
    <w:name w:val="Plain Table 3"/>
    <w:basedOn w:val="TableNormal"/>
    <w:uiPriority w:val="43"/>
    <w:rsid w:val="00F00241"/>
    <w:pPr>
      <w:spacing w:after="0" w:line="240" w:lineRule="auto"/>
    </w:pPr>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F00241"/>
    <w:rPr>
      <w:color w:val="605E5C"/>
      <w:shd w:val="clear" w:color="auto" w:fill="E1DFDD"/>
    </w:rPr>
  </w:style>
  <w:style w:type="character" w:customStyle="1" w:styleId="text">
    <w:name w:val="text"/>
    <w:basedOn w:val="DefaultParagraphFont"/>
    <w:rsid w:val="00F00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B52C93BB5CA14EAE5887581BD8D26D" ma:contentTypeVersion="14" ma:contentTypeDescription="Create a new document." ma:contentTypeScope="" ma:versionID="21043d4ad2ce044b1e37d60f6579331a">
  <xsd:schema xmlns:xsd="http://www.w3.org/2001/XMLSchema" xmlns:xs="http://www.w3.org/2001/XMLSchema" xmlns:p="http://schemas.microsoft.com/office/2006/metadata/properties" xmlns:ns3="4a574b9e-dac7-4fbd-a2d7-aa56dc5a19d2" xmlns:ns4="36d71a6a-4494-4727-a8cc-18b9af01115b" targetNamespace="http://schemas.microsoft.com/office/2006/metadata/properties" ma:root="true" ma:fieldsID="3aadf5c7226f4083884f84c551e89a7d" ns3:_="" ns4:_="">
    <xsd:import namespace="4a574b9e-dac7-4fbd-a2d7-aa56dc5a19d2"/>
    <xsd:import namespace="36d71a6a-4494-4727-a8cc-18b9af01115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74b9e-dac7-4fbd-a2d7-aa56dc5a1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d71a6a-4494-4727-a8cc-18b9af0111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12A2E-0F24-4549-A785-639E48EBA8F9}">
  <ds:schemaRefs>
    <ds:schemaRef ds:uri="http://schemas.openxmlformats.org/officeDocument/2006/bibliography"/>
  </ds:schemaRefs>
</ds:datastoreItem>
</file>

<file path=customXml/itemProps2.xml><?xml version="1.0" encoding="utf-8"?>
<ds:datastoreItem xmlns:ds="http://schemas.openxmlformats.org/officeDocument/2006/customXml" ds:itemID="{91D2B64E-DDB3-4931-9C9D-CC7DF0A449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C4AD25-77B3-469A-9613-845567E74FA5}">
  <ds:schemaRefs>
    <ds:schemaRef ds:uri="http://schemas.microsoft.com/sharepoint/v3/contenttype/forms"/>
  </ds:schemaRefs>
</ds:datastoreItem>
</file>

<file path=customXml/itemProps4.xml><?xml version="1.0" encoding="utf-8"?>
<ds:datastoreItem xmlns:ds="http://schemas.openxmlformats.org/officeDocument/2006/customXml" ds:itemID="{5F28A081-C30B-4389-BBF1-A377B0225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74b9e-dac7-4fbd-a2d7-aa56dc5a19d2"/>
    <ds:schemaRef ds:uri="36d71a6a-4494-4727-a8cc-18b9af011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7901</Words>
  <Characters>45041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Graham</dc:creator>
  <cp:keywords/>
  <dc:description/>
  <cp:lastModifiedBy>laura Graham</cp:lastModifiedBy>
  <cp:revision>2</cp:revision>
  <dcterms:created xsi:type="dcterms:W3CDTF">2022-07-06T10:49:00Z</dcterms:created>
  <dcterms:modified xsi:type="dcterms:W3CDTF">2022-07-06T10:49:00Z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0x010100BFB52C93BB5CA14EAE5887581BD8D26D</vt:lpwstr>
  </property>
</Properties>
</file>