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BC57" w14:textId="40578FA0" w:rsidR="00323846" w:rsidRPr="00D01AA5" w:rsidRDefault="00323846" w:rsidP="00216BAD">
      <w:pPr>
        <w:pStyle w:val="Heading1"/>
        <w:keepNext w:val="0"/>
        <w:keepLines w:val="0"/>
        <w:spacing w:before="0" w:after="0" w:line="360" w:lineRule="auto"/>
        <w:jc w:val="both"/>
        <w:rPr>
          <w:b/>
          <w:bCs/>
          <w:sz w:val="22"/>
          <w:szCs w:val="22"/>
        </w:rPr>
      </w:pPr>
      <w:bookmarkStart w:id="0" w:name="_Hlk103973032"/>
      <w:bookmarkStart w:id="1" w:name="_Hlk74087864"/>
      <w:r w:rsidRPr="00D01AA5">
        <w:rPr>
          <w:b/>
          <w:bCs/>
          <w:sz w:val="22"/>
          <w:szCs w:val="22"/>
        </w:rPr>
        <w:t>Work, Money and Duality: Trading Sex as a Side Hustle, Raven Bowen [Bristol University Press, 2021, 194pp, £26.99 (paperback)]</w:t>
      </w:r>
    </w:p>
    <w:bookmarkEnd w:id="0"/>
    <w:p w14:paraId="7E4A4703" w14:textId="0D41EB9C" w:rsidR="006E1E90" w:rsidRPr="00D01AA5" w:rsidRDefault="006E1E90" w:rsidP="00216BAD">
      <w:pPr>
        <w:pStyle w:val="ArticleTitle"/>
        <w:spacing w:after="0" w:line="360" w:lineRule="auto"/>
        <w:rPr>
          <w:rFonts w:ascii="Arial" w:hAnsi="Arial" w:cs="Arial"/>
          <w:b/>
          <w:sz w:val="22"/>
          <w:szCs w:val="22"/>
        </w:rPr>
      </w:pPr>
    </w:p>
    <w:bookmarkEnd w:id="1"/>
    <w:p w14:paraId="3DBFC95C" w14:textId="1B6CC531" w:rsidR="004324AD" w:rsidRPr="00D01AA5" w:rsidRDefault="00323846" w:rsidP="00216BAD">
      <w:pPr>
        <w:pStyle w:val="ArticleTitle"/>
        <w:spacing w:after="0" w:line="360" w:lineRule="auto"/>
        <w:rPr>
          <w:rFonts w:ascii="Arial" w:hAnsi="Arial" w:cs="Arial"/>
          <w:bCs/>
          <w:sz w:val="22"/>
          <w:szCs w:val="22"/>
        </w:rPr>
      </w:pPr>
      <w:r w:rsidRPr="00D01AA5">
        <w:rPr>
          <w:rFonts w:ascii="Arial" w:hAnsi="Arial" w:cs="Arial"/>
          <w:i/>
          <w:iCs/>
          <w:color w:val="000000"/>
          <w:sz w:val="22"/>
          <w:szCs w:val="22"/>
          <w:shd w:val="clear" w:color="auto" w:fill="FFFFFF"/>
        </w:rPr>
        <w:t>Jo Krishnakumar</w:t>
      </w:r>
      <w:r w:rsidR="004324AD" w:rsidRPr="00D01AA5">
        <w:rPr>
          <w:rStyle w:val="FootnoteReference"/>
          <w:rFonts w:ascii="Arial" w:hAnsi="Arial" w:cs="Arial"/>
          <w:bCs/>
          <w:sz w:val="22"/>
          <w:szCs w:val="22"/>
        </w:rPr>
        <w:footnoteReference w:id="1"/>
      </w:r>
      <w:r w:rsidR="004324AD" w:rsidRPr="00D01AA5">
        <w:rPr>
          <w:rFonts w:ascii="Arial" w:hAnsi="Arial" w:cs="Arial"/>
          <w:bCs/>
          <w:sz w:val="22"/>
          <w:szCs w:val="22"/>
        </w:rPr>
        <w:t xml:space="preserve"> </w:t>
      </w:r>
    </w:p>
    <w:p w14:paraId="3CCA9A6F" w14:textId="43935A92" w:rsidR="00323846" w:rsidRPr="00D01AA5" w:rsidRDefault="00323846" w:rsidP="00216BAD">
      <w:pPr>
        <w:pStyle w:val="ArticleTitle"/>
        <w:spacing w:after="0" w:line="360" w:lineRule="auto"/>
        <w:rPr>
          <w:rFonts w:ascii="Arial" w:hAnsi="Arial" w:cs="Arial"/>
          <w:bCs/>
          <w:sz w:val="22"/>
          <w:szCs w:val="22"/>
        </w:rPr>
      </w:pPr>
    </w:p>
    <w:p w14:paraId="21E87C1A" w14:textId="2B3A7216" w:rsidR="00323846" w:rsidRPr="00D01AA5" w:rsidRDefault="00323846" w:rsidP="00216BAD">
      <w:pPr>
        <w:spacing w:after="0" w:line="360" w:lineRule="auto"/>
        <w:jc w:val="both"/>
        <w:outlineLvl w:val="0"/>
        <w:rPr>
          <w:rFonts w:ascii="Arial" w:eastAsia="Times New Roman" w:hAnsi="Arial" w:cs="Arial"/>
          <w:lang w:eastAsia="en-GB"/>
        </w:rPr>
      </w:pPr>
      <w:r w:rsidRPr="00D01AA5">
        <w:rPr>
          <w:rFonts w:ascii="Arial" w:eastAsia="Times New Roman" w:hAnsi="Arial" w:cs="Arial"/>
          <w:i/>
          <w:lang w:eastAsia="en-GB"/>
        </w:rPr>
        <w:t>Work, Money and Duality: Trading Sex as a Side Hustle</w:t>
      </w:r>
      <w:r w:rsidRPr="00D01AA5">
        <w:rPr>
          <w:rFonts w:ascii="Arial" w:eastAsia="Times New Roman" w:hAnsi="Arial" w:cs="Arial"/>
          <w:lang w:eastAsia="en-GB"/>
        </w:rPr>
        <w:t xml:space="preserve"> is a</w:t>
      </w:r>
      <w:r w:rsidR="00216BAD" w:rsidRPr="00D01AA5">
        <w:rPr>
          <w:rFonts w:ascii="Arial" w:eastAsia="Times New Roman" w:hAnsi="Arial" w:cs="Arial"/>
          <w:lang w:eastAsia="en-GB"/>
        </w:rPr>
        <w:t>n</w:t>
      </w:r>
      <w:r w:rsidRPr="00D01AA5">
        <w:rPr>
          <w:rFonts w:ascii="Arial" w:eastAsia="Times New Roman" w:hAnsi="Arial" w:cs="Arial"/>
          <w:lang w:eastAsia="en-GB"/>
        </w:rPr>
        <w:t xml:space="preserve"> explorative piece of work researched and written by Dr Raven Bowen, a</w:t>
      </w:r>
      <w:r w:rsidR="00216BAD" w:rsidRPr="00D01AA5">
        <w:rPr>
          <w:rFonts w:ascii="Arial" w:eastAsia="Times New Roman" w:hAnsi="Arial" w:cs="Arial"/>
          <w:lang w:eastAsia="en-GB"/>
        </w:rPr>
        <w:t xml:space="preserve">n academic, </w:t>
      </w:r>
      <w:r w:rsidRPr="00D01AA5">
        <w:rPr>
          <w:rFonts w:ascii="Arial" w:eastAsia="Times New Roman" w:hAnsi="Arial" w:cs="Arial"/>
          <w:lang w:eastAsia="en-GB"/>
        </w:rPr>
        <w:t>activist</w:t>
      </w:r>
      <w:r w:rsidR="00216BAD" w:rsidRPr="00D01AA5">
        <w:rPr>
          <w:rFonts w:ascii="Arial" w:eastAsia="Times New Roman" w:hAnsi="Arial" w:cs="Arial"/>
          <w:lang w:eastAsia="en-GB"/>
        </w:rPr>
        <w:t xml:space="preserve">, and organiser </w:t>
      </w:r>
      <w:r w:rsidRPr="00D01AA5">
        <w:rPr>
          <w:rFonts w:ascii="Arial" w:eastAsia="Times New Roman" w:hAnsi="Arial" w:cs="Arial"/>
          <w:lang w:eastAsia="en-GB"/>
        </w:rPr>
        <w:t xml:space="preserve">in the UK and </w:t>
      </w:r>
      <w:r w:rsidR="00216BAD" w:rsidRPr="00D01AA5">
        <w:rPr>
          <w:rFonts w:ascii="Arial" w:eastAsia="Times New Roman" w:hAnsi="Arial" w:cs="Arial"/>
          <w:lang w:eastAsia="en-GB"/>
        </w:rPr>
        <w:t xml:space="preserve">Canada. Bowen is </w:t>
      </w:r>
      <w:r w:rsidRPr="00D01AA5">
        <w:rPr>
          <w:rFonts w:ascii="Arial" w:eastAsia="Times New Roman" w:hAnsi="Arial" w:cs="Arial"/>
          <w:lang w:eastAsia="en-GB"/>
        </w:rPr>
        <w:t xml:space="preserve">the CEO of the National Ugly Mugs (NUM), a UK-wide sex worker safety charity, and the cofounder of </w:t>
      </w:r>
      <w:r w:rsidR="00216BAD" w:rsidRPr="00D01AA5">
        <w:rPr>
          <w:rFonts w:ascii="Arial" w:eastAsia="Times New Roman" w:hAnsi="Arial" w:cs="Arial"/>
          <w:lang w:eastAsia="en-GB"/>
        </w:rPr>
        <w:t xml:space="preserve">the </w:t>
      </w:r>
      <w:r w:rsidRPr="00D01AA5">
        <w:rPr>
          <w:rFonts w:ascii="Arial" w:eastAsia="Times New Roman" w:hAnsi="Arial" w:cs="Arial"/>
          <w:lang w:eastAsia="en-GB"/>
        </w:rPr>
        <w:t>‘Sex, Work, Law and Society’ Collaborative Research Network</w:t>
      </w:r>
      <w:r w:rsidR="00216BAD" w:rsidRPr="00D01AA5">
        <w:rPr>
          <w:rFonts w:ascii="Arial" w:eastAsia="Times New Roman" w:hAnsi="Arial" w:cs="Arial"/>
          <w:lang w:eastAsia="en-GB"/>
        </w:rPr>
        <w:t xml:space="preserve"> of</w:t>
      </w:r>
      <w:r w:rsidRPr="00D01AA5">
        <w:rPr>
          <w:rFonts w:ascii="Arial" w:eastAsia="Times New Roman" w:hAnsi="Arial" w:cs="Arial"/>
          <w:lang w:eastAsia="en-GB"/>
        </w:rPr>
        <w:t xml:space="preserve"> the Law and Society Association (LSA). This book has been created out of her PhD thesis and comes after long term engagement with conversations around exiting, re-entry</w:t>
      </w:r>
      <w:r w:rsidR="00216BAD" w:rsidRPr="00D01AA5">
        <w:rPr>
          <w:rFonts w:ascii="Arial" w:eastAsia="Times New Roman" w:hAnsi="Arial" w:cs="Arial"/>
          <w:lang w:eastAsia="en-GB"/>
        </w:rPr>
        <w:t>,</w:t>
      </w:r>
      <w:r w:rsidRPr="00D01AA5">
        <w:rPr>
          <w:rFonts w:ascii="Arial" w:eastAsia="Times New Roman" w:hAnsi="Arial" w:cs="Arial"/>
          <w:lang w:eastAsia="en-GB"/>
        </w:rPr>
        <w:t xml:space="preserve"> and duality. </w:t>
      </w:r>
    </w:p>
    <w:p w14:paraId="168B9490" w14:textId="77777777" w:rsidR="00216BAD" w:rsidRPr="00D01AA5" w:rsidRDefault="00216BAD" w:rsidP="00216BAD">
      <w:pPr>
        <w:spacing w:after="0" w:line="360" w:lineRule="auto"/>
        <w:jc w:val="both"/>
        <w:outlineLvl w:val="0"/>
        <w:rPr>
          <w:rFonts w:ascii="Arial" w:eastAsia="Times New Roman" w:hAnsi="Arial" w:cs="Arial"/>
          <w:lang w:eastAsia="en-GB"/>
        </w:rPr>
      </w:pPr>
    </w:p>
    <w:p w14:paraId="6EEDB57B" w14:textId="6DD7371F" w:rsidR="00323846" w:rsidRPr="00D01AA5" w:rsidRDefault="00323846" w:rsidP="00216BAD">
      <w:pPr>
        <w:spacing w:after="0" w:line="360" w:lineRule="auto"/>
        <w:ind w:firstLine="720"/>
        <w:jc w:val="both"/>
        <w:outlineLvl w:val="0"/>
        <w:rPr>
          <w:rFonts w:ascii="Arial" w:eastAsia="Times New Roman" w:hAnsi="Arial" w:cs="Arial"/>
          <w:lang w:eastAsia="en-GB"/>
        </w:rPr>
      </w:pPr>
      <w:r w:rsidRPr="00D01AA5">
        <w:rPr>
          <w:rFonts w:ascii="Arial" w:eastAsia="Times New Roman" w:hAnsi="Arial" w:cs="Arial"/>
          <w:lang w:eastAsia="en-GB"/>
        </w:rPr>
        <w:t>In 7 chapters, Bowen takes the reader to the stories of her contributors</w:t>
      </w:r>
      <w:r w:rsidR="00216BAD" w:rsidRPr="00D01AA5">
        <w:rPr>
          <w:rFonts w:ascii="Arial" w:eastAsia="Times New Roman" w:hAnsi="Arial" w:cs="Arial"/>
          <w:lang w:eastAsia="en-GB"/>
        </w:rPr>
        <w:t>,</w:t>
      </w:r>
      <w:r w:rsidRPr="00D01AA5">
        <w:rPr>
          <w:rFonts w:ascii="Arial" w:eastAsia="Times New Roman" w:hAnsi="Arial" w:cs="Arial"/>
          <w:lang w:eastAsia="en-GB"/>
        </w:rPr>
        <w:t xml:space="preserve"> a population of on/off-street and online sex workers who hide their involvement in sex work to safeguard themselves against being outed. According to Bowen, </w:t>
      </w:r>
      <w:r w:rsidRPr="00D01AA5">
        <w:rPr>
          <w:rFonts w:ascii="Arial" w:eastAsia="Times New Roman" w:hAnsi="Arial" w:cs="Arial"/>
          <w:iCs/>
          <w:lang w:eastAsia="en-GB"/>
        </w:rPr>
        <w:t>“the book centres the experiences of people who live dual lives, they cannot be rescued and put into mainstream jobs because they already hold them”</w:t>
      </w:r>
      <w:r w:rsidR="00216BAD" w:rsidRPr="00D01AA5">
        <w:rPr>
          <w:rFonts w:ascii="Arial" w:eastAsia="Times New Roman" w:hAnsi="Arial" w:cs="Arial"/>
          <w:i/>
          <w:lang w:eastAsia="en-GB"/>
        </w:rPr>
        <w:t xml:space="preserve"> </w:t>
      </w:r>
      <w:r w:rsidR="00216BAD" w:rsidRPr="00D01AA5">
        <w:rPr>
          <w:rFonts w:ascii="Arial" w:eastAsia="Times New Roman" w:hAnsi="Arial" w:cs="Arial"/>
          <w:iCs/>
          <w:lang w:eastAsia="en-GB"/>
        </w:rPr>
        <w:t>(p.</w:t>
      </w:r>
      <w:r w:rsidR="0070604F" w:rsidRPr="00D01AA5">
        <w:rPr>
          <w:rFonts w:ascii="Arial" w:eastAsia="Times New Roman" w:hAnsi="Arial" w:cs="Arial"/>
          <w:iCs/>
          <w:lang w:eastAsia="en-GB"/>
        </w:rPr>
        <w:t>1)</w:t>
      </w:r>
      <w:r w:rsidRPr="00D01AA5">
        <w:rPr>
          <w:rFonts w:ascii="Arial" w:eastAsia="Times New Roman" w:hAnsi="Arial" w:cs="Arial"/>
          <w:i/>
          <w:lang w:eastAsia="en-GB"/>
        </w:rPr>
        <w:t>.</w:t>
      </w:r>
      <w:r w:rsidRPr="00D01AA5">
        <w:rPr>
          <w:rFonts w:ascii="Arial" w:eastAsia="Times New Roman" w:hAnsi="Arial" w:cs="Arial"/>
          <w:lang w:eastAsia="en-GB"/>
        </w:rPr>
        <w:t xml:space="preserve"> Bowen cent</w:t>
      </w:r>
      <w:r w:rsidR="00216BAD" w:rsidRPr="00D01AA5">
        <w:rPr>
          <w:rFonts w:ascii="Arial" w:eastAsia="Times New Roman" w:hAnsi="Arial" w:cs="Arial"/>
          <w:lang w:eastAsia="en-GB"/>
        </w:rPr>
        <w:t>re</w:t>
      </w:r>
      <w:r w:rsidRPr="00D01AA5">
        <w:rPr>
          <w:rFonts w:ascii="Arial" w:eastAsia="Times New Roman" w:hAnsi="Arial" w:cs="Arial"/>
          <w:lang w:eastAsia="en-GB"/>
        </w:rPr>
        <w:t xml:space="preserve">s </w:t>
      </w:r>
      <w:r w:rsidR="001E2C18" w:rsidRPr="00D01AA5">
        <w:rPr>
          <w:rFonts w:ascii="Arial" w:eastAsia="Times New Roman" w:hAnsi="Arial" w:cs="Arial"/>
          <w:lang w:eastAsia="en-GB"/>
        </w:rPr>
        <w:t xml:space="preserve">on </w:t>
      </w:r>
      <w:r w:rsidRPr="00D01AA5">
        <w:rPr>
          <w:rFonts w:ascii="Arial" w:eastAsia="Times New Roman" w:hAnsi="Arial" w:cs="Arial"/>
          <w:lang w:eastAsia="en-GB"/>
        </w:rPr>
        <w:t xml:space="preserve">a </w:t>
      </w:r>
      <w:r w:rsidR="001E2C18" w:rsidRPr="00D01AA5">
        <w:rPr>
          <w:rFonts w:ascii="Arial" w:eastAsia="Times New Roman" w:hAnsi="Arial" w:cs="Arial"/>
          <w:lang w:eastAsia="en-GB"/>
        </w:rPr>
        <w:t>particular</w:t>
      </w:r>
      <w:r w:rsidRPr="00D01AA5">
        <w:rPr>
          <w:rFonts w:ascii="Arial" w:eastAsia="Times New Roman" w:hAnsi="Arial" w:cs="Arial"/>
          <w:lang w:eastAsia="en-GB"/>
        </w:rPr>
        <w:t xml:space="preserve"> population even within the study of sex work(</w:t>
      </w:r>
      <w:proofErr w:type="spellStart"/>
      <w:r w:rsidRPr="00D01AA5">
        <w:rPr>
          <w:rFonts w:ascii="Arial" w:eastAsia="Times New Roman" w:hAnsi="Arial" w:cs="Arial"/>
          <w:lang w:eastAsia="en-GB"/>
        </w:rPr>
        <w:t>ing</w:t>
      </w:r>
      <w:proofErr w:type="spellEnd"/>
      <w:r w:rsidRPr="00D01AA5">
        <w:rPr>
          <w:rFonts w:ascii="Arial" w:eastAsia="Times New Roman" w:hAnsi="Arial" w:cs="Arial"/>
          <w:lang w:eastAsia="en-GB"/>
        </w:rPr>
        <w:t>); she studies the duality she finds between workers who do both sex work and square (‘normal/accepted’) work in varying amounts, locations</w:t>
      </w:r>
      <w:r w:rsidR="001E2C18" w:rsidRPr="00D01AA5">
        <w:rPr>
          <w:rFonts w:ascii="Arial" w:eastAsia="Times New Roman" w:hAnsi="Arial" w:cs="Arial"/>
          <w:lang w:eastAsia="en-GB"/>
        </w:rPr>
        <w:t>,</w:t>
      </w:r>
      <w:r w:rsidRPr="00D01AA5">
        <w:rPr>
          <w:rFonts w:ascii="Arial" w:eastAsia="Times New Roman" w:hAnsi="Arial" w:cs="Arial"/>
          <w:lang w:eastAsia="en-GB"/>
        </w:rPr>
        <w:t xml:space="preserve"> and timespans. Her work stands apart from other work on duality and sex work that focuses solely on ‘exiting’ sex work and moving towards more societally acceptable jobs. Bowen, through her book, problematises this dichotomy of ‘in/out’ of sex work while parallelly commenting on other dichotomies that draw jagged lines of stigma on the working and living lives of sex workers. Bowen’s contributors challenge the idea of who individuals within the sex industry can be, and how their dual lives can inform us about labour markets today and the precarity in which we all live. This book hopes to change approaches to designing interventions for sex workers </w:t>
      </w:r>
      <w:r w:rsidR="001E2C18" w:rsidRPr="00D01AA5">
        <w:rPr>
          <w:rFonts w:ascii="Arial" w:eastAsia="Times New Roman" w:hAnsi="Arial" w:cs="Arial"/>
          <w:lang w:eastAsia="en-GB"/>
        </w:rPr>
        <w:t>in</w:t>
      </w:r>
      <w:r w:rsidRPr="00D01AA5">
        <w:rPr>
          <w:rFonts w:ascii="Arial" w:eastAsia="Times New Roman" w:hAnsi="Arial" w:cs="Arial"/>
          <w:lang w:eastAsia="en-GB"/>
        </w:rPr>
        <w:t xml:space="preserve"> favour </w:t>
      </w:r>
      <w:r w:rsidR="001E2C18" w:rsidRPr="00D01AA5">
        <w:rPr>
          <w:rFonts w:ascii="Arial" w:eastAsia="Times New Roman" w:hAnsi="Arial" w:cs="Arial"/>
          <w:lang w:eastAsia="en-GB"/>
        </w:rPr>
        <w:t xml:space="preserve">of </w:t>
      </w:r>
      <w:r w:rsidRPr="00D01AA5">
        <w:rPr>
          <w:rFonts w:ascii="Arial" w:eastAsia="Times New Roman" w:hAnsi="Arial" w:cs="Arial"/>
          <w:lang w:eastAsia="en-GB"/>
        </w:rPr>
        <w:t xml:space="preserve">collaborations instead of top-down interventions guided by past/ex-sex workers and non-sex workers. She argues that interventions should first listen to active sex workers in the sex industry. The core contribution of </w:t>
      </w:r>
      <w:r w:rsidRPr="00D01AA5">
        <w:rPr>
          <w:rFonts w:ascii="Arial" w:eastAsia="Times New Roman" w:hAnsi="Arial" w:cs="Arial"/>
          <w:color w:val="000000"/>
          <w:lang w:eastAsia="en-GB"/>
        </w:rPr>
        <w:t xml:space="preserve">this book and research is to distinguish that duality is a part of transitioning (from sex work to square work or vice versa) </w:t>
      </w:r>
      <w:r w:rsidRPr="00D01AA5">
        <w:rPr>
          <w:rFonts w:ascii="Arial" w:eastAsia="Times New Roman" w:hAnsi="Arial" w:cs="Arial"/>
          <w:lang w:eastAsia="en-GB"/>
        </w:rPr>
        <w:t>but distinct from it; and that it should not be discounted as an ‘in between’ life but rather as a life of its own.</w:t>
      </w:r>
    </w:p>
    <w:p w14:paraId="30581254" w14:textId="5E99129D" w:rsidR="00323846" w:rsidRPr="00D01AA5" w:rsidRDefault="00323846" w:rsidP="001E2C18">
      <w:pPr>
        <w:spacing w:after="0" w:line="360" w:lineRule="auto"/>
        <w:ind w:firstLine="720"/>
        <w:jc w:val="both"/>
        <w:outlineLvl w:val="0"/>
        <w:rPr>
          <w:rFonts w:ascii="Arial" w:eastAsia="Times New Roman" w:hAnsi="Arial" w:cs="Arial"/>
          <w:lang w:eastAsia="en-GB"/>
        </w:rPr>
      </w:pPr>
      <w:r w:rsidRPr="00D01AA5">
        <w:rPr>
          <w:rFonts w:ascii="Arial" w:eastAsia="Times New Roman" w:hAnsi="Arial" w:cs="Arial"/>
          <w:lang w:eastAsia="en-GB"/>
        </w:rPr>
        <w:lastRenderedPageBreak/>
        <w:t>Bowen’s introduction to the book begins with what the book is not</w:t>
      </w:r>
      <w:r w:rsidR="001E2C18" w:rsidRPr="00D01AA5">
        <w:rPr>
          <w:rFonts w:ascii="Arial" w:eastAsia="Times New Roman" w:hAnsi="Arial" w:cs="Arial"/>
          <w:lang w:eastAsia="en-GB"/>
        </w:rPr>
        <w:t xml:space="preserve"> </w:t>
      </w:r>
      <w:r w:rsidRPr="00D01AA5">
        <w:rPr>
          <w:rFonts w:ascii="Arial" w:eastAsia="Times New Roman" w:hAnsi="Arial" w:cs="Arial"/>
          <w:lang w:eastAsia="en-GB"/>
        </w:rPr>
        <w:t xml:space="preserve">- an ‘expose’ on sex working individuals. This is crucial to understand why this narrative </w:t>
      </w:r>
      <w:r w:rsidR="001E2C18" w:rsidRPr="00D01AA5">
        <w:rPr>
          <w:rFonts w:ascii="Arial" w:eastAsia="Times New Roman" w:hAnsi="Arial" w:cs="Arial"/>
          <w:lang w:eastAsia="en-GB"/>
        </w:rPr>
        <w:t>moves</w:t>
      </w:r>
      <w:r w:rsidRPr="00D01AA5">
        <w:rPr>
          <w:rFonts w:ascii="Arial" w:eastAsia="Times New Roman" w:hAnsi="Arial" w:cs="Arial"/>
          <w:lang w:eastAsia="en-GB"/>
        </w:rPr>
        <w:t xml:space="preserve"> away from mainstream (and popular) work about people in sex work and allied industries</w:t>
      </w:r>
      <w:r w:rsidR="001E2C18" w:rsidRPr="00D01AA5">
        <w:rPr>
          <w:rFonts w:ascii="Arial" w:eastAsia="Times New Roman" w:hAnsi="Arial" w:cs="Arial"/>
          <w:lang w:eastAsia="en-GB"/>
        </w:rPr>
        <w:t xml:space="preserve"> </w:t>
      </w:r>
      <w:r w:rsidRPr="00D01AA5">
        <w:rPr>
          <w:rFonts w:ascii="Arial" w:eastAsia="Times New Roman" w:hAnsi="Arial" w:cs="Arial"/>
          <w:lang w:eastAsia="en-GB"/>
        </w:rPr>
        <w:t>- their lives, their pain and if reported at all, joy. It instead focuses on the duality the individuals practice in their places of work, how it spills into their personal lives</w:t>
      </w:r>
      <w:r w:rsidR="001E2C18" w:rsidRPr="00D01AA5">
        <w:rPr>
          <w:rFonts w:ascii="Arial" w:eastAsia="Times New Roman" w:hAnsi="Arial" w:cs="Arial"/>
          <w:lang w:eastAsia="en-GB"/>
        </w:rPr>
        <w:t>,</w:t>
      </w:r>
      <w:r w:rsidRPr="00D01AA5">
        <w:rPr>
          <w:rFonts w:ascii="Arial" w:eastAsia="Times New Roman" w:hAnsi="Arial" w:cs="Arial"/>
          <w:lang w:eastAsia="en-GB"/>
        </w:rPr>
        <w:t xml:space="preserve"> and how they engage with these multiplicities. Early on, the book counters the dichotomies duality is generally spoken about by introducing the reader to practical problems of doing different jobs. This practicality is broken into how multiple jobs inform each other, how these jobs are kept separate, and the conflict one feels when separate aspects of the same individual’s labour are treated differently due to social stigma and/or acceptance. The introduction makes key points about the democratic nature of the research; for marginalised populations who suffer greatly through misinformation and misrepresentation, studies that centre communities, and researchers who practice forms of radical care are valuable and needed. The book is interspersed with the author’s analysis of the thoughts being shared through the conversations from </w:t>
      </w:r>
      <w:r w:rsidR="007F65F9" w:rsidRPr="00D01AA5">
        <w:rPr>
          <w:rFonts w:ascii="Arial" w:eastAsia="Times New Roman" w:hAnsi="Arial" w:cs="Arial"/>
          <w:lang w:eastAsia="en-GB"/>
        </w:rPr>
        <w:t xml:space="preserve">the study’s </w:t>
      </w:r>
      <w:r w:rsidRPr="00D01AA5">
        <w:rPr>
          <w:rFonts w:ascii="Arial" w:eastAsia="Times New Roman" w:hAnsi="Arial" w:cs="Arial"/>
          <w:lang w:eastAsia="en-GB"/>
        </w:rPr>
        <w:t>contributors. The contributors all come from varying identities and backgrounds</w:t>
      </w:r>
      <w:r w:rsidR="007F65F9" w:rsidRPr="00D01AA5">
        <w:rPr>
          <w:rFonts w:ascii="Arial" w:eastAsia="Times New Roman" w:hAnsi="Arial" w:cs="Arial"/>
          <w:lang w:eastAsia="en-GB"/>
        </w:rPr>
        <w:t xml:space="preserve"> -</w:t>
      </w:r>
      <w:r w:rsidRPr="00D01AA5">
        <w:rPr>
          <w:rFonts w:ascii="Arial" w:eastAsia="Times New Roman" w:hAnsi="Arial" w:cs="Arial"/>
          <w:lang w:eastAsia="en-GB"/>
        </w:rPr>
        <w:t xml:space="preserve"> across the gender spectrum, across square and sex work jobs</w:t>
      </w:r>
      <w:r w:rsidR="007F65F9" w:rsidRPr="00D01AA5">
        <w:rPr>
          <w:rFonts w:ascii="Arial" w:eastAsia="Times New Roman" w:hAnsi="Arial" w:cs="Arial"/>
          <w:lang w:eastAsia="en-GB"/>
        </w:rPr>
        <w:t>,</w:t>
      </w:r>
      <w:r w:rsidRPr="00D01AA5">
        <w:rPr>
          <w:rFonts w:ascii="Arial" w:eastAsia="Times New Roman" w:hAnsi="Arial" w:cs="Arial"/>
          <w:lang w:eastAsia="en-GB"/>
        </w:rPr>
        <w:t xml:space="preserve"> and across race, class</w:t>
      </w:r>
      <w:r w:rsidR="007F65F9" w:rsidRPr="00D01AA5">
        <w:rPr>
          <w:rFonts w:ascii="Arial" w:eastAsia="Times New Roman" w:hAnsi="Arial" w:cs="Arial"/>
          <w:lang w:eastAsia="en-GB"/>
        </w:rPr>
        <w:t>,</w:t>
      </w:r>
      <w:r w:rsidRPr="00D01AA5">
        <w:rPr>
          <w:rFonts w:ascii="Arial" w:eastAsia="Times New Roman" w:hAnsi="Arial" w:cs="Arial"/>
          <w:lang w:eastAsia="en-GB"/>
        </w:rPr>
        <w:t xml:space="preserve"> and domestic situations (with/out children, with/out housing). It weaves </w:t>
      </w:r>
      <w:r w:rsidRPr="00D01AA5">
        <w:rPr>
          <w:rFonts w:ascii="Arial" w:eastAsia="Times New Roman" w:hAnsi="Arial" w:cs="Arial"/>
          <w:color w:val="000000"/>
          <w:lang w:eastAsia="en-GB"/>
        </w:rPr>
        <w:t xml:space="preserve">together the voices of these contributors to create a singular but diverse narrative of all the identities people inhabit. </w:t>
      </w:r>
      <w:r w:rsidRPr="00D01AA5">
        <w:rPr>
          <w:rFonts w:ascii="Arial" w:eastAsia="Times New Roman" w:hAnsi="Arial" w:cs="Arial"/>
          <w:lang w:eastAsia="en-GB"/>
        </w:rPr>
        <w:t>The book piqued my curiosity to know more about the relationship Bowen shared as the NUM CEO and whether the workers knew of her position, how that informed their relationships with each other</w:t>
      </w:r>
      <w:r w:rsidR="007F65F9" w:rsidRPr="00D01AA5">
        <w:rPr>
          <w:rFonts w:ascii="Arial" w:eastAsia="Times New Roman" w:hAnsi="Arial" w:cs="Arial"/>
          <w:lang w:eastAsia="en-GB"/>
        </w:rPr>
        <w:t xml:space="preserve">, and </w:t>
      </w:r>
      <w:r w:rsidRPr="00D01AA5">
        <w:rPr>
          <w:rFonts w:ascii="Arial" w:eastAsia="Times New Roman" w:hAnsi="Arial" w:cs="Arial"/>
          <w:lang w:eastAsia="en-GB"/>
        </w:rPr>
        <w:t>whether it became a part of their conversations beyond the background check. Although this book did not touch upon these aspects, I am excited to read more of Bowen’s work that may answer these curiosities for me, as a student interested in networks, labour</w:t>
      </w:r>
      <w:r w:rsidR="007F65F9" w:rsidRPr="00D01AA5">
        <w:rPr>
          <w:rFonts w:ascii="Arial" w:eastAsia="Times New Roman" w:hAnsi="Arial" w:cs="Arial"/>
          <w:lang w:eastAsia="en-GB"/>
        </w:rPr>
        <w:t>,</w:t>
      </w:r>
      <w:r w:rsidRPr="00D01AA5">
        <w:rPr>
          <w:rFonts w:ascii="Arial" w:eastAsia="Times New Roman" w:hAnsi="Arial" w:cs="Arial"/>
          <w:lang w:eastAsia="en-GB"/>
        </w:rPr>
        <w:t xml:space="preserve"> and power relations in aid work. </w:t>
      </w:r>
    </w:p>
    <w:p w14:paraId="587841AE" w14:textId="77777777" w:rsidR="00B813C0" w:rsidRPr="00D01AA5" w:rsidRDefault="00B813C0" w:rsidP="008A1C82">
      <w:pPr>
        <w:spacing w:after="0" w:line="360" w:lineRule="auto"/>
        <w:ind w:firstLine="720"/>
        <w:jc w:val="both"/>
        <w:outlineLvl w:val="0"/>
        <w:rPr>
          <w:rFonts w:ascii="Arial" w:eastAsia="Times New Roman" w:hAnsi="Arial" w:cs="Arial"/>
          <w:lang w:eastAsia="en-GB"/>
        </w:rPr>
      </w:pPr>
    </w:p>
    <w:p w14:paraId="3DC3EC45" w14:textId="2737C86A" w:rsidR="00323846" w:rsidRPr="00D01AA5" w:rsidRDefault="00323846" w:rsidP="007F65F9">
      <w:pPr>
        <w:spacing w:after="0" w:line="360" w:lineRule="auto"/>
        <w:ind w:firstLine="720"/>
        <w:jc w:val="both"/>
        <w:outlineLvl w:val="0"/>
        <w:rPr>
          <w:rFonts w:ascii="Arial" w:eastAsia="Times New Roman" w:hAnsi="Arial" w:cs="Arial"/>
          <w:lang w:eastAsia="en-GB"/>
        </w:rPr>
      </w:pPr>
      <w:r w:rsidRPr="00D01AA5">
        <w:rPr>
          <w:rFonts w:ascii="Arial" w:eastAsia="Times New Roman" w:hAnsi="Arial" w:cs="Arial"/>
          <w:lang w:eastAsia="en-GB"/>
        </w:rPr>
        <w:t xml:space="preserve">Chapter 1 reviews the concept of ‘exiting’ from sex work and contextualises duality in this framework, providing a continuum of what Raven Bowen coins </w:t>
      </w:r>
      <w:r w:rsidRPr="00D01AA5">
        <w:rPr>
          <w:rFonts w:ascii="Arial" w:eastAsia="Times New Roman" w:hAnsi="Arial" w:cs="Arial"/>
          <w:i/>
          <w:lang w:eastAsia="en-GB"/>
        </w:rPr>
        <w:t>Sex Industry Work and Square Work (SIWSQ)</w:t>
      </w:r>
      <w:r w:rsidRPr="00D01AA5">
        <w:rPr>
          <w:rFonts w:ascii="Arial" w:eastAsia="Times New Roman" w:hAnsi="Arial" w:cs="Arial"/>
          <w:lang w:eastAsia="en-GB"/>
        </w:rPr>
        <w:t xml:space="preserve"> involvement. Chapter 2 describes how duality is ‘done’ while assessing how different contributors create their identities and the space around them to assist with the duality </w:t>
      </w:r>
      <w:r w:rsidR="0056050B" w:rsidRPr="00D01AA5">
        <w:rPr>
          <w:rFonts w:ascii="Arial" w:eastAsia="Times New Roman" w:hAnsi="Arial" w:cs="Arial"/>
          <w:lang w:eastAsia="en-GB"/>
        </w:rPr>
        <w:t xml:space="preserve">in which </w:t>
      </w:r>
      <w:r w:rsidRPr="00D01AA5">
        <w:rPr>
          <w:rFonts w:ascii="Arial" w:eastAsia="Times New Roman" w:hAnsi="Arial" w:cs="Arial"/>
          <w:lang w:eastAsia="en-GB"/>
        </w:rPr>
        <w:t xml:space="preserve">they engage. Chapter 3 </w:t>
      </w:r>
      <w:r w:rsidR="001A2046" w:rsidRPr="00D01AA5">
        <w:rPr>
          <w:rFonts w:ascii="Arial" w:eastAsia="Times New Roman" w:hAnsi="Arial" w:cs="Arial"/>
          <w:lang w:eastAsia="en-GB"/>
        </w:rPr>
        <w:t>examines</w:t>
      </w:r>
      <w:r w:rsidRPr="00D01AA5">
        <w:rPr>
          <w:rFonts w:ascii="Arial" w:eastAsia="Times New Roman" w:hAnsi="Arial" w:cs="Arial"/>
          <w:lang w:eastAsia="en-GB"/>
        </w:rPr>
        <w:t xml:space="preserve"> how contributors separate their audiences within multiple workspaces and how they conceal, protect</w:t>
      </w:r>
      <w:r w:rsidR="001A2046" w:rsidRPr="00D01AA5">
        <w:rPr>
          <w:rFonts w:ascii="Arial" w:eastAsia="Times New Roman" w:hAnsi="Arial" w:cs="Arial"/>
          <w:lang w:eastAsia="en-GB"/>
        </w:rPr>
        <w:t>,</w:t>
      </w:r>
      <w:r w:rsidRPr="00D01AA5">
        <w:rPr>
          <w:rFonts w:ascii="Arial" w:eastAsia="Times New Roman" w:hAnsi="Arial" w:cs="Arial"/>
          <w:lang w:eastAsia="en-GB"/>
        </w:rPr>
        <w:t xml:space="preserve"> and manage their identities. In Chapter 4, Bowen discusses Brexit and its effect on the labour markets, and a UK ‘whorearchy’ that is illustrated in a diagram for better understanding of hierarchies formed by ‘race’, class, dis/ability, a/gender and a/sexual differences and experiences. The challenges of living dual lives are further elaborated in Chapter 5, </w:t>
      </w:r>
      <w:r w:rsidR="001A2046" w:rsidRPr="00D01AA5">
        <w:rPr>
          <w:rFonts w:ascii="Arial" w:eastAsia="Times New Roman" w:hAnsi="Arial" w:cs="Arial"/>
          <w:lang w:eastAsia="en-GB"/>
        </w:rPr>
        <w:t>culminating in</w:t>
      </w:r>
      <w:r w:rsidRPr="00D01AA5">
        <w:rPr>
          <w:rFonts w:ascii="Arial" w:eastAsia="Times New Roman" w:hAnsi="Arial" w:cs="Arial"/>
          <w:lang w:eastAsia="en-GB"/>
        </w:rPr>
        <w:t xml:space="preserve"> a call to </w:t>
      </w:r>
      <w:r w:rsidR="001A2046" w:rsidRPr="00D01AA5">
        <w:rPr>
          <w:rFonts w:ascii="Arial" w:eastAsia="Times New Roman" w:hAnsi="Arial" w:cs="Arial"/>
          <w:lang w:eastAsia="en-GB"/>
        </w:rPr>
        <w:t>end the exclusion of</w:t>
      </w:r>
      <w:r w:rsidRPr="00D01AA5">
        <w:rPr>
          <w:rFonts w:ascii="Arial" w:eastAsia="Times New Roman" w:hAnsi="Arial" w:cs="Arial"/>
          <w:lang w:eastAsia="en-GB"/>
        </w:rPr>
        <w:t xml:space="preserve"> sex work(ers) in the feminist struggle by analysing larger arguments and evidence of alienation and precarity in Chapter 6. With Chapter 7, the book provides a framework with which future </w:t>
      </w:r>
      <w:r w:rsidRPr="00D01AA5">
        <w:rPr>
          <w:rFonts w:ascii="Arial" w:eastAsia="Times New Roman" w:hAnsi="Arial" w:cs="Arial"/>
          <w:lang w:eastAsia="en-GB"/>
        </w:rPr>
        <w:lastRenderedPageBreak/>
        <w:t xml:space="preserve">scholars can look and think about sex work outside the shackles of victimhood, forced rehabilitation, and uncollaborative policy, scholarly and activist work. Throughout the book, larger structural concepts are made lucid through illustrated models – one such important one being the continuum that provides a typology of the different kinds of duality that exist when someone is doing </w:t>
      </w:r>
      <w:r w:rsidR="001A2046" w:rsidRPr="00D01AA5">
        <w:rPr>
          <w:rFonts w:ascii="Arial" w:eastAsia="Times New Roman" w:hAnsi="Arial" w:cs="Arial"/>
          <w:lang w:eastAsia="en-GB"/>
        </w:rPr>
        <w:t>multiple</w:t>
      </w:r>
      <w:r w:rsidRPr="00D01AA5">
        <w:rPr>
          <w:rFonts w:ascii="Arial" w:eastAsia="Times New Roman" w:hAnsi="Arial" w:cs="Arial"/>
          <w:lang w:eastAsia="en-GB"/>
        </w:rPr>
        <w:t xml:space="preserve"> jobs at once.</w:t>
      </w:r>
    </w:p>
    <w:p w14:paraId="72D23CA7" w14:textId="77777777" w:rsidR="001A2046" w:rsidRPr="00D01AA5" w:rsidRDefault="001A2046" w:rsidP="008A1C82">
      <w:pPr>
        <w:spacing w:after="0" w:line="360" w:lineRule="auto"/>
        <w:ind w:firstLine="720"/>
        <w:jc w:val="both"/>
        <w:outlineLvl w:val="0"/>
        <w:rPr>
          <w:rFonts w:ascii="Arial" w:eastAsia="Times New Roman" w:hAnsi="Arial" w:cs="Arial"/>
          <w:lang w:eastAsia="en-GB"/>
        </w:rPr>
      </w:pPr>
    </w:p>
    <w:p w14:paraId="204BDF0C" w14:textId="1B3B3375" w:rsidR="00323846" w:rsidRPr="00D01AA5" w:rsidRDefault="00323846" w:rsidP="001A2046">
      <w:pPr>
        <w:spacing w:after="0" w:line="360" w:lineRule="auto"/>
        <w:ind w:firstLine="720"/>
        <w:jc w:val="both"/>
        <w:outlineLvl w:val="0"/>
        <w:rPr>
          <w:rFonts w:ascii="Arial" w:eastAsia="Times New Roman" w:hAnsi="Arial" w:cs="Arial"/>
          <w:lang w:eastAsia="en-GB"/>
        </w:rPr>
      </w:pPr>
      <w:r w:rsidRPr="00D01AA5">
        <w:rPr>
          <w:rFonts w:ascii="Arial" w:eastAsia="Times New Roman" w:hAnsi="Arial" w:cs="Arial"/>
          <w:lang w:eastAsia="en-GB"/>
        </w:rPr>
        <w:t>In her postscript, she thanks</w:t>
      </w:r>
      <w:r w:rsidR="001A2046" w:rsidRPr="00D01AA5">
        <w:rPr>
          <w:rFonts w:ascii="Arial" w:eastAsia="Times New Roman" w:hAnsi="Arial" w:cs="Arial"/>
          <w:lang w:eastAsia="en-GB"/>
        </w:rPr>
        <w:t xml:space="preserve"> her contributors</w:t>
      </w:r>
      <w:r w:rsidRPr="00D01AA5">
        <w:rPr>
          <w:rFonts w:ascii="Arial" w:eastAsia="Times New Roman" w:hAnsi="Arial" w:cs="Arial"/>
          <w:lang w:eastAsia="en-GB"/>
        </w:rPr>
        <w:t xml:space="preserve">, but also </w:t>
      </w:r>
      <w:r w:rsidR="001A2046" w:rsidRPr="00D01AA5">
        <w:rPr>
          <w:rFonts w:ascii="Arial" w:eastAsia="Times New Roman" w:hAnsi="Arial" w:cs="Arial"/>
          <w:lang w:eastAsia="en-GB"/>
        </w:rPr>
        <w:t>urges them</w:t>
      </w:r>
      <w:r w:rsidRPr="00D01AA5">
        <w:rPr>
          <w:rFonts w:ascii="Arial" w:eastAsia="Times New Roman" w:hAnsi="Arial" w:cs="Arial"/>
          <w:lang w:eastAsia="en-GB"/>
        </w:rPr>
        <w:t xml:space="preserve"> to remain hidden. The book makes a strong argument </w:t>
      </w:r>
      <w:r w:rsidR="001A2046" w:rsidRPr="00D01AA5">
        <w:rPr>
          <w:rFonts w:ascii="Arial" w:eastAsia="Times New Roman" w:hAnsi="Arial" w:cs="Arial"/>
          <w:lang w:eastAsia="en-GB"/>
        </w:rPr>
        <w:t xml:space="preserve">against </w:t>
      </w:r>
      <w:r w:rsidRPr="00D01AA5">
        <w:rPr>
          <w:rFonts w:ascii="Arial" w:eastAsia="Times New Roman" w:hAnsi="Arial" w:cs="Arial"/>
          <w:lang w:eastAsia="en-GB"/>
        </w:rPr>
        <w:t>pushing marginalised populations in</w:t>
      </w:r>
      <w:r w:rsidR="001A2046" w:rsidRPr="00D01AA5">
        <w:rPr>
          <w:rFonts w:ascii="Arial" w:eastAsia="Times New Roman" w:hAnsi="Arial" w:cs="Arial"/>
          <w:lang w:eastAsia="en-GB"/>
        </w:rPr>
        <w:t>to</w:t>
      </w:r>
      <w:r w:rsidRPr="00D01AA5">
        <w:rPr>
          <w:rFonts w:ascii="Arial" w:eastAsia="Times New Roman" w:hAnsi="Arial" w:cs="Arial"/>
          <w:lang w:eastAsia="en-GB"/>
        </w:rPr>
        <w:t xml:space="preserve"> the face of danger by outing them for the sake of ‘visibility’ and problematises the point of visibility. The idea that support can only be accessed by sex workers who can be visible and ‘out’ further marginalises people who do not have the privilege or access to safety after being out. </w:t>
      </w:r>
    </w:p>
    <w:p w14:paraId="3D42B66A" w14:textId="77777777" w:rsidR="001A2046" w:rsidRPr="00D01AA5" w:rsidRDefault="001A2046" w:rsidP="008A1C82">
      <w:pPr>
        <w:spacing w:after="0" w:line="360" w:lineRule="auto"/>
        <w:ind w:firstLine="720"/>
        <w:jc w:val="both"/>
        <w:outlineLvl w:val="0"/>
        <w:rPr>
          <w:rFonts w:ascii="Arial" w:eastAsia="Times New Roman" w:hAnsi="Arial" w:cs="Arial"/>
          <w:lang w:eastAsia="en-GB"/>
        </w:rPr>
      </w:pPr>
    </w:p>
    <w:p w14:paraId="19B889E2" w14:textId="1E44F9F3" w:rsidR="00323846" w:rsidRPr="00D01AA5" w:rsidRDefault="00323846" w:rsidP="001A2046">
      <w:pPr>
        <w:spacing w:after="0" w:line="360" w:lineRule="auto"/>
        <w:ind w:firstLine="720"/>
        <w:jc w:val="both"/>
        <w:outlineLvl w:val="0"/>
        <w:rPr>
          <w:rFonts w:ascii="Arial" w:eastAsia="Times New Roman" w:hAnsi="Arial" w:cs="Arial"/>
          <w:lang w:eastAsia="en-GB"/>
        </w:rPr>
      </w:pPr>
      <w:r w:rsidRPr="00D01AA5">
        <w:rPr>
          <w:rFonts w:ascii="Arial" w:eastAsia="Times New Roman" w:hAnsi="Arial" w:cs="Arial"/>
          <w:i/>
          <w:lang w:eastAsia="en-GB"/>
        </w:rPr>
        <w:t>Work, Money and Duality</w:t>
      </w:r>
      <w:r w:rsidRPr="00D01AA5">
        <w:rPr>
          <w:rFonts w:ascii="Arial" w:eastAsia="Times New Roman" w:hAnsi="Arial" w:cs="Arial"/>
          <w:lang w:eastAsia="en-GB"/>
        </w:rPr>
        <w:t xml:space="preserve"> is a crucial read for students, academics</w:t>
      </w:r>
      <w:r w:rsidR="001A2046" w:rsidRPr="00D01AA5">
        <w:rPr>
          <w:rFonts w:ascii="Arial" w:eastAsia="Times New Roman" w:hAnsi="Arial" w:cs="Arial"/>
          <w:lang w:eastAsia="en-GB"/>
        </w:rPr>
        <w:t>,</w:t>
      </w:r>
      <w:r w:rsidRPr="00D01AA5">
        <w:rPr>
          <w:rFonts w:ascii="Arial" w:eastAsia="Times New Roman" w:hAnsi="Arial" w:cs="Arial"/>
          <w:lang w:eastAsia="en-GB"/>
        </w:rPr>
        <w:t xml:space="preserve"> and independent learners across disciplines who would like to understand sex work and allied industries from the lens of those who work in multiple capacities in multiple industries. Bowen’s book takes away from stereotypes that sex work(</w:t>
      </w:r>
      <w:proofErr w:type="spellStart"/>
      <w:r w:rsidRPr="00D01AA5">
        <w:rPr>
          <w:rFonts w:ascii="Arial" w:eastAsia="Times New Roman" w:hAnsi="Arial" w:cs="Arial"/>
          <w:lang w:eastAsia="en-GB"/>
        </w:rPr>
        <w:t>ing</w:t>
      </w:r>
      <w:proofErr w:type="spellEnd"/>
      <w:r w:rsidRPr="00D01AA5">
        <w:rPr>
          <w:rFonts w:ascii="Arial" w:eastAsia="Times New Roman" w:hAnsi="Arial" w:cs="Arial"/>
          <w:lang w:eastAsia="en-GB"/>
        </w:rPr>
        <w:t xml:space="preserve">) requires no skill, that sex workers are always in waiting, and that sex work is an ‘easy way out’. The book provides for a very important formative </w:t>
      </w:r>
      <w:r w:rsidRPr="00D01AA5">
        <w:rPr>
          <w:rFonts w:ascii="Arial" w:eastAsia="Times New Roman" w:hAnsi="Arial" w:cs="Arial"/>
          <w:color w:val="000000"/>
          <w:lang w:eastAsia="en-GB"/>
        </w:rPr>
        <w:t xml:space="preserve">reading of research on sex work that is decolonial and democratic in its method and analysis and should be read by those in policy and intervention as they begin to understand the realities of those in sex work beyond ‘exiting’ narratives.  The book also makes </w:t>
      </w:r>
      <w:r w:rsidRPr="00D01AA5">
        <w:rPr>
          <w:rFonts w:ascii="Arial" w:eastAsia="Times New Roman" w:hAnsi="Arial" w:cs="Arial"/>
          <w:lang w:eastAsia="en-GB"/>
        </w:rPr>
        <w:t>a case for people who work in activism with lived experiences to add to research; it gives new ground to explore relationships sex working researchers share with their friends and colleagues who become their research informants. The contributors in this book through their diverse experiences refuse to be marginalised in conversations about them ‘exiting’ and ‘transitioning’ in a precarious market informed by class conflict.</w:t>
      </w:r>
    </w:p>
    <w:p w14:paraId="5735AA0E" w14:textId="77777777" w:rsidR="00BA31F7" w:rsidRPr="00D01AA5" w:rsidRDefault="00BA31F7" w:rsidP="008A1C82">
      <w:pPr>
        <w:spacing w:after="0" w:line="360" w:lineRule="auto"/>
        <w:ind w:firstLine="720"/>
        <w:jc w:val="both"/>
        <w:outlineLvl w:val="0"/>
        <w:rPr>
          <w:rFonts w:ascii="Arial" w:eastAsia="Times New Roman" w:hAnsi="Arial" w:cs="Arial"/>
          <w:lang w:eastAsia="en-GB"/>
        </w:rPr>
      </w:pPr>
    </w:p>
    <w:p w14:paraId="1BCC26EA" w14:textId="26751462" w:rsidR="004324AD" w:rsidRPr="00D01AA5" w:rsidRDefault="00323846" w:rsidP="00BA31F7">
      <w:pPr>
        <w:pStyle w:val="ArticleTitle"/>
        <w:spacing w:after="0" w:line="360" w:lineRule="auto"/>
        <w:rPr>
          <w:rFonts w:ascii="Arial" w:hAnsi="Arial" w:cs="Arial"/>
          <w:sz w:val="22"/>
          <w:szCs w:val="22"/>
        </w:rPr>
      </w:pPr>
      <w:bookmarkStart w:id="2" w:name="_heading=h.gjdgxs"/>
      <w:bookmarkEnd w:id="2"/>
      <w:r w:rsidRPr="00D01AA5">
        <w:rPr>
          <w:rFonts w:ascii="Arial" w:eastAsia="Times New Roman" w:hAnsi="Arial" w:cs="Arial"/>
          <w:sz w:val="22"/>
          <w:szCs w:val="22"/>
          <w:lang w:eastAsia="en-GB"/>
        </w:rPr>
        <w:t xml:space="preserve">Although relatability is not the point of the book, and should not be </w:t>
      </w:r>
      <w:r w:rsidR="00BA31F7" w:rsidRPr="00D01AA5">
        <w:rPr>
          <w:rFonts w:ascii="Arial" w:eastAsia="Times New Roman" w:hAnsi="Arial" w:cs="Arial"/>
          <w:sz w:val="22"/>
          <w:szCs w:val="22"/>
          <w:lang w:eastAsia="en-GB"/>
        </w:rPr>
        <w:t>expected from</w:t>
      </w:r>
      <w:r w:rsidRPr="00D01AA5">
        <w:rPr>
          <w:rFonts w:ascii="Arial" w:eastAsia="Times New Roman" w:hAnsi="Arial" w:cs="Arial"/>
          <w:sz w:val="22"/>
          <w:szCs w:val="22"/>
          <w:lang w:eastAsia="en-GB"/>
        </w:rPr>
        <w:t xml:space="preserve"> sex workers </w:t>
      </w:r>
      <w:r w:rsidR="00BA31F7" w:rsidRPr="00D01AA5">
        <w:rPr>
          <w:rFonts w:ascii="Arial" w:eastAsia="Times New Roman" w:hAnsi="Arial" w:cs="Arial"/>
          <w:sz w:val="22"/>
          <w:szCs w:val="22"/>
          <w:lang w:eastAsia="en-GB"/>
        </w:rPr>
        <w:t>in order to</w:t>
      </w:r>
      <w:r w:rsidRPr="00D01AA5">
        <w:rPr>
          <w:rFonts w:ascii="Arial" w:eastAsia="Times New Roman" w:hAnsi="Arial" w:cs="Arial"/>
          <w:sz w:val="22"/>
          <w:szCs w:val="22"/>
          <w:lang w:eastAsia="en-GB"/>
        </w:rPr>
        <w:t xml:space="preserve"> have access to human rights, relatability stayed with me as a strong emotion after having read the book. Sex workers across the world are often reduced to characters</w:t>
      </w:r>
      <w:r w:rsidR="00BA31F7" w:rsidRPr="00D01AA5">
        <w:rPr>
          <w:rFonts w:ascii="Arial" w:eastAsia="Times New Roman" w:hAnsi="Arial" w:cs="Arial"/>
          <w:sz w:val="22"/>
          <w:szCs w:val="22"/>
          <w:lang w:eastAsia="en-GB"/>
        </w:rPr>
        <w:t xml:space="preserve"> - </w:t>
      </w:r>
      <w:r w:rsidRPr="00D01AA5">
        <w:rPr>
          <w:rFonts w:ascii="Arial" w:eastAsia="Times New Roman" w:hAnsi="Arial" w:cs="Arial"/>
          <w:sz w:val="22"/>
          <w:szCs w:val="22"/>
          <w:lang w:eastAsia="en-GB"/>
        </w:rPr>
        <w:t xml:space="preserve">‘the fallen’, ‘other’ woman that ‘good’ </w:t>
      </w:r>
      <w:r w:rsidRPr="00D01AA5">
        <w:rPr>
          <w:rFonts w:ascii="Arial" w:eastAsia="Times New Roman" w:hAnsi="Arial" w:cs="Arial"/>
          <w:sz w:val="22"/>
          <w:szCs w:val="22"/>
          <w:highlight w:val="white"/>
          <w:lang w:eastAsia="en-GB"/>
        </w:rPr>
        <w:t>women (largely heterosexual and cisgender women)</w:t>
      </w:r>
      <w:r w:rsidRPr="00D01AA5">
        <w:rPr>
          <w:rFonts w:ascii="Arial" w:eastAsia="Times New Roman" w:hAnsi="Arial" w:cs="Arial"/>
          <w:sz w:val="22"/>
          <w:szCs w:val="22"/>
          <w:lang w:eastAsia="en-GB"/>
        </w:rPr>
        <w:t xml:space="preserve"> have to be afraid of, and fight against to keep the heteronormative, patriarchal world order. The simple fact that dual, multiple lives are led by everyone, in our lives as workers leading greatly precarious lives at the edge of growing global concerns brings us back to this</w:t>
      </w:r>
      <w:r w:rsidR="00BA31F7" w:rsidRPr="00D01AA5">
        <w:rPr>
          <w:rFonts w:ascii="Arial" w:eastAsia="Times New Roman" w:hAnsi="Arial" w:cs="Arial"/>
          <w:sz w:val="22"/>
          <w:szCs w:val="22"/>
          <w:lang w:eastAsia="en-GB"/>
        </w:rPr>
        <w:t xml:space="preserve"> </w:t>
      </w:r>
      <w:r w:rsidRPr="00D01AA5">
        <w:rPr>
          <w:rFonts w:ascii="Arial" w:eastAsia="Times New Roman" w:hAnsi="Arial" w:cs="Arial"/>
          <w:sz w:val="22"/>
          <w:szCs w:val="22"/>
          <w:lang w:eastAsia="en-GB"/>
        </w:rPr>
        <w:t xml:space="preserve">- we all work </w:t>
      </w:r>
      <w:r w:rsidRPr="00D01AA5">
        <w:rPr>
          <w:rFonts w:ascii="Arial" w:eastAsia="Times New Roman" w:hAnsi="Arial" w:cs="Arial"/>
          <w:color w:val="000000"/>
          <w:sz w:val="22"/>
          <w:szCs w:val="22"/>
          <w:lang w:eastAsia="en-GB"/>
        </w:rPr>
        <w:t xml:space="preserve">for very similar reasons; and this goes beyond what we know when we say ‘sex work is work’. </w:t>
      </w:r>
      <w:r w:rsidRPr="00D01AA5">
        <w:rPr>
          <w:rFonts w:ascii="Arial" w:eastAsia="Times New Roman" w:hAnsi="Arial" w:cs="Arial"/>
          <w:i/>
          <w:color w:val="000000"/>
          <w:sz w:val="22"/>
          <w:szCs w:val="22"/>
          <w:lang w:eastAsia="en-GB"/>
        </w:rPr>
        <w:t>Work, Money and Duality</w:t>
      </w:r>
      <w:r w:rsidRPr="00D01AA5">
        <w:rPr>
          <w:rFonts w:ascii="Arial" w:eastAsia="Times New Roman" w:hAnsi="Arial" w:cs="Arial"/>
          <w:color w:val="000000"/>
          <w:sz w:val="22"/>
          <w:szCs w:val="22"/>
          <w:lang w:eastAsia="en-GB"/>
        </w:rPr>
        <w:t xml:space="preserve"> brings back these concerns that all people who work within the job market today have with ‘the hustle’</w:t>
      </w:r>
      <w:r w:rsidR="00BA31F7" w:rsidRPr="00D01AA5">
        <w:rPr>
          <w:rFonts w:ascii="Arial" w:eastAsia="Times New Roman" w:hAnsi="Arial" w:cs="Arial"/>
          <w:color w:val="000000"/>
          <w:sz w:val="22"/>
          <w:szCs w:val="22"/>
          <w:lang w:eastAsia="en-GB"/>
        </w:rPr>
        <w:t xml:space="preserve"> </w:t>
      </w:r>
      <w:r w:rsidRPr="00D01AA5">
        <w:rPr>
          <w:rFonts w:ascii="Arial" w:eastAsia="Times New Roman" w:hAnsi="Arial" w:cs="Arial"/>
          <w:color w:val="000000"/>
          <w:sz w:val="22"/>
          <w:szCs w:val="22"/>
          <w:lang w:eastAsia="en-GB"/>
        </w:rPr>
        <w:t>- to earn, save, rent, buy and be</w:t>
      </w:r>
      <w:r w:rsidR="00BA31F7" w:rsidRPr="00D01AA5">
        <w:rPr>
          <w:rFonts w:ascii="Arial" w:eastAsia="Times New Roman" w:hAnsi="Arial" w:cs="Arial"/>
          <w:color w:val="000000"/>
          <w:sz w:val="22"/>
          <w:szCs w:val="22"/>
          <w:lang w:eastAsia="en-GB"/>
        </w:rPr>
        <w:t>,</w:t>
      </w:r>
      <w:r w:rsidRPr="00D01AA5">
        <w:rPr>
          <w:rFonts w:ascii="Arial" w:eastAsia="Times New Roman" w:hAnsi="Arial" w:cs="Arial"/>
          <w:color w:val="000000"/>
          <w:sz w:val="22"/>
          <w:szCs w:val="22"/>
          <w:lang w:eastAsia="en-GB"/>
        </w:rPr>
        <w:t xml:space="preserve"> and that all of us, </w:t>
      </w:r>
      <w:r w:rsidRPr="00D01AA5">
        <w:rPr>
          <w:rFonts w:ascii="Arial" w:eastAsia="Times New Roman" w:hAnsi="Arial" w:cs="Arial"/>
          <w:color w:val="000000"/>
          <w:sz w:val="22"/>
          <w:szCs w:val="22"/>
          <w:lang w:eastAsia="en-GB"/>
        </w:rPr>
        <w:lastRenderedPageBreak/>
        <w:t xml:space="preserve">especially people in ‘informal’ labour markets have the right to be protected as </w:t>
      </w:r>
      <w:r w:rsidR="00BA31F7" w:rsidRPr="00D01AA5">
        <w:rPr>
          <w:rFonts w:ascii="Arial" w:eastAsia="Times New Roman" w:hAnsi="Arial" w:cs="Arial"/>
          <w:color w:val="000000"/>
          <w:sz w:val="22"/>
          <w:szCs w:val="22"/>
          <w:lang w:eastAsia="en-GB"/>
        </w:rPr>
        <w:t>we</w:t>
      </w:r>
      <w:r w:rsidRPr="00D01AA5">
        <w:rPr>
          <w:rFonts w:ascii="Arial" w:eastAsia="Times New Roman" w:hAnsi="Arial" w:cs="Arial"/>
          <w:color w:val="000000"/>
          <w:sz w:val="22"/>
          <w:szCs w:val="22"/>
          <w:lang w:eastAsia="en-GB"/>
        </w:rPr>
        <w:t xml:space="preserve"> work until we all do</w:t>
      </w:r>
      <w:r w:rsidR="00BA31F7" w:rsidRPr="00D01AA5">
        <w:rPr>
          <w:rFonts w:ascii="Arial" w:eastAsia="Times New Roman" w:hAnsi="Arial" w:cs="Arial"/>
          <w:color w:val="000000"/>
          <w:sz w:val="22"/>
          <w:szCs w:val="22"/>
          <w:lang w:eastAsia="en-GB"/>
        </w:rPr>
        <w:t xml:space="preserve"> no</w:t>
      </w:r>
      <w:r w:rsidRPr="00D01AA5">
        <w:rPr>
          <w:rFonts w:ascii="Arial" w:eastAsia="Times New Roman" w:hAnsi="Arial" w:cs="Arial"/>
          <w:color w:val="000000"/>
          <w:sz w:val="22"/>
          <w:szCs w:val="22"/>
          <w:lang w:eastAsia="en-GB"/>
        </w:rPr>
        <w:t xml:space="preserve">t have to </w:t>
      </w:r>
      <w:r w:rsidRPr="00D01AA5">
        <w:rPr>
          <w:rFonts w:ascii="Arial" w:eastAsia="Times New Roman" w:hAnsi="Arial" w:cs="Arial"/>
          <w:sz w:val="22"/>
          <w:szCs w:val="22"/>
          <w:highlight w:val="white"/>
          <w:lang w:eastAsia="en-GB"/>
        </w:rPr>
        <w:t xml:space="preserve">work precariously anymore. </w:t>
      </w:r>
      <w:bookmarkStart w:id="3" w:name="_heading=h.30j0zll"/>
      <w:bookmarkStart w:id="4" w:name="_heading=h.3znysh7"/>
      <w:bookmarkEnd w:id="3"/>
      <w:bookmarkEnd w:id="4"/>
    </w:p>
    <w:sectPr w:rsidR="004324AD" w:rsidRPr="00D01AA5" w:rsidSect="00D01AA5">
      <w:headerReference w:type="default" r:id="rId7"/>
      <w:footerReference w:type="default" r:id="rId8"/>
      <w:pgSz w:w="11906" w:h="16838"/>
      <w:pgMar w:top="1440" w:right="1440" w:bottom="1440" w:left="1440" w:header="708" w:footer="708" w:gutter="0"/>
      <w:pgNumType w:start="4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0C28" w14:textId="77777777" w:rsidR="00C2543A" w:rsidRDefault="00C2543A" w:rsidP="00BC0A68">
      <w:pPr>
        <w:spacing w:after="0" w:line="240" w:lineRule="auto"/>
      </w:pPr>
      <w:r>
        <w:separator/>
      </w:r>
    </w:p>
  </w:endnote>
  <w:endnote w:type="continuationSeparator" w:id="0">
    <w:p w14:paraId="40686217" w14:textId="77777777" w:rsidR="00C2543A" w:rsidRDefault="00C2543A"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70594747"/>
      <w:docPartObj>
        <w:docPartGallery w:val="Page Numbers (Bottom of Page)"/>
        <w:docPartUnique/>
      </w:docPartObj>
    </w:sdtPr>
    <w:sdtEndPr>
      <w:rPr>
        <w:noProof/>
      </w:rPr>
    </w:sdtEndPr>
    <w:sdtContent>
      <w:p w14:paraId="7DF1CEA4" w14:textId="77777777" w:rsidR="00BC0A68" w:rsidRPr="00BC0A68" w:rsidRDefault="00BC0A68">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Pr="00BC0A68">
          <w:rPr>
            <w:rFonts w:ascii="Palatino Linotype" w:hAnsi="Palatino Linotype"/>
            <w:noProof/>
          </w:rPr>
          <w:t>2</w:t>
        </w:r>
        <w:r w:rsidRPr="00BC0A68">
          <w:rPr>
            <w:rFonts w:ascii="Palatino Linotype" w:hAnsi="Palatino Linotype"/>
            <w:noProof/>
          </w:rPr>
          <w:fldChar w:fldCharType="end"/>
        </w:r>
      </w:p>
    </w:sdtContent>
  </w:sdt>
  <w:p w14:paraId="40915F37" w14:textId="77777777" w:rsidR="00BC0A68" w:rsidRPr="00BC0A68" w:rsidRDefault="00BC0A6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AF39" w14:textId="77777777" w:rsidR="00C2543A" w:rsidRDefault="00C2543A" w:rsidP="00BC0A68">
      <w:pPr>
        <w:spacing w:after="0" w:line="240" w:lineRule="auto"/>
      </w:pPr>
      <w:r>
        <w:separator/>
      </w:r>
    </w:p>
  </w:footnote>
  <w:footnote w:type="continuationSeparator" w:id="0">
    <w:p w14:paraId="2CB837D0" w14:textId="77777777" w:rsidR="00C2543A" w:rsidRDefault="00C2543A" w:rsidP="00BC0A68">
      <w:pPr>
        <w:spacing w:after="0" w:line="240" w:lineRule="auto"/>
      </w:pPr>
      <w:r>
        <w:continuationSeparator/>
      </w:r>
    </w:p>
  </w:footnote>
  <w:footnote w:id="1">
    <w:p w14:paraId="6683D7A6" w14:textId="244B567F" w:rsidR="004324AD" w:rsidRPr="00323846" w:rsidRDefault="004324AD">
      <w:pPr>
        <w:pStyle w:val="FootnoteText"/>
        <w:rPr>
          <w:rFonts w:ascii="Arial" w:hAnsi="Arial" w:cs="Arial"/>
          <w:sz w:val="18"/>
          <w:szCs w:val="18"/>
        </w:rPr>
      </w:pPr>
      <w:r w:rsidRPr="00323846">
        <w:rPr>
          <w:rStyle w:val="FootnoteReference"/>
          <w:rFonts w:ascii="Arial" w:hAnsi="Arial" w:cs="Arial"/>
          <w:sz w:val="18"/>
          <w:szCs w:val="18"/>
        </w:rPr>
        <w:footnoteRef/>
      </w:r>
      <w:r w:rsidR="007406F0" w:rsidRPr="00323846">
        <w:rPr>
          <w:rFonts w:ascii="Arial" w:hAnsi="Arial" w:cs="Arial"/>
          <w:bCs/>
          <w:sz w:val="18"/>
          <w:szCs w:val="18"/>
        </w:rPr>
        <w:t xml:space="preserve"> </w:t>
      </w:r>
      <w:r w:rsidR="00C45947" w:rsidRPr="00C45947">
        <w:rPr>
          <w:rFonts w:ascii="Arial" w:hAnsi="Arial" w:cs="Arial"/>
          <w:bCs/>
          <w:sz w:val="18"/>
          <w:szCs w:val="18"/>
        </w:rPr>
        <w:t>Jo Krishnakumar</w:t>
      </w:r>
      <w:r w:rsidR="006E1E90" w:rsidRPr="00323846">
        <w:rPr>
          <w:rFonts w:ascii="Arial" w:hAnsi="Arial" w:cs="Arial"/>
          <w:bCs/>
          <w:sz w:val="18"/>
          <w:szCs w:val="18"/>
        </w:rPr>
        <w:t xml:space="preserve">, </w:t>
      </w:r>
      <w:r w:rsidR="00C45947">
        <w:rPr>
          <w:rFonts w:ascii="Arial" w:hAnsi="Arial" w:cs="Arial"/>
          <w:bCs/>
          <w:sz w:val="18"/>
          <w:szCs w:val="18"/>
        </w:rPr>
        <w:t>PhD student</w:t>
      </w:r>
      <w:r w:rsidR="006E1E90" w:rsidRPr="00323846">
        <w:rPr>
          <w:rFonts w:ascii="Arial" w:hAnsi="Arial" w:cs="Arial"/>
          <w:bCs/>
          <w:sz w:val="18"/>
          <w:szCs w:val="18"/>
        </w:rPr>
        <w:t xml:space="preserve">, </w:t>
      </w:r>
      <w:r w:rsidR="00C45947">
        <w:rPr>
          <w:rFonts w:ascii="Arial" w:hAnsi="Arial" w:cs="Arial"/>
          <w:bCs/>
          <w:sz w:val="18"/>
          <w:szCs w:val="18"/>
        </w:rPr>
        <w:t>School of Oriental and Asian Studies,</w:t>
      </w:r>
      <w:r w:rsidR="006E1E90" w:rsidRPr="00323846">
        <w:rPr>
          <w:rFonts w:ascii="Arial" w:hAnsi="Arial" w:cs="Arial"/>
          <w:bCs/>
          <w:sz w:val="18"/>
          <w:szCs w:val="18"/>
        </w:rPr>
        <w:t xml:space="preserve"> University</w:t>
      </w:r>
      <w:r w:rsidR="00C45947">
        <w:rPr>
          <w:rFonts w:ascii="Arial" w:hAnsi="Arial" w:cs="Arial"/>
          <w:bCs/>
          <w:sz w:val="18"/>
          <w:szCs w:val="18"/>
        </w:rPr>
        <w:t xml:space="preserve"> of London</w:t>
      </w:r>
      <w:r w:rsidR="006E1E90" w:rsidRPr="00323846">
        <w:rPr>
          <w:rFonts w:ascii="Arial" w:hAnsi="Arial" w:cs="Arial"/>
          <w:bCs/>
          <w:sz w:val="18"/>
          <w:szCs w:val="18"/>
        </w:rPr>
        <w:t xml:space="preserve">. Email: </w:t>
      </w:r>
      <w:r w:rsidR="00C45947" w:rsidRPr="00C45947">
        <w:rPr>
          <w:rFonts w:ascii="Arial" w:hAnsi="Arial" w:cs="Arial"/>
          <w:bCs/>
          <w:sz w:val="18"/>
          <w:szCs w:val="18"/>
        </w:rPr>
        <w:t>674557@soas.ac.uk</w:t>
      </w:r>
    </w:p>
    <w:p w14:paraId="73768793" w14:textId="660E3012" w:rsidR="00FE5F32" w:rsidRPr="00323846" w:rsidRDefault="00FE5F32">
      <w:pPr>
        <w:pStyle w:val="FootnoteText"/>
        <w:rPr>
          <w:rFonts w:ascii="Arial" w:hAnsi="Arial" w:cs="Arial"/>
          <w:sz w:val="18"/>
          <w:szCs w:val="18"/>
        </w:rPr>
      </w:pPr>
      <w:r w:rsidRPr="00323846">
        <w:rPr>
          <w:rFonts w:ascii="Arial" w:hAnsi="Arial" w:cs="Arial"/>
          <w:sz w:val="18"/>
          <w:szCs w:val="18"/>
        </w:rPr>
        <w:t xml:space="preserve">Citation Format: </w:t>
      </w:r>
      <w:r w:rsidR="00C45947">
        <w:rPr>
          <w:rFonts w:ascii="Arial" w:hAnsi="Arial" w:cs="Arial"/>
          <w:bCs/>
          <w:sz w:val="18"/>
          <w:szCs w:val="18"/>
        </w:rPr>
        <w:t>Krishnakumar, J</w:t>
      </w:r>
      <w:r w:rsidR="007406F0" w:rsidRPr="00323846">
        <w:rPr>
          <w:rFonts w:ascii="Arial" w:hAnsi="Arial" w:cs="Arial"/>
          <w:sz w:val="18"/>
          <w:szCs w:val="18"/>
        </w:rPr>
        <w:t xml:space="preserve">, </w:t>
      </w:r>
      <w:r w:rsidRPr="00323846">
        <w:rPr>
          <w:rFonts w:ascii="Arial" w:hAnsi="Arial" w:cs="Arial"/>
          <w:sz w:val="18"/>
          <w:szCs w:val="18"/>
        </w:rPr>
        <w:t>‘</w:t>
      </w:r>
      <w:r w:rsidR="00C45947" w:rsidRPr="00C45947">
        <w:rPr>
          <w:rFonts w:ascii="Arial" w:hAnsi="Arial" w:cs="Arial"/>
          <w:sz w:val="18"/>
          <w:szCs w:val="18"/>
        </w:rPr>
        <w:t>Work, Money and Duality: Trading Sex as a Side Hustle, Raven Bowen [Bristol University Press, 2021, 194pp, £26.99 (paperback)]</w:t>
      </w:r>
      <w:r w:rsidRPr="00323846">
        <w:rPr>
          <w:rFonts w:ascii="Arial" w:hAnsi="Arial" w:cs="Arial"/>
          <w:sz w:val="18"/>
          <w:szCs w:val="18"/>
        </w:rPr>
        <w:t>’ (202</w:t>
      </w:r>
      <w:r w:rsidR="00323846">
        <w:rPr>
          <w:rFonts w:ascii="Arial" w:hAnsi="Arial" w:cs="Arial"/>
          <w:sz w:val="18"/>
          <w:szCs w:val="18"/>
        </w:rPr>
        <w:t>2</w:t>
      </w:r>
      <w:r w:rsidRPr="00323846">
        <w:rPr>
          <w:rFonts w:ascii="Arial" w:hAnsi="Arial" w:cs="Arial"/>
          <w:sz w:val="18"/>
          <w:szCs w:val="18"/>
        </w:rPr>
        <w:t xml:space="preserve">) </w:t>
      </w:r>
      <w:r w:rsidR="00323846">
        <w:rPr>
          <w:rFonts w:ascii="Arial" w:hAnsi="Arial" w:cs="Arial"/>
          <w:sz w:val="18"/>
          <w:szCs w:val="18"/>
        </w:rPr>
        <w:t>2</w:t>
      </w:r>
      <w:r w:rsidRPr="00323846">
        <w:rPr>
          <w:rFonts w:ascii="Arial" w:hAnsi="Arial" w:cs="Arial"/>
          <w:sz w:val="18"/>
          <w:szCs w:val="18"/>
        </w:rPr>
        <w:t xml:space="preserve"> </w:t>
      </w:r>
      <w:r w:rsidRPr="00323846">
        <w:rPr>
          <w:rFonts w:ascii="Arial" w:hAnsi="Arial" w:cs="Arial"/>
          <w:i/>
          <w:iCs/>
          <w:sz w:val="18"/>
          <w:szCs w:val="18"/>
        </w:rPr>
        <w:t xml:space="preserve">International Journal of Gender, Sexuality and Law </w:t>
      </w:r>
      <w:r w:rsidR="00D01AA5">
        <w:rPr>
          <w:rFonts w:ascii="Arial" w:hAnsi="Arial" w:cs="Arial"/>
          <w:sz w:val="18"/>
          <w:szCs w:val="18"/>
        </w:rPr>
        <w:t>430</w:t>
      </w:r>
      <w:r w:rsidR="00323846">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115DE2DD" w:rsidR="00BC0A68" w:rsidRPr="00323846" w:rsidRDefault="006E1E90">
    <w:pPr>
      <w:pStyle w:val="Header"/>
      <w:rPr>
        <w:rFonts w:ascii="Arial" w:hAnsi="Arial" w:cs="Arial"/>
        <w:i/>
        <w:iCs/>
      </w:rPr>
    </w:pPr>
    <w:r w:rsidRPr="00323846">
      <w:rPr>
        <w:rFonts w:ascii="Arial" w:hAnsi="Arial" w:cs="Arial"/>
        <w:i/>
        <w:iCs/>
      </w:rPr>
      <w:t>Book Review</w:t>
    </w:r>
    <w:r w:rsidR="00500D24" w:rsidRPr="00323846">
      <w:rPr>
        <w:rFonts w:ascii="Arial" w:hAnsi="Arial" w:cs="Arial"/>
        <w:i/>
        <w:iCs/>
      </w:rPr>
      <w:t xml:space="preserve">                                           </w:t>
    </w:r>
    <w:r w:rsidR="00323846">
      <w:rPr>
        <w:rFonts w:ascii="Arial" w:hAnsi="Arial" w:cs="Arial"/>
        <w:i/>
        <w:iCs/>
      </w:rPr>
      <w:t xml:space="preserve">  </w:t>
    </w:r>
    <w:r w:rsidR="00500D24" w:rsidRPr="00323846">
      <w:rPr>
        <w:rFonts w:ascii="Arial" w:hAnsi="Arial" w:cs="Arial"/>
        <w:i/>
        <w:iCs/>
      </w:rPr>
      <w:t>International Journal of Gender, Sexuality and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4"/>
    <w:rsid w:val="001A2046"/>
    <w:rsid w:val="001E2C18"/>
    <w:rsid w:val="00216BAD"/>
    <w:rsid w:val="00255484"/>
    <w:rsid w:val="00256F86"/>
    <w:rsid w:val="002B0D50"/>
    <w:rsid w:val="00323846"/>
    <w:rsid w:val="00336FDF"/>
    <w:rsid w:val="003A494C"/>
    <w:rsid w:val="004324AD"/>
    <w:rsid w:val="004D5ADD"/>
    <w:rsid w:val="00500D24"/>
    <w:rsid w:val="00521899"/>
    <w:rsid w:val="0055734C"/>
    <w:rsid w:val="0056050B"/>
    <w:rsid w:val="006E1E90"/>
    <w:rsid w:val="0070604F"/>
    <w:rsid w:val="00733C87"/>
    <w:rsid w:val="007406F0"/>
    <w:rsid w:val="00742579"/>
    <w:rsid w:val="007803DF"/>
    <w:rsid w:val="007F65F9"/>
    <w:rsid w:val="008A1C82"/>
    <w:rsid w:val="0094349E"/>
    <w:rsid w:val="00963B9C"/>
    <w:rsid w:val="00A5386D"/>
    <w:rsid w:val="00A966CC"/>
    <w:rsid w:val="00B813C0"/>
    <w:rsid w:val="00BA31F7"/>
    <w:rsid w:val="00BC0A68"/>
    <w:rsid w:val="00BC2BBD"/>
    <w:rsid w:val="00BF0112"/>
    <w:rsid w:val="00C2543A"/>
    <w:rsid w:val="00C45947"/>
    <w:rsid w:val="00D01AA5"/>
    <w:rsid w:val="00E217EF"/>
    <w:rsid w:val="00E85ABB"/>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846"/>
    <w:pPr>
      <w:keepNext/>
      <w:keepLines/>
      <w:spacing w:before="400" w:after="120" w:line="276" w:lineRule="auto"/>
      <w:outlineLvl w:val="0"/>
    </w:pPr>
    <w:rPr>
      <w:rFonts w:ascii="Arial" w:eastAsia="Times New Roman" w:hAnsi="Arial" w:cs="Arial"/>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styleId="UnresolvedMention">
    <w:name w:val="Unresolved Mention"/>
    <w:basedOn w:val="DefaultParagraphFont"/>
    <w:uiPriority w:val="99"/>
    <w:semiHidden/>
    <w:unhideWhenUsed/>
    <w:rsid w:val="00FE5F32"/>
    <w:rPr>
      <w:color w:val="605E5C"/>
      <w:shd w:val="clear" w:color="auto" w:fill="E1DFDD"/>
    </w:rPr>
  </w:style>
  <w:style w:type="character" w:customStyle="1" w:styleId="Heading1Char">
    <w:name w:val="Heading 1 Char"/>
    <w:basedOn w:val="DefaultParagraphFont"/>
    <w:link w:val="Heading1"/>
    <w:uiPriority w:val="9"/>
    <w:rsid w:val="00323846"/>
    <w:rPr>
      <w:rFonts w:ascii="Arial" w:eastAsia="Times New Roman" w:hAnsi="Arial" w:cs="Arial"/>
      <w:sz w:val="40"/>
      <w:szCs w:val="40"/>
      <w:lang w:eastAsia="en-GB"/>
    </w:rPr>
  </w:style>
  <w:style w:type="paragraph" w:styleId="Revision">
    <w:name w:val="Revision"/>
    <w:hidden/>
    <w:uiPriority w:val="99"/>
    <w:semiHidden/>
    <w:rsid w:val="00216BAD"/>
    <w:pPr>
      <w:spacing w:after="0" w:line="240" w:lineRule="auto"/>
    </w:pPr>
  </w:style>
  <w:style w:type="character" w:styleId="CommentReference">
    <w:name w:val="annotation reference"/>
    <w:basedOn w:val="DefaultParagraphFont"/>
    <w:uiPriority w:val="99"/>
    <w:semiHidden/>
    <w:unhideWhenUsed/>
    <w:rsid w:val="00216BAD"/>
    <w:rPr>
      <w:sz w:val="16"/>
      <w:szCs w:val="16"/>
    </w:rPr>
  </w:style>
  <w:style w:type="paragraph" w:styleId="CommentText">
    <w:name w:val="annotation text"/>
    <w:basedOn w:val="Normal"/>
    <w:link w:val="CommentTextChar"/>
    <w:uiPriority w:val="99"/>
    <w:semiHidden/>
    <w:unhideWhenUsed/>
    <w:rsid w:val="00216BAD"/>
    <w:pPr>
      <w:spacing w:line="240" w:lineRule="auto"/>
    </w:pPr>
    <w:rPr>
      <w:sz w:val="20"/>
      <w:szCs w:val="20"/>
    </w:rPr>
  </w:style>
  <w:style w:type="character" w:customStyle="1" w:styleId="CommentTextChar">
    <w:name w:val="Comment Text Char"/>
    <w:basedOn w:val="DefaultParagraphFont"/>
    <w:link w:val="CommentText"/>
    <w:uiPriority w:val="99"/>
    <w:semiHidden/>
    <w:rsid w:val="00216BAD"/>
    <w:rPr>
      <w:sz w:val="20"/>
      <w:szCs w:val="20"/>
    </w:rPr>
  </w:style>
  <w:style w:type="paragraph" w:styleId="CommentSubject">
    <w:name w:val="annotation subject"/>
    <w:basedOn w:val="CommentText"/>
    <w:next w:val="CommentText"/>
    <w:link w:val="CommentSubjectChar"/>
    <w:uiPriority w:val="99"/>
    <w:semiHidden/>
    <w:unhideWhenUsed/>
    <w:rsid w:val="00216BAD"/>
    <w:rPr>
      <w:b/>
      <w:bCs/>
    </w:rPr>
  </w:style>
  <w:style w:type="character" w:customStyle="1" w:styleId="CommentSubjectChar">
    <w:name w:val="Comment Subject Char"/>
    <w:basedOn w:val="CommentTextChar"/>
    <w:link w:val="CommentSubject"/>
    <w:uiPriority w:val="99"/>
    <w:semiHidden/>
    <w:rsid w:val="00216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3554">
      <w:bodyDiv w:val="1"/>
      <w:marLeft w:val="0"/>
      <w:marRight w:val="0"/>
      <w:marTop w:val="0"/>
      <w:marBottom w:val="0"/>
      <w:divBdr>
        <w:top w:val="none" w:sz="0" w:space="0" w:color="auto"/>
        <w:left w:val="none" w:sz="0" w:space="0" w:color="auto"/>
        <w:bottom w:val="none" w:sz="0" w:space="0" w:color="auto"/>
        <w:right w:val="none" w:sz="0" w:space="0" w:color="auto"/>
      </w:divBdr>
    </w:div>
    <w:div w:id="1615938694">
      <w:bodyDiv w:val="1"/>
      <w:marLeft w:val="0"/>
      <w:marRight w:val="0"/>
      <w:marTop w:val="0"/>
      <w:marBottom w:val="0"/>
      <w:divBdr>
        <w:top w:val="none" w:sz="0" w:space="0" w:color="auto"/>
        <w:left w:val="none" w:sz="0" w:space="0" w:color="auto"/>
        <w:bottom w:val="none" w:sz="0" w:space="0" w:color="auto"/>
        <w:right w:val="none" w:sz="0" w:space="0" w:color="auto"/>
      </w:divBdr>
    </w:div>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 w:id="20820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CEF-81B8-4B6A-BE66-A3D2F30B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0</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2</cp:revision>
  <dcterms:created xsi:type="dcterms:W3CDTF">2022-07-06T11:38:00Z</dcterms:created>
  <dcterms:modified xsi:type="dcterms:W3CDTF">2022-07-06T11:38:00Z</dcterms:modified>
</cp:coreProperties>
</file>