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ACD" w:rsidRPr="006D64C5" w:rsidRDefault="006D64C5">
      <w:pPr>
        <w:rPr>
          <w:sz w:val="56"/>
          <w:szCs w:val="56"/>
        </w:rPr>
      </w:pPr>
      <w:r w:rsidRPr="006D64C5">
        <w:rPr>
          <w:sz w:val="56"/>
          <w:szCs w:val="56"/>
        </w:rPr>
        <w:t>Foreword</w:t>
      </w:r>
    </w:p>
    <w:p w:rsidR="006D64C5" w:rsidRDefault="006D64C5"/>
    <w:p w:rsidR="006D64C5" w:rsidRDefault="006D64C5" w:rsidP="006D64C5">
      <w:r w:rsidRPr="006D64C5">
        <w:t>Those who have been following the progress of the mental health law reforms in England and</w:t>
      </w:r>
      <w:r>
        <w:t xml:space="preserve"> </w:t>
      </w:r>
      <w:r w:rsidRPr="006D64C5">
        <w:t>Wales may be forgiven for experiencing a sense of déjà-vu during the Queen’s Speech last</w:t>
      </w:r>
      <w:r>
        <w:t xml:space="preserve"> </w:t>
      </w:r>
      <w:r w:rsidRPr="006D64C5">
        <w:t>year, as the much anticipated Mental Health Bill was (perhaps not surprisingly) absent from</w:t>
      </w:r>
      <w:r>
        <w:t xml:space="preserve"> </w:t>
      </w:r>
      <w:r w:rsidRPr="006D64C5">
        <w:t>the Government’s parliamentary agenda for the second year running. It would seem that</w:t>
      </w:r>
      <w:r>
        <w:t xml:space="preserve"> </w:t>
      </w:r>
      <w:r w:rsidRPr="006D64C5">
        <w:t>ministers are unable to reach agreement on the exact direction of the new Bill. There are also</w:t>
      </w:r>
      <w:r>
        <w:t xml:space="preserve"> </w:t>
      </w:r>
      <w:r w:rsidRPr="006D64C5">
        <w:t>rumblings that the much needed Mental Health Act reforms are not being afforded</w:t>
      </w:r>
      <w:r>
        <w:t xml:space="preserve"> </w:t>
      </w:r>
      <w:r w:rsidRPr="006D64C5">
        <w:t>sufficiently high priority by the Government. John Reid, the Health Secretary, was quick to</w:t>
      </w:r>
      <w:r>
        <w:t xml:space="preserve"> </w:t>
      </w:r>
      <w:r w:rsidRPr="006D64C5">
        <w:t>respond such criticisms in November, confirming the Government’s intention to bring</w:t>
      </w:r>
      <w:r>
        <w:t xml:space="preserve"> </w:t>
      </w:r>
      <w:r w:rsidRPr="006D64C5">
        <w:t>forward a revised Bill for pre-legislative scrutiny by Parliamentary Committee “as soon as</w:t>
      </w:r>
      <w:r>
        <w:t xml:space="preserve"> </w:t>
      </w:r>
      <w:r w:rsidRPr="006D64C5">
        <w:t>possible”. For the time being however, it remains to be seen when the new reforms will be</w:t>
      </w:r>
      <w:r>
        <w:t xml:space="preserve"> </w:t>
      </w:r>
      <w:r w:rsidRPr="006D64C5">
        <w:t>introduced.</w:t>
      </w:r>
    </w:p>
    <w:p w:rsidR="000C715D" w:rsidRPr="000C715D" w:rsidRDefault="000C715D" w:rsidP="000C715D">
      <w:r w:rsidRPr="000C715D">
        <w:t>In this issue of the Journal our first article, “Mental Health Inquiries – Views from the Chair”,</w:t>
      </w:r>
      <w:r>
        <w:t xml:space="preserve"> </w:t>
      </w:r>
      <w:r w:rsidRPr="000C715D">
        <w:t xml:space="preserve">by Professor Herschel </w:t>
      </w:r>
      <w:proofErr w:type="spellStart"/>
      <w:r w:rsidRPr="000C715D">
        <w:t>Prins</w:t>
      </w:r>
      <w:proofErr w:type="spellEnd"/>
      <w:r w:rsidRPr="000C715D">
        <w:t xml:space="preserve"> will be of interest to those who have chaired or who are interested</w:t>
      </w:r>
      <w:r>
        <w:t xml:space="preserve"> </w:t>
      </w:r>
      <w:r w:rsidRPr="000C715D">
        <w:t xml:space="preserve">in the procedures surrounding mental health inquiries. Professor </w:t>
      </w:r>
      <w:proofErr w:type="spellStart"/>
      <w:r w:rsidRPr="000C715D">
        <w:t>Prins</w:t>
      </w:r>
      <w:proofErr w:type="spellEnd"/>
      <w:r w:rsidRPr="000C715D">
        <w:t>’ article solicits views</w:t>
      </w:r>
      <w:r>
        <w:t xml:space="preserve"> </w:t>
      </w:r>
      <w:r w:rsidRPr="000C715D">
        <w:t>from a number of inquiry chairs and highlights their experiences of chairing mental health</w:t>
      </w:r>
      <w:r>
        <w:t xml:space="preserve"> </w:t>
      </w:r>
      <w:r w:rsidRPr="000C715D">
        <w:t>inquiries and how they view the problems they encounter. The author hopes that the</w:t>
      </w:r>
      <w:r>
        <w:t xml:space="preserve"> </w:t>
      </w:r>
      <w:r w:rsidRPr="000C715D">
        <w:t>observations made will reveal a number of matters that are of particular concern to those</w:t>
      </w:r>
      <w:r>
        <w:t xml:space="preserve"> </w:t>
      </w:r>
      <w:r w:rsidRPr="000C715D">
        <w:t>who chair mental health inquiries, and in particular, those who chair homicide inquiries.</w:t>
      </w:r>
    </w:p>
    <w:p w:rsidR="000C715D" w:rsidRPr="000C715D" w:rsidRDefault="000C715D" w:rsidP="000C715D">
      <w:r w:rsidRPr="000C715D">
        <w:t>At the end of November, the Joint Committee appointed by both Houses to examine the draft</w:t>
      </w:r>
      <w:r>
        <w:t xml:space="preserve"> </w:t>
      </w:r>
      <w:r w:rsidRPr="000C715D">
        <w:t>Mental Incapacity Bill published their detailed report. Camilla Parker examines the Draft</w:t>
      </w:r>
      <w:r>
        <w:t xml:space="preserve"> </w:t>
      </w:r>
      <w:r w:rsidRPr="000C715D">
        <w:t>Mental Incapacity Bill in this issue of the Journal, and highlights the need for greater</w:t>
      </w:r>
      <w:r>
        <w:t xml:space="preserve"> </w:t>
      </w:r>
      <w:r w:rsidRPr="000C715D">
        <w:t>clarification of a number of the draft Bill’s proposals. Our third and fourth articles are taken</w:t>
      </w:r>
      <w:r>
        <w:t xml:space="preserve"> </w:t>
      </w:r>
      <w:r w:rsidRPr="000C715D">
        <w:t>from papers which were presented at the North of England Mental Health Law Conference in</w:t>
      </w:r>
      <w:r>
        <w:t xml:space="preserve"> </w:t>
      </w:r>
      <w:r w:rsidRPr="000C715D">
        <w:t>June last year. Paul Bowen’s article looks at the impact of the Human Rights Act in the field</w:t>
      </w:r>
      <w:r>
        <w:t xml:space="preserve"> </w:t>
      </w:r>
      <w:r w:rsidRPr="000C715D">
        <w:t>of Mental Health Law and the way in which the European Convention on Human Rights</w:t>
      </w:r>
      <w:r>
        <w:t xml:space="preserve"> </w:t>
      </w:r>
      <w:r w:rsidRPr="000C715D">
        <w:t>continues to shape the law in this field. Kris Gledhill’s article takes a detailed look at the</w:t>
      </w:r>
      <w:r>
        <w:t xml:space="preserve"> </w:t>
      </w:r>
      <w:r w:rsidRPr="000C715D">
        <w:t>consequences of acting unlawfully and the various ways legal challenges are being brought</w:t>
      </w:r>
      <w:r>
        <w:t xml:space="preserve"> </w:t>
      </w:r>
      <w:r w:rsidRPr="000C715D">
        <w:t>within the context of mental health. Both pieces are of significant practical importance for</w:t>
      </w:r>
      <w:r>
        <w:t xml:space="preserve"> </w:t>
      </w:r>
      <w:r w:rsidRPr="000C715D">
        <w:t>professionals working in the area of mental health.</w:t>
      </w:r>
    </w:p>
    <w:p w:rsidR="000C715D" w:rsidRPr="000C715D" w:rsidRDefault="000C715D" w:rsidP="000C715D">
      <w:r w:rsidRPr="000C715D">
        <w:t xml:space="preserve">Finally, Mat </w:t>
      </w:r>
      <w:proofErr w:type="spellStart"/>
      <w:r w:rsidRPr="000C715D">
        <w:t>Kinton’s</w:t>
      </w:r>
      <w:proofErr w:type="spellEnd"/>
      <w:r w:rsidRPr="000C715D">
        <w:t xml:space="preserve"> article considers the Mental Health Act Commission’s Tenth Biennial</w:t>
      </w:r>
      <w:r>
        <w:t xml:space="preserve"> </w:t>
      </w:r>
      <w:r w:rsidRPr="000C715D">
        <w:t>Report “Placed Amongst Strangers” and explains the context surrounding the Report and</w:t>
      </w:r>
      <w:r>
        <w:t xml:space="preserve"> </w:t>
      </w:r>
      <w:r w:rsidRPr="000C715D">
        <w:t>discusses some of its core themes.</w:t>
      </w:r>
    </w:p>
    <w:p w:rsidR="000C715D" w:rsidRPr="000C715D" w:rsidRDefault="000C715D" w:rsidP="000C715D">
      <w:r w:rsidRPr="000C715D">
        <w:t>In our case notes section, Peter Bartlett reviews the latest in a number of cases which examine</w:t>
      </w:r>
      <w:r>
        <w:t xml:space="preserve"> </w:t>
      </w:r>
      <w:r w:rsidRPr="000C715D">
        <w:t>the scope of the Human Rights Act and compulsory treatment under the Mental Health Act</w:t>
      </w:r>
      <w:r>
        <w:t xml:space="preserve"> </w:t>
      </w:r>
      <w:r w:rsidRPr="000C715D">
        <w:t xml:space="preserve">in </w:t>
      </w:r>
      <w:r w:rsidRPr="000C715D">
        <w:rPr>
          <w:i/>
          <w:iCs/>
        </w:rPr>
        <w:t xml:space="preserve">R (PS) v </w:t>
      </w:r>
      <w:proofErr w:type="gramStart"/>
      <w:r w:rsidRPr="000C715D">
        <w:rPr>
          <w:i/>
          <w:iCs/>
        </w:rPr>
        <w:t>G(</w:t>
      </w:r>
      <w:proofErr w:type="gramEnd"/>
      <w:r w:rsidRPr="000C715D">
        <w:rPr>
          <w:i/>
          <w:iCs/>
        </w:rPr>
        <w:t>RMO) and W (SOAD)[2003]</w:t>
      </w:r>
      <w:r w:rsidRPr="000C715D">
        <w:t>. David Hewitt and Kristina Stern review the</w:t>
      </w:r>
      <w:r>
        <w:t xml:space="preserve"> </w:t>
      </w:r>
      <w:r w:rsidRPr="000C715D">
        <w:t>current state of the law surrounding the re-detention of patients after tribunal discharge,</w:t>
      </w:r>
      <w:r>
        <w:t xml:space="preserve"> </w:t>
      </w:r>
      <w:r w:rsidRPr="000C715D">
        <w:t xml:space="preserve">following the recent House of Lords’ judgment in </w:t>
      </w:r>
      <w:r w:rsidRPr="000C715D">
        <w:rPr>
          <w:i/>
          <w:iCs/>
        </w:rPr>
        <w:t>R v East London and the City Mental Health</w:t>
      </w:r>
      <w:r>
        <w:rPr>
          <w:i/>
          <w:iCs/>
        </w:rPr>
        <w:t xml:space="preserve"> </w:t>
      </w:r>
      <w:r w:rsidRPr="000C715D">
        <w:rPr>
          <w:i/>
          <w:iCs/>
        </w:rPr>
        <w:t>NHS Trust and another, ex parte von Brandenburg [2003]</w:t>
      </w:r>
      <w:r w:rsidRPr="000C715D">
        <w:t xml:space="preserve">. The Court of Appeal judgment in </w:t>
      </w:r>
      <w:r w:rsidRPr="000C715D">
        <w:rPr>
          <w:i/>
          <w:iCs/>
        </w:rPr>
        <w:t>R</w:t>
      </w:r>
      <w:r>
        <w:rPr>
          <w:i/>
          <w:iCs/>
        </w:rPr>
        <w:t xml:space="preserve"> </w:t>
      </w:r>
      <w:r w:rsidRPr="000C715D">
        <w:rPr>
          <w:i/>
          <w:iCs/>
        </w:rPr>
        <w:t xml:space="preserve">(on the application of Colonel </w:t>
      </w:r>
      <w:proofErr w:type="spellStart"/>
      <w:r w:rsidRPr="000C715D">
        <w:rPr>
          <w:i/>
          <w:iCs/>
        </w:rPr>
        <w:t>Munjaz</w:t>
      </w:r>
      <w:proofErr w:type="spellEnd"/>
      <w:r w:rsidRPr="000C715D">
        <w:rPr>
          <w:i/>
          <w:iCs/>
        </w:rPr>
        <w:t>) v Mersey Care NHS Trust; S v Airedale NHS Trust [2003]</w:t>
      </w:r>
      <w:r w:rsidRPr="000C715D">
        <w:t>,</w:t>
      </w:r>
      <w:r>
        <w:t xml:space="preserve"> </w:t>
      </w:r>
      <w:r w:rsidRPr="000C715D">
        <w:t xml:space="preserve">reviewed by Anna Harding, examines the </w:t>
      </w:r>
      <w:r w:rsidRPr="000C715D">
        <w:lastRenderedPageBreak/>
        <w:t>current legal status of the Mental Health Act Code</w:t>
      </w:r>
      <w:r>
        <w:t xml:space="preserve"> </w:t>
      </w:r>
      <w:r w:rsidRPr="000C715D">
        <w:t>of Practice following this high profile conjoined appeal last year.</w:t>
      </w:r>
    </w:p>
    <w:p w:rsidR="000C715D" w:rsidRPr="000C715D" w:rsidRDefault="000C715D" w:rsidP="000C715D">
      <w:r w:rsidRPr="000C715D">
        <w:t>In our Book Review section, Professor William Bingley reviews the second edition of Bartlett</w:t>
      </w:r>
      <w:r>
        <w:t xml:space="preserve"> </w:t>
      </w:r>
      <w:r w:rsidRPr="000C715D">
        <w:t xml:space="preserve">and </w:t>
      </w:r>
      <w:proofErr w:type="spellStart"/>
      <w:r w:rsidRPr="000C715D">
        <w:t>Sandland’s</w:t>
      </w:r>
      <w:proofErr w:type="spellEnd"/>
      <w:r w:rsidRPr="000C715D">
        <w:t xml:space="preserve"> seminal text, Mental Health law: Policy and Practice, published by Oxford</w:t>
      </w:r>
      <w:r>
        <w:t xml:space="preserve"> </w:t>
      </w:r>
      <w:r w:rsidRPr="000C715D">
        <w:t>University Press, and John Horne reviews ‘Decisions and Dilemmas – working with mental</w:t>
      </w:r>
      <w:r>
        <w:t xml:space="preserve"> </w:t>
      </w:r>
      <w:r w:rsidRPr="000C715D">
        <w:t xml:space="preserve">health law’ written by Jill </w:t>
      </w:r>
      <w:proofErr w:type="spellStart"/>
      <w:r w:rsidRPr="000C715D">
        <w:t>Peay</w:t>
      </w:r>
      <w:proofErr w:type="spellEnd"/>
      <w:r w:rsidRPr="000C715D">
        <w:t xml:space="preserve"> and published by Hart Publishing.</w:t>
      </w:r>
    </w:p>
    <w:p w:rsidR="000C715D" w:rsidRDefault="000C715D" w:rsidP="000C715D">
      <w:proofErr w:type="gramStart"/>
      <w:r w:rsidRPr="000C715D">
        <w:t>Our gratitude to the authors for their generous contributions to this issue.</w:t>
      </w:r>
      <w:proofErr w:type="gramEnd"/>
    </w:p>
    <w:p w:rsidR="000C715D" w:rsidRPr="000C715D" w:rsidRDefault="000C715D" w:rsidP="000C715D"/>
    <w:p w:rsidR="000C715D" w:rsidRPr="000C715D" w:rsidRDefault="000C715D" w:rsidP="000C715D">
      <w:pPr>
        <w:rPr>
          <w:i/>
          <w:iCs/>
          <w:sz w:val="28"/>
        </w:rPr>
      </w:pPr>
      <w:r w:rsidRPr="000C715D">
        <w:rPr>
          <w:i/>
          <w:iCs/>
          <w:sz w:val="28"/>
        </w:rPr>
        <w:t>Charlotte Emmett</w:t>
      </w:r>
      <w:bookmarkStart w:id="0" w:name="_GoBack"/>
      <w:bookmarkEnd w:id="0"/>
    </w:p>
    <w:p w:rsidR="000C715D" w:rsidRDefault="000C715D" w:rsidP="000C715D">
      <w:r w:rsidRPr="000C715D">
        <w:t>Editor</w:t>
      </w:r>
    </w:p>
    <w:sectPr w:rsidR="000C71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4C5"/>
    <w:rsid w:val="000C715D"/>
    <w:rsid w:val="00267ACD"/>
    <w:rsid w:val="006D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590</Words>
  <Characters>3367</Characters>
  <Application>Microsoft Office Word</Application>
  <DocSecurity>0</DocSecurity>
  <Lines>28</Lines>
  <Paragraphs>7</Paragraphs>
  <ScaleCrop>false</ScaleCrop>
  <Company>Northumbria University</Company>
  <LinksUpToDate>false</LinksUpToDate>
  <CharactersWithSpaces>3950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 Skoyles</dc:creator>
  <cp:lastModifiedBy>Becky Skoyles</cp:lastModifiedBy>
  <cp:revision>2</cp:revision>
  <dcterms:created xsi:type="dcterms:W3CDTF">2014-10-15T08:58:00Z</dcterms:created>
  <dcterms:modified xsi:type="dcterms:W3CDTF">2014-10-15T09:04:00Z</dcterms:modified>
</cp:coreProperties>
</file>