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38" w:rsidRPr="00612038" w:rsidRDefault="00612038" w:rsidP="00612038">
      <w:pPr>
        <w:rPr>
          <w:sz w:val="56"/>
          <w:szCs w:val="56"/>
        </w:rPr>
      </w:pPr>
      <w:r w:rsidRPr="00612038">
        <w:rPr>
          <w:sz w:val="56"/>
          <w:szCs w:val="56"/>
        </w:rPr>
        <w:t>Book Reviews</w:t>
      </w:r>
    </w:p>
    <w:p w:rsidR="00612038" w:rsidRPr="00612038" w:rsidRDefault="00612038" w:rsidP="00612038">
      <w:pPr>
        <w:rPr>
          <w:i/>
          <w:iCs/>
          <w:sz w:val="40"/>
        </w:rPr>
      </w:pPr>
      <w:r w:rsidRPr="00612038">
        <w:rPr>
          <w:i/>
          <w:iCs/>
          <w:sz w:val="40"/>
        </w:rPr>
        <w:t>Mental Health Law Policy and Practice, by Peter Bartlett and</w:t>
      </w:r>
      <w:r>
        <w:rPr>
          <w:i/>
          <w:iCs/>
          <w:sz w:val="40"/>
        </w:rPr>
        <w:t xml:space="preserve"> </w:t>
      </w:r>
      <w:r w:rsidRPr="00612038">
        <w:rPr>
          <w:i/>
          <w:iCs/>
          <w:sz w:val="40"/>
        </w:rPr>
        <w:t xml:space="preserve">Ralph </w:t>
      </w:r>
      <w:proofErr w:type="spellStart"/>
      <w:r w:rsidRPr="00612038">
        <w:rPr>
          <w:i/>
          <w:iCs/>
          <w:sz w:val="40"/>
        </w:rPr>
        <w:t>Sandland</w:t>
      </w:r>
      <w:proofErr w:type="spellEnd"/>
      <w:r w:rsidRPr="00612038">
        <w:rPr>
          <w:i/>
          <w:iCs/>
          <w:sz w:val="40"/>
        </w:rPr>
        <w:t xml:space="preserve"> (2nd edition)</w:t>
      </w:r>
    </w:p>
    <w:p w:rsidR="00612038" w:rsidRPr="00612038" w:rsidRDefault="00612038" w:rsidP="00612038">
      <w:pPr>
        <w:rPr>
          <w:b/>
          <w:bCs/>
        </w:rPr>
      </w:pPr>
      <w:r w:rsidRPr="00612038">
        <w:rPr>
          <w:b/>
          <w:bCs/>
        </w:rPr>
        <w:t>Published by Oxford University Press (2003) £26.99</w:t>
      </w:r>
    </w:p>
    <w:p w:rsidR="00612038" w:rsidRDefault="00612038" w:rsidP="00612038"/>
    <w:p w:rsidR="00612038" w:rsidRPr="00612038" w:rsidRDefault="00612038" w:rsidP="00612038">
      <w:r w:rsidRPr="00612038">
        <w:t xml:space="preserve">The publication of the second edition of </w:t>
      </w:r>
      <w:r w:rsidRPr="00612038">
        <w:rPr>
          <w:i/>
          <w:iCs/>
        </w:rPr>
        <w:t xml:space="preserve">Mental Health Law Policy and Practice </w:t>
      </w:r>
      <w:r w:rsidRPr="00612038">
        <w:t>marks a significant</w:t>
      </w:r>
      <w:r>
        <w:t xml:space="preserve"> </w:t>
      </w:r>
      <w:r w:rsidRPr="00612038">
        <w:t>milestone in the development of mental health legal literature whilst at the same time exemplifying</w:t>
      </w:r>
      <w:r>
        <w:t xml:space="preserve"> </w:t>
      </w:r>
      <w:r w:rsidRPr="00612038">
        <w:t>the challenge faced by all those interested in the subject: how do you keep up with the sheer volume</w:t>
      </w:r>
      <w:r>
        <w:t xml:space="preserve"> </w:t>
      </w:r>
      <w:r w:rsidRPr="00612038">
        <w:t>of legal activity in this particular area? Fortunately the authors of this authoritative and demanding</w:t>
      </w:r>
      <w:r>
        <w:t xml:space="preserve"> </w:t>
      </w:r>
      <w:r w:rsidRPr="00612038">
        <w:t>text do so admirably and the second edition ensures that it will remain pre-eminent.</w:t>
      </w:r>
    </w:p>
    <w:p w:rsidR="00612038" w:rsidRPr="00612038" w:rsidRDefault="00612038" w:rsidP="00612038">
      <w:r w:rsidRPr="00612038">
        <w:t>The first edition published four years ago was 447 pages long: the second has 776 pages. The text</w:t>
      </w:r>
      <w:r>
        <w:t xml:space="preserve"> </w:t>
      </w:r>
      <w:r w:rsidRPr="00612038">
        <w:t>of the second edition was sent to the publishers in April 2003 and yet as the authors acknowledge</w:t>
      </w:r>
      <w:r>
        <w:t xml:space="preserve"> </w:t>
      </w:r>
      <w:r w:rsidRPr="00612038">
        <w:t>and detail in their preface, there has been an avalanche of important cases and other developments</w:t>
      </w:r>
      <w:r>
        <w:t xml:space="preserve"> </w:t>
      </w:r>
      <w:r w:rsidRPr="00612038">
        <w:t xml:space="preserve">since then: </w:t>
      </w:r>
      <w:r w:rsidRPr="00612038">
        <w:rPr>
          <w:i/>
          <w:iCs/>
        </w:rPr>
        <w:t xml:space="preserve">R v Drew [2003] UKHL 25; </w:t>
      </w:r>
      <w:proofErr w:type="spellStart"/>
      <w:r w:rsidRPr="00612038">
        <w:rPr>
          <w:i/>
          <w:iCs/>
        </w:rPr>
        <w:t>Munjaz</w:t>
      </w:r>
      <w:proofErr w:type="spellEnd"/>
      <w:r w:rsidRPr="00612038">
        <w:rPr>
          <w:i/>
          <w:iCs/>
        </w:rPr>
        <w:t xml:space="preserve"> v Mersey Care NHS Trust, S v Airedale NHS Trust</w:t>
      </w:r>
      <w:r>
        <w:rPr>
          <w:i/>
          <w:iCs/>
        </w:rPr>
        <w:t xml:space="preserve"> </w:t>
      </w:r>
      <w:r w:rsidRPr="00612038">
        <w:rPr>
          <w:i/>
          <w:iCs/>
        </w:rPr>
        <w:t xml:space="preserve">and others [2002] EWCA </w:t>
      </w:r>
      <w:proofErr w:type="spellStart"/>
      <w:r w:rsidRPr="00612038">
        <w:rPr>
          <w:i/>
          <w:iCs/>
        </w:rPr>
        <w:t>Civ</w:t>
      </w:r>
      <w:proofErr w:type="spellEnd"/>
      <w:r w:rsidRPr="00612038">
        <w:rPr>
          <w:i/>
          <w:iCs/>
        </w:rPr>
        <w:t xml:space="preserve"> 1036; JD v East Berkshire Community NHS Trust [2003] EWCH</w:t>
      </w:r>
      <w:r>
        <w:rPr>
          <w:i/>
          <w:iCs/>
        </w:rPr>
        <w:t xml:space="preserve"> </w:t>
      </w:r>
      <w:proofErr w:type="spellStart"/>
      <w:r w:rsidRPr="00612038">
        <w:rPr>
          <w:i/>
          <w:iCs/>
        </w:rPr>
        <w:t>Civ</w:t>
      </w:r>
      <w:proofErr w:type="spellEnd"/>
      <w:r w:rsidRPr="00612038">
        <w:rPr>
          <w:i/>
          <w:iCs/>
        </w:rPr>
        <w:t xml:space="preserve"> 1151 </w:t>
      </w:r>
      <w:r w:rsidRPr="00612038">
        <w:t xml:space="preserve">and the draft </w:t>
      </w:r>
      <w:r w:rsidRPr="00612038">
        <w:rPr>
          <w:i/>
          <w:iCs/>
        </w:rPr>
        <w:t xml:space="preserve">Mental Incapacity Bill </w:t>
      </w:r>
      <w:r w:rsidRPr="00612038">
        <w:t>to name but a few and that was only between April</w:t>
      </w:r>
      <w:r>
        <w:t xml:space="preserve"> </w:t>
      </w:r>
      <w:r w:rsidRPr="00612038">
        <w:t>and August when the preface was written. Since then there have been more developments including</w:t>
      </w:r>
      <w:r>
        <w:t xml:space="preserve"> </w:t>
      </w:r>
      <w:r w:rsidRPr="00612038">
        <w:t xml:space="preserve">cases of the importance of </w:t>
      </w:r>
      <w:r w:rsidRPr="00612038">
        <w:rPr>
          <w:i/>
          <w:iCs/>
        </w:rPr>
        <w:t>R v East London and the City Mental Health NHS Trust and another,</w:t>
      </w:r>
      <w:r>
        <w:rPr>
          <w:i/>
          <w:iCs/>
        </w:rPr>
        <w:t xml:space="preserve"> </w:t>
      </w:r>
      <w:r w:rsidRPr="00612038">
        <w:rPr>
          <w:i/>
          <w:iCs/>
        </w:rPr>
        <w:t>ex parte von Brandenburg (aka Hanley) [2003] UKHL 58</w:t>
      </w:r>
      <w:r w:rsidRPr="00612038">
        <w:t>.</w:t>
      </w:r>
    </w:p>
    <w:p w:rsidR="008D3954" w:rsidRDefault="00612038" w:rsidP="00612038">
      <w:r w:rsidRPr="00612038">
        <w:t>The volume of legal activity in the field of mental health has of course, in part been fuelled by the</w:t>
      </w:r>
      <w:r>
        <w:t xml:space="preserve"> </w:t>
      </w:r>
      <w:r w:rsidRPr="00612038">
        <w:t>Human Rights Act 1998, which came into force after the publication of the first edition. A cursory</w:t>
      </w:r>
      <w:r>
        <w:t xml:space="preserve"> </w:t>
      </w:r>
      <w:r w:rsidRPr="00612038">
        <w:t>inspection of the NHS Litigation Authority website</w:t>
      </w:r>
      <w:r>
        <w:rPr>
          <w:rStyle w:val="FootnoteReference"/>
        </w:rPr>
        <w:footnoteReference w:id="1"/>
      </w:r>
      <w:r w:rsidRPr="00612038">
        <w:t xml:space="preserve"> and it’s details of the human rights decisions</w:t>
      </w:r>
      <w:r>
        <w:t xml:space="preserve"> </w:t>
      </w:r>
      <w:r w:rsidRPr="00612038">
        <w:t>impacting on different aspects of healthcare illustrates very clearly how much more activity there</w:t>
      </w:r>
      <w:r>
        <w:t xml:space="preserve"> </w:t>
      </w:r>
      <w:r w:rsidRPr="00612038">
        <w:t>has` been in mental health as compared with any other form of healthcare. The other challenge for</w:t>
      </w:r>
      <w:r>
        <w:t xml:space="preserve"> </w:t>
      </w:r>
      <w:r w:rsidRPr="00612038">
        <w:t>all authors of seminal texts in this field over the past four years has been what might be termed the</w:t>
      </w:r>
      <w:r>
        <w:t xml:space="preserve"> </w:t>
      </w:r>
      <w:r w:rsidRPr="00612038">
        <w:t>eternal imminence of any law making Parliamentary activity in relation to the draft Mental Health</w:t>
      </w:r>
      <w:r>
        <w:t xml:space="preserve"> </w:t>
      </w:r>
      <w:r w:rsidRPr="00612038">
        <w:t>Bill of June 2002. The temptation to hang about just a bit longer to see if anything substantive</w:t>
      </w:r>
      <w:r>
        <w:t xml:space="preserve"> </w:t>
      </w:r>
      <w:r w:rsidRPr="00612038">
        <w:t>happened must have been fairly great but as the authors rightly conclude there were compelling</w:t>
      </w:r>
      <w:r>
        <w:t xml:space="preserve"> </w:t>
      </w:r>
      <w:r w:rsidRPr="00612038">
        <w:t>reasons to “to publish a second edition without further delay”: not least of which is that when the</w:t>
      </w:r>
      <w:r>
        <w:t xml:space="preserve"> </w:t>
      </w:r>
      <w:r w:rsidRPr="00612038">
        <w:t>time comes to assess the next edition of the Mental Health Bill, commentators and interested</w:t>
      </w:r>
      <w:r>
        <w:t xml:space="preserve"> </w:t>
      </w:r>
      <w:r w:rsidRPr="00612038">
        <w:t>parties will have the advantage of this book and its fundamental quality which is not “to provide</w:t>
      </w:r>
      <w:r>
        <w:t xml:space="preserve"> </w:t>
      </w:r>
      <w:r w:rsidRPr="00612038">
        <w:t>snappy answers to snappy questions” but to realise that “simple answers to questions of social</w:t>
      </w:r>
      <w:r>
        <w:t xml:space="preserve"> </w:t>
      </w:r>
      <w:r w:rsidRPr="00612038">
        <w:t>regulation” just do not exist. A truth borne out by the five years it has taken so far to think about</w:t>
      </w:r>
      <w:r>
        <w:t xml:space="preserve"> </w:t>
      </w:r>
      <w:r w:rsidRPr="00612038">
        <w:t>how to change the Mental Health Act 1983.</w:t>
      </w:r>
    </w:p>
    <w:p w:rsidR="00612038" w:rsidRPr="00612038" w:rsidRDefault="00612038" w:rsidP="00612038">
      <w:r w:rsidRPr="00612038">
        <w:t>The structure of the second edition remains the same as that of the first: chapter one seeks to</w:t>
      </w:r>
      <w:r>
        <w:t xml:space="preserve"> </w:t>
      </w:r>
      <w:r w:rsidRPr="00612038">
        <w:t>conceptualise mental health law, the second addresses problems of definition and the third</w:t>
      </w:r>
      <w:r>
        <w:t xml:space="preserve"> </w:t>
      </w:r>
      <w:r w:rsidRPr="00612038">
        <w:t xml:space="preserve">provides </w:t>
      </w:r>
      <w:r w:rsidRPr="00612038">
        <w:lastRenderedPageBreak/>
        <w:t>an overview of the contemporary mental health system. Underlying the discussion in</w:t>
      </w:r>
      <w:r>
        <w:t xml:space="preserve"> </w:t>
      </w:r>
      <w:r w:rsidRPr="00612038">
        <w:t>these chapters and indeed throughout the book is the authors’ belief, restated in this edition that</w:t>
      </w:r>
      <w:r>
        <w:t xml:space="preserve"> </w:t>
      </w:r>
      <w:r w:rsidRPr="00612038">
        <w:t>it is almost immoral to “divorce the study of mental health law from the social situation of the</w:t>
      </w:r>
      <w:r>
        <w:t xml:space="preserve"> </w:t>
      </w:r>
      <w:r w:rsidRPr="00612038">
        <w:t>people most directly involved.” They recognise that at its root, mental health law is about power</w:t>
      </w:r>
      <w:r>
        <w:t xml:space="preserve"> </w:t>
      </w:r>
      <w:r w:rsidRPr="00612038">
        <w:t>and the compulsion and forcible treatment of people, the exercise of which appears to be focussed</w:t>
      </w:r>
      <w:r>
        <w:t xml:space="preserve"> </w:t>
      </w:r>
      <w:r w:rsidRPr="00612038">
        <w:t>disproportionately on particular groups not least the poor. Their skill is not to suggest that such</w:t>
      </w:r>
      <w:r>
        <w:t xml:space="preserve"> </w:t>
      </w:r>
      <w:r w:rsidRPr="00612038">
        <w:t>realities render invalid the mental health therapeutic enterprise but that for its own good we must</w:t>
      </w:r>
      <w:r>
        <w:t xml:space="preserve"> </w:t>
      </w:r>
      <w:r w:rsidRPr="00612038">
        <w:t xml:space="preserve">never stop asking about them. </w:t>
      </w:r>
      <w:proofErr w:type="gramStart"/>
      <w:r w:rsidRPr="00612038">
        <w:t>When the Minister of State for Health announcing the</w:t>
      </w:r>
      <w:r>
        <w:t xml:space="preserve"> </w:t>
      </w:r>
      <w:r w:rsidRPr="00612038">
        <w:t>establishment of the expert committee to review the Mental Health Act in 1998, said</w:t>
      </w:r>
      <w:r>
        <w:t xml:space="preserve"> </w:t>
      </w:r>
      <w:r w:rsidRPr="00612038">
        <w:t>“Non-compliance can no longer be an option when appropriate care in appropriate settings is in</w:t>
      </w:r>
      <w:r>
        <w:t xml:space="preserve"> </w:t>
      </w:r>
      <w:r w:rsidRPr="00612038">
        <w:t>place.</w:t>
      </w:r>
      <w:proofErr w:type="gramEnd"/>
      <w:r w:rsidRPr="00612038">
        <w:t xml:space="preserve"> I have made it clear to the field that this is not negotiable” he was adopting what many would</w:t>
      </w:r>
      <w:r>
        <w:t xml:space="preserve"> </w:t>
      </w:r>
      <w:r w:rsidRPr="00612038">
        <w:t>see as an extreme position in relation to the three fundamental questions about compulsory</w:t>
      </w:r>
      <w:r>
        <w:t xml:space="preserve"> </w:t>
      </w:r>
      <w:r w:rsidRPr="00612038">
        <w:t>treatment posited by the authors:</w:t>
      </w:r>
    </w:p>
    <w:p w:rsidR="00612038" w:rsidRDefault="00612038" w:rsidP="00612038">
      <w:pPr>
        <w:pStyle w:val="ListParagraph"/>
        <w:numPr>
          <w:ilvl w:val="0"/>
          <w:numId w:val="1"/>
        </w:numPr>
      </w:pPr>
      <w:r w:rsidRPr="00612038">
        <w:t>Is the expectation of unswerving adherence to treatment in a professional context perceived</w:t>
      </w:r>
      <w:r>
        <w:t xml:space="preserve"> </w:t>
      </w:r>
      <w:r w:rsidRPr="00612038">
        <w:t>by the patient as alienating, reasonable;</w:t>
      </w:r>
    </w:p>
    <w:p w:rsidR="00612038" w:rsidRDefault="00612038" w:rsidP="00612038">
      <w:pPr>
        <w:pStyle w:val="ListParagraph"/>
        <w:numPr>
          <w:ilvl w:val="0"/>
          <w:numId w:val="1"/>
        </w:numPr>
      </w:pPr>
      <w:r w:rsidRPr="00612038">
        <w:t>Can the enforcement of treatment be justified if psychiatry is rightly perceived as not being</w:t>
      </w:r>
      <w:r>
        <w:t xml:space="preserve"> </w:t>
      </w:r>
      <w:r w:rsidRPr="00612038">
        <w:t>an exact science; and</w:t>
      </w:r>
    </w:p>
    <w:p w:rsidR="00612038" w:rsidRPr="00612038" w:rsidRDefault="00612038" w:rsidP="00612038">
      <w:pPr>
        <w:pStyle w:val="ListParagraph"/>
        <w:numPr>
          <w:ilvl w:val="0"/>
          <w:numId w:val="1"/>
        </w:numPr>
      </w:pPr>
      <w:r w:rsidRPr="00612038">
        <w:t>Should the patient’s view be subordinated to a medical vision of their condition?</w:t>
      </w:r>
    </w:p>
    <w:p w:rsidR="00612038" w:rsidRPr="00612038" w:rsidRDefault="00612038" w:rsidP="00612038">
      <w:r w:rsidRPr="00612038">
        <w:t>The answer to all three is not simple or straightforward and not only should mental health lawyers</w:t>
      </w:r>
      <w:r>
        <w:t xml:space="preserve"> </w:t>
      </w:r>
      <w:r w:rsidRPr="00612038">
        <w:t>be appropriately armed at least to recognise their validity and be able to address them but also</w:t>
      </w:r>
      <w:r>
        <w:t xml:space="preserve"> </w:t>
      </w:r>
      <w:r w:rsidRPr="00612038">
        <w:t>mental health professionals (many of whom ask themselves and others these questions all the time)</w:t>
      </w:r>
      <w:r>
        <w:t xml:space="preserve"> </w:t>
      </w:r>
      <w:r w:rsidRPr="00612038">
        <w:t>and especially, at this time of current or imminent policy, service organisation and legal reform,</w:t>
      </w:r>
      <w:r>
        <w:t xml:space="preserve"> </w:t>
      </w:r>
      <w:r w:rsidRPr="00612038">
        <w:t>those with responsibility for devising and making such changes.</w:t>
      </w:r>
    </w:p>
    <w:p w:rsidR="00612038" w:rsidRPr="00612038" w:rsidRDefault="00612038" w:rsidP="00612038">
      <w:r w:rsidRPr="00612038">
        <w:t>The authors, having set the scene then, in the next three chapters follow, as it were, the progress of</w:t>
      </w:r>
      <w:r>
        <w:t xml:space="preserve"> </w:t>
      </w:r>
      <w:r w:rsidRPr="00612038">
        <w:t>an individual through the compulsory mental health system: admission to hospital, the process of</w:t>
      </w:r>
      <w:r>
        <w:t xml:space="preserve"> </w:t>
      </w:r>
      <w:r w:rsidRPr="00612038">
        <w:t>civil confinement, mental disorder and criminal justice, treatment in hospital and leaving hospital.</w:t>
      </w:r>
      <w:r>
        <w:t xml:space="preserve"> </w:t>
      </w:r>
      <w:r w:rsidRPr="00612038">
        <w:t>On the way they tarry over many a juicy issue and amongst these is their discussion in the first of</w:t>
      </w:r>
      <w:r>
        <w:t xml:space="preserve"> </w:t>
      </w:r>
      <w:r w:rsidRPr="00612038">
        <w:t>these chapters, of the draft Mental Health Bill published for consultation in 2002.</w:t>
      </w:r>
    </w:p>
    <w:p w:rsidR="00612038" w:rsidRPr="00612038" w:rsidRDefault="00612038" w:rsidP="00612038">
      <w:r w:rsidRPr="00612038">
        <w:t>At page 181 they consider the current debate about the place of capacity in any proposed criteria</w:t>
      </w:r>
      <w:r>
        <w:t xml:space="preserve"> </w:t>
      </w:r>
      <w:r w:rsidRPr="00612038">
        <w:t>for compulsion. Whilst reasonably convinced that capacity is a workable gatekeeper for treatment</w:t>
      </w:r>
      <w:r>
        <w:t xml:space="preserve"> </w:t>
      </w:r>
      <w:r w:rsidRPr="00612038">
        <w:t>(they refer to the experience of the Province of Ontario, which in 1986 introduced a system where</w:t>
      </w:r>
      <w:r>
        <w:t xml:space="preserve"> </w:t>
      </w:r>
      <w:r w:rsidRPr="00612038">
        <w:t>treatment could not be imposed on a competent patient without consent) they are far less</w:t>
      </w:r>
      <w:r>
        <w:t xml:space="preserve"> </w:t>
      </w:r>
      <w:r w:rsidRPr="00612038">
        <w:t>convinced about its application to psychiatric confinement. Their argument is complex and</w:t>
      </w:r>
      <w:r>
        <w:t xml:space="preserve"> </w:t>
      </w:r>
      <w:r w:rsidRPr="00612038">
        <w:t>detailed and culminates with perhaps the most difficult question that requires an answer: how far</w:t>
      </w:r>
      <w:r>
        <w:t xml:space="preserve"> </w:t>
      </w:r>
      <w:r w:rsidRPr="00612038">
        <w:t>would individuals need to understand their psychiatric condition and in particular their</w:t>
      </w:r>
      <w:r>
        <w:t xml:space="preserve"> </w:t>
      </w:r>
      <w:r w:rsidRPr="00612038">
        <w:t>dangerousness to themselves or others in order to have capacity to make decisions about</w:t>
      </w:r>
      <w:r>
        <w:t xml:space="preserve"> </w:t>
      </w:r>
      <w:r w:rsidRPr="00612038">
        <w:t>confinement? Their concerns about the capacity test lead them to suggest that “if such</w:t>
      </w:r>
      <w:r>
        <w:t xml:space="preserve"> </w:t>
      </w:r>
      <w:r w:rsidRPr="00612038">
        <w:t>understandings are required, much of the practical advantage of the capacity standard over the</w:t>
      </w:r>
      <w:r>
        <w:t xml:space="preserve"> </w:t>
      </w:r>
      <w:r w:rsidRPr="00612038">
        <w:t>dangerousness one disappears”, for, as they argue “all the difficulties of assessment return, and the</w:t>
      </w:r>
      <w:r>
        <w:t xml:space="preserve"> </w:t>
      </w:r>
      <w:r w:rsidRPr="00612038">
        <w:t>social control ramifications continue, merely under the guise of a neutral capacity test.” Whilst</w:t>
      </w:r>
      <w:r>
        <w:t xml:space="preserve"> </w:t>
      </w:r>
      <w:r w:rsidRPr="00612038">
        <w:t>I am not certain that the authors’ suggestion that the proponents of the capacity test have not</w:t>
      </w:r>
      <w:r>
        <w:t xml:space="preserve"> </w:t>
      </w:r>
      <w:r w:rsidRPr="00612038">
        <w:t>considered these issues at length is entirely fair, they are absolutely right to lay down this marker.</w:t>
      </w:r>
    </w:p>
    <w:p w:rsidR="00612038" w:rsidRPr="00612038" w:rsidRDefault="00612038" w:rsidP="00612038">
      <w:r w:rsidRPr="00612038">
        <w:lastRenderedPageBreak/>
        <w:t xml:space="preserve">In their discussion of the draft Bill, Bartlett and </w:t>
      </w:r>
      <w:proofErr w:type="spellStart"/>
      <w:r w:rsidRPr="00612038">
        <w:t>Sandland</w:t>
      </w:r>
      <w:proofErr w:type="spellEnd"/>
      <w:r w:rsidRPr="00612038">
        <w:t xml:space="preserve"> focus on the key issues: the definition</w:t>
      </w:r>
      <w:r>
        <w:t xml:space="preserve"> </w:t>
      </w:r>
      <w:r w:rsidRPr="00612038">
        <w:t>of mental disorder; the proposed criteria for compulsion; the lack of discretion in implementation</w:t>
      </w:r>
      <w:r>
        <w:t xml:space="preserve"> </w:t>
      </w:r>
      <w:r w:rsidRPr="00612038">
        <w:t>and dangerousness. Given the Bill’s possible metamorphosis into something slightly different next</w:t>
      </w:r>
      <w:r>
        <w:t xml:space="preserve"> </w:t>
      </w:r>
      <w:r w:rsidRPr="00612038">
        <w:t>time round, it was probably sensible not to explore at any length it’s other aspects but it would be</w:t>
      </w:r>
      <w:r>
        <w:t xml:space="preserve"> </w:t>
      </w:r>
      <w:r w:rsidRPr="00612038">
        <w:t>interesting to know what they think about proposals such as those about informal carers rights, the</w:t>
      </w:r>
      <w:r>
        <w:t xml:space="preserve"> </w:t>
      </w:r>
      <w:r w:rsidRPr="00612038">
        <w:t>adequacy of the safeguards for informal treatment of patients not capable of consenting, the</w:t>
      </w:r>
      <w:r>
        <w:t xml:space="preserve"> </w:t>
      </w:r>
      <w:r w:rsidRPr="00612038">
        <w:t>acquisition of a “right” to a mental health advocate for those subject to compulsion and the near</w:t>
      </w:r>
      <w:r>
        <w:t xml:space="preserve"> </w:t>
      </w:r>
      <w:r w:rsidRPr="00612038">
        <w:t>demise of any substantive “lay” involvement in the operation of the Act.</w:t>
      </w:r>
    </w:p>
    <w:p w:rsidR="00612038" w:rsidRPr="00612038" w:rsidRDefault="00612038" w:rsidP="00612038">
      <w:r w:rsidRPr="00612038">
        <w:t>At this time of change there is a temptation to focus on the contemporary and to fail to recognise</w:t>
      </w:r>
      <w:r>
        <w:t xml:space="preserve"> </w:t>
      </w:r>
      <w:r w:rsidRPr="00612038">
        <w:t>that not only is “mental health law as old as law itself” but that the questions it seeks to address</w:t>
      </w:r>
      <w:r>
        <w:t xml:space="preserve"> </w:t>
      </w:r>
      <w:r w:rsidRPr="00612038">
        <w:t>fundamentally never change and in the main are not susceptible to some final and satisfactory</w:t>
      </w:r>
      <w:r>
        <w:t xml:space="preserve"> </w:t>
      </w:r>
      <w:r w:rsidRPr="00612038">
        <w:t>solution. At a more prosaic level whatever happens about the draft Mental Health Bill, the earliest</w:t>
      </w:r>
      <w:r>
        <w:t xml:space="preserve"> </w:t>
      </w:r>
      <w:r w:rsidRPr="00612038">
        <w:t>any new Act will be implemented seems to be 2006 and therefore we have at least two more years</w:t>
      </w:r>
      <w:r>
        <w:t xml:space="preserve"> </w:t>
      </w:r>
      <w:r w:rsidRPr="00612038">
        <w:t>of the 1983 Act and probably more.</w:t>
      </w:r>
    </w:p>
    <w:p w:rsidR="00612038" w:rsidRPr="00612038" w:rsidRDefault="00612038" w:rsidP="00612038">
      <w:r w:rsidRPr="00612038">
        <w:t>At the core of this book and especially in its middle chapters lies the Mental Health Act and the</w:t>
      </w:r>
      <w:r>
        <w:t xml:space="preserve"> </w:t>
      </w:r>
      <w:r w:rsidRPr="00612038">
        <w:t>authors, building on the secure base of the first edition, have comprehensively accommodated the</w:t>
      </w:r>
      <w:r>
        <w:t xml:space="preserve"> </w:t>
      </w:r>
      <w:r w:rsidRPr="00612038">
        <w:t>mass of legal activity and especially litigation about the Mental Health Act over the last four years.</w:t>
      </w:r>
      <w:r>
        <w:t xml:space="preserve"> </w:t>
      </w:r>
      <w:r w:rsidRPr="00612038">
        <w:t>Their discussion at the outset of the book of the impact of the Human Rights Act is salutary:</w:t>
      </w:r>
      <w:r>
        <w:t xml:space="preserve"> </w:t>
      </w:r>
      <w:r w:rsidRPr="00612038">
        <w:t>whilst the Act has clearly had an impact and acknowledging that it is still early days, it is not yet</w:t>
      </w:r>
      <w:r>
        <w:t xml:space="preserve"> </w:t>
      </w:r>
      <w:r w:rsidRPr="00612038">
        <w:t>clear if, amongst other things, it is effecting a fundamental cultural change in the judiciary.</w:t>
      </w:r>
      <w:r>
        <w:t xml:space="preserve"> </w:t>
      </w:r>
      <w:r w:rsidRPr="00612038">
        <w:rPr>
          <w:i/>
          <w:iCs/>
        </w:rPr>
        <w:t>R v Broadmoor and MHA Second Opinion Approved Doctor, ex p. Wilkinson [2002] 1 WLR 419(CA)</w:t>
      </w:r>
      <w:r>
        <w:rPr>
          <w:i/>
          <w:iCs/>
        </w:rPr>
        <w:t xml:space="preserve"> </w:t>
      </w:r>
      <w:r w:rsidRPr="00612038">
        <w:t xml:space="preserve">and </w:t>
      </w:r>
      <w:r w:rsidRPr="00612038">
        <w:rPr>
          <w:i/>
          <w:iCs/>
        </w:rPr>
        <w:t xml:space="preserve">Von Brandenburg </w:t>
      </w:r>
      <w:r w:rsidRPr="00612038">
        <w:t>indicate that perhaps it may be, even though the influence of human rights</w:t>
      </w:r>
      <w:r>
        <w:t xml:space="preserve"> </w:t>
      </w:r>
      <w:r w:rsidRPr="00612038">
        <w:t>may actually be expressed in the development of common law principles.</w:t>
      </w:r>
    </w:p>
    <w:p w:rsidR="00612038" w:rsidRPr="00612038" w:rsidRDefault="00612038" w:rsidP="00612038">
      <w:r w:rsidRPr="00612038">
        <w:t xml:space="preserve">The challenge of the Human Rights Act and ingraining it in the </w:t>
      </w:r>
      <w:proofErr w:type="spellStart"/>
      <w:r w:rsidRPr="00612038">
        <w:t>mindset</w:t>
      </w:r>
      <w:proofErr w:type="spellEnd"/>
      <w:r w:rsidRPr="00612038">
        <w:t xml:space="preserve"> of public authorities and</w:t>
      </w:r>
      <w:r>
        <w:t xml:space="preserve"> </w:t>
      </w:r>
      <w:r w:rsidRPr="00612038">
        <w:t>those, whose professional responsibilities include acting compatibly with the Act, is possibly a</w:t>
      </w:r>
      <w:r>
        <w:t xml:space="preserve"> </w:t>
      </w:r>
      <w:r w:rsidRPr="00612038">
        <w:t>more demanding and immediate task. In a recent report, the Audit Commission</w:t>
      </w:r>
      <w:r>
        <w:rPr>
          <w:rStyle w:val="FootnoteReference"/>
        </w:rPr>
        <w:footnoteReference w:id="2"/>
      </w:r>
      <w:r w:rsidRPr="00612038">
        <w:t xml:space="preserve"> conclude that</w:t>
      </w:r>
      <w:r>
        <w:t xml:space="preserve"> </w:t>
      </w:r>
      <w:r w:rsidRPr="00612038">
        <w:t>“three years on, the impact of the Act is in danger of stalling and the initial flurry of activity</w:t>
      </w:r>
      <w:r>
        <w:t xml:space="preserve"> </w:t>
      </w:r>
      <w:r w:rsidRPr="00612038">
        <w:t>surrounding its introduction has waned.” Rather depressingly the health service comes out</w:t>
      </w:r>
      <w:r>
        <w:t xml:space="preserve"> </w:t>
      </w:r>
      <w:r w:rsidRPr="00612038">
        <w:t>amongst the poorest performing public authorities with the level of human rights training</w:t>
      </w:r>
      <w:r>
        <w:t xml:space="preserve"> </w:t>
      </w:r>
      <w:r w:rsidRPr="00612038">
        <w:t>remaining unchanged since the previous Audit Commission review in 2002. Whatever the actual</w:t>
      </w:r>
      <w:r>
        <w:t xml:space="preserve"> </w:t>
      </w:r>
      <w:r w:rsidRPr="00612038">
        <w:t>level of awareness of the implications of the Human Rights Act amongst those charged with the</w:t>
      </w:r>
      <w:r>
        <w:t xml:space="preserve"> </w:t>
      </w:r>
      <w:r w:rsidRPr="00612038">
        <w:t>implementation of the Mental Health Act, in this book there is a discussion of human rights cases</w:t>
      </w:r>
      <w:r>
        <w:t xml:space="preserve"> </w:t>
      </w:r>
      <w:r w:rsidRPr="00612038">
        <w:t>that is not only comprehensive but which places them in the broader legal, policy and operational</w:t>
      </w:r>
      <w:r>
        <w:t xml:space="preserve"> </w:t>
      </w:r>
      <w:r w:rsidRPr="00612038">
        <w:t>context that is essential if the human rights discourse and its potential to contribute to binding and</w:t>
      </w:r>
      <w:r>
        <w:t xml:space="preserve"> </w:t>
      </w:r>
      <w:r w:rsidRPr="00612038">
        <w:t>cementing a diverse society – what Francesca Klug calls “values for a godless age”</w:t>
      </w:r>
      <w:r>
        <w:rPr>
          <w:rStyle w:val="FootnoteReference"/>
        </w:rPr>
        <w:footnoteReference w:id="3"/>
      </w:r>
      <w:r w:rsidRPr="00612038">
        <w:t xml:space="preserve"> – is to be fully</w:t>
      </w:r>
      <w:r>
        <w:t xml:space="preserve"> </w:t>
      </w:r>
      <w:r w:rsidRPr="00612038">
        <w:t>realised in mental health.</w:t>
      </w:r>
    </w:p>
    <w:p w:rsidR="00612038" w:rsidRPr="00612038" w:rsidRDefault="00612038" w:rsidP="00612038">
      <w:r w:rsidRPr="00612038">
        <w:t>Once the journey through the labyrinth of compulsory admission, treatment and discharge is</w:t>
      </w:r>
      <w:r>
        <w:t xml:space="preserve"> </w:t>
      </w:r>
      <w:r w:rsidRPr="00612038">
        <w:t>completed, the authors focus their attention on the care and control of mentally disordered people</w:t>
      </w:r>
      <w:r>
        <w:t xml:space="preserve"> </w:t>
      </w:r>
      <w:r w:rsidRPr="00612038">
        <w:t>in the community. Premised on the understanding that “community care” comprises two discrete</w:t>
      </w:r>
      <w:r>
        <w:t xml:space="preserve"> </w:t>
      </w:r>
      <w:r w:rsidRPr="00612038">
        <w:t>systems: service provision and control and supervision, they have developed their thinking since</w:t>
      </w:r>
      <w:r>
        <w:t xml:space="preserve"> </w:t>
      </w:r>
      <w:r w:rsidRPr="00612038">
        <w:t xml:space="preserve">the </w:t>
      </w:r>
      <w:r w:rsidRPr="00612038">
        <w:lastRenderedPageBreak/>
        <w:t>first edition and crystallize the essential “paradox that traverses all policy and practice in this</w:t>
      </w:r>
      <w:r>
        <w:t xml:space="preserve"> </w:t>
      </w:r>
      <w:r w:rsidRPr="00612038">
        <w:t xml:space="preserve">area.” In particular they argue that the different if not contradictory </w:t>
      </w:r>
      <w:proofErr w:type="gramStart"/>
      <w:r w:rsidRPr="00612038">
        <w:t>definitions of ‘community’</w:t>
      </w:r>
      <w:r>
        <w:t xml:space="preserve"> </w:t>
      </w:r>
      <w:r w:rsidRPr="00612038">
        <w:t>implicit in each is</w:t>
      </w:r>
      <w:proofErr w:type="gramEnd"/>
      <w:r w:rsidRPr="00612038">
        <w:t xml:space="preserve"> significant. Service provision incorporates notions of social inclusion and sees</w:t>
      </w:r>
      <w:r>
        <w:t xml:space="preserve"> </w:t>
      </w:r>
      <w:r w:rsidRPr="00612038">
        <w:t>no difference between the interests of mentally disordered persons and those of the broader</w:t>
      </w:r>
      <w:r>
        <w:t xml:space="preserve"> </w:t>
      </w:r>
      <w:r w:rsidRPr="00612038">
        <w:t>community. Control and supervision involves concepts of social exclusion, the perception that the</w:t>
      </w:r>
      <w:r>
        <w:t xml:space="preserve"> </w:t>
      </w:r>
      <w:r w:rsidRPr="00612038">
        <w:t>interests of the broader community are in opposition to those of mentally disordered people and</w:t>
      </w:r>
      <w:r>
        <w:t xml:space="preserve"> </w:t>
      </w:r>
      <w:r w:rsidRPr="00612038">
        <w:t>that as a consequence the rights of mentally disordered people may be overridden in the p</w:t>
      </w:r>
      <w:r>
        <w:t>u</w:t>
      </w:r>
      <w:r w:rsidRPr="00612038">
        <w:t>blic</w:t>
      </w:r>
      <w:r>
        <w:t xml:space="preserve"> </w:t>
      </w:r>
      <w:r w:rsidRPr="00612038">
        <w:t>interest. In many ways it is in this arena where some of the more radical proposals for reform of</w:t>
      </w:r>
      <w:r>
        <w:t xml:space="preserve"> </w:t>
      </w:r>
      <w:r w:rsidRPr="00612038">
        <w:t>the Mental Health Act are to be found and essential to any competent assessment of such</w:t>
      </w:r>
      <w:r>
        <w:t xml:space="preserve"> </w:t>
      </w:r>
      <w:r w:rsidRPr="00612038">
        <w:t>proposals, is a clear and coherent exposition of the relevant law and in particular the legal basis for</w:t>
      </w:r>
      <w:r>
        <w:t xml:space="preserve"> </w:t>
      </w:r>
      <w:r w:rsidRPr="00612038">
        <w:t>the provision of services. This is a notoriously complex area of law and a personal acid test is the</w:t>
      </w:r>
      <w:r>
        <w:t xml:space="preserve"> </w:t>
      </w:r>
      <w:r w:rsidRPr="00612038">
        <w:t>clarity and coherence with which this topic is addressed; especially the extent to which law is</w:t>
      </w:r>
      <w:r>
        <w:t xml:space="preserve"> </w:t>
      </w:r>
      <w:r w:rsidRPr="00612038">
        <w:t xml:space="preserve">related to policy and practice. Bartlett and </w:t>
      </w:r>
      <w:proofErr w:type="spellStart"/>
      <w:r w:rsidRPr="00612038">
        <w:t>Sandland</w:t>
      </w:r>
      <w:proofErr w:type="spellEnd"/>
      <w:r w:rsidRPr="00612038">
        <w:t xml:space="preserve"> are not the only people who write about this</w:t>
      </w:r>
      <w:r>
        <w:t xml:space="preserve"> </w:t>
      </w:r>
      <w:r w:rsidRPr="00612038">
        <w:t>topic but the way in which they expound the rather uneasy relationship between the provision of</w:t>
      </w:r>
      <w:r>
        <w:t xml:space="preserve"> </w:t>
      </w:r>
      <w:r w:rsidRPr="00612038">
        <w:t>services and the law and interweave into their discussion the, at times, rather mirage like notion of</w:t>
      </w:r>
      <w:r>
        <w:t xml:space="preserve"> </w:t>
      </w:r>
      <w:r w:rsidRPr="00612038">
        <w:t>community control is a delight and left one reader at least with considerably greater understanding.</w:t>
      </w:r>
      <w:r>
        <w:t xml:space="preserve"> </w:t>
      </w:r>
      <w:r w:rsidRPr="00612038">
        <w:t>In terms of the future this is one of the more important chapters in the book.</w:t>
      </w:r>
    </w:p>
    <w:p w:rsidR="00612038" w:rsidRPr="00612038" w:rsidRDefault="00612038" w:rsidP="00612038">
      <w:r w:rsidRPr="00612038">
        <w:t xml:space="preserve">The penultimate topic addressed by </w:t>
      </w:r>
      <w:r w:rsidRPr="00612038">
        <w:rPr>
          <w:i/>
          <w:iCs/>
        </w:rPr>
        <w:t xml:space="preserve">Mental Health Law Policy and Practice </w:t>
      </w:r>
      <w:r w:rsidRPr="00612038">
        <w:t>is mental incapacity.</w:t>
      </w:r>
      <w:r>
        <w:t xml:space="preserve"> </w:t>
      </w:r>
      <w:proofErr w:type="gramStart"/>
      <w:r w:rsidRPr="00612038">
        <w:t>In doing so they face two challenges.</w:t>
      </w:r>
      <w:proofErr w:type="gramEnd"/>
      <w:r w:rsidRPr="00612038">
        <w:t xml:space="preserve"> The topic cannot, they argue, “be omitted because it is in part</w:t>
      </w:r>
      <w:r>
        <w:t xml:space="preserve"> </w:t>
      </w:r>
      <w:r w:rsidRPr="00612038">
        <w:t>codified by Part VII of the Mental Health Act and it so heavily overlaps… with the lives of the</w:t>
      </w:r>
      <w:r>
        <w:t xml:space="preserve"> </w:t>
      </w:r>
      <w:r w:rsidRPr="00612038">
        <w:t>people with mental health problems; yet at the same time, it also concerns people who are not</w:t>
      </w:r>
      <w:r>
        <w:t xml:space="preserve"> </w:t>
      </w:r>
      <w:r w:rsidRPr="00612038">
        <w:t>mentally ill in the conventional sense.” The other difficulty is that the second edition preceded the</w:t>
      </w:r>
      <w:r>
        <w:t xml:space="preserve"> </w:t>
      </w:r>
      <w:r w:rsidRPr="00612038">
        <w:t>publication in June 2003 of the draft Mental Incapacity Bill. The impact of the latter is minimised</w:t>
      </w:r>
      <w:r>
        <w:t xml:space="preserve"> </w:t>
      </w:r>
      <w:r w:rsidRPr="00612038">
        <w:t>by the fact that the Law Commission’s draft Incapacity Bill that is discussed is so similar to the</w:t>
      </w:r>
      <w:r>
        <w:t xml:space="preserve"> </w:t>
      </w:r>
      <w:r w:rsidRPr="00612038">
        <w:t>Government’s proposals. The former requires an explanation of how incapacity fits with mental</w:t>
      </w:r>
      <w:r>
        <w:t xml:space="preserve"> </w:t>
      </w:r>
      <w:r w:rsidRPr="00612038">
        <w:t>health law “as understood in the rest of the book”: not difficult of course especially as, amongst</w:t>
      </w:r>
      <w:r>
        <w:t xml:space="preserve"> </w:t>
      </w:r>
      <w:r w:rsidRPr="00612038">
        <w:t>other things, the first involvement of the law in mental health, Edward 1st’s 1324 statute giving the</w:t>
      </w:r>
      <w:r>
        <w:t xml:space="preserve"> </w:t>
      </w:r>
      <w:r w:rsidRPr="00612038">
        <w:t>King jurisdiction over the persons and property of idiots was essentially about mental capacity and</w:t>
      </w:r>
      <w:r>
        <w:t xml:space="preserve"> </w:t>
      </w:r>
      <w:r w:rsidRPr="00612038">
        <w:t xml:space="preserve">property. The subject gets two chapters and whilst the authors’ fascination with mental </w:t>
      </w:r>
      <w:proofErr w:type="spellStart"/>
      <w:r w:rsidRPr="00612038">
        <w:t>healthlaw</w:t>
      </w:r>
      <w:proofErr w:type="spellEnd"/>
      <w:r w:rsidRPr="00612038">
        <w:t xml:space="preserve"> as</w:t>
      </w:r>
      <w:r>
        <w:t xml:space="preserve"> </w:t>
      </w:r>
      <w:r w:rsidRPr="00612038">
        <w:t>a whole is very apparent from the vigour of the discussion maintained throughout, it may not be</w:t>
      </w:r>
      <w:r>
        <w:t xml:space="preserve"> </w:t>
      </w:r>
      <w:r w:rsidRPr="00612038">
        <w:t>entirely unfanciful to suspect that mental incapacity holds a special interest. The first chapter deals</w:t>
      </w:r>
      <w:r>
        <w:t xml:space="preserve"> </w:t>
      </w:r>
      <w:r w:rsidRPr="00612038">
        <w:t>with broad issues and basic concepts and deftly interweaves legal, ethical and clinical aspects of</w:t>
      </w:r>
      <w:r>
        <w:t xml:space="preserve"> </w:t>
      </w:r>
      <w:r w:rsidRPr="00612038">
        <w:t>mental capacity in a way that is helpful and enlightening for anyone but especially the relative</w:t>
      </w:r>
      <w:r>
        <w:t xml:space="preserve"> </w:t>
      </w:r>
      <w:r w:rsidRPr="00612038">
        <w:t>newcomer. Subsequently the authors consider some specific contexts of mental incapacity including</w:t>
      </w:r>
      <w:r>
        <w:t xml:space="preserve"> </w:t>
      </w:r>
      <w:r w:rsidRPr="00612038">
        <w:t>the courts response to the “guardianship gap” and in particular the implications of In</w:t>
      </w:r>
      <w:r>
        <w:t xml:space="preserve"> </w:t>
      </w:r>
      <w:r w:rsidRPr="00612038">
        <w:rPr>
          <w:i/>
          <w:iCs/>
        </w:rPr>
        <w:t xml:space="preserve">Re TF (An Adult: Residence) [2000] 1 MHLR 120 </w:t>
      </w:r>
      <w:r w:rsidRPr="00612038">
        <w:t>and what the authors describe as its “expansive”</w:t>
      </w:r>
      <w:r>
        <w:t xml:space="preserve"> </w:t>
      </w:r>
      <w:r w:rsidRPr="00612038">
        <w:t>approach to its jurisdiction in this area which looks to them to be remarkably like the</w:t>
      </w:r>
      <w:r>
        <w:t xml:space="preserve"> </w:t>
      </w:r>
      <w:r w:rsidRPr="00612038">
        <w:t xml:space="preserve">re-introduction of the doctrine of </w:t>
      </w:r>
      <w:proofErr w:type="spellStart"/>
      <w:r w:rsidRPr="00612038">
        <w:t>parens</w:t>
      </w:r>
      <w:proofErr w:type="spellEnd"/>
      <w:r w:rsidRPr="00612038">
        <w:t xml:space="preserve"> </w:t>
      </w:r>
      <w:proofErr w:type="spellStart"/>
      <w:r w:rsidRPr="00612038">
        <w:t>patriae</w:t>
      </w:r>
      <w:proofErr w:type="spellEnd"/>
      <w:r w:rsidRPr="00612038">
        <w:t xml:space="preserve"> for incapacitated people and personal decision</w:t>
      </w:r>
      <w:r>
        <w:t xml:space="preserve"> </w:t>
      </w:r>
      <w:r w:rsidRPr="00612038">
        <w:t>taking. Their subsequent, and on the whole approving, critique of the Law Commission’s proposals</w:t>
      </w:r>
      <w:r>
        <w:t xml:space="preserve"> </w:t>
      </w:r>
      <w:r w:rsidRPr="00612038">
        <w:t>to reform the law relating to mental incapacity is helpful, obviously relevant to any consideration of</w:t>
      </w:r>
      <w:r>
        <w:t xml:space="preserve"> </w:t>
      </w:r>
      <w:r w:rsidRPr="00612038">
        <w:t xml:space="preserve">the draft </w:t>
      </w:r>
      <w:r w:rsidRPr="00612038">
        <w:rPr>
          <w:i/>
          <w:iCs/>
        </w:rPr>
        <w:t xml:space="preserve">Mental Incapacity Bill </w:t>
      </w:r>
      <w:r w:rsidRPr="00612038">
        <w:t>and underlines the importance of ensuring that whatever emerges</w:t>
      </w:r>
      <w:r>
        <w:t xml:space="preserve"> </w:t>
      </w:r>
      <w:r w:rsidRPr="00612038">
        <w:t>dovetails with not only the Mental Health Act but also any future Mental Health Bill.</w:t>
      </w:r>
    </w:p>
    <w:p w:rsidR="001455EA" w:rsidRPr="001455EA" w:rsidRDefault="00612038" w:rsidP="001455EA">
      <w:r w:rsidRPr="00612038">
        <w:rPr>
          <w:i/>
          <w:iCs/>
        </w:rPr>
        <w:t xml:space="preserve">Mental Health Law Policy and Practice </w:t>
      </w:r>
      <w:r w:rsidRPr="00612038">
        <w:t>started life because there was a textbook gap for students</w:t>
      </w:r>
      <w:r>
        <w:t xml:space="preserve"> </w:t>
      </w:r>
      <w:r w:rsidRPr="00612038">
        <w:t>taking the mental health law module at Nottingham University. Whilst it is primarily but not</w:t>
      </w:r>
      <w:r w:rsidR="001455EA">
        <w:t xml:space="preserve"> </w:t>
      </w:r>
      <w:r w:rsidR="001455EA" w:rsidRPr="001455EA">
        <w:lastRenderedPageBreak/>
        <w:t>exclusively designed for lawyers, it is appropriate that it ends with an exploration of the role of the</w:t>
      </w:r>
      <w:r w:rsidR="001455EA">
        <w:t xml:space="preserve"> </w:t>
      </w:r>
      <w:r w:rsidR="001455EA" w:rsidRPr="001455EA">
        <w:t>law in securing people’s rights and the contribution that legal advocates can make to that end.</w:t>
      </w:r>
      <w:r w:rsidR="003A44B3">
        <w:t xml:space="preserve"> </w:t>
      </w:r>
      <w:r w:rsidR="001455EA" w:rsidRPr="001455EA">
        <w:t>The law is without doubt extraordinarily important in ensuring that people with mental health</w:t>
      </w:r>
      <w:r w:rsidR="003A44B3">
        <w:t xml:space="preserve"> </w:t>
      </w:r>
      <w:r w:rsidR="001455EA" w:rsidRPr="001455EA">
        <w:t>problems are dealt with in a consistent and humane way. The wide variations, regional and</w:t>
      </w:r>
      <w:r w:rsidR="003A44B3">
        <w:t xml:space="preserve"> </w:t>
      </w:r>
      <w:r w:rsidR="001455EA" w:rsidRPr="001455EA">
        <w:t>otherwise in the application of the Mental Health Act suggest that the degree of control that it can</w:t>
      </w:r>
      <w:r w:rsidR="003A44B3">
        <w:t xml:space="preserve"> </w:t>
      </w:r>
      <w:r w:rsidR="001455EA" w:rsidRPr="001455EA">
        <w:t>provide has its limitations. Whatever contribution the law can make, it has to be accompanied by</w:t>
      </w:r>
      <w:r w:rsidR="003A44B3">
        <w:t xml:space="preserve"> </w:t>
      </w:r>
      <w:r w:rsidR="001455EA" w:rsidRPr="001455EA">
        <w:t>other things: amongst which are appropriate services, high professional standards and the</w:t>
      </w:r>
      <w:r w:rsidR="003A44B3">
        <w:t xml:space="preserve"> </w:t>
      </w:r>
      <w:r w:rsidR="001455EA" w:rsidRPr="001455EA">
        <w:t>development of a coherent ethical approach to the use of compulsion. The Mental Health Act</w:t>
      </w:r>
      <w:r w:rsidR="003A44B3">
        <w:t xml:space="preserve"> </w:t>
      </w:r>
      <w:r w:rsidR="001455EA" w:rsidRPr="001455EA">
        <w:t>Commission’s welcome discussion in its 10th Biennial Report</w:t>
      </w:r>
      <w:r w:rsidR="003A44B3">
        <w:rPr>
          <w:rStyle w:val="FootnoteReference"/>
        </w:rPr>
        <w:footnoteReference w:id="4"/>
      </w:r>
      <w:r w:rsidR="001455EA" w:rsidRPr="001455EA">
        <w:t xml:space="preserve"> of the values that should prevail in</w:t>
      </w:r>
      <w:r w:rsidR="003A44B3">
        <w:t xml:space="preserve"> </w:t>
      </w:r>
      <w:r w:rsidR="001455EA" w:rsidRPr="001455EA">
        <w:t>mental health services, and particularly in those that involve the compulsion of patients marks</w:t>
      </w:r>
      <w:r w:rsidR="003A44B3">
        <w:t xml:space="preserve"> </w:t>
      </w:r>
      <w:r w:rsidR="001455EA" w:rsidRPr="001455EA">
        <w:t>perhaps the start of a more widespread and long overdue debate about this.</w:t>
      </w:r>
    </w:p>
    <w:p w:rsidR="001455EA" w:rsidRPr="001455EA" w:rsidRDefault="001455EA" w:rsidP="001455EA">
      <w:r w:rsidRPr="001455EA">
        <w:t xml:space="preserve">With the second edition the authors have ensured that </w:t>
      </w:r>
      <w:r w:rsidRPr="001455EA">
        <w:rPr>
          <w:i/>
          <w:iCs/>
        </w:rPr>
        <w:t>Mental Health Law Policy and Practice</w:t>
      </w:r>
      <w:r w:rsidR="003A44B3">
        <w:rPr>
          <w:i/>
          <w:iCs/>
        </w:rPr>
        <w:t xml:space="preserve"> </w:t>
      </w:r>
      <w:r w:rsidRPr="001455EA">
        <w:t>remains essential reading for not only those who wish to contribute to that debate but also anyone</w:t>
      </w:r>
      <w:r w:rsidR="003A44B3">
        <w:t xml:space="preserve"> </w:t>
      </w:r>
      <w:r w:rsidRPr="001455EA">
        <w:t>who wants to understand modern mental health care and in whatever way contribute to its</w:t>
      </w:r>
      <w:r w:rsidR="003A44B3">
        <w:t xml:space="preserve"> </w:t>
      </w:r>
      <w:r w:rsidRPr="001455EA">
        <w:t>improvement.</w:t>
      </w:r>
    </w:p>
    <w:p w:rsidR="003A44B3" w:rsidRDefault="003A44B3" w:rsidP="001455EA"/>
    <w:p w:rsidR="001455EA" w:rsidRPr="001455EA" w:rsidRDefault="001455EA" w:rsidP="001455EA">
      <w:r w:rsidRPr="001455EA">
        <w:t>William Bingley</w:t>
      </w:r>
    </w:p>
    <w:p w:rsidR="001455EA" w:rsidRPr="001455EA" w:rsidRDefault="001455EA" w:rsidP="001455EA">
      <w:r w:rsidRPr="001455EA">
        <w:t>Professor of Mental Health Law and Ethics, University of Central Lancashire</w:t>
      </w:r>
    </w:p>
    <w:p w:rsidR="00612038" w:rsidRDefault="00612038" w:rsidP="001455EA"/>
    <w:sectPr w:rsidR="00612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38" w:rsidRDefault="00612038" w:rsidP="00612038">
      <w:pPr>
        <w:spacing w:after="0" w:line="240" w:lineRule="auto"/>
      </w:pPr>
      <w:r>
        <w:separator/>
      </w:r>
    </w:p>
  </w:endnote>
  <w:endnote w:type="continuationSeparator" w:id="0">
    <w:p w:rsidR="00612038" w:rsidRDefault="00612038" w:rsidP="0061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38" w:rsidRDefault="00612038" w:rsidP="00612038">
      <w:pPr>
        <w:spacing w:after="0" w:line="240" w:lineRule="auto"/>
      </w:pPr>
      <w:r>
        <w:separator/>
      </w:r>
    </w:p>
  </w:footnote>
  <w:footnote w:type="continuationSeparator" w:id="0">
    <w:p w:rsidR="00612038" w:rsidRDefault="00612038" w:rsidP="00612038">
      <w:pPr>
        <w:spacing w:after="0" w:line="240" w:lineRule="auto"/>
      </w:pPr>
      <w:r>
        <w:continuationSeparator/>
      </w:r>
    </w:p>
  </w:footnote>
  <w:footnote w:id="1">
    <w:p w:rsidR="00612038" w:rsidRPr="00612038" w:rsidRDefault="00612038">
      <w:pPr>
        <w:pStyle w:val="FootnoteText"/>
        <w:rPr>
          <w:sz w:val="16"/>
        </w:rPr>
      </w:pPr>
      <w:r w:rsidRPr="00612038">
        <w:rPr>
          <w:rStyle w:val="FootnoteReference"/>
          <w:sz w:val="16"/>
        </w:rPr>
        <w:footnoteRef/>
      </w:r>
      <w:r w:rsidRPr="00612038">
        <w:rPr>
          <w:sz w:val="16"/>
        </w:rPr>
        <w:t xml:space="preserve"> </w:t>
      </w:r>
      <w:hyperlink r:id="rId1" w:history="1">
        <w:r w:rsidRPr="00612038">
          <w:rPr>
            <w:rStyle w:val="Hyperlink"/>
            <w:sz w:val="16"/>
          </w:rPr>
          <w:t>www.nhsla.com/docs/HRA</w:t>
        </w:r>
      </w:hyperlink>
      <w:r w:rsidRPr="00612038">
        <w:rPr>
          <w:sz w:val="16"/>
        </w:rPr>
        <w:t xml:space="preserve"> </w:t>
      </w:r>
    </w:p>
  </w:footnote>
  <w:footnote w:id="2">
    <w:p w:rsidR="00612038" w:rsidRPr="00612038" w:rsidRDefault="00612038" w:rsidP="00612038">
      <w:pPr>
        <w:pStyle w:val="FootnoteText"/>
        <w:rPr>
          <w:sz w:val="16"/>
        </w:rPr>
      </w:pPr>
      <w:r w:rsidRPr="00612038">
        <w:rPr>
          <w:rStyle w:val="FootnoteReference"/>
          <w:sz w:val="16"/>
        </w:rPr>
        <w:footnoteRef/>
      </w:r>
      <w:r w:rsidRPr="00612038">
        <w:rPr>
          <w:sz w:val="16"/>
        </w:rPr>
        <w:t xml:space="preserve"> </w:t>
      </w:r>
      <w:proofErr w:type="gramStart"/>
      <w:r w:rsidRPr="00612038">
        <w:rPr>
          <w:sz w:val="16"/>
        </w:rPr>
        <w:t>page</w:t>
      </w:r>
      <w:proofErr w:type="gramEnd"/>
      <w:r w:rsidRPr="00612038">
        <w:rPr>
          <w:sz w:val="16"/>
        </w:rPr>
        <w:t xml:space="preserve"> 3. Audit Commission (2003) Human Rights:</w:t>
      </w:r>
    </w:p>
    <w:p w:rsidR="00612038" w:rsidRPr="00612038" w:rsidRDefault="00612038" w:rsidP="00612038">
      <w:pPr>
        <w:pStyle w:val="FootnoteText"/>
        <w:rPr>
          <w:sz w:val="16"/>
        </w:rPr>
      </w:pPr>
      <w:r w:rsidRPr="00612038">
        <w:rPr>
          <w:sz w:val="16"/>
        </w:rPr>
        <w:t>Improving Public Service Delivery</w:t>
      </w:r>
    </w:p>
  </w:footnote>
  <w:footnote w:id="3">
    <w:p w:rsidR="00612038" w:rsidRPr="00612038" w:rsidRDefault="00612038">
      <w:pPr>
        <w:pStyle w:val="FootnoteText"/>
        <w:rPr>
          <w:sz w:val="16"/>
        </w:rPr>
      </w:pPr>
      <w:r w:rsidRPr="00612038">
        <w:rPr>
          <w:rStyle w:val="FootnoteReference"/>
          <w:sz w:val="16"/>
        </w:rPr>
        <w:footnoteRef/>
      </w:r>
      <w:r w:rsidRPr="00612038">
        <w:rPr>
          <w:sz w:val="16"/>
        </w:rPr>
        <w:t xml:space="preserve"> </w:t>
      </w:r>
      <w:proofErr w:type="gramStart"/>
      <w:r w:rsidRPr="00612038">
        <w:rPr>
          <w:sz w:val="16"/>
        </w:rPr>
        <w:t>Klug F. (2003) Values for a Godless Age.</w:t>
      </w:r>
      <w:proofErr w:type="gramEnd"/>
      <w:r w:rsidRPr="00612038">
        <w:rPr>
          <w:sz w:val="16"/>
        </w:rPr>
        <w:t xml:space="preserve"> </w:t>
      </w:r>
      <w:proofErr w:type="gramStart"/>
      <w:r w:rsidRPr="00612038">
        <w:rPr>
          <w:sz w:val="16"/>
        </w:rPr>
        <w:t>Penguin.</w:t>
      </w:r>
      <w:proofErr w:type="gramEnd"/>
    </w:p>
  </w:footnote>
  <w:footnote w:id="4">
    <w:p w:rsidR="003A44B3" w:rsidRPr="003A44B3" w:rsidRDefault="003A44B3" w:rsidP="003A44B3">
      <w:pPr>
        <w:pStyle w:val="FootnoteText"/>
        <w:rPr>
          <w:sz w:val="16"/>
        </w:rPr>
      </w:pPr>
      <w:r w:rsidRPr="003A44B3">
        <w:rPr>
          <w:rStyle w:val="FootnoteReference"/>
          <w:sz w:val="16"/>
        </w:rPr>
        <w:footnoteRef/>
      </w:r>
      <w:r w:rsidRPr="003A44B3">
        <w:rPr>
          <w:sz w:val="16"/>
        </w:rPr>
        <w:t xml:space="preserve"> </w:t>
      </w:r>
      <w:proofErr w:type="gramStart"/>
      <w:r w:rsidRPr="003A44B3">
        <w:rPr>
          <w:sz w:val="16"/>
        </w:rPr>
        <w:t>page</w:t>
      </w:r>
      <w:proofErr w:type="gramEnd"/>
      <w:r w:rsidRPr="003A44B3">
        <w:rPr>
          <w:sz w:val="16"/>
        </w:rPr>
        <w:t xml:space="preserve"> 55. Mental Health Act Commission’s Tenth Biennial Report 2001–2003, The Stationery Office. Also see the</w:t>
      </w:r>
      <w:r w:rsidRPr="003A44B3">
        <w:rPr>
          <w:sz w:val="16"/>
        </w:rPr>
        <w:t xml:space="preserve"> </w:t>
      </w:r>
      <w:r w:rsidRPr="003A44B3">
        <w:rPr>
          <w:sz w:val="16"/>
        </w:rPr>
        <w:t xml:space="preserve">commentary on the Report by Mat </w:t>
      </w:r>
      <w:proofErr w:type="spellStart"/>
      <w:r w:rsidRPr="003A44B3">
        <w:rPr>
          <w:sz w:val="16"/>
        </w:rPr>
        <w:t>Kinton</w:t>
      </w:r>
      <w:proofErr w:type="spellEnd"/>
      <w:r w:rsidRPr="003A44B3">
        <w:rPr>
          <w:sz w:val="16"/>
        </w:rPr>
        <w:t xml:space="preserve"> in this issue of the JMHL.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5431C"/>
    <w:multiLevelType w:val="hybridMultilevel"/>
    <w:tmpl w:val="9FD0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38"/>
    <w:rsid w:val="001455EA"/>
    <w:rsid w:val="003A44B3"/>
    <w:rsid w:val="00612038"/>
    <w:rsid w:val="008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12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20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20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12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20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20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sla.com/docs/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44651-C479-46F0-AE6F-2712F060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2</cp:revision>
  <dcterms:created xsi:type="dcterms:W3CDTF">2014-10-17T10:22:00Z</dcterms:created>
  <dcterms:modified xsi:type="dcterms:W3CDTF">2014-10-17T10:35:00Z</dcterms:modified>
</cp:coreProperties>
</file>