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69C" w:rsidRPr="0044669C" w:rsidRDefault="0044669C" w:rsidP="0044669C">
      <w:pPr>
        <w:rPr>
          <w:i/>
          <w:iCs/>
          <w:sz w:val="40"/>
          <w:szCs w:val="40"/>
        </w:rPr>
      </w:pPr>
      <w:r w:rsidRPr="0044669C">
        <w:rPr>
          <w:i/>
          <w:iCs/>
          <w:sz w:val="40"/>
          <w:szCs w:val="40"/>
        </w:rPr>
        <w:t>Decisions and Dilemmas – Working with Mental Health Law,</w:t>
      </w:r>
    </w:p>
    <w:p w:rsidR="0044669C" w:rsidRPr="0044669C" w:rsidRDefault="0044669C" w:rsidP="0044669C">
      <w:pPr>
        <w:rPr>
          <w:i/>
          <w:iCs/>
          <w:sz w:val="28"/>
        </w:rPr>
      </w:pPr>
      <w:proofErr w:type="gramStart"/>
      <w:r w:rsidRPr="0044669C">
        <w:rPr>
          <w:i/>
          <w:iCs/>
          <w:sz w:val="28"/>
        </w:rPr>
        <w:t>by</w:t>
      </w:r>
      <w:proofErr w:type="gramEnd"/>
      <w:r w:rsidRPr="0044669C">
        <w:rPr>
          <w:i/>
          <w:iCs/>
          <w:sz w:val="28"/>
        </w:rPr>
        <w:t xml:space="preserve"> Jill </w:t>
      </w:r>
      <w:proofErr w:type="spellStart"/>
      <w:r w:rsidRPr="0044669C">
        <w:rPr>
          <w:i/>
          <w:iCs/>
          <w:sz w:val="28"/>
        </w:rPr>
        <w:t>Peay</w:t>
      </w:r>
      <w:proofErr w:type="spellEnd"/>
    </w:p>
    <w:p w:rsidR="0044669C" w:rsidRPr="0044669C" w:rsidRDefault="0044669C" w:rsidP="0044669C">
      <w:pPr>
        <w:rPr>
          <w:b/>
          <w:bCs/>
        </w:rPr>
      </w:pPr>
      <w:r w:rsidRPr="0044669C">
        <w:rPr>
          <w:b/>
          <w:bCs/>
        </w:rPr>
        <w:t>Published by Hart Publishing (2003) £22.50</w:t>
      </w:r>
    </w:p>
    <w:p w:rsidR="0044669C" w:rsidRDefault="0044669C" w:rsidP="0044669C"/>
    <w:p w:rsidR="0044669C" w:rsidRPr="0044669C" w:rsidRDefault="0044669C" w:rsidP="0044669C">
      <w:r w:rsidRPr="0044669C">
        <w:t>In her foreword, Lady Justice Hale (as she then was) describes this book as “fascinating” and “a</w:t>
      </w:r>
      <w:r>
        <w:t xml:space="preserve"> </w:t>
      </w:r>
      <w:r w:rsidRPr="0044669C">
        <w:t>stimulating read”. This reviewer unreservedly agrees.</w:t>
      </w:r>
    </w:p>
    <w:p w:rsidR="0044669C" w:rsidRPr="0044669C" w:rsidRDefault="0044669C" w:rsidP="0044669C">
      <w:r w:rsidRPr="0044669C">
        <w:t>Its publication is also very timely. Not only is this (as all readers of this Journal will be all too aware)</w:t>
      </w:r>
      <w:r>
        <w:t xml:space="preserve"> </w:t>
      </w:r>
      <w:r w:rsidRPr="0044669C">
        <w:t>a time of “ferment in mental health law” (to quote from the book’s back cover), but also the surge</w:t>
      </w:r>
      <w:r>
        <w:t xml:space="preserve"> </w:t>
      </w:r>
      <w:r w:rsidRPr="0044669C">
        <w:t xml:space="preserve">of </w:t>
      </w:r>
      <w:proofErr w:type="spellStart"/>
      <w:r w:rsidRPr="0044669C">
        <w:t>caselaw</w:t>
      </w:r>
      <w:proofErr w:type="spellEnd"/>
      <w:r w:rsidRPr="0044669C">
        <w:t xml:space="preserve"> activity in the area which has occurred since the coming into effect of the </w:t>
      </w:r>
      <w:r w:rsidRPr="0044669C">
        <w:rPr>
          <w:i/>
          <w:iCs/>
        </w:rPr>
        <w:t>Human Rights</w:t>
      </w:r>
      <w:r>
        <w:rPr>
          <w:i/>
          <w:iCs/>
        </w:rPr>
        <w:t xml:space="preserve"> </w:t>
      </w:r>
      <w:r w:rsidRPr="0044669C">
        <w:rPr>
          <w:i/>
          <w:iCs/>
        </w:rPr>
        <w:t>Act 1998</w:t>
      </w:r>
      <w:r w:rsidRPr="0044669C">
        <w:t>, shows no sign of abating. Consider the attention recently given by the courts to Part IV</w:t>
      </w:r>
      <w:r>
        <w:t xml:space="preserve"> </w:t>
      </w:r>
      <w:r w:rsidRPr="0044669C">
        <w:t xml:space="preserve">of the </w:t>
      </w:r>
      <w:r w:rsidRPr="0044669C">
        <w:rPr>
          <w:i/>
          <w:iCs/>
        </w:rPr>
        <w:t>Mental Health Act 1983</w:t>
      </w:r>
      <w:r w:rsidRPr="0044669C">
        <w:t xml:space="preserve">, as witnessed in cases such as </w:t>
      </w:r>
      <w:r w:rsidRPr="0044669C">
        <w:rPr>
          <w:i/>
          <w:iCs/>
        </w:rPr>
        <w:t>Wilkinson</w:t>
      </w:r>
      <w:r w:rsidR="00FE76D6">
        <w:rPr>
          <w:rStyle w:val="FootnoteReference"/>
          <w:i/>
          <w:iCs/>
        </w:rPr>
        <w:footnoteReference w:id="1"/>
      </w:r>
      <w:r w:rsidRPr="0044669C">
        <w:t xml:space="preserve">, </w:t>
      </w:r>
      <w:r w:rsidRPr="0044669C">
        <w:rPr>
          <w:i/>
          <w:iCs/>
        </w:rPr>
        <w:t>N</w:t>
      </w:r>
      <w:r w:rsidR="00FE76D6">
        <w:rPr>
          <w:rStyle w:val="FootnoteReference"/>
          <w:i/>
          <w:iCs/>
        </w:rPr>
        <w:footnoteReference w:id="2"/>
      </w:r>
      <w:r w:rsidRPr="0044669C">
        <w:t xml:space="preserve"> and </w:t>
      </w:r>
      <w:r w:rsidRPr="0044669C">
        <w:rPr>
          <w:i/>
          <w:iCs/>
        </w:rPr>
        <w:t>PS</w:t>
      </w:r>
      <w:r w:rsidR="00FE76D6">
        <w:rPr>
          <w:rStyle w:val="FootnoteReference"/>
          <w:i/>
          <w:iCs/>
        </w:rPr>
        <w:footnoteReference w:id="3"/>
      </w:r>
      <w:r w:rsidRPr="0044669C">
        <w:t xml:space="preserve"> – a level of</w:t>
      </w:r>
      <w:r>
        <w:t xml:space="preserve"> </w:t>
      </w:r>
      <w:r w:rsidRPr="0044669C">
        <w:t>scrutiny which, incidentally, clearly has by no means yet run its course. Those cases well illustrate</w:t>
      </w:r>
      <w:r>
        <w:t xml:space="preserve"> </w:t>
      </w:r>
      <w:r w:rsidRPr="0044669C">
        <w:t>the range of issues which must now be addressed by those responsible for determining whether or</w:t>
      </w:r>
      <w:r>
        <w:t xml:space="preserve"> </w:t>
      </w:r>
      <w:r w:rsidRPr="0044669C">
        <w:t>not treatment is to be imposed on a non-consenting detained patient. No longer is it acceptable for</w:t>
      </w:r>
      <w:r>
        <w:t xml:space="preserve"> </w:t>
      </w:r>
      <w:r w:rsidRPr="0044669C">
        <w:t>Responsible Medical Officers (RMOs) and Second Opinion Appointed Doctors (SOADs) to</w:t>
      </w:r>
      <w:r>
        <w:t xml:space="preserve"> </w:t>
      </w:r>
      <w:r w:rsidRPr="0044669C">
        <w:t>simply (not that it was ever ‘simple’) apply the statutory provisions set out in particular in sections</w:t>
      </w:r>
      <w:r>
        <w:t xml:space="preserve"> </w:t>
      </w:r>
      <w:r w:rsidRPr="0044669C">
        <w:t>63 and 58, but now they must also consider a myriad of other matters in deciding whether or not a</w:t>
      </w:r>
      <w:r>
        <w:t xml:space="preserve"> </w:t>
      </w:r>
      <w:r w:rsidRPr="0044669C">
        <w:t>proposed treatment is ‘medically necessary’ and ‘in best interests’. Dyson L.J.</w:t>
      </w:r>
      <w:r w:rsidR="00FE76D6">
        <w:rPr>
          <w:rStyle w:val="FootnoteReference"/>
        </w:rPr>
        <w:footnoteReference w:id="4"/>
      </w:r>
      <w:r w:rsidRPr="0044669C">
        <w:t xml:space="preserve"> and Silber J.</w:t>
      </w:r>
      <w:r w:rsidR="00FE76D6">
        <w:rPr>
          <w:rStyle w:val="FootnoteReference"/>
        </w:rPr>
        <w:footnoteReference w:id="5"/>
      </w:r>
      <w:r w:rsidRPr="0044669C">
        <w:t xml:space="preserve"> have</w:t>
      </w:r>
      <w:r>
        <w:t xml:space="preserve"> </w:t>
      </w:r>
      <w:r w:rsidRPr="0044669C">
        <w:t>sought to assist with their lists of relevant lines of enquiry, and in so doing they have highlighted</w:t>
      </w:r>
      <w:r>
        <w:t xml:space="preserve"> </w:t>
      </w:r>
      <w:r w:rsidRPr="0044669C">
        <w:t>not only the complexity of the issues to be considered but also the standard of decision-making</w:t>
      </w:r>
      <w:r>
        <w:t xml:space="preserve"> </w:t>
      </w:r>
      <w:r w:rsidRPr="0044669C">
        <w:t>now (rightly) expected. As its title suggests, this book is about how key players such as RMOs and</w:t>
      </w:r>
      <w:r>
        <w:t xml:space="preserve"> </w:t>
      </w:r>
      <w:r w:rsidRPr="0044669C">
        <w:t>SOADs, make such decisions, many of which are of course of the utmost gravity for those affected.</w:t>
      </w:r>
    </w:p>
    <w:p w:rsidR="0044669C" w:rsidRPr="0044669C" w:rsidRDefault="0044669C" w:rsidP="0044669C">
      <w:r w:rsidRPr="0044669C">
        <w:t>The informative explanatory preface is essential reading. Like all good prefaces it tells the reader</w:t>
      </w:r>
      <w:r>
        <w:t xml:space="preserve"> </w:t>
      </w:r>
      <w:r w:rsidRPr="0044669C">
        <w:t>both the context in which the book has been written and what to expect in the following 177 pages</w:t>
      </w:r>
      <w:r>
        <w:t xml:space="preserve"> </w:t>
      </w:r>
      <w:r w:rsidRPr="0044669C">
        <w:t>of main text (three appendices, a bibliography and an index add a further 40 pages – more on them</w:t>
      </w:r>
      <w:r>
        <w:t xml:space="preserve"> </w:t>
      </w:r>
      <w:r w:rsidRPr="0044669C">
        <w:t>later). Perhaps more unusually, but rather charmingly, it also contains the author’s own assessment</w:t>
      </w:r>
      <w:r>
        <w:t xml:space="preserve"> </w:t>
      </w:r>
      <w:r w:rsidRPr="0044669C">
        <w:t>of the outcome of her efforts: thus rather disparagingly she describes the book as “odd” (“For</w:t>
      </w:r>
      <w:r>
        <w:t xml:space="preserve"> </w:t>
      </w:r>
      <w:r w:rsidRPr="0044669C">
        <w:t>many it will fall between two stools, having neither the methodological rigour of a research report</w:t>
      </w:r>
      <w:r>
        <w:t xml:space="preserve"> </w:t>
      </w:r>
      <w:r w:rsidRPr="0044669C">
        <w:t>nor the analytical rigour of a scholarly legal text”) and a “smorgasbord” (Concise Oxford</w:t>
      </w:r>
      <w:r>
        <w:t xml:space="preserve"> </w:t>
      </w:r>
      <w:r w:rsidRPr="0044669C">
        <w:t>Dictionary definition: “Buffet meal with variety of dishes”). By her own high standards, she may</w:t>
      </w:r>
      <w:r>
        <w:t xml:space="preserve"> </w:t>
      </w:r>
      <w:r w:rsidRPr="0044669C">
        <w:t>be right, but neither criticism (if indeed they can be truly be described as such) in any way detract</w:t>
      </w:r>
      <w:r>
        <w:t xml:space="preserve"> </w:t>
      </w:r>
      <w:r w:rsidRPr="0044669C">
        <w:t>from what is really, to adopt the BBC Radio 4 accolade, a ‘[very] good read’.</w:t>
      </w:r>
    </w:p>
    <w:p w:rsidR="0044669C" w:rsidRPr="0044669C" w:rsidRDefault="0044669C" w:rsidP="0044669C">
      <w:r w:rsidRPr="0044669C">
        <w:t>Although not specifically delineated as such, the book is really in two parts. The first part describes</w:t>
      </w:r>
      <w:r>
        <w:t xml:space="preserve"> </w:t>
      </w:r>
      <w:r w:rsidRPr="0044669C">
        <w:t>and analyses research carried out in 1998/9 by the author, a reader in law at the London School of</w:t>
      </w:r>
      <w:r>
        <w:t xml:space="preserve"> </w:t>
      </w:r>
      <w:r w:rsidRPr="0044669C">
        <w:t>Economics, and Professor Nigel Eastman, a forensic psychiatrist at St. George’s Hospital Medical</w:t>
      </w:r>
      <w:r>
        <w:t xml:space="preserve"> </w:t>
      </w:r>
      <w:r w:rsidRPr="0044669C">
        <w:t>School, London. The second part considers the research study firstly alongside other relevant</w:t>
      </w:r>
      <w:r>
        <w:t xml:space="preserve"> </w:t>
      </w:r>
      <w:r w:rsidRPr="0044669C">
        <w:t>research and literature, and secondly in the context of ongoing legal and policy developments.</w:t>
      </w:r>
    </w:p>
    <w:p w:rsidR="00E54B33" w:rsidRPr="00E54B33" w:rsidRDefault="0044669C" w:rsidP="00E54B33">
      <w:proofErr w:type="spellStart"/>
      <w:r w:rsidRPr="0044669C">
        <w:lastRenderedPageBreak/>
        <w:t>Dr.</w:t>
      </w:r>
      <w:proofErr w:type="spellEnd"/>
      <w:r w:rsidRPr="0044669C">
        <w:t xml:space="preserve"> </w:t>
      </w:r>
      <w:proofErr w:type="spellStart"/>
      <w:r w:rsidRPr="0044669C">
        <w:t>Peay</w:t>
      </w:r>
      <w:proofErr w:type="spellEnd"/>
      <w:r w:rsidRPr="0044669C">
        <w:t xml:space="preserve"> and Professor Eastman are both well-known and respected commentators on, and</w:t>
      </w:r>
      <w:r w:rsidR="00E54B33">
        <w:t xml:space="preserve"> </w:t>
      </w:r>
      <w:r w:rsidR="00E54B33" w:rsidRPr="00E54B33">
        <w:t>contributors to, the development of mental health law</w:t>
      </w:r>
      <w:r w:rsidR="001A6DBC">
        <w:rPr>
          <w:rStyle w:val="FootnoteReference"/>
        </w:rPr>
        <w:footnoteReference w:id="6"/>
      </w:r>
      <w:r w:rsidR="00E54B33" w:rsidRPr="00E54B33">
        <w:t>. The research which forms the backbone</w:t>
      </w:r>
      <w:r w:rsidR="00E54B33">
        <w:t xml:space="preserve"> </w:t>
      </w:r>
      <w:r w:rsidR="00E54B33" w:rsidRPr="00E54B33">
        <w:t>to the book was funded by the Department of Health and formed part of the Department’s</w:t>
      </w:r>
      <w:r w:rsidR="00E54B33">
        <w:t xml:space="preserve"> </w:t>
      </w:r>
      <w:r w:rsidR="00E54B33" w:rsidRPr="00E54B33">
        <w:t>programme of research investigating the operation of the 1983 Act. The Department’s stated</w:t>
      </w:r>
      <w:r w:rsidR="00E54B33">
        <w:t xml:space="preserve"> </w:t>
      </w:r>
      <w:r w:rsidR="00E54B33" w:rsidRPr="00E54B33">
        <w:t>intention was to acquire a better understanding of how the Act works in practice, an aim surely</w:t>
      </w:r>
      <w:r w:rsidR="00E54B33">
        <w:t xml:space="preserve"> </w:t>
      </w:r>
      <w:r w:rsidR="00E54B33" w:rsidRPr="00E54B33">
        <w:t>assisted by this research. The author succinctly summarises the research study as follows:</w:t>
      </w:r>
    </w:p>
    <w:p w:rsidR="00E54B33" w:rsidRPr="00E54B33" w:rsidRDefault="00E54B33" w:rsidP="001A6DBC">
      <w:pPr>
        <w:ind w:left="567" w:right="521"/>
        <w:rPr>
          <w:i/>
          <w:iCs/>
        </w:rPr>
      </w:pPr>
      <w:r w:rsidRPr="00E54B33">
        <w:rPr>
          <w:i/>
          <w:iCs/>
        </w:rPr>
        <w:t>“Taking part in the original study were psychiatrists approved under section 12(2) of the 1983 Act as</w:t>
      </w:r>
      <w:r>
        <w:rPr>
          <w:i/>
          <w:iCs/>
        </w:rPr>
        <w:t xml:space="preserve"> </w:t>
      </w:r>
      <w:r w:rsidRPr="00E54B33">
        <w:rPr>
          <w:i/>
          <w:iCs/>
        </w:rPr>
        <w:t>having ‘special experience in the diagnosis or treatment of mental disorder’, approved social workers</w:t>
      </w:r>
      <w:r>
        <w:rPr>
          <w:i/>
          <w:iCs/>
        </w:rPr>
        <w:t xml:space="preserve"> </w:t>
      </w:r>
      <w:r w:rsidRPr="00E54B33">
        <w:rPr>
          <w:i/>
          <w:iCs/>
        </w:rPr>
        <w:t>(ASWs) and a second group of psychiatrists who also held the formal position of second opinion</w:t>
      </w:r>
      <w:r>
        <w:rPr>
          <w:i/>
          <w:iCs/>
        </w:rPr>
        <w:t xml:space="preserve"> </w:t>
      </w:r>
      <w:r w:rsidRPr="00E54B33">
        <w:rPr>
          <w:i/>
          <w:iCs/>
        </w:rPr>
        <w:t>appointed doctor (SOADs). In total, 106 such practitioners participated. Each was required to make</w:t>
      </w:r>
      <w:r>
        <w:rPr>
          <w:i/>
          <w:iCs/>
        </w:rPr>
        <w:t xml:space="preserve"> </w:t>
      </w:r>
      <w:r w:rsidRPr="00E54B33">
        <w:rPr>
          <w:i/>
          <w:iCs/>
        </w:rPr>
        <w:t>decisions alone and as a member of a professional pair, with psychiatrists being paired with approved</w:t>
      </w:r>
      <w:r>
        <w:rPr>
          <w:i/>
          <w:iCs/>
        </w:rPr>
        <w:t xml:space="preserve"> </w:t>
      </w:r>
      <w:r w:rsidRPr="00E54B33">
        <w:rPr>
          <w:i/>
          <w:iCs/>
        </w:rPr>
        <w:t>social workers or with other psychiatrists, namely, the second opinion appointed doctors.</w:t>
      </w:r>
    </w:p>
    <w:p w:rsidR="00E54B33" w:rsidRPr="00E54B33" w:rsidRDefault="00E54B33" w:rsidP="001A6DBC">
      <w:pPr>
        <w:ind w:left="567" w:right="521"/>
        <w:rPr>
          <w:i/>
          <w:iCs/>
        </w:rPr>
      </w:pPr>
      <w:r w:rsidRPr="00E54B33">
        <w:rPr>
          <w:i/>
          <w:iCs/>
        </w:rPr>
        <w:t xml:space="preserve">The individual and paired decisions required of them related to three commonplace scenarios. </w:t>
      </w:r>
      <w:proofErr w:type="gramStart"/>
      <w:r w:rsidRPr="00E54B33">
        <w:rPr>
          <w:i/>
          <w:iCs/>
        </w:rPr>
        <w:t>First,</w:t>
      </w:r>
      <w:r>
        <w:rPr>
          <w:i/>
          <w:iCs/>
        </w:rPr>
        <w:t xml:space="preserve"> </w:t>
      </w:r>
      <w:r w:rsidRPr="00E54B33">
        <w:rPr>
          <w:i/>
          <w:iCs/>
        </w:rPr>
        <w:t>the decision to admit a patient to hospital under compulsion; second, the decision to discharge a</w:t>
      </w:r>
      <w:r>
        <w:rPr>
          <w:i/>
          <w:iCs/>
        </w:rPr>
        <w:t xml:space="preserve"> </w:t>
      </w:r>
      <w:r w:rsidRPr="00E54B33">
        <w:rPr>
          <w:i/>
          <w:iCs/>
        </w:rPr>
        <w:t>detained patient from hospital; and finally, the decision to give medical treatment to a patient on a</w:t>
      </w:r>
      <w:r>
        <w:rPr>
          <w:i/>
          <w:iCs/>
        </w:rPr>
        <w:t xml:space="preserve"> </w:t>
      </w:r>
      <w:r w:rsidRPr="00E54B33">
        <w:rPr>
          <w:i/>
          <w:iCs/>
        </w:rPr>
        <w:t>compulsory basis.</w:t>
      </w:r>
      <w:proofErr w:type="gramEnd"/>
      <w:r w:rsidRPr="00E54B33">
        <w:rPr>
          <w:i/>
          <w:iCs/>
        </w:rPr>
        <w:t xml:space="preserve"> Three hypothetical but entirely fictitious cases were devised which addressed these</w:t>
      </w:r>
      <w:r>
        <w:rPr>
          <w:i/>
          <w:iCs/>
        </w:rPr>
        <w:t xml:space="preserve"> </w:t>
      </w:r>
      <w:r w:rsidRPr="00E54B33">
        <w:rPr>
          <w:i/>
          <w:iCs/>
        </w:rPr>
        <w:t>scenarios. In making the decisions, both alone and in their professional pairs, practitioners had access</w:t>
      </w:r>
      <w:r>
        <w:rPr>
          <w:i/>
          <w:iCs/>
        </w:rPr>
        <w:t xml:space="preserve"> </w:t>
      </w:r>
      <w:r w:rsidRPr="00E54B33">
        <w:rPr>
          <w:i/>
          <w:iCs/>
        </w:rPr>
        <w:t>to extensive case materials and video evidence; their decisions were also subject to interrogation and</w:t>
      </w:r>
      <w:r>
        <w:rPr>
          <w:i/>
          <w:iCs/>
        </w:rPr>
        <w:t xml:space="preserve"> </w:t>
      </w:r>
      <w:r w:rsidRPr="00E54B33">
        <w:rPr>
          <w:i/>
          <w:iCs/>
        </w:rPr>
        <w:t>deconstruction as part of the research exercise.</w:t>
      </w:r>
    </w:p>
    <w:p w:rsidR="00E54B33" w:rsidRPr="00E54B33" w:rsidRDefault="00E54B33" w:rsidP="001A6DBC">
      <w:pPr>
        <w:ind w:left="567" w:right="521"/>
        <w:rPr>
          <w:i/>
          <w:iCs/>
        </w:rPr>
      </w:pPr>
      <w:r w:rsidRPr="00E54B33">
        <w:rPr>
          <w:i/>
          <w:iCs/>
        </w:rPr>
        <w:t xml:space="preserve">In studying decision-making in this way, the focus of the research was not so much on establishing </w:t>
      </w:r>
      <w:r w:rsidRPr="00E54B33">
        <w:t>what</w:t>
      </w:r>
      <w:r>
        <w:t xml:space="preserve"> </w:t>
      </w:r>
      <w:r w:rsidRPr="00E54B33">
        <w:rPr>
          <w:i/>
          <w:iCs/>
        </w:rPr>
        <w:t xml:space="preserve">decisions the practitioners reached, but on </w:t>
      </w:r>
      <w:r w:rsidRPr="00E54B33">
        <w:t xml:space="preserve">how </w:t>
      </w:r>
      <w:r w:rsidRPr="00E54B33">
        <w:rPr>
          <w:i/>
          <w:iCs/>
        </w:rPr>
        <w:t>those decisions were reached. Given that there were very</w:t>
      </w:r>
      <w:r>
        <w:rPr>
          <w:i/>
          <w:iCs/>
        </w:rPr>
        <w:t xml:space="preserve"> </w:t>
      </w:r>
      <w:r w:rsidRPr="00E54B33">
        <w:rPr>
          <w:i/>
          <w:iCs/>
        </w:rPr>
        <w:t>divergent outcomes, what were the justifications and reasoning processes adopted? Thus, the book strives to</w:t>
      </w:r>
      <w:r>
        <w:rPr>
          <w:i/>
          <w:iCs/>
        </w:rPr>
        <w:t xml:space="preserve"> </w:t>
      </w:r>
      <w:r w:rsidRPr="00E54B33">
        <w:rPr>
          <w:i/>
          <w:iCs/>
        </w:rPr>
        <w:t>identify the range of strategies employed by real-life practitioners to resolve these three cases, and in so doing</w:t>
      </w:r>
      <w:r>
        <w:rPr>
          <w:i/>
          <w:iCs/>
        </w:rPr>
        <w:t xml:space="preserve"> </w:t>
      </w:r>
      <w:r w:rsidRPr="00E54B33">
        <w:rPr>
          <w:i/>
          <w:iCs/>
        </w:rPr>
        <w:t>explores the ethical, legal and clinical conflicts posed by ‘everyday’ dilemmas in mental health practice.”</w:t>
      </w:r>
    </w:p>
    <w:p w:rsidR="00E54B33" w:rsidRPr="00E54B33" w:rsidRDefault="00E54B33" w:rsidP="00E54B33">
      <w:r w:rsidRPr="00E54B33">
        <w:t>Both the quality and quantity of the information provided to the participants about Robert Draper</w:t>
      </w:r>
      <w:r>
        <w:t xml:space="preserve"> </w:t>
      </w:r>
      <w:r w:rsidRPr="00E54B33">
        <w:t>(</w:t>
      </w:r>
      <w:proofErr w:type="gramStart"/>
      <w:r w:rsidRPr="00E54B33">
        <w:t>‘A</w:t>
      </w:r>
      <w:proofErr w:type="gramEnd"/>
      <w:r w:rsidRPr="00E54B33">
        <w:t xml:space="preserve"> case for Admission?’ – </w:t>
      </w:r>
      <w:proofErr w:type="gramStart"/>
      <w:r w:rsidRPr="00E54B33">
        <w:t>chapter</w:t>
      </w:r>
      <w:proofErr w:type="gramEnd"/>
      <w:r w:rsidRPr="00E54B33">
        <w:t xml:space="preserve"> 1), Clive Wright (‘A case for Discharge?’ – </w:t>
      </w:r>
      <w:proofErr w:type="gramStart"/>
      <w:r w:rsidRPr="00E54B33">
        <w:t>chapter</w:t>
      </w:r>
      <w:proofErr w:type="gramEnd"/>
      <w:r w:rsidRPr="00E54B33">
        <w:t xml:space="preserve"> 2), and Hazel</w:t>
      </w:r>
      <w:r>
        <w:t xml:space="preserve"> </w:t>
      </w:r>
      <w:r w:rsidRPr="00E54B33">
        <w:t>Robinson (‘A case for Treatment?’ – chapter 3) make the scenarios very realistic, and it is no</w:t>
      </w:r>
      <w:r>
        <w:t xml:space="preserve"> </w:t>
      </w:r>
      <w:r w:rsidRPr="00E54B33">
        <w:t>surprise that the participants appear to have thrown themselves fully into the roles required of</w:t>
      </w:r>
      <w:r>
        <w:t xml:space="preserve"> </w:t>
      </w:r>
      <w:r w:rsidRPr="00E54B33">
        <w:t>them, an essential pre-requisite for the research to be meaningful. In total 52 psychiatrists,</w:t>
      </w:r>
      <w:r>
        <w:t xml:space="preserve"> </w:t>
      </w:r>
      <w:r w:rsidRPr="00E54B33">
        <w:t>14 SOADs (all psychiatrists of consultant status) and 40 ASWs took part. Given the fact that</w:t>
      </w:r>
      <w:r>
        <w:t xml:space="preserve"> </w:t>
      </w:r>
      <w:r w:rsidRPr="00E54B33">
        <w:t>participation inevitably meant a not inconsiderable demand on the time of busy professionals, this</w:t>
      </w:r>
      <w:r>
        <w:t xml:space="preserve"> </w:t>
      </w:r>
      <w:r w:rsidRPr="00E54B33">
        <w:t>is an impressive number, and is no doubt indicative of professional respect for the researchers, a</w:t>
      </w:r>
      <w:r>
        <w:t xml:space="preserve"> </w:t>
      </w:r>
      <w:r w:rsidRPr="00E54B33">
        <w:t>desire to learn (“some were tortured souls whose own doubts about their facility with the Act led</w:t>
      </w:r>
      <w:r>
        <w:t xml:space="preserve"> </w:t>
      </w:r>
      <w:r w:rsidRPr="00E54B33">
        <w:t>them to participate in the hope that they might learn something”), a commitment to contribute in</w:t>
      </w:r>
      <w:r>
        <w:t xml:space="preserve"> </w:t>
      </w:r>
      <w:r w:rsidRPr="00E54B33">
        <w:t>a small way to the process of legal change (the initial ‘invitation’ letter made it clear the importance</w:t>
      </w:r>
      <w:r>
        <w:t xml:space="preserve"> </w:t>
      </w:r>
      <w:r w:rsidRPr="00E54B33">
        <w:t>of the study for law reform) and/or an ‘against-the-odds’ hope of securing the ‘mystery’ incentive</w:t>
      </w:r>
      <w:r>
        <w:t xml:space="preserve"> </w:t>
      </w:r>
      <w:r w:rsidRPr="00E54B33">
        <w:t>prize (subsequently revealed to be a weekend for two in a Heritage hotel).</w:t>
      </w:r>
    </w:p>
    <w:p w:rsidR="00036558" w:rsidRPr="00036558" w:rsidRDefault="00E54B33" w:rsidP="00036558">
      <w:r w:rsidRPr="00E54B33">
        <w:t>The three opening chapters of the book are absorbing. The author’s hope that she might “recapture</w:t>
      </w:r>
      <w:r>
        <w:t xml:space="preserve"> </w:t>
      </w:r>
      <w:r w:rsidRPr="00E54B33">
        <w:t>the sense of anxiety, excitement, curiosity and discovery experienced by those participating in the</w:t>
      </w:r>
      <w:r>
        <w:t xml:space="preserve"> </w:t>
      </w:r>
      <w:r w:rsidRPr="00E54B33">
        <w:t>research” has, in the judgment of this reviewer, been realised. The excruciatingly difficult dilemmas</w:t>
      </w:r>
      <w:r>
        <w:t xml:space="preserve"> </w:t>
      </w:r>
      <w:r w:rsidRPr="00E54B33">
        <w:t>facing the decision-makers are well exposed</w:t>
      </w:r>
      <w:r w:rsidR="001A6DBC">
        <w:rPr>
          <w:rStyle w:val="FootnoteReference"/>
        </w:rPr>
        <w:footnoteReference w:id="7"/>
      </w:r>
      <w:r w:rsidRPr="00E54B33">
        <w:t>. To summarise within this review the outcome of the</w:t>
      </w:r>
      <w:r>
        <w:t xml:space="preserve"> </w:t>
      </w:r>
      <w:r w:rsidRPr="00E54B33">
        <w:t>research, and in particular the author’s painstaking and conscientious analysis of it, would be a</w:t>
      </w:r>
      <w:r>
        <w:t xml:space="preserve"> </w:t>
      </w:r>
      <w:r w:rsidR="00036558" w:rsidRPr="00036558">
        <w:t>disservice to her and her publishers, and no such summary will be attempted. Suffice it to say,</w:t>
      </w:r>
      <w:r w:rsidR="00036558">
        <w:t xml:space="preserve"> </w:t>
      </w:r>
      <w:r w:rsidR="00036558" w:rsidRPr="00036558">
        <w:t>issues such as knowledge (or rather lack of knowledge) of the law, the pros and cons of duo</w:t>
      </w:r>
      <w:r w:rsidR="00036558">
        <w:t>-</w:t>
      </w:r>
      <w:r w:rsidR="00036558" w:rsidRPr="00036558">
        <w:t>disciplinary</w:t>
      </w:r>
      <w:r w:rsidR="00036558">
        <w:t xml:space="preserve"> </w:t>
      </w:r>
      <w:r w:rsidR="00036558" w:rsidRPr="00036558">
        <w:t>decision-making, the significance of one discipline being the statutorily-defined ‘lead’</w:t>
      </w:r>
      <w:r w:rsidR="00036558">
        <w:t xml:space="preserve"> </w:t>
      </w:r>
      <w:r w:rsidR="00036558" w:rsidRPr="00036558">
        <w:t>decision-maker in certain scenarios (e.g. the ASW as the admission-applicant; the R.M.O. as the</w:t>
      </w:r>
      <w:r w:rsidR="00036558">
        <w:t xml:space="preserve"> </w:t>
      </w:r>
      <w:r w:rsidR="00036558" w:rsidRPr="00036558">
        <w:t>section-‘</w:t>
      </w:r>
      <w:proofErr w:type="spellStart"/>
      <w:r w:rsidR="00036558" w:rsidRPr="00036558">
        <w:t>renewer</w:t>
      </w:r>
      <w:proofErr w:type="spellEnd"/>
      <w:r w:rsidR="00036558" w:rsidRPr="00036558">
        <w:t>’), ‘decision-shyness’ amongst some professionals, the clinical knee-jerk (but often</w:t>
      </w:r>
      <w:r w:rsidR="00036558">
        <w:t xml:space="preserve"> </w:t>
      </w:r>
      <w:r w:rsidR="00036558" w:rsidRPr="00036558">
        <w:t>legally inappropriate) ‘best interests’ response, the ‘forceful personality’ problem, and of course</w:t>
      </w:r>
      <w:r w:rsidR="00036558">
        <w:t xml:space="preserve"> </w:t>
      </w:r>
      <w:r w:rsidR="00036558" w:rsidRPr="00036558">
        <w:t>the diversity of approaches taken and the inevitable inconsistencies of decisions reached, all</w:t>
      </w:r>
      <w:r w:rsidR="00036558">
        <w:t xml:space="preserve"> </w:t>
      </w:r>
      <w:r w:rsidR="00036558" w:rsidRPr="00036558">
        <w:t>receive careful and thoughtful attention.</w:t>
      </w:r>
    </w:p>
    <w:p w:rsidR="00036558" w:rsidRPr="00036558" w:rsidRDefault="00036558" w:rsidP="00036558">
      <w:r w:rsidRPr="00036558">
        <w:t>Before proceeding to make some reference to the remainder of the book, the following extract</w:t>
      </w:r>
      <w:r>
        <w:t xml:space="preserve"> </w:t>
      </w:r>
      <w:r w:rsidRPr="00036558">
        <w:t>from appendix 2 (‘Methodology’) needs to be highlighted:</w:t>
      </w:r>
    </w:p>
    <w:p w:rsidR="00036558" w:rsidRPr="00036558" w:rsidRDefault="00036558" w:rsidP="00036558">
      <w:pPr>
        <w:ind w:left="567" w:right="521"/>
        <w:rPr>
          <w:i/>
          <w:iCs/>
        </w:rPr>
      </w:pPr>
      <w:r w:rsidRPr="00036558">
        <w:rPr>
          <w:i/>
          <w:iCs/>
        </w:rPr>
        <w:t>“Finally, many of those taking part commented on the usefulness of the exercises for training. Indeed, the</w:t>
      </w:r>
      <w:r>
        <w:rPr>
          <w:i/>
          <w:iCs/>
        </w:rPr>
        <w:t xml:space="preserve"> </w:t>
      </w:r>
      <w:r w:rsidRPr="00036558">
        <w:rPr>
          <w:i/>
          <w:iCs/>
        </w:rPr>
        <w:t xml:space="preserve">sessions were regarded as </w:t>
      </w:r>
      <w:r w:rsidRPr="00036558">
        <w:t xml:space="preserve">much more instructive </w:t>
      </w:r>
      <w:r w:rsidRPr="00036558">
        <w:rPr>
          <w:i/>
          <w:iCs/>
        </w:rPr>
        <w:t>[the reviewer’s emphasis] than the single profession</w:t>
      </w:r>
      <w:r>
        <w:rPr>
          <w:i/>
          <w:iCs/>
        </w:rPr>
        <w:t xml:space="preserve"> </w:t>
      </w:r>
      <w:r w:rsidRPr="00036558">
        <w:rPr>
          <w:i/>
          <w:iCs/>
        </w:rPr>
        <w:t>didactic training these professionals had experienced. Their inter-disciplinary nature, together with the</w:t>
      </w:r>
      <w:r>
        <w:rPr>
          <w:i/>
          <w:iCs/>
        </w:rPr>
        <w:t xml:space="preserve"> </w:t>
      </w:r>
      <w:r w:rsidRPr="00036558">
        <w:rPr>
          <w:i/>
          <w:iCs/>
        </w:rPr>
        <w:t>exposure to the other party’s thinking process, was highlighted as an aid to understanding the working</w:t>
      </w:r>
      <w:r>
        <w:rPr>
          <w:i/>
          <w:iCs/>
        </w:rPr>
        <w:t xml:space="preserve"> </w:t>
      </w:r>
      <w:r w:rsidRPr="00036558">
        <w:rPr>
          <w:i/>
          <w:iCs/>
        </w:rPr>
        <w:t>perspectives of the respective professions. Moreover, whilst many of the participants were clearly nervous</w:t>
      </w:r>
      <w:r>
        <w:rPr>
          <w:i/>
          <w:iCs/>
        </w:rPr>
        <w:t xml:space="preserve"> </w:t>
      </w:r>
      <w:r w:rsidRPr="00036558">
        <w:rPr>
          <w:i/>
          <w:iCs/>
        </w:rPr>
        <w:t>about the exercise, they also said that they had ‘enjoyed’ the necessarily challenging and sometimes</w:t>
      </w:r>
      <w:r>
        <w:rPr>
          <w:i/>
          <w:iCs/>
        </w:rPr>
        <w:t xml:space="preserve"> </w:t>
      </w:r>
      <w:r w:rsidRPr="00036558">
        <w:rPr>
          <w:i/>
          <w:iCs/>
        </w:rPr>
        <w:t>apparently persecutory questioning. The benefit seemed to derive from having to articulate and justify</w:t>
      </w:r>
      <w:r>
        <w:rPr>
          <w:i/>
          <w:iCs/>
        </w:rPr>
        <w:t xml:space="preserve"> </w:t>
      </w:r>
      <w:r w:rsidRPr="00036558">
        <w:rPr>
          <w:i/>
          <w:iCs/>
        </w:rPr>
        <w:t>their own reasoning processes in a way they had not previously been called upon to do.”</w:t>
      </w:r>
    </w:p>
    <w:p w:rsidR="00036558" w:rsidRPr="00036558" w:rsidRDefault="00036558" w:rsidP="00036558">
      <w:r w:rsidRPr="00036558">
        <w:t>Throughout England and Wales there are numerous induction and refresher training courses for</w:t>
      </w:r>
      <w:r>
        <w:t xml:space="preserve"> </w:t>
      </w:r>
      <w:r w:rsidRPr="00036558">
        <w:t>s.12 doctors and ASWs</w:t>
      </w:r>
      <w:r>
        <w:rPr>
          <w:rStyle w:val="FootnoteReference"/>
        </w:rPr>
        <w:footnoteReference w:id="8"/>
      </w:r>
      <w:r w:rsidRPr="00036558">
        <w:t xml:space="preserve"> (with the Mental Health Act Commission holding in-house sessions for</w:t>
      </w:r>
      <w:r>
        <w:t xml:space="preserve"> </w:t>
      </w:r>
      <w:r w:rsidRPr="00036558">
        <w:t>their SOADs). As one who is regularly involved in the provision of such training, this reviewer</w:t>
      </w:r>
      <w:r>
        <w:t xml:space="preserve"> </w:t>
      </w:r>
      <w:r w:rsidRPr="00036558">
        <w:t>urges that when devising regulations and guidelines for the essential training which will be required</w:t>
      </w:r>
      <w:r>
        <w:t xml:space="preserve"> </w:t>
      </w:r>
      <w:r w:rsidRPr="00036558">
        <w:t>on the introduction of new legislation, the powers-that-be take note of this perceptive and highly</w:t>
      </w:r>
      <w:r>
        <w:t xml:space="preserve"> </w:t>
      </w:r>
      <w:r w:rsidRPr="00036558">
        <w:t>important observation. Research has shown the limitations of current training</w:t>
      </w:r>
      <w:r>
        <w:rPr>
          <w:rStyle w:val="FootnoteReference"/>
        </w:rPr>
        <w:footnoteReference w:id="9"/>
      </w:r>
      <w:r w:rsidRPr="00036558">
        <w:t xml:space="preserve">. Realistic </w:t>
      </w:r>
      <w:proofErr w:type="spellStart"/>
      <w:r w:rsidRPr="00036558">
        <w:t>casestudy</w:t>
      </w:r>
      <w:proofErr w:type="spellEnd"/>
      <w:r>
        <w:t xml:space="preserve"> </w:t>
      </w:r>
      <w:r w:rsidRPr="00036558">
        <w:t>scenarios, such as those used in the author’s research, with an insistence that course</w:t>
      </w:r>
      <w:r>
        <w:t xml:space="preserve"> </w:t>
      </w:r>
      <w:r w:rsidRPr="00036558">
        <w:t>participants come from each of the relevant disciplines (which from the proposals contained in the</w:t>
      </w:r>
      <w:r>
        <w:t xml:space="preserve"> </w:t>
      </w:r>
      <w:r w:rsidRPr="00036558">
        <w:rPr>
          <w:i/>
          <w:iCs/>
        </w:rPr>
        <w:t>Draft Mental Health Bill 2002</w:t>
      </w:r>
      <w:r w:rsidRPr="00036558">
        <w:t>, will also include appropriately qualified nurses), would surely have</w:t>
      </w:r>
      <w:r>
        <w:t xml:space="preserve"> </w:t>
      </w:r>
      <w:r w:rsidRPr="00036558">
        <w:t>a greater prospect of effectiveness than the closeted ‘one-discipline-at-a-time’ approach adopted so</w:t>
      </w:r>
      <w:r>
        <w:t xml:space="preserve"> </w:t>
      </w:r>
      <w:r w:rsidRPr="00036558">
        <w:t>commonly at the present time</w:t>
      </w:r>
      <w:r>
        <w:rPr>
          <w:rStyle w:val="FootnoteReference"/>
        </w:rPr>
        <w:footnoteReference w:id="10"/>
      </w:r>
      <w:r w:rsidRPr="00036558">
        <w:t>.</w:t>
      </w:r>
    </w:p>
    <w:p w:rsidR="00036558" w:rsidRPr="00036558" w:rsidRDefault="00036558" w:rsidP="00036558">
      <w:r w:rsidRPr="00036558">
        <w:t>The second ‘part’ of the book is as thought-provoking as would be expected from an academic who</w:t>
      </w:r>
      <w:r>
        <w:t xml:space="preserve"> </w:t>
      </w:r>
      <w:r w:rsidRPr="00036558">
        <w:t>has devoted so much of her career to a consideration of mental health law generally, and decision</w:t>
      </w:r>
      <w:r>
        <w:t>-</w:t>
      </w:r>
      <w:r w:rsidRPr="00036558">
        <w:t>making</w:t>
      </w:r>
      <w:r>
        <w:t xml:space="preserve"> </w:t>
      </w:r>
      <w:r w:rsidRPr="00036558">
        <w:t>specifically</w:t>
      </w:r>
      <w:r>
        <w:rPr>
          <w:rStyle w:val="FootnoteReference"/>
        </w:rPr>
        <w:footnoteReference w:id="11"/>
      </w:r>
      <w:r w:rsidRPr="00036558">
        <w:t>. Chapters 4 and 5, and the concluding chapter 6, do not disappoint. In chapter</w:t>
      </w:r>
      <w:r>
        <w:t xml:space="preserve"> </w:t>
      </w:r>
      <w:r w:rsidRPr="00036558">
        <w:t>4 the importance of research is highlighted, as is the fact that when the Department decided in the</w:t>
      </w:r>
      <w:r>
        <w:t xml:space="preserve"> </w:t>
      </w:r>
      <w:r w:rsidRPr="00036558">
        <w:t>late 1990s to embark on the (ever-lengthening) road to reform, they faced a dearth of knowledge</w:t>
      </w:r>
      <w:r>
        <w:t xml:space="preserve"> </w:t>
      </w:r>
      <w:r w:rsidRPr="00036558">
        <w:t>about the application of the 1983 Act. The chapter then proceeds to an informative exploration of</w:t>
      </w:r>
      <w:r>
        <w:t xml:space="preserve"> </w:t>
      </w:r>
      <w:r w:rsidRPr="00036558">
        <w:t>such research as there has been, with the author drawing on work carried out in North America</w:t>
      </w:r>
      <w:r>
        <w:t xml:space="preserve"> </w:t>
      </w:r>
      <w:r w:rsidRPr="00036558">
        <w:t>and the Nordic countries to assist her in her task. The chapter concludes with a consideration of</w:t>
      </w:r>
      <w:r>
        <w:t xml:space="preserve"> </w:t>
      </w:r>
      <w:r w:rsidRPr="00036558">
        <w:t>the contribution made by the research study (“in short, it provided insights into professionals’</w:t>
      </w:r>
      <w:r>
        <w:t xml:space="preserve"> </w:t>
      </w:r>
      <w:r w:rsidRPr="00036558">
        <w:t>reasoning processes in a quasi-legal decision-making setting”), and a separate brief realistic</w:t>
      </w:r>
      <w:r>
        <w:t xml:space="preserve"> </w:t>
      </w:r>
      <w:r w:rsidRPr="00036558">
        <w:t>assessment of the relevance of the research to the actual law reform proposed (with reference to</w:t>
      </w:r>
      <w:r>
        <w:t xml:space="preserve"> </w:t>
      </w:r>
      <w:r w:rsidRPr="00036558">
        <w:t xml:space="preserve">provisions within the </w:t>
      </w:r>
      <w:r w:rsidRPr="00036558">
        <w:rPr>
          <w:i/>
          <w:iCs/>
        </w:rPr>
        <w:t>Draft Bill</w:t>
      </w:r>
      <w:r w:rsidRPr="00036558">
        <w:t>).</w:t>
      </w:r>
    </w:p>
    <w:p w:rsidR="00036558" w:rsidRPr="00036558" w:rsidRDefault="00036558" w:rsidP="00036558">
      <w:r w:rsidRPr="00036558">
        <w:t>‘Legal and Policy Context’ is the title of chapter 5, and what follows is a look at legal and policy</w:t>
      </w:r>
      <w:r>
        <w:t xml:space="preserve"> </w:t>
      </w:r>
      <w:r w:rsidRPr="00036558">
        <w:t>developments since the 1983 Act and a placing of them into a practical context. It is an</w:t>
      </w:r>
      <w:r>
        <w:t xml:space="preserve"> </w:t>
      </w:r>
      <w:r w:rsidRPr="00036558">
        <w:t>unashamedly (and overtly acknowledged) biased account, readers being reminded at the outset of</w:t>
      </w:r>
      <w:r>
        <w:t xml:space="preserve"> </w:t>
      </w:r>
      <w:r w:rsidRPr="00036558">
        <w:t>the chapter of the author’s membership of the expert advisory group (the ‘Richardson</w:t>
      </w:r>
      <w:r>
        <w:t xml:space="preserve"> </w:t>
      </w:r>
      <w:r w:rsidRPr="00036558">
        <w:t>Committee’) established by the Government in 1998 to advise on mental health law reform. It is</w:t>
      </w:r>
      <w:r>
        <w:t xml:space="preserve"> </w:t>
      </w:r>
      <w:r w:rsidRPr="00036558">
        <w:t>familiar territory to anyone who has been following the reform saga of the last five years, but the</w:t>
      </w:r>
      <w:r>
        <w:t xml:space="preserve"> </w:t>
      </w:r>
      <w:r w:rsidRPr="00036558">
        <w:t>presentation is thoughtful and original and many readers will be in sympathy with the author’s</w:t>
      </w:r>
      <w:r>
        <w:t xml:space="preserve"> </w:t>
      </w:r>
      <w:r w:rsidRPr="00036558">
        <w:t>provocative and heartfelt critique.</w:t>
      </w:r>
    </w:p>
    <w:p w:rsidR="00036558" w:rsidRPr="00036558" w:rsidRDefault="00036558" w:rsidP="00036558">
      <w:r w:rsidRPr="00036558">
        <w:t>In the final scholarly chapter, the author, with reference to the research study and the issues arising</w:t>
      </w:r>
      <w:r>
        <w:t xml:space="preserve"> </w:t>
      </w:r>
      <w:r w:rsidRPr="00036558">
        <w:t>from multi-disciplinary decision-making, considers conflicts associated with the pursuit of legal</w:t>
      </w:r>
      <w:r>
        <w:t xml:space="preserve"> </w:t>
      </w:r>
      <w:r w:rsidRPr="00036558">
        <w:t>certainty and consistency, the difficulties of working in chaotic and complex situations, and the</w:t>
      </w:r>
      <w:r>
        <w:t xml:space="preserve"> </w:t>
      </w:r>
      <w:r w:rsidRPr="00036558">
        <w:t>extent to which research can influence law reform, before concluding with comments about the</w:t>
      </w:r>
      <w:r>
        <w:t xml:space="preserve"> </w:t>
      </w:r>
      <w:r w:rsidRPr="00036558">
        <w:t xml:space="preserve">effectiveness and acceptability of the reforms proposed in the </w:t>
      </w:r>
      <w:r w:rsidRPr="00036558">
        <w:rPr>
          <w:i/>
          <w:iCs/>
        </w:rPr>
        <w:t>Draft Bill</w:t>
      </w:r>
      <w:r w:rsidRPr="00036558">
        <w:t>. She is right to end by</w:t>
      </w:r>
      <w:r>
        <w:t xml:space="preserve"> </w:t>
      </w:r>
      <w:r w:rsidRPr="00036558">
        <w:t>restating a central lesson of the research:</w:t>
      </w:r>
    </w:p>
    <w:p w:rsidR="00036558" w:rsidRPr="00036558" w:rsidRDefault="00036558" w:rsidP="00036558">
      <w:pPr>
        <w:ind w:left="567" w:right="521"/>
        <w:rPr>
          <w:i/>
          <w:iCs/>
        </w:rPr>
      </w:pPr>
      <w:r w:rsidRPr="00036558">
        <w:rPr>
          <w:i/>
          <w:iCs/>
        </w:rPr>
        <w:t>“Application of the law is fundamentally an interpretative exercise. It involves the construction of choices</w:t>
      </w:r>
      <w:r>
        <w:rPr>
          <w:i/>
          <w:iCs/>
        </w:rPr>
        <w:t xml:space="preserve"> </w:t>
      </w:r>
      <w:r w:rsidRPr="00036558">
        <w:rPr>
          <w:i/>
          <w:iCs/>
        </w:rPr>
        <w:t>and bearing the consequences of the choices made. Given all that has been said here about uncertainty</w:t>
      </w:r>
      <w:r>
        <w:rPr>
          <w:i/>
          <w:iCs/>
        </w:rPr>
        <w:t xml:space="preserve"> </w:t>
      </w:r>
      <w:r w:rsidRPr="00036558">
        <w:rPr>
          <w:i/>
          <w:iCs/>
        </w:rPr>
        <w:t>and complexity, it is wise to end on a cautionary note. Legislators should remain vigilant of the law of</w:t>
      </w:r>
      <w:r>
        <w:rPr>
          <w:i/>
          <w:iCs/>
        </w:rPr>
        <w:t xml:space="preserve"> </w:t>
      </w:r>
      <w:r w:rsidRPr="00036558">
        <w:rPr>
          <w:i/>
          <w:iCs/>
        </w:rPr>
        <w:t xml:space="preserve">unintended consequences, for as </w:t>
      </w:r>
      <w:bookmarkStart w:id="0" w:name="_GoBack"/>
      <w:bookmarkEnd w:id="0"/>
      <w:proofErr w:type="spellStart"/>
      <w:r w:rsidRPr="00036558">
        <w:rPr>
          <w:i/>
          <w:iCs/>
        </w:rPr>
        <w:t>Heginbotham</w:t>
      </w:r>
      <w:proofErr w:type="spellEnd"/>
      <w:r w:rsidRPr="00036558">
        <w:rPr>
          <w:i/>
          <w:iCs/>
        </w:rPr>
        <w:t xml:space="preserve"> and Elson</w:t>
      </w:r>
      <w:r>
        <w:rPr>
          <w:rStyle w:val="FootnoteReference"/>
          <w:i/>
          <w:iCs/>
        </w:rPr>
        <w:footnoteReference w:id="12"/>
      </w:r>
      <w:r w:rsidRPr="00036558">
        <w:t xml:space="preserve"> </w:t>
      </w:r>
      <w:r w:rsidRPr="00036558">
        <w:rPr>
          <w:i/>
          <w:iCs/>
        </w:rPr>
        <w:t>have argued, the translation of public policy</w:t>
      </w:r>
      <w:r>
        <w:rPr>
          <w:i/>
          <w:iCs/>
        </w:rPr>
        <w:t xml:space="preserve"> </w:t>
      </w:r>
      <w:r w:rsidRPr="00036558">
        <w:rPr>
          <w:i/>
          <w:iCs/>
        </w:rPr>
        <w:t>into practice or law does not always follow the original intentions of those who formulated the proposals.”</w:t>
      </w:r>
    </w:p>
    <w:p w:rsidR="00036558" w:rsidRPr="00036558" w:rsidRDefault="00036558" w:rsidP="00036558">
      <w:r w:rsidRPr="00036558">
        <w:t>Helpful and interesting appendices complete the book. Appendix 1 contains relevant selected</w:t>
      </w:r>
      <w:r>
        <w:t xml:space="preserve"> </w:t>
      </w:r>
      <w:r w:rsidRPr="00036558">
        <w:t>sections of the 1983 Act, appendix 2 is a fascinating account of the methodology employed, and</w:t>
      </w:r>
      <w:r>
        <w:t xml:space="preserve"> </w:t>
      </w:r>
      <w:r w:rsidRPr="00036558">
        <w:t>appendix 3 (on which this reviewer admits to not lingering) is full of the statistical evidence</w:t>
      </w:r>
      <w:r>
        <w:t xml:space="preserve"> </w:t>
      </w:r>
      <w:r w:rsidRPr="00036558">
        <w:t>emerging from the research. The concluding 10 page bibliography bears witness to the enormous</w:t>
      </w:r>
      <w:r>
        <w:t xml:space="preserve"> </w:t>
      </w:r>
      <w:r w:rsidRPr="00036558">
        <w:t>industry which lies behind this book, and will serve as an invaluable reference source for all</w:t>
      </w:r>
      <w:r>
        <w:t xml:space="preserve"> </w:t>
      </w:r>
      <w:r w:rsidRPr="00036558">
        <w:t>students of mental health law.</w:t>
      </w:r>
    </w:p>
    <w:p w:rsidR="00036558" w:rsidRDefault="00036558" w:rsidP="00036558">
      <w:r w:rsidRPr="00036558">
        <w:t>In summary, this book deserves to be read and considered by all who care about, and debate, the</w:t>
      </w:r>
      <w:r>
        <w:t xml:space="preserve"> </w:t>
      </w:r>
      <w:r w:rsidRPr="00036558">
        <w:t>direction of mental health law, not least of course by those faced with the responsibility of</w:t>
      </w:r>
      <w:r>
        <w:t xml:space="preserve"> </w:t>
      </w:r>
      <w:r w:rsidRPr="00036558">
        <w:t>devising the appropriate, ethical and practical legislation of the future. The ‘smorgasbord’</w:t>
      </w:r>
      <w:r>
        <w:t xml:space="preserve"> </w:t>
      </w:r>
      <w:r w:rsidRPr="00036558">
        <w:t>presentation invites ‘dipping’, and all those charged with the responsibility of resolving dilemmas</w:t>
      </w:r>
      <w:r>
        <w:t xml:space="preserve"> </w:t>
      </w:r>
      <w:r w:rsidRPr="00036558">
        <w:t>and reaching decisions, could well benefit from reading the very accessible chapters 1</w:t>
      </w:r>
      <w:proofErr w:type="gramStart"/>
      <w:r w:rsidRPr="00036558">
        <w:t>,2</w:t>
      </w:r>
      <w:proofErr w:type="gramEnd"/>
      <w:r w:rsidRPr="00036558">
        <w:t xml:space="preserve"> and 3.</w:t>
      </w:r>
      <w:r>
        <w:t xml:space="preserve"> </w:t>
      </w:r>
      <w:r w:rsidRPr="00036558">
        <w:t>These chapters should be obligatory reading for all those engaged in training such professionals.</w:t>
      </w:r>
    </w:p>
    <w:p w:rsidR="00036558" w:rsidRPr="00036558" w:rsidRDefault="00036558" w:rsidP="00036558"/>
    <w:p w:rsidR="004F3AC6" w:rsidRDefault="00036558" w:rsidP="00036558">
      <w:r w:rsidRPr="00036558">
        <w:t>John Horne, Senior Lecturer, School of Law, Northumbria University</w:t>
      </w:r>
    </w:p>
    <w:sectPr w:rsidR="004F3A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6D6" w:rsidRDefault="00FE76D6" w:rsidP="00FE76D6">
      <w:pPr>
        <w:spacing w:after="0" w:line="240" w:lineRule="auto"/>
      </w:pPr>
      <w:r>
        <w:separator/>
      </w:r>
    </w:p>
  </w:endnote>
  <w:endnote w:type="continuationSeparator" w:id="0">
    <w:p w:rsidR="00FE76D6" w:rsidRDefault="00FE76D6" w:rsidP="00FE7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6D6" w:rsidRDefault="00FE76D6" w:rsidP="00FE76D6">
      <w:pPr>
        <w:spacing w:after="0" w:line="240" w:lineRule="auto"/>
      </w:pPr>
      <w:r>
        <w:separator/>
      </w:r>
    </w:p>
  </w:footnote>
  <w:footnote w:type="continuationSeparator" w:id="0">
    <w:p w:rsidR="00FE76D6" w:rsidRDefault="00FE76D6" w:rsidP="00FE76D6">
      <w:pPr>
        <w:spacing w:after="0" w:line="240" w:lineRule="auto"/>
      </w:pPr>
      <w:r>
        <w:continuationSeparator/>
      </w:r>
    </w:p>
  </w:footnote>
  <w:footnote w:id="1">
    <w:p w:rsidR="00FE76D6" w:rsidRPr="00FE76D6" w:rsidRDefault="00FE76D6" w:rsidP="00FE76D6">
      <w:pPr>
        <w:pStyle w:val="FootnoteText"/>
        <w:rPr>
          <w:sz w:val="16"/>
        </w:rPr>
      </w:pPr>
      <w:r w:rsidRPr="00FE76D6">
        <w:rPr>
          <w:rStyle w:val="FootnoteReference"/>
          <w:sz w:val="16"/>
        </w:rPr>
        <w:footnoteRef/>
      </w:r>
      <w:r w:rsidRPr="00FE76D6">
        <w:rPr>
          <w:sz w:val="16"/>
        </w:rPr>
        <w:t xml:space="preserve"> </w:t>
      </w:r>
      <w:r w:rsidRPr="00FE76D6">
        <w:rPr>
          <w:sz w:val="16"/>
        </w:rPr>
        <w:t>R (on the application of Wilkinson) v Broadmoor</w:t>
      </w:r>
      <w:r w:rsidRPr="00FE76D6">
        <w:rPr>
          <w:sz w:val="16"/>
        </w:rPr>
        <w:t xml:space="preserve"> </w:t>
      </w:r>
      <w:r w:rsidRPr="00FE76D6">
        <w:rPr>
          <w:sz w:val="16"/>
        </w:rPr>
        <w:t>Special Hospital Authority and others [2001] EWCA</w:t>
      </w:r>
      <w:r w:rsidRPr="00FE76D6">
        <w:rPr>
          <w:sz w:val="16"/>
        </w:rPr>
        <w:t xml:space="preserve"> </w:t>
      </w:r>
      <w:proofErr w:type="spellStart"/>
      <w:r w:rsidRPr="00FE76D6">
        <w:rPr>
          <w:sz w:val="16"/>
        </w:rPr>
        <w:t>Civ</w:t>
      </w:r>
      <w:proofErr w:type="spellEnd"/>
      <w:r w:rsidRPr="00FE76D6">
        <w:rPr>
          <w:sz w:val="16"/>
        </w:rPr>
        <w:t xml:space="preserve"> 1545</w:t>
      </w:r>
    </w:p>
  </w:footnote>
  <w:footnote w:id="2">
    <w:p w:rsidR="00FE76D6" w:rsidRPr="00FE76D6" w:rsidRDefault="00FE76D6" w:rsidP="00FE76D6">
      <w:pPr>
        <w:pStyle w:val="FootnoteText"/>
        <w:rPr>
          <w:sz w:val="16"/>
        </w:rPr>
      </w:pPr>
      <w:r w:rsidRPr="00FE76D6">
        <w:rPr>
          <w:rStyle w:val="FootnoteReference"/>
          <w:sz w:val="16"/>
        </w:rPr>
        <w:footnoteRef/>
      </w:r>
      <w:r w:rsidRPr="00FE76D6">
        <w:rPr>
          <w:sz w:val="16"/>
        </w:rPr>
        <w:t xml:space="preserve"> </w:t>
      </w:r>
      <w:r w:rsidRPr="00FE76D6">
        <w:rPr>
          <w:sz w:val="16"/>
        </w:rPr>
        <w:t xml:space="preserve">R (on the application of N) v </w:t>
      </w:r>
      <w:proofErr w:type="spellStart"/>
      <w:r w:rsidRPr="00FE76D6">
        <w:rPr>
          <w:sz w:val="16"/>
        </w:rPr>
        <w:t>Dr.</w:t>
      </w:r>
      <w:proofErr w:type="spellEnd"/>
      <w:r w:rsidRPr="00FE76D6">
        <w:rPr>
          <w:sz w:val="16"/>
        </w:rPr>
        <w:t xml:space="preserve"> M and others</w:t>
      </w:r>
      <w:r w:rsidRPr="00FE76D6">
        <w:rPr>
          <w:sz w:val="16"/>
        </w:rPr>
        <w:t xml:space="preserve"> </w:t>
      </w:r>
      <w:r w:rsidRPr="00FE76D6">
        <w:rPr>
          <w:sz w:val="16"/>
        </w:rPr>
        <w:t xml:space="preserve">[2002] EWCA </w:t>
      </w:r>
      <w:proofErr w:type="spellStart"/>
      <w:r w:rsidRPr="00FE76D6">
        <w:rPr>
          <w:sz w:val="16"/>
        </w:rPr>
        <w:t>Civ</w:t>
      </w:r>
      <w:proofErr w:type="spellEnd"/>
      <w:r w:rsidRPr="00FE76D6">
        <w:rPr>
          <w:sz w:val="16"/>
        </w:rPr>
        <w:t xml:space="preserve"> 1789</w:t>
      </w:r>
    </w:p>
  </w:footnote>
  <w:footnote w:id="3">
    <w:p w:rsidR="00FE76D6" w:rsidRPr="00FE76D6" w:rsidRDefault="00FE76D6" w:rsidP="00FE76D6">
      <w:pPr>
        <w:pStyle w:val="FootnoteText"/>
        <w:rPr>
          <w:sz w:val="16"/>
        </w:rPr>
      </w:pPr>
      <w:r w:rsidRPr="00FE76D6">
        <w:rPr>
          <w:rStyle w:val="FootnoteReference"/>
          <w:sz w:val="16"/>
        </w:rPr>
        <w:footnoteRef/>
      </w:r>
      <w:r w:rsidRPr="00FE76D6">
        <w:rPr>
          <w:sz w:val="16"/>
        </w:rPr>
        <w:t xml:space="preserve"> </w:t>
      </w:r>
      <w:r w:rsidRPr="00FE76D6">
        <w:rPr>
          <w:sz w:val="16"/>
        </w:rPr>
        <w:t xml:space="preserve">R (on the application of PS) v </w:t>
      </w:r>
      <w:proofErr w:type="spellStart"/>
      <w:r w:rsidRPr="00FE76D6">
        <w:rPr>
          <w:sz w:val="16"/>
        </w:rPr>
        <w:t>Dr.</w:t>
      </w:r>
      <w:proofErr w:type="spellEnd"/>
      <w:r w:rsidRPr="00FE76D6">
        <w:rPr>
          <w:sz w:val="16"/>
        </w:rPr>
        <w:t xml:space="preserve"> G and others</w:t>
      </w:r>
      <w:r w:rsidRPr="00FE76D6">
        <w:rPr>
          <w:sz w:val="16"/>
        </w:rPr>
        <w:t xml:space="preserve"> </w:t>
      </w:r>
      <w:r w:rsidRPr="00FE76D6">
        <w:rPr>
          <w:sz w:val="16"/>
        </w:rPr>
        <w:t>[2003] EWHC 2335 (Admin) – reviewed by Peter</w:t>
      </w:r>
      <w:r w:rsidRPr="00FE76D6">
        <w:rPr>
          <w:sz w:val="16"/>
        </w:rPr>
        <w:t xml:space="preserve"> </w:t>
      </w:r>
      <w:r w:rsidRPr="00FE76D6">
        <w:rPr>
          <w:sz w:val="16"/>
        </w:rPr>
        <w:t>Bartlett in this issue of the JMHL.</w:t>
      </w:r>
    </w:p>
  </w:footnote>
  <w:footnote w:id="4">
    <w:p w:rsidR="00FE76D6" w:rsidRPr="00FE76D6" w:rsidRDefault="00FE76D6">
      <w:pPr>
        <w:pStyle w:val="FootnoteText"/>
        <w:rPr>
          <w:sz w:val="16"/>
        </w:rPr>
      </w:pPr>
      <w:r w:rsidRPr="00FE76D6">
        <w:rPr>
          <w:rStyle w:val="FootnoteReference"/>
          <w:sz w:val="16"/>
        </w:rPr>
        <w:footnoteRef/>
      </w:r>
      <w:r w:rsidRPr="00FE76D6">
        <w:rPr>
          <w:sz w:val="16"/>
        </w:rPr>
        <w:t xml:space="preserve"> See the case of N (footnote 2 above)</w:t>
      </w:r>
    </w:p>
  </w:footnote>
  <w:footnote w:id="5">
    <w:p w:rsidR="00FE76D6" w:rsidRPr="00FE76D6" w:rsidRDefault="00FE76D6">
      <w:pPr>
        <w:pStyle w:val="FootnoteText"/>
        <w:rPr>
          <w:sz w:val="16"/>
        </w:rPr>
      </w:pPr>
      <w:r w:rsidRPr="00FE76D6">
        <w:rPr>
          <w:rStyle w:val="FootnoteReference"/>
          <w:sz w:val="16"/>
        </w:rPr>
        <w:footnoteRef/>
      </w:r>
      <w:r w:rsidRPr="00FE76D6">
        <w:rPr>
          <w:sz w:val="16"/>
        </w:rPr>
        <w:t xml:space="preserve"> See the case of PS (footnote 3 above)</w:t>
      </w:r>
    </w:p>
  </w:footnote>
  <w:footnote w:id="6">
    <w:p w:rsidR="001A6DBC" w:rsidRPr="001A6DBC" w:rsidRDefault="001A6DBC" w:rsidP="001A6DBC">
      <w:pPr>
        <w:pStyle w:val="FootnoteText"/>
        <w:rPr>
          <w:sz w:val="16"/>
        </w:rPr>
      </w:pPr>
      <w:r w:rsidRPr="001A6DBC">
        <w:rPr>
          <w:rStyle w:val="FootnoteReference"/>
          <w:sz w:val="16"/>
        </w:rPr>
        <w:footnoteRef/>
      </w:r>
      <w:r w:rsidRPr="001A6DBC">
        <w:rPr>
          <w:sz w:val="16"/>
        </w:rPr>
        <w:t xml:space="preserve"> </w:t>
      </w:r>
      <w:r w:rsidRPr="001A6DBC">
        <w:rPr>
          <w:sz w:val="16"/>
        </w:rPr>
        <w:t>For example they jointly edited ‘Law without</w:t>
      </w:r>
      <w:r w:rsidRPr="001A6DBC">
        <w:rPr>
          <w:sz w:val="16"/>
        </w:rPr>
        <w:t xml:space="preserve"> </w:t>
      </w:r>
      <w:r w:rsidRPr="001A6DBC">
        <w:rPr>
          <w:sz w:val="16"/>
        </w:rPr>
        <w:t>enforcement’ (Hart Publishing) (1999), an impressive</w:t>
      </w:r>
      <w:r w:rsidRPr="001A6DBC">
        <w:rPr>
          <w:sz w:val="16"/>
        </w:rPr>
        <w:t xml:space="preserve"> </w:t>
      </w:r>
      <w:r w:rsidRPr="001A6DBC">
        <w:rPr>
          <w:sz w:val="16"/>
        </w:rPr>
        <w:t>collection of essays about the effectiveness of mental</w:t>
      </w:r>
      <w:r w:rsidRPr="001A6DBC">
        <w:rPr>
          <w:sz w:val="16"/>
        </w:rPr>
        <w:t xml:space="preserve"> </w:t>
      </w:r>
      <w:r w:rsidRPr="001A6DBC">
        <w:rPr>
          <w:sz w:val="16"/>
        </w:rPr>
        <w:t>health law, reviewed in JMHL (Feb 1999).</w:t>
      </w:r>
    </w:p>
  </w:footnote>
  <w:footnote w:id="7">
    <w:p w:rsidR="001A6DBC" w:rsidRPr="00036558" w:rsidRDefault="001A6DBC" w:rsidP="001A6DBC">
      <w:pPr>
        <w:pStyle w:val="FootnoteText"/>
        <w:rPr>
          <w:sz w:val="16"/>
        </w:rPr>
      </w:pPr>
      <w:r w:rsidRPr="00036558">
        <w:rPr>
          <w:rStyle w:val="FootnoteReference"/>
          <w:sz w:val="16"/>
        </w:rPr>
        <w:footnoteRef/>
      </w:r>
      <w:r w:rsidRPr="00036558">
        <w:rPr>
          <w:sz w:val="16"/>
        </w:rPr>
        <w:t xml:space="preserve"> </w:t>
      </w:r>
      <w:r w:rsidRPr="00036558">
        <w:rPr>
          <w:sz w:val="16"/>
        </w:rPr>
        <w:t>The questionable objectivity of assessment of this by</w:t>
      </w:r>
      <w:r w:rsidR="00036558" w:rsidRPr="00036558">
        <w:rPr>
          <w:sz w:val="16"/>
        </w:rPr>
        <w:t xml:space="preserve"> </w:t>
      </w:r>
      <w:r w:rsidRPr="00036558">
        <w:rPr>
          <w:sz w:val="16"/>
        </w:rPr>
        <w:t>the reviewer needs to be acknowledged – he well recalls</w:t>
      </w:r>
      <w:r w:rsidR="00036558" w:rsidRPr="00036558">
        <w:rPr>
          <w:sz w:val="16"/>
        </w:rPr>
        <w:t xml:space="preserve"> </w:t>
      </w:r>
      <w:r w:rsidRPr="00036558">
        <w:rPr>
          <w:sz w:val="16"/>
        </w:rPr>
        <w:t>his own agonising as an inexperienced but ‘authorised’</w:t>
      </w:r>
      <w:r w:rsidR="00036558" w:rsidRPr="00036558">
        <w:rPr>
          <w:sz w:val="16"/>
        </w:rPr>
        <w:t xml:space="preserve"> </w:t>
      </w:r>
      <w:r w:rsidRPr="00036558">
        <w:rPr>
          <w:sz w:val="16"/>
        </w:rPr>
        <w:t>social worker attempting to apply the provisions of the</w:t>
      </w:r>
      <w:r w:rsidR="00036558" w:rsidRPr="00036558">
        <w:rPr>
          <w:sz w:val="16"/>
        </w:rPr>
        <w:t xml:space="preserve"> </w:t>
      </w:r>
      <w:r w:rsidRPr="00036558">
        <w:rPr>
          <w:sz w:val="16"/>
        </w:rPr>
        <w:t>Mental Health Act 1959.</w:t>
      </w:r>
    </w:p>
  </w:footnote>
  <w:footnote w:id="8">
    <w:p w:rsidR="00036558" w:rsidRPr="00036558" w:rsidRDefault="00036558" w:rsidP="00036558">
      <w:pPr>
        <w:pStyle w:val="FootnoteText"/>
        <w:rPr>
          <w:sz w:val="16"/>
        </w:rPr>
      </w:pPr>
      <w:r w:rsidRPr="00036558">
        <w:rPr>
          <w:rStyle w:val="FootnoteReference"/>
          <w:sz w:val="16"/>
        </w:rPr>
        <w:footnoteRef/>
      </w:r>
      <w:r w:rsidRPr="00036558">
        <w:rPr>
          <w:sz w:val="16"/>
        </w:rPr>
        <w:t xml:space="preserve"> </w:t>
      </w:r>
      <w:r w:rsidRPr="00036558">
        <w:rPr>
          <w:sz w:val="16"/>
        </w:rPr>
        <w:t>The contrast (in terms of hours, content and assessment)</w:t>
      </w:r>
      <w:r w:rsidRPr="00036558">
        <w:rPr>
          <w:sz w:val="16"/>
        </w:rPr>
        <w:t xml:space="preserve"> </w:t>
      </w:r>
      <w:r w:rsidRPr="00036558">
        <w:rPr>
          <w:sz w:val="16"/>
        </w:rPr>
        <w:t>set out in the requirements both for induction training</w:t>
      </w:r>
      <w:r w:rsidRPr="00036558">
        <w:rPr>
          <w:sz w:val="16"/>
        </w:rPr>
        <w:t xml:space="preserve"> </w:t>
      </w:r>
      <w:r w:rsidRPr="00036558">
        <w:rPr>
          <w:sz w:val="16"/>
        </w:rPr>
        <w:t>(and subsequent approval) and for refresher training for</w:t>
      </w:r>
      <w:r w:rsidRPr="00036558">
        <w:rPr>
          <w:sz w:val="16"/>
        </w:rPr>
        <w:t xml:space="preserve"> </w:t>
      </w:r>
      <w:r w:rsidRPr="00036558">
        <w:rPr>
          <w:sz w:val="16"/>
        </w:rPr>
        <w:t>these two groups, is great. See Guidance HSG (96)3</w:t>
      </w:r>
      <w:r w:rsidRPr="00036558">
        <w:rPr>
          <w:sz w:val="16"/>
        </w:rPr>
        <w:t xml:space="preserve"> </w:t>
      </w:r>
      <w:r w:rsidRPr="00036558">
        <w:rPr>
          <w:sz w:val="16"/>
        </w:rPr>
        <w:t>‘Approval of doctors under section 12 Mental Health</w:t>
      </w:r>
      <w:r w:rsidRPr="00036558">
        <w:rPr>
          <w:sz w:val="16"/>
        </w:rPr>
        <w:t xml:space="preserve"> </w:t>
      </w:r>
      <w:r w:rsidRPr="00036558">
        <w:rPr>
          <w:sz w:val="16"/>
        </w:rPr>
        <w:t>Act 1983’ (NHS Executive – 1996), and the</w:t>
      </w:r>
      <w:r>
        <w:rPr>
          <w:sz w:val="16"/>
        </w:rPr>
        <w:t xml:space="preserve"> </w:t>
      </w:r>
      <w:r w:rsidRPr="00036558">
        <w:rPr>
          <w:sz w:val="16"/>
        </w:rPr>
        <w:t>requirements published in 2001 by the former Central</w:t>
      </w:r>
      <w:r w:rsidRPr="00036558">
        <w:rPr>
          <w:sz w:val="16"/>
        </w:rPr>
        <w:t xml:space="preserve"> </w:t>
      </w:r>
      <w:r w:rsidRPr="00036558">
        <w:rPr>
          <w:sz w:val="16"/>
        </w:rPr>
        <w:t>Council of Education &amp; Training in Social Work,</w:t>
      </w:r>
      <w:r>
        <w:rPr>
          <w:sz w:val="16"/>
        </w:rPr>
        <w:t xml:space="preserve"> </w:t>
      </w:r>
      <w:r w:rsidRPr="00036558">
        <w:rPr>
          <w:sz w:val="16"/>
        </w:rPr>
        <w:t>‘Assuring Quality for Mental Health Social Work:</w:t>
      </w:r>
      <w:r w:rsidRPr="00036558">
        <w:rPr>
          <w:sz w:val="16"/>
        </w:rPr>
        <w:t xml:space="preserve"> </w:t>
      </w:r>
      <w:r w:rsidRPr="00036558">
        <w:rPr>
          <w:sz w:val="16"/>
        </w:rPr>
        <w:t>Requirements for the training of Approved Social</w:t>
      </w:r>
      <w:r>
        <w:rPr>
          <w:sz w:val="16"/>
        </w:rPr>
        <w:t xml:space="preserve"> </w:t>
      </w:r>
      <w:r w:rsidRPr="00036558">
        <w:rPr>
          <w:sz w:val="16"/>
        </w:rPr>
        <w:t>Workers…’ and ‘Maintaining and developing the</w:t>
      </w:r>
      <w:r w:rsidRPr="00036558">
        <w:rPr>
          <w:sz w:val="16"/>
        </w:rPr>
        <w:t xml:space="preserve"> </w:t>
      </w:r>
      <w:r w:rsidRPr="00036558">
        <w:rPr>
          <w:sz w:val="16"/>
        </w:rPr>
        <w:t xml:space="preserve">competence of Approved Social Workers….’. </w:t>
      </w:r>
      <w:proofErr w:type="spellStart"/>
      <w:r w:rsidRPr="00036558">
        <w:rPr>
          <w:sz w:val="16"/>
        </w:rPr>
        <w:t>Dr.</w:t>
      </w:r>
      <w:proofErr w:type="spellEnd"/>
      <w:r w:rsidRPr="00036558">
        <w:rPr>
          <w:sz w:val="16"/>
        </w:rPr>
        <w:t xml:space="preserve"> </w:t>
      </w:r>
      <w:r w:rsidRPr="00036558">
        <w:rPr>
          <w:sz w:val="16"/>
        </w:rPr>
        <w:t>Martin Humphreys highlighted this contrast in an</w:t>
      </w:r>
      <w:r w:rsidRPr="00036558">
        <w:rPr>
          <w:sz w:val="16"/>
        </w:rPr>
        <w:t xml:space="preserve"> </w:t>
      </w:r>
      <w:r w:rsidRPr="00036558">
        <w:rPr>
          <w:sz w:val="16"/>
        </w:rPr>
        <w:t>article ‘Psychiatrists’ Knowledge of Mental Health</w:t>
      </w:r>
      <w:r w:rsidRPr="00036558">
        <w:rPr>
          <w:sz w:val="16"/>
        </w:rPr>
        <w:t xml:space="preserve"> </w:t>
      </w:r>
      <w:r w:rsidRPr="00036558">
        <w:rPr>
          <w:sz w:val="16"/>
        </w:rPr>
        <w:t>Legislation’ JMHL (October 1999) pp 150–153.</w:t>
      </w:r>
    </w:p>
  </w:footnote>
  <w:footnote w:id="9">
    <w:p w:rsidR="00036558" w:rsidRPr="00036558" w:rsidRDefault="00036558" w:rsidP="00036558">
      <w:pPr>
        <w:pStyle w:val="FootnoteText"/>
        <w:rPr>
          <w:sz w:val="16"/>
        </w:rPr>
      </w:pPr>
      <w:r w:rsidRPr="00036558">
        <w:rPr>
          <w:rStyle w:val="FootnoteReference"/>
          <w:sz w:val="16"/>
        </w:rPr>
        <w:footnoteRef/>
      </w:r>
      <w:r w:rsidRPr="00036558">
        <w:rPr>
          <w:sz w:val="16"/>
        </w:rPr>
        <w:t xml:space="preserve"> </w:t>
      </w:r>
      <w:r w:rsidRPr="00036558">
        <w:rPr>
          <w:sz w:val="16"/>
        </w:rPr>
        <w:t>For example, see ‘Legal Knowledge of Mental Health</w:t>
      </w:r>
      <w:r w:rsidRPr="00036558">
        <w:rPr>
          <w:sz w:val="16"/>
        </w:rPr>
        <w:t xml:space="preserve"> </w:t>
      </w:r>
      <w:r w:rsidRPr="00036558">
        <w:rPr>
          <w:sz w:val="16"/>
        </w:rPr>
        <w:t xml:space="preserve">Professionals: Report of a National Survey’, </w:t>
      </w:r>
      <w:proofErr w:type="spellStart"/>
      <w:r w:rsidRPr="00036558">
        <w:rPr>
          <w:sz w:val="16"/>
        </w:rPr>
        <w:t>Peay</w:t>
      </w:r>
      <w:proofErr w:type="spellEnd"/>
      <w:r w:rsidRPr="00036558">
        <w:rPr>
          <w:sz w:val="16"/>
        </w:rPr>
        <w:t>,</w:t>
      </w:r>
      <w:r w:rsidRPr="00036558">
        <w:rPr>
          <w:sz w:val="16"/>
        </w:rPr>
        <w:t xml:space="preserve"> </w:t>
      </w:r>
      <w:r w:rsidRPr="00036558">
        <w:rPr>
          <w:sz w:val="16"/>
        </w:rPr>
        <w:t>Roberts and Eastman, JMHL (June 2001) pp 44–55.</w:t>
      </w:r>
    </w:p>
  </w:footnote>
  <w:footnote w:id="10">
    <w:p w:rsidR="00036558" w:rsidRPr="00036558" w:rsidRDefault="00036558" w:rsidP="00036558">
      <w:pPr>
        <w:pStyle w:val="FootnoteText"/>
        <w:rPr>
          <w:sz w:val="16"/>
        </w:rPr>
      </w:pPr>
      <w:r w:rsidRPr="00036558">
        <w:rPr>
          <w:rStyle w:val="FootnoteReference"/>
          <w:sz w:val="16"/>
        </w:rPr>
        <w:footnoteRef/>
      </w:r>
      <w:r w:rsidRPr="00036558">
        <w:rPr>
          <w:sz w:val="16"/>
        </w:rPr>
        <w:t xml:space="preserve"> </w:t>
      </w:r>
      <w:r w:rsidRPr="00036558">
        <w:rPr>
          <w:sz w:val="16"/>
        </w:rPr>
        <w:t>For an interesting and timely critique of training of</w:t>
      </w:r>
      <w:r w:rsidRPr="00036558">
        <w:rPr>
          <w:sz w:val="16"/>
        </w:rPr>
        <w:t xml:space="preserve"> </w:t>
      </w:r>
      <w:r w:rsidRPr="00036558">
        <w:rPr>
          <w:sz w:val="16"/>
        </w:rPr>
        <w:t>s.12 doctors, see ‘Training for approval under section</w:t>
      </w:r>
      <w:r w:rsidRPr="00036558">
        <w:rPr>
          <w:sz w:val="16"/>
        </w:rPr>
        <w:t xml:space="preserve"> </w:t>
      </w:r>
      <w:r w:rsidRPr="00036558">
        <w:rPr>
          <w:sz w:val="16"/>
        </w:rPr>
        <w:t>12(2) of the Mental Health Act 1983’ Brown and</w:t>
      </w:r>
      <w:r w:rsidRPr="00036558">
        <w:rPr>
          <w:sz w:val="16"/>
        </w:rPr>
        <w:t xml:space="preserve"> </w:t>
      </w:r>
      <w:r w:rsidRPr="00036558">
        <w:rPr>
          <w:sz w:val="16"/>
        </w:rPr>
        <w:t>Humphreys Advances in Psychiatric Treatment (2003)</w:t>
      </w:r>
      <w:r w:rsidRPr="00036558">
        <w:rPr>
          <w:sz w:val="16"/>
        </w:rPr>
        <w:t xml:space="preserve"> </w:t>
      </w:r>
      <w:r w:rsidRPr="00036558">
        <w:rPr>
          <w:sz w:val="16"/>
        </w:rPr>
        <w:t>vol. 9 pp 38–44.</w:t>
      </w:r>
    </w:p>
  </w:footnote>
  <w:footnote w:id="11">
    <w:p w:rsidR="00036558" w:rsidRPr="00036558" w:rsidRDefault="00036558" w:rsidP="00036558">
      <w:pPr>
        <w:pStyle w:val="FootnoteText"/>
        <w:rPr>
          <w:sz w:val="16"/>
        </w:rPr>
      </w:pPr>
      <w:r w:rsidRPr="00036558">
        <w:rPr>
          <w:rStyle w:val="FootnoteReference"/>
          <w:sz w:val="16"/>
        </w:rPr>
        <w:footnoteRef/>
      </w:r>
      <w:r w:rsidRPr="00036558">
        <w:rPr>
          <w:sz w:val="16"/>
        </w:rPr>
        <w:t xml:space="preserve"> </w:t>
      </w:r>
      <w:r w:rsidRPr="00036558">
        <w:rPr>
          <w:sz w:val="16"/>
        </w:rPr>
        <w:t>The earliest work by the author in this area is revealed</w:t>
      </w:r>
      <w:r w:rsidRPr="00036558">
        <w:rPr>
          <w:sz w:val="16"/>
        </w:rPr>
        <w:t xml:space="preserve"> </w:t>
      </w:r>
      <w:r w:rsidRPr="00036558">
        <w:rPr>
          <w:sz w:val="16"/>
        </w:rPr>
        <w:t>by the bibliography of the book to be her unpublished</w:t>
      </w:r>
      <w:r w:rsidRPr="00036558">
        <w:rPr>
          <w:sz w:val="16"/>
        </w:rPr>
        <w:t xml:space="preserve"> </w:t>
      </w:r>
      <w:r w:rsidRPr="00036558">
        <w:rPr>
          <w:sz w:val="16"/>
        </w:rPr>
        <w:t>PhD thesis, ‘A study of Individual Approaches to</w:t>
      </w:r>
      <w:r w:rsidRPr="00036558">
        <w:rPr>
          <w:sz w:val="16"/>
        </w:rPr>
        <w:t xml:space="preserve"> </w:t>
      </w:r>
      <w:r w:rsidRPr="00036558">
        <w:rPr>
          <w:sz w:val="16"/>
        </w:rPr>
        <w:t>Decision-making under the Mental Health Act 1959’,</w:t>
      </w:r>
      <w:r w:rsidRPr="00036558">
        <w:rPr>
          <w:sz w:val="16"/>
        </w:rPr>
        <w:t xml:space="preserve"> </w:t>
      </w:r>
      <w:r w:rsidRPr="00036558">
        <w:rPr>
          <w:sz w:val="16"/>
        </w:rPr>
        <w:t>submitted in 1980.</w:t>
      </w:r>
    </w:p>
  </w:footnote>
  <w:footnote w:id="12">
    <w:p w:rsidR="00036558" w:rsidRPr="00036558" w:rsidRDefault="00036558" w:rsidP="00036558">
      <w:pPr>
        <w:pStyle w:val="FootnoteText"/>
        <w:rPr>
          <w:sz w:val="16"/>
        </w:rPr>
      </w:pPr>
      <w:r w:rsidRPr="00036558">
        <w:rPr>
          <w:rStyle w:val="FootnoteReference"/>
          <w:sz w:val="16"/>
        </w:rPr>
        <w:footnoteRef/>
      </w:r>
      <w:r w:rsidRPr="00036558">
        <w:rPr>
          <w:sz w:val="16"/>
        </w:rPr>
        <w:t xml:space="preserve"> </w:t>
      </w:r>
      <w:r w:rsidRPr="00036558">
        <w:rPr>
          <w:sz w:val="16"/>
        </w:rPr>
        <w:t xml:space="preserve">‘Public Policy via Law: Practitioner’s Sword and Politician’s Shield’ </w:t>
      </w:r>
      <w:proofErr w:type="spellStart"/>
      <w:r w:rsidRPr="00036558">
        <w:rPr>
          <w:sz w:val="16"/>
        </w:rPr>
        <w:t>Heginbotham</w:t>
      </w:r>
      <w:proofErr w:type="spellEnd"/>
      <w:r w:rsidRPr="00036558">
        <w:rPr>
          <w:sz w:val="16"/>
        </w:rPr>
        <w:t xml:space="preserve"> and Elson, pp 59-74 in ‘Law without</w:t>
      </w:r>
      <w:r w:rsidRPr="00036558">
        <w:rPr>
          <w:sz w:val="16"/>
        </w:rPr>
        <w:t xml:space="preserve"> </w:t>
      </w:r>
      <w:r w:rsidRPr="00036558">
        <w:rPr>
          <w:sz w:val="16"/>
        </w:rPr>
        <w:t xml:space="preserve">Enforcement’ ed. by Eastman and </w:t>
      </w:r>
      <w:proofErr w:type="spellStart"/>
      <w:r w:rsidRPr="00036558">
        <w:rPr>
          <w:sz w:val="16"/>
        </w:rPr>
        <w:t>Peay</w:t>
      </w:r>
      <w:proofErr w:type="spellEnd"/>
      <w:r w:rsidRPr="00036558">
        <w:rPr>
          <w:sz w:val="16"/>
        </w:rPr>
        <w:t xml:space="preserve"> (Hart Publishing) (1999)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9C"/>
    <w:rsid w:val="00036558"/>
    <w:rsid w:val="001A6DBC"/>
    <w:rsid w:val="0044669C"/>
    <w:rsid w:val="004F3AC6"/>
    <w:rsid w:val="00E54B33"/>
    <w:rsid w:val="00FE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E76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76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76D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E76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76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76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BDE98-1979-4618-BF22-FE12EEB1F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14047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4</cp:revision>
  <dcterms:created xsi:type="dcterms:W3CDTF">2014-10-17T10:36:00Z</dcterms:created>
  <dcterms:modified xsi:type="dcterms:W3CDTF">2014-10-17T10:55:00Z</dcterms:modified>
</cp:coreProperties>
</file>