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4F3C" w:rsidRPr="005A4F3C" w:rsidRDefault="005A4F3C" w:rsidP="005A4F3C">
      <w:pPr>
        <w:pStyle w:val="NoSpacing"/>
        <w:spacing w:line="360" w:lineRule="auto"/>
        <w:rPr>
          <w:sz w:val="56"/>
          <w:szCs w:val="56"/>
        </w:rPr>
      </w:pPr>
      <w:r w:rsidRPr="005A4F3C">
        <w:rPr>
          <w:sz w:val="56"/>
          <w:szCs w:val="56"/>
        </w:rPr>
        <w:t>The Mental Health Act Commission</w:t>
      </w:r>
      <w:r w:rsidRPr="005A4F3C">
        <w:rPr>
          <w:sz w:val="56"/>
          <w:szCs w:val="56"/>
        </w:rPr>
        <w:t xml:space="preserve"> </w:t>
      </w:r>
      <w:r w:rsidRPr="005A4F3C">
        <w:rPr>
          <w:sz w:val="56"/>
          <w:szCs w:val="56"/>
        </w:rPr>
        <w:t>Tenth Biennial Report 2001–2003</w:t>
      </w:r>
    </w:p>
    <w:p w:rsidR="005A4F3C" w:rsidRPr="005A4F3C" w:rsidRDefault="005A4F3C" w:rsidP="005A4F3C">
      <w:pPr>
        <w:pStyle w:val="NoSpacing"/>
        <w:spacing w:line="360" w:lineRule="auto"/>
        <w:rPr>
          <w:sz w:val="32"/>
          <w:szCs w:val="32"/>
        </w:rPr>
      </w:pPr>
      <w:r w:rsidRPr="005A4F3C">
        <w:rPr>
          <w:sz w:val="32"/>
          <w:szCs w:val="32"/>
        </w:rPr>
        <w:t>Published by the Stationery Office (2003) £16.50</w:t>
      </w:r>
    </w:p>
    <w:p w:rsidR="005A4F3C" w:rsidRDefault="005A4F3C" w:rsidP="005A4F3C">
      <w:pPr>
        <w:pStyle w:val="NoSpacing"/>
        <w:spacing w:line="360" w:lineRule="auto"/>
      </w:pPr>
    </w:p>
    <w:p w:rsidR="00B1363C" w:rsidRDefault="00B1363C" w:rsidP="005A4F3C">
      <w:pPr>
        <w:pStyle w:val="NoSpacing"/>
        <w:spacing w:line="360" w:lineRule="auto"/>
      </w:pPr>
    </w:p>
    <w:p w:rsidR="005A4F3C" w:rsidRDefault="005A4F3C" w:rsidP="005A4F3C">
      <w:pPr>
        <w:pStyle w:val="NoSpacing"/>
        <w:spacing w:line="360" w:lineRule="auto"/>
      </w:pPr>
      <w:bookmarkStart w:id="0" w:name="_GoBack"/>
      <w:bookmarkEnd w:id="0"/>
      <w:r>
        <w:t>Reviewing published work requires a particular form of discipline and is perhaps a responsibility</w:t>
      </w:r>
    </w:p>
    <w:p w:rsidR="005A4F3C" w:rsidRDefault="005A4F3C" w:rsidP="005A4F3C">
      <w:pPr>
        <w:pStyle w:val="NoSpacing"/>
        <w:spacing w:line="360" w:lineRule="auto"/>
      </w:pPr>
      <w:r>
        <w:t>that should be more widely distributed. It necessitates and requires attention to detail in reading</w:t>
      </w:r>
    </w:p>
    <w:p w:rsidR="005A4F3C" w:rsidRDefault="005A4F3C" w:rsidP="005A4F3C">
      <w:pPr>
        <w:pStyle w:val="NoSpacing"/>
        <w:spacing w:line="360" w:lineRule="auto"/>
      </w:pPr>
      <w:r>
        <w:t>which, in the modern era of information technology and preoccupation with circulating copy</w:t>
      </w:r>
    </w:p>
    <w:p w:rsidR="005A4F3C" w:rsidRDefault="005A4F3C" w:rsidP="005A4F3C">
      <w:pPr>
        <w:pStyle w:val="NoSpacing"/>
        <w:spacing w:line="360" w:lineRule="auto"/>
      </w:pPr>
      <w:r>
        <w:t>correspondence, data and reports, particularly in the present day health service, may not always be</w:t>
      </w:r>
    </w:p>
    <w:p w:rsidR="005A4F3C" w:rsidRDefault="005A4F3C" w:rsidP="005A4F3C">
      <w:pPr>
        <w:pStyle w:val="NoSpacing"/>
        <w:spacing w:line="360" w:lineRule="auto"/>
      </w:pPr>
      <w:r>
        <w:t>possible to achieve elsewhere given the sheer volume of material that each of us seems to be</w:t>
      </w:r>
    </w:p>
    <w:p w:rsidR="005A4F3C" w:rsidRDefault="005A4F3C" w:rsidP="005A4F3C">
      <w:pPr>
        <w:pStyle w:val="NoSpacing"/>
        <w:spacing w:line="360" w:lineRule="auto"/>
      </w:pPr>
      <w:r>
        <w:t>required to assimilate. On the upside, however, one learns so much more than perhaps one might</w:t>
      </w:r>
    </w:p>
    <w:p w:rsidR="005A4F3C" w:rsidRDefault="005A4F3C" w:rsidP="005A4F3C">
      <w:pPr>
        <w:pStyle w:val="NoSpacing"/>
        <w:spacing w:line="360" w:lineRule="auto"/>
      </w:pPr>
      <w:r>
        <w:t>otherwise. That said, for anyone with even half an interest in mental health law, and certainly</w:t>
      </w:r>
    </w:p>
    <w:p w:rsidR="005A4F3C" w:rsidRDefault="005A4F3C" w:rsidP="005A4F3C">
      <w:pPr>
        <w:pStyle w:val="NoSpacing"/>
        <w:spacing w:line="360" w:lineRule="auto"/>
      </w:pPr>
      <w:r>
        <w:t xml:space="preserve">readers of this Journal, the </w:t>
      </w:r>
      <w:r w:rsidRPr="00446CF6">
        <w:rPr>
          <w:i/>
        </w:rPr>
        <w:t>Mental Health Act Commission Tenth Biennial Report 2001–2003</w:t>
      </w:r>
      <w:r>
        <w:t xml:space="preserve"> should</w:t>
      </w:r>
    </w:p>
    <w:p w:rsidR="005A4F3C" w:rsidRDefault="005A4F3C" w:rsidP="005A4F3C">
      <w:pPr>
        <w:pStyle w:val="NoSpacing"/>
        <w:spacing w:line="360" w:lineRule="auto"/>
      </w:pPr>
      <w:r>
        <w:t>not pose any sort of difficulty in terms of information overload. Even if one finds oneself at odds</w:t>
      </w:r>
    </w:p>
    <w:p w:rsidR="005A4F3C" w:rsidRDefault="005A4F3C" w:rsidP="005A4F3C">
      <w:pPr>
        <w:pStyle w:val="NoSpacing"/>
        <w:spacing w:line="360" w:lineRule="auto"/>
      </w:pPr>
      <w:r>
        <w:t>with some of the views put forward or recommendations made, and there are no fewer than</w:t>
      </w:r>
    </w:p>
    <w:p w:rsidR="005A4F3C" w:rsidRDefault="005A4F3C" w:rsidP="005A4F3C">
      <w:pPr>
        <w:pStyle w:val="NoSpacing"/>
        <w:spacing w:line="360" w:lineRule="auto"/>
      </w:pPr>
      <w:r>
        <w:t>seventy of the latter, there is no doubt that this book, for that is what it is, is well written and</w:t>
      </w:r>
    </w:p>
    <w:p w:rsidR="005A4F3C" w:rsidRDefault="005A4F3C" w:rsidP="005A4F3C">
      <w:pPr>
        <w:pStyle w:val="NoSpacing"/>
        <w:spacing w:line="360" w:lineRule="auto"/>
      </w:pPr>
      <w:r>
        <w:t>constructed, wide-ranging, clearly thought-through and both stimulating and challenging to all</w:t>
      </w:r>
    </w:p>
    <w:p w:rsidR="005A4F3C" w:rsidRDefault="005A4F3C" w:rsidP="005A4F3C">
      <w:pPr>
        <w:pStyle w:val="NoSpacing"/>
        <w:spacing w:line="360" w:lineRule="auto"/>
      </w:pPr>
      <w:r>
        <w:t>those involved with the operation, management or provision of mental healthcare services at</w:t>
      </w:r>
    </w:p>
    <w:p w:rsidR="005A4F3C" w:rsidRDefault="005A4F3C" w:rsidP="005A4F3C">
      <w:pPr>
        <w:pStyle w:val="NoSpacing"/>
        <w:spacing w:line="360" w:lineRule="auto"/>
      </w:pPr>
      <w:r>
        <w:t xml:space="preserve">whatever </w:t>
      </w:r>
      <w:r w:rsidR="00446CF6">
        <w:t>level, from hospital wards</w:t>
      </w:r>
      <w:r>
        <w:t xml:space="preserve"> staff to Government Ministers. I confess readily that to an</w:t>
      </w:r>
    </w:p>
    <w:p w:rsidR="005A4F3C" w:rsidRDefault="005A4F3C" w:rsidP="005A4F3C">
      <w:pPr>
        <w:pStyle w:val="NoSpacing"/>
        <w:spacing w:line="360" w:lineRule="auto"/>
      </w:pPr>
      <w:r>
        <w:t>academic forensic psychiatrist with a major area of interest in mental health law, like myself, it is a</w:t>
      </w:r>
    </w:p>
    <w:p w:rsidR="005A4F3C" w:rsidRDefault="005A4F3C" w:rsidP="005A4F3C">
      <w:pPr>
        <w:pStyle w:val="NoSpacing"/>
        <w:spacing w:line="360" w:lineRule="auto"/>
      </w:pPr>
      <w:r>
        <w:t>fascinating and absorbing piece of work.</w:t>
      </w:r>
    </w:p>
    <w:p w:rsidR="00446CF6" w:rsidRDefault="00446CF6" w:rsidP="005A4F3C">
      <w:pPr>
        <w:pStyle w:val="NoSpacing"/>
        <w:spacing w:line="360" w:lineRule="auto"/>
      </w:pPr>
    </w:p>
    <w:p w:rsidR="005A4F3C" w:rsidRDefault="005A4F3C" w:rsidP="005A4F3C">
      <w:pPr>
        <w:pStyle w:val="NoSpacing"/>
        <w:spacing w:line="360" w:lineRule="auto"/>
      </w:pPr>
      <w:r>
        <w:t xml:space="preserve">The Report has as its sub-heading </w:t>
      </w:r>
      <w:r w:rsidRPr="00AD592E">
        <w:rPr>
          <w:i/>
        </w:rPr>
        <w:t>“Placed Amongst Strangers”</w:t>
      </w:r>
      <w:r>
        <w:t xml:space="preserve"> which are words taken from John</w:t>
      </w:r>
    </w:p>
    <w:p w:rsidR="005A4F3C" w:rsidRDefault="005A4F3C" w:rsidP="005A4F3C">
      <w:pPr>
        <w:pStyle w:val="NoSpacing"/>
        <w:spacing w:line="360" w:lineRule="auto"/>
      </w:pPr>
      <w:r>
        <w:t>Perceval’s 1840 description of his own confinement with mental health problems written in the</w:t>
      </w:r>
    </w:p>
    <w:p w:rsidR="005A4F3C" w:rsidRPr="00AD592E" w:rsidRDefault="005A4F3C" w:rsidP="005A4F3C">
      <w:pPr>
        <w:pStyle w:val="NoSpacing"/>
        <w:spacing w:line="360" w:lineRule="auto"/>
        <w:rPr>
          <w:i/>
        </w:rPr>
      </w:pPr>
      <w:r>
        <w:t xml:space="preserve">early part of the reign of Queen Victoria. The quotation from his work entitled </w:t>
      </w:r>
      <w:r w:rsidRPr="00AD592E">
        <w:rPr>
          <w:i/>
        </w:rPr>
        <w:t>“A Narrative of</w:t>
      </w:r>
    </w:p>
    <w:p w:rsidR="005A4F3C" w:rsidRDefault="005A4F3C" w:rsidP="005A4F3C">
      <w:pPr>
        <w:pStyle w:val="NoSpacing"/>
        <w:spacing w:line="360" w:lineRule="auto"/>
      </w:pPr>
      <w:r w:rsidRPr="00AD592E">
        <w:rPr>
          <w:i/>
        </w:rPr>
        <w:t>the Treatment Experienced by a Gentleman During a State of Mental Derangement”</w:t>
      </w:r>
      <w:r w:rsidR="00AD592E">
        <w:t xml:space="preserve"> is both apt and well </w:t>
      </w:r>
      <w:r>
        <w:t>chosen and, albeit regrettably, may still today ring true with many who have been involved, in</w:t>
      </w:r>
    </w:p>
    <w:p w:rsidR="005A4F3C" w:rsidRDefault="005A4F3C" w:rsidP="005A4F3C">
      <w:pPr>
        <w:pStyle w:val="NoSpacing"/>
        <w:spacing w:line="360" w:lineRule="auto"/>
      </w:pPr>
      <w:r>
        <w:t>whatever capacity, with those detained in hospital against their will under compulsory legal powers.</w:t>
      </w:r>
    </w:p>
    <w:p w:rsidR="00AD592E" w:rsidRDefault="00AD592E" w:rsidP="005A4F3C">
      <w:pPr>
        <w:pStyle w:val="NoSpacing"/>
        <w:spacing w:line="360" w:lineRule="auto"/>
      </w:pPr>
    </w:p>
    <w:p w:rsidR="005A4F3C" w:rsidRDefault="005A4F3C" w:rsidP="005A4F3C">
      <w:pPr>
        <w:pStyle w:val="NoSpacing"/>
        <w:spacing w:line="360" w:lineRule="auto"/>
      </w:pPr>
      <w:r>
        <w:t>The principal author of the 2001–2003 Report, as stated at the outset is, as in previous years, Mat</w:t>
      </w:r>
    </w:p>
    <w:p w:rsidR="005A4F3C" w:rsidRDefault="005A4F3C" w:rsidP="005A4F3C">
      <w:pPr>
        <w:pStyle w:val="NoSpacing"/>
        <w:spacing w:line="360" w:lineRule="auto"/>
      </w:pPr>
      <w:r>
        <w:lastRenderedPageBreak/>
        <w:t>Kinton of the Commission’s Policy Unit</w:t>
      </w:r>
      <w:r w:rsidR="00AD592E">
        <w:rPr>
          <w:rStyle w:val="FootnoteReference"/>
        </w:rPr>
        <w:footnoteReference w:id="1"/>
      </w:r>
      <w:r>
        <w:t>. He is to be congratulated once again on the production</w:t>
      </w:r>
    </w:p>
    <w:p w:rsidR="005A4F3C" w:rsidRDefault="005A4F3C" w:rsidP="005A4F3C">
      <w:pPr>
        <w:pStyle w:val="NoSpacing"/>
        <w:spacing w:line="360" w:lineRule="auto"/>
      </w:pPr>
      <w:proofErr w:type="gramStart"/>
      <w:r>
        <w:t>of</w:t>
      </w:r>
      <w:proofErr w:type="gramEnd"/>
      <w:r>
        <w:t xml:space="preserve"> such an important document, and on this particular occasion, at so crucial a time in the history</w:t>
      </w:r>
    </w:p>
    <w:p w:rsidR="005A4F3C" w:rsidRDefault="005A4F3C" w:rsidP="005A4F3C">
      <w:pPr>
        <w:pStyle w:val="NoSpacing"/>
        <w:spacing w:line="360" w:lineRule="auto"/>
      </w:pPr>
      <w:r>
        <w:t xml:space="preserve">and development of Mental Health related law in the UK. As the Chairman, Professor </w:t>
      </w:r>
      <w:proofErr w:type="spellStart"/>
      <w:r>
        <w:t>Kamlesh</w:t>
      </w:r>
      <w:proofErr w:type="spellEnd"/>
    </w:p>
    <w:p w:rsidR="005A4F3C" w:rsidRPr="00AD592E" w:rsidRDefault="005A4F3C" w:rsidP="005A4F3C">
      <w:pPr>
        <w:pStyle w:val="NoSpacing"/>
        <w:spacing w:line="360" w:lineRule="auto"/>
        <w:rPr>
          <w:i/>
        </w:rPr>
      </w:pPr>
      <w:r>
        <w:t xml:space="preserve">Patel, says in his Foreword, the Commission itself is set for change, and we now have the </w:t>
      </w:r>
      <w:r w:rsidRPr="00AD592E">
        <w:rPr>
          <w:i/>
        </w:rPr>
        <w:t>Human</w:t>
      </w:r>
    </w:p>
    <w:p w:rsidR="005A4F3C" w:rsidRDefault="005A4F3C" w:rsidP="005A4F3C">
      <w:pPr>
        <w:pStyle w:val="NoSpacing"/>
        <w:spacing w:line="360" w:lineRule="auto"/>
      </w:pPr>
      <w:r w:rsidRPr="00AD592E">
        <w:rPr>
          <w:i/>
        </w:rPr>
        <w:t>Rights Act 1998</w:t>
      </w:r>
      <w:r>
        <w:t xml:space="preserve">, and the </w:t>
      </w:r>
      <w:r w:rsidRPr="00AD592E">
        <w:rPr>
          <w:i/>
        </w:rPr>
        <w:t>European Convention of Human Rights</w:t>
      </w:r>
      <w:r>
        <w:t>, both hugely influential and</w:t>
      </w:r>
    </w:p>
    <w:p w:rsidR="005A4F3C" w:rsidRDefault="005A4F3C" w:rsidP="005A4F3C">
      <w:pPr>
        <w:pStyle w:val="NoSpacing"/>
        <w:spacing w:line="360" w:lineRule="auto"/>
      </w:pPr>
      <w:r>
        <w:t>important in relation to the operation of the Mental Health Act 1983 and other, allied, legislation.</w:t>
      </w:r>
    </w:p>
    <w:p w:rsidR="005A4F3C" w:rsidRDefault="005A4F3C" w:rsidP="005A4F3C">
      <w:pPr>
        <w:pStyle w:val="NoSpacing"/>
        <w:spacing w:line="360" w:lineRule="auto"/>
      </w:pPr>
      <w:r>
        <w:t xml:space="preserve">In addition, with the judgement in R </w:t>
      </w:r>
      <w:r w:rsidRPr="00AD592E">
        <w:rPr>
          <w:i/>
        </w:rPr>
        <w:t>(Munjaz) v Mersey Care NHS Trust</w:t>
      </w:r>
      <w:r w:rsidR="00AD592E">
        <w:rPr>
          <w:rStyle w:val="FootnoteReference"/>
          <w:i/>
        </w:rPr>
        <w:footnoteReference w:id="2"/>
      </w:r>
      <w:r>
        <w:t>, the status of the Code of</w:t>
      </w:r>
    </w:p>
    <w:p w:rsidR="005A4F3C" w:rsidRDefault="00AD592E" w:rsidP="005A4F3C">
      <w:pPr>
        <w:pStyle w:val="NoSpacing"/>
        <w:spacing w:line="360" w:lineRule="auto"/>
      </w:pPr>
      <w:r>
        <w:t>Practice</w:t>
      </w:r>
      <w:r>
        <w:rPr>
          <w:rStyle w:val="FootnoteReference"/>
        </w:rPr>
        <w:footnoteReference w:id="3"/>
      </w:r>
      <w:r w:rsidR="005A4F3C">
        <w:t xml:space="preserve"> has changed in a way that quite rightly makes it so very much more important, even than</w:t>
      </w:r>
    </w:p>
    <w:p w:rsidR="005A4F3C" w:rsidRDefault="005A4F3C" w:rsidP="005A4F3C">
      <w:pPr>
        <w:pStyle w:val="NoSpacing"/>
        <w:spacing w:line="360" w:lineRule="auto"/>
      </w:pPr>
      <w:r>
        <w:t>previously, in day-to-day clinical practice. There will of course also, and almost inevitably now, be</w:t>
      </w:r>
    </w:p>
    <w:p w:rsidR="00840EC9" w:rsidRDefault="005A4F3C" w:rsidP="005A4F3C">
      <w:pPr>
        <w:pStyle w:val="NoSpacing"/>
        <w:spacing w:line="360" w:lineRule="auto"/>
      </w:pPr>
      <w:r>
        <w:t>new legislation, probably at least in its preliminary form sooner rather than later. Not only that but</w:t>
      </w:r>
    </w:p>
    <w:p w:rsidR="00197AB6" w:rsidRDefault="00197AB6" w:rsidP="00197AB6">
      <w:pPr>
        <w:pStyle w:val="NoSpacing"/>
        <w:spacing w:line="360" w:lineRule="auto"/>
      </w:pPr>
      <w:r>
        <w:t>there has been a huge increase in case law rulings relevant to the field of mental health law in recent</w:t>
      </w:r>
    </w:p>
    <w:p w:rsidR="00197AB6" w:rsidRDefault="00197AB6" w:rsidP="00197AB6">
      <w:pPr>
        <w:pStyle w:val="NoSpacing"/>
        <w:spacing w:line="360" w:lineRule="auto"/>
      </w:pPr>
      <w:r>
        <w:t>times, so much so that the Report suggests, probably correctly, that practitioners, in attempting to</w:t>
      </w:r>
    </w:p>
    <w:p w:rsidR="00197AB6" w:rsidRDefault="00197AB6" w:rsidP="00197AB6">
      <w:pPr>
        <w:pStyle w:val="NoSpacing"/>
        <w:spacing w:line="360" w:lineRule="auto"/>
      </w:pPr>
      <w:r>
        <w:t>use the 1983 Act, may have come to feel overwhelmed by the various changes that have been made,</w:t>
      </w:r>
    </w:p>
    <w:p w:rsidR="00197AB6" w:rsidRDefault="00197AB6" w:rsidP="00197AB6">
      <w:pPr>
        <w:pStyle w:val="NoSpacing"/>
        <w:spacing w:line="360" w:lineRule="auto"/>
      </w:pPr>
      <w:r>
        <w:t>even to the point where, as the Commission points out, some seemingly well and long established</w:t>
      </w:r>
    </w:p>
    <w:p w:rsidR="00197AB6" w:rsidRDefault="00197AB6" w:rsidP="00197AB6">
      <w:pPr>
        <w:pStyle w:val="NoSpacing"/>
        <w:spacing w:line="360" w:lineRule="auto"/>
      </w:pPr>
      <w:r>
        <w:t>previous judgements have actually been reversed. One of the other very striking things about the</w:t>
      </w:r>
    </w:p>
    <w:p w:rsidR="00197AB6" w:rsidRDefault="00197AB6" w:rsidP="00197AB6">
      <w:pPr>
        <w:pStyle w:val="NoSpacing"/>
        <w:spacing w:line="360" w:lineRule="auto"/>
      </w:pPr>
      <w:r>
        <w:t>content is the number of times reference is made to cases still being heard, awaiting definitive</w:t>
      </w:r>
    </w:p>
    <w:p w:rsidR="00197AB6" w:rsidRDefault="00197AB6" w:rsidP="00197AB6">
      <w:pPr>
        <w:pStyle w:val="NoSpacing"/>
        <w:spacing w:line="360" w:lineRule="auto"/>
      </w:pPr>
      <w:r>
        <w:t>judgements or simply unresolved “at the time of going to press”. So this Report necessarily covers</w:t>
      </w:r>
    </w:p>
    <w:p w:rsidR="00197AB6" w:rsidRDefault="00197AB6" w:rsidP="00197AB6">
      <w:pPr>
        <w:pStyle w:val="NoSpacing"/>
        <w:spacing w:line="360" w:lineRule="auto"/>
      </w:pPr>
      <w:proofErr w:type="gramStart"/>
      <w:r>
        <w:t>a</w:t>
      </w:r>
      <w:proofErr w:type="gramEnd"/>
      <w:r>
        <w:t xml:space="preserve"> huge range of issues encompassing recent change and future potential developments.</w:t>
      </w:r>
    </w:p>
    <w:p w:rsidR="005F621F" w:rsidRDefault="005F621F" w:rsidP="00197AB6">
      <w:pPr>
        <w:pStyle w:val="NoSpacing"/>
        <w:spacing w:line="360" w:lineRule="auto"/>
      </w:pPr>
    </w:p>
    <w:p w:rsidR="005F621F" w:rsidRDefault="005F621F" w:rsidP="005F621F">
      <w:pPr>
        <w:pStyle w:val="NoSpacing"/>
        <w:spacing w:line="360" w:lineRule="auto"/>
      </w:pPr>
      <w:r>
        <w:t>In the past the issue of the statutory remit of the Mental Health Act Commission has been raised</w:t>
      </w:r>
    </w:p>
    <w:p w:rsidR="005F621F" w:rsidRDefault="005F621F" w:rsidP="005F621F">
      <w:pPr>
        <w:pStyle w:val="NoSpacing"/>
        <w:spacing w:line="360" w:lineRule="auto"/>
      </w:pPr>
      <w:proofErr w:type="gramStart"/>
      <w:r>
        <w:t>in relation to the scope of its previous Reports</w:t>
      </w:r>
      <w:r>
        <w:rPr>
          <w:rStyle w:val="FootnoteReference"/>
        </w:rPr>
        <w:footnoteReference w:id="4"/>
      </w:r>
      <w:r>
        <w:t>.</w:t>
      </w:r>
      <w:proofErr w:type="gramEnd"/>
      <w:r>
        <w:t xml:space="preserve"> I would not be so concerned. Now, as then, the</w:t>
      </w:r>
    </w:p>
    <w:p w:rsidR="005F621F" w:rsidRDefault="005F621F" w:rsidP="005F621F">
      <w:pPr>
        <w:pStyle w:val="NoSpacing"/>
        <w:spacing w:line="360" w:lineRule="auto"/>
      </w:pPr>
      <w:r>
        <w:t>2001–2003 “edition” covers a vast area and goes well beyond just the description and presentation</w:t>
      </w:r>
    </w:p>
    <w:p w:rsidR="005F621F" w:rsidRDefault="005F621F" w:rsidP="005F621F">
      <w:pPr>
        <w:pStyle w:val="NoSpacing"/>
        <w:spacing w:line="360" w:lineRule="auto"/>
      </w:pPr>
      <w:r>
        <w:t>of figures for the number of compulsory admissions to hospital or episodes of Second Opinion</w:t>
      </w:r>
    </w:p>
    <w:p w:rsidR="005F621F" w:rsidRDefault="005F621F" w:rsidP="005F621F">
      <w:pPr>
        <w:pStyle w:val="NoSpacing"/>
        <w:spacing w:line="360" w:lineRule="auto"/>
      </w:pPr>
      <w:r>
        <w:t>Appointed Doctor involvements in issues relating to consent to treatment or indeed the day-to-day</w:t>
      </w:r>
    </w:p>
    <w:p w:rsidR="005F621F" w:rsidRDefault="005F621F" w:rsidP="005F621F">
      <w:pPr>
        <w:pStyle w:val="NoSpacing"/>
        <w:spacing w:line="360" w:lineRule="auto"/>
      </w:pPr>
      <w:r>
        <w:t>operation of the Commission itself, its various constituent parts and its individual members and</w:t>
      </w:r>
    </w:p>
    <w:p w:rsidR="005F621F" w:rsidRDefault="005F621F" w:rsidP="005F621F">
      <w:pPr>
        <w:pStyle w:val="NoSpacing"/>
        <w:spacing w:line="360" w:lineRule="auto"/>
      </w:pPr>
      <w:r>
        <w:t>employees. And it is this, to my mind, that makes it of most interest. It remains, of course, vital</w:t>
      </w:r>
    </w:p>
    <w:p w:rsidR="005F621F" w:rsidRDefault="005F621F" w:rsidP="005F621F">
      <w:pPr>
        <w:pStyle w:val="NoSpacing"/>
        <w:spacing w:line="360" w:lineRule="auto"/>
      </w:pPr>
      <w:r>
        <w:t>that good quality data relating to the operation of the Mental Health Act are collected and</w:t>
      </w:r>
    </w:p>
    <w:p w:rsidR="005F621F" w:rsidRDefault="005F621F" w:rsidP="005F621F">
      <w:pPr>
        <w:pStyle w:val="NoSpacing"/>
        <w:spacing w:line="360" w:lineRule="auto"/>
      </w:pPr>
      <w:r>
        <w:t>analysed critically and that all the other required duties, functions and responsibilities of the</w:t>
      </w:r>
    </w:p>
    <w:p w:rsidR="005F621F" w:rsidRDefault="005F621F" w:rsidP="005F621F">
      <w:pPr>
        <w:pStyle w:val="NoSpacing"/>
        <w:spacing w:line="360" w:lineRule="auto"/>
      </w:pPr>
      <w:r>
        <w:t>Commission are comprehensively and properly fulfilled. That, one has to assume, goes without</w:t>
      </w:r>
    </w:p>
    <w:p w:rsidR="005F621F" w:rsidRDefault="005F621F" w:rsidP="005F621F">
      <w:pPr>
        <w:pStyle w:val="NoSpacing"/>
        <w:spacing w:line="360" w:lineRule="auto"/>
      </w:pPr>
      <w:r>
        <w:t>saying and would not be a matter for dispute. What the Biennial Report offers in addition,</w:t>
      </w:r>
    </w:p>
    <w:p w:rsidR="005F621F" w:rsidRDefault="005F621F" w:rsidP="005F621F">
      <w:pPr>
        <w:pStyle w:val="NoSpacing"/>
        <w:spacing w:line="360" w:lineRule="auto"/>
      </w:pPr>
      <w:r>
        <w:t>however, is an opportunity for those with an intimate, detailed knowledge of all areas of the law</w:t>
      </w:r>
    </w:p>
    <w:p w:rsidR="005F621F" w:rsidRDefault="005F621F" w:rsidP="005F621F">
      <w:pPr>
        <w:pStyle w:val="NoSpacing"/>
        <w:spacing w:line="360" w:lineRule="auto"/>
      </w:pPr>
      <w:r>
        <w:lastRenderedPageBreak/>
        <w:t>in this sphere, and also of the ways in which it is so rapidly developing, to offer analysis and</w:t>
      </w:r>
    </w:p>
    <w:p w:rsidR="005F621F" w:rsidRDefault="005F621F" w:rsidP="005F621F">
      <w:pPr>
        <w:pStyle w:val="NoSpacing"/>
        <w:spacing w:line="360" w:lineRule="auto"/>
      </w:pPr>
      <w:r>
        <w:t>opinion from an essentially unique standpoint. Nevertheless, in my view this is not a dense,</w:t>
      </w:r>
    </w:p>
    <w:p w:rsidR="005F621F" w:rsidRDefault="005F621F" w:rsidP="005F621F">
      <w:pPr>
        <w:pStyle w:val="NoSpacing"/>
        <w:spacing w:line="360" w:lineRule="auto"/>
      </w:pPr>
      <w:r>
        <w:t>impenetrable, purely academic or overly analytical, document. Neither is it by any means</w:t>
      </w:r>
    </w:p>
    <w:p w:rsidR="005F621F" w:rsidRDefault="005F621F" w:rsidP="005F621F">
      <w:pPr>
        <w:pStyle w:val="NoSpacing"/>
        <w:spacing w:line="360" w:lineRule="auto"/>
      </w:pPr>
      <w:r>
        <w:t>simplistic, or, in the main, naïve to the realities of, as it were, day-to-day life. In most areas it does</w:t>
      </w:r>
    </w:p>
    <w:p w:rsidR="005F621F" w:rsidRDefault="005F621F" w:rsidP="005F621F">
      <w:pPr>
        <w:pStyle w:val="NoSpacing"/>
        <w:spacing w:line="360" w:lineRule="auto"/>
      </w:pPr>
      <w:r>
        <w:t>not presume the need for expert knowledge or understanding of the underlying principles or detail</w:t>
      </w:r>
    </w:p>
    <w:p w:rsidR="005F621F" w:rsidRDefault="005F621F" w:rsidP="005F621F">
      <w:pPr>
        <w:pStyle w:val="NoSpacing"/>
        <w:spacing w:line="360" w:lineRule="auto"/>
      </w:pPr>
      <w:proofErr w:type="gramStart"/>
      <w:r>
        <w:t>of</w:t>
      </w:r>
      <w:proofErr w:type="gramEnd"/>
      <w:r>
        <w:t xml:space="preserve"> the law in order for the reader to be able to approach and grasp the subject matter of the various</w:t>
      </w:r>
    </w:p>
    <w:p w:rsidR="005F621F" w:rsidRDefault="005F621F" w:rsidP="005F621F">
      <w:pPr>
        <w:pStyle w:val="NoSpacing"/>
        <w:spacing w:line="360" w:lineRule="auto"/>
      </w:pPr>
      <w:r>
        <w:t>sections and sub-sections and comprehend their meaning and potential importance. The Report is</w:t>
      </w:r>
    </w:p>
    <w:p w:rsidR="005F621F" w:rsidRDefault="005F621F" w:rsidP="005F621F">
      <w:pPr>
        <w:pStyle w:val="NoSpacing"/>
        <w:spacing w:line="360" w:lineRule="auto"/>
      </w:pPr>
      <w:r>
        <w:t>therefore appropriately, and one imagines quite deliberately, designed to be accessible to all</w:t>
      </w:r>
    </w:p>
    <w:p w:rsidR="005F621F" w:rsidRDefault="005F621F" w:rsidP="005F621F">
      <w:pPr>
        <w:pStyle w:val="NoSpacing"/>
        <w:spacing w:line="360" w:lineRule="auto"/>
      </w:pPr>
      <w:r>
        <w:t>interested parties, not just those from a legal, psychiatric or other professional background.</w:t>
      </w:r>
    </w:p>
    <w:p w:rsidR="005F621F" w:rsidRDefault="005F621F" w:rsidP="005F621F">
      <w:pPr>
        <w:pStyle w:val="NoSpacing"/>
        <w:spacing w:line="360" w:lineRule="auto"/>
      </w:pPr>
      <w:r>
        <w:t>It makes the links between the law and its operation and the reality of the real practical situations</w:t>
      </w:r>
    </w:p>
    <w:p w:rsidR="005F621F" w:rsidRDefault="005F621F" w:rsidP="005F621F">
      <w:pPr>
        <w:pStyle w:val="NoSpacing"/>
        <w:spacing w:line="360" w:lineRule="auto"/>
      </w:pPr>
      <w:r>
        <w:t>encountered in providing services for those subject to involuntary powers quite explicit. It also</w:t>
      </w:r>
    </w:p>
    <w:p w:rsidR="005F621F" w:rsidRDefault="005F621F" w:rsidP="005F621F">
      <w:pPr>
        <w:pStyle w:val="NoSpacing"/>
        <w:spacing w:line="360" w:lineRule="auto"/>
      </w:pPr>
      <w:r>
        <w:t>shows simple good sense and in some areas in particular is extremely effective in offering</w:t>
      </w:r>
    </w:p>
    <w:p w:rsidR="005F621F" w:rsidRDefault="005F621F" w:rsidP="005F621F">
      <w:pPr>
        <w:pStyle w:val="NoSpacing"/>
        <w:spacing w:line="360" w:lineRule="auto"/>
      </w:pPr>
      <w:r>
        <w:t>clarification of complex, difficult concepts and their application.</w:t>
      </w:r>
    </w:p>
    <w:p w:rsidR="000D21CC" w:rsidRDefault="000D21CC" w:rsidP="005F621F">
      <w:pPr>
        <w:pStyle w:val="NoSpacing"/>
        <w:spacing w:line="360" w:lineRule="auto"/>
      </w:pPr>
    </w:p>
    <w:p w:rsidR="000D21CC" w:rsidRDefault="000D21CC" w:rsidP="000D21CC">
      <w:pPr>
        <w:pStyle w:val="NoSpacing"/>
        <w:spacing w:line="360" w:lineRule="auto"/>
      </w:pPr>
      <w:r>
        <w:t>As it does cover such a diverse range of subject matter it is difficult to pick out specific parts to</w:t>
      </w:r>
    </w:p>
    <w:p w:rsidR="000D21CC" w:rsidRDefault="000D21CC" w:rsidP="000D21CC">
      <w:pPr>
        <w:pStyle w:val="NoSpacing"/>
        <w:spacing w:line="360" w:lineRule="auto"/>
      </w:pPr>
      <w:r>
        <w:t>highlight. There are, however, some areas that may be of particular interest to particular groups.</w:t>
      </w:r>
    </w:p>
    <w:p w:rsidR="000D21CC" w:rsidRDefault="000D21CC" w:rsidP="000D21CC">
      <w:pPr>
        <w:pStyle w:val="NoSpacing"/>
        <w:spacing w:line="360" w:lineRule="auto"/>
      </w:pPr>
      <w:r>
        <w:t>I found the discussion of VBP, or Values Based Practice, both interesting and enlightening. Here</w:t>
      </w:r>
    </w:p>
    <w:p w:rsidR="000D21CC" w:rsidRDefault="000D21CC" w:rsidP="000D21CC">
      <w:pPr>
        <w:pStyle w:val="NoSpacing"/>
        <w:spacing w:line="360" w:lineRule="auto"/>
      </w:pPr>
      <w:proofErr w:type="gramStart"/>
      <w:r>
        <w:t>this</w:t>
      </w:r>
      <w:proofErr w:type="gramEnd"/>
      <w:r>
        <w:t xml:space="preserve"> approach, which is intended to foster an understanding and balance of different value</w:t>
      </w:r>
    </w:p>
    <w:p w:rsidR="000D21CC" w:rsidRDefault="000D21CC" w:rsidP="000D21CC">
      <w:pPr>
        <w:pStyle w:val="NoSpacing"/>
        <w:spacing w:line="360" w:lineRule="auto"/>
      </w:pPr>
      <w:r>
        <w:t>perspectives in decision-making in mental health care, and in particular in relation to those</w:t>
      </w:r>
    </w:p>
    <w:p w:rsidR="000D21CC" w:rsidRDefault="000D21CC" w:rsidP="000D21CC">
      <w:pPr>
        <w:pStyle w:val="NoSpacing"/>
        <w:spacing w:line="360" w:lineRule="auto"/>
      </w:pPr>
      <w:r>
        <w:t>surrounding removal of the individual’s liberty, is compared and contrasted with Evidence Based</w:t>
      </w:r>
    </w:p>
    <w:p w:rsidR="000D21CC" w:rsidRDefault="000D21CC" w:rsidP="000D21CC">
      <w:pPr>
        <w:pStyle w:val="NoSpacing"/>
        <w:spacing w:line="360" w:lineRule="auto"/>
      </w:pPr>
      <w:r>
        <w:t>Practice. It did seem to me that while the evidence base in its true scientific sense in psychiatry at</w:t>
      </w:r>
    </w:p>
    <w:p w:rsidR="000D21CC" w:rsidRDefault="000D21CC" w:rsidP="000D21CC">
      <w:pPr>
        <w:pStyle w:val="NoSpacing"/>
        <w:spacing w:line="360" w:lineRule="auto"/>
      </w:pPr>
      <w:r>
        <w:t>least is relatively sparse compared to some other areas of medical practice for instance, the</w:t>
      </w:r>
    </w:p>
    <w:p w:rsidR="000D21CC" w:rsidRDefault="000D21CC" w:rsidP="000D21CC">
      <w:pPr>
        <w:pStyle w:val="NoSpacing"/>
        <w:spacing w:line="360" w:lineRule="auto"/>
      </w:pPr>
      <w:r>
        <w:t>value-based approach is one which has, hopefully, been espoused in many ways already but which</w:t>
      </w:r>
    </w:p>
    <w:p w:rsidR="000D21CC" w:rsidRDefault="000D21CC" w:rsidP="000D21CC">
      <w:pPr>
        <w:pStyle w:val="NoSpacing"/>
        <w:spacing w:line="360" w:lineRule="auto"/>
      </w:pPr>
      <w:r>
        <w:t>will obviously be further strengthened from being made explicit.</w:t>
      </w:r>
    </w:p>
    <w:p w:rsidR="00D84BC3" w:rsidRDefault="00D84BC3" w:rsidP="000D21CC">
      <w:pPr>
        <w:pStyle w:val="NoSpacing"/>
        <w:spacing w:line="360" w:lineRule="auto"/>
      </w:pPr>
    </w:p>
    <w:p w:rsidR="000D21CC" w:rsidRDefault="000D21CC" w:rsidP="000D21CC">
      <w:pPr>
        <w:pStyle w:val="NoSpacing"/>
        <w:spacing w:line="360" w:lineRule="auto"/>
      </w:pPr>
      <w:r>
        <w:t>The Report makes much of the fact that there have been a number of important judgements, and</w:t>
      </w:r>
    </w:p>
    <w:p w:rsidR="000D21CC" w:rsidRDefault="000D21CC" w:rsidP="000D21CC">
      <w:pPr>
        <w:pStyle w:val="NoSpacing"/>
        <w:spacing w:line="360" w:lineRule="auto"/>
      </w:pPr>
      <w:r>
        <w:t>others pending, in relation to the use of the Mental Health Act 1983 and suggests that this may be</w:t>
      </w:r>
    </w:p>
    <w:p w:rsidR="000D21CC" w:rsidRDefault="000D21CC" w:rsidP="000D21CC">
      <w:pPr>
        <w:pStyle w:val="NoSpacing"/>
        <w:spacing w:line="360" w:lineRule="auto"/>
      </w:pPr>
      <w:r>
        <w:t>in part a result of lawyers and the judiciary being willing to pursue different approaches in the light</w:t>
      </w:r>
    </w:p>
    <w:p w:rsidR="000D21CC" w:rsidRDefault="000D21CC" w:rsidP="000D21CC">
      <w:pPr>
        <w:pStyle w:val="NoSpacing"/>
        <w:spacing w:line="360" w:lineRule="auto"/>
      </w:pPr>
      <w:proofErr w:type="gramStart"/>
      <w:r>
        <w:t>of</w:t>
      </w:r>
      <w:proofErr w:type="gramEnd"/>
      <w:r>
        <w:t xml:space="preserve"> the likelihood of new law. There is a particularly good, if brief, section in Chapter Six</w:t>
      </w:r>
    </w:p>
    <w:p w:rsidR="000D21CC" w:rsidRDefault="000D21CC" w:rsidP="000D21CC">
      <w:pPr>
        <w:pStyle w:val="NoSpacing"/>
        <w:spacing w:line="360" w:lineRule="auto"/>
      </w:pPr>
      <w:r>
        <w:t>(‘Achieving a human rights-based service’) which rehearses some of the most important matters to</w:t>
      </w:r>
    </w:p>
    <w:p w:rsidR="000D21CC" w:rsidRDefault="000D21CC" w:rsidP="000D21CC">
      <w:pPr>
        <w:pStyle w:val="NoSpacing"/>
        <w:spacing w:line="360" w:lineRule="auto"/>
      </w:pPr>
      <w:proofErr w:type="gramStart"/>
      <w:r>
        <w:t>do</w:t>
      </w:r>
      <w:proofErr w:type="gramEnd"/>
      <w:r>
        <w:t xml:space="preserve"> with compulsory hospital care and stigma.</w:t>
      </w:r>
    </w:p>
    <w:p w:rsidR="00D84BC3" w:rsidRDefault="00D84BC3" w:rsidP="000D21CC">
      <w:pPr>
        <w:pStyle w:val="NoSpacing"/>
        <w:spacing w:line="360" w:lineRule="auto"/>
      </w:pPr>
    </w:p>
    <w:p w:rsidR="000D21CC" w:rsidRDefault="000D21CC" w:rsidP="000D21CC">
      <w:pPr>
        <w:pStyle w:val="NoSpacing"/>
        <w:spacing w:line="360" w:lineRule="auto"/>
      </w:pPr>
      <w:r>
        <w:t>An issue that should concern us in reading the Report has to do with a number of surveys the</w:t>
      </w:r>
    </w:p>
    <w:p w:rsidR="000D21CC" w:rsidRDefault="000D21CC" w:rsidP="000D21CC">
      <w:pPr>
        <w:pStyle w:val="NoSpacing"/>
        <w:spacing w:line="360" w:lineRule="auto"/>
      </w:pPr>
      <w:r>
        <w:t>Commission has undertaken in relation, for instance, to hospital practice, an example being that</w:t>
      </w:r>
    </w:p>
    <w:p w:rsidR="000D21CC" w:rsidRDefault="000D21CC" w:rsidP="000D21CC">
      <w:pPr>
        <w:pStyle w:val="NoSpacing"/>
        <w:spacing w:line="360" w:lineRule="auto"/>
      </w:pPr>
      <w:r>
        <w:lastRenderedPageBreak/>
        <w:t>concerned with detained patients’ access to telephones. What is most regrettable in each of the</w:t>
      </w:r>
    </w:p>
    <w:p w:rsidR="000D21CC" w:rsidRDefault="000D21CC" w:rsidP="000D21CC">
      <w:pPr>
        <w:pStyle w:val="NoSpacing"/>
        <w:spacing w:line="360" w:lineRule="auto"/>
      </w:pPr>
      <w:r>
        <w:t>potentially very important, but nevertheless simple, questions being asked in each of these, is the</w:t>
      </w:r>
    </w:p>
    <w:p w:rsidR="000D21CC" w:rsidRDefault="000D21CC" w:rsidP="000D21CC">
      <w:pPr>
        <w:pStyle w:val="NoSpacing"/>
        <w:spacing w:line="360" w:lineRule="auto"/>
      </w:pPr>
      <w:r>
        <w:t>very disappointing response rates that were obtained. One cannot help but wonder what this</w:t>
      </w:r>
    </w:p>
    <w:p w:rsidR="000D21CC" w:rsidRDefault="000D21CC" w:rsidP="000D21CC">
      <w:pPr>
        <w:pStyle w:val="NoSpacing"/>
        <w:spacing w:line="360" w:lineRule="auto"/>
      </w:pPr>
      <w:r>
        <w:t>means about how the Commission and its work are perceived and how the care of compulsorily</w:t>
      </w:r>
    </w:p>
    <w:p w:rsidR="000D21CC" w:rsidRDefault="000D21CC" w:rsidP="000D21CC">
      <w:pPr>
        <w:pStyle w:val="NoSpacing"/>
        <w:spacing w:line="360" w:lineRule="auto"/>
      </w:pPr>
      <w:r>
        <w:t>detained patients is viewed.</w:t>
      </w:r>
    </w:p>
    <w:p w:rsidR="00D84BC3" w:rsidRDefault="00D84BC3" w:rsidP="000D21CC">
      <w:pPr>
        <w:pStyle w:val="NoSpacing"/>
        <w:spacing w:line="360" w:lineRule="auto"/>
      </w:pPr>
    </w:p>
    <w:p w:rsidR="000D21CC" w:rsidRDefault="000D21CC" w:rsidP="000D21CC">
      <w:pPr>
        <w:pStyle w:val="NoSpacing"/>
        <w:spacing w:line="360" w:lineRule="auto"/>
      </w:pPr>
      <w:r>
        <w:t>Much of the Report inevitably is written in the context of the human rights background and there</w:t>
      </w:r>
    </w:p>
    <w:p w:rsidR="000D21CC" w:rsidRDefault="000D21CC" w:rsidP="000D21CC">
      <w:pPr>
        <w:pStyle w:val="NoSpacing"/>
        <w:spacing w:line="360" w:lineRule="auto"/>
      </w:pPr>
      <w:proofErr w:type="gramStart"/>
      <w:r>
        <w:t>is</w:t>
      </w:r>
      <w:proofErr w:type="gramEnd"/>
      <w:r>
        <w:t>, as one would expect, due weight placed upon the vital issue of user involvement, advocacy and</w:t>
      </w:r>
    </w:p>
    <w:p w:rsidR="000D21CC" w:rsidRDefault="000D21CC" w:rsidP="000D21CC">
      <w:pPr>
        <w:pStyle w:val="NoSpacing"/>
        <w:spacing w:line="360" w:lineRule="auto"/>
      </w:pPr>
      <w:r>
        <w:t>the dissemination of information to patients. Again, there is a particularly instructive section on</w:t>
      </w:r>
    </w:p>
    <w:p w:rsidR="000D21CC" w:rsidRDefault="000D21CC" w:rsidP="000D21CC">
      <w:pPr>
        <w:pStyle w:val="NoSpacing"/>
        <w:spacing w:line="360" w:lineRule="auto"/>
      </w:pPr>
      <w:r>
        <w:t>the role of social workers under the current Act and the potential for the widening of the ASW</w:t>
      </w:r>
    </w:p>
    <w:p w:rsidR="000D21CC" w:rsidRDefault="000D21CC" w:rsidP="000D21CC">
      <w:pPr>
        <w:pStyle w:val="NoSpacing"/>
        <w:spacing w:line="360" w:lineRule="auto"/>
      </w:pPr>
      <w:r>
        <w:t>role to involve other professionals and thus the potential for a considerable change in approach.</w:t>
      </w:r>
    </w:p>
    <w:p w:rsidR="000D21CC" w:rsidRDefault="000D21CC" w:rsidP="000D21CC">
      <w:pPr>
        <w:pStyle w:val="NoSpacing"/>
        <w:spacing w:line="360" w:lineRule="auto"/>
      </w:pPr>
      <w:r>
        <w:t>For anyone interested in either unidisciplinary or multidisciplinary education in mental health care</w:t>
      </w:r>
    </w:p>
    <w:p w:rsidR="000D21CC" w:rsidRDefault="000D21CC" w:rsidP="000D21CC">
      <w:pPr>
        <w:pStyle w:val="NoSpacing"/>
        <w:spacing w:line="360" w:lineRule="auto"/>
      </w:pPr>
      <w:proofErr w:type="gramStart"/>
      <w:r>
        <w:t>the</w:t>
      </w:r>
      <w:proofErr w:type="gramEnd"/>
      <w:r>
        <w:t xml:space="preserve"> contrast between the requirements for Section 12 approval of medical practitioners under the</w:t>
      </w:r>
    </w:p>
    <w:p w:rsidR="000D21CC" w:rsidRDefault="000D21CC" w:rsidP="000D21CC">
      <w:pPr>
        <w:pStyle w:val="NoSpacing"/>
        <w:spacing w:line="360" w:lineRule="auto"/>
      </w:pPr>
      <w:r>
        <w:t>1983 Act and the rigorous teaching and evaluation of social workers in preparation for the role of</w:t>
      </w:r>
    </w:p>
    <w:p w:rsidR="000D21CC" w:rsidRDefault="000D21CC" w:rsidP="000D21CC">
      <w:pPr>
        <w:pStyle w:val="NoSpacing"/>
        <w:spacing w:line="360" w:lineRule="auto"/>
      </w:pPr>
      <w:r>
        <w:t>ASW, which is alluded to in Chapter Eight, is a stark reminder of the evident differences in</w:t>
      </w:r>
    </w:p>
    <w:p w:rsidR="000D21CC" w:rsidRDefault="000D21CC" w:rsidP="000D21CC">
      <w:pPr>
        <w:pStyle w:val="NoSpacing"/>
        <w:spacing w:line="360" w:lineRule="auto"/>
      </w:pPr>
      <w:r>
        <w:t>standards and previous concerns expressed and identified around the whole issue of training of</w:t>
      </w:r>
    </w:p>
    <w:p w:rsidR="000D21CC" w:rsidRDefault="000D21CC" w:rsidP="000D21CC">
      <w:pPr>
        <w:pStyle w:val="NoSpacing"/>
        <w:spacing w:line="360" w:lineRule="auto"/>
      </w:pPr>
      <w:r>
        <w:t>doctors in the use of compulsory powers</w:t>
      </w:r>
      <w:r w:rsidR="001F5ADE">
        <w:rPr>
          <w:rStyle w:val="FootnoteReference"/>
        </w:rPr>
        <w:footnoteReference w:id="5"/>
      </w:r>
      <w:r>
        <w:t>.</w:t>
      </w:r>
    </w:p>
    <w:p w:rsidR="001F5ADE" w:rsidRDefault="001F5ADE" w:rsidP="000D21CC">
      <w:pPr>
        <w:pStyle w:val="NoSpacing"/>
        <w:spacing w:line="360" w:lineRule="auto"/>
      </w:pPr>
    </w:p>
    <w:p w:rsidR="000D21CC" w:rsidRDefault="000D21CC" w:rsidP="000D21CC">
      <w:pPr>
        <w:pStyle w:val="NoSpacing"/>
        <w:spacing w:line="360" w:lineRule="auto"/>
      </w:pPr>
      <w:r>
        <w:t>Throughout the Report there is the very clear suggestion of the need for better reporting systems</w:t>
      </w:r>
    </w:p>
    <w:p w:rsidR="000D21CC" w:rsidRDefault="000D21CC" w:rsidP="000D21CC">
      <w:pPr>
        <w:pStyle w:val="NoSpacing"/>
        <w:spacing w:line="360" w:lineRule="auto"/>
      </w:pPr>
      <w:r>
        <w:t>for gathering data on the use of the Act nationally when new legislation finally emerges. One can</w:t>
      </w:r>
    </w:p>
    <w:p w:rsidR="000D21CC" w:rsidRDefault="000D21CC" w:rsidP="000D21CC">
      <w:pPr>
        <w:pStyle w:val="NoSpacing"/>
        <w:spacing w:line="360" w:lineRule="auto"/>
      </w:pPr>
      <w:r>
        <w:t>only hope that this will indeed improve and that recording and monitoring will be centralised in</w:t>
      </w:r>
    </w:p>
    <w:p w:rsidR="000D21CC" w:rsidRDefault="000D21CC" w:rsidP="000D21CC">
      <w:pPr>
        <w:pStyle w:val="NoSpacing"/>
        <w:spacing w:line="360" w:lineRule="auto"/>
      </w:pPr>
      <w:r>
        <w:t>some sensible, practicable way, especially to allow for research and audit to improve practice and</w:t>
      </w:r>
    </w:p>
    <w:p w:rsidR="000D21CC" w:rsidRDefault="000D21CC" w:rsidP="000D21CC">
      <w:pPr>
        <w:pStyle w:val="NoSpacing"/>
        <w:spacing w:line="360" w:lineRule="auto"/>
      </w:pPr>
      <w:r>
        <w:t>standards of clinical care.</w:t>
      </w:r>
    </w:p>
    <w:p w:rsidR="001F5ADE" w:rsidRDefault="001F5ADE" w:rsidP="000D21CC">
      <w:pPr>
        <w:pStyle w:val="NoSpacing"/>
        <w:spacing w:line="360" w:lineRule="auto"/>
      </w:pPr>
    </w:p>
    <w:p w:rsidR="000D21CC" w:rsidRDefault="000D21CC" w:rsidP="000D21CC">
      <w:pPr>
        <w:pStyle w:val="NoSpacing"/>
        <w:spacing w:line="360" w:lineRule="auto"/>
      </w:pPr>
      <w:r>
        <w:t>For those working in the forensic field there are some important areas of discussion around, in</w:t>
      </w:r>
    </w:p>
    <w:p w:rsidR="000D21CC" w:rsidRPr="001F5ADE" w:rsidRDefault="000D21CC" w:rsidP="000D21CC">
      <w:pPr>
        <w:pStyle w:val="NoSpacing"/>
        <w:spacing w:line="360" w:lineRule="auto"/>
        <w:rPr>
          <w:i/>
        </w:rPr>
      </w:pPr>
      <w:r>
        <w:t xml:space="preserve">particular, liaison with the police over the use of Sections 135 and 136, the place of the </w:t>
      </w:r>
      <w:r w:rsidRPr="001F5ADE">
        <w:rPr>
          <w:i/>
        </w:rPr>
        <w:t>Police and</w:t>
      </w:r>
    </w:p>
    <w:p w:rsidR="000D21CC" w:rsidRDefault="000D21CC" w:rsidP="000D21CC">
      <w:pPr>
        <w:pStyle w:val="NoSpacing"/>
        <w:spacing w:line="360" w:lineRule="auto"/>
      </w:pPr>
      <w:r w:rsidRPr="001F5ADE">
        <w:rPr>
          <w:i/>
        </w:rPr>
        <w:t>Criminal Evidence Act 1984</w:t>
      </w:r>
      <w:r>
        <w:t xml:space="preserve"> and the involvement of police officers at the time of mental health</w:t>
      </w:r>
    </w:p>
    <w:p w:rsidR="000D21CC" w:rsidRDefault="000D21CC" w:rsidP="000D21CC">
      <w:pPr>
        <w:pStyle w:val="NoSpacing"/>
        <w:spacing w:line="360" w:lineRule="auto"/>
      </w:pPr>
      <w:r>
        <w:t>assessments.</w:t>
      </w:r>
    </w:p>
    <w:p w:rsidR="001F5ADE" w:rsidRDefault="001F5ADE" w:rsidP="000D21CC">
      <w:pPr>
        <w:pStyle w:val="NoSpacing"/>
        <w:spacing w:line="360" w:lineRule="auto"/>
      </w:pPr>
    </w:p>
    <w:p w:rsidR="000D21CC" w:rsidRDefault="000D21CC" w:rsidP="000D21CC">
      <w:pPr>
        <w:pStyle w:val="NoSpacing"/>
        <w:spacing w:line="360" w:lineRule="auto"/>
      </w:pPr>
      <w:r>
        <w:t>Regrettably, there are old concerns raised still which seem to have changed little over the course of</w:t>
      </w:r>
    </w:p>
    <w:p w:rsidR="000D21CC" w:rsidRDefault="000D21CC" w:rsidP="000D21CC">
      <w:pPr>
        <w:pStyle w:val="NoSpacing"/>
        <w:spacing w:line="360" w:lineRule="auto"/>
      </w:pPr>
      <w:r>
        <w:t>time. These include patients contact with their Responsible Medical Officer and, in some cases, the</w:t>
      </w:r>
    </w:p>
    <w:p w:rsidR="000D21CC" w:rsidRDefault="000D21CC" w:rsidP="000D21CC">
      <w:pPr>
        <w:pStyle w:val="NoSpacing"/>
        <w:spacing w:line="360" w:lineRule="auto"/>
      </w:pPr>
      <w:r>
        <w:t>difficulties in identifying the latter. Those regarding the use and practice of secluding patients</w:t>
      </w:r>
    </w:p>
    <w:p w:rsidR="000D21CC" w:rsidRDefault="000D21CC" w:rsidP="000D21CC">
      <w:pPr>
        <w:pStyle w:val="NoSpacing"/>
        <w:spacing w:line="360" w:lineRule="auto"/>
      </w:pPr>
      <w:r>
        <w:t>seemed, to me at least, to be unaltered.</w:t>
      </w:r>
    </w:p>
    <w:p w:rsidR="000D21CC" w:rsidRDefault="000D21CC" w:rsidP="000D21CC">
      <w:pPr>
        <w:pStyle w:val="NoSpacing"/>
        <w:spacing w:line="360" w:lineRule="auto"/>
      </w:pPr>
      <w:r>
        <w:lastRenderedPageBreak/>
        <w:t>In Chapter Eleven there is a discussion of the use of mechanical restraint. This is interesting in the</w:t>
      </w:r>
    </w:p>
    <w:p w:rsidR="000D21CC" w:rsidRDefault="000D21CC" w:rsidP="000D21CC">
      <w:pPr>
        <w:pStyle w:val="NoSpacing"/>
        <w:spacing w:line="360" w:lineRule="auto"/>
      </w:pPr>
      <w:r>
        <w:t>context of recent recommendations which have emerged in relation to the use of physical restraint</w:t>
      </w:r>
    </w:p>
    <w:p w:rsidR="001F5ADE" w:rsidRDefault="001F5ADE" w:rsidP="001F5ADE">
      <w:pPr>
        <w:pStyle w:val="NoSpacing"/>
        <w:spacing w:line="360" w:lineRule="auto"/>
      </w:pPr>
      <w:proofErr w:type="gramStart"/>
      <w:r>
        <w:t>of</w:t>
      </w:r>
      <w:proofErr w:type="gramEnd"/>
      <w:r>
        <w:t xml:space="preserve"> patients by staff</w:t>
      </w:r>
      <w:r>
        <w:rPr>
          <w:rStyle w:val="FootnoteReference"/>
        </w:rPr>
        <w:footnoteReference w:id="6"/>
      </w:r>
      <w:r>
        <w:t>. There are, of course, some parts of the world where mechanical restraints are</w:t>
      </w:r>
    </w:p>
    <w:p w:rsidR="001F5ADE" w:rsidRDefault="001F5ADE" w:rsidP="001F5ADE">
      <w:pPr>
        <w:pStyle w:val="NoSpacing"/>
        <w:spacing w:line="360" w:lineRule="auto"/>
      </w:pPr>
      <w:r>
        <w:t>still used in preference to physical methods or sedation by the use of drugs. While I would not</w:t>
      </w:r>
    </w:p>
    <w:p w:rsidR="001F5ADE" w:rsidRDefault="001F5ADE" w:rsidP="001F5ADE">
      <w:pPr>
        <w:pStyle w:val="NoSpacing"/>
        <w:spacing w:line="360" w:lineRule="auto"/>
      </w:pPr>
      <w:r>
        <w:t>wish to argue in favour of the use of the former it is of note that, anecdotally at least, patients have</w:t>
      </w:r>
    </w:p>
    <w:p w:rsidR="001F5ADE" w:rsidRDefault="001F5ADE" w:rsidP="001F5ADE">
      <w:pPr>
        <w:pStyle w:val="NoSpacing"/>
        <w:spacing w:line="360" w:lineRule="auto"/>
      </w:pPr>
      <w:r>
        <w:t>been said to report a preference for this at times rather than having hands laid upon them or being</w:t>
      </w:r>
    </w:p>
    <w:p w:rsidR="001F5ADE" w:rsidRDefault="001F5ADE" w:rsidP="001F5ADE">
      <w:pPr>
        <w:pStyle w:val="NoSpacing"/>
        <w:spacing w:line="360" w:lineRule="auto"/>
      </w:pPr>
      <w:r>
        <w:t>subjected to the degrading experience of the administration of intramuscular injections.</w:t>
      </w:r>
    </w:p>
    <w:p w:rsidR="001F5ADE" w:rsidRDefault="001F5ADE" w:rsidP="001F5ADE">
      <w:pPr>
        <w:pStyle w:val="NoSpacing"/>
        <w:spacing w:line="360" w:lineRule="auto"/>
      </w:pPr>
    </w:p>
    <w:p w:rsidR="001F5ADE" w:rsidRDefault="001F5ADE" w:rsidP="001F5ADE">
      <w:pPr>
        <w:pStyle w:val="NoSpacing"/>
        <w:spacing w:line="360" w:lineRule="auto"/>
      </w:pPr>
      <w:r>
        <w:t>There are two specific points made which exercised me especially. One, on page 127 at sub-section</w:t>
      </w:r>
    </w:p>
    <w:p w:rsidR="001F5ADE" w:rsidRDefault="001F5ADE" w:rsidP="001F5ADE">
      <w:pPr>
        <w:pStyle w:val="NoSpacing"/>
        <w:spacing w:line="360" w:lineRule="auto"/>
      </w:pPr>
      <w:r>
        <w:t>9.27, is about the use of the term “RMO” to refer to the doctor in charge of any patient’s</w:t>
      </w:r>
    </w:p>
    <w:p w:rsidR="001F5ADE" w:rsidRDefault="001F5ADE" w:rsidP="001F5ADE">
      <w:pPr>
        <w:pStyle w:val="NoSpacing"/>
        <w:spacing w:line="360" w:lineRule="auto"/>
      </w:pPr>
      <w:r>
        <w:t>treatment, be they subject to compulsory powers or not. I strongly concur with the view that this</w:t>
      </w:r>
    </w:p>
    <w:p w:rsidR="001F5ADE" w:rsidRDefault="001F5ADE" w:rsidP="001F5ADE">
      <w:pPr>
        <w:pStyle w:val="NoSpacing"/>
        <w:spacing w:line="360" w:lineRule="auto"/>
      </w:pPr>
      <w:r>
        <w:t>should be corrected wherever possible and actively discouraged. It is inaccurate, inappropriate and</w:t>
      </w:r>
    </w:p>
    <w:p w:rsidR="001F5ADE" w:rsidRDefault="001F5ADE" w:rsidP="001F5ADE">
      <w:pPr>
        <w:pStyle w:val="NoSpacing"/>
        <w:spacing w:line="360" w:lineRule="auto"/>
      </w:pPr>
      <w:r>
        <w:t>shows a lack of understanding of the law. Secondly, in Chapter Thirteen, which addresses the</w:t>
      </w:r>
    </w:p>
    <w:p w:rsidR="001F5ADE" w:rsidRDefault="001F5ADE" w:rsidP="001F5ADE">
      <w:pPr>
        <w:pStyle w:val="NoSpacing"/>
        <w:spacing w:line="360" w:lineRule="auto"/>
      </w:pPr>
      <w:r w:rsidRPr="001F5ADE">
        <w:rPr>
          <w:i/>
        </w:rPr>
        <w:t>Mental Health Act 1983</w:t>
      </w:r>
      <w:r>
        <w:t xml:space="preserve"> and the criminal justice system, it is suggested, within the discussion of</w:t>
      </w:r>
    </w:p>
    <w:p w:rsidR="001F5ADE" w:rsidRDefault="001F5ADE" w:rsidP="001F5ADE">
      <w:pPr>
        <w:pStyle w:val="NoSpacing"/>
        <w:spacing w:line="360" w:lineRule="auto"/>
      </w:pPr>
      <w:r>
        <w:t>the making of hospital orders under Section 37 of the current Act and in relation to the problem</w:t>
      </w:r>
    </w:p>
    <w:p w:rsidR="001F5ADE" w:rsidRDefault="001F5ADE" w:rsidP="001F5ADE">
      <w:pPr>
        <w:pStyle w:val="NoSpacing"/>
        <w:spacing w:line="360" w:lineRule="auto"/>
      </w:pPr>
      <w:r>
        <w:t>sometimes encountered in identifying a bed within the prescribed statutory period, that “28 days</w:t>
      </w:r>
    </w:p>
    <w:p w:rsidR="001F5ADE" w:rsidRDefault="001F5ADE" w:rsidP="001F5ADE">
      <w:pPr>
        <w:pStyle w:val="NoSpacing"/>
        <w:spacing w:line="360" w:lineRule="auto"/>
      </w:pPr>
      <w:proofErr w:type="gramStart"/>
      <w:r>
        <w:t>to</w:t>
      </w:r>
      <w:proofErr w:type="gramEnd"/>
      <w:r>
        <w:t xml:space="preserve"> arrange hospital admission is a considerable length of time, ...”. Unpalatable and regrettable</w:t>
      </w:r>
    </w:p>
    <w:p w:rsidR="001F5ADE" w:rsidRDefault="001F5ADE" w:rsidP="001F5ADE">
      <w:pPr>
        <w:pStyle w:val="NoSpacing"/>
        <w:spacing w:line="360" w:lineRule="auto"/>
      </w:pPr>
      <w:r>
        <w:t>though it might seem, in reality this is not the case, particularly when it comes, in the present day,</w:t>
      </w:r>
    </w:p>
    <w:p w:rsidR="001F5ADE" w:rsidRDefault="001F5ADE" w:rsidP="001F5ADE">
      <w:pPr>
        <w:pStyle w:val="NoSpacing"/>
        <w:spacing w:line="360" w:lineRule="auto"/>
      </w:pPr>
      <w:proofErr w:type="gramStart"/>
      <w:r>
        <w:t>to</w:t>
      </w:r>
      <w:proofErr w:type="gramEnd"/>
      <w:r>
        <w:t xml:space="preserve"> finding a placement in a medium secure facility. This is not the result of poor standards of</w:t>
      </w:r>
    </w:p>
    <w:p w:rsidR="001F5ADE" w:rsidRDefault="001F5ADE" w:rsidP="001F5ADE">
      <w:pPr>
        <w:pStyle w:val="NoSpacing"/>
        <w:spacing w:line="360" w:lineRule="auto"/>
      </w:pPr>
      <w:r>
        <w:t>clinical practice or dilatory management anymore than it is the fault of the courts. At its most</w:t>
      </w:r>
    </w:p>
    <w:p w:rsidR="001F5ADE" w:rsidRDefault="001F5ADE" w:rsidP="001F5ADE">
      <w:pPr>
        <w:pStyle w:val="NoSpacing"/>
        <w:spacing w:line="360" w:lineRule="auto"/>
      </w:pPr>
      <w:r>
        <w:t>simple it is the result of there being too many mentally ill and mentally disordered people who</w:t>
      </w:r>
    </w:p>
    <w:p w:rsidR="001F5ADE" w:rsidRDefault="001F5ADE" w:rsidP="001F5ADE">
      <w:pPr>
        <w:pStyle w:val="NoSpacing"/>
        <w:spacing w:line="360" w:lineRule="auto"/>
      </w:pPr>
      <w:r>
        <w:t>require this sort of placement.</w:t>
      </w:r>
    </w:p>
    <w:p w:rsidR="001F5ADE" w:rsidRDefault="001F5ADE" w:rsidP="001F5ADE">
      <w:pPr>
        <w:pStyle w:val="NoSpacing"/>
        <w:spacing w:line="360" w:lineRule="auto"/>
      </w:pPr>
    </w:p>
    <w:p w:rsidR="001F5ADE" w:rsidRDefault="001F5ADE" w:rsidP="001F5ADE">
      <w:pPr>
        <w:pStyle w:val="NoSpacing"/>
        <w:spacing w:line="360" w:lineRule="auto"/>
      </w:pPr>
      <w:r w:rsidRPr="001F5ADE">
        <w:rPr>
          <w:i/>
        </w:rPr>
        <w:t>The Mental Health Act Commission Tenth Biennial Report 2001–2003</w:t>
      </w:r>
      <w:r>
        <w:t xml:space="preserve"> is in many ways a monumental</w:t>
      </w:r>
    </w:p>
    <w:p w:rsidR="001F5ADE" w:rsidRDefault="001F5ADE" w:rsidP="001F5ADE">
      <w:pPr>
        <w:pStyle w:val="NoSpacing"/>
        <w:spacing w:line="360" w:lineRule="auto"/>
      </w:pPr>
      <w:r>
        <w:t>piece of work. There will be those who will take the time to read it in its entirety and, in my</w:t>
      </w:r>
    </w:p>
    <w:p w:rsidR="001F5ADE" w:rsidRDefault="001F5ADE" w:rsidP="001F5ADE">
      <w:pPr>
        <w:pStyle w:val="NoSpacing"/>
        <w:spacing w:line="360" w:lineRule="auto"/>
      </w:pPr>
      <w:r>
        <w:t>judgement, this will repay the labour many times over. It lends itself equally well to those who may</w:t>
      </w:r>
    </w:p>
    <w:p w:rsidR="001F5ADE" w:rsidRDefault="001F5ADE" w:rsidP="001F5ADE">
      <w:pPr>
        <w:pStyle w:val="NoSpacing"/>
        <w:spacing w:line="360" w:lineRule="auto"/>
      </w:pPr>
      <w:r>
        <w:t>take an alternative approach and use it as a reference document to dip into at particular times and</w:t>
      </w:r>
    </w:p>
    <w:p w:rsidR="001F5ADE" w:rsidRDefault="001F5ADE" w:rsidP="001F5ADE">
      <w:pPr>
        <w:pStyle w:val="NoSpacing"/>
        <w:spacing w:line="360" w:lineRule="auto"/>
      </w:pPr>
      <w:r>
        <w:t>for a particular reason. It should certainly be included in the library of every psychiatric unit in</w:t>
      </w:r>
    </w:p>
    <w:p w:rsidR="001F5ADE" w:rsidRDefault="001F5ADE" w:rsidP="001F5ADE">
      <w:pPr>
        <w:pStyle w:val="NoSpacing"/>
        <w:spacing w:line="360" w:lineRule="auto"/>
      </w:pPr>
      <w:r>
        <w:t>England and Wales where there are detained patients.</w:t>
      </w:r>
    </w:p>
    <w:p w:rsidR="001F5ADE" w:rsidRDefault="001F5ADE" w:rsidP="001F5ADE">
      <w:pPr>
        <w:pStyle w:val="NoSpacing"/>
        <w:spacing w:line="360" w:lineRule="auto"/>
      </w:pPr>
    </w:p>
    <w:p w:rsidR="001F5ADE" w:rsidRDefault="001F5ADE" w:rsidP="001F5ADE">
      <w:pPr>
        <w:pStyle w:val="NoSpacing"/>
        <w:spacing w:line="360" w:lineRule="auto"/>
      </w:pPr>
      <w:r>
        <w:t>Dr Martin Humphreys,</w:t>
      </w:r>
    </w:p>
    <w:p w:rsidR="001F5ADE" w:rsidRDefault="001F5ADE" w:rsidP="001F5ADE">
      <w:pPr>
        <w:pStyle w:val="NoSpacing"/>
        <w:spacing w:line="360" w:lineRule="auto"/>
      </w:pPr>
      <w:r>
        <w:t>Senior Lecturer in Forensic Psychiatry, University of Birmingham and Honorary Consultant</w:t>
      </w:r>
    </w:p>
    <w:p w:rsidR="001F5ADE" w:rsidRDefault="001F5ADE" w:rsidP="001F5ADE">
      <w:pPr>
        <w:pStyle w:val="NoSpacing"/>
        <w:spacing w:line="360" w:lineRule="auto"/>
      </w:pPr>
      <w:r>
        <w:t>Forensic Psychiatrist, Birmingham &amp; Solihull Mental Health NHS Trust</w:t>
      </w:r>
    </w:p>
    <w:p w:rsidR="001F5ADE" w:rsidRDefault="001F5ADE" w:rsidP="001F5ADE">
      <w:pPr>
        <w:pStyle w:val="NoSpacing"/>
        <w:spacing w:line="360" w:lineRule="auto"/>
      </w:pPr>
      <w:r>
        <w:lastRenderedPageBreak/>
        <w:t>The Biennial Report can be obtained from</w:t>
      </w:r>
    </w:p>
    <w:p w:rsidR="001F5ADE" w:rsidRDefault="001F5ADE" w:rsidP="001F5ADE">
      <w:pPr>
        <w:pStyle w:val="NoSpacing"/>
        <w:spacing w:line="360" w:lineRule="auto"/>
      </w:pPr>
      <w:r>
        <w:t>The Stationery Office.</w:t>
      </w:r>
    </w:p>
    <w:p w:rsidR="001F5ADE" w:rsidRDefault="001F5ADE" w:rsidP="001F5ADE">
      <w:pPr>
        <w:pStyle w:val="NoSpacing"/>
        <w:spacing w:line="360" w:lineRule="auto"/>
      </w:pPr>
      <w:r>
        <w:t>Tel: 0870 600 5522</w:t>
      </w:r>
    </w:p>
    <w:p w:rsidR="001F5ADE" w:rsidRDefault="001F5ADE" w:rsidP="001F5ADE">
      <w:pPr>
        <w:pStyle w:val="NoSpacing"/>
        <w:spacing w:line="360" w:lineRule="auto"/>
      </w:pPr>
      <w:r>
        <w:t>Fax: 0870 600 5533</w:t>
      </w:r>
    </w:p>
    <w:p w:rsidR="001F5ADE" w:rsidRDefault="001F5ADE" w:rsidP="001F5ADE">
      <w:pPr>
        <w:pStyle w:val="NoSpacing"/>
        <w:spacing w:line="360" w:lineRule="auto"/>
      </w:pPr>
      <w:r>
        <w:t>E-mail: book.orders@tso.co.uk</w:t>
      </w:r>
    </w:p>
    <w:p w:rsidR="001F5ADE" w:rsidRDefault="001F5ADE" w:rsidP="000D21CC">
      <w:pPr>
        <w:pStyle w:val="NoSpacing"/>
        <w:spacing w:line="360" w:lineRule="auto"/>
      </w:pPr>
    </w:p>
    <w:sectPr w:rsidR="001F5AD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592E" w:rsidRDefault="00AD592E" w:rsidP="00AD592E">
      <w:pPr>
        <w:spacing w:after="0" w:line="240" w:lineRule="auto"/>
      </w:pPr>
      <w:r>
        <w:separator/>
      </w:r>
    </w:p>
  </w:endnote>
  <w:endnote w:type="continuationSeparator" w:id="0">
    <w:p w:rsidR="00AD592E" w:rsidRDefault="00AD592E" w:rsidP="00AD59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592E" w:rsidRDefault="00AD592E" w:rsidP="00AD592E">
      <w:pPr>
        <w:spacing w:after="0" w:line="240" w:lineRule="auto"/>
      </w:pPr>
      <w:r>
        <w:separator/>
      </w:r>
    </w:p>
  </w:footnote>
  <w:footnote w:type="continuationSeparator" w:id="0">
    <w:p w:rsidR="00AD592E" w:rsidRDefault="00AD592E" w:rsidP="00AD592E">
      <w:pPr>
        <w:spacing w:after="0" w:line="240" w:lineRule="auto"/>
      </w:pPr>
      <w:r>
        <w:continuationSeparator/>
      </w:r>
    </w:p>
  </w:footnote>
  <w:footnote w:id="1">
    <w:p w:rsidR="00AD592E" w:rsidRPr="00AD592E" w:rsidRDefault="00AD592E" w:rsidP="00AD592E">
      <w:pPr>
        <w:pStyle w:val="FootnoteText"/>
        <w:rPr>
          <w:sz w:val="16"/>
        </w:rPr>
      </w:pPr>
      <w:r>
        <w:rPr>
          <w:rStyle w:val="FootnoteReference"/>
        </w:rPr>
        <w:footnoteRef/>
      </w:r>
      <w:r>
        <w:t xml:space="preserve"> </w:t>
      </w:r>
      <w:r w:rsidRPr="00AD592E">
        <w:rPr>
          <w:sz w:val="16"/>
        </w:rPr>
        <w:t>For a summary o</w:t>
      </w:r>
      <w:r w:rsidRPr="00AD592E">
        <w:rPr>
          <w:sz w:val="16"/>
        </w:rPr>
        <w:t xml:space="preserve">f the Report by Mat Kinton, see </w:t>
      </w:r>
      <w:r w:rsidRPr="00AD592E">
        <w:rPr>
          <w:sz w:val="16"/>
        </w:rPr>
        <w:t>JMHL February 2004, pp 44–51.</w:t>
      </w:r>
    </w:p>
  </w:footnote>
  <w:footnote w:id="2">
    <w:p w:rsidR="00AD592E" w:rsidRPr="00AD592E" w:rsidRDefault="00AD592E" w:rsidP="00AD592E">
      <w:pPr>
        <w:pStyle w:val="FootnoteText"/>
        <w:rPr>
          <w:sz w:val="16"/>
        </w:rPr>
      </w:pPr>
      <w:r>
        <w:rPr>
          <w:rStyle w:val="FootnoteReference"/>
        </w:rPr>
        <w:footnoteRef/>
      </w:r>
      <w:r>
        <w:t xml:space="preserve"> </w:t>
      </w:r>
      <w:r w:rsidRPr="00AD592E">
        <w:rPr>
          <w:sz w:val="16"/>
        </w:rPr>
        <w:t xml:space="preserve">[2003] EWCA </w:t>
      </w:r>
      <w:proofErr w:type="spellStart"/>
      <w:r w:rsidRPr="00AD592E">
        <w:rPr>
          <w:sz w:val="16"/>
        </w:rPr>
        <w:t>Civ</w:t>
      </w:r>
      <w:proofErr w:type="spellEnd"/>
      <w:r w:rsidRPr="00AD592E">
        <w:rPr>
          <w:sz w:val="16"/>
        </w:rPr>
        <w:t xml:space="preserve"> 103</w:t>
      </w:r>
      <w:r w:rsidRPr="00AD592E">
        <w:rPr>
          <w:sz w:val="16"/>
        </w:rPr>
        <w:t xml:space="preserve">6. See ‘Judicial recognition of </w:t>
      </w:r>
      <w:r w:rsidRPr="00AD592E">
        <w:rPr>
          <w:sz w:val="16"/>
        </w:rPr>
        <w:t>the status of the Co</w:t>
      </w:r>
      <w:r>
        <w:rPr>
          <w:sz w:val="16"/>
        </w:rPr>
        <w:t xml:space="preserve">de of Practice’ by Anna Harding </w:t>
      </w:r>
      <w:r w:rsidRPr="00AD592E">
        <w:rPr>
          <w:sz w:val="16"/>
        </w:rPr>
        <w:t>JMHL February 2004, pp 66–74.</w:t>
      </w:r>
    </w:p>
  </w:footnote>
  <w:footnote w:id="3">
    <w:p w:rsidR="00AD592E" w:rsidRDefault="00AD592E" w:rsidP="00AD592E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AD592E">
        <w:rPr>
          <w:sz w:val="16"/>
        </w:rPr>
        <w:t>Mental Health</w:t>
      </w:r>
      <w:r w:rsidRPr="00AD592E">
        <w:rPr>
          <w:sz w:val="16"/>
        </w:rPr>
        <w:t xml:space="preserve"> Act 1983 Code of Practice, The </w:t>
      </w:r>
      <w:r w:rsidRPr="00AD592E">
        <w:rPr>
          <w:sz w:val="16"/>
        </w:rPr>
        <w:t>Stationery Office (1999).</w:t>
      </w:r>
    </w:p>
  </w:footnote>
  <w:footnote w:id="4">
    <w:p w:rsidR="005F621F" w:rsidRDefault="005F621F" w:rsidP="005F621F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5F621F">
        <w:rPr>
          <w:sz w:val="16"/>
        </w:rPr>
        <w:t>For example, see ‘The Mental Health Act Commission, Ninth Biennial Report 1</w:t>
      </w:r>
      <w:r w:rsidRPr="005F621F">
        <w:rPr>
          <w:sz w:val="16"/>
        </w:rPr>
        <w:t xml:space="preserve">999–2001’, by Anselm Eldergill, </w:t>
      </w:r>
      <w:r w:rsidRPr="005F621F">
        <w:rPr>
          <w:sz w:val="16"/>
        </w:rPr>
        <w:t>JMHL February 2002, pp 85–92 @ p 87.</w:t>
      </w:r>
    </w:p>
  </w:footnote>
  <w:footnote w:id="5">
    <w:p w:rsidR="001F5ADE" w:rsidRDefault="001F5ADE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1F5ADE">
        <w:rPr>
          <w:sz w:val="16"/>
        </w:rPr>
        <w:t>See ‘Psychiatrists’ knowledge of Mental Health Legislation’ by Martin Humphreys, JMHL October 1999 pp 150–153</w:t>
      </w:r>
    </w:p>
  </w:footnote>
  <w:footnote w:id="6">
    <w:p w:rsidR="001F5ADE" w:rsidRPr="001F5ADE" w:rsidRDefault="001F5ADE" w:rsidP="001F5ADE">
      <w:pPr>
        <w:pStyle w:val="FootnoteText"/>
        <w:rPr>
          <w:sz w:val="16"/>
        </w:rPr>
      </w:pPr>
      <w:r>
        <w:rPr>
          <w:rStyle w:val="FootnoteReference"/>
        </w:rPr>
        <w:footnoteRef/>
      </w:r>
      <w:r>
        <w:t xml:space="preserve"> </w:t>
      </w:r>
      <w:r w:rsidRPr="001F5ADE">
        <w:rPr>
          <w:sz w:val="16"/>
        </w:rPr>
        <w:t xml:space="preserve">See ‘Report of the Inquiry into the death of David Bennett’ (Chair: Sir John </w:t>
      </w:r>
      <w:proofErr w:type="spellStart"/>
      <w:r w:rsidRPr="001F5ADE">
        <w:rPr>
          <w:sz w:val="16"/>
        </w:rPr>
        <w:t>Blofeld</w:t>
      </w:r>
      <w:proofErr w:type="spellEnd"/>
      <w:r w:rsidRPr="001F5ADE">
        <w:rPr>
          <w:sz w:val="16"/>
        </w:rPr>
        <w:t xml:space="preserve"> QC) (Feb. 2004) (N</w:t>
      </w:r>
      <w:r>
        <w:rPr>
          <w:sz w:val="16"/>
        </w:rPr>
        <w:t xml:space="preserve">orfolk, Suffolk </w:t>
      </w:r>
      <w:r w:rsidRPr="001F5ADE">
        <w:rPr>
          <w:sz w:val="16"/>
        </w:rPr>
        <w:t>and Cambridgeshire Strategic Health Authority).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4F3C"/>
    <w:rsid w:val="000D21CC"/>
    <w:rsid w:val="00146E38"/>
    <w:rsid w:val="00197AB6"/>
    <w:rsid w:val="001F5ADE"/>
    <w:rsid w:val="00446CF6"/>
    <w:rsid w:val="005A4F3C"/>
    <w:rsid w:val="005F621F"/>
    <w:rsid w:val="00840EC9"/>
    <w:rsid w:val="00963FDC"/>
    <w:rsid w:val="00A35143"/>
    <w:rsid w:val="00AD592E"/>
    <w:rsid w:val="00B1363C"/>
    <w:rsid w:val="00BE79E5"/>
    <w:rsid w:val="00D84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A4F3C"/>
    <w:pPr>
      <w:spacing w:after="0" w:line="240" w:lineRule="auto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AD592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D592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D592E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A4F3C"/>
    <w:pPr>
      <w:spacing w:after="0" w:line="240" w:lineRule="auto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AD592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D592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D592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341AFA-F29F-45F9-82FD-538B1CAE2B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6</Pages>
  <Words>2002</Words>
  <Characters>11416</Characters>
  <Application>Microsoft Office Word</Application>
  <DocSecurity>0</DocSecurity>
  <Lines>95</Lines>
  <Paragraphs>26</Paragraphs>
  <ScaleCrop>false</ScaleCrop>
  <Company>Northumbria University</Company>
  <LinksUpToDate>false</LinksUpToDate>
  <CharactersWithSpaces>13392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13</cp:revision>
  <dcterms:created xsi:type="dcterms:W3CDTF">2014-11-03T16:29:00Z</dcterms:created>
  <dcterms:modified xsi:type="dcterms:W3CDTF">2014-11-03T16:51:00Z</dcterms:modified>
</cp:coreProperties>
</file>