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EE" w:rsidRPr="000201EE" w:rsidRDefault="000201EE" w:rsidP="000201EE">
      <w:pPr>
        <w:rPr>
          <w:sz w:val="56"/>
          <w:szCs w:val="56"/>
        </w:rPr>
      </w:pPr>
      <w:r w:rsidRPr="000201EE">
        <w:rPr>
          <w:sz w:val="56"/>
          <w:szCs w:val="56"/>
        </w:rPr>
        <w:t>Children and Young People and the Mental Health Act 2007</w:t>
      </w:r>
      <w:r>
        <w:rPr>
          <w:rStyle w:val="FootnoteReference"/>
          <w:sz w:val="56"/>
          <w:szCs w:val="56"/>
        </w:rPr>
        <w:footnoteReference w:id="1"/>
      </w:r>
    </w:p>
    <w:p w:rsidR="000201EE" w:rsidRPr="000201EE" w:rsidRDefault="000201EE" w:rsidP="000201EE">
      <w:pPr>
        <w:rPr>
          <w:b/>
          <w:bCs/>
          <w:i/>
          <w:iCs/>
          <w:sz w:val="28"/>
        </w:rPr>
      </w:pPr>
      <w:r w:rsidRPr="000201EE">
        <w:rPr>
          <w:b/>
          <w:bCs/>
          <w:i/>
          <w:iCs/>
          <w:sz w:val="28"/>
        </w:rPr>
        <w:t>Camilla Parker</w:t>
      </w:r>
      <w:r>
        <w:rPr>
          <w:rStyle w:val="FootnoteReference"/>
          <w:b/>
          <w:bCs/>
          <w:i/>
          <w:iCs/>
          <w:sz w:val="28"/>
        </w:rPr>
        <w:footnoteReference w:id="2"/>
      </w:r>
    </w:p>
    <w:p w:rsidR="000201EE" w:rsidRDefault="000201EE" w:rsidP="000201EE"/>
    <w:p w:rsidR="000201EE" w:rsidRPr="000201EE" w:rsidRDefault="000201EE" w:rsidP="000201EE">
      <w:r w:rsidRPr="000201EE">
        <w:t xml:space="preserve">On 19th July this year the </w:t>
      </w:r>
      <w:r w:rsidRPr="000201EE">
        <w:rPr>
          <w:i/>
          <w:iCs/>
        </w:rPr>
        <w:t xml:space="preserve">Mental Health Act 2007 </w:t>
      </w:r>
      <w:r w:rsidRPr="000201EE">
        <w:t>(‘the MHA 2007’) received Royal Assent. When it</w:t>
      </w:r>
      <w:r>
        <w:t xml:space="preserve"> </w:t>
      </w:r>
      <w:r w:rsidRPr="000201EE">
        <w:t xml:space="preserve">comes into force the MHA 2007 will introduce wide-ranging amendments to the </w:t>
      </w:r>
      <w:r w:rsidRPr="000201EE">
        <w:rPr>
          <w:i/>
          <w:iCs/>
        </w:rPr>
        <w:t>Mental Health Act 1983</w:t>
      </w:r>
      <w:r>
        <w:rPr>
          <w:i/>
          <w:iCs/>
        </w:rPr>
        <w:t xml:space="preserve"> </w:t>
      </w:r>
      <w:r w:rsidRPr="000201EE">
        <w:t>(‘the MHA 1983’). Although there have been significant improvements to the original Bill, the MHA</w:t>
      </w:r>
      <w:r>
        <w:t xml:space="preserve"> </w:t>
      </w:r>
      <w:r w:rsidRPr="000201EE">
        <w:t>2007 retains controversial provisions such as the use of a broad definition of mental disorder and the</w:t>
      </w:r>
      <w:r>
        <w:t xml:space="preserve"> </w:t>
      </w:r>
      <w:r w:rsidRPr="000201EE">
        <w:t>creation of community treatment orders</w:t>
      </w:r>
      <w:r>
        <w:rPr>
          <w:rStyle w:val="FootnoteReference"/>
        </w:rPr>
        <w:footnoteReference w:id="3"/>
      </w:r>
      <w:r w:rsidRPr="000201EE">
        <w:t>.</w:t>
      </w:r>
    </w:p>
    <w:p w:rsidR="000201EE" w:rsidRPr="000201EE" w:rsidRDefault="000201EE" w:rsidP="000201EE">
      <w:r w:rsidRPr="000201EE">
        <w:t>The MHA 2007 has been described by the Mental Health Alliance ‘</w:t>
      </w:r>
      <w:r w:rsidRPr="000201EE">
        <w:rPr>
          <w:i/>
          <w:iCs/>
        </w:rPr>
        <w:t>as a missed opportunity for legislation</w:t>
      </w:r>
      <w:r>
        <w:rPr>
          <w:i/>
          <w:iCs/>
        </w:rPr>
        <w:t xml:space="preserve"> </w:t>
      </w:r>
      <w:r w:rsidRPr="000201EE">
        <w:rPr>
          <w:i/>
          <w:iCs/>
        </w:rPr>
        <w:t>fit for the twenty-first century</w:t>
      </w:r>
      <w:r w:rsidRPr="000201EE">
        <w:t>’</w:t>
      </w:r>
      <w:r>
        <w:rPr>
          <w:rStyle w:val="FootnoteReference"/>
        </w:rPr>
        <w:footnoteReference w:id="4"/>
      </w:r>
      <w:r w:rsidRPr="000201EE">
        <w:t>. This charge is particularly apt for children and young people</w:t>
      </w:r>
      <w:r>
        <w:rPr>
          <w:rStyle w:val="FootnoteReference"/>
        </w:rPr>
        <w:footnoteReference w:id="5"/>
      </w:r>
      <w:r w:rsidRPr="000201EE">
        <w:t>. The need</w:t>
      </w:r>
      <w:r>
        <w:t xml:space="preserve"> </w:t>
      </w:r>
      <w:r w:rsidRPr="000201EE">
        <w:t>for legal reform in relation to the treatment and care of children and young people with mental health</w:t>
      </w:r>
      <w:r>
        <w:t xml:space="preserve"> </w:t>
      </w:r>
      <w:r w:rsidRPr="000201EE">
        <w:t>problems has long been recognised. For example, in 1999 the Committee commissioned by the</w:t>
      </w:r>
      <w:r>
        <w:t xml:space="preserve"> </w:t>
      </w:r>
      <w:r w:rsidRPr="000201EE">
        <w:t xml:space="preserve">Government to </w:t>
      </w:r>
      <w:proofErr w:type="gramStart"/>
      <w:r w:rsidRPr="000201EE">
        <w:t>advise</w:t>
      </w:r>
      <w:proofErr w:type="gramEnd"/>
      <w:r w:rsidRPr="000201EE">
        <w:t xml:space="preserve"> on the reform of the MHA 1983 noted that there was a general agreement on the</w:t>
      </w:r>
      <w:r>
        <w:t xml:space="preserve"> </w:t>
      </w:r>
      <w:r w:rsidRPr="000201EE">
        <w:t>need for clarification in this area of law</w:t>
      </w:r>
      <w:r>
        <w:rPr>
          <w:rStyle w:val="FootnoteReference"/>
        </w:rPr>
        <w:footnoteReference w:id="6"/>
      </w:r>
      <w:r w:rsidRPr="000201EE">
        <w:t>. Although the MHA 2007 will clarify some issues, there remain</w:t>
      </w:r>
      <w:r>
        <w:t xml:space="preserve"> </w:t>
      </w:r>
      <w:r w:rsidRPr="000201EE">
        <w:t>a ‘</w:t>
      </w:r>
      <w:r w:rsidRPr="000201EE">
        <w:rPr>
          <w:i/>
          <w:iCs/>
        </w:rPr>
        <w:t xml:space="preserve">bewildering variety of overlapping methods to authorise </w:t>
      </w:r>
      <w:proofErr w:type="gramStart"/>
      <w:r w:rsidRPr="000201EE">
        <w:rPr>
          <w:i/>
          <w:iCs/>
        </w:rPr>
        <w:t>both admission</w:t>
      </w:r>
      <w:proofErr w:type="gramEnd"/>
      <w:r w:rsidRPr="000201EE">
        <w:rPr>
          <w:i/>
          <w:iCs/>
        </w:rPr>
        <w:t>, detention and treatment against a</w:t>
      </w:r>
      <w:r>
        <w:rPr>
          <w:i/>
          <w:iCs/>
        </w:rPr>
        <w:t xml:space="preserve"> </w:t>
      </w:r>
      <w:r w:rsidRPr="000201EE">
        <w:rPr>
          <w:i/>
          <w:iCs/>
        </w:rPr>
        <w:t>young person’s will</w:t>
      </w:r>
      <w:r w:rsidRPr="000201EE">
        <w:t>’</w:t>
      </w:r>
      <w:r>
        <w:rPr>
          <w:rStyle w:val="FootnoteReference"/>
        </w:rPr>
        <w:footnoteReference w:id="7"/>
      </w:r>
      <w:r w:rsidRPr="000201EE">
        <w:t xml:space="preserve">. Furthermore, the </w:t>
      </w:r>
      <w:r w:rsidRPr="000201EE">
        <w:rPr>
          <w:i/>
          <w:iCs/>
        </w:rPr>
        <w:t xml:space="preserve">Mental Capacity Act 2005 </w:t>
      </w:r>
      <w:r w:rsidRPr="000201EE">
        <w:t>(‘the MCA 2005’), coming into force in</w:t>
      </w:r>
      <w:r>
        <w:t xml:space="preserve"> </w:t>
      </w:r>
      <w:r w:rsidRPr="000201EE">
        <w:t>October this year, will introduce an additional layer of complexity as most of its provisions apply to 16</w:t>
      </w:r>
      <w:r>
        <w:t xml:space="preserve"> </w:t>
      </w:r>
      <w:r w:rsidRPr="000201EE">
        <w:t>and 17 year olds but not those under 16</w:t>
      </w:r>
      <w:r>
        <w:rPr>
          <w:rStyle w:val="FootnoteReference"/>
        </w:rPr>
        <w:footnoteReference w:id="8"/>
      </w:r>
      <w:r w:rsidRPr="000201EE">
        <w:t>.</w:t>
      </w:r>
    </w:p>
    <w:p w:rsidR="000201EE" w:rsidRPr="000201EE" w:rsidRDefault="000201EE" w:rsidP="000201EE">
      <w:pPr>
        <w:rPr>
          <w:iCs/>
        </w:rPr>
      </w:pPr>
      <w:r w:rsidRPr="000201EE">
        <w:t>This article considers three areas in which the MHA 2007 has introduced some positive change in</w:t>
      </w:r>
      <w:r>
        <w:t xml:space="preserve"> </w:t>
      </w:r>
      <w:r w:rsidRPr="000201EE">
        <w:t>relation to children and young people: admission to hospital, age appropriate facilities and advocacy. It</w:t>
      </w:r>
      <w:r>
        <w:t xml:space="preserve"> </w:t>
      </w:r>
      <w:r w:rsidRPr="000201EE">
        <w:t xml:space="preserve">also highlights issues of continuing concern. It does so in the light of the </w:t>
      </w:r>
      <w:r w:rsidRPr="000201EE">
        <w:rPr>
          <w:i/>
          <w:iCs/>
        </w:rPr>
        <w:t>United Nations Convention on the</w:t>
      </w:r>
      <w:r>
        <w:rPr>
          <w:iCs/>
        </w:rPr>
        <w:t xml:space="preserve"> </w:t>
      </w:r>
      <w:r w:rsidRPr="000201EE">
        <w:rPr>
          <w:i/>
          <w:iCs/>
        </w:rPr>
        <w:t xml:space="preserve">Rights of the Child </w:t>
      </w:r>
      <w:r w:rsidRPr="000201EE">
        <w:rPr>
          <w:iCs/>
        </w:rPr>
        <w:t>(‘the Convention’), which was ratified by the UK government in 1991 and applies to</w:t>
      </w:r>
      <w:r>
        <w:rPr>
          <w:iCs/>
        </w:rPr>
        <w:t xml:space="preserve"> </w:t>
      </w:r>
      <w:r w:rsidRPr="000201EE">
        <w:rPr>
          <w:iCs/>
        </w:rPr>
        <w:t>all those aged under 18</w:t>
      </w:r>
      <w:r>
        <w:rPr>
          <w:rStyle w:val="FootnoteReference"/>
          <w:iCs/>
        </w:rPr>
        <w:footnoteReference w:id="9"/>
      </w:r>
      <w:r w:rsidRPr="000201EE">
        <w:rPr>
          <w:iCs/>
        </w:rPr>
        <w:t>.</w:t>
      </w:r>
    </w:p>
    <w:p w:rsidR="000201EE" w:rsidRDefault="000201EE" w:rsidP="000201EE">
      <w:pPr>
        <w:rPr>
          <w:b/>
          <w:bCs/>
          <w:iCs/>
          <w:sz w:val="24"/>
        </w:rPr>
      </w:pPr>
    </w:p>
    <w:p w:rsidR="000201EE" w:rsidRPr="000201EE" w:rsidRDefault="000201EE" w:rsidP="000201EE">
      <w:pPr>
        <w:rPr>
          <w:b/>
          <w:bCs/>
          <w:iCs/>
          <w:sz w:val="24"/>
        </w:rPr>
      </w:pPr>
      <w:r w:rsidRPr="000201EE">
        <w:rPr>
          <w:b/>
          <w:bCs/>
          <w:iCs/>
          <w:sz w:val="24"/>
        </w:rPr>
        <w:lastRenderedPageBreak/>
        <w:t>United Nations Convention on the Rights of the Child</w:t>
      </w:r>
    </w:p>
    <w:p w:rsidR="000201EE" w:rsidRPr="000201EE" w:rsidRDefault="000201EE" w:rsidP="000201EE">
      <w:pPr>
        <w:rPr>
          <w:iCs/>
        </w:rPr>
      </w:pPr>
      <w:r w:rsidRPr="000201EE">
        <w:rPr>
          <w:iCs/>
        </w:rPr>
        <w:t>Although the Convention is not part of UK domestic law, it is important because by ratifying it, States</w:t>
      </w:r>
      <w:r>
        <w:rPr>
          <w:iCs/>
        </w:rPr>
        <w:t xml:space="preserve"> </w:t>
      </w:r>
      <w:r w:rsidRPr="000201EE">
        <w:rPr>
          <w:iCs/>
        </w:rPr>
        <w:t>Parties (i.e. governments) agree to ‘</w:t>
      </w:r>
      <w:r w:rsidRPr="000201EE">
        <w:rPr>
          <w:i/>
          <w:iCs/>
        </w:rPr>
        <w:t>undertake all appropriate legislative, administrative, and other measures</w:t>
      </w:r>
      <w:r w:rsidRPr="000201EE">
        <w:rPr>
          <w:iCs/>
        </w:rPr>
        <w:t>’ to</w:t>
      </w:r>
      <w:r>
        <w:rPr>
          <w:iCs/>
        </w:rPr>
        <w:t xml:space="preserve"> </w:t>
      </w:r>
      <w:r w:rsidRPr="000201EE">
        <w:rPr>
          <w:iCs/>
        </w:rPr>
        <w:t>implement the range of civil and political, economic, social and cultural rights set out in the</w:t>
      </w:r>
      <w:r>
        <w:rPr>
          <w:iCs/>
        </w:rPr>
        <w:t xml:space="preserve"> </w:t>
      </w:r>
      <w:r w:rsidRPr="000201EE">
        <w:rPr>
          <w:iCs/>
        </w:rPr>
        <w:t>Convention</w:t>
      </w:r>
      <w:r>
        <w:rPr>
          <w:rStyle w:val="FootnoteReference"/>
          <w:iCs/>
        </w:rPr>
        <w:footnoteReference w:id="10"/>
      </w:r>
      <w:r w:rsidRPr="000201EE">
        <w:rPr>
          <w:iCs/>
        </w:rPr>
        <w:t>. In the UK, the Convention is considered to have ‘</w:t>
      </w:r>
      <w:r w:rsidRPr="000201EE">
        <w:rPr>
          <w:i/>
          <w:iCs/>
        </w:rPr>
        <w:t>an increasing influence on the</w:t>
      </w:r>
      <w:r>
        <w:rPr>
          <w:i/>
          <w:iCs/>
        </w:rPr>
        <w:t xml:space="preserve"> </w:t>
      </w:r>
      <w:r w:rsidRPr="000201EE">
        <w:rPr>
          <w:i/>
          <w:iCs/>
        </w:rPr>
        <w:t>Government’s and other policy makers’ and practitioners’ commitment to children’s perspectives</w:t>
      </w:r>
      <w:r w:rsidRPr="000201EE">
        <w:rPr>
          <w:iCs/>
        </w:rPr>
        <w:t>’</w:t>
      </w:r>
      <w:r>
        <w:rPr>
          <w:rStyle w:val="FootnoteReference"/>
          <w:iCs/>
        </w:rPr>
        <w:footnoteReference w:id="11"/>
      </w:r>
      <w:r w:rsidRPr="000201EE">
        <w:rPr>
          <w:iCs/>
        </w:rPr>
        <w:t>. Furthermore,</w:t>
      </w:r>
      <w:r>
        <w:rPr>
          <w:iCs/>
        </w:rPr>
        <w:t xml:space="preserve"> </w:t>
      </w:r>
      <w:r w:rsidRPr="000201EE">
        <w:rPr>
          <w:iCs/>
        </w:rPr>
        <w:t>the Convention can be taken into account by the both domestic and European courts. Increasingly the</w:t>
      </w:r>
      <w:r>
        <w:rPr>
          <w:iCs/>
        </w:rPr>
        <w:t xml:space="preserve"> </w:t>
      </w:r>
      <w:r w:rsidRPr="000201EE">
        <w:rPr>
          <w:iCs/>
        </w:rPr>
        <w:t>European Court of Human Rights has referred to the Convention’s provisions as ‘</w:t>
      </w:r>
      <w:r w:rsidRPr="000201EE">
        <w:rPr>
          <w:i/>
          <w:iCs/>
        </w:rPr>
        <w:t>being of persuasive</w:t>
      </w:r>
      <w:r>
        <w:rPr>
          <w:i/>
          <w:iCs/>
        </w:rPr>
        <w:t xml:space="preserve"> </w:t>
      </w:r>
      <w:r w:rsidRPr="000201EE">
        <w:rPr>
          <w:i/>
          <w:iCs/>
        </w:rPr>
        <w:t>authority</w:t>
      </w:r>
      <w:r w:rsidRPr="000201EE">
        <w:rPr>
          <w:iCs/>
        </w:rPr>
        <w:t>’ when reaching decisions</w:t>
      </w:r>
      <w:r>
        <w:rPr>
          <w:rStyle w:val="FootnoteReference"/>
          <w:iCs/>
        </w:rPr>
        <w:footnoteReference w:id="12"/>
      </w:r>
      <w:r w:rsidRPr="000201EE">
        <w:rPr>
          <w:iCs/>
        </w:rPr>
        <w:t>. However the application of the Convention to children and young</w:t>
      </w:r>
      <w:r>
        <w:rPr>
          <w:iCs/>
        </w:rPr>
        <w:t xml:space="preserve"> </w:t>
      </w:r>
      <w:r w:rsidRPr="000201EE">
        <w:rPr>
          <w:iCs/>
        </w:rPr>
        <w:t>people with mental health problems is a neglected area. Although there is some discussion on this area</w:t>
      </w:r>
      <w:r>
        <w:rPr>
          <w:iCs/>
        </w:rPr>
        <w:t xml:space="preserve"> </w:t>
      </w:r>
      <w:r w:rsidRPr="000201EE">
        <w:rPr>
          <w:iCs/>
        </w:rPr>
        <w:t>in the UK Government’s latest report to the Committee on the Convention on the Rights of the Child,</w:t>
      </w:r>
      <w:r>
        <w:rPr>
          <w:iCs/>
        </w:rPr>
        <w:t xml:space="preserve"> </w:t>
      </w:r>
      <w:r w:rsidRPr="000201EE">
        <w:rPr>
          <w:iCs/>
        </w:rPr>
        <w:t>which monitors compliance with the treaty, it is very limited</w:t>
      </w:r>
      <w:r>
        <w:rPr>
          <w:rStyle w:val="FootnoteReference"/>
          <w:iCs/>
        </w:rPr>
        <w:footnoteReference w:id="13"/>
      </w:r>
      <w:r w:rsidRPr="000201EE">
        <w:rPr>
          <w:iCs/>
        </w:rPr>
        <w:t>.</w:t>
      </w:r>
    </w:p>
    <w:p w:rsidR="000201EE" w:rsidRPr="000201EE" w:rsidRDefault="000201EE" w:rsidP="000201EE">
      <w:pPr>
        <w:rPr>
          <w:iCs/>
        </w:rPr>
      </w:pPr>
      <w:r w:rsidRPr="000201EE">
        <w:rPr>
          <w:iCs/>
        </w:rPr>
        <w:t>The Convention recognises that children are in need of protection but also emphasises that they are</w:t>
      </w:r>
      <w:r>
        <w:rPr>
          <w:iCs/>
        </w:rPr>
        <w:t xml:space="preserve"> </w:t>
      </w:r>
      <w:r w:rsidRPr="000201EE">
        <w:rPr>
          <w:iCs/>
        </w:rPr>
        <w:t>individuals with their own views and interests and should be able to exercise their rights. (The</w:t>
      </w:r>
      <w:r>
        <w:rPr>
          <w:iCs/>
        </w:rPr>
        <w:t xml:space="preserve"> </w:t>
      </w:r>
      <w:r w:rsidRPr="000201EE">
        <w:rPr>
          <w:iCs/>
        </w:rPr>
        <w:t>convention uses the term ‘child’ to include children and young people up to the age of 18). Thus two core</w:t>
      </w:r>
      <w:r>
        <w:rPr>
          <w:iCs/>
        </w:rPr>
        <w:t xml:space="preserve"> </w:t>
      </w:r>
      <w:r w:rsidRPr="000201EE">
        <w:rPr>
          <w:iCs/>
        </w:rPr>
        <w:t>principles of the Convention are that the best interests of the child is the primary consideration in all</w:t>
      </w:r>
      <w:r>
        <w:rPr>
          <w:iCs/>
        </w:rPr>
        <w:t xml:space="preserve"> </w:t>
      </w:r>
      <w:r w:rsidRPr="000201EE">
        <w:rPr>
          <w:iCs/>
        </w:rPr>
        <w:t>actions concerning children (Article 3), and that in all matters affecting them, children’s views must be</w:t>
      </w:r>
      <w:r>
        <w:rPr>
          <w:iCs/>
        </w:rPr>
        <w:t xml:space="preserve"> </w:t>
      </w:r>
      <w:r w:rsidRPr="000201EE">
        <w:rPr>
          <w:iCs/>
        </w:rPr>
        <w:t>‘</w:t>
      </w:r>
      <w:r w:rsidRPr="000201EE">
        <w:rPr>
          <w:i/>
          <w:iCs/>
        </w:rPr>
        <w:t>given due weight in accordance with the age and maturity of the child</w:t>
      </w:r>
      <w:r w:rsidRPr="000201EE">
        <w:rPr>
          <w:iCs/>
        </w:rPr>
        <w:t>’ (Article 12). A key concept of the</w:t>
      </w:r>
      <w:r>
        <w:rPr>
          <w:iCs/>
        </w:rPr>
        <w:t xml:space="preserve"> </w:t>
      </w:r>
      <w:r w:rsidRPr="000201EE">
        <w:rPr>
          <w:iCs/>
        </w:rPr>
        <w:t>Convention is the ‘</w:t>
      </w:r>
      <w:r w:rsidRPr="000201EE">
        <w:rPr>
          <w:i/>
          <w:iCs/>
        </w:rPr>
        <w:t>evolving capacities</w:t>
      </w:r>
      <w:r w:rsidRPr="000201EE">
        <w:rPr>
          <w:iCs/>
        </w:rPr>
        <w:t>’ of the child. This concept highlights the importance of ensuring that</w:t>
      </w:r>
      <w:r>
        <w:rPr>
          <w:iCs/>
        </w:rPr>
        <w:t xml:space="preserve"> </w:t>
      </w:r>
      <w:r w:rsidRPr="000201EE">
        <w:rPr>
          <w:iCs/>
        </w:rPr>
        <w:t xml:space="preserve">as children grow and </w:t>
      </w:r>
      <w:proofErr w:type="gramStart"/>
      <w:r w:rsidRPr="000201EE">
        <w:rPr>
          <w:iCs/>
        </w:rPr>
        <w:t>mature,</w:t>
      </w:r>
      <w:proofErr w:type="gramEnd"/>
      <w:r w:rsidRPr="000201EE">
        <w:rPr>
          <w:iCs/>
        </w:rPr>
        <w:t xml:space="preserve"> their views and wishes should be given greater weight. Article 5 (Parental</w:t>
      </w:r>
      <w:r>
        <w:rPr>
          <w:iCs/>
        </w:rPr>
        <w:t xml:space="preserve"> </w:t>
      </w:r>
      <w:r w:rsidRPr="000201EE">
        <w:rPr>
          <w:iCs/>
        </w:rPr>
        <w:t>guidance and the child’s evolving capacities) provides:</w:t>
      </w:r>
    </w:p>
    <w:p w:rsidR="000201EE" w:rsidRPr="000201EE" w:rsidRDefault="000201EE" w:rsidP="000201EE">
      <w:pPr>
        <w:rPr>
          <w:i/>
          <w:iCs/>
        </w:rPr>
      </w:pPr>
      <w:r w:rsidRPr="000201EE">
        <w:rPr>
          <w:i/>
          <w:iCs/>
        </w:rPr>
        <w:t>‘States parties shall respect the responsibilities, rights and duties of parents… to provide, in a manner</w:t>
      </w:r>
      <w:r>
        <w:rPr>
          <w:i/>
          <w:iCs/>
        </w:rPr>
        <w:t xml:space="preserve"> </w:t>
      </w:r>
      <w:r w:rsidRPr="000201EE">
        <w:rPr>
          <w:i/>
          <w:iCs/>
        </w:rPr>
        <w:t>consistent with the evolving capacities of the child, appropriate direction and guidance in the exercise by</w:t>
      </w:r>
      <w:r>
        <w:rPr>
          <w:i/>
          <w:iCs/>
        </w:rPr>
        <w:t xml:space="preserve"> </w:t>
      </w:r>
      <w:r w:rsidRPr="000201EE">
        <w:rPr>
          <w:i/>
          <w:iCs/>
        </w:rPr>
        <w:t>the child of the rights recognized in the present Convention.’</w:t>
      </w:r>
    </w:p>
    <w:p w:rsidR="000201EE" w:rsidRPr="000201EE" w:rsidRDefault="000201EE" w:rsidP="000201EE">
      <w:pPr>
        <w:rPr>
          <w:iCs/>
        </w:rPr>
      </w:pPr>
      <w:r w:rsidRPr="000201EE">
        <w:rPr>
          <w:iCs/>
        </w:rPr>
        <w:t>Thus parental direction and guidance has its limits – parents do not have absolute rights over their</w:t>
      </w:r>
      <w:r>
        <w:rPr>
          <w:iCs/>
        </w:rPr>
        <w:t xml:space="preserve"> </w:t>
      </w:r>
      <w:r w:rsidRPr="000201EE">
        <w:rPr>
          <w:iCs/>
        </w:rPr>
        <w:t>children. Article 5 seeks to provide a balance between respecting the responsibilities of parents to make</w:t>
      </w:r>
      <w:r>
        <w:rPr>
          <w:iCs/>
        </w:rPr>
        <w:t xml:space="preserve"> </w:t>
      </w:r>
      <w:r w:rsidRPr="000201EE">
        <w:rPr>
          <w:iCs/>
        </w:rPr>
        <w:t>decisions on behalf, and in the best interests, of their child and ensuring that the child is able to exercise</w:t>
      </w:r>
      <w:r>
        <w:rPr>
          <w:iCs/>
        </w:rPr>
        <w:t xml:space="preserve"> </w:t>
      </w:r>
      <w:r w:rsidRPr="000201EE">
        <w:rPr>
          <w:iCs/>
        </w:rPr>
        <w:t>his or her rights. The concept of the ‘</w:t>
      </w:r>
      <w:r w:rsidRPr="000201EE">
        <w:rPr>
          <w:i/>
          <w:iCs/>
        </w:rPr>
        <w:t>evolving capacities of the child</w:t>
      </w:r>
      <w:r w:rsidRPr="000201EE">
        <w:rPr>
          <w:iCs/>
        </w:rPr>
        <w:t>’, which takes into account the child’s</w:t>
      </w:r>
      <w:r>
        <w:rPr>
          <w:iCs/>
        </w:rPr>
        <w:t xml:space="preserve"> </w:t>
      </w:r>
      <w:r w:rsidRPr="000201EE">
        <w:rPr>
          <w:iCs/>
        </w:rPr>
        <w:t>age and maturity, is central to achieving the right balance</w:t>
      </w:r>
      <w:r>
        <w:rPr>
          <w:rStyle w:val="FootnoteReference"/>
          <w:iCs/>
        </w:rPr>
        <w:footnoteReference w:id="14"/>
      </w:r>
      <w:r w:rsidRPr="000201EE">
        <w:rPr>
          <w:iCs/>
        </w:rPr>
        <w:t>.</w:t>
      </w:r>
    </w:p>
    <w:p w:rsidR="000201EE" w:rsidRDefault="000201EE" w:rsidP="000201EE">
      <w:pPr>
        <w:rPr>
          <w:b/>
          <w:bCs/>
          <w:iCs/>
        </w:rPr>
      </w:pPr>
    </w:p>
    <w:p w:rsidR="000201EE" w:rsidRPr="000201EE" w:rsidRDefault="000201EE" w:rsidP="000201EE">
      <w:pPr>
        <w:rPr>
          <w:b/>
          <w:bCs/>
          <w:iCs/>
          <w:sz w:val="24"/>
        </w:rPr>
      </w:pPr>
      <w:r w:rsidRPr="000201EE">
        <w:rPr>
          <w:b/>
          <w:bCs/>
          <w:iCs/>
          <w:sz w:val="24"/>
        </w:rPr>
        <w:t>Admission to hospital</w:t>
      </w:r>
    </w:p>
    <w:p w:rsidR="005C46AF" w:rsidRDefault="000201EE" w:rsidP="000201EE">
      <w:pPr>
        <w:rPr>
          <w:iCs/>
        </w:rPr>
      </w:pPr>
      <w:r w:rsidRPr="000201EE">
        <w:rPr>
          <w:iCs/>
        </w:rPr>
        <w:t>Patients under the age of 18 can be detained under the MHA 1983. However, as the Joint Scrutiny</w:t>
      </w:r>
      <w:r>
        <w:rPr>
          <w:iCs/>
        </w:rPr>
        <w:t xml:space="preserve"> </w:t>
      </w:r>
      <w:r w:rsidRPr="000201EE">
        <w:rPr>
          <w:iCs/>
        </w:rPr>
        <w:t>Committee on the Draft Mental Health Bill 2004 noted, it is more common for them ‘</w:t>
      </w:r>
      <w:r w:rsidRPr="000201EE">
        <w:rPr>
          <w:i/>
          <w:iCs/>
        </w:rPr>
        <w:t>to be treated under</w:t>
      </w:r>
      <w:r>
        <w:rPr>
          <w:i/>
          <w:iCs/>
        </w:rPr>
        <w:t xml:space="preserve"> </w:t>
      </w:r>
      <w:r w:rsidRPr="000201EE">
        <w:rPr>
          <w:i/>
          <w:iCs/>
        </w:rPr>
        <w:t>common law or under the authority of those with parental authority who can override the young person’s refusal</w:t>
      </w:r>
      <w:r w:rsidRPr="000201EE">
        <w:rPr>
          <w:iCs/>
        </w:rPr>
        <w:t>’.</w:t>
      </w:r>
    </w:p>
    <w:p w:rsidR="008258CB" w:rsidRDefault="008258CB" w:rsidP="008258CB">
      <w:r w:rsidRPr="008258CB">
        <w:lastRenderedPageBreak/>
        <w:t>When this happens the safeguards set out in the MHA 1983 do not apply to them</w:t>
      </w:r>
      <w:r>
        <w:rPr>
          <w:rStyle w:val="FootnoteReference"/>
        </w:rPr>
        <w:footnoteReference w:id="15"/>
      </w:r>
      <w:r w:rsidRPr="008258CB">
        <w:t>.</w:t>
      </w:r>
    </w:p>
    <w:p w:rsidR="008258CB" w:rsidRPr="008258CB" w:rsidRDefault="008258CB" w:rsidP="008258CB"/>
    <w:p w:rsidR="008258CB" w:rsidRPr="008258CB" w:rsidRDefault="008258CB" w:rsidP="008258CB">
      <w:pPr>
        <w:rPr>
          <w:b/>
          <w:bCs/>
          <w:sz w:val="24"/>
        </w:rPr>
      </w:pPr>
      <w:r w:rsidRPr="008258CB">
        <w:rPr>
          <w:b/>
          <w:bCs/>
          <w:sz w:val="24"/>
        </w:rPr>
        <w:t>Informal admission: context</w:t>
      </w:r>
    </w:p>
    <w:p w:rsidR="008258CB" w:rsidRPr="008258CB" w:rsidRDefault="008258CB" w:rsidP="008258CB">
      <w:r w:rsidRPr="008258CB">
        <w:t>An area that has caused confusion and uncertainty amongst mental health professionals is the</w:t>
      </w:r>
      <w:r>
        <w:t xml:space="preserve"> </w:t>
      </w:r>
      <w:r w:rsidRPr="008258CB">
        <w:t>circumstances in which it is appropriate to rely on parental consent to admit a person under the age of</w:t>
      </w:r>
      <w:r>
        <w:t xml:space="preserve"> </w:t>
      </w:r>
      <w:r w:rsidRPr="008258CB">
        <w:t xml:space="preserve">18 to hospital for treatment for mental disorder. </w:t>
      </w:r>
      <w:r w:rsidRPr="008258CB">
        <w:rPr>
          <w:i/>
          <w:iCs/>
        </w:rPr>
        <w:t xml:space="preserve">Re W </w:t>
      </w:r>
      <w:r w:rsidRPr="008258CB">
        <w:t>provides authority for holding that those with</w:t>
      </w:r>
      <w:r>
        <w:t xml:space="preserve"> </w:t>
      </w:r>
      <w:r w:rsidRPr="008258CB">
        <w:t xml:space="preserve">parental responsibility may agree to informal admission, overriding the refusal of their child. In </w:t>
      </w:r>
      <w:r w:rsidRPr="008258CB">
        <w:rPr>
          <w:i/>
          <w:iCs/>
        </w:rPr>
        <w:t>Re W</w:t>
      </w:r>
      <w:r w:rsidRPr="008258CB">
        <w:t>,</w:t>
      </w:r>
      <w:r>
        <w:t xml:space="preserve"> </w:t>
      </w:r>
      <w:r w:rsidRPr="008258CB">
        <w:t>Lord Donaldson stated:</w:t>
      </w:r>
    </w:p>
    <w:p w:rsidR="008258CB" w:rsidRPr="008258CB" w:rsidRDefault="008258CB" w:rsidP="008258CB">
      <w:pPr>
        <w:ind w:left="567" w:right="521"/>
        <w:rPr>
          <w:i/>
          <w:iCs/>
        </w:rPr>
      </w:pPr>
      <w:r w:rsidRPr="008258CB">
        <w:rPr>
          <w:i/>
          <w:iCs/>
        </w:rPr>
        <w:t>‘...no minor of whatever age has the power by refusing consent to treatment to override a consent to</w:t>
      </w:r>
      <w:r>
        <w:rPr>
          <w:i/>
          <w:iCs/>
        </w:rPr>
        <w:t xml:space="preserve"> </w:t>
      </w:r>
      <w:r w:rsidRPr="008258CB">
        <w:rPr>
          <w:i/>
          <w:iCs/>
        </w:rPr>
        <w:t>treatment by someone who has parental responsibility for the minor and a fortiori a consent by the court’.</w:t>
      </w:r>
    </w:p>
    <w:p w:rsidR="008258CB" w:rsidRPr="008258CB" w:rsidRDefault="008258CB" w:rsidP="008258CB">
      <w:r w:rsidRPr="008258CB">
        <w:t>However, he added:</w:t>
      </w:r>
    </w:p>
    <w:p w:rsidR="008258CB" w:rsidRPr="008258CB" w:rsidRDefault="008258CB" w:rsidP="008258CB">
      <w:pPr>
        <w:ind w:left="567" w:right="521"/>
        <w:rPr>
          <w:i/>
          <w:iCs/>
        </w:rPr>
      </w:pPr>
      <w:r w:rsidRPr="008258CB">
        <w:rPr>
          <w:i/>
          <w:iCs/>
        </w:rPr>
        <w:t>‘...Nevertheless such a refusal is a very important consideration in making clinical judgments and for</w:t>
      </w:r>
      <w:r>
        <w:rPr>
          <w:i/>
          <w:iCs/>
        </w:rPr>
        <w:t xml:space="preserve"> </w:t>
      </w:r>
      <w:r w:rsidRPr="008258CB">
        <w:rPr>
          <w:i/>
          <w:iCs/>
        </w:rPr>
        <w:t>parents and the court in deciding whether themselves to give consent. Its importance increases with age</w:t>
      </w:r>
      <w:r>
        <w:rPr>
          <w:i/>
          <w:iCs/>
        </w:rPr>
        <w:t xml:space="preserve"> </w:t>
      </w:r>
      <w:r w:rsidRPr="008258CB">
        <w:rPr>
          <w:i/>
          <w:iCs/>
        </w:rPr>
        <w:t>and maturity of the minor.’</w:t>
      </w:r>
      <w:r w:rsidR="00EC0456">
        <w:rPr>
          <w:rStyle w:val="FootnoteReference"/>
          <w:i/>
          <w:iCs/>
        </w:rPr>
        <w:footnoteReference w:id="16"/>
      </w:r>
    </w:p>
    <w:p w:rsidR="008258CB" w:rsidRPr="008258CB" w:rsidRDefault="008258CB" w:rsidP="008258CB">
      <w:r w:rsidRPr="008258CB">
        <w:t>Thus, although the minor’s refusal would need to be taken into account, case law appears ‘</w:t>
      </w:r>
      <w:r w:rsidRPr="008258CB">
        <w:rPr>
          <w:i/>
          <w:iCs/>
        </w:rPr>
        <w:t>to signpost to</w:t>
      </w:r>
      <w:r>
        <w:rPr>
          <w:i/>
          <w:iCs/>
        </w:rPr>
        <w:t xml:space="preserve"> </w:t>
      </w:r>
      <w:r w:rsidRPr="008258CB">
        <w:rPr>
          <w:i/>
          <w:iCs/>
        </w:rPr>
        <w:t>professionals that overriding a competent child or young person’s opposition to major psychiatric treatment</w:t>
      </w:r>
      <w:r>
        <w:rPr>
          <w:i/>
          <w:iCs/>
        </w:rPr>
        <w:t xml:space="preserve"> </w:t>
      </w:r>
      <w:r w:rsidRPr="008258CB">
        <w:rPr>
          <w:i/>
          <w:iCs/>
        </w:rPr>
        <w:t>decisions could now take place outside the framework of statutory protection, providing parental consent was</w:t>
      </w:r>
      <w:r>
        <w:rPr>
          <w:i/>
          <w:iCs/>
        </w:rPr>
        <w:t xml:space="preserve"> </w:t>
      </w:r>
      <w:r w:rsidRPr="008258CB">
        <w:rPr>
          <w:i/>
          <w:iCs/>
        </w:rPr>
        <w:t>obtained</w:t>
      </w:r>
      <w:r w:rsidRPr="008258CB">
        <w:t>’</w:t>
      </w:r>
      <w:r w:rsidR="00EC0456">
        <w:rPr>
          <w:rStyle w:val="FootnoteReference"/>
        </w:rPr>
        <w:footnoteReference w:id="17"/>
      </w:r>
      <w:r w:rsidRPr="008258CB">
        <w:t>. Another area of concern is the relationship between the parents and their child. Asking a</w:t>
      </w:r>
      <w:r>
        <w:t xml:space="preserve"> </w:t>
      </w:r>
      <w:r w:rsidRPr="008258CB">
        <w:t>parent to override the wishes of the child by agreeing to the admission might create, or exacerbate</w:t>
      </w:r>
      <w:r>
        <w:t xml:space="preserve"> </w:t>
      </w:r>
      <w:r w:rsidRPr="008258CB">
        <w:t>existing, tensions in their relationship.</w:t>
      </w:r>
    </w:p>
    <w:p w:rsidR="008258CB" w:rsidRPr="008258CB" w:rsidRDefault="008258CB" w:rsidP="008258CB">
      <w:r w:rsidRPr="008258CB">
        <w:t xml:space="preserve">The introduction of the </w:t>
      </w:r>
      <w:r w:rsidRPr="008258CB">
        <w:rPr>
          <w:i/>
          <w:iCs/>
        </w:rPr>
        <w:t xml:space="preserve">Human Rights Act 1998 </w:t>
      </w:r>
      <w:r w:rsidRPr="008258CB">
        <w:t>provides a strong argument for adhering to the statutory</w:t>
      </w:r>
      <w:r>
        <w:t xml:space="preserve"> </w:t>
      </w:r>
      <w:r w:rsidRPr="008258CB">
        <w:t>framework for compulsory powers set out in the MHA 1983 rather than relying on parental consent.</w:t>
      </w:r>
      <w:r>
        <w:t xml:space="preserve"> </w:t>
      </w:r>
      <w:r w:rsidRPr="008258CB">
        <w:t>Richard Jones suggests:</w:t>
      </w:r>
    </w:p>
    <w:p w:rsidR="008258CB" w:rsidRPr="008258CB" w:rsidRDefault="008258CB" w:rsidP="008258CB">
      <w:pPr>
        <w:ind w:left="567" w:right="521"/>
        <w:rPr>
          <w:i/>
          <w:iCs/>
        </w:rPr>
      </w:pPr>
      <w:r w:rsidRPr="008258CB">
        <w:rPr>
          <w:i/>
          <w:iCs/>
        </w:rPr>
        <w:t>‘It is likely that the Court [European Court of Human Rights] would hold that a parental consent to the</w:t>
      </w:r>
      <w:r>
        <w:rPr>
          <w:i/>
          <w:iCs/>
        </w:rPr>
        <w:t xml:space="preserve"> </w:t>
      </w:r>
      <w:r w:rsidRPr="008258CB">
        <w:rPr>
          <w:i/>
          <w:iCs/>
        </w:rPr>
        <w:t>admission of a mentally competent child to a psychiatric hospital violates Art.5 if the child objects to the</w:t>
      </w:r>
      <w:r>
        <w:rPr>
          <w:i/>
          <w:iCs/>
        </w:rPr>
        <w:t xml:space="preserve"> </w:t>
      </w:r>
      <w:r w:rsidRPr="008258CB">
        <w:rPr>
          <w:i/>
          <w:iCs/>
        </w:rPr>
        <w:t>admission.’</w:t>
      </w:r>
      <w:r w:rsidR="00EC0456">
        <w:rPr>
          <w:rStyle w:val="FootnoteReference"/>
          <w:i/>
          <w:iCs/>
        </w:rPr>
        <w:footnoteReference w:id="18"/>
      </w:r>
    </w:p>
    <w:p w:rsidR="008258CB" w:rsidRDefault="008258CB" w:rsidP="008258CB">
      <w:r w:rsidRPr="008258CB">
        <w:t xml:space="preserve">Overruling the views of children and young people who are able to make such decisions for </w:t>
      </w:r>
      <w:proofErr w:type="gramStart"/>
      <w:r w:rsidRPr="008258CB">
        <w:t>themselves</w:t>
      </w:r>
      <w:proofErr w:type="gramEnd"/>
      <w:r>
        <w:t xml:space="preserve"> </w:t>
      </w:r>
      <w:r w:rsidRPr="008258CB">
        <w:t>also engages rights under the Convention. For example it would be at odds with Article 12 of the</w:t>
      </w:r>
      <w:r>
        <w:t xml:space="preserve"> </w:t>
      </w:r>
      <w:r w:rsidRPr="008258CB">
        <w:t>Convention, which requires the views of the child to be given due weight in accordance with the child’s</w:t>
      </w:r>
      <w:r>
        <w:t xml:space="preserve"> </w:t>
      </w:r>
      <w:r w:rsidRPr="008258CB">
        <w:t>age and maturity.</w:t>
      </w:r>
    </w:p>
    <w:p w:rsidR="008258CB" w:rsidRPr="008258CB" w:rsidRDefault="008258CB" w:rsidP="008258CB"/>
    <w:p w:rsidR="008258CB" w:rsidRPr="00EC0456" w:rsidRDefault="008258CB" w:rsidP="008258CB">
      <w:pPr>
        <w:rPr>
          <w:b/>
          <w:bCs/>
          <w:sz w:val="24"/>
        </w:rPr>
      </w:pPr>
      <w:r w:rsidRPr="00EC0456">
        <w:rPr>
          <w:b/>
          <w:bCs/>
          <w:sz w:val="24"/>
        </w:rPr>
        <w:t>Amendments to the MHA 1983</w:t>
      </w:r>
    </w:p>
    <w:p w:rsidR="00EC0456" w:rsidRPr="00EC0456" w:rsidRDefault="008258CB" w:rsidP="00EC0456">
      <w:r w:rsidRPr="008258CB">
        <w:lastRenderedPageBreak/>
        <w:t>Although section 131(2) MHA 1983 provides that patients aged 16 and 17 who are capable of expressing</w:t>
      </w:r>
      <w:r>
        <w:t xml:space="preserve"> </w:t>
      </w:r>
      <w:r w:rsidRPr="008258CB">
        <w:t>their own wishes can agree to their informal admission, irrespective of their parents’ wishes, it does not</w:t>
      </w:r>
      <w:r>
        <w:t xml:space="preserve"> </w:t>
      </w:r>
      <w:r w:rsidRPr="008258CB">
        <w:t>address a young person’s refusal of admission. Recognising that such situations can raise ‘</w:t>
      </w:r>
      <w:r w:rsidRPr="008258CB">
        <w:rPr>
          <w:i/>
          <w:iCs/>
        </w:rPr>
        <w:t>complex ethical</w:t>
      </w:r>
      <w:r>
        <w:rPr>
          <w:i/>
          <w:iCs/>
        </w:rPr>
        <w:t xml:space="preserve"> </w:t>
      </w:r>
      <w:r w:rsidRPr="008258CB">
        <w:rPr>
          <w:i/>
          <w:iCs/>
        </w:rPr>
        <w:t>problems</w:t>
      </w:r>
      <w:r w:rsidRPr="008258CB">
        <w:t>’ and be ‘</w:t>
      </w:r>
      <w:r w:rsidRPr="008258CB">
        <w:rPr>
          <w:i/>
          <w:iCs/>
        </w:rPr>
        <w:t>stressful for all concerned</w:t>
      </w:r>
      <w:r w:rsidRPr="008258CB">
        <w:t>’</w:t>
      </w:r>
      <w:r w:rsidR="00EC0456">
        <w:rPr>
          <w:rStyle w:val="FootnoteReference"/>
        </w:rPr>
        <w:footnoteReference w:id="19"/>
      </w:r>
      <w:r w:rsidRPr="008258CB">
        <w:t>, the Government’s Draft Mental Health Bill 2004 removed</w:t>
      </w:r>
      <w:r>
        <w:t xml:space="preserve"> </w:t>
      </w:r>
      <w:r w:rsidRPr="008258CB">
        <w:t>the power of those with parental responsibility to override the refusal of treatment by patients aged 16 or</w:t>
      </w:r>
      <w:r>
        <w:t xml:space="preserve"> </w:t>
      </w:r>
      <w:r w:rsidR="00EC0456" w:rsidRPr="00EC0456">
        <w:t>17</w:t>
      </w:r>
      <w:r w:rsidR="00EC0456">
        <w:rPr>
          <w:rStyle w:val="FootnoteReference"/>
        </w:rPr>
        <w:footnoteReference w:id="20"/>
      </w:r>
      <w:r w:rsidR="00EC0456" w:rsidRPr="00EC0456">
        <w:t>. However this provision was not included in the Mental Health Bill 2006 published in Parliament</w:t>
      </w:r>
      <w:r w:rsidR="00EC0456">
        <w:t xml:space="preserve"> </w:t>
      </w:r>
      <w:r w:rsidR="00EC0456" w:rsidRPr="00EC0456">
        <w:t>and it was only in response to concerns raised during the House of Lords debates on the Bill, that the</w:t>
      </w:r>
      <w:r w:rsidR="00EC0456">
        <w:t xml:space="preserve"> </w:t>
      </w:r>
      <w:r w:rsidR="00EC0456" w:rsidRPr="00EC0456">
        <w:t>Government introduced what is now section 43 MHA 2007. This will clarify the position for patients</w:t>
      </w:r>
      <w:r w:rsidR="00EC0456">
        <w:t xml:space="preserve"> </w:t>
      </w:r>
      <w:r w:rsidR="00EC0456" w:rsidRPr="00EC0456">
        <w:t>aged 16 or 17 by amending section 131(2) of the MHA 1983. The new sections 131(2)(3)(4) will provide</w:t>
      </w:r>
      <w:r w:rsidR="00EC0456">
        <w:t xml:space="preserve"> </w:t>
      </w:r>
      <w:r w:rsidR="00EC0456" w:rsidRPr="00EC0456">
        <w:t>that patients aged 16 or 17 who have the capacity to make such decisions can either consent or refuse to</w:t>
      </w:r>
      <w:r w:rsidR="00EC0456">
        <w:t xml:space="preserve"> </w:t>
      </w:r>
      <w:r w:rsidR="00EC0456" w:rsidRPr="00EC0456">
        <w:t>arrangements for their informal admission to hospital being made</w:t>
      </w:r>
      <w:r w:rsidR="00EC0456">
        <w:rPr>
          <w:rStyle w:val="FootnoteReference"/>
        </w:rPr>
        <w:footnoteReference w:id="21"/>
      </w:r>
      <w:r w:rsidR="00EC0456" w:rsidRPr="00EC0456">
        <w:t>. The young person’s capacity will be</w:t>
      </w:r>
      <w:r w:rsidR="00EC0456">
        <w:t xml:space="preserve"> </w:t>
      </w:r>
      <w:r w:rsidR="00EC0456" w:rsidRPr="00EC0456">
        <w:t>determined in accordance with the Mental Capacity Act 2005</w:t>
      </w:r>
      <w:r w:rsidR="00EC0456">
        <w:rPr>
          <w:rStyle w:val="FootnoteReference"/>
        </w:rPr>
        <w:footnoteReference w:id="22"/>
      </w:r>
      <w:r w:rsidR="00EC0456" w:rsidRPr="00EC0456">
        <w:t>. Specific provision is made in relation to</w:t>
      </w:r>
      <w:r w:rsidR="00EC0456">
        <w:t xml:space="preserve"> </w:t>
      </w:r>
      <w:r w:rsidR="00EC0456" w:rsidRPr="00EC0456">
        <w:t>the young person’s refusal:</w:t>
      </w:r>
    </w:p>
    <w:p w:rsidR="00EC0456" w:rsidRDefault="00EC0456" w:rsidP="00EC0456">
      <w:pPr>
        <w:ind w:left="567" w:right="521"/>
      </w:pPr>
      <w:r w:rsidRPr="00EC0456">
        <w:rPr>
          <w:i/>
          <w:iCs/>
        </w:rPr>
        <w:t>‘If the patient does not consent to the making of the arrangements, they may not be made, carried out or</w:t>
      </w:r>
      <w:r>
        <w:rPr>
          <w:i/>
          <w:iCs/>
        </w:rPr>
        <w:t xml:space="preserve"> </w:t>
      </w:r>
      <w:r w:rsidRPr="00EC0456">
        <w:rPr>
          <w:i/>
          <w:iCs/>
        </w:rPr>
        <w:t xml:space="preserve">determined on the basis of the consent of a person who has parental responsibility for him’. </w:t>
      </w:r>
      <w:r w:rsidRPr="00EC0456">
        <w:t>(Section</w:t>
      </w:r>
      <w:r>
        <w:t xml:space="preserve"> </w:t>
      </w:r>
      <w:r w:rsidRPr="00EC0456">
        <w:t>131(4))</w:t>
      </w:r>
    </w:p>
    <w:p w:rsidR="00EC0456" w:rsidRPr="00EC0456" w:rsidRDefault="00EC0456" w:rsidP="00EC0456"/>
    <w:p w:rsidR="00EC0456" w:rsidRPr="00EC0456" w:rsidRDefault="00EC0456" w:rsidP="00EC0456">
      <w:pPr>
        <w:rPr>
          <w:b/>
          <w:bCs/>
          <w:sz w:val="24"/>
        </w:rPr>
      </w:pPr>
      <w:r w:rsidRPr="00EC0456">
        <w:rPr>
          <w:b/>
          <w:bCs/>
          <w:sz w:val="24"/>
        </w:rPr>
        <w:t>Situation for ‘</w:t>
      </w:r>
      <w:proofErr w:type="spellStart"/>
      <w:r w:rsidRPr="00EC0456">
        <w:rPr>
          <w:b/>
          <w:bCs/>
          <w:sz w:val="24"/>
        </w:rPr>
        <w:t>Gillick</w:t>
      </w:r>
      <w:proofErr w:type="spellEnd"/>
      <w:r w:rsidRPr="00EC0456">
        <w:rPr>
          <w:b/>
          <w:bCs/>
          <w:sz w:val="24"/>
        </w:rPr>
        <w:t xml:space="preserve"> competent’ children</w:t>
      </w:r>
    </w:p>
    <w:p w:rsidR="00EC0456" w:rsidRPr="00EC0456" w:rsidRDefault="00EC0456" w:rsidP="00EC0456">
      <w:r w:rsidRPr="00EC0456">
        <w:t>While the MHA 2007 clarifies the situation for 16 and 17 year olds who are capable of making decisions</w:t>
      </w:r>
      <w:r>
        <w:t xml:space="preserve"> </w:t>
      </w:r>
      <w:r w:rsidRPr="00EC0456">
        <w:t>about their admission to hospital, ‘</w:t>
      </w:r>
      <w:proofErr w:type="spellStart"/>
      <w:r w:rsidRPr="00EC0456">
        <w:rPr>
          <w:i/>
          <w:iCs/>
        </w:rPr>
        <w:t>Gillick</w:t>
      </w:r>
      <w:proofErr w:type="spellEnd"/>
      <w:r w:rsidRPr="00EC0456">
        <w:rPr>
          <w:i/>
          <w:iCs/>
        </w:rPr>
        <w:t xml:space="preserve"> competent</w:t>
      </w:r>
      <w:r w:rsidRPr="00EC0456">
        <w:t>’</w:t>
      </w:r>
      <w:r>
        <w:rPr>
          <w:rStyle w:val="FootnoteReference"/>
        </w:rPr>
        <w:footnoteReference w:id="23"/>
      </w:r>
      <w:r w:rsidRPr="00EC0456">
        <w:t xml:space="preserve"> children are not mentioned. A ‘</w:t>
      </w:r>
      <w:proofErr w:type="spellStart"/>
      <w:r w:rsidRPr="00EC0456">
        <w:rPr>
          <w:i/>
          <w:iCs/>
        </w:rPr>
        <w:t>Gillick</w:t>
      </w:r>
      <w:proofErr w:type="spellEnd"/>
      <w:r w:rsidRPr="00EC0456">
        <w:rPr>
          <w:i/>
          <w:iCs/>
        </w:rPr>
        <w:t xml:space="preserve"> competent</w:t>
      </w:r>
      <w:r w:rsidRPr="00EC0456">
        <w:t>’</w:t>
      </w:r>
      <w:r>
        <w:t xml:space="preserve"> </w:t>
      </w:r>
      <w:r w:rsidRPr="00EC0456">
        <w:t>child has been assessed as having attained a sufficient level of maturity, understanding and intelligence</w:t>
      </w:r>
      <w:r>
        <w:t xml:space="preserve"> </w:t>
      </w:r>
      <w:r w:rsidRPr="00EC0456">
        <w:t xml:space="preserve">to make such decisions for </w:t>
      </w:r>
      <w:proofErr w:type="gramStart"/>
      <w:r w:rsidRPr="00EC0456">
        <w:t>him/herself</w:t>
      </w:r>
      <w:proofErr w:type="gramEnd"/>
      <w:r w:rsidRPr="00EC0456">
        <w:t>. It is therefore unclear why that child should be treated differently</w:t>
      </w:r>
      <w:r>
        <w:t xml:space="preserve"> </w:t>
      </w:r>
      <w:r w:rsidRPr="00EC0456">
        <w:t>from a young person who has capacity to make such decisions. Accordingly, during the Bill’s passage</w:t>
      </w:r>
      <w:r>
        <w:t xml:space="preserve"> </w:t>
      </w:r>
      <w:r w:rsidRPr="00EC0456">
        <w:t>through Parliament, arguments were put forward for an amendment to be introduced to make clear that</w:t>
      </w:r>
      <w:r>
        <w:t xml:space="preserve"> </w:t>
      </w:r>
      <w:r w:rsidRPr="00EC0456">
        <w:t>where a child is assessed to have the competence to make decisions about admission to hospital, that</w:t>
      </w:r>
      <w:r>
        <w:t xml:space="preserve"> </w:t>
      </w:r>
      <w:r w:rsidRPr="00EC0456">
        <w:t>child’s refusal should not be overridden by a person with parental responsibility. In such cases, as with 16</w:t>
      </w:r>
      <w:r>
        <w:t xml:space="preserve"> </w:t>
      </w:r>
      <w:r w:rsidRPr="00EC0456">
        <w:t>and 17 year olds, consideration would need to be given to detaining the young person under the MHA</w:t>
      </w:r>
      <w:r>
        <w:t xml:space="preserve"> </w:t>
      </w:r>
      <w:r w:rsidRPr="00EC0456">
        <w:t>1983.</w:t>
      </w:r>
    </w:p>
    <w:p w:rsidR="00EC0456" w:rsidRDefault="00EC0456" w:rsidP="00EC0456">
      <w:r w:rsidRPr="00EC0456">
        <w:t>However the Government declined to introduce such a statutory provision, insisting that the best place</w:t>
      </w:r>
      <w:r>
        <w:t xml:space="preserve"> </w:t>
      </w:r>
      <w:r w:rsidRPr="00EC0456">
        <w:t>to address this issue would be in the Code of Practice. The draft illustrative Code of Practice to the</w:t>
      </w:r>
      <w:r>
        <w:t xml:space="preserve"> </w:t>
      </w:r>
      <w:r w:rsidRPr="00EC0456">
        <w:t>Mental Health Act (‘the draft Code’), published in November 2006, advises clinicians that they should</w:t>
      </w:r>
      <w:r>
        <w:t xml:space="preserve"> </w:t>
      </w:r>
      <w:r w:rsidRPr="00EC0456">
        <w:t>not rely on parental consent in the case of children who are ‘</w:t>
      </w:r>
      <w:proofErr w:type="spellStart"/>
      <w:r w:rsidRPr="00EC0456">
        <w:rPr>
          <w:i/>
          <w:iCs/>
        </w:rPr>
        <w:t>Gillick</w:t>
      </w:r>
      <w:proofErr w:type="spellEnd"/>
      <w:r w:rsidRPr="00EC0456">
        <w:rPr>
          <w:i/>
          <w:iCs/>
        </w:rPr>
        <w:t xml:space="preserve"> competent</w:t>
      </w:r>
      <w:r w:rsidRPr="00EC0456">
        <w:t>’ and refusing treatment,</w:t>
      </w:r>
      <w:r>
        <w:t xml:space="preserve"> </w:t>
      </w:r>
      <w:r w:rsidRPr="00EC0456">
        <w:t>stating that if the child needs to be detained in order to give treatment for mental disorder then the MHA</w:t>
      </w:r>
      <w:r>
        <w:t xml:space="preserve"> </w:t>
      </w:r>
      <w:r w:rsidRPr="00EC0456">
        <w:t>1983 should be used.</w:t>
      </w:r>
    </w:p>
    <w:p w:rsidR="00EC0456" w:rsidRPr="00EC0456" w:rsidRDefault="00EC0456" w:rsidP="00EC0456"/>
    <w:p w:rsidR="00EC0456" w:rsidRPr="00EC0456" w:rsidRDefault="00EC0456" w:rsidP="00EC0456">
      <w:pPr>
        <w:rPr>
          <w:b/>
          <w:bCs/>
          <w:sz w:val="24"/>
        </w:rPr>
      </w:pPr>
      <w:r w:rsidRPr="00EC0456">
        <w:rPr>
          <w:b/>
          <w:bCs/>
          <w:sz w:val="24"/>
        </w:rPr>
        <w:lastRenderedPageBreak/>
        <w:t>Admission and children and young people lacking capacity/competence</w:t>
      </w:r>
    </w:p>
    <w:p w:rsidR="00EC0456" w:rsidRPr="00EC0456" w:rsidRDefault="00EC0456" w:rsidP="00EC0456">
      <w:r w:rsidRPr="00EC0456">
        <w:t>The MHA 2007 does not address the position of children and young people who lack capacity (16 and</w:t>
      </w:r>
      <w:r>
        <w:t xml:space="preserve"> </w:t>
      </w:r>
      <w:r w:rsidRPr="00EC0456">
        <w:t>17 year olds) or competence (those under 16). This is left to guidance in the draft Code. However, for</w:t>
      </w:r>
      <w:r>
        <w:t xml:space="preserve"> </w:t>
      </w:r>
      <w:r w:rsidRPr="00EC0456">
        <w:t>the reasons outlined below, the guidance in the current draft Code requires further explanation.</w:t>
      </w:r>
    </w:p>
    <w:p w:rsidR="008258CB" w:rsidRDefault="00EC0456" w:rsidP="00EC0456">
      <w:r w:rsidRPr="00EC0456">
        <w:t>The draft Code includes flow charts intended to assist practitioners in considering all the options</w:t>
      </w:r>
      <w:r>
        <w:t xml:space="preserve"> </w:t>
      </w:r>
      <w:r w:rsidRPr="00EC0456">
        <w:t>available. These suggest that the first consideration for both under 16 year olds who lack competence and</w:t>
      </w:r>
      <w:r>
        <w:t xml:space="preserve"> </w:t>
      </w:r>
      <w:r w:rsidRPr="00EC0456">
        <w:t>those 16 or 17 years who lack capacity is whether the primary purpose of the intervention is to provide</w:t>
      </w:r>
      <w:r>
        <w:t xml:space="preserve"> </w:t>
      </w:r>
      <w:r w:rsidRPr="00EC0456">
        <w:t xml:space="preserve">medical treatment for mental disorder. </w:t>
      </w:r>
      <w:proofErr w:type="gramStart"/>
      <w:r w:rsidRPr="00EC0456">
        <w:t xml:space="preserve">(If the answer to this is ‘no’, powers under the </w:t>
      </w:r>
      <w:r w:rsidRPr="00EC0456">
        <w:rPr>
          <w:i/>
          <w:iCs/>
        </w:rPr>
        <w:t>Children Act 1989</w:t>
      </w:r>
      <w:r>
        <w:rPr>
          <w:i/>
          <w:iCs/>
        </w:rPr>
        <w:t xml:space="preserve"> </w:t>
      </w:r>
      <w:r w:rsidRPr="00EC0456">
        <w:t>or other procedures may be more appropriate.)</w:t>
      </w:r>
      <w:proofErr w:type="gramEnd"/>
    </w:p>
    <w:p w:rsidR="00EC0456" w:rsidRPr="00EC0456" w:rsidRDefault="00EC0456" w:rsidP="00EC0456">
      <w:r w:rsidRPr="00EC0456">
        <w:t>The draft Code states that in the case of a 16 or 17 year old who lacks capacity, the MHA 1983 must be</w:t>
      </w:r>
      <w:r>
        <w:t xml:space="preserve"> </w:t>
      </w:r>
      <w:r w:rsidRPr="00EC0456">
        <w:t>used (subject to the conditions being met) where detention in hospital is required and the primary</w:t>
      </w:r>
      <w:r>
        <w:t xml:space="preserve"> </w:t>
      </w:r>
      <w:r w:rsidRPr="00EC0456">
        <w:t>purpose of the intervention is to provide treatment for mental disorder. There is no discussion of, or</w:t>
      </w:r>
      <w:r>
        <w:t xml:space="preserve"> </w:t>
      </w:r>
      <w:r w:rsidRPr="00EC0456">
        <w:t>reference to further information on, what might amount to detention.</w:t>
      </w:r>
    </w:p>
    <w:p w:rsidR="00EC0456" w:rsidRPr="00EC0456" w:rsidRDefault="00EC0456" w:rsidP="00EC0456">
      <w:r w:rsidRPr="00EC0456">
        <w:t>For children under 16, if the primary purpose of the intervention is to provide medical treatment for</w:t>
      </w:r>
      <w:r>
        <w:t xml:space="preserve"> </w:t>
      </w:r>
      <w:r w:rsidRPr="00EC0456">
        <w:t>mental disorder, the next question is whether the decision to authorise treatment falls within the ‘</w:t>
      </w:r>
      <w:r w:rsidRPr="00EC0456">
        <w:rPr>
          <w:i/>
          <w:iCs/>
        </w:rPr>
        <w:t>zone of</w:t>
      </w:r>
      <w:r>
        <w:rPr>
          <w:i/>
          <w:iCs/>
        </w:rPr>
        <w:t xml:space="preserve"> </w:t>
      </w:r>
      <w:r w:rsidRPr="00EC0456">
        <w:rPr>
          <w:i/>
          <w:iCs/>
        </w:rPr>
        <w:t>parental responsibility</w:t>
      </w:r>
      <w:r w:rsidRPr="00EC0456">
        <w:t>’. If the proposed intervention does not fall within the zone of parental responsibility</w:t>
      </w:r>
      <w:r>
        <w:t xml:space="preserve"> </w:t>
      </w:r>
      <w:r w:rsidRPr="00EC0456">
        <w:t>(or parental consent is not given), then the MHA 1983 must be used (if the conditions are met). If the</w:t>
      </w:r>
      <w:r>
        <w:t xml:space="preserve"> </w:t>
      </w:r>
      <w:r w:rsidRPr="00EC0456">
        <w:t>proposed intervention falls within the zone of parental responsibility, and the parent consents, the child</w:t>
      </w:r>
      <w:r>
        <w:t xml:space="preserve"> </w:t>
      </w:r>
      <w:r w:rsidRPr="00EC0456">
        <w:t>can be admitted informally.</w:t>
      </w:r>
    </w:p>
    <w:p w:rsidR="00EC0456" w:rsidRDefault="00EC0456" w:rsidP="00EC0456">
      <w:r w:rsidRPr="00EC0456">
        <w:t>It is therefore important to know what falls within the zone of parental responsibility and what does not.</w:t>
      </w:r>
      <w:r>
        <w:t xml:space="preserve"> </w:t>
      </w:r>
      <w:r w:rsidRPr="00EC0456">
        <w:t>However, no precise definition is given for this term. The draft Code suggests that it is the ‘</w:t>
      </w:r>
      <w:r w:rsidRPr="00EC0456">
        <w:rPr>
          <w:i/>
          <w:iCs/>
        </w:rPr>
        <w:t>sort of decision</w:t>
      </w:r>
      <w:r>
        <w:rPr>
          <w:i/>
          <w:iCs/>
        </w:rPr>
        <w:t xml:space="preserve"> </w:t>
      </w:r>
      <w:r w:rsidRPr="00EC0456">
        <w:rPr>
          <w:i/>
          <w:iCs/>
        </w:rPr>
        <w:t>that a parent would be expected to make</w:t>
      </w:r>
      <w:r w:rsidRPr="00EC0456">
        <w:t>’ having regard to what is considered to be normal practice, adding</w:t>
      </w:r>
      <w:r>
        <w:t xml:space="preserve"> </w:t>
      </w:r>
      <w:r w:rsidRPr="00EC0456">
        <w:t>that the parameters of this zone will depend on a number of factors, including the nature and invasiveness</w:t>
      </w:r>
      <w:r>
        <w:t xml:space="preserve"> </w:t>
      </w:r>
      <w:r w:rsidRPr="00EC0456">
        <w:t>of the proposed intervention, the age and maturity of the child, whether the child is resisting and the</w:t>
      </w:r>
      <w:r>
        <w:t xml:space="preserve"> </w:t>
      </w:r>
      <w:r w:rsidRPr="00EC0456">
        <w:t>extent to which the child’s liberty will be curtailed.</w:t>
      </w:r>
    </w:p>
    <w:p w:rsidR="00EC0456" w:rsidRPr="00EC0456" w:rsidRDefault="00EC0456" w:rsidP="00EC0456"/>
    <w:p w:rsidR="00EC0456" w:rsidRPr="00EC0456" w:rsidRDefault="00EC0456" w:rsidP="00EC0456">
      <w:pPr>
        <w:rPr>
          <w:b/>
          <w:bCs/>
          <w:sz w:val="24"/>
        </w:rPr>
      </w:pPr>
      <w:r w:rsidRPr="00EC0456">
        <w:rPr>
          <w:b/>
          <w:bCs/>
          <w:sz w:val="24"/>
        </w:rPr>
        <w:t>The zone of parental responsibility and detention</w:t>
      </w:r>
    </w:p>
    <w:p w:rsidR="00EC0456" w:rsidRPr="00EC0456" w:rsidRDefault="00EC0456" w:rsidP="00EC0456">
      <w:r w:rsidRPr="00EC0456">
        <w:t>The connection between the zone of parental responsibility and what might amount to the child’s</w:t>
      </w:r>
      <w:r>
        <w:t xml:space="preserve"> </w:t>
      </w:r>
      <w:r w:rsidRPr="00EC0456">
        <w:t>deprivation of liberty is unclear.</w:t>
      </w:r>
    </w:p>
    <w:p w:rsidR="00EC0456" w:rsidRPr="00EC0456" w:rsidRDefault="00EC0456" w:rsidP="00EC0456">
      <w:r w:rsidRPr="00EC0456">
        <w:t xml:space="preserve">To date the leading European Court of Human Rights (‘the </w:t>
      </w:r>
      <w:proofErr w:type="spellStart"/>
      <w:r w:rsidRPr="00EC0456">
        <w:t>ECtHR</w:t>
      </w:r>
      <w:proofErr w:type="spellEnd"/>
      <w:r w:rsidRPr="00EC0456">
        <w:t>’) decision on the detention of a minor</w:t>
      </w:r>
      <w:r>
        <w:t xml:space="preserve"> </w:t>
      </w:r>
      <w:r w:rsidRPr="00EC0456">
        <w:t xml:space="preserve">is that of </w:t>
      </w:r>
      <w:r w:rsidRPr="00EC0456">
        <w:rPr>
          <w:i/>
          <w:iCs/>
        </w:rPr>
        <w:t>Nielsen v Denmark</w:t>
      </w:r>
      <w:r>
        <w:rPr>
          <w:rStyle w:val="FootnoteReference"/>
          <w:i/>
          <w:iCs/>
        </w:rPr>
        <w:footnoteReference w:id="24"/>
      </w:r>
      <w:r w:rsidRPr="00EC0456">
        <w:t xml:space="preserve">, which was decided nearly twenty years ago. In that case the </w:t>
      </w:r>
      <w:proofErr w:type="spellStart"/>
      <w:r w:rsidRPr="00EC0456">
        <w:t>ECtHR</w:t>
      </w:r>
      <w:proofErr w:type="spellEnd"/>
      <w:r w:rsidRPr="00EC0456">
        <w:t xml:space="preserve"> held</w:t>
      </w:r>
      <w:r>
        <w:t xml:space="preserve"> </w:t>
      </w:r>
      <w:r w:rsidRPr="00EC0456">
        <w:t>that the hospitalisation of a 12 year old boy for over 5 months did not amount to a deprivation of liberty,</w:t>
      </w:r>
      <w:r>
        <w:t xml:space="preserve"> </w:t>
      </w:r>
      <w:r w:rsidRPr="00EC0456">
        <w:t>but was the responsible exercise of the mother’s custodial rights in the interests of her son. Nielsen has</w:t>
      </w:r>
      <w:r>
        <w:t xml:space="preserve"> </w:t>
      </w:r>
      <w:r w:rsidRPr="00EC0456">
        <w:t xml:space="preserve">been subject to severe criticism for failing to give adequate </w:t>
      </w:r>
      <w:r w:rsidRPr="00EC0456">
        <w:lastRenderedPageBreak/>
        <w:t>protection to children’s rights</w:t>
      </w:r>
      <w:r>
        <w:rPr>
          <w:rStyle w:val="FootnoteReference"/>
        </w:rPr>
        <w:footnoteReference w:id="25"/>
      </w:r>
      <w:r w:rsidRPr="00EC0456">
        <w:t>. Arguably, in</w:t>
      </w:r>
      <w:r>
        <w:t xml:space="preserve"> </w:t>
      </w:r>
      <w:r w:rsidRPr="00EC0456">
        <w:t xml:space="preserve">the light of the Convention and more recent </w:t>
      </w:r>
      <w:proofErr w:type="spellStart"/>
      <w:r w:rsidRPr="00EC0456">
        <w:t>ECtHR</w:t>
      </w:r>
      <w:proofErr w:type="spellEnd"/>
      <w:r w:rsidRPr="00EC0456">
        <w:t xml:space="preserve"> cases, if the case were heard today it would be</w:t>
      </w:r>
      <w:r>
        <w:t xml:space="preserve"> </w:t>
      </w:r>
      <w:r w:rsidRPr="00EC0456">
        <w:t>decided differently.</w:t>
      </w:r>
    </w:p>
    <w:p w:rsidR="00EC0456" w:rsidRPr="00EC0456" w:rsidRDefault="00EC0456" w:rsidP="00EC0456">
      <w:r w:rsidRPr="00EC0456">
        <w:t>Since the decision in Nielsen the case law concerning the detention of adults has developed considerably.</w:t>
      </w:r>
      <w:r>
        <w:t xml:space="preserve"> </w:t>
      </w:r>
      <w:r w:rsidRPr="00EC0456">
        <w:t xml:space="preserve">In </w:t>
      </w:r>
      <w:proofErr w:type="spellStart"/>
      <w:r w:rsidRPr="00EC0456">
        <w:rPr>
          <w:i/>
          <w:iCs/>
        </w:rPr>
        <w:t>Storck</w:t>
      </w:r>
      <w:proofErr w:type="spellEnd"/>
      <w:r w:rsidRPr="00EC0456">
        <w:rPr>
          <w:i/>
          <w:iCs/>
        </w:rPr>
        <w:t xml:space="preserve"> v Germany</w:t>
      </w:r>
      <w:r w:rsidRPr="00EC0456">
        <w:t>,</w:t>
      </w:r>
      <w:r>
        <w:rPr>
          <w:rStyle w:val="FootnoteReference"/>
        </w:rPr>
        <w:footnoteReference w:id="26"/>
      </w:r>
      <w:r w:rsidRPr="00EC0456">
        <w:t xml:space="preserve"> the </w:t>
      </w:r>
      <w:proofErr w:type="spellStart"/>
      <w:r w:rsidRPr="00EC0456">
        <w:t>ECtHR</w:t>
      </w:r>
      <w:proofErr w:type="spellEnd"/>
      <w:r w:rsidRPr="00EC0456">
        <w:t xml:space="preserve"> held that in determining whether a person is detained, it is necessary</w:t>
      </w:r>
      <w:r>
        <w:t xml:space="preserve"> </w:t>
      </w:r>
      <w:r w:rsidRPr="00EC0456">
        <w:t>to consider both the objective element and subjective element. The objective element is the specific</w:t>
      </w:r>
      <w:r>
        <w:t xml:space="preserve"> </w:t>
      </w:r>
      <w:r w:rsidRPr="00EC0456">
        <w:t>situation of the individual, such as the type and duration of the measure. The subjective element is</w:t>
      </w:r>
      <w:r>
        <w:t xml:space="preserve"> </w:t>
      </w:r>
      <w:r w:rsidRPr="00EC0456">
        <w:t>whether the person has ‘</w:t>
      </w:r>
      <w:r w:rsidRPr="00EC0456">
        <w:rPr>
          <w:i/>
          <w:iCs/>
        </w:rPr>
        <w:t>validly consented to the confinement in question</w:t>
      </w:r>
      <w:r w:rsidRPr="00EC0456">
        <w:t>’.</w:t>
      </w:r>
    </w:p>
    <w:p w:rsidR="00EC0456" w:rsidRDefault="00EC0456" w:rsidP="00EC0456">
      <w:r w:rsidRPr="00EC0456">
        <w:t xml:space="preserve">How the objective and subjective elements of detention relate to children and </w:t>
      </w:r>
      <w:proofErr w:type="gramStart"/>
      <w:r w:rsidRPr="00EC0456">
        <w:t>young people has</w:t>
      </w:r>
      <w:proofErr w:type="gramEnd"/>
      <w:r w:rsidRPr="00EC0456">
        <w:t xml:space="preserve"> not as</w:t>
      </w:r>
      <w:r>
        <w:t xml:space="preserve"> </w:t>
      </w:r>
      <w:r w:rsidRPr="00EC0456">
        <w:t xml:space="preserve">yet been considered either by the </w:t>
      </w:r>
      <w:proofErr w:type="spellStart"/>
      <w:r w:rsidRPr="00EC0456">
        <w:t>ECtHR</w:t>
      </w:r>
      <w:proofErr w:type="spellEnd"/>
      <w:r w:rsidRPr="00EC0456">
        <w:t xml:space="preserve"> or by the national courts. In his detailed analysis of </w:t>
      </w:r>
      <w:proofErr w:type="spellStart"/>
      <w:r w:rsidRPr="00EC0456">
        <w:t>ECtHR</w:t>
      </w:r>
      <w:proofErr w:type="spellEnd"/>
      <w:r w:rsidRPr="00EC0456">
        <w:t xml:space="preserve"> case</w:t>
      </w:r>
      <w:r>
        <w:t xml:space="preserve"> </w:t>
      </w:r>
      <w:r w:rsidRPr="00EC0456">
        <w:t xml:space="preserve">law concerning deprivation of liberty, Mr Justice </w:t>
      </w:r>
      <w:proofErr w:type="spellStart"/>
      <w:r w:rsidRPr="00EC0456">
        <w:t>Munby</w:t>
      </w:r>
      <w:proofErr w:type="spellEnd"/>
      <w:r w:rsidRPr="00EC0456">
        <w:t xml:space="preserve"> concluded in the recent case of </w:t>
      </w:r>
      <w:r w:rsidRPr="00EC0456">
        <w:rPr>
          <w:i/>
          <w:iCs/>
        </w:rPr>
        <w:t>JE v (1) DE (2)</w:t>
      </w:r>
      <w:r>
        <w:rPr>
          <w:i/>
          <w:iCs/>
        </w:rPr>
        <w:t xml:space="preserve"> </w:t>
      </w:r>
      <w:r w:rsidRPr="00EC0456">
        <w:rPr>
          <w:i/>
          <w:iCs/>
        </w:rPr>
        <w:t>Surrey CC and (3) EW</w:t>
      </w:r>
      <w:r>
        <w:rPr>
          <w:rStyle w:val="FootnoteReference"/>
          <w:i/>
          <w:iCs/>
        </w:rPr>
        <w:footnoteReference w:id="27"/>
      </w:r>
      <w:r w:rsidRPr="00EC0456">
        <w:t xml:space="preserve"> that </w:t>
      </w:r>
      <w:r w:rsidRPr="00EC0456">
        <w:rPr>
          <w:i/>
          <w:iCs/>
        </w:rPr>
        <w:t xml:space="preserve">Nielsen </w:t>
      </w:r>
      <w:r w:rsidRPr="00EC0456">
        <w:t>was ‘</w:t>
      </w:r>
      <w:r w:rsidRPr="00EC0456">
        <w:rPr>
          <w:i/>
          <w:iCs/>
        </w:rPr>
        <w:t>about the proper ambit of parental authority, albeit that it concerned</w:t>
      </w:r>
      <w:r>
        <w:rPr>
          <w:i/>
          <w:iCs/>
        </w:rPr>
        <w:t xml:space="preserve"> </w:t>
      </w:r>
      <w:r w:rsidRPr="00EC0456">
        <w:rPr>
          <w:i/>
          <w:iCs/>
        </w:rPr>
        <w:t>a child placed in a psychiatric institution</w:t>
      </w:r>
      <w:r w:rsidRPr="00EC0456">
        <w:t>’, and did not assist in assessing whether an adult is detained. So far</w:t>
      </w:r>
      <w:r>
        <w:t xml:space="preserve"> </w:t>
      </w:r>
      <w:r w:rsidRPr="00EC0456">
        <w:t>as the elements relevant to the question of whether there has been a deprivation of liberty, he</w:t>
      </w:r>
      <w:r>
        <w:t xml:space="preserve"> </w:t>
      </w:r>
      <w:r w:rsidRPr="00EC0456">
        <w:t>commented:</w:t>
      </w:r>
    </w:p>
    <w:p w:rsidR="00740455" w:rsidRPr="00740455" w:rsidRDefault="00740455" w:rsidP="00740455">
      <w:pPr>
        <w:ind w:left="567" w:right="521"/>
        <w:rPr>
          <w:i/>
          <w:iCs/>
        </w:rPr>
      </w:pPr>
      <w:r w:rsidRPr="00740455">
        <w:rPr>
          <w:i/>
          <w:iCs/>
        </w:rPr>
        <w:t>‘...different considerations may apply in the case of a child where a parent or other person with parental</w:t>
      </w:r>
      <w:r>
        <w:rPr>
          <w:i/>
          <w:iCs/>
        </w:rPr>
        <w:t xml:space="preserve"> </w:t>
      </w:r>
      <w:r w:rsidRPr="00740455">
        <w:rPr>
          <w:i/>
          <w:iCs/>
        </w:rPr>
        <w:t>authority has, in the proper exercise of that authority, authorised the child’s placement and thereby given</w:t>
      </w:r>
      <w:r>
        <w:rPr>
          <w:i/>
          <w:iCs/>
        </w:rPr>
        <w:t xml:space="preserve"> </w:t>
      </w:r>
      <w:r w:rsidRPr="00740455">
        <w:rPr>
          <w:i/>
          <w:iCs/>
        </w:rPr>
        <w:t>a substituted consent…’</w:t>
      </w:r>
      <w:r>
        <w:rPr>
          <w:rStyle w:val="FootnoteReference"/>
          <w:i/>
          <w:iCs/>
        </w:rPr>
        <w:footnoteReference w:id="28"/>
      </w:r>
    </w:p>
    <w:p w:rsidR="00740455" w:rsidRPr="00740455" w:rsidRDefault="00740455" w:rsidP="00740455">
      <w:r w:rsidRPr="00740455">
        <w:t xml:space="preserve">In </w:t>
      </w:r>
      <w:r w:rsidRPr="00740455">
        <w:rPr>
          <w:i/>
          <w:iCs/>
        </w:rPr>
        <w:t xml:space="preserve">Nielsen </w:t>
      </w:r>
      <w:r w:rsidRPr="00740455">
        <w:t xml:space="preserve">the </w:t>
      </w:r>
      <w:proofErr w:type="spellStart"/>
      <w:r w:rsidRPr="00740455">
        <w:t>ECtHR</w:t>
      </w:r>
      <w:proofErr w:type="spellEnd"/>
      <w:r w:rsidRPr="00740455">
        <w:t xml:space="preserve"> acknowledged that the rights of the holder of parental authority cannot be</w:t>
      </w:r>
      <w:r>
        <w:t xml:space="preserve"> </w:t>
      </w:r>
      <w:r w:rsidRPr="00740455">
        <w:t>unlimited and that it is incumbent on the State to provide safeguards from abuse. This suggests that</w:t>
      </w:r>
      <w:r>
        <w:t xml:space="preserve"> </w:t>
      </w:r>
      <w:r w:rsidRPr="00740455">
        <w:t>whether a child is detained or not will need to be considered in the light of what restrictions would fall</w:t>
      </w:r>
      <w:r>
        <w:t xml:space="preserve"> </w:t>
      </w:r>
      <w:r w:rsidRPr="00740455">
        <w:t>within the reasonable exercise of parental responsibility. There is a range of rights under the UN</w:t>
      </w:r>
      <w:r>
        <w:t xml:space="preserve"> </w:t>
      </w:r>
      <w:r w:rsidRPr="00740455">
        <w:t>Convention on the Rights of the Child that are relevant to this question. The best interests of the child</w:t>
      </w:r>
      <w:r>
        <w:t xml:space="preserve"> </w:t>
      </w:r>
      <w:r w:rsidRPr="00740455">
        <w:t>will be central to this debate. Article 3 of the Convention requires that in all actions concerning children,</w:t>
      </w:r>
      <w:r>
        <w:t xml:space="preserve"> </w:t>
      </w:r>
      <w:r w:rsidRPr="00740455">
        <w:t>the best interests of the child is the paramount consideration. However the interpretation of the best</w:t>
      </w:r>
      <w:r>
        <w:t xml:space="preserve"> </w:t>
      </w:r>
      <w:r w:rsidRPr="00740455">
        <w:t>interests of the child must be consistent with the Convention as a whole. For example, Article 16 provides</w:t>
      </w:r>
      <w:r>
        <w:t xml:space="preserve"> </w:t>
      </w:r>
      <w:r w:rsidRPr="00740455">
        <w:t>that no child shall be subjected to ‘</w:t>
      </w:r>
      <w:r w:rsidRPr="00740455">
        <w:rPr>
          <w:i/>
          <w:iCs/>
        </w:rPr>
        <w:t>arbitrary or unlawful interference with his or her privacy</w:t>
      </w:r>
      <w:r w:rsidRPr="00740455">
        <w:t>’ and the child</w:t>
      </w:r>
      <w:r>
        <w:t xml:space="preserve"> </w:t>
      </w:r>
      <w:r w:rsidRPr="00740455">
        <w:t>has the right to protection of the law against such interference. Furthermore, as discussed above, the</w:t>
      </w:r>
      <w:r>
        <w:t xml:space="preserve"> </w:t>
      </w:r>
      <w:r w:rsidRPr="00740455">
        <w:t>Convention incorporates the concept of the ‘</w:t>
      </w:r>
      <w:r w:rsidRPr="00740455">
        <w:rPr>
          <w:i/>
          <w:iCs/>
        </w:rPr>
        <w:t>evolving capacity</w:t>
      </w:r>
      <w:r w:rsidRPr="00740455">
        <w:t>’ – Article 5 of the Convention requires the</w:t>
      </w:r>
      <w:r>
        <w:t xml:space="preserve"> </w:t>
      </w:r>
      <w:r w:rsidRPr="00740455">
        <w:t>extent of parental guidance and direction to be ‘</w:t>
      </w:r>
      <w:r w:rsidRPr="00740455">
        <w:rPr>
          <w:i/>
          <w:iCs/>
        </w:rPr>
        <w:t>conducted in a manner consistent with the evolving capacities</w:t>
      </w:r>
      <w:r>
        <w:rPr>
          <w:i/>
          <w:iCs/>
        </w:rPr>
        <w:t xml:space="preserve"> </w:t>
      </w:r>
      <w:r w:rsidRPr="00740455">
        <w:rPr>
          <w:i/>
          <w:iCs/>
        </w:rPr>
        <w:t>of the child</w:t>
      </w:r>
      <w:r w:rsidRPr="00740455">
        <w:t>’. Thus what might be considered within the reasonable exercise of parental responsibility for a</w:t>
      </w:r>
      <w:r>
        <w:t xml:space="preserve"> </w:t>
      </w:r>
      <w:r w:rsidRPr="00740455">
        <w:t>young child might not be acceptable in relation to a 15 year old teenager even when that teenager lacks</w:t>
      </w:r>
      <w:r>
        <w:t xml:space="preserve"> </w:t>
      </w:r>
      <w:r w:rsidRPr="00740455">
        <w:t>the competence to make decisions about his or her treatment and care.</w:t>
      </w:r>
    </w:p>
    <w:p w:rsidR="00740455" w:rsidRDefault="00740455" w:rsidP="00740455">
      <w:r w:rsidRPr="00740455">
        <w:t>The scope of the zone of parental responsibility is an issue of crucial importance because those children</w:t>
      </w:r>
      <w:r>
        <w:t xml:space="preserve"> </w:t>
      </w:r>
      <w:r w:rsidRPr="00740455">
        <w:t xml:space="preserve">who lack competence to make decisions for </w:t>
      </w:r>
      <w:proofErr w:type="gramStart"/>
      <w:r w:rsidRPr="00740455">
        <w:t>themselves</w:t>
      </w:r>
      <w:proofErr w:type="gramEnd"/>
      <w:r w:rsidRPr="00740455">
        <w:t>, and are admitted on the basis of parental</w:t>
      </w:r>
      <w:r>
        <w:t xml:space="preserve"> </w:t>
      </w:r>
      <w:r w:rsidRPr="00740455">
        <w:t>consent, will have fewer safeguards than those who are admitted under the MHA 1983. The right to a</w:t>
      </w:r>
      <w:r>
        <w:t xml:space="preserve"> </w:t>
      </w:r>
      <w:r w:rsidRPr="00740455">
        <w:t xml:space="preserve">review of their detention by a MHRT will not be available to them, nor will they have a </w:t>
      </w:r>
      <w:r w:rsidRPr="00740455">
        <w:lastRenderedPageBreak/>
        <w:t>right to an</w:t>
      </w:r>
      <w:r>
        <w:t xml:space="preserve"> </w:t>
      </w:r>
      <w:r w:rsidRPr="00740455">
        <w:t>independent advocate save in limited circumstances (such as if ECT is proposed)</w:t>
      </w:r>
      <w:r>
        <w:rPr>
          <w:rStyle w:val="FootnoteReference"/>
        </w:rPr>
        <w:footnoteReference w:id="29"/>
      </w:r>
      <w:r w:rsidRPr="00740455">
        <w:t>. In the light of the</w:t>
      </w:r>
      <w:r>
        <w:t xml:space="preserve"> </w:t>
      </w:r>
      <w:r w:rsidRPr="00740455">
        <w:t>changes introduced by the MHA 2007 to safeguard the rights of adults who lack capacity and are</w:t>
      </w:r>
      <w:r>
        <w:t xml:space="preserve"> </w:t>
      </w:r>
      <w:r w:rsidRPr="00740455">
        <w:t>deprived of their liberty,</w:t>
      </w:r>
      <w:r>
        <w:rPr>
          <w:rStyle w:val="FootnoteReference"/>
        </w:rPr>
        <w:footnoteReference w:id="30"/>
      </w:r>
      <w:r w:rsidRPr="00740455">
        <w:t xml:space="preserve"> the lack of safeguards for children and young people in similar situations</w:t>
      </w:r>
      <w:r>
        <w:t xml:space="preserve"> </w:t>
      </w:r>
      <w:r w:rsidRPr="00740455">
        <w:t>requires attention.</w:t>
      </w:r>
    </w:p>
    <w:p w:rsidR="00740455" w:rsidRPr="00740455" w:rsidRDefault="00740455" w:rsidP="00740455"/>
    <w:p w:rsidR="00740455" w:rsidRPr="00740455" w:rsidRDefault="00740455" w:rsidP="00740455">
      <w:pPr>
        <w:rPr>
          <w:b/>
          <w:bCs/>
          <w:sz w:val="24"/>
        </w:rPr>
      </w:pPr>
      <w:r w:rsidRPr="00740455">
        <w:rPr>
          <w:b/>
          <w:bCs/>
          <w:sz w:val="24"/>
        </w:rPr>
        <w:t>Age appropriate facilities</w:t>
      </w:r>
    </w:p>
    <w:p w:rsidR="00740455" w:rsidRPr="00740455" w:rsidRDefault="00740455" w:rsidP="00740455">
      <w:r w:rsidRPr="00740455">
        <w:t>Section 31(3) MHA 2007 provides for the accommodation of patients under the age of 18 (whether</w:t>
      </w:r>
      <w:r>
        <w:t xml:space="preserve"> </w:t>
      </w:r>
      <w:r w:rsidRPr="00740455">
        <w:t>detained under the MHA 1983 or an informal patient). This provision was introduced by the</w:t>
      </w:r>
      <w:r>
        <w:t xml:space="preserve"> </w:t>
      </w:r>
      <w:r w:rsidRPr="00740455">
        <w:t>Government in response to powerful lobbying by children’s charities and the Mental Health Alliance,</w:t>
      </w:r>
      <w:r>
        <w:t xml:space="preserve"> </w:t>
      </w:r>
      <w:proofErr w:type="spellStart"/>
      <w:r w:rsidRPr="00740455">
        <w:t>lead</w:t>
      </w:r>
      <w:proofErr w:type="spellEnd"/>
      <w:r w:rsidRPr="00740455">
        <w:t xml:space="preserve"> by </w:t>
      </w:r>
      <w:proofErr w:type="spellStart"/>
      <w:r w:rsidRPr="00740455">
        <w:t>YoungMinds</w:t>
      </w:r>
      <w:proofErr w:type="spellEnd"/>
      <w:r w:rsidRPr="00740455">
        <w:t>, together with strong support from peers and MPs. Section 131A MHA 1983 will</w:t>
      </w:r>
      <w:r>
        <w:t xml:space="preserve"> </w:t>
      </w:r>
      <w:r w:rsidRPr="00740455">
        <w:t>require the hospital managers to ‘</w:t>
      </w:r>
      <w:r w:rsidRPr="00740455">
        <w:rPr>
          <w:i/>
          <w:iCs/>
        </w:rPr>
        <w:t>ensure that the patient’s environment in the hospital is suitable having regard</w:t>
      </w:r>
      <w:r>
        <w:rPr>
          <w:i/>
          <w:iCs/>
        </w:rPr>
        <w:t xml:space="preserve"> </w:t>
      </w:r>
      <w:r w:rsidRPr="00740455">
        <w:rPr>
          <w:i/>
          <w:iCs/>
        </w:rPr>
        <w:t>to his age (subject to his needs)</w:t>
      </w:r>
      <w:r w:rsidRPr="00740455">
        <w:t>’. In introducing this amendment the then Minster for Health, Rosie</w:t>
      </w:r>
      <w:r>
        <w:t xml:space="preserve"> </w:t>
      </w:r>
      <w:proofErr w:type="spellStart"/>
      <w:r w:rsidRPr="00740455">
        <w:t>Winterton</w:t>
      </w:r>
      <w:proofErr w:type="spellEnd"/>
      <w:r w:rsidRPr="00740455">
        <w:t xml:space="preserve"> explained:</w:t>
      </w:r>
    </w:p>
    <w:p w:rsidR="00740455" w:rsidRPr="00740455" w:rsidRDefault="00740455" w:rsidP="00740455">
      <w:pPr>
        <w:ind w:left="567" w:right="521"/>
        <w:rPr>
          <w:i/>
          <w:iCs/>
        </w:rPr>
      </w:pPr>
      <w:r w:rsidRPr="00740455">
        <w:rPr>
          <w:i/>
          <w:iCs/>
        </w:rPr>
        <w:t>‘We have used the word “environment” because what matters to a child or young person goes well</w:t>
      </w:r>
      <w:r>
        <w:rPr>
          <w:i/>
          <w:iCs/>
        </w:rPr>
        <w:t xml:space="preserve"> </w:t>
      </w:r>
      <w:r w:rsidRPr="00740455">
        <w:rPr>
          <w:i/>
          <w:iCs/>
        </w:rPr>
        <w:t>beyond mere physical segregation from older people, as I am sure right hon. and hon. Members</w:t>
      </w:r>
      <w:r>
        <w:rPr>
          <w:i/>
          <w:iCs/>
        </w:rPr>
        <w:t xml:space="preserve"> </w:t>
      </w:r>
      <w:r w:rsidRPr="00740455">
        <w:rPr>
          <w:i/>
          <w:iCs/>
        </w:rPr>
        <w:t>appreciate. By using the word “environment” we can ensure not only that children and young people have</w:t>
      </w:r>
      <w:r>
        <w:rPr>
          <w:i/>
          <w:iCs/>
        </w:rPr>
        <w:t xml:space="preserve"> </w:t>
      </w:r>
      <w:r w:rsidRPr="00740455">
        <w:rPr>
          <w:i/>
          <w:iCs/>
        </w:rPr>
        <w:t>separate facilities, but that they are appropriate physical facilities, with staff who have the right training to</w:t>
      </w:r>
      <w:r>
        <w:rPr>
          <w:i/>
          <w:iCs/>
        </w:rPr>
        <w:t xml:space="preserve"> </w:t>
      </w:r>
      <w:r w:rsidRPr="00740455">
        <w:rPr>
          <w:i/>
          <w:iCs/>
        </w:rPr>
        <w:t>understand and address their specific needs as children, and a hospital routine that will allow their</w:t>
      </w:r>
      <w:r>
        <w:rPr>
          <w:i/>
          <w:iCs/>
        </w:rPr>
        <w:t xml:space="preserve"> </w:t>
      </w:r>
      <w:r w:rsidRPr="00740455">
        <w:rPr>
          <w:i/>
          <w:iCs/>
        </w:rPr>
        <w:t>personal, social and educational development to continue as normally as possible. We do that by using</w:t>
      </w:r>
      <w:r>
        <w:rPr>
          <w:i/>
          <w:iCs/>
        </w:rPr>
        <w:t xml:space="preserve"> </w:t>
      </w:r>
      <w:r w:rsidRPr="00740455">
        <w:rPr>
          <w:i/>
          <w:iCs/>
        </w:rPr>
        <w:t xml:space="preserve">the word “environment”, and by giving hospital managers a duty to ensure that that is the case.’ </w:t>
      </w:r>
      <w:r>
        <w:rPr>
          <w:rStyle w:val="FootnoteReference"/>
          <w:i/>
          <w:iCs/>
        </w:rPr>
        <w:footnoteReference w:id="31"/>
      </w:r>
    </w:p>
    <w:p w:rsidR="00740455" w:rsidRPr="00740455" w:rsidRDefault="00740455" w:rsidP="00740455">
      <w:r w:rsidRPr="00740455">
        <w:t>In order to decide how to fulfil this duty, the hospital managers must consult a person ‘</w:t>
      </w:r>
      <w:r w:rsidRPr="00740455">
        <w:rPr>
          <w:i/>
          <w:iCs/>
        </w:rPr>
        <w:t>who appears to them</w:t>
      </w:r>
      <w:r>
        <w:rPr>
          <w:i/>
          <w:iCs/>
        </w:rPr>
        <w:t xml:space="preserve"> </w:t>
      </w:r>
      <w:r w:rsidRPr="00740455">
        <w:rPr>
          <w:i/>
          <w:iCs/>
        </w:rPr>
        <w:t>to have knowledge or experience of cases involving patients who have not attained the age of 18 which makes him</w:t>
      </w:r>
      <w:r>
        <w:rPr>
          <w:i/>
          <w:iCs/>
        </w:rPr>
        <w:t xml:space="preserve"> </w:t>
      </w:r>
      <w:r w:rsidRPr="00740455">
        <w:rPr>
          <w:i/>
          <w:iCs/>
        </w:rPr>
        <w:t>suitable to be consulted</w:t>
      </w:r>
      <w:r w:rsidRPr="00740455">
        <w:t>’; i.e. a person known to have experience in child and adolescent mental health</w:t>
      </w:r>
      <w:r>
        <w:t xml:space="preserve"> </w:t>
      </w:r>
      <w:r w:rsidRPr="00740455">
        <w:t>services</w:t>
      </w:r>
      <w:r>
        <w:rPr>
          <w:rStyle w:val="FootnoteReference"/>
        </w:rPr>
        <w:footnoteReference w:id="32"/>
      </w:r>
      <w:r w:rsidRPr="00740455">
        <w:t>. Primary Care Trusts (PCTs) in England (Local Health Boards in Wales) will be required to</w:t>
      </w:r>
      <w:r>
        <w:t xml:space="preserve"> </w:t>
      </w:r>
      <w:r w:rsidRPr="00740455">
        <w:t>advise local social service authorities in their area of hospitals providing ‘</w:t>
      </w:r>
      <w:r w:rsidRPr="00740455">
        <w:rPr>
          <w:i/>
          <w:iCs/>
        </w:rPr>
        <w:t>accommodation or facilities</w:t>
      </w:r>
      <w:r>
        <w:rPr>
          <w:i/>
          <w:iCs/>
        </w:rPr>
        <w:t xml:space="preserve"> </w:t>
      </w:r>
      <w:r w:rsidRPr="00740455">
        <w:rPr>
          <w:i/>
          <w:iCs/>
        </w:rPr>
        <w:t>designed so to be specially suitable</w:t>
      </w:r>
      <w:r w:rsidRPr="00740455">
        <w:t>’ for patients under 18</w:t>
      </w:r>
      <w:r>
        <w:rPr>
          <w:rStyle w:val="FootnoteReference"/>
        </w:rPr>
        <w:footnoteReference w:id="33"/>
      </w:r>
      <w:r w:rsidRPr="00740455">
        <w:t>.</w:t>
      </w:r>
    </w:p>
    <w:p w:rsidR="00740455" w:rsidRPr="00740455" w:rsidRDefault="00740455" w:rsidP="00740455">
      <w:r w:rsidRPr="00740455">
        <w:t>When describing the background to the amendment, the Minister referred to the findings of ‘</w:t>
      </w:r>
      <w:r w:rsidRPr="00740455">
        <w:rPr>
          <w:i/>
          <w:iCs/>
        </w:rPr>
        <w:t>Pushed into</w:t>
      </w:r>
      <w:r>
        <w:rPr>
          <w:i/>
          <w:iCs/>
        </w:rPr>
        <w:t xml:space="preserve"> </w:t>
      </w:r>
      <w:r w:rsidRPr="00740455">
        <w:rPr>
          <w:i/>
          <w:iCs/>
        </w:rPr>
        <w:t>the Shadows: young people’s experience of adult mental health facilities</w:t>
      </w:r>
      <w:r w:rsidRPr="00740455">
        <w:t>’,</w:t>
      </w:r>
      <w:r>
        <w:rPr>
          <w:rStyle w:val="FootnoteReference"/>
        </w:rPr>
        <w:footnoteReference w:id="34"/>
      </w:r>
      <w:r w:rsidRPr="00740455">
        <w:t xml:space="preserve"> commenting that this report was</w:t>
      </w:r>
      <w:r>
        <w:t xml:space="preserve"> </w:t>
      </w:r>
      <w:r w:rsidRPr="00740455">
        <w:t>‘</w:t>
      </w:r>
      <w:r w:rsidRPr="00740455">
        <w:rPr>
          <w:i/>
          <w:iCs/>
        </w:rPr>
        <w:t>extremely timely in highlighting the bad experiences that some young people have had on adult psychiatric wards</w:t>
      </w:r>
      <w:r w:rsidRPr="00740455">
        <w:t>’.</w:t>
      </w:r>
      <w:r>
        <w:t xml:space="preserve"> </w:t>
      </w:r>
      <w:r w:rsidRPr="00740455">
        <w:t>This report showed that not only are children and young people being admitted onto adult wards (despite</w:t>
      </w:r>
      <w:r>
        <w:t xml:space="preserve"> </w:t>
      </w:r>
      <w:r w:rsidRPr="00740455">
        <w:t>national policy objectives seeking to prevent this) but that the level of the care provided to them often</w:t>
      </w:r>
      <w:r>
        <w:t xml:space="preserve"> </w:t>
      </w:r>
      <w:r w:rsidRPr="00740455">
        <w:t xml:space="preserve">fell below an acceptable standard. Moreover, in some </w:t>
      </w:r>
      <w:r w:rsidRPr="00740455">
        <w:lastRenderedPageBreak/>
        <w:t>cases the children and young people’s experiences</w:t>
      </w:r>
      <w:r>
        <w:t xml:space="preserve"> </w:t>
      </w:r>
      <w:r w:rsidRPr="00740455">
        <w:t>gave rise to serious concerns about their safety and welfare. Their descriptions also highlighted a</w:t>
      </w:r>
      <w:r>
        <w:t xml:space="preserve"> </w:t>
      </w:r>
      <w:r w:rsidRPr="00740455">
        <w:t xml:space="preserve">persistent failure to recognise the rights of these young patients under the </w:t>
      </w:r>
      <w:r w:rsidRPr="00740455">
        <w:rPr>
          <w:i/>
          <w:iCs/>
        </w:rPr>
        <w:t>UN Convention on the Rights of</w:t>
      </w:r>
      <w:r>
        <w:rPr>
          <w:i/>
          <w:iCs/>
        </w:rPr>
        <w:t xml:space="preserve"> </w:t>
      </w:r>
      <w:r w:rsidRPr="00740455">
        <w:rPr>
          <w:i/>
          <w:iCs/>
        </w:rPr>
        <w:t>the Child</w:t>
      </w:r>
      <w:r w:rsidRPr="00740455">
        <w:t>. For example:</w:t>
      </w:r>
    </w:p>
    <w:p w:rsidR="00740455" w:rsidRDefault="00740455" w:rsidP="00740455">
      <w:pPr>
        <w:pStyle w:val="ListParagraph"/>
        <w:numPr>
          <w:ilvl w:val="0"/>
          <w:numId w:val="1"/>
        </w:numPr>
      </w:pPr>
      <w:r w:rsidRPr="00740455">
        <w:t>Failure of staff to involve and inform the children and young people about their care (Article</w:t>
      </w:r>
      <w:r>
        <w:t xml:space="preserve"> </w:t>
      </w:r>
      <w:r w:rsidRPr="00740455">
        <w:t>12 – Respect for the views of the child)</w:t>
      </w:r>
    </w:p>
    <w:p w:rsidR="00740455" w:rsidRPr="00740455" w:rsidRDefault="00740455" w:rsidP="00740455">
      <w:pPr>
        <w:pStyle w:val="ListParagraph"/>
        <w:numPr>
          <w:ilvl w:val="0"/>
          <w:numId w:val="1"/>
        </w:numPr>
      </w:pPr>
      <w:r w:rsidRPr="00740455">
        <w:t xml:space="preserve">Many of the children and young people did not feel safe on the wards and some were able </w:t>
      </w:r>
      <w:r>
        <w:t>t</w:t>
      </w:r>
      <w:r w:rsidRPr="00740455">
        <w:t>o</w:t>
      </w:r>
      <w:r>
        <w:t xml:space="preserve"> </w:t>
      </w:r>
      <w:r w:rsidRPr="00740455">
        <w:t>engage in harmful practices while on the wards such as misusing drugs or self-harming (Article</w:t>
      </w:r>
      <w:r>
        <w:t xml:space="preserve"> </w:t>
      </w:r>
      <w:r w:rsidRPr="00740455">
        <w:t>19 – Protection from all forms of violence).</w:t>
      </w:r>
    </w:p>
    <w:p w:rsidR="00740455" w:rsidRDefault="00740455" w:rsidP="00740455">
      <w:r w:rsidRPr="00740455">
        <w:t xml:space="preserve">Crucially, </w:t>
      </w:r>
      <w:r w:rsidRPr="00740455">
        <w:rPr>
          <w:i/>
          <w:iCs/>
        </w:rPr>
        <w:t xml:space="preserve">Pushed into the Shadows </w:t>
      </w:r>
      <w:r w:rsidRPr="00740455">
        <w:t>showed that children and young people are being admitted</w:t>
      </w:r>
      <w:r>
        <w:t xml:space="preserve"> </w:t>
      </w:r>
      <w:r w:rsidRPr="00740455">
        <w:t>inappropriately onto adult psychiatric wards in contravention of Article 37(c) (Protection for children</w:t>
      </w:r>
      <w:r>
        <w:t xml:space="preserve"> </w:t>
      </w:r>
      <w:r w:rsidRPr="00740455">
        <w:t>deprived of their liberty). This article requires States to separate children deprived of their liberty from</w:t>
      </w:r>
      <w:r>
        <w:t xml:space="preserve"> </w:t>
      </w:r>
      <w:r w:rsidRPr="00740455">
        <w:t>adults ‘unless it is considered in the child’s best interests not to do so’</w:t>
      </w:r>
      <w:r>
        <w:rPr>
          <w:rStyle w:val="FootnoteReference"/>
        </w:rPr>
        <w:footnoteReference w:id="35"/>
      </w:r>
      <w:r w:rsidRPr="00740455">
        <w:t>.</w:t>
      </w:r>
    </w:p>
    <w:p w:rsidR="00740455" w:rsidRPr="00740455" w:rsidRDefault="00740455" w:rsidP="00740455"/>
    <w:p w:rsidR="00740455" w:rsidRPr="00740455" w:rsidRDefault="00740455" w:rsidP="00740455">
      <w:pPr>
        <w:rPr>
          <w:b/>
          <w:bCs/>
          <w:sz w:val="24"/>
        </w:rPr>
      </w:pPr>
      <w:r w:rsidRPr="00740455">
        <w:rPr>
          <w:b/>
          <w:bCs/>
          <w:sz w:val="24"/>
        </w:rPr>
        <w:t>Advo</w:t>
      </w:r>
      <w:bookmarkStart w:id="0" w:name="_GoBack"/>
      <w:bookmarkEnd w:id="0"/>
      <w:r w:rsidRPr="00740455">
        <w:rPr>
          <w:b/>
          <w:bCs/>
          <w:sz w:val="24"/>
        </w:rPr>
        <w:t>cacy</w:t>
      </w:r>
    </w:p>
    <w:p w:rsidR="00740455" w:rsidRPr="00740455" w:rsidRDefault="00740455" w:rsidP="00740455">
      <w:r w:rsidRPr="00740455">
        <w:t>Section 30 MHA 2007 requires that independent mental health advocates are made available to certain</w:t>
      </w:r>
      <w:r>
        <w:t xml:space="preserve"> </w:t>
      </w:r>
      <w:r w:rsidRPr="00740455">
        <w:t>‘</w:t>
      </w:r>
      <w:r w:rsidRPr="00740455">
        <w:rPr>
          <w:i/>
          <w:iCs/>
        </w:rPr>
        <w:t>qualifying patients</w:t>
      </w:r>
      <w:r w:rsidRPr="00740455">
        <w:t>’</w:t>
      </w:r>
      <w:r>
        <w:rPr>
          <w:rStyle w:val="FootnoteReference"/>
        </w:rPr>
        <w:footnoteReference w:id="36"/>
      </w:r>
      <w:r w:rsidRPr="00740455">
        <w:t>. This term includes patients who are liable to be detained under the MHA 1983</w:t>
      </w:r>
      <w:r>
        <w:t xml:space="preserve"> </w:t>
      </w:r>
      <w:r w:rsidRPr="00740455">
        <w:t>(other than the short term powers such as emergency admission under section 4 and holding powers</w:t>
      </w:r>
      <w:r>
        <w:t xml:space="preserve"> </w:t>
      </w:r>
      <w:r w:rsidRPr="00740455">
        <w:t>under section 5 MHA 1983), those subject to guardianship or community treatment orders and those for</w:t>
      </w:r>
      <w:r>
        <w:t xml:space="preserve"> </w:t>
      </w:r>
      <w:r w:rsidRPr="00740455">
        <w:t>whom treatment under section 57 (such as psychosurgery) is proposed. Furthermore, patients under the</w:t>
      </w:r>
      <w:r>
        <w:t xml:space="preserve"> </w:t>
      </w:r>
      <w:r w:rsidRPr="00740455">
        <w:t>age of 18 for whom electro-convulsive therapy (ECT) is being proposed will qualify for such advocacy</w:t>
      </w:r>
      <w:r>
        <w:t xml:space="preserve"> </w:t>
      </w:r>
      <w:r w:rsidRPr="00740455">
        <w:t>services whether or not they are detained.</w:t>
      </w:r>
    </w:p>
    <w:p w:rsidR="00740455" w:rsidRPr="00740455" w:rsidRDefault="00740455" w:rsidP="00740455">
      <w:r w:rsidRPr="00740455">
        <w:t>The assistance given to qualifying patients includes ‘</w:t>
      </w:r>
      <w:r w:rsidRPr="00740455">
        <w:rPr>
          <w:i/>
          <w:iCs/>
        </w:rPr>
        <w:t>help in obtaining information about and understanding</w:t>
      </w:r>
      <w:r w:rsidRPr="00740455">
        <w:t>’</w:t>
      </w:r>
      <w:r>
        <w:t xml:space="preserve"> </w:t>
      </w:r>
      <w:r w:rsidRPr="00740455">
        <w:t>the relevant provisions of the MHA 1983, the person’s rights under these provisions and help in exercising</w:t>
      </w:r>
      <w:r>
        <w:t xml:space="preserve"> </w:t>
      </w:r>
      <w:r w:rsidRPr="00740455">
        <w:t>these rights (by representation or otherwise). In relation to medical treatment, such help will cover</w:t>
      </w:r>
      <w:r>
        <w:t xml:space="preserve"> </w:t>
      </w:r>
      <w:r w:rsidRPr="00740455">
        <w:t>information about any treatment being given or proposed, why it is being given or proposed, the authority</w:t>
      </w:r>
      <w:r>
        <w:t xml:space="preserve"> </w:t>
      </w:r>
      <w:r w:rsidRPr="00740455">
        <w:t>for giving such treatment and the requirements that would apply if the treatment is to be given</w:t>
      </w:r>
      <w:r>
        <w:rPr>
          <w:rStyle w:val="FootnoteReference"/>
        </w:rPr>
        <w:footnoteReference w:id="37"/>
      </w:r>
      <w:r w:rsidRPr="00740455">
        <w:t>.</w:t>
      </w:r>
    </w:p>
    <w:p w:rsidR="00740455" w:rsidRPr="00740455" w:rsidRDefault="00740455" w:rsidP="00740455">
      <w:r w:rsidRPr="00740455">
        <w:t>The introduction of the right to advocacy will be of huge importance to those under 18. Many of the young</w:t>
      </w:r>
      <w:r>
        <w:t xml:space="preserve"> </w:t>
      </w:r>
      <w:r w:rsidRPr="00740455">
        <w:t xml:space="preserve">people involved in the </w:t>
      </w:r>
      <w:r w:rsidRPr="00740455">
        <w:rPr>
          <w:i/>
          <w:iCs/>
        </w:rPr>
        <w:t xml:space="preserve">Pushed into the Shadows </w:t>
      </w:r>
      <w:r w:rsidRPr="00740455">
        <w:t>report commented on the inadequate information about their</w:t>
      </w:r>
      <w:r>
        <w:t xml:space="preserve"> </w:t>
      </w:r>
      <w:r w:rsidRPr="00740455">
        <w:t>treatment and care. Some described feeling remote from the decisions made about them and highlighted the</w:t>
      </w:r>
      <w:r>
        <w:t xml:space="preserve"> </w:t>
      </w:r>
      <w:r w:rsidRPr="00740455">
        <w:t>need for a greater provision of independent advocates who could speak up on their behalf</w:t>
      </w:r>
      <w:r>
        <w:rPr>
          <w:rStyle w:val="FootnoteReference"/>
        </w:rPr>
        <w:footnoteReference w:id="38"/>
      </w:r>
      <w:r w:rsidRPr="00740455">
        <w:t>.</w:t>
      </w:r>
    </w:p>
    <w:p w:rsidR="00740455" w:rsidRPr="00740455" w:rsidRDefault="00740455" w:rsidP="00740455">
      <w:r w:rsidRPr="00740455">
        <w:t>However, save in cases where ECT or treatment under section 57 is proposed, advocacy will only be</w:t>
      </w:r>
      <w:r>
        <w:t xml:space="preserve"> </w:t>
      </w:r>
      <w:r w:rsidRPr="00740455">
        <w:t>available for those who are subject to the compulsory powers under the MHA 1983. This means that</w:t>
      </w:r>
      <w:r>
        <w:t xml:space="preserve"> </w:t>
      </w:r>
      <w:r w:rsidRPr="00740455">
        <w:t xml:space="preserve">there is no requirement to make advocacy available when admission to hospital is being considered. </w:t>
      </w:r>
      <w:r w:rsidRPr="00740455">
        <w:lastRenderedPageBreak/>
        <w:t>This</w:t>
      </w:r>
      <w:r>
        <w:t xml:space="preserve"> </w:t>
      </w:r>
      <w:r w:rsidRPr="00740455">
        <w:t>is a particular concern for individuals under 18. Admission to a psychiatric hospital can be traumatic for</w:t>
      </w:r>
      <w:r>
        <w:t xml:space="preserve"> </w:t>
      </w:r>
      <w:r w:rsidRPr="00740455">
        <w:t>any individual, but especially so for children and young people. The assistance of an independent</w:t>
      </w:r>
      <w:r>
        <w:t xml:space="preserve"> </w:t>
      </w:r>
      <w:r w:rsidRPr="00740455">
        <w:t>advocate to explain issues such as the person’s rights, the procedures involved and what to expect on</w:t>
      </w:r>
      <w:r>
        <w:t xml:space="preserve"> </w:t>
      </w:r>
      <w:r w:rsidRPr="00740455">
        <w:t>admission would be invaluable in helping the child or young person (and where involved, the parents)</w:t>
      </w:r>
      <w:r>
        <w:t xml:space="preserve"> </w:t>
      </w:r>
      <w:r w:rsidRPr="00740455">
        <w:t>decide whether to agree to the admission.</w:t>
      </w:r>
    </w:p>
    <w:p w:rsidR="00740455" w:rsidRDefault="00740455" w:rsidP="00740455">
      <w:r w:rsidRPr="00740455">
        <w:t>As discussed above, children who are not ‘</w:t>
      </w:r>
      <w:proofErr w:type="spellStart"/>
      <w:r w:rsidRPr="00740455">
        <w:rPr>
          <w:i/>
          <w:iCs/>
        </w:rPr>
        <w:t>Gillick</w:t>
      </w:r>
      <w:proofErr w:type="spellEnd"/>
      <w:r w:rsidRPr="00740455">
        <w:rPr>
          <w:i/>
          <w:iCs/>
        </w:rPr>
        <w:t xml:space="preserve"> competent</w:t>
      </w:r>
      <w:r w:rsidRPr="00740455">
        <w:t>’ and are admitted to hospital on the basis of</w:t>
      </w:r>
      <w:r>
        <w:t xml:space="preserve"> </w:t>
      </w:r>
      <w:r w:rsidRPr="00740455">
        <w:t>parental consent will not have the right to advocacy. Although it is not clear from the draft Code, it</w:t>
      </w:r>
      <w:r>
        <w:t xml:space="preserve"> </w:t>
      </w:r>
      <w:r w:rsidRPr="00740455">
        <w:t>would seem that in some cases (where this does not amount to a deprivation of liberty) young people who</w:t>
      </w:r>
      <w:r>
        <w:t xml:space="preserve"> </w:t>
      </w:r>
      <w:r w:rsidRPr="00740455">
        <w:t>lack capacity could be admitted to hospital informally (and treated in accordance with the provisions of</w:t>
      </w:r>
      <w:r>
        <w:t xml:space="preserve"> </w:t>
      </w:r>
      <w:r w:rsidRPr="00740455">
        <w:t xml:space="preserve">the </w:t>
      </w:r>
      <w:r w:rsidRPr="00740455">
        <w:rPr>
          <w:i/>
          <w:iCs/>
        </w:rPr>
        <w:t>Mental Capacity Act 2005</w:t>
      </w:r>
      <w:r w:rsidRPr="00740455">
        <w:t>). The provisions relating to independent advocacy services will not apply</w:t>
      </w:r>
      <w:r>
        <w:t xml:space="preserve"> </w:t>
      </w:r>
      <w:r w:rsidRPr="00740455">
        <w:t>to these young people either.</w:t>
      </w:r>
    </w:p>
    <w:p w:rsidR="00740455" w:rsidRPr="00740455" w:rsidRDefault="00740455" w:rsidP="00740455"/>
    <w:p w:rsidR="00740455" w:rsidRPr="00740455" w:rsidRDefault="00740455" w:rsidP="00740455">
      <w:pPr>
        <w:rPr>
          <w:b/>
          <w:bCs/>
          <w:sz w:val="24"/>
        </w:rPr>
      </w:pPr>
      <w:r w:rsidRPr="00740455">
        <w:rPr>
          <w:b/>
          <w:bCs/>
          <w:sz w:val="24"/>
        </w:rPr>
        <w:t>Conclusion</w:t>
      </w:r>
    </w:p>
    <w:p w:rsidR="00740455" w:rsidRPr="00740455" w:rsidRDefault="00740455" w:rsidP="00740455">
      <w:r w:rsidRPr="00740455">
        <w:t>While the MHA 2007 is a marked improvement on the Bill originally introduced by the Government,</w:t>
      </w:r>
      <w:r>
        <w:t xml:space="preserve"> </w:t>
      </w:r>
      <w:r w:rsidRPr="00740455">
        <w:t>there are still huge concerns about the potential impact of its provisions on people with mental health</w:t>
      </w:r>
      <w:r>
        <w:t xml:space="preserve"> </w:t>
      </w:r>
      <w:r w:rsidRPr="00740455">
        <w:t>problems, including children and young people. The additional safeguards such as advocacy and the</w:t>
      </w:r>
      <w:r>
        <w:t xml:space="preserve"> </w:t>
      </w:r>
      <w:r w:rsidRPr="00740455">
        <w:t>requirement to provide age appropriate facilities for children and young people are very welcome,</w:t>
      </w:r>
      <w:r>
        <w:t xml:space="preserve"> </w:t>
      </w:r>
      <w:r w:rsidRPr="00740455">
        <w:t>although more guidance will be required to ensure that these safeguards are implemented effectively. The</w:t>
      </w:r>
      <w:r>
        <w:t xml:space="preserve"> </w:t>
      </w:r>
      <w:r w:rsidRPr="00740455">
        <w:t>group least well served by the MHA 2007 are those children under 16, in particular those considered to</w:t>
      </w:r>
      <w:r>
        <w:t xml:space="preserve"> </w:t>
      </w:r>
      <w:r w:rsidRPr="00740455">
        <w:t>lack competence to make decisions for themselves.</w:t>
      </w:r>
    </w:p>
    <w:p w:rsidR="00740455" w:rsidRPr="00740455" w:rsidRDefault="00740455" w:rsidP="00740455">
      <w:r w:rsidRPr="00740455">
        <w:t>Governments are required to take measures to ensure that adults and children alike know about the</w:t>
      </w:r>
      <w:r>
        <w:t xml:space="preserve"> </w:t>
      </w:r>
      <w:r w:rsidRPr="00740455">
        <w:t>principles and provisions of the Convention (Article 42). Raising awareness about the Convention rights</w:t>
      </w:r>
      <w:r>
        <w:t xml:space="preserve"> </w:t>
      </w:r>
      <w:r w:rsidRPr="00740455">
        <w:t>amongst mental health professionals and all those working with children and young people with mental</w:t>
      </w:r>
      <w:r>
        <w:t xml:space="preserve"> </w:t>
      </w:r>
      <w:r w:rsidRPr="00740455">
        <w:t>health problems, as well as parents and the children and young people themselves, will be an important</w:t>
      </w:r>
      <w:r>
        <w:t xml:space="preserve"> </w:t>
      </w:r>
      <w:r w:rsidRPr="00740455">
        <w:t>means of safeguarding the dignity and welfare of all children and young people whether subject to the</w:t>
      </w:r>
      <w:r>
        <w:t xml:space="preserve"> </w:t>
      </w:r>
      <w:r w:rsidRPr="00740455">
        <w:t>compulsory powers of the MHA 1983 or not.</w:t>
      </w:r>
    </w:p>
    <w:sectPr w:rsidR="00740455" w:rsidRPr="00740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EE" w:rsidRDefault="000201EE" w:rsidP="000201EE">
      <w:pPr>
        <w:spacing w:after="0" w:line="240" w:lineRule="auto"/>
      </w:pPr>
      <w:r>
        <w:separator/>
      </w:r>
    </w:p>
  </w:endnote>
  <w:endnote w:type="continuationSeparator" w:id="0">
    <w:p w:rsidR="000201EE" w:rsidRDefault="000201EE" w:rsidP="0002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EE" w:rsidRDefault="000201EE" w:rsidP="000201EE">
      <w:pPr>
        <w:spacing w:after="0" w:line="240" w:lineRule="auto"/>
      </w:pPr>
      <w:r>
        <w:separator/>
      </w:r>
    </w:p>
  </w:footnote>
  <w:footnote w:type="continuationSeparator" w:id="0">
    <w:p w:rsidR="000201EE" w:rsidRDefault="000201EE" w:rsidP="000201EE">
      <w:pPr>
        <w:spacing w:after="0" w:line="240" w:lineRule="auto"/>
      </w:pPr>
      <w:r>
        <w:continuationSeparator/>
      </w:r>
    </w:p>
  </w:footnote>
  <w:footnote w:id="1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>Readers should note that this article was accepted for</w:t>
      </w:r>
      <w:r w:rsidRPr="000201EE">
        <w:rPr>
          <w:sz w:val="16"/>
        </w:rPr>
        <w:t xml:space="preserve"> </w:t>
      </w:r>
      <w:r w:rsidRPr="000201EE">
        <w:rPr>
          <w:sz w:val="16"/>
        </w:rPr>
        <w:t>publication prior to the publication of the revised draft</w:t>
      </w:r>
      <w:r w:rsidRPr="000201EE">
        <w:rPr>
          <w:sz w:val="16"/>
        </w:rPr>
        <w:t xml:space="preserve"> </w:t>
      </w:r>
      <w:r w:rsidRPr="000201EE">
        <w:rPr>
          <w:sz w:val="16"/>
        </w:rPr>
        <w:t>code on 25 October 2007 (available at</w:t>
      </w:r>
      <w:r w:rsidRPr="000201EE">
        <w:rPr>
          <w:sz w:val="16"/>
        </w:rPr>
        <w:t xml:space="preserve"> </w:t>
      </w:r>
      <w:hyperlink r:id="rId1" w:history="1">
        <w:r w:rsidRPr="000201EE">
          <w:rPr>
            <w:rStyle w:val="Hyperlink"/>
            <w:sz w:val="16"/>
          </w:rPr>
          <w:t>www.dh.gov.uk/en/Consultations/Liveconsultations/DH_079842</w:t>
        </w:r>
      </w:hyperlink>
      <w:r w:rsidRPr="000201EE">
        <w:rPr>
          <w:sz w:val="16"/>
        </w:rPr>
        <w:t>).</w:t>
      </w:r>
      <w:r w:rsidRPr="000201EE">
        <w:rPr>
          <w:sz w:val="16"/>
        </w:rPr>
        <w:t xml:space="preserve"> </w:t>
      </w:r>
      <w:r w:rsidRPr="000201EE">
        <w:rPr>
          <w:sz w:val="16"/>
        </w:rPr>
        <w:t>This draft code replaces the draft illustrative code</w:t>
      </w:r>
      <w:r w:rsidRPr="000201EE">
        <w:rPr>
          <w:sz w:val="16"/>
        </w:rPr>
        <w:t xml:space="preserve"> </w:t>
      </w:r>
      <w:r w:rsidRPr="000201EE">
        <w:rPr>
          <w:sz w:val="16"/>
        </w:rPr>
        <w:t>to which reference is made in this article.</w:t>
      </w:r>
    </w:p>
  </w:footnote>
  <w:footnote w:id="2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>Mental Health and Human Rights Consultant;</w:t>
      </w:r>
      <w:r w:rsidRPr="000201EE">
        <w:rPr>
          <w:sz w:val="16"/>
        </w:rPr>
        <w:t xml:space="preserve"> </w:t>
      </w:r>
      <w:r w:rsidRPr="000201EE">
        <w:rPr>
          <w:sz w:val="16"/>
        </w:rPr>
        <w:t>Consultant to the Children’s Commissioner for England.</w:t>
      </w:r>
    </w:p>
  </w:footnote>
  <w:footnote w:id="3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>For an analysis of the concerns about Community</w:t>
      </w:r>
      <w:r w:rsidRPr="000201EE">
        <w:rPr>
          <w:sz w:val="16"/>
        </w:rPr>
        <w:t xml:space="preserve"> </w:t>
      </w:r>
      <w:r w:rsidRPr="000201EE">
        <w:rPr>
          <w:sz w:val="16"/>
        </w:rPr>
        <w:t>Treatment Orders and children and young people, see the</w:t>
      </w:r>
      <w:r w:rsidRPr="000201EE">
        <w:rPr>
          <w:sz w:val="16"/>
        </w:rPr>
        <w:t xml:space="preserve"> </w:t>
      </w:r>
      <w:r w:rsidRPr="000201EE">
        <w:rPr>
          <w:sz w:val="16"/>
        </w:rPr>
        <w:t>joint paper by the Office of the Children’s Commissioner</w:t>
      </w:r>
      <w:r w:rsidRPr="000201EE">
        <w:rPr>
          <w:sz w:val="16"/>
        </w:rPr>
        <w:t xml:space="preserve"> </w:t>
      </w:r>
      <w:r w:rsidRPr="000201EE">
        <w:rPr>
          <w:sz w:val="16"/>
        </w:rPr>
        <w:t>for England and the Royal College of Psychiatrists April</w:t>
      </w:r>
      <w:r w:rsidRPr="000201EE">
        <w:rPr>
          <w:sz w:val="16"/>
        </w:rPr>
        <w:t xml:space="preserve"> </w:t>
      </w:r>
      <w:r w:rsidRPr="000201EE">
        <w:rPr>
          <w:sz w:val="16"/>
        </w:rPr>
        <w:t>2007 available at:</w:t>
      </w:r>
      <w:r w:rsidRPr="000201EE">
        <w:rPr>
          <w:sz w:val="16"/>
        </w:rPr>
        <w:t xml:space="preserve"> </w:t>
      </w:r>
      <w:hyperlink r:id="rId2" w:history="1">
        <w:r w:rsidRPr="000201EE">
          <w:rPr>
            <w:rStyle w:val="Hyperlink"/>
            <w:sz w:val="16"/>
          </w:rPr>
          <w:t>www.childrenscommissioner.org/adult/ccnews/consultation.cfm?id=1971</w:t>
        </w:r>
      </w:hyperlink>
      <w:r w:rsidRPr="000201EE">
        <w:rPr>
          <w:sz w:val="16"/>
        </w:rPr>
        <w:t>.</w:t>
      </w:r>
      <w:r w:rsidRPr="000201EE">
        <w:rPr>
          <w:sz w:val="16"/>
        </w:rPr>
        <w:t xml:space="preserve"> </w:t>
      </w:r>
      <w:r w:rsidRPr="000201EE">
        <w:rPr>
          <w:sz w:val="16"/>
        </w:rPr>
        <w:t>See also the Joint Committee on Human</w:t>
      </w:r>
      <w:r w:rsidRPr="000201EE">
        <w:rPr>
          <w:sz w:val="16"/>
        </w:rPr>
        <w:t xml:space="preserve"> </w:t>
      </w:r>
      <w:r w:rsidRPr="000201EE">
        <w:rPr>
          <w:sz w:val="16"/>
        </w:rPr>
        <w:t>Rights, Legislative Scrutiny: Seventh Progress Report,</w:t>
      </w:r>
      <w:r w:rsidRPr="000201EE">
        <w:rPr>
          <w:sz w:val="16"/>
        </w:rPr>
        <w:t xml:space="preserve"> </w:t>
      </w:r>
      <w:r w:rsidRPr="000201EE">
        <w:rPr>
          <w:sz w:val="16"/>
        </w:rPr>
        <w:t>Fifteenth Report of Session 2006–7, HL Paper 112, HC</w:t>
      </w:r>
      <w:r w:rsidRPr="000201EE">
        <w:rPr>
          <w:sz w:val="16"/>
        </w:rPr>
        <w:t xml:space="preserve"> </w:t>
      </w:r>
      <w:r w:rsidRPr="000201EE">
        <w:rPr>
          <w:sz w:val="16"/>
        </w:rPr>
        <w:t xml:space="preserve">555, </w:t>
      </w:r>
      <w:proofErr w:type="gramStart"/>
      <w:r w:rsidRPr="000201EE">
        <w:rPr>
          <w:sz w:val="16"/>
        </w:rPr>
        <w:t>30th</w:t>
      </w:r>
      <w:proofErr w:type="gramEnd"/>
      <w:r w:rsidRPr="000201EE">
        <w:rPr>
          <w:sz w:val="16"/>
        </w:rPr>
        <w:t xml:space="preserve"> May 2007.</w:t>
      </w:r>
    </w:p>
  </w:footnote>
  <w:footnote w:id="4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>For the Mental Health Alliance’s report on the Mental</w:t>
      </w:r>
      <w:r w:rsidRPr="000201EE">
        <w:rPr>
          <w:sz w:val="16"/>
        </w:rPr>
        <w:t xml:space="preserve"> </w:t>
      </w:r>
      <w:r w:rsidRPr="000201EE">
        <w:rPr>
          <w:sz w:val="16"/>
        </w:rPr>
        <w:t>Health Act 2007 see:</w:t>
      </w:r>
      <w:r w:rsidRPr="000201EE">
        <w:rPr>
          <w:sz w:val="16"/>
        </w:rPr>
        <w:t xml:space="preserve"> </w:t>
      </w:r>
      <w:hyperlink r:id="rId3" w:history="1">
        <w:r w:rsidRPr="000201EE">
          <w:rPr>
            <w:rStyle w:val="Hyperlink"/>
            <w:sz w:val="16"/>
          </w:rPr>
          <w:t>www.mentalhealthalliance.org.uk/mentalhealthbill/Alliance_MHAct07_Final_Report.pdf</w:t>
        </w:r>
      </w:hyperlink>
      <w:r w:rsidRPr="000201EE">
        <w:rPr>
          <w:sz w:val="16"/>
        </w:rPr>
        <w:t xml:space="preserve"> </w:t>
      </w:r>
    </w:p>
  </w:footnote>
  <w:footnote w:id="5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>This paper refers to ‘children’ as those under 16 and</w:t>
      </w:r>
      <w:r w:rsidRPr="000201EE">
        <w:rPr>
          <w:sz w:val="16"/>
        </w:rPr>
        <w:t xml:space="preserve"> </w:t>
      </w:r>
      <w:r w:rsidRPr="000201EE">
        <w:rPr>
          <w:sz w:val="16"/>
        </w:rPr>
        <w:t>‘young people’ as 16 and 17 year olds.</w:t>
      </w:r>
    </w:p>
  </w:footnote>
  <w:footnote w:id="6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>Expert Committee, Review of the Mental Health Act</w:t>
      </w:r>
      <w:r w:rsidRPr="000201EE">
        <w:rPr>
          <w:sz w:val="16"/>
        </w:rPr>
        <w:t xml:space="preserve"> </w:t>
      </w:r>
      <w:r w:rsidRPr="000201EE">
        <w:rPr>
          <w:sz w:val="16"/>
        </w:rPr>
        <w:t>1983, November 1999, 112.</w:t>
      </w:r>
    </w:p>
  </w:footnote>
  <w:footnote w:id="7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>Jane Fortin, Children’s Rights and the Developing Law,</w:t>
      </w:r>
      <w:r w:rsidRPr="000201EE">
        <w:rPr>
          <w:sz w:val="16"/>
        </w:rPr>
        <w:t xml:space="preserve"> </w:t>
      </w:r>
      <w:r w:rsidRPr="000201EE">
        <w:rPr>
          <w:sz w:val="16"/>
        </w:rPr>
        <w:t>2nd edition, (2003) Cambridge University Press, 142.</w:t>
      </w:r>
    </w:p>
  </w:footnote>
  <w:footnote w:id="8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>See section 2(5) MCA 2005 in relation to those under</w:t>
      </w:r>
      <w:r w:rsidRPr="000201EE">
        <w:rPr>
          <w:sz w:val="16"/>
        </w:rPr>
        <w:t xml:space="preserve"> </w:t>
      </w:r>
      <w:r w:rsidRPr="000201EE">
        <w:rPr>
          <w:sz w:val="16"/>
        </w:rPr>
        <w:t>16. Not all provisions apply to 16 and 17 year olds. For</w:t>
      </w:r>
      <w:r w:rsidRPr="000201EE">
        <w:rPr>
          <w:sz w:val="16"/>
        </w:rPr>
        <w:t xml:space="preserve"> </w:t>
      </w:r>
      <w:r w:rsidRPr="000201EE">
        <w:rPr>
          <w:sz w:val="16"/>
        </w:rPr>
        <w:t>example a person must be 18 in order to make an advance</w:t>
      </w:r>
      <w:r w:rsidRPr="000201EE">
        <w:rPr>
          <w:sz w:val="16"/>
        </w:rPr>
        <w:t xml:space="preserve"> </w:t>
      </w:r>
      <w:r w:rsidRPr="000201EE">
        <w:rPr>
          <w:sz w:val="16"/>
        </w:rPr>
        <w:t>refusal of treatment (section 24 MCA 2005).</w:t>
      </w:r>
    </w:p>
  </w:footnote>
  <w:footnote w:id="9">
    <w:p w:rsidR="000201EE" w:rsidRPr="000201EE" w:rsidRDefault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See Article 1.</w:t>
      </w:r>
    </w:p>
  </w:footnote>
  <w:footnote w:id="10">
    <w:p w:rsidR="000201EE" w:rsidRPr="000201EE" w:rsidRDefault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proofErr w:type="gramStart"/>
      <w:r w:rsidRPr="000201EE">
        <w:rPr>
          <w:sz w:val="16"/>
        </w:rPr>
        <w:t>Article 4.</w:t>
      </w:r>
      <w:proofErr w:type="gramEnd"/>
    </w:p>
  </w:footnote>
  <w:footnote w:id="11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 xml:space="preserve">Clem </w:t>
      </w:r>
      <w:proofErr w:type="spellStart"/>
      <w:r w:rsidRPr="000201EE">
        <w:rPr>
          <w:sz w:val="16"/>
        </w:rPr>
        <w:t>Henricson</w:t>
      </w:r>
      <w:proofErr w:type="spellEnd"/>
      <w:r w:rsidRPr="000201EE">
        <w:rPr>
          <w:sz w:val="16"/>
        </w:rPr>
        <w:t xml:space="preserve"> and Andrew </w:t>
      </w:r>
      <w:proofErr w:type="spellStart"/>
      <w:r w:rsidRPr="000201EE">
        <w:rPr>
          <w:sz w:val="16"/>
        </w:rPr>
        <w:t>Bainham</w:t>
      </w:r>
      <w:proofErr w:type="spellEnd"/>
      <w:r w:rsidRPr="000201EE">
        <w:rPr>
          <w:sz w:val="16"/>
        </w:rPr>
        <w:t>, The child and</w:t>
      </w:r>
      <w:r w:rsidRPr="000201EE">
        <w:rPr>
          <w:sz w:val="16"/>
        </w:rPr>
        <w:t xml:space="preserve"> </w:t>
      </w:r>
      <w:r w:rsidRPr="000201EE">
        <w:rPr>
          <w:sz w:val="16"/>
        </w:rPr>
        <w:t>family policy divide: Tensions, convergence and rights,</w:t>
      </w:r>
      <w:r w:rsidRPr="000201EE">
        <w:rPr>
          <w:sz w:val="16"/>
        </w:rPr>
        <w:t xml:space="preserve"> </w:t>
      </w:r>
      <w:r w:rsidRPr="000201EE">
        <w:rPr>
          <w:sz w:val="16"/>
        </w:rPr>
        <w:t>Joseph Rowntree, 2005:</w:t>
      </w:r>
      <w:r w:rsidRPr="000201EE">
        <w:rPr>
          <w:sz w:val="16"/>
        </w:rPr>
        <w:t xml:space="preserve"> </w:t>
      </w:r>
      <w:hyperlink r:id="rId4" w:history="1">
        <w:r w:rsidRPr="000201EE">
          <w:rPr>
            <w:rStyle w:val="Hyperlink"/>
            <w:sz w:val="16"/>
          </w:rPr>
          <w:t>www.jrf.org.uk/bookshop/eBooks/1859353312.pdf</w:t>
        </w:r>
      </w:hyperlink>
      <w:r w:rsidRPr="000201EE">
        <w:rPr>
          <w:sz w:val="16"/>
        </w:rPr>
        <w:t xml:space="preserve"> </w:t>
      </w:r>
    </w:p>
  </w:footnote>
  <w:footnote w:id="12">
    <w:p w:rsidR="000201EE" w:rsidRPr="000201EE" w:rsidRDefault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proofErr w:type="gramStart"/>
      <w:r w:rsidRPr="000201EE">
        <w:rPr>
          <w:sz w:val="16"/>
        </w:rPr>
        <w:t xml:space="preserve">Fortin (op. </w:t>
      </w:r>
      <w:proofErr w:type="spellStart"/>
      <w:r w:rsidRPr="000201EE">
        <w:rPr>
          <w:sz w:val="16"/>
        </w:rPr>
        <w:t>cit</w:t>
      </w:r>
      <w:proofErr w:type="spellEnd"/>
      <w:r w:rsidRPr="000201EE">
        <w:rPr>
          <w:sz w:val="16"/>
        </w:rPr>
        <w:t xml:space="preserve"> footnote 7), 49.</w:t>
      </w:r>
      <w:proofErr w:type="gramEnd"/>
    </w:p>
  </w:footnote>
  <w:footnote w:id="13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>Available at:</w:t>
      </w:r>
      <w:r w:rsidRPr="000201EE">
        <w:rPr>
          <w:sz w:val="16"/>
        </w:rPr>
        <w:t xml:space="preserve"> </w:t>
      </w:r>
      <w:hyperlink r:id="rId5" w:history="1">
        <w:r w:rsidRPr="000201EE">
          <w:rPr>
            <w:rStyle w:val="Hyperlink"/>
            <w:sz w:val="16"/>
          </w:rPr>
          <w:t>www.everychildmatters.gov.uk/strategy/uncrc/ukreport/</w:t>
        </w:r>
      </w:hyperlink>
      <w:r w:rsidRPr="000201EE">
        <w:rPr>
          <w:sz w:val="16"/>
        </w:rPr>
        <w:t xml:space="preserve"> </w:t>
      </w:r>
    </w:p>
  </w:footnote>
  <w:footnote w:id="14">
    <w:p w:rsidR="000201EE" w:rsidRPr="000201EE" w:rsidRDefault="000201EE" w:rsidP="000201EE">
      <w:pPr>
        <w:pStyle w:val="FootnoteText"/>
        <w:rPr>
          <w:sz w:val="16"/>
        </w:rPr>
      </w:pPr>
      <w:r w:rsidRPr="000201EE">
        <w:rPr>
          <w:rStyle w:val="FootnoteReference"/>
          <w:sz w:val="16"/>
        </w:rPr>
        <w:footnoteRef/>
      </w:r>
      <w:r w:rsidRPr="000201EE">
        <w:rPr>
          <w:sz w:val="16"/>
        </w:rPr>
        <w:t xml:space="preserve"> </w:t>
      </w:r>
      <w:r w:rsidRPr="000201EE">
        <w:rPr>
          <w:sz w:val="16"/>
        </w:rPr>
        <w:t>See Implementation Handbook for the Convention on the</w:t>
      </w:r>
      <w:r w:rsidRPr="000201EE">
        <w:rPr>
          <w:sz w:val="16"/>
        </w:rPr>
        <w:t xml:space="preserve"> </w:t>
      </w:r>
      <w:r w:rsidRPr="000201EE">
        <w:rPr>
          <w:sz w:val="16"/>
        </w:rPr>
        <w:t>Rights of the Child, UNICEF (2002) 85–92.</w:t>
      </w:r>
    </w:p>
  </w:footnote>
  <w:footnote w:id="15">
    <w:p w:rsidR="008258CB" w:rsidRPr="00EC0456" w:rsidRDefault="008258CB">
      <w:pPr>
        <w:pStyle w:val="FootnoteText"/>
        <w:rPr>
          <w:sz w:val="16"/>
        </w:rPr>
      </w:pPr>
      <w:r w:rsidRPr="00EC0456">
        <w:rPr>
          <w:rStyle w:val="FootnoteReference"/>
          <w:sz w:val="16"/>
        </w:rPr>
        <w:footnoteRef/>
      </w:r>
      <w:r w:rsidRPr="00EC0456">
        <w:rPr>
          <w:sz w:val="16"/>
        </w:rPr>
        <w:t xml:space="preserve"> </w:t>
      </w:r>
      <w:proofErr w:type="gramStart"/>
      <w:r w:rsidRPr="00EC0456">
        <w:rPr>
          <w:sz w:val="16"/>
        </w:rPr>
        <w:t>HL Paper 79-1, HC Paper 95-1, March 2005, 74.</w:t>
      </w:r>
      <w:proofErr w:type="gramEnd"/>
    </w:p>
  </w:footnote>
  <w:footnote w:id="16">
    <w:p w:rsidR="00EC0456" w:rsidRPr="00EC0456" w:rsidRDefault="00EC0456" w:rsidP="00EC0456">
      <w:pPr>
        <w:pStyle w:val="FootnoteText"/>
        <w:rPr>
          <w:sz w:val="16"/>
        </w:rPr>
      </w:pPr>
      <w:r w:rsidRPr="00EC0456">
        <w:rPr>
          <w:rStyle w:val="FootnoteReference"/>
          <w:sz w:val="16"/>
        </w:rPr>
        <w:footnoteRef/>
      </w:r>
      <w:r w:rsidRPr="00EC0456">
        <w:rPr>
          <w:sz w:val="16"/>
        </w:rPr>
        <w:t xml:space="preserve"> </w:t>
      </w:r>
      <w:proofErr w:type="gramStart"/>
      <w:r w:rsidRPr="00EC0456">
        <w:rPr>
          <w:sz w:val="16"/>
        </w:rPr>
        <w:t>Re W (A Minor) (Medical Treatment) 1992 4 All ER</w:t>
      </w:r>
      <w:r w:rsidRPr="00EC0456">
        <w:rPr>
          <w:sz w:val="16"/>
        </w:rPr>
        <w:t xml:space="preserve"> </w:t>
      </w:r>
      <w:r w:rsidRPr="00EC0456">
        <w:rPr>
          <w:sz w:val="16"/>
        </w:rPr>
        <w:t>627.</w:t>
      </w:r>
      <w:proofErr w:type="gramEnd"/>
    </w:p>
  </w:footnote>
  <w:footnote w:id="17">
    <w:p w:rsidR="00EC0456" w:rsidRPr="00EC0456" w:rsidRDefault="00EC0456" w:rsidP="00EC0456">
      <w:pPr>
        <w:pStyle w:val="FootnoteText"/>
        <w:rPr>
          <w:sz w:val="16"/>
        </w:rPr>
      </w:pPr>
      <w:r w:rsidRPr="00EC0456">
        <w:rPr>
          <w:rStyle w:val="FootnoteReference"/>
          <w:sz w:val="16"/>
        </w:rPr>
        <w:footnoteRef/>
      </w:r>
      <w:r w:rsidRPr="00EC0456">
        <w:rPr>
          <w:sz w:val="16"/>
        </w:rPr>
        <w:t xml:space="preserve"> </w:t>
      </w:r>
      <w:r w:rsidRPr="00EC0456">
        <w:rPr>
          <w:sz w:val="16"/>
        </w:rPr>
        <w:t>Anthony Harbour, ‘Young People and Psychiatric</w:t>
      </w:r>
      <w:r w:rsidRPr="00EC0456">
        <w:rPr>
          <w:sz w:val="16"/>
        </w:rPr>
        <w:t xml:space="preserve"> </w:t>
      </w:r>
      <w:r w:rsidRPr="00EC0456">
        <w:rPr>
          <w:sz w:val="16"/>
        </w:rPr>
        <w:t>Treatment’ – paper presented to Children and Mental</w:t>
      </w:r>
      <w:r w:rsidRPr="00EC0456">
        <w:rPr>
          <w:sz w:val="16"/>
        </w:rPr>
        <w:t xml:space="preserve"> </w:t>
      </w:r>
      <w:r w:rsidRPr="00EC0456">
        <w:rPr>
          <w:sz w:val="16"/>
        </w:rPr>
        <w:t>Health and Human Rights Seminar, Law School,</w:t>
      </w:r>
      <w:r w:rsidRPr="00EC0456">
        <w:rPr>
          <w:sz w:val="16"/>
        </w:rPr>
        <w:t xml:space="preserve"> </w:t>
      </w:r>
      <w:r w:rsidRPr="00EC0456">
        <w:rPr>
          <w:sz w:val="16"/>
        </w:rPr>
        <w:t>Northumbria University, 22 June 2007.</w:t>
      </w:r>
    </w:p>
  </w:footnote>
  <w:footnote w:id="18">
    <w:p w:rsidR="00EC0456" w:rsidRPr="00EC0456" w:rsidRDefault="00EC0456" w:rsidP="00EC0456">
      <w:pPr>
        <w:pStyle w:val="FootnoteText"/>
        <w:rPr>
          <w:sz w:val="16"/>
        </w:rPr>
      </w:pPr>
      <w:r w:rsidRPr="00EC0456">
        <w:rPr>
          <w:rStyle w:val="FootnoteReference"/>
          <w:sz w:val="16"/>
        </w:rPr>
        <w:footnoteRef/>
      </w:r>
      <w:r w:rsidRPr="00EC0456">
        <w:rPr>
          <w:sz w:val="16"/>
        </w:rPr>
        <w:t xml:space="preserve"> </w:t>
      </w:r>
      <w:proofErr w:type="gramStart"/>
      <w:r w:rsidRPr="00EC0456">
        <w:rPr>
          <w:sz w:val="16"/>
        </w:rPr>
        <w:t>Richard Jones, Mental Health Act Manual, Thomson,</w:t>
      </w:r>
      <w:r w:rsidRPr="00EC0456">
        <w:rPr>
          <w:sz w:val="16"/>
        </w:rPr>
        <w:t xml:space="preserve"> </w:t>
      </w:r>
      <w:r w:rsidRPr="00EC0456">
        <w:rPr>
          <w:sz w:val="16"/>
        </w:rPr>
        <w:t>Sweet &amp; Maxwell, 10th edition, 486.</w:t>
      </w:r>
      <w:proofErr w:type="gramEnd"/>
    </w:p>
  </w:footnote>
  <w:footnote w:id="19">
    <w:p w:rsidR="00EC0456" w:rsidRPr="00EC0456" w:rsidRDefault="00EC0456" w:rsidP="00EC0456">
      <w:pPr>
        <w:pStyle w:val="FootnoteText"/>
        <w:rPr>
          <w:sz w:val="16"/>
        </w:rPr>
      </w:pPr>
      <w:r w:rsidRPr="00EC0456">
        <w:rPr>
          <w:rStyle w:val="FootnoteReference"/>
          <w:sz w:val="16"/>
        </w:rPr>
        <w:footnoteRef/>
      </w:r>
      <w:r w:rsidRPr="00EC0456">
        <w:rPr>
          <w:sz w:val="16"/>
        </w:rPr>
        <w:t xml:space="preserve"> </w:t>
      </w:r>
      <w:r w:rsidRPr="00EC0456">
        <w:rPr>
          <w:sz w:val="16"/>
        </w:rPr>
        <w:t>Reforming the Mental Health Act, Part 1: The new legal</w:t>
      </w:r>
      <w:r w:rsidRPr="00EC0456">
        <w:rPr>
          <w:sz w:val="16"/>
        </w:rPr>
        <w:t xml:space="preserve"> </w:t>
      </w:r>
      <w:r w:rsidRPr="00EC0456">
        <w:rPr>
          <w:sz w:val="16"/>
        </w:rPr>
        <w:t>framework</w:t>
      </w:r>
      <w:proofErr w:type="gramStart"/>
      <w:r w:rsidRPr="00EC0456">
        <w:rPr>
          <w:sz w:val="16"/>
        </w:rPr>
        <w:t>,(</w:t>
      </w:r>
      <w:proofErr w:type="gramEnd"/>
      <w:r w:rsidRPr="00EC0456">
        <w:rPr>
          <w:sz w:val="16"/>
        </w:rPr>
        <w:t>December 2000) CM 5016–1 paragraphs</w:t>
      </w:r>
      <w:r w:rsidRPr="00EC0456">
        <w:rPr>
          <w:sz w:val="16"/>
        </w:rPr>
        <w:t xml:space="preserve"> </w:t>
      </w:r>
      <w:r w:rsidRPr="00EC0456">
        <w:rPr>
          <w:sz w:val="16"/>
        </w:rPr>
        <w:t>3.70–3.72.</w:t>
      </w:r>
    </w:p>
  </w:footnote>
  <w:footnote w:id="20">
    <w:p w:rsidR="00EC0456" w:rsidRPr="00EC0456" w:rsidRDefault="00EC0456">
      <w:pPr>
        <w:pStyle w:val="FootnoteText"/>
        <w:rPr>
          <w:sz w:val="16"/>
        </w:rPr>
      </w:pPr>
      <w:r w:rsidRPr="00EC0456">
        <w:rPr>
          <w:rStyle w:val="FootnoteReference"/>
          <w:sz w:val="16"/>
        </w:rPr>
        <w:footnoteRef/>
      </w:r>
      <w:r w:rsidRPr="00EC0456">
        <w:rPr>
          <w:sz w:val="16"/>
        </w:rPr>
        <w:t xml:space="preserve"> Clause 202 Draft Mental Health Bill 2004.</w:t>
      </w:r>
    </w:p>
  </w:footnote>
  <w:footnote w:id="21">
    <w:p w:rsidR="00EC0456" w:rsidRPr="00EC0456" w:rsidRDefault="00EC0456" w:rsidP="00EC0456">
      <w:pPr>
        <w:pStyle w:val="FootnoteText"/>
        <w:rPr>
          <w:sz w:val="16"/>
        </w:rPr>
      </w:pPr>
      <w:r w:rsidRPr="00EC0456">
        <w:rPr>
          <w:rStyle w:val="FootnoteReference"/>
          <w:sz w:val="16"/>
        </w:rPr>
        <w:footnoteRef/>
      </w:r>
      <w:r w:rsidRPr="00EC0456">
        <w:rPr>
          <w:sz w:val="16"/>
        </w:rPr>
        <w:t xml:space="preserve"> </w:t>
      </w:r>
      <w:r w:rsidRPr="00EC0456">
        <w:rPr>
          <w:sz w:val="16"/>
        </w:rPr>
        <w:t>These provisions will come into effect on 1 January 2008</w:t>
      </w:r>
      <w:r w:rsidRPr="00EC0456">
        <w:rPr>
          <w:sz w:val="16"/>
        </w:rPr>
        <w:t xml:space="preserve"> </w:t>
      </w:r>
      <w:r w:rsidRPr="00EC0456">
        <w:rPr>
          <w:sz w:val="16"/>
        </w:rPr>
        <w:t>(Mental Health Act 2007 (Commencement No. 3) Order</w:t>
      </w:r>
      <w:r w:rsidRPr="00EC0456">
        <w:rPr>
          <w:sz w:val="16"/>
        </w:rPr>
        <w:t xml:space="preserve"> </w:t>
      </w:r>
      <w:r w:rsidRPr="00EC0456">
        <w:rPr>
          <w:sz w:val="16"/>
        </w:rPr>
        <w:t>2007).</w:t>
      </w:r>
    </w:p>
  </w:footnote>
  <w:footnote w:id="22">
    <w:p w:rsidR="00EC0456" w:rsidRPr="00EC0456" w:rsidRDefault="00EC0456" w:rsidP="00EC0456">
      <w:pPr>
        <w:pStyle w:val="FootnoteText"/>
        <w:rPr>
          <w:sz w:val="16"/>
        </w:rPr>
      </w:pPr>
      <w:r w:rsidRPr="00EC0456">
        <w:rPr>
          <w:rStyle w:val="FootnoteReference"/>
          <w:sz w:val="16"/>
        </w:rPr>
        <w:footnoteRef/>
      </w:r>
      <w:r w:rsidRPr="00EC0456">
        <w:rPr>
          <w:sz w:val="16"/>
        </w:rPr>
        <w:t xml:space="preserve"> </w:t>
      </w:r>
      <w:r w:rsidRPr="00EC0456">
        <w:rPr>
          <w:sz w:val="16"/>
        </w:rPr>
        <w:t>See section 131(5</w:t>
      </w:r>
      <w:proofErr w:type="gramStart"/>
      <w:r w:rsidRPr="00EC0456">
        <w:rPr>
          <w:sz w:val="16"/>
        </w:rPr>
        <w:t>)(</w:t>
      </w:r>
      <w:proofErr w:type="gramEnd"/>
      <w:r w:rsidRPr="00EC0456">
        <w:rPr>
          <w:sz w:val="16"/>
        </w:rPr>
        <w:t>a) MHA 1983 inserted by section 43</w:t>
      </w:r>
      <w:r w:rsidRPr="00EC0456">
        <w:rPr>
          <w:sz w:val="16"/>
        </w:rPr>
        <w:t xml:space="preserve"> </w:t>
      </w:r>
      <w:r w:rsidRPr="00EC0456">
        <w:rPr>
          <w:sz w:val="16"/>
        </w:rPr>
        <w:t>MHA 2007.</w:t>
      </w:r>
    </w:p>
  </w:footnote>
  <w:footnote w:id="23">
    <w:p w:rsidR="00EC0456" w:rsidRPr="00EC0456" w:rsidRDefault="00EC0456" w:rsidP="00EC0456">
      <w:pPr>
        <w:pStyle w:val="FootnoteText"/>
        <w:rPr>
          <w:sz w:val="16"/>
        </w:rPr>
      </w:pPr>
      <w:r w:rsidRPr="00EC0456">
        <w:rPr>
          <w:rStyle w:val="FootnoteReference"/>
          <w:sz w:val="16"/>
        </w:rPr>
        <w:footnoteRef/>
      </w:r>
      <w:r w:rsidRPr="00EC0456">
        <w:rPr>
          <w:sz w:val="16"/>
        </w:rPr>
        <w:t xml:space="preserve"> </w:t>
      </w:r>
      <w:r w:rsidRPr="00EC0456">
        <w:rPr>
          <w:sz w:val="16"/>
        </w:rPr>
        <w:t>‘</w:t>
      </w:r>
      <w:proofErr w:type="spellStart"/>
      <w:r w:rsidRPr="00EC0456">
        <w:rPr>
          <w:sz w:val="16"/>
        </w:rPr>
        <w:t>Gillick</w:t>
      </w:r>
      <w:proofErr w:type="spellEnd"/>
      <w:r w:rsidRPr="00EC0456">
        <w:rPr>
          <w:sz w:val="16"/>
        </w:rPr>
        <w:t xml:space="preserve"> competence’ refers to a child who has a sufficient</w:t>
      </w:r>
      <w:r w:rsidRPr="00EC0456">
        <w:rPr>
          <w:sz w:val="16"/>
        </w:rPr>
        <w:t xml:space="preserve"> </w:t>
      </w:r>
      <w:r w:rsidRPr="00EC0456">
        <w:rPr>
          <w:sz w:val="16"/>
        </w:rPr>
        <w:t>understanding and intelligence to be able to understand</w:t>
      </w:r>
      <w:r w:rsidRPr="00EC0456">
        <w:rPr>
          <w:sz w:val="16"/>
        </w:rPr>
        <w:t xml:space="preserve"> </w:t>
      </w:r>
      <w:r w:rsidRPr="00EC0456">
        <w:rPr>
          <w:sz w:val="16"/>
        </w:rPr>
        <w:t>fully what is being proposed and to be capable of making</w:t>
      </w:r>
      <w:r w:rsidRPr="00EC0456">
        <w:rPr>
          <w:sz w:val="16"/>
        </w:rPr>
        <w:t xml:space="preserve"> </w:t>
      </w:r>
      <w:r w:rsidRPr="00EC0456">
        <w:rPr>
          <w:sz w:val="16"/>
        </w:rPr>
        <w:t>up his/her mind about the matter. The term comes from</w:t>
      </w:r>
      <w:r w:rsidRPr="00EC0456">
        <w:rPr>
          <w:sz w:val="16"/>
        </w:rPr>
        <w:t xml:space="preserve"> </w:t>
      </w:r>
      <w:proofErr w:type="spellStart"/>
      <w:r w:rsidRPr="00EC0456">
        <w:rPr>
          <w:sz w:val="16"/>
        </w:rPr>
        <w:t>Gillick</w:t>
      </w:r>
      <w:proofErr w:type="spellEnd"/>
      <w:r w:rsidRPr="00EC0456">
        <w:rPr>
          <w:sz w:val="16"/>
        </w:rPr>
        <w:t xml:space="preserve"> v West Norfolk and </w:t>
      </w:r>
      <w:proofErr w:type="spellStart"/>
      <w:r w:rsidRPr="00EC0456">
        <w:rPr>
          <w:sz w:val="16"/>
        </w:rPr>
        <w:t>Wisbech</w:t>
      </w:r>
      <w:proofErr w:type="spellEnd"/>
      <w:r w:rsidRPr="00EC0456">
        <w:rPr>
          <w:sz w:val="16"/>
        </w:rPr>
        <w:t xml:space="preserve"> Area Health</w:t>
      </w:r>
      <w:r w:rsidRPr="00EC0456">
        <w:rPr>
          <w:sz w:val="16"/>
        </w:rPr>
        <w:t xml:space="preserve"> </w:t>
      </w:r>
      <w:r w:rsidRPr="00EC0456">
        <w:rPr>
          <w:sz w:val="16"/>
        </w:rPr>
        <w:t>Authority [1985] 3 All ER 402.</w:t>
      </w:r>
    </w:p>
  </w:footnote>
  <w:footnote w:id="24">
    <w:p w:rsidR="00EC0456" w:rsidRDefault="00EC04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EC0456">
        <w:t>(1988) 11 EHRR 175.</w:t>
      </w:r>
      <w:proofErr w:type="gramEnd"/>
    </w:p>
  </w:footnote>
  <w:footnote w:id="25">
    <w:p w:rsidR="00EC0456" w:rsidRPr="00740455" w:rsidRDefault="00EC0456" w:rsidP="00EC0456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r w:rsidRPr="00740455">
        <w:rPr>
          <w:sz w:val="16"/>
        </w:rPr>
        <w:t>See for example, David Feldman, Civil Liberties and</w:t>
      </w:r>
      <w:r w:rsidRPr="00740455">
        <w:rPr>
          <w:sz w:val="16"/>
        </w:rPr>
        <w:t xml:space="preserve"> </w:t>
      </w:r>
      <w:r w:rsidRPr="00740455">
        <w:rPr>
          <w:sz w:val="16"/>
        </w:rPr>
        <w:t>Human Rights in England and Wales, Oxford University</w:t>
      </w:r>
      <w:r w:rsidRPr="00740455">
        <w:rPr>
          <w:sz w:val="16"/>
        </w:rPr>
        <w:t xml:space="preserve"> </w:t>
      </w:r>
      <w:r w:rsidRPr="00740455">
        <w:rPr>
          <w:sz w:val="16"/>
        </w:rPr>
        <w:t>Press, 2nd edition, 459 and Jane Fortin (footnote 7) at 55.</w:t>
      </w:r>
    </w:p>
  </w:footnote>
  <w:footnote w:id="26">
    <w:p w:rsidR="00EC0456" w:rsidRPr="00740455" w:rsidRDefault="00EC0456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Application number 61603/00, 16th June 2005.</w:t>
      </w:r>
    </w:p>
  </w:footnote>
  <w:footnote w:id="27">
    <w:p w:rsidR="00EC0456" w:rsidRPr="00740455" w:rsidRDefault="00EC0456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[2006] EWHC 3459 (</w:t>
      </w:r>
      <w:proofErr w:type="spellStart"/>
      <w:proofErr w:type="gramStart"/>
      <w:r w:rsidRPr="00740455">
        <w:rPr>
          <w:sz w:val="16"/>
        </w:rPr>
        <w:t>Fam</w:t>
      </w:r>
      <w:proofErr w:type="spellEnd"/>
      <w:proofErr w:type="gramEnd"/>
      <w:r w:rsidRPr="00740455">
        <w:rPr>
          <w:sz w:val="16"/>
        </w:rPr>
        <w:t>) para 70.</w:t>
      </w:r>
    </w:p>
  </w:footnote>
  <w:footnote w:id="28">
    <w:p w:rsidR="00740455" w:rsidRPr="00740455" w:rsidRDefault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proofErr w:type="gramStart"/>
      <w:r w:rsidRPr="00740455">
        <w:rPr>
          <w:sz w:val="16"/>
        </w:rPr>
        <w:t>ibid, 77.</w:t>
      </w:r>
      <w:proofErr w:type="gramEnd"/>
    </w:p>
  </w:footnote>
  <w:footnote w:id="29">
    <w:p w:rsidR="00740455" w:rsidRPr="00740455" w:rsidRDefault="00740455" w:rsidP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r w:rsidRPr="00740455">
        <w:rPr>
          <w:sz w:val="16"/>
        </w:rPr>
        <w:t xml:space="preserve">See section </w:t>
      </w:r>
      <w:proofErr w:type="gramStart"/>
      <w:r w:rsidRPr="00740455">
        <w:rPr>
          <w:sz w:val="16"/>
        </w:rPr>
        <w:t>130C(</w:t>
      </w:r>
      <w:proofErr w:type="gramEnd"/>
      <w:r w:rsidRPr="00740455">
        <w:rPr>
          <w:sz w:val="16"/>
        </w:rPr>
        <w:t>3) MHA 1983 inserted by section</w:t>
      </w:r>
      <w:r w:rsidRPr="00740455">
        <w:rPr>
          <w:sz w:val="16"/>
        </w:rPr>
        <w:t xml:space="preserve"> </w:t>
      </w:r>
      <w:r w:rsidRPr="00740455">
        <w:rPr>
          <w:sz w:val="16"/>
        </w:rPr>
        <w:t>30(2) Mental Health Act 2007.</w:t>
      </w:r>
    </w:p>
  </w:footnote>
  <w:footnote w:id="30">
    <w:p w:rsidR="00740455" w:rsidRPr="00740455" w:rsidRDefault="00740455" w:rsidP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r w:rsidRPr="00740455">
        <w:rPr>
          <w:sz w:val="16"/>
        </w:rPr>
        <w:t>See Chapter 2 MHA 2007, amending Mental Capacity</w:t>
      </w:r>
      <w:r w:rsidRPr="00740455">
        <w:rPr>
          <w:sz w:val="16"/>
        </w:rPr>
        <w:t xml:space="preserve"> </w:t>
      </w:r>
      <w:r w:rsidRPr="00740455">
        <w:rPr>
          <w:sz w:val="16"/>
        </w:rPr>
        <w:t>Act 2005.</w:t>
      </w:r>
    </w:p>
  </w:footnote>
  <w:footnote w:id="31">
    <w:p w:rsidR="00740455" w:rsidRPr="00740455" w:rsidRDefault="00740455" w:rsidP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proofErr w:type="gramStart"/>
      <w:r w:rsidRPr="00740455">
        <w:rPr>
          <w:sz w:val="16"/>
        </w:rPr>
        <w:t>House of Commons Debate on the Mental Health Bill</w:t>
      </w:r>
      <w:r w:rsidRPr="00740455">
        <w:rPr>
          <w:sz w:val="16"/>
        </w:rPr>
        <w:t xml:space="preserve"> </w:t>
      </w:r>
      <w:r w:rsidRPr="00740455">
        <w:rPr>
          <w:sz w:val="16"/>
        </w:rPr>
        <w:t>18th June 2007, Col 1144.</w:t>
      </w:r>
      <w:proofErr w:type="gramEnd"/>
    </w:p>
  </w:footnote>
  <w:footnote w:id="32">
    <w:p w:rsidR="00740455" w:rsidRPr="00740455" w:rsidRDefault="00740455" w:rsidP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r w:rsidRPr="00740455">
        <w:rPr>
          <w:sz w:val="16"/>
        </w:rPr>
        <w:t>See paragraph 104 of the Explanatory Notes to the</w:t>
      </w:r>
      <w:r w:rsidRPr="00740455">
        <w:rPr>
          <w:sz w:val="16"/>
        </w:rPr>
        <w:t xml:space="preserve"> </w:t>
      </w:r>
      <w:r w:rsidRPr="00740455">
        <w:rPr>
          <w:sz w:val="16"/>
        </w:rPr>
        <w:t>Mental Health Act 2007.</w:t>
      </w:r>
    </w:p>
  </w:footnote>
  <w:footnote w:id="33">
    <w:p w:rsidR="00740455" w:rsidRPr="00740455" w:rsidRDefault="00740455" w:rsidP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r w:rsidRPr="00740455">
        <w:rPr>
          <w:sz w:val="16"/>
        </w:rPr>
        <w:t>Section 31(4) MHA 2007, amending section 140 MHA</w:t>
      </w:r>
      <w:r w:rsidRPr="00740455">
        <w:rPr>
          <w:sz w:val="16"/>
        </w:rPr>
        <w:t xml:space="preserve"> </w:t>
      </w:r>
      <w:r w:rsidRPr="00740455">
        <w:rPr>
          <w:sz w:val="16"/>
        </w:rPr>
        <w:t>1983. See also section 31(2) which amends section 39</w:t>
      </w:r>
      <w:r w:rsidRPr="00740455">
        <w:rPr>
          <w:sz w:val="16"/>
        </w:rPr>
        <w:t xml:space="preserve"> </w:t>
      </w:r>
      <w:r w:rsidRPr="00740455">
        <w:rPr>
          <w:sz w:val="16"/>
        </w:rPr>
        <w:t>MHA 1983 (Information as to hospitals) so that a court</w:t>
      </w:r>
      <w:r w:rsidRPr="00740455">
        <w:rPr>
          <w:sz w:val="16"/>
        </w:rPr>
        <w:t xml:space="preserve"> </w:t>
      </w:r>
      <w:r w:rsidRPr="00740455">
        <w:rPr>
          <w:sz w:val="16"/>
        </w:rPr>
        <w:t>may request information from a PCT or local health</w:t>
      </w:r>
      <w:r w:rsidRPr="00740455">
        <w:rPr>
          <w:sz w:val="16"/>
        </w:rPr>
        <w:t xml:space="preserve"> </w:t>
      </w:r>
      <w:r w:rsidRPr="00740455">
        <w:rPr>
          <w:sz w:val="16"/>
        </w:rPr>
        <w:t>board in Wales about the availability of accommodation or</w:t>
      </w:r>
      <w:r w:rsidRPr="00740455">
        <w:rPr>
          <w:sz w:val="16"/>
        </w:rPr>
        <w:t xml:space="preserve"> </w:t>
      </w:r>
      <w:r w:rsidRPr="00740455">
        <w:rPr>
          <w:sz w:val="16"/>
        </w:rPr>
        <w:t>facilities for patients under 18 when considering its powers</w:t>
      </w:r>
      <w:r w:rsidRPr="00740455">
        <w:rPr>
          <w:sz w:val="16"/>
        </w:rPr>
        <w:t xml:space="preserve"> </w:t>
      </w:r>
      <w:r w:rsidRPr="00740455">
        <w:rPr>
          <w:sz w:val="16"/>
        </w:rPr>
        <w:t>to order detention in hospital under Part III of the MHA</w:t>
      </w:r>
      <w:r w:rsidRPr="00740455">
        <w:rPr>
          <w:sz w:val="16"/>
        </w:rPr>
        <w:t xml:space="preserve"> </w:t>
      </w:r>
      <w:r w:rsidRPr="00740455">
        <w:rPr>
          <w:sz w:val="16"/>
        </w:rPr>
        <w:t>1983.</w:t>
      </w:r>
    </w:p>
  </w:footnote>
  <w:footnote w:id="34">
    <w:p w:rsidR="00740455" w:rsidRPr="00740455" w:rsidRDefault="00740455" w:rsidP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r w:rsidRPr="00740455">
        <w:rPr>
          <w:sz w:val="16"/>
        </w:rPr>
        <w:t>Office of the Children’s Commissioner for England,</w:t>
      </w:r>
      <w:r w:rsidRPr="00740455">
        <w:rPr>
          <w:sz w:val="16"/>
        </w:rPr>
        <w:t xml:space="preserve"> </w:t>
      </w:r>
      <w:r w:rsidRPr="00740455">
        <w:rPr>
          <w:sz w:val="16"/>
        </w:rPr>
        <w:t>January 2007</w:t>
      </w:r>
    </w:p>
    <w:p w:rsidR="00740455" w:rsidRPr="00740455" w:rsidRDefault="00740455" w:rsidP="00740455">
      <w:pPr>
        <w:pStyle w:val="FootnoteText"/>
        <w:rPr>
          <w:sz w:val="16"/>
        </w:rPr>
      </w:pPr>
      <w:hyperlink r:id="rId6" w:history="1">
        <w:r w:rsidRPr="00740455">
          <w:rPr>
            <w:rStyle w:val="Hyperlink"/>
            <w:sz w:val="16"/>
          </w:rPr>
          <w:t>www.childrenscommissioner.org/documents/Pushed%20into%20the%20shadows%20report%20final.pdf</w:t>
        </w:r>
      </w:hyperlink>
      <w:r w:rsidRPr="00740455">
        <w:rPr>
          <w:sz w:val="16"/>
        </w:rPr>
        <w:t xml:space="preserve"> </w:t>
      </w:r>
    </w:p>
  </w:footnote>
  <w:footnote w:id="35">
    <w:p w:rsidR="00740455" w:rsidRPr="00740455" w:rsidRDefault="00740455" w:rsidP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r w:rsidRPr="00740455">
        <w:rPr>
          <w:sz w:val="16"/>
        </w:rPr>
        <w:t>See Children’s Commissioner for England submission to</w:t>
      </w:r>
      <w:r w:rsidRPr="00740455">
        <w:rPr>
          <w:sz w:val="16"/>
        </w:rPr>
        <w:t xml:space="preserve"> </w:t>
      </w:r>
      <w:r w:rsidRPr="00740455">
        <w:rPr>
          <w:sz w:val="16"/>
        </w:rPr>
        <w:t>the Mental Health Public Bill Committee:</w:t>
      </w:r>
    </w:p>
    <w:p w:rsidR="00740455" w:rsidRPr="00740455" w:rsidRDefault="00740455" w:rsidP="00740455">
      <w:pPr>
        <w:pStyle w:val="FootnoteText"/>
        <w:rPr>
          <w:sz w:val="16"/>
        </w:rPr>
      </w:pPr>
      <w:hyperlink r:id="rId7" w:history="1">
        <w:r w:rsidRPr="00740455">
          <w:rPr>
            <w:rStyle w:val="Hyperlink"/>
            <w:sz w:val="16"/>
          </w:rPr>
          <w:t>www.childrenscommissioner.org/documents/MHBillSubmission.pdf</w:t>
        </w:r>
      </w:hyperlink>
      <w:r w:rsidRPr="00740455">
        <w:rPr>
          <w:sz w:val="16"/>
        </w:rPr>
        <w:t>.</w:t>
      </w:r>
      <w:r w:rsidRPr="00740455">
        <w:rPr>
          <w:sz w:val="16"/>
        </w:rPr>
        <w:t xml:space="preserve"> </w:t>
      </w:r>
    </w:p>
  </w:footnote>
  <w:footnote w:id="36">
    <w:p w:rsidR="00740455" w:rsidRPr="00740455" w:rsidRDefault="00740455" w:rsidP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r w:rsidRPr="00740455">
        <w:rPr>
          <w:sz w:val="16"/>
        </w:rPr>
        <w:t>It inserts sections 130A–130D before section 131 MHA</w:t>
      </w:r>
      <w:r w:rsidRPr="00740455">
        <w:rPr>
          <w:sz w:val="16"/>
        </w:rPr>
        <w:t xml:space="preserve"> </w:t>
      </w:r>
      <w:r w:rsidRPr="00740455">
        <w:rPr>
          <w:sz w:val="16"/>
        </w:rPr>
        <w:t>1983.</w:t>
      </w:r>
    </w:p>
  </w:footnote>
  <w:footnote w:id="37">
    <w:p w:rsidR="00740455" w:rsidRPr="00740455" w:rsidRDefault="00740455" w:rsidP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proofErr w:type="gramStart"/>
      <w:r w:rsidRPr="00740455">
        <w:rPr>
          <w:sz w:val="16"/>
        </w:rPr>
        <w:t>See section 130B MHA 1983 inserted by Section 30(2)</w:t>
      </w:r>
      <w:r w:rsidRPr="00740455">
        <w:rPr>
          <w:sz w:val="16"/>
        </w:rPr>
        <w:t xml:space="preserve"> </w:t>
      </w:r>
      <w:r w:rsidRPr="00740455">
        <w:rPr>
          <w:sz w:val="16"/>
        </w:rPr>
        <w:t>Mental Health Act 2007.</w:t>
      </w:r>
      <w:proofErr w:type="gramEnd"/>
    </w:p>
  </w:footnote>
  <w:footnote w:id="38">
    <w:p w:rsidR="00740455" w:rsidRPr="00740455" w:rsidRDefault="00740455">
      <w:pPr>
        <w:pStyle w:val="FootnoteText"/>
        <w:rPr>
          <w:sz w:val="16"/>
        </w:rPr>
      </w:pPr>
      <w:r w:rsidRPr="00740455">
        <w:rPr>
          <w:rStyle w:val="FootnoteReference"/>
          <w:sz w:val="16"/>
        </w:rPr>
        <w:footnoteRef/>
      </w:r>
      <w:r w:rsidRPr="00740455">
        <w:rPr>
          <w:sz w:val="16"/>
        </w:rPr>
        <w:t xml:space="preserve"> </w:t>
      </w:r>
      <w:proofErr w:type="gramStart"/>
      <w:r w:rsidRPr="00740455">
        <w:rPr>
          <w:sz w:val="16"/>
        </w:rPr>
        <w:t>Pushed into the Shadows, 43.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6181E"/>
    <w:multiLevelType w:val="hybridMultilevel"/>
    <w:tmpl w:val="B33EE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EE"/>
    <w:rsid w:val="000201EE"/>
    <w:rsid w:val="005C46AF"/>
    <w:rsid w:val="00740455"/>
    <w:rsid w:val="008258CB"/>
    <w:rsid w:val="00E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201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0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01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01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201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0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01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01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ntalhealthalliance.org.uk/mentalhealthbill/Alliance_MHAct07_Final_Report.pdf" TargetMode="External"/><Relationship Id="rId7" Type="http://schemas.openxmlformats.org/officeDocument/2006/relationships/hyperlink" Target="http://www.childrenscommissioner.org/documents/MHBillSubmission.pdf" TargetMode="External"/><Relationship Id="rId2" Type="http://schemas.openxmlformats.org/officeDocument/2006/relationships/hyperlink" Target="http://www.childrenscommissioner.org/adult/ccnews/consultation.cfm?id=1971" TargetMode="External"/><Relationship Id="rId1" Type="http://schemas.openxmlformats.org/officeDocument/2006/relationships/hyperlink" Target="http://www.dh.gov.uk/en/Consultations/Liveconsultations/DH_079842" TargetMode="External"/><Relationship Id="rId6" Type="http://schemas.openxmlformats.org/officeDocument/2006/relationships/hyperlink" Target="http://www.childrenscommissioner.org/documents/Pushed%20into%20the%20shadows%20report%20final.pdf" TargetMode="External"/><Relationship Id="rId5" Type="http://schemas.openxmlformats.org/officeDocument/2006/relationships/hyperlink" Target="http://www.everychildmatters.gov.uk/strategy/uncrc/ukreport/" TargetMode="External"/><Relationship Id="rId4" Type="http://schemas.openxmlformats.org/officeDocument/2006/relationships/hyperlink" Target="http://www.jrf.org.uk/bookshop/eBooks/18593533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9A5B-53D5-43C5-9A48-C50A7033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3718</Words>
  <Characters>21199</Characters>
  <Application>Microsoft Office Word</Application>
  <DocSecurity>0</DocSecurity>
  <Lines>176</Lines>
  <Paragraphs>49</Paragraphs>
  <ScaleCrop>false</ScaleCrop>
  <Company>Northumbria University</Company>
  <LinksUpToDate>false</LinksUpToDate>
  <CharactersWithSpaces>24868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4</cp:revision>
  <dcterms:created xsi:type="dcterms:W3CDTF">2014-10-24T11:50:00Z</dcterms:created>
  <dcterms:modified xsi:type="dcterms:W3CDTF">2014-10-24T14:14:00Z</dcterms:modified>
</cp:coreProperties>
</file>