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BD" w:rsidRPr="00EF60BD" w:rsidRDefault="00EF60BD" w:rsidP="00EF60BD">
      <w:pPr>
        <w:rPr>
          <w:b/>
          <w:bCs/>
          <w:i/>
          <w:iCs/>
          <w:sz w:val="40"/>
          <w:szCs w:val="40"/>
        </w:rPr>
      </w:pPr>
      <w:r w:rsidRPr="00EF60BD">
        <w:rPr>
          <w:b/>
          <w:bCs/>
          <w:i/>
          <w:iCs/>
          <w:sz w:val="40"/>
          <w:szCs w:val="40"/>
        </w:rPr>
        <w:t>The Re-call of Conditionally Discharged Patients – the breadth of the Secretary of State’s discretion.</w:t>
      </w:r>
    </w:p>
    <w:p w:rsidR="00EF60BD" w:rsidRPr="00EF60BD" w:rsidRDefault="00EF60BD" w:rsidP="00EF60BD">
      <w:pPr>
        <w:rPr>
          <w:b/>
          <w:bCs/>
          <w:i/>
          <w:iCs/>
          <w:sz w:val="28"/>
        </w:rPr>
      </w:pPr>
      <w:r w:rsidRPr="00EF60BD">
        <w:rPr>
          <w:b/>
          <w:bCs/>
          <w:i/>
          <w:iCs/>
          <w:sz w:val="28"/>
        </w:rPr>
        <w:t xml:space="preserve">Roger </w:t>
      </w:r>
      <w:proofErr w:type="spellStart"/>
      <w:r w:rsidRPr="00EF60BD">
        <w:rPr>
          <w:b/>
          <w:bCs/>
          <w:i/>
          <w:iCs/>
          <w:sz w:val="28"/>
        </w:rPr>
        <w:t>Pezzani</w:t>
      </w:r>
      <w:proofErr w:type="spellEnd"/>
      <w:r>
        <w:rPr>
          <w:rStyle w:val="FootnoteReference"/>
          <w:b/>
          <w:bCs/>
          <w:i/>
          <w:iCs/>
          <w:sz w:val="28"/>
        </w:rPr>
        <w:footnoteReference w:id="1"/>
      </w:r>
    </w:p>
    <w:p w:rsidR="00EF60BD" w:rsidRPr="00EF60BD" w:rsidRDefault="00EF60BD" w:rsidP="00EF60BD">
      <w:pPr>
        <w:rPr>
          <w:b/>
          <w:bCs/>
        </w:rPr>
      </w:pPr>
      <w:r w:rsidRPr="00EF60BD">
        <w:rPr>
          <w:b/>
          <w:bCs/>
        </w:rPr>
        <w:t>R (on the application of ‘MM’) v Secretary of State for the Home Department</w:t>
      </w:r>
      <w:r>
        <w:rPr>
          <w:b/>
          <w:bCs/>
        </w:rPr>
        <w:t xml:space="preserve"> </w:t>
      </w:r>
      <w:r w:rsidRPr="00EF60BD">
        <w:rPr>
          <w:b/>
          <w:bCs/>
        </w:rPr>
        <w:t>Court of Appeal; 6 July 2007</w:t>
      </w:r>
      <w:r>
        <w:rPr>
          <w:b/>
          <w:bCs/>
        </w:rPr>
        <w:br/>
      </w:r>
      <w:r w:rsidRPr="00EF60BD">
        <w:rPr>
          <w:b/>
          <w:bCs/>
        </w:rPr>
        <w:t xml:space="preserve">[2007] EWCA </w:t>
      </w:r>
      <w:proofErr w:type="spellStart"/>
      <w:r w:rsidRPr="00EF60BD">
        <w:rPr>
          <w:b/>
          <w:bCs/>
        </w:rPr>
        <w:t>Civ</w:t>
      </w:r>
      <w:proofErr w:type="spellEnd"/>
      <w:r w:rsidRPr="00EF60BD">
        <w:rPr>
          <w:b/>
          <w:bCs/>
        </w:rPr>
        <w:t xml:space="preserve"> 687</w:t>
      </w:r>
    </w:p>
    <w:p w:rsidR="00EF60BD" w:rsidRDefault="00EF60BD" w:rsidP="00EF60BD">
      <w:pPr>
        <w:rPr>
          <w:b/>
          <w:bCs/>
        </w:rPr>
      </w:pPr>
    </w:p>
    <w:p w:rsidR="00EF60BD" w:rsidRPr="00EF60BD" w:rsidRDefault="00EF60BD" w:rsidP="00EF60BD">
      <w:pPr>
        <w:rPr>
          <w:b/>
          <w:bCs/>
          <w:sz w:val="24"/>
        </w:rPr>
      </w:pPr>
      <w:r w:rsidRPr="00EF60BD">
        <w:rPr>
          <w:b/>
          <w:bCs/>
          <w:sz w:val="24"/>
        </w:rPr>
        <w:t>Introduction</w:t>
      </w:r>
    </w:p>
    <w:p w:rsidR="00EF60BD" w:rsidRDefault="00EF60BD" w:rsidP="00EF60BD">
      <w:r w:rsidRPr="00EF60BD">
        <w:t>This decision of the Court of Appeal addresses the circumstances in which the Secretary of State may</w:t>
      </w:r>
      <w:r>
        <w:t xml:space="preserve"> </w:t>
      </w:r>
      <w:r w:rsidRPr="00EF60BD">
        <w:t xml:space="preserve">lawfully exercise his discretion in section 42 of the </w:t>
      </w:r>
      <w:r w:rsidRPr="00EF60BD">
        <w:rPr>
          <w:i/>
          <w:iCs/>
        </w:rPr>
        <w:t xml:space="preserve">Mental Health Act 1983 </w:t>
      </w:r>
      <w:r w:rsidRPr="00EF60BD">
        <w:t>(MHA) to recall to hospital a</w:t>
      </w:r>
      <w:r>
        <w:t xml:space="preserve"> </w:t>
      </w:r>
      <w:r w:rsidRPr="00EF60BD">
        <w:t>patient who has been conditionally discharged from detention for treatment.</w:t>
      </w:r>
    </w:p>
    <w:p w:rsidR="00EF60BD" w:rsidRPr="00EF60BD" w:rsidRDefault="00EF60BD" w:rsidP="00EF60BD"/>
    <w:p w:rsidR="00EF60BD" w:rsidRPr="00EF60BD" w:rsidRDefault="00EF60BD" w:rsidP="00EF60BD">
      <w:pPr>
        <w:rPr>
          <w:b/>
          <w:bCs/>
          <w:sz w:val="24"/>
        </w:rPr>
      </w:pPr>
      <w:r w:rsidRPr="00EF60BD">
        <w:rPr>
          <w:b/>
          <w:bCs/>
          <w:sz w:val="24"/>
        </w:rPr>
        <w:t>The Facts</w:t>
      </w:r>
    </w:p>
    <w:p w:rsidR="00EF60BD" w:rsidRPr="00EF60BD" w:rsidRDefault="00EF60BD" w:rsidP="00EF60BD">
      <w:r w:rsidRPr="00EF60BD">
        <w:t>MM suffers from paranoid schizophrenia. He has a history of drug abuse. In May 1996 he was convicted</w:t>
      </w:r>
      <w:r>
        <w:t xml:space="preserve"> </w:t>
      </w:r>
      <w:r w:rsidRPr="00EF60BD">
        <w:t>of an offence of unlawful wounding: he believed that the victim was having an affair with his girlfriend,</w:t>
      </w:r>
      <w:r>
        <w:t xml:space="preserve"> </w:t>
      </w:r>
      <w:r w:rsidRPr="00EF60BD">
        <w:t>and had struck him on the leg with a hammer. MM was detained for treatment in hospital pursuant to</w:t>
      </w:r>
      <w:r>
        <w:t xml:space="preserve"> </w:t>
      </w:r>
      <w:r w:rsidRPr="00EF60BD">
        <w:t>section 37 MHA with a restriction order being imposed under section 41 MHA.</w:t>
      </w:r>
    </w:p>
    <w:p w:rsidR="00EF60BD" w:rsidRPr="00EF60BD" w:rsidRDefault="00EF60BD" w:rsidP="00EF60BD">
      <w:r w:rsidRPr="00EF60BD">
        <w:t>In June 1997 MM was conditionally discharged by a Mental Health Review Tribunal. The history of MM’s</w:t>
      </w:r>
      <w:r>
        <w:t xml:space="preserve"> </w:t>
      </w:r>
      <w:r w:rsidRPr="00EF60BD">
        <w:t>subsequent admissions to and discharges from hospital discloses an extraordinary succession of conflicting</w:t>
      </w:r>
      <w:r>
        <w:t xml:space="preserve"> </w:t>
      </w:r>
      <w:r w:rsidRPr="00EF60BD">
        <w:t>decisions by the tribunal and the Secretary of State for the Home Department, culminating in a claim in</w:t>
      </w:r>
      <w:r>
        <w:t xml:space="preserve"> </w:t>
      </w:r>
      <w:r w:rsidRPr="00EF60BD">
        <w:t>judicial review. On numerous occasions, following a conditional discharge by the tribunal, the Secretary</w:t>
      </w:r>
      <w:r>
        <w:t xml:space="preserve"> </w:t>
      </w:r>
      <w:r w:rsidRPr="00EF60BD">
        <w:t>of State exercised his power of recall under section 42 MHA. The longest period of recall was from</w:t>
      </w:r>
      <w:r>
        <w:t xml:space="preserve"> </w:t>
      </w:r>
      <w:r w:rsidRPr="00EF60BD">
        <w:t>February 2004 to December 2005.</w:t>
      </w:r>
    </w:p>
    <w:p w:rsidR="00EF60BD" w:rsidRPr="00EF60BD" w:rsidRDefault="00EF60BD" w:rsidP="00EF60BD">
      <w:r w:rsidRPr="00EF60BD">
        <w:t>On 13 December 2005 MM was again conditionally discharged by the tribunal. His responsible medical</w:t>
      </w:r>
      <w:r>
        <w:t xml:space="preserve"> </w:t>
      </w:r>
      <w:r w:rsidRPr="00EF60BD">
        <w:t>officer and approved social worker supported the discharge. The RMO gave evidence that MM was as</w:t>
      </w:r>
      <w:r>
        <w:t xml:space="preserve"> </w:t>
      </w:r>
      <w:r w:rsidRPr="00EF60BD">
        <w:t>well as he was ever going to be with regards to his schizophrenia, and noted that if he was going to relapse</w:t>
      </w:r>
      <w:r>
        <w:t xml:space="preserve"> </w:t>
      </w:r>
      <w:r w:rsidRPr="00EF60BD">
        <w:t>in the future it would be due to a lack of compliance with medication and illicit drug use; he</w:t>
      </w:r>
      <w:r>
        <w:t xml:space="preserve"> </w:t>
      </w:r>
      <w:r w:rsidRPr="00EF60BD">
        <w:t>recommended that the threshold for considering an assessment under the MHA should be low if his</w:t>
      </w:r>
      <w:r>
        <w:t xml:space="preserve"> </w:t>
      </w:r>
      <w:r w:rsidRPr="00EF60BD">
        <w:t>mental state suggested psychotic relapse. The tribunal imposed various conditions on the discharge</w:t>
      </w:r>
      <w:r>
        <w:t xml:space="preserve"> </w:t>
      </w:r>
      <w:r w:rsidRPr="00EF60BD">
        <w:t>pursuant to its discretion in section 73(4</w:t>
      </w:r>
      <w:proofErr w:type="gramStart"/>
      <w:r w:rsidRPr="00EF60BD">
        <w:t>)(</w:t>
      </w:r>
      <w:proofErr w:type="gramEnd"/>
      <w:r w:rsidRPr="00EF60BD">
        <w:t>b) MHA, relating to residence, community treatment and</w:t>
      </w:r>
      <w:r>
        <w:t xml:space="preserve"> </w:t>
      </w:r>
      <w:r w:rsidRPr="00EF60BD">
        <w:t>random drug testing.</w:t>
      </w:r>
    </w:p>
    <w:p w:rsidR="00604573" w:rsidRPr="00604573" w:rsidRDefault="00EF60BD" w:rsidP="00604573">
      <w:r w:rsidRPr="00EF60BD">
        <w:t>In the following month, MM admitted to his community RMO that he was using cannabis. He was</w:t>
      </w:r>
      <w:r>
        <w:t xml:space="preserve"> </w:t>
      </w:r>
      <w:r w:rsidRPr="00EF60BD">
        <w:t>warned that if his mental state was affected, he would be recalled. In the next month, MM’s father told</w:t>
      </w:r>
      <w:r>
        <w:t xml:space="preserve"> </w:t>
      </w:r>
      <w:r w:rsidRPr="00EF60BD">
        <w:t xml:space="preserve">the social worker that MM had been taking rock cocaine and associating with drug users. MM </w:t>
      </w:r>
      <w:r w:rsidRPr="00EF60BD">
        <w:lastRenderedPageBreak/>
        <w:t>had also</w:t>
      </w:r>
      <w:r>
        <w:t xml:space="preserve"> </w:t>
      </w:r>
      <w:r w:rsidRPr="00EF60BD">
        <w:t>refused a drug screen. The social worker was of the view that this constituted a relapse signature. On 28</w:t>
      </w:r>
      <w:r>
        <w:t xml:space="preserve"> </w:t>
      </w:r>
      <w:r w:rsidRPr="00EF60BD">
        <w:t>February 2006 the community RMO informed the Secretary of State of these developments, and</w:t>
      </w:r>
      <w:r w:rsidR="00604573">
        <w:t xml:space="preserve"> </w:t>
      </w:r>
      <w:r w:rsidR="00604573" w:rsidRPr="00604573">
        <w:t>commented that MM’s community placements historically failed because of drug use and consequent</w:t>
      </w:r>
      <w:r w:rsidR="00604573">
        <w:t xml:space="preserve"> </w:t>
      </w:r>
      <w:r w:rsidR="00604573" w:rsidRPr="00604573">
        <w:t>rapid relapse, On 2 March 2006 the Secretary of State decided to recall MM to hospital; the case was</w:t>
      </w:r>
      <w:r w:rsidR="00604573">
        <w:t xml:space="preserve"> </w:t>
      </w:r>
      <w:r w:rsidR="00604573" w:rsidRPr="00604573">
        <w:t>referred to the tribunal pursuant to section 75(1</w:t>
      </w:r>
      <w:proofErr w:type="gramStart"/>
      <w:r w:rsidR="00604573" w:rsidRPr="00604573">
        <w:t>)(</w:t>
      </w:r>
      <w:proofErr w:type="gramEnd"/>
      <w:r w:rsidR="00604573" w:rsidRPr="00604573">
        <w:t>a) MHA.</w:t>
      </w:r>
    </w:p>
    <w:p w:rsidR="00604573" w:rsidRPr="00604573" w:rsidRDefault="00604573" w:rsidP="00604573">
      <w:r w:rsidRPr="00604573">
        <w:t>The tribunal met on 25 April and 9 May 2006; on the latter date it ordered MM’s conditional discharge.</w:t>
      </w:r>
      <w:r>
        <w:t xml:space="preserve"> </w:t>
      </w:r>
      <w:r w:rsidRPr="00604573">
        <w:t>The RMO had once again recommended discharge, on the basis that MM had been symptom free</w:t>
      </w:r>
      <w:r>
        <w:t xml:space="preserve"> </w:t>
      </w:r>
      <w:r w:rsidRPr="00604573">
        <w:t>throughout the admission; he stated that MM’s mental state was unchanged from the time of discharge</w:t>
      </w:r>
      <w:r>
        <w:t xml:space="preserve"> </w:t>
      </w:r>
      <w:r w:rsidRPr="00604573">
        <w:t>in December 2005. The conditions of discharge were similar to those imposed in December 2005.</w:t>
      </w:r>
    </w:p>
    <w:p w:rsidR="00604573" w:rsidRPr="00604573" w:rsidRDefault="00604573" w:rsidP="00604573">
      <w:r w:rsidRPr="00604573">
        <w:t>On 8 June 2006 one of MM’s supervisors informed the Secretary of State that he had tested positive for</w:t>
      </w:r>
      <w:r>
        <w:t xml:space="preserve"> </w:t>
      </w:r>
      <w:r w:rsidRPr="00604573">
        <w:t>cocaine use. The following day he was again recalled.</w:t>
      </w:r>
    </w:p>
    <w:p w:rsidR="00604573" w:rsidRPr="00604573" w:rsidRDefault="00604573" w:rsidP="00604573">
      <w:r w:rsidRPr="00604573">
        <w:t>On 4 September 2006 MM was again conditionally discharged by the tribunal; once again, he had not</w:t>
      </w:r>
      <w:r>
        <w:t xml:space="preserve"> </w:t>
      </w:r>
      <w:r w:rsidRPr="00604573">
        <w:t>exhibited any psychotic features during the admission. One of the conditions of discharge was that he</w:t>
      </w:r>
      <w:r>
        <w:t xml:space="preserve"> </w:t>
      </w:r>
      <w:proofErr w:type="gramStart"/>
      <w:r w:rsidRPr="00604573">
        <w:t>abstain</w:t>
      </w:r>
      <w:proofErr w:type="gramEnd"/>
      <w:r w:rsidRPr="00604573">
        <w:t xml:space="preserve"> from illicit drugs; it soon became clear that he was in breach of this condition, although he</w:t>
      </w:r>
      <w:r>
        <w:t xml:space="preserve"> </w:t>
      </w:r>
      <w:r w:rsidRPr="00604573">
        <w:t>continued to be free of psychotic symptoms. He was sent a warning letter by the Secretary of State, but</w:t>
      </w:r>
      <w:r>
        <w:t xml:space="preserve"> </w:t>
      </w:r>
      <w:r w:rsidRPr="00604573">
        <w:t>a few days later it became apparent that he had continued to use a variety of drugs. On 19 September</w:t>
      </w:r>
      <w:r>
        <w:t xml:space="preserve"> </w:t>
      </w:r>
      <w:r w:rsidRPr="00604573">
        <w:t>2006 MM was once again recalled.</w:t>
      </w:r>
    </w:p>
    <w:p w:rsidR="00604573" w:rsidRPr="00604573" w:rsidRDefault="00604573" w:rsidP="00604573">
      <w:r w:rsidRPr="00604573">
        <w:t>Judicial review claims were issued by MM and the Secretary of State during this time, but were abandoned</w:t>
      </w:r>
      <w:r>
        <w:t xml:space="preserve"> </w:t>
      </w:r>
      <w:r w:rsidRPr="00604573">
        <w:t>because of the swift developments in the case. Finally, on 12 October 2006, MM was granted permission</w:t>
      </w:r>
      <w:r>
        <w:t xml:space="preserve"> </w:t>
      </w:r>
      <w:r w:rsidRPr="00604573">
        <w:t>to pursue a claim in respect of the March and September recalls. On 23 November 2006 Mitting J</w:t>
      </w:r>
      <w:r>
        <w:t xml:space="preserve"> </w:t>
      </w:r>
      <w:r w:rsidRPr="00604573">
        <w:t>dismissed the claims, and MM appealed, resulting in the present judgment.</w:t>
      </w:r>
    </w:p>
    <w:p w:rsidR="00604573" w:rsidRDefault="00604573" w:rsidP="00604573">
      <w:r w:rsidRPr="00604573">
        <w:t>In the meantime, MM was yet again conditionally discharged by the tribunal on 11 January 2007, and yet</w:t>
      </w:r>
      <w:r>
        <w:t xml:space="preserve"> </w:t>
      </w:r>
      <w:r w:rsidRPr="00604573">
        <w:t>again recalled, on 12 February 2007.</w:t>
      </w:r>
    </w:p>
    <w:p w:rsidR="00604573" w:rsidRPr="00604573" w:rsidRDefault="00604573" w:rsidP="00604573"/>
    <w:p w:rsidR="00604573" w:rsidRPr="00604573" w:rsidRDefault="00604573" w:rsidP="00604573">
      <w:pPr>
        <w:rPr>
          <w:b/>
          <w:bCs/>
          <w:sz w:val="24"/>
        </w:rPr>
      </w:pPr>
      <w:r w:rsidRPr="00604573">
        <w:rPr>
          <w:b/>
          <w:bCs/>
          <w:sz w:val="24"/>
        </w:rPr>
        <w:t>The Law</w:t>
      </w:r>
    </w:p>
    <w:p w:rsidR="00604573" w:rsidRPr="00604573" w:rsidRDefault="00604573" w:rsidP="00604573">
      <w:r w:rsidRPr="00604573">
        <w:t>The case centres on the Secretary of State’s power in section 42(3) MHA to recall to hospital a patient</w:t>
      </w:r>
      <w:r>
        <w:t xml:space="preserve"> </w:t>
      </w:r>
      <w:r w:rsidRPr="00604573">
        <w:t>subject to a section 41 MHA restriction order who has been conditionally discharged. The MHA does</w:t>
      </w:r>
      <w:r>
        <w:t xml:space="preserve"> </w:t>
      </w:r>
      <w:r w:rsidRPr="00604573">
        <w:t>not provide any substantive or procedural rules about how the power is to be exercised.</w:t>
      </w:r>
    </w:p>
    <w:p w:rsidR="00604573" w:rsidRPr="00604573" w:rsidRDefault="00604573" w:rsidP="00604573">
      <w:r w:rsidRPr="00604573">
        <w:t>It was accepted on behalf of the Secretary of State that the power is limited by the requirements of Article</w:t>
      </w:r>
      <w:r>
        <w:t xml:space="preserve"> </w:t>
      </w:r>
      <w:r w:rsidRPr="00604573">
        <w:t xml:space="preserve">5 of the European Convention on Human Rights and Fundamental Freedoms. </w:t>
      </w:r>
      <w:proofErr w:type="spellStart"/>
      <w:r w:rsidRPr="00604573">
        <w:rPr>
          <w:i/>
          <w:iCs/>
        </w:rPr>
        <w:t>Winterwerp</w:t>
      </w:r>
      <w:proofErr w:type="spellEnd"/>
      <w:r w:rsidRPr="00604573">
        <w:rPr>
          <w:i/>
          <w:iCs/>
        </w:rPr>
        <w:t xml:space="preserve"> v Netherlands</w:t>
      </w:r>
      <w:r>
        <w:rPr>
          <w:i/>
          <w:iCs/>
        </w:rPr>
        <w:t xml:space="preserve"> </w:t>
      </w:r>
      <w:r w:rsidRPr="00604573">
        <w:rPr>
          <w:i/>
          <w:iCs/>
        </w:rPr>
        <w:t xml:space="preserve">(1979) 2 EHRR 387 </w:t>
      </w:r>
      <w:r w:rsidRPr="00604573">
        <w:t>requires that, where a person is detained on the ground that he is of “unsound mind”,</w:t>
      </w:r>
      <w:r>
        <w:t xml:space="preserve"> </w:t>
      </w:r>
      <w:r w:rsidRPr="00604573">
        <w:t>three conditions must be satisfied in addition to compliance with domestic law: (</w:t>
      </w:r>
      <w:proofErr w:type="spellStart"/>
      <w:r w:rsidRPr="00604573">
        <w:t>i</w:t>
      </w:r>
      <w:proofErr w:type="spellEnd"/>
      <w:r w:rsidRPr="00604573">
        <w:t>) except in emergency</w:t>
      </w:r>
      <w:r>
        <w:t xml:space="preserve"> </w:t>
      </w:r>
      <w:r w:rsidRPr="00604573">
        <w:t>cases, he must be clearly shown to be of unsound mind, i.e. a true mental disorder must be established</w:t>
      </w:r>
      <w:r>
        <w:t xml:space="preserve"> </w:t>
      </w:r>
      <w:r w:rsidRPr="00604573">
        <w:t>before a competent authority on the basis of objective medical expertise; (ii) the mental disorder must be</w:t>
      </w:r>
      <w:r>
        <w:t xml:space="preserve"> </w:t>
      </w:r>
      <w:r w:rsidRPr="00604573">
        <w:t>of a kind or degree warranting compulsory confinement; (iii) the validity of continued confinement</w:t>
      </w:r>
      <w:r>
        <w:t xml:space="preserve"> </w:t>
      </w:r>
      <w:r w:rsidRPr="00604573">
        <w:t>depends upon the persistence of such a disorder.</w:t>
      </w:r>
    </w:p>
    <w:p w:rsidR="00604573" w:rsidRPr="00604573" w:rsidRDefault="00604573" w:rsidP="00604573">
      <w:r w:rsidRPr="00604573">
        <w:lastRenderedPageBreak/>
        <w:t>Further, before the Secretary of State can lawfully recall a conditionally discharged patient, there must be</w:t>
      </w:r>
      <w:r>
        <w:t xml:space="preserve"> </w:t>
      </w:r>
      <w:r w:rsidRPr="00604573">
        <w:t xml:space="preserve">“up to date medical evidence about the applicant’s mental health”; </w:t>
      </w:r>
      <w:r w:rsidRPr="00604573">
        <w:rPr>
          <w:i/>
          <w:iCs/>
        </w:rPr>
        <w:t xml:space="preserve">K v United Kingdom </w:t>
      </w:r>
      <w:r w:rsidRPr="00604573">
        <w:t>(1998) 40 BMLR</w:t>
      </w:r>
      <w:r>
        <w:t xml:space="preserve"> </w:t>
      </w:r>
      <w:r w:rsidRPr="00604573">
        <w:t>21 (a Commission decision), i.e. there must be medical evidence upon which he can properly conclude</w:t>
      </w:r>
      <w:r>
        <w:t xml:space="preserve"> </w:t>
      </w:r>
      <w:r w:rsidRPr="00604573">
        <w:t xml:space="preserve">that the relevant </w:t>
      </w:r>
      <w:proofErr w:type="spellStart"/>
      <w:r w:rsidRPr="00604573">
        <w:rPr>
          <w:i/>
          <w:iCs/>
        </w:rPr>
        <w:t>Winterwerp</w:t>
      </w:r>
      <w:proofErr w:type="spellEnd"/>
      <w:r w:rsidRPr="00604573">
        <w:rPr>
          <w:i/>
          <w:iCs/>
        </w:rPr>
        <w:t xml:space="preserve"> </w:t>
      </w:r>
      <w:r w:rsidRPr="00604573">
        <w:t>criteria are satisfied.</w:t>
      </w:r>
    </w:p>
    <w:p w:rsidR="008E219E" w:rsidRDefault="00604573" w:rsidP="00604573">
      <w:r w:rsidRPr="00604573">
        <w:t>It was agreed by both parties that mere breach by a patient of the conditions of his discharge does not</w:t>
      </w:r>
      <w:r>
        <w:t xml:space="preserve"> </w:t>
      </w:r>
      <w:r w:rsidRPr="00604573">
        <w:t>provide a freestanding ground for recall; the breach must enable the Secretary of State to form a</w:t>
      </w:r>
      <w:r>
        <w:t xml:space="preserve"> </w:t>
      </w:r>
      <w:r w:rsidRPr="00604573">
        <w:t>reasonable judgment on the evidence before him that the criteria for recall are established.</w:t>
      </w:r>
    </w:p>
    <w:p w:rsidR="00604573" w:rsidRDefault="00604573" w:rsidP="00604573">
      <w:r w:rsidRPr="00604573">
        <w:t xml:space="preserve">Stephen </w:t>
      </w:r>
      <w:proofErr w:type="spellStart"/>
      <w:r w:rsidRPr="00604573">
        <w:t>Simblet</w:t>
      </w:r>
      <w:proofErr w:type="spellEnd"/>
      <w:r w:rsidRPr="00604573">
        <w:t xml:space="preserve"> (Counsel) argued on behalf of MM that for recall to be warranted, the medical evidence</w:t>
      </w:r>
      <w:r>
        <w:t xml:space="preserve"> </w:t>
      </w:r>
      <w:r w:rsidRPr="00604573">
        <w:t>had to show that his mental state would warrant detention for treatment under the conditions provided</w:t>
      </w:r>
      <w:r>
        <w:t xml:space="preserve"> </w:t>
      </w:r>
      <w:r w:rsidRPr="00604573">
        <w:t>for in section 37, and that no such view could reasonably be formed on the evidence in MM’s case: his</w:t>
      </w:r>
      <w:r>
        <w:t xml:space="preserve"> </w:t>
      </w:r>
      <w:r w:rsidRPr="00604573">
        <w:t>continued drug consumption created no more than a risk of deterioration, and recall could not be</w:t>
      </w:r>
      <w:r>
        <w:t xml:space="preserve"> </w:t>
      </w:r>
      <w:r w:rsidRPr="00604573">
        <w:t>warranted until psychotic symptoms had either recurred or become an immediate inevitability.</w:t>
      </w:r>
    </w:p>
    <w:p w:rsidR="00604573" w:rsidRPr="00604573" w:rsidRDefault="00604573" w:rsidP="00604573"/>
    <w:p w:rsidR="00604573" w:rsidRPr="00604573" w:rsidRDefault="00604573" w:rsidP="00604573">
      <w:pPr>
        <w:rPr>
          <w:b/>
          <w:bCs/>
          <w:sz w:val="24"/>
        </w:rPr>
      </w:pPr>
      <w:r w:rsidRPr="00604573">
        <w:rPr>
          <w:b/>
          <w:bCs/>
          <w:sz w:val="24"/>
        </w:rPr>
        <w:t>The Decision</w:t>
      </w:r>
    </w:p>
    <w:p w:rsidR="00604573" w:rsidRPr="00604573" w:rsidRDefault="00604573" w:rsidP="00604573">
      <w:r w:rsidRPr="00604573">
        <w:t>The Court held that the language of the first of the statutory admission criteria (the “nature or degree”</w:t>
      </w:r>
      <w:r>
        <w:t xml:space="preserve"> </w:t>
      </w:r>
      <w:r w:rsidRPr="00604573">
        <w:t>test) would be unduly circumscribed if there had to be either psychotic symptoms or the certainty of</w:t>
      </w:r>
      <w:r>
        <w:t xml:space="preserve"> </w:t>
      </w:r>
      <w:r w:rsidRPr="00604573">
        <w:t>psychotic symptoms in the imminent future before detention for treatment could be appropriate.</w:t>
      </w:r>
      <w:r>
        <w:t xml:space="preserve"> </w:t>
      </w:r>
      <w:r w:rsidRPr="00604573">
        <w:t>Treatment has a broad meaning, an obvious part of which is the avoidance or minimisation of risk, and</w:t>
      </w:r>
      <w:r>
        <w:t xml:space="preserve"> </w:t>
      </w:r>
      <w:r w:rsidRPr="00604573">
        <w:t xml:space="preserve">there was no </w:t>
      </w:r>
      <w:proofErr w:type="gramStart"/>
      <w:r w:rsidRPr="00604573">
        <w:t>reason in law to prevent detention of a patient in MM’s position before psychotic symptoms</w:t>
      </w:r>
      <w:r>
        <w:t xml:space="preserve"> </w:t>
      </w:r>
      <w:r w:rsidRPr="00604573">
        <w:t>recurred or were</w:t>
      </w:r>
      <w:proofErr w:type="gramEnd"/>
      <w:r w:rsidRPr="00604573">
        <w:t xml:space="preserve"> certainly imminent.</w:t>
      </w:r>
    </w:p>
    <w:p w:rsidR="00604573" w:rsidRPr="00604573" w:rsidRDefault="00604573" w:rsidP="00604573">
      <w:r w:rsidRPr="00604573">
        <w:t>In order for recall to be lawful, the Secretary of State must have reasonable grounds to believe that</w:t>
      </w:r>
      <w:r>
        <w:t xml:space="preserve"> </w:t>
      </w:r>
      <w:r w:rsidRPr="00604573">
        <w:t>information has emerged of sufficient seriousness to justify recalling the patient. He must have up to date</w:t>
      </w:r>
      <w:r>
        <w:t xml:space="preserve"> </w:t>
      </w:r>
      <w:r w:rsidRPr="00604573">
        <w:t>medical evidence about the patient’s mental health, and only in exceptional circumstances would he not</w:t>
      </w:r>
      <w:r>
        <w:t xml:space="preserve"> </w:t>
      </w:r>
      <w:r w:rsidRPr="00604573">
        <w:t>seek the patient’s RMO’s opinion.</w:t>
      </w:r>
    </w:p>
    <w:p w:rsidR="00604573" w:rsidRDefault="00604573" w:rsidP="00604573">
      <w:r w:rsidRPr="00604573">
        <w:t>On the facts, whilst the RMO had not explicitly recommended recall on either of the challenged recalls</w:t>
      </w:r>
      <w:r>
        <w:t xml:space="preserve"> </w:t>
      </w:r>
      <w:r w:rsidRPr="00604573">
        <w:t>occasions, the Secretary of State had had sufficient information about MM to exercise his discretion to</w:t>
      </w:r>
      <w:r>
        <w:t xml:space="preserve"> </w:t>
      </w:r>
      <w:r w:rsidRPr="00604573">
        <w:t>recall lawfully. MM’s appeal accordingly failed.</w:t>
      </w:r>
    </w:p>
    <w:p w:rsidR="00604573" w:rsidRPr="00604573" w:rsidRDefault="00604573" w:rsidP="00604573"/>
    <w:p w:rsidR="00604573" w:rsidRPr="00604573" w:rsidRDefault="00604573" w:rsidP="00604573">
      <w:pPr>
        <w:rPr>
          <w:b/>
          <w:bCs/>
          <w:sz w:val="24"/>
        </w:rPr>
      </w:pPr>
      <w:r w:rsidRPr="00604573">
        <w:rPr>
          <w:b/>
          <w:bCs/>
          <w:sz w:val="24"/>
        </w:rPr>
        <w:t>Comment</w:t>
      </w:r>
    </w:p>
    <w:p w:rsidR="00604573" w:rsidRPr="00604573" w:rsidRDefault="00604573" w:rsidP="00604573">
      <w:r w:rsidRPr="00604573">
        <w:t xml:space="preserve">The foundation of the Court’s decision is that Stephen </w:t>
      </w:r>
      <w:proofErr w:type="spellStart"/>
      <w:r w:rsidRPr="00604573">
        <w:t>Simblet’s</w:t>
      </w:r>
      <w:proofErr w:type="spellEnd"/>
      <w:r w:rsidRPr="00604573">
        <w:t xml:space="preserve"> formulation was wrong, and that there</w:t>
      </w:r>
      <w:r>
        <w:t xml:space="preserve"> </w:t>
      </w:r>
      <w:r w:rsidRPr="00604573">
        <w:t>is no requirement for active or imminent symptoms of mental disorder to be present before a patient is</w:t>
      </w:r>
      <w:r>
        <w:t xml:space="preserve"> </w:t>
      </w:r>
      <w:r w:rsidRPr="00604573">
        <w:t>detained. The court thereby provided a statement of what the law is not, but the judgment is less helpful</w:t>
      </w:r>
      <w:r>
        <w:t xml:space="preserve"> </w:t>
      </w:r>
      <w:r w:rsidRPr="00604573">
        <w:t xml:space="preserve">on the question of what the law </w:t>
      </w:r>
      <w:r w:rsidRPr="00604573">
        <w:rPr>
          <w:i/>
          <w:iCs/>
        </w:rPr>
        <w:t xml:space="preserve">is </w:t>
      </w:r>
      <w:r w:rsidRPr="00604573">
        <w:t xml:space="preserve">in these circumstances. </w:t>
      </w:r>
      <w:proofErr w:type="spellStart"/>
      <w:r w:rsidRPr="00604573">
        <w:t>Toulson</w:t>
      </w:r>
      <w:proofErr w:type="spellEnd"/>
      <w:r w:rsidRPr="00604573">
        <w:t xml:space="preserve"> LJ merely observed that</w:t>
      </w:r>
    </w:p>
    <w:p w:rsidR="00604573" w:rsidRPr="00604573" w:rsidRDefault="00604573" w:rsidP="00604573">
      <w:pPr>
        <w:ind w:left="567" w:right="521"/>
        <w:rPr>
          <w:i/>
          <w:iCs/>
        </w:rPr>
      </w:pPr>
      <w:r w:rsidRPr="00604573">
        <w:rPr>
          <w:i/>
          <w:iCs/>
        </w:rPr>
        <w:t>“…determining the point at which the risks are such as to make detention for treatment appropriate may</w:t>
      </w:r>
      <w:r>
        <w:rPr>
          <w:i/>
          <w:iCs/>
        </w:rPr>
        <w:t xml:space="preserve"> </w:t>
      </w:r>
      <w:r w:rsidRPr="00604573">
        <w:rPr>
          <w:i/>
          <w:iCs/>
        </w:rPr>
        <w:t>involve a difficult judgment on the facts of a particular case.” [48]</w:t>
      </w:r>
    </w:p>
    <w:p w:rsidR="00604573" w:rsidRPr="00604573" w:rsidRDefault="00604573" w:rsidP="00604573">
      <w:proofErr w:type="gramStart"/>
      <w:r w:rsidRPr="00604573">
        <w:lastRenderedPageBreak/>
        <w:t>and</w:t>
      </w:r>
      <w:proofErr w:type="gramEnd"/>
      <w:r w:rsidRPr="00604573">
        <w:t xml:space="preserve"> concluded:</w:t>
      </w:r>
    </w:p>
    <w:p w:rsidR="00604573" w:rsidRPr="00604573" w:rsidRDefault="00604573" w:rsidP="00604573">
      <w:pPr>
        <w:ind w:left="567" w:right="521"/>
        <w:rPr>
          <w:i/>
          <w:iCs/>
        </w:rPr>
      </w:pPr>
      <w:r w:rsidRPr="00604573">
        <w:rPr>
          <w:i/>
          <w:iCs/>
        </w:rPr>
        <w:t>“For the Home Secretary to recall a patient who has been conditionally discharged by a MHRT, he has</w:t>
      </w:r>
      <w:r>
        <w:rPr>
          <w:i/>
          <w:iCs/>
        </w:rPr>
        <w:t xml:space="preserve"> </w:t>
      </w:r>
      <w:r w:rsidRPr="00604573">
        <w:rPr>
          <w:i/>
          <w:iCs/>
        </w:rPr>
        <w:t>to believe on reasonable grounds that something has happened, or information has emerged, of sufficient</w:t>
      </w:r>
      <w:r>
        <w:rPr>
          <w:i/>
          <w:iCs/>
        </w:rPr>
        <w:t xml:space="preserve"> </w:t>
      </w:r>
      <w:r w:rsidRPr="00604573">
        <w:rPr>
          <w:i/>
          <w:iCs/>
        </w:rPr>
        <w:t>significance to justify recalling the patient… he must have up-to-date medical evidence about the patient’s</w:t>
      </w:r>
      <w:r>
        <w:rPr>
          <w:i/>
          <w:iCs/>
        </w:rPr>
        <w:t xml:space="preserve"> </w:t>
      </w:r>
      <w:r w:rsidRPr="00604573">
        <w:rPr>
          <w:i/>
          <w:iCs/>
        </w:rPr>
        <w:t>mental health “ [50]</w:t>
      </w:r>
    </w:p>
    <w:p w:rsidR="00604573" w:rsidRPr="00604573" w:rsidRDefault="00604573" w:rsidP="00604573">
      <w:r w:rsidRPr="00604573">
        <w:t xml:space="preserve">In other words, the Secretary of State may lawfully recall a patient where the decision is </w:t>
      </w:r>
      <w:proofErr w:type="spellStart"/>
      <w:r w:rsidRPr="00604573">
        <w:rPr>
          <w:i/>
          <w:iCs/>
        </w:rPr>
        <w:t>Wednesbury</w:t>
      </w:r>
      <w:proofErr w:type="spellEnd"/>
      <w:r>
        <w:rPr>
          <w:i/>
          <w:iCs/>
        </w:rPr>
        <w:t xml:space="preserve"> </w:t>
      </w:r>
      <w:r w:rsidRPr="00604573">
        <w:t>reasonable. One might respond that this is a rather trite statement that does no more than beg the</w:t>
      </w:r>
      <w:r>
        <w:t xml:space="preserve"> </w:t>
      </w:r>
      <w:r w:rsidRPr="00604573">
        <w:t>question before the Court.</w:t>
      </w:r>
    </w:p>
    <w:p w:rsidR="00604573" w:rsidRPr="00604573" w:rsidRDefault="00604573" w:rsidP="00604573">
      <w:r w:rsidRPr="00604573">
        <w:t xml:space="preserve">The Court seemed to accept, without saying so explicitly, that in order for recall to be </w:t>
      </w:r>
      <w:proofErr w:type="gramStart"/>
      <w:r w:rsidRPr="00604573">
        <w:t>lawful,</w:t>
      </w:r>
      <w:proofErr w:type="gramEnd"/>
      <w:r w:rsidRPr="00604573">
        <w:t xml:space="preserve"> the criteria</w:t>
      </w:r>
      <w:r>
        <w:t xml:space="preserve"> </w:t>
      </w:r>
      <w:r w:rsidRPr="00604573">
        <w:t xml:space="preserve">for detention in section 37 MHA must be satisfied. Thus at paragraph [47] </w:t>
      </w:r>
      <w:proofErr w:type="spellStart"/>
      <w:r w:rsidRPr="00604573">
        <w:t>Toulson</w:t>
      </w:r>
      <w:proofErr w:type="spellEnd"/>
      <w:r w:rsidRPr="00604573">
        <w:t xml:space="preserve"> LJ relates those</w:t>
      </w:r>
      <w:r>
        <w:t xml:space="preserve"> </w:t>
      </w:r>
      <w:r w:rsidRPr="00604573">
        <w:t>criteria to the evidence in MM’s case, and rejects the argument advanced on MM’s behalf by reference</w:t>
      </w:r>
      <w:r>
        <w:t xml:space="preserve"> </w:t>
      </w:r>
      <w:r w:rsidRPr="00604573">
        <w:t>to them. On a somewhat generous analysis, the Court was relying here on the “nature” aspect of the test</w:t>
      </w:r>
      <w:r>
        <w:t xml:space="preserve"> </w:t>
      </w:r>
      <w:r w:rsidRPr="00604573">
        <w:t>for detention for treatment, in that it was the nature of MM’s illness that it could be made symptomatic</w:t>
      </w:r>
      <w:r>
        <w:t xml:space="preserve"> </w:t>
      </w:r>
      <w:r w:rsidRPr="00604573">
        <w:t>by his use of drugs and, once symptomatic, he could become a danger to others. Thus even though MM</w:t>
      </w:r>
      <w:r>
        <w:t xml:space="preserve"> </w:t>
      </w:r>
      <w:r w:rsidRPr="00604573">
        <w:t>was asymptomatic, and even though he was not a risk at the time of the decision to recall, his further</w:t>
      </w:r>
      <w:r>
        <w:t xml:space="preserve"> </w:t>
      </w:r>
      <w:r w:rsidRPr="00604573">
        <w:t>detention was justified by reference to the fear that all that might change, and change quickly.</w:t>
      </w:r>
    </w:p>
    <w:p w:rsidR="00604573" w:rsidRPr="00604573" w:rsidRDefault="00604573" w:rsidP="00604573">
      <w:r w:rsidRPr="00604573">
        <w:t>This brings us to the real issue in this case – probability. It is often said in tribunal proceedings about a</w:t>
      </w:r>
      <w:r>
        <w:t xml:space="preserve"> </w:t>
      </w:r>
      <w:r w:rsidRPr="00604573">
        <w:t>patient who suffers from a mental illness, but who is currently asymptomatic, that at some point in the</w:t>
      </w:r>
      <w:r>
        <w:t xml:space="preserve"> </w:t>
      </w:r>
      <w:r w:rsidRPr="00604573">
        <w:t>future it is likely he will require detention again, The present state of the law is that the mere prospect</w:t>
      </w:r>
      <w:r>
        <w:t xml:space="preserve"> </w:t>
      </w:r>
      <w:r w:rsidRPr="00604573">
        <w:t>that at some unspecified future time in-patient treatment will or might be required, is not a justification</w:t>
      </w:r>
      <w:r>
        <w:t xml:space="preserve"> </w:t>
      </w:r>
      <w:r w:rsidRPr="00604573">
        <w:t xml:space="preserve">for detention: </w:t>
      </w:r>
      <w:r w:rsidRPr="00604573">
        <w:rPr>
          <w:i/>
          <w:iCs/>
        </w:rPr>
        <w:t>R (Epsom &amp; St Helier NHS Trust) v Mental Health Review Tribunal [2001] MHLR 8</w:t>
      </w:r>
      <w:r w:rsidRPr="00604573">
        <w:t>, per</w:t>
      </w:r>
      <w:r>
        <w:t xml:space="preserve"> </w:t>
      </w:r>
      <w:r w:rsidRPr="00604573">
        <w:t>Sullivan J at [52].</w:t>
      </w:r>
    </w:p>
    <w:p w:rsidR="00604573" w:rsidRPr="00604573" w:rsidRDefault="00604573" w:rsidP="00604573">
      <w:r w:rsidRPr="00604573">
        <w:t xml:space="preserve">If that is right, then Stephen </w:t>
      </w:r>
      <w:proofErr w:type="spellStart"/>
      <w:r w:rsidRPr="00604573">
        <w:t>Simblet’s</w:t>
      </w:r>
      <w:proofErr w:type="spellEnd"/>
      <w:r w:rsidRPr="00604573">
        <w:t xml:space="preserve"> formulation was correct. Relapse, indeed sudden relapse, may have</w:t>
      </w:r>
      <w:r>
        <w:t xml:space="preserve"> </w:t>
      </w:r>
      <w:r w:rsidRPr="00604573">
        <w:t>been a probability, and to that extent foreseeable, but if the period of time within which that probability</w:t>
      </w:r>
      <w:r>
        <w:t xml:space="preserve"> </w:t>
      </w:r>
      <w:r w:rsidRPr="00604573">
        <w:t>operated was not readily identifiable, MM’s case would fall into the category identified by Sullivan J in</w:t>
      </w:r>
      <w:r>
        <w:t xml:space="preserve"> </w:t>
      </w:r>
      <w:r w:rsidRPr="00604573">
        <w:t xml:space="preserve">the </w:t>
      </w:r>
      <w:r w:rsidRPr="00604573">
        <w:rPr>
          <w:i/>
          <w:iCs/>
        </w:rPr>
        <w:t xml:space="preserve">Epsom &amp; St Helier </w:t>
      </w:r>
      <w:r w:rsidRPr="00604573">
        <w:t>case.</w:t>
      </w:r>
    </w:p>
    <w:p w:rsidR="00604573" w:rsidRPr="00604573" w:rsidRDefault="00604573" w:rsidP="00604573">
      <w:r w:rsidRPr="00604573">
        <w:t xml:space="preserve">In essence, the Court held that detention was justified </w:t>
      </w:r>
      <w:r w:rsidRPr="00604573">
        <w:rPr>
          <w:i/>
          <w:iCs/>
        </w:rPr>
        <w:t xml:space="preserve">before </w:t>
      </w:r>
      <w:r w:rsidRPr="00604573">
        <w:t>the patient reached a detainable state in</w:t>
      </w:r>
      <w:r>
        <w:t xml:space="preserve"> </w:t>
      </w:r>
      <w:r w:rsidRPr="00604573">
        <w:t xml:space="preserve">order to </w:t>
      </w:r>
      <w:r w:rsidRPr="00604573">
        <w:rPr>
          <w:i/>
          <w:iCs/>
        </w:rPr>
        <w:t xml:space="preserve">prevent </w:t>
      </w:r>
      <w:r w:rsidRPr="00604573">
        <w:t>that detainable state arising. The difficulty with this reasoning is that it involves a blatant</w:t>
      </w:r>
      <w:r>
        <w:t xml:space="preserve"> </w:t>
      </w:r>
      <w:r w:rsidRPr="00604573">
        <w:t>paradox: if the patient’s mental disorder is not symptomatic when he is detained, and detention will</w:t>
      </w:r>
      <w:r>
        <w:t xml:space="preserve"> </w:t>
      </w:r>
      <w:r w:rsidRPr="00604573">
        <w:t>prevent it becoming symptomatic, then detention itself will eliminate the grounds for that detention.</w:t>
      </w:r>
    </w:p>
    <w:p w:rsidR="00604573" w:rsidRPr="00604573" w:rsidRDefault="00604573" w:rsidP="00604573">
      <w:r w:rsidRPr="00604573">
        <w:t>Paralysis is the inevitable consequence of paradox, as it was in this case. It was inevitable that the patient’s</w:t>
      </w:r>
      <w:r>
        <w:t xml:space="preserve"> </w:t>
      </w:r>
      <w:r w:rsidRPr="00604573">
        <w:t>RMO could not argue that he was detainable at each tribunal hearing, because detention had prevented</w:t>
      </w:r>
      <w:r>
        <w:t xml:space="preserve"> </w:t>
      </w:r>
      <w:r w:rsidRPr="00604573">
        <w:t>him becoming detainable; similarly, it was inevitable that each successive tribunal would be obliged to</w:t>
      </w:r>
      <w:r>
        <w:t xml:space="preserve"> </w:t>
      </w:r>
      <w:r w:rsidRPr="00604573">
        <w:t>direct discharge following every recall.</w:t>
      </w:r>
    </w:p>
    <w:p w:rsidR="00604573" w:rsidRPr="00604573" w:rsidRDefault="00604573" w:rsidP="00604573">
      <w:r w:rsidRPr="00604573">
        <w:t xml:space="preserve">The paradox is further illustrated by </w:t>
      </w:r>
      <w:proofErr w:type="spellStart"/>
      <w:r w:rsidRPr="00604573">
        <w:t>Toulson</w:t>
      </w:r>
      <w:proofErr w:type="spellEnd"/>
      <w:r w:rsidRPr="00604573">
        <w:t xml:space="preserve"> LJ’s rather airy assertion that “An obvious part of</w:t>
      </w:r>
      <w:r>
        <w:t xml:space="preserve"> </w:t>
      </w:r>
      <w:r w:rsidRPr="00604573">
        <w:t>[treatment’s] purpose is the avoidance or minimisation of risk.” MM’s RMO had repeatedly given</w:t>
      </w:r>
      <w:r>
        <w:t xml:space="preserve"> </w:t>
      </w:r>
      <w:r w:rsidRPr="00604573">
        <w:t>evidence to the tribunal that MM was not suffering from psychotic symptoms. Indeed, he had gone so far</w:t>
      </w:r>
      <w:r>
        <w:t xml:space="preserve"> </w:t>
      </w:r>
      <w:r w:rsidRPr="00604573">
        <w:t>in December 2005 to say:</w:t>
      </w:r>
    </w:p>
    <w:p w:rsidR="00604573" w:rsidRPr="00604573" w:rsidRDefault="00604573" w:rsidP="00604573">
      <w:pPr>
        <w:ind w:left="567" w:right="521"/>
      </w:pPr>
      <w:r w:rsidRPr="00604573">
        <w:rPr>
          <w:i/>
          <w:iCs/>
        </w:rPr>
        <w:lastRenderedPageBreak/>
        <w:t>“At this point I feel that a further stay in a low secure unit may become counter-productive as we have</w:t>
      </w:r>
      <w:r>
        <w:rPr>
          <w:i/>
          <w:iCs/>
        </w:rPr>
        <w:t xml:space="preserve"> </w:t>
      </w:r>
      <w:r w:rsidRPr="00604573">
        <w:rPr>
          <w:i/>
          <w:iCs/>
        </w:rPr>
        <w:t>reached a therapeutic point where he is as well [as] he is ever going to be with regards to schizophrenia.”</w:t>
      </w:r>
      <w:r>
        <w:rPr>
          <w:i/>
          <w:iCs/>
        </w:rPr>
        <w:t xml:space="preserve"> </w:t>
      </w:r>
      <w:r w:rsidRPr="00604573">
        <w:t>[5]</w:t>
      </w:r>
    </w:p>
    <w:p w:rsidR="00604573" w:rsidRPr="00604573" w:rsidRDefault="00604573" w:rsidP="00604573">
      <w:r w:rsidRPr="00604573">
        <w:t>Moreover, at the April/May 2006 tribunal, the RMO said that MM’s mental state was “unchanged from</w:t>
      </w:r>
      <w:r>
        <w:t xml:space="preserve"> </w:t>
      </w:r>
      <w:r w:rsidRPr="00604573">
        <w:t>the time of discharge” [15]. One might then ask: what exactly did the Court of Appeal envisage him</w:t>
      </w:r>
      <w:r>
        <w:t xml:space="preserve"> </w:t>
      </w:r>
      <w:r w:rsidRPr="00604573">
        <w:t>being treated for following recall?</w:t>
      </w:r>
    </w:p>
    <w:p w:rsidR="00604573" w:rsidRDefault="00604573" w:rsidP="00604573">
      <w:r w:rsidRPr="00604573">
        <w:t>What is immediately striking about this case is that a series of judicial decisions by the tribunal were</w:t>
      </w:r>
      <w:r>
        <w:t xml:space="preserve"> </w:t>
      </w:r>
      <w:r w:rsidRPr="00604573">
        <w:t>nullified by successive decisions by the State. The question arises as to whether the actions of the</w:t>
      </w:r>
      <w:r>
        <w:t xml:space="preserve"> </w:t>
      </w:r>
      <w:r w:rsidRPr="00604573">
        <w:t>Secretary of State were an expression of anything more than disagreement with the tribunal decisions. If</w:t>
      </w:r>
      <w:r>
        <w:t xml:space="preserve"> </w:t>
      </w:r>
      <w:r w:rsidRPr="00604573">
        <w:t>that was the case, then it is hard to see the multiple recalls as legitimate exercises of executive power. In</w:t>
      </w:r>
      <w:r>
        <w:t xml:space="preserve"> </w:t>
      </w:r>
      <w:r w:rsidRPr="00604573">
        <w:t>this respect, the argument advanced on behalf of the Secretary of State before the Court of Appeal is</w:t>
      </w:r>
      <w:r>
        <w:t xml:space="preserve"> </w:t>
      </w:r>
      <w:r w:rsidRPr="00604573">
        <w:t>interesting. It was submitted that Mitting J at first instance was wrong to say that deterioration must be</w:t>
      </w:r>
      <w:r>
        <w:t xml:space="preserve"> </w:t>
      </w:r>
      <w:r w:rsidRPr="00604573">
        <w:t>‘likely to occur’ in order for recall to be justified; rather, the Secretary of State should ask himself whether</w:t>
      </w:r>
      <w:r>
        <w:t xml:space="preserve"> </w:t>
      </w:r>
      <w:r w:rsidRPr="00604573">
        <w:t>there had been such a material change of circumstances since the Tribunal’s previous decision that he</w:t>
      </w:r>
      <w:r>
        <w:t xml:space="preserve"> </w:t>
      </w:r>
      <w:r w:rsidRPr="00604573">
        <w:t>could reasonably form the view that the detention criteria were now satisfied. This formulation</w:t>
      </w:r>
      <w:r>
        <w:t xml:space="preserve"> </w:t>
      </w:r>
      <w:r w:rsidRPr="00604573">
        <w:t>commends itself for two reasons: first, it is at least a positive statement of principle, and second, it</w:t>
      </w:r>
      <w:r>
        <w:t xml:space="preserve"> </w:t>
      </w:r>
      <w:r w:rsidRPr="00604573">
        <w:t>recognises the difficulty created by the tension between conflicting decisions of an independent court and</w:t>
      </w:r>
      <w:r>
        <w:t xml:space="preserve"> </w:t>
      </w:r>
      <w:r w:rsidRPr="00604573">
        <w:t>the State.</w:t>
      </w:r>
    </w:p>
    <w:p w:rsidR="00604573" w:rsidRPr="00604573" w:rsidRDefault="00604573" w:rsidP="00604573">
      <w:r w:rsidRPr="00604573">
        <w:t xml:space="preserve">This argument is in fact an extension of the principle established by the House of Lords in </w:t>
      </w:r>
      <w:r w:rsidRPr="00604573">
        <w:rPr>
          <w:i/>
          <w:iCs/>
        </w:rPr>
        <w:t>R v (1) East</w:t>
      </w:r>
      <w:r>
        <w:rPr>
          <w:i/>
          <w:iCs/>
        </w:rPr>
        <w:t xml:space="preserve"> </w:t>
      </w:r>
      <w:r w:rsidRPr="00604573">
        <w:rPr>
          <w:i/>
          <w:iCs/>
        </w:rPr>
        <w:t xml:space="preserve">London &amp; City Mental Health NHS Trust (2) David Stuart </w:t>
      </w:r>
      <w:proofErr w:type="spellStart"/>
      <w:r w:rsidRPr="00604573">
        <w:rPr>
          <w:i/>
          <w:iCs/>
        </w:rPr>
        <w:t>Snazell</w:t>
      </w:r>
      <w:proofErr w:type="spellEnd"/>
      <w:r w:rsidRPr="00604573">
        <w:rPr>
          <w:i/>
          <w:iCs/>
        </w:rPr>
        <w:t>, ex parte Count Franz Von Brandenburg</w:t>
      </w:r>
      <w:r>
        <w:rPr>
          <w:i/>
          <w:iCs/>
        </w:rPr>
        <w:t xml:space="preserve"> </w:t>
      </w:r>
      <w:r w:rsidRPr="00604573">
        <w:rPr>
          <w:i/>
          <w:iCs/>
        </w:rPr>
        <w:t>(Aka Nicholas Hanley</w:t>
      </w:r>
      <w:proofErr w:type="gramStart"/>
      <w:r w:rsidRPr="00604573">
        <w:rPr>
          <w:i/>
          <w:iCs/>
        </w:rPr>
        <w:t>)[</w:t>
      </w:r>
      <w:proofErr w:type="gramEnd"/>
      <w:r w:rsidRPr="00604573">
        <w:rPr>
          <w:i/>
          <w:iCs/>
        </w:rPr>
        <w:t>2003] 3 WLR 1265</w:t>
      </w:r>
      <w:r w:rsidRPr="00604573">
        <w:t>, dealing with the lawfulness of administrative decisions to</w:t>
      </w:r>
      <w:r>
        <w:t xml:space="preserve"> </w:t>
      </w:r>
      <w:r w:rsidRPr="00604573">
        <w:t>detain patients who have recently been discharged by a tribunal. It is easy to see why it was put forward</w:t>
      </w:r>
      <w:r>
        <w:t xml:space="preserve"> </w:t>
      </w:r>
      <w:r w:rsidRPr="00604573">
        <w:t>by the Secretary of State as a reasonable approach to the interaction of the executive and the courts, and</w:t>
      </w:r>
      <w:r>
        <w:t xml:space="preserve"> </w:t>
      </w:r>
      <w:r w:rsidRPr="00604573">
        <w:t>it is perhaps unfortunate that the Court does not appear to have endorsed it.</w:t>
      </w:r>
    </w:p>
    <w:p w:rsidR="00604573" w:rsidRDefault="00604573" w:rsidP="00604573">
      <w:r w:rsidRPr="00604573">
        <w:t>In this case therefore the Court of Appeal allowed the Secretary of State a greater breadth of discretion</w:t>
      </w:r>
      <w:r>
        <w:t xml:space="preserve"> </w:t>
      </w:r>
      <w:r w:rsidRPr="00604573">
        <w:t>in relation to his power to recall conditionally discharged patients than the Secretary of State had himself</w:t>
      </w:r>
      <w:r>
        <w:t xml:space="preserve"> </w:t>
      </w:r>
      <w:r w:rsidRPr="00604573">
        <w:t>asked for. Whilst this is of course an intensely difficult area, involving the balancing of personal liberty</w:t>
      </w:r>
      <w:r>
        <w:t xml:space="preserve"> </w:t>
      </w:r>
      <w:r w:rsidRPr="00604573">
        <w:t>and autonomy against real risks to the public, this judgment’s lack of clear reasoning and failure to make</w:t>
      </w:r>
      <w:r>
        <w:t xml:space="preserve"> </w:t>
      </w:r>
      <w:bookmarkStart w:id="0" w:name="_GoBack"/>
      <w:bookmarkEnd w:id="0"/>
      <w:r w:rsidRPr="00604573">
        <w:t>any positive statement of principle beyond the obvious represents a missed opportunity.</w:t>
      </w:r>
    </w:p>
    <w:sectPr w:rsidR="006045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0BD" w:rsidRDefault="00EF60BD" w:rsidP="00EF60BD">
      <w:pPr>
        <w:spacing w:after="0" w:line="240" w:lineRule="auto"/>
      </w:pPr>
      <w:r>
        <w:separator/>
      </w:r>
    </w:p>
  </w:endnote>
  <w:endnote w:type="continuationSeparator" w:id="0">
    <w:p w:rsidR="00EF60BD" w:rsidRDefault="00EF60BD" w:rsidP="00EF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0BD" w:rsidRDefault="00EF60BD" w:rsidP="00EF60BD">
      <w:pPr>
        <w:spacing w:after="0" w:line="240" w:lineRule="auto"/>
      </w:pPr>
      <w:r>
        <w:separator/>
      </w:r>
    </w:p>
  </w:footnote>
  <w:footnote w:type="continuationSeparator" w:id="0">
    <w:p w:rsidR="00EF60BD" w:rsidRDefault="00EF60BD" w:rsidP="00EF60BD">
      <w:pPr>
        <w:spacing w:after="0" w:line="240" w:lineRule="auto"/>
      </w:pPr>
      <w:r>
        <w:continuationSeparator/>
      </w:r>
    </w:p>
  </w:footnote>
  <w:footnote w:id="1">
    <w:p w:rsidR="00EF60BD" w:rsidRPr="00EF60BD" w:rsidRDefault="00EF60BD">
      <w:pPr>
        <w:pStyle w:val="FootnoteText"/>
        <w:rPr>
          <w:sz w:val="16"/>
        </w:rPr>
      </w:pPr>
      <w:r w:rsidRPr="00EF60BD">
        <w:rPr>
          <w:rStyle w:val="FootnoteReference"/>
          <w:sz w:val="16"/>
        </w:rPr>
        <w:footnoteRef/>
      </w:r>
      <w:r w:rsidRPr="00EF60BD">
        <w:rPr>
          <w:sz w:val="16"/>
        </w:rPr>
        <w:t xml:space="preserve"> </w:t>
      </w:r>
      <w:proofErr w:type="gramStart"/>
      <w:r w:rsidRPr="00EF60BD">
        <w:rPr>
          <w:sz w:val="16"/>
        </w:rPr>
        <w:t>Barrister (</w:t>
      </w:r>
      <w:proofErr w:type="spellStart"/>
      <w:r w:rsidRPr="00EF60BD">
        <w:rPr>
          <w:sz w:val="16"/>
        </w:rPr>
        <w:t>Barristerweb</w:t>
      </w:r>
      <w:proofErr w:type="spellEnd"/>
      <w:r w:rsidRPr="00EF60BD">
        <w:rPr>
          <w:sz w:val="16"/>
        </w:rPr>
        <w:t xml:space="preserve"> Chamber).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BD"/>
    <w:rsid w:val="00604573"/>
    <w:rsid w:val="008E219E"/>
    <w:rsid w:val="00E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6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0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F60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60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60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D17BB-DB4A-4A01-915A-7749EAFC0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2184</Words>
  <Characters>12453</Characters>
  <Application>Microsoft Office Word</Application>
  <DocSecurity>0</DocSecurity>
  <Lines>103</Lines>
  <Paragraphs>29</Paragraphs>
  <ScaleCrop>false</ScaleCrop>
  <Company>Northumbria University</Company>
  <LinksUpToDate>false</LinksUpToDate>
  <CharactersWithSpaces>14608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2</cp:revision>
  <dcterms:created xsi:type="dcterms:W3CDTF">2014-11-10T12:56:00Z</dcterms:created>
  <dcterms:modified xsi:type="dcterms:W3CDTF">2014-11-10T13:05:00Z</dcterms:modified>
</cp:coreProperties>
</file>