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FE" w:rsidRPr="00E469FE" w:rsidRDefault="00E469FE" w:rsidP="00E469FE">
      <w:pPr>
        <w:rPr>
          <w:b/>
          <w:bCs/>
          <w:i/>
          <w:iCs/>
          <w:sz w:val="40"/>
          <w:szCs w:val="40"/>
        </w:rPr>
      </w:pPr>
      <w:r w:rsidRPr="00E469FE">
        <w:rPr>
          <w:b/>
          <w:bCs/>
          <w:i/>
          <w:iCs/>
          <w:sz w:val="40"/>
          <w:szCs w:val="40"/>
        </w:rPr>
        <w:t>Psychiatry and the Law</w:t>
      </w:r>
      <w:proofErr w:type="gramStart"/>
      <w:r w:rsidRPr="00E469FE">
        <w:rPr>
          <w:b/>
          <w:bCs/>
          <w:i/>
          <w:iCs/>
          <w:sz w:val="40"/>
          <w:szCs w:val="40"/>
        </w:rPr>
        <w:t>,</w:t>
      </w:r>
      <w:proofErr w:type="gramEnd"/>
      <w:r w:rsidRPr="00E469FE">
        <w:rPr>
          <w:b/>
          <w:bCs/>
          <w:i/>
          <w:iCs/>
          <w:sz w:val="40"/>
          <w:szCs w:val="40"/>
        </w:rPr>
        <w:br/>
        <w:t xml:space="preserve">edited by Warren </w:t>
      </w:r>
      <w:proofErr w:type="spellStart"/>
      <w:r w:rsidRPr="00E469FE">
        <w:rPr>
          <w:b/>
          <w:bCs/>
          <w:i/>
          <w:iCs/>
          <w:sz w:val="40"/>
          <w:szCs w:val="40"/>
        </w:rPr>
        <w:t>Brookbanks</w:t>
      </w:r>
      <w:proofErr w:type="spellEnd"/>
      <w:r w:rsidRPr="00E469FE">
        <w:rPr>
          <w:b/>
          <w:bCs/>
          <w:i/>
          <w:iCs/>
          <w:sz w:val="40"/>
          <w:szCs w:val="40"/>
        </w:rPr>
        <w:t xml:space="preserve"> and Sandy Simpson</w:t>
      </w:r>
    </w:p>
    <w:p w:rsidR="00E469FE" w:rsidRPr="00E469FE" w:rsidRDefault="00E469FE" w:rsidP="00E469FE">
      <w:pPr>
        <w:rPr>
          <w:b/>
          <w:bCs/>
          <w:sz w:val="40"/>
          <w:szCs w:val="40"/>
        </w:rPr>
      </w:pPr>
      <w:r w:rsidRPr="00E469FE">
        <w:rPr>
          <w:b/>
          <w:bCs/>
          <w:i/>
          <w:iCs/>
          <w:sz w:val="40"/>
          <w:szCs w:val="40"/>
        </w:rPr>
        <w:t>Published by LexisNexis (2007), NZ$110</w:t>
      </w:r>
      <w:r w:rsidRPr="00E469FE">
        <w:rPr>
          <w:b/>
          <w:bCs/>
          <w:i/>
          <w:iCs/>
          <w:sz w:val="40"/>
          <w:szCs w:val="40"/>
        </w:rPr>
        <w:br/>
      </w:r>
      <w:r w:rsidRPr="00E469FE">
        <w:rPr>
          <w:b/>
          <w:bCs/>
          <w:sz w:val="40"/>
          <w:szCs w:val="40"/>
        </w:rPr>
        <w:t>ISBN 9780408718509</w:t>
      </w:r>
    </w:p>
    <w:p w:rsidR="00E469FE" w:rsidRDefault="00E469FE" w:rsidP="00E469FE"/>
    <w:p w:rsidR="00E469FE" w:rsidRPr="00E469FE" w:rsidRDefault="00E469FE" w:rsidP="00E469FE">
      <w:r w:rsidRPr="00E469FE">
        <w:t>This is an excellent book that has gathered together contributions from leading experts representing a</w:t>
      </w:r>
      <w:r>
        <w:t xml:space="preserve"> </w:t>
      </w:r>
      <w:r w:rsidRPr="00E469FE">
        <w:t>variety of disciplines</w:t>
      </w:r>
      <w:r>
        <w:rPr>
          <w:rStyle w:val="FootnoteReference"/>
        </w:rPr>
        <w:footnoteReference w:id="1"/>
      </w:r>
      <w:r w:rsidRPr="00E469FE">
        <w:t xml:space="preserve"> to produce an overview of forensic psychiatric practice, especially where it, “bear[s]</w:t>
      </w:r>
      <w:r>
        <w:t xml:space="preserve"> </w:t>
      </w:r>
      <w:r w:rsidRPr="00E469FE">
        <w:t>the heavy imprint of legislation and legal processes”. The editors themselves are respectively a Professor</w:t>
      </w:r>
      <w:r>
        <w:t xml:space="preserve"> </w:t>
      </w:r>
      <w:r w:rsidRPr="00E469FE">
        <w:t>of Law and a Director of Forensic Psychiatric Services.</w:t>
      </w:r>
    </w:p>
    <w:p w:rsidR="00E469FE" w:rsidRPr="00E469FE" w:rsidRDefault="00E469FE" w:rsidP="00E469FE">
      <w:r w:rsidRPr="00E469FE">
        <w:t xml:space="preserve">The book is designed to replace </w:t>
      </w:r>
      <w:r w:rsidRPr="00E469FE">
        <w:rPr>
          <w:i/>
          <w:iCs/>
        </w:rPr>
        <w:t>Psychiatry and the Law: Clinical and Legal Issues</w:t>
      </w:r>
      <w:r w:rsidRPr="00E469FE">
        <w:t>, published in 1996. It</w:t>
      </w:r>
      <w:r>
        <w:t xml:space="preserve"> </w:t>
      </w:r>
      <w:r w:rsidRPr="00E469FE">
        <w:t>focuses on practice in New Zealand but throughout there is discussion of, and comparison with, other</w:t>
      </w:r>
      <w:r>
        <w:t xml:space="preserve"> </w:t>
      </w:r>
      <w:r w:rsidRPr="00E469FE">
        <w:t>countries (particularly Australia and the UK), so that it has a broad relevance.</w:t>
      </w:r>
    </w:p>
    <w:p w:rsidR="00E469FE" w:rsidRPr="00E469FE" w:rsidRDefault="00E469FE" w:rsidP="00E469FE">
      <w:r w:rsidRPr="00E469FE">
        <w:t>It is primarily aimed at forensic psychiatrists and those working in forensic mental health but is expected</w:t>
      </w:r>
      <w:r>
        <w:t xml:space="preserve"> </w:t>
      </w:r>
      <w:r w:rsidRPr="00E469FE">
        <w:t>to be of interest to lawyers and judges as well. The foreword, written by a High Court judge, confirms its</w:t>
      </w:r>
      <w:r>
        <w:t xml:space="preserve"> </w:t>
      </w:r>
      <w:r w:rsidRPr="00E469FE">
        <w:t>usefulness to members of the legal profession and adds that it should be read by politicians, those in the</w:t>
      </w:r>
      <w:r>
        <w:t xml:space="preserve"> </w:t>
      </w:r>
      <w:r w:rsidRPr="00E469FE">
        <w:t>media and others who influence public opinion in this area and who need a clear understanding of the</w:t>
      </w:r>
      <w:r>
        <w:t xml:space="preserve"> </w:t>
      </w:r>
      <w:r w:rsidRPr="00E469FE">
        <w:t>issues involved.</w:t>
      </w:r>
    </w:p>
    <w:p w:rsidR="00E469FE" w:rsidRPr="00E469FE" w:rsidRDefault="00E469FE" w:rsidP="00E469FE">
      <w:r w:rsidRPr="00E469FE">
        <w:t>The book is divided into 3 main parts: “Legal Principles”; “Clinical Issues in Relation to Mentally</w:t>
      </w:r>
      <w:r>
        <w:t xml:space="preserve"> </w:t>
      </w:r>
      <w:r w:rsidRPr="00E469FE">
        <w:t>Abnormal Offenders” and “Forensic Psychiatry Service Provision”. The structure is such that you can</w:t>
      </w:r>
      <w:r>
        <w:t xml:space="preserve"> </w:t>
      </w:r>
      <w:r w:rsidRPr="00E469FE">
        <w:t>read it through easily, there being a natural progression which leads you through the content. In practice</w:t>
      </w:r>
      <w:r>
        <w:t xml:space="preserve"> </w:t>
      </w:r>
      <w:r w:rsidRPr="00E469FE">
        <w:t>however it is more likely to be dipped into, and most chapters can stand alone allowing you to do this;</w:t>
      </w:r>
      <w:r>
        <w:t xml:space="preserve"> </w:t>
      </w:r>
      <w:r w:rsidRPr="00E469FE">
        <w:t>this does, of necessity, mean that there is a degree of repetition.</w:t>
      </w:r>
    </w:p>
    <w:p w:rsidR="00E469FE" w:rsidRPr="00E469FE" w:rsidRDefault="00E469FE" w:rsidP="00E469FE">
      <w:r w:rsidRPr="00E469FE">
        <w:t>The Introduction by the two editors is subtitled, “Responses to risk: legal parameters and service</w:t>
      </w:r>
      <w:r>
        <w:t xml:space="preserve"> </w:t>
      </w:r>
      <w:r w:rsidRPr="00E469FE">
        <w:t>responses”. They reflect that in the 10 years since the publication of their previous version of this text,</w:t>
      </w:r>
      <w:r>
        <w:t xml:space="preserve"> </w:t>
      </w:r>
      <w:r w:rsidRPr="00E469FE">
        <w:t>various adverse public events have raised the profile of forensic psychiatry, at times in a negative light,</w:t>
      </w:r>
      <w:r>
        <w:t xml:space="preserve"> </w:t>
      </w:r>
      <w:r w:rsidRPr="00E469FE">
        <w:t>but they believe psychiatry has emerged stronger and with “a more focused commitment to its service of</w:t>
      </w:r>
      <w:r>
        <w:t xml:space="preserve"> </w:t>
      </w:r>
      <w:r w:rsidRPr="00E469FE">
        <w:t>the public”. In this time there has also been increasing demands on forensic services worldwide, through</w:t>
      </w:r>
      <w:r>
        <w:t xml:space="preserve"> </w:t>
      </w:r>
      <w:r w:rsidRPr="00E469FE">
        <w:t>factors such as an increasing number of prison inmates. Other challenges faced by forensic services</w:t>
      </w:r>
      <w:r>
        <w:t xml:space="preserve"> </w:t>
      </w:r>
      <w:r w:rsidRPr="00E469FE">
        <w:t>include shifting international trends in the law, from a traditional ‘proportionality’ approach to sentencing</w:t>
      </w:r>
      <w:r>
        <w:t xml:space="preserve"> </w:t>
      </w:r>
      <w:r w:rsidRPr="00E469FE">
        <w:t>to one more focused on risk of re-offending (including dispositions such as preventative detention). The</w:t>
      </w:r>
      <w:r>
        <w:t xml:space="preserve"> </w:t>
      </w:r>
      <w:r w:rsidRPr="00E469FE">
        <w:t>forensic psychiatrist asked to help in this, faces difficult ethical dilemmas. Advances made by forensic</w:t>
      </w:r>
      <w:r>
        <w:t xml:space="preserve"> </w:t>
      </w:r>
      <w:r w:rsidRPr="00E469FE">
        <w:t>psychiatry in this time have included a better understanding of the relationship between mental disorders,</w:t>
      </w:r>
      <w:r>
        <w:t xml:space="preserve"> </w:t>
      </w:r>
      <w:r w:rsidRPr="00E469FE">
        <w:t>violence and substance abuse, and improved risk assessment methodologies. They believe less progress</w:t>
      </w:r>
      <w:r>
        <w:t xml:space="preserve"> </w:t>
      </w:r>
      <w:r w:rsidRPr="00E469FE">
        <w:t>has been made in “our understanding about methods for forensic care and risk management”.</w:t>
      </w:r>
    </w:p>
    <w:p w:rsidR="00E469FE" w:rsidRPr="00E469FE" w:rsidRDefault="00E469FE" w:rsidP="00E469FE">
      <w:r w:rsidRPr="00E469FE">
        <w:lastRenderedPageBreak/>
        <w:t>The section of the text dealing with Legal Principles comprises the greater part of the book (9 chapters</w:t>
      </w:r>
      <w:r>
        <w:t xml:space="preserve"> </w:t>
      </w:r>
      <w:r w:rsidRPr="00E469FE">
        <w:t>compared with 3 for Clinical Issues and 5 for Service Provision). It begins with a chapter on ethical issues</w:t>
      </w:r>
      <w:r>
        <w:t xml:space="preserve"> </w:t>
      </w:r>
      <w:r w:rsidRPr="00E469FE">
        <w:t>in forensic psychiatry which admirably manages to pin down the key concerns in a complex area and</w:t>
      </w:r>
      <w:r>
        <w:t xml:space="preserve"> </w:t>
      </w:r>
      <w:r w:rsidRPr="00E469FE">
        <w:t>meaningfully discuss them in a succinct and clear manner. Forensic psychiatry involves a greater degree</w:t>
      </w:r>
      <w:r>
        <w:t xml:space="preserve"> </w:t>
      </w:r>
      <w:r w:rsidRPr="00E469FE">
        <w:t>of value judgements than other medical specialities and these judgements (which can affect the patient,</w:t>
      </w:r>
      <w:r>
        <w:t xml:space="preserve"> </w:t>
      </w:r>
      <w:r w:rsidRPr="00E469FE">
        <w:t>the public or even the clinician) have to be made in a changing social climate which seems to be shifting</w:t>
      </w:r>
      <w:r>
        <w:t xml:space="preserve"> </w:t>
      </w:r>
      <w:r w:rsidRPr="00E469FE">
        <w:t>from concerns based on welfare to concerns based on justice. Throughout the chapter runs the theme of</w:t>
      </w:r>
      <w:r>
        <w:t xml:space="preserve"> </w:t>
      </w:r>
      <w:r w:rsidRPr="00E469FE">
        <w:t>psychiatrists having to balance a duty to act both for the patient and for society – an often conflicting</w:t>
      </w:r>
      <w:r>
        <w:t xml:space="preserve"> </w:t>
      </w:r>
      <w:r w:rsidRPr="00E469FE">
        <w:t>role. Writing a report for a court which is seeking a risk assessment before deciding on an indeterminate</w:t>
      </w:r>
      <w:r>
        <w:t xml:space="preserve"> </w:t>
      </w:r>
      <w:r w:rsidRPr="00E469FE">
        <w:t>sentence, for example, involves the use of clinical skills to elicit potentially damaging information from a</w:t>
      </w:r>
      <w:r>
        <w:t xml:space="preserve"> </w:t>
      </w:r>
      <w:r w:rsidRPr="00E469FE">
        <w:t>person, while having no therapeutic intent. To negotiate these difficulties it is suggested a forensic</w:t>
      </w:r>
      <w:r>
        <w:t xml:space="preserve"> </w:t>
      </w:r>
      <w:r w:rsidRPr="00E469FE">
        <w:t>psychiatrist needs to adopt a transparent, systematic approach to ethical reasoning, and a suitable</w:t>
      </w:r>
      <w:r>
        <w:t xml:space="preserve"> </w:t>
      </w:r>
      <w:r w:rsidRPr="00E469FE">
        <w:t>framework for doing so is discussed.</w:t>
      </w:r>
    </w:p>
    <w:p w:rsidR="00E469FE" w:rsidRPr="00E469FE" w:rsidRDefault="00E469FE" w:rsidP="00E469FE">
      <w:r w:rsidRPr="00E469FE">
        <w:t>The Legal Principles section moves on to the definition of mental disorder, looking in detail at the</w:t>
      </w:r>
      <w:r>
        <w:t xml:space="preserve"> </w:t>
      </w:r>
      <w:r w:rsidRPr="00E469FE">
        <w:t xml:space="preserve">wording used in the New Zealand </w:t>
      </w:r>
      <w:r w:rsidRPr="00E469FE">
        <w:rPr>
          <w:i/>
          <w:iCs/>
        </w:rPr>
        <w:t>Mental Health (Compulsory Assessment and Treatment) Act 1992</w:t>
      </w:r>
      <w:r w:rsidRPr="00E469FE">
        <w:t>. An</w:t>
      </w:r>
      <w:r>
        <w:t xml:space="preserve"> </w:t>
      </w:r>
      <w:r w:rsidRPr="00E469FE">
        <w:t>aspect of the definition highlighted in the chapter is an abnormal state of mind as characterised by a</w:t>
      </w:r>
      <w:r>
        <w:t xml:space="preserve"> </w:t>
      </w:r>
      <w:r w:rsidRPr="00E469FE">
        <w:t>disorder of volition. This can clearly cause difficulties when attempting to distinguish an “irresistible</w:t>
      </w:r>
      <w:r>
        <w:t xml:space="preserve"> </w:t>
      </w:r>
      <w:r w:rsidRPr="00E469FE">
        <w:t>impulse and an impulse not resisted”. This chapter has been written with much of the emphasis on the</w:t>
      </w:r>
      <w:r>
        <w:t xml:space="preserve"> </w:t>
      </w:r>
      <w:r w:rsidRPr="00E469FE">
        <w:t xml:space="preserve">importance of avoiding “paternalistic medical dominance”. The conclusion is that the </w:t>
      </w:r>
      <w:r w:rsidRPr="00E469FE">
        <w:rPr>
          <w:i/>
          <w:iCs/>
        </w:rPr>
        <w:t>Mental Health</w:t>
      </w:r>
      <w:r>
        <w:rPr>
          <w:i/>
          <w:iCs/>
        </w:rPr>
        <w:t xml:space="preserve"> </w:t>
      </w:r>
      <w:r w:rsidRPr="00E469FE">
        <w:rPr>
          <w:i/>
          <w:iCs/>
        </w:rPr>
        <w:t xml:space="preserve">(Compulsory Assessment and Treatment) Act 1992 </w:t>
      </w:r>
      <w:r w:rsidRPr="00E469FE">
        <w:t>is comparatively enlightened but would be improved by</w:t>
      </w:r>
      <w:r>
        <w:t xml:space="preserve"> </w:t>
      </w:r>
      <w:r w:rsidRPr="00E469FE">
        <w:t>focusing on a lack of capacity as the measure by which to involuntarily treat someone.</w:t>
      </w:r>
    </w:p>
    <w:p w:rsidR="00E469FE" w:rsidRPr="00E469FE" w:rsidRDefault="00E469FE" w:rsidP="00E469FE">
      <w:r w:rsidRPr="00E469FE">
        <w:t>The importance of individual autonomy is the theme running through chapters on the implementation</w:t>
      </w:r>
      <w:r>
        <w:t xml:space="preserve"> </w:t>
      </w:r>
      <w:r w:rsidRPr="00E469FE">
        <w:t>of civil commitment and the application of public law. The efforts to strike a balance between a utilitarian</w:t>
      </w:r>
      <w:r>
        <w:t xml:space="preserve"> </w:t>
      </w:r>
      <w:r w:rsidRPr="00E469FE">
        <w:t>versus a civil libertarian approach to civil commitment, the resulting “new legalism”, and the idea of</w:t>
      </w:r>
      <w:r>
        <w:t xml:space="preserve"> </w:t>
      </w:r>
      <w:r w:rsidRPr="00E469FE">
        <w:t>“therapeutic jurisprudence” (the idea the law can be used to achieve therapeutic ends) are all discussed.</w:t>
      </w:r>
      <w:r>
        <w:t xml:space="preserve"> </w:t>
      </w:r>
      <w:r w:rsidRPr="00E469FE">
        <w:t xml:space="preserve">A </w:t>
      </w:r>
      <w:proofErr w:type="spellStart"/>
      <w:r w:rsidRPr="00E469FE">
        <w:t>well considered</w:t>
      </w:r>
      <w:proofErr w:type="spellEnd"/>
      <w:r w:rsidRPr="00E469FE">
        <w:t xml:space="preserve"> approach to these difficulties is outlined. The authors</w:t>
      </w:r>
      <w:r>
        <w:rPr>
          <w:rStyle w:val="FootnoteReference"/>
        </w:rPr>
        <w:footnoteReference w:id="2"/>
      </w:r>
      <w:r w:rsidRPr="00E469FE">
        <w:t xml:space="preserve"> point out there is suggestive</w:t>
      </w:r>
      <w:r>
        <w:t xml:space="preserve"> </w:t>
      </w:r>
      <w:r w:rsidRPr="00E469FE">
        <w:t>evidence that compulsory admission can be of benefit, but it is important to adopt a multi-disciplinary</w:t>
      </w:r>
      <w:r>
        <w:t xml:space="preserve"> </w:t>
      </w:r>
      <w:r w:rsidRPr="00E469FE">
        <w:t>approach and involve the patient in the decision-making process as much as possible. This can involve</w:t>
      </w:r>
      <w:r>
        <w:t xml:space="preserve"> </w:t>
      </w:r>
      <w:r w:rsidRPr="00E469FE">
        <w:t>preventative ethics, for example, whereby a person with capacity makes treatment plans in case they</w:t>
      </w:r>
      <w:r>
        <w:t xml:space="preserve"> </w:t>
      </w:r>
      <w:r w:rsidRPr="00E469FE">
        <w:t>become unwell once more. While civil commitment allows a “doing to” approach to clinical practice,</w:t>
      </w:r>
      <w:r>
        <w:t xml:space="preserve"> </w:t>
      </w:r>
      <w:r w:rsidRPr="00E469FE">
        <w:t>every effort must be made to adopt a “doing with” approach. The powers involved in civil commitment</w:t>
      </w:r>
      <w:r>
        <w:t xml:space="preserve"> </w:t>
      </w:r>
      <w:r w:rsidRPr="00E469FE">
        <w:t>are nonetheless highly coercive and the principles of public law ensure its proper exercise and control.</w:t>
      </w:r>
      <w:r>
        <w:t xml:space="preserve"> </w:t>
      </w:r>
      <w:r w:rsidRPr="00E469FE">
        <w:t>Human rights considerations are important and there is a very helpful overview of the human rights</w:t>
      </w:r>
      <w:r>
        <w:t xml:space="preserve"> </w:t>
      </w:r>
      <w:r w:rsidRPr="00E469FE">
        <w:t>principles that are commonly invoked when the forensic system is challenged and an excellent overview</w:t>
      </w:r>
      <w:r>
        <w:t xml:space="preserve"> </w:t>
      </w:r>
      <w:r w:rsidRPr="00E469FE">
        <w:t>of recent international case law. An interesting discussion follows about constitutional division of power</w:t>
      </w:r>
      <w:r>
        <w:t xml:space="preserve"> </w:t>
      </w:r>
      <w:r w:rsidRPr="00E469FE">
        <w:t>– executive, legislative, judicial branches of government, federal and state divisions – and its implications</w:t>
      </w:r>
      <w:r>
        <w:t xml:space="preserve"> </w:t>
      </w:r>
      <w:r w:rsidRPr="00E469FE">
        <w:t>for mental health law. The core principles of public law are then examined by considering their</w:t>
      </w:r>
      <w:r>
        <w:t xml:space="preserve"> </w:t>
      </w:r>
      <w:r w:rsidRPr="00E469FE">
        <w:t>application in a given scenario, which is a helpful approach.</w:t>
      </w:r>
    </w:p>
    <w:p w:rsidR="00E469FE" w:rsidRPr="00E469FE" w:rsidRDefault="00E469FE" w:rsidP="00E469FE">
      <w:r w:rsidRPr="00E469FE">
        <w:lastRenderedPageBreak/>
        <w:t>The Legal Principles section continues by looking at the insanity defence, fitness to plead and sentencing.</w:t>
      </w:r>
      <w:r>
        <w:t xml:space="preserve"> </w:t>
      </w:r>
      <w:r w:rsidRPr="00E469FE">
        <w:t>It then finishes by discussing the way psychiatrists interact with the courts as expert witnesses and report</w:t>
      </w:r>
      <w:r>
        <w:t xml:space="preserve"> </w:t>
      </w:r>
      <w:r w:rsidRPr="00E469FE">
        <w:t>writers, including a chapter which is a guide to writing reports.</w:t>
      </w:r>
    </w:p>
    <w:p w:rsidR="008B6CFA" w:rsidRDefault="00E469FE" w:rsidP="00E469FE">
      <w:r w:rsidRPr="00E469FE">
        <w:t xml:space="preserve">A good history of the insanity defence is given, including, of course, the </w:t>
      </w:r>
      <w:proofErr w:type="spellStart"/>
      <w:r w:rsidRPr="00E469FE">
        <w:t>M’Naughten</w:t>
      </w:r>
      <w:proofErr w:type="spellEnd"/>
      <w:r w:rsidRPr="00E469FE">
        <w:t xml:space="preserve"> rules which are the</w:t>
      </w:r>
      <w:r>
        <w:t xml:space="preserve"> </w:t>
      </w:r>
      <w:r w:rsidRPr="00E469FE">
        <w:t>basis for the defence in many western jurisdictions. It is shown how the defence may encounter problems</w:t>
      </w:r>
      <w:r>
        <w:t xml:space="preserve"> </w:t>
      </w:r>
      <w:r w:rsidRPr="00E469FE">
        <w:t>in the face of human rights legislation, ‘disease of the mind’ and ‘unsound mind’ being very different in</w:t>
      </w:r>
      <w:r>
        <w:t xml:space="preserve"> </w:t>
      </w:r>
      <w:r w:rsidRPr="00E469FE">
        <w:t>some circumstances. The UK courts have adopted a “narrow literal interpretation” of the defence while</w:t>
      </w:r>
      <w:r>
        <w:t xml:space="preserve"> </w:t>
      </w:r>
      <w:r w:rsidRPr="00E469FE">
        <w:t>a more “liberal approach” is taken by the courts in Australia and New Zealand. In New Zealand an</w:t>
      </w:r>
      <w:r>
        <w:t xml:space="preserve"> </w:t>
      </w:r>
      <w:r w:rsidRPr="00E469FE">
        <w:rPr>
          <w:i/>
          <w:iCs/>
        </w:rPr>
        <w:t xml:space="preserve">understanding </w:t>
      </w:r>
      <w:r w:rsidRPr="00E469FE">
        <w:t xml:space="preserve">of the nature and quality of the act and its wrongfulness is important not just a </w:t>
      </w:r>
      <w:r w:rsidRPr="00E469FE">
        <w:rPr>
          <w:i/>
          <w:iCs/>
        </w:rPr>
        <w:t>knowledge</w:t>
      </w:r>
      <w:r w:rsidRPr="00E469FE">
        <w:t>.</w:t>
      </w:r>
    </w:p>
    <w:p w:rsidR="00E469FE" w:rsidRPr="00E469FE" w:rsidRDefault="00E469FE" w:rsidP="00E469FE">
      <w:r w:rsidRPr="00E469FE">
        <w:t>Furthermore, wrongfulness clearly relates to a knowledge of moral wrong not legal wrong and the test of</w:t>
      </w:r>
      <w:r>
        <w:t xml:space="preserve"> </w:t>
      </w:r>
      <w:r w:rsidRPr="00E469FE">
        <w:t>the moral standard is subjective not objective in nature. This approach reflects, in the author’s</w:t>
      </w:r>
      <w:r>
        <w:rPr>
          <w:rStyle w:val="FootnoteReference"/>
        </w:rPr>
        <w:footnoteReference w:id="3"/>
      </w:r>
      <w:r w:rsidRPr="00E469FE">
        <w:t xml:space="preserve"> view,</w:t>
      </w:r>
      <w:r>
        <w:t xml:space="preserve"> </w:t>
      </w:r>
      <w:r w:rsidRPr="00E469FE">
        <w:t>“sound common sense” and he makes a persuasive argument. The chapter includes a particularly clear</w:t>
      </w:r>
      <w:r>
        <w:t xml:space="preserve"> </w:t>
      </w:r>
      <w:r w:rsidRPr="00E469FE">
        <w:t>exposition of the potentially confusing concept of automatism, especially in its explanation of the</w:t>
      </w:r>
      <w:r>
        <w:t xml:space="preserve"> </w:t>
      </w:r>
      <w:r w:rsidRPr="00E469FE">
        <w:t>distinction between an internal or external cause.</w:t>
      </w:r>
    </w:p>
    <w:p w:rsidR="00E469FE" w:rsidRPr="00E469FE" w:rsidRDefault="00E469FE" w:rsidP="00E469FE">
      <w:r w:rsidRPr="00E469FE">
        <w:t>Fitness to plead is examined in detail. The question of whether international human rights standards are</w:t>
      </w:r>
      <w:r>
        <w:t xml:space="preserve"> </w:t>
      </w:r>
      <w:r w:rsidRPr="00E469FE">
        <w:t>met is again raised in relation to the criteria for fitness to plead and the disposal of those found unfit in</w:t>
      </w:r>
      <w:r>
        <w:t xml:space="preserve"> </w:t>
      </w:r>
      <w:r w:rsidRPr="00E469FE">
        <w:t>the UK, Australia and New Zealand. Recent developments in Australia and New Zealand are outlined,</w:t>
      </w:r>
      <w:r>
        <w:t xml:space="preserve"> </w:t>
      </w:r>
      <w:r w:rsidRPr="00E469FE">
        <w:t>and clinical issues follow with a useful section for psychiatrists on the assessment of fitness to plead and</w:t>
      </w:r>
      <w:r>
        <w:t xml:space="preserve"> </w:t>
      </w:r>
      <w:r w:rsidRPr="00E469FE">
        <w:t>writing the subsequent report.</w:t>
      </w:r>
    </w:p>
    <w:p w:rsidR="00E469FE" w:rsidRPr="00E469FE" w:rsidRDefault="00E469FE" w:rsidP="00E469FE">
      <w:r w:rsidRPr="00E469FE">
        <w:t>The sentencing and disposition of Mentally Disordered Offenders is often awkward. They can be less</w:t>
      </w:r>
      <w:r>
        <w:t xml:space="preserve"> </w:t>
      </w:r>
      <w:r w:rsidRPr="00E469FE">
        <w:t>blameworthy but more dangerous, bringing public protection and human rights into conflict. The</w:t>
      </w:r>
      <w:r>
        <w:t xml:space="preserve"> </w:t>
      </w:r>
      <w:r w:rsidRPr="00E469FE">
        <w:t>increasing influence of international human rights standards is a theme that runs throughout this chapter,</w:t>
      </w:r>
      <w:r>
        <w:t xml:space="preserve"> </w:t>
      </w:r>
      <w:r w:rsidRPr="00E469FE">
        <w:t>indeed throughout the entire section on Legal Principles. The general principles that should be adhered</w:t>
      </w:r>
      <w:r>
        <w:t xml:space="preserve"> </w:t>
      </w:r>
      <w:r w:rsidRPr="00E469FE">
        <w:t>to when sentencing are identified, such as facilitating treatment while maintaining proportionality, and</w:t>
      </w:r>
      <w:r>
        <w:t xml:space="preserve"> </w:t>
      </w:r>
      <w:r w:rsidRPr="00E469FE">
        <w:t xml:space="preserve">there is a discussion of a legalism versus a </w:t>
      </w:r>
      <w:proofErr w:type="spellStart"/>
      <w:r w:rsidRPr="00E469FE">
        <w:t>welfarism</w:t>
      </w:r>
      <w:proofErr w:type="spellEnd"/>
      <w:r w:rsidRPr="00E469FE">
        <w:t xml:space="preserve"> approach which favours </w:t>
      </w:r>
      <w:proofErr w:type="spellStart"/>
      <w:r w:rsidRPr="00E469FE">
        <w:t>welfarism</w:t>
      </w:r>
      <w:proofErr w:type="spellEnd"/>
      <w:r w:rsidRPr="00E469FE">
        <w:t>. Hospital orders in</w:t>
      </w:r>
      <w:r>
        <w:t xml:space="preserve"> </w:t>
      </w:r>
      <w:r w:rsidRPr="00E469FE">
        <w:t>particular are covered, as used in Australia and New Zealand.</w:t>
      </w:r>
    </w:p>
    <w:p w:rsidR="00E469FE" w:rsidRPr="00E469FE" w:rsidRDefault="00E469FE" w:rsidP="00E469FE">
      <w:r w:rsidRPr="00E469FE">
        <w:t>Psychiatrists as expert witnesses are described as “mistrusted guests at the legal table”, with judges</w:t>
      </w:r>
      <w:r>
        <w:t xml:space="preserve"> </w:t>
      </w:r>
      <w:r w:rsidRPr="00E469FE">
        <w:t>suspecting the medical expert of entrenched bias towards those who call them. The danger in this,</w:t>
      </w:r>
      <w:r>
        <w:t xml:space="preserve"> </w:t>
      </w:r>
      <w:r w:rsidRPr="00E469FE">
        <w:t>according to the author</w:t>
      </w:r>
      <w:r>
        <w:rPr>
          <w:rStyle w:val="FootnoteReference"/>
        </w:rPr>
        <w:footnoteReference w:id="4"/>
      </w:r>
      <w:r w:rsidRPr="00E469FE">
        <w:t>, is that it drives unsatisfactory ad hoc reform. More considered reforms are</w:t>
      </w:r>
      <w:r>
        <w:t xml:space="preserve"> </w:t>
      </w:r>
      <w:r w:rsidRPr="00E469FE">
        <w:t>suggested, revolving around the need for lawyers and psychiatrists to come to a better mutual</w:t>
      </w:r>
      <w:r>
        <w:t xml:space="preserve"> </w:t>
      </w:r>
      <w:r w:rsidRPr="00E469FE">
        <w:t>understanding; the author does justice to this important point.</w:t>
      </w:r>
    </w:p>
    <w:p w:rsidR="00E469FE" w:rsidRPr="00E469FE" w:rsidRDefault="00E469FE" w:rsidP="00E469FE">
      <w:r w:rsidRPr="00E469FE">
        <w:t>During my training, I read several chapters in textbooks or articles in journals offering guidance when</w:t>
      </w:r>
      <w:r>
        <w:t xml:space="preserve"> </w:t>
      </w:r>
      <w:r w:rsidRPr="00E469FE">
        <w:t xml:space="preserve">writing court reports but the chapter in this textbook by G </w:t>
      </w:r>
      <w:proofErr w:type="spellStart"/>
      <w:r w:rsidRPr="00E469FE">
        <w:t>Galpin</w:t>
      </w:r>
      <w:proofErr w:type="spellEnd"/>
      <w:r w:rsidRPr="00E469FE">
        <w:t xml:space="preserve"> is by far and away the best. It offers</w:t>
      </w:r>
      <w:r>
        <w:t xml:space="preserve"> </w:t>
      </w:r>
      <w:r w:rsidRPr="00E469FE">
        <w:t>help with the mechanics of writing a report as well as examining potential legal and contextual</w:t>
      </w:r>
      <w:r>
        <w:t xml:space="preserve"> </w:t>
      </w:r>
      <w:r w:rsidRPr="00E469FE">
        <w:t>complexities. It points out that the report should strive to enhance the options available to a court,</w:t>
      </w:r>
      <w:r>
        <w:t xml:space="preserve"> </w:t>
      </w:r>
      <w:r w:rsidRPr="00E469FE">
        <w:t>bringing flexibility and humanity to the law, without dictating the law or excusing offending. It offers</w:t>
      </w:r>
      <w:r>
        <w:t xml:space="preserve"> </w:t>
      </w:r>
      <w:r w:rsidRPr="00E469FE">
        <w:t xml:space="preserve">sound practical advice throughout and ends with a useful broad template for </w:t>
      </w:r>
      <w:r w:rsidRPr="00E469FE">
        <w:lastRenderedPageBreak/>
        <w:t>reports. This should be read</w:t>
      </w:r>
      <w:r>
        <w:t xml:space="preserve"> </w:t>
      </w:r>
      <w:r w:rsidRPr="00E469FE">
        <w:t>by any psychiatric trainee embarking on their first report and would help to refresh and refocus those with</w:t>
      </w:r>
      <w:r>
        <w:t xml:space="preserve"> </w:t>
      </w:r>
      <w:r w:rsidRPr="00E469FE">
        <w:t>more experience.</w:t>
      </w:r>
    </w:p>
    <w:p w:rsidR="00E469FE" w:rsidRPr="00E469FE" w:rsidRDefault="00E469FE" w:rsidP="00E469FE">
      <w:r w:rsidRPr="00E469FE">
        <w:t>‘Clinical Issues in Relation to Mentally Abnormal Offenders’ is the next distinct part of the text. It has</w:t>
      </w:r>
      <w:r>
        <w:t xml:space="preserve"> </w:t>
      </w:r>
      <w:r w:rsidRPr="00E469FE">
        <w:t>chapters on the ‘schizophrenic syndrome’ and antisocial behaviour, the assessment and management of</w:t>
      </w:r>
      <w:r>
        <w:t xml:space="preserve"> </w:t>
      </w:r>
      <w:r w:rsidRPr="00E469FE">
        <w:t>violence risk, and those with intellectual disabilities. The schizophrenic syndrome is “central” to forensic</w:t>
      </w:r>
      <w:r>
        <w:t xml:space="preserve"> </w:t>
      </w:r>
      <w:r w:rsidRPr="00E469FE">
        <w:t>mental health practice and the discussion that follows is thought provoking and extremely useful to</w:t>
      </w:r>
      <w:r>
        <w:t xml:space="preserve"> </w:t>
      </w:r>
      <w:r w:rsidRPr="00E469FE">
        <w:t>clinicians. With great clarity, the author</w:t>
      </w:r>
      <w:r>
        <w:rPr>
          <w:rStyle w:val="FootnoteReference"/>
        </w:rPr>
        <w:footnoteReference w:id="5"/>
      </w:r>
      <w:r w:rsidRPr="00E469FE">
        <w:t xml:space="preserve"> argues that the association between the schizophrenic</w:t>
      </w:r>
      <w:r>
        <w:t xml:space="preserve"> </w:t>
      </w:r>
      <w:r w:rsidRPr="00E469FE">
        <w:t>syndrome, violence and antisocial behaviour is inherent to the disorder and its effects on the sufferer’s</w:t>
      </w:r>
      <w:r>
        <w:t xml:space="preserve"> </w:t>
      </w:r>
      <w:r w:rsidRPr="00E469FE">
        <w:t>functioning. He warns against an excessive willingness to attribute all problems to drug abuse which often</w:t>
      </w:r>
      <w:r>
        <w:t xml:space="preserve"> </w:t>
      </w:r>
      <w:r w:rsidRPr="00E469FE">
        <w:t>becomes an excuse to offer reduced services to the patient or none at all. Principles for managing those</w:t>
      </w:r>
      <w:r>
        <w:t xml:space="preserve"> </w:t>
      </w:r>
      <w:r w:rsidRPr="00E469FE">
        <w:t>high risk patients with a schizophrenic disorder are identified, offering good, practical, evidence-based</w:t>
      </w:r>
      <w:r>
        <w:t xml:space="preserve"> </w:t>
      </w:r>
      <w:r w:rsidRPr="00E469FE">
        <w:t>advice. Interestingly, the author notes that there is no evidence that the drive to deinstitutionalise the</w:t>
      </w:r>
      <w:r>
        <w:t xml:space="preserve"> </w:t>
      </w:r>
      <w:r w:rsidRPr="00E469FE">
        <w:t>mentally ill has led to their increased criminalisation; this is at odds with opinions expressed in later</w:t>
      </w:r>
      <w:r>
        <w:t xml:space="preserve"> </w:t>
      </w:r>
      <w:r w:rsidRPr="00E469FE">
        <w:t>chapters.</w:t>
      </w:r>
    </w:p>
    <w:p w:rsidR="00E469FE" w:rsidRPr="00E469FE" w:rsidRDefault="00E469FE" w:rsidP="00E469FE">
      <w:r w:rsidRPr="00E469FE">
        <w:t>The next chapter gives a brief history of risk assessment in mental health systems, culminating in the</w:t>
      </w:r>
      <w:r>
        <w:t xml:space="preserve"> </w:t>
      </w:r>
      <w:r w:rsidRPr="00E469FE">
        <w:t>current use of Structured Professional Judgement (SPJ) instruments, which take into account static and</w:t>
      </w:r>
      <w:r>
        <w:t xml:space="preserve"> </w:t>
      </w:r>
      <w:r w:rsidRPr="00E469FE">
        <w:t>dynamic risk factors. It then describes the two most relevant SPJ instruments, the HCR-20 and START</w:t>
      </w:r>
      <w:r>
        <w:rPr>
          <w:rStyle w:val="FootnoteReference"/>
        </w:rPr>
        <w:footnoteReference w:id="6"/>
      </w:r>
      <w:r w:rsidRPr="00E469FE">
        <w:t>,</w:t>
      </w:r>
      <w:r>
        <w:t xml:space="preserve"> </w:t>
      </w:r>
      <w:r w:rsidRPr="00E469FE">
        <w:t>and points out their strengths and limitations. The chapter also describes a model of integrating risk</w:t>
      </w:r>
      <w:r>
        <w:t xml:space="preserve"> </w:t>
      </w:r>
      <w:r w:rsidRPr="00E469FE">
        <w:t>assessment and management that is currently being put into place across all mental health services in</w:t>
      </w:r>
      <w:r>
        <w:t xml:space="preserve"> </w:t>
      </w:r>
      <w:r w:rsidRPr="00E469FE">
        <w:t>New Zealand. It makes very interesting reading for clinicians working elsewhere, who might be involved</w:t>
      </w:r>
      <w:r>
        <w:t xml:space="preserve"> </w:t>
      </w:r>
      <w:r w:rsidRPr="00E469FE">
        <w:t>in service development. The chapter finishes by emphasising the importance of a good therapeutic</w:t>
      </w:r>
      <w:r>
        <w:t xml:space="preserve"> </w:t>
      </w:r>
      <w:r w:rsidRPr="00E469FE">
        <w:t>relationship and sound clinical practice in risk assessment.</w:t>
      </w:r>
    </w:p>
    <w:p w:rsidR="00E469FE" w:rsidRPr="00E469FE" w:rsidRDefault="00E469FE" w:rsidP="00E469FE">
      <w:r w:rsidRPr="00E469FE">
        <w:t>A wide-ranging discussion about intellectual disabilities and the law finishes the section on Clinical</w:t>
      </w:r>
      <w:r>
        <w:t xml:space="preserve"> </w:t>
      </w:r>
      <w:r w:rsidRPr="00E469FE">
        <w:t>Issues. Epidemiological studies are cited that suggest an over-representation of ID offenders in the</w:t>
      </w:r>
      <w:r>
        <w:t xml:space="preserve"> </w:t>
      </w:r>
      <w:r w:rsidRPr="00E469FE">
        <w:t>criminal justice system, but it is pointed out that the association does not necessarily mean the historically</w:t>
      </w:r>
      <w:r>
        <w:t xml:space="preserve"> </w:t>
      </w:r>
      <w:r w:rsidRPr="00E469FE">
        <w:t>assumed causal relationship is true. The intellectually disabled require special consideration at every stage</w:t>
      </w:r>
      <w:r>
        <w:t xml:space="preserve"> </w:t>
      </w:r>
      <w:r w:rsidRPr="00E469FE">
        <w:t>of the criminal justice system from police questioning to disposal, and these issues are examined, together</w:t>
      </w:r>
      <w:r>
        <w:t xml:space="preserve"> </w:t>
      </w:r>
      <w:r w:rsidRPr="00E469FE">
        <w:t>with a detailed look at New Zealand law which appears to have some good specific legislation for those</w:t>
      </w:r>
      <w:r>
        <w:t xml:space="preserve"> </w:t>
      </w:r>
      <w:r w:rsidRPr="00E469FE">
        <w:t>with an intellectual disability. Further space is given to specific problems that can be problematic in</w:t>
      </w:r>
      <w:r>
        <w:t xml:space="preserve"> </w:t>
      </w:r>
      <w:r w:rsidRPr="00E469FE">
        <w:t>forensic work with the intellectually disabled: sexual and violent offending and arson. The chapter</w:t>
      </w:r>
      <w:r>
        <w:t xml:space="preserve"> </w:t>
      </w:r>
      <w:r w:rsidRPr="00E469FE">
        <w:t>finishes with a call for more work to be done in this under-researched area.</w:t>
      </w:r>
    </w:p>
    <w:p w:rsidR="00E469FE" w:rsidRPr="00E469FE" w:rsidRDefault="00E469FE" w:rsidP="00E469FE">
      <w:r w:rsidRPr="00E469FE">
        <w:t>The final part of the book, Forensic Psychiatric Service Provision, initially identifies some important</w:t>
      </w:r>
      <w:r>
        <w:t xml:space="preserve"> </w:t>
      </w:r>
      <w:r w:rsidRPr="00E469FE">
        <w:t>broad issues in this area. In 1987, a major investigation into services in New Zealand was prompted by a</w:t>
      </w:r>
      <w:r>
        <w:t xml:space="preserve"> </w:t>
      </w:r>
      <w:r w:rsidRPr="00E469FE">
        <w:t>spate of homicides and suicides. This lead to the establishment of some guiding principles for services:</w:t>
      </w:r>
      <w:r>
        <w:t xml:space="preserve"> </w:t>
      </w:r>
      <w:r w:rsidRPr="00E469FE">
        <w:t>Mentally Disordered Offenders should have the same access to treatment as non-offenders; are the</w:t>
      </w:r>
      <w:r>
        <w:t xml:space="preserve"> </w:t>
      </w:r>
      <w:r w:rsidRPr="00E469FE">
        <w:t>primary responsibility of the health rather than correctional system; mental illness should be able to be</w:t>
      </w:r>
      <w:r>
        <w:t xml:space="preserve"> </w:t>
      </w:r>
      <w:r w:rsidRPr="00E469FE">
        <w:t>picked up at any stage in the criminal justice system; cultural understanding and family input are</w:t>
      </w:r>
      <w:r>
        <w:t xml:space="preserve"> </w:t>
      </w:r>
      <w:r w:rsidRPr="00E469FE">
        <w:t>essential, and security and therapy must be integrated. An account of the development of services in New</w:t>
      </w:r>
      <w:r>
        <w:t xml:space="preserve"> </w:t>
      </w:r>
      <w:r w:rsidRPr="00E469FE">
        <w:t>Zealand and their future direction then follows.</w:t>
      </w:r>
    </w:p>
    <w:p w:rsidR="00E469FE" w:rsidRPr="00E469FE" w:rsidRDefault="00E469FE" w:rsidP="00E469FE">
      <w:r w:rsidRPr="00E469FE">
        <w:lastRenderedPageBreak/>
        <w:t>People of minority ethnicity are over-represented in forensic mental health facilities, be it in the UK, USA</w:t>
      </w:r>
      <w:r>
        <w:t xml:space="preserve"> </w:t>
      </w:r>
      <w:r w:rsidRPr="00E469FE">
        <w:t>or New Zealand. The New Zealand experience in providing treatment and rehabilitation for Maori is</w:t>
      </w:r>
      <w:r>
        <w:t xml:space="preserve"> </w:t>
      </w:r>
      <w:r w:rsidRPr="00E469FE">
        <w:t>given detailed consideration. Attempts made to address the problem that Maori do not seem to do as well</w:t>
      </w:r>
      <w:r>
        <w:t xml:space="preserve"> </w:t>
      </w:r>
      <w:r w:rsidRPr="00E469FE">
        <w:t>in the current service framework, are obviously specific to New Zealand, but the chapter still makes</w:t>
      </w:r>
      <w:r>
        <w:t xml:space="preserve"> </w:t>
      </w:r>
      <w:r w:rsidRPr="00E469FE">
        <w:t>worthwhile reading for the general lessons it has for health professionals trying to improve services for</w:t>
      </w:r>
      <w:r>
        <w:t xml:space="preserve"> </w:t>
      </w:r>
      <w:r w:rsidRPr="00E469FE">
        <w:t>those of a minority ethnicity.</w:t>
      </w:r>
    </w:p>
    <w:p w:rsidR="00E469FE" w:rsidRDefault="00E469FE" w:rsidP="00E469FE">
      <w:r w:rsidRPr="00E469FE">
        <w:t>Chapters on psychiatric services to prisons and liaison with courts, reveals the problems associated with</w:t>
      </w:r>
      <w:r>
        <w:t xml:space="preserve"> </w:t>
      </w:r>
      <w:r w:rsidRPr="00E469FE">
        <w:t>effective service delivery. Although advances have been made in New Zealand since the publication of</w:t>
      </w:r>
      <w:r>
        <w:t xml:space="preserve"> </w:t>
      </w:r>
      <w:r w:rsidRPr="00E469FE">
        <w:t>the book’s earlier edition, difficulties remain; especially the identification of mentally ill prisoners and the</w:t>
      </w:r>
      <w:r>
        <w:t xml:space="preserve"> </w:t>
      </w:r>
      <w:r w:rsidRPr="00E469FE">
        <w:t>waiting lists for transfer to hospital due to the slow movement of patients through the system. Liaison</w:t>
      </w:r>
      <w:r>
        <w:t xml:space="preserve"> </w:t>
      </w:r>
      <w:r w:rsidRPr="00E469FE">
        <w:t>services and court diversion schemes are compared and contrasted and although the subject is dealt with</w:t>
      </w:r>
      <w:r>
        <w:t xml:space="preserve"> </w:t>
      </w:r>
      <w:r w:rsidRPr="00E469FE">
        <w:t>well, it is also recognised that the various different models of provision, the array of performance</w:t>
      </w:r>
      <w:r>
        <w:t xml:space="preserve"> </w:t>
      </w:r>
      <w:r w:rsidRPr="00E469FE">
        <w:t>indicators and the lack of research into the area, make it difficult to give clear advice on the best way to</w:t>
      </w:r>
      <w:r>
        <w:t xml:space="preserve"> </w:t>
      </w:r>
      <w:r w:rsidRPr="00E469FE">
        <w:t>develop or improve services.</w:t>
      </w:r>
    </w:p>
    <w:p w:rsidR="00E469FE" w:rsidRPr="00E469FE" w:rsidRDefault="00E469FE" w:rsidP="00E469FE">
      <w:r w:rsidRPr="00E469FE">
        <w:t>The book finishes with a careful examination of rehabilitation in forensic psychiatry. Differing pathways</w:t>
      </w:r>
      <w:r>
        <w:t xml:space="preserve"> </w:t>
      </w:r>
      <w:r w:rsidRPr="00E469FE">
        <w:t>for patients through services are discussed, together with different strategies for rehabilitation. Specific</w:t>
      </w:r>
      <w:r>
        <w:t xml:space="preserve"> </w:t>
      </w:r>
      <w:r w:rsidRPr="00E469FE">
        <w:t xml:space="preserve">aspects of rehabilitation (risk assessment, pharmacotherapy and </w:t>
      </w:r>
      <w:proofErr w:type="spellStart"/>
      <w:r w:rsidRPr="00E469FE">
        <w:t>psychoeducation</w:t>
      </w:r>
      <w:proofErr w:type="spellEnd"/>
      <w:r w:rsidRPr="00E469FE">
        <w:t>, through to work skills</w:t>
      </w:r>
      <w:r>
        <w:t xml:space="preserve"> </w:t>
      </w:r>
      <w:r w:rsidRPr="00E469FE">
        <w:t>training or substance abuse work) are considered separately in a way that is useful and aids overall</w:t>
      </w:r>
      <w:r>
        <w:t xml:space="preserve"> </w:t>
      </w:r>
      <w:r w:rsidRPr="00E469FE">
        <w:t>understanding.</w:t>
      </w:r>
    </w:p>
    <w:p w:rsidR="00E469FE" w:rsidRDefault="00E469FE" w:rsidP="00E469FE">
      <w:r w:rsidRPr="00E469FE">
        <w:t>The editors have been very successful in their aim of providing an overview of forensic psychiatric</w:t>
      </w:r>
      <w:r>
        <w:t xml:space="preserve"> </w:t>
      </w:r>
      <w:r w:rsidRPr="00E469FE">
        <w:t>practice. Their obviously careful choice of subject areas and authors has paid off. Almost without</w:t>
      </w:r>
      <w:r>
        <w:t xml:space="preserve"> </w:t>
      </w:r>
      <w:r w:rsidRPr="00E469FE">
        <w:t>exception the contributions are well-written, informative and interesting, especially to a clinician. I</w:t>
      </w:r>
      <w:r>
        <w:t xml:space="preserve"> </w:t>
      </w:r>
      <w:r w:rsidRPr="00E469FE">
        <w:t>imagine the book would have less direct relevance to lawyers but it is a good aid for those seeking a</w:t>
      </w:r>
      <w:r>
        <w:t xml:space="preserve"> </w:t>
      </w:r>
      <w:r w:rsidRPr="00E469FE">
        <w:t>greater general understanding of the area. I would have liked more detail in several of the chapters but</w:t>
      </w:r>
      <w:r>
        <w:t xml:space="preserve"> </w:t>
      </w:r>
      <w:r w:rsidRPr="00E469FE">
        <w:t>this is bound to be a difficulty when the book’s scope is broad and, in fairness, the editors say their remit</w:t>
      </w:r>
      <w:r>
        <w:t xml:space="preserve"> </w:t>
      </w:r>
      <w:r w:rsidRPr="00E469FE">
        <w:t>was to provide a useful primary source of information, fully expecting that a wider inquiry might be</w:t>
      </w:r>
      <w:r>
        <w:t xml:space="preserve"> </w:t>
      </w:r>
      <w:r w:rsidRPr="00E469FE">
        <w:t>needed. It might be difficult to use this book to find the answer to a very specific question but as a</w:t>
      </w:r>
      <w:r>
        <w:t xml:space="preserve"> </w:t>
      </w:r>
      <w:r w:rsidRPr="00E469FE">
        <w:t>resource to quickly become informed on a given area in forensic psychiatry it is invaluable. The book’s</w:t>
      </w:r>
      <w:r>
        <w:t xml:space="preserve"> </w:t>
      </w:r>
      <w:r w:rsidRPr="00E469FE">
        <w:t>focus is on New Zealand but it deserves to be read by a whole range of professionals in a variety of</w:t>
      </w:r>
      <w:r>
        <w:t xml:space="preserve"> </w:t>
      </w:r>
      <w:r w:rsidRPr="00E469FE">
        <w:t>countries.</w:t>
      </w:r>
    </w:p>
    <w:p w:rsidR="00E469FE" w:rsidRPr="00E469FE" w:rsidRDefault="00E469FE" w:rsidP="00E469FE"/>
    <w:p w:rsidR="00E469FE" w:rsidRPr="00E469FE" w:rsidRDefault="00E469FE" w:rsidP="00E469FE">
      <w:pPr>
        <w:rPr>
          <w:sz w:val="28"/>
        </w:rPr>
      </w:pPr>
      <w:bookmarkStart w:id="0" w:name="_GoBack"/>
      <w:r w:rsidRPr="00E469FE">
        <w:rPr>
          <w:sz w:val="28"/>
        </w:rPr>
        <w:t>William Brereton</w:t>
      </w:r>
    </w:p>
    <w:bookmarkEnd w:id="0"/>
    <w:p w:rsidR="00E469FE" w:rsidRDefault="00E469FE" w:rsidP="00E469FE">
      <w:proofErr w:type="gramStart"/>
      <w:r w:rsidRPr="00E469FE">
        <w:t>Locum Consultant Forensic Psychiatrist, Middlesbrough.</w:t>
      </w:r>
      <w:proofErr w:type="gramEnd"/>
      <w:r>
        <w:br/>
      </w:r>
      <w:r w:rsidRPr="00E469FE">
        <w:t>Sweet &amp; Maxwell prize winner, LLM Mental Health Law Programme 2005–2007,</w:t>
      </w:r>
      <w:r>
        <w:t xml:space="preserve"> </w:t>
      </w:r>
      <w:r w:rsidRPr="00E469FE">
        <w:t>Northumbria University.</w:t>
      </w:r>
    </w:p>
    <w:sectPr w:rsidR="00E46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FE" w:rsidRDefault="00E469FE" w:rsidP="00E469FE">
      <w:pPr>
        <w:spacing w:after="0" w:line="240" w:lineRule="auto"/>
      </w:pPr>
      <w:r>
        <w:separator/>
      </w:r>
    </w:p>
  </w:endnote>
  <w:endnote w:type="continuationSeparator" w:id="0">
    <w:p w:rsidR="00E469FE" w:rsidRDefault="00E469FE" w:rsidP="00E4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FE" w:rsidRDefault="00E469FE" w:rsidP="00E469FE">
      <w:pPr>
        <w:spacing w:after="0" w:line="240" w:lineRule="auto"/>
      </w:pPr>
      <w:r>
        <w:separator/>
      </w:r>
    </w:p>
  </w:footnote>
  <w:footnote w:type="continuationSeparator" w:id="0">
    <w:p w:rsidR="00E469FE" w:rsidRDefault="00E469FE" w:rsidP="00E469FE">
      <w:pPr>
        <w:spacing w:after="0" w:line="240" w:lineRule="auto"/>
      </w:pPr>
      <w:r>
        <w:continuationSeparator/>
      </w:r>
    </w:p>
  </w:footnote>
  <w:footnote w:id="1">
    <w:p w:rsidR="00E469FE" w:rsidRPr="00E469FE" w:rsidRDefault="00E469FE" w:rsidP="00E469FE">
      <w:pPr>
        <w:pStyle w:val="FootnoteText"/>
        <w:rPr>
          <w:sz w:val="16"/>
        </w:rPr>
      </w:pPr>
      <w:r w:rsidRPr="00E469FE">
        <w:rPr>
          <w:rStyle w:val="FootnoteReference"/>
          <w:sz w:val="16"/>
        </w:rPr>
        <w:footnoteRef/>
      </w:r>
      <w:r w:rsidRPr="00E469FE">
        <w:rPr>
          <w:sz w:val="16"/>
        </w:rPr>
        <w:t xml:space="preserve"> </w:t>
      </w:r>
      <w:proofErr w:type="gramStart"/>
      <w:r w:rsidRPr="00E469FE">
        <w:rPr>
          <w:sz w:val="16"/>
        </w:rPr>
        <w:t>The mix being approximately 50:50 contributions from</w:t>
      </w:r>
      <w:r w:rsidRPr="00E469FE">
        <w:rPr>
          <w:sz w:val="16"/>
        </w:rPr>
        <w:t xml:space="preserve"> </w:t>
      </w:r>
      <w:r w:rsidRPr="00E469FE">
        <w:rPr>
          <w:sz w:val="16"/>
        </w:rPr>
        <w:t>lawyers and clinicians.</w:t>
      </w:r>
      <w:proofErr w:type="gramEnd"/>
    </w:p>
  </w:footnote>
  <w:footnote w:id="2">
    <w:p w:rsidR="00E469FE" w:rsidRPr="00E469FE" w:rsidRDefault="00E469FE">
      <w:pPr>
        <w:pStyle w:val="FootnoteText"/>
        <w:rPr>
          <w:sz w:val="16"/>
        </w:rPr>
      </w:pPr>
      <w:r w:rsidRPr="00E469FE">
        <w:rPr>
          <w:rStyle w:val="FootnoteReference"/>
          <w:sz w:val="16"/>
        </w:rPr>
        <w:footnoteRef/>
      </w:r>
      <w:r w:rsidRPr="00E469FE">
        <w:rPr>
          <w:sz w:val="16"/>
        </w:rPr>
        <w:t xml:space="preserve"> B McKenna, </w:t>
      </w:r>
      <w:proofErr w:type="gramStart"/>
      <w:r w:rsidRPr="00E469FE">
        <w:rPr>
          <w:sz w:val="16"/>
        </w:rPr>
        <w:t>A</w:t>
      </w:r>
      <w:proofErr w:type="gramEnd"/>
      <w:r w:rsidRPr="00E469FE">
        <w:rPr>
          <w:sz w:val="16"/>
        </w:rPr>
        <w:t xml:space="preserve"> Simpson and J Coverdale.</w:t>
      </w:r>
    </w:p>
  </w:footnote>
  <w:footnote w:id="3">
    <w:p w:rsidR="00E469FE" w:rsidRPr="00E469FE" w:rsidRDefault="00E469FE">
      <w:pPr>
        <w:pStyle w:val="FootnoteText"/>
        <w:rPr>
          <w:sz w:val="16"/>
        </w:rPr>
      </w:pPr>
      <w:r w:rsidRPr="00E469FE">
        <w:rPr>
          <w:rStyle w:val="FootnoteReference"/>
          <w:sz w:val="16"/>
        </w:rPr>
        <w:footnoteRef/>
      </w:r>
      <w:r w:rsidRPr="00E469FE">
        <w:rPr>
          <w:sz w:val="16"/>
        </w:rPr>
        <w:t xml:space="preserve"> </w:t>
      </w:r>
      <w:proofErr w:type="gramStart"/>
      <w:r w:rsidRPr="00E469FE">
        <w:rPr>
          <w:sz w:val="16"/>
        </w:rPr>
        <w:t xml:space="preserve">W </w:t>
      </w:r>
      <w:proofErr w:type="spellStart"/>
      <w:r w:rsidRPr="00E469FE">
        <w:rPr>
          <w:sz w:val="16"/>
        </w:rPr>
        <w:t>Brookbanks</w:t>
      </w:r>
      <w:proofErr w:type="spellEnd"/>
      <w:r w:rsidRPr="00E469FE">
        <w:rPr>
          <w:sz w:val="16"/>
        </w:rPr>
        <w:t>.</w:t>
      </w:r>
      <w:proofErr w:type="gramEnd"/>
    </w:p>
  </w:footnote>
  <w:footnote w:id="4">
    <w:p w:rsidR="00E469FE" w:rsidRPr="00E469FE" w:rsidRDefault="00E469FE">
      <w:pPr>
        <w:pStyle w:val="FootnoteText"/>
        <w:rPr>
          <w:sz w:val="16"/>
        </w:rPr>
      </w:pPr>
      <w:r w:rsidRPr="00E469FE">
        <w:rPr>
          <w:rStyle w:val="FootnoteReference"/>
          <w:sz w:val="16"/>
        </w:rPr>
        <w:footnoteRef/>
      </w:r>
      <w:r w:rsidRPr="00E469FE">
        <w:rPr>
          <w:sz w:val="16"/>
        </w:rPr>
        <w:t xml:space="preserve"> </w:t>
      </w:r>
      <w:proofErr w:type="gramStart"/>
      <w:r w:rsidRPr="00E469FE">
        <w:rPr>
          <w:sz w:val="16"/>
        </w:rPr>
        <w:t xml:space="preserve">I </w:t>
      </w:r>
      <w:proofErr w:type="spellStart"/>
      <w:r w:rsidRPr="00E469FE">
        <w:rPr>
          <w:sz w:val="16"/>
        </w:rPr>
        <w:t>Freckelton</w:t>
      </w:r>
      <w:proofErr w:type="spellEnd"/>
      <w:r w:rsidRPr="00E469FE">
        <w:rPr>
          <w:sz w:val="16"/>
        </w:rPr>
        <w:t>.</w:t>
      </w:r>
      <w:proofErr w:type="gramEnd"/>
    </w:p>
  </w:footnote>
  <w:footnote w:id="5">
    <w:p w:rsidR="00E469FE" w:rsidRPr="00E469FE" w:rsidRDefault="00E469FE">
      <w:pPr>
        <w:pStyle w:val="FootnoteText"/>
        <w:rPr>
          <w:sz w:val="16"/>
        </w:rPr>
      </w:pPr>
      <w:r w:rsidRPr="00E469FE">
        <w:rPr>
          <w:rStyle w:val="FootnoteReference"/>
          <w:sz w:val="16"/>
        </w:rPr>
        <w:footnoteRef/>
      </w:r>
      <w:r w:rsidRPr="00E469FE">
        <w:rPr>
          <w:sz w:val="16"/>
        </w:rPr>
        <w:t xml:space="preserve"> </w:t>
      </w:r>
      <w:proofErr w:type="gramStart"/>
      <w:r w:rsidRPr="00E469FE">
        <w:rPr>
          <w:sz w:val="16"/>
        </w:rPr>
        <w:t>P Mullen.</w:t>
      </w:r>
      <w:proofErr w:type="gramEnd"/>
    </w:p>
  </w:footnote>
  <w:footnote w:id="6">
    <w:p w:rsidR="00E469FE" w:rsidRPr="00E469FE" w:rsidRDefault="00E469FE" w:rsidP="00E469FE">
      <w:pPr>
        <w:pStyle w:val="FootnoteText"/>
        <w:rPr>
          <w:sz w:val="16"/>
        </w:rPr>
      </w:pPr>
      <w:r w:rsidRPr="00E469FE">
        <w:rPr>
          <w:rStyle w:val="FootnoteReference"/>
          <w:sz w:val="16"/>
        </w:rPr>
        <w:footnoteRef/>
      </w:r>
      <w:r w:rsidRPr="00E469FE">
        <w:rPr>
          <w:sz w:val="16"/>
        </w:rPr>
        <w:t xml:space="preserve"> </w:t>
      </w:r>
      <w:r w:rsidRPr="00E469FE">
        <w:rPr>
          <w:sz w:val="16"/>
        </w:rPr>
        <w:t>Historical Clinical Risk management-20 and the Short-Term Assessment for Risk and Treatability.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FE"/>
    <w:rsid w:val="008B6CFA"/>
    <w:rsid w:val="00E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6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9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9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6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9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912D-011D-4CD2-9AFE-ACFE940C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2541</Words>
  <Characters>14488</Characters>
  <Application>Microsoft Office Word</Application>
  <DocSecurity>0</DocSecurity>
  <Lines>120</Lines>
  <Paragraphs>33</Paragraphs>
  <ScaleCrop>false</ScaleCrop>
  <Company>Northumbria University</Company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1</cp:revision>
  <dcterms:created xsi:type="dcterms:W3CDTF">2014-11-10T16:17:00Z</dcterms:created>
  <dcterms:modified xsi:type="dcterms:W3CDTF">2014-11-10T16:26:00Z</dcterms:modified>
</cp:coreProperties>
</file>