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43" w:rsidRPr="00507243" w:rsidRDefault="00507243" w:rsidP="00507243">
      <w:pPr>
        <w:rPr>
          <w:b/>
          <w:bCs/>
          <w:i/>
          <w:iCs/>
          <w:sz w:val="40"/>
          <w:szCs w:val="40"/>
        </w:rPr>
      </w:pPr>
      <w:r w:rsidRPr="00507243">
        <w:rPr>
          <w:b/>
          <w:bCs/>
          <w:i/>
          <w:iCs/>
          <w:sz w:val="40"/>
          <w:szCs w:val="40"/>
        </w:rPr>
        <w:t>Mental Health, Incapacity and the Law in Scotland</w:t>
      </w:r>
      <w:r w:rsidRPr="00507243">
        <w:rPr>
          <w:b/>
          <w:bCs/>
          <w:i/>
          <w:iCs/>
          <w:sz w:val="40"/>
          <w:szCs w:val="40"/>
        </w:rPr>
        <w:br/>
        <w:t>by Hilary Patrick</w:t>
      </w:r>
    </w:p>
    <w:p w:rsidR="00507243" w:rsidRPr="00507243" w:rsidRDefault="00507243" w:rsidP="00507243">
      <w:pPr>
        <w:rPr>
          <w:b/>
          <w:bCs/>
          <w:sz w:val="40"/>
          <w:szCs w:val="40"/>
        </w:rPr>
      </w:pPr>
      <w:r w:rsidRPr="00507243">
        <w:rPr>
          <w:b/>
          <w:bCs/>
          <w:i/>
          <w:iCs/>
          <w:sz w:val="40"/>
          <w:szCs w:val="40"/>
        </w:rPr>
        <w:t xml:space="preserve">Published by </w:t>
      </w:r>
      <w:proofErr w:type="spellStart"/>
      <w:r w:rsidRPr="00507243">
        <w:rPr>
          <w:b/>
          <w:bCs/>
          <w:i/>
          <w:iCs/>
          <w:sz w:val="40"/>
          <w:szCs w:val="40"/>
        </w:rPr>
        <w:t>Tottel</w:t>
      </w:r>
      <w:proofErr w:type="spellEnd"/>
      <w:r w:rsidRPr="00507243">
        <w:rPr>
          <w:b/>
          <w:bCs/>
          <w:i/>
          <w:iCs/>
          <w:sz w:val="40"/>
          <w:szCs w:val="40"/>
        </w:rPr>
        <w:t xml:space="preserve"> Publishing (2006), £90</w:t>
      </w:r>
      <w:r w:rsidRPr="00507243">
        <w:rPr>
          <w:b/>
          <w:bCs/>
          <w:i/>
          <w:iCs/>
          <w:sz w:val="40"/>
          <w:szCs w:val="40"/>
        </w:rPr>
        <w:br/>
      </w:r>
      <w:r w:rsidRPr="00507243">
        <w:rPr>
          <w:b/>
          <w:bCs/>
          <w:sz w:val="40"/>
          <w:szCs w:val="40"/>
        </w:rPr>
        <w:t>ISBN 13: 978-1-84592-062-3</w:t>
      </w:r>
    </w:p>
    <w:p w:rsidR="00507243" w:rsidRDefault="00507243" w:rsidP="00507243"/>
    <w:p w:rsidR="00507243" w:rsidRPr="00507243" w:rsidRDefault="00507243" w:rsidP="00507243">
      <w:r w:rsidRPr="00507243">
        <w:t>A declaration of possible bias needs to be made at the outset of this review. For some years the book’s</w:t>
      </w:r>
      <w:r>
        <w:t xml:space="preserve"> </w:t>
      </w:r>
      <w:r w:rsidRPr="00507243">
        <w:t>author, Hilary Patrick, has been in effect the ‘Scottish correspondent’ of this Journal</w:t>
      </w:r>
      <w:r>
        <w:rPr>
          <w:rStyle w:val="FootnoteReference"/>
        </w:rPr>
        <w:footnoteReference w:id="1"/>
      </w:r>
      <w:r w:rsidRPr="00507243">
        <w:t>. She has generously</w:t>
      </w:r>
      <w:r>
        <w:t xml:space="preserve"> </w:t>
      </w:r>
      <w:r w:rsidRPr="00507243">
        <w:t>made a number of contributions to past issues</w:t>
      </w:r>
      <w:r>
        <w:rPr>
          <w:rStyle w:val="FootnoteReference"/>
        </w:rPr>
        <w:footnoteReference w:id="2"/>
      </w:r>
      <w:r w:rsidRPr="00507243">
        <w:t>, on some occasions in response to an editorial request.</w:t>
      </w:r>
      <w:r>
        <w:t xml:space="preserve"> </w:t>
      </w:r>
      <w:r w:rsidRPr="00507243">
        <w:t>She also presented (again on request) a paper to the Comparative Mental Health Law Seminar hosted by</w:t>
      </w:r>
      <w:r>
        <w:t xml:space="preserve"> </w:t>
      </w:r>
      <w:r w:rsidRPr="00507243">
        <w:t>the Law School at Northumbria University in October 2005</w:t>
      </w:r>
      <w:r>
        <w:rPr>
          <w:rStyle w:val="FootnoteReference"/>
        </w:rPr>
        <w:footnoteReference w:id="3"/>
      </w:r>
      <w:r w:rsidRPr="00507243">
        <w:t>. However challenging though it has been,</w:t>
      </w:r>
      <w:r>
        <w:t xml:space="preserve"> </w:t>
      </w:r>
      <w:r w:rsidRPr="00507243">
        <w:t>I have tried to approach this book without any preconceptions as to its quality.</w:t>
      </w:r>
    </w:p>
    <w:p w:rsidR="00507243" w:rsidRPr="00507243" w:rsidRDefault="00507243" w:rsidP="00507243">
      <w:r w:rsidRPr="00507243">
        <w:t>Hilary Patrick is an Honorary Fellow in the School of Law at Edinburgh University. She is vice-convenor</w:t>
      </w:r>
      <w:r>
        <w:t xml:space="preserve"> </w:t>
      </w:r>
      <w:r w:rsidRPr="00507243">
        <w:t xml:space="preserve">of the Law Society of Scotland’s </w:t>
      </w:r>
      <w:r w:rsidRPr="00507243">
        <w:rPr>
          <w:i/>
          <w:iCs/>
        </w:rPr>
        <w:t>Mental Health and Disability Committee</w:t>
      </w:r>
      <w:r w:rsidRPr="00507243">
        <w:t>. She was a steering group member</w:t>
      </w:r>
      <w:r>
        <w:t xml:space="preserve"> </w:t>
      </w:r>
      <w:r w:rsidRPr="00507243">
        <w:t xml:space="preserve">of the </w:t>
      </w:r>
      <w:r w:rsidRPr="00507243">
        <w:rPr>
          <w:i/>
          <w:iCs/>
        </w:rPr>
        <w:t>Alliance for the Promotion of the Incapable Adults Bill</w:t>
      </w:r>
      <w:r w:rsidRPr="00507243">
        <w:t>, and then became a member of the Millan</w:t>
      </w:r>
      <w:r>
        <w:t xml:space="preserve"> </w:t>
      </w:r>
      <w:r w:rsidRPr="00507243">
        <w:t>Committee established to review mental health law in Scotland, which reported in 2001 in a publication</w:t>
      </w:r>
      <w:r>
        <w:t xml:space="preserve"> </w:t>
      </w:r>
      <w:r w:rsidRPr="00507243">
        <w:t>entitled ‘</w:t>
      </w:r>
      <w:r w:rsidRPr="00507243">
        <w:rPr>
          <w:i/>
          <w:iCs/>
        </w:rPr>
        <w:t>New Directions</w:t>
      </w:r>
      <w:r w:rsidRPr="00507243">
        <w:t>’. It is Bruce Millan, the Chair of that Committee, who has written the Book’s</w:t>
      </w:r>
      <w:r>
        <w:t xml:space="preserve"> </w:t>
      </w:r>
      <w:r w:rsidRPr="00507243">
        <w:t>Foreword. He says of the author: “She combines expertise in the law with a strong commitment to the</w:t>
      </w:r>
      <w:r>
        <w:t xml:space="preserve"> </w:t>
      </w:r>
      <w:r w:rsidRPr="00507243">
        <w:t>rights and needs of those suffering from mental disorder” – qualities which are abundantly clear to anyone</w:t>
      </w:r>
      <w:r>
        <w:t xml:space="preserve"> </w:t>
      </w:r>
      <w:r w:rsidRPr="00507243">
        <w:t>who reads the book.</w:t>
      </w:r>
    </w:p>
    <w:p w:rsidR="00507243" w:rsidRPr="00507243" w:rsidRDefault="00507243" w:rsidP="00507243">
      <w:r w:rsidRPr="00507243">
        <w:t>Towards the end of the book (in chapter 42) reference is made to a previous “first edition”. I found this</w:t>
      </w:r>
      <w:r>
        <w:t xml:space="preserve"> </w:t>
      </w:r>
      <w:r w:rsidRPr="00507243">
        <w:t>puzzling until I revisited the publishers’ details at the front of the book, where reference is made to the</w:t>
      </w:r>
      <w:r>
        <w:t xml:space="preserve"> </w:t>
      </w:r>
      <w:r w:rsidRPr="00507243">
        <w:t>book’s predecessor, entitled ‘</w:t>
      </w:r>
      <w:r w:rsidRPr="00507243">
        <w:rPr>
          <w:i/>
          <w:iCs/>
        </w:rPr>
        <w:t>Mental Health, the Law in Scotland</w:t>
      </w:r>
      <w:r w:rsidRPr="00507243">
        <w:t>’ (</w:t>
      </w:r>
      <w:proofErr w:type="spellStart"/>
      <w:r w:rsidRPr="00507243">
        <w:t>Butterworths</w:t>
      </w:r>
      <w:proofErr w:type="spellEnd"/>
      <w:r w:rsidRPr="00507243">
        <w:t>, 1990) by John Blackie</w:t>
      </w:r>
      <w:r>
        <w:t xml:space="preserve"> </w:t>
      </w:r>
      <w:r w:rsidRPr="00507243">
        <w:t>(now professor of law at Strathclyde University) and Hilary Patrick herself. Sixteen years later a second</w:t>
      </w:r>
      <w:r>
        <w:t xml:space="preserve"> </w:t>
      </w:r>
      <w:r w:rsidRPr="00507243">
        <w:t>edition was clearly long overdue, not least as a consequence of the two substantial pieces of legislation</w:t>
      </w:r>
      <w:r>
        <w:t xml:space="preserve"> </w:t>
      </w:r>
      <w:r w:rsidRPr="00507243">
        <w:t xml:space="preserve">passed in the last few years – the </w:t>
      </w:r>
      <w:r w:rsidRPr="00507243">
        <w:rPr>
          <w:i/>
          <w:iCs/>
        </w:rPr>
        <w:t xml:space="preserve">Adults with Incapacity (Scotland) Act 2000 </w:t>
      </w:r>
      <w:r w:rsidRPr="00507243">
        <w:t xml:space="preserve">and the </w:t>
      </w:r>
      <w:r w:rsidRPr="00507243">
        <w:rPr>
          <w:i/>
          <w:iCs/>
        </w:rPr>
        <w:t>Mental Health (Care</w:t>
      </w:r>
      <w:r>
        <w:rPr>
          <w:i/>
          <w:iCs/>
        </w:rPr>
        <w:t xml:space="preserve"> </w:t>
      </w:r>
      <w:r w:rsidRPr="00507243">
        <w:rPr>
          <w:i/>
          <w:iCs/>
        </w:rPr>
        <w:t xml:space="preserve">and Treatment) (Scotland) Act 2003 </w:t>
      </w:r>
      <w:r w:rsidRPr="00507243">
        <w:t>(referred to within this review as the 2000 Act and the 2003 Act</w:t>
      </w:r>
      <w:r>
        <w:t xml:space="preserve"> </w:t>
      </w:r>
      <w:r w:rsidRPr="00507243">
        <w:t>respectively). Not surprisingly, given the book’s title, these two significant statutes form the backdrop of</w:t>
      </w:r>
      <w:r>
        <w:t xml:space="preserve"> </w:t>
      </w:r>
      <w:r w:rsidRPr="00507243">
        <w:t>much of the book. However the book is so much more than a description and explanation of their</w:t>
      </w:r>
      <w:r>
        <w:t xml:space="preserve"> </w:t>
      </w:r>
      <w:r w:rsidRPr="00507243">
        <w:t>provisions. It is divided into 14 Parts with chapters within each Part. A summary of their contents is</w:t>
      </w:r>
      <w:r>
        <w:t xml:space="preserve"> </w:t>
      </w:r>
      <w:r w:rsidRPr="00507243">
        <w:t>provided by the author in the Preface. I cannot improve on it, and so reproduce the following</w:t>
      </w:r>
      <w:r>
        <w:t xml:space="preserve"> </w:t>
      </w:r>
      <w:r w:rsidRPr="00507243">
        <w:t>(appropriately edited for reasons of space):</w:t>
      </w:r>
    </w:p>
    <w:p w:rsidR="009A7BFC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lastRenderedPageBreak/>
        <w:t>“Part 1 contains a short look at the social and health care background and examines the legal sources</w:t>
      </w:r>
      <w:r>
        <w:rPr>
          <w:i/>
          <w:iCs/>
        </w:rPr>
        <w:t xml:space="preserve"> </w:t>
      </w:r>
      <w:r w:rsidRPr="00507243">
        <w:rPr>
          <w:i/>
          <w:iCs/>
        </w:rPr>
        <w:t>of mental health law in Scotland. … Chapter 2 looks at the main statutes. Chapter 3 looks at key</w:t>
      </w:r>
      <w:r>
        <w:rPr>
          <w:i/>
          <w:iCs/>
        </w:rPr>
        <w:t xml:space="preserve"> </w:t>
      </w:r>
      <w:r w:rsidRPr="00507243">
        <w:rPr>
          <w:i/>
          <w:iCs/>
        </w:rPr>
        <w:t>organisations, and Chapter 4 considers ways in which the service user can be empowered in the</w:t>
      </w:r>
      <w:r>
        <w:rPr>
          <w:i/>
          <w:iCs/>
        </w:rPr>
        <w:t xml:space="preserve"> </w:t>
      </w:r>
      <w:r w:rsidRPr="00507243">
        <w:rPr>
          <w:i/>
          <w:iCs/>
        </w:rPr>
        <w:t>process…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>Part 2 deals with issues of general medical law, such as capacity and consent to treatment, the right to</w:t>
      </w:r>
      <w:r>
        <w:rPr>
          <w:i/>
          <w:iCs/>
        </w:rPr>
        <w:t xml:space="preserve"> </w:t>
      </w:r>
      <w:r w:rsidRPr="00507243">
        <w:rPr>
          <w:i/>
          <w:iCs/>
        </w:rPr>
        <w:t>insist on certain forms of treatment, confidentiality and planning for future incapacity. Part 3 deals with</w:t>
      </w:r>
      <w:r>
        <w:rPr>
          <w:i/>
          <w:iCs/>
        </w:rPr>
        <w:t xml:space="preserve"> </w:t>
      </w:r>
      <w:r w:rsidRPr="00507243">
        <w:rPr>
          <w:i/>
          <w:iCs/>
        </w:rPr>
        <w:t>the impact of compulsory measures and Part 4 with the role of the new Mental Health Tribunal for</w:t>
      </w:r>
      <w:r>
        <w:rPr>
          <w:i/>
          <w:iCs/>
        </w:rPr>
        <w:t xml:space="preserve"> </w:t>
      </w:r>
      <w:r w:rsidRPr="00507243">
        <w:rPr>
          <w:i/>
          <w:iCs/>
        </w:rPr>
        <w:t>Scotland.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>Part 5 looks at decision-making for people who lack capacity to take medical, welfare or financial</w:t>
      </w:r>
      <w:r>
        <w:rPr>
          <w:i/>
          <w:iCs/>
        </w:rPr>
        <w:t xml:space="preserve"> </w:t>
      </w:r>
      <w:r w:rsidRPr="00507243">
        <w:rPr>
          <w:i/>
          <w:iCs/>
        </w:rPr>
        <w:t>decisions, both under the Adults with Incapacity Act, and also under common law…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>Part 6 looks at community care and people’s rights to services. Part 7 looks at the protection of people at</w:t>
      </w:r>
      <w:r>
        <w:rPr>
          <w:i/>
          <w:iCs/>
        </w:rPr>
        <w:t xml:space="preserve"> </w:t>
      </w:r>
      <w:r w:rsidRPr="00507243">
        <w:rPr>
          <w:i/>
          <w:iCs/>
        </w:rPr>
        <w:t>risk.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 xml:space="preserve">Part 8 </w:t>
      </w:r>
      <w:r w:rsidRPr="00507243">
        <w:t>(by Margaret Ross (Senior Lecturer at the University of Aberdeen and Vice-Chair of the</w:t>
      </w:r>
      <w:r>
        <w:t xml:space="preserve"> </w:t>
      </w:r>
      <w:r w:rsidRPr="00507243">
        <w:t xml:space="preserve">Mental Welfare Commission for Scotland)) </w:t>
      </w:r>
      <w:r w:rsidRPr="00507243">
        <w:rPr>
          <w:i/>
          <w:iCs/>
        </w:rPr>
        <w:t>considers the impact a mental disorder may have on a</w:t>
      </w:r>
      <w:r>
        <w:rPr>
          <w:i/>
          <w:iCs/>
        </w:rPr>
        <w:t xml:space="preserve"> </w:t>
      </w:r>
      <w:r w:rsidRPr="00507243">
        <w:rPr>
          <w:i/>
          <w:iCs/>
        </w:rPr>
        <w:t>person’s day to day life, whether it is making contracts, serving on a jury or seeking employment or housing.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 xml:space="preserve">Part 9 </w:t>
      </w:r>
      <w:r w:rsidRPr="00507243">
        <w:t xml:space="preserve">(by Lynn Welsh (Head of Scottish Legal Affairs) and Irene </w:t>
      </w:r>
      <w:proofErr w:type="spellStart"/>
      <w:r w:rsidRPr="00507243">
        <w:t>Henery</w:t>
      </w:r>
      <w:proofErr w:type="spellEnd"/>
      <w:r w:rsidRPr="00507243">
        <w:t xml:space="preserve"> (Legal Assistant at the</w:t>
      </w:r>
      <w:r w:rsidR="00582A0A">
        <w:t xml:space="preserve"> </w:t>
      </w:r>
      <w:r w:rsidRPr="00507243">
        <w:t xml:space="preserve">Disability Rights Commission)) </w:t>
      </w:r>
      <w:r w:rsidRPr="00507243">
        <w:rPr>
          <w:i/>
          <w:iCs/>
        </w:rPr>
        <w:t>considers protection against unlawful discrimination.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>Parts 10 and 11 are slightly different. They consider the impact of the law on different groups, including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women, people from the minority ethnic communities, people with dementia or learning disabilities,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refugees and asylum seekers, children and young people, and in Part 11, carers…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>The interaction of the mental health and criminal justice systems is extremely complex. Part 12 attempts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to set out the rules as clearly as possible.</w:t>
      </w:r>
    </w:p>
    <w:p w:rsidR="00507243" w:rsidRPr="00507243" w:rsidRDefault="00507243" w:rsidP="00582A0A">
      <w:pPr>
        <w:ind w:left="567"/>
        <w:rPr>
          <w:i/>
          <w:iCs/>
        </w:rPr>
      </w:pPr>
      <w:r w:rsidRPr="00507243">
        <w:rPr>
          <w:i/>
          <w:iCs/>
        </w:rPr>
        <w:t>Part 13 looks at the bodies responsible for ensuring standards in health and social care, and Part 14 …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attempts to give some guidance as to what happens when things go wrong…”</w:t>
      </w:r>
    </w:p>
    <w:p w:rsidR="00507243" w:rsidRPr="00507243" w:rsidRDefault="00507243" w:rsidP="00507243">
      <w:r w:rsidRPr="00507243">
        <w:t>Not surprisingly therefore, the book is a weighty tome (as reflected in its price) – 844 pages of text</w:t>
      </w:r>
      <w:r w:rsidR="00582A0A">
        <w:t xml:space="preserve"> </w:t>
      </w:r>
      <w:r w:rsidRPr="00507243">
        <w:t>followed by 175 pages of appendices and index. The breadth of the material covered indicates the</w:t>
      </w:r>
      <w:r w:rsidR="00582A0A">
        <w:t xml:space="preserve"> </w:t>
      </w:r>
      <w:r w:rsidRPr="00507243">
        <w:t>author’s intention that it should serve as a guide and reference book for easy access by many. Ambitiously,</w:t>
      </w:r>
      <w:r w:rsidR="00582A0A">
        <w:t xml:space="preserve"> </w:t>
      </w:r>
      <w:r w:rsidRPr="00507243">
        <w:t>the author says in the Preface:</w:t>
      </w:r>
    </w:p>
    <w:p w:rsidR="00507243" w:rsidRPr="00507243" w:rsidRDefault="00507243" w:rsidP="00582A0A">
      <w:pPr>
        <w:ind w:left="567" w:right="521"/>
        <w:rPr>
          <w:i/>
          <w:iCs/>
        </w:rPr>
      </w:pPr>
      <w:r w:rsidRPr="00507243">
        <w:rPr>
          <w:i/>
          <w:iCs/>
        </w:rPr>
        <w:t>“While I hope the book will be of use to lawyers, it is not aimed exclusively at them. Many other people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have an interest in these matters. Doctors (including GPs), social workers (particularly mental health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officers), independent advocates and welfare rights workers may all find something of interest. The book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attempts to avoid legalistic language (although some of the legal provisions it describes are very complex)</w:t>
      </w:r>
      <w:r w:rsidR="00582A0A">
        <w:rPr>
          <w:i/>
          <w:iCs/>
        </w:rPr>
        <w:t xml:space="preserve"> </w:t>
      </w:r>
      <w:r w:rsidRPr="00507243">
        <w:rPr>
          <w:i/>
          <w:iCs/>
        </w:rPr>
        <w:t>and I hope it will be of use to users of services, families and carers.”</w:t>
      </w:r>
    </w:p>
    <w:p w:rsidR="00507243" w:rsidRPr="00507243" w:rsidRDefault="00507243" w:rsidP="00507243">
      <w:r w:rsidRPr="00507243">
        <w:t>Such an aim is not without risks. The end result can so easily end up satisfying no-one. The lawyers may</w:t>
      </w:r>
      <w:r w:rsidR="00582A0A">
        <w:t xml:space="preserve"> </w:t>
      </w:r>
      <w:r w:rsidRPr="00507243">
        <w:t xml:space="preserve">want more detail; the other professionals can be misled about the law by over-simplification of </w:t>
      </w:r>
      <w:r w:rsidRPr="00507243">
        <w:lastRenderedPageBreak/>
        <w:t>those</w:t>
      </w:r>
      <w:r w:rsidR="00582A0A">
        <w:t xml:space="preserve"> </w:t>
      </w:r>
      <w:r w:rsidRPr="00507243">
        <w:t>complex provisions referred to in the above quote; service users and families may seek more practical</w:t>
      </w:r>
      <w:r w:rsidR="00582A0A">
        <w:t xml:space="preserve"> </w:t>
      </w:r>
      <w:r w:rsidRPr="00507243">
        <w:t>advice. Having read through the entire book – admittedly concentrating more assiduously on some</w:t>
      </w:r>
      <w:r w:rsidR="00582A0A">
        <w:t xml:space="preserve"> </w:t>
      </w:r>
      <w:r w:rsidRPr="00507243">
        <w:t>sections than on others – I have no doubt that the author has successfully avoided this happening.</w:t>
      </w:r>
    </w:p>
    <w:p w:rsidR="00582A0A" w:rsidRPr="00582A0A" w:rsidRDefault="00507243" w:rsidP="00582A0A">
      <w:r w:rsidRPr="00507243">
        <w:t xml:space="preserve">It is true that in a number of places I, as a lawyer, </w:t>
      </w:r>
      <w:r w:rsidRPr="00507243">
        <w:rPr>
          <w:i/>
          <w:iCs/>
        </w:rPr>
        <w:t xml:space="preserve">did </w:t>
      </w:r>
      <w:r w:rsidRPr="00507243">
        <w:t>want more analysis of the law, and I am equally sure</w:t>
      </w:r>
      <w:r w:rsidR="00582A0A">
        <w:t xml:space="preserve"> </w:t>
      </w:r>
      <w:r w:rsidRPr="00507243">
        <w:t>non-lawyers may criticise some of the contents as being too legalistic, but overall I feel the author has got</w:t>
      </w:r>
      <w:r w:rsidR="00582A0A">
        <w:t xml:space="preserve"> </w:t>
      </w:r>
      <w:r w:rsidRPr="00507243">
        <w:t>the balance right, and has written a book extremely accessible to all those groups she had in mind as she</w:t>
      </w:r>
      <w:r w:rsidR="00582A0A">
        <w:t xml:space="preserve"> </w:t>
      </w:r>
      <w:r w:rsidRPr="00507243">
        <w:t xml:space="preserve">wrote. Very conscientiously, the author has ‘sign-posted’ readers to other sources, be it </w:t>
      </w:r>
      <w:proofErr w:type="spellStart"/>
      <w:r w:rsidRPr="00507243">
        <w:t>caselaw</w:t>
      </w:r>
      <w:proofErr w:type="spellEnd"/>
      <w:r w:rsidRPr="00507243">
        <w:t>, statutory</w:t>
      </w:r>
      <w:r w:rsidR="00582A0A">
        <w:t xml:space="preserve"> </w:t>
      </w:r>
      <w:r w:rsidRPr="00507243">
        <w:t>provisions, secondary legislation, extracts from Codes of Practice</w:t>
      </w:r>
      <w:r w:rsidR="00582A0A">
        <w:rPr>
          <w:rStyle w:val="FootnoteReference"/>
        </w:rPr>
        <w:footnoteReference w:id="4"/>
      </w:r>
      <w:r w:rsidRPr="00507243">
        <w:t>, other books, articles, guides produced</w:t>
      </w:r>
      <w:r w:rsidR="00582A0A">
        <w:t xml:space="preserve"> </w:t>
      </w:r>
      <w:r w:rsidR="00582A0A" w:rsidRPr="00582A0A">
        <w:t>by voluntary organisations etc. etc. She also provides what would appear to be a very useful and</w:t>
      </w:r>
      <w:r w:rsidR="00582A0A">
        <w:t xml:space="preserve"> </w:t>
      </w:r>
      <w:r w:rsidR="00582A0A" w:rsidRPr="00582A0A">
        <w:t>comprehensive list of ‘Contact details’, in particular sources of information, advice and assistance. This</w:t>
      </w:r>
      <w:r w:rsidR="00582A0A">
        <w:t xml:space="preserve"> </w:t>
      </w:r>
      <w:r w:rsidR="00582A0A" w:rsidRPr="00582A0A">
        <w:t>is indeed an invaluable guide and reference book for all those with any interest in, and involvement with,</w:t>
      </w:r>
      <w:r w:rsidR="00582A0A">
        <w:t xml:space="preserve"> </w:t>
      </w:r>
      <w:r w:rsidR="00582A0A" w:rsidRPr="00582A0A">
        <w:t>services for those suffering from a mental disorder in Scotland.</w:t>
      </w:r>
    </w:p>
    <w:p w:rsidR="00582A0A" w:rsidRPr="00582A0A" w:rsidRDefault="00582A0A" w:rsidP="00582A0A">
      <w:r w:rsidRPr="00582A0A">
        <w:t>But it is so much more than a reference book and (surely) a ‘must have’ book for those working in the</w:t>
      </w:r>
      <w:r>
        <w:t xml:space="preserve"> </w:t>
      </w:r>
      <w:r w:rsidRPr="00582A0A">
        <w:t xml:space="preserve">mental health field in Scotland. Its contents are of considerable interest to those of us </w:t>
      </w:r>
      <w:r w:rsidRPr="00582A0A">
        <w:rPr>
          <w:i/>
          <w:iCs/>
        </w:rPr>
        <w:t xml:space="preserve">not </w:t>
      </w:r>
      <w:r w:rsidRPr="00582A0A">
        <w:t>working in</w:t>
      </w:r>
      <w:r>
        <w:t xml:space="preserve"> </w:t>
      </w:r>
      <w:r w:rsidRPr="00582A0A">
        <w:t>Scotland who are keen to know how those north of the border have sought to resolve those numerous</w:t>
      </w:r>
      <w:r>
        <w:t xml:space="preserve"> </w:t>
      </w:r>
      <w:r w:rsidRPr="00582A0A">
        <w:t>issues which have occupied the thinking of so many of us for so long in recent years – not only in England</w:t>
      </w:r>
      <w:r>
        <w:t xml:space="preserve"> </w:t>
      </w:r>
      <w:r w:rsidRPr="00582A0A">
        <w:t>and Wales (E&amp;W) but also no doubt in other jurisdictions. I, for one, confess to possession of patchy</w:t>
      </w:r>
      <w:r>
        <w:t xml:space="preserve"> </w:t>
      </w:r>
      <w:r w:rsidRPr="00582A0A">
        <w:t>knowledge and understanding prior to reading this book. I also acknowledge a hitherto long-held belief</w:t>
      </w:r>
      <w:r>
        <w:t xml:space="preserve"> </w:t>
      </w:r>
      <w:r w:rsidRPr="00582A0A">
        <w:t>(based on that limited knowledge, and fuelled by certain observations of such expert observers as Lord</w:t>
      </w:r>
      <w:r>
        <w:t xml:space="preserve"> </w:t>
      </w:r>
      <w:proofErr w:type="spellStart"/>
      <w:r w:rsidRPr="00582A0A">
        <w:t>Carlile</w:t>
      </w:r>
      <w:proofErr w:type="spellEnd"/>
      <w:r>
        <w:rPr>
          <w:rStyle w:val="FootnoteReference"/>
        </w:rPr>
        <w:footnoteReference w:id="5"/>
      </w:r>
      <w:r w:rsidRPr="00582A0A">
        <w:t xml:space="preserve"> and Lucy Scott-Moncrieff</w:t>
      </w:r>
      <w:r>
        <w:rPr>
          <w:rStyle w:val="FootnoteReference"/>
        </w:rPr>
        <w:footnoteReference w:id="6"/>
      </w:r>
      <w:r w:rsidRPr="00582A0A">
        <w:t>) that by and large (despite concerns expressed in a previous issue of</w:t>
      </w:r>
      <w:r>
        <w:t xml:space="preserve"> </w:t>
      </w:r>
      <w:r w:rsidRPr="00582A0A">
        <w:t>this Journal by the author</w:t>
      </w:r>
      <w:r>
        <w:rPr>
          <w:rStyle w:val="FootnoteReference"/>
        </w:rPr>
        <w:footnoteReference w:id="7"/>
      </w:r>
      <w:r w:rsidRPr="00582A0A">
        <w:t>) they had got things right in Scotland whilst in E&amp;W we continued to struggle</w:t>
      </w:r>
      <w:r>
        <w:t xml:space="preserve"> </w:t>
      </w:r>
      <w:r w:rsidRPr="00582A0A">
        <w:t>with, and fudge the resolution of, what have seemed irreconcilable problems. For what it is worth, my</w:t>
      </w:r>
      <w:r>
        <w:t xml:space="preserve"> </w:t>
      </w:r>
      <w:r w:rsidRPr="00582A0A">
        <w:t>view now is that such a belief is too simplistic. Much of what is now in statutory form in Scotland seems</w:t>
      </w:r>
      <w:r>
        <w:t xml:space="preserve"> </w:t>
      </w:r>
      <w:r w:rsidRPr="00582A0A">
        <w:t xml:space="preserve">to me (but maybe not others) appealing – </w:t>
      </w:r>
      <w:r w:rsidRPr="00582A0A">
        <w:rPr>
          <w:i/>
          <w:iCs/>
        </w:rPr>
        <w:t xml:space="preserve">for example </w:t>
      </w:r>
      <w:r w:rsidRPr="00582A0A">
        <w:t>principles on the face of both Acts, the introduction</w:t>
      </w:r>
      <w:r>
        <w:t xml:space="preserve"> </w:t>
      </w:r>
      <w:r w:rsidRPr="00582A0A">
        <w:t>of a ‘named person’ as a source of support to the service-user, ‘significant impairment of decision-making</w:t>
      </w:r>
      <w:r>
        <w:t xml:space="preserve"> </w:t>
      </w:r>
      <w:r w:rsidRPr="00582A0A">
        <w:t>ability’ as a pre-detention criterion, and the wide brief of the Mental Welfare Commission – whilst in</w:t>
      </w:r>
      <w:r>
        <w:t xml:space="preserve"> </w:t>
      </w:r>
      <w:r w:rsidRPr="00582A0A">
        <w:t xml:space="preserve">other ways Scottish provisions seem problematic – </w:t>
      </w:r>
      <w:r w:rsidRPr="00582A0A">
        <w:rPr>
          <w:i/>
          <w:iCs/>
        </w:rPr>
        <w:t xml:space="preserve">for example </w:t>
      </w:r>
      <w:r w:rsidRPr="00582A0A">
        <w:t>the lack of a statutory provision equivalent</w:t>
      </w:r>
      <w:r>
        <w:t xml:space="preserve"> </w:t>
      </w:r>
      <w:r w:rsidRPr="00582A0A">
        <w:t xml:space="preserve">to section </w:t>
      </w:r>
      <w:r w:rsidRPr="00582A0A">
        <w:rPr>
          <w:i/>
          <w:iCs/>
        </w:rPr>
        <w:t>5 Mental Capacity Act 2005</w:t>
      </w:r>
      <w:r>
        <w:rPr>
          <w:rStyle w:val="FootnoteReference"/>
          <w:i/>
          <w:iCs/>
        </w:rPr>
        <w:footnoteReference w:id="8"/>
      </w:r>
      <w:r w:rsidRPr="00582A0A">
        <w:t xml:space="preserve"> (E&amp;W) would appear to have led to some uncertainty as to when</w:t>
      </w:r>
      <w:r>
        <w:t xml:space="preserve"> </w:t>
      </w:r>
      <w:r w:rsidRPr="00582A0A">
        <w:t>a Court order is required, and the apparent ease with which the view of a medical decision-maker</w:t>
      </w:r>
      <w:r>
        <w:t xml:space="preserve"> </w:t>
      </w:r>
      <w:r w:rsidRPr="00582A0A">
        <w:t>(appointed by someone before loss of capacity) can be overridden by the medical profession does seem (as</w:t>
      </w:r>
      <w:r>
        <w:t xml:space="preserve"> </w:t>
      </w:r>
      <w:r w:rsidRPr="00582A0A">
        <w:t>the author points out) “logically indefensible”.</w:t>
      </w:r>
    </w:p>
    <w:p w:rsidR="00582A0A" w:rsidRPr="00582A0A" w:rsidRDefault="00582A0A" w:rsidP="00582A0A">
      <w:r w:rsidRPr="00582A0A">
        <w:t>It is very much to the author’s credit that she does not shy away from highlighting any lack of clarity in</w:t>
      </w:r>
      <w:r>
        <w:t xml:space="preserve"> </w:t>
      </w:r>
      <w:r w:rsidRPr="00582A0A">
        <w:t>the law and failings which she perceives in the legal provisions. She is critical of certain errors and</w:t>
      </w:r>
      <w:r>
        <w:t xml:space="preserve"> </w:t>
      </w:r>
      <w:r w:rsidRPr="00582A0A">
        <w:lastRenderedPageBreak/>
        <w:t>omissions in the Codes of Practice; and of the compulsory treatment provisions in Part 16 of the 2003</w:t>
      </w:r>
      <w:r>
        <w:t xml:space="preserve"> </w:t>
      </w:r>
      <w:r w:rsidRPr="00582A0A">
        <w:t>Act, she says:</w:t>
      </w:r>
    </w:p>
    <w:p w:rsidR="00582A0A" w:rsidRPr="00582A0A" w:rsidRDefault="00582A0A" w:rsidP="00582A0A">
      <w:pPr>
        <w:ind w:left="567" w:right="521"/>
        <w:rPr>
          <w:i/>
          <w:iCs/>
        </w:rPr>
      </w:pPr>
      <w:r w:rsidRPr="00582A0A">
        <w:rPr>
          <w:i/>
          <w:iCs/>
        </w:rPr>
        <w:t>“The drafting of part 16 is extremely complex. Many people will not find it easy to understand these</w:t>
      </w:r>
      <w:r>
        <w:rPr>
          <w:i/>
          <w:iCs/>
        </w:rPr>
        <w:t xml:space="preserve"> </w:t>
      </w:r>
      <w:r w:rsidRPr="00582A0A">
        <w:rPr>
          <w:i/>
          <w:iCs/>
        </w:rPr>
        <w:t>important provisions when reading the Act. The Mental Health (Care and Treatment) Act is committed</w:t>
      </w:r>
      <w:r>
        <w:rPr>
          <w:i/>
          <w:iCs/>
        </w:rPr>
        <w:t xml:space="preserve"> </w:t>
      </w:r>
      <w:r w:rsidRPr="00582A0A">
        <w:rPr>
          <w:i/>
          <w:iCs/>
        </w:rPr>
        <w:t xml:space="preserve">to principles of openness and accessibility. It is regrettable that the parliamentary </w:t>
      </w:r>
      <w:proofErr w:type="spellStart"/>
      <w:r w:rsidRPr="00582A0A">
        <w:rPr>
          <w:i/>
          <w:iCs/>
        </w:rPr>
        <w:t>draftspeople</w:t>
      </w:r>
      <w:proofErr w:type="spellEnd"/>
      <w:r w:rsidRPr="00582A0A">
        <w:rPr>
          <w:i/>
          <w:iCs/>
        </w:rPr>
        <w:t xml:space="preserve"> (sic) appear</w:t>
      </w:r>
      <w:r>
        <w:rPr>
          <w:i/>
          <w:iCs/>
        </w:rPr>
        <w:t xml:space="preserve"> </w:t>
      </w:r>
      <w:r w:rsidRPr="00582A0A">
        <w:rPr>
          <w:i/>
          <w:iCs/>
        </w:rPr>
        <w:t>to have found these principles so difficult”</w:t>
      </w:r>
    </w:p>
    <w:p w:rsidR="00582A0A" w:rsidRPr="00582A0A" w:rsidRDefault="00582A0A" w:rsidP="00582A0A">
      <w:r w:rsidRPr="00582A0A">
        <w:t xml:space="preserve">Another example of her readiness to criticise where </w:t>
      </w:r>
      <w:proofErr w:type="gramStart"/>
      <w:r w:rsidRPr="00582A0A">
        <w:t>necessary,</w:t>
      </w:r>
      <w:proofErr w:type="gramEnd"/>
      <w:r w:rsidRPr="00582A0A">
        <w:t xml:space="preserve"> is her wry observation of the provisions</w:t>
      </w:r>
      <w:r>
        <w:t xml:space="preserve"> </w:t>
      </w:r>
      <w:r w:rsidRPr="00582A0A">
        <w:t>within the 2000 Act which enable a person to apply for removal of his/her nearest relative:</w:t>
      </w:r>
    </w:p>
    <w:p w:rsidR="00582A0A" w:rsidRPr="00582A0A" w:rsidRDefault="00582A0A" w:rsidP="00582A0A">
      <w:pPr>
        <w:ind w:left="567" w:right="521"/>
        <w:rPr>
          <w:i/>
          <w:iCs/>
        </w:rPr>
      </w:pPr>
      <w:r w:rsidRPr="00582A0A">
        <w:rPr>
          <w:i/>
          <w:iCs/>
        </w:rPr>
        <w:t>“The Adults with Incapacity Act says that a person cannot apply for the removal of his or her nearest</w:t>
      </w:r>
      <w:r>
        <w:rPr>
          <w:i/>
          <w:iCs/>
        </w:rPr>
        <w:t xml:space="preserve"> </w:t>
      </w:r>
      <w:r w:rsidRPr="00582A0A">
        <w:rPr>
          <w:i/>
          <w:iCs/>
        </w:rPr>
        <w:t>relative unless at the time of the application the adult is incapable as defined in the Act. As the Act’s</w:t>
      </w:r>
      <w:r>
        <w:rPr>
          <w:i/>
          <w:iCs/>
        </w:rPr>
        <w:t xml:space="preserve"> </w:t>
      </w:r>
      <w:r w:rsidRPr="00582A0A">
        <w:rPr>
          <w:i/>
          <w:iCs/>
        </w:rPr>
        <w:t>definition of incapacity is always linked to particular decisions, it is not clear what this means. If it means</w:t>
      </w:r>
      <w:r>
        <w:rPr>
          <w:i/>
          <w:iCs/>
        </w:rPr>
        <w:t xml:space="preserve"> </w:t>
      </w:r>
      <w:r w:rsidRPr="00582A0A">
        <w:rPr>
          <w:i/>
          <w:iCs/>
        </w:rPr>
        <w:t>that someone can make an application only when he or she is unable to do so, it is not, perhaps, one of</w:t>
      </w:r>
      <w:r>
        <w:rPr>
          <w:i/>
          <w:iCs/>
        </w:rPr>
        <w:t xml:space="preserve"> </w:t>
      </w:r>
      <w:r w:rsidRPr="00582A0A">
        <w:rPr>
          <w:i/>
          <w:iCs/>
        </w:rPr>
        <w:t>the more enabling provisions of the Act.”</w:t>
      </w:r>
    </w:p>
    <w:p w:rsidR="00582A0A" w:rsidRPr="00582A0A" w:rsidRDefault="00582A0A" w:rsidP="00582A0A">
      <w:r w:rsidRPr="00582A0A">
        <w:t>As I read through the book, inevitably I found myself comparing Scottish provisions with those pertaining</w:t>
      </w:r>
      <w:r>
        <w:t xml:space="preserve"> </w:t>
      </w:r>
      <w:r w:rsidRPr="00582A0A">
        <w:t>to actual and anticipated provisions in E&amp;W, with my notes leading me to a review of the law rather than</w:t>
      </w:r>
      <w:r>
        <w:t xml:space="preserve"> </w:t>
      </w:r>
      <w:r w:rsidRPr="00582A0A">
        <w:t>a review of the book. To some extent the author encourages such a comparison. She has researched</w:t>
      </w:r>
      <w:r>
        <w:t xml:space="preserve"> </w:t>
      </w:r>
      <w:r w:rsidRPr="00582A0A">
        <w:t>widely with several references to decided cases from the English courts and the European Court of</w:t>
      </w:r>
      <w:r>
        <w:t xml:space="preserve"> </w:t>
      </w:r>
      <w:r w:rsidRPr="00582A0A">
        <w:t>Human Rights (and indeed in a few instances to cases from further afield e.g. Canada and South Africa).</w:t>
      </w:r>
      <w:r>
        <w:t xml:space="preserve"> </w:t>
      </w:r>
      <w:r w:rsidRPr="00582A0A">
        <w:t>Of course I wanted her to say more about several such cases but to do so might well have unbalanced the</w:t>
      </w:r>
      <w:r>
        <w:t xml:space="preserve"> </w:t>
      </w:r>
      <w:r w:rsidRPr="00582A0A">
        <w:t>book. Similarly I found myself being critical of some of her succinct summaries of E&amp;W provisions (e.g.</w:t>
      </w:r>
      <w:r>
        <w:t xml:space="preserve"> </w:t>
      </w:r>
      <w:r w:rsidRPr="00582A0A">
        <w:t>“The legal duty [derived from s. 117 MHA 1983] extends only to patients who have been compulsorily</w:t>
      </w:r>
      <w:r>
        <w:t xml:space="preserve"> </w:t>
      </w:r>
      <w:r w:rsidRPr="00582A0A">
        <w:t>detained in hospital for at least six months”, which is potentially misleading) but the book is firmly about</w:t>
      </w:r>
      <w:r>
        <w:t xml:space="preserve"> </w:t>
      </w:r>
      <w:r w:rsidRPr="00582A0A">
        <w:t xml:space="preserve">Scotland and is </w:t>
      </w:r>
      <w:r w:rsidRPr="00582A0A">
        <w:rPr>
          <w:i/>
          <w:iCs/>
        </w:rPr>
        <w:t xml:space="preserve">not </w:t>
      </w:r>
      <w:r w:rsidRPr="00582A0A">
        <w:t>a comparative study with other jurisdictions.</w:t>
      </w:r>
    </w:p>
    <w:p w:rsidR="00582A0A" w:rsidRPr="00582A0A" w:rsidRDefault="00582A0A" w:rsidP="00582A0A">
      <w:r w:rsidRPr="00582A0A">
        <w:t>Both the author and the publishers should be given considerable credit for the book’s lay-out. It is</w:t>
      </w:r>
      <w:r>
        <w:t xml:space="preserve"> </w:t>
      </w:r>
      <w:r w:rsidRPr="00582A0A">
        <w:t>structured and presented in a way which invites easy ‘dipping into’. Generous and thoughtful use is made</w:t>
      </w:r>
      <w:r>
        <w:t xml:space="preserve"> </w:t>
      </w:r>
      <w:r w:rsidRPr="00582A0A">
        <w:t>of headings, sub-headings and sub-sub headings, and the footnote referencing (so much of which assists</w:t>
      </w:r>
      <w:r>
        <w:t xml:space="preserve"> </w:t>
      </w:r>
      <w:r w:rsidRPr="00582A0A">
        <w:t>the signposting referred to above) is very accessible. There are a few typographical errors, and in a couple</w:t>
      </w:r>
      <w:r>
        <w:t xml:space="preserve"> </w:t>
      </w:r>
      <w:r w:rsidRPr="00582A0A">
        <w:t>of places an annoying failure to cross-reference – for example the term ‘Assessment Order’ is encountered</w:t>
      </w:r>
      <w:r>
        <w:t xml:space="preserve"> </w:t>
      </w:r>
      <w:r w:rsidRPr="00582A0A">
        <w:t>in chapter 16 but not explained until chapter 45 with no cross-referencing from one chapter to the other</w:t>
      </w:r>
      <w:r>
        <w:t xml:space="preserve"> </w:t>
      </w:r>
      <w:r w:rsidRPr="00582A0A">
        <w:t>– but given the size of the book, these are very minor quibbles indeed.</w:t>
      </w:r>
    </w:p>
    <w:p w:rsidR="00582A0A" w:rsidRPr="00582A0A" w:rsidRDefault="00582A0A" w:rsidP="00582A0A">
      <w:r w:rsidRPr="00582A0A">
        <w:t>In summary, it seems to me that Hilary Patrick has written an invaluable book. I am in no position to</w:t>
      </w:r>
      <w:r>
        <w:t xml:space="preserve"> </w:t>
      </w:r>
      <w:r w:rsidRPr="00582A0A">
        <w:t>judge the accuracy of her description of the law but I have no reason to doubt that it is anything but</w:t>
      </w:r>
      <w:r>
        <w:t xml:space="preserve"> </w:t>
      </w:r>
      <w:r w:rsidRPr="00582A0A">
        <w:t>correct. I urge that consideration be given to an early second (or is it a third?) edition (possibly a loose</w:t>
      </w:r>
      <w:r>
        <w:t>-</w:t>
      </w:r>
      <w:r w:rsidRPr="00582A0A">
        <w:t>leaf</w:t>
      </w:r>
      <w:r>
        <w:t xml:space="preserve"> </w:t>
      </w:r>
      <w:r w:rsidRPr="00582A0A">
        <w:t>version incorporating both the major statutes?). In numerous places the author refers to ‘the present’</w:t>
      </w:r>
      <w:r>
        <w:t xml:space="preserve"> </w:t>
      </w:r>
      <w:r w:rsidRPr="00582A0A">
        <w:t xml:space="preserve">May 2006) with the implication that debate is ongoing and change may be afoot, and I </w:t>
      </w:r>
      <w:r w:rsidRPr="00582A0A">
        <w:lastRenderedPageBreak/>
        <w:t>have no doubt</w:t>
      </w:r>
      <w:r>
        <w:t xml:space="preserve"> </w:t>
      </w:r>
      <w:r w:rsidRPr="00582A0A">
        <w:t>that in several such places law and/or practice has moved on</w:t>
      </w:r>
      <w:r>
        <w:rPr>
          <w:rStyle w:val="FootnoteReference"/>
        </w:rPr>
        <w:footnoteReference w:id="9"/>
      </w:r>
      <w:r w:rsidRPr="00582A0A">
        <w:t>. For this book to be seen as a reliable and</w:t>
      </w:r>
      <w:r>
        <w:t xml:space="preserve"> </w:t>
      </w:r>
      <w:r w:rsidRPr="00582A0A">
        <w:t>authoritative source on mental health and (in</w:t>
      </w:r>
      <w:proofErr w:type="gramStart"/>
      <w:r w:rsidRPr="00582A0A">
        <w:t>)capacity</w:t>
      </w:r>
      <w:proofErr w:type="gramEnd"/>
      <w:r w:rsidRPr="00582A0A">
        <w:t xml:space="preserve"> law in Scotland (as it surely deserves to be) both</w:t>
      </w:r>
      <w:r>
        <w:t xml:space="preserve"> </w:t>
      </w:r>
      <w:r w:rsidRPr="00582A0A">
        <w:t>now and in the future, regular up-dating is essential. It would be a considerable loss to those interested</w:t>
      </w:r>
      <w:r>
        <w:t xml:space="preserve"> </w:t>
      </w:r>
      <w:r w:rsidRPr="00582A0A">
        <w:t>in, and affected by, the law, were this not to take place. Certainly another sixteen years must not be</w:t>
      </w:r>
      <w:r>
        <w:t xml:space="preserve"> </w:t>
      </w:r>
      <w:r w:rsidRPr="00582A0A">
        <w:t>allowed to elapse before this occurs.</w:t>
      </w:r>
    </w:p>
    <w:p w:rsidR="00582A0A" w:rsidRDefault="00582A0A" w:rsidP="00582A0A"/>
    <w:p w:rsidR="00582A0A" w:rsidRPr="00582A0A" w:rsidRDefault="00582A0A" w:rsidP="00582A0A">
      <w:pPr>
        <w:rPr>
          <w:sz w:val="28"/>
        </w:rPr>
      </w:pPr>
      <w:r w:rsidRPr="00582A0A">
        <w:rPr>
          <w:sz w:val="28"/>
        </w:rPr>
        <w:t>John Horne.</w:t>
      </w:r>
    </w:p>
    <w:p w:rsidR="00582A0A" w:rsidRPr="00582A0A" w:rsidRDefault="00582A0A" w:rsidP="00582A0A">
      <w:r w:rsidRPr="00582A0A">
        <w:t>Senior Lecturer, School of Law, Northumbria U</w:t>
      </w:r>
      <w:bookmarkStart w:id="0" w:name="_GoBack"/>
      <w:bookmarkEnd w:id="0"/>
      <w:r w:rsidRPr="00582A0A">
        <w:t>niversity.</w:t>
      </w:r>
    </w:p>
    <w:sectPr w:rsidR="00582A0A" w:rsidRPr="00582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43" w:rsidRDefault="00507243" w:rsidP="00507243">
      <w:pPr>
        <w:spacing w:after="0" w:line="240" w:lineRule="auto"/>
      </w:pPr>
      <w:r>
        <w:separator/>
      </w:r>
    </w:p>
  </w:endnote>
  <w:endnote w:type="continuationSeparator" w:id="0">
    <w:p w:rsidR="00507243" w:rsidRDefault="00507243" w:rsidP="0050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43" w:rsidRDefault="00507243" w:rsidP="00507243">
      <w:pPr>
        <w:spacing w:after="0" w:line="240" w:lineRule="auto"/>
      </w:pPr>
      <w:r>
        <w:separator/>
      </w:r>
    </w:p>
  </w:footnote>
  <w:footnote w:type="continuationSeparator" w:id="0">
    <w:p w:rsidR="00507243" w:rsidRDefault="00507243" w:rsidP="00507243">
      <w:pPr>
        <w:spacing w:after="0" w:line="240" w:lineRule="auto"/>
      </w:pPr>
      <w:r>
        <w:continuationSeparator/>
      </w:r>
    </w:p>
  </w:footnote>
  <w:footnote w:id="1">
    <w:p w:rsidR="00507243" w:rsidRPr="00507243" w:rsidRDefault="00507243" w:rsidP="00507243">
      <w:pPr>
        <w:pStyle w:val="FootnoteText"/>
        <w:rPr>
          <w:sz w:val="16"/>
        </w:rPr>
      </w:pPr>
      <w:r w:rsidRPr="00507243">
        <w:rPr>
          <w:rStyle w:val="FootnoteReference"/>
          <w:sz w:val="16"/>
        </w:rPr>
        <w:footnoteRef/>
      </w:r>
      <w:r w:rsidRPr="00507243">
        <w:rPr>
          <w:sz w:val="16"/>
        </w:rPr>
        <w:t xml:space="preserve"> </w:t>
      </w:r>
      <w:r w:rsidRPr="00507243">
        <w:rPr>
          <w:sz w:val="16"/>
        </w:rPr>
        <w:t>It should be added that (a) others from Scotland have also</w:t>
      </w:r>
      <w:r w:rsidRPr="00507243">
        <w:rPr>
          <w:sz w:val="16"/>
        </w:rPr>
        <w:t xml:space="preserve"> </w:t>
      </w:r>
      <w:r w:rsidRPr="00507243">
        <w:rPr>
          <w:sz w:val="16"/>
        </w:rPr>
        <w:t>generously contributed, and (b) further contributions from</w:t>
      </w:r>
      <w:r w:rsidRPr="00507243">
        <w:rPr>
          <w:sz w:val="16"/>
        </w:rPr>
        <w:t xml:space="preserve"> </w:t>
      </w:r>
      <w:r w:rsidRPr="00507243">
        <w:rPr>
          <w:sz w:val="16"/>
        </w:rPr>
        <w:t>others are of course most welcome.</w:t>
      </w:r>
    </w:p>
  </w:footnote>
  <w:footnote w:id="2">
    <w:p w:rsidR="00507243" w:rsidRPr="00507243" w:rsidRDefault="00507243" w:rsidP="00507243">
      <w:pPr>
        <w:pStyle w:val="FootnoteText"/>
        <w:rPr>
          <w:sz w:val="16"/>
        </w:rPr>
      </w:pPr>
      <w:r w:rsidRPr="00507243">
        <w:rPr>
          <w:rStyle w:val="FootnoteReference"/>
          <w:sz w:val="16"/>
        </w:rPr>
        <w:footnoteRef/>
      </w:r>
      <w:r w:rsidRPr="00507243">
        <w:rPr>
          <w:sz w:val="16"/>
        </w:rPr>
        <w:t xml:space="preserve"> </w:t>
      </w:r>
      <w:r w:rsidRPr="00507243">
        <w:rPr>
          <w:sz w:val="16"/>
        </w:rPr>
        <w:t>‘Reviewing Scottish Mental Health Law: Any Lessons for</w:t>
      </w:r>
      <w:r w:rsidRPr="00507243">
        <w:rPr>
          <w:sz w:val="16"/>
        </w:rPr>
        <w:t xml:space="preserve"> </w:t>
      </w:r>
      <w:r w:rsidRPr="00507243">
        <w:rPr>
          <w:sz w:val="16"/>
        </w:rPr>
        <w:t>England and Wales?’ JMHL December 2000 @ pp 147 -</w:t>
      </w:r>
      <w:r w:rsidRPr="00507243">
        <w:rPr>
          <w:sz w:val="16"/>
        </w:rPr>
        <w:t xml:space="preserve"> </w:t>
      </w:r>
      <w:r w:rsidRPr="00507243">
        <w:rPr>
          <w:sz w:val="16"/>
        </w:rPr>
        <w:t>156; ‘Scottish ‘public safety’ test for discharge of restricted</w:t>
      </w:r>
      <w:r w:rsidRPr="00507243">
        <w:rPr>
          <w:sz w:val="16"/>
        </w:rPr>
        <w:t xml:space="preserve"> </w:t>
      </w:r>
      <w:r w:rsidRPr="00507243">
        <w:rPr>
          <w:sz w:val="16"/>
        </w:rPr>
        <w:t>patients held ECHR compatible’ JMHL February 2000</w:t>
      </w:r>
      <w:r w:rsidRPr="00507243">
        <w:rPr>
          <w:sz w:val="16"/>
        </w:rPr>
        <w:t xml:space="preserve"> </w:t>
      </w:r>
      <w:r w:rsidRPr="00507243">
        <w:rPr>
          <w:sz w:val="16"/>
        </w:rPr>
        <w:t>@ pp 43–49; ‘Scottish Parliament acts on Mental Health</w:t>
      </w:r>
      <w:r w:rsidRPr="00507243">
        <w:rPr>
          <w:sz w:val="16"/>
        </w:rPr>
        <w:t xml:space="preserve"> </w:t>
      </w:r>
      <w:r w:rsidRPr="00507243">
        <w:rPr>
          <w:sz w:val="16"/>
        </w:rPr>
        <w:t>Law Reform’ JMHL August 2003 @ pp 71–76;</w:t>
      </w:r>
      <w:r w:rsidRPr="00507243">
        <w:rPr>
          <w:sz w:val="16"/>
        </w:rPr>
        <w:t xml:space="preserve"> </w:t>
      </w:r>
      <w:r w:rsidRPr="00507243">
        <w:rPr>
          <w:sz w:val="16"/>
        </w:rPr>
        <w:t>‘Reflections from Scotland: Difficult Decisions Ahead’</w:t>
      </w:r>
      <w:r w:rsidRPr="00507243">
        <w:rPr>
          <w:sz w:val="16"/>
        </w:rPr>
        <w:t xml:space="preserve"> </w:t>
      </w:r>
      <w:r w:rsidRPr="00507243">
        <w:rPr>
          <w:sz w:val="16"/>
        </w:rPr>
        <w:t>JMHL November 2005 @pp 169–173.</w:t>
      </w:r>
    </w:p>
  </w:footnote>
  <w:footnote w:id="3">
    <w:p w:rsidR="00507243" w:rsidRPr="00507243" w:rsidRDefault="00507243" w:rsidP="00507243">
      <w:pPr>
        <w:pStyle w:val="FootnoteText"/>
        <w:rPr>
          <w:sz w:val="16"/>
        </w:rPr>
      </w:pPr>
      <w:r w:rsidRPr="00507243">
        <w:rPr>
          <w:rStyle w:val="FootnoteReference"/>
          <w:sz w:val="16"/>
        </w:rPr>
        <w:footnoteRef/>
      </w:r>
      <w:r w:rsidRPr="00507243">
        <w:rPr>
          <w:sz w:val="16"/>
        </w:rPr>
        <w:t xml:space="preserve"> </w:t>
      </w:r>
      <w:proofErr w:type="gramStart"/>
      <w:r w:rsidRPr="00507243">
        <w:rPr>
          <w:sz w:val="16"/>
        </w:rPr>
        <w:t>‘Mental Health Law in Scotland: Principled yet</w:t>
      </w:r>
      <w:r w:rsidRPr="00507243">
        <w:rPr>
          <w:sz w:val="16"/>
        </w:rPr>
        <w:t xml:space="preserve"> </w:t>
      </w:r>
      <w:r w:rsidRPr="00507243">
        <w:rPr>
          <w:sz w:val="16"/>
        </w:rPr>
        <w:t>Pragmatic?’</w:t>
      </w:r>
      <w:proofErr w:type="gramEnd"/>
      <w:r w:rsidRPr="00507243">
        <w:rPr>
          <w:sz w:val="16"/>
        </w:rPr>
        <w:t xml:space="preserve"> – </w:t>
      </w:r>
      <w:proofErr w:type="gramStart"/>
      <w:r w:rsidRPr="00507243">
        <w:rPr>
          <w:sz w:val="16"/>
        </w:rPr>
        <w:t>paper</w:t>
      </w:r>
      <w:proofErr w:type="gramEnd"/>
      <w:r w:rsidRPr="00507243">
        <w:rPr>
          <w:sz w:val="16"/>
        </w:rPr>
        <w:t xml:space="preserve"> delivered at the Comparative Mental</w:t>
      </w:r>
      <w:r w:rsidRPr="00507243">
        <w:rPr>
          <w:sz w:val="16"/>
        </w:rPr>
        <w:t xml:space="preserve"> </w:t>
      </w:r>
      <w:r w:rsidRPr="00507243">
        <w:rPr>
          <w:sz w:val="16"/>
        </w:rPr>
        <w:t>Health Law Seminar held at Northumbria University on</w:t>
      </w:r>
      <w:r w:rsidRPr="00507243">
        <w:rPr>
          <w:sz w:val="16"/>
        </w:rPr>
        <w:t xml:space="preserve"> </w:t>
      </w:r>
      <w:r w:rsidRPr="00507243">
        <w:rPr>
          <w:sz w:val="16"/>
        </w:rPr>
        <w:t>14th October 2005.</w:t>
      </w:r>
      <w:r w:rsidRPr="00507243">
        <w:rPr>
          <w:sz w:val="16"/>
        </w:rPr>
        <w:t xml:space="preserve"> </w:t>
      </w:r>
    </w:p>
  </w:footnote>
  <w:footnote w:id="4">
    <w:p w:rsidR="00582A0A" w:rsidRPr="00582A0A" w:rsidRDefault="00582A0A" w:rsidP="00582A0A">
      <w:pPr>
        <w:pStyle w:val="FootnoteText"/>
        <w:rPr>
          <w:sz w:val="16"/>
        </w:rPr>
      </w:pPr>
      <w:r w:rsidRPr="00582A0A">
        <w:rPr>
          <w:rStyle w:val="FootnoteReference"/>
          <w:sz w:val="16"/>
        </w:rPr>
        <w:footnoteRef/>
      </w:r>
      <w:r w:rsidRPr="00582A0A">
        <w:rPr>
          <w:sz w:val="16"/>
        </w:rPr>
        <w:t xml:space="preserve"> </w:t>
      </w:r>
      <w:r w:rsidRPr="00582A0A">
        <w:rPr>
          <w:sz w:val="16"/>
        </w:rPr>
        <w:t>Readers from outside Scotland might be surprised to learn</w:t>
      </w:r>
      <w:r w:rsidRPr="00582A0A">
        <w:rPr>
          <w:sz w:val="16"/>
        </w:rPr>
        <w:t xml:space="preserve"> </w:t>
      </w:r>
      <w:r w:rsidRPr="00582A0A">
        <w:rPr>
          <w:sz w:val="16"/>
        </w:rPr>
        <w:t>that there is a 3 volume Code of Practice for the 2003</w:t>
      </w:r>
      <w:r w:rsidRPr="00582A0A">
        <w:rPr>
          <w:sz w:val="16"/>
        </w:rPr>
        <w:t xml:space="preserve"> </w:t>
      </w:r>
      <w:r w:rsidRPr="00582A0A">
        <w:rPr>
          <w:sz w:val="16"/>
        </w:rPr>
        <w:t>Act, and that there are seven Codes under the 2000 Act.</w:t>
      </w:r>
    </w:p>
  </w:footnote>
  <w:footnote w:id="5">
    <w:p w:rsidR="00582A0A" w:rsidRPr="00582A0A" w:rsidRDefault="00582A0A" w:rsidP="00582A0A">
      <w:pPr>
        <w:pStyle w:val="FootnoteText"/>
        <w:rPr>
          <w:sz w:val="16"/>
        </w:rPr>
      </w:pPr>
      <w:r w:rsidRPr="00582A0A">
        <w:rPr>
          <w:rStyle w:val="FootnoteReference"/>
          <w:sz w:val="16"/>
        </w:rPr>
        <w:footnoteRef/>
      </w:r>
      <w:r w:rsidRPr="00582A0A">
        <w:rPr>
          <w:sz w:val="16"/>
        </w:rPr>
        <w:t xml:space="preserve"> </w:t>
      </w:r>
      <w:proofErr w:type="gramStart"/>
      <w:r w:rsidRPr="00582A0A">
        <w:rPr>
          <w:sz w:val="16"/>
        </w:rPr>
        <w:t>Chair of the Joint Parliamentary Scrutiny Committee on</w:t>
      </w:r>
      <w:r w:rsidRPr="00582A0A">
        <w:rPr>
          <w:sz w:val="16"/>
        </w:rPr>
        <w:t xml:space="preserve"> </w:t>
      </w:r>
      <w:r w:rsidRPr="00582A0A">
        <w:rPr>
          <w:sz w:val="16"/>
        </w:rPr>
        <w:t>the Draft Mental Health Bill 2004.</w:t>
      </w:r>
      <w:proofErr w:type="gramEnd"/>
      <w:r w:rsidRPr="00582A0A">
        <w:rPr>
          <w:sz w:val="16"/>
        </w:rPr>
        <w:t xml:space="preserve"> See ‘Legislation to</w:t>
      </w:r>
      <w:r w:rsidRPr="00582A0A">
        <w:rPr>
          <w:sz w:val="16"/>
        </w:rPr>
        <w:t xml:space="preserve"> </w:t>
      </w:r>
      <w:r w:rsidRPr="00582A0A">
        <w:rPr>
          <w:sz w:val="16"/>
        </w:rPr>
        <w:t xml:space="preserve">law: Rubicon to Styx?’ by Alex </w:t>
      </w:r>
      <w:proofErr w:type="spellStart"/>
      <w:r w:rsidRPr="00582A0A">
        <w:rPr>
          <w:sz w:val="16"/>
        </w:rPr>
        <w:t>Carlile</w:t>
      </w:r>
      <w:proofErr w:type="spellEnd"/>
      <w:r w:rsidRPr="00582A0A">
        <w:rPr>
          <w:sz w:val="16"/>
        </w:rPr>
        <w:t>, JMHL November</w:t>
      </w:r>
      <w:r w:rsidRPr="00582A0A">
        <w:rPr>
          <w:sz w:val="16"/>
        </w:rPr>
        <w:t xml:space="preserve"> </w:t>
      </w:r>
      <w:r w:rsidRPr="00582A0A">
        <w:rPr>
          <w:sz w:val="16"/>
        </w:rPr>
        <w:t>2005 @ pp 107–109.</w:t>
      </w:r>
    </w:p>
  </w:footnote>
  <w:footnote w:id="6">
    <w:p w:rsidR="00582A0A" w:rsidRPr="00582A0A" w:rsidRDefault="00582A0A" w:rsidP="00582A0A">
      <w:pPr>
        <w:pStyle w:val="FootnoteText"/>
        <w:rPr>
          <w:sz w:val="16"/>
        </w:rPr>
      </w:pPr>
      <w:r w:rsidRPr="00582A0A">
        <w:rPr>
          <w:rStyle w:val="FootnoteReference"/>
          <w:sz w:val="16"/>
        </w:rPr>
        <w:footnoteRef/>
      </w:r>
      <w:r w:rsidRPr="00582A0A">
        <w:rPr>
          <w:sz w:val="16"/>
        </w:rPr>
        <w:t xml:space="preserve"> </w:t>
      </w:r>
      <w:proofErr w:type="gramStart"/>
      <w:r w:rsidRPr="00582A0A">
        <w:rPr>
          <w:sz w:val="16"/>
        </w:rPr>
        <w:t>Solicitor (London).</w:t>
      </w:r>
      <w:proofErr w:type="gramEnd"/>
      <w:r w:rsidRPr="00582A0A">
        <w:rPr>
          <w:sz w:val="16"/>
        </w:rPr>
        <w:t xml:space="preserve"> See ‘A sense of Déjà vu </w:t>
      </w:r>
      <w:r w:rsidRPr="00582A0A">
        <w:rPr>
          <w:sz w:val="16"/>
        </w:rPr>
        <w:t>–</w:t>
      </w:r>
      <w:r w:rsidRPr="00582A0A">
        <w:rPr>
          <w:sz w:val="16"/>
        </w:rPr>
        <w:t xml:space="preserve"> a</w:t>
      </w:r>
      <w:r w:rsidRPr="00582A0A">
        <w:rPr>
          <w:sz w:val="16"/>
        </w:rPr>
        <w:t xml:space="preserve"> </w:t>
      </w:r>
      <w:r w:rsidRPr="00582A0A">
        <w:rPr>
          <w:sz w:val="16"/>
        </w:rPr>
        <w:t>preliminary (and immediate) response to the report of the</w:t>
      </w:r>
      <w:r w:rsidRPr="00582A0A">
        <w:rPr>
          <w:sz w:val="16"/>
        </w:rPr>
        <w:t xml:space="preserve"> </w:t>
      </w:r>
      <w:r w:rsidRPr="00582A0A">
        <w:rPr>
          <w:sz w:val="16"/>
        </w:rPr>
        <w:t>Scrutiny Committee on the draft Mental Health Bill’ by</w:t>
      </w:r>
      <w:r w:rsidRPr="00582A0A">
        <w:rPr>
          <w:sz w:val="16"/>
        </w:rPr>
        <w:t xml:space="preserve"> </w:t>
      </w:r>
      <w:r w:rsidRPr="00582A0A">
        <w:rPr>
          <w:sz w:val="16"/>
        </w:rPr>
        <w:t>Lucy Scott-Moncrieff JMHL May 2005 @ pp 77–82 – in</w:t>
      </w:r>
      <w:r w:rsidRPr="00582A0A">
        <w:rPr>
          <w:sz w:val="16"/>
        </w:rPr>
        <w:t xml:space="preserve"> </w:t>
      </w:r>
      <w:r w:rsidRPr="00582A0A">
        <w:rPr>
          <w:sz w:val="16"/>
        </w:rPr>
        <w:t>particular her conclusion that “The Government should</w:t>
      </w:r>
      <w:r w:rsidRPr="00582A0A">
        <w:rPr>
          <w:sz w:val="16"/>
        </w:rPr>
        <w:t xml:space="preserve"> </w:t>
      </w:r>
      <w:r w:rsidRPr="00582A0A">
        <w:rPr>
          <w:sz w:val="16"/>
        </w:rPr>
        <w:t>consider adopting the Scottish Act; lock, stock and barrel.”</w:t>
      </w:r>
    </w:p>
  </w:footnote>
  <w:footnote w:id="7">
    <w:p w:rsidR="00582A0A" w:rsidRPr="00582A0A" w:rsidRDefault="00582A0A" w:rsidP="00582A0A">
      <w:pPr>
        <w:pStyle w:val="FootnoteText"/>
        <w:rPr>
          <w:sz w:val="16"/>
        </w:rPr>
      </w:pPr>
      <w:r w:rsidRPr="00582A0A">
        <w:rPr>
          <w:rStyle w:val="FootnoteReference"/>
          <w:sz w:val="16"/>
        </w:rPr>
        <w:footnoteRef/>
      </w:r>
      <w:r w:rsidRPr="00582A0A">
        <w:rPr>
          <w:sz w:val="16"/>
        </w:rPr>
        <w:t xml:space="preserve"> </w:t>
      </w:r>
      <w:r w:rsidRPr="00582A0A">
        <w:rPr>
          <w:sz w:val="16"/>
        </w:rPr>
        <w:t>See ‘Reflections from Scotland: Difficult Decisions Ahead’</w:t>
      </w:r>
      <w:r w:rsidRPr="00582A0A">
        <w:rPr>
          <w:sz w:val="16"/>
        </w:rPr>
        <w:t xml:space="preserve"> </w:t>
      </w:r>
      <w:r w:rsidRPr="00582A0A">
        <w:rPr>
          <w:sz w:val="16"/>
        </w:rPr>
        <w:t>by Hilary Patrick JMHL November 2005 @pp 169–173.</w:t>
      </w:r>
    </w:p>
  </w:footnote>
  <w:footnote w:id="8">
    <w:p w:rsidR="00582A0A" w:rsidRPr="00582A0A" w:rsidRDefault="00582A0A" w:rsidP="00582A0A">
      <w:pPr>
        <w:pStyle w:val="FootnoteText"/>
        <w:rPr>
          <w:sz w:val="16"/>
        </w:rPr>
      </w:pPr>
      <w:r w:rsidRPr="00582A0A">
        <w:rPr>
          <w:rStyle w:val="FootnoteReference"/>
          <w:sz w:val="16"/>
        </w:rPr>
        <w:footnoteRef/>
      </w:r>
      <w:r w:rsidRPr="00582A0A">
        <w:rPr>
          <w:sz w:val="16"/>
        </w:rPr>
        <w:t xml:space="preserve"> </w:t>
      </w:r>
      <w:r w:rsidRPr="00582A0A">
        <w:rPr>
          <w:sz w:val="16"/>
        </w:rPr>
        <w:t>Protection from liability for certain acts done in connection</w:t>
      </w:r>
      <w:r w:rsidRPr="00582A0A">
        <w:rPr>
          <w:sz w:val="16"/>
        </w:rPr>
        <w:t xml:space="preserve"> </w:t>
      </w:r>
      <w:r w:rsidRPr="00582A0A">
        <w:rPr>
          <w:sz w:val="16"/>
        </w:rPr>
        <w:t>with care or treatment of a person lacking capacity to</w:t>
      </w:r>
      <w:r w:rsidRPr="00582A0A">
        <w:rPr>
          <w:sz w:val="16"/>
        </w:rPr>
        <w:t xml:space="preserve"> </w:t>
      </w:r>
      <w:r w:rsidRPr="00582A0A">
        <w:rPr>
          <w:sz w:val="16"/>
        </w:rPr>
        <w:t>decide for him/herself.</w:t>
      </w:r>
    </w:p>
  </w:footnote>
  <w:footnote w:id="9">
    <w:p w:rsidR="00582A0A" w:rsidRPr="00582A0A" w:rsidRDefault="00582A0A" w:rsidP="00582A0A">
      <w:pPr>
        <w:pStyle w:val="FootnoteText"/>
        <w:rPr>
          <w:sz w:val="16"/>
        </w:rPr>
      </w:pPr>
      <w:r w:rsidRPr="00582A0A">
        <w:rPr>
          <w:rStyle w:val="FootnoteReference"/>
          <w:sz w:val="16"/>
        </w:rPr>
        <w:footnoteRef/>
      </w:r>
      <w:r w:rsidRPr="00582A0A">
        <w:rPr>
          <w:sz w:val="16"/>
        </w:rPr>
        <w:t xml:space="preserve"> </w:t>
      </w:r>
      <w:r w:rsidRPr="00582A0A">
        <w:rPr>
          <w:sz w:val="16"/>
        </w:rPr>
        <w:t>In addition of course there is ongoing research into the</w:t>
      </w:r>
      <w:r w:rsidRPr="00582A0A">
        <w:rPr>
          <w:sz w:val="16"/>
        </w:rPr>
        <w:t xml:space="preserve"> </w:t>
      </w:r>
      <w:r w:rsidRPr="00582A0A">
        <w:rPr>
          <w:sz w:val="16"/>
        </w:rPr>
        <w:t>effects of the legislation which should be of interest to the</w:t>
      </w:r>
      <w:r w:rsidRPr="00582A0A">
        <w:rPr>
          <w:sz w:val="16"/>
        </w:rPr>
        <w:t xml:space="preserve"> </w:t>
      </w:r>
      <w:r w:rsidRPr="00582A0A">
        <w:rPr>
          <w:sz w:val="16"/>
        </w:rPr>
        <w:t>book’s readership. For example, see (1) ‘Psychiatrists’</w:t>
      </w:r>
      <w:r w:rsidRPr="00582A0A">
        <w:rPr>
          <w:sz w:val="16"/>
        </w:rPr>
        <w:t xml:space="preserve"> </w:t>
      </w:r>
      <w:r w:rsidRPr="00582A0A">
        <w:rPr>
          <w:sz w:val="16"/>
        </w:rPr>
        <w:t>views and experiences of the Mental Health (Care and</w:t>
      </w:r>
      <w:r w:rsidRPr="00582A0A">
        <w:rPr>
          <w:sz w:val="16"/>
        </w:rPr>
        <w:t xml:space="preserve"> </w:t>
      </w:r>
      <w:r w:rsidRPr="00582A0A">
        <w:rPr>
          <w:sz w:val="16"/>
        </w:rPr>
        <w:t xml:space="preserve">Treatment) (Scotland) Act 2003’ by Christine </w:t>
      </w:r>
      <w:proofErr w:type="spellStart"/>
      <w:r w:rsidRPr="00582A0A">
        <w:rPr>
          <w:sz w:val="16"/>
        </w:rPr>
        <w:t>Carswell</w:t>
      </w:r>
      <w:proofErr w:type="spellEnd"/>
      <w:r w:rsidRPr="00582A0A">
        <w:rPr>
          <w:sz w:val="16"/>
        </w:rPr>
        <w:t xml:space="preserve"> et</w:t>
      </w:r>
      <w:r w:rsidRPr="00582A0A">
        <w:rPr>
          <w:sz w:val="16"/>
        </w:rPr>
        <w:t xml:space="preserve"> </w:t>
      </w:r>
      <w:r w:rsidRPr="00582A0A">
        <w:rPr>
          <w:sz w:val="16"/>
        </w:rPr>
        <w:t>al, Psychiatric Bulletin (2007) Vol. 31 No. 3 pp 83/4, and</w:t>
      </w:r>
      <w:r w:rsidRPr="00582A0A">
        <w:rPr>
          <w:sz w:val="16"/>
        </w:rPr>
        <w:t xml:space="preserve"> </w:t>
      </w:r>
      <w:r w:rsidRPr="00582A0A">
        <w:rPr>
          <w:sz w:val="16"/>
        </w:rPr>
        <w:t>(2) ‘Before and after: Introduction of the Mental Health</w:t>
      </w:r>
      <w:r w:rsidRPr="00582A0A">
        <w:rPr>
          <w:sz w:val="16"/>
        </w:rPr>
        <w:t xml:space="preserve"> </w:t>
      </w:r>
      <w:r w:rsidRPr="00582A0A">
        <w:rPr>
          <w:sz w:val="16"/>
        </w:rPr>
        <w:t>(Care and Treatment) (Scotland) Act 2003’ by Helen</w:t>
      </w:r>
      <w:r w:rsidRPr="00582A0A">
        <w:rPr>
          <w:sz w:val="16"/>
        </w:rPr>
        <w:t xml:space="preserve"> </w:t>
      </w:r>
      <w:r w:rsidRPr="00582A0A">
        <w:rPr>
          <w:sz w:val="16"/>
        </w:rPr>
        <w:t>Smith and Tom White, Psychiatric Bulletin (2007) Vol. 31</w:t>
      </w:r>
      <w:r w:rsidRPr="00582A0A">
        <w:rPr>
          <w:sz w:val="16"/>
        </w:rPr>
        <w:t xml:space="preserve"> </w:t>
      </w:r>
      <w:r w:rsidRPr="00582A0A">
        <w:rPr>
          <w:sz w:val="16"/>
        </w:rPr>
        <w:t>No. 10 pp 374–376.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43"/>
    <w:rsid w:val="00507243"/>
    <w:rsid w:val="00582A0A"/>
    <w:rsid w:val="009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07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72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07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7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582E-90F4-47EB-80B8-16D6A1D2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2014-11-10T16:27:00Z</dcterms:created>
  <dcterms:modified xsi:type="dcterms:W3CDTF">2014-11-10T16:50:00Z</dcterms:modified>
</cp:coreProperties>
</file>