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9C7" w:rsidRPr="009E69C7" w:rsidRDefault="009E69C7" w:rsidP="009E69C7">
      <w:pPr>
        <w:suppressAutoHyphens/>
        <w:spacing w:after="120" w:line="240" w:lineRule="auto"/>
        <w:rPr>
          <w:rFonts w:ascii="Calibri" w:hAnsi="Calibri"/>
          <w:b/>
          <w:sz w:val="92"/>
          <w:szCs w:val="92"/>
        </w:rPr>
      </w:pPr>
      <w:r w:rsidRPr="009E69C7">
        <w:rPr>
          <w:rFonts w:ascii="Calibri" w:hAnsi="Calibri"/>
          <w:b/>
          <w:sz w:val="92"/>
          <w:szCs w:val="92"/>
        </w:rPr>
        <w:t>The Convention on the Rights of Persons with Disabilities and the social mo</w:t>
      </w:r>
      <w:r w:rsidRPr="009E69C7">
        <w:rPr>
          <w:rFonts w:ascii="Calibri" w:hAnsi="Calibri"/>
          <w:b/>
          <w:sz w:val="92"/>
          <w:szCs w:val="92"/>
        </w:rPr>
        <w:t>del of health: new perspectives</w:t>
      </w:r>
      <w:bookmarkStart w:id="0" w:name="_GoBack"/>
      <w:bookmarkEnd w:id="0"/>
    </w:p>
    <w:p w:rsidR="009E69C7" w:rsidRPr="009E69C7" w:rsidRDefault="009E69C7" w:rsidP="009E69C7">
      <w:pPr>
        <w:suppressAutoHyphens/>
        <w:spacing w:after="120" w:line="240" w:lineRule="auto"/>
        <w:rPr>
          <w:rFonts w:ascii="Calibri" w:hAnsi="Calibri"/>
          <w:sz w:val="24"/>
        </w:rPr>
      </w:pPr>
    </w:p>
    <w:p w:rsidR="009E69C7" w:rsidRDefault="009E69C7" w:rsidP="009E69C7">
      <w:pPr>
        <w:suppressAutoHyphens/>
        <w:spacing w:after="120" w:line="240" w:lineRule="auto"/>
        <w:rPr>
          <w:rFonts w:ascii="Calibri" w:hAnsi="Calibri"/>
          <w:sz w:val="24"/>
        </w:rPr>
      </w:pPr>
      <w:r w:rsidRPr="009E69C7">
        <w:rPr>
          <w:rFonts w:ascii="Calibri" w:hAnsi="Calibri"/>
          <w:b/>
          <w:i/>
          <w:sz w:val="28"/>
        </w:rPr>
        <w:t>Penelope Weller</w:t>
      </w:r>
      <w:r>
        <w:rPr>
          <w:rStyle w:val="FootnoteReference"/>
          <w:rFonts w:ascii="Calibri" w:hAnsi="Calibri"/>
          <w:sz w:val="24"/>
        </w:rPr>
        <w:footnoteReference w:id="1"/>
      </w:r>
    </w:p>
    <w:p w:rsidR="009E69C7" w:rsidRPr="009E69C7" w:rsidRDefault="009E69C7" w:rsidP="009E69C7">
      <w:pPr>
        <w:suppressAutoHyphens/>
        <w:spacing w:after="120" w:line="240" w:lineRule="auto"/>
        <w:rPr>
          <w:rFonts w:ascii="Calibri" w:hAnsi="Calibri"/>
          <w:sz w:val="24"/>
        </w:rPr>
      </w:pPr>
    </w:p>
    <w:p w:rsidR="009E69C7" w:rsidRPr="009E69C7" w:rsidRDefault="009E69C7" w:rsidP="009E69C7">
      <w:pPr>
        <w:suppressAutoHyphens/>
        <w:spacing w:after="120" w:line="240" w:lineRule="auto"/>
        <w:rPr>
          <w:rFonts w:ascii="Calibri" w:hAnsi="Calibri"/>
          <w:sz w:val="24"/>
        </w:rPr>
      </w:pPr>
      <w:r w:rsidRPr="009E69C7">
        <w:rPr>
          <w:rFonts w:ascii="Calibri" w:hAnsi="Calibri"/>
          <w:sz w:val="24"/>
        </w:rPr>
        <w:t>Contemporary mental health laws are embedded in basic human rights principle, and their ongoing evolution is influenced by contemporary human rights discourse, international declarations and conventions, and the authoritative jurisprudence of the European Court of Human Rights (</w:t>
      </w:r>
      <w:proofErr w:type="spellStart"/>
      <w:r w:rsidRPr="009E69C7">
        <w:rPr>
          <w:rFonts w:ascii="Calibri" w:hAnsi="Calibri"/>
          <w:sz w:val="24"/>
        </w:rPr>
        <w:t>ECrtHR</w:t>
      </w:r>
      <w:proofErr w:type="spellEnd"/>
      <w:r w:rsidRPr="009E69C7">
        <w:rPr>
          <w:rFonts w:ascii="Calibri" w:hAnsi="Calibri"/>
          <w:sz w:val="24"/>
        </w:rPr>
        <w:t xml:space="preserve">). The </w:t>
      </w:r>
      <w:r w:rsidRPr="00982F20">
        <w:rPr>
          <w:rFonts w:ascii="Calibri" w:hAnsi="Calibri"/>
          <w:i/>
          <w:sz w:val="24"/>
        </w:rPr>
        <w:t>Convention on the Rights of P</w:t>
      </w:r>
      <w:r w:rsidRPr="00982F20">
        <w:rPr>
          <w:rFonts w:ascii="Calibri" w:hAnsi="Calibri"/>
          <w:i/>
          <w:sz w:val="24"/>
        </w:rPr>
        <w:t>ersons with Disabilities</w:t>
      </w:r>
      <w:r>
        <w:rPr>
          <w:rFonts w:ascii="Calibri" w:hAnsi="Calibri"/>
          <w:sz w:val="24"/>
        </w:rPr>
        <w:t xml:space="preserve"> (CRPD)</w:t>
      </w:r>
      <w:r>
        <w:rPr>
          <w:rStyle w:val="FootnoteReference"/>
          <w:rFonts w:ascii="Calibri" w:hAnsi="Calibri"/>
          <w:sz w:val="24"/>
        </w:rPr>
        <w:footnoteReference w:id="2"/>
      </w:r>
      <w:r w:rsidRPr="009E69C7">
        <w:rPr>
          <w:rFonts w:ascii="Calibri" w:hAnsi="Calibri"/>
          <w:sz w:val="24"/>
        </w:rPr>
        <w:t xml:space="preserve"> is the most recent expression of international human rights applicable to people with disability including people with mental illness.</w:t>
      </w:r>
      <w:r>
        <w:rPr>
          <w:rStyle w:val="FootnoteReference"/>
          <w:rFonts w:ascii="Calibri" w:hAnsi="Calibri"/>
          <w:sz w:val="24"/>
        </w:rPr>
        <w:footnoteReference w:id="3"/>
      </w:r>
      <w:r w:rsidRPr="009E69C7">
        <w:rPr>
          <w:rFonts w:ascii="Calibri" w:hAnsi="Calibri"/>
          <w:sz w:val="24"/>
        </w:rPr>
        <w:t xml:space="preserve"> It provides a fresh benchmark against which to assess the human rights compatibility </w:t>
      </w:r>
      <w:r>
        <w:rPr>
          <w:rFonts w:ascii="Calibri" w:hAnsi="Calibri"/>
          <w:sz w:val="24"/>
        </w:rPr>
        <w:t>of domestic mental health laws.</w:t>
      </w:r>
    </w:p>
    <w:p w:rsidR="009E69C7" w:rsidRPr="009E69C7" w:rsidRDefault="009E69C7" w:rsidP="009E69C7">
      <w:pPr>
        <w:suppressAutoHyphens/>
        <w:spacing w:after="120" w:line="240" w:lineRule="auto"/>
        <w:rPr>
          <w:rFonts w:ascii="Calibri" w:hAnsi="Calibri"/>
          <w:sz w:val="24"/>
        </w:rPr>
      </w:pPr>
      <w:r w:rsidRPr="009E69C7">
        <w:rPr>
          <w:rFonts w:ascii="Calibri" w:hAnsi="Calibri"/>
          <w:sz w:val="24"/>
        </w:rPr>
        <w:t xml:space="preserve">The CRPD emphasises social entitlement and a positive right to ‘treatment’ understood broadly as encompassing the social determinants of health. This is an innovative and powerful contribution. Historically, human rights law accepted that the obligations to respect the (negative) rights expressed in the </w:t>
      </w:r>
      <w:r w:rsidRPr="00D069AF">
        <w:rPr>
          <w:rFonts w:ascii="Calibri" w:hAnsi="Calibri"/>
          <w:i/>
          <w:sz w:val="24"/>
        </w:rPr>
        <w:t>International Covenan</w:t>
      </w:r>
      <w:r w:rsidRPr="00D069AF">
        <w:rPr>
          <w:rFonts w:ascii="Calibri" w:hAnsi="Calibri"/>
          <w:i/>
          <w:sz w:val="24"/>
        </w:rPr>
        <w:t>t on Civil and Political Rights</w:t>
      </w:r>
      <w:r>
        <w:rPr>
          <w:rStyle w:val="FootnoteReference"/>
          <w:rFonts w:ascii="Calibri" w:hAnsi="Calibri"/>
          <w:sz w:val="24"/>
        </w:rPr>
        <w:footnoteReference w:id="4"/>
      </w:r>
      <w:r w:rsidRPr="009E69C7">
        <w:rPr>
          <w:rFonts w:ascii="Calibri" w:hAnsi="Calibri"/>
          <w:sz w:val="24"/>
        </w:rPr>
        <w:t xml:space="preserve"> were immediately realisable, whereas the obligations to respect the (positive) rights expressed in the </w:t>
      </w:r>
      <w:r w:rsidRPr="00D069AF">
        <w:rPr>
          <w:rFonts w:ascii="Calibri" w:hAnsi="Calibri"/>
          <w:i/>
          <w:sz w:val="24"/>
        </w:rPr>
        <w:t>International Covenant on Economic, Social and Cultural Rights</w:t>
      </w:r>
      <w:r>
        <w:rPr>
          <w:rStyle w:val="FootnoteReference"/>
          <w:rFonts w:ascii="Calibri" w:hAnsi="Calibri"/>
          <w:sz w:val="24"/>
        </w:rPr>
        <w:footnoteReference w:id="5"/>
      </w:r>
      <w:r w:rsidRPr="009E69C7">
        <w:rPr>
          <w:rFonts w:ascii="Calibri" w:hAnsi="Calibri"/>
          <w:sz w:val="24"/>
        </w:rPr>
        <w:t xml:space="preserve"> are subject </w:t>
      </w:r>
      <w:r w:rsidRPr="009E69C7">
        <w:rPr>
          <w:rFonts w:ascii="Calibri" w:hAnsi="Calibri"/>
          <w:sz w:val="24"/>
        </w:rPr>
        <w:lastRenderedPageBreak/>
        <w:t>to the princi</w:t>
      </w:r>
      <w:r>
        <w:rPr>
          <w:rFonts w:ascii="Calibri" w:hAnsi="Calibri"/>
          <w:sz w:val="24"/>
        </w:rPr>
        <w:t>ple of progressive realisation.</w:t>
      </w:r>
      <w:r>
        <w:rPr>
          <w:rStyle w:val="FootnoteReference"/>
          <w:rFonts w:ascii="Calibri" w:hAnsi="Calibri"/>
          <w:sz w:val="24"/>
        </w:rPr>
        <w:footnoteReference w:id="6"/>
      </w:r>
      <w:r w:rsidRPr="009E69C7">
        <w:rPr>
          <w:rFonts w:ascii="Calibri" w:hAnsi="Calibri"/>
          <w:sz w:val="24"/>
        </w:rPr>
        <w:t xml:space="preserve"> Underpinned by this distinction, arguments in support of a positive right to psychiatric treatment, have inter</w:t>
      </w:r>
      <w:r>
        <w:rPr>
          <w:rFonts w:ascii="Calibri" w:hAnsi="Calibri"/>
          <w:sz w:val="24"/>
        </w:rPr>
        <w:t>preted it either as derivative of negative rights,</w:t>
      </w:r>
      <w:r>
        <w:rPr>
          <w:rStyle w:val="FootnoteReference"/>
          <w:rFonts w:ascii="Calibri" w:hAnsi="Calibri"/>
          <w:sz w:val="24"/>
        </w:rPr>
        <w:footnoteReference w:id="7"/>
      </w:r>
      <w:r w:rsidRPr="009E69C7">
        <w:rPr>
          <w:rFonts w:ascii="Calibri" w:hAnsi="Calibri"/>
          <w:sz w:val="24"/>
        </w:rPr>
        <w:t xml:space="preserve"> as arising fro</w:t>
      </w:r>
      <w:r>
        <w:rPr>
          <w:rFonts w:ascii="Calibri" w:hAnsi="Calibri"/>
          <w:sz w:val="24"/>
        </w:rPr>
        <w:t>m the principle of reciprocity,</w:t>
      </w:r>
      <w:r>
        <w:rPr>
          <w:rStyle w:val="FootnoteReference"/>
          <w:rFonts w:ascii="Calibri" w:hAnsi="Calibri"/>
          <w:sz w:val="24"/>
        </w:rPr>
        <w:footnoteReference w:id="8"/>
      </w:r>
      <w:r w:rsidRPr="009E69C7">
        <w:rPr>
          <w:rFonts w:ascii="Calibri" w:hAnsi="Calibri"/>
          <w:sz w:val="24"/>
        </w:rPr>
        <w:t xml:space="preserve"> or as an extension of the prohibition of torture and cruel, inhuman or d</w:t>
      </w:r>
      <w:r>
        <w:rPr>
          <w:rFonts w:ascii="Calibri" w:hAnsi="Calibri"/>
          <w:sz w:val="24"/>
        </w:rPr>
        <w:t>egrading treatment.</w:t>
      </w:r>
      <w:r>
        <w:rPr>
          <w:rStyle w:val="FootnoteReference"/>
          <w:rFonts w:ascii="Calibri" w:hAnsi="Calibri"/>
          <w:sz w:val="24"/>
        </w:rPr>
        <w:footnoteReference w:id="9"/>
      </w:r>
      <w:r w:rsidRPr="009E69C7">
        <w:rPr>
          <w:rFonts w:ascii="Calibri" w:hAnsi="Calibri"/>
          <w:sz w:val="24"/>
        </w:rPr>
        <w:t xml:space="preserve"> Despite these cogent arguments, acceptance by the Courts of the artificial distinction between the two types of rights appears to have contributed to the reluctance to accept positive rights and entitle</w:t>
      </w:r>
      <w:r>
        <w:rPr>
          <w:rFonts w:ascii="Calibri" w:hAnsi="Calibri"/>
          <w:sz w:val="24"/>
        </w:rPr>
        <w:t>ments as justiciable matters.</w:t>
      </w:r>
      <w:r>
        <w:rPr>
          <w:rStyle w:val="FootnoteReference"/>
          <w:rFonts w:ascii="Calibri" w:hAnsi="Calibri"/>
          <w:sz w:val="24"/>
        </w:rPr>
        <w:footnoteReference w:id="10"/>
      </w:r>
    </w:p>
    <w:p w:rsidR="009E69C7" w:rsidRDefault="009E69C7" w:rsidP="009E69C7">
      <w:pPr>
        <w:suppressAutoHyphens/>
        <w:spacing w:after="120" w:line="240" w:lineRule="auto"/>
        <w:rPr>
          <w:rFonts w:ascii="Calibri" w:hAnsi="Calibri"/>
          <w:sz w:val="24"/>
        </w:rPr>
      </w:pPr>
      <w:r w:rsidRPr="009E69C7">
        <w:rPr>
          <w:rFonts w:ascii="Calibri" w:hAnsi="Calibri"/>
          <w:sz w:val="24"/>
        </w:rPr>
        <w:t>This paper argues that the CRPD moves toward a conceptual fusion of social, economic and cultural rights w</w:t>
      </w:r>
      <w:r w:rsidR="00D20A4F">
        <w:rPr>
          <w:rFonts w:ascii="Calibri" w:hAnsi="Calibri"/>
          <w:sz w:val="24"/>
        </w:rPr>
        <w:t>ith civil and political rights,</w:t>
      </w:r>
      <w:r w:rsidR="00D20A4F">
        <w:rPr>
          <w:rStyle w:val="FootnoteReference"/>
          <w:rFonts w:ascii="Calibri" w:hAnsi="Calibri"/>
          <w:sz w:val="24"/>
        </w:rPr>
        <w:footnoteReference w:id="11"/>
      </w:r>
      <w:r w:rsidRPr="009E69C7">
        <w:rPr>
          <w:rFonts w:ascii="Calibri" w:hAnsi="Calibri"/>
          <w:sz w:val="24"/>
        </w:rPr>
        <w:t xml:space="preserve"> through its adoption of a social model of health. Accordingly, the CRPD sets out positive obligations on State parties to provide timely and appropriate treatment to people with mental illness, including the provision of adequate community and social services and a coherent system of integration between community and institutional facilities. The CRPD also supports a strict limitation on the provision of involuntary medical treatment, and reconciles these apparently competing objectives through an emphasis on autonomy, </w:t>
      </w:r>
      <w:proofErr w:type="spellStart"/>
      <w:r w:rsidRPr="009E69C7">
        <w:rPr>
          <w:rFonts w:ascii="Calibri" w:hAnsi="Calibri"/>
          <w:sz w:val="24"/>
        </w:rPr>
        <w:t>self determination</w:t>
      </w:r>
      <w:proofErr w:type="spellEnd"/>
      <w:r w:rsidRPr="009E69C7">
        <w:rPr>
          <w:rFonts w:ascii="Calibri" w:hAnsi="Calibri"/>
          <w:sz w:val="24"/>
        </w:rPr>
        <w:t xml:space="preserve"> and supported decision making. This interpretation of the CRPD, set out below, is based on an analysis of the thematic interconnections between the CRPD framework, the right to equal recognition before the law in Article 5 and Article 12, right to enjoyment of the highest attainable standard of health in Article 25, and the right to respect for physical and mental integrity in Article 17. It reads the CRPD as embedding a ‘new age’ of mental health law in the social model of health, and a rec</w:t>
      </w:r>
      <w:r w:rsidR="00D20A4F">
        <w:rPr>
          <w:rFonts w:ascii="Calibri" w:hAnsi="Calibri"/>
          <w:sz w:val="24"/>
        </w:rPr>
        <w:t>overy model of mental health.</w:t>
      </w:r>
      <w:r w:rsidR="00D20A4F">
        <w:rPr>
          <w:rStyle w:val="FootnoteReference"/>
          <w:rFonts w:ascii="Calibri" w:hAnsi="Calibri"/>
          <w:sz w:val="24"/>
        </w:rPr>
        <w:footnoteReference w:id="12"/>
      </w:r>
    </w:p>
    <w:p w:rsidR="00D20A4F" w:rsidRPr="009E69C7" w:rsidRDefault="00D20A4F" w:rsidP="009E69C7">
      <w:pPr>
        <w:suppressAutoHyphens/>
        <w:spacing w:after="120" w:line="240" w:lineRule="auto"/>
        <w:rPr>
          <w:rFonts w:ascii="Calibri" w:hAnsi="Calibri"/>
          <w:sz w:val="24"/>
        </w:rPr>
      </w:pPr>
    </w:p>
    <w:p w:rsidR="009E69C7" w:rsidRPr="00D20A4F" w:rsidRDefault="00D20A4F" w:rsidP="009E69C7">
      <w:pPr>
        <w:suppressAutoHyphens/>
        <w:spacing w:after="120" w:line="240" w:lineRule="auto"/>
        <w:rPr>
          <w:rFonts w:ascii="Calibri" w:hAnsi="Calibri"/>
          <w:b/>
          <w:sz w:val="28"/>
        </w:rPr>
      </w:pPr>
      <w:r w:rsidRPr="00D20A4F">
        <w:rPr>
          <w:rFonts w:ascii="Calibri" w:hAnsi="Calibri"/>
          <w:b/>
          <w:sz w:val="28"/>
        </w:rPr>
        <w:t>The Convention Framework</w:t>
      </w:r>
    </w:p>
    <w:p w:rsidR="009E69C7" w:rsidRPr="009E69C7" w:rsidRDefault="009E69C7" w:rsidP="009E69C7">
      <w:pPr>
        <w:suppressAutoHyphens/>
        <w:spacing w:after="120" w:line="240" w:lineRule="auto"/>
        <w:rPr>
          <w:rFonts w:ascii="Calibri" w:hAnsi="Calibri"/>
          <w:sz w:val="24"/>
        </w:rPr>
      </w:pPr>
      <w:r w:rsidRPr="009E69C7">
        <w:rPr>
          <w:rFonts w:ascii="Calibri" w:hAnsi="Calibri"/>
          <w:sz w:val="24"/>
        </w:rPr>
        <w:t>The CRPD is the first convention to be drafted with the full participatio</w:t>
      </w:r>
      <w:r w:rsidR="00D20A4F">
        <w:rPr>
          <w:rFonts w:ascii="Calibri" w:hAnsi="Calibri"/>
          <w:sz w:val="24"/>
        </w:rPr>
        <w:t>n of people with disabilities.</w:t>
      </w:r>
      <w:r w:rsidR="00D20A4F">
        <w:rPr>
          <w:rStyle w:val="FootnoteReference"/>
          <w:rFonts w:ascii="Calibri" w:hAnsi="Calibri"/>
          <w:sz w:val="24"/>
        </w:rPr>
        <w:footnoteReference w:id="13"/>
      </w:r>
      <w:r w:rsidRPr="009E69C7">
        <w:rPr>
          <w:rFonts w:ascii="Calibri" w:hAnsi="Calibri"/>
          <w:sz w:val="24"/>
        </w:rPr>
        <w:t xml:space="preserve"> This brings a unique dimension to the text. It lends an interpretive weight that recognises the contribution of participating organisations, and the aspirations of the broader disability comm</w:t>
      </w:r>
      <w:r w:rsidR="00D20A4F">
        <w:rPr>
          <w:rFonts w:ascii="Calibri" w:hAnsi="Calibri"/>
          <w:sz w:val="24"/>
        </w:rPr>
        <w:t>unity.</w:t>
      </w:r>
      <w:r w:rsidR="00D20A4F">
        <w:rPr>
          <w:rStyle w:val="FootnoteReference"/>
          <w:rFonts w:ascii="Calibri" w:hAnsi="Calibri"/>
          <w:sz w:val="24"/>
        </w:rPr>
        <w:footnoteReference w:id="14"/>
      </w:r>
      <w:r w:rsidRPr="009E69C7">
        <w:rPr>
          <w:rFonts w:ascii="Calibri" w:hAnsi="Calibri"/>
          <w:sz w:val="24"/>
        </w:rPr>
        <w:t xml:space="preserve"> The slogan accompanying implementation of the CRD is </w:t>
      </w:r>
      <w:r w:rsidR="00D20A4F">
        <w:rPr>
          <w:rFonts w:ascii="Calibri" w:hAnsi="Calibri"/>
          <w:sz w:val="24"/>
        </w:rPr>
        <w:t>‘nothing about us, without us.’</w:t>
      </w:r>
    </w:p>
    <w:p w:rsidR="009E69C7" w:rsidRPr="009E69C7" w:rsidRDefault="009E69C7" w:rsidP="009E69C7">
      <w:pPr>
        <w:suppressAutoHyphens/>
        <w:spacing w:after="120" w:line="240" w:lineRule="auto"/>
        <w:rPr>
          <w:rFonts w:ascii="Calibri" w:hAnsi="Calibri"/>
          <w:sz w:val="24"/>
        </w:rPr>
      </w:pPr>
      <w:r w:rsidRPr="009E69C7">
        <w:rPr>
          <w:rFonts w:ascii="Calibri" w:hAnsi="Calibri"/>
          <w:sz w:val="24"/>
        </w:rPr>
        <w:lastRenderedPageBreak/>
        <w:t>The guiding framework for the CRPD is found in the general prin</w:t>
      </w:r>
      <w:r w:rsidR="00D20A4F">
        <w:rPr>
          <w:rFonts w:ascii="Calibri" w:hAnsi="Calibri"/>
          <w:sz w:val="24"/>
        </w:rPr>
        <w:t>ciples in Article 3. These are:</w:t>
      </w:r>
    </w:p>
    <w:p w:rsidR="009E69C7" w:rsidRPr="00D20A4F" w:rsidRDefault="009E69C7" w:rsidP="00D20A4F">
      <w:pPr>
        <w:pStyle w:val="ListParagraph"/>
        <w:numPr>
          <w:ilvl w:val="0"/>
          <w:numId w:val="1"/>
        </w:numPr>
        <w:suppressAutoHyphens/>
        <w:spacing w:after="120" w:line="240" w:lineRule="auto"/>
        <w:ind w:left="714" w:hanging="357"/>
        <w:contextualSpacing w:val="0"/>
        <w:rPr>
          <w:rFonts w:ascii="Calibri" w:hAnsi="Calibri"/>
          <w:sz w:val="24"/>
        </w:rPr>
      </w:pPr>
      <w:r w:rsidRPr="00D20A4F">
        <w:rPr>
          <w:rFonts w:ascii="Calibri" w:hAnsi="Calibri"/>
          <w:sz w:val="24"/>
        </w:rPr>
        <w:t>Respect for inherent dignity, individual autonomy including the freedom to make one’s own choice</w:t>
      </w:r>
      <w:r w:rsidR="00D20A4F">
        <w:rPr>
          <w:rFonts w:ascii="Calibri" w:hAnsi="Calibri"/>
          <w:sz w:val="24"/>
        </w:rPr>
        <w:t>s, and independence of persons;</w:t>
      </w:r>
    </w:p>
    <w:p w:rsidR="009E69C7" w:rsidRPr="00D20A4F" w:rsidRDefault="00D20A4F" w:rsidP="00D20A4F">
      <w:pPr>
        <w:pStyle w:val="ListParagraph"/>
        <w:numPr>
          <w:ilvl w:val="0"/>
          <w:numId w:val="1"/>
        </w:numPr>
        <w:suppressAutoHyphens/>
        <w:spacing w:after="120" w:line="240" w:lineRule="auto"/>
        <w:ind w:left="714" w:hanging="357"/>
        <w:contextualSpacing w:val="0"/>
        <w:rPr>
          <w:rFonts w:ascii="Calibri" w:hAnsi="Calibri"/>
          <w:sz w:val="24"/>
        </w:rPr>
      </w:pPr>
      <w:r>
        <w:rPr>
          <w:rFonts w:ascii="Calibri" w:hAnsi="Calibri"/>
          <w:sz w:val="24"/>
        </w:rPr>
        <w:t>Non-discrimination;</w:t>
      </w:r>
    </w:p>
    <w:p w:rsidR="009E69C7" w:rsidRPr="00D20A4F" w:rsidRDefault="009E69C7" w:rsidP="00D20A4F">
      <w:pPr>
        <w:pStyle w:val="ListParagraph"/>
        <w:numPr>
          <w:ilvl w:val="0"/>
          <w:numId w:val="1"/>
        </w:numPr>
        <w:suppressAutoHyphens/>
        <w:spacing w:after="120" w:line="240" w:lineRule="auto"/>
        <w:ind w:left="714" w:hanging="357"/>
        <w:contextualSpacing w:val="0"/>
        <w:rPr>
          <w:rFonts w:ascii="Calibri" w:hAnsi="Calibri"/>
          <w:sz w:val="24"/>
        </w:rPr>
      </w:pPr>
      <w:r w:rsidRPr="00D20A4F">
        <w:rPr>
          <w:rFonts w:ascii="Calibri" w:hAnsi="Calibri"/>
          <w:sz w:val="24"/>
        </w:rPr>
        <w:t>Full and effective particip</w:t>
      </w:r>
      <w:r w:rsidR="00D20A4F">
        <w:rPr>
          <w:rFonts w:ascii="Calibri" w:hAnsi="Calibri"/>
          <w:sz w:val="24"/>
        </w:rPr>
        <w:t>ation and inclusion in society;</w:t>
      </w:r>
    </w:p>
    <w:p w:rsidR="009E69C7" w:rsidRPr="00D20A4F" w:rsidRDefault="009E69C7" w:rsidP="00D20A4F">
      <w:pPr>
        <w:pStyle w:val="ListParagraph"/>
        <w:numPr>
          <w:ilvl w:val="0"/>
          <w:numId w:val="1"/>
        </w:numPr>
        <w:suppressAutoHyphens/>
        <w:spacing w:after="120" w:line="240" w:lineRule="auto"/>
        <w:ind w:left="714" w:hanging="357"/>
        <w:contextualSpacing w:val="0"/>
        <w:rPr>
          <w:rFonts w:ascii="Calibri" w:hAnsi="Calibri"/>
          <w:sz w:val="24"/>
        </w:rPr>
      </w:pPr>
      <w:r w:rsidRPr="00D20A4F">
        <w:rPr>
          <w:rFonts w:ascii="Calibri" w:hAnsi="Calibri"/>
          <w:sz w:val="24"/>
        </w:rPr>
        <w:t>Respect for difference and acceptance of persons with disabilities as part o</w:t>
      </w:r>
      <w:r w:rsidR="00D20A4F">
        <w:rPr>
          <w:rFonts w:ascii="Calibri" w:hAnsi="Calibri"/>
          <w:sz w:val="24"/>
        </w:rPr>
        <w:t>f human diversity and humanity;</w:t>
      </w:r>
    </w:p>
    <w:p w:rsidR="009E69C7" w:rsidRPr="00D20A4F" w:rsidRDefault="009E69C7" w:rsidP="00D20A4F">
      <w:pPr>
        <w:pStyle w:val="ListParagraph"/>
        <w:numPr>
          <w:ilvl w:val="0"/>
          <w:numId w:val="1"/>
        </w:numPr>
        <w:suppressAutoHyphens/>
        <w:spacing w:after="120" w:line="240" w:lineRule="auto"/>
        <w:ind w:left="714" w:hanging="357"/>
        <w:contextualSpacing w:val="0"/>
        <w:rPr>
          <w:rFonts w:ascii="Calibri" w:hAnsi="Calibri"/>
          <w:sz w:val="24"/>
        </w:rPr>
      </w:pPr>
      <w:r w:rsidRPr="00D20A4F">
        <w:rPr>
          <w:rFonts w:ascii="Calibri" w:hAnsi="Calibri"/>
          <w:sz w:val="24"/>
        </w:rPr>
        <w:t>Equality of opportun</w:t>
      </w:r>
      <w:r w:rsidR="00D20A4F">
        <w:rPr>
          <w:rFonts w:ascii="Calibri" w:hAnsi="Calibri"/>
          <w:sz w:val="24"/>
        </w:rPr>
        <w:t>ity;</w:t>
      </w:r>
    </w:p>
    <w:p w:rsidR="009E69C7" w:rsidRPr="00D20A4F" w:rsidRDefault="00D20A4F" w:rsidP="00D20A4F">
      <w:pPr>
        <w:pStyle w:val="ListParagraph"/>
        <w:numPr>
          <w:ilvl w:val="0"/>
          <w:numId w:val="1"/>
        </w:numPr>
        <w:suppressAutoHyphens/>
        <w:spacing w:after="120" w:line="240" w:lineRule="auto"/>
        <w:ind w:left="714" w:hanging="357"/>
        <w:contextualSpacing w:val="0"/>
        <w:rPr>
          <w:rFonts w:ascii="Calibri" w:hAnsi="Calibri"/>
          <w:sz w:val="24"/>
        </w:rPr>
      </w:pPr>
      <w:r>
        <w:rPr>
          <w:rFonts w:ascii="Calibri" w:hAnsi="Calibri"/>
          <w:sz w:val="24"/>
        </w:rPr>
        <w:t>Accessibility;</w:t>
      </w:r>
    </w:p>
    <w:p w:rsidR="009E69C7" w:rsidRPr="00D20A4F" w:rsidRDefault="00D20A4F" w:rsidP="00D20A4F">
      <w:pPr>
        <w:pStyle w:val="ListParagraph"/>
        <w:numPr>
          <w:ilvl w:val="0"/>
          <w:numId w:val="1"/>
        </w:numPr>
        <w:suppressAutoHyphens/>
        <w:spacing w:after="120" w:line="240" w:lineRule="auto"/>
        <w:ind w:left="714" w:hanging="357"/>
        <w:contextualSpacing w:val="0"/>
        <w:rPr>
          <w:rFonts w:ascii="Calibri" w:hAnsi="Calibri"/>
          <w:sz w:val="24"/>
        </w:rPr>
      </w:pPr>
      <w:r>
        <w:rPr>
          <w:rFonts w:ascii="Calibri" w:hAnsi="Calibri"/>
          <w:sz w:val="24"/>
        </w:rPr>
        <w:t>Equality between men and women;</w:t>
      </w:r>
    </w:p>
    <w:p w:rsidR="009E69C7" w:rsidRPr="00D20A4F" w:rsidRDefault="009E69C7" w:rsidP="00D20A4F">
      <w:pPr>
        <w:pStyle w:val="ListParagraph"/>
        <w:numPr>
          <w:ilvl w:val="0"/>
          <w:numId w:val="1"/>
        </w:numPr>
        <w:suppressAutoHyphens/>
        <w:spacing w:after="120" w:line="240" w:lineRule="auto"/>
        <w:ind w:left="714" w:hanging="357"/>
        <w:contextualSpacing w:val="0"/>
        <w:rPr>
          <w:rFonts w:ascii="Calibri" w:hAnsi="Calibri"/>
          <w:sz w:val="24"/>
        </w:rPr>
      </w:pPr>
      <w:r w:rsidRPr="00D20A4F">
        <w:rPr>
          <w:rFonts w:ascii="Calibri" w:hAnsi="Calibri"/>
          <w:sz w:val="24"/>
        </w:rPr>
        <w:t>Respect for the evolving capacities of children with disabilities and respect for the right of children with disabilitie</w:t>
      </w:r>
      <w:r w:rsidR="00D20A4F">
        <w:rPr>
          <w:rFonts w:ascii="Calibri" w:hAnsi="Calibri"/>
          <w:sz w:val="24"/>
        </w:rPr>
        <w:t>s to preserve their identities.</w:t>
      </w:r>
    </w:p>
    <w:p w:rsidR="009E69C7" w:rsidRPr="009E69C7" w:rsidRDefault="009E69C7" w:rsidP="009E69C7">
      <w:pPr>
        <w:suppressAutoHyphens/>
        <w:spacing w:after="120" w:line="240" w:lineRule="auto"/>
        <w:rPr>
          <w:rFonts w:ascii="Calibri" w:hAnsi="Calibri"/>
          <w:sz w:val="24"/>
        </w:rPr>
      </w:pPr>
      <w:r w:rsidRPr="009E69C7">
        <w:rPr>
          <w:rFonts w:ascii="Calibri" w:hAnsi="Calibri"/>
          <w:sz w:val="24"/>
        </w:rPr>
        <w:t>Importantly, the first principle is respect for inherent dignity and individual autonomy including the freedom to make one’s own choices. This statement poses a close link between inherent human dignity, which is a foundation human rights principle, and the freedom to make one’s own choice. It is followed by the principle of non-discrimination. Together these principles emphasise the abilities of people who experience disability, their capacity for individual autonomy, and the burden which is imposed upon them by discriminatory environments and the a</w:t>
      </w:r>
      <w:r w:rsidR="00D20A4F">
        <w:rPr>
          <w:rFonts w:ascii="Calibri" w:hAnsi="Calibri"/>
          <w:sz w:val="24"/>
        </w:rPr>
        <w:t>ttitudes of people around them.</w:t>
      </w:r>
      <w:r w:rsidR="00D20A4F">
        <w:rPr>
          <w:rStyle w:val="FootnoteReference"/>
          <w:rFonts w:ascii="Calibri" w:hAnsi="Calibri"/>
          <w:sz w:val="24"/>
        </w:rPr>
        <w:footnoteReference w:id="15"/>
      </w:r>
      <w:r w:rsidRPr="009E69C7">
        <w:rPr>
          <w:rFonts w:ascii="Calibri" w:hAnsi="Calibri"/>
          <w:sz w:val="24"/>
        </w:rPr>
        <w:t xml:space="preserve"> In relation to mental health, discrimination may manifest, among other things, as misplaced determinations of incapacity, or an assumption that decisions should be overridden on paternalistic ‘best interests’ grounds. It may be expressed as an arbitrary categorization of people with mental illness as appropriately subject to compulsory treatment, or as intrinsically dangerous. It may be evident in the structure and organisation of mental health systems, the content of mental health law, and in the under-resourcing of facilities and institutions. It may manifest as unwarran</w:t>
      </w:r>
      <w:r w:rsidR="00D20A4F">
        <w:rPr>
          <w:rFonts w:ascii="Calibri" w:hAnsi="Calibri"/>
          <w:sz w:val="24"/>
        </w:rPr>
        <w:t>ted intervention or as neglect.</w:t>
      </w:r>
    </w:p>
    <w:p w:rsidR="009E69C7" w:rsidRPr="009E69C7" w:rsidRDefault="009E69C7" w:rsidP="009E69C7">
      <w:pPr>
        <w:suppressAutoHyphens/>
        <w:spacing w:after="120" w:line="240" w:lineRule="auto"/>
        <w:rPr>
          <w:rFonts w:ascii="Calibri" w:hAnsi="Calibri"/>
          <w:sz w:val="24"/>
        </w:rPr>
      </w:pPr>
      <w:r w:rsidRPr="009E69C7">
        <w:rPr>
          <w:rFonts w:ascii="Calibri" w:hAnsi="Calibri"/>
          <w:sz w:val="24"/>
        </w:rPr>
        <w:t>In recognising the salience of discrimination for people with disability, the CRPD addresses the interaction between the person and their environment, emphasising the obligations upon State parties to modify the hostile environments in which people with disability may find themselves. It exhorts State parties to support the abilities of people with disabilities, and to counter embedded discriminatory attitudes and practices by raising community awareness, developing strategies for social inclusion and creating human rights comp</w:t>
      </w:r>
      <w:r w:rsidR="00D20A4F">
        <w:rPr>
          <w:rFonts w:ascii="Calibri" w:hAnsi="Calibri"/>
          <w:sz w:val="24"/>
        </w:rPr>
        <w:t>liant health and legal systems.</w:t>
      </w:r>
    </w:p>
    <w:p w:rsidR="009E69C7" w:rsidRPr="009E69C7" w:rsidRDefault="009E69C7" w:rsidP="009E69C7">
      <w:pPr>
        <w:suppressAutoHyphens/>
        <w:spacing w:after="120" w:line="240" w:lineRule="auto"/>
        <w:rPr>
          <w:rFonts w:ascii="Calibri" w:hAnsi="Calibri"/>
          <w:sz w:val="24"/>
        </w:rPr>
      </w:pPr>
      <w:r w:rsidRPr="009E69C7">
        <w:rPr>
          <w:rFonts w:ascii="Calibri" w:hAnsi="Calibri"/>
          <w:sz w:val="24"/>
        </w:rPr>
        <w:t>When the different treatment of people with disability is the result of discrimination, human rights law recognises an immediate obligation to reinstate equality, whether or not the rights in question are characterised a</w:t>
      </w:r>
      <w:r w:rsidR="00D20A4F">
        <w:rPr>
          <w:rFonts w:ascii="Calibri" w:hAnsi="Calibri"/>
          <w:sz w:val="24"/>
        </w:rPr>
        <w:t>s negative or positive rights.</w:t>
      </w:r>
      <w:r w:rsidR="00D20A4F">
        <w:rPr>
          <w:rStyle w:val="FootnoteReference"/>
          <w:rFonts w:ascii="Calibri" w:hAnsi="Calibri"/>
          <w:sz w:val="24"/>
        </w:rPr>
        <w:footnoteReference w:id="16"/>
      </w:r>
      <w:r w:rsidRPr="009E69C7">
        <w:rPr>
          <w:rFonts w:ascii="Calibri" w:hAnsi="Calibri"/>
          <w:sz w:val="24"/>
        </w:rPr>
        <w:t xml:space="preserve"> The embedded nature of discrimination against people with mental illness requires a careful examination of many taken-for-granted practices. With this requirement in mind, the following sections discuss supported decision making, the nature of the obligation to provide appropriate health </w:t>
      </w:r>
      <w:r w:rsidRPr="009E69C7">
        <w:rPr>
          <w:rFonts w:ascii="Calibri" w:hAnsi="Calibri"/>
          <w:sz w:val="24"/>
        </w:rPr>
        <w:lastRenderedPageBreak/>
        <w:t xml:space="preserve">services and the overarching obligation to respect the physical and </w:t>
      </w:r>
      <w:r w:rsidR="00D20A4F">
        <w:rPr>
          <w:rFonts w:ascii="Calibri" w:hAnsi="Calibri"/>
          <w:sz w:val="24"/>
        </w:rPr>
        <w:t>mental integrity of the person.</w:t>
      </w:r>
    </w:p>
    <w:p w:rsidR="00D20A4F" w:rsidRDefault="00D20A4F" w:rsidP="009E69C7">
      <w:pPr>
        <w:suppressAutoHyphens/>
        <w:spacing w:after="120" w:line="240" w:lineRule="auto"/>
        <w:rPr>
          <w:rFonts w:ascii="Calibri" w:hAnsi="Calibri"/>
          <w:sz w:val="24"/>
        </w:rPr>
      </w:pPr>
    </w:p>
    <w:p w:rsidR="009E69C7" w:rsidRPr="00D20A4F" w:rsidRDefault="00D20A4F" w:rsidP="009E69C7">
      <w:pPr>
        <w:suppressAutoHyphens/>
        <w:spacing w:after="120" w:line="240" w:lineRule="auto"/>
        <w:rPr>
          <w:rFonts w:ascii="Calibri" w:hAnsi="Calibri"/>
          <w:b/>
          <w:sz w:val="28"/>
        </w:rPr>
      </w:pPr>
      <w:r w:rsidRPr="00D20A4F">
        <w:rPr>
          <w:rFonts w:ascii="Calibri" w:hAnsi="Calibri"/>
          <w:b/>
          <w:sz w:val="28"/>
        </w:rPr>
        <w:t>Supported decision making</w:t>
      </w:r>
    </w:p>
    <w:p w:rsidR="009E69C7" w:rsidRPr="009E69C7" w:rsidRDefault="009E69C7" w:rsidP="009E69C7">
      <w:pPr>
        <w:suppressAutoHyphens/>
        <w:spacing w:after="120" w:line="240" w:lineRule="auto"/>
        <w:rPr>
          <w:rFonts w:ascii="Calibri" w:hAnsi="Calibri"/>
          <w:sz w:val="24"/>
        </w:rPr>
      </w:pPr>
      <w:r w:rsidRPr="009E69C7">
        <w:rPr>
          <w:rFonts w:ascii="Calibri" w:hAnsi="Calibri"/>
          <w:sz w:val="24"/>
        </w:rPr>
        <w:t>The CRPD conceptualises people with disabilities as equal subjects of law who are entitled to benefit from modifications in practices and systems that have traditionally excluded them. In setting out the obligation to promote equality before the law, the CRPD addresses the substanc</w:t>
      </w:r>
      <w:r w:rsidR="00D20A4F">
        <w:rPr>
          <w:rFonts w:ascii="Calibri" w:hAnsi="Calibri"/>
          <w:sz w:val="24"/>
        </w:rPr>
        <w:t>e of decision making processes.</w:t>
      </w:r>
    </w:p>
    <w:p w:rsidR="009E69C7" w:rsidRPr="009E69C7" w:rsidRDefault="009E69C7" w:rsidP="009E69C7">
      <w:pPr>
        <w:suppressAutoHyphens/>
        <w:spacing w:after="120" w:line="240" w:lineRule="auto"/>
        <w:rPr>
          <w:rFonts w:ascii="Calibri" w:hAnsi="Calibri"/>
          <w:sz w:val="24"/>
        </w:rPr>
      </w:pPr>
      <w:r w:rsidRPr="009E69C7">
        <w:rPr>
          <w:rFonts w:ascii="Calibri" w:hAnsi="Calibri"/>
          <w:sz w:val="24"/>
        </w:rPr>
        <w:t xml:space="preserve">Article 5 sets out a legal framework for people to be ‘equal before and under the law’ and to be entitled ‘to the equal protection and equal benefit of the law’. Article 5(1) requires </w:t>
      </w:r>
      <w:r w:rsidR="00D20A4F">
        <w:rPr>
          <w:rFonts w:ascii="Calibri" w:hAnsi="Calibri"/>
          <w:sz w:val="24"/>
        </w:rPr>
        <w:t xml:space="preserve">that all persons be recognised </w:t>
      </w:r>
      <w:r w:rsidRPr="009E69C7">
        <w:rPr>
          <w:rFonts w:ascii="Calibri" w:hAnsi="Calibri"/>
          <w:sz w:val="24"/>
        </w:rPr>
        <w:t xml:space="preserve">before the law. Article 5(2) requires the effective provision of legal protection against discrimination. Article 5(3) requires that appropriate steps be taken to ensure ‘reasonable accommodation’ as defined in Article 2, and Article 5(4) requires that specific measures to achieve or accelerate equality are not regarded as discriminatory. These requirements underpin the obligations in Article 12 to enable people with disability to </w:t>
      </w:r>
      <w:r w:rsidR="00D20A4F">
        <w:rPr>
          <w:rFonts w:ascii="Calibri" w:hAnsi="Calibri"/>
          <w:sz w:val="24"/>
        </w:rPr>
        <w:t>participate in legal processes.</w:t>
      </w:r>
    </w:p>
    <w:p w:rsidR="009E69C7" w:rsidRPr="009E69C7" w:rsidRDefault="009E69C7" w:rsidP="009E69C7">
      <w:pPr>
        <w:suppressAutoHyphens/>
        <w:spacing w:after="120" w:line="240" w:lineRule="auto"/>
        <w:rPr>
          <w:rFonts w:ascii="Calibri" w:hAnsi="Calibri"/>
          <w:sz w:val="24"/>
        </w:rPr>
      </w:pPr>
      <w:r w:rsidRPr="009E69C7">
        <w:rPr>
          <w:rFonts w:ascii="Calibri" w:hAnsi="Calibri"/>
          <w:sz w:val="24"/>
        </w:rPr>
        <w:t>Article 12(1) affirms that ‘persons with disabilities have the right to recognition everywhere as persons before the law’ and Article 12(2) requires that people with disabilities ‘enjoy legal capacity on an equal basis with others in all aspects of life’. People with disabilities, including people with mental illness, complain that they are not infrequently denied legal capacity on erroneous or spurious grounds, either because a disability is automatically equated with incompetence and incapacity, or because there is failure to accommodate the disability in a way that would enable the person to exercise their legal capacity. Thus, Article 12(3) requires State parties to ‘take appropriate measures to provide access by persons with disabilities to the support they may require in exercising their legal capacity’. Article 12(3) recognises that decision making is a process of communication and that decision making ability is a variable human attribute. The vast majority of persons, whether or not they have a disability, are more or less able to reason and understand the content and consequences of a course of action depending on how much information they receive, in what form the information is received, in what context the information is received, how much time is provided to process the information, and how much opportunity there is to discuss or test the information with trusted persons. This is especially so in relation to health information. In mental health, the complexity of communication processes may be burdened by the effects or side effects of medication and other treatments, and the cyclic or unstable nature of the condition. A range of strategies, some of them already familiar in developed mental health systems, could easily facilitate a supported decision making approach if their practice was informed by and oriented toward the achievement of supported decision making. A culture of supported decisi</w:t>
      </w:r>
      <w:r w:rsidR="00D20A4F">
        <w:rPr>
          <w:rFonts w:ascii="Calibri" w:hAnsi="Calibri"/>
          <w:sz w:val="24"/>
        </w:rPr>
        <w:t>on-making could be enhanced by:</w:t>
      </w:r>
    </w:p>
    <w:p w:rsidR="009E69C7" w:rsidRPr="00D20A4F" w:rsidRDefault="009E69C7" w:rsidP="00D20A4F">
      <w:pPr>
        <w:pStyle w:val="ListParagraph"/>
        <w:numPr>
          <w:ilvl w:val="0"/>
          <w:numId w:val="2"/>
        </w:numPr>
        <w:suppressAutoHyphens/>
        <w:spacing w:after="120" w:line="240" w:lineRule="auto"/>
        <w:ind w:left="714" w:hanging="357"/>
        <w:contextualSpacing w:val="0"/>
        <w:rPr>
          <w:rFonts w:ascii="Calibri" w:hAnsi="Calibri"/>
          <w:sz w:val="24"/>
        </w:rPr>
      </w:pPr>
      <w:r w:rsidRPr="00D20A4F">
        <w:rPr>
          <w:rFonts w:ascii="Calibri" w:hAnsi="Calibri"/>
          <w:sz w:val="24"/>
        </w:rPr>
        <w:t>the education of mental health professionals around the concept of informed conse</w:t>
      </w:r>
      <w:r w:rsidR="00D20A4F">
        <w:rPr>
          <w:rFonts w:ascii="Calibri" w:hAnsi="Calibri"/>
          <w:sz w:val="24"/>
        </w:rPr>
        <w:t>nt and their obligations in law</w:t>
      </w:r>
    </w:p>
    <w:p w:rsidR="009E69C7" w:rsidRPr="00D20A4F" w:rsidRDefault="009E69C7" w:rsidP="00D20A4F">
      <w:pPr>
        <w:pStyle w:val="ListParagraph"/>
        <w:numPr>
          <w:ilvl w:val="0"/>
          <w:numId w:val="2"/>
        </w:numPr>
        <w:suppressAutoHyphens/>
        <w:spacing w:after="120" w:line="240" w:lineRule="auto"/>
        <w:ind w:left="714" w:hanging="357"/>
        <w:contextualSpacing w:val="0"/>
        <w:rPr>
          <w:rFonts w:ascii="Calibri" w:hAnsi="Calibri"/>
          <w:sz w:val="24"/>
        </w:rPr>
      </w:pPr>
      <w:r w:rsidRPr="00D20A4F">
        <w:rPr>
          <w:rFonts w:ascii="Calibri" w:hAnsi="Calibri"/>
          <w:sz w:val="24"/>
        </w:rPr>
        <w:t>the education of mental health professionals ar</w:t>
      </w:r>
      <w:r w:rsidR="00D20A4F">
        <w:rPr>
          <w:rFonts w:ascii="Calibri" w:hAnsi="Calibri"/>
          <w:sz w:val="24"/>
        </w:rPr>
        <w:t>ound the processes of reasoning</w:t>
      </w:r>
    </w:p>
    <w:p w:rsidR="009E69C7" w:rsidRPr="00D20A4F" w:rsidRDefault="009E69C7" w:rsidP="00D20A4F">
      <w:pPr>
        <w:pStyle w:val="ListParagraph"/>
        <w:numPr>
          <w:ilvl w:val="0"/>
          <w:numId w:val="2"/>
        </w:numPr>
        <w:suppressAutoHyphens/>
        <w:spacing w:after="120" w:line="240" w:lineRule="auto"/>
        <w:ind w:left="714" w:hanging="357"/>
        <w:contextualSpacing w:val="0"/>
        <w:rPr>
          <w:rFonts w:ascii="Calibri" w:hAnsi="Calibri"/>
          <w:sz w:val="24"/>
        </w:rPr>
      </w:pPr>
      <w:r w:rsidRPr="00D20A4F">
        <w:rPr>
          <w:rFonts w:ascii="Calibri" w:hAnsi="Calibri"/>
          <w:sz w:val="24"/>
        </w:rPr>
        <w:t xml:space="preserve">the appointment and involvement </w:t>
      </w:r>
      <w:r w:rsidR="00D20A4F">
        <w:rPr>
          <w:rFonts w:ascii="Calibri" w:hAnsi="Calibri"/>
          <w:sz w:val="24"/>
        </w:rPr>
        <w:t>of advocates in decision making</w:t>
      </w:r>
    </w:p>
    <w:p w:rsidR="009E69C7" w:rsidRPr="00D20A4F" w:rsidRDefault="009E69C7" w:rsidP="00D20A4F">
      <w:pPr>
        <w:pStyle w:val="ListParagraph"/>
        <w:numPr>
          <w:ilvl w:val="0"/>
          <w:numId w:val="2"/>
        </w:numPr>
        <w:suppressAutoHyphens/>
        <w:spacing w:after="120" w:line="240" w:lineRule="auto"/>
        <w:ind w:left="714" w:hanging="357"/>
        <w:contextualSpacing w:val="0"/>
        <w:rPr>
          <w:rFonts w:ascii="Calibri" w:hAnsi="Calibri"/>
          <w:sz w:val="24"/>
        </w:rPr>
      </w:pPr>
      <w:r w:rsidRPr="00D20A4F">
        <w:rPr>
          <w:rFonts w:ascii="Calibri" w:hAnsi="Calibri"/>
          <w:sz w:val="24"/>
        </w:rPr>
        <w:t>the</w:t>
      </w:r>
      <w:r w:rsidR="00D20A4F">
        <w:rPr>
          <w:rFonts w:ascii="Calibri" w:hAnsi="Calibri"/>
          <w:sz w:val="24"/>
        </w:rPr>
        <w:t xml:space="preserve"> involvement of support persons</w:t>
      </w:r>
    </w:p>
    <w:p w:rsidR="009E69C7" w:rsidRPr="00D20A4F" w:rsidRDefault="009E69C7" w:rsidP="00D20A4F">
      <w:pPr>
        <w:pStyle w:val="ListParagraph"/>
        <w:numPr>
          <w:ilvl w:val="0"/>
          <w:numId w:val="2"/>
        </w:numPr>
        <w:suppressAutoHyphens/>
        <w:spacing w:after="120" w:line="240" w:lineRule="auto"/>
        <w:ind w:left="714" w:hanging="357"/>
        <w:contextualSpacing w:val="0"/>
        <w:rPr>
          <w:rFonts w:ascii="Calibri" w:hAnsi="Calibri"/>
          <w:sz w:val="24"/>
        </w:rPr>
      </w:pPr>
      <w:r w:rsidRPr="00D20A4F">
        <w:rPr>
          <w:rFonts w:ascii="Calibri" w:hAnsi="Calibri"/>
          <w:sz w:val="24"/>
        </w:rPr>
        <w:lastRenderedPageBreak/>
        <w:t>the development o</w:t>
      </w:r>
      <w:r w:rsidR="00D20A4F">
        <w:rPr>
          <w:rFonts w:ascii="Calibri" w:hAnsi="Calibri"/>
          <w:sz w:val="24"/>
        </w:rPr>
        <w:t>f case managers as facilitators</w:t>
      </w:r>
    </w:p>
    <w:p w:rsidR="009E69C7" w:rsidRPr="00D20A4F" w:rsidRDefault="009E69C7" w:rsidP="00D20A4F">
      <w:pPr>
        <w:pStyle w:val="ListParagraph"/>
        <w:numPr>
          <w:ilvl w:val="0"/>
          <w:numId w:val="2"/>
        </w:numPr>
        <w:suppressAutoHyphens/>
        <w:spacing w:after="120" w:line="240" w:lineRule="auto"/>
        <w:ind w:left="714" w:hanging="357"/>
        <w:contextualSpacing w:val="0"/>
        <w:rPr>
          <w:rFonts w:ascii="Calibri" w:hAnsi="Calibri"/>
          <w:sz w:val="24"/>
        </w:rPr>
      </w:pPr>
      <w:r w:rsidRPr="00D20A4F">
        <w:rPr>
          <w:rFonts w:ascii="Calibri" w:hAnsi="Calibri"/>
          <w:sz w:val="24"/>
        </w:rPr>
        <w:t>the e</w:t>
      </w:r>
      <w:r w:rsidR="00D20A4F">
        <w:rPr>
          <w:rFonts w:ascii="Calibri" w:hAnsi="Calibri"/>
          <w:sz w:val="24"/>
        </w:rPr>
        <w:t>ffective use of treatment plans</w:t>
      </w:r>
    </w:p>
    <w:p w:rsidR="009E69C7" w:rsidRPr="00D20A4F" w:rsidRDefault="009E69C7" w:rsidP="00D20A4F">
      <w:pPr>
        <w:pStyle w:val="ListParagraph"/>
        <w:numPr>
          <w:ilvl w:val="0"/>
          <w:numId w:val="2"/>
        </w:numPr>
        <w:suppressAutoHyphens/>
        <w:spacing w:after="120" w:line="240" w:lineRule="auto"/>
        <w:ind w:left="714" w:hanging="357"/>
        <w:contextualSpacing w:val="0"/>
        <w:rPr>
          <w:rFonts w:ascii="Calibri" w:hAnsi="Calibri"/>
          <w:sz w:val="24"/>
        </w:rPr>
      </w:pPr>
      <w:r w:rsidRPr="00D20A4F">
        <w:rPr>
          <w:rFonts w:ascii="Calibri" w:hAnsi="Calibri"/>
          <w:sz w:val="24"/>
        </w:rPr>
        <w:t>the effective use of psy</w:t>
      </w:r>
      <w:r w:rsidR="00D20A4F">
        <w:rPr>
          <w:rFonts w:ascii="Calibri" w:hAnsi="Calibri"/>
          <w:sz w:val="24"/>
        </w:rPr>
        <w:t>chiatric advance directives, or</w:t>
      </w:r>
    </w:p>
    <w:p w:rsidR="009E69C7" w:rsidRPr="00D20A4F" w:rsidRDefault="009E69C7" w:rsidP="00D20A4F">
      <w:pPr>
        <w:pStyle w:val="ListParagraph"/>
        <w:numPr>
          <w:ilvl w:val="0"/>
          <w:numId w:val="2"/>
        </w:numPr>
        <w:suppressAutoHyphens/>
        <w:spacing w:after="120" w:line="240" w:lineRule="auto"/>
        <w:ind w:left="714" w:hanging="357"/>
        <w:contextualSpacing w:val="0"/>
        <w:rPr>
          <w:rFonts w:ascii="Calibri" w:hAnsi="Calibri"/>
          <w:sz w:val="24"/>
        </w:rPr>
      </w:pPr>
      <w:r w:rsidRPr="00D20A4F">
        <w:rPr>
          <w:rFonts w:ascii="Calibri" w:hAnsi="Calibri"/>
          <w:sz w:val="24"/>
        </w:rPr>
        <w:t>substituted decision making arrangements where the substituted decision maker is clearly boun</w:t>
      </w:r>
      <w:r w:rsidR="00D20A4F">
        <w:rPr>
          <w:rFonts w:ascii="Calibri" w:hAnsi="Calibri"/>
          <w:sz w:val="24"/>
        </w:rPr>
        <w:t>d by the wishes of the patient.</w:t>
      </w:r>
    </w:p>
    <w:p w:rsidR="009E69C7" w:rsidRPr="009E69C7" w:rsidRDefault="009E69C7" w:rsidP="009E69C7">
      <w:pPr>
        <w:suppressAutoHyphens/>
        <w:spacing w:after="120" w:line="240" w:lineRule="auto"/>
        <w:rPr>
          <w:rFonts w:ascii="Calibri" w:hAnsi="Calibri"/>
          <w:sz w:val="24"/>
        </w:rPr>
      </w:pPr>
      <w:r w:rsidRPr="009E69C7">
        <w:rPr>
          <w:rFonts w:ascii="Calibri" w:hAnsi="Calibri"/>
          <w:sz w:val="24"/>
        </w:rPr>
        <w:t xml:space="preserve">Given the complexity and ongoing nature of the decision-making process, and the importance of understanding the particular problems faced by a person who seeks support in decision making, the involvement of a person who is nominated by and is acceptable to the person with a mental illness is often seen as the most practical and effective way of ensuring that the outcome of a supported decision making process is acceptable to </w:t>
      </w:r>
      <w:r w:rsidR="00D20A4F">
        <w:rPr>
          <w:rFonts w:ascii="Calibri" w:hAnsi="Calibri"/>
          <w:sz w:val="24"/>
        </w:rPr>
        <w:t>the person with mental illness.</w:t>
      </w:r>
    </w:p>
    <w:p w:rsidR="009E69C7" w:rsidRPr="009E69C7" w:rsidRDefault="009E69C7" w:rsidP="009E69C7">
      <w:pPr>
        <w:suppressAutoHyphens/>
        <w:spacing w:after="120" w:line="240" w:lineRule="auto"/>
        <w:rPr>
          <w:rFonts w:ascii="Calibri" w:hAnsi="Calibri"/>
          <w:sz w:val="24"/>
        </w:rPr>
      </w:pPr>
      <w:r w:rsidRPr="009E69C7">
        <w:rPr>
          <w:rFonts w:ascii="Calibri" w:hAnsi="Calibri"/>
          <w:sz w:val="24"/>
        </w:rPr>
        <w:t>The extension of personal support arrangements for people with impaired decision making ability, however, raises some difficulties in practice. The law of informed consent, which provides the legal basis for the provision of voluntary medical treatment, requires that the person is competent, informed and is voluntarily giving t</w:t>
      </w:r>
      <w:r w:rsidR="00D20A4F">
        <w:rPr>
          <w:rFonts w:ascii="Calibri" w:hAnsi="Calibri"/>
          <w:sz w:val="24"/>
        </w:rPr>
        <w:t>heir consent.</w:t>
      </w:r>
      <w:r w:rsidR="00D20A4F">
        <w:rPr>
          <w:rStyle w:val="FootnoteReference"/>
          <w:rFonts w:ascii="Calibri" w:hAnsi="Calibri"/>
          <w:sz w:val="24"/>
        </w:rPr>
        <w:footnoteReference w:id="17"/>
      </w:r>
      <w:r w:rsidRPr="009E69C7">
        <w:rPr>
          <w:rFonts w:ascii="Calibri" w:hAnsi="Calibri"/>
          <w:sz w:val="24"/>
        </w:rPr>
        <w:t xml:space="preserve"> When a person is dependent upon others for assistance with decision making, the assumption that they are rational, independent and freely choosing people, as required by the law, is easily displaced. While clinicians must remain alert to the problem of undue influence in any clinical situation, they must also be confident that the support person understands their facilitative role, and is not compromised by competing interests or motivations. Similarly, the person with a disability must understand the support role and process. Development of a culture of supported decision making in mental health is likely to require the implementation of a range of strategies including the development of training programs and practice guidelines to ensure that people with disabilities, clinicians, and support people fulfil their respective roles in a su</w:t>
      </w:r>
      <w:r w:rsidR="00D20A4F">
        <w:rPr>
          <w:rFonts w:ascii="Calibri" w:hAnsi="Calibri"/>
          <w:sz w:val="24"/>
        </w:rPr>
        <w:t>pported, communicative process.</w:t>
      </w:r>
    </w:p>
    <w:p w:rsidR="009E69C7" w:rsidRPr="009E69C7" w:rsidRDefault="009E69C7" w:rsidP="009E69C7">
      <w:pPr>
        <w:suppressAutoHyphens/>
        <w:spacing w:after="120" w:line="240" w:lineRule="auto"/>
        <w:rPr>
          <w:rFonts w:ascii="Calibri" w:hAnsi="Calibri"/>
          <w:sz w:val="24"/>
        </w:rPr>
      </w:pPr>
      <w:r w:rsidRPr="009E69C7">
        <w:rPr>
          <w:rFonts w:ascii="Calibri" w:hAnsi="Calibri"/>
          <w:sz w:val="24"/>
        </w:rPr>
        <w:t>The nature and extent of the support that may be necessary will vary from person to person, and may sometimes require high levels of support. The operation of the principle of ‘reasonable accommodation’, although yet to be tested, may work to limit the level of support that could reasonably be expected to be provided to persons with disabilities. Whether or not ‘reasonable accommodation’ has been provided is also relevant to a determination of whether the conduct in question was discriminatory. Ultimately, the expected standard will depend on the standard of medical care that is generally available. In developed western health systems it is not unusual for very high levels of communicative support to be provided to people with, for example, gross communication deficits. The principle of non-discrimination requires that persons with mental illness should be provided with similarly h</w:t>
      </w:r>
      <w:r w:rsidR="00D20A4F">
        <w:rPr>
          <w:rFonts w:ascii="Calibri" w:hAnsi="Calibri"/>
          <w:sz w:val="24"/>
        </w:rPr>
        <w:t>igh levels of support.</w:t>
      </w:r>
    </w:p>
    <w:p w:rsidR="009E69C7" w:rsidRPr="009E69C7" w:rsidRDefault="009E69C7" w:rsidP="009E69C7">
      <w:pPr>
        <w:suppressAutoHyphens/>
        <w:spacing w:after="120" w:line="240" w:lineRule="auto"/>
        <w:rPr>
          <w:rFonts w:ascii="Calibri" w:hAnsi="Calibri"/>
          <w:sz w:val="24"/>
        </w:rPr>
      </w:pPr>
      <w:r w:rsidRPr="009E69C7">
        <w:rPr>
          <w:rFonts w:ascii="Calibri" w:hAnsi="Calibri"/>
          <w:sz w:val="24"/>
        </w:rPr>
        <w:t xml:space="preserve">In CRPD terms, the goal of supported decision making in health decisions is to achieve full and informed consent. People with mental illness complain that the willingness to attribute capacity to them evaporates when they seek to refuse medical treatment, or express a preference for an alternative medical treatment, often on the basis that they ‘lack insight’ </w:t>
      </w:r>
      <w:r w:rsidRPr="009E69C7">
        <w:rPr>
          <w:rFonts w:ascii="Calibri" w:hAnsi="Calibri"/>
          <w:sz w:val="24"/>
        </w:rPr>
        <w:lastRenderedPageBreak/>
        <w:t xml:space="preserve">into their illness and the benefits of treatment. </w:t>
      </w:r>
      <w:proofErr w:type="spellStart"/>
      <w:r w:rsidRPr="009E69C7">
        <w:rPr>
          <w:rFonts w:ascii="Calibri" w:hAnsi="Calibri"/>
          <w:sz w:val="24"/>
        </w:rPr>
        <w:t>McSherry</w:t>
      </w:r>
      <w:proofErr w:type="spellEnd"/>
      <w:r w:rsidRPr="009E69C7">
        <w:rPr>
          <w:rFonts w:ascii="Calibri" w:hAnsi="Calibri"/>
          <w:sz w:val="24"/>
        </w:rPr>
        <w:t xml:space="preserve"> refers to the uneven determination</w:t>
      </w:r>
      <w:r w:rsidR="00D20A4F">
        <w:rPr>
          <w:rFonts w:ascii="Calibri" w:hAnsi="Calibri"/>
          <w:sz w:val="24"/>
        </w:rPr>
        <w:t>s of capacity as a ‘Catch 22’.</w:t>
      </w:r>
      <w:r w:rsidR="00D20A4F">
        <w:rPr>
          <w:rStyle w:val="FootnoteReference"/>
          <w:rFonts w:ascii="Calibri" w:hAnsi="Calibri"/>
          <w:sz w:val="24"/>
        </w:rPr>
        <w:footnoteReference w:id="18"/>
      </w:r>
      <w:r w:rsidRPr="009E69C7">
        <w:rPr>
          <w:rFonts w:ascii="Calibri" w:hAnsi="Calibri"/>
          <w:sz w:val="24"/>
        </w:rPr>
        <w:t xml:space="preserve"> The circularity of reasoning associated with capacity determinations in mental health is encouraged in jurisdictions where mental health laws rest treatment decisions with th</w:t>
      </w:r>
      <w:r w:rsidR="00D831C0">
        <w:rPr>
          <w:rFonts w:ascii="Calibri" w:hAnsi="Calibri"/>
          <w:sz w:val="24"/>
        </w:rPr>
        <w:t>e discretion of the clinician.</w:t>
      </w:r>
      <w:r w:rsidR="00D831C0">
        <w:rPr>
          <w:rStyle w:val="FootnoteReference"/>
          <w:rFonts w:ascii="Calibri" w:hAnsi="Calibri"/>
          <w:sz w:val="24"/>
        </w:rPr>
        <w:footnoteReference w:id="19"/>
      </w:r>
      <w:r w:rsidRPr="009E69C7">
        <w:rPr>
          <w:rFonts w:ascii="Calibri" w:hAnsi="Calibri"/>
          <w:sz w:val="24"/>
        </w:rPr>
        <w:t xml:space="preserve"> In these jurisdictions, unless the clinician accepts the legitimacy of a person’s refusal of treatment, the person’s legitimate exercise of legal capacity may be overridden. As is de</w:t>
      </w:r>
      <w:r w:rsidR="00D831C0">
        <w:rPr>
          <w:rFonts w:ascii="Calibri" w:hAnsi="Calibri"/>
          <w:sz w:val="24"/>
        </w:rPr>
        <w:t>monstrated in health research,</w:t>
      </w:r>
      <w:r w:rsidR="00D831C0">
        <w:rPr>
          <w:rStyle w:val="FootnoteReference"/>
          <w:rFonts w:ascii="Calibri" w:hAnsi="Calibri"/>
          <w:sz w:val="24"/>
        </w:rPr>
        <w:footnoteReference w:id="20"/>
      </w:r>
      <w:r w:rsidRPr="009E69C7">
        <w:rPr>
          <w:rFonts w:ascii="Calibri" w:hAnsi="Calibri"/>
          <w:sz w:val="24"/>
        </w:rPr>
        <w:t xml:space="preserve"> a person’s treatment preferences are more likely to be respected when there is optimal communication between the person and the clinician. In CPRD terms, legal frameworks that unduly limit the legitimate exercis</w:t>
      </w:r>
      <w:r w:rsidR="00D20A4F">
        <w:rPr>
          <w:rFonts w:ascii="Calibri" w:hAnsi="Calibri"/>
          <w:sz w:val="24"/>
        </w:rPr>
        <w:t>e of capacity are unacceptable.</w:t>
      </w:r>
    </w:p>
    <w:p w:rsidR="009E69C7" w:rsidRPr="009E69C7" w:rsidRDefault="009E69C7" w:rsidP="009E69C7">
      <w:pPr>
        <w:suppressAutoHyphens/>
        <w:spacing w:after="120" w:line="240" w:lineRule="auto"/>
        <w:rPr>
          <w:rFonts w:ascii="Calibri" w:hAnsi="Calibri"/>
          <w:sz w:val="24"/>
        </w:rPr>
      </w:pPr>
      <w:r w:rsidRPr="009E69C7">
        <w:rPr>
          <w:rFonts w:ascii="Calibri" w:hAnsi="Calibri"/>
          <w:sz w:val="24"/>
        </w:rPr>
        <w:t>The CRPD acknowledges that people who are unable to achieve capacity, even with the provision of support, may benefit from substituted decision making arrangements that are</w:t>
      </w:r>
      <w:r w:rsidR="00D831C0">
        <w:rPr>
          <w:rFonts w:ascii="Calibri" w:hAnsi="Calibri"/>
          <w:sz w:val="24"/>
        </w:rPr>
        <w:t xml:space="preserve"> closely tailored to the needs </w:t>
      </w:r>
      <w:r w:rsidRPr="009E69C7">
        <w:rPr>
          <w:rFonts w:ascii="Calibri" w:hAnsi="Calibri"/>
          <w:sz w:val="24"/>
        </w:rPr>
        <w:t xml:space="preserve">of the person. Article 12(4) requires that any ‘measures that relate to </w:t>
      </w:r>
      <w:r w:rsidR="00D831C0">
        <w:rPr>
          <w:rFonts w:ascii="Calibri" w:hAnsi="Calibri"/>
          <w:sz w:val="24"/>
        </w:rPr>
        <w:t>the exercise of legal capacity’</w:t>
      </w:r>
    </w:p>
    <w:p w:rsidR="009E69C7" w:rsidRPr="00D831C0" w:rsidRDefault="009E69C7" w:rsidP="00D831C0">
      <w:pPr>
        <w:pStyle w:val="ListParagraph"/>
        <w:numPr>
          <w:ilvl w:val="0"/>
          <w:numId w:val="3"/>
        </w:numPr>
        <w:suppressAutoHyphens/>
        <w:spacing w:after="120" w:line="240" w:lineRule="auto"/>
        <w:ind w:left="714" w:hanging="357"/>
        <w:contextualSpacing w:val="0"/>
        <w:rPr>
          <w:rFonts w:ascii="Calibri" w:hAnsi="Calibri"/>
          <w:sz w:val="24"/>
        </w:rPr>
      </w:pPr>
      <w:r w:rsidRPr="00D831C0">
        <w:rPr>
          <w:rFonts w:ascii="Calibri" w:hAnsi="Calibri"/>
          <w:sz w:val="24"/>
        </w:rPr>
        <w:t>respect the rights, will</w:t>
      </w:r>
      <w:r w:rsidR="00D831C0">
        <w:rPr>
          <w:rFonts w:ascii="Calibri" w:hAnsi="Calibri"/>
          <w:sz w:val="24"/>
        </w:rPr>
        <w:t xml:space="preserve"> and preferences of the person,</w:t>
      </w:r>
    </w:p>
    <w:p w:rsidR="009E69C7" w:rsidRPr="00D831C0" w:rsidRDefault="009E69C7" w:rsidP="00D831C0">
      <w:pPr>
        <w:pStyle w:val="ListParagraph"/>
        <w:numPr>
          <w:ilvl w:val="0"/>
          <w:numId w:val="3"/>
        </w:numPr>
        <w:suppressAutoHyphens/>
        <w:spacing w:after="120" w:line="240" w:lineRule="auto"/>
        <w:ind w:left="714" w:hanging="357"/>
        <w:contextualSpacing w:val="0"/>
        <w:rPr>
          <w:rFonts w:ascii="Calibri" w:hAnsi="Calibri"/>
          <w:sz w:val="24"/>
        </w:rPr>
      </w:pPr>
      <w:r w:rsidRPr="00D831C0">
        <w:rPr>
          <w:rFonts w:ascii="Calibri" w:hAnsi="Calibri"/>
          <w:sz w:val="24"/>
        </w:rPr>
        <w:t>be free of conflict o</w:t>
      </w:r>
      <w:r w:rsidR="00D831C0">
        <w:rPr>
          <w:rFonts w:ascii="Calibri" w:hAnsi="Calibri"/>
          <w:sz w:val="24"/>
        </w:rPr>
        <w:t>f interest and undue influence,</w:t>
      </w:r>
    </w:p>
    <w:p w:rsidR="009E69C7" w:rsidRPr="00D831C0" w:rsidRDefault="009E69C7" w:rsidP="00D831C0">
      <w:pPr>
        <w:pStyle w:val="ListParagraph"/>
        <w:numPr>
          <w:ilvl w:val="0"/>
          <w:numId w:val="3"/>
        </w:numPr>
        <w:suppressAutoHyphens/>
        <w:spacing w:after="120" w:line="240" w:lineRule="auto"/>
        <w:ind w:left="714" w:hanging="357"/>
        <w:contextualSpacing w:val="0"/>
        <w:rPr>
          <w:rFonts w:ascii="Calibri" w:hAnsi="Calibri"/>
          <w:sz w:val="24"/>
        </w:rPr>
      </w:pPr>
      <w:r w:rsidRPr="00D831C0">
        <w:rPr>
          <w:rFonts w:ascii="Calibri" w:hAnsi="Calibri"/>
          <w:sz w:val="24"/>
        </w:rPr>
        <w:t>be proportional and tailored</w:t>
      </w:r>
      <w:r w:rsidR="00D831C0">
        <w:rPr>
          <w:rFonts w:ascii="Calibri" w:hAnsi="Calibri"/>
          <w:sz w:val="24"/>
        </w:rPr>
        <w:t xml:space="preserve"> to the person’s circumstances,</w:t>
      </w:r>
    </w:p>
    <w:p w:rsidR="009E69C7" w:rsidRPr="00D831C0" w:rsidRDefault="009E69C7" w:rsidP="00D831C0">
      <w:pPr>
        <w:pStyle w:val="ListParagraph"/>
        <w:numPr>
          <w:ilvl w:val="0"/>
          <w:numId w:val="3"/>
        </w:numPr>
        <w:suppressAutoHyphens/>
        <w:spacing w:after="120" w:line="240" w:lineRule="auto"/>
        <w:ind w:left="714" w:hanging="357"/>
        <w:contextualSpacing w:val="0"/>
        <w:rPr>
          <w:rFonts w:ascii="Calibri" w:hAnsi="Calibri"/>
          <w:sz w:val="24"/>
        </w:rPr>
      </w:pPr>
      <w:r w:rsidRPr="00D831C0">
        <w:rPr>
          <w:rFonts w:ascii="Calibri" w:hAnsi="Calibri"/>
          <w:sz w:val="24"/>
        </w:rPr>
        <w:t xml:space="preserve">apply for </w:t>
      </w:r>
      <w:r w:rsidR="00D831C0">
        <w:rPr>
          <w:rFonts w:ascii="Calibri" w:hAnsi="Calibri"/>
          <w:sz w:val="24"/>
        </w:rPr>
        <w:t>the shortest time possible, and</w:t>
      </w:r>
    </w:p>
    <w:p w:rsidR="009E69C7" w:rsidRPr="00D831C0" w:rsidRDefault="009E69C7" w:rsidP="00D831C0">
      <w:pPr>
        <w:pStyle w:val="ListParagraph"/>
        <w:numPr>
          <w:ilvl w:val="0"/>
          <w:numId w:val="3"/>
        </w:numPr>
        <w:suppressAutoHyphens/>
        <w:spacing w:after="120" w:line="240" w:lineRule="auto"/>
        <w:ind w:left="714" w:hanging="357"/>
        <w:contextualSpacing w:val="0"/>
        <w:rPr>
          <w:rFonts w:ascii="Calibri" w:hAnsi="Calibri"/>
          <w:sz w:val="24"/>
        </w:rPr>
      </w:pPr>
      <w:r w:rsidRPr="00D831C0">
        <w:rPr>
          <w:rFonts w:ascii="Calibri" w:hAnsi="Calibri"/>
          <w:sz w:val="24"/>
        </w:rPr>
        <w:t>be subject to regular review by a competent, independent and impart</w:t>
      </w:r>
      <w:r w:rsidR="00D831C0">
        <w:rPr>
          <w:rFonts w:ascii="Calibri" w:hAnsi="Calibri"/>
          <w:sz w:val="24"/>
        </w:rPr>
        <w:t>ial authority or judicial body.</w:t>
      </w:r>
    </w:p>
    <w:p w:rsidR="009E69C7" w:rsidRPr="009E69C7" w:rsidRDefault="009E69C7" w:rsidP="009E69C7">
      <w:pPr>
        <w:suppressAutoHyphens/>
        <w:spacing w:after="120" w:line="240" w:lineRule="auto"/>
        <w:rPr>
          <w:rFonts w:ascii="Calibri" w:hAnsi="Calibri"/>
          <w:sz w:val="24"/>
        </w:rPr>
      </w:pPr>
      <w:r w:rsidRPr="009E69C7">
        <w:rPr>
          <w:rFonts w:ascii="Calibri" w:hAnsi="Calibri"/>
          <w:sz w:val="24"/>
        </w:rPr>
        <w:t xml:space="preserve">Article 12 exhorts State parties to accommodate an individual’s requirement for assistance. When a person is unable to make decisions for themselves, including medical decisions, Article 12(4) sets out a finely articulated process that balances the need to intervene with a range of safeguards that are guided by respect for the rights, will and preferences of the person, are proportionate to the degree to which such measures affect the person's rights and interests, and are sensitive to the deeply embedded discriminatory attitudes that can colour determination for capacity. Article 25 applies similar principles to express the obligation upon State parties </w:t>
      </w:r>
      <w:r w:rsidR="00D831C0">
        <w:rPr>
          <w:rFonts w:ascii="Calibri" w:hAnsi="Calibri"/>
          <w:sz w:val="24"/>
        </w:rPr>
        <w:t>to attend to systemic deficits.</w:t>
      </w:r>
    </w:p>
    <w:p w:rsidR="009E69C7" w:rsidRDefault="009E69C7" w:rsidP="009E69C7">
      <w:pPr>
        <w:suppressAutoHyphens/>
        <w:spacing w:after="120" w:line="240" w:lineRule="auto"/>
        <w:rPr>
          <w:rFonts w:ascii="Calibri" w:hAnsi="Calibri"/>
          <w:sz w:val="24"/>
        </w:rPr>
      </w:pPr>
      <w:r w:rsidRPr="009E69C7">
        <w:rPr>
          <w:rFonts w:ascii="Calibri" w:hAnsi="Calibri"/>
          <w:sz w:val="24"/>
        </w:rPr>
        <w:t>Articles 5 and 12 indicate that decision making processes must always attend to the particular abilities and requirements of the person at the centre of the process. In relation to mental health, this suggests, in the absence of an examination of the substance of the decision making process, that the traditional legal safeguards of second medical opinion, review or appeal are useful, are useful but insufficient strate</w:t>
      </w:r>
      <w:r w:rsidR="00D831C0">
        <w:rPr>
          <w:rFonts w:ascii="Calibri" w:hAnsi="Calibri"/>
          <w:sz w:val="24"/>
        </w:rPr>
        <w:t>gies to ensure CRPD compliance.</w:t>
      </w:r>
    </w:p>
    <w:p w:rsidR="00D831C0" w:rsidRPr="009E69C7" w:rsidRDefault="00D831C0" w:rsidP="009E69C7">
      <w:pPr>
        <w:suppressAutoHyphens/>
        <w:spacing w:after="120" w:line="240" w:lineRule="auto"/>
        <w:rPr>
          <w:rFonts w:ascii="Calibri" w:hAnsi="Calibri"/>
          <w:sz w:val="24"/>
        </w:rPr>
      </w:pPr>
    </w:p>
    <w:p w:rsidR="009E69C7" w:rsidRPr="00D831C0" w:rsidRDefault="009E69C7" w:rsidP="009E69C7">
      <w:pPr>
        <w:suppressAutoHyphens/>
        <w:spacing w:after="120" w:line="240" w:lineRule="auto"/>
        <w:rPr>
          <w:rFonts w:ascii="Calibri" w:hAnsi="Calibri"/>
          <w:b/>
          <w:sz w:val="28"/>
        </w:rPr>
      </w:pPr>
      <w:r w:rsidRPr="00D831C0">
        <w:rPr>
          <w:rFonts w:ascii="Calibri" w:hAnsi="Calibri"/>
          <w:b/>
          <w:sz w:val="28"/>
        </w:rPr>
        <w:t>The obligation to prov</w:t>
      </w:r>
      <w:r w:rsidR="00D831C0" w:rsidRPr="00D831C0">
        <w:rPr>
          <w:rFonts w:ascii="Calibri" w:hAnsi="Calibri"/>
          <w:b/>
          <w:sz w:val="28"/>
        </w:rPr>
        <w:t>ide appropriate health services</w:t>
      </w:r>
    </w:p>
    <w:p w:rsidR="009E69C7" w:rsidRPr="009E69C7" w:rsidRDefault="009E69C7" w:rsidP="009E69C7">
      <w:pPr>
        <w:suppressAutoHyphens/>
        <w:spacing w:after="120" w:line="240" w:lineRule="auto"/>
        <w:rPr>
          <w:rFonts w:ascii="Calibri" w:hAnsi="Calibri"/>
          <w:sz w:val="24"/>
        </w:rPr>
      </w:pPr>
      <w:r w:rsidRPr="009E69C7">
        <w:rPr>
          <w:rFonts w:ascii="Calibri" w:hAnsi="Calibri"/>
          <w:sz w:val="24"/>
        </w:rPr>
        <w:lastRenderedPageBreak/>
        <w:t>In respect of the right to enjoyment of the highest attainable standard of health, Article 25 requires State parties to ensure that health professionals give substance to the human rights of people with disabilities, including people with mental illness, by providing high quality health care, without discrimination, on the basis of free and informed consent and according to the principles of accessibility and acceptability. It requires that the health services that are provided are accessible, gender sensitive and of the ‘same range, quality and standard’ as those that</w:t>
      </w:r>
      <w:r w:rsidR="00D831C0">
        <w:rPr>
          <w:rFonts w:ascii="Calibri" w:hAnsi="Calibri"/>
          <w:sz w:val="24"/>
        </w:rPr>
        <w:t xml:space="preserve"> are provided to other persons.</w:t>
      </w:r>
      <w:r w:rsidR="00D831C0">
        <w:rPr>
          <w:rStyle w:val="FootnoteReference"/>
          <w:rFonts w:ascii="Calibri" w:hAnsi="Calibri"/>
          <w:sz w:val="24"/>
        </w:rPr>
        <w:footnoteReference w:id="21"/>
      </w:r>
      <w:r w:rsidRPr="009E69C7">
        <w:rPr>
          <w:rFonts w:ascii="Calibri" w:hAnsi="Calibri"/>
          <w:sz w:val="24"/>
        </w:rPr>
        <w:t xml:space="preserve"> Services must address both general and disability specific health needs of people with disability and include the provision of sexual and reproductive health and population-based public health programmes. Services are to be provided ‘as close as possible to people’s own commu</w:t>
      </w:r>
      <w:r w:rsidR="00D831C0">
        <w:rPr>
          <w:rFonts w:ascii="Calibri" w:hAnsi="Calibri"/>
          <w:sz w:val="24"/>
        </w:rPr>
        <w:t>nities’.</w:t>
      </w:r>
      <w:r w:rsidR="00D831C0">
        <w:rPr>
          <w:rStyle w:val="FootnoteReference"/>
          <w:rFonts w:ascii="Calibri" w:hAnsi="Calibri"/>
          <w:sz w:val="24"/>
        </w:rPr>
        <w:footnoteReference w:id="22"/>
      </w:r>
      <w:r w:rsidRPr="009E69C7">
        <w:rPr>
          <w:rFonts w:ascii="Calibri" w:hAnsi="Calibri"/>
          <w:sz w:val="24"/>
        </w:rPr>
        <w:t xml:space="preserve"> State parties are also required to assist and support health professionals to provide services of the same quality as are provided to other persons on the basis</w:t>
      </w:r>
      <w:r w:rsidR="00D831C0">
        <w:rPr>
          <w:rFonts w:ascii="Calibri" w:hAnsi="Calibri"/>
          <w:sz w:val="24"/>
        </w:rPr>
        <w:t xml:space="preserve"> of free and informed consent.</w:t>
      </w:r>
      <w:r w:rsidR="00D831C0">
        <w:rPr>
          <w:rStyle w:val="FootnoteReference"/>
          <w:rFonts w:ascii="Calibri" w:hAnsi="Calibri"/>
          <w:sz w:val="24"/>
        </w:rPr>
        <w:footnoteReference w:id="23"/>
      </w:r>
      <w:r w:rsidRPr="009E69C7">
        <w:rPr>
          <w:rFonts w:ascii="Calibri" w:hAnsi="Calibri"/>
          <w:sz w:val="24"/>
        </w:rPr>
        <w:t xml:space="preserve"> They are required to raise the awareness amongst health professionals about human rights issues and to support the development and promulgation of ethical standards in both public and private health care. The non-discriminatory obligation extends to the provision of health and life insurance and prevents the denial of services, food or flui</w:t>
      </w:r>
      <w:r w:rsidR="00D831C0">
        <w:rPr>
          <w:rFonts w:ascii="Calibri" w:hAnsi="Calibri"/>
          <w:sz w:val="24"/>
        </w:rPr>
        <w:t>ds on a discriminatory basis.</w:t>
      </w:r>
      <w:r w:rsidR="00D831C0">
        <w:rPr>
          <w:rStyle w:val="FootnoteReference"/>
          <w:rFonts w:ascii="Calibri" w:hAnsi="Calibri"/>
          <w:sz w:val="24"/>
        </w:rPr>
        <w:footnoteReference w:id="24"/>
      </w:r>
    </w:p>
    <w:p w:rsidR="009E69C7" w:rsidRPr="009E69C7" w:rsidRDefault="009E69C7" w:rsidP="009E69C7">
      <w:pPr>
        <w:suppressAutoHyphens/>
        <w:spacing w:after="120" w:line="240" w:lineRule="auto"/>
        <w:rPr>
          <w:rFonts w:ascii="Calibri" w:hAnsi="Calibri"/>
          <w:sz w:val="24"/>
        </w:rPr>
      </w:pPr>
      <w:r w:rsidRPr="009E69C7">
        <w:rPr>
          <w:rFonts w:ascii="Calibri" w:hAnsi="Calibri"/>
          <w:sz w:val="24"/>
        </w:rPr>
        <w:t>Article 25 must be read in light of General Comment 14 which is an authoritative statement on the scope of the right to heath published by the United Nations Committee on Social,</w:t>
      </w:r>
      <w:r w:rsidR="00D831C0">
        <w:rPr>
          <w:rFonts w:ascii="Calibri" w:hAnsi="Calibri"/>
          <w:sz w:val="24"/>
        </w:rPr>
        <w:t xml:space="preserve"> Economic and Cultural Rights.</w:t>
      </w:r>
      <w:r w:rsidR="00D831C0">
        <w:rPr>
          <w:rStyle w:val="FootnoteReference"/>
          <w:rFonts w:ascii="Calibri" w:hAnsi="Calibri"/>
          <w:sz w:val="24"/>
        </w:rPr>
        <w:footnoteReference w:id="25"/>
      </w:r>
      <w:r w:rsidRPr="009E69C7">
        <w:rPr>
          <w:rFonts w:ascii="Calibri" w:hAnsi="Calibri"/>
          <w:sz w:val="24"/>
        </w:rPr>
        <w:t xml:space="preserve"> The right to the highest attainable standard of health is governed by the principles of availability and accessibility. Availability refers to quantity, distribution and functioning of public health and care facilities, goods and services,</w:t>
      </w:r>
      <w:r w:rsidR="0053326C">
        <w:rPr>
          <w:rStyle w:val="FootnoteReference"/>
          <w:rFonts w:ascii="Calibri" w:hAnsi="Calibri"/>
          <w:sz w:val="24"/>
        </w:rPr>
        <w:footnoteReference w:id="26"/>
      </w:r>
      <w:r w:rsidRPr="009E69C7">
        <w:rPr>
          <w:rFonts w:ascii="Calibri" w:hAnsi="Calibri"/>
          <w:sz w:val="24"/>
        </w:rPr>
        <w:t xml:space="preserve"> whereas accessibility refers to physical accessibility in terms of location, safety and disability access, and economic accessibility in terms of cost and access to equitable funding and insurance structures. Health care information must also be accessible and available, and supported by a right to seek, receive and impart information and ideas concerning health information. Health services must be available on a non-discriminatory basis to all members of the community including the most vulnerable and marginalised,</w:t>
      </w:r>
      <w:r w:rsidR="0053326C">
        <w:rPr>
          <w:rStyle w:val="FootnoteReference"/>
          <w:rFonts w:ascii="Calibri" w:hAnsi="Calibri"/>
          <w:sz w:val="24"/>
        </w:rPr>
        <w:footnoteReference w:id="27"/>
      </w:r>
      <w:r w:rsidRPr="009E69C7">
        <w:rPr>
          <w:rFonts w:ascii="Calibri" w:hAnsi="Calibri"/>
          <w:sz w:val="24"/>
        </w:rPr>
        <w:t xml:space="preserve"> in a culturally appropriate manner which is mindful of gender and life cycle issues</w:t>
      </w:r>
      <w:r w:rsidR="0053326C">
        <w:rPr>
          <w:rStyle w:val="FootnoteReference"/>
          <w:rFonts w:ascii="Calibri" w:hAnsi="Calibri"/>
          <w:sz w:val="24"/>
        </w:rPr>
        <w:footnoteReference w:id="28"/>
      </w:r>
      <w:r w:rsidRPr="009E69C7">
        <w:rPr>
          <w:rFonts w:ascii="Calibri" w:hAnsi="Calibri"/>
          <w:sz w:val="24"/>
        </w:rPr>
        <w:t xml:space="preserve"> and utilises appropriate scientific and medical technology. The principles of availability and accessibility are particularly important in mental health where access to both mental health and general health information can be limited by a range of individual or systemic issues. The right to enjoyment of the highest attainable standard of health and mental health requires the provision of medical care which is available, accessible, acceptable and of good quality. People with mental illness are equally entitled to exercise control over their own bodies and equally entitled to hea</w:t>
      </w:r>
      <w:r w:rsidR="0053326C">
        <w:rPr>
          <w:rFonts w:ascii="Calibri" w:hAnsi="Calibri"/>
          <w:sz w:val="24"/>
        </w:rPr>
        <w:t>lth protection and health care.</w:t>
      </w:r>
    </w:p>
    <w:p w:rsidR="009E69C7" w:rsidRPr="009E69C7" w:rsidRDefault="009E69C7" w:rsidP="009E69C7">
      <w:pPr>
        <w:suppressAutoHyphens/>
        <w:spacing w:after="120" w:line="240" w:lineRule="auto"/>
        <w:rPr>
          <w:rFonts w:ascii="Calibri" w:hAnsi="Calibri"/>
          <w:sz w:val="24"/>
        </w:rPr>
      </w:pPr>
      <w:r w:rsidRPr="009E69C7">
        <w:rPr>
          <w:rFonts w:ascii="Calibri" w:hAnsi="Calibri"/>
          <w:sz w:val="24"/>
        </w:rPr>
        <w:lastRenderedPageBreak/>
        <w:t xml:space="preserve">Importantly for mental health, Article </w:t>
      </w:r>
      <w:r w:rsidR="0053326C">
        <w:rPr>
          <w:rFonts w:ascii="Calibri" w:hAnsi="Calibri"/>
          <w:sz w:val="24"/>
        </w:rPr>
        <w:t>25(b) requires the provision of</w:t>
      </w:r>
    </w:p>
    <w:p w:rsidR="009E69C7" w:rsidRPr="0053326C" w:rsidRDefault="009E69C7" w:rsidP="0053326C">
      <w:pPr>
        <w:suppressAutoHyphens/>
        <w:spacing w:after="120" w:line="240" w:lineRule="auto"/>
        <w:ind w:left="720"/>
        <w:rPr>
          <w:rFonts w:ascii="Calibri" w:hAnsi="Calibri"/>
          <w:i/>
          <w:sz w:val="24"/>
        </w:rPr>
      </w:pPr>
      <w:r w:rsidRPr="0053326C">
        <w:rPr>
          <w:rFonts w:ascii="Calibri" w:hAnsi="Calibri"/>
          <w:i/>
          <w:sz w:val="24"/>
        </w:rPr>
        <w:t>those health services needed by persons with disabilities specifically because of their disabilities, including early identification and intervention as appropriate, and services designed to minimize and prevent further disabilities, including am</w:t>
      </w:r>
      <w:r w:rsidR="0053326C" w:rsidRPr="0053326C">
        <w:rPr>
          <w:rFonts w:ascii="Calibri" w:hAnsi="Calibri"/>
          <w:i/>
          <w:sz w:val="24"/>
        </w:rPr>
        <w:t>ong children and older persons.</w:t>
      </w:r>
    </w:p>
    <w:p w:rsidR="009E69C7" w:rsidRPr="009E69C7" w:rsidRDefault="009E69C7" w:rsidP="009E69C7">
      <w:pPr>
        <w:suppressAutoHyphens/>
        <w:spacing w:after="120" w:line="240" w:lineRule="auto"/>
        <w:rPr>
          <w:rFonts w:ascii="Calibri" w:hAnsi="Calibri"/>
          <w:sz w:val="24"/>
        </w:rPr>
      </w:pPr>
      <w:r w:rsidRPr="009E69C7">
        <w:rPr>
          <w:rFonts w:ascii="Calibri" w:hAnsi="Calibri"/>
          <w:sz w:val="24"/>
        </w:rPr>
        <w:t xml:space="preserve">In developed western jurisdictions the chronic under-resourcing of mental health systems following global de-institutionalisation in the context </w:t>
      </w:r>
      <w:r w:rsidR="0053326C">
        <w:rPr>
          <w:rFonts w:ascii="Calibri" w:hAnsi="Calibri"/>
          <w:sz w:val="24"/>
        </w:rPr>
        <w:t>of neoliberal economic policies</w:t>
      </w:r>
      <w:r w:rsidR="0053326C">
        <w:rPr>
          <w:rStyle w:val="FootnoteReference"/>
          <w:rFonts w:ascii="Calibri" w:hAnsi="Calibri"/>
          <w:sz w:val="24"/>
        </w:rPr>
        <w:footnoteReference w:id="29"/>
      </w:r>
      <w:r w:rsidRPr="009E69C7">
        <w:rPr>
          <w:rFonts w:ascii="Calibri" w:hAnsi="Calibri"/>
          <w:sz w:val="24"/>
        </w:rPr>
        <w:t xml:space="preserve"> has compounded the inadequate provision of appropriate community services,</w:t>
      </w:r>
      <w:r w:rsidR="0053326C">
        <w:rPr>
          <w:rStyle w:val="FootnoteReference"/>
          <w:rFonts w:ascii="Calibri" w:hAnsi="Calibri"/>
          <w:sz w:val="24"/>
        </w:rPr>
        <w:footnoteReference w:id="30"/>
      </w:r>
      <w:r w:rsidRPr="009E69C7">
        <w:rPr>
          <w:rFonts w:ascii="Calibri" w:hAnsi="Calibri"/>
          <w:sz w:val="24"/>
        </w:rPr>
        <w:t xml:space="preserve"> placed stress on acute services resulting in inappropriate discharge practices and limited access to appropriate general health care.</w:t>
      </w:r>
      <w:r w:rsidR="0053326C">
        <w:rPr>
          <w:rStyle w:val="FootnoteReference"/>
          <w:rFonts w:ascii="Calibri" w:hAnsi="Calibri"/>
          <w:sz w:val="24"/>
        </w:rPr>
        <w:footnoteReference w:id="31"/>
      </w:r>
      <w:r w:rsidRPr="009E69C7">
        <w:rPr>
          <w:rFonts w:ascii="Calibri" w:hAnsi="Calibri"/>
          <w:sz w:val="24"/>
        </w:rPr>
        <w:t xml:space="preserve"> The overall reduction in services breaches the entitlement to health protection and health care,</w:t>
      </w:r>
      <w:r w:rsidR="0053326C">
        <w:rPr>
          <w:rStyle w:val="FootnoteReference"/>
          <w:rFonts w:ascii="Calibri" w:hAnsi="Calibri"/>
          <w:sz w:val="24"/>
        </w:rPr>
        <w:footnoteReference w:id="32"/>
      </w:r>
      <w:r w:rsidRPr="009E69C7">
        <w:rPr>
          <w:rFonts w:ascii="Calibri" w:hAnsi="Calibri"/>
          <w:sz w:val="24"/>
        </w:rPr>
        <w:t xml:space="preserve"> increases reliance on coercive interventions, engenders fear in potential users and entrenches discriminatory community attitudes tow</w:t>
      </w:r>
      <w:r w:rsidR="0053326C">
        <w:rPr>
          <w:rFonts w:ascii="Calibri" w:hAnsi="Calibri"/>
          <w:sz w:val="24"/>
        </w:rPr>
        <w:t>ard people with mental illness.</w:t>
      </w:r>
    </w:p>
    <w:p w:rsidR="009E69C7" w:rsidRPr="009E69C7" w:rsidRDefault="009E69C7" w:rsidP="009E69C7">
      <w:pPr>
        <w:suppressAutoHyphens/>
        <w:spacing w:after="120" w:line="240" w:lineRule="auto"/>
        <w:rPr>
          <w:rFonts w:ascii="Calibri" w:hAnsi="Calibri"/>
          <w:sz w:val="24"/>
        </w:rPr>
      </w:pPr>
      <w:r w:rsidRPr="009E69C7">
        <w:rPr>
          <w:rFonts w:ascii="Calibri" w:hAnsi="Calibri"/>
          <w:sz w:val="24"/>
        </w:rPr>
        <w:t>Article 25, in contrast, looks to the provision of timely, appropriate services that are provided on the basis of free and informed consent, or appropriately fashioned substituted decision making arrangements, where respect for the integrity of the person is an integral part of the service delivery culture.</w:t>
      </w:r>
      <w:r w:rsidR="0053326C">
        <w:rPr>
          <w:rStyle w:val="FootnoteReference"/>
          <w:rFonts w:ascii="Calibri" w:hAnsi="Calibri"/>
          <w:sz w:val="24"/>
        </w:rPr>
        <w:footnoteReference w:id="33"/>
      </w:r>
    </w:p>
    <w:p w:rsidR="009E69C7" w:rsidRPr="009E69C7" w:rsidRDefault="009E69C7" w:rsidP="009E69C7">
      <w:pPr>
        <w:suppressAutoHyphens/>
        <w:spacing w:after="120" w:line="240" w:lineRule="auto"/>
        <w:rPr>
          <w:rFonts w:ascii="Calibri" w:hAnsi="Calibri"/>
          <w:sz w:val="24"/>
        </w:rPr>
      </w:pPr>
    </w:p>
    <w:p w:rsidR="009E69C7" w:rsidRPr="0053326C" w:rsidRDefault="009E69C7" w:rsidP="009E69C7">
      <w:pPr>
        <w:suppressAutoHyphens/>
        <w:spacing w:after="120" w:line="240" w:lineRule="auto"/>
        <w:rPr>
          <w:rFonts w:ascii="Calibri" w:hAnsi="Calibri"/>
          <w:b/>
          <w:sz w:val="28"/>
        </w:rPr>
      </w:pPr>
      <w:r w:rsidRPr="0053326C">
        <w:rPr>
          <w:rFonts w:ascii="Calibri" w:hAnsi="Calibri"/>
          <w:b/>
          <w:sz w:val="28"/>
        </w:rPr>
        <w:t>Protecting the integ</w:t>
      </w:r>
      <w:r w:rsidR="0053326C" w:rsidRPr="0053326C">
        <w:rPr>
          <w:rFonts w:ascii="Calibri" w:hAnsi="Calibri"/>
          <w:b/>
          <w:sz w:val="28"/>
        </w:rPr>
        <w:t>rity of the person (Article 17)</w:t>
      </w:r>
    </w:p>
    <w:p w:rsidR="009E69C7" w:rsidRPr="009E69C7" w:rsidRDefault="009E69C7" w:rsidP="009E69C7">
      <w:pPr>
        <w:suppressAutoHyphens/>
        <w:spacing w:after="120" w:line="240" w:lineRule="auto"/>
        <w:rPr>
          <w:rFonts w:ascii="Calibri" w:hAnsi="Calibri"/>
          <w:sz w:val="24"/>
        </w:rPr>
      </w:pPr>
      <w:r w:rsidRPr="009E69C7">
        <w:rPr>
          <w:rFonts w:ascii="Calibri" w:hAnsi="Calibri"/>
          <w:sz w:val="24"/>
        </w:rPr>
        <w:t>The principle of non-discrimination animates Article 17 which protects the ‘right to respect for his or her physical and mental integrity on an equal basis with others’. Its truncated text is the product of a ‘negotiated silence’ during the drafting of the CRPD which was aimed at reinforcing an implied prohibition against inv</w:t>
      </w:r>
      <w:r w:rsidR="0053326C">
        <w:rPr>
          <w:rFonts w:ascii="Calibri" w:hAnsi="Calibri"/>
          <w:sz w:val="24"/>
        </w:rPr>
        <w:t>oluntary treatment in the CRPD.</w:t>
      </w:r>
      <w:r w:rsidR="0053326C">
        <w:rPr>
          <w:rStyle w:val="FootnoteReference"/>
          <w:rFonts w:ascii="Calibri" w:hAnsi="Calibri"/>
          <w:sz w:val="24"/>
        </w:rPr>
        <w:footnoteReference w:id="34"/>
      </w:r>
      <w:r w:rsidR="0053326C">
        <w:rPr>
          <w:rFonts w:ascii="Calibri" w:hAnsi="Calibri"/>
          <w:sz w:val="24"/>
        </w:rPr>
        <w:t xml:space="preserve"> </w:t>
      </w:r>
      <w:r w:rsidRPr="009E69C7">
        <w:rPr>
          <w:rFonts w:ascii="Calibri" w:hAnsi="Calibri"/>
          <w:sz w:val="24"/>
        </w:rPr>
        <w:t xml:space="preserve">Article 17 draws attention to a range of </w:t>
      </w:r>
      <w:proofErr w:type="spellStart"/>
      <w:r w:rsidRPr="009E69C7">
        <w:rPr>
          <w:rFonts w:ascii="Calibri" w:hAnsi="Calibri"/>
          <w:sz w:val="24"/>
        </w:rPr>
        <w:t>taken­for-granted</w:t>
      </w:r>
      <w:proofErr w:type="spellEnd"/>
      <w:r w:rsidRPr="009E69C7">
        <w:rPr>
          <w:rFonts w:ascii="Calibri" w:hAnsi="Calibri"/>
          <w:sz w:val="24"/>
        </w:rPr>
        <w:t xml:space="preserve"> practices in psychiatric care that compromise the physical and mental integrity of the person. The United Nations Special Rapporteur on Torture and Other Cruel, Inhuman or Degrading Treatment or Punishment ident</w:t>
      </w:r>
      <w:r w:rsidR="0053326C">
        <w:rPr>
          <w:rFonts w:ascii="Calibri" w:hAnsi="Calibri"/>
          <w:sz w:val="24"/>
        </w:rPr>
        <w:t>ifies these as:</w:t>
      </w:r>
      <w:r w:rsidR="0053326C">
        <w:rPr>
          <w:rStyle w:val="FootnoteReference"/>
          <w:rFonts w:ascii="Calibri" w:hAnsi="Calibri"/>
          <w:sz w:val="24"/>
        </w:rPr>
        <w:footnoteReference w:id="35"/>
      </w:r>
    </w:p>
    <w:p w:rsidR="009E69C7" w:rsidRPr="0053326C" w:rsidRDefault="0053326C" w:rsidP="0053326C">
      <w:pPr>
        <w:pStyle w:val="ListParagraph"/>
        <w:numPr>
          <w:ilvl w:val="0"/>
          <w:numId w:val="4"/>
        </w:numPr>
        <w:suppressAutoHyphens/>
        <w:spacing w:after="120" w:line="240" w:lineRule="auto"/>
        <w:ind w:left="714" w:hanging="357"/>
        <w:contextualSpacing w:val="0"/>
        <w:rPr>
          <w:rFonts w:ascii="Calibri" w:hAnsi="Calibri"/>
          <w:sz w:val="24"/>
        </w:rPr>
      </w:pPr>
      <w:r>
        <w:rPr>
          <w:rFonts w:ascii="Calibri" w:hAnsi="Calibri"/>
          <w:sz w:val="24"/>
        </w:rPr>
        <w:t>Poor conditions of detention;</w:t>
      </w:r>
    </w:p>
    <w:p w:rsidR="009E69C7" w:rsidRPr="0053326C" w:rsidRDefault="009E69C7" w:rsidP="0053326C">
      <w:pPr>
        <w:pStyle w:val="ListParagraph"/>
        <w:numPr>
          <w:ilvl w:val="0"/>
          <w:numId w:val="4"/>
        </w:numPr>
        <w:suppressAutoHyphens/>
        <w:spacing w:after="120" w:line="240" w:lineRule="auto"/>
        <w:ind w:left="714" w:hanging="357"/>
        <w:contextualSpacing w:val="0"/>
        <w:rPr>
          <w:rFonts w:ascii="Calibri" w:hAnsi="Calibri"/>
          <w:sz w:val="24"/>
        </w:rPr>
      </w:pPr>
      <w:r w:rsidRPr="0053326C">
        <w:rPr>
          <w:rFonts w:ascii="Calibri" w:hAnsi="Calibri"/>
          <w:sz w:val="24"/>
        </w:rPr>
        <w:t>The use of restraints, including the use of medication a</w:t>
      </w:r>
      <w:r w:rsidR="0053326C">
        <w:rPr>
          <w:rFonts w:ascii="Calibri" w:hAnsi="Calibri"/>
          <w:sz w:val="24"/>
        </w:rPr>
        <w:t>s a form of chemical restraint;</w:t>
      </w:r>
    </w:p>
    <w:p w:rsidR="009E69C7" w:rsidRPr="0053326C" w:rsidRDefault="009E69C7" w:rsidP="0053326C">
      <w:pPr>
        <w:pStyle w:val="ListParagraph"/>
        <w:numPr>
          <w:ilvl w:val="0"/>
          <w:numId w:val="4"/>
        </w:numPr>
        <w:suppressAutoHyphens/>
        <w:spacing w:after="120" w:line="240" w:lineRule="auto"/>
        <w:ind w:left="714" w:hanging="357"/>
        <w:contextualSpacing w:val="0"/>
        <w:rPr>
          <w:rFonts w:ascii="Calibri" w:hAnsi="Calibri"/>
          <w:sz w:val="24"/>
        </w:rPr>
      </w:pPr>
      <w:r w:rsidRPr="0053326C">
        <w:rPr>
          <w:rFonts w:ascii="Calibri" w:hAnsi="Calibri"/>
          <w:sz w:val="24"/>
        </w:rPr>
        <w:lastRenderedPageBreak/>
        <w:t>Drugs administe</w:t>
      </w:r>
      <w:r w:rsidR="0053326C">
        <w:rPr>
          <w:rFonts w:ascii="Calibri" w:hAnsi="Calibri"/>
          <w:sz w:val="24"/>
        </w:rPr>
        <w:t>red as punishment or restraint;</w:t>
      </w:r>
    </w:p>
    <w:p w:rsidR="009E69C7" w:rsidRPr="0053326C" w:rsidRDefault="009E69C7" w:rsidP="0053326C">
      <w:pPr>
        <w:pStyle w:val="ListParagraph"/>
        <w:numPr>
          <w:ilvl w:val="0"/>
          <w:numId w:val="4"/>
        </w:numPr>
        <w:suppressAutoHyphens/>
        <w:spacing w:after="120" w:line="240" w:lineRule="auto"/>
        <w:ind w:left="714" w:hanging="357"/>
        <w:contextualSpacing w:val="0"/>
        <w:rPr>
          <w:rFonts w:ascii="Calibri" w:hAnsi="Calibri"/>
          <w:sz w:val="24"/>
        </w:rPr>
      </w:pPr>
      <w:r w:rsidRPr="0053326C">
        <w:rPr>
          <w:rFonts w:ascii="Calibri" w:hAnsi="Calibri"/>
          <w:sz w:val="24"/>
        </w:rPr>
        <w:t xml:space="preserve">The </w:t>
      </w:r>
      <w:r w:rsidR="0053326C">
        <w:rPr>
          <w:rFonts w:ascii="Calibri" w:hAnsi="Calibri"/>
          <w:sz w:val="24"/>
        </w:rPr>
        <w:t>use of seclusion and isolation;</w:t>
      </w:r>
    </w:p>
    <w:p w:rsidR="009E69C7" w:rsidRPr="0053326C" w:rsidRDefault="009E69C7" w:rsidP="0053326C">
      <w:pPr>
        <w:pStyle w:val="ListParagraph"/>
        <w:numPr>
          <w:ilvl w:val="0"/>
          <w:numId w:val="4"/>
        </w:numPr>
        <w:suppressAutoHyphens/>
        <w:spacing w:after="120" w:line="240" w:lineRule="auto"/>
        <w:ind w:left="714" w:hanging="357"/>
        <w:contextualSpacing w:val="0"/>
        <w:rPr>
          <w:rFonts w:ascii="Calibri" w:hAnsi="Calibri"/>
          <w:sz w:val="24"/>
        </w:rPr>
      </w:pPr>
      <w:r w:rsidRPr="0053326C">
        <w:rPr>
          <w:rFonts w:ascii="Calibri" w:hAnsi="Calibri"/>
          <w:sz w:val="24"/>
        </w:rPr>
        <w:t>Experimentation or experime</w:t>
      </w:r>
      <w:r w:rsidR="0053326C">
        <w:rPr>
          <w:rFonts w:ascii="Calibri" w:hAnsi="Calibri"/>
          <w:sz w:val="24"/>
        </w:rPr>
        <w:t>ntal treatment without consent;</w:t>
      </w:r>
    </w:p>
    <w:p w:rsidR="009E69C7" w:rsidRPr="0053326C" w:rsidRDefault="009E69C7" w:rsidP="0053326C">
      <w:pPr>
        <w:pStyle w:val="ListParagraph"/>
        <w:numPr>
          <w:ilvl w:val="0"/>
          <w:numId w:val="4"/>
        </w:numPr>
        <w:suppressAutoHyphens/>
        <w:spacing w:after="120" w:line="240" w:lineRule="auto"/>
        <w:ind w:left="714" w:hanging="357"/>
        <w:contextualSpacing w:val="0"/>
        <w:rPr>
          <w:rFonts w:ascii="Calibri" w:hAnsi="Calibri"/>
          <w:sz w:val="24"/>
        </w:rPr>
      </w:pPr>
      <w:r w:rsidRPr="0053326C">
        <w:rPr>
          <w:rFonts w:ascii="Calibri" w:hAnsi="Calibri"/>
          <w:sz w:val="24"/>
        </w:rPr>
        <w:t>Forced treatments that are intended to correct and al</w:t>
      </w:r>
      <w:r w:rsidR="0053326C">
        <w:rPr>
          <w:rFonts w:ascii="Calibri" w:hAnsi="Calibri"/>
          <w:sz w:val="24"/>
        </w:rPr>
        <w:t>leviate particular impairments;</w:t>
      </w:r>
    </w:p>
    <w:p w:rsidR="009E69C7" w:rsidRPr="0053326C" w:rsidRDefault="009E69C7" w:rsidP="0053326C">
      <w:pPr>
        <w:pStyle w:val="ListParagraph"/>
        <w:numPr>
          <w:ilvl w:val="0"/>
          <w:numId w:val="4"/>
        </w:numPr>
        <w:suppressAutoHyphens/>
        <w:spacing w:after="120" w:line="240" w:lineRule="auto"/>
        <w:ind w:left="714" w:hanging="357"/>
        <w:contextualSpacing w:val="0"/>
        <w:rPr>
          <w:rFonts w:ascii="Calibri" w:hAnsi="Calibri"/>
          <w:sz w:val="24"/>
        </w:rPr>
      </w:pPr>
      <w:r w:rsidRPr="0053326C">
        <w:rPr>
          <w:rFonts w:ascii="Calibri" w:hAnsi="Calibri"/>
          <w:sz w:val="24"/>
        </w:rPr>
        <w:t>Intrusive or irreversible treatment, such</w:t>
      </w:r>
      <w:r w:rsidR="0053326C">
        <w:rPr>
          <w:rFonts w:ascii="Calibri" w:hAnsi="Calibri"/>
          <w:sz w:val="24"/>
        </w:rPr>
        <w:t xml:space="preserve"> as lobotomy and psychosurgery;</w:t>
      </w:r>
    </w:p>
    <w:p w:rsidR="009E69C7" w:rsidRPr="0053326C" w:rsidRDefault="009E69C7" w:rsidP="0053326C">
      <w:pPr>
        <w:pStyle w:val="ListParagraph"/>
        <w:numPr>
          <w:ilvl w:val="0"/>
          <w:numId w:val="4"/>
        </w:numPr>
        <w:suppressAutoHyphens/>
        <w:spacing w:after="120" w:line="240" w:lineRule="auto"/>
        <w:ind w:left="714" w:hanging="357"/>
        <w:contextualSpacing w:val="0"/>
        <w:rPr>
          <w:rFonts w:ascii="Calibri" w:hAnsi="Calibri"/>
          <w:sz w:val="24"/>
        </w:rPr>
      </w:pPr>
      <w:r w:rsidRPr="0053326C">
        <w:rPr>
          <w:rFonts w:ascii="Calibri" w:hAnsi="Calibri"/>
          <w:sz w:val="24"/>
        </w:rPr>
        <w:t>Forced abortion or sterilisation</w:t>
      </w:r>
      <w:r w:rsidR="0053326C">
        <w:rPr>
          <w:rFonts w:ascii="Calibri" w:hAnsi="Calibri"/>
          <w:sz w:val="24"/>
        </w:rPr>
        <w:t xml:space="preserve"> without free informed consent;</w:t>
      </w:r>
    </w:p>
    <w:p w:rsidR="009E69C7" w:rsidRPr="0053326C" w:rsidRDefault="009E69C7" w:rsidP="0053326C">
      <w:pPr>
        <w:pStyle w:val="ListParagraph"/>
        <w:numPr>
          <w:ilvl w:val="0"/>
          <w:numId w:val="4"/>
        </w:numPr>
        <w:suppressAutoHyphens/>
        <w:spacing w:after="120" w:line="240" w:lineRule="auto"/>
        <w:ind w:left="714" w:hanging="357"/>
        <w:contextualSpacing w:val="0"/>
        <w:rPr>
          <w:rFonts w:ascii="Calibri" w:hAnsi="Calibri"/>
          <w:sz w:val="24"/>
        </w:rPr>
      </w:pPr>
      <w:r w:rsidRPr="0053326C">
        <w:rPr>
          <w:rFonts w:ascii="Calibri" w:hAnsi="Calibri"/>
          <w:sz w:val="24"/>
        </w:rPr>
        <w:t>Modified electroconvulsive therapy without free and informed consent. (Informed consent must include information about ‘the secondary effects and related risks such as heart complications, confusion, l</w:t>
      </w:r>
      <w:r w:rsidR="0053326C">
        <w:rPr>
          <w:rFonts w:ascii="Calibri" w:hAnsi="Calibri"/>
          <w:sz w:val="24"/>
        </w:rPr>
        <w:t>oss of memory and even death’);</w:t>
      </w:r>
    </w:p>
    <w:p w:rsidR="009E69C7" w:rsidRPr="0053326C" w:rsidRDefault="009E69C7" w:rsidP="0053326C">
      <w:pPr>
        <w:pStyle w:val="ListParagraph"/>
        <w:numPr>
          <w:ilvl w:val="0"/>
          <w:numId w:val="4"/>
        </w:numPr>
        <w:suppressAutoHyphens/>
        <w:spacing w:after="120" w:line="240" w:lineRule="auto"/>
        <w:ind w:left="714" w:hanging="357"/>
        <w:contextualSpacing w:val="0"/>
        <w:rPr>
          <w:rFonts w:ascii="Calibri" w:hAnsi="Calibri"/>
          <w:sz w:val="24"/>
        </w:rPr>
      </w:pPr>
      <w:r w:rsidRPr="0053326C">
        <w:rPr>
          <w:rFonts w:ascii="Calibri" w:hAnsi="Calibri"/>
          <w:sz w:val="24"/>
        </w:rPr>
        <w:t xml:space="preserve">Forced psychiatric interventions that amount to </w:t>
      </w:r>
      <w:r w:rsidR="0053326C">
        <w:rPr>
          <w:rFonts w:ascii="Calibri" w:hAnsi="Calibri"/>
          <w:sz w:val="24"/>
        </w:rPr>
        <w:t>political or social repression;</w:t>
      </w:r>
    </w:p>
    <w:p w:rsidR="009E69C7" w:rsidRPr="0053326C" w:rsidRDefault="009E69C7" w:rsidP="0053326C">
      <w:pPr>
        <w:pStyle w:val="ListParagraph"/>
        <w:numPr>
          <w:ilvl w:val="0"/>
          <w:numId w:val="4"/>
        </w:numPr>
        <w:suppressAutoHyphens/>
        <w:spacing w:after="120" w:line="240" w:lineRule="auto"/>
        <w:ind w:left="714" w:hanging="357"/>
        <w:contextualSpacing w:val="0"/>
        <w:rPr>
          <w:rFonts w:ascii="Calibri" w:hAnsi="Calibri"/>
          <w:sz w:val="24"/>
        </w:rPr>
      </w:pPr>
      <w:r w:rsidRPr="0053326C">
        <w:rPr>
          <w:rFonts w:ascii="Calibri" w:hAnsi="Calibri"/>
          <w:sz w:val="24"/>
        </w:rPr>
        <w:t>Forced and non-consensual administration of psychiatric drugs, and in particular of neuroleptics, for the treatment of a mental condition especially in the presence of extreme a</w:t>
      </w:r>
      <w:r w:rsidR="0053326C">
        <w:rPr>
          <w:rFonts w:ascii="Calibri" w:hAnsi="Calibri"/>
          <w:sz w:val="24"/>
        </w:rPr>
        <w:t>nd debilitating side effects;</w:t>
      </w:r>
      <w:r w:rsidR="0053326C">
        <w:rPr>
          <w:rStyle w:val="FootnoteReference"/>
          <w:rFonts w:ascii="Calibri" w:hAnsi="Calibri"/>
          <w:sz w:val="24"/>
        </w:rPr>
        <w:footnoteReference w:id="36"/>
      </w:r>
    </w:p>
    <w:p w:rsidR="009E69C7" w:rsidRPr="0053326C" w:rsidRDefault="009E69C7" w:rsidP="0053326C">
      <w:pPr>
        <w:pStyle w:val="ListParagraph"/>
        <w:numPr>
          <w:ilvl w:val="0"/>
          <w:numId w:val="4"/>
        </w:numPr>
        <w:suppressAutoHyphens/>
        <w:spacing w:after="120" w:line="240" w:lineRule="auto"/>
        <w:ind w:left="714" w:hanging="357"/>
        <w:contextualSpacing w:val="0"/>
        <w:rPr>
          <w:rFonts w:ascii="Calibri" w:hAnsi="Calibri"/>
          <w:sz w:val="24"/>
        </w:rPr>
      </w:pPr>
      <w:r w:rsidRPr="0053326C">
        <w:rPr>
          <w:rFonts w:ascii="Calibri" w:hAnsi="Calibri"/>
          <w:sz w:val="24"/>
        </w:rPr>
        <w:t>Involuntary commitment to psychiatric institutions on an arbitrary basis. Involuntary detention may be arbitrary where the criteria for involuntary admission includes only the diagnosis of mental disability coupled with additional arbitrary criteria such as being a ‘danger to oneself and others’</w:t>
      </w:r>
      <w:r w:rsidR="00DA7169">
        <w:rPr>
          <w:rFonts w:ascii="Calibri" w:hAnsi="Calibri"/>
          <w:sz w:val="24"/>
        </w:rPr>
        <w:t xml:space="preserve"> or in ‘need of treatment’; and</w:t>
      </w:r>
    </w:p>
    <w:p w:rsidR="009E69C7" w:rsidRPr="0053326C" w:rsidRDefault="009E69C7" w:rsidP="0053326C">
      <w:pPr>
        <w:pStyle w:val="ListParagraph"/>
        <w:numPr>
          <w:ilvl w:val="0"/>
          <w:numId w:val="4"/>
        </w:numPr>
        <w:suppressAutoHyphens/>
        <w:spacing w:after="120" w:line="240" w:lineRule="auto"/>
        <w:ind w:left="714" w:hanging="357"/>
        <w:contextualSpacing w:val="0"/>
        <w:rPr>
          <w:rFonts w:ascii="Calibri" w:hAnsi="Calibri"/>
          <w:sz w:val="24"/>
        </w:rPr>
      </w:pPr>
      <w:r w:rsidRPr="0053326C">
        <w:rPr>
          <w:rFonts w:ascii="Calibri" w:hAnsi="Calibri"/>
          <w:sz w:val="24"/>
        </w:rPr>
        <w:t>Violenc</w:t>
      </w:r>
      <w:r w:rsidR="00DA7169">
        <w:rPr>
          <w:rFonts w:ascii="Calibri" w:hAnsi="Calibri"/>
          <w:sz w:val="24"/>
        </w:rPr>
        <w:t>e, including sexual violence.</w:t>
      </w:r>
      <w:r w:rsidR="00DA7169">
        <w:rPr>
          <w:rStyle w:val="FootnoteReference"/>
          <w:rFonts w:ascii="Calibri" w:hAnsi="Calibri"/>
          <w:sz w:val="24"/>
        </w:rPr>
        <w:footnoteReference w:id="37"/>
      </w:r>
    </w:p>
    <w:p w:rsidR="009E69C7" w:rsidRPr="009E69C7" w:rsidRDefault="009E69C7" w:rsidP="009E69C7">
      <w:pPr>
        <w:suppressAutoHyphens/>
        <w:spacing w:after="120" w:line="240" w:lineRule="auto"/>
        <w:rPr>
          <w:rFonts w:ascii="Calibri" w:hAnsi="Calibri"/>
          <w:sz w:val="24"/>
        </w:rPr>
      </w:pPr>
      <w:r w:rsidRPr="009E69C7">
        <w:rPr>
          <w:rFonts w:ascii="Calibri" w:hAnsi="Calibri"/>
          <w:sz w:val="24"/>
        </w:rPr>
        <w:t>Although developed western nations may regard their mental health systems as free from the worst instances of abuse, some of the practices listed above remain common. At the very least, Article 17 work</w:t>
      </w:r>
      <w:r w:rsidR="00DA7169">
        <w:rPr>
          <w:rFonts w:ascii="Calibri" w:hAnsi="Calibri"/>
          <w:sz w:val="24"/>
        </w:rPr>
        <w:t>s to confine these practices.</w:t>
      </w:r>
      <w:r w:rsidR="00DA7169">
        <w:rPr>
          <w:rStyle w:val="FootnoteReference"/>
          <w:rFonts w:ascii="Calibri" w:hAnsi="Calibri"/>
          <w:sz w:val="24"/>
        </w:rPr>
        <w:footnoteReference w:id="38"/>
      </w:r>
    </w:p>
    <w:p w:rsidR="009E69C7" w:rsidRDefault="009E69C7" w:rsidP="009E69C7">
      <w:pPr>
        <w:suppressAutoHyphens/>
        <w:spacing w:after="120" w:line="240" w:lineRule="auto"/>
        <w:rPr>
          <w:rFonts w:ascii="Calibri" w:hAnsi="Calibri"/>
          <w:sz w:val="24"/>
        </w:rPr>
      </w:pPr>
      <w:r w:rsidRPr="009E69C7">
        <w:rPr>
          <w:rFonts w:ascii="Calibri" w:hAnsi="Calibri"/>
          <w:sz w:val="24"/>
        </w:rPr>
        <w:t xml:space="preserve">It can be argued that Article 17 may encompass a positive right to have treatment choices respected. As discussed above, the circular reasoning associated with determinations of capacity may render a person with mental illness vulnerable to an assessment of incapacity on the basis that they fail to appreciate the benefits of treatment. While there may be legitimate reasons to refuse all recommended medical treatment, refusal is usually associated with preference for one </w:t>
      </w:r>
      <w:r w:rsidR="00DA7169">
        <w:rPr>
          <w:rFonts w:ascii="Calibri" w:hAnsi="Calibri"/>
          <w:sz w:val="24"/>
        </w:rPr>
        <w:t>form of treatment over another.</w:t>
      </w:r>
      <w:r w:rsidR="00DA7169">
        <w:rPr>
          <w:rStyle w:val="FootnoteReference"/>
          <w:rFonts w:ascii="Calibri" w:hAnsi="Calibri"/>
          <w:sz w:val="24"/>
        </w:rPr>
        <w:footnoteReference w:id="39"/>
      </w:r>
      <w:r w:rsidRPr="009E69C7">
        <w:rPr>
          <w:rFonts w:ascii="Calibri" w:hAnsi="Calibri"/>
          <w:sz w:val="24"/>
        </w:rPr>
        <w:t xml:space="preserve"> In these situations, the right to respect for the physical and mental integrity of the person, considered in light of the importance of autonomy and non-discrimination in the CRPD framework, requires that the person’s views be given proper consideration. Where these are relevant and adequately expressed, they should displace the objectively determined ‘best interests’ standard. Giving scope to Article 17 allows credence to be given to the subjectively determined choices of the person who is subject to treatment. This reasoning may have surprising results. For example, a person who has cogently expressed a preference to remain free from medication, even if the choice will invoke the imposition of a restriction of physical liberty </w:t>
      </w:r>
      <w:r w:rsidRPr="009E69C7">
        <w:rPr>
          <w:rFonts w:ascii="Calibri" w:hAnsi="Calibri"/>
          <w:sz w:val="24"/>
        </w:rPr>
        <w:lastRenderedPageBreak/>
        <w:t xml:space="preserve">on public safety grounds, would be entitled to do so. Conversely, a person who has not or is unable to express a treatment preference is entitled to the best possible care, including active intervention, provided the intervention is appropriately limited by respect for the physical and </w:t>
      </w:r>
      <w:r w:rsidR="00DA7169">
        <w:rPr>
          <w:rFonts w:ascii="Calibri" w:hAnsi="Calibri"/>
          <w:sz w:val="24"/>
        </w:rPr>
        <w:t>mental integrity of the person.</w:t>
      </w:r>
    </w:p>
    <w:p w:rsidR="00DA7169" w:rsidRPr="009E69C7" w:rsidRDefault="00DA7169" w:rsidP="009E69C7">
      <w:pPr>
        <w:suppressAutoHyphens/>
        <w:spacing w:after="120" w:line="240" w:lineRule="auto"/>
        <w:rPr>
          <w:rFonts w:ascii="Calibri" w:hAnsi="Calibri"/>
          <w:sz w:val="24"/>
        </w:rPr>
      </w:pPr>
    </w:p>
    <w:p w:rsidR="009E69C7" w:rsidRPr="00DA7169" w:rsidRDefault="00DA7169" w:rsidP="009E69C7">
      <w:pPr>
        <w:suppressAutoHyphens/>
        <w:spacing w:after="120" w:line="240" w:lineRule="auto"/>
        <w:rPr>
          <w:rFonts w:ascii="Calibri" w:hAnsi="Calibri"/>
          <w:b/>
          <w:sz w:val="28"/>
        </w:rPr>
      </w:pPr>
      <w:r w:rsidRPr="00DA7169">
        <w:rPr>
          <w:rFonts w:ascii="Calibri" w:hAnsi="Calibri"/>
          <w:b/>
          <w:sz w:val="28"/>
        </w:rPr>
        <w:t>Conclusion</w:t>
      </w:r>
    </w:p>
    <w:p w:rsidR="009E69C7" w:rsidRPr="009E69C7" w:rsidRDefault="009E69C7" w:rsidP="009E69C7">
      <w:pPr>
        <w:suppressAutoHyphens/>
        <w:spacing w:after="120" w:line="240" w:lineRule="auto"/>
        <w:rPr>
          <w:rFonts w:ascii="Calibri" w:hAnsi="Calibri"/>
          <w:sz w:val="24"/>
        </w:rPr>
      </w:pPr>
      <w:r w:rsidRPr="009E69C7">
        <w:rPr>
          <w:rFonts w:ascii="Calibri" w:hAnsi="Calibri"/>
          <w:sz w:val="24"/>
        </w:rPr>
        <w:t>Mental health laws in England and Wales have responded specifically to the determinations of the European Court of Human Rights.</w:t>
      </w:r>
      <w:r w:rsidR="00DA7169">
        <w:rPr>
          <w:rStyle w:val="FootnoteReference"/>
          <w:rFonts w:ascii="Calibri" w:hAnsi="Calibri"/>
          <w:sz w:val="24"/>
        </w:rPr>
        <w:footnoteReference w:id="40"/>
      </w:r>
      <w:r w:rsidRPr="009E69C7">
        <w:rPr>
          <w:rFonts w:ascii="Calibri" w:hAnsi="Calibri"/>
          <w:sz w:val="24"/>
        </w:rPr>
        <w:t xml:space="preserve"> The legislature is now bound to do so following the adoption of the </w:t>
      </w:r>
      <w:r w:rsidRPr="001C2205">
        <w:rPr>
          <w:rFonts w:ascii="Calibri" w:hAnsi="Calibri"/>
          <w:i/>
          <w:sz w:val="24"/>
        </w:rPr>
        <w:t>Human Rights Act 1998</w:t>
      </w:r>
      <w:r w:rsidRPr="009E69C7">
        <w:rPr>
          <w:rFonts w:ascii="Calibri" w:hAnsi="Calibri"/>
          <w:sz w:val="24"/>
        </w:rPr>
        <w:t xml:space="preserve"> which incorporates the European Convention on Human Rights into the law of the United Kingdom. The United Kingdom is also a party to the major international conventions including the CRPD.</w:t>
      </w:r>
      <w:r w:rsidR="00B14913">
        <w:rPr>
          <w:rStyle w:val="FootnoteReference"/>
          <w:rFonts w:ascii="Calibri" w:hAnsi="Calibri"/>
          <w:sz w:val="24"/>
        </w:rPr>
        <w:footnoteReference w:id="41"/>
      </w:r>
      <w:r w:rsidRPr="009E69C7">
        <w:rPr>
          <w:rFonts w:ascii="Calibri" w:hAnsi="Calibri"/>
          <w:sz w:val="24"/>
        </w:rPr>
        <w:t xml:space="preserve"> International human rights obligations are embedded in the common law as an integral part of the legal system in common law jurisdictions. International covenants also influence the interpretation of European Convention of Human Rights and the development of the ‘livi</w:t>
      </w:r>
      <w:r w:rsidR="00B14913">
        <w:rPr>
          <w:rFonts w:ascii="Calibri" w:hAnsi="Calibri"/>
          <w:sz w:val="24"/>
        </w:rPr>
        <w:t>ng tree’ of human rights law.</w:t>
      </w:r>
      <w:r w:rsidR="00B14913">
        <w:rPr>
          <w:rStyle w:val="FootnoteReference"/>
          <w:rFonts w:ascii="Calibri" w:hAnsi="Calibri"/>
          <w:sz w:val="24"/>
        </w:rPr>
        <w:footnoteReference w:id="42"/>
      </w:r>
    </w:p>
    <w:p w:rsidR="009E69C7" w:rsidRPr="009E69C7" w:rsidRDefault="009E69C7" w:rsidP="009E69C7">
      <w:pPr>
        <w:suppressAutoHyphens/>
        <w:spacing w:after="120" w:line="240" w:lineRule="auto"/>
        <w:rPr>
          <w:rFonts w:ascii="Calibri" w:hAnsi="Calibri"/>
          <w:sz w:val="24"/>
        </w:rPr>
      </w:pPr>
      <w:r w:rsidRPr="009E69C7">
        <w:rPr>
          <w:rFonts w:ascii="Calibri" w:hAnsi="Calibri"/>
          <w:sz w:val="24"/>
        </w:rPr>
        <w:t>As outlined above, the CRPD expresses a positive right to service provision and appropriate treatment. A positive right to treatment, does not equate with an obligation to accept treatment, nor an obligation to impose treatment. Rather, the right to respect for physical and mental integrity in the CRPD aligns the elements of the decision making process in mental health care in a way that incorporates subjective determinations of wellbeing into the decision making process. This shift in the decision making process does not entirely resolve the question of involuntary treatment. Instead, it recognises the different needs of people who seek mental health care, allowing maximum recognition of individual decisions at the same time as it enhances the obligation to provide appropriate, but limited, treatment to those people who are (temporarily) unable to consent to treatment. Ultimately, the balance between the obligation to support and the obligation to intervene in a social model of health is dictated by t</w:t>
      </w:r>
      <w:r w:rsidR="00B14913">
        <w:rPr>
          <w:rFonts w:ascii="Calibri" w:hAnsi="Calibri"/>
          <w:sz w:val="24"/>
        </w:rPr>
        <w:t>he ongoing process of recovery.</w:t>
      </w:r>
    </w:p>
    <w:p w:rsidR="009E69C7" w:rsidRPr="009E69C7" w:rsidRDefault="009E69C7" w:rsidP="009E69C7">
      <w:pPr>
        <w:suppressAutoHyphens/>
        <w:spacing w:after="120" w:line="240" w:lineRule="auto"/>
        <w:rPr>
          <w:rFonts w:ascii="Calibri" w:hAnsi="Calibri"/>
          <w:sz w:val="24"/>
        </w:rPr>
      </w:pPr>
      <w:r w:rsidRPr="009E69C7">
        <w:rPr>
          <w:rFonts w:ascii="Calibri" w:hAnsi="Calibri"/>
          <w:sz w:val="24"/>
        </w:rPr>
        <w:t>Mental health legislation in England and Wales has recently witnessed the introduction of compulsory measures in the community in the form of comm</w:t>
      </w:r>
      <w:r w:rsidR="00B14913">
        <w:rPr>
          <w:rFonts w:ascii="Calibri" w:hAnsi="Calibri"/>
          <w:sz w:val="24"/>
        </w:rPr>
        <w:t>unity treatment orders (CTOs).</w:t>
      </w:r>
      <w:r w:rsidR="00B14913">
        <w:rPr>
          <w:rStyle w:val="FootnoteReference"/>
          <w:rFonts w:ascii="Calibri" w:hAnsi="Calibri"/>
          <w:sz w:val="24"/>
        </w:rPr>
        <w:footnoteReference w:id="43"/>
      </w:r>
      <w:r w:rsidRPr="009E69C7">
        <w:rPr>
          <w:rFonts w:ascii="Calibri" w:hAnsi="Calibri"/>
          <w:sz w:val="24"/>
        </w:rPr>
        <w:t xml:space="preserve"> The Mental Health Alliance (UK) reported that in the first 12 months of operation 4,000 CTOs had been issued under the new provisions</w:t>
      </w:r>
      <w:r w:rsidR="00B14913">
        <w:rPr>
          <w:rFonts w:ascii="Calibri" w:hAnsi="Calibri"/>
          <w:sz w:val="24"/>
        </w:rPr>
        <w:t>.</w:t>
      </w:r>
      <w:r w:rsidR="00B14913">
        <w:rPr>
          <w:rStyle w:val="FootnoteReference"/>
          <w:rFonts w:ascii="Calibri" w:hAnsi="Calibri"/>
          <w:sz w:val="24"/>
        </w:rPr>
        <w:footnoteReference w:id="44"/>
      </w:r>
      <w:r w:rsidRPr="009E69C7">
        <w:rPr>
          <w:rFonts w:ascii="Calibri" w:hAnsi="Calibri"/>
          <w:sz w:val="24"/>
        </w:rPr>
        <w:t xml:space="preserve"> While CTOs may ensure access to community treatment, they do not guarantee access to appropriate community services. It seems unlikely that they will enhance the development of </w:t>
      </w:r>
      <w:proofErr w:type="spellStart"/>
      <w:r w:rsidRPr="009E69C7">
        <w:rPr>
          <w:rFonts w:ascii="Calibri" w:hAnsi="Calibri"/>
          <w:sz w:val="24"/>
        </w:rPr>
        <w:t>self directed</w:t>
      </w:r>
      <w:proofErr w:type="spellEnd"/>
      <w:r w:rsidRPr="009E69C7">
        <w:rPr>
          <w:rFonts w:ascii="Calibri" w:hAnsi="Calibri"/>
          <w:sz w:val="24"/>
        </w:rPr>
        <w:t xml:space="preserve"> pathways to recovery. While a closer examination of the operation of CTOs is clearly required, the reliance on coercive interventions engendered by the new provisions appears to offend the CRPD principles of equal recognition before the law, the provision of appropriate services and respect for the physical and mental integrity</w:t>
      </w:r>
      <w:r w:rsidR="00B14913">
        <w:rPr>
          <w:rFonts w:ascii="Calibri" w:hAnsi="Calibri"/>
          <w:sz w:val="24"/>
        </w:rPr>
        <w:t xml:space="preserve"> of the person, outlined above.</w:t>
      </w:r>
    </w:p>
    <w:p w:rsidR="009E69C7" w:rsidRPr="009E69C7" w:rsidRDefault="009E69C7" w:rsidP="009E69C7">
      <w:pPr>
        <w:suppressAutoHyphens/>
        <w:spacing w:after="120" w:line="240" w:lineRule="auto"/>
        <w:rPr>
          <w:rFonts w:ascii="Calibri" w:hAnsi="Calibri"/>
          <w:sz w:val="24"/>
        </w:rPr>
      </w:pPr>
      <w:r w:rsidRPr="009E69C7">
        <w:rPr>
          <w:rFonts w:ascii="Calibri" w:hAnsi="Calibri"/>
          <w:sz w:val="24"/>
        </w:rPr>
        <w:lastRenderedPageBreak/>
        <w:t xml:space="preserve">Mental health laws are more than symbolic. As Clive </w:t>
      </w:r>
      <w:proofErr w:type="spellStart"/>
      <w:r w:rsidRPr="009E69C7">
        <w:rPr>
          <w:rFonts w:ascii="Calibri" w:hAnsi="Calibri"/>
          <w:sz w:val="24"/>
        </w:rPr>
        <w:t>Unsworth</w:t>
      </w:r>
      <w:proofErr w:type="spellEnd"/>
      <w:r w:rsidRPr="009E69C7">
        <w:rPr>
          <w:rFonts w:ascii="Calibri" w:hAnsi="Calibri"/>
          <w:sz w:val="24"/>
        </w:rPr>
        <w:t xml:space="preserve"> n</w:t>
      </w:r>
      <w:r w:rsidR="00B14913">
        <w:rPr>
          <w:rFonts w:ascii="Calibri" w:hAnsi="Calibri"/>
          <w:sz w:val="24"/>
        </w:rPr>
        <w:t>oted more than two decades ago,</w:t>
      </w:r>
    </w:p>
    <w:p w:rsidR="009E69C7" w:rsidRPr="009E69C7" w:rsidRDefault="009E69C7" w:rsidP="00B14913">
      <w:pPr>
        <w:suppressAutoHyphens/>
        <w:spacing w:after="120" w:line="240" w:lineRule="auto"/>
        <w:ind w:left="720"/>
        <w:rPr>
          <w:rFonts w:ascii="Calibri" w:hAnsi="Calibri"/>
          <w:sz w:val="24"/>
        </w:rPr>
      </w:pPr>
      <w:r w:rsidRPr="00B14913">
        <w:rPr>
          <w:rFonts w:ascii="Calibri" w:hAnsi="Calibri"/>
          <w:i/>
          <w:sz w:val="24"/>
        </w:rPr>
        <w:t>‘[l]aw actually constitutes the mental health system, in the sense that it authoritatively constructs, empowers, and regulates the relationship between the agents who perf</w:t>
      </w:r>
      <w:r w:rsidR="00B14913" w:rsidRPr="00B14913">
        <w:rPr>
          <w:rFonts w:ascii="Calibri" w:hAnsi="Calibri"/>
          <w:i/>
          <w:sz w:val="24"/>
        </w:rPr>
        <w:t>orm mental health functions’.</w:t>
      </w:r>
      <w:r w:rsidR="00B14913">
        <w:rPr>
          <w:rStyle w:val="FootnoteReference"/>
          <w:rFonts w:ascii="Calibri" w:hAnsi="Calibri"/>
          <w:sz w:val="24"/>
        </w:rPr>
        <w:footnoteReference w:id="45"/>
      </w:r>
    </w:p>
    <w:p w:rsidR="0057619F" w:rsidRPr="009E69C7" w:rsidRDefault="009E69C7" w:rsidP="009E69C7">
      <w:pPr>
        <w:suppressAutoHyphens/>
        <w:spacing w:after="120" w:line="240" w:lineRule="auto"/>
        <w:rPr>
          <w:rFonts w:ascii="Calibri" w:hAnsi="Calibri"/>
          <w:sz w:val="24"/>
        </w:rPr>
      </w:pPr>
      <w:r w:rsidRPr="009E69C7">
        <w:rPr>
          <w:rFonts w:ascii="Calibri" w:hAnsi="Calibri"/>
          <w:sz w:val="24"/>
        </w:rPr>
        <w:t>The current experience in England and Wales suggests that this is so. Laws that remain inured to emerging human rights principles, stymie the development of innovative practice in the care and treatment of people with mental illness. The challenge ahead is to read the CRPD as a model for a new gen</w:t>
      </w:r>
      <w:r w:rsidR="00B14913">
        <w:rPr>
          <w:rFonts w:ascii="Calibri" w:hAnsi="Calibri"/>
          <w:sz w:val="24"/>
        </w:rPr>
        <w:t>eration of mental health laws.</w:t>
      </w:r>
    </w:p>
    <w:sectPr w:rsidR="0057619F" w:rsidRPr="009E69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04B" w:rsidRDefault="0032604B" w:rsidP="009E69C7">
      <w:pPr>
        <w:spacing w:after="0" w:line="240" w:lineRule="auto"/>
      </w:pPr>
      <w:r>
        <w:separator/>
      </w:r>
    </w:p>
  </w:endnote>
  <w:endnote w:type="continuationSeparator" w:id="0">
    <w:p w:rsidR="0032604B" w:rsidRDefault="0032604B" w:rsidP="009E6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04B" w:rsidRDefault="0032604B" w:rsidP="009E69C7">
      <w:pPr>
        <w:spacing w:after="0" w:line="240" w:lineRule="auto"/>
      </w:pPr>
      <w:r>
        <w:separator/>
      </w:r>
    </w:p>
  </w:footnote>
  <w:footnote w:type="continuationSeparator" w:id="0">
    <w:p w:rsidR="0032604B" w:rsidRDefault="0032604B" w:rsidP="009E69C7">
      <w:pPr>
        <w:spacing w:after="0" w:line="240" w:lineRule="auto"/>
      </w:pPr>
      <w:r>
        <w:continuationSeparator/>
      </w:r>
    </w:p>
  </w:footnote>
  <w:footnote w:id="1">
    <w:p w:rsidR="009E69C7" w:rsidRPr="00B14913" w:rsidRDefault="009E69C7" w:rsidP="00B14913">
      <w:pPr>
        <w:pStyle w:val="FootnoteText"/>
        <w:suppressAutoHyphens/>
        <w:spacing w:after="120"/>
        <w:rPr>
          <w:rFonts w:ascii="Calibri" w:hAnsi="Calibri"/>
          <w:sz w:val="18"/>
        </w:rPr>
      </w:pPr>
      <w:r w:rsidRPr="00B14913">
        <w:rPr>
          <w:rStyle w:val="FootnoteReference"/>
          <w:rFonts w:ascii="Calibri" w:hAnsi="Calibri"/>
          <w:sz w:val="18"/>
        </w:rPr>
        <w:footnoteRef/>
      </w:r>
      <w:r w:rsidRPr="00B14913">
        <w:rPr>
          <w:rFonts w:ascii="Calibri" w:hAnsi="Calibri"/>
          <w:sz w:val="18"/>
        </w:rPr>
        <w:t xml:space="preserve"> </w:t>
      </w:r>
      <w:r w:rsidRPr="00B14913">
        <w:rPr>
          <w:rFonts w:ascii="Calibri" w:hAnsi="Calibri"/>
          <w:sz w:val="18"/>
        </w:rPr>
        <w:t xml:space="preserve">Dr Penelope Weller is Postdoctoral Research Fellow with the ‘Rethinking Mental Health Laws’ project in the Faculty of Law, </w:t>
      </w:r>
      <w:proofErr w:type="spellStart"/>
      <w:r w:rsidRPr="00B14913">
        <w:rPr>
          <w:rFonts w:ascii="Calibri" w:hAnsi="Calibri"/>
          <w:sz w:val="18"/>
        </w:rPr>
        <w:t>Monash</w:t>
      </w:r>
      <w:proofErr w:type="spellEnd"/>
      <w:r w:rsidRPr="00B14913">
        <w:rPr>
          <w:rFonts w:ascii="Calibri" w:hAnsi="Calibri"/>
          <w:sz w:val="18"/>
        </w:rPr>
        <w:t xml:space="preserve"> University, Melbourne, Australia.</w:t>
      </w:r>
    </w:p>
  </w:footnote>
  <w:footnote w:id="2">
    <w:p w:rsidR="009E69C7" w:rsidRPr="00B14913" w:rsidRDefault="009E69C7" w:rsidP="00B14913">
      <w:pPr>
        <w:pStyle w:val="FootnoteText"/>
        <w:suppressAutoHyphens/>
        <w:spacing w:after="120"/>
        <w:rPr>
          <w:rFonts w:ascii="Calibri" w:hAnsi="Calibri"/>
          <w:sz w:val="18"/>
        </w:rPr>
      </w:pPr>
      <w:r w:rsidRPr="00B14913">
        <w:rPr>
          <w:rStyle w:val="FootnoteReference"/>
          <w:rFonts w:ascii="Calibri" w:hAnsi="Calibri"/>
          <w:sz w:val="18"/>
        </w:rPr>
        <w:footnoteRef/>
      </w:r>
      <w:r w:rsidRPr="00B14913">
        <w:rPr>
          <w:rFonts w:ascii="Calibri" w:hAnsi="Calibri"/>
          <w:sz w:val="18"/>
        </w:rPr>
        <w:t xml:space="preserve"> </w:t>
      </w:r>
      <w:r w:rsidRPr="00D069AF">
        <w:rPr>
          <w:rFonts w:ascii="Calibri" w:hAnsi="Calibri"/>
          <w:i/>
          <w:sz w:val="18"/>
        </w:rPr>
        <w:t>Convention on the Rights of Persons with Disabilities</w:t>
      </w:r>
      <w:r w:rsidRPr="00B14913">
        <w:rPr>
          <w:rFonts w:ascii="Calibri" w:hAnsi="Calibri"/>
          <w:sz w:val="18"/>
        </w:rPr>
        <w:t>, opened for signature Dec. 13, 2006, 46 I.L.M. 443. [Entered into force 3 May 2008, ratified by the United Kingdom of Great Britain and Northern Ireland on 8th June 2009]</w:t>
      </w:r>
      <w:r w:rsidRPr="00B14913">
        <w:rPr>
          <w:rFonts w:ascii="Calibri" w:hAnsi="Calibri"/>
          <w:sz w:val="18"/>
        </w:rPr>
        <w:t>.</w:t>
      </w:r>
    </w:p>
  </w:footnote>
  <w:footnote w:id="3">
    <w:p w:rsidR="009E69C7" w:rsidRPr="00B14913" w:rsidRDefault="009E69C7" w:rsidP="00B14913">
      <w:pPr>
        <w:pStyle w:val="FootnoteText"/>
        <w:suppressAutoHyphens/>
        <w:spacing w:after="120"/>
        <w:rPr>
          <w:rFonts w:ascii="Calibri" w:hAnsi="Calibri"/>
          <w:sz w:val="18"/>
        </w:rPr>
      </w:pPr>
      <w:r w:rsidRPr="00B14913">
        <w:rPr>
          <w:rStyle w:val="FootnoteReference"/>
          <w:rFonts w:ascii="Calibri" w:hAnsi="Calibri"/>
          <w:sz w:val="18"/>
        </w:rPr>
        <w:footnoteRef/>
      </w:r>
      <w:r w:rsidRPr="00B14913">
        <w:rPr>
          <w:rFonts w:ascii="Calibri" w:hAnsi="Calibri"/>
          <w:sz w:val="18"/>
        </w:rPr>
        <w:t xml:space="preserve"> </w:t>
      </w:r>
      <w:r w:rsidRPr="00B14913">
        <w:rPr>
          <w:rFonts w:ascii="Calibri" w:hAnsi="Calibri"/>
          <w:sz w:val="18"/>
        </w:rPr>
        <w:t>Id. art. 1.</w:t>
      </w:r>
    </w:p>
  </w:footnote>
  <w:footnote w:id="4">
    <w:p w:rsidR="009E69C7" w:rsidRPr="00B14913" w:rsidRDefault="009E69C7" w:rsidP="00B14913">
      <w:pPr>
        <w:pStyle w:val="FootnoteText"/>
        <w:suppressAutoHyphens/>
        <w:spacing w:after="120"/>
        <w:rPr>
          <w:rFonts w:ascii="Calibri" w:hAnsi="Calibri"/>
          <w:sz w:val="18"/>
        </w:rPr>
      </w:pPr>
      <w:r w:rsidRPr="00B14913">
        <w:rPr>
          <w:rStyle w:val="FootnoteReference"/>
          <w:rFonts w:ascii="Calibri" w:hAnsi="Calibri"/>
          <w:sz w:val="18"/>
        </w:rPr>
        <w:footnoteRef/>
      </w:r>
      <w:r w:rsidRPr="00B14913">
        <w:rPr>
          <w:rFonts w:ascii="Calibri" w:hAnsi="Calibri"/>
          <w:sz w:val="18"/>
        </w:rPr>
        <w:t xml:space="preserve"> </w:t>
      </w:r>
      <w:r w:rsidRPr="00D069AF">
        <w:rPr>
          <w:rFonts w:ascii="Calibri" w:hAnsi="Calibri"/>
          <w:i/>
          <w:sz w:val="18"/>
        </w:rPr>
        <w:t>International Covenant on Civil and Political Rights</w:t>
      </w:r>
      <w:r w:rsidRPr="00B14913">
        <w:rPr>
          <w:rFonts w:ascii="Calibri" w:hAnsi="Calibri"/>
          <w:sz w:val="18"/>
        </w:rPr>
        <w:t>, opened for signature Dec. 16, 1966, 999 U.N.T.S. 171 (entered into force 23 March 1976).</w:t>
      </w:r>
    </w:p>
  </w:footnote>
  <w:footnote w:id="5">
    <w:p w:rsidR="009E69C7" w:rsidRPr="00B14913" w:rsidRDefault="009E69C7" w:rsidP="00B14913">
      <w:pPr>
        <w:pStyle w:val="FootnoteText"/>
        <w:suppressAutoHyphens/>
        <w:spacing w:after="120"/>
        <w:rPr>
          <w:rFonts w:ascii="Calibri" w:hAnsi="Calibri"/>
          <w:sz w:val="18"/>
        </w:rPr>
      </w:pPr>
      <w:r w:rsidRPr="00B14913">
        <w:rPr>
          <w:rStyle w:val="FootnoteReference"/>
          <w:rFonts w:ascii="Calibri" w:hAnsi="Calibri"/>
          <w:sz w:val="18"/>
        </w:rPr>
        <w:footnoteRef/>
      </w:r>
      <w:r w:rsidRPr="00B14913">
        <w:rPr>
          <w:rFonts w:ascii="Calibri" w:hAnsi="Calibri"/>
          <w:sz w:val="18"/>
        </w:rPr>
        <w:t xml:space="preserve"> </w:t>
      </w:r>
      <w:r w:rsidRPr="00D069AF">
        <w:rPr>
          <w:rFonts w:ascii="Calibri" w:hAnsi="Calibri"/>
          <w:i/>
          <w:sz w:val="18"/>
        </w:rPr>
        <w:t>International Covenant on Economic, Social and Cultural Rights</w:t>
      </w:r>
      <w:r w:rsidRPr="00B14913">
        <w:rPr>
          <w:rFonts w:ascii="Calibri" w:hAnsi="Calibri"/>
          <w:sz w:val="18"/>
        </w:rPr>
        <w:t>, opened for signature Dec. 16, 1966, 993 U.N.T.S. 3 (entered into force 3 January 1976).</w:t>
      </w:r>
    </w:p>
  </w:footnote>
  <w:footnote w:id="6">
    <w:p w:rsidR="009E69C7" w:rsidRPr="00B14913" w:rsidRDefault="009E69C7" w:rsidP="00B14913">
      <w:pPr>
        <w:pStyle w:val="FootnoteText"/>
        <w:suppressAutoHyphens/>
        <w:spacing w:after="120"/>
        <w:rPr>
          <w:rFonts w:ascii="Calibri" w:hAnsi="Calibri"/>
          <w:sz w:val="18"/>
        </w:rPr>
      </w:pPr>
      <w:r w:rsidRPr="00B14913">
        <w:rPr>
          <w:rStyle w:val="FootnoteReference"/>
          <w:rFonts w:ascii="Calibri" w:hAnsi="Calibri"/>
          <w:sz w:val="18"/>
        </w:rPr>
        <w:footnoteRef/>
      </w:r>
      <w:r w:rsidRPr="00B14913">
        <w:rPr>
          <w:rFonts w:ascii="Calibri" w:hAnsi="Calibri"/>
          <w:sz w:val="18"/>
        </w:rPr>
        <w:t xml:space="preserve"> </w:t>
      </w:r>
      <w:r w:rsidRPr="00B14913">
        <w:rPr>
          <w:rFonts w:ascii="Calibri" w:hAnsi="Calibri"/>
          <w:sz w:val="18"/>
        </w:rPr>
        <w:t xml:space="preserve">Henry Steiner &amp; Philip Alston, </w:t>
      </w:r>
      <w:r w:rsidRPr="00D069AF">
        <w:rPr>
          <w:rFonts w:ascii="Calibri" w:hAnsi="Calibri"/>
          <w:i/>
          <w:sz w:val="18"/>
        </w:rPr>
        <w:t>International Human Rights in Context</w:t>
      </w:r>
      <w:r w:rsidRPr="00B14913">
        <w:rPr>
          <w:rFonts w:ascii="Calibri" w:hAnsi="Calibri"/>
          <w:sz w:val="18"/>
        </w:rPr>
        <w:t xml:space="preserve"> 275 (2d ed. 2000).</w:t>
      </w:r>
    </w:p>
  </w:footnote>
  <w:footnote w:id="7">
    <w:p w:rsidR="009E69C7" w:rsidRPr="00B14913" w:rsidRDefault="009E69C7" w:rsidP="00B14913">
      <w:pPr>
        <w:pStyle w:val="FootnoteText"/>
        <w:suppressAutoHyphens/>
        <w:spacing w:after="120"/>
        <w:rPr>
          <w:rFonts w:ascii="Calibri" w:hAnsi="Calibri"/>
          <w:sz w:val="18"/>
        </w:rPr>
      </w:pPr>
      <w:r w:rsidRPr="00B14913">
        <w:rPr>
          <w:rStyle w:val="FootnoteReference"/>
          <w:rFonts w:ascii="Calibri" w:hAnsi="Calibri"/>
          <w:sz w:val="18"/>
        </w:rPr>
        <w:footnoteRef/>
      </w:r>
      <w:r w:rsidRPr="00B14913">
        <w:rPr>
          <w:rFonts w:ascii="Calibri" w:hAnsi="Calibri"/>
          <w:sz w:val="18"/>
        </w:rPr>
        <w:t xml:space="preserve"> </w:t>
      </w:r>
      <w:r w:rsidRPr="00B14913">
        <w:rPr>
          <w:rFonts w:ascii="Calibri" w:hAnsi="Calibri"/>
          <w:sz w:val="18"/>
        </w:rPr>
        <w:t xml:space="preserve">Gerard Quinn, </w:t>
      </w:r>
      <w:r w:rsidRPr="00D069AF">
        <w:rPr>
          <w:rFonts w:ascii="Calibri" w:hAnsi="Calibri"/>
          <w:i/>
          <w:sz w:val="18"/>
        </w:rPr>
        <w:t>Civil commitment and the right to treatment under the European Convention on Human Rights</w:t>
      </w:r>
      <w:r w:rsidRPr="00B14913">
        <w:rPr>
          <w:rFonts w:ascii="Calibri" w:hAnsi="Calibri"/>
          <w:sz w:val="18"/>
        </w:rPr>
        <w:t xml:space="preserve"> 5 </w:t>
      </w:r>
      <w:proofErr w:type="spellStart"/>
      <w:r w:rsidRPr="00B14913">
        <w:rPr>
          <w:rFonts w:ascii="Calibri" w:hAnsi="Calibri"/>
          <w:sz w:val="18"/>
        </w:rPr>
        <w:t>Harv</w:t>
      </w:r>
      <w:proofErr w:type="spellEnd"/>
      <w:r w:rsidRPr="00B14913">
        <w:rPr>
          <w:rFonts w:ascii="Calibri" w:hAnsi="Calibri"/>
          <w:sz w:val="18"/>
        </w:rPr>
        <w:t xml:space="preserve">. Hum. </w:t>
      </w:r>
      <w:proofErr w:type="spellStart"/>
      <w:r w:rsidRPr="00B14913">
        <w:rPr>
          <w:rFonts w:ascii="Calibri" w:hAnsi="Calibri"/>
          <w:sz w:val="18"/>
        </w:rPr>
        <w:t>Rts</w:t>
      </w:r>
      <w:proofErr w:type="spellEnd"/>
      <w:r w:rsidRPr="00B14913">
        <w:rPr>
          <w:rFonts w:ascii="Calibri" w:hAnsi="Calibri"/>
          <w:sz w:val="18"/>
        </w:rPr>
        <w:t>. J.1 (1992).</w:t>
      </w:r>
    </w:p>
  </w:footnote>
  <w:footnote w:id="8">
    <w:p w:rsidR="009E69C7" w:rsidRPr="00B14913" w:rsidRDefault="009E69C7" w:rsidP="00B14913">
      <w:pPr>
        <w:pStyle w:val="FootnoteText"/>
        <w:suppressAutoHyphens/>
        <w:spacing w:after="120"/>
        <w:rPr>
          <w:rFonts w:ascii="Calibri" w:hAnsi="Calibri"/>
          <w:sz w:val="18"/>
        </w:rPr>
      </w:pPr>
      <w:r w:rsidRPr="00B14913">
        <w:rPr>
          <w:rStyle w:val="FootnoteReference"/>
          <w:rFonts w:ascii="Calibri" w:hAnsi="Calibri"/>
          <w:sz w:val="18"/>
        </w:rPr>
        <w:footnoteRef/>
      </w:r>
      <w:r w:rsidRPr="00B14913">
        <w:rPr>
          <w:rFonts w:ascii="Calibri" w:hAnsi="Calibri"/>
          <w:sz w:val="18"/>
        </w:rPr>
        <w:t xml:space="preserve"> </w:t>
      </w:r>
      <w:proofErr w:type="spellStart"/>
      <w:r w:rsidRPr="00B14913">
        <w:rPr>
          <w:rFonts w:ascii="Calibri" w:hAnsi="Calibri"/>
          <w:sz w:val="18"/>
        </w:rPr>
        <w:t>Genevra</w:t>
      </w:r>
      <w:proofErr w:type="spellEnd"/>
      <w:r w:rsidRPr="00B14913">
        <w:rPr>
          <w:rFonts w:ascii="Calibri" w:hAnsi="Calibri"/>
          <w:sz w:val="18"/>
        </w:rPr>
        <w:t xml:space="preserve"> Richardson UK Department of Health, </w:t>
      </w:r>
      <w:r w:rsidRPr="00D069AF">
        <w:rPr>
          <w:rFonts w:ascii="Calibri" w:hAnsi="Calibri"/>
          <w:i/>
          <w:sz w:val="18"/>
        </w:rPr>
        <w:t>Report of the Expert Committee, Review of the Mental Health Act 1983</w:t>
      </w:r>
      <w:r w:rsidRPr="00B14913">
        <w:rPr>
          <w:rFonts w:ascii="Calibri" w:hAnsi="Calibri"/>
          <w:sz w:val="18"/>
        </w:rPr>
        <w:t xml:space="preserve"> (1999).</w:t>
      </w:r>
    </w:p>
  </w:footnote>
  <w:footnote w:id="9">
    <w:p w:rsidR="009E69C7" w:rsidRPr="00B14913" w:rsidRDefault="009E69C7" w:rsidP="00B14913">
      <w:pPr>
        <w:pStyle w:val="FootnoteText"/>
        <w:suppressAutoHyphens/>
        <w:spacing w:after="120"/>
        <w:rPr>
          <w:rFonts w:ascii="Calibri" w:hAnsi="Calibri"/>
          <w:sz w:val="18"/>
        </w:rPr>
      </w:pPr>
      <w:r w:rsidRPr="00B14913">
        <w:rPr>
          <w:rStyle w:val="FootnoteReference"/>
          <w:rFonts w:ascii="Calibri" w:hAnsi="Calibri"/>
          <w:sz w:val="18"/>
        </w:rPr>
        <w:footnoteRef/>
      </w:r>
      <w:r w:rsidRPr="00B14913">
        <w:rPr>
          <w:rFonts w:ascii="Calibri" w:hAnsi="Calibri"/>
          <w:sz w:val="18"/>
        </w:rPr>
        <w:t xml:space="preserve"> </w:t>
      </w:r>
      <w:r w:rsidRPr="00B14913">
        <w:rPr>
          <w:rFonts w:ascii="Calibri" w:hAnsi="Calibri"/>
          <w:sz w:val="18"/>
        </w:rPr>
        <w:t>Peter Bartlett, et al, infra note 39</w:t>
      </w:r>
      <w:r w:rsidRPr="00B14913">
        <w:rPr>
          <w:rFonts w:ascii="Calibri" w:hAnsi="Calibri"/>
          <w:sz w:val="18"/>
        </w:rPr>
        <w:t>.</w:t>
      </w:r>
    </w:p>
  </w:footnote>
  <w:footnote w:id="10">
    <w:p w:rsidR="009E69C7" w:rsidRPr="00B14913" w:rsidRDefault="009E69C7" w:rsidP="00B14913">
      <w:pPr>
        <w:pStyle w:val="FootnoteText"/>
        <w:suppressAutoHyphens/>
        <w:spacing w:after="120"/>
        <w:rPr>
          <w:rFonts w:ascii="Calibri" w:hAnsi="Calibri"/>
          <w:sz w:val="18"/>
        </w:rPr>
      </w:pPr>
      <w:r w:rsidRPr="00B14913">
        <w:rPr>
          <w:rStyle w:val="FootnoteReference"/>
          <w:rFonts w:ascii="Calibri" w:hAnsi="Calibri"/>
          <w:sz w:val="18"/>
        </w:rPr>
        <w:footnoteRef/>
      </w:r>
      <w:r w:rsidRPr="00B14913">
        <w:rPr>
          <w:rFonts w:ascii="Calibri" w:hAnsi="Calibri"/>
          <w:sz w:val="18"/>
        </w:rPr>
        <w:t xml:space="preserve"> </w:t>
      </w:r>
      <w:proofErr w:type="spellStart"/>
      <w:r w:rsidR="00D20A4F" w:rsidRPr="00B14913">
        <w:rPr>
          <w:rFonts w:ascii="Calibri" w:hAnsi="Calibri"/>
          <w:sz w:val="18"/>
        </w:rPr>
        <w:t>Amita</w:t>
      </w:r>
      <w:proofErr w:type="spellEnd"/>
      <w:r w:rsidR="00D20A4F" w:rsidRPr="00B14913">
        <w:rPr>
          <w:rFonts w:ascii="Calibri" w:hAnsi="Calibri"/>
          <w:sz w:val="18"/>
        </w:rPr>
        <w:t xml:space="preserve"> </w:t>
      </w:r>
      <w:proofErr w:type="spellStart"/>
      <w:r w:rsidR="00D20A4F" w:rsidRPr="00B14913">
        <w:rPr>
          <w:rFonts w:ascii="Calibri" w:hAnsi="Calibri"/>
          <w:sz w:val="18"/>
        </w:rPr>
        <w:t>Dhanda</w:t>
      </w:r>
      <w:proofErr w:type="spellEnd"/>
      <w:r w:rsidR="00D20A4F" w:rsidRPr="00B14913">
        <w:rPr>
          <w:rFonts w:ascii="Calibri" w:hAnsi="Calibri"/>
          <w:sz w:val="18"/>
        </w:rPr>
        <w:t xml:space="preserve">, </w:t>
      </w:r>
      <w:r w:rsidR="00D20A4F" w:rsidRPr="00D069AF">
        <w:rPr>
          <w:rFonts w:ascii="Calibri" w:hAnsi="Calibri"/>
          <w:i/>
          <w:sz w:val="18"/>
        </w:rPr>
        <w:t>The Right to Treatment of Persons with Psychosocial Disabilities and the Role of the Courts</w:t>
      </w:r>
      <w:r w:rsidR="00D20A4F" w:rsidRPr="00B14913">
        <w:rPr>
          <w:rFonts w:ascii="Calibri" w:hAnsi="Calibri"/>
          <w:sz w:val="18"/>
        </w:rPr>
        <w:t>, 28 Int’l J. L. &amp; Psychiatry 155, 157 (2005).</w:t>
      </w:r>
    </w:p>
  </w:footnote>
  <w:footnote w:id="11">
    <w:p w:rsidR="00D20A4F" w:rsidRPr="00B14913" w:rsidRDefault="00D20A4F" w:rsidP="00B14913">
      <w:pPr>
        <w:pStyle w:val="FootnoteText"/>
        <w:suppressAutoHyphens/>
        <w:spacing w:after="120"/>
        <w:rPr>
          <w:rFonts w:ascii="Calibri" w:hAnsi="Calibri"/>
          <w:sz w:val="18"/>
        </w:rPr>
      </w:pPr>
      <w:r w:rsidRPr="00B14913">
        <w:rPr>
          <w:rStyle w:val="FootnoteReference"/>
          <w:rFonts w:ascii="Calibri" w:hAnsi="Calibri"/>
          <w:sz w:val="18"/>
        </w:rPr>
        <w:footnoteRef/>
      </w:r>
      <w:r w:rsidRPr="00B14913">
        <w:rPr>
          <w:rFonts w:ascii="Calibri" w:hAnsi="Calibri"/>
          <w:sz w:val="18"/>
        </w:rPr>
        <w:t xml:space="preserve"> </w:t>
      </w:r>
      <w:r w:rsidRPr="00B14913">
        <w:rPr>
          <w:rFonts w:ascii="Calibri" w:hAnsi="Calibri"/>
          <w:sz w:val="18"/>
        </w:rPr>
        <w:t xml:space="preserve">Penelope Weller, </w:t>
      </w:r>
      <w:r w:rsidRPr="00D069AF">
        <w:rPr>
          <w:rFonts w:ascii="Calibri" w:hAnsi="Calibri"/>
          <w:i/>
          <w:sz w:val="18"/>
        </w:rPr>
        <w:t>Human Rights and Social Justice: the Convention on the Rights of Persons with Disabilities and the quiet revolution in international law</w:t>
      </w:r>
      <w:r w:rsidRPr="00B14913">
        <w:rPr>
          <w:rFonts w:ascii="Calibri" w:hAnsi="Calibri"/>
          <w:sz w:val="18"/>
        </w:rPr>
        <w:t>, 4 (2) Pub Space 17,18 (2009)</w:t>
      </w:r>
      <w:r w:rsidRPr="00B14913">
        <w:rPr>
          <w:rFonts w:ascii="Calibri" w:hAnsi="Calibri"/>
          <w:sz w:val="18"/>
        </w:rPr>
        <w:t>.</w:t>
      </w:r>
    </w:p>
  </w:footnote>
  <w:footnote w:id="12">
    <w:p w:rsidR="00D20A4F" w:rsidRPr="00B14913" w:rsidRDefault="00D20A4F" w:rsidP="00B14913">
      <w:pPr>
        <w:pStyle w:val="FootnoteText"/>
        <w:suppressAutoHyphens/>
        <w:spacing w:after="120"/>
        <w:rPr>
          <w:rFonts w:ascii="Calibri" w:hAnsi="Calibri"/>
          <w:sz w:val="18"/>
        </w:rPr>
      </w:pPr>
      <w:r w:rsidRPr="00B14913">
        <w:rPr>
          <w:rStyle w:val="FootnoteReference"/>
          <w:rFonts w:ascii="Calibri" w:hAnsi="Calibri"/>
          <w:sz w:val="18"/>
        </w:rPr>
        <w:footnoteRef/>
      </w:r>
      <w:r w:rsidRPr="00B14913">
        <w:rPr>
          <w:rFonts w:ascii="Calibri" w:hAnsi="Calibri"/>
          <w:sz w:val="18"/>
        </w:rPr>
        <w:t xml:space="preserve"> </w:t>
      </w:r>
      <w:r w:rsidRPr="00B14913">
        <w:rPr>
          <w:rFonts w:ascii="Calibri" w:hAnsi="Calibri"/>
          <w:sz w:val="18"/>
        </w:rPr>
        <w:t xml:space="preserve">Anna Lawson, </w:t>
      </w:r>
      <w:r w:rsidRPr="00D069AF">
        <w:rPr>
          <w:rFonts w:ascii="Calibri" w:hAnsi="Calibri"/>
          <w:i/>
          <w:sz w:val="18"/>
        </w:rPr>
        <w:t>The United Nations Convention on the Rights of Persons with Disabilities: New Age or False Dawn?</w:t>
      </w:r>
      <w:r w:rsidRPr="00B14913">
        <w:rPr>
          <w:rFonts w:ascii="Calibri" w:hAnsi="Calibri"/>
          <w:sz w:val="18"/>
        </w:rPr>
        <w:t xml:space="preserve"> 34(2) Syracuse J. Int’l L. &amp; Com. 563, 563 (2007).</w:t>
      </w:r>
    </w:p>
  </w:footnote>
  <w:footnote w:id="13">
    <w:p w:rsidR="00D20A4F" w:rsidRPr="00B14913" w:rsidRDefault="00D20A4F" w:rsidP="00B14913">
      <w:pPr>
        <w:pStyle w:val="FootnoteText"/>
        <w:suppressAutoHyphens/>
        <w:spacing w:after="120"/>
        <w:rPr>
          <w:rFonts w:ascii="Calibri" w:hAnsi="Calibri"/>
          <w:sz w:val="18"/>
        </w:rPr>
      </w:pPr>
      <w:r w:rsidRPr="00B14913">
        <w:rPr>
          <w:rStyle w:val="FootnoteReference"/>
          <w:rFonts w:ascii="Calibri" w:hAnsi="Calibri"/>
          <w:sz w:val="18"/>
        </w:rPr>
        <w:footnoteRef/>
      </w:r>
      <w:r w:rsidRPr="00B14913">
        <w:rPr>
          <w:rFonts w:ascii="Calibri" w:hAnsi="Calibri"/>
          <w:sz w:val="18"/>
        </w:rPr>
        <w:t xml:space="preserve"> </w:t>
      </w:r>
      <w:r w:rsidRPr="00B14913">
        <w:rPr>
          <w:rFonts w:ascii="Calibri" w:hAnsi="Calibri"/>
          <w:sz w:val="18"/>
        </w:rPr>
        <w:t xml:space="preserve">Don MacKay, </w:t>
      </w:r>
      <w:r w:rsidRPr="00D069AF">
        <w:rPr>
          <w:rFonts w:ascii="Calibri" w:hAnsi="Calibri"/>
          <w:i/>
          <w:sz w:val="18"/>
        </w:rPr>
        <w:t>The United Nations Convention on the Rights of Persons with Disabilities</w:t>
      </w:r>
      <w:r w:rsidRPr="00B14913">
        <w:rPr>
          <w:rFonts w:ascii="Calibri" w:hAnsi="Calibri"/>
          <w:sz w:val="18"/>
        </w:rPr>
        <w:t xml:space="preserve"> 34(2) Syracuse J. Int’l L. &amp; Com. 323, 324 (2007).</w:t>
      </w:r>
    </w:p>
  </w:footnote>
  <w:footnote w:id="14">
    <w:p w:rsidR="00D20A4F" w:rsidRPr="00B14913" w:rsidRDefault="00D20A4F" w:rsidP="00B14913">
      <w:pPr>
        <w:pStyle w:val="FootnoteText"/>
        <w:suppressAutoHyphens/>
        <w:spacing w:after="120"/>
        <w:rPr>
          <w:rFonts w:ascii="Calibri" w:hAnsi="Calibri"/>
          <w:sz w:val="18"/>
        </w:rPr>
      </w:pPr>
      <w:r w:rsidRPr="00B14913">
        <w:rPr>
          <w:rStyle w:val="FootnoteReference"/>
          <w:rFonts w:ascii="Calibri" w:hAnsi="Calibri"/>
          <w:sz w:val="18"/>
        </w:rPr>
        <w:footnoteRef/>
      </w:r>
      <w:r w:rsidRPr="00B14913">
        <w:rPr>
          <w:rFonts w:ascii="Calibri" w:hAnsi="Calibri"/>
          <w:sz w:val="18"/>
        </w:rPr>
        <w:t xml:space="preserve"> </w:t>
      </w:r>
      <w:proofErr w:type="spellStart"/>
      <w:r w:rsidRPr="00B14913">
        <w:rPr>
          <w:rFonts w:ascii="Calibri" w:hAnsi="Calibri"/>
          <w:sz w:val="18"/>
        </w:rPr>
        <w:t>Amita</w:t>
      </w:r>
      <w:proofErr w:type="spellEnd"/>
      <w:r w:rsidRPr="00B14913">
        <w:rPr>
          <w:rFonts w:ascii="Calibri" w:hAnsi="Calibri"/>
          <w:sz w:val="18"/>
        </w:rPr>
        <w:t xml:space="preserve"> </w:t>
      </w:r>
      <w:proofErr w:type="spellStart"/>
      <w:r w:rsidRPr="00B14913">
        <w:rPr>
          <w:rFonts w:ascii="Calibri" w:hAnsi="Calibri"/>
          <w:sz w:val="18"/>
        </w:rPr>
        <w:t>Dhanda</w:t>
      </w:r>
      <w:proofErr w:type="spellEnd"/>
      <w:r w:rsidRPr="00B14913">
        <w:rPr>
          <w:rFonts w:ascii="Calibri" w:hAnsi="Calibri"/>
          <w:sz w:val="18"/>
        </w:rPr>
        <w:t xml:space="preserve">, </w:t>
      </w:r>
      <w:r w:rsidRPr="00D069AF">
        <w:rPr>
          <w:rFonts w:ascii="Calibri" w:hAnsi="Calibri"/>
          <w:i/>
          <w:sz w:val="18"/>
        </w:rPr>
        <w:t>Legal Capacity in the Disability Rights Convention: Stranglehold of the Past or Lodestar for the Future?</w:t>
      </w:r>
      <w:r w:rsidRPr="00B14913">
        <w:rPr>
          <w:rFonts w:ascii="Calibri" w:hAnsi="Calibri"/>
          <w:sz w:val="18"/>
        </w:rPr>
        <w:t>, 34(2) Syracuse J. Int’l L. &amp; Com. 429, 430 (2007).</w:t>
      </w:r>
    </w:p>
  </w:footnote>
  <w:footnote w:id="15">
    <w:p w:rsidR="00D20A4F" w:rsidRPr="00B14913" w:rsidRDefault="00D20A4F" w:rsidP="00B14913">
      <w:pPr>
        <w:pStyle w:val="FootnoteText"/>
        <w:suppressAutoHyphens/>
        <w:spacing w:after="120"/>
        <w:rPr>
          <w:rFonts w:ascii="Calibri" w:hAnsi="Calibri"/>
          <w:sz w:val="18"/>
        </w:rPr>
      </w:pPr>
      <w:r w:rsidRPr="00B14913">
        <w:rPr>
          <w:rStyle w:val="FootnoteReference"/>
          <w:rFonts w:ascii="Calibri" w:hAnsi="Calibri"/>
          <w:sz w:val="18"/>
        </w:rPr>
        <w:footnoteRef/>
      </w:r>
      <w:r w:rsidRPr="00B14913">
        <w:rPr>
          <w:rFonts w:ascii="Calibri" w:hAnsi="Calibri"/>
          <w:sz w:val="18"/>
        </w:rPr>
        <w:t xml:space="preserve"> </w:t>
      </w:r>
      <w:r w:rsidRPr="00B14913">
        <w:rPr>
          <w:rFonts w:ascii="Calibri" w:hAnsi="Calibri"/>
          <w:sz w:val="18"/>
        </w:rPr>
        <w:t xml:space="preserve">Gerard Quinn &amp; Therese </w:t>
      </w:r>
      <w:proofErr w:type="spellStart"/>
      <w:r w:rsidRPr="00B14913">
        <w:rPr>
          <w:rFonts w:ascii="Calibri" w:hAnsi="Calibri"/>
          <w:sz w:val="18"/>
        </w:rPr>
        <w:t>Degener</w:t>
      </w:r>
      <w:proofErr w:type="spellEnd"/>
      <w:r w:rsidRPr="00B14913">
        <w:rPr>
          <w:rFonts w:ascii="Calibri" w:hAnsi="Calibri"/>
          <w:sz w:val="18"/>
        </w:rPr>
        <w:t xml:space="preserve">, </w:t>
      </w:r>
      <w:r w:rsidRPr="00787784">
        <w:rPr>
          <w:rFonts w:ascii="Calibri" w:hAnsi="Calibri"/>
          <w:i/>
          <w:sz w:val="18"/>
        </w:rPr>
        <w:t>Human Rights and Disability: The Current Use and Future Potential of United Nations Human Rights Instruments in the Context of Disability</w:t>
      </w:r>
      <w:r w:rsidRPr="00B14913">
        <w:rPr>
          <w:rFonts w:ascii="Calibri" w:hAnsi="Calibri"/>
          <w:sz w:val="18"/>
        </w:rPr>
        <w:t xml:space="preserve"> (United Nations Publications, 2002).</w:t>
      </w:r>
    </w:p>
  </w:footnote>
  <w:footnote w:id="16">
    <w:p w:rsidR="00D20A4F" w:rsidRPr="00B14913" w:rsidRDefault="00D20A4F" w:rsidP="00B14913">
      <w:pPr>
        <w:pStyle w:val="FootnoteText"/>
        <w:suppressAutoHyphens/>
        <w:spacing w:after="120"/>
        <w:rPr>
          <w:rFonts w:ascii="Calibri" w:hAnsi="Calibri"/>
          <w:sz w:val="18"/>
        </w:rPr>
      </w:pPr>
      <w:r w:rsidRPr="00B14913">
        <w:rPr>
          <w:rStyle w:val="FootnoteReference"/>
          <w:rFonts w:ascii="Calibri" w:hAnsi="Calibri"/>
          <w:sz w:val="18"/>
        </w:rPr>
        <w:footnoteRef/>
      </w:r>
      <w:r w:rsidRPr="00B14913">
        <w:rPr>
          <w:rFonts w:ascii="Calibri" w:hAnsi="Calibri"/>
          <w:sz w:val="18"/>
        </w:rPr>
        <w:t xml:space="preserve"> </w:t>
      </w:r>
      <w:r w:rsidRPr="00B14913">
        <w:rPr>
          <w:rFonts w:ascii="Calibri" w:hAnsi="Calibri"/>
          <w:sz w:val="18"/>
        </w:rPr>
        <w:t xml:space="preserve">Paul Hunt, </w:t>
      </w:r>
      <w:r w:rsidRPr="00787784">
        <w:rPr>
          <w:rFonts w:ascii="Calibri" w:hAnsi="Calibri"/>
          <w:i/>
          <w:sz w:val="18"/>
        </w:rPr>
        <w:t>The Health and Human Rights Movement: Progress and Obstacles</w:t>
      </w:r>
      <w:r w:rsidRPr="00B14913">
        <w:rPr>
          <w:rFonts w:ascii="Calibri" w:hAnsi="Calibri"/>
          <w:sz w:val="18"/>
        </w:rPr>
        <w:t>, 15 J.L. &amp; MED. 714 (2008).</w:t>
      </w:r>
    </w:p>
  </w:footnote>
  <w:footnote w:id="17">
    <w:p w:rsidR="00D20A4F" w:rsidRPr="00B14913" w:rsidRDefault="00D20A4F" w:rsidP="00B14913">
      <w:pPr>
        <w:pStyle w:val="FootnoteText"/>
        <w:suppressAutoHyphens/>
        <w:spacing w:after="120"/>
        <w:rPr>
          <w:rFonts w:ascii="Calibri" w:hAnsi="Calibri"/>
          <w:sz w:val="18"/>
        </w:rPr>
      </w:pPr>
      <w:r w:rsidRPr="00B14913">
        <w:rPr>
          <w:rStyle w:val="FootnoteReference"/>
          <w:rFonts w:ascii="Calibri" w:hAnsi="Calibri"/>
          <w:sz w:val="18"/>
        </w:rPr>
        <w:footnoteRef/>
      </w:r>
      <w:r w:rsidRPr="00B14913">
        <w:rPr>
          <w:rFonts w:ascii="Calibri" w:hAnsi="Calibri"/>
          <w:sz w:val="18"/>
        </w:rPr>
        <w:t xml:space="preserve"> </w:t>
      </w:r>
      <w:proofErr w:type="spellStart"/>
      <w:r w:rsidRPr="00B14913">
        <w:rPr>
          <w:rFonts w:ascii="Calibri" w:hAnsi="Calibri"/>
          <w:sz w:val="18"/>
        </w:rPr>
        <w:t>Loane</w:t>
      </w:r>
      <w:proofErr w:type="spellEnd"/>
      <w:r w:rsidRPr="00B14913">
        <w:rPr>
          <w:rFonts w:ascii="Calibri" w:hAnsi="Calibri"/>
          <w:sz w:val="18"/>
        </w:rPr>
        <w:t xml:space="preserve"> </w:t>
      </w:r>
      <w:proofErr w:type="spellStart"/>
      <w:r w:rsidRPr="00B14913">
        <w:rPr>
          <w:rFonts w:ascii="Calibri" w:hAnsi="Calibri"/>
          <w:sz w:val="18"/>
        </w:rPr>
        <w:t>Skene</w:t>
      </w:r>
      <w:proofErr w:type="spellEnd"/>
      <w:r w:rsidRPr="00B14913">
        <w:rPr>
          <w:rFonts w:ascii="Calibri" w:hAnsi="Calibri"/>
          <w:sz w:val="18"/>
        </w:rPr>
        <w:t xml:space="preserve">, </w:t>
      </w:r>
      <w:r w:rsidRPr="009502FF">
        <w:rPr>
          <w:rFonts w:ascii="Calibri" w:hAnsi="Calibri"/>
          <w:i/>
          <w:sz w:val="18"/>
        </w:rPr>
        <w:t>Law and Medical Practice Rights, Dutie</w:t>
      </w:r>
      <w:r w:rsidR="009502FF">
        <w:rPr>
          <w:rFonts w:ascii="Calibri" w:hAnsi="Calibri"/>
          <w:i/>
          <w:sz w:val="18"/>
        </w:rPr>
        <w:t>s</w:t>
      </w:r>
      <w:r w:rsidRPr="009502FF">
        <w:rPr>
          <w:rFonts w:ascii="Calibri" w:hAnsi="Calibri"/>
          <w:i/>
          <w:sz w:val="18"/>
        </w:rPr>
        <w:t>, Claims and Defences</w:t>
      </w:r>
      <w:r w:rsidRPr="00B14913">
        <w:rPr>
          <w:rFonts w:ascii="Calibri" w:hAnsi="Calibri"/>
          <w:sz w:val="18"/>
        </w:rPr>
        <w:t xml:space="preserve"> </w:t>
      </w:r>
      <w:proofErr w:type="spellStart"/>
      <w:r w:rsidRPr="00B14913">
        <w:rPr>
          <w:rFonts w:ascii="Calibri" w:hAnsi="Calibri"/>
          <w:sz w:val="18"/>
        </w:rPr>
        <w:t>ch.</w:t>
      </w:r>
      <w:proofErr w:type="spellEnd"/>
      <w:r w:rsidRPr="00B14913">
        <w:rPr>
          <w:rFonts w:ascii="Calibri" w:hAnsi="Calibri"/>
          <w:sz w:val="18"/>
        </w:rPr>
        <w:t xml:space="preserve"> 3 (2d ed. 2004). See discussion in </w:t>
      </w:r>
      <w:proofErr w:type="spellStart"/>
      <w:r w:rsidRPr="009502FF">
        <w:rPr>
          <w:rFonts w:ascii="Calibri" w:hAnsi="Calibri"/>
          <w:i/>
          <w:sz w:val="18"/>
        </w:rPr>
        <w:t>Gillick</w:t>
      </w:r>
      <w:proofErr w:type="spellEnd"/>
      <w:r w:rsidRPr="009502FF">
        <w:rPr>
          <w:rFonts w:ascii="Calibri" w:hAnsi="Calibri"/>
          <w:i/>
          <w:sz w:val="18"/>
        </w:rPr>
        <w:t xml:space="preserve"> v. West Norfolk and </w:t>
      </w:r>
      <w:proofErr w:type="spellStart"/>
      <w:r w:rsidRPr="009502FF">
        <w:rPr>
          <w:rFonts w:ascii="Calibri" w:hAnsi="Calibri"/>
          <w:i/>
          <w:sz w:val="18"/>
        </w:rPr>
        <w:t>Wisbech</w:t>
      </w:r>
      <w:proofErr w:type="spellEnd"/>
      <w:r w:rsidRPr="009502FF">
        <w:rPr>
          <w:rFonts w:ascii="Calibri" w:hAnsi="Calibri"/>
          <w:i/>
          <w:sz w:val="18"/>
        </w:rPr>
        <w:t xml:space="preserve"> Area Health Authority, [1985] 3 All E.R. 402 (HOL)</w:t>
      </w:r>
      <w:r w:rsidRPr="00B14913">
        <w:rPr>
          <w:rFonts w:ascii="Calibri" w:hAnsi="Calibri"/>
          <w:sz w:val="18"/>
        </w:rPr>
        <w:t xml:space="preserve">; </w:t>
      </w:r>
      <w:r w:rsidRPr="009502FF">
        <w:rPr>
          <w:rFonts w:ascii="Calibri" w:hAnsi="Calibri"/>
          <w:i/>
          <w:sz w:val="18"/>
        </w:rPr>
        <w:t>Secretary, Department of Health and Community Services v. JMB and SMB [‘Marion’s case’] (1992) 175 C.L.R. 218 (Aus.)</w:t>
      </w:r>
      <w:r w:rsidRPr="00B14913">
        <w:rPr>
          <w:rFonts w:ascii="Calibri" w:hAnsi="Calibri"/>
          <w:sz w:val="18"/>
        </w:rPr>
        <w:t xml:space="preserve">; </w:t>
      </w:r>
      <w:r w:rsidRPr="009502FF">
        <w:rPr>
          <w:rFonts w:ascii="Calibri" w:hAnsi="Calibri"/>
          <w:i/>
          <w:sz w:val="18"/>
        </w:rPr>
        <w:t>Glass v. United Kingdom, (2004) 39 E.H.R.R. 15</w:t>
      </w:r>
      <w:r w:rsidRPr="00B14913">
        <w:rPr>
          <w:rFonts w:ascii="Calibri" w:hAnsi="Calibri"/>
          <w:sz w:val="18"/>
        </w:rPr>
        <w:t>.</w:t>
      </w:r>
    </w:p>
  </w:footnote>
  <w:footnote w:id="18">
    <w:p w:rsidR="00D20A4F" w:rsidRPr="00B14913" w:rsidRDefault="00D20A4F" w:rsidP="00B14913">
      <w:pPr>
        <w:pStyle w:val="FootnoteText"/>
        <w:suppressAutoHyphens/>
        <w:spacing w:after="120"/>
        <w:rPr>
          <w:rFonts w:ascii="Calibri" w:hAnsi="Calibri"/>
          <w:sz w:val="18"/>
        </w:rPr>
      </w:pPr>
      <w:r w:rsidRPr="00B14913">
        <w:rPr>
          <w:rStyle w:val="FootnoteReference"/>
          <w:rFonts w:ascii="Calibri" w:hAnsi="Calibri"/>
          <w:sz w:val="18"/>
        </w:rPr>
        <w:footnoteRef/>
      </w:r>
      <w:r w:rsidRPr="00B14913">
        <w:rPr>
          <w:rFonts w:ascii="Calibri" w:hAnsi="Calibri"/>
          <w:sz w:val="18"/>
        </w:rPr>
        <w:t xml:space="preserve"> </w:t>
      </w:r>
      <w:r w:rsidR="00D831C0" w:rsidRPr="00B14913">
        <w:rPr>
          <w:rFonts w:ascii="Calibri" w:hAnsi="Calibri"/>
          <w:sz w:val="18"/>
        </w:rPr>
        <w:t xml:space="preserve">Bernadette </w:t>
      </w:r>
      <w:proofErr w:type="spellStart"/>
      <w:r w:rsidR="00D831C0" w:rsidRPr="00B14913">
        <w:rPr>
          <w:rFonts w:ascii="Calibri" w:hAnsi="Calibri"/>
          <w:sz w:val="18"/>
        </w:rPr>
        <w:t>McSherry</w:t>
      </w:r>
      <w:proofErr w:type="spellEnd"/>
      <w:r w:rsidR="00D831C0" w:rsidRPr="00B14913">
        <w:rPr>
          <w:rFonts w:ascii="Calibri" w:hAnsi="Calibri"/>
          <w:sz w:val="18"/>
        </w:rPr>
        <w:t xml:space="preserve">, </w:t>
      </w:r>
      <w:proofErr w:type="spellStart"/>
      <w:r w:rsidR="00D831C0" w:rsidRPr="00B14913">
        <w:rPr>
          <w:rFonts w:ascii="Calibri" w:hAnsi="Calibri"/>
          <w:sz w:val="18"/>
        </w:rPr>
        <w:t>Monash</w:t>
      </w:r>
      <w:proofErr w:type="spellEnd"/>
      <w:r w:rsidR="00D831C0" w:rsidRPr="00B14913">
        <w:rPr>
          <w:rFonts w:ascii="Calibri" w:hAnsi="Calibri"/>
          <w:sz w:val="18"/>
        </w:rPr>
        <w:t xml:space="preserve"> University, </w:t>
      </w:r>
      <w:r w:rsidR="00D831C0" w:rsidRPr="009502FF">
        <w:rPr>
          <w:rFonts w:ascii="Calibri" w:hAnsi="Calibri"/>
          <w:i/>
          <w:sz w:val="18"/>
        </w:rPr>
        <w:t>Opening Minds not Locking Doors</w:t>
      </w:r>
      <w:r w:rsidR="00D831C0" w:rsidRPr="00B14913">
        <w:rPr>
          <w:rFonts w:ascii="Calibri" w:hAnsi="Calibri"/>
          <w:sz w:val="18"/>
        </w:rPr>
        <w:t>, Address at the 50th Anniversary Public Lecture, Education 08, (Oct. 9, 2008) (transcript available at http://www.law.monash.edu.au/rmhl/50­anniversary.html).</w:t>
      </w:r>
    </w:p>
  </w:footnote>
  <w:footnote w:id="19">
    <w:p w:rsidR="00D831C0" w:rsidRPr="00B14913" w:rsidRDefault="00D831C0" w:rsidP="00B14913">
      <w:pPr>
        <w:pStyle w:val="FootnoteText"/>
        <w:suppressAutoHyphens/>
        <w:spacing w:after="120"/>
        <w:rPr>
          <w:rFonts w:ascii="Calibri" w:hAnsi="Calibri"/>
          <w:sz w:val="18"/>
        </w:rPr>
      </w:pPr>
      <w:r w:rsidRPr="00B14913">
        <w:rPr>
          <w:rStyle w:val="FootnoteReference"/>
          <w:rFonts w:ascii="Calibri" w:hAnsi="Calibri"/>
          <w:sz w:val="18"/>
        </w:rPr>
        <w:footnoteRef/>
      </w:r>
      <w:r w:rsidRPr="00B14913">
        <w:rPr>
          <w:rFonts w:ascii="Calibri" w:hAnsi="Calibri"/>
          <w:sz w:val="18"/>
        </w:rPr>
        <w:t xml:space="preserve"> </w:t>
      </w:r>
      <w:r w:rsidRPr="00B14913">
        <w:rPr>
          <w:rFonts w:ascii="Calibri" w:hAnsi="Calibri"/>
          <w:sz w:val="18"/>
        </w:rPr>
        <w:t xml:space="preserve">For e.g., </w:t>
      </w:r>
      <w:r w:rsidRPr="009502FF">
        <w:rPr>
          <w:rFonts w:ascii="Calibri" w:hAnsi="Calibri"/>
          <w:i/>
          <w:sz w:val="18"/>
        </w:rPr>
        <w:t>Mental Health Act, 1983</w:t>
      </w:r>
      <w:r w:rsidRPr="00B14913">
        <w:rPr>
          <w:rFonts w:ascii="Calibri" w:hAnsi="Calibri"/>
          <w:sz w:val="18"/>
        </w:rPr>
        <w:t xml:space="preserve"> (England and Wal</w:t>
      </w:r>
      <w:r w:rsidR="00D72435">
        <w:rPr>
          <w:rFonts w:ascii="Calibri" w:hAnsi="Calibri"/>
          <w:sz w:val="18"/>
        </w:rPr>
        <w:t>es) as a</w:t>
      </w:r>
      <w:r w:rsidRPr="00B14913">
        <w:rPr>
          <w:rFonts w:ascii="Calibri" w:hAnsi="Calibri"/>
          <w:sz w:val="18"/>
        </w:rPr>
        <w:t xml:space="preserve">mended by the </w:t>
      </w:r>
      <w:r w:rsidRPr="009502FF">
        <w:rPr>
          <w:rFonts w:ascii="Calibri" w:hAnsi="Calibri"/>
          <w:i/>
          <w:sz w:val="18"/>
        </w:rPr>
        <w:t>Mental Health Act, 2007</w:t>
      </w:r>
      <w:r w:rsidRPr="00B14913">
        <w:rPr>
          <w:rFonts w:ascii="Calibri" w:hAnsi="Calibri"/>
          <w:sz w:val="18"/>
        </w:rPr>
        <w:t xml:space="preserve"> (England and Wales), provides, inter alia, that a person with mental disorder (s.1) may be detained and treated in the interests of their health or safety or to protect other persons (s.2/s.3). In certain circumstances a second opinion must be obtained if the person lacks capacity or refuses certain treatment (s.58; s.58A) (s.58).</w:t>
      </w:r>
    </w:p>
  </w:footnote>
  <w:footnote w:id="20">
    <w:p w:rsidR="00D831C0" w:rsidRPr="00B14913" w:rsidRDefault="00D831C0" w:rsidP="00B14913">
      <w:pPr>
        <w:pStyle w:val="FootnoteText"/>
        <w:suppressAutoHyphens/>
        <w:spacing w:after="120"/>
        <w:rPr>
          <w:rFonts w:ascii="Calibri" w:hAnsi="Calibri"/>
          <w:sz w:val="18"/>
        </w:rPr>
      </w:pPr>
      <w:r w:rsidRPr="00B14913">
        <w:rPr>
          <w:rStyle w:val="FootnoteReference"/>
          <w:rFonts w:ascii="Calibri" w:hAnsi="Calibri"/>
          <w:sz w:val="18"/>
        </w:rPr>
        <w:footnoteRef/>
      </w:r>
      <w:r w:rsidRPr="00B14913">
        <w:rPr>
          <w:rFonts w:ascii="Calibri" w:hAnsi="Calibri"/>
          <w:sz w:val="18"/>
        </w:rPr>
        <w:t xml:space="preserve"> </w:t>
      </w:r>
      <w:r w:rsidRPr="00B14913">
        <w:rPr>
          <w:rFonts w:ascii="Calibri" w:hAnsi="Calibri"/>
          <w:sz w:val="18"/>
        </w:rPr>
        <w:t xml:space="preserve">David Silverman, </w:t>
      </w:r>
      <w:r w:rsidRPr="009502FF">
        <w:rPr>
          <w:rFonts w:ascii="Calibri" w:hAnsi="Calibri"/>
          <w:i/>
          <w:sz w:val="18"/>
        </w:rPr>
        <w:t>Communication and Medical Practice: Social Relations in the Clinic (1987)</w:t>
      </w:r>
      <w:r w:rsidRPr="00B14913">
        <w:rPr>
          <w:rFonts w:ascii="Calibri" w:hAnsi="Calibri"/>
          <w:sz w:val="18"/>
        </w:rPr>
        <w:t>.</w:t>
      </w:r>
    </w:p>
  </w:footnote>
  <w:footnote w:id="21">
    <w:p w:rsidR="00D831C0" w:rsidRPr="00B14913" w:rsidRDefault="00D831C0" w:rsidP="00B14913">
      <w:pPr>
        <w:pStyle w:val="FootnoteText"/>
        <w:suppressAutoHyphens/>
        <w:spacing w:after="120"/>
        <w:rPr>
          <w:rFonts w:ascii="Calibri" w:hAnsi="Calibri"/>
          <w:sz w:val="18"/>
        </w:rPr>
      </w:pPr>
      <w:r w:rsidRPr="00B14913">
        <w:rPr>
          <w:rStyle w:val="FootnoteReference"/>
          <w:rFonts w:ascii="Calibri" w:hAnsi="Calibri"/>
          <w:sz w:val="18"/>
        </w:rPr>
        <w:footnoteRef/>
      </w:r>
      <w:r w:rsidRPr="00B14913">
        <w:rPr>
          <w:rFonts w:ascii="Calibri" w:hAnsi="Calibri"/>
          <w:sz w:val="18"/>
        </w:rPr>
        <w:t xml:space="preserve"> </w:t>
      </w:r>
      <w:r w:rsidRPr="001C2205">
        <w:rPr>
          <w:rFonts w:ascii="Calibri" w:hAnsi="Calibri"/>
          <w:i/>
          <w:sz w:val="18"/>
        </w:rPr>
        <w:t>Convention on the Rights of Persons with Disabilities</w:t>
      </w:r>
      <w:r w:rsidRPr="00B14913">
        <w:rPr>
          <w:rFonts w:ascii="Calibri" w:hAnsi="Calibri"/>
          <w:sz w:val="18"/>
        </w:rPr>
        <w:t>, supra note 2, art. 25(a).</w:t>
      </w:r>
    </w:p>
  </w:footnote>
  <w:footnote w:id="22">
    <w:p w:rsidR="00D831C0" w:rsidRPr="00B14913" w:rsidRDefault="00D831C0" w:rsidP="00B14913">
      <w:pPr>
        <w:pStyle w:val="FootnoteText"/>
        <w:suppressAutoHyphens/>
        <w:spacing w:after="120"/>
        <w:rPr>
          <w:rFonts w:ascii="Calibri" w:hAnsi="Calibri"/>
          <w:sz w:val="18"/>
        </w:rPr>
      </w:pPr>
      <w:r w:rsidRPr="00B14913">
        <w:rPr>
          <w:rStyle w:val="FootnoteReference"/>
          <w:rFonts w:ascii="Calibri" w:hAnsi="Calibri"/>
          <w:sz w:val="18"/>
        </w:rPr>
        <w:footnoteRef/>
      </w:r>
      <w:r w:rsidRPr="00B14913">
        <w:rPr>
          <w:rFonts w:ascii="Calibri" w:hAnsi="Calibri"/>
          <w:sz w:val="18"/>
        </w:rPr>
        <w:t xml:space="preserve"> </w:t>
      </w:r>
      <w:r w:rsidRPr="00B14913">
        <w:rPr>
          <w:rFonts w:ascii="Calibri" w:hAnsi="Calibri"/>
          <w:sz w:val="18"/>
        </w:rPr>
        <w:t>Id. art.25(c).</w:t>
      </w:r>
    </w:p>
  </w:footnote>
  <w:footnote w:id="23">
    <w:p w:rsidR="00D831C0" w:rsidRPr="00B14913" w:rsidRDefault="00D831C0" w:rsidP="00B14913">
      <w:pPr>
        <w:pStyle w:val="FootnoteText"/>
        <w:suppressAutoHyphens/>
        <w:spacing w:after="120"/>
        <w:rPr>
          <w:rFonts w:ascii="Calibri" w:hAnsi="Calibri"/>
          <w:sz w:val="18"/>
        </w:rPr>
      </w:pPr>
      <w:r w:rsidRPr="00B14913">
        <w:rPr>
          <w:rStyle w:val="FootnoteReference"/>
          <w:rFonts w:ascii="Calibri" w:hAnsi="Calibri"/>
          <w:sz w:val="18"/>
        </w:rPr>
        <w:footnoteRef/>
      </w:r>
      <w:r w:rsidRPr="00B14913">
        <w:rPr>
          <w:rFonts w:ascii="Calibri" w:hAnsi="Calibri"/>
          <w:sz w:val="18"/>
        </w:rPr>
        <w:t xml:space="preserve"> </w:t>
      </w:r>
      <w:r w:rsidRPr="00B14913">
        <w:rPr>
          <w:rFonts w:ascii="Calibri" w:hAnsi="Calibri"/>
          <w:sz w:val="18"/>
        </w:rPr>
        <w:t>Id. art.25(d).</w:t>
      </w:r>
    </w:p>
  </w:footnote>
  <w:footnote w:id="24">
    <w:p w:rsidR="00D831C0" w:rsidRPr="00B14913" w:rsidRDefault="00D831C0" w:rsidP="00B14913">
      <w:pPr>
        <w:pStyle w:val="FootnoteText"/>
        <w:suppressAutoHyphens/>
        <w:spacing w:after="120"/>
        <w:rPr>
          <w:rFonts w:ascii="Calibri" w:hAnsi="Calibri"/>
          <w:sz w:val="18"/>
        </w:rPr>
      </w:pPr>
      <w:r w:rsidRPr="00B14913">
        <w:rPr>
          <w:rStyle w:val="FootnoteReference"/>
          <w:rFonts w:ascii="Calibri" w:hAnsi="Calibri"/>
          <w:sz w:val="18"/>
        </w:rPr>
        <w:footnoteRef/>
      </w:r>
      <w:r w:rsidRPr="00B14913">
        <w:rPr>
          <w:rFonts w:ascii="Calibri" w:hAnsi="Calibri"/>
          <w:sz w:val="18"/>
        </w:rPr>
        <w:t xml:space="preserve"> </w:t>
      </w:r>
      <w:r w:rsidRPr="00B14913">
        <w:rPr>
          <w:rFonts w:ascii="Calibri" w:hAnsi="Calibri"/>
          <w:sz w:val="18"/>
        </w:rPr>
        <w:t>Id. art. 25(e) &amp; (f).</w:t>
      </w:r>
    </w:p>
  </w:footnote>
  <w:footnote w:id="25">
    <w:p w:rsidR="00D831C0" w:rsidRPr="00B14913" w:rsidRDefault="00D831C0" w:rsidP="00B14913">
      <w:pPr>
        <w:pStyle w:val="FootnoteText"/>
        <w:suppressAutoHyphens/>
        <w:spacing w:after="120"/>
        <w:rPr>
          <w:rFonts w:ascii="Calibri" w:hAnsi="Calibri"/>
          <w:sz w:val="18"/>
        </w:rPr>
      </w:pPr>
      <w:r w:rsidRPr="00B14913">
        <w:rPr>
          <w:rStyle w:val="FootnoteReference"/>
          <w:rFonts w:ascii="Calibri" w:hAnsi="Calibri"/>
          <w:sz w:val="18"/>
        </w:rPr>
        <w:footnoteRef/>
      </w:r>
      <w:r w:rsidRPr="00B14913">
        <w:rPr>
          <w:rFonts w:ascii="Calibri" w:hAnsi="Calibri"/>
          <w:sz w:val="18"/>
        </w:rPr>
        <w:t xml:space="preserve"> </w:t>
      </w:r>
      <w:r w:rsidRPr="001C2205">
        <w:rPr>
          <w:rFonts w:ascii="Calibri" w:hAnsi="Calibri"/>
          <w:i/>
          <w:sz w:val="18"/>
        </w:rPr>
        <w:t>General Comment No 14: The Right to the Highest Attainable Standard of Health</w:t>
      </w:r>
      <w:r w:rsidRPr="00B14913">
        <w:rPr>
          <w:rFonts w:ascii="Calibri" w:hAnsi="Calibri"/>
          <w:sz w:val="18"/>
        </w:rPr>
        <w:t>, U.N. Comm. on Econ., Soc. &amp; Cult. Rights, 22nd Sess., U.N. Doc. E/C.12/2000/4 (Aug. 11, 2000).</w:t>
      </w:r>
    </w:p>
  </w:footnote>
  <w:footnote w:id="26">
    <w:p w:rsidR="0053326C" w:rsidRPr="00B14913" w:rsidRDefault="0053326C" w:rsidP="00B14913">
      <w:pPr>
        <w:pStyle w:val="FootnoteText"/>
        <w:suppressAutoHyphens/>
        <w:spacing w:after="120"/>
        <w:rPr>
          <w:rFonts w:ascii="Calibri" w:hAnsi="Calibri"/>
          <w:sz w:val="18"/>
        </w:rPr>
      </w:pPr>
      <w:r w:rsidRPr="00B14913">
        <w:rPr>
          <w:rStyle w:val="FootnoteReference"/>
          <w:rFonts w:ascii="Calibri" w:hAnsi="Calibri"/>
          <w:sz w:val="18"/>
        </w:rPr>
        <w:footnoteRef/>
      </w:r>
      <w:r w:rsidRPr="00B14913">
        <w:rPr>
          <w:rFonts w:ascii="Calibri" w:hAnsi="Calibri"/>
          <w:sz w:val="18"/>
        </w:rPr>
        <w:t xml:space="preserve"> </w:t>
      </w:r>
      <w:r w:rsidRPr="00B14913">
        <w:rPr>
          <w:rFonts w:ascii="Calibri" w:hAnsi="Calibri"/>
          <w:sz w:val="18"/>
        </w:rPr>
        <w:t>Id . para 12(a).</w:t>
      </w:r>
    </w:p>
  </w:footnote>
  <w:footnote w:id="27">
    <w:p w:rsidR="0053326C" w:rsidRPr="00B14913" w:rsidRDefault="0053326C" w:rsidP="00B14913">
      <w:pPr>
        <w:pStyle w:val="FootnoteText"/>
        <w:suppressAutoHyphens/>
        <w:spacing w:after="120"/>
        <w:rPr>
          <w:rFonts w:ascii="Calibri" w:hAnsi="Calibri"/>
          <w:sz w:val="18"/>
        </w:rPr>
      </w:pPr>
      <w:r w:rsidRPr="00B14913">
        <w:rPr>
          <w:rStyle w:val="FootnoteReference"/>
          <w:rFonts w:ascii="Calibri" w:hAnsi="Calibri"/>
          <w:sz w:val="18"/>
        </w:rPr>
        <w:footnoteRef/>
      </w:r>
      <w:r w:rsidRPr="00B14913">
        <w:rPr>
          <w:rFonts w:ascii="Calibri" w:hAnsi="Calibri"/>
          <w:sz w:val="18"/>
        </w:rPr>
        <w:t xml:space="preserve"> </w:t>
      </w:r>
      <w:r w:rsidRPr="00B14913">
        <w:rPr>
          <w:rFonts w:ascii="Calibri" w:hAnsi="Calibri"/>
          <w:sz w:val="18"/>
        </w:rPr>
        <w:t>Id. para 12(b).</w:t>
      </w:r>
    </w:p>
  </w:footnote>
  <w:footnote w:id="28">
    <w:p w:rsidR="0053326C" w:rsidRPr="00B14913" w:rsidRDefault="0053326C" w:rsidP="00B14913">
      <w:pPr>
        <w:pStyle w:val="FootnoteText"/>
        <w:suppressAutoHyphens/>
        <w:spacing w:after="120"/>
        <w:rPr>
          <w:rFonts w:ascii="Calibri" w:hAnsi="Calibri"/>
          <w:sz w:val="18"/>
        </w:rPr>
      </w:pPr>
      <w:r w:rsidRPr="00B14913">
        <w:rPr>
          <w:rStyle w:val="FootnoteReference"/>
          <w:rFonts w:ascii="Calibri" w:hAnsi="Calibri"/>
          <w:sz w:val="18"/>
        </w:rPr>
        <w:footnoteRef/>
      </w:r>
      <w:r w:rsidRPr="00B14913">
        <w:rPr>
          <w:rFonts w:ascii="Calibri" w:hAnsi="Calibri"/>
          <w:sz w:val="18"/>
        </w:rPr>
        <w:t xml:space="preserve"> </w:t>
      </w:r>
      <w:r w:rsidRPr="00B14913">
        <w:rPr>
          <w:rFonts w:ascii="Calibri" w:hAnsi="Calibri"/>
          <w:sz w:val="18"/>
        </w:rPr>
        <w:t>Id. para 12(c).</w:t>
      </w:r>
    </w:p>
  </w:footnote>
  <w:footnote w:id="29">
    <w:p w:rsidR="0053326C" w:rsidRPr="00B14913" w:rsidRDefault="0053326C" w:rsidP="00B14913">
      <w:pPr>
        <w:pStyle w:val="FootnoteText"/>
        <w:suppressAutoHyphens/>
        <w:spacing w:after="120"/>
        <w:rPr>
          <w:rFonts w:ascii="Calibri" w:hAnsi="Calibri"/>
          <w:sz w:val="18"/>
        </w:rPr>
      </w:pPr>
      <w:r w:rsidRPr="00B14913">
        <w:rPr>
          <w:rStyle w:val="FootnoteReference"/>
          <w:rFonts w:ascii="Calibri" w:hAnsi="Calibri"/>
          <w:sz w:val="18"/>
        </w:rPr>
        <w:footnoteRef/>
      </w:r>
      <w:r w:rsidRPr="00B14913">
        <w:rPr>
          <w:rFonts w:ascii="Calibri" w:hAnsi="Calibri"/>
          <w:sz w:val="18"/>
        </w:rPr>
        <w:t xml:space="preserve"> </w:t>
      </w:r>
      <w:r w:rsidRPr="00B14913">
        <w:rPr>
          <w:rFonts w:ascii="Calibri" w:hAnsi="Calibri"/>
          <w:sz w:val="18"/>
        </w:rPr>
        <w:t xml:space="preserve">Terry Carney, </w:t>
      </w:r>
      <w:r w:rsidRPr="001C2205">
        <w:rPr>
          <w:rFonts w:ascii="Calibri" w:hAnsi="Calibri"/>
          <w:i/>
          <w:sz w:val="18"/>
        </w:rPr>
        <w:t>The mental health service crisis of neoliberalism – An antipodean perspective</w:t>
      </w:r>
      <w:r w:rsidRPr="00B14913">
        <w:rPr>
          <w:rFonts w:ascii="Calibri" w:hAnsi="Calibri"/>
          <w:sz w:val="18"/>
        </w:rPr>
        <w:t xml:space="preserve"> 31(2) Int’l J. L. &amp; Psychiatry 101 (2008).</w:t>
      </w:r>
    </w:p>
  </w:footnote>
  <w:footnote w:id="30">
    <w:p w:rsidR="0053326C" w:rsidRPr="00B14913" w:rsidRDefault="0053326C" w:rsidP="00B14913">
      <w:pPr>
        <w:pStyle w:val="FootnoteText"/>
        <w:suppressAutoHyphens/>
        <w:spacing w:after="120"/>
        <w:rPr>
          <w:rFonts w:ascii="Calibri" w:hAnsi="Calibri"/>
          <w:sz w:val="18"/>
        </w:rPr>
      </w:pPr>
      <w:r w:rsidRPr="00B14913">
        <w:rPr>
          <w:rStyle w:val="FootnoteReference"/>
          <w:rFonts w:ascii="Calibri" w:hAnsi="Calibri"/>
          <w:sz w:val="18"/>
        </w:rPr>
        <w:footnoteRef/>
      </w:r>
      <w:r w:rsidRPr="00B14913">
        <w:rPr>
          <w:rFonts w:ascii="Calibri" w:hAnsi="Calibri"/>
          <w:sz w:val="18"/>
        </w:rPr>
        <w:t xml:space="preserve"> </w:t>
      </w:r>
      <w:proofErr w:type="spellStart"/>
      <w:r w:rsidRPr="00B14913">
        <w:rPr>
          <w:rFonts w:ascii="Calibri" w:hAnsi="Calibri"/>
          <w:sz w:val="18"/>
        </w:rPr>
        <w:t>Sev</w:t>
      </w:r>
      <w:proofErr w:type="spellEnd"/>
      <w:r w:rsidRPr="00B14913">
        <w:rPr>
          <w:rFonts w:ascii="Calibri" w:hAnsi="Calibri"/>
          <w:sz w:val="18"/>
        </w:rPr>
        <w:t xml:space="preserve">. A. </w:t>
      </w:r>
      <w:proofErr w:type="spellStart"/>
      <w:r w:rsidRPr="00B14913">
        <w:rPr>
          <w:rFonts w:ascii="Calibri" w:hAnsi="Calibri"/>
          <w:sz w:val="18"/>
        </w:rPr>
        <w:t>Ozdowski</w:t>
      </w:r>
      <w:proofErr w:type="spellEnd"/>
      <w:r w:rsidRPr="00B14913">
        <w:rPr>
          <w:rFonts w:ascii="Calibri" w:hAnsi="Calibri"/>
          <w:sz w:val="18"/>
        </w:rPr>
        <w:t xml:space="preserve">, </w:t>
      </w:r>
      <w:r w:rsidRPr="001C2205">
        <w:rPr>
          <w:rFonts w:ascii="Calibri" w:hAnsi="Calibri"/>
          <w:i/>
          <w:sz w:val="18"/>
        </w:rPr>
        <w:t>Time for Governments to Act on Mental Health Care</w:t>
      </w:r>
      <w:r w:rsidRPr="00B14913">
        <w:rPr>
          <w:rFonts w:ascii="Calibri" w:hAnsi="Calibri"/>
          <w:sz w:val="18"/>
        </w:rPr>
        <w:t>, 14 Health Soc. Rev. 203 (2005).</w:t>
      </w:r>
    </w:p>
  </w:footnote>
  <w:footnote w:id="31">
    <w:p w:rsidR="0053326C" w:rsidRPr="00B14913" w:rsidRDefault="0053326C" w:rsidP="00B14913">
      <w:pPr>
        <w:pStyle w:val="FootnoteText"/>
        <w:suppressAutoHyphens/>
        <w:spacing w:after="120"/>
        <w:rPr>
          <w:rFonts w:ascii="Calibri" w:hAnsi="Calibri"/>
          <w:sz w:val="18"/>
        </w:rPr>
      </w:pPr>
      <w:r w:rsidRPr="00B14913">
        <w:rPr>
          <w:rStyle w:val="FootnoteReference"/>
          <w:rFonts w:ascii="Calibri" w:hAnsi="Calibri"/>
          <w:sz w:val="18"/>
        </w:rPr>
        <w:footnoteRef/>
      </w:r>
      <w:r w:rsidRPr="00B14913">
        <w:rPr>
          <w:rFonts w:ascii="Calibri" w:hAnsi="Calibri"/>
          <w:sz w:val="18"/>
        </w:rPr>
        <w:t xml:space="preserve"> </w:t>
      </w:r>
      <w:r w:rsidRPr="00B14913">
        <w:rPr>
          <w:rFonts w:ascii="Calibri" w:hAnsi="Calibri"/>
          <w:sz w:val="18"/>
        </w:rPr>
        <w:t xml:space="preserve">Special Rapporteur for Health, </w:t>
      </w:r>
      <w:r w:rsidRPr="001C2205">
        <w:rPr>
          <w:rFonts w:ascii="Calibri" w:hAnsi="Calibri"/>
          <w:i/>
          <w:sz w:val="18"/>
        </w:rPr>
        <w:t>Report of the Special Rapporteur on the Right of Everyone to the Enjoyment of the Highest Attainable Standard of Physical and Mental Health</w:t>
      </w:r>
      <w:r w:rsidRPr="00B14913">
        <w:rPr>
          <w:rFonts w:ascii="Calibri" w:hAnsi="Calibri"/>
          <w:sz w:val="18"/>
        </w:rPr>
        <w:t>, U.N. Doc. E/CN.4/2005/51 (Feb. 11, 2005).</w:t>
      </w:r>
    </w:p>
  </w:footnote>
  <w:footnote w:id="32">
    <w:p w:rsidR="0053326C" w:rsidRPr="00B14913" w:rsidRDefault="0053326C" w:rsidP="00B14913">
      <w:pPr>
        <w:pStyle w:val="FootnoteText"/>
        <w:suppressAutoHyphens/>
        <w:spacing w:after="120"/>
        <w:rPr>
          <w:rFonts w:ascii="Calibri" w:hAnsi="Calibri"/>
          <w:sz w:val="18"/>
        </w:rPr>
      </w:pPr>
      <w:r w:rsidRPr="00B14913">
        <w:rPr>
          <w:rStyle w:val="FootnoteReference"/>
          <w:rFonts w:ascii="Calibri" w:hAnsi="Calibri"/>
          <w:sz w:val="18"/>
        </w:rPr>
        <w:footnoteRef/>
      </w:r>
      <w:r w:rsidRPr="00B14913">
        <w:rPr>
          <w:rFonts w:ascii="Calibri" w:hAnsi="Calibri"/>
          <w:sz w:val="18"/>
        </w:rPr>
        <w:t xml:space="preserve"> </w:t>
      </w:r>
      <w:proofErr w:type="spellStart"/>
      <w:r w:rsidRPr="00B14913">
        <w:rPr>
          <w:rFonts w:ascii="Calibri" w:hAnsi="Calibri"/>
          <w:sz w:val="18"/>
        </w:rPr>
        <w:t>Amita</w:t>
      </w:r>
      <w:proofErr w:type="spellEnd"/>
      <w:r w:rsidRPr="00B14913">
        <w:rPr>
          <w:rFonts w:ascii="Calibri" w:hAnsi="Calibri"/>
          <w:sz w:val="18"/>
        </w:rPr>
        <w:t xml:space="preserve"> </w:t>
      </w:r>
      <w:proofErr w:type="spellStart"/>
      <w:r w:rsidRPr="00B14913">
        <w:rPr>
          <w:rFonts w:ascii="Calibri" w:hAnsi="Calibri"/>
          <w:sz w:val="18"/>
        </w:rPr>
        <w:t>Dhanda</w:t>
      </w:r>
      <w:proofErr w:type="spellEnd"/>
      <w:r w:rsidRPr="00B14913">
        <w:rPr>
          <w:rFonts w:ascii="Calibri" w:hAnsi="Calibri"/>
          <w:sz w:val="18"/>
        </w:rPr>
        <w:t xml:space="preserve">, </w:t>
      </w:r>
      <w:r w:rsidRPr="001C2205">
        <w:rPr>
          <w:rFonts w:ascii="Calibri" w:hAnsi="Calibri"/>
          <w:i/>
          <w:sz w:val="18"/>
        </w:rPr>
        <w:t>The Right to Treatment of Persons with Psychosocial Disabilities and the Role of the Courts</w:t>
      </w:r>
      <w:r w:rsidRPr="00B14913">
        <w:rPr>
          <w:rFonts w:ascii="Calibri" w:hAnsi="Calibri"/>
          <w:sz w:val="18"/>
        </w:rPr>
        <w:t>, 28 Int’l J.L. &amp; Psychiatry 155, 157 (2005).</w:t>
      </w:r>
    </w:p>
  </w:footnote>
  <w:footnote w:id="33">
    <w:p w:rsidR="0053326C" w:rsidRPr="00B14913" w:rsidRDefault="0053326C" w:rsidP="00B14913">
      <w:pPr>
        <w:pStyle w:val="FootnoteText"/>
        <w:suppressAutoHyphens/>
        <w:spacing w:after="120"/>
        <w:rPr>
          <w:rFonts w:ascii="Calibri" w:hAnsi="Calibri"/>
          <w:sz w:val="18"/>
        </w:rPr>
      </w:pPr>
      <w:r w:rsidRPr="00B14913">
        <w:rPr>
          <w:rStyle w:val="FootnoteReference"/>
          <w:rFonts w:ascii="Calibri" w:hAnsi="Calibri"/>
          <w:sz w:val="18"/>
        </w:rPr>
        <w:footnoteRef/>
      </w:r>
      <w:r w:rsidRPr="00B14913">
        <w:rPr>
          <w:rFonts w:ascii="Calibri" w:hAnsi="Calibri"/>
          <w:sz w:val="18"/>
        </w:rPr>
        <w:t xml:space="preserve"> </w:t>
      </w:r>
      <w:proofErr w:type="spellStart"/>
      <w:r w:rsidRPr="00B14913">
        <w:rPr>
          <w:rFonts w:ascii="Calibri" w:hAnsi="Calibri"/>
          <w:sz w:val="18"/>
        </w:rPr>
        <w:t>Amita</w:t>
      </w:r>
      <w:proofErr w:type="spellEnd"/>
      <w:r w:rsidRPr="00B14913">
        <w:rPr>
          <w:rFonts w:ascii="Calibri" w:hAnsi="Calibri"/>
          <w:sz w:val="18"/>
        </w:rPr>
        <w:t xml:space="preserve"> </w:t>
      </w:r>
      <w:proofErr w:type="spellStart"/>
      <w:r w:rsidRPr="00B14913">
        <w:rPr>
          <w:rFonts w:ascii="Calibri" w:hAnsi="Calibri"/>
          <w:sz w:val="18"/>
        </w:rPr>
        <w:t>Dhanda</w:t>
      </w:r>
      <w:proofErr w:type="spellEnd"/>
      <w:r w:rsidRPr="00B14913">
        <w:rPr>
          <w:rFonts w:ascii="Calibri" w:hAnsi="Calibri"/>
          <w:sz w:val="18"/>
        </w:rPr>
        <w:t xml:space="preserve">, </w:t>
      </w:r>
      <w:r w:rsidRPr="001C2205">
        <w:rPr>
          <w:rFonts w:ascii="Calibri" w:hAnsi="Calibri"/>
          <w:i/>
          <w:sz w:val="18"/>
        </w:rPr>
        <w:t>The Convention on the Rights of Persons with Disabilities</w:t>
      </w:r>
      <w:r w:rsidRPr="00B14913">
        <w:rPr>
          <w:rFonts w:ascii="Calibri" w:hAnsi="Calibri"/>
          <w:sz w:val="18"/>
        </w:rPr>
        <w:t>, Conference Workshop Presentation at Australian &amp; New Zealand Association of Psychiatry, Psychology and Law 28th Annual Congress (Oct. 2008).</w:t>
      </w:r>
    </w:p>
  </w:footnote>
  <w:footnote w:id="34">
    <w:p w:rsidR="0053326C" w:rsidRPr="00B14913" w:rsidRDefault="0053326C" w:rsidP="00B14913">
      <w:pPr>
        <w:pStyle w:val="FootnoteText"/>
        <w:suppressAutoHyphens/>
        <w:spacing w:after="120"/>
        <w:rPr>
          <w:rFonts w:ascii="Calibri" w:hAnsi="Calibri"/>
          <w:sz w:val="18"/>
        </w:rPr>
      </w:pPr>
      <w:r w:rsidRPr="00B14913">
        <w:rPr>
          <w:rStyle w:val="FootnoteReference"/>
          <w:rFonts w:ascii="Calibri" w:hAnsi="Calibri"/>
          <w:sz w:val="18"/>
        </w:rPr>
        <w:footnoteRef/>
      </w:r>
      <w:r w:rsidRPr="00B14913">
        <w:rPr>
          <w:rFonts w:ascii="Calibri" w:hAnsi="Calibri"/>
          <w:sz w:val="18"/>
        </w:rPr>
        <w:t xml:space="preserve"> </w:t>
      </w:r>
      <w:r w:rsidRPr="00B14913">
        <w:rPr>
          <w:rFonts w:ascii="Calibri" w:hAnsi="Calibri"/>
          <w:sz w:val="18"/>
        </w:rPr>
        <w:t xml:space="preserve">Id. See also </w:t>
      </w:r>
      <w:proofErr w:type="spellStart"/>
      <w:r w:rsidRPr="00B14913">
        <w:rPr>
          <w:rFonts w:ascii="Calibri" w:hAnsi="Calibri"/>
          <w:sz w:val="18"/>
        </w:rPr>
        <w:t>Amita</w:t>
      </w:r>
      <w:proofErr w:type="spellEnd"/>
      <w:r w:rsidRPr="00B14913">
        <w:rPr>
          <w:rFonts w:ascii="Calibri" w:hAnsi="Calibri"/>
          <w:sz w:val="18"/>
        </w:rPr>
        <w:t xml:space="preserve"> </w:t>
      </w:r>
      <w:proofErr w:type="spellStart"/>
      <w:r w:rsidRPr="00B14913">
        <w:rPr>
          <w:rFonts w:ascii="Calibri" w:hAnsi="Calibri"/>
          <w:sz w:val="18"/>
        </w:rPr>
        <w:t>Dhanda</w:t>
      </w:r>
      <w:proofErr w:type="spellEnd"/>
      <w:r w:rsidRPr="00B14913">
        <w:rPr>
          <w:rFonts w:ascii="Calibri" w:hAnsi="Calibri"/>
          <w:sz w:val="18"/>
        </w:rPr>
        <w:t xml:space="preserve">, </w:t>
      </w:r>
      <w:r w:rsidRPr="001C2205">
        <w:rPr>
          <w:rFonts w:ascii="Calibri" w:hAnsi="Calibri"/>
          <w:i/>
          <w:sz w:val="18"/>
        </w:rPr>
        <w:t>Legal Capacity in the Disability Rights Convention: Stranglehold of the Past or Lodestar for the Future?</w:t>
      </w:r>
      <w:r w:rsidRPr="00B14913">
        <w:rPr>
          <w:rFonts w:ascii="Calibri" w:hAnsi="Calibri"/>
          <w:sz w:val="18"/>
        </w:rPr>
        <w:t>, 34(2) Syracuse J. Int’l L.&amp; Com. 429,432 (2007).</w:t>
      </w:r>
    </w:p>
  </w:footnote>
  <w:footnote w:id="35">
    <w:p w:rsidR="0053326C" w:rsidRPr="00B14913" w:rsidRDefault="0053326C" w:rsidP="00B14913">
      <w:pPr>
        <w:pStyle w:val="FootnoteText"/>
        <w:suppressAutoHyphens/>
        <w:spacing w:after="120"/>
        <w:rPr>
          <w:rFonts w:ascii="Calibri" w:hAnsi="Calibri"/>
          <w:sz w:val="18"/>
        </w:rPr>
      </w:pPr>
      <w:r w:rsidRPr="00B14913">
        <w:rPr>
          <w:rStyle w:val="FootnoteReference"/>
          <w:rFonts w:ascii="Calibri" w:hAnsi="Calibri"/>
          <w:sz w:val="18"/>
        </w:rPr>
        <w:footnoteRef/>
      </w:r>
      <w:r w:rsidRPr="00B14913">
        <w:rPr>
          <w:rFonts w:ascii="Calibri" w:hAnsi="Calibri"/>
          <w:sz w:val="18"/>
        </w:rPr>
        <w:t xml:space="preserve"> </w:t>
      </w:r>
      <w:r w:rsidRPr="00B14913">
        <w:rPr>
          <w:rFonts w:ascii="Calibri" w:hAnsi="Calibri"/>
          <w:sz w:val="18"/>
        </w:rPr>
        <w:t xml:space="preserve">Special Rapporteur on Torture and Other Cruel, Inhuman or Degrading Treatment or Punishment [Special Rapporteur on Torture], </w:t>
      </w:r>
      <w:r w:rsidRPr="001C2205">
        <w:rPr>
          <w:rFonts w:ascii="Calibri" w:hAnsi="Calibri"/>
          <w:i/>
          <w:sz w:val="18"/>
        </w:rPr>
        <w:t>Interim Report of the Special Rapporteur on Torture and Other Cruel, Inhuman or Degrading Treatment or Punishment</w:t>
      </w:r>
      <w:r w:rsidRPr="00B14913">
        <w:rPr>
          <w:rFonts w:ascii="Calibri" w:hAnsi="Calibri"/>
          <w:sz w:val="18"/>
        </w:rPr>
        <w:t>, U.N. Doc. A/63/175 (July 28, 2008), para 45.</w:t>
      </w:r>
    </w:p>
  </w:footnote>
  <w:footnote w:id="36">
    <w:p w:rsidR="0053326C" w:rsidRPr="00B14913" w:rsidRDefault="0053326C" w:rsidP="00B14913">
      <w:pPr>
        <w:pStyle w:val="FootnoteText"/>
        <w:suppressAutoHyphens/>
        <w:spacing w:after="120"/>
        <w:rPr>
          <w:rFonts w:ascii="Calibri" w:hAnsi="Calibri"/>
          <w:sz w:val="18"/>
        </w:rPr>
      </w:pPr>
      <w:r w:rsidRPr="00B14913">
        <w:rPr>
          <w:rStyle w:val="FootnoteReference"/>
          <w:rFonts w:ascii="Calibri" w:hAnsi="Calibri"/>
          <w:sz w:val="18"/>
        </w:rPr>
        <w:footnoteRef/>
      </w:r>
      <w:r w:rsidRPr="00B14913">
        <w:rPr>
          <w:rFonts w:ascii="Calibri" w:hAnsi="Calibri"/>
          <w:sz w:val="18"/>
        </w:rPr>
        <w:t xml:space="preserve"> </w:t>
      </w:r>
      <w:proofErr w:type="spellStart"/>
      <w:r w:rsidR="00DA7169" w:rsidRPr="00B14913">
        <w:rPr>
          <w:rFonts w:ascii="Calibri" w:hAnsi="Calibri"/>
          <w:sz w:val="18"/>
        </w:rPr>
        <w:t>cf</w:t>
      </w:r>
      <w:proofErr w:type="spellEnd"/>
      <w:r w:rsidR="00DA7169" w:rsidRPr="00B14913">
        <w:rPr>
          <w:rFonts w:ascii="Calibri" w:hAnsi="Calibri"/>
          <w:sz w:val="18"/>
        </w:rPr>
        <w:t xml:space="preserve"> </w:t>
      </w:r>
      <w:proofErr w:type="spellStart"/>
      <w:r w:rsidR="00DA7169" w:rsidRPr="001C2205">
        <w:rPr>
          <w:rFonts w:ascii="Calibri" w:hAnsi="Calibri"/>
          <w:i/>
          <w:sz w:val="18"/>
        </w:rPr>
        <w:t>Grare</w:t>
      </w:r>
      <w:proofErr w:type="spellEnd"/>
      <w:r w:rsidR="00DA7169" w:rsidRPr="001C2205">
        <w:rPr>
          <w:rFonts w:ascii="Calibri" w:hAnsi="Calibri"/>
          <w:i/>
          <w:sz w:val="18"/>
        </w:rPr>
        <w:t xml:space="preserve"> v. France, (1993) 15 E.H.R.R.C.D. 100</w:t>
      </w:r>
      <w:r w:rsidR="00DA7169" w:rsidRPr="00B14913">
        <w:rPr>
          <w:rFonts w:ascii="Calibri" w:hAnsi="Calibri"/>
          <w:sz w:val="18"/>
        </w:rPr>
        <w:t>.</w:t>
      </w:r>
    </w:p>
  </w:footnote>
  <w:footnote w:id="37">
    <w:p w:rsidR="00DA7169" w:rsidRPr="00B14913" w:rsidRDefault="00DA7169" w:rsidP="00B14913">
      <w:pPr>
        <w:pStyle w:val="FootnoteText"/>
        <w:suppressAutoHyphens/>
        <w:spacing w:after="120"/>
        <w:rPr>
          <w:rFonts w:ascii="Calibri" w:hAnsi="Calibri"/>
          <w:sz w:val="18"/>
        </w:rPr>
      </w:pPr>
      <w:r w:rsidRPr="00B14913">
        <w:rPr>
          <w:rStyle w:val="FootnoteReference"/>
          <w:rFonts w:ascii="Calibri" w:hAnsi="Calibri"/>
          <w:sz w:val="18"/>
        </w:rPr>
        <w:footnoteRef/>
      </w:r>
      <w:r w:rsidRPr="00B14913">
        <w:rPr>
          <w:rFonts w:ascii="Calibri" w:hAnsi="Calibri"/>
          <w:sz w:val="18"/>
        </w:rPr>
        <w:t xml:space="preserve"> </w:t>
      </w:r>
      <w:r w:rsidRPr="00B14913">
        <w:rPr>
          <w:rFonts w:ascii="Calibri" w:hAnsi="Calibri"/>
          <w:sz w:val="18"/>
        </w:rPr>
        <w:t>Special Rapporteur on Torture, supra note 35, paras 52­69.</w:t>
      </w:r>
    </w:p>
  </w:footnote>
  <w:footnote w:id="38">
    <w:p w:rsidR="00DA7169" w:rsidRPr="00B14913" w:rsidRDefault="00DA7169" w:rsidP="00B14913">
      <w:pPr>
        <w:pStyle w:val="FootnoteText"/>
        <w:suppressAutoHyphens/>
        <w:spacing w:after="120"/>
        <w:rPr>
          <w:rFonts w:ascii="Calibri" w:hAnsi="Calibri"/>
          <w:sz w:val="18"/>
        </w:rPr>
      </w:pPr>
      <w:r w:rsidRPr="00B14913">
        <w:rPr>
          <w:rStyle w:val="FootnoteReference"/>
          <w:rFonts w:ascii="Calibri" w:hAnsi="Calibri"/>
          <w:sz w:val="18"/>
        </w:rPr>
        <w:footnoteRef/>
      </w:r>
      <w:r w:rsidRPr="00B14913">
        <w:rPr>
          <w:rFonts w:ascii="Calibri" w:hAnsi="Calibri"/>
          <w:sz w:val="18"/>
        </w:rPr>
        <w:t xml:space="preserve"> </w:t>
      </w:r>
      <w:r w:rsidRPr="00B14913">
        <w:rPr>
          <w:rFonts w:ascii="Calibri" w:hAnsi="Calibri"/>
          <w:sz w:val="18"/>
        </w:rPr>
        <w:t xml:space="preserve">Bernadette </w:t>
      </w:r>
      <w:proofErr w:type="spellStart"/>
      <w:r w:rsidRPr="00B14913">
        <w:rPr>
          <w:rFonts w:ascii="Calibri" w:hAnsi="Calibri"/>
          <w:sz w:val="18"/>
        </w:rPr>
        <w:t>McSherry</w:t>
      </w:r>
      <w:proofErr w:type="spellEnd"/>
      <w:r w:rsidRPr="00B14913">
        <w:rPr>
          <w:rFonts w:ascii="Calibri" w:hAnsi="Calibri"/>
          <w:sz w:val="18"/>
        </w:rPr>
        <w:t xml:space="preserve">, </w:t>
      </w:r>
      <w:r w:rsidRPr="001C2205">
        <w:rPr>
          <w:rFonts w:ascii="Calibri" w:hAnsi="Calibri"/>
          <w:i/>
          <w:sz w:val="18"/>
        </w:rPr>
        <w:t>Protecting the Integrity of the Person: Developing Limitations on Involuntary Treatment</w:t>
      </w:r>
      <w:r w:rsidRPr="00B14913">
        <w:rPr>
          <w:rFonts w:ascii="Calibri" w:hAnsi="Calibri"/>
          <w:sz w:val="18"/>
        </w:rPr>
        <w:t>, 26(2) L. In Context 1 (2008).</w:t>
      </w:r>
    </w:p>
  </w:footnote>
  <w:footnote w:id="39">
    <w:p w:rsidR="00DA7169" w:rsidRPr="00B14913" w:rsidRDefault="00DA7169" w:rsidP="00B14913">
      <w:pPr>
        <w:pStyle w:val="FootnoteText"/>
        <w:suppressAutoHyphens/>
        <w:spacing w:after="120"/>
        <w:rPr>
          <w:rFonts w:ascii="Calibri" w:hAnsi="Calibri"/>
          <w:sz w:val="18"/>
        </w:rPr>
      </w:pPr>
      <w:r w:rsidRPr="00B14913">
        <w:rPr>
          <w:rStyle w:val="FootnoteReference"/>
          <w:rFonts w:ascii="Calibri" w:hAnsi="Calibri"/>
          <w:sz w:val="18"/>
        </w:rPr>
        <w:footnoteRef/>
      </w:r>
      <w:r w:rsidRPr="00B14913">
        <w:rPr>
          <w:rFonts w:ascii="Calibri" w:hAnsi="Calibri"/>
          <w:sz w:val="18"/>
        </w:rPr>
        <w:t xml:space="preserve"> </w:t>
      </w:r>
      <w:r w:rsidRPr="00B14913">
        <w:rPr>
          <w:rFonts w:ascii="Calibri" w:hAnsi="Calibri"/>
          <w:sz w:val="18"/>
        </w:rPr>
        <w:t xml:space="preserve">Peter Bartlett, Oliver Lewis &amp; Oliver Thorold, </w:t>
      </w:r>
      <w:r w:rsidRPr="001C2205">
        <w:rPr>
          <w:rFonts w:ascii="Calibri" w:hAnsi="Calibri"/>
          <w:i/>
          <w:sz w:val="18"/>
        </w:rPr>
        <w:t>Mental</w:t>
      </w:r>
      <w:r w:rsidRPr="001C2205">
        <w:rPr>
          <w:rFonts w:ascii="Calibri" w:hAnsi="Calibri"/>
          <w:i/>
          <w:sz w:val="18"/>
        </w:rPr>
        <w:t xml:space="preserve"> </w:t>
      </w:r>
      <w:r w:rsidRPr="001C2205">
        <w:rPr>
          <w:rFonts w:ascii="Calibri" w:hAnsi="Calibri"/>
          <w:i/>
          <w:sz w:val="18"/>
        </w:rPr>
        <w:t>Disability and the European Convention on Human</w:t>
      </w:r>
      <w:r w:rsidRPr="001C2205">
        <w:rPr>
          <w:rFonts w:ascii="Calibri" w:hAnsi="Calibri"/>
          <w:i/>
          <w:sz w:val="18"/>
        </w:rPr>
        <w:t xml:space="preserve"> </w:t>
      </w:r>
      <w:r w:rsidRPr="001C2205">
        <w:rPr>
          <w:rFonts w:ascii="Calibri" w:hAnsi="Calibri"/>
          <w:i/>
          <w:sz w:val="18"/>
        </w:rPr>
        <w:t>Rights</w:t>
      </w:r>
      <w:r w:rsidRPr="00B14913">
        <w:rPr>
          <w:rFonts w:ascii="Calibri" w:hAnsi="Calibri"/>
          <w:sz w:val="18"/>
        </w:rPr>
        <w:t xml:space="preserve"> 29 (</w:t>
      </w:r>
      <w:proofErr w:type="spellStart"/>
      <w:r w:rsidRPr="00B14913">
        <w:rPr>
          <w:rFonts w:ascii="Calibri" w:hAnsi="Calibri"/>
          <w:sz w:val="18"/>
        </w:rPr>
        <w:t>Martinns</w:t>
      </w:r>
      <w:proofErr w:type="spellEnd"/>
      <w:r w:rsidRPr="00B14913">
        <w:rPr>
          <w:rFonts w:ascii="Calibri" w:hAnsi="Calibri"/>
          <w:sz w:val="18"/>
        </w:rPr>
        <w:t xml:space="preserve"> </w:t>
      </w:r>
      <w:proofErr w:type="spellStart"/>
      <w:r w:rsidRPr="00B14913">
        <w:rPr>
          <w:rFonts w:ascii="Calibri" w:hAnsi="Calibri"/>
          <w:sz w:val="18"/>
        </w:rPr>
        <w:t>Nijhoff</w:t>
      </w:r>
      <w:proofErr w:type="spellEnd"/>
      <w:r w:rsidRPr="00B14913">
        <w:rPr>
          <w:rFonts w:ascii="Calibri" w:hAnsi="Calibri"/>
          <w:sz w:val="18"/>
        </w:rPr>
        <w:t xml:space="preserve"> Publishers) (2007).</w:t>
      </w:r>
    </w:p>
  </w:footnote>
  <w:footnote w:id="40">
    <w:p w:rsidR="00DA7169" w:rsidRPr="00B14913" w:rsidRDefault="00DA7169" w:rsidP="00B14913">
      <w:pPr>
        <w:pStyle w:val="FootnoteText"/>
        <w:suppressAutoHyphens/>
        <w:spacing w:after="120"/>
        <w:rPr>
          <w:rFonts w:ascii="Calibri" w:hAnsi="Calibri"/>
          <w:sz w:val="18"/>
        </w:rPr>
      </w:pPr>
      <w:r w:rsidRPr="00B14913">
        <w:rPr>
          <w:rStyle w:val="FootnoteReference"/>
          <w:rFonts w:ascii="Calibri" w:hAnsi="Calibri"/>
          <w:sz w:val="18"/>
        </w:rPr>
        <w:footnoteRef/>
      </w:r>
      <w:r w:rsidRPr="00B14913">
        <w:rPr>
          <w:rFonts w:ascii="Calibri" w:hAnsi="Calibri"/>
          <w:sz w:val="18"/>
        </w:rPr>
        <w:t xml:space="preserve"> </w:t>
      </w:r>
      <w:r w:rsidRPr="00B14913">
        <w:rPr>
          <w:rFonts w:ascii="Calibri" w:hAnsi="Calibri"/>
          <w:sz w:val="18"/>
        </w:rPr>
        <w:t xml:space="preserve">For example, see </w:t>
      </w:r>
      <w:r w:rsidRPr="00D72435">
        <w:rPr>
          <w:rFonts w:ascii="Calibri" w:hAnsi="Calibri"/>
          <w:i/>
          <w:sz w:val="18"/>
        </w:rPr>
        <w:t>X v United Kingdom, Application No</w:t>
      </w:r>
      <w:r w:rsidRPr="00D72435">
        <w:rPr>
          <w:rFonts w:ascii="Calibri" w:hAnsi="Calibri"/>
          <w:i/>
          <w:sz w:val="18"/>
        </w:rPr>
        <w:t xml:space="preserve"> </w:t>
      </w:r>
      <w:r w:rsidRPr="00D72435">
        <w:rPr>
          <w:rFonts w:ascii="Calibri" w:hAnsi="Calibri"/>
          <w:i/>
          <w:sz w:val="18"/>
        </w:rPr>
        <w:t>7215/75</w:t>
      </w:r>
      <w:r w:rsidRPr="00B14913">
        <w:rPr>
          <w:rFonts w:ascii="Calibri" w:hAnsi="Calibri"/>
          <w:sz w:val="18"/>
        </w:rPr>
        <w:t xml:space="preserve">, judgement, 5 November 1981; </w:t>
      </w:r>
      <w:r w:rsidRPr="00D72435">
        <w:rPr>
          <w:rFonts w:ascii="Calibri" w:hAnsi="Calibri"/>
          <w:i/>
          <w:sz w:val="18"/>
        </w:rPr>
        <w:t>(1981) 4</w:t>
      </w:r>
      <w:r w:rsidRPr="00D72435">
        <w:rPr>
          <w:rFonts w:ascii="Calibri" w:hAnsi="Calibri"/>
          <w:i/>
          <w:sz w:val="18"/>
        </w:rPr>
        <w:t xml:space="preserve"> </w:t>
      </w:r>
      <w:r w:rsidRPr="00D72435">
        <w:rPr>
          <w:rFonts w:ascii="Calibri" w:hAnsi="Calibri"/>
          <w:i/>
          <w:sz w:val="18"/>
        </w:rPr>
        <w:t>E.H.R.. 188</w:t>
      </w:r>
      <w:r w:rsidRPr="00B14913">
        <w:rPr>
          <w:rFonts w:ascii="Calibri" w:hAnsi="Calibri"/>
          <w:sz w:val="18"/>
        </w:rPr>
        <w:t xml:space="preserve">; </w:t>
      </w:r>
      <w:r w:rsidRPr="00D72435">
        <w:rPr>
          <w:rFonts w:ascii="Calibri" w:hAnsi="Calibri"/>
          <w:i/>
          <w:sz w:val="18"/>
        </w:rPr>
        <w:t>H.L. v the United Kingdom , Application No 45508/99</w:t>
      </w:r>
      <w:r w:rsidRPr="00B14913">
        <w:rPr>
          <w:rFonts w:ascii="Calibri" w:hAnsi="Calibri"/>
          <w:sz w:val="18"/>
        </w:rPr>
        <w:t>. Judgment 5 October 2004, (2005) 40 E.H.R.R 32.</w:t>
      </w:r>
    </w:p>
  </w:footnote>
  <w:footnote w:id="41">
    <w:p w:rsidR="00B14913" w:rsidRPr="00B14913" w:rsidRDefault="00B14913" w:rsidP="00B14913">
      <w:pPr>
        <w:pStyle w:val="FootnoteText"/>
        <w:suppressAutoHyphens/>
        <w:spacing w:after="120"/>
        <w:rPr>
          <w:rFonts w:ascii="Calibri" w:hAnsi="Calibri"/>
          <w:sz w:val="18"/>
        </w:rPr>
      </w:pPr>
      <w:r w:rsidRPr="00B14913">
        <w:rPr>
          <w:rStyle w:val="FootnoteReference"/>
          <w:rFonts w:ascii="Calibri" w:hAnsi="Calibri"/>
          <w:sz w:val="18"/>
        </w:rPr>
        <w:footnoteRef/>
      </w:r>
      <w:r w:rsidRPr="00B14913">
        <w:rPr>
          <w:rFonts w:ascii="Calibri" w:hAnsi="Calibri"/>
          <w:sz w:val="18"/>
        </w:rPr>
        <w:t xml:space="preserve"> </w:t>
      </w:r>
      <w:r w:rsidRPr="00B14913">
        <w:rPr>
          <w:rFonts w:ascii="Calibri" w:hAnsi="Calibri"/>
          <w:sz w:val="18"/>
        </w:rPr>
        <w:t>See above note 2.</w:t>
      </w:r>
    </w:p>
  </w:footnote>
  <w:footnote w:id="42">
    <w:p w:rsidR="00B14913" w:rsidRPr="00B14913" w:rsidRDefault="00B14913" w:rsidP="00B14913">
      <w:pPr>
        <w:pStyle w:val="FootnoteText"/>
        <w:suppressAutoHyphens/>
        <w:spacing w:after="120"/>
        <w:rPr>
          <w:rFonts w:ascii="Calibri" w:hAnsi="Calibri"/>
          <w:sz w:val="18"/>
        </w:rPr>
      </w:pPr>
      <w:r w:rsidRPr="00B14913">
        <w:rPr>
          <w:rStyle w:val="FootnoteReference"/>
          <w:rFonts w:ascii="Calibri" w:hAnsi="Calibri"/>
          <w:sz w:val="18"/>
        </w:rPr>
        <w:footnoteRef/>
      </w:r>
      <w:r w:rsidRPr="00B14913">
        <w:rPr>
          <w:rFonts w:ascii="Calibri" w:hAnsi="Calibri"/>
          <w:sz w:val="18"/>
        </w:rPr>
        <w:t xml:space="preserve"> </w:t>
      </w:r>
      <w:r w:rsidRPr="00B14913">
        <w:rPr>
          <w:rFonts w:ascii="Calibri" w:hAnsi="Calibri"/>
          <w:sz w:val="18"/>
        </w:rPr>
        <w:t>Bartlett et al, above note 39, p17.</w:t>
      </w:r>
    </w:p>
  </w:footnote>
  <w:footnote w:id="43">
    <w:p w:rsidR="00B14913" w:rsidRPr="00B14913" w:rsidRDefault="00B14913" w:rsidP="00B14913">
      <w:pPr>
        <w:pStyle w:val="FootnoteText"/>
        <w:suppressAutoHyphens/>
        <w:spacing w:after="120"/>
        <w:rPr>
          <w:rFonts w:ascii="Calibri" w:hAnsi="Calibri"/>
          <w:sz w:val="18"/>
        </w:rPr>
      </w:pPr>
      <w:r w:rsidRPr="00B14913">
        <w:rPr>
          <w:rStyle w:val="FootnoteReference"/>
          <w:rFonts w:ascii="Calibri" w:hAnsi="Calibri"/>
          <w:sz w:val="18"/>
        </w:rPr>
        <w:footnoteRef/>
      </w:r>
      <w:r w:rsidRPr="00B14913">
        <w:rPr>
          <w:rFonts w:ascii="Calibri" w:hAnsi="Calibri"/>
          <w:sz w:val="18"/>
        </w:rPr>
        <w:t xml:space="preserve"> </w:t>
      </w:r>
      <w:r w:rsidRPr="00B14913">
        <w:rPr>
          <w:rFonts w:ascii="Calibri" w:hAnsi="Calibri"/>
          <w:sz w:val="18"/>
        </w:rPr>
        <w:t xml:space="preserve">ss.17A-G and Part 4A </w:t>
      </w:r>
      <w:r w:rsidRPr="00D72435">
        <w:rPr>
          <w:rFonts w:ascii="Calibri" w:hAnsi="Calibri"/>
          <w:i/>
          <w:sz w:val="18"/>
        </w:rPr>
        <w:t>Mental Health Act 1983</w:t>
      </w:r>
      <w:r w:rsidRPr="00B14913">
        <w:rPr>
          <w:rFonts w:ascii="Calibri" w:hAnsi="Calibri"/>
          <w:sz w:val="18"/>
        </w:rPr>
        <w:t xml:space="preserve"> (as amended by the </w:t>
      </w:r>
      <w:r w:rsidRPr="00D72435">
        <w:rPr>
          <w:rFonts w:ascii="Calibri" w:hAnsi="Calibri"/>
          <w:i/>
          <w:sz w:val="18"/>
        </w:rPr>
        <w:t>Mental Health Act 2007</w:t>
      </w:r>
      <w:r w:rsidRPr="00B14913">
        <w:rPr>
          <w:rFonts w:ascii="Calibri" w:hAnsi="Calibri"/>
          <w:sz w:val="18"/>
        </w:rPr>
        <w:t>).</w:t>
      </w:r>
    </w:p>
  </w:footnote>
  <w:footnote w:id="44">
    <w:p w:rsidR="00B14913" w:rsidRPr="00B14913" w:rsidRDefault="00B14913" w:rsidP="00B14913">
      <w:pPr>
        <w:pStyle w:val="FootnoteText"/>
        <w:suppressAutoHyphens/>
        <w:spacing w:after="120"/>
        <w:rPr>
          <w:rFonts w:ascii="Calibri" w:hAnsi="Calibri"/>
          <w:sz w:val="18"/>
        </w:rPr>
      </w:pPr>
      <w:r w:rsidRPr="00B14913">
        <w:rPr>
          <w:rStyle w:val="FootnoteReference"/>
          <w:rFonts w:ascii="Calibri" w:hAnsi="Calibri"/>
          <w:sz w:val="18"/>
        </w:rPr>
        <w:footnoteRef/>
      </w:r>
      <w:r w:rsidRPr="00B14913">
        <w:rPr>
          <w:rFonts w:ascii="Calibri" w:hAnsi="Calibri"/>
          <w:sz w:val="18"/>
        </w:rPr>
        <w:t xml:space="preserve"> </w:t>
      </w:r>
      <w:r w:rsidRPr="00B14913">
        <w:rPr>
          <w:rFonts w:ascii="Calibri" w:hAnsi="Calibri"/>
          <w:sz w:val="18"/>
        </w:rPr>
        <w:t>Detentions in hospital have increased from 28,100 in 2007/08 to 28,700 in 2008/09, Mental HealthAlliance (UK), 3rd Nov 2009. http://www.mentalhealthalliance.org.uk/news/practanniversary.html, accessed 22/3/2010.</w:t>
      </w:r>
    </w:p>
  </w:footnote>
  <w:footnote w:id="45">
    <w:p w:rsidR="00B14913" w:rsidRPr="00B14913" w:rsidRDefault="00B14913" w:rsidP="00B14913">
      <w:pPr>
        <w:pStyle w:val="FootnoteText"/>
        <w:suppressAutoHyphens/>
        <w:spacing w:after="120"/>
        <w:rPr>
          <w:rFonts w:ascii="Calibri" w:hAnsi="Calibri"/>
          <w:sz w:val="18"/>
        </w:rPr>
      </w:pPr>
      <w:r w:rsidRPr="00B14913">
        <w:rPr>
          <w:rStyle w:val="FootnoteReference"/>
          <w:rFonts w:ascii="Calibri" w:hAnsi="Calibri"/>
          <w:sz w:val="18"/>
        </w:rPr>
        <w:footnoteRef/>
      </w:r>
      <w:r w:rsidRPr="00B14913">
        <w:rPr>
          <w:rFonts w:ascii="Calibri" w:hAnsi="Calibri"/>
          <w:sz w:val="18"/>
        </w:rPr>
        <w:t xml:space="preserve"> </w:t>
      </w:r>
      <w:r w:rsidRPr="00B14913">
        <w:rPr>
          <w:rFonts w:ascii="Calibri" w:hAnsi="Calibri"/>
          <w:sz w:val="18"/>
        </w:rPr>
        <w:t xml:space="preserve">Clive </w:t>
      </w:r>
      <w:proofErr w:type="spellStart"/>
      <w:r w:rsidRPr="00B14913">
        <w:rPr>
          <w:rFonts w:ascii="Calibri" w:hAnsi="Calibri"/>
          <w:sz w:val="18"/>
        </w:rPr>
        <w:t>Unsworth</w:t>
      </w:r>
      <w:proofErr w:type="spellEnd"/>
      <w:r w:rsidRPr="00B14913">
        <w:rPr>
          <w:rFonts w:ascii="Calibri" w:hAnsi="Calibri"/>
          <w:sz w:val="18"/>
        </w:rPr>
        <w:t xml:space="preserve">, </w:t>
      </w:r>
      <w:r w:rsidRPr="00D72435">
        <w:rPr>
          <w:rFonts w:ascii="Calibri" w:hAnsi="Calibri"/>
          <w:i/>
          <w:sz w:val="18"/>
        </w:rPr>
        <w:t>The Politics of Mental Health Legislation</w:t>
      </w:r>
      <w:r w:rsidRPr="00B14913">
        <w:rPr>
          <w:rFonts w:ascii="Calibri" w:hAnsi="Calibri"/>
          <w:sz w:val="18"/>
        </w:rPr>
        <w:t xml:space="preserve"> (Oxford: Clarendon Press, 1987) p 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51CED"/>
    <w:multiLevelType w:val="hybridMultilevel"/>
    <w:tmpl w:val="BB3A5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3241534"/>
    <w:multiLevelType w:val="hybridMultilevel"/>
    <w:tmpl w:val="2A30D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AA878BB"/>
    <w:multiLevelType w:val="hybridMultilevel"/>
    <w:tmpl w:val="BB506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2CD00D2"/>
    <w:multiLevelType w:val="hybridMultilevel"/>
    <w:tmpl w:val="3EBAAE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6E0"/>
    <w:rsid w:val="001C2205"/>
    <w:rsid w:val="0032604B"/>
    <w:rsid w:val="0053326C"/>
    <w:rsid w:val="0057619F"/>
    <w:rsid w:val="00787784"/>
    <w:rsid w:val="009076E0"/>
    <w:rsid w:val="009502FF"/>
    <w:rsid w:val="00982F20"/>
    <w:rsid w:val="009E69C7"/>
    <w:rsid w:val="00B14913"/>
    <w:rsid w:val="00D069AF"/>
    <w:rsid w:val="00D20A4F"/>
    <w:rsid w:val="00D72435"/>
    <w:rsid w:val="00D831C0"/>
    <w:rsid w:val="00DA7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E69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69C7"/>
    <w:rPr>
      <w:sz w:val="20"/>
      <w:szCs w:val="20"/>
    </w:rPr>
  </w:style>
  <w:style w:type="character" w:styleId="FootnoteReference">
    <w:name w:val="footnote reference"/>
    <w:basedOn w:val="DefaultParagraphFont"/>
    <w:uiPriority w:val="99"/>
    <w:semiHidden/>
    <w:unhideWhenUsed/>
    <w:rsid w:val="009E69C7"/>
    <w:rPr>
      <w:vertAlign w:val="superscript"/>
    </w:rPr>
  </w:style>
  <w:style w:type="paragraph" w:styleId="ListParagraph">
    <w:name w:val="List Paragraph"/>
    <w:basedOn w:val="Normal"/>
    <w:uiPriority w:val="34"/>
    <w:qFormat/>
    <w:rsid w:val="00D20A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E69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69C7"/>
    <w:rPr>
      <w:sz w:val="20"/>
      <w:szCs w:val="20"/>
    </w:rPr>
  </w:style>
  <w:style w:type="character" w:styleId="FootnoteReference">
    <w:name w:val="footnote reference"/>
    <w:basedOn w:val="DefaultParagraphFont"/>
    <w:uiPriority w:val="99"/>
    <w:semiHidden/>
    <w:unhideWhenUsed/>
    <w:rsid w:val="009E69C7"/>
    <w:rPr>
      <w:vertAlign w:val="superscript"/>
    </w:rPr>
  </w:style>
  <w:style w:type="paragraph" w:styleId="ListParagraph">
    <w:name w:val="List Paragraph"/>
    <w:basedOn w:val="Normal"/>
    <w:uiPriority w:val="34"/>
    <w:qFormat/>
    <w:rsid w:val="00D20A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7DB56-D1B9-4428-8800-E8F80FB56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11</Pages>
  <Words>4062</Words>
  <Characters>23155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27163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Burns</dc:creator>
  <cp:keywords/>
  <dc:description/>
  <cp:lastModifiedBy>Paul Burns</cp:lastModifiedBy>
  <cp:revision>3</cp:revision>
  <dcterms:created xsi:type="dcterms:W3CDTF">2014-11-21T13:36:00Z</dcterms:created>
  <dcterms:modified xsi:type="dcterms:W3CDTF">2014-11-21T14:37:00Z</dcterms:modified>
</cp:coreProperties>
</file>